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B5D8D8" w14:textId="23D6B30E" w:rsidR="008533A2" w:rsidRPr="00F92D0D" w:rsidRDefault="00573319" w:rsidP="00573319">
      <w:pPr>
        <w:pStyle w:val="Pagedecouverture"/>
        <w:rPr>
          <w:noProof/>
        </w:rPr>
      </w:pPr>
      <w:bookmarkStart w:id="0" w:name="LW_BM_COVERPAGE"/>
      <w:r>
        <w:rPr>
          <w:noProof/>
        </w:rPr>
        <w:pict w14:anchorId="0716DD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alt="F43C1A4B-F134-4E55-B12C-04EA4D3BD316" style="width:455.25pt;height:351.75pt">
            <v:imagedata r:id="rId11" o:title=""/>
          </v:shape>
        </w:pict>
      </w:r>
    </w:p>
    <w:bookmarkEnd w:id="0"/>
    <w:p w14:paraId="428AD4CB" w14:textId="5B408D49" w:rsidR="00B532BD" w:rsidRPr="001E106B" w:rsidRDefault="00B532BD" w:rsidP="00036FCD">
      <w:pPr>
        <w:jc w:val="both"/>
        <w:rPr>
          <w:rFonts w:ascii="Times New Roman" w:hAnsi="Times New Roman" w:cs="Times New Roman"/>
          <w:noProof/>
        </w:rPr>
        <w:sectPr w:rsidR="00B532BD" w:rsidRPr="001E106B" w:rsidSect="0057331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HAnsi" w:hAnsiTheme="minorHAnsi" w:cstheme="minorBidi"/>
          <w:noProof/>
          <w:color w:val="auto"/>
          <w:sz w:val="22"/>
        </w:rPr>
        <w:id w:val="1967865524"/>
        <w:docPartObj>
          <w:docPartGallery w:val="Table of Contents"/>
          <w:docPartUnique/>
        </w:docPartObj>
      </w:sdtPr>
      <w:sdtEndPr/>
      <w:sdtContent>
        <w:p w14:paraId="3208965C" w14:textId="4C4C6287" w:rsidR="006529AD" w:rsidRPr="008E11CB" w:rsidRDefault="006529AD" w:rsidP="00036FCD">
          <w:pPr>
            <w:pStyle w:val="TOCHeading"/>
            <w:jc w:val="both"/>
            <w:rPr>
              <w:rFonts w:ascii="Times New Roman" w:hAnsi="Times New Roman" w:cs="Times New Roman"/>
              <w:noProof/>
            </w:rPr>
          </w:pPr>
          <w:r>
            <w:rPr>
              <w:rFonts w:ascii="Times New Roman" w:hAnsi="Times New Roman"/>
              <w:noProof/>
            </w:rPr>
            <w:t>Table des matières</w:t>
          </w:r>
        </w:p>
        <w:p w14:paraId="73AFC361" w14:textId="296CA093" w:rsidR="00240370" w:rsidRDefault="00240370">
          <w:pPr>
            <w:pStyle w:val="TOC1"/>
            <w:tabs>
              <w:tab w:val="right" w:leader="dot" w:pos="9016"/>
            </w:tabs>
            <w:rPr>
              <w:rFonts w:ascii="Times New Roman" w:hAnsi="Times New Roman" w:cs="Times New Roman"/>
              <w:noProof/>
            </w:rPr>
          </w:pPr>
        </w:p>
        <w:p w14:paraId="37CAC5F0" w14:textId="21EF775E" w:rsidR="00AC6593" w:rsidRDefault="0061218E">
          <w:pPr>
            <w:pStyle w:val="TOC1"/>
            <w:tabs>
              <w:tab w:val="right" w:leader="dot" w:pos="9016"/>
            </w:tabs>
            <w:rPr>
              <w:rFonts w:eastAsiaTheme="minorEastAsia"/>
              <w:noProof/>
              <w:szCs w:val="22"/>
            </w:rPr>
          </w:pPr>
          <w:r>
            <w:rPr>
              <w:noProof/>
            </w:rPr>
            <w:fldChar w:fldCharType="begin"/>
          </w:r>
          <w:r>
            <w:rPr>
              <w:noProof/>
            </w:rPr>
            <w:instrText>TOC \o "1-3" \h \z \u</w:instrText>
          </w:r>
          <w:r>
            <w:rPr>
              <w:noProof/>
            </w:rPr>
            <w:fldChar w:fldCharType="separate"/>
          </w:r>
          <w:hyperlink w:anchor="_Toc152671756" w:history="1">
            <w:r w:rsidR="00AC6593" w:rsidRPr="005D335B">
              <w:rPr>
                <w:rStyle w:val="Hyperlink"/>
                <w:rFonts w:ascii="Times New Roman" w:hAnsi="Times New Roman"/>
                <w:noProof/>
                <w:lang w:val="fr-BE"/>
              </w:rPr>
              <w:t>1. Introduction: réaliser la décennie numérique</w:t>
            </w:r>
            <w:r w:rsidR="00AC6593">
              <w:rPr>
                <w:noProof/>
                <w:webHidden/>
              </w:rPr>
              <w:tab/>
            </w:r>
            <w:r w:rsidR="00AC6593">
              <w:rPr>
                <w:noProof/>
                <w:webHidden/>
              </w:rPr>
              <w:fldChar w:fldCharType="begin"/>
            </w:r>
            <w:r w:rsidR="00AC6593">
              <w:rPr>
                <w:noProof/>
                <w:webHidden/>
              </w:rPr>
              <w:instrText xml:space="preserve"> PAGEREF _Toc152671756 \h </w:instrText>
            </w:r>
            <w:r w:rsidR="00AC6593">
              <w:rPr>
                <w:noProof/>
                <w:webHidden/>
              </w:rPr>
            </w:r>
            <w:r w:rsidR="00AC6593">
              <w:rPr>
                <w:noProof/>
                <w:webHidden/>
              </w:rPr>
              <w:fldChar w:fldCharType="separate"/>
            </w:r>
            <w:r w:rsidR="00AC6593">
              <w:rPr>
                <w:noProof/>
                <w:webHidden/>
              </w:rPr>
              <w:t>2</w:t>
            </w:r>
            <w:r w:rsidR="00AC6593">
              <w:rPr>
                <w:noProof/>
                <w:webHidden/>
              </w:rPr>
              <w:fldChar w:fldCharType="end"/>
            </w:r>
          </w:hyperlink>
        </w:p>
        <w:p w14:paraId="79184866" w14:textId="6B7BCD52" w:rsidR="00AC6593" w:rsidRDefault="00573319">
          <w:pPr>
            <w:pStyle w:val="TOC1"/>
            <w:tabs>
              <w:tab w:val="right" w:leader="dot" w:pos="9016"/>
            </w:tabs>
            <w:rPr>
              <w:rFonts w:eastAsiaTheme="minorEastAsia"/>
              <w:noProof/>
              <w:szCs w:val="22"/>
            </w:rPr>
          </w:pPr>
          <w:hyperlink w:anchor="_Toc152671757" w:history="1">
            <w:r w:rsidR="00AC6593" w:rsidRPr="005D335B">
              <w:rPr>
                <w:rStyle w:val="Hyperlink"/>
                <w:rFonts w:ascii="Times New Roman" w:hAnsi="Times New Roman"/>
                <w:noProof/>
                <w:lang w:val="fr-BE"/>
              </w:rPr>
              <w:t>2. Principaux moteurs de la transformation numérique de l’Europe en 2022</w:t>
            </w:r>
            <w:r w:rsidR="00AC6593">
              <w:rPr>
                <w:noProof/>
                <w:webHidden/>
              </w:rPr>
              <w:tab/>
            </w:r>
            <w:r w:rsidR="00AC6593">
              <w:rPr>
                <w:noProof/>
                <w:webHidden/>
              </w:rPr>
              <w:fldChar w:fldCharType="begin"/>
            </w:r>
            <w:r w:rsidR="00AC6593">
              <w:rPr>
                <w:noProof/>
                <w:webHidden/>
              </w:rPr>
              <w:instrText xml:space="preserve"> PAGEREF _Toc152671757 \h </w:instrText>
            </w:r>
            <w:r w:rsidR="00AC6593">
              <w:rPr>
                <w:noProof/>
                <w:webHidden/>
              </w:rPr>
            </w:r>
            <w:r w:rsidR="00AC6593">
              <w:rPr>
                <w:noProof/>
                <w:webHidden/>
              </w:rPr>
              <w:fldChar w:fldCharType="separate"/>
            </w:r>
            <w:r w:rsidR="00AC6593">
              <w:rPr>
                <w:noProof/>
                <w:webHidden/>
              </w:rPr>
              <w:t>3</w:t>
            </w:r>
            <w:r w:rsidR="00AC6593">
              <w:rPr>
                <w:noProof/>
                <w:webHidden/>
              </w:rPr>
              <w:fldChar w:fldCharType="end"/>
            </w:r>
          </w:hyperlink>
        </w:p>
        <w:p w14:paraId="339E6472" w14:textId="0AC0E0C0" w:rsidR="00AC6593" w:rsidRDefault="00573319">
          <w:pPr>
            <w:pStyle w:val="TOC1"/>
            <w:tabs>
              <w:tab w:val="right" w:leader="dot" w:pos="9016"/>
            </w:tabs>
            <w:rPr>
              <w:rFonts w:eastAsiaTheme="minorEastAsia"/>
              <w:noProof/>
              <w:szCs w:val="22"/>
            </w:rPr>
          </w:pPr>
          <w:hyperlink w:anchor="_Toc152671758" w:history="1">
            <w:r w:rsidR="00AC6593" w:rsidRPr="005D335B">
              <w:rPr>
                <w:rStyle w:val="Hyperlink"/>
                <w:rFonts w:ascii="Times New Roman" w:hAnsi="Times New Roman"/>
                <w:noProof/>
                <w:lang w:val="fr-BE"/>
              </w:rPr>
              <w:t>3. La transformation numérique pour une Europe souveraine et compétitive</w:t>
            </w:r>
            <w:r w:rsidR="00AC6593">
              <w:rPr>
                <w:noProof/>
                <w:webHidden/>
              </w:rPr>
              <w:tab/>
            </w:r>
            <w:r w:rsidR="00AC6593">
              <w:rPr>
                <w:noProof/>
                <w:webHidden/>
              </w:rPr>
              <w:fldChar w:fldCharType="begin"/>
            </w:r>
            <w:r w:rsidR="00AC6593">
              <w:rPr>
                <w:noProof/>
                <w:webHidden/>
              </w:rPr>
              <w:instrText xml:space="preserve"> PAGEREF _Toc152671758 \h </w:instrText>
            </w:r>
            <w:r w:rsidR="00AC6593">
              <w:rPr>
                <w:noProof/>
                <w:webHidden/>
              </w:rPr>
            </w:r>
            <w:r w:rsidR="00AC6593">
              <w:rPr>
                <w:noProof/>
                <w:webHidden/>
              </w:rPr>
              <w:fldChar w:fldCharType="separate"/>
            </w:r>
            <w:r w:rsidR="00AC6593">
              <w:rPr>
                <w:noProof/>
                <w:webHidden/>
              </w:rPr>
              <w:t>8</w:t>
            </w:r>
            <w:r w:rsidR="00AC6593">
              <w:rPr>
                <w:noProof/>
                <w:webHidden/>
              </w:rPr>
              <w:fldChar w:fldCharType="end"/>
            </w:r>
          </w:hyperlink>
        </w:p>
        <w:p w14:paraId="5E8038C3" w14:textId="2C1F8268" w:rsidR="00AC6593" w:rsidRDefault="00573319">
          <w:pPr>
            <w:pStyle w:val="TOC2"/>
            <w:tabs>
              <w:tab w:val="right" w:leader="dot" w:pos="9016"/>
            </w:tabs>
            <w:rPr>
              <w:rFonts w:eastAsiaTheme="minorEastAsia"/>
              <w:noProof/>
              <w:szCs w:val="22"/>
            </w:rPr>
          </w:pPr>
          <w:hyperlink w:anchor="_Toc152671759" w:history="1">
            <w:r w:rsidR="00AC6593" w:rsidRPr="005D335B">
              <w:rPr>
                <w:rStyle w:val="Hyperlink"/>
                <w:rFonts w:ascii="Times New Roman" w:hAnsi="Times New Roman"/>
                <w:noProof/>
                <w:lang w:val="fr-BE"/>
              </w:rPr>
              <w:t>3.1 Axe principal: les infrastructures numériques</w:t>
            </w:r>
            <w:r w:rsidR="00AC6593">
              <w:rPr>
                <w:noProof/>
                <w:webHidden/>
              </w:rPr>
              <w:tab/>
            </w:r>
            <w:r w:rsidR="00AC6593">
              <w:rPr>
                <w:noProof/>
                <w:webHidden/>
              </w:rPr>
              <w:fldChar w:fldCharType="begin"/>
            </w:r>
            <w:r w:rsidR="00AC6593">
              <w:rPr>
                <w:noProof/>
                <w:webHidden/>
              </w:rPr>
              <w:instrText xml:space="preserve"> PAGEREF _Toc152671759 \h </w:instrText>
            </w:r>
            <w:r w:rsidR="00AC6593">
              <w:rPr>
                <w:noProof/>
                <w:webHidden/>
              </w:rPr>
            </w:r>
            <w:r w:rsidR="00AC6593">
              <w:rPr>
                <w:noProof/>
                <w:webHidden/>
              </w:rPr>
              <w:fldChar w:fldCharType="separate"/>
            </w:r>
            <w:r w:rsidR="00AC6593">
              <w:rPr>
                <w:noProof/>
                <w:webHidden/>
              </w:rPr>
              <w:t>8</w:t>
            </w:r>
            <w:r w:rsidR="00AC6593">
              <w:rPr>
                <w:noProof/>
                <w:webHidden/>
              </w:rPr>
              <w:fldChar w:fldCharType="end"/>
            </w:r>
          </w:hyperlink>
        </w:p>
        <w:p w14:paraId="780E7863" w14:textId="6D5779A9" w:rsidR="00AC6593" w:rsidRDefault="00573319">
          <w:pPr>
            <w:pStyle w:val="TOC3"/>
            <w:tabs>
              <w:tab w:val="right" w:leader="dot" w:pos="9016"/>
            </w:tabs>
            <w:rPr>
              <w:rFonts w:eastAsiaTheme="minorEastAsia"/>
              <w:noProof/>
              <w:szCs w:val="22"/>
            </w:rPr>
          </w:pPr>
          <w:hyperlink w:anchor="_Toc152671760" w:history="1">
            <w:r w:rsidR="00AC6593" w:rsidRPr="005D335B">
              <w:rPr>
                <w:rStyle w:val="Hyperlink"/>
                <w:rFonts w:ascii="Times New Roman" w:hAnsi="Times New Roman"/>
                <w:noProof/>
                <w:lang w:val="fr-BE"/>
              </w:rPr>
              <w:t>3.1.1 Cible: des réseaux en gigabits et sans fil à haut débit pour tous</w:t>
            </w:r>
            <w:r w:rsidR="00AC6593">
              <w:rPr>
                <w:noProof/>
                <w:webHidden/>
              </w:rPr>
              <w:tab/>
            </w:r>
            <w:r w:rsidR="00AC6593">
              <w:rPr>
                <w:noProof/>
                <w:webHidden/>
              </w:rPr>
              <w:fldChar w:fldCharType="begin"/>
            </w:r>
            <w:r w:rsidR="00AC6593">
              <w:rPr>
                <w:noProof/>
                <w:webHidden/>
              </w:rPr>
              <w:instrText xml:space="preserve"> PAGEREF _Toc152671760 \h </w:instrText>
            </w:r>
            <w:r w:rsidR="00AC6593">
              <w:rPr>
                <w:noProof/>
                <w:webHidden/>
              </w:rPr>
            </w:r>
            <w:r w:rsidR="00AC6593">
              <w:rPr>
                <w:noProof/>
                <w:webHidden/>
              </w:rPr>
              <w:fldChar w:fldCharType="separate"/>
            </w:r>
            <w:r w:rsidR="00AC6593">
              <w:rPr>
                <w:noProof/>
                <w:webHidden/>
              </w:rPr>
              <w:t>8</w:t>
            </w:r>
            <w:r w:rsidR="00AC6593">
              <w:rPr>
                <w:noProof/>
                <w:webHidden/>
              </w:rPr>
              <w:fldChar w:fldCharType="end"/>
            </w:r>
          </w:hyperlink>
        </w:p>
        <w:p w14:paraId="5E2D6F37" w14:textId="4C16D897" w:rsidR="00AC6593" w:rsidRDefault="00573319">
          <w:pPr>
            <w:pStyle w:val="TOC3"/>
            <w:tabs>
              <w:tab w:val="right" w:leader="dot" w:pos="9016"/>
            </w:tabs>
            <w:rPr>
              <w:rFonts w:eastAsiaTheme="minorEastAsia"/>
              <w:noProof/>
              <w:szCs w:val="22"/>
            </w:rPr>
          </w:pPr>
          <w:hyperlink w:anchor="_Toc152671761" w:history="1">
            <w:r w:rsidR="00AC6593" w:rsidRPr="005D335B">
              <w:rPr>
                <w:rStyle w:val="Hyperlink"/>
                <w:rFonts w:ascii="Times New Roman" w:hAnsi="Times New Roman"/>
                <w:noProof/>
                <w:lang w:val="fr-BE"/>
              </w:rPr>
              <w:t>3.1.2 Cible: les semi-conducteurs</w:t>
            </w:r>
            <w:r w:rsidR="00AC6593">
              <w:rPr>
                <w:noProof/>
                <w:webHidden/>
              </w:rPr>
              <w:tab/>
            </w:r>
            <w:r w:rsidR="00AC6593">
              <w:rPr>
                <w:noProof/>
                <w:webHidden/>
              </w:rPr>
              <w:fldChar w:fldCharType="begin"/>
            </w:r>
            <w:r w:rsidR="00AC6593">
              <w:rPr>
                <w:noProof/>
                <w:webHidden/>
              </w:rPr>
              <w:instrText xml:space="preserve"> PAGEREF _Toc152671761 \h </w:instrText>
            </w:r>
            <w:r w:rsidR="00AC6593">
              <w:rPr>
                <w:noProof/>
                <w:webHidden/>
              </w:rPr>
            </w:r>
            <w:r w:rsidR="00AC6593">
              <w:rPr>
                <w:noProof/>
                <w:webHidden/>
              </w:rPr>
              <w:fldChar w:fldCharType="separate"/>
            </w:r>
            <w:r w:rsidR="00AC6593">
              <w:rPr>
                <w:noProof/>
                <w:webHidden/>
              </w:rPr>
              <w:t>12</w:t>
            </w:r>
            <w:r w:rsidR="00AC6593">
              <w:rPr>
                <w:noProof/>
                <w:webHidden/>
              </w:rPr>
              <w:fldChar w:fldCharType="end"/>
            </w:r>
          </w:hyperlink>
        </w:p>
        <w:p w14:paraId="10107790" w14:textId="3C8FC130" w:rsidR="00AC6593" w:rsidRDefault="00573319">
          <w:pPr>
            <w:pStyle w:val="TOC3"/>
            <w:tabs>
              <w:tab w:val="right" w:leader="dot" w:pos="9016"/>
            </w:tabs>
            <w:rPr>
              <w:rFonts w:eastAsiaTheme="minorEastAsia"/>
              <w:noProof/>
              <w:szCs w:val="22"/>
            </w:rPr>
          </w:pPr>
          <w:hyperlink w:anchor="_Toc152671762" w:history="1">
            <w:r w:rsidR="00AC6593" w:rsidRPr="005D335B">
              <w:rPr>
                <w:rStyle w:val="Hyperlink"/>
                <w:rFonts w:ascii="Times New Roman" w:hAnsi="Times New Roman"/>
                <w:noProof/>
                <w:lang w:val="fr-BE"/>
              </w:rPr>
              <w:t>3.1.3 Cible: les nœuds périphériques</w:t>
            </w:r>
            <w:r w:rsidR="00AC6593">
              <w:rPr>
                <w:noProof/>
                <w:webHidden/>
              </w:rPr>
              <w:tab/>
            </w:r>
            <w:r w:rsidR="00AC6593">
              <w:rPr>
                <w:noProof/>
                <w:webHidden/>
              </w:rPr>
              <w:fldChar w:fldCharType="begin"/>
            </w:r>
            <w:r w:rsidR="00AC6593">
              <w:rPr>
                <w:noProof/>
                <w:webHidden/>
              </w:rPr>
              <w:instrText xml:space="preserve"> PAGEREF _Toc152671762 \h </w:instrText>
            </w:r>
            <w:r w:rsidR="00AC6593">
              <w:rPr>
                <w:noProof/>
                <w:webHidden/>
              </w:rPr>
            </w:r>
            <w:r w:rsidR="00AC6593">
              <w:rPr>
                <w:noProof/>
                <w:webHidden/>
              </w:rPr>
              <w:fldChar w:fldCharType="separate"/>
            </w:r>
            <w:r w:rsidR="00AC6593">
              <w:rPr>
                <w:noProof/>
                <w:webHidden/>
              </w:rPr>
              <w:t>14</w:t>
            </w:r>
            <w:r w:rsidR="00AC6593">
              <w:rPr>
                <w:noProof/>
                <w:webHidden/>
              </w:rPr>
              <w:fldChar w:fldCharType="end"/>
            </w:r>
          </w:hyperlink>
        </w:p>
        <w:p w14:paraId="62C775F9" w14:textId="1B33A347" w:rsidR="00AC6593" w:rsidRDefault="00573319">
          <w:pPr>
            <w:pStyle w:val="TOC3"/>
            <w:tabs>
              <w:tab w:val="right" w:leader="dot" w:pos="9016"/>
            </w:tabs>
            <w:rPr>
              <w:rFonts w:eastAsiaTheme="minorEastAsia"/>
              <w:noProof/>
              <w:szCs w:val="22"/>
            </w:rPr>
          </w:pPr>
          <w:hyperlink w:anchor="_Toc152671763" w:history="1">
            <w:r w:rsidR="00AC6593" w:rsidRPr="005D335B">
              <w:rPr>
                <w:rStyle w:val="Hyperlink"/>
                <w:rFonts w:ascii="Times New Roman" w:hAnsi="Times New Roman"/>
                <w:noProof/>
                <w:lang w:val="fr-BE"/>
              </w:rPr>
              <w:t>3.1.4 Cible: l’informatique quantique</w:t>
            </w:r>
            <w:r w:rsidR="00AC6593">
              <w:rPr>
                <w:noProof/>
                <w:webHidden/>
              </w:rPr>
              <w:tab/>
            </w:r>
            <w:r w:rsidR="00AC6593">
              <w:rPr>
                <w:noProof/>
                <w:webHidden/>
              </w:rPr>
              <w:fldChar w:fldCharType="begin"/>
            </w:r>
            <w:r w:rsidR="00AC6593">
              <w:rPr>
                <w:noProof/>
                <w:webHidden/>
              </w:rPr>
              <w:instrText xml:space="preserve"> PAGEREF _Toc152671763 \h </w:instrText>
            </w:r>
            <w:r w:rsidR="00AC6593">
              <w:rPr>
                <w:noProof/>
                <w:webHidden/>
              </w:rPr>
            </w:r>
            <w:r w:rsidR="00AC6593">
              <w:rPr>
                <w:noProof/>
                <w:webHidden/>
              </w:rPr>
              <w:fldChar w:fldCharType="separate"/>
            </w:r>
            <w:r w:rsidR="00AC6593">
              <w:rPr>
                <w:noProof/>
                <w:webHidden/>
              </w:rPr>
              <w:t>15</w:t>
            </w:r>
            <w:r w:rsidR="00AC6593">
              <w:rPr>
                <w:noProof/>
                <w:webHidden/>
              </w:rPr>
              <w:fldChar w:fldCharType="end"/>
            </w:r>
          </w:hyperlink>
        </w:p>
        <w:p w14:paraId="1905C72C" w14:textId="0858174A" w:rsidR="00AC6593" w:rsidRDefault="00573319">
          <w:pPr>
            <w:pStyle w:val="TOC2"/>
            <w:tabs>
              <w:tab w:val="right" w:leader="dot" w:pos="9016"/>
            </w:tabs>
            <w:rPr>
              <w:rFonts w:eastAsiaTheme="minorEastAsia"/>
              <w:noProof/>
              <w:szCs w:val="22"/>
            </w:rPr>
          </w:pPr>
          <w:hyperlink w:anchor="_Toc152671764" w:history="1">
            <w:r w:rsidR="00AC6593" w:rsidRPr="005D335B">
              <w:rPr>
                <w:rStyle w:val="Hyperlink"/>
                <w:rFonts w:ascii="Times New Roman" w:hAnsi="Times New Roman"/>
                <w:noProof/>
                <w:lang w:val="fr-BE"/>
              </w:rPr>
              <w:t>3.2 Axe principal: la numérisation des entreprises</w:t>
            </w:r>
            <w:r w:rsidR="00AC6593">
              <w:rPr>
                <w:noProof/>
                <w:webHidden/>
              </w:rPr>
              <w:tab/>
            </w:r>
            <w:r w:rsidR="00AC6593">
              <w:rPr>
                <w:noProof/>
                <w:webHidden/>
              </w:rPr>
              <w:fldChar w:fldCharType="begin"/>
            </w:r>
            <w:r w:rsidR="00AC6593">
              <w:rPr>
                <w:noProof/>
                <w:webHidden/>
              </w:rPr>
              <w:instrText xml:space="preserve"> PAGEREF _Toc152671764 \h </w:instrText>
            </w:r>
            <w:r w:rsidR="00AC6593">
              <w:rPr>
                <w:noProof/>
                <w:webHidden/>
              </w:rPr>
            </w:r>
            <w:r w:rsidR="00AC6593">
              <w:rPr>
                <w:noProof/>
                <w:webHidden/>
              </w:rPr>
              <w:fldChar w:fldCharType="separate"/>
            </w:r>
            <w:r w:rsidR="00AC6593">
              <w:rPr>
                <w:noProof/>
                <w:webHidden/>
              </w:rPr>
              <w:t>16</w:t>
            </w:r>
            <w:r w:rsidR="00AC6593">
              <w:rPr>
                <w:noProof/>
                <w:webHidden/>
              </w:rPr>
              <w:fldChar w:fldCharType="end"/>
            </w:r>
          </w:hyperlink>
        </w:p>
        <w:p w14:paraId="0DB6A42D" w14:textId="33F46757" w:rsidR="00AC6593" w:rsidRDefault="00573319">
          <w:pPr>
            <w:pStyle w:val="TOC3"/>
            <w:tabs>
              <w:tab w:val="right" w:leader="dot" w:pos="9016"/>
            </w:tabs>
            <w:rPr>
              <w:rFonts w:eastAsiaTheme="minorEastAsia"/>
              <w:noProof/>
              <w:szCs w:val="22"/>
            </w:rPr>
          </w:pPr>
          <w:hyperlink w:anchor="_Toc152671765" w:history="1">
            <w:r w:rsidR="00AC6593" w:rsidRPr="005D335B">
              <w:rPr>
                <w:rStyle w:val="Hyperlink"/>
                <w:rFonts w:ascii="Times New Roman" w:hAnsi="Times New Roman"/>
                <w:noProof/>
                <w:lang w:val="fr-BE"/>
              </w:rPr>
              <w:t>3.2.1 Cible: l’adoption des technologies numériques</w:t>
            </w:r>
            <w:r w:rsidR="00AC6593">
              <w:rPr>
                <w:noProof/>
                <w:webHidden/>
              </w:rPr>
              <w:tab/>
            </w:r>
            <w:r w:rsidR="00AC6593">
              <w:rPr>
                <w:noProof/>
                <w:webHidden/>
              </w:rPr>
              <w:fldChar w:fldCharType="begin"/>
            </w:r>
            <w:r w:rsidR="00AC6593">
              <w:rPr>
                <w:noProof/>
                <w:webHidden/>
              </w:rPr>
              <w:instrText xml:space="preserve"> PAGEREF _Toc152671765 \h </w:instrText>
            </w:r>
            <w:r w:rsidR="00AC6593">
              <w:rPr>
                <w:noProof/>
                <w:webHidden/>
              </w:rPr>
            </w:r>
            <w:r w:rsidR="00AC6593">
              <w:rPr>
                <w:noProof/>
                <w:webHidden/>
              </w:rPr>
              <w:fldChar w:fldCharType="separate"/>
            </w:r>
            <w:r w:rsidR="00AC6593">
              <w:rPr>
                <w:noProof/>
                <w:webHidden/>
              </w:rPr>
              <w:t>16</w:t>
            </w:r>
            <w:r w:rsidR="00AC6593">
              <w:rPr>
                <w:noProof/>
                <w:webHidden/>
              </w:rPr>
              <w:fldChar w:fldCharType="end"/>
            </w:r>
          </w:hyperlink>
        </w:p>
        <w:p w14:paraId="32C506E0" w14:textId="6FABB971" w:rsidR="00AC6593" w:rsidRDefault="00573319">
          <w:pPr>
            <w:pStyle w:val="TOC3"/>
            <w:tabs>
              <w:tab w:val="right" w:leader="dot" w:pos="9016"/>
            </w:tabs>
            <w:rPr>
              <w:rFonts w:eastAsiaTheme="minorEastAsia"/>
              <w:noProof/>
              <w:szCs w:val="22"/>
            </w:rPr>
          </w:pPr>
          <w:hyperlink w:anchor="_Toc152671766" w:history="1">
            <w:r w:rsidR="00AC6593" w:rsidRPr="005D335B">
              <w:rPr>
                <w:rStyle w:val="Hyperlink"/>
                <w:rFonts w:ascii="Times New Roman" w:hAnsi="Times New Roman"/>
                <w:noProof/>
                <w:lang w:val="fr-BE"/>
              </w:rPr>
              <w:t>3.2.2 Cible: l’intensité numérique des PME</w:t>
            </w:r>
            <w:r w:rsidR="00AC6593">
              <w:rPr>
                <w:noProof/>
                <w:webHidden/>
              </w:rPr>
              <w:tab/>
            </w:r>
            <w:r w:rsidR="00AC6593">
              <w:rPr>
                <w:noProof/>
                <w:webHidden/>
              </w:rPr>
              <w:fldChar w:fldCharType="begin"/>
            </w:r>
            <w:r w:rsidR="00AC6593">
              <w:rPr>
                <w:noProof/>
                <w:webHidden/>
              </w:rPr>
              <w:instrText xml:space="preserve"> PAGEREF _Toc152671766 \h </w:instrText>
            </w:r>
            <w:r w:rsidR="00AC6593">
              <w:rPr>
                <w:noProof/>
                <w:webHidden/>
              </w:rPr>
            </w:r>
            <w:r w:rsidR="00AC6593">
              <w:rPr>
                <w:noProof/>
                <w:webHidden/>
              </w:rPr>
              <w:fldChar w:fldCharType="separate"/>
            </w:r>
            <w:r w:rsidR="00AC6593">
              <w:rPr>
                <w:noProof/>
                <w:webHidden/>
              </w:rPr>
              <w:t>18</w:t>
            </w:r>
            <w:r w:rsidR="00AC6593">
              <w:rPr>
                <w:noProof/>
                <w:webHidden/>
              </w:rPr>
              <w:fldChar w:fldCharType="end"/>
            </w:r>
          </w:hyperlink>
        </w:p>
        <w:p w14:paraId="4BA57F83" w14:textId="3F35FB2A" w:rsidR="00AC6593" w:rsidRDefault="00573319">
          <w:pPr>
            <w:pStyle w:val="TOC3"/>
            <w:tabs>
              <w:tab w:val="right" w:leader="dot" w:pos="9016"/>
            </w:tabs>
            <w:rPr>
              <w:rFonts w:eastAsiaTheme="minorEastAsia"/>
              <w:noProof/>
              <w:szCs w:val="22"/>
            </w:rPr>
          </w:pPr>
          <w:hyperlink w:anchor="_Toc152671767" w:history="1">
            <w:r w:rsidR="00AC6593" w:rsidRPr="005D335B">
              <w:rPr>
                <w:rStyle w:val="Hyperlink"/>
                <w:rFonts w:ascii="Times New Roman" w:hAnsi="Times New Roman"/>
                <w:noProof/>
                <w:lang w:val="fr-BE"/>
              </w:rPr>
              <w:t>3.2.3 Cible: les licornes</w:t>
            </w:r>
            <w:r w:rsidR="00AC6593">
              <w:rPr>
                <w:noProof/>
                <w:webHidden/>
              </w:rPr>
              <w:tab/>
            </w:r>
            <w:r w:rsidR="00AC6593">
              <w:rPr>
                <w:noProof/>
                <w:webHidden/>
              </w:rPr>
              <w:fldChar w:fldCharType="begin"/>
            </w:r>
            <w:r w:rsidR="00AC6593">
              <w:rPr>
                <w:noProof/>
                <w:webHidden/>
              </w:rPr>
              <w:instrText xml:space="preserve"> PAGEREF _Toc152671767 \h </w:instrText>
            </w:r>
            <w:r w:rsidR="00AC6593">
              <w:rPr>
                <w:noProof/>
                <w:webHidden/>
              </w:rPr>
            </w:r>
            <w:r w:rsidR="00AC6593">
              <w:rPr>
                <w:noProof/>
                <w:webHidden/>
              </w:rPr>
              <w:fldChar w:fldCharType="separate"/>
            </w:r>
            <w:r w:rsidR="00AC6593">
              <w:rPr>
                <w:noProof/>
                <w:webHidden/>
              </w:rPr>
              <w:t>19</w:t>
            </w:r>
            <w:r w:rsidR="00AC6593">
              <w:rPr>
                <w:noProof/>
                <w:webHidden/>
              </w:rPr>
              <w:fldChar w:fldCharType="end"/>
            </w:r>
          </w:hyperlink>
        </w:p>
        <w:p w14:paraId="2719B103" w14:textId="303227C8" w:rsidR="00AC6593" w:rsidRDefault="00573319">
          <w:pPr>
            <w:pStyle w:val="TOC2"/>
            <w:tabs>
              <w:tab w:val="right" w:leader="dot" w:pos="9016"/>
            </w:tabs>
            <w:rPr>
              <w:rFonts w:eastAsiaTheme="minorEastAsia"/>
              <w:noProof/>
              <w:szCs w:val="22"/>
            </w:rPr>
          </w:pPr>
          <w:hyperlink w:anchor="_Toc152671768" w:history="1">
            <w:r w:rsidR="00AC6593" w:rsidRPr="005D335B">
              <w:rPr>
                <w:rStyle w:val="Hyperlink"/>
                <w:rFonts w:ascii="Times New Roman" w:hAnsi="Times New Roman"/>
                <w:noProof/>
                <w:lang w:val="fr-BE"/>
              </w:rPr>
              <w:t>3.3 Objectif de la décennie numérique: la cybersécurité</w:t>
            </w:r>
            <w:r w:rsidR="00AC6593">
              <w:rPr>
                <w:noProof/>
                <w:webHidden/>
              </w:rPr>
              <w:tab/>
            </w:r>
            <w:r w:rsidR="00AC6593">
              <w:rPr>
                <w:noProof/>
                <w:webHidden/>
              </w:rPr>
              <w:fldChar w:fldCharType="begin"/>
            </w:r>
            <w:r w:rsidR="00AC6593">
              <w:rPr>
                <w:noProof/>
                <w:webHidden/>
              </w:rPr>
              <w:instrText xml:space="preserve"> PAGEREF _Toc152671768 \h </w:instrText>
            </w:r>
            <w:r w:rsidR="00AC6593">
              <w:rPr>
                <w:noProof/>
                <w:webHidden/>
              </w:rPr>
            </w:r>
            <w:r w:rsidR="00AC6593">
              <w:rPr>
                <w:noProof/>
                <w:webHidden/>
              </w:rPr>
              <w:fldChar w:fldCharType="separate"/>
            </w:r>
            <w:r w:rsidR="00AC6593">
              <w:rPr>
                <w:noProof/>
                <w:webHidden/>
              </w:rPr>
              <w:t>19</w:t>
            </w:r>
            <w:r w:rsidR="00AC6593">
              <w:rPr>
                <w:noProof/>
                <w:webHidden/>
              </w:rPr>
              <w:fldChar w:fldCharType="end"/>
            </w:r>
          </w:hyperlink>
        </w:p>
        <w:p w14:paraId="1FA89390" w14:textId="66FA9AF1" w:rsidR="00AC6593" w:rsidRDefault="00573319">
          <w:pPr>
            <w:pStyle w:val="TOC2"/>
            <w:tabs>
              <w:tab w:val="right" w:leader="dot" w:pos="9016"/>
            </w:tabs>
            <w:rPr>
              <w:rFonts w:eastAsiaTheme="minorEastAsia"/>
              <w:noProof/>
              <w:szCs w:val="22"/>
            </w:rPr>
          </w:pPr>
          <w:hyperlink w:anchor="_Toc152671769" w:history="1">
            <w:r w:rsidR="00AC6593" w:rsidRPr="005D335B">
              <w:rPr>
                <w:rStyle w:val="Hyperlink"/>
                <w:rFonts w:ascii="Times New Roman" w:hAnsi="Times New Roman"/>
                <w:noProof/>
                <w:lang w:val="fr-BE"/>
              </w:rPr>
              <w:t>3.4 Objectif de la décennie numérique: la résilience</w:t>
            </w:r>
            <w:r w:rsidR="00AC6593">
              <w:rPr>
                <w:noProof/>
                <w:webHidden/>
              </w:rPr>
              <w:tab/>
            </w:r>
            <w:r w:rsidR="00AC6593">
              <w:rPr>
                <w:noProof/>
                <w:webHidden/>
              </w:rPr>
              <w:fldChar w:fldCharType="begin"/>
            </w:r>
            <w:r w:rsidR="00AC6593">
              <w:rPr>
                <w:noProof/>
                <w:webHidden/>
              </w:rPr>
              <w:instrText xml:space="preserve"> PAGEREF _Toc152671769 \h </w:instrText>
            </w:r>
            <w:r w:rsidR="00AC6593">
              <w:rPr>
                <w:noProof/>
                <w:webHidden/>
              </w:rPr>
            </w:r>
            <w:r w:rsidR="00AC6593">
              <w:rPr>
                <w:noProof/>
                <w:webHidden/>
              </w:rPr>
              <w:fldChar w:fldCharType="separate"/>
            </w:r>
            <w:r w:rsidR="00AC6593">
              <w:rPr>
                <w:noProof/>
                <w:webHidden/>
              </w:rPr>
              <w:t>21</w:t>
            </w:r>
            <w:r w:rsidR="00AC6593">
              <w:rPr>
                <w:noProof/>
                <w:webHidden/>
              </w:rPr>
              <w:fldChar w:fldCharType="end"/>
            </w:r>
          </w:hyperlink>
        </w:p>
        <w:p w14:paraId="2131BC21" w14:textId="0A5A5F28" w:rsidR="00AC6593" w:rsidRDefault="00573319">
          <w:pPr>
            <w:pStyle w:val="TOC1"/>
            <w:tabs>
              <w:tab w:val="right" w:leader="dot" w:pos="9016"/>
            </w:tabs>
            <w:rPr>
              <w:rFonts w:eastAsiaTheme="minorEastAsia"/>
              <w:noProof/>
              <w:szCs w:val="22"/>
            </w:rPr>
          </w:pPr>
          <w:hyperlink w:anchor="_Toc152671770" w:history="1">
            <w:r w:rsidR="00AC6593" w:rsidRPr="005D335B">
              <w:rPr>
                <w:rStyle w:val="Hyperlink"/>
                <w:rFonts w:ascii="Times New Roman" w:hAnsi="Times New Roman"/>
                <w:noProof/>
                <w:lang w:val="fr-BE"/>
              </w:rPr>
              <w:t>4. La transformation numérique pour donner aux citoyens et à la société de l’UE les moyens d’agir</w:t>
            </w:r>
            <w:r w:rsidR="00AC6593">
              <w:rPr>
                <w:noProof/>
                <w:webHidden/>
              </w:rPr>
              <w:tab/>
            </w:r>
            <w:r w:rsidR="00AC6593">
              <w:rPr>
                <w:noProof/>
                <w:webHidden/>
              </w:rPr>
              <w:fldChar w:fldCharType="begin"/>
            </w:r>
            <w:r w:rsidR="00AC6593">
              <w:rPr>
                <w:noProof/>
                <w:webHidden/>
              </w:rPr>
              <w:instrText xml:space="preserve"> PAGEREF _Toc152671770 \h </w:instrText>
            </w:r>
            <w:r w:rsidR="00AC6593">
              <w:rPr>
                <w:noProof/>
                <w:webHidden/>
              </w:rPr>
            </w:r>
            <w:r w:rsidR="00AC6593">
              <w:rPr>
                <w:noProof/>
                <w:webHidden/>
              </w:rPr>
              <w:fldChar w:fldCharType="separate"/>
            </w:r>
            <w:r w:rsidR="00AC6593">
              <w:rPr>
                <w:noProof/>
                <w:webHidden/>
              </w:rPr>
              <w:t>23</w:t>
            </w:r>
            <w:r w:rsidR="00AC6593">
              <w:rPr>
                <w:noProof/>
                <w:webHidden/>
              </w:rPr>
              <w:fldChar w:fldCharType="end"/>
            </w:r>
          </w:hyperlink>
        </w:p>
        <w:p w14:paraId="0C0AF60A" w14:textId="305EEA24" w:rsidR="00AC6593" w:rsidRDefault="00573319">
          <w:pPr>
            <w:pStyle w:val="TOC2"/>
            <w:tabs>
              <w:tab w:val="right" w:leader="dot" w:pos="9016"/>
            </w:tabs>
            <w:rPr>
              <w:rFonts w:eastAsiaTheme="minorEastAsia"/>
              <w:noProof/>
              <w:szCs w:val="22"/>
            </w:rPr>
          </w:pPr>
          <w:hyperlink w:anchor="_Toc152671771" w:history="1">
            <w:r w:rsidR="00AC6593" w:rsidRPr="005D335B">
              <w:rPr>
                <w:rStyle w:val="Hyperlink"/>
                <w:rFonts w:ascii="Times New Roman" w:hAnsi="Times New Roman"/>
                <w:noProof/>
                <w:lang w:val="fr-BE"/>
              </w:rPr>
              <w:t>4.1 Axe principal: les compétences numériques</w:t>
            </w:r>
            <w:r w:rsidR="00AC6593">
              <w:rPr>
                <w:noProof/>
                <w:webHidden/>
              </w:rPr>
              <w:tab/>
            </w:r>
            <w:r w:rsidR="00AC6593">
              <w:rPr>
                <w:noProof/>
                <w:webHidden/>
              </w:rPr>
              <w:fldChar w:fldCharType="begin"/>
            </w:r>
            <w:r w:rsidR="00AC6593">
              <w:rPr>
                <w:noProof/>
                <w:webHidden/>
              </w:rPr>
              <w:instrText xml:space="preserve"> PAGEREF _Toc152671771 \h </w:instrText>
            </w:r>
            <w:r w:rsidR="00AC6593">
              <w:rPr>
                <w:noProof/>
                <w:webHidden/>
              </w:rPr>
            </w:r>
            <w:r w:rsidR="00AC6593">
              <w:rPr>
                <w:noProof/>
                <w:webHidden/>
              </w:rPr>
              <w:fldChar w:fldCharType="separate"/>
            </w:r>
            <w:r w:rsidR="00AC6593">
              <w:rPr>
                <w:noProof/>
                <w:webHidden/>
              </w:rPr>
              <w:t>23</w:t>
            </w:r>
            <w:r w:rsidR="00AC6593">
              <w:rPr>
                <w:noProof/>
                <w:webHidden/>
              </w:rPr>
              <w:fldChar w:fldCharType="end"/>
            </w:r>
          </w:hyperlink>
        </w:p>
        <w:p w14:paraId="1B8D8C04" w14:textId="7301A2A2" w:rsidR="00AC6593" w:rsidRDefault="00573319">
          <w:pPr>
            <w:pStyle w:val="TOC3"/>
            <w:tabs>
              <w:tab w:val="right" w:leader="dot" w:pos="9016"/>
            </w:tabs>
            <w:rPr>
              <w:rFonts w:eastAsiaTheme="minorEastAsia"/>
              <w:noProof/>
              <w:szCs w:val="22"/>
            </w:rPr>
          </w:pPr>
          <w:hyperlink w:anchor="_Toc152671772" w:history="1">
            <w:r w:rsidR="00AC6593" w:rsidRPr="005D335B">
              <w:rPr>
                <w:rStyle w:val="Hyperlink"/>
                <w:rFonts w:ascii="Times New Roman" w:hAnsi="Times New Roman"/>
                <w:noProof/>
                <w:lang w:val="fr-BE"/>
              </w:rPr>
              <w:t>4.1.1 Cible: les compétences numériques de base</w:t>
            </w:r>
            <w:r w:rsidR="00AC6593">
              <w:rPr>
                <w:noProof/>
                <w:webHidden/>
              </w:rPr>
              <w:tab/>
            </w:r>
            <w:r w:rsidR="00AC6593">
              <w:rPr>
                <w:noProof/>
                <w:webHidden/>
              </w:rPr>
              <w:fldChar w:fldCharType="begin"/>
            </w:r>
            <w:r w:rsidR="00AC6593">
              <w:rPr>
                <w:noProof/>
                <w:webHidden/>
              </w:rPr>
              <w:instrText xml:space="preserve"> PAGEREF _Toc152671772 \h </w:instrText>
            </w:r>
            <w:r w:rsidR="00AC6593">
              <w:rPr>
                <w:noProof/>
                <w:webHidden/>
              </w:rPr>
            </w:r>
            <w:r w:rsidR="00AC6593">
              <w:rPr>
                <w:noProof/>
                <w:webHidden/>
              </w:rPr>
              <w:fldChar w:fldCharType="separate"/>
            </w:r>
            <w:r w:rsidR="00AC6593">
              <w:rPr>
                <w:noProof/>
                <w:webHidden/>
              </w:rPr>
              <w:t>23</w:t>
            </w:r>
            <w:r w:rsidR="00AC6593">
              <w:rPr>
                <w:noProof/>
                <w:webHidden/>
              </w:rPr>
              <w:fldChar w:fldCharType="end"/>
            </w:r>
          </w:hyperlink>
        </w:p>
        <w:p w14:paraId="204139A4" w14:textId="31F7D111" w:rsidR="00AC6593" w:rsidRDefault="00573319">
          <w:pPr>
            <w:pStyle w:val="TOC3"/>
            <w:tabs>
              <w:tab w:val="right" w:leader="dot" w:pos="9016"/>
            </w:tabs>
            <w:rPr>
              <w:rFonts w:eastAsiaTheme="minorEastAsia"/>
              <w:noProof/>
              <w:szCs w:val="22"/>
            </w:rPr>
          </w:pPr>
          <w:hyperlink w:anchor="_Toc152671773" w:history="1">
            <w:r w:rsidR="00AC6593" w:rsidRPr="005D335B">
              <w:rPr>
                <w:rStyle w:val="Hyperlink"/>
                <w:rFonts w:ascii="Times New Roman" w:hAnsi="Times New Roman"/>
                <w:noProof/>
                <w:lang w:val="fr-BE"/>
              </w:rPr>
              <w:t>4.1.2 Cible: les spécialistes des TIC</w:t>
            </w:r>
            <w:r w:rsidR="00AC6593">
              <w:rPr>
                <w:noProof/>
                <w:webHidden/>
              </w:rPr>
              <w:tab/>
            </w:r>
            <w:r w:rsidR="00AC6593">
              <w:rPr>
                <w:noProof/>
                <w:webHidden/>
              </w:rPr>
              <w:fldChar w:fldCharType="begin"/>
            </w:r>
            <w:r w:rsidR="00AC6593">
              <w:rPr>
                <w:noProof/>
                <w:webHidden/>
              </w:rPr>
              <w:instrText xml:space="preserve"> PAGEREF _Toc152671773 \h </w:instrText>
            </w:r>
            <w:r w:rsidR="00AC6593">
              <w:rPr>
                <w:noProof/>
                <w:webHidden/>
              </w:rPr>
            </w:r>
            <w:r w:rsidR="00AC6593">
              <w:rPr>
                <w:noProof/>
                <w:webHidden/>
              </w:rPr>
              <w:fldChar w:fldCharType="separate"/>
            </w:r>
            <w:r w:rsidR="00AC6593">
              <w:rPr>
                <w:noProof/>
                <w:webHidden/>
              </w:rPr>
              <w:t>25</w:t>
            </w:r>
            <w:r w:rsidR="00AC6593">
              <w:rPr>
                <w:noProof/>
                <w:webHidden/>
              </w:rPr>
              <w:fldChar w:fldCharType="end"/>
            </w:r>
          </w:hyperlink>
        </w:p>
        <w:p w14:paraId="014D074C" w14:textId="3B643CFC" w:rsidR="00AC6593" w:rsidRDefault="00573319">
          <w:pPr>
            <w:pStyle w:val="TOC2"/>
            <w:tabs>
              <w:tab w:val="right" w:leader="dot" w:pos="9016"/>
            </w:tabs>
            <w:rPr>
              <w:rFonts w:eastAsiaTheme="minorEastAsia"/>
              <w:noProof/>
              <w:szCs w:val="22"/>
            </w:rPr>
          </w:pPr>
          <w:hyperlink w:anchor="_Toc152671774" w:history="1">
            <w:r w:rsidR="00AC6593" w:rsidRPr="005D335B">
              <w:rPr>
                <w:rStyle w:val="Hyperlink"/>
                <w:rFonts w:ascii="Times New Roman" w:hAnsi="Times New Roman"/>
                <w:noProof/>
                <w:lang w:val="fr-BE"/>
              </w:rPr>
              <w:t>4.2 Axe principal: la numérisation des services publics</w:t>
            </w:r>
            <w:r w:rsidR="00AC6593">
              <w:rPr>
                <w:noProof/>
                <w:webHidden/>
              </w:rPr>
              <w:tab/>
            </w:r>
            <w:r w:rsidR="00AC6593">
              <w:rPr>
                <w:noProof/>
                <w:webHidden/>
              </w:rPr>
              <w:fldChar w:fldCharType="begin"/>
            </w:r>
            <w:r w:rsidR="00AC6593">
              <w:rPr>
                <w:noProof/>
                <w:webHidden/>
              </w:rPr>
              <w:instrText xml:space="preserve"> PAGEREF _Toc152671774 \h </w:instrText>
            </w:r>
            <w:r w:rsidR="00AC6593">
              <w:rPr>
                <w:noProof/>
                <w:webHidden/>
              </w:rPr>
            </w:r>
            <w:r w:rsidR="00AC6593">
              <w:rPr>
                <w:noProof/>
                <w:webHidden/>
              </w:rPr>
              <w:fldChar w:fldCharType="separate"/>
            </w:r>
            <w:r w:rsidR="00AC6593">
              <w:rPr>
                <w:noProof/>
                <w:webHidden/>
              </w:rPr>
              <w:t>26</w:t>
            </w:r>
            <w:r w:rsidR="00AC6593">
              <w:rPr>
                <w:noProof/>
                <w:webHidden/>
              </w:rPr>
              <w:fldChar w:fldCharType="end"/>
            </w:r>
          </w:hyperlink>
        </w:p>
        <w:p w14:paraId="031DA35D" w14:textId="4D130B64" w:rsidR="00AC6593" w:rsidRDefault="00573319">
          <w:pPr>
            <w:pStyle w:val="TOC3"/>
            <w:tabs>
              <w:tab w:val="right" w:leader="dot" w:pos="9016"/>
            </w:tabs>
            <w:rPr>
              <w:rFonts w:eastAsiaTheme="minorEastAsia"/>
              <w:noProof/>
              <w:szCs w:val="22"/>
            </w:rPr>
          </w:pPr>
          <w:hyperlink w:anchor="_Toc152671775" w:history="1">
            <w:r w:rsidR="00AC6593" w:rsidRPr="005D335B">
              <w:rPr>
                <w:rStyle w:val="Hyperlink"/>
                <w:rFonts w:ascii="Times New Roman" w:hAnsi="Times New Roman"/>
                <w:noProof/>
                <w:lang w:val="fr-BE"/>
              </w:rPr>
              <w:t>4.2.1 Cible: les services publics essentiels</w:t>
            </w:r>
            <w:r w:rsidR="00AC6593">
              <w:rPr>
                <w:noProof/>
                <w:webHidden/>
              </w:rPr>
              <w:tab/>
            </w:r>
            <w:r w:rsidR="00AC6593">
              <w:rPr>
                <w:noProof/>
                <w:webHidden/>
              </w:rPr>
              <w:fldChar w:fldCharType="begin"/>
            </w:r>
            <w:r w:rsidR="00AC6593">
              <w:rPr>
                <w:noProof/>
                <w:webHidden/>
              </w:rPr>
              <w:instrText xml:space="preserve"> PAGEREF _Toc152671775 \h </w:instrText>
            </w:r>
            <w:r w:rsidR="00AC6593">
              <w:rPr>
                <w:noProof/>
                <w:webHidden/>
              </w:rPr>
            </w:r>
            <w:r w:rsidR="00AC6593">
              <w:rPr>
                <w:noProof/>
                <w:webHidden/>
              </w:rPr>
              <w:fldChar w:fldCharType="separate"/>
            </w:r>
            <w:r w:rsidR="00AC6593">
              <w:rPr>
                <w:noProof/>
                <w:webHidden/>
              </w:rPr>
              <w:t>27</w:t>
            </w:r>
            <w:r w:rsidR="00AC6593">
              <w:rPr>
                <w:noProof/>
                <w:webHidden/>
              </w:rPr>
              <w:fldChar w:fldCharType="end"/>
            </w:r>
          </w:hyperlink>
        </w:p>
        <w:p w14:paraId="2310D578" w14:textId="72C231BA" w:rsidR="00AC6593" w:rsidRDefault="00573319">
          <w:pPr>
            <w:pStyle w:val="TOC3"/>
            <w:tabs>
              <w:tab w:val="right" w:leader="dot" w:pos="9016"/>
            </w:tabs>
            <w:rPr>
              <w:rFonts w:eastAsiaTheme="minorEastAsia"/>
              <w:noProof/>
              <w:szCs w:val="22"/>
            </w:rPr>
          </w:pPr>
          <w:hyperlink w:anchor="_Toc152671776" w:history="1">
            <w:r w:rsidR="00AC6593" w:rsidRPr="005D335B">
              <w:rPr>
                <w:rStyle w:val="Hyperlink"/>
                <w:rFonts w:ascii="Times New Roman" w:hAnsi="Times New Roman"/>
                <w:noProof/>
                <w:lang w:val="fr-BE"/>
              </w:rPr>
              <w:t>4.2.2 Cible: l’identification électronique</w:t>
            </w:r>
            <w:r w:rsidR="00AC6593">
              <w:rPr>
                <w:noProof/>
                <w:webHidden/>
              </w:rPr>
              <w:tab/>
            </w:r>
            <w:r w:rsidR="00AC6593">
              <w:rPr>
                <w:noProof/>
                <w:webHidden/>
              </w:rPr>
              <w:fldChar w:fldCharType="begin"/>
            </w:r>
            <w:r w:rsidR="00AC6593">
              <w:rPr>
                <w:noProof/>
                <w:webHidden/>
              </w:rPr>
              <w:instrText xml:space="preserve"> PAGEREF _Toc152671776 \h </w:instrText>
            </w:r>
            <w:r w:rsidR="00AC6593">
              <w:rPr>
                <w:noProof/>
                <w:webHidden/>
              </w:rPr>
            </w:r>
            <w:r w:rsidR="00AC6593">
              <w:rPr>
                <w:noProof/>
                <w:webHidden/>
              </w:rPr>
              <w:fldChar w:fldCharType="separate"/>
            </w:r>
            <w:r w:rsidR="00AC6593">
              <w:rPr>
                <w:noProof/>
                <w:webHidden/>
              </w:rPr>
              <w:t>29</w:t>
            </w:r>
            <w:r w:rsidR="00AC6593">
              <w:rPr>
                <w:noProof/>
                <w:webHidden/>
              </w:rPr>
              <w:fldChar w:fldCharType="end"/>
            </w:r>
          </w:hyperlink>
        </w:p>
        <w:p w14:paraId="57DA21C9" w14:textId="3F5E075D" w:rsidR="00AC6593" w:rsidRDefault="00573319">
          <w:pPr>
            <w:pStyle w:val="TOC3"/>
            <w:tabs>
              <w:tab w:val="right" w:leader="dot" w:pos="9016"/>
            </w:tabs>
            <w:rPr>
              <w:rFonts w:eastAsiaTheme="minorEastAsia"/>
              <w:noProof/>
              <w:szCs w:val="22"/>
            </w:rPr>
          </w:pPr>
          <w:hyperlink w:anchor="_Toc152671777" w:history="1">
            <w:r w:rsidR="00AC6593" w:rsidRPr="005D335B">
              <w:rPr>
                <w:rStyle w:val="Hyperlink"/>
                <w:rFonts w:ascii="Times New Roman" w:hAnsi="Times New Roman"/>
                <w:noProof/>
                <w:lang w:val="fr-BE"/>
              </w:rPr>
              <w:t>4.2.3 Cible: les dossiers médicaux électroniques</w:t>
            </w:r>
            <w:r w:rsidR="00AC6593">
              <w:rPr>
                <w:noProof/>
                <w:webHidden/>
              </w:rPr>
              <w:tab/>
            </w:r>
            <w:r w:rsidR="00AC6593">
              <w:rPr>
                <w:noProof/>
                <w:webHidden/>
              </w:rPr>
              <w:fldChar w:fldCharType="begin"/>
            </w:r>
            <w:r w:rsidR="00AC6593">
              <w:rPr>
                <w:noProof/>
                <w:webHidden/>
              </w:rPr>
              <w:instrText xml:space="preserve"> PAGEREF _Toc152671777 \h </w:instrText>
            </w:r>
            <w:r w:rsidR="00AC6593">
              <w:rPr>
                <w:noProof/>
                <w:webHidden/>
              </w:rPr>
            </w:r>
            <w:r w:rsidR="00AC6593">
              <w:rPr>
                <w:noProof/>
                <w:webHidden/>
              </w:rPr>
              <w:fldChar w:fldCharType="separate"/>
            </w:r>
            <w:r w:rsidR="00AC6593">
              <w:rPr>
                <w:noProof/>
                <w:webHidden/>
              </w:rPr>
              <w:t>29</w:t>
            </w:r>
            <w:r w:rsidR="00AC6593">
              <w:rPr>
                <w:noProof/>
                <w:webHidden/>
              </w:rPr>
              <w:fldChar w:fldCharType="end"/>
            </w:r>
          </w:hyperlink>
        </w:p>
        <w:p w14:paraId="664F0E9F" w14:textId="270F53FA" w:rsidR="00AC6593" w:rsidRDefault="00573319">
          <w:pPr>
            <w:pStyle w:val="TOC2"/>
            <w:tabs>
              <w:tab w:val="right" w:leader="dot" w:pos="9016"/>
            </w:tabs>
            <w:rPr>
              <w:rFonts w:eastAsiaTheme="minorEastAsia"/>
              <w:noProof/>
              <w:szCs w:val="22"/>
            </w:rPr>
          </w:pPr>
          <w:hyperlink w:anchor="_Toc152671778" w:history="1">
            <w:r w:rsidR="00AC6593" w:rsidRPr="005D335B">
              <w:rPr>
                <w:rStyle w:val="Hyperlink"/>
                <w:rFonts w:ascii="Times New Roman" w:hAnsi="Times New Roman"/>
                <w:noProof/>
                <w:lang w:val="fr-BE"/>
              </w:rPr>
              <w:t>4.3 Objectif de la décennie numérique: protéger les droits fondamentaux et donner les moyens de participer à la vie démocratique</w:t>
            </w:r>
            <w:r w:rsidR="00AC6593">
              <w:rPr>
                <w:noProof/>
                <w:webHidden/>
              </w:rPr>
              <w:tab/>
            </w:r>
            <w:r w:rsidR="00AC6593">
              <w:rPr>
                <w:noProof/>
                <w:webHidden/>
              </w:rPr>
              <w:fldChar w:fldCharType="begin"/>
            </w:r>
            <w:r w:rsidR="00AC6593">
              <w:rPr>
                <w:noProof/>
                <w:webHidden/>
              </w:rPr>
              <w:instrText xml:space="preserve"> PAGEREF _Toc152671778 \h </w:instrText>
            </w:r>
            <w:r w:rsidR="00AC6593">
              <w:rPr>
                <w:noProof/>
                <w:webHidden/>
              </w:rPr>
            </w:r>
            <w:r w:rsidR="00AC6593">
              <w:rPr>
                <w:noProof/>
                <w:webHidden/>
              </w:rPr>
              <w:fldChar w:fldCharType="separate"/>
            </w:r>
            <w:r w:rsidR="00AC6593">
              <w:rPr>
                <w:noProof/>
                <w:webHidden/>
              </w:rPr>
              <w:t>31</w:t>
            </w:r>
            <w:r w:rsidR="00AC6593">
              <w:rPr>
                <w:noProof/>
                <w:webHidden/>
              </w:rPr>
              <w:fldChar w:fldCharType="end"/>
            </w:r>
          </w:hyperlink>
        </w:p>
        <w:p w14:paraId="01F0CFD1" w14:textId="4722A3DB" w:rsidR="00AC6593" w:rsidRDefault="00573319">
          <w:pPr>
            <w:pStyle w:val="TOC2"/>
            <w:tabs>
              <w:tab w:val="right" w:leader="dot" w:pos="9016"/>
            </w:tabs>
            <w:rPr>
              <w:rFonts w:eastAsiaTheme="minorEastAsia"/>
              <w:noProof/>
              <w:szCs w:val="22"/>
            </w:rPr>
          </w:pPr>
          <w:hyperlink w:anchor="_Toc152671779" w:history="1">
            <w:r w:rsidR="00AC6593" w:rsidRPr="005D335B">
              <w:rPr>
                <w:rStyle w:val="Hyperlink"/>
                <w:rFonts w:ascii="Times New Roman" w:hAnsi="Times New Roman"/>
                <w:noProof/>
                <w:lang w:val="fr-BE"/>
              </w:rPr>
              <w:t>4.4 Objectif de la décennie numérique: promouvoir un environnement centré sur l’humain — mettre l’accent sur la protection des enfants</w:t>
            </w:r>
            <w:r w:rsidR="00AC6593">
              <w:rPr>
                <w:noProof/>
                <w:webHidden/>
              </w:rPr>
              <w:tab/>
            </w:r>
            <w:r w:rsidR="00AC6593">
              <w:rPr>
                <w:noProof/>
                <w:webHidden/>
              </w:rPr>
              <w:fldChar w:fldCharType="begin"/>
            </w:r>
            <w:r w:rsidR="00AC6593">
              <w:rPr>
                <w:noProof/>
                <w:webHidden/>
              </w:rPr>
              <w:instrText xml:space="preserve"> PAGEREF _Toc152671779 \h </w:instrText>
            </w:r>
            <w:r w:rsidR="00AC6593">
              <w:rPr>
                <w:noProof/>
                <w:webHidden/>
              </w:rPr>
            </w:r>
            <w:r w:rsidR="00AC6593">
              <w:rPr>
                <w:noProof/>
                <w:webHidden/>
              </w:rPr>
              <w:fldChar w:fldCharType="separate"/>
            </w:r>
            <w:r w:rsidR="00AC6593">
              <w:rPr>
                <w:noProof/>
                <w:webHidden/>
              </w:rPr>
              <w:t>34</w:t>
            </w:r>
            <w:r w:rsidR="00AC6593">
              <w:rPr>
                <w:noProof/>
                <w:webHidden/>
              </w:rPr>
              <w:fldChar w:fldCharType="end"/>
            </w:r>
          </w:hyperlink>
        </w:p>
        <w:p w14:paraId="0E61478A" w14:textId="7974E766" w:rsidR="00AC6593" w:rsidRDefault="00573319">
          <w:pPr>
            <w:pStyle w:val="TOC1"/>
            <w:tabs>
              <w:tab w:val="right" w:leader="dot" w:pos="9016"/>
            </w:tabs>
            <w:rPr>
              <w:rFonts w:eastAsiaTheme="minorEastAsia"/>
              <w:noProof/>
              <w:szCs w:val="22"/>
            </w:rPr>
          </w:pPr>
          <w:hyperlink w:anchor="_Toc152671780" w:history="1">
            <w:r w:rsidR="00AC6593" w:rsidRPr="005D335B">
              <w:rPr>
                <w:rStyle w:val="Hyperlink"/>
                <w:rFonts w:ascii="Times New Roman" w:hAnsi="Times New Roman"/>
                <w:noProof/>
                <w:lang w:val="fr-BE"/>
              </w:rPr>
              <w:t>5. La transformation numérique à l’appui du pacte vert pour l’Europe</w:t>
            </w:r>
            <w:r w:rsidR="00AC6593">
              <w:rPr>
                <w:noProof/>
                <w:webHidden/>
              </w:rPr>
              <w:tab/>
            </w:r>
            <w:r w:rsidR="00AC6593">
              <w:rPr>
                <w:noProof/>
                <w:webHidden/>
              </w:rPr>
              <w:fldChar w:fldCharType="begin"/>
            </w:r>
            <w:r w:rsidR="00AC6593">
              <w:rPr>
                <w:noProof/>
                <w:webHidden/>
              </w:rPr>
              <w:instrText xml:space="preserve"> PAGEREF _Toc152671780 \h </w:instrText>
            </w:r>
            <w:r w:rsidR="00AC6593">
              <w:rPr>
                <w:noProof/>
                <w:webHidden/>
              </w:rPr>
            </w:r>
            <w:r w:rsidR="00AC6593">
              <w:rPr>
                <w:noProof/>
                <w:webHidden/>
              </w:rPr>
              <w:fldChar w:fldCharType="separate"/>
            </w:r>
            <w:r w:rsidR="00AC6593">
              <w:rPr>
                <w:noProof/>
                <w:webHidden/>
              </w:rPr>
              <w:t>35</w:t>
            </w:r>
            <w:r w:rsidR="00AC6593">
              <w:rPr>
                <w:noProof/>
                <w:webHidden/>
              </w:rPr>
              <w:fldChar w:fldCharType="end"/>
            </w:r>
          </w:hyperlink>
        </w:p>
        <w:p w14:paraId="45023EF8" w14:textId="4D30DDD5" w:rsidR="00AC6593" w:rsidRDefault="00573319">
          <w:pPr>
            <w:pStyle w:val="TOC1"/>
            <w:tabs>
              <w:tab w:val="right" w:leader="dot" w:pos="9016"/>
            </w:tabs>
            <w:rPr>
              <w:rFonts w:eastAsiaTheme="minorEastAsia"/>
              <w:noProof/>
              <w:szCs w:val="22"/>
            </w:rPr>
          </w:pPr>
          <w:hyperlink w:anchor="_Toc152671781" w:history="1">
            <w:r w:rsidR="00AC6593" w:rsidRPr="005D335B">
              <w:rPr>
                <w:rStyle w:val="Hyperlink"/>
                <w:rFonts w:ascii="Times New Roman" w:hAnsi="Times New Roman"/>
                <w:noProof/>
                <w:lang w:val="fr-BE"/>
              </w:rPr>
              <w:t>6. Dimension internationale</w:t>
            </w:r>
            <w:r w:rsidR="00AC6593">
              <w:rPr>
                <w:noProof/>
                <w:webHidden/>
              </w:rPr>
              <w:tab/>
            </w:r>
            <w:r w:rsidR="00AC6593">
              <w:rPr>
                <w:noProof/>
                <w:webHidden/>
              </w:rPr>
              <w:fldChar w:fldCharType="begin"/>
            </w:r>
            <w:r w:rsidR="00AC6593">
              <w:rPr>
                <w:noProof/>
                <w:webHidden/>
              </w:rPr>
              <w:instrText xml:space="preserve"> PAGEREF _Toc152671781 \h </w:instrText>
            </w:r>
            <w:r w:rsidR="00AC6593">
              <w:rPr>
                <w:noProof/>
                <w:webHidden/>
              </w:rPr>
            </w:r>
            <w:r w:rsidR="00AC6593">
              <w:rPr>
                <w:noProof/>
                <w:webHidden/>
              </w:rPr>
              <w:fldChar w:fldCharType="separate"/>
            </w:r>
            <w:r w:rsidR="00AC6593">
              <w:rPr>
                <w:noProof/>
                <w:webHidden/>
              </w:rPr>
              <w:t>38</w:t>
            </w:r>
            <w:r w:rsidR="00AC6593">
              <w:rPr>
                <w:noProof/>
                <w:webHidden/>
              </w:rPr>
              <w:fldChar w:fldCharType="end"/>
            </w:r>
          </w:hyperlink>
        </w:p>
        <w:p w14:paraId="023685AA" w14:textId="59888581" w:rsidR="00AC6593" w:rsidRDefault="00573319">
          <w:pPr>
            <w:pStyle w:val="TOC1"/>
            <w:tabs>
              <w:tab w:val="right" w:leader="dot" w:pos="9016"/>
            </w:tabs>
            <w:rPr>
              <w:rFonts w:eastAsiaTheme="minorEastAsia"/>
              <w:noProof/>
              <w:szCs w:val="22"/>
            </w:rPr>
          </w:pPr>
          <w:hyperlink w:anchor="_Toc152671782" w:history="1">
            <w:r w:rsidR="00AC6593" w:rsidRPr="005D335B">
              <w:rPr>
                <w:rStyle w:val="Hyperlink"/>
                <w:rFonts w:ascii="Times New Roman" w:hAnsi="Times New Roman"/>
                <w:noProof/>
                <w:lang w:val="fr-BE"/>
              </w:rPr>
              <w:t>7. Conclusions</w:t>
            </w:r>
            <w:r w:rsidR="00AC6593">
              <w:rPr>
                <w:noProof/>
                <w:webHidden/>
              </w:rPr>
              <w:tab/>
            </w:r>
            <w:r w:rsidR="00AC6593">
              <w:rPr>
                <w:noProof/>
                <w:webHidden/>
              </w:rPr>
              <w:fldChar w:fldCharType="begin"/>
            </w:r>
            <w:r w:rsidR="00AC6593">
              <w:rPr>
                <w:noProof/>
                <w:webHidden/>
              </w:rPr>
              <w:instrText xml:space="preserve"> PAGEREF _Toc152671782 \h </w:instrText>
            </w:r>
            <w:r w:rsidR="00AC6593">
              <w:rPr>
                <w:noProof/>
                <w:webHidden/>
              </w:rPr>
            </w:r>
            <w:r w:rsidR="00AC6593">
              <w:rPr>
                <w:noProof/>
                <w:webHidden/>
              </w:rPr>
              <w:fldChar w:fldCharType="separate"/>
            </w:r>
            <w:r w:rsidR="00AC6593">
              <w:rPr>
                <w:noProof/>
                <w:webHidden/>
              </w:rPr>
              <w:t>40</w:t>
            </w:r>
            <w:r w:rsidR="00AC6593">
              <w:rPr>
                <w:noProof/>
                <w:webHidden/>
              </w:rPr>
              <w:fldChar w:fldCharType="end"/>
            </w:r>
          </w:hyperlink>
        </w:p>
        <w:p w14:paraId="11A074C2" w14:textId="00B28EDF" w:rsidR="005B7CE1" w:rsidRDefault="0061218E" w:rsidP="00036FCD">
          <w:pPr>
            <w:jc w:val="both"/>
            <w:rPr>
              <w:noProof/>
            </w:rPr>
          </w:pPr>
          <w:r>
            <w:rPr>
              <w:noProof/>
            </w:rPr>
            <w:fldChar w:fldCharType="end"/>
          </w:r>
        </w:p>
      </w:sdtContent>
    </w:sdt>
    <w:p w14:paraId="4D5860B8" w14:textId="77777777" w:rsidR="00DE3DF7" w:rsidRPr="00F92D0D" w:rsidRDefault="00DE3DF7" w:rsidP="00036FCD">
      <w:pPr>
        <w:jc w:val="both"/>
        <w:rPr>
          <w:rFonts w:ascii="Times New Roman" w:eastAsiaTheme="majorEastAsia" w:hAnsi="Times New Roman" w:cs="Times New Roman"/>
          <w:noProof/>
          <w:color w:val="4472C4" w:themeColor="accent1"/>
          <w:sz w:val="28"/>
        </w:rPr>
      </w:pPr>
      <w:r>
        <w:rPr>
          <w:noProof/>
        </w:rPr>
        <w:br w:type="page"/>
      </w:r>
    </w:p>
    <w:p w14:paraId="52834AA9" w14:textId="384779C6" w:rsidR="00082F32" w:rsidRPr="00AC6593" w:rsidRDefault="54E572AF" w:rsidP="00082F32">
      <w:pPr>
        <w:pStyle w:val="Heading1"/>
        <w:spacing w:after="120"/>
        <w:rPr>
          <w:rFonts w:ascii="Times New Roman" w:hAnsi="Times New Roman" w:cs="Times New Roman"/>
          <w:noProof/>
          <w:sz w:val="28"/>
          <w:lang w:val="fr-BE"/>
        </w:rPr>
      </w:pPr>
      <w:bookmarkStart w:id="2" w:name="_Toc152671756"/>
      <w:r w:rsidRPr="00AC6593">
        <w:rPr>
          <w:rFonts w:ascii="Times New Roman" w:hAnsi="Times New Roman"/>
          <w:noProof/>
          <w:sz w:val="28"/>
          <w:lang w:val="fr-BE"/>
        </w:rPr>
        <w:t>1. Introduction: réaliser la décennie numérique</w:t>
      </w:r>
      <w:bookmarkEnd w:id="2"/>
      <w:r w:rsidRPr="00AC6593">
        <w:rPr>
          <w:rFonts w:ascii="Times New Roman" w:hAnsi="Times New Roman"/>
          <w:noProof/>
          <w:sz w:val="28"/>
          <w:lang w:val="fr-BE"/>
        </w:rPr>
        <w:t xml:space="preserve"> </w:t>
      </w:r>
    </w:p>
    <w:p w14:paraId="11D40ABE" w14:textId="022ECAE3" w:rsidR="0048312E" w:rsidRPr="00AC6593" w:rsidRDefault="5E66A5AD" w:rsidP="00E86859">
      <w:pPr>
        <w:spacing w:after="120"/>
        <w:jc w:val="both"/>
        <w:rPr>
          <w:rFonts w:ascii="Times New Roman" w:hAnsi="Times New Roman" w:cs="Times New Roman"/>
          <w:noProof/>
          <w:sz w:val="24"/>
          <w:shd w:val="clear" w:color="auto" w:fill="FFFFFF"/>
          <w:lang w:val="fr-BE"/>
        </w:rPr>
      </w:pPr>
      <w:r w:rsidRPr="00AC6593">
        <w:rPr>
          <w:rFonts w:ascii="Times New Roman" w:hAnsi="Times New Roman"/>
          <w:noProof/>
          <w:sz w:val="24"/>
          <w:lang w:val="fr-BE"/>
        </w:rPr>
        <w:t xml:space="preserve">Le premier </w:t>
      </w:r>
      <w:r w:rsidRPr="00AC6593">
        <w:rPr>
          <w:rFonts w:ascii="Times New Roman" w:hAnsi="Times New Roman"/>
          <w:b/>
          <w:bCs/>
          <w:noProof/>
          <w:sz w:val="24"/>
          <w:lang w:val="fr-BE"/>
        </w:rPr>
        <w:t>rapport sur l’état d’avancement de la décennie numérique</w:t>
      </w:r>
      <w:r w:rsidRPr="00AC6593">
        <w:rPr>
          <w:rFonts w:ascii="Times New Roman" w:hAnsi="Times New Roman"/>
          <w:noProof/>
          <w:sz w:val="24"/>
          <w:lang w:val="fr-BE"/>
        </w:rPr>
        <w:t xml:space="preserve"> fait le point sur les progrès accomplis par l’UE sur la voie d’une transformation numérique réussie pour les citoyens, les entreprises et l’environnement, comme indiqué dans la décision établissant le programme d’action pour la décennie numérique à l’horizon 2030</w:t>
      </w:r>
      <w:r>
        <w:rPr>
          <w:rFonts w:ascii="Times New Roman" w:hAnsi="Times New Roman" w:cs="Times New Roman"/>
          <w:noProof/>
          <w:sz w:val="24"/>
          <w:vertAlign w:val="superscript"/>
        </w:rPr>
        <w:footnoteReference w:id="2"/>
      </w:r>
      <w:r w:rsidRPr="00AC6593">
        <w:rPr>
          <w:rFonts w:ascii="Times New Roman" w:hAnsi="Times New Roman"/>
          <w:noProof/>
          <w:sz w:val="24"/>
          <w:lang w:val="fr-BE"/>
        </w:rPr>
        <w:t xml:space="preserve"> (ci-après la «décision relative à la décennie numérique»). Il passe en revue l’évolution de la stratégie numérique et décrit la manière dont l’UE progresse vers les cibles et les objectifs convenus, et détaille ainsi </w:t>
      </w:r>
      <w:r w:rsidRPr="00AC6593">
        <w:rPr>
          <w:rFonts w:ascii="Times New Roman" w:hAnsi="Times New Roman"/>
          <w:b/>
          <w:bCs/>
          <w:noProof/>
          <w:sz w:val="24"/>
          <w:lang w:val="fr-BE"/>
        </w:rPr>
        <w:t>l’état d’avancement de l’UE au début de la mise en œuvre du programme d’action pour la décennie numérique</w:t>
      </w:r>
      <w:r w:rsidRPr="00AC6593">
        <w:rPr>
          <w:rFonts w:ascii="Times New Roman" w:hAnsi="Times New Roman"/>
          <w:noProof/>
          <w:sz w:val="24"/>
          <w:lang w:val="fr-BE"/>
        </w:rPr>
        <w:t xml:space="preserve">. </w:t>
      </w:r>
    </w:p>
    <w:p w14:paraId="3FFFAA11" w14:textId="23D77668" w:rsidR="007C37A1" w:rsidRPr="00AC6593" w:rsidRDefault="1F06E0FE" w:rsidP="00240370">
      <w:pPr>
        <w:spacing w:after="120"/>
        <w:jc w:val="both"/>
        <w:rPr>
          <w:noProof/>
          <w:lang w:val="fr-BE"/>
        </w:rPr>
      </w:pPr>
      <w:r w:rsidRPr="00AC6593">
        <w:rPr>
          <w:rFonts w:ascii="Times New Roman" w:hAnsi="Times New Roman"/>
          <w:noProof/>
          <w:sz w:val="24"/>
          <w:lang w:val="fr-BE"/>
        </w:rPr>
        <w:t>L’analyse globale des</w:t>
      </w:r>
      <w:r w:rsidRPr="00AC6593">
        <w:rPr>
          <w:rFonts w:ascii="Times New Roman" w:hAnsi="Times New Roman"/>
          <w:b/>
          <w:bCs/>
          <w:noProof/>
          <w:sz w:val="24"/>
          <w:lang w:val="fr-BE"/>
        </w:rPr>
        <w:t xml:space="preserve"> progrès accomplis par l’UE en vue de la réalisation des objectifs et cibles de la décennie numérique</w:t>
      </w:r>
      <w:r w:rsidRPr="00AC6593">
        <w:rPr>
          <w:rFonts w:ascii="Times New Roman" w:hAnsi="Times New Roman"/>
          <w:noProof/>
          <w:sz w:val="24"/>
          <w:lang w:val="fr-BE"/>
        </w:rPr>
        <w:t xml:space="preserve"> est présentée ci-dessous </w:t>
      </w:r>
      <w:r w:rsidR="000343B1">
        <w:rPr>
          <w:rFonts w:ascii="Times New Roman" w:hAnsi="Times New Roman"/>
          <w:noProof/>
          <w:sz w:val="24"/>
          <w:lang w:val="fr-BE"/>
        </w:rPr>
        <w:t>au graphique</w:t>
      </w:r>
      <w:r w:rsidRPr="00AC6593">
        <w:rPr>
          <w:rFonts w:ascii="Times New Roman" w:hAnsi="Times New Roman"/>
          <w:noProof/>
          <w:sz w:val="24"/>
          <w:lang w:val="fr-BE"/>
        </w:rPr>
        <w:t xml:space="preserve"> 1 et les </w:t>
      </w:r>
      <w:r w:rsidRPr="00AC6593">
        <w:rPr>
          <w:rFonts w:ascii="Times New Roman" w:hAnsi="Times New Roman"/>
          <w:b/>
          <w:bCs/>
          <w:noProof/>
          <w:sz w:val="24"/>
          <w:lang w:val="fr-BE"/>
        </w:rPr>
        <w:t>rapports par pays</w:t>
      </w:r>
      <w:r w:rsidRPr="00AC6593">
        <w:rPr>
          <w:rFonts w:ascii="Times New Roman" w:hAnsi="Times New Roman"/>
          <w:noProof/>
          <w:sz w:val="24"/>
          <w:lang w:val="fr-BE"/>
        </w:rPr>
        <w:t xml:space="preserve"> repris en annexe au présent rapport donnent un aperçu plus détaillé.</w:t>
      </w:r>
    </w:p>
    <w:p w14:paraId="4E2C1462" w14:textId="39CD16AF" w:rsidR="007C37A1" w:rsidRPr="00AC6593" w:rsidRDefault="000343B1" w:rsidP="10122F27">
      <w:pPr>
        <w:spacing w:after="0" w:line="240" w:lineRule="auto"/>
        <w:jc w:val="both"/>
        <w:textAlignment w:val="baseline"/>
        <w:rPr>
          <w:rFonts w:ascii="Times New Roman" w:eastAsia="Times New Roman" w:hAnsi="Times New Roman" w:cs="Times New Roman"/>
          <w:i/>
          <w:noProof/>
          <w:sz w:val="18"/>
          <w:lang w:val="fr-BE"/>
        </w:rPr>
      </w:pPr>
      <w:r>
        <w:rPr>
          <w:rFonts w:ascii="Times New Roman" w:hAnsi="Times New Roman"/>
          <w:i/>
          <w:noProof/>
          <w:sz w:val="18"/>
          <w:u w:val="single"/>
          <w:lang w:val="fr-BE"/>
        </w:rPr>
        <w:t>Graphique</w:t>
      </w:r>
      <w:r w:rsidR="1F06E0FE" w:rsidRPr="00AC6593">
        <w:rPr>
          <w:rFonts w:ascii="Times New Roman" w:hAnsi="Times New Roman"/>
          <w:i/>
          <w:noProof/>
          <w:sz w:val="18"/>
          <w:u w:val="single"/>
          <w:lang w:val="fr-BE"/>
        </w:rPr>
        <w:t xml:space="preserve"> 1</w:t>
      </w:r>
      <w:r w:rsidR="1F06E0FE" w:rsidRPr="00AC6593">
        <w:rPr>
          <w:rFonts w:ascii="Times New Roman" w:hAnsi="Times New Roman"/>
          <w:i/>
          <w:noProof/>
          <w:sz w:val="18"/>
          <w:lang w:val="fr-BE"/>
        </w:rPr>
        <w:t>: bilan des progrès accomplis dans la réalisation des cibles de la décennie numérique fixées pour 2030</w:t>
      </w:r>
      <w:r w:rsidR="1F06E0FE">
        <w:rPr>
          <w:rStyle w:val="FootnoteReference"/>
          <w:rFonts w:ascii="Times New Roman" w:hAnsi="Times New Roman" w:cs="Times New Roman"/>
          <w:i/>
          <w:noProof/>
        </w:rPr>
        <w:footnoteReference w:id="3"/>
      </w:r>
    </w:p>
    <w:p w14:paraId="3D98B5F3" w14:textId="734DB377" w:rsidR="00E731C1" w:rsidRDefault="00B34D19" w:rsidP="002A49E5">
      <w:pPr>
        <w:spacing w:after="0" w:line="240" w:lineRule="auto"/>
        <w:jc w:val="center"/>
        <w:textAlignment w:val="baseline"/>
        <w:rPr>
          <w:rFonts w:ascii="Times New Roman" w:eastAsia="Times New Roman" w:hAnsi="Times New Roman" w:cs="Times New Roman"/>
          <w:i/>
          <w:noProof/>
          <w:sz w:val="18"/>
        </w:rPr>
      </w:pPr>
      <w:r w:rsidRPr="00B34D19">
        <w:rPr>
          <w:noProof/>
          <w:lang w:val="en-GB" w:eastAsia="en-GB"/>
        </w:rPr>
        <w:drawing>
          <wp:inline distT="0" distB="0" distL="0" distR="0" wp14:anchorId="6CAF2C83" wp14:editId="47F1743C">
            <wp:extent cx="6309920" cy="396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29340" cy="3974595"/>
                    </a:xfrm>
                    <a:prstGeom prst="rect">
                      <a:avLst/>
                    </a:prstGeom>
                    <a:noFill/>
                    <a:ln>
                      <a:noFill/>
                    </a:ln>
                  </pic:spPr>
                </pic:pic>
              </a:graphicData>
            </a:graphic>
          </wp:inline>
        </w:drawing>
      </w:r>
    </w:p>
    <w:p w14:paraId="43E0C233" w14:textId="293EB0C9" w:rsidR="007C37A1" w:rsidRPr="00AC6593" w:rsidRDefault="000343B1" w:rsidP="007C37A1">
      <w:pPr>
        <w:spacing w:after="120"/>
        <w:jc w:val="both"/>
        <w:rPr>
          <w:rFonts w:ascii="Times New Roman" w:hAnsi="Times New Roman" w:cs="Times New Roman"/>
          <w:noProof/>
          <w:sz w:val="24"/>
          <w:shd w:val="clear" w:color="auto" w:fill="FFFFFF"/>
          <w:lang w:val="fr-BE"/>
        </w:rPr>
      </w:pPr>
      <w:r>
        <w:rPr>
          <w:rFonts w:ascii="Times New Roman" w:hAnsi="Times New Roman"/>
          <w:noProof/>
          <w:sz w:val="24"/>
          <w:lang w:val="fr-BE"/>
        </w:rPr>
        <w:t>Le graphique</w:t>
      </w:r>
      <w:r w:rsidR="007C37A1" w:rsidRPr="00AC6593">
        <w:rPr>
          <w:rFonts w:ascii="Times New Roman" w:hAnsi="Times New Roman"/>
          <w:noProof/>
          <w:sz w:val="24"/>
          <w:lang w:val="fr-BE"/>
        </w:rPr>
        <w:t> 1 souligne</w:t>
      </w:r>
      <w:r w:rsidR="007C37A1" w:rsidRPr="00AC6593">
        <w:rPr>
          <w:rFonts w:ascii="Times New Roman" w:hAnsi="Times New Roman"/>
          <w:b/>
          <w:bCs/>
          <w:noProof/>
          <w:sz w:val="24"/>
          <w:lang w:val="fr-BE"/>
        </w:rPr>
        <w:t xml:space="preserve"> la nécessité d’accélérer et d’approfondir les efforts collectifs, notamment au moyen de mesures stratégiques et d’investissements</w:t>
      </w:r>
      <w:r w:rsidR="007C37A1">
        <w:rPr>
          <w:rStyle w:val="FootnoteReference"/>
          <w:rFonts w:ascii="Times New Roman" w:hAnsi="Times New Roman" w:cs="Times New Roman"/>
          <w:b/>
          <w:noProof/>
          <w:sz w:val="24"/>
          <w:shd w:val="clear" w:color="auto" w:fill="FFFFFF"/>
        </w:rPr>
        <w:footnoteReference w:id="4"/>
      </w:r>
      <w:r w:rsidR="007C37A1" w:rsidRPr="00AC6593">
        <w:rPr>
          <w:rFonts w:ascii="Times New Roman" w:hAnsi="Times New Roman"/>
          <w:b/>
          <w:bCs/>
          <w:noProof/>
          <w:sz w:val="24"/>
          <w:lang w:val="fr-BE"/>
        </w:rPr>
        <w:t xml:space="preserve"> dans les technologies, les compétences et les infrastructures numériques</w:t>
      </w:r>
      <w:r w:rsidR="007C37A1" w:rsidRPr="00AC6593">
        <w:rPr>
          <w:rFonts w:ascii="Times New Roman" w:hAnsi="Times New Roman"/>
          <w:noProof/>
          <w:sz w:val="24"/>
          <w:lang w:val="fr-BE"/>
        </w:rPr>
        <w:t>, qui sont des catalyseurs géopolitiques, sociétaux, économiques et environnementaux essentiels.</w:t>
      </w:r>
      <w:r w:rsidR="007C37A1" w:rsidRPr="00AC6593">
        <w:rPr>
          <w:rFonts w:ascii="Times New Roman" w:hAnsi="Times New Roman"/>
          <w:noProof/>
          <w:sz w:val="24"/>
          <w:shd w:val="clear" w:color="auto" w:fill="FFFFFF"/>
          <w:lang w:val="fr-BE"/>
        </w:rPr>
        <w:t xml:space="preserve"> </w:t>
      </w:r>
      <w:r w:rsidR="007C37A1" w:rsidRPr="00AC6593">
        <w:rPr>
          <w:rFonts w:ascii="Times New Roman" w:hAnsi="Times New Roman"/>
          <w:noProof/>
          <w:sz w:val="24"/>
          <w:lang w:val="fr-BE"/>
        </w:rPr>
        <w:t>Sur cette base, le présent rapport formule des recommandations concrètes aux États membres en vue de l’adoption de leurs feuilles de route stratégiques nationales et de leurs ajustements futurs.</w:t>
      </w:r>
      <w:r w:rsidR="007C37A1" w:rsidRPr="00AC6593">
        <w:rPr>
          <w:rFonts w:ascii="Times New Roman" w:hAnsi="Times New Roman"/>
          <w:noProof/>
          <w:sz w:val="24"/>
          <w:shd w:val="clear" w:color="auto" w:fill="FFFFFF"/>
          <w:lang w:val="fr-BE"/>
        </w:rPr>
        <w:t xml:space="preserve"> Dans son annexe, les recommandations spécifiques par pays sont fondées sur la performance de chaque État membre et sur sa capacité à contribuer aux efforts collectifs visant à atteindre les cibles et les objectifs de la décennie numérique.</w:t>
      </w:r>
    </w:p>
    <w:p w14:paraId="68E3F4F3" w14:textId="02FFB2C4" w:rsidR="00615667" w:rsidRPr="00AC6593" w:rsidRDefault="00615667" w:rsidP="00615667">
      <w:pPr>
        <w:spacing w:after="120"/>
        <w:jc w:val="both"/>
        <w:rPr>
          <w:rFonts w:ascii="Times New Roman" w:hAnsi="Times New Roman" w:cs="Times New Roman"/>
          <w:noProof/>
          <w:sz w:val="24"/>
          <w:lang w:val="fr-BE"/>
        </w:rPr>
      </w:pPr>
      <w:r w:rsidRPr="00AC6593">
        <w:rPr>
          <w:rFonts w:ascii="Times New Roman" w:hAnsi="Times New Roman"/>
          <w:noProof/>
          <w:sz w:val="24"/>
          <w:lang w:val="fr-BE"/>
        </w:rPr>
        <w:t>Une partie du présent rapport est également consacrée au</w:t>
      </w:r>
      <w:r w:rsidRPr="00AC6593">
        <w:rPr>
          <w:rFonts w:ascii="Times New Roman" w:hAnsi="Times New Roman"/>
          <w:b/>
          <w:bCs/>
          <w:noProof/>
          <w:sz w:val="24"/>
          <w:lang w:val="fr-BE"/>
        </w:rPr>
        <w:t xml:space="preserve"> suivi de la mise en œuvre de la déclaration européenne sur les droits et principes numériques pour la décennie numérique</w:t>
      </w:r>
      <w:r w:rsidRPr="00AC6593">
        <w:rPr>
          <w:rFonts w:ascii="Times New Roman" w:hAnsi="Times New Roman"/>
          <w:noProof/>
          <w:sz w:val="24"/>
          <w:lang w:val="fr-BE"/>
        </w:rPr>
        <w:t>, qui traduit la vision de l’UE pour la transformation numérique en principes et en engagements</w:t>
      </w:r>
      <w:r>
        <w:rPr>
          <w:rStyle w:val="FootnoteReference"/>
          <w:rFonts w:ascii="Times New Roman" w:hAnsi="Times New Roman" w:cs="Times New Roman"/>
          <w:noProof/>
          <w:sz w:val="24"/>
        </w:rPr>
        <w:footnoteReference w:id="5"/>
      </w:r>
      <w:r w:rsidRPr="00AC6593">
        <w:rPr>
          <w:rFonts w:ascii="Times New Roman" w:hAnsi="Times New Roman"/>
          <w:noProof/>
          <w:sz w:val="24"/>
          <w:lang w:val="fr-BE"/>
        </w:rPr>
        <w:t>. Avec la déclaration, l’UE vise une transformation numérique qui est centrée sur les citoyens; qui soutient la solidarité et l’inclusion par la connectivité; qui rappelle l’importance de la liberté de choix et d’un environnement numérique équitable; qui encourage la participation à l’espace public numérique; et qui renforce la sécurité et la durabilité. La déclaration fournit un point de référence clair sur le type de transformation numérique souhaité par l’UE et guide les décideurs politiques et les entreprises lorsqu’ils abordent de nouvelles technologies.</w:t>
      </w:r>
    </w:p>
    <w:p w14:paraId="01B13CCE" w14:textId="499FE2A7" w:rsidR="004F5020" w:rsidRPr="00AC6593" w:rsidRDefault="004F5020" w:rsidP="004F5020">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Le programme d’action pour la décennie numérique repose sur une coopération étroite avec les États membres</w:t>
      </w:r>
      <w:r w:rsidRPr="00AC6593">
        <w:rPr>
          <w:rFonts w:ascii="Times New Roman" w:hAnsi="Times New Roman"/>
          <w:noProof/>
          <w:sz w:val="24"/>
          <w:lang w:val="fr-BE"/>
        </w:rPr>
        <w:t xml:space="preserve"> afin de garantir des progrès collectifs et la participation de toutes les parties prenantes aux niveaux européen, national, régional et local. Il complète le Semestre européen pour la coordination des politiques économiques et sociales, ainsi que la mise en œuvre de la facilité pour la reprise et la résilience (FRR), largement axée sur la dimension numérique: actuellement, 26 % de l’enveloppe totale des plans pour la reprise et la résilience (130 milliards d’EUR sur 502 milliards d’EUR) sont consacrés à la transformation numérique</w:t>
      </w:r>
      <w:r>
        <w:rPr>
          <w:rStyle w:val="FootnoteReference"/>
          <w:rFonts w:ascii="Times New Roman" w:hAnsi="Times New Roman" w:cs="Times New Roman"/>
          <w:noProof/>
          <w:sz w:val="24"/>
          <w:shd w:val="clear" w:color="auto" w:fill="FFFFFF"/>
        </w:rPr>
        <w:footnoteReference w:id="6"/>
      </w:r>
      <w:r w:rsidRPr="00AC6593">
        <w:rPr>
          <w:rFonts w:ascii="Times New Roman" w:hAnsi="Times New Roman"/>
          <w:noProof/>
          <w:sz w:val="24"/>
          <w:lang w:val="fr-BE"/>
        </w:rPr>
        <w:t>.</w:t>
      </w:r>
    </w:p>
    <w:p w14:paraId="173B1BB6" w14:textId="3C0542FF" w:rsidR="009E2631" w:rsidRPr="00AC6593" w:rsidRDefault="25B8A87A" w:rsidP="009E2631">
      <w:pPr>
        <w:pStyle w:val="Heading1"/>
        <w:spacing w:after="120"/>
        <w:rPr>
          <w:rFonts w:ascii="Times New Roman" w:hAnsi="Times New Roman" w:cs="Times New Roman"/>
          <w:noProof/>
          <w:sz w:val="28"/>
          <w:lang w:val="fr-BE"/>
        </w:rPr>
      </w:pPr>
      <w:bookmarkStart w:id="3" w:name="_Toc152671757"/>
      <w:r w:rsidRPr="00AC6593">
        <w:rPr>
          <w:rFonts w:ascii="Times New Roman" w:hAnsi="Times New Roman"/>
          <w:noProof/>
          <w:sz w:val="28"/>
          <w:lang w:val="fr-BE"/>
        </w:rPr>
        <w:t>2. Principaux moteurs de la transformation numérique de l’Europe en 2022</w:t>
      </w:r>
      <w:bookmarkEnd w:id="3"/>
    </w:p>
    <w:p w14:paraId="6EA56D7D" w14:textId="593824D7" w:rsidR="001720FF" w:rsidRPr="00AC6593" w:rsidRDefault="2887D6AA"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AC6593">
        <w:rPr>
          <w:rFonts w:ascii="Times New Roman" w:hAnsi="Times New Roman"/>
          <w:b/>
          <w:bCs/>
          <w:i/>
          <w:noProof/>
          <w:lang w:val="fr-BE"/>
        </w:rPr>
        <w:t>Conclusions de l’Eurobaromètre 2023</w:t>
      </w:r>
      <w:r>
        <w:rPr>
          <w:rStyle w:val="FootnoteReference"/>
          <w:rFonts w:ascii="Times New Roman" w:hAnsi="Times New Roman" w:cs="Times New Roman"/>
          <w:b/>
          <w:i/>
          <w:noProof/>
        </w:rPr>
        <w:footnoteReference w:id="7"/>
      </w:r>
      <w:r w:rsidRPr="00AC6593">
        <w:rPr>
          <w:rFonts w:ascii="Times New Roman" w:hAnsi="Times New Roman"/>
          <w:i/>
          <w:noProof/>
          <w:lang w:val="fr-BE"/>
        </w:rPr>
        <w:t xml:space="preserve"> sur l’importance de la technologie numérique et de l’action commune.</w:t>
      </w:r>
    </w:p>
    <w:p w14:paraId="5B664FD1" w14:textId="0A845C77" w:rsidR="00017B53" w:rsidRPr="00AC6593" w:rsidRDefault="001720FF"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AC6593">
        <w:rPr>
          <w:rFonts w:ascii="Times New Roman" w:hAnsi="Times New Roman"/>
          <w:i/>
          <w:noProof/>
          <w:lang w:val="fr-BE"/>
        </w:rPr>
        <w:t>Selon une grande majorité d’Européens, le numérique occupe une place de plus en plus importante.</w:t>
      </w:r>
      <w:r w:rsidRPr="00AC6593">
        <w:rPr>
          <w:rFonts w:ascii="Times New Roman" w:hAnsi="Times New Roman"/>
          <w:b/>
          <w:i/>
          <w:noProof/>
          <w:lang w:val="fr-BE"/>
        </w:rPr>
        <w:t xml:space="preserve"> </w:t>
      </w:r>
      <w:r w:rsidRPr="00AC6593">
        <w:rPr>
          <w:rFonts w:ascii="Times New Roman" w:hAnsi="Times New Roman"/>
          <w:b/>
          <w:bCs/>
          <w:i/>
          <w:noProof/>
          <w:lang w:val="fr-BE"/>
        </w:rPr>
        <w:t>4 répondants sur 5 estiment que les technologies numériques joueront un rôle important dans leur vie</w:t>
      </w:r>
      <w:r w:rsidRPr="00AC6593">
        <w:rPr>
          <w:rFonts w:ascii="Times New Roman" w:hAnsi="Times New Roman"/>
          <w:i/>
          <w:noProof/>
          <w:lang w:val="fr-BE"/>
        </w:rPr>
        <w:t xml:space="preserve"> d’ici à 2030. </w:t>
      </w:r>
    </w:p>
    <w:p w14:paraId="7F10E50E" w14:textId="41AB2715" w:rsidR="002A6D26" w:rsidRPr="00AC6593" w:rsidRDefault="002A6D26" w:rsidP="002A6D26">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AC6593">
        <w:rPr>
          <w:rFonts w:ascii="Times New Roman" w:hAnsi="Times New Roman"/>
          <w:i/>
          <w:noProof/>
          <w:lang w:val="fr-BE"/>
        </w:rPr>
        <w:t>Pour faciliter leur utilisation des technologies numériques au quotidien, 3 Européens sur 4 soulignent la nécessité de</w:t>
      </w:r>
      <w:r w:rsidRPr="00AC6593">
        <w:rPr>
          <w:rFonts w:ascii="Times New Roman" w:hAnsi="Times New Roman"/>
          <w:b/>
          <w:bCs/>
          <w:i/>
          <w:noProof/>
          <w:lang w:val="fr-BE"/>
        </w:rPr>
        <w:t xml:space="preserve"> renforcer la cybersécurité, d’améliorer la connectivité et de garantir une meilleure protection des données</w:t>
      </w:r>
      <w:r w:rsidRPr="00AC6593">
        <w:rPr>
          <w:rFonts w:ascii="Times New Roman" w:hAnsi="Times New Roman"/>
          <w:i/>
          <w:noProof/>
          <w:lang w:val="fr-BE"/>
        </w:rPr>
        <w:t>.</w:t>
      </w:r>
    </w:p>
    <w:p w14:paraId="46304C03" w14:textId="3F9BE2A4" w:rsidR="001720FF" w:rsidRPr="00AC6593" w:rsidRDefault="219DFA5C" w:rsidP="1C2721FD">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AC6593">
        <w:rPr>
          <w:rFonts w:ascii="Times New Roman" w:hAnsi="Times New Roman"/>
          <w:i/>
          <w:noProof/>
          <w:lang w:val="fr-BE"/>
        </w:rPr>
        <w:t xml:space="preserve">En ce qui concerne les actions futures </w:t>
      </w:r>
      <w:r w:rsidRPr="00AC6593">
        <w:rPr>
          <w:rFonts w:ascii="Times New Roman" w:hAnsi="Times New Roman"/>
          <w:b/>
          <w:bCs/>
          <w:i/>
          <w:noProof/>
          <w:lang w:val="fr-BE"/>
        </w:rPr>
        <w:t>dans leur pays</w:t>
      </w:r>
      <w:r w:rsidRPr="00AC6593">
        <w:rPr>
          <w:rFonts w:ascii="Times New Roman" w:hAnsi="Times New Roman"/>
          <w:i/>
          <w:noProof/>
          <w:lang w:val="fr-BE"/>
        </w:rPr>
        <w:t xml:space="preserve">, les trois priorités les plus importantes selon les répondants sont les suivantes: </w:t>
      </w:r>
      <w:r w:rsidRPr="00AC6593">
        <w:rPr>
          <w:rFonts w:ascii="Times New Roman" w:hAnsi="Times New Roman"/>
          <w:b/>
          <w:bCs/>
          <w:i/>
          <w:noProof/>
          <w:lang w:val="fr-BE"/>
        </w:rPr>
        <w:t>protéger les utilisateurs contre les cyberattaques</w:t>
      </w:r>
      <w:r w:rsidRPr="00AC6593">
        <w:rPr>
          <w:rFonts w:ascii="Times New Roman" w:hAnsi="Times New Roman"/>
          <w:i/>
          <w:noProof/>
          <w:lang w:val="fr-BE"/>
        </w:rPr>
        <w:t xml:space="preserve">, améliorer la disponibilité de </w:t>
      </w:r>
      <w:r w:rsidRPr="00AC6593">
        <w:rPr>
          <w:rFonts w:ascii="Times New Roman" w:hAnsi="Times New Roman"/>
          <w:b/>
          <w:bCs/>
          <w:i/>
          <w:noProof/>
          <w:lang w:val="fr-BE"/>
        </w:rPr>
        <w:t>l’internet à haut débit pour tous et partout</w:t>
      </w:r>
      <w:r w:rsidRPr="00AC6593">
        <w:rPr>
          <w:rFonts w:ascii="Times New Roman" w:hAnsi="Times New Roman"/>
          <w:i/>
          <w:noProof/>
          <w:lang w:val="fr-BE"/>
        </w:rPr>
        <w:t xml:space="preserve">, et protéger les utilisateurs contre </w:t>
      </w:r>
      <w:r w:rsidRPr="00AC6593">
        <w:rPr>
          <w:rFonts w:ascii="Times New Roman" w:hAnsi="Times New Roman"/>
          <w:b/>
          <w:bCs/>
          <w:i/>
          <w:noProof/>
          <w:lang w:val="fr-BE"/>
        </w:rPr>
        <w:t>la désinformation et les contenus illicites</w:t>
      </w:r>
      <w:r w:rsidRPr="00AC6593">
        <w:rPr>
          <w:rFonts w:ascii="Times New Roman" w:hAnsi="Times New Roman"/>
          <w:i/>
          <w:noProof/>
          <w:lang w:val="fr-BE"/>
        </w:rPr>
        <w:t>.</w:t>
      </w:r>
    </w:p>
    <w:p w14:paraId="45E0E7BB" w14:textId="2A448F81" w:rsidR="001720FF" w:rsidRPr="00AC6593" w:rsidRDefault="001720FF" w:rsidP="001720FF">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AC6593">
        <w:rPr>
          <w:rFonts w:ascii="Times New Roman" w:hAnsi="Times New Roman"/>
          <w:b/>
          <w:bCs/>
          <w:i/>
          <w:noProof/>
          <w:lang w:val="fr-BE"/>
        </w:rPr>
        <w:t>4 Européens sur 5 estiment que les États membres devraient collaborer davantage pour accroître les investissements conjoints</w:t>
      </w:r>
      <w:r w:rsidRPr="00AC6593">
        <w:rPr>
          <w:rFonts w:ascii="Times New Roman" w:hAnsi="Times New Roman"/>
          <w:i/>
          <w:noProof/>
          <w:lang w:val="fr-BE"/>
        </w:rPr>
        <w:t xml:space="preserve"> dans des technologies numériques innovantes et sûres, ce qui permettra d’améliorer l’accessibilité aux services numériques et la compétitivité des entreprises de l’UE à l’échelle mondiale. </w:t>
      </w:r>
    </w:p>
    <w:p w14:paraId="58F0B501" w14:textId="6D5D40F8" w:rsidR="00CC3E4E" w:rsidRPr="00AC6593" w:rsidRDefault="68051750" w:rsidP="00D92BFB">
      <w:pPr>
        <w:shd w:val="clear" w:color="auto" w:fill="FFFFFF" w:themeFill="background1"/>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L’année 2022 a été marquée par </w:t>
      </w:r>
      <w:r w:rsidRPr="00AC6593">
        <w:rPr>
          <w:rFonts w:ascii="Times New Roman" w:hAnsi="Times New Roman"/>
          <w:b/>
          <w:bCs/>
          <w:noProof/>
          <w:sz w:val="24"/>
          <w:lang w:val="fr-BE"/>
        </w:rPr>
        <w:t>une nouvelle accélération des principales tendances qui influencent la transformation numérique de l’UE</w:t>
      </w:r>
      <w:r w:rsidRPr="00AC6593">
        <w:rPr>
          <w:rFonts w:ascii="Times New Roman" w:hAnsi="Times New Roman"/>
          <w:noProof/>
          <w:sz w:val="24"/>
          <w:lang w:val="fr-BE"/>
        </w:rPr>
        <w:t>:</w:t>
      </w:r>
      <w:r w:rsidRPr="00AC6593">
        <w:rPr>
          <w:rFonts w:ascii="Times New Roman" w:hAnsi="Times New Roman"/>
          <w:b/>
          <w:noProof/>
          <w:sz w:val="24"/>
          <w:lang w:val="fr-BE"/>
        </w:rPr>
        <w:t xml:space="preserve"> </w:t>
      </w:r>
      <w:r w:rsidRPr="00AC6593">
        <w:rPr>
          <w:rFonts w:ascii="Times New Roman" w:hAnsi="Times New Roman"/>
          <w:noProof/>
          <w:sz w:val="24"/>
          <w:lang w:val="fr-BE"/>
        </w:rPr>
        <w:t>des évolutions technologiques toujours plus rapides notamment dans le domaine de l’intelligence artificielle (IA) générative, le changement climatique et les préoccupations sociétales et économiques qu’il engendre, la demande croissante de connectivité à haut débit</w:t>
      </w:r>
      <w:r>
        <w:rPr>
          <w:rStyle w:val="FootnoteReference"/>
          <w:rFonts w:ascii="Times New Roman" w:hAnsi="Times New Roman" w:cs="Times New Roman"/>
          <w:noProof/>
          <w:sz w:val="24"/>
        </w:rPr>
        <w:footnoteReference w:id="8"/>
      </w:r>
      <w:r w:rsidRPr="00AC6593">
        <w:rPr>
          <w:rFonts w:ascii="Times New Roman" w:hAnsi="Times New Roman"/>
          <w:noProof/>
          <w:sz w:val="24"/>
          <w:lang w:val="fr-BE"/>
        </w:rPr>
        <w:t>, l’augmentation des risques internes et externes pour la démocratie et les valeurs de l’UE, et la multipolarisation de la scène mondiale face à l’intensification de la course technologique</w:t>
      </w:r>
      <w:r>
        <w:rPr>
          <w:rStyle w:val="FootnoteReference"/>
          <w:rFonts w:ascii="Times New Roman" w:hAnsi="Times New Roman" w:cs="Times New Roman"/>
          <w:noProof/>
          <w:sz w:val="24"/>
        </w:rPr>
        <w:footnoteReference w:id="9"/>
      </w:r>
      <w:r w:rsidRPr="00AC6593">
        <w:rPr>
          <w:rFonts w:ascii="Times New Roman" w:hAnsi="Times New Roman"/>
          <w:noProof/>
          <w:sz w:val="24"/>
          <w:lang w:val="fr-BE"/>
        </w:rPr>
        <w:t>. L’incidence potentielle de l’évolution technologique est considérable et l’UE devra agir avec souplesse et rapidité pour réaliser sa transformation.</w:t>
      </w:r>
    </w:p>
    <w:p w14:paraId="255CC51A" w14:textId="665733B3" w:rsidR="00171807" w:rsidRPr="00AC6593" w:rsidRDefault="002E5269" w:rsidP="00C83B5F">
      <w:pPr>
        <w:shd w:val="clear" w:color="auto" w:fill="FFFFFF" w:themeFill="background1"/>
        <w:spacing w:after="120"/>
        <w:jc w:val="both"/>
        <w:rPr>
          <w:rFonts w:ascii="Times New Roman" w:hAnsi="Times New Roman" w:cs="Times New Roman"/>
          <w:noProof/>
          <w:sz w:val="24"/>
          <w:lang w:val="fr-BE"/>
        </w:rPr>
      </w:pPr>
      <w:r w:rsidRPr="00AC6593">
        <w:rPr>
          <w:rFonts w:ascii="Times New Roman" w:hAnsi="Times New Roman"/>
          <w:noProof/>
          <w:sz w:val="24"/>
          <w:lang w:val="fr-BE"/>
        </w:rPr>
        <w:t>2022 a amplifié l’</w:t>
      </w:r>
      <w:r w:rsidRPr="00AC6593">
        <w:rPr>
          <w:rFonts w:ascii="Times New Roman" w:hAnsi="Times New Roman"/>
          <w:b/>
          <w:bCs/>
          <w:noProof/>
          <w:sz w:val="24"/>
          <w:lang w:val="fr-BE"/>
        </w:rPr>
        <w:t>importance de la géopolitique, dans le contexte de la guerre d’agression menée par la Russie contre l’Ukraine, ainsi que des risques accrus de fragmentation économique dans certains domaines à la lumière des valeurs et intérêts stratégiques concurrents</w:t>
      </w:r>
      <w:r w:rsidRPr="00AC6593">
        <w:rPr>
          <w:rFonts w:ascii="Times New Roman" w:hAnsi="Times New Roman"/>
          <w:noProof/>
          <w:sz w:val="24"/>
          <w:lang w:val="fr-BE"/>
        </w:rPr>
        <w:t>. La géopolitique est désormais présente de manière retentissante dans les activités quotidiennes des citoyens et des entreprises, avec l’augmentation du coût de la vie, l’accroissement constant et significatif du nombre de cyberattaques en Europe et la perturbation des chaînes d’approvisionnement des produits et des services</w:t>
      </w:r>
      <w:r>
        <w:rPr>
          <w:rStyle w:val="FootnoteReference"/>
          <w:rFonts w:ascii="Times New Roman" w:hAnsi="Times New Roman" w:cs="Times New Roman"/>
          <w:noProof/>
          <w:sz w:val="24"/>
        </w:rPr>
        <w:footnoteReference w:id="10"/>
      </w:r>
      <w:r w:rsidRPr="00AC6593">
        <w:rPr>
          <w:rFonts w:ascii="Times New Roman" w:hAnsi="Times New Roman"/>
          <w:noProof/>
          <w:sz w:val="24"/>
          <w:lang w:val="fr-BE"/>
        </w:rPr>
        <w:t xml:space="preserve">. </w:t>
      </w:r>
    </w:p>
    <w:p w14:paraId="730232D6" w14:textId="1012887B" w:rsidR="00C83B5F" w:rsidRPr="00AC6593" w:rsidRDefault="5E8B5083" w:rsidP="00C83B5F">
      <w:pPr>
        <w:shd w:val="clear" w:color="auto" w:fill="FFFFFF" w:themeFill="background1"/>
        <w:spacing w:after="120"/>
        <w:jc w:val="both"/>
        <w:rPr>
          <w:rFonts w:ascii="Times New Roman" w:eastAsia="Times New Roman" w:hAnsi="Times New Roman" w:cs="Times New Roman"/>
          <w:noProof/>
          <w:sz w:val="24"/>
          <w:lang w:val="fr-BE"/>
        </w:rPr>
      </w:pPr>
      <w:r w:rsidRPr="00AC6593">
        <w:rPr>
          <w:rFonts w:ascii="Times New Roman" w:hAnsi="Times New Roman"/>
          <w:b/>
          <w:bCs/>
          <w:noProof/>
          <w:sz w:val="24"/>
          <w:lang w:val="fr-BE"/>
        </w:rPr>
        <w:t>Les technologies numériques sont au cœur de ces tensions géopolitiques et d’une course technologique qui gagne en intensité</w:t>
      </w:r>
      <w:r w:rsidRPr="00AC6593">
        <w:rPr>
          <w:rFonts w:ascii="Times New Roman" w:hAnsi="Times New Roman"/>
          <w:noProof/>
          <w:sz w:val="24"/>
          <w:lang w:val="fr-BE"/>
        </w:rPr>
        <w:t>, où la vitesse et l’échelle jouent un rôle essentiel pour acquérir et conserver des positions de premier plan dans l’économie mondiale future</w:t>
      </w:r>
      <w:r>
        <w:rPr>
          <w:rStyle w:val="FootnoteReference"/>
          <w:rFonts w:ascii="Times New Roman" w:hAnsi="Times New Roman" w:cs="Times New Roman"/>
          <w:noProof/>
          <w:sz w:val="24"/>
        </w:rPr>
        <w:footnoteReference w:id="11"/>
      </w:r>
      <w:r w:rsidRPr="00AC6593">
        <w:rPr>
          <w:rFonts w:ascii="Times New Roman" w:hAnsi="Times New Roman"/>
          <w:noProof/>
          <w:sz w:val="24"/>
          <w:lang w:val="fr-BE"/>
        </w:rPr>
        <w:t>. Les innovations numériques systémiques sont susceptibles de produire des effets d’entraînement dans tous les secteurs économiques. Les chefs d’entreprise bien établis en tireront un avantage supplémentaire dans l’écosystème numérique mondial, ce qui aura des effets importants sur la compétitivité, la croissance et la souveraineté de l’UE.</w:t>
      </w:r>
    </w:p>
    <w:p w14:paraId="2DD4F552" w14:textId="77777777" w:rsidR="00BC1BC2" w:rsidRPr="00AC6593" w:rsidRDefault="00BC1BC2">
      <w:pPr>
        <w:rPr>
          <w:rFonts w:ascii="Times New Roman" w:eastAsia="Times New Roman" w:hAnsi="Times New Roman" w:cs="Times New Roman"/>
          <w:i/>
          <w:noProof/>
          <w:sz w:val="18"/>
          <w:u w:val="single"/>
          <w:lang w:val="fr-BE"/>
        </w:rPr>
      </w:pPr>
      <w:r w:rsidRPr="00AC6593">
        <w:rPr>
          <w:noProof/>
          <w:lang w:val="fr-BE"/>
        </w:rPr>
        <w:br w:type="page"/>
      </w:r>
    </w:p>
    <w:p w14:paraId="295506F4" w14:textId="30DD25E4" w:rsidR="00B16839" w:rsidRPr="00AC6593" w:rsidRDefault="00FE6E28" w:rsidP="00DC253B">
      <w:pPr>
        <w:spacing w:after="0" w:line="240" w:lineRule="auto"/>
        <w:jc w:val="both"/>
        <w:textAlignment w:val="baseline"/>
        <w:rPr>
          <w:rFonts w:ascii="Times New Roman" w:eastAsia="Times New Roman" w:hAnsi="Times New Roman" w:cs="Times New Roman"/>
          <w:i/>
          <w:noProof/>
          <w:sz w:val="18"/>
          <w:lang w:val="fr-BE"/>
        </w:rPr>
      </w:pPr>
      <w:r>
        <w:rPr>
          <w:rFonts w:ascii="Times New Roman" w:hAnsi="Times New Roman"/>
          <w:i/>
          <w:noProof/>
          <w:sz w:val="18"/>
          <w:u w:val="single"/>
          <w:lang w:val="fr-BE"/>
        </w:rPr>
        <w:t>Graphique</w:t>
      </w:r>
      <w:r w:rsidR="00B16839" w:rsidRPr="00AC6593">
        <w:rPr>
          <w:rFonts w:ascii="Times New Roman" w:hAnsi="Times New Roman"/>
          <w:i/>
          <w:noProof/>
          <w:sz w:val="18"/>
          <w:u w:val="single"/>
          <w:lang w:val="fr-BE"/>
        </w:rPr>
        <w:t xml:space="preserve"> 2</w:t>
      </w:r>
      <w:r w:rsidR="00B16839" w:rsidRPr="00AC6593">
        <w:rPr>
          <w:rFonts w:ascii="Times New Roman" w:hAnsi="Times New Roman"/>
          <w:i/>
          <w:noProof/>
          <w:sz w:val="18"/>
          <w:lang w:val="fr-BE"/>
        </w:rPr>
        <w:t>: ventilation des activités par domaine numérique dans des zones géographiques sélectionnées (2009-2022)</w:t>
      </w:r>
    </w:p>
    <w:p w14:paraId="6F1017C1" w14:textId="77777777" w:rsidR="00DC253B" w:rsidRPr="00AC6593" w:rsidRDefault="00DC253B" w:rsidP="00820DAA">
      <w:pPr>
        <w:spacing w:after="0" w:line="240" w:lineRule="auto"/>
        <w:jc w:val="both"/>
        <w:textAlignment w:val="baseline"/>
        <w:rPr>
          <w:rFonts w:ascii="Times New Roman" w:eastAsia="Times New Roman" w:hAnsi="Times New Roman" w:cs="Times New Roman"/>
          <w:i/>
          <w:noProof/>
          <w:sz w:val="18"/>
          <w:u w:val="single"/>
          <w:lang w:val="fr-BE"/>
        </w:rPr>
      </w:pPr>
    </w:p>
    <w:p w14:paraId="3DF89A94" w14:textId="343F22DB" w:rsidR="00B16839" w:rsidRPr="00762892" w:rsidRDefault="00D14F54" w:rsidP="00B16839">
      <w:pPr>
        <w:spacing w:after="0" w:line="240" w:lineRule="auto"/>
        <w:jc w:val="both"/>
        <w:textAlignment w:val="baseline"/>
        <w:rPr>
          <w:rFonts w:ascii="Times New Roman" w:hAnsi="Times New Roman" w:cs="Times New Roman"/>
          <w:b/>
          <w:noProof/>
          <w:sz w:val="24"/>
        </w:rPr>
      </w:pPr>
      <w:r>
        <w:rPr>
          <w:noProof/>
          <w:lang w:val="en-GB" w:eastAsia="en-GB"/>
        </w:rPr>
        <w:drawing>
          <wp:inline distT="0" distB="0" distL="0" distR="0" wp14:anchorId="7528F2AA" wp14:editId="2E7E3464">
            <wp:extent cx="6030861" cy="3057525"/>
            <wp:effectExtent l="0" t="0" r="8255"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0"/>
                        </a:ext>
                      </a:extLst>
                    </a:blip>
                    <a:stretch>
                      <a:fillRect/>
                    </a:stretch>
                  </pic:blipFill>
                  <pic:spPr>
                    <a:xfrm>
                      <a:off x="0" y="0"/>
                      <a:ext cx="6032225" cy="3058217"/>
                    </a:xfrm>
                    <a:prstGeom prst="rect">
                      <a:avLst/>
                    </a:prstGeom>
                  </pic:spPr>
                </pic:pic>
              </a:graphicData>
            </a:graphic>
          </wp:inline>
        </w:drawing>
      </w:r>
    </w:p>
    <w:p w14:paraId="054EF4BD" w14:textId="4B679A80" w:rsidR="00B16839" w:rsidRPr="00820DAA" w:rsidRDefault="00B16839" w:rsidP="00240370">
      <w:pPr>
        <w:spacing w:after="120"/>
        <w:jc w:val="both"/>
        <w:textAlignment w:val="baseline"/>
        <w:rPr>
          <w:rFonts w:ascii="Times New Roman" w:eastAsia="Times New Roman" w:hAnsi="Times New Roman" w:cs="Times New Roman"/>
          <w:noProof/>
          <w:sz w:val="18"/>
          <w:vertAlign w:val="superscript"/>
        </w:rPr>
      </w:pPr>
      <w:r>
        <w:rPr>
          <w:rFonts w:ascii="Times New Roman" w:hAnsi="Times New Roman"/>
          <w:noProof/>
          <w:sz w:val="18"/>
        </w:rPr>
        <w:t>Source: Calza et al., «Analytical insights into the global digital ecosystem (DGTES)», 2023</w:t>
      </w:r>
      <w:r>
        <w:rPr>
          <w:rStyle w:val="FootnoteReference"/>
          <w:rFonts w:ascii="Times New Roman" w:eastAsia="Times New Roman" w:hAnsi="Times New Roman" w:cs="Times New Roman"/>
          <w:noProof/>
          <w:sz w:val="18"/>
        </w:rPr>
        <w:footnoteReference w:id="12"/>
      </w:r>
      <w:r>
        <w:rPr>
          <w:rFonts w:ascii="Times New Roman" w:hAnsi="Times New Roman"/>
          <w:noProof/>
          <w:sz w:val="18"/>
        </w:rPr>
        <w:t>.</w:t>
      </w:r>
    </w:p>
    <w:p w14:paraId="383F3F2A" w14:textId="75C80B74" w:rsidR="00581244" w:rsidRPr="00AC6593" w:rsidRDefault="00B16839" w:rsidP="00240370">
      <w:pPr>
        <w:spacing w:after="120"/>
        <w:jc w:val="both"/>
        <w:textAlignment w:val="baseline"/>
        <w:rPr>
          <w:rFonts w:ascii="Times New Roman" w:hAnsi="Times New Roman" w:cs="Times New Roman"/>
          <w:noProof/>
          <w:sz w:val="24"/>
          <w:lang w:val="fr-BE"/>
        </w:rPr>
      </w:pPr>
      <w:r w:rsidRPr="00AC6593">
        <w:rPr>
          <w:rFonts w:ascii="Times New Roman" w:hAnsi="Times New Roman"/>
          <w:b/>
          <w:noProof/>
          <w:sz w:val="24"/>
          <w:lang w:val="fr-BE"/>
        </w:rPr>
        <w:t>Le marché mondial des TIC, qui est l’un des secteurs les plus importants en taille, devrait atteindre une valeur de 6 000 milliards d’EUR en 2023.</w:t>
      </w:r>
      <w:r w:rsidRPr="00AC6593">
        <w:rPr>
          <w:rFonts w:ascii="Times New Roman" w:hAnsi="Times New Roman"/>
          <w:noProof/>
          <w:sz w:val="24"/>
          <w:lang w:val="fr-BE"/>
        </w:rPr>
        <w:t xml:space="preserve"> Toutefois, la position de l’UE dans l’écosystème mondial, illustrée </w:t>
      </w:r>
      <w:r w:rsidR="00714ADE">
        <w:rPr>
          <w:rFonts w:ascii="Times New Roman" w:hAnsi="Times New Roman"/>
          <w:noProof/>
          <w:sz w:val="24"/>
          <w:lang w:val="fr-BE"/>
        </w:rPr>
        <w:t>au graphique</w:t>
      </w:r>
      <w:r w:rsidRPr="00AC6593">
        <w:rPr>
          <w:rFonts w:ascii="Times New Roman" w:hAnsi="Times New Roman"/>
          <w:noProof/>
          <w:sz w:val="24"/>
          <w:lang w:val="fr-BE"/>
        </w:rPr>
        <w:t> 2, pourrait être sensiblement améliorée. Plus important encore, la part de l’UE dans les recettes mondiales sur le marché des TIC a enregistré un recul considérable au cours de la dernière décennie, passant de 21,8 % en 2013 à 11,3 % en 2022, tandis que la part des États-Unis est passée de 26,8 % à 36 %</w:t>
      </w:r>
      <w:r>
        <w:rPr>
          <w:rStyle w:val="FootnoteReference"/>
          <w:rFonts w:ascii="Times New Roman" w:hAnsi="Times New Roman" w:cs="Times New Roman"/>
          <w:noProof/>
          <w:sz w:val="24"/>
        </w:rPr>
        <w:footnoteReference w:id="13"/>
      </w:r>
      <w:r w:rsidRPr="00AC6593">
        <w:rPr>
          <w:noProof/>
          <w:lang w:val="fr-BE"/>
        </w:rPr>
        <w:t>.</w:t>
      </w:r>
      <w:r w:rsidRPr="00AC6593">
        <w:rPr>
          <w:rFonts w:ascii="Times New Roman" w:hAnsi="Times New Roman"/>
          <w:noProof/>
          <w:sz w:val="24"/>
          <w:lang w:val="fr-BE"/>
        </w:rPr>
        <w:t xml:space="preserve"> À l’heure actuelle, l’UE dépend de pays étrangers pour plus de 80 % des produits numériques, ainsi que pour des services, des infrastructures et de la propriété intellectuelle. Par exemple, les États-Unis et l’UE sont dépendants de l’Asie pour 75 à 90 % en ce qui concerne la production des semi-conducteurs</w:t>
      </w:r>
      <w:r>
        <w:rPr>
          <w:rStyle w:val="FootnoteReference"/>
          <w:rFonts w:ascii="Times New Roman" w:hAnsi="Times New Roman" w:cs="Times New Roman"/>
          <w:noProof/>
          <w:sz w:val="24"/>
        </w:rPr>
        <w:footnoteReference w:id="14"/>
      </w:r>
      <w:r w:rsidRPr="00AC6593">
        <w:rPr>
          <w:rFonts w:ascii="Times New Roman" w:hAnsi="Times New Roman"/>
          <w:noProof/>
          <w:sz w:val="24"/>
          <w:lang w:val="fr-BE"/>
        </w:rPr>
        <w:t xml:space="preserve"> </w:t>
      </w:r>
      <w:r>
        <w:rPr>
          <w:rStyle w:val="FootnoteReference"/>
          <w:rFonts w:ascii="Times New Roman" w:hAnsi="Times New Roman" w:cs="Times New Roman"/>
          <w:noProof/>
          <w:sz w:val="24"/>
        </w:rPr>
        <w:footnoteReference w:id="15"/>
      </w:r>
      <w:r w:rsidRPr="00AC6593">
        <w:rPr>
          <w:rFonts w:ascii="Times New Roman" w:hAnsi="Times New Roman"/>
          <w:noProof/>
          <w:sz w:val="24"/>
          <w:lang w:val="fr-BE"/>
        </w:rPr>
        <w:t xml:space="preserve">. </w:t>
      </w:r>
    </w:p>
    <w:p w14:paraId="630E242B" w14:textId="49D6FEB7" w:rsidR="00A27D74" w:rsidRPr="00AC6593" w:rsidRDefault="403226EB" w:rsidP="00240370">
      <w:pPr>
        <w:spacing w:after="120"/>
        <w:jc w:val="both"/>
        <w:textAlignment w:val="baseline"/>
        <w:rPr>
          <w:rFonts w:ascii="Times New Roman" w:hAnsi="Times New Roman" w:cs="Times New Roman"/>
          <w:noProof/>
          <w:sz w:val="24"/>
          <w:lang w:val="fr-BE"/>
        </w:rPr>
      </w:pPr>
      <w:r w:rsidRPr="00AC6593">
        <w:rPr>
          <w:rFonts w:ascii="Times New Roman" w:hAnsi="Times New Roman"/>
          <w:noProof/>
          <w:sz w:val="24"/>
          <w:lang w:val="fr-BE"/>
        </w:rPr>
        <w:t xml:space="preserve">Dans ce contexte, au cours de l’année écoulée, </w:t>
      </w:r>
      <w:r w:rsidRPr="00AC6593">
        <w:rPr>
          <w:rFonts w:ascii="Times New Roman" w:hAnsi="Times New Roman"/>
          <w:b/>
          <w:bCs/>
          <w:noProof/>
          <w:sz w:val="24"/>
          <w:lang w:val="fr-BE"/>
        </w:rPr>
        <w:t>l’UE a intensifié son action visant à réaffirmer son avance technologique et à faciliter la transformation numérique tout en favorisant sa résilience</w:t>
      </w:r>
      <w:r>
        <w:rPr>
          <w:rStyle w:val="FootnoteReference"/>
          <w:rFonts w:ascii="Times New Roman" w:hAnsi="Times New Roman" w:cs="Times New Roman"/>
          <w:noProof/>
          <w:sz w:val="24"/>
        </w:rPr>
        <w:footnoteReference w:id="16"/>
      </w:r>
      <w:r w:rsidRPr="00AC6593">
        <w:rPr>
          <w:rFonts w:ascii="Times New Roman" w:hAnsi="Times New Roman"/>
          <w:noProof/>
          <w:sz w:val="24"/>
          <w:lang w:val="fr-BE"/>
        </w:rPr>
        <w:t>. S’appuyant sur le plus grand marché unique intégré au monde</w:t>
      </w:r>
      <w:r>
        <w:rPr>
          <w:rStyle w:val="FootnoteReference"/>
          <w:rFonts w:ascii="Times New Roman" w:hAnsi="Times New Roman" w:cs="Times New Roman"/>
          <w:noProof/>
          <w:sz w:val="24"/>
        </w:rPr>
        <w:footnoteReference w:id="17"/>
      </w:r>
      <w:r w:rsidRPr="00AC6593">
        <w:rPr>
          <w:rFonts w:ascii="Times New Roman" w:hAnsi="Times New Roman"/>
          <w:noProof/>
          <w:sz w:val="24"/>
          <w:lang w:val="fr-BE"/>
        </w:rPr>
        <w:t>, l’UE a intensifié son action pour faire face aux dépendances stratégiques, notamment en ce qui concerne les matières premières critiques, les semi-conducteurs, les logiciels informatiques (logiciels en nuage et de périphérie) et les technologies et capacités en matière de cybersécurité</w:t>
      </w:r>
      <w:r>
        <w:rPr>
          <w:rStyle w:val="FootnoteReference"/>
          <w:rFonts w:ascii="Times New Roman" w:hAnsi="Times New Roman" w:cs="Times New Roman"/>
          <w:noProof/>
          <w:sz w:val="24"/>
        </w:rPr>
        <w:footnoteReference w:id="18"/>
      </w:r>
      <w:r w:rsidRPr="00AC6593">
        <w:rPr>
          <w:rFonts w:ascii="Times New Roman" w:hAnsi="Times New Roman"/>
          <w:noProof/>
          <w:sz w:val="24"/>
          <w:lang w:val="fr-BE"/>
        </w:rPr>
        <w:t>. Des réformes et des investissements ont été mis en place à cet effet et contribuent ainsi à la réalisation de la décennie numérique. Par exemple, depuis sa présentation en février de l’année dernière, le règlement européen sur les semi-conducteurs a envoyé au marché un signal clair et 100 milliards d’EUR d’investissements publics et privés ont déjà été annoncés</w:t>
      </w:r>
      <w:r>
        <w:rPr>
          <w:rStyle w:val="FootnoteReference"/>
          <w:rFonts w:ascii="Times New Roman" w:hAnsi="Times New Roman" w:cs="Times New Roman"/>
          <w:noProof/>
          <w:sz w:val="24"/>
        </w:rPr>
        <w:footnoteReference w:id="19"/>
      </w:r>
      <w:r w:rsidRPr="00AC6593">
        <w:rPr>
          <w:rFonts w:ascii="Times New Roman" w:hAnsi="Times New Roman"/>
          <w:noProof/>
          <w:sz w:val="24"/>
          <w:lang w:val="fr-BE"/>
        </w:rPr>
        <w:t>. L’UE a également investi dans des ordinateurs à haute performance et elle en possède deux des cinq meilleurs au monde</w:t>
      </w:r>
      <w:r>
        <w:rPr>
          <w:rStyle w:val="FootnoteReference"/>
          <w:rFonts w:ascii="Times New Roman" w:hAnsi="Times New Roman" w:cs="Times New Roman"/>
          <w:noProof/>
          <w:sz w:val="24"/>
        </w:rPr>
        <w:footnoteReference w:id="20"/>
      </w:r>
      <w:r w:rsidRPr="00AC6593">
        <w:rPr>
          <w:rFonts w:ascii="Times New Roman" w:hAnsi="Times New Roman"/>
          <w:noProof/>
          <w:sz w:val="24"/>
          <w:lang w:val="fr-BE"/>
        </w:rPr>
        <w:t>. Enfin, des efforts ciblés en matière de recherche et d’innovation (R&amp;I), tels que ceux déployés dans le cadre d’Horizon Europe et du Fonds européen de la défense, sont également essentiels pour stimuler le positionnement de l’UE en matière de R&amp;I par rapport à ses concurrents mondiaux, et contribuer ainsi davantage à la compétitivité et à la résilience à long terme de l’UE et à la réduction des dépendances stratégiques</w:t>
      </w:r>
      <w:r>
        <w:rPr>
          <w:rStyle w:val="FootnoteReference"/>
          <w:rFonts w:ascii="Times New Roman" w:hAnsi="Times New Roman" w:cs="Times New Roman"/>
          <w:noProof/>
          <w:sz w:val="24"/>
        </w:rPr>
        <w:footnoteReference w:id="21"/>
      </w:r>
      <w:r w:rsidRPr="00AC6593">
        <w:rPr>
          <w:rFonts w:ascii="Times New Roman" w:hAnsi="Times New Roman"/>
          <w:noProof/>
          <w:sz w:val="24"/>
          <w:lang w:val="fr-BE"/>
        </w:rPr>
        <w:t xml:space="preserve">. </w:t>
      </w:r>
    </w:p>
    <w:p w14:paraId="06840582" w14:textId="67A274AA" w:rsidR="0074311B" w:rsidRPr="00AC6593" w:rsidRDefault="009775A2" w:rsidP="00861965">
      <w:pPr>
        <w:shd w:val="clear" w:color="auto" w:fill="FFFFFF" w:themeFill="background1"/>
        <w:spacing w:after="120"/>
        <w:jc w:val="both"/>
        <w:rPr>
          <w:rFonts w:ascii="Times New Roman" w:hAnsi="Times New Roman" w:cs="Times New Roman"/>
          <w:b/>
          <w:noProof/>
          <w:sz w:val="24"/>
          <w:lang w:val="fr-BE"/>
        </w:rPr>
      </w:pPr>
      <w:r w:rsidRPr="00AC6593">
        <w:rPr>
          <w:rFonts w:ascii="Times New Roman" w:hAnsi="Times New Roman"/>
          <w:noProof/>
          <w:sz w:val="24"/>
          <w:lang w:val="fr-BE"/>
        </w:rPr>
        <w:t xml:space="preserve">Plus précisément, avec un financement européen de 165 milliards d’EUR qui devrait contribuer directement aux objectifs de la décennie numérique, </w:t>
      </w:r>
      <w:r w:rsidRPr="00AC6593">
        <w:rPr>
          <w:rFonts w:ascii="Times New Roman" w:hAnsi="Times New Roman"/>
          <w:b/>
          <w:bCs/>
          <w:noProof/>
          <w:sz w:val="24"/>
          <w:lang w:val="fr-BE"/>
        </w:rPr>
        <w:t>l’UE soutient déjà la décennie numérique au moyen de plusieurs programmes, notamment au moyen de la facilité pour la reprise et la résilience</w:t>
      </w:r>
      <w:r>
        <w:rPr>
          <w:rStyle w:val="FootnoteReference"/>
          <w:rFonts w:ascii="Times New Roman" w:hAnsi="Times New Roman" w:cs="Times New Roman"/>
          <w:noProof/>
          <w:sz w:val="24"/>
        </w:rPr>
        <w:footnoteReference w:id="22"/>
      </w:r>
      <w:r w:rsidRPr="00AC6593">
        <w:rPr>
          <w:rFonts w:ascii="Times New Roman" w:hAnsi="Times New Roman"/>
          <w:noProof/>
          <w:sz w:val="24"/>
          <w:lang w:val="fr-BE"/>
        </w:rPr>
        <w:t>.</w:t>
      </w:r>
      <w:r w:rsidRPr="00AC6593">
        <w:rPr>
          <w:rFonts w:ascii="Times New Roman" w:hAnsi="Times New Roman"/>
          <w:b/>
          <w:noProof/>
          <w:sz w:val="24"/>
          <w:lang w:val="fr-BE"/>
        </w:rPr>
        <w:t xml:space="preserve"> </w:t>
      </w:r>
      <w:r w:rsidRPr="00AC6593">
        <w:rPr>
          <w:rFonts w:ascii="Times New Roman" w:hAnsi="Times New Roman"/>
          <w:noProof/>
          <w:sz w:val="24"/>
          <w:lang w:val="fr-BE"/>
        </w:rPr>
        <w:t xml:space="preserve">Toutefois, comme le montre </w:t>
      </w:r>
      <w:r w:rsidR="00714ADE">
        <w:rPr>
          <w:rFonts w:ascii="Times New Roman" w:hAnsi="Times New Roman"/>
          <w:noProof/>
          <w:sz w:val="24"/>
          <w:lang w:val="fr-BE"/>
        </w:rPr>
        <w:t>le graphique</w:t>
      </w:r>
      <w:r w:rsidRPr="00AC6593">
        <w:rPr>
          <w:rFonts w:ascii="Times New Roman" w:hAnsi="Times New Roman"/>
          <w:noProof/>
          <w:sz w:val="24"/>
          <w:lang w:val="fr-BE"/>
        </w:rPr>
        <w:t> 1 ci-dessus («</w:t>
      </w:r>
      <w:r w:rsidRPr="00AC6593">
        <w:rPr>
          <w:rFonts w:ascii="Times New Roman" w:hAnsi="Times New Roman"/>
          <w:i/>
          <w:iCs/>
          <w:noProof/>
          <w:sz w:val="24"/>
          <w:lang w:val="fr-BE"/>
        </w:rPr>
        <w:t>bilan des progrès accomplis dans la réalisation des cibles de la décennie numérique fixées pour 2030</w:t>
      </w:r>
      <w:r w:rsidRPr="00AC6593">
        <w:rPr>
          <w:rFonts w:ascii="Times New Roman" w:hAnsi="Times New Roman"/>
          <w:noProof/>
          <w:sz w:val="24"/>
          <w:lang w:val="fr-BE"/>
        </w:rPr>
        <w:t>»),</w:t>
      </w:r>
      <w:r w:rsidRPr="00AC6593">
        <w:rPr>
          <w:rFonts w:ascii="Times New Roman" w:hAnsi="Times New Roman"/>
          <w:b/>
          <w:bCs/>
          <w:noProof/>
          <w:sz w:val="24"/>
          <w:lang w:val="fr-BE"/>
        </w:rPr>
        <w:t xml:space="preserve"> la réussite de la transformation numérique de l’UE est loin d’être assurée</w:t>
      </w:r>
      <w:r w:rsidRPr="00AC6593">
        <w:rPr>
          <w:rFonts w:ascii="Times New Roman" w:hAnsi="Times New Roman"/>
          <w:noProof/>
          <w:sz w:val="24"/>
          <w:lang w:val="fr-BE"/>
        </w:rPr>
        <w:t xml:space="preserve"> et nécessitera des mesures stratégiques, des actions et des investissements supplémentaires, ce qui souligne </w:t>
      </w:r>
      <w:r w:rsidRPr="00AC6593">
        <w:rPr>
          <w:rFonts w:ascii="Times New Roman" w:hAnsi="Times New Roman"/>
          <w:b/>
          <w:bCs/>
          <w:noProof/>
          <w:sz w:val="24"/>
          <w:lang w:val="fr-BE"/>
        </w:rPr>
        <w:t>l’importance d’unir toutes les forces, notamment dans le cadre de projets multinationaux</w:t>
      </w:r>
      <w:r w:rsidRPr="00AC6593">
        <w:rPr>
          <w:rFonts w:ascii="Times New Roman" w:hAnsi="Times New Roman"/>
          <w:noProof/>
          <w:sz w:val="24"/>
          <w:lang w:val="fr-BE"/>
        </w:rPr>
        <w:t>. Cette collaboration est rendue d’autant plus nécessaire par le contexte géopolitique difficile et la course technologique mondiale.</w:t>
      </w:r>
    </w:p>
    <w:p w14:paraId="058F6F9F" w14:textId="27A8C084" w:rsidR="00D41012" w:rsidRPr="00AC6593" w:rsidRDefault="003E77FB" w:rsidP="00D41012">
      <w:pPr>
        <w:shd w:val="clear" w:color="auto" w:fill="FFFFFF" w:themeFill="background1"/>
        <w:spacing w:after="120"/>
        <w:jc w:val="both"/>
        <w:rPr>
          <w:rFonts w:ascii="Times New Roman" w:hAnsi="Times New Roman" w:cs="Times New Roman"/>
          <w:noProof/>
          <w:sz w:val="24"/>
          <w:lang w:val="fr-BE"/>
        </w:rPr>
      </w:pPr>
      <w:r w:rsidRPr="00AC6593">
        <w:rPr>
          <w:rFonts w:ascii="Times New Roman" w:hAnsi="Times New Roman"/>
          <w:noProof/>
          <w:sz w:val="24"/>
          <w:lang w:val="fr-BE"/>
        </w:rPr>
        <w:t>L’accélération de la mise en œuvre de nouveaux projets industriels communs dans le domaine du numérique constituera un élément essentiel de la décennie numérique. L’élaboration et la mise en œuvre de projets multinationaux, qui mettent en commun les ressources de l’UE, des États membres et du secteur privé, gagneront en souplesse et en flexibilité grâce aux consortiums pour une infrastructure numérique européenne (EDIC), à savoir le nouveau mécanisme de mise en œuvre issu de la décision relative à la décennie numérique. Le nombre important de projets qui ont déjà été proposés par les États membres et qui seront mis en œuvre par l’intermédiaire des EDIC l’illustre parfaitement</w:t>
      </w:r>
      <w:r>
        <w:rPr>
          <w:rStyle w:val="FootnoteReference"/>
          <w:rFonts w:ascii="Times New Roman" w:hAnsi="Times New Roman" w:cs="Times New Roman"/>
          <w:noProof/>
          <w:sz w:val="24"/>
        </w:rPr>
        <w:footnoteReference w:id="23"/>
      </w:r>
      <w:r w:rsidRPr="00AC6593">
        <w:rPr>
          <w:rFonts w:ascii="Times New Roman" w:hAnsi="Times New Roman"/>
          <w:noProof/>
          <w:sz w:val="24"/>
          <w:lang w:val="fr-BE"/>
        </w:rPr>
        <w:t>.</w:t>
      </w:r>
    </w:p>
    <w:p w14:paraId="66DD132D" w14:textId="3CC739E0" w:rsidR="00E60F51" w:rsidRPr="00AC6593" w:rsidRDefault="00E60F51" w:rsidP="00D41012">
      <w:pPr>
        <w:shd w:val="clear" w:color="auto" w:fill="FFFFFF" w:themeFill="background1"/>
        <w:spacing w:after="120"/>
        <w:jc w:val="both"/>
        <w:rPr>
          <w:rFonts w:ascii="Times New Roman" w:hAnsi="Times New Roman" w:cs="Times New Roman"/>
          <w:noProof/>
          <w:sz w:val="24"/>
          <w:vertAlign w:val="superscript"/>
          <w:lang w:val="fr-BE"/>
        </w:rPr>
      </w:pPr>
      <w:r w:rsidRPr="00AC6593">
        <w:rPr>
          <w:rFonts w:ascii="Times New Roman" w:hAnsi="Times New Roman"/>
          <w:noProof/>
          <w:sz w:val="24"/>
          <w:lang w:val="fr-BE"/>
        </w:rPr>
        <w:t xml:space="preserve">Parallèlement, </w:t>
      </w:r>
      <w:r w:rsidRPr="00AC6593">
        <w:rPr>
          <w:rFonts w:ascii="Times New Roman" w:hAnsi="Times New Roman"/>
          <w:b/>
          <w:bCs/>
          <w:noProof/>
          <w:sz w:val="24"/>
          <w:lang w:val="fr-BE"/>
        </w:rPr>
        <w:t>la Commission a mis à jour sa boîte à outils en matière d’aides d’État</w:t>
      </w:r>
      <w:r w:rsidRPr="00AC6593">
        <w:rPr>
          <w:rFonts w:ascii="Times New Roman" w:hAnsi="Times New Roman"/>
          <w:noProof/>
          <w:sz w:val="24"/>
          <w:lang w:val="fr-BE"/>
        </w:rPr>
        <w:t xml:space="preserve"> et a notamment approuvé des modifications du règlement général d’exemption par catégorie (RGEC)</w:t>
      </w:r>
      <w:r>
        <w:rPr>
          <w:rFonts w:ascii="Times New Roman" w:hAnsi="Times New Roman" w:cs="Times New Roman"/>
          <w:noProof/>
          <w:sz w:val="24"/>
          <w:vertAlign w:val="superscript"/>
        </w:rPr>
        <w:footnoteReference w:id="24"/>
      </w:r>
      <w:r w:rsidRPr="00AC6593">
        <w:rPr>
          <w:rFonts w:ascii="Times New Roman" w:hAnsi="Times New Roman"/>
          <w:noProof/>
          <w:sz w:val="24"/>
          <w:lang w:val="fr-BE"/>
        </w:rPr>
        <w:t>, qui sont susceptibles de faciliter, de simplifier et d’accélérer le soutien public aux transitions numériques de l’UE, en rendant plus aisés les investissements dans les technologies numériques et la connectivité.</w:t>
      </w:r>
      <w:r w:rsidRPr="00AC6593">
        <w:rPr>
          <w:rFonts w:ascii="Times New Roman" w:hAnsi="Times New Roman"/>
          <w:b/>
          <w:noProof/>
          <w:sz w:val="24"/>
          <w:lang w:val="fr-BE"/>
        </w:rPr>
        <w:t xml:space="preserve"> </w:t>
      </w:r>
      <w:r w:rsidRPr="00AC6593">
        <w:rPr>
          <w:rFonts w:ascii="Times New Roman" w:hAnsi="Times New Roman"/>
          <w:noProof/>
          <w:sz w:val="24"/>
          <w:lang w:val="fr-BE"/>
        </w:rPr>
        <w:t>Il s’agit notamment de nouvelles possibilités de test des pôles d’innovation numérique et des installations d’expérimentation, d’ambitieux projets de connectivité pour le déploiement de réseaux fixes à haut débit, de réseaux mobiles tels que les réseaux 5G, ainsi que de réseaux de backhaul, afin de développer des infrastructures de qualité dans les zones affectées par une couverture à haut débit insuffisante, en particulier les zones rurales et isolées. Le RGEC révisé favorise également les aides en faveur de certains projets d’intérêt commun financés au titre du MIE2 ou ayant obtenu un label d’excellence au titre du MIE2, particulièrement pertinents pour les corridors 5G transfrontaliers et certains réseaux dorsaux et réseaux câblés sous-marins. Le RGEC révisé exempte également de notification certaines mesures d’aide sous la forme de bons octroyés soit aux consommateurs pour faciliter le télétravail, l’enseignement en ligne ou les services de formation, soit aux PME, pour autant que certaines conditions soient remplies.</w:t>
      </w:r>
    </w:p>
    <w:p w14:paraId="02D8F63F" w14:textId="04191E33" w:rsidR="007F4938" w:rsidRPr="00AC6593" w:rsidRDefault="00D35867" w:rsidP="007F4938">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AC6593">
        <w:rPr>
          <w:rFonts w:ascii="Times New Roman" w:hAnsi="Times New Roman"/>
          <w:i/>
          <w:noProof/>
          <w:color w:val="4472C4"/>
          <w:sz w:val="24"/>
          <w:u w:val="single"/>
          <w:lang w:val="fr-BE"/>
        </w:rPr>
        <w:t>Politiques, mesures et actions recommandées</w:t>
      </w:r>
    </w:p>
    <w:p w14:paraId="1765D187" w14:textId="00CE2F32" w:rsidR="00524CAE" w:rsidRPr="00AC6593" w:rsidRDefault="007F4938" w:rsidP="10AA250A">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saisir l’occasion de la décennie numérique pour adopter une approche pangouvernementale à l’égard des efforts de numérisation et, dans ce cadre, associer les parties prenantes et réduire la charge administrative. Ils devraient concrétiser cette approche, en particulier, dans leurs feuilles de route nationales, afin de consolider, de rationaliser et de coordonner l’action politique à tous les niveaux de gouvernance, d’orienter les investissements visant à accélérer la réalisation des objectifs et cibles généraux, et de renforcer leur participation aux projets multinationaux et aux travaux préparatoires en vue de la mise en place d’EDIC et accélérer de la sorte la réalisation de nouveaux projets numériques communs.</w:t>
      </w:r>
    </w:p>
    <w:p w14:paraId="2F6F3BB8" w14:textId="03312566" w:rsidR="007A62C6" w:rsidRPr="00AC6593" w:rsidRDefault="00D27A49" w:rsidP="10122F27">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1C4"/>
          <w:sz w:val="24"/>
          <w:lang w:val="fr-BE"/>
        </w:rPr>
        <w:t xml:space="preserve">Les États membres sont encouragés à décrire dans les prochaines feuilles de route nationales et leurs adaptations ultérieures, en y intégrant, le cas échéant, les feuilles de route régionales, la manière dont les objectifs généraux du programme d’action pour la décennie numérique sont pris en compte et la manière dont le processus visant à les atteindre est suivi et évalué au niveau national. </w:t>
      </w:r>
    </w:p>
    <w:p w14:paraId="5952D41D" w14:textId="25E6FF9A" w:rsidR="00EE4D58" w:rsidRPr="00AC6593" w:rsidRDefault="31367138" w:rsidP="10122F27">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Afin de récupérer la primauté technologique et de réduire les dépendances stratégiques, les États membres sont encouragés à accroître efficacement leurs investissements dans la R&amp;I numérique dans tous les secteurs. En particulier, ils devraient s’efforcer d’atteindre l’objectif consistant à investir 3 % du PIB pour les dépenses publiques et privées</w:t>
      </w:r>
      <w:r>
        <w:rPr>
          <w:rStyle w:val="FootnoteReference"/>
          <w:rFonts w:ascii="Times New Roman" w:hAnsi="Times New Roman" w:cs="Times New Roman"/>
          <w:i/>
          <w:noProof/>
          <w:color w:val="4472C4" w:themeColor="accent1"/>
          <w:sz w:val="24"/>
        </w:rPr>
        <w:footnoteReference w:id="25"/>
      </w:r>
      <w:r w:rsidRPr="00AC6593">
        <w:rPr>
          <w:rFonts w:ascii="Times New Roman" w:hAnsi="Times New Roman"/>
          <w:i/>
          <w:noProof/>
          <w:color w:val="4472C4" w:themeColor="accent1"/>
          <w:sz w:val="24"/>
          <w:lang w:val="fr-BE"/>
        </w:rPr>
        <w:t xml:space="preserve"> et d’investir dans des infrastructures et technologies critiques ainsi que dans des projets d’intérêt stratégique pour la souveraineté numérique de l’UE.</w:t>
      </w:r>
    </w:p>
    <w:p w14:paraId="59A0474F" w14:textId="2824763E" w:rsidR="005F6113" w:rsidRPr="00AC6593" w:rsidRDefault="18164E64" w:rsidP="10AA250A">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contribuer à la planification et à la coordination des investissements et des réformes afin d’approfondir le marché unique, qui est un facteur essentiel pour accélérer une transformation numérique fondée sur l’UE. </w:t>
      </w:r>
    </w:p>
    <w:p w14:paraId="74DC7551" w14:textId="290AEBEB" w:rsidR="00082F32" w:rsidRPr="00AC6593" w:rsidRDefault="00082F32" w:rsidP="00082F32">
      <w:pPr>
        <w:pStyle w:val="Heading1"/>
        <w:spacing w:after="120"/>
        <w:rPr>
          <w:rFonts w:ascii="Times New Roman" w:hAnsi="Times New Roman" w:cs="Times New Roman"/>
          <w:noProof/>
          <w:sz w:val="28"/>
          <w:lang w:val="fr-BE"/>
        </w:rPr>
      </w:pPr>
      <w:bookmarkStart w:id="4" w:name="_Toc152671758"/>
      <w:r w:rsidRPr="00AC6593">
        <w:rPr>
          <w:rFonts w:ascii="Times New Roman" w:hAnsi="Times New Roman"/>
          <w:noProof/>
          <w:sz w:val="28"/>
          <w:lang w:val="fr-BE"/>
        </w:rPr>
        <w:t>3. La transformation numérique pour une Europe souveraine et compétitive</w:t>
      </w:r>
      <w:bookmarkEnd w:id="4"/>
    </w:p>
    <w:p w14:paraId="488D998A" w14:textId="1336B803" w:rsidR="00874DC2" w:rsidRPr="00AC6593" w:rsidRDefault="00515C66" w:rsidP="771A00C0">
      <w:pPr>
        <w:spacing w:after="120"/>
        <w:jc w:val="both"/>
        <w:rPr>
          <w:rFonts w:ascii="Times New Roman" w:hAnsi="Times New Roman" w:cs="Times New Roman"/>
          <w:noProof/>
          <w:sz w:val="24"/>
          <w:lang w:val="fr-BE"/>
        </w:rPr>
      </w:pPr>
      <w:r w:rsidRPr="00AC6593">
        <w:rPr>
          <w:rFonts w:ascii="Times New Roman" w:hAnsi="Times New Roman"/>
          <w:noProof/>
          <w:sz w:val="24"/>
          <w:lang w:val="fr-BE"/>
        </w:rPr>
        <w:t>La décennie numérique de l’UE entend donner les moyens d’agir à une UE plus souveraine, plus résiliente et plus compétitive sur le plan numérique. Dans ce contexte, les infrastructures numériques et, en particulier, la connectivité, constituent l’ossature de la transformation numérique de l’UE, et la numérisation des entreprises est essentielle pour développer des systèmes numériques européens solides et accroître les capacités et le savoir-faire numériques de l’UE. Il est essentiel de progresser sur ces axes principaux</w:t>
      </w:r>
      <w:r>
        <w:rPr>
          <w:rStyle w:val="FootnoteReference"/>
          <w:rFonts w:ascii="Times New Roman" w:hAnsi="Times New Roman" w:cs="Times New Roman"/>
          <w:noProof/>
          <w:sz w:val="24"/>
        </w:rPr>
        <w:footnoteReference w:id="26"/>
      </w:r>
      <w:r w:rsidRPr="00AC6593">
        <w:rPr>
          <w:rFonts w:ascii="Times New Roman" w:hAnsi="Times New Roman"/>
          <w:noProof/>
          <w:sz w:val="24"/>
          <w:lang w:val="fr-BE"/>
        </w:rPr>
        <w:t xml:space="preserve"> pour favoriser la montée en puissance des acteurs européens du numérique à l’échelle mondiale, qui concevront les modèles économiques de demain et façonneront des technologies et applications numériques qui intègrent les valeurs européennes et contribuent aux intérêts de l’UE.</w:t>
      </w:r>
    </w:p>
    <w:p w14:paraId="7A158AF3" w14:textId="0A9A92EE" w:rsidR="00D37E4A" w:rsidRPr="00AC6593" w:rsidRDefault="001C69DF" w:rsidP="771A00C0">
      <w:pPr>
        <w:spacing w:after="120"/>
        <w:jc w:val="both"/>
        <w:rPr>
          <w:rStyle w:val="cf01"/>
          <w:rFonts w:ascii="Times New Roman" w:hAnsi="Times New Roman" w:cs="Times New Roman"/>
          <w:noProof/>
          <w:sz w:val="24"/>
          <w:lang w:val="fr-BE"/>
        </w:rPr>
      </w:pPr>
      <w:r w:rsidRPr="00AC6593">
        <w:rPr>
          <w:rStyle w:val="cf01"/>
          <w:rFonts w:ascii="Times New Roman" w:hAnsi="Times New Roman"/>
          <w:noProof/>
          <w:sz w:val="24"/>
          <w:lang w:val="fr-BE"/>
        </w:rPr>
        <w:t>Les sections suivantes passent en revue les progrès réalisés sur ces deux axes principaux. L’analyse est complétée par un suivi des progrès accomplis en ce qui concerne les objectifs de la décennie numérique liés à la cybersécurité et à la résilience, compte tenu de leur importance et de leur pertinence au regard du contexte actuel.</w:t>
      </w:r>
    </w:p>
    <w:p w14:paraId="4D911D49" w14:textId="77777777" w:rsidR="003C0748" w:rsidRPr="00AC6593" w:rsidRDefault="003C0748" w:rsidP="771A00C0">
      <w:pPr>
        <w:spacing w:after="120"/>
        <w:jc w:val="both"/>
        <w:rPr>
          <w:rFonts w:ascii="Times New Roman" w:hAnsi="Times New Roman" w:cs="Times New Roman"/>
          <w:noProof/>
          <w:sz w:val="24"/>
          <w:lang w:val="fr-BE"/>
        </w:rPr>
      </w:pPr>
    </w:p>
    <w:p w14:paraId="7B48195F" w14:textId="1107A4C3" w:rsidR="00AB65B3" w:rsidRPr="00AC6593" w:rsidRDefault="00AB65B3" w:rsidP="004921B1">
      <w:pPr>
        <w:pStyle w:val="Heading2"/>
        <w:spacing w:after="120"/>
        <w:jc w:val="both"/>
        <w:rPr>
          <w:rFonts w:ascii="Times New Roman" w:hAnsi="Times New Roman" w:cs="Times New Roman"/>
          <w:noProof/>
          <w:lang w:val="fr-BE"/>
        </w:rPr>
      </w:pPr>
      <w:bookmarkStart w:id="5" w:name="_Toc152671759"/>
      <w:r w:rsidRPr="00AC6593">
        <w:rPr>
          <w:rFonts w:ascii="Times New Roman" w:hAnsi="Times New Roman"/>
          <w:noProof/>
          <w:lang w:val="fr-BE"/>
        </w:rPr>
        <w:t>3.1 Axe principal: les infrastructures numériques</w:t>
      </w:r>
      <w:bookmarkEnd w:id="5"/>
      <w:r w:rsidRPr="00AC6593">
        <w:rPr>
          <w:rFonts w:ascii="Times New Roman" w:hAnsi="Times New Roman"/>
          <w:noProof/>
          <w:lang w:val="fr-BE"/>
        </w:rPr>
        <w:t xml:space="preserve"> </w:t>
      </w:r>
    </w:p>
    <w:p w14:paraId="21F423DA" w14:textId="0E278740" w:rsidR="003F4D4B" w:rsidRPr="00AC6593" w:rsidRDefault="003F4D4B" w:rsidP="00A15720">
      <w:pPr>
        <w:spacing w:after="120"/>
        <w:jc w:val="both"/>
        <w:rPr>
          <w:rFonts w:ascii="Times New Roman" w:hAnsi="Times New Roman" w:cs="Times New Roman"/>
          <w:noProof/>
          <w:sz w:val="24"/>
          <w:lang w:val="fr-BE"/>
        </w:rPr>
      </w:pPr>
      <w:r w:rsidRPr="00AC6593">
        <w:rPr>
          <w:rFonts w:ascii="Times New Roman" w:hAnsi="Times New Roman"/>
          <w:noProof/>
          <w:sz w:val="24"/>
          <w:lang w:val="fr-BE"/>
        </w:rPr>
        <w:t>La décision relative à la décennie numérique fixe quatre objectifs en ce qui concerne les infrastructures numériques. Premièrement, une couverture en gigabits devrait être disponible pour tous, ainsi que des réseaux 5G performants dans toutes les zones peuplées. Deuxièmement, l’UE devrait assurer au moins 20 % de la production mondiale de semi-conducteurs de pointe. Troisièmement, l’UE devrait déployer au moins 10 000 nœuds périphériques hautement sécurisés et neutres pour le climat. Quatrièmement, l’UE devrait disposer de son premier ordinateur à accélération quantique d’ici à 2025.</w:t>
      </w:r>
    </w:p>
    <w:p w14:paraId="18025457" w14:textId="3ABAEDB0" w:rsidR="00963A46" w:rsidRPr="00AC6593" w:rsidRDefault="00963A46" w:rsidP="004921B1">
      <w:pPr>
        <w:pStyle w:val="Heading3"/>
        <w:spacing w:after="120"/>
        <w:ind w:left="720" w:hanging="294"/>
        <w:rPr>
          <w:rFonts w:ascii="Times New Roman" w:hAnsi="Times New Roman" w:cs="Times New Roman"/>
          <w:noProof/>
          <w:color w:val="4472C4" w:themeColor="accent1"/>
          <w:lang w:val="fr-BE"/>
        </w:rPr>
      </w:pPr>
      <w:bookmarkStart w:id="6" w:name="_Toc152671760"/>
      <w:r w:rsidRPr="00AC6593">
        <w:rPr>
          <w:rFonts w:ascii="Times New Roman" w:hAnsi="Times New Roman"/>
          <w:noProof/>
          <w:color w:val="4472C4" w:themeColor="accent1"/>
          <w:lang w:val="fr-BE"/>
        </w:rPr>
        <w:t>3.1.1 Cible: des réseaux en gigabits et sans fil à haut débit pour tous</w:t>
      </w:r>
      <w:bookmarkEnd w:id="6"/>
    </w:p>
    <w:p w14:paraId="2C6A46C7" w14:textId="416DC978" w:rsidR="006F5A76" w:rsidRPr="00AC6593" w:rsidRDefault="006F5A76" w:rsidP="00036FCD">
      <w:pPr>
        <w:pBdr>
          <w:top w:val="single" w:sz="4" w:space="1" w:color="auto"/>
          <w:left w:val="single" w:sz="4" w:space="4" w:color="auto"/>
          <w:bottom w:val="single" w:sz="4" w:space="1" w:color="auto"/>
          <w:right w:val="single" w:sz="4" w:space="4" w:color="auto"/>
        </w:pBdr>
        <w:shd w:val="clear" w:color="auto" w:fill="E2EFD9" w:themeFill="accent6" w:themeFillTint="33"/>
        <w:spacing w:line="276" w:lineRule="auto"/>
        <w:ind w:hanging="11"/>
        <w:jc w:val="both"/>
        <w:rPr>
          <w:rFonts w:ascii="Times New Roman" w:eastAsia="Symbol" w:hAnsi="Times New Roman" w:cs="Times New Roman"/>
          <w:i/>
          <w:noProof/>
          <w:lang w:val="fr-BE"/>
        </w:rPr>
      </w:pPr>
      <w:r w:rsidRPr="00AC6593">
        <w:rPr>
          <w:rFonts w:ascii="Times New Roman" w:hAnsi="Times New Roman"/>
          <w:b/>
          <w:bCs/>
          <w:i/>
          <w:noProof/>
          <w:lang w:val="fr-BE"/>
        </w:rPr>
        <w:t>Eurobaromètre 2023:</w:t>
      </w:r>
      <w:r w:rsidRPr="00AC6593">
        <w:rPr>
          <w:rFonts w:ascii="Times New Roman" w:hAnsi="Times New Roman"/>
          <w:i/>
          <w:noProof/>
          <w:lang w:val="fr-BE"/>
        </w:rPr>
        <w:t xml:space="preserve"> afin de faciliter l’utilisation des technologies numériques au quotidien, </w:t>
      </w:r>
      <w:r w:rsidRPr="00AC6593">
        <w:rPr>
          <w:rFonts w:ascii="Times New Roman" w:hAnsi="Times New Roman"/>
          <w:b/>
          <w:bCs/>
          <w:i/>
          <w:noProof/>
          <w:lang w:val="fr-BE"/>
        </w:rPr>
        <w:t>3 Européens sur 4</w:t>
      </w:r>
      <w:r w:rsidRPr="00AC6593">
        <w:rPr>
          <w:rFonts w:ascii="Times New Roman" w:hAnsi="Times New Roman"/>
          <w:i/>
          <w:noProof/>
          <w:lang w:val="fr-BE"/>
        </w:rPr>
        <w:t xml:space="preserve"> soulignent la nécessité d’une </w:t>
      </w:r>
      <w:r w:rsidRPr="00AC6593">
        <w:rPr>
          <w:rFonts w:ascii="Times New Roman" w:hAnsi="Times New Roman"/>
          <w:b/>
          <w:bCs/>
          <w:i/>
          <w:noProof/>
          <w:lang w:val="fr-BE"/>
        </w:rPr>
        <w:t>meilleure connectivité</w:t>
      </w:r>
      <w:r w:rsidRPr="00AC6593">
        <w:rPr>
          <w:rFonts w:ascii="Times New Roman" w:hAnsi="Times New Roman"/>
          <w:i/>
          <w:noProof/>
          <w:lang w:val="fr-BE"/>
        </w:rPr>
        <w:t xml:space="preserve">, en particulier d’une meilleure disponibilité d’une connexion internet à haut débit (76 %) et d’un prix plus abordable pour ces connexions (75 %). </w:t>
      </w:r>
    </w:p>
    <w:p w14:paraId="042A0A7A" w14:textId="4D03D7B1" w:rsidR="00BF5057" w:rsidRPr="00AC6593" w:rsidRDefault="25366D04" w:rsidP="00C563E5">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La connectivité fixe et mobile est une condition préalable et un catalyseur essentiel de la transformation et de l’inclusion numériques, comme le reflète la déclaration sur les droits et principes numériques.</w:t>
      </w:r>
      <w:r w:rsidRPr="00AC6593">
        <w:rPr>
          <w:rFonts w:ascii="Times New Roman" w:hAnsi="Times New Roman"/>
          <w:noProof/>
          <w:sz w:val="24"/>
          <w:lang w:val="fr-BE"/>
        </w:rPr>
        <w:t xml:space="preserve"> L’UE est à un tournant étant donné que de nouveaux services de connectivité émergeront rapidement des évolutions technologiques et des synergies entre les infrastructures terrestres, spatiales et maritimes. Les enjeux sont élevés, étant donné que les activités liées à la 5G et à la 6G devraient générer 3 milliards d’euros de croissance à l’échelle mondiale d’ici à 2030</w:t>
      </w:r>
      <w:r>
        <w:rPr>
          <w:rStyle w:val="FootnoteReference"/>
          <w:rFonts w:ascii="Times New Roman" w:hAnsi="Times New Roman" w:cs="Times New Roman"/>
          <w:noProof/>
          <w:sz w:val="24"/>
        </w:rPr>
        <w:footnoteReference w:id="27"/>
      </w:r>
      <w:r w:rsidRPr="00AC6593">
        <w:rPr>
          <w:rFonts w:ascii="Times New Roman" w:hAnsi="Times New Roman"/>
          <w:noProof/>
          <w:sz w:val="24"/>
          <w:lang w:val="fr-BE"/>
        </w:rPr>
        <w:t xml:space="preserve">. Pour que ces estimations deviennent réalité, des efforts considérables devront être consentis dans le cadre d’une combinaison de stratégies associant des incitations réglementaires, une coopération dans le cadre des projets multinationaux et des financements. </w:t>
      </w:r>
    </w:p>
    <w:p w14:paraId="23905A3E" w14:textId="19AB48D0" w:rsidR="003F4D4B" w:rsidRPr="00AC6593" w:rsidRDefault="6DD38442" w:rsidP="00C563E5">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Au début de la décennie numérique, l’UE est encore loin d’atteindre les objectifs de connectivité.</w:t>
      </w:r>
      <w:r w:rsidRPr="00AC6593">
        <w:rPr>
          <w:rFonts w:ascii="Times New Roman" w:hAnsi="Times New Roman"/>
          <w:noProof/>
          <w:sz w:val="24"/>
          <w:lang w:val="fr-BE"/>
        </w:rPr>
        <w:t xml:space="preserve"> Les réseaux en fibre optique, qui sont essentiels pour garantir une connectivité gigabit, ne couvrent que 56 % des foyers. Alors que la couverture 5G s’établit à 81 %</w:t>
      </w:r>
      <w:r>
        <w:rPr>
          <w:rFonts w:ascii="Times New Roman" w:hAnsi="Times New Roman" w:cs="Times New Roman"/>
          <w:noProof/>
          <w:sz w:val="24"/>
          <w:vertAlign w:val="superscript"/>
        </w:rPr>
        <w:footnoteReference w:id="28"/>
      </w:r>
      <w:r w:rsidRPr="00AC6593">
        <w:rPr>
          <w:rFonts w:ascii="Times New Roman" w:hAnsi="Times New Roman"/>
          <w:noProof/>
          <w:sz w:val="24"/>
          <w:lang w:val="fr-BE"/>
        </w:rPr>
        <w:t>, le déploiement de réseaux 5G autonomes est à la traîne. La qualité du réseau 5G est insuffisante par rapport aux attentes des utilisateurs finaux et aux besoins de l’industrie et ne suffit pas à réduire le fossé entre les zones rurales et urbaines</w:t>
      </w:r>
      <w:r>
        <w:rPr>
          <w:rStyle w:val="FootnoteReference"/>
          <w:rFonts w:ascii="Times New Roman" w:hAnsi="Times New Roman" w:cs="Times New Roman"/>
          <w:noProof/>
          <w:sz w:val="24"/>
        </w:rPr>
        <w:footnoteReference w:id="29"/>
      </w:r>
      <w:r w:rsidRPr="00AC6593">
        <w:rPr>
          <w:rFonts w:ascii="Times New Roman" w:hAnsi="Times New Roman"/>
          <w:noProof/>
          <w:sz w:val="24"/>
          <w:lang w:val="fr-BE"/>
        </w:rPr>
        <w:t>. L’UE accuse un retard en matière de couverture par rapport aux États-Unis, où 96 % de la population est couverte par la 5G</w:t>
      </w:r>
      <w:r>
        <w:rPr>
          <w:rStyle w:val="FootnoteReference"/>
          <w:rFonts w:ascii="Times New Roman" w:hAnsi="Times New Roman" w:cs="Times New Roman"/>
          <w:noProof/>
          <w:sz w:val="24"/>
        </w:rPr>
        <w:footnoteReference w:id="30"/>
      </w:r>
      <w:r w:rsidRPr="00AC6593">
        <w:rPr>
          <w:rFonts w:ascii="Times New Roman" w:hAnsi="Times New Roman"/>
          <w:noProof/>
          <w:sz w:val="24"/>
          <w:lang w:val="fr-BE"/>
        </w:rPr>
        <w:t xml:space="preserve">. </w:t>
      </w:r>
    </w:p>
    <w:p w14:paraId="106267DC" w14:textId="10A3D180" w:rsidR="00D25D0E" w:rsidRPr="00AC6593" w:rsidRDefault="06F8D053" w:rsidP="00C563E5">
      <w:pPr>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Par rapport à ses principaux partenaires commerciaux, </w:t>
      </w:r>
      <w:r w:rsidRPr="00AC6593">
        <w:rPr>
          <w:rFonts w:ascii="Times New Roman" w:hAnsi="Times New Roman"/>
          <w:b/>
          <w:bCs/>
          <w:noProof/>
          <w:sz w:val="24"/>
          <w:lang w:val="fr-BE"/>
        </w:rPr>
        <w:t>les investissements sont également moins importants dans l’UE</w:t>
      </w:r>
      <w:r w:rsidRPr="00AC6593">
        <w:rPr>
          <w:rFonts w:ascii="Times New Roman" w:hAnsi="Times New Roman"/>
          <w:noProof/>
          <w:sz w:val="24"/>
          <w:lang w:val="fr-BE"/>
        </w:rPr>
        <w:t>. Les investissements publics aux États-Unis ont récemment atteint 90 milliards de dollars américains dans les seuls cadres de la loi sur l’emploi et les investissements dans les infrastructures et du plan de sauvetage américain</w:t>
      </w:r>
      <w:r>
        <w:rPr>
          <w:rFonts w:ascii="Times New Roman" w:hAnsi="Times New Roman" w:cs="Times New Roman"/>
          <w:noProof/>
          <w:sz w:val="24"/>
          <w:vertAlign w:val="superscript"/>
        </w:rPr>
        <w:footnoteReference w:id="31"/>
      </w:r>
      <w:r w:rsidRPr="00AC6593">
        <w:rPr>
          <w:rFonts w:ascii="Times New Roman" w:hAnsi="Times New Roman"/>
          <w:noProof/>
          <w:sz w:val="24"/>
          <w:lang w:val="fr-BE"/>
        </w:rPr>
        <w:t>.</w:t>
      </w:r>
      <w:r w:rsidRPr="00AC6593">
        <w:rPr>
          <w:noProof/>
          <w:lang w:val="fr-BE"/>
        </w:rPr>
        <w:t xml:space="preserve"> </w:t>
      </w:r>
      <w:r w:rsidRPr="00AC6593">
        <w:rPr>
          <w:rFonts w:ascii="Times New Roman" w:hAnsi="Times New Roman"/>
          <w:noProof/>
          <w:sz w:val="24"/>
          <w:lang w:val="fr-BE"/>
        </w:rPr>
        <w:t>À titre de comparaison, dans l’UE, si des fonds sans précédent ont été mis à disposition pour soutenir les progrès accomplis dans la réalisation des objectifs de connectivité à l’horizon 2030, ils ne s’élèvent qu’à un peu plus de 23 milliards d’EUR en subventions disponibles au titre des programmes de l’UE pour la période de programmation 2021-2027, dont environ 16 milliards d’EUR au titre de la FRR</w:t>
      </w:r>
      <w:r>
        <w:rPr>
          <w:rStyle w:val="FootnoteReference"/>
          <w:rFonts w:ascii="Times New Roman" w:hAnsi="Times New Roman" w:cs="Times New Roman"/>
          <w:noProof/>
          <w:sz w:val="24"/>
        </w:rPr>
        <w:footnoteReference w:id="32"/>
      </w:r>
      <w:r w:rsidRPr="00AC6593">
        <w:rPr>
          <w:rFonts w:ascii="Times New Roman" w:hAnsi="Times New Roman"/>
          <w:noProof/>
          <w:sz w:val="24"/>
          <w:lang w:val="fr-BE"/>
        </w:rPr>
        <w:t xml:space="preserve">. </w:t>
      </w:r>
      <w:r w:rsidRPr="00AC6593">
        <w:rPr>
          <w:rStyle w:val="normaltextrun"/>
          <w:rFonts w:ascii="Times New Roman" w:hAnsi="Times New Roman"/>
          <w:noProof/>
          <w:sz w:val="24"/>
          <w:shd w:val="clear" w:color="auto" w:fill="FFFFFF"/>
          <w:lang w:val="fr-BE"/>
        </w:rPr>
        <w:t>En outre, entre 2014 et 2021, 53,71 milliards d’EUR d’aides d’État en faveur du haut débit avaient déjà été approuvés par la Commission ou communiqués à celle-ci.</w:t>
      </w:r>
      <w:r w:rsidRPr="00AC6593">
        <w:rPr>
          <w:rStyle w:val="normaltextrun"/>
          <w:noProof/>
          <w:lang w:val="fr-BE"/>
        </w:rPr>
        <w:t xml:space="preserve"> </w:t>
      </w:r>
      <w:r w:rsidRPr="00AC6593">
        <w:rPr>
          <w:rFonts w:ascii="Times New Roman" w:hAnsi="Times New Roman"/>
          <w:noProof/>
          <w:sz w:val="24"/>
          <w:lang w:val="fr-BE"/>
        </w:rPr>
        <w:t>En ce qui concerne le total des investissements en capital fixe dans la fibre optique et la 5G par habitant ajustés au PIB, à peine 104 EUR ont été investis dans l’UE, contre 260 EUR au Japon, 150 EUR aux États-Unis et 110 EUR en Chine</w:t>
      </w:r>
      <w:r>
        <w:rPr>
          <w:rStyle w:val="FootnoteReference"/>
          <w:rFonts w:ascii="Times New Roman" w:hAnsi="Times New Roman" w:cs="Times New Roman"/>
          <w:noProof/>
          <w:sz w:val="24"/>
        </w:rPr>
        <w:footnoteReference w:id="33"/>
      </w:r>
      <w:r w:rsidRPr="00AC6593">
        <w:rPr>
          <w:rFonts w:ascii="Times New Roman" w:hAnsi="Times New Roman"/>
          <w:noProof/>
          <w:sz w:val="24"/>
          <w:lang w:val="fr-BE"/>
        </w:rPr>
        <w:t>.</w:t>
      </w:r>
      <w:r w:rsidRPr="00AC6593">
        <w:rPr>
          <w:noProof/>
          <w:lang w:val="fr-BE"/>
        </w:rPr>
        <w:t xml:space="preserve"> </w:t>
      </w:r>
      <w:r w:rsidRPr="00AC6593">
        <w:rPr>
          <w:rFonts w:ascii="Times New Roman" w:hAnsi="Times New Roman"/>
          <w:noProof/>
          <w:sz w:val="24"/>
          <w:lang w:val="fr-BE"/>
        </w:rPr>
        <w:t>Une étude du Centre commun de recherche sur l’évaluation comparative internationale des investissements numériques présente un tableau similaire et conclut que les investissements privés (formation brute de capital fixe) dans les équipements de télécommunications du secteur des TIC aux États-Unis ont atteint 590 milliards d’EUR entre 2014 et 2020, soit le double du montant investi par le secteur des TIC de l’UE (277 milliards d’EUR) et 1,8 fois le montant investi par l’UE après correction du PIB</w:t>
      </w:r>
      <w:r>
        <w:rPr>
          <w:rStyle w:val="FootnoteReference"/>
          <w:rFonts w:ascii="Times New Roman" w:hAnsi="Times New Roman" w:cs="Times New Roman"/>
          <w:noProof/>
          <w:sz w:val="24"/>
        </w:rPr>
        <w:footnoteReference w:id="34"/>
      </w:r>
      <w:r w:rsidRPr="00AC6593">
        <w:rPr>
          <w:rFonts w:ascii="Times New Roman" w:hAnsi="Times New Roman"/>
          <w:noProof/>
          <w:sz w:val="24"/>
          <w:lang w:val="fr-BE"/>
        </w:rPr>
        <w:t xml:space="preserve">. </w:t>
      </w:r>
    </w:p>
    <w:p w14:paraId="5BE0970D" w14:textId="1ED2AEB8" w:rsidR="00CB4847" w:rsidRPr="00AC6593" w:rsidRDefault="006F2E33" w:rsidP="00C563E5">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Cette situation doit également être analysée en tenant compte de la différence d’échelle entre les opérateurs actifs dans l’UE et ceux actifs aux États-Unis.</w:t>
      </w:r>
      <w:r w:rsidRPr="00AC6593">
        <w:rPr>
          <w:rFonts w:ascii="Times New Roman" w:hAnsi="Times New Roman"/>
          <w:noProof/>
          <w:sz w:val="24"/>
          <w:lang w:val="fr-BE"/>
        </w:rPr>
        <w:t xml:space="preserve"> Si quelques opérateurs européens sont actifs dans plusieurs États membres, aucun d’entre eux ne se rapproche de la taille des opérateurs présents sur le marché américain, où cinq opérateurs exploitent des réseaux fixes ou mobiles sur tout le territoire du pays. </w:t>
      </w:r>
    </w:p>
    <w:p w14:paraId="7DDF467E" w14:textId="1D7EA307" w:rsidR="003F481B" w:rsidRPr="00AC6593" w:rsidRDefault="2F2AC38E" w:rsidP="00C563E5">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Il est essentiel d’investir dans la connectivité, y compris dans les zones rurales et reculées, pour garantir l’égalité d’accès aux possibilités et aux activités numériques qui nécessitent des vitesses de plus en plus élevées</w:t>
      </w:r>
      <w:r w:rsidRPr="00AC6593">
        <w:rPr>
          <w:rFonts w:ascii="Times New Roman" w:hAnsi="Times New Roman"/>
          <w:noProof/>
          <w:sz w:val="24"/>
          <w:lang w:val="fr-BE"/>
        </w:rPr>
        <w:t>, conformément notamment à la déclaration sur les droits et principes numériques. À l’heure actuelle, plus de la moitié des foyers dans les zones rurales (55 %) ne sont toujours pas couverts par les réseaux fixes à très haut débit malgré les progrès réalisés dans le déploiement de la fibre jusqu’aux locaux; 65,3 % des zones rurales peuplées ne sont pas couvertes par la 5G; et 9 % des foyers ruraux ne sont encore couverts par aucun réseau fixe</w:t>
      </w:r>
      <w:r>
        <w:rPr>
          <w:rFonts w:ascii="Times New Roman" w:hAnsi="Times New Roman" w:cs="Times New Roman"/>
          <w:noProof/>
          <w:sz w:val="24"/>
          <w:vertAlign w:val="superscript"/>
        </w:rPr>
        <w:footnoteReference w:id="35"/>
      </w:r>
      <w:r w:rsidRPr="00AC6593">
        <w:rPr>
          <w:rFonts w:ascii="Times New Roman" w:hAnsi="Times New Roman"/>
          <w:noProof/>
          <w:sz w:val="24"/>
          <w:lang w:val="fr-BE"/>
        </w:rPr>
        <w:t>. S’appuyant sur le socle européen des droits sociaux</w:t>
      </w:r>
      <w:r>
        <w:rPr>
          <w:rFonts w:ascii="Times New Roman" w:hAnsi="Times New Roman" w:cs="Times New Roman"/>
          <w:noProof/>
          <w:sz w:val="24"/>
          <w:vertAlign w:val="superscript"/>
        </w:rPr>
        <w:footnoteReference w:id="36"/>
      </w:r>
      <w:r w:rsidRPr="00AC6593">
        <w:rPr>
          <w:rFonts w:ascii="Times New Roman" w:hAnsi="Times New Roman"/>
          <w:noProof/>
          <w:sz w:val="24"/>
          <w:lang w:val="fr-BE"/>
        </w:rPr>
        <w:t xml:space="preserve">, ces investissements doivent garantir une connectivité également pour les personnes vulnérables et les personnes plus exposées au risque d’exclusion ou jouissant d’un moins grand pouvoir économique, telles que les personnes âgées et les personnes handicapées. </w:t>
      </w:r>
    </w:p>
    <w:p w14:paraId="4022D3E3" w14:textId="4EC2042A" w:rsidR="00C563E5" w:rsidRPr="00AC6593" w:rsidRDefault="00C563E5" w:rsidP="10AA250A">
      <w:pPr>
        <w:spacing w:after="120"/>
        <w:jc w:val="both"/>
        <w:rPr>
          <w:rFonts w:ascii="Times New Roman" w:hAnsi="Times New Roman" w:cs="Times New Roman"/>
          <w:noProof/>
          <w:sz w:val="24"/>
          <w:lang w:val="fr-BE"/>
        </w:rPr>
      </w:pPr>
      <w:r w:rsidRPr="00AC6593">
        <w:rPr>
          <w:rFonts w:ascii="Times New Roman" w:hAnsi="Times New Roman"/>
          <w:b/>
          <w:noProof/>
          <w:sz w:val="24"/>
          <w:lang w:val="fr-BE"/>
        </w:rPr>
        <w:t>L’écart qui subsiste entre la couverture totale et la couverture rurale fait apparaître que davantage d’investissements sont nécessaires pour assurer une couverture en gigabits totale sur l’ensemble du marché unique et pour garantir la couverture 5G des zones peuplées, afin de réduire les disparités régionales.</w:t>
      </w:r>
      <w:r w:rsidRPr="00AC6593">
        <w:rPr>
          <w:rFonts w:ascii="Times New Roman" w:hAnsi="Times New Roman"/>
          <w:noProof/>
          <w:sz w:val="24"/>
          <w:lang w:val="fr-BE"/>
        </w:rPr>
        <w:t xml:space="preserve"> La réalisation des objectifs de la décennie numérique en matière de connectivité gigabit et 5G pourrait nécessiter un investissement total pouvant aller jusqu’à 148 milliards d’EUR, si les réseaux fixes et mobiles sont déployés de manière indépendante et si une «5G complète», offrant aux citoyens et aux entreprises européens toutes les capacités que peuvent offrir les réseaux mobiles 5G, est déployée. Un investissement supplémentaire de 26 à 79 milliards d’EUR pourrait être nécessaire pour assurer une couverture complète des axes de transport, y compris les routes, les chemins de fer et les voies navigables, ce qui porte l’investissement total requis à plus de 200 milliards d’EUR</w:t>
      </w:r>
      <w:r>
        <w:rPr>
          <w:rFonts w:ascii="Times New Roman" w:hAnsi="Times New Roman" w:cs="Times New Roman"/>
          <w:noProof/>
          <w:sz w:val="24"/>
          <w:vertAlign w:val="superscript"/>
        </w:rPr>
        <w:footnoteReference w:id="37"/>
      </w:r>
      <w:r w:rsidRPr="00AC6593">
        <w:rPr>
          <w:rFonts w:ascii="Times New Roman" w:hAnsi="Times New Roman"/>
          <w:noProof/>
          <w:sz w:val="24"/>
          <w:lang w:val="fr-BE"/>
        </w:rPr>
        <w:t>. À l’approche de 2030, l’utilisation plus intensive et industrielle de la connectivité pour l’internet 4.0 et les exigences croissantes en matière de sécurité sont susceptibles d’accroître encore les besoins d’investissement. Un financement public peut être nécessaire pour compléter l’investissement privé, le cas échéant, afin de remédier de manière adéquate aux défaillances du marché, conformément aux règles applicables en matière d’aides d’État</w:t>
      </w:r>
      <w:r>
        <w:rPr>
          <w:rStyle w:val="FootnoteReference"/>
          <w:rFonts w:ascii="Times New Roman" w:hAnsi="Times New Roman" w:cs="Times New Roman"/>
          <w:noProof/>
          <w:sz w:val="24"/>
        </w:rPr>
        <w:footnoteReference w:id="38"/>
      </w:r>
      <w:r w:rsidRPr="00AC6593">
        <w:rPr>
          <w:rFonts w:ascii="Times New Roman" w:hAnsi="Times New Roman"/>
          <w:noProof/>
          <w:sz w:val="24"/>
          <w:lang w:val="fr-BE"/>
        </w:rPr>
        <w:t>. Ces investissements publics doivent garantir que la connectivité sera également une réalité pour les personnes vulnérables et les personnes plus exposées au risque d’exclusion ou disposant de moins de pouvoir économique, telles que les personnes âgées et les personnes handicapées.</w:t>
      </w:r>
    </w:p>
    <w:p w14:paraId="13277E57" w14:textId="7A2E69BB" w:rsidR="00B96F4F" w:rsidRPr="00AC6593" w:rsidRDefault="00072ACA" w:rsidP="10AA250A">
      <w:pPr>
        <w:spacing w:after="120"/>
        <w:jc w:val="both"/>
        <w:rPr>
          <w:rFonts w:ascii="Times New Roman" w:hAnsi="Times New Roman" w:cs="Times New Roman"/>
          <w:noProof/>
          <w:sz w:val="24"/>
          <w:lang w:val="fr-BE"/>
        </w:rPr>
      </w:pPr>
      <w:r w:rsidRPr="00AC6593">
        <w:rPr>
          <w:rFonts w:ascii="Times New Roman" w:hAnsi="Times New Roman"/>
          <w:b/>
          <w:noProof/>
          <w:sz w:val="24"/>
          <w:lang w:val="fr-BE"/>
        </w:rPr>
        <w:t>La connectivité spatiale devient de plus en plus essentielle pour la souveraineté et la prépondérance technologique de l’UE.</w:t>
      </w:r>
      <w:r w:rsidRPr="00AC6593">
        <w:rPr>
          <w:rFonts w:ascii="Times New Roman" w:hAnsi="Times New Roman"/>
          <w:noProof/>
          <w:sz w:val="24"/>
          <w:lang w:val="fr-BE"/>
        </w:rPr>
        <w:t xml:space="preserve"> Le haut débit par satellite peut fournir des services à haut débit à des vitesses de téléchargement pouvant atteindre 100 Mbps dans les zones très rurales et reculées, où aucun réseau fixe ou mobile à très haut débit n’est disponible, même si le coût abordable du service demeure un élément essentiel pour garantir la pénétration dans ces zones. Il peut également assurer des services d’urgence résilients en situation de catastrophe ou de crise. Avec le lancement en 2022 du programme d’infrastructure de résilience, d’interconnectivité et de sécurité par satellite (IRIS²), l’UE affirme sa volonté de devenir un acteur majeur de la politique spatiale. Avec un budget initial de l’UE de 2,4 milliards d’EUR, IRIS² fait de l’espace un moyen de renforcer notre autonomie, notre connectivité et notre résilience. La constellation de satellites IRIS² mettra en place un réseau sécurisé pour les gouvernements de l’UE, qui sera plus stable contre les cyberattaques grâce à la cryptographie quantique. </w:t>
      </w:r>
    </w:p>
    <w:p w14:paraId="78E45548" w14:textId="3E78DFB1" w:rsidR="00B00283" w:rsidRPr="00AC6593" w:rsidRDefault="00332B62" w:rsidP="008118B6">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L’UE doit également intensifier ses efforts pour améliorer la sécurité de ses infrastructures de communications critiques.</w:t>
      </w:r>
      <w:r w:rsidRPr="00AC6593">
        <w:rPr>
          <w:rFonts w:ascii="Times New Roman" w:hAnsi="Times New Roman"/>
          <w:noProof/>
          <w:sz w:val="24"/>
          <w:lang w:val="fr-BE"/>
        </w:rPr>
        <w:t xml:space="preserve"> Il est essentiel de garantir </w:t>
      </w:r>
      <w:r w:rsidRPr="00AC6593">
        <w:rPr>
          <w:rFonts w:ascii="Times New Roman" w:hAnsi="Times New Roman"/>
          <w:b/>
          <w:bCs/>
          <w:noProof/>
          <w:sz w:val="24"/>
          <w:lang w:val="fr-BE"/>
        </w:rPr>
        <w:t>la résilience et la sécurité des réseaux 5G</w:t>
      </w:r>
      <w:r w:rsidRPr="00AC6593">
        <w:rPr>
          <w:rFonts w:ascii="Times New Roman" w:hAnsi="Times New Roman"/>
          <w:noProof/>
          <w:sz w:val="24"/>
          <w:lang w:val="fr-BE"/>
        </w:rPr>
        <w:t xml:space="preserve">, compte tenu de l’importance des infrastructures de connectivité pour l’économie numérique et de la dépendance de nombreux services critiques à l’égard des réseaux 5G dans les pays tiers. La pleine application de la boîte à outils pour la 5G et, à terme, l’application de </w:t>
      </w:r>
      <w:r w:rsidRPr="00AC6593">
        <w:rPr>
          <w:rFonts w:ascii="Times New Roman" w:hAnsi="Times New Roman"/>
          <w:b/>
          <w:bCs/>
          <w:noProof/>
          <w:sz w:val="24"/>
          <w:lang w:val="fr-BE"/>
        </w:rPr>
        <w:t>restrictions aux fournisseurs à haut risque</w:t>
      </w:r>
      <w:r w:rsidRPr="00AC6593">
        <w:rPr>
          <w:rFonts w:ascii="Times New Roman" w:hAnsi="Times New Roman"/>
          <w:noProof/>
          <w:sz w:val="24"/>
          <w:lang w:val="fr-BE"/>
        </w:rPr>
        <w:t xml:space="preserve"> pour les actifs essentiels dans l’UE seront indispensables</w:t>
      </w:r>
      <w:r>
        <w:rPr>
          <w:rStyle w:val="FootnoteReference"/>
          <w:rFonts w:ascii="Times New Roman" w:hAnsi="Times New Roman" w:cs="Times New Roman"/>
          <w:noProof/>
          <w:sz w:val="24"/>
        </w:rPr>
        <w:footnoteReference w:id="39"/>
      </w:r>
      <w:r w:rsidRPr="00AC6593">
        <w:rPr>
          <w:rFonts w:ascii="Times New Roman" w:hAnsi="Times New Roman"/>
          <w:noProof/>
          <w:sz w:val="24"/>
          <w:lang w:val="fr-BE"/>
        </w:rPr>
        <w:t xml:space="preserve">. Les événements récents ont également démontré la vulnérabilité des infrastructures clés de l’UE, y compris des </w:t>
      </w:r>
      <w:r w:rsidRPr="00AC6593">
        <w:rPr>
          <w:rFonts w:ascii="Times New Roman" w:hAnsi="Times New Roman"/>
          <w:b/>
          <w:bCs/>
          <w:noProof/>
          <w:sz w:val="24"/>
          <w:lang w:val="fr-BE"/>
        </w:rPr>
        <w:t>réseaux sous-marins</w:t>
      </w:r>
      <w:r w:rsidRPr="00AC6593">
        <w:rPr>
          <w:rFonts w:ascii="Times New Roman" w:hAnsi="Times New Roman"/>
          <w:noProof/>
          <w:sz w:val="24"/>
          <w:lang w:val="fr-BE"/>
        </w:rPr>
        <w:t>. 99 % des communications numériques mondiales transitent par le réseau câblé mondial et environ 10 000 milliards d’USD de transactions sont transmises chaque jour par ces câbles</w:t>
      </w:r>
      <w:r>
        <w:rPr>
          <w:rStyle w:val="FootnoteReference"/>
          <w:rFonts w:ascii="Times New Roman" w:hAnsi="Times New Roman" w:cs="Times New Roman"/>
          <w:noProof/>
          <w:sz w:val="24"/>
        </w:rPr>
        <w:footnoteReference w:id="40"/>
      </w:r>
      <w:r w:rsidRPr="00AC6593">
        <w:rPr>
          <w:rFonts w:ascii="Times New Roman" w:hAnsi="Times New Roman"/>
          <w:noProof/>
          <w:sz w:val="24"/>
          <w:lang w:val="fr-BE"/>
        </w:rPr>
        <w:t xml:space="preserve">. L’UE doit intensifier ses efforts pour garantir la souveraineté numérique, la sécurité de l’approvisionnement et la concurrence sur ce marché. </w:t>
      </w:r>
    </w:p>
    <w:p w14:paraId="5407A491" w14:textId="18DE2EF2" w:rsidR="007643A1" w:rsidRPr="00AC6593" w:rsidRDefault="00CE285C" w:rsidP="0AC73659">
      <w:pPr>
        <w:spacing w:after="120" w:line="257" w:lineRule="auto"/>
        <w:jc w:val="both"/>
        <w:rPr>
          <w:rFonts w:ascii="Times New Roman" w:eastAsia="Times New Roman" w:hAnsi="Times New Roman" w:cs="Times New Roman"/>
          <w:noProof/>
          <w:sz w:val="24"/>
          <w:highlight w:val="yellow"/>
          <w:lang w:val="fr-BE"/>
        </w:rPr>
      </w:pPr>
      <w:r w:rsidRPr="00AC6593">
        <w:rPr>
          <w:rFonts w:ascii="Times New Roman" w:hAnsi="Times New Roman"/>
          <w:b/>
          <w:bCs/>
          <w:noProof/>
          <w:sz w:val="24"/>
          <w:lang w:val="fr-BE"/>
        </w:rPr>
        <w:t>Dans l’ensemble, des investissements supplémentaires importants et des mesures réglementaires ciblées sont nécessaires en raison des évolutions significatives du marché et des technologies dans le domaine de la connectivité</w:t>
      </w:r>
      <w:r w:rsidRPr="00AC6593">
        <w:rPr>
          <w:rFonts w:ascii="Times New Roman" w:hAnsi="Times New Roman"/>
          <w:noProof/>
          <w:sz w:val="24"/>
          <w:lang w:val="fr-BE"/>
        </w:rPr>
        <w:t>, afin de stimuler le déploiement des réseaux, de garantir des conditions de concurrence équitables et de libérer tout le potentiel du marché unique. Dans ce contexte, la Commission a lancé une consultation exploratoire des parties prenantes sur l’avenir du secteur de la connectivité et de ses infrastructures du 23 février au 19 mai 2023. L’objectif de la consultation était de recueillir des avis sur l’évolution du paysage technologique et du marché et sur la manière dont elle pourrait influencer le secteur des communications électroniques ainsi que les types d’infrastructures dont l’UE a besoin pour opérer la transformation numérique dans les années à venir.</w:t>
      </w:r>
    </w:p>
    <w:p w14:paraId="628C4822" w14:textId="1E93609A" w:rsidR="000522EB" w:rsidRPr="00AC6593" w:rsidRDefault="107DBAAC" w:rsidP="009B72BB">
      <w:pPr>
        <w:keepNext/>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u w:val="single"/>
          <w:lang w:val="fr-BE"/>
        </w:rPr>
      </w:pPr>
      <w:r w:rsidRPr="00AC6593">
        <w:rPr>
          <w:rFonts w:ascii="Times New Roman" w:hAnsi="Times New Roman"/>
          <w:i/>
          <w:noProof/>
          <w:color w:val="4472C4"/>
          <w:sz w:val="24"/>
          <w:u w:val="single"/>
          <w:lang w:val="fr-BE"/>
        </w:rPr>
        <w:t>Politiques, mesures et actions recommandées</w:t>
      </w:r>
    </w:p>
    <w:p w14:paraId="48410864" w14:textId="20F9FB1F" w:rsidR="0026218C" w:rsidRPr="00AC6593" w:rsidRDefault="0026218C"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AC6593">
        <w:rPr>
          <w:rFonts w:ascii="Times New Roman" w:hAnsi="Times New Roman"/>
          <w:i/>
          <w:noProof/>
          <w:color w:val="4472C4"/>
          <w:sz w:val="24"/>
          <w:lang w:val="fr-BE"/>
        </w:rPr>
        <w:t xml:space="preserve">Les États membres devraient adapter leurs stratégies, orienter les investissements et prendre les initiatives politiques nécessaires pour atteindre les objectifs de connectivité de la décennie numérique et, à cet effet, ils devraient en particulier recenser leurs lacunes en matière de connectivité et examiner les possibilités de financement pour compléter les investissements privés dans des zones qui ne sont pas commercialement viables, y compris les zones rurales et reculées et les régions ultrapériphériques. </w:t>
      </w:r>
    </w:p>
    <w:p w14:paraId="6AE939AF" w14:textId="2C18F339" w:rsidR="007F2A14" w:rsidRPr="00AC6593" w:rsidRDefault="007F2A14" w:rsidP="007F2A14">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AC6593">
        <w:rPr>
          <w:rFonts w:ascii="Times New Roman" w:hAnsi="Times New Roman"/>
          <w:i/>
          <w:noProof/>
          <w:color w:val="4472C4"/>
          <w:sz w:val="24"/>
          <w:lang w:val="fr-BE"/>
        </w:rPr>
        <w:t xml:space="preserve">Les États membres devraient compléter les efforts visant à atteindre l’objectif de connectivité 5G de la décennie numérique en matière de déploiement du réseau par des initiatives stratégiques destinées à accélérer la pénétration de la 5G auprès des particuliers et des entreprises dans tous les secteurs. </w:t>
      </w:r>
    </w:p>
    <w:p w14:paraId="01EBAD2A" w14:textId="67036D8E" w:rsidR="0026218C" w:rsidRPr="00AC6593" w:rsidRDefault="00A74931"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AC6593">
        <w:rPr>
          <w:rFonts w:ascii="Times New Roman" w:hAnsi="Times New Roman"/>
          <w:i/>
          <w:noProof/>
          <w:color w:val="4472C4"/>
          <w:sz w:val="24"/>
          <w:lang w:val="fr-BE"/>
        </w:rPr>
        <w:t xml:space="preserve">Les États membres, y compris les régulateurs nationaux, devraient pleinement tenir compte du caractère favorable à l’investissement du cadre réglementaire de l’UE et faire en sorte d’envoyer les bons signaux à la communauté des investisseurs. </w:t>
      </w:r>
    </w:p>
    <w:p w14:paraId="495EC6A6" w14:textId="1EBBC9CA" w:rsidR="0026218C" w:rsidRPr="00AC6593" w:rsidRDefault="0026218C"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AC6593">
        <w:rPr>
          <w:rFonts w:ascii="Times New Roman" w:hAnsi="Times New Roman"/>
          <w:i/>
          <w:noProof/>
          <w:color w:val="4472C4"/>
          <w:sz w:val="24"/>
          <w:lang w:val="fr-BE"/>
        </w:rPr>
        <w:t xml:space="preserve">Les États membres devraient mettre en place toutes les réformes nécessaires, en s’appuyant sur celles recensées dans leurs plans pour la reprise et la résilience, afin de réduire le coût du déploiement des réseaux, d’encourager et de maximiser les investissements privés dans la connectivité, de stimuler la réutilisation des infrastructures existantes et le co-déploiement tout en favorisant la concurrence. Les États membres sont encouragés à adopter rapidement le règlement sur les infrastructures gigabit afin que les entreprises qui investissent dans des réseaux puissent bénéficier des nouvelles règles dès que possible. </w:t>
      </w:r>
    </w:p>
    <w:p w14:paraId="53F7B675" w14:textId="253915FD" w:rsidR="00A77C5E" w:rsidRPr="00AC6593" w:rsidRDefault="00A77C5E"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AC6593">
        <w:rPr>
          <w:rFonts w:ascii="Times New Roman" w:hAnsi="Times New Roman"/>
          <w:i/>
          <w:noProof/>
          <w:color w:val="4472C4"/>
          <w:sz w:val="24"/>
          <w:lang w:val="fr-BE"/>
        </w:rPr>
        <w:t>Les États membres devraient rapidement mettre pleinement en œuvre les mesures de la boîte à outils 5G de l’UE et, en particulier, appliquer des restrictions aux fournisseurs à haut risque, en tenant compte de la communication de la Commission du 15 juin 2023 visant à protéger les intérêts essentiels de l’UE en matière de sécurité, à réduire les dépendances critiques et à soutenir les objectifs de réduction des risques économiques.</w:t>
      </w:r>
    </w:p>
    <w:p w14:paraId="11015C57" w14:textId="7ED96F3C" w:rsidR="000522EB" w:rsidRPr="00AC6593" w:rsidRDefault="000522EB" w:rsidP="00A15720">
      <w:pPr>
        <w:pBdr>
          <w:top w:val="single" w:sz="4" w:space="1" w:color="44546A" w:themeColor="text2"/>
          <w:left w:val="single" w:sz="4" w:space="4" w:color="44546A" w:themeColor="text2"/>
          <w:bottom w:val="single" w:sz="4" w:space="1" w:color="44546A" w:themeColor="text2"/>
          <w:right w:val="single" w:sz="4" w:space="4" w:color="44546A" w:themeColor="text2"/>
        </w:pBdr>
        <w:shd w:val="clear" w:color="auto" w:fill="FFFFFF" w:themeFill="background1"/>
        <w:spacing w:after="120"/>
        <w:jc w:val="both"/>
        <w:rPr>
          <w:rFonts w:ascii="Times New Roman" w:hAnsi="Times New Roman" w:cs="Times New Roman"/>
          <w:i/>
          <w:noProof/>
          <w:color w:val="4472C4"/>
          <w:sz w:val="24"/>
          <w:lang w:val="fr-BE"/>
        </w:rPr>
      </w:pPr>
      <w:r w:rsidRPr="00AC6593">
        <w:rPr>
          <w:rFonts w:ascii="Times New Roman" w:hAnsi="Times New Roman"/>
          <w:i/>
          <w:noProof/>
          <w:color w:val="4472C4"/>
          <w:sz w:val="24"/>
          <w:lang w:val="fr-BE"/>
        </w:rPr>
        <w:t xml:space="preserve">Les États membres devraient intensifier leurs efforts, y compris au moyen des investissements nécessaires, pour garantir la sécurité et la résilience des infrastructures numériques européennes, en particulier les infrastructures dorsales et les câbles sous-marins. </w:t>
      </w:r>
    </w:p>
    <w:p w14:paraId="1E71FCBF" w14:textId="727EE23F" w:rsidR="00AB65B3" w:rsidRPr="00AC6593" w:rsidRDefault="00250DBD" w:rsidP="004921B1">
      <w:pPr>
        <w:pStyle w:val="Heading3"/>
        <w:spacing w:after="120"/>
        <w:ind w:left="720" w:hanging="294"/>
        <w:rPr>
          <w:rFonts w:ascii="Times New Roman" w:hAnsi="Times New Roman" w:cs="Times New Roman"/>
          <w:noProof/>
          <w:color w:val="4472C4" w:themeColor="accent1"/>
          <w:lang w:val="fr-BE"/>
        </w:rPr>
      </w:pPr>
      <w:bookmarkStart w:id="7" w:name="_Toc152671761"/>
      <w:r w:rsidRPr="00AC6593">
        <w:rPr>
          <w:rFonts w:ascii="Times New Roman" w:hAnsi="Times New Roman"/>
          <w:noProof/>
          <w:color w:val="4472C4" w:themeColor="accent1"/>
          <w:lang w:val="fr-BE"/>
        </w:rPr>
        <w:t>3.1.2 Cible: les semi-conducteurs</w:t>
      </w:r>
      <w:bookmarkEnd w:id="7"/>
    </w:p>
    <w:p w14:paraId="327F4110" w14:textId="79A05F77" w:rsidR="00DB64D1" w:rsidRPr="00AC6593" w:rsidRDefault="68584181" w:rsidP="0043045C">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Les semi-conducteurs sont essentiels pour toutes les technologies numériques et leurs chaînes d’approvisionnement sont de nature mondiale.</w:t>
      </w:r>
      <w:r w:rsidRPr="00AC6593">
        <w:rPr>
          <w:rFonts w:ascii="Times New Roman" w:hAnsi="Times New Roman"/>
          <w:noProof/>
          <w:sz w:val="24"/>
          <w:lang w:val="fr-BE"/>
        </w:rPr>
        <w:t xml:space="preserve"> La forte concentration de la production de semi-conducteurs dans les pays asiatiques a exacerbé la fragilité de la chaîne d’approvisionnement des semi-conducteurs. La concurrence croissante pour la primauté dans le domaine des semi-conducteurs a entraîné des investissements substantiels en faveur du développement des capacités nationales dans toutes les économies hautement industrialisées</w:t>
      </w:r>
      <w:r>
        <w:rPr>
          <w:rStyle w:val="FootnoteReference"/>
          <w:rFonts w:ascii="Times New Roman" w:hAnsi="Times New Roman" w:cs="Times New Roman"/>
          <w:noProof/>
          <w:sz w:val="24"/>
        </w:rPr>
        <w:footnoteReference w:id="41"/>
      </w:r>
      <w:r w:rsidRPr="00AC6593">
        <w:rPr>
          <w:rFonts w:ascii="Times New Roman" w:hAnsi="Times New Roman"/>
          <w:noProof/>
          <w:sz w:val="24"/>
          <w:lang w:val="fr-BE"/>
        </w:rPr>
        <w:t>.</w:t>
      </w:r>
      <w:r w:rsidRPr="00AC6593">
        <w:rPr>
          <w:rStyle w:val="FootnoteReference"/>
          <w:rFonts w:ascii="Times New Roman" w:hAnsi="Times New Roman"/>
          <w:noProof/>
          <w:sz w:val="24"/>
          <w:lang w:val="fr-BE"/>
        </w:rPr>
        <w:t xml:space="preserve"> </w:t>
      </w:r>
      <w:r w:rsidRPr="00AC6593">
        <w:rPr>
          <w:rFonts w:ascii="Times New Roman" w:hAnsi="Times New Roman"/>
          <w:noProof/>
          <w:sz w:val="24"/>
          <w:lang w:val="fr-BE"/>
        </w:rPr>
        <w:t>Toutefois, étant donné que les nouvelles usines de fabrication et les vastes programmes de R&amp;D nécessitent des milliards d’investissements, aucune région ni aucun acteur ne dispose à lui seul ou à elle seule de capacités de bout en bout lui permettant de concevoir et de fabriquer des semi-conducteurs</w:t>
      </w:r>
      <w:r>
        <w:rPr>
          <w:rFonts w:ascii="Times New Roman" w:hAnsi="Times New Roman" w:cs="Times New Roman"/>
          <w:noProof/>
          <w:sz w:val="24"/>
          <w:vertAlign w:val="superscript"/>
        </w:rPr>
        <w:footnoteReference w:id="42"/>
      </w:r>
      <w:r w:rsidRPr="00AC6593">
        <w:rPr>
          <w:rFonts w:ascii="Times New Roman" w:hAnsi="Times New Roman"/>
          <w:noProof/>
          <w:sz w:val="24"/>
          <w:lang w:val="fr-BE"/>
        </w:rPr>
        <w:t>.</w:t>
      </w:r>
    </w:p>
    <w:p w14:paraId="7D2C04EE" w14:textId="20FDA752" w:rsidR="006B62BA" w:rsidRPr="00AC6593" w:rsidRDefault="009100CB" w:rsidP="0043045C">
      <w:pPr>
        <w:spacing w:after="120"/>
        <w:jc w:val="both"/>
        <w:rPr>
          <w:rFonts w:ascii="Times New Roman" w:hAnsi="Times New Roman" w:cs="Times New Roman"/>
          <w:b/>
          <w:noProof/>
          <w:sz w:val="24"/>
          <w:lang w:val="fr-BE"/>
        </w:rPr>
      </w:pPr>
      <w:r w:rsidRPr="00AC6593">
        <w:rPr>
          <w:rFonts w:ascii="Times New Roman" w:hAnsi="Times New Roman"/>
          <w:b/>
          <w:bCs/>
          <w:noProof/>
          <w:sz w:val="24"/>
          <w:lang w:val="fr-BE"/>
        </w:rPr>
        <w:t>Le renforcement de la position de l’UE dans le secteur des semi-conducteurs et la mise en place d’une chaîne de production de semi-conducteurs résiliente constituent des défis majeurs nécessitant des investissements massifs</w:t>
      </w:r>
      <w:r>
        <w:rPr>
          <w:rStyle w:val="FootnoteReference"/>
          <w:rFonts w:ascii="Times New Roman" w:hAnsi="Times New Roman" w:cs="Times New Roman"/>
          <w:noProof/>
          <w:sz w:val="24"/>
        </w:rPr>
        <w:footnoteReference w:id="43"/>
      </w:r>
      <w:r w:rsidRPr="00AC6593">
        <w:rPr>
          <w:rFonts w:ascii="Times New Roman" w:hAnsi="Times New Roman"/>
          <w:noProof/>
          <w:sz w:val="24"/>
          <w:lang w:val="fr-BE"/>
        </w:rPr>
        <w:t xml:space="preserve">. </w:t>
      </w:r>
      <w:r w:rsidRPr="00AC6593">
        <w:rPr>
          <w:rFonts w:ascii="Times New Roman" w:hAnsi="Times New Roman"/>
          <w:noProof/>
          <w:color w:val="000000" w:themeColor="text1"/>
          <w:sz w:val="24"/>
          <w:lang w:val="fr-BE"/>
        </w:rPr>
        <w:t xml:space="preserve">L’UE possède des atouts importants dans le domaine de la R&amp;D et des équipements de fabrication. </w:t>
      </w:r>
      <w:r w:rsidRPr="00AC6593">
        <w:rPr>
          <w:rFonts w:ascii="Times New Roman" w:hAnsi="Times New Roman"/>
          <w:noProof/>
          <w:sz w:val="24"/>
          <w:lang w:val="fr-BE"/>
        </w:rPr>
        <w:t>Toutefois, outre la fabrication avancée, l’UE doit remédier aux faiblesses actuelles en matière de conception de puces, d’emballages et d’assemblages, qui représentent une part importante de la valeur ajoutée dans la chaîne d’approvisionnement.</w:t>
      </w:r>
      <w:r w:rsidRPr="00AC6593">
        <w:rPr>
          <w:rFonts w:ascii="Times New Roman" w:hAnsi="Times New Roman"/>
          <w:noProof/>
          <w:color w:val="000000" w:themeColor="text1"/>
          <w:sz w:val="24"/>
          <w:lang w:val="fr-BE"/>
        </w:rPr>
        <w:t xml:space="preserve"> </w:t>
      </w:r>
      <w:r w:rsidRPr="00AC6593">
        <w:rPr>
          <w:rFonts w:ascii="Times New Roman" w:hAnsi="Times New Roman"/>
          <w:noProof/>
          <w:sz w:val="24"/>
          <w:lang w:val="fr-BE"/>
        </w:rPr>
        <w:t xml:space="preserve">Tous les acteurs européens devront consentir des efforts considérables pour atteindre l’objectif très ambitieux de la décennie numérique. En effet, pour atteindre cet objectif, la valeur des recettes de l’UE dans le secteur des semi-conducteurs pourrait devoir quadrupler d’ici à 2030, étant donné que la demande de puces électroniques augmentera rapidement et devrait dépasser les 1 000 milliards de dollars d’ici à 2030, ce qui représente un doublement de sa valeur au cours de cette décennie. </w:t>
      </w:r>
    </w:p>
    <w:p w14:paraId="4B3E60D9" w14:textId="649D427E" w:rsidR="007D73F0" w:rsidRPr="00AC6593" w:rsidRDefault="727B16C0" w:rsidP="0043045C">
      <w:pPr>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Dans ce contexte, le </w:t>
      </w:r>
      <w:r w:rsidRPr="00AC6593">
        <w:rPr>
          <w:rFonts w:ascii="Times New Roman" w:hAnsi="Times New Roman"/>
          <w:b/>
          <w:bCs/>
          <w:noProof/>
          <w:sz w:val="24"/>
          <w:lang w:val="fr-BE"/>
        </w:rPr>
        <w:t>règlement européen sur les semi-conducteurs</w:t>
      </w:r>
      <w:r w:rsidRPr="00AC6593">
        <w:rPr>
          <w:rFonts w:ascii="Times New Roman" w:hAnsi="Times New Roman"/>
          <w:noProof/>
          <w:sz w:val="24"/>
          <w:lang w:val="fr-BE"/>
        </w:rPr>
        <w:t xml:space="preserve"> vise à prendre appui sur les atouts dont dispose l’Europe pour remédier aux faiblesses qui subsistent, tout en prenant des mesures pour se préparer à toute perturbation de la chaîne d’approvisionnement, ainsi que pour anticiper ce type d’événement et y réagir. Il s’accompagne d’un cadre ciblé et bien conçu en matière d’aides d’État</w:t>
      </w:r>
      <w:r>
        <w:rPr>
          <w:rStyle w:val="FootnoteReference"/>
          <w:rFonts w:ascii="Times New Roman" w:hAnsi="Times New Roman" w:cs="Times New Roman"/>
          <w:noProof/>
          <w:sz w:val="24"/>
        </w:rPr>
        <w:footnoteReference w:id="44"/>
      </w:r>
      <w:r w:rsidRPr="00AC6593">
        <w:rPr>
          <w:rFonts w:ascii="Times New Roman" w:hAnsi="Times New Roman"/>
          <w:noProof/>
          <w:sz w:val="24"/>
          <w:lang w:val="fr-BE"/>
        </w:rPr>
        <w:t>, qui a déjà permis de mobiliser rapidement des fonds à l’appui des objectifs du règlement</w:t>
      </w:r>
      <w:r>
        <w:rPr>
          <w:rStyle w:val="FootnoteReference"/>
          <w:rFonts w:ascii="Times New Roman" w:hAnsi="Times New Roman" w:cs="Times New Roman"/>
          <w:noProof/>
          <w:sz w:val="24"/>
        </w:rPr>
        <w:footnoteReference w:id="45"/>
      </w:r>
      <w:r w:rsidRPr="00AC6593">
        <w:rPr>
          <w:rFonts w:ascii="Times New Roman" w:hAnsi="Times New Roman"/>
          <w:noProof/>
          <w:sz w:val="24"/>
          <w:lang w:val="fr-BE"/>
        </w:rPr>
        <w:t xml:space="preserve">. Le règlement européen sur les semi-conducteurs renforcera le potentiel considérable de l’UE en matière de développement et de fabrication de puces électroniques dans des domaines importants tels que l’automobile, l’automatisation industrielle, l’internet des objets, l’aérospatial, la défense, les centres de données, les télécommunications et les soins de santé. </w:t>
      </w:r>
    </w:p>
    <w:p w14:paraId="1F286595" w14:textId="501F4B9C" w:rsidR="1450419B" w:rsidRPr="00AC6593" w:rsidRDefault="1450419B" w:rsidP="41958033">
      <w:pPr>
        <w:spacing w:line="257" w:lineRule="auto"/>
        <w:jc w:val="both"/>
        <w:rPr>
          <w:rFonts w:ascii="Times New Roman" w:eastAsia="Calibri" w:hAnsi="Times New Roman" w:cs="Times New Roman"/>
          <w:noProof/>
          <w:sz w:val="24"/>
          <w:lang w:val="fr-BE"/>
        </w:rPr>
      </w:pPr>
      <w:r w:rsidRPr="00AC6593">
        <w:rPr>
          <w:rFonts w:ascii="Times New Roman" w:hAnsi="Times New Roman"/>
          <w:noProof/>
          <w:sz w:val="24"/>
          <w:lang w:val="fr-BE"/>
        </w:rPr>
        <w:t xml:space="preserve">Le </w:t>
      </w:r>
      <w:r w:rsidRPr="00AC6593">
        <w:rPr>
          <w:rFonts w:ascii="Times New Roman" w:hAnsi="Times New Roman"/>
          <w:b/>
          <w:bCs/>
          <w:noProof/>
          <w:sz w:val="24"/>
          <w:lang w:val="fr-BE"/>
        </w:rPr>
        <w:t>projet important d’intérêt européen commun dans le domaine de la microélectronique et des technologies de la communication</w:t>
      </w:r>
      <w:r w:rsidRPr="00AC6593">
        <w:rPr>
          <w:rFonts w:ascii="Times New Roman" w:hAnsi="Times New Roman"/>
          <w:noProof/>
          <w:sz w:val="24"/>
          <w:lang w:val="fr-BE"/>
        </w:rPr>
        <w:t xml:space="preserve"> (PIIEC ME/TC) approuvé en juin 2023 par la Commission constitue également une étape fondamentale à cet égard. Ce PIIEC associe 19 États membres, 56 entreprises et plus de 40 participants et mobilise 21 milliards d’EUR d’investissements privés et publics en faveur de 68 projets multinationaux relevant de la recherche, de l’innovation et du premier déploiement industriel. Il contribuera au progrès technologique de nombreux secteurs, notamment les communications (5G et 6G), la conduite autonome, l’IA et l’informatique quantique</w:t>
      </w:r>
      <w:r>
        <w:rPr>
          <w:rStyle w:val="FootnoteReference"/>
          <w:rFonts w:ascii="Times New Roman" w:hAnsi="Times New Roman" w:cs="Times New Roman"/>
          <w:noProof/>
          <w:sz w:val="24"/>
        </w:rPr>
        <w:footnoteReference w:id="46"/>
      </w:r>
      <w:r w:rsidRPr="00AC6593">
        <w:rPr>
          <w:rFonts w:ascii="Times New Roman" w:hAnsi="Times New Roman"/>
          <w:noProof/>
          <w:sz w:val="24"/>
          <w:lang w:val="fr-BE"/>
        </w:rPr>
        <w:t>.</w:t>
      </w:r>
    </w:p>
    <w:p w14:paraId="77F07855" w14:textId="275734B1" w:rsidR="009E584F" w:rsidRPr="00AC6593"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5F455B00" w14:textId="5BA48473" w:rsidR="009E584F" w:rsidRPr="00AC6593" w:rsidRDefault="04DB7F84" w:rsidP="10122F2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1C4"/>
          <w:sz w:val="24"/>
          <w:lang w:val="fr-BE"/>
        </w:rPr>
        <w:t xml:space="preserve">Les États membres devraient stimuler les capacités nationales de conception et de fabrication de puces électroniques, améliorer les compétences locales dans les technologies de pointe dans tous les secteurs et renforcer l’engagement à l’égard de l’écosystème européen. </w:t>
      </w:r>
    </w:p>
    <w:p w14:paraId="02C0EE3D" w14:textId="32631D55" w:rsidR="009E584F" w:rsidRPr="00AC6593" w:rsidRDefault="07B884F5" w:rsidP="167D42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veiller à ce que les normes, les certifications et les exigences communes à venir en matière de puces sécurisées, y compris les exigences de sécurité et les spécifications connexes fondées sur les performances, soient prises en compte dans les appels d’offres publics, dans la mesure du possible (par exemple, pour les réseaux de communications ou les infrastructures de données). </w:t>
      </w:r>
    </w:p>
    <w:p w14:paraId="3E804877" w14:textId="7B9E12C8" w:rsidR="009E584F" w:rsidRPr="00AC6593" w:rsidRDefault="0467E819" w:rsidP="167D42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sont invités à participer au prochain conseil européen des semi-conducteurs, notamment pour conseiller la Commission sur la coopération internationale avec les pays partageant des vues similaires. </w:t>
      </w:r>
    </w:p>
    <w:p w14:paraId="0C3A497F" w14:textId="5E3FB15A" w:rsidR="00092A81" w:rsidRPr="00AC6593" w:rsidRDefault="00092A81" w:rsidP="00092A81">
      <w:pPr>
        <w:pStyle w:val="Heading3"/>
        <w:spacing w:after="120"/>
        <w:ind w:left="720" w:hanging="294"/>
        <w:rPr>
          <w:rFonts w:ascii="Times New Roman" w:hAnsi="Times New Roman" w:cs="Times New Roman"/>
          <w:noProof/>
          <w:color w:val="4472C4" w:themeColor="accent1"/>
          <w:lang w:val="fr-BE"/>
        </w:rPr>
      </w:pPr>
      <w:bookmarkStart w:id="8" w:name="_Toc152671762"/>
      <w:r w:rsidRPr="00AC6593">
        <w:rPr>
          <w:rFonts w:ascii="Times New Roman" w:hAnsi="Times New Roman"/>
          <w:noProof/>
          <w:color w:val="4472C4" w:themeColor="accent1"/>
          <w:lang w:val="fr-BE"/>
        </w:rPr>
        <w:t>3.1.3 Cible: les nœuds périphériques</w:t>
      </w:r>
      <w:bookmarkEnd w:id="8"/>
      <w:r w:rsidRPr="00AC6593">
        <w:rPr>
          <w:rFonts w:ascii="Times New Roman" w:hAnsi="Times New Roman"/>
          <w:noProof/>
          <w:color w:val="4472C4" w:themeColor="accent1"/>
          <w:lang w:val="fr-BE"/>
        </w:rPr>
        <w:t xml:space="preserve"> </w:t>
      </w:r>
    </w:p>
    <w:p w14:paraId="5A68E0D0" w14:textId="48EEF230" w:rsidR="000A4DA5" w:rsidRPr="00AC6593" w:rsidRDefault="009A71F5" w:rsidP="0043045C">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Le développement de nœuds périphériques représentera un changement de paradigme en matière de stockage et de traitement des données, par le passage à un modèle beaucoup plus décentralisé</w:t>
      </w:r>
      <w:r w:rsidRPr="00AC6593">
        <w:rPr>
          <w:rFonts w:ascii="Times New Roman" w:hAnsi="Times New Roman"/>
          <w:noProof/>
          <w:sz w:val="24"/>
          <w:lang w:val="fr-BE"/>
        </w:rPr>
        <w:t xml:space="preserve"> (c’est-à-dire plus proche des utilisateurs, sur leurs appareils mobiles, informatiques, embarqués ou locaux dans les villes), qui réduira le volume de données qui doivent être transmises sur le réseau et améliorera les performances globales de l’informatique en nuage. Les dépenses mondiales en faveur de l’informatique de périphérie sont en constante augmentation: elles ont atteint 190 milliards d’EUR en 2023, soit une augmentation de 13,1 % par rapport à 2022, et devraient représenter près de 289 milliards d’EUR en 2026</w:t>
      </w:r>
      <w:r>
        <w:rPr>
          <w:rStyle w:val="FootnoteReference"/>
          <w:rFonts w:ascii="Times New Roman" w:hAnsi="Times New Roman" w:cs="Times New Roman"/>
          <w:noProof/>
          <w:sz w:val="24"/>
        </w:rPr>
        <w:footnoteReference w:id="47"/>
      </w:r>
      <w:r w:rsidRPr="00AC6593">
        <w:rPr>
          <w:rFonts w:ascii="Times New Roman" w:hAnsi="Times New Roman"/>
          <w:noProof/>
          <w:sz w:val="24"/>
          <w:lang w:val="fr-BE"/>
        </w:rPr>
        <w:t>. D’ici à 2025, l’informatique de périphérie complétera l’informatique en nuage dans presque toutes les entreprises</w:t>
      </w:r>
      <w:r>
        <w:rPr>
          <w:rStyle w:val="FootnoteReference"/>
          <w:rFonts w:ascii="Times New Roman" w:hAnsi="Times New Roman" w:cs="Times New Roman"/>
          <w:noProof/>
          <w:sz w:val="24"/>
        </w:rPr>
        <w:footnoteReference w:id="48"/>
      </w:r>
      <w:r w:rsidRPr="00AC6593">
        <w:rPr>
          <w:rFonts w:ascii="Times New Roman" w:hAnsi="Times New Roman"/>
          <w:noProof/>
          <w:sz w:val="24"/>
          <w:lang w:val="fr-BE"/>
        </w:rPr>
        <w:t>.</w:t>
      </w:r>
    </w:p>
    <w:p w14:paraId="04856568" w14:textId="393F7989" w:rsidR="00AC3674" w:rsidRPr="00AC6593" w:rsidRDefault="000474F6" w:rsidP="0043045C">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Le développement des nœuds périphériques dans l’UE en est à un stade très précoce</w:t>
      </w:r>
      <w:r w:rsidRPr="00AC6593">
        <w:rPr>
          <w:rFonts w:ascii="Times New Roman" w:hAnsi="Times New Roman"/>
          <w:noProof/>
          <w:sz w:val="24"/>
          <w:lang w:val="fr-BE"/>
        </w:rPr>
        <w:t>, avec seulement trois déploiements commerciaux complets de l’informatique de périphérie en Europe en 2022, et des annonces de partenariats et de projets pilotes dans 18 États membres</w:t>
      </w:r>
      <w:r>
        <w:rPr>
          <w:rStyle w:val="FootnoteReference"/>
          <w:rFonts w:ascii="Times New Roman" w:hAnsi="Times New Roman" w:cs="Times New Roman"/>
          <w:noProof/>
          <w:sz w:val="24"/>
        </w:rPr>
        <w:footnoteReference w:id="49"/>
      </w:r>
      <w:r w:rsidRPr="00AC6593">
        <w:rPr>
          <w:rFonts w:ascii="Times New Roman" w:hAnsi="Times New Roman"/>
          <w:noProof/>
          <w:sz w:val="24"/>
          <w:lang w:val="fr-BE"/>
        </w:rPr>
        <w:t xml:space="preserve">, bien loin de l’objectif de déploiement de 10 000 nœuds périphériques sécurisés et durables d’ici à 2030. Cet objectif ne pourra être réalisé sans la volonté collective de créer un écosystème complet, fondé sur une combinaison de compétences, d’infrastructures, de sécurité, d’innovation et de coopération publique et privée. </w:t>
      </w:r>
    </w:p>
    <w:p w14:paraId="7B5F28B6" w14:textId="5571DA91" w:rsidR="004F2D9F" w:rsidRPr="00AC6593" w:rsidRDefault="00462680" w:rsidP="0043045C">
      <w:pPr>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Dans un premier temps, l’UE a mis en place un ensemble complet de mesures, notamment avec le soutien du </w:t>
      </w:r>
      <w:r w:rsidRPr="00AC6593">
        <w:rPr>
          <w:rFonts w:ascii="Times New Roman" w:hAnsi="Times New Roman"/>
          <w:b/>
          <w:bCs/>
          <w:noProof/>
          <w:sz w:val="24"/>
          <w:lang w:val="fr-BE"/>
        </w:rPr>
        <w:t>projet important d’intérêt européen commun pour les infrastructures et services d’informatique en nuage de nouvelle génération</w:t>
      </w:r>
      <w:r w:rsidRPr="00AC6593">
        <w:rPr>
          <w:rFonts w:ascii="Times New Roman" w:hAnsi="Times New Roman"/>
          <w:noProof/>
          <w:sz w:val="24"/>
          <w:lang w:val="fr-BE"/>
        </w:rPr>
        <w:t xml:space="preserve"> (IPCEI-CIS), afin d’assurer un développement rapide et équilibré dans le but d’éviter une fracture. Une fracture entraînerait une répartition inégale des possibilités économiques pour les entreprises et limiterait l’utilisation transfrontière d’applications sensibles à la latence, telles que la conduite autonome, ce qui aurait des conséquences pour la compétitivité de l’UE.</w:t>
      </w:r>
    </w:p>
    <w:p w14:paraId="08964BC3" w14:textId="77777777" w:rsidR="001D2A87" w:rsidRPr="00AC6593"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0BE5AE9E" w14:textId="4F1BA535" w:rsidR="00396AB1" w:rsidRPr="00AC6593" w:rsidRDefault="00396AB1" w:rsidP="00396AB1">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tenir compte du développement des capacités de l’informatique de périphérie en liaison avec des stratégies et des programmes d’investissement portant sur l’informatique en nuage, l’internet des objets et l’IA, et favoriser les synergies avec le déploiement de la 5G. </w:t>
      </w:r>
    </w:p>
    <w:p w14:paraId="056888CB" w14:textId="77777777" w:rsidR="00957D4D" w:rsidRPr="00AC6593" w:rsidRDefault="00957D4D" w:rsidP="2E5AB8F3">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sont invités à mobiliser les outils stratégiques existants pour faire en sorte que le déploiement des nœuds périphériques se fasse également dans les zones reculées, le cas échéant.</w:t>
      </w:r>
    </w:p>
    <w:p w14:paraId="1654795D" w14:textId="1AE5F978" w:rsidR="00396AB1" w:rsidRPr="00AC6593" w:rsidRDefault="00396AB1" w:rsidP="00396AB1">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Conformément aux objectifs pour 2030, les États membres devraient inclure la durabilité et la sécurité parmi les critères majeurs dont ils tiendront compte dans le choix de la technologie qui sera utilisée, ainsi que la nécessité de doter les travailleurs du niveau élevé de compétences numériques requis pour mener à bien le déploiement de l’informatique de périphérie dans toute l’Europe. </w:t>
      </w:r>
    </w:p>
    <w:p w14:paraId="136707C0" w14:textId="7FDA4908" w:rsidR="00092A81" w:rsidRPr="00AC6593" w:rsidRDefault="00092A81" w:rsidP="00092A81">
      <w:pPr>
        <w:pStyle w:val="Heading3"/>
        <w:spacing w:after="120"/>
        <w:ind w:left="720" w:hanging="294"/>
        <w:rPr>
          <w:rFonts w:ascii="Times New Roman" w:hAnsi="Times New Roman" w:cs="Times New Roman"/>
          <w:noProof/>
          <w:color w:val="4472C4" w:themeColor="accent1"/>
          <w:lang w:val="fr-BE"/>
        </w:rPr>
      </w:pPr>
      <w:bookmarkStart w:id="9" w:name="_Toc152671763"/>
      <w:r w:rsidRPr="00AC6593">
        <w:rPr>
          <w:rFonts w:ascii="Times New Roman" w:hAnsi="Times New Roman"/>
          <w:noProof/>
          <w:color w:val="4472C4" w:themeColor="accent1"/>
          <w:lang w:val="fr-BE"/>
        </w:rPr>
        <w:t>3.1.4 Cible: l’informatique quantique</w:t>
      </w:r>
      <w:bookmarkEnd w:id="9"/>
      <w:r w:rsidRPr="00AC6593">
        <w:rPr>
          <w:rFonts w:ascii="Times New Roman" w:hAnsi="Times New Roman"/>
          <w:noProof/>
          <w:color w:val="4472C4" w:themeColor="accent1"/>
          <w:lang w:val="fr-BE"/>
        </w:rPr>
        <w:t xml:space="preserve"> </w:t>
      </w:r>
    </w:p>
    <w:p w14:paraId="3CFA8634" w14:textId="6C36BF25" w:rsidR="00951318" w:rsidRPr="00AC6593" w:rsidRDefault="00B227DD" w:rsidP="00C20864">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Les technologies quantiques sont stratégiques pour l’UE</w:t>
      </w:r>
      <w:r w:rsidRPr="00AC6593">
        <w:rPr>
          <w:rFonts w:ascii="Times New Roman" w:hAnsi="Times New Roman"/>
          <w:noProof/>
          <w:sz w:val="24"/>
          <w:lang w:val="fr-BE"/>
        </w:rPr>
        <w:t xml:space="preserve">, compte tenu de leur rôle fondamental dans les futurs écosystèmes numériques et de leur incidence économique et sociale considérable, y compris dans le cadre des applications dans les domaines de la sécurité, de la défense et de l’espace. Inévitablement, les développements quantiques sont confrontés aux mêmes difficultés géoéconomiques et de sécurité que les semi-conducteurs. </w:t>
      </w:r>
    </w:p>
    <w:p w14:paraId="15AC47DC" w14:textId="7C94BC0D" w:rsidR="00231722" w:rsidRPr="00AC6593" w:rsidRDefault="00232459" w:rsidP="00C20864">
      <w:pPr>
        <w:spacing w:after="120"/>
        <w:jc w:val="both"/>
        <w:rPr>
          <w:rFonts w:ascii="Times New Roman" w:eastAsia="Cambria Math" w:hAnsi="Times New Roman" w:cs="Times New Roman"/>
          <w:noProof/>
          <w:sz w:val="24"/>
          <w:lang w:val="fr-BE"/>
        </w:rPr>
      </w:pPr>
      <w:r w:rsidRPr="00AC6593">
        <w:rPr>
          <w:rFonts w:ascii="Times New Roman" w:hAnsi="Times New Roman"/>
          <w:noProof/>
          <w:sz w:val="24"/>
          <w:lang w:val="fr-BE"/>
        </w:rPr>
        <w:t>Avec près de 7 milliards d’EUR combinés, l’Europe se place juste derrière la Chine en matière d’investissement public dans le quantique</w:t>
      </w:r>
      <w:r>
        <w:rPr>
          <w:rStyle w:val="FootnoteReference"/>
          <w:rFonts w:ascii="Times New Roman" w:eastAsia="Cambria Math" w:hAnsi="Times New Roman" w:cs="Times New Roman"/>
          <w:noProof/>
          <w:sz w:val="24"/>
        </w:rPr>
        <w:footnoteReference w:id="50"/>
      </w:r>
      <w:r w:rsidRPr="00AC6593">
        <w:rPr>
          <w:rFonts w:ascii="Times New Roman" w:hAnsi="Times New Roman"/>
          <w:noProof/>
          <w:sz w:val="24"/>
          <w:lang w:val="fr-BE"/>
        </w:rPr>
        <w:t>. Les initiatives nationales visent à développer l’excellence de l’Europe en matière de recherche en écosystèmes quantiques à part entière. Depuis 2021, au moins huit États membres ont lancé des programmes quantiques nationaux sous la forme de consortiums (par exemple, la Hongrie et le Portugal) ou au moyen de programmes d’investissements directs dans la R&amp;D consacrée aux technologies quantiques (par exemple, l’Autriche), avec, souvent, une mobilisation importante de fonds, comme c’est le cas dans des pays tels que l’Allemagne (2 milliards d’EUR, 2021)</w:t>
      </w:r>
      <w:r>
        <w:rPr>
          <w:rStyle w:val="FootnoteReference"/>
          <w:rFonts w:ascii="Times New Roman" w:eastAsia="Cambria Math" w:hAnsi="Times New Roman" w:cs="Times New Roman"/>
          <w:noProof/>
          <w:sz w:val="24"/>
        </w:rPr>
        <w:footnoteReference w:id="51"/>
      </w:r>
      <w:r w:rsidRPr="00AC6593">
        <w:rPr>
          <w:rFonts w:ascii="Times New Roman" w:hAnsi="Times New Roman"/>
          <w:noProof/>
          <w:sz w:val="24"/>
          <w:lang w:val="fr-BE"/>
        </w:rPr>
        <w:t>, la France (1,8 milliard d’EUR, 2021)</w:t>
      </w:r>
      <w:r>
        <w:rPr>
          <w:rStyle w:val="FootnoteReference"/>
          <w:rFonts w:ascii="Times New Roman" w:eastAsia="Cambria Math" w:hAnsi="Times New Roman" w:cs="Times New Roman"/>
          <w:noProof/>
          <w:sz w:val="24"/>
        </w:rPr>
        <w:footnoteReference w:id="52"/>
      </w:r>
      <w:r w:rsidRPr="00AC6593">
        <w:rPr>
          <w:rFonts w:ascii="Times New Roman" w:hAnsi="Times New Roman"/>
          <w:noProof/>
          <w:sz w:val="24"/>
          <w:lang w:val="fr-BE"/>
        </w:rPr>
        <w:t xml:space="preserve"> et les Pays-Bas (615 millions d’EUR, 2021)</w:t>
      </w:r>
      <w:r>
        <w:rPr>
          <w:rStyle w:val="FootnoteReference"/>
          <w:rFonts w:ascii="Times New Roman" w:eastAsia="Cambria Math" w:hAnsi="Times New Roman" w:cs="Times New Roman"/>
          <w:noProof/>
          <w:sz w:val="24"/>
        </w:rPr>
        <w:footnoteReference w:id="53"/>
      </w:r>
      <w:r w:rsidRPr="00AC6593">
        <w:rPr>
          <w:rFonts w:ascii="Times New Roman" w:hAnsi="Times New Roman"/>
          <w:noProof/>
          <w:sz w:val="24"/>
          <w:lang w:val="fr-BE"/>
        </w:rPr>
        <w:t xml:space="preserve">. </w:t>
      </w:r>
    </w:p>
    <w:p w14:paraId="0D4D7234" w14:textId="776916AE" w:rsidR="00F4268E" w:rsidRPr="00AC6593" w:rsidRDefault="00232459" w:rsidP="00C20864">
      <w:pPr>
        <w:spacing w:after="120"/>
        <w:jc w:val="both"/>
        <w:rPr>
          <w:rFonts w:ascii="Times New Roman" w:eastAsia="Cambria Math" w:hAnsi="Times New Roman" w:cs="Times New Roman"/>
          <w:noProof/>
          <w:sz w:val="24"/>
          <w:lang w:val="fr-BE"/>
        </w:rPr>
      </w:pPr>
      <w:r w:rsidRPr="00AC6593">
        <w:rPr>
          <w:rFonts w:ascii="Times New Roman" w:hAnsi="Times New Roman"/>
          <w:noProof/>
          <w:sz w:val="24"/>
          <w:lang w:val="fr-BE"/>
        </w:rPr>
        <w:t xml:space="preserve">Toutefois, </w:t>
      </w:r>
      <w:r w:rsidRPr="00AC6593">
        <w:rPr>
          <w:rFonts w:ascii="Times New Roman" w:hAnsi="Times New Roman"/>
          <w:b/>
          <w:bCs/>
          <w:noProof/>
          <w:sz w:val="24"/>
          <w:lang w:val="fr-BE"/>
        </w:rPr>
        <w:t>des efforts plus coordonnés sont nécessaires</w:t>
      </w:r>
      <w:r w:rsidRPr="00AC6593">
        <w:rPr>
          <w:rFonts w:ascii="Times New Roman" w:hAnsi="Times New Roman"/>
          <w:noProof/>
          <w:sz w:val="24"/>
          <w:lang w:val="fr-BE"/>
        </w:rPr>
        <w:t>, notamment pour créer un écosystème dynamique d’organismes de recherche et de jeunes pousses. Malgré le lancement du programme phare quantique en 2018</w:t>
      </w:r>
      <w:r>
        <w:rPr>
          <w:rStyle w:val="FootnoteReference"/>
          <w:rFonts w:ascii="Times New Roman" w:eastAsia="Cambria Math" w:hAnsi="Times New Roman" w:cs="Times New Roman"/>
          <w:noProof/>
          <w:sz w:val="24"/>
        </w:rPr>
        <w:footnoteReference w:id="54"/>
      </w:r>
      <w:r w:rsidRPr="00AC6593">
        <w:rPr>
          <w:rFonts w:ascii="Times New Roman" w:hAnsi="Times New Roman"/>
          <w:noProof/>
          <w:sz w:val="24"/>
          <w:lang w:val="fr-BE"/>
        </w:rPr>
        <w:t>, un écart important peut effectivement être observé entre l’UE et un certain nombre d’autres grandes régions du monde en ce qui concerne les investissements du secteur privé dans le quantique (par exemple, les États-Unis), dans un contexte où environ 25 % des participants à l’industrie quantique dans le monde sont basés en Europe, qui représente cependant moins de 5 % du financement mondial.</w:t>
      </w:r>
    </w:p>
    <w:p w14:paraId="1F073C71" w14:textId="77777777" w:rsidR="001D2A87" w:rsidRPr="00AC6593" w:rsidRDefault="001D2A8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2CC2A716" w14:textId="5BB35BDA" w:rsidR="00957D4D" w:rsidRPr="00AC6593" w:rsidRDefault="00CC3A54"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contribuer à remédier aux risques actuels et futurs liés à la chaîne d’approvisionnement et apporter un soutien aux jeunes pousses de l’écosystème quantique naissant, en matière de besoins technologiques et d’expansion. </w:t>
      </w:r>
    </w:p>
    <w:p w14:paraId="4290B050" w14:textId="68B3CB96" w:rsidR="00570F2F" w:rsidRPr="00AC6593" w:rsidRDefault="5BCA01F3" w:rsidP="00CC3A5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aider la Commission à cartographier et à réévaluer périodiquement la position de l’écosystème quantique de l’UE dans les chaînes de valeur internationales et son accès aux composants et matériaux critiques.</w:t>
      </w:r>
    </w:p>
    <w:p w14:paraId="43C8C52E" w14:textId="04DF9E7C" w:rsidR="00CC3A54" w:rsidRPr="00AC6593" w:rsidRDefault="00CC3A54"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sont invités à contribuer à la définition d’une feuille de route commune de l’UE, de procédures conjointes de passation de marchés et de modalités pour la mise en place d’une infrastructure quantique fédérée. </w:t>
      </w:r>
    </w:p>
    <w:p w14:paraId="08414091" w14:textId="7C702513" w:rsidR="00CC3A54" w:rsidRPr="00AC6593" w:rsidRDefault="7E00539E" w:rsidP="10122F2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1C4"/>
          <w:sz w:val="24"/>
          <w:lang w:val="fr-BE"/>
        </w:rPr>
        <w:t>Les États membres devraient veiller à ce que la participation à la coopération internationale en matière d’initiatives quantiques contribue à la réalisation des intérêts stratégiques de l’Europe.</w:t>
      </w:r>
    </w:p>
    <w:p w14:paraId="4A56BFC2" w14:textId="53265F26" w:rsidR="00AB65B3" w:rsidRPr="00AC6593" w:rsidRDefault="00AB65B3" w:rsidP="004921B1">
      <w:pPr>
        <w:pStyle w:val="Heading2"/>
        <w:spacing w:after="120"/>
        <w:jc w:val="both"/>
        <w:rPr>
          <w:rFonts w:ascii="Times New Roman" w:hAnsi="Times New Roman" w:cs="Times New Roman"/>
          <w:noProof/>
          <w:lang w:val="fr-BE"/>
        </w:rPr>
      </w:pPr>
      <w:bookmarkStart w:id="10" w:name="_Toc152671764"/>
      <w:r w:rsidRPr="00AC6593">
        <w:rPr>
          <w:rFonts w:ascii="Times New Roman" w:hAnsi="Times New Roman"/>
          <w:noProof/>
          <w:lang w:val="fr-BE"/>
        </w:rPr>
        <w:t>3.2 Axe principal: la numérisation des entreprises</w:t>
      </w:r>
      <w:bookmarkEnd w:id="10"/>
    </w:p>
    <w:p w14:paraId="7D076172" w14:textId="15981A2F" w:rsidR="00F51629" w:rsidRPr="00AC6593" w:rsidRDefault="5D0618D7" w:rsidP="0043045C">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La numérisation des entreprises est l’un des éléments actuels les plus cruciaux pour la réussite et la croissance de l’économie dans un environnement extrêmement volatile.</w:t>
      </w:r>
      <w:r w:rsidRPr="00AC6593">
        <w:rPr>
          <w:rFonts w:ascii="Times New Roman" w:hAnsi="Times New Roman"/>
          <w:noProof/>
          <w:sz w:val="24"/>
          <w:lang w:val="fr-BE"/>
        </w:rPr>
        <w:t xml:space="preserve"> Dans un contexte de volatilité de l’environnement économique et d’incertitude au niveau des chaînes d’approvisionnement, la numérisation est essentielle pour faire progresser les modèles économiques des entreprises, parvenir à une plus grande efficacité et favoriser leur résilience, ainsi que pour explorer de nouvelles possibilités et générer de nouveaux flux de revenus, en particulier pour les petites et moyennes entreprises (PME). Sur le plan de la compétitivité, la numérisation contribue fortement à la croissance et à l’augmentation de la productivité, améliore la capacité de diversification et contribue à réduire la charge administrative et les coûts y afférents.</w:t>
      </w:r>
    </w:p>
    <w:p w14:paraId="6DC0B2D4" w14:textId="0559E050" w:rsidR="00726558" w:rsidRPr="00AC6593" w:rsidRDefault="02CE637B" w:rsidP="0043045C">
      <w:pPr>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La décision relative à la décennie numérique fixe trois cibles en ce qui concerne la transformation numérique des entreprises. Premièrement, au moins 75 % des entreprises de l’UE auront adopté les services d’informatique en nuage, les mégadonnées et/ou l’intelligence artificielle. Deuxièmement, plus de 90 % des PME de l’UE atteindront au moins un niveau élémentaire d’intensité numérique. Troisièmement, l’Union facilite la croissance de ses entreprises en expansion innovantes et améliore leur accès au financement, pour au moins doubler le nombre de licornes.</w:t>
      </w:r>
    </w:p>
    <w:p w14:paraId="11A8FC39" w14:textId="77777777" w:rsidR="0082510E" w:rsidRPr="00AC6593" w:rsidRDefault="0082510E" w:rsidP="0082510E">
      <w:pPr>
        <w:pStyle w:val="Heading3"/>
        <w:spacing w:after="120"/>
        <w:ind w:left="720" w:hanging="294"/>
        <w:rPr>
          <w:rFonts w:ascii="Times New Roman" w:hAnsi="Times New Roman" w:cs="Times New Roman"/>
          <w:noProof/>
          <w:color w:val="4472C4" w:themeColor="accent1"/>
          <w:lang w:val="fr-BE"/>
        </w:rPr>
      </w:pPr>
      <w:bookmarkStart w:id="11" w:name="_Toc152671765"/>
      <w:r w:rsidRPr="00AC6593">
        <w:rPr>
          <w:rFonts w:ascii="Times New Roman" w:hAnsi="Times New Roman"/>
          <w:noProof/>
          <w:color w:val="4472C4" w:themeColor="accent1"/>
          <w:lang w:val="fr-BE"/>
        </w:rPr>
        <w:t>3.2.1 Cible: l’adoption des technologies numériques</w:t>
      </w:r>
      <w:bookmarkEnd w:id="11"/>
      <w:r w:rsidRPr="00AC6593">
        <w:rPr>
          <w:rFonts w:ascii="Times New Roman" w:hAnsi="Times New Roman"/>
          <w:noProof/>
          <w:color w:val="4472C4" w:themeColor="accent1"/>
          <w:lang w:val="fr-BE"/>
        </w:rPr>
        <w:t xml:space="preserve"> </w:t>
      </w:r>
    </w:p>
    <w:p w14:paraId="1F3248CE" w14:textId="01C3F250" w:rsidR="00726558" w:rsidRPr="00AC6593" w:rsidRDefault="0082510E" w:rsidP="0043045C">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L’adoption des technologies numériques par les entreprises européennes reste bien en deçà des objectifs de la décennie numérique, en particulier en ce qui concerne l’IA et les mégadonnées.</w:t>
      </w:r>
      <w:r w:rsidRPr="00AC6593">
        <w:rPr>
          <w:rFonts w:ascii="Times New Roman" w:hAnsi="Times New Roman"/>
          <w:b/>
          <w:noProof/>
          <w:sz w:val="24"/>
          <w:lang w:val="fr-BE"/>
        </w:rPr>
        <w:t xml:space="preserve"> </w:t>
      </w:r>
      <w:r w:rsidRPr="00AC6593">
        <w:rPr>
          <w:rFonts w:ascii="Times New Roman" w:hAnsi="Times New Roman"/>
          <w:noProof/>
          <w:sz w:val="24"/>
          <w:lang w:val="fr-BE"/>
        </w:rPr>
        <w:t>Eu égard aux tendances actuelles, et en l’absence d’investissements et d’incitations supplémentaires, les objectifs ne seront pas atteints d’ici à 2030: selon l’estimation de la trajectoire de référence, seules 66 % des entreprises utiliseront l’informatique en nuage, 34 % les mégadonnées et 20 % l’IA, ce qui est loin de l’objectif de 75 % fixé pour 2030</w:t>
      </w:r>
      <w:r>
        <w:rPr>
          <w:rStyle w:val="FootnoteReference"/>
          <w:rFonts w:ascii="Times New Roman" w:hAnsi="Times New Roman" w:cs="Times New Roman"/>
          <w:noProof/>
          <w:sz w:val="24"/>
        </w:rPr>
        <w:footnoteReference w:id="55"/>
      </w:r>
      <w:r w:rsidRPr="00AC6593">
        <w:rPr>
          <w:rFonts w:ascii="Times New Roman" w:hAnsi="Times New Roman"/>
          <w:noProof/>
          <w:sz w:val="24"/>
          <w:lang w:val="fr-BE"/>
        </w:rPr>
        <w:t>.</w:t>
      </w:r>
      <w:r w:rsidRPr="00AC6593">
        <w:rPr>
          <w:rFonts w:ascii="Times New Roman" w:hAnsi="Times New Roman"/>
          <w:b/>
          <w:noProof/>
          <w:sz w:val="24"/>
          <w:lang w:val="fr-BE"/>
        </w:rPr>
        <w:t xml:space="preserve"> </w:t>
      </w:r>
      <w:r w:rsidRPr="00AC6593">
        <w:rPr>
          <w:rFonts w:ascii="Times New Roman" w:hAnsi="Times New Roman"/>
          <w:noProof/>
          <w:sz w:val="24"/>
          <w:lang w:val="fr-BE"/>
        </w:rPr>
        <w:t>Une autre préoccupation majeure concerne le secteur des fournisseurs de services de données, qui est de plus en plus dominé par des acteurs non européens. Même dans un contexte de croissance significative du marché, la part de marché des fournisseurs européens de services d’informatique en nuage est passée de 26 % en 2017 à 16 % en 2020</w:t>
      </w:r>
      <w:r>
        <w:rPr>
          <w:rStyle w:val="FootnoteReference"/>
          <w:rFonts w:ascii="Times New Roman" w:hAnsi="Times New Roman" w:cs="Times New Roman"/>
          <w:noProof/>
          <w:sz w:val="24"/>
        </w:rPr>
        <w:footnoteReference w:id="56"/>
      </w:r>
      <w:r w:rsidRPr="00AC6593">
        <w:rPr>
          <w:rFonts w:ascii="Times New Roman" w:hAnsi="Times New Roman"/>
          <w:noProof/>
          <w:sz w:val="24"/>
          <w:lang w:val="fr-BE"/>
        </w:rPr>
        <w:t>.</w:t>
      </w:r>
    </w:p>
    <w:p w14:paraId="671FBA03" w14:textId="7F644DA4" w:rsidR="00132519" w:rsidRPr="00AC6593" w:rsidRDefault="19B8A3FF" w:rsidP="0043045C">
      <w:pPr>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La Commission s’est attachée à combiner une législation et une gouvernance adaptées à l’objectif poursuivi avec des investissements dans les normes, les outils, les infrastructures, les capacités d’innovation et les compétences afin de garantir la disponibilité des données. Le </w:t>
      </w:r>
      <w:r w:rsidRPr="00AC6593">
        <w:rPr>
          <w:rFonts w:ascii="Times New Roman" w:hAnsi="Times New Roman"/>
          <w:b/>
          <w:bCs/>
          <w:noProof/>
          <w:sz w:val="24"/>
          <w:lang w:val="fr-BE"/>
        </w:rPr>
        <w:t>règlement sur la gouvernance des données</w:t>
      </w:r>
      <w:r w:rsidRPr="00AC6593">
        <w:rPr>
          <w:rFonts w:ascii="Times New Roman" w:hAnsi="Times New Roman"/>
          <w:noProof/>
          <w:sz w:val="24"/>
          <w:lang w:val="fr-BE"/>
        </w:rPr>
        <w:t xml:space="preserve"> crée un environnement réglementaire favorable grâce à des mesures qui favorisent le partage volontaire des données en améliorant la confiance dans les échanges de données, en augmentant la disponibilité des données et en surmontant les obstacles techniques à la réutilisation des données. Le </w:t>
      </w:r>
      <w:r w:rsidRPr="00AC6593">
        <w:rPr>
          <w:rFonts w:ascii="Times New Roman" w:hAnsi="Times New Roman"/>
          <w:b/>
          <w:bCs/>
          <w:noProof/>
          <w:sz w:val="24"/>
          <w:lang w:val="fr-BE"/>
        </w:rPr>
        <w:t>règlement sur les données</w:t>
      </w:r>
      <w:r w:rsidRPr="00AC6593">
        <w:rPr>
          <w:rFonts w:ascii="Times New Roman" w:hAnsi="Times New Roman"/>
          <w:noProof/>
          <w:sz w:val="24"/>
          <w:lang w:val="fr-BE"/>
        </w:rPr>
        <w:t xml:space="preserve"> complète ces règles en clarifiant l’accès légal aux données et leur utilisation, afin de créer un véritable marché européen des données, caractérisé par des gains d’efficacité et de productivité annuels pouvant aller jusqu’à 196,7 milliards d’EUR d’ici à 2028</w:t>
      </w:r>
      <w:r>
        <w:rPr>
          <w:rStyle w:val="FootnoteReference"/>
          <w:rFonts w:ascii="Times New Roman" w:hAnsi="Times New Roman" w:cs="Times New Roman"/>
          <w:noProof/>
          <w:sz w:val="24"/>
        </w:rPr>
        <w:footnoteReference w:id="57"/>
      </w:r>
      <w:r w:rsidRPr="00AC6593">
        <w:rPr>
          <w:rFonts w:ascii="Times New Roman" w:hAnsi="Times New Roman"/>
          <w:noProof/>
          <w:sz w:val="24"/>
          <w:lang w:val="fr-BE"/>
        </w:rPr>
        <w:t xml:space="preserve">. En outre, la </w:t>
      </w:r>
      <w:r w:rsidRPr="00AC6593">
        <w:rPr>
          <w:rFonts w:ascii="Times New Roman" w:hAnsi="Times New Roman"/>
          <w:b/>
          <w:bCs/>
          <w:noProof/>
          <w:sz w:val="24"/>
          <w:lang w:val="fr-BE"/>
        </w:rPr>
        <w:t>création d’espaces de données</w:t>
      </w:r>
      <w:r w:rsidRPr="00AC6593">
        <w:rPr>
          <w:rFonts w:ascii="Times New Roman" w:hAnsi="Times New Roman"/>
          <w:noProof/>
          <w:sz w:val="24"/>
          <w:lang w:val="fr-BE"/>
        </w:rPr>
        <w:t xml:space="preserve"> dans des secteurs économiques stratégiques, tels que la santé, l’agriculture, l’énergie, les transports et l’environnement, permettra d’accéder à davantage de données dans un environnement sûr et fiable et suscitera des innovations grâce au soutien du programme pour une Europe numérique. Enfin, l’adoption du </w:t>
      </w:r>
      <w:r w:rsidRPr="00AC6593">
        <w:rPr>
          <w:rFonts w:ascii="Times New Roman" w:hAnsi="Times New Roman"/>
          <w:b/>
          <w:noProof/>
          <w:sz w:val="24"/>
          <w:lang w:val="fr-BE"/>
        </w:rPr>
        <w:t>règlement sur l’IA</w:t>
      </w:r>
      <w:r w:rsidRPr="00AC6593">
        <w:rPr>
          <w:rFonts w:ascii="Times New Roman" w:hAnsi="Times New Roman"/>
          <w:noProof/>
          <w:sz w:val="24"/>
          <w:lang w:val="fr-BE"/>
        </w:rPr>
        <w:t xml:space="preserve"> devrait apporter la sécurité juridique nécessaire pour stimuler l’adoption de l’IA par les entreprises en Europe</w:t>
      </w:r>
      <w:r>
        <w:rPr>
          <w:rStyle w:val="FootnoteReference"/>
          <w:rFonts w:ascii="Times New Roman" w:hAnsi="Times New Roman" w:cs="Times New Roman"/>
          <w:noProof/>
          <w:sz w:val="24"/>
        </w:rPr>
        <w:footnoteReference w:id="58"/>
      </w:r>
      <w:r w:rsidRPr="00AC6593">
        <w:rPr>
          <w:rFonts w:ascii="Times New Roman" w:hAnsi="Times New Roman"/>
          <w:noProof/>
          <w:sz w:val="24"/>
          <w:lang w:val="fr-BE"/>
        </w:rPr>
        <w:t xml:space="preserve">. </w:t>
      </w:r>
    </w:p>
    <w:p w14:paraId="46037999" w14:textId="4430582A" w:rsidR="007038E7" w:rsidRPr="00AC6593" w:rsidRDefault="007038E7" w:rsidP="0043045C">
      <w:pPr>
        <w:spacing w:after="120"/>
        <w:jc w:val="both"/>
        <w:rPr>
          <w:rFonts w:ascii="Times New Roman" w:hAnsi="Times New Roman" w:cs="Times New Roman"/>
          <w:noProof/>
          <w:sz w:val="24"/>
          <w:lang w:val="fr-BE"/>
        </w:rPr>
      </w:pPr>
      <w:r w:rsidRPr="00AC6593">
        <w:rPr>
          <w:rFonts w:ascii="Times New Roman" w:hAnsi="Times New Roman"/>
          <w:noProof/>
          <w:sz w:val="24"/>
          <w:lang w:val="fr-BE"/>
        </w:rPr>
        <w:t>Certains États membres ont mis en place des initiatives visant à encourager l’adoption des technologies numériques par les entreprises</w:t>
      </w:r>
      <w:r>
        <w:rPr>
          <w:rStyle w:val="FootnoteReference"/>
          <w:rFonts w:ascii="Times New Roman" w:hAnsi="Times New Roman" w:cs="Times New Roman"/>
          <w:noProof/>
          <w:sz w:val="24"/>
        </w:rPr>
        <w:footnoteReference w:id="59"/>
      </w:r>
      <w:r w:rsidRPr="00AC6593">
        <w:rPr>
          <w:rFonts w:ascii="Times New Roman" w:hAnsi="Times New Roman"/>
          <w:noProof/>
          <w:sz w:val="24"/>
          <w:lang w:val="fr-BE"/>
        </w:rPr>
        <w:t>, mais il reste encore beaucoup à faire pour atteindre collectivement l’objectif de la décennie numérique.</w:t>
      </w:r>
    </w:p>
    <w:p w14:paraId="3195829A" w14:textId="77777777" w:rsidR="001D2A87" w:rsidRPr="00AC6593"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12E13E20" w14:textId="4A3E9A69" w:rsidR="00A7392A" w:rsidRPr="00AC6593"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adopter des mesures et allouer des ressources pour soutenir l’adoption, par les entreprises européennes, de solutions de souveraineté fiables fondées sur l’IA.</w:t>
      </w:r>
    </w:p>
    <w:p w14:paraId="66191E59" w14:textId="418EF4D0" w:rsidR="00A7392A" w:rsidRPr="00AC6593" w:rsidRDefault="00DC6120"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promouvoir la mise à disposition d’un soutien juridique et technique pour acquérir et mettre en œuvre des solutions fiables et souveraines fondées sur l’IA dans tous les secteurs. Cela faciliterait la transition des solutions d’IA des laboratoires de recherche vers des environnements de test, puis vers le déploiement, l’adoption et les marchés commerciaux. Les États membres devraient également soutenir la collaboration active entre les entreprises au moyen, par exemple, du partenariat européen sur l’IA, les données et la robotique, des pôles européens d’innovation numérique et des installations d’essai et d’expérimentation en matière d’IA. </w:t>
      </w:r>
    </w:p>
    <w:p w14:paraId="6CAE3C88" w14:textId="45B2B044" w:rsidR="00FB339A" w:rsidRPr="00AC6593"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sont encouragés à unir leurs forces dans le cadre de l’EDIC ou d’autres mécanismes pour élaborer conjointement des modèles d’IA de pointe axés sur l’Europe, éventuellement par l’intermédiaire de l’EDIC proposé dans le domaine des technologies du langage. Des efforts supplémentaires de la part des États membres seront nécessaires pour garantir le développement de technologies souveraines d’IA à usage général (y compris les grands modèles de langage). </w:t>
      </w:r>
    </w:p>
    <w:p w14:paraId="73552570" w14:textId="37388552" w:rsidR="00A7392A" w:rsidRPr="00AC6593"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soutenir le développement et le déploiement de services d’informatique en nuage fiables, efficaces, souverains, innovants et avancés, y compris par des efforts conjoints de diffusion et d’exploitation/acquisition. </w:t>
      </w:r>
    </w:p>
    <w:p w14:paraId="1602D14F" w14:textId="26BA6B7D" w:rsidR="0039599B" w:rsidRPr="00AC6593" w:rsidRDefault="00A7392A"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encourager les efforts nationaux en faveur de l’adoption de l’informatique en nuage au moyen d’investissements ciblés sur l’informatique en nuage, de stratégies d’exploitation de solutions avancées dans le domaine de l’informatique en nuage dans les entreprises (en particulier les PME) et de l’élaboration de programmes spécifiques d’acquisition de compétences, y compris en ce qui concerne la sécurité de l’informatique en nuage et les performances environnementales. </w:t>
      </w:r>
    </w:p>
    <w:p w14:paraId="65D03217" w14:textId="46A2DBBC" w:rsidR="00DE321A" w:rsidRPr="00AC6593" w:rsidRDefault="47068E6F" w:rsidP="0043045C">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soutenir le partage des données sécurisé et fiable, notamment en contribuant aux espaces communs européens des données et en soutenant le déploiement/l’acquisition plus vaste de solutions fondées sur les mégadonnées.</w:t>
      </w:r>
    </w:p>
    <w:p w14:paraId="40ECC29A" w14:textId="5533882E" w:rsidR="009F7629" w:rsidRPr="00AC6593" w:rsidRDefault="00092A81" w:rsidP="00A15720">
      <w:pPr>
        <w:pStyle w:val="Heading3"/>
        <w:spacing w:after="120"/>
        <w:ind w:left="720" w:hanging="294"/>
        <w:rPr>
          <w:rFonts w:ascii="Times New Roman" w:hAnsi="Times New Roman" w:cs="Times New Roman"/>
          <w:noProof/>
          <w:color w:val="4472C4" w:themeColor="accent1"/>
          <w:lang w:val="fr-BE"/>
        </w:rPr>
      </w:pPr>
      <w:bookmarkStart w:id="12" w:name="_Toc152671766"/>
      <w:r w:rsidRPr="00AC6593">
        <w:rPr>
          <w:rFonts w:ascii="Times New Roman" w:hAnsi="Times New Roman"/>
          <w:noProof/>
          <w:color w:val="4472C4" w:themeColor="accent1"/>
          <w:lang w:val="fr-BE"/>
        </w:rPr>
        <w:t>3.2.2 Cible: l’intensité numérique des PME</w:t>
      </w:r>
      <w:bookmarkEnd w:id="12"/>
    </w:p>
    <w:p w14:paraId="7F1E8D32" w14:textId="03928EFE" w:rsidR="00726558" w:rsidRPr="00AC6593" w:rsidRDefault="0002087F" w:rsidP="0043045C">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Les progrès sur la voie de la numérisation des PME restent insuffisants et sont très inégaux dans l’UE</w:t>
      </w:r>
      <w:r>
        <w:rPr>
          <w:rStyle w:val="FootnoteReference"/>
          <w:rFonts w:ascii="Times New Roman" w:hAnsi="Times New Roman" w:cs="Times New Roman"/>
          <w:noProof/>
          <w:sz w:val="24"/>
        </w:rPr>
        <w:footnoteReference w:id="60"/>
      </w:r>
      <w:r w:rsidRPr="00AC6593">
        <w:rPr>
          <w:rFonts w:ascii="Times New Roman" w:hAnsi="Times New Roman"/>
          <w:noProof/>
          <w:sz w:val="24"/>
          <w:lang w:val="fr-BE"/>
        </w:rPr>
        <w:t>. La progression est également moins rapide qu’aux États-Unis</w:t>
      </w:r>
      <w:r>
        <w:rPr>
          <w:rStyle w:val="FootnoteReference"/>
          <w:rFonts w:ascii="Times New Roman" w:hAnsi="Times New Roman" w:cs="Times New Roman"/>
          <w:noProof/>
          <w:sz w:val="24"/>
        </w:rPr>
        <w:footnoteReference w:id="61"/>
      </w:r>
      <w:r w:rsidRPr="00AC6593">
        <w:rPr>
          <w:rFonts w:ascii="Times New Roman" w:hAnsi="Times New Roman"/>
          <w:noProof/>
          <w:sz w:val="24"/>
          <w:lang w:val="fr-BE"/>
        </w:rPr>
        <w:t>. Comme le montre la dernière enquête de la Banque européenne d’investissement (BEI), il y a deux fois plus de PME disposant d’un portefeuille international de brevets dits «4IR» (internet des objets, nuage, 5G, IA) aux États-Unis que dans l’UE</w:t>
      </w:r>
      <w:r>
        <w:rPr>
          <w:rStyle w:val="FootnoteReference"/>
          <w:rFonts w:ascii="Times New Roman" w:hAnsi="Times New Roman" w:cs="Times New Roman"/>
          <w:noProof/>
          <w:sz w:val="24"/>
        </w:rPr>
        <w:footnoteReference w:id="62"/>
      </w:r>
      <w:r w:rsidRPr="00AC6593">
        <w:rPr>
          <w:rFonts w:ascii="Times New Roman" w:hAnsi="Times New Roman"/>
          <w:noProof/>
          <w:sz w:val="24"/>
          <w:lang w:val="fr-BE"/>
        </w:rPr>
        <w:t xml:space="preserve">. Un cadre d’action plus ambitieux et coordonné est essentiel pour promouvoir la numérisation par la résolution des lacunes en matière d’infrastructures, l’amélioration des compétences numériques, le développement de l’environnement d’innovation (notamment en utilisant les pôles européens d’innovation numérique) et une réglementation efficace. </w:t>
      </w:r>
    </w:p>
    <w:p w14:paraId="681CAF45" w14:textId="1BE683D0" w:rsidR="001D2A87" w:rsidRPr="00AC6593"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09A983ED" w14:textId="1BE683D0" w:rsidR="00F501AB" w:rsidRPr="00AC6593"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développer et renforcer leurs politiques et mesures d’incitation pour promouvoir la numérisation des entreprises. </w:t>
      </w:r>
    </w:p>
    <w:p w14:paraId="55D9A8B2" w14:textId="52D333E6" w:rsidR="0063586A" w:rsidRPr="00AC6593"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sensibiliser aux avantages de la numérisation des entreprises, promouvoir les pôles européens d’innovation numérique (EDIH) et les services qu’ils proposent, et veiller à ce qu’ils soient correctement financés. </w:t>
      </w:r>
    </w:p>
    <w:p w14:paraId="1A299BB1" w14:textId="02BADD87" w:rsidR="0063586A" w:rsidRPr="00AC6593" w:rsidRDefault="0063586A" w:rsidP="0063586A">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sont invités à encourager les entreprises à utiliser les infrastructures, les capacités et les services numériques qui seront déployés dans le cadre de projets multinationaux pour accélérer leur numérisation.</w:t>
      </w:r>
    </w:p>
    <w:p w14:paraId="5F92AF64" w14:textId="7081B3BC" w:rsidR="00092A81" w:rsidRPr="00AC6593" w:rsidRDefault="00092A81" w:rsidP="00092A81">
      <w:pPr>
        <w:pStyle w:val="Heading3"/>
        <w:spacing w:after="120"/>
        <w:ind w:left="720" w:hanging="294"/>
        <w:rPr>
          <w:rFonts w:ascii="Times New Roman" w:hAnsi="Times New Roman" w:cs="Times New Roman"/>
          <w:noProof/>
          <w:color w:val="4472C4" w:themeColor="accent1"/>
          <w:lang w:val="fr-BE"/>
        </w:rPr>
      </w:pPr>
      <w:bookmarkStart w:id="13" w:name="_Toc152671767"/>
      <w:r w:rsidRPr="00AC6593">
        <w:rPr>
          <w:rFonts w:ascii="Times New Roman" w:hAnsi="Times New Roman"/>
          <w:noProof/>
          <w:color w:val="4472C4" w:themeColor="accent1"/>
          <w:lang w:val="fr-BE"/>
        </w:rPr>
        <w:t>3.2.3 Cible: les licornes</w:t>
      </w:r>
      <w:bookmarkEnd w:id="13"/>
    </w:p>
    <w:p w14:paraId="39F974AB" w14:textId="5EB68031" w:rsidR="009B5C8E" w:rsidRPr="00AC6593" w:rsidRDefault="009B5C8E" w:rsidP="00250DBD">
      <w:pPr>
        <w:spacing w:after="120"/>
        <w:jc w:val="both"/>
        <w:rPr>
          <w:rFonts w:ascii="Times New Roman" w:eastAsia="Cambria Math" w:hAnsi="Times New Roman" w:cs="Times New Roman"/>
          <w:noProof/>
          <w:color w:val="000000" w:themeColor="text1"/>
          <w:sz w:val="24"/>
          <w:lang w:val="fr-BE"/>
        </w:rPr>
      </w:pPr>
      <w:r w:rsidRPr="00AC6593">
        <w:rPr>
          <w:rFonts w:ascii="Times New Roman" w:hAnsi="Times New Roman"/>
          <w:b/>
          <w:bCs/>
          <w:noProof/>
          <w:color w:val="000000" w:themeColor="text1"/>
          <w:sz w:val="24"/>
          <w:lang w:val="fr-BE"/>
        </w:rPr>
        <w:t>L’UE semble avoir bien progressé récemment</w:t>
      </w:r>
      <w:r w:rsidRPr="00AC6593">
        <w:rPr>
          <w:rFonts w:ascii="Times New Roman" w:hAnsi="Times New Roman"/>
          <w:noProof/>
          <w:color w:val="000000" w:themeColor="text1"/>
          <w:sz w:val="24"/>
          <w:lang w:val="fr-BE"/>
        </w:rPr>
        <w:t xml:space="preserve"> en ce qui concerne la réalisation de cette cible, les analystes</w:t>
      </w:r>
      <w:r>
        <w:rPr>
          <w:rStyle w:val="FootnoteReference"/>
          <w:rFonts w:ascii="Times New Roman" w:eastAsia="Cambria Math" w:hAnsi="Times New Roman" w:cs="Times New Roman"/>
          <w:noProof/>
          <w:color w:val="000000" w:themeColor="text1"/>
          <w:sz w:val="24"/>
        </w:rPr>
        <w:footnoteReference w:id="63"/>
      </w:r>
      <w:r w:rsidRPr="00AC6593">
        <w:rPr>
          <w:rFonts w:ascii="Times New Roman" w:hAnsi="Times New Roman"/>
          <w:noProof/>
          <w:color w:val="000000" w:themeColor="text1"/>
          <w:sz w:val="24"/>
          <w:lang w:val="fr-BE"/>
        </w:rPr>
        <w:t xml:space="preserve"> faisant également état d’une forte croissance du nombre de licornes basées dans l’UE au cours de la dernière décennie. Si cette tendance devait se poursuivre</w:t>
      </w:r>
      <w:r>
        <w:rPr>
          <w:rStyle w:val="FootnoteReference"/>
          <w:rFonts w:ascii="Times New Roman" w:eastAsia="Cambria Math" w:hAnsi="Times New Roman" w:cs="Times New Roman"/>
          <w:noProof/>
          <w:color w:val="000000" w:themeColor="text1"/>
          <w:sz w:val="24"/>
        </w:rPr>
        <w:footnoteReference w:id="64"/>
      </w:r>
      <w:r w:rsidRPr="00AC6593">
        <w:rPr>
          <w:rFonts w:ascii="Times New Roman" w:hAnsi="Times New Roman"/>
          <w:noProof/>
          <w:color w:val="000000" w:themeColor="text1"/>
          <w:sz w:val="24"/>
          <w:lang w:val="fr-BE"/>
        </w:rPr>
        <w:t>, l’UE devrait atteindre l’objectif de la décennie numérique en ce qui concerne le nombre de licornes dans deux ans.</w:t>
      </w:r>
    </w:p>
    <w:p w14:paraId="365279EB" w14:textId="4281BD7D" w:rsidR="00250DBD" w:rsidRPr="00AC6593" w:rsidRDefault="009B5C8E" w:rsidP="00250DBD">
      <w:pPr>
        <w:spacing w:after="120"/>
        <w:jc w:val="both"/>
        <w:rPr>
          <w:rFonts w:ascii="Times New Roman" w:eastAsia="Cambria Math" w:hAnsi="Times New Roman" w:cs="Times New Roman"/>
          <w:noProof/>
          <w:color w:val="000000" w:themeColor="text1"/>
          <w:sz w:val="24"/>
          <w:lang w:val="fr-BE"/>
        </w:rPr>
      </w:pPr>
      <w:r w:rsidRPr="00AC6593">
        <w:rPr>
          <w:rFonts w:ascii="Times New Roman" w:hAnsi="Times New Roman"/>
          <w:b/>
          <w:bCs/>
          <w:noProof/>
          <w:color w:val="000000" w:themeColor="text1"/>
          <w:sz w:val="24"/>
          <w:lang w:val="fr-BE"/>
        </w:rPr>
        <w:t>Malgré cela, des efforts supplémentaires sont nécessaires pour parvenir à une position de chef de file sur la scène mondiale</w:t>
      </w:r>
      <w:r w:rsidRPr="00AC6593">
        <w:rPr>
          <w:rFonts w:ascii="Times New Roman" w:hAnsi="Times New Roman"/>
          <w:noProof/>
          <w:color w:val="000000" w:themeColor="text1"/>
          <w:sz w:val="24"/>
          <w:lang w:val="fr-BE"/>
        </w:rPr>
        <w:t xml:space="preserve"> et il convient à cet effet de faciliter la croissance des entreprises en expansion innovantes de l’Union et d’améliorer leur accès au financement. Au début de l’année 2023, </w:t>
      </w:r>
      <w:r w:rsidRPr="00AC6593">
        <w:rPr>
          <w:rFonts w:ascii="Times New Roman" w:hAnsi="Times New Roman"/>
          <w:b/>
          <w:bCs/>
          <w:noProof/>
          <w:color w:val="000000" w:themeColor="text1"/>
          <w:sz w:val="24"/>
          <w:lang w:val="fr-BE"/>
        </w:rPr>
        <w:t>seules 249 licornes étaient basées dans l’UE</w:t>
      </w:r>
      <w:r>
        <w:rPr>
          <w:rStyle w:val="FootnoteReference"/>
          <w:rFonts w:ascii="Times New Roman" w:eastAsia="Cambria Math" w:hAnsi="Times New Roman" w:cs="Times New Roman"/>
          <w:b/>
          <w:noProof/>
          <w:color w:val="000000" w:themeColor="text1"/>
          <w:sz w:val="24"/>
        </w:rPr>
        <w:footnoteReference w:id="65"/>
      </w:r>
      <w:r w:rsidRPr="00AC6593">
        <w:rPr>
          <w:rFonts w:ascii="Times New Roman" w:hAnsi="Times New Roman"/>
          <w:b/>
          <w:bCs/>
          <w:noProof/>
          <w:color w:val="000000" w:themeColor="text1"/>
          <w:sz w:val="24"/>
          <w:lang w:val="fr-BE"/>
        </w:rPr>
        <w:t>, contre 1 444 aux États-Unis et 330 en Chine.</w:t>
      </w:r>
      <w:r w:rsidRPr="00AC6593">
        <w:rPr>
          <w:rFonts w:ascii="Times New Roman" w:hAnsi="Times New Roman"/>
          <w:noProof/>
          <w:color w:val="000000" w:themeColor="text1"/>
          <w:sz w:val="24"/>
          <w:lang w:val="fr-BE"/>
        </w:rPr>
        <w:t xml:space="preserve"> D’importants efforts supplémentaires s’imposent également pour stimuler l’écosystème des entreprises en expansion. En effet, il n’y a actuellement aucun écosystème européen de jeunes pousses dans le top 10 mondial</w:t>
      </w:r>
      <w:r>
        <w:rPr>
          <w:rStyle w:val="FootnoteReference"/>
          <w:rFonts w:ascii="Times New Roman" w:eastAsia="Cambria Math" w:hAnsi="Times New Roman" w:cs="Times New Roman"/>
          <w:noProof/>
          <w:color w:val="000000" w:themeColor="text1"/>
          <w:sz w:val="24"/>
        </w:rPr>
        <w:footnoteReference w:id="66"/>
      </w:r>
      <w:r w:rsidRPr="00AC6593">
        <w:rPr>
          <w:rFonts w:ascii="Times New Roman" w:hAnsi="Times New Roman"/>
          <w:noProof/>
          <w:color w:val="000000" w:themeColor="text1"/>
          <w:sz w:val="24"/>
          <w:lang w:val="fr-BE"/>
        </w:rPr>
        <w:t>. Le meilleur écosystème de l’UE, à savoir Berlin, se classe en 13</w:t>
      </w:r>
      <w:r w:rsidRPr="00AC6593">
        <w:rPr>
          <w:rFonts w:ascii="Times New Roman" w:hAnsi="Times New Roman"/>
          <w:noProof/>
          <w:color w:val="000000" w:themeColor="text1"/>
          <w:sz w:val="24"/>
          <w:vertAlign w:val="superscript"/>
          <w:lang w:val="fr-BE"/>
        </w:rPr>
        <w:t>e</w:t>
      </w:r>
      <w:r w:rsidRPr="00AC6593">
        <w:rPr>
          <w:rFonts w:ascii="Times New Roman" w:hAnsi="Times New Roman"/>
          <w:noProof/>
          <w:color w:val="000000" w:themeColor="text1"/>
          <w:sz w:val="24"/>
          <w:lang w:val="fr-BE"/>
        </w:rPr>
        <w:t xml:space="preserve"> position au niveau mondial, suivi d’Amsterdam (14</w:t>
      </w:r>
      <w:r w:rsidRPr="00AC6593">
        <w:rPr>
          <w:rFonts w:ascii="Times New Roman" w:hAnsi="Times New Roman"/>
          <w:noProof/>
          <w:color w:val="000000" w:themeColor="text1"/>
          <w:sz w:val="24"/>
          <w:vertAlign w:val="superscript"/>
          <w:lang w:val="fr-BE"/>
        </w:rPr>
        <w:t>e</w:t>
      </w:r>
      <w:r w:rsidRPr="00AC6593">
        <w:rPr>
          <w:rFonts w:ascii="Times New Roman" w:hAnsi="Times New Roman"/>
          <w:noProof/>
          <w:color w:val="000000" w:themeColor="text1"/>
          <w:sz w:val="24"/>
          <w:lang w:val="fr-BE"/>
        </w:rPr>
        <w:t>) et de Paris (18</w:t>
      </w:r>
      <w:r w:rsidRPr="00AC6593">
        <w:rPr>
          <w:rFonts w:ascii="Times New Roman" w:hAnsi="Times New Roman"/>
          <w:noProof/>
          <w:color w:val="000000" w:themeColor="text1"/>
          <w:sz w:val="24"/>
          <w:vertAlign w:val="superscript"/>
          <w:lang w:val="fr-BE"/>
        </w:rPr>
        <w:t>e</w:t>
      </w:r>
      <w:r w:rsidRPr="00AC6593">
        <w:rPr>
          <w:rFonts w:ascii="Times New Roman" w:hAnsi="Times New Roman"/>
          <w:noProof/>
          <w:color w:val="000000" w:themeColor="text1"/>
          <w:sz w:val="24"/>
          <w:lang w:val="fr-BE"/>
        </w:rPr>
        <w:t>). La situation est encore plus critique dans le cas de la deep tech, y compris l’IA, où le capital-risque de l’UE est encore loin derrière celui des États-Unis</w:t>
      </w:r>
      <w:r>
        <w:rPr>
          <w:rStyle w:val="FootnoteReference"/>
          <w:rFonts w:ascii="Times New Roman" w:eastAsia="Cambria Math" w:hAnsi="Times New Roman" w:cs="Times New Roman"/>
          <w:noProof/>
          <w:color w:val="000000" w:themeColor="text1"/>
          <w:sz w:val="24"/>
        </w:rPr>
        <w:footnoteReference w:id="67"/>
      </w:r>
      <w:r w:rsidRPr="00AC6593">
        <w:rPr>
          <w:rFonts w:ascii="Times New Roman" w:hAnsi="Times New Roman"/>
          <w:noProof/>
          <w:color w:val="000000" w:themeColor="text1"/>
          <w:sz w:val="24"/>
          <w:lang w:val="fr-BE"/>
        </w:rPr>
        <w:t>.</w:t>
      </w:r>
    </w:p>
    <w:p w14:paraId="151BEFCF" w14:textId="7ED3C3B4" w:rsidR="00617016" w:rsidRPr="00AC6593" w:rsidRDefault="00617016" w:rsidP="00AA59ED">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6BCB9DF5" w14:textId="0EA965C8" w:rsidR="00D51944" w:rsidRPr="00AC6593" w:rsidRDefault="00617016"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créer de nouvelles possibilités de financement de la croissance tardive (par exemple, un fonds de fonds) qui exploitent des financements publics pour attirer des capitaux privés dans les jeunes pousses et les entreprises en expansion du secteur de la deep tech, en particulier dans le cadre de l’initiative Champions technologiques européens</w:t>
      </w:r>
      <w:r>
        <w:rPr>
          <w:rStyle w:val="FootnoteReference"/>
          <w:rFonts w:ascii="Times New Roman" w:eastAsia="Cambria Math" w:hAnsi="Times New Roman" w:cs="Times New Roman"/>
          <w:i/>
          <w:noProof/>
          <w:color w:val="4472C4" w:themeColor="accent1"/>
          <w:sz w:val="24"/>
        </w:rPr>
        <w:footnoteReference w:id="68"/>
      </w:r>
      <w:r w:rsidRPr="00AC6593">
        <w:rPr>
          <w:rFonts w:ascii="Times New Roman" w:hAnsi="Times New Roman"/>
          <w:i/>
          <w:noProof/>
          <w:color w:val="4472C4" w:themeColor="accent1"/>
          <w:sz w:val="24"/>
          <w:lang w:val="fr-BE"/>
        </w:rPr>
        <w:t xml:space="preserve">. </w:t>
      </w:r>
    </w:p>
    <w:p w14:paraId="7D779DF6" w14:textId="4D1D5B08" w:rsidR="00617016" w:rsidRPr="00AC6593" w:rsidRDefault="3E69F874"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sont invités à mettre en œuvre la déclaration «Startup Nations»</w:t>
      </w:r>
      <w:r>
        <w:rPr>
          <w:rStyle w:val="FootnoteReference"/>
          <w:rFonts w:ascii="Times New Roman" w:eastAsia="Cambria Math" w:hAnsi="Times New Roman" w:cs="Times New Roman"/>
          <w:i/>
          <w:noProof/>
          <w:color w:val="4472C4" w:themeColor="accent1"/>
          <w:sz w:val="24"/>
        </w:rPr>
        <w:footnoteReference w:id="69"/>
      </w:r>
      <w:r w:rsidRPr="00AC6593">
        <w:rPr>
          <w:rFonts w:ascii="Times New Roman" w:hAnsi="Times New Roman"/>
          <w:i/>
          <w:noProof/>
          <w:color w:val="4472C4" w:themeColor="accent1"/>
          <w:sz w:val="24"/>
          <w:lang w:val="fr-BE"/>
        </w:rPr>
        <w:t>.</w:t>
      </w:r>
    </w:p>
    <w:p w14:paraId="70F3DE2D" w14:textId="0D87196C" w:rsidR="00A7392A" w:rsidRPr="00AC6593" w:rsidRDefault="00617016" w:rsidP="00617016">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mobiliser les politiques publiques, y compris les marchés publics innovants, afin de favoriser l’expansion des jeunes pousses, de faciliter la création d’entreprises issues d’universités et de centres de recherche, et de suivre les progrès dans ce domaine.</w:t>
      </w:r>
    </w:p>
    <w:p w14:paraId="569F4F45" w14:textId="064F4466" w:rsidR="00AB65B3" w:rsidRPr="00AC6593" w:rsidRDefault="00AB65B3" w:rsidP="004921B1">
      <w:pPr>
        <w:pStyle w:val="Heading2"/>
        <w:spacing w:after="120"/>
        <w:jc w:val="both"/>
        <w:rPr>
          <w:rFonts w:ascii="Times New Roman" w:hAnsi="Times New Roman" w:cs="Times New Roman"/>
          <w:noProof/>
          <w:lang w:val="fr-BE"/>
        </w:rPr>
      </w:pPr>
      <w:bookmarkStart w:id="14" w:name="_Toc152671768"/>
      <w:r w:rsidRPr="00AC6593">
        <w:rPr>
          <w:rFonts w:ascii="Times New Roman" w:hAnsi="Times New Roman"/>
          <w:noProof/>
          <w:lang w:val="fr-BE"/>
        </w:rPr>
        <w:t>3.3 Objectif de la décennie numérique: la cybersécurité</w:t>
      </w:r>
      <w:bookmarkEnd w:id="14"/>
    </w:p>
    <w:p w14:paraId="764EFF80" w14:textId="13B2563E" w:rsidR="009B45A4" w:rsidRPr="00AC6593" w:rsidRDefault="004459A4" w:rsidP="000A5D25">
      <w:pPr>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Le paysage mondial des cybermenaces reste instable, avec une augmentation des cybermenaces de 150 % par an</w:t>
      </w:r>
      <w:r>
        <w:rPr>
          <w:rStyle w:val="FootnoteReference"/>
          <w:rFonts w:ascii="Times New Roman" w:eastAsia="Times New Roman" w:hAnsi="Times New Roman" w:cs="Times New Roman"/>
          <w:noProof/>
          <w:sz w:val="24"/>
        </w:rPr>
        <w:footnoteReference w:id="70"/>
      </w:r>
      <w:r w:rsidRPr="00AC6593">
        <w:rPr>
          <w:rFonts w:ascii="Times New Roman" w:hAnsi="Times New Roman"/>
          <w:noProof/>
          <w:sz w:val="24"/>
          <w:lang w:val="fr-BE"/>
        </w:rPr>
        <w:t>, en particulier les attaques collectives par saturation de service (ACSS) et les attaques par rançongiciel, estimées à 280 par mois</w:t>
      </w:r>
      <w:r>
        <w:rPr>
          <w:rStyle w:val="FootnoteReference"/>
          <w:rFonts w:ascii="Times New Roman" w:eastAsia="Times New Roman" w:hAnsi="Times New Roman" w:cs="Times New Roman"/>
          <w:noProof/>
          <w:sz w:val="24"/>
        </w:rPr>
        <w:footnoteReference w:id="71"/>
      </w:r>
      <w:r w:rsidRPr="00AC6593">
        <w:rPr>
          <w:rFonts w:ascii="Times New Roman" w:hAnsi="Times New Roman"/>
          <w:noProof/>
          <w:sz w:val="24"/>
          <w:lang w:val="fr-BE"/>
        </w:rPr>
        <w:t>. En 2021, 22,2 % des entreprises de l’UE ont connu un incident lié à la sécurité des TIC entraînant l’indisponibilité, la destruction ou la corruption de données, ou la divulgation de données confidentielles</w:t>
      </w:r>
      <w:r>
        <w:rPr>
          <w:rStyle w:val="FootnoteReference"/>
          <w:rFonts w:ascii="Times New Roman" w:eastAsia="Cambria Math" w:hAnsi="Times New Roman" w:cs="Times New Roman"/>
          <w:noProof/>
          <w:sz w:val="24"/>
        </w:rPr>
        <w:footnoteReference w:id="72"/>
      </w:r>
      <w:r w:rsidRPr="00AC6593">
        <w:rPr>
          <w:rFonts w:ascii="Times New Roman" w:hAnsi="Times New Roman"/>
          <w:noProof/>
          <w:sz w:val="24"/>
          <w:lang w:val="fr-BE"/>
        </w:rPr>
        <w:t xml:space="preserve">. Les dépendances accrues et le développement de nouvelles technologies, telles que l’informatique quantique et l’IA, rendent plus complexe le paysage de la menace et introduisent de nouveaux risques auxquels il convient d’être mieux préparés. </w:t>
      </w:r>
    </w:p>
    <w:p w14:paraId="3AE0EAB5" w14:textId="77777777" w:rsidR="003D6642" w:rsidRPr="00AC6593" w:rsidRDefault="003D6642" w:rsidP="003D6642">
      <w:pPr>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Bien que la cybersécurité ne figure pas parmi les objectifs pour 2030, l’un des objectifs généraux énoncés dans la décision relative à la décennie numérique consiste à améliorer la résilience aux cyberattaques, contribuer à améliorer la sensibilisation aux risques et la connaissance des processus de cybersécurité, et accroître les efforts des organisations publiques et privées visant à atteindre au moins un niveau élémentaire de cybersécurité</w:t>
      </w:r>
      <w:r>
        <w:rPr>
          <w:rStyle w:val="FootnoteReference"/>
          <w:rFonts w:ascii="Times New Roman" w:eastAsia="Times New Roman" w:hAnsi="Times New Roman" w:cs="Times New Roman"/>
          <w:noProof/>
          <w:sz w:val="24"/>
        </w:rPr>
        <w:footnoteReference w:id="73"/>
      </w:r>
      <w:r w:rsidRPr="00AC6593">
        <w:rPr>
          <w:rFonts w:ascii="Times New Roman" w:hAnsi="Times New Roman"/>
          <w:noProof/>
          <w:sz w:val="24"/>
          <w:lang w:val="fr-BE"/>
        </w:rPr>
        <w:t>. En outre, la décision relative à la décennie numérique fait état de la possibilité d’inclure une cible spécifique dans le cadre de son réexamen prévu en 2026</w:t>
      </w:r>
      <w:r>
        <w:rPr>
          <w:rStyle w:val="FootnoteReference"/>
          <w:rFonts w:ascii="Times New Roman" w:eastAsia="Times New Roman" w:hAnsi="Times New Roman" w:cs="Times New Roman"/>
          <w:noProof/>
          <w:sz w:val="24"/>
        </w:rPr>
        <w:footnoteReference w:id="74"/>
      </w:r>
      <w:r w:rsidRPr="00AC6593">
        <w:rPr>
          <w:rFonts w:ascii="Times New Roman" w:hAnsi="Times New Roman"/>
          <w:noProof/>
          <w:sz w:val="24"/>
          <w:lang w:val="fr-BE"/>
        </w:rPr>
        <w:t>.</w:t>
      </w:r>
    </w:p>
    <w:p w14:paraId="6198E5C9" w14:textId="77777777" w:rsidR="003D6642" w:rsidRPr="00AC6593" w:rsidRDefault="003D6642" w:rsidP="003D6642">
      <w:pPr>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Par ailleurs, les signataires de la déclaration sur les droits et principes numériques se sont engagés à prendre de nouvelles mesures pour promouvoir la traçabilité et la sécurité des produits sur le marché unique numérique et pour protéger les personnes, les entreprises et les institutions publiques contre les risques de cybersécurité et la cybercriminalité, y compris au moyen d’exigences en matière de cybersécurité applicables aux produits connectés mis sur le marché unique</w:t>
      </w:r>
      <w:r>
        <w:rPr>
          <w:rStyle w:val="FootnoteReference"/>
          <w:rFonts w:ascii="Times New Roman" w:eastAsia="Times New Roman" w:hAnsi="Times New Roman" w:cs="Times New Roman"/>
          <w:noProof/>
          <w:sz w:val="24"/>
        </w:rPr>
        <w:footnoteReference w:id="75"/>
      </w:r>
      <w:r w:rsidRPr="00AC6593">
        <w:rPr>
          <w:rFonts w:ascii="Times New Roman" w:hAnsi="Times New Roman"/>
          <w:noProof/>
          <w:sz w:val="24"/>
          <w:lang w:val="fr-BE"/>
        </w:rPr>
        <w:t xml:space="preserve">. </w:t>
      </w:r>
    </w:p>
    <w:p w14:paraId="32E7844C" w14:textId="29C8CD6D" w:rsidR="009B45A4" w:rsidRPr="00AC6593" w:rsidRDefault="009B45A4" w:rsidP="00BF4BBA">
      <w:pPr>
        <w:spacing w:after="120"/>
        <w:jc w:val="both"/>
        <w:textAlignment w:val="baseline"/>
        <w:rPr>
          <w:rFonts w:ascii="Times New Roman" w:eastAsia="Times New Roman" w:hAnsi="Times New Roman" w:cs="Times New Roman"/>
          <w:noProof/>
          <w:sz w:val="24"/>
          <w:lang w:val="fr-BE"/>
        </w:rPr>
      </w:pPr>
      <w:r w:rsidRPr="00AC6593">
        <w:rPr>
          <w:rFonts w:ascii="Times New Roman" w:hAnsi="Times New Roman"/>
          <w:noProof/>
          <w:sz w:val="24"/>
          <w:lang w:val="fr-BE"/>
        </w:rPr>
        <w:t xml:space="preserve">Depuis 2020, </w:t>
      </w:r>
      <w:r w:rsidRPr="00AC6593">
        <w:rPr>
          <w:rFonts w:ascii="Times New Roman" w:hAnsi="Times New Roman"/>
          <w:b/>
          <w:bCs/>
          <w:noProof/>
          <w:sz w:val="24"/>
          <w:lang w:val="fr-BE"/>
        </w:rPr>
        <w:t>l’UE a considérablement renforcé son paysage politique pour prévenir, détecter et décourager les cyberattaques dont elle fait l’objet et y répondre</w:t>
      </w:r>
      <w:r w:rsidRPr="00AC6593">
        <w:rPr>
          <w:rFonts w:ascii="Times New Roman" w:hAnsi="Times New Roman"/>
          <w:noProof/>
          <w:sz w:val="24"/>
          <w:lang w:val="fr-BE"/>
        </w:rPr>
        <w:t>, notamment grâce à la directive SRI2</w:t>
      </w:r>
      <w:r>
        <w:rPr>
          <w:rStyle w:val="FootnoteReference"/>
          <w:rFonts w:ascii="Times New Roman" w:eastAsia="Times New Roman" w:hAnsi="Times New Roman" w:cs="Times New Roman"/>
          <w:noProof/>
          <w:sz w:val="24"/>
        </w:rPr>
        <w:footnoteReference w:id="76"/>
      </w:r>
      <w:r w:rsidRPr="00AC6593">
        <w:rPr>
          <w:rFonts w:ascii="Times New Roman" w:hAnsi="Times New Roman"/>
          <w:noProof/>
          <w:sz w:val="24"/>
          <w:lang w:val="fr-BE"/>
        </w:rPr>
        <w:t xml:space="preserve"> et à l’ouverture du Centre européen de compétences en matière de cybersécurité à Bucarest, qui vise à accroître encore les capacités de l’UE en matière de cybersécurité et la collaboration entre les États membres dans ce domaine. Avec l’adoption du train de mesures concernant les preuves électroniques cette année, les autorités des États membres disposent désormais d’outils efficaces pour ordonner la divulgation de preuves numériques de cyberattaques de nature criminelle, et le deuxième protocole additionnel de 2022 à la convention de Budapest sur la cybercriminalité, que la Commission a négocié au nom de l’Union, renforce notre coopération avec les pays tiers sur ces questions. À titre d’exemple d’action sectorielle, la stratégie en matière de finance numérique</w:t>
      </w:r>
      <w:r>
        <w:rPr>
          <w:rStyle w:val="FootnoteReference"/>
          <w:rFonts w:ascii="Times New Roman" w:eastAsia="Times New Roman" w:hAnsi="Times New Roman" w:cs="Times New Roman"/>
          <w:noProof/>
          <w:sz w:val="24"/>
        </w:rPr>
        <w:footnoteReference w:id="77"/>
      </w:r>
      <w:r w:rsidRPr="00AC6593">
        <w:rPr>
          <w:rFonts w:ascii="Times New Roman" w:hAnsi="Times New Roman"/>
          <w:noProof/>
          <w:sz w:val="24"/>
          <w:lang w:val="fr-BE"/>
        </w:rPr>
        <w:t xml:space="preserve"> et, en particulier, le règlement sur la résilience opérationnelle numérique</w:t>
      </w:r>
      <w:r>
        <w:rPr>
          <w:rStyle w:val="FootnoteReference"/>
          <w:rFonts w:ascii="Times New Roman" w:eastAsia="Times New Roman" w:hAnsi="Times New Roman" w:cs="Times New Roman"/>
          <w:noProof/>
          <w:sz w:val="24"/>
        </w:rPr>
        <w:footnoteReference w:id="78"/>
      </w:r>
      <w:r w:rsidRPr="00AC6593">
        <w:rPr>
          <w:rFonts w:ascii="Times New Roman" w:hAnsi="Times New Roman"/>
          <w:noProof/>
          <w:sz w:val="24"/>
          <w:lang w:val="fr-BE"/>
        </w:rPr>
        <w:t xml:space="preserve"> définissent des mesures visant à garantir que les établissements financiers mettent en place des garanties adéquates contre les cyberrisques.</w:t>
      </w:r>
    </w:p>
    <w:p w14:paraId="74AC6FB2" w14:textId="3F14FCC2" w:rsidR="15B6E72C" w:rsidRPr="00AC6593" w:rsidRDefault="009B45A4" w:rsidP="00A15720">
      <w:pPr>
        <w:spacing w:after="120"/>
        <w:jc w:val="both"/>
        <w:textAlignment w:val="baseline"/>
        <w:rPr>
          <w:rFonts w:ascii="Times New Roman" w:eastAsia="Times New Roman" w:hAnsi="Times New Roman" w:cs="Times New Roman"/>
          <w:noProof/>
          <w:sz w:val="24"/>
          <w:lang w:val="fr-BE"/>
        </w:rPr>
      </w:pPr>
      <w:r w:rsidRPr="00AC6593">
        <w:rPr>
          <w:rFonts w:ascii="Times New Roman" w:hAnsi="Times New Roman"/>
          <w:noProof/>
          <w:sz w:val="24"/>
          <w:lang w:val="fr-BE"/>
        </w:rPr>
        <w:t xml:space="preserve">Toutefois, </w:t>
      </w:r>
      <w:r w:rsidRPr="00AC6593">
        <w:rPr>
          <w:rFonts w:ascii="Times New Roman" w:hAnsi="Times New Roman"/>
          <w:b/>
          <w:bCs/>
          <w:noProof/>
          <w:sz w:val="24"/>
          <w:lang w:val="fr-BE"/>
        </w:rPr>
        <w:t>des efforts supplémentaires doivent être consentis pour améliorer l’appréciation de la situation, la préparation et la réaction aux crises, ainsi que la sécurité de la chaîne d’approvisionnement</w:t>
      </w:r>
      <w:r w:rsidRPr="00AC6593">
        <w:rPr>
          <w:rFonts w:ascii="Times New Roman" w:hAnsi="Times New Roman"/>
          <w:noProof/>
          <w:sz w:val="24"/>
          <w:lang w:val="fr-BE"/>
        </w:rPr>
        <w:t xml:space="preserve">, dans un contexte de forte croissance des attaques extrêmement efficaces et sophistiquées contre la chaîne d’approvisionnement, dans le cadre desquelles des personnes mal intentionnées exploitent les vulnérabilités des produits des fournisseurs pour s’introduire dans les organisations. La proposition de </w:t>
      </w:r>
      <w:r w:rsidRPr="00AC6593">
        <w:rPr>
          <w:rFonts w:ascii="Times New Roman" w:hAnsi="Times New Roman"/>
          <w:b/>
          <w:bCs/>
          <w:noProof/>
          <w:sz w:val="24"/>
          <w:lang w:val="fr-BE"/>
        </w:rPr>
        <w:t>règlement sur la cyberrésilience</w:t>
      </w:r>
      <w:r>
        <w:rPr>
          <w:rStyle w:val="FootnoteReference"/>
          <w:rFonts w:ascii="Times New Roman" w:eastAsia="Times New Roman" w:hAnsi="Times New Roman" w:cs="Times New Roman"/>
          <w:noProof/>
          <w:sz w:val="24"/>
        </w:rPr>
        <w:footnoteReference w:id="79"/>
      </w:r>
      <w:r w:rsidRPr="00AC6593">
        <w:rPr>
          <w:rFonts w:ascii="Times New Roman" w:hAnsi="Times New Roman"/>
          <w:noProof/>
          <w:sz w:val="24"/>
          <w:lang w:val="fr-BE"/>
        </w:rPr>
        <w:t xml:space="preserve">, qui vise à imposer des exigences en matière de cybersécurité applicables pour le matériel et les logiciels mis à disposition sur le marché européen, devrait changer considérablement la donne dans nos efforts destinés à lutter contre ce type d’attaques. La proposition de </w:t>
      </w:r>
      <w:r w:rsidRPr="00AC6593">
        <w:rPr>
          <w:rFonts w:ascii="Times New Roman" w:hAnsi="Times New Roman"/>
          <w:b/>
          <w:bCs/>
          <w:noProof/>
          <w:sz w:val="24"/>
          <w:lang w:val="fr-BE"/>
        </w:rPr>
        <w:t>règlement sur la cybersolidarité</w:t>
      </w:r>
      <w:r>
        <w:rPr>
          <w:rStyle w:val="FootnoteReference"/>
          <w:rFonts w:ascii="Times New Roman" w:eastAsia="Times New Roman" w:hAnsi="Times New Roman" w:cs="Times New Roman"/>
          <w:noProof/>
          <w:sz w:val="24"/>
        </w:rPr>
        <w:footnoteReference w:id="80"/>
      </w:r>
      <w:r w:rsidRPr="00AC6593">
        <w:rPr>
          <w:rFonts w:ascii="Times New Roman" w:hAnsi="Times New Roman"/>
          <w:noProof/>
          <w:sz w:val="24"/>
          <w:lang w:val="fr-BE"/>
        </w:rPr>
        <w:t xml:space="preserve"> vise à renforcer la capacité à détecter les cybermenaces, à s’y préparer et à y réagir. Enfin, il est urgent de remédier à la pénurie de professionnels de la cybersécurité dans l’UE, estimée à entre 260 000 et 500 000 personnes. Le lancement de l’</w:t>
      </w:r>
      <w:r w:rsidRPr="00AC6593">
        <w:rPr>
          <w:rFonts w:ascii="Times New Roman" w:hAnsi="Times New Roman"/>
          <w:b/>
          <w:bCs/>
          <w:noProof/>
          <w:sz w:val="24"/>
          <w:lang w:val="fr-BE"/>
        </w:rPr>
        <w:t>Académie des compétences en matière de cybersécurité</w:t>
      </w:r>
      <w:r>
        <w:rPr>
          <w:rStyle w:val="FootnoteReference"/>
          <w:rFonts w:ascii="Times New Roman" w:eastAsia="Times New Roman" w:hAnsi="Times New Roman" w:cs="Times New Roman"/>
          <w:noProof/>
          <w:sz w:val="24"/>
        </w:rPr>
        <w:footnoteReference w:id="81"/>
      </w:r>
      <w:r w:rsidRPr="00AC6593">
        <w:rPr>
          <w:rFonts w:ascii="Times New Roman" w:hAnsi="Times New Roman"/>
          <w:noProof/>
          <w:sz w:val="24"/>
          <w:lang w:val="fr-BE"/>
        </w:rPr>
        <w:t xml:space="preserve"> doit être mis à profit pour remédier à cette situation.</w:t>
      </w:r>
    </w:p>
    <w:p w14:paraId="5AA3D7F6" w14:textId="77777777" w:rsidR="001D2A87" w:rsidRPr="00AC6593" w:rsidRDefault="001D2A87" w:rsidP="00A15720">
      <w:pPr>
        <w:keepNext/>
        <w:pBdr>
          <w:top w:val="single" w:sz="4" w:space="1" w:color="auto"/>
          <w:left w:val="single" w:sz="4" w:space="1" w:color="auto"/>
          <w:bottom w:val="single" w:sz="4" w:space="1" w:color="auto"/>
          <w:right w:val="single" w:sz="4" w:space="1" w:color="auto"/>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01260596" w14:textId="27FCEB8F" w:rsidR="00776262" w:rsidRPr="00AC6593" w:rsidRDefault="001D2A87" w:rsidP="68AE33FC">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veiller à ce que les objectifs de la décennie numérique en matière de cybersécurité soient pleinement pris en compte dans leurs feuilles de route nationales et leurs ajustements ultérieurs, et à remédier de toute urgence à la pénurie de professionnels de la cybersécurité. </w:t>
      </w:r>
    </w:p>
    <w:p w14:paraId="7F9A3003" w14:textId="0448EBD7" w:rsidR="001D2A87" w:rsidRPr="00AC6593" w:rsidRDefault="001D2A87" w:rsidP="00776262">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sont invités à travailler en étroite collaboration avec la Commission et l’ENISA à l’élaboration d’un mécanisme de suivi en matière de cybersécurité afin de suivre les progrès accomplis dans le cadre de la décennie numérique 2030. </w:t>
      </w:r>
    </w:p>
    <w:p w14:paraId="37C96EAE" w14:textId="7432652E" w:rsidR="00B94BD2" w:rsidRPr="00AC6593" w:rsidRDefault="00B94BD2" w:rsidP="00776262">
      <w:pPr>
        <w:pBdr>
          <w:top w:val="single" w:sz="4" w:space="1" w:color="auto"/>
          <w:left w:val="single" w:sz="4" w:space="1" w:color="auto"/>
          <w:bottom w:val="single" w:sz="4" w:space="1" w:color="auto"/>
          <w:right w:val="single" w:sz="4" w:space="1" w:color="auto"/>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améliorer l’appréciation de la situation, ainsi que la préparation et la réaction aux crises, au niveau de l’UE et au niveau national, notamment en veillant à ce que l’EU-CyCLONe</w:t>
      </w:r>
      <w:r>
        <w:rPr>
          <w:rStyle w:val="FootnoteReference"/>
          <w:rFonts w:ascii="Times New Roman" w:hAnsi="Times New Roman" w:cs="Times New Roman"/>
          <w:i/>
          <w:noProof/>
          <w:color w:val="4472C4" w:themeColor="accent1"/>
          <w:sz w:val="24"/>
        </w:rPr>
        <w:footnoteReference w:id="82"/>
      </w:r>
      <w:r w:rsidRPr="00AC6593">
        <w:rPr>
          <w:rFonts w:ascii="Times New Roman" w:hAnsi="Times New Roman"/>
          <w:i/>
          <w:noProof/>
          <w:color w:val="4472C4" w:themeColor="accent1"/>
          <w:sz w:val="24"/>
          <w:lang w:val="fr-BE"/>
        </w:rPr>
        <w:t xml:space="preserve"> soit pleinement opérationnel rapidement. </w:t>
      </w:r>
    </w:p>
    <w:p w14:paraId="54737EC2" w14:textId="5AF0350F" w:rsidR="00DF1AE7" w:rsidRPr="00AC6593" w:rsidRDefault="00DF1AE7" w:rsidP="004921B1">
      <w:pPr>
        <w:pStyle w:val="Heading2"/>
        <w:spacing w:after="120"/>
        <w:jc w:val="both"/>
        <w:rPr>
          <w:rFonts w:ascii="Times New Roman" w:hAnsi="Times New Roman" w:cs="Times New Roman"/>
          <w:noProof/>
          <w:lang w:val="fr-BE"/>
        </w:rPr>
      </w:pPr>
      <w:bookmarkStart w:id="15" w:name="_Toc152671769"/>
      <w:r w:rsidRPr="00AC6593">
        <w:rPr>
          <w:rFonts w:ascii="Times New Roman" w:hAnsi="Times New Roman"/>
          <w:noProof/>
          <w:lang w:val="fr-BE"/>
        </w:rPr>
        <w:t>3.4 Objectif de la décennie numérique: la résilience</w:t>
      </w:r>
      <w:bookmarkEnd w:id="15"/>
    </w:p>
    <w:p w14:paraId="6889BEEF" w14:textId="5D609A0A" w:rsidR="08DC4F59" w:rsidRPr="00AC6593" w:rsidRDefault="08DC4F59" w:rsidP="31BF577D">
      <w:pPr>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La pandémie de COVID</w:t>
      </w:r>
      <w:r w:rsidRPr="00AC6593">
        <w:rPr>
          <w:rFonts w:ascii="Times New Roman" w:hAnsi="Times New Roman"/>
          <w:noProof/>
          <w:sz w:val="24"/>
          <w:lang w:val="fr-BE"/>
        </w:rPr>
        <w:noBreakHyphen/>
        <w:t>19, la guerre d’agression menée par la Russie contre l’Ukraine et, d’une manière générale, les risques géopolitiques actuels soulignent à quel point il est important de veiller à ce que la transformation numérique de l’UE soit à la fois sûre et résiliente. Le renforcement de la résilience collective des États membres est l’un des objectifs généraux énoncés dans la décision relative à la décennie numérique</w:t>
      </w:r>
      <w:r>
        <w:rPr>
          <w:rStyle w:val="FootnoteReference"/>
          <w:rFonts w:ascii="Times New Roman" w:eastAsia="Times New Roman" w:hAnsi="Times New Roman" w:cs="Times New Roman"/>
          <w:noProof/>
          <w:sz w:val="24"/>
        </w:rPr>
        <w:footnoteReference w:id="83"/>
      </w:r>
      <w:r w:rsidRPr="00AC6593">
        <w:rPr>
          <w:rFonts w:ascii="Times New Roman" w:hAnsi="Times New Roman"/>
          <w:noProof/>
          <w:sz w:val="24"/>
          <w:lang w:val="fr-BE"/>
        </w:rPr>
        <w:t>.</w:t>
      </w:r>
    </w:p>
    <w:p w14:paraId="7E8907DD" w14:textId="1C29CF32" w:rsidR="00DF1AE7" w:rsidRPr="00AC6593" w:rsidRDefault="2D3985FC" w:rsidP="00A15720">
      <w:pPr>
        <w:spacing w:after="120"/>
        <w:jc w:val="both"/>
        <w:rPr>
          <w:noProof/>
          <w:lang w:val="fr-BE"/>
        </w:rPr>
      </w:pPr>
      <w:r w:rsidRPr="00AC6593">
        <w:rPr>
          <w:rFonts w:ascii="Times New Roman" w:hAnsi="Times New Roman"/>
          <w:noProof/>
          <w:sz w:val="24"/>
          <w:lang w:val="fr-BE"/>
        </w:rPr>
        <w:t>Il convient avant tout de recenser et de mieux surveiller les chaînes de valeur et d’approvisionnement qui sont stratégiques pour l’UE, afin de remédier rapidement aux dépendances à haut risque. Des mesures visant à déterminer les dépendances stratégiques et à y remédier sont prises par plusieurs canaux. Premièrement, la Commission a intensifié ses efforts pour recenser les dépendances stratégiques dans les écosystèmes industriels sensibles</w:t>
      </w:r>
      <w:r>
        <w:rPr>
          <w:rStyle w:val="FootnoteReference"/>
          <w:rFonts w:ascii="Times New Roman" w:hAnsi="Times New Roman" w:cs="Times New Roman"/>
          <w:noProof/>
          <w:sz w:val="24"/>
        </w:rPr>
        <w:footnoteReference w:id="84"/>
      </w:r>
      <w:r w:rsidRPr="00AC6593">
        <w:rPr>
          <w:rFonts w:ascii="Times New Roman" w:hAnsi="Times New Roman"/>
          <w:noProof/>
          <w:sz w:val="24"/>
          <w:lang w:val="fr-BE"/>
        </w:rPr>
        <w:t>. Elle continue de le faire, par exemple par l’intermédiaire de l’</w:t>
      </w:r>
      <w:r w:rsidRPr="00AC6593">
        <w:rPr>
          <w:rFonts w:ascii="Times New Roman" w:hAnsi="Times New Roman"/>
          <w:b/>
          <w:bCs/>
          <w:noProof/>
          <w:sz w:val="24"/>
          <w:lang w:val="fr-BE"/>
        </w:rPr>
        <w:t>observatoire des technologies critiques</w:t>
      </w:r>
      <w:r w:rsidRPr="00AC6593">
        <w:rPr>
          <w:rFonts w:ascii="Times New Roman" w:hAnsi="Times New Roman"/>
          <w:noProof/>
          <w:sz w:val="24"/>
          <w:lang w:val="fr-BE"/>
        </w:rPr>
        <w:t>, ainsi que par des analyses actualisées et affinées des dépendances stratégiques</w:t>
      </w:r>
      <w:r>
        <w:rPr>
          <w:rStyle w:val="FootnoteReference"/>
          <w:rFonts w:ascii="Times New Roman" w:hAnsi="Times New Roman" w:cs="Times New Roman"/>
          <w:noProof/>
          <w:sz w:val="24"/>
        </w:rPr>
        <w:footnoteReference w:id="85"/>
      </w:r>
      <w:r w:rsidRPr="00AC6593">
        <w:rPr>
          <w:rFonts w:ascii="Times New Roman" w:hAnsi="Times New Roman"/>
          <w:noProof/>
          <w:sz w:val="24"/>
          <w:lang w:val="fr-BE"/>
        </w:rPr>
        <w:t xml:space="preserve">. Deuxièmement, un large éventail de mesures stratégiques ont été prises pour remédier aux dépendances recensées, au moyen de cadres réglementaires adaptés (par exemple, le règlement de l’UE sur les semi-conducteurs) et d’autres instruments stratégiques (notamment dans le contexte de la stratégie industrielle actualisée et du plan d’action sur les synergies entre les industries civile, spatiale et de la défense). La récente proposition de </w:t>
      </w:r>
      <w:r w:rsidRPr="00AC6593">
        <w:rPr>
          <w:rFonts w:ascii="Times New Roman" w:hAnsi="Times New Roman"/>
          <w:b/>
          <w:bCs/>
          <w:noProof/>
          <w:sz w:val="24"/>
          <w:lang w:val="fr-BE"/>
        </w:rPr>
        <w:t>règlement sur les matières premières critiques</w:t>
      </w:r>
      <w:r>
        <w:rPr>
          <w:rStyle w:val="FootnoteReference"/>
          <w:rFonts w:ascii="Times New Roman" w:hAnsi="Times New Roman" w:cs="Times New Roman"/>
          <w:noProof/>
          <w:sz w:val="24"/>
        </w:rPr>
        <w:footnoteReference w:id="86"/>
      </w:r>
      <w:r w:rsidRPr="00AC6593">
        <w:rPr>
          <w:rFonts w:ascii="Times New Roman" w:hAnsi="Times New Roman"/>
          <w:noProof/>
          <w:sz w:val="24"/>
          <w:lang w:val="fr-BE"/>
        </w:rPr>
        <w:t xml:space="preserve"> vise à remédier à ces difficultés et à garantir un approvisionnement sûr et durable en matières premières critiques afin de répondre aux besoins de l’UE et d’assurer la résilience. Troisièmement, les projets importants d’intérêt européen commun, ainsi que les </w:t>
      </w:r>
      <w:r w:rsidRPr="00AC6593">
        <w:rPr>
          <w:rFonts w:ascii="Times New Roman" w:hAnsi="Times New Roman"/>
          <w:b/>
          <w:bCs/>
          <w:noProof/>
          <w:sz w:val="24"/>
          <w:lang w:val="fr-BE"/>
        </w:rPr>
        <w:t>alliances industrielles</w:t>
      </w:r>
      <w:r>
        <w:rPr>
          <w:rStyle w:val="FootnoteReference"/>
          <w:rFonts w:ascii="Times New Roman" w:hAnsi="Times New Roman" w:cs="Times New Roman"/>
          <w:noProof/>
          <w:sz w:val="24"/>
        </w:rPr>
        <w:footnoteReference w:id="87"/>
      </w:r>
      <w:r w:rsidRPr="00AC6593">
        <w:rPr>
          <w:rFonts w:ascii="Times New Roman" w:hAnsi="Times New Roman"/>
          <w:noProof/>
          <w:sz w:val="24"/>
          <w:lang w:val="fr-BE"/>
        </w:rPr>
        <w:t xml:space="preserve">, continuent de jouer un rôle important lorsqu’il s’agit de remédier aux dépendances stratégiques connues et d’accroître la résilience de la chaîne de valeur et d’approvisionnement qui sous-tend les technologies numériques. </w:t>
      </w:r>
    </w:p>
    <w:p w14:paraId="69FFA836" w14:textId="3510D818" w:rsidR="00DF1AE7" w:rsidRPr="00AC6593" w:rsidRDefault="00DF1AE7" w:rsidP="00DF1AE7">
      <w:pPr>
        <w:spacing w:after="120"/>
        <w:jc w:val="both"/>
        <w:textAlignment w:val="baseline"/>
        <w:rPr>
          <w:rFonts w:ascii="Times New Roman" w:hAnsi="Times New Roman" w:cs="Times New Roman"/>
          <w:noProof/>
          <w:sz w:val="24"/>
          <w:lang w:val="fr-BE"/>
        </w:rPr>
      </w:pPr>
      <w:r w:rsidRPr="00AC6593">
        <w:rPr>
          <w:rFonts w:ascii="Times New Roman" w:hAnsi="Times New Roman"/>
          <w:noProof/>
          <w:sz w:val="24"/>
          <w:lang w:val="fr-BE"/>
        </w:rPr>
        <w:t xml:space="preserve">Toutefois, </w:t>
      </w:r>
      <w:r w:rsidRPr="00AC6593">
        <w:rPr>
          <w:rFonts w:ascii="Times New Roman" w:hAnsi="Times New Roman"/>
          <w:b/>
          <w:bCs/>
          <w:noProof/>
          <w:sz w:val="24"/>
          <w:lang w:val="fr-BE"/>
        </w:rPr>
        <w:t>la vulnérabilité de l’environnement numérique dans son ensemble ne fait toujours pas l’objet d’un suivi exhaustif</w:t>
      </w:r>
      <w:r w:rsidRPr="00AC6593">
        <w:rPr>
          <w:rFonts w:ascii="Times New Roman" w:hAnsi="Times New Roman"/>
          <w:noProof/>
          <w:sz w:val="24"/>
          <w:lang w:val="fr-BE"/>
        </w:rPr>
        <w:t xml:space="preserve">, à l’instar des tests de résistance macroprudentiels effectués dans le secteur financier. Si la décennie numérique est une première étape vers un suivi aussi complet, un test de résistance approfondi nécessiterait une nouvelle infrastructure d’analyse et de vastes ensembles de données pour simuler d’éventuelles perturbations. </w:t>
      </w:r>
    </w:p>
    <w:p w14:paraId="6BFE16D8" w14:textId="19033DC6" w:rsidR="001D2A87" w:rsidRPr="00AC6593" w:rsidRDefault="001D2A87"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51DBFFAC" w14:textId="438A3843" w:rsidR="00B46B27" w:rsidRPr="00AC6593" w:rsidRDefault="00B46B2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1C4"/>
          <w:sz w:val="24"/>
          <w:lang w:val="fr-BE"/>
        </w:rPr>
      </w:pPr>
      <w:r w:rsidRPr="00AC6593">
        <w:rPr>
          <w:rFonts w:ascii="Times New Roman" w:hAnsi="Times New Roman"/>
          <w:i/>
          <w:noProof/>
          <w:color w:val="4471C4"/>
          <w:sz w:val="24"/>
          <w:lang w:val="fr-BE"/>
        </w:rPr>
        <w:t>Afin de promouvoir la souveraineté de l’Union et de garantir le plein respect de ses valeurs, les États membres devraient favoriser le développement et le déploiement de technologies et de services numériques européens et mobiliser des capitaux propres pour soutenir les entreprises dans des secteurs stratégiques pertinents, notamment par des efforts conjoints et des projets multinationaux, ainsi qu’en s’appuyant sur la plateforme «Technologies stratégiques pour l’Europe» (STEP)</w:t>
      </w:r>
      <w:r>
        <w:rPr>
          <w:rStyle w:val="FootnoteReference"/>
          <w:rFonts w:ascii="Times New Roman" w:hAnsi="Times New Roman" w:cs="Times New Roman"/>
          <w:i/>
          <w:noProof/>
          <w:color w:val="4472C4" w:themeColor="accent1"/>
          <w:sz w:val="24"/>
        </w:rPr>
        <w:footnoteReference w:id="88"/>
      </w:r>
      <w:r w:rsidRPr="00AC6593">
        <w:rPr>
          <w:rFonts w:ascii="Times New Roman" w:hAnsi="Times New Roman"/>
          <w:i/>
          <w:noProof/>
          <w:color w:val="4471C4"/>
          <w:sz w:val="24"/>
          <w:lang w:val="fr-BE"/>
        </w:rPr>
        <w:t xml:space="preserve"> et son label de souveraineté.</w:t>
      </w:r>
    </w:p>
    <w:p w14:paraId="43494BE2" w14:textId="1CDCF2A8" w:rsidR="00B46B27" w:rsidRPr="00AC6593" w:rsidRDefault="00B46B27" w:rsidP="001D2A87">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1C4"/>
          <w:sz w:val="24"/>
          <w:lang w:val="fr-BE"/>
        </w:rPr>
      </w:pPr>
      <w:r w:rsidRPr="00AC6593">
        <w:rPr>
          <w:rFonts w:ascii="Times New Roman" w:hAnsi="Times New Roman"/>
          <w:i/>
          <w:noProof/>
          <w:color w:val="4471C4"/>
          <w:sz w:val="24"/>
          <w:lang w:val="fr-BE"/>
        </w:rPr>
        <w:t>À l’instar de la stratégie européenne en matière de sécurité économique</w:t>
      </w:r>
      <w:r>
        <w:rPr>
          <w:rStyle w:val="FootnoteReference"/>
          <w:rFonts w:ascii="Times New Roman" w:hAnsi="Times New Roman" w:cs="Times New Roman"/>
          <w:i/>
          <w:noProof/>
          <w:color w:val="4472C4" w:themeColor="accent1"/>
          <w:sz w:val="24"/>
        </w:rPr>
        <w:footnoteReference w:id="89"/>
      </w:r>
      <w:r w:rsidRPr="00AC6593">
        <w:rPr>
          <w:rFonts w:ascii="Times New Roman" w:hAnsi="Times New Roman"/>
          <w:i/>
          <w:noProof/>
          <w:color w:val="4471C4"/>
          <w:sz w:val="24"/>
          <w:lang w:val="fr-BE"/>
        </w:rPr>
        <w:t>, la Commission invite les États membres à mettre en place des tests de résistance conjoints afin de surveiller et d’anticiper les risques qui pourraient affecter la résilience de l’écosystème numérique.</w:t>
      </w:r>
    </w:p>
    <w:p w14:paraId="6DF0E70E" w14:textId="2BB29F0C" w:rsidR="00082F32" w:rsidRPr="00AC6593" w:rsidRDefault="00082F32" w:rsidP="00082F32">
      <w:pPr>
        <w:pStyle w:val="Heading1"/>
        <w:spacing w:after="120"/>
        <w:rPr>
          <w:rFonts w:ascii="Times New Roman" w:hAnsi="Times New Roman" w:cs="Times New Roman"/>
          <w:noProof/>
          <w:sz w:val="28"/>
          <w:lang w:val="fr-BE"/>
        </w:rPr>
      </w:pPr>
      <w:bookmarkStart w:id="16" w:name="_Toc152671770"/>
      <w:r w:rsidRPr="00AC6593">
        <w:rPr>
          <w:rFonts w:ascii="Times New Roman" w:hAnsi="Times New Roman"/>
          <w:noProof/>
          <w:sz w:val="28"/>
          <w:lang w:val="fr-BE"/>
        </w:rPr>
        <w:t>4. La transformation numérique pour donner aux citoyens et à la société de l’UE les moyens d’agir</w:t>
      </w:r>
      <w:bookmarkEnd w:id="16"/>
      <w:r w:rsidRPr="00AC6593">
        <w:rPr>
          <w:rFonts w:ascii="Times New Roman" w:hAnsi="Times New Roman"/>
          <w:noProof/>
          <w:sz w:val="28"/>
          <w:lang w:val="fr-BE"/>
        </w:rPr>
        <w:t xml:space="preserve"> </w:t>
      </w:r>
    </w:p>
    <w:p w14:paraId="2ED5AC6D" w14:textId="53FD04F0" w:rsidR="006F5A76" w:rsidRPr="00AC6593" w:rsidRDefault="006F5A76" w:rsidP="000A5D25">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sz w:val="24"/>
          <w:lang w:val="fr-BE"/>
        </w:rPr>
      </w:pPr>
      <w:r w:rsidRPr="00AC6593">
        <w:rPr>
          <w:rFonts w:ascii="Times New Roman" w:hAnsi="Times New Roman"/>
          <w:b/>
          <w:bCs/>
          <w:i/>
          <w:noProof/>
          <w:lang w:val="fr-BE"/>
        </w:rPr>
        <w:t>Eurobaromètre 2023</w:t>
      </w:r>
      <w:r w:rsidRPr="00AC6593">
        <w:rPr>
          <w:rFonts w:ascii="Times New Roman" w:hAnsi="Times New Roman"/>
          <w:i/>
          <w:noProof/>
          <w:lang w:val="fr-BE"/>
        </w:rPr>
        <w:t xml:space="preserve">: en ce qui concerne la sécurité des environnements numériques et le contrôle de leurs données, moins de la moitié des Européens estiment que la mise en œuvre des droits et principes numériques dans leur pays est satisfaisante et ils considèrent qu’elle présente des lacunes majeures en matière de </w:t>
      </w:r>
      <w:r w:rsidRPr="00AC6593">
        <w:rPr>
          <w:rFonts w:ascii="Times New Roman" w:hAnsi="Times New Roman"/>
          <w:b/>
          <w:bCs/>
          <w:i/>
          <w:noProof/>
          <w:lang w:val="fr-BE"/>
        </w:rPr>
        <w:t>protection des enfants et des jeunes</w:t>
      </w:r>
      <w:r w:rsidRPr="00AC6593">
        <w:rPr>
          <w:rFonts w:ascii="Times New Roman" w:hAnsi="Times New Roman"/>
          <w:i/>
          <w:noProof/>
          <w:lang w:val="fr-BE"/>
        </w:rPr>
        <w:t xml:space="preserve"> (voir également le point 4.4).</w:t>
      </w:r>
      <w:r w:rsidRPr="00AC6593">
        <w:rPr>
          <w:rFonts w:ascii="Times New Roman" w:hAnsi="Times New Roman"/>
          <w:b/>
          <w:i/>
          <w:noProof/>
          <w:lang w:val="fr-BE"/>
        </w:rPr>
        <w:t xml:space="preserve"> </w:t>
      </w:r>
      <w:r w:rsidRPr="00AC6593">
        <w:rPr>
          <w:rFonts w:ascii="Times New Roman" w:hAnsi="Times New Roman"/>
          <w:i/>
          <w:noProof/>
          <w:lang w:val="fr-BE"/>
        </w:rPr>
        <w:t>Près des trois quarts (74 %) des Européens ont souligné l’importance d’</w:t>
      </w:r>
      <w:r w:rsidRPr="00AC6593">
        <w:rPr>
          <w:rFonts w:ascii="Times New Roman" w:hAnsi="Times New Roman"/>
          <w:b/>
          <w:bCs/>
          <w:i/>
          <w:noProof/>
          <w:lang w:val="fr-BE"/>
        </w:rPr>
        <w:t>améliorer les règles, les outils et les services pour aider les citoyens à contrôler leurs données en ligne</w:t>
      </w:r>
      <w:r w:rsidRPr="00AC6593">
        <w:rPr>
          <w:rFonts w:ascii="Times New Roman" w:hAnsi="Times New Roman"/>
          <w:i/>
          <w:noProof/>
          <w:lang w:val="fr-BE"/>
        </w:rPr>
        <w:t xml:space="preserve">, tandis que 67 % souhaiteraient que les produits numériques et les services en ligne soient </w:t>
      </w:r>
      <w:r w:rsidRPr="00AC6593">
        <w:rPr>
          <w:rFonts w:ascii="Times New Roman" w:hAnsi="Times New Roman"/>
          <w:b/>
          <w:bCs/>
          <w:i/>
          <w:noProof/>
          <w:lang w:val="fr-BE"/>
        </w:rPr>
        <w:t>mieux adaptés à leurs besoins personnels</w:t>
      </w:r>
      <w:r w:rsidRPr="00AC6593">
        <w:rPr>
          <w:rFonts w:ascii="Times New Roman" w:hAnsi="Times New Roman"/>
          <w:i/>
          <w:noProof/>
          <w:lang w:val="fr-BE"/>
        </w:rPr>
        <w:t xml:space="preserve">, et 67 % des Européens </w:t>
      </w:r>
      <w:r w:rsidRPr="00AC6593">
        <w:rPr>
          <w:rFonts w:ascii="Times New Roman" w:hAnsi="Times New Roman"/>
          <w:b/>
          <w:bCs/>
          <w:i/>
          <w:noProof/>
          <w:lang w:val="fr-BE"/>
        </w:rPr>
        <w:t>souhaitent davantage de cours et de formations pour renforcer leurs compétences numériques</w:t>
      </w:r>
      <w:r w:rsidRPr="00AC6593">
        <w:rPr>
          <w:rFonts w:ascii="Times New Roman" w:hAnsi="Times New Roman"/>
          <w:i/>
          <w:noProof/>
          <w:lang w:val="fr-BE"/>
        </w:rPr>
        <w:t xml:space="preserve">. Une large majorité (86 %) estime que la coopération entre les États membres devrait </w:t>
      </w:r>
      <w:r w:rsidRPr="00AC6593">
        <w:rPr>
          <w:rFonts w:ascii="Times New Roman" w:hAnsi="Times New Roman"/>
          <w:b/>
          <w:bCs/>
          <w:i/>
          <w:noProof/>
          <w:lang w:val="fr-BE"/>
        </w:rPr>
        <w:t>garantir que les technologies numériques respectent les droits fondamentaux et les valeurs européennes, et qu’elles sont accessibles à tous</w:t>
      </w:r>
      <w:r w:rsidRPr="00AC6593">
        <w:rPr>
          <w:rFonts w:ascii="Times New Roman" w:hAnsi="Times New Roman"/>
          <w:i/>
          <w:noProof/>
          <w:lang w:val="fr-BE"/>
        </w:rPr>
        <w:t>.</w:t>
      </w:r>
      <w:r w:rsidRPr="00AC6593">
        <w:rPr>
          <w:rFonts w:ascii="Times New Roman" w:hAnsi="Times New Roman"/>
          <w:b/>
          <w:i/>
          <w:noProof/>
          <w:lang w:val="fr-BE"/>
        </w:rPr>
        <w:t xml:space="preserve"> </w:t>
      </w:r>
    </w:p>
    <w:p w14:paraId="5644AB10" w14:textId="27B710B4" w:rsidR="00024577" w:rsidRPr="00AC6593" w:rsidRDefault="5067B833" w:rsidP="00293871">
      <w:pPr>
        <w:spacing w:after="120"/>
        <w:jc w:val="both"/>
        <w:rPr>
          <w:rFonts w:ascii="Times New Roman" w:hAnsi="Times New Roman" w:cs="Times New Roman"/>
          <w:noProof/>
          <w:sz w:val="24"/>
          <w:lang w:val="fr-BE"/>
        </w:rPr>
      </w:pPr>
      <w:r w:rsidRPr="00AC6593">
        <w:rPr>
          <w:rFonts w:ascii="Times New Roman" w:hAnsi="Times New Roman"/>
          <w:b/>
          <w:noProof/>
          <w:sz w:val="24"/>
          <w:lang w:val="fr-BE"/>
        </w:rPr>
        <w:t>Placer les citoyens au centre de la transformation numérique de nos sociétés et de nos économies est au cœur de la vision de l’UE pour la décennie numérique.</w:t>
      </w:r>
      <w:r w:rsidRPr="00AC6593">
        <w:rPr>
          <w:rFonts w:ascii="Times New Roman" w:hAnsi="Times New Roman"/>
          <w:noProof/>
          <w:sz w:val="24"/>
          <w:lang w:val="fr-BE"/>
        </w:rPr>
        <w:t xml:space="preserve"> L’UE et ses États membres sont convenus de veiller à ce que les technologies numériques améliorent le bien-être et la qualité de vie de tous les Européens, respectent leurs droits et libertés et promeuvent la démocratie et l’égalité. Cette orientation se reflète dans la déclaration européenne sur les droits et principes numériques, dont les États membres doivent tenir compte lorsqu’ils coopèrent pour atteindre les objectifs généraux et mesurer les progrès accomplis dans leur réalisation. Elle se reflète également dans les objectifs généraux et les cibles de la décision relative à la décennie numérique, qui s’articulent autour de deux autres axes principaux: les compétences numériques et la numérisation des services publics.</w:t>
      </w:r>
    </w:p>
    <w:p w14:paraId="28D2F1C0" w14:textId="31BBD229" w:rsidR="006A7032" w:rsidRPr="00AC6593" w:rsidRDefault="007038E7" w:rsidP="007038E7">
      <w:pPr>
        <w:jc w:val="both"/>
        <w:rPr>
          <w:noProof/>
          <w:lang w:val="fr-BE"/>
        </w:rPr>
      </w:pPr>
      <w:r w:rsidRPr="00AC6593">
        <w:rPr>
          <w:rStyle w:val="cf01"/>
          <w:rFonts w:ascii="Times New Roman" w:hAnsi="Times New Roman"/>
          <w:noProof/>
          <w:sz w:val="24"/>
          <w:lang w:val="fr-BE"/>
        </w:rPr>
        <w:t xml:space="preserve">Les sections suivantes passent en revue les progrès réalisés sur ces deux axes principaux. L’analyse s’achève par un suivi des progrès réalisés à l’égard des objectifs de la décennie numérique liés à la sauvegarde des droits fondamentaux et à l’amélioration de la participation à la vie démocratique et de la protection des enfants, compte tenu de leur importance particulière dans le contexte des principaux défis actuels. </w:t>
      </w:r>
    </w:p>
    <w:p w14:paraId="3580C65C" w14:textId="04E78438" w:rsidR="005E084C" w:rsidRPr="00AC6593" w:rsidRDefault="005E084C" w:rsidP="004921B1">
      <w:pPr>
        <w:pStyle w:val="Heading2"/>
        <w:spacing w:after="120"/>
        <w:jc w:val="both"/>
        <w:rPr>
          <w:rFonts w:ascii="Times New Roman" w:hAnsi="Times New Roman" w:cs="Times New Roman"/>
          <w:noProof/>
          <w:lang w:val="fr-BE"/>
        </w:rPr>
      </w:pPr>
      <w:bookmarkStart w:id="17" w:name="_Toc152671771"/>
      <w:r w:rsidRPr="00AC6593">
        <w:rPr>
          <w:rFonts w:ascii="Times New Roman" w:hAnsi="Times New Roman"/>
          <w:noProof/>
          <w:lang w:val="fr-BE"/>
        </w:rPr>
        <w:t>4.1 Axe principal: les compétences numériques</w:t>
      </w:r>
      <w:bookmarkEnd w:id="17"/>
      <w:r w:rsidRPr="00AC6593">
        <w:rPr>
          <w:rFonts w:ascii="Times New Roman" w:hAnsi="Times New Roman"/>
          <w:noProof/>
          <w:lang w:val="fr-BE"/>
        </w:rPr>
        <w:t xml:space="preserve"> </w:t>
      </w:r>
    </w:p>
    <w:p w14:paraId="234C7CCE" w14:textId="272EFD0E" w:rsidR="00D835E4" w:rsidRPr="00AC6593" w:rsidRDefault="6B6530EB" w:rsidP="00D835E4">
      <w:pPr>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La décision relative à la décennie numérique fixe des cibles concrètes à l’horizon 2030 afin de garantir que les citoyens et la société dans son ensemble disposent de compétences numériques appropriées pour tirer pleinement parti des possibilités actuelles et futures de l’espace de l’information et y contribuer. Les cibles prévoient qu’au moins 80 % des personnes âgées de 16 à 74 ans disposent au moins des compétences numériques de base et que l’UE dispose d’au moins 20 millions de spécialistes des TIC, avec un équilibre hommes-femmes.</w:t>
      </w:r>
    </w:p>
    <w:p w14:paraId="3609E295" w14:textId="56FD8BAF" w:rsidR="00092A81" w:rsidRPr="00AC6593" w:rsidRDefault="00092A81" w:rsidP="00092A81">
      <w:pPr>
        <w:pStyle w:val="Heading3"/>
        <w:spacing w:after="120"/>
        <w:ind w:left="720" w:hanging="294"/>
        <w:rPr>
          <w:rFonts w:ascii="Times New Roman" w:hAnsi="Times New Roman" w:cs="Times New Roman"/>
          <w:noProof/>
          <w:color w:val="4472C4" w:themeColor="accent1"/>
          <w:lang w:val="fr-BE"/>
        </w:rPr>
      </w:pPr>
      <w:bookmarkStart w:id="18" w:name="_Toc152671772"/>
      <w:r w:rsidRPr="00AC6593">
        <w:rPr>
          <w:rFonts w:ascii="Times New Roman" w:hAnsi="Times New Roman"/>
          <w:noProof/>
          <w:color w:val="4472C4" w:themeColor="accent1"/>
          <w:lang w:val="fr-BE"/>
        </w:rPr>
        <w:t>4.1.1 Cible: les compétences numériques de base</w:t>
      </w:r>
      <w:bookmarkEnd w:id="18"/>
    </w:p>
    <w:p w14:paraId="343A204B" w14:textId="37C07F5A" w:rsidR="005E084C" w:rsidRPr="00AC6593" w:rsidRDefault="005E084C" w:rsidP="005E084C">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eastAsia="Times New Roman" w:hAnsi="Times New Roman" w:cs="Times New Roman"/>
          <w:i/>
          <w:noProof/>
          <w:lang w:val="fr-BE"/>
        </w:rPr>
      </w:pPr>
      <w:r w:rsidRPr="00AC6593">
        <w:rPr>
          <w:rFonts w:ascii="Times New Roman" w:hAnsi="Times New Roman"/>
          <w:b/>
          <w:i/>
          <w:noProof/>
          <w:lang w:val="fr-BE"/>
        </w:rPr>
        <w:t>Eurobaromètre 2023:</w:t>
      </w:r>
      <w:r w:rsidRPr="00AC6593">
        <w:rPr>
          <w:rFonts w:ascii="Times New Roman" w:hAnsi="Times New Roman"/>
          <w:i/>
          <w:noProof/>
          <w:lang w:val="fr-BE"/>
        </w:rPr>
        <w:t xml:space="preserve"> </w:t>
      </w:r>
      <w:r w:rsidRPr="00AC6593">
        <w:rPr>
          <w:rFonts w:ascii="Times New Roman" w:hAnsi="Times New Roman"/>
          <w:i/>
          <w:noProof/>
          <w:shd w:val="clear" w:color="auto" w:fill="E2EFD9" w:themeFill="accent6" w:themeFillTint="33"/>
          <w:lang w:val="fr-BE"/>
        </w:rPr>
        <w:t xml:space="preserve">les Européens comprennent clairement l’importance des compétences numériques. </w:t>
      </w:r>
      <w:r w:rsidRPr="00AC6593">
        <w:rPr>
          <w:rFonts w:ascii="Times New Roman" w:hAnsi="Times New Roman"/>
          <w:b/>
          <w:bCs/>
          <w:i/>
          <w:noProof/>
          <w:shd w:val="clear" w:color="auto" w:fill="E2EFD9" w:themeFill="accent6" w:themeFillTint="33"/>
          <w:lang w:val="fr-BE"/>
        </w:rPr>
        <w:t>Près d’un tiers des Européens (30 %) ne se sentent pas suffisamment équipés pour la décennie numérique</w:t>
      </w:r>
      <w:r w:rsidRPr="00AC6593">
        <w:rPr>
          <w:rFonts w:ascii="Times New Roman" w:hAnsi="Times New Roman"/>
          <w:i/>
          <w:noProof/>
          <w:shd w:val="clear" w:color="auto" w:fill="E2EFD9" w:themeFill="accent6" w:themeFillTint="33"/>
          <w:lang w:val="fr-BE"/>
        </w:rPr>
        <w:t xml:space="preserve"> et pensent qu’un soutien accru en faveur de l’éducation et de la formation </w:t>
      </w:r>
      <w:r w:rsidRPr="00AC6593">
        <w:rPr>
          <w:rFonts w:ascii="Times New Roman" w:hAnsi="Times New Roman"/>
          <w:b/>
          <w:bCs/>
          <w:i/>
          <w:noProof/>
          <w:shd w:val="clear" w:color="auto" w:fill="E2EFD9" w:themeFill="accent6" w:themeFillTint="33"/>
          <w:lang w:val="fr-BE"/>
        </w:rPr>
        <w:t>dans le domaine des compétences numériques devrait figurer parmi les cinq priorités numériques de leur pays</w:t>
      </w:r>
      <w:r w:rsidRPr="00AC6593">
        <w:rPr>
          <w:rFonts w:ascii="Times New Roman" w:hAnsi="Times New Roman"/>
          <w:i/>
          <w:noProof/>
          <w:shd w:val="clear" w:color="auto" w:fill="E2EFD9" w:themeFill="accent6" w:themeFillTint="33"/>
          <w:lang w:val="fr-BE"/>
        </w:rPr>
        <w:t xml:space="preserve"> (Eurobaromètre spécial)</w:t>
      </w:r>
    </w:p>
    <w:p w14:paraId="05943083" w14:textId="5F981485" w:rsidR="00D835E4" w:rsidRPr="00AC6593" w:rsidRDefault="42829B5F" w:rsidP="00D835E4">
      <w:pPr>
        <w:spacing w:after="120"/>
        <w:jc w:val="both"/>
        <w:rPr>
          <w:rFonts w:ascii="Times New Roman" w:hAnsi="Times New Roman" w:cs="Times New Roman"/>
          <w:noProof/>
          <w:sz w:val="24"/>
          <w:lang w:val="fr-BE"/>
        </w:rPr>
      </w:pPr>
      <w:r w:rsidRPr="00AC6593">
        <w:rPr>
          <w:rStyle w:val="normaltextrun"/>
          <w:rFonts w:ascii="Times New Roman" w:hAnsi="Times New Roman"/>
          <w:b/>
          <w:bCs/>
          <w:noProof/>
          <w:sz w:val="24"/>
          <w:lang w:val="fr-BE"/>
        </w:rPr>
        <w:t>Le renforcement des compétences numériques au sein de la population est l’un des plus grands défis de l’UE</w:t>
      </w:r>
      <w:r w:rsidRPr="00AC6593">
        <w:rPr>
          <w:rStyle w:val="normaltextrun"/>
          <w:rFonts w:ascii="Times New Roman" w:hAnsi="Times New Roman"/>
          <w:noProof/>
          <w:sz w:val="24"/>
          <w:lang w:val="fr-BE"/>
        </w:rPr>
        <w:t xml:space="preserve"> et transcende l’ensemble des objectifs et cibles.</w:t>
      </w:r>
      <w:r w:rsidRPr="00AC6593">
        <w:rPr>
          <w:rStyle w:val="normaltextrun"/>
          <w:rFonts w:ascii="Times New Roman" w:hAnsi="Times New Roman"/>
          <w:noProof/>
          <w:sz w:val="24"/>
          <w:shd w:val="clear" w:color="auto" w:fill="FFFFFF"/>
          <w:lang w:val="fr-BE"/>
        </w:rPr>
        <w:t xml:space="preserve"> </w:t>
      </w:r>
      <w:r w:rsidRPr="00AC6593">
        <w:rPr>
          <w:rStyle w:val="normaltextrun"/>
          <w:rFonts w:ascii="Times New Roman" w:hAnsi="Times New Roman"/>
          <w:noProof/>
          <w:sz w:val="24"/>
          <w:lang w:val="fr-BE"/>
        </w:rPr>
        <w:t>Dans ce contexte, la déclaration sur les droits et principes numériques dispose que toute personne devrait pouvoir acquérir toutes les compétences numériques de base et avancées dont elle a besoin.</w:t>
      </w:r>
      <w:r w:rsidRPr="00AC6593">
        <w:rPr>
          <w:rFonts w:ascii="Times New Roman" w:hAnsi="Times New Roman"/>
          <w:noProof/>
          <w:sz w:val="24"/>
          <w:lang w:val="fr-BE"/>
        </w:rPr>
        <w:t xml:space="preserve"> Pourtant, 46 % des Européens, en particulier parmi les personnes âgées, ne possèdent actuellement pas les compétences numériques de base, ce qui entrave l’utilisation des technologies numériques pour les tâches quotidiennes et l’accès aux services proposés en ligne</w:t>
      </w:r>
      <w:r>
        <w:rPr>
          <w:rFonts w:ascii="Times New Roman" w:hAnsi="Times New Roman" w:cs="Times New Roman"/>
          <w:noProof/>
          <w:sz w:val="24"/>
          <w:vertAlign w:val="superscript"/>
        </w:rPr>
        <w:footnoteReference w:id="90"/>
      </w:r>
      <w:r w:rsidRPr="00AC6593">
        <w:rPr>
          <w:rFonts w:ascii="Times New Roman" w:hAnsi="Times New Roman"/>
          <w:noProof/>
          <w:sz w:val="24"/>
          <w:lang w:val="fr-BE"/>
        </w:rPr>
        <w:t>. Si le déficit de compétences numériques entre les hommes et les femmes s’est réduit ces dernières années</w:t>
      </w:r>
      <w:r>
        <w:rPr>
          <w:rStyle w:val="FootnoteReference"/>
          <w:rFonts w:ascii="Times New Roman" w:hAnsi="Times New Roman" w:cs="Times New Roman"/>
          <w:noProof/>
          <w:sz w:val="24"/>
        </w:rPr>
        <w:footnoteReference w:id="91"/>
      </w:r>
      <w:r w:rsidRPr="00AC6593">
        <w:rPr>
          <w:rFonts w:ascii="Times New Roman" w:hAnsi="Times New Roman"/>
          <w:noProof/>
          <w:sz w:val="24"/>
          <w:lang w:val="fr-BE"/>
        </w:rPr>
        <w:t>, il demeure important parmi les personnes qui sont plus âgées, ont un niveau de formation moins élevé ou vivent dans une zone rurale ou dans une région ultrapériphérique. Des différences importantes subsistent également entre les États membres. Sur la base des données observées dans le passé, à peine 59 % de la population disposerait au moins de compétences numériques de base d’ici à 2030, si aucune mesure supplémentaire n’est prise</w:t>
      </w:r>
      <w:r>
        <w:rPr>
          <w:rStyle w:val="FootnoteReference"/>
          <w:rFonts w:ascii="Times New Roman" w:hAnsi="Times New Roman" w:cs="Times New Roman"/>
          <w:noProof/>
          <w:sz w:val="24"/>
        </w:rPr>
        <w:footnoteReference w:id="92"/>
      </w:r>
      <w:r w:rsidRPr="00AC6593">
        <w:rPr>
          <w:rFonts w:ascii="Times New Roman" w:hAnsi="Times New Roman"/>
          <w:noProof/>
          <w:sz w:val="24"/>
          <w:lang w:val="fr-BE"/>
        </w:rPr>
        <w:t>.</w:t>
      </w:r>
    </w:p>
    <w:p w14:paraId="4D9B0569" w14:textId="3B702D1B" w:rsidR="005E084C" w:rsidRPr="00AC6593" w:rsidRDefault="00204328" w:rsidP="00204328">
      <w:pPr>
        <w:spacing w:after="120"/>
        <w:jc w:val="both"/>
        <w:rPr>
          <w:rFonts w:ascii="Times New Roman" w:hAnsi="Times New Roman" w:cs="Times New Roman"/>
          <w:noProof/>
          <w:sz w:val="24"/>
          <w:shd w:val="clear" w:color="auto" w:fill="FFFFFF"/>
          <w:lang w:val="fr-BE"/>
        </w:rPr>
      </w:pPr>
      <w:r w:rsidRPr="00AC6593">
        <w:rPr>
          <w:rFonts w:ascii="Times New Roman" w:hAnsi="Times New Roman"/>
          <w:noProof/>
          <w:color w:val="000000" w:themeColor="text1"/>
          <w:sz w:val="24"/>
          <w:lang w:val="fr-BE"/>
        </w:rPr>
        <w:t xml:space="preserve">Pour remédier à cette situation, </w:t>
      </w:r>
      <w:r w:rsidRPr="00AC6593">
        <w:rPr>
          <w:rFonts w:ascii="Times New Roman" w:hAnsi="Times New Roman"/>
          <w:b/>
          <w:bCs/>
          <w:noProof/>
          <w:color w:val="000000" w:themeColor="text1"/>
          <w:sz w:val="24"/>
          <w:lang w:val="fr-BE"/>
        </w:rPr>
        <w:t>l’UE a considérablement renforcé son action</w:t>
      </w:r>
      <w:r w:rsidRPr="00AC6593">
        <w:rPr>
          <w:rFonts w:ascii="Times New Roman" w:hAnsi="Times New Roman"/>
          <w:noProof/>
          <w:color w:val="000000" w:themeColor="text1"/>
          <w:sz w:val="24"/>
          <w:lang w:val="fr-BE"/>
        </w:rPr>
        <w:t xml:space="preserve"> dans le cadre du dialogue structuré sur l’éducation et les compétences numériques</w:t>
      </w:r>
      <w:r>
        <w:rPr>
          <w:rFonts w:ascii="Times New Roman" w:hAnsi="Times New Roman" w:cs="Times New Roman"/>
          <w:noProof/>
          <w:sz w:val="24"/>
          <w:shd w:val="clear" w:color="auto" w:fill="FFFFFF"/>
          <w:vertAlign w:val="superscript"/>
        </w:rPr>
        <w:footnoteReference w:id="93"/>
      </w:r>
      <w:r w:rsidRPr="00AC6593">
        <w:rPr>
          <w:rFonts w:ascii="Times New Roman" w:hAnsi="Times New Roman"/>
          <w:noProof/>
          <w:color w:val="000000" w:themeColor="text1"/>
          <w:sz w:val="24"/>
          <w:lang w:val="fr-BE"/>
        </w:rPr>
        <w:t xml:space="preserve"> afin d’aider les États membres à appliquer une approche pangouvernementale intégrée, cohérente et plus ambitieuse. Par conséquent, en avril 2023, deux propositions de recommandation du Conseil visant à aider les États membres et le secteur de l’éducation et de la formation à fournir une éducation et une formation numériques de qualité, inclusives et accessibles afin de renforcer les compétences numériques des Européens ont été adoptées</w:t>
      </w:r>
      <w:r>
        <w:rPr>
          <w:rFonts w:ascii="Times New Roman" w:hAnsi="Times New Roman" w:cs="Times New Roman"/>
          <w:noProof/>
          <w:sz w:val="24"/>
          <w:shd w:val="clear" w:color="auto" w:fill="FFFFFF"/>
          <w:vertAlign w:val="superscript"/>
        </w:rPr>
        <w:footnoteReference w:id="94"/>
      </w:r>
      <w:r w:rsidRPr="00AC6593">
        <w:rPr>
          <w:rFonts w:ascii="Times New Roman" w:hAnsi="Times New Roman"/>
          <w:noProof/>
          <w:color w:val="000000" w:themeColor="text1"/>
          <w:sz w:val="24"/>
          <w:lang w:val="fr-BE"/>
        </w:rPr>
        <w:t xml:space="preserve">. </w:t>
      </w:r>
      <w:r w:rsidRPr="00AC6593">
        <w:rPr>
          <w:rFonts w:ascii="Times New Roman" w:hAnsi="Times New Roman"/>
          <w:noProof/>
          <w:sz w:val="24"/>
          <w:lang w:val="fr-BE"/>
        </w:rPr>
        <w:t>En outre, la Commission mobilise plusieurs programmes de financement pour stimuler les compétences numériques, pour un montant total de 26,9 milliards d’EUR, provenant notamment du programme pour une Europe numérique, d’Erasmus +, du Fonds social européen plus et d’une proportion d’environ 18 % des dépenses pour le numérique au titre de la FRR (soit 23 milliards d’EUR)</w:t>
      </w:r>
      <w:r>
        <w:rPr>
          <w:rStyle w:val="FootnoteReference"/>
          <w:rFonts w:ascii="Times New Roman" w:hAnsi="Times New Roman" w:cs="Times New Roman"/>
          <w:noProof/>
          <w:sz w:val="24"/>
          <w:shd w:val="clear" w:color="auto" w:fill="FFFFFF"/>
        </w:rPr>
        <w:footnoteReference w:id="95"/>
      </w:r>
      <w:r w:rsidRPr="00AC6593">
        <w:rPr>
          <w:rFonts w:ascii="Times New Roman" w:hAnsi="Times New Roman"/>
          <w:noProof/>
          <w:sz w:val="24"/>
          <w:lang w:val="fr-BE"/>
        </w:rPr>
        <w:t>.</w:t>
      </w:r>
      <w:r w:rsidRPr="00AC6593">
        <w:rPr>
          <w:rStyle w:val="normaltextrun"/>
          <w:rFonts w:ascii="Times New Roman" w:hAnsi="Times New Roman"/>
          <w:noProof/>
          <w:color w:val="000000" w:themeColor="text1"/>
          <w:sz w:val="24"/>
          <w:lang w:val="fr-BE"/>
        </w:rPr>
        <w:t xml:space="preserve"> </w:t>
      </w:r>
      <w:r w:rsidRPr="00AC6593">
        <w:rPr>
          <w:rStyle w:val="normaltextrun"/>
          <w:rFonts w:ascii="Times New Roman" w:hAnsi="Times New Roman"/>
          <w:noProof/>
          <w:sz w:val="24"/>
          <w:lang w:val="fr-BE"/>
        </w:rPr>
        <w:t>Enfin, compte tenu de l’urgence de renforcer les compétences, y compris les compétences numériques à tous les niveaux, la présidente von der Leyen a annoncé, dans son discours sur l’état de l’Union en 2022</w:t>
      </w:r>
      <w:r>
        <w:rPr>
          <w:rStyle w:val="FootnoteReference"/>
          <w:rFonts w:ascii="Times New Roman" w:hAnsi="Times New Roman" w:cs="Times New Roman"/>
          <w:noProof/>
          <w:color w:val="000000" w:themeColor="text1"/>
          <w:sz w:val="24"/>
        </w:rPr>
        <w:footnoteReference w:id="96"/>
      </w:r>
      <w:r w:rsidRPr="00AC6593">
        <w:rPr>
          <w:rStyle w:val="normaltextrun"/>
          <w:rFonts w:ascii="Times New Roman" w:hAnsi="Times New Roman"/>
          <w:noProof/>
          <w:sz w:val="24"/>
          <w:lang w:val="fr-BE"/>
        </w:rPr>
        <w:t>, que 2023 serait proclamée «Année européenne des compétences»</w:t>
      </w:r>
      <w:r>
        <w:rPr>
          <w:rStyle w:val="FootnoteReference"/>
          <w:rFonts w:ascii="Times New Roman" w:hAnsi="Times New Roman" w:cs="Times New Roman"/>
          <w:noProof/>
          <w:color w:val="000000" w:themeColor="text1"/>
          <w:sz w:val="24"/>
        </w:rPr>
        <w:footnoteReference w:id="97"/>
      </w:r>
      <w:r w:rsidRPr="00AC6593">
        <w:rPr>
          <w:rStyle w:val="normaltextrun"/>
          <w:rFonts w:ascii="Times New Roman" w:hAnsi="Times New Roman"/>
          <w:noProof/>
          <w:sz w:val="24"/>
          <w:lang w:val="fr-BE"/>
        </w:rPr>
        <w:t>.</w:t>
      </w:r>
    </w:p>
    <w:p w14:paraId="4F2B6CFA" w14:textId="1B95D762" w:rsidR="004C19F7" w:rsidRPr="00AC6593" w:rsidRDefault="002C733C" w:rsidP="004C19F7">
      <w:pPr>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Néanmoins, </w:t>
      </w:r>
      <w:r w:rsidRPr="00AC6593">
        <w:rPr>
          <w:rFonts w:ascii="Times New Roman" w:hAnsi="Times New Roman"/>
          <w:b/>
          <w:bCs/>
          <w:noProof/>
          <w:sz w:val="24"/>
          <w:lang w:val="fr-BE"/>
        </w:rPr>
        <w:t>la réalisation de l’objectif de la décennie numérique à l’horizon 2030 en matière de compétences de base nécessite des investissements importants et des interventions stratégiques ciblées.</w:t>
      </w:r>
      <w:r w:rsidRPr="00AC6593">
        <w:rPr>
          <w:rFonts w:ascii="Times New Roman" w:hAnsi="Times New Roman"/>
          <w:noProof/>
          <w:sz w:val="24"/>
          <w:lang w:val="fr-BE"/>
        </w:rPr>
        <w:t xml:space="preserve"> </w:t>
      </w:r>
    </w:p>
    <w:p w14:paraId="24E99079" w14:textId="77777777" w:rsidR="00092A81" w:rsidRPr="00AC6593" w:rsidRDefault="00092A81"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2F58359E" w14:textId="52A40C94" w:rsidR="00092A81" w:rsidRPr="00AC6593" w:rsidRDefault="00092A81" w:rsidP="00092A81">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En s’appuyant sur l’Année européenne des compétences, les États membres devraient accorder la priorité aux investissements dans l’éducation et les compétences numériques et s’adapter à l’évolution rapide du paysage numérique. </w:t>
      </w:r>
    </w:p>
    <w:p w14:paraId="39E73C69" w14:textId="48E19829" w:rsidR="00092A81" w:rsidRPr="00AC6593" w:rsidRDefault="2BFB1124" w:rsidP="10122F27">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sz w:val="24"/>
          <w:lang w:val="fr-BE"/>
        </w:rPr>
        <w:t>Les États membres devraient inclure dans leurs feuilles de route nationales et leurs ajustements ultérieurs un plan clair concernant la manière dont ils entendent mettre en œuvre les actions en cours prévues dans le cadre de leurs plans nationaux pour la reprise et la résilience, ainsi que concernant la manière dont ils prévoient de tenir compte des propositions de la Commission portant sur une recommandation du Conseil sur l’amélioration de l’enseignement des compétences numériques dans le domaine de l’éducation et de la formation et sur une recommandation du Conseil sur les principaux facteurs favorisant la réussite de l’éducation et de la formation numériques.</w:t>
      </w:r>
    </w:p>
    <w:p w14:paraId="6CF898F2" w14:textId="15716163" w:rsidR="00092A81" w:rsidRPr="00AC6593" w:rsidRDefault="00092A81" w:rsidP="00092A81">
      <w:pPr>
        <w:pStyle w:val="Heading3"/>
        <w:spacing w:after="120"/>
        <w:ind w:left="720" w:hanging="294"/>
        <w:rPr>
          <w:rFonts w:ascii="Times New Roman" w:hAnsi="Times New Roman" w:cs="Times New Roman"/>
          <w:noProof/>
          <w:color w:val="4472C4" w:themeColor="accent1"/>
          <w:lang w:val="fr-BE"/>
        </w:rPr>
      </w:pPr>
      <w:bookmarkStart w:id="19" w:name="_Toc152671773"/>
      <w:r w:rsidRPr="00AC6593">
        <w:rPr>
          <w:rFonts w:ascii="Times New Roman" w:hAnsi="Times New Roman"/>
          <w:noProof/>
          <w:color w:val="4472C4" w:themeColor="accent1"/>
          <w:lang w:val="fr-BE"/>
        </w:rPr>
        <w:t>4.1.2 Cible: les spécialistes des TIC</w:t>
      </w:r>
      <w:bookmarkEnd w:id="19"/>
    </w:p>
    <w:p w14:paraId="41F58BFD" w14:textId="34C332BF" w:rsidR="005E084C" w:rsidRPr="00AC6593" w:rsidRDefault="007858EA" w:rsidP="005E084C">
      <w:pPr>
        <w:spacing w:after="120"/>
        <w:jc w:val="both"/>
        <w:rPr>
          <w:rFonts w:ascii="Times New Roman" w:hAnsi="Times New Roman" w:cs="Times New Roman"/>
          <w:noProof/>
          <w:sz w:val="24"/>
          <w:lang w:val="fr-BE"/>
        </w:rPr>
      </w:pPr>
      <w:r w:rsidRPr="00AC6593">
        <w:rPr>
          <w:rStyle w:val="normaltextrun"/>
          <w:rFonts w:ascii="Times New Roman" w:hAnsi="Times New Roman"/>
          <w:b/>
          <w:bCs/>
          <w:noProof/>
          <w:sz w:val="24"/>
          <w:lang w:val="fr-BE"/>
        </w:rPr>
        <w:t>Il est essentiel de disposer d’un nombre suffisant de spécialistes des TIC pour réussir la transformation numérique</w:t>
      </w:r>
      <w:r>
        <w:rPr>
          <w:rStyle w:val="FootnoteReference"/>
          <w:rFonts w:ascii="Times New Roman" w:hAnsi="Times New Roman" w:cs="Times New Roman"/>
          <w:noProof/>
          <w:sz w:val="24"/>
          <w:shd w:val="clear" w:color="auto" w:fill="FFFFFF"/>
        </w:rPr>
        <w:footnoteReference w:id="98"/>
      </w:r>
      <w:r w:rsidRPr="00AC6593">
        <w:rPr>
          <w:rStyle w:val="normaltextrun"/>
          <w:rFonts w:ascii="Times New Roman" w:hAnsi="Times New Roman"/>
          <w:b/>
          <w:bCs/>
          <w:noProof/>
          <w:sz w:val="24"/>
          <w:lang w:val="fr-BE"/>
        </w:rPr>
        <w:t>.</w:t>
      </w:r>
      <w:r w:rsidRPr="00AC6593">
        <w:rPr>
          <w:rStyle w:val="normaltextrun"/>
          <w:rFonts w:ascii="Times New Roman" w:hAnsi="Times New Roman"/>
          <w:noProof/>
          <w:color w:val="000000" w:themeColor="text1"/>
          <w:sz w:val="24"/>
          <w:lang w:val="fr-BE"/>
        </w:rPr>
        <w:t xml:space="preserve"> </w:t>
      </w:r>
      <w:r w:rsidRPr="00AC6593">
        <w:rPr>
          <w:rFonts w:ascii="Times New Roman" w:hAnsi="Times New Roman"/>
          <w:noProof/>
          <w:sz w:val="24"/>
          <w:lang w:val="fr-BE"/>
        </w:rPr>
        <w:t>À mesure que la dépendance à l’égard des technologies numériques augmente, la population active doit suivre l’évolution de la demande de compétences et s’efforcer de retrouver un rôle moteur. Si le nombre de spécialistes des TIC occupant un emploi dans l’UE augmente, il en va de même pour le nombre d’entreprises actives dans le secteur des TIC, et une majorité d’entreprises à la recherche de spécialistes des TIC continue de signaler d’importantes difficultés de recrutement</w:t>
      </w:r>
      <w:r>
        <w:rPr>
          <w:rStyle w:val="FootnoteReference"/>
          <w:rFonts w:ascii="Times New Roman" w:hAnsi="Times New Roman" w:cs="Times New Roman"/>
          <w:noProof/>
          <w:sz w:val="24"/>
        </w:rPr>
        <w:footnoteReference w:id="99"/>
      </w:r>
      <w:r w:rsidRPr="00AC6593">
        <w:rPr>
          <w:rFonts w:ascii="Times New Roman" w:hAnsi="Times New Roman"/>
          <w:noProof/>
          <w:sz w:val="24"/>
          <w:lang w:val="fr-BE"/>
        </w:rPr>
        <w:t>. La pénurie de personnel disponible possédant le bon bagage de compétences entrave les investissements dans 85 % des entreprises de l’UE</w:t>
      </w:r>
      <w:r>
        <w:rPr>
          <w:rFonts w:ascii="Times New Roman" w:eastAsia="Times New Roman" w:hAnsi="Times New Roman" w:cs="Times New Roman"/>
          <w:noProof/>
          <w:sz w:val="24"/>
          <w:vertAlign w:val="superscript"/>
        </w:rPr>
        <w:footnoteReference w:id="100"/>
      </w:r>
      <w:r w:rsidRPr="00AC6593">
        <w:rPr>
          <w:rFonts w:ascii="Times New Roman" w:hAnsi="Times New Roman"/>
          <w:noProof/>
          <w:sz w:val="24"/>
          <w:lang w:val="fr-BE"/>
        </w:rPr>
        <w:t xml:space="preserve"> et les PME ont souvent plus de mal à pourvoir les postes vacants dans le domaine des TIC</w:t>
      </w:r>
      <w:r>
        <w:rPr>
          <w:rStyle w:val="FootnoteReference"/>
          <w:rFonts w:ascii="Times New Roman" w:hAnsi="Times New Roman" w:cs="Times New Roman"/>
          <w:noProof/>
          <w:sz w:val="24"/>
        </w:rPr>
        <w:footnoteReference w:id="101"/>
      </w:r>
      <w:r w:rsidRPr="00AC6593">
        <w:rPr>
          <w:rFonts w:ascii="Times New Roman" w:hAnsi="Times New Roman"/>
          <w:noProof/>
          <w:sz w:val="24"/>
          <w:lang w:val="fr-BE"/>
        </w:rPr>
        <w:t xml:space="preserve">. </w:t>
      </w:r>
    </w:p>
    <w:p w14:paraId="04082EBF" w14:textId="74A94820" w:rsidR="005E084C" w:rsidRPr="00AC6593" w:rsidRDefault="001A16FC" w:rsidP="005E084C">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L’UE doit intensifier ses efforts dans la course mondiale aux talents</w:t>
      </w:r>
      <w:r w:rsidRPr="00AC6593">
        <w:rPr>
          <w:rFonts w:ascii="Times New Roman" w:hAnsi="Times New Roman"/>
          <w:noProof/>
          <w:sz w:val="24"/>
          <w:lang w:val="fr-BE"/>
        </w:rPr>
        <w:t xml:space="preserve"> et, en particulier, dans les domaines des sciences, des technologies, de l’ingénierie et des mathématiques (STIM). Malgré les nombreuses initiatives et les programmes de financement de l’UE qui jouent un rôle important dans le développement, l’attractivité et le maintien des compétences, dans un scénario de statu quo, le nombre de spécialistes des TIC dans l’UE avoisinera les 12 millions d’ici à 2030</w:t>
      </w:r>
      <w:r>
        <w:rPr>
          <w:rStyle w:val="FootnoteReference"/>
          <w:rFonts w:ascii="Times New Roman" w:hAnsi="Times New Roman" w:cs="Times New Roman"/>
          <w:noProof/>
          <w:sz w:val="24"/>
        </w:rPr>
        <w:footnoteReference w:id="102"/>
      </w:r>
      <w:r w:rsidRPr="00AC6593">
        <w:rPr>
          <w:rFonts w:ascii="Times New Roman" w:hAnsi="Times New Roman"/>
          <w:noProof/>
          <w:sz w:val="24"/>
          <w:lang w:val="fr-BE"/>
        </w:rPr>
        <w:t>.</w:t>
      </w:r>
      <w:r w:rsidRPr="00AC6593">
        <w:rPr>
          <w:rStyle w:val="normaltextrun"/>
          <w:rFonts w:ascii="Times New Roman" w:hAnsi="Times New Roman"/>
          <w:noProof/>
          <w:sz w:val="24"/>
          <w:shd w:val="clear" w:color="auto" w:fill="FFFFFF"/>
          <w:lang w:val="fr-BE"/>
        </w:rPr>
        <w:t xml:space="preserve"> Par conséquent, </w:t>
      </w:r>
      <w:r w:rsidRPr="00AC6593">
        <w:rPr>
          <w:rStyle w:val="normaltextrun"/>
          <w:rFonts w:ascii="Times New Roman" w:hAnsi="Times New Roman"/>
          <w:b/>
          <w:bCs/>
          <w:noProof/>
          <w:sz w:val="24"/>
          <w:shd w:val="clear" w:color="auto" w:fill="FFFFFF"/>
          <w:lang w:val="fr-BE"/>
        </w:rPr>
        <w:t>les États membres devraient collectivement plus que doubler l’accroissement moyen du nombre de spécialistes des TIC afin de combler l’écart par rapport à l’objectif de la décennie numérique.</w:t>
      </w:r>
      <w:r w:rsidRPr="00AC6593">
        <w:rPr>
          <w:rStyle w:val="normaltextrun"/>
          <w:rFonts w:ascii="Times New Roman" w:hAnsi="Times New Roman"/>
          <w:noProof/>
          <w:sz w:val="24"/>
          <w:shd w:val="clear" w:color="auto" w:fill="FFFFFF"/>
          <w:lang w:val="fr-BE"/>
        </w:rPr>
        <w:t xml:space="preserve"> </w:t>
      </w:r>
      <w:r w:rsidRPr="00AC6593">
        <w:rPr>
          <w:rFonts w:ascii="Times New Roman" w:hAnsi="Times New Roman"/>
          <w:noProof/>
          <w:sz w:val="24"/>
          <w:lang w:val="fr-BE"/>
        </w:rPr>
        <w:t>L’innovation dépend de l’éducation de personnes talentueuses, du fait de les attirer et de les retenir, avec succès, ainsi que d’un éventail diversifié de compétences. Un enseignement de qualité dès le début et des conditions de travail attrayantes sont des éléments essentiels pour attirer et garantir un flux de personnes hautement qualifiées et talentueuses pouvant contribuer à la transformation numérique et donner à l’UE un avantage concurrentiel dans les chaînes de valeur stratégiques</w:t>
      </w:r>
      <w:r>
        <w:rPr>
          <w:rStyle w:val="FootnoteReference"/>
          <w:rFonts w:ascii="Times New Roman" w:hAnsi="Times New Roman" w:cs="Times New Roman"/>
          <w:noProof/>
          <w:sz w:val="24"/>
        </w:rPr>
        <w:footnoteReference w:id="103"/>
      </w:r>
      <w:r w:rsidRPr="00AC6593">
        <w:rPr>
          <w:rFonts w:ascii="Times New Roman" w:hAnsi="Times New Roman"/>
          <w:noProof/>
          <w:sz w:val="24"/>
          <w:lang w:val="fr-BE"/>
        </w:rPr>
        <w:t>.</w:t>
      </w:r>
    </w:p>
    <w:p w14:paraId="48F613F4" w14:textId="6C04DFA6" w:rsidR="005E084C" w:rsidRPr="00AC6593" w:rsidRDefault="005E084C" w:rsidP="001B48B9">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Il est essentiel de mobiliser la contribution des femmes pour remédier à la pénurie de compétences spécialisées dans les TIC et construire une Europe numérique inclusive.</w:t>
      </w:r>
      <w:r w:rsidRPr="00AC6593">
        <w:rPr>
          <w:rFonts w:ascii="Times New Roman" w:hAnsi="Times New Roman"/>
          <w:noProof/>
          <w:sz w:val="24"/>
          <w:lang w:val="fr-BE"/>
        </w:rPr>
        <w:t xml:space="preserve"> L’écart important et persistant entre les hommes et les femmes dans le secteur des TIC nuit à la manière dont les solutions numériques sont conçues et déployées et cette situation a des répercussions négatives avérées sur l’égalité sociale et les aspects sociaux dans leur ensemble.</w:t>
      </w:r>
      <w:r w:rsidRPr="00AC6593">
        <w:rPr>
          <w:rFonts w:ascii="Times New Roman" w:hAnsi="Times New Roman"/>
          <w:b/>
          <w:noProof/>
          <w:sz w:val="24"/>
          <w:lang w:val="fr-BE"/>
        </w:rPr>
        <w:t xml:space="preserve"> </w:t>
      </w:r>
      <w:r w:rsidRPr="00AC6593">
        <w:rPr>
          <w:rFonts w:ascii="Times New Roman" w:hAnsi="Times New Roman"/>
          <w:noProof/>
          <w:sz w:val="24"/>
          <w:lang w:val="fr-BE"/>
        </w:rPr>
        <w:t>En 2021, 81 % des spécialistes des TIC occupant un emploi étaient des hommes</w:t>
      </w:r>
      <w:r>
        <w:rPr>
          <w:rFonts w:ascii="Times New Roman" w:hAnsi="Times New Roman" w:cs="Times New Roman"/>
          <w:noProof/>
          <w:sz w:val="24"/>
          <w:vertAlign w:val="superscript"/>
        </w:rPr>
        <w:footnoteReference w:id="104"/>
      </w:r>
      <w:r w:rsidRPr="00AC6593">
        <w:rPr>
          <w:rFonts w:ascii="Times New Roman" w:hAnsi="Times New Roman"/>
          <w:noProof/>
          <w:sz w:val="24"/>
          <w:lang w:val="fr-BE"/>
        </w:rPr>
        <w:t xml:space="preserve">. Pour augmenter le nombre de femmes dans les TIC, tous les États membres de l’UE doivent prendre des mesures pour promouvoir leur accès à ce domaine dès le plus jeune âge. </w:t>
      </w:r>
    </w:p>
    <w:p w14:paraId="236844D2" w14:textId="47088BF6" w:rsidR="00443B8B" w:rsidRPr="00AC6593" w:rsidRDefault="3C651962"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1C4"/>
          <w:sz w:val="24"/>
          <w:u w:val="single"/>
          <w:lang w:val="fr-BE"/>
        </w:rPr>
        <w:t>Politiques, mesures et actions recommandées</w:t>
      </w:r>
    </w:p>
    <w:p w14:paraId="2C0CD9EF" w14:textId="77777777" w:rsidR="00C348DD" w:rsidRPr="00AC6593" w:rsidRDefault="00C348DD" w:rsidP="00C348DD">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En s’appuyant sur l’Année européenne des compétences, les États membres devraient accorder la priorité aux investissements dans l’éducation et les compétences numériques et s’adapter à l’évolution rapide du paysage numérique, notamment en attirant et en retenant les talents, afin d’atteindre les objectifs et cibles généraux de la décennie numérique, notamment en ce qui concerne l’informatique quantique, les microprocesseurs et la numérisation des entreprises et des services publics. </w:t>
      </w:r>
    </w:p>
    <w:p w14:paraId="0C2D6DEE" w14:textId="0372A63A" w:rsidR="000034E5" w:rsidRPr="00AC6593" w:rsidRDefault="00783207" w:rsidP="00443B8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proposer dans leurs feuilles de route des actions concrètes visant à attirer et à retenir des spécialistes des TIC, notamment au moyen d’un suivi approprié et d’actions collectives concrètes. Il convient d’accorder une attention particulière à l’égalité entre hommes et femmes.</w:t>
      </w:r>
    </w:p>
    <w:p w14:paraId="45DEF8BC" w14:textId="0B6F8DDE" w:rsidR="005E084C" w:rsidRPr="00AC6593" w:rsidRDefault="005E084C" w:rsidP="004921B1">
      <w:pPr>
        <w:pStyle w:val="Heading2"/>
        <w:spacing w:after="120"/>
        <w:jc w:val="both"/>
        <w:rPr>
          <w:rFonts w:ascii="Times New Roman" w:hAnsi="Times New Roman" w:cs="Times New Roman"/>
          <w:noProof/>
          <w:lang w:val="fr-BE"/>
        </w:rPr>
      </w:pPr>
      <w:bookmarkStart w:id="20" w:name="_Toc152671774"/>
      <w:r w:rsidRPr="00AC6593">
        <w:rPr>
          <w:rFonts w:ascii="Times New Roman" w:hAnsi="Times New Roman"/>
          <w:noProof/>
          <w:lang w:val="fr-BE"/>
        </w:rPr>
        <w:t>4.2 Axe principal: la numérisation des services publics</w:t>
      </w:r>
      <w:bookmarkEnd w:id="20"/>
    </w:p>
    <w:p w14:paraId="15007C2E" w14:textId="2CC79E3E" w:rsidR="00D835E4" w:rsidRPr="00AC6593" w:rsidRDefault="003C5F46" w:rsidP="00D835E4">
      <w:pPr>
        <w:spacing w:after="120"/>
        <w:jc w:val="both"/>
        <w:rPr>
          <w:rFonts w:ascii="Times New Roman" w:hAnsi="Times New Roman" w:cs="Times New Roman"/>
          <w:noProof/>
          <w:sz w:val="24"/>
          <w:lang w:val="fr-BE"/>
        </w:rPr>
      </w:pPr>
      <w:r w:rsidRPr="00AC6593">
        <w:rPr>
          <w:rFonts w:ascii="Times New Roman" w:hAnsi="Times New Roman"/>
          <w:noProof/>
          <w:sz w:val="24"/>
          <w:lang w:val="fr-BE"/>
        </w:rPr>
        <w:t>Les accès aux services publics numériques, à l’identification électronique et aux dossiers médicaux électroniques sont des éléments essentiels d’une transformation numérique centrée sur l’humain. La décision relative à la décennie numérique fixe des cibles concrètes pour faire en sorte que les services publics, les services de santé et les services de soins soient disponibles et accessibles à tous dans un environnement en ligne, en particulier, aux personnes défavorisées, y compris les personnes âgées et les personnes handicapées, ainsi qu’aux personnes vivant dans des zones rurales et reculées. Plus spécifiquement, les cibles de la décision relative à la décennie numérique prévoient une accessibilité en ligne de 100 % des services publics essentiels et, le cas échéant, la possibilité pour les citoyens et les entreprises de l’Union d’interagir en ligne avec les administrations publiques, un accès en ligne à leur dossier médical électronique pour 100 % des citoyens de l’Union et un accès à l’identification électronique (eID) sécurisée pour 100 % des citoyens de l’Union. Tout en œuvrant à la transformation numérique des services publics numériques et à leur disponibilité en ligne, les États membres doivent veiller à ce que les services qu’ils proposent soient accessibles à toutes les personnes sans discrimination et soient conformes aux droits fondamentaux de l’UE.</w:t>
      </w:r>
    </w:p>
    <w:p w14:paraId="0544FF5A" w14:textId="437EEAAA" w:rsidR="00B21FBE" w:rsidRPr="00AC6593" w:rsidRDefault="00B21FBE" w:rsidP="00B21FBE">
      <w:pPr>
        <w:pStyle w:val="Heading3"/>
        <w:spacing w:after="120"/>
        <w:ind w:left="720" w:hanging="294"/>
        <w:rPr>
          <w:rFonts w:ascii="Times New Roman" w:hAnsi="Times New Roman" w:cs="Times New Roman"/>
          <w:noProof/>
          <w:color w:val="4472C4" w:themeColor="accent1"/>
          <w:lang w:val="fr-BE"/>
        </w:rPr>
      </w:pPr>
      <w:bookmarkStart w:id="21" w:name="_Toc152671775"/>
      <w:r w:rsidRPr="00AC6593">
        <w:rPr>
          <w:rFonts w:ascii="Times New Roman" w:hAnsi="Times New Roman"/>
          <w:noProof/>
          <w:color w:val="4472C4" w:themeColor="accent1"/>
          <w:lang w:val="fr-BE"/>
        </w:rPr>
        <w:t>4.2.1 Cible: les services publics essentiels</w:t>
      </w:r>
      <w:bookmarkEnd w:id="21"/>
    </w:p>
    <w:p w14:paraId="11DD8CB1" w14:textId="1D40E106" w:rsidR="005E084C" w:rsidRPr="00AC6593" w:rsidRDefault="19CE68E4" w:rsidP="005E084C">
      <w:pPr>
        <w:spacing w:after="120"/>
        <w:jc w:val="both"/>
        <w:rPr>
          <w:rStyle w:val="normaltextrun"/>
          <w:rFonts w:ascii="Times New Roman" w:hAnsi="Times New Roman" w:cs="Times New Roman"/>
          <w:noProof/>
          <w:sz w:val="24"/>
          <w:lang w:val="fr-BE"/>
        </w:rPr>
      </w:pPr>
      <w:r w:rsidRPr="00AC6593">
        <w:rPr>
          <w:rStyle w:val="normaltextrun"/>
          <w:rFonts w:ascii="Times New Roman" w:hAnsi="Times New Roman"/>
          <w:b/>
          <w:noProof/>
          <w:sz w:val="24"/>
          <w:shd w:val="clear" w:color="auto" w:fill="FFFFFF"/>
          <w:lang w:val="fr-BE"/>
        </w:rPr>
        <w:t xml:space="preserve">La situation en ce qui concerne l’accès aux services publics en ligne a légèrement progressé pour les entreprises et les citoyens, mais pourrait néanmoins être encore améliorée. </w:t>
      </w:r>
      <w:r w:rsidRPr="00AC6593">
        <w:rPr>
          <w:rStyle w:val="normaltextrun"/>
          <w:rFonts w:ascii="Times New Roman" w:hAnsi="Times New Roman"/>
          <w:noProof/>
          <w:sz w:val="24"/>
          <w:lang w:val="fr-BE"/>
        </w:rPr>
        <w:t>De nombreux États membres sont relativement bien placés pour atteindre l’objectif de 100 % de disponibilité en ligne des services publics pour les entreprises</w:t>
      </w:r>
      <w:r>
        <w:rPr>
          <w:rStyle w:val="FootnoteReference"/>
          <w:rFonts w:ascii="Times New Roman" w:eastAsia="Times New Roman" w:hAnsi="Times New Roman" w:cs="Times New Roman"/>
          <w:noProof/>
          <w:sz w:val="24"/>
        </w:rPr>
        <w:footnoteReference w:id="105"/>
      </w:r>
      <w:r w:rsidRPr="00AC6593">
        <w:rPr>
          <w:rStyle w:val="normaltextrun"/>
          <w:rFonts w:ascii="Times New Roman" w:hAnsi="Times New Roman"/>
          <w:noProof/>
          <w:sz w:val="24"/>
          <w:lang w:val="fr-BE"/>
        </w:rPr>
        <w:t xml:space="preserve"> et, globalement, 88 % des services de l’administration centrale sont entièrement en ligne, contre 76 % pour les services des administrations régionales et 62 % pour les services des administrations locales</w:t>
      </w:r>
      <w:r>
        <w:rPr>
          <w:rStyle w:val="normaltextrun"/>
          <w:rFonts w:ascii="Times New Roman" w:hAnsi="Times New Roman" w:cs="Times New Roman"/>
          <w:noProof/>
          <w:sz w:val="24"/>
          <w:vertAlign w:val="superscript"/>
        </w:rPr>
        <w:footnoteReference w:id="106"/>
      </w:r>
      <w:r w:rsidRPr="00AC6593">
        <w:rPr>
          <w:rStyle w:val="normaltextrun"/>
          <w:rFonts w:ascii="Times New Roman" w:hAnsi="Times New Roman"/>
          <w:noProof/>
          <w:sz w:val="24"/>
          <w:lang w:val="fr-BE"/>
        </w:rPr>
        <w:t xml:space="preserve">. </w:t>
      </w:r>
      <w:r w:rsidRPr="00AC6593">
        <w:rPr>
          <w:rStyle w:val="normaltextrun"/>
          <w:rFonts w:ascii="Times New Roman" w:hAnsi="Times New Roman"/>
          <w:noProof/>
          <w:color w:val="000000" w:themeColor="text1"/>
          <w:sz w:val="24"/>
          <w:lang w:val="fr-BE"/>
        </w:rPr>
        <w:t xml:space="preserve">Toutefois, </w:t>
      </w:r>
      <w:r w:rsidRPr="00AC6593">
        <w:rPr>
          <w:rStyle w:val="normaltextrun"/>
          <w:rFonts w:ascii="Times New Roman" w:hAnsi="Times New Roman"/>
          <w:b/>
          <w:bCs/>
          <w:noProof/>
          <w:color w:val="000000" w:themeColor="text1"/>
          <w:sz w:val="24"/>
          <w:lang w:val="fr-BE"/>
        </w:rPr>
        <w:t>d’importants défis doivent encore être relevés pour atteindre des objectifs généraux tels que la résilience, la souveraineté et un environnement numérique centré sur l’humain.</w:t>
      </w:r>
    </w:p>
    <w:p w14:paraId="568E5B06" w14:textId="5D055E26" w:rsidR="01DC3B91" w:rsidRPr="00AC6593" w:rsidRDefault="19CE68E4" w:rsidP="01DC3B91">
      <w:pPr>
        <w:spacing w:after="120"/>
        <w:jc w:val="both"/>
        <w:rPr>
          <w:rStyle w:val="normaltextrun"/>
          <w:rFonts w:ascii="Times New Roman" w:hAnsi="Times New Roman" w:cs="Times New Roman"/>
          <w:noProof/>
          <w:color w:val="000000" w:themeColor="text1"/>
          <w:sz w:val="24"/>
          <w:lang w:val="fr-BE"/>
        </w:rPr>
      </w:pPr>
      <w:r w:rsidRPr="00AC6593">
        <w:rPr>
          <w:rStyle w:val="normaltextrun"/>
          <w:rFonts w:ascii="Times New Roman" w:hAnsi="Times New Roman"/>
          <w:b/>
          <w:bCs/>
          <w:noProof/>
          <w:sz w:val="24"/>
          <w:lang w:val="fr-BE"/>
        </w:rPr>
        <w:t>Les États membres investissent</w:t>
      </w:r>
      <w:r w:rsidRPr="00AC6593">
        <w:rPr>
          <w:rStyle w:val="normaltextrun"/>
          <w:rFonts w:ascii="Times New Roman" w:hAnsi="Times New Roman"/>
          <w:noProof/>
          <w:sz w:val="24"/>
          <w:lang w:val="fr-BE"/>
        </w:rPr>
        <w:t xml:space="preserve"> dans la réforme de leur secteur public et sa transformation numérique:</w:t>
      </w:r>
      <w:r w:rsidRPr="00AC6593">
        <w:rPr>
          <w:rStyle w:val="normaltextrun"/>
          <w:rFonts w:ascii="Times New Roman" w:hAnsi="Times New Roman"/>
          <w:noProof/>
          <w:sz w:val="24"/>
          <w:shd w:val="clear" w:color="auto" w:fill="FFFFFF"/>
          <w:lang w:val="fr-BE"/>
        </w:rPr>
        <w:t xml:space="preserve"> </w:t>
      </w:r>
      <w:r w:rsidRPr="00AC6593">
        <w:rPr>
          <w:rStyle w:val="normaltextrun"/>
          <w:rFonts w:ascii="Times New Roman" w:hAnsi="Times New Roman"/>
          <w:noProof/>
          <w:sz w:val="24"/>
          <w:lang w:val="fr-BE"/>
        </w:rPr>
        <w:t>l’investissement combiné prévu dans la numérisation des services publics et les solutions d’administration en ligne dans le cadre des plans nationaux pour la reprise et la résilience s’élève à 48 milliards d’EUR</w:t>
      </w:r>
      <w:r>
        <w:rPr>
          <w:rStyle w:val="FootnoteReference"/>
          <w:rFonts w:ascii="Times New Roman" w:hAnsi="Times New Roman" w:cs="Times New Roman"/>
          <w:noProof/>
          <w:sz w:val="24"/>
          <w:shd w:val="clear" w:color="auto" w:fill="FFFFFF"/>
        </w:rPr>
        <w:footnoteReference w:id="107"/>
      </w:r>
      <w:r w:rsidRPr="00AC6593">
        <w:rPr>
          <w:rStyle w:val="normaltextrun"/>
          <w:rFonts w:ascii="Times New Roman" w:hAnsi="Times New Roman"/>
          <w:noProof/>
          <w:sz w:val="24"/>
          <w:lang w:val="fr-BE"/>
        </w:rPr>
        <w:t>.</w:t>
      </w:r>
      <w:r w:rsidRPr="00AC6593">
        <w:rPr>
          <w:rStyle w:val="normaltextrun"/>
          <w:rFonts w:ascii="Times New Roman" w:hAnsi="Times New Roman"/>
          <w:noProof/>
          <w:sz w:val="24"/>
          <w:shd w:val="clear" w:color="auto" w:fill="FFFFFF"/>
          <w:lang w:val="fr-BE"/>
        </w:rPr>
        <w:t xml:space="preserve"> </w:t>
      </w:r>
      <w:r w:rsidRPr="00AC6593">
        <w:rPr>
          <w:rStyle w:val="normaltextrun"/>
          <w:rFonts w:ascii="Times New Roman" w:hAnsi="Times New Roman"/>
          <w:noProof/>
          <w:color w:val="000000" w:themeColor="text1"/>
          <w:sz w:val="24"/>
          <w:lang w:val="fr-BE"/>
        </w:rPr>
        <w:t xml:space="preserve">De ce montant, 33,6 milliards d’EUR peuvent être directement associés aux cibles en matière de services publics numériques. </w:t>
      </w:r>
      <w:r w:rsidRPr="00AC6593">
        <w:rPr>
          <w:rStyle w:val="normaltextrun"/>
          <w:rFonts w:ascii="Times New Roman" w:hAnsi="Times New Roman"/>
          <w:noProof/>
          <w:sz w:val="24"/>
          <w:lang w:val="fr-BE"/>
        </w:rPr>
        <w:t>La mise en œuvre du portail numérique unique</w:t>
      </w:r>
      <w:r>
        <w:rPr>
          <w:rStyle w:val="FootnoteReference"/>
          <w:rFonts w:ascii="Times New Roman" w:hAnsi="Times New Roman" w:cs="Times New Roman"/>
          <w:noProof/>
          <w:sz w:val="24"/>
          <w:shd w:val="clear" w:color="auto" w:fill="FFFFFF"/>
        </w:rPr>
        <w:footnoteReference w:id="108"/>
      </w:r>
      <w:r w:rsidRPr="00AC6593">
        <w:rPr>
          <w:rStyle w:val="normaltextrun"/>
          <w:rFonts w:ascii="Times New Roman" w:hAnsi="Times New Roman"/>
          <w:noProof/>
          <w:sz w:val="24"/>
          <w:lang w:val="fr-BE"/>
        </w:rPr>
        <w:t xml:space="preserve"> et du principe «une fois pour toutes» sera essentielle pour continuer à favoriser la numérisation des services publics, ce qui aura pour effet d’accroître la compétitivité de l’UE et de parvenir à des conditions de concurrence équitables au sein du marché unique.</w:t>
      </w:r>
    </w:p>
    <w:p w14:paraId="55CAA97D" w14:textId="64BADA8D" w:rsidR="005E084C" w:rsidRPr="00AC6593" w:rsidRDefault="01A10A3B" w:rsidP="00186543">
      <w:pPr>
        <w:spacing w:after="120"/>
        <w:jc w:val="both"/>
        <w:rPr>
          <w:rStyle w:val="normaltextrun"/>
          <w:rFonts w:ascii="Times New Roman" w:hAnsi="Times New Roman" w:cs="Times New Roman"/>
          <w:noProof/>
          <w:color w:val="000000" w:themeColor="text1"/>
          <w:sz w:val="24"/>
          <w:lang w:val="fr-BE"/>
        </w:rPr>
      </w:pPr>
      <w:r w:rsidRPr="00AC6593">
        <w:rPr>
          <w:rFonts w:ascii="Times New Roman" w:hAnsi="Times New Roman"/>
          <w:noProof/>
          <w:sz w:val="24"/>
          <w:lang w:val="fr-BE"/>
        </w:rPr>
        <w:t xml:space="preserve">Alors que le déploiement des services publics numériques progresse régulièrement, </w:t>
      </w:r>
      <w:r w:rsidRPr="00AC6593">
        <w:rPr>
          <w:rFonts w:ascii="Times New Roman" w:hAnsi="Times New Roman"/>
          <w:b/>
          <w:bCs/>
          <w:noProof/>
          <w:sz w:val="24"/>
          <w:lang w:val="fr-BE"/>
        </w:rPr>
        <w:t>les investissements dans les marchés publics de solutions numériques innovantes (par exemple, fondées sur l’IA ou les mégadonnées) sont insuffisants</w:t>
      </w:r>
      <w:r w:rsidRPr="00AC6593">
        <w:rPr>
          <w:rFonts w:ascii="Times New Roman" w:hAnsi="Times New Roman"/>
          <w:noProof/>
          <w:sz w:val="24"/>
          <w:lang w:val="fr-BE"/>
        </w:rPr>
        <w:t xml:space="preserve"> et devraient augmenter considérablement, passant de 118 milliards d’EUR à 295 milliards d’EUR pour parvenir à l’adoption à plein régime de solutions numériques innovantes dans les services publics</w:t>
      </w:r>
      <w:r>
        <w:rPr>
          <w:rStyle w:val="FootnoteReference"/>
          <w:rFonts w:ascii="Times New Roman" w:eastAsia="Cambria Math" w:hAnsi="Times New Roman" w:cs="Times New Roman"/>
          <w:noProof/>
          <w:sz w:val="24"/>
        </w:rPr>
        <w:footnoteReference w:id="109"/>
      </w:r>
      <w:r w:rsidRPr="00AC6593">
        <w:rPr>
          <w:rFonts w:ascii="Times New Roman" w:hAnsi="Times New Roman"/>
          <w:noProof/>
          <w:sz w:val="24"/>
          <w:lang w:val="fr-BE"/>
        </w:rPr>
        <w:t xml:space="preserve">. Des investissements nettement plus importants sont nécessaires non seulement dans les services publics et la santé, mais aussi dans tous les domaines d’activité du secteur public, tels que les transports, la sécurité, l’éducation et la culture, la construction, l’énergie, l’eau et l’environnement. </w:t>
      </w:r>
    </w:p>
    <w:p w14:paraId="45D584AD" w14:textId="31F9AFC6" w:rsidR="00FB600E" w:rsidRPr="00AC6593" w:rsidRDefault="7706F704" w:rsidP="00FB600E">
      <w:pPr>
        <w:spacing w:after="120"/>
        <w:jc w:val="both"/>
        <w:rPr>
          <w:rFonts w:ascii="Times New Roman" w:hAnsi="Times New Roman" w:cs="Times New Roman"/>
          <w:noProof/>
          <w:color w:val="000000" w:themeColor="text1"/>
          <w:sz w:val="24"/>
          <w:lang w:val="fr-BE"/>
        </w:rPr>
      </w:pPr>
      <w:r w:rsidRPr="00AC6593">
        <w:rPr>
          <w:rFonts w:ascii="Times New Roman" w:hAnsi="Times New Roman"/>
          <w:noProof/>
          <w:color w:val="000000" w:themeColor="text1"/>
          <w:sz w:val="24"/>
          <w:lang w:val="fr-BE"/>
        </w:rPr>
        <w:t xml:space="preserve">En outre, </w:t>
      </w:r>
      <w:r w:rsidRPr="00AC6593">
        <w:rPr>
          <w:rFonts w:ascii="Times New Roman" w:hAnsi="Times New Roman"/>
          <w:b/>
          <w:bCs/>
          <w:noProof/>
          <w:color w:val="000000" w:themeColor="text1"/>
          <w:sz w:val="24"/>
          <w:lang w:val="fr-BE"/>
        </w:rPr>
        <w:t>des mesures ciblées sont nécessaires pour améliorer la disponibilité en ligne transfrontière et les performances globales des services publics en ligne</w:t>
      </w:r>
      <w:r>
        <w:rPr>
          <w:rFonts w:ascii="Times New Roman" w:hAnsi="Times New Roman" w:cs="Times New Roman"/>
          <w:noProof/>
          <w:color w:val="000000" w:themeColor="text1"/>
          <w:sz w:val="24"/>
          <w:vertAlign w:val="superscript"/>
        </w:rPr>
        <w:footnoteReference w:id="110"/>
      </w:r>
      <w:r w:rsidRPr="00AC6593">
        <w:rPr>
          <w:rFonts w:ascii="Times New Roman" w:hAnsi="Times New Roman"/>
          <w:noProof/>
          <w:color w:val="000000" w:themeColor="text1"/>
          <w:sz w:val="24"/>
          <w:lang w:val="fr-BE"/>
        </w:rPr>
        <w:t xml:space="preserve">. L’interopérabilité est un facteur essentiel à cet effet. La Commission a proposé un </w:t>
      </w:r>
      <w:r w:rsidRPr="00AC6593">
        <w:rPr>
          <w:rFonts w:ascii="Times New Roman" w:hAnsi="Times New Roman"/>
          <w:b/>
          <w:bCs/>
          <w:noProof/>
          <w:color w:val="000000" w:themeColor="text1"/>
          <w:sz w:val="24"/>
          <w:lang w:val="fr-BE"/>
        </w:rPr>
        <w:t>règlement pour une Europe interopérable</w:t>
      </w:r>
      <w:r>
        <w:rPr>
          <w:rStyle w:val="FootnoteReference"/>
          <w:rFonts w:ascii="Times New Roman" w:hAnsi="Times New Roman" w:cs="Times New Roman"/>
          <w:noProof/>
          <w:sz w:val="24"/>
          <w:shd w:val="clear" w:color="auto" w:fill="FFFFFF"/>
        </w:rPr>
        <w:footnoteReference w:id="111"/>
      </w:r>
      <w:r w:rsidRPr="00AC6593">
        <w:rPr>
          <w:rFonts w:ascii="Times New Roman" w:hAnsi="Times New Roman"/>
          <w:noProof/>
          <w:color w:val="000000" w:themeColor="text1"/>
          <w:sz w:val="24"/>
          <w:lang w:val="fr-BE"/>
        </w:rPr>
        <w:t xml:space="preserve"> visant à renforcer l’interopérabilité et la coopération transfrontière dans le secteur public dans l’ensemble de l’UE. L’interopérabilité transfrontière peut générer des économies annuelles comprises entre 5,5 et 6,3 millions d’EUR pour les citoyens et entre 5,7 et 19,2 milliards d’EUR pour les entreprises qui traitent avec l’administration publique</w:t>
      </w:r>
      <w:r>
        <w:rPr>
          <w:rFonts w:ascii="Times New Roman" w:hAnsi="Times New Roman" w:cs="Times New Roman"/>
          <w:noProof/>
          <w:sz w:val="24"/>
          <w:shd w:val="clear" w:color="auto" w:fill="FFFFFF"/>
          <w:vertAlign w:val="superscript"/>
        </w:rPr>
        <w:footnoteReference w:id="112"/>
      </w:r>
      <w:r w:rsidRPr="00AC6593">
        <w:rPr>
          <w:rFonts w:ascii="Times New Roman" w:hAnsi="Times New Roman"/>
          <w:noProof/>
          <w:color w:val="000000" w:themeColor="text1"/>
          <w:sz w:val="24"/>
          <w:lang w:val="fr-BE"/>
        </w:rPr>
        <w:t>.</w:t>
      </w:r>
    </w:p>
    <w:p w14:paraId="19AF509A" w14:textId="464130C7" w:rsidR="003C5F46" w:rsidRPr="00AC6593" w:rsidRDefault="003C5F46" w:rsidP="00FB600E">
      <w:pPr>
        <w:spacing w:after="120"/>
        <w:jc w:val="both"/>
        <w:rPr>
          <w:rStyle w:val="normaltextrun"/>
          <w:rFonts w:ascii="Times New Roman" w:hAnsi="Times New Roman" w:cs="Times New Roman"/>
          <w:noProof/>
          <w:sz w:val="24"/>
          <w:shd w:val="clear" w:color="auto" w:fill="FFFFFF"/>
          <w:lang w:val="fr-BE"/>
        </w:rPr>
      </w:pPr>
      <w:r w:rsidRPr="00AC6593">
        <w:rPr>
          <w:rFonts w:ascii="Times New Roman" w:hAnsi="Times New Roman"/>
          <w:noProof/>
          <w:sz w:val="24"/>
          <w:lang w:val="fr-BE"/>
        </w:rPr>
        <w:t xml:space="preserve">Enfin, </w:t>
      </w:r>
      <w:r w:rsidRPr="00AC6593">
        <w:rPr>
          <w:rFonts w:ascii="Times New Roman" w:hAnsi="Times New Roman"/>
          <w:b/>
          <w:bCs/>
          <w:noProof/>
          <w:sz w:val="24"/>
          <w:lang w:val="fr-BE"/>
        </w:rPr>
        <w:t>les États membres doivent veiller à ce que les services publics numériques qu’ils offrent soient accessibles à tous</w:t>
      </w:r>
      <w:r w:rsidRPr="00AC6593">
        <w:rPr>
          <w:rFonts w:ascii="Times New Roman" w:hAnsi="Times New Roman"/>
          <w:noProof/>
          <w:sz w:val="24"/>
          <w:lang w:val="fr-BE"/>
        </w:rPr>
        <w:t>, y compris aux personnes âgées, aux personnes handicapées et aux citoyens d’autres États membres, sans discrimination, et à ce que ces services soient conformes aux droits fondamentaux, aux valeurs et aux principes de l’Union, tels que le principe «une fois pour toutes» et l’approche centrée sur l’utilisateur. La déclaration sur les droits et principes numériques dispose que toute personne devrait avoir accès aux services publics essentiels en ligne dans l’Union. Plus spécifiquement, l’UE et les États membres se sont engagés à faciliter et encourager un accès continu, sécurisé et interopérable dans toute l’Union aux services publics numériques conçus pour répondre aux besoins des citoyens de manière efficace, y compris et surtout les services numériques de santé et de soins, notamment l’accès aux dossiers médicaux électroniques.</w:t>
      </w:r>
    </w:p>
    <w:p w14:paraId="5AD51705" w14:textId="170E7EF6" w:rsidR="008A6035" w:rsidRPr="00AC6593" w:rsidRDefault="3C651962"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noProof/>
          <w:u w:val="single"/>
          <w:lang w:val="fr-BE"/>
        </w:rPr>
      </w:pPr>
      <w:r w:rsidRPr="00AC6593">
        <w:rPr>
          <w:i/>
          <w:noProof/>
          <w:color w:val="4472C4" w:themeColor="accent1"/>
          <w:u w:val="single"/>
          <w:lang w:val="fr-BE"/>
        </w:rPr>
        <w:t>Politiques, mesures et actions</w:t>
      </w:r>
      <w:r w:rsidRPr="00AC6593">
        <w:rPr>
          <w:noProof/>
          <w:color w:val="4472C4" w:themeColor="accent1"/>
          <w:u w:val="single"/>
          <w:lang w:val="fr-BE"/>
        </w:rPr>
        <w:t xml:space="preserve"> recommandées</w:t>
      </w:r>
    </w:p>
    <w:p w14:paraId="0708BD46" w14:textId="77777777" w:rsidR="00682E1A" w:rsidRPr="00AC6593" w:rsidRDefault="00682E1A"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AC6593">
        <w:rPr>
          <w:i/>
          <w:noProof/>
          <w:color w:val="4472C4" w:themeColor="accent1"/>
          <w:lang w:val="fr-BE"/>
        </w:rPr>
        <w:t>Les États membres devraient intensifier les investissements et les mesures réglementaires afin d’élaborer et de mettre à disposition des solutions numériques sûres, souveraines et interopérables pour les services publics et administratifs en ligne.</w:t>
      </w:r>
    </w:p>
    <w:p w14:paraId="3F10C301" w14:textId="73238A8B" w:rsidR="00BB0EFE" w:rsidRPr="00AC6593" w:rsidRDefault="00682E1A"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AC6593">
        <w:rPr>
          <w:i/>
          <w:noProof/>
          <w:color w:val="4472C4" w:themeColor="accent1"/>
          <w:lang w:val="fr-BE"/>
        </w:rPr>
        <w:t xml:space="preserve">Les États membres devraient surveiller l’utilisation efficace des services publics en ligne ainsi que les éventuelles disparités, y compris entre les zones urbaines et rurales. Les États membres devraient intensifier leurs efforts pour faire en sorte que tous, y compris les personnes âgées et les personnes handicapées, bénéficient d’un accès égal aux services publics en ligne, notamment grâce au déploiement rapide du portail numérique unique et à l’intégration active des autorités dans le système technique «une fois pour toutes» pour l’échange automatisé de preuves d’ici la fin de 2023. </w:t>
      </w:r>
    </w:p>
    <w:p w14:paraId="432D1F23" w14:textId="2FB246A0" w:rsidR="008A6035" w:rsidRPr="00AC6593" w:rsidRDefault="008A6035"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AC6593">
        <w:rPr>
          <w:i/>
          <w:noProof/>
          <w:color w:val="4472C4" w:themeColor="accent1"/>
          <w:lang w:val="fr-BE"/>
        </w:rPr>
        <w:t>Les États membres devraient élaborer des plans d’action à l’appui des marchés publics innovants et redoubler d’efforts pour accroître les investissements dans les marchés publics axés sur le développement, l’expérimentation et le déploiement de solutions numériques innovantes.</w:t>
      </w:r>
    </w:p>
    <w:p w14:paraId="35106CB7" w14:textId="654C4688" w:rsidR="005E6409" w:rsidRPr="00AC6593" w:rsidRDefault="005E6409" w:rsidP="00A15720">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i/>
          <w:noProof/>
          <w:color w:val="4472C4" w:themeColor="accent1"/>
          <w:lang w:val="fr-BE"/>
        </w:rPr>
      </w:pPr>
      <w:r w:rsidRPr="00AC6593">
        <w:rPr>
          <w:i/>
          <w:noProof/>
          <w:color w:val="4472C4" w:themeColor="accent1"/>
          <w:lang w:val="fr-BE"/>
        </w:rPr>
        <w:t xml:space="preserve">Les États membres sont invités à réaliser de nouveaux progrès en ce qui concerne leurs engagements multinationaux et leur coopération dans le domaine de l’administration publique connectée et de l’infrastructure européenne de services de chaînes de blocs, éventuellement également par l’intermédiaire des EDIC proposés dans ces domaines. </w:t>
      </w:r>
    </w:p>
    <w:p w14:paraId="4D9048ED" w14:textId="52D8FBD8" w:rsidR="00B21FBE" w:rsidRPr="00AC6593" w:rsidRDefault="00B21FBE" w:rsidP="00B21FBE">
      <w:pPr>
        <w:pStyle w:val="Heading3"/>
        <w:spacing w:after="120"/>
        <w:ind w:left="720" w:hanging="294"/>
        <w:rPr>
          <w:rFonts w:ascii="Times New Roman" w:hAnsi="Times New Roman" w:cs="Times New Roman"/>
          <w:noProof/>
          <w:color w:val="4472C4" w:themeColor="accent1"/>
          <w:lang w:val="fr-BE"/>
        </w:rPr>
      </w:pPr>
      <w:bookmarkStart w:id="22" w:name="_Toc152671776"/>
      <w:r w:rsidRPr="00AC6593">
        <w:rPr>
          <w:rFonts w:ascii="Times New Roman" w:hAnsi="Times New Roman"/>
          <w:noProof/>
          <w:color w:val="4472C4" w:themeColor="accent1"/>
          <w:lang w:val="fr-BE"/>
        </w:rPr>
        <w:t>4.2.2 Cible: l’identification électronique</w:t>
      </w:r>
      <w:bookmarkEnd w:id="22"/>
    </w:p>
    <w:p w14:paraId="011B2903" w14:textId="7C77EE22" w:rsidR="005F424C" w:rsidRPr="00AC6593" w:rsidRDefault="357FC75F" w:rsidP="004E5A08">
      <w:pPr>
        <w:pStyle w:val="ListParagraph"/>
        <w:spacing w:after="120"/>
        <w:ind w:left="0"/>
        <w:contextualSpacing w:val="0"/>
        <w:rPr>
          <w:rStyle w:val="normaltextrun"/>
          <w:noProof/>
          <w:color w:val="000000" w:themeColor="text1"/>
          <w:lang w:val="fr-BE"/>
        </w:rPr>
      </w:pPr>
      <w:r w:rsidRPr="00AC6593">
        <w:rPr>
          <w:b/>
          <w:bCs/>
          <w:noProof/>
          <w:lang w:val="fr-BE"/>
        </w:rPr>
        <w:t>Cet objectif de la décennie numérique pourrait être atteint grâce à la mise en œuvre en temps utile du portefeuille européen d’identité numérique par les États membres</w:t>
      </w:r>
      <w:r>
        <w:rPr>
          <w:rStyle w:val="normaltextrun"/>
          <w:noProof/>
          <w:color w:val="000000" w:themeColor="text1"/>
          <w:vertAlign w:val="superscript"/>
        </w:rPr>
        <w:footnoteReference w:id="113"/>
      </w:r>
      <w:r w:rsidRPr="00AC6593">
        <w:rPr>
          <w:noProof/>
          <w:lang w:val="fr-BE"/>
        </w:rPr>
        <w:t>. Grâce au portefeuille européen d’identité numérique, les citoyens et les entreprises en Europe disposeront d’un service d’identification pratique, sécurisé et interopérable.</w:t>
      </w:r>
      <w:r w:rsidRPr="00AC6593">
        <w:rPr>
          <w:rStyle w:val="normaltextrun"/>
          <w:noProof/>
          <w:color w:val="000000" w:themeColor="text1"/>
          <w:lang w:val="fr-BE"/>
        </w:rPr>
        <w:t xml:space="preserve"> Il convient de réduire la paperasse et la bureaucratie pour les citoyens et les entreprises dans toutes leurs transactions en ligne, tant avec des organismes du secteur public qu’avec des fournisseurs privés de services numériques. </w:t>
      </w:r>
    </w:p>
    <w:p w14:paraId="3F78BDC3" w14:textId="5B515947" w:rsidR="00B8304C" w:rsidRPr="00AC6593" w:rsidRDefault="19CE68E4" w:rsidP="000D0BFF">
      <w:pPr>
        <w:pStyle w:val="ListParagraph"/>
        <w:spacing w:after="120"/>
        <w:ind w:left="0"/>
        <w:contextualSpacing w:val="0"/>
        <w:rPr>
          <w:rStyle w:val="normaltextrun"/>
          <w:rFonts w:asciiTheme="minorHAnsi" w:eastAsiaTheme="minorHAnsi" w:hAnsiTheme="minorHAnsi" w:cstheme="minorBidi"/>
          <w:noProof/>
          <w:color w:val="000000" w:themeColor="text1"/>
          <w:sz w:val="22"/>
          <w:lang w:val="fr-BE"/>
        </w:rPr>
      </w:pPr>
      <w:r w:rsidRPr="00AC6593">
        <w:rPr>
          <w:rStyle w:val="normaltextrun"/>
          <w:noProof/>
          <w:color w:val="000000" w:themeColor="text1"/>
          <w:lang w:val="fr-BE"/>
        </w:rPr>
        <w:t>À la suite d’un appel à propositions lancé en 2022, quatre projets pilotes cofinancés au titre du programme pour une Europe numérique ont été lancés en avril 2023 pour tester le portefeuille dans un certain nombre de situations quotidiennes et son intégration dans le système national d’identification électronique dans 26 États membres, ainsi qu’en Islande, en Norvège et en Ukraine.</w:t>
      </w:r>
      <w:r w:rsidRPr="00AC6593">
        <w:rPr>
          <w:noProof/>
          <w:lang w:val="fr-BE"/>
        </w:rPr>
        <w:t xml:space="preserve"> Les États membres ont déjà prévu des projets pour la mise en œuvre du portefeuille européen d’identité numérique dans leurs plans nationaux pour la reprise et la résilience.</w:t>
      </w:r>
    </w:p>
    <w:p w14:paraId="4D32FE54" w14:textId="1FF799CC" w:rsidR="005E084C" w:rsidRPr="00AC6593" w:rsidRDefault="161FF7FD" w:rsidP="00115894">
      <w:pPr>
        <w:pStyle w:val="ListParagraph"/>
        <w:spacing w:after="120"/>
        <w:ind w:left="0"/>
        <w:contextualSpacing w:val="0"/>
        <w:rPr>
          <w:rStyle w:val="normaltextrun"/>
          <w:noProof/>
          <w:color w:val="000000" w:themeColor="text1"/>
          <w:lang w:val="fr-BE"/>
        </w:rPr>
      </w:pPr>
      <w:r w:rsidRPr="00AC6593">
        <w:rPr>
          <w:rStyle w:val="normaltextrun"/>
          <w:noProof/>
          <w:color w:val="000000" w:themeColor="text1"/>
          <w:lang w:val="fr-BE"/>
        </w:rPr>
        <w:t>Afin de faire en sorte que notre monnaie, l’euro, soit adaptée à l’avenir, la Commission européenne a proposé, en juin 2023, un cadre juridique visant à réglementer les éléments essentiels d’un</w:t>
      </w:r>
      <w:r w:rsidRPr="00AC6593">
        <w:rPr>
          <w:rStyle w:val="normaltextrun"/>
          <w:b/>
          <w:bCs/>
          <w:noProof/>
          <w:color w:val="000000" w:themeColor="text1"/>
          <w:lang w:val="fr-BE"/>
        </w:rPr>
        <w:t xml:space="preserve"> euro numérique</w:t>
      </w:r>
      <w:r>
        <w:rPr>
          <w:rStyle w:val="FootnoteReference"/>
          <w:noProof/>
          <w:color w:val="000000" w:themeColor="text1"/>
        </w:rPr>
        <w:footnoteReference w:id="114"/>
      </w:r>
      <w:r w:rsidRPr="00AC6593">
        <w:rPr>
          <w:rStyle w:val="normaltextrun"/>
          <w:noProof/>
          <w:color w:val="000000" w:themeColor="text1"/>
          <w:lang w:val="fr-BE"/>
        </w:rPr>
        <w:t>, qui permettrait à la Banque centrale européenne de mettre éventuellement en circulation un euro numérique utilisable et disponible à grande échelle. Un euro numérique permettra aux entreprises et aux citoyens de disposer d’une solution de paiement supplémentaire qu’ils peuvent utiliser à grande échelle pour leurs paiements à d’autres citoyens et dans des magasins ou sur des sites web de commerce électronique, même sans connexion internet, et avec un niveau élevé de protection des données. L’objectif est que l’euro numérique soit pleinement interopérable avec le portefeuille européen d’identité numérique.</w:t>
      </w:r>
    </w:p>
    <w:p w14:paraId="3853B3CF" w14:textId="39C0779A" w:rsidR="00EA133B" w:rsidRPr="00AC6593" w:rsidRDefault="00700D6D" w:rsidP="00EA133B">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lang w:val="fr-BE"/>
        </w:rPr>
      </w:pPr>
      <w:r w:rsidRPr="00AC6593">
        <w:rPr>
          <w:i/>
          <w:noProof/>
          <w:color w:val="4472C4" w:themeColor="accent1"/>
          <w:u w:val="single"/>
          <w:lang w:val="fr-BE"/>
        </w:rPr>
        <w:t>Politiques, mesures et actions recommandées</w:t>
      </w:r>
    </w:p>
    <w:p w14:paraId="7E25D720" w14:textId="2B5AA2B9" w:rsidR="00EA133B" w:rsidRPr="00AC6593" w:rsidRDefault="00EA133B" w:rsidP="167D42F3">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lang w:val="fr-BE"/>
        </w:rPr>
      </w:pPr>
      <w:r w:rsidRPr="00AC6593">
        <w:rPr>
          <w:rStyle w:val="normaltextrun"/>
          <w:i/>
          <w:noProof/>
          <w:color w:val="4472C4" w:themeColor="accent1"/>
          <w:lang w:val="fr-BE"/>
        </w:rPr>
        <w:t xml:space="preserve">Les États membres devraient se préparer à concevoir et à mettre en œuvre le portefeuille européen d’identité numérique, notamment au moyen de projets pilotes et en mobilisant l’écosystème numérique. </w:t>
      </w:r>
    </w:p>
    <w:p w14:paraId="425D3CF5" w14:textId="71F9337C" w:rsidR="167D42F3" w:rsidRPr="00AC6593" w:rsidRDefault="00BA432C" w:rsidP="167D42F3">
      <w:pPr>
        <w:pStyle w:val="ListParagraph"/>
        <w:pBdr>
          <w:top w:val="single" w:sz="4" w:space="1" w:color="44546A" w:themeColor="text2"/>
          <w:left w:val="single" w:sz="4" w:space="4" w:color="44546A" w:themeColor="text2"/>
          <w:bottom w:val="single" w:sz="4" w:space="1" w:color="44546A" w:themeColor="text2"/>
          <w:right w:val="single" w:sz="4" w:space="4" w:color="44546A" w:themeColor="text2"/>
        </w:pBdr>
        <w:spacing w:after="120"/>
        <w:ind w:left="0"/>
        <w:contextualSpacing w:val="0"/>
        <w:rPr>
          <w:rStyle w:val="normaltextrun"/>
          <w:i/>
          <w:noProof/>
          <w:color w:val="4472C4" w:themeColor="accent1"/>
          <w:lang w:val="fr-BE"/>
        </w:rPr>
      </w:pPr>
      <w:r w:rsidRPr="00AC6593">
        <w:rPr>
          <w:rStyle w:val="normaltextrun"/>
          <w:i/>
          <w:noProof/>
          <w:color w:val="4472C4" w:themeColor="accent1"/>
          <w:lang w:val="fr-BE"/>
        </w:rPr>
        <w:t>Les États membres sont également invités à notifier à la Commission leurs schémas d’identification eIDAS, en particulier pour les entreprises.</w:t>
      </w:r>
    </w:p>
    <w:p w14:paraId="2C32B020" w14:textId="3D12B12E" w:rsidR="00B21FBE" w:rsidRPr="00AC6593" w:rsidRDefault="00B21FBE" w:rsidP="00B21FBE">
      <w:pPr>
        <w:pStyle w:val="Heading3"/>
        <w:spacing w:after="120"/>
        <w:ind w:left="720" w:hanging="294"/>
        <w:rPr>
          <w:rFonts w:ascii="Times New Roman" w:hAnsi="Times New Roman" w:cs="Times New Roman"/>
          <w:noProof/>
          <w:color w:val="4472C4" w:themeColor="accent1"/>
          <w:lang w:val="fr-BE"/>
        </w:rPr>
      </w:pPr>
      <w:bookmarkStart w:id="23" w:name="_Toc152671777"/>
      <w:r w:rsidRPr="00AC6593">
        <w:rPr>
          <w:rFonts w:ascii="Times New Roman" w:hAnsi="Times New Roman"/>
          <w:noProof/>
          <w:color w:val="4472C4" w:themeColor="accent1"/>
          <w:lang w:val="fr-BE"/>
        </w:rPr>
        <w:t>4.2.3 Cible: les dossiers médicaux électroniques</w:t>
      </w:r>
      <w:bookmarkEnd w:id="23"/>
    </w:p>
    <w:p w14:paraId="0CBAD90B" w14:textId="7CFE2E56" w:rsidR="005E084C" w:rsidRPr="00AC6593" w:rsidRDefault="005E084C" w:rsidP="00550490">
      <w:pPr>
        <w:spacing w:after="120"/>
        <w:jc w:val="both"/>
        <w:rPr>
          <w:rFonts w:ascii="Times New Roman" w:eastAsia="Times New Roman" w:hAnsi="Times New Roman" w:cs="Times New Roman"/>
          <w:noProof/>
          <w:sz w:val="24"/>
          <w:lang w:val="fr-BE"/>
        </w:rPr>
      </w:pPr>
      <w:r w:rsidRPr="00AC6593">
        <w:rPr>
          <w:rFonts w:ascii="Times New Roman" w:hAnsi="Times New Roman"/>
          <w:b/>
          <w:bCs/>
          <w:noProof/>
          <w:sz w:val="24"/>
          <w:lang w:val="fr-BE"/>
        </w:rPr>
        <w:t>La numérisation de la santé peut transformer le paysage des soins de santé</w:t>
      </w:r>
      <w:r w:rsidRPr="00AC6593">
        <w:rPr>
          <w:rFonts w:ascii="Times New Roman" w:hAnsi="Times New Roman"/>
          <w:noProof/>
          <w:sz w:val="24"/>
          <w:lang w:val="fr-BE"/>
        </w:rPr>
        <w:t xml:space="preserve">, faciliter l’accès aux soins, renforcer l’implication des patients et, à terme, améliorer la situation en matière de santé pour les individus et les communautés, notamment dans les zones rurales et reculées. L’amélioration de l’accès aux données de santé est également la première étape pour contrôler le flux des données de santé et les partager en toute sécurité, par exemple pour demander un deuxième avis ou se faire soigner par un autre prestataire de soins de santé. </w:t>
      </w:r>
    </w:p>
    <w:p w14:paraId="612C90D2" w14:textId="22155442" w:rsidR="00F009C1" w:rsidRPr="00AC6593" w:rsidRDefault="12E6CE50" w:rsidP="00A15720">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Dans l’ensemble, l’UE enregistre de bons résultats en ce qui concerne l’indicateur relatif à l’accès aux dossiers de santé en ligne</w:t>
      </w:r>
      <w:r w:rsidRPr="00AC6593">
        <w:rPr>
          <w:rFonts w:ascii="Times New Roman" w:hAnsi="Times New Roman"/>
          <w:noProof/>
          <w:sz w:val="24"/>
          <w:lang w:val="fr-BE"/>
        </w:rPr>
        <w:t>, et elle est en bonne voie pour atteindre l’objectif consistant à ce que 100 % des citoyens de l’UE aient accès à leur dossier médical électronique</w:t>
      </w:r>
      <w:r>
        <w:rPr>
          <w:rStyle w:val="FootnoteReference"/>
          <w:rFonts w:ascii="Times New Roman" w:eastAsia="Cambria Math" w:hAnsi="Times New Roman" w:cs="Times New Roman"/>
          <w:noProof/>
          <w:sz w:val="24"/>
        </w:rPr>
        <w:footnoteReference w:id="115"/>
      </w:r>
      <w:r w:rsidRPr="00AC6593">
        <w:rPr>
          <w:rFonts w:ascii="Times New Roman" w:hAnsi="Times New Roman"/>
          <w:noProof/>
          <w:sz w:val="24"/>
          <w:lang w:val="fr-BE"/>
        </w:rPr>
        <w:t xml:space="preserve">. Le </w:t>
      </w:r>
      <w:r w:rsidRPr="00AC6593">
        <w:rPr>
          <w:rFonts w:ascii="Times New Roman" w:hAnsi="Times New Roman"/>
          <w:b/>
          <w:bCs/>
          <w:noProof/>
          <w:sz w:val="24"/>
          <w:lang w:val="fr-BE"/>
        </w:rPr>
        <w:t>certificat COVID numérique de l’UE</w:t>
      </w:r>
      <w:r>
        <w:rPr>
          <w:rStyle w:val="FootnoteReference"/>
          <w:rFonts w:ascii="Times New Roman" w:hAnsi="Times New Roman" w:cs="Times New Roman"/>
          <w:noProof/>
          <w:color w:val="000000" w:themeColor="text1"/>
          <w:sz w:val="24"/>
        </w:rPr>
        <w:footnoteReference w:id="116"/>
      </w:r>
      <w:r w:rsidRPr="00AC6593">
        <w:rPr>
          <w:rFonts w:ascii="Times New Roman" w:hAnsi="Times New Roman"/>
          <w:noProof/>
          <w:sz w:val="24"/>
          <w:lang w:val="fr-BE"/>
        </w:rPr>
        <w:t xml:space="preserve"> est un exemple de réussite en la matière, étant donné qu’il s’agit d’un outil numérique essentiel, mis en place en un temps record au début de l’été 2021, qui a contribué à atteindre les objectifs en matière de santé, à permettre les déplacements transfrontières et à faciliter la vie des citoyens. Plus de 2,3 milliards de certificats numériques ont déjà été délivrés dans l’UE. Plusieurs facteurs ont contribué à cette réalisation majeure: i) une volonté politique forte dans l’ensemble des institutions de l’UE et des États membres; ii) une excellente coopération et coordination entre les États membres; iii) un financement accordé aux États membres.</w:t>
      </w:r>
      <w:r w:rsidRPr="00AC6593">
        <w:rPr>
          <w:rFonts w:ascii="Times New Roman" w:hAnsi="Times New Roman"/>
          <w:b/>
          <w:noProof/>
          <w:sz w:val="24"/>
          <w:lang w:val="fr-BE"/>
        </w:rPr>
        <w:t xml:space="preserve"> </w:t>
      </w:r>
      <w:r w:rsidRPr="00AC6593">
        <w:rPr>
          <w:rFonts w:ascii="Times New Roman" w:hAnsi="Times New Roman"/>
          <w:noProof/>
          <w:sz w:val="24"/>
          <w:lang w:val="fr-BE"/>
        </w:rPr>
        <w:t>En juin 2023, l’Organisation mondiale de la santé a adopté le certificat COVID numérique de l’UE afin de mettre en place un système qui facilitera la mobilité à l’échelle mondiale et protégera les citoyens du monde entier contre les menaces sanitaires actuelles et futures, y compris les pandémies</w:t>
      </w:r>
      <w:r>
        <w:rPr>
          <w:rStyle w:val="FootnoteReference"/>
          <w:rFonts w:ascii="Times New Roman" w:hAnsi="Times New Roman" w:cs="Times New Roman"/>
          <w:noProof/>
          <w:sz w:val="24"/>
        </w:rPr>
        <w:footnoteReference w:id="117"/>
      </w:r>
      <w:r w:rsidRPr="00AC6593">
        <w:rPr>
          <w:rFonts w:ascii="Times New Roman" w:hAnsi="Times New Roman"/>
          <w:noProof/>
          <w:sz w:val="24"/>
          <w:lang w:val="fr-BE"/>
        </w:rPr>
        <w:t xml:space="preserve">. </w:t>
      </w:r>
    </w:p>
    <w:p w14:paraId="5A522279" w14:textId="68D3FF80" w:rsidR="006974F9" w:rsidRPr="00AC6593" w:rsidRDefault="009B52E0" w:rsidP="00115894">
      <w:pPr>
        <w:spacing w:after="120"/>
        <w:jc w:val="both"/>
        <w:rPr>
          <w:rFonts w:ascii="Times New Roman" w:eastAsia="Cambria Math" w:hAnsi="Times New Roman" w:cs="Times New Roman"/>
          <w:noProof/>
          <w:sz w:val="24"/>
          <w:lang w:val="fr-BE"/>
        </w:rPr>
      </w:pPr>
      <w:r w:rsidRPr="00AC6593">
        <w:rPr>
          <w:rFonts w:ascii="Times New Roman" w:hAnsi="Times New Roman"/>
          <w:b/>
          <w:bCs/>
          <w:noProof/>
          <w:sz w:val="24"/>
          <w:lang w:val="fr-BE"/>
        </w:rPr>
        <w:t>Néanmoins, des problèmes restent à résoudre</w:t>
      </w:r>
      <w:r w:rsidRPr="00AC6593">
        <w:rPr>
          <w:rFonts w:ascii="Times New Roman" w:hAnsi="Times New Roman"/>
          <w:noProof/>
          <w:sz w:val="24"/>
          <w:lang w:val="fr-BE"/>
        </w:rPr>
        <w:t xml:space="preserve">, notamment concernant l’augmentation du nombre de prestataires de soins de santé connectés, l’éventail des données accessibles et l’utilisation de l’authentification eIDAS dans le cadre des services d’accès aux données de santé. Dans le but d’améliorer l’accessibilité des données relatives à la santé, la Commission a présenté une proposition législative relative à un </w:t>
      </w:r>
      <w:r w:rsidRPr="00AC6593">
        <w:rPr>
          <w:rFonts w:ascii="Times New Roman" w:hAnsi="Times New Roman"/>
          <w:b/>
          <w:bCs/>
          <w:noProof/>
          <w:sz w:val="24"/>
          <w:lang w:val="fr-BE"/>
        </w:rPr>
        <w:t>espace européen des données de santé</w:t>
      </w:r>
      <w:r>
        <w:rPr>
          <w:rStyle w:val="FootnoteReference"/>
          <w:rFonts w:ascii="Times New Roman" w:eastAsia="Cambria Math" w:hAnsi="Times New Roman" w:cs="Times New Roman"/>
          <w:noProof/>
          <w:sz w:val="24"/>
        </w:rPr>
        <w:footnoteReference w:id="118"/>
      </w:r>
      <w:r w:rsidRPr="00AC6593">
        <w:rPr>
          <w:rFonts w:ascii="Times New Roman" w:hAnsi="Times New Roman"/>
          <w:noProof/>
          <w:sz w:val="24"/>
          <w:lang w:val="fr-BE"/>
        </w:rPr>
        <w:t>.</w:t>
      </w:r>
      <w:r w:rsidRPr="00AC6593">
        <w:rPr>
          <w:rStyle w:val="FootnoteReference"/>
          <w:rFonts w:ascii="Times New Roman" w:hAnsi="Times New Roman"/>
          <w:noProof/>
          <w:sz w:val="24"/>
          <w:lang w:val="fr-BE"/>
        </w:rPr>
        <w:t xml:space="preserve"> </w:t>
      </w:r>
      <w:r w:rsidRPr="00AC6593">
        <w:rPr>
          <w:rFonts w:ascii="Times New Roman" w:hAnsi="Times New Roman"/>
          <w:noProof/>
          <w:sz w:val="24"/>
          <w:lang w:val="fr-BE"/>
        </w:rPr>
        <w:t>En particulier, la proposition vise à améliorer l’accès des citoyens à leurs propres données de santé électroniques, à faciliter l’échange de données de santé entre les prestataires de soins de santé et à encourager la réutilisation des données de santé à des fins de recherche, d’élaboration de politiques et d’autres fins connexes.</w:t>
      </w:r>
    </w:p>
    <w:p w14:paraId="1C0151D4" w14:textId="28033FF2" w:rsidR="00C73FE4" w:rsidRPr="00AC6593" w:rsidRDefault="00700D6D"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7072DC22" w14:textId="6AB03393" w:rsidR="00F462F1" w:rsidRPr="00AC6593" w:rsidRDefault="009636EB"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veiller à ce que l’accès aux dossiers médicaux électroniques, comportant un ensemble minimal de données relatives à la santé stockées dans des systèmes de dossiers de santé électroniques publics et privés, soit possible sur le plan technologique et aisé pour les citoyens (via un portail ou une application mobile conçus pour les patients). </w:t>
      </w:r>
    </w:p>
    <w:p w14:paraId="79ACEBA2" w14:textId="5ACB9579" w:rsidR="00C73FE4" w:rsidRPr="00AC6593" w:rsidRDefault="00E017FF"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Conformément au règlement eIDAS et à ses révisions, les États membres devraient également mettre à disposition des moyens d’authentification sécurisés et prendre des mesures pour garantir un accès égal et équitable à toutes les personnes (y compris les tuteurs d’enfants, les personnes âgées et les personnes handicapées) et veiller dans ce cadre à ce qu’au moins 60 % des prestataires publics et privés potentiels soient techniquement connectés et fournissent systématiquement des données de santé. </w:t>
      </w:r>
    </w:p>
    <w:p w14:paraId="79D899D6" w14:textId="65B79123" w:rsidR="00FB0F68" w:rsidRPr="00AC6593" w:rsidRDefault="00FB0F68" w:rsidP="00115894">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eastAsia="Cambria Math"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sont invités à participer aux travaux préparatoires à la mise en place de l’EDIC proposé dans le domaine de la génomique et à l’infrastructure européenne fédérée pour les données d’imagerie du cancer, en vue de stimuler l’innovation en matière de soins de santé personnalisés et de solutions d’IA applicables au traitement du cancer.</w:t>
      </w:r>
      <w:r w:rsidRPr="00AC6593">
        <w:rPr>
          <w:rFonts w:ascii="Times New Roman" w:hAnsi="Times New Roman"/>
          <w:noProof/>
          <w:color w:val="4472C4" w:themeColor="accent1"/>
          <w:sz w:val="24"/>
          <w:lang w:val="fr-BE"/>
        </w:rPr>
        <w:t xml:space="preserve"> </w:t>
      </w:r>
    </w:p>
    <w:p w14:paraId="0592ADD7" w14:textId="2CA93B7C" w:rsidR="008778AE" w:rsidRPr="00AC6593" w:rsidRDefault="518D35EF" w:rsidP="004921B1">
      <w:pPr>
        <w:pStyle w:val="Heading2"/>
        <w:spacing w:after="120"/>
        <w:jc w:val="both"/>
        <w:rPr>
          <w:rFonts w:ascii="Times New Roman" w:hAnsi="Times New Roman" w:cs="Times New Roman"/>
          <w:noProof/>
          <w:lang w:val="fr-BE"/>
        </w:rPr>
      </w:pPr>
      <w:bookmarkStart w:id="24" w:name="_Toc152671778"/>
      <w:r w:rsidRPr="00AC6593">
        <w:rPr>
          <w:rFonts w:ascii="Times New Roman" w:hAnsi="Times New Roman"/>
          <w:noProof/>
          <w:lang w:val="fr-BE"/>
        </w:rPr>
        <w:t>4.3 Objectif de la décennie numérique: protéger les droits fondamentaux et donner les moyens de participer à la vie démocratique</w:t>
      </w:r>
      <w:bookmarkEnd w:id="24"/>
      <w:r w:rsidRPr="00AC6593">
        <w:rPr>
          <w:rFonts w:ascii="Times New Roman" w:hAnsi="Times New Roman"/>
          <w:noProof/>
          <w:lang w:val="fr-BE"/>
        </w:rPr>
        <w:t xml:space="preserve"> </w:t>
      </w:r>
    </w:p>
    <w:p w14:paraId="3B852172" w14:textId="7B6E9813" w:rsidR="591B04DE" w:rsidRPr="00AC6593" w:rsidRDefault="356A0E6D" w:rsidP="167D42F3">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lang w:val="fr-BE"/>
        </w:rPr>
      </w:pPr>
      <w:r w:rsidRPr="00AC6593">
        <w:rPr>
          <w:rFonts w:ascii="Times New Roman" w:hAnsi="Times New Roman"/>
          <w:b/>
          <w:i/>
          <w:noProof/>
          <w:lang w:val="fr-BE"/>
        </w:rPr>
        <w:t>Eurobaromètre 2023:</w:t>
      </w:r>
      <w:r w:rsidRPr="00AC6593">
        <w:rPr>
          <w:rFonts w:ascii="Times New Roman" w:hAnsi="Times New Roman"/>
          <w:i/>
          <w:noProof/>
          <w:lang w:val="fr-BE"/>
        </w:rPr>
        <w:t xml:space="preserve"> les Européens admettent clairement </w:t>
      </w:r>
      <w:r w:rsidRPr="00AC6593">
        <w:rPr>
          <w:rFonts w:ascii="Times New Roman" w:hAnsi="Times New Roman"/>
          <w:b/>
          <w:bCs/>
          <w:i/>
          <w:noProof/>
          <w:lang w:val="fr-BE"/>
        </w:rPr>
        <w:t>l’importance de protéger les utilisateurs contre la désinformation et les contenus illicites</w:t>
      </w:r>
      <w:r w:rsidRPr="00AC6593">
        <w:rPr>
          <w:rFonts w:ascii="Times New Roman" w:hAnsi="Times New Roman"/>
          <w:i/>
          <w:noProof/>
          <w:lang w:val="fr-BE"/>
        </w:rPr>
        <w:t xml:space="preserve">. Il s’agit de </w:t>
      </w:r>
      <w:r w:rsidRPr="00AC6593">
        <w:rPr>
          <w:rFonts w:ascii="Times New Roman" w:hAnsi="Times New Roman"/>
          <w:b/>
          <w:bCs/>
          <w:i/>
          <w:noProof/>
          <w:lang w:val="fr-BE"/>
        </w:rPr>
        <w:t>l’une des trois principales priorités des Européens pour leur pays</w:t>
      </w:r>
      <w:r w:rsidRPr="00AC6593">
        <w:rPr>
          <w:rFonts w:ascii="Times New Roman" w:hAnsi="Times New Roman"/>
          <w:i/>
          <w:noProof/>
          <w:lang w:val="fr-BE"/>
        </w:rPr>
        <w:t xml:space="preserve"> d’ici à 2030, aux côtés de la protection des utilisateurs contre les cyberattaques et de l’amélioration de la disponibilité de l’internet à haut débit (Eurobaromètre spécial).</w:t>
      </w:r>
    </w:p>
    <w:p w14:paraId="6723D7C3" w14:textId="5CCD13E0" w:rsidR="00AD42E7" w:rsidRPr="00AC6593" w:rsidRDefault="35BC6B95" w:rsidP="1C2721FD">
      <w:pPr>
        <w:spacing w:after="120"/>
        <w:jc w:val="both"/>
        <w:rPr>
          <w:rFonts w:ascii="Times New Roman" w:hAnsi="Times New Roman" w:cs="Times New Roman"/>
          <w:b/>
          <w:noProof/>
          <w:sz w:val="24"/>
          <w:lang w:val="fr-BE"/>
        </w:rPr>
      </w:pPr>
      <w:r w:rsidRPr="00AC6593">
        <w:rPr>
          <w:rFonts w:ascii="Times New Roman" w:hAnsi="Times New Roman"/>
          <w:b/>
          <w:bCs/>
          <w:noProof/>
          <w:sz w:val="24"/>
          <w:lang w:val="fr-BE"/>
        </w:rPr>
        <w:t>Les technologies et services numériques ont la capacité de façonner la manière dont nous vivons ensemble et dont nous jouons notre rôle en tant que citoyens.</w:t>
      </w:r>
      <w:r w:rsidRPr="00AC6593">
        <w:rPr>
          <w:rFonts w:ascii="Times New Roman" w:hAnsi="Times New Roman"/>
          <w:noProof/>
          <w:sz w:val="24"/>
          <w:lang w:val="fr-BE"/>
        </w:rPr>
        <w:t xml:space="preserve"> Ils créent de nouveaux moyens d’exercer nos libertés et droits fondamentaux, d’en tirer parti et de participer à la vie démocratique, mais aussi de nouveaux moyens de les enfreindre. C’est notamment le cas pour l’IA et les systèmes algorithmiques qui pourraient engendrer des risques graves pour la dignité humaine, l’égalité, la liberté, la sécurité et l’atteinte à la vie privée, y compris le risque d’une utilisation abusive de données à caractère personnel</w:t>
      </w:r>
      <w:r>
        <w:rPr>
          <w:rFonts w:ascii="Times New Roman" w:hAnsi="Times New Roman" w:cs="Times New Roman"/>
          <w:noProof/>
          <w:sz w:val="24"/>
          <w:vertAlign w:val="superscript"/>
        </w:rPr>
        <w:footnoteReference w:id="119"/>
      </w:r>
      <w:r w:rsidRPr="00AC6593">
        <w:rPr>
          <w:rFonts w:ascii="Times New Roman" w:hAnsi="Times New Roman"/>
          <w:noProof/>
          <w:sz w:val="24"/>
          <w:lang w:val="fr-BE"/>
        </w:rPr>
        <w:t>. Les technologies sont instrumentalisées par des régimes autoritaires</w:t>
      </w:r>
      <w:r>
        <w:rPr>
          <w:rFonts w:ascii="Times New Roman" w:hAnsi="Times New Roman" w:cs="Times New Roman"/>
          <w:noProof/>
          <w:sz w:val="24"/>
          <w:vertAlign w:val="superscript"/>
        </w:rPr>
        <w:footnoteReference w:id="120"/>
      </w:r>
      <w:r w:rsidRPr="00AC6593">
        <w:rPr>
          <w:rFonts w:ascii="Times New Roman" w:hAnsi="Times New Roman"/>
          <w:noProof/>
          <w:sz w:val="24"/>
          <w:lang w:val="fr-BE"/>
        </w:rPr>
        <w:t>, ce qui pose de nouveaux défis pour les démocraties et l’état de droit</w:t>
      </w:r>
      <w:r>
        <w:rPr>
          <w:rFonts w:ascii="Times New Roman" w:hAnsi="Times New Roman" w:cs="Times New Roman"/>
          <w:noProof/>
          <w:sz w:val="24"/>
          <w:vertAlign w:val="superscript"/>
        </w:rPr>
        <w:footnoteReference w:id="121"/>
      </w:r>
      <w:r w:rsidRPr="00AC6593">
        <w:rPr>
          <w:rFonts w:ascii="Times New Roman" w:hAnsi="Times New Roman"/>
          <w:noProof/>
          <w:sz w:val="24"/>
          <w:lang w:val="fr-BE"/>
        </w:rPr>
        <w:t xml:space="preserve"> et accroît la polarisation et les discours haineux en ligne, tant dans l’UE que dans le monde.</w:t>
      </w:r>
    </w:p>
    <w:p w14:paraId="651938B1" w14:textId="11240E1A" w:rsidR="000B517B" w:rsidRPr="00AC6593" w:rsidRDefault="1489C26F" w:rsidP="00293871">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Promouvoir un environnement numérique centré sur l’humain, fondé sur les droits fondamentaux, inclusif, transparent et ouvert</w:t>
      </w:r>
      <w:r w:rsidRPr="00AC6593">
        <w:rPr>
          <w:rFonts w:ascii="Times New Roman" w:hAnsi="Times New Roman"/>
          <w:noProof/>
          <w:sz w:val="24"/>
          <w:lang w:val="fr-BE"/>
        </w:rPr>
        <w:t>, dans lequel des technologies et services numériques sûrs et interopérables respectent et renforcent les principes, droits et valeurs de l’Union et sont accessibles à tous, partout dans l’Union est l’un des objectifs généraux énoncés dans la décision relative à la décennie numérique</w:t>
      </w:r>
      <w:r>
        <w:rPr>
          <w:rStyle w:val="FootnoteReference"/>
          <w:rFonts w:ascii="Times New Roman" w:eastAsia="Times New Roman" w:hAnsi="Times New Roman" w:cs="Times New Roman"/>
          <w:noProof/>
          <w:sz w:val="24"/>
        </w:rPr>
        <w:footnoteReference w:id="122"/>
      </w:r>
      <w:r w:rsidRPr="00AC6593">
        <w:rPr>
          <w:rFonts w:ascii="Times New Roman" w:hAnsi="Times New Roman"/>
          <w:noProof/>
          <w:sz w:val="24"/>
          <w:lang w:val="fr-BE"/>
        </w:rPr>
        <w:t>. En outre, la déclaration sur les droits et principes numériques comprend des principes et des engagements relatifs à l’accès à un environnement en ligne fiable, diversifié et multilingue, pour contribuer à un débat public pluraliste et permettre à chacun de participer effectivement à la démocratie, sans discrimination. Elle souligne notamment le rôle des très grandes plateformes en ligne dans l’atténuation des risques découlant du fonctionnement et de l’utilisation de leurs services, y compris en ce qui concerne la désinformation. L’UE et les États membres se sont également engagés à soutenir le développement et l’utilisation optimale des technologies numériques afin de stimuler l’engagement civique et la participation démocratique des citoyens.</w:t>
      </w:r>
    </w:p>
    <w:p w14:paraId="226F2F59" w14:textId="7F62FCDA" w:rsidR="00F462F1" w:rsidRPr="00AC6593" w:rsidRDefault="00F462F1" w:rsidP="00293871">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Dans ce contexte, grâce à une réglementation pionnière, l’UE définit la norme mondiale en matière de création d’environnements en ligne et de technologies numériques davantage centrés sur l’humain</w:t>
      </w:r>
      <w:r w:rsidRPr="00AC6593">
        <w:rPr>
          <w:rFonts w:ascii="Times New Roman" w:hAnsi="Times New Roman"/>
          <w:noProof/>
          <w:sz w:val="24"/>
          <w:lang w:val="fr-BE"/>
        </w:rPr>
        <w:t xml:space="preserve"> pour cette décennie et les suivantes.</w:t>
      </w:r>
    </w:p>
    <w:p w14:paraId="765F46FE" w14:textId="2F3DAD80" w:rsidR="00932243" w:rsidRPr="00AC6593" w:rsidRDefault="783C3CB1" w:rsidP="00FC350E">
      <w:pPr>
        <w:spacing w:after="120"/>
        <w:jc w:val="both"/>
        <w:rPr>
          <w:rFonts w:ascii="Times New Roman" w:eastAsia="Cambria Math" w:hAnsi="Times New Roman" w:cs="Times New Roman"/>
          <w:noProof/>
          <w:sz w:val="24"/>
          <w:lang w:val="fr-BE"/>
        </w:rPr>
      </w:pPr>
      <w:r w:rsidRPr="00AC6593">
        <w:rPr>
          <w:rFonts w:ascii="Times New Roman" w:hAnsi="Times New Roman"/>
          <w:b/>
          <w:bCs/>
          <w:noProof/>
          <w:sz w:val="24"/>
          <w:lang w:val="fr-BE"/>
        </w:rPr>
        <w:t>Avec le règlement sur les services numériques, l’UE a introduit un nouveau cadre réglementaire sans précédent et complet</w:t>
      </w:r>
      <w:r w:rsidRPr="00AC6593">
        <w:rPr>
          <w:rFonts w:ascii="Times New Roman" w:hAnsi="Times New Roman"/>
          <w:noProof/>
          <w:sz w:val="24"/>
          <w:lang w:val="fr-BE"/>
        </w:rPr>
        <w:t xml:space="preserve"> pour faire face aux incidences sociétales des services numériques dans l’UE et garantir la protection la plus élevée possible des droits fondamentaux des citoyens de l’UE en ligne de manière non discriminatoire. Le 25 avril 2023, la Commission a désigné 17 très grandes plateformes en ligne et 2 très grands moteurs de recherche en ligne</w:t>
      </w:r>
      <w:r>
        <w:rPr>
          <w:rStyle w:val="FootnoteReference"/>
          <w:rFonts w:ascii="Times New Roman" w:eastAsia="Cambria Math" w:hAnsi="Times New Roman" w:cs="Times New Roman"/>
          <w:noProof/>
          <w:sz w:val="24"/>
        </w:rPr>
        <w:footnoteReference w:id="123"/>
      </w:r>
      <w:r w:rsidRPr="00AC6593">
        <w:rPr>
          <w:rFonts w:ascii="Times New Roman" w:hAnsi="Times New Roman"/>
          <w:noProof/>
          <w:sz w:val="24"/>
          <w:lang w:val="fr-BE"/>
        </w:rPr>
        <w:t>.</w:t>
      </w:r>
      <w:r w:rsidRPr="00AC6593">
        <w:rPr>
          <w:rStyle w:val="Hyperlink"/>
          <w:rFonts w:ascii="Times New Roman" w:hAnsi="Times New Roman"/>
          <w:noProof/>
          <w:sz w:val="24"/>
          <w:u w:val="none"/>
          <w:lang w:val="fr-BE"/>
        </w:rPr>
        <w:t xml:space="preserve"> À la date de la présente communication, les obligations strictes imposées à ces plateformes sont entrées en vigueur. </w:t>
      </w:r>
      <w:r w:rsidRPr="00AC6593">
        <w:rPr>
          <w:rFonts w:ascii="Times New Roman" w:hAnsi="Times New Roman"/>
          <w:noProof/>
          <w:sz w:val="24"/>
          <w:lang w:val="fr-BE"/>
        </w:rPr>
        <w:t>Elles sont tenues d’adopter des mesures d’évaluation et d’atténuation des risques dans le cadre d’un cycle annuel et de remédier aux risques que leurs services font peser sur nos sociétés démocratiques et les droits des citoyens, y compris l’incidence sur les droits fondamentaux, la désinformation et les effets négatifs sur le bien-être physique et mental et sur les mineurs, la vente de produits illégaux et un niveau élevé de protection des consommateurs. En tant qu’autorité de surveillance et de contrôle, la Commission examine actuellement les mesures prises par les très grandes plateformes en ligne et les très grands moteurs de recherche en ligne, y compris leurs algorithmes de modération des contenus, leurs pratiques publicitaires et la conception de leurs systèmes de recommandation</w:t>
      </w:r>
      <w:r>
        <w:rPr>
          <w:rStyle w:val="FootnoteReference"/>
          <w:rFonts w:ascii="Times New Roman" w:eastAsia="Cambria Math" w:hAnsi="Times New Roman" w:cs="Times New Roman"/>
          <w:noProof/>
          <w:sz w:val="24"/>
        </w:rPr>
        <w:footnoteReference w:id="124"/>
      </w:r>
      <w:r w:rsidRPr="00AC6593">
        <w:rPr>
          <w:rFonts w:ascii="Times New Roman" w:hAnsi="Times New Roman"/>
          <w:noProof/>
          <w:sz w:val="24"/>
          <w:vertAlign w:val="superscript"/>
          <w:lang w:val="fr-BE"/>
        </w:rPr>
        <w:t xml:space="preserve">, </w:t>
      </w:r>
      <w:r>
        <w:rPr>
          <w:rFonts w:ascii="Times New Roman" w:hAnsi="Times New Roman" w:cs="Times New Roman"/>
          <w:noProof/>
          <w:sz w:val="24"/>
          <w:vertAlign w:val="superscript"/>
        </w:rPr>
        <w:footnoteReference w:id="125"/>
      </w:r>
      <w:r w:rsidRPr="00AC6593">
        <w:rPr>
          <w:rFonts w:ascii="Times New Roman" w:hAnsi="Times New Roman"/>
          <w:noProof/>
          <w:sz w:val="24"/>
          <w:lang w:val="fr-BE"/>
        </w:rPr>
        <w:t>. La déclaration sur les droits et principes numériques constitue un point de référence clair pour les décideurs politiques, les entreprises et les experts, qui doivent procéder aux évaluations.</w:t>
      </w:r>
      <w:r w:rsidRPr="00AC6593">
        <w:rPr>
          <w:rFonts w:ascii="Times New Roman" w:hAnsi="Times New Roman"/>
          <w:noProof/>
          <w:sz w:val="24"/>
          <w:highlight w:val="yellow"/>
          <w:vertAlign w:val="superscript"/>
          <w:lang w:val="fr-BE"/>
        </w:rPr>
        <w:t xml:space="preserve"> </w:t>
      </w:r>
    </w:p>
    <w:p w14:paraId="6DCFBC96" w14:textId="13C04366" w:rsidR="009F37EE" w:rsidRPr="00AC6593" w:rsidRDefault="74461594" w:rsidP="009F37EE">
      <w:pPr>
        <w:jc w:val="both"/>
        <w:rPr>
          <w:rFonts w:ascii="Times New Roman" w:hAnsi="Times New Roman" w:cs="Times New Roman"/>
          <w:noProof/>
          <w:sz w:val="24"/>
          <w:lang w:val="fr-BE"/>
        </w:rPr>
      </w:pPr>
      <w:r w:rsidRPr="00AC6593">
        <w:rPr>
          <w:rFonts w:ascii="Times New Roman" w:hAnsi="Times New Roman"/>
          <w:b/>
          <w:bCs/>
          <w:noProof/>
          <w:sz w:val="24"/>
          <w:lang w:val="fr-BE"/>
        </w:rPr>
        <w:t>Avec le règlement sur l’IA, l’UE est la première à adopter une réglementation visant à atténuer les menaces posées par l’IA et les systèmes algorithmiques</w:t>
      </w:r>
      <w:r w:rsidRPr="00AC6593">
        <w:rPr>
          <w:rFonts w:ascii="Times New Roman" w:hAnsi="Times New Roman"/>
          <w:noProof/>
          <w:sz w:val="24"/>
          <w:lang w:val="fr-BE"/>
        </w:rPr>
        <w:t xml:space="preserve"> et à faire en sorte que les systèmes d’IA à haut risque soient conçus, déployés et utilisés dans le plein respect des droits fondamentaux et des valeurs démocratiques. La Commission propose de classer certains systèmes comme étant à haut risque en fonction de leur destination et de leur incidence potentielle. Ces systèmes devraient satisfaire à des exigences spécifiques, par exemple être fondés sur des jeux de données appropriés pour éviter toute discrimination illicite et permettre un contrôle humain des résultats. Dans ce contexte, les normes</w:t>
      </w:r>
      <w:r>
        <w:rPr>
          <w:rStyle w:val="FootnoteReference"/>
          <w:rFonts w:ascii="Times New Roman" w:hAnsi="Times New Roman" w:cs="Times New Roman"/>
          <w:noProof/>
          <w:sz w:val="24"/>
        </w:rPr>
        <w:footnoteReference w:id="126"/>
      </w:r>
      <w:r w:rsidRPr="00AC6593">
        <w:rPr>
          <w:rFonts w:ascii="Times New Roman" w:hAnsi="Times New Roman"/>
          <w:noProof/>
          <w:sz w:val="24"/>
          <w:lang w:val="fr-BE"/>
        </w:rPr>
        <w:t xml:space="preserve"> actuellement en cours d’élaboration en matière d’IA joueront un rôle essentiel étant donné qu’elles définissent des solutions techniques pour satisfaire aux exigences essentielles de fiabilité de l’IA spécifiées dans le texte juridique. En outre, la proposition de règlement sur l’IA vise à garantir un niveau adéquat de transparence et de sensibilisation, avec l’obligation d’étiqueter les hypertrucages et d’informer les personnes physiques lorsqu’elles interagissent avec un système d’IA, qui sont deux éléments clés à la lumière des nouvelles menaces et perspectives liées à l’IA générative. Compte tenu de l’accélération des évolutions technologiques et de l’adoption généralisée des technologies fondées sur l’IA, la Commission a également lancé des discussions en vue de l’adoption d’un </w:t>
      </w:r>
      <w:r w:rsidRPr="00AC6593">
        <w:rPr>
          <w:rFonts w:ascii="Times New Roman" w:hAnsi="Times New Roman"/>
          <w:b/>
          <w:bCs/>
          <w:noProof/>
          <w:sz w:val="24"/>
          <w:lang w:val="fr-BE"/>
        </w:rPr>
        <w:t>pacte sur l’IA</w:t>
      </w:r>
      <w:r w:rsidRPr="00AC6593">
        <w:rPr>
          <w:rFonts w:ascii="Times New Roman" w:hAnsi="Times New Roman"/>
          <w:noProof/>
          <w:sz w:val="24"/>
          <w:lang w:val="fr-BE"/>
        </w:rPr>
        <w:t>. Cette initiative vise à ce que l’industrie s’engage volontairement à anticiper le règlement sur l’IA et commence à mettre en œuvre ses principales exigences avant l’échéance légale.</w:t>
      </w:r>
    </w:p>
    <w:p w14:paraId="40337256" w14:textId="6C35C7DC" w:rsidR="008E1190" w:rsidRPr="00AC6593" w:rsidRDefault="6F48FBC4" w:rsidP="00EF3EEA">
      <w:pPr>
        <w:pStyle w:val="FootnoteText"/>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La lutte contre la propagation de la mésinformation et de la désinformation en ligne est essentielle</w:t>
      </w:r>
      <w:r w:rsidRPr="00AC6593">
        <w:rPr>
          <w:rFonts w:ascii="Times New Roman" w:hAnsi="Times New Roman"/>
          <w:noProof/>
          <w:sz w:val="24"/>
          <w:lang w:val="fr-BE"/>
        </w:rPr>
        <w:t xml:space="preserve"> pour créer un environnement numérique centré sur l’humain qui donne les moyens de participer à la vie démocratique. Il devient urgent de faire face à cette menace, étant donné que les technologies d’IA génératives fournissent de nouveaux outils aux personnes mal intentionnées à une échelle sans précédent</w:t>
      </w:r>
      <w:r>
        <w:rPr>
          <w:rFonts w:ascii="Times New Roman" w:hAnsi="Times New Roman" w:cs="Times New Roman"/>
          <w:noProof/>
          <w:sz w:val="24"/>
          <w:vertAlign w:val="superscript"/>
        </w:rPr>
        <w:footnoteReference w:id="127"/>
      </w:r>
      <w:r w:rsidRPr="00AC6593">
        <w:rPr>
          <w:rFonts w:ascii="Times New Roman" w:hAnsi="Times New Roman"/>
          <w:noProof/>
          <w:sz w:val="24"/>
          <w:lang w:val="fr-BE"/>
        </w:rPr>
        <w:t xml:space="preserve">. Outre les outils proposés dans le règlement sur les services numériques, le </w:t>
      </w:r>
      <w:r w:rsidRPr="00AC6593">
        <w:rPr>
          <w:rFonts w:ascii="Times New Roman" w:hAnsi="Times New Roman"/>
          <w:b/>
          <w:bCs/>
          <w:noProof/>
          <w:sz w:val="24"/>
          <w:lang w:val="fr-BE"/>
        </w:rPr>
        <w:t>code de bonnes pratiques contre la désinformation</w:t>
      </w:r>
      <w:r>
        <w:rPr>
          <w:rStyle w:val="FootnoteReference"/>
          <w:rFonts w:ascii="Times New Roman" w:eastAsia="Times New Roman" w:hAnsi="Times New Roman" w:cs="Times New Roman"/>
          <w:noProof/>
          <w:sz w:val="24"/>
        </w:rPr>
        <w:footnoteReference w:id="128"/>
      </w:r>
      <w:r w:rsidRPr="00AC6593">
        <w:rPr>
          <w:rFonts w:ascii="Times New Roman" w:hAnsi="Times New Roman"/>
          <w:noProof/>
          <w:sz w:val="24"/>
          <w:lang w:val="fr-BE"/>
        </w:rPr>
        <w:t>, signé par un large éventail de signataires, dont plusieurs grandes plateformes en ligne, énonce des engagements importants pour limiter la propagation de la désinformation en ligne et vise à devenir un code de conduite dans le cadre du règlement sur les services numériques</w:t>
      </w:r>
      <w:r>
        <w:rPr>
          <w:rStyle w:val="FootnoteReference"/>
          <w:rFonts w:ascii="Times New Roman" w:eastAsia="Times New Roman" w:hAnsi="Times New Roman" w:cs="Times New Roman"/>
          <w:noProof/>
          <w:sz w:val="24"/>
        </w:rPr>
        <w:footnoteReference w:id="129"/>
      </w:r>
      <w:r w:rsidRPr="00AC6593">
        <w:rPr>
          <w:rFonts w:ascii="Times New Roman" w:hAnsi="Times New Roman"/>
          <w:noProof/>
          <w:sz w:val="24"/>
          <w:lang w:val="fr-BE"/>
        </w:rPr>
        <w:t>.</w:t>
      </w:r>
    </w:p>
    <w:p w14:paraId="2087AD07" w14:textId="78CDE7C6" w:rsidR="001C6C88" w:rsidRPr="00AC6593" w:rsidRDefault="003072E6" w:rsidP="00E15581">
      <w:pPr>
        <w:jc w:val="both"/>
        <w:rPr>
          <w:rFonts w:ascii="Times New Roman" w:hAnsi="Times New Roman" w:cs="Times New Roman"/>
          <w:noProof/>
          <w:sz w:val="24"/>
          <w:lang w:val="fr-BE"/>
        </w:rPr>
      </w:pPr>
      <w:r w:rsidRPr="00AC6593">
        <w:rPr>
          <w:rFonts w:ascii="Times New Roman" w:hAnsi="Times New Roman"/>
          <w:b/>
          <w:bCs/>
          <w:noProof/>
          <w:sz w:val="24"/>
          <w:lang w:val="fr-BE"/>
        </w:rPr>
        <w:t>Il est essentiel de donner aux acteurs des médias indépendants les moyens de fournir des informations fiables en ligne et de donner aux individus les moyens de rechercher ces informations</w:t>
      </w:r>
      <w:r w:rsidRPr="00AC6593">
        <w:rPr>
          <w:rFonts w:ascii="Times New Roman" w:hAnsi="Times New Roman"/>
          <w:noProof/>
          <w:sz w:val="24"/>
          <w:lang w:val="fr-BE"/>
        </w:rPr>
        <w:t xml:space="preserve"> afin de renforcer la résilience globale de nos sociétés démocratiques à l’ère numérique. La proposition de la Commission relative à un règlement européen sur la liberté des médias, actuellement en cours de négociation, vise à améliorer le fonctionnement du marché unique des services de médias à mesure que ceux-ci deviennent de plus en plus numériques et intrinsèquement transfrontières. Une fois la proposition adoptée, ce règlement entraînera une augmentation des investissements et de la concurrence, ce qui permettra aux consommateurs d’accéder à un éventail plus diversifié de contenus de qualité et contribuera à des débats publics pluralistes, conformément à la déclaration sur les droits et principes numériques.</w:t>
      </w:r>
    </w:p>
    <w:p w14:paraId="6C24DD9C" w14:textId="16011827" w:rsidR="00C84D43" w:rsidRPr="00AC6593" w:rsidRDefault="253B18CB" w:rsidP="00E15581">
      <w:pPr>
        <w:jc w:val="both"/>
        <w:rPr>
          <w:rFonts w:ascii="Times New Roman" w:hAnsi="Times New Roman" w:cs="Times New Roman"/>
          <w:noProof/>
          <w:sz w:val="24"/>
          <w:lang w:val="fr-BE"/>
        </w:rPr>
      </w:pPr>
      <w:r w:rsidRPr="00AC6593">
        <w:rPr>
          <w:rFonts w:ascii="Times New Roman" w:hAnsi="Times New Roman"/>
          <w:b/>
          <w:bCs/>
          <w:noProof/>
          <w:sz w:val="24"/>
          <w:lang w:val="fr-BE"/>
        </w:rPr>
        <w:t>Avec sa communication sur les mondes virtuels</w:t>
      </w:r>
      <w:r>
        <w:rPr>
          <w:rStyle w:val="FootnoteReference"/>
          <w:rFonts w:ascii="Times New Roman" w:hAnsi="Times New Roman" w:cs="Times New Roman"/>
          <w:noProof/>
          <w:sz w:val="24"/>
        </w:rPr>
        <w:footnoteReference w:id="130"/>
      </w:r>
      <w:r w:rsidRPr="00AC6593">
        <w:rPr>
          <w:rFonts w:ascii="Times New Roman" w:hAnsi="Times New Roman"/>
          <w:b/>
          <w:bCs/>
          <w:noProof/>
          <w:sz w:val="24"/>
          <w:lang w:val="fr-BE"/>
        </w:rPr>
        <w:t>, la Commission propose des actions visant à soutenir le développement et l’utilisation de mondes virtuels dans l’UE</w:t>
      </w:r>
      <w:r w:rsidRPr="00AC6593">
        <w:rPr>
          <w:rFonts w:ascii="Times New Roman" w:hAnsi="Times New Roman"/>
          <w:noProof/>
          <w:sz w:val="24"/>
          <w:lang w:val="fr-BE"/>
        </w:rPr>
        <w:t>, articulés autour des objectifs de la décision relative à la décennie numérique. La Commission envisage un web 4.0 et des mondes virtuels conformes aux valeurs, aux principes et aux droits fondamentaux de l’UE, dans lesquels les citoyens se sentent en sécurité et en confiance et disposent des moyens d’agir, où les droits des individus en tant qu’utilisateurs, consommateurs, travailleurs ou créateurs sont respectés et où les entreprises européennes peuvent mettre au point des applications de classe mondiale, changer d’échelle et se développer.</w:t>
      </w:r>
    </w:p>
    <w:p w14:paraId="1005ACBA" w14:textId="34992FDB" w:rsidR="0082723B" w:rsidRPr="00AC6593" w:rsidRDefault="00700D6D" w:rsidP="00A15720">
      <w:pPr>
        <w:keepNext/>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536EE8EC" w14:textId="77777777" w:rsidR="007123B0" w:rsidRPr="00AC6593" w:rsidRDefault="007123B0" w:rsidP="007123B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Conformément au règlement sur les services numériques, les États membres devraient renforcer les capacités et les compétences nécessaires à une application rigoureuse de cette réglementation, y compris la désignation des autorités indépendantes chargées de superviser les règles et de coordonner la surveillance et l’assistance réglementaires dans chaque État membre (obligation légale devant être concrétisée au plus tard le 17 février 2024). </w:t>
      </w:r>
    </w:p>
    <w:p w14:paraId="5D9E5F06" w14:textId="77777777" w:rsidR="007123B0" w:rsidRPr="00AC6593" w:rsidRDefault="007123B0" w:rsidP="007123B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sont encouragés à intensifier leurs efforts pour soutenir et protéger les organisations de la société civile qui œuvrent à la protection, à la promotion et à la défense des droits fondamentaux en ligne, par exemple en tant que «signaleurs de confiance» dans le cadre du règlement sur les services numériques. </w:t>
      </w:r>
    </w:p>
    <w:p w14:paraId="1DF1C278" w14:textId="797120D0" w:rsidR="238632FB" w:rsidRPr="00AC6593" w:rsidRDefault="41F825F7" w:rsidP="2561C728">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continuer à intensifier leurs efforts pour prévenir et combattre les risques d’inégalité et de discrimination susceptibles de découler de l’utilisation des technologies numériques, y compris l’IA. </w:t>
      </w:r>
    </w:p>
    <w:p w14:paraId="1A442C0C" w14:textId="0ADDB547" w:rsidR="0082723B" w:rsidRPr="00AC6593" w:rsidRDefault="0082723B" w:rsidP="0082723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poursuivre leurs efforts pour améliorer les compétences des citoyens en matière d’éducation aux médias. Cet aspect est particulièrement essentiel pour veiller à ce que les citoyens puissent faire leurs choix électoraux sans subir l’influence de la mésinformation et de la désinformation, et qu’ils soient vigilants aux risques de mésinformation et de désinformation posés par les nouvelles technologies. </w:t>
      </w:r>
    </w:p>
    <w:p w14:paraId="5FD480D3" w14:textId="281785E9" w:rsidR="00682B23" w:rsidRPr="00AC6593" w:rsidRDefault="00AF64BC" w:rsidP="004921B1">
      <w:pPr>
        <w:pStyle w:val="Heading2"/>
        <w:spacing w:after="120"/>
        <w:jc w:val="both"/>
        <w:rPr>
          <w:rFonts w:ascii="Times New Roman" w:hAnsi="Times New Roman" w:cs="Times New Roman"/>
          <w:noProof/>
          <w:lang w:val="fr-BE"/>
        </w:rPr>
      </w:pPr>
      <w:bookmarkStart w:id="25" w:name="_Toc152671779"/>
      <w:r w:rsidRPr="00AC6593">
        <w:rPr>
          <w:rFonts w:ascii="Times New Roman" w:hAnsi="Times New Roman"/>
          <w:noProof/>
          <w:lang w:val="fr-BE"/>
        </w:rPr>
        <w:t>4.4 Objectif de la décennie numérique: promouvoir un environnement centré sur l’humain — mettre l’accent sur la protection des enfants</w:t>
      </w:r>
      <w:bookmarkEnd w:id="25"/>
      <w:r w:rsidRPr="00AC6593">
        <w:rPr>
          <w:rFonts w:ascii="Times New Roman" w:hAnsi="Times New Roman"/>
          <w:noProof/>
          <w:lang w:val="fr-BE"/>
        </w:rPr>
        <w:t xml:space="preserve"> </w:t>
      </w:r>
    </w:p>
    <w:p w14:paraId="584E32A9" w14:textId="35A758F0" w:rsidR="000524A1" w:rsidRPr="00AC6593" w:rsidRDefault="25984F9B" w:rsidP="000E1480">
      <w:pPr>
        <w:spacing w:after="120"/>
        <w:jc w:val="both"/>
        <w:rPr>
          <w:rFonts w:ascii="Times New Roman" w:eastAsia="Times New Roman" w:hAnsi="Times New Roman" w:cs="Times New Roman"/>
          <w:noProof/>
          <w:sz w:val="24"/>
          <w:lang w:val="fr-BE"/>
        </w:rPr>
      </w:pPr>
      <w:r w:rsidRPr="00AC6593">
        <w:rPr>
          <w:rFonts w:ascii="Times New Roman" w:hAnsi="Times New Roman"/>
          <w:b/>
          <w:bCs/>
          <w:noProof/>
          <w:sz w:val="24"/>
          <w:lang w:val="fr-BE"/>
        </w:rPr>
        <w:t>La transformation numérique de l’Europe centrée sur l’humain doit protéger les membres les plus vulnérables de la société contre les dommages en ligne.</w:t>
      </w:r>
      <w:r w:rsidRPr="00AC6593">
        <w:rPr>
          <w:rFonts w:ascii="Times New Roman" w:hAnsi="Times New Roman"/>
          <w:noProof/>
          <w:sz w:val="24"/>
          <w:lang w:val="fr-BE"/>
        </w:rPr>
        <w:t xml:space="preserve"> L’internet a accéléré l’émergence et le développement de nouvelles menaces et tendances, et les chiffres sont alarmants:</w:t>
      </w:r>
      <w:r w:rsidRPr="00AC6593">
        <w:rPr>
          <w:rFonts w:ascii="Times New Roman" w:hAnsi="Times New Roman"/>
          <w:b/>
          <w:noProof/>
          <w:sz w:val="24"/>
          <w:lang w:val="fr-BE"/>
        </w:rPr>
        <w:t xml:space="preserve"> </w:t>
      </w:r>
      <w:r w:rsidRPr="00AC6593">
        <w:rPr>
          <w:rFonts w:ascii="Times New Roman" w:hAnsi="Times New Roman"/>
          <w:noProof/>
          <w:sz w:val="24"/>
          <w:lang w:val="fr-BE"/>
        </w:rPr>
        <w:t xml:space="preserve">les données collectées par les lignes d’assistance du Centre pour un internet plus sûr, financées par l’UE, font apparaître une augmentation significative du nombre de personnes qui ont demandé de l’aide ou des conseils entre 2021 et 2022 en matière de sextortion (+ 60 %), d’atteinte à la réputation en ligne (+ 32 %) et de criminalité en ligne (+ 30 %). En 2022, 60 % de l’ensemble des contacts concernaient des enfants âgés de 12 à 18 ans, et près de 7,5 % des enfants âgés de 5 à 11 ans, ce qui témoigne du fait que les enfants ont accès à l’internet et sont confrontés à des problèmes à un âge toujours plus précoce. </w:t>
      </w:r>
    </w:p>
    <w:p w14:paraId="765F0706" w14:textId="2D991DED" w:rsidR="00727979" w:rsidRPr="00AC6593" w:rsidRDefault="25984F9B" w:rsidP="000E1480">
      <w:pPr>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Un environnement numérique plus sûr et des contenus plus appropriés pour les enfants et les jeunes sont une priorité essentielle de la décennie numérique. La déclaration sur les droits et principes numériques énonce que les enfants et les jeunes ont le droit d’être protégés contre toute forme de criminalité, commise grâce aux technologies numériques ou facilitée par ces technologies. La déclaration contient plusieurs engagements à cet égard, qu’il s’agisse de former les enfants et les jeunes à naviguer dans l’environnement en ligne, de les protéger contre les contenus nuisibles et illicites et contre le profilage à des fins publicitaires, ou d’associer les enfants eux-mêmes à l’élaboration des politiques numériques qui les concernent.</w:t>
      </w:r>
    </w:p>
    <w:p w14:paraId="5138EC97" w14:textId="5CA1E79D" w:rsidR="00885C24" w:rsidRPr="00AC6593" w:rsidRDefault="25984F9B" w:rsidP="000E1480">
      <w:pPr>
        <w:spacing w:after="120"/>
        <w:jc w:val="both"/>
        <w:textAlignment w:val="baseline"/>
        <w:rPr>
          <w:rFonts w:ascii="Times New Roman" w:eastAsia="Times New Roman" w:hAnsi="Times New Roman" w:cs="Times New Roman"/>
          <w:noProof/>
          <w:sz w:val="24"/>
          <w:lang w:val="fr-BE"/>
        </w:rPr>
      </w:pPr>
      <w:r w:rsidRPr="00AC6593">
        <w:rPr>
          <w:rFonts w:ascii="Times New Roman" w:hAnsi="Times New Roman"/>
          <w:b/>
          <w:bCs/>
          <w:noProof/>
          <w:sz w:val="24"/>
          <w:lang w:val="fr-BE"/>
        </w:rPr>
        <w:t>L’engagement de l’UE en faveur d’une transformation numérique au service des enfants est renforcé dans le règlement sur les services numériques</w:t>
      </w:r>
      <w:r w:rsidRPr="00AC6593">
        <w:rPr>
          <w:rFonts w:ascii="Times New Roman" w:hAnsi="Times New Roman"/>
          <w:noProof/>
          <w:sz w:val="24"/>
          <w:lang w:val="fr-BE"/>
        </w:rPr>
        <w:t>, qui comprend des dispositions spécifiques pour la protection des mineurs. Les travaux des centres pour un internet plus sûr et les mesures prises dans le cadre de la stratégie pour un internet mieux adapté aux enfants</w:t>
      </w:r>
      <w:r>
        <w:rPr>
          <w:rFonts w:ascii="Times New Roman" w:eastAsia="Times New Roman" w:hAnsi="Times New Roman" w:cs="Times New Roman"/>
          <w:noProof/>
          <w:sz w:val="24"/>
          <w:vertAlign w:val="superscript"/>
        </w:rPr>
        <w:footnoteReference w:id="131"/>
      </w:r>
      <w:r w:rsidRPr="00AC6593">
        <w:rPr>
          <w:rFonts w:ascii="Times New Roman" w:hAnsi="Times New Roman"/>
          <w:noProof/>
          <w:sz w:val="24"/>
          <w:lang w:val="fr-BE"/>
        </w:rPr>
        <w:t xml:space="preserve"> soutiendront la mise en œuvre des dispositions pertinentes du règlement sur les services numériques. La </w:t>
      </w:r>
      <w:r w:rsidRPr="00AC6593">
        <w:rPr>
          <w:rFonts w:ascii="Times New Roman" w:hAnsi="Times New Roman"/>
          <w:b/>
          <w:bCs/>
          <w:noProof/>
          <w:sz w:val="24"/>
          <w:lang w:val="fr-BE"/>
        </w:rPr>
        <w:t>vérification de l’âge en ligne</w:t>
      </w:r>
      <w:r w:rsidRPr="00AC6593">
        <w:rPr>
          <w:rFonts w:ascii="Times New Roman" w:hAnsi="Times New Roman"/>
          <w:noProof/>
          <w:sz w:val="24"/>
          <w:lang w:val="fr-BE"/>
        </w:rPr>
        <w:t xml:space="preserve"> est une priorité pour la Commission: afin de contribuer à la réalisation de la cible relative à l’accès à une identification numérique, la Commission encouragera l’utilisation du portefeuille européen d’identité numérique.</w:t>
      </w:r>
    </w:p>
    <w:p w14:paraId="7895EA79" w14:textId="278D484F" w:rsidR="329615D4" w:rsidRPr="00AC6593" w:rsidRDefault="5D38B03F" w:rsidP="00217A11">
      <w:pPr>
        <w:spacing w:after="120"/>
        <w:jc w:val="both"/>
        <w:rPr>
          <w:rFonts w:ascii="Times New Roman" w:eastAsia="Times New Roman" w:hAnsi="Times New Roman" w:cs="Times New Roman"/>
          <w:noProof/>
          <w:sz w:val="24"/>
          <w:lang w:val="fr-BE"/>
        </w:rPr>
      </w:pPr>
      <w:r w:rsidRPr="00AC6593">
        <w:rPr>
          <w:rFonts w:ascii="Times New Roman" w:hAnsi="Times New Roman"/>
          <w:b/>
          <w:bCs/>
          <w:noProof/>
          <w:sz w:val="24"/>
          <w:lang w:val="fr-BE"/>
        </w:rPr>
        <w:t>La lutte contre les abus sexuels et l’exploitation sexuelle des enfants demeure également une priorité pour l’UE.</w:t>
      </w:r>
      <w:r w:rsidRPr="00AC6593">
        <w:rPr>
          <w:rFonts w:ascii="Times New Roman" w:hAnsi="Times New Roman"/>
          <w:noProof/>
          <w:sz w:val="24"/>
          <w:lang w:val="fr-BE"/>
        </w:rPr>
        <w:t xml:space="preserve"> En mai 2022, la Commission a adopté une proposition de </w:t>
      </w:r>
      <w:hyperlink r:id="rId21" w:history="1">
        <w:r w:rsidRPr="00AC6593">
          <w:rPr>
            <w:rStyle w:val="Hyperlink"/>
            <w:rFonts w:ascii="Times New Roman" w:hAnsi="Times New Roman"/>
            <w:noProof/>
            <w:sz w:val="24"/>
            <w:u w:val="none"/>
            <w:lang w:val="fr-BE"/>
          </w:rPr>
          <w:t>règlement visant à prévenir et à combattre les abus sexuels sur enfants</w:t>
        </w:r>
      </w:hyperlink>
      <w:r>
        <w:rPr>
          <w:rStyle w:val="FootnoteReference"/>
          <w:rFonts w:ascii="Times New Roman" w:eastAsia="Times New Roman" w:hAnsi="Times New Roman" w:cs="Times New Roman"/>
          <w:noProof/>
          <w:sz w:val="24"/>
        </w:rPr>
        <w:footnoteReference w:id="132"/>
      </w:r>
      <w:r w:rsidRPr="00AC6593">
        <w:rPr>
          <w:rFonts w:ascii="Times New Roman" w:hAnsi="Times New Roman"/>
          <w:noProof/>
          <w:sz w:val="24"/>
          <w:lang w:val="fr-BE"/>
        </w:rPr>
        <w:t xml:space="preserve">, qui établit des obligations claires pour les fournisseurs de services en ligne, qui sont tenus de prévenir les risques d’abus sexuels et d’exploitation sexuelle des enfants sur leurs services, ainsi que de détecter, de signaler et de supprimer ces infractions lorsqu’elles surviennent. </w:t>
      </w:r>
    </w:p>
    <w:p w14:paraId="1E7B1527" w14:textId="21A9EC7C" w:rsidR="0082723B" w:rsidRPr="00AC6593" w:rsidRDefault="00700D6D" w:rsidP="0082723B">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72E73D80" w14:textId="747ACFCA" w:rsidR="0082723B" w:rsidRPr="00AC6593" w:rsidRDefault="7FC19C6C" w:rsidP="10122F27">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1C4"/>
          <w:sz w:val="24"/>
          <w:lang w:val="fr-BE"/>
        </w:rPr>
        <w:t xml:space="preserve">Afin d’assurer une meilleure protection des enfants en ligne, les États membres devraient renforcer les capacités et les compétences nécessaires à une application rigoureuse du règlement sur les services numériques. Les États membres devraient également utiliser les identifications numériques et le portefeuille européen d’identité numérique pour contrôler l’âge d’un enfant et mettre au point d’autres mécanismes de vérification de l’âge. </w:t>
      </w:r>
    </w:p>
    <w:p w14:paraId="692329E6" w14:textId="6B7BC2B4" w:rsidR="2206C850" w:rsidRPr="00AC6593" w:rsidRDefault="036C740C" w:rsidP="2206C850">
      <w:pPr>
        <w:pBdr>
          <w:top w:val="single" w:sz="4" w:space="1" w:color="44546A" w:themeColor="text2"/>
          <w:left w:val="single" w:sz="4" w:space="4" w:color="44546A" w:themeColor="text2"/>
          <w:bottom w:val="single" w:sz="4" w:space="1" w:color="44546A" w:themeColor="text2"/>
          <w:right w:val="single" w:sz="4" w:space="4" w:color="44546A" w:themeColor="text2"/>
        </w:pBdr>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également organiser des campagnes de sensibilisation spécifiques. </w:t>
      </w:r>
    </w:p>
    <w:p w14:paraId="1DA66051" w14:textId="50E5AA4D" w:rsidR="00082F32" w:rsidRPr="00AC6593" w:rsidRDefault="1C870BFB" w:rsidP="004921B1">
      <w:pPr>
        <w:pStyle w:val="Heading1"/>
        <w:spacing w:after="120"/>
        <w:rPr>
          <w:rFonts w:ascii="Times New Roman" w:hAnsi="Times New Roman" w:cs="Times New Roman"/>
          <w:noProof/>
          <w:sz w:val="28"/>
          <w:lang w:val="fr-BE"/>
        </w:rPr>
      </w:pPr>
      <w:bookmarkStart w:id="26" w:name="_Toc152671780"/>
      <w:r w:rsidRPr="00AC6593">
        <w:rPr>
          <w:rFonts w:ascii="Times New Roman" w:hAnsi="Times New Roman"/>
          <w:noProof/>
          <w:sz w:val="28"/>
          <w:lang w:val="fr-BE"/>
        </w:rPr>
        <w:t>5. La transformation numérique à l’appui du pacte vert pour l’Europe</w:t>
      </w:r>
      <w:bookmarkEnd w:id="26"/>
    </w:p>
    <w:p w14:paraId="12C9D853" w14:textId="0D2942B0" w:rsidR="0002162C" w:rsidRPr="00AC6593" w:rsidRDefault="3B1397C2" w:rsidP="0007453C">
      <w:pPr>
        <w:pBdr>
          <w:top w:val="single" w:sz="4" w:space="1" w:color="auto"/>
          <w:left w:val="single" w:sz="4" w:space="4" w:color="auto"/>
          <w:bottom w:val="single" w:sz="4" w:space="1" w:color="auto"/>
          <w:right w:val="single" w:sz="4" w:space="4" w:color="auto"/>
        </w:pBdr>
        <w:shd w:val="clear" w:color="auto" w:fill="E2EFD9" w:themeFill="accent6" w:themeFillTint="33"/>
        <w:spacing w:after="120"/>
        <w:jc w:val="both"/>
        <w:rPr>
          <w:rFonts w:ascii="Times New Roman" w:hAnsi="Times New Roman" w:cs="Times New Roman"/>
          <w:i/>
          <w:noProof/>
          <w:color w:val="000000" w:themeColor="text1"/>
          <w:lang w:val="fr-BE"/>
        </w:rPr>
      </w:pPr>
      <w:r w:rsidRPr="00AC6593">
        <w:rPr>
          <w:rFonts w:ascii="Times New Roman" w:hAnsi="Times New Roman"/>
          <w:b/>
          <w:i/>
          <w:noProof/>
          <w:lang w:val="fr-BE"/>
        </w:rPr>
        <w:t xml:space="preserve">Eurobaromètre 2023: </w:t>
      </w:r>
      <w:r w:rsidRPr="00AC6593">
        <w:rPr>
          <w:rFonts w:ascii="Times New Roman" w:hAnsi="Times New Roman"/>
          <w:i/>
          <w:noProof/>
          <w:lang w:val="fr-BE"/>
        </w:rPr>
        <w:t>le couplage des transitions numérique et écologique est considéré comme un facteur clé de la numérisation de l’Europe.</w:t>
      </w:r>
      <w:r w:rsidRPr="00AC6593">
        <w:rPr>
          <w:rFonts w:ascii="Times New Roman" w:hAnsi="Times New Roman"/>
          <w:b/>
          <w:i/>
          <w:noProof/>
          <w:lang w:val="fr-BE"/>
        </w:rPr>
        <w:t xml:space="preserve"> Deux personnes sur trois en Europe estiment que les technologies numériques joueront un rôle important dans la lutte contre le changement climatique.</w:t>
      </w:r>
    </w:p>
    <w:p w14:paraId="5D9AEA8F" w14:textId="77777777" w:rsidR="00695BF4" w:rsidRPr="00AC6593" w:rsidRDefault="5CB9A422" w:rsidP="00695BF4">
      <w:pPr>
        <w:spacing w:after="120"/>
        <w:jc w:val="both"/>
        <w:rPr>
          <w:rFonts w:ascii="Times New Roman" w:eastAsia="Times New Roman" w:hAnsi="Times New Roman" w:cs="Times New Roman"/>
          <w:noProof/>
          <w:color w:val="0E101A"/>
          <w:sz w:val="24"/>
          <w:lang w:val="fr-BE"/>
        </w:rPr>
      </w:pPr>
      <w:r w:rsidRPr="00AC6593">
        <w:rPr>
          <w:rFonts w:ascii="Times New Roman" w:hAnsi="Times New Roman"/>
          <w:b/>
          <w:noProof/>
          <w:color w:val="0E101A"/>
          <w:sz w:val="24"/>
          <w:lang w:val="fr-BE"/>
        </w:rPr>
        <w:t xml:space="preserve">Le secteur des TIC est une source importante d’émissions et de déchets. </w:t>
      </w:r>
      <w:r w:rsidRPr="00AC6593">
        <w:rPr>
          <w:rFonts w:ascii="Times New Roman" w:hAnsi="Times New Roman"/>
          <w:noProof/>
          <w:color w:val="0E101A"/>
          <w:sz w:val="24"/>
          <w:lang w:val="fr-BE"/>
        </w:rPr>
        <w:t>Aujourd’hui, il représente environ 7 % à 9 % de la consommation mondiale d’électricité et les prévisions tablent sur un taux de 13 % d’ici à 2030</w:t>
      </w:r>
      <w:r>
        <w:rPr>
          <w:rFonts w:ascii="Times New Roman" w:eastAsia="Times New Roman" w:hAnsi="Times New Roman" w:cs="Times New Roman"/>
          <w:noProof/>
          <w:color w:val="0E101A"/>
          <w:sz w:val="24"/>
          <w:vertAlign w:val="superscript"/>
        </w:rPr>
        <w:footnoteReference w:id="133"/>
      </w:r>
      <w:r w:rsidRPr="00AC6593">
        <w:rPr>
          <w:rFonts w:ascii="Times New Roman" w:hAnsi="Times New Roman"/>
          <w:noProof/>
          <w:color w:val="0E101A"/>
          <w:sz w:val="24"/>
          <w:lang w:val="fr-BE"/>
        </w:rPr>
        <w:t>, et il produit entre 2 % et 4 % des émissions totales de gaz à effet de serre, ainsi que des quantités croissantes de déchets électroniques</w:t>
      </w:r>
      <w:r>
        <w:rPr>
          <w:rStyle w:val="FootnoteReference"/>
          <w:rFonts w:ascii="Times New Roman" w:eastAsia="Times New Roman" w:hAnsi="Times New Roman" w:cs="Times New Roman"/>
          <w:noProof/>
          <w:color w:val="0E101A"/>
          <w:sz w:val="24"/>
        </w:rPr>
        <w:footnoteReference w:id="134"/>
      </w:r>
      <w:r w:rsidRPr="00AC6593">
        <w:rPr>
          <w:rFonts w:ascii="Times New Roman" w:hAnsi="Times New Roman"/>
          <w:noProof/>
          <w:color w:val="0E101A"/>
          <w:sz w:val="24"/>
          <w:lang w:val="fr-BE"/>
        </w:rPr>
        <w:t xml:space="preserve">. L’évolution rapide des technologies numériques et la forte augmentation potentielle des services numériques risquent d’aggraver cette situation. </w:t>
      </w:r>
    </w:p>
    <w:p w14:paraId="63D78FC4" w14:textId="2EA97CCE" w:rsidR="00695BF4" w:rsidRPr="00AC6593" w:rsidRDefault="5CB9A422" w:rsidP="00695BF4">
      <w:pPr>
        <w:spacing w:after="120"/>
        <w:jc w:val="both"/>
        <w:rPr>
          <w:rFonts w:ascii="Times New Roman" w:eastAsia="Times New Roman" w:hAnsi="Times New Roman" w:cs="Times New Roman"/>
          <w:noProof/>
          <w:sz w:val="24"/>
          <w:lang w:val="fr-BE"/>
        </w:rPr>
      </w:pPr>
      <w:r w:rsidRPr="00AC6593">
        <w:rPr>
          <w:rFonts w:ascii="Times New Roman" w:hAnsi="Times New Roman"/>
          <w:b/>
          <w:bCs/>
          <w:noProof/>
          <w:color w:val="000000" w:themeColor="text1"/>
          <w:sz w:val="24"/>
          <w:lang w:val="fr-BE"/>
        </w:rPr>
        <w:t>Dans le même temps, la transformation numérique est une alliée essentielle dans nos efforts visant à réduire notre empreinte environnementale</w:t>
      </w:r>
      <w:r>
        <w:rPr>
          <w:rStyle w:val="FootnoteReference"/>
          <w:rFonts w:ascii="Times New Roman" w:hAnsi="Times New Roman" w:cs="Times New Roman"/>
          <w:noProof/>
          <w:color w:val="000000" w:themeColor="text1"/>
          <w:sz w:val="24"/>
        </w:rPr>
        <w:footnoteReference w:id="135"/>
      </w:r>
      <w:r w:rsidRPr="00AC6593">
        <w:rPr>
          <w:rFonts w:ascii="Times New Roman" w:hAnsi="Times New Roman"/>
          <w:noProof/>
          <w:color w:val="000000" w:themeColor="text1"/>
          <w:sz w:val="24"/>
          <w:lang w:val="fr-BE"/>
        </w:rPr>
        <w:t xml:space="preserve">. </w:t>
      </w:r>
      <w:r w:rsidRPr="00AC6593">
        <w:rPr>
          <w:rFonts w:ascii="Times New Roman" w:hAnsi="Times New Roman"/>
          <w:noProof/>
          <w:sz w:val="24"/>
          <w:lang w:val="fr-BE"/>
        </w:rPr>
        <w:t>La décision relative à la décennie numérique fixe l’objectif de faire en sorte que les infrastructures et technologies numériques, y compris leurs chaînes d’approvisionnement, deviennent plus durables, plus résilientes et plus économes en énergie et en ressources, en ayant pour objectif de réduire au minimum leurs incidences négatives sur l’environnement et la société</w:t>
      </w:r>
      <w:r>
        <w:rPr>
          <w:rFonts w:ascii="Times New Roman" w:eastAsia="Times New Roman" w:hAnsi="Times New Roman" w:cs="Times New Roman"/>
          <w:noProof/>
          <w:sz w:val="24"/>
          <w:vertAlign w:val="superscript"/>
        </w:rPr>
        <w:footnoteReference w:id="136"/>
      </w:r>
      <w:r w:rsidRPr="00AC6593">
        <w:rPr>
          <w:rFonts w:ascii="Times New Roman" w:hAnsi="Times New Roman"/>
          <w:noProof/>
          <w:sz w:val="24"/>
          <w:lang w:val="fr-BE"/>
        </w:rPr>
        <w:t>.</w:t>
      </w:r>
      <w:r w:rsidRPr="00AC6593">
        <w:rPr>
          <w:rFonts w:ascii="Times New Roman" w:hAnsi="Times New Roman"/>
          <w:noProof/>
          <w:color w:val="000000" w:themeColor="text1"/>
          <w:sz w:val="24"/>
          <w:lang w:val="fr-BE"/>
        </w:rPr>
        <w:t xml:space="preserve"> En effet, la décision comporte plusieurs références aux </w:t>
      </w:r>
      <w:r w:rsidRPr="00AC6593">
        <w:rPr>
          <w:rFonts w:ascii="Times New Roman" w:hAnsi="Times New Roman"/>
          <w:b/>
          <w:bCs/>
          <w:noProof/>
          <w:color w:val="000000" w:themeColor="text1"/>
          <w:sz w:val="24"/>
          <w:lang w:val="fr-BE"/>
        </w:rPr>
        <w:t>objectifs de durabilité des infrastructures</w:t>
      </w:r>
      <w:r w:rsidRPr="00AC6593">
        <w:rPr>
          <w:rFonts w:ascii="Times New Roman" w:hAnsi="Times New Roman"/>
          <w:noProof/>
          <w:color w:val="000000" w:themeColor="text1"/>
          <w:sz w:val="24"/>
          <w:lang w:val="fr-BE"/>
        </w:rPr>
        <w:t xml:space="preserve">, notamment les nœuds périphériques et les semi-conducteurs. La déclaration sur les droits et principes numériques promeut les produits et services numériques conçus de manière à réduire au minimum leur incidence négative sur l’environnement et sur la société, ainsi que les technologies numériques qui contribuent à lutter contre le changement climatique. En outre, la déclaration prévoit que toute personne devrait avoir accès à des informations exactes et faciles à comprendre sur l’incidence environnementale et la consommation d’énergie des produits et services numériques. </w:t>
      </w:r>
      <w:r w:rsidRPr="00AC6593">
        <w:rPr>
          <w:rFonts w:ascii="Times New Roman" w:hAnsi="Times New Roman"/>
          <w:noProof/>
          <w:sz w:val="24"/>
          <w:lang w:val="fr-BE"/>
        </w:rPr>
        <w:t>Enfin, dans ses conclusions de décembre 2020 intitulées «</w:t>
      </w:r>
      <w:r w:rsidRPr="00AC6593">
        <w:rPr>
          <w:rFonts w:ascii="Times New Roman" w:hAnsi="Times New Roman"/>
          <w:i/>
          <w:iCs/>
          <w:noProof/>
          <w:sz w:val="24"/>
          <w:lang w:val="fr-BE"/>
        </w:rPr>
        <w:t>La transformation numérique au bénéfice de l’environnement</w:t>
      </w:r>
      <w:r w:rsidRPr="00AC6593">
        <w:rPr>
          <w:rFonts w:ascii="Times New Roman" w:hAnsi="Times New Roman"/>
          <w:noProof/>
          <w:sz w:val="24"/>
          <w:lang w:val="fr-BE"/>
        </w:rPr>
        <w:t xml:space="preserve">», le Conseil a reconnu que la numérisation constituait un excellent levier pour accélérer la transition vers une économie neutre pour le climat, circulaire et plus résiliente. </w:t>
      </w:r>
    </w:p>
    <w:p w14:paraId="1E5B008C" w14:textId="1643D335" w:rsidR="00FD2694" w:rsidRPr="00AC6593" w:rsidRDefault="00695BF4" w:rsidP="7C99C503">
      <w:pPr>
        <w:spacing w:after="120"/>
        <w:jc w:val="both"/>
        <w:rPr>
          <w:rFonts w:ascii="Times New Roman" w:hAnsi="Times New Roman" w:cs="Times New Roman"/>
          <w:noProof/>
          <w:color w:val="000000" w:themeColor="text1"/>
          <w:sz w:val="24"/>
          <w:lang w:val="fr-BE"/>
        </w:rPr>
      </w:pPr>
      <w:r w:rsidRPr="00AC6593">
        <w:rPr>
          <w:rFonts w:ascii="Times New Roman" w:hAnsi="Times New Roman"/>
          <w:noProof/>
          <w:color w:val="000000" w:themeColor="text1"/>
          <w:sz w:val="24"/>
          <w:lang w:val="fr-BE"/>
        </w:rPr>
        <w:t>Comme le montre le rapport de prospective stratégique 2022, lorsqu’elles sont mises en œuvre dans les bonnes conditions, les solutions numériques peuvent entraîner une réduction significative des émissions de gaz à effet de serre, une utilisation plus efficace des ressources et une meilleure surveillance de l’environnement</w:t>
      </w:r>
      <w:r>
        <w:rPr>
          <w:rFonts w:ascii="Times New Roman" w:hAnsi="Times New Roman" w:cs="Times New Roman"/>
          <w:noProof/>
          <w:color w:val="000000" w:themeColor="text1"/>
          <w:sz w:val="24"/>
          <w:vertAlign w:val="superscript"/>
        </w:rPr>
        <w:footnoteReference w:id="137"/>
      </w:r>
      <w:r w:rsidRPr="00AC6593">
        <w:rPr>
          <w:rFonts w:ascii="Times New Roman" w:hAnsi="Times New Roman"/>
          <w:noProof/>
          <w:color w:val="000000" w:themeColor="text1"/>
          <w:sz w:val="24"/>
          <w:lang w:val="fr-BE"/>
        </w:rPr>
        <w:t xml:space="preserve">. </w:t>
      </w:r>
      <w:r w:rsidRPr="00AC6593">
        <w:rPr>
          <w:rFonts w:ascii="Times New Roman" w:hAnsi="Times New Roman"/>
          <w:noProof/>
          <w:color w:val="0E101A"/>
          <w:sz w:val="24"/>
          <w:lang w:val="fr-BE"/>
        </w:rPr>
        <w:t>Le potentiel global de réduction des émissions au moyen de solutions numériques fondées sur les technologies existantes est estimé à entre 15 % et 20 % des émissions totales de gaz à effet de serre d’ici à 2030, pour autant qu’elles soient correctement utilisées et réglementées</w:t>
      </w:r>
      <w:r>
        <w:rPr>
          <w:rFonts w:ascii="Times New Roman" w:eastAsia="Times New Roman" w:hAnsi="Times New Roman" w:cs="Times New Roman"/>
          <w:noProof/>
          <w:color w:val="0E101A"/>
          <w:sz w:val="24"/>
          <w:vertAlign w:val="superscript"/>
        </w:rPr>
        <w:footnoteReference w:id="138"/>
      </w:r>
      <w:r w:rsidRPr="00AC6593">
        <w:rPr>
          <w:rFonts w:ascii="Times New Roman" w:hAnsi="Times New Roman"/>
          <w:noProof/>
          <w:color w:val="0E101A"/>
          <w:sz w:val="24"/>
          <w:lang w:val="fr-BE"/>
        </w:rPr>
        <w:t xml:space="preserve">. </w:t>
      </w:r>
    </w:p>
    <w:p w14:paraId="4D451500" w14:textId="77777777" w:rsidR="00D15119" w:rsidRPr="00AC6593" w:rsidRDefault="52714F35" w:rsidP="004678BE">
      <w:pPr>
        <w:spacing w:after="120"/>
        <w:jc w:val="both"/>
        <w:rPr>
          <w:rFonts w:ascii="Times New Roman" w:eastAsia="Times New Roman" w:hAnsi="Times New Roman" w:cs="Times New Roman"/>
          <w:noProof/>
          <w:color w:val="0E101A"/>
          <w:sz w:val="24"/>
          <w:lang w:val="fr-BE"/>
        </w:rPr>
      </w:pPr>
      <w:r w:rsidRPr="00AC6593">
        <w:rPr>
          <w:rFonts w:ascii="Times New Roman" w:hAnsi="Times New Roman"/>
          <w:b/>
          <w:bCs/>
          <w:noProof/>
          <w:color w:val="0E101A"/>
          <w:sz w:val="24"/>
          <w:lang w:val="fr-BE"/>
        </w:rPr>
        <w:t>L’UE s’emploie activement à maximiser les synergies entre la transition écologique et la transformation numérique.</w:t>
      </w:r>
    </w:p>
    <w:p w14:paraId="7E967D21" w14:textId="3C4231B0" w:rsidR="008201E8" w:rsidRPr="00AC6593" w:rsidRDefault="5CB9A422" w:rsidP="67FE47D6">
      <w:pPr>
        <w:pStyle w:val="ListParagraph"/>
        <w:numPr>
          <w:ilvl w:val="0"/>
          <w:numId w:val="8"/>
        </w:numPr>
        <w:spacing w:after="120"/>
        <w:rPr>
          <w:noProof/>
          <w:lang w:val="fr-BE"/>
        </w:rPr>
      </w:pPr>
      <w:r w:rsidRPr="00AC6593">
        <w:rPr>
          <w:noProof/>
          <w:color w:val="0E101A"/>
          <w:lang w:val="fr-BE"/>
        </w:rPr>
        <w:t>Dans le cadre de la stratégie de création d’une Europe adaptée à l’ère numérique</w:t>
      </w:r>
      <w:r>
        <w:rPr>
          <w:noProof/>
          <w:vertAlign w:val="superscript"/>
        </w:rPr>
        <w:footnoteReference w:id="139"/>
      </w:r>
      <w:r w:rsidRPr="00AC6593">
        <w:rPr>
          <w:noProof/>
          <w:color w:val="0E101A"/>
          <w:lang w:val="fr-BE"/>
        </w:rPr>
        <w:t>, la Commission a fixé des objectifs ambitieux, tels que la neutralité climatique des centres de données dans l’UE d’ici à 2030.</w:t>
      </w:r>
      <w:r w:rsidRPr="00AC6593">
        <w:rPr>
          <w:noProof/>
          <w:lang w:val="fr-BE"/>
        </w:rPr>
        <w:t xml:space="preserve"> Parmi les mesures visant à améliorer la circularité des dispositifs numériques et à réduire les déchets électroniques, il convient de citer la directive sur le droit à la réparation</w:t>
      </w:r>
      <w:r>
        <w:rPr>
          <w:rStyle w:val="FootnoteReference"/>
          <w:noProof/>
        </w:rPr>
        <w:footnoteReference w:id="140"/>
      </w:r>
      <w:r w:rsidRPr="00AC6593">
        <w:rPr>
          <w:noProof/>
          <w:lang w:val="fr-BE"/>
        </w:rPr>
        <w:t xml:space="preserve"> et les récents critères d’écoconception applicables aux téléphones portables et aux tablettes</w:t>
      </w:r>
      <w:r>
        <w:rPr>
          <w:rStyle w:val="FootnoteReference"/>
          <w:noProof/>
        </w:rPr>
        <w:footnoteReference w:id="141"/>
      </w:r>
      <w:r w:rsidRPr="00AC6593">
        <w:rPr>
          <w:noProof/>
          <w:lang w:val="fr-BE"/>
        </w:rPr>
        <w:t>. Des efforts sont également en cours pour développer les puces à faible consommation d’énergie dans le cadre de l’initiative pour un processeur européen</w:t>
      </w:r>
      <w:r>
        <w:rPr>
          <w:noProof/>
          <w:vertAlign w:val="superscript"/>
        </w:rPr>
        <w:footnoteReference w:id="142"/>
      </w:r>
      <w:r w:rsidRPr="00AC6593">
        <w:rPr>
          <w:noProof/>
          <w:lang w:val="fr-BE"/>
        </w:rPr>
        <w:t>. Enfin, les initiatives en matière de compétences numériques sont également considérées comme essentielles pour faire en sorte que la population active possède les compétences numériques nécessaires pour contribuer à la double transition (voir section 4.1).</w:t>
      </w:r>
    </w:p>
    <w:p w14:paraId="5BBCBB22" w14:textId="1B51FF1B" w:rsidR="00F42187" w:rsidRPr="00AC6593" w:rsidRDefault="5CB9A422" w:rsidP="000D0BFF">
      <w:pPr>
        <w:pStyle w:val="ListParagraph"/>
        <w:numPr>
          <w:ilvl w:val="0"/>
          <w:numId w:val="8"/>
        </w:numPr>
        <w:spacing w:after="120"/>
        <w:contextualSpacing w:val="0"/>
        <w:rPr>
          <w:noProof/>
          <w:lang w:val="fr-BE"/>
        </w:rPr>
      </w:pPr>
      <w:r w:rsidRPr="00AC6593">
        <w:rPr>
          <w:noProof/>
          <w:lang w:val="fr-BE"/>
        </w:rPr>
        <w:t>Dans le plan d’action de l’UE sur la transition numérique du système énergétique</w:t>
      </w:r>
      <w:r>
        <w:rPr>
          <w:rStyle w:val="FootnoteReference"/>
          <w:noProof/>
        </w:rPr>
        <w:footnoteReference w:id="143"/>
      </w:r>
      <w:r w:rsidRPr="00AC6593">
        <w:rPr>
          <w:noProof/>
          <w:lang w:val="fr-BE"/>
        </w:rPr>
        <w:t>, la Commission estime que le secteur des TIC est un moteur des investissements dans les énergies renouvelables et dans l’efficacité énergétique tout au long de la chaîne de valeur. Une déclaration d’intention</w:t>
      </w:r>
      <w:r>
        <w:rPr>
          <w:noProof/>
          <w:vertAlign w:val="superscript"/>
        </w:rPr>
        <w:footnoteReference w:id="144"/>
      </w:r>
      <w:r w:rsidRPr="00AC6593">
        <w:rPr>
          <w:noProof/>
          <w:lang w:val="fr-BE"/>
        </w:rPr>
        <w:t xml:space="preserve"> en vue de la création d’un jumeau numérique du réseau électrique européen, signée en décembre 2022, contribuera à stimuler et à coordonner les investissements dans la transition numérique des infrastructures électriques. </w:t>
      </w:r>
    </w:p>
    <w:p w14:paraId="7263ED7A" w14:textId="4EC5AB65" w:rsidR="00F42187" w:rsidRPr="00AC6593" w:rsidRDefault="3BFB8B93" w:rsidP="000D0BFF">
      <w:pPr>
        <w:pStyle w:val="ListParagraph"/>
        <w:numPr>
          <w:ilvl w:val="0"/>
          <w:numId w:val="8"/>
        </w:numPr>
        <w:spacing w:after="120"/>
        <w:contextualSpacing w:val="0"/>
        <w:rPr>
          <w:noProof/>
          <w:lang w:val="fr-BE"/>
        </w:rPr>
      </w:pPr>
      <w:r w:rsidRPr="00AC6593">
        <w:rPr>
          <w:noProof/>
          <w:lang w:val="fr-BE"/>
        </w:rPr>
        <w:t>Avec la stratégie pour une mobilité durable et intelligente</w:t>
      </w:r>
      <w:r>
        <w:rPr>
          <w:rStyle w:val="FootnoteReference"/>
          <w:noProof/>
        </w:rPr>
        <w:footnoteReference w:id="145"/>
      </w:r>
      <w:r w:rsidRPr="00AC6593">
        <w:rPr>
          <w:noProof/>
          <w:lang w:val="fr-BE"/>
        </w:rPr>
        <w:t xml:space="preserve">, la Commission vise à rendre la mobilité et les systèmes de transport plus écologiques et plus efficaces. L’UE entend utiliser la numérisation et l’automatisation pour améliorer non seulement notre compétitivité mondiale grâce à des chaînes logistiques efficaces et résilientes, mais aussi la durabilité du secteur des transports. </w:t>
      </w:r>
    </w:p>
    <w:p w14:paraId="21AF0850" w14:textId="0B883D36" w:rsidR="174BF74F" w:rsidRPr="00AC6593" w:rsidRDefault="3BFB8B93" w:rsidP="000D0BFF">
      <w:pPr>
        <w:pStyle w:val="ListParagraph"/>
        <w:numPr>
          <w:ilvl w:val="0"/>
          <w:numId w:val="8"/>
        </w:numPr>
        <w:spacing w:after="120"/>
        <w:contextualSpacing w:val="0"/>
        <w:rPr>
          <w:noProof/>
          <w:lang w:val="fr-BE"/>
        </w:rPr>
      </w:pPr>
      <w:r w:rsidRPr="00AC6593">
        <w:rPr>
          <w:noProof/>
          <w:lang w:val="fr-BE"/>
        </w:rPr>
        <w:t>Avec le programme d’action de l’Union pour l’environnement</w:t>
      </w:r>
      <w:r>
        <w:rPr>
          <w:noProof/>
          <w:vertAlign w:val="superscript"/>
        </w:rPr>
        <w:footnoteReference w:id="146"/>
      </w:r>
      <w:r w:rsidRPr="00AC6593">
        <w:rPr>
          <w:noProof/>
          <w:lang w:val="fr-BE"/>
        </w:rPr>
        <w:t>, la Commission vise à accélérer la transition écologique, d’une manière juste, équitable et inclusive, vers une économie circulaire neutre sur le plan climatique, durable, non toxique et efficace dans l’utilisation des ressources, fondée sur les énergies renouvelables, résiliente et compétitive. L’exploitation du potentiel des technologies numériques et fondées sur les données est considérée comme une condition de facilitation pour atteindre les objectifs prioritaires et soutenir la politique environnementale, tout en intensifiant les efforts visant à réduire au minimum l’empreinte environnementale de la numérisation.</w:t>
      </w:r>
    </w:p>
    <w:p w14:paraId="7E9A5142" w14:textId="5279020E" w:rsidR="00240CE6" w:rsidRPr="00AC6593" w:rsidRDefault="6E090CE8" w:rsidP="000D0BFF">
      <w:pPr>
        <w:pStyle w:val="ListParagraph"/>
        <w:numPr>
          <w:ilvl w:val="0"/>
          <w:numId w:val="8"/>
        </w:numPr>
        <w:spacing w:after="120"/>
        <w:contextualSpacing w:val="0"/>
        <w:rPr>
          <w:noProof/>
          <w:lang w:val="fr-BE"/>
        </w:rPr>
      </w:pPr>
      <w:r w:rsidRPr="00AC6593">
        <w:rPr>
          <w:noProof/>
          <w:lang w:val="fr-BE"/>
        </w:rPr>
        <w:t>Afin de garantir des synergies entre les investissements et les politiques écologiques et numériques, la communication de la Commission sur les orientations à l’intention des États membres pour la mise à jour des plans nationaux en matière d’énergie et de climat pour la période 2021-2030</w:t>
      </w:r>
      <w:r>
        <w:rPr>
          <w:noProof/>
          <w:vertAlign w:val="superscript"/>
        </w:rPr>
        <w:footnoteReference w:id="147"/>
      </w:r>
      <w:r w:rsidRPr="00AC6593">
        <w:rPr>
          <w:noProof/>
          <w:lang w:val="fr-BE"/>
        </w:rPr>
        <w:t xml:space="preserve"> encourage et aide les États membres à utiliser les outils disponibles et à explorer tout le potentiel de la double transition écologique et numérique, tout en évitant la duplication des efforts.</w:t>
      </w:r>
    </w:p>
    <w:p w14:paraId="1E5B0AA1" w14:textId="646D909E" w:rsidR="005746E0" w:rsidRPr="00AC6593" w:rsidRDefault="3BFB8B93" w:rsidP="005746E0">
      <w:pPr>
        <w:spacing w:after="120"/>
        <w:jc w:val="both"/>
        <w:rPr>
          <w:rFonts w:ascii="Times New Roman" w:hAnsi="Times New Roman" w:cs="Times New Roman"/>
          <w:strike/>
          <w:noProof/>
          <w:sz w:val="24"/>
          <w:lang w:val="fr-BE"/>
        </w:rPr>
      </w:pPr>
      <w:r w:rsidRPr="00AC6593">
        <w:rPr>
          <w:rFonts w:ascii="Times New Roman" w:hAnsi="Times New Roman"/>
          <w:b/>
          <w:bCs/>
          <w:noProof/>
          <w:sz w:val="24"/>
          <w:lang w:val="fr-BE"/>
        </w:rPr>
        <w:t>Néanmoins, des mesures supplémentaires sont nécessaires et les investissements sont essentiels pour promouvoir la transition vers des technologies numériques plus économes en ressources.</w:t>
      </w:r>
      <w:r w:rsidRPr="00AC6593">
        <w:rPr>
          <w:rFonts w:ascii="Times New Roman" w:hAnsi="Times New Roman"/>
          <w:noProof/>
          <w:sz w:val="24"/>
          <w:lang w:val="fr-BE"/>
        </w:rPr>
        <w:t xml:space="preserve"> L’acte délégué du règlement de la taxinomie de l’UE</w:t>
      </w:r>
      <w:r>
        <w:rPr>
          <w:rFonts w:ascii="Times New Roman" w:eastAsia="Times New Roman" w:hAnsi="Times New Roman" w:cs="Times New Roman"/>
          <w:noProof/>
          <w:sz w:val="24"/>
          <w:vertAlign w:val="superscript"/>
        </w:rPr>
        <w:footnoteReference w:id="148"/>
      </w:r>
      <w:r w:rsidRPr="00AC6593">
        <w:rPr>
          <w:rFonts w:ascii="Times New Roman" w:hAnsi="Times New Roman"/>
          <w:noProof/>
          <w:sz w:val="24"/>
          <w:lang w:val="fr-BE"/>
        </w:rPr>
        <w:t xml:space="preserve"> relatif à l’atténuation du changement climatique et à l’adaptation à celui-ci a défini des critères clairs qui contribueront à orienter les investissements vers des centres de données plus écologiques et vers des solutions numériques vertes éprouvées en tant qu’activité économique durable. Parallèlement, l’encadrement temporaire de crise et de transition pour les mesures d’aide d’État</w:t>
      </w:r>
      <w:r>
        <w:rPr>
          <w:rFonts w:ascii="Times New Roman" w:hAnsi="Times New Roman" w:cs="Times New Roman"/>
          <w:noProof/>
          <w:sz w:val="24"/>
          <w:vertAlign w:val="superscript"/>
        </w:rPr>
        <w:footnoteReference w:id="149"/>
      </w:r>
      <w:r w:rsidRPr="00AC6593">
        <w:rPr>
          <w:rFonts w:ascii="Times New Roman" w:hAnsi="Times New Roman"/>
          <w:noProof/>
          <w:sz w:val="24"/>
          <w:lang w:val="fr-BE"/>
        </w:rPr>
        <w:t xml:space="preserve"> contribuera à exploiter les technologies numériques pour une économie plus verte et plus durable, en particulier la composante numérique de la fabrication de technologies propres, tandis que les modifications apportées au RGEC sont susceptibles de faciliter, de simplifier et d’accélérer le soutien aux transitions écologique et numérique de l’UE, en facilitant les investissements dans les technologies numériques et la connectivité</w:t>
      </w:r>
      <w:r>
        <w:rPr>
          <w:rStyle w:val="FootnoteReference"/>
          <w:rFonts w:ascii="Times New Roman" w:hAnsi="Times New Roman" w:cs="Times New Roman"/>
          <w:noProof/>
          <w:sz w:val="24"/>
        </w:rPr>
        <w:footnoteReference w:id="150"/>
      </w:r>
      <w:r w:rsidRPr="00AC6593">
        <w:rPr>
          <w:rFonts w:ascii="Times New Roman" w:hAnsi="Times New Roman"/>
          <w:noProof/>
          <w:sz w:val="24"/>
          <w:lang w:val="fr-BE"/>
        </w:rPr>
        <w:t>. Enfin, la révision des plans pour la reprise et la résilience, à la lumière du programme REPowerEU, pour tenir compte, notamment, du potentiel des solutions numériques pour la transition énergétique, offre la possibilité de soutenir la numérisation du système énergétique.</w:t>
      </w:r>
    </w:p>
    <w:p w14:paraId="25B38ADF" w14:textId="23C58132" w:rsidR="00AB558E" w:rsidRPr="00AC6593" w:rsidRDefault="00D15119" w:rsidP="00AB558E">
      <w:pPr>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En outre, </w:t>
      </w:r>
      <w:r w:rsidRPr="00AC6593">
        <w:rPr>
          <w:rFonts w:ascii="Times New Roman" w:hAnsi="Times New Roman"/>
          <w:b/>
          <w:bCs/>
          <w:noProof/>
          <w:sz w:val="24"/>
          <w:lang w:val="fr-BE"/>
        </w:rPr>
        <w:t>il est nécessaire de disposer d’une méthode d’évaluation scientifique de l’«impact environnemental net» d’une numérisation accrue</w:t>
      </w:r>
      <w:r w:rsidRPr="00AC6593">
        <w:rPr>
          <w:rFonts w:ascii="Times New Roman" w:hAnsi="Times New Roman"/>
          <w:noProof/>
          <w:sz w:val="24"/>
          <w:lang w:val="fr-BE"/>
        </w:rPr>
        <w:t xml:space="preserve"> qui tienne compte à la fois des avantages et des éventuels effets de rebond. Cela implique également la collecte de preuves des incidences environnementales nettes de la numérisation dans l’ensemble de l’UE afin de garantir sa contribution positive aux objectifs du pacte vert pour l’Europe. La Commission a lancé des initiatives spécifiques en matière de R&amp;I, y compris dans le cadre d’Horizon Europe, pour soutenir cette ambition et intensifiera ses travaux sur l’élaboration d’indicateurs communs pour mesurer l’empreinte environnementale des services de communications électroniques.</w:t>
      </w:r>
    </w:p>
    <w:p w14:paraId="74932A73" w14:textId="54BC0158" w:rsidR="0004507D" w:rsidRPr="00AC6593" w:rsidRDefault="00700D6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u w:val="single"/>
          <w:lang w:val="fr-BE"/>
        </w:rPr>
        <w:t>Politiques, mesures et actions recommandées</w:t>
      </w:r>
    </w:p>
    <w:p w14:paraId="4CD06840" w14:textId="38395DCF" w:rsidR="0004507D" w:rsidRPr="00AC6593" w:rsidRDefault="0548B7E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Les États membres devraient surveiller l’incidence de la numérisation sur l’environnement et contribuer au développement d’outils de mesure qui s’appuient sur l’appel de Toulouse en faveur d’une transition écologique et numérique dans l’UE</w:t>
      </w:r>
      <w:r>
        <w:rPr>
          <w:rStyle w:val="FootnoteReference"/>
          <w:rFonts w:ascii="Times New Roman" w:hAnsi="Times New Roman" w:cs="Times New Roman"/>
          <w:i/>
          <w:noProof/>
          <w:color w:val="4472C4" w:themeColor="accent1"/>
          <w:sz w:val="24"/>
        </w:rPr>
        <w:footnoteReference w:id="151"/>
      </w:r>
      <w:r w:rsidRPr="00AC6593">
        <w:rPr>
          <w:rFonts w:ascii="Times New Roman" w:hAnsi="Times New Roman"/>
          <w:i/>
          <w:noProof/>
          <w:color w:val="4472C4" w:themeColor="accent1"/>
          <w:sz w:val="24"/>
          <w:lang w:val="fr-BE"/>
        </w:rPr>
        <w:t>.</w:t>
      </w:r>
    </w:p>
    <w:p w14:paraId="723C3D6F" w14:textId="55BE94ED" w:rsidR="0004507D" w:rsidRPr="00AC6593" w:rsidRDefault="0004507D" w:rsidP="0AC73659">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sont invités à s’appuyer sur le pacte vert pour l’Europe et sur l’encadrement temporaire de crise et de transition pour les mesures d’aide d’État afin de favoriser la transition vers une économie à zéro émission nette pour les solutions numériques, en particulier en ce qui concerne les pôles d’innovation numérique, les essais et l’expérimentation, les projets ambitieux de connectivité, y compris les réseaux de backhaul, et les projets de connectivité en gigabits reliant des acteurs socio-économiques tels que les écoles. </w:t>
      </w:r>
    </w:p>
    <w:p w14:paraId="0C0DB188" w14:textId="15A07A72" w:rsidR="0004507D" w:rsidRPr="00AC6593" w:rsidRDefault="00A717C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garantir des synergies entre leurs feuilles de route nationales pour la décennie numérique et les plans nationaux en matière d’énergie et de climat pour la période 2021-2030. </w:t>
      </w:r>
    </w:p>
    <w:p w14:paraId="04605898" w14:textId="4C7B0B28" w:rsidR="0004507D" w:rsidRPr="00AC6593" w:rsidRDefault="0004507D" w:rsidP="0004507D">
      <w:pPr>
        <w:pBdr>
          <w:top w:val="single" w:sz="4" w:space="1" w:color="44546A" w:themeColor="text2"/>
          <w:left w:val="single" w:sz="4" w:space="4" w:color="44546A" w:themeColor="text2"/>
          <w:bottom w:val="single" w:sz="4" w:space="1" w:color="44546A" w:themeColor="text2"/>
          <w:right w:val="single" w:sz="4" w:space="4" w:color="44546A" w:themeColor="text2"/>
        </w:pBdr>
        <w:spacing w:after="120"/>
        <w:jc w:val="both"/>
        <w:rPr>
          <w:rFonts w:ascii="Times New Roman" w:hAnsi="Times New Roman" w:cs="Times New Roman"/>
          <w:i/>
          <w:noProof/>
          <w:color w:val="4472C4" w:themeColor="accent1"/>
          <w:sz w:val="24"/>
          <w:lang w:val="fr-BE"/>
        </w:rPr>
      </w:pPr>
      <w:r w:rsidRPr="00AC6593">
        <w:rPr>
          <w:rFonts w:ascii="Times New Roman" w:hAnsi="Times New Roman"/>
          <w:i/>
          <w:noProof/>
          <w:color w:val="4472C4" w:themeColor="accent1"/>
          <w:sz w:val="24"/>
          <w:lang w:val="fr-BE"/>
        </w:rPr>
        <w:t xml:space="preserve">Les États membres devraient renforcer la coopération et les investissements conjoints dans les domaines pertinents pour la double transition, tels que les données relatives à la mobilité et à la logistique ou les jumeaux numériques locaux, notamment par l’intermédiaire éventuel des EDIC proposés dans ces domaines. </w:t>
      </w:r>
    </w:p>
    <w:p w14:paraId="7F337CCE" w14:textId="38F7E69B" w:rsidR="00082F32" w:rsidRPr="00AC6593" w:rsidRDefault="00082F32" w:rsidP="004921B1">
      <w:pPr>
        <w:pStyle w:val="Heading1"/>
        <w:spacing w:after="120"/>
        <w:rPr>
          <w:rFonts w:ascii="Times New Roman" w:hAnsi="Times New Roman" w:cs="Times New Roman"/>
          <w:noProof/>
          <w:sz w:val="28"/>
          <w:lang w:val="fr-BE"/>
        </w:rPr>
      </w:pPr>
      <w:bookmarkStart w:id="27" w:name="_Toc152671781"/>
      <w:r w:rsidRPr="00AC6593">
        <w:rPr>
          <w:rFonts w:ascii="Times New Roman" w:hAnsi="Times New Roman"/>
          <w:noProof/>
          <w:sz w:val="28"/>
          <w:lang w:val="fr-BE"/>
        </w:rPr>
        <w:t>6. Dimension internationale</w:t>
      </w:r>
      <w:bookmarkEnd w:id="27"/>
      <w:r w:rsidRPr="00AC6593">
        <w:rPr>
          <w:rFonts w:ascii="Times New Roman" w:hAnsi="Times New Roman"/>
          <w:noProof/>
          <w:sz w:val="28"/>
          <w:lang w:val="fr-BE"/>
        </w:rPr>
        <w:t xml:space="preserve"> </w:t>
      </w:r>
    </w:p>
    <w:p w14:paraId="64D6DBF2" w14:textId="00780188" w:rsidR="00502B14" w:rsidRPr="00AC6593" w:rsidRDefault="00476075" w:rsidP="00502B14">
      <w:pPr>
        <w:jc w:val="both"/>
        <w:rPr>
          <w:rFonts w:ascii="Times New Roman" w:eastAsia="Cambria Math" w:hAnsi="Times New Roman" w:cs="Times New Roman"/>
          <w:b/>
          <w:noProof/>
          <w:sz w:val="24"/>
          <w:lang w:val="fr-BE"/>
        </w:rPr>
      </w:pPr>
      <w:r w:rsidRPr="00AC6593">
        <w:rPr>
          <w:rFonts w:ascii="Times New Roman" w:hAnsi="Times New Roman"/>
          <w:b/>
          <w:bCs/>
          <w:noProof/>
          <w:sz w:val="24"/>
          <w:lang w:val="fr-BE"/>
        </w:rPr>
        <w:t>Les activités de coopération internationale visent à projeter de manière proactive notre modèle fondé sur des valeurs centrées sur l’humain et à promouvoir les intérêts de l’UE sur la scène mondiale.</w:t>
      </w:r>
      <w:r w:rsidRPr="00AC6593">
        <w:rPr>
          <w:rFonts w:ascii="Times New Roman" w:hAnsi="Times New Roman"/>
          <w:noProof/>
          <w:sz w:val="24"/>
          <w:lang w:val="fr-BE"/>
        </w:rPr>
        <w:t xml:space="preserve"> Dans la déclaration sur les droits et principes numériques, l’UE et les États membres se sont engagés à promouvoir leur vision de la transformation numérique auprès de leurs partenaires internationaux.</w:t>
      </w:r>
      <w:r w:rsidRPr="00AC6593">
        <w:rPr>
          <w:rFonts w:ascii="Times New Roman" w:hAnsi="Times New Roman"/>
          <w:b/>
          <w:noProof/>
          <w:sz w:val="24"/>
          <w:lang w:val="fr-BE"/>
        </w:rPr>
        <w:t xml:space="preserve"> </w:t>
      </w:r>
      <w:r w:rsidRPr="00AC6593">
        <w:rPr>
          <w:rFonts w:ascii="Times New Roman" w:hAnsi="Times New Roman"/>
          <w:noProof/>
          <w:sz w:val="24"/>
          <w:lang w:val="fr-BE"/>
        </w:rPr>
        <w:t>Cette optique a inspiré la déclaration sur l’avenir de l’internet</w:t>
      </w:r>
      <w:r>
        <w:rPr>
          <w:rStyle w:val="FootnoteReference"/>
          <w:rFonts w:ascii="Times New Roman" w:eastAsia="Cambria Math" w:hAnsi="Times New Roman" w:cs="Times New Roman"/>
          <w:noProof/>
          <w:sz w:val="24"/>
        </w:rPr>
        <w:footnoteReference w:id="152"/>
      </w:r>
      <w:r w:rsidRPr="00AC6593">
        <w:rPr>
          <w:rFonts w:ascii="Times New Roman" w:hAnsi="Times New Roman"/>
          <w:noProof/>
          <w:sz w:val="24"/>
          <w:lang w:val="fr-BE"/>
        </w:rPr>
        <w:t xml:space="preserve"> et la déclaration de l’OCDE sur un avenir numérique de confiance, durable et inclusif</w:t>
      </w:r>
      <w:r>
        <w:rPr>
          <w:rStyle w:val="FootnoteReference"/>
          <w:rFonts w:ascii="Times New Roman" w:eastAsia="Times New Roman" w:hAnsi="Times New Roman" w:cs="Times New Roman"/>
          <w:noProof/>
          <w:sz w:val="24"/>
        </w:rPr>
        <w:footnoteReference w:id="153"/>
      </w:r>
      <w:r w:rsidRPr="00AC6593">
        <w:rPr>
          <w:rFonts w:ascii="Times New Roman" w:hAnsi="Times New Roman"/>
          <w:noProof/>
          <w:sz w:val="24"/>
          <w:lang w:val="fr-BE"/>
        </w:rPr>
        <w:t>, et alimente les travaux qui conduiront à l’accord sur un pacte numérique mondial des Nations unies</w:t>
      </w:r>
      <w:r>
        <w:rPr>
          <w:rStyle w:val="FootnoteReference"/>
          <w:rFonts w:ascii="Times New Roman" w:eastAsia="Cambria Math" w:hAnsi="Times New Roman" w:cs="Times New Roman"/>
          <w:noProof/>
          <w:sz w:val="24"/>
        </w:rPr>
        <w:footnoteReference w:id="154"/>
      </w:r>
      <w:r w:rsidRPr="00AC6593">
        <w:rPr>
          <w:rFonts w:ascii="Times New Roman" w:hAnsi="Times New Roman"/>
          <w:noProof/>
          <w:sz w:val="24"/>
          <w:lang w:val="fr-BE"/>
        </w:rPr>
        <w:t>.</w:t>
      </w:r>
      <w:r w:rsidRPr="00AC6593">
        <w:rPr>
          <w:rFonts w:ascii="Times New Roman" w:hAnsi="Times New Roman"/>
          <w:b/>
          <w:noProof/>
          <w:sz w:val="24"/>
          <w:lang w:val="fr-BE"/>
        </w:rPr>
        <w:t xml:space="preserve"> </w:t>
      </w:r>
      <w:r w:rsidRPr="00AC6593">
        <w:rPr>
          <w:rFonts w:ascii="Times New Roman" w:hAnsi="Times New Roman"/>
          <w:noProof/>
          <w:sz w:val="24"/>
          <w:lang w:val="fr-BE"/>
        </w:rPr>
        <w:t>À la suite de l’adoption, en juillet 2022, des conclusions du Conseil sur la diplomatie numérique de l’UE</w:t>
      </w:r>
      <w:r>
        <w:rPr>
          <w:rStyle w:val="FootnoteReference"/>
          <w:rFonts w:ascii="Times New Roman" w:eastAsia="Cambria Math" w:hAnsi="Times New Roman" w:cs="Times New Roman"/>
          <w:noProof/>
          <w:sz w:val="24"/>
        </w:rPr>
        <w:footnoteReference w:id="155"/>
      </w:r>
      <w:r w:rsidRPr="00AC6593">
        <w:rPr>
          <w:rFonts w:ascii="Times New Roman" w:hAnsi="Times New Roman"/>
          <w:noProof/>
          <w:sz w:val="24"/>
          <w:lang w:val="fr-BE"/>
        </w:rPr>
        <w:t>, l’UE a jeté des bases solides pour notre engagement extérieur sur les questions numériques. Les conclusions ultérieures du Conseil sur la diplomatie numérique de l’UE</w:t>
      </w:r>
      <w:r>
        <w:rPr>
          <w:rStyle w:val="FootnoteReference"/>
          <w:rFonts w:ascii="Times New Roman" w:eastAsia="Cambria Math" w:hAnsi="Times New Roman" w:cs="Times New Roman"/>
          <w:noProof/>
          <w:sz w:val="24"/>
        </w:rPr>
        <w:footnoteReference w:id="156"/>
      </w:r>
      <w:r w:rsidRPr="00AC6593">
        <w:rPr>
          <w:rFonts w:ascii="Times New Roman" w:hAnsi="Times New Roman"/>
          <w:noProof/>
          <w:sz w:val="24"/>
          <w:lang w:val="fr-BE"/>
        </w:rPr>
        <w:t xml:space="preserve"> de juin 2023 proposent un ensemble d’actions prioritaires nécessaires pour une politique et une action de l’UE plus fortes, plus stratégiques, plus cohérentes et plus efficaces dans les affaires numériques mondiales. La coordination de l’Équipe Europe a été renforcée, y compris au niveau du rôle des délégations de l’UE dans la communication et la promotion de l’évolution de la législation et des politiques de l’UE auprès des gouvernements et des parties prenantes dans les pays partenaires.</w:t>
      </w:r>
    </w:p>
    <w:p w14:paraId="21C0B466" w14:textId="25492A53" w:rsidR="00476075" w:rsidRPr="00AC6593" w:rsidRDefault="00AA367F" w:rsidP="37FC3614">
      <w:pPr>
        <w:jc w:val="both"/>
        <w:rPr>
          <w:rFonts w:ascii="Times New Roman" w:eastAsia="Times New Roman" w:hAnsi="Times New Roman" w:cs="Times New Roman"/>
          <w:noProof/>
          <w:sz w:val="24"/>
          <w:lang w:val="fr-BE"/>
        </w:rPr>
      </w:pPr>
      <w:r w:rsidRPr="00AC6593">
        <w:rPr>
          <w:rFonts w:ascii="Times New Roman" w:hAnsi="Times New Roman"/>
          <w:b/>
          <w:bCs/>
          <w:noProof/>
          <w:sz w:val="24"/>
          <w:lang w:val="fr-BE"/>
        </w:rPr>
        <w:t>L’objectif de la diplomatie numérique de l’UE consiste à garantir le rôle mondial de l’UE dans le monde numérique.</w:t>
      </w:r>
      <w:r w:rsidRPr="00AC6593">
        <w:rPr>
          <w:rFonts w:ascii="Times New Roman" w:hAnsi="Times New Roman"/>
          <w:noProof/>
          <w:sz w:val="24"/>
          <w:lang w:val="fr-BE"/>
        </w:rPr>
        <w:t xml:space="preserve"> Au niveau bilatéral, la sensibilisation internationale repose sur la mobilisation de partenariats numériques, fondée sur nos liens étroits avec des partenaires partageant les mêmes valeurs, tels que le Japon, la République de Corée et Singapour, sur les quatre axes principaux. La coopération internationale s’articule également autour des </w:t>
      </w:r>
      <w:r w:rsidRPr="00AC6593">
        <w:rPr>
          <w:rFonts w:ascii="Times New Roman" w:hAnsi="Times New Roman"/>
          <w:b/>
          <w:bCs/>
          <w:noProof/>
          <w:sz w:val="24"/>
          <w:lang w:val="fr-BE"/>
        </w:rPr>
        <w:t>conseils du commerce et des technologies</w:t>
      </w:r>
      <w:r w:rsidRPr="00AC6593">
        <w:rPr>
          <w:rFonts w:ascii="Times New Roman" w:hAnsi="Times New Roman"/>
          <w:noProof/>
          <w:sz w:val="24"/>
          <w:lang w:val="fr-BE"/>
        </w:rPr>
        <w:t xml:space="preserve"> (CCT UE-États-Unis, CCT UE-Inde), des alliances régionales (Amérique latine, Afrique) et des dialogues numériques avec l’Amérique latine et l’Asie. L’UE a également considérablement renforcé son soutien à la </w:t>
      </w:r>
      <w:r w:rsidRPr="00AC6593">
        <w:rPr>
          <w:rFonts w:ascii="Times New Roman" w:hAnsi="Times New Roman"/>
          <w:b/>
          <w:bCs/>
          <w:noProof/>
          <w:sz w:val="24"/>
          <w:lang w:val="fr-BE"/>
        </w:rPr>
        <w:t>transformation numérique de l’Ukraine</w:t>
      </w:r>
      <w:r w:rsidRPr="00AC6593">
        <w:rPr>
          <w:rFonts w:ascii="Times New Roman" w:hAnsi="Times New Roman"/>
          <w:noProof/>
          <w:sz w:val="24"/>
          <w:lang w:val="fr-BE"/>
        </w:rPr>
        <w:t>, en mettant l’accent à la fois sur les mesures d’urgence et sur les mesures à long terme, en particulier concernant l’itinérance.</w:t>
      </w:r>
      <w:r w:rsidRPr="00AC6593">
        <w:rPr>
          <w:rFonts w:ascii="Times New Roman" w:hAnsi="Times New Roman"/>
          <w:noProof/>
          <w:color w:val="000000" w:themeColor="text1"/>
          <w:sz w:val="24"/>
          <w:lang w:val="fr-BE"/>
        </w:rPr>
        <w:t xml:space="preserve"> </w:t>
      </w:r>
      <w:r w:rsidRPr="00AC6593">
        <w:rPr>
          <w:rFonts w:ascii="Times New Roman" w:hAnsi="Times New Roman"/>
          <w:noProof/>
          <w:sz w:val="24"/>
          <w:lang w:val="fr-BE"/>
        </w:rPr>
        <w:t>Au niveau multilatéral et, spécifiquement, dans le cadre du G20 et du G7, conformément à la notion de «connectivité de confiance»</w:t>
      </w:r>
      <w:r>
        <w:rPr>
          <w:rStyle w:val="FootnoteReference"/>
          <w:rFonts w:ascii="Times New Roman" w:eastAsia="Times New Roman" w:hAnsi="Times New Roman" w:cs="Times New Roman"/>
          <w:noProof/>
          <w:sz w:val="24"/>
        </w:rPr>
        <w:footnoteReference w:id="157"/>
      </w:r>
      <w:r w:rsidRPr="00AC6593">
        <w:rPr>
          <w:rFonts w:ascii="Times New Roman" w:hAnsi="Times New Roman"/>
          <w:noProof/>
          <w:sz w:val="24"/>
          <w:lang w:val="fr-BE"/>
        </w:rPr>
        <w:t>, l’UE promeut une approche qui reconnaît le rôle de la réglementation numérique pour renforcer la confiance dans l’économie numérique et faciliter les flux de données.</w:t>
      </w:r>
    </w:p>
    <w:p w14:paraId="78D56C97" w14:textId="39B14AA4" w:rsidR="00476075" w:rsidRPr="00AC6593" w:rsidRDefault="77444FF8" w:rsidP="00476075">
      <w:pPr>
        <w:jc w:val="both"/>
        <w:rPr>
          <w:rFonts w:ascii="Times New Roman" w:hAnsi="Times New Roman" w:cs="Times New Roman"/>
          <w:noProof/>
          <w:sz w:val="24"/>
          <w:lang w:val="fr-BE"/>
        </w:rPr>
      </w:pPr>
      <w:r w:rsidRPr="00AC6593">
        <w:rPr>
          <w:rFonts w:ascii="Times New Roman" w:hAnsi="Times New Roman"/>
          <w:noProof/>
          <w:sz w:val="24"/>
          <w:lang w:val="fr-BE"/>
        </w:rPr>
        <w:t xml:space="preserve">La </w:t>
      </w:r>
      <w:r w:rsidRPr="00AC6593">
        <w:rPr>
          <w:rFonts w:ascii="Times New Roman" w:hAnsi="Times New Roman"/>
          <w:b/>
          <w:bCs/>
          <w:noProof/>
          <w:sz w:val="24"/>
          <w:lang w:val="fr-BE"/>
        </w:rPr>
        <w:t>stratégie «Global Gateway»</w:t>
      </w:r>
      <w:r>
        <w:rPr>
          <w:rStyle w:val="FootnoteReference"/>
          <w:rFonts w:ascii="Times New Roman" w:hAnsi="Times New Roman" w:cs="Times New Roman"/>
          <w:noProof/>
          <w:sz w:val="24"/>
        </w:rPr>
        <w:footnoteReference w:id="158"/>
      </w:r>
      <w:r w:rsidRPr="00AC6593">
        <w:rPr>
          <w:rFonts w:ascii="Times New Roman" w:hAnsi="Times New Roman"/>
          <w:noProof/>
          <w:sz w:val="24"/>
          <w:lang w:val="fr-BE"/>
        </w:rPr>
        <w:t xml:space="preserve"> renforce les connexions interpersonnelles entre l’Europe et ses partenaires au moyen d’investissements ciblés dans les infrastructures numériques visant à réduire la fracture numérique mondiale et à renforcer les connexions numériques sûres et fiables. La Commission s’emploie à renforcer l’infrastructure dorsale européenne et la connectivité des territoires de l’UE avec des pays tiers partageant les mêmes valeurs, en utilisant un réseau mondial et sécurisé de câbles sous-marins pour soutenir la résilience numérique de l’UE et réduire les dépendances en promouvant la diversification des liaisons internationales.</w:t>
      </w:r>
    </w:p>
    <w:p w14:paraId="2EB3DE42" w14:textId="1A1318B7" w:rsidR="00D40421" w:rsidRPr="00AC6593" w:rsidRDefault="4E97C683" w:rsidP="68E0B068">
      <w:pPr>
        <w:jc w:val="both"/>
        <w:rPr>
          <w:rFonts w:ascii="Times New Roman" w:eastAsia="Cambria Math" w:hAnsi="Times New Roman" w:cs="Times New Roman"/>
          <w:noProof/>
          <w:sz w:val="24"/>
          <w:lang w:val="fr-BE"/>
        </w:rPr>
      </w:pPr>
      <w:r w:rsidRPr="00AC6593">
        <w:rPr>
          <w:rFonts w:ascii="Times New Roman" w:hAnsi="Times New Roman"/>
          <w:b/>
          <w:noProof/>
          <w:sz w:val="24"/>
          <w:lang w:val="fr-BE"/>
        </w:rPr>
        <w:t>Les investissements étrangers et le commerce extérieur sont essentiels à la croissance économique, à la compétitivité, à l’emploi et à l’innovation.</w:t>
      </w:r>
      <w:r w:rsidRPr="00AC6593">
        <w:rPr>
          <w:rFonts w:ascii="Times New Roman" w:hAnsi="Times New Roman"/>
          <w:noProof/>
          <w:sz w:val="24"/>
          <w:lang w:val="fr-BE"/>
        </w:rPr>
        <w:t xml:space="preserve"> Toutefois, aujourd’hui plus que jamais, l’ouverture de l’UE doit être contrebalancée par des outils appropriés, afin de préserver son principal atout stratégique et d’assurer une coordination à l’échelle de l’Union. La stratégie européenne en matière de sécurité économique</w:t>
      </w:r>
      <w:r>
        <w:rPr>
          <w:rStyle w:val="FootnoteReference"/>
          <w:rFonts w:ascii="Times New Roman" w:hAnsi="Times New Roman" w:cs="Times New Roman"/>
          <w:noProof/>
          <w:sz w:val="24"/>
        </w:rPr>
        <w:footnoteReference w:id="159"/>
      </w:r>
      <w:r w:rsidRPr="00AC6593">
        <w:rPr>
          <w:rFonts w:ascii="Times New Roman" w:hAnsi="Times New Roman"/>
          <w:noProof/>
          <w:sz w:val="24"/>
          <w:lang w:val="fr-BE"/>
        </w:rPr>
        <w:t xml:space="preserve"> permettra de maximiser les avantages de l’ouverture économique tout en réduisant au minimum les risques d’interdépendances économiques, en renforçant la résilience des chaînes d’approvisionnement de l’UE et en contribuant à lutter contre les fuites de technologies ou contre les risques d’instrumentalisation des dépendances économiques, y compris la coercition économique. L’UE a également mis en place des mesures économiques fortes, telles que le cadre pour le filtrage des investissements directs étrangers (IDE) dans l’Union</w:t>
      </w:r>
      <w:r>
        <w:rPr>
          <w:rStyle w:val="FootnoteReference"/>
          <w:rFonts w:ascii="Times New Roman" w:eastAsia="Cambria Math" w:hAnsi="Times New Roman" w:cs="Times New Roman"/>
          <w:noProof/>
          <w:color w:val="000000" w:themeColor="text1"/>
          <w:sz w:val="24"/>
        </w:rPr>
        <w:footnoteReference w:id="160"/>
      </w:r>
      <w:r w:rsidRPr="00AC6593">
        <w:rPr>
          <w:rFonts w:ascii="Times New Roman" w:hAnsi="Times New Roman"/>
          <w:noProof/>
          <w:sz w:val="24"/>
          <w:lang w:val="fr-BE"/>
        </w:rPr>
        <w:t>, qui permet aux États membres et à la Commission de surveiller et d’influencer les effets des IDE sur les infrastructures critiques, les technologies critiques et les biens à double usage, l’approvisionnement en intrants essentiels, l’accès à des informations sensibles et la liberté et le pluralisme des médias.</w:t>
      </w:r>
      <w:r w:rsidRPr="00AC6593">
        <w:rPr>
          <w:noProof/>
          <w:lang w:val="fr-BE"/>
        </w:rPr>
        <w:t xml:space="preserve"> </w:t>
      </w:r>
      <w:r w:rsidRPr="00AC6593">
        <w:rPr>
          <w:rFonts w:ascii="Times New Roman" w:hAnsi="Times New Roman"/>
          <w:noProof/>
          <w:sz w:val="24"/>
          <w:lang w:val="fr-BE"/>
        </w:rPr>
        <w:t>En outre, le règlement de l’UE sur les subventions étrangères, qui est entré en vigueur en juillet 2023, permet à la Commission d’enquêter sur les subventions reçues de pays tiers qui faussent le marché intérieur de l’UE et d’y remédier.</w:t>
      </w:r>
      <w:r w:rsidRPr="00AC6593">
        <w:rPr>
          <w:rFonts w:ascii="Times New Roman" w:hAnsi="Times New Roman"/>
          <w:noProof/>
          <w:color w:val="000000" w:themeColor="text1"/>
          <w:sz w:val="24"/>
          <w:lang w:val="fr-BE"/>
        </w:rPr>
        <w:t xml:space="preserve"> L’UE peut désormais s’appuyer sur une boîte à outils renforcée en matière de contrôle des exportations pour réagir efficacement à l’évolution des risques en matière de sécurité et aux risques associés aux technologies émergentes. </w:t>
      </w:r>
      <w:r w:rsidRPr="00AC6593">
        <w:rPr>
          <w:rFonts w:ascii="Times New Roman" w:hAnsi="Times New Roman"/>
          <w:noProof/>
          <w:sz w:val="24"/>
          <w:lang w:val="fr-BE"/>
        </w:rPr>
        <w:t>Le nouveau règlement sur le contrôle des exportations établit un régime de l’Union de contrôle des exportations, du courtage, de l’assistance technique, du transit et des transferts de biens à double usage et comporte une liste de technologies numériques</w:t>
      </w:r>
      <w:r>
        <w:rPr>
          <w:rStyle w:val="FootnoteReference"/>
          <w:rFonts w:ascii="Times New Roman" w:eastAsia="Cambria Math" w:hAnsi="Times New Roman" w:cs="Times New Roman"/>
          <w:noProof/>
          <w:sz w:val="24"/>
        </w:rPr>
        <w:footnoteReference w:id="161"/>
      </w:r>
      <w:r w:rsidRPr="00AC6593">
        <w:rPr>
          <w:rFonts w:ascii="Times New Roman" w:hAnsi="Times New Roman"/>
          <w:noProof/>
          <w:sz w:val="24"/>
          <w:lang w:val="fr-BE"/>
        </w:rPr>
        <w:t xml:space="preserve">. </w:t>
      </w:r>
    </w:p>
    <w:p w14:paraId="45625820" w14:textId="32998194" w:rsidR="00DB1E29" w:rsidRPr="00AC6593" w:rsidRDefault="00082F32" w:rsidP="004921B1">
      <w:pPr>
        <w:pStyle w:val="Heading1"/>
        <w:spacing w:after="120"/>
        <w:rPr>
          <w:rFonts w:ascii="Times New Roman" w:hAnsi="Times New Roman" w:cs="Times New Roman"/>
          <w:noProof/>
          <w:sz w:val="28"/>
          <w:lang w:val="fr-BE"/>
        </w:rPr>
      </w:pPr>
      <w:bookmarkStart w:id="28" w:name="_Toc152671782"/>
      <w:r w:rsidRPr="00AC6593">
        <w:rPr>
          <w:rFonts w:ascii="Times New Roman" w:hAnsi="Times New Roman"/>
          <w:noProof/>
          <w:sz w:val="28"/>
          <w:lang w:val="fr-BE"/>
        </w:rPr>
        <w:t>7. Conclusions</w:t>
      </w:r>
      <w:bookmarkEnd w:id="28"/>
      <w:r w:rsidRPr="00AC6593">
        <w:rPr>
          <w:rFonts w:ascii="Times New Roman" w:hAnsi="Times New Roman"/>
          <w:noProof/>
          <w:sz w:val="28"/>
          <w:lang w:val="fr-BE"/>
        </w:rPr>
        <w:t xml:space="preserve"> </w:t>
      </w:r>
    </w:p>
    <w:p w14:paraId="48B7AB59" w14:textId="2911908E" w:rsidR="00002D86" w:rsidRPr="00AC6593" w:rsidRDefault="30242872" w:rsidP="00AD1249">
      <w:pPr>
        <w:spacing w:after="120"/>
        <w:jc w:val="both"/>
        <w:rPr>
          <w:rFonts w:ascii="Times New Roman" w:hAnsi="Times New Roman" w:cs="Times New Roman"/>
          <w:noProof/>
          <w:sz w:val="24"/>
          <w:lang w:val="fr-BE"/>
        </w:rPr>
      </w:pPr>
      <w:r w:rsidRPr="00AC6593">
        <w:rPr>
          <w:rFonts w:ascii="Times New Roman" w:hAnsi="Times New Roman"/>
          <w:b/>
          <w:bCs/>
          <w:noProof/>
          <w:sz w:val="24"/>
          <w:lang w:val="fr-BE"/>
        </w:rPr>
        <w:t>Le succès de la décennie numérique sera essentiel pour la prospérité future de l’Union.</w:t>
      </w:r>
      <w:r w:rsidRPr="00AC6593">
        <w:rPr>
          <w:rFonts w:ascii="Times New Roman" w:hAnsi="Times New Roman"/>
          <w:noProof/>
          <w:sz w:val="24"/>
          <w:lang w:val="fr-BE"/>
        </w:rPr>
        <w:t xml:space="preserve"> La réalisation du programme de la décennie numérique de l’UE pourrait dégager une valeur économique de plus de 2 800 milliards d’EUR</w:t>
      </w:r>
      <w:r>
        <w:rPr>
          <w:rStyle w:val="FootnoteReference"/>
          <w:rFonts w:ascii="Times New Roman" w:hAnsi="Times New Roman" w:cs="Times New Roman"/>
          <w:noProof/>
          <w:sz w:val="24"/>
        </w:rPr>
        <w:footnoteReference w:id="162"/>
      </w:r>
      <w:r w:rsidRPr="00AC6593">
        <w:rPr>
          <w:rFonts w:ascii="Times New Roman" w:hAnsi="Times New Roman"/>
          <w:noProof/>
          <w:sz w:val="24"/>
          <w:lang w:val="fr-BE"/>
        </w:rPr>
        <w:t xml:space="preserve">, ce qui équivaut à 21 % de l’économie actuelle de l’UE. </w:t>
      </w:r>
    </w:p>
    <w:p w14:paraId="2D63B458" w14:textId="6084148F" w:rsidR="00AD1249" w:rsidRPr="00AC6593" w:rsidRDefault="00002D86" w:rsidP="00DB1E29">
      <w:pPr>
        <w:shd w:val="clear" w:color="auto" w:fill="FFFFFF" w:themeFill="background1"/>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L’état des lieux présenté dans le présent rapport montre que </w:t>
      </w:r>
      <w:r w:rsidRPr="00AC6593">
        <w:rPr>
          <w:rFonts w:ascii="Times New Roman" w:hAnsi="Times New Roman"/>
          <w:b/>
          <w:bCs/>
          <w:noProof/>
          <w:sz w:val="24"/>
          <w:lang w:val="fr-BE"/>
        </w:rPr>
        <w:t>pour que la transformation numérique de l’UE soit couronnée de succès, l’UE et les États membres devront accélérer de manière significative et approfondir leurs actions</w:t>
      </w:r>
      <w:r w:rsidRPr="00AC6593">
        <w:rPr>
          <w:rFonts w:ascii="Times New Roman" w:hAnsi="Times New Roman"/>
          <w:noProof/>
          <w:sz w:val="24"/>
          <w:lang w:val="fr-BE"/>
        </w:rPr>
        <w:t xml:space="preserve"> et, dans ce cadre, ils devront entreprendre des réformes, améliorer l’environnement des entreprises, créer des incitations et stimuler les investissements dans les technologies, les compétences et les infrastructures numériques. La mise en œuvre de l’approche transversale de la décennie numérique sera essentielle et il conviendra de tirer parti des synergies entre les axes principaux, les domaines cibles et les objectifs pour progresser sur la voie d’une transformation numérique réussie.</w:t>
      </w:r>
      <w:r w:rsidRPr="00AC6593">
        <w:rPr>
          <w:rFonts w:ascii="Times New Roman" w:hAnsi="Times New Roman"/>
          <w:b/>
          <w:noProof/>
          <w:sz w:val="24"/>
          <w:lang w:val="fr-BE"/>
        </w:rPr>
        <w:t xml:space="preserve"> </w:t>
      </w:r>
    </w:p>
    <w:p w14:paraId="4518BF1A" w14:textId="127ADDB1" w:rsidR="00AD1249" w:rsidRPr="00AC6593" w:rsidRDefault="00AD1249" w:rsidP="00DB1E29">
      <w:pPr>
        <w:shd w:val="clear" w:color="auto" w:fill="FFFFFF" w:themeFill="background1"/>
        <w:spacing w:after="120"/>
        <w:jc w:val="both"/>
        <w:rPr>
          <w:rFonts w:ascii="Times New Roman" w:eastAsia="Times New Roman" w:hAnsi="Times New Roman" w:cs="Times New Roman"/>
          <w:noProof/>
          <w:sz w:val="24"/>
          <w:lang w:val="fr-BE"/>
        </w:rPr>
      </w:pPr>
      <w:r w:rsidRPr="00AC6593">
        <w:rPr>
          <w:rFonts w:ascii="Times New Roman" w:hAnsi="Times New Roman"/>
          <w:noProof/>
          <w:sz w:val="24"/>
          <w:lang w:val="fr-BE"/>
        </w:rPr>
        <w:t xml:space="preserve">L’état des lieux présenté dans le présent rapport appelle également à une </w:t>
      </w:r>
      <w:r w:rsidRPr="00AC6593">
        <w:rPr>
          <w:rFonts w:ascii="Times New Roman" w:hAnsi="Times New Roman"/>
          <w:b/>
          <w:bCs/>
          <w:noProof/>
          <w:sz w:val="24"/>
          <w:lang w:val="fr-BE"/>
        </w:rPr>
        <w:t>action conjointe plus coordonnée sur la transformation numérique de l’UE</w:t>
      </w:r>
      <w:r w:rsidRPr="00AC6593">
        <w:rPr>
          <w:rFonts w:ascii="Times New Roman" w:hAnsi="Times New Roman"/>
          <w:noProof/>
          <w:sz w:val="24"/>
          <w:lang w:val="fr-BE"/>
        </w:rPr>
        <w:t>. Les États membres sont invités à progresser davantage dans la mise en œuvre des projets multinationaux et des EDIC pour contribuer à combler les écarts entre la situation actuelle et les objectifs fixés pour 2030.</w:t>
      </w:r>
    </w:p>
    <w:p w14:paraId="4ECCB207" w14:textId="5CB9204B" w:rsidR="00DB1E29" w:rsidRPr="00AC6593" w:rsidRDefault="00DB1E29" w:rsidP="00DB1E29">
      <w:pPr>
        <w:shd w:val="clear" w:color="auto" w:fill="FFFFFF" w:themeFill="background1"/>
        <w:spacing w:after="120"/>
        <w:jc w:val="both"/>
        <w:rPr>
          <w:rFonts w:ascii="Times New Roman" w:hAnsi="Times New Roman" w:cs="Times New Roman"/>
          <w:noProof/>
          <w:sz w:val="24"/>
          <w:lang w:val="fr-BE"/>
        </w:rPr>
      </w:pPr>
      <w:r w:rsidRPr="00AC6593">
        <w:rPr>
          <w:rFonts w:ascii="Times New Roman" w:hAnsi="Times New Roman"/>
          <w:noProof/>
          <w:sz w:val="24"/>
          <w:lang w:val="fr-BE"/>
        </w:rPr>
        <w:t xml:space="preserve">Le </w:t>
      </w:r>
      <w:r w:rsidRPr="00AC6593">
        <w:rPr>
          <w:rFonts w:ascii="Times New Roman" w:hAnsi="Times New Roman"/>
          <w:b/>
          <w:bCs/>
          <w:noProof/>
          <w:sz w:val="24"/>
          <w:lang w:val="fr-BE"/>
        </w:rPr>
        <w:t>suivi</w:t>
      </w:r>
      <w:r w:rsidRPr="00AC6593">
        <w:rPr>
          <w:rFonts w:ascii="Times New Roman" w:hAnsi="Times New Roman"/>
          <w:noProof/>
          <w:sz w:val="24"/>
          <w:lang w:val="fr-BE"/>
        </w:rPr>
        <w:t xml:space="preserve"> des progrès accomplis par rapport aux objectifs et cibles communs au moyen du mécanisme de gouvernance de la décennie numérique est essentiel pour mieux comprendre l’interdépendance entre les politiques réglementaires et de financement et pour trouver des atouts et des synergies communs pour atteindre les objectifs stratégiques de l’UE. Il est donc essentiel que les </w:t>
      </w:r>
      <w:r w:rsidRPr="00AC6593">
        <w:rPr>
          <w:rFonts w:ascii="Times New Roman" w:hAnsi="Times New Roman"/>
          <w:b/>
          <w:bCs/>
          <w:noProof/>
          <w:sz w:val="24"/>
          <w:lang w:val="fr-BE"/>
        </w:rPr>
        <w:t>feuilles de route nationales</w:t>
      </w:r>
      <w:r w:rsidRPr="00AC6593">
        <w:rPr>
          <w:rFonts w:ascii="Times New Roman" w:hAnsi="Times New Roman"/>
          <w:noProof/>
          <w:sz w:val="24"/>
          <w:lang w:val="fr-BE"/>
        </w:rPr>
        <w:t xml:space="preserve"> qui doivent être adoptées par les États membres au début du mois d’octobre 2023, et leurs adaptations ultérieures, reflètent cette approche intégrée et tiennent compte des politiques, mesures et actions recommandées dans le présent rapport.</w:t>
      </w:r>
    </w:p>
    <w:p w14:paraId="008160FB" w14:textId="3A71987E" w:rsidR="00D24931" w:rsidRPr="00AC6593" w:rsidRDefault="00DB1E29" w:rsidP="00BD5187">
      <w:pPr>
        <w:shd w:val="clear" w:color="auto" w:fill="FFFFFF" w:themeFill="background1"/>
        <w:spacing w:after="120"/>
        <w:jc w:val="both"/>
        <w:rPr>
          <w:rFonts w:ascii="Times New Roman" w:hAnsi="Times New Roman" w:cs="Times New Roman"/>
          <w:noProof/>
          <w:lang w:val="fr-BE"/>
        </w:rPr>
      </w:pPr>
      <w:r w:rsidRPr="00AC6593">
        <w:rPr>
          <w:rFonts w:ascii="Times New Roman" w:hAnsi="Times New Roman"/>
          <w:noProof/>
          <w:sz w:val="24"/>
          <w:lang w:val="fr-BE"/>
        </w:rPr>
        <w:t xml:space="preserve">La Commission va maintenant entamer des </w:t>
      </w:r>
      <w:r w:rsidRPr="00AC6593">
        <w:rPr>
          <w:rFonts w:ascii="Times New Roman" w:hAnsi="Times New Roman"/>
          <w:b/>
          <w:bCs/>
          <w:noProof/>
          <w:sz w:val="24"/>
          <w:lang w:val="fr-BE"/>
        </w:rPr>
        <w:t>discussions avec les États membres, le Parlement européen et les parties prenantes</w:t>
      </w:r>
      <w:r w:rsidRPr="00AC6593">
        <w:rPr>
          <w:rFonts w:ascii="Times New Roman" w:hAnsi="Times New Roman"/>
          <w:noProof/>
          <w:sz w:val="24"/>
          <w:lang w:val="fr-BE"/>
        </w:rPr>
        <w:t xml:space="preserve"> sur la manière de progresser ensemble au moyen du mécanisme de gouvernance de la décennie numérique. Parallèlement, elle dialoguera également avec les parties prenantes et avec ses partenaires en dehors de l’UE.</w:t>
      </w:r>
    </w:p>
    <w:sectPr w:rsidR="00D24931" w:rsidRPr="00AC6593" w:rsidSect="008533A2">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53F9C" w14:textId="77777777" w:rsidR="00A2420C" w:rsidRDefault="00A2420C" w:rsidP="008533A2">
      <w:pPr>
        <w:spacing w:after="0" w:line="240" w:lineRule="auto"/>
      </w:pPr>
      <w:r>
        <w:separator/>
      </w:r>
    </w:p>
  </w:endnote>
  <w:endnote w:type="continuationSeparator" w:id="0">
    <w:p w14:paraId="175FD1CA" w14:textId="77777777" w:rsidR="00A2420C" w:rsidRDefault="00A2420C" w:rsidP="008533A2">
      <w:pPr>
        <w:spacing w:after="0" w:line="240" w:lineRule="auto"/>
      </w:pPr>
      <w:r>
        <w:continuationSeparator/>
      </w:r>
    </w:p>
  </w:endnote>
  <w:endnote w:type="continuationNotice" w:id="1">
    <w:p w14:paraId="62C88795" w14:textId="77777777" w:rsidR="00A2420C" w:rsidRDefault="00A242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3173A" w14:textId="668DE500" w:rsidR="00C45A9F" w:rsidRPr="00573319" w:rsidRDefault="00C45A9F" w:rsidP="005733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FB42F" w14:textId="0D1239AA" w:rsidR="00C45A9F" w:rsidRPr="00573319" w:rsidRDefault="00573319" w:rsidP="00573319">
    <w:pPr>
      <w:pStyle w:val="FooterCoverPage"/>
      <w:rPr>
        <w:rFonts w:ascii="Arial" w:hAnsi="Arial" w:cs="Arial"/>
        <w:b/>
        <w:sz w:val="48"/>
      </w:rPr>
    </w:pPr>
    <w:r w:rsidRPr="00573319">
      <w:rPr>
        <w:rFonts w:ascii="Arial" w:hAnsi="Arial" w:cs="Arial"/>
        <w:b/>
        <w:sz w:val="48"/>
      </w:rPr>
      <w:t>FR</w:t>
    </w:r>
    <w:r w:rsidRPr="00573319">
      <w:rPr>
        <w:rFonts w:ascii="Arial" w:hAnsi="Arial" w:cs="Arial"/>
        <w:b/>
        <w:sz w:val="48"/>
      </w:rPr>
      <w:tab/>
    </w:r>
    <w:r w:rsidRPr="00573319">
      <w:rPr>
        <w:rFonts w:ascii="Arial" w:hAnsi="Arial" w:cs="Arial"/>
        <w:b/>
        <w:sz w:val="48"/>
      </w:rPr>
      <w:tab/>
    </w:r>
    <w:r w:rsidRPr="00573319">
      <w:tab/>
    </w:r>
    <w:r w:rsidRPr="0057331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FFA79" w14:textId="77777777" w:rsidR="00573319" w:rsidRPr="00573319" w:rsidRDefault="00573319" w:rsidP="0057331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sdtContent>
      <w:p w14:paraId="36DF650A" w14:textId="1653E2E9" w:rsidR="0080403D" w:rsidRDefault="00243CD9" w:rsidP="00A15720">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573319">
          <w:rPr>
            <w:noProof/>
          </w:rPr>
          <w:t>1</w:t>
        </w:r>
        <w:r>
          <w:rPr>
            <w:color w:val="2B579A"/>
            <w:shd w:val="clear" w:color="auto" w:fill="E6E6E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DA291" w14:textId="77777777" w:rsidR="00A2420C" w:rsidRDefault="00A2420C" w:rsidP="008533A2">
      <w:pPr>
        <w:spacing w:after="0" w:line="240" w:lineRule="auto"/>
      </w:pPr>
      <w:r>
        <w:separator/>
      </w:r>
    </w:p>
  </w:footnote>
  <w:footnote w:type="continuationSeparator" w:id="0">
    <w:p w14:paraId="6DC98EC7" w14:textId="77777777" w:rsidR="00A2420C" w:rsidRDefault="00A2420C" w:rsidP="008533A2">
      <w:pPr>
        <w:spacing w:after="0" w:line="240" w:lineRule="auto"/>
      </w:pPr>
      <w:r>
        <w:continuationSeparator/>
      </w:r>
    </w:p>
  </w:footnote>
  <w:footnote w:type="continuationNotice" w:id="1">
    <w:p w14:paraId="439833DC" w14:textId="77777777" w:rsidR="00A2420C" w:rsidRDefault="00A2420C">
      <w:pPr>
        <w:spacing w:after="0" w:line="240" w:lineRule="auto"/>
      </w:pPr>
    </w:p>
  </w:footnote>
  <w:footnote w:id="2">
    <w:p w14:paraId="129C4DBB" w14:textId="39A455D2"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Décision (UE) 2022/2481 du Parlement européen et du Conseil du 14 décembre 2022 établissant le programme d’action pour la décennie numérique à l’horizon 2030 (JO L 323, du 19.12.2022, p. 4).</w:t>
      </w:r>
    </w:p>
  </w:footnote>
  <w:footnote w:id="3">
    <w:p w14:paraId="317D882B" w14:textId="3C83B7BB" w:rsidR="007C37A1" w:rsidRPr="00AC6593" w:rsidRDefault="007C37A1" w:rsidP="00DC253B">
      <w:pPr>
        <w:pStyle w:val="FootnoteText"/>
        <w:jc w:val="both"/>
        <w:rPr>
          <w:rFonts w:ascii="Times New Roman" w:hAnsi="Times New Roman" w:cs="Times New Roman"/>
          <w:lang w:val="fr-BE"/>
        </w:rPr>
      </w:pPr>
      <w:r>
        <w:rPr>
          <w:rFonts w:ascii="Times New Roman" w:hAnsi="Times New Roman" w:cs="Times New Roman"/>
          <w:vertAlign w:val="superscript"/>
        </w:rPr>
        <w:footnoteRef/>
      </w:r>
      <w:r w:rsidRPr="00AC6593">
        <w:rPr>
          <w:rFonts w:ascii="Times New Roman" w:hAnsi="Times New Roman"/>
          <w:vertAlign w:val="superscript"/>
          <w:lang w:val="fr-BE"/>
        </w:rPr>
        <w:t xml:space="preserve"> </w:t>
      </w:r>
      <w:r w:rsidRPr="00AC6593">
        <w:rPr>
          <w:rFonts w:ascii="Times New Roman" w:hAnsi="Times New Roman"/>
          <w:lang w:val="fr-BE"/>
        </w:rPr>
        <w:t xml:space="preserve">Source: analyse de la Commission, Digital Decade cardinal points, digital skills, digital infrastructures, digitalisation of businesses and digitalisation of public services (Axes principaux de la décennie numérique: compétences numériques, infrastructures numériques, numérisation des entreprises et numérisation des services publics) </w:t>
      </w:r>
      <w:hyperlink r:id="rId1" w:history="1">
        <w:r w:rsidRPr="00AC6593">
          <w:rPr>
            <w:rStyle w:val="Hyperlink"/>
            <w:rFonts w:ascii="Times New Roman" w:hAnsi="Times New Roman"/>
            <w:lang w:val="fr-BE"/>
          </w:rPr>
          <w:t>[SWD(2023) 571]</w:t>
        </w:r>
      </w:hyperlink>
      <w:r w:rsidRPr="00AC6593">
        <w:rPr>
          <w:rFonts w:ascii="Times New Roman" w:hAnsi="Times New Roman"/>
          <w:lang w:val="fr-BE"/>
        </w:rPr>
        <w:t xml:space="preserve">. Voir communication de la Commission établissant des trajectoires prévisionnelles au niveau de l’Union pour les cibles numériques </w:t>
      </w:r>
      <w:hyperlink r:id="rId2" w:history="1">
        <w:r w:rsidRPr="00AC6593">
          <w:rPr>
            <w:rStyle w:val="Hyperlink"/>
            <w:rFonts w:ascii="Times New Roman" w:hAnsi="Times New Roman"/>
            <w:lang w:val="fr-BE"/>
          </w:rPr>
          <w:t>[C(2023) 7500]</w:t>
        </w:r>
      </w:hyperlink>
      <w:r w:rsidRPr="00AC6593">
        <w:rPr>
          <w:rFonts w:ascii="Times New Roman" w:hAnsi="Times New Roman"/>
          <w:lang w:val="fr-BE"/>
        </w:rPr>
        <w:t xml:space="preserve">. </w:t>
      </w:r>
    </w:p>
  </w:footnote>
  <w:footnote w:id="4">
    <w:p w14:paraId="0CA1DD6F" w14:textId="4544C9C0" w:rsidR="007C7CDB" w:rsidRPr="00AC6593" w:rsidRDefault="007C7CD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Les références, dans la présente communication, son annexe et les documents de travail des services de la Commission qui l’accompagnent, aux mesures de soutien susceptibles de constituer une aide d’État sont sans préjudice de l’appréciation des aides d’État.</w:t>
      </w:r>
    </w:p>
  </w:footnote>
  <w:footnote w:id="5">
    <w:p w14:paraId="5384FE07" w14:textId="126A31D3" w:rsidR="00615667" w:rsidRPr="00AC6593" w:rsidRDefault="0061566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lang w:val="fr-BE"/>
        </w:rPr>
        <w:t xml:space="preserve"> </w:t>
      </w:r>
      <w:r w:rsidRPr="00AC6593">
        <w:rPr>
          <w:rFonts w:ascii="Times New Roman" w:hAnsi="Times New Roman"/>
          <w:lang w:val="fr-BE"/>
        </w:rPr>
        <w:t>Déclaration européenne sur les droits et principes numériques pour la décennie numérique (JO C 23 du 23.1.2023, p. 1).</w:t>
      </w:r>
      <w:r w:rsidRPr="00AC6593">
        <w:rPr>
          <w:rFonts w:ascii="Times New Roman" w:hAnsi="Times New Roman"/>
          <w:i/>
          <w:lang w:val="fr-BE"/>
        </w:rPr>
        <w:t xml:space="preserve"> </w:t>
      </w:r>
      <w:r w:rsidRPr="00AC6593">
        <w:rPr>
          <w:rFonts w:ascii="Times New Roman" w:hAnsi="Times New Roman"/>
          <w:lang w:val="fr-BE"/>
        </w:rPr>
        <w:t>La déclaration repose sur le droit primaire de l’UE, en particulier le traité sur l’Union européenne, le traité sur le fonctionnement de l’Union européenne et la charte des droits fondamentaux de l’Union européenne, ainsi que sur le droit dérivé et la jurisprudence de la Cour de justice de l’Union européenne.</w:t>
      </w:r>
    </w:p>
  </w:footnote>
  <w:footnote w:id="6">
    <w:p w14:paraId="0946E14E" w14:textId="5B245713" w:rsidR="004F5020" w:rsidRPr="00AC6593" w:rsidRDefault="004F502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lang w:val="fr-BE"/>
        </w:rPr>
        <w:t xml:space="preserve"> </w:t>
      </w:r>
      <w:r w:rsidRPr="00AC6593">
        <w:rPr>
          <w:rFonts w:ascii="Times New Roman" w:hAnsi="Times New Roman"/>
          <w:lang w:val="fr-BE"/>
        </w:rPr>
        <w:t xml:space="preserve">Chaque plan pour la reprise et la résilience doit consacrer au moins 20 % de son enveloppe totale à la transformation numérique. À cette fin, les plans devaient préciser et justifier la contribution numérique de chaque mesure, en utilisant la méthode exposée à l’annexe VII du règlement FRR. </w:t>
      </w:r>
    </w:p>
  </w:footnote>
  <w:footnote w:id="7">
    <w:p w14:paraId="6A83C19B" w14:textId="69A7E7EA"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Eurobaromètre spécial nº 532, «La décennie numérique», mars 2023, ci-après dénommé l’Eurobaromètre 2023.</w:t>
      </w:r>
    </w:p>
  </w:footnote>
  <w:footnote w:id="8">
    <w:p w14:paraId="530CAAAD" w14:textId="06706F91"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Selon les données d’Eurostat de 2023 (code des données en ligne: ISOC_CI_IFP_FU), en 2022, 84 % des citoyens de l’UE ont utilisé l’internet quotidiennement, et 5 % l’ont utilisé au moins une fois par semaine.</w:t>
      </w:r>
    </w:p>
  </w:footnote>
  <w:footnote w:id="9">
    <w:p w14:paraId="27FC8338" w14:textId="55F1F867"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Rapport de prospective stratégique 2021 [COM(2021) 750 final] et 2022 [COM(2022) 289 final].</w:t>
      </w:r>
    </w:p>
  </w:footnote>
  <w:footnote w:id="10">
    <w:p w14:paraId="5876AEE3" w14:textId="4B485326" w:rsidR="00731D66"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«Taking the pulse of changing supply chains», 2022.</w:t>
      </w:r>
    </w:p>
  </w:footnote>
  <w:footnote w:id="11">
    <w:p w14:paraId="215A82AC" w14:textId="2AB055A3" w:rsidR="009A1241" w:rsidRPr="00AC6593" w:rsidRDefault="009A1241"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Implementing Digital Decade objectives and the Digital rights and Principles (Mettre en œuvre les objectifs de la décennie numérique et les droits et principes numériques) </w:t>
      </w:r>
      <w:hyperlink r:id="rId3" w:history="1">
        <w:r w:rsidRPr="00AC6593">
          <w:rPr>
            <w:rStyle w:val="Hyperlink"/>
            <w:rFonts w:ascii="Times New Roman" w:hAnsi="Times New Roman"/>
            <w:lang w:val="fr-BE"/>
          </w:rPr>
          <w:t>[SWD(2023) 570]</w:t>
        </w:r>
      </w:hyperlink>
      <w:r w:rsidRPr="00AC6593">
        <w:rPr>
          <w:rFonts w:ascii="Times New Roman" w:hAnsi="Times New Roman"/>
          <w:lang w:val="fr-BE"/>
        </w:rPr>
        <w:t>.</w:t>
      </w:r>
    </w:p>
  </w:footnote>
  <w:footnote w:id="12">
    <w:p w14:paraId="2388AF9C" w14:textId="693903ED" w:rsidR="007F1AD3" w:rsidRPr="00AC6593" w:rsidRDefault="007F1AD3">
      <w:pPr>
        <w:pStyle w:val="FootnoteText"/>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Calza, E., Dalla Benetta, A., Kostić, U., Mitton, I., Moraschini, M., Vazquez-Prada Baillet, M., Cardona, M., Papazoglou, M., Righi, R., Torrecillas Jodar, J., Lopez Cobo, M., Cira, P. et De Prato, G., «Analytical insights into the global digital ecosystem (DGTES)», EUR 31538 EN, Office des publications de l’Union européenne, Luxembourg, 2023, ISBN 978-92-68-04045-4, doi: 10.2760/811932, JRC132991. Voir </w:t>
      </w:r>
      <w:hyperlink r:id="rId4" w:history="1">
        <w:r w:rsidRPr="00AC6593">
          <w:rPr>
            <w:rStyle w:val="Hyperlink"/>
            <w:rFonts w:ascii="Times New Roman" w:hAnsi="Times New Roman"/>
            <w:lang w:val="fr-BE"/>
          </w:rPr>
          <w:t>https://publications.jrc.ec.europa.eu/repository/handle/JRC132991</w:t>
        </w:r>
      </w:hyperlink>
    </w:p>
  </w:footnote>
  <w:footnote w:id="13">
    <w:p w14:paraId="258C7C28" w14:textId="3B2941C3" w:rsidR="006A6FC4" w:rsidRPr="00AC6593" w:rsidRDefault="006A6FC4"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Part de marché mondiale des TIC par pays 2022 | Statista.</w:t>
      </w:r>
    </w:p>
  </w:footnote>
  <w:footnote w:id="14">
    <w:p w14:paraId="1E024FB9" w14:textId="4CC6AFC1" w:rsidR="001722E8" w:rsidRPr="00AC6593" w:rsidRDefault="001722E8"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Centre sur la régulation en Europe (CERRE), </w:t>
      </w:r>
      <w:hyperlink r:id="rId5" w:history="1">
        <w:r w:rsidRPr="00AC6593">
          <w:rPr>
            <w:rFonts w:ascii="Times New Roman" w:hAnsi="Times New Roman"/>
            <w:i/>
            <w:lang w:val="fr-BE"/>
          </w:rPr>
          <w:t>Digital Industrial Policy for Europe</w:t>
        </w:r>
      </w:hyperlink>
      <w:r w:rsidRPr="00AC6593">
        <w:rPr>
          <w:rFonts w:ascii="Times New Roman" w:hAnsi="Times New Roman"/>
          <w:lang w:val="fr-BE"/>
        </w:rPr>
        <w:t>, décembre 2022.</w:t>
      </w:r>
    </w:p>
  </w:footnote>
  <w:footnote w:id="15">
    <w:p w14:paraId="72BEFCAF" w14:textId="3C06219E" w:rsidR="00DC253B" w:rsidRPr="00E4035D" w:rsidRDefault="00DC253B" w:rsidP="00820DAA">
      <w:pPr>
        <w:pStyle w:val="FootnoteText"/>
        <w:jc w:val="both"/>
        <w:rPr>
          <w:rFonts w:ascii="Times New Roman" w:hAnsi="Times New Roman" w:cs="Times New Roman"/>
        </w:rPr>
      </w:pPr>
      <w:r>
        <w:rPr>
          <w:rStyle w:val="FootnoteReference"/>
          <w:rFonts w:ascii="Times New Roman" w:hAnsi="Times New Roman" w:cs="Times New Roman"/>
        </w:rPr>
        <w:footnoteRef/>
      </w:r>
      <w:r w:rsidRPr="00AC6593">
        <w:rPr>
          <w:rFonts w:ascii="Times New Roman" w:hAnsi="Times New Roman"/>
          <w:lang w:val="fr-BE"/>
        </w:rPr>
        <w:t xml:space="preserve"> Dans le contexte du train de mesures 2021 consacré à la politique industrielle, la Commission a proposé une méthodologie pour cartographier les produits stratégiques pour lesquels l’UE est dépendante dans les écosystèmes sensibles. Pour ce qui est des écosystèmes numériques, la dernière analyse met en lumière des dépendances en ce qui concerne les ordinateurs portables, les téléphones cellulaires et les récepteurs de radiodiffusion, entre autres, qui font également l’objet de points uniques de défaillance. </w:t>
      </w:r>
      <w:r>
        <w:rPr>
          <w:rFonts w:ascii="Times New Roman" w:hAnsi="Times New Roman"/>
        </w:rPr>
        <w:t>Pour plus de détails, voir SWD(2021) 352 et Single Market Economics Papers (Working Paper 14, 2023): «An enhanced methodology to monitor the EU’s strategic dependencies and vulnerabilities».</w:t>
      </w:r>
    </w:p>
  </w:footnote>
  <w:footnote w:id="16">
    <w:p w14:paraId="7571F47E" w14:textId="77777777" w:rsidR="004E6122" w:rsidRPr="00AC6593" w:rsidRDefault="004E612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 déclaration des chefs d’État ou de gouvernement, Versailles, 10 et 11 mars 2022.</w:t>
      </w:r>
    </w:p>
  </w:footnote>
  <w:footnote w:id="17">
    <w:p w14:paraId="18BF6EDE" w14:textId="77777777" w:rsidR="00C667AA" w:rsidRPr="00AC6593" w:rsidRDefault="00C667A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Communication de la Commission, «Le marché unique a 30 ans» [COM(2023) 162 final]; mesuré en parités de pouvoir d’achat, Perspectives de l’économie mondiale, FMI.</w:t>
      </w:r>
    </w:p>
  </w:footnote>
  <w:footnote w:id="18">
    <w:p w14:paraId="2FBD6D67" w14:textId="2972FB9E" w:rsidR="004E6122" w:rsidRPr="00AC6593" w:rsidRDefault="004E612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EU strategic dependencies and capacities: second stage of in-depth reviews (Dépendances et capacités stratégiques de l’Union: deuxième série de bilans approfondis) [SWD(2022) 41 final].</w:t>
      </w:r>
    </w:p>
  </w:footnote>
  <w:footnote w:id="19">
    <w:p w14:paraId="4915E8E5" w14:textId="4A1C4976" w:rsidR="00C667AA" w:rsidRPr="00AC6593" w:rsidRDefault="00C667A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6" w:history="1">
        <w:r w:rsidRPr="00AC6593">
          <w:rPr>
            <w:rStyle w:val="Hyperlink"/>
            <w:rFonts w:ascii="Times New Roman" w:hAnsi="Times New Roman"/>
            <w:lang w:val="fr-BE"/>
          </w:rPr>
          <w:t>La Commission se félicite de l’accord politique intervenu sur le règlement européen sur les semi-conducteurs (europa.eu)</w:t>
        </w:r>
      </w:hyperlink>
    </w:p>
  </w:footnote>
  <w:footnote w:id="20">
    <w:p w14:paraId="409CFA0E" w14:textId="0FD51E61" w:rsidR="00C667AA" w:rsidRPr="00AC6593" w:rsidRDefault="00C667A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«Implementation of the Digital Decade objectives and the Digital Rights and Principles» (Mise en œuvre des objectifs de la décennie numérique et des droits et principes numériques) </w:t>
      </w:r>
      <w:hyperlink r:id="rId7" w:history="1">
        <w:r w:rsidRPr="00AC6593">
          <w:rPr>
            <w:rStyle w:val="Hyperlink"/>
            <w:rFonts w:ascii="Times New Roman" w:hAnsi="Times New Roman"/>
            <w:lang w:val="fr-BE"/>
          </w:rPr>
          <w:t>[SWD(2023) 570]</w:t>
        </w:r>
      </w:hyperlink>
      <w:r w:rsidRPr="00AC6593">
        <w:rPr>
          <w:rFonts w:ascii="Times New Roman" w:hAnsi="Times New Roman"/>
          <w:lang w:val="fr-BE"/>
        </w:rPr>
        <w:t>.</w:t>
      </w:r>
    </w:p>
  </w:footnote>
  <w:footnote w:id="21">
    <w:p w14:paraId="373BF1F7" w14:textId="1E2E25E5" w:rsidR="0003551B" w:rsidRPr="00AC6593" w:rsidRDefault="0003551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Le </w:t>
      </w:r>
      <w:hyperlink r:id="rId8" w:anchor="field_reportscoreboard" w:history="1">
        <w:r w:rsidRPr="00AC6593">
          <w:rPr>
            <w:rStyle w:val="Hyperlink"/>
            <w:rFonts w:ascii="Times New Roman" w:hAnsi="Times New Roman"/>
            <w:lang w:val="fr-BE"/>
          </w:rPr>
          <w:t>tableau de la R&amp;D 2022</w:t>
        </w:r>
      </w:hyperlink>
      <w:r w:rsidRPr="00AC6593">
        <w:rPr>
          <w:rFonts w:ascii="Times New Roman" w:hAnsi="Times New Roman"/>
          <w:lang w:val="fr-BE"/>
        </w:rPr>
        <w:t xml:space="preserve"> montre que les investissements des entreprises privées américaines sont entre trois et dix fois plus importants que les investissements européens.</w:t>
      </w:r>
      <w:r w:rsidRPr="00AC6593">
        <w:rPr>
          <w:rStyle w:val="normaltextrun"/>
          <w:rFonts w:ascii="Times New Roman" w:hAnsi="Times New Roman"/>
          <w:lang w:val="fr-BE"/>
        </w:rPr>
        <w:t xml:space="preserve"> Par exemple, les États-Unis et la Chine représentent conjointement plus de 80 % des 25 milliards d’EUR d’investissements annuels en fonds propres dans l’IA et les technologies des chaînes de blocs, tandis que l’EU-27 ne peut revendiquer que 7 % de ce montant mondial et investit environ 1,75 milliard d’EUR.</w:t>
      </w:r>
      <w:r w:rsidRPr="00AC6593">
        <w:rPr>
          <w:rStyle w:val="eop"/>
          <w:rFonts w:ascii="Times New Roman" w:hAnsi="Times New Roman"/>
          <w:lang w:val="fr-BE"/>
        </w:rPr>
        <w:t xml:space="preserve"> </w:t>
      </w:r>
    </w:p>
  </w:footnote>
  <w:footnote w:id="22">
    <w:p w14:paraId="4923EDFB" w14:textId="4A402A22" w:rsidR="00643FB5" w:rsidRPr="00AC6593" w:rsidRDefault="00643FB5"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Environ 70 % de la contribution devrait provenir de la FRR. Pour une vue d’ensemble complète, voir «Implementation of the Digital Decade objectives and the Digital Rights and Principles» (Mise en œuvre des objectifs de la décennie numérique et des droits et principes numériques), dont le chapitre 5 est consacré à la réalisation de la décennie numérique par les investissements de l’UE </w:t>
      </w:r>
      <w:hyperlink r:id="rId9" w:history="1">
        <w:r w:rsidRPr="00AC6593">
          <w:rPr>
            <w:rStyle w:val="Hyperlink"/>
            <w:rFonts w:ascii="Times New Roman" w:hAnsi="Times New Roman"/>
            <w:lang w:val="fr-BE"/>
          </w:rPr>
          <w:t>[SWD(2023) 570]</w:t>
        </w:r>
      </w:hyperlink>
      <w:r w:rsidRPr="00AC6593">
        <w:rPr>
          <w:rFonts w:ascii="Times New Roman" w:hAnsi="Times New Roman"/>
          <w:lang w:val="fr-BE"/>
        </w:rPr>
        <w:t>.</w:t>
      </w:r>
    </w:p>
  </w:footnote>
  <w:footnote w:id="23">
    <w:p w14:paraId="7466C551" w14:textId="1C6C4787" w:rsidR="00D41012" w:rsidRPr="00AC6593" w:rsidRDefault="00D41012" w:rsidP="00DC253B">
      <w:pPr>
        <w:pStyle w:val="FootnoteText"/>
        <w:jc w:val="both"/>
        <w:rPr>
          <w:rFonts w:ascii="Times New Roman" w:hAnsi="Times New Roman" w:cs="Times New Roman"/>
          <w:color w:val="2B579A"/>
          <w:lang w:val="fr-BE"/>
        </w:rPr>
      </w:pPr>
      <w:r>
        <w:rPr>
          <w:rStyle w:val="FootnoteReference"/>
          <w:rFonts w:ascii="Times New Roman" w:hAnsi="Times New Roman" w:cs="Times New Roman"/>
        </w:rPr>
        <w:footnoteRef/>
      </w:r>
      <w:r w:rsidRPr="00AC6593">
        <w:rPr>
          <w:rFonts w:ascii="Times New Roman" w:hAnsi="Times New Roman"/>
          <w:lang w:val="fr-BE"/>
        </w:rPr>
        <w:t xml:space="preserve">  Implementation of multi-country projects (Mise en œuvre de projets multinationaux), section 1.1. Un nouveau mécanisme de mise en œuvre pour les projets multinationaux </w:t>
      </w:r>
      <w:hyperlink r:id="rId10" w:history="1">
        <w:r w:rsidRPr="00AC6593">
          <w:rPr>
            <w:rStyle w:val="Hyperlink"/>
            <w:rFonts w:ascii="Times New Roman" w:hAnsi="Times New Roman"/>
            <w:lang w:val="fr-BE"/>
          </w:rPr>
          <w:t>[SWD(2023) 573]</w:t>
        </w:r>
      </w:hyperlink>
      <w:r w:rsidRPr="00AC6593">
        <w:rPr>
          <w:rFonts w:ascii="Times New Roman" w:hAnsi="Times New Roman"/>
          <w:lang w:val="fr-BE"/>
        </w:rPr>
        <w:t>.</w:t>
      </w:r>
    </w:p>
  </w:footnote>
  <w:footnote w:id="24">
    <w:p w14:paraId="6F09061E" w14:textId="44411E47" w:rsidR="00E60F51" w:rsidRPr="00AC6593" w:rsidRDefault="00E60F51"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Règlement (UE) nº 651/2014 de la Commission du 17 juin 2014 déclarant certaines catégories d’aides compatibles avec le marché intérieur en application des articles 107 et 108 du traité (JO L 187 du 26.6.2014, p. 1), tel que modifié par le règlement (UE) 2023/1315 de la Commission du 23 juin 2023 (JO L 167 du 30.6.2023, p. 1).</w:t>
      </w:r>
    </w:p>
  </w:footnote>
  <w:footnote w:id="25">
    <w:p w14:paraId="49CD916B" w14:textId="37187041" w:rsidR="00D27A49" w:rsidRPr="00AC6593" w:rsidRDefault="00D27A49"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Recommandation (UE) 2021/2122 du Conseil du 26 novembre 2021 sur un pacte pour la recherche et l’innovation en Europe (JO L 431 du 2.12.2021, p. 1).</w:t>
      </w:r>
    </w:p>
  </w:footnote>
  <w:footnote w:id="26">
    <w:p w14:paraId="2323CB04" w14:textId="5755625C" w:rsidR="00D626B9" w:rsidRPr="00AC6593" w:rsidRDefault="00D626B9" w:rsidP="00240370">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La décision relative à la décennie numérique définit des objectifs numériques regroupés selon quatre axes principaux, qui ont été recensés pour la première fois dans la </w:t>
      </w:r>
      <w:hyperlink r:id="rId11" w:history="1">
        <w:r w:rsidRPr="00AC6593">
          <w:rPr>
            <w:rStyle w:val="Hyperlink"/>
            <w:rFonts w:ascii="Times New Roman" w:hAnsi="Times New Roman"/>
            <w:lang w:val="fr-BE"/>
          </w:rPr>
          <w:t>Communication sur la boussole numérique [COM(2021) 118 final]</w:t>
        </w:r>
      </w:hyperlink>
      <w:r w:rsidRPr="00AC6593">
        <w:rPr>
          <w:rFonts w:ascii="Times New Roman" w:hAnsi="Times New Roman"/>
          <w:lang w:val="fr-BE"/>
        </w:rPr>
        <w:t xml:space="preserve"> et constituent des domaines clés pour la transformation numérique de l’Union: les compétences numériques, les infrastructures numériques, la numérisation des entreprises et la numérisation des services publics. </w:t>
      </w:r>
    </w:p>
  </w:footnote>
  <w:footnote w:id="27">
    <w:p w14:paraId="6F1284E7" w14:textId="3FFACF96"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Global Institute, «Connected world: An evolution in connectivity beyond the 5G revolution», 2020.</w:t>
      </w:r>
    </w:p>
  </w:footnote>
  <w:footnote w:id="28">
    <w:p w14:paraId="601C4C51" w14:textId="1DA4D406" w:rsidR="0080403D" w:rsidRPr="00AC6593" w:rsidRDefault="0080403D" w:rsidP="00DC253B">
      <w:pPr>
        <w:spacing w:after="0"/>
        <w:jc w:val="both"/>
        <w:rPr>
          <w:rFonts w:ascii="Times New Roman" w:eastAsia="Calibri" w:hAnsi="Times New Roman" w:cs="Times New Roman"/>
          <w:sz w:val="20"/>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Voir </w:t>
      </w:r>
      <w:hyperlink r:id="rId12" w:history="1">
        <w:r w:rsidRPr="00AC6593">
          <w:rPr>
            <w:rStyle w:val="Hyperlink"/>
            <w:rFonts w:ascii="Times New Roman" w:hAnsi="Times New Roman"/>
            <w:sz w:val="20"/>
            <w:lang w:val="fr-BE"/>
          </w:rPr>
          <w:t>https://5gobservatory.eu/observatory-overview/interactive-5g-scoreboard/</w:t>
        </w:r>
      </w:hyperlink>
    </w:p>
  </w:footnote>
  <w:footnote w:id="29">
    <w:p w14:paraId="43FCA181" w14:textId="023254AE" w:rsidR="4C50E67D" w:rsidRPr="00AC6593" w:rsidRDefault="4C50E67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L’ICP actuel pour la cible 5G ne tient pas compte de la qualité du service fourni aux heures de pointe. L’un des principaux défis consiste à faire en sorte que les réseaux déployés répondent aux besoins futurs et, notamment qu’ils soutiennent des secteurs industriels clés et des applications critiques qui profitent aux consommateurs et aux entreprises de tous les secteurs. Afin d’apprécier la capacité des États membres de relever ce défi, il faut procéder à un examen plus approfondi pour améliorer et élargir le cadre utilisé pour la mesure de la 5G. Voir communication de la Commission établissant des trajectoires prévisionnelles au niveau de l’Union pour les cibles numériques </w:t>
      </w:r>
      <w:hyperlink r:id="rId13" w:history="1">
        <w:r w:rsidRPr="00AC6593">
          <w:rPr>
            <w:rStyle w:val="Hyperlink"/>
            <w:rFonts w:ascii="Times New Roman" w:hAnsi="Times New Roman"/>
            <w:lang w:val="fr-BE"/>
          </w:rPr>
          <w:t>[C(2023) 7500]</w:t>
        </w:r>
      </w:hyperlink>
      <w:r w:rsidRPr="00AC6593">
        <w:rPr>
          <w:rFonts w:ascii="Times New Roman" w:hAnsi="Times New Roman"/>
          <w:lang w:val="fr-BE"/>
        </w:rPr>
        <w:t xml:space="preserve">.  </w:t>
      </w:r>
    </w:p>
  </w:footnote>
  <w:footnote w:id="30">
    <w:p w14:paraId="44B3E3CF" w14:textId="12CC363E" w:rsidR="00590DE4" w:rsidRPr="00820DAA" w:rsidRDefault="00590DE4" w:rsidP="00820DA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ETNO, </w:t>
      </w:r>
      <w:r>
        <w:rPr>
          <w:rFonts w:ascii="Times New Roman" w:hAnsi="Times New Roman"/>
          <w:i/>
        </w:rPr>
        <w:t>State of Digital Communications 2023</w:t>
      </w:r>
      <w:r>
        <w:rPr>
          <w:rFonts w:ascii="Times New Roman" w:hAnsi="Times New Roman"/>
        </w:rPr>
        <w:t xml:space="preserve">. </w:t>
      </w:r>
      <w:r>
        <w:rPr>
          <w:rFonts w:ascii="Times New Roman" w:hAnsi="Times New Roman"/>
          <w:i/>
        </w:rPr>
        <w:t>«5G coverage is approaching 96% in the USA, 95% in South Korea, 90% in Japan and 86% in China.»</w:t>
      </w:r>
    </w:p>
  </w:footnote>
  <w:footnote w:id="31">
    <w:p w14:paraId="0333A3F0" w14:textId="77777777" w:rsidR="00E718FD" w:rsidRPr="00AC6593" w:rsidRDefault="00E718FD" w:rsidP="00E718FD">
      <w:pPr>
        <w:spacing w:after="0" w:line="240" w:lineRule="auto"/>
        <w:jc w:val="both"/>
        <w:rPr>
          <w:rFonts w:ascii="Times New Roman" w:hAnsi="Times New Roman" w:cs="Times New Roman"/>
          <w:sz w:val="20"/>
          <w:highlight w:val="yellow"/>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Voir ce </w:t>
      </w:r>
      <w:hyperlink r:id="rId14" w:history="1">
        <w:r w:rsidRPr="00AC6593">
          <w:rPr>
            <w:rStyle w:val="Hyperlink"/>
            <w:rFonts w:ascii="Times New Roman" w:hAnsi="Times New Roman"/>
            <w:sz w:val="20"/>
            <w:lang w:val="fr-BE"/>
          </w:rPr>
          <w:t>lien</w:t>
        </w:r>
      </w:hyperlink>
      <w:r w:rsidRPr="00AC6593">
        <w:rPr>
          <w:rFonts w:ascii="Times New Roman" w:hAnsi="Times New Roman"/>
          <w:sz w:val="20"/>
          <w:lang w:val="fr-BE"/>
        </w:rPr>
        <w:t xml:space="preserve"> pour la réponse des États-Unis. </w:t>
      </w:r>
    </w:p>
  </w:footnote>
  <w:footnote w:id="32">
    <w:p w14:paraId="5847EACC" w14:textId="197A3C13" w:rsidR="00DF1EC7" w:rsidRPr="00AC6593" w:rsidRDefault="00714ADE" w:rsidP="00DC253B">
      <w:pPr>
        <w:pStyle w:val="FootnoteText"/>
        <w:jc w:val="both"/>
        <w:rPr>
          <w:rFonts w:ascii="Times New Roman" w:hAnsi="Times New Roman" w:cs="Times New Roman"/>
          <w:lang w:val="fr-BE"/>
        </w:rPr>
      </w:pPr>
      <w:r>
        <w:rPr>
          <w:rStyle w:val="Hyperlink"/>
          <w:rFonts w:ascii="Times New Roman" w:hAnsi="Times New Roman" w:cs="Times New Roman"/>
          <w:vertAlign w:val="superscript"/>
        </w:rPr>
        <w:footnoteRef/>
      </w:r>
      <w:r w:rsidRPr="00AC6593">
        <w:rPr>
          <w:rFonts w:ascii="Times New Roman" w:hAnsi="Times New Roman"/>
          <w:lang w:val="fr-BE"/>
        </w:rPr>
        <w:t xml:space="preserve"> «Implementation of the Digital Decade objectives and the Declaration on digital Rights and Principles» (Mise en œuvre des objectifs de la décennie numérique et de la déclaration sur les droits et principes numériques), annexe 5 — Réaliser la décennie numérique avec les investissements de l’UE </w:t>
      </w:r>
      <w:hyperlink r:id="rId15" w:history="1">
        <w:r w:rsidRPr="00AC6593">
          <w:rPr>
            <w:rStyle w:val="Hyperlink"/>
            <w:rFonts w:ascii="Times New Roman" w:hAnsi="Times New Roman"/>
            <w:lang w:val="fr-BE"/>
          </w:rPr>
          <w:t>[SWD(2023) 570]</w:t>
        </w:r>
      </w:hyperlink>
      <w:r w:rsidRPr="00AC6593">
        <w:rPr>
          <w:rFonts w:ascii="Times New Roman" w:hAnsi="Times New Roman"/>
          <w:lang w:val="fr-BE"/>
        </w:rPr>
        <w:t>. Outre le financement au titre de la FRR, l’estimation tablant sur un montant supérieur à 23 milliards d’EUR en subventions comprend plus de 4 milliards d’EUR de financement au titre de la politique de cohésion, environ 1 milliard d’EUR au titre de Horizon 2020/Horizon Europe et environ 1 milliard d’EUR de financement au titre du MIE. Un financement supplémentaire a été accordé sous la forme d’instruments financiers (notamment par le biais d’InvestEU et du Fonds pour la connectivité à haut débit en Europe).</w:t>
      </w:r>
    </w:p>
  </w:footnote>
  <w:footnote w:id="33">
    <w:p w14:paraId="3481889B" w14:textId="5B657967" w:rsidR="009768EA" w:rsidRPr="00DC253B" w:rsidRDefault="009768EA" w:rsidP="00DC253B">
      <w:pPr>
        <w:pStyle w:val="FootnoteText"/>
        <w:spacing w:line="240" w:lineRule="auto"/>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ETNO, </w:t>
      </w:r>
      <w:r>
        <w:rPr>
          <w:rFonts w:ascii="Times New Roman" w:hAnsi="Times New Roman"/>
          <w:i/>
        </w:rPr>
        <w:t>State of Digital Communications 2023</w:t>
      </w:r>
      <w:r>
        <w:rPr>
          <w:rFonts w:ascii="Times New Roman" w:hAnsi="Times New Roman"/>
        </w:rPr>
        <w:t>, p. 31.</w:t>
      </w:r>
    </w:p>
  </w:footnote>
  <w:footnote w:id="34">
    <w:p w14:paraId="3C780BCD" w14:textId="2B295882" w:rsidR="003D4133" w:rsidRPr="00DC253B" w:rsidRDefault="003D4133"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
            <w:rFonts w:ascii="Times New Roman" w:hAnsi="Times New Roman"/>
          </w:rPr>
          <w:t>International benchmarking of investments in Digital Decade thematic areas, CCR, 2023</w:t>
        </w:r>
      </w:hyperlink>
      <w:r>
        <w:rPr>
          <w:rFonts w:ascii="Times New Roman" w:hAnsi="Times New Roman"/>
        </w:rPr>
        <w:t xml:space="preserve"> </w:t>
      </w:r>
    </w:p>
  </w:footnote>
  <w:footnote w:id="35">
    <w:p w14:paraId="7A7EB29C" w14:textId="3822F4EB" w:rsidR="00CE3FE4" w:rsidRPr="00AC6593" w:rsidRDefault="00CE3FE4"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Digital Decade cardinal points: digital skills, digital infrastructures, digitalisation of business and digitalisation of public services (Axes principaux de la décennie numérique: les compétences numériques, les infrastructures numériques, la numérisation des entreprises et la numérisation des services publics) </w:t>
      </w:r>
      <w:hyperlink r:id="rId17" w:history="1">
        <w:r w:rsidRPr="00AC6593">
          <w:rPr>
            <w:rStyle w:val="Hyperlink"/>
            <w:rFonts w:ascii="Times New Roman" w:hAnsi="Times New Roman"/>
            <w:lang w:val="fr-BE"/>
          </w:rPr>
          <w:t>[SWD(2023) 571]</w:t>
        </w:r>
      </w:hyperlink>
      <w:r w:rsidRPr="00AC6593">
        <w:rPr>
          <w:rFonts w:ascii="Times New Roman" w:hAnsi="Times New Roman"/>
          <w:lang w:val="fr-BE"/>
        </w:rPr>
        <w:t>.</w:t>
      </w:r>
    </w:p>
  </w:footnote>
  <w:footnote w:id="36">
    <w:p w14:paraId="6BC4B120" w14:textId="56B4617B"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Le principe 20 sur l’accès aux services essentiels dispose que toute personne a le droit d’avoir accès aux communications numériques et que les personnes dans le besoin doivent bénéficier d’un soutien leur permettant d’accéder à ces services. </w:t>
      </w:r>
    </w:p>
  </w:footnote>
  <w:footnote w:id="37">
    <w:p w14:paraId="6862715B" w14:textId="624187D0"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w:t>
      </w:r>
      <w:hyperlink r:id="rId18" w:history="1">
        <w:r w:rsidRPr="00AC6593">
          <w:rPr>
            <w:rStyle w:val="Hyperlink"/>
            <w:rFonts w:ascii="Times New Roman" w:hAnsi="Times New Roman"/>
            <w:lang w:val="fr-BE"/>
          </w:rPr>
          <w:t>WIK Consult</w:t>
        </w:r>
      </w:hyperlink>
      <w:r w:rsidRPr="00AC6593">
        <w:rPr>
          <w:rFonts w:ascii="Times New Roman" w:hAnsi="Times New Roman"/>
          <w:lang w:val="fr-BE"/>
        </w:rPr>
        <w:t>, cit.</w:t>
      </w:r>
    </w:p>
  </w:footnote>
  <w:footnote w:id="38">
    <w:p w14:paraId="1379268F" w14:textId="435B431D" w:rsidR="003A0B8C" w:rsidRPr="00AC6593" w:rsidRDefault="003A0B8C"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en particulier les lignes directrices révisées relatives aux aides d’État en faveur des réseaux de communication à haut débit (JO C 36 du 31.1.2023, p. 1), et les possibilités au titre du RGEC décrites à la section 2.</w:t>
      </w:r>
    </w:p>
  </w:footnote>
  <w:footnote w:id="39">
    <w:p w14:paraId="23A3A21A" w14:textId="054CFE74"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Deuxième rapport sur les progrès réalisés par les États membres dans la mise en œuvre de la boîte à outils de l’UE sur la cybersécurité de la 5G, juin 2023, et communication de la Commission sur la mise en œuvre de la boîte à outils sur la cybersécurité de la 5G, C(2023) 4049 final, 15 juin 2023.</w:t>
      </w:r>
    </w:p>
  </w:footnote>
  <w:footnote w:id="40">
    <w:p w14:paraId="578E8474" w14:textId="6F5D4BBD"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Parlement européen, direction générale des politiques externes de l’Union, Bueger, C., Liebetrau, T., Franken, J., </w:t>
      </w:r>
      <w:r w:rsidRPr="00AC6593">
        <w:rPr>
          <w:rFonts w:ascii="Times New Roman" w:hAnsi="Times New Roman"/>
          <w:i/>
          <w:iCs/>
          <w:lang w:val="fr-BE"/>
        </w:rPr>
        <w:t>Security threats to undersea communications cables and infrastructure:</w:t>
      </w:r>
      <w:r w:rsidRPr="00AC6593">
        <w:rPr>
          <w:rFonts w:ascii="Times New Roman" w:hAnsi="Times New Roman"/>
          <w:i/>
          <w:lang w:val="fr-BE"/>
        </w:rPr>
        <w:t xml:space="preserve"> consequences for the EU: in-depth analysis</w:t>
      </w:r>
      <w:r w:rsidRPr="00AC6593">
        <w:rPr>
          <w:rFonts w:ascii="Times New Roman" w:hAnsi="Times New Roman"/>
          <w:lang w:val="fr-BE"/>
        </w:rPr>
        <w:t>, Office des publications de l’Union européenne, 2022, doi:10.2861/35332.</w:t>
      </w:r>
    </w:p>
  </w:footnote>
  <w:footnote w:id="41">
    <w:p w14:paraId="65F5CE95" w14:textId="692F93F5"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Commission européenne, Centre commun de recherche, Carrara, S., Bobba, S., Blagoeva, D., et al., </w:t>
      </w:r>
      <w:r w:rsidRPr="00AC6593">
        <w:rPr>
          <w:rFonts w:ascii="Times New Roman" w:hAnsi="Times New Roman"/>
          <w:i/>
          <w:iCs/>
          <w:lang w:val="fr-BE"/>
        </w:rPr>
        <w:t>Supply chain analysis and material demand forecast in strategic technologies and sectors in the EU:</w:t>
      </w:r>
      <w:r w:rsidRPr="00AC6593">
        <w:rPr>
          <w:rFonts w:ascii="Times New Roman" w:hAnsi="Times New Roman"/>
          <w:i/>
          <w:lang w:val="fr-BE"/>
        </w:rPr>
        <w:t xml:space="preserve"> a foresight study</w:t>
      </w:r>
      <w:r w:rsidRPr="00AC6593">
        <w:rPr>
          <w:rFonts w:ascii="Times New Roman" w:hAnsi="Times New Roman"/>
          <w:lang w:val="fr-BE"/>
        </w:rPr>
        <w:t>, Office des publications de l’Union européenne, 2023, doi:10.2760/386650.</w:t>
      </w:r>
    </w:p>
  </w:footnote>
  <w:footnote w:id="42">
    <w:p w14:paraId="220329A9" w14:textId="2B85AFD9"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w:t>
      </w:r>
      <w:r>
        <w:rPr>
          <w:rFonts w:ascii="Times New Roman" w:hAnsi="Times New Roman"/>
          <w:i/>
        </w:rPr>
        <w:t>Semiconductor design and manufacturing: Achieving leading-edge capabilities</w:t>
      </w:r>
      <w:r>
        <w:rPr>
          <w:rFonts w:ascii="Times New Roman" w:hAnsi="Times New Roman"/>
        </w:rPr>
        <w:t xml:space="preserve">, août 2020. </w:t>
      </w:r>
    </w:p>
  </w:footnote>
  <w:footnote w:id="43">
    <w:p w14:paraId="70D736E0" w14:textId="57175FB0" w:rsidR="009865CF" w:rsidRPr="00AC6593" w:rsidRDefault="009865CF"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«Implementation of the Digital Decade objectives and the Digital Rights and Principles» (Mise en œuvre des objectifs de la décennie numérique et des droits et principes numériques) </w:t>
      </w:r>
      <w:hyperlink r:id="rId19" w:history="1">
        <w:r w:rsidRPr="00AC6593">
          <w:rPr>
            <w:rStyle w:val="Hyperlink"/>
            <w:rFonts w:ascii="Times New Roman" w:hAnsi="Times New Roman"/>
            <w:lang w:val="fr-BE"/>
          </w:rPr>
          <w:t>[SWD(2023)570]</w:t>
        </w:r>
      </w:hyperlink>
      <w:r w:rsidRPr="00AC6593">
        <w:rPr>
          <w:rFonts w:ascii="Times New Roman" w:hAnsi="Times New Roman"/>
          <w:lang w:val="fr-BE"/>
        </w:rPr>
        <w:t>.</w:t>
      </w:r>
    </w:p>
  </w:footnote>
  <w:footnote w:id="44">
    <w:p w14:paraId="26B8E9E5" w14:textId="07477E30" w:rsidR="006B62BA" w:rsidRPr="00AC6593" w:rsidRDefault="006B62B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Action européenne sur les semi-conducteurs [COM(2022) 45 final].</w:t>
      </w:r>
    </w:p>
  </w:footnote>
  <w:footnote w:id="45">
    <w:p w14:paraId="141E7307" w14:textId="18A6F9A8" w:rsidR="006B62BA" w:rsidRPr="00AC6593" w:rsidRDefault="006B62B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 décision du 4.10.2022 dans l’affaire SA.103083 - </w:t>
      </w:r>
      <w:r w:rsidRPr="00AC6593">
        <w:rPr>
          <w:rFonts w:ascii="Times New Roman" w:hAnsi="Times New Roman"/>
          <w:i/>
          <w:lang w:val="fr-BE"/>
        </w:rPr>
        <w:t>RRF - STMICROELECTRONICS S.R.L. (ST) – NEW SIC SUBSTRATES PLANT IN CATANIA</w:t>
      </w:r>
      <w:r w:rsidRPr="00AC6593">
        <w:rPr>
          <w:rFonts w:ascii="Times New Roman" w:hAnsi="Times New Roman"/>
          <w:lang w:val="fr-BE"/>
        </w:rPr>
        <w:t xml:space="preserve">, et la décision du 27.4.2023 dans l’affaire SA.102430 - </w:t>
      </w:r>
      <w:r w:rsidRPr="00AC6593">
        <w:rPr>
          <w:rFonts w:ascii="Times New Roman" w:hAnsi="Times New Roman"/>
          <w:i/>
          <w:lang w:val="fr-BE"/>
        </w:rPr>
        <w:t>FR - Project Liberty - New semiconductor manufacturing plant by STMicroelectronics and GlobalFoundries</w:t>
      </w:r>
      <w:r w:rsidRPr="00AC6593">
        <w:rPr>
          <w:rFonts w:ascii="Times New Roman" w:hAnsi="Times New Roman"/>
          <w:lang w:val="fr-BE"/>
        </w:rPr>
        <w:t>.</w:t>
      </w:r>
    </w:p>
  </w:footnote>
  <w:footnote w:id="46">
    <w:p w14:paraId="21775E66" w14:textId="6556FE85" w:rsidR="41958033" w:rsidRPr="00AC6593" w:rsidRDefault="41958033" w:rsidP="00DC253B">
      <w:pPr>
        <w:pStyle w:val="FootnoteText"/>
        <w:jc w:val="both"/>
        <w:rPr>
          <w:rFonts w:ascii="Times New Roman" w:hAnsi="Times New Roman" w:cs="Times New Roman"/>
          <w:lang w:val="fr-BE"/>
        </w:rPr>
      </w:pPr>
      <w:r>
        <w:rPr>
          <w:rStyle w:val="FootnoteReference"/>
          <w:rFonts w:ascii="Times New Roman" w:eastAsia="Calibri" w:hAnsi="Times New Roman" w:cs="Times New Roman"/>
        </w:rPr>
        <w:footnoteRef/>
      </w:r>
      <w:r w:rsidRPr="00AC6593">
        <w:rPr>
          <w:rFonts w:ascii="Times New Roman" w:hAnsi="Times New Roman"/>
          <w:lang w:val="fr-BE"/>
        </w:rPr>
        <w:t xml:space="preserve"> Voir la décision du 8 juin 2023 dans les affaires SA.101202 (Autriche), SA.101141 (Tchéquie), SA.101143 (Finlande), SA.101193 (France), SA.101129 (Allemagne), SA.101210 (Grèce), SA.101151 (Irlande), SA.101186 (Italie), SA.101201 (Malte), SA.101171 (Pays-Bas), SA.101175 (Pologne), SA.101192 (Roumanie), SA.101200 (Slovaquie) et SA.101150 (Espagne).</w:t>
      </w:r>
    </w:p>
  </w:footnote>
  <w:footnote w:id="47">
    <w:p w14:paraId="3AA1286B" w14:textId="0FA8FDA6" w:rsidR="005E545C" w:rsidRPr="00DC253B" w:rsidRDefault="005E545C"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IDC Worldwide Edge Spending Guide.</w:t>
      </w:r>
    </w:p>
  </w:footnote>
  <w:footnote w:id="48">
    <w:p w14:paraId="3E82D199" w14:textId="6613A595" w:rsidR="009768EA" w:rsidRPr="00AC6593" w:rsidRDefault="009768E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https://www.gartner.com/en/doc/750789-infographic-understanding-edge-computing</w:t>
      </w:r>
    </w:p>
  </w:footnote>
  <w:footnote w:id="49">
    <w:p w14:paraId="5C6A7EC5" w14:textId="72567280"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ETNO, </w:t>
      </w:r>
      <w:r>
        <w:rPr>
          <w:rFonts w:ascii="Times New Roman" w:hAnsi="Times New Roman"/>
          <w:i/>
        </w:rPr>
        <w:t>The State of Digital Communications 2023</w:t>
      </w:r>
      <w:r>
        <w:rPr>
          <w:rFonts w:ascii="Times New Roman" w:hAnsi="Times New Roman"/>
        </w:rPr>
        <w:t>, février 2023.</w:t>
      </w:r>
    </w:p>
  </w:footnote>
  <w:footnote w:id="50">
    <w:p w14:paraId="76F57927" w14:textId="0AD8FDEE"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McKinsey, </w:t>
      </w:r>
      <w:r>
        <w:rPr>
          <w:rFonts w:ascii="Times New Roman" w:hAnsi="Times New Roman"/>
          <w:i/>
        </w:rPr>
        <w:t>Quantum computing funding remains strong, but talent gap raises concerns</w:t>
      </w:r>
      <w:r>
        <w:rPr>
          <w:rFonts w:ascii="Times New Roman" w:hAnsi="Times New Roman"/>
        </w:rPr>
        <w:t>, 15 juin 2022.</w:t>
      </w:r>
    </w:p>
  </w:footnote>
  <w:footnote w:id="51">
    <w:p w14:paraId="250907C7" w14:textId="1C06DF2F"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w:t>
      </w:r>
      <w:hyperlink r:id="rId20" w:history="1">
        <w:r w:rsidRPr="00AC6593">
          <w:rPr>
            <w:rStyle w:val="Hyperlink"/>
            <w:rFonts w:ascii="Times New Roman" w:hAnsi="Times New Roman"/>
            <w:lang w:val="fr-BE"/>
          </w:rPr>
          <w:t>Quantum technologies – from basic research to market (quantentechnologien.de)</w:t>
        </w:r>
      </w:hyperlink>
    </w:p>
  </w:footnote>
  <w:footnote w:id="52">
    <w:p w14:paraId="35CC7B48" w14:textId="0DB7BB63" w:rsidR="006E0B75" w:rsidRPr="00AC6593" w:rsidRDefault="006E0B75" w:rsidP="00DC253B">
      <w:pPr>
        <w:pStyle w:val="FootnoteText"/>
        <w:jc w:val="both"/>
        <w:rPr>
          <w:rFonts w:ascii="Times New Roman" w:hAnsi="Times New Roman" w:cs="Times New Roman"/>
          <w:color w:val="0000FF"/>
          <w:u w:val="single"/>
          <w:lang w:val="fr-BE"/>
        </w:rPr>
      </w:pPr>
      <w:r>
        <w:rPr>
          <w:rStyle w:val="FootnoteReference"/>
          <w:rFonts w:ascii="Times New Roman" w:hAnsi="Times New Roman" w:cs="Times New Roman"/>
        </w:rPr>
        <w:footnoteRef/>
      </w:r>
      <w:r w:rsidRPr="00AC6593">
        <w:rPr>
          <w:rFonts w:ascii="Times New Roman" w:hAnsi="Times New Roman"/>
          <w:lang w:val="fr-BE"/>
        </w:rPr>
        <w:t xml:space="preserve"> Voir </w:t>
      </w:r>
      <w:hyperlink r:id="rId21" w:history="1">
        <w:r w:rsidRPr="00AC6593">
          <w:rPr>
            <w:rStyle w:val="Hyperlink"/>
            <w:rFonts w:ascii="Times New Roman" w:hAnsi="Times New Roman"/>
            <w:lang w:val="fr-BE"/>
          </w:rPr>
          <w:t xml:space="preserve">Investir dans la France de 2030 | </w:t>
        </w:r>
      </w:hyperlink>
      <w:hyperlink r:id="rId22" w:history="1">
        <w:r w:rsidRPr="00AC6593">
          <w:rPr>
            <w:rStyle w:val="Hyperlink"/>
            <w:rFonts w:ascii="Times New Roman" w:hAnsi="Times New Roman"/>
            <w:lang w:val="fr-BE"/>
          </w:rPr>
          <w:t xml:space="preserve"> Stratégie quantique:</w:t>
        </w:r>
      </w:hyperlink>
      <w:hyperlink r:id="rId23" w:history="1">
        <w:r w:rsidRPr="00AC6593">
          <w:rPr>
            <w:rStyle w:val="Hyperlink"/>
            <w:rFonts w:ascii="Times New Roman" w:hAnsi="Times New Roman"/>
            <w:lang w:val="fr-BE"/>
          </w:rPr>
          <w:t xml:space="preserve"> lancement d’une plateforme nationale de calcul quantique</w:t>
        </w:r>
      </w:hyperlink>
      <w:r w:rsidRPr="00AC6593">
        <w:rPr>
          <w:rFonts w:ascii="Times New Roman" w:hAnsi="Times New Roman"/>
          <w:lang w:val="fr-BE"/>
        </w:rPr>
        <w:t xml:space="preserve"> (gouvernement.fr)  </w:t>
      </w:r>
    </w:p>
  </w:footnote>
  <w:footnote w:id="53">
    <w:p w14:paraId="667C27C5" w14:textId="01AB4CDA"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w:t>
      </w:r>
      <w:hyperlink r:id="rId24" w:history="1">
        <w:r>
          <w:rPr>
            <w:rStyle w:val="Hyperlink"/>
            <w:rFonts w:ascii="Times New Roman" w:hAnsi="Times New Roman"/>
          </w:rPr>
          <w:t>Quantum technologies and value chains:</w:t>
        </w:r>
      </w:hyperlink>
      <w:hyperlink r:id="rId25" w:history="1">
        <w:r>
          <w:rPr>
            <w:rStyle w:val="Hyperlink"/>
            <w:rFonts w:ascii="Times New Roman" w:hAnsi="Times New Roman"/>
          </w:rPr>
          <w:t xml:space="preserve"> Why and how Europe must act now (epc.eu)</w:t>
        </w:r>
      </w:hyperlink>
    </w:p>
  </w:footnote>
  <w:footnote w:id="54">
    <w:p w14:paraId="37E1B5EB" w14:textId="2CD9F4DF" w:rsidR="00951318" w:rsidRPr="00AC6593" w:rsidRDefault="00951318"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w:t>
      </w:r>
      <w:hyperlink r:id="rId26" w:history="1">
        <w:r w:rsidRPr="00AC6593">
          <w:rPr>
            <w:rStyle w:val="Hyperlink"/>
            <w:rFonts w:ascii="Times New Roman" w:hAnsi="Times New Roman"/>
            <w:lang w:val="fr-BE"/>
          </w:rPr>
          <w:t>Quantum Technology |</w:t>
        </w:r>
      </w:hyperlink>
      <w:hyperlink r:id="rId27" w:history="1">
        <w:r w:rsidRPr="00AC6593">
          <w:rPr>
            <w:rStyle w:val="Hyperlink"/>
            <w:rFonts w:ascii="Times New Roman" w:hAnsi="Times New Roman"/>
            <w:lang w:val="fr-BE"/>
          </w:rPr>
          <w:t xml:space="preserve"> The future is Quantum (qt.eu)</w:t>
        </w:r>
      </w:hyperlink>
    </w:p>
  </w:footnote>
  <w:footnote w:id="55">
    <w:p w14:paraId="6E3A69B3" w14:textId="6978E821" w:rsidR="00951318" w:rsidRPr="00AC6593" w:rsidRDefault="00951318"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Communication de la Commission établissant des trajectoires prévisionnelles au niveau de l’Union pour les cibles numériques </w:t>
      </w:r>
      <w:hyperlink r:id="rId28" w:history="1">
        <w:r w:rsidRPr="00AC6593">
          <w:rPr>
            <w:rStyle w:val="Hyperlink"/>
            <w:rFonts w:ascii="Times New Roman" w:hAnsi="Times New Roman"/>
            <w:lang w:val="fr-BE"/>
          </w:rPr>
          <w:t>[C(2023) 7500]</w:t>
        </w:r>
      </w:hyperlink>
      <w:r w:rsidRPr="00AC6593">
        <w:rPr>
          <w:rFonts w:ascii="Times New Roman" w:hAnsi="Times New Roman"/>
          <w:lang w:val="fr-BE"/>
        </w:rPr>
        <w:t>.</w:t>
      </w:r>
    </w:p>
  </w:footnote>
  <w:footnote w:id="56">
    <w:p w14:paraId="000B24FD" w14:textId="6D9A113D"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Sinergy Research Group, </w:t>
      </w:r>
      <w:r>
        <w:rPr>
          <w:rFonts w:ascii="Times New Roman" w:hAnsi="Times New Roman"/>
          <w:i/>
        </w:rPr>
        <w:t>European Cloud Providers Double in Size but Lose Market Share</w:t>
      </w:r>
      <w:r>
        <w:rPr>
          <w:rFonts w:ascii="Times New Roman" w:hAnsi="Times New Roman"/>
        </w:rPr>
        <w:t>, 21 septembre 2021.</w:t>
      </w:r>
    </w:p>
  </w:footnote>
  <w:footnote w:id="57">
    <w:p w14:paraId="4696A5B2" w14:textId="736A76AD"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29" w:history="1">
        <w:r w:rsidRPr="00AC6593">
          <w:rPr>
            <w:rStyle w:val="Hyperlink"/>
            <w:rFonts w:ascii="Times New Roman" w:hAnsi="Times New Roman"/>
            <w:lang w:val="fr-BE"/>
          </w:rPr>
          <w:t>Support study to the impact assessment for the proposal for a Data Act (Étude à l’appui de l’analyse d’impact de la proposition de règlement sur les données)</w:t>
        </w:r>
      </w:hyperlink>
      <w:r w:rsidRPr="00AC6593">
        <w:rPr>
          <w:lang w:val="fr-BE"/>
        </w:rPr>
        <w:t xml:space="preserve"> </w:t>
      </w:r>
      <w:r w:rsidRPr="00AC6593">
        <w:rPr>
          <w:rFonts w:ascii="Times New Roman" w:hAnsi="Times New Roman"/>
          <w:lang w:val="fr-BE"/>
        </w:rPr>
        <w:t xml:space="preserve"> </w:t>
      </w:r>
    </w:p>
  </w:footnote>
  <w:footnote w:id="58">
    <w:p w14:paraId="57C4D6FD" w14:textId="4AF13BAF" w:rsidR="00D0212B" w:rsidRPr="00AC6593" w:rsidRDefault="00D0212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Ces textes complètent le règlement général sur la protection des données, qui établit des règles relatives à la libre circulation des données à caractère personnel.</w:t>
      </w:r>
    </w:p>
  </w:footnote>
  <w:footnote w:id="59">
    <w:p w14:paraId="3405F010" w14:textId="44512F2B" w:rsidR="00BA7B7B" w:rsidRPr="00AC6593" w:rsidRDefault="00BA7B7B"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À titre d’exemple, l’Espagne a lancé l’initiative «kit numérique» visant à promouvoir des mécanismes de collaboration modulables, à forte incidence et public-privé afin d’accélérer la numérisation des PME, et le programme «Agents du changement», qui accorde des subventions aux PME pour recruter des experts en transformation numérique.</w:t>
      </w:r>
    </w:p>
  </w:footnote>
  <w:footnote w:id="60">
    <w:p w14:paraId="7D18C09F" w14:textId="128C56AB"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r w:rsidRPr="00AC6593">
        <w:rPr>
          <w:lang w:val="fr-BE"/>
        </w:rPr>
        <w:t xml:space="preserve">«Implementation of the Digital Decade objectives and the Digital Rights and Principles» (Mise en œuvre des objectifs de la décennie numérique et des droits et principes numériques) </w:t>
      </w:r>
      <w:hyperlink r:id="rId30" w:history="1">
        <w:r w:rsidRPr="00AC6593">
          <w:rPr>
            <w:rStyle w:val="Hyperlink"/>
            <w:rFonts w:ascii="Times New Roman" w:hAnsi="Times New Roman"/>
            <w:lang w:val="fr-BE"/>
          </w:rPr>
          <w:t>[SWD(2023) 570]</w:t>
        </w:r>
      </w:hyperlink>
      <w:r w:rsidRPr="00AC6593">
        <w:rPr>
          <w:lang w:val="fr-BE"/>
        </w:rPr>
        <w:t>.</w:t>
      </w:r>
    </w:p>
  </w:footnote>
  <w:footnote w:id="61">
    <w:p w14:paraId="1C5F88D1" w14:textId="1FC52B71" w:rsidR="0080403D" w:rsidRPr="00AC6593" w:rsidRDefault="0080403D" w:rsidP="00DC253B">
      <w:pPr>
        <w:spacing w:after="0" w:line="264" w:lineRule="auto"/>
        <w:jc w:val="both"/>
        <w:rPr>
          <w:rFonts w:ascii="Times New Roman" w:eastAsia="Wingdings 3" w:hAnsi="Times New Roman" w:cs="Times New Roman"/>
          <w:sz w:val="20"/>
          <w:lang w:val="fr-BE"/>
        </w:rPr>
      </w:pPr>
      <w:r>
        <w:rPr>
          <w:rStyle w:val="FootnoteReference"/>
          <w:rFonts w:ascii="Times New Roman" w:hAnsi="Times New Roman" w:cs="Times New Roman"/>
          <w:sz w:val="20"/>
        </w:rPr>
        <w:footnoteRef/>
      </w:r>
      <w:r w:rsidRPr="00AC6593">
        <w:rPr>
          <w:rFonts w:ascii="Times New Roman" w:hAnsi="Times New Roman"/>
          <w:sz w:val="20"/>
          <w:lang w:val="fr-BE"/>
        </w:rPr>
        <w:t xml:space="preserve"> Banque européenne d’investissement, enquête de la BEI sur l’investissement 2019-2022.</w:t>
      </w:r>
    </w:p>
  </w:footnote>
  <w:footnote w:id="62">
    <w:p w14:paraId="1810714D" w14:textId="11746D3D"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Banque européenne d’investissement, enquête de la BEI sur l’investissement 2023.</w:t>
      </w:r>
    </w:p>
  </w:footnote>
  <w:footnote w:id="63">
    <w:p w14:paraId="11329EEA" w14:textId="5F326250" w:rsidR="009B5C8E" w:rsidRPr="00AC6593" w:rsidRDefault="009B5C8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31" w:history="1">
        <w:r w:rsidRPr="00AC6593">
          <w:rPr>
            <w:rStyle w:val="Hyperlink"/>
            <w:rFonts w:ascii="Times New Roman" w:hAnsi="Times New Roman"/>
            <w:lang w:val="fr-BE"/>
          </w:rPr>
          <w:t>Dealroom.co</w:t>
        </w:r>
      </w:hyperlink>
    </w:p>
  </w:footnote>
  <w:footnote w:id="64">
    <w:p w14:paraId="296C5708" w14:textId="53F9952D" w:rsidR="009B5C8E" w:rsidRPr="00AC6593" w:rsidRDefault="009B5C8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 communication de la Commission établissant des trajectoires prévisionnelles au niveau de l’Union pour les cibles numériques, concernant la volatilité de la tendance au cours des dernières années </w:t>
      </w:r>
      <w:hyperlink r:id="rId32" w:history="1">
        <w:r w:rsidRPr="00AC6593">
          <w:rPr>
            <w:rStyle w:val="Hyperlink"/>
            <w:rFonts w:ascii="Times New Roman" w:hAnsi="Times New Roman"/>
            <w:lang w:val="fr-BE"/>
          </w:rPr>
          <w:t>[C(2023) 7500]</w:t>
        </w:r>
      </w:hyperlink>
      <w:r w:rsidRPr="00AC6593">
        <w:rPr>
          <w:rFonts w:ascii="Times New Roman" w:hAnsi="Times New Roman"/>
          <w:lang w:val="fr-BE"/>
        </w:rPr>
        <w:t>.</w:t>
      </w:r>
    </w:p>
  </w:footnote>
  <w:footnote w:id="65">
    <w:p w14:paraId="49D7535D" w14:textId="77777777"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Les nombres de licornes de l’UE indiqués font référence aux entreprises fondées dans l’UE qui continuent d’avoir leur siège dans l’UE.</w:t>
      </w:r>
    </w:p>
  </w:footnote>
  <w:footnote w:id="66">
    <w:p w14:paraId="690A4B84" w14:textId="7BE4601F" w:rsidR="0073768A" w:rsidRPr="00DC253B" w:rsidRDefault="0073768A"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Startup Genome, </w:t>
      </w:r>
      <w:hyperlink r:id="rId33" w:history="1">
        <w:r>
          <w:rPr>
            <w:rStyle w:val="Hyperlink"/>
            <w:rFonts w:ascii="Times New Roman" w:hAnsi="Times New Roman"/>
          </w:rPr>
          <w:t>The Global Startup Ecosystem Report 2023</w:t>
        </w:r>
      </w:hyperlink>
      <w:r>
        <w:rPr>
          <w:rFonts w:ascii="Times New Roman" w:hAnsi="Times New Roman"/>
        </w:rPr>
        <w:t>.</w:t>
      </w:r>
    </w:p>
  </w:footnote>
  <w:footnote w:id="67">
    <w:p w14:paraId="4C1BC57C" w14:textId="7F273B73" w:rsidR="005A0777" w:rsidRPr="00AC6593" w:rsidRDefault="005A077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DealRoom, The European Deep Tech Report 2023 edition. </w:t>
      </w:r>
      <w:r w:rsidRPr="00AC6593">
        <w:rPr>
          <w:rFonts w:ascii="Times New Roman" w:hAnsi="Times New Roman"/>
          <w:lang w:val="fr-BE"/>
        </w:rPr>
        <w:t>Le capital-risque investi par start-up ayant son siège dans l’UE s’élève à 30 milliards d’EUR, contre 166 milliards d’EUR pour les États-Unis entre 2020 et 2022.</w:t>
      </w:r>
    </w:p>
  </w:footnote>
  <w:footnote w:id="68">
    <w:p w14:paraId="4613170A" w14:textId="45BBDB72" w:rsidR="0073768A" w:rsidRPr="00AC6593" w:rsidRDefault="0073768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34" w:history="1">
        <w:r w:rsidRPr="00AC6593">
          <w:rPr>
            <w:rStyle w:val="Hyperlink"/>
            <w:rFonts w:ascii="Times New Roman" w:hAnsi="Times New Roman"/>
            <w:lang w:val="fr-BE"/>
          </w:rPr>
          <w:t>Lancement d’un nouveau fonds de fonds en faveur des champions technologiques européens</w:t>
        </w:r>
      </w:hyperlink>
      <w:r w:rsidRPr="00AC6593">
        <w:rPr>
          <w:rFonts w:ascii="Times New Roman" w:hAnsi="Times New Roman"/>
          <w:lang w:val="fr-BE"/>
        </w:rPr>
        <w:t xml:space="preserve"> </w:t>
      </w:r>
    </w:p>
  </w:footnote>
  <w:footnote w:id="69">
    <w:p w14:paraId="7A3A1812" w14:textId="6D977552" w:rsidR="0073768A" w:rsidRPr="00AC6593" w:rsidRDefault="0073768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35" w:history="1">
        <w:r w:rsidRPr="00AC6593">
          <w:rPr>
            <w:rStyle w:val="Hyperlink"/>
            <w:lang w:val="fr-BE"/>
          </w:rPr>
          <w:t>24 États membres de l’UE s’engagent, à l’occasion de la Journée du numérique, à prendre des mesures pour soutenir la croissance des start-up de l’UE</w:t>
        </w:r>
      </w:hyperlink>
      <w:r w:rsidRPr="00AC6593">
        <w:rPr>
          <w:rFonts w:ascii="Times New Roman" w:hAnsi="Times New Roman"/>
          <w:lang w:val="fr-BE"/>
        </w:rPr>
        <w:t xml:space="preserve"> </w:t>
      </w:r>
    </w:p>
  </w:footnote>
  <w:footnote w:id="70">
    <w:p w14:paraId="6140DF9F" w14:textId="32E011CE" w:rsidR="003218C0" w:rsidRPr="00DC253B" w:rsidRDefault="003218C0"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Thales, </w:t>
      </w:r>
      <w:r>
        <w:rPr>
          <w:rFonts w:ascii="Times New Roman" w:hAnsi="Times New Roman"/>
          <w:i/>
        </w:rPr>
        <w:t>A year of cyber conflict in Ukraine</w:t>
      </w:r>
      <w:r>
        <w:rPr>
          <w:rFonts w:ascii="Times New Roman" w:hAnsi="Times New Roman"/>
        </w:rPr>
        <w:t>, février 2023.</w:t>
      </w:r>
    </w:p>
  </w:footnote>
  <w:footnote w:id="71">
    <w:p w14:paraId="29C832A4" w14:textId="5917C78D" w:rsidR="00A05228" w:rsidRPr="00DC253B" w:rsidRDefault="00A05228"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ENISA, </w:t>
      </w:r>
      <w:r>
        <w:rPr>
          <w:rFonts w:ascii="Times New Roman" w:hAnsi="Times New Roman"/>
          <w:i/>
        </w:rPr>
        <w:t>Threat landscape for ransomware attacks</w:t>
      </w:r>
      <w:r>
        <w:rPr>
          <w:rFonts w:ascii="Times New Roman" w:hAnsi="Times New Roman"/>
        </w:rPr>
        <w:t>, juillet 2022.</w:t>
      </w:r>
    </w:p>
  </w:footnote>
  <w:footnote w:id="72">
    <w:p w14:paraId="667ED65B" w14:textId="40DDE99F" w:rsidR="003D6642" w:rsidRPr="00AC6593" w:rsidRDefault="003D664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Eurostat, mesures de sécurité en matière de TIC mises en place par les entreprises de l’UE en 2022, qui montre que les grandes entreprises ont signalé un nombre d’incidents nettement plus élevé que les PME.</w:t>
      </w:r>
    </w:p>
  </w:footnote>
  <w:footnote w:id="73">
    <w:p w14:paraId="41B44D86" w14:textId="77777777" w:rsidR="003D6642" w:rsidRPr="00AC6593" w:rsidRDefault="003D664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l’article 3, paragraphe 1, point k), de la décision relative à la décennie numérique.</w:t>
      </w:r>
    </w:p>
  </w:footnote>
  <w:footnote w:id="74">
    <w:p w14:paraId="3D0EF109" w14:textId="77777777" w:rsidR="003D6642" w:rsidRPr="00AC6593" w:rsidRDefault="003D664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le considérant 20.</w:t>
      </w:r>
    </w:p>
  </w:footnote>
  <w:footnote w:id="75">
    <w:p w14:paraId="0141BA91" w14:textId="78BB7B07" w:rsidR="003D6642" w:rsidRPr="00AC6593" w:rsidRDefault="003D664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r w:rsidRPr="00AC6593">
        <w:rPr>
          <w:lang w:val="fr-BE"/>
        </w:rPr>
        <w:t xml:space="preserve">«Implementation of the Digital Decade objectives and the Digital Rights and Principles» (Mise en œuvre des objectifs de la décennie numérique et des droits et principes numériques) </w:t>
      </w:r>
      <w:hyperlink r:id="rId36" w:history="1">
        <w:r w:rsidRPr="00AC6593">
          <w:rPr>
            <w:rStyle w:val="Hyperlink"/>
            <w:rFonts w:ascii="Times New Roman" w:hAnsi="Times New Roman"/>
            <w:lang w:val="fr-BE"/>
          </w:rPr>
          <w:t>[SWD(2023) 570]</w:t>
        </w:r>
      </w:hyperlink>
      <w:r w:rsidRPr="00AC6593">
        <w:rPr>
          <w:lang w:val="fr-BE"/>
        </w:rPr>
        <w:t>.</w:t>
      </w:r>
    </w:p>
  </w:footnote>
  <w:footnote w:id="76">
    <w:p w14:paraId="0D8D9173" w14:textId="5C469E9A" w:rsidR="005E74BB" w:rsidRPr="00AC6593" w:rsidRDefault="005E74B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37" w:anchor=":~:text=Directive%20%28EU%29%202022%2F2555%20of%20the%20European%20Parliament%20and,2016%2F1148%20%28NIS%202%20Directive%29%20%28Text%20with%20EEA%20relevance%29" w:history="1">
        <w:r w:rsidRPr="00AC6593">
          <w:rPr>
            <w:rStyle w:val="Hyperlink"/>
            <w:rFonts w:ascii="Times New Roman" w:hAnsi="Times New Roman"/>
            <w:lang w:val="fr-BE"/>
          </w:rPr>
          <w:t>Directive (UE) 2022/2555</w:t>
        </w:r>
      </w:hyperlink>
      <w:r w:rsidRPr="00AC6593">
        <w:rPr>
          <w:rFonts w:ascii="Times New Roman" w:hAnsi="Times New Roman"/>
          <w:lang w:val="fr-BE"/>
        </w:rPr>
        <w:t xml:space="preserve"> concernant des mesures destinées à assurer un niveau élevé commun de cybersécurité dans l’ensemble de l’Union.</w:t>
      </w:r>
    </w:p>
  </w:footnote>
  <w:footnote w:id="77">
    <w:p w14:paraId="7BC1D37A" w14:textId="4396DB34" w:rsidR="00CB3C9A" w:rsidRPr="00AC6593" w:rsidRDefault="00CB3C9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38" w:history="1">
        <w:r w:rsidRPr="00AC6593">
          <w:rPr>
            <w:rStyle w:val="Hyperlink"/>
            <w:rFonts w:ascii="Times New Roman" w:hAnsi="Times New Roman"/>
            <w:lang w:val="fr-BE"/>
          </w:rPr>
          <w:t>Stratégie en matière de finance numérique</w:t>
        </w:r>
      </w:hyperlink>
      <w:r w:rsidRPr="00AC6593">
        <w:rPr>
          <w:lang w:val="fr-BE"/>
        </w:rPr>
        <w:t>.</w:t>
      </w:r>
    </w:p>
  </w:footnote>
  <w:footnote w:id="78">
    <w:p w14:paraId="0DA258AC" w14:textId="3D1F9DD3" w:rsidR="00CB3C9A" w:rsidRPr="00AC6593" w:rsidRDefault="00CB3C9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39" w:history="1">
        <w:r w:rsidRPr="00AC6593">
          <w:rPr>
            <w:rStyle w:val="Hyperlink"/>
            <w:rFonts w:ascii="Times New Roman" w:hAnsi="Times New Roman"/>
            <w:lang w:val="fr-BE"/>
          </w:rPr>
          <w:t>Règlement (UE) 2022/2554 du Parlement européen et du Conseil du 14 décembre 2022 sur la résilience opérationnelle numérique du secteur financier</w:t>
        </w:r>
      </w:hyperlink>
      <w:r w:rsidRPr="00AC6593">
        <w:rPr>
          <w:lang w:val="fr-BE"/>
        </w:rPr>
        <w:t>.</w:t>
      </w:r>
      <w:r w:rsidRPr="00AC6593">
        <w:rPr>
          <w:rStyle w:val="Hyperlink"/>
          <w:rFonts w:ascii="Times New Roman" w:hAnsi="Times New Roman"/>
          <w:lang w:val="fr-BE"/>
        </w:rPr>
        <w:t xml:space="preserve"> </w:t>
      </w:r>
    </w:p>
  </w:footnote>
  <w:footnote w:id="79">
    <w:p w14:paraId="54AC546C" w14:textId="1A8CE541" w:rsidR="00CB3C9A" w:rsidRPr="00AC6593" w:rsidRDefault="00CB3C9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lang w:val="fr-BE"/>
        </w:rPr>
        <w:t xml:space="preserve"> </w:t>
      </w:r>
      <w:hyperlink r:id="rId40" w:history="1">
        <w:r w:rsidRPr="00AC6593">
          <w:rPr>
            <w:rStyle w:val="Hyperlink"/>
            <w:rFonts w:ascii="Times New Roman" w:hAnsi="Times New Roman"/>
            <w:lang w:val="fr-BE"/>
          </w:rPr>
          <w:t>Proposition de règlement du Parlement européen et du Conseil concernant des exigences horizontales en matière de cybersécurité pour les produits comportant des éléments numériques et modifiant le règlement (UE) 2019/1020 [COM(2022) 454 final]</w:t>
        </w:r>
      </w:hyperlink>
      <w:r w:rsidRPr="00AC6593">
        <w:rPr>
          <w:lang w:val="fr-BE"/>
        </w:rPr>
        <w:t>.</w:t>
      </w:r>
      <w:r w:rsidRPr="00AC6593">
        <w:rPr>
          <w:rFonts w:ascii="Times New Roman" w:hAnsi="Times New Roman"/>
          <w:lang w:val="fr-BE"/>
        </w:rPr>
        <w:t xml:space="preserve"> </w:t>
      </w:r>
    </w:p>
  </w:footnote>
  <w:footnote w:id="80">
    <w:p w14:paraId="0A4EB01B" w14:textId="06D3FD5F" w:rsidR="00CB3C9A" w:rsidRPr="00AC6593" w:rsidRDefault="00CB3C9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41" w:history="1">
        <w:r w:rsidRPr="00AC6593">
          <w:rPr>
            <w:rStyle w:val="Hyperlink"/>
            <w:rFonts w:ascii="Times New Roman" w:hAnsi="Times New Roman"/>
            <w:lang w:val="fr-BE"/>
          </w:rPr>
          <w:t xml:space="preserve"> Proposition de règlement du Parlement européen et du Conseil établissant des mesures destinées à renforcer la solidarité et les capacités dans l’Union afin de détecter les menaces et incidents de cybersécurité, de s’y préparer et d’y réagir [COM(2023) 209 final]</w:t>
        </w:r>
      </w:hyperlink>
      <w:r w:rsidRPr="00AC6593">
        <w:rPr>
          <w:lang w:val="fr-BE"/>
        </w:rPr>
        <w:t>.</w:t>
      </w:r>
    </w:p>
  </w:footnote>
  <w:footnote w:id="81">
    <w:p w14:paraId="7C6906B8" w14:textId="5C9C0AF2" w:rsidR="005B21CB" w:rsidRPr="00AC6593" w:rsidRDefault="00183296"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Remédier à la pénurie de talents dans le secteur de la cybersécurité pour renforcer la compétitivité, la croissance et la résilience de l’UE</w:t>
      </w:r>
    </w:p>
    <w:p w14:paraId="19F9529D" w14:textId="1463DA27" w:rsidR="00183296" w:rsidRPr="00AC6593" w:rsidRDefault="005B21CB" w:rsidP="00DC253B">
      <w:pPr>
        <w:pStyle w:val="FootnoteText"/>
        <w:jc w:val="both"/>
        <w:rPr>
          <w:rFonts w:ascii="Times New Roman" w:hAnsi="Times New Roman" w:cs="Times New Roman"/>
          <w:lang w:val="fr-BE"/>
        </w:rPr>
      </w:pPr>
      <w:r w:rsidRPr="00AC6593">
        <w:rPr>
          <w:rFonts w:ascii="Times New Roman" w:hAnsi="Times New Roman"/>
          <w:lang w:val="fr-BE"/>
        </w:rPr>
        <w:t>(«L’Académie des compétences en matière de cybersécurité») [COM(2023) 207 final].</w:t>
      </w:r>
    </w:p>
  </w:footnote>
  <w:footnote w:id="82">
    <w:p w14:paraId="3B0CC491" w14:textId="58EE5DF1" w:rsidR="00942C55" w:rsidRPr="00AC6593" w:rsidRDefault="00942C55"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Le réseau européen des organisations de liaison en cas de crise informatique (EU-CyCLONe) est un réseau de coopération entre les autorités nationales des États membres chargées de la gestion des cybercrises.</w:t>
      </w:r>
    </w:p>
  </w:footnote>
  <w:footnote w:id="83">
    <w:p w14:paraId="1BEFB7FE" w14:textId="26F55C18" w:rsidR="00840EB0" w:rsidRPr="00AC6593" w:rsidRDefault="00840EB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l’article 3, paragraphe 1, point k), de la décision relative à la décennie numérique.</w:t>
      </w:r>
    </w:p>
  </w:footnote>
  <w:footnote w:id="84">
    <w:p w14:paraId="2B531299" w14:textId="2D5C29C8"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par exemple, SWD(2021) 352 et SWD(2022) 41. </w:t>
      </w:r>
    </w:p>
  </w:footnote>
  <w:footnote w:id="85">
    <w:p w14:paraId="2CFD34F3" w14:textId="77777777" w:rsidR="0080403D" w:rsidRPr="00DC253B" w:rsidRDefault="0080403D"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par exemple, Single Market Economics Papers (Working Paper 14, 2023): «An enhanced methodology to monitor the EU’s strategic dependencies and vulnerabilities». </w:t>
      </w:r>
    </w:p>
  </w:footnote>
  <w:footnote w:id="86">
    <w:p w14:paraId="1EAE43D3" w14:textId="0C0C5405" w:rsidR="00C664E7" w:rsidRPr="00AC6593" w:rsidRDefault="00C664E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Proposition de règlement du Parlement européen et du Conseil établissant un cadre visant à garantir un approvisionnement sûr et durable en matières premières critiques et modifiant les règlements (UE) nº 168/2013, (UE) 2018/858, (UE) 2018/1724 et (UE) 2019/1020 [COM(2023) 160 final].</w:t>
      </w:r>
    </w:p>
  </w:footnote>
  <w:footnote w:id="87">
    <w:p w14:paraId="4A10D823" w14:textId="02E3F3BD" w:rsidR="007F4792" w:rsidRPr="00AC6593" w:rsidRDefault="007F4792"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Telles que</w:t>
      </w:r>
      <w:r w:rsidRPr="00AC6593">
        <w:rPr>
          <w:lang w:val="fr-BE"/>
        </w:rPr>
        <w:t xml:space="preserve"> </w:t>
      </w:r>
      <w:hyperlink r:id="rId42" w:history="1">
        <w:r w:rsidRPr="00AC6593">
          <w:rPr>
            <w:rStyle w:val="Hyperlink"/>
            <w:rFonts w:ascii="Times New Roman" w:hAnsi="Times New Roman"/>
            <w:lang w:val="fr-BE"/>
          </w:rPr>
          <w:t>l’alliance européenne pour les batteries</w:t>
        </w:r>
      </w:hyperlink>
      <w:r w:rsidRPr="00AC6593">
        <w:rPr>
          <w:lang w:val="fr-BE"/>
        </w:rPr>
        <w:t xml:space="preserve">, </w:t>
      </w:r>
      <w:hyperlink r:id="rId43" w:history="1">
        <w:r w:rsidRPr="00AC6593">
          <w:rPr>
            <w:rStyle w:val="Hyperlink"/>
            <w:rFonts w:ascii="Times New Roman" w:hAnsi="Times New Roman"/>
            <w:lang w:val="fr-BE"/>
          </w:rPr>
          <w:t>l’alliance européenne pour les données industrielles, la périphérie et le nuage</w:t>
        </w:r>
      </w:hyperlink>
      <w:r w:rsidRPr="00AC6593">
        <w:rPr>
          <w:lang w:val="fr-BE"/>
        </w:rPr>
        <w:t xml:space="preserve"> et </w:t>
      </w:r>
      <w:hyperlink r:id="rId44" w:history="1">
        <w:r w:rsidRPr="00AC6593">
          <w:rPr>
            <w:rStyle w:val="Hyperlink"/>
            <w:rFonts w:ascii="Times New Roman" w:hAnsi="Times New Roman"/>
            <w:lang w:val="fr-BE"/>
          </w:rPr>
          <w:t>l’alliance industrielle pour les processeurs et les technologies des semi-conducteurs</w:t>
        </w:r>
      </w:hyperlink>
      <w:r w:rsidRPr="00AC6593">
        <w:rPr>
          <w:lang w:val="fr-BE"/>
        </w:rPr>
        <w:t>.</w:t>
      </w:r>
    </w:p>
  </w:footnote>
  <w:footnote w:id="88">
    <w:p w14:paraId="2CB465C0" w14:textId="121C8CC4" w:rsidR="00DB3B55" w:rsidRPr="00AC6593" w:rsidRDefault="00DB3B55" w:rsidP="00A74931">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Proposition de règlement du Parlement européen et du Conseil établissant la plateforme «Technologies stratégiques pour l’Europe» (STEP) et modifiant la directive 2003/87/CE et les règlements (UE) 2021/1058, (UE) 2021/1056, (UE) 2021/1057, (UE) nº 1303/2013, (UE) nº 223/2014, (UE) 2021/1060, (UE) 2021/523, (UE) 2021/695, (UE) 2021/697 et (UE) 2021/241 [COM(2023) 335 final].</w:t>
      </w:r>
    </w:p>
  </w:footnote>
  <w:footnote w:id="89">
    <w:p w14:paraId="490B6F56" w14:textId="190AC457" w:rsidR="00B46B27" w:rsidRPr="00AC6593" w:rsidRDefault="00B46B2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Stratégie européenne en matière de sécurité économique [JOIN(2023) 20 final].</w:t>
      </w:r>
    </w:p>
  </w:footnote>
  <w:footnote w:id="90">
    <w:p w14:paraId="2F2E4A72" w14:textId="77777777" w:rsidR="00D835E4" w:rsidRPr="00AC6593" w:rsidRDefault="00D835E4" w:rsidP="00DC253B">
      <w:pPr>
        <w:pStyle w:val="FootnoteText"/>
        <w:contextualSpacing/>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Telles que l’obtention d’informations auprès des autorités publiques, l’utilisation de services bancaires en ligne, la réalisation d’achats en ligne ou l’exercice d’autres activités sélectionnées liées à l’utilisation de l’internet ou de logiciels. Pour de plus amples informations sur les indicateurs de compétences numériques publiés par Eurostat, voir: </w:t>
      </w:r>
      <w:hyperlink r:id="rId45">
        <w:r w:rsidRPr="00AC6593">
          <w:rPr>
            <w:rStyle w:val="Hyperlink"/>
            <w:rFonts w:ascii="Times New Roman" w:hAnsi="Times New Roman"/>
            <w:lang w:val="fr-BE"/>
          </w:rPr>
          <w:t>https://ec.europa.eu/eurostat/web/digital-economy-and-society/data/database</w:t>
        </w:r>
      </w:hyperlink>
    </w:p>
  </w:footnote>
  <w:footnote w:id="91">
    <w:p w14:paraId="5A94F617" w14:textId="0D1F4458" w:rsidR="00D835E4" w:rsidRPr="00AC6593" w:rsidRDefault="00D835E4"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Digital Decade cardinal points: digital skills, digital infrastructures, digitalisation of business and digitalisation of public services (Axes principaux de la décennie numérique: les compétences numériques, les infrastructures numériques, la numérisation des entreprises et la numérisation des services publics) [</w:t>
      </w:r>
      <w:hyperlink r:id="rId46" w:history="1">
        <w:r w:rsidRPr="00AC6593">
          <w:rPr>
            <w:rStyle w:val="Hyperlink"/>
            <w:lang w:val="fr-BE"/>
          </w:rPr>
          <w:t>SWD(2023) 571</w:t>
        </w:r>
      </w:hyperlink>
      <w:r w:rsidRPr="00AC6593">
        <w:rPr>
          <w:rFonts w:ascii="Times New Roman" w:hAnsi="Times New Roman"/>
          <w:lang w:val="fr-BE"/>
        </w:rPr>
        <w:t>].</w:t>
      </w:r>
    </w:p>
  </w:footnote>
  <w:footnote w:id="92">
    <w:p w14:paraId="7F7A06C4" w14:textId="3BC1C950" w:rsidR="00507080" w:rsidRPr="00AC6593" w:rsidRDefault="0050708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Voir communication de la Commission établissant des trajectoires prévisionnelles au niveau de l’Union pour les cibles numériques </w:t>
      </w:r>
      <w:hyperlink r:id="rId47" w:history="1">
        <w:r w:rsidRPr="00AC6593">
          <w:rPr>
            <w:rStyle w:val="Hyperlink"/>
            <w:rFonts w:ascii="Times New Roman" w:hAnsi="Times New Roman"/>
            <w:lang w:val="fr-BE"/>
          </w:rPr>
          <w:t>[C(2023) 7500]</w:t>
        </w:r>
      </w:hyperlink>
      <w:r w:rsidRPr="00AC6593">
        <w:rPr>
          <w:rFonts w:ascii="Times New Roman" w:hAnsi="Times New Roman"/>
          <w:lang w:val="fr-BE"/>
        </w:rPr>
        <w:t xml:space="preserve">. </w:t>
      </w:r>
    </w:p>
  </w:footnote>
  <w:footnote w:id="93">
    <w:p w14:paraId="0F43D558" w14:textId="6DD36EE2"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Disponible à l’adresse suivante: </w:t>
      </w:r>
      <w:hyperlink r:id="rId48" w:history="1">
        <w:r w:rsidRPr="00AC6593">
          <w:rPr>
            <w:rStyle w:val="Hyperlink"/>
            <w:rFonts w:ascii="Times New Roman" w:hAnsi="Times New Roman"/>
            <w:lang w:val="fr-BE"/>
          </w:rPr>
          <w:t>https://education.ec.europa.eu/focus-topics/digital-education/action-plan/action-1</w:t>
        </w:r>
      </w:hyperlink>
      <w:r w:rsidRPr="00AC6593">
        <w:rPr>
          <w:rFonts w:ascii="Times New Roman" w:hAnsi="Times New Roman"/>
          <w:lang w:val="fr-BE"/>
        </w:rPr>
        <w:t>.</w:t>
      </w:r>
    </w:p>
  </w:footnote>
  <w:footnote w:id="94">
    <w:p w14:paraId="45C36635" w14:textId="5C9C82DB"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lang w:val="fr-BE"/>
        </w:rPr>
        <w:t xml:space="preserve"> </w:t>
      </w:r>
      <w:r w:rsidRPr="00AC6593">
        <w:rPr>
          <w:rFonts w:ascii="Times New Roman" w:hAnsi="Times New Roman"/>
          <w:lang w:val="fr-BE"/>
        </w:rPr>
        <w:t>Proposition de recommandation du Conseil sur les principaux facteurs favorisant la réussite de l’éducation et de la formation numériques [COM(2023) 205 final] et proposition de recommandation du Conseil sur l’amélioration de l’enseignement des compétences numériques dans le domaine de l’éducation et de la formation [COM(2023) 206 final].</w:t>
      </w:r>
    </w:p>
  </w:footnote>
  <w:footnote w:id="95">
    <w:p w14:paraId="15B1DA95" w14:textId="5C2C8A0A"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Conformément à l’annexe VII du règlement FRR.</w:t>
      </w:r>
    </w:p>
  </w:footnote>
  <w:footnote w:id="96">
    <w:p w14:paraId="631B539A" w14:textId="31DC901C"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49" w:history="1">
        <w:r w:rsidRPr="00AC6593">
          <w:rPr>
            <w:rStyle w:val="Hyperlink"/>
            <w:rFonts w:ascii="Times New Roman" w:hAnsi="Times New Roman"/>
            <w:lang w:val="fr-BE"/>
          </w:rPr>
          <w:t>Discours sur l’état de l’Union (europa.eu)</w:t>
        </w:r>
      </w:hyperlink>
      <w:r w:rsidRPr="00AC6593">
        <w:rPr>
          <w:rFonts w:ascii="Times New Roman" w:hAnsi="Times New Roman"/>
          <w:lang w:val="fr-BE"/>
        </w:rPr>
        <w:t xml:space="preserve"> </w:t>
      </w:r>
    </w:p>
  </w:footnote>
  <w:footnote w:id="97">
    <w:p w14:paraId="2A63341B" w14:textId="7591594F"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50" w:history="1">
        <w:r w:rsidRPr="00AC6593">
          <w:rPr>
            <w:rStyle w:val="Hyperlink"/>
            <w:rFonts w:ascii="Times New Roman" w:hAnsi="Times New Roman"/>
            <w:lang w:val="fr-BE"/>
          </w:rPr>
          <w:t>Année européenne des compétences (europa.eu)</w:t>
        </w:r>
      </w:hyperlink>
    </w:p>
  </w:footnote>
  <w:footnote w:id="98">
    <w:p w14:paraId="48A80B82" w14:textId="3B3F005E"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Digital Decade cardinal points: digital skills, digital infrastructures, digitalisation of business and digitalisation of public services (Axes principaux de la décennie numérique: les compétences numériques, les infrastructures numériques, la numérisation des entreprises et la numérisation des services publics) [</w:t>
      </w:r>
      <w:hyperlink r:id="rId51" w:history="1">
        <w:r w:rsidRPr="00AC6593">
          <w:rPr>
            <w:rStyle w:val="Hyperlink"/>
            <w:rFonts w:ascii="Times New Roman" w:hAnsi="Times New Roman"/>
            <w:lang w:val="fr-BE"/>
          </w:rPr>
          <w:t>SWD(2023) 571</w:t>
        </w:r>
      </w:hyperlink>
      <w:r w:rsidRPr="00AC6593">
        <w:rPr>
          <w:rFonts w:ascii="Times New Roman" w:hAnsi="Times New Roman"/>
          <w:lang w:val="fr-BE"/>
        </w:rPr>
        <w:t>].</w:t>
      </w:r>
    </w:p>
  </w:footnote>
  <w:footnote w:id="99">
    <w:p w14:paraId="49E407A8" w14:textId="196DECDE" w:rsidR="001A16FC" w:rsidRPr="00AC6593" w:rsidRDefault="001A16FC"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également </w:t>
      </w:r>
      <w:r w:rsidRPr="00AC6593">
        <w:rPr>
          <w:rFonts w:ascii="Times New Roman" w:hAnsi="Times New Roman"/>
          <w:shd w:val="clear" w:color="auto" w:fill="FFFFFF"/>
          <w:lang w:val="fr-BE"/>
        </w:rPr>
        <w:t>Khan, J. (2021), «European academic brain drain: a meta-synthesis». European Journal of Education, 56(2), 265-278.</w:t>
      </w:r>
    </w:p>
  </w:footnote>
  <w:footnote w:id="100">
    <w:p w14:paraId="029FA049" w14:textId="2F5D3AE4" w:rsidR="0080403D" w:rsidRPr="00AC6593" w:rsidRDefault="0080403D" w:rsidP="00DC253B">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r w:rsidRPr="00AC6593">
        <w:rPr>
          <w:rFonts w:ascii="Times New Roman" w:hAnsi="Times New Roman"/>
          <w:shd w:val="clear" w:color="auto" w:fill="FFFFFF"/>
          <w:lang w:val="fr-BE"/>
        </w:rPr>
        <w:t xml:space="preserve">Banque européenne d’investissement, </w:t>
      </w:r>
      <w:r w:rsidRPr="00AC6593">
        <w:rPr>
          <w:rFonts w:ascii="Times New Roman" w:hAnsi="Times New Roman"/>
          <w:i/>
          <w:shd w:val="clear" w:color="auto" w:fill="FFFFFF"/>
          <w:lang w:val="fr-BE"/>
        </w:rPr>
        <w:t>Investment Report 2022/2023: Resilience and renewal in Europe</w:t>
      </w:r>
      <w:r w:rsidRPr="00AC6593">
        <w:rPr>
          <w:rFonts w:ascii="Times New Roman" w:hAnsi="Times New Roman"/>
          <w:shd w:val="clear" w:color="auto" w:fill="FFFFFF"/>
          <w:lang w:val="fr-BE"/>
        </w:rPr>
        <w:t>, 2023.</w:t>
      </w:r>
    </w:p>
  </w:footnote>
  <w:footnote w:id="101">
    <w:p w14:paraId="4511DAFF" w14:textId="25ADAEF7"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52" w:history="1">
        <w:r w:rsidRPr="00AC6593">
          <w:rPr>
            <w:rStyle w:val="Hyperlink"/>
            <w:rFonts w:ascii="Times New Roman" w:hAnsi="Times New Roman"/>
            <w:lang w:val="fr-BE"/>
          </w:rPr>
          <w:t xml:space="preserve">Enquête Eurostat sur le déficit de compétences | </w:t>
        </w:r>
      </w:hyperlink>
      <w:hyperlink r:id="rId53" w:history="1">
        <w:r w:rsidRPr="00AC6593">
          <w:rPr>
            <w:rStyle w:val="Hyperlink"/>
            <w:rFonts w:ascii="Times New Roman" w:hAnsi="Times New Roman"/>
            <w:lang w:val="fr-BE"/>
          </w:rPr>
          <w:t>Plateforme des compétences et des emplois numériques (europa.eu)</w:t>
        </w:r>
      </w:hyperlink>
    </w:p>
  </w:footnote>
  <w:footnote w:id="102">
    <w:p w14:paraId="371927B3" w14:textId="7CC3F95F" w:rsidR="001A16FC" w:rsidRPr="00AC6593" w:rsidRDefault="001A16FC"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communication de la Commission établissant des trajectoires prévisionnelles au niveau de l’Union pour les cibles numériques </w:t>
      </w:r>
      <w:hyperlink r:id="rId54" w:history="1">
        <w:r w:rsidRPr="00AC6593">
          <w:rPr>
            <w:rStyle w:val="Hyperlink"/>
            <w:rFonts w:ascii="Times New Roman" w:hAnsi="Times New Roman"/>
            <w:lang w:val="fr-BE"/>
          </w:rPr>
          <w:t>[C(2023) 7500]</w:t>
        </w:r>
      </w:hyperlink>
      <w:r w:rsidRPr="00AC6593">
        <w:rPr>
          <w:rFonts w:ascii="Times New Roman" w:hAnsi="Times New Roman"/>
          <w:lang w:val="fr-BE"/>
        </w:rPr>
        <w:t>.</w:t>
      </w:r>
    </w:p>
  </w:footnote>
  <w:footnote w:id="103">
    <w:p w14:paraId="1005BB0D" w14:textId="4A32A07B"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Un nouveau programme européen d’innovation [COM(2022) 332 final]. </w:t>
      </w:r>
    </w:p>
  </w:footnote>
  <w:footnote w:id="104">
    <w:p w14:paraId="46E5A2C3" w14:textId="116D8A43" w:rsidR="00CF434F" w:rsidRPr="00AC6593" w:rsidRDefault="00CF434F"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lang w:val="fr-BE"/>
        </w:rPr>
        <w:t xml:space="preserve"> </w:t>
      </w:r>
      <w:r w:rsidRPr="00AC6593">
        <w:rPr>
          <w:rFonts w:ascii="Times New Roman" w:hAnsi="Times New Roman"/>
          <w:lang w:val="fr-BE"/>
        </w:rPr>
        <w:t>Voir</w:t>
      </w:r>
      <w:r w:rsidRPr="00AC6593">
        <w:rPr>
          <w:lang w:val="fr-BE"/>
        </w:rPr>
        <w:t xml:space="preserve"> </w:t>
      </w:r>
      <w:hyperlink r:id="rId55" w:history="1">
        <w:r w:rsidRPr="00AC6593">
          <w:rPr>
            <w:rStyle w:val="Hyperlink"/>
            <w:rFonts w:ascii="Times New Roman" w:hAnsi="Times New Roman"/>
            <w:lang w:val="fr-BE"/>
          </w:rPr>
          <w:t>ICT specialists in employment - Statistics Explained (spécialistes des TIC en activité - statistiques expliquées) (europa.eu)</w:t>
        </w:r>
      </w:hyperlink>
      <w:r w:rsidRPr="00AC6593">
        <w:rPr>
          <w:lang w:val="fr-BE"/>
        </w:rPr>
        <w:t>.</w:t>
      </w:r>
    </w:p>
  </w:footnote>
  <w:footnote w:id="105">
    <w:p w14:paraId="240C4B92" w14:textId="39D96EC8" w:rsidR="0015550A" w:rsidRPr="00AC6593" w:rsidRDefault="0015550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En ce qui concerne les entreprises, la </w:t>
      </w:r>
      <w:hyperlink r:id="rId56" w:history="1">
        <w:r w:rsidRPr="00AC6593">
          <w:rPr>
            <w:rStyle w:val="Hyperlink"/>
            <w:rFonts w:ascii="Times New Roman" w:hAnsi="Times New Roman"/>
            <w:lang w:val="fr-BE"/>
          </w:rPr>
          <w:t>directive (UE) 2019/1151 du Parlement européen et du Conseil du 20 juin 2019 modifiant la directive (UE) 2017/1132 en ce qui concerne l’utilisation d’outils et de processus numériques en droit des sociétés</w:t>
        </w:r>
      </w:hyperlink>
      <w:r w:rsidRPr="00AC6593">
        <w:rPr>
          <w:rFonts w:ascii="Times New Roman" w:hAnsi="Times New Roman"/>
          <w:lang w:val="fr-BE"/>
        </w:rPr>
        <w:t xml:space="preserve"> (JO L 186 du 11.7.2019, p. 80) a constitué une avancée majeure dans la réduction de la charge. Elle garantit l’immatriculation en ligne des sociétés et de leurs succursales établies dans d’autres États, ainsi que le dépôt entièrement électronique de leurs informations dans le registre de commerce. Dans un deuxième temps, </w:t>
      </w:r>
      <w:hyperlink r:id="rId57" w:history="1">
        <w:r w:rsidRPr="00AC6593">
          <w:rPr>
            <w:rStyle w:val="Hyperlink"/>
            <w:rFonts w:ascii="Times New Roman" w:hAnsi="Times New Roman"/>
            <w:lang w:val="fr-BE"/>
          </w:rPr>
          <w:t>la proposition concernant l’extension et l’amélioration de l’utilisation des outils et processus numériques dans le domaine du droit des sociétés [COM(2023) 177 final]</w:t>
        </w:r>
      </w:hyperlink>
      <w:r w:rsidRPr="00AC6593">
        <w:rPr>
          <w:rFonts w:ascii="Times New Roman" w:hAnsi="Times New Roman"/>
          <w:lang w:val="fr-BE"/>
        </w:rPr>
        <w:t xml:space="preserve"> aidera les entreprises à exercer leurs activités dans l’UE en augmentant la disponibilité des informations sur les sociétés et en supprimant les obstacles administratifs lorsque les entreprises utilisent leurs informations dans des situations transfrontières.</w:t>
      </w:r>
    </w:p>
  </w:footnote>
  <w:footnote w:id="106">
    <w:p w14:paraId="169A0E85" w14:textId="2F3CD355" w:rsidR="1C2721FD" w:rsidRPr="00AC6593" w:rsidRDefault="1C2721FD"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w:t>
      </w:r>
      <w:hyperlink r:id="rId58" w:history="1">
        <w:r w:rsidRPr="00AC6593">
          <w:rPr>
            <w:rStyle w:val="Hyperlink"/>
            <w:rFonts w:ascii="Times New Roman" w:hAnsi="Times New Roman"/>
            <w:sz w:val="20"/>
            <w:lang w:val="fr-BE"/>
          </w:rPr>
          <w:t>e-Government Benchmark 2023, Capgemini, Sogeti, IDC et Politecnico di Milano pour la Commission européenne</w:t>
        </w:r>
      </w:hyperlink>
    </w:p>
  </w:footnote>
  <w:footnote w:id="107">
    <w:p w14:paraId="47133720" w14:textId="283D5A39"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Digital Decade cardinal points: digital skills, digital infrastructures, digitalisation of business and digitalisation of public services (Axes principaux de la décennie numérique: les compétences numériques, les infrastructures numériques, la numérisation des entreprises et la numérisation des services publics) [</w:t>
      </w:r>
      <w:hyperlink r:id="rId59" w:history="1">
        <w:r w:rsidRPr="00AC6593">
          <w:rPr>
            <w:rStyle w:val="Hyperlink"/>
            <w:rFonts w:ascii="Times New Roman" w:hAnsi="Times New Roman"/>
            <w:lang w:val="fr-BE"/>
          </w:rPr>
          <w:t>SWD(2023) 571</w:t>
        </w:r>
      </w:hyperlink>
      <w:r w:rsidRPr="00AC6593">
        <w:rPr>
          <w:rFonts w:ascii="Times New Roman" w:hAnsi="Times New Roman"/>
          <w:lang w:val="fr-BE"/>
        </w:rPr>
        <w:t>].</w:t>
      </w:r>
    </w:p>
  </w:footnote>
  <w:footnote w:id="108">
    <w:p w14:paraId="65F88941" w14:textId="154B8D48" w:rsidR="00313BA7" w:rsidRPr="00AC6593" w:rsidRDefault="00313BA7"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Pour de plus amples informations, voir </w:t>
      </w:r>
      <w:hyperlink r:id="rId60" w:history="1">
        <w:r w:rsidRPr="00AC6593">
          <w:rPr>
            <w:rStyle w:val="Hyperlink"/>
            <w:rFonts w:ascii="Times New Roman" w:hAnsi="Times New Roman"/>
            <w:lang w:val="fr-BE"/>
          </w:rPr>
          <w:t>Single digital gateway (Portail numérique unique) (europa.eu)</w:t>
        </w:r>
      </w:hyperlink>
      <w:r w:rsidRPr="00AC6593">
        <w:rPr>
          <w:rFonts w:ascii="Times New Roman" w:hAnsi="Times New Roman"/>
          <w:lang w:val="fr-BE"/>
        </w:rPr>
        <w:t>.</w:t>
      </w:r>
    </w:p>
  </w:footnote>
  <w:footnote w:id="109">
    <w:p w14:paraId="4736B272" w14:textId="487118D5"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le résultat de l’évaluation comparative des investissements et des cadres d’action de la Commission en matière de marchés publics de l’innovation, </w:t>
      </w:r>
      <w:hyperlink r:id="rId61" w:history="1">
        <w:r w:rsidRPr="00AC6593">
          <w:rPr>
            <w:rStyle w:val="Hyperlink"/>
            <w:rFonts w:ascii="Times New Roman" w:hAnsi="Times New Roman"/>
            <w:i/>
            <w:lang w:val="fr-BE"/>
          </w:rPr>
          <w:t>Benchmarking of innovation procurement investments and policy frameworks across Europe</w:t>
        </w:r>
      </w:hyperlink>
      <w:r w:rsidRPr="00AC6593">
        <w:rPr>
          <w:lang w:val="fr-BE"/>
        </w:rPr>
        <w:t xml:space="preserve">, </w:t>
      </w:r>
      <w:r w:rsidRPr="00AC6593">
        <w:rPr>
          <w:rFonts w:ascii="Times New Roman" w:hAnsi="Times New Roman"/>
          <w:lang w:val="fr-BE"/>
        </w:rPr>
        <w:t>mars 2023.</w:t>
      </w:r>
    </w:p>
  </w:footnote>
  <w:footnote w:id="110">
    <w:p w14:paraId="377E21A8" w14:textId="63643ADD" w:rsidR="1C2721FD" w:rsidRPr="00AC6593" w:rsidRDefault="1C2721FD"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w:t>
      </w:r>
      <w:hyperlink r:id="rId62" w:history="1">
        <w:r w:rsidRPr="00AC6593">
          <w:rPr>
            <w:rStyle w:val="Hyperlink"/>
            <w:rFonts w:ascii="Times New Roman" w:hAnsi="Times New Roman"/>
            <w:sz w:val="20"/>
            <w:lang w:val="fr-BE"/>
          </w:rPr>
          <w:t>e-Government Benchmark 2023, Capgemini, Sogeti, IDC et Politecnico di Milano pour la Commission européenne</w:t>
        </w:r>
      </w:hyperlink>
    </w:p>
  </w:footnote>
  <w:footnote w:id="111">
    <w:p w14:paraId="2B4FB60B" w14:textId="66EFAC2A" w:rsidR="00FB600E" w:rsidRPr="00AC6593" w:rsidRDefault="00FB600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63" w:history="1">
        <w:r w:rsidRPr="00AC6593">
          <w:rPr>
            <w:rStyle w:val="Hyperlink"/>
            <w:rFonts w:ascii="Times New Roman" w:hAnsi="Times New Roman"/>
            <w:lang w:val="fr-BE"/>
          </w:rPr>
          <w:t>Proposition de règlement du Parlement européen et du Conseil établissant des mesures destinées à assurer un niveau élevé d’interopérabilité du secteur public dans l’ensemble de l’Union (règlement pour une Europe interopérable) [COM(2022) 720 final]</w:t>
        </w:r>
      </w:hyperlink>
      <w:r w:rsidRPr="00AC6593">
        <w:rPr>
          <w:lang w:val="fr-BE"/>
        </w:rPr>
        <w:t>.</w:t>
      </w:r>
      <w:r w:rsidRPr="00AC6593">
        <w:rPr>
          <w:rFonts w:ascii="Times New Roman" w:hAnsi="Times New Roman"/>
          <w:lang w:val="fr-BE"/>
        </w:rPr>
        <w:t xml:space="preserve"> </w:t>
      </w:r>
    </w:p>
  </w:footnote>
  <w:footnote w:id="112">
    <w:p w14:paraId="2C078BA1" w14:textId="2B5DEBB7" w:rsidR="00FB600E" w:rsidRPr="00AC6593" w:rsidRDefault="00FB600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64" w:tgtFrame="_blank" w:history="1">
        <w:r w:rsidRPr="00AC6593">
          <w:rPr>
            <w:rStyle w:val="Hyperlink"/>
            <w:rFonts w:ascii="Times New Roman" w:hAnsi="Times New Roman"/>
            <w:lang w:val="fr-BE"/>
          </w:rPr>
          <w:t>Impact Assessment Report Accompanying the Proposal for a Interoperable Europe Act</w:t>
        </w:r>
      </w:hyperlink>
      <w:r w:rsidRPr="00AC6593">
        <w:rPr>
          <w:rFonts w:ascii="Times New Roman" w:hAnsi="Times New Roman"/>
          <w:lang w:val="fr-BE"/>
        </w:rPr>
        <w:t xml:space="preserve"> (rapport d’analyse d’impact accompagnant la proposition de règlement pour une Europe interopérable), p. 54 [SWD(2022) 721].</w:t>
      </w:r>
    </w:p>
  </w:footnote>
  <w:footnote w:id="113">
    <w:p w14:paraId="67C60C60" w14:textId="6148386C" w:rsidR="79E54B79" w:rsidRPr="00AC6593" w:rsidRDefault="79E54B79"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À la suite de la révision du </w:t>
      </w:r>
      <w:hyperlink r:id="rId65" w:history="1">
        <w:r w:rsidRPr="00AC6593">
          <w:rPr>
            <w:rStyle w:val="Hyperlink"/>
            <w:rFonts w:ascii="Times New Roman" w:hAnsi="Times New Roman"/>
            <w:sz w:val="20"/>
            <w:lang w:val="fr-BE"/>
          </w:rPr>
          <w:t>règlement sur l’identification électronique et les services de confiance pour les transactions électroniques (eIDAS)</w:t>
        </w:r>
      </w:hyperlink>
      <w:r w:rsidRPr="00AC6593">
        <w:rPr>
          <w:rFonts w:ascii="Times New Roman" w:hAnsi="Times New Roman"/>
          <w:sz w:val="20"/>
          <w:lang w:val="fr-BE"/>
        </w:rPr>
        <w:t>, les États membres seront tenus de délivrer des portefeuilles d’identité numérique dans un délai de 12 mois à compter de l’entrée en vigueur du règlement.</w:t>
      </w:r>
    </w:p>
  </w:footnote>
  <w:footnote w:id="114">
    <w:p w14:paraId="4827F0A4" w14:textId="412B28DC" w:rsidR="00F4391A" w:rsidRPr="00AC6593" w:rsidRDefault="00F4391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66" w:history="1">
        <w:r w:rsidRPr="00AC6593">
          <w:rPr>
            <w:rStyle w:val="Hyperlink"/>
            <w:rFonts w:ascii="Times New Roman" w:hAnsi="Times New Roman"/>
            <w:lang w:val="fr-BE"/>
          </w:rPr>
          <w:t xml:space="preserve">Paquet «monnaie unique»: </w:t>
        </w:r>
      </w:hyperlink>
      <w:hyperlink r:id="rId67" w:history="1">
        <w:r w:rsidRPr="00AC6593">
          <w:rPr>
            <w:rStyle w:val="Hyperlink"/>
            <w:rFonts w:ascii="Times New Roman" w:hAnsi="Times New Roman"/>
            <w:lang w:val="fr-BE"/>
          </w:rPr>
          <w:t>nouvelles propositions visant à soutenir l’utilisation des espèces et à proposer un cadre pour un euro numérique</w:t>
        </w:r>
      </w:hyperlink>
      <w:r w:rsidRPr="00AC6593">
        <w:rPr>
          <w:rFonts w:ascii="Times New Roman" w:hAnsi="Times New Roman"/>
          <w:lang w:val="fr-BE"/>
        </w:rPr>
        <w:t xml:space="preserve"> </w:t>
      </w:r>
    </w:p>
  </w:footnote>
  <w:footnote w:id="115">
    <w:p w14:paraId="00A869DA" w14:textId="03488073" w:rsidR="003B2E60" w:rsidRPr="00AC6593" w:rsidRDefault="003B2E6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68" w:history="1">
        <w:r w:rsidRPr="00AC6593">
          <w:rPr>
            <w:rStyle w:val="Hyperlink"/>
            <w:rFonts w:ascii="Times New Roman" w:hAnsi="Times New Roman"/>
            <w:lang w:val="fr-BE"/>
          </w:rPr>
          <w:t>Digital Decade e-Health indicators development (Développement d’indicateurs de santé en ligne dans le cadre de la décennie numérique), étude Empirica GmbH et PredictBy pour la Commission européenne</w:t>
        </w:r>
      </w:hyperlink>
    </w:p>
  </w:footnote>
  <w:footnote w:id="116">
    <w:p w14:paraId="4F422FE3" w14:textId="2B97E93F" w:rsidR="009B52E0" w:rsidRPr="00AC6593" w:rsidRDefault="009B52E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69" w:history="1">
        <w:r w:rsidRPr="00AC6593">
          <w:rPr>
            <w:rStyle w:val="Hyperlink"/>
            <w:rFonts w:ascii="Times New Roman" w:hAnsi="Times New Roman"/>
            <w:lang w:val="fr-BE"/>
          </w:rPr>
          <w:t>Certificat COVID numérique de l’UE</w:t>
        </w:r>
      </w:hyperlink>
      <w:r w:rsidRPr="00AC6593">
        <w:rPr>
          <w:rFonts w:ascii="Times New Roman" w:hAnsi="Times New Roman"/>
          <w:lang w:val="fr-BE"/>
        </w:rPr>
        <w:t xml:space="preserve"> </w:t>
      </w:r>
    </w:p>
  </w:footnote>
  <w:footnote w:id="117">
    <w:p w14:paraId="764778DD" w14:textId="0E4063E5"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le communiqué de presse: </w:t>
      </w:r>
      <w:hyperlink r:id="rId70" w:history="1">
        <w:r w:rsidRPr="00AC6593">
          <w:rPr>
            <w:rStyle w:val="Hyperlink"/>
            <w:rFonts w:ascii="Times New Roman" w:hAnsi="Times New Roman"/>
            <w:lang w:val="fr-BE"/>
          </w:rPr>
          <w:t>La Commission européenne et l’OMS lancent une initiative historique en matière de santé numérique pour renforcer la sécurité sanitaire mondiale</w:t>
        </w:r>
      </w:hyperlink>
      <w:r w:rsidRPr="00AC6593">
        <w:rPr>
          <w:rFonts w:ascii="Times New Roman" w:hAnsi="Times New Roman"/>
          <w:lang w:val="fr-BE"/>
        </w:rPr>
        <w:t xml:space="preserve"> </w:t>
      </w:r>
    </w:p>
  </w:footnote>
  <w:footnote w:id="118">
    <w:p w14:paraId="01FCAB12" w14:textId="74F76CB6"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Proposition de règlement du Parlement européen et du Conseil relatif à l’espace européen des données de santé, 3 mai 2022 [COM(2022) 197 final].</w:t>
      </w:r>
    </w:p>
  </w:footnote>
  <w:footnote w:id="119">
    <w:p w14:paraId="0C7BB121" w14:textId="1B8824DE" w:rsidR="009F37EE" w:rsidRPr="00DC253B" w:rsidRDefault="009F37EE"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AccessNow (2023): </w:t>
      </w:r>
      <w:hyperlink r:id="rId71" w:history="1">
        <w:r>
          <w:rPr>
            <w:rStyle w:val="Hyperlink"/>
            <w:rFonts w:ascii="Times New Roman" w:hAnsi="Times New Roman"/>
          </w:rPr>
          <w:t>«What you need to know about generative AI and human rights»</w:t>
        </w:r>
      </w:hyperlink>
      <w:r>
        <w:rPr>
          <w:rFonts w:ascii="Times New Roman" w:hAnsi="Times New Roman"/>
        </w:rPr>
        <w:t>; Marina Escobar-Planas, Emilia Gómez et Carlos Martínez Honarejos, «Guidelines to Develop Trustworthy Conversational Agents for Children», Ethicomp, 2022; et https://www.ohchr.org/en/stories/2022/01/web-was-created-everyone-regardless-their-gender.</w:t>
      </w:r>
    </w:p>
  </w:footnote>
  <w:footnote w:id="120">
    <w:p w14:paraId="028FA422" w14:textId="4A96D723" w:rsidR="00F462F1" w:rsidRPr="00AC6593" w:rsidRDefault="00F462F1"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w:t>
      </w:r>
      <w:hyperlink r:id="rId72" w:history="1">
        <w:r>
          <w:rPr>
            <w:rStyle w:val="Hyperlink"/>
            <w:rFonts w:ascii="Times New Roman" w:hAnsi="Times New Roman"/>
          </w:rPr>
          <w:t>«Democracy Report 2022 Autocratisation Changing Nature?»</w:t>
        </w:r>
      </w:hyperlink>
      <w:hyperlink r:id="rId73" w:history="1">
        <w:r>
          <w:rPr>
            <w:rStyle w:val="Hyperlink"/>
            <w:rFonts w:ascii="Times New Roman" w:hAnsi="Times New Roman"/>
          </w:rPr>
          <w:t xml:space="preserve"> </w:t>
        </w:r>
        <w:r w:rsidRPr="00AC6593">
          <w:rPr>
            <w:rStyle w:val="Hyperlink"/>
            <w:rFonts w:ascii="Times New Roman" w:hAnsi="Times New Roman"/>
            <w:lang w:val="fr-BE"/>
          </w:rPr>
          <w:t>V-DEM institute</w:t>
        </w:r>
      </w:hyperlink>
      <w:r w:rsidRPr="00AC6593">
        <w:rPr>
          <w:rFonts w:ascii="Times New Roman" w:hAnsi="Times New Roman"/>
          <w:lang w:val="fr-BE"/>
        </w:rPr>
        <w:t xml:space="preserve"> </w:t>
      </w:r>
    </w:p>
  </w:footnote>
  <w:footnote w:id="121">
    <w:p w14:paraId="5B986ED0" w14:textId="6D0421F4" w:rsidR="00F462F1" w:rsidRPr="00AC6593" w:rsidRDefault="00F462F1"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74" w:history="1">
        <w:r w:rsidRPr="00AC6593">
          <w:rPr>
            <w:rStyle w:val="Hyperlink"/>
            <w:rFonts w:ascii="Times New Roman" w:hAnsi="Times New Roman"/>
            <w:lang w:val="fr-BE"/>
          </w:rPr>
          <w:t>Rapport 2023 sur l’état de droit</w:t>
        </w:r>
      </w:hyperlink>
      <w:r w:rsidRPr="00AC6593">
        <w:rPr>
          <w:rFonts w:ascii="Times New Roman" w:hAnsi="Times New Roman"/>
          <w:lang w:val="fr-BE"/>
        </w:rPr>
        <w:t xml:space="preserve"> </w:t>
      </w:r>
    </w:p>
  </w:footnote>
  <w:footnote w:id="122">
    <w:p w14:paraId="02F7C95B" w14:textId="29FAC9BD" w:rsidR="00947EAC" w:rsidRPr="00AC6593" w:rsidRDefault="00947EAC"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l’article 3, paragraphe 1, point a), de la décision relative à la décennie numérique.</w:t>
      </w:r>
    </w:p>
  </w:footnote>
  <w:footnote w:id="123">
    <w:p w14:paraId="4A11A17C" w14:textId="26254878" w:rsidR="008C25B4" w:rsidRPr="00AC6593" w:rsidRDefault="008C25B4"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La liste des </w:t>
      </w:r>
      <w:hyperlink r:id="rId75" w:history="1">
        <w:r w:rsidRPr="00AC6593">
          <w:rPr>
            <w:rFonts w:ascii="Times New Roman" w:hAnsi="Times New Roman"/>
            <w:lang w:val="fr-BE"/>
          </w:rPr>
          <w:t>très grandes plateformes en ligne</w:t>
        </w:r>
      </w:hyperlink>
      <w:r w:rsidRPr="00AC6593">
        <w:rPr>
          <w:rFonts w:ascii="Times New Roman" w:hAnsi="Times New Roman"/>
          <w:lang w:val="fr-BE"/>
        </w:rPr>
        <w:t xml:space="preserve"> et des très grands moteurs de recherche en ligne désignés est disponible à </w:t>
      </w:r>
      <w:hyperlink r:id="rId76" w:history="1">
        <w:r w:rsidRPr="00AC6593">
          <w:rPr>
            <w:rStyle w:val="Hyperlink"/>
            <w:rFonts w:ascii="Times New Roman" w:hAnsi="Times New Roman"/>
            <w:lang w:val="fr-BE"/>
          </w:rPr>
          <w:t>cette adresse</w:t>
        </w:r>
      </w:hyperlink>
      <w:r w:rsidRPr="00AC6593">
        <w:rPr>
          <w:rFonts w:ascii="Times New Roman" w:hAnsi="Times New Roman"/>
          <w:lang w:val="fr-BE"/>
        </w:rPr>
        <w:t>.</w:t>
      </w:r>
    </w:p>
  </w:footnote>
  <w:footnote w:id="124">
    <w:p w14:paraId="2B3176AC" w14:textId="7F59F6FC" w:rsidR="007D418E" w:rsidRPr="00AC6593" w:rsidRDefault="007D418E"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Ils bénéficieront dans ce cadre de l’aide des experts du nouveau </w:t>
      </w:r>
      <w:hyperlink r:id="rId77" w:history="1">
        <w:r w:rsidRPr="00AC6593">
          <w:rPr>
            <w:rStyle w:val="Hyperlink"/>
            <w:rFonts w:ascii="Times New Roman" w:hAnsi="Times New Roman"/>
            <w:lang w:val="fr-BE"/>
          </w:rPr>
          <w:t>Centre européen pour la transparence algorithmique</w:t>
        </w:r>
      </w:hyperlink>
      <w:r w:rsidRPr="00AC6593">
        <w:rPr>
          <w:rFonts w:ascii="Times New Roman" w:hAnsi="Times New Roman"/>
          <w:lang w:val="fr-BE"/>
        </w:rPr>
        <w:t>.</w:t>
      </w:r>
    </w:p>
  </w:footnote>
  <w:footnote w:id="125">
    <w:p w14:paraId="5AE6A339" w14:textId="7EA97BA2" w:rsidR="00C84D43" w:rsidRPr="00AC6593" w:rsidRDefault="00C84D43" w:rsidP="00DC253B">
      <w:pPr>
        <w:pStyle w:val="FootnoteText"/>
        <w:jc w:val="both"/>
        <w:rPr>
          <w:rFonts w:ascii="Times New Roman" w:eastAsia="Wingdings 3" w:hAnsi="Times New Roman" w:cs="Times New Roman"/>
          <w:lang w:val="fr-BE"/>
        </w:rPr>
      </w:pPr>
      <w:r>
        <w:rPr>
          <w:rStyle w:val="FootnoteReference"/>
          <w:rFonts w:ascii="Times New Roman" w:eastAsia="Cambria Math" w:hAnsi="Times New Roman" w:cs="Times New Roman"/>
        </w:rPr>
        <w:footnoteRef/>
      </w:r>
      <w:r w:rsidRPr="00AC6593">
        <w:rPr>
          <w:rFonts w:ascii="Times New Roman" w:hAnsi="Times New Roman"/>
          <w:lang w:val="fr-BE"/>
        </w:rPr>
        <w:t xml:space="preserve"> Plusieurs autres initiatives sectorielles au niveau de l’UE visent à lutter contre des types spécifiques de contenus illicites ou préjudiciables, tout en garantissant la protection des droits fondamentaux. Par exemple, la </w:t>
      </w:r>
      <w:hyperlink r:id="rId78" w:history="1">
        <w:r w:rsidRPr="00AC6593">
          <w:rPr>
            <w:rStyle w:val="Hyperlink"/>
            <w:rFonts w:ascii="Times New Roman" w:hAnsi="Times New Roman"/>
            <w:lang w:val="fr-BE"/>
          </w:rPr>
          <w:t>directive «Services de médias audiovisuels»</w:t>
        </w:r>
      </w:hyperlink>
      <w:r w:rsidRPr="00AC6593">
        <w:rPr>
          <w:rFonts w:ascii="Times New Roman" w:hAnsi="Times New Roman"/>
          <w:lang w:val="fr-BE"/>
        </w:rPr>
        <w:t xml:space="preserve">, le </w:t>
      </w:r>
      <w:hyperlink r:id="rId79" w:history="1">
        <w:r w:rsidRPr="00AC6593">
          <w:rPr>
            <w:rStyle w:val="Hyperlink"/>
            <w:rFonts w:ascii="Times New Roman" w:hAnsi="Times New Roman"/>
            <w:lang w:val="fr-BE"/>
          </w:rPr>
          <w:t>code de conduite pour lutter contre les discours haineux illégaux</w:t>
        </w:r>
      </w:hyperlink>
      <w:r w:rsidRPr="00AC6593">
        <w:rPr>
          <w:rFonts w:ascii="Times New Roman" w:hAnsi="Times New Roman"/>
          <w:lang w:val="fr-BE"/>
        </w:rPr>
        <w:t xml:space="preserve">, la </w:t>
      </w:r>
      <w:hyperlink r:id="rId80" w:history="1">
        <w:r w:rsidRPr="00AC6593">
          <w:rPr>
            <w:rStyle w:val="Hyperlink"/>
            <w:rFonts w:ascii="Times New Roman" w:hAnsi="Times New Roman"/>
            <w:lang w:val="fr-BE"/>
          </w:rPr>
          <w:t>recommandation sur la sécurité des journalistes</w:t>
        </w:r>
      </w:hyperlink>
      <w:r w:rsidRPr="00AC6593">
        <w:rPr>
          <w:rFonts w:ascii="Times New Roman" w:hAnsi="Times New Roman"/>
          <w:lang w:val="fr-BE"/>
        </w:rPr>
        <w:t xml:space="preserve">, le </w:t>
      </w:r>
      <w:hyperlink r:id="rId81" w:history="1">
        <w:r w:rsidRPr="00AC6593">
          <w:rPr>
            <w:rStyle w:val="Hyperlink"/>
            <w:rFonts w:ascii="Times New Roman" w:hAnsi="Times New Roman"/>
            <w:lang w:val="fr-BE"/>
          </w:rPr>
          <w:t>règlement relatif à la lutte contre la diffusion des contenus à caractère terroriste en ligne</w:t>
        </w:r>
      </w:hyperlink>
      <w:r w:rsidRPr="00AC6593">
        <w:rPr>
          <w:rFonts w:ascii="Times New Roman" w:hAnsi="Times New Roman"/>
          <w:lang w:val="fr-BE"/>
        </w:rPr>
        <w:t xml:space="preserve">, la </w:t>
      </w:r>
      <w:hyperlink r:id="rId82" w:history="1">
        <w:r w:rsidRPr="00AC6593">
          <w:rPr>
            <w:rStyle w:val="Hyperlink"/>
            <w:rFonts w:ascii="Times New Roman" w:hAnsi="Times New Roman"/>
            <w:lang w:val="fr-BE"/>
          </w:rPr>
          <w:t>proposition de règlement relatif à la transparence et au ciblage de la publicité à caractère politique</w:t>
        </w:r>
      </w:hyperlink>
      <w:r w:rsidRPr="00AC6593">
        <w:rPr>
          <w:rFonts w:ascii="Times New Roman" w:hAnsi="Times New Roman"/>
          <w:lang w:val="fr-BE"/>
        </w:rPr>
        <w:t xml:space="preserve"> et le </w:t>
      </w:r>
      <w:hyperlink r:id="rId83" w:anchor="documents" w:history="1">
        <w:r w:rsidRPr="00AC6593">
          <w:rPr>
            <w:rStyle w:val="Hyperlink"/>
            <w:rFonts w:ascii="Times New Roman" w:hAnsi="Times New Roman"/>
            <w:lang w:val="fr-BE"/>
          </w:rPr>
          <w:t>règlement relatif à la sécurité générale des produits</w:t>
        </w:r>
      </w:hyperlink>
      <w:r w:rsidRPr="00AC6593">
        <w:rPr>
          <w:rFonts w:ascii="Times New Roman" w:hAnsi="Times New Roman"/>
          <w:lang w:val="fr-BE"/>
        </w:rPr>
        <w:t xml:space="preserve">. </w:t>
      </w:r>
    </w:p>
  </w:footnote>
  <w:footnote w:id="126">
    <w:p w14:paraId="5582B5D6" w14:textId="2F9BC2E5" w:rsidR="009F37EE" w:rsidRPr="00DC253B" w:rsidRDefault="009F37EE" w:rsidP="00DC253B">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w:t>
      </w:r>
      <w:hyperlink r:id="rId84" w:history="1">
        <w:r>
          <w:rPr>
            <w:rStyle w:val="Hyperlink"/>
            <w:rFonts w:ascii="Times New Roman" w:hAnsi="Times New Roman"/>
          </w:rPr>
          <w:t>JRC Publications Repository, Analysis of the preliminary AI standardisation work plan in support of the AI Act</w:t>
        </w:r>
      </w:hyperlink>
      <w:r>
        <w:t>.</w:t>
      </w:r>
    </w:p>
  </w:footnote>
  <w:footnote w:id="127">
    <w:p w14:paraId="31604F50" w14:textId="1BC7F555"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L’analyse de l’</w:t>
      </w:r>
      <w:hyperlink r:id="rId85" w:history="1">
        <w:r w:rsidRPr="00AC6593">
          <w:rPr>
            <w:rStyle w:val="Hyperlink"/>
            <w:rFonts w:ascii="Times New Roman" w:hAnsi="Times New Roman"/>
            <w:lang w:val="fr-BE"/>
          </w:rPr>
          <w:t>Observatoire européen des médias numériques</w:t>
        </w:r>
      </w:hyperlink>
      <w:r w:rsidRPr="00AC6593">
        <w:rPr>
          <w:rFonts w:ascii="Times New Roman" w:hAnsi="Times New Roman"/>
          <w:lang w:val="fr-BE"/>
        </w:rPr>
        <w:t xml:space="preserve"> (un réseau indépendant de vérificateurs de faits, d’experts en éducation aux médias et de chercheurs universitaires, qui collaborent pour détecter, analyser et révéler les campagnes de désinformation et pour étudier les mesures d’atténuation possibles) montre que si le pourcentage de désinformation générée par l’IA était encore assez faible en mars 2023, les contenus ont été largement diffusés dans l’ensemble de l’Union; voir EDMO, bulletin mensuel nº 22.</w:t>
      </w:r>
    </w:p>
  </w:footnote>
  <w:footnote w:id="128">
    <w:p w14:paraId="088BBECC" w14:textId="08B94422" w:rsidR="0074531B" w:rsidRPr="00AC6593" w:rsidRDefault="0074531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86" w:history="1">
        <w:r w:rsidRPr="00AC6593">
          <w:rPr>
            <w:rStyle w:val="Hyperlink"/>
            <w:rFonts w:ascii="Times New Roman" w:hAnsi="Times New Roman"/>
            <w:lang w:val="fr-BE"/>
          </w:rPr>
          <w:t>Code de bonnes pratiques renforcé contre la désinformation 2022</w:t>
        </w:r>
      </w:hyperlink>
      <w:r w:rsidRPr="00AC6593">
        <w:rPr>
          <w:lang w:val="fr-BE"/>
        </w:rPr>
        <w:t>.</w:t>
      </w:r>
    </w:p>
  </w:footnote>
  <w:footnote w:id="129">
    <w:p w14:paraId="43A5C621" w14:textId="6577D956" w:rsidR="00115DB6" w:rsidRPr="00AC6593" w:rsidRDefault="00115DB6"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w:t>
      </w:r>
      <w:hyperlink r:id="rId87" w:history="1">
        <w:r w:rsidRPr="00AC6593">
          <w:rPr>
            <w:rStyle w:val="Hyperlink"/>
            <w:rFonts w:ascii="Times New Roman" w:hAnsi="Times New Roman"/>
            <w:lang w:val="fr-BE"/>
          </w:rPr>
          <w:t>Orientations de la Commission européenne visant à renforcer le code européen de bonnes pratiques contre la désinformation</w:t>
        </w:r>
      </w:hyperlink>
      <w:r w:rsidRPr="00AC6593">
        <w:rPr>
          <w:lang w:val="fr-BE"/>
        </w:rPr>
        <w:t>.</w:t>
      </w:r>
      <w:r w:rsidRPr="00AC6593">
        <w:rPr>
          <w:rFonts w:ascii="Times New Roman" w:hAnsi="Times New Roman"/>
          <w:lang w:val="fr-BE"/>
        </w:rPr>
        <w:t xml:space="preserve">  </w:t>
      </w:r>
    </w:p>
  </w:footnote>
  <w:footnote w:id="130">
    <w:p w14:paraId="3454B614" w14:textId="7155D686" w:rsidR="00C84D43" w:rsidRPr="00AC6593" w:rsidRDefault="00C84D43"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Une initiative de l’UE sur le web 4.0 et les mondes virtuels: prendre de l’avance pour la prochaine transition technologique [COM(2023) 442 final].</w:t>
      </w:r>
    </w:p>
  </w:footnote>
  <w:footnote w:id="131">
    <w:p w14:paraId="71B409A1" w14:textId="611B85BC" w:rsidR="0080403D" w:rsidRPr="00AC6593" w:rsidRDefault="0080403D"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 </w:t>
      </w:r>
      <w:hyperlink r:id="rId88" w:history="1">
        <w:r w:rsidRPr="00AC6593">
          <w:rPr>
            <w:rStyle w:val="Hyperlink"/>
            <w:rFonts w:ascii="Times New Roman" w:hAnsi="Times New Roman"/>
            <w:lang w:val="fr-BE"/>
          </w:rPr>
          <w:t>stratégie pour un internet mieux adapté aux enfants</w:t>
        </w:r>
      </w:hyperlink>
      <w:r w:rsidRPr="00AC6593">
        <w:rPr>
          <w:lang w:val="fr-BE"/>
        </w:rPr>
        <w:t>.</w:t>
      </w:r>
    </w:p>
  </w:footnote>
  <w:footnote w:id="132">
    <w:p w14:paraId="5C65C77F" w14:textId="696F5796" w:rsidR="00393B46" w:rsidRPr="00AC6593" w:rsidRDefault="00393B46"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89" w:history="1">
        <w:r w:rsidRPr="00AC6593">
          <w:rPr>
            <w:rStyle w:val="Hyperlink"/>
            <w:rFonts w:ascii="Times New Roman" w:hAnsi="Times New Roman"/>
            <w:lang w:val="fr-BE"/>
          </w:rPr>
          <w:t>Proposition de règlement européen du Parlement européen et du Conseil établissant des règles en vue de prévenir et de combattre les abus sexuels sur enfants</w:t>
        </w:r>
      </w:hyperlink>
      <w:r w:rsidRPr="00AC6593">
        <w:rPr>
          <w:lang w:val="fr-BE"/>
        </w:rPr>
        <w:t>.</w:t>
      </w:r>
      <w:r w:rsidRPr="00AC6593">
        <w:rPr>
          <w:rFonts w:ascii="Times New Roman" w:hAnsi="Times New Roman"/>
          <w:lang w:val="fr-BE"/>
        </w:rPr>
        <w:t xml:space="preserve"> </w:t>
      </w:r>
    </w:p>
  </w:footnote>
  <w:footnote w:id="133">
    <w:p w14:paraId="1B254ED0" w14:textId="5B15D983" w:rsidR="00695BF4" w:rsidRPr="00AC6593" w:rsidRDefault="00695BF4"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r w:rsidRPr="00AC6593">
        <w:rPr>
          <w:rFonts w:ascii="Times New Roman" w:hAnsi="Times New Roman"/>
          <w:color w:val="0E101A"/>
          <w:lang w:val="fr-BE"/>
        </w:rPr>
        <w:t xml:space="preserve">Voir le </w:t>
      </w:r>
      <w:hyperlink r:id="rId90" w:anchor=":~:text=The%202022%20Strategic%20Foresight%20Report,where%20action%20will%20be%20needed.">
        <w:r w:rsidRPr="00AC6593">
          <w:rPr>
            <w:rStyle w:val="Hyperlink"/>
            <w:lang w:val="fr-BE"/>
          </w:rPr>
          <w:t>rapport de prospective stratégique 2022</w:t>
        </w:r>
      </w:hyperlink>
      <w:r w:rsidRPr="00AC6593">
        <w:rPr>
          <w:rFonts w:ascii="Times New Roman" w:hAnsi="Times New Roman"/>
          <w:lang w:val="fr-BE"/>
        </w:rPr>
        <w:t xml:space="preserve">, le </w:t>
      </w:r>
      <w:hyperlink r:id="rId91">
        <w:r w:rsidRPr="00AC6593">
          <w:rPr>
            <w:rStyle w:val="Hyperlink"/>
            <w:lang w:val="fr-BE"/>
          </w:rPr>
          <w:t>plan d’action de l’UE sur la numérisation du système énergétique</w:t>
        </w:r>
      </w:hyperlink>
      <w:r w:rsidRPr="00AC6593">
        <w:rPr>
          <w:rFonts w:ascii="Times New Roman" w:hAnsi="Times New Roman"/>
          <w:lang w:val="fr-BE"/>
        </w:rPr>
        <w:t xml:space="preserve"> et </w:t>
      </w:r>
      <w:hyperlink r:id="rId92" w:history="1">
        <w:r w:rsidRPr="00AC6593">
          <w:rPr>
            <w:rStyle w:val="Hyperlink"/>
            <w:rFonts w:ascii="Times New Roman" w:hAnsi="Times New Roman"/>
            <w:lang w:val="fr-BE"/>
          </w:rPr>
          <w:t>eWaste Monitor</w:t>
        </w:r>
      </w:hyperlink>
      <w:r w:rsidRPr="00AC6593">
        <w:rPr>
          <w:rFonts w:ascii="Times New Roman" w:hAnsi="Times New Roman"/>
          <w:lang w:val="fr-BE"/>
        </w:rPr>
        <w:t>.</w:t>
      </w:r>
    </w:p>
  </w:footnote>
  <w:footnote w:id="134">
    <w:p w14:paraId="014D3365" w14:textId="5F93A570" w:rsidR="00695BF4" w:rsidRPr="00AC6593" w:rsidRDefault="00695BF4"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Les déchets électroniques sont tous les dispositifs ou équipements électroniques obsolètes, énergivores ou ayant atteint la fin de leur vie, tels que les anciens ordinateurs, téléphones portables, tablettes, téléviseurs intelligents, équipements de télécommunications et autres dispositifs électroniques; </w:t>
      </w:r>
      <w:r w:rsidRPr="00AC6593">
        <w:rPr>
          <w:lang w:val="fr-BE"/>
        </w:rPr>
        <w:t>voir</w:t>
      </w:r>
      <w:r w:rsidRPr="00AC6593">
        <w:rPr>
          <w:rFonts w:ascii="Times New Roman" w:hAnsi="Times New Roman"/>
          <w:lang w:val="fr-BE"/>
        </w:rPr>
        <w:t xml:space="preserve"> </w:t>
      </w:r>
      <w:hyperlink r:id="rId93" w:history="1">
        <w:r w:rsidRPr="00AC6593">
          <w:rPr>
            <w:rStyle w:val="Hyperlink"/>
            <w:rFonts w:ascii="Times New Roman" w:hAnsi="Times New Roman"/>
            <w:lang w:val="fr-BE"/>
          </w:rPr>
          <w:t>GEM 2020 - E-Waste Monitor (ewastemonitor.info)</w:t>
        </w:r>
      </w:hyperlink>
      <w:r w:rsidRPr="00AC6593">
        <w:rPr>
          <w:lang w:val="fr-BE"/>
        </w:rPr>
        <w:t>.</w:t>
      </w:r>
    </w:p>
  </w:footnote>
  <w:footnote w:id="135">
    <w:p w14:paraId="22E24FD0" w14:textId="5BC63E95" w:rsidR="0080403D" w:rsidRPr="00AC6593" w:rsidRDefault="0080403D"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GIEC, rapport de synthèse du sixième rapport d’évaluation du GIEC (AR6), 2023.</w:t>
      </w:r>
    </w:p>
  </w:footnote>
  <w:footnote w:id="136">
    <w:p w14:paraId="78D277F8" w14:textId="2B88E750" w:rsidR="31BF577D" w:rsidRPr="00AC6593" w:rsidRDefault="31BF577D"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Voir l’article 3, paragraphe 1, point h), de la décision relative à la décennie numérique.</w:t>
      </w:r>
    </w:p>
  </w:footnote>
  <w:footnote w:id="137">
    <w:p w14:paraId="5F1CAECF" w14:textId="6F410CD1" w:rsidR="0080403D" w:rsidRPr="00AC6593" w:rsidRDefault="0080403D" w:rsidP="00DC253B">
      <w:pPr>
        <w:spacing w:after="0" w:line="240" w:lineRule="auto"/>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rFonts w:ascii="Times New Roman" w:hAnsi="Times New Roman"/>
          <w:sz w:val="20"/>
          <w:lang w:val="fr-BE"/>
        </w:rPr>
        <w:t xml:space="preserve"> Rapport de prospective stratégique 2022 – Garantir le couplage des transitions verte et numérique dans le nouveau contexte géopolitique, COM/2022/289 final.</w:t>
      </w:r>
    </w:p>
  </w:footnote>
  <w:footnote w:id="138">
    <w:p w14:paraId="2C296EBE" w14:textId="40B50250" w:rsidR="0080403D" w:rsidRPr="00AC6593" w:rsidRDefault="0080403D" w:rsidP="00DC253B">
      <w:pPr>
        <w:pStyle w:val="FootnoteText"/>
        <w:spacing w:line="240" w:lineRule="auto"/>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Rapport 2022 du GIEC (B.4.3) disponible à</w:t>
      </w:r>
      <w:r w:rsidRPr="00AC6593">
        <w:rPr>
          <w:lang w:val="fr-BE"/>
        </w:rPr>
        <w:t xml:space="preserve"> </w:t>
      </w:r>
      <w:hyperlink r:id="rId94" w:history="1">
        <w:r w:rsidRPr="00AC6593">
          <w:rPr>
            <w:rFonts w:ascii="Times New Roman" w:hAnsi="Times New Roman"/>
            <w:lang w:val="fr-BE"/>
          </w:rPr>
          <w:t>cette adresse</w:t>
        </w:r>
      </w:hyperlink>
      <w:r w:rsidRPr="00AC6593">
        <w:rPr>
          <w:lang w:val="fr-BE"/>
        </w:rPr>
        <w:t>.</w:t>
      </w:r>
    </w:p>
  </w:footnote>
  <w:footnote w:id="139">
    <w:p w14:paraId="5F1B3D1F" w14:textId="10BD092A" w:rsidR="0080403D" w:rsidRPr="00AC6593" w:rsidRDefault="0080403D" w:rsidP="00DC253B">
      <w:pPr>
        <w:pStyle w:val="FootnoteText"/>
        <w:spacing w:line="240" w:lineRule="auto"/>
        <w:jc w:val="both"/>
        <w:rPr>
          <w:rFonts w:ascii="Times New Roman" w:hAnsi="Times New Roman" w:cs="Times New Roman"/>
          <w:lang w:val="fr-BE"/>
        </w:rPr>
      </w:pPr>
      <w:r>
        <w:rPr>
          <w:rFonts w:ascii="Times New Roman" w:hAnsi="Times New Roman" w:cs="Times New Roman"/>
          <w:vertAlign w:val="superscript"/>
        </w:rPr>
        <w:footnoteRef/>
      </w:r>
      <w:r w:rsidRPr="00AC6593">
        <w:rPr>
          <w:rFonts w:ascii="Times New Roman" w:hAnsi="Times New Roman"/>
          <w:lang w:val="fr-BE"/>
        </w:rPr>
        <w:t xml:space="preserve"> Façonner l’avenir numérique de l’Europe [COM(2020) 67 final].</w:t>
      </w:r>
    </w:p>
  </w:footnote>
  <w:footnote w:id="140">
    <w:p w14:paraId="336D9424" w14:textId="145D91C0" w:rsidR="00E718FD" w:rsidRPr="00AC6593" w:rsidRDefault="00E718FD">
      <w:pPr>
        <w:pStyle w:val="FootnoteText"/>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95" w:history="1">
        <w:r w:rsidRPr="00AC6593">
          <w:rPr>
            <w:rStyle w:val="Hyperlink"/>
            <w:rFonts w:ascii="Times New Roman" w:hAnsi="Times New Roman"/>
            <w:lang w:val="fr-BE"/>
          </w:rPr>
          <w:t xml:space="preserve">Droit à la réparation: </w:t>
        </w:r>
      </w:hyperlink>
      <w:hyperlink r:id="rId96" w:history="1">
        <w:r w:rsidRPr="00AC6593">
          <w:rPr>
            <w:rStyle w:val="Hyperlink"/>
            <w:rFonts w:ascii="Times New Roman" w:hAnsi="Times New Roman"/>
            <w:lang w:val="fr-BE"/>
          </w:rPr>
          <w:t>la Commission introduit de nouveaux droits pour les consommateurs en vue de réparations faciles et attrayantes</w:t>
        </w:r>
      </w:hyperlink>
      <w:r w:rsidRPr="00AC6593">
        <w:rPr>
          <w:lang w:val="fr-BE"/>
        </w:rPr>
        <w:t>.</w:t>
      </w:r>
      <w:r w:rsidRPr="00AC6593">
        <w:rPr>
          <w:rFonts w:ascii="Times New Roman" w:hAnsi="Times New Roman"/>
          <w:lang w:val="fr-BE"/>
        </w:rPr>
        <w:t xml:space="preserve"> </w:t>
      </w:r>
    </w:p>
  </w:footnote>
  <w:footnote w:id="141">
    <w:p w14:paraId="25EEB41F" w14:textId="7CD2560C" w:rsidR="00E718FD" w:rsidRPr="00AC6593" w:rsidRDefault="00E718FD">
      <w:pPr>
        <w:pStyle w:val="FootnoteText"/>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97" w:history="1">
        <w:r w:rsidRPr="00AC6593">
          <w:rPr>
            <w:rStyle w:val="Hyperlink"/>
            <w:rFonts w:ascii="Times New Roman" w:hAnsi="Times New Roman"/>
            <w:lang w:val="fr-BE"/>
          </w:rPr>
          <w:t>https://eur-lex.europa.eu/legal-content/FR/TXT/PDF/?uri=OJ:L:2023:214:FULL</w:t>
        </w:r>
      </w:hyperlink>
    </w:p>
    <w:p w14:paraId="00F4ABD4" w14:textId="6CB5DCC0" w:rsidR="00E718FD" w:rsidRPr="00AC6593" w:rsidRDefault="4979E176" w:rsidP="004962A9">
      <w:pPr>
        <w:pStyle w:val="FootnoteText"/>
        <w:rPr>
          <w:rFonts w:ascii="Times New Roman" w:hAnsi="Times New Roman" w:cs="Times New Roman"/>
          <w:lang w:val="fr-BE"/>
        </w:rPr>
      </w:pPr>
      <w:r w:rsidRPr="00AC6593">
        <w:rPr>
          <w:rFonts w:ascii="Times New Roman" w:hAnsi="Times New Roman"/>
          <w:lang w:val="fr-BE"/>
        </w:rPr>
        <w:t xml:space="preserve">Règlement (UE) 2023/1670 de la Commission du 16 juin 2023 établissant des exigences en matière d’écoconception applicables aux smartphones, aux téléphones portables autres que des smartphones, aux téléphones sans fil et aux tablettes. </w:t>
      </w:r>
    </w:p>
  </w:footnote>
  <w:footnote w:id="142">
    <w:p w14:paraId="321BCE57" w14:textId="08DFD132" w:rsidR="458A4AD4" w:rsidRPr="00AC6593" w:rsidRDefault="458A4AD4"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lang w:val="fr-BE"/>
        </w:rPr>
        <w:t xml:space="preserve"> </w:t>
      </w:r>
      <w:r w:rsidRPr="00AC6593">
        <w:rPr>
          <w:rFonts w:ascii="Times New Roman" w:hAnsi="Times New Roman"/>
          <w:sz w:val="20"/>
          <w:lang w:val="fr-BE"/>
        </w:rPr>
        <w:t>Pour de plus amples informations, voir le site</w:t>
      </w:r>
      <w:r w:rsidRPr="00AC6593">
        <w:rPr>
          <w:lang w:val="fr-BE"/>
        </w:rPr>
        <w:t xml:space="preserve"> </w:t>
      </w:r>
      <w:r w:rsidRPr="00AC6593">
        <w:rPr>
          <w:rFonts w:ascii="Times New Roman" w:hAnsi="Times New Roman"/>
          <w:sz w:val="20"/>
          <w:lang w:val="fr-BE"/>
        </w:rPr>
        <w:t>https:// www.european-processor-initiative.eu</w:t>
      </w:r>
    </w:p>
  </w:footnote>
  <w:footnote w:id="143">
    <w:p w14:paraId="3D9A92DD" w14:textId="1468CC40"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lang w:val="fr-BE"/>
        </w:rPr>
        <w:t xml:space="preserve"> </w:t>
      </w:r>
      <w:r w:rsidRPr="00AC6593">
        <w:rPr>
          <w:rFonts w:ascii="Times New Roman" w:hAnsi="Times New Roman"/>
          <w:lang w:val="fr-BE"/>
        </w:rPr>
        <w:t>COM(2022) 552 final.</w:t>
      </w:r>
    </w:p>
  </w:footnote>
  <w:footnote w:id="144">
    <w:p w14:paraId="6E00EA85" w14:textId="7CFF4AFB"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 déclaration à cette </w:t>
      </w:r>
      <w:hyperlink r:id="rId98" w:history="1">
        <w:r w:rsidRPr="00AC6593">
          <w:rPr>
            <w:rStyle w:val="Hyperlink"/>
            <w:rFonts w:ascii="Times New Roman" w:hAnsi="Times New Roman"/>
            <w:lang w:val="fr-BE"/>
          </w:rPr>
          <w:t>adresse</w:t>
        </w:r>
      </w:hyperlink>
      <w:r w:rsidRPr="00AC6593">
        <w:rPr>
          <w:rFonts w:ascii="Times New Roman" w:hAnsi="Times New Roman"/>
          <w:lang w:val="fr-BE"/>
        </w:rPr>
        <w:t xml:space="preserve">. </w:t>
      </w:r>
    </w:p>
  </w:footnote>
  <w:footnote w:id="145">
    <w:p w14:paraId="601A5100" w14:textId="2B80BAC7" w:rsidR="00D15119" w:rsidRPr="00AC6593" w:rsidRDefault="00D15119"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99" w:history="1">
        <w:r w:rsidRPr="00AC6593">
          <w:rPr>
            <w:rStyle w:val="Hyperlink"/>
            <w:rFonts w:ascii="Times New Roman" w:hAnsi="Times New Roman"/>
            <w:lang w:val="fr-BE"/>
          </w:rPr>
          <w:t>Stratégie pour une mobilité durable et intelligente</w:t>
        </w:r>
      </w:hyperlink>
      <w:r w:rsidRPr="00AC6593">
        <w:rPr>
          <w:lang w:val="fr-BE"/>
        </w:rPr>
        <w:t>.</w:t>
      </w:r>
      <w:r w:rsidRPr="00AC6593">
        <w:rPr>
          <w:rFonts w:ascii="Times New Roman" w:hAnsi="Times New Roman"/>
          <w:lang w:val="fr-BE"/>
        </w:rPr>
        <w:t xml:space="preserve"> </w:t>
      </w:r>
    </w:p>
  </w:footnote>
  <w:footnote w:id="146">
    <w:p w14:paraId="3A2F2DEF" w14:textId="50565360" w:rsidR="0080403D" w:rsidRPr="00AC6593" w:rsidRDefault="0080403D" w:rsidP="00DC253B">
      <w:pPr>
        <w:pStyle w:val="FootnoteText"/>
        <w:jc w:val="both"/>
        <w:rPr>
          <w:rFonts w:ascii="Times New Roman" w:eastAsia="Calibri"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Décision (UE) 2022/591 du Parlement européen et du Conseil du 6 avril 2022 relative à un programme d’action général de l’Union pour l’environnement à l’horizon 2030 (JO L 114 du 12.4.2022, p. 22).</w:t>
      </w:r>
    </w:p>
  </w:footnote>
  <w:footnote w:id="147">
    <w:p w14:paraId="3431E009" w14:textId="7E295EE9"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C(2022) 9264 final.</w:t>
      </w:r>
    </w:p>
  </w:footnote>
  <w:footnote w:id="148">
    <w:p w14:paraId="6CE19135" w14:textId="1AC95D0C" w:rsidR="1787F407" w:rsidRPr="00AC6593" w:rsidRDefault="1787F407" w:rsidP="00DC253B">
      <w:pPr>
        <w:spacing w:after="0"/>
        <w:jc w:val="both"/>
        <w:rPr>
          <w:rFonts w:ascii="Times New Roman" w:hAnsi="Times New Roman" w:cs="Times New Roman"/>
          <w:sz w:val="20"/>
          <w:lang w:val="fr-BE"/>
        </w:rPr>
      </w:pPr>
      <w:r w:rsidRPr="00AC6593">
        <w:rPr>
          <w:rFonts w:ascii="Times New Roman" w:hAnsi="Times New Roman"/>
          <w:sz w:val="20"/>
          <w:lang w:val="fr-BE"/>
        </w:rPr>
        <w:t xml:space="preserve"> Règlement (UE) 2020/852 du Parlement européen et du Conseil du 18 juin 2020 sur l’établissement d’un cadre visant à favoriser les investissements durables et modifiant le règlement (UE) 2019/2088 (JO L 198 du 22.6.2020, p. 13).</w:t>
      </w:r>
    </w:p>
  </w:footnote>
  <w:footnote w:id="149">
    <w:p w14:paraId="2AEFE133" w14:textId="45509D9A" w:rsidR="1F28CC30" w:rsidRPr="00AC6593" w:rsidRDefault="1F28CC30" w:rsidP="00DC253B">
      <w:pPr>
        <w:spacing w:after="0"/>
        <w:jc w:val="both"/>
        <w:rPr>
          <w:rFonts w:ascii="Times New Roman" w:hAnsi="Times New Roman" w:cs="Times New Roman"/>
          <w:sz w:val="20"/>
          <w:lang w:val="fr-BE"/>
        </w:rPr>
      </w:pPr>
      <w:r>
        <w:rPr>
          <w:rFonts w:ascii="Times New Roman" w:hAnsi="Times New Roman" w:cs="Times New Roman"/>
          <w:sz w:val="20"/>
          <w:vertAlign w:val="superscript"/>
        </w:rPr>
        <w:footnoteRef/>
      </w:r>
      <w:r w:rsidRPr="00AC6593">
        <w:rPr>
          <w:lang w:val="fr-BE"/>
        </w:rPr>
        <w:t xml:space="preserve"> </w:t>
      </w:r>
      <w:r w:rsidRPr="00AC6593">
        <w:rPr>
          <w:rFonts w:ascii="Times New Roman" w:hAnsi="Times New Roman"/>
          <w:sz w:val="20"/>
          <w:lang w:val="fr-BE"/>
        </w:rPr>
        <w:t xml:space="preserve">Pour de plus amples informations, voir le site https://competition-policy.ec.europa.eu/state-aid/temporary-crisis-and-transition-framework_fr </w:t>
      </w:r>
    </w:p>
  </w:footnote>
  <w:footnote w:id="150">
    <w:p w14:paraId="16616E38" w14:textId="27D1C81F" w:rsidR="003A0B8C" w:rsidRPr="00AC6593" w:rsidRDefault="003A0B8C"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Voir la section 2 ci-dessus.</w:t>
      </w:r>
    </w:p>
  </w:footnote>
  <w:footnote w:id="151">
    <w:p w14:paraId="5023BC47" w14:textId="20031A38" w:rsidR="00C843C0" w:rsidRPr="00AC6593" w:rsidRDefault="00C843C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Disponible via ce</w:t>
      </w:r>
      <w:r w:rsidRPr="00AC6593">
        <w:rPr>
          <w:lang w:val="fr-BE"/>
        </w:rPr>
        <w:t xml:space="preserve"> </w:t>
      </w:r>
      <w:hyperlink r:id="rId100" w:history="1">
        <w:r w:rsidRPr="00AC6593">
          <w:rPr>
            <w:rStyle w:val="Hyperlink"/>
            <w:rFonts w:ascii="Times New Roman" w:hAnsi="Times New Roman"/>
            <w:lang w:val="fr-BE"/>
          </w:rPr>
          <w:t>lien</w:t>
        </w:r>
      </w:hyperlink>
      <w:r w:rsidRPr="00AC6593">
        <w:rPr>
          <w:lang w:val="fr-BE"/>
        </w:rPr>
        <w:t>.</w:t>
      </w:r>
    </w:p>
  </w:footnote>
  <w:footnote w:id="152">
    <w:p w14:paraId="64A6F929" w14:textId="50504421" w:rsidR="00E92110" w:rsidRPr="00AC6593" w:rsidRDefault="00E9211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Disponible via ce </w:t>
      </w:r>
      <w:hyperlink r:id="rId101" w:history="1">
        <w:r w:rsidRPr="00AC6593">
          <w:rPr>
            <w:rStyle w:val="Hyperlink"/>
            <w:rFonts w:ascii="Times New Roman" w:hAnsi="Times New Roman"/>
            <w:lang w:val="fr-BE"/>
          </w:rPr>
          <w:t>lien</w:t>
        </w:r>
      </w:hyperlink>
      <w:r w:rsidRPr="00AC6593">
        <w:rPr>
          <w:lang w:val="fr-BE"/>
        </w:rPr>
        <w:t>.</w:t>
      </w:r>
    </w:p>
  </w:footnote>
  <w:footnote w:id="153">
    <w:p w14:paraId="16F89A75" w14:textId="425EA75F" w:rsidR="008C07FD" w:rsidRPr="00AC6593" w:rsidRDefault="008C07F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Disponible via ce</w:t>
      </w:r>
      <w:r w:rsidRPr="00AC6593">
        <w:rPr>
          <w:lang w:val="fr-BE"/>
        </w:rPr>
        <w:t xml:space="preserve"> </w:t>
      </w:r>
      <w:hyperlink r:id="rId102" w:history="1">
        <w:r w:rsidRPr="00AC6593">
          <w:rPr>
            <w:rStyle w:val="Hyperlink"/>
            <w:rFonts w:ascii="Times New Roman" w:hAnsi="Times New Roman"/>
            <w:lang w:val="fr-BE"/>
          </w:rPr>
          <w:t>lien</w:t>
        </w:r>
      </w:hyperlink>
      <w:r w:rsidRPr="00AC6593">
        <w:rPr>
          <w:lang w:val="fr-BE"/>
        </w:rPr>
        <w:t>.</w:t>
      </w:r>
    </w:p>
  </w:footnote>
  <w:footnote w:id="154">
    <w:p w14:paraId="6E149033" w14:textId="0E27FE83" w:rsidR="002A15DA" w:rsidRPr="00AC6593" w:rsidRDefault="002A15DA"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Disponible via ce</w:t>
      </w:r>
      <w:r w:rsidRPr="00AC6593">
        <w:rPr>
          <w:lang w:val="fr-BE"/>
        </w:rPr>
        <w:t xml:space="preserve"> </w:t>
      </w:r>
      <w:hyperlink r:id="rId103" w:history="1">
        <w:r w:rsidRPr="00AC6593">
          <w:rPr>
            <w:rStyle w:val="Hyperlink"/>
            <w:rFonts w:ascii="Times New Roman" w:hAnsi="Times New Roman"/>
            <w:lang w:val="fr-BE"/>
          </w:rPr>
          <w:t>lien</w:t>
        </w:r>
      </w:hyperlink>
      <w:r w:rsidRPr="00AC6593">
        <w:rPr>
          <w:lang w:val="fr-BE"/>
        </w:rPr>
        <w:t>.</w:t>
      </w:r>
    </w:p>
  </w:footnote>
  <w:footnote w:id="155">
    <w:p w14:paraId="5F14FD0A" w14:textId="2FD55F2C" w:rsidR="00E514BB" w:rsidRPr="00AC6593" w:rsidRDefault="00E514BB"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Disponible via ce</w:t>
      </w:r>
      <w:r w:rsidRPr="00AC6593">
        <w:rPr>
          <w:lang w:val="fr-BE"/>
        </w:rPr>
        <w:t xml:space="preserve"> </w:t>
      </w:r>
      <w:hyperlink r:id="rId104" w:history="1">
        <w:r w:rsidRPr="00AC6593">
          <w:rPr>
            <w:rStyle w:val="Hyperlink"/>
            <w:rFonts w:ascii="Times New Roman" w:hAnsi="Times New Roman"/>
            <w:lang w:val="fr-BE"/>
          </w:rPr>
          <w:t>lien</w:t>
        </w:r>
      </w:hyperlink>
      <w:r w:rsidRPr="00AC6593">
        <w:rPr>
          <w:lang w:val="fr-BE"/>
        </w:rPr>
        <w:t>.</w:t>
      </w:r>
    </w:p>
  </w:footnote>
  <w:footnote w:id="156">
    <w:p w14:paraId="5D6DF8CC" w14:textId="72E473F2" w:rsidR="00B161F0" w:rsidRPr="00AC6593" w:rsidRDefault="00B161F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Disponible via ce</w:t>
      </w:r>
      <w:r w:rsidRPr="00AC6593">
        <w:rPr>
          <w:lang w:val="fr-BE"/>
        </w:rPr>
        <w:t xml:space="preserve"> </w:t>
      </w:r>
      <w:hyperlink r:id="rId105" w:history="1">
        <w:r w:rsidRPr="00AC6593">
          <w:rPr>
            <w:rStyle w:val="Hyperlink"/>
            <w:rFonts w:ascii="Times New Roman" w:hAnsi="Times New Roman"/>
            <w:lang w:val="fr-BE"/>
          </w:rPr>
          <w:t>lien</w:t>
        </w:r>
      </w:hyperlink>
      <w:r w:rsidRPr="00AC6593">
        <w:rPr>
          <w:lang w:val="fr-BE"/>
        </w:rPr>
        <w:t>.</w:t>
      </w:r>
    </w:p>
  </w:footnote>
  <w:footnote w:id="157">
    <w:p w14:paraId="5207470B" w14:textId="148E62B1" w:rsidR="00B95A68" w:rsidRPr="00AC6593" w:rsidRDefault="00B95A68" w:rsidP="00820DAA">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w:t>
      </w:r>
      <w:hyperlink r:id="rId106" w:history="1">
        <w:r w:rsidRPr="00AC6593">
          <w:rPr>
            <w:rStyle w:val="Hyperlink"/>
            <w:rFonts w:ascii="Times New Roman" w:hAnsi="Times New Roman"/>
            <w:lang w:val="fr-BE"/>
          </w:rPr>
          <w:t>Discours de la présidente von der Leyen au sommet numérique de Tallinn</w:t>
        </w:r>
      </w:hyperlink>
      <w:r w:rsidRPr="00AC6593">
        <w:rPr>
          <w:rFonts w:ascii="Times New Roman" w:hAnsi="Times New Roman"/>
          <w:lang w:val="fr-BE"/>
        </w:rPr>
        <w:t>, 10 octobre 2022.</w:t>
      </w:r>
    </w:p>
  </w:footnote>
  <w:footnote w:id="158">
    <w:p w14:paraId="761A9137" w14:textId="4140F743" w:rsidR="00E61DA0" w:rsidRPr="00AC6593" w:rsidRDefault="00E61DA0"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Communication conjointe au Parlement européen, au Conseil, au Comité économique et social européen, au Comité des régions et à la Banque européenne d’investissement, La stratégie «Global Gateway» [JOIN(2021) 30 final].</w:t>
      </w:r>
    </w:p>
  </w:footnote>
  <w:footnote w:id="159">
    <w:p w14:paraId="60204483" w14:textId="48993CC7" w:rsidR="00DD7EDE" w:rsidRPr="00AC6593" w:rsidRDefault="00DD7EDE">
      <w:pPr>
        <w:pStyle w:val="FootnoteText"/>
        <w:rPr>
          <w:lang w:val="fr-BE"/>
        </w:rPr>
      </w:pPr>
      <w:r>
        <w:rPr>
          <w:rStyle w:val="FootnoteReference"/>
        </w:rPr>
        <w:footnoteRef/>
      </w:r>
      <w:r w:rsidRPr="00AC6593">
        <w:rPr>
          <w:rFonts w:ascii="Times New Roman" w:hAnsi="Times New Roman"/>
          <w:lang w:val="fr-BE"/>
        </w:rPr>
        <w:t xml:space="preserve"> Stratégie européenne en matière de sécurité économique [JOIN (2023) 20 final].</w:t>
      </w:r>
    </w:p>
  </w:footnote>
  <w:footnote w:id="160">
    <w:p w14:paraId="786C8C83" w14:textId="166E0810"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Règlement (UE) 2019/452 du Parlement européen et du Conseil du 19 mars 2019 établissant un cadre pour le filtrage des investissements directs étrangers dans l’Union (JO L 79 I du 21.3.2019, p. 1), dont l’adéquation à l’objectif visé est actuellement en cours d’évaluation.</w:t>
      </w:r>
    </w:p>
  </w:footnote>
  <w:footnote w:id="161">
    <w:p w14:paraId="77577639" w14:textId="7C339C6E" w:rsidR="0080403D" w:rsidRPr="00AC6593" w:rsidRDefault="0080403D"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sidRPr="00AC6593">
        <w:rPr>
          <w:rFonts w:ascii="Times New Roman" w:hAnsi="Times New Roman"/>
          <w:lang w:val="fr-BE"/>
        </w:rPr>
        <w:t xml:space="preserve"> Règlement (UE) 2021/821 du Parlement européen et du Conseil du 20 mai 2021 instituant un régime de l’Union de contrôle des exportations, du courtage, de l’assistance technique, du transit et des transferts en ce qui concerne les biens à double usage (JO L 206 du 11.6.2021, p. 1).</w:t>
      </w:r>
    </w:p>
  </w:footnote>
  <w:footnote w:id="162">
    <w:p w14:paraId="1956EF1A" w14:textId="61241CF9" w:rsidR="00403854" w:rsidRPr="00AC6593" w:rsidRDefault="00403854" w:rsidP="00DC253B">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rPr>
        <w:t xml:space="preserve"> PublicFirst, </w:t>
      </w:r>
      <w:r>
        <w:rPr>
          <w:rFonts w:ascii="Times New Roman" w:hAnsi="Times New Roman"/>
          <w:i/>
        </w:rPr>
        <w:t>Unlocking Europe’s Digital Potential</w:t>
      </w:r>
      <w:r>
        <w:rPr>
          <w:rFonts w:ascii="Times New Roman" w:hAnsi="Times New Roman"/>
        </w:rPr>
        <w:t xml:space="preserve">, 2022. </w:t>
      </w:r>
      <w:r w:rsidRPr="00AC6593">
        <w:rPr>
          <w:rFonts w:ascii="Times New Roman" w:hAnsi="Times New Roman"/>
          <w:lang w:val="fr-BE"/>
        </w:rPr>
        <w:t xml:space="preserve">Voir également la section 5.3 consacrée aux investissements nécessaires pour atteindre les objectifs de la décennie numérique du document «Implementation of the Digital Decade objectives and the Digital Rights and Principles» (Mise en œuvre des objectifs de la décennie numérique et des droits et principes numériques) </w:t>
      </w:r>
      <w:hyperlink r:id="rId107" w:history="1">
        <w:r w:rsidRPr="00AC6593">
          <w:rPr>
            <w:rStyle w:val="Hyperlink"/>
            <w:rFonts w:ascii="Times New Roman" w:hAnsi="Times New Roman"/>
            <w:lang w:val="fr-BE"/>
          </w:rPr>
          <w:t>[SWD(2023) 570]</w:t>
        </w:r>
      </w:hyperlink>
      <w:r w:rsidRPr="00AC6593">
        <w:rPr>
          <w:rFonts w:ascii="Times New Roman" w:hAnsi="Times New Roman"/>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9F215" w14:textId="77777777" w:rsidR="00573319" w:rsidRPr="00573319" w:rsidRDefault="00573319" w:rsidP="005733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BC753" w14:textId="77777777" w:rsidR="00573319" w:rsidRPr="00573319" w:rsidRDefault="00573319" w:rsidP="0057331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FA544" w14:textId="77777777" w:rsidR="00573319" w:rsidRPr="00573319" w:rsidRDefault="00573319" w:rsidP="0057331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77777777" w:rsidR="0080403D" w:rsidRDefault="008040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ABC12" w14:textId="77777777" w:rsidR="006B166B" w:rsidRDefault="006B16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tf/AFFLbFEi0df" int2:id="HwyFEnp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1"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4"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7"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8"/>
  </w:num>
  <w:num w:numId="6">
    <w:abstractNumId w:val="2"/>
  </w:num>
  <w:num w:numId="7">
    <w:abstractNumId w:val="7"/>
  </w:num>
  <w:num w:numId="8">
    <w:abstractNumId w:val="5"/>
  </w:num>
  <w:num w:numId="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43C1A4B-F134-4E55-B12C-04EA4D3BD316"/>
    <w:docVar w:name="LW_COVERPAGE_TYPE" w:val="1"/>
    <w:docVar w:name="LW_CROSSREFERENCE" w:val="{SWD(2023) 570 final} - {SWD(2023) 571 final} - {SWD(2023) 572 final} - {SWD(2023) 573 final} - {SWD(2023) 574 final}"/>
    <w:docVar w:name="LW_DocType" w:val="NORMAL"/>
    <w:docVar w:name="LW_EMISSION" w:val="27.9.2023"/>
    <w:docVar w:name="LW_EMISSION_ISODATE" w:val="2023-09-27"/>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sur l’état d’avancement de la décennie numérique 2023"/>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8533A2"/>
    <w:rsid w:val="0000001D"/>
    <w:rsid w:val="000001CD"/>
    <w:rsid w:val="000001E0"/>
    <w:rsid w:val="00000223"/>
    <w:rsid w:val="00000306"/>
    <w:rsid w:val="000004CB"/>
    <w:rsid w:val="00000546"/>
    <w:rsid w:val="000005D4"/>
    <w:rsid w:val="0000061B"/>
    <w:rsid w:val="0000064E"/>
    <w:rsid w:val="0000073B"/>
    <w:rsid w:val="000008F9"/>
    <w:rsid w:val="000008FC"/>
    <w:rsid w:val="00000916"/>
    <w:rsid w:val="00000B9C"/>
    <w:rsid w:val="00000BAB"/>
    <w:rsid w:val="00000DBE"/>
    <w:rsid w:val="00000EC6"/>
    <w:rsid w:val="00001079"/>
    <w:rsid w:val="000011EB"/>
    <w:rsid w:val="0000121A"/>
    <w:rsid w:val="00001275"/>
    <w:rsid w:val="00001334"/>
    <w:rsid w:val="000013CA"/>
    <w:rsid w:val="0000140A"/>
    <w:rsid w:val="00001493"/>
    <w:rsid w:val="00001527"/>
    <w:rsid w:val="0000159C"/>
    <w:rsid w:val="000015BA"/>
    <w:rsid w:val="00001786"/>
    <w:rsid w:val="000017DF"/>
    <w:rsid w:val="000018BE"/>
    <w:rsid w:val="0000196D"/>
    <w:rsid w:val="00001A0F"/>
    <w:rsid w:val="00001C0B"/>
    <w:rsid w:val="00001C11"/>
    <w:rsid w:val="00001C89"/>
    <w:rsid w:val="00001CAB"/>
    <w:rsid w:val="00001D0E"/>
    <w:rsid w:val="00001D43"/>
    <w:rsid w:val="00001D64"/>
    <w:rsid w:val="00001EB1"/>
    <w:rsid w:val="000020D6"/>
    <w:rsid w:val="000020EA"/>
    <w:rsid w:val="000020F4"/>
    <w:rsid w:val="00002149"/>
    <w:rsid w:val="0000214E"/>
    <w:rsid w:val="00002380"/>
    <w:rsid w:val="000026FE"/>
    <w:rsid w:val="00002825"/>
    <w:rsid w:val="00002844"/>
    <w:rsid w:val="0000286A"/>
    <w:rsid w:val="0000291B"/>
    <w:rsid w:val="000029A1"/>
    <w:rsid w:val="000029CC"/>
    <w:rsid w:val="00002B7B"/>
    <w:rsid w:val="00002CF8"/>
    <w:rsid w:val="00002D86"/>
    <w:rsid w:val="00002DAE"/>
    <w:rsid w:val="00002FB5"/>
    <w:rsid w:val="0000332F"/>
    <w:rsid w:val="000033E1"/>
    <w:rsid w:val="000034E5"/>
    <w:rsid w:val="000034FF"/>
    <w:rsid w:val="000035D3"/>
    <w:rsid w:val="000036FE"/>
    <w:rsid w:val="0000373A"/>
    <w:rsid w:val="000038F9"/>
    <w:rsid w:val="00003966"/>
    <w:rsid w:val="00003968"/>
    <w:rsid w:val="00003A43"/>
    <w:rsid w:val="00003BDC"/>
    <w:rsid w:val="00003CCA"/>
    <w:rsid w:val="00003D13"/>
    <w:rsid w:val="00003E9C"/>
    <w:rsid w:val="0000434A"/>
    <w:rsid w:val="000044E9"/>
    <w:rsid w:val="00004573"/>
    <w:rsid w:val="000046D0"/>
    <w:rsid w:val="00004748"/>
    <w:rsid w:val="00004980"/>
    <w:rsid w:val="00004A3F"/>
    <w:rsid w:val="00004DCF"/>
    <w:rsid w:val="00004E11"/>
    <w:rsid w:val="00005193"/>
    <w:rsid w:val="000051FA"/>
    <w:rsid w:val="000053B0"/>
    <w:rsid w:val="000054C5"/>
    <w:rsid w:val="00005709"/>
    <w:rsid w:val="00005733"/>
    <w:rsid w:val="00005828"/>
    <w:rsid w:val="000058F0"/>
    <w:rsid w:val="00005A63"/>
    <w:rsid w:val="00005BB1"/>
    <w:rsid w:val="00005C55"/>
    <w:rsid w:val="00005FCA"/>
    <w:rsid w:val="00006045"/>
    <w:rsid w:val="000060E5"/>
    <w:rsid w:val="000061E5"/>
    <w:rsid w:val="0000637A"/>
    <w:rsid w:val="00006381"/>
    <w:rsid w:val="000064FE"/>
    <w:rsid w:val="00006521"/>
    <w:rsid w:val="00006548"/>
    <w:rsid w:val="0000672E"/>
    <w:rsid w:val="0000675F"/>
    <w:rsid w:val="000067A3"/>
    <w:rsid w:val="0000686A"/>
    <w:rsid w:val="000069B8"/>
    <w:rsid w:val="00006AAE"/>
    <w:rsid w:val="00006B7F"/>
    <w:rsid w:val="00006B89"/>
    <w:rsid w:val="00006BBA"/>
    <w:rsid w:val="00006BDF"/>
    <w:rsid w:val="00006C83"/>
    <w:rsid w:val="00006F96"/>
    <w:rsid w:val="000071D0"/>
    <w:rsid w:val="00007299"/>
    <w:rsid w:val="0000730D"/>
    <w:rsid w:val="00007345"/>
    <w:rsid w:val="00007413"/>
    <w:rsid w:val="00007432"/>
    <w:rsid w:val="00007554"/>
    <w:rsid w:val="0000756D"/>
    <w:rsid w:val="00007698"/>
    <w:rsid w:val="00007AA0"/>
    <w:rsid w:val="00007B05"/>
    <w:rsid w:val="00007C16"/>
    <w:rsid w:val="00007CF9"/>
    <w:rsid w:val="00007FFD"/>
    <w:rsid w:val="0000CD26"/>
    <w:rsid w:val="0001007C"/>
    <w:rsid w:val="00010385"/>
    <w:rsid w:val="000103F2"/>
    <w:rsid w:val="0001053E"/>
    <w:rsid w:val="0001074E"/>
    <w:rsid w:val="000108DE"/>
    <w:rsid w:val="000109F0"/>
    <w:rsid w:val="00010BCB"/>
    <w:rsid w:val="00010F25"/>
    <w:rsid w:val="00011001"/>
    <w:rsid w:val="00011111"/>
    <w:rsid w:val="00011241"/>
    <w:rsid w:val="000112BC"/>
    <w:rsid w:val="00011484"/>
    <w:rsid w:val="000114FD"/>
    <w:rsid w:val="00011616"/>
    <w:rsid w:val="00011652"/>
    <w:rsid w:val="000117F1"/>
    <w:rsid w:val="000118CB"/>
    <w:rsid w:val="00011947"/>
    <w:rsid w:val="00011BD9"/>
    <w:rsid w:val="00011CA9"/>
    <w:rsid w:val="00011D1F"/>
    <w:rsid w:val="00011FB1"/>
    <w:rsid w:val="000120B1"/>
    <w:rsid w:val="000120E5"/>
    <w:rsid w:val="0001224C"/>
    <w:rsid w:val="000122B2"/>
    <w:rsid w:val="0001244B"/>
    <w:rsid w:val="0001249D"/>
    <w:rsid w:val="000125BF"/>
    <w:rsid w:val="000127E2"/>
    <w:rsid w:val="000128B7"/>
    <w:rsid w:val="00012902"/>
    <w:rsid w:val="00012934"/>
    <w:rsid w:val="00012970"/>
    <w:rsid w:val="000129C5"/>
    <w:rsid w:val="00012A77"/>
    <w:rsid w:val="00012D10"/>
    <w:rsid w:val="00012D56"/>
    <w:rsid w:val="00012FCF"/>
    <w:rsid w:val="00013060"/>
    <w:rsid w:val="00013108"/>
    <w:rsid w:val="00013136"/>
    <w:rsid w:val="00013141"/>
    <w:rsid w:val="0001328F"/>
    <w:rsid w:val="000136B8"/>
    <w:rsid w:val="0001381D"/>
    <w:rsid w:val="000138C0"/>
    <w:rsid w:val="00013DE2"/>
    <w:rsid w:val="00013E3B"/>
    <w:rsid w:val="00013E42"/>
    <w:rsid w:val="00013E7E"/>
    <w:rsid w:val="00013EBF"/>
    <w:rsid w:val="00013F49"/>
    <w:rsid w:val="00013FC4"/>
    <w:rsid w:val="000140E6"/>
    <w:rsid w:val="00014272"/>
    <w:rsid w:val="000142CE"/>
    <w:rsid w:val="0001439C"/>
    <w:rsid w:val="000143A4"/>
    <w:rsid w:val="000143FA"/>
    <w:rsid w:val="00014479"/>
    <w:rsid w:val="00014673"/>
    <w:rsid w:val="000146B2"/>
    <w:rsid w:val="00014870"/>
    <w:rsid w:val="000148E7"/>
    <w:rsid w:val="00014907"/>
    <w:rsid w:val="00014A4A"/>
    <w:rsid w:val="00014AD1"/>
    <w:rsid w:val="00014B58"/>
    <w:rsid w:val="00014CA7"/>
    <w:rsid w:val="00014F2D"/>
    <w:rsid w:val="00014F85"/>
    <w:rsid w:val="00014FF4"/>
    <w:rsid w:val="0001504B"/>
    <w:rsid w:val="00015198"/>
    <w:rsid w:val="000153B9"/>
    <w:rsid w:val="000153EF"/>
    <w:rsid w:val="000154B6"/>
    <w:rsid w:val="000155AC"/>
    <w:rsid w:val="000156A0"/>
    <w:rsid w:val="00015A2C"/>
    <w:rsid w:val="00015B4C"/>
    <w:rsid w:val="00015D58"/>
    <w:rsid w:val="00015D75"/>
    <w:rsid w:val="00015E2A"/>
    <w:rsid w:val="00015E91"/>
    <w:rsid w:val="00016001"/>
    <w:rsid w:val="0001609E"/>
    <w:rsid w:val="000162CD"/>
    <w:rsid w:val="000163E2"/>
    <w:rsid w:val="0001642D"/>
    <w:rsid w:val="00016724"/>
    <w:rsid w:val="000167D0"/>
    <w:rsid w:val="000167E8"/>
    <w:rsid w:val="00016930"/>
    <w:rsid w:val="00016957"/>
    <w:rsid w:val="00016AEC"/>
    <w:rsid w:val="00016C7B"/>
    <w:rsid w:val="00016D34"/>
    <w:rsid w:val="00016D7E"/>
    <w:rsid w:val="00016E0F"/>
    <w:rsid w:val="00016F0F"/>
    <w:rsid w:val="00016F3A"/>
    <w:rsid w:val="000170A6"/>
    <w:rsid w:val="000172CD"/>
    <w:rsid w:val="000173AA"/>
    <w:rsid w:val="000173D3"/>
    <w:rsid w:val="000173D7"/>
    <w:rsid w:val="000174D3"/>
    <w:rsid w:val="000175DE"/>
    <w:rsid w:val="00017656"/>
    <w:rsid w:val="0001782F"/>
    <w:rsid w:val="0001799D"/>
    <w:rsid w:val="000179A6"/>
    <w:rsid w:val="000179D2"/>
    <w:rsid w:val="000179D6"/>
    <w:rsid w:val="00017B53"/>
    <w:rsid w:val="00017BE1"/>
    <w:rsid w:val="00017E26"/>
    <w:rsid w:val="00017EA5"/>
    <w:rsid w:val="00017EF2"/>
    <w:rsid w:val="00020014"/>
    <w:rsid w:val="000200E2"/>
    <w:rsid w:val="000201B8"/>
    <w:rsid w:val="000203BF"/>
    <w:rsid w:val="0002045A"/>
    <w:rsid w:val="0002060E"/>
    <w:rsid w:val="00020704"/>
    <w:rsid w:val="00020850"/>
    <w:rsid w:val="0002087F"/>
    <w:rsid w:val="00020964"/>
    <w:rsid w:val="00020ABA"/>
    <w:rsid w:val="00020F10"/>
    <w:rsid w:val="00020FBE"/>
    <w:rsid w:val="000210F0"/>
    <w:rsid w:val="000211B9"/>
    <w:rsid w:val="000214D4"/>
    <w:rsid w:val="0002162C"/>
    <w:rsid w:val="000216C8"/>
    <w:rsid w:val="000217E6"/>
    <w:rsid w:val="00021906"/>
    <w:rsid w:val="000219FE"/>
    <w:rsid w:val="00021A31"/>
    <w:rsid w:val="00021A9B"/>
    <w:rsid w:val="00021A9D"/>
    <w:rsid w:val="00021AF1"/>
    <w:rsid w:val="00021D33"/>
    <w:rsid w:val="00021EE9"/>
    <w:rsid w:val="00021F3D"/>
    <w:rsid w:val="000220A3"/>
    <w:rsid w:val="000222FA"/>
    <w:rsid w:val="000223B7"/>
    <w:rsid w:val="0002253A"/>
    <w:rsid w:val="00022590"/>
    <w:rsid w:val="0002281A"/>
    <w:rsid w:val="0002284C"/>
    <w:rsid w:val="00022879"/>
    <w:rsid w:val="00022896"/>
    <w:rsid w:val="000228D0"/>
    <w:rsid w:val="00022900"/>
    <w:rsid w:val="0002293D"/>
    <w:rsid w:val="00022A1E"/>
    <w:rsid w:val="00022B9E"/>
    <w:rsid w:val="00022BED"/>
    <w:rsid w:val="00022D8F"/>
    <w:rsid w:val="00023028"/>
    <w:rsid w:val="00023245"/>
    <w:rsid w:val="00023269"/>
    <w:rsid w:val="000232F5"/>
    <w:rsid w:val="00023419"/>
    <w:rsid w:val="0002357B"/>
    <w:rsid w:val="0002357C"/>
    <w:rsid w:val="000235CB"/>
    <w:rsid w:val="00023A61"/>
    <w:rsid w:val="00023BDB"/>
    <w:rsid w:val="00023C62"/>
    <w:rsid w:val="00023C9D"/>
    <w:rsid w:val="00023D29"/>
    <w:rsid w:val="00023E57"/>
    <w:rsid w:val="00023F16"/>
    <w:rsid w:val="00023FCE"/>
    <w:rsid w:val="00024290"/>
    <w:rsid w:val="0002429B"/>
    <w:rsid w:val="000242A5"/>
    <w:rsid w:val="0002439F"/>
    <w:rsid w:val="000243DA"/>
    <w:rsid w:val="00024577"/>
    <w:rsid w:val="0002460E"/>
    <w:rsid w:val="000246D1"/>
    <w:rsid w:val="000248AF"/>
    <w:rsid w:val="00024941"/>
    <w:rsid w:val="00024B4E"/>
    <w:rsid w:val="00024C61"/>
    <w:rsid w:val="00024DBF"/>
    <w:rsid w:val="00024F36"/>
    <w:rsid w:val="0002505A"/>
    <w:rsid w:val="0002511C"/>
    <w:rsid w:val="000251CB"/>
    <w:rsid w:val="0002547B"/>
    <w:rsid w:val="00025545"/>
    <w:rsid w:val="00025786"/>
    <w:rsid w:val="000259AE"/>
    <w:rsid w:val="00025CA7"/>
    <w:rsid w:val="00025CA9"/>
    <w:rsid w:val="00025D50"/>
    <w:rsid w:val="00025E56"/>
    <w:rsid w:val="00025F0B"/>
    <w:rsid w:val="00025F3B"/>
    <w:rsid w:val="00025FC0"/>
    <w:rsid w:val="00025FF1"/>
    <w:rsid w:val="000260EF"/>
    <w:rsid w:val="000261D1"/>
    <w:rsid w:val="00026307"/>
    <w:rsid w:val="00026474"/>
    <w:rsid w:val="000266C4"/>
    <w:rsid w:val="0002676F"/>
    <w:rsid w:val="000268D3"/>
    <w:rsid w:val="000269C3"/>
    <w:rsid w:val="00026B14"/>
    <w:rsid w:val="00026D57"/>
    <w:rsid w:val="00026E21"/>
    <w:rsid w:val="00026F1D"/>
    <w:rsid w:val="0002716F"/>
    <w:rsid w:val="00027256"/>
    <w:rsid w:val="00027531"/>
    <w:rsid w:val="00027595"/>
    <w:rsid w:val="00027737"/>
    <w:rsid w:val="000279AB"/>
    <w:rsid w:val="00027A4D"/>
    <w:rsid w:val="00027ADE"/>
    <w:rsid w:val="00027AFE"/>
    <w:rsid w:val="00027B73"/>
    <w:rsid w:val="00027C8E"/>
    <w:rsid w:val="00027C91"/>
    <w:rsid w:val="00027D78"/>
    <w:rsid w:val="00027D79"/>
    <w:rsid w:val="00027E7A"/>
    <w:rsid w:val="00027F23"/>
    <w:rsid w:val="00027F7A"/>
    <w:rsid w:val="0003006E"/>
    <w:rsid w:val="000301AA"/>
    <w:rsid w:val="000303D6"/>
    <w:rsid w:val="00030671"/>
    <w:rsid w:val="00030729"/>
    <w:rsid w:val="0003087F"/>
    <w:rsid w:val="00030A24"/>
    <w:rsid w:val="00030BF2"/>
    <w:rsid w:val="00030D2D"/>
    <w:rsid w:val="00030D68"/>
    <w:rsid w:val="00030E75"/>
    <w:rsid w:val="00031024"/>
    <w:rsid w:val="00031146"/>
    <w:rsid w:val="000311BD"/>
    <w:rsid w:val="00031470"/>
    <w:rsid w:val="00031479"/>
    <w:rsid w:val="00031682"/>
    <w:rsid w:val="000317D2"/>
    <w:rsid w:val="0003195E"/>
    <w:rsid w:val="0003197A"/>
    <w:rsid w:val="0003199C"/>
    <w:rsid w:val="00031B75"/>
    <w:rsid w:val="00031CDB"/>
    <w:rsid w:val="00031D4C"/>
    <w:rsid w:val="00031DCF"/>
    <w:rsid w:val="00031EF6"/>
    <w:rsid w:val="00032035"/>
    <w:rsid w:val="00032223"/>
    <w:rsid w:val="000325E2"/>
    <w:rsid w:val="0003264D"/>
    <w:rsid w:val="000327D5"/>
    <w:rsid w:val="0003285B"/>
    <w:rsid w:val="00032B5C"/>
    <w:rsid w:val="00032B85"/>
    <w:rsid w:val="00032BF6"/>
    <w:rsid w:val="00032DE8"/>
    <w:rsid w:val="00033014"/>
    <w:rsid w:val="00033047"/>
    <w:rsid w:val="000331D4"/>
    <w:rsid w:val="000331DD"/>
    <w:rsid w:val="00033436"/>
    <w:rsid w:val="00033964"/>
    <w:rsid w:val="00033A94"/>
    <w:rsid w:val="0003400F"/>
    <w:rsid w:val="0003406E"/>
    <w:rsid w:val="00034307"/>
    <w:rsid w:val="0003437E"/>
    <w:rsid w:val="000343B1"/>
    <w:rsid w:val="0003442B"/>
    <w:rsid w:val="0003446F"/>
    <w:rsid w:val="00034495"/>
    <w:rsid w:val="000344E6"/>
    <w:rsid w:val="00034516"/>
    <w:rsid w:val="00034608"/>
    <w:rsid w:val="00034991"/>
    <w:rsid w:val="000349EF"/>
    <w:rsid w:val="00034A46"/>
    <w:rsid w:val="00034A96"/>
    <w:rsid w:val="00034B36"/>
    <w:rsid w:val="00034B8C"/>
    <w:rsid w:val="00034B91"/>
    <w:rsid w:val="00034BB9"/>
    <w:rsid w:val="00034C92"/>
    <w:rsid w:val="00034E19"/>
    <w:rsid w:val="00034E2A"/>
    <w:rsid w:val="00034F27"/>
    <w:rsid w:val="00035033"/>
    <w:rsid w:val="00035257"/>
    <w:rsid w:val="000352BB"/>
    <w:rsid w:val="0003551B"/>
    <w:rsid w:val="0003557E"/>
    <w:rsid w:val="00035599"/>
    <w:rsid w:val="00035627"/>
    <w:rsid w:val="00035648"/>
    <w:rsid w:val="0003568B"/>
    <w:rsid w:val="00035764"/>
    <w:rsid w:val="00035782"/>
    <w:rsid w:val="000357BB"/>
    <w:rsid w:val="000357C6"/>
    <w:rsid w:val="0003583A"/>
    <w:rsid w:val="00035ABE"/>
    <w:rsid w:val="00035CD4"/>
    <w:rsid w:val="00035DC2"/>
    <w:rsid w:val="00035E0D"/>
    <w:rsid w:val="00035E7E"/>
    <w:rsid w:val="00035ED4"/>
    <w:rsid w:val="00035FA3"/>
    <w:rsid w:val="00036077"/>
    <w:rsid w:val="0003611E"/>
    <w:rsid w:val="000361F2"/>
    <w:rsid w:val="0003624E"/>
    <w:rsid w:val="000363E4"/>
    <w:rsid w:val="00036426"/>
    <w:rsid w:val="000364EF"/>
    <w:rsid w:val="00036553"/>
    <w:rsid w:val="000367AD"/>
    <w:rsid w:val="000367C1"/>
    <w:rsid w:val="00036AF3"/>
    <w:rsid w:val="00036BAE"/>
    <w:rsid w:val="00036CD3"/>
    <w:rsid w:val="00036D05"/>
    <w:rsid w:val="00036DE9"/>
    <w:rsid w:val="00036DF6"/>
    <w:rsid w:val="00036E29"/>
    <w:rsid w:val="00036E69"/>
    <w:rsid w:val="00036FB7"/>
    <w:rsid w:val="00036FCD"/>
    <w:rsid w:val="00036FF0"/>
    <w:rsid w:val="00037031"/>
    <w:rsid w:val="000370FE"/>
    <w:rsid w:val="00037174"/>
    <w:rsid w:val="0003728E"/>
    <w:rsid w:val="000372A3"/>
    <w:rsid w:val="000373BD"/>
    <w:rsid w:val="00037642"/>
    <w:rsid w:val="00037682"/>
    <w:rsid w:val="00037765"/>
    <w:rsid w:val="00037823"/>
    <w:rsid w:val="00037C69"/>
    <w:rsid w:val="00037CCA"/>
    <w:rsid w:val="00037D62"/>
    <w:rsid w:val="00037D93"/>
    <w:rsid w:val="00037EBE"/>
    <w:rsid w:val="00037F6E"/>
    <w:rsid w:val="00037FBD"/>
    <w:rsid w:val="000401F1"/>
    <w:rsid w:val="00040298"/>
    <w:rsid w:val="00040378"/>
    <w:rsid w:val="0004038A"/>
    <w:rsid w:val="000403B5"/>
    <w:rsid w:val="000404A0"/>
    <w:rsid w:val="000404A7"/>
    <w:rsid w:val="00040591"/>
    <w:rsid w:val="000406BE"/>
    <w:rsid w:val="00040A43"/>
    <w:rsid w:val="00040C7B"/>
    <w:rsid w:val="00040F9B"/>
    <w:rsid w:val="00041125"/>
    <w:rsid w:val="00041147"/>
    <w:rsid w:val="00041162"/>
    <w:rsid w:val="000411B6"/>
    <w:rsid w:val="00041225"/>
    <w:rsid w:val="00041271"/>
    <w:rsid w:val="000412FB"/>
    <w:rsid w:val="0004171A"/>
    <w:rsid w:val="000417E7"/>
    <w:rsid w:val="00041A71"/>
    <w:rsid w:val="00041C1E"/>
    <w:rsid w:val="00041C69"/>
    <w:rsid w:val="00041D41"/>
    <w:rsid w:val="00041E5C"/>
    <w:rsid w:val="00041F50"/>
    <w:rsid w:val="00041F9B"/>
    <w:rsid w:val="00042245"/>
    <w:rsid w:val="000423D5"/>
    <w:rsid w:val="000423E2"/>
    <w:rsid w:val="000424D9"/>
    <w:rsid w:val="000425D9"/>
    <w:rsid w:val="000426D1"/>
    <w:rsid w:val="00042710"/>
    <w:rsid w:val="0004279E"/>
    <w:rsid w:val="000427BC"/>
    <w:rsid w:val="00042902"/>
    <w:rsid w:val="00042A38"/>
    <w:rsid w:val="00042AB7"/>
    <w:rsid w:val="00042B52"/>
    <w:rsid w:val="00042B92"/>
    <w:rsid w:val="00042C00"/>
    <w:rsid w:val="00042CBB"/>
    <w:rsid w:val="00042D73"/>
    <w:rsid w:val="00043061"/>
    <w:rsid w:val="00043073"/>
    <w:rsid w:val="00043141"/>
    <w:rsid w:val="00043156"/>
    <w:rsid w:val="000432FF"/>
    <w:rsid w:val="00043341"/>
    <w:rsid w:val="0004345A"/>
    <w:rsid w:val="00043580"/>
    <w:rsid w:val="000435A9"/>
    <w:rsid w:val="00043607"/>
    <w:rsid w:val="0004361E"/>
    <w:rsid w:val="00043638"/>
    <w:rsid w:val="00043741"/>
    <w:rsid w:val="0004388E"/>
    <w:rsid w:val="0004389E"/>
    <w:rsid w:val="00043980"/>
    <w:rsid w:val="00043A71"/>
    <w:rsid w:val="00043B53"/>
    <w:rsid w:val="00043D33"/>
    <w:rsid w:val="00043D5D"/>
    <w:rsid w:val="00043DC6"/>
    <w:rsid w:val="00043DCC"/>
    <w:rsid w:val="00043F78"/>
    <w:rsid w:val="00043FF6"/>
    <w:rsid w:val="00044217"/>
    <w:rsid w:val="0004424E"/>
    <w:rsid w:val="000442F6"/>
    <w:rsid w:val="00044365"/>
    <w:rsid w:val="00044385"/>
    <w:rsid w:val="000443C6"/>
    <w:rsid w:val="00044532"/>
    <w:rsid w:val="00044574"/>
    <w:rsid w:val="000447BE"/>
    <w:rsid w:val="0004483C"/>
    <w:rsid w:val="000448A4"/>
    <w:rsid w:val="00044916"/>
    <w:rsid w:val="0004493A"/>
    <w:rsid w:val="000449DA"/>
    <w:rsid w:val="00044CB8"/>
    <w:rsid w:val="00044E7D"/>
    <w:rsid w:val="0004507D"/>
    <w:rsid w:val="000450CB"/>
    <w:rsid w:val="000452AC"/>
    <w:rsid w:val="00045461"/>
    <w:rsid w:val="00045487"/>
    <w:rsid w:val="0004552F"/>
    <w:rsid w:val="00045667"/>
    <w:rsid w:val="0004570E"/>
    <w:rsid w:val="00045725"/>
    <w:rsid w:val="00045A01"/>
    <w:rsid w:val="00045AD3"/>
    <w:rsid w:val="00045AE7"/>
    <w:rsid w:val="00045EAB"/>
    <w:rsid w:val="00045F37"/>
    <w:rsid w:val="000460D9"/>
    <w:rsid w:val="000461A4"/>
    <w:rsid w:val="00046491"/>
    <w:rsid w:val="0004656D"/>
    <w:rsid w:val="00046759"/>
    <w:rsid w:val="0004677A"/>
    <w:rsid w:val="000467E7"/>
    <w:rsid w:val="00046969"/>
    <w:rsid w:val="000469E6"/>
    <w:rsid w:val="00046A9D"/>
    <w:rsid w:val="00046C32"/>
    <w:rsid w:val="00046C8C"/>
    <w:rsid w:val="00046E4B"/>
    <w:rsid w:val="0004703A"/>
    <w:rsid w:val="00047069"/>
    <w:rsid w:val="000470A7"/>
    <w:rsid w:val="000472DC"/>
    <w:rsid w:val="00047477"/>
    <w:rsid w:val="000474F6"/>
    <w:rsid w:val="000474FA"/>
    <w:rsid w:val="0004759E"/>
    <w:rsid w:val="000477E7"/>
    <w:rsid w:val="000479DB"/>
    <w:rsid w:val="00047A28"/>
    <w:rsid w:val="00047A49"/>
    <w:rsid w:val="00047B88"/>
    <w:rsid w:val="00047CD7"/>
    <w:rsid w:val="00047D3E"/>
    <w:rsid w:val="00047F5A"/>
    <w:rsid w:val="00047FDF"/>
    <w:rsid w:val="00050028"/>
    <w:rsid w:val="00050188"/>
    <w:rsid w:val="0005018E"/>
    <w:rsid w:val="00050323"/>
    <w:rsid w:val="00050339"/>
    <w:rsid w:val="00050483"/>
    <w:rsid w:val="000504E3"/>
    <w:rsid w:val="0005052B"/>
    <w:rsid w:val="00050564"/>
    <w:rsid w:val="000505DD"/>
    <w:rsid w:val="00050767"/>
    <w:rsid w:val="000507A3"/>
    <w:rsid w:val="000509BA"/>
    <w:rsid w:val="00050A3A"/>
    <w:rsid w:val="00050A98"/>
    <w:rsid w:val="00050BAC"/>
    <w:rsid w:val="00050C4D"/>
    <w:rsid w:val="00050ECA"/>
    <w:rsid w:val="000510AC"/>
    <w:rsid w:val="00051293"/>
    <w:rsid w:val="00051351"/>
    <w:rsid w:val="0005137C"/>
    <w:rsid w:val="000513DC"/>
    <w:rsid w:val="00051464"/>
    <w:rsid w:val="00051626"/>
    <w:rsid w:val="000517AF"/>
    <w:rsid w:val="00051889"/>
    <w:rsid w:val="000518C1"/>
    <w:rsid w:val="00051B4E"/>
    <w:rsid w:val="00051F18"/>
    <w:rsid w:val="00051F80"/>
    <w:rsid w:val="00051FFB"/>
    <w:rsid w:val="00052023"/>
    <w:rsid w:val="0005219C"/>
    <w:rsid w:val="00052215"/>
    <w:rsid w:val="000522EB"/>
    <w:rsid w:val="000523DC"/>
    <w:rsid w:val="000524A1"/>
    <w:rsid w:val="00052604"/>
    <w:rsid w:val="00052885"/>
    <w:rsid w:val="000529B1"/>
    <w:rsid w:val="00052C02"/>
    <w:rsid w:val="00052D35"/>
    <w:rsid w:val="00052D38"/>
    <w:rsid w:val="00052D7A"/>
    <w:rsid w:val="00052ED4"/>
    <w:rsid w:val="00052F0E"/>
    <w:rsid w:val="00052F44"/>
    <w:rsid w:val="00052FE1"/>
    <w:rsid w:val="000530BF"/>
    <w:rsid w:val="0005318D"/>
    <w:rsid w:val="00053301"/>
    <w:rsid w:val="0005339C"/>
    <w:rsid w:val="0005342C"/>
    <w:rsid w:val="00053435"/>
    <w:rsid w:val="0005362F"/>
    <w:rsid w:val="00053662"/>
    <w:rsid w:val="000536B2"/>
    <w:rsid w:val="00053759"/>
    <w:rsid w:val="000537A7"/>
    <w:rsid w:val="00053813"/>
    <w:rsid w:val="000538D2"/>
    <w:rsid w:val="00053977"/>
    <w:rsid w:val="000539A9"/>
    <w:rsid w:val="000539B0"/>
    <w:rsid w:val="00053A50"/>
    <w:rsid w:val="00053B0D"/>
    <w:rsid w:val="00053B80"/>
    <w:rsid w:val="00053B9A"/>
    <w:rsid w:val="00053C75"/>
    <w:rsid w:val="00053E20"/>
    <w:rsid w:val="00054054"/>
    <w:rsid w:val="00054082"/>
    <w:rsid w:val="000541E1"/>
    <w:rsid w:val="0005456E"/>
    <w:rsid w:val="000545D2"/>
    <w:rsid w:val="000547CA"/>
    <w:rsid w:val="00054904"/>
    <w:rsid w:val="00054A0C"/>
    <w:rsid w:val="00054A0F"/>
    <w:rsid w:val="00054DAB"/>
    <w:rsid w:val="00054EC8"/>
    <w:rsid w:val="00054F52"/>
    <w:rsid w:val="00055004"/>
    <w:rsid w:val="00055014"/>
    <w:rsid w:val="00055273"/>
    <w:rsid w:val="0005530A"/>
    <w:rsid w:val="00055394"/>
    <w:rsid w:val="0005561F"/>
    <w:rsid w:val="00055682"/>
    <w:rsid w:val="0005569F"/>
    <w:rsid w:val="0005571B"/>
    <w:rsid w:val="000558AE"/>
    <w:rsid w:val="000558B4"/>
    <w:rsid w:val="0005595C"/>
    <w:rsid w:val="00055A0B"/>
    <w:rsid w:val="00055A17"/>
    <w:rsid w:val="00055A99"/>
    <w:rsid w:val="00055C5B"/>
    <w:rsid w:val="00055F7E"/>
    <w:rsid w:val="00055F9B"/>
    <w:rsid w:val="000561A6"/>
    <w:rsid w:val="0005626B"/>
    <w:rsid w:val="0005626D"/>
    <w:rsid w:val="00056320"/>
    <w:rsid w:val="000565E5"/>
    <w:rsid w:val="00056B63"/>
    <w:rsid w:val="00056BB1"/>
    <w:rsid w:val="00056C97"/>
    <w:rsid w:val="00056D11"/>
    <w:rsid w:val="00056DAE"/>
    <w:rsid w:val="00056DD4"/>
    <w:rsid w:val="00056E75"/>
    <w:rsid w:val="0005709C"/>
    <w:rsid w:val="000570AC"/>
    <w:rsid w:val="000570B4"/>
    <w:rsid w:val="000570BD"/>
    <w:rsid w:val="0005715D"/>
    <w:rsid w:val="000572F4"/>
    <w:rsid w:val="0005754B"/>
    <w:rsid w:val="00057748"/>
    <w:rsid w:val="000577CD"/>
    <w:rsid w:val="00057917"/>
    <w:rsid w:val="00057979"/>
    <w:rsid w:val="00057A68"/>
    <w:rsid w:val="00057D97"/>
    <w:rsid w:val="00057E37"/>
    <w:rsid w:val="00057E71"/>
    <w:rsid w:val="00060012"/>
    <w:rsid w:val="00060147"/>
    <w:rsid w:val="0006018A"/>
    <w:rsid w:val="000604C6"/>
    <w:rsid w:val="000604EA"/>
    <w:rsid w:val="0006051A"/>
    <w:rsid w:val="00060539"/>
    <w:rsid w:val="00060546"/>
    <w:rsid w:val="00060560"/>
    <w:rsid w:val="00060721"/>
    <w:rsid w:val="0006078E"/>
    <w:rsid w:val="000607A2"/>
    <w:rsid w:val="000608F7"/>
    <w:rsid w:val="00060A05"/>
    <w:rsid w:val="00060A82"/>
    <w:rsid w:val="00060BB2"/>
    <w:rsid w:val="00060BCC"/>
    <w:rsid w:val="00060D5F"/>
    <w:rsid w:val="00060E28"/>
    <w:rsid w:val="00060EA8"/>
    <w:rsid w:val="00060EF4"/>
    <w:rsid w:val="00060F07"/>
    <w:rsid w:val="00060FD7"/>
    <w:rsid w:val="00060FE1"/>
    <w:rsid w:val="00061450"/>
    <w:rsid w:val="00061540"/>
    <w:rsid w:val="00061613"/>
    <w:rsid w:val="00061741"/>
    <w:rsid w:val="000617CE"/>
    <w:rsid w:val="000618C0"/>
    <w:rsid w:val="000618DE"/>
    <w:rsid w:val="000618E0"/>
    <w:rsid w:val="000619A3"/>
    <w:rsid w:val="000619B7"/>
    <w:rsid w:val="00061A89"/>
    <w:rsid w:val="00061CB8"/>
    <w:rsid w:val="00061DFD"/>
    <w:rsid w:val="00061E29"/>
    <w:rsid w:val="00062034"/>
    <w:rsid w:val="000621D9"/>
    <w:rsid w:val="000621F7"/>
    <w:rsid w:val="00062224"/>
    <w:rsid w:val="000622B1"/>
    <w:rsid w:val="000622F9"/>
    <w:rsid w:val="00062427"/>
    <w:rsid w:val="0006250D"/>
    <w:rsid w:val="00062804"/>
    <w:rsid w:val="00062879"/>
    <w:rsid w:val="00062904"/>
    <w:rsid w:val="00062966"/>
    <w:rsid w:val="00062976"/>
    <w:rsid w:val="00062B26"/>
    <w:rsid w:val="00062B45"/>
    <w:rsid w:val="00062B7E"/>
    <w:rsid w:val="00062C2F"/>
    <w:rsid w:val="00062CA3"/>
    <w:rsid w:val="00062D71"/>
    <w:rsid w:val="00062FCB"/>
    <w:rsid w:val="00062FD5"/>
    <w:rsid w:val="0006314B"/>
    <w:rsid w:val="00063207"/>
    <w:rsid w:val="0006337D"/>
    <w:rsid w:val="0006352A"/>
    <w:rsid w:val="0006353E"/>
    <w:rsid w:val="000636C4"/>
    <w:rsid w:val="000638A3"/>
    <w:rsid w:val="000638E9"/>
    <w:rsid w:val="00063968"/>
    <w:rsid w:val="00063A5B"/>
    <w:rsid w:val="00063AB5"/>
    <w:rsid w:val="00063C8E"/>
    <w:rsid w:val="00063C96"/>
    <w:rsid w:val="00063D77"/>
    <w:rsid w:val="00063D86"/>
    <w:rsid w:val="00063D90"/>
    <w:rsid w:val="00064051"/>
    <w:rsid w:val="00064072"/>
    <w:rsid w:val="00064193"/>
    <w:rsid w:val="000642E8"/>
    <w:rsid w:val="00064304"/>
    <w:rsid w:val="00064343"/>
    <w:rsid w:val="000646F5"/>
    <w:rsid w:val="000648CF"/>
    <w:rsid w:val="0006490F"/>
    <w:rsid w:val="00064AD2"/>
    <w:rsid w:val="00064C3E"/>
    <w:rsid w:val="00064C73"/>
    <w:rsid w:val="00064C9E"/>
    <w:rsid w:val="00064D7D"/>
    <w:rsid w:val="00064D84"/>
    <w:rsid w:val="00064E07"/>
    <w:rsid w:val="00064E5E"/>
    <w:rsid w:val="00065062"/>
    <w:rsid w:val="00065093"/>
    <w:rsid w:val="00065171"/>
    <w:rsid w:val="0006520C"/>
    <w:rsid w:val="00065443"/>
    <w:rsid w:val="000656FB"/>
    <w:rsid w:val="000658EB"/>
    <w:rsid w:val="000658F6"/>
    <w:rsid w:val="000659B9"/>
    <w:rsid w:val="00065A6B"/>
    <w:rsid w:val="00065BDA"/>
    <w:rsid w:val="00065BF8"/>
    <w:rsid w:val="00065CCE"/>
    <w:rsid w:val="00065CF3"/>
    <w:rsid w:val="00065D6F"/>
    <w:rsid w:val="00065DB5"/>
    <w:rsid w:val="00065DFD"/>
    <w:rsid w:val="00065EAA"/>
    <w:rsid w:val="00065FED"/>
    <w:rsid w:val="00066033"/>
    <w:rsid w:val="00066047"/>
    <w:rsid w:val="000660ED"/>
    <w:rsid w:val="00066135"/>
    <w:rsid w:val="00066326"/>
    <w:rsid w:val="0006636B"/>
    <w:rsid w:val="00066419"/>
    <w:rsid w:val="0006641F"/>
    <w:rsid w:val="00066575"/>
    <w:rsid w:val="000665EC"/>
    <w:rsid w:val="00066613"/>
    <w:rsid w:val="00066626"/>
    <w:rsid w:val="00066782"/>
    <w:rsid w:val="00066918"/>
    <w:rsid w:val="000669B6"/>
    <w:rsid w:val="000669C2"/>
    <w:rsid w:val="00066B0B"/>
    <w:rsid w:val="00066D6E"/>
    <w:rsid w:val="000670A6"/>
    <w:rsid w:val="000674E8"/>
    <w:rsid w:val="00067642"/>
    <w:rsid w:val="0006768D"/>
    <w:rsid w:val="00067723"/>
    <w:rsid w:val="00067728"/>
    <w:rsid w:val="000677AD"/>
    <w:rsid w:val="00067858"/>
    <w:rsid w:val="0006798F"/>
    <w:rsid w:val="000679FD"/>
    <w:rsid w:val="00067BCA"/>
    <w:rsid w:val="00067F24"/>
    <w:rsid w:val="00067FF9"/>
    <w:rsid w:val="00068F9D"/>
    <w:rsid w:val="00070002"/>
    <w:rsid w:val="0007003C"/>
    <w:rsid w:val="00070116"/>
    <w:rsid w:val="000702D9"/>
    <w:rsid w:val="000703FB"/>
    <w:rsid w:val="0007060B"/>
    <w:rsid w:val="00070697"/>
    <w:rsid w:val="0007076B"/>
    <w:rsid w:val="00070861"/>
    <w:rsid w:val="000708E8"/>
    <w:rsid w:val="00070939"/>
    <w:rsid w:val="00070960"/>
    <w:rsid w:val="00070BD9"/>
    <w:rsid w:val="00070C0E"/>
    <w:rsid w:val="00070D3A"/>
    <w:rsid w:val="00070D3F"/>
    <w:rsid w:val="00070F0B"/>
    <w:rsid w:val="00071071"/>
    <w:rsid w:val="0007117C"/>
    <w:rsid w:val="000714A9"/>
    <w:rsid w:val="000714E8"/>
    <w:rsid w:val="00071556"/>
    <w:rsid w:val="000717BB"/>
    <w:rsid w:val="00071A78"/>
    <w:rsid w:val="00071A94"/>
    <w:rsid w:val="00071AC2"/>
    <w:rsid w:val="00071B56"/>
    <w:rsid w:val="00071D28"/>
    <w:rsid w:val="00071D6E"/>
    <w:rsid w:val="00071E2E"/>
    <w:rsid w:val="00071EB5"/>
    <w:rsid w:val="00071F87"/>
    <w:rsid w:val="0007200C"/>
    <w:rsid w:val="0007202C"/>
    <w:rsid w:val="000720B5"/>
    <w:rsid w:val="0007210E"/>
    <w:rsid w:val="0007219D"/>
    <w:rsid w:val="0007245A"/>
    <w:rsid w:val="0007248C"/>
    <w:rsid w:val="0007253F"/>
    <w:rsid w:val="0007256C"/>
    <w:rsid w:val="00072642"/>
    <w:rsid w:val="0007278F"/>
    <w:rsid w:val="0007295F"/>
    <w:rsid w:val="00072A7A"/>
    <w:rsid w:val="00072ACA"/>
    <w:rsid w:val="00072AF8"/>
    <w:rsid w:val="00072AFE"/>
    <w:rsid w:val="00072BB1"/>
    <w:rsid w:val="00072DDA"/>
    <w:rsid w:val="00072EAB"/>
    <w:rsid w:val="00073024"/>
    <w:rsid w:val="0007335E"/>
    <w:rsid w:val="00073506"/>
    <w:rsid w:val="00073688"/>
    <w:rsid w:val="000737B5"/>
    <w:rsid w:val="000737CC"/>
    <w:rsid w:val="000737D4"/>
    <w:rsid w:val="000737D7"/>
    <w:rsid w:val="0007390F"/>
    <w:rsid w:val="00073A5F"/>
    <w:rsid w:val="00073A99"/>
    <w:rsid w:val="00073B1E"/>
    <w:rsid w:val="00073B4D"/>
    <w:rsid w:val="00073C98"/>
    <w:rsid w:val="00073D15"/>
    <w:rsid w:val="00073DD6"/>
    <w:rsid w:val="00073EF1"/>
    <w:rsid w:val="00074221"/>
    <w:rsid w:val="000742D9"/>
    <w:rsid w:val="00074364"/>
    <w:rsid w:val="00074459"/>
    <w:rsid w:val="0007453C"/>
    <w:rsid w:val="00074662"/>
    <w:rsid w:val="000746BF"/>
    <w:rsid w:val="00074836"/>
    <w:rsid w:val="00074AE9"/>
    <w:rsid w:val="00074B58"/>
    <w:rsid w:val="00074C28"/>
    <w:rsid w:val="00074D4F"/>
    <w:rsid w:val="00074EC4"/>
    <w:rsid w:val="00074ED3"/>
    <w:rsid w:val="00074F28"/>
    <w:rsid w:val="00075230"/>
    <w:rsid w:val="000752F8"/>
    <w:rsid w:val="00075318"/>
    <w:rsid w:val="0007555E"/>
    <w:rsid w:val="0007557B"/>
    <w:rsid w:val="000756B7"/>
    <w:rsid w:val="00075852"/>
    <w:rsid w:val="0007598B"/>
    <w:rsid w:val="00075BBF"/>
    <w:rsid w:val="00075D19"/>
    <w:rsid w:val="00075EA6"/>
    <w:rsid w:val="0007601D"/>
    <w:rsid w:val="0007604D"/>
    <w:rsid w:val="000761A7"/>
    <w:rsid w:val="00076293"/>
    <w:rsid w:val="00076324"/>
    <w:rsid w:val="0007648B"/>
    <w:rsid w:val="00076503"/>
    <w:rsid w:val="00076562"/>
    <w:rsid w:val="0007667E"/>
    <w:rsid w:val="0007671D"/>
    <w:rsid w:val="00076780"/>
    <w:rsid w:val="000767AA"/>
    <w:rsid w:val="00076858"/>
    <w:rsid w:val="00076869"/>
    <w:rsid w:val="000768A4"/>
    <w:rsid w:val="00076910"/>
    <w:rsid w:val="00076ECD"/>
    <w:rsid w:val="00076ED8"/>
    <w:rsid w:val="00076F05"/>
    <w:rsid w:val="00077121"/>
    <w:rsid w:val="000771EA"/>
    <w:rsid w:val="000772A4"/>
    <w:rsid w:val="00077359"/>
    <w:rsid w:val="0007752C"/>
    <w:rsid w:val="0007761C"/>
    <w:rsid w:val="000776C4"/>
    <w:rsid w:val="00077701"/>
    <w:rsid w:val="000779F3"/>
    <w:rsid w:val="00077ABC"/>
    <w:rsid w:val="00077ACD"/>
    <w:rsid w:val="00077C59"/>
    <w:rsid w:val="00077CA4"/>
    <w:rsid w:val="00077E82"/>
    <w:rsid w:val="00077F27"/>
    <w:rsid w:val="00080123"/>
    <w:rsid w:val="00080170"/>
    <w:rsid w:val="00080190"/>
    <w:rsid w:val="000801B0"/>
    <w:rsid w:val="000804AE"/>
    <w:rsid w:val="0008054D"/>
    <w:rsid w:val="000806CA"/>
    <w:rsid w:val="00080804"/>
    <w:rsid w:val="00080981"/>
    <w:rsid w:val="00080B8B"/>
    <w:rsid w:val="00080C01"/>
    <w:rsid w:val="00080C12"/>
    <w:rsid w:val="00080D98"/>
    <w:rsid w:val="00080ECF"/>
    <w:rsid w:val="00080ED5"/>
    <w:rsid w:val="00080F37"/>
    <w:rsid w:val="00080FF5"/>
    <w:rsid w:val="0008123F"/>
    <w:rsid w:val="000812AD"/>
    <w:rsid w:val="00081388"/>
    <w:rsid w:val="0008139F"/>
    <w:rsid w:val="000813C8"/>
    <w:rsid w:val="000813FD"/>
    <w:rsid w:val="00081478"/>
    <w:rsid w:val="00081486"/>
    <w:rsid w:val="000819BC"/>
    <w:rsid w:val="000819C2"/>
    <w:rsid w:val="00081AB5"/>
    <w:rsid w:val="00081BD5"/>
    <w:rsid w:val="00081CCA"/>
    <w:rsid w:val="00081D0D"/>
    <w:rsid w:val="00081D39"/>
    <w:rsid w:val="00081E03"/>
    <w:rsid w:val="00081E44"/>
    <w:rsid w:val="00081EB2"/>
    <w:rsid w:val="00081F8E"/>
    <w:rsid w:val="000820C6"/>
    <w:rsid w:val="000820EB"/>
    <w:rsid w:val="0008222C"/>
    <w:rsid w:val="00082420"/>
    <w:rsid w:val="00082669"/>
    <w:rsid w:val="000826C1"/>
    <w:rsid w:val="0008282B"/>
    <w:rsid w:val="000829B6"/>
    <w:rsid w:val="000829BC"/>
    <w:rsid w:val="00082A2E"/>
    <w:rsid w:val="00082AE5"/>
    <w:rsid w:val="00082C34"/>
    <w:rsid w:val="00082E40"/>
    <w:rsid w:val="00082ED8"/>
    <w:rsid w:val="00082F32"/>
    <w:rsid w:val="000830AF"/>
    <w:rsid w:val="00083353"/>
    <w:rsid w:val="000834C3"/>
    <w:rsid w:val="0008375C"/>
    <w:rsid w:val="000838A8"/>
    <w:rsid w:val="000838CC"/>
    <w:rsid w:val="00083965"/>
    <w:rsid w:val="00083C27"/>
    <w:rsid w:val="00083C51"/>
    <w:rsid w:val="00083CA6"/>
    <w:rsid w:val="00083D45"/>
    <w:rsid w:val="00083D54"/>
    <w:rsid w:val="000840AF"/>
    <w:rsid w:val="0008414E"/>
    <w:rsid w:val="000841F3"/>
    <w:rsid w:val="00084301"/>
    <w:rsid w:val="0008439F"/>
    <w:rsid w:val="000844A8"/>
    <w:rsid w:val="00084513"/>
    <w:rsid w:val="00084587"/>
    <w:rsid w:val="000846A2"/>
    <w:rsid w:val="00084798"/>
    <w:rsid w:val="000849B8"/>
    <w:rsid w:val="00084A66"/>
    <w:rsid w:val="00084B6E"/>
    <w:rsid w:val="00084D7B"/>
    <w:rsid w:val="00084DFE"/>
    <w:rsid w:val="000851F6"/>
    <w:rsid w:val="000852C6"/>
    <w:rsid w:val="000852F6"/>
    <w:rsid w:val="000852F7"/>
    <w:rsid w:val="00085414"/>
    <w:rsid w:val="00085467"/>
    <w:rsid w:val="0008573E"/>
    <w:rsid w:val="0008592B"/>
    <w:rsid w:val="0008592F"/>
    <w:rsid w:val="000859BA"/>
    <w:rsid w:val="000859BF"/>
    <w:rsid w:val="00085AB5"/>
    <w:rsid w:val="00085AB8"/>
    <w:rsid w:val="00085CE2"/>
    <w:rsid w:val="00085CEF"/>
    <w:rsid w:val="00085DD5"/>
    <w:rsid w:val="00086082"/>
    <w:rsid w:val="00086175"/>
    <w:rsid w:val="000861B4"/>
    <w:rsid w:val="000862B2"/>
    <w:rsid w:val="00086373"/>
    <w:rsid w:val="000866D5"/>
    <w:rsid w:val="000867EA"/>
    <w:rsid w:val="000868A1"/>
    <w:rsid w:val="000868C1"/>
    <w:rsid w:val="000869A8"/>
    <w:rsid w:val="00086A43"/>
    <w:rsid w:val="00086AC8"/>
    <w:rsid w:val="00086B6E"/>
    <w:rsid w:val="00086C77"/>
    <w:rsid w:val="00086CD9"/>
    <w:rsid w:val="00086D7C"/>
    <w:rsid w:val="00086DD6"/>
    <w:rsid w:val="00086DE9"/>
    <w:rsid w:val="00086EA9"/>
    <w:rsid w:val="000873BB"/>
    <w:rsid w:val="000873F3"/>
    <w:rsid w:val="0008751C"/>
    <w:rsid w:val="0008753D"/>
    <w:rsid w:val="00087542"/>
    <w:rsid w:val="0008763A"/>
    <w:rsid w:val="00087723"/>
    <w:rsid w:val="000877F4"/>
    <w:rsid w:val="000879B0"/>
    <w:rsid w:val="00087A43"/>
    <w:rsid w:val="00087A99"/>
    <w:rsid w:val="00087B21"/>
    <w:rsid w:val="00087B37"/>
    <w:rsid w:val="00087CC4"/>
    <w:rsid w:val="00087D2F"/>
    <w:rsid w:val="00087E8C"/>
    <w:rsid w:val="00087EE3"/>
    <w:rsid w:val="00087F1C"/>
    <w:rsid w:val="0008A412"/>
    <w:rsid w:val="00090062"/>
    <w:rsid w:val="00090154"/>
    <w:rsid w:val="00090336"/>
    <w:rsid w:val="0009046D"/>
    <w:rsid w:val="000905A5"/>
    <w:rsid w:val="000905AF"/>
    <w:rsid w:val="00090620"/>
    <w:rsid w:val="000906CC"/>
    <w:rsid w:val="00090828"/>
    <w:rsid w:val="0009096C"/>
    <w:rsid w:val="000909AE"/>
    <w:rsid w:val="00090BDC"/>
    <w:rsid w:val="00090FEB"/>
    <w:rsid w:val="0009105D"/>
    <w:rsid w:val="00091114"/>
    <w:rsid w:val="0009113D"/>
    <w:rsid w:val="00091286"/>
    <w:rsid w:val="0009164C"/>
    <w:rsid w:val="00091650"/>
    <w:rsid w:val="00091771"/>
    <w:rsid w:val="000917F2"/>
    <w:rsid w:val="000918F3"/>
    <w:rsid w:val="00091A19"/>
    <w:rsid w:val="00091C39"/>
    <w:rsid w:val="00091C4A"/>
    <w:rsid w:val="00091EDF"/>
    <w:rsid w:val="00091FB7"/>
    <w:rsid w:val="00092077"/>
    <w:rsid w:val="000920E3"/>
    <w:rsid w:val="0009240E"/>
    <w:rsid w:val="000924B6"/>
    <w:rsid w:val="0009251A"/>
    <w:rsid w:val="000925A2"/>
    <w:rsid w:val="00092611"/>
    <w:rsid w:val="000926D5"/>
    <w:rsid w:val="00092704"/>
    <w:rsid w:val="000927C3"/>
    <w:rsid w:val="00092918"/>
    <w:rsid w:val="0009293A"/>
    <w:rsid w:val="00092A05"/>
    <w:rsid w:val="00092A81"/>
    <w:rsid w:val="00092A96"/>
    <w:rsid w:val="00092AE7"/>
    <w:rsid w:val="00092C21"/>
    <w:rsid w:val="00092C68"/>
    <w:rsid w:val="00092D06"/>
    <w:rsid w:val="00092D23"/>
    <w:rsid w:val="00093043"/>
    <w:rsid w:val="000931E9"/>
    <w:rsid w:val="0009335E"/>
    <w:rsid w:val="00093445"/>
    <w:rsid w:val="00093460"/>
    <w:rsid w:val="000935EA"/>
    <w:rsid w:val="00093726"/>
    <w:rsid w:val="0009374D"/>
    <w:rsid w:val="00093A0B"/>
    <w:rsid w:val="00093B4A"/>
    <w:rsid w:val="00093C5C"/>
    <w:rsid w:val="00093D96"/>
    <w:rsid w:val="00093EA1"/>
    <w:rsid w:val="00093ED4"/>
    <w:rsid w:val="00093F18"/>
    <w:rsid w:val="0009407D"/>
    <w:rsid w:val="0009415A"/>
    <w:rsid w:val="0009419E"/>
    <w:rsid w:val="000941CD"/>
    <w:rsid w:val="000942EA"/>
    <w:rsid w:val="0009431E"/>
    <w:rsid w:val="0009434E"/>
    <w:rsid w:val="00094375"/>
    <w:rsid w:val="0009439E"/>
    <w:rsid w:val="00094420"/>
    <w:rsid w:val="00094659"/>
    <w:rsid w:val="00094755"/>
    <w:rsid w:val="00094A71"/>
    <w:rsid w:val="00094A7A"/>
    <w:rsid w:val="00094A8A"/>
    <w:rsid w:val="00094C65"/>
    <w:rsid w:val="00094D13"/>
    <w:rsid w:val="00094DCC"/>
    <w:rsid w:val="00094FEC"/>
    <w:rsid w:val="000950EC"/>
    <w:rsid w:val="0009513A"/>
    <w:rsid w:val="000952BE"/>
    <w:rsid w:val="000952FB"/>
    <w:rsid w:val="0009543A"/>
    <w:rsid w:val="000954BF"/>
    <w:rsid w:val="000955A7"/>
    <w:rsid w:val="00095602"/>
    <w:rsid w:val="0009562E"/>
    <w:rsid w:val="0009568F"/>
    <w:rsid w:val="0009587C"/>
    <w:rsid w:val="00095955"/>
    <w:rsid w:val="00095AE8"/>
    <w:rsid w:val="00095DBF"/>
    <w:rsid w:val="00095F89"/>
    <w:rsid w:val="00096002"/>
    <w:rsid w:val="0009613B"/>
    <w:rsid w:val="00096153"/>
    <w:rsid w:val="000961CA"/>
    <w:rsid w:val="00096211"/>
    <w:rsid w:val="0009621D"/>
    <w:rsid w:val="000962D9"/>
    <w:rsid w:val="0009653F"/>
    <w:rsid w:val="000965A1"/>
    <w:rsid w:val="00096618"/>
    <w:rsid w:val="000968E0"/>
    <w:rsid w:val="00096A13"/>
    <w:rsid w:val="00096BD7"/>
    <w:rsid w:val="00096C6A"/>
    <w:rsid w:val="00096E7F"/>
    <w:rsid w:val="000971A0"/>
    <w:rsid w:val="00097235"/>
    <w:rsid w:val="000974D3"/>
    <w:rsid w:val="00097534"/>
    <w:rsid w:val="00097588"/>
    <w:rsid w:val="000976AC"/>
    <w:rsid w:val="0009772A"/>
    <w:rsid w:val="00097ADA"/>
    <w:rsid w:val="00097BDE"/>
    <w:rsid w:val="00097C04"/>
    <w:rsid w:val="00097DF4"/>
    <w:rsid w:val="00097E47"/>
    <w:rsid w:val="00097EA3"/>
    <w:rsid w:val="0009A0C6"/>
    <w:rsid w:val="000A000F"/>
    <w:rsid w:val="000A007A"/>
    <w:rsid w:val="000A0164"/>
    <w:rsid w:val="000A060B"/>
    <w:rsid w:val="000A0676"/>
    <w:rsid w:val="000A070D"/>
    <w:rsid w:val="000A0B10"/>
    <w:rsid w:val="000A0B1F"/>
    <w:rsid w:val="000A0B2E"/>
    <w:rsid w:val="000A0B85"/>
    <w:rsid w:val="000A0E6D"/>
    <w:rsid w:val="000A0F2D"/>
    <w:rsid w:val="000A0FE2"/>
    <w:rsid w:val="000A102A"/>
    <w:rsid w:val="000A111F"/>
    <w:rsid w:val="000A11A2"/>
    <w:rsid w:val="000A123E"/>
    <w:rsid w:val="000A1275"/>
    <w:rsid w:val="000A1395"/>
    <w:rsid w:val="000A1500"/>
    <w:rsid w:val="000A1542"/>
    <w:rsid w:val="000A1615"/>
    <w:rsid w:val="000A1811"/>
    <w:rsid w:val="000A1962"/>
    <w:rsid w:val="000A1A63"/>
    <w:rsid w:val="000A1ACB"/>
    <w:rsid w:val="000A1E2D"/>
    <w:rsid w:val="000A1F6B"/>
    <w:rsid w:val="000A2044"/>
    <w:rsid w:val="000A2051"/>
    <w:rsid w:val="000A21A0"/>
    <w:rsid w:val="000A2200"/>
    <w:rsid w:val="000A22B1"/>
    <w:rsid w:val="000A22F2"/>
    <w:rsid w:val="000A231A"/>
    <w:rsid w:val="000A2393"/>
    <w:rsid w:val="000A239E"/>
    <w:rsid w:val="000A23D2"/>
    <w:rsid w:val="000A2429"/>
    <w:rsid w:val="000A24FF"/>
    <w:rsid w:val="000A25A9"/>
    <w:rsid w:val="000A2632"/>
    <w:rsid w:val="000A27CA"/>
    <w:rsid w:val="000A27E8"/>
    <w:rsid w:val="000A28AD"/>
    <w:rsid w:val="000A28B4"/>
    <w:rsid w:val="000A2A59"/>
    <w:rsid w:val="000A2BFC"/>
    <w:rsid w:val="000A2D6D"/>
    <w:rsid w:val="000A2D71"/>
    <w:rsid w:val="000A2E58"/>
    <w:rsid w:val="000A301E"/>
    <w:rsid w:val="000A3055"/>
    <w:rsid w:val="000A31DA"/>
    <w:rsid w:val="000A328C"/>
    <w:rsid w:val="000A33F0"/>
    <w:rsid w:val="000A3478"/>
    <w:rsid w:val="000A3520"/>
    <w:rsid w:val="000A358E"/>
    <w:rsid w:val="000A35D7"/>
    <w:rsid w:val="000A3644"/>
    <w:rsid w:val="000A3648"/>
    <w:rsid w:val="000A36DC"/>
    <w:rsid w:val="000A36E2"/>
    <w:rsid w:val="000A36FC"/>
    <w:rsid w:val="000A3709"/>
    <w:rsid w:val="000A37C3"/>
    <w:rsid w:val="000A384D"/>
    <w:rsid w:val="000A38B3"/>
    <w:rsid w:val="000A396D"/>
    <w:rsid w:val="000A3CED"/>
    <w:rsid w:val="000A3D27"/>
    <w:rsid w:val="000A3DE3"/>
    <w:rsid w:val="000A3EB3"/>
    <w:rsid w:val="000A3EEA"/>
    <w:rsid w:val="000A4003"/>
    <w:rsid w:val="000A417E"/>
    <w:rsid w:val="000A428A"/>
    <w:rsid w:val="000A4319"/>
    <w:rsid w:val="000A4354"/>
    <w:rsid w:val="000A4420"/>
    <w:rsid w:val="000A4499"/>
    <w:rsid w:val="000A464F"/>
    <w:rsid w:val="000A46C5"/>
    <w:rsid w:val="000A46F8"/>
    <w:rsid w:val="000A47AC"/>
    <w:rsid w:val="000A486C"/>
    <w:rsid w:val="000A488F"/>
    <w:rsid w:val="000A4916"/>
    <w:rsid w:val="000A4A9D"/>
    <w:rsid w:val="000A4AF9"/>
    <w:rsid w:val="000A4B73"/>
    <w:rsid w:val="000A4B9A"/>
    <w:rsid w:val="000A4C9D"/>
    <w:rsid w:val="000A4D4F"/>
    <w:rsid w:val="000A4DA5"/>
    <w:rsid w:val="000A4DF2"/>
    <w:rsid w:val="000A4E82"/>
    <w:rsid w:val="000A4E97"/>
    <w:rsid w:val="000A4F5D"/>
    <w:rsid w:val="000A4FE4"/>
    <w:rsid w:val="000A5121"/>
    <w:rsid w:val="000A5151"/>
    <w:rsid w:val="000A54ED"/>
    <w:rsid w:val="000A5562"/>
    <w:rsid w:val="000A5584"/>
    <w:rsid w:val="000A55E3"/>
    <w:rsid w:val="000A55F4"/>
    <w:rsid w:val="000A56C9"/>
    <w:rsid w:val="000A57B6"/>
    <w:rsid w:val="000A581A"/>
    <w:rsid w:val="000A598C"/>
    <w:rsid w:val="000A5A65"/>
    <w:rsid w:val="000A5A7C"/>
    <w:rsid w:val="000A5BAE"/>
    <w:rsid w:val="000A5BC0"/>
    <w:rsid w:val="000A5BCE"/>
    <w:rsid w:val="000A5C42"/>
    <w:rsid w:val="000A5C6E"/>
    <w:rsid w:val="000A5D25"/>
    <w:rsid w:val="000A5E1D"/>
    <w:rsid w:val="000A5F45"/>
    <w:rsid w:val="000A5FDA"/>
    <w:rsid w:val="000A60BA"/>
    <w:rsid w:val="000A6656"/>
    <w:rsid w:val="000A66ED"/>
    <w:rsid w:val="000A6706"/>
    <w:rsid w:val="000A6780"/>
    <w:rsid w:val="000A6848"/>
    <w:rsid w:val="000A6AEE"/>
    <w:rsid w:val="000A6BA3"/>
    <w:rsid w:val="000A6BAD"/>
    <w:rsid w:val="000A6CAE"/>
    <w:rsid w:val="000A6CDD"/>
    <w:rsid w:val="000A6D8B"/>
    <w:rsid w:val="000A6E4D"/>
    <w:rsid w:val="000A6E69"/>
    <w:rsid w:val="000A6EDA"/>
    <w:rsid w:val="000A6EF9"/>
    <w:rsid w:val="000A6F2E"/>
    <w:rsid w:val="000A6F3D"/>
    <w:rsid w:val="000A7019"/>
    <w:rsid w:val="000A70B0"/>
    <w:rsid w:val="000A727D"/>
    <w:rsid w:val="000A7285"/>
    <w:rsid w:val="000A7289"/>
    <w:rsid w:val="000A759C"/>
    <w:rsid w:val="000A75E3"/>
    <w:rsid w:val="000A76FD"/>
    <w:rsid w:val="000A7B4C"/>
    <w:rsid w:val="000A7C45"/>
    <w:rsid w:val="000A7C56"/>
    <w:rsid w:val="000A7CE2"/>
    <w:rsid w:val="000A7D00"/>
    <w:rsid w:val="000A7DD3"/>
    <w:rsid w:val="000A7E06"/>
    <w:rsid w:val="000A7F51"/>
    <w:rsid w:val="000B00C4"/>
    <w:rsid w:val="000B011C"/>
    <w:rsid w:val="000B013A"/>
    <w:rsid w:val="000B03D6"/>
    <w:rsid w:val="000B03DE"/>
    <w:rsid w:val="000B0430"/>
    <w:rsid w:val="000B0468"/>
    <w:rsid w:val="000B0626"/>
    <w:rsid w:val="000B0746"/>
    <w:rsid w:val="000B0925"/>
    <w:rsid w:val="000B096E"/>
    <w:rsid w:val="000B0978"/>
    <w:rsid w:val="000B09B7"/>
    <w:rsid w:val="000B0BC4"/>
    <w:rsid w:val="000B0BC8"/>
    <w:rsid w:val="000B0C73"/>
    <w:rsid w:val="000B0D6F"/>
    <w:rsid w:val="000B0D86"/>
    <w:rsid w:val="000B0EB6"/>
    <w:rsid w:val="000B0F2D"/>
    <w:rsid w:val="000B1000"/>
    <w:rsid w:val="000B119E"/>
    <w:rsid w:val="000B12F7"/>
    <w:rsid w:val="000B1340"/>
    <w:rsid w:val="000B1452"/>
    <w:rsid w:val="000B14AF"/>
    <w:rsid w:val="000B15B2"/>
    <w:rsid w:val="000B163A"/>
    <w:rsid w:val="000B17C4"/>
    <w:rsid w:val="000B18C8"/>
    <w:rsid w:val="000B19BD"/>
    <w:rsid w:val="000B1ADB"/>
    <w:rsid w:val="000B1ADD"/>
    <w:rsid w:val="000B1B42"/>
    <w:rsid w:val="000B1C19"/>
    <w:rsid w:val="000B1CF4"/>
    <w:rsid w:val="000B1E0E"/>
    <w:rsid w:val="000B1ECA"/>
    <w:rsid w:val="000B1EE2"/>
    <w:rsid w:val="000B1FBB"/>
    <w:rsid w:val="000B2113"/>
    <w:rsid w:val="000B21D8"/>
    <w:rsid w:val="000B2433"/>
    <w:rsid w:val="000B250B"/>
    <w:rsid w:val="000B254E"/>
    <w:rsid w:val="000B25A9"/>
    <w:rsid w:val="000B25F6"/>
    <w:rsid w:val="000B271B"/>
    <w:rsid w:val="000B27EA"/>
    <w:rsid w:val="000B287E"/>
    <w:rsid w:val="000B2902"/>
    <w:rsid w:val="000B2956"/>
    <w:rsid w:val="000B2A27"/>
    <w:rsid w:val="000B2B3C"/>
    <w:rsid w:val="000B2CB5"/>
    <w:rsid w:val="000B2E8B"/>
    <w:rsid w:val="000B2F68"/>
    <w:rsid w:val="000B3175"/>
    <w:rsid w:val="000B3374"/>
    <w:rsid w:val="000B354D"/>
    <w:rsid w:val="000B35C0"/>
    <w:rsid w:val="000B3622"/>
    <w:rsid w:val="000B38EA"/>
    <w:rsid w:val="000B3957"/>
    <w:rsid w:val="000B3ACC"/>
    <w:rsid w:val="000B3CBA"/>
    <w:rsid w:val="000B3CFF"/>
    <w:rsid w:val="000B3D19"/>
    <w:rsid w:val="000B3D5F"/>
    <w:rsid w:val="000B3F02"/>
    <w:rsid w:val="000B3FC3"/>
    <w:rsid w:val="000B3FEF"/>
    <w:rsid w:val="000B4074"/>
    <w:rsid w:val="000B410F"/>
    <w:rsid w:val="000B4142"/>
    <w:rsid w:val="000B42DE"/>
    <w:rsid w:val="000B4309"/>
    <w:rsid w:val="000B43A2"/>
    <w:rsid w:val="000B44D2"/>
    <w:rsid w:val="000B4535"/>
    <w:rsid w:val="000B4551"/>
    <w:rsid w:val="000B467E"/>
    <w:rsid w:val="000B4737"/>
    <w:rsid w:val="000B495C"/>
    <w:rsid w:val="000B497B"/>
    <w:rsid w:val="000B4BFA"/>
    <w:rsid w:val="000B4DF8"/>
    <w:rsid w:val="000B501B"/>
    <w:rsid w:val="000B5073"/>
    <w:rsid w:val="000B50A1"/>
    <w:rsid w:val="000B517B"/>
    <w:rsid w:val="000B5388"/>
    <w:rsid w:val="000B555B"/>
    <w:rsid w:val="000B55DF"/>
    <w:rsid w:val="000B5723"/>
    <w:rsid w:val="000B57E3"/>
    <w:rsid w:val="000B57F9"/>
    <w:rsid w:val="000B582B"/>
    <w:rsid w:val="000B58D4"/>
    <w:rsid w:val="000B5959"/>
    <w:rsid w:val="000B5A5E"/>
    <w:rsid w:val="000B5B9C"/>
    <w:rsid w:val="000B5C4A"/>
    <w:rsid w:val="000B5EF3"/>
    <w:rsid w:val="000B5FAC"/>
    <w:rsid w:val="000B6050"/>
    <w:rsid w:val="000B641D"/>
    <w:rsid w:val="000B6476"/>
    <w:rsid w:val="000B6652"/>
    <w:rsid w:val="000B6779"/>
    <w:rsid w:val="000B68DA"/>
    <w:rsid w:val="000B6B83"/>
    <w:rsid w:val="000B6CED"/>
    <w:rsid w:val="000B6E77"/>
    <w:rsid w:val="000B7103"/>
    <w:rsid w:val="000B738A"/>
    <w:rsid w:val="000B75B8"/>
    <w:rsid w:val="000B7726"/>
    <w:rsid w:val="000B7731"/>
    <w:rsid w:val="000B77F0"/>
    <w:rsid w:val="000B7842"/>
    <w:rsid w:val="000B79F2"/>
    <w:rsid w:val="000B79F9"/>
    <w:rsid w:val="000B7C8B"/>
    <w:rsid w:val="000B7C94"/>
    <w:rsid w:val="000B7CD9"/>
    <w:rsid w:val="000B7CE6"/>
    <w:rsid w:val="000B7CFE"/>
    <w:rsid w:val="000B7D3D"/>
    <w:rsid w:val="000B7D88"/>
    <w:rsid w:val="000B7E3F"/>
    <w:rsid w:val="000B7E49"/>
    <w:rsid w:val="000B7F1F"/>
    <w:rsid w:val="000C013F"/>
    <w:rsid w:val="000C02B7"/>
    <w:rsid w:val="000C03D3"/>
    <w:rsid w:val="000C0454"/>
    <w:rsid w:val="000C06B2"/>
    <w:rsid w:val="000C06F5"/>
    <w:rsid w:val="000C06FF"/>
    <w:rsid w:val="000C088D"/>
    <w:rsid w:val="000C09A9"/>
    <w:rsid w:val="000C0A23"/>
    <w:rsid w:val="000C0B8E"/>
    <w:rsid w:val="000C0C43"/>
    <w:rsid w:val="000C0D33"/>
    <w:rsid w:val="000C0EAC"/>
    <w:rsid w:val="000C1162"/>
    <w:rsid w:val="000C11D1"/>
    <w:rsid w:val="000C12BB"/>
    <w:rsid w:val="000C1557"/>
    <w:rsid w:val="000C15EA"/>
    <w:rsid w:val="000C15FC"/>
    <w:rsid w:val="000C16FC"/>
    <w:rsid w:val="000C17F1"/>
    <w:rsid w:val="000C185B"/>
    <w:rsid w:val="000C1991"/>
    <w:rsid w:val="000C1A16"/>
    <w:rsid w:val="000C1A4C"/>
    <w:rsid w:val="000C1B17"/>
    <w:rsid w:val="000C1C2B"/>
    <w:rsid w:val="000C1C4D"/>
    <w:rsid w:val="000C1F07"/>
    <w:rsid w:val="000C1F86"/>
    <w:rsid w:val="000C2021"/>
    <w:rsid w:val="000C2040"/>
    <w:rsid w:val="000C2314"/>
    <w:rsid w:val="000C23E5"/>
    <w:rsid w:val="000C2469"/>
    <w:rsid w:val="000C2471"/>
    <w:rsid w:val="000C2543"/>
    <w:rsid w:val="000C2796"/>
    <w:rsid w:val="000C2831"/>
    <w:rsid w:val="000C283C"/>
    <w:rsid w:val="000C284E"/>
    <w:rsid w:val="000C28FC"/>
    <w:rsid w:val="000C2A93"/>
    <w:rsid w:val="000C2B4B"/>
    <w:rsid w:val="000C2EB3"/>
    <w:rsid w:val="000C2F78"/>
    <w:rsid w:val="000C3066"/>
    <w:rsid w:val="000C3097"/>
    <w:rsid w:val="000C31E1"/>
    <w:rsid w:val="000C3392"/>
    <w:rsid w:val="000C340F"/>
    <w:rsid w:val="000C3505"/>
    <w:rsid w:val="000C3727"/>
    <w:rsid w:val="000C39FC"/>
    <w:rsid w:val="000C3DFC"/>
    <w:rsid w:val="000C3F6C"/>
    <w:rsid w:val="000C3FC2"/>
    <w:rsid w:val="000C41AA"/>
    <w:rsid w:val="000C4231"/>
    <w:rsid w:val="000C4248"/>
    <w:rsid w:val="000C46E3"/>
    <w:rsid w:val="000C4820"/>
    <w:rsid w:val="000C4877"/>
    <w:rsid w:val="000C488D"/>
    <w:rsid w:val="000C491A"/>
    <w:rsid w:val="000C4A1E"/>
    <w:rsid w:val="000C4A79"/>
    <w:rsid w:val="000C4A84"/>
    <w:rsid w:val="000C4B72"/>
    <w:rsid w:val="000C4E42"/>
    <w:rsid w:val="000C5278"/>
    <w:rsid w:val="000C548E"/>
    <w:rsid w:val="000C55B5"/>
    <w:rsid w:val="000C55BC"/>
    <w:rsid w:val="000C5607"/>
    <w:rsid w:val="000C5652"/>
    <w:rsid w:val="000C57F7"/>
    <w:rsid w:val="000C59AF"/>
    <w:rsid w:val="000C59CC"/>
    <w:rsid w:val="000C5B5A"/>
    <w:rsid w:val="000C5B88"/>
    <w:rsid w:val="000C5BD1"/>
    <w:rsid w:val="000C5C43"/>
    <w:rsid w:val="000C5FC8"/>
    <w:rsid w:val="000C654F"/>
    <w:rsid w:val="000C6661"/>
    <w:rsid w:val="000C66BC"/>
    <w:rsid w:val="000C69B4"/>
    <w:rsid w:val="000C6AA4"/>
    <w:rsid w:val="000C6AF5"/>
    <w:rsid w:val="000C6B66"/>
    <w:rsid w:val="000C6D80"/>
    <w:rsid w:val="000C6FBC"/>
    <w:rsid w:val="000C71CD"/>
    <w:rsid w:val="000C7200"/>
    <w:rsid w:val="000C7275"/>
    <w:rsid w:val="000C74F3"/>
    <w:rsid w:val="000C75CF"/>
    <w:rsid w:val="000C7658"/>
    <w:rsid w:val="000C7724"/>
    <w:rsid w:val="000C7752"/>
    <w:rsid w:val="000C7935"/>
    <w:rsid w:val="000C7BBD"/>
    <w:rsid w:val="000C7C58"/>
    <w:rsid w:val="000C7C66"/>
    <w:rsid w:val="000C7CBD"/>
    <w:rsid w:val="000C7CE5"/>
    <w:rsid w:val="000C7E3C"/>
    <w:rsid w:val="000C7E73"/>
    <w:rsid w:val="000C7F54"/>
    <w:rsid w:val="000D03B1"/>
    <w:rsid w:val="000D03FA"/>
    <w:rsid w:val="000D059D"/>
    <w:rsid w:val="000D0629"/>
    <w:rsid w:val="000D06E9"/>
    <w:rsid w:val="000D0863"/>
    <w:rsid w:val="000D0973"/>
    <w:rsid w:val="000D09F5"/>
    <w:rsid w:val="000D0BFF"/>
    <w:rsid w:val="000D0C9E"/>
    <w:rsid w:val="000D0F02"/>
    <w:rsid w:val="000D10EE"/>
    <w:rsid w:val="000D11F8"/>
    <w:rsid w:val="000D1318"/>
    <w:rsid w:val="000D1453"/>
    <w:rsid w:val="000D14E8"/>
    <w:rsid w:val="000D15ED"/>
    <w:rsid w:val="000D16E6"/>
    <w:rsid w:val="000D180C"/>
    <w:rsid w:val="000D188B"/>
    <w:rsid w:val="000D192E"/>
    <w:rsid w:val="000D1943"/>
    <w:rsid w:val="000D19E6"/>
    <w:rsid w:val="000D1A4F"/>
    <w:rsid w:val="000D1A99"/>
    <w:rsid w:val="000D1B0E"/>
    <w:rsid w:val="000D1CC8"/>
    <w:rsid w:val="000D1F44"/>
    <w:rsid w:val="000D1F68"/>
    <w:rsid w:val="000D1FFB"/>
    <w:rsid w:val="000D229A"/>
    <w:rsid w:val="000D2393"/>
    <w:rsid w:val="000D23DB"/>
    <w:rsid w:val="000D23DC"/>
    <w:rsid w:val="000D23E1"/>
    <w:rsid w:val="000D241E"/>
    <w:rsid w:val="000D2579"/>
    <w:rsid w:val="000D25D8"/>
    <w:rsid w:val="000D262A"/>
    <w:rsid w:val="000D2765"/>
    <w:rsid w:val="000D282F"/>
    <w:rsid w:val="000D2AD3"/>
    <w:rsid w:val="000D2B02"/>
    <w:rsid w:val="000D2B22"/>
    <w:rsid w:val="000D2B45"/>
    <w:rsid w:val="000D2B68"/>
    <w:rsid w:val="000D2B78"/>
    <w:rsid w:val="000D2BE1"/>
    <w:rsid w:val="000D2CB1"/>
    <w:rsid w:val="000D2CE6"/>
    <w:rsid w:val="000D2DCB"/>
    <w:rsid w:val="000D2E64"/>
    <w:rsid w:val="000D30AE"/>
    <w:rsid w:val="000D30C2"/>
    <w:rsid w:val="000D33BB"/>
    <w:rsid w:val="000D3401"/>
    <w:rsid w:val="000D3425"/>
    <w:rsid w:val="000D3545"/>
    <w:rsid w:val="000D35AE"/>
    <w:rsid w:val="000D3716"/>
    <w:rsid w:val="000D382D"/>
    <w:rsid w:val="000D385D"/>
    <w:rsid w:val="000D38CA"/>
    <w:rsid w:val="000D3978"/>
    <w:rsid w:val="000D3A8D"/>
    <w:rsid w:val="000D3AFA"/>
    <w:rsid w:val="000D3B27"/>
    <w:rsid w:val="000D3B6D"/>
    <w:rsid w:val="000D3C69"/>
    <w:rsid w:val="000D3D20"/>
    <w:rsid w:val="000D3D4B"/>
    <w:rsid w:val="000D3E27"/>
    <w:rsid w:val="000D3EAF"/>
    <w:rsid w:val="000D3F00"/>
    <w:rsid w:val="000D3F28"/>
    <w:rsid w:val="000D3F99"/>
    <w:rsid w:val="000D4006"/>
    <w:rsid w:val="000D40D1"/>
    <w:rsid w:val="000D4273"/>
    <w:rsid w:val="000D44E7"/>
    <w:rsid w:val="000D46B7"/>
    <w:rsid w:val="000D46C0"/>
    <w:rsid w:val="000D48CC"/>
    <w:rsid w:val="000D49B3"/>
    <w:rsid w:val="000D49ED"/>
    <w:rsid w:val="000D49F5"/>
    <w:rsid w:val="000D4A34"/>
    <w:rsid w:val="000D4DDA"/>
    <w:rsid w:val="000D5152"/>
    <w:rsid w:val="000D5359"/>
    <w:rsid w:val="000D546F"/>
    <w:rsid w:val="000D57EA"/>
    <w:rsid w:val="000D5863"/>
    <w:rsid w:val="000D58D0"/>
    <w:rsid w:val="000D58EB"/>
    <w:rsid w:val="000D59D9"/>
    <w:rsid w:val="000D59F3"/>
    <w:rsid w:val="000D5C18"/>
    <w:rsid w:val="000D5C72"/>
    <w:rsid w:val="000D5C84"/>
    <w:rsid w:val="000D5D36"/>
    <w:rsid w:val="000D5D3F"/>
    <w:rsid w:val="000D5D88"/>
    <w:rsid w:val="000D5DFA"/>
    <w:rsid w:val="000D5F2E"/>
    <w:rsid w:val="000D63C6"/>
    <w:rsid w:val="000D63E6"/>
    <w:rsid w:val="000D64C1"/>
    <w:rsid w:val="000D65AC"/>
    <w:rsid w:val="000D67E6"/>
    <w:rsid w:val="000D67EB"/>
    <w:rsid w:val="000D6962"/>
    <w:rsid w:val="000D69C9"/>
    <w:rsid w:val="000D6B5D"/>
    <w:rsid w:val="000D6B62"/>
    <w:rsid w:val="000D6E76"/>
    <w:rsid w:val="000D7251"/>
    <w:rsid w:val="000D726C"/>
    <w:rsid w:val="000D733B"/>
    <w:rsid w:val="000D7374"/>
    <w:rsid w:val="000D754A"/>
    <w:rsid w:val="000D75F2"/>
    <w:rsid w:val="000D76FA"/>
    <w:rsid w:val="000D78B7"/>
    <w:rsid w:val="000D7966"/>
    <w:rsid w:val="000D7A7D"/>
    <w:rsid w:val="000D7A86"/>
    <w:rsid w:val="000D7C05"/>
    <w:rsid w:val="000D7CC8"/>
    <w:rsid w:val="000D7FD2"/>
    <w:rsid w:val="000DDDCA"/>
    <w:rsid w:val="000DE2C0"/>
    <w:rsid w:val="000E0002"/>
    <w:rsid w:val="000E00A7"/>
    <w:rsid w:val="000E00F9"/>
    <w:rsid w:val="000E010D"/>
    <w:rsid w:val="000E0196"/>
    <w:rsid w:val="000E01BC"/>
    <w:rsid w:val="000E02FC"/>
    <w:rsid w:val="000E03D7"/>
    <w:rsid w:val="000E0429"/>
    <w:rsid w:val="000E044D"/>
    <w:rsid w:val="000E045C"/>
    <w:rsid w:val="000E050A"/>
    <w:rsid w:val="000E0519"/>
    <w:rsid w:val="000E07F4"/>
    <w:rsid w:val="000E0909"/>
    <w:rsid w:val="000E092C"/>
    <w:rsid w:val="000E0A5A"/>
    <w:rsid w:val="000E0D28"/>
    <w:rsid w:val="000E0E0F"/>
    <w:rsid w:val="000E0F88"/>
    <w:rsid w:val="000E1136"/>
    <w:rsid w:val="000E1222"/>
    <w:rsid w:val="000E13AF"/>
    <w:rsid w:val="000E13CC"/>
    <w:rsid w:val="000E1480"/>
    <w:rsid w:val="000E1686"/>
    <w:rsid w:val="000E1707"/>
    <w:rsid w:val="000E1752"/>
    <w:rsid w:val="000E17AB"/>
    <w:rsid w:val="000E1847"/>
    <w:rsid w:val="000E1989"/>
    <w:rsid w:val="000E1AB4"/>
    <w:rsid w:val="000E1B6A"/>
    <w:rsid w:val="000E1BD2"/>
    <w:rsid w:val="000E1D1B"/>
    <w:rsid w:val="000E1DBD"/>
    <w:rsid w:val="000E1F69"/>
    <w:rsid w:val="000E202D"/>
    <w:rsid w:val="000E2177"/>
    <w:rsid w:val="000E217E"/>
    <w:rsid w:val="000E244C"/>
    <w:rsid w:val="000E2452"/>
    <w:rsid w:val="000E246E"/>
    <w:rsid w:val="000E2494"/>
    <w:rsid w:val="000E24DA"/>
    <w:rsid w:val="000E254C"/>
    <w:rsid w:val="000E267E"/>
    <w:rsid w:val="000E270E"/>
    <w:rsid w:val="000E2743"/>
    <w:rsid w:val="000E2772"/>
    <w:rsid w:val="000E277C"/>
    <w:rsid w:val="000E2906"/>
    <w:rsid w:val="000E290D"/>
    <w:rsid w:val="000E2933"/>
    <w:rsid w:val="000E2995"/>
    <w:rsid w:val="000E299A"/>
    <w:rsid w:val="000E2AC7"/>
    <w:rsid w:val="000E2B0C"/>
    <w:rsid w:val="000E2B50"/>
    <w:rsid w:val="000E2B59"/>
    <w:rsid w:val="000E2CB9"/>
    <w:rsid w:val="000E2DCE"/>
    <w:rsid w:val="000E3026"/>
    <w:rsid w:val="000E3092"/>
    <w:rsid w:val="000E316D"/>
    <w:rsid w:val="000E3171"/>
    <w:rsid w:val="000E33F0"/>
    <w:rsid w:val="000E3481"/>
    <w:rsid w:val="000E34DE"/>
    <w:rsid w:val="000E3510"/>
    <w:rsid w:val="000E37E2"/>
    <w:rsid w:val="000E380D"/>
    <w:rsid w:val="000E384B"/>
    <w:rsid w:val="000E3883"/>
    <w:rsid w:val="000E3A29"/>
    <w:rsid w:val="000E3A9F"/>
    <w:rsid w:val="000E3B2D"/>
    <w:rsid w:val="000E3B87"/>
    <w:rsid w:val="000E3BC5"/>
    <w:rsid w:val="000E3D10"/>
    <w:rsid w:val="000E3D64"/>
    <w:rsid w:val="000E3E66"/>
    <w:rsid w:val="000E3F10"/>
    <w:rsid w:val="000E3F2F"/>
    <w:rsid w:val="000E3F37"/>
    <w:rsid w:val="000E415B"/>
    <w:rsid w:val="000E415E"/>
    <w:rsid w:val="000E41A3"/>
    <w:rsid w:val="000E425B"/>
    <w:rsid w:val="000E4490"/>
    <w:rsid w:val="000E4603"/>
    <w:rsid w:val="000E464D"/>
    <w:rsid w:val="000E48A4"/>
    <w:rsid w:val="000E48F2"/>
    <w:rsid w:val="000E48F6"/>
    <w:rsid w:val="000E4AAF"/>
    <w:rsid w:val="000E4C3D"/>
    <w:rsid w:val="000E4CEB"/>
    <w:rsid w:val="000E4D36"/>
    <w:rsid w:val="000E4EAA"/>
    <w:rsid w:val="000E4F00"/>
    <w:rsid w:val="000E5028"/>
    <w:rsid w:val="000E504E"/>
    <w:rsid w:val="000E50CD"/>
    <w:rsid w:val="000E5217"/>
    <w:rsid w:val="000E52E8"/>
    <w:rsid w:val="000E531C"/>
    <w:rsid w:val="000E5348"/>
    <w:rsid w:val="000E54FD"/>
    <w:rsid w:val="000E568E"/>
    <w:rsid w:val="000E56A1"/>
    <w:rsid w:val="000E5766"/>
    <w:rsid w:val="000E5A10"/>
    <w:rsid w:val="000E5A2C"/>
    <w:rsid w:val="000E5A35"/>
    <w:rsid w:val="000E5AB0"/>
    <w:rsid w:val="000E5BBE"/>
    <w:rsid w:val="000E5C5F"/>
    <w:rsid w:val="000E5CF4"/>
    <w:rsid w:val="000E5EF8"/>
    <w:rsid w:val="000E5F0E"/>
    <w:rsid w:val="000E60C3"/>
    <w:rsid w:val="000E6147"/>
    <w:rsid w:val="000E6189"/>
    <w:rsid w:val="000E6262"/>
    <w:rsid w:val="000E62FD"/>
    <w:rsid w:val="000E6424"/>
    <w:rsid w:val="000E642A"/>
    <w:rsid w:val="000E654B"/>
    <w:rsid w:val="000E656F"/>
    <w:rsid w:val="000E6766"/>
    <w:rsid w:val="000E6E47"/>
    <w:rsid w:val="000E6E57"/>
    <w:rsid w:val="000E6EFD"/>
    <w:rsid w:val="000E6F40"/>
    <w:rsid w:val="000E6FA0"/>
    <w:rsid w:val="000E6FB4"/>
    <w:rsid w:val="000E7112"/>
    <w:rsid w:val="000E711B"/>
    <w:rsid w:val="000E71FF"/>
    <w:rsid w:val="000E72B6"/>
    <w:rsid w:val="000E7402"/>
    <w:rsid w:val="000E7525"/>
    <w:rsid w:val="000E75BF"/>
    <w:rsid w:val="000E76CA"/>
    <w:rsid w:val="000E76F9"/>
    <w:rsid w:val="000E7732"/>
    <w:rsid w:val="000E778F"/>
    <w:rsid w:val="000E784B"/>
    <w:rsid w:val="000E7859"/>
    <w:rsid w:val="000E7B77"/>
    <w:rsid w:val="000E7CFB"/>
    <w:rsid w:val="000E7E45"/>
    <w:rsid w:val="000E7E6A"/>
    <w:rsid w:val="000E7E85"/>
    <w:rsid w:val="000E7F99"/>
    <w:rsid w:val="000F009A"/>
    <w:rsid w:val="000F01A7"/>
    <w:rsid w:val="000F022A"/>
    <w:rsid w:val="000F0363"/>
    <w:rsid w:val="000F03E4"/>
    <w:rsid w:val="000F0403"/>
    <w:rsid w:val="000F05E9"/>
    <w:rsid w:val="000F0684"/>
    <w:rsid w:val="000F0B59"/>
    <w:rsid w:val="000F0E2F"/>
    <w:rsid w:val="000F0F4B"/>
    <w:rsid w:val="000F0F51"/>
    <w:rsid w:val="000F0F7A"/>
    <w:rsid w:val="000F0FA3"/>
    <w:rsid w:val="000F1098"/>
    <w:rsid w:val="000F1202"/>
    <w:rsid w:val="000F122C"/>
    <w:rsid w:val="000F124F"/>
    <w:rsid w:val="000F12FA"/>
    <w:rsid w:val="000F162E"/>
    <w:rsid w:val="000F19FB"/>
    <w:rsid w:val="000F1A23"/>
    <w:rsid w:val="000F1D0A"/>
    <w:rsid w:val="000F1E99"/>
    <w:rsid w:val="000F1EAC"/>
    <w:rsid w:val="000F20CC"/>
    <w:rsid w:val="000F21C4"/>
    <w:rsid w:val="000F2328"/>
    <w:rsid w:val="000F2397"/>
    <w:rsid w:val="000F2525"/>
    <w:rsid w:val="000F2819"/>
    <w:rsid w:val="000F2830"/>
    <w:rsid w:val="000F2974"/>
    <w:rsid w:val="000F2E49"/>
    <w:rsid w:val="000F2E67"/>
    <w:rsid w:val="000F2F10"/>
    <w:rsid w:val="000F2F34"/>
    <w:rsid w:val="000F31CD"/>
    <w:rsid w:val="000F31F8"/>
    <w:rsid w:val="000F3267"/>
    <w:rsid w:val="000F3292"/>
    <w:rsid w:val="000F334C"/>
    <w:rsid w:val="000F3438"/>
    <w:rsid w:val="000F35C1"/>
    <w:rsid w:val="000F35C9"/>
    <w:rsid w:val="000F3CD3"/>
    <w:rsid w:val="000F3DB7"/>
    <w:rsid w:val="000F3E45"/>
    <w:rsid w:val="000F3E4A"/>
    <w:rsid w:val="000F3E8B"/>
    <w:rsid w:val="000F3F38"/>
    <w:rsid w:val="000F3FAA"/>
    <w:rsid w:val="000F402F"/>
    <w:rsid w:val="000F40A8"/>
    <w:rsid w:val="000F4364"/>
    <w:rsid w:val="000F4382"/>
    <w:rsid w:val="000F43AB"/>
    <w:rsid w:val="000F4413"/>
    <w:rsid w:val="000F451F"/>
    <w:rsid w:val="000F4558"/>
    <w:rsid w:val="000F464B"/>
    <w:rsid w:val="000F498A"/>
    <w:rsid w:val="000F4A0E"/>
    <w:rsid w:val="000F4C3E"/>
    <w:rsid w:val="000F4FA6"/>
    <w:rsid w:val="000F5001"/>
    <w:rsid w:val="000F500E"/>
    <w:rsid w:val="000F5396"/>
    <w:rsid w:val="000F53F7"/>
    <w:rsid w:val="000F5438"/>
    <w:rsid w:val="000F569F"/>
    <w:rsid w:val="000F575B"/>
    <w:rsid w:val="000F5802"/>
    <w:rsid w:val="000F58C4"/>
    <w:rsid w:val="000F5936"/>
    <w:rsid w:val="000F597C"/>
    <w:rsid w:val="000F5C9A"/>
    <w:rsid w:val="000F5D6C"/>
    <w:rsid w:val="000F5E48"/>
    <w:rsid w:val="000F5EEB"/>
    <w:rsid w:val="000F5F77"/>
    <w:rsid w:val="000F5F92"/>
    <w:rsid w:val="000F5FEC"/>
    <w:rsid w:val="000F6065"/>
    <w:rsid w:val="000F6534"/>
    <w:rsid w:val="000F6555"/>
    <w:rsid w:val="000F693D"/>
    <w:rsid w:val="000F695C"/>
    <w:rsid w:val="000F6982"/>
    <w:rsid w:val="000F6A62"/>
    <w:rsid w:val="000F6B6A"/>
    <w:rsid w:val="000F6C01"/>
    <w:rsid w:val="000F6C56"/>
    <w:rsid w:val="000F6D44"/>
    <w:rsid w:val="000F6E07"/>
    <w:rsid w:val="000F6E35"/>
    <w:rsid w:val="000F702E"/>
    <w:rsid w:val="000F713D"/>
    <w:rsid w:val="000F71F4"/>
    <w:rsid w:val="000F73A1"/>
    <w:rsid w:val="000F7450"/>
    <w:rsid w:val="000F746D"/>
    <w:rsid w:val="000F74B7"/>
    <w:rsid w:val="000F78F1"/>
    <w:rsid w:val="000F79E3"/>
    <w:rsid w:val="000F7BBA"/>
    <w:rsid w:val="000F7BBD"/>
    <w:rsid w:val="000F7C2E"/>
    <w:rsid w:val="000F7C9B"/>
    <w:rsid w:val="0010001E"/>
    <w:rsid w:val="0010003E"/>
    <w:rsid w:val="0010017A"/>
    <w:rsid w:val="001002D5"/>
    <w:rsid w:val="001002E5"/>
    <w:rsid w:val="00100489"/>
    <w:rsid w:val="001004CE"/>
    <w:rsid w:val="001004DC"/>
    <w:rsid w:val="0010051B"/>
    <w:rsid w:val="0010059C"/>
    <w:rsid w:val="001005B8"/>
    <w:rsid w:val="00100739"/>
    <w:rsid w:val="001007F7"/>
    <w:rsid w:val="00100897"/>
    <w:rsid w:val="00100B63"/>
    <w:rsid w:val="00100BE5"/>
    <w:rsid w:val="00100C44"/>
    <w:rsid w:val="00100CE3"/>
    <w:rsid w:val="00100E4E"/>
    <w:rsid w:val="00100FF2"/>
    <w:rsid w:val="0010105E"/>
    <w:rsid w:val="001010AF"/>
    <w:rsid w:val="0010134A"/>
    <w:rsid w:val="0010141B"/>
    <w:rsid w:val="00101476"/>
    <w:rsid w:val="00101640"/>
    <w:rsid w:val="00101684"/>
    <w:rsid w:val="001018D9"/>
    <w:rsid w:val="00101983"/>
    <w:rsid w:val="00101A0F"/>
    <w:rsid w:val="00101BF4"/>
    <w:rsid w:val="00101EAB"/>
    <w:rsid w:val="00101F9B"/>
    <w:rsid w:val="00102180"/>
    <w:rsid w:val="00102226"/>
    <w:rsid w:val="00102337"/>
    <w:rsid w:val="00102351"/>
    <w:rsid w:val="00102354"/>
    <w:rsid w:val="00102452"/>
    <w:rsid w:val="0010253D"/>
    <w:rsid w:val="00102584"/>
    <w:rsid w:val="0010259D"/>
    <w:rsid w:val="00102690"/>
    <w:rsid w:val="0010269E"/>
    <w:rsid w:val="001027C3"/>
    <w:rsid w:val="001027DF"/>
    <w:rsid w:val="00102819"/>
    <w:rsid w:val="0010284A"/>
    <w:rsid w:val="00102860"/>
    <w:rsid w:val="001029DB"/>
    <w:rsid w:val="00102A86"/>
    <w:rsid w:val="00102CF9"/>
    <w:rsid w:val="00102DAC"/>
    <w:rsid w:val="00102DB0"/>
    <w:rsid w:val="00102E1D"/>
    <w:rsid w:val="00102E47"/>
    <w:rsid w:val="00102E7D"/>
    <w:rsid w:val="0010351C"/>
    <w:rsid w:val="00103552"/>
    <w:rsid w:val="001035BF"/>
    <w:rsid w:val="001035E7"/>
    <w:rsid w:val="001035E9"/>
    <w:rsid w:val="00103792"/>
    <w:rsid w:val="00103905"/>
    <w:rsid w:val="00103AC2"/>
    <w:rsid w:val="00103B1D"/>
    <w:rsid w:val="00103C9B"/>
    <w:rsid w:val="00103CE1"/>
    <w:rsid w:val="00103D0E"/>
    <w:rsid w:val="00103E9E"/>
    <w:rsid w:val="001041D1"/>
    <w:rsid w:val="0010424D"/>
    <w:rsid w:val="001042FE"/>
    <w:rsid w:val="0010435D"/>
    <w:rsid w:val="001044E6"/>
    <w:rsid w:val="001045EC"/>
    <w:rsid w:val="00104709"/>
    <w:rsid w:val="0010471C"/>
    <w:rsid w:val="001047CB"/>
    <w:rsid w:val="00104808"/>
    <w:rsid w:val="00104991"/>
    <w:rsid w:val="00104AD3"/>
    <w:rsid w:val="00104B6A"/>
    <w:rsid w:val="00104BA2"/>
    <w:rsid w:val="00104CEF"/>
    <w:rsid w:val="00104F73"/>
    <w:rsid w:val="0010505D"/>
    <w:rsid w:val="00105156"/>
    <w:rsid w:val="00105267"/>
    <w:rsid w:val="001052C5"/>
    <w:rsid w:val="00105337"/>
    <w:rsid w:val="001053F1"/>
    <w:rsid w:val="0010540E"/>
    <w:rsid w:val="00105427"/>
    <w:rsid w:val="00105737"/>
    <w:rsid w:val="001058BF"/>
    <w:rsid w:val="001059A7"/>
    <w:rsid w:val="00105B66"/>
    <w:rsid w:val="00105BBD"/>
    <w:rsid w:val="00105C84"/>
    <w:rsid w:val="00105DBD"/>
    <w:rsid w:val="00105DC1"/>
    <w:rsid w:val="00105F1B"/>
    <w:rsid w:val="00105FC9"/>
    <w:rsid w:val="001060FF"/>
    <w:rsid w:val="00106125"/>
    <w:rsid w:val="001062E3"/>
    <w:rsid w:val="0010630A"/>
    <w:rsid w:val="0010643A"/>
    <w:rsid w:val="0010696B"/>
    <w:rsid w:val="00106A2A"/>
    <w:rsid w:val="00106BF0"/>
    <w:rsid w:val="00106C3C"/>
    <w:rsid w:val="00106D1C"/>
    <w:rsid w:val="00106DF5"/>
    <w:rsid w:val="001070B4"/>
    <w:rsid w:val="001072D2"/>
    <w:rsid w:val="001074D8"/>
    <w:rsid w:val="00107630"/>
    <w:rsid w:val="00107927"/>
    <w:rsid w:val="0010793A"/>
    <w:rsid w:val="0010794F"/>
    <w:rsid w:val="00107AFF"/>
    <w:rsid w:val="00107B24"/>
    <w:rsid w:val="00107D54"/>
    <w:rsid w:val="00107DA5"/>
    <w:rsid w:val="00107DC5"/>
    <w:rsid w:val="00107EDF"/>
    <w:rsid w:val="00107FEF"/>
    <w:rsid w:val="0011019C"/>
    <w:rsid w:val="0011036E"/>
    <w:rsid w:val="001105A8"/>
    <w:rsid w:val="00110684"/>
    <w:rsid w:val="00110693"/>
    <w:rsid w:val="001106BE"/>
    <w:rsid w:val="001109E4"/>
    <w:rsid w:val="00110A27"/>
    <w:rsid w:val="00110A40"/>
    <w:rsid w:val="00110D6E"/>
    <w:rsid w:val="00110E89"/>
    <w:rsid w:val="00110E8F"/>
    <w:rsid w:val="0011103D"/>
    <w:rsid w:val="001110CA"/>
    <w:rsid w:val="0011125F"/>
    <w:rsid w:val="001113F5"/>
    <w:rsid w:val="0011140A"/>
    <w:rsid w:val="0011149C"/>
    <w:rsid w:val="001115BA"/>
    <w:rsid w:val="001116EC"/>
    <w:rsid w:val="00111784"/>
    <w:rsid w:val="00111795"/>
    <w:rsid w:val="0011180A"/>
    <w:rsid w:val="00111859"/>
    <w:rsid w:val="00111C00"/>
    <w:rsid w:val="00111C2A"/>
    <w:rsid w:val="00112053"/>
    <w:rsid w:val="00112230"/>
    <w:rsid w:val="00112282"/>
    <w:rsid w:val="001122FF"/>
    <w:rsid w:val="0011259F"/>
    <w:rsid w:val="001128B3"/>
    <w:rsid w:val="00112A7C"/>
    <w:rsid w:val="00112B08"/>
    <w:rsid w:val="00112D62"/>
    <w:rsid w:val="00112DBB"/>
    <w:rsid w:val="00112DDB"/>
    <w:rsid w:val="00112EA8"/>
    <w:rsid w:val="00112F20"/>
    <w:rsid w:val="00112F98"/>
    <w:rsid w:val="00112FB1"/>
    <w:rsid w:val="001130E9"/>
    <w:rsid w:val="0011316F"/>
    <w:rsid w:val="0011328D"/>
    <w:rsid w:val="0011332B"/>
    <w:rsid w:val="001133F4"/>
    <w:rsid w:val="001133F7"/>
    <w:rsid w:val="00113437"/>
    <w:rsid w:val="0011349F"/>
    <w:rsid w:val="0011369D"/>
    <w:rsid w:val="0011382B"/>
    <w:rsid w:val="00113853"/>
    <w:rsid w:val="00113918"/>
    <w:rsid w:val="00113A3E"/>
    <w:rsid w:val="00113B46"/>
    <w:rsid w:val="00113B9E"/>
    <w:rsid w:val="00113BEE"/>
    <w:rsid w:val="00113C37"/>
    <w:rsid w:val="00113C5F"/>
    <w:rsid w:val="00113D26"/>
    <w:rsid w:val="00113F6B"/>
    <w:rsid w:val="00114048"/>
    <w:rsid w:val="00114049"/>
    <w:rsid w:val="001143FC"/>
    <w:rsid w:val="0011449E"/>
    <w:rsid w:val="001144C6"/>
    <w:rsid w:val="00114570"/>
    <w:rsid w:val="00114985"/>
    <w:rsid w:val="00114A6D"/>
    <w:rsid w:val="00114A92"/>
    <w:rsid w:val="00114AD6"/>
    <w:rsid w:val="00114B22"/>
    <w:rsid w:val="00114B3C"/>
    <w:rsid w:val="00114D5E"/>
    <w:rsid w:val="00114F1B"/>
    <w:rsid w:val="001151AA"/>
    <w:rsid w:val="001152A6"/>
    <w:rsid w:val="001152AB"/>
    <w:rsid w:val="001152EB"/>
    <w:rsid w:val="00115438"/>
    <w:rsid w:val="001154CE"/>
    <w:rsid w:val="00115750"/>
    <w:rsid w:val="00115874"/>
    <w:rsid w:val="00115894"/>
    <w:rsid w:val="00115958"/>
    <w:rsid w:val="00115A64"/>
    <w:rsid w:val="00115C69"/>
    <w:rsid w:val="00115DB6"/>
    <w:rsid w:val="00115E9D"/>
    <w:rsid w:val="00115F51"/>
    <w:rsid w:val="00116297"/>
    <w:rsid w:val="00116493"/>
    <w:rsid w:val="00116672"/>
    <w:rsid w:val="00116705"/>
    <w:rsid w:val="00116894"/>
    <w:rsid w:val="001168DE"/>
    <w:rsid w:val="00116A20"/>
    <w:rsid w:val="00116AE4"/>
    <w:rsid w:val="00116AFF"/>
    <w:rsid w:val="00116B89"/>
    <w:rsid w:val="00116BC4"/>
    <w:rsid w:val="00116C18"/>
    <w:rsid w:val="00116CF1"/>
    <w:rsid w:val="00116D7E"/>
    <w:rsid w:val="00116F8A"/>
    <w:rsid w:val="00116FF4"/>
    <w:rsid w:val="001171A1"/>
    <w:rsid w:val="001171CF"/>
    <w:rsid w:val="001172FE"/>
    <w:rsid w:val="0011730E"/>
    <w:rsid w:val="0011756B"/>
    <w:rsid w:val="001175BC"/>
    <w:rsid w:val="00117611"/>
    <w:rsid w:val="0011777B"/>
    <w:rsid w:val="0011780E"/>
    <w:rsid w:val="0011794F"/>
    <w:rsid w:val="0011799B"/>
    <w:rsid w:val="00117A59"/>
    <w:rsid w:val="00117CCC"/>
    <w:rsid w:val="00117CF8"/>
    <w:rsid w:val="00117D2D"/>
    <w:rsid w:val="0012003D"/>
    <w:rsid w:val="00120098"/>
    <w:rsid w:val="00120126"/>
    <w:rsid w:val="0012024B"/>
    <w:rsid w:val="001202C0"/>
    <w:rsid w:val="00120401"/>
    <w:rsid w:val="00120450"/>
    <w:rsid w:val="0012059E"/>
    <w:rsid w:val="001205AD"/>
    <w:rsid w:val="001205E0"/>
    <w:rsid w:val="00120909"/>
    <w:rsid w:val="0012097C"/>
    <w:rsid w:val="001209CF"/>
    <w:rsid w:val="00120B0B"/>
    <w:rsid w:val="00120B1F"/>
    <w:rsid w:val="00120BAA"/>
    <w:rsid w:val="00120C64"/>
    <w:rsid w:val="00120CA0"/>
    <w:rsid w:val="00120DBF"/>
    <w:rsid w:val="00120EE9"/>
    <w:rsid w:val="00121004"/>
    <w:rsid w:val="001211C6"/>
    <w:rsid w:val="001214EA"/>
    <w:rsid w:val="0012157B"/>
    <w:rsid w:val="00121645"/>
    <w:rsid w:val="001216AD"/>
    <w:rsid w:val="001216C8"/>
    <w:rsid w:val="00121757"/>
    <w:rsid w:val="0012187B"/>
    <w:rsid w:val="00121A8A"/>
    <w:rsid w:val="00121B77"/>
    <w:rsid w:val="00121D47"/>
    <w:rsid w:val="00121EBC"/>
    <w:rsid w:val="00121EC0"/>
    <w:rsid w:val="0012203C"/>
    <w:rsid w:val="0012205D"/>
    <w:rsid w:val="001222EC"/>
    <w:rsid w:val="001224E6"/>
    <w:rsid w:val="00122576"/>
    <w:rsid w:val="001226F0"/>
    <w:rsid w:val="00122707"/>
    <w:rsid w:val="0012272D"/>
    <w:rsid w:val="00122784"/>
    <w:rsid w:val="00122877"/>
    <w:rsid w:val="001228DF"/>
    <w:rsid w:val="00122AEC"/>
    <w:rsid w:val="00122B01"/>
    <w:rsid w:val="00122B70"/>
    <w:rsid w:val="00122D29"/>
    <w:rsid w:val="00122DB7"/>
    <w:rsid w:val="00122FD9"/>
    <w:rsid w:val="001230AC"/>
    <w:rsid w:val="001230D7"/>
    <w:rsid w:val="0012317C"/>
    <w:rsid w:val="001231A7"/>
    <w:rsid w:val="0012347A"/>
    <w:rsid w:val="001234BF"/>
    <w:rsid w:val="00123630"/>
    <w:rsid w:val="001237CA"/>
    <w:rsid w:val="00123800"/>
    <w:rsid w:val="00123993"/>
    <w:rsid w:val="00123A2C"/>
    <w:rsid w:val="00123ABA"/>
    <w:rsid w:val="00123AE2"/>
    <w:rsid w:val="00123B2D"/>
    <w:rsid w:val="00123B76"/>
    <w:rsid w:val="00123BCD"/>
    <w:rsid w:val="00123C7F"/>
    <w:rsid w:val="00123CC1"/>
    <w:rsid w:val="00123CD7"/>
    <w:rsid w:val="00123E68"/>
    <w:rsid w:val="00123FA4"/>
    <w:rsid w:val="001240EB"/>
    <w:rsid w:val="001241CA"/>
    <w:rsid w:val="00124377"/>
    <w:rsid w:val="001244B7"/>
    <w:rsid w:val="001244BA"/>
    <w:rsid w:val="00124518"/>
    <w:rsid w:val="001245B4"/>
    <w:rsid w:val="0012460F"/>
    <w:rsid w:val="0012465E"/>
    <w:rsid w:val="001249D0"/>
    <w:rsid w:val="00124A70"/>
    <w:rsid w:val="00124A7F"/>
    <w:rsid w:val="00124B3A"/>
    <w:rsid w:val="00124C5E"/>
    <w:rsid w:val="00124CCE"/>
    <w:rsid w:val="00124CF2"/>
    <w:rsid w:val="0012510D"/>
    <w:rsid w:val="00125173"/>
    <w:rsid w:val="00125193"/>
    <w:rsid w:val="001251E7"/>
    <w:rsid w:val="0012522F"/>
    <w:rsid w:val="00125461"/>
    <w:rsid w:val="00125539"/>
    <w:rsid w:val="00125A6B"/>
    <w:rsid w:val="00125B43"/>
    <w:rsid w:val="00125B62"/>
    <w:rsid w:val="00125D1E"/>
    <w:rsid w:val="00125DB2"/>
    <w:rsid w:val="00125F19"/>
    <w:rsid w:val="00125F5F"/>
    <w:rsid w:val="00125F99"/>
    <w:rsid w:val="001260A4"/>
    <w:rsid w:val="001260BD"/>
    <w:rsid w:val="001260EC"/>
    <w:rsid w:val="00126103"/>
    <w:rsid w:val="001261B6"/>
    <w:rsid w:val="001262DC"/>
    <w:rsid w:val="001264D8"/>
    <w:rsid w:val="0012668D"/>
    <w:rsid w:val="001267E9"/>
    <w:rsid w:val="001268C5"/>
    <w:rsid w:val="00126A92"/>
    <w:rsid w:val="00126B6D"/>
    <w:rsid w:val="00126CC2"/>
    <w:rsid w:val="00126DAA"/>
    <w:rsid w:val="00126EE7"/>
    <w:rsid w:val="001270AD"/>
    <w:rsid w:val="0012718E"/>
    <w:rsid w:val="00127218"/>
    <w:rsid w:val="00127292"/>
    <w:rsid w:val="001272A9"/>
    <w:rsid w:val="001272D5"/>
    <w:rsid w:val="00127813"/>
    <w:rsid w:val="00127914"/>
    <w:rsid w:val="001279F2"/>
    <w:rsid w:val="001279F7"/>
    <w:rsid w:val="00127A09"/>
    <w:rsid w:val="00127AE4"/>
    <w:rsid w:val="00127D24"/>
    <w:rsid w:val="00127D28"/>
    <w:rsid w:val="00127EC1"/>
    <w:rsid w:val="00127EC2"/>
    <w:rsid w:val="0012F634"/>
    <w:rsid w:val="0013006D"/>
    <w:rsid w:val="001300A6"/>
    <w:rsid w:val="001300D0"/>
    <w:rsid w:val="001301D3"/>
    <w:rsid w:val="00130459"/>
    <w:rsid w:val="001304F9"/>
    <w:rsid w:val="00130A74"/>
    <w:rsid w:val="00130BD2"/>
    <w:rsid w:val="00130EDD"/>
    <w:rsid w:val="00131074"/>
    <w:rsid w:val="00131183"/>
    <w:rsid w:val="001311B7"/>
    <w:rsid w:val="00131266"/>
    <w:rsid w:val="001312AE"/>
    <w:rsid w:val="001312D5"/>
    <w:rsid w:val="00131457"/>
    <w:rsid w:val="001314CC"/>
    <w:rsid w:val="00131778"/>
    <w:rsid w:val="00131A1A"/>
    <w:rsid w:val="00131A1F"/>
    <w:rsid w:val="00131BD3"/>
    <w:rsid w:val="00131CEE"/>
    <w:rsid w:val="00131CF2"/>
    <w:rsid w:val="0013203F"/>
    <w:rsid w:val="001320BB"/>
    <w:rsid w:val="001322DF"/>
    <w:rsid w:val="001322E9"/>
    <w:rsid w:val="001323B9"/>
    <w:rsid w:val="00132519"/>
    <w:rsid w:val="00132550"/>
    <w:rsid w:val="00132692"/>
    <w:rsid w:val="00132800"/>
    <w:rsid w:val="001329BE"/>
    <w:rsid w:val="00132CCA"/>
    <w:rsid w:val="00132D68"/>
    <w:rsid w:val="00132D80"/>
    <w:rsid w:val="00132F76"/>
    <w:rsid w:val="001330B3"/>
    <w:rsid w:val="0013319B"/>
    <w:rsid w:val="0013322D"/>
    <w:rsid w:val="00133395"/>
    <w:rsid w:val="00133431"/>
    <w:rsid w:val="00133436"/>
    <w:rsid w:val="00133462"/>
    <w:rsid w:val="0013355F"/>
    <w:rsid w:val="001335C1"/>
    <w:rsid w:val="001337BB"/>
    <w:rsid w:val="00133AA2"/>
    <w:rsid w:val="00133AD9"/>
    <w:rsid w:val="00133BF6"/>
    <w:rsid w:val="00133C18"/>
    <w:rsid w:val="00133CF4"/>
    <w:rsid w:val="00133D84"/>
    <w:rsid w:val="00133F2F"/>
    <w:rsid w:val="00134046"/>
    <w:rsid w:val="0013416C"/>
    <w:rsid w:val="001341A6"/>
    <w:rsid w:val="001341F2"/>
    <w:rsid w:val="001343DB"/>
    <w:rsid w:val="001345B9"/>
    <w:rsid w:val="0013469E"/>
    <w:rsid w:val="001346D2"/>
    <w:rsid w:val="00134717"/>
    <w:rsid w:val="00134ABE"/>
    <w:rsid w:val="00134BC1"/>
    <w:rsid w:val="00134D4E"/>
    <w:rsid w:val="00134DEC"/>
    <w:rsid w:val="00134F82"/>
    <w:rsid w:val="001350CB"/>
    <w:rsid w:val="00135137"/>
    <w:rsid w:val="001351CF"/>
    <w:rsid w:val="0013530D"/>
    <w:rsid w:val="0013539F"/>
    <w:rsid w:val="001354D9"/>
    <w:rsid w:val="001355DA"/>
    <w:rsid w:val="001355FE"/>
    <w:rsid w:val="001357AB"/>
    <w:rsid w:val="0013587F"/>
    <w:rsid w:val="00135AD2"/>
    <w:rsid w:val="00135B20"/>
    <w:rsid w:val="00135C6A"/>
    <w:rsid w:val="00135DCF"/>
    <w:rsid w:val="00135E89"/>
    <w:rsid w:val="00135FD1"/>
    <w:rsid w:val="0013600D"/>
    <w:rsid w:val="00136203"/>
    <w:rsid w:val="00136269"/>
    <w:rsid w:val="00136491"/>
    <w:rsid w:val="001366C0"/>
    <w:rsid w:val="001367A3"/>
    <w:rsid w:val="0013697B"/>
    <w:rsid w:val="001369A9"/>
    <w:rsid w:val="001369E4"/>
    <w:rsid w:val="00136BD0"/>
    <w:rsid w:val="00136C94"/>
    <w:rsid w:val="00136C9D"/>
    <w:rsid w:val="00136D15"/>
    <w:rsid w:val="00136D40"/>
    <w:rsid w:val="00136E0D"/>
    <w:rsid w:val="00136E47"/>
    <w:rsid w:val="00136E53"/>
    <w:rsid w:val="00136EB0"/>
    <w:rsid w:val="00137025"/>
    <w:rsid w:val="0013707E"/>
    <w:rsid w:val="00137176"/>
    <w:rsid w:val="001371F3"/>
    <w:rsid w:val="0013737D"/>
    <w:rsid w:val="0013744C"/>
    <w:rsid w:val="001375BC"/>
    <w:rsid w:val="00137BD2"/>
    <w:rsid w:val="00137C6B"/>
    <w:rsid w:val="00137D73"/>
    <w:rsid w:val="00137E7C"/>
    <w:rsid w:val="00137E93"/>
    <w:rsid w:val="00140101"/>
    <w:rsid w:val="0014020A"/>
    <w:rsid w:val="00140244"/>
    <w:rsid w:val="00140366"/>
    <w:rsid w:val="0014043B"/>
    <w:rsid w:val="001404AA"/>
    <w:rsid w:val="001405D3"/>
    <w:rsid w:val="0014083B"/>
    <w:rsid w:val="00140A42"/>
    <w:rsid w:val="00140A81"/>
    <w:rsid w:val="00140DB8"/>
    <w:rsid w:val="00140DDE"/>
    <w:rsid w:val="0014105F"/>
    <w:rsid w:val="001410FC"/>
    <w:rsid w:val="00141107"/>
    <w:rsid w:val="0014112A"/>
    <w:rsid w:val="001411C1"/>
    <w:rsid w:val="001414CA"/>
    <w:rsid w:val="00141500"/>
    <w:rsid w:val="0014165A"/>
    <w:rsid w:val="0014185B"/>
    <w:rsid w:val="00141869"/>
    <w:rsid w:val="00141893"/>
    <w:rsid w:val="001419C6"/>
    <w:rsid w:val="00141AA1"/>
    <w:rsid w:val="00141AA5"/>
    <w:rsid w:val="00141AEA"/>
    <w:rsid w:val="00141CC9"/>
    <w:rsid w:val="00141D5C"/>
    <w:rsid w:val="00141DF1"/>
    <w:rsid w:val="00141FE9"/>
    <w:rsid w:val="0014220F"/>
    <w:rsid w:val="00142544"/>
    <w:rsid w:val="0014274A"/>
    <w:rsid w:val="0014275D"/>
    <w:rsid w:val="001427B3"/>
    <w:rsid w:val="00142873"/>
    <w:rsid w:val="00142AD2"/>
    <w:rsid w:val="00142B01"/>
    <w:rsid w:val="00142BAA"/>
    <w:rsid w:val="00142C6D"/>
    <w:rsid w:val="00142EB6"/>
    <w:rsid w:val="001432DD"/>
    <w:rsid w:val="0014354F"/>
    <w:rsid w:val="00143559"/>
    <w:rsid w:val="00143585"/>
    <w:rsid w:val="001435E4"/>
    <w:rsid w:val="001436C6"/>
    <w:rsid w:val="00143703"/>
    <w:rsid w:val="00143993"/>
    <w:rsid w:val="00143A3F"/>
    <w:rsid w:val="00143B41"/>
    <w:rsid w:val="00143B69"/>
    <w:rsid w:val="00143F2C"/>
    <w:rsid w:val="00144061"/>
    <w:rsid w:val="0014425F"/>
    <w:rsid w:val="001442A3"/>
    <w:rsid w:val="00144355"/>
    <w:rsid w:val="0014439B"/>
    <w:rsid w:val="001444C0"/>
    <w:rsid w:val="001446C6"/>
    <w:rsid w:val="0014470C"/>
    <w:rsid w:val="00144816"/>
    <w:rsid w:val="00144CC0"/>
    <w:rsid w:val="00144D9A"/>
    <w:rsid w:val="00144EA5"/>
    <w:rsid w:val="001450B9"/>
    <w:rsid w:val="0014516B"/>
    <w:rsid w:val="001452ED"/>
    <w:rsid w:val="0014533A"/>
    <w:rsid w:val="001454CD"/>
    <w:rsid w:val="00145513"/>
    <w:rsid w:val="00145703"/>
    <w:rsid w:val="0014580F"/>
    <w:rsid w:val="00145869"/>
    <w:rsid w:val="0014586D"/>
    <w:rsid w:val="00145A1A"/>
    <w:rsid w:val="00145A60"/>
    <w:rsid w:val="00145A8D"/>
    <w:rsid w:val="00145ABB"/>
    <w:rsid w:val="00145B4B"/>
    <w:rsid w:val="00145BA9"/>
    <w:rsid w:val="00145C1D"/>
    <w:rsid w:val="00145C5F"/>
    <w:rsid w:val="00145D11"/>
    <w:rsid w:val="00145D72"/>
    <w:rsid w:val="00145DF6"/>
    <w:rsid w:val="00145FAB"/>
    <w:rsid w:val="0014604A"/>
    <w:rsid w:val="00146367"/>
    <w:rsid w:val="001465A1"/>
    <w:rsid w:val="001467E7"/>
    <w:rsid w:val="00146819"/>
    <w:rsid w:val="0014687C"/>
    <w:rsid w:val="001469F1"/>
    <w:rsid w:val="00146A48"/>
    <w:rsid w:val="00146A78"/>
    <w:rsid w:val="00146C2C"/>
    <w:rsid w:val="00146D44"/>
    <w:rsid w:val="00146DA6"/>
    <w:rsid w:val="00146E63"/>
    <w:rsid w:val="0014705A"/>
    <w:rsid w:val="001470BB"/>
    <w:rsid w:val="001470E7"/>
    <w:rsid w:val="00147385"/>
    <w:rsid w:val="001474EA"/>
    <w:rsid w:val="001475B4"/>
    <w:rsid w:val="001475ED"/>
    <w:rsid w:val="00147845"/>
    <w:rsid w:val="0014794A"/>
    <w:rsid w:val="001479F0"/>
    <w:rsid w:val="00147AE2"/>
    <w:rsid w:val="00147CBA"/>
    <w:rsid w:val="00147D37"/>
    <w:rsid w:val="00147D4F"/>
    <w:rsid w:val="00147F05"/>
    <w:rsid w:val="00147FDB"/>
    <w:rsid w:val="00150012"/>
    <w:rsid w:val="0015013B"/>
    <w:rsid w:val="0015014D"/>
    <w:rsid w:val="001501FF"/>
    <w:rsid w:val="0015072D"/>
    <w:rsid w:val="001508ED"/>
    <w:rsid w:val="0015093C"/>
    <w:rsid w:val="001509EB"/>
    <w:rsid w:val="001509EF"/>
    <w:rsid w:val="00150A36"/>
    <w:rsid w:val="00150C36"/>
    <w:rsid w:val="00150D1F"/>
    <w:rsid w:val="00150D8C"/>
    <w:rsid w:val="00150E49"/>
    <w:rsid w:val="0015105F"/>
    <w:rsid w:val="00151490"/>
    <w:rsid w:val="001514CA"/>
    <w:rsid w:val="00151572"/>
    <w:rsid w:val="001515B1"/>
    <w:rsid w:val="0015187F"/>
    <w:rsid w:val="0015188D"/>
    <w:rsid w:val="001519AD"/>
    <w:rsid w:val="001519D5"/>
    <w:rsid w:val="00151A1B"/>
    <w:rsid w:val="00151CDD"/>
    <w:rsid w:val="00151D71"/>
    <w:rsid w:val="00151F1B"/>
    <w:rsid w:val="00151F58"/>
    <w:rsid w:val="00151F9C"/>
    <w:rsid w:val="00151FC9"/>
    <w:rsid w:val="00152146"/>
    <w:rsid w:val="0015221C"/>
    <w:rsid w:val="001522BF"/>
    <w:rsid w:val="0015241B"/>
    <w:rsid w:val="001524A5"/>
    <w:rsid w:val="00152678"/>
    <w:rsid w:val="0015271D"/>
    <w:rsid w:val="00152804"/>
    <w:rsid w:val="001528E8"/>
    <w:rsid w:val="00152BE5"/>
    <w:rsid w:val="00152C09"/>
    <w:rsid w:val="00152F2F"/>
    <w:rsid w:val="00152F47"/>
    <w:rsid w:val="00153129"/>
    <w:rsid w:val="00153163"/>
    <w:rsid w:val="001531A6"/>
    <w:rsid w:val="00153261"/>
    <w:rsid w:val="00153328"/>
    <w:rsid w:val="001533EE"/>
    <w:rsid w:val="001534F6"/>
    <w:rsid w:val="00153600"/>
    <w:rsid w:val="00153711"/>
    <w:rsid w:val="0015374F"/>
    <w:rsid w:val="00153817"/>
    <w:rsid w:val="001538BF"/>
    <w:rsid w:val="00153A39"/>
    <w:rsid w:val="00153ABE"/>
    <w:rsid w:val="00153AF9"/>
    <w:rsid w:val="00153B89"/>
    <w:rsid w:val="00153C1D"/>
    <w:rsid w:val="00153C7F"/>
    <w:rsid w:val="00153CD7"/>
    <w:rsid w:val="00153D40"/>
    <w:rsid w:val="00153E95"/>
    <w:rsid w:val="00153F06"/>
    <w:rsid w:val="00153F4C"/>
    <w:rsid w:val="00154078"/>
    <w:rsid w:val="00154092"/>
    <w:rsid w:val="00154101"/>
    <w:rsid w:val="0015425E"/>
    <w:rsid w:val="001542EF"/>
    <w:rsid w:val="001543BA"/>
    <w:rsid w:val="00154446"/>
    <w:rsid w:val="00154607"/>
    <w:rsid w:val="0015465C"/>
    <w:rsid w:val="00154716"/>
    <w:rsid w:val="001547C6"/>
    <w:rsid w:val="001547D1"/>
    <w:rsid w:val="0015484B"/>
    <w:rsid w:val="001548A2"/>
    <w:rsid w:val="0015493E"/>
    <w:rsid w:val="00154A31"/>
    <w:rsid w:val="00154C0D"/>
    <w:rsid w:val="00154CF3"/>
    <w:rsid w:val="00154DAF"/>
    <w:rsid w:val="00154DB7"/>
    <w:rsid w:val="00154E04"/>
    <w:rsid w:val="00154E61"/>
    <w:rsid w:val="00154E7A"/>
    <w:rsid w:val="0015504A"/>
    <w:rsid w:val="00155373"/>
    <w:rsid w:val="0015538D"/>
    <w:rsid w:val="00155412"/>
    <w:rsid w:val="001554A4"/>
    <w:rsid w:val="0015550A"/>
    <w:rsid w:val="0015554B"/>
    <w:rsid w:val="0015565A"/>
    <w:rsid w:val="0015565B"/>
    <w:rsid w:val="001556D4"/>
    <w:rsid w:val="0015577E"/>
    <w:rsid w:val="001557A0"/>
    <w:rsid w:val="00155823"/>
    <w:rsid w:val="00155A1A"/>
    <w:rsid w:val="00155D60"/>
    <w:rsid w:val="00155E73"/>
    <w:rsid w:val="00155F05"/>
    <w:rsid w:val="00155F19"/>
    <w:rsid w:val="00155F40"/>
    <w:rsid w:val="00156034"/>
    <w:rsid w:val="0015616D"/>
    <w:rsid w:val="0015619C"/>
    <w:rsid w:val="0015628A"/>
    <w:rsid w:val="001562B4"/>
    <w:rsid w:val="001563CF"/>
    <w:rsid w:val="00156456"/>
    <w:rsid w:val="00156496"/>
    <w:rsid w:val="00156594"/>
    <w:rsid w:val="0015659C"/>
    <w:rsid w:val="001565C4"/>
    <w:rsid w:val="001565F5"/>
    <w:rsid w:val="00156602"/>
    <w:rsid w:val="0015672F"/>
    <w:rsid w:val="00156A8C"/>
    <w:rsid w:val="00156C89"/>
    <w:rsid w:val="00156DD9"/>
    <w:rsid w:val="00156E56"/>
    <w:rsid w:val="00157099"/>
    <w:rsid w:val="001570D9"/>
    <w:rsid w:val="001571A8"/>
    <w:rsid w:val="001572D9"/>
    <w:rsid w:val="0015730C"/>
    <w:rsid w:val="0015745E"/>
    <w:rsid w:val="001574C1"/>
    <w:rsid w:val="001574F0"/>
    <w:rsid w:val="00157763"/>
    <w:rsid w:val="0015779E"/>
    <w:rsid w:val="001577C3"/>
    <w:rsid w:val="001577F7"/>
    <w:rsid w:val="00157B00"/>
    <w:rsid w:val="00157CCA"/>
    <w:rsid w:val="00157ED5"/>
    <w:rsid w:val="00157F0A"/>
    <w:rsid w:val="0016014B"/>
    <w:rsid w:val="001602CF"/>
    <w:rsid w:val="001602D2"/>
    <w:rsid w:val="001602F9"/>
    <w:rsid w:val="00160333"/>
    <w:rsid w:val="0016044A"/>
    <w:rsid w:val="00160550"/>
    <w:rsid w:val="00160696"/>
    <w:rsid w:val="001606F4"/>
    <w:rsid w:val="0016095C"/>
    <w:rsid w:val="00160B26"/>
    <w:rsid w:val="00160BC9"/>
    <w:rsid w:val="00160C2D"/>
    <w:rsid w:val="00160C35"/>
    <w:rsid w:val="00160C3B"/>
    <w:rsid w:val="00160F09"/>
    <w:rsid w:val="00160F49"/>
    <w:rsid w:val="0016102E"/>
    <w:rsid w:val="00161048"/>
    <w:rsid w:val="001610C3"/>
    <w:rsid w:val="0016113E"/>
    <w:rsid w:val="001611F5"/>
    <w:rsid w:val="001612F7"/>
    <w:rsid w:val="0016133F"/>
    <w:rsid w:val="0016136D"/>
    <w:rsid w:val="00161403"/>
    <w:rsid w:val="001614E0"/>
    <w:rsid w:val="00161707"/>
    <w:rsid w:val="001617A4"/>
    <w:rsid w:val="001618AA"/>
    <w:rsid w:val="001618BD"/>
    <w:rsid w:val="00161957"/>
    <w:rsid w:val="00161995"/>
    <w:rsid w:val="00161A29"/>
    <w:rsid w:val="00161A93"/>
    <w:rsid w:val="00161CD3"/>
    <w:rsid w:val="001620AE"/>
    <w:rsid w:val="00162100"/>
    <w:rsid w:val="00162188"/>
    <w:rsid w:val="00162252"/>
    <w:rsid w:val="001623FB"/>
    <w:rsid w:val="0016240A"/>
    <w:rsid w:val="00162477"/>
    <w:rsid w:val="00162592"/>
    <w:rsid w:val="00162677"/>
    <w:rsid w:val="00162799"/>
    <w:rsid w:val="00162940"/>
    <w:rsid w:val="00162A05"/>
    <w:rsid w:val="00162AA6"/>
    <w:rsid w:val="00162BD0"/>
    <w:rsid w:val="00162CD4"/>
    <w:rsid w:val="00162DED"/>
    <w:rsid w:val="001630D1"/>
    <w:rsid w:val="00163142"/>
    <w:rsid w:val="00163181"/>
    <w:rsid w:val="00163231"/>
    <w:rsid w:val="00163256"/>
    <w:rsid w:val="001632E7"/>
    <w:rsid w:val="001633B6"/>
    <w:rsid w:val="001633D2"/>
    <w:rsid w:val="00163693"/>
    <w:rsid w:val="00163752"/>
    <w:rsid w:val="00163961"/>
    <w:rsid w:val="00163A1A"/>
    <w:rsid w:val="00163C8E"/>
    <w:rsid w:val="00163DAC"/>
    <w:rsid w:val="00163F23"/>
    <w:rsid w:val="00163F8C"/>
    <w:rsid w:val="00164194"/>
    <w:rsid w:val="0016428E"/>
    <w:rsid w:val="001647DB"/>
    <w:rsid w:val="0016495B"/>
    <w:rsid w:val="00164B8E"/>
    <w:rsid w:val="00164BAD"/>
    <w:rsid w:val="00164E56"/>
    <w:rsid w:val="00164E97"/>
    <w:rsid w:val="00164F13"/>
    <w:rsid w:val="00164F77"/>
    <w:rsid w:val="00164F84"/>
    <w:rsid w:val="0016506A"/>
    <w:rsid w:val="001650F0"/>
    <w:rsid w:val="00165126"/>
    <w:rsid w:val="00165163"/>
    <w:rsid w:val="001651B4"/>
    <w:rsid w:val="001651EA"/>
    <w:rsid w:val="00165214"/>
    <w:rsid w:val="00165346"/>
    <w:rsid w:val="00165369"/>
    <w:rsid w:val="00165450"/>
    <w:rsid w:val="001654FB"/>
    <w:rsid w:val="001655AB"/>
    <w:rsid w:val="00165639"/>
    <w:rsid w:val="00165BE5"/>
    <w:rsid w:val="00165FF1"/>
    <w:rsid w:val="00166170"/>
    <w:rsid w:val="00166259"/>
    <w:rsid w:val="001663C1"/>
    <w:rsid w:val="00166540"/>
    <w:rsid w:val="0016662A"/>
    <w:rsid w:val="00166977"/>
    <w:rsid w:val="00166A1D"/>
    <w:rsid w:val="00166AB6"/>
    <w:rsid w:val="00166AD6"/>
    <w:rsid w:val="00166B10"/>
    <w:rsid w:val="00166B1D"/>
    <w:rsid w:val="00166C9B"/>
    <w:rsid w:val="00166CBD"/>
    <w:rsid w:val="00166D12"/>
    <w:rsid w:val="00166E37"/>
    <w:rsid w:val="00166E7B"/>
    <w:rsid w:val="00167022"/>
    <w:rsid w:val="001670EA"/>
    <w:rsid w:val="00167169"/>
    <w:rsid w:val="00167482"/>
    <w:rsid w:val="0016753C"/>
    <w:rsid w:val="001676E7"/>
    <w:rsid w:val="00167998"/>
    <w:rsid w:val="00167B6E"/>
    <w:rsid w:val="00167BDB"/>
    <w:rsid w:val="00167C74"/>
    <w:rsid w:val="00167E2E"/>
    <w:rsid w:val="00168614"/>
    <w:rsid w:val="0016DD11"/>
    <w:rsid w:val="00170001"/>
    <w:rsid w:val="0017012D"/>
    <w:rsid w:val="001701C2"/>
    <w:rsid w:val="001701ED"/>
    <w:rsid w:val="00170240"/>
    <w:rsid w:val="0017050E"/>
    <w:rsid w:val="0017057F"/>
    <w:rsid w:val="00170584"/>
    <w:rsid w:val="001705F8"/>
    <w:rsid w:val="00170647"/>
    <w:rsid w:val="00170684"/>
    <w:rsid w:val="00170771"/>
    <w:rsid w:val="00170791"/>
    <w:rsid w:val="0017079B"/>
    <w:rsid w:val="001709FD"/>
    <w:rsid w:val="00170B11"/>
    <w:rsid w:val="00170B14"/>
    <w:rsid w:val="00170B86"/>
    <w:rsid w:val="00170C07"/>
    <w:rsid w:val="00170E01"/>
    <w:rsid w:val="00170E5A"/>
    <w:rsid w:val="00171028"/>
    <w:rsid w:val="001711FB"/>
    <w:rsid w:val="001712B3"/>
    <w:rsid w:val="0017135B"/>
    <w:rsid w:val="001714EF"/>
    <w:rsid w:val="0017154E"/>
    <w:rsid w:val="00171670"/>
    <w:rsid w:val="0017170B"/>
    <w:rsid w:val="00171797"/>
    <w:rsid w:val="001717E0"/>
    <w:rsid w:val="00171807"/>
    <w:rsid w:val="001719AD"/>
    <w:rsid w:val="00171A1B"/>
    <w:rsid w:val="00171B07"/>
    <w:rsid w:val="00171B44"/>
    <w:rsid w:val="00171B62"/>
    <w:rsid w:val="00171D0B"/>
    <w:rsid w:val="00171D4F"/>
    <w:rsid w:val="00171E9A"/>
    <w:rsid w:val="00171FC5"/>
    <w:rsid w:val="001720FF"/>
    <w:rsid w:val="0017225A"/>
    <w:rsid w:val="001722E8"/>
    <w:rsid w:val="00172419"/>
    <w:rsid w:val="00172476"/>
    <w:rsid w:val="0017249D"/>
    <w:rsid w:val="0017259D"/>
    <w:rsid w:val="00172667"/>
    <w:rsid w:val="001726D4"/>
    <w:rsid w:val="0017275A"/>
    <w:rsid w:val="00172776"/>
    <w:rsid w:val="00172904"/>
    <w:rsid w:val="00172A01"/>
    <w:rsid w:val="00172A7E"/>
    <w:rsid w:val="00172AA8"/>
    <w:rsid w:val="00172B4F"/>
    <w:rsid w:val="00172C84"/>
    <w:rsid w:val="00172F11"/>
    <w:rsid w:val="00172FCE"/>
    <w:rsid w:val="0017323A"/>
    <w:rsid w:val="00173350"/>
    <w:rsid w:val="001735CF"/>
    <w:rsid w:val="001735E1"/>
    <w:rsid w:val="001737A0"/>
    <w:rsid w:val="0017385D"/>
    <w:rsid w:val="0017389A"/>
    <w:rsid w:val="00173C85"/>
    <w:rsid w:val="00173C9C"/>
    <w:rsid w:val="00173CCA"/>
    <w:rsid w:val="00173E6B"/>
    <w:rsid w:val="0017412B"/>
    <w:rsid w:val="00174249"/>
    <w:rsid w:val="0017438E"/>
    <w:rsid w:val="001743CB"/>
    <w:rsid w:val="00174621"/>
    <w:rsid w:val="001746E3"/>
    <w:rsid w:val="0017474D"/>
    <w:rsid w:val="001747D7"/>
    <w:rsid w:val="001747EA"/>
    <w:rsid w:val="00174D32"/>
    <w:rsid w:val="00174D4E"/>
    <w:rsid w:val="00174EE0"/>
    <w:rsid w:val="00175026"/>
    <w:rsid w:val="00175390"/>
    <w:rsid w:val="001753EF"/>
    <w:rsid w:val="0017554C"/>
    <w:rsid w:val="001756BB"/>
    <w:rsid w:val="00175829"/>
    <w:rsid w:val="00175848"/>
    <w:rsid w:val="00175904"/>
    <w:rsid w:val="00175959"/>
    <w:rsid w:val="00175A6F"/>
    <w:rsid w:val="00175C29"/>
    <w:rsid w:val="00175D3E"/>
    <w:rsid w:val="00175D75"/>
    <w:rsid w:val="00175E27"/>
    <w:rsid w:val="00175E99"/>
    <w:rsid w:val="001760CA"/>
    <w:rsid w:val="0017625C"/>
    <w:rsid w:val="001763AB"/>
    <w:rsid w:val="0017644D"/>
    <w:rsid w:val="00176461"/>
    <w:rsid w:val="00176496"/>
    <w:rsid w:val="0017665A"/>
    <w:rsid w:val="001766FE"/>
    <w:rsid w:val="00176912"/>
    <w:rsid w:val="00176A6B"/>
    <w:rsid w:val="00176B30"/>
    <w:rsid w:val="00176E2F"/>
    <w:rsid w:val="00176E9D"/>
    <w:rsid w:val="00176FC2"/>
    <w:rsid w:val="00176FFE"/>
    <w:rsid w:val="001770AB"/>
    <w:rsid w:val="001770E7"/>
    <w:rsid w:val="0017717E"/>
    <w:rsid w:val="00177263"/>
    <w:rsid w:val="0017732A"/>
    <w:rsid w:val="00177346"/>
    <w:rsid w:val="00177442"/>
    <w:rsid w:val="001774CA"/>
    <w:rsid w:val="0017758C"/>
    <w:rsid w:val="00177655"/>
    <w:rsid w:val="0017767D"/>
    <w:rsid w:val="001776EF"/>
    <w:rsid w:val="0017774C"/>
    <w:rsid w:val="00177968"/>
    <w:rsid w:val="00177A5A"/>
    <w:rsid w:val="00177ABB"/>
    <w:rsid w:val="00177C87"/>
    <w:rsid w:val="00177F21"/>
    <w:rsid w:val="00177F99"/>
    <w:rsid w:val="00177FF8"/>
    <w:rsid w:val="001800B1"/>
    <w:rsid w:val="00180127"/>
    <w:rsid w:val="00180201"/>
    <w:rsid w:val="0018060D"/>
    <w:rsid w:val="001807CA"/>
    <w:rsid w:val="0018084C"/>
    <w:rsid w:val="00180A09"/>
    <w:rsid w:val="00180BAF"/>
    <w:rsid w:val="00180C55"/>
    <w:rsid w:val="00180D7F"/>
    <w:rsid w:val="00180E81"/>
    <w:rsid w:val="00180E86"/>
    <w:rsid w:val="00180EF2"/>
    <w:rsid w:val="00180FA2"/>
    <w:rsid w:val="001810A6"/>
    <w:rsid w:val="0018122C"/>
    <w:rsid w:val="001812E9"/>
    <w:rsid w:val="0018131D"/>
    <w:rsid w:val="001813D8"/>
    <w:rsid w:val="001814BB"/>
    <w:rsid w:val="001815C2"/>
    <w:rsid w:val="001816FE"/>
    <w:rsid w:val="00181812"/>
    <w:rsid w:val="00181962"/>
    <w:rsid w:val="00181C7D"/>
    <w:rsid w:val="00181CA5"/>
    <w:rsid w:val="00181CBB"/>
    <w:rsid w:val="00181D80"/>
    <w:rsid w:val="00181D8A"/>
    <w:rsid w:val="00181DF3"/>
    <w:rsid w:val="00181F28"/>
    <w:rsid w:val="00181F42"/>
    <w:rsid w:val="00181F5B"/>
    <w:rsid w:val="00182005"/>
    <w:rsid w:val="001820EA"/>
    <w:rsid w:val="00182478"/>
    <w:rsid w:val="001825C1"/>
    <w:rsid w:val="00182765"/>
    <w:rsid w:val="001827B8"/>
    <w:rsid w:val="0018282A"/>
    <w:rsid w:val="0018285E"/>
    <w:rsid w:val="00182921"/>
    <w:rsid w:val="001829CA"/>
    <w:rsid w:val="00182A69"/>
    <w:rsid w:val="00182BE9"/>
    <w:rsid w:val="00182E5E"/>
    <w:rsid w:val="00182EA8"/>
    <w:rsid w:val="00182FB0"/>
    <w:rsid w:val="00183130"/>
    <w:rsid w:val="0018324D"/>
    <w:rsid w:val="00183296"/>
    <w:rsid w:val="0018336F"/>
    <w:rsid w:val="00183499"/>
    <w:rsid w:val="0018350B"/>
    <w:rsid w:val="00183515"/>
    <w:rsid w:val="00183620"/>
    <w:rsid w:val="00183635"/>
    <w:rsid w:val="0018371E"/>
    <w:rsid w:val="00183B41"/>
    <w:rsid w:val="00183BCC"/>
    <w:rsid w:val="00183C91"/>
    <w:rsid w:val="00183CBC"/>
    <w:rsid w:val="00183DB7"/>
    <w:rsid w:val="00183E50"/>
    <w:rsid w:val="00183F58"/>
    <w:rsid w:val="00184129"/>
    <w:rsid w:val="0018414C"/>
    <w:rsid w:val="00184182"/>
    <w:rsid w:val="00184200"/>
    <w:rsid w:val="00184387"/>
    <w:rsid w:val="00184449"/>
    <w:rsid w:val="00184526"/>
    <w:rsid w:val="00184581"/>
    <w:rsid w:val="0018468C"/>
    <w:rsid w:val="001846FA"/>
    <w:rsid w:val="0018485A"/>
    <w:rsid w:val="00184865"/>
    <w:rsid w:val="0018497C"/>
    <w:rsid w:val="001849A1"/>
    <w:rsid w:val="00184A10"/>
    <w:rsid w:val="00184CE7"/>
    <w:rsid w:val="001851C5"/>
    <w:rsid w:val="001852E6"/>
    <w:rsid w:val="00185354"/>
    <w:rsid w:val="00185543"/>
    <w:rsid w:val="0018565F"/>
    <w:rsid w:val="00185686"/>
    <w:rsid w:val="00185721"/>
    <w:rsid w:val="001858AB"/>
    <w:rsid w:val="001858BD"/>
    <w:rsid w:val="00185AF8"/>
    <w:rsid w:val="00185C26"/>
    <w:rsid w:val="00185CAF"/>
    <w:rsid w:val="00185D5F"/>
    <w:rsid w:val="00185E0B"/>
    <w:rsid w:val="00185F0A"/>
    <w:rsid w:val="00185F19"/>
    <w:rsid w:val="00186062"/>
    <w:rsid w:val="00186213"/>
    <w:rsid w:val="001862E0"/>
    <w:rsid w:val="00186376"/>
    <w:rsid w:val="001863EE"/>
    <w:rsid w:val="0018651B"/>
    <w:rsid w:val="00186543"/>
    <w:rsid w:val="00186636"/>
    <w:rsid w:val="001867AF"/>
    <w:rsid w:val="00186880"/>
    <w:rsid w:val="00186A34"/>
    <w:rsid w:val="00186C4C"/>
    <w:rsid w:val="00186C97"/>
    <w:rsid w:val="00186D6F"/>
    <w:rsid w:val="00186F54"/>
    <w:rsid w:val="00186F87"/>
    <w:rsid w:val="00187337"/>
    <w:rsid w:val="001873A8"/>
    <w:rsid w:val="001873C3"/>
    <w:rsid w:val="00187582"/>
    <w:rsid w:val="00187692"/>
    <w:rsid w:val="0018770B"/>
    <w:rsid w:val="001877C2"/>
    <w:rsid w:val="00187875"/>
    <w:rsid w:val="00187876"/>
    <w:rsid w:val="001878CA"/>
    <w:rsid w:val="00187955"/>
    <w:rsid w:val="00187A05"/>
    <w:rsid w:val="00187AAD"/>
    <w:rsid w:val="00187AC3"/>
    <w:rsid w:val="00187CB6"/>
    <w:rsid w:val="00187DC4"/>
    <w:rsid w:val="00187EFB"/>
    <w:rsid w:val="00187F0C"/>
    <w:rsid w:val="0019029F"/>
    <w:rsid w:val="00190302"/>
    <w:rsid w:val="00190320"/>
    <w:rsid w:val="0019071F"/>
    <w:rsid w:val="0019075F"/>
    <w:rsid w:val="00190770"/>
    <w:rsid w:val="001907F1"/>
    <w:rsid w:val="001908BF"/>
    <w:rsid w:val="00190A15"/>
    <w:rsid w:val="00190A50"/>
    <w:rsid w:val="00190B1B"/>
    <w:rsid w:val="00190B98"/>
    <w:rsid w:val="00190C53"/>
    <w:rsid w:val="00190EC4"/>
    <w:rsid w:val="00190EC9"/>
    <w:rsid w:val="00190FC9"/>
    <w:rsid w:val="0019124C"/>
    <w:rsid w:val="00191439"/>
    <w:rsid w:val="001915A2"/>
    <w:rsid w:val="001915BC"/>
    <w:rsid w:val="001916BD"/>
    <w:rsid w:val="0019172F"/>
    <w:rsid w:val="0019174B"/>
    <w:rsid w:val="00191850"/>
    <w:rsid w:val="001919DF"/>
    <w:rsid w:val="00191AC3"/>
    <w:rsid w:val="00191C98"/>
    <w:rsid w:val="00191CDF"/>
    <w:rsid w:val="00191D90"/>
    <w:rsid w:val="00191FDB"/>
    <w:rsid w:val="00192185"/>
    <w:rsid w:val="00192190"/>
    <w:rsid w:val="001923B9"/>
    <w:rsid w:val="001923C3"/>
    <w:rsid w:val="00192615"/>
    <w:rsid w:val="00192627"/>
    <w:rsid w:val="0019262E"/>
    <w:rsid w:val="001926A8"/>
    <w:rsid w:val="001926F0"/>
    <w:rsid w:val="00192715"/>
    <w:rsid w:val="0019279C"/>
    <w:rsid w:val="001927ED"/>
    <w:rsid w:val="001928B3"/>
    <w:rsid w:val="00192952"/>
    <w:rsid w:val="001929D7"/>
    <w:rsid w:val="00192A34"/>
    <w:rsid w:val="00192A3C"/>
    <w:rsid w:val="00192ABB"/>
    <w:rsid w:val="00192AE0"/>
    <w:rsid w:val="00192CC3"/>
    <w:rsid w:val="0019310B"/>
    <w:rsid w:val="00193155"/>
    <w:rsid w:val="001931AC"/>
    <w:rsid w:val="00193287"/>
    <w:rsid w:val="00193294"/>
    <w:rsid w:val="001932B2"/>
    <w:rsid w:val="001933C0"/>
    <w:rsid w:val="001934D0"/>
    <w:rsid w:val="00193545"/>
    <w:rsid w:val="0019373F"/>
    <w:rsid w:val="0019374C"/>
    <w:rsid w:val="001937ED"/>
    <w:rsid w:val="00193821"/>
    <w:rsid w:val="001938D4"/>
    <w:rsid w:val="0019394D"/>
    <w:rsid w:val="00193A69"/>
    <w:rsid w:val="00193A74"/>
    <w:rsid w:val="00193D48"/>
    <w:rsid w:val="00193E6C"/>
    <w:rsid w:val="0019415A"/>
    <w:rsid w:val="001941F3"/>
    <w:rsid w:val="00194250"/>
    <w:rsid w:val="00194375"/>
    <w:rsid w:val="00194409"/>
    <w:rsid w:val="001944EE"/>
    <w:rsid w:val="00194624"/>
    <w:rsid w:val="00194660"/>
    <w:rsid w:val="00194687"/>
    <w:rsid w:val="00194778"/>
    <w:rsid w:val="001948EE"/>
    <w:rsid w:val="001948FC"/>
    <w:rsid w:val="00194A80"/>
    <w:rsid w:val="00194AA1"/>
    <w:rsid w:val="00194AC2"/>
    <w:rsid w:val="00194B85"/>
    <w:rsid w:val="00194CD2"/>
    <w:rsid w:val="00195156"/>
    <w:rsid w:val="001953D4"/>
    <w:rsid w:val="00195421"/>
    <w:rsid w:val="001954FD"/>
    <w:rsid w:val="00195566"/>
    <w:rsid w:val="00195930"/>
    <w:rsid w:val="001959A4"/>
    <w:rsid w:val="00195A9B"/>
    <w:rsid w:val="00195B4E"/>
    <w:rsid w:val="00195B52"/>
    <w:rsid w:val="00195B8A"/>
    <w:rsid w:val="00195CCC"/>
    <w:rsid w:val="00195EC4"/>
    <w:rsid w:val="00195F38"/>
    <w:rsid w:val="00196266"/>
    <w:rsid w:val="0019653B"/>
    <w:rsid w:val="00196563"/>
    <w:rsid w:val="00196586"/>
    <w:rsid w:val="001965B7"/>
    <w:rsid w:val="001967CB"/>
    <w:rsid w:val="0019682F"/>
    <w:rsid w:val="00196837"/>
    <w:rsid w:val="00196A49"/>
    <w:rsid w:val="00196D7B"/>
    <w:rsid w:val="00196E84"/>
    <w:rsid w:val="00196EA5"/>
    <w:rsid w:val="0019700D"/>
    <w:rsid w:val="001970A4"/>
    <w:rsid w:val="001970D3"/>
    <w:rsid w:val="0019744D"/>
    <w:rsid w:val="001975C5"/>
    <w:rsid w:val="00197716"/>
    <w:rsid w:val="00197BAB"/>
    <w:rsid w:val="00197CAA"/>
    <w:rsid w:val="00197DF1"/>
    <w:rsid w:val="00197E13"/>
    <w:rsid w:val="00197E7B"/>
    <w:rsid w:val="00197EA7"/>
    <w:rsid w:val="00197ED9"/>
    <w:rsid w:val="001A00F6"/>
    <w:rsid w:val="001A013B"/>
    <w:rsid w:val="001A01CA"/>
    <w:rsid w:val="001A020C"/>
    <w:rsid w:val="001A043E"/>
    <w:rsid w:val="001A0630"/>
    <w:rsid w:val="001A0639"/>
    <w:rsid w:val="001A06E3"/>
    <w:rsid w:val="001A0768"/>
    <w:rsid w:val="001A080B"/>
    <w:rsid w:val="001A09DE"/>
    <w:rsid w:val="001A09E4"/>
    <w:rsid w:val="001A0A8A"/>
    <w:rsid w:val="001A0A95"/>
    <w:rsid w:val="001A0B63"/>
    <w:rsid w:val="001A0C01"/>
    <w:rsid w:val="001A0C2A"/>
    <w:rsid w:val="001A0C4C"/>
    <w:rsid w:val="001A0C78"/>
    <w:rsid w:val="001A0CE3"/>
    <w:rsid w:val="001A0ED9"/>
    <w:rsid w:val="001A0FE3"/>
    <w:rsid w:val="001A1009"/>
    <w:rsid w:val="001A101C"/>
    <w:rsid w:val="001A10C3"/>
    <w:rsid w:val="001A1261"/>
    <w:rsid w:val="001A12FB"/>
    <w:rsid w:val="001A132E"/>
    <w:rsid w:val="001A1629"/>
    <w:rsid w:val="001A163B"/>
    <w:rsid w:val="001A16D8"/>
    <w:rsid w:val="001A16FC"/>
    <w:rsid w:val="001A1790"/>
    <w:rsid w:val="001A18CE"/>
    <w:rsid w:val="001A1910"/>
    <w:rsid w:val="001A19DA"/>
    <w:rsid w:val="001A1A23"/>
    <w:rsid w:val="001A1A4C"/>
    <w:rsid w:val="001A1A6D"/>
    <w:rsid w:val="001A1C7C"/>
    <w:rsid w:val="001A1E47"/>
    <w:rsid w:val="001A1EAF"/>
    <w:rsid w:val="001A1EC7"/>
    <w:rsid w:val="001A203F"/>
    <w:rsid w:val="001A2238"/>
    <w:rsid w:val="001A234F"/>
    <w:rsid w:val="001A239C"/>
    <w:rsid w:val="001A24D6"/>
    <w:rsid w:val="001A28A6"/>
    <w:rsid w:val="001A2A4E"/>
    <w:rsid w:val="001A2B37"/>
    <w:rsid w:val="001A2BBE"/>
    <w:rsid w:val="001A2E0F"/>
    <w:rsid w:val="001A2E53"/>
    <w:rsid w:val="001A2EA1"/>
    <w:rsid w:val="001A2EB6"/>
    <w:rsid w:val="001A302F"/>
    <w:rsid w:val="001A30AE"/>
    <w:rsid w:val="001A31F3"/>
    <w:rsid w:val="001A32FA"/>
    <w:rsid w:val="001A3430"/>
    <w:rsid w:val="001A34A3"/>
    <w:rsid w:val="001A34FB"/>
    <w:rsid w:val="001A364C"/>
    <w:rsid w:val="001A367B"/>
    <w:rsid w:val="001A3723"/>
    <w:rsid w:val="001A39EA"/>
    <w:rsid w:val="001A3B3A"/>
    <w:rsid w:val="001A3C26"/>
    <w:rsid w:val="001A3D46"/>
    <w:rsid w:val="001A3DA4"/>
    <w:rsid w:val="001A3F31"/>
    <w:rsid w:val="001A4169"/>
    <w:rsid w:val="001A425E"/>
    <w:rsid w:val="001A42B4"/>
    <w:rsid w:val="001A4B89"/>
    <w:rsid w:val="001A4D6E"/>
    <w:rsid w:val="001A4E27"/>
    <w:rsid w:val="001A4E33"/>
    <w:rsid w:val="001A4F92"/>
    <w:rsid w:val="001A50EF"/>
    <w:rsid w:val="001A54EE"/>
    <w:rsid w:val="001A5598"/>
    <w:rsid w:val="001A5688"/>
    <w:rsid w:val="001A58BF"/>
    <w:rsid w:val="001A5972"/>
    <w:rsid w:val="001A59E5"/>
    <w:rsid w:val="001A5B81"/>
    <w:rsid w:val="001A5C52"/>
    <w:rsid w:val="001A5CF5"/>
    <w:rsid w:val="001A5E15"/>
    <w:rsid w:val="001A5E29"/>
    <w:rsid w:val="001A5E80"/>
    <w:rsid w:val="001A5EEA"/>
    <w:rsid w:val="001A5FEB"/>
    <w:rsid w:val="001A604C"/>
    <w:rsid w:val="001A6118"/>
    <w:rsid w:val="001A620D"/>
    <w:rsid w:val="001A62C3"/>
    <w:rsid w:val="001A63E2"/>
    <w:rsid w:val="001A64C7"/>
    <w:rsid w:val="001A6766"/>
    <w:rsid w:val="001A6837"/>
    <w:rsid w:val="001A6892"/>
    <w:rsid w:val="001A68D2"/>
    <w:rsid w:val="001A6A60"/>
    <w:rsid w:val="001A6A67"/>
    <w:rsid w:val="001A6CA7"/>
    <w:rsid w:val="001A6E51"/>
    <w:rsid w:val="001A6E6F"/>
    <w:rsid w:val="001A6ED0"/>
    <w:rsid w:val="001A6F2E"/>
    <w:rsid w:val="001A6FD6"/>
    <w:rsid w:val="001A7092"/>
    <w:rsid w:val="001A716F"/>
    <w:rsid w:val="001A71BB"/>
    <w:rsid w:val="001A71EE"/>
    <w:rsid w:val="001A73D4"/>
    <w:rsid w:val="001A73D7"/>
    <w:rsid w:val="001A7444"/>
    <w:rsid w:val="001A7498"/>
    <w:rsid w:val="001A757D"/>
    <w:rsid w:val="001A77AD"/>
    <w:rsid w:val="001A78B2"/>
    <w:rsid w:val="001A7A76"/>
    <w:rsid w:val="001A7BFB"/>
    <w:rsid w:val="001A7C0D"/>
    <w:rsid w:val="001A7ED6"/>
    <w:rsid w:val="001A7EE1"/>
    <w:rsid w:val="001A7F09"/>
    <w:rsid w:val="001B0083"/>
    <w:rsid w:val="001B00C9"/>
    <w:rsid w:val="001B017C"/>
    <w:rsid w:val="001B0286"/>
    <w:rsid w:val="001B0359"/>
    <w:rsid w:val="001B0657"/>
    <w:rsid w:val="001B0771"/>
    <w:rsid w:val="001B07B5"/>
    <w:rsid w:val="001B08FF"/>
    <w:rsid w:val="001B09B6"/>
    <w:rsid w:val="001B0CDB"/>
    <w:rsid w:val="001B0E89"/>
    <w:rsid w:val="001B0EFB"/>
    <w:rsid w:val="001B0F7E"/>
    <w:rsid w:val="001B12F4"/>
    <w:rsid w:val="001B1317"/>
    <w:rsid w:val="001B1342"/>
    <w:rsid w:val="001B1414"/>
    <w:rsid w:val="001B1476"/>
    <w:rsid w:val="001B18C7"/>
    <w:rsid w:val="001B1A46"/>
    <w:rsid w:val="001B1AB3"/>
    <w:rsid w:val="001B1BEF"/>
    <w:rsid w:val="001B1CA5"/>
    <w:rsid w:val="001B1CC8"/>
    <w:rsid w:val="001B1E2A"/>
    <w:rsid w:val="001B1EF2"/>
    <w:rsid w:val="001B1F6C"/>
    <w:rsid w:val="001B20AD"/>
    <w:rsid w:val="001B2104"/>
    <w:rsid w:val="001B2119"/>
    <w:rsid w:val="001B2226"/>
    <w:rsid w:val="001B233A"/>
    <w:rsid w:val="001B239A"/>
    <w:rsid w:val="001B257D"/>
    <w:rsid w:val="001B282D"/>
    <w:rsid w:val="001B2875"/>
    <w:rsid w:val="001B28C3"/>
    <w:rsid w:val="001B2D83"/>
    <w:rsid w:val="001B2FC7"/>
    <w:rsid w:val="001B315C"/>
    <w:rsid w:val="001B318F"/>
    <w:rsid w:val="001B31BD"/>
    <w:rsid w:val="001B3477"/>
    <w:rsid w:val="001B34DE"/>
    <w:rsid w:val="001B359A"/>
    <w:rsid w:val="001B35C8"/>
    <w:rsid w:val="001B3695"/>
    <w:rsid w:val="001B36B5"/>
    <w:rsid w:val="001B36FA"/>
    <w:rsid w:val="001B394C"/>
    <w:rsid w:val="001B3B79"/>
    <w:rsid w:val="001B3BB6"/>
    <w:rsid w:val="001B3C1C"/>
    <w:rsid w:val="001B3CC9"/>
    <w:rsid w:val="001B3DB0"/>
    <w:rsid w:val="001B3F8A"/>
    <w:rsid w:val="001B4095"/>
    <w:rsid w:val="001B40D5"/>
    <w:rsid w:val="001B41A0"/>
    <w:rsid w:val="001B4548"/>
    <w:rsid w:val="001B4560"/>
    <w:rsid w:val="001B48B9"/>
    <w:rsid w:val="001B497D"/>
    <w:rsid w:val="001B49F1"/>
    <w:rsid w:val="001B4AD7"/>
    <w:rsid w:val="001B4B05"/>
    <w:rsid w:val="001B4CEA"/>
    <w:rsid w:val="001B4DFD"/>
    <w:rsid w:val="001B4E15"/>
    <w:rsid w:val="001B4E1C"/>
    <w:rsid w:val="001B4F19"/>
    <w:rsid w:val="001B51C6"/>
    <w:rsid w:val="001B55EE"/>
    <w:rsid w:val="001B5628"/>
    <w:rsid w:val="001B56F3"/>
    <w:rsid w:val="001B57A7"/>
    <w:rsid w:val="001B58EE"/>
    <w:rsid w:val="001B5945"/>
    <w:rsid w:val="001B59BD"/>
    <w:rsid w:val="001B59C9"/>
    <w:rsid w:val="001B5A90"/>
    <w:rsid w:val="001B5DCB"/>
    <w:rsid w:val="001B5FAA"/>
    <w:rsid w:val="001B6435"/>
    <w:rsid w:val="001B65E9"/>
    <w:rsid w:val="001B665C"/>
    <w:rsid w:val="001B6735"/>
    <w:rsid w:val="001B6776"/>
    <w:rsid w:val="001B69C2"/>
    <w:rsid w:val="001B69C4"/>
    <w:rsid w:val="001B6A29"/>
    <w:rsid w:val="001B6AA5"/>
    <w:rsid w:val="001B6B18"/>
    <w:rsid w:val="001B6D68"/>
    <w:rsid w:val="001B6EDF"/>
    <w:rsid w:val="001B6F83"/>
    <w:rsid w:val="001B70D0"/>
    <w:rsid w:val="001B70E0"/>
    <w:rsid w:val="001B7123"/>
    <w:rsid w:val="001B7301"/>
    <w:rsid w:val="001B7305"/>
    <w:rsid w:val="001B738F"/>
    <w:rsid w:val="001B74DE"/>
    <w:rsid w:val="001B74E2"/>
    <w:rsid w:val="001B7655"/>
    <w:rsid w:val="001B76D8"/>
    <w:rsid w:val="001B770E"/>
    <w:rsid w:val="001B7721"/>
    <w:rsid w:val="001B7C2B"/>
    <w:rsid w:val="001B7C44"/>
    <w:rsid w:val="001B7DB2"/>
    <w:rsid w:val="001B7E1B"/>
    <w:rsid w:val="001B7E7C"/>
    <w:rsid w:val="001B7E9C"/>
    <w:rsid w:val="001B7F0E"/>
    <w:rsid w:val="001C005B"/>
    <w:rsid w:val="001C02F8"/>
    <w:rsid w:val="001C05B1"/>
    <w:rsid w:val="001C05C9"/>
    <w:rsid w:val="001C0754"/>
    <w:rsid w:val="001C0953"/>
    <w:rsid w:val="001C0A6B"/>
    <w:rsid w:val="001C0ACF"/>
    <w:rsid w:val="001C0B1B"/>
    <w:rsid w:val="001C0B3C"/>
    <w:rsid w:val="001C0B85"/>
    <w:rsid w:val="001C0BF0"/>
    <w:rsid w:val="001C0BF2"/>
    <w:rsid w:val="001C0C49"/>
    <w:rsid w:val="001C0C91"/>
    <w:rsid w:val="001C0CE4"/>
    <w:rsid w:val="001C10B1"/>
    <w:rsid w:val="001C1170"/>
    <w:rsid w:val="001C1317"/>
    <w:rsid w:val="001C132D"/>
    <w:rsid w:val="001C1337"/>
    <w:rsid w:val="001C155B"/>
    <w:rsid w:val="001C157F"/>
    <w:rsid w:val="001C1720"/>
    <w:rsid w:val="001C17EC"/>
    <w:rsid w:val="001C1928"/>
    <w:rsid w:val="001C1996"/>
    <w:rsid w:val="001C1B75"/>
    <w:rsid w:val="001C1BD4"/>
    <w:rsid w:val="001C1C07"/>
    <w:rsid w:val="001C1D73"/>
    <w:rsid w:val="001C1DDD"/>
    <w:rsid w:val="001C1E78"/>
    <w:rsid w:val="001C1E95"/>
    <w:rsid w:val="001C1F82"/>
    <w:rsid w:val="001C1FEB"/>
    <w:rsid w:val="001C2350"/>
    <w:rsid w:val="001C2470"/>
    <w:rsid w:val="001C24D5"/>
    <w:rsid w:val="001C26BD"/>
    <w:rsid w:val="001C28F4"/>
    <w:rsid w:val="001C2A5B"/>
    <w:rsid w:val="001C2BB4"/>
    <w:rsid w:val="001C2E42"/>
    <w:rsid w:val="001C2E9C"/>
    <w:rsid w:val="001C31C3"/>
    <w:rsid w:val="001C324B"/>
    <w:rsid w:val="001C333C"/>
    <w:rsid w:val="001C3361"/>
    <w:rsid w:val="001C3457"/>
    <w:rsid w:val="001C3526"/>
    <w:rsid w:val="001C35AB"/>
    <w:rsid w:val="001C3927"/>
    <w:rsid w:val="001C392D"/>
    <w:rsid w:val="001C39A8"/>
    <w:rsid w:val="001C3A66"/>
    <w:rsid w:val="001C3AA8"/>
    <w:rsid w:val="001C3AE5"/>
    <w:rsid w:val="001C3B2E"/>
    <w:rsid w:val="001C3F68"/>
    <w:rsid w:val="001C4255"/>
    <w:rsid w:val="001C4341"/>
    <w:rsid w:val="001C4659"/>
    <w:rsid w:val="001C4755"/>
    <w:rsid w:val="001C475B"/>
    <w:rsid w:val="001C4780"/>
    <w:rsid w:val="001C4889"/>
    <w:rsid w:val="001C4998"/>
    <w:rsid w:val="001C49B8"/>
    <w:rsid w:val="001C4B79"/>
    <w:rsid w:val="001C4C20"/>
    <w:rsid w:val="001C4C45"/>
    <w:rsid w:val="001C4CF0"/>
    <w:rsid w:val="001C4D16"/>
    <w:rsid w:val="001C4D69"/>
    <w:rsid w:val="001C4DDF"/>
    <w:rsid w:val="001C4F6B"/>
    <w:rsid w:val="001C5126"/>
    <w:rsid w:val="001C5147"/>
    <w:rsid w:val="001C5202"/>
    <w:rsid w:val="001C53F6"/>
    <w:rsid w:val="001C5473"/>
    <w:rsid w:val="001C5474"/>
    <w:rsid w:val="001C549F"/>
    <w:rsid w:val="001C5695"/>
    <w:rsid w:val="001C56EB"/>
    <w:rsid w:val="001C576E"/>
    <w:rsid w:val="001C5907"/>
    <w:rsid w:val="001C590E"/>
    <w:rsid w:val="001C593F"/>
    <w:rsid w:val="001C5978"/>
    <w:rsid w:val="001C5B82"/>
    <w:rsid w:val="001C5CB7"/>
    <w:rsid w:val="001C5DC4"/>
    <w:rsid w:val="001C5F81"/>
    <w:rsid w:val="001C62B5"/>
    <w:rsid w:val="001C6324"/>
    <w:rsid w:val="001C63CE"/>
    <w:rsid w:val="001C653B"/>
    <w:rsid w:val="001C66F6"/>
    <w:rsid w:val="001C67D7"/>
    <w:rsid w:val="001C69B1"/>
    <w:rsid w:val="001C69DF"/>
    <w:rsid w:val="001C6B70"/>
    <w:rsid w:val="001C6BB3"/>
    <w:rsid w:val="001C6C17"/>
    <w:rsid w:val="001C6C88"/>
    <w:rsid w:val="001C6CFA"/>
    <w:rsid w:val="001C6D07"/>
    <w:rsid w:val="001C6DB9"/>
    <w:rsid w:val="001C6E6B"/>
    <w:rsid w:val="001C7002"/>
    <w:rsid w:val="001C713A"/>
    <w:rsid w:val="001C7144"/>
    <w:rsid w:val="001C71AC"/>
    <w:rsid w:val="001C7282"/>
    <w:rsid w:val="001C72A0"/>
    <w:rsid w:val="001C72F8"/>
    <w:rsid w:val="001C7311"/>
    <w:rsid w:val="001C76BE"/>
    <w:rsid w:val="001C76E4"/>
    <w:rsid w:val="001C78D1"/>
    <w:rsid w:val="001C7AD3"/>
    <w:rsid w:val="001C7AFC"/>
    <w:rsid w:val="001C7AFE"/>
    <w:rsid w:val="001C7B51"/>
    <w:rsid w:val="001C7B75"/>
    <w:rsid w:val="001C7BB3"/>
    <w:rsid w:val="001C7C3E"/>
    <w:rsid w:val="001C7C44"/>
    <w:rsid w:val="001CA5CF"/>
    <w:rsid w:val="001D0044"/>
    <w:rsid w:val="001D0278"/>
    <w:rsid w:val="001D02BE"/>
    <w:rsid w:val="001D03C9"/>
    <w:rsid w:val="001D04BF"/>
    <w:rsid w:val="001D0553"/>
    <w:rsid w:val="001D0781"/>
    <w:rsid w:val="001D08AE"/>
    <w:rsid w:val="001D0A1F"/>
    <w:rsid w:val="001D0AAD"/>
    <w:rsid w:val="001D0B74"/>
    <w:rsid w:val="001D0E62"/>
    <w:rsid w:val="001D0FD4"/>
    <w:rsid w:val="001D1163"/>
    <w:rsid w:val="001D11B1"/>
    <w:rsid w:val="001D15C1"/>
    <w:rsid w:val="001D1613"/>
    <w:rsid w:val="001D18D3"/>
    <w:rsid w:val="001D1A1B"/>
    <w:rsid w:val="001D1B43"/>
    <w:rsid w:val="001D1B96"/>
    <w:rsid w:val="001D1EBA"/>
    <w:rsid w:val="001D1EF0"/>
    <w:rsid w:val="001D1F51"/>
    <w:rsid w:val="001D2051"/>
    <w:rsid w:val="001D20E9"/>
    <w:rsid w:val="001D20F7"/>
    <w:rsid w:val="001D2104"/>
    <w:rsid w:val="001D2146"/>
    <w:rsid w:val="001D21D8"/>
    <w:rsid w:val="001D2305"/>
    <w:rsid w:val="001D2314"/>
    <w:rsid w:val="001D23DF"/>
    <w:rsid w:val="001D249D"/>
    <w:rsid w:val="001D24A8"/>
    <w:rsid w:val="001D2516"/>
    <w:rsid w:val="001D256E"/>
    <w:rsid w:val="001D272E"/>
    <w:rsid w:val="001D28DC"/>
    <w:rsid w:val="001D2A36"/>
    <w:rsid w:val="001D2A81"/>
    <w:rsid w:val="001D2A83"/>
    <w:rsid w:val="001D2A87"/>
    <w:rsid w:val="001D2FA9"/>
    <w:rsid w:val="001D30B7"/>
    <w:rsid w:val="001D30E3"/>
    <w:rsid w:val="001D3111"/>
    <w:rsid w:val="001D313C"/>
    <w:rsid w:val="001D3158"/>
    <w:rsid w:val="001D316D"/>
    <w:rsid w:val="001D31DA"/>
    <w:rsid w:val="001D324C"/>
    <w:rsid w:val="001D32C5"/>
    <w:rsid w:val="001D3418"/>
    <w:rsid w:val="001D3508"/>
    <w:rsid w:val="001D3534"/>
    <w:rsid w:val="001D382B"/>
    <w:rsid w:val="001D3C87"/>
    <w:rsid w:val="001D3D14"/>
    <w:rsid w:val="001D3D4A"/>
    <w:rsid w:val="001D3D54"/>
    <w:rsid w:val="001D3D84"/>
    <w:rsid w:val="001D3E3C"/>
    <w:rsid w:val="001D3ED3"/>
    <w:rsid w:val="001D3EDA"/>
    <w:rsid w:val="001D3F5D"/>
    <w:rsid w:val="001D4053"/>
    <w:rsid w:val="001D40DF"/>
    <w:rsid w:val="001D4167"/>
    <w:rsid w:val="001D4321"/>
    <w:rsid w:val="001D43F6"/>
    <w:rsid w:val="001D457A"/>
    <w:rsid w:val="001D46BA"/>
    <w:rsid w:val="001D4788"/>
    <w:rsid w:val="001D47DC"/>
    <w:rsid w:val="001D48C5"/>
    <w:rsid w:val="001D493A"/>
    <w:rsid w:val="001D495E"/>
    <w:rsid w:val="001D4A93"/>
    <w:rsid w:val="001D4AE8"/>
    <w:rsid w:val="001D4C9F"/>
    <w:rsid w:val="001D4D54"/>
    <w:rsid w:val="001D4EB4"/>
    <w:rsid w:val="001D4ECA"/>
    <w:rsid w:val="001D5041"/>
    <w:rsid w:val="001D50B7"/>
    <w:rsid w:val="001D5109"/>
    <w:rsid w:val="001D5163"/>
    <w:rsid w:val="001D51CF"/>
    <w:rsid w:val="001D532A"/>
    <w:rsid w:val="001D5533"/>
    <w:rsid w:val="001D560F"/>
    <w:rsid w:val="001D561D"/>
    <w:rsid w:val="001D5707"/>
    <w:rsid w:val="001D57AF"/>
    <w:rsid w:val="001D5969"/>
    <w:rsid w:val="001D5A67"/>
    <w:rsid w:val="001D5BCF"/>
    <w:rsid w:val="001D5DEB"/>
    <w:rsid w:val="001D5E5E"/>
    <w:rsid w:val="001D5EB5"/>
    <w:rsid w:val="001D5F2C"/>
    <w:rsid w:val="001D5F4B"/>
    <w:rsid w:val="001D60DC"/>
    <w:rsid w:val="001D610E"/>
    <w:rsid w:val="001D610F"/>
    <w:rsid w:val="001D62A1"/>
    <w:rsid w:val="001D62F4"/>
    <w:rsid w:val="001D641C"/>
    <w:rsid w:val="001D64C6"/>
    <w:rsid w:val="001D6627"/>
    <w:rsid w:val="001D668C"/>
    <w:rsid w:val="001D66CF"/>
    <w:rsid w:val="001D68C9"/>
    <w:rsid w:val="001D68E8"/>
    <w:rsid w:val="001D6A06"/>
    <w:rsid w:val="001D6CC7"/>
    <w:rsid w:val="001D6D45"/>
    <w:rsid w:val="001D6EB9"/>
    <w:rsid w:val="001D7087"/>
    <w:rsid w:val="001D71BB"/>
    <w:rsid w:val="001D7341"/>
    <w:rsid w:val="001D74C3"/>
    <w:rsid w:val="001D7598"/>
    <w:rsid w:val="001D79C5"/>
    <w:rsid w:val="001D7C3A"/>
    <w:rsid w:val="001D7CFA"/>
    <w:rsid w:val="001D7D2B"/>
    <w:rsid w:val="001D7D4B"/>
    <w:rsid w:val="001D7EF4"/>
    <w:rsid w:val="001E003A"/>
    <w:rsid w:val="001E0407"/>
    <w:rsid w:val="001E05E9"/>
    <w:rsid w:val="001E05EF"/>
    <w:rsid w:val="001E0707"/>
    <w:rsid w:val="001E0CE1"/>
    <w:rsid w:val="001E0D70"/>
    <w:rsid w:val="001E0DCE"/>
    <w:rsid w:val="001E0DDD"/>
    <w:rsid w:val="001E0ECF"/>
    <w:rsid w:val="001E106B"/>
    <w:rsid w:val="001E13F5"/>
    <w:rsid w:val="001E1463"/>
    <w:rsid w:val="001E1491"/>
    <w:rsid w:val="001E1856"/>
    <w:rsid w:val="001E192F"/>
    <w:rsid w:val="001E19DE"/>
    <w:rsid w:val="001E1B6E"/>
    <w:rsid w:val="001E1B82"/>
    <w:rsid w:val="001E1E07"/>
    <w:rsid w:val="001E1F76"/>
    <w:rsid w:val="001E2118"/>
    <w:rsid w:val="001E221D"/>
    <w:rsid w:val="001E228D"/>
    <w:rsid w:val="001E22F5"/>
    <w:rsid w:val="001E233C"/>
    <w:rsid w:val="001E2449"/>
    <w:rsid w:val="001E2627"/>
    <w:rsid w:val="001E26A8"/>
    <w:rsid w:val="001E26B6"/>
    <w:rsid w:val="001E270A"/>
    <w:rsid w:val="001E270B"/>
    <w:rsid w:val="001E27B2"/>
    <w:rsid w:val="001E27E2"/>
    <w:rsid w:val="001E288C"/>
    <w:rsid w:val="001E28CF"/>
    <w:rsid w:val="001E292E"/>
    <w:rsid w:val="001E2A3F"/>
    <w:rsid w:val="001E2A6A"/>
    <w:rsid w:val="001E2B95"/>
    <w:rsid w:val="001E2C4F"/>
    <w:rsid w:val="001E31AC"/>
    <w:rsid w:val="001E32CA"/>
    <w:rsid w:val="001E3308"/>
    <w:rsid w:val="001E3739"/>
    <w:rsid w:val="001E398C"/>
    <w:rsid w:val="001E3A16"/>
    <w:rsid w:val="001E3B60"/>
    <w:rsid w:val="001E3B8A"/>
    <w:rsid w:val="001E3CAF"/>
    <w:rsid w:val="001E3CD7"/>
    <w:rsid w:val="001E4238"/>
    <w:rsid w:val="001E42BB"/>
    <w:rsid w:val="001E44C8"/>
    <w:rsid w:val="001E4630"/>
    <w:rsid w:val="001E46B7"/>
    <w:rsid w:val="001E471A"/>
    <w:rsid w:val="001E49E1"/>
    <w:rsid w:val="001E4BDA"/>
    <w:rsid w:val="001E4C41"/>
    <w:rsid w:val="001E4C96"/>
    <w:rsid w:val="001E4D3C"/>
    <w:rsid w:val="001E4F11"/>
    <w:rsid w:val="001E50B3"/>
    <w:rsid w:val="001E518C"/>
    <w:rsid w:val="001E5276"/>
    <w:rsid w:val="001E532D"/>
    <w:rsid w:val="001E5350"/>
    <w:rsid w:val="001E555C"/>
    <w:rsid w:val="001E55CB"/>
    <w:rsid w:val="001E568F"/>
    <w:rsid w:val="001E5797"/>
    <w:rsid w:val="001E57D9"/>
    <w:rsid w:val="001E5A06"/>
    <w:rsid w:val="001E5A32"/>
    <w:rsid w:val="001E5A4A"/>
    <w:rsid w:val="001E5B26"/>
    <w:rsid w:val="001E5B3F"/>
    <w:rsid w:val="001E5D15"/>
    <w:rsid w:val="001E5E46"/>
    <w:rsid w:val="001E604B"/>
    <w:rsid w:val="001E6051"/>
    <w:rsid w:val="001E62FC"/>
    <w:rsid w:val="001E6306"/>
    <w:rsid w:val="001E63E4"/>
    <w:rsid w:val="001E6400"/>
    <w:rsid w:val="001E65A8"/>
    <w:rsid w:val="001E6610"/>
    <w:rsid w:val="001E67BD"/>
    <w:rsid w:val="001E67C7"/>
    <w:rsid w:val="001E691A"/>
    <w:rsid w:val="001E6958"/>
    <w:rsid w:val="001E6AD3"/>
    <w:rsid w:val="001E6C02"/>
    <w:rsid w:val="001E6DE2"/>
    <w:rsid w:val="001E6E8F"/>
    <w:rsid w:val="001E6EA9"/>
    <w:rsid w:val="001E6EC5"/>
    <w:rsid w:val="001E6F0C"/>
    <w:rsid w:val="001E70A0"/>
    <w:rsid w:val="001E70BD"/>
    <w:rsid w:val="001E7312"/>
    <w:rsid w:val="001E73C6"/>
    <w:rsid w:val="001E74C9"/>
    <w:rsid w:val="001E751C"/>
    <w:rsid w:val="001E752E"/>
    <w:rsid w:val="001E755F"/>
    <w:rsid w:val="001E75DC"/>
    <w:rsid w:val="001E799E"/>
    <w:rsid w:val="001E7A24"/>
    <w:rsid w:val="001E7AB2"/>
    <w:rsid w:val="001E7C3C"/>
    <w:rsid w:val="001E7C69"/>
    <w:rsid w:val="001E7D25"/>
    <w:rsid w:val="001E7DF0"/>
    <w:rsid w:val="001E7E3D"/>
    <w:rsid w:val="001E7EF4"/>
    <w:rsid w:val="001E7F02"/>
    <w:rsid w:val="001F001F"/>
    <w:rsid w:val="001F00C1"/>
    <w:rsid w:val="001F0185"/>
    <w:rsid w:val="001F0293"/>
    <w:rsid w:val="001F0676"/>
    <w:rsid w:val="001F07A5"/>
    <w:rsid w:val="001F0823"/>
    <w:rsid w:val="001F08C6"/>
    <w:rsid w:val="001F09B0"/>
    <w:rsid w:val="001F0C17"/>
    <w:rsid w:val="001F0CFD"/>
    <w:rsid w:val="001F0D78"/>
    <w:rsid w:val="001F0EB7"/>
    <w:rsid w:val="001F1212"/>
    <w:rsid w:val="001F1222"/>
    <w:rsid w:val="001F1268"/>
    <w:rsid w:val="001F12F2"/>
    <w:rsid w:val="001F143B"/>
    <w:rsid w:val="001F1664"/>
    <w:rsid w:val="001F16AB"/>
    <w:rsid w:val="001F183E"/>
    <w:rsid w:val="001F18BC"/>
    <w:rsid w:val="001F1967"/>
    <w:rsid w:val="001F1B42"/>
    <w:rsid w:val="001F1B94"/>
    <w:rsid w:val="001F1CD7"/>
    <w:rsid w:val="001F1D0F"/>
    <w:rsid w:val="001F1D3F"/>
    <w:rsid w:val="001F1E10"/>
    <w:rsid w:val="001F21F0"/>
    <w:rsid w:val="001F224E"/>
    <w:rsid w:val="001F22FA"/>
    <w:rsid w:val="001F231E"/>
    <w:rsid w:val="001F246B"/>
    <w:rsid w:val="001F25C6"/>
    <w:rsid w:val="001F26CA"/>
    <w:rsid w:val="001F290A"/>
    <w:rsid w:val="001F29D2"/>
    <w:rsid w:val="001F2BB7"/>
    <w:rsid w:val="001F2C21"/>
    <w:rsid w:val="001F2D14"/>
    <w:rsid w:val="001F2EF8"/>
    <w:rsid w:val="001F2F58"/>
    <w:rsid w:val="001F30EB"/>
    <w:rsid w:val="001F31E7"/>
    <w:rsid w:val="001F32E0"/>
    <w:rsid w:val="001F339C"/>
    <w:rsid w:val="001F35A7"/>
    <w:rsid w:val="001F3743"/>
    <w:rsid w:val="001F37C8"/>
    <w:rsid w:val="001F37FC"/>
    <w:rsid w:val="001F3AAE"/>
    <w:rsid w:val="001F3B62"/>
    <w:rsid w:val="001F3D3F"/>
    <w:rsid w:val="001F3EF0"/>
    <w:rsid w:val="001F3F94"/>
    <w:rsid w:val="001F3FC7"/>
    <w:rsid w:val="001F4057"/>
    <w:rsid w:val="001F41FE"/>
    <w:rsid w:val="001F435F"/>
    <w:rsid w:val="001F444C"/>
    <w:rsid w:val="001F4450"/>
    <w:rsid w:val="001F477D"/>
    <w:rsid w:val="001F477F"/>
    <w:rsid w:val="001F4788"/>
    <w:rsid w:val="001F48AF"/>
    <w:rsid w:val="001F48ED"/>
    <w:rsid w:val="001F492B"/>
    <w:rsid w:val="001F4B56"/>
    <w:rsid w:val="001F4BBE"/>
    <w:rsid w:val="001F4BFC"/>
    <w:rsid w:val="001F4C3E"/>
    <w:rsid w:val="001F4F8E"/>
    <w:rsid w:val="001F504B"/>
    <w:rsid w:val="001F51A4"/>
    <w:rsid w:val="001F526F"/>
    <w:rsid w:val="001F56F4"/>
    <w:rsid w:val="001F571B"/>
    <w:rsid w:val="001F5743"/>
    <w:rsid w:val="001F57B6"/>
    <w:rsid w:val="001F57BA"/>
    <w:rsid w:val="001F580A"/>
    <w:rsid w:val="001F5896"/>
    <w:rsid w:val="001F5924"/>
    <w:rsid w:val="001F5D2F"/>
    <w:rsid w:val="001F5D85"/>
    <w:rsid w:val="001F5F72"/>
    <w:rsid w:val="001F5FD8"/>
    <w:rsid w:val="001F602A"/>
    <w:rsid w:val="001F605D"/>
    <w:rsid w:val="001F608D"/>
    <w:rsid w:val="001F6131"/>
    <w:rsid w:val="001F65F1"/>
    <w:rsid w:val="001F675A"/>
    <w:rsid w:val="001F6763"/>
    <w:rsid w:val="001F6880"/>
    <w:rsid w:val="001F688F"/>
    <w:rsid w:val="001F6942"/>
    <w:rsid w:val="001F6A9A"/>
    <w:rsid w:val="001F6AD6"/>
    <w:rsid w:val="001F6B38"/>
    <w:rsid w:val="001F6BED"/>
    <w:rsid w:val="001F6C19"/>
    <w:rsid w:val="001F6C6B"/>
    <w:rsid w:val="001F6C6C"/>
    <w:rsid w:val="001F6E29"/>
    <w:rsid w:val="001F6E62"/>
    <w:rsid w:val="001F6EC4"/>
    <w:rsid w:val="001F6F39"/>
    <w:rsid w:val="001F6F65"/>
    <w:rsid w:val="001F716F"/>
    <w:rsid w:val="001F722D"/>
    <w:rsid w:val="001F74B2"/>
    <w:rsid w:val="001F751D"/>
    <w:rsid w:val="001F75E7"/>
    <w:rsid w:val="001F7654"/>
    <w:rsid w:val="001F76CD"/>
    <w:rsid w:val="001F77D1"/>
    <w:rsid w:val="001F7817"/>
    <w:rsid w:val="001F7925"/>
    <w:rsid w:val="001F7952"/>
    <w:rsid w:val="001F7CCA"/>
    <w:rsid w:val="001F7DFD"/>
    <w:rsid w:val="001F7F4B"/>
    <w:rsid w:val="001F7F9F"/>
    <w:rsid w:val="002004D9"/>
    <w:rsid w:val="002004E4"/>
    <w:rsid w:val="00200617"/>
    <w:rsid w:val="00200765"/>
    <w:rsid w:val="00200834"/>
    <w:rsid w:val="0020097F"/>
    <w:rsid w:val="002009F9"/>
    <w:rsid w:val="00200A64"/>
    <w:rsid w:val="00200D4A"/>
    <w:rsid w:val="00200ED9"/>
    <w:rsid w:val="002010C8"/>
    <w:rsid w:val="002011B8"/>
    <w:rsid w:val="00201207"/>
    <w:rsid w:val="00201542"/>
    <w:rsid w:val="002015E7"/>
    <w:rsid w:val="00201697"/>
    <w:rsid w:val="002016F8"/>
    <w:rsid w:val="002017D9"/>
    <w:rsid w:val="00201988"/>
    <w:rsid w:val="00201B1E"/>
    <w:rsid w:val="00201D2A"/>
    <w:rsid w:val="002020E5"/>
    <w:rsid w:val="0020237E"/>
    <w:rsid w:val="002023D9"/>
    <w:rsid w:val="00202433"/>
    <w:rsid w:val="00202504"/>
    <w:rsid w:val="0020259A"/>
    <w:rsid w:val="0020269D"/>
    <w:rsid w:val="002026DD"/>
    <w:rsid w:val="002028BF"/>
    <w:rsid w:val="00202922"/>
    <w:rsid w:val="00202990"/>
    <w:rsid w:val="002029B3"/>
    <w:rsid w:val="00202C31"/>
    <w:rsid w:val="00202D33"/>
    <w:rsid w:val="00202F12"/>
    <w:rsid w:val="00203071"/>
    <w:rsid w:val="002031B4"/>
    <w:rsid w:val="002031ED"/>
    <w:rsid w:val="002031EF"/>
    <w:rsid w:val="0020327F"/>
    <w:rsid w:val="00203296"/>
    <w:rsid w:val="002032CB"/>
    <w:rsid w:val="0020350B"/>
    <w:rsid w:val="002035A2"/>
    <w:rsid w:val="002035E2"/>
    <w:rsid w:val="00203626"/>
    <w:rsid w:val="002037E7"/>
    <w:rsid w:val="002038F2"/>
    <w:rsid w:val="00203A8D"/>
    <w:rsid w:val="00203B41"/>
    <w:rsid w:val="00203BE2"/>
    <w:rsid w:val="00203CB5"/>
    <w:rsid w:val="00203CCA"/>
    <w:rsid w:val="0020416E"/>
    <w:rsid w:val="002041B2"/>
    <w:rsid w:val="0020425B"/>
    <w:rsid w:val="00204328"/>
    <w:rsid w:val="002043A6"/>
    <w:rsid w:val="002043B9"/>
    <w:rsid w:val="002044CC"/>
    <w:rsid w:val="0020451B"/>
    <w:rsid w:val="00204846"/>
    <w:rsid w:val="002049EA"/>
    <w:rsid w:val="00204B54"/>
    <w:rsid w:val="00204D0D"/>
    <w:rsid w:val="00204E05"/>
    <w:rsid w:val="00204F3B"/>
    <w:rsid w:val="00204F3F"/>
    <w:rsid w:val="002051B8"/>
    <w:rsid w:val="00205237"/>
    <w:rsid w:val="002052B6"/>
    <w:rsid w:val="002052CA"/>
    <w:rsid w:val="00205334"/>
    <w:rsid w:val="0020535E"/>
    <w:rsid w:val="00205370"/>
    <w:rsid w:val="00205582"/>
    <w:rsid w:val="002055B2"/>
    <w:rsid w:val="002055FF"/>
    <w:rsid w:val="00205618"/>
    <w:rsid w:val="002057E1"/>
    <w:rsid w:val="002058A7"/>
    <w:rsid w:val="0020590F"/>
    <w:rsid w:val="0020598D"/>
    <w:rsid w:val="00205B76"/>
    <w:rsid w:val="00205BF3"/>
    <w:rsid w:val="00205E85"/>
    <w:rsid w:val="00205EA8"/>
    <w:rsid w:val="00205F05"/>
    <w:rsid w:val="00205FA0"/>
    <w:rsid w:val="002060E4"/>
    <w:rsid w:val="002062B3"/>
    <w:rsid w:val="002066BD"/>
    <w:rsid w:val="00206AD1"/>
    <w:rsid w:val="00206C24"/>
    <w:rsid w:val="00206CC0"/>
    <w:rsid w:val="00206D53"/>
    <w:rsid w:val="00206DA2"/>
    <w:rsid w:val="00206FF6"/>
    <w:rsid w:val="0020730D"/>
    <w:rsid w:val="00207316"/>
    <w:rsid w:val="002075AA"/>
    <w:rsid w:val="002077DA"/>
    <w:rsid w:val="0020785B"/>
    <w:rsid w:val="00207A12"/>
    <w:rsid w:val="00207ABF"/>
    <w:rsid w:val="00207E30"/>
    <w:rsid w:val="00207F62"/>
    <w:rsid w:val="0021013A"/>
    <w:rsid w:val="00210279"/>
    <w:rsid w:val="002102D3"/>
    <w:rsid w:val="002103EE"/>
    <w:rsid w:val="00210441"/>
    <w:rsid w:val="00210513"/>
    <w:rsid w:val="00210649"/>
    <w:rsid w:val="002106AB"/>
    <w:rsid w:val="00210808"/>
    <w:rsid w:val="002108F1"/>
    <w:rsid w:val="00210A8C"/>
    <w:rsid w:val="00210D34"/>
    <w:rsid w:val="00210E1E"/>
    <w:rsid w:val="00210E4B"/>
    <w:rsid w:val="00210E9A"/>
    <w:rsid w:val="0021100A"/>
    <w:rsid w:val="0021103A"/>
    <w:rsid w:val="00211225"/>
    <w:rsid w:val="002114B8"/>
    <w:rsid w:val="00211596"/>
    <w:rsid w:val="002116B5"/>
    <w:rsid w:val="00211802"/>
    <w:rsid w:val="0021185A"/>
    <w:rsid w:val="00211A5E"/>
    <w:rsid w:val="00211C82"/>
    <w:rsid w:val="00211D10"/>
    <w:rsid w:val="00211D9F"/>
    <w:rsid w:val="00211E54"/>
    <w:rsid w:val="00211ECF"/>
    <w:rsid w:val="00211F77"/>
    <w:rsid w:val="0021201B"/>
    <w:rsid w:val="00212027"/>
    <w:rsid w:val="00212257"/>
    <w:rsid w:val="0021231C"/>
    <w:rsid w:val="002125CB"/>
    <w:rsid w:val="002125E6"/>
    <w:rsid w:val="00212697"/>
    <w:rsid w:val="002126F8"/>
    <w:rsid w:val="002127DA"/>
    <w:rsid w:val="00212A0E"/>
    <w:rsid w:val="00212AC7"/>
    <w:rsid w:val="00212C77"/>
    <w:rsid w:val="00212D4E"/>
    <w:rsid w:val="00212DC0"/>
    <w:rsid w:val="00212E0C"/>
    <w:rsid w:val="00212F0A"/>
    <w:rsid w:val="00212FC4"/>
    <w:rsid w:val="0021300C"/>
    <w:rsid w:val="0021333A"/>
    <w:rsid w:val="00213398"/>
    <w:rsid w:val="00213580"/>
    <w:rsid w:val="00213637"/>
    <w:rsid w:val="00213701"/>
    <w:rsid w:val="00213740"/>
    <w:rsid w:val="00213888"/>
    <w:rsid w:val="00213C0E"/>
    <w:rsid w:val="00213D47"/>
    <w:rsid w:val="00213E79"/>
    <w:rsid w:val="00213EE7"/>
    <w:rsid w:val="0021400A"/>
    <w:rsid w:val="002140AD"/>
    <w:rsid w:val="002141A9"/>
    <w:rsid w:val="002141BC"/>
    <w:rsid w:val="002141FF"/>
    <w:rsid w:val="00214415"/>
    <w:rsid w:val="0021446B"/>
    <w:rsid w:val="0021455E"/>
    <w:rsid w:val="00214591"/>
    <w:rsid w:val="00214600"/>
    <w:rsid w:val="0021468C"/>
    <w:rsid w:val="002148B8"/>
    <w:rsid w:val="002148C7"/>
    <w:rsid w:val="002149A4"/>
    <w:rsid w:val="00214D88"/>
    <w:rsid w:val="00214EE4"/>
    <w:rsid w:val="0021505E"/>
    <w:rsid w:val="002150FC"/>
    <w:rsid w:val="002151E7"/>
    <w:rsid w:val="00215346"/>
    <w:rsid w:val="00215476"/>
    <w:rsid w:val="002157E2"/>
    <w:rsid w:val="00215893"/>
    <w:rsid w:val="002158CA"/>
    <w:rsid w:val="0021599D"/>
    <w:rsid w:val="00215B0B"/>
    <w:rsid w:val="00215C12"/>
    <w:rsid w:val="00215C16"/>
    <w:rsid w:val="00215CFD"/>
    <w:rsid w:val="00215D62"/>
    <w:rsid w:val="00215E7E"/>
    <w:rsid w:val="00215F3E"/>
    <w:rsid w:val="00215FE1"/>
    <w:rsid w:val="00216129"/>
    <w:rsid w:val="0021633F"/>
    <w:rsid w:val="00216646"/>
    <w:rsid w:val="00216730"/>
    <w:rsid w:val="00216833"/>
    <w:rsid w:val="002168F9"/>
    <w:rsid w:val="00216A7A"/>
    <w:rsid w:val="00216A88"/>
    <w:rsid w:val="00216B24"/>
    <w:rsid w:val="00216C0A"/>
    <w:rsid w:val="00216C9F"/>
    <w:rsid w:val="00216EC8"/>
    <w:rsid w:val="00217159"/>
    <w:rsid w:val="00217205"/>
    <w:rsid w:val="0021726A"/>
    <w:rsid w:val="00217352"/>
    <w:rsid w:val="002173DD"/>
    <w:rsid w:val="002174F8"/>
    <w:rsid w:val="002175C7"/>
    <w:rsid w:val="0021764E"/>
    <w:rsid w:val="00217688"/>
    <w:rsid w:val="002179BD"/>
    <w:rsid w:val="002179DE"/>
    <w:rsid w:val="00217A11"/>
    <w:rsid w:val="00217E8A"/>
    <w:rsid w:val="00217F33"/>
    <w:rsid w:val="00217FDD"/>
    <w:rsid w:val="0022001C"/>
    <w:rsid w:val="00220035"/>
    <w:rsid w:val="00220153"/>
    <w:rsid w:val="002202B9"/>
    <w:rsid w:val="00220470"/>
    <w:rsid w:val="00220AEB"/>
    <w:rsid w:val="00220CA5"/>
    <w:rsid w:val="00220F74"/>
    <w:rsid w:val="002211AE"/>
    <w:rsid w:val="002211B1"/>
    <w:rsid w:val="002211C4"/>
    <w:rsid w:val="0022128F"/>
    <w:rsid w:val="002212B6"/>
    <w:rsid w:val="002215CD"/>
    <w:rsid w:val="002216A3"/>
    <w:rsid w:val="00221C49"/>
    <w:rsid w:val="00221C75"/>
    <w:rsid w:val="00221D24"/>
    <w:rsid w:val="00221E07"/>
    <w:rsid w:val="00221E0A"/>
    <w:rsid w:val="00221E26"/>
    <w:rsid w:val="00221E36"/>
    <w:rsid w:val="0022206D"/>
    <w:rsid w:val="0022206F"/>
    <w:rsid w:val="002220AE"/>
    <w:rsid w:val="0022214D"/>
    <w:rsid w:val="00222221"/>
    <w:rsid w:val="002222AC"/>
    <w:rsid w:val="002223C1"/>
    <w:rsid w:val="0022245E"/>
    <w:rsid w:val="00222482"/>
    <w:rsid w:val="00222CC6"/>
    <w:rsid w:val="00222D3C"/>
    <w:rsid w:val="00222D83"/>
    <w:rsid w:val="00222D93"/>
    <w:rsid w:val="00222DAF"/>
    <w:rsid w:val="00222DB0"/>
    <w:rsid w:val="00222EBB"/>
    <w:rsid w:val="00222FB5"/>
    <w:rsid w:val="0022319A"/>
    <w:rsid w:val="00223252"/>
    <w:rsid w:val="00223272"/>
    <w:rsid w:val="0022327C"/>
    <w:rsid w:val="00223304"/>
    <w:rsid w:val="0022340F"/>
    <w:rsid w:val="00223462"/>
    <w:rsid w:val="002236C7"/>
    <w:rsid w:val="00223905"/>
    <w:rsid w:val="002239A2"/>
    <w:rsid w:val="00223A0B"/>
    <w:rsid w:val="00223A33"/>
    <w:rsid w:val="00223AA6"/>
    <w:rsid w:val="00223B63"/>
    <w:rsid w:val="00223B84"/>
    <w:rsid w:val="00223D51"/>
    <w:rsid w:val="00223D96"/>
    <w:rsid w:val="00223DFF"/>
    <w:rsid w:val="00223F9B"/>
    <w:rsid w:val="00224051"/>
    <w:rsid w:val="002240E3"/>
    <w:rsid w:val="002242F5"/>
    <w:rsid w:val="0022430F"/>
    <w:rsid w:val="00224456"/>
    <w:rsid w:val="00224999"/>
    <w:rsid w:val="00224B00"/>
    <w:rsid w:val="00224B49"/>
    <w:rsid w:val="00224D3D"/>
    <w:rsid w:val="00224D53"/>
    <w:rsid w:val="00224EE8"/>
    <w:rsid w:val="00224F68"/>
    <w:rsid w:val="00225058"/>
    <w:rsid w:val="002250FE"/>
    <w:rsid w:val="00225219"/>
    <w:rsid w:val="0022524D"/>
    <w:rsid w:val="0022542A"/>
    <w:rsid w:val="0022548C"/>
    <w:rsid w:val="0022562B"/>
    <w:rsid w:val="00225693"/>
    <w:rsid w:val="0022573E"/>
    <w:rsid w:val="0022594C"/>
    <w:rsid w:val="00225A53"/>
    <w:rsid w:val="00225BE6"/>
    <w:rsid w:val="00225C28"/>
    <w:rsid w:val="00225D3B"/>
    <w:rsid w:val="00225DF6"/>
    <w:rsid w:val="00225EC3"/>
    <w:rsid w:val="002260B0"/>
    <w:rsid w:val="002260DE"/>
    <w:rsid w:val="002260F2"/>
    <w:rsid w:val="002263A0"/>
    <w:rsid w:val="002263B2"/>
    <w:rsid w:val="002264D3"/>
    <w:rsid w:val="00226616"/>
    <w:rsid w:val="0022665C"/>
    <w:rsid w:val="0022669D"/>
    <w:rsid w:val="00226820"/>
    <w:rsid w:val="002268E2"/>
    <w:rsid w:val="002268FF"/>
    <w:rsid w:val="00226DEB"/>
    <w:rsid w:val="00226EEC"/>
    <w:rsid w:val="00226F97"/>
    <w:rsid w:val="0022715B"/>
    <w:rsid w:val="0022733E"/>
    <w:rsid w:val="0022749A"/>
    <w:rsid w:val="002274FC"/>
    <w:rsid w:val="00227606"/>
    <w:rsid w:val="002278E2"/>
    <w:rsid w:val="00227B39"/>
    <w:rsid w:val="00227C76"/>
    <w:rsid w:val="00227C7B"/>
    <w:rsid w:val="00227CF4"/>
    <w:rsid w:val="00227D63"/>
    <w:rsid w:val="00227E0F"/>
    <w:rsid w:val="00227FC9"/>
    <w:rsid w:val="00227FF7"/>
    <w:rsid w:val="00230055"/>
    <w:rsid w:val="002302BE"/>
    <w:rsid w:val="00230339"/>
    <w:rsid w:val="00230370"/>
    <w:rsid w:val="00230442"/>
    <w:rsid w:val="00230507"/>
    <w:rsid w:val="0023054A"/>
    <w:rsid w:val="00230688"/>
    <w:rsid w:val="002308ED"/>
    <w:rsid w:val="00230AAC"/>
    <w:rsid w:val="00230ABA"/>
    <w:rsid w:val="00230B5F"/>
    <w:rsid w:val="00230D98"/>
    <w:rsid w:val="00230E92"/>
    <w:rsid w:val="00230F1B"/>
    <w:rsid w:val="00230F98"/>
    <w:rsid w:val="00230FBB"/>
    <w:rsid w:val="00231191"/>
    <w:rsid w:val="00231227"/>
    <w:rsid w:val="0023149D"/>
    <w:rsid w:val="00231513"/>
    <w:rsid w:val="00231657"/>
    <w:rsid w:val="002316F2"/>
    <w:rsid w:val="00231722"/>
    <w:rsid w:val="002317A0"/>
    <w:rsid w:val="00231A29"/>
    <w:rsid w:val="00231B57"/>
    <w:rsid w:val="00231C43"/>
    <w:rsid w:val="00231F13"/>
    <w:rsid w:val="00231F98"/>
    <w:rsid w:val="00231FFA"/>
    <w:rsid w:val="00232040"/>
    <w:rsid w:val="0023206B"/>
    <w:rsid w:val="00232178"/>
    <w:rsid w:val="002322DA"/>
    <w:rsid w:val="002323E8"/>
    <w:rsid w:val="0023244E"/>
    <w:rsid w:val="00232459"/>
    <w:rsid w:val="002324DC"/>
    <w:rsid w:val="00232693"/>
    <w:rsid w:val="00232700"/>
    <w:rsid w:val="00232749"/>
    <w:rsid w:val="0023290D"/>
    <w:rsid w:val="0023292E"/>
    <w:rsid w:val="0023297F"/>
    <w:rsid w:val="00232E55"/>
    <w:rsid w:val="00232EF2"/>
    <w:rsid w:val="00232F6E"/>
    <w:rsid w:val="00232FC2"/>
    <w:rsid w:val="002330E2"/>
    <w:rsid w:val="0023354C"/>
    <w:rsid w:val="002335A7"/>
    <w:rsid w:val="00233610"/>
    <w:rsid w:val="002337D8"/>
    <w:rsid w:val="00233878"/>
    <w:rsid w:val="00233967"/>
    <w:rsid w:val="00233BF3"/>
    <w:rsid w:val="00233E47"/>
    <w:rsid w:val="002340D0"/>
    <w:rsid w:val="002341C6"/>
    <w:rsid w:val="002341ED"/>
    <w:rsid w:val="00234260"/>
    <w:rsid w:val="00234429"/>
    <w:rsid w:val="0023489B"/>
    <w:rsid w:val="00234AD6"/>
    <w:rsid w:val="00234BDF"/>
    <w:rsid w:val="00234C50"/>
    <w:rsid w:val="00234CBA"/>
    <w:rsid w:val="00234E45"/>
    <w:rsid w:val="00234E6D"/>
    <w:rsid w:val="00235044"/>
    <w:rsid w:val="00235145"/>
    <w:rsid w:val="00235201"/>
    <w:rsid w:val="00235358"/>
    <w:rsid w:val="00235364"/>
    <w:rsid w:val="00235392"/>
    <w:rsid w:val="002353CC"/>
    <w:rsid w:val="0023544C"/>
    <w:rsid w:val="00235568"/>
    <w:rsid w:val="00235588"/>
    <w:rsid w:val="0023563A"/>
    <w:rsid w:val="0023564A"/>
    <w:rsid w:val="0023575B"/>
    <w:rsid w:val="002358A5"/>
    <w:rsid w:val="002358EC"/>
    <w:rsid w:val="00235928"/>
    <w:rsid w:val="00235A27"/>
    <w:rsid w:val="00235AA9"/>
    <w:rsid w:val="00235B26"/>
    <w:rsid w:val="00235CF8"/>
    <w:rsid w:val="00235E06"/>
    <w:rsid w:val="00236112"/>
    <w:rsid w:val="00236117"/>
    <w:rsid w:val="00236180"/>
    <w:rsid w:val="002361D4"/>
    <w:rsid w:val="00236221"/>
    <w:rsid w:val="002362BE"/>
    <w:rsid w:val="002363E7"/>
    <w:rsid w:val="002364D1"/>
    <w:rsid w:val="00236623"/>
    <w:rsid w:val="002366C9"/>
    <w:rsid w:val="002367CF"/>
    <w:rsid w:val="002367F4"/>
    <w:rsid w:val="0023695B"/>
    <w:rsid w:val="00236977"/>
    <w:rsid w:val="00236A3F"/>
    <w:rsid w:val="00236C58"/>
    <w:rsid w:val="00236C71"/>
    <w:rsid w:val="00236DF0"/>
    <w:rsid w:val="002370A5"/>
    <w:rsid w:val="002370D0"/>
    <w:rsid w:val="00237268"/>
    <w:rsid w:val="002374DF"/>
    <w:rsid w:val="00237518"/>
    <w:rsid w:val="0023754F"/>
    <w:rsid w:val="00237690"/>
    <w:rsid w:val="002377DF"/>
    <w:rsid w:val="0023795F"/>
    <w:rsid w:val="00237A49"/>
    <w:rsid w:val="00237B94"/>
    <w:rsid w:val="00237B98"/>
    <w:rsid w:val="00237E11"/>
    <w:rsid w:val="00237F17"/>
    <w:rsid w:val="0024019F"/>
    <w:rsid w:val="00240370"/>
    <w:rsid w:val="0024039E"/>
    <w:rsid w:val="002403BF"/>
    <w:rsid w:val="00240709"/>
    <w:rsid w:val="002407BE"/>
    <w:rsid w:val="002407C8"/>
    <w:rsid w:val="002407FD"/>
    <w:rsid w:val="0024088E"/>
    <w:rsid w:val="00240C66"/>
    <w:rsid w:val="00240CE6"/>
    <w:rsid w:val="00240DA8"/>
    <w:rsid w:val="00240DEA"/>
    <w:rsid w:val="00240ED7"/>
    <w:rsid w:val="00240F9B"/>
    <w:rsid w:val="00240FC9"/>
    <w:rsid w:val="0024100E"/>
    <w:rsid w:val="00241037"/>
    <w:rsid w:val="00241344"/>
    <w:rsid w:val="002413C2"/>
    <w:rsid w:val="002413DE"/>
    <w:rsid w:val="002417DA"/>
    <w:rsid w:val="002419C6"/>
    <w:rsid w:val="00241B76"/>
    <w:rsid w:val="00241B82"/>
    <w:rsid w:val="00241CFA"/>
    <w:rsid w:val="00241D7D"/>
    <w:rsid w:val="00241DAD"/>
    <w:rsid w:val="00242002"/>
    <w:rsid w:val="00242193"/>
    <w:rsid w:val="002423C0"/>
    <w:rsid w:val="0024256B"/>
    <w:rsid w:val="002426D0"/>
    <w:rsid w:val="002429D3"/>
    <w:rsid w:val="00242CD2"/>
    <w:rsid w:val="0024324D"/>
    <w:rsid w:val="00243435"/>
    <w:rsid w:val="00243439"/>
    <w:rsid w:val="002435C3"/>
    <w:rsid w:val="002436CE"/>
    <w:rsid w:val="0024383A"/>
    <w:rsid w:val="00243A6D"/>
    <w:rsid w:val="00243B3E"/>
    <w:rsid w:val="00243B9B"/>
    <w:rsid w:val="00243CD9"/>
    <w:rsid w:val="00243DCA"/>
    <w:rsid w:val="00243E08"/>
    <w:rsid w:val="00243FEC"/>
    <w:rsid w:val="0024404D"/>
    <w:rsid w:val="00244068"/>
    <w:rsid w:val="002440E8"/>
    <w:rsid w:val="00244150"/>
    <w:rsid w:val="00244151"/>
    <w:rsid w:val="00244459"/>
    <w:rsid w:val="002444C7"/>
    <w:rsid w:val="002446E6"/>
    <w:rsid w:val="00244753"/>
    <w:rsid w:val="0024485C"/>
    <w:rsid w:val="00244940"/>
    <w:rsid w:val="00244C91"/>
    <w:rsid w:val="00244CA9"/>
    <w:rsid w:val="00245133"/>
    <w:rsid w:val="002451AC"/>
    <w:rsid w:val="002451CE"/>
    <w:rsid w:val="0024526E"/>
    <w:rsid w:val="00245369"/>
    <w:rsid w:val="00245434"/>
    <w:rsid w:val="00245460"/>
    <w:rsid w:val="0024553B"/>
    <w:rsid w:val="0024555C"/>
    <w:rsid w:val="002456E3"/>
    <w:rsid w:val="00245750"/>
    <w:rsid w:val="00245A47"/>
    <w:rsid w:val="00245B44"/>
    <w:rsid w:val="00245D75"/>
    <w:rsid w:val="00245FD6"/>
    <w:rsid w:val="00246042"/>
    <w:rsid w:val="002460B0"/>
    <w:rsid w:val="002460B4"/>
    <w:rsid w:val="002461D6"/>
    <w:rsid w:val="00246232"/>
    <w:rsid w:val="002462AE"/>
    <w:rsid w:val="0024638C"/>
    <w:rsid w:val="00246650"/>
    <w:rsid w:val="00246897"/>
    <w:rsid w:val="002469BF"/>
    <w:rsid w:val="00246A5B"/>
    <w:rsid w:val="00246D56"/>
    <w:rsid w:val="00246FEF"/>
    <w:rsid w:val="00247070"/>
    <w:rsid w:val="002470BC"/>
    <w:rsid w:val="00247137"/>
    <w:rsid w:val="00247153"/>
    <w:rsid w:val="00247295"/>
    <w:rsid w:val="00247300"/>
    <w:rsid w:val="00247308"/>
    <w:rsid w:val="002479A7"/>
    <w:rsid w:val="00247A74"/>
    <w:rsid w:val="00247B88"/>
    <w:rsid w:val="00247BA4"/>
    <w:rsid w:val="00247EBC"/>
    <w:rsid w:val="002495EB"/>
    <w:rsid w:val="0024D44B"/>
    <w:rsid w:val="0025005A"/>
    <w:rsid w:val="00250605"/>
    <w:rsid w:val="002506D0"/>
    <w:rsid w:val="00250737"/>
    <w:rsid w:val="0025075C"/>
    <w:rsid w:val="00250850"/>
    <w:rsid w:val="002508F3"/>
    <w:rsid w:val="002508F7"/>
    <w:rsid w:val="00250A27"/>
    <w:rsid w:val="00250A6A"/>
    <w:rsid w:val="00250AB1"/>
    <w:rsid w:val="00250C48"/>
    <w:rsid w:val="00250CD7"/>
    <w:rsid w:val="00250D13"/>
    <w:rsid w:val="00250DBD"/>
    <w:rsid w:val="00250E1E"/>
    <w:rsid w:val="00250F41"/>
    <w:rsid w:val="0025100C"/>
    <w:rsid w:val="00251023"/>
    <w:rsid w:val="00251062"/>
    <w:rsid w:val="00251095"/>
    <w:rsid w:val="00251097"/>
    <w:rsid w:val="002510E2"/>
    <w:rsid w:val="002511FB"/>
    <w:rsid w:val="00251279"/>
    <w:rsid w:val="00251284"/>
    <w:rsid w:val="002513AB"/>
    <w:rsid w:val="0025140B"/>
    <w:rsid w:val="002514D5"/>
    <w:rsid w:val="002516B0"/>
    <w:rsid w:val="00251714"/>
    <w:rsid w:val="00251A37"/>
    <w:rsid w:val="00251AB8"/>
    <w:rsid w:val="00251B77"/>
    <w:rsid w:val="00251C30"/>
    <w:rsid w:val="00251C3A"/>
    <w:rsid w:val="00251D43"/>
    <w:rsid w:val="00251E76"/>
    <w:rsid w:val="00251ECB"/>
    <w:rsid w:val="0025205E"/>
    <w:rsid w:val="0025207D"/>
    <w:rsid w:val="002522C0"/>
    <w:rsid w:val="0025233C"/>
    <w:rsid w:val="0025235E"/>
    <w:rsid w:val="0025251F"/>
    <w:rsid w:val="00252700"/>
    <w:rsid w:val="00252713"/>
    <w:rsid w:val="00252759"/>
    <w:rsid w:val="002527F0"/>
    <w:rsid w:val="002527F8"/>
    <w:rsid w:val="00252870"/>
    <w:rsid w:val="00252AF2"/>
    <w:rsid w:val="00252BB3"/>
    <w:rsid w:val="00252E79"/>
    <w:rsid w:val="00252FFF"/>
    <w:rsid w:val="0025309E"/>
    <w:rsid w:val="00253187"/>
    <w:rsid w:val="002531C9"/>
    <w:rsid w:val="00253247"/>
    <w:rsid w:val="002532CC"/>
    <w:rsid w:val="002533D3"/>
    <w:rsid w:val="002534F8"/>
    <w:rsid w:val="00253560"/>
    <w:rsid w:val="00253602"/>
    <w:rsid w:val="00253728"/>
    <w:rsid w:val="00253805"/>
    <w:rsid w:val="002538E7"/>
    <w:rsid w:val="00253928"/>
    <w:rsid w:val="00253989"/>
    <w:rsid w:val="002539AD"/>
    <w:rsid w:val="00253A68"/>
    <w:rsid w:val="00253B99"/>
    <w:rsid w:val="00253BD1"/>
    <w:rsid w:val="00253D9F"/>
    <w:rsid w:val="00253F0F"/>
    <w:rsid w:val="0025408E"/>
    <w:rsid w:val="002540ED"/>
    <w:rsid w:val="0025422F"/>
    <w:rsid w:val="00254645"/>
    <w:rsid w:val="002546C9"/>
    <w:rsid w:val="002546F5"/>
    <w:rsid w:val="002546FE"/>
    <w:rsid w:val="00254736"/>
    <w:rsid w:val="002547B4"/>
    <w:rsid w:val="0025496D"/>
    <w:rsid w:val="00254A8D"/>
    <w:rsid w:val="00254E95"/>
    <w:rsid w:val="00255181"/>
    <w:rsid w:val="002551E2"/>
    <w:rsid w:val="0025528B"/>
    <w:rsid w:val="002552C5"/>
    <w:rsid w:val="00255574"/>
    <w:rsid w:val="002556DB"/>
    <w:rsid w:val="002559CF"/>
    <w:rsid w:val="00255AA1"/>
    <w:rsid w:val="00255BFA"/>
    <w:rsid w:val="00255D7B"/>
    <w:rsid w:val="00255E20"/>
    <w:rsid w:val="00255E6C"/>
    <w:rsid w:val="00255E7F"/>
    <w:rsid w:val="00255EA3"/>
    <w:rsid w:val="00255EF7"/>
    <w:rsid w:val="00255EF9"/>
    <w:rsid w:val="00256150"/>
    <w:rsid w:val="002562A8"/>
    <w:rsid w:val="00256321"/>
    <w:rsid w:val="0025641F"/>
    <w:rsid w:val="0025657A"/>
    <w:rsid w:val="002567E3"/>
    <w:rsid w:val="00256803"/>
    <w:rsid w:val="00256BDC"/>
    <w:rsid w:val="00256C11"/>
    <w:rsid w:val="00256DFD"/>
    <w:rsid w:val="00256F26"/>
    <w:rsid w:val="00256FCB"/>
    <w:rsid w:val="002570E9"/>
    <w:rsid w:val="00257188"/>
    <w:rsid w:val="0025735F"/>
    <w:rsid w:val="0025740D"/>
    <w:rsid w:val="0025749E"/>
    <w:rsid w:val="0025755E"/>
    <w:rsid w:val="00257561"/>
    <w:rsid w:val="00257626"/>
    <w:rsid w:val="00257641"/>
    <w:rsid w:val="00257669"/>
    <w:rsid w:val="00257784"/>
    <w:rsid w:val="00257899"/>
    <w:rsid w:val="002578E0"/>
    <w:rsid w:val="00257AA5"/>
    <w:rsid w:val="00257B88"/>
    <w:rsid w:val="00257BF5"/>
    <w:rsid w:val="00257E70"/>
    <w:rsid w:val="00260114"/>
    <w:rsid w:val="00260146"/>
    <w:rsid w:val="002601E7"/>
    <w:rsid w:val="002601F9"/>
    <w:rsid w:val="0026022E"/>
    <w:rsid w:val="0026031B"/>
    <w:rsid w:val="002603CC"/>
    <w:rsid w:val="00260417"/>
    <w:rsid w:val="0026048E"/>
    <w:rsid w:val="002604CD"/>
    <w:rsid w:val="0026053B"/>
    <w:rsid w:val="0026059D"/>
    <w:rsid w:val="00260809"/>
    <w:rsid w:val="0026098F"/>
    <w:rsid w:val="002609C2"/>
    <w:rsid w:val="00260D72"/>
    <w:rsid w:val="00260DE1"/>
    <w:rsid w:val="00260DE3"/>
    <w:rsid w:val="00260EAD"/>
    <w:rsid w:val="00260F01"/>
    <w:rsid w:val="00261095"/>
    <w:rsid w:val="0026124E"/>
    <w:rsid w:val="0026132B"/>
    <w:rsid w:val="002616F7"/>
    <w:rsid w:val="002617BC"/>
    <w:rsid w:val="0026180E"/>
    <w:rsid w:val="002619E1"/>
    <w:rsid w:val="00261A15"/>
    <w:rsid w:val="00261A1F"/>
    <w:rsid w:val="00261ACA"/>
    <w:rsid w:val="00261B26"/>
    <w:rsid w:val="00261B50"/>
    <w:rsid w:val="00261DDC"/>
    <w:rsid w:val="00261DF2"/>
    <w:rsid w:val="00261DFF"/>
    <w:rsid w:val="00261F97"/>
    <w:rsid w:val="00261FC6"/>
    <w:rsid w:val="00262002"/>
    <w:rsid w:val="00262067"/>
    <w:rsid w:val="002620E7"/>
    <w:rsid w:val="0026218C"/>
    <w:rsid w:val="0026229D"/>
    <w:rsid w:val="0026232C"/>
    <w:rsid w:val="0026258E"/>
    <w:rsid w:val="00262790"/>
    <w:rsid w:val="00262791"/>
    <w:rsid w:val="0026296E"/>
    <w:rsid w:val="00262B9D"/>
    <w:rsid w:val="00262BC4"/>
    <w:rsid w:val="00262CFC"/>
    <w:rsid w:val="00262D8D"/>
    <w:rsid w:val="00262E69"/>
    <w:rsid w:val="00262F8B"/>
    <w:rsid w:val="00262F8C"/>
    <w:rsid w:val="002630BC"/>
    <w:rsid w:val="00263155"/>
    <w:rsid w:val="00263168"/>
    <w:rsid w:val="00263394"/>
    <w:rsid w:val="002633C2"/>
    <w:rsid w:val="002636DE"/>
    <w:rsid w:val="002639DB"/>
    <w:rsid w:val="00263B16"/>
    <w:rsid w:val="00263C2E"/>
    <w:rsid w:val="00263F41"/>
    <w:rsid w:val="0026400F"/>
    <w:rsid w:val="0026405C"/>
    <w:rsid w:val="0026408D"/>
    <w:rsid w:val="00264097"/>
    <w:rsid w:val="002641A4"/>
    <w:rsid w:val="00264217"/>
    <w:rsid w:val="002642EF"/>
    <w:rsid w:val="00264319"/>
    <w:rsid w:val="0026460A"/>
    <w:rsid w:val="002646AE"/>
    <w:rsid w:val="00264820"/>
    <w:rsid w:val="00264855"/>
    <w:rsid w:val="00264880"/>
    <w:rsid w:val="002648A0"/>
    <w:rsid w:val="002648CF"/>
    <w:rsid w:val="0026491A"/>
    <w:rsid w:val="00264956"/>
    <w:rsid w:val="0026497E"/>
    <w:rsid w:val="002649B4"/>
    <w:rsid w:val="00264A8A"/>
    <w:rsid w:val="00264ACE"/>
    <w:rsid w:val="00264C94"/>
    <w:rsid w:val="00264CD4"/>
    <w:rsid w:val="00264D83"/>
    <w:rsid w:val="00264D95"/>
    <w:rsid w:val="00264EAC"/>
    <w:rsid w:val="00265111"/>
    <w:rsid w:val="002651C5"/>
    <w:rsid w:val="00265227"/>
    <w:rsid w:val="0026530A"/>
    <w:rsid w:val="00265560"/>
    <w:rsid w:val="002655CA"/>
    <w:rsid w:val="002655D6"/>
    <w:rsid w:val="00265866"/>
    <w:rsid w:val="002658BA"/>
    <w:rsid w:val="00265908"/>
    <w:rsid w:val="00265D1D"/>
    <w:rsid w:val="00265D66"/>
    <w:rsid w:val="00265E37"/>
    <w:rsid w:val="00265E9D"/>
    <w:rsid w:val="00265EAC"/>
    <w:rsid w:val="00266017"/>
    <w:rsid w:val="00266043"/>
    <w:rsid w:val="002661BF"/>
    <w:rsid w:val="0026631D"/>
    <w:rsid w:val="00266375"/>
    <w:rsid w:val="00266383"/>
    <w:rsid w:val="002663B1"/>
    <w:rsid w:val="00266402"/>
    <w:rsid w:val="0026655F"/>
    <w:rsid w:val="002665D4"/>
    <w:rsid w:val="0026680C"/>
    <w:rsid w:val="002668D7"/>
    <w:rsid w:val="00266A27"/>
    <w:rsid w:val="00266A77"/>
    <w:rsid w:val="00266BDC"/>
    <w:rsid w:val="00266BDF"/>
    <w:rsid w:val="00266DF0"/>
    <w:rsid w:val="00266ECA"/>
    <w:rsid w:val="002675AF"/>
    <w:rsid w:val="0026762C"/>
    <w:rsid w:val="002678E2"/>
    <w:rsid w:val="00267969"/>
    <w:rsid w:val="00267A6D"/>
    <w:rsid w:val="00267A96"/>
    <w:rsid w:val="00267C29"/>
    <w:rsid w:val="00267CEF"/>
    <w:rsid w:val="00267F7B"/>
    <w:rsid w:val="002700CC"/>
    <w:rsid w:val="0027034D"/>
    <w:rsid w:val="0027034E"/>
    <w:rsid w:val="0027053D"/>
    <w:rsid w:val="002705BD"/>
    <w:rsid w:val="002706C1"/>
    <w:rsid w:val="002706F2"/>
    <w:rsid w:val="00270803"/>
    <w:rsid w:val="0027086D"/>
    <w:rsid w:val="00270AA8"/>
    <w:rsid w:val="00270AC7"/>
    <w:rsid w:val="00270B0B"/>
    <w:rsid w:val="00270B5D"/>
    <w:rsid w:val="00270C2D"/>
    <w:rsid w:val="00270D1B"/>
    <w:rsid w:val="00270EAF"/>
    <w:rsid w:val="00270F8B"/>
    <w:rsid w:val="00271000"/>
    <w:rsid w:val="0027114C"/>
    <w:rsid w:val="002711A0"/>
    <w:rsid w:val="002711C6"/>
    <w:rsid w:val="0027128C"/>
    <w:rsid w:val="00271390"/>
    <w:rsid w:val="00271407"/>
    <w:rsid w:val="002714E8"/>
    <w:rsid w:val="002717B8"/>
    <w:rsid w:val="0027186A"/>
    <w:rsid w:val="002719DD"/>
    <w:rsid w:val="002719FB"/>
    <w:rsid w:val="00271A96"/>
    <w:rsid w:val="00271B14"/>
    <w:rsid w:val="00271C26"/>
    <w:rsid w:val="00271EA8"/>
    <w:rsid w:val="00271FFE"/>
    <w:rsid w:val="00272012"/>
    <w:rsid w:val="00272053"/>
    <w:rsid w:val="0027223B"/>
    <w:rsid w:val="0027259E"/>
    <w:rsid w:val="00272642"/>
    <w:rsid w:val="002727C1"/>
    <w:rsid w:val="002727E8"/>
    <w:rsid w:val="0027281B"/>
    <w:rsid w:val="00272AD6"/>
    <w:rsid w:val="00272D5B"/>
    <w:rsid w:val="00272E12"/>
    <w:rsid w:val="00272E1B"/>
    <w:rsid w:val="00272E22"/>
    <w:rsid w:val="00272EF8"/>
    <w:rsid w:val="00273124"/>
    <w:rsid w:val="0027313A"/>
    <w:rsid w:val="0027313D"/>
    <w:rsid w:val="002731C2"/>
    <w:rsid w:val="0027322B"/>
    <w:rsid w:val="00273322"/>
    <w:rsid w:val="00273452"/>
    <w:rsid w:val="002735B8"/>
    <w:rsid w:val="00273782"/>
    <w:rsid w:val="00273913"/>
    <w:rsid w:val="00273950"/>
    <w:rsid w:val="00273A9F"/>
    <w:rsid w:val="00273BD3"/>
    <w:rsid w:val="00273D48"/>
    <w:rsid w:val="00273DBF"/>
    <w:rsid w:val="00273EE3"/>
    <w:rsid w:val="00274120"/>
    <w:rsid w:val="0027413F"/>
    <w:rsid w:val="00274181"/>
    <w:rsid w:val="0027460F"/>
    <w:rsid w:val="00274672"/>
    <w:rsid w:val="002746EB"/>
    <w:rsid w:val="00274A20"/>
    <w:rsid w:val="00274AB1"/>
    <w:rsid w:val="00274B42"/>
    <w:rsid w:val="00274B6F"/>
    <w:rsid w:val="00274C2B"/>
    <w:rsid w:val="00274C81"/>
    <w:rsid w:val="00274CAF"/>
    <w:rsid w:val="00274E79"/>
    <w:rsid w:val="00274ECE"/>
    <w:rsid w:val="00274ED6"/>
    <w:rsid w:val="002751D7"/>
    <w:rsid w:val="00275215"/>
    <w:rsid w:val="002752D9"/>
    <w:rsid w:val="0027542E"/>
    <w:rsid w:val="00275477"/>
    <w:rsid w:val="00275583"/>
    <w:rsid w:val="00275617"/>
    <w:rsid w:val="0027564C"/>
    <w:rsid w:val="00275693"/>
    <w:rsid w:val="0027569D"/>
    <w:rsid w:val="0027574A"/>
    <w:rsid w:val="0027585E"/>
    <w:rsid w:val="002759E4"/>
    <w:rsid w:val="00275B1B"/>
    <w:rsid w:val="00275C81"/>
    <w:rsid w:val="00275F09"/>
    <w:rsid w:val="0027608D"/>
    <w:rsid w:val="0027609A"/>
    <w:rsid w:val="00276106"/>
    <w:rsid w:val="0027611B"/>
    <w:rsid w:val="002761F4"/>
    <w:rsid w:val="0027631C"/>
    <w:rsid w:val="0027653A"/>
    <w:rsid w:val="00276563"/>
    <w:rsid w:val="002765A0"/>
    <w:rsid w:val="0027678E"/>
    <w:rsid w:val="00276D5A"/>
    <w:rsid w:val="00276E03"/>
    <w:rsid w:val="00277216"/>
    <w:rsid w:val="002773CF"/>
    <w:rsid w:val="0027749E"/>
    <w:rsid w:val="00277577"/>
    <w:rsid w:val="002776B3"/>
    <w:rsid w:val="002776E8"/>
    <w:rsid w:val="002776ED"/>
    <w:rsid w:val="002777C7"/>
    <w:rsid w:val="002777C8"/>
    <w:rsid w:val="002778B2"/>
    <w:rsid w:val="00277BC8"/>
    <w:rsid w:val="00277C3F"/>
    <w:rsid w:val="00277D62"/>
    <w:rsid w:val="00277FCC"/>
    <w:rsid w:val="00280037"/>
    <w:rsid w:val="00280042"/>
    <w:rsid w:val="002801EE"/>
    <w:rsid w:val="00280290"/>
    <w:rsid w:val="002802B9"/>
    <w:rsid w:val="00280326"/>
    <w:rsid w:val="002803F0"/>
    <w:rsid w:val="00280459"/>
    <w:rsid w:val="002805BD"/>
    <w:rsid w:val="0028067A"/>
    <w:rsid w:val="002806B3"/>
    <w:rsid w:val="002806D7"/>
    <w:rsid w:val="0028077E"/>
    <w:rsid w:val="0028095E"/>
    <w:rsid w:val="002809F2"/>
    <w:rsid w:val="00280C24"/>
    <w:rsid w:val="00280C39"/>
    <w:rsid w:val="00280C5B"/>
    <w:rsid w:val="00280C62"/>
    <w:rsid w:val="00280DA7"/>
    <w:rsid w:val="00280E0B"/>
    <w:rsid w:val="00280E6F"/>
    <w:rsid w:val="00280F4F"/>
    <w:rsid w:val="00280F85"/>
    <w:rsid w:val="00280F9C"/>
    <w:rsid w:val="00281024"/>
    <w:rsid w:val="0028104A"/>
    <w:rsid w:val="0028107A"/>
    <w:rsid w:val="0028116F"/>
    <w:rsid w:val="00281172"/>
    <w:rsid w:val="00281212"/>
    <w:rsid w:val="00281355"/>
    <w:rsid w:val="002813E4"/>
    <w:rsid w:val="002815A3"/>
    <w:rsid w:val="00281629"/>
    <w:rsid w:val="0028163D"/>
    <w:rsid w:val="00281948"/>
    <w:rsid w:val="0028199B"/>
    <w:rsid w:val="002819BF"/>
    <w:rsid w:val="00281C17"/>
    <w:rsid w:val="00281C29"/>
    <w:rsid w:val="00281CEE"/>
    <w:rsid w:val="00281FB0"/>
    <w:rsid w:val="00282024"/>
    <w:rsid w:val="00282085"/>
    <w:rsid w:val="002820C2"/>
    <w:rsid w:val="00282206"/>
    <w:rsid w:val="00282297"/>
    <w:rsid w:val="002825F9"/>
    <w:rsid w:val="00282657"/>
    <w:rsid w:val="002826B0"/>
    <w:rsid w:val="00282783"/>
    <w:rsid w:val="0028278B"/>
    <w:rsid w:val="0028283B"/>
    <w:rsid w:val="002829B9"/>
    <w:rsid w:val="00282A0F"/>
    <w:rsid w:val="00282A7B"/>
    <w:rsid w:val="00282B1A"/>
    <w:rsid w:val="00282DEC"/>
    <w:rsid w:val="00282E0C"/>
    <w:rsid w:val="002831CC"/>
    <w:rsid w:val="00283247"/>
    <w:rsid w:val="00283288"/>
    <w:rsid w:val="00283291"/>
    <w:rsid w:val="002832C8"/>
    <w:rsid w:val="002834A8"/>
    <w:rsid w:val="00283575"/>
    <w:rsid w:val="002835C8"/>
    <w:rsid w:val="0028380A"/>
    <w:rsid w:val="002838AF"/>
    <w:rsid w:val="00283AA9"/>
    <w:rsid w:val="00283B6C"/>
    <w:rsid w:val="00283B76"/>
    <w:rsid w:val="00283BA8"/>
    <w:rsid w:val="00283E51"/>
    <w:rsid w:val="00283E8F"/>
    <w:rsid w:val="00283EBC"/>
    <w:rsid w:val="00283F0B"/>
    <w:rsid w:val="00283F55"/>
    <w:rsid w:val="00283F87"/>
    <w:rsid w:val="00283FED"/>
    <w:rsid w:val="00284014"/>
    <w:rsid w:val="00284326"/>
    <w:rsid w:val="0028453A"/>
    <w:rsid w:val="0028453E"/>
    <w:rsid w:val="00284821"/>
    <w:rsid w:val="002849AB"/>
    <w:rsid w:val="00284A14"/>
    <w:rsid w:val="00284A1D"/>
    <w:rsid w:val="00284A2B"/>
    <w:rsid w:val="00284B16"/>
    <w:rsid w:val="00284B9A"/>
    <w:rsid w:val="00284BA1"/>
    <w:rsid w:val="00284BB3"/>
    <w:rsid w:val="00284BE8"/>
    <w:rsid w:val="00284CA1"/>
    <w:rsid w:val="00284D9C"/>
    <w:rsid w:val="00284DED"/>
    <w:rsid w:val="002850E7"/>
    <w:rsid w:val="002850F0"/>
    <w:rsid w:val="00285233"/>
    <w:rsid w:val="00285364"/>
    <w:rsid w:val="002853E5"/>
    <w:rsid w:val="0028547F"/>
    <w:rsid w:val="00285586"/>
    <w:rsid w:val="0028570D"/>
    <w:rsid w:val="00285873"/>
    <w:rsid w:val="00285B4B"/>
    <w:rsid w:val="00285B6C"/>
    <w:rsid w:val="00285D32"/>
    <w:rsid w:val="0028609A"/>
    <w:rsid w:val="0028625C"/>
    <w:rsid w:val="00286307"/>
    <w:rsid w:val="002863FF"/>
    <w:rsid w:val="0028659A"/>
    <w:rsid w:val="002865BB"/>
    <w:rsid w:val="0028660B"/>
    <w:rsid w:val="00286737"/>
    <w:rsid w:val="00286807"/>
    <w:rsid w:val="0028683F"/>
    <w:rsid w:val="00286963"/>
    <w:rsid w:val="002869CF"/>
    <w:rsid w:val="00286BF2"/>
    <w:rsid w:val="00286C6B"/>
    <w:rsid w:val="00286D07"/>
    <w:rsid w:val="00286DC9"/>
    <w:rsid w:val="00286E03"/>
    <w:rsid w:val="00286EC8"/>
    <w:rsid w:val="00286EF7"/>
    <w:rsid w:val="00286F17"/>
    <w:rsid w:val="00287011"/>
    <w:rsid w:val="0028709C"/>
    <w:rsid w:val="002870AD"/>
    <w:rsid w:val="00287106"/>
    <w:rsid w:val="00287188"/>
    <w:rsid w:val="002871E8"/>
    <w:rsid w:val="00287235"/>
    <w:rsid w:val="00287306"/>
    <w:rsid w:val="0028742E"/>
    <w:rsid w:val="00287505"/>
    <w:rsid w:val="0028776F"/>
    <w:rsid w:val="002878C1"/>
    <w:rsid w:val="002879CC"/>
    <w:rsid w:val="00287AB7"/>
    <w:rsid w:val="00287ACF"/>
    <w:rsid w:val="00287BAB"/>
    <w:rsid w:val="00287CD6"/>
    <w:rsid w:val="00287D0A"/>
    <w:rsid w:val="00287D29"/>
    <w:rsid w:val="00287E8B"/>
    <w:rsid w:val="00287E91"/>
    <w:rsid w:val="00287F31"/>
    <w:rsid w:val="002900A6"/>
    <w:rsid w:val="00290175"/>
    <w:rsid w:val="0029022D"/>
    <w:rsid w:val="002902C4"/>
    <w:rsid w:val="00290600"/>
    <w:rsid w:val="0029060C"/>
    <w:rsid w:val="00290668"/>
    <w:rsid w:val="0029071C"/>
    <w:rsid w:val="002907E2"/>
    <w:rsid w:val="00290961"/>
    <w:rsid w:val="00290980"/>
    <w:rsid w:val="00290A3D"/>
    <w:rsid w:val="00290B09"/>
    <w:rsid w:val="00290CBC"/>
    <w:rsid w:val="00291195"/>
    <w:rsid w:val="00291210"/>
    <w:rsid w:val="00291296"/>
    <w:rsid w:val="0029137D"/>
    <w:rsid w:val="002914D5"/>
    <w:rsid w:val="00291531"/>
    <w:rsid w:val="002915AF"/>
    <w:rsid w:val="002915D5"/>
    <w:rsid w:val="002916D1"/>
    <w:rsid w:val="002917FD"/>
    <w:rsid w:val="002918E4"/>
    <w:rsid w:val="00291938"/>
    <w:rsid w:val="00291A72"/>
    <w:rsid w:val="00291AC2"/>
    <w:rsid w:val="00291AF7"/>
    <w:rsid w:val="00291BAA"/>
    <w:rsid w:val="00291C39"/>
    <w:rsid w:val="00291D7E"/>
    <w:rsid w:val="00291D90"/>
    <w:rsid w:val="00291E4B"/>
    <w:rsid w:val="00291F2D"/>
    <w:rsid w:val="0029204D"/>
    <w:rsid w:val="00292100"/>
    <w:rsid w:val="0029220E"/>
    <w:rsid w:val="00292269"/>
    <w:rsid w:val="002924E5"/>
    <w:rsid w:val="00292554"/>
    <w:rsid w:val="0029256C"/>
    <w:rsid w:val="002925FC"/>
    <w:rsid w:val="0029262E"/>
    <w:rsid w:val="00292688"/>
    <w:rsid w:val="00292785"/>
    <w:rsid w:val="002927BC"/>
    <w:rsid w:val="0029295B"/>
    <w:rsid w:val="002929A1"/>
    <w:rsid w:val="002929ED"/>
    <w:rsid w:val="00292AFD"/>
    <w:rsid w:val="00292B3E"/>
    <w:rsid w:val="00292C04"/>
    <w:rsid w:val="00292DCA"/>
    <w:rsid w:val="002930EE"/>
    <w:rsid w:val="00293342"/>
    <w:rsid w:val="002933CE"/>
    <w:rsid w:val="00293407"/>
    <w:rsid w:val="00293712"/>
    <w:rsid w:val="0029384B"/>
    <w:rsid w:val="00293871"/>
    <w:rsid w:val="00293A32"/>
    <w:rsid w:val="00293C7B"/>
    <w:rsid w:val="00293D2D"/>
    <w:rsid w:val="00294086"/>
    <w:rsid w:val="002943B3"/>
    <w:rsid w:val="002943F7"/>
    <w:rsid w:val="00294468"/>
    <w:rsid w:val="00294592"/>
    <w:rsid w:val="0029466C"/>
    <w:rsid w:val="002946EB"/>
    <w:rsid w:val="002949A7"/>
    <w:rsid w:val="00294CD8"/>
    <w:rsid w:val="00294CDD"/>
    <w:rsid w:val="00294E50"/>
    <w:rsid w:val="00294EBA"/>
    <w:rsid w:val="00294F63"/>
    <w:rsid w:val="00295056"/>
    <w:rsid w:val="0029510F"/>
    <w:rsid w:val="00295157"/>
    <w:rsid w:val="002953D0"/>
    <w:rsid w:val="002953FB"/>
    <w:rsid w:val="00295540"/>
    <w:rsid w:val="002955BC"/>
    <w:rsid w:val="002955C8"/>
    <w:rsid w:val="0029560B"/>
    <w:rsid w:val="00295693"/>
    <w:rsid w:val="002956CD"/>
    <w:rsid w:val="0029572B"/>
    <w:rsid w:val="0029573A"/>
    <w:rsid w:val="00295781"/>
    <w:rsid w:val="0029579F"/>
    <w:rsid w:val="00295A2E"/>
    <w:rsid w:val="00295A2F"/>
    <w:rsid w:val="00295B33"/>
    <w:rsid w:val="00295E4F"/>
    <w:rsid w:val="00295F14"/>
    <w:rsid w:val="00295F85"/>
    <w:rsid w:val="00295FAD"/>
    <w:rsid w:val="00296010"/>
    <w:rsid w:val="00296055"/>
    <w:rsid w:val="00296314"/>
    <w:rsid w:val="0029634F"/>
    <w:rsid w:val="00296354"/>
    <w:rsid w:val="0029637F"/>
    <w:rsid w:val="00296449"/>
    <w:rsid w:val="00296467"/>
    <w:rsid w:val="00296554"/>
    <w:rsid w:val="0029666E"/>
    <w:rsid w:val="0029667B"/>
    <w:rsid w:val="002966D6"/>
    <w:rsid w:val="002967E2"/>
    <w:rsid w:val="0029685C"/>
    <w:rsid w:val="00296932"/>
    <w:rsid w:val="00296A0B"/>
    <w:rsid w:val="00296AB1"/>
    <w:rsid w:val="00296ADC"/>
    <w:rsid w:val="00296B1F"/>
    <w:rsid w:val="00296DAA"/>
    <w:rsid w:val="0029705D"/>
    <w:rsid w:val="0029707F"/>
    <w:rsid w:val="00297093"/>
    <w:rsid w:val="002970D4"/>
    <w:rsid w:val="0029729B"/>
    <w:rsid w:val="0029729C"/>
    <w:rsid w:val="00297409"/>
    <w:rsid w:val="002974D0"/>
    <w:rsid w:val="002975DD"/>
    <w:rsid w:val="002975E0"/>
    <w:rsid w:val="00297654"/>
    <w:rsid w:val="00297717"/>
    <w:rsid w:val="002977AC"/>
    <w:rsid w:val="0029787E"/>
    <w:rsid w:val="0029790C"/>
    <w:rsid w:val="002979CE"/>
    <w:rsid w:val="00297A06"/>
    <w:rsid w:val="00297CDA"/>
    <w:rsid w:val="00297DD4"/>
    <w:rsid w:val="00297E2D"/>
    <w:rsid w:val="00297F48"/>
    <w:rsid w:val="00297FBC"/>
    <w:rsid w:val="00297FEE"/>
    <w:rsid w:val="002A012A"/>
    <w:rsid w:val="002A01E2"/>
    <w:rsid w:val="002A01EF"/>
    <w:rsid w:val="002A0320"/>
    <w:rsid w:val="002A040C"/>
    <w:rsid w:val="002A0516"/>
    <w:rsid w:val="002A0527"/>
    <w:rsid w:val="002A063C"/>
    <w:rsid w:val="002A08CF"/>
    <w:rsid w:val="002A0957"/>
    <w:rsid w:val="002A0ABE"/>
    <w:rsid w:val="002A0E58"/>
    <w:rsid w:val="002A12D5"/>
    <w:rsid w:val="002A12EC"/>
    <w:rsid w:val="002A133E"/>
    <w:rsid w:val="002A14DE"/>
    <w:rsid w:val="002A14E1"/>
    <w:rsid w:val="002A15A4"/>
    <w:rsid w:val="002A15DA"/>
    <w:rsid w:val="002A1639"/>
    <w:rsid w:val="002A1739"/>
    <w:rsid w:val="002A1752"/>
    <w:rsid w:val="002A18D2"/>
    <w:rsid w:val="002A1928"/>
    <w:rsid w:val="002A1B3C"/>
    <w:rsid w:val="002A1B66"/>
    <w:rsid w:val="002A1CE5"/>
    <w:rsid w:val="002A1D03"/>
    <w:rsid w:val="002A1EC0"/>
    <w:rsid w:val="002A1EFD"/>
    <w:rsid w:val="002A1F9F"/>
    <w:rsid w:val="002A1FA6"/>
    <w:rsid w:val="002A226F"/>
    <w:rsid w:val="002A23E8"/>
    <w:rsid w:val="002A23EC"/>
    <w:rsid w:val="002A24E9"/>
    <w:rsid w:val="002A2718"/>
    <w:rsid w:val="002A2747"/>
    <w:rsid w:val="002A27EE"/>
    <w:rsid w:val="002A2810"/>
    <w:rsid w:val="002A28CA"/>
    <w:rsid w:val="002A2A13"/>
    <w:rsid w:val="002A2ADE"/>
    <w:rsid w:val="002A2BE1"/>
    <w:rsid w:val="002A2EE4"/>
    <w:rsid w:val="002A2FDA"/>
    <w:rsid w:val="002A33CE"/>
    <w:rsid w:val="002A34DB"/>
    <w:rsid w:val="002A353B"/>
    <w:rsid w:val="002A371F"/>
    <w:rsid w:val="002A3A2C"/>
    <w:rsid w:val="002A3A30"/>
    <w:rsid w:val="002A3B5B"/>
    <w:rsid w:val="002A3E8E"/>
    <w:rsid w:val="002A3F0E"/>
    <w:rsid w:val="002A4230"/>
    <w:rsid w:val="002A42B8"/>
    <w:rsid w:val="002A4505"/>
    <w:rsid w:val="002A45E1"/>
    <w:rsid w:val="002A4729"/>
    <w:rsid w:val="002A4972"/>
    <w:rsid w:val="002A49E5"/>
    <w:rsid w:val="002A4AF1"/>
    <w:rsid w:val="002A4B7F"/>
    <w:rsid w:val="002A4BC0"/>
    <w:rsid w:val="002A4D05"/>
    <w:rsid w:val="002A4E32"/>
    <w:rsid w:val="002A5046"/>
    <w:rsid w:val="002A515E"/>
    <w:rsid w:val="002A5180"/>
    <w:rsid w:val="002A5260"/>
    <w:rsid w:val="002A5369"/>
    <w:rsid w:val="002A540C"/>
    <w:rsid w:val="002A5432"/>
    <w:rsid w:val="002A54F7"/>
    <w:rsid w:val="002A565A"/>
    <w:rsid w:val="002A571F"/>
    <w:rsid w:val="002A588F"/>
    <w:rsid w:val="002A58EE"/>
    <w:rsid w:val="002A59BF"/>
    <w:rsid w:val="002A59C6"/>
    <w:rsid w:val="002A5A12"/>
    <w:rsid w:val="002A5A17"/>
    <w:rsid w:val="002A5A71"/>
    <w:rsid w:val="002A5AB5"/>
    <w:rsid w:val="002A5E64"/>
    <w:rsid w:val="002A6118"/>
    <w:rsid w:val="002A61AA"/>
    <w:rsid w:val="002A62D6"/>
    <w:rsid w:val="002A62FB"/>
    <w:rsid w:val="002A6328"/>
    <w:rsid w:val="002A6418"/>
    <w:rsid w:val="002A64DD"/>
    <w:rsid w:val="002A65E7"/>
    <w:rsid w:val="002A688A"/>
    <w:rsid w:val="002A6908"/>
    <w:rsid w:val="002A6990"/>
    <w:rsid w:val="002A69C1"/>
    <w:rsid w:val="002A69DD"/>
    <w:rsid w:val="002A6A9D"/>
    <w:rsid w:val="002A6BE0"/>
    <w:rsid w:val="002A6C80"/>
    <w:rsid w:val="002A6C93"/>
    <w:rsid w:val="002A6D26"/>
    <w:rsid w:val="002A6D78"/>
    <w:rsid w:val="002A6E6E"/>
    <w:rsid w:val="002A6E7E"/>
    <w:rsid w:val="002A7034"/>
    <w:rsid w:val="002A717E"/>
    <w:rsid w:val="002A7486"/>
    <w:rsid w:val="002A75E1"/>
    <w:rsid w:val="002A7609"/>
    <w:rsid w:val="002A7752"/>
    <w:rsid w:val="002A77FA"/>
    <w:rsid w:val="002A7997"/>
    <w:rsid w:val="002A7DDB"/>
    <w:rsid w:val="002A7F55"/>
    <w:rsid w:val="002A7FCD"/>
    <w:rsid w:val="002AE749"/>
    <w:rsid w:val="002B0646"/>
    <w:rsid w:val="002B07C3"/>
    <w:rsid w:val="002B098E"/>
    <w:rsid w:val="002B0B4A"/>
    <w:rsid w:val="002B0D7D"/>
    <w:rsid w:val="002B0DF0"/>
    <w:rsid w:val="002B0E08"/>
    <w:rsid w:val="002B0EFD"/>
    <w:rsid w:val="002B0FDD"/>
    <w:rsid w:val="002B12CA"/>
    <w:rsid w:val="002B12DA"/>
    <w:rsid w:val="002B187F"/>
    <w:rsid w:val="002B18D0"/>
    <w:rsid w:val="002B19EB"/>
    <w:rsid w:val="002B1AE7"/>
    <w:rsid w:val="002B1B48"/>
    <w:rsid w:val="002B1B4B"/>
    <w:rsid w:val="002B1B5F"/>
    <w:rsid w:val="002B1C26"/>
    <w:rsid w:val="002B1C2F"/>
    <w:rsid w:val="002B1CE9"/>
    <w:rsid w:val="002B1F1F"/>
    <w:rsid w:val="002B1FB8"/>
    <w:rsid w:val="002B2093"/>
    <w:rsid w:val="002B210A"/>
    <w:rsid w:val="002B2142"/>
    <w:rsid w:val="002B21FA"/>
    <w:rsid w:val="002B22FD"/>
    <w:rsid w:val="002B23D1"/>
    <w:rsid w:val="002B23F2"/>
    <w:rsid w:val="002B254B"/>
    <w:rsid w:val="002B256B"/>
    <w:rsid w:val="002B276F"/>
    <w:rsid w:val="002B286B"/>
    <w:rsid w:val="002B287A"/>
    <w:rsid w:val="002B28DD"/>
    <w:rsid w:val="002B2952"/>
    <w:rsid w:val="002B2B70"/>
    <w:rsid w:val="002B2D81"/>
    <w:rsid w:val="002B2F18"/>
    <w:rsid w:val="002B2F74"/>
    <w:rsid w:val="002B3113"/>
    <w:rsid w:val="002B3175"/>
    <w:rsid w:val="002B324D"/>
    <w:rsid w:val="002B3301"/>
    <w:rsid w:val="002B3306"/>
    <w:rsid w:val="002B347F"/>
    <w:rsid w:val="002B34A1"/>
    <w:rsid w:val="002B3503"/>
    <w:rsid w:val="002B36FD"/>
    <w:rsid w:val="002B38E4"/>
    <w:rsid w:val="002B391F"/>
    <w:rsid w:val="002B39C2"/>
    <w:rsid w:val="002B3A3E"/>
    <w:rsid w:val="002B3B1D"/>
    <w:rsid w:val="002B3DCA"/>
    <w:rsid w:val="002B3E73"/>
    <w:rsid w:val="002B3EA0"/>
    <w:rsid w:val="002B41F8"/>
    <w:rsid w:val="002B4222"/>
    <w:rsid w:val="002B448F"/>
    <w:rsid w:val="002B456F"/>
    <w:rsid w:val="002B463F"/>
    <w:rsid w:val="002B4950"/>
    <w:rsid w:val="002B4997"/>
    <w:rsid w:val="002B49AE"/>
    <w:rsid w:val="002B4A5B"/>
    <w:rsid w:val="002B4B43"/>
    <w:rsid w:val="002B4D35"/>
    <w:rsid w:val="002B4E17"/>
    <w:rsid w:val="002B4E23"/>
    <w:rsid w:val="002B4E8C"/>
    <w:rsid w:val="002B4F38"/>
    <w:rsid w:val="002B5057"/>
    <w:rsid w:val="002B51A9"/>
    <w:rsid w:val="002B5466"/>
    <w:rsid w:val="002B5549"/>
    <w:rsid w:val="002B56A5"/>
    <w:rsid w:val="002B5797"/>
    <w:rsid w:val="002B57A1"/>
    <w:rsid w:val="002B57D3"/>
    <w:rsid w:val="002B5829"/>
    <w:rsid w:val="002B5CF0"/>
    <w:rsid w:val="002B5E6F"/>
    <w:rsid w:val="002B6162"/>
    <w:rsid w:val="002B6307"/>
    <w:rsid w:val="002B631D"/>
    <w:rsid w:val="002B6447"/>
    <w:rsid w:val="002B658A"/>
    <w:rsid w:val="002B6663"/>
    <w:rsid w:val="002B66A6"/>
    <w:rsid w:val="002B6749"/>
    <w:rsid w:val="002B688B"/>
    <w:rsid w:val="002B68F5"/>
    <w:rsid w:val="002B6957"/>
    <w:rsid w:val="002B69CF"/>
    <w:rsid w:val="002B6A24"/>
    <w:rsid w:val="002B6B1D"/>
    <w:rsid w:val="002B6BF7"/>
    <w:rsid w:val="002B6C74"/>
    <w:rsid w:val="002B6C9B"/>
    <w:rsid w:val="002B6DC7"/>
    <w:rsid w:val="002B6DF1"/>
    <w:rsid w:val="002B6E13"/>
    <w:rsid w:val="002B6FA6"/>
    <w:rsid w:val="002B7051"/>
    <w:rsid w:val="002B708D"/>
    <w:rsid w:val="002B70AA"/>
    <w:rsid w:val="002B74AC"/>
    <w:rsid w:val="002B7577"/>
    <w:rsid w:val="002B7670"/>
    <w:rsid w:val="002B78F5"/>
    <w:rsid w:val="002B7966"/>
    <w:rsid w:val="002B79FA"/>
    <w:rsid w:val="002B7AAC"/>
    <w:rsid w:val="002B7E5A"/>
    <w:rsid w:val="002C00D3"/>
    <w:rsid w:val="002C0191"/>
    <w:rsid w:val="002C0325"/>
    <w:rsid w:val="002C0377"/>
    <w:rsid w:val="002C03EA"/>
    <w:rsid w:val="002C0469"/>
    <w:rsid w:val="002C048C"/>
    <w:rsid w:val="002C04BE"/>
    <w:rsid w:val="002C0547"/>
    <w:rsid w:val="002C0559"/>
    <w:rsid w:val="002C067B"/>
    <w:rsid w:val="002C0ACA"/>
    <w:rsid w:val="002C0BC0"/>
    <w:rsid w:val="002C0C77"/>
    <w:rsid w:val="002C0CB4"/>
    <w:rsid w:val="002C0DF5"/>
    <w:rsid w:val="002C0ED3"/>
    <w:rsid w:val="002C0FF3"/>
    <w:rsid w:val="002C127F"/>
    <w:rsid w:val="002C1289"/>
    <w:rsid w:val="002C13AA"/>
    <w:rsid w:val="002C142F"/>
    <w:rsid w:val="002C1432"/>
    <w:rsid w:val="002C1536"/>
    <w:rsid w:val="002C155F"/>
    <w:rsid w:val="002C1889"/>
    <w:rsid w:val="002C1A1C"/>
    <w:rsid w:val="002C1A3B"/>
    <w:rsid w:val="002C1B28"/>
    <w:rsid w:val="002C1BBA"/>
    <w:rsid w:val="002C1BC5"/>
    <w:rsid w:val="002C1D1A"/>
    <w:rsid w:val="002C1E68"/>
    <w:rsid w:val="002C1EFA"/>
    <w:rsid w:val="002C1F71"/>
    <w:rsid w:val="002C1F80"/>
    <w:rsid w:val="002C20C2"/>
    <w:rsid w:val="002C2441"/>
    <w:rsid w:val="002C25D1"/>
    <w:rsid w:val="002C25D3"/>
    <w:rsid w:val="002C26FF"/>
    <w:rsid w:val="002C2707"/>
    <w:rsid w:val="002C2760"/>
    <w:rsid w:val="002C28FB"/>
    <w:rsid w:val="002C2AA6"/>
    <w:rsid w:val="002C2B67"/>
    <w:rsid w:val="002C2BEC"/>
    <w:rsid w:val="002C2C40"/>
    <w:rsid w:val="002C2D31"/>
    <w:rsid w:val="002C30E0"/>
    <w:rsid w:val="002C319C"/>
    <w:rsid w:val="002C31C7"/>
    <w:rsid w:val="002C3286"/>
    <w:rsid w:val="002C32C2"/>
    <w:rsid w:val="002C32C5"/>
    <w:rsid w:val="002C330F"/>
    <w:rsid w:val="002C3675"/>
    <w:rsid w:val="002C36AD"/>
    <w:rsid w:val="002C3745"/>
    <w:rsid w:val="002C3B5A"/>
    <w:rsid w:val="002C3D18"/>
    <w:rsid w:val="002C3E18"/>
    <w:rsid w:val="002C3E90"/>
    <w:rsid w:val="002C4051"/>
    <w:rsid w:val="002C40DE"/>
    <w:rsid w:val="002C415D"/>
    <w:rsid w:val="002C4361"/>
    <w:rsid w:val="002C4493"/>
    <w:rsid w:val="002C45E7"/>
    <w:rsid w:val="002C4634"/>
    <w:rsid w:val="002C4642"/>
    <w:rsid w:val="002C47FA"/>
    <w:rsid w:val="002C48B4"/>
    <w:rsid w:val="002C48DA"/>
    <w:rsid w:val="002C4A04"/>
    <w:rsid w:val="002C4A77"/>
    <w:rsid w:val="002C4C49"/>
    <w:rsid w:val="002C4C69"/>
    <w:rsid w:val="002C4D24"/>
    <w:rsid w:val="002C4E9F"/>
    <w:rsid w:val="002C4EDA"/>
    <w:rsid w:val="002C4FE8"/>
    <w:rsid w:val="002C503A"/>
    <w:rsid w:val="002C5386"/>
    <w:rsid w:val="002C53D7"/>
    <w:rsid w:val="002C5523"/>
    <w:rsid w:val="002C55EF"/>
    <w:rsid w:val="002C5614"/>
    <w:rsid w:val="002C5788"/>
    <w:rsid w:val="002C580B"/>
    <w:rsid w:val="002C5960"/>
    <w:rsid w:val="002C5AA5"/>
    <w:rsid w:val="002C5B1B"/>
    <w:rsid w:val="002C5B7F"/>
    <w:rsid w:val="002C5BB2"/>
    <w:rsid w:val="002C5DE4"/>
    <w:rsid w:val="002C5E0C"/>
    <w:rsid w:val="002C5EC1"/>
    <w:rsid w:val="002C5F42"/>
    <w:rsid w:val="002C5F47"/>
    <w:rsid w:val="002C5F78"/>
    <w:rsid w:val="002C601A"/>
    <w:rsid w:val="002C6149"/>
    <w:rsid w:val="002C61AA"/>
    <w:rsid w:val="002C61F5"/>
    <w:rsid w:val="002C6246"/>
    <w:rsid w:val="002C63CF"/>
    <w:rsid w:val="002C6512"/>
    <w:rsid w:val="002C65E2"/>
    <w:rsid w:val="002C664D"/>
    <w:rsid w:val="002C6710"/>
    <w:rsid w:val="002C6716"/>
    <w:rsid w:val="002C6830"/>
    <w:rsid w:val="002C690C"/>
    <w:rsid w:val="002C692E"/>
    <w:rsid w:val="002C6BA3"/>
    <w:rsid w:val="002C6BA4"/>
    <w:rsid w:val="002C6BEA"/>
    <w:rsid w:val="002C6D9C"/>
    <w:rsid w:val="002C6DC8"/>
    <w:rsid w:val="002C6F2F"/>
    <w:rsid w:val="002C6F7E"/>
    <w:rsid w:val="002C703A"/>
    <w:rsid w:val="002C713F"/>
    <w:rsid w:val="002C733C"/>
    <w:rsid w:val="002C7385"/>
    <w:rsid w:val="002C73A0"/>
    <w:rsid w:val="002C73D9"/>
    <w:rsid w:val="002C745C"/>
    <w:rsid w:val="002C7497"/>
    <w:rsid w:val="002C74B0"/>
    <w:rsid w:val="002C7522"/>
    <w:rsid w:val="002C7651"/>
    <w:rsid w:val="002C7686"/>
    <w:rsid w:val="002C7700"/>
    <w:rsid w:val="002C774B"/>
    <w:rsid w:val="002C77BD"/>
    <w:rsid w:val="002C7835"/>
    <w:rsid w:val="002C78D6"/>
    <w:rsid w:val="002C79BB"/>
    <w:rsid w:val="002C7A40"/>
    <w:rsid w:val="002C7B08"/>
    <w:rsid w:val="002C7C81"/>
    <w:rsid w:val="002C7E8E"/>
    <w:rsid w:val="002C7EB0"/>
    <w:rsid w:val="002C7F82"/>
    <w:rsid w:val="002C7FD8"/>
    <w:rsid w:val="002D0022"/>
    <w:rsid w:val="002D0290"/>
    <w:rsid w:val="002D0293"/>
    <w:rsid w:val="002D03CB"/>
    <w:rsid w:val="002D0449"/>
    <w:rsid w:val="002D050F"/>
    <w:rsid w:val="002D0557"/>
    <w:rsid w:val="002D0698"/>
    <w:rsid w:val="002D0914"/>
    <w:rsid w:val="002D0AD8"/>
    <w:rsid w:val="002D0B07"/>
    <w:rsid w:val="002D0D44"/>
    <w:rsid w:val="002D0FAD"/>
    <w:rsid w:val="002D1113"/>
    <w:rsid w:val="002D11DB"/>
    <w:rsid w:val="002D1404"/>
    <w:rsid w:val="002D1516"/>
    <w:rsid w:val="002D1633"/>
    <w:rsid w:val="002D1719"/>
    <w:rsid w:val="002D183F"/>
    <w:rsid w:val="002D1BD5"/>
    <w:rsid w:val="002D1BF5"/>
    <w:rsid w:val="002D1C06"/>
    <w:rsid w:val="002D1C8F"/>
    <w:rsid w:val="002D1D36"/>
    <w:rsid w:val="002D1D81"/>
    <w:rsid w:val="002D1F96"/>
    <w:rsid w:val="002D1FD2"/>
    <w:rsid w:val="002D2006"/>
    <w:rsid w:val="002D2035"/>
    <w:rsid w:val="002D221B"/>
    <w:rsid w:val="002D250F"/>
    <w:rsid w:val="002D2639"/>
    <w:rsid w:val="002D2654"/>
    <w:rsid w:val="002D28D7"/>
    <w:rsid w:val="002D2A8D"/>
    <w:rsid w:val="002D2C8E"/>
    <w:rsid w:val="002D2CDE"/>
    <w:rsid w:val="002D2DF9"/>
    <w:rsid w:val="002D2F70"/>
    <w:rsid w:val="002D3097"/>
    <w:rsid w:val="002D34C6"/>
    <w:rsid w:val="002D35ED"/>
    <w:rsid w:val="002D3663"/>
    <w:rsid w:val="002D371B"/>
    <w:rsid w:val="002D37CD"/>
    <w:rsid w:val="002D37EF"/>
    <w:rsid w:val="002D37FA"/>
    <w:rsid w:val="002D38AE"/>
    <w:rsid w:val="002D3C0D"/>
    <w:rsid w:val="002D3C70"/>
    <w:rsid w:val="002D3D38"/>
    <w:rsid w:val="002D3DA4"/>
    <w:rsid w:val="002D40D1"/>
    <w:rsid w:val="002D43FB"/>
    <w:rsid w:val="002D43FC"/>
    <w:rsid w:val="002D4638"/>
    <w:rsid w:val="002D469B"/>
    <w:rsid w:val="002D46BA"/>
    <w:rsid w:val="002D46F9"/>
    <w:rsid w:val="002D47EA"/>
    <w:rsid w:val="002D4805"/>
    <w:rsid w:val="002D4835"/>
    <w:rsid w:val="002D486C"/>
    <w:rsid w:val="002D4AC3"/>
    <w:rsid w:val="002D4B02"/>
    <w:rsid w:val="002D4D65"/>
    <w:rsid w:val="002D4E33"/>
    <w:rsid w:val="002D4E91"/>
    <w:rsid w:val="002D4F36"/>
    <w:rsid w:val="002D50CB"/>
    <w:rsid w:val="002D510C"/>
    <w:rsid w:val="002D5296"/>
    <w:rsid w:val="002D529E"/>
    <w:rsid w:val="002D5466"/>
    <w:rsid w:val="002D559A"/>
    <w:rsid w:val="002D566C"/>
    <w:rsid w:val="002D5692"/>
    <w:rsid w:val="002D56B5"/>
    <w:rsid w:val="002D570C"/>
    <w:rsid w:val="002D575E"/>
    <w:rsid w:val="002D57AD"/>
    <w:rsid w:val="002D597E"/>
    <w:rsid w:val="002D59C4"/>
    <w:rsid w:val="002D59D0"/>
    <w:rsid w:val="002D5B82"/>
    <w:rsid w:val="002D5D13"/>
    <w:rsid w:val="002D5DDB"/>
    <w:rsid w:val="002D5EB5"/>
    <w:rsid w:val="002D5ED9"/>
    <w:rsid w:val="002D5F2B"/>
    <w:rsid w:val="002D5FB4"/>
    <w:rsid w:val="002D5FC2"/>
    <w:rsid w:val="002D5FE6"/>
    <w:rsid w:val="002D60B4"/>
    <w:rsid w:val="002D6105"/>
    <w:rsid w:val="002D6134"/>
    <w:rsid w:val="002D6524"/>
    <w:rsid w:val="002D6537"/>
    <w:rsid w:val="002D65AE"/>
    <w:rsid w:val="002D6631"/>
    <w:rsid w:val="002D67A7"/>
    <w:rsid w:val="002D67B3"/>
    <w:rsid w:val="002D6854"/>
    <w:rsid w:val="002D699B"/>
    <w:rsid w:val="002D6A2A"/>
    <w:rsid w:val="002D6A36"/>
    <w:rsid w:val="002D6A4F"/>
    <w:rsid w:val="002D6A8E"/>
    <w:rsid w:val="002D6BFF"/>
    <w:rsid w:val="002D6CB4"/>
    <w:rsid w:val="002D6DBF"/>
    <w:rsid w:val="002D6FB6"/>
    <w:rsid w:val="002D71BB"/>
    <w:rsid w:val="002D738D"/>
    <w:rsid w:val="002D74C7"/>
    <w:rsid w:val="002D7530"/>
    <w:rsid w:val="002D7601"/>
    <w:rsid w:val="002D7612"/>
    <w:rsid w:val="002D7691"/>
    <w:rsid w:val="002D7780"/>
    <w:rsid w:val="002D7869"/>
    <w:rsid w:val="002D79A3"/>
    <w:rsid w:val="002D7B30"/>
    <w:rsid w:val="002D7B88"/>
    <w:rsid w:val="002D7C04"/>
    <w:rsid w:val="002D7C0C"/>
    <w:rsid w:val="002D7D75"/>
    <w:rsid w:val="002D7EF1"/>
    <w:rsid w:val="002D7F25"/>
    <w:rsid w:val="002D7F44"/>
    <w:rsid w:val="002DAAA3"/>
    <w:rsid w:val="002DBD3F"/>
    <w:rsid w:val="002DD4DA"/>
    <w:rsid w:val="002E04FD"/>
    <w:rsid w:val="002E0567"/>
    <w:rsid w:val="002E065F"/>
    <w:rsid w:val="002E0882"/>
    <w:rsid w:val="002E0886"/>
    <w:rsid w:val="002E0B27"/>
    <w:rsid w:val="002E0D03"/>
    <w:rsid w:val="002E0D90"/>
    <w:rsid w:val="002E0E46"/>
    <w:rsid w:val="002E0EE6"/>
    <w:rsid w:val="002E11A0"/>
    <w:rsid w:val="002E128A"/>
    <w:rsid w:val="002E12BC"/>
    <w:rsid w:val="002E14B6"/>
    <w:rsid w:val="002E14C7"/>
    <w:rsid w:val="002E15E1"/>
    <w:rsid w:val="002E16BE"/>
    <w:rsid w:val="002E174D"/>
    <w:rsid w:val="002E178D"/>
    <w:rsid w:val="002E1970"/>
    <w:rsid w:val="002E1A75"/>
    <w:rsid w:val="002E1B2E"/>
    <w:rsid w:val="002E1FA8"/>
    <w:rsid w:val="002E209F"/>
    <w:rsid w:val="002E216F"/>
    <w:rsid w:val="002E21B9"/>
    <w:rsid w:val="002E2330"/>
    <w:rsid w:val="002E26B3"/>
    <w:rsid w:val="002E290A"/>
    <w:rsid w:val="002E297C"/>
    <w:rsid w:val="002E2A2D"/>
    <w:rsid w:val="002E2B50"/>
    <w:rsid w:val="002E2C1E"/>
    <w:rsid w:val="002E2CE7"/>
    <w:rsid w:val="002E2D21"/>
    <w:rsid w:val="002E2DB6"/>
    <w:rsid w:val="002E2E86"/>
    <w:rsid w:val="002E301E"/>
    <w:rsid w:val="002E3203"/>
    <w:rsid w:val="002E333D"/>
    <w:rsid w:val="002E348C"/>
    <w:rsid w:val="002E34E6"/>
    <w:rsid w:val="002E3634"/>
    <w:rsid w:val="002E3696"/>
    <w:rsid w:val="002E36D4"/>
    <w:rsid w:val="002E3714"/>
    <w:rsid w:val="002E3862"/>
    <w:rsid w:val="002E3892"/>
    <w:rsid w:val="002E38AF"/>
    <w:rsid w:val="002E397B"/>
    <w:rsid w:val="002E39E0"/>
    <w:rsid w:val="002E3AAB"/>
    <w:rsid w:val="002E3BAA"/>
    <w:rsid w:val="002E3C64"/>
    <w:rsid w:val="002E3D26"/>
    <w:rsid w:val="002E3F0F"/>
    <w:rsid w:val="002E3FDA"/>
    <w:rsid w:val="002E401C"/>
    <w:rsid w:val="002E406B"/>
    <w:rsid w:val="002E40AC"/>
    <w:rsid w:val="002E41A0"/>
    <w:rsid w:val="002E430B"/>
    <w:rsid w:val="002E4359"/>
    <w:rsid w:val="002E4547"/>
    <w:rsid w:val="002E45A9"/>
    <w:rsid w:val="002E45ED"/>
    <w:rsid w:val="002E460F"/>
    <w:rsid w:val="002E46F9"/>
    <w:rsid w:val="002E477F"/>
    <w:rsid w:val="002E47AC"/>
    <w:rsid w:val="002E4865"/>
    <w:rsid w:val="002E487C"/>
    <w:rsid w:val="002E48CF"/>
    <w:rsid w:val="002E494A"/>
    <w:rsid w:val="002E4954"/>
    <w:rsid w:val="002E4AA3"/>
    <w:rsid w:val="002E4ACB"/>
    <w:rsid w:val="002E4B37"/>
    <w:rsid w:val="002E4C57"/>
    <w:rsid w:val="002E4E5D"/>
    <w:rsid w:val="002E4FA3"/>
    <w:rsid w:val="002E50FF"/>
    <w:rsid w:val="002E5269"/>
    <w:rsid w:val="002E52C6"/>
    <w:rsid w:val="002E52DD"/>
    <w:rsid w:val="002E5355"/>
    <w:rsid w:val="002E535B"/>
    <w:rsid w:val="002E53DB"/>
    <w:rsid w:val="002E53F9"/>
    <w:rsid w:val="002E5436"/>
    <w:rsid w:val="002E54E8"/>
    <w:rsid w:val="002E54EE"/>
    <w:rsid w:val="002E56F0"/>
    <w:rsid w:val="002E57F9"/>
    <w:rsid w:val="002E5B0F"/>
    <w:rsid w:val="002E5B4E"/>
    <w:rsid w:val="002E5C96"/>
    <w:rsid w:val="002E5E15"/>
    <w:rsid w:val="002E6018"/>
    <w:rsid w:val="002E617F"/>
    <w:rsid w:val="002E6283"/>
    <w:rsid w:val="002E6321"/>
    <w:rsid w:val="002E64B3"/>
    <w:rsid w:val="002E651A"/>
    <w:rsid w:val="002E6574"/>
    <w:rsid w:val="002E68B8"/>
    <w:rsid w:val="002E691F"/>
    <w:rsid w:val="002E694F"/>
    <w:rsid w:val="002E6D9F"/>
    <w:rsid w:val="002E6DA7"/>
    <w:rsid w:val="002E6DB4"/>
    <w:rsid w:val="002E6F7B"/>
    <w:rsid w:val="002E7106"/>
    <w:rsid w:val="002E720A"/>
    <w:rsid w:val="002E72D2"/>
    <w:rsid w:val="002E73DF"/>
    <w:rsid w:val="002E73F4"/>
    <w:rsid w:val="002E73F8"/>
    <w:rsid w:val="002E7615"/>
    <w:rsid w:val="002E7690"/>
    <w:rsid w:val="002E76D2"/>
    <w:rsid w:val="002E773E"/>
    <w:rsid w:val="002E7746"/>
    <w:rsid w:val="002E77BE"/>
    <w:rsid w:val="002E786E"/>
    <w:rsid w:val="002E78A1"/>
    <w:rsid w:val="002E79AA"/>
    <w:rsid w:val="002E7A2C"/>
    <w:rsid w:val="002E7C36"/>
    <w:rsid w:val="002E7C4B"/>
    <w:rsid w:val="002E7D6C"/>
    <w:rsid w:val="002E7E03"/>
    <w:rsid w:val="002E7ED8"/>
    <w:rsid w:val="002E7FA3"/>
    <w:rsid w:val="002F00EA"/>
    <w:rsid w:val="002F0363"/>
    <w:rsid w:val="002F03A3"/>
    <w:rsid w:val="002F0429"/>
    <w:rsid w:val="002F04EC"/>
    <w:rsid w:val="002F0561"/>
    <w:rsid w:val="002F05FE"/>
    <w:rsid w:val="002F062C"/>
    <w:rsid w:val="002F075E"/>
    <w:rsid w:val="002F07F9"/>
    <w:rsid w:val="002F0855"/>
    <w:rsid w:val="002F09D9"/>
    <w:rsid w:val="002F0A3B"/>
    <w:rsid w:val="002F0A7C"/>
    <w:rsid w:val="002F0B7F"/>
    <w:rsid w:val="002F0D58"/>
    <w:rsid w:val="002F0D61"/>
    <w:rsid w:val="002F0DB3"/>
    <w:rsid w:val="002F0E9A"/>
    <w:rsid w:val="002F0FDE"/>
    <w:rsid w:val="002F10FE"/>
    <w:rsid w:val="002F114D"/>
    <w:rsid w:val="002F1187"/>
    <w:rsid w:val="002F157A"/>
    <w:rsid w:val="002F15C9"/>
    <w:rsid w:val="002F167B"/>
    <w:rsid w:val="002F17E4"/>
    <w:rsid w:val="002F18E4"/>
    <w:rsid w:val="002F1B1E"/>
    <w:rsid w:val="002F1C18"/>
    <w:rsid w:val="002F1CFE"/>
    <w:rsid w:val="002F1DB3"/>
    <w:rsid w:val="002F1E62"/>
    <w:rsid w:val="002F22E7"/>
    <w:rsid w:val="002F24C5"/>
    <w:rsid w:val="002F261E"/>
    <w:rsid w:val="002F2623"/>
    <w:rsid w:val="002F2624"/>
    <w:rsid w:val="002F26CF"/>
    <w:rsid w:val="002F2712"/>
    <w:rsid w:val="002F275E"/>
    <w:rsid w:val="002F27EB"/>
    <w:rsid w:val="002F285F"/>
    <w:rsid w:val="002F28F4"/>
    <w:rsid w:val="002F2913"/>
    <w:rsid w:val="002F2935"/>
    <w:rsid w:val="002F2946"/>
    <w:rsid w:val="002F2DD7"/>
    <w:rsid w:val="002F2DFC"/>
    <w:rsid w:val="002F2E60"/>
    <w:rsid w:val="002F2E84"/>
    <w:rsid w:val="002F2ED2"/>
    <w:rsid w:val="002F2F76"/>
    <w:rsid w:val="002F2FC4"/>
    <w:rsid w:val="002F310F"/>
    <w:rsid w:val="002F34C5"/>
    <w:rsid w:val="002F3572"/>
    <w:rsid w:val="002F380B"/>
    <w:rsid w:val="002F39DB"/>
    <w:rsid w:val="002F39E5"/>
    <w:rsid w:val="002F3A3B"/>
    <w:rsid w:val="002F3AE4"/>
    <w:rsid w:val="002F3D6E"/>
    <w:rsid w:val="002F3EDE"/>
    <w:rsid w:val="002F3EE7"/>
    <w:rsid w:val="002F402F"/>
    <w:rsid w:val="002F4141"/>
    <w:rsid w:val="002F4181"/>
    <w:rsid w:val="002F4578"/>
    <w:rsid w:val="002F45FE"/>
    <w:rsid w:val="002F478A"/>
    <w:rsid w:val="002F47F3"/>
    <w:rsid w:val="002F4AB9"/>
    <w:rsid w:val="002F4B39"/>
    <w:rsid w:val="002F4B94"/>
    <w:rsid w:val="002F4C01"/>
    <w:rsid w:val="002F4C6C"/>
    <w:rsid w:val="002F4D6D"/>
    <w:rsid w:val="002F4D78"/>
    <w:rsid w:val="002F4D7F"/>
    <w:rsid w:val="002F4E48"/>
    <w:rsid w:val="002F4E55"/>
    <w:rsid w:val="002F4E6B"/>
    <w:rsid w:val="002F4FC9"/>
    <w:rsid w:val="002F5012"/>
    <w:rsid w:val="002F5035"/>
    <w:rsid w:val="002F5385"/>
    <w:rsid w:val="002F5463"/>
    <w:rsid w:val="002F5570"/>
    <w:rsid w:val="002F55B4"/>
    <w:rsid w:val="002F55B8"/>
    <w:rsid w:val="002F5626"/>
    <w:rsid w:val="002F5645"/>
    <w:rsid w:val="002F564A"/>
    <w:rsid w:val="002F587F"/>
    <w:rsid w:val="002F58AC"/>
    <w:rsid w:val="002F58B6"/>
    <w:rsid w:val="002F591E"/>
    <w:rsid w:val="002F59EB"/>
    <w:rsid w:val="002F5B9E"/>
    <w:rsid w:val="002F5C86"/>
    <w:rsid w:val="002F5CC1"/>
    <w:rsid w:val="002F5F35"/>
    <w:rsid w:val="002F5F5E"/>
    <w:rsid w:val="002F5FAD"/>
    <w:rsid w:val="002F5FB6"/>
    <w:rsid w:val="002F61CB"/>
    <w:rsid w:val="002F6241"/>
    <w:rsid w:val="002F6344"/>
    <w:rsid w:val="002F6454"/>
    <w:rsid w:val="002F659C"/>
    <w:rsid w:val="002F6662"/>
    <w:rsid w:val="002F66DA"/>
    <w:rsid w:val="002F66DB"/>
    <w:rsid w:val="002F66F9"/>
    <w:rsid w:val="002F6709"/>
    <w:rsid w:val="002F675D"/>
    <w:rsid w:val="002F682B"/>
    <w:rsid w:val="002F689F"/>
    <w:rsid w:val="002F6E65"/>
    <w:rsid w:val="002F6FD3"/>
    <w:rsid w:val="002F6FFA"/>
    <w:rsid w:val="002F707A"/>
    <w:rsid w:val="002F7190"/>
    <w:rsid w:val="002F7283"/>
    <w:rsid w:val="002F77FD"/>
    <w:rsid w:val="002F78EF"/>
    <w:rsid w:val="002F79A4"/>
    <w:rsid w:val="002F79BE"/>
    <w:rsid w:val="002F79C6"/>
    <w:rsid w:val="002F7B99"/>
    <w:rsid w:val="002F7E41"/>
    <w:rsid w:val="002F7F8C"/>
    <w:rsid w:val="002FC3E1"/>
    <w:rsid w:val="00300013"/>
    <w:rsid w:val="0030005F"/>
    <w:rsid w:val="003000C4"/>
    <w:rsid w:val="003000C5"/>
    <w:rsid w:val="00300192"/>
    <w:rsid w:val="00300487"/>
    <w:rsid w:val="003004F9"/>
    <w:rsid w:val="00300545"/>
    <w:rsid w:val="00300591"/>
    <w:rsid w:val="003005FF"/>
    <w:rsid w:val="00300633"/>
    <w:rsid w:val="00300681"/>
    <w:rsid w:val="00300811"/>
    <w:rsid w:val="003008FF"/>
    <w:rsid w:val="00300905"/>
    <w:rsid w:val="00300BBA"/>
    <w:rsid w:val="00300CB3"/>
    <w:rsid w:val="00300D75"/>
    <w:rsid w:val="00300FAD"/>
    <w:rsid w:val="00300FD9"/>
    <w:rsid w:val="00301080"/>
    <w:rsid w:val="0030121A"/>
    <w:rsid w:val="003012EC"/>
    <w:rsid w:val="00301302"/>
    <w:rsid w:val="00301303"/>
    <w:rsid w:val="00301453"/>
    <w:rsid w:val="003014D3"/>
    <w:rsid w:val="0030162A"/>
    <w:rsid w:val="003016DD"/>
    <w:rsid w:val="00301760"/>
    <w:rsid w:val="00301959"/>
    <w:rsid w:val="00301A71"/>
    <w:rsid w:val="00301BAA"/>
    <w:rsid w:val="00301D02"/>
    <w:rsid w:val="00301E76"/>
    <w:rsid w:val="00301E9D"/>
    <w:rsid w:val="00301F08"/>
    <w:rsid w:val="0030205A"/>
    <w:rsid w:val="003020C8"/>
    <w:rsid w:val="00302196"/>
    <w:rsid w:val="003021C7"/>
    <w:rsid w:val="0030235B"/>
    <w:rsid w:val="0030256A"/>
    <w:rsid w:val="003025D7"/>
    <w:rsid w:val="0030261D"/>
    <w:rsid w:val="00302659"/>
    <w:rsid w:val="003026DC"/>
    <w:rsid w:val="00302731"/>
    <w:rsid w:val="00302781"/>
    <w:rsid w:val="0030281B"/>
    <w:rsid w:val="00302866"/>
    <w:rsid w:val="0030289C"/>
    <w:rsid w:val="00302950"/>
    <w:rsid w:val="00302CCF"/>
    <w:rsid w:val="00302ECF"/>
    <w:rsid w:val="00302EE0"/>
    <w:rsid w:val="00302EE7"/>
    <w:rsid w:val="00303034"/>
    <w:rsid w:val="003032A5"/>
    <w:rsid w:val="003035E2"/>
    <w:rsid w:val="003038AB"/>
    <w:rsid w:val="003038C8"/>
    <w:rsid w:val="00303980"/>
    <w:rsid w:val="00303A5B"/>
    <w:rsid w:val="00303B0A"/>
    <w:rsid w:val="00303B89"/>
    <w:rsid w:val="00303C08"/>
    <w:rsid w:val="00303DAB"/>
    <w:rsid w:val="00303F34"/>
    <w:rsid w:val="0030420A"/>
    <w:rsid w:val="003043AC"/>
    <w:rsid w:val="0030446B"/>
    <w:rsid w:val="00304478"/>
    <w:rsid w:val="0030464A"/>
    <w:rsid w:val="003046D8"/>
    <w:rsid w:val="003046F6"/>
    <w:rsid w:val="00304846"/>
    <w:rsid w:val="00304A16"/>
    <w:rsid w:val="00304A37"/>
    <w:rsid w:val="00304AB7"/>
    <w:rsid w:val="00304C91"/>
    <w:rsid w:val="00304F07"/>
    <w:rsid w:val="00304F44"/>
    <w:rsid w:val="00304FC1"/>
    <w:rsid w:val="0030501B"/>
    <w:rsid w:val="0030508A"/>
    <w:rsid w:val="00305242"/>
    <w:rsid w:val="00305307"/>
    <w:rsid w:val="00305518"/>
    <w:rsid w:val="003055D4"/>
    <w:rsid w:val="00305775"/>
    <w:rsid w:val="003057BC"/>
    <w:rsid w:val="003057E7"/>
    <w:rsid w:val="00305C81"/>
    <w:rsid w:val="00305DD0"/>
    <w:rsid w:val="00305DF9"/>
    <w:rsid w:val="00305EF5"/>
    <w:rsid w:val="00305F93"/>
    <w:rsid w:val="0030609D"/>
    <w:rsid w:val="00306176"/>
    <w:rsid w:val="00306201"/>
    <w:rsid w:val="00306317"/>
    <w:rsid w:val="00306456"/>
    <w:rsid w:val="003064FE"/>
    <w:rsid w:val="0030654B"/>
    <w:rsid w:val="0030655D"/>
    <w:rsid w:val="003066EE"/>
    <w:rsid w:val="0030673F"/>
    <w:rsid w:val="003067BF"/>
    <w:rsid w:val="00306839"/>
    <w:rsid w:val="0030684E"/>
    <w:rsid w:val="003069E5"/>
    <w:rsid w:val="00306B2A"/>
    <w:rsid w:val="00306BB3"/>
    <w:rsid w:val="00306D65"/>
    <w:rsid w:val="00306DFF"/>
    <w:rsid w:val="00306FE6"/>
    <w:rsid w:val="00306FFD"/>
    <w:rsid w:val="00307006"/>
    <w:rsid w:val="00307064"/>
    <w:rsid w:val="003070F6"/>
    <w:rsid w:val="00307135"/>
    <w:rsid w:val="003071D3"/>
    <w:rsid w:val="00307245"/>
    <w:rsid w:val="00307296"/>
    <w:rsid w:val="003072D1"/>
    <w:rsid w:val="003072E6"/>
    <w:rsid w:val="00307305"/>
    <w:rsid w:val="00307390"/>
    <w:rsid w:val="00307394"/>
    <w:rsid w:val="003073A4"/>
    <w:rsid w:val="003074B4"/>
    <w:rsid w:val="0030754A"/>
    <w:rsid w:val="003076C1"/>
    <w:rsid w:val="00307822"/>
    <w:rsid w:val="0030785B"/>
    <w:rsid w:val="00307A0A"/>
    <w:rsid w:val="00307BFF"/>
    <w:rsid w:val="00307C44"/>
    <w:rsid w:val="00307CE7"/>
    <w:rsid w:val="00307D35"/>
    <w:rsid w:val="0031011F"/>
    <w:rsid w:val="003102FE"/>
    <w:rsid w:val="0031039B"/>
    <w:rsid w:val="00310409"/>
    <w:rsid w:val="00310427"/>
    <w:rsid w:val="0031042F"/>
    <w:rsid w:val="00310453"/>
    <w:rsid w:val="00310735"/>
    <w:rsid w:val="0031086E"/>
    <w:rsid w:val="00310C79"/>
    <w:rsid w:val="00310E65"/>
    <w:rsid w:val="00310F5C"/>
    <w:rsid w:val="00310FBA"/>
    <w:rsid w:val="00311048"/>
    <w:rsid w:val="003111D0"/>
    <w:rsid w:val="00311202"/>
    <w:rsid w:val="00311655"/>
    <w:rsid w:val="0031168D"/>
    <w:rsid w:val="0031170A"/>
    <w:rsid w:val="003118A6"/>
    <w:rsid w:val="0031194B"/>
    <w:rsid w:val="00311AD2"/>
    <w:rsid w:val="00311C84"/>
    <w:rsid w:val="00311D9C"/>
    <w:rsid w:val="00311DFF"/>
    <w:rsid w:val="00311E1C"/>
    <w:rsid w:val="0031220C"/>
    <w:rsid w:val="00312273"/>
    <w:rsid w:val="003125AF"/>
    <w:rsid w:val="003125BC"/>
    <w:rsid w:val="003125C4"/>
    <w:rsid w:val="0031265A"/>
    <w:rsid w:val="00312679"/>
    <w:rsid w:val="00312881"/>
    <w:rsid w:val="00312BC4"/>
    <w:rsid w:val="00312CD0"/>
    <w:rsid w:val="00312EC2"/>
    <w:rsid w:val="0031302A"/>
    <w:rsid w:val="003130D7"/>
    <w:rsid w:val="003131A8"/>
    <w:rsid w:val="00313259"/>
    <w:rsid w:val="003132F7"/>
    <w:rsid w:val="00313337"/>
    <w:rsid w:val="003134FC"/>
    <w:rsid w:val="0031350A"/>
    <w:rsid w:val="003138EC"/>
    <w:rsid w:val="00313A24"/>
    <w:rsid w:val="00313B15"/>
    <w:rsid w:val="00313B8A"/>
    <w:rsid w:val="00313BA7"/>
    <w:rsid w:val="0031451D"/>
    <w:rsid w:val="00314688"/>
    <w:rsid w:val="003147CF"/>
    <w:rsid w:val="0031491E"/>
    <w:rsid w:val="00314A24"/>
    <w:rsid w:val="00314BFE"/>
    <w:rsid w:val="00314CDF"/>
    <w:rsid w:val="00314D9F"/>
    <w:rsid w:val="00314DC2"/>
    <w:rsid w:val="00314DFD"/>
    <w:rsid w:val="00315052"/>
    <w:rsid w:val="003150D4"/>
    <w:rsid w:val="003152E8"/>
    <w:rsid w:val="0031532B"/>
    <w:rsid w:val="003153C5"/>
    <w:rsid w:val="00315443"/>
    <w:rsid w:val="0031549B"/>
    <w:rsid w:val="00315544"/>
    <w:rsid w:val="003156E5"/>
    <w:rsid w:val="003156FC"/>
    <w:rsid w:val="00315740"/>
    <w:rsid w:val="00315750"/>
    <w:rsid w:val="00315793"/>
    <w:rsid w:val="00315831"/>
    <w:rsid w:val="00315BCF"/>
    <w:rsid w:val="00315D35"/>
    <w:rsid w:val="00315FD6"/>
    <w:rsid w:val="003160AC"/>
    <w:rsid w:val="00316148"/>
    <w:rsid w:val="00316275"/>
    <w:rsid w:val="003162ED"/>
    <w:rsid w:val="00316359"/>
    <w:rsid w:val="00316438"/>
    <w:rsid w:val="00316564"/>
    <w:rsid w:val="0031669D"/>
    <w:rsid w:val="0031675A"/>
    <w:rsid w:val="00316891"/>
    <w:rsid w:val="003168F6"/>
    <w:rsid w:val="00316B33"/>
    <w:rsid w:val="00316CC3"/>
    <w:rsid w:val="00316DA3"/>
    <w:rsid w:val="00316E52"/>
    <w:rsid w:val="00316E56"/>
    <w:rsid w:val="00316EB7"/>
    <w:rsid w:val="00316FA6"/>
    <w:rsid w:val="00316FC3"/>
    <w:rsid w:val="003170C5"/>
    <w:rsid w:val="003170D0"/>
    <w:rsid w:val="003170E3"/>
    <w:rsid w:val="003173F1"/>
    <w:rsid w:val="0031755B"/>
    <w:rsid w:val="00317652"/>
    <w:rsid w:val="00317692"/>
    <w:rsid w:val="00317723"/>
    <w:rsid w:val="00317892"/>
    <w:rsid w:val="003178A7"/>
    <w:rsid w:val="00317920"/>
    <w:rsid w:val="00317AC2"/>
    <w:rsid w:val="00317D46"/>
    <w:rsid w:val="00317D8D"/>
    <w:rsid w:val="003203E6"/>
    <w:rsid w:val="003204B3"/>
    <w:rsid w:val="00320519"/>
    <w:rsid w:val="00320690"/>
    <w:rsid w:val="0032070D"/>
    <w:rsid w:val="003207B1"/>
    <w:rsid w:val="003207BF"/>
    <w:rsid w:val="003207FC"/>
    <w:rsid w:val="00320BF0"/>
    <w:rsid w:val="00320D17"/>
    <w:rsid w:val="00320EAF"/>
    <w:rsid w:val="00320F94"/>
    <w:rsid w:val="00321250"/>
    <w:rsid w:val="0032133B"/>
    <w:rsid w:val="0032135A"/>
    <w:rsid w:val="003213BB"/>
    <w:rsid w:val="0032143C"/>
    <w:rsid w:val="00321460"/>
    <w:rsid w:val="00321495"/>
    <w:rsid w:val="003214D5"/>
    <w:rsid w:val="003215DD"/>
    <w:rsid w:val="00321637"/>
    <w:rsid w:val="0032185C"/>
    <w:rsid w:val="003218C0"/>
    <w:rsid w:val="00321903"/>
    <w:rsid w:val="00321A84"/>
    <w:rsid w:val="00321B10"/>
    <w:rsid w:val="00321BE2"/>
    <w:rsid w:val="00321BED"/>
    <w:rsid w:val="00321C5C"/>
    <w:rsid w:val="00321DEA"/>
    <w:rsid w:val="00322039"/>
    <w:rsid w:val="0032213B"/>
    <w:rsid w:val="003221B2"/>
    <w:rsid w:val="00322205"/>
    <w:rsid w:val="0032226C"/>
    <w:rsid w:val="00322364"/>
    <w:rsid w:val="003223BD"/>
    <w:rsid w:val="003226B5"/>
    <w:rsid w:val="00322766"/>
    <w:rsid w:val="003227AF"/>
    <w:rsid w:val="003229A9"/>
    <w:rsid w:val="003229D6"/>
    <w:rsid w:val="00322A8B"/>
    <w:rsid w:val="00322B3B"/>
    <w:rsid w:val="0032321C"/>
    <w:rsid w:val="003233AA"/>
    <w:rsid w:val="003234E2"/>
    <w:rsid w:val="003235D4"/>
    <w:rsid w:val="00323921"/>
    <w:rsid w:val="00323925"/>
    <w:rsid w:val="00323950"/>
    <w:rsid w:val="00323AC8"/>
    <w:rsid w:val="00323D60"/>
    <w:rsid w:val="00323E3F"/>
    <w:rsid w:val="00323FDA"/>
    <w:rsid w:val="003241CD"/>
    <w:rsid w:val="0032432B"/>
    <w:rsid w:val="003243E1"/>
    <w:rsid w:val="003243EF"/>
    <w:rsid w:val="003245CA"/>
    <w:rsid w:val="003246B4"/>
    <w:rsid w:val="00324746"/>
    <w:rsid w:val="00324747"/>
    <w:rsid w:val="00324847"/>
    <w:rsid w:val="0032491A"/>
    <w:rsid w:val="003249BD"/>
    <w:rsid w:val="003249DB"/>
    <w:rsid w:val="00324AFF"/>
    <w:rsid w:val="00324B2A"/>
    <w:rsid w:val="00324B63"/>
    <w:rsid w:val="00324BD3"/>
    <w:rsid w:val="00324CC5"/>
    <w:rsid w:val="00324DBE"/>
    <w:rsid w:val="00325156"/>
    <w:rsid w:val="003251A0"/>
    <w:rsid w:val="0032528C"/>
    <w:rsid w:val="00325484"/>
    <w:rsid w:val="00325763"/>
    <w:rsid w:val="00325975"/>
    <w:rsid w:val="003259B2"/>
    <w:rsid w:val="003259EA"/>
    <w:rsid w:val="00325AF5"/>
    <w:rsid w:val="00325E64"/>
    <w:rsid w:val="00325E68"/>
    <w:rsid w:val="00325EA3"/>
    <w:rsid w:val="00325F3A"/>
    <w:rsid w:val="00325F86"/>
    <w:rsid w:val="0032603A"/>
    <w:rsid w:val="00326114"/>
    <w:rsid w:val="003261A8"/>
    <w:rsid w:val="00326334"/>
    <w:rsid w:val="0032636E"/>
    <w:rsid w:val="003263D5"/>
    <w:rsid w:val="00326517"/>
    <w:rsid w:val="00326B1F"/>
    <w:rsid w:val="00326BB3"/>
    <w:rsid w:val="00326E40"/>
    <w:rsid w:val="00326E8C"/>
    <w:rsid w:val="00326F90"/>
    <w:rsid w:val="003270E6"/>
    <w:rsid w:val="0032717B"/>
    <w:rsid w:val="003271E4"/>
    <w:rsid w:val="003271F6"/>
    <w:rsid w:val="00327219"/>
    <w:rsid w:val="0032729C"/>
    <w:rsid w:val="00327325"/>
    <w:rsid w:val="00327554"/>
    <w:rsid w:val="00327829"/>
    <w:rsid w:val="00327A6B"/>
    <w:rsid w:val="00327AE8"/>
    <w:rsid w:val="00327B15"/>
    <w:rsid w:val="00327BCC"/>
    <w:rsid w:val="00327C7F"/>
    <w:rsid w:val="003280E9"/>
    <w:rsid w:val="00330005"/>
    <w:rsid w:val="00330112"/>
    <w:rsid w:val="0033011C"/>
    <w:rsid w:val="003301AD"/>
    <w:rsid w:val="0033029F"/>
    <w:rsid w:val="003302C4"/>
    <w:rsid w:val="003302DB"/>
    <w:rsid w:val="00330344"/>
    <w:rsid w:val="003303E7"/>
    <w:rsid w:val="003304CA"/>
    <w:rsid w:val="0033061A"/>
    <w:rsid w:val="00330724"/>
    <w:rsid w:val="003308BA"/>
    <w:rsid w:val="003309B9"/>
    <w:rsid w:val="00330B7E"/>
    <w:rsid w:val="00330C2C"/>
    <w:rsid w:val="00330C43"/>
    <w:rsid w:val="00330C73"/>
    <w:rsid w:val="00330D46"/>
    <w:rsid w:val="00330DDB"/>
    <w:rsid w:val="00330E34"/>
    <w:rsid w:val="00330E45"/>
    <w:rsid w:val="00330FAD"/>
    <w:rsid w:val="003311AB"/>
    <w:rsid w:val="003311CD"/>
    <w:rsid w:val="003311F0"/>
    <w:rsid w:val="003314CF"/>
    <w:rsid w:val="00331590"/>
    <w:rsid w:val="0033159A"/>
    <w:rsid w:val="0033159D"/>
    <w:rsid w:val="00331782"/>
    <w:rsid w:val="003317BA"/>
    <w:rsid w:val="00331DCE"/>
    <w:rsid w:val="00331F95"/>
    <w:rsid w:val="00331FC5"/>
    <w:rsid w:val="00332041"/>
    <w:rsid w:val="00332065"/>
    <w:rsid w:val="003320C7"/>
    <w:rsid w:val="003322C0"/>
    <w:rsid w:val="003322C1"/>
    <w:rsid w:val="003324C9"/>
    <w:rsid w:val="003324DC"/>
    <w:rsid w:val="003327EC"/>
    <w:rsid w:val="00332911"/>
    <w:rsid w:val="00332972"/>
    <w:rsid w:val="00332B62"/>
    <w:rsid w:val="00332D84"/>
    <w:rsid w:val="00332D98"/>
    <w:rsid w:val="00332EFE"/>
    <w:rsid w:val="0033311C"/>
    <w:rsid w:val="00333181"/>
    <w:rsid w:val="003331DC"/>
    <w:rsid w:val="003332B9"/>
    <w:rsid w:val="003334FC"/>
    <w:rsid w:val="00333535"/>
    <w:rsid w:val="003336BC"/>
    <w:rsid w:val="00333863"/>
    <w:rsid w:val="003339B6"/>
    <w:rsid w:val="003339C6"/>
    <w:rsid w:val="00333A24"/>
    <w:rsid w:val="00333A82"/>
    <w:rsid w:val="00333F20"/>
    <w:rsid w:val="0033426D"/>
    <w:rsid w:val="003342AD"/>
    <w:rsid w:val="00334305"/>
    <w:rsid w:val="003343D4"/>
    <w:rsid w:val="0033441D"/>
    <w:rsid w:val="0033442F"/>
    <w:rsid w:val="0033456F"/>
    <w:rsid w:val="003346CA"/>
    <w:rsid w:val="00334747"/>
    <w:rsid w:val="00334882"/>
    <w:rsid w:val="00334891"/>
    <w:rsid w:val="00334892"/>
    <w:rsid w:val="00334926"/>
    <w:rsid w:val="00334993"/>
    <w:rsid w:val="00334C12"/>
    <w:rsid w:val="00334C29"/>
    <w:rsid w:val="00334D5D"/>
    <w:rsid w:val="00334D8F"/>
    <w:rsid w:val="00334DF7"/>
    <w:rsid w:val="00334E38"/>
    <w:rsid w:val="00334FAE"/>
    <w:rsid w:val="00334FC2"/>
    <w:rsid w:val="003350F1"/>
    <w:rsid w:val="00335118"/>
    <w:rsid w:val="003356C6"/>
    <w:rsid w:val="003356F5"/>
    <w:rsid w:val="00335A2C"/>
    <w:rsid w:val="00335BD1"/>
    <w:rsid w:val="00335C3B"/>
    <w:rsid w:val="00335D00"/>
    <w:rsid w:val="00335EB1"/>
    <w:rsid w:val="00335FCB"/>
    <w:rsid w:val="00335FE4"/>
    <w:rsid w:val="00336120"/>
    <w:rsid w:val="00336207"/>
    <w:rsid w:val="003362B8"/>
    <w:rsid w:val="003363F4"/>
    <w:rsid w:val="003364BF"/>
    <w:rsid w:val="00336554"/>
    <w:rsid w:val="003365A8"/>
    <w:rsid w:val="0033662D"/>
    <w:rsid w:val="003366DC"/>
    <w:rsid w:val="003366E0"/>
    <w:rsid w:val="00336747"/>
    <w:rsid w:val="003369D1"/>
    <w:rsid w:val="00336A70"/>
    <w:rsid w:val="00336B5C"/>
    <w:rsid w:val="00336DC4"/>
    <w:rsid w:val="00336DDA"/>
    <w:rsid w:val="00336E98"/>
    <w:rsid w:val="003371C5"/>
    <w:rsid w:val="0033732E"/>
    <w:rsid w:val="003374D9"/>
    <w:rsid w:val="0033760B"/>
    <w:rsid w:val="00337629"/>
    <w:rsid w:val="003377B1"/>
    <w:rsid w:val="00337818"/>
    <w:rsid w:val="00337A65"/>
    <w:rsid w:val="00337AFD"/>
    <w:rsid w:val="00337BAA"/>
    <w:rsid w:val="00337D47"/>
    <w:rsid w:val="00337D91"/>
    <w:rsid w:val="00337DDD"/>
    <w:rsid w:val="0034005D"/>
    <w:rsid w:val="00340374"/>
    <w:rsid w:val="0034053A"/>
    <w:rsid w:val="00340676"/>
    <w:rsid w:val="00340981"/>
    <w:rsid w:val="00340983"/>
    <w:rsid w:val="00340B22"/>
    <w:rsid w:val="00340B39"/>
    <w:rsid w:val="00340C88"/>
    <w:rsid w:val="00340D7F"/>
    <w:rsid w:val="00340DC1"/>
    <w:rsid w:val="00340F97"/>
    <w:rsid w:val="00340FF4"/>
    <w:rsid w:val="00341140"/>
    <w:rsid w:val="0034171E"/>
    <w:rsid w:val="003418D9"/>
    <w:rsid w:val="003419B2"/>
    <w:rsid w:val="00341C2B"/>
    <w:rsid w:val="00341C7C"/>
    <w:rsid w:val="00341CAC"/>
    <w:rsid w:val="00341D30"/>
    <w:rsid w:val="00341D57"/>
    <w:rsid w:val="003425F1"/>
    <w:rsid w:val="003425F8"/>
    <w:rsid w:val="00342684"/>
    <w:rsid w:val="003426A3"/>
    <w:rsid w:val="0034272A"/>
    <w:rsid w:val="00342730"/>
    <w:rsid w:val="0034277C"/>
    <w:rsid w:val="003427FE"/>
    <w:rsid w:val="0034285C"/>
    <w:rsid w:val="003428AA"/>
    <w:rsid w:val="00342B18"/>
    <w:rsid w:val="00342B48"/>
    <w:rsid w:val="00342EA6"/>
    <w:rsid w:val="0034308E"/>
    <w:rsid w:val="00343246"/>
    <w:rsid w:val="003432C0"/>
    <w:rsid w:val="00343555"/>
    <w:rsid w:val="00343905"/>
    <w:rsid w:val="003439FF"/>
    <w:rsid w:val="00343C36"/>
    <w:rsid w:val="00343D37"/>
    <w:rsid w:val="00343DBF"/>
    <w:rsid w:val="003441F6"/>
    <w:rsid w:val="00344389"/>
    <w:rsid w:val="00344475"/>
    <w:rsid w:val="0034454C"/>
    <w:rsid w:val="003445FB"/>
    <w:rsid w:val="0034475F"/>
    <w:rsid w:val="0034483F"/>
    <w:rsid w:val="00344875"/>
    <w:rsid w:val="003448E2"/>
    <w:rsid w:val="00344AF1"/>
    <w:rsid w:val="00344B43"/>
    <w:rsid w:val="00344B5D"/>
    <w:rsid w:val="00344DC5"/>
    <w:rsid w:val="00344E20"/>
    <w:rsid w:val="00344ECD"/>
    <w:rsid w:val="003450EF"/>
    <w:rsid w:val="00345107"/>
    <w:rsid w:val="00345135"/>
    <w:rsid w:val="00345291"/>
    <w:rsid w:val="003452E8"/>
    <w:rsid w:val="00345310"/>
    <w:rsid w:val="003453EB"/>
    <w:rsid w:val="00345403"/>
    <w:rsid w:val="00345587"/>
    <w:rsid w:val="003457EF"/>
    <w:rsid w:val="003458D3"/>
    <w:rsid w:val="00345A97"/>
    <w:rsid w:val="00345C0C"/>
    <w:rsid w:val="00345C45"/>
    <w:rsid w:val="00345D52"/>
    <w:rsid w:val="00345F30"/>
    <w:rsid w:val="00345F55"/>
    <w:rsid w:val="00346033"/>
    <w:rsid w:val="003460E7"/>
    <w:rsid w:val="003462D5"/>
    <w:rsid w:val="00346319"/>
    <w:rsid w:val="003464D8"/>
    <w:rsid w:val="00346591"/>
    <w:rsid w:val="003466D1"/>
    <w:rsid w:val="0034671C"/>
    <w:rsid w:val="00346943"/>
    <w:rsid w:val="00346B04"/>
    <w:rsid w:val="00346B99"/>
    <w:rsid w:val="00346C1F"/>
    <w:rsid w:val="00346D10"/>
    <w:rsid w:val="00346EF9"/>
    <w:rsid w:val="00346FAE"/>
    <w:rsid w:val="00346FE8"/>
    <w:rsid w:val="003471C8"/>
    <w:rsid w:val="00347298"/>
    <w:rsid w:val="003472E5"/>
    <w:rsid w:val="003476B3"/>
    <w:rsid w:val="003477C5"/>
    <w:rsid w:val="00347994"/>
    <w:rsid w:val="00347F39"/>
    <w:rsid w:val="00347FF1"/>
    <w:rsid w:val="003500D9"/>
    <w:rsid w:val="0035028F"/>
    <w:rsid w:val="0035031E"/>
    <w:rsid w:val="00350341"/>
    <w:rsid w:val="00350366"/>
    <w:rsid w:val="003503AE"/>
    <w:rsid w:val="003503E9"/>
    <w:rsid w:val="00350547"/>
    <w:rsid w:val="003505EA"/>
    <w:rsid w:val="00350665"/>
    <w:rsid w:val="003506EE"/>
    <w:rsid w:val="0035073E"/>
    <w:rsid w:val="0035088F"/>
    <w:rsid w:val="00350A2B"/>
    <w:rsid w:val="00350AA1"/>
    <w:rsid w:val="00350AA9"/>
    <w:rsid w:val="00350C55"/>
    <w:rsid w:val="00350CBD"/>
    <w:rsid w:val="00350CEA"/>
    <w:rsid w:val="00350DD2"/>
    <w:rsid w:val="00350FA0"/>
    <w:rsid w:val="00350FF1"/>
    <w:rsid w:val="00351103"/>
    <w:rsid w:val="00351190"/>
    <w:rsid w:val="003511A0"/>
    <w:rsid w:val="003512FF"/>
    <w:rsid w:val="003513F0"/>
    <w:rsid w:val="003517A4"/>
    <w:rsid w:val="00351A6E"/>
    <w:rsid w:val="00351AA5"/>
    <w:rsid w:val="00351AB1"/>
    <w:rsid w:val="00351B3C"/>
    <w:rsid w:val="00351DBF"/>
    <w:rsid w:val="00351F53"/>
    <w:rsid w:val="00351FAD"/>
    <w:rsid w:val="003520F0"/>
    <w:rsid w:val="00352101"/>
    <w:rsid w:val="003521FF"/>
    <w:rsid w:val="00352217"/>
    <w:rsid w:val="00352218"/>
    <w:rsid w:val="00352437"/>
    <w:rsid w:val="00352503"/>
    <w:rsid w:val="0035257F"/>
    <w:rsid w:val="00352623"/>
    <w:rsid w:val="0035269C"/>
    <w:rsid w:val="003526D4"/>
    <w:rsid w:val="003527CE"/>
    <w:rsid w:val="003527D9"/>
    <w:rsid w:val="003528DF"/>
    <w:rsid w:val="003529B2"/>
    <w:rsid w:val="003529BA"/>
    <w:rsid w:val="00352A7A"/>
    <w:rsid w:val="00352CD2"/>
    <w:rsid w:val="00352D58"/>
    <w:rsid w:val="00352D76"/>
    <w:rsid w:val="003530FA"/>
    <w:rsid w:val="003531D9"/>
    <w:rsid w:val="0035342E"/>
    <w:rsid w:val="003534DA"/>
    <w:rsid w:val="00353664"/>
    <w:rsid w:val="00353696"/>
    <w:rsid w:val="003536ED"/>
    <w:rsid w:val="00353A07"/>
    <w:rsid w:val="00353A63"/>
    <w:rsid w:val="00353E26"/>
    <w:rsid w:val="00353F29"/>
    <w:rsid w:val="0035406D"/>
    <w:rsid w:val="0035425C"/>
    <w:rsid w:val="00354439"/>
    <w:rsid w:val="0035446F"/>
    <w:rsid w:val="003544D8"/>
    <w:rsid w:val="00354620"/>
    <w:rsid w:val="00354911"/>
    <w:rsid w:val="00354B23"/>
    <w:rsid w:val="00354B66"/>
    <w:rsid w:val="00354B97"/>
    <w:rsid w:val="003550EA"/>
    <w:rsid w:val="003551BD"/>
    <w:rsid w:val="00355308"/>
    <w:rsid w:val="003553CA"/>
    <w:rsid w:val="003554BF"/>
    <w:rsid w:val="0035561C"/>
    <w:rsid w:val="00355629"/>
    <w:rsid w:val="003556BA"/>
    <w:rsid w:val="00355861"/>
    <w:rsid w:val="003558A7"/>
    <w:rsid w:val="00355B37"/>
    <w:rsid w:val="00355C26"/>
    <w:rsid w:val="00355CDC"/>
    <w:rsid w:val="00355CE2"/>
    <w:rsid w:val="00355D46"/>
    <w:rsid w:val="00355E17"/>
    <w:rsid w:val="00355F36"/>
    <w:rsid w:val="00355FB8"/>
    <w:rsid w:val="00356268"/>
    <w:rsid w:val="003562C6"/>
    <w:rsid w:val="003564A4"/>
    <w:rsid w:val="003564CB"/>
    <w:rsid w:val="003565D8"/>
    <w:rsid w:val="00356672"/>
    <w:rsid w:val="00356683"/>
    <w:rsid w:val="003567C2"/>
    <w:rsid w:val="003567E8"/>
    <w:rsid w:val="003567FC"/>
    <w:rsid w:val="0035680D"/>
    <w:rsid w:val="003569FA"/>
    <w:rsid w:val="00356A4B"/>
    <w:rsid w:val="00356BD1"/>
    <w:rsid w:val="00356BED"/>
    <w:rsid w:val="00356CAE"/>
    <w:rsid w:val="00356DD4"/>
    <w:rsid w:val="00356F05"/>
    <w:rsid w:val="00357189"/>
    <w:rsid w:val="00357559"/>
    <w:rsid w:val="0035767D"/>
    <w:rsid w:val="00357713"/>
    <w:rsid w:val="0035785E"/>
    <w:rsid w:val="00357933"/>
    <w:rsid w:val="00357A76"/>
    <w:rsid w:val="00357AAC"/>
    <w:rsid w:val="00357EB1"/>
    <w:rsid w:val="00357F7A"/>
    <w:rsid w:val="00360030"/>
    <w:rsid w:val="0036029A"/>
    <w:rsid w:val="003603BA"/>
    <w:rsid w:val="003603BB"/>
    <w:rsid w:val="003603F0"/>
    <w:rsid w:val="00360666"/>
    <w:rsid w:val="0036070F"/>
    <w:rsid w:val="00360930"/>
    <w:rsid w:val="0036094F"/>
    <w:rsid w:val="00360B89"/>
    <w:rsid w:val="00360D03"/>
    <w:rsid w:val="00360D9A"/>
    <w:rsid w:val="00360DAA"/>
    <w:rsid w:val="00360E04"/>
    <w:rsid w:val="00360E57"/>
    <w:rsid w:val="00360F86"/>
    <w:rsid w:val="00361006"/>
    <w:rsid w:val="00361072"/>
    <w:rsid w:val="003611B5"/>
    <w:rsid w:val="00361216"/>
    <w:rsid w:val="00361379"/>
    <w:rsid w:val="003613E1"/>
    <w:rsid w:val="00361420"/>
    <w:rsid w:val="00361578"/>
    <w:rsid w:val="003615A5"/>
    <w:rsid w:val="00361613"/>
    <w:rsid w:val="0036164C"/>
    <w:rsid w:val="003616DE"/>
    <w:rsid w:val="003616F1"/>
    <w:rsid w:val="0036186D"/>
    <w:rsid w:val="00361960"/>
    <w:rsid w:val="00361993"/>
    <w:rsid w:val="00361A20"/>
    <w:rsid w:val="00361BFC"/>
    <w:rsid w:val="00361D2F"/>
    <w:rsid w:val="00361D72"/>
    <w:rsid w:val="00361D94"/>
    <w:rsid w:val="00361E5A"/>
    <w:rsid w:val="00362027"/>
    <w:rsid w:val="00362195"/>
    <w:rsid w:val="00362258"/>
    <w:rsid w:val="00362388"/>
    <w:rsid w:val="003623F3"/>
    <w:rsid w:val="0036240F"/>
    <w:rsid w:val="00362526"/>
    <w:rsid w:val="00362685"/>
    <w:rsid w:val="0036271A"/>
    <w:rsid w:val="003628AA"/>
    <w:rsid w:val="00362C5C"/>
    <w:rsid w:val="00362C64"/>
    <w:rsid w:val="00362D70"/>
    <w:rsid w:val="00362D7E"/>
    <w:rsid w:val="00362D90"/>
    <w:rsid w:val="00362DA7"/>
    <w:rsid w:val="00362E51"/>
    <w:rsid w:val="00362E81"/>
    <w:rsid w:val="00363145"/>
    <w:rsid w:val="003632E2"/>
    <w:rsid w:val="0036333D"/>
    <w:rsid w:val="00363364"/>
    <w:rsid w:val="00363477"/>
    <w:rsid w:val="003634DF"/>
    <w:rsid w:val="003636BA"/>
    <w:rsid w:val="003638AF"/>
    <w:rsid w:val="003638BA"/>
    <w:rsid w:val="00363AB2"/>
    <w:rsid w:val="00363B33"/>
    <w:rsid w:val="00363BDF"/>
    <w:rsid w:val="00363D3F"/>
    <w:rsid w:val="00363E2A"/>
    <w:rsid w:val="00363E5C"/>
    <w:rsid w:val="00363F61"/>
    <w:rsid w:val="00364013"/>
    <w:rsid w:val="00364064"/>
    <w:rsid w:val="0036414C"/>
    <w:rsid w:val="003644F6"/>
    <w:rsid w:val="00364566"/>
    <w:rsid w:val="00364716"/>
    <w:rsid w:val="003647BA"/>
    <w:rsid w:val="00364814"/>
    <w:rsid w:val="00364821"/>
    <w:rsid w:val="00364A5B"/>
    <w:rsid w:val="00364A72"/>
    <w:rsid w:val="00364D85"/>
    <w:rsid w:val="00364D91"/>
    <w:rsid w:val="00364DB1"/>
    <w:rsid w:val="003650FC"/>
    <w:rsid w:val="003651E5"/>
    <w:rsid w:val="0036547D"/>
    <w:rsid w:val="0036558D"/>
    <w:rsid w:val="003657C6"/>
    <w:rsid w:val="00365875"/>
    <w:rsid w:val="00365914"/>
    <w:rsid w:val="00365ADD"/>
    <w:rsid w:val="00365C5A"/>
    <w:rsid w:val="00365D8C"/>
    <w:rsid w:val="00365DD9"/>
    <w:rsid w:val="00365EF5"/>
    <w:rsid w:val="00365EF7"/>
    <w:rsid w:val="00365F38"/>
    <w:rsid w:val="00365FBD"/>
    <w:rsid w:val="00365FED"/>
    <w:rsid w:val="00366013"/>
    <w:rsid w:val="003660A9"/>
    <w:rsid w:val="00366162"/>
    <w:rsid w:val="00366322"/>
    <w:rsid w:val="00366470"/>
    <w:rsid w:val="003664DB"/>
    <w:rsid w:val="003664F1"/>
    <w:rsid w:val="00366555"/>
    <w:rsid w:val="003666E6"/>
    <w:rsid w:val="0036687F"/>
    <w:rsid w:val="003668B6"/>
    <w:rsid w:val="00366A27"/>
    <w:rsid w:val="00366C0C"/>
    <w:rsid w:val="00366C7F"/>
    <w:rsid w:val="00366D22"/>
    <w:rsid w:val="0036710D"/>
    <w:rsid w:val="003672A6"/>
    <w:rsid w:val="00367526"/>
    <w:rsid w:val="00367533"/>
    <w:rsid w:val="0036774B"/>
    <w:rsid w:val="00367758"/>
    <w:rsid w:val="00367828"/>
    <w:rsid w:val="00367848"/>
    <w:rsid w:val="003678A4"/>
    <w:rsid w:val="003678D4"/>
    <w:rsid w:val="0036792B"/>
    <w:rsid w:val="00367994"/>
    <w:rsid w:val="00367C29"/>
    <w:rsid w:val="00367C92"/>
    <w:rsid w:val="00367E03"/>
    <w:rsid w:val="00367E4A"/>
    <w:rsid w:val="00367E6C"/>
    <w:rsid w:val="00367EC8"/>
    <w:rsid w:val="00370057"/>
    <w:rsid w:val="003700B6"/>
    <w:rsid w:val="0037025F"/>
    <w:rsid w:val="00370467"/>
    <w:rsid w:val="00370537"/>
    <w:rsid w:val="003706C8"/>
    <w:rsid w:val="003709F6"/>
    <w:rsid w:val="00370AE0"/>
    <w:rsid w:val="00370C61"/>
    <w:rsid w:val="003710AF"/>
    <w:rsid w:val="003711D9"/>
    <w:rsid w:val="003714FC"/>
    <w:rsid w:val="003715CE"/>
    <w:rsid w:val="003716C2"/>
    <w:rsid w:val="00371724"/>
    <w:rsid w:val="00371911"/>
    <w:rsid w:val="0037197D"/>
    <w:rsid w:val="003719CD"/>
    <w:rsid w:val="00371A67"/>
    <w:rsid w:val="00371B8E"/>
    <w:rsid w:val="00371BD0"/>
    <w:rsid w:val="00371CDB"/>
    <w:rsid w:val="00371D67"/>
    <w:rsid w:val="00371EDF"/>
    <w:rsid w:val="00371EFA"/>
    <w:rsid w:val="00372387"/>
    <w:rsid w:val="0037240A"/>
    <w:rsid w:val="003725E9"/>
    <w:rsid w:val="003726F7"/>
    <w:rsid w:val="00372769"/>
    <w:rsid w:val="00372785"/>
    <w:rsid w:val="003727D4"/>
    <w:rsid w:val="00372817"/>
    <w:rsid w:val="003728D8"/>
    <w:rsid w:val="0037290B"/>
    <w:rsid w:val="00372A23"/>
    <w:rsid w:val="00372CB6"/>
    <w:rsid w:val="00372D35"/>
    <w:rsid w:val="00372F07"/>
    <w:rsid w:val="00373044"/>
    <w:rsid w:val="003731D3"/>
    <w:rsid w:val="00373285"/>
    <w:rsid w:val="003732BA"/>
    <w:rsid w:val="003732BF"/>
    <w:rsid w:val="003733D1"/>
    <w:rsid w:val="0037350C"/>
    <w:rsid w:val="00373678"/>
    <w:rsid w:val="003736D3"/>
    <w:rsid w:val="0037371C"/>
    <w:rsid w:val="003737E9"/>
    <w:rsid w:val="00373866"/>
    <w:rsid w:val="00373A05"/>
    <w:rsid w:val="00373A0D"/>
    <w:rsid w:val="00373AA0"/>
    <w:rsid w:val="00373AA4"/>
    <w:rsid w:val="00373B14"/>
    <w:rsid w:val="00373B32"/>
    <w:rsid w:val="00373B4A"/>
    <w:rsid w:val="00373D07"/>
    <w:rsid w:val="00373D24"/>
    <w:rsid w:val="00373E06"/>
    <w:rsid w:val="00373E27"/>
    <w:rsid w:val="00373EBD"/>
    <w:rsid w:val="0037409D"/>
    <w:rsid w:val="003740AE"/>
    <w:rsid w:val="0037421D"/>
    <w:rsid w:val="003742F9"/>
    <w:rsid w:val="0037435B"/>
    <w:rsid w:val="003743A7"/>
    <w:rsid w:val="00374464"/>
    <w:rsid w:val="003744A2"/>
    <w:rsid w:val="00374570"/>
    <w:rsid w:val="0037459C"/>
    <w:rsid w:val="003746A3"/>
    <w:rsid w:val="00374732"/>
    <w:rsid w:val="0037488E"/>
    <w:rsid w:val="0037498F"/>
    <w:rsid w:val="003749B2"/>
    <w:rsid w:val="003749D5"/>
    <w:rsid w:val="00374A26"/>
    <w:rsid w:val="00374D0C"/>
    <w:rsid w:val="00374E29"/>
    <w:rsid w:val="00374F8F"/>
    <w:rsid w:val="0037509E"/>
    <w:rsid w:val="00375131"/>
    <w:rsid w:val="003751E1"/>
    <w:rsid w:val="00375299"/>
    <w:rsid w:val="003754BF"/>
    <w:rsid w:val="003754E1"/>
    <w:rsid w:val="003756E9"/>
    <w:rsid w:val="0037574C"/>
    <w:rsid w:val="00375768"/>
    <w:rsid w:val="00375780"/>
    <w:rsid w:val="003757A6"/>
    <w:rsid w:val="0037581B"/>
    <w:rsid w:val="003758F2"/>
    <w:rsid w:val="00375BC0"/>
    <w:rsid w:val="00375C1D"/>
    <w:rsid w:val="00375DE4"/>
    <w:rsid w:val="00375E8E"/>
    <w:rsid w:val="00375F1E"/>
    <w:rsid w:val="00376025"/>
    <w:rsid w:val="003760FB"/>
    <w:rsid w:val="0037621E"/>
    <w:rsid w:val="0037623E"/>
    <w:rsid w:val="0037626F"/>
    <w:rsid w:val="0037631F"/>
    <w:rsid w:val="0037634B"/>
    <w:rsid w:val="0037634D"/>
    <w:rsid w:val="00376393"/>
    <w:rsid w:val="00376497"/>
    <w:rsid w:val="003765F8"/>
    <w:rsid w:val="003766A9"/>
    <w:rsid w:val="00376825"/>
    <w:rsid w:val="003769CF"/>
    <w:rsid w:val="00376A93"/>
    <w:rsid w:val="00376C4E"/>
    <w:rsid w:val="00376CB1"/>
    <w:rsid w:val="00376D36"/>
    <w:rsid w:val="00376D6A"/>
    <w:rsid w:val="00376E3C"/>
    <w:rsid w:val="00377331"/>
    <w:rsid w:val="003773F3"/>
    <w:rsid w:val="00377509"/>
    <w:rsid w:val="0037776E"/>
    <w:rsid w:val="00377796"/>
    <w:rsid w:val="003777F6"/>
    <w:rsid w:val="00377947"/>
    <w:rsid w:val="00377A38"/>
    <w:rsid w:val="00377ACF"/>
    <w:rsid w:val="00377C76"/>
    <w:rsid w:val="00377C7D"/>
    <w:rsid w:val="00380075"/>
    <w:rsid w:val="003800C8"/>
    <w:rsid w:val="00380213"/>
    <w:rsid w:val="00380244"/>
    <w:rsid w:val="0038048E"/>
    <w:rsid w:val="003804C0"/>
    <w:rsid w:val="00380533"/>
    <w:rsid w:val="00380D4D"/>
    <w:rsid w:val="0038103A"/>
    <w:rsid w:val="00381194"/>
    <w:rsid w:val="0038133A"/>
    <w:rsid w:val="0038146A"/>
    <w:rsid w:val="0038157E"/>
    <w:rsid w:val="003815CE"/>
    <w:rsid w:val="00381681"/>
    <w:rsid w:val="0038170B"/>
    <w:rsid w:val="0038177F"/>
    <w:rsid w:val="003817C3"/>
    <w:rsid w:val="003817DF"/>
    <w:rsid w:val="0038188D"/>
    <w:rsid w:val="0038197B"/>
    <w:rsid w:val="003819EE"/>
    <w:rsid w:val="00381D7E"/>
    <w:rsid w:val="00381DE9"/>
    <w:rsid w:val="00381EF3"/>
    <w:rsid w:val="00381FAF"/>
    <w:rsid w:val="003821ED"/>
    <w:rsid w:val="0038223D"/>
    <w:rsid w:val="00382324"/>
    <w:rsid w:val="00382526"/>
    <w:rsid w:val="003826ED"/>
    <w:rsid w:val="0038275B"/>
    <w:rsid w:val="00382899"/>
    <w:rsid w:val="003829BB"/>
    <w:rsid w:val="00382B41"/>
    <w:rsid w:val="00382D0F"/>
    <w:rsid w:val="00382D1D"/>
    <w:rsid w:val="00382D7E"/>
    <w:rsid w:val="00382DB6"/>
    <w:rsid w:val="00382E96"/>
    <w:rsid w:val="00382F36"/>
    <w:rsid w:val="00382F64"/>
    <w:rsid w:val="00383146"/>
    <w:rsid w:val="00383219"/>
    <w:rsid w:val="003832E3"/>
    <w:rsid w:val="0038334D"/>
    <w:rsid w:val="0038342E"/>
    <w:rsid w:val="0038343D"/>
    <w:rsid w:val="003834F6"/>
    <w:rsid w:val="003836CC"/>
    <w:rsid w:val="00383720"/>
    <w:rsid w:val="003837D5"/>
    <w:rsid w:val="00383837"/>
    <w:rsid w:val="003839D2"/>
    <w:rsid w:val="00383A03"/>
    <w:rsid w:val="00383A36"/>
    <w:rsid w:val="00383A6C"/>
    <w:rsid w:val="00383DDB"/>
    <w:rsid w:val="00383F5A"/>
    <w:rsid w:val="00383F73"/>
    <w:rsid w:val="00384028"/>
    <w:rsid w:val="00384045"/>
    <w:rsid w:val="003840F4"/>
    <w:rsid w:val="00384113"/>
    <w:rsid w:val="00384198"/>
    <w:rsid w:val="003841F5"/>
    <w:rsid w:val="00384272"/>
    <w:rsid w:val="0038438B"/>
    <w:rsid w:val="003843EE"/>
    <w:rsid w:val="00384406"/>
    <w:rsid w:val="0038493C"/>
    <w:rsid w:val="00384A3C"/>
    <w:rsid w:val="00384BB4"/>
    <w:rsid w:val="00384DBD"/>
    <w:rsid w:val="00384F01"/>
    <w:rsid w:val="00384F07"/>
    <w:rsid w:val="00384F2E"/>
    <w:rsid w:val="00385296"/>
    <w:rsid w:val="003852C5"/>
    <w:rsid w:val="00385371"/>
    <w:rsid w:val="003853F2"/>
    <w:rsid w:val="00385420"/>
    <w:rsid w:val="0038548B"/>
    <w:rsid w:val="003854E4"/>
    <w:rsid w:val="003857AC"/>
    <w:rsid w:val="003857CC"/>
    <w:rsid w:val="003858C5"/>
    <w:rsid w:val="00385ADE"/>
    <w:rsid w:val="00385BE1"/>
    <w:rsid w:val="00385C76"/>
    <w:rsid w:val="00385D96"/>
    <w:rsid w:val="00385F40"/>
    <w:rsid w:val="00386062"/>
    <w:rsid w:val="00386095"/>
    <w:rsid w:val="003860DC"/>
    <w:rsid w:val="003861D9"/>
    <w:rsid w:val="0038630D"/>
    <w:rsid w:val="0038633F"/>
    <w:rsid w:val="00386481"/>
    <w:rsid w:val="003865F5"/>
    <w:rsid w:val="00386952"/>
    <w:rsid w:val="003869A2"/>
    <w:rsid w:val="003869FA"/>
    <w:rsid w:val="00386AD5"/>
    <w:rsid w:val="00386BF2"/>
    <w:rsid w:val="00386D41"/>
    <w:rsid w:val="00386DA7"/>
    <w:rsid w:val="00386DBD"/>
    <w:rsid w:val="003871F9"/>
    <w:rsid w:val="00387515"/>
    <w:rsid w:val="00387564"/>
    <w:rsid w:val="0038765D"/>
    <w:rsid w:val="003877B5"/>
    <w:rsid w:val="00387A69"/>
    <w:rsid w:val="00387AE9"/>
    <w:rsid w:val="00387AEE"/>
    <w:rsid w:val="00387DD1"/>
    <w:rsid w:val="00387F44"/>
    <w:rsid w:val="00387F9E"/>
    <w:rsid w:val="003900FC"/>
    <w:rsid w:val="003901BA"/>
    <w:rsid w:val="003902FD"/>
    <w:rsid w:val="0039037D"/>
    <w:rsid w:val="00390428"/>
    <w:rsid w:val="0039047E"/>
    <w:rsid w:val="003904B6"/>
    <w:rsid w:val="0039050D"/>
    <w:rsid w:val="0039058D"/>
    <w:rsid w:val="0039074A"/>
    <w:rsid w:val="0039079E"/>
    <w:rsid w:val="003909F9"/>
    <w:rsid w:val="00390A4F"/>
    <w:rsid w:val="00390B7A"/>
    <w:rsid w:val="00390C33"/>
    <w:rsid w:val="00390EB5"/>
    <w:rsid w:val="00390F2D"/>
    <w:rsid w:val="00390F33"/>
    <w:rsid w:val="00390F94"/>
    <w:rsid w:val="0039105E"/>
    <w:rsid w:val="00391316"/>
    <w:rsid w:val="0039132B"/>
    <w:rsid w:val="0039135D"/>
    <w:rsid w:val="003914B4"/>
    <w:rsid w:val="00391528"/>
    <w:rsid w:val="0039154A"/>
    <w:rsid w:val="00391571"/>
    <w:rsid w:val="003915AB"/>
    <w:rsid w:val="0039170C"/>
    <w:rsid w:val="003917CB"/>
    <w:rsid w:val="00391857"/>
    <w:rsid w:val="0039185C"/>
    <w:rsid w:val="00391A14"/>
    <w:rsid w:val="00391A5F"/>
    <w:rsid w:val="00391B68"/>
    <w:rsid w:val="00391C0D"/>
    <w:rsid w:val="00391DB4"/>
    <w:rsid w:val="00391FFC"/>
    <w:rsid w:val="003921FD"/>
    <w:rsid w:val="00392219"/>
    <w:rsid w:val="003923B0"/>
    <w:rsid w:val="00392443"/>
    <w:rsid w:val="003924AA"/>
    <w:rsid w:val="00392617"/>
    <w:rsid w:val="00392644"/>
    <w:rsid w:val="003926BB"/>
    <w:rsid w:val="003928C3"/>
    <w:rsid w:val="00392A0F"/>
    <w:rsid w:val="00392B06"/>
    <w:rsid w:val="00392BF0"/>
    <w:rsid w:val="00392CBC"/>
    <w:rsid w:val="00392D47"/>
    <w:rsid w:val="00392D56"/>
    <w:rsid w:val="00392D7A"/>
    <w:rsid w:val="00392E92"/>
    <w:rsid w:val="00392EE8"/>
    <w:rsid w:val="0039307A"/>
    <w:rsid w:val="00393198"/>
    <w:rsid w:val="003931D1"/>
    <w:rsid w:val="00393202"/>
    <w:rsid w:val="00393258"/>
    <w:rsid w:val="0039328C"/>
    <w:rsid w:val="0039358C"/>
    <w:rsid w:val="003935C2"/>
    <w:rsid w:val="00393779"/>
    <w:rsid w:val="003937C6"/>
    <w:rsid w:val="003939DC"/>
    <w:rsid w:val="00393AFB"/>
    <w:rsid w:val="00393B46"/>
    <w:rsid w:val="00393D9B"/>
    <w:rsid w:val="00393DFD"/>
    <w:rsid w:val="00393E32"/>
    <w:rsid w:val="0039409A"/>
    <w:rsid w:val="003940BD"/>
    <w:rsid w:val="00394114"/>
    <w:rsid w:val="00394202"/>
    <w:rsid w:val="003942BE"/>
    <w:rsid w:val="00394577"/>
    <w:rsid w:val="0039491F"/>
    <w:rsid w:val="00394978"/>
    <w:rsid w:val="003949C7"/>
    <w:rsid w:val="003949CC"/>
    <w:rsid w:val="00394AE2"/>
    <w:rsid w:val="00394B5E"/>
    <w:rsid w:val="00394D28"/>
    <w:rsid w:val="00394D47"/>
    <w:rsid w:val="00394E4C"/>
    <w:rsid w:val="00394F90"/>
    <w:rsid w:val="00394FA1"/>
    <w:rsid w:val="00394FD3"/>
    <w:rsid w:val="00395028"/>
    <w:rsid w:val="0039504B"/>
    <w:rsid w:val="0039510A"/>
    <w:rsid w:val="0039510C"/>
    <w:rsid w:val="00395166"/>
    <w:rsid w:val="003952A4"/>
    <w:rsid w:val="0039543C"/>
    <w:rsid w:val="003956BD"/>
    <w:rsid w:val="0039578C"/>
    <w:rsid w:val="0039581F"/>
    <w:rsid w:val="0039599B"/>
    <w:rsid w:val="00395A69"/>
    <w:rsid w:val="00395AD6"/>
    <w:rsid w:val="00395B85"/>
    <w:rsid w:val="00395BF1"/>
    <w:rsid w:val="00395C82"/>
    <w:rsid w:val="00395E36"/>
    <w:rsid w:val="00395F7C"/>
    <w:rsid w:val="00396055"/>
    <w:rsid w:val="003960A5"/>
    <w:rsid w:val="00396676"/>
    <w:rsid w:val="00396722"/>
    <w:rsid w:val="00396770"/>
    <w:rsid w:val="003967A4"/>
    <w:rsid w:val="00396948"/>
    <w:rsid w:val="00396950"/>
    <w:rsid w:val="003969DB"/>
    <w:rsid w:val="003969DC"/>
    <w:rsid w:val="00396AB1"/>
    <w:rsid w:val="00396AEC"/>
    <w:rsid w:val="00396B2D"/>
    <w:rsid w:val="00396B58"/>
    <w:rsid w:val="00396B5B"/>
    <w:rsid w:val="00396BC6"/>
    <w:rsid w:val="00396BE1"/>
    <w:rsid w:val="00396BFC"/>
    <w:rsid w:val="00396C11"/>
    <w:rsid w:val="00396C1B"/>
    <w:rsid w:val="00396C89"/>
    <w:rsid w:val="00396C8E"/>
    <w:rsid w:val="00396DAC"/>
    <w:rsid w:val="00396E1F"/>
    <w:rsid w:val="00396E24"/>
    <w:rsid w:val="00396F64"/>
    <w:rsid w:val="00396FD9"/>
    <w:rsid w:val="003975E5"/>
    <w:rsid w:val="0039767C"/>
    <w:rsid w:val="003979EB"/>
    <w:rsid w:val="00397A86"/>
    <w:rsid w:val="00397AE3"/>
    <w:rsid w:val="00397B84"/>
    <w:rsid w:val="00397BCF"/>
    <w:rsid w:val="00397F19"/>
    <w:rsid w:val="00397F60"/>
    <w:rsid w:val="00397FEF"/>
    <w:rsid w:val="00397FF6"/>
    <w:rsid w:val="003A00C5"/>
    <w:rsid w:val="003A0242"/>
    <w:rsid w:val="003A025C"/>
    <w:rsid w:val="003A03C2"/>
    <w:rsid w:val="003A0495"/>
    <w:rsid w:val="003A049D"/>
    <w:rsid w:val="003A04DA"/>
    <w:rsid w:val="003A04E7"/>
    <w:rsid w:val="003A0733"/>
    <w:rsid w:val="003A0743"/>
    <w:rsid w:val="003A090C"/>
    <w:rsid w:val="003A0B8C"/>
    <w:rsid w:val="003A0DF8"/>
    <w:rsid w:val="003A10BC"/>
    <w:rsid w:val="003A11BE"/>
    <w:rsid w:val="003A11C4"/>
    <w:rsid w:val="003A122C"/>
    <w:rsid w:val="003A1254"/>
    <w:rsid w:val="003A14C4"/>
    <w:rsid w:val="003A1565"/>
    <w:rsid w:val="003A1786"/>
    <w:rsid w:val="003A1818"/>
    <w:rsid w:val="003A181B"/>
    <w:rsid w:val="003A1826"/>
    <w:rsid w:val="003A1843"/>
    <w:rsid w:val="003A1857"/>
    <w:rsid w:val="003A18B7"/>
    <w:rsid w:val="003A1926"/>
    <w:rsid w:val="003A196F"/>
    <w:rsid w:val="003A1A7F"/>
    <w:rsid w:val="003A1BB9"/>
    <w:rsid w:val="003A1D30"/>
    <w:rsid w:val="003A1D35"/>
    <w:rsid w:val="003A1D6E"/>
    <w:rsid w:val="003A1DD7"/>
    <w:rsid w:val="003A1E7C"/>
    <w:rsid w:val="003A1E98"/>
    <w:rsid w:val="003A2003"/>
    <w:rsid w:val="003A2118"/>
    <w:rsid w:val="003A2381"/>
    <w:rsid w:val="003A2448"/>
    <w:rsid w:val="003A25AF"/>
    <w:rsid w:val="003A25EE"/>
    <w:rsid w:val="003A2A07"/>
    <w:rsid w:val="003A2B2B"/>
    <w:rsid w:val="003A2B87"/>
    <w:rsid w:val="003A2C80"/>
    <w:rsid w:val="003A2D95"/>
    <w:rsid w:val="003A2E94"/>
    <w:rsid w:val="003A2F4E"/>
    <w:rsid w:val="003A2FF2"/>
    <w:rsid w:val="003A3006"/>
    <w:rsid w:val="003A3147"/>
    <w:rsid w:val="003A35AE"/>
    <w:rsid w:val="003A36E8"/>
    <w:rsid w:val="003A372B"/>
    <w:rsid w:val="003A38A5"/>
    <w:rsid w:val="003A3A21"/>
    <w:rsid w:val="003A3A72"/>
    <w:rsid w:val="003A3A9C"/>
    <w:rsid w:val="003A3B86"/>
    <w:rsid w:val="003A3CB6"/>
    <w:rsid w:val="003A3CDC"/>
    <w:rsid w:val="003A3E80"/>
    <w:rsid w:val="003A3EC6"/>
    <w:rsid w:val="003A40F3"/>
    <w:rsid w:val="003A44C5"/>
    <w:rsid w:val="003A464D"/>
    <w:rsid w:val="003A46B0"/>
    <w:rsid w:val="003A46C8"/>
    <w:rsid w:val="003A46F0"/>
    <w:rsid w:val="003A4714"/>
    <w:rsid w:val="003A486B"/>
    <w:rsid w:val="003A48D6"/>
    <w:rsid w:val="003A4B0A"/>
    <w:rsid w:val="003A4B6C"/>
    <w:rsid w:val="003A4B85"/>
    <w:rsid w:val="003A4D56"/>
    <w:rsid w:val="003A4D79"/>
    <w:rsid w:val="003A4EA2"/>
    <w:rsid w:val="003A5109"/>
    <w:rsid w:val="003A51B1"/>
    <w:rsid w:val="003A52F5"/>
    <w:rsid w:val="003A53AF"/>
    <w:rsid w:val="003A5487"/>
    <w:rsid w:val="003A556A"/>
    <w:rsid w:val="003A5716"/>
    <w:rsid w:val="003A571C"/>
    <w:rsid w:val="003A585E"/>
    <w:rsid w:val="003A59F0"/>
    <w:rsid w:val="003A5A7C"/>
    <w:rsid w:val="003A5AAA"/>
    <w:rsid w:val="003A5BF0"/>
    <w:rsid w:val="003A5C2C"/>
    <w:rsid w:val="003A5CD5"/>
    <w:rsid w:val="003A61BB"/>
    <w:rsid w:val="003A61D2"/>
    <w:rsid w:val="003A6248"/>
    <w:rsid w:val="003A64C3"/>
    <w:rsid w:val="003A64DD"/>
    <w:rsid w:val="003A650F"/>
    <w:rsid w:val="003A6691"/>
    <w:rsid w:val="003A66BA"/>
    <w:rsid w:val="003A670C"/>
    <w:rsid w:val="003A68B0"/>
    <w:rsid w:val="003A68B3"/>
    <w:rsid w:val="003A69CF"/>
    <w:rsid w:val="003A6A99"/>
    <w:rsid w:val="003A6B6C"/>
    <w:rsid w:val="003A6CE4"/>
    <w:rsid w:val="003A6D40"/>
    <w:rsid w:val="003A6F37"/>
    <w:rsid w:val="003A7023"/>
    <w:rsid w:val="003A70C1"/>
    <w:rsid w:val="003A70F9"/>
    <w:rsid w:val="003A7139"/>
    <w:rsid w:val="003A74A7"/>
    <w:rsid w:val="003A7577"/>
    <w:rsid w:val="003A7592"/>
    <w:rsid w:val="003A764E"/>
    <w:rsid w:val="003A773C"/>
    <w:rsid w:val="003A7804"/>
    <w:rsid w:val="003A78BD"/>
    <w:rsid w:val="003A791F"/>
    <w:rsid w:val="003A799D"/>
    <w:rsid w:val="003A7B4E"/>
    <w:rsid w:val="003A7B58"/>
    <w:rsid w:val="003A7D5B"/>
    <w:rsid w:val="003A7DEF"/>
    <w:rsid w:val="003A7F8D"/>
    <w:rsid w:val="003B0016"/>
    <w:rsid w:val="003B00EF"/>
    <w:rsid w:val="003B0125"/>
    <w:rsid w:val="003B0186"/>
    <w:rsid w:val="003B019B"/>
    <w:rsid w:val="003B03AF"/>
    <w:rsid w:val="003B049C"/>
    <w:rsid w:val="003B064A"/>
    <w:rsid w:val="003B0758"/>
    <w:rsid w:val="003B09D6"/>
    <w:rsid w:val="003B0ABF"/>
    <w:rsid w:val="003B0BAA"/>
    <w:rsid w:val="003B0E7C"/>
    <w:rsid w:val="003B0F3B"/>
    <w:rsid w:val="003B0FB7"/>
    <w:rsid w:val="003B102B"/>
    <w:rsid w:val="003B10C3"/>
    <w:rsid w:val="003B1132"/>
    <w:rsid w:val="003B11A7"/>
    <w:rsid w:val="003B11FE"/>
    <w:rsid w:val="003B120D"/>
    <w:rsid w:val="003B128D"/>
    <w:rsid w:val="003B14E8"/>
    <w:rsid w:val="003B159F"/>
    <w:rsid w:val="003B15F2"/>
    <w:rsid w:val="003B183A"/>
    <w:rsid w:val="003B1845"/>
    <w:rsid w:val="003B1898"/>
    <w:rsid w:val="003B1A3D"/>
    <w:rsid w:val="003B1A92"/>
    <w:rsid w:val="003B1B3A"/>
    <w:rsid w:val="003B1C3C"/>
    <w:rsid w:val="003B1FD8"/>
    <w:rsid w:val="003B205A"/>
    <w:rsid w:val="003B209F"/>
    <w:rsid w:val="003B251B"/>
    <w:rsid w:val="003B25A9"/>
    <w:rsid w:val="003B26E9"/>
    <w:rsid w:val="003B2945"/>
    <w:rsid w:val="003B29CD"/>
    <w:rsid w:val="003B2A57"/>
    <w:rsid w:val="003B2BA4"/>
    <w:rsid w:val="003B2D40"/>
    <w:rsid w:val="003B2DBA"/>
    <w:rsid w:val="003B2E60"/>
    <w:rsid w:val="003B30B5"/>
    <w:rsid w:val="003B3158"/>
    <w:rsid w:val="003B32EE"/>
    <w:rsid w:val="003B3387"/>
    <w:rsid w:val="003B3596"/>
    <w:rsid w:val="003B3673"/>
    <w:rsid w:val="003B3772"/>
    <w:rsid w:val="003B38E0"/>
    <w:rsid w:val="003B3965"/>
    <w:rsid w:val="003B3BD4"/>
    <w:rsid w:val="003B3D37"/>
    <w:rsid w:val="003B3D47"/>
    <w:rsid w:val="003B3D5F"/>
    <w:rsid w:val="003B3E18"/>
    <w:rsid w:val="003B3F2C"/>
    <w:rsid w:val="003B3F5C"/>
    <w:rsid w:val="003B3FD3"/>
    <w:rsid w:val="003B4334"/>
    <w:rsid w:val="003B4448"/>
    <w:rsid w:val="003B44B1"/>
    <w:rsid w:val="003B4675"/>
    <w:rsid w:val="003B4834"/>
    <w:rsid w:val="003B48B0"/>
    <w:rsid w:val="003B48E3"/>
    <w:rsid w:val="003B49C3"/>
    <w:rsid w:val="003B4A0E"/>
    <w:rsid w:val="003B4A16"/>
    <w:rsid w:val="003B4B88"/>
    <w:rsid w:val="003B4B99"/>
    <w:rsid w:val="003B4BAC"/>
    <w:rsid w:val="003B4C53"/>
    <w:rsid w:val="003B4D04"/>
    <w:rsid w:val="003B4E73"/>
    <w:rsid w:val="003B50CF"/>
    <w:rsid w:val="003B5183"/>
    <w:rsid w:val="003B51E0"/>
    <w:rsid w:val="003B52BD"/>
    <w:rsid w:val="003B5320"/>
    <w:rsid w:val="003B560F"/>
    <w:rsid w:val="003B5678"/>
    <w:rsid w:val="003B56EE"/>
    <w:rsid w:val="003B5819"/>
    <w:rsid w:val="003B5828"/>
    <w:rsid w:val="003B5A2B"/>
    <w:rsid w:val="003B5A87"/>
    <w:rsid w:val="003B5B3A"/>
    <w:rsid w:val="003B5BA0"/>
    <w:rsid w:val="003B5E7E"/>
    <w:rsid w:val="003B5FF2"/>
    <w:rsid w:val="003B6021"/>
    <w:rsid w:val="003B605D"/>
    <w:rsid w:val="003B606B"/>
    <w:rsid w:val="003B61C0"/>
    <w:rsid w:val="003B644E"/>
    <w:rsid w:val="003B65C7"/>
    <w:rsid w:val="003B6637"/>
    <w:rsid w:val="003B669F"/>
    <w:rsid w:val="003B66DF"/>
    <w:rsid w:val="003B6783"/>
    <w:rsid w:val="003B67BA"/>
    <w:rsid w:val="003B68A7"/>
    <w:rsid w:val="003B68BF"/>
    <w:rsid w:val="003B696B"/>
    <w:rsid w:val="003B69E6"/>
    <w:rsid w:val="003B6A4A"/>
    <w:rsid w:val="003B6B68"/>
    <w:rsid w:val="003B6BD3"/>
    <w:rsid w:val="003B6D6C"/>
    <w:rsid w:val="003B6DA7"/>
    <w:rsid w:val="003B6E4B"/>
    <w:rsid w:val="003B6E69"/>
    <w:rsid w:val="003B6EBD"/>
    <w:rsid w:val="003B6FD4"/>
    <w:rsid w:val="003B70A7"/>
    <w:rsid w:val="003B713C"/>
    <w:rsid w:val="003B72FE"/>
    <w:rsid w:val="003B7367"/>
    <w:rsid w:val="003B73A9"/>
    <w:rsid w:val="003B7463"/>
    <w:rsid w:val="003B764D"/>
    <w:rsid w:val="003B764E"/>
    <w:rsid w:val="003B7653"/>
    <w:rsid w:val="003B7734"/>
    <w:rsid w:val="003B7802"/>
    <w:rsid w:val="003B785F"/>
    <w:rsid w:val="003B78F4"/>
    <w:rsid w:val="003B7977"/>
    <w:rsid w:val="003B7BE6"/>
    <w:rsid w:val="003B7C28"/>
    <w:rsid w:val="003B7DA3"/>
    <w:rsid w:val="003B7F16"/>
    <w:rsid w:val="003B7FC6"/>
    <w:rsid w:val="003C0172"/>
    <w:rsid w:val="003C0256"/>
    <w:rsid w:val="003C02E1"/>
    <w:rsid w:val="003C04A2"/>
    <w:rsid w:val="003C054A"/>
    <w:rsid w:val="003C062F"/>
    <w:rsid w:val="003C0645"/>
    <w:rsid w:val="003C06F9"/>
    <w:rsid w:val="003C0748"/>
    <w:rsid w:val="003C075E"/>
    <w:rsid w:val="003C0A07"/>
    <w:rsid w:val="003C0AEC"/>
    <w:rsid w:val="003C0B9A"/>
    <w:rsid w:val="003C0C3C"/>
    <w:rsid w:val="003C0DB1"/>
    <w:rsid w:val="003C0E08"/>
    <w:rsid w:val="003C0E29"/>
    <w:rsid w:val="003C0ED6"/>
    <w:rsid w:val="003C112D"/>
    <w:rsid w:val="003C1227"/>
    <w:rsid w:val="003C12FE"/>
    <w:rsid w:val="003C1420"/>
    <w:rsid w:val="003C1507"/>
    <w:rsid w:val="003C151C"/>
    <w:rsid w:val="003C155A"/>
    <w:rsid w:val="003C15C7"/>
    <w:rsid w:val="003C1745"/>
    <w:rsid w:val="003C18D5"/>
    <w:rsid w:val="003C1952"/>
    <w:rsid w:val="003C196C"/>
    <w:rsid w:val="003C19FA"/>
    <w:rsid w:val="003C1BDC"/>
    <w:rsid w:val="003C1FCA"/>
    <w:rsid w:val="003C2111"/>
    <w:rsid w:val="003C2128"/>
    <w:rsid w:val="003C2165"/>
    <w:rsid w:val="003C22D9"/>
    <w:rsid w:val="003C23D5"/>
    <w:rsid w:val="003C253B"/>
    <w:rsid w:val="003C255F"/>
    <w:rsid w:val="003C26B0"/>
    <w:rsid w:val="003C2710"/>
    <w:rsid w:val="003C2829"/>
    <w:rsid w:val="003C2BC4"/>
    <w:rsid w:val="003C2C71"/>
    <w:rsid w:val="003C2D46"/>
    <w:rsid w:val="003C2D80"/>
    <w:rsid w:val="003C319C"/>
    <w:rsid w:val="003C3382"/>
    <w:rsid w:val="003C338D"/>
    <w:rsid w:val="003C3425"/>
    <w:rsid w:val="003C3463"/>
    <w:rsid w:val="003C3576"/>
    <w:rsid w:val="003C3578"/>
    <w:rsid w:val="003C35B6"/>
    <w:rsid w:val="003C380F"/>
    <w:rsid w:val="003C381F"/>
    <w:rsid w:val="003C3821"/>
    <w:rsid w:val="003C394F"/>
    <w:rsid w:val="003C39C4"/>
    <w:rsid w:val="003C3A0B"/>
    <w:rsid w:val="003C3A95"/>
    <w:rsid w:val="003C3C76"/>
    <w:rsid w:val="003C3D5D"/>
    <w:rsid w:val="003C3E47"/>
    <w:rsid w:val="003C3F55"/>
    <w:rsid w:val="003C40F5"/>
    <w:rsid w:val="003C41B4"/>
    <w:rsid w:val="003C41BA"/>
    <w:rsid w:val="003C42A2"/>
    <w:rsid w:val="003C4394"/>
    <w:rsid w:val="003C440C"/>
    <w:rsid w:val="003C46DF"/>
    <w:rsid w:val="003C48E0"/>
    <w:rsid w:val="003C4957"/>
    <w:rsid w:val="003C4A1A"/>
    <w:rsid w:val="003C4E66"/>
    <w:rsid w:val="003C4F92"/>
    <w:rsid w:val="003C5335"/>
    <w:rsid w:val="003C547B"/>
    <w:rsid w:val="003C5534"/>
    <w:rsid w:val="003C5846"/>
    <w:rsid w:val="003C5883"/>
    <w:rsid w:val="003C593D"/>
    <w:rsid w:val="003C595F"/>
    <w:rsid w:val="003C59A0"/>
    <w:rsid w:val="003C5B85"/>
    <w:rsid w:val="003C5C06"/>
    <w:rsid w:val="003C5CC9"/>
    <w:rsid w:val="003C5F46"/>
    <w:rsid w:val="003C62F8"/>
    <w:rsid w:val="003C631D"/>
    <w:rsid w:val="003C647A"/>
    <w:rsid w:val="003C648F"/>
    <w:rsid w:val="003C673C"/>
    <w:rsid w:val="003C693D"/>
    <w:rsid w:val="003C6A01"/>
    <w:rsid w:val="003C6B35"/>
    <w:rsid w:val="003C6B9E"/>
    <w:rsid w:val="003C6CDF"/>
    <w:rsid w:val="003C6EA3"/>
    <w:rsid w:val="003C6EA9"/>
    <w:rsid w:val="003C6F13"/>
    <w:rsid w:val="003C6F5C"/>
    <w:rsid w:val="003C708C"/>
    <w:rsid w:val="003C7136"/>
    <w:rsid w:val="003C71A1"/>
    <w:rsid w:val="003C7333"/>
    <w:rsid w:val="003C7352"/>
    <w:rsid w:val="003C7487"/>
    <w:rsid w:val="003C74F9"/>
    <w:rsid w:val="003C7544"/>
    <w:rsid w:val="003C7877"/>
    <w:rsid w:val="003C78E0"/>
    <w:rsid w:val="003C7AD1"/>
    <w:rsid w:val="003C7BB2"/>
    <w:rsid w:val="003C7BEE"/>
    <w:rsid w:val="003C7C75"/>
    <w:rsid w:val="003C7CAA"/>
    <w:rsid w:val="003C7DB1"/>
    <w:rsid w:val="003C7DD0"/>
    <w:rsid w:val="003C7EC9"/>
    <w:rsid w:val="003C7EF4"/>
    <w:rsid w:val="003D03EF"/>
    <w:rsid w:val="003D048D"/>
    <w:rsid w:val="003D0613"/>
    <w:rsid w:val="003D0737"/>
    <w:rsid w:val="003D098F"/>
    <w:rsid w:val="003D0A83"/>
    <w:rsid w:val="003D0AE6"/>
    <w:rsid w:val="003D0CE5"/>
    <w:rsid w:val="003D0DA6"/>
    <w:rsid w:val="003D0DC5"/>
    <w:rsid w:val="003D0DDD"/>
    <w:rsid w:val="003D0E46"/>
    <w:rsid w:val="003D0E8C"/>
    <w:rsid w:val="003D11ED"/>
    <w:rsid w:val="003D1235"/>
    <w:rsid w:val="003D1368"/>
    <w:rsid w:val="003D137A"/>
    <w:rsid w:val="003D14EA"/>
    <w:rsid w:val="003D15ED"/>
    <w:rsid w:val="003D1626"/>
    <w:rsid w:val="003D174E"/>
    <w:rsid w:val="003D1A2F"/>
    <w:rsid w:val="003D1A6F"/>
    <w:rsid w:val="003D1B05"/>
    <w:rsid w:val="003D1B61"/>
    <w:rsid w:val="003D1B72"/>
    <w:rsid w:val="003D1C3A"/>
    <w:rsid w:val="003D1C8C"/>
    <w:rsid w:val="003D1E79"/>
    <w:rsid w:val="003D1EB0"/>
    <w:rsid w:val="003D1EE3"/>
    <w:rsid w:val="003D1F58"/>
    <w:rsid w:val="003D1FEE"/>
    <w:rsid w:val="003D2428"/>
    <w:rsid w:val="003D2441"/>
    <w:rsid w:val="003D25F7"/>
    <w:rsid w:val="003D26B2"/>
    <w:rsid w:val="003D2760"/>
    <w:rsid w:val="003D288D"/>
    <w:rsid w:val="003D28E4"/>
    <w:rsid w:val="003D2902"/>
    <w:rsid w:val="003D2A2C"/>
    <w:rsid w:val="003D2C05"/>
    <w:rsid w:val="003D2C59"/>
    <w:rsid w:val="003D2D7B"/>
    <w:rsid w:val="003D2E40"/>
    <w:rsid w:val="003D3056"/>
    <w:rsid w:val="003D30CA"/>
    <w:rsid w:val="003D3233"/>
    <w:rsid w:val="003D32EE"/>
    <w:rsid w:val="003D35DF"/>
    <w:rsid w:val="003D3767"/>
    <w:rsid w:val="003D37E4"/>
    <w:rsid w:val="003D3810"/>
    <w:rsid w:val="003D385B"/>
    <w:rsid w:val="003D3A73"/>
    <w:rsid w:val="003D3A7F"/>
    <w:rsid w:val="003D3A8E"/>
    <w:rsid w:val="003D3B27"/>
    <w:rsid w:val="003D3BD0"/>
    <w:rsid w:val="003D3C7D"/>
    <w:rsid w:val="003D3CAD"/>
    <w:rsid w:val="003D3CBF"/>
    <w:rsid w:val="003D3DFC"/>
    <w:rsid w:val="003D4037"/>
    <w:rsid w:val="003D4133"/>
    <w:rsid w:val="003D416D"/>
    <w:rsid w:val="003D41EC"/>
    <w:rsid w:val="003D431C"/>
    <w:rsid w:val="003D444F"/>
    <w:rsid w:val="003D446E"/>
    <w:rsid w:val="003D46DC"/>
    <w:rsid w:val="003D4835"/>
    <w:rsid w:val="003D489F"/>
    <w:rsid w:val="003D49FD"/>
    <w:rsid w:val="003D4BF3"/>
    <w:rsid w:val="003D4C8F"/>
    <w:rsid w:val="003D4CA2"/>
    <w:rsid w:val="003D4CFF"/>
    <w:rsid w:val="003D4F01"/>
    <w:rsid w:val="003D4FE8"/>
    <w:rsid w:val="003D5043"/>
    <w:rsid w:val="003D506F"/>
    <w:rsid w:val="003D507D"/>
    <w:rsid w:val="003D50A3"/>
    <w:rsid w:val="003D54C5"/>
    <w:rsid w:val="003D54CE"/>
    <w:rsid w:val="003D5565"/>
    <w:rsid w:val="003D58A4"/>
    <w:rsid w:val="003D5AFC"/>
    <w:rsid w:val="003D5B33"/>
    <w:rsid w:val="003D5B71"/>
    <w:rsid w:val="003D5C1E"/>
    <w:rsid w:val="003D5D5B"/>
    <w:rsid w:val="003D602E"/>
    <w:rsid w:val="003D606F"/>
    <w:rsid w:val="003D614C"/>
    <w:rsid w:val="003D6295"/>
    <w:rsid w:val="003D62CE"/>
    <w:rsid w:val="003D6642"/>
    <w:rsid w:val="003D66AF"/>
    <w:rsid w:val="003D684D"/>
    <w:rsid w:val="003D6A88"/>
    <w:rsid w:val="003D6B32"/>
    <w:rsid w:val="003D6B83"/>
    <w:rsid w:val="003D6B8A"/>
    <w:rsid w:val="003D6C9F"/>
    <w:rsid w:val="003D6D27"/>
    <w:rsid w:val="003D6DF3"/>
    <w:rsid w:val="003D6E6D"/>
    <w:rsid w:val="003D6FD3"/>
    <w:rsid w:val="003D7083"/>
    <w:rsid w:val="003D71F1"/>
    <w:rsid w:val="003D7242"/>
    <w:rsid w:val="003D731C"/>
    <w:rsid w:val="003D753F"/>
    <w:rsid w:val="003D7647"/>
    <w:rsid w:val="003D76E6"/>
    <w:rsid w:val="003D76F2"/>
    <w:rsid w:val="003D7759"/>
    <w:rsid w:val="003D78A6"/>
    <w:rsid w:val="003D7932"/>
    <w:rsid w:val="003D794D"/>
    <w:rsid w:val="003D7986"/>
    <w:rsid w:val="003D79D2"/>
    <w:rsid w:val="003D7AC5"/>
    <w:rsid w:val="003D7B48"/>
    <w:rsid w:val="003D7BC9"/>
    <w:rsid w:val="003D7DB8"/>
    <w:rsid w:val="003D7DD0"/>
    <w:rsid w:val="003D7E23"/>
    <w:rsid w:val="003D7FEB"/>
    <w:rsid w:val="003DC252"/>
    <w:rsid w:val="003E021E"/>
    <w:rsid w:val="003E0251"/>
    <w:rsid w:val="003E0372"/>
    <w:rsid w:val="003E038D"/>
    <w:rsid w:val="003E03EB"/>
    <w:rsid w:val="003E041D"/>
    <w:rsid w:val="003E04F3"/>
    <w:rsid w:val="003E05B7"/>
    <w:rsid w:val="003E05CA"/>
    <w:rsid w:val="003E066C"/>
    <w:rsid w:val="003E06FF"/>
    <w:rsid w:val="003E07E7"/>
    <w:rsid w:val="003E0855"/>
    <w:rsid w:val="003E0865"/>
    <w:rsid w:val="003E08DA"/>
    <w:rsid w:val="003E090D"/>
    <w:rsid w:val="003E0D48"/>
    <w:rsid w:val="003E0E9F"/>
    <w:rsid w:val="003E0F03"/>
    <w:rsid w:val="003E1297"/>
    <w:rsid w:val="003E12CF"/>
    <w:rsid w:val="003E15F1"/>
    <w:rsid w:val="003E1653"/>
    <w:rsid w:val="003E1821"/>
    <w:rsid w:val="003E1908"/>
    <w:rsid w:val="003E1BA8"/>
    <w:rsid w:val="003E1C5C"/>
    <w:rsid w:val="003E1C92"/>
    <w:rsid w:val="003E1E74"/>
    <w:rsid w:val="003E1F87"/>
    <w:rsid w:val="003E2045"/>
    <w:rsid w:val="003E22E2"/>
    <w:rsid w:val="003E2341"/>
    <w:rsid w:val="003E2517"/>
    <w:rsid w:val="003E252E"/>
    <w:rsid w:val="003E27E4"/>
    <w:rsid w:val="003E2880"/>
    <w:rsid w:val="003E28E5"/>
    <w:rsid w:val="003E2921"/>
    <w:rsid w:val="003E2CDA"/>
    <w:rsid w:val="003E2DA3"/>
    <w:rsid w:val="003E3020"/>
    <w:rsid w:val="003E3362"/>
    <w:rsid w:val="003E345F"/>
    <w:rsid w:val="003E3491"/>
    <w:rsid w:val="003E34D1"/>
    <w:rsid w:val="003E354D"/>
    <w:rsid w:val="003E37D7"/>
    <w:rsid w:val="003E3832"/>
    <w:rsid w:val="003E3933"/>
    <w:rsid w:val="003E3945"/>
    <w:rsid w:val="003E3A2C"/>
    <w:rsid w:val="003E3B86"/>
    <w:rsid w:val="003E3C15"/>
    <w:rsid w:val="003E3D3F"/>
    <w:rsid w:val="003E3DAB"/>
    <w:rsid w:val="003E3E57"/>
    <w:rsid w:val="003E3ECE"/>
    <w:rsid w:val="003E3EDA"/>
    <w:rsid w:val="003E3F15"/>
    <w:rsid w:val="003E409E"/>
    <w:rsid w:val="003E410C"/>
    <w:rsid w:val="003E4157"/>
    <w:rsid w:val="003E4164"/>
    <w:rsid w:val="003E4467"/>
    <w:rsid w:val="003E450F"/>
    <w:rsid w:val="003E454B"/>
    <w:rsid w:val="003E4566"/>
    <w:rsid w:val="003E45D8"/>
    <w:rsid w:val="003E4612"/>
    <w:rsid w:val="003E4802"/>
    <w:rsid w:val="003E487B"/>
    <w:rsid w:val="003E4A50"/>
    <w:rsid w:val="003E4DA0"/>
    <w:rsid w:val="003E4E5C"/>
    <w:rsid w:val="003E4EEB"/>
    <w:rsid w:val="003E4F11"/>
    <w:rsid w:val="003E5033"/>
    <w:rsid w:val="003E5146"/>
    <w:rsid w:val="003E525E"/>
    <w:rsid w:val="003E5286"/>
    <w:rsid w:val="003E52B5"/>
    <w:rsid w:val="003E535E"/>
    <w:rsid w:val="003E540C"/>
    <w:rsid w:val="003E541B"/>
    <w:rsid w:val="003E54AD"/>
    <w:rsid w:val="003E54B2"/>
    <w:rsid w:val="003E54C7"/>
    <w:rsid w:val="003E5539"/>
    <w:rsid w:val="003E55C9"/>
    <w:rsid w:val="003E5699"/>
    <w:rsid w:val="003E570B"/>
    <w:rsid w:val="003E58D9"/>
    <w:rsid w:val="003E5905"/>
    <w:rsid w:val="003E59B7"/>
    <w:rsid w:val="003E5AC6"/>
    <w:rsid w:val="003E5C36"/>
    <w:rsid w:val="003E5D42"/>
    <w:rsid w:val="003E5D8C"/>
    <w:rsid w:val="003E5EA4"/>
    <w:rsid w:val="003E5F66"/>
    <w:rsid w:val="003E5FBF"/>
    <w:rsid w:val="003E609B"/>
    <w:rsid w:val="003E60DA"/>
    <w:rsid w:val="003E6260"/>
    <w:rsid w:val="003E6268"/>
    <w:rsid w:val="003E630D"/>
    <w:rsid w:val="003E6322"/>
    <w:rsid w:val="003E6358"/>
    <w:rsid w:val="003E637E"/>
    <w:rsid w:val="003E6420"/>
    <w:rsid w:val="003E64CE"/>
    <w:rsid w:val="003E6764"/>
    <w:rsid w:val="003E680F"/>
    <w:rsid w:val="003E686B"/>
    <w:rsid w:val="003E68A7"/>
    <w:rsid w:val="003E6A4A"/>
    <w:rsid w:val="003E6B40"/>
    <w:rsid w:val="003E6CC8"/>
    <w:rsid w:val="003E6D36"/>
    <w:rsid w:val="003E6D4A"/>
    <w:rsid w:val="003E6D9F"/>
    <w:rsid w:val="003E6DB1"/>
    <w:rsid w:val="003E6DB9"/>
    <w:rsid w:val="003E6E38"/>
    <w:rsid w:val="003E6E97"/>
    <w:rsid w:val="003E6FFD"/>
    <w:rsid w:val="003E711F"/>
    <w:rsid w:val="003E714A"/>
    <w:rsid w:val="003E71ED"/>
    <w:rsid w:val="003E7281"/>
    <w:rsid w:val="003E7287"/>
    <w:rsid w:val="003E7403"/>
    <w:rsid w:val="003E74C6"/>
    <w:rsid w:val="003E751E"/>
    <w:rsid w:val="003E7681"/>
    <w:rsid w:val="003E7689"/>
    <w:rsid w:val="003E77EF"/>
    <w:rsid w:val="003E77FB"/>
    <w:rsid w:val="003E78CD"/>
    <w:rsid w:val="003E7B02"/>
    <w:rsid w:val="003E7CD9"/>
    <w:rsid w:val="003E7CF8"/>
    <w:rsid w:val="003E7E29"/>
    <w:rsid w:val="003E7E79"/>
    <w:rsid w:val="003E7E9F"/>
    <w:rsid w:val="003E7EBB"/>
    <w:rsid w:val="003F0069"/>
    <w:rsid w:val="003F02B6"/>
    <w:rsid w:val="003F02CF"/>
    <w:rsid w:val="003F0557"/>
    <w:rsid w:val="003F0569"/>
    <w:rsid w:val="003F0714"/>
    <w:rsid w:val="003F0762"/>
    <w:rsid w:val="003F0783"/>
    <w:rsid w:val="003F0A31"/>
    <w:rsid w:val="003F0A8A"/>
    <w:rsid w:val="003F0CA3"/>
    <w:rsid w:val="003F0D53"/>
    <w:rsid w:val="003F0E2D"/>
    <w:rsid w:val="003F0FBB"/>
    <w:rsid w:val="003F0FE1"/>
    <w:rsid w:val="003F1062"/>
    <w:rsid w:val="003F109D"/>
    <w:rsid w:val="003F1322"/>
    <w:rsid w:val="003F1549"/>
    <w:rsid w:val="003F15E1"/>
    <w:rsid w:val="003F15FC"/>
    <w:rsid w:val="003F170A"/>
    <w:rsid w:val="003F17E2"/>
    <w:rsid w:val="003F1828"/>
    <w:rsid w:val="003F18EC"/>
    <w:rsid w:val="003F18F9"/>
    <w:rsid w:val="003F1A54"/>
    <w:rsid w:val="003F1B8C"/>
    <w:rsid w:val="003F1D2D"/>
    <w:rsid w:val="003F1ED7"/>
    <w:rsid w:val="003F209C"/>
    <w:rsid w:val="003F2163"/>
    <w:rsid w:val="003F22EC"/>
    <w:rsid w:val="003F2465"/>
    <w:rsid w:val="003F2592"/>
    <w:rsid w:val="003F26E7"/>
    <w:rsid w:val="003F27D1"/>
    <w:rsid w:val="003F29D8"/>
    <w:rsid w:val="003F2A2B"/>
    <w:rsid w:val="003F2AB1"/>
    <w:rsid w:val="003F2D49"/>
    <w:rsid w:val="003F2D9E"/>
    <w:rsid w:val="003F2ED1"/>
    <w:rsid w:val="003F2EFF"/>
    <w:rsid w:val="003F2F08"/>
    <w:rsid w:val="003F30AC"/>
    <w:rsid w:val="003F3162"/>
    <w:rsid w:val="003F31A0"/>
    <w:rsid w:val="003F31E5"/>
    <w:rsid w:val="003F321C"/>
    <w:rsid w:val="003F327F"/>
    <w:rsid w:val="003F3556"/>
    <w:rsid w:val="003F3734"/>
    <w:rsid w:val="003F3862"/>
    <w:rsid w:val="003F388B"/>
    <w:rsid w:val="003F38BF"/>
    <w:rsid w:val="003F3A83"/>
    <w:rsid w:val="003F3B67"/>
    <w:rsid w:val="003F3B85"/>
    <w:rsid w:val="003F3BD0"/>
    <w:rsid w:val="003F3D4E"/>
    <w:rsid w:val="003F3D54"/>
    <w:rsid w:val="003F3D77"/>
    <w:rsid w:val="003F3E10"/>
    <w:rsid w:val="003F41B8"/>
    <w:rsid w:val="003F424A"/>
    <w:rsid w:val="003F426B"/>
    <w:rsid w:val="003F42EA"/>
    <w:rsid w:val="003F4335"/>
    <w:rsid w:val="003F45CC"/>
    <w:rsid w:val="003F469F"/>
    <w:rsid w:val="003F481B"/>
    <w:rsid w:val="003F482A"/>
    <w:rsid w:val="003F4857"/>
    <w:rsid w:val="003F4864"/>
    <w:rsid w:val="003F4999"/>
    <w:rsid w:val="003F4B28"/>
    <w:rsid w:val="003F4BA6"/>
    <w:rsid w:val="003F4C2D"/>
    <w:rsid w:val="003F4D4B"/>
    <w:rsid w:val="003F5263"/>
    <w:rsid w:val="003F52A5"/>
    <w:rsid w:val="003F53C8"/>
    <w:rsid w:val="003F542D"/>
    <w:rsid w:val="003F5578"/>
    <w:rsid w:val="003F5643"/>
    <w:rsid w:val="003F5673"/>
    <w:rsid w:val="003F59CD"/>
    <w:rsid w:val="003F5B3E"/>
    <w:rsid w:val="003F5C9E"/>
    <w:rsid w:val="003F5CC4"/>
    <w:rsid w:val="003F5EA0"/>
    <w:rsid w:val="003F5EAF"/>
    <w:rsid w:val="003F5FB1"/>
    <w:rsid w:val="003F600D"/>
    <w:rsid w:val="003F602C"/>
    <w:rsid w:val="003F6330"/>
    <w:rsid w:val="003F633E"/>
    <w:rsid w:val="003F640D"/>
    <w:rsid w:val="003F6531"/>
    <w:rsid w:val="003F65DF"/>
    <w:rsid w:val="003F6632"/>
    <w:rsid w:val="003F66CA"/>
    <w:rsid w:val="003F6767"/>
    <w:rsid w:val="003F677B"/>
    <w:rsid w:val="003F680D"/>
    <w:rsid w:val="003F6946"/>
    <w:rsid w:val="003F69BA"/>
    <w:rsid w:val="003F69D5"/>
    <w:rsid w:val="003F6A13"/>
    <w:rsid w:val="003F6AD8"/>
    <w:rsid w:val="003F6C96"/>
    <w:rsid w:val="003F6D3F"/>
    <w:rsid w:val="003F6DF8"/>
    <w:rsid w:val="003F6E5F"/>
    <w:rsid w:val="003F6F67"/>
    <w:rsid w:val="003F71A1"/>
    <w:rsid w:val="003F7200"/>
    <w:rsid w:val="003F72FF"/>
    <w:rsid w:val="003F737B"/>
    <w:rsid w:val="003F74A0"/>
    <w:rsid w:val="003F75D3"/>
    <w:rsid w:val="003F764D"/>
    <w:rsid w:val="003F789F"/>
    <w:rsid w:val="003F792B"/>
    <w:rsid w:val="003F7C11"/>
    <w:rsid w:val="003F7C7F"/>
    <w:rsid w:val="003F7D3C"/>
    <w:rsid w:val="003FE4CB"/>
    <w:rsid w:val="00400143"/>
    <w:rsid w:val="00400258"/>
    <w:rsid w:val="004002B6"/>
    <w:rsid w:val="0040056F"/>
    <w:rsid w:val="00400675"/>
    <w:rsid w:val="00400714"/>
    <w:rsid w:val="00400748"/>
    <w:rsid w:val="0040079D"/>
    <w:rsid w:val="004008E2"/>
    <w:rsid w:val="00400978"/>
    <w:rsid w:val="00400E4B"/>
    <w:rsid w:val="00400F08"/>
    <w:rsid w:val="00400F51"/>
    <w:rsid w:val="004011E0"/>
    <w:rsid w:val="004011EB"/>
    <w:rsid w:val="0040120C"/>
    <w:rsid w:val="00401211"/>
    <w:rsid w:val="0040134D"/>
    <w:rsid w:val="004013E2"/>
    <w:rsid w:val="004014D2"/>
    <w:rsid w:val="004015A8"/>
    <w:rsid w:val="00401679"/>
    <w:rsid w:val="00401811"/>
    <w:rsid w:val="00401908"/>
    <w:rsid w:val="0040190E"/>
    <w:rsid w:val="004019CD"/>
    <w:rsid w:val="004019E4"/>
    <w:rsid w:val="00401A61"/>
    <w:rsid w:val="00401B35"/>
    <w:rsid w:val="00401D9A"/>
    <w:rsid w:val="00401DAC"/>
    <w:rsid w:val="004020EA"/>
    <w:rsid w:val="00402193"/>
    <w:rsid w:val="0040223D"/>
    <w:rsid w:val="00402248"/>
    <w:rsid w:val="00402318"/>
    <w:rsid w:val="0040236E"/>
    <w:rsid w:val="0040253B"/>
    <w:rsid w:val="00402754"/>
    <w:rsid w:val="0040277E"/>
    <w:rsid w:val="00402854"/>
    <w:rsid w:val="00402962"/>
    <w:rsid w:val="00402AAC"/>
    <w:rsid w:val="00402BA5"/>
    <w:rsid w:val="00402CA6"/>
    <w:rsid w:val="00402CD4"/>
    <w:rsid w:val="00402DF7"/>
    <w:rsid w:val="0040305C"/>
    <w:rsid w:val="004030CB"/>
    <w:rsid w:val="00403338"/>
    <w:rsid w:val="004033BA"/>
    <w:rsid w:val="0040348E"/>
    <w:rsid w:val="004034BC"/>
    <w:rsid w:val="0040351A"/>
    <w:rsid w:val="00403622"/>
    <w:rsid w:val="00403644"/>
    <w:rsid w:val="00403854"/>
    <w:rsid w:val="00403899"/>
    <w:rsid w:val="00403996"/>
    <w:rsid w:val="00403A57"/>
    <w:rsid w:val="00403B1F"/>
    <w:rsid w:val="00403B47"/>
    <w:rsid w:val="00403DF0"/>
    <w:rsid w:val="00403DF8"/>
    <w:rsid w:val="00403E28"/>
    <w:rsid w:val="00403F0C"/>
    <w:rsid w:val="0040407E"/>
    <w:rsid w:val="004040E0"/>
    <w:rsid w:val="0040410C"/>
    <w:rsid w:val="004041F2"/>
    <w:rsid w:val="0040426B"/>
    <w:rsid w:val="0040453E"/>
    <w:rsid w:val="004046F6"/>
    <w:rsid w:val="0040479D"/>
    <w:rsid w:val="00404926"/>
    <w:rsid w:val="004049B8"/>
    <w:rsid w:val="00404A38"/>
    <w:rsid w:val="00404AFC"/>
    <w:rsid w:val="00404B17"/>
    <w:rsid w:val="00404D96"/>
    <w:rsid w:val="00404E22"/>
    <w:rsid w:val="00404ED4"/>
    <w:rsid w:val="00404FCD"/>
    <w:rsid w:val="00405139"/>
    <w:rsid w:val="00405240"/>
    <w:rsid w:val="00405260"/>
    <w:rsid w:val="00405342"/>
    <w:rsid w:val="00405473"/>
    <w:rsid w:val="004054A2"/>
    <w:rsid w:val="004054CA"/>
    <w:rsid w:val="004056A4"/>
    <w:rsid w:val="004056DC"/>
    <w:rsid w:val="00405837"/>
    <w:rsid w:val="00405BB8"/>
    <w:rsid w:val="00405C44"/>
    <w:rsid w:val="00405DBA"/>
    <w:rsid w:val="00405E0C"/>
    <w:rsid w:val="00405E23"/>
    <w:rsid w:val="00406083"/>
    <w:rsid w:val="0040638A"/>
    <w:rsid w:val="0040639A"/>
    <w:rsid w:val="00406536"/>
    <w:rsid w:val="00406647"/>
    <w:rsid w:val="004068E9"/>
    <w:rsid w:val="00406911"/>
    <w:rsid w:val="00406A2D"/>
    <w:rsid w:val="00406B14"/>
    <w:rsid w:val="00406B28"/>
    <w:rsid w:val="00406B41"/>
    <w:rsid w:val="00406D01"/>
    <w:rsid w:val="00406EE0"/>
    <w:rsid w:val="00406FED"/>
    <w:rsid w:val="004070CF"/>
    <w:rsid w:val="00407227"/>
    <w:rsid w:val="0040726A"/>
    <w:rsid w:val="00407286"/>
    <w:rsid w:val="004072F5"/>
    <w:rsid w:val="0040732D"/>
    <w:rsid w:val="004073C3"/>
    <w:rsid w:val="0040767B"/>
    <w:rsid w:val="004077A8"/>
    <w:rsid w:val="004079FE"/>
    <w:rsid w:val="00407B0F"/>
    <w:rsid w:val="00407B31"/>
    <w:rsid w:val="00407B59"/>
    <w:rsid w:val="00407B5A"/>
    <w:rsid w:val="00407C16"/>
    <w:rsid w:val="00407E19"/>
    <w:rsid w:val="00407E6F"/>
    <w:rsid w:val="00407F09"/>
    <w:rsid w:val="00407F0F"/>
    <w:rsid w:val="00407F64"/>
    <w:rsid w:val="00407FD5"/>
    <w:rsid w:val="00407FF8"/>
    <w:rsid w:val="00410072"/>
    <w:rsid w:val="0041020E"/>
    <w:rsid w:val="004102AC"/>
    <w:rsid w:val="004102F9"/>
    <w:rsid w:val="00410336"/>
    <w:rsid w:val="00410578"/>
    <w:rsid w:val="00410704"/>
    <w:rsid w:val="00410909"/>
    <w:rsid w:val="004109CA"/>
    <w:rsid w:val="00410A96"/>
    <w:rsid w:val="00410BE3"/>
    <w:rsid w:val="00410DAA"/>
    <w:rsid w:val="00410ED6"/>
    <w:rsid w:val="00410EF5"/>
    <w:rsid w:val="00411088"/>
    <w:rsid w:val="004110EC"/>
    <w:rsid w:val="004111EA"/>
    <w:rsid w:val="004111F1"/>
    <w:rsid w:val="00411275"/>
    <w:rsid w:val="00411280"/>
    <w:rsid w:val="004112D6"/>
    <w:rsid w:val="00411307"/>
    <w:rsid w:val="0041141B"/>
    <w:rsid w:val="0041152F"/>
    <w:rsid w:val="004115AC"/>
    <w:rsid w:val="0041163E"/>
    <w:rsid w:val="004116DE"/>
    <w:rsid w:val="00411770"/>
    <w:rsid w:val="0041194A"/>
    <w:rsid w:val="0041199E"/>
    <w:rsid w:val="00411B8B"/>
    <w:rsid w:val="00411C6E"/>
    <w:rsid w:val="00411C87"/>
    <w:rsid w:val="00411E2B"/>
    <w:rsid w:val="00411E2E"/>
    <w:rsid w:val="00411FB2"/>
    <w:rsid w:val="00412374"/>
    <w:rsid w:val="00412521"/>
    <w:rsid w:val="00412760"/>
    <w:rsid w:val="004128A7"/>
    <w:rsid w:val="00412B0C"/>
    <w:rsid w:val="00412B1F"/>
    <w:rsid w:val="00412BCE"/>
    <w:rsid w:val="00412CFA"/>
    <w:rsid w:val="00412DD1"/>
    <w:rsid w:val="00412F49"/>
    <w:rsid w:val="00412FA0"/>
    <w:rsid w:val="0041315A"/>
    <w:rsid w:val="00413296"/>
    <w:rsid w:val="004132A7"/>
    <w:rsid w:val="00413343"/>
    <w:rsid w:val="0041335E"/>
    <w:rsid w:val="0041340D"/>
    <w:rsid w:val="004135EA"/>
    <w:rsid w:val="00413626"/>
    <w:rsid w:val="004136AE"/>
    <w:rsid w:val="00413712"/>
    <w:rsid w:val="00413885"/>
    <w:rsid w:val="00413935"/>
    <w:rsid w:val="00413C55"/>
    <w:rsid w:val="00413F4A"/>
    <w:rsid w:val="004147DC"/>
    <w:rsid w:val="00414806"/>
    <w:rsid w:val="004149AF"/>
    <w:rsid w:val="00414B25"/>
    <w:rsid w:val="00414D77"/>
    <w:rsid w:val="00414E91"/>
    <w:rsid w:val="00415353"/>
    <w:rsid w:val="00415381"/>
    <w:rsid w:val="0041539F"/>
    <w:rsid w:val="00415732"/>
    <w:rsid w:val="00415952"/>
    <w:rsid w:val="00415957"/>
    <w:rsid w:val="00415AAD"/>
    <w:rsid w:val="00415D20"/>
    <w:rsid w:val="00415D8F"/>
    <w:rsid w:val="00415E7B"/>
    <w:rsid w:val="00415FBE"/>
    <w:rsid w:val="0041601E"/>
    <w:rsid w:val="0041612D"/>
    <w:rsid w:val="00416235"/>
    <w:rsid w:val="0041632F"/>
    <w:rsid w:val="004163BF"/>
    <w:rsid w:val="00416480"/>
    <w:rsid w:val="004164B1"/>
    <w:rsid w:val="00416799"/>
    <w:rsid w:val="004168E0"/>
    <w:rsid w:val="00416A57"/>
    <w:rsid w:val="00416AA1"/>
    <w:rsid w:val="00416B87"/>
    <w:rsid w:val="00416BD9"/>
    <w:rsid w:val="00416D23"/>
    <w:rsid w:val="00416DC7"/>
    <w:rsid w:val="00417028"/>
    <w:rsid w:val="004173BC"/>
    <w:rsid w:val="004173C1"/>
    <w:rsid w:val="00417697"/>
    <w:rsid w:val="00417754"/>
    <w:rsid w:val="00417884"/>
    <w:rsid w:val="00417890"/>
    <w:rsid w:val="0041793D"/>
    <w:rsid w:val="00417957"/>
    <w:rsid w:val="00417A6E"/>
    <w:rsid w:val="00417C2A"/>
    <w:rsid w:val="00417C9A"/>
    <w:rsid w:val="00417CA3"/>
    <w:rsid w:val="00417DA6"/>
    <w:rsid w:val="00417DDE"/>
    <w:rsid w:val="00417F22"/>
    <w:rsid w:val="00417F7D"/>
    <w:rsid w:val="00417FE7"/>
    <w:rsid w:val="0041C22A"/>
    <w:rsid w:val="004200F4"/>
    <w:rsid w:val="0042013E"/>
    <w:rsid w:val="00420439"/>
    <w:rsid w:val="00420602"/>
    <w:rsid w:val="0042062A"/>
    <w:rsid w:val="00420667"/>
    <w:rsid w:val="00420A40"/>
    <w:rsid w:val="00420AFC"/>
    <w:rsid w:val="00420F79"/>
    <w:rsid w:val="00420FA4"/>
    <w:rsid w:val="00421073"/>
    <w:rsid w:val="004210E2"/>
    <w:rsid w:val="0042110F"/>
    <w:rsid w:val="0042124F"/>
    <w:rsid w:val="00421276"/>
    <w:rsid w:val="004212DF"/>
    <w:rsid w:val="0042131C"/>
    <w:rsid w:val="004213F4"/>
    <w:rsid w:val="00421420"/>
    <w:rsid w:val="0042169E"/>
    <w:rsid w:val="004219B1"/>
    <w:rsid w:val="00421BD3"/>
    <w:rsid w:val="00421BEC"/>
    <w:rsid w:val="004220CF"/>
    <w:rsid w:val="00422403"/>
    <w:rsid w:val="004224CC"/>
    <w:rsid w:val="0042265C"/>
    <w:rsid w:val="004226AE"/>
    <w:rsid w:val="00422759"/>
    <w:rsid w:val="004227EC"/>
    <w:rsid w:val="00422806"/>
    <w:rsid w:val="004228F2"/>
    <w:rsid w:val="0042290E"/>
    <w:rsid w:val="00422A31"/>
    <w:rsid w:val="00422B7D"/>
    <w:rsid w:val="00422DB3"/>
    <w:rsid w:val="00422E1F"/>
    <w:rsid w:val="00422EBB"/>
    <w:rsid w:val="00422F41"/>
    <w:rsid w:val="00423197"/>
    <w:rsid w:val="00423430"/>
    <w:rsid w:val="0042350F"/>
    <w:rsid w:val="004235E5"/>
    <w:rsid w:val="004235F7"/>
    <w:rsid w:val="00423602"/>
    <w:rsid w:val="00423622"/>
    <w:rsid w:val="00423736"/>
    <w:rsid w:val="004238B6"/>
    <w:rsid w:val="004238C8"/>
    <w:rsid w:val="00423AB6"/>
    <w:rsid w:val="00423BC9"/>
    <w:rsid w:val="00423C70"/>
    <w:rsid w:val="00423D33"/>
    <w:rsid w:val="00423FC4"/>
    <w:rsid w:val="0042411E"/>
    <w:rsid w:val="00424177"/>
    <w:rsid w:val="004244C9"/>
    <w:rsid w:val="004248BA"/>
    <w:rsid w:val="004248EE"/>
    <w:rsid w:val="00424BE1"/>
    <w:rsid w:val="00424C54"/>
    <w:rsid w:val="00424C99"/>
    <w:rsid w:val="00424E44"/>
    <w:rsid w:val="00424E59"/>
    <w:rsid w:val="00424EE2"/>
    <w:rsid w:val="00424F77"/>
    <w:rsid w:val="0042507B"/>
    <w:rsid w:val="004250A6"/>
    <w:rsid w:val="0042511D"/>
    <w:rsid w:val="00425173"/>
    <w:rsid w:val="0042522D"/>
    <w:rsid w:val="0042523A"/>
    <w:rsid w:val="0042526B"/>
    <w:rsid w:val="004253C4"/>
    <w:rsid w:val="00425423"/>
    <w:rsid w:val="0042543E"/>
    <w:rsid w:val="00425512"/>
    <w:rsid w:val="00425513"/>
    <w:rsid w:val="00425651"/>
    <w:rsid w:val="004256DC"/>
    <w:rsid w:val="0042599D"/>
    <w:rsid w:val="00425DA3"/>
    <w:rsid w:val="00425F10"/>
    <w:rsid w:val="00425F1C"/>
    <w:rsid w:val="00425FF9"/>
    <w:rsid w:val="00426005"/>
    <w:rsid w:val="0042625A"/>
    <w:rsid w:val="004262DB"/>
    <w:rsid w:val="0042630F"/>
    <w:rsid w:val="004263EE"/>
    <w:rsid w:val="004264A3"/>
    <w:rsid w:val="00426560"/>
    <w:rsid w:val="004265CF"/>
    <w:rsid w:val="004265D3"/>
    <w:rsid w:val="0042668E"/>
    <w:rsid w:val="00426734"/>
    <w:rsid w:val="0042674A"/>
    <w:rsid w:val="0042679B"/>
    <w:rsid w:val="0042679E"/>
    <w:rsid w:val="004267E8"/>
    <w:rsid w:val="00426856"/>
    <w:rsid w:val="00426897"/>
    <w:rsid w:val="0042691A"/>
    <w:rsid w:val="00426A3A"/>
    <w:rsid w:val="00426ABA"/>
    <w:rsid w:val="00426B2E"/>
    <w:rsid w:val="00426D07"/>
    <w:rsid w:val="00426D3F"/>
    <w:rsid w:val="00426DF9"/>
    <w:rsid w:val="00426F63"/>
    <w:rsid w:val="00426F95"/>
    <w:rsid w:val="004271FD"/>
    <w:rsid w:val="00427434"/>
    <w:rsid w:val="0042746D"/>
    <w:rsid w:val="0042751E"/>
    <w:rsid w:val="0042758A"/>
    <w:rsid w:val="0042791B"/>
    <w:rsid w:val="00427D5D"/>
    <w:rsid w:val="00427EF8"/>
    <w:rsid w:val="00427F50"/>
    <w:rsid w:val="00427FFC"/>
    <w:rsid w:val="0043028C"/>
    <w:rsid w:val="0043045C"/>
    <w:rsid w:val="004306CF"/>
    <w:rsid w:val="00430A4B"/>
    <w:rsid w:val="00430C70"/>
    <w:rsid w:val="00430C7E"/>
    <w:rsid w:val="00430F1A"/>
    <w:rsid w:val="004311E4"/>
    <w:rsid w:val="00431202"/>
    <w:rsid w:val="004312BD"/>
    <w:rsid w:val="0043133A"/>
    <w:rsid w:val="004313C0"/>
    <w:rsid w:val="00431456"/>
    <w:rsid w:val="00431494"/>
    <w:rsid w:val="0043153A"/>
    <w:rsid w:val="00431602"/>
    <w:rsid w:val="004316A9"/>
    <w:rsid w:val="0043174F"/>
    <w:rsid w:val="00431753"/>
    <w:rsid w:val="004317AC"/>
    <w:rsid w:val="00431B09"/>
    <w:rsid w:val="00431B0D"/>
    <w:rsid w:val="00431B84"/>
    <w:rsid w:val="00431BD8"/>
    <w:rsid w:val="00431C7E"/>
    <w:rsid w:val="00431CA8"/>
    <w:rsid w:val="00431D4D"/>
    <w:rsid w:val="00431DCD"/>
    <w:rsid w:val="004320D6"/>
    <w:rsid w:val="00432157"/>
    <w:rsid w:val="004322C7"/>
    <w:rsid w:val="00432307"/>
    <w:rsid w:val="004323AC"/>
    <w:rsid w:val="00432414"/>
    <w:rsid w:val="00432645"/>
    <w:rsid w:val="00432648"/>
    <w:rsid w:val="0043267B"/>
    <w:rsid w:val="004326E5"/>
    <w:rsid w:val="0043288B"/>
    <w:rsid w:val="00432AC2"/>
    <w:rsid w:val="00432C11"/>
    <w:rsid w:val="00432C71"/>
    <w:rsid w:val="00432CE3"/>
    <w:rsid w:val="00433297"/>
    <w:rsid w:val="00433475"/>
    <w:rsid w:val="00433620"/>
    <w:rsid w:val="004336ED"/>
    <w:rsid w:val="00433855"/>
    <w:rsid w:val="0043385C"/>
    <w:rsid w:val="00433A39"/>
    <w:rsid w:val="00433BB6"/>
    <w:rsid w:val="00433BBF"/>
    <w:rsid w:val="00433C6B"/>
    <w:rsid w:val="00433FF0"/>
    <w:rsid w:val="00434015"/>
    <w:rsid w:val="004342F5"/>
    <w:rsid w:val="00434559"/>
    <w:rsid w:val="00434569"/>
    <w:rsid w:val="0043462E"/>
    <w:rsid w:val="00434789"/>
    <w:rsid w:val="00434927"/>
    <w:rsid w:val="00434A93"/>
    <w:rsid w:val="00434AA6"/>
    <w:rsid w:val="00434B0E"/>
    <w:rsid w:val="00434B37"/>
    <w:rsid w:val="00434B55"/>
    <w:rsid w:val="00434B77"/>
    <w:rsid w:val="00434C42"/>
    <w:rsid w:val="00434C83"/>
    <w:rsid w:val="00434D27"/>
    <w:rsid w:val="00434F99"/>
    <w:rsid w:val="00434FA9"/>
    <w:rsid w:val="00435321"/>
    <w:rsid w:val="00435375"/>
    <w:rsid w:val="004357A9"/>
    <w:rsid w:val="0043596D"/>
    <w:rsid w:val="00435A46"/>
    <w:rsid w:val="00435ABE"/>
    <w:rsid w:val="00435AFA"/>
    <w:rsid w:val="00435B93"/>
    <w:rsid w:val="00435CB9"/>
    <w:rsid w:val="00435CDA"/>
    <w:rsid w:val="00435D01"/>
    <w:rsid w:val="00435E8B"/>
    <w:rsid w:val="00435EDF"/>
    <w:rsid w:val="00436087"/>
    <w:rsid w:val="004361CE"/>
    <w:rsid w:val="004361FB"/>
    <w:rsid w:val="004363C3"/>
    <w:rsid w:val="004367BA"/>
    <w:rsid w:val="00436A51"/>
    <w:rsid w:val="00436AE5"/>
    <w:rsid w:val="00436BB6"/>
    <w:rsid w:val="00436BC7"/>
    <w:rsid w:val="00436BD2"/>
    <w:rsid w:val="00436C3E"/>
    <w:rsid w:val="00436C65"/>
    <w:rsid w:val="00436DE9"/>
    <w:rsid w:val="00436E6A"/>
    <w:rsid w:val="00437000"/>
    <w:rsid w:val="00437128"/>
    <w:rsid w:val="004372E3"/>
    <w:rsid w:val="00437420"/>
    <w:rsid w:val="004374A6"/>
    <w:rsid w:val="00437501"/>
    <w:rsid w:val="0043752A"/>
    <w:rsid w:val="00437534"/>
    <w:rsid w:val="0043753E"/>
    <w:rsid w:val="00437664"/>
    <w:rsid w:val="00437687"/>
    <w:rsid w:val="004376C6"/>
    <w:rsid w:val="00437754"/>
    <w:rsid w:val="004377FA"/>
    <w:rsid w:val="00437961"/>
    <w:rsid w:val="00437B82"/>
    <w:rsid w:val="00437B9C"/>
    <w:rsid w:val="00437C32"/>
    <w:rsid w:val="00437D87"/>
    <w:rsid w:val="00437D95"/>
    <w:rsid w:val="00437E71"/>
    <w:rsid w:val="00437F2C"/>
    <w:rsid w:val="00437F5D"/>
    <w:rsid w:val="00437FDB"/>
    <w:rsid w:val="004400A6"/>
    <w:rsid w:val="004400B6"/>
    <w:rsid w:val="004400C3"/>
    <w:rsid w:val="0044015C"/>
    <w:rsid w:val="0044030F"/>
    <w:rsid w:val="0044032F"/>
    <w:rsid w:val="00440386"/>
    <w:rsid w:val="0044059A"/>
    <w:rsid w:val="004406E6"/>
    <w:rsid w:val="004407A9"/>
    <w:rsid w:val="004407FF"/>
    <w:rsid w:val="00440886"/>
    <w:rsid w:val="004409DF"/>
    <w:rsid w:val="00440B4F"/>
    <w:rsid w:val="00440B52"/>
    <w:rsid w:val="00440B5C"/>
    <w:rsid w:val="00440DFB"/>
    <w:rsid w:val="00440F54"/>
    <w:rsid w:val="00440FB9"/>
    <w:rsid w:val="004410C8"/>
    <w:rsid w:val="00441279"/>
    <w:rsid w:val="004412B5"/>
    <w:rsid w:val="00441382"/>
    <w:rsid w:val="004416C9"/>
    <w:rsid w:val="00441733"/>
    <w:rsid w:val="0044183C"/>
    <w:rsid w:val="004419F5"/>
    <w:rsid w:val="00441A65"/>
    <w:rsid w:val="00441B39"/>
    <w:rsid w:val="00441C22"/>
    <w:rsid w:val="00441C51"/>
    <w:rsid w:val="00442087"/>
    <w:rsid w:val="00442254"/>
    <w:rsid w:val="00442413"/>
    <w:rsid w:val="004424A8"/>
    <w:rsid w:val="004424F4"/>
    <w:rsid w:val="00442501"/>
    <w:rsid w:val="00442661"/>
    <w:rsid w:val="0044274B"/>
    <w:rsid w:val="004427FB"/>
    <w:rsid w:val="0044287E"/>
    <w:rsid w:val="00442906"/>
    <w:rsid w:val="0044291D"/>
    <w:rsid w:val="00442A1D"/>
    <w:rsid w:val="00442AF8"/>
    <w:rsid w:val="00442C4C"/>
    <w:rsid w:val="00443132"/>
    <w:rsid w:val="00443520"/>
    <w:rsid w:val="004435D3"/>
    <w:rsid w:val="004436B6"/>
    <w:rsid w:val="00443788"/>
    <w:rsid w:val="004437A2"/>
    <w:rsid w:val="004437ED"/>
    <w:rsid w:val="00443AC9"/>
    <w:rsid w:val="00443B8B"/>
    <w:rsid w:val="00443C9F"/>
    <w:rsid w:val="00443D52"/>
    <w:rsid w:val="00443D7B"/>
    <w:rsid w:val="00443E22"/>
    <w:rsid w:val="00443E6D"/>
    <w:rsid w:val="00443EE7"/>
    <w:rsid w:val="00443F53"/>
    <w:rsid w:val="00443F5E"/>
    <w:rsid w:val="00443F97"/>
    <w:rsid w:val="0044404B"/>
    <w:rsid w:val="004440EA"/>
    <w:rsid w:val="0044416C"/>
    <w:rsid w:val="004441B7"/>
    <w:rsid w:val="004442D1"/>
    <w:rsid w:val="004443A7"/>
    <w:rsid w:val="004443C4"/>
    <w:rsid w:val="0044443E"/>
    <w:rsid w:val="004447C8"/>
    <w:rsid w:val="00444968"/>
    <w:rsid w:val="00444A12"/>
    <w:rsid w:val="00444B80"/>
    <w:rsid w:val="00444C95"/>
    <w:rsid w:val="00444F8A"/>
    <w:rsid w:val="00444FA6"/>
    <w:rsid w:val="00444FC3"/>
    <w:rsid w:val="00444FDF"/>
    <w:rsid w:val="00444FE7"/>
    <w:rsid w:val="0044520F"/>
    <w:rsid w:val="0044530C"/>
    <w:rsid w:val="004453C1"/>
    <w:rsid w:val="00445437"/>
    <w:rsid w:val="00445704"/>
    <w:rsid w:val="0044571A"/>
    <w:rsid w:val="00445723"/>
    <w:rsid w:val="0044590F"/>
    <w:rsid w:val="004459A4"/>
    <w:rsid w:val="004459F4"/>
    <w:rsid w:val="00445A85"/>
    <w:rsid w:val="00445B2A"/>
    <w:rsid w:val="00445B99"/>
    <w:rsid w:val="00445BDF"/>
    <w:rsid w:val="00445CA8"/>
    <w:rsid w:val="00445D11"/>
    <w:rsid w:val="00445ED0"/>
    <w:rsid w:val="0044603A"/>
    <w:rsid w:val="00446396"/>
    <w:rsid w:val="004463E7"/>
    <w:rsid w:val="00446553"/>
    <w:rsid w:val="004466CA"/>
    <w:rsid w:val="004466D5"/>
    <w:rsid w:val="0044673C"/>
    <w:rsid w:val="00446968"/>
    <w:rsid w:val="00446A26"/>
    <w:rsid w:val="00446E34"/>
    <w:rsid w:val="00446F59"/>
    <w:rsid w:val="00447215"/>
    <w:rsid w:val="004474A6"/>
    <w:rsid w:val="00447544"/>
    <w:rsid w:val="00447656"/>
    <w:rsid w:val="004478DC"/>
    <w:rsid w:val="00447BC7"/>
    <w:rsid w:val="00447C57"/>
    <w:rsid w:val="00447CFE"/>
    <w:rsid w:val="00447E2E"/>
    <w:rsid w:val="00447E65"/>
    <w:rsid w:val="00447F90"/>
    <w:rsid w:val="004500AA"/>
    <w:rsid w:val="004501B6"/>
    <w:rsid w:val="004501C0"/>
    <w:rsid w:val="004503DF"/>
    <w:rsid w:val="0045047C"/>
    <w:rsid w:val="00450495"/>
    <w:rsid w:val="00450578"/>
    <w:rsid w:val="0045059C"/>
    <w:rsid w:val="0045064B"/>
    <w:rsid w:val="0045075B"/>
    <w:rsid w:val="00450794"/>
    <w:rsid w:val="00450878"/>
    <w:rsid w:val="00450B27"/>
    <w:rsid w:val="00450C72"/>
    <w:rsid w:val="00450C79"/>
    <w:rsid w:val="00450CDC"/>
    <w:rsid w:val="00450D45"/>
    <w:rsid w:val="00450D71"/>
    <w:rsid w:val="004510F1"/>
    <w:rsid w:val="004511B3"/>
    <w:rsid w:val="004513DD"/>
    <w:rsid w:val="00451447"/>
    <w:rsid w:val="00451601"/>
    <w:rsid w:val="00451E9B"/>
    <w:rsid w:val="00451F0F"/>
    <w:rsid w:val="00452018"/>
    <w:rsid w:val="0045233D"/>
    <w:rsid w:val="00452635"/>
    <w:rsid w:val="00452771"/>
    <w:rsid w:val="004527DC"/>
    <w:rsid w:val="0045288E"/>
    <w:rsid w:val="004528B6"/>
    <w:rsid w:val="0045292E"/>
    <w:rsid w:val="00452953"/>
    <w:rsid w:val="00452AE6"/>
    <w:rsid w:val="00452BB4"/>
    <w:rsid w:val="00452C78"/>
    <w:rsid w:val="00452CA4"/>
    <w:rsid w:val="00452FFF"/>
    <w:rsid w:val="004530C1"/>
    <w:rsid w:val="004532B4"/>
    <w:rsid w:val="00453412"/>
    <w:rsid w:val="00453489"/>
    <w:rsid w:val="0045357F"/>
    <w:rsid w:val="0045380E"/>
    <w:rsid w:val="0045384B"/>
    <w:rsid w:val="00453DFB"/>
    <w:rsid w:val="00453FBD"/>
    <w:rsid w:val="004540D0"/>
    <w:rsid w:val="004541EE"/>
    <w:rsid w:val="004541F0"/>
    <w:rsid w:val="004542B3"/>
    <w:rsid w:val="004543FC"/>
    <w:rsid w:val="004544A9"/>
    <w:rsid w:val="00454763"/>
    <w:rsid w:val="00454772"/>
    <w:rsid w:val="004548C2"/>
    <w:rsid w:val="004548E4"/>
    <w:rsid w:val="00454A20"/>
    <w:rsid w:val="00454A81"/>
    <w:rsid w:val="00454A88"/>
    <w:rsid w:val="00454B67"/>
    <w:rsid w:val="00454B81"/>
    <w:rsid w:val="00454D14"/>
    <w:rsid w:val="00454E6F"/>
    <w:rsid w:val="00454F55"/>
    <w:rsid w:val="00455046"/>
    <w:rsid w:val="004550A7"/>
    <w:rsid w:val="00455261"/>
    <w:rsid w:val="004552CB"/>
    <w:rsid w:val="0045533E"/>
    <w:rsid w:val="00455425"/>
    <w:rsid w:val="00455456"/>
    <w:rsid w:val="004554CB"/>
    <w:rsid w:val="004555B7"/>
    <w:rsid w:val="004556E7"/>
    <w:rsid w:val="00455723"/>
    <w:rsid w:val="004557FB"/>
    <w:rsid w:val="00455911"/>
    <w:rsid w:val="00455947"/>
    <w:rsid w:val="00455B29"/>
    <w:rsid w:val="00455B6C"/>
    <w:rsid w:val="00455BDC"/>
    <w:rsid w:val="00455CB3"/>
    <w:rsid w:val="00455E3D"/>
    <w:rsid w:val="00455E70"/>
    <w:rsid w:val="00455F4A"/>
    <w:rsid w:val="00456064"/>
    <w:rsid w:val="0045620D"/>
    <w:rsid w:val="00456295"/>
    <w:rsid w:val="004562A4"/>
    <w:rsid w:val="00456352"/>
    <w:rsid w:val="004564A7"/>
    <w:rsid w:val="00456514"/>
    <w:rsid w:val="00456537"/>
    <w:rsid w:val="00456546"/>
    <w:rsid w:val="00456589"/>
    <w:rsid w:val="004565B6"/>
    <w:rsid w:val="00456618"/>
    <w:rsid w:val="004566EC"/>
    <w:rsid w:val="00456762"/>
    <w:rsid w:val="00456844"/>
    <w:rsid w:val="004569F2"/>
    <w:rsid w:val="00456A25"/>
    <w:rsid w:val="00456A99"/>
    <w:rsid w:val="00456ABB"/>
    <w:rsid w:val="00456B5A"/>
    <w:rsid w:val="00456B8E"/>
    <w:rsid w:val="00456BB6"/>
    <w:rsid w:val="00456BF4"/>
    <w:rsid w:val="00456C69"/>
    <w:rsid w:val="00456D8E"/>
    <w:rsid w:val="00456DAD"/>
    <w:rsid w:val="00456E15"/>
    <w:rsid w:val="00456EDD"/>
    <w:rsid w:val="00456EE9"/>
    <w:rsid w:val="00456F1D"/>
    <w:rsid w:val="004570B8"/>
    <w:rsid w:val="0045721F"/>
    <w:rsid w:val="00457232"/>
    <w:rsid w:val="00457289"/>
    <w:rsid w:val="004572B8"/>
    <w:rsid w:val="004572C4"/>
    <w:rsid w:val="004572ED"/>
    <w:rsid w:val="0045733E"/>
    <w:rsid w:val="004579F6"/>
    <w:rsid w:val="00457B46"/>
    <w:rsid w:val="00457BA1"/>
    <w:rsid w:val="00457C9C"/>
    <w:rsid w:val="00457D33"/>
    <w:rsid w:val="00457DAB"/>
    <w:rsid w:val="00457E93"/>
    <w:rsid w:val="00457EE9"/>
    <w:rsid w:val="00457FA5"/>
    <w:rsid w:val="00457FAF"/>
    <w:rsid w:val="0045D241"/>
    <w:rsid w:val="00460026"/>
    <w:rsid w:val="0046061B"/>
    <w:rsid w:val="004607BD"/>
    <w:rsid w:val="00460836"/>
    <w:rsid w:val="004608D0"/>
    <w:rsid w:val="00460BD5"/>
    <w:rsid w:val="00460CE8"/>
    <w:rsid w:val="00460E15"/>
    <w:rsid w:val="00460EBB"/>
    <w:rsid w:val="00460EC5"/>
    <w:rsid w:val="00460EE2"/>
    <w:rsid w:val="0046117F"/>
    <w:rsid w:val="00461405"/>
    <w:rsid w:val="00461457"/>
    <w:rsid w:val="004614B2"/>
    <w:rsid w:val="004614E7"/>
    <w:rsid w:val="00461612"/>
    <w:rsid w:val="0046183C"/>
    <w:rsid w:val="00461949"/>
    <w:rsid w:val="00461B74"/>
    <w:rsid w:val="00461D03"/>
    <w:rsid w:val="00461D47"/>
    <w:rsid w:val="00461DC3"/>
    <w:rsid w:val="00461E70"/>
    <w:rsid w:val="00461E9C"/>
    <w:rsid w:val="00461EED"/>
    <w:rsid w:val="0046206D"/>
    <w:rsid w:val="004624BD"/>
    <w:rsid w:val="004625EA"/>
    <w:rsid w:val="00462680"/>
    <w:rsid w:val="0046273B"/>
    <w:rsid w:val="004627B2"/>
    <w:rsid w:val="00462D1B"/>
    <w:rsid w:val="00462E7F"/>
    <w:rsid w:val="00462E9F"/>
    <w:rsid w:val="00462EA2"/>
    <w:rsid w:val="00462F01"/>
    <w:rsid w:val="004631F2"/>
    <w:rsid w:val="00463285"/>
    <w:rsid w:val="004632D3"/>
    <w:rsid w:val="004633E5"/>
    <w:rsid w:val="004635E4"/>
    <w:rsid w:val="004635F0"/>
    <w:rsid w:val="00463673"/>
    <w:rsid w:val="004636D9"/>
    <w:rsid w:val="004638C7"/>
    <w:rsid w:val="0046395D"/>
    <w:rsid w:val="0046399F"/>
    <w:rsid w:val="00463B1C"/>
    <w:rsid w:val="00463BD8"/>
    <w:rsid w:val="00463C24"/>
    <w:rsid w:val="00463C7B"/>
    <w:rsid w:val="00463D54"/>
    <w:rsid w:val="00464038"/>
    <w:rsid w:val="00464081"/>
    <w:rsid w:val="004640F6"/>
    <w:rsid w:val="0046412B"/>
    <w:rsid w:val="004641C8"/>
    <w:rsid w:val="004642AD"/>
    <w:rsid w:val="00464348"/>
    <w:rsid w:val="00464365"/>
    <w:rsid w:val="00464422"/>
    <w:rsid w:val="0046454B"/>
    <w:rsid w:val="0046454C"/>
    <w:rsid w:val="004648AC"/>
    <w:rsid w:val="004648E4"/>
    <w:rsid w:val="00464987"/>
    <w:rsid w:val="004649AC"/>
    <w:rsid w:val="00464A75"/>
    <w:rsid w:val="00464CFA"/>
    <w:rsid w:val="00464E69"/>
    <w:rsid w:val="00464F30"/>
    <w:rsid w:val="00464F50"/>
    <w:rsid w:val="00464F98"/>
    <w:rsid w:val="00464F9C"/>
    <w:rsid w:val="004651E7"/>
    <w:rsid w:val="0046520C"/>
    <w:rsid w:val="004652F2"/>
    <w:rsid w:val="00465305"/>
    <w:rsid w:val="0046530A"/>
    <w:rsid w:val="0046561B"/>
    <w:rsid w:val="00465651"/>
    <w:rsid w:val="0046572C"/>
    <w:rsid w:val="004657D6"/>
    <w:rsid w:val="00465820"/>
    <w:rsid w:val="00465875"/>
    <w:rsid w:val="00465A5F"/>
    <w:rsid w:val="00465C2F"/>
    <w:rsid w:val="00465D07"/>
    <w:rsid w:val="00465ED2"/>
    <w:rsid w:val="00466032"/>
    <w:rsid w:val="00466136"/>
    <w:rsid w:val="0046631A"/>
    <w:rsid w:val="00466481"/>
    <w:rsid w:val="0046650B"/>
    <w:rsid w:val="0046668B"/>
    <w:rsid w:val="00466753"/>
    <w:rsid w:val="004667E9"/>
    <w:rsid w:val="004668D6"/>
    <w:rsid w:val="004669C3"/>
    <w:rsid w:val="004669DF"/>
    <w:rsid w:val="00466A52"/>
    <w:rsid w:val="00466C4D"/>
    <w:rsid w:val="00466D99"/>
    <w:rsid w:val="00466E29"/>
    <w:rsid w:val="00466EF1"/>
    <w:rsid w:val="00466F12"/>
    <w:rsid w:val="00466F68"/>
    <w:rsid w:val="0046701F"/>
    <w:rsid w:val="00467078"/>
    <w:rsid w:val="0046724D"/>
    <w:rsid w:val="0046734C"/>
    <w:rsid w:val="00467350"/>
    <w:rsid w:val="00467400"/>
    <w:rsid w:val="00467882"/>
    <w:rsid w:val="004678BE"/>
    <w:rsid w:val="004678EB"/>
    <w:rsid w:val="00467A30"/>
    <w:rsid w:val="00467AF7"/>
    <w:rsid w:val="00467E6E"/>
    <w:rsid w:val="00467EEA"/>
    <w:rsid w:val="00467F60"/>
    <w:rsid w:val="00467F77"/>
    <w:rsid w:val="004700FF"/>
    <w:rsid w:val="00470299"/>
    <w:rsid w:val="00470351"/>
    <w:rsid w:val="004703D4"/>
    <w:rsid w:val="00470563"/>
    <w:rsid w:val="0047057B"/>
    <w:rsid w:val="004707F1"/>
    <w:rsid w:val="0047085E"/>
    <w:rsid w:val="00470963"/>
    <w:rsid w:val="00470A46"/>
    <w:rsid w:val="00470B55"/>
    <w:rsid w:val="00470D91"/>
    <w:rsid w:val="00470E13"/>
    <w:rsid w:val="00470E53"/>
    <w:rsid w:val="00471115"/>
    <w:rsid w:val="004712BB"/>
    <w:rsid w:val="004712BD"/>
    <w:rsid w:val="00471363"/>
    <w:rsid w:val="004714CA"/>
    <w:rsid w:val="00471545"/>
    <w:rsid w:val="00471566"/>
    <w:rsid w:val="004717CC"/>
    <w:rsid w:val="004719A6"/>
    <w:rsid w:val="00471A33"/>
    <w:rsid w:val="00471ADE"/>
    <w:rsid w:val="00471C1E"/>
    <w:rsid w:val="00471D28"/>
    <w:rsid w:val="00471D36"/>
    <w:rsid w:val="00471E22"/>
    <w:rsid w:val="00471E25"/>
    <w:rsid w:val="00471E5D"/>
    <w:rsid w:val="00471E90"/>
    <w:rsid w:val="00472065"/>
    <w:rsid w:val="00472335"/>
    <w:rsid w:val="00472438"/>
    <w:rsid w:val="00472550"/>
    <w:rsid w:val="004725C1"/>
    <w:rsid w:val="00472649"/>
    <w:rsid w:val="00472655"/>
    <w:rsid w:val="004726AC"/>
    <w:rsid w:val="00472801"/>
    <w:rsid w:val="00472881"/>
    <w:rsid w:val="00472892"/>
    <w:rsid w:val="00472A1C"/>
    <w:rsid w:val="00472B25"/>
    <w:rsid w:val="00472D62"/>
    <w:rsid w:val="00472D95"/>
    <w:rsid w:val="00472E55"/>
    <w:rsid w:val="004730F9"/>
    <w:rsid w:val="00473108"/>
    <w:rsid w:val="0047313C"/>
    <w:rsid w:val="004731AA"/>
    <w:rsid w:val="004733DB"/>
    <w:rsid w:val="004734B5"/>
    <w:rsid w:val="00473671"/>
    <w:rsid w:val="004737E9"/>
    <w:rsid w:val="004739C6"/>
    <w:rsid w:val="004739CF"/>
    <w:rsid w:val="00473AF0"/>
    <w:rsid w:val="00473D06"/>
    <w:rsid w:val="00473D1A"/>
    <w:rsid w:val="00473FA0"/>
    <w:rsid w:val="0047400C"/>
    <w:rsid w:val="00474068"/>
    <w:rsid w:val="00474070"/>
    <w:rsid w:val="004741F5"/>
    <w:rsid w:val="00474247"/>
    <w:rsid w:val="004742DF"/>
    <w:rsid w:val="00474365"/>
    <w:rsid w:val="00474564"/>
    <w:rsid w:val="004746D4"/>
    <w:rsid w:val="00474804"/>
    <w:rsid w:val="00474A5C"/>
    <w:rsid w:val="00474B33"/>
    <w:rsid w:val="00474F93"/>
    <w:rsid w:val="0047507D"/>
    <w:rsid w:val="004750C8"/>
    <w:rsid w:val="00475163"/>
    <w:rsid w:val="00475350"/>
    <w:rsid w:val="00475582"/>
    <w:rsid w:val="004755F0"/>
    <w:rsid w:val="004756FB"/>
    <w:rsid w:val="004757BD"/>
    <w:rsid w:val="0047585D"/>
    <w:rsid w:val="004758C7"/>
    <w:rsid w:val="00475934"/>
    <w:rsid w:val="004759F1"/>
    <w:rsid w:val="004759FA"/>
    <w:rsid w:val="00475A0F"/>
    <w:rsid w:val="00475A55"/>
    <w:rsid w:val="00475BF3"/>
    <w:rsid w:val="00475D77"/>
    <w:rsid w:val="00475E39"/>
    <w:rsid w:val="00475EAA"/>
    <w:rsid w:val="00475F00"/>
    <w:rsid w:val="00476075"/>
    <w:rsid w:val="004762E6"/>
    <w:rsid w:val="00476357"/>
    <w:rsid w:val="004763A4"/>
    <w:rsid w:val="0047643F"/>
    <w:rsid w:val="00476629"/>
    <w:rsid w:val="004766B9"/>
    <w:rsid w:val="0047676C"/>
    <w:rsid w:val="004767DA"/>
    <w:rsid w:val="00476883"/>
    <w:rsid w:val="004768E1"/>
    <w:rsid w:val="00476A80"/>
    <w:rsid w:val="00476B51"/>
    <w:rsid w:val="00476D73"/>
    <w:rsid w:val="00476E10"/>
    <w:rsid w:val="00476E39"/>
    <w:rsid w:val="00477170"/>
    <w:rsid w:val="004771E8"/>
    <w:rsid w:val="00477219"/>
    <w:rsid w:val="00477222"/>
    <w:rsid w:val="00477285"/>
    <w:rsid w:val="004772FB"/>
    <w:rsid w:val="00477326"/>
    <w:rsid w:val="004773A3"/>
    <w:rsid w:val="00477513"/>
    <w:rsid w:val="00477670"/>
    <w:rsid w:val="0047780C"/>
    <w:rsid w:val="0047783F"/>
    <w:rsid w:val="004778C0"/>
    <w:rsid w:val="00477934"/>
    <w:rsid w:val="00477946"/>
    <w:rsid w:val="00477D20"/>
    <w:rsid w:val="00477E88"/>
    <w:rsid w:val="00477ED0"/>
    <w:rsid w:val="00477FFB"/>
    <w:rsid w:val="00480019"/>
    <w:rsid w:val="004800B2"/>
    <w:rsid w:val="00480278"/>
    <w:rsid w:val="0048027C"/>
    <w:rsid w:val="004805D8"/>
    <w:rsid w:val="00480651"/>
    <w:rsid w:val="0048066D"/>
    <w:rsid w:val="0048070F"/>
    <w:rsid w:val="004807C1"/>
    <w:rsid w:val="004807F3"/>
    <w:rsid w:val="0048095E"/>
    <w:rsid w:val="00480A25"/>
    <w:rsid w:val="00480B3D"/>
    <w:rsid w:val="00480DD1"/>
    <w:rsid w:val="00480EBE"/>
    <w:rsid w:val="00480F7E"/>
    <w:rsid w:val="00481080"/>
    <w:rsid w:val="00481285"/>
    <w:rsid w:val="00481299"/>
    <w:rsid w:val="0048157B"/>
    <w:rsid w:val="00481583"/>
    <w:rsid w:val="004815C4"/>
    <w:rsid w:val="0048170F"/>
    <w:rsid w:val="00481806"/>
    <w:rsid w:val="00481AF5"/>
    <w:rsid w:val="00481AFA"/>
    <w:rsid w:val="00481CF9"/>
    <w:rsid w:val="00481D4A"/>
    <w:rsid w:val="00481E7F"/>
    <w:rsid w:val="00481EF8"/>
    <w:rsid w:val="00481F54"/>
    <w:rsid w:val="004820B6"/>
    <w:rsid w:val="00482237"/>
    <w:rsid w:val="00482502"/>
    <w:rsid w:val="004825EF"/>
    <w:rsid w:val="00482630"/>
    <w:rsid w:val="00482734"/>
    <w:rsid w:val="00482890"/>
    <w:rsid w:val="004828BD"/>
    <w:rsid w:val="004829D6"/>
    <w:rsid w:val="00482A14"/>
    <w:rsid w:val="00482B0B"/>
    <w:rsid w:val="00482B4E"/>
    <w:rsid w:val="00482B58"/>
    <w:rsid w:val="00482B5B"/>
    <w:rsid w:val="00482DDE"/>
    <w:rsid w:val="00482EE4"/>
    <w:rsid w:val="0048301F"/>
    <w:rsid w:val="0048312E"/>
    <w:rsid w:val="0048314C"/>
    <w:rsid w:val="004831A9"/>
    <w:rsid w:val="00483239"/>
    <w:rsid w:val="004833A4"/>
    <w:rsid w:val="00483418"/>
    <w:rsid w:val="00483517"/>
    <w:rsid w:val="00483834"/>
    <w:rsid w:val="004838DE"/>
    <w:rsid w:val="00483999"/>
    <w:rsid w:val="00483AC3"/>
    <w:rsid w:val="00483FC0"/>
    <w:rsid w:val="0048421E"/>
    <w:rsid w:val="00484326"/>
    <w:rsid w:val="0048436D"/>
    <w:rsid w:val="004844B4"/>
    <w:rsid w:val="0048457E"/>
    <w:rsid w:val="004845AF"/>
    <w:rsid w:val="004845F1"/>
    <w:rsid w:val="0048460A"/>
    <w:rsid w:val="00484673"/>
    <w:rsid w:val="0048469D"/>
    <w:rsid w:val="004846C4"/>
    <w:rsid w:val="004846F6"/>
    <w:rsid w:val="00484783"/>
    <w:rsid w:val="00484788"/>
    <w:rsid w:val="0048491D"/>
    <w:rsid w:val="00484B2A"/>
    <w:rsid w:val="00484EBB"/>
    <w:rsid w:val="00484F04"/>
    <w:rsid w:val="00484F11"/>
    <w:rsid w:val="00484F7A"/>
    <w:rsid w:val="00485130"/>
    <w:rsid w:val="004851AC"/>
    <w:rsid w:val="00485375"/>
    <w:rsid w:val="004853AC"/>
    <w:rsid w:val="0048547E"/>
    <w:rsid w:val="00485514"/>
    <w:rsid w:val="00485651"/>
    <w:rsid w:val="00485839"/>
    <w:rsid w:val="00485907"/>
    <w:rsid w:val="00485B97"/>
    <w:rsid w:val="00485CED"/>
    <w:rsid w:val="00485D70"/>
    <w:rsid w:val="00485F73"/>
    <w:rsid w:val="00485F74"/>
    <w:rsid w:val="00485F9A"/>
    <w:rsid w:val="00486187"/>
    <w:rsid w:val="004863B6"/>
    <w:rsid w:val="0048687D"/>
    <w:rsid w:val="0048689A"/>
    <w:rsid w:val="004869D6"/>
    <w:rsid w:val="00486B9C"/>
    <w:rsid w:val="00486BD6"/>
    <w:rsid w:val="00486CDD"/>
    <w:rsid w:val="00487025"/>
    <w:rsid w:val="00487166"/>
    <w:rsid w:val="0048730F"/>
    <w:rsid w:val="00487409"/>
    <w:rsid w:val="00487416"/>
    <w:rsid w:val="00487418"/>
    <w:rsid w:val="00487551"/>
    <w:rsid w:val="004875FB"/>
    <w:rsid w:val="0048763A"/>
    <w:rsid w:val="00487731"/>
    <w:rsid w:val="004877B5"/>
    <w:rsid w:val="0048784A"/>
    <w:rsid w:val="00487852"/>
    <w:rsid w:val="004878E0"/>
    <w:rsid w:val="00487901"/>
    <w:rsid w:val="00487C80"/>
    <w:rsid w:val="00487CDA"/>
    <w:rsid w:val="00487D47"/>
    <w:rsid w:val="00487F91"/>
    <w:rsid w:val="00487FBF"/>
    <w:rsid w:val="0048F398"/>
    <w:rsid w:val="0049003C"/>
    <w:rsid w:val="0049006A"/>
    <w:rsid w:val="004901E6"/>
    <w:rsid w:val="0049024A"/>
    <w:rsid w:val="0049046F"/>
    <w:rsid w:val="0049051D"/>
    <w:rsid w:val="0049055E"/>
    <w:rsid w:val="004905D5"/>
    <w:rsid w:val="0049070F"/>
    <w:rsid w:val="004907CF"/>
    <w:rsid w:val="004909C3"/>
    <w:rsid w:val="00490A82"/>
    <w:rsid w:val="00490DBD"/>
    <w:rsid w:val="00490DC6"/>
    <w:rsid w:val="00490FAF"/>
    <w:rsid w:val="0049104D"/>
    <w:rsid w:val="00491067"/>
    <w:rsid w:val="00491165"/>
    <w:rsid w:val="004911EC"/>
    <w:rsid w:val="00491643"/>
    <w:rsid w:val="00491A40"/>
    <w:rsid w:val="00491ABC"/>
    <w:rsid w:val="00491B19"/>
    <w:rsid w:val="00491B8F"/>
    <w:rsid w:val="00491CF9"/>
    <w:rsid w:val="00491DD3"/>
    <w:rsid w:val="00491E0F"/>
    <w:rsid w:val="00491F97"/>
    <w:rsid w:val="00491F9B"/>
    <w:rsid w:val="00491FDF"/>
    <w:rsid w:val="004920FC"/>
    <w:rsid w:val="00492110"/>
    <w:rsid w:val="004921B1"/>
    <w:rsid w:val="004923A7"/>
    <w:rsid w:val="00492542"/>
    <w:rsid w:val="00492605"/>
    <w:rsid w:val="00492646"/>
    <w:rsid w:val="004927DF"/>
    <w:rsid w:val="00492C28"/>
    <w:rsid w:val="00492C85"/>
    <w:rsid w:val="00492CE3"/>
    <w:rsid w:val="00492DA0"/>
    <w:rsid w:val="004930D5"/>
    <w:rsid w:val="004932E1"/>
    <w:rsid w:val="004933B2"/>
    <w:rsid w:val="0049341B"/>
    <w:rsid w:val="00493472"/>
    <w:rsid w:val="00493603"/>
    <w:rsid w:val="0049363B"/>
    <w:rsid w:val="00493653"/>
    <w:rsid w:val="00493656"/>
    <w:rsid w:val="004936E9"/>
    <w:rsid w:val="004938BB"/>
    <w:rsid w:val="00493A34"/>
    <w:rsid w:val="00493A39"/>
    <w:rsid w:val="00493C06"/>
    <w:rsid w:val="00493D2F"/>
    <w:rsid w:val="00494086"/>
    <w:rsid w:val="004941B2"/>
    <w:rsid w:val="004941DF"/>
    <w:rsid w:val="004943EF"/>
    <w:rsid w:val="0049453B"/>
    <w:rsid w:val="0049464C"/>
    <w:rsid w:val="00494718"/>
    <w:rsid w:val="00494821"/>
    <w:rsid w:val="00494925"/>
    <w:rsid w:val="00494A48"/>
    <w:rsid w:val="00494A5F"/>
    <w:rsid w:val="00494B67"/>
    <w:rsid w:val="00494B78"/>
    <w:rsid w:val="00494CE9"/>
    <w:rsid w:val="00494D1F"/>
    <w:rsid w:val="00494D20"/>
    <w:rsid w:val="00494DA9"/>
    <w:rsid w:val="00494E1E"/>
    <w:rsid w:val="00494ECD"/>
    <w:rsid w:val="0049509C"/>
    <w:rsid w:val="004950E1"/>
    <w:rsid w:val="00495144"/>
    <w:rsid w:val="0049515D"/>
    <w:rsid w:val="004951DA"/>
    <w:rsid w:val="004953ED"/>
    <w:rsid w:val="0049543E"/>
    <w:rsid w:val="00495682"/>
    <w:rsid w:val="0049571E"/>
    <w:rsid w:val="004957DC"/>
    <w:rsid w:val="004959D2"/>
    <w:rsid w:val="00495C90"/>
    <w:rsid w:val="0049605A"/>
    <w:rsid w:val="00496089"/>
    <w:rsid w:val="004962A9"/>
    <w:rsid w:val="0049630F"/>
    <w:rsid w:val="004963FF"/>
    <w:rsid w:val="00496534"/>
    <w:rsid w:val="004965DB"/>
    <w:rsid w:val="0049660D"/>
    <w:rsid w:val="004966FE"/>
    <w:rsid w:val="0049683A"/>
    <w:rsid w:val="00496903"/>
    <w:rsid w:val="00496AAD"/>
    <w:rsid w:val="00496B28"/>
    <w:rsid w:val="00496B35"/>
    <w:rsid w:val="00496B74"/>
    <w:rsid w:val="00496C72"/>
    <w:rsid w:val="00496D58"/>
    <w:rsid w:val="00496DDF"/>
    <w:rsid w:val="00496E0F"/>
    <w:rsid w:val="00496E60"/>
    <w:rsid w:val="00496F4C"/>
    <w:rsid w:val="00496F9A"/>
    <w:rsid w:val="00496FEA"/>
    <w:rsid w:val="0049700D"/>
    <w:rsid w:val="00497095"/>
    <w:rsid w:val="004971D3"/>
    <w:rsid w:val="00497206"/>
    <w:rsid w:val="00497249"/>
    <w:rsid w:val="00497422"/>
    <w:rsid w:val="0049751D"/>
    <w:rsid w:val="004975E0"/>
    <w:rsid w:val="004976CA"/>
    <w:rsid w:val="004977C7"/>
    <w:rsid w:val="004978F9"/>
    <w:rsid w:val="004979B9"/>
    <w:rsid w:val="00497B95"/>
    <w:rsid w:val="00497E1D"/>
    <w:rsid w:val="00497EF6"/>
    <w:rsid w:val="004A0069"/>
    <w:rsid w:val="004A0269"/>
    <w:rsid w:val="004A03DE"/>
    <w:rsid w:val="004A04E4"/>
    <w:rsid w:val="004A04E8"/>
    <w:rsid w:val="004A051D"/>
    <w:rsid w:val="004A069A"/>
    <w:rsid w:val="004A06CA"/>
    <w:rsid w:val="004A074E"/>
    <w:rsid w:val="004A07C5"/>
    <w:rsid w:val="004A07F3"/>
    <w:rsid w:val="004A086D"/>
    <w:rsid w:val="004A0904"/>
    <w:rsid w:val="004A09F2"/>
    <w:rsid w:val="004A09FE"/>
    <w:rsid w:val="004A0BB8"/>
    <w:rsid w:val="004A0C6F"/>
    <w:rsid w:val="004A0CCB"/>
    <w:rsid w:val="004A0CE6"/>
    <w:rsid w:val="004A0EA9"/>
    <w:rsid w:val="004A0EC4"/>
    <w:rsid w:val="004A0F2E"/>
    <w:rsid w:val="004A0FB3"/>
    <w:rsid w:val="004A0FDA"/>
    <w:rsid w:val="004A0FF3"/>
    <w:rsid w:val="004A1108"/>
    <w:rsid w:val="004A11BE"/>
    <w:rsid w:val="004A1315"/>
    <w:rsid w:val="004A13C7"/>
    <w:rsid w:val="004A1447"/>
    <w:rsid w:val="004A1674"/>
    <w:rsid w:val="004A1694"/>
    <w:rsid w:val="004A1711"/>
    <w:rsid w:val="004A189C"/>
    <w:rsid w:val="004A18C1"/>
    <w:rsid w:val="004A19B6"/>
    <w:rsid w:val="004A19FB"/>
    <w:rsid w:val="004A1D38"/>
    <w:rsid w:val="004A228E"/>
    <w:rsid w:val="004A23B8"/>
    <w:rsid w:val="004A242A"/>
    <w:rsid w:val="004A242C"/>
    <w:rsid w:val="004A2486"/>
    <w:rsid w:val="004A24C7"/>
    <w:rsid w:val="004A257A"/>
    <w:rsid w:val="004A2647"/>
    <w:rsid w:val="004A2744"/>
    <w:rsid w:val="004A277D"/>
    <w:rsid w:val="004A27A3"/>
    <w:rsid w:val="004A2814"/>
    <w:rsid w:val="004A2857"/>
    <w:rsid w:val="004A28C8"/>
    <w:rsid w:val="004A28D1"/>
    <w:rsid w:val="004A2958"/>
    <w:rsid w:val="004A29AC"/>
    <w:rsid w:val="004A2B36"/>
    <w:rsid w:val="004A2BC6"/>
    <w:rsid w:val="004A2C2D"/>
    <w:rsid w:val="004A2DD0"/>
    <w:rsid w:val="004A2E4D"/>
    <w:rsid w:val="004A2E80"/>
    <w:rsid w:val="004A2F74"/>
    <w:rsid w:val="004A307A"/>
    <w:rsid w:val="004A30E8"/>
    <w:rsid w:val="004A3104"/>
    <w:rsid w:val="004A3173"/>
    <w:rsid w:val="004A3233"/>
    <w:rsid w:val="004A32DB"/>
    <w:rsid w:val="004A34AF"/>
    <w:rsid w:val="004A35D5"/>
    <w:rsid w:val="004A36EE"/>
    <w:rsid w:val="004A37EB"/>
    <w:rsid w:val="004A3862"/>
    <w:rsid w:val="004A3ABE"/>
    <w:rsid w:val="004A3B4B"/>
    <w:rsid w:val="004A3BD7"/>
    <w:rsid w:val="004A401F"/>
    <w:rsid w:val="004A408D"/>
    <w:rsid w:val="004A4162"/>
    <w:rsid w:val="004A4266"/>
    <w:rsid w:val="004A42DA"/>
    <w:rsid w:val="004A44EE"/>
    <w:rsid w:val="004A45E3"/>
    <w:rsid w:val="004A469B"/>
    <w:rsid w:val="004A49C0"/>
    <w:rsid w:val="004A4ACC"/>
    <w:rsid w:val="004A4C16"/>
    <w:rsid w:val="004A4C4D"/>
    <w:rsid w:val="004A4D79"/>
    <w:rsid w:val="004A4E33"/>
    <w:rsid w:val="004A4E9F"/>
    <w:rsid w:val="004A4F4D"/>
    <w:rsid w:val="004A5047"/>
    <w:rsid w:val="004A509A"/>
    <w:rsid w:val="004A5153"/>
    <w:rsid w:val="004A527E"/>
    <w:rsid w:val="004A5327"/>
    <w:rsid w:val="004A5572"/>
    <w:rsid w:val="004A55A1"/>
    <w:rsid w:val="004A55E1"/>
    <w:rsid w:val="004A55FA"/>
    <w:rsid w:val="004A574C"/>
    <w:rsid w:val="004A5761"/>
    <w:rsid w:val="004A57D4"/>
    <w:rsid w:val="004A5835"/>
    <w:rsid w:val="004A58CD"/>
    <w:rsid w:val="004A5A24"/>
    <w:rsid w:val="004A5B75"/>
    <w:rsid w:val="004A5E35"/>
    <w:rsid w:val="004A5EE1"/>
    <w:rsid w:val="004A5FA0"/>
    <w:rsid w:val="004A6088"/>
    <w:rsid w:val="004A6202"/>
    <w:rsid w:val="004A621D"/>
    <w:rsid w:val="004A62D6"/>
    <w:rsid w:val="004A6448"/>
    <w:rsid w:val="004A6457"/>
    <w:rsid w:val="004A659D"/>
    <w:rsid w:val="004A6AF0"/>
    <w:rsid w:val="004A6D93"/>
    <w:rsid w:val="004A7089"/>
    <w:rsid w:val="004A723A"/>
    <w:rsid w:val="004A733F"/>
    <w:rsid w:val="004A7407"/>
    <w:rsid w:val="004A7457"/>
    <w:rsid w:val="004A759D"/>
    <w:rsid w:val="004A75C8"/>
    <w:rsid w:val="004A75D2"/>
    <w:rsid w:val="004A761F"/>
    <w:rsid w:val="004A7645"/>
    <w:rsid w:val="004A764F"/>
    <w:rsid w:val="004A79CE"/>
    <w:rsid w:val="004A7A60"/>
    <w:rsid w:val="004A7A9B"/>
    <w:rsid w:val="004A7BDA"/>
    <w:rsid w:val="004A7E01"/>
    <w:rsid w:val="004A7E09"/>
    <w:rsid w:val="004A7FE3"/>
    <w:rsid w:val="004AA0BF"/>
    <w:rsid w:val="004AFAB6"/>
    <w:rsid w:val="004B0132"/>
    <w:rsid w:val="004B0182"/>
    <w:rsid w:val="004B0294"/>
    <w:rsid w:val="004B03A9"/>
    <w:rsid w:val="004B03BE"/>
    <w:rsid w:val="004B03D7"/>
    <w:rsid w:val="004B051E"/>
    <w:rsid w:val="004B0530"/>
    <w:rsid w:val="004B0559"/>
    <w:rsid w:val="004B05A1"/>
    <w:rsid w:val="004B0681"/>
    <w:rsid w:val="004B0939"/>
    <w:rsid w:val="004B0960"/>
    <w:rsid w:val="004B0979"/>
    <w:rsid w:val="004B0A52"/>
    <w:rsid w:val="004B0BE4"/>
    <w:rsid w:val="004B0D29"/>
    <w:rsid w:val="004B0D70"/>
    <w:rsid w:val="004B0DFA"/>
    <w:rsid w:val="004B0EB8"/>
    <w:rsid w:val="004B1161"/>
    <w:rsid w:val="004B13DA"/>
    <w:rsid w:val="004B13ED"/>
    <w:rsid w:val="004B13EF"/>
    <w:rsid w:val="004B15CB"/>
    <w:rsid w:val="004B1657"/>
    <w:rsid w:val="004B192B"/>
    <w:rsid w:val="004B1976"/>
    <w:rsid w:val="004B1AB8"/>
    <w:rsid w:val="004B1B53"/>
    <w:rsid w:val="004B1C0C"/>
    <w:rsid w:val="004B1E8F"/>
    <w:rsid w:val="004B20BE"/>
    <w:rsid w:val="004B224E"/>
    <w:rsid w:val="004B2292"/>
    <w:rsid w:val="004B22F3"/>
    <w:rsid w:val="004B2474"/>
    <w:rsid w:val="004B24C7"/>
    <w:rsid w:val="004B26BC"/>
    <w:rsid w:val="004B2729"/>
    <w:rsid w:val="004B2823"/>
    <w:rsid w:val="004B29C0"/>
    <w:rsid w:val="004B2A1A"/>
    <w:rsid w:val="004B2C12"/>
    <w:rsid w:val="004B2D37"/>
    <w:rsid w:val="004B2FDE"/>
    <w:rsid w:val="004B3380"/>
    <w:rsid w:val="004B3471"/>
    <w:rsid w:val="004B34BE"/>
    <w:rsid w:val="004B35E7"/>
    <w:rsid w:val="004B361B"/>
    <w:rsid w:val="004B38B5"/>
    <w:rsid w:val="004B392A"/>
    <w:rsid w:val="004B3A5C"/>
    <w:rsid w:val="004B3AB7"/>
    <w:rsid w:val="004B3D62"/>
    <w:rsid w:val="004B3D95"/>
    <w:rsid w:val="004B3FE4"/>
    <w:rsid w:val="004B40A5"/>
    <w:rsid w:val="004B4101"/>
    <w:rsid w:val="004B41E4"/>
    <w:rsid w:val="004B4551"/>
    <w:rsid w:val="004B455C"/>
    <w:rsid w:val="004B463F"/>
    <w:rsid w:val="004B4644"/>
    <w:rsid w:val="004B4699"/>
    <w:rsid w:val="004B478E"/>
    <w:rsid w:val="004B47E7"/>
    <w:rsid w:val="004B488F"/>
    <w:rsid w:val="004B4907"/>
    <w:rsid w:val="004B4C6E"/>
    <w:rsid w:val="004B4C87"/>
    <w:rsid w:val="004B4CC8"/>
    <w:rsid w:val="004B4CD2"/>
    <w:rsid w:val="004B4D19"/>
    <w:rsid w:val="004B4F5B"/>
    <w:rsid w:val="004B4F79"/>
    <w:rsid w:val="004B4F80"/>
    <w:rsid w:val="004B5053"/>
    <w:rsid w:val="004B5113"/>
    <w:rsid w:val="004B5165"/>
    <w:rsid w:val="004B53C2"/>
    <w:rsid w:val="004B5445"/>
    <w:rsid w:val="004B544E"/>
    <w:rsid w:val="004B5486"/>
    <w:rsid w:val="004B5684"/>
    <w:rsid w:val="004B56E0"/>
    <w:rsid w:val="004B57EC"/>
    <w:rsid w:val="004B5936"/>
    <w:rsid w:val="004B5943"/>
    <w:rsid w:val="004B597B"/>
    <w:rsid w:val="004B5A01"/>
    <w:rsid w:val="004B5B32"/>
    <w:rsid w:val="004B5B67"/>
    <w:rsid w:val="004B5C61"/>
    <w:rsid w:val="004B5C8F"/>
    <w:rsid w:val="004B5C94"/>
    <w:rsid w:val="004B5E05"/>
    <w:rsid w:val="004B5E83"/>
    <w:rsid w:val="004B5EBB"/>
    <w:rsid w:val="004B5F07"/>
    <w:rsid w:val="004B60C4"/>
    <w:rsid w:val="004B6141"/>
    <w:rsid w:val="004B619A"/>
    <w:rsid w:val="004B6230"/>
    <w:rsid w:val="004B6358"/>
    <w:rsid w:val="004B63C2"/>
    <w:rsid w:val="004B642F"/>
    <w:rsid w:val="004B64FD"/>
    <w:rsid w:val="004B6674"/>
    <w:rsid w:val="004B6683"/>
    <w:rsid w:val="004B675D"/>
    <w:rsid w:val="004B69D3"/>
    <w:rsid w:val="004B6B39"/>
    <w:rsid w:val="004B6B63"/>
    <w:rsid w:val="004B6B7E"/>
    <w:rsid w:val="004B6DEE"/>
    <w:rsid w:val="004B6EC7"/>
    <w:rsid w:val="004B6FAA"/>
    <w:rsid w:val="004B6FEF"/>
    <w:rsid w:val="004B703C"/>
    <w:rsid w:val="004B7085"/>
    <w:rsid w:val="004B7142"/>
    <w:rsid w:val="004B723A"/>
    <w:rsid w:val="004B72BD"/>
    <w:rsid w:val="004B7432"/>
    <w:rsid w:val="004B7607"/>
    <w:rsid w:val="004B77D7"/>
    <w:rsid w:val="004B7844"/>
    <w:rsid w:val="004B79BE"/>
    <w:rsid w:val="004B7B71"/>
    <w:rsid w:val="004B7CBF"/>
    <w:rsid w:val="004B7D44"/>
    <w:rsid w:val="004B7E26"/>
    <w:rsid w:val="004B7E6E"/>
    <w:rsid w:val="004B7F3C"/>
    <w:rsid w:val="004B7F6B"/>
    <w:rsid w:val="004B7FF8"/>
    <w:rsid w:val="004C0151"/>
    <w:rsid w:val="004C0154"/>
    <w:rsid w:val="004C0182"/>
    <w:rsid w:val="004C0184"/>
    <w:rsid w:val="004C02D4"/>
    <w:rsid w:val="004C04F3"/>
    <w:rsid w:val="004C0555"/>
    <w:rsid w:val="004C088E"/>
    <w:rsid w:val="004C0A14"/>
    <w:rsid w:val="004C0B12"/>
    <w:rsid w:val="004C0D6C"/>
    <w:rsid w:val="004C0D94"/>
    <w:rsid w:val="004C0DAE"/>
    <w:rsid w:val="004C0E14"/>
    <w:rsid w:val="004C0EF2"/>
    <w:rsid w:val="004C0EFE"/>
    <w:rsid w:val="004C0F49"/>
    <w:rsid w:val="004C0F98"/>
    <w:rsid w:val="004C12B7"/>
    <w:rsid w:val="004C12F9"/>
    <w:rsid w:val="004C130C"/>
    <w:rsid w:val="004C13D0"/>
    <w:rsid w:val="004C1432"/>
    <w:rsid w:val="004C1456"/>
    <w:rsid w:val="004C14B5"/>
    <w:rsid w:val="004C1619"/>
    <w:rsid w:val="004C17DD"/>
    <w:rsid w:val="004C1936"/>
    <w:rsid w:val="004C196C"/>
    <w:rsid w:val="004C1970"/>
    <w:rsid w:val="004C19F7"/>
    <w:rsid w:val="004C1BA2"/>
    <w:rsid w:val="004C1BC6"/>
    <w:rsid w:val="004C1CB4"/>
    <w:rsid w:val="004C1CEC"/>
    <w:rsid w:val="004C1DE0"/>
    <w:rsid w:val="004C1F96"/>
    <w:rsid w:val="004C2043"/>
    <w:rsid w:val="004C2049"/>
    <w:rsid w:val="004C20F1"/>
    <w:rsid w:val="004C2196"/>
    <w:rsid w:val="004C21FF"/>
    <w:rsid w:val="004C226D"/>
    <w:rsid w:val="004C23C7"/>
    <w:rsid w:val="004C23CF"/>
    <w:rsid w:val="004C24A0"/>
    <w:rsid w:val="004C24E1"/>
    <w:rsid w:val="004C2520"/>
    <w:rsid w:val="004C25C3"/>
    <w:rsid w:val="004C2609"/>
    <w:rsid w:val="004C26C5"/>
    <w:rsid w:val="004C285D"/>
    <w:rsid w:val="004C2A38"/>
    <w:rsid w:val="004C2B86"/>
    <w:rsid w:val="004C2BCE"/>
    <w:rsid w:val="004C2BFA"/>
    <w:rsid w:val="004C2C42"/>
    <w:rsid w:val="004C2C58"/>
    <w:rsid w:val="004C2E52"/>
    <w:rsid w:val="004C2E8F"/>
    <w:rsid w:val="004C2EF7"/>
    <w:rsid w:val="004C313C"/>
    <w:rsid w:val="004C3466"/>
    <w:rsid w:val="004C346B"/>
    <w:rsid w:val="004C34E9"/>
    <w:rsid w:val="004C36FA"/>
    <w:rsid w:val="004C37BE"/>
    <w:rsid w:val="004C389A"/>
    <w:rsid w:val="004C3A55"/>
    <w:rsid w:val="004C3D08"/>
    <w:rsid w:val="004C3DBE"/>
    <w:rsid w:val="004C3DCA"/>
    <w:rsid w:val="004C3E3D"/>
    <w:rsid w:val="004C3FD8"/>
    <w:rsid w:val="004C3FE3"/>
    <w:rsid w:val="004C4008"/>
    <w:rsid w:val="004C40A3"/>
    <w:rsid w:val="004C418C"/>
    <w:rsid w:val="004C4371"/>
    <w:rsid w:val="004C4428"/>
    <w:rsid w:val="004C4564"/>
    <w:rsid w:val="004C4867"/>
    <w:rsid w:val="004C48F6"/>
    <w:rsid w:val="004C49C2"/>
    <w:rsid w:val="004C4A43"/>
    <w:rsid w:val="004C4B58"/>
    <w:rsid w:val="004C4BAD"/>
    <w:rsid w:val="004C4CBF"/>
    <w:rsid w:val="004C4D6E"/>
    <w:rsid w:val="004C4DBF"/>
    <w:rsid w:val="004C4E1D"/>
    <w:rsid w:val="004C4F39"/>
    <w:rsid w:val="004C51C5"/>
    <w:rsid w:val="004C51D6"/>
    <w:rsid w:val="004C546F"/>
    <w:rsid w:val="004C5476"/>
    <w:rsid w:val="004C550C"/>
    <w:rsid w:val="004C5623"/>
    <w:rsid w:val="004C57F3"/>
    <w:rsid w:val="004C581F"/>
    <w:rsid w:val="004C598D"/>
    <w:rsid w:val="004C59D8"/>
    <w:rsid w:val="004C5A36"/>
    <w:rsid w:val="004C5DBE"/>
    <w:rsid w:val="004C5E80"/>
    <w:rsid w:val="004C5F8B"/>
    <w:rsid w:val="004C5FB1"/>
    <w:rsid w:val="004C5FEE"/>
    <w:rsid w:val="004C603C"/>
    <w:rsid w:val="004C617C"/>
    <w:rsid w:val="004C6227"/>
    <w:rsid w:val="004C62FF"/>
    <w:rsid w:val="004C65FB"/>
    <w:rsid w:val="004C66CB"/>
    <w:rsid w:val="004C692C"/>
    <w:rsid w:val="004C694A"/>
    <w:rsid w:val="004C6966"/>
    <w:rsid w:val="004C698E"/>
    <w:rsid w:val="004C6AD4"/>
    <w:rsid w:val="004C6B5D"/>
    <w:rsid w:val="004C6C02"/>
    <w:rsid w:val="004C6C5A"/>
    <w:rsid w:val="004C6C6E"/>
    <w:rsid w:val="004C6D53"/>
    <w:rsid w:val="004C6D54"/>
    <w:rsid w:val="004C6D55"/>
    <w:rsid w:val="004C6DCC"/>
    <w:rsid w:val="004C6DEE"/>
    <w:rsid w:val="004C6E9D"/>
    <w:rsid w:val="004C6F17"/>
    <w:rsid w:val="004C706C"/>
    <w:rsid w:val="004C71FE"/>
    <w:rsid w:val="004C7411"/>
    <w:rsid w:val="004C7424"/>
    <w:rsid w:val="004C7537"/>
    <w:rsid w:val="004C7610"/>
    <w:rsid w:val="004C768C"/>
    <w:rsid w:val="004C771B"/>
    <w:rsid w:val="004C77F9"/>
    <w:rsid w:val="004C78C0"/>
    <w:rsid w:val="004C7ACF"/>
    <w:rsid w:val="004C7B27"/>
    <w:rsid w:val="004C7DE1"/>
    <w:rsid w:val="004C7FE6"/>
    <w:rsid w:val="004D00B9"/>
    <w:rsid w:val="004D00E6"/>
    <w:rsid w:val="004D0104"/>
    <w:rsid w:val="004D0115"/>
    <w:rsid w:val="004D0174"/>
    <w:rsid w:val="004D0518"/>
    <w:rsid w:val="004D0549"/>
    <w:rsid w:val="004D09AD"/>
    <w:rsid w:val="004D0A0E"/>
    <w:rsid w:val="004D0A23"/>
    <w:rsid w:val="004D0AF7"/>
    <w:rsid w:val="004D0B1B"/>
    <w:rsid w:val="004D0D54"/>
    <w:rsid w:val="004D0DDC"/>
    <w:rsid w:val="004D0E72"/>
    <w:rsid w:val="004D0F40"/>
    <w:rsid w:val="004D1065"/>
    <w:rsid w:val="004D119F"/>
    <w:rsid w:val="004D1278"/>
    <w:rsid w:val="004D127B"/>
    <w:rsid w:val="004D14A4"/>
    <w:rsid w:val="004D150D"/>
    <w:rsid w:val="004D1619"/>
    <w:rsid w:val="004D16CD"/>
    <w:rsid w:val="004D1746"/>
    <w:rsid w:val="004D17A2"/>
    <w:rsid w:val="004D18DF"/>
    <w:rsid w:val="004D19BE"/>
    <w:rsid w:val="004D1A94"/>
    <w:rsid w:val="004D1C87"/>
    <w:rsid w:val="004D1D55"/>
    <w:rsid w:val="004D1D5C"/>
    <w:rsid w:val="004D1D90"/>
    <w:rsid w:val="004D1E79"/>
    <w:rsid w:val="004D1F60"/>
    <w:rsid w:val="004D1F87"/>
    <w:rsid w:val="004D1FC4"/>
    <w:rsid w:val="004D2007"/>
    <w:rsid w:val="004D220F"/>
    <w:rsid w:val="004D23B0"/>
    <w:rsid w:val="004D2496"/>
    <w:rsid w:val="004D25CC"/>
    <w:rsid w:val="004D2643"/>
    <w:rsid w:val="004D266C"/>
    <w:rsid w:val="004D26C1"/>
    <w:rsid w:val="004D2819"/>
    <w:rsid w:val="004D2940"/>
    <w:rsid w:val="004D295A"/>
    <w:rsid w:val="004D2A89"/>
    <w:rsid w:val="004D2AF4"/>
    <w:rsid w:val="004D2BAC"/>
    <w:rsid w:val="004D2C1D"/>
    <w:rsid w:val="004D2E2D"/>
    <w:rsid w:val="004D2E6C"/>
    <w:rsid w:val="004D3027"/>
    <w:rsid w:val="004D304A"/>
    <w:rsid w:val="004D3051"/>
    <w:rsid w:val="004D3081"/>
    <w:rsid w:val="004D30F3"/>
    <w:rsid w:val="004D3174"/>
    <w:rsid w:val="004D3214"/>
    <w:rsid w:val="004D3242"/>
    <w:rsid w:val="004D368E"/>
    <w:rsid w:val="004D3697"/>
    <w:rsid w:val="004D36C7"/>
    <w:rsid w:val="004D3758"/>
    <w:rsid w:val="004D3797"/>
    <w:rsid w:val="004D38EF"/>
    <w:rsid w:val="004D3B9C"/>
    <w:rsid w:val="004D3C73"/>
    <w:rsid w:val="004D3CEA"/>
    <w:rsid w:val="004D3E72"/>
    <w:rsid w:val="004D3F45"/>
    <w:rsid w:val="004D3FA1"/>
    <w:rsid w:val="004D40FF"/>
    <w:rsid w:val="004D4191"/>
    <w:rsid w:val="004D41CC"/>
    <w:rsid w:val="004D42A3"/>
    <w:rsid w:val="004D43F1"/>
    <w:rsid w:val="004D4544"/>
    <w:rsid w:val="004D4551"/>
    <w:rsid w:val="004D47DD"/>
    <w:rsid w:val="004D47DF"/>
    <w:rsid w:val="004D4841"/>
    <w:rsid w:val="004D4889"/>
    <w:rsid w:val="004D4935"/>
    <w:rsid w:val="004D50AC"/>
    <w:rsid w:val="004D519F"/>
    <w:rsid w:val="004D526B"/>
    <w:rsid w:val="004D528D"/>
    <w:rsid w:val="004D5375"/>
    <w:rsid w:val="004D53CE"/>
    <w:rsid w:val="004D5576"/>
    <w:rsid w:val="004D55D6"/>
    <w:rsid w:val="004D5A61"/>
    <w:rsid w:val="004D5A88"/>
    <w:rsid w:val="004D5BDF"/>
    <w:rsid w:val="004D5E63"/>
    <w:rsid w:val="004D5F89"/>
    <w:rsid w:val="004D5FE8"/>
    <w:rsid w:val="004D6024"/>
    <w:rsid w:val="004D612B"/>
    <w:rsid w:val="004D61EE"/>
    <w:rsid w:val="004D6450"/>
    <w:rsid w:val="004D64D8"/>
    <w:rsid w:val="004D6569"/>
    <w:rsid w:val="004D664D"/>
    <w:rsid w:val="004D6934"/>
    <w:rsid w:val="004D69BD"/>
    <w:rsid w:val="004D6B28"/>
    <w:rsid w:val="004D6C1C"/>
    <w:rsid w:val="004D6C60"/>
    <w:rsid w:val="004D6E88"/>
    <w:rsid w:val="004D6F14"/>
    <w:rsid w:val="004D6F3D"/>
    <w:rsid w:val="004D71F2"/>
    <w:rsid w:val="004D72D8"/>
    <w:rsid w:val="004D72E1"/>
    <w:rsid w:val="004D738A"/>
    <w:rsid w:val="004D7438"/>
    <w:rsid w:val="004D787A"/>
    <w:rsid w:val="004D7900"/>
    <w:rsid w:val="004D7934"/>
    <w:rsid w:val="004D7AB7"/>
    <w:rsid w:val="004D7B2E"/>
    <w:rsid w:val="004D7B8A"/>
    <w:rsid w:val="004D7EF4"/>
    <w:rsid w:val="004D7F72"/>
    <w:rsid w:val="004D7FF4"/>
    <w:rsid w:val="004E0048"/>
    <w:rsid w:val="004E00FC"/>
    <w:rsid w:val="004E0132"/>
    <w:rsid w:val="004E05CA"/>
    <w:rsid w:val="004E05D4"/>
    <w:rsid w:val="004E06A4"/>
    <w:rsid w:val="004E0703"/>
    <w:rsid w:val="004E08B9"/>
    <w:rsid w:val="004E0C76"/>
    <w:rsid w:val="004E0D4C"/>
    <w:rsid w:val="004E0DB3"/>
    <w:rsid w:val="004E0EAF"/>
    <w:rsid w:val="004E1018"/>
    <w:rsid w:val="004E11C4"/>
    <w:rsid w:val="004E130A"/>
    <w:rsid w:val="004E13DE"/>
    <w:rsid w:val="004E143C"/>
    <w:rsid w:val="004E1733"/>
    <w:rsid w:val="004E1985"/>
    <w:rsid w:val="004E19DE"/>
    <w:rsid w:val="004E1B4A"/>
    <w:rsid w:val="004E1D0C"/>
    <w:rsid w:val="004E1DB3"/>
    <w:rsid w:val="004E1E5B"/>
    <w:rsid w:val="004E1EA6"/>
    <w:rsid w:val="004E206D"/>
    <w:rsid w:val="004E21EE"/>
    <w:rsid w:val="004E2256"/>
    <w:rsid w:val="004E23F8"/>
    <w:rsid w:val="004E242C"/>
    <w:rsid w:val="004E2498"/>
    <w:rsid w:val="004E2542"/>
    <w:rsid w:val="004E259B"/>
    <w:rsid w:val="004E25DF"/>
    <w:rsid w:val="004E266F"/>
    <w:rsid w:val="004E26C2"/>
    <w:rsid w:val="004E283D"/>
    <w:rsid w:val="004E2865"/>
    <w:rsid w:val="004E28DA"/>
    <w:rsid w:val="004E2907"/>
    <w:rsid w:val="004E296E"/>
    <w:rsid w:val="004E2B69"/>
    <w:rsid w:val="004E2D6F"/>
    <w:rsid w:val="004E2E61"/>
    <w:rsid w:val="004E2FD8"/>
    <w:rsid w:val="004E3073"/>
    <w:rsid w:val="004E3107"/>
    <w:rsid w:val="004E3514"/>
    <w:rsid w:val="004E356B"/>
    <w:rsid w:val="004E37C5"/>
    <w:rsid w:val="004E3A6A"/>
    <w:rsid w:val="004E3B3A"/>
    <w:rsid w:val="004E3BC1"/>
    <w:rsid w:val="004E3BE7"/>
    <w:rsid w:val="004E3C23"/>
    <w:rsid w:val="004E3CE7"/>
    <w:rsid w:val="004E3CF9"/>
    <w:rsid w:val="004E3D3A"/>
    <w:rsid w:val="004E3E1C"/>
    <w:rsid w:val="004E3ECD"/>
    <w:rsid w:val="004E3F7C"/>
    <w:rsid w:val="004E3FF8"/>
    <w:rsid w:val="004E4056"/>
    <w:rsid w:val="004E4085"/>
    <w:rsid w:val="004E428D"/>
    <w:rsid w:val="004E429D"/>
    <w:rsid w:val="004E434C"/>
    <w:rsid w:val="004E4435"/>
    <w:rsid w:val="004E44D8"/>
    <w:rsid w:val="004E4530"/>
    <w:rsid w:val="004E4740"/>
    <w:rsid w:val="004E476C"/>
    <w:rsid w:val="004E47EE"/>
    <w:rsid w:val="004E47F1"/>
    <w:rsid w:val="004E4934"/>
    <w:rsid w:val="004E4AED"/>
    <w:rsid w:val="004E4BC4"/>
    <w:rsid w:val="004E4BF2"/>
    <w:rsid w:val="004E4C40"/>
    <w:rsid w:val="004E4C45"/>
    <w:rsid w:val="004E4DA6"/>
    <w:rsid w:val="004E4F4F"/>
    <w:rsid w:val="004E4F86"/>
    <w:rsid w:val="004E4F9B"/>
    <w:rsid w:val="004E4FF4"/>
    <w:rsid w:val="004E5016"/>
    <w:rsid w:val="004E5316"/>
    <w:rsid w:val="004E5424"/>
    <w:rsid w:val="004E54E9"/>
    <w:rsid w:val="004E56FB"/>
    <w:rsid w:val="004E587A"/>
    <w:rsid w:val="004E594A"/>
    <w:rsid w:val="004E59AD"/>
    <w:rsid w:val="004E5A08"/>
    <w:rsid w:val="004E5A2E"/>
    <w:rsid w:val="004E5A4C"/>
    <w:rsid w:val="004E5AF7"/>
    <w:rsid w:val="004E5B26"/>
    <w:rsid w:val="004E5CBC"/>
    <w:rsid w:val="004E5E3D"/>
    <w:rsid w:val="004E5E8B"/>
    <w:rsid w:val="004E5ED7"/>
    <w:rsid w:val="004E6122"/>
    <w:rsid w:val="004E6416"/>
    <w:rsid w:val="004E660C"/>
    <w:rsid w:val="004E6717"/>
    <w:rsid w:val="004E6CBC"/>
    <w:rsid w:val="004E6D13"/>
    <w:rsid w:val="004E6E7A"/>
    <w:rsid w:val="004E6EC3"/>
    <w:rsid w:val="004E7002"/>
    <w:rsid w:val="004E7012"/>
    <w:rsid w:val="004E721C"/>
    <w:rsid w:val="004E7242"/>
    <w:rsid w:val="004E731B"/>
    <w:rsid w:val="004E7389"/>
    <w:rsid w:val="004E758D"/>
    <w:rsid w:val="004E7777"/>
    <w:rsid w:val="004E7810"/>
    <w:rsid w:val="004E781B"/>
    <w:rsid w:val="004E78A5"/>
    <w:rsid w:val="004E7989"/>
    <w:rsid w:val="004E7A2D"/>
    <w:rsid w:val="004E7B85"/>
    <w:rsid w:val="004E7C59"/>
    <w:rsid w:val="004E7DD0"/>
    <w:rsid w:val="004E7E82"/>
    <w:rsid w:val="004E7ECF"/>
    <w:rsid w:val="004E7F69"/>
    <w:rsid w:val="004E7F8B"/>
    <w:rsid w:val="004E7FAD"/>
    <w:rsid w:val="004F0278"/>
    <w:rsid w:val="004F02C4"/>
    <w:rsid w:val="004F030A"/>
    <w:rsid w:val="004F049F"/>
    <w:rsid w:val="004F05D7"/>
    <w:rsid w:val="004F05EC"/>
    <w:rsid w:val="004F08B1"/>
    <w:rsid w:val="004F0A18"/>
    <w:rsid w:val="004F0B75"/>
    <w:rsid w:val="004F0BA7"/>
    <w:rsid w:val="004F0C69"/>
    <w:rsid w:val="004F0DBF"/>
    <w:rsid w:val="004F0DF0"/>
    <w:rsid w:val="004F0F47"/>
    <w:rsid w:val="004F0FB7"/>
    <w:rsid w:val="004F1154"/>
    <w:rsid w:val="004F1189"/>
    <w:rsid w:val="004F12A2"/>
    <w:rsid w:val="004F12BD"/>
    <w:rsid w:val="004F133D"/>
    <w:rsid w:val="004F1354"/>
    <w:rsid w:val="004F138D"/>
    <w:rsid w:val="004F1408"/>
    <w:rsid w:val="004F1435"/>
    <w:rsid w:val="004F14F6"/>
    <w:rsid w:val="004F159C"/>
    <w:rsid w:val="004F16F4"/>
    <w:rsid w:val="004F1A0A"/>
    <w:rsid w:val="004F2174"/>
    <w:rsid w:val="004F2431"/>
    <w:rsid w:val="004F259A"/>
    <w:rsid w:val="004F2735"/>
    <w:rsid w:val="004F2951"/>
    <w:rsid w:val="004F29DE"/>
    <w:rsid w:val="004F29F0"/>
    <w:rsid w:val="004F2B1A"/>
    <w:rsid w:val="004F2B30"/>
    <w:rsid w:val="004F2D6E"/>
    <w:rsid w:val="004F2D9F"/>
    <w:rsid w:val="004F2EAC"/>
    <w:rsid w:val="004F3026"/>
    <w:rsid w:val="004F31A6"/>
    <w:rsid w:val="004F31FB"/>
    <w:rsid w:val="004F32D2"/>
    <w:rsid w:val="004F33A1"/>
    <w:rsid w:val="004F345A"/>
    <w:rsid w:val="004F34E5"/>
    <w:rsid w:val="004F362D"/>
    <w:rsid w:val="004F36C1"/>
    <w:rsid w:val="004F36E5"/>
    <w:rsid w:val="004F398F"/>
    <w:rsid w:val="004F39A5"/>
    <w:rsid w:val="004F39D9"/>
    <w:rsid w:val="004F3AD5"/>
    <w:rsid w:val="004F3B06"/>
    <w:rsid w:val="004F3D0B"/>
    <w:rsid w:val="004F3DFD"/>
    <w:rsid w:val="004F42C6"/>
    <w:rsid w:val="004F42DE"/>
    <w:rsid w:val="004F4319"/>
    <w:rsid w:val="004F431C"/>
    <w:rsid w:val="004F43F0"/>
    <w:rsid w:val="004F4409"/>
    <w:rsid w:val="004F441F"/>
    <w:rsid w:val="004F451A"/>
    <w:rsid w:val="004F4523"/>
    <w:rsid w:val="004F45B4"/>
    <w:rsid w:val="004F467D"/>
    <w:rsid w:val="004F4820"/>
    <w:rsid w:val="004F4970"/>
    <w:rsid w:val="004F49A8"/>
    <w:rsid w:val="004F49E7"/>
    <w:rsid w:val="004F4A24"/>
    <w:rsid w:val="004F4ABF"/>
    <w:rsid w:val="004F4B40"/>
    <w:rsid w:val="004F4CED"/>
    <w:rsid w:val="004F4E5D"/>
    <w:rsid w:val="004F5020"/>
    <w:rsid w:val="004F502C"/>
    <w:rsid w:val="004F505E"/>
    <w:rsid w:val="004F508F"/>
    <w:rsid w:val="004F50C5"/>
    <w:rsid w:val="004F5209"/>
    <w:rsid w:val="004F522E"/>
    <w:rsid w:val="004F5286"/>
    <w:rsid w:val="004F5526"/>
    <w:rsid w:val="004F55E8"/>
    <w:rsid w:val="004F56BA"/>
    <w:rsid w:val="004F59C2"/>
    <w:rsid w:val="004F5BCC"/>
    <w:rsid w:val="004F5C31"/>
    <w:rsid w:val="004F5C8A"/>
    <w:rsid w:val="004F5D19"/>
    <w:rsid w:val="004F5D1E"/>
    <w:rsid w:val="004F5D56"/>
    <w:rsid w:val="004F5DBF"/>
    <w:rsid w:val="004F603C"/>
    <w:rsid w:val="004F60E7"/>
    <w:rsid w:val="004F6130"/>
    <w:rsid w:val="004F61BC"/>
    <w:rsid w:val="004F6291"/>
    <w:rsid w:val="004F6527"/>
    <w:rsid w:val="004F6A2B"/>
    <w:rsid w:val="004F6B00"/>
    <w:rsid w:val="004F6BA1"/>
    <w:rsid w:val="004F6CC1"/>
    <w:rsid w:val="004F6DCB"/>
    <w:rsid w:val="004F6DD3"/>
    <w:rsid w:val="004F6EC7"/>
    <w:rsid w:val="004F6F69"/>
    <w:rsid w:val="004F6FBF"/>
    <w:rsid w:val="004F6FCD"/>
    <w:rsid w:val="004F6FE2"/>
    <w:rsid w:val="004F71D1"/>
    <w:rsid w:val="004F7284"/>
    <w:rsid w:val="004F7324"/>
    <w:rsid w:val="004F757B"/>
    <w:rsid w:val="004F75F9"/>
    <w:rsid w:val="004F7684"/>
    <w:rsid w:val="004F7739"/>
    <w:rsid w:val="004F77FC"/>
    <w:rsid w:val="004F78D0"/>
    <w:rsid w:val="004F792D"/>
    <w:rsid w:val="004F7E07"/>
    <w:rsid w:val="004F7E7D"/>
    <w:rsid w:val="005000DE"/>
    <w:rsid w:val="00500149"/>
    <w:rsid w:val="0050016A"/>
    <w:rsid w:val="005001AC"/>
    <w:rsid w:val="00500592"/>
    <w:rsid w:val="005006D2"/>
    <w:rsid w:val="005006ED"/>
    <w:rsid w:val="005007D9"/>
    <w:rsid w:val="0050084B"/>
    <w:rsid w:val="005008EA"/>
    <w:rsid w:val="00500AF9"/>
    <w:rsid w:val="00500B68"/>
    <w:rsid w:val="00500BA0"/>
    <w:rsid w:val="00500CD2"/>
    <w:rsid w:val="00500DAA"/>
    <w:rsid w:val="00500E80"/>
    <w:rsid w:val="00500EF9"/>
    <w:rsid w:val="005011B0"/>
    <w:rsid w:val="005011E1"/>
    <w:rsid w:val="00501245"/>
    <w:rsid w:val="00501461"/>
    <w:rsid w:val="0050157C"/>
    <w:rsid w:val="00501665"/>
    <w:rsid w:val="005018D3"/>
    <w:rsid w:val="00501B5C"/>
    <w:rsid w:val="00501B5D"/>
    <w:rsid w:val="00501B93"/>
    <w:rsid w:val="00501C35"/>
    <w:rsid w:val="00501C92"/>
    <w:rsid w:val="00501E1E"/>
    <w:rsid w:val="00501F4D"/>
    <w:rsid w:val="00501FA4"/>
    <w:rsid w:val="00502101"/>
    <w:rsid w:val="005021CC"/>
    <w:rsid w:val="00502223"/>
    <w:rsid w:val="005022B4"/>
    <w:rsid w:val="005024BC"/>
    <w:rsid w:val="005026CB"/>
    <w:rsid w:val="005028D3"/>
    <w:rsid w:val="005028D4"/>
    <w:rsid w:val="00502937"/>
    <w:rsid w:val="00502A18"/>
    <w:rsid w:val="00502A6E"/>
    <w:rsid w:val="00502B14"/>
    <w:rsid w:val="00502B52"/>
    <w:rsid w:val="00502BE7"/>
    <w:rsid w:val="00502BE8"/>
    <w:rsid w:val="00502C76"/>
    <w:rsid w:val="00502D1B"/>
    <w:rsid w:val="00502D3F"/>
    <w:rsid w:val="00502D6E"/>
    <w:rsid w:val="00502DFD"/>
    <w:rsid w:val="00502E96"/>
    <w:rsid w:val="00502F50"/>
    <w:rsid w:val="00502F51"/>
    <w:rsid w:val="00502F69"/>
    <w:rsid w:val="005030C1"/>
    <w:rsid w:val="005030E2"/>
    <w:rsid w:val="005031E3"/>
    <w:rsid w:val="00503426"/>
    <w:rsid w:val="0050357B"/>
    <w:rsid w:val="005038FD"/>
    <w:rsid w:val="005039C2"/>
    <w:rsid w:val="00503A80"/>
    <w:rsid w:val="00503AD2"/>
    <w:rsid w:val="00503DA7"/>
    <w:rsid w:val="00503DB4"/>
    <w:rsid w:val="00503DC0"/>
    <w:rsid w:val="005040D1"/>
    <w:rsid w:val="00504184"/>
    <w:rsid w:val="005041AC"/>
    <w:rsid w:val="0050450F"/>
    <w:rsid w:val="0050458F"/>
    <w:rsid w:val="0050466D"/>
    <w:rsid w:val="0050486D"/>
    <w:rsid w:val="00504892"/>
    <w:rsid w:val="00504985"/>
    <w:rsid w:val="00504A64"/>
    <w:rsid w:val="00504B46"/>
    <w:rsid w:val="00504C3B"/>
    <w:rsid w:val="00504DE7"/>
    <w:rsid w:val="00505100"/>
    <w:rsid w:val="0050513A"/>
    <w:rsid w:val="00505256"/>
    <w:rsid w:val="00505279"/>
    <w:rsid w:val="00505303"/>
    <w:rsid w:val="00505329"/>
    <w:rsid w:val="005053C7"/>
    <w:rsid w:val="00505407"/>
    <w:rsid w:val="005054AC"/>
    <w:rsid w:val="005056AA"/>
    <w:rsid w:val="00505752"/>
    <w:rsid w:val="005057A9"/>
    <w:rsid w:val="0050588C"/>
    <w:rsid w:val="00505914"/>
    <w:rsid w:val="0050592C"/>
    <w:rsid w:val="005059D9"/>
    <w:rsid w:val="00505A8E"/>
    <w:rsid w:val="00505CBD"/>
    <w:rsid w:val="00505D2D"/>
    <w:rsid w:val="00505D98"/>
    <w:rsid w:val="00505DFC"/>
    <w:rsid w:val="00505E07"/>
    <w:rsid w:val="00505F38"/>
    <w:rsid w:val="00505F89"/>
    <w:rsid w:val="0050605D"/>
    <w:rsid w:val="00506082"/>
    <w:rsid w:val="005060CE"/>
    <w:rsid w:val="005061C9"/>
    <w:rsid w:val="00506262"/>
    <w:rsid w:val="00506323"/>
    <w:rsid w:val="0050638F"/>
    <w:rsid w:val="005063CD"/>
    <w:rsid w:val="005065DC"/>
    <w:rsid w:val="00506721"/>
    <w:rsid w:val="005067AB"/>
    <w:rsid w:val="0050682F"/>
    <w:rsid w:val="0050696A"/>
    <w:rsid w:val="005069C6"/>
    <w:rsid w:val="005069EA"/>
    <w:rsid w:val="00506A0A"/>
    <w:rsid w:val="00506ABD"/>
    <w:rsid w:val="00506AF4"/>
    <w:rsid w:val="00506B78"/>
    <w:rsid w:val="00506BC0"/>
    <w:rsid w:val="00506C25"/>
    <w:rsid w:val="00506CA6"/>
    <w:rsid w:val="00506CC2"/>
    <w:rsid w:val="00506CDD"/>
    <w:rsid w:val="00506CE7"/>
    <w:rsid w:val="00506CEC"/>
    <w:rsid w:val="00506D22"/>
    <w:rsid w:val="00506E01"/>
    <w:rsid w:val="00507080"/>
    <w:rsid w:val="00507154"/>
    <w:rsid w:val="005071D6"/>
    <w:rsid w:val="005071E2"/>
    <w:rsid w:val="0050720E"/>
    <w:rsid w:val="0050732A"/>
    <w:rsid w:val="00507365"/>
    <w:rsid w:val="00507396"/>
    <w:rsid w:val="005074EE"/>
    <w:rsid w:val="00507784"/>
    <w:rsid w:val="00507808"/>
    <w:rsid w:val="0050785A"/>
    <w:rsid w:val="005079C6"/>
    <w:rsid w:val="00507C3D"/>
    <w:rsid w:val="00507DBC"/>
    <w:rsid w:val="00507E7D"/>
    <w:rsid w:val="00507ED4"/>
    <w:rsid w:val="0051013B"/>
    <w:rsid w:val="005101DD"/>
    <w:rsid w:val="005101E7"/>
    <w:rsid w:val="0051024F"/>
    <w:rsid w:val="00510358"/>
    <w:rsid w:val="00510366"/>
    <w:rsid w:val="00510576"/>
    <w:rsid w:val="005107C0"/>
    <w:rsid w:val="0051083D"/>
    <w:rsid w:val="00510897"/>
    <w:rsid w:val="005108B2"/>
    <w:rsid w:val="005109E4"/>
    <w:rsid w:val="00510D18"/>
    <w:rsid w:val="00510E80"/>
    <w:rsid w:val="00510F02"/>
    <w:rsid w:val="00510F28"/>
    <w:rsid w:val="00510F9D"/>
    <w:rsid w:val="00510F9F"/>
    <w:rsid w:val="0051112B"/>
    <w:rsid w:val="00511137"/>
    <w:rsid w:val="005111B1"/>
    <w:rsid w:val="00511268"/>
    <w:rsid w:val="005112B3"/>
    <w:rsid w:val="005117D3"/>
    <w:rsid w:val="00511820"/>
    <w:rsid w:val="00511840"/>
    <w:rsid w:val="00511C7E"/>
    <w:rsid w:val="00511C92"/>
    <w:rsid w:val="00511D6D"/>
    <w:rsid w:val="00511E85"/>
    <w:rsid w:val="00511FB8"/>
    <w:rsid w:val="0051211C"/>
    <w:rsid w:val="00512129"/>
    <w:rsid w:val="00512224"/>
    <w:rsid w:val="00512387"/>
    <w:rsid w:val="0051251D"/>
    <w:rsid w:val="005125B8"/>
    <w:rsid w:val="005125F9"/>
    <w:rsid w:val="00512897"/>
    <w:rsid w:val="0051296B"/>
    <w:rsid w:val="00512A52"/>
    <w:rsid w:val="00512D6D"/>
    <w:rsid w:val="00512E36"/>
    <w:rsid w:val="00512EDD"/>
    <w:rsid w:val="00512F21"/>
    <w:rsid w:val="00512FBB"/>
    <w:rsid w:val="00513028"/>
    <w:rsid w:val="00513044"/>
    <w:rsid w:val="0051308B"/>
    <w:rsid w:val="005130AE"/>
    <w:rsid w:val="005130C2"/>
    <w:rsid w:val="005130EE"/>
    <w:rsid w:val="0051316C"/>
    <w:rsid w:val="0051318F"/>
    <w:rsid w:val="005134AC"/>
    <w:rsid w:val="00513544"/>
    <w:rsid w:val="0051360E"/>
    <w:rsid w:val="00513617"/>
    <w:rsid w:val="00513849"/>
    <w:rsid w:val="00513991"/>
    <w:rsid w:val="00513A8B"/>
    <w:rsid w:val="00513B09"/>
    <w:rsid w:val="00513C4B"/>
    <w:rsid w:val="00513CA1"/>
    <w:rsid w:val="00513EFA"/>
    <w:rsid w:val="00513F7A"/>
    <w:rsid w:val="00513FF4"/>
    <w:rsid w:val="005140C0"/>
    <w:rsid w:val="005140EF"/>
    <w:rsid w:val="0051416F"/>
    <w:rsid w:val="005141BF"/>
    <w:rsid w:val="005146E8"/>
    <w:rsid w:val="005147BE"/>
    <w:rsid w:val="00514B02"/>
    <w:rsid w:val="00514B93"/>
    <w:rsid w:val="00514D21"/>
    <w:rsid w:val="00514DB9"/>
    <w:rsid w:val="00514E1B"/>
    <w:rsid w:val="0051506A"/>
    <w:rsid w:val="00515270"/>
    <w:rsid w:val="00515371"/>
    <w:rsid w:val="005153A5"/>
    <w:rsid w:val="0051576E"/>
    <w:rsid w:val="005157AC"/>
    <w:rsid w:val="00515874"/>
    <w:rsid w:val="00515B56"/>
    <w:rsid w:val="00515C66"/>
    <w:rsid w:val="00515C75"/>
    <w:rsid w:val="00515CA7"/>
    <w:rsid w:val="00515CB8"/>
    <w:rsid w:val="00515DA5"/>
    <w:rsid w:val="00515E09"/>
    <w:rsid w:val="00515E36"/>
    <w:rsid w:val="00515EFC"/>
    <w:rsid w:val="0051600E"/>
    <w:rsid w:val="00516093"/>
    <w:rsid w:val="005162C6"/>
    <w:rsid w:val="005165A5"/>
    <w:rsid w:val="00516704"/>
    <w:rsid w:val="0051679D"/>
    <w:rsid w:val="0051681F"/>
    <w:rsid w:val="00516858"/>
    <w:rsid w:val="00516892"/>
    <w:rsid w:val="005168EE"/>
    <w:rsid w:val="0051692D"/>
    <w:rsid w:val="00516931"/>
    <w:rsid w:val="00516959"/>
    <w:rsid w:val="00516966"/>
    <w:rsid w:val="00516998"/>
    <w:rsid w:val="005169AF"/>
    <w:rsid w:val="00516ACC"/>
    <w:rsid w:val="00516AFD"/>
    <w:rsid w:val="00516B97"/>
    <w:rsid w:val="00516E91"/>
    <w:rsid w:val="00517140"/>
    <w:rsid w:val="005171BB"/>
    <w:rsid w:val="005172B6"/>
    <w:rsid w:val="005172FF"/>
    <w:rsid w:val="0051734A"/>
    <w:rsid w:val="0051747C"/>
    <w:rsid w:val="0051747D"/>
    <w:rsid w:val="0051749F"/>
    <w:rsid w:val="0051773C"/>
    <w:rsid w:val="00517B4C"/>
    <w:rsid w:val="00517D0D"/>
    <w:rsid w:val="00517E94"/>
    <w:rsid w:val="00517F71"/>
    <w:rsid w:val="00520037"/>
    <w:rsid w:val="0052013E"/>
    <w:rsid w:val="00520192"/>
    <w:rsid w:val="00520224"/>
    <w:rsid w:val="00520297"/>
    <w:rsid w:val="005202E8"/>
    <w:rsid w:val="005205BE"/>
    <w:rsid w:val="00520625"/>
    <w:rsid w:val="005206C0"/>
    <w:rsid w:val="005206EF"/>
    <w:rsid w:val="005207A5"/>
    <w:rsid w:val="005208C9"/>
    <w:rsid w:val="00520B28"/>
    <w:rsid w:val="00520BD0"/>
    <w:rsid w:val="00520C2C"/>
    <w:rsid w:val="00520C36"/>
    <w:rsid w:val="00520CD2"/>
    <w:rsid w:val="00520F48"/>
    <w:rsid w:val="00520F64"/>
    <w:rsid w:val="005211F6"/>
    <w:rsid w:val="00521215"/>
    <w:rsid w:val="0052146D"/>
    <w:rsid w:val="0052148F"/>
    <w:rsid w:val="005217C6"/>
    <w:rsid w:val="005217FE"/>
    <w:rsid w:val="0052180C"/>
    <w:rsid w:val="0052181D"/>
    <w:rsid w:val="0052183B"/>
    <w:rsid w:val="00521891"/>
    <w:rsid w:val="00521B0D"/>
    <w:rsid w:val="00521B4F"/>
    <w:rsid w:val="00521C6F"/>
    <w:rsid w:val="00521CA2"/>
    <w:rsid w:val="00521E8B"/>
    <w:rsid w:val="00521FA5"/>
    <w:rsid w:val="00521FC9"/>
    <w:rsid w:val="00522063"/>
    <w:rsid w:val="005220A5"/>
    <w:rsid w:val="00522319"/>
    <w:rsid w:val="00522492"/>
    <w:rsid w:val="00522494"/>
    <w:rsid w:val="0052251D"/>
    <w:rsid w:val="0052251F"/>
    <w:rsid w:val="00522582"/>
    <w:rsid w:val="00522605"/>
    <w:rsid w:val="00522762"/>
    <w:rsid w:val="0052276A"/>
    <w:rsid w:val="00522782"/>
    <w:rsid w:val="005227DB"/>
    <w:rsid w:val="0052288F"/>
    <w:rsid w:val="00522913"/>
    <w:rsid w:val="00522A06"/>
    <w:rsid w:val="00522AA4"/>
    <w:rsid w:val="00522CF6"/>
    <w:rsid w:val="00522D91"/>
    <w:rsid w:val="00522DE1"/>
    <w:rsid w:val="00522EEE"/>
    <w:rsid w:val="00522EF8"/>
    <w:rsid w:val="00522F2D"/>
    <w:rsid w:val="005230B4"/>
    <w:rsid w:val="0052320F"/>
    <w:rsid w:val="0052335E"/>
    <w:rsid w:val="005233F2"/>
    <w:rsid w:val="0052342E"/>
    <w:rsid w:val="00523724"/>
    <w:rsid w:val="0052381D"/>
    <w:rsid w:val="0052387C"/>
    <w:rsid w:val="00523885"/>
    <w:rsid w:val="005238C1"/>
    <w:rsid w:val="00523A0D"/>
    <w:rsid w:val="00523AD2"/>
    <w:rsid w:val="00523AE1"/>
    <w:rsid w:val="00523CF0"/>
    <w:rsid w:val="00523FD9"/>
    <w:rsid w:val="0052406B"/>
    <w:rsid w:val="005240A7"/>
    <w:rsid w:val="005240E0"/>
    <w:rsid w:val="005240E3"/>
    <w:rsid w:val="00524268"/>
    <w:rsid w:val="00524290"/>
    <w:rsid w:val="005243E8"/>
    <w:rsid w:val="00524498"/>
    <w:rsid w:val="00524532"/>
    <w:rsid w:val="00524594"/>
    <w:rsid w:val="005246C4"/>
    <w:rsid w:val="005246DF"/>
    <w:rsid w:val="005247B9"/>
    <w:rsid w:val="00524896"/>
    <w:rsid w:val="005248AF"/>
    <w:rsid w:val="00524A62"/>
    <w:rsid w:val="00524C6E"/>
    <w:rsid w:val="00524CAE"/>
    <w:rsid w:val="00524D24"/>
    <w:rsid w:val="00524D50"/>
    <w:rsid w:val="00524EDE"/>
    <w:rsid w:val="005250C4"/>
    <w:rsid w:val="0052511F"/>
    <w:rsid w:val="005255E4"/>
    <w:rsid w:val="00525AEF"/>
    <w:rsid w:val="00525C2E"/>
    <w:rsid w:val="00525D07"/>
    <w:rsid w:val="0052639F"/>
    <w:rsid w:val="00526495"/>
    <w:rsid w:val="00526574"/>
    <w:rsid w:val="005266F5"/>
    <w:rsid w:val="00526763"/>
    <w:rsid w:val="00526A17"/>
    <w:rsid w:val="00526A27"/>
    <w:rsid w:val="00526A83"/>
    <w:rsid w:val="00526AFC"/>
    <w:rsid w:val="00526C03"/>
    <w:rsid w:val="00526C50"/>
    <w:rsid w:val="00526D0B"/>
    <w:rsid w:val="00526D71"/>
    <w:rsid w:val="00526D77"/>
    <w:rsid w:val="00526E07"/>
    <w:rsid w:val="00526E25"/>
    <w:rsid w:val="00526FD4"/>
    <w:rsid w:val="00526FE8"/>
    <w:rsid w:val="00527062"/>
    <w:rsid w:val="005271F2"/>
    <w:rsid w:val="005272A2"/>
    <w:rsid w:val="005273C7"/>
    <w:rsid w:val="005273CA"/>
    <w:rsid w:val="00527440"/>
    <w:rsid w:val="0052755F"/>
    <w:rsid w:val="005277F7"/>
    <w:rsid w:val="005278F4"/>
    <w:rsid w:val="00527905"/>
    <w:rsid w:val="00527950"/>
    <w:rsid w:val="00527A96"/>
    <w:rsid w:val="00527B00"/>
    <w:rsid w:val="00527BEE"/>
    <w:rsid w:val="00527C5E"/>
    <w:rsid w:val="00527C8A"/>
    <w:rsid w:val="00527CF6"/>
    <w:rsid w:val="00527CFA"/>
    <w:rsid w:val="00527EDF"/>
    <w:rsid w:val="0052A335"/>
    <w:rsid w:val="0053001E"/>
    <w:rsid w:val="00530254"/>
    <w:rsid w:val="00530304"/>
    <w:rsid w:val="00530464"/>
    <w:rsid w:val="005306D1"/>
    <w:rsid w:val="00530781"/>
    <w:rsid w:val="005309A1"/>
    <w:rsid w:val="00530AB5"/>
    <w:rsid w:val="00530ADB"/>
    <w:rsid w:val="00530B36"/>
    <w:rsid w:val="00530BDA"/>
    <w:rsid w:val="00530C9C"/>
    <w:rsid w:val="00530DAF"/>
    <w:rsid w:val="00530E7F"/>
    <w:rsid w:val="00530EFF"/>
    <w:rsid w:val="00530F16"/>
    <w:rsid w:val="005311D3"/>
    <w:rsid w:val="00531458"/>
    <w:rsid w:val="00531477"/>
    <w:rsid w:val="005315EF"/>
    <w:rsid w:val="005315F1"/>
    <w:rsid w:val="005316A4"/>
    <w:rsid w:val="00531883"/>
    <w:rsid w:val="00531AE7"/>
    <w:rsid w:val="00531BAF"/>
    <w:rsid w:val="00531EC6"/>
    <w:rsid w:val="005321F6"/>
    <w:rsid w:val="0053232F"/>
    <w:rsid w:val="00532362"/>
    <w:rsid w:val="005323AE"/>
    <w:rsid w:val="005324ED"/>
    <w:rsid w:val="00532585"/>
    <w:rsid w:val="005325AE"/>
    <w:rsid w:val="005326F4"/>
    <w:rsid w:val="00532808"/>
    <w:rsid w:val="00532818"/>
    <w:rsid w:val="00532917"/>
    <w:rsid w:val="0053297A"/>
    <w:rsid w:val="00532991"/>
    <w:rsid w:val="00532994"/>
    <w:rsid w:val="00532B73"/>
    <w:rsid w:val="00532BE6"/>
    <w:rsid w:val="00532C7D"/>
    <w:rsid w:val="00532FA3"/>
    <w:rsid w:val="00533095"/>
    <w:rsid w:val="005330F2"/>
    <w:rsid w:val="00533183"/>
    <w:rsid w:val="0053323C"/>
    <w:rsid w:val="005332E3"/>
    <w:rsid w:val="00533347"/>
    <w:rsid w:val="0053335B"/>
    <w:rsid w:val="00533760"/>
    <w:rsid w:val="00533887"/>
    <w:rsid w:val="00533B4D"/>
    <w:rsid w:val="00533FB0"/>
    <w:rsid w:val="00534041"/>
    <w:rsid w:val="0053406F"/>
    <w:rsid w:val="00534144"/>
    <w:rsid w:val="00534149"/>
    <w:rsid w:val="005341E8"/>
    <w:rsid w:val="00534486"/>
    <w:rsid w:val="005344D9"/>
    <w:rsid w:val="005344E8"/>
    <w:rsid w:val="0053459A"/>
    <w:rsid w:val="005345E5"/>
    <w:rsid w:val="005345FB"/>
    <w:rsid w:val="00534616"/>
    <w:rsid w:val="00534622"/>
    <w:rsid w:val="00534633"/>
    <w:rsid w:val="00534642"/>
    <w:rsid w:val="005347E8"/>
    <w:rsid w:val="0053482E"/>
    <w:rsid w:val="00534980"/>
    <w:rsid w:val="00534B42"/>
    <w:rsid w:val="00534BBE"/>
    <w:rsid w:val="00534D39"/>
    <w:rsid w:val="00534E22"/>
    <w:rsid w:val="00534EB9"/>
    <w:rsid w:val="00534F8B"/>
    <w:rsid w:val="00535033"/>
    <w:rsid w:val="00535222"/>
    <w:rsid w:val="0053527A"/>
    <w:rsid w:val="00535367"/>
    <w:rsid w:val="00535531"/>
    <w:rsid w:val="005355AB"/>
    <w:rsid w:val="00535764"/>
    <w:rsid w:val="0053586F"/>
    <w:rsid w:val="00535897"/>
    <w:rsid w:val="005358A2"/>
    <w:rsid w:val="00535A16"/>
    <w:rsid w:val="00535A7B"/>
    <w:rsid w:val="00535AF1"/>
    <w:rsid w:val="00535B3F"/>
    <w:rsid w:val="00535B99"/>
    <w:rsid w:val="00535BB2"/>
    <w:rsid w:val="00535C34"/>
    <w:rsid w:val="00535C85"/>
    <w:rsid w:val="00535DE9"/>
    <w:rsid w:val="00535F73"/>
    <w:rsid w:val="00536060"/>
    <w:rsid w:val="005360DE"/>
    <w:rsid w:val="005361C8"/>
    <w:rsid w:val="005362B5"/>
    <w:rsid w:val="005363B4"/>
    <w:rsid w:val="00536449"/>
    <w:rsid w:val="005366C3"/>
    <w:rsid w:val="005367DE"/>
    <w:rsid w:val="00536819"/>
    <w:rsid w:val="00536A65"/>
    <w:rsid w:val="00536AB4"/>
    <w:rsid w:val="00536C9B"/>
    <w:rsid w:val="00536E61"/>
    <w:rsid w:val="00537016"/>
    <w:rsid w:val="0053703E"/>
    <w:rsid w:val="005370EB"/>
    <w:rsid w:val="0053710E"/>
    <w:rsid w:val="005371C7"/>
    <w:rsid w:val="005372C9"/>
    <w:rsid w:val="00537555"/>
    <w:rsid w:val="00537579"/>
    <w:rsid w:val="00537610"/>
    <w:rsid w:val="0053771C"/>
    <w:rsid w:val="00537918"/>
    <w:rsid w:val="00537A2F"/>
    <w:rsid w:val="00537B6A"/>
    <w:rsid w:val="00537C44"/>
    <w:rsid w:val="00537D25"/>
    <w:rsid w:val="00537F50"/>
    <w:rsid w:val="0053B34F"/>
    <w:rsid w:val="0054001E"/>
    <w:rsid w:val="005400B9"/>
    <w:rsid w:val="00540178"/>
    <w:rsid w:val="00540196"/>
    <w:rsid w:val="00540450"/>
    <w:rsid w:val="0054056E"/>
    <w:rsid w:val="005409EF"/>
    <w:rsid w:val="00540A42"/>
    <w:rsid w:val="00540CDB"/>
    <w:rsid w:val="00540E5B"/>
    <w:rsid w:val="00540EBA"/>
    <w:rsid w:val="00541076"/>
    <w:rsid w:val="00541183"/>
    <w:rsid w:val="005414C2"/>
    <w:rsid w:val="00541568"/>
    <w:rsid w:val="00541684"/>
    <w:rsid w:val="00541876"/>
    <w:rsid w:val="00541A4F"/>
    <w:rsid w:val="00541A79"/>
    <w:rsid w:val="00541AB1"/>
    <w:rsid w:val="00541BBD"/>
    <w:rsid w:val="00541D47"/>
    <w:rsid w:val="00541D8D"/>
    <w:rsid w:val="00541DB6"/>
    <w:rsid w:val="00541EBB"/>
    <w:rsid w:val="00541F2B"/>
    <w:rsid w:val="00542108"/>
    <w:rsid w:val="00542124"/>
    <w:rsid w:val="005422C1"/>
    <w:rsid w:val="0054235F"/>
    <w:rsid w:val="00542412"/>
    <w:rsid w:val="005424CE"/>
    <w:rsid w:val="0054269A"/>
    <w:rsid w:val="005426B3"/>
    <w:rsid w:val="0054272E"/>
    <w:rsid w:val="005427FE"/>
    <w:rsid w:val="00542815"/>
    <w:rsid w:val="005428A3"/>
    <w:rsid w:val="005429E8"/>
    <w:rsid w:val="00542BBD"/>
    <w:rsid w:val="00542BCA"/>
    <w:rsid w:val="00542CD9"/>
    <w:rsid w:val="00542CDA"/>
    <w:rsid w:val="00542F0F"/>
    <w:rsid w:val="00542F36"/>
    <w:rsid w:val="0054301D"/>
    <w:rsid w:val="00543023"/>
    <w:rsid w:val="005430B3"/>
    <w:rsid w:val="005430EB"/>
    <w:rsid w:val="00543376"/>
    <w:rsid w:val="005434CA"/>
    <w:rsid w:val="005434D3"/>
    <w:rsid w:val="00543548"/>
    <w:rsid w:val="0054355C"/>
    <w:rsid w:val="005435D4"/>
    <w:rsid w:val="0054365E"/>
    <w:rsid w:val="005436C5"/>
    <w:rsid w:val="00543830"/>
    <w:rsid w:val="005438FC"/>
    <w:rsid w:val="00543910"/>
    <w:rsid w:val="00543946"/>
    <w:rsid w:val="00543ACF"/>
    <w:rsid w:val="00543AE8"/>
    <w:rsid w:val="00543C0E"/>
    <w:rsid w:val="00543CFF"/>
    <w:rsid w:val="00543E6B"/>
    <w:rsid w:val="00543F41"/>
    <w:rsid w:val="005440C2"/>
    <w:rsid w:val="0054426A"/>
    <w:rsid w:val="00544342"/>
    <w:rsid w:val="0054434C"/>
    <w:rsid w:val="005444E0"/>
    <w:rsid w:val="005445C1"/>
    <w:rsid w:val="005448C5"/>
    <w:rsid w:val="0054490C"/>
    <w:rsid w:val="00544946"/>
    <w:rsid w:val="00544BC3"/>
    <w:rsid w:val="00544CE3"/>
    <w:rsid w:val="00544E24"/>
    <w:rsid w:val="00545005"/>
    <w:rsid w:val="005450DB"/>
    <w:rsid w:val="00545101"/>
    <w:rsid w:val="005451FF"/>
    <w:rsid w:val="005453CA"/>
    <w:rsid w:val="005453CB"/>
    <w:rsid w:val="0054571F"/>
    <w:rsid w:val="0054586C"/>
    <w:rsid w:val="00545AEC"/>
    <w:rsid w:val="00545B7C"/>
    <w:rsid w:val="00545C6F"/>
    <w:rsid w:val="00545CBE"/>
    <w:rsid w:val="00545E29"/>
    <w:rsid w:val="00545E7E"/>
    <w:rsid w:val="005461DF"/>
    <w:rsid w:val="005462FE"/>
    <w:rsid w:val="00546434"/>
    <w:rsid w:val="0054645E"/>
    <w:rsid w:val="00546611"/>
    <w:rsid w:val="00546677"/>
    <w:rsid w:val="005466A5"/>
    <w:rsid w:val="00546725"/>
    <w:rsid w:val="00546B35"/>
    <w:rsid w:val="00546C6B"/>
    <w:rsid w:val="00546E11"/>
    <w:rsid w:val="00546E45"/>
    <w:rsid w:val="00546F14"/>
    <w:rsid w:val="00546F9E"/>
    <w:rsid w:val="0054719F"/>
    <w:rsid w:val="00547268"/>
    <w:rsid w:val="005473A6"/>
    <w:rsid w:val="005473D5"/>
    <w:rsid w:val="005477A6"/>
    <w:rsid w:val="005477B3"/>
    <w:rsid w:val="005477E6"/>
    <w:rsid w:val="005479C3"/>
    <w:rsid w:val="00547BCF"/>
    <w:rsid w:val="00547BDE"/>
    <w:rsid w:val="005500A5"/>
    <w:rsid w:val="00550141"/>
    <w:rsid w:val="00550143"/>
    <w:rsid w:val="0055014C"/>
    <w:rsid w:val="005501AE"/>
    <w:rsid w:val="00550306"/>
    <w:rsid w:val="00550308"/>
    <w:rsid w:val="00550376"/>
    <w:rsid w:val="005503D0"/>
    <w:rsid w:val="00550430"/>
    <w:rsid w:val="00550490"/>
    <w:rsid w:val="005504C9"/>
    <w:rsid w:val="00550A64"/>
    <w:rsid w:val="00550AA4"/>
    <w:rsid w:val="00550AFA"/>
    <w:rsid w:val="00550FD1"/>
    <w:rsid w:val="00550FD7"/>
    <w:rsid w:val="00551095"/>
    <w:rsid w:val="005510DD"/>
    <w:rsid w:val="005510E2"/>
    <w:rsid w:val="0055118F"/>
    <w:rsid w:val="005512A6"/>
    <w:rsid w:val="00551351"/>
    <w:rsid w:val="00551386"/>
    <w:rsid w:val="00551414"/>
    <w:rsid w:val="005514AF"/>
    <w:rsid w:val="005516F9"/>
    <w:rsid w:val="005516FD"/>
    <w:rsid w:val="0055185C"/>
    <w:rsid w:val="00551978"/>
    <w:rsid w:val="00551A99"/>
    <w:rsid w:val="00551B40"/>
    <w:rsid w:val="00551C48"/>
    <w:rsid w:val="00551D50"/>
    <w:rsid w:val="00551D69"/>
    <w:rsid w:val="00551E44"/>
    <w:rsid w:val="0055208A"/>
    <w:rsid w:val="0055209D"/>
    <w:rsid w:val="0055232F"/>
    <w:rsid w:val="00552431"/>
    <w:rsid w:val="005524BC"/>
    <w:rsid w:val="0055275F"/>
    <w:rsid w:val="00552842"/>
    <w:rsid w:val="00552944"/>
    <w:rsid w:val="00552963"/>
    <w:rsid w:val="00552968"/>
    <w:rsid w:val="00552AA1"/>
    <w:rsid w:val="00552B0A"/>
    <w:rsid w:val="00552B25"/>
    <w:rsid w:val="00552D31"/>
    <w:rsid w:val="00552D33"/>
    <w:rsid w:val="00552DAD"/>
    <w:rsid w:val="005531CC"/>
    <w:rsid w:val="0055322E"/>
    <w:rsid w:val="00553278"/>
    <w:rsid w:val="0055339A"/>
    <w:rsid w:val="0055340F"/>
    <w:rsid w:val="00553544"/>
    <w:rsid w:val="005536C4"/>
    <w:rsid w:val="005537B4"/>
    <w:rsid w:val="005537E0"/>
    <w:rsid w:val="00553896"/>
    <w:rsid w:val="005539A0"/>
    <w:rsid w:val="00553A0C"/>
    <w:rsid w:val="00553C05"/>
    <w:rsid w:val="00553C5E"/>
    <w:rsid w:val="00553CFB"/>
    <w:rsid w:val="00553E1B"/>
    <w:rsid w:val="00553EB5"/>
    <w:rsid w:val="00554044"/>
    <w:rsid w:val="005540AA"/>
    <w:rsid w:val="0055411C"/>
    <w:rsid w:val="00554304"/>
    <w:rsid w:val="0055490B"/>
    <w:rsid w:val="005549F0"/>
    <w:rsid w:val="00554A87"/>
    <w:rsid w:val="00554E33"/>
    <w:rsid w:val="00555049"/>
    <w:rsid w:val="005550B3"/>
    <w:rsid w:val="005552AC"/>
    <w:rsid w:val="00555454"/>
    <w:rsid w:val="00555483"/>
    <w:rsid w:val="005554E3"/>
    <w:rsid w:val="00555652"/>
    <w:rsid w:val="005556B0"/>
    <w:rsid w:val="005556DE"/>
    <w:rsid w:val="005557CF"/>
    <w:rsid w:val="005558A8"/>
    <w:rsid w:val="00555DD5"/>
    <w:rsid w:val="00555DDE"/>
    <w:rsid w:val="00555E12"/>
    <w:rsid w:val="00555E72"/>
    <w:rsid w:val="00555E9A"/>
    <w:rsid w:val="00555F01"/>
    <w:rsid w:val="00555F6E"/>
    <w:rsid w:val="00555FA3"/>
    <w:rsid w:val="00556039"/>
    <w:rsid w:val="00556107"/>
    <w:rsid w:val="005563D2"/>
    <w:rsid w:val="00556413"/>
    <w:rsid w:val="0055642A"/>
    <w:rsid w:val="00556531"/>
    <w:rsid w:val="00556551"/>
    <w:rsid w:val="0055662E"/>
    <w:rsid w:val="00556747"/>
    <w:rsid w:val="0055685C"/>
    <w:rsid w:val="005568C7"/>
    <w:rsid w:val="00556937"/>
    <w:rsid w:val="0055693E"/>
    <w:rsid w:val="005569D4"/>
    <w:rsid w:val="00556A09"/>
    <w:rsid w:val="00556A1F"/>
    <w:rsid w:val="00556C23"/>
    <w:rsid w:val="00556CF8"/>
    <w:rsid w:val="00556DAE"/>
    <w:rsid w:val="00556E21"/>
    <w:rsid w:val="00556E48"/>
    <w:rsid w:val="00556E53"/>
    <w:rsid w:val="00556F49"/>
    <w:rsid w:val="005570DE"/>
    <w:rsid w:val="0055717D"/>
    <w:rsid w:val="00557226"/>
    <w:rsid w:val="00557289"/>
    <w:rsid w:val="00557591"/>
    <w:rsid w:val="005577A3"/>
    <w:rsid w:val="00557AA8"/>
    <w:rsid w:val="00557C0C"/>
    <w:rsid w:val="00557D0A"/>
    <w:rsid w:val="00557EFE"/>
    <w:rsid w:val="00560027"/>
    <w:rsid w:val="005600A6"/>
    <w:rsid w:val="005601C2"/>
    <w:rsid w:val="005601D7"/>
    <w:rsid w:val="005601FC"/>
    <w:rsid w:val="005602FC"/>
    <w:rsid w:val="005603F5"/>
    <w:rsid w:val="005606D7"/>
    <w:rsid w:val="005606FF"/>
    <w:rsid w:val="005607EE"/>
    <w:rsid w:val="00560905"/>
    <w:rsid w:val="005609D0"/>
    <w:rsid w:val="00560A03"/>
    <w:rsid w:val="00560BE0"/>
    <w:rsid w:val="00560BE5"/>
    <w:rsid w:val="00560D2E"/>
    <w:rsid w:val="00560DED"/>
    <w:rsid w:val="00561103"/>
    <w:rsid w:val="005611FC"/>
    <w:rsid w:val="00561396"/>
    <w:rsid w:val="005613B4"/>
    <w:rsid w:val="00561430"/>
    <w:rsid w:val="00561590"/>
    <w:rsid w:val="005616EB"/>
    <w:rsid w:val="005617E4"/>
    <w:rsid w:val="005618D2"/>
    <w:rsid w:val="00561937"/>
    <w:rsid w:val="0056195F"/>
    <w:rsid w:val="005619EE"/>
    <w:rsid w:val="00561A0C"/>
    <w:rsid w:val="00561A60"/>
    <w:rsid w:val="00561B07"/>
    <w:rsid w:val="00561D09"/>
    <w:rsid w:val="00561D39"/>
    <w:rsid w:val="00561D4F"/>
    <w:rsid w:val="00561E36"/>
    <w:rsid w:val="005620E5"/>
    <w:rsid w:val="0056234D"/>
    <w:rsid w:val="005625D3"/>
    <w:rsid w:val="005626B4"/>
    <w:rsid w:val="005627AD"/>
    <w:rsid w:val="00562968"/>
    <w:rsid w:val="005629EE"/>
    <w:rsid w:val="00562AEB"/>
    <w:rsid w:val="00562B21"/>
    <w:rsid w:val="00562BF9"/>
    <w:rsid w:val="00562C3B"/>
    <w:rsid w:val="00562C4D"/>
    <w:rsid w:val="00562D9A"/>
    <w:rsid w:val="00562F3E"/>
    <w:rsid w:val="00562FC1"/>
    <w:rsid w:val="00563009"/>
    <w:rsid w:val="00563223"/>
    <w:rsid w:val="0056325B"/>
    <w:rsid w:val="00563285"/>
    <w:rsid w:val="00563383"/>
    <w:rsid w:val="00563567"/>
    <w:rsid w:val="0056356A"/>
    <w:rsid w:val="005635C8"/>
    <w:rsid w:val="00563693"/>
    <w:rsid w:val="00563902"/>
    <w:rsid w:val="005639E2"/>
    <w:rsid w:val="00563A14"/>
    <w:rsid w:val="00563BAA"/>
    <w:rsid w:val="00563BC0"/>
    <w:rsid w:val="00563C77"/>
    <w:rsid w:val="00563CD8"/>
    <w:rsid w:val="00563DB9"/>
    <w:rsid w:val="00563E2A"/>
    <w:rsid w:val="00563E6D"/>
    <w:rsid w:val="00563F96"/>
    <w:rsid w:val="00563FC7"/>
    <w:rsid w:val="00563FD9"/>
    <w:rsid w:val="00564006"/>
    <w:rsid w:val="00564199"/>
    <w:rsid w:val="005641AF"/>
    <w:rsid w:val="0056438D"/>
    <w:rsid w:val="005643B4"/>
    <w:rsid w:val="0056461C"/>
    <w:rsid w:val="0056468C"/>
    <w:rsid w:val="00564731"/>
    <w:rsid w:val="005647E6"/>
    <w:rsid w:val="00564A05"/>
    <w:rsid w:val="00564AAA"/>
    <w:rsid w:val="00564B71"/>
    <w:rsid w:val="00564BB3"/>
    <w:rsid w:val="00564BFA"/>
    <w:rsid w:val="00564CCF"/>
    <w:rsid w:val="00564CEF"/>
    <w:rsid w:val="00564E98"/>
    <w:rsid w:val="00565096"/>
    <w:rsid w:val="005650D4"/>
    <w:rsid w:val="0056516C"/>
    <w:rsid w:val="005651C7"/>
    <w:rsid w:val="0056521F"/>
    <w:rsid w:val="00565222"/>
    <w:rsid w:val="005652A5"/>
    <w:rsid w:val="00565440"/>
    <w:rsid w:val="005656C1"/>
    <w:rsid w:val="005656DA"/>
    <w:rsid w:val="00565779"/>
    <w:rsid w:val="005657F1"/>
    <w:rsid w:val="00565840"/>
    <w:rsid w:val="005658EA"/>
    <w:rsid w:val="005659F0"/>
    <w:rsid w:val="00565CA6"/>
    <w:rsid w:val="00565FFD"/>
    <w:rsid w:val="005660FD"/>
    <w:rsid w:val="00566354"/>
    <w:rsid w:val="0056666F"/>
    <w:rsid w:val="00566793"/>
    <w:rsid w:val="00566814"/>
    <w:rsid w:val="00566985"/>
    <w:rsid w:val="005669D6"/>
    <w:rsid w:val="00566A98"/>
    <w:rsid w:val="00566B7A"/>
    <w:rsid w:val="00566C52"/>
    <w:rsid w:val="00566CE7"/>
    <w:rsid w:val="00566DD7"/>
    <w:rsid w:val="00566E18"/>
    <w:rsid w:val="00566F4F"/>
    <w:rsid w:val="00567162"/>
    <w:rsid w:val="00567189"/>
    <w:rsid w:val="005671D3"/>
    <w:rsid w:val="0056747D"/>
    <w:rsid w:val="005675D0"/>
    <w:rsid w:val="0056761F"/>
    <w:rsid w:val="00567639"/>
    <w:rsid w:val="005676C4"/>
    <w:rsid w:val="0056774A"/>
    <w:rsid w:val="00567778"/>
    <w:rsid w:val="00567946"/>
    <w:rsid w:val="00567B79"/>
    <w:rsid w:val="00567BE8"/>
    <w:rsid w:val="00567C51"/>
    <w:rsid w:val="00567C79"/>
    <w:rsid w:val="00567D39"/>
    <w:rsid w:val="00567F96"/>
    <w:rsid w:val="005700C4"/>
    <w:rsid w:val="005701B5"/>
    <w:rsid w:val="00570232"/>
    <w:rsid w:val="0057023B"/>
    <w:rsid w:val="00570263"/>
    <w:rsid w:val="0057041B"/>
    <w:rsid w:val="0057059A"/>
    <w:rsid w:val="0057085A"/>
    <w:rsid w:val="005708E3"/>
    <w:rsid w:val="005709EE"/>
    <w:rsid w:val="00570BDE"/>
    <w:rsid w:val="00570C2F"/>
    <w:rsid w:val="00570C79"/>
    <w:rsid w:val="00570F2F"/>
    <w:rsid w:val="005710DC"/>
    <w:rsid w:val="00571377"/>
    <w:rsid w:val="005714AC"/>
    <w:rsid w:val="0057154A"/>
    <w:rsid w:val="00571566"/>
    <w:rsid w:val="00571BB3"/>
    <w:rsid w:val="00571BF5"/>
    <w:rsid w:val="00571CDE"/>
    <w:rsid w:val="00571D5E"/>
    <w:rsid w:val="00571E11"/>
    <w:rsid w:val="00571E45"/>
    <w:rsid w:val="00571F82"/>
    <w:rsid w:val="00572098"/>
    <w:rsid w:val="0057211F"/>
    <w:rsid w:val="00572228"/>
    <w:rsid w:val="0057225F"/>
    <w:rsid w:val="00572342"/>
    <w:rsid w:val="005723E0"/>
    <w:rsid w:val="005723F3"/>
    <w:rsid w:val="00572438"/>
    <w:rsid w:val="00572496"/>
    <w:rsid w:val="005724C2"/>
    <w:rsid w:val="005724EC"/>
    <w:rsid w:val="0057251C"/>
    <w:rsid w:val="0057260A"/>
    <w:rsid w:val="00572629"/>
    <w:rsid w:val="0057269A"/>
    <w:rsid w:val="0057271F"/>
    <w:rsid w:val="0057294A"/>
    <w:rsid w:val="00572974"/>
    <w:rsid w:val="0057297D"/>
    <w:rsid w:val="00572A13"/>
    <w:rsid w:val="00572A72"/>
    <w:rsid w:val="00572C68"/>
    <w:rsid w:val="00572EA0"/>
    <w:rsid w:val="005730F4"/>
    <w:rsid w:val="005730F9"/>
    <w:rsid w:val="005731A7"/>
    <w:rsid w:val="005731DC"/>
    <w:rsid w:val="005731FC"/>
    <w:rsid w:val="0057329A"/>
    <w:rsid w:val="005732F1"/>
    <w:rsid w:val="00573319"/>
    <w:rsid w:val="005733E5"/>
    <w:rsid w:val="00573557"/>
    <w:rsid w:val="00573569"/>
    <w:rsid w:val="00573627"/>
    <w:rsid w:val="00573634"/>
    <w:rsid w:val="00573648"/>
    <w:rsid w:val="00573799"/>
    <w:rsid w:val="005738E5"/>
    <w:rsid w:val="00573B98"/>
    <w:rsid w:val="00573F55"/>
    <w:rsid w:val="00573F62"/>
    <w:rsid w:val="0057406E"/>
    <w:rsid w:val="0057407C"/>
    <w:rsid w:val="005742F7"/>
    <w:rsid w:val="0057432C"/>
    <w:rsid w:val="00574588"/>
    <w:rsid w:val="0057468F"/>
    <w:rsid w:val="005746E0"/>
    <w:rsid w:val="00574723"/>
    <w:rsid w:val="005747BB"/>
    <w:rsid w:val="00574857"/>
    <w:rsid w:val="00574859"/>
    <w:rsid w:val="005748D9"/>
    <w:rsid w:val="00574ABC"/>
    <w:rsid w:val="00574B86"/>
    <w:rsid w:val="0057517D"/>
    <w:rsid w:val="005751AE"/>
    <w:rsid w:val="00575281"/>
    <w:rsid w:val="00575626"/>
    <w:rsid w:val="00575633"/>
    <w:rsid w:val="00575762"/>
    <w:rsid w:val="00575800"/>
    <w:rsid w:val="0057580B"/>
    <w:rsid w:val="00575814"/>
    <w:rsid w:val="00575937"/>
    <w:rsid w:val="00575957"/>
    <w:rsid w:val="00575998"/>
    <w:rsid w:val="0057599A"/>
    <w:rsid w:val="00575C08"/>
    <w:rsid w:val="00575E14"/>
    <w:rsid w:val="00575F28"/>
    <w:rsid w:val="00576134"/>
    <w:rsid w:val="00576192"/>
    <w:rsid w:val="0057624F"/>
    <w:rsid w:val="0057628C"/>
    <w:rsid w:val="005762BA"/>
    <w:rsid w:val="00576318"/>
    <w:rsid w:val="00576360"/>
    <w:rsid w:val="005763A7"/>
    <w:rsid w:val="00576401"/>
    <w:rsid w:val="00576460"/>
    <w:rsid w:val="005764ED"/>
    <w:rsid w:val="00576520"/>
    <w:rsid w:val="00576563"/>
    <w:rsid w:val="0057659B"/>
    <w:rsid w:val="0057659F"/>
    <w:rsid w:val="0057660A"/>
    <w:rsid w:val="005766DD"/>
    <w:rsid w:val="005766FC"/>
    <w:rsid w:val="00576754"/>
    <w:rsid w:val="00576792"/>
    <w:rsid w:val="005767B1"/>
    <w:rsid w:val="0057699E"/>
    <w:rsid w:val="00576A6D"/>
    <w:rsid w:val="00576CC6"/>
    <w:rsid w:val="00576D23"/>
    <w:rsid w:val="00576D40"/>
    <w:rsid w:val="00576D6C"/>
    <w:rsid w:val="00577039"/>
    <w:rsid w:val="00577044"/>
    <w:rsid w:val="00577203"/>
    <w:rsid w:val="00577404"/>
    <w:rsid w:val="0057760A"/>
    <w:rsid w:val="0057763F"/>
    <w:rsid w:val="00577834"/>
    <w:rsid w:val="00577849"/>
    <w:rsid w:val="00577AD0"/>
    <w:rsid w:val="00577C2A"/>
    <w:rsid w:val="00577E2A"/>
    <w:rsid w:val="00577F62"/>
    <w:rsid w:val="005800BE"/>
    <w:rsid w:val="005802C6"/>
    <w:rsid w:val="005802DE"/>
    <w:rsid w:val="00580316"/>
    <w:rsid w:val="0058046F"/>
    <w:rsid w:val="005804A4"/>
    <w:rsid w:val="005804AF"/>
    <w:rsid w:val="0058054F"/>
    <w:rsid w:val="00580670"/>
    <w:rsid w:val="00580741"/>
    <w:rsid w:val="005807D3"/>
    <w:rsid w:val="00580CC7"/>
    <w:rsid w:val="00580CFE"/>
    <w:rsid w:val="00580EAA"/>
    <w:rsid w:val="005811CD"/>
    <w:rsid w:val="00581203"/>
    <w:rsid w:val="00581244"/>
    <w:rsid w:val="00581579"/>
    <w:rsid w:val="00581607"/>
    <w:rsid w:val="0058179A"/>
    <w:rsid w:val="00581904"/>
    <w:rsid w:val="00581A8E"/>
    <w:rsid w:val="00581B8A"/>
    <w:rsid w:val="00581C45"/>
    <w:rsid w:val="00581DF8"/>
    <w:rsid w:val="00581E07"/>
    <w:rsid w:val="00581FFF"/>
    <w:rsid w:val="00582000"/>
    <w:rsid w:val="00582102"/>
    <w:rsid w:val="005821E1"/>
    <w:rsid w:val="00582214"/>
    <w:rsid w:val="005826F5"/>
    <w:rsid w:val="0058271C"/>
    <w:rsid w:val="00582729"/>
    <w:rsid w:val="00582781"/>
    <w:rsid w:val="00582942"/>
    <w:rsid w:val="0058298B"/>
    <w:rsid w:val="005829FC"/>
    <w:rsid w:val="00582D56"/>
    <w:rsid w:val="00582E3B"/>
    <w:rsid w:val="00582E3F"/>
    <w:rsid w:val="00582F5E"/>
    <w:rsid w:val="005831CD"/>
    <w:rsid w:val="00583233"/>
    <w:rsid w:val="005832A1"/>
    <w:rsid w:val="005835CA"/>
    <w:rsid w:val="005836CC"/>
    <w:rsid w:val="00583738"/>
    <w:rsid w:val="00583751"/>
    <w:rsid w:val="005837AD"/>
    <w:rsid w:val="00583999"/>
    <w:rsid w:val="00583A2E"/>
    <w:rsid w:val="00583A9E"/>
    <w:rsid w:val="00583AFD"/>
    <w:rsid w:val="00583B2B"/>
    <w:rsid w:val="00583BA3"/>
    <w:rsid w:val="00583DF4"/>
    <w:rsid w:val="00583E8D"/>
    <w:rsid w:val="00583F58"/>
    <w:rsid w:val="0058400B"/>
    <w:rsid w:val="0058434E"/>
    <w:rsid w:val="00584431"/>
    <w:rsid w:val="00584532"/>
    <w:rsid w:val="005845AD"/>
    <w:rsid w:val="00584625"/>
    <w:rsid w:val="0058468F"/>
    <w:rsid w:val="0058481A"/>
    <w:rsid w:val="00584980"/>
    <w:rsid w:val="00584BD1"/>
    <w:rsid w:val="00584C73"/>
    <w:rsid w:val="00584DEE"/>
    <w:rsid w:val="00584E22"/>
    <w:rsid w:val="00584EBF"/>
    <w:rsid w:val="0058513A"/>
    <w:rsid w:val="0058518C"/>
    <w:rsid w:val="005854DF"/>
    <w:rsid w:val="005855C6"/>
    <w:rsid w:val="00585795"/>
    <w:rsid w:val="005857D7"/>
    <w:rsid w:val="005858EA"/>
    <w:rsid w:val="00585A6F"/>
    <w:rsid w:val="00585A78"/>
    <w:rsid w:val="00585AFF"/>
    <w:rsid w:val="00585C5A"/>
    <w:rsid w:val="00585C7B"/>
    <w:rsid w:val="00585D0E"/>
    <w:rsid w:val="00585D72"/>
    <w:rsid w:val="00585EE9"/>
    <w:rsid w:val="0058606C"/>
    <w:rsid w:val="005860AA"/>
    <w:rsid w:val="005861C4"/>
    <w:rsid w:val="00586233"/>
    <w:rsid w:val="0058629B"/>
    <w:rsid w:val="00586310"/>
    <w:rsid w:val="00586348"/>
    <w:rsid w:val="00586407"/>
    <w:rsid w:val="005864E7"/>
    <w:rsid w:val="00586564"/>
    <w:rsid w:val="005865C7"/>
    <w:rsid w:val="00586617"/>
    <w:rsid w:val="005867E2"/>
    <w:rsid w:val="0058696B"/>
    <w:rsid w:val="00586A4A"/>
    <w:rsid w:val="00586A6E"/>
    <w:rsid w:val="00586AF1"/>
    <w:rsid w:val="00586BFB"/>
    <w:rsid w:val="00586D31"/>
    <w:rsid w:val="00586D69"/>
    <w:rsid w:val="00586DBD"/>
    <w:rsid w:val="00586DFF"/>
    <w:rsid w:val="00586E4F"/>
    <w:rsid w:val="00586EA1"/>
    <w:rsid w:val="00586EF4"/>
    <w:rsid w:val="00586F6C"/>
    <w:rsid w:val="005870B2"/>
    <w:rsid w:val="00587328"/>
    <w:rsid w:val="00587348"/>
    <w:rsid w:val="0058745F"/>
    <w:rsid w:val="00587592"/>
    <w:rsid w:val="005875D3"/>
    <w:rsid w:val="00587636"/>
    <w:rsid w:val="005879FF"/>
    <w:rsid w:val="00587C08"/>
    <w:rsid w:val="00590032"/>
    <w:rsid w:val="00590102"/>
    <w:rsid w:val="0059023F"/>
    <w:rsid w:val="00590290"/>
    <w:rsid w:val="00590318"/>
    <w:rsid w:val="00590415"/>
    <w:rsid w:val="00590699"/>
    <w:rsid w:val="005906BB"/>
    <w:rsid w:val="00590750"/>
    <w:rsid w:val="00590847"/>
    <w:rsid w:val="00590A5E"/>
    <w:rsid w:val="00590AEC"/>
    <w:rsid w:val="00590B19"/>
    <w:rsid w:val="00590D98"/>
    <w:rsid w:val="00590DE4"/>
    <w:rsid w:val="00590F66"/>
    <w:rsid w:val="005911E0"/>
    <w:rsid w:val="00591377"/>
    <w:rsid w:val="005913C2"/>
    <w:rsid w:val="00591815"/>
    <w:rsid w:val="00591973"/>
    <w:rsid w:val="00591B91"/>
    <w:rsid w:val="00591C26"/>
    <w:rsid w:val="00591CD6"/>
    <w:rsid w:val="00591E96"/>
    <w:rsid w:val="00591EA5"/>
    <w:rsid w:val="00591EC7"/>
    <w:rsid w:val="005920D9"/>
    <w:rsid w:val="0059226B"/>
    <w:rsid w:val="00592453"/>
    <w:rsid w:val="00592905"/>
    <w:rsid w:val="00592969"/>
    <w:rsid w:val="00592C55"/>
    <w:rsid w:val="00592F18"/>
    <w:rsid w:val="00592FF9"/>
    <w:rsid w:val="005931F3"/>
    <w:rsid w:val="00593258"/>
    <w:rsid w:val="00593290"/>
    <w:rsid w:val="00593383"/>
    <w:rsid w:val="005935DD"/>
    <w:rsid w:val="00593608"/>
    <w:rsid w:val="0059365D"/>
    <w:rsid w:val="005939A9"/>
    <w:rsid w:val="00593C91"/>
    <w:rsid w:val="00593D35"/>
    <w:rsid w:val="00593DBF"/>
    <w:rsid w:val="00593E65"/>
    <w:rsid w:val="00593ED1"/>
    <w:rsid w:val="00594004"/>
    <w:rsid w:val="0059403E"/>
    <w:rsid w:val="005940B4"/>
    <w:rsid w:val="00594123"/>
    <w:rsid w:val="00594192"/>
    <w:rsid w:val="005942C1"/>
    <w:rsid w:val="005942C6"/>
    <w:rsid w:val="00594440"/>
    <w:rsid w:val="005944C5"/>
    <w:rsid w:val="00594504"/>
    <w:rsid w:val="005947BE"/>
    <w:rsid w:val="00594825"/>
    <w:rsid w:val="005949E8"/>
    <w:rsid w:val="00594A68"/>
    <w:rsid w:val="00594A85"/>
    <w:rsid w:val="00594B64"/>
    <w:rsid w:val="00594C00"/>
    <w:rsid w:val="00594DAA"/>
    <w:rsid w:val="00594E1C"/>
    <w:rsid w:val="00594E3E"/>
    <w:rsid w:val="00594E5D"/>
    <w:rsid w:val="0059514E"/>
    <w:rsid w:val="0059519F"/>
    <w:rsid w:val="005953B7"/>
    <w:rsid w:val="005953BA"/>
    <w:rsid w:val="005954B6"/>
    <w:rsid w:val="00595572"/>
    <w:rsid w:val="005955A9"/>
    <w:rsid w:val="00595623"/>
    <w:rsid w:val="00595699"/>
    <w:rsid w:val="005956A0"/>
    <w:rsid w:val="00595770"/>
    <w:rsid w:val="00596167"/>
    <w:rsid w:val="00596183"/>
    <w:rsid w:val="00596439"/>
    <w:rsid w:val="00596797"/>
    <w:rsid w:val="0059688E"/>
    <w:rsid w:val="005968BB"/>
    <w:rsid w:val="00596D0B"/>
    <w:rsid w:val="00596DA6"/>
    <w:rsid w:val="00596E4C"/>
    <w:rsid w:val="00596EBE"/>
    <w:rsid w:val="005970A6"/>
    <w:rsid w:val="0059728A"/>
    <w:rsid w:val="005972CA"/>
    <w:rsid w:val="005972E1"/>
    <w:rsid w:val="00597350"/>
    <w:rsid w:val="005973C9"/>
    <w:rsid w:val="005973D5"/>
    <w:rsid w:val="00597653"/>
    <w:rsid w:val="00597697"/>
    <w:rsid w:val="005976C3"/>
    <w:rsid w:val="00597897"/>
    <w:rsid w:val="00597A4D"/>
    <w:rsid w:val="00597C34"/>
    <w:rsid w:val="00597C7C"/>
    <w:rsid w:val="00597D3C"/>
    <w:rsid w:val="00597DB6"/>
    <w:rsid w:val="00597E52"/>
    <w:rsid w:val="00597EEB"/>
    <w:rsid w:val="00597F53"/>
    <w:rsid w:val="005A011E"/>
    <w:rsid w:val="005A015D"/>
    <w:rsid w:val="005A01C0"/>
    <w:rsid w:val="005A0231"/>
    <w:rsid w:val="005A024F"/>
    <w:rsid w:val="005A0468"/>
    <w:rsid w:val="005A04EC"/>
    <w:rsid w:val="005A06AC"/>
    <w:rsid w:val="005A0777"/>
    <w:rsid w:val="005A07B3"/>
    <w:rsid w:val="005A0993"/>
    <w:rsid w:val="005A0A72"/>
    <w:rsid w:val="005A0AF1"/>
    <w:rsid w:val="005A0CEC"/>
    <w:rsid w:val="005A0E00"/>
    <w:rsid w:val="005A0EED"/>
    <w:rsid w:val="005A0EF9"/>
    <w:rsid w:val="005A122E"/>
    <w:rsid w:val="005A124E"/>
    <w:rsid w:val="005A126A"/>
    <w:rsid w:val="005A12DF"/>
    <w:rsid w:val="005A12FB"/>
    <w:rsid w:val="005A1630"/>
    <w:rsid w:val="005A1696"/>
    <w:rsid w:val="005A16AF"/>
    <w:rsid w:val="005A16B1"/>
    <w:rsid w:val="005A16D5"/>
    <w:rsid w:val="005A171E"/>
    <w:rsid w:val="005A17A6"/>
    <w:rsid w:val="005A18D5"/>
    <w:rsid w:val="005A1A62"/>
    <w:rsid w:val="005A1AC5"/>
    <w:rsid w:val="005A1B9D"/>
    <w:rsid w:val="005A1BBF"/>
    <w:rsid w:val="005A1CB5"/>
    <w:rsid w:val="005A20A1"/>
    <w:rsid w:val="005A2176"/>
    <w:rsid w:val="005A21DE"/>
    <w:rsid w:val="005A2302"/>
    <w:rsid w:val="005A2494"/>
    <w:rsid w:val="005A24A1"/>
    <w:rsid w:val="005A25D4"/>
    <w:rsid w:val="005A2732"/>
    <w:rsid w:val="005A2734"/>
    <w:rsid w:val="005A2913"/>
    <w:rsid w:val="005A2A52"/>
    <w:rsid w:val="005A2ACF"/>
    <w:rsid w:val="005A2AE3"/>
    <w:rsid w:val="005A2BAE"/>
    <w:rsid w:val="005A2BC6"/>
    <w:rsid w:val="005A2DE1"/>
    <w:rsid w:val="005A2E02"/>
    <w:rsid w:val="005A2EC6"/>
    <w:rsid w:val="005A2F17"/>
    <w:rsid w:val="005A2F73"/>
    <w:rsid w:val="005A2FFB"/>
    <w:rsid w:val="005A301E"/>
    <w:rsid w:val="005A30E1"/>
    <w:rsid w:val="005A33EC"/>
    <w:rsid w:val="005A347C"/>
    <w:rsid w:val="005A34DF"/>
    <w:rsid w:val="005A34F1"/>
    <w:rsid w:val="005A3544"/>
    <w:rsid w:val="005A35F2"/>
    <w:rsid w:val="005A36AD"/>
    <w:rsid w:val="005A3729"/>
    <w:rsid w:val="005A37A2"/>
    <w:rsid w:val="005A3B44"/>
    <w:rsid w:val="005A3B47"/>
    <w:rsid w:val="005A3D11"/>
    <w:rsid w:val="005A3DE0"/>
    <w:rsid w:val="005A3F59"/>
    <w:rsid w:val="005A411A"/>
    <w:rsid w:val="005A41BA"/>
    <w:rsid w:val="005A4226"/>
    <w:rsid w:val="005A42E9"/>
    <w:rsid w:val="005A434D"/>
    <w:rsid w:val="005A4381"/>
    <w:rsid w:val="005A43DE"/>
    <w:rsid w:val="005A4544"/>
    <w:rsid w:val="005A48CF"/>
    <w:rsid w:val="005A4AAF"/>
    <w:rsid w:val="005A4CA4"/>
    <w:rsid w:val="005A4CC8"/>
    <w:rsid w:val="005A4D5C"/>
    <w:rsid w:val="005A4E12"/>
    <w:rsid w:val="005A4E2A"/>
    <w:rsid w:val="005A505E"/>
    <w:rsid w:val="005A523B"/>
    <w:rsid w:val="005A5425"/>
    <w:rsid w:val="005A54EC"/>
    <w:rsid w:val="005A5618"/>
    <w:rsid w:val="005A593B"/>
    <w:rsid w:val="005A5AB9"/>
    <w:rsid w:val="005A5C05"/>
    <w:rsid w:val="005A5C99"/>
    <w:rsid w:val="005A5D51"/>
    <w:rsid w:val="005A5F69"/>
    <w:rsid w:val="005A5FBD"/>
    <w:rsid w:val="005A6117"/>
    <w:rsid w:val="005A61AE"/>
    <w:rsid w:val="005A6579"/>
    <w:rsid w:val="005A65F7"/>
    <w:rsid w:val="005A6624"/>
    <w:rsid w:val="005A66A6"/>
    <w:rsid w:val="005A671E"/>
    <w:rsid w:val="005A676B"/>
    <w:rsid w:val="005A67AA"/>
    <w:rsid w:val="005A6930"/>
    <w:rsid w:val="005A6A29"/>
    <w:rsid w:val="005A6AA6"/>
    <w:rsid w:val="005A6AB8"/>
    <w:rsid w:val="005A6AEE"/>
    <w:rsid w:val="005A6DBF"/>
    <w:rsid w:val="005A6E49"/>
    <w:rsid w:val="005A6EED"/>
    <w:rsid w:val="005A6F0D"/>
    <w:rsid w:val="005A6F57"/>
    <w:rsid w:val="005A6F5A"/>
    <w:rsid w:val="005A703F"/>
    <w:rsid w:val="005A7129"/>
    <w:rsid w:val="005A7336"/>
    <w:rsid w:val="005A734A"/>
    <w:rsid w:val="005A750C"/>
    <w:rsid w:val="005A7510"/>
    <w:rsid w:val="005A759F"/>
    <w:rsid w:val="005A75A7"/>
    <w:rsid w:val="005A767B"/>
    <w:rsid w:val="005A7718"/>
    <w:rsid w:val="005A777D"/>
    <w:rsid w:val="005A7812"/>
    <w:rsid w:val="005A782B"/>
    <w:rsid w:val="005A7920"/>
    <w:rsid w:val="005A7959"/>
    <w:rsid w:val="005A7AF7"/>
    <w:rsid w:val="005A7C47"/>
    <w:rsid w:val="005A7C99"/>
    <w:rsid w:val="005A7FC4"/>
    <w:rsid w:val="005AF426"/>
    <w:rsid w:val="005B0053"/>
    <w:rsid w:val="005B01CA"/>
    <w:rsid w:val="005B0254"/>
    <w:rsid w:val="005B02FE"/>
    <w:rsid w:val="005B0543"/>
    <w:rsid w:val="005B0745"/>
    <w:rsid w:val="005B08EA"/>
    <w:rsid w:val="005B093D"/>
    <w:rsid w:val="005B0955"/>
    <w:rsid w:val="005B09C7"/>
    <w:rsid w:val="005B09E3"/>
    <w:rsid w:val="005B0A17"/>
    <w:rsid w:val="005B0AB0"/>
    <w:rsid w:val="005B0B9C"/>
    <w:rsid w:val="005B0C9D"/>
    <w:rsid w:val="005B0CFF"/>
    <w:rsid w:val="005B0F95"/>
    <w:rsid w:val="005B1013"/>
    <w:rsid w:val="005B106D"/>
    <w:rsid w:val="005B1185"/>
    <w:rsid w:val="005B130F"/>
    <w:rsid w:val="005B1391"/>
    <w:rsid w:val="005B15A5"/>
    <w:rsid w:val="005B16CE"/>
    <w:rsid w:val="005B17BC"/>
    <w:rsid w:val="005B1800"/>
    <w:rsid w:val="005B1836"/>
    <w:rsid w:val="005B1A52"/>
    <w:rsid w:val="005B1B00"/>
    <w:rsid w:val="005B1B74"/>
    <w:rsid w:val="005B1E31"/>
    <w:rsid w:val="005B1EFB"/>
    <w:rsid w:val="005B2018"/>
    <w:rsid w:val="005B208C"/>
    <w:rsid w:val="005B2148"/>
    <w:rsid w:val="005B21CB"/>
    <w:rsid w:val="005B226B"/>
    <w:rsid w:val="005B2279"/>
    <w:rsid w:val="005B22EB"/>
    <w:rsid w:val="005B2321"/>
    <w:rsid w:val="005B2354"/>
    <w:rsid w:val="005B28D9"/>
    <w:rsid w:val="005B29BE"/>
    <w:rsid w:val="005B2A17"/>
    <w:rsid w:val="005B2A29"/>
    <w:rsid w:val="005B2A3F"/>
    <w:rsid w:val="005B2BE1"/>
    <w:rsid w:val="005B2D85"/>
    <w:rsid w:val="005B2FCD"/>
    <w:rsid w:val="005B308C"/>
    <w:rsid w:val="005B3192"/>
    <w:rsid w:val="005B3384"/>
    <w:rsid w:val="005B33C7"/>
    <w:rsid w:val="005B33E4"/>
    <w:rsid w:val="005B3712"/>
    <w:rsid w:val="005B3721"/>
    <w:rsid w:val="005B38CB"/>
    <w:rsid w:val="005B3912"/>
    <w:rsid w:val="005B3A83"/>
    <w:rsid w:val="005B3BF4"/>
    <w:rsid w:val="005B3CA9"/>
    <w:rsid w:val="005B3D33"/>
    <w:rsid w:val="005B3D43"/>
    <w:rsid w:val="005B3D7E"/>
    <w:rsid w:val="005B3DAC"/>
    <w:rsid w:val="005B3DDD"/>
    <w:rsid w:val="005B3E5B"/>
    <w:rsid w:val="005B3EBC"/>
    <w:rsid w:val="005B3F7F"/>
    <w:rsid w:val="005B4085"/>
    <w:rsid w:val="005B4194"/>
    <w:rsid w:val="005B41B9"/>
    <w:rsid w:val="005B4273"/>
    <w:rsid w:val="005B42E8"/>
    <w:rsid w:val="005B450B"/>
    <w:rsid w:val="005B4528"/>
    <w:rsid w:val="005B45E4"/>
    <w:rsid w:val="005B45EF"/>
    <w:rsid w:val="005B46E3"/>
    <w:rsid w:val="005B46E4"/>
    <w:rsid w:val="005B48BB"/>
    <w:rsid w:val="005B48D3"/>
    <w:rsid w:val="005B4A1B"/>
    <w:rsid w:val="005B4A30"/>
    <w:rsid w:val="005B4B08"/>
    <w:rsid w:val="005B4B2E"/>
    <w:rsid w:val="005B4B39"/>
    <w:rsid w:val="005B4BDB"/>
    <w:rsid w:val="005B4BF2"/>
    <w:rsid w:val="005B4DCF"/>
    <w:rsid w:val="005B4E93"/>
    <w:rsid w:val="005B5033"/>
    <w:rsid w:val="005B50C8"/>
    <w:rsid w:val="005B536B"/>
    <w:rsid w:val="005B54C3"/>
    <w:rsid w:val="005B5644"/>
    <w:rsid w:val="005B56DA"/>
    <w:rsid w:val="005B5736"/>
    <w:rsid w:val="005B5857"/>
    <w:rsid w:val="005B597E"/>
    <w:rsid w:val="005B5A78"/>
    <w:rsid w:val="005B5B02"/>
    <w:rsid w:val="005B5D2C"/>
    <w:rsid w:val="005B5F59"/>
    <w:rsid w:val="005B6079"/>
    <w:rsid w:val="005B609A"/>
    <w:rsid w:val="005B60FC"/>
    <w:rsid w:val="005B6233"/>
    <w:rsid w:val="005B6322"/>
    <w:rsid w:val="005B633A"/>
    <w:rsid w:val="005B6620"/>
    <w:rsid w:val="005B6879"/>
    <w:rsid w:val="005B69F2"/>
    <w:rsid w:val="005B6BDF"/>
    <w:rsid w:val="005B6DAB"/>
    <w:rsid w:val="005B7011"/>
    <w:rsid w:val="005B70E0"/>
    <w:rsid w:val="005B7112"/>
    <w:rsid w:val="005B7197"/>
    <w:rsid w:val="005B72BC"/>
    <w:rsid w:val="005B72CB"/>
    <w:rsid w:val="005B7464"/>
    <w:rsid w:val="005B759B"/>
    <w:rsid w:val="005B75C3"/>
    <w:rsid w:val="005B7606"/>
    <w:rsid w:val="005B7864"/>
    <w:rsid w:val="005B7A42"/>
    <w:rsid w:val="005B7AA8"/>
    <w:rsid w:val="005B7AFD"/>
    <w:rsid w:val="005B7CE1"/>
    <w:rsid w:val="005C00E5"/>
    <w:rsid w:val="005C0132"/>
    <w:rsid w:val="005C014F"/>
    <w:rsid w:val="005C01BB"/>
    <w:rsid w:val="005C0235"/>
    <w:rsid w:val="005C031B"/>
    <w:rsid w:val="005C0358"/>
    <w:rsid w:val="005C037E"/>
    <w:rsid w:val="005C0664"/>
    <w:rsid w:val="005C0721"/>
    <w:rsid w:val="005C07A3"/>
    <w:rsid w:val="005C087F"/>
    <w:rsid w:val="005C09E8"/>
    <w:rsid w:val="005C0CE2"/>
    <w:rsid w:val="005C0D6C"/>
    <w:rsid w:val="005C0DE8"/>
    <w:rsid w:val="005C0EFC"/>
    <w:rsid w:val="005C1004"/>
    <w:rsid w:val="005C1368"/>
    <w:rsid w:val="005C1401"/>
    <w:rsid w:val="005C142C"/>
    <w:rsid w:val="005C1468"/>
    <w:rsid w:val="005C1484"/>
    <w:rsid w:val="005C1653"/>
    <w:rsid w:val="005C16C6"/>
    <w:rsid w:val="005C170B"/>
    <w:rsid w:val="005C1A1B"/>
    <w:rsid w:val="005C1ADD"/>
    <w:rsid w:val="005C1E0E"/>
    <w:rsid w:val="005C1ED0"/>
    <w:rsid w:val="005C227E"/>
    <w:rsid w:val="005C2402"/>
    <w:rsid w:val="005C24E3"/>
    <w:rsid w:val="005C25A1"/>
    <w:rsid w:val="005C27E7"/>
    <w:rsid w:val="005C285A"/>
    <w:rsid w:val="005C2957"/>
    <w:rsid w:val="005C2A05"/>
    <w:rsid w:val="005C2AE8"/>
    <w:rsid w:val="005C2D4A"/>
    <w:rsid w:val="005C2ED8"/>
    <w:rsid w:val="005C3186"/>
    <w:rsid w:val="005C31E7"/>
    <w:rsid w:val="005C32E7"/>
    <w:rsid w:val="005C33B1"/>
    <w:rsid w:val="005C3404"/>
    <w:rsid w:val="005C342B"/>
    <w:rsid w:val="005C3516"/>
    <w:rsid w:val="005C3570"/>
    <w:rsid w:val="005C364F"/>
    <w:rsid w:val="005C36E9"/>
    <w:rsid w:val="005C3731"/>
    <w:rsid w:val="005C374A"/>
    <w:rsid w:val="005C377F"/>
    <w:rsid w:val="005C3789"/>
    <w:rsid w:val="005C37BD"/>
    <w:rsid w:val="005C37E0"/>
    <w:rsid w:val="005C3980"/>
    <w:rsid w:val="005C39EE"/>
    <w:rsid w:val="005C3A16"/>
    <w:rsid w:val="005C3A4A"/>
    <w:rsid w:val="005C3BE4"/>
    <w:rsid w:val="005C3C48"/>
    <w:rsid w:val="005C3CF9"/>
    <w:rsid w:val="005C3DA6"/>
    <w:rsid w:val="005C3E73"/>
    <w:rsid w:val="005C3FAB"/>
    <w:rsid w:val="005C3FC6"/>
    <w:rsid w:val="005C41AF"/>
    <w:rsid w:val="005C41D0"/>
    <w:rsid w:val="005C4237"/>
    <w:rsid w:val="005C42E8"/>
    <w:rsid w:val="005C431D"/>
    <w:rsid w:val="005C4681"/>
    <w:rsid w:val="005C46DE"/>
    <w:rsid w:val="005C4962"/>
    <w:rsid w:val="005C4980"/>
    <w:rsid w:val="005C4984"/>
    <w:rsid w:val="005C498D"/>
    <w:rsid w:val="005C4A45"/>
    <w:rsid w:val="005C4C5B"/>
    <w:rsid w:val="005C4CBF"/>
    <w:rsid w:val="005C4CF2"/>
    <w:rsid w:val="005C4CFA"/>
    <w:rsid w:val="005C4DF8"/>
    <w:rsid w:val="005C4F26"/>
    <w:rsid w:val="005C4FF2"/>
    <w:rsid w:val="005C517F"/>
    <w:rsid w:val="005C5446"/>
    <w:rsid w:val="005C5572"/>
    <w:rsid w:val="005C575E"/>
    <w:rsid w:val="005C5778"/>
    <w:rsid w:val="005C59B8"/>
    <w:rsid w:val="005C5B81"/>
    <w:rsid w:val="005C5C58"/>
    <w:rsid w:val="005C5D55"/>
    <w:rsid w:val="005C5DCD"/>
    <w:rsid w:val="005C5E9B"/>
    <w:rsid w:val="005C5EDA"/>
    <w:rsid w:val="005C6328"/>
    <w:rsid w:val="005C63C9"/>
    <w:rsid w:val="005C6498"/>
    <w:rsid w:val="005C6675"/>
    <w:rsid w:val="005C6890"/>
    <w:rsid w:val="005C6B87"/>
    <w:rsid w:val="005C6BA9"/>
    <w:rsid w:val="005C6C5B"/>
    <w:rsid w:val="005C6CDF"/>
    <w:rsid w:val="005C6DCC"/>
    <w:rsid w:val="005C708D"/>
    <w:rsid w:val="005C70AA"/>
    <w:rsid w:val="005C72D4"/>
    <w:rsid w:val="005C732B"/>
    <w:rsid w:val="005C7499"/>
    <w:rsid w:val="005C7587"/>
    <w:rsid w:val="005C75B0"/>
    <w:rsid w:val="005C75E4"/>
    <w:rsid w:val="005C7755"/>
    <w:rsid w:val="005C7838"/>
    <w:rsid w:val="005C787A"/>
    <w:rsid w:val="005C79ED"/>
    <w:rsid w:val="005C7AF2"/>
    <w:rsid w:val="005C7B4B"/>
    <w:rsid w:val="005C7C56"/>
    <w:rsid w:val="005C7D20"/>
    <w:rsid w:val="005C7D90"/>
    <w:rsid w:val="005C7DB8"/>
    <w:rsid w:val="005C7E1B"/>
    <w:rsid w:val="005C7E54"/>
    <w:rsid w:val="005C7ED8"/>
    <w:rsid w:val="005C7FEB"/>
    <w:rsid w:val="005C7FFE"/>
    <w:rsid w:val="005CA095"/>
    <w:rsid w:val="005D00B7"/>
    <w:rsid w:val="005D0185"/>
    <w:rsid w:val="005D0328"/>
    <w:rsid w:val="005D0369"/>
    <w:rsid w:val="005D03B8"/>
    <w:rsid w:val="005D03D3"/>
    <w:rsid w:val="005D0439"/>
    <w:rsid w:val="005D04FC"/>
    <w:rsid w:val="005D06EF"/>
    <w:rsid w:val="005D07CD"/>
    <w:rsid w:val="005D0940"/>
    <w:rsid w:val="005D09B2"/>
    <w:rsid w:val="005D0A03"/>
    <w:rsid w:val="005D0A92"/>
    <w:rsid w:val="005D0B0E"/>
    <w:rsid w:val="005D0C09"/>
    <w:rsid w:val="005D0C2C"/>
    <w:rsid w:val="005D0CEE"/>
    <w:rsid w:val="005D0D4A"/>
    <w:rsid w:val="005D0D60"/>
    <w:rsid w:val="005D0D91"/>
    <w:rsid w:val="005D0DFE"/>
    <w:rsid w:val="005D0FE5"/>
    <w:rsid w:val="005D0FF5"/>
    <w:rsid w:val="005D13C1"/>
    <w:rsid w:val="005D152F"/>
    <w:rsid w:val="005D1613"/>
    <w:rsid w:val="005D18AA"/>
    <w:rsid w:val="005D18EC"/>
    <w:rsid w:val="005D1999"/>
    <w:rsid w:val="005D1A08"/>
    <w:rsid w:val="005D1A44"/>
    <w:rsid w:val="005D1A53"/>
    <w:rsid w:val="005D1C12"/>
    <w:rsid w:val="005D1C3B"/>
    <w:rsid w:val="005D1CD8"/>
    <w:rsid w:val="005D1E2C"/>
    <w:rsid w:val="005D1F58"/>
    <w:rsid w:val="005D1F7C"/>
    <w:rsid w:val="005D215D"/>
    <w:rsid w:val="005D2214"/>
    <w:rsid w:val="005D22A9"/>
    <w:rsid w:val="005D22AD"/>
    <w:rsid w:val="005D22BB"/>
    <w:rsid w:val="005D23D2"/>
    <w:rsid w:val="005D2453"/>
    <w:rsid w:val="005D28CF"/>
    <w:rsid w:val="005D2A41"/>
    <w:rsid w:val="005D2C3D"/>
    <w:rsid w:val="005D2C3E"/>
    <w:rsid w:val="005D2C4A"/>
    <w:rsid w:val="005D2D0D"/>
    <w:rsid w:val="005D2D8A"/>
    <w:rsid w:val="005D2F02"/>
    <w:rsid w:val="005D2F03"/>
    <w:rsid w:val="005D2F36"/>
    <w:rsid w:val="005D30AD"/>
    <w:rsid w:val="005D3286"/>
    <w:rsid w:val="005D347C"/>
    <w:rsid w:val="005D34AA"/>
    <w:rsid w:val="005D3534"/>
    <w:rsid w:val="005D3551"/>
    <w:rsid w:val="005D37B5"/>
    <w:rsid w:val="005D37B6"/>
    <w:rsid w:val="005D3A57"/>
    <w:rsid w:val="005D3A6D"/>
    <w:rsid w:val="005D3AB7"/>
    <w:rsid w:val="005D3AD2"/>
    <w:rsid w:val="005D3B18"/>
    <w:rsid w:val="005D3BD3"/>
    <w:rsid w:val="005D3E45"/>
    <w:rsid w:val="005D3E53"/>
    <w:rsid w:val="005D4061"/>
    <w:rsid w:val="005D407E"/>
    <w:rsid w:val="005D40BA"/>
    <w:rsid w:val="005D42B7"/>
    <w:rsid w:val="005D4359"/>
    <w:rsid w:val="005D43C1"/>
    <w:rsid w:val="005D4426"/>
    <w:rsid w:val="005D44F9"/>
    <w:rsid w:val="005D4509"/>
    <w:rsid w:val="005D4520"/>
    <w:rsid w:val="005D4548"/>
    <w:rsid w:val="005D4642"/>
    <w:rsid w:val="005D4803"/>
    <w:rsid w:val="005D48AD"/>
    <w:rsid w:val="005D48F7"/>
    <w:rsid w:val="005D4929"/>
    <w:rsid w:val="005D49B4"/>
    <w:rsid w:val="005D4A3F"/>
    <w:rsid w:val="005D4B45"/>
    <w:rsid w:val="005D4BCE"/>
    <w:rsid w:val="005D4C01"/>
    <w:rsid w:val="005D4DDF"/>
    <w:rsid w:val="005D4E2F"/>
    <w:rsid w:val="005D5006"/>
    <w:rsid w:val="005D51D8"/>
    <w:rsid w:val="005D521A"/>
    <w:rsid w:val="005D55A0"/>
    <w:rsid w:val="005D565F"/>
    <w:rsid w:val="005D581F"/>
    <w:rsid w:val="005D586A"/>
    <w:rsid w:val="005D5A40"/>
    <w:rsid w:val="005D5B3B"/>
    <w:rsid w:val="005D5B94"/>
    <w:rsid w:val="005D5CA8"/>
    <w:rsid w:val="005D5D38"/>
    <w:rsid w:val="005D5D97"/>
    <w:rsid w:val="005D5DB3"/>
    <w:rsid w:val="005D600B"/>
    <w:rsid w:val="005D60AE"/>
    <w:rsid w:val="005D60B9"/>
    <w:rsid w:val="005D621E"/>
    <w:rsid w:val="005D6242"/>
    <w:rsid w:val="005D625D"/>
    <w:rsid w:val="005D62FC"/>
    <w:rsid w:val="005D6430"/>
    <w:rsid w:val="005D64C0"/>
    <w:rsid w:val="005D6515"/>
    <w:rsid w:val="005D6529"/>
    <w:rsid w:val="005D655E"/>
    <w:rsid w:val="005D665A"/>
    <w:rsid w:val="005D6689"/>
    <w:rsid w:val="005D66E5"/>
    <w:rsid w:val="005D68A2"/>
    <w:rsid w:val="005D69D7"/>
    <w:rsid w:val="005D6A28"/>
    <w:rsid w:val="005D6B13"/>
    <w:rsid w:val="005D6BD9"/>
    <w:rsid w:val="005D6C94"/>
    <w:rsid w:val="005D6CC1"/>
    <w:rsid w:val="005D6F8A"/>
    <w:rsid w:val="005D7188"/>
    <w:rsid w:val="005D71CB"/>
    <w:rsid w:val="005D7418"/>
    <w:rsid w:val="005D7440"/>
    <w:rsid w:val="005D7514"/>
    <w:rsid w:val="005D75DD"/>
    <w:rsid w:val="005D76D9"/>
    <w:rsid w:val="005D770A"/>
    <w:rsid w:val="005D7728"/>
    <w:rsid w:val="005D78B4"/>
    <w:rsid w:val="005D7A40"/>
    <w:rsid w:val="005D7A49"/>
    <w:rsid w:val="005D7A82"/>
    <w:rsid w:val="005D7AE5"/>
    <w:rsid w:val="005D7B5F"/>
    <w:rsid w:val="005D7BD1"/>
    <w:rsid w:val="005D7CA3"/>
    <w:rsid w:val="005D7CAD"/>
    <w:rsid w:val="005D7D6B"/>
    <w:rsid w:val="005D7E2C"/>
    <w:rsid w:val="005D7FAC"/>
    <w:rsid w:val="005E003C"/>
    <w:rsid w:val="005E02C9"/>
    <w:rsid w:val="005E049F"/>
    <w:rsid w:val="005E04B4"/>
    <w:rsid w:val="005E04EA"/>
    <w:rsid w:val="005E057F"/>
    <w:rsid w:val="005E05EC"/>
    <w:rsid w:val="005E06B6"/>
    <w:rsid w:val="005E084C"/>
    <w:rsid w:val="005E09C3"/>
    <w:rsid w:val="005E0EC6"/>
    <w:rsid w:val="005E0F29"/>
    <w:rsid w:val="005E0FF1"/>
    <w:rsid w:val="005E1044"/>
    <w:rsid w:val="005E114E"/>
    <w:rsid w:val="005E128D"/>
    <w:rsid w:val="005E1308"/>
    <w:rsid w:val="005E13E8"/>
    <w:rsid w:val="005E1560"/>
    <w:rsid w:val="005E1610"/>
    <w:rsid w:val="005E1792"/>
    <w:rsid w:val="005E1BB2"/>
    <w:rsid w:val="005E1E8A"/>
    <w:rsid w:val="005E1EBA"/>
    <w:rsid w:val="005E1FF1"/>
    <w:rsid w:val="005E206E"/>
    <w:rsid w:val="005E20D3"/>
    <w:rsid w:val="005E22B8"/>
    <w:rsid w:val="005E23E9"/>
    <w:rsid w:val="005E240F"/>
    <w:rsid w:val="005E2422"/>
    <w:rsid w:val="005E2494"/>
    <w:rsid w:val="005E2631"/>
    <w:rsid w:val="005E2661"/>
    <w:rsid w:val="005E2708"/>
    <w:rsid w:val="005E27E8"/>
    <w:rsid w:val="005E2820"/>
    <w:rsid w:val="005E2A47"/>
    <w:rsid w:val="005E2BBC"/>
    <w:rsid w:val="005E2BE1"/>
    <w:rsid w:val="005E2C2E"/>
    <w:rsid w:val="005E2E68"/>
    <w:rsid w:val="005E2F3B"/>
    <w:rsid w:val="005E3281"/>
    <w:rsid w:val="005E3460"/>
    <w:rsid w:val="005E36BE"/>
    <w:rsid w:val="005E39EA"/>
    <w:rsid w:val="005E3A9E"/>
    <w:rsid w:val="005E3B96"/>
    <w:rsid w:val="005E3BC9"/>
    <w:rsid w:val="005E3D5A"/>
    <w:rsid w:val="005E3E3C"/>
    <w:rsid w:val="005E3F34"/>
    <w:rsid w:val="005E400B"/>
    <w:rsid w:val="005E410A"/>
    <w:rsid w:val="005E414C"/>
    <w:rsid w:val="005E41C8"/>
    <w:rsid w:val="005E433C"/>
    <w:rsid w:val="005E433D"/>
    <w:rsid w:val="005E435B"/>
    <w:rsid w:val="005E441B"/>
    <w:rsid w:val="005E442E"/>
    <w:rsid w:val="005E44D5"/>
    <w:rsid w:val="005E4522"/>
    <w:rsid w:val="005E454C"/>
    <w:rsid w:val="005E489E"/>
    <w:rsid w:val="005E48D5"/>
    <w:rsid w:val="005E49DF"/>
    <w:rsid w:val="005E4A12"/>
    <w:rsid w:val="005E4AC2"/>
    <w:rsid w:val="005E4B89"/>
    <w:rsid w:val="005E4BD5"/>
    <w:rsid w:val="005E4C14"/>
    <w:rsid w:val="005E4D9A"/>
    <w:rsid w:val="005E4E06"/>
    <w:rsid w:val="005E4E4B"/>
    <w:rsid w:val="005E4F0A"/>
    <w:rsid w:val="005E5072"/>
    <w:rsid w:val="005E5178"/>
    <w:rsid w:val="005E523D"/>
    <w:rsid w:val="005E5312"/>
    <w:rsid w:val="005E53C3"/>
    <w:rsid w:val="005E545A"/>
    <w:rsid w:val="005E545C"/>
    <w:rsid w:val="005E5567"/>
    <w:rsid w:val="005E5698"/>
    <w:rsid w:val="005E56BD"/>
    <w:rsid w:val="005E56DD"/>
    <w:rsid w:val="005E5BC2"/>
    <w:rsid w:val="005E5DAE"/>
    <w:rsid w:val="005E5E7A"/>
    <w:rsid w:val="005E609D"/>
    <w:rsid w:val="005E610B"/>
    <w:rsid w:val="005E613C"/>
    <w:rsid w:val="005E61AD"/>
    <w:rsid w:val="005E61D4"/>
    <w:rsid w:val="005E6247"/>
    <w:rsid w:val="005E625E"/>
    <w:rsid w:val="005E6298"/>
    <w:rsid w:val="005E63D4"/>
    <w:rsid w:val="005E6409"/>
    <w:rsid w:val="005E655B"/>
    <w:rsid w:val="005E65BA"/>
    <w:rsid w:val="005E6692"/>
    <w:rsid w:val="005E66B0"/>
    <w:rsid w:val="005E67F4"/>
    <w:rsid w:val="005E6A1C"/>
    <w:rsid w:val="005E6AFF"/>
    <w:rsid w:val="005E6B6C"/>
    <w:rsid w:val="005E6C79"/>
    <w:rsid w:val="005E6C9D"/>
    <w:rsid w:val="005E6E81"/>
    <w:rsid w:val="005E7067"/>
    <w:rsid w:val="005E718D"/>
    <w:rsid w:val="005E7315"/>
    <w:rsid w:val="005E7351"/>
    <w:rsid w:val="005E740D"/>
    <w:rsid w:val="005E74BB"/>
    <w:rsid w:val="005E74CD"/>
    <w:rsid w:val="005E7842"/>
    <w:rsid w:val="005E7876"/>
    <w:rsid w:val="005E79D1"/>
    <w:rsid w:val="005E7A76"/>
    <w:rsid w:val="005E7AA7"/>
    <w:rsid w:val="005E7B3B"/>
    <w:rsid w:val="005E7D52"/>
    <w:rsid w:val="005E7D7A"/>
    <w:rsid w:val="005E7E1E"/>
    <w:rsid w:val="005E7F32"/>
    <w:rsid w:val="005EF7A9"/>
    <w:rsid w:val="005F007A"/>
    <w:rsid w:val="005F01FA"/>
    <w:rsid w:val="005F0288"/>
    <w:rsid w:val="005F0348"/>
    <w:rsid w:val="005F0450"/>
    <w:rsid w:val="005F0873"/>
    <w:rsid w:val="005F0893"/>
    <w:rsid w:val="005F08A1"/>
    <w:rsid w:val="005F0A85"/>
    <w:rsid w:val="005F0B47"/>
    <w:rsid w:val="005F0B59"/>
    <w:rsid w:val="005F0B6A"/>
    <w:rsid w:val="005F0CC4"/>
    <w:rsid w:val="005F0D58"/>
    <w:rsid w:val="005F0E5E"/>
    <w:rsid w:val="005F0F9D"/>
    <w:rsid w:val="005F1004"/>
    <w:rsid w:val="005F10D3"/>
    <w:rsid w:val="005F119F"/>
    <w:rsid w:val="005F1678"/>
    <w:rsid w:val="005F17DA"/>
    <w:rsid w:val="005F1A4A"/>
    <w:rsid w:val="005F1AEA"/>
    <w:rsid w:val="005F1B68"/>
    <w:rsid w:val="005F1B8F"/>
    <w:rsid w:val="005F1F5C"/>
    <w:rsid w:val="005F2034"/>
    <w:rsid w:val="005F2093"/>
    <w:rsid w:val="005F20DC"/>
    <w:rsid w:val="005F220D"/>
    <w:rsid w:val="005F227F"/>
    <w:rsid w:val="005F23DD"/>
    <w:rsid w:val="005F2548"/>
    <w:rsid w:val="005F25C9"/>
    <w:rsid w:val="005F2765"/>
    <w:rsid w:val="005F27D2"/>
    <w:rsid w:val="005F286E"/>
    <w:rsid w:val="005F28AE"/>
    <w:rsid w:val="005F2931"/>
    <w:rsid w:val="005F2947"/>
    <w:rsid w:val="005F2998"/>
    <w:rsid w:val="005F29C7"/>
    <w:rsid w:val="005F2AAE"/>
    <w:rsid w:val="005F2C58"/>
    <w:rsid w:val="005F2C79"/>
    <w:rsid w:val="005F2D89"/>
    <w:rsid w:val="005F2E64"/>
    <w:rsid w:val="005F2E94"/>
    <w:rsid w:val="005F2FCB"/>
    <w:rsid w:val="005F30F4"/>
    <w:rsid w:val="005F3350"/>
    <w:rsid w:val="005F344F"/>
    <w:rsid w:val="005F34E7"/>
    <w:rsid w:val="005F3553"/>
    <w:rsid w:val="005F355C"/>
    <w:rsid w:val="005F3728"/>
    <w:rsid w:val="005F3764"/>
    <w:rsid w:val="005F376B"/>
    <w:rsid w:val="005F3842"/>
    <w:rsid w:val="005F3924"/>
    <w:rsid w:val="005F3AA4"/>
    <w:rsid w:val="005F3B88"/>
    <w:rsid w:val="005F3E4F"/>
    <w:rsid w:val="005F3ED0"/>
    <w:rsid w:val="005F41A1"/>
    <w:rsid w:val="005F41BE"/>
    <w:rsid w:val="005F421B"/>
    <w:rsid w:val="005F4238"/>
    <w:rsid w:val="005F424C"/>
    <w:rsid w:val="005F425E"/>
    <w:rsid w:val="005F42A9"/>
    <w:rsid w:val="005F42C6"/>
    <w:rsid w:val="005F42F0"/>
    <w:rsid w:val="005F473C"/>
    <w:rsid w:val="005F4888"/>
    <w:rsid w:val="005F48BE"/>
    <w:rsid w:val="005F48EA"/>
    <w:rsid w:val="005F4BD5"/>
    <w:rsid w:val="005F4C0B"/>
    <w:rsid w:val="005F4D6F"/>
    <w:rsid w:val="005F4EDA"/>
    <w:rsid w:val="005F4FB1"/>
    <w:rsid w:val="005F5065"/>
    <w:rsid w:val="005F50A7"/>
    <w:rsid w:val="005F5159"/>
    <w:rsid w:val="005F5345"/>
    <w:rsid w:val="005F542B"/>
    <w:rsid w:val="005F5464"/>
    <w:rsid w:val="005F5509"/>
    <w:rsid w:val="005F55D5"/>
    <w:rsid w:val="005F5653"/>
    <w:rsid w:val="005F56E9"/>
    <w:rsid w:val="005F5921"/>
    <w:rsid w:val="005F59C1"/>
    <w:rsid w:val="005F59D5"/>
    <w:rsid w:val="005F5B1F"/>
    <w:rsid w:val="005F5D38"/>
    <w:rsid w:val="005F5E87"/>
    <w:rsid w:val="005F5F3C"/>
    <w:rsid w:val="005F5F51"/>
    <w:rsid w:val="005F5F89"/>
    <w:rsid w:val="005F608E"/>
    <w:rsid w:val="005F60F9"/>
    <w:rsid w:val="005F6113"/>
    <w:rsid w:val="005F6265"/>
    <w:rsid w:val="005F6303"/>
    <w:rsid w:val="005F64D5"/>
    <w:rsid w:val="005F66D2"/>
    <w:rsid w:val="005F6745"/>
    <w:rsid w:val="005F67D2"/>
    <w:rsid w:val="005F6859"/>
    <w:rsid w:val="005F697B"/>
    <w:rsid w:val="005F6A30"/>
    <w:rsid w:val="005F6A56"/>
    <w:rsid w:val="005F6CFB"/>
    <w:rsid w:val="005F6DF7"/>
    <w:rsid w:val="005F6E0D"/>
    <w:rsid w:val="005F6E95"/>
    <w:rsid w:val="005F6EE7"/>
    <w:rsid w:val="005F720A"/>
    <w:rsid w:val="005F7341"/>
    <w:rsid w:val="005F73F6"/>
    <w:rsid w:val="005F75B7"/>
    <w:rsid w:val="005F75BB"/>
    <w:rsid w:val="005F7648"/>
    <w:rsid w:val="005F76AC"/>
    <w:rsid w:val="005F7744"/>
    <w:rsid w:val="005F7997"/>
    <w:rsid w:val="005F79E6"/>
    <w:rsid w:val="005F7A9A"/>
    <w:rsid w:val="005F7EC5"/>
    <w:rsid w:val="005F7FA7"/>
    <w:rsid w:val="00600037"/>
    <w:rsid w:val="00600237"/>
    <w:rsid w:val="00600527"/>
    <w:rsid w:val="0060077D"/>
    <w:rsid w:val="0060078A"/>
    <w:rsid w:val="00600852"/>
    <w:rsid w:val="006008B3"/>
    <w:rsid w:val="0060095A"/>
    <w:rsid w:val="00600CDB"/>
    <w:rsid w:val="00600D7D"/>
    <w:rsid w:val="00600F15"/>
    <w:rsid w:val="006010C3"/>
    <w:rsid w:val="006011A0"/>
    <w:rsid w:val="006012AD"/>
    <w:rsid w:val="00601354"/>
    <w:rsid w:val="006013CB"/>
    <w:rsid w:val="006013FB"/>
    <w:rsid w:val="006016D4"/>
    <w:rsid w:val="0060186D"/>
    <w:rsid w:val="0060186F"/>
    <w:rsid w:val="00601917"/>
    <w:rsid w:val="00601A97"/>
    <w:rsid w:val="00601AC9"/>
    <w:rsid w:val="00601B35"/>
    <w:rsid w:val="00601BB2"/>
    <w:rsid w:val="00601DA4"/>
    <w:rsid w:val="00601E34"/>
    <w:rsid w:val="00601F9A"/>
    <w:rsid w:val="00602217"/>
    <w:rsid w:val="00602262"/>
    <w:rsid w:val="006022CD"/>
    <w:rsid w:val="006025B1"/>
    <w:rsid w:val="006026AC"/>
    <w:rsid w:val="00602A15"/>
    <w:rsid w:val="00602B42"/>
    <w:rsid w:val="00602DAE"/>
    <w:rsid w:val="00602DD7"/>
    <w:rsid w:val="00602FA3"/>
    <w:rsid w:val="00603121"/>
    <w:rsid w:val="00603356"/>
    <w:rsid w:val="0060342F"/>
    <w:rsid w:val="00603477"/>
    <w:rsid w:val="006035CC"/>
    <w:rsid w:val="0060360E"/>
    <w:rsid w:val="0060369B"/>
    <w:rsid w:val="0060397C"/>
    <w:rsid w:val="006039C5"/>
    <w:rsid w:val="00603A59"/>
    <w:rsid w:val="00603ABB"/>
    <w:rsid w:val="00603C30"/>
    <w:rsid w:val="00603DF6"/>
    <w:rsid w:val="00603E96"/>
    <w:rsid w:val="00603EC7"/>
    <w:rsid w:val="00603ECD"/>
    <w:rsid w:val="00603FAE"/>
    <w:rsid w:val="00603FF4"/>
    <w:rsid w:val="00604080"/>
    <w:rsid w:val="00604102"/>
    <w:rsid w:val="0060411C"/>
    <w:rsid w:val="006041DB"/>
    <w:rsid w:val="00604290"/>
    <w:rsid w:val="00604322"/>
    <w:rsid w:val="00604335"/>
    <w:rsid w:val="0060434C"/>
    <w:rsid w:val="00604419"/>
    <w:rsid w:val="00604555"/>
    <w:rsid w:val="006047D0"/>
    <w:rsid w:val="0060481A"/>
    <w:rsid w:val="00604938"/>
    <w:rsid w:val="00604A55"/>
    <w:rsid w:val="00604B86"/>
    <w:rsid w:val="00604D53"/>
    <w:rsid w:val="00604D77"/>
    <w:rsid w:val="006050D3"/>
    <w:rsid w:val="0060512B"/>
    <w:rsid w:val="006051F7"/>
    <w:rsid w:val="0060535B"/>
    <w:rsid w:val="00605396"/>
    <w:rsid w:val="006054BA"/>
    <w:rsid w:val="006056AE"/>
    <w:rsid w:val="006056B7"/>
    <w:rsid w:val="00605736"/>
    <w:rsid w:val="00605781"/>
    <w:rsid w:val="006057FB"/>
    <w:rsid w:val="00605949"/>
    <w:rsid w:val="00605D01"/>
    <w:rsid w:val="00605DCB"/>
    <w:rsid w:val="0060606C"/>
    <w:rsid w:val="00606073"/>
    <w:rsid w:val="006060B1"/>
    <w:rsid w:val="00606135"/>
    <w:rsid w:val="006061D0"/>
    <w:rsid w:val="006064AF"/>
    <w:rsid w:val="00606502"/>
    <w:rsid w:val="00606660"/>
    <w:rsid w:val="00606697"/>
    <w:rsid w:val="00606722"/>
    <w:rsid w:val="00606732"/>
    <w:rsid w:val="006067B0"/>
    <w:rsid w:val="00606858"/>
    <w:rsid w:val="006068CE"/>
    <w:rsid w:val="006069B3"/>
    <w:rsid w:val="00606A24"/>
    <w:rsid w:val="00606A6A"/>
    <w:rsid w:val="00606AA6"/>
    <w:rsid w:val="00606B25"/>
    <w:rsid w:val="00606B2D"/>
    <w:rsid w:val="00606F67"/>
    <w:rsid w:val="00606F97"/>
    <w:rsid w:val="006070B8"/>
    <w:rsid w:val="006070C9"/>
    <w:rsid w:val="006070FE"/>
    <w:rsid w:val="0060730B"/>
    <w:rsid w:val="00607334"/>
    <w:rsid w:val="006074DB"/>
    <w:rsid w:val="006076B8"/>
    <w:rsid w:val="00607710"/>
    <w:rsid w:val="0060775D"/>
    <w:rsid w:val="00607820"/>
    <w:rsid w:val="00607910"/>
    <w:rsid w:val="0060791D"/>
    <w:rsid w:val="00607AE4"/>
    <w:rsid w:val="00607BF7"/>
    <w:rsid w:val="00607C7F"/>
    <w:rsid w:val="00607E0E"/>
    <w:rsid w:val="00607F58"/>
    <w:rsid w:val="00607F5F"/>
    <w:rsid w:val="006100C5"/>
    <w:rsid w:val="00610138"/>
    <w:rsid w:val="0061019C"/>
    <w:rsid w:val="00610218"/>
    <w:rsid w:val="006103AB"/>
    <w:rsid w:val="006103FD"/>
    <w:rsid w:val="00610522"/>
    <w:rsid w:val="006105AA"/>
    <w:rsid w:val="006105AD"/>
    <w:rsid w:val="006105D7"/>
    <w:rsid w:val="0061066A"/>
    <w:rsid w:val="0061097D"/>
    <w:rsid w:val="006109E2"/>
    <w:rsid w:val="00610A46"/>
    <w:rsid w:val="00610B89"/>
    <w:rsid w:val="00610C60"/>
    <w:rsid w:val="00610EFC"/>
    <w:rsid w:val="00610F38"/>
    <w:rsid w:val="00610FC8"/>
    <w:rsid w:val="00611084"/>
    <w:rsid w:val="006110C7"/>
    <w:rsid w:val="0061114A"/>
    <w:rsid w:val="0061114B"/>
    <w:rsid w:val="00611202"/>
    <w:rsid w:val="006112A0"/>
    <w:rsid w:val="00611418"/>
    <w:rsid w:val="00611535"/>
    <w:rsid w:val="006115FF"/>
    <w:rsid w:val="0061160D"/>
    <w:rsid w:val="00611770"/>
    <w:rsid w:val="00611901"/>
    <w:rsid w:val="00611944"/>
    <w:rsid w:val="0061196C"/>
    <w:rsid w:val="006119A5"/>
    <w:rsid w:val="006119C4"/>
    <w:rsid w:val="00611BDA"/>
    <w:rsid w:val="00611C29"/>
    <w:rsid w:val="00611CA7"/>
    <w:rsid w:val="00611CDD"/>
    <w:rsid w:val="00611E48"/>
    <w:rsid w:val="00611E9D"/>
    <w:rsid w:val="006120B1"/>
    <w:rsid w:val="006120FD"/>
    <w:rsid w:val="0061218E"/>
    <w:rsid w:val="00612197"/>
    <w:rsid w:val="0061262D"/>
    <w:rsid w:val="00612645"/>
    <w:rsid w:val="00612770"/>
    <w:rsid w:val="0061277D"/>
    <w:rsid w:val="006128A8"/>
    <w:rsid w:val="0061296F"/>
    <w:rsid w:val="006129E4"/>
    <w:rsid w:val="00612A59"/>
    <w:rsid w:val="00612B1D"/>
    <w:rsid w:val="00612BD1"/>
    <w:rsid w:val="00612CC2"/>
    <w:rsid w:val="00612CCA"/>
    <w:rsid w:val="00612D51"/>
    <w:rsid w:val="00612D54"/>
    <w:rsid w:val="00612DA4"/>
    <w:rsid w:val="00612FC9"/>
    <w:rsid w:val="00613059"/>
    <w:rsid w:val="0061312B"/>
    <w:rsid w:val="00613194"/>
    <w:rsid w:val="006131CC"/>
    <w:rsid w:val="0061339E"/>
    <w:rsid w:val="00613438"/>
    <w:rsid w:val="0061385B"/>
    <w:rsid w:val="00613938"/>
    <w:rsid w:val="006139F2"/>
    <w:rsid w:val="00613A03"/>
    <w:rsid w:val="00613A15"/>
    <w:rsid w:val="00613AFA"/>
    <w:rsid w:val="00613FE5"/>
    <w:rsid w:val="0061407E"/>
    <w:rsid w:val="00614084"/>
    <w:rsid w:val="006140CC"/>
    <w:rsid w:val="00614580"/>
    <w:rsid w:val="006145C8"/>
    <w:rsid w:val="006146F4"/>
    <w:rsid w:val="0061471E"/>
    <w:rsid w:val="00614785"/>
    <w:rsid w:val="006147F0"/>
    <w:rsid w:val="006147F4"/>
    <w:rsid w:val="00614826"/>
    <w:rsid w:val="00614A73"/>
    <w:rsid w:val="00614BDA"/>
    <w:rsid w:val="00614D0C"/>
    <w:rsid w:val="00614DFE"/>
    <w:rsid w:val="00614E3A"/>
    <w:rsid w:val="0061526C"/>
    <w:rsid w:val="0061526D"/>
    <w:rsid w:val="00615275"/>
    <w:rsid w:val="006152EB"/>
    <w:rsid w:val="00615667"/>
    <w:rsid w:val="006156C2"/>
    <w:rsid w:val="006156FC"/>
    <w:rsid w:val="006157A7"/>
    <w:rsid w:val="00615858"/>
    <w:rsid w:val="00615A3E"/>
    <w:rsid w:val="00615BFD"/>
    <w:rsid w:val="00615CD5"/>
    <w:rsid w:val="00615E66"/>
    <w:rsid w:val="00615F02"/>
    <w:rsid w:val="00615F8E"/>
    <w:rsid w:val="00616022"/>
    <w:rsid w:val="006160A3"/>
    <w:rsid w:val="006160C9"/>
    <w:rsid w:val="006161C9"/>
    <w:rsid w:val="006162ED"/>
    <w:rsid w:val="006163BD"/>
    <w:rsid w:val="006165AD"/>
    <w:rsid w:val="0061697A"/>
    <w:rsid w:val="00616A62"/>
    <w:rsid w:val="00616A9A"/>
    <w:rsid w:val="00616B15"/>
    <w:rsid w:val="00616D26"/>
    <w:rsid w:val="00616D9E"/>
    <w:rsid w:val="00616EF1"/>
    <w:rsid w:val="00616F44"/>
    <w:rsid w:val="00616F5D"/>
    <w:rsid w:val="00617000"/>
    <w:rsid w:val="00617016"/>
    <w:rsid w:val="006171BB"/>
    <w:rsid w:val="00617246"/>
    <w:rsid w:val="00617390"/>
    <w:rsid w:val="006173C4"/>
    <w:rsid w:val="006173E5"/>
    <w:rsid w:val="006177DE"/>
    <w:rsid w:val="006178DA"/>
    <w:rsid w:val="00617920"/>
    <w:rsid w:val="00617941"/>
    <w:rsid w:val="006179FA"/>
    <w:rsid w:val="00617A62"/>
    <w:rsid w:val="00617A8E"/>
    <w:rsid w:val="00617B1B"/>
    <w:rsid w:val="00617BD0"/>
    <w:rsid w:val="00617C03"/>
    <w:rsid w:val="00617C36"/>
    <w:rsid w:val="00617CE7"/>
    <w:rsid w:val="00617EC0"/>
    <w:rsid w:val="00620088"/>
    <w:rsid w:val="00620344"/>
    <w:rsid w:val="00620368"/>
    <w:rsid w:val="006204DF"/>
    <w:rsid w:val="006206B3"/>
    <w:rsid w:val="006206BE"/>
    <w:rsid w:val="00620710"/>
    <w:rsid w:val="00620783"/>
    <w:rsid w:val="00620867"/>
    <w:rsid w:val="006208AA"/>
    <w:rsid w:val="0062090F"/>
    <w:rsid w:val="00620A51"/>
    <w:rsid w:val="00620AD7"/>
    <w:rsid w:val="00620B37"/>
    <w:rsid w:val="00620CB2"/>
    <w:rsid w:val="00620D70"/>
    <w:rsid w:val="006211D4"/>
    <w:rsid w:val="006212B9"/>
    <w:rsid w:val="006213FF"/>
    <w:rsid w:val="006214B3"/>
    <w:rsid w:val="0062167A"/>
    <w:rsid w:val="006218C4"/>
    <w:rsid w:val="00621933"/>
    <w:rsid w:val="00621936"/>
    <w:rsid w:val="006219C1"/>
    <w:rsid w:val="00621A30"/>
    <w:rsid w:val="00621CFB"/>
    <w:rsid w:val="006220F8"/>
    <w:rsid w:val="00622162"/>
    <w:rsid w:val="00622184"/>
    <w:rsid w:val="00622430"/>
    <w:rsid w:val="0062244D"/>
    <w:rsid w:val="0062249A"/>
    <w:rsid w:val="006224E6"/>
    <w:rsid w:val="00622578"/>
    <w:rsid w:val="006225C3"/>
    <w:rsid w:val="006226E3"/>
    <w:rsid w:val="006226ED"/>
    <w:rsid w:val="0062272C"/>
    <w:rsid w:val="006227B9"/>
    <w:rsid w:val="0062288A"/>
    <w:rsid w:val="00622A24"/>
    <w:rsid w:val="00622A33"/>
    <w:rsid w:val="00622A4D"/>
    <w:rsid w:val="00622A79"/>
    <w:rsid w:val="00622CD1"/>
    <w:rsid w:val="00622D77"/>
    <w:rsid w:val="00622E42"/>
    <w:rsid w:val="00622F27"/>
    <w:rsid w:val="006230D6"/>
    <w:rsid w:val="006230F9"/>
    <w:rsid w:val="0062313B"/>
    <w:rsid w:val="0062340E"/>
    <w:rsid w:val="0062363C"/>
    <w:rsid w:val="0062378D"/>
    <w:rsid w:val="00623794"/>
    <w:rsid w:val="00623895"/>
    <w:rsid w:val="006238A0"/>
    <w:rsid w:val="00623952"/>
    <w:rsid w:val="00623AD5"/>
    <w:rsid w:val="00623BCE"/>
    <w:rsid w:val="00623C12"/>
    <w:rsid w:val="00623C7C"/>
    <w:rsid w:val="00623D61"/>
    <w:rsid w:val="00623DA2"/>
    <w:rsid w:val="00623E03"/>
    <w:rsid w:val="00623E4F"/>
    <w:rsid w:val="00623F01"/>
    <w:rsid w:val="00624022"/>
    <w:rsid w:val="006240D0"/>
    <w:rsid w:val="0062413C"/>
    <w:rsid w:val="0062413F"/>
    <w:rsid w:val="00624153"/>
    <w:rsid w:val="00624191"/>
    <w:rsid w:val="006241E4"/>
    <w:rsid w:val="00624249"/>
    <w:rsid w:val="00624275"/>
    <w:rsid w:val="0062438A"/>
    <w:rsid w:val="00624551"/>
    <w:rsid w:val="0062457F"/>
    <w:rsid w:val="00624615"/>
    <w:rsid w:val="00624705"/>
    <w:rsid w:val="006249A5"/>
    <w:rsid w:val="00624A00"/>
    <w:rsid w:val="00624A9B"/>
    <w:rsid w:val="00624AD7"/>
    <w:rsid w:val="00624B98"/>
    <w:rsid w:val="00624D65"/>
    <w:rsid w:val="00624E22"/>
    <w:rsid w:val="00624E4E"/>
    <w:rsid w:val="00624E85"/>
    <w:rsid w:val="00624EED"/>
    <w:rsid w:val="00624FB0"/>
    <w:rsid w:val="0062514A"/>
    <w:rsid w:val="006251AA"/>
    <w:rsid w:val="00625331"/>
    <w:rsid w:val="00625347"/>
    <w:rsid w:val="0062537C"/>
    <w:rsid w:val="0062576C"/>
    <w:rsid w:val="00625B66"/>
    <w:rsid w:val="00625B75"/>
    <w:rsid w:val="00625EB1"/>
    <w:rsid w:val="00625ECE"/>
    <w:rsid w:val="00625F9E"/>
    <w:rsid w:val="0062619D"/>
    <w:rsid w:val="006263D4"/>
    <w:rsid w:val="006265DF"/>
    <w:rsid w:val="0062662C"/>
    <w:rsid w:val="00626788"/>
    <w:rsid w:val="00626891"/>
    <w:rsid w:val="00626970"/>
    <w:rsid w:val="0062699B"/>
    <w:rsid w:val="006269D1"/>
    <w:rsid w:val="00626A09"/>
    <w:rsid w:val="00626B2B"/>
    <w:rsid w:val="00626B73"/>
    <w:rsid w:val="00626C17"/>
    <w:rsid w:val="00626C43"/>
    <w:rsid w:val="00626E42"/>
    <w:rsid w:val="00626F84"/>
    <w:rsid w:val="00626FF6"/>
    <w:rsid w:val="006270BB"/>
    <w:rsid w:val="006270D4"/>
    <w:rsid w:val="006271A7"/>
    <w:rsid w:val="006272A3"/>
    <w:rsid w:val="0062749E"/>
    <w:rsid w:val="00627687"/>
    <w:rsid w:val="006276F0"/>
    <w:rsid w:val="00627963"/>
    <w:rsid w:val="006279F6"/>
    <w:rsid w:val="00627B9A"/>
    <w:rsid w:val="00627D31"/>
    <w:rsid w:val="00627DD2"/>
    <w:rsid w:val="00627EAB"/>
    <w:rsid w:val="00627F6A"/>
    <w:rsid w:val="00627F76"/>
    <w:rsid w:val="00628772"/>
    <w:rsid w:val="00630031"/>
    <w:rsid w:val="006300ED"/>
    <w:rsid w:val="00630246"/>
    <w:rsid w:val="006304F4"/>
    <w:rsid w:val="00630583"/>
    <w:rsid w:val="00630607"/>
    <w:rsid w:val="006306D3"/>
    <w:rsid w:val="006307D1"/>
    <w:rsid w:val="00630873"/>
    <w:rsid w:val="00630A67"/>
    <w:rsid w:val="00630C45"/>
    <w:rsid w:val="00630D33"/>
    <w:rsid w:val="00630DC6"/>
    <w:rsid w:val="00630E35"/>
    <w:rsid w:val="00630F58"/>
    <w:rsid w:val="00630F83"/>
    <w:rsid w:val="00630F89"/>
    <w:rsid w:val="00631088"/>
    <w:rsid w:val="006311C6"/>
    <w:rsid w:val="00631287"/>
    <w:rsid w:val="0063165B"/>
    <w:rsid w:val="0063166E"/>
    <w:rsid w:val="00631AC6"/>
    <w:rsid w:val="00631FD9"/>
    <w:rsid w:val="00632397"/>
    <w:rsid w:val="006323CB"/>
    <w:rsid w:val="0063245C"/>
    <w:rsid w:val="00632490"/>
    <w:rsid w:val="0063249E"/>
    <w:rsid w:val="00632502"/>
    <w:rsid w:val="00632533"/>
    <w:rsid w:val="00632618"/>
    <w:rsid w:val="00632BED"/>
    <w:rsid w:val="00632D3F"/>
    <w:rsid w:val="00632E77"/>
    <w:rsid w:val="00633006"/>
    <w:rsid w:val="006331B2"/>
    <w:rsid w:val="006331E3"/>
    <w:rsid w:val="00633230"/>
    <w:rsid w:val="006332A4"/>
    <w:rsid w:val="006332F0"/>
    <w:rsid w:val="0063349C"/>
    <w:rsid w:val="006335B8"/>
    <w:rsid w:val="006335E7"/>
    <w:rsid w:val="006335F9"/>
    <w:rsid w:val="0063367B"/>
    <w:rsid w:val="00633711"/>
    <w:rsid w:val="006337A2"/>
    <w:rsid w:val="006338EE"/>
    <w:rsid w:val="00633957"/>
    <w:rsid w:val="00633D08"/>
    <w:rsid w:val="00633DB1"/>
    <w:rsid w:val="00634032"/>
    <w:rsid w:val="00634154"/>
    <w:rsid w:val="0063425E"/>
    <w:rsid w:val="006342C9"/>
    <w:rsid w:val="00634511"/>
    <w:rsid w:val="00634637"/>
    <w:rsid w:val="006346C7"/>
    <w:rsid w:val="006346DD"/>
    <w:rsid w:val="0063484F"/>
    <w:rsid w:val="006348BE"/>
    <w:rsid w:val="00634AA1"/>
    <w:rsid w:val="00634BD3"/>
    <w:rsid w:val="00634DE2"/>
    <w:rsid w:val="00634E4A"/>
    <w:rsid w:val="00634F97"/>
    <w:rsid w:val="00634FBE"/>
    <w:rsid w:val="0063506B"/>
    <w:rsid w:val="0063507E"/>
    <w:rsid w:val="006350B5"/>
    <w:rsid w:val="006354AF"/>
    <w:rsid w:val="0063556C"/>
    <w:rsid w:val="006357A6"/>
    <w:rsid w:val="006357D4"/>
    <w:rsid w:val="0063586A"/>
    <w:rsid w:val="00635902"/>
    <w:rsid w:val="00635929"/>
    <w:rsid w:val="00635AE4"/>
    <w:rsid w:val="00635BE4"/>
    <w:rsid w:val="00635C5C"/>
    <w:rsid w:val="00635DB7"/>
    <w:rsid w:val="00635E1C"/>
    <w:rsid w:val="00635E29"/>
    <w:rsid w:val="00635F4F"/>
    <w:rsid w:val="00635FB2"/>
    <w:rsid w:val="00635FD4"/>
    <w:rsid w:val="006360F8"/>
    <w:rsid w:val="00636214"/>
    <w:rsid w:val="00636345"/>
    <w:rsid w:val="0063654E"/>
    <w:rsid w:val="006365C2"/>
    <w:rsid w:val="006365E3"/>
    <w:rsid w:val="006366B2"/>
    <w:rsid w:val="00636B4F"/>
    <w:rsid w:val="00636BF2"/>
    <w:rsid w:val="00636D81"/>
    <w:rsid w:val="00636DE9"/>
    <w:rsid w:val="00636E32"/>
    <w:rsid w:val="00636E98"/>
    <w:rsid w:val="00636F1E"/>
    <w:rsid w:val="00636F3D"/>
    <w:rsid w:val="00636FA1"/>
    <w:rsid w:val="0063721B"/>
    <w:rsid w:val="0063721E"/>
    <w:rsid w:val="00637365"/>
    <w:rsid w:val="00637395"/>
    <w:rsid w:val="006373C1"/>
    <w:rsid w:val="0063762C"/>
    <w:rsid w:val="006376DC"/>
    <w:rsid w:val="006378C1"/>
    <w:rsid w:val="00637AAA"/>
    <w:rsid w:val="00637B56"/>
    <w:rsid w:val="00637B92"/>
    <w:rsid w:val="00637BAC"/>
    <w:rsid w:val="00637BE3"/>
    <w:rsid w:val="00637C7F"/>
    <w:rsid w:val="00637C8A"/>
    <w:rsid w:val="00637CC5"/>
    <w:rsid w:val="00637D71"/>
    <w:rsid w:val="00637D7A"/>
    <w:rsid w:val="00637E6B"/>
    <w:rsid w:val="00637FB3"/>
    <w:rsid w:val="00637FBD"/>
    <w:rsid w:val="0064002D"/>
    <w:rsid w:val="006400AB"/>
    <w:rsid w:val="0064017F"/>
    <w:rsid w:val="006401D2"/>
    <w:rsid w:val="006401F9"/>
    <w:rsid w:val="00640372"/>
    <w:rsid w:val="00640453"/>
    <w:rsid w:val="006404B6"/>
    <w:rsid w:val="006404E7"/>
    <w:rsid w:val="006406BA"/>
    <w:rsid w:val="006407A6"/>
    <w:rsid w:val="006408CC"/>
    <w:rsid w:val="006408D7"/>
    <w:rsid w:val="0064097E"/>
    <w:rsid w:val="0064099E"/>
    <w:rsid w:val="006409CF"/>
    <w:rsid w:val="00640B99"/>
    <w:rsid w:val="00640C8A"/>
    <w:rsid w:val="00640CB4"/>
    <w:rsid w:val="00640FF3"/>
    <w:rsid w:val="00640FF7"/>
    <w:rsid w:val="0064105E"/>
    <w:rsid w:val="00641085"/>
    <w:rsid w:val="0064108F"/>
    <w:rsid w:val="006410DF"/>
    <w:rsid w:val="00641329"/>
    <w:rsid w:val="00641343"/>
    <w:rsid w:val="006413D2"/>
    <w:rsid w:val="0064140D"/>
    <w:rsid w:val="0064144D"/>
    <w:rsid w:val="00641485"/>
    <w:rsid w:val="006415CB"/>
    <w:rsid w:val="00641687"/>
    <w:rsid w:val="006416DA"/>
    <w:rsid w:val="00641737"/>
    <w:rsid w:val="0064189D"/>
    <w:rsid w:val="00641901"/>
    <w:rsid w:val="0064191A"/>
    <w:rsid w:val="00641965"/>
    <w:rsid w:val="006419E5"/>
    <w:rsid w:val="00641A39"/>
    <w:rsid w:val="00641C80"/>
    <w:rsid w:val="00641CD7"/>
    <w:rsid w:val="00641D07"/>
    <w:rsid w:val="00641D25"/>
    <w:rsid w:val="00641D45"/>
    <w:rsid w:val="00641E79"/>
    <w:rsid w:val="00641F5E"/>
    <w:rsid w:val="00641FE4"/>
    <w:rsid w:val="00642002"/>
    <w:rsid w:val="0064207C"/>
    <w:rsid w:val="0064207D"/>
    <w:rsid w:val="006421B7"/>
    <w:rsid w:val="00642208"/>
    <w:rsid w:val="00642240"/>
    <w:rsid w:val="0064224C"/>
    <w:rsid w:val="00642371"/>
    <w:rsid w:val="00642374"/>
    <w:rsid w:val="0064255A"/>
    <w:rsid w:val="00642586"/>
    <w:rsid w:val="00642752"/>
    <w:rsid w:val="00642754"/>
    <w:rsid w:val="00642799"/>
    <w:rsid w:val="00642A9D"/>
    <w:rsid w:val="00642B15"/>
    <w:rsid w:val="00642BE4"/>
    <w:rsid w:val="00642C9A"/>
    <w:rsid w:val="00642D53"/>
    <w:rsid w:val="00642D8F"/>
    <w:rsid w:val="00642DD7"/>
    <w:rsid w:val="00642F75"/>
    <w:rsid w:val="00642FDD"/>
    <w:rsid w:val="0064304C"/>
    <w:rsid w:val="00643291"/>
    <w:rsid w:val="006432AA"/>
    <w:rsid w:val="006433FE"/>
    <w:rsid w:val="0064351E"/>
    <w:rsid w:val="00643521"/>
    <w:rsid w:val="0064367E"/>
    <w:rsid w:val="00643795"/>
    <w:rsid w:val="00643845"/>
    <w:rsid w:val="0064389E"/>
    <w:rsid w:val="006438A4"/>
    <w:rsid w:val="00643909"/>
    <w:rsid w:val="00643952"/>
    <w:rsid w:val="00643BD5"/>
    <w:rsid w:val="00643D4D"/>
    <w:rsid w:val="00643E5F"/>
    <w:rsid w:val="00643F26"/>
    <w:rsid w:val="00643FB5"/>
    <w:rsid w:val="00644137"/>
    <w:rsid w:val="0064420C"/>
    <w:rsid w:val="0064422D"/>
    <w:rsid w:val="0064458E"/>
    <w:rsid w:val="0064459A"/>
    <w:rsid w:val="0064474D"/>
    <w:rsid w:val="00644969"/>
    <w:rsid w:val="00644AAE"/>
    <w:rsid w:val="00644AED"/>
    <w:rsid w:val="00644B34"/>
    <w:rsid w:val="00644F51"/>
    <w:rsid w:val="0064508D"/>
    <w:rsid w:val="0064511D"/>
    <w:rsid w:val="00645141"/>
    <w:rsid w:val="006454B5"/>
    <w:rsid w:val="00645504"/>
    <w:rsid w:val="006455F1"/>
    <w:rsid w:val="00645647"/>
    <w:rsid w:val="0064569B"/>
    <w:rsid w:val="00645740"/>
    <w:rsid w:val="00645B0B"/>
    <w:rsid w:val="00645BFC"/>
    <w:rsid w:val="00645D66"/>
    <w:rsid w:val="00645E11"/>
    <w:rsid w:val="00645FDF"/>
    <w:rsid w:val="00646016"/>
    <w:rsid w:val="006460F1"/>
    <w:rsid w:val="00646250"/>
    <w:rsid w:val="006462B8"/>
    <w:rsid w:val="006462E1"/>
    <w:rsid w:val="0064635A"/>
    <w:rsid w:val="00646492"/>
    <w:rsid w:val="006464B8"/>
    <w:rsid w:val="00646540"/>
    <w:rsid w:val="006466F1"/>
    <w:rsid w:val="0064678B"/>
    <w:rsid w:val="0064686E"/>
    <w:rsid w:val="006468BC"/>
    <w:rsid w:val="006469AE"/>
    <w:rsid w:val="00646A22"/>
    <w:rsid w:val="00646A2A"/>
    <w:rsid w:val="00646AE5"/>
    <w:rsid w:val="00646BC6"/>
    <w:rsid w:val="00646C6A"/>
    <w:rsid w:val="00646FA4"/>
    <w:rsid w:val="00646FCD"/>
    <w:rsid w:val="006470E9"/>
    <w:rsid w:val="0064732A"/>
    <w:rsid w:val="0064766B"/>
    <w:rsid w:val="00647676"/>
    <w:rsid w:val="0064768F"/>
    <w:rsid w:val="00647716"/>
    <w:rsid w:val="0064789F"/>
    <w:rsid w:val="00647A43"/>
    <w:rsid w:val="00647A68"/>
    <w:rsid w:val="00647B07"/>
    <w:rsid w:val="00647B22"/>
    <w:rsid w:val="00647BF2"/>
    <w:rsid w:val="00647E6A"/>
    <w:rsid w:val="00647F93"/>
    <w:rsid w:val="00647F98"/>
    <w:rsid w:val="0065005F"/>
    <w:rsid w:val="006500BB"/>
    <w:rsid w:val="00650191"/>
    <w:rsid w:val="006501C6"/>
    <w:rsid w:val="00650250"/>
    <w:rsid w:val="00650294"/>
    <w:rsid w:val="006502F4"/>
    <w:rsid w:val="00650324"/>
    <w:rsid w:val="006504C1"/>
    <w:rsid w:val="00650686"/>
    <w:rsid w:val="0065079C"/>
    <w:rsid w:val="00650868"/>
    <w:rsid w:val="00650997"/>
    <w:rsid w:val="00650AB3"/>
    <w:rsid w:val="00650B4D"/>
    <w:rsid w:val="00650C0C"/>
    <w:rsid w:val="00650D33"/>
    <w:rsid w:val="00650F2D"/>
    <w:rsid w:val="00650F2E"/>
    <w:rsid w:val="006510A1"/>
    <w:rsid w:val="0065118A"/>
    <w:rsid w:val="00651276"/>
    <w:rsid w:val="006514B3"/>
    <w:rsid w:val="00651633"/>
    <w:rsid w:val="006516AF"/>
    <w:rsid w:val="006516B9"/>
    <w:rsid w:val="006516EA"/>
    <w:rsid w:val="0065180D"/>
    <w:rsid w:val="006518A2"/>
    <w:rsid w:val="00651919"/>
    <w:rsid w:val="00651BBF"/>
    <w:rsid w:val="00651C34"/>
    <w:rsid w:val="00651CF5"/>
    <w:rsid w:val="00651DB9"/>
    <w:rsid w:val="00651E30"/>
    <w:rsid w:val="00652010"/>
    <w:rsid w:val="0065205E"/>
    <w:rsid w:val="006520A1"/>
    <w:rsid w:val="006520EB"/>
    <w:rsid w:val="0065211A"/>
    <w:rsid w:val="006521EE"/>
    <w:rsid w:val="006522A3"/>
    <w:rsid w:val="006524B5"/>
    <w:rsid w:val="006526D1"/>
    <w:rsid w:val="0065274C"/>
    <w:rsid w:val="0065282E"/>
    <w:rsid w:val="00652855"/>
    <w:rsid w:val="00652892"/>
    <w:rsid w:val="006529AD"/>
    <w:rsid w:val="00652A01"/>
    <w:rsid w:val="00652B9E"/>
    <w:rsid w:val="00652C0D"/>
    <w:rsid w:val="00652C75"/>
    <w:rsid w:val="00652D7E"/>
    <w:rsid w:val="00652D87"/>
    <w:rsid w:val="00652DB3"/>
    <w:rsid w:val="00652ED8"/>
    <w:rsid w:val="0065300E"/>
    <w:rsid w:val="0065323D"/>
    <w:rsid w:val="00653299"/>
    <w:rsid w:val="006532D9"/>
    <w:rsid w:val="006534C9"/>
    <w:rsid w:val="0065377F"/>
    <w:rsid w:val="00653862"/>
    <w:rsid w:val="00653947"/>
    <w:rsid w:val="00653977"/>
    <w:rsid w:val="00653ADC"/>
    <w:rsid w:val="00653AE2"/>
    <w:rsid w:val="00653B1B"/>
    <w:rsid w:val="00653BD5"/>
    <w:rsid w:val="00653C9C"/>
    <w:rsid w:val="00653D9A"/>
    <w:rsid w:val="00653EB7"/>
    <w:rsid w:val="00653F04"/>
    <w:rsid w:val="00654071"/>
    <w:rsid w:val="0065413C"/>
    <w:rsid w:val="006541F5"/>
    <w:rsid w:val="0065423C"/>
    <w:rsid w:val="0065428E"/>
    <w:rsid w:val="006545CB"/>
    <w:rsid w:val="006549D2"/>
    <w:rsid w:val="00654A0B"/>
    <w:rsid w:val="00654A21"/>
    <w:rsid w:val="00654AC2"/>
    <w:rsid w:val="00654B4D"/>
    <w:rsid w:val="00654C8C"/>
    <w:rsid w:val="00654C8F"/>
    <w:rsid w:val="00654E4F"/>
    <w:rsid w:val="00654FA4"/>
    <w:rsid w:val="00654FF0"/>
    <w:rsid w:val="00654FF5"/>
    <w:rsid w:val="00654FF9"/>
    <w:rsid w:val="006550D1"/>
    <w:rsid w:val="006550E2"/>
    <w:rsid w:val="00655308"/>
    <w:rsid w:val="00655518"/>
    <w:rsid w:val="006555F1"/>
    <w:rsid w:val="00655723"/>
    <w:rsid w:val="00655754"/>
    <w:rsid w:val="006557EF"/>
    <w:rsid w:val="006558DF"/>
    <w:rsid w:val="006559AE"/>
    <w:rsid w:val="006559C8"/>
    <w:rsid w:val="00655A6E"/>
    <w:rsid w:val="00655B6D"/>
    <w:rsid w:val="00655BFD"/>
    <w:rsid w:val="00655C3F"/>
    <w:rsid w:val="00655E94"/>
    <w:rsid w:val="00655ED1"/>
    <w:rsid w:val="00655EE3"/>
    <w:rsid w:val="006561A7"/>
    <w:rsid w:val="006561FB"/>
    <w:rsid w:val="0065620D"/>
    <w:rsid w:val="00656266"/>
    <w:rsid w:val="00656543"/>
    <w:rsid w:val="00656651"/>
    <w:rsid w:val="00656717"/>
    <w:rsid w:val="00656C1B"/>
    <w:rsid w:val="00656D04"/>
    <w:rsid w:val="00656D08"/>
    <w:rsid w:val="00656D59"/>
    <w:rsid w:val="00656E8D"/>
    <w:rsid w:val="00657051"/>
    <w:rsid w:val="00657069"/>
    <w:rsid w:val="006571B5"/>
    <w:rsid w:val="006572B7"/>
    <w:rsid w:val="006572F3"/>
    <w:rsid w:val="006576C1"/>
    <w:rsid w:val="00657870"/>
    <w:rsid w:val="00657ADC"/>
    <w:rsid w:val="00657BDD"/>
    <w:rsid w:val="00657BE5"/>
    <w:rsid w:val="00657C26"/>
    <w:rsid w:val="00657C4A"/>
    <w:rsid w:val="00657D4A"/>
    <w:rsid w:val="00657FB2"/>
    <w:rsid w:val="0066020D"/>
    <w:rsid w:val="006602C7"/>
    <w:rsid w:val="00660398"/>
    <w:rsid w:val="006603B8"/>
    <w:rsid w:val="006605A7"/>
    <w:rsid w:val="006606C2"/>
    <w:rsid w:val="00660705"/>
    <w:rsid w:val="00660956"/>
    <w:rsid w:val="006609F9"/>
    <w:rsid w:val="00660A30"/>
    <w:rsid w:val="00660B83"/>
    <w:rsid w:val="00660DB8"/>
    <w:rsid w:val="00660E11"/>
    <w:rsid w:val="006610CC"/>
    <w:rsid w:val="00661164"/>
    <w:rsid w:val="00661374"/>
    <w:rsid w:val="006613A3"/>
    <w:rsid w:val="006614E0"/>
    <w:rsid w:val="006615F2"/>
    <w:rsid w:val="0066167F"/>
    <w:rsid w:val="006616E6"/>
    <w:rsid w:val="006619AD"/>
    <w:rsid w:val="00661B28"/>
    <w:rsid w:val="00661CDD"/>
    <w:rsid w:val="00661DA8"/>
    <w:rsid w:val="00661DC4"/>
    <w:rsid w:val="00661DEF"/>
    <w:rsid w:val="00661FAE"/>
    <w:rsid w:val="006621D3"/>
    <w:rsid w:val="006621FE"/>
    <w:rsid w:val="006622D0"/>
    <w:rsid w:val="006623F0"/>
    <w:rsid w:val="0066243F"/>
    <w:rsid w:val="0066267A"/>
    <w:rsid w:val="00662800"/>
    <w:rsid w:val="00662868"/>
    <w:rsid w:val="00662983"/>
    <w:rsid w:val="00662AFC"/>
    <w:rsid w:val="00662B0A"/>
    <w:rsid w:val="00662D28"/>
    <w:rsid w:val="00662DC8"/>
    <w:rsid w:val="00663064"/>
    <w:rsid w:val="00663153"/>
    <w:rsid w:val="00663193"/>
    <w:rsid w:val="00663376"/>
    <w:rsid w:val="0066337A"/>
    <w:rsid w:val="00663577"/>
    <w:rsid w:val="006635B2"/>
    <w:rsid w:val="006637E9"/>
    <w:rsid w:val="00663A78"/>
    <w:rsid w:val="00663A7F"/>
    <w:rsid w:val="00663AAA"/>
    <w:rsid w:val="00663B3A"/>
    <w:rsid w:val="00663C13"/>
    <w:rsid w:val="00663CA8"/>
    <w:rsid w:val="00663D32"/>
    <w:rsid w:val="00663D85"/>
    <w:rsid w:val="00663EC5"/>
    <w:rsid w:val="00664048"/>
    <w:rsid w:val="006640B2"/>
    <w:rsid w:val="0066416D"/>
    <w:rsid w:val="00664212"/>
    <w:rsid w:val="0066422A"/>
    <w:rsid w:val="006643B2"/>
    <w:rsid w:val="00664430"/>
    <w:rsid w:val="00664440"/>
    <w:rsid w:val="006647A0"/>
    <w:rsid w:val="006647C8"/>
    <w:rsid w:val="00664823"/>
    <w:rsid w:val="006648F7"/>
    <w:rsid w:val="00664ACD"/>
    <w:rsid w:val="00664B6D"/>
    <w:rsid w:val="00664DCF"/>
    <w:rsid w:val="00664E71"/>
    <w:rsid w:val="00664FB1"/>
    <w:rsid w:val="00665503"/>
    <w:rsid w:val="0066551C"/>
    <w:rsid w:val="0066573B"/>
    <w:rsid w:val="006657A6"/>
    <w:rsid w:val="0066598D"/>
    <w:rsid w:val="00665A1D"/>
    <w:rsid w:val="00665B0B"/>
    <w:rsid w:val="00665B9C"/>
    <w:rsid w:val="00665C3B"/>
    <w:rsid w:val="00665D0A"/>
    <w:rsid w:val="00665E88"/>
    <w:rsid w:val="00665F34"/>
    <w:rsid w:val="00666018"/>
    <w:rsid w:val="0066613E"/>
    <w:rsid w:val="006661B6"/>
    <w:rsid w:val="006661F7"/>
    <w:rsid w:val="0066698E"/>
    <w:rsid w:val="00666A17"/>
    <w:rsid w:val="00666BBB"/>
    <w:rsid w:val="00666BF3"/>
    <w:rsid w:val="00666BFC"/>
    <w:rsid w:val="00666C7B"/>
    <w:rsid w:val="00666D20"/>
    <w:rsid w:val="00666E39"/>
    <w:rsid w:val="00666E87"/>
    <w:rsid w:val="00666F86"/>
    <w:rsid w:val="00666FAC"/>
    <w:rsid w:val="006670A4"/>
    <w:rsid w:val="0066716D"/>
    <w:rsid w:val="00667183"/>
    <w:rsid w:val="006671B8"/>
    <w:rsid w:val="00667275"/>
    <w:rsid w:val="00667336"/>
    <w:rsid w:val="00667588"/>
    <w:rsid w:val="00667666"/>
    <w:rsid w:val="00667699"/>
    <w:rsid w:val="006676A1"/>
    <w:rsid w:val="00667732"/>
    <w:rsid w:val="0066784F"/>
    <w:rsid w:val="0066785F"/>
    <w:rsid w:val="006679F8"/>
    <w:rsid w:val="00667EFC"/>
    <w:rsid w:val="00667F36"/>
    <w:rsid w:val="00667F8E"/>
    <w:rsid w:val="00667FCB"/>
    <w:rsid w:val="0066B6AC"/>
    <w:rsid w:val="0066DBE4"/>
    <w:rsid w:val="006700E1"/>
    <w:rsid w:val="0067013E"/>
    <w:rsid w:val="00670238"/>
    <w:rsid w:val="006702C1"/>
    <w:rsid w:val="006707A9"/>
    <w:rsid w:val="006707EE"/>
    <w:rsid w:val="00670B0C"/>
    <w:rsid w:val="00670B69"/>
    <w:rsid w:val="00670BDB"/>
    <w:rsid w:val="00670C8A"/>
    <w:rsid w:val="00670CA5"/>
    <w:rsid w:val="00670D00"/>
    <w:rsid w:val="00670E56"/>
    <w:rsid w:val="00670E69"/>
    <w:rsid w:val="00670FD8"/>
    <w:rsid w:val="00670FE7"/>
    <w:rsid w:val="00671002"/>
    <w:rsid w:val="00671276"/>
    <w:rsid w:val="006712AF"/>
    <w:rsid w:val="006713A0"/>
    <w:rsid w:val="00671497"/>
    <w:rsid w:val="00671821"/>
    <w:rsid w:val="0067185A"/>
    <w:rsid w:val="006718C4"/>
    <w:rsid w:val="00671A03"/>
    <w:rsid w:val="00671B7E"/>
    <w:rsid w:val="00671DA7"/>
    <w:rsid w:val="00671F35"/>
    <w:rsid w:val="00672009"/>
    <w:rsid w:val="00672141"/>
    <w:rsid w:val="00672165"/>
    <w:rsid w:val="006721B0"/>
    <w:rsid w:val="006722C0"/>
    <w:rsid w:val="0067259A"/>
    <w:rsid w:val="0067280D"/>
    <w:rsid w:val="00672984"/>
    <w:rsid w:val="00672A2F"/>
    <w:rsid w:val="00672A8E"/>
    <w:rsid w:val="00672B04"/>
    <w:rsid w:val="00672DC0"/>
    <w:rsid w:val="00672E6C"/>
    <w:rsid w:val="00672EA7"/>
    <w:rsid w:val="00672F1D"/>
    <w:rsid w:val="006730F0"/>
    <w:rsid w:val="006733D3"/>
    <w:rsid w:val="006734D9"/>
    <w:rsid w:val="006734DD"/>
    <w:rsid w:val="00673754"/>
    <w:rsid w:val="0067387B"/>
    <w:rsid w:val="006739AA"/>
    <w:rsid w:val="00673BEB"/>
    <w:rsid w:val="00673F8C"/>
    <w:rsid w:val="00673FC2"/>
    <w:rsid w:val="006740D0"/>
    <w:rsid w:val="0067410A"/>
    <w:rsid w:val="0067418B"/>
    <w:rsid w:val="006742D6"/>
    <w:rsid w:val="00674350"/>
    <w:rsid w:val="00674356"/>
    <w:rsid w:val="006743C8"/>
    <w:rsid w:val="0067442A"/>
    <w:rsid w:val="006744F9"/>
    <w:rsid w:val="00674755"/>
    <w:rsid w:val="0067478C"/>
    <w:rsid w:val="006748D4"/>
    <w:rsid w:val="00674934"/>
    <w:rsid w:val="00674946"/>
    <w:rsid w:val="00674B27"/>
    <w:rsid w:val="00674CBE"/>
    <w:rsid w:val="00674D17"/>
    <w:rsid w:val="00674D23"/>
    <w:rsid w:val="00674E48"/>
    <w:rsid w:val="00674FBB"/>
    <w:rsid w:val="0067503D"/>
    <w:rsid w:val="0067514F"/>
    <w:rsid w:val="0067525E"/>
    <w:rsid w:val="0067544A"/>
    <w:rsid w:val="006754A7"/>
    <w:rsid w:val="006755CE"/>
    <w:rsid w:val="006756B9"/>
    <w:rsid w:val="0067576D"/>
    <w:rsid w:val="006757B9"/>
    <w:rsid w:val="00675B06"/>
    <w:rsid w:val="00675B0D"/>
    <w:rsid w:val="00675BA2"/>
    <w:rsid w:val="00675D89"/>
    <w:rsid w:val="00676105"/>
    <w:rsid w:val="006761E8"/>
    <w:rsid w:val="00676304"/>
    <w:rsid w:val="00676359"/>
    <w:rsid w:val="006766A5"/>
    <w:rsid w:val="0067689B"/>
    <w:rsid w:val="006768FE"/>
    <w:rsid w:val="00676945"/>
    <w:rsid w:val="00676CC3"/>
    <w:rsid w:val="00676DA3"/>
    <w:rsid w:val="00676DA5"/>
    <w:rsid w:val="00676E64"/>
    <w:rsid w:val="00676F3F"/>
    <w:rsid w:val="00676FDB"/>
    <w:rsid w:val="00677110"/>
    <w:rsid w:val="006771CD"/>
    <w:rsid w:val="00677273"/>
    <w:rsid w:val="006773C8"/>
    <w:rsid w:val="006773CC"/>
    <w:rsid w:val="006774DA"/>
    <w:rsid w:val="00677907"/>
    <w:rsid w:val="00677953"/>
    <w:rsid w:val="00677997"/>
    <w:rsid w:val="00677B32"/>
    <w:rsid w:val="00677CC0"/>
    <w:rsid w:val="00677D70"/>
    <w:rsid w:val="00677F28"/>
    <w:rsid w:val="00677F62"/>
    <w:rsid w:val="00677FB3"/>
    <w:rsid w:val="006800BB"/>
    <w:rsid w:val="00680131"/>
    <w:rsid w:val="00680338"/>
    <w:rsid w:val="00680450"/>
    <w:rsid w:val="006804A5"/>
    <w:rsid w:val="006804DF"/>
    <w:rsid w:val="0068060B"/>
    <w:rsid w:val="0068096B"/>
    <w:rsid w:val="006809FA"/>
    <w:rsid w:val="00680B6E"/>
    <w:rsid w:val="00680C18"/>
    <w:rsid w:val="00680C45"/>
    <w:rsid w:val="00680DCB"/>
    <w:rsid w:val="00680ED2"/>
    <w:rsid w:val="00680EE7"/>
    <w:rsid w:val="00680F14"/>
    <w:rsid w:val="00680F17"/>
    <w:rsid w:val="00680F6E"/>
    <w:rsid w:val="00681093"/>
    <w:rsid w:val="006811E9"/>
    <w:rsid w:val="00681228"/>
    <w:rsid w:val="0068125C"/>
    <w:rsid w:val="00681310"/>
    <w:rsid w:val="00681495"/>
    <w:rsid w:val="00681755"/>
    <w:rsid w:val="00681826"/>
    <w:rsid w:val="00681885"/>
    <w:rsid w:val="00681943"/>
    <w:rsid w:val="00681A05"/>
    <w:rsid w:val="00681ADA"/>
    <w:rsid w:val="00681AFE"/>
    <w:rsid w:val="00681BCC"/>
    <w:rsid w:val="00681D2C"/>
    <w:rsid w:val="00681ED9"/>
    <w:rsid w:val="00682254"/>
    <w:rsid w:val="006828A7"/>
    <w:rsid w:val="00682952"/>
    <w:rsid w:val="006829DC"/>
    <w:rsid w:val="006829F5"/>
    <w:rsid w:val="006829FE"/>
    <w:rsid w:val="00682A2F"/>
    <w:rsid w:val="00682B23"/>
    <w:rsid w:val="00682BF4"/>
    <w:rsid w:val="00682D5B"/>
    <w:rsid w:val="00682E1A"/>
    <w:rsid w:val="00682F44"/>
    <w:rsid w:val="00682FC8"/>
    <w:rsid w:val="00682FDE"/>
    <w:rsid w:val="006831F0"/>
    <w:rsid w:val="0068336D"/>
    <w:rsid w:val="0068344D"/>
    <w:rsid w:val="00683500"/>
    <w:rsid w:val="00683592"/>
    <w:rsid w:val="006835B9"/>
    <w:rsid w:val="006836FC"/>
    <w:rsid w:val="00683715"/>
    <w:rsid w:val="006839D7"/>
    <w:rsid w:val="00683B19"/>
    <w:rsid w:val="00683CCB"/>
    <w:rsid w:val="00683D57"/>
    <w:rsid w:val="00683D86"/>
    <w:rsid w:val="00683F5D"/>
    <w:rsid w:val="00683FAE"/>
    <w:rsid w:val="0068411C"/>
    <w:rsid w:val="006842AA"/>
    <w:rsid w:val="0068437F"/>
    <w:rsid w:val="0068446F"/>
    <w:rsid w:val="006845F0"/>
    <w:rsid w:val="00684611"/>
    <w:rsid w:val="0068462B"/>
    <w:rsid w:val="00684697"/>
    <w:rsid w:val="006846B3"/>
    <w:rsid w:val="0068479A"/>
    <w:rsid w:val="00684978"/>
    <w:rsid w:val="006849B6"/>
    <w:rsid w:val="00684A87"/>
    <w:rsid w:val="00684B5C"/>
    <w:rsid w:val="00684BD4"/>
    <w:rsid w:val="00684C0A"/>
    <w:rsid w:val="00684CF2"/>
    <w:rsid w:val="00684DE1"/>
    <w:rsid w:val="00684ED1"/>
    <w:rsid w:val="00684FD7"/>
    <w:rsid w:val="0068513B"/>
    <w:rsid w:val="006851CB"/>
    <w:rsid w:val="006851EE"/>
    <w:rsid w:val="00685261"/>
    <w:rsid w:val="0068556E"/>
    <w:rsid w:val="006855D7"/>
    <w:rsid w:val="0068586F"/>
    <w:rsid w:val="006858E2"/>
    <w:rsid w:val="00685925"/>
    <w:rsid w:val="0068592D"/>
    <w:rsid w:val="00685B7F"/>
    <w:rsid w:val="00685CAA"/>
    <w:rsid w:val="00685D3F"/>
    <w:rsid w:val="00685E23"/>
    <w:rsid w:val="00685EED"/>
    <w:rsid w:val="00685EFE"/>
    <w:rsid w:val="00685F6C"/>
    <w:rsid w:val="006860A7"/>
    <w:rsid w:val="0068611E"/>
    <w:rsid w:val="0068613D"/>
    <w:rsid w:val="00686142"/>
    <w:rsid w:val="0068622E"/>
    <w:rsid w:val="006863C4"/>
    <w:rsid w:val="00686456"/>
    <w:rsid w:val="00686499"/>
    <w:rsid w:val="0068679E"/>
    <w:rsid w:val="00686830"/>
    <w:rsid w:val="00686B29"/>
    <w:rsid w:val="00686C81"/>
    <w:rsid w:val="00686D0C"/>
    <w:rsid w:val="00686E95"/>
    <w:rsid w:val="00686F38"/>
    <w:rsid w:val="006870AD"/>
    <w:rsid w:val="00687107"/>
    <w:rsid w:val="006871F8"/>
    <w:rsid w:val="00687380"/>
    <w:rsid w:val="00687396"/>
    <w:rsid w:val="006873EB"/>
    <w:rsid w:val="006874CC"/>
    <w:rsid w:val="00687539"/>
    <w:rsid w:val="0068776E"/>
    <w:rsid w:val="00687828"/>
    <w:rsid w:val="006878C7"/>
    <w:rsid w:val="00687933"/>
    <w:rsid w:val="00687941"/>
    <w:rsid w:val="00687965"/>
    <w:rsid w:val="00687B0D"/>
    <w:rsid w:val="00687B6C"/>
    <w:rsid w:val="00687BD9"/>
    <w:rsid w:val="00687C3C"/>
    <w:rsid w:val="00687CF2"/>
    <w:rsid w:val="00687DCE"/>
    <w:rsid w:val="00687DE8"/>
    <w:rsid w:val="00690015"/>
    <w:rsid w:val="00690026"/>
    <w:rsid w:val="00690216"/>
    <w:rsid w:val="006904E8"/>
    <w:rsid w:val="006907C6"/>
    <w:rsid w:val="006909BB"/>
    <w:rsid w:val="00690AC5"/>
    <w:rsid w:val="00690B23"/>
    <w:rsid w:val="00690B90"/>
    <w:rsid w:val="00690C2A"/>
    <w:rsid w:val="00690CA0"/>
    <w:rsid w:val="00690EFC"/>
    <w:rsid w:val="00691084"/>
    <w:rsid w:val="006911D6"/>
    <w:rsid w:val="006913D2"/>
    <w:rsid w:val="006914EB"/>
    <w:rsid w:val="00691588"/>
    <w:rsid w:val="00691720"/>
    <w:rsid w:val="00691806"/>
    <w:rsid w:val="00691870"/>
    <w:rsid w:val="00691900"/>
    <w:rsid w:val="00691A8A"/>
    <w:rsid w:val="00691AD9"/>
    <w:rsid w:val="00691BDA"/>
    <w:rsid w:val="00691CC1"/>
    <w:rsid w:val="00691DE8"/>
    <w:rsid w:val="00691F4A"/>
    <w:rsid w:val="006922B5"/>
    <w:rsid w:val="0069234A"/>
    <w:rsid w:val="006923CD"/>
    <w:rsid w:val="006923F8"/>
    <w:rsid w:val="006924A2"/>
    <w:rsid w:val="0069261D"/>
    <w:rsid w:val="006927EA"/>
    <w:rsid w:val="00692985"/>
    <w:rsid w:val="00692A2A"/>
    <w:rsid w:val="00692A9E"/>
    <w:rsid w:val="00692BB5"/>
    <w:rsid w:val="00692BBD"/>
    <w:rsid w:val="00692D40"/>
    <w:rsid w:val="00692D57"/>
    <w:rsid w:val="00692D76"/>
    <w:rsid w:val="00692D84"/>
    <w:rsid w:val="00692EF7"/>
    <w:rsid w:val="006930C1"/>
    <w:rsid w:val="006930E7"/>
    <w:rsid w:val="00693363"/>
    <w:rsid w:val="00693449"/>
    <w:rsid w:val="00693699"/>
    <w:rsid w:val="0069374C"/>
    <w:rsid w:val="0069388E"/>
    <w:rsid w:val="00693A8D"/>
    <w:rsid w:val="00693AAE"/>
    <w:rsid w:val="00693C4E"/>
    <w:rsid w:val="00693E94"/>
    <w:rsid w:val="00694059"/>
    <w:rsid w:val="006940E3"/>
    <w:rsid w:val="00694101"/>
    <w:rsid w:val="0069435E"/>
    <w:rsid w:val="006943C4"/>
    <w:rsid w:val="0069440F"/>
    <w:rsid w:val="006944A9"/>
    <w:rsid w:val="006944B6"/>
    <w:rsid w:val="006946D5"/>
    <w:rsid w:val="006946DA"/>
    <w:rsid w:val="0069472D"/>
    <w:rsid w:val="00694755"/>
    <w:rsid w:val="0069479B"/>
    <w:rsid w:val="0069496E"/>
    <w:rsid w:val="006949AD"/>
    <w:rsid w:val="00694B2A"/>
    <w:rsid w:val="00694B7B"/>
    <w:rsid w:val="00694BD5"/>
    <w:rsid w:val="00694CB4"/>
    <w:rsid w:val="00694D28"/>
    <w:rsid w:val="00694D61"/>
    <w:rsid w:val="00694DDB"/>
    <w:rsid w:val="00694DE2"/>
    <w:rsid w:val="00694E27"/>
    <w:rsid w:val="0069509F"/>
    <w:rsid w:val="006951B0"/>
    <w:rsid w:val="00695246"/>
    <w:rsid w:val="006952E5"/>
    <w:rsid w:val="00695402"/>
    <w:rsid w:val="00695466"/>
    <w:rsid w:val="00695544"/>
    <w:rsid w:val="0069559D"/>
    <w:rsid w:val="00695776"/>
    <w:rsid w:val="00695808"/>
    <w:rsid w:val="00695995"/>
    <w:rsid w:val="006959E9"/>
    <w:rsid w:val="00695A13"/>
    <w:rsid w:val="00695A5F"/>
    <w:rsid w:val="00695BF4"/>
    <w:rsid w:val="00695C3F"/>
    <w:rsid w:val="00695C6F"/>
    <w:rsid w:val="00695D7B"/>
    <w:rsid w:val="00695D9E"/>
    <w:rsid w:val="006965D6"/>
    <w:rsid w:val="006965F7"/>
    <w:rsid w:val="006965FF"/>
    <w:rsid w:val="0069688A"/>
    <w:rsid w:val="00696ACD"/>
    <w:rsid w:val="00696BA5"/>
    <w:rsid w:val="00696CED"/>
    <w:rsid w:val="00697027"/>
    <w:rsid w:val="00697236"/>
    <w:rsid w:val="00697246"/>
    <w:rsid w:val="00697291"/>
    <w:rsid w:val="0069732B"/>
    <w:rsid w:val="006974F9"/>
    <w:rsid w:val="006977AD"/>
    <w:rsid w:val="00697B45"/>
    <w:rsid w:val="00697C8E"/>
    <w:rsid w:val="00697D7A"/>
    <w:rsid w:val="00697FC1"/>
    <w:rsid w:val="006A004E"/>
    <w:rsid w:val="006A0103"/>
    <w:rsid w:val="006A01CC"/>
    <w:rsid w:val="006A0583"/>
    <w:rsid w:val="006A0698"/>
    <w:rsid w:val="006A0973"/>
    <w:rsid w:val="006A09D5"/>
    <w:rsid w:val="006A0D3F"/>
    <w:rsid w:val="006A0ED6"/>
    <w:rsid w:val="006A10BE"/>
    <w:rsid w:val="006A10D3"/>
    <w:rsid w:val="006A1241"/>
    <w:rsid w:val="006A1261"/>
    <w:rsid w:val="006A136A"/>
    <w:rsid w:val="006A1402"/>
    <w:rsid w:val="006A1476"/>
    <w:rsid w:val="006A16E7"/>
    <w:rsid w:val="006A172E"/>
    <w:rsid w:val="006A1777"/>
    <w:rsid w:val="006A1781"/>
    <w:rsid w:val="006A17CC"/>
    <w:rsid w:val="006A19CA"/>
    <w:rsid w:val="006A19DE"/>
    <w:rsid w:val="006A1B73"/>
    <w:rsid w:val="006A1BF6"/>
    <w:rsid w:val="006A1C27"/>
    <w:rsid w:val="006A1CC1"/>
    <w:rsid w:val="006A1D47"/>
    <w:rsid w:val="006A1DBC"/>
    <w:rsid w:val="006A1FFD"/>
    <w:rsid w:val="006A20B3"/>
    <w:rsid w:val="006A21D0"/>
    <w:rsid w:val="006A22E8"/>
    <w:rsid w:val="006A2349"/>
    <w:rsid w:val="006A23F0"/>
    <w:rsid w:val="006A256B"/>
    <w:rsid w:val="006A26D2"/>
    <w:rsid w:val="006A26FC"/>
    <w:rsid w:val="006A27A1"/>
    <w:rsid w:val="006A27D9"/>
    <w:rsid w:val="006A28A2"/>
    <w:rsid w:val="006A28DF"/>
    <w:rsid w:val="006A2AD4"/>
    <w:rsid w:val="006A2B61"/>
    <w:rsid w:val="006A2D03"/>
    <w:rsid w:val="006A2E08"/>
    <w:rsid w:val="006A2E58"/>
    <w:rsid w:val="006A2F01"/>
    <w:rsid w:val="006A31C2"/>
    <w:rsid w:val="006A31D5"/>
    <w:rsid w:val="006A37FE"/>
    <w:rsid w:val="006A3821"/>
    <w:rsid w:val="006A3832"/>
    <w:rsid w:val="006A3A4D"/>
    <w:rsid w:val="006A3B56"/>
    <w:rsid w:val="006A3B72"/>
    <w:rsid w:val="006A3C3E"/>
    <w:rsid w:val="006A3C5B"/>
    <w:rsid w:val="006A3FCF"/>
    <w:rsid w:val="006A4000"/>
    <w:rsid w:val="006A4157"/>
    <w:rsid w:val="006A460A"/>
    <w:rsid w:val="006A4846"/>
    <w:rsid w:val="006A4B81"/>
    <w:rsid w:val="006A4C8D"/>
    <w:rsid w:val="006A4E9B"/>
    <w:rsid w:val="006A4FE5"/>
    <w:rsid w:val="006A4FF9"/>
    <w:rsid w:val="006A51E5"/>
    <w:rsid w:val="006A5393"/>
    <w:rsid w:val="006A53C6"/>
    <w:rsid w:val="006A55B3"/>
    <w:rsid w:val="006A56DE"/>
    <w:rsid w:val="006A5966"/>
    <w:rsid w:val="006A598F"/>
    <w:rsid w:val="006A5A17"/>
    <w:rsid w:val="006A5D1E"/>
    <w:rsid w:val="006A5E53"/>
    <w:rsid w:val="006A5F9C"/>
    <w:rsid w:val="006A610C"/>
    <w:rsid w:val="006A6136"/>
    <w:rsid w:val="006A613D"/>
    <w:rsid w:val="006A6212"/>
    <w:rsid w:val="006A6239"/>
    <w:rsid w:val="006A6320"/>
    <w:rsid w:val="006A6327"/>
    <w:rsid w:val="006A637D"/>
    <w:rsid w:val="006A6407"/>
    <w:rsid w:val="006A64FA"/>
    <w:rsid w:val="006A65B4"/>
    <w:rsid w:val="006A66EB"/>
    <w:rsid w:val="006A679E"/>
    <w:rsid w:val="006A67C1"/>
    <w:rsid w:val="006A6893"/>
    <w:rsid w:val="006A6939"/>
    <w:rsid w:val="006A69FE"/>
    <w:rsid w:val="006A6A9C"/>
    <w:rsid w:val="006A6AAC"/>
    <w:rsid w:val="006A6ABE"/>
    <w:rsid w:val="006A6F3E"/>
    <w:rsid w:val="006A6F41"/>
    <w:rsid w:val="006A6F64"/>
    <w:rsid w:val="006A6FC4"/>
    <w:rsid w:val="006A7032"/>
    <w:rsid w:val="006A722C"/>
    <w:rsid w:val="006A7318"/>
    <w:rsid w:val="006A758F"/>
    <w:rsid w:val="006A76F6"/>
    <w:rsid w:val="006A77D2"/>
    <w:rsid w:val="006A784D"/>
    <w:rsid w:val="006A78FD"/>
    <w:rsid w:val="006A791A"/>
    <w:rsid w:val="006A7BBC"/>
    <w:rsid w:val="006A7D72"/>
    <w:rsid w:val="006B0052"/>
    <w:rsid w:val="006B0111"/>
    <w:rsid w:val="006B02B4"/>
    <w:rsid w:val="006B03C7"/>
    <w:rsid w:val="006B041B"/>
    <w:rsid w:val="006B0683"/>
    <w:rsid w:val="006B0697"/>
    <w:rsid w:val="006B07DC"/>
    <w:rsid w:val="006B0901"/>
    <w:rsid w:val="006B09C0"/>
    <w:rsid w:val="006B0A19"/>
    <w:rsid w:val="006B0A8F"/>
    <w:rsid w:val="006B0AF2"/>
    <w:rsid w:val="006B0B05"/>
    <w:rsid w:val="006B0C14"/>
    <w:rsid w:val="006B0C16"/>
    <w:rsid w:val="006B0D18"/>
    <w:rsid w:val="006B0DC0"/>
    <w:rsid w:val="006B0E3C"/>
    <w:rsid w:val="006B0E7E"/>
    <w:rsid w:val="006B0F74"/>
    <w:rsid w:val="006B0F8E"/>
    <w:rsid w:val="006B115F"/>
    <w:rsid w:val="006B122C"/>
    <w:rsid w:val="006B14A8"/>
    <w:rsid w:val="006B1517"/>
    <w:rsid w:val="006B166B"/>
    <w:rsid w:val="006B16D9"/>
    <w:rsid w:val="006B186D"/>
    <w:rsid w:val="006B196F"/>
    <w:rsid w:val="006B1A8E"/>
    <w:rsid w:val="006B1AF7"/>
    <w:rsid w:val="006B1BA1"/>
    <w:rsid w:val="006B1C28"/>
    <w:rsid w:val="006B1C53"/>
    <w:rsid w:val="006B1CF4"/>
    <w:rsid w:val="006B1D92"/>
    <w:rsid w:val="006B1DC2"/>
    <w:rsid w:val="006B1E88"/>
    <w:rsid w:val="006B1EB2"/>
    <w:rsid w:val="006B1F4D"/>
    <w:rsid w:val="006B21A2"/>
    <w:rsid w:val="006B22BF"/>
    <w:rsid w:val="006B22CC"/>
    <w:rsid w:val="006B23FC"/>
    <w:rsid w:val="006B256C"/>
    <w:rsid w:val="006B25BF"/>
    <w:rsid w:val="006B2760"/>
    <w:rsid w:val="006B278D"/>
    <w:rsid w:val="006B27A2"/>
    <w:rsid w:val="006B280F"/>
    <w:rsid w:val="006B2817"/>
    <w:rsid w:val="006B28BA"/>
    <w:rsid w:val="006B29A9"/>
    <w:rsid w:val="006B2A04"/>
    <w:rsid w:val="006B2A1A"/>
    <w:rsid w:val="006B2A96"/>
    <w:rsid w:val="006B2AE0"/>
    <w:rsid w:val="006B2E0D"/>
    <w:rsid w:val="006B2FB2"/>
    <w:rsid w:val="006B2FFB"/>
    <w:rsid w:val="006B30F5"/>
    <w:rsid w:val="006B311C"/>
    <w:rsid w:val="006B3172"/>
    <w:rsid w:val="006B32EB"/>
    <w:rsid w:val="006B33A5"/>
    <w:rsid w:val="006B347C"/>
    <w:rsid w:val="006B34D4"/>
    <w:rsid w:val="006B3614"/>
    <w:rsid w:val="006B36A1"/>
    <w:rsid w:val="006B38FF"/>
    <w:rsid w:val="006B39BF"/>
    <w:rsid w:val="006B3A2B"/>
    <w:rsid w:val="006B3C9C"/>
    <w:rsid w:val="006B3E7D"/>
    <w:rsid w:val="006B41A3"/>
    <w:rsid w:val="006B426A"/>
    <w:rsid w:val="006B450A"/>
    <w:rsid w:val="006B4576"/>
    <w:rsid w:val="006B46C6"/>
    <w:rsid w:val="006B480C"/>
    <w:rsid w:val="006B4EC4"/>
    <w:rsid w:val="006B4F8B"/>
    <w:rsid w:val="006B5236"/>
    <w:rsid w:val="006B527B"/>
    <w:rsid w:val="006B52C5"/>
    <w:rsid w:val="006B53F7"/>
    <w:rsid w:val="006B56FC"/>
    <w:rsid w:val="006B5822"/>
    <w:rsid w:val="006B58DE"/>
    <w:rsid w:val="006B59CA"/>
    <w:rsid w:val="006B5A5F"/>
    <w:rsid w:val="006B5CCF"/>
    <w:rsid w:val="006B5DF9"/>
    <w:rsid w:val="006B5FB7"/>
    <w:rsid w:val="006B60AE"/>
    <w:rsid w:val="006B61C6"/>
    <w:rsid w:val="006B62BA"/>
    <w:rsid w:val="006B638E"/>
    <w:rsid w:val="006B641B"/>
    <w:rsid w:val="006B655A"/>
    <w:rsid w:val="006B661D"/>
    <w:rsid w:val="006B6671"/>
    <w:rsid w:val="006B67DF"/>
    <w:rsid w:val="006B684D"/>
    <w:rsid w:val="006B6AFA"/>
    <w:rsid w:val="006B6AFF"/>
    <w:rsid w:val="006B6BB4"/>
    <w:rsid w:val="006B6BB5"/>
    <w:rsid w:val="006B6C6B"/>
    <w:rsid w:val="006B6C9A"/>
    <w:rsid w:val="006B6CCC"/>
    <w:rsid w:val="006B6CF4"/>
    <w:rsid w:val="006B717E"/>
    <w:rsid w:val="006B7269"/>
    <w:rsid w:val="006B72BB"/>
    <w:rsid w:val="006B74E9"/>
    <w:rsid w:val="006B74FB"/>
    <w:rsid w:val="006B7612"/>
    <w:rsid w:val="006B7841"/>
    <w:rsid w:val="006B785A"/>
    <w:rsid w:val="006B78DF"/>
    <w:rsid w:val="006B79F2"/>
    <w:rsid w:val="006B7A14"/>
    <w:rsid w:val="006B7A28"/>
    <w:rsid w:val="006B7AA5"/>
    <w:rsid w:val="006B7B7D"/>
    <w:rsid w:val="006B7BE5"/>
    <w:rsid w:val="006B7D35"/>
    <w:rsid w:val="006B7FF2"/>
    <w:rsid w:val="006B823A"/>
    <w:rsid w:val="006C0072"/>
    <w:rsid w:val="006C01DF"/>
    <w:rsid w:val="006C02B0"/>
    <w:rsid w:val="006C02D6"/>
    <w:rsid w:val="006C0391"/>
    <w:rsid w:val="006C053A"/>
    <w:rsid w:val="006C0585"/>
    <w:rsid w:val="006C05BE"/>
    <w:rsid w:val="006C05D7"/>
    <w:rsid w:val="006C068A"/>
    <w:rsid w:val="006C0790"/>
    <w:rsid w:val="006C0822"/>
    <w:rsid w:val="006C0859"/>
    <w:rsid w:val="006C0D60"/>
    <w:rsid w:val="006C0D88"/>
    <w:rsid w:val="006C0DB4"/>
    <w:rsid w:val="006C0E44"/>
    <w:rsid w:val="006C0F33"/>
    <w:rsid w:val="006C1152"/>
    <w:rsid w:val="006C1363"/>
    <w:rsid w:val="006C1437"/>
    <w:rsid w:val="006C155C"/>
    <w:rsid w:val="006C1584"/>
    <w:rsid w:val="006C158A"/>
    <w:rsid w:val="006C166B"/>
    <w:rsid w:val="006C1697"/>
    <w:rsid w:val="006C171C"/>
    <w:rsid w:val="006C179F"/>
    <w:rsid w:val="006C18EB"/>
    <w:rsid w:val="006C1C1A"/>
    <w:rsid w:val="006C1D65"/>
    <w:rsid w:val="006C1E35"/>
    <w:rsid w:val="006C1ED0"/>
    <w:rsid w:val="006C1F08"/>
    <w:rsid w:val="006C1F2C"/>
    <w:rsid w:val="006C1FAA"/>
    <w:rsid w:val="006C2140"/>
    <w:rsid w:val="006C21AF"/>
    <w:rsid w:val="006C22C6"/>
    <w:rsid w:val="006C22FD"/>
    <w:rsid w:val="006C2315"/>
    <w:rsid w:val="006C2392"/>
    <w:rsid w:val="006C23E4"/>
    <w:rsid w:val="006C23F6"/>
    <w:rsid w:val="006C24AE"/>
    <w:rsid w:val="006C2595"/>
    <w:rsid w:val="006C25C8"/>
    <w:rsid w:val="006C25DE"/>
    <w:rsid w:val="006C26C1"/>
    <w:rsid w:val="006C274D"/>
    <w:rsid w:val="006C27F8"/>
    <w:rsid w:val="006C29F8"/>
    <w:rsid w:val="006C2A60"/>
    <w:rsid w:val="006C2A76"/>
    <w:rsid w:val="006C2A7B"/>
    <w:rsid w:val="006C2AB6"/>
    <w:rsid w:val="006C2BD3"/>
    <w:rsid w:val="006C2DB2"/>
    <w:rsid w:val="006C2DB7"/>
    <w:rsid w:val="006C2E9C"/>
    <w:rsid w:val="006C2F1E"/>
    <w:rsid w:val="006C2F9D"/>
    <w:rsid w:val="006C321A"/>
    <w:rsid w:val="006C331D"/>
    <w:rsid w:val="006C33C4"/>
    <w:rsid w:val="006C3582"/>
    <w:rsid w:val="006C3595"/>
    <w:rsid w:val="006C35FF"/>
    <w:rsid w:val="006C36A9"/>
    <w:rsid w:val="006C36B5"/>
    <w:rsid w:val="006C36E5"/>
    <w:rsid w:val="006C3752"/>
    <w:rsid w:val="006C387F"/>
    <w:rsid w:val="006C392A"/>
    <w:rsid w:val="006C3B0A"/>
    <w:rsid w:val="006C3B66"/>
    <w:rsid w:val="006C3BA2"/>
    <w:rsid w:val="006C3C6F"/>
    <w:rsid w:val="006C3D99"/>
    <w:rsid w:val="006C3E6D"/>
    <w:rsid w:val="006C3F81"/>
    <w:rsid w:val="006C3F8D"/>
    <w:rsid w:val="006C40A6"/>
    <w:rsid w:val="006C40DA"/>
    <w:rsid w:val="006C4289"/>
    <w:rsid w:val="006C4294"/>
    <w:rsid w:val="006C42D2"/>
    <w:rsid w:val="006C4466"/>
    <w:rsid w:val="006C453D"/>
    <w:rsid w:val="006C4673"/>
    <w:rsid w:val="006C46FC"/>
    <w:rsid w:val="006C4941"/>
    <w:rsid w:val="006C49AD"/>
    <w:rsid w:val="006C4A49"/>
    <w:rsid w:val="006C4A60"/>
    <w:rsid w:val="006C4AE0"/>
    <w:rsid w:val="006C4C10"/>
    <w:rsid w:val="006C4F64"/>
    <w:rsid w:val="006C513C"/>
    <w:rsid w:val="006C57BC"/>
    <w:rsid w:val="006C57D2"/>
    <w:rsid w:val="006C57D4"/>
    <w:rsid w:val="006C5A88"/>
    <w:rsid w:val="006C5C0C"/>
    <w:rsid w:val="006C5CA1"/>
    <w:rsid w:val="006C5D50"/>
    <w:rsid w:val="006C5DB9"/>
    <w:rsid w:val="006C5E7B"/>
    <w:rsid w:val="006C5E8B"/>
    <w:rsid w:val="006C5EC3"/>
    <w:rsid w:val="006C617C"/>
    <w:rsid w:val="006C6208"/>
    <w:rsid w:val="006C629B"/>
    <w:rsid w:val="006C6344"/>
    <w:rsid w:val="006C658A"/>
    <w:rsid w:val="006C65A0"/>
    <w:rsid w:val="006C67BA"/>
    <w:rsid w:val="006C67EF"/>
    <w:rsid w:val="006C695A"/>
    <w:rsid w:val="006C6983"/>
    <w:rsid w:val="006C699B"/>
    <w:rsid w:val="006C69F6"/>
    <w:rsid w:val="006C6AA0"/>
    <w:rsid w:val="006C6C1E"/>
    <w:rsid w:val="006C6E01"/>
    <w:rsid w:val="006C700A"/>
    <w:rsid w:val="006C7215"/>
    <w:rsid w:val="006C72FF"/>
    <w:rsid w:val="006C7368"/>
    <w:rsid w:val="006C73EB"/>
    <w:rsid w:val="006C741B"/>
    <w:rsid w:val="006C758B"/>
    <w:rsid w:val="006C762D"/>
    <w:rsid w:val="006C77B6"/>
    <w:rsid w:val="006C7BDE"/>
    <w:rsid w:val="006C7D8A"/>
    <w:rsid w:val="006C7ECD"/>
    <w:rsid w:val="006C8597"/>
    <w:rsid w:val="006D01DA"/>
    <w:rsid w:val="006D01EB"/>
    <w:rsid w:val="006D0251"/>
    <w:rsid w:val="006D02CF"/>
    <w:rsid w:val="006D0361"/>
    <w:rsid w:val="006D0515"/>
    <w:rsid w:val="006D05E4"/>
    <w:rsid w:val="006D0864"/>
    <w:rsid w:val="006D08CD"/>
    <w:rsid w:val="006D0BD4"/>
    <w:rsid w:val="006D0C32"/>
    <w:rsid w:val="006D0C3B"/>
    <w:rsid w:val="006D0C57"/>
    <w:rsid w:val="006D0D48"/>
    <w:rsid w:val="006D0D68"/>
    <w:rsid w:val="006D0DCC"/>
    <w:rsid w:val="006D0E2E"/>
    <w:rsid w:val="006D0E9F"/>
    <w:rsid w:val="006D1018"/>
    <w:rsid w:val="006D11B5"/>
    <w:rsid w:val="006D12CE"/>
    <w:rsid w:val="006D13AA"/>
    <w:rsid w:val="006D1412"/>
    <w:rsid w:val="006D156A"/>
    <w:rsid w:val="006D15B9"/>
    <w:rsid w:val="006D15C3"/>
    <w:rsid w:val="006D15D5"/>
    <w:rsid w:val="006D15E5"/>
    <w:rsid w:val="006D16DE"/>
    <w:rsid w:val="006D17B5"/>
    <w:rsid w:val="006D1825"/>
    <w:rsid w:val="006D1936"/>
    <w:rsid w:val="006D1BE5"/>
    <w:rsid w:val="006D1CA2"/>
    <w:rsid w:val="006D1DA5"/>
    <w:rsid w:val="006D1DBB"/>
    <w:rsid w:val="006D1DF1"/>
    <w:rsid w:val="006D1EE5"/>
    <w:rsid w:val="006D1F97"/>
    <w:rsid w:val="006D1FBD"/>
    <w:rsid w:val="006D2113"/>
    <w:rsid w:val="006D2161"/>
    <w:rsid w:val="006D2256"/>
    <w:rsid w:val="006D256A"/>
    <w:rsid w:val="006D27D2"/>
    <w:rsid w:val="006D28DF"/>
    <w:rsid w:val="006D292C"/>
    <w:rsid w:val="006D295D"/>
    <w:rsid w:val="006D2963"/>
    <w:rsid w:val="006D29DF"/>
    <w:rsid w:val="006D29E1"/>
    <w:rsid w:val="006D2B34"/>
    <w:rsid w:val="006D2C51"/>
    <w:rsid w:val="006D2E21"/>
    <w:rsid w:val="006D2E36"/>
    <w:rsid w:val="006D2E40"/>
    <w:rsid w:val="006D2FAE"/>
    <w:rsid w:val="006D3158"/>
    <w:rsid w:val="006D325F"/>
    <w:rsid w:val="006D3276"/>
    <w:rsid w:val="006D3473"/>
    <w:rsid w:val="006D3628"/>
    <w:rsid w:val="006D36C8"/>
    <w:rsid w:val="006D375E"/>
    <w:rsid w:val="006D38BF"/>
    <w:rsid w:val="006D38C1"/>
    <w:rsid w:val="006D39AF"/>
    <w:rsid w:val="006D3B11"/>
    <w:rsid w:val="006D3BCB"/>
    <w:rsid w:val="006D3C16"/>
    <w:rsid w:val="006D3C17"/>
    <w:rsid w:val="006D3DFC"/>
    <w:rsid w:val="006D3EAF"/>
    <w:rsid w:val="006D3F18"/>
    <w:rsid w:val="006D405E"/>
    <w:rsid w:val="006D433F"/>
    <w:rsid w:val="006D43B2"/>
    <w:rsid w:val="006D443C"/>
    <w:rsid w:val="006D4485"/>
    <w:rsid w:val="006D454B"/>
    <w:rsid w:val="006D45D9"/>
    <w:rsid w:val="006D4612"/>
    <w:rsid w:val="006D4633"/>
    <w:rsid w:val="006D469C"/>
    <w:rsid w:val="006D48A1"/>
    <w:rsid w:val="006D499F"/>
    <w:rsid w:val="006D49BE"/>
    <w:rsid w:val="006D4ADE"/>
    <w:rsid w:val="006D4AE4"/>
    <w:rsid w:val="006D4B7D"/>
    <w:rsid w:val="006D4BD7"/>
    <w:rsid w:val="006D4DED"/>
    <w:rsid w:val="006D4DF5"/>
    <w:rsid w:val="006D4E46"/>
    <w:rsid w:val="006D5020"/>
    <w:rsid w:val="006D5051"/>
    <w:rsid w:val="006D509D"/>
    <w:rsid w:val="006D50D0"/>
    <w:rsid w:val="006D54D4"/>
    <w:rsid w:val="006D58DE"/>
    <w:rsid w:val="006D59A2"/>
    <w:rsid w:val="006D5B28"/>
    <w:rsid w:val="006D5B3D"/>
    <w:rsid w:val="006D5CC0"/>
    <w:rsid w:val="006D5D4A"/>
    <w:rsid w:val="006D5DAE"/>
    <w:rsid w:val="006D5E06"/>
    <w:rsid w:val="006D604B"/>
    <w:rsid w:val="006D6199"/>
    <w:rsid w:val="006D626F"/>
    <w:rsid w:val="006D637B"/>
    <w:rsid w:val="006D642B"/>
    <w:rsid w:val="006D65D7"/>
    <w:rsid w:val="006D67BC"/>
    <w:rsid w:val="006D684C"/>
    <w:rsid w:val="006D6D4C"/>
    <w:rsid w:val="006D6D54"/>
    <w:rsid w:val="006D6DE0"/>
    <w:rsid w:val="006D6EB6"/>
    <w:rsid w:val="006D74A9"/>
    <w:rsid w:val="006D74B7"/>
    <w:rsid w:val="006D74BF"/>
    <w:rsid w:val="006D74D2"/>
    <w:rsid w:val="006D75CE"/>
    <w:rsid w:val="006D79C9"/>
    <w:rsid w:val="006D7E5C"/>
    <w:rsid w:val="006D7F6E"/>
    <w:rsid w:val="006DBD03"/>
    <w:rsid w:val="006E038E"/>
    <w:rsid w:val="006E04C0"/>
    <w:rsid w:val="006E05AD"/>
    <w:rsid w:val="006E071C"/>
    <w:rsid w:val="006E077E"/>
    <w:rsid w:val="006E07CB"/>
    <w:rsid w:val="006E082B"/>
    <w:rsid w:val="006E09A7"/>
    <w:rsid w:val="006E0B40"/>
    <w:rsid w:val="006E0B75"/>
    <w:rsid w:val="006E0B7C"/>
    <w:rsid w:val="006E0BAD"/>
    <w:rsid w:val="006E0FC3"/>
    <w:rsid w:val="006E12E1"/>
    <w:rsid w:val="006E13A1"/>
    <w:rsid w:val="006E1424"/>
    <w:rsid w:val="006E15DA"/>
    <w:rsid w:val="006E194C"/>
    <w:rsid w:val="006E19FD"/>
    <w:rsid w:val="006E1A36"/>
    <w:rsid w:val="006E1C0E"/>
    <w:rsid w:val="006E1D0E"/>
    <w:rsid w:val="006E1DEA"/>
    <w:rsid w:val="006E1E4B"/>
    <w:rsid w:val="006E1E63"/>
    <w:rsid w:val="006E1E76"/>
    <w:rsid w:val="006E1EAE"/>
    <w:rsid w:val="006E1F2C"/>
    <w:rsid w:val="006E20F4"/>
    <w:rsid w:val="006E21DE"/>
    <w:rsid w:val="006E2346"/>
    <w:rsid w:val="006E237B"/>
    <w:rsid w:val="006E23C7"/>
    <w:rsid w:val="006E23E0"/>
    <w:rsid w:val="006E248B"/>
    <w:rsid w:val="006E25FC"/>
    <w:rsid w:val="006E2683"/>
    <w:rsid w:val="006E277C"/>
    <w:rsid w:val="006E2A52"/>
    <w:rsid w:val="006E2B25"/>
    <w:rsid w:val="006E2B8C"/>
    <w:rsid w:val="006E2BDE"/>
    <w:rsid w:val="006E2EF7"/>
    <w:rsid w:val="006E2F28"/>
    <w:rsid w:val="006E3034"/>
    <w:rsid w:val="006E3048"/>
    <w:rsid w:val="006E30E9"/>
    <w:rsid w:val="006E3345"/>
    <w:rsid w:val="006E34EA"/>
    <w:rsid w:val="006E3501"/>
    <w:rsid w:val="006E357D"/>
    <w:rsid w:val="006E36BD"/>
    <w:rsid w:val="006E370B"/>
    <w:rsid w:val="006E37F8"/>
    <w:rsid w:val="006E38FA"/>
    <w:rsid w:val="006E39FC"/>
    <w:rsid w:val="006E3A07"/>
    <w:rsid w:val="006E3AD8"/>
    <w:rsid w:val="006E3B68"/>
    <w:rsid w:val="006E3C24"/>
    <w:rsid w:val="006E3CCC"/>
    <w:rsid w:val="006E3CDA"/>
    <w:rsid w:val="006E3D6E"/>
    <w:rsid w:val="006E3EB7"/>
    <w:rsid w:val="006E3F3E"/>
    <w:rsid w:val="006E3F6F"/>
    <w:rsid w:val="006E3F70"/>
    <w:rsid w:val="006E4036"/>
    <w:rsid w:val="006E4472"/>
    <w:rsid w:val="006E44CB"/>
    <w:rsid w:val="006E4575"/>
    <w:rsid w:val="006E47B2"/>
    <w:rsid w:val="006E47CB"/>
    <w:rsid w:val="006E4A08"/>
    <w:rsid w:val="006E4A13"/>
    <w:rsid w:val="006E4AA3"/>
    <w:rsid w:val="006E4DA5"/>
    <w:rsid w:val="006E4E92"/>
    <w:rsid w:val="006E4EAE"/>
    <w:rsid w:val="006E4FB4"/>
    <w:rsid w:val="006E5035"/>
    <w:rsid w:val="006E5137"/>
    <w:rsid w:val="006E51E0"/>
    <w:rsid w:val="006E52A3"/>
    <w:rsid w:val="006E53FF"/>
    <w:rsid w:val="006E55E6"/>
    <w:rsid w:val="006E569A"/>
    <w:rsid w:val="006E577D"/>
    <w:rsid w:val="006E59CB"/>
    <w:rsid w:val="006E5F43"/>
    <w:rsid w:val="006E6055"/>
    <w:rsid w:val="006E62BB"/>
    <w:rsid w:val="006E643E"/>
    <w:rsid w:val="006E6513"/>
    <w:rsid w:val="006E65E7"/>
    <w:rsid w:val="006E664B"/>
    <w:rsid w:val="006E6676"/>
    <w:rsid w:val="006E678F"/>
    <w:rsid w:val="006E6888"/>
    <w:rsid w:val="006E6976"/>
    <w:rsid w:val="006E6A83"/>
    <w:rsid w:val="006E6AA4"/>
    <w:rsid w:val="006E6BDA"/>
    <w:rsid w:val="006E6C89"/>
    <w:rsid w:val="006E6D5B"/>
    <w:rsid w:val="006E6EF7"/>
    <w:rsid w:val="006E6F47"/>
    <w:rsid w:val="006E707E"/>
    <w:rsid w:val="006E7138"/>
    <w:rsid w:val="006E72F4"/>
    <w:rsid w:val="006E739B"/>
    <w:rsid w:val="006E73A7"/>
    <w:rsid w:val="006E749A"/>
    <w:rsid w:val="006E76A4"/>
    <w:rsid w:val="006E78F8"/>
    <w:rsid w:val="006E7A92"/>
    <w:rsid w:val="006E7AE9"/>
    <w:rsid w:val="006E7B49"/>
    <w:rsid w:val="006E7C02"/>
    <w:rsid w:val="006E7C5D"/>
    <w:rsid w:val="006E7DAA"/>
    <w:rsid w:val="006E7EB9"/>
    <w:rsid w:val="006E7F09"/>
    <w:rsid w:val="006F015D"/>
    <w:rsid w:val="006F0365"/>
    <w:rsid w:val="006F0379"/>
    <w:rsid w:val="006F041D"/>
    <w:rsid w:val="006F055E"/>
    <w:rsid w:val="006F090B"/>
    <w:rsid w:val="006F0F4D"/>
    <w:rsid w:val="006F117D"/>
    <w:rsid w:val="006F124E"/>
    <w:rsid w:val="006F1287"/>
    <w:rsid w:val="006F1371"/>
    <w:rsid w:val="006F1386"/>
    <w:rsid w:val="006F1724"/>
    <w:rsid w:val="006F178F"/>
    <w:rsid w:val="006F1841"/>
    <w:rsid w:val="006F18EE"/>
    <w:rsid w:val="006F19D8"/>
    <w:rsid w:val="006F1A61"/>
    <w:rsid w:val="006F1AA8"/>
    <w:rsid w:val="006F1B57"/>
    <w:rsid w:val="006F1CB3"/>
    <w:rsid w:val="006F1CFB"/>
    <w:rsid w:val="006F1D3D"/>
    <w:rsid w:val="006F1E9B"/>
    <w:rsid w:val="006F20A0"/>
    <w:rsid w:val="006F20CF"/>
    <w:rsid w:val="006F218F"/>
    <w:rsid w:val="006F23D9"/>
    <w:rsid w:val="006F240D"/>
    <w:rsid w:val="006F2416"/>
    <w:rsid w:val="006F246D"/>
    <w:rsid w:val="006F2604"/>
    <w:rsid w:val="006F2689"/>
    <w:rsid w:val="006F272D"/>
    <w:rsid w:val="006F27EC"/>
    <w:rsid w:val="006F283B"/>
    <w:rsid w:val="006F2BA5"/>
    <w:rsid w:val="006F2C05"/>
    <w:rsid w:val="006F2C2B"/>
    <w:rsid w:val="006F2C5B"/>
    <w:rsid w:val="006F2CF4"/>
    <w:rsid w:val="006F2DE3"/>
    <w:rsid w:val="006F2E33"/>
    <w:rsid w:val="006F2FE2"/>
    <w:rsid w:val="006F302D"/>
    <w:rsid w:val="006F3068"/>
    <w:rsid w:val="006F328D"/>
    <w:rsid w:val="006F330F"/>
    <w:rsid w:val="006F3423"/>
    <w:rsid w:val="006F34D4"/>
    <w:rsid w:val="006F354B"/>
    <w:rsid w:val="006F354C"/>
    <w:rsid w:val="006F35C6"/>
    <w:rsid w:val="006F3808"/>
    <w:rsid w:val="006F385B"/>
    <w:rsid w:val="006F395B"/>
    <w:rsid w:val="006F3BB8"/>
    <w:rsid w:val="006F3CE0"/>
    <w:rsid w:val="006F3E3F"/>
    <w:rsid w:val="006F4250"/>
    <w:rsid w:val="006F4258"/>
    <w:rsid w:val="006F440D"/>
    <w:rsid w:val="006F45A6"/>
    <w:rsid w:val="006F45B7"/>
    <w:rsid w:val="006F473D"/>
    <w:rsid w:val="006F485B"/>
    <w:rsid w:val="006F4AE1"/>
    <w:rsid w:val="006F4B1D"/>
    <w:rsid w:val="006F4DDF"/>
    <w:rsid w:val="006F4EDD"/>
    <w:rsid w:val="006F4F4C"/>
    <w:rsid w:val="006F4F82"/>
    <w:rsid w:val="006F51C5"/>
    <w:rsid w:val="006F5217"/>
    <w:rsid w:val="006F5228"/>
    <w:rsid w:val="006F55E6"/>
    <w:rsid w:val="006F5771"/>
    <w:rsid w:val="006F57E8"/>
    <w:rsid w:val="006F57E9"/>
    <w:rsid w:val="006F58A3"/>
    <w:rsid w:val="006F599F"/>
    <w:rsid w:val="006F59C6"/>
    <w:rsid w:val="006F59E9"/>
    <w:rsid w:val="006F59F0"/>
    <w:rsid w:val="006F5A76"/>
    <w:rsid w:val="006F5B76"/>
    <w:rsid w:val="006F5BA5"/>
    <w:rsid w:val="006F5FDB"/>
    <w:rsid w:val="006F6011"/>
    <w:rsid w:val="006F60ED"/>
    <w:rsid w:val="006F61EE"/>
    <w:rsid w:val="006F621A"/>
    <w:rsid w:val="006F6286"/>
    <w:rsid w:val="006F62CB"/>
    <w:rsid w:val="006F6419"/>
    <w:rsid w:val="006F654B"/>
    <w:rsid w:val="006F65C0"/>
    <w:rsid w:val="006F6637"/>
    <w:rsid w:val="006F6B38"/>
    <w:rsid w:val="006F6B39"/>
    <w:rsid w:val="006F6C7A"/>
    <w:rsid w:val="006F6DAC"/>
    <w:rsid w:val="006F6EA7"/>
    <w:rsid w:val="006F6FFC"/>
    <w:rsid w:val="006F7059"/>
    <w:rsid w:val="006F70F6"/>
    <w:rsid w:val="006F7219"/>
    <w:rsid w:val="006F724F"/>
    <w:rsid w:val="006F731B"/>
    <w:rsid w:val="006F73CA"/>
    <w:rsid w:val="006F7483"/>
    <w:rsid w:val="006F7609"/>
    <w:rsid w:val="006F7612"/>
    <w:rsid w:val="006F765D"/>
    <w:rsid w:val="006F7A41"/>
    <w:rsid w:val="006F7A77"/>
    <w:rsid w:val="006F7B26"/>
    <w:rsid w:val="006F7E7B"/>
    <w:rsid w:val="006F7ECE"/>
    <w:rsid w:val="007000CC"/>
    <w:rsid w:val="007000F0"/>
    <w:rsid w:val="0070025C"/>
    <w:rsid w:val="007003A3"/>
    <w:rsid w:val="0070061B"/>
    <w:rsid w:val="00700640"/>
    <w:rsid w:val="0070065C"/>
    <w:rsid w:val="00700686"/>
    <w:rsid w:val="007007FF"/>
    <w:rsid w:val="0070094F"/>
    <w:rsid w:val="00700BB2"/>
    <w:rsid w:val="00700C04"/>
    <w:rsid w:val="00700D6D"/>
    <w:rsid w:val="00700E1D"/>
    <w:rsid w:val="00700EA5"/>
    <w:rsid w:val="00700EDC"/>
    <w:rsid w:val="00700F45"/>
    <w:rsid w:val="007011A5"/>
    <w:rsid w:val="00701214"/>
    <w:rsid w:val="00701242"/>
    <w:rsid w:val="007012DF"/>
    <w:rsid w:val="00701393"/>
    <w:rsid w:val="00701471"/>
    <w:rsid w:val="0070147C"/>
    <w:rsid w:val="007015AB"/>
    <w:rsid w:val="007015C7"/>
    <w:rsid w:val="0070163B"/>
    <w:rsid w:val="00701657"/>
    <w:rsid w:val="00701693"/>
    <w:rsid w:val="007016F9"/>
    <w:rsid w:val="007017C7"/>
    <w:rsid w:val="007018BD"/>
    <w:rsid w:val="007019D0"/>
    <w:rsid w:val="007019D7"/>
    <w:rsid w:val="007019DC"/>
    <w:rsid w:val="00701A6F"/>
    <w:rsid w:val="00701BE6"/>
    <w:rsid w:val="00701D25"/>
    <w:rsid w:val="00701E03"/>
    <w:rsid w:val="007021AA"/>
    <w:rsid w:val="007021AC"/>
    <w:rsid w:val="0070228A"/>
    <w:rsid w:val="007022F6"/>
    <w:rsid w:val="007024A0"/>
    <w:rsid w:val="0070256C"/>
    <w:rsid w:val="00702630"/>
    <w:rsid w:val="00702661"/>
    <w:rsid w:val="007026B3"/>
    <w:rsid w:val="007026E2"/>
    <w:rsid w:val="00702739"/>
    <w:rsid w:val="0070275F"/>
    <w:rsid w:val="0070280E"/>
    <w:rsid w:val="0070288F"/>
    <w:rsid w:val="007029CE"/>
    <w:rsid w:val="00702BF3"/>
    <w:rsid w:val="00702D7B"/>
    <w:rsid w:val="00702E40"/>
    <w:rsid w:val="00702E69"/>
    <w:rsid w:val="00702EDF"/>
    <w:rsid w:val="00703211"/>
    <w:rsid w:val="0070329B"/>
    <w:rsid w:val="007033CF"/>
    <w:rsid w:val="00703479"/>
    <w:rsid w:val="007034AE"/>
    <w:rsid w:val="007034F6"/>
    <w:rsid w:val="00703608"/>
    <w:rsid w:val="007036FC"/>
    <w:rsid w:val="007038E7"/>
    <w:rsid w:val="00703A53"/>
    <w:rsid w:val="00703BA7"/>
    <w:rsid w:val="00703BFF"/>
    <w:rsid w:val="00703D2C"/>
    <w:rsid w:val="00703F67"/>
    <w:rsid w:val="007041B0"/>
    <w:rsid w:val="0070430C"/>
    <w:rsid w:val="0070438E"/>
    <w:rsid w:val="007044BC"/>
    <w:rsid w:val="007044D7"/>
    <w:rsid w:val="007045F5"/>
    <w:rsid w:val="00704687"/>
    <w:rsid w:val="007046BA"/>
    <w:rsid w:val="0070473E"/>
    <w:rsid w:val="007048DA"/>
    <w:rsid w:val="00704B38"/>
    <w:rsid w:val="00704CBA"/>
    <w:rsid w:val="00704CC4"/>
    <w:rsid w:val="00704DAC"/>
    <w:rsid w:val="00704E21"/>
    <w:rsid w:val="0070508B"/>
    <w:rsid w:val="007050BD"/>
    <w:rsid w:val="00705183"/>
    <w:rsid w:val="0070522C"/>
    <w:rsid w:val="0070525D"/>
    <w:rsid w:val="007053C8"/>
    <w:rsid w:val="007055D0"/>
    <w:rsid w:val="0070563C"/>
    <w:rsid w:val="007056ED"/>
    <w:rsid w:val="0070571B"/>
    <w:rsid w:val="0070582B"/>
    <w:rsid w:val="007058CD"/>
    <w:rsid w:val="00705AAF"/>
    <w:rsid w:val="00705CFC"/>
    <w:rsid w:val="00705DB5"/>
    <w:rsid w:val="00705E04"/>
    <w:rsid w:val="00705F54"/>
    <w:rsid w:val="00706049"/>
    <w:rsid w:val="00706079"/>
    <w:rsid w:val="007060F3"/>
    <w:rsid w:val="0070610C"/>
    <w:rsid w:val="007063A5"/>
    <w:rsid w:val="00706724"/>
    <w:rsid w:val="00706787"/>
    <w:rsid w:val="0070696D"/>
    <w:rsid w:val="00706EA4"/>
    <w:rsid w:val="00706FE0"/>
    <w:rsid w:val="00707134"/>
    <w:rsid w:val="0070724E"/>
    <w:rsid w:val="00707457"/>
    <w:rsid w:val="0070759A"/>
    <w:rsid w:val="0070770E"/>
    <w:rsid w:val="007078D8"/>
    <w:rsid w:val="00707905"/>
    <w:rsid w:val="00707AB7"/>
    <w:rsid w:val="00707B48"/>
    <w:rsid w:val="00707BDB"/>
    <w:rsid w:val="00707C34"/>
    <w:rsid w:val="00707C46"/>
    <w:rsid w:val="00707D7C"/>
    <w:rsid w:val="00707F09"/>
    <w:rsid w:val="0071018F"/>
    <w:rsid w:val="00710293"/>
    <w:rsid w:val="00710348"/>
    <w:rsid w:val="0071039D"/>
    <w:rsid w:val="007104D0"/>
    <w:rsid w:val="007104E4"/>
    <w:rsid w:val="00710521"/>
    <w:rsid w:val="0071099E"/>
    <w:rsid w:val="00710A96"/>
    <w:rsid w:val="00710B2F"/>
    <w:rsid w:val="00710CA8"/>
    <w:rsid w:val="00710CCE"/>
    <w:rsid w:val="00710D3E"/>
    <w:rsid w:val="00710E39"/>
    <w:rsid w:val="00710F37"/>
    <w:rsid w:val="00711070"/>
    <w:rsid w:val="0071140B"/>
    <w:rsid w:val="0071142D"/>
    <w:rsid w:val="00711525"/>
    <w:rsid w:val="007116A8"/>
    <w:rsid w:val="007118A9"/>
    <w:rsid w:val="007118F9"/>
    <w:rsid w:val="0071193E"/>
    <w:rsid w:val="00711A5B"/>
    <w:rsid w:val="00711B93"/>
    <w:rsid w:val="00711D0F"/>
    <w:rsid w:val="00711D13"/>
    <w:rsid w:val="00711DD9"/>
    <w:rsid w:val="00711E6C"/>
    <w:rsid w:val="00711E7D"/>
    <w:rsid w:val="00711E81"/>
    <w:rsid w:val="00711E92"/>
    <w:rsid w:val="00711EA4"/>
    <w:rsid w:val="00711EE8"/>
    <w:rsid w:val="00711F25"/>
    <w:rsid w:val="00711F3D"/>
    <w:rsid w:val="00711F57"/>
    <w:rsid w:val="00711FAC"/>
    <w:rsid w:val="007120DB"/>
    <w:rsid w:val="007123B0"/>
    <w:rsid w:val="007124CA"/>
    <w:rsid w:val="00712593"/>
    <w:rsid w:val="007125FA"/>
    <w:rsid w:val="0071270A"/>
    <w:rsid w:val="0071278E"/>
    <w:rsid w:val="007127B8"/>
    <w:rsid w:val="00712A49"/>
    <w:rsid w:val="00712A7B"/>
    <w:rsid w:val="00712B52"/>
    <w:rsid w:val="00712C70"/>
    <w:rsid w:val="00712D74"/>
    <w:rsid w:val="00712D93"/>
    <w:rsid w:val="00712DA9"/>
    <w:rsid w:val="00712E0F"/>
    <w:rsid w:val="00712F02"/>
    <w:rsid w:val="0071305C"/>
    <w:rsid w:val="007130E7"/>
    <w:rsid w:val="007131D9"/>
    <w:rsid w:val="007133BD"/>
    <w:rsid w:val="007138A0"/>
    <w:rsid w:val="00713956"/>
    <w:rsid w:val="00713A3B"/>
    <w:rsid w:val="00713A56"/>
    <w:rsid w:val="00713B1E"/>
    <w:rsid w:val="00713BC8"/>
    <w:rsid w:val="00713D1A"/>
    <w:rsid w:val="00713D43"/>
    <w:rsid w:val="00713D61"/>
    <w:rsid w:val="00713DDA"/>
    <w:rsid w:val="00713F70"/>
    <w:rsid w:val="00713FB1"/>
    <w:rsid w:val="007140FE"/>
    <w:rsid w:val="00714179"/>
    <w:rsid w:val="007142BD"/>
    <w:rsid w:val="007143CF"/>
    <w:rsid w:val="0071447D"/>
    <w:rsid w:val="00714501"/>
    <w:rsid w:val="00714510"/>
    <w:rsid w:val="007147BB"/>
    <w:rsid w:val="00714924"/>
    <w:rsid w:val="00714ADE"/>
    <w:rsid w:val="00714C83"/>
    <w:rsid w:val="00714F06"/>
    <w:rsid w:val="007150B7"/>
    <w:rsid w:val="007150E6"/>
    <w:rsid w:val="007153AB"/>
    <w:rsid w:val="0071548D"/>
    <w:rsid w:val="007155BE"/>
    <w:rsid w:val="007156AE"/>
    <w:rsid w:val="00715707"/>
    <w:rsid w:val="00715736"/>
    <w:rsid w:val="0071580B"/>
    <w:rsid w:val="007158AC"/>
    <w:rsid w:val="00715927"/>
    <w:rsid w:val="00715974"/>
    <w:rsid w:val="00715ED1"/>
    <w:rsid w:val="00715ED2"/>
    <w:rsid w:val="00716097"/>
    <w:rsid w:val="007161C1"/>
    <w:rsid w:val="007162ED"/>
    <w:rsid w:val="00716339"/>
    <w:rsid w:val="007163EC"/>
    <w:rsid w:val="00716726"/>
    <w:rsid w:val="0071672A"/>
    <w:rsid w:val="0071674F"/>
    <w:rsid w:val="00716889"/>
    <w:rsid w:val="00716927"/>
    <w:rsid w:val="007169F4"/>
    <w:rsid w:val="00716A00"/>
    <w:rsid w:val="00716A24"/>
    <w:rsid w:val="00716A26"/>
    <w:rsid w:val="00716CD7"/>
    <w:rsid w:val="00716DAE"/>
    <w:rsid w:val="00716E02"/>
    <w:rsid w:val="0071705B"/>
    <w:rsid w:val="0071711C"/>
    <w:rsid w:val="0071721D"/>
    <w:rsid w:val="0071727D"/>
    <w:rsid w:val="00717319"/>
    <w:rsid w:val="007179E6"/>
    <w:rsid w:val="00717A70"/>
    <w:rsid w:val="00717AB6"/>
    <w:rsid w:val="00717C27"/>
    <w:rsid w:val="00717EAE"/>
    <w:rsid w:val="00717ECB"/>
    <w:rsid w:val="00719C77"/>
    <w:rsid w:val="007200D5"/>
    <w:rsid w:val="0072023C"/>
    <w:rsid w:val="007206EC"/>
    <w:rsid w:val="007207C5"/>
    <w:rsid w:val="0072082D"/>
    <w:rsid w:val="0072088B"/>
    <w:rsid w:val="00720956"/>
    <w:rsid w:val="00720A44"/>
    <w:rsid w:val="00720AC7"/>
    <w:rsid w:val="00720B18"/>
    <w:rsid w:val="00720D98"/>
    <w:rsid w:val="00720ED4"/>
    <w:rsid w:val="00720F54"/>
    <w:rsid w:val="00721075"/>
    <w:rsid w:val="007210C8"/>
    <w:rsid w:val="00721138"/>
    <w:rsid w:val="00721182"/>
    <w:rsid w:val="007211C6"/>
    <w:rsid w:val="007212B6"/>
    <w:rsid w:val="00721698"/>
    <w:rsid w:val="00721772"/>
    <w:rsid w:val="00721B9D"/>
    <w:rsid w:val="00721CF4"/>
    <w:rsid w:val="00721E99"/>
    <w:rsid w:val="00721EC4"/>
    <w:rsid w:val="00721EF8"/>
    <w:rsid w:val="00721F5B"/>
    <w:rsid w:val="0072202A"/>
    <w:rsid w:val="0072220E"/>
    <w:rsid w:val="00722446"/>
    <w:rsid w:val="007224BE"/>
    <w:rsid w:val="00722582"/>
    <w:rsid w:val="0072268E"/>
    <w:rsid w:val="007226C2"/>
    <w:rsid w:val="007227A3"/>
    <w:rsid w:val="007227F4"/>
    <w:rsid w:val="00722904"/>
    <w:rsid w:val="00722907"/>
    <w:rsid w:val="00722A17"/>
    <w:rsid w:val="00722B6B"/>
    <w:rsid w:val="00722C8A"/>
    <w:rsid w:val="00722CA5"/>
    <w:rsid w:val="00722CC7"/>
    <w:rsid w:val="00722D0C"/>
    <w:rsid w:val="00722E1C"/>
    <w:rsid w:val="00722E45"/>
    <w:rsid w:val="00722F97"/>
    <w:rsid w:val="00722FD5"/>
    <w:rsid w:val="00723102"/>
    <w:rsid w:val="0072310A"/>
    <w:rsid w:val="0072314E"/>
    <w:rsid w:val="0072317B"/>
    <w:rsid w:val="00723184"/>
    <w:rsid w:val="0072323D"/>
    <w:rsid w:val="00723252"/>
    <w:rsid w:val="007232B9"/>
    <w:rsid w:val="007233D9"/>
    <w:rsid w:val="00723459"/>
    <w:rsid w:val="00723619"/>
    <w:rsid w:val="007237EA"/>
    <w:rsid w:val="00723944"/>
    <w:rsid w:val="00723A8F"/>
    <w:rsid w:val="00723A9C"/>
    <w:rsid w:val="00723B0F"/>
    <w:rsid w:val="00723BB8"/>
    <w:rsid w:val="00723BBC"/>
    <w:rsid w:val="00723C67"/>
    <w:rsid w:val="00723CF1"/>
    <w:rsid w:val="00723CF6"/>
    <w:rsid w:val="00723EA8"/>
    <w:rsid w:val="00723F4F"/>
    <w:rsid w:val="00723FF4"/>
    <w:rsid w:val="00724065"/>
    <w:rsid w:val="007240BF"/>
    <w:rsid w:val="007241C6"/>
    <w:rsid w:val="00724544"/>
    <w:rsid w:val="007246ED"/>
    <w:rsid w:val="007247A3"/>
    <w:rsid w:val="007249AC"/>
    <w:rsid w:val="007249FF"/>
    <w:rsid w:val="00724BC3"/>
    <w:rsid w:val="00724CE2"/>
    <w:rsid w:val="00724D4D"/>
    <w:rsid w:val="00724DAF"/>
    <w:rsid w:val="00724FB9"/>
    <w:rsid w:val="00724FCF"/>
    <w:rsid w:val="00725070"/>
    <w:rsid w:val="00725158"/>
    <w:rsid w:val="0072517E"/>
    <w:rsid w:val="007255C0"/>
    <w:rsid w:val="00725645"/>
    <w:rsid w:val="0072569F"/>
    <w:rsid w:val="007256CE"/>
    <w:rsid w:val="007256D5"/>
    <w:rsid w:val="007257B4"/>
    <w:rsid w:val="007257DA"/>
    <w:rsid w:val="00725838"/>
    <w:rsid w:val="007259A7"/>
    <w:rsid w:val="007259B2"/>
    <w:rsid w:val="00725B45"/>
    <w:rsid w:val="00725BAD"/>
    <w:rsid w:val="00725EDA"/>
    <w:rsid w:val="007261AD"/>
    <w:rsid w:val="0072622A"/>
    <w:rsid w:val="00726295"/>
    <w:rsid w:val="007262C7"/>
    <w:rsid w:val="007262D3"/>
    <w:rsid w:val="007263F8"/>
    <w:rsid w:val="007264C3"/>
    <w:rsid w:val="00726558"/>
    <w:rsid w:val="0072689D"/>
    <w:rsid w:val="007269BE"/>
    <w:rsid w:val="007269E2"/>
    <w:rsid w:val="00726BF1"/>
    <w:rsid w:val="00726C34"/>
    <w:rsid w:val="00726F03"/>
    <w:rsid w:val="00726F44"/>
    <w:rsid w:val="0072701E"/>
    <w:rsid w:val="0072704D"/>
    <w:rsid w:val="007272AF"/>
    <w:rsid w:val="00727349"/>
    <w:rsid w:val="00727426"/>
    <w:rsid w:val="007275CF"/>
    <w:rsid w:val="007277C7"/>
    <w:rsid w:val="00727850"/>
    <w:rsid w:val="00727907"/>
    <w:rsid w:val="0072791E"/>
    <w:rsid w:val="0072795C"/>
    <w:rsid w:val="00727979"/>
    <w:rsid w:val="007279C9"/>
    <w:rsid w:val="00727A27"/>
    <w:rsid w:val="00727AF1"/>
    <w:rsid w:val="00727D96"/>
    <w:rsid w:val="00727E4F"/>
    <w:rsid w:val="00727F9F"/>
    <w:rsid w:val="007300E9"/>
    <w:rsid w:val="00730169"/>
    <w:rsid w:val="00730197"/>
    <w:rsid w:val="007301B8"/>
    <w:rsid w:val="00730288"/>
    <w:rsid w:val="007302F4"/>
    <w:rsid w:val="00730491"/>
    <w:rsid w:val="0073053C"/>
    <w:rsid w:val="007307B9"/>
    <w:rsid w:val="00730933"/>
    <w:rsid w:val="00730BBE"/>
    <w:rsid w:val="00730BF7"/>
    <w:rsid w:val="00730C26"/>
    <w:rsid w:val="00730E56"/>
    <w:rsid w:val="00730EB4"/>
    <w:rsid w:val="00730EC4"/>
    <w:rsid w:val="00731040"/>
    <w:rsid w:val="007310AA"/>
    <w:rsid w:val="007310B5"/>
    <w:rsid w:val="00731136"/>
    <w:rsid w:val="0073126B"/>
    <w:rsid w:val="007315F2"/>
    <w:rsid w:val="007316A0"/>
    <w:rsid w:val="007316BF"/>
    <w:rsid w:val="007316D7"/>
    <w:rsid w:val="00731A7B"/>
    <w:rsid w:val="00731AA5"/>
    <w:rsid w:val="00731C63"/>
    <w:rsid w:val="00731D42"/>
    <w:rsid w:val="00731D66"/>
    <w:rsid w:val="00731E49"/>
    <w:rsid w:val="0073213A"/>
    <w:rsid w:val="0073227F"/>
    <w:rsid w:val="00732488"/>
    <w:rsid w:val="007324D8"/>
    <w:rsid w:val="0073251C"/>
    <w:rsid w:val="007327E5"/>
    <w:rsid w:val="00732801"/>
    <w:rsid w:val="0073293A"/>
    <w:rsid w:val="007329CB"/>
    <w:rsid w:val="00732AC9"/>
    <w:rsid w:val="00732B17"/>
    <w:rsid w:val="00732CC3"/>
    <w:rsid w:val="00732CEA"/>
    <w:rsid w:val="00732D21"/>
    <w:rsid w:val="00732D54"/>
    <w:rsid w:val="00732D73"/>
    <w:rsid w:val="00732E55"/>
    <w:rsid w:val="00732F4E"/>
    <w:rsid w:val="00732F80"/>
    <w:rsid w:val="00733122"/>
    <w:rsid w:val="00733142"/>
    <w:rsid w:val="00733245"/>
    <w:rsid w:val="00733269"/>
    <w:rsid w:val="0073331F"/>
    <w:rsid w:val="00733378"/>
    <w:rsid w:val="007333A5"/>
    <w:rsid w:val="00733588"/>
    <w:rsid w:val="007335ED"/>
    <w:rsid w:val="00733690"/>
    <w:rsid w:val="007337EA"/>
    <w:rsid w:val="007338A1"/>
    <w:rsid w:val="00733A1E"/>
    <w:rsid w:val="00733B2E"/>
    <w:rsid w:val="00733B90"/>
    <w:rsid w:val="00733E8F"/>
    <w:rsid w:val="00733F2C"/>
    <w:rsid w:val="007340EE"/>
    <w:rsid w:val="00734456"/>
    <w:rsid w:val="007344E2"/>
    <w:rsid w:val="007344F9"/>
    <w:rsid w:val="007345B6"/>
    <w:rsid w:val="00734623"/>
    <w:rsid w:val="0073464F"/>
    <w:rsid w:val="007346B1"/>
    <w:rsid w:val="0073474D"/>
    <w:rsid w:val="007347C1"/>
    <w:rsid w:val="007347FC"/>
    <w:rsid w:val="007348BF"/>
    <w:rsid w:val="00734918"/>
    <w:rsid w:val="00734B65"/>
    <w:rsid w:val="00734BA5"/>
    <w:rsid w:val="00734BD3"/>
    <w:rsid w:val="00734C26"/>
    <w:rsid w:val="00734C57"/>
    <w:rsid w:val="00734C97"/>
    <w:rsid w:val="00734D03"/>
    <w:rsid w:val="00734D92"/>
    <w:rsid w:val="00734E3C"/>
    <w:rsid w:val="00734F16"/>
    <w:rsid w:val="00735327"/>
    <w:rsid w:val="00735386"/>
    <w:rsid w:val="00735406"/>
    <w:rsid w:val="0073555C"/>
    <w:rsid w:val="007355A8"/>
    <w:rsid w:val="00735600"/>
    <w:rsid w:val="00735624"/>
    <w:rsid w:val="00735631"/>
    <w:rsid w:val="007356D2"/>
    <w:rsid w:val="0073587A"/>
    <w:rsid w:val="0073589C"/>
    <w:rsid w:val="007358DE"/>
    <w:rsid w:val="007358FB"/>
    <w:rsid w:val="00735939"/>
    <w:rsid w:val="00735B51"/>
    <w:rsid w:val="00735B87"/>
    <w:rsid w:val="00735D11"/>
    <w:rsid w:val="00735D2C"/>
    <w:rsid w:val="00735DBE"/>
    <w:rsid w:val="00735F81"/>
    <w:rsid w:val="00736082"/>
    <w:rsid w:val="007360E8"/>
    <w:rsid w:val="00736161"/>
    <w:rsid w:val="007361D7"/>
    <w:rsid w:val="00736216"/>
    <w:rsid w:val="00736239"/>
    <w:rsid w:val="007362B7"/>
    <w:rsid w:val="007364AE"/>
    <w:rsid w:val="00736536"/>
    <w:rsid w:val="0073663D"/>
    <w:rsid w:val="007366BC"/>
    <w:rsid w:val="007366E6"/>
    <w:rsid w:val="007367B5"/>
    <w:rsid w:val="007368D0"/>
    <w:rsid w:val="00736A95"/>
    <w:rsid w:val="00736AC8"/>
    <w:rsid w:val="00736B86"/>
    <w:rsid w:val="00736CD0"/>
    <w:rsid w:val="00737056"/>
    <w:rsid w:val="00737058"/>
    <w:rsid w:val="0073712F"/>
    <w:rsid w:val="00737274"/>
    <w:rsid w:val="007375A6"/>
    <w:rsid w:val="007375B9"/>
    <w:rsid w:val="0073768A"/>
    <w:rsid w:val="00737718"/>
    <w:rsid w:val="0073773E"/>
    <w:rsid w:val="00737787"/>
    <w:rsid w:val="007377A7"/>
    <w:rsid w:val="00737839"/>
    <w:rsid w:val="00737D00"/>
    <w:rsid w:val="00737EA5"/>
    <w:rsid w:val="00737F7A"/>
    <w:rsid w:val="00737FC8"/>
    <w:rsid w:val="00737FD5"/>
    <w:rsid w:val="00740117"/>
    <w:rsid w:val="00740669"/>
    <w:rsid w:val="007407C1"/>
    <w:rsid w:val="00740B56"/>
    <w:rsid w:val="00740C41"/>
    <w:rsid w:val="00740E93"/>
    <w:rsid w:val="00740F83"/>
    <w:rsid w:val="00740F85"/>
    <w:rsid w:val="00740F93"/>
    <w:rsid w:val="00741035"/>
    <w:rsid w:val="00741197"/>
    <w:rsid w:val="00741272"/>
    <w:rsid w:val="00741284"/>
    <w:rsid w:val="007412BD"/>
    <w:rsid w:val="0074132B"/>
    <w:rsid w:val="0074141B"/>
    <w:rsid w:val="00741606"/>
    <w:rsid w:val="00741807"/>
    <w:rsid w:val="007418A0"/>
    <w:rsid w:val="00741A34"/>
    <w:rsid w:val="00741F5F"/>
    <w:rsid w:val="00742055"/>
    <w:rsid w:val="0074209A"/>
    <w:rsid w:val="0074220A"/>
    <w:rsid w:val="00742250"/>
    <w:rsid w:val="007423BB"/>
    <w:rsid w:val="0074240C"/>
    <w:rsid w:val="007424BC"/>
    <w:rsid w:val="007424DE"/>
    <w:rsid w:val="00742552"/>
    <w:rsid w:val="007425D5"/>
    <w:rsid w:val="007426EC"/>
    <w:rsid w:val="0074273D"/>
    <w:rsid w:val="00742797"/>
    <w:rsid w:val="00742810"/>
    <w:rsid w:val="0074291F"/>
    <w:rsid w:val="00742A2E"/>
    <w:rsid w:val="00742A4F"/>
    <w:rsid w:val="00742BA7"/>
    <w:rsid w:val="00742C38"/>
    <w:rsid w:val="00742E18"/>
    <w:rsid w:val="0074306A"/>
    <w:rsid w:val="007430FE"/>
    <w:rsid w:val="0074311B"/>
    <w:rsid w:val="007431E0"/>
    <w:rsid w:val="007432D4"/>
    <w:rsid w:val="007433BC"/>
    <w:rsid w:val="0074340D"/>
    <w:rsid w:val="0074342F"/>
    <w:rsid w:val="0074352C"/>
    <w:rsid w:val="007436E9"/>
    <w:rsid w:val="0074372A"/>
    <w:rsid w:val="00743766"/>
    <w:rsid w:val="0074390B"/>
    <w:rsid w:val="007439BB"/>
    <w:rsid w:val="007439D1"/>
    <w:rsid w:val="00743A8C"/>
    <w:rsid w:val="00743B0D"/>
    <w:rsid w:val="00743B86"/>
    <w:rsid w:val="00743DA9"/>
    <w:rsid w:val="00743DCF"/>
    <w:rsid w:val="00743DF5"/>
    <w:rsid w:val="00743EBF"/>
    <w:rsid w:val="00743EE0"/>
    <w:rsid w:val="00743F3C"/>
    <w:rsid w:val="007440C8"/>
    <w:rsid w:val="00744258"/>
    <w:rsid w:val="007443FF"/>
    <w:rsid w:val="00744537"/>
    <w:rsid w:val="007446A6"/>
    <w:rsid w:val="00744AC0"/>
    <w:rsid w:val="00744B4E"/>
    <w:rsid w:val="00744BC8"/>
    <w:rsid w:val="00744C98"/>
    <w:rsid w:val="00744CA1"/>
    <w:rsid w:val="00744D0A"/>
    <w:rsid w:val="00744D80"/>
    <w:rsid w:val="00744E9E"/>
    <w:rsid w:val="00744EDC"/>
    <w:rsid w:val="007450B2"/>
    <w:rsid w:val="007451EB"/>
    <w:rsid w:val="00745209"/>
    <w:rsid w:val="0074522B"/>
    <w:rsid w:val="0074531B"/>
    <w:rsid w:val="0074531D"/>
    <w:rsid w:val="00745483"/>
    <w:rsid w:val="00745542"/>
    <w:rsid w:val="007455A9"/>
    <w:rsid w:val="007455E5"/>
    <w:rsid w:val="007456ED"/>
    <w:rsid w:val="00745726"/>
    <w:rsid w:val="00745741"/>
    <w:rsid w:val="00745806"/>
    <w:rsid w:val="00745952"/>
    <w:rsid w:val="00745B2B"/>
    <w:rsid w:val="00745B6D"/>
    <w:rsid w:val="00745EB3"/>
    <w:rsid w:val="0074626E"/>
    <w:rsid w:val="00746321"/>
    <w:rsid w:val="00746326"/>
    <w:rsid w:val="00746466"/>
    <w:rsid w:val="00746490"/>
    <w:rsid w:val="007464C0"/>
    <w:rsid w:val="007465AD"/>
    <w:rsid w:val="007466D1"/>
    <w:rsid w:val="007466D3"/>
    <w:rsid w:val="00746859"/>
    <w:rsid w:val="00746B55"/>
    <w:rsid w:val="00746BBF"/>
    <w:rsid w:val="00746C14"/>
    <w:rsid w:val="00746D60"/>
    <w:rsid w:val="00746E00"/>
    <w:rsid w:val="00746F9C"/>
    <w:rsid w:val="00747122"/>
    <w:rsid w:val="007471D1"/>
    <w:rsid w:val="00747248"/>
    <w:rsid w:val="00747340"/>
    <w:rsid w:val="0074752E"/>
    <w:rsid w:val="0074771D"/>
    <w:rsid w:val="0074781E"/>
    <w:rsid w:val="0074786A"/>
    <w:rsid w:val="00747888"/>
    <w:rsid w:val="0074793F"/>
    <w:rsid w:val="00747F36"/>
    <w:rsid w:val="0074BACD"/>
    <w:rsid w:val="0074FABE"/>
    <w:rsid w:val="00750001"/>
    <w:rsid w:val="00750114"/>
    <w:rsid w:val="007502F0"/>
    <w:rsid w:val="00750588"/>
    <w:rsid w:val="0075060B"/>
    <w:rsid w:val="00750624"/>
    <w:rsid w:val="007507E8"/>
    <w:rsid w:val="0075096E"/>
    <w:rsid w:val="00750AD1"/>
    <w:rsid w:val="00750B38"/>
    <w:rsid w:val="00750B78"/>
    <w:rsid w:val="00750C68"/>
    <w:rsid w:val="00750C6C"/>
    <w:rsid w:val="00750D9B"/>
    <w:rsid w:val="00750DA9"/>
    <w:rsid w:val="00750EFC"/>
    <w:rsid w:val="00750F2B"/>
    <w:rsid w:val="00750F89"/>
    <w:rsid w:val="0075108D"/>
    <w:rsid w:val="00751197"/>
    <w:rsid w:val="00751236"/>
    <w:rsid w:val="007512F1"/>
    <w:rsid w:val="0075131D"/>
    <w:rsid w:val="00751328"/>
    <w:rsid w:val="007513AB"/>
    <w:rsid w:val="0075145F"/>
    <w:rsid w:val="007514CD"/>
    <w:rsid w:val="00751679"/>
    <w:rsid w:val="00751736"/>
    <w:rsid w:val="0075191A"/>
    <w:rsid w:val="00751BEC"/>
    <w:rsid w:val="00751D4C"/>
    <w:rsid w:val="00751EC8"/>
    <w:rsid w:val="00751F27"/>
    <w:rsid w:val="00751F5E"/>
    <w:rsid w:val="00751F61"/>
    <w:rsid w:val="0075204D"/>
    <w:rsid w:val="0075205B"/>
    <w:rsid w:val="00752108"/>
    <w:rsid w:val="00752199"/>
    <w:rsid w:val="007521A0"/>
    <w:rsid w:val="007522AF"/>
    <w:rsid w:val="0075230E"/>
    <w:rsid w:val="0075231B"/>
    <w:rsid w:val="007523AB"/>
    <w:rsid w:val="007523E6"/>
    <w:rsid w:val="00752425"/>
    <w:rsid w:val="0075242E"/>
    <w:rsid w:val="00752473"/>
    <w:rsid w:val="007524E8"/>
    <w:rsid w:val="007525BD"/>
    <w:rsid w:val="0075265A"/>
    <w:rsid w:val="007526EE"/>
    <w:rsid w:val="00752754"/>
    <w:rsid w:val="007527E7"/>
    <w:rsid w:val="007528CB"/>
    <w:rsid w:val="007528D5"/>
    <w:rsid w:val="00752A4E"/>
    <w:rsid w:val="00752DB8"/>
    <w:rsid w:val="00752E93"/>
    <w:rsid w:val="00752EE4"/>
    <w:rsid w:val="00752EF9"/>
    <w:rsid w:val="00752F60"/>
    <w:rsid w:val="00752FE0"/>
    <w:rsid w:val="00753194"/>
    <w:rsid w:val="007531EB"/>
    <w:rsid w:val="00753286"/>
    <w:rsid w:val="00753318"/>
    <w:rsid w:val="0075334E"/>
    <w:rsid w:val="007534EC"/>
    <w:rsid w:val="007534F4"/>
    <w:rsid w:val="0075363F"/>
    <w:rsid w:val="007537DA"/>
    <w:rsid w:val="007537E8"/>
    <w:rsid w:val="007539A7"/>
    <w:rsid w:val="00753B2C"/>
    <w:rsid w:val="00753B73"/>
    <w:rsid w:val="00753E6E"/>
    <w:rsid w:val="00753E7E"/>
    <w:rsid w:val="00753EAF"/>
    <w:rsid w:val="00754073"/>
    <w:rsid w:val="0075407B"/>
    <w:rsid w:val="0075419A"/>
    <w:rsid w:val="007542AF"/>
    <w:rsid w:val="007543F4"/>
    <w:rsid w:val="00754477"/>
    <w:rsid w:val="0075479F"/>
    <w:rsid w:val="0075487F"/>
    <w:rsid w:val="00754984"/>
    <w:rsid w:val="00754C1D"/>
    <w:rsid w:val="00754CBF"/>
    <w:rsid w:val="00754D17"/>
    <w:rsid w:val="00754DCC"/>
    <w:rsid w:val="00754DDF"/>
    <w:rsid w:val="00754F4D"/>
    <w:rsid w:val="00754F81"/>
    <w:rsid w:val="0075514E"/>
    <w:rsid w:val="007551AA"/>
    <w:rsid w:val="0075525D"/>
    <w:rsid w:val="00755263"/>
    <w:rsid w:val="007552ED"/>
    <w:rsid w:val="00755307"/>
    <w:rsid w:val="00755310"/>
    <w:rsid w:val="0075556E"/>
    <w:rsid w:val="007555F7"/>
    <w:rsid w:val="007558F0"/>
    <w:rsid w:val="00755966"/>
    <w:rsid w:val="00755A70"/>
    <w:rsid w:val="00755AAA"/>
    <w:rsid w:val="00755ADC"/>
    <w:rsid w:val="00755BF2"/>
    <w:rsid w:val="00755DDB"/>
    <w:rsid w:val="00755EA6"/>
    <w:rsid w:val="0075619D"/>
    <w:rsid w:val="0075623A"/>
    <w:rsid w:val="0075626F"/>
    <w:rsid w:val="00756424"/>
    <w:rsid w:val="00756495"/>
    <w:rsid w:val="007565A9"/>
    <w:rsid w:val="00756602"/>
    <w:rsid w:val="00756778"/>
    <w:rsid w:val="00756E6A"/>
    <w:rsid w:val="00756E96"/>
    <w:rsid w:val="00756F01"/>
    <w:rsid w:val="00756F57"/>
    <w:rsid w:val="00756FD3"/>
    <w:rsid w:val="00756FEE"/>
    <w:rsid w:val="00757045"/>
    <w:rsid w:val="007572BA"/>
    <w:rsid w:val="007573B4"/>
    <w:rsid w:val="00757426"/>
    <w:rsid w:val="0075755E"/>
    <w:rsid w:val="007575F6"/>
    <w:rsid w:val="0075766E"/>
    <w:rsid w:val="00757697"/>
    <w:rsid w:val="00757867"/>
    <w:rsid w:val="00757955"/>
    <w:rsid w:val="00757A2C"/>
    <w:rsid w:val="00757A59"/>
    <w:rsid w:val="00757B17"/>
    <w:rsid w:val="00757B86"/>
    <w:rsid w:val="00757C47"/>
    <w:rsid w:val="00757DDA"/>
    <w:rsid w:val="00757E98"/>
    <w:rsid w:val="00757F9A"/>
    <w:rsid w:val="00758371"/>
    <w:rsid w:val="00759166"/>
    <w:rsid w:val="0076002A"/>
    <w:rsid w:val="007600A4"/>
    <w:rsid w:val="007603F8"/>
    <w:rsid w:val="007605CF"/>
    <w:rsid w:val="00760651"/>
    <w:rsid w:val="007606B3"/>
    <w:rsid w:val="0076076B"/>
    <w:rsid w:val="007607C4"/>
    <w:rsid w:val="0076095E"/>
    <w:rsid w:val="00760986"/>
    <w:rsid w:val="007609B3"/>
    <w:rsid w:val="00760CCF"/>
    <w:rsid w:val="00760EDF"/>
    <w:rsid w:val="00760F13"/>
    <w:rsid w:val="007611F5"/>
    <w:rsid w:val="007612C8"/>
    <w:rsid w:val="007614FA"/>
    <w:rsid w:val="007618AF"/>
    <w:rsid w:val="00761A94"/>
    <w:rsid w:val="00761B0D"/>
    <w:rsid w:val="00761B55"/>
    <w:rsid w:val="00761D5E"/>
    <w:rsid w:val="00761F8A"/>
    <w:rsid w:val="007621FB"/>
    <w:rsid w:val="00762390"/>
    <w:rsid w:val="0076244D"/>
    <w:rsid w:val="0076247E"/>
    <w:rsid w:val="007626EC"/>
    <w:rsid w:val="00762714"/>
    <w:rsid w:val="007627BB"/>
    <w:rsid w:val="0076294C"/>
    <w:rsid w:val="00762954"/>
    <w:rsid w:val="007629C5"/>
    <w:rsid w:val="007629EA"/>
    <w:rsid w:val="00762A87"/>
    <w:rsid w:val="00762ACA"/>
    <w:rsid w:val="00762BEA"/>
    <w:rsid w:val="00762CDB"/>
    <w:rsid w:val="00762DC2"/>
    <w:rsid w:val="00762EEB"/>
    <w:rsid w:val="00762FB2"/>
    <w:rsid w:val="00763025"/>
    <w:rsid w:val="007630BE"/>
    <w:rsid w:val="00763152"/>
    <w:rsid w:val="00763323"/>
    <w:rsid w:val="007633E9"/>
    <w:rsid w:val="0076356D"/>
    <w:rsid w:val="00763637"/>
    <w:rsid w:val="007637A9"/>
    <w:rsid w:val="007637E2"/>
    <w:rsid w:val="007637F9"/>
    <w:rsid w:val="007639D6"/>
    <w:rsid w:val="00763A91"/>
    <w:rsid w:val="00763B78"/>
    <w:rsid w:val="00763D90"/>
    <w:rsid w:val="00763DA7"/>
    <w:rsid w:val="00763DE2"/>
    <w:rsid w:val="00763E1F"/>
    <w:rsid w:val="00763E3D"/>
    <w:rsid w:val="007643A1"/>
    <w:rsid w:val="007643CA"/>
    <w:rsid w:val="00764461"/>
    <w:rsid w:val="007644AA"/>
    <w:rsid w:val="007647E2"/>
    <w:rsid w:val="00764901"/>
    <w:rsid w:val="0076499B"/>
    <w:rsid w:val="007649AB"/>
    <w:rsid w:val="00764AB0"/>
    <w:rsid w:val="00764D58"/>
    <w:rsid w:val="00764E0F"/>
    <w:rsid w:val="00764E36"/>
    <w:rsid w:val="00764E8F"/>
    <w:rsid w:val="00765055"/>
    <w:rsid w:val="0076506F"/>
    <w:rsid w:val="00765288"/>
    <w:rsid w:val="00765290"/>
    <w:rsid w:val="007652DD"/>
    <w:rsid w:val="00765418"/>
    <w:rsid w:val="00765557"/>
    <w:rsid w:val="00765700"/>
    <w:rsid w:val="0076587A"/>
    <w:rsid w:val="007658F0"/>
    <w:rsid w:val="00765995"/>
    <w:rsid w:val="00765B62"/>
    <w:rsid w:val="00765C68"/>
    <w:rsid w:val="00765CAD"/>
    <w:rsid w:val="00765D38"/>
    <w:rsid w:val="0076606E"/>
    <w:rsid w:val="007661F9"/>
    <w:rsid w:val="0076628A"/>
    <w:rsid w:val="00766327"/>
    <w:rsid w:val="0076633A"/>
    <w:rsid w:val="00766432"/>
    <w:rsid w:val="007668E1"/>
    <w:rsid w:val="00766933"/>
    <w:rsid w:val="00766BCB"/>
    <w:rsid w:val="00766BE3"/>
    <w:rsid w:val="00766E75"/>
    <w:rsid w:val="00766E79"/>
    <w:rsid w:val="007671F8"/>
    <w:rsid w:val="00767288"/>
    <w:rsid w:val="007674FD"/>
    <w:rsid w:val="00767608"/>
    <w:rsid w:val="00767632"/>
    <w:rsid w:val="007677E9"/>
    <w:rsid w:val="007678C6"/>
    <w:rsid w:val="00767C18"/>
    <w:rsid w:val="00767C93"/>
    <w:rsid w:val="00767D42"/>
    <w:rsid w:val="00767DE7"/>
    <w:rsid w:val="00770098"/>
    <w:rsid w:val="007700A4"/>
    <w:rsid w:val="00770280"/>
    <w:rsid w:val="0077029C"/>
    <w:rsid w:val="007702EB"/>
    <w:rsid w:val="0077036D"/>
    <w:rsid w:val="00770375"/>
    <w:rsid w:val="00770797"/>
    <w:rsid w:val="007707D1"/>
    <w:rsid w:val="00770870"/>
    <w:rsid w:val="00770D32"/>
    <w:rsid w:val="00770FB1"/>
    <w:rsid w:val="0077100E"/>
    <w:rsid w:val="007712E4"/>
    <w:rsid w:val="0077142A"/>
    <w:rsid w:val="0077157E"/>
    <w:rsid w:val="00771591"/>
    <w:rsid w:val="00771645"/>
    <w:rsid w:val="007716B4"/>
    <w:rsid w:val="00771789"/>
    <w:rsid w:val="007717C5"/>
    <w:rsid w:val="007718B2"/>
    <w:rsid w:val="007718F4"/>
    <w:rsid w:val="00771965"/>
    <w:rsid w:val="00771A20"/>
    <w:rsid w:val="00771A4C"/>
    <w:rsid w:val="00771AC6"/>
    <w:rsid w:val="00771C04"/>
    <w:rsid w:val="00771CB5"/>
    <w:rsid w:val="007720BA"/>
    <w:rsid w:val="0077214B"/>
    <w:rsid w:val="00772281"/>
    <w:rsid w:val="0077231C"/>
    <w:rsid w:val="00772365"/>
    <w:rsid w:val="007723BB"/>
    <w:rsid w:val="00772438"/>
    <w:rsid w:val="007724FD"/>
    <w:rsid w:val="007725A9"/>
    <w:rsid w:val="00772644"/>
    <w:rsid w:val="007726AD"/>
    <w:rsid w:val="007726C6"/>
    <w:rsid w:val="007726D6"/>
    <w:rsid w:val="007726EB"/>
    <w:rsid w:val="007728AA"/>
    <w:rsid w:val="007728F3"/>
    <w:rsid w:val="0077295F"/>
    <w:rsid w:val="00772A0E"/>
    <w:rsid w:val="00772A7D"/>
    <w:rsid w:val="00772E53"/>
    <w:rsid w:val="0077319B"/>
    <w:rsid w:val="00773277"/>
    <w:rsid w:val="007732A4"/>
    <w:rsid w:val="007736ED"/>
    <w:rsid w:val="0077378E"/>
    <w:rsid w:val="007737BD"/>
    <w:rsid w:val="007737F9"/>
    <w:rsid w:val="0077393E"/>
    <w:rsid w:val="007739F6"/>
    <w:rsid w:val="00773A88"/>
    <w:rsid w:val="00773AFF"/>
    <w:rsid w:val="00773B18"/>
    <w:rsid w:val="00773C0F"/>
    <w:rsid w:val="00773C81"/>
    <w:rsid w:val="00773CCD"/>
    <w:rsid w:val="00773E44"/>
    <w:rsid w:val="00773E98"/>
    <w:rsid w:val="00773EA5"/>
    <w:rsid w:val="00774005"/>
    <w:rsid w:val="00774056"/>
    <w:rsid w:val="007743AE"/>
    <w:rsid w:val="007743B0"/>
    <w:rsid w:val="00774471"/>
    <w:rsid w:val="00774918"/>
    <w:rsid w:val="00774A62"/>
    <w:rsid w:val="00774BA4"/>
    <w:rsid w:val="00774BE1"/>
    <w:rsid w:val="00774CF8"/>
    <w:rsid w:val="00774E30"/>
    <w:rsid w:val="00774E43"/>
    <w:rsid w:val="00775024"/>
    <w:rsid w:val="007750A4"/>
    <w:rsid w:val="007750A6"/>
    <w:rsid w:val="00775136"/>
    <w:rsid w:val="007751C8"/>
    <w:rsid w:val="007752BC"/>
    <w:rsid w:val="00775309"/>
    <w:rsid w:val="007753E6"/>
    <w:rsid w:val="0077547F"/>
    <w:rsid w:val="0077557E"/>
    <w:rsid w:val="00775597"/>
    <w:rsid w:val="007755A0"/>
    <w:rsid w:val="007755AC"/>
    <w:rsid w:val="007755BD"/>
    <w:rsid w:val="00775612"/>
    <w:rsid w:val="00775724"/>
    <w:rsid w:val="007758C6"/>
    <w:rsid w:val="0077591B"/>
    <w:rsid w:val="00775CD5"/>
    <w:rsid w:val="00775D4B"/>
    <w:rsid w:val="00775D7D"/>
    <w:rsid w:val="00775DF7"/>
    <w:rsid w:val="00775E9F"/>
    <w:rsid w:val="00775F9A"/>
    <w:rsid w:val="00776016"/>
    <w:rsid w:val="00776034"/>
    <w:rsid w:val="00776046"/>
    <w:rsid w:val="00776098"/>
    <w:rsid w:val="00776116"/>
    <w:rsid w:val="00776197"/>
    <w:rsid w:val="007761B8"/>
    <w:rsid w:val="00776262"/>
    <w:rsid w:val="00776264"/>
    <w:rsid w:val="00776273"/>
    <w:rsid w:val="0077627B"/>
    <w:rsid w:val="007764B6"/>
    <w:rsid w:val="007765BE"/>
    <w:rsid w:val="00776874"/>
    <w:rsid w:val="0077697F"/>
    <w:rsid w:val="00776B08"/>
    <w:rsid w:val="00776BD3"/>
    <w:rsid w:val="00776C0B"/>
    <w:rsid w:val="00776C5C"/>
    <w:rsid w:val="00776CD1"/>
    <w:rsid w:val="00777010"/>
    <w:rsid w:val="007771A0"/>
    <w:rsid w:val="007774AA"/>
    <w:rsid w:val="00777633"/>
    <w:rsid w:val="007778DB"/>
    <w:rsid w:val="00777900"/>
    <w:rsid w:val="00777C15"/>
    <w:rsid w:val="00777E4D"/>
    <w:rsid w:val="007800AB"/>
    <w:rsid w:val="00780168"/>
    <w:rsid w:val="007802CF"/>
    <w:rsid w:val="00780358"/>
    <w:rsid w:val="007806CD"/>
    <w:rsid w:val="0078084F"/>
    <w:rsid w:val="00780859"/>
    <w:rsid w:val="0078085B"/>
    <w:rsid w:val="0078089E"/>
    <w:rsid w:val="00780900"/>
    <w:rsid w:val="0078095A"/>
    <w:rsid w:val="007809E8"/>
    <w:rsid w:val="00780B68"/>
    <w:rsid w:val="00780D64"/>
    <w:rsid w:val="00780F3D"/>
    <w:rsid w:val="00780F74"/>
    <w:rsid w:val="00781023"/>
    <w:rsid w:val="007810FA"/>
    <w:rsid w:val="007814A8"/>
    <w:rsid w:val="007814DF"/>
    <w:rsid w:val="007815DC"/>
    <w:rsid w:val="00781812"/>
    <w:rsid w:val="00781900"/>
    <w:rsid w:val="00781A42"/>
    <w:rsid w:val="00781A95"/>
    <w:rsid w:val="00781B05"/>
    <w:rsid w:val="00781B5D"/>
    <w:rsid w:val="00781C7D"/>
    <w:rsid w:val="00781E4B"/>
    <w:rsid w:val="00781EF8"/>
    <w:rsid w:val="00781F32"/>
    <w:rsid w:val="0078219C"/>
    <w:rsid w:val="00782253"/>
    <w:rsid w:val="007822F2"/>
    <w:rsid w:val="00782431"/>
    <w:rsid w:val="007824E5"/>
    <w:rsid w:val="007825DC"/>
    <w:rsid w:val="00782708"/>
    <w:rsid w:val="00782A25"/>
    <w:rsid w:val="00782C0F"/>
    <w:rsid w:val="00782DE1"/>
    <w:rsid w:val="00782F8D"/>
    <w:rsid w:val="00783207"/>
    <w:rsid w:val="007833B1"/>
    <w:rsid w:val="007833B7"/>
    <w:rsid w:val="00783467"/>
    <w:rsid w:val="00783492"/>
    <w:rsid w:val="0078358E"/>
    <w:rsid w:val="00783758"/>
    <w:rsid w:val="007837F7"/>
    <w:rsid w:val="00783814"/>
    <w:rsid w:val="007838DB"/>
    <w:rsid w:val="007839F4"/>
    <w:rsid w:val="00783C61"/>
    <w:rsid w:val="00783E56"/>
    <w:rsid w:val="00783F17"/>
    <w:rsid w:val="00783FD5"/>
    <w:rsid w:val="00784147"/>
    <w:rsid w:val="007842E2"/>
    <w:rsid w:val="007843A7"/>
    <w:rsid w:val="00784469"/>
    <w:rsid w:val="007844B7"/>
    <w:rsid w:val="00784523"/>
    <w:rsid w:val="007845DB"/>
    <w:rsid w:val="007845FF"/>
    <w:rsid w:val="0078471C"/>
    <w:rsid w:val="007847E1"/>
    <w:rsid w:val="00784877"/>
    <w:rsid w:val="007848C5"/>
    <w:rsid w:val="00784913"/>
    <w:rsid w:val="007849C2"/>
    <w:rsid w:val="00784A22"/>
    <w:rsid w:val="00784C30"/>
    <w:rsid w:val="00784CE3"/>
    <w:rsid w:val="00784E2E"/>
    <w:rsid w:val="0078503E"/>
    <w:rsid w:val="0078523F"/>
    <w:rsid w:val="00785272"/>
    <w:rsid w:val="00785391"/>
    <w:rsid w:val="007854E5"/>
    <w:rsid w:val="00785602"/>
    <w:rsid w:val="007858AD"/>
    <w:rsid w:val="007858EA"/>
    <w:rsid w:val="00785915"/>
    <w:rsid w:val="00785953"/>
    <w:rsid w:val="007859DC"/>
    <w:rsid w:val="00785C1F"/>
    <w:rsid w:val="00785DBC"/>
    <w:rsid w:val="00785DC5"/>
    <w:rsid w:val="00785F3E"/>
    <w:rsid w:val="0078618A"/>
    <w:rsid w:val="007861CC"/>
    <w:rsid w:val="00786258"/>
    <w:rsid w:val="007862E9"/>
    <w:rsid w:val="007863A7"/>
    <w:rsid w:val="00786496"/>
    <w:rsid w:val="007864B7"/>
    <w:rsid w:val="0078651C"/>
    <w:rsid w:val="0078652D"/>
    <w:rsid w:val="007865D1"/>
    <w:rsid w:val="0078685D"/>
    <w:rsid w:val="00786981"/>
    <w:rsid w:val="00786A14"/>
    <w:rsid w:val="00786A56"/>
    <w:rsid w:val="00786AAC"/>
    <w:rsid w:val="00786AEC"/>
    <w:rsid w:val="00786B0E"/>
    <w:rsid w:val="00786B36"/>
    <w:rsid w:val="00786BEC"/>
    <w:rsid w:val="00786C11"/>
    <w:rsid w:val="00786C86"/>
    <w:rsid w:val="00786D65"/>
    <w:rsid w:val="00786EB8"/>
    <w:rsid w:val="00786F14"/>
    <w:rsid w:val="00786F4F"/>
    <w:rsid w:val="00786F6D"/>
    <w:rsid w:val="00786FDB"/>
    <w:rsid w:val="00786FE0"/>
    <w:rsid w:val="00787140"/>
    <w:rsid w:val="00787192"/>
    <w:rsid w:val="0078719D"/>
    <w:rsid w:val="00787342"/>
    <w:rsid w:val="007874FE"/>
    <w:rsid w:val="00787593"/>
    <w:rsid w:val="0078763D"/>
    <w:rsid w:val="00787661"/>
    <w:rsid w:val="007878BA"/>
    <w:rsid w:val="007879B2"/>
    <w:rsid w:val="00787A21"/>
    <w:rsid w:val="00787D02"/>
    <w:rsid w:val="00787DFF"/>
    <w:rsid w:val="00787EB2"/>
    <w:rsid w:val="00788018"/>
    <w:rsid w:val="0078F5AF"/>
    <w:rsid w:val="007900D0"/>
    <w:rsid w:val="007901E1"/>
    <w:rsid w:val="007902C1"/>
    <w:rsid w:val="007903A7"/>
    <w:rsid w:val="007904FD"/>
    <w:rsid w:val="00790546"/>
    <w:rsid w:val="007906B5"/>
    <w:rsid w:val="0079073F"/>
    <w:rsid w:val="00790741"/>
    <w:rsid w:val="0079084C"/>
    <w:rsid w:val="007908A1"/>
    <w:rsid w:val="007909F8"/>
    <w:rsid w:val="00790A4F"/>
    <w:rsid w:val="00790A72"/>
    <w:rsid w:val="00790BF8"/>
    <w:rsid w:val="00790DB9"/>
    <w:rsid w:val="00790F05"/>
    <w:rsid w:val="00790FF8"/>
    <w:rsid w:val="0079116A"/>
    <w:rsid w:val="00791201"/>
    <w:rsid w:val="007913C2"/>
    <w:rsid w:val="007914BA"/>
    <w:rsid w:val="0079150F"/>
    <w:rsid w:val="00791983"/>
    <w:rsid w:val="00791BC9"/>
    <w:rsid w:val="00791C78"/>
    <w:rsid w:val="00791C90"/>
    <w:rsid w:val="00791DC3"/>
    <w:rsid w:val="00791F8C"/>
    <w:rsid w:val="00791FE4"/>
    <w:rsid w:val="007920E7"/>
    <w:rsid w:val="00792250"/>
    <w:rsid w:val="007925A5"/>
    <w:rsid w:val="007925FC"/>
    <w:rsid w:val="0079263D"/>
    <w:rsid w:val="00792664"/>
    <w:rsid w:val="007927D5"/>
    <w:rsid w:val="00792994"/>
    <w:rsid w:val="00792B4D"/>
    <w:rsid w:val="00792B88"/>
    <w:rsid w:val="00792CD4"/>
    <w:rsid w:val="00792DC0"/>
    <w:rsid w:val="00792E36"/>
    <w:rsid w:val="00792E5A"/>
    <w:rsid w:val="00792E61"/>
    <w:rsid w:val="00793495"/>
    <w:rsid w:val="0079363D"/>
    <w:rsid w:val="00793936"/>
    <w:rsid w:val="00793A93"/>
    <w:rsid w:val="00793ABA"/>
    <w:rsid w:val="00793CF1"/>
    <w:rsid w:val="00793D0B"/>
    <w:rsid w:val="00793D28"/>
    <w:rsid w:val="00793D89"/>
    <w:rsid w:val="00793DF5"/>
    <w:rsid w:val="00793E47"/>
    <w:rsid w:val="00794240"/>
    <w:rsid w:val="00794268"/>
    <w:rsid w:val="00794278"/>
    <w:rsid w:val="00794375"/>
    <w:rsid w:val="00794626"/>
    <w:rsid w:val="00794804"/>
    <w:rsid w:val="00794842"/>
    <w:rsid w:val="007948C6"/>
    <w:rsid w:val="00794940"/>
    <w:rsid w:val="00794B06"/>
    <w:rsid w:val="00794B3C"/>
    <w:rsid w:val="00794C74"/>
    <w:rsid w:val="00794CE4"/>
    <w:rsid w:val="00794E5D"/>
    <w:rsid w:val="00794EA5"/>
    <w:rsid w:val="00794EBB"/>
    <w:rsid w:val="007951EA"/>
    <w:rsid w:val="0079530E"/>
    <w:rsid w:val="0079535A"/>
    <w:rsid w:val="007953DB"/>
    <w:rsid w:val="0079550D"/>
    <w:rsid w:val="007955C6"/>
    <w:rsid w:val="007956BC"/>
    <w:rsid w:val="007956D4"/>
    <w:rsid w:val="00795814"/>
    <w:rsid w:val="007958C8"/>
    <w:rsid w:val="0079595C"/>
    <w:rsid w:val="00795B3A"/>
    <w:rsid w:val="00795C43"/>
    <w:rsid w:val="00795E0D"/>
    <w:rsid w:val="00795FC1"/>
    <w:rsid w:val="007960C7"/>
    <w:rsid w:val="00796127"/>
    <w:rsid w:val="007961B7"/>
    <w:rsid w:val="00796340"/>
    <w:rsid w:val="0079640A"/>
    <w:rsid w:val="0079641A"/>
    <w:rsid w:val="0079641F"/>
    <w:rsid w:val="007964E6"/>
    <w:rsid w:val="00796532"/>
    <w:rsid w:val="007967BD"/>
    <w:rsid w:val="00796A08"/>
    <w:rsid w:val="00796BCE"/>
    <w:rsid w:val="00796CE6"/>
    <w:rsid w:val="00796E8E"/>
    <w:rsid w:val="00796F05"/>
    <w:rsid w:val="00797453"/>
    <w:rsid w:val="00797461"/>
    <w:rsid w:val="0079747B"/>
    <w:rsid w:val="007974B7"/>
    <w:rsid w:val="0079756D"/>
    <w:rsid w:val="007976E1"/>
    <w:rsid w:val="00797819"/>
    <w:rsid w:val="0079786F"/>
    <w:rsid w:val="0079798C"/>
    <w:rsid w:val="00797994"/>
    <w:rsid w:val="007979A9"/>
    <w:rsid w:val="007979D4"/>
    <w:rsid w:val="00797A22"/>
    <w:rsid w:val="00797B64"/>
    <w:rsid w:val="00797B81"/>
    <w:rsid w:val="00797C07"/>
    <w:rsid w:val="00797D56"/>
    <w:rsid w:val="00797DDC"/>
    <w:rsid w:val="00797FBA"/>
    <w:rsid w:val="00797FEE"/>
    <w:rsid w:val="007A01E7"/>
    <w:rsid w:val="007A021E"/>
    <w:rsid w:val="007A0361"/>
    <w:rsid w:val="007A0363"/>
    <w:rsid w:val="007A0499"/>
    <w:rsid w:val="007A086B"/>
    <w:rsid w:val="007A0875"/>
    <w:rsid w:val="007A08F8"/>
    <w:rsid w:val="007A0910"/>
    <w:rsid w:val="007A0933"/>
    <w:rsid w:val="007A0C69"/>
    <w:rsid w:val="007A0C7D"/>
    <w:rsid w:val="007A0CBE"/>
    <w:rsid w:val="007A0D62"/>
    <w:rsid w:val="007A0D92"/>
    <w:rsid w:val="007A10DB"/>
    <w:rsid w:val="007A1160"/>
    <w:rsid w:val="007A129C"/>
    <w:rsid w:val="007A1775"/>
    <w:rsid w:val="007A1911"/>
    <w:rsid w:val="007A1A0C"/>
    <w:rsid w:val="007A1A46"/>
    <w:rsid w:val="007A1A48"/>
    <w:rsid w:val="007A1A6A"/>
    <w:rsid w:val="007A1B7C"/>
    <w:rsid w:val="007A1C4B"/>
    <w:rsid w:val="007A1C7B"/>
    <w:rsid w:val="007A1D3B"/>
    <w:rsid w:val="007A1E4D"/>
    <w:rsid w:val="007A2145"/>
    <w:rsid w:val="007A21CD"/>
    <w:rsid w:val="007A2217"/>
    <w:rsid w:val="007A22EC"/>
    <w:rsid w:val="007A25DB"/>
    <w:rsid w:val="007A2612"/>
    <w:rsid w:val="007A28C5"/>
    <w:rsid w:val="007A2B5F"/>
    <w:rsid w:val="007A2C66"/>
    <w:rsid w:val="007A2D3C"/>
    <w:rsid w:val="007A2DF8"/>
    <w:rsid w:val="007A2E1E"/>
    <w:rsid w:val="007A2EAC"/>
    <w:rsid w:val="007A2F13"/>
    <w:rsid w:val="007A307A"/>
    <w:rsid w:val="007A326D"/>
    <w:rsid w:val="007A32E9"/>
    <w:rsid w:val="007A3360"/>
    <w:rsid w:val="007A344A"/>
    <w:rsid w:val="007A345E"/>
    <w:rsid w:val="007A34B4"/>
    <w:rsid w:val="007A3524"/>
    <w:rsid w:val="007A3540"/>
    <w:rsid w:val="007A3587"/>
    <w:rsid w:val="007A35BF"/>
    <w:rsid w:val="007A35E8"/>
    <w:rsid w:val="007A36CB"/>
    <w:rsid w:val="007A37BF"/>
    <w:rsid w:val="007A3843"/>
    <w:rsid w:val="007A3849"/>
    <w:rsid w:val="007A3867"/>
    <w:rsid w:val="007A3B9B"/>
    <w:rsid w:val="007A3BD6"/>
    <w:rsid w:val="007A3DFF"/>
    <w:rsid w:val="007A3E46"/>
    <w:rsid w:val="007A3EBE"/>
    <w:rsid w:val="007A3F8F"/>
    <w:rsid w:val="007A3FB4"/>
    <w:rsid w:val="007A4048"/>
    <w:rsid w:val="007A4056"/>
    <w:rsid w:val="007A4155"/>
    <w:rsid w:val="007A418B"/>
    <w:rsid w:val="007A418C"/>
    <w:rsid w:val="007A433B"/>
    <w:rsid w:val="007A44E6"/>
    <w:rsid w:val="007A44F9"/>
    <w:rsid w:val="007A4584"/>
    <w:rsid w:val="007A4685"/>
    <w:rsid w:val="007A4C86"/>
    <w:rsid w:val="007A4CF3"/>
    <w:rsid w:val="007A4E6A"/>
    <w:rsid w:val="007A4EA6"/>
    <w:rsid w:val="007A4F13"/>
    <w:rsid w:val="007A4F2E"/>
    <w:rsid w:val="007A4F50"/>
    <w:rsid w:val="007A5026"/>
    <w:rsid w:val="007A502D"/>
    <w:rsid w:val="007A5292"/>
    <w:rsid w:val="007A52C4"/>
    <w:rsid w:val="007A538A"/>
    <w:rsid w:val="007A53CA"/>
    <w:rsid w:val="007A5422"/>
    <w:rsid w:val="007A5425"/>
    <w:rsid w:val="007A54DD"/>
    <w:rsid w:val="007A552C"/>
    <w:rsid w:val="007A57FB"/>
    <w:rsid w:val="007A59D2"/>
    <w:rsid w:val="007A5A9C"/>
    <w:rsid w:val="007A5ADE"/>
    <w:rsid w:val="007A5B07"/>
    <w:rsid w:val="007A5B88"/>
    <w:rsid w:val="007A5D83"/>
    <w:rsid w:val="007A5E2C"/>
    <w:rsid w:val="007A5E6D"/>
    <w:rsid w:val="007A5EF1"/>
    <w:rsid w:val="007A5EF4"/>
    <w:rsid w:val="007A5FA5"/>
    <w:rsid w:val="007A6053"/>
    <w:rsid w:val="007A6066"/>
    <w:rsid w:val="007A607A"/>
    <w:rsid w:val="007A60C6"/>
    <w:rsid w:val="007A60EF"/>
    <w:rsid w:val="007A61E7"/>
    <w:rsid w:val="007A626A"/>
    <w:rsid w:val="007A6286"/>
    <w:rsid w:val="007A62C6"/>
    <w:rsid w:val="007A637D"/>
    <w:rsid w:val="007A64B1"/>
    <w:rsid w:val="007A65FD"/>
    <w:rsid w:val="007A6611"/>
    <w:rsid w:val="007A661C"/>
    <w:rsid w:val="007A685A"/>
    <w:rsid w:val="007A693E"/>
    <w:rsid w:val="007A6F07"/>
    <w:rsid w:val="007A7081"/>
    <w:rsid w:val="007A70DA"/>
    <w:rsid w:val="007A7197"/>
    <w:rsid w:val="007A73B5"/>
    <w:rsid w:val="007A742C"/>
    <w:rsid w:val="007A7476"/>
    <w:rsid w:val="007A755D"/>
    <w:rsid w:val="007A773D"/>
    <w:rsid w:val="007A77BF"/>
    <w:rsid w:val="007A793B"/>
    <w:rsid w:val="007A7BDA"/>
    <w:rsid w:val="007A7BDC"/>
    <w:rsid w:val="007A7C2F"/>
    <w:rsid w:val="007A7CF2"/>
    <w:rsid w:val="007A7D08"/>
    <w:rsid w:val="007A7D0E"/>
    <w:rsid w:val="007A7D41"/>
    <w:rsid w:val="007A7E02"/>
    <w:rsid w:val="007A7EDE"/>
    <w:rsid w:val="007A7F28"/>
    <w:rsid w:val="007B026C"/>
    <w:rsid w:val="007B0279"/>
    <w:rsid w:val="007B0304"/>
    <w:rsid w:val="007B0336"/>
    <w:rsid w:val="007B0458"/>
    <w:rsid w:val="007B0539"/>
    <w:rsid w:val="007B0564"/>
    <w:rsid w:val="007B06E3"/>
    <w:rsid w:val="007B0848"/>
    <w:rsid w:val="007B0BEB"/>
    <w:rsid w:val="007B0E3D"/>
    <w:rsid w:val="007B0F4F"/>
    <w:rsid w:val="007B10E6"/>
    <w:rsid w:val="007B1197"/>
    <w:rsid w:val="007B11BC"/>
    <w:rsid w:val="007B1216"/>
    <w:rsid w:val="007B121A"/>
    <w:rsid w:val="007B126E"/>
    <w:rsid w:val="007B1292"/>
    <w:rsid w:val="007B13D1"/>
    <w:rsid w:val="007B1451"/>
    <w:rsid w:val="007B15BB"/>
    <w:rsid w:val="007B17E4"/>
    <w:rsid w:val="007B18FB"/>
    <w:rsid w:val="007B1B16"/>
    <w:rsid w:val="007B1BE2"/>
    <w:rsid w:val="007B1C0B"/>
    <w:rsid w:val="007B1C8A"/>
    <w:rsid w:val="007B1CC3"/>
    <w:rsid w:val="007B1F3B"/>
    <w:rsid w:val="007B1FC4"/>
    <w:rsid w:val="007B2073"/>
    <w:rsid w:val="007B2161"/>
    <w:rsid w:val="007B22F8"/>
    <w:rsid w:val="007B2338"/>
    <w:rsid w:val="007B2499"/>
    <w:rsid w:val="007B2568"/>
    <w:rsid w:val="007B26C1"/>
    <w:rsid w:val="007B26E8"/>
    <w:rsid w:val="007B2715"/>
    <w:rsid w:val="007B2753"/>
    <w:rsid w:val="007B2971"/>
    <w:rsid w:val="007B2A32"/>
    <w:rsid w:val="007B2A7F"/>
    <w:rsid w:val="007B2BDB"/>
    <w:rsid w:val="007B2E3A"/>
    <w:rsid w:val="007B2ECD"/>
    <w:rsid w:val="007B30F2"/>
    <w:rsid w:val="007B3254"/>
    <w:rsid w:val="007B326B"/>
    <w:rsid w:val="007B35BA"/>
    <w:rsid w:val="007B36E8"/>
    <w:rsid w:val="007B3715"/>
    <w:rsid w:val="007B38E2"/>
    <w:rsid w:val="007B3993"/>
    <w:rsid w:val="007B3A01"/>
    <w:rsid w:val="007B3DC6"/>
    <w:rsid w:val="007B41AE"/>
    <w:rsid w:val="007B427E"/>
    <w:rsid w:val="007B4323"/>
    <w:rsid w:val="007B442D"/>
    <w:rsid w:val="007B4461"/>
    <w:rsid w:val="007B450A"/>
    <w:rsid w:val="007B4534"/>
    <w:rsid w:val="007B4604"/>
    <w:rsid w:val="007B4746"/>
    <w:rsid w:val="007B492F"/>
    <w:rsid w:val="007B49A7"/>
    <w:rsid w:val="007B49E2"/>
    <w:rsid w:val="007B4A8A"/>
    <w:rsid w:val="007B4ABC"/>
    <w:rsid w:val="007B4B8F"/>
    <w:rsid w:val="007B4BE7"/>
    <w:rsid w:val="007B4D0A"/>
    <w:rsid w:val="007B4DD2"/>
    <w:rsid w:val="007B4E0D"/>
    <w:rsid w:val="007B50A4"/>
    <w:rsid w:val="007B5173"/>
    <w:rsid w:val="007B5387"/>
    <w:rsid w:val="007B539C"/>
    <w:rsid w:val="007B5437"/>
    <w:rsid w:val="007B5441"/>
    <w:rsid w:val="007B5564"/>
    <w:rsid w:val="007B57B4"/>
    <w:rsid w:val="007B57E1"/>
    <w:rsid w:val="007B58CF"/>
    <w:rsid w:val="007B5A46"/>
    <w:rsid w:val="007B5C14"/>
    <w:rsid w:val="007B5C5C"/>
    <w:rsid w:val="007B5F4F"/>
    <w:rsid w:val="007B60BD"/>
    <w:rsid w:val="007B62CA"/>
    <w:rsid w:val="007B6473"/>
    <w:rsid w:val="007B65F2"/>
    <w:rsid w:val="007B6648"/>
    <w:rsid w:val="007B677D"/>
    <w:rsid w:val="007B69F2"/>
    <w:rsid w:val="007B6B64"/>
    <w:rsid w:val="007B6E27"/>
    <w:rsid w:val="007B6FBC"/>
    <w:rsid w:val="007B71E2"/>
    <w:rsid w:val="007B739D"/>
    <w:rsid w:val="007B7500"/>
    <w:rsid w:val="007B766E"/>
    <w:rsid w:val="007B77B7"/>
    <w:rsid w:val="007B77E3"/>
    <w:rsid w:val="007B784B"/>
    <w:rsid w:val="007B7887"/>
    <w:rsid w:val="007B78BC"/>
    <w:rsid w:val="007B7A0F"/>
    <w:rsid w:val="007B7AC0"/>
    <w:rsid w:val="007B7C8B"/>
    <w:rsid w:val="007B7DA6"/>
    <w:rsid w:val="007C01DB"/>
    <w:rsid w:val="007C020A"/>
    <w:rsid w:val="007C021E"/>
    <w:rsid w:val="007C0442"/>
    <w:rsid w:val="007C0590"/>
    <w:rsid w:val="007C08C0"/>
    <w:rsid w:val="007C0B05"/>
    <w:rsid w:val="007C0BDF"/>
    <w:rsid w:val="007C0CC1"/>
    <w:rsid w:val="007C0D44"/>
    <w:rsid w:val="007C0D4B"/>
    <w:rsid w:val="007C0F5E"/>
    <w:rsid w:val="007C11A5"/>
    <w:rsid w:val="007C12CB"/>
    <w:rsid w:val="007C130B"/>
    <w:rsid w:val="007C1626"/>
    <w:rsid w:val="007C168C"/>
    <w:rsid w:val="007C1700"/>
    <w:rsid w:val="007C1885"/>
    <w:rsid w:val="007C195F"/>
    <w:rsid w:val="007C1A6E"/>
    <w:rsid w:val="007C1A9F"/>
    <w:rsid w:val="007C1B47"/>
    <w:rsid w:val="007C1BED"/>
    <w:rsid w:val="007C1CF0"/>
    <w:rsid w:val="007C1E1B"/>
    <w:rsid w:val="007C1F04"/>
    <w:rsid w:val="007C21C6"/>
    <w:rsid w:val="007C2227"/>
    <w:rsid w:val="007C226D"/>
    <w:rsid w:val="007C2349"/>
    <w:rsid w:val="007C239A"/>
    <w:rsid w:val="007C25AA"/>
    <w:rsid w:val="007C27CF"/>
    <w:rsid w:val="007C2918"/>
    <w:rsid w:val="007C291D"/>
    <w:rsid w:val="007C2A92"/>
    <w:rsid w:val="007C2AE5"/>
    <w:rsid w:val="007C2AF3"/>
    <w:rsid w:val="007C2B71"/>
    <w:rsid w:val="007C2E2E"/>
    <w:rsid w:val="007C2F92"/>
    <w:rsid w:val="007C2FB7"/>
    <w:rsid w:val="007C3060"/>
    <w:rsid w:val="007C3138"/>
    <w:rsid w:val="007C3285"/>
    <w:rsid w:val="007C33C2"/>
    <w:rsid w:val="007C34AE"/>
    <w:rsid w:val="007C34FE"/>
    <w:rsid w:val="007C3546"/>
    <w:rsid w:val="007C35B3"/>
    <w:rsid w:val="007C3621"/>
    <w:rsid w:val="007C37A1"/>
    <w:rsid w:val="007C3834"/>
    <w:rsid w:val="007C3B6B"/>
    <w:rsid w:val="007C3DAC"/>
    <w:rsid w:val="007C3E0F"/>
    <w:rsid w:val="007C400F"/>
    <w:rsid w:val="007C4171"/>
    <w:rsid w:val="007C41CF"/>
    <w:rsid w:val="007C42A6"/>
    <w:rsid w:val="007C431B"/>
    <w:rsid w:val="007C436D"/>
    <w:rsid w:val="007C4465"/>
    <w:rsid w:val="007C45AD"/>
    <w:rsid w:val="007C467C"/>
    <w:rsid w:val="007C4B09"/>
    <w:rsid w:val="007C4BE6"/>
    <w:rsid w:val="007C4F63"/>
    <w:rsid w:val="007C4FC5"/>
    <w:rsid w:val="007C501A"/>
    <w:rsid w:val="007C508E"/>
    <w:rsid w:val="007C5161"/>
    <w:rsid w:val="007C5189"/>
    <w:rsid w:val="007C5230"/>
    <w:rsid w:val="007C534D"/>
    <w:rsid w:val="007C53A3"/>
    <w:rsid w:val="007C53C8"/>
    <w:rsid w:val="007C5636"/>
    <w:rsid w:val="007C5963"/>
    <w:rsid w:val="007C5A14"/>
    <w:rsid w:val="007C5BB9"/>
    <w:rsid w:val="007C5E80"/>
    <w:rsid w:val="007C5EE6"/>
    <w:rsid w:val="007C5F84"/>
    <w:rsid w:val="007C61D4"/>
    <w:rsid w:val="007C6246"/>
    <w:rsid w:val="007C62F8"/>
    <w:rsid w:val="007C632F"/>
    <w:rsid w:val="007C6364"/>
    <w:rsid w:val="007C64B8"/>
    <w:rsid w:val="007C64EB"/>
    <w:rsid w:val="007C6524"/>
    <w:rsid w:val="007C6545"/>
    <w:rsid w:val="007C6566"/>
    <w:rsid w:val="007C6570"/>
    <w:rsid w:val="007C6871"/>
    <w:rsid w:val="007C69D3"/>
    <w:rsid w:val="007C6C3F"/>
    <w:rsid w:val="007C6C4F"/>
    <w:rsid w:val="007C6DFD"/>
    <w:rsid w:val="007C70C2"/>
    <w:rsid w:val="007C70F8"/>
    <w:rsid w:val="007C71BA"/>
    <w:rsid w:val="007C7270"/>
    <w:rsid w:val="007C75C5"/>
    <w:rsid w:val="007C75E3"/>
    <w:rsid w:val="007C7683"/>
    <w:rsid w:val="007C7886"/>
    <w:rsid w:val="007C789F"/>
    <w:rsid w:val="007C7A94"/>
    <w:rsid w:val="007C7ACF"/>
    <w:rsid w:val="007C7B3A"/>
    <w:rsid w:val="007C7CDB"/>
    <w:rsid w:val="007C7D3A"/>
    <w:rsid w:val="007C7F9B"/>
    <w:rsid w:val="007C7F9D"/>
    <w:rsid w:val="007D005A"/>
    <w:rsid w:val="007D00E6"/>
    <w:rsid w:val="007D0113"/>
    <w:rsid w:val="007D011C"/>
    <w:rsid w:val="007D0297"/>
    <w:rsid w:val="007D02FC"/>
    <w:rsid w:val="007D03BF"/>
    <w:rsid w:val="007D0519"/>
    <w:rsid w:val="007D06D8"/>
    <w:rsid w:val="007D07AD"/>
    <w:rsid w:val="007D093F"/>
    <w:rsid w:val="007D0A43"/>
    <w:rsid w:val="007D0A8B"/>
    <w:rsid w:val="007D0DE5"/>
    <w:rsid w:val="007D0F94"/>
    <w:rsid w:val="007D0FF0"/>
    <w:rsid w:val="007D0FF4"/>
    <w:rsid w:val="007D100E"/>
    <w:rsid w:val="007D101E"/>
    <w:rsid w:val="007D113E"/>
    <w:rsid w:val="007D124D"/>
    <w:rsid w:val="007D1441"/>
    <w:rsid w:val="007D166E"/>
    <w:rsid w:val="007D1B4C"/>
    <w:rsid w:val="007D1C73"/>
    <w:rsid w:val="007D1DFC"/>
    <w:rsid w:val="007D1E33"/>
    <w:rsid w:val="007D1E6F"/>
    <w:rsid w:val="007D202F"/>
    <w:rsid w:val="007D2118"/>
    <w:rsid w:val="007D22CC"/>
    <w:rsid w:val="007D2428"/>
    <w:rsid w:val="007D249A"/>
    <w:rsid w:val="007D2561"/>
    <w:rsid w:val="007D2786"/>
    <w:rsid w:val="007D2788"/>
    <w:rsid w:val="007D27FF"/>
    <w:rsid w:val="007D28DD"/>
    <w:rsid w:val="007D2901"/>
    <w:rsid w:val="007D2A19"/>
    <w:rsid w:val="007D2AFE"/>
    <w:rsid w:val="007D2C27"/>
    <w:rsid w:val="007D2D6F"/>
    <w:rsid w:val="007D2F30"/>
    <w:rsid w:val="007D2FD8"/>
    <w:rsid w:val="007D3019"/>
    <w:rsid w:val="007D3056"/>
    <w:rsid w:val="007D314C"/>
    <w:rsid w:val="007D31DC"/>
    <w:rsid w:val="007D3384"/>
    <w:rsid w:val="007D33E1"/>
    <w:rsid w:val="007D3452"/>
    <w:rsid w:val="007D3841"/>
    <w:rsid w:val="007D38A8"/>
    <w:rsid w:val="007D3B36"/>
    <w:rsid w:val="007D3B70"/>
    <w:rsid w:val="007D3BC7"/>
    <w:rsid w:val="007D3C82"/>
    <w:rsid w:val="007D3C93"/>
    <w:rsid w:val="007D4021"/>
    <w:rsid w:val="007D4127"/>
    <w:rsid w:val="007D4172"/>
    <w:rsid w:val="007D418E"/>
    <w:rsid w:val="007D432A"/>
    <w:rsid w:val="007D4444"/>
    <w:rsid w:val="007D44AE"/>
    <w:rsid w:val="007D44DD"/>
    <w:rsid w:val="007D4522"/>
    <w:rsid w:val="007D4621"/>
    <w:rsid w:val="007D477A"/>
    <w:rsid w:val="007D4AF7"/>
    <w:rsid w:val="007D4BDA"/>
    <w:rsid w:val="007D4D53"/>
    <w:rsid w:val="007D4DCA"/>
    <w:rsid w:val="007D4DFC"/>
    <w:rsid w:val="007D4E60"/>
    <w:rsid w:val="007D4F1B"/>
    <w:rsid w:val="007D5010"/>
    <w:rsid w:val="007D5063"/>
    <w:rsid w:val="007D52F2"/>
    <w:rsid w:val="007D54D2"/>
    <w:rsid w:val="007D54D4"/>
    <w:rsid w:val="007D566A"/>
    <w:rsid w:val="007D56E1"/>
    <w:rsid w:val="007D57D8"/>
    <w:rsid w:val="007D57EB"/>
    <w:rsid w:val="007D5931"/>
    <w:rsid w:val="007D5943"/>
    <w:rsid w:val="007D5AB5"/>
    <w:rsid w:val="007D5ADF"/>
    <w:rsid w:val="007D5B6C"/>
    <w:rsid w:val="007D5BEB"/>
    <w:rsid w:val="007D5C50"/>
    <w:rsid w:val="007D5EFF"/>
    <w:rsid w:val="007D5FAB"/>
    <w:rsid w:val="007D5FE4"/>
    <w:rsid w:val="007D60A9"/>
    <w:rsid w:val="007D620A"/>
    <w:rsid w:val="007D63AB"/>
    <w:rsid w:val="007D6409"/>
    <w:rsid w:val="007D640D"/>
    <w:rsid w:val="007D643B"/>
    <w:rsid w:val="007D6513"/>
    <w:rsid w:val="007D6559"/>
    <w:rsid w:val="007D6702"/>
    <w:rsid w:val="007D6717"/>
    <w:rsid w:val="007D68B8"/>
    <w:rsid w:val="007D6990"/>
    <w:rsid w:val="007D69F6"/>
    <w:rsid w:val="007D6A26"/>
    <w:rsid w:val="007D6A66"/>
    <w:rsid w:val="007D6AFF"/>
    <w:rsid w:val="007D6C05"/>
    <w:rsid w:val="007D6C0E"/>
    <w:rsid w:val="007D6E4B"/>
    <w:rsid w:val="007D6F30"/>
    <w:rsid w:val="007D6F7D"/>
    <w:rsid w:val="007D7057"/>
    <w:rsid w:val="007D7064"/>
    <w:rsid w:val="007D709F"/>
    <w:rsid w:val="007D7132"/>
    <w:rsid w:val="007D71BD"/>
    <w:rsid w:val="007D730B"/>
    <w:rsid w:val="007D73BC"/>
    <w:rsid w:val="007D73F0"/>
    <w:rsid w:val="007D7404"/>
    <w:rsid w:val="007D75FB"/>
    <w:rsid w:val="007D762E"/>
    <w:rsid w:val="007D7729"/>
    <w:rsid w:val="007D793E"/>
    <w:rsid w:val="007D7A13"/>
    <w:rsid w:val="007D7A57"/>
    <w:rsid w:val="007D7B59"/>
    <w:rsid w:val="007D7C6B"/>
    <w:rsid w:val="007D7DA2"/>
    <w:rsid w:val="007D7ED3"/>
    <w:rsid w:val="007E03A0"/>
    <w:rsid w:val="007E060D"/>
    <w:rsid w:val="007E077E"/>
    <w:rsid w:val="007E07C6"/>
    <w:rsid w:val="007E08D9"/>
    <w:rsid w:val="007E0916"/>
    <w:rsid w:val="007E0BFD"/>
    <w:rsid w:val="007E0DFC"/>
    <w:rsid w:val="007E12D3"/>
    <w:rsid w:val="007E14F1"/>
    <w:rsid w:val="007E160D"/>
    <w:rsid w:val="007E16C9"/>
    <w:rsid w:val="007E1861"/>
    <w:rsid w:val="007E1A9C"/>
    <w:rsid w:val="007E1B63"/>
    <w:rsid w:val="007E1C5F"/>
    <w:rsid w:val="007E1C6B"/>
    <w:rsid w:val="007E1CC7"/>
    <w:rsid w:val="007E1DDE"/>
    <w:rsid w:val="007E1E07"/>
    <w:rsid w:val="007E1E27"/>
    <w:rsid w:val="007E1F9D"/>
    <w:rsid w:val="007E1FE0"/>
    <w:rsid w:val="007E209C"/>
    <w:rsid w:val="007E2172"/>
    <w:rsid w:val="007E21CD"/>
    <w:rsid w:val="007E22D6"/>
    <w:rsid w:val="007E23F8"/>
    <w:rsid w:val="007E2548"/>
    <w:rsid w:val="007E26D7"/>
    <w:rsid w:val="007E2710"/>
    <w:rsid w:val="007E2799"/>
    <w:rsid w:val="007E2842"/>
    <w:rsid w:val="007E2D72"/>
    <w:rsid w:val="007E2DD3"/>
    <w:rsid w:val="007E2E83"/>
    <w:rsid w:val="007E2F03"/>
    <w:rsid w:val="007E2F07"/>
    <w:rsid w:val="007E3114"/>
    <w:rsid w:val="007E3193"/>
    <w:rsid w:val="007E31E2"/>
    <w:rsid w:val="007E32A7"/>
    <w:rsid w:val="007E3365"/>
    <w:rsid w:val="007E342A"/>
    <w:rsid w:val="007E354C"/>
    <w:rsid w:val="007E36DF"/>
    <w:rsid w:val="007E374F"/>
    <w:rsid w:val="007E3772"/>
    <w:rsid w:val="007E37A9"/>
    <w:rsid w:val="007E3A6D"/>
    <w:rsid w:val="007E3A73"/>
    <w:rsid w:val="007E3BD7"/>
    <w:rsid w:val="007E3C8F"/>
    <w:rsid w:val="007E3CE4"/>
    <w:rsid w:val="007E3D9D"/>
    <w:rsid w:val="007E3DE5"/>
    <w:rsid w:val="007E3E0C"/>
    <w:rsid w:val="007E3E50"/>
    <w:rsid w:val="007E40C5"/>
    <w:rsid w:val="007E4234"/>
    <w:rsid w:val="007E427E"/>
    <w:rsid w:val="007E4313"/>
    <w:rsid w:val="007E44CB"/>
    <w:rsid w:val="007E46B5"/>
    <w:rsid w:val="007E46C3"/>
    <w:rsid w:val="007E46D7"/>
    <w:rsid w:val="007E47B4"/>
    <w:rsid w:val="007E4AE9"/>
    <w:rsid w:val="007E4B12"/>
    <w:rsid w:val="007E4BF2"/>
    <w:rsid w:val="007E4D8A"/>
    <w:rsid w:val="007E4DC1"/>
    <w:rsid w:val="007E4DE7"/>
    <w:rsid w:val="007E4F06"/>
    <w:rsid w:val="007E4FD8"/>
    <w:rsid w:val="007E505E"/>
    <w:rsid w:val="007E505F"/>
    <w:rsid w:val="007E526B"/>
    <w:rsid w:val="007E5324"/>
    <w:rsid w:val="007E57BC"/>
    <w:rsid w:val="007E593D"/>
    <w:rsid w:val="007E5944"/>
    <w:rsid w:val="007E599A"/>
    <w:rsid w:val="007E5F58"/>
    <w:rsid w:val="007E618D"/>
    <w:rsid w:val="007E64F7"/>
    <w:rsid w:val="007E6641"/>
    <w:rsid w:val="007E6713"/>
    <w:rsid w:val="007E684B"/>
    <w:rsid w:val="007E6931"/>
    <w:rsid w:val="007E694B"/>
    <w:rsid w:val="007E6A57"/>
    <w:rsid w:val="007E6AB5"/>
    <w:rsid w:val="007E6CD1"/>
    <w:rsid w:val="007E6CEF"/>
    <w:rsid w:val="007E6D16"/>
    <w:rsid w:val="007E6F08"/>
    <w:rsid w:val="007E725B"/>
    <w:rsid w:val="007E72A8"/>
    <w:rsid w:val="007E7366"/>
    <w:rsid w:val="007E7391"/>
    <w:rsid w:val="007E7951"/>
    <w:rsid w:val="007E795C"/>
    <w:rsid w:val="007E7B35"/>
    <w:rsid w:val="007E7B50"/>
    <w:rsid w:val="007E7B58"/>
    <w:rsid w:val="007E7E71"/>
    <w:rsid w:val="007F00B2"/>
    <w:rsid w:val="007F00DB"/>
    <w:rsid w:val="007F013E"/>
    <w:rsid w:val="007F0152"/>
    <w:rsid w:val="007F02DE"/>
    <w:rsid w:val="007F0307"/>
    <w:rsid w:val="007F03AA"/>
    <w:rsid w:val="007F03E0"/>
    <w:rsid w:val="007F045C"/>
    <w:rsid w:val="007F05ED"/>
    <w:rsid w:val="007F066B"/>
    <w:rsid w:val="007F0986"/>
    <w:rsid w:val="007F0A36"/>
    <w:rsid w:val="007F0D2E"/>
    <w:rsid w:val="007F0E39"/>
    <w:rsid w:val="007F0E79"/>
    <w:rsid w:val="007F1052"/>
    <w:rsid w:val="007F1069"/>
    <w:rsid w:val="007F106B"/>
    <w:rsid w:val="007F10B6"/>
    <w:rsid w:val="007F111B"/>
    <w:rsid w:val="007F128D"/>
    <w:rsid w:val="007F1458"/>
    <w:rsid w:val="007F1473"/>
    <w:rsid w:val="007F163D"/>
    <w:rsid w:val="007F16E6"/>
    <w:rsid w:val="007F17A9"/>
    <w:rsid w:val="007F1852"/>
    <w:rsid w:val="007F18CA"/>
    <w:rsid w:val="007F1959"/>
    <w:rsid w:val="007F1970"/>
    <w:rsid w:val="007F1987"/>
    <w:rsid w:val="007F19A1"/>
    <w:rsid w:val="007F1A9D"/>
    <w:rsid w:val="007F1AAF"/>
    <w:rsid w:val="007F1AD3"/>
    <w:rsid w:val="007F1D04"/>
    <w:rsid w:val="007F1EA7"/>
    <w:rsid w:val="007F1F46"/>
    <w:rsid w:val="007F1F77"/>
    <w:rsid w:val="007F1F9A"/>
    <w:rsid w:val="007F1FE2"/>
    <w:rsid w:val="007F1FE5"/>
    <w:rsid w:val="007F205A"/>
    <w:rsid w:val="007F23B7"/>
    <w:rsid w:val="007F25C4"/>
    <w:rsid w:val="007F2663"/>
    <w:rsid w:val="007F26EB"/>
    <w:rsid w:val="007F2724"/>
    <w:rsid w:val="007F2730"/>
    <w:rsid w:val="007F280C"/>
    <w:rsid w:val="007F28F5"/>
    <w:rsid w:val="007F29BC"/>
    <w:rsid w:val="007F29C0"/>
    <w:rsid w:val="007F2A14"/>
    <w:rsid w:val="007F2C98"/>
    <w:rsid w:val="007F2CF2"/>
    <w:rsid w:val="007F2CFE"/>
    <w:rsid w:val="007F2D99"/>
    <w:rsid w:val="007F2DD8"/>
    <w:rsid w:val="007F2DE1"/>
    <w:rsid w:val="007F2DE7"/>
    <w:rsid w:val="007F2EF9"/>
    <w:rsid w:val="007F2FFC"/>
    <w:rsid w:val="007F3123"/>
    <w:rsid w:val="007F31F2"/>
    <w:rsid w:val="007F32BC"/>
    <w:rsid w:val="007F3342"/>
    <w:rsid w:val="007F345A"/>
    <w:rsid w:val="007F3495"/>
    <w:rsid w:val="007F36E1"/>
    <w:rsid w:val="007F37CD"/>
    <w:rsid w:val="007F37D2"/>
    <w:rsid w:val="007F37F3"/>
    <w:rsid w:val="007F3854"/>
    <w:rsid w:val="007F38DC"/>
    <w:rsid w:val="007F3B2F"/>
    <w:rsid w:val="007F3B67"/>
    <w:rsid w:val="007F3D52"/>
    <w:rsid w:val="007F3E39"/>
    <w:rsid w:val="007F3E5E"/>
    <w:rsid w:val="007F3E6B"/>
    <w:rsid w:val="007F3F7F"/>
    <w:rsid w:val="007F40CA"/>
    <w:rsid w:val="007F413F"/>
    <w:rsid w:val="007F419A"/>
    <w:rsid w:val="007F4509"/>
    <w:rsid w:val="007F4718"/>
    <w:rsid w:val="007F4792"/>
    <w:rsid w:val="007F48FC"/>
    <w:rsid w:val="007F4938"/>
    <w:rsid w:val="007F4A0F"/>
    <w:rsid w:val="007F4C6F"/>
    <w:rsid w:val="007F4D42"/>
    <w:rsid w:val="007F4DAD"/>
    <w:rsid w:val="007F4DAF"/>
    <w:rsid w:val="007F4F7D"/>
    <w:rsid w:val="007F4FA8"/>
    <w:rsid w:val="007F5064"/>
    <w:rsid w:val="007F50BD"/>
    <w:rsid w:val="007F5261"/>
    <w:rsid w:val="007F5333"/>
    <w:rsid w:val="007F5347"/>
    <w:rsid w:val="007F53D4"/>
    <w:rsid w:val="007F5468"/>
    <w:rsid w:val="007F5578"/>
    <w:rsid w:val="007F562D"/>
    <w:rsid w:val="007F5631"/>
    <w:rsid w:val="007F56A2"/>
    <w:rsid w:val="007F56D5"/>
    <w:rsid w:val="007F5894"/>
    <w:rsid w:val="007F590D"/>
    <w:rsid w:val="007F5A04"/>
    <w:rsid w:val="007F5A6F"/>
    <w:rsid w:val="007F5AC0"/>
    <w:rsid w:val="007F5B12"/>
    <w:rsid w:val="007F5B5B"/>
    <w:rsid w:val="007F5B81"/>
    <w:rsid w:val="007F5E4D"/>
    <w:rsid w:val="007F5EB2"/>
    <w:rsid w:val="007F5FBB"/>
    <w:rsid w:val="007F60DC"/>
    <w:rsid w:val="007F61AE"/>
    <w:rsid w:val="007F61FB"/>
    <w:rsid w:val="007F626E"/>
    <w:rsid w:val="007F62CB"/>
    <w:rsid w:val="007F6380"/>
    <w:rsid w:val="007F6505"/>
    <w:rsid w:val="007F65AA"/>
    <w:rsid w:val="007F6652"/>
    <w:rsid w:val="007F66B1"/>
    <w:rsid w:val="007F6796"/>
    <w:rsid w:val="007F68C4"/>
    <w:rsid w:val="007F68DD"/>
    <w:rsid w:val="007F6987"/>
    <w:rsid w:val="007F6C7D"/>
    <w:rsid w:val="007F6DD7"/>
    <w:rsid w:val="007F6E87"/>
    <w:rsid w:val="007F7063"/>
    <w:rsid w:val="007F70DD"/>
    <w:rsid w:val="007F70F8"/>
    <w:rsid w:val="007F7210"/>
    <w:rsid w:val="007F758F"/>
    <w:rsid w:val="007F77AA"/>
    <w:rsid w:val="007F796D"/>
    <w:rsid w:val="007F7A74"/>
    <w:rsid w:val="007F7C4C"/>
    <w:rsid w:val="007F7D26"/>
    <w:rsid w:val="007F7D6D"/>
    <w:rsid w:val="007F7D75"/>
    <w:rsid w:val="007F7DE6"/>
    <w:rsid w:val="007F7E56"/>
    <w:rsid w:val="007F7E64"/>
    <w:rsid w:val="007F7E66"/>
    <w:rsid w:val="007F7F25"/>
    <w:rsid w:val="007F7FD7"/>
    <w:rsid w:val="007F7FF8"/>
    <w:rsid w:val="00800007"/>
    <w:rsid w:val="00800054"/>
    <w:rsid w:val="008000CE"/>
    <w:rsid w:val="00800271"/>
    <w:rsid w:val="008002B6"/>
    <w:rsid w:val="008003E8"/>
    <w:rsid w:val="008003FF"/>
    <w:rsid w:val="008004DD"/>
    <w:rsid w:val="00800674"/>
    <w:rsid w:val="0080087D"/>
    <w:rsid w:val="00800932"/>
    <w:rsid w:val="00800C68"/>
    <w:rsid w:val="00800CE9"/>
    <w:rsid w:val="00800D2B"/>
    <w:rsid w:val="00800D9A"/>
    <w:rsid w:val="00800F24"/>
    <w:rsid w:val="00801007"/>
    <w:rsid w:val="0080101F"/>
    <w:rsid w:val="008013E0"/>
    <w:rsid w:val="0080150E"/>
    <w:rsid w:val="008015F4"/>
    <w:rsid w:val="00801610"/>
    <w:rsid w:val="00801684"/>
    <w:rsid w:val="008018E5"/>
    <w:rsid w:val="00801981"/>
    <w:rsid w:val="00801AB0"/>
    <w:rsid w:val="00801B49"/>
    <w:rsid w:val="00801C3C"/>
    <w:rsid w:val="00801D33"/>
    <w:rsid w:val="00801EC8"/>
    <w:rsid w:val="00801F57"/>
    <w:rsid w:val="00802035"/>
    <w:rsid w:val="0080221E"/>
    <w:rsid w:val="008023A1"/>
    <w:rsid w:val="00802418"/>
    <w:rsid w:val="00802476"/>
    <w:rsid w:val="00802791"/>
    <w:rsid w:val="008028C7"/>
    <w:rsid w:val="008029CD"/>
    <w:rsid w:val="00802AB6"/>
    <w:rsid w:val="00802C15"/>
    <w:rsid w:val="00802CC6"/>
    <w:rsid w:val="00802F32"/>
    <w:rsid w:val="008030C6"/>
    <w:rsid w:val="00803270"/>
    <w:rsid w:val="00803337"/>
    <w:rsid w:val="00803645"/>
    <w:rsid w:val="0080365D"/>
    <w:rsid w:val="00803809"/>
    <w:rsid w:val="00803928"/>
    <w:rsid w:val="00803969"/>
    <w:rsid w:val="008039BB"/>
    <w:rsid w:val="00803AD1"/>
    <w:rsid w:val="00803C58"/>
    <w:rsid w:val="00803EC7"/>
    <w:rsid w:val="00803EEE"/>
    <w:rsid w:val="0080402E"/>
    <w:rsid w:val="0080403D"/>
    <w:rsid w:val="0080405F"/>
    <w:rsid w:val="008042A1"/>
    <w:rsid w:val="0080438B"/>
    <w:rsid w:val="008045CC"/>
    <w:rsid w:val="0080462E"/>
    <w:rsid w:val="00804667"/>
    <w:rsid w:val="00804673"/>
    <w:rsid w:val="0080467B"/>
    <w:rsid w:val="0080476D"/>
    <w:rsid w:val="00804923"/>
    <w:rsid w:val="00804980"/>
    <w:rsid w:val="00804989"/>
    <w:rsid w:val="00804A9E"/>
    <w:rsid w:val="00804BB9"/>
    <w:rsid w:val="00804C8F"/>
    <w:rsid w:val="00804FCA"/>
    <w:rsid w:val="008051D4"/>
    <w:rsid w:val="00805262"/>
    <w:rsid w:val="00805325"/>
    <w:rsid w:val="008057EB"/>
    <w:rsid w:val="0080581D"/>
    <w:rsid w:val="008059FA"/>
    <w:rsid w:val="00805AB5"/>
    <w:rsid w:val="00805AB9"/>
    <w:rsid w:val="00805BE2"/>
    <w:rsid w:val="00805DC2"/>
    <w:rsid w:val="00805E7E"/>
    <w:rsid w:val="00805EBE"/>
    <w:rsid w:val="00805F38"/>
    <w:rsid w:val="00806032"/>
    <w:rsid w:val="00806070"/>
    <w:rsid w:val="0080609D"/>
    <w:rsid w:val="00806145"/>
    <w:rsid w:val="0080645C"/>
    <w:rsid w:val="00806478"/>
    <w:rsid w:val="008065D4"/>
    <w:rsid w:val="0080668F"/>
    <w:rsid w:val="0080675F"/>
    <w:rsid w:val="008067D9"/>
    <w:rsid w:val="00806805"/>
    <w:rsid w:val="0080697A"/>
    <w:rsid w:val="008069B8"/>
    <w:rsid w:val="008069E0"/>
    <w:rsid w:val="00806C0B"/>
    <w:rsid w:val="00806C6B"/>
    <w:rsid w:val="00806CA7"/>
    <w:rsid w:val="00806D2C"/>
    <w:rsid w:val="00806DFC"/>
    <w:rsid w:val="00806EF0"/>
    <w:rsid w:val="00806F97"/>
    <w:rsid w:val="008070C0"/>
    <w:rsid w:val="008071E8"/>
    <w:rsid w:val="0080736E"/>
    <w:rsid w:val="008073DB"/>
    <w:rsid w:val="008075A9"/>
    <w:rsid w:val="0080768F"/>
    <w:rsid w:val="008077CB"/>
    <w:rsid w:val="008078DE"/>
    <w:rsid w:val="00807984"/>
    <w:rsid w:val="008079D2"/>
    <w:rsid w:val="008079D7"/>
    <w:rsid w:val="00807A55"/>
    <w:rsid w:val="00807BFD"/>
    <w:rsid w:val="00807C81"/>
    <w:rsid w:val="00807D5C"/>
    <w:rsid w:val="00807DB0"/>
    <w:rsid w:val="00807EB7"/>
    <w:rsid w:val="008100D9"/>
    <w:rsid w:val="00810288"/>
    <w:rsid w:val="0081033A"/>
    <w:rsid w:val="008103A4"/>
    <w:rsid w:val="008103E8"/>
    <w:rsid w:val="008103F8"/>
    <w:rsid w:val="00810443"/>
    <w:rsid w:val="008105FE"/>
    <w:rsid w:val="008106BD"/>
    <w:rsid w:val="0081086E"/>
    <w:rsid w:val="00810893"/>
    <w:rsid w:val="008108D3"/>
    <w:rsid w:val="008108DE"/>
    <w:rsid w:val="00810BC3"/>
    <w:rsid w:val="00810C14"/>
    <w:rsid w:val="00810D46"/>
    <w:rsid w:val="00810D82"/>
    <w:rsid w:val="00810D99"/>
    <w:rsid w:val="0081107B"/>
    <w:rsid w:val="00811145"/>
    <w:rsid w:val="0081121F"/>
    <w:rsid w:val="008112DD"/>
    <w:rsid w:val="0081146B"/>
    <w:rsid w:val="00811554"/>
    <w:rsid w:val="008115BE"/>
    <w:rsid w:val="00811670"/>
    <w:rsid w:val="008117B4"/>
    <w:rsid w:val="008117D4"/>
    <w:rsid w:val="0081180D"/>
    <w:rsid w:val="0081187B"/>
    <w:rsid w:val="008118B6"/>
    <w:rsid w:val="0081194C"/>
    <w:rsid w:val="00811B68"/>
    <w:rsid w:val="00811B94"/>
    <w:rsid w:val="00811C75"/>
    <w:rsid w:val="00811D38"/>
    <w:rsid w:val="00811DD6"/>
    <w:rsid w:val="00812068"/>
    <w:rsid w:val="008122C1"/>
    <w:rsid w:val="00812404"/>
    <w:rsid w:val="00812454"/>
    <w:rsid w:val="0081272A"/>
    <w:rsid w:val="008127BB"/>
    <w:rsid w:val="00812874"/>
    <w:rsid w:val="00812B9F"/>
    <w:rsid w:val="00812C33"/>
    <w:rsid w:val="00812E64"/>
    <w:rsid w:val="00812E9E"/>
    <w:rsid w:val="00813033"/>
    <w:rsid w:val="0081321B"/>
    <w:rsid w:val="00813370"/>
    <w:rsid w:val="00813451"/>
    <w:rsid w:val="0081349A"/>
    <w:rsid w:val="008134B6"/>
    <w:rsid w:val="008134E3"/>
    <w:rsid w:val="008135CB"/>
    <w:rsid w:val="008136D3"/>
    <w:rsid w:val="00813701"/>
    <w:rsid w:val="00813911"/>
    <w:rsid w:val="008139F4"/>
    <w:rsid w:val="00813AEA"/>
    <w:rsid w:val="00813BBE"/>
    <w:rsid w:val="00813BCD"/>
    <w:rsid w:val="00813C86"/>
    <w:rsid w:val="008140FB"/>
    <w:rsid w:val="008141B4"/>
    <w:rsid w:val="00814293"/>
    <w:rsid w:val="0081438B"/>
    <w:rsid w:val="008145C0"/>
    <w:rsid w:val="00814875"/>
    <w:rsid w:val="008148E4"/>
    <w:rsid w:val="0081490B"/>
    <w:rsid w:val="0081497F"/>
    <w:rsid w:val="00814AAE"/>
    <w:rsid w:val="00814AC7"/>
    <w:rsid w:val="00814BA6"/>
    <w:rsid w:val="00814BD3"/>
    <w:rsid w:val="00814C52"/>
    <w:rsid w:val="00814D79"/>
    <w:rsid w:val="00814D8C"/>
    <w:rsid w:val="00814EFF"/>
    <w:rsid w:val="00814FA5"/>
    <w:rsid w:val="00814FDB"/>
    <w:rsid w:val="00815186"/>
    <w:rsid w:val="008152A3"/>
    <w:rsid w:val="008154F8"/>
    <w:rsid w:val="0081554D"/>
    <w:rsid w:val="00815571"/>
    <w:rsid w:val="008157B8"/>
    <w:rsid w:val="008159B1"/>
    <w:rsid w:val="00815A54"/>
    <w:rsid w:val="00815ABD"/>
    <w:rsid w:val="00815B78"/>
    <w:rsid w:val="00815C99"/>
    <w:rsid w:val="00815CD0"/>
    <w:rsid w:val="00815DB0"/>
    <w:rsid w:val="00815E22"/>
    <w:rsid w:val="00815E61"/>
    <w:rsid w:val="00815E80"/>
    <w:rsid w:val="00815EA4"/>
    <w:rsid w:val="00815ED0"/>
    <w:rsid w:val="0081604C"/>
    <w:rsid w:val="00816051"/>
    <w:rsid w:val="00816156"/>
    <w:rsid w:val="008163FC"/>
    <w:rsid w:val="008164E0"/>
    <w:rsid w:val="0081665C"/>
    <w:rsid w:val="0081685C"/>
    <w:rsid w:val="00816997"/>
    <w:rsid w:val="00816A94"/>
    <w:rsid w:val="00816D20"/>
    <w:rsid w:val="0081726E"/>
    <w:rsid w:val="00817394"/>
    <w:rsid w:val="00817672"/>
    <w:rsid w:val="00817800"/>
    <w:rsid w:val="00817859"/>
    <w:rsid w:val="0081792F"/>
    <w:rsid w:val="008179D5"/>
    <w:rsid w:val="008179E6"/>
    <w:rsid w:val="00817AF2"/>
    <w:rsid w:val="00817BB0"/>
    <w:rsid w:val="00817C02"/>
    <w:rsid w:val="00817C07"/>
    <w:rsid w:val="00817CBF"/>
    <w:rsid w:val="00817D70"/>
    <w:rsid w:val="00817DA4"/>
    <w:rsid w:val="008200DF"/>
    <w:rsid w:val="00820115"/>
    <w:rsid w:val="00820130"/>
    <w:rsid w:val="008201E8"/>
    <w:rsid w:val="00820206"/>
    <w:rsid w:val="00820356"/>
    <w:rsid w:val="008203B7"/>
    <w:rsid w:val="00820594"/>
    <w:rsid w:val="00820A71"/>
    <w:rsid w:val="00820CB4"/>
    <w:rsid w:val="00820D7D"/>
    <w:rsid w:val="00820DAA"/>
    <w:rsid w:val="00820DBC"/>
    <w:rsid w:val="00820F47"/>
    <w:rsid w:val="00820FF6"/>
    <w:rsid w:val="00821445"/>
    <w:rsid w:val="0082155F"/>
    <w:rsid w:val="00821790"/>
    <w:rsid w:val="00821890"/>
    <w:rsid w:val="0082198B"/>
    <w:rsid w:val="008219DD"/>
    <w:rsid w:val="00821A3F"/>
    <w:rsid w:val="00821A41"/>
    <w:rsid w:val="00821D61"/>
    <w:rsid w:val="00821E2A"/>
    <w:rsid w:val="00821F6B"/>
    <w:rsid w:val="00821FCD"/>
    <w:rsid w:val="008220DB"/>
    <w:rsid w:val="008222A6"/>
    <w:rsid w:val="0082239E"/>
    <w:rsid w:val="008224A0"/>
    <w:rsid w:val="008224EA"/>
    <w:rsid w:val="008225C3"/>
    <w:rsid w:val="00822670"/>
    <w:rsid w:val="008226CB"/>
    <w:rsid w:val="008226CC"/>
    <w:rsid w:val="0082278E"/>
    <w:rsid w:val="00822852"/>
    <w:rsid w:val="008228ED"/>
    <w:rsid w:val="0082291E"/>
    <w:rsid w:val="00822938"/>
    <w:rsid w:val="00822A3E"/>
    <w:rsid w:val="00822A86"/>
    <w:rsid w:val="00822AF7"/>
    <w:rsid w:val="00822B82"/>
    <w:rsid w:val="00822BD3"/>
    <w:rsid w:val="00822DBC"/>
    <w:rsid w:val="00823050"/>
    <w:rsid w:val="00823060"/>
    <w:rsid w:val="008230B3"/>
    <w:rsid w:val="00823168"/>
    <w:rsid w:val="008231AC"/>
    <w:rsid w:val="008231CE"/>
    <w:rsid w:val="0082328E"/>
    <w:rsid w:val="00823361"/>
    <w:rsid w:val="00823825"/>
    <w:rsid w:val="00823838"/>
    <w:rsid w:val="008238B7"/>
    <w:rsid w:val="00823B53"/>
    <w:rsid w:val="00823B75"/>
    <w:rsid w:val="00823C3A"/>
    <w:rsid w:val="00823D2D"/>
    <w:rsid w:val="00823E31"/>
    <w:rsid w:val="00823E92"/>
    <w:rsid w:val="00823EB2"/>
    <w:rsid w:val="008246FF"/>
    <w:rsid w:val="00824858"/>
    <w:rsid w:val="0082491A"/>
    <w:rsid w:val="0082492D"/>
    <w:rsid w:val="00824ACA"/>
    <w:rsid w:val="00824E0D"/>
    <w:rsid w:val="00824E89"/>
    <w:rsid w:val="00824ECF"/>
    <w:rsid w:val="0082510E"/>
    <w:rsid w:val="0082510F"/>
    <w:rsid w:val="00825234"/>
    <w:rsid w:val="008255B1"/>
    <w:rsid w:val="00825748"/>
    <w:rsid w:val="00825938"/>
    <w:rsid w:val="00825B69"/>
    <w:rsid w:val="00825D73"/>
    <w:rsid w:val="00825E0B"/>
    <w:rsid w:val="00825E85"/>
    <w:rsid w:val="00825F60"/>
    <w:rsid w:val="0082600B"/>
    <w:rsid w:val="00826428"/>
    <w:rsid w:val="008264AE"/>
    <w:rsid w:val="0082651F"/>
    <w:rsid w:val="0082652D"/>
    <w:rsid w:val="0082686A"/>
    <w:rsid w:val="0082686B"/>
    <w:rsid w:val="0082687F"/>
    <w:rsid w:val="008268AD"/>
    <w:rsid w:val="00826916"/>
    <w:rsid w:val="00826B30"/>
    <w:rsid w:val="00826BBC"/>
    <w:rsid w:val="00826BBD"/>
    <w:rsid w:val="00826E2C"/>
    <w:rsid w:val="00826F8C"/>
    <w:rsid w:val="00826FA6"/>
    <w:rsid w:val="00826FC3"/>
    <w:rsid w:val="00826FFB"/>
    <w:rsid w:val="0082707A"/>
    <w:rsid w:val="0082723B"/>
    <w:rsid w:val="008274AF"/>
    <w:rsid w:val="00827559"/>
    <w:rsid w:val="00827892"/>
    <w:rsid w:val="008279B3"/>
    <w:rsid w:val="00827BED"/>
    <w:rsid w:val="00827DAB"/>
    <w:rsid w:val="00827E52"/>
    <w:rsid w:val="00827E58"/>
    <w:rsid w:val="00827E75"/>
    <w:rsid w:val="00827F34"/>
    <w:rsid w:val="00827FDF"/>
    <w:rsid w:val="008300D0"/>
    <w:rsid w:val="00830134"/>
    <w:rsid w:val="00830262"/>
    <w:rsid w:val="008302A6"/>
    <w:rsid w:val="00830423"/>
    <w:rsid w:val="00830613"/>
    <w:rsid w:val="0083061E"/>
    <w:rsid w:val="008306A9"/>
    <w:rsid w:val="008306B3"/>
    <w:rsid w:val="0083085B"/>
    <w:rsid w:val="00830896"/>
    <w:rsid w:val="008309CE"/>
    <w:rsid w:val="00830A77"/>
    <w:rsid w:val="00830B98"/>
    <w:rsid w:val="00830BDB"/>
    <w:rsid w:val="00830C18"/>
    <w:rsid w:val="00830C9B"/>
    <w:rsid w:val="00830CB7"/>
    <w:rsid w:val="00830D1F"/>
    <w:rsid w:val="00830E10"/>
    <w:rsid w:val="00830E23"/>
    <w:rsid w:val="00830F9B"/>
    <w:rsid w:val="0083119C"/>
    <w:rsid w:val="00831282"/>
    <w:rsid w:val="0083128C"/>
    <w:rsid w:val="00831304"/>
    <w:rsid w:val="0083135A"/>
    <w:rsid w:val="008313A8"/>
    <w:rsid w:val="008314B7"/>
    <w:rsid w:val="00831535"/>
    <w:rsid w:val="008315E9"/>
    <w:rsid w:val="0083171D"/>
    <w:rsid w:val="0083179C"/>
    <w:rsid w:val="008317FF"/>
    <w:rsid w:val="00831913"/>
    <w:rsid w:val="008319C4"/>
    <w:rsid w:val="00831AA6"/>
    <w:rsid w:val="00831AB2"/>
    <w:rsid w:val="00831CE4"/>
    <w:rsid w:val="00831D00"/>
    <w:rsid w:val="00831E9C"/>
    <w:rsid w:val="00832000"/>
    <w:rsid w:val="008320F4"/>
    <w:rsid w:val="008321F8"/>
    <w:rsid w:val="00832419"/>
    <w:rsid w:val="008326B8"/>
    <w:rsid w:val="008326DA"/>
    <w:rsid w:val="008326FA"/>
    <w:rsid w:val="0083271A"/>
    <w:rsid w:val="00832759"/>
    <w:rsid w:val="00832784"/>
    <w:rsid w:val="00832794"/>
    <w:rsid w:val="0083295A"/>
    <w:rsid w:val="00832A15"/>
    <w:rsid w:val="00832A90"/>
    <w:rsid w:val="00832BA2"/>
    <w:rsid w:val="00832CBE"/>
    <w:rsid w:val="00832D07"/>
    <w:rsid w:val="00832D69"/>
    <w:rsid w:val="00832E69"/>
    <w:rsid w:val="00832F7D"/>
    <w:rsid w:val="00832FB6"/>
    <w:rsid w:val="00832FF1"/>
    <w:rsid w:val="008331A5"/>
    <w:rsid w:val="0083324C"/>
    <w:rsid w:val="008332B4"/>
    <w:rsid w:val="00833456"/>
    <w:rsid w:val="00833474"/>
    <w:rsid w:val="008334DB"/>
    <w:rsid w:val="00833503"/>
    <w:rsid w:val="00833637"/>
    <w:rsid w:val="008336D0"/>
    <w:rsid w:val="0083398D"/>
    <w:rsid w:val="008339B2"/>
    <w:rsid w:val="00833B9F"/>
    <w:rsid w:val="00833D2E"/>
    <w:rsid w:val="00833DF6"/>
    <w:rsid w:val="00833E86"/>
    <w:rsid w:val="00833EA6"/>
    <w:rsid w:val="00833EE2"/>
    <w:rsid w:val="00833F7E"/>
    <w:rsid w:val="00834190"/>
    <w:rsid w:val="00834260"/>
    <w:rsid w:val="0083430A"/>
    <w:rsid w:val="00834323"/>
    <w:rsid w:val="00834329"/>
    <w:rsid w:val="00834380"/>
    <w:rsid w:val="0083465C"/>
    <w:rsid w:val="00834789"/>
    <w:rsid w:val="008348FB"/>
    <w:rsid w:val="0083493F"/>
    <w:rsid w:val="00834A40"/>
    <w:rsid w:val="00834AE2"/>
    <w:rsid w:val="00834B73"/>
    <w:rsid w:val="00834B85"/>
    <w:rsid w:val="00834C58"/>
    <w:rsid w:val="00834C88"/>
    <w:rsid w:val="00834CFD"/>
    <w:rsid w:val="00834F72"/>
    <w:rsid w:val="00835273"/>
    <w:rsid w:val="00835276"/>
    <w:rsid w:val="0083527E"/>
    <w:rsid w:val="008352FC"/>
    <w:rsid w:val="00835361"/>
    <w:rsid w:val="00835427"/>
    <w:rsid w:val="00835766"/>
    <w:rsid w:val="00835794"/>
    <w:rsid w:val="008357C1"/>
    <w:rsid w:val="00835AA6"/>
    <w:rsid w:val="00835AB7"/>
    <w:rsid w:val="00835C4E"/>
    <w:rsid w:val="00835CAD"/>
    <w:rsid w:val="00835CF6"/>
    <w:rsid w:val="00835D45"/>
    <w:rsid w:val="00835EB7"/>
    <w:rsid w:val="00836180"/>
    <w:rsid w:val="008361A1"/>
    <w:rsid w:val="0083639E"/>
    <w:rsid w:val="0083643F"/>
    <w:rsid w:val="008367A0"/>
    <w:rsid w:val="0083683C"/>
    <w:rsid w:val="0083684C"/>
    <w:rsid w:val="00836C96"/>
    <w:rsid w:val="00836CE6"/>
    <w:rsid w:val="00836D76"/>
    <w:rsid w:val="008371A3"/>
    <w:rsid w:val="00837261"/>
    <w:rsid w:val="00837277"/>
    <w:rsid w:val="008372F0"/>
    <w:rsid w:val="008373AD"/>
    <w:rsid w:val="00837488"/>
    <w:rsid w:val="0083768B"/>
    <w:rsid w:val="00837816"/>
    <w:rsid w:val="00837909"/>
    <w:rsid w:val="00837963"/>
    <w:rsid w:val="008379EF"/>
    <w:rsid w:val="00837CBE"/>
    <w:rsid w:val="00837CD7"/>
    <w:rsid w:val="00837F60"/>
    <w:rsid w:val="00837FBE"/>
    <w:rsid w:val="00837FFB"/>
    <w:rsid w:val="008400AA"/>
    <w:rsid w:val="008400AE"/>
    <w:rsid w:val="00840118"/>
    <w:rsid w:val="008401A3"/>
    <w:rsid w:val="00840239"/>
    <w:rsid w:val="008402C2"/>
    <w:rsid w:val="00840457"/>
    <w:rsid w:val="008405D6"/>
    <w:rsid w:val="00840727"/>
    <w:rsid w:val="008407F8"/>
    <w:rsid w:val="00840AF4"/>
    <w:rsid w:val="00840CAB"/>
    <w:rsid w:val="00840D19"/>
    <w:rsid w:val="00840D36"/>
    <w:rsid w:val="00840D52"/>
    <w:rsid w:val="00840E67"/>
    <w:rsid w:val="00840EB0"/>
    <w:rsid w:val="00840FA0"/>
    <w:rsid w:val="00841058"/>
    <w:rsid w:val="00841115"/>
    <w:rsid w:val="0084130B"/>
    <w:rsid w:val="008413DC"/>
    <w:rsid w:val="00841563"/>
    <w:rsid w:val="00841647"/>
    <w:rsid w:val="0084165C"/>
    <w:rsid w:val="0084189A"/>
    <w:rsid w:val="0084190D"/>
    <w:rsid w:val="00841A47"/>
    <w:rsid w:val="00841C08"/>
    <w:rsid w:val="00841C17"/>
    <w:rsid w:val="00841C4E"/>
    <w:rsid w:val="00841CAF"/>
    <w:rsid w:val="00841E3C"/>
    <w:rsid w:val="00841E52"/>
    <w:rsid w:val="00841ECE"/>
    <w:rsid w:val="00841F6E"/>
    <w:rsid w:val="00841F99"/>
    <w:rsid w:val="00841FC1"/>
    <w:rsid w:val="008423A3"/>
    <w:rsid w:val="00842573"/>
    <w:rsid w:val="00842590"/>
    <w:rsid w:val="008426DF"/>
    <w:rsid w:val="008427D5"/>
    <w:rsid w:val="00842879"/>
    <w:rsid w:val="008428BA"/>
    <w:rsid w:val="008429D8"/>
    <w:rsid w:val="00842A49"/>
    <w:rsid w:val="00842B0D"/>
    <w:rsid w:val="00842BBE"/>
    <w:rsid w:val="00842BE1"/>
    <w:rsid w:val="00842BFC"/>
    <w:rsid w:val="00842D2F"/>
    <w:rsid w:val="00842E63"/>
    <w:rsid w:val="00843212"/>
    <w:rsid w:val="008432E9"/>
    <w:rsid w:val="00843684"/>
    <w:rsid w:val="008437B0"/>
    <w:rsid w:val="008439FA"/>
    <w:rsid w:val="00843A79"/>
    <w:rsid w:val="00843DAB"/>
    <w:rsid w:val="00843EB8"/>
    <w:rsid w:val="00843F1B"/>
    <w:rsid w:val="00843F4E"/>
    <w:rsid w:val="008440D4"/>
    <w:rsid w:val="00844118"/>
    <w:rsid w:val="00844256"/>
    <w:rsid w:val="008444FC"/>
    <w:rsid w:val="0084457C"/>
    <w:rsid w:val="008445A3"/>
    <w:rsid w:val="0084477E"/>
    <w:rsid w:val="0084491F"/>
    <w:rsid w:val="00844A97"/>
    <w:rsid w:val="00844B01"/>
    <w:rsid w:val="00844B4F"/>
    <w:rsid w:val="00844DBB"/>
    <w:rsid w:val="00844DE6"/>
    <w:rsid w:val="00844E2F"/>
    <w:rsid w:val="008450B9"/>
    <w:rsid w:val="00845590"/>
    <w:rsid w:val="00845781"/>
    <w:rsid w:val="008457DC"/>
    <w:rsid w:val="00845880"/>
    <w:rsid w:val="008458ED"/>
    <w:rsid w:val="008458F6"/>
    <w:rsid w:val="008459BC"/>
    <w:rsid w:val="008459C4"/>
    <w:rsid w:val="00845A35"/>
    <w:rsid w:val="00845D16"/>
    <w:rsid w:val="00845D35"/>
    <w:rsid w:val="00846086"/>
    <w:rsid w:val="008460BD"/>
    <w:rsid w:val="00846153"/>
    <w:rsid w:val="0084615D"/>
    <w:rsid w:val="00846246"/>
    <w:rsid w:val="00846295"/>
    <w:rsid w:val="008462E2"/>
    <w:rsid w:val="008467CF"/>
    <w:rsid w:val="00846819"/>
    <w:rsid w:val="00846936"/>
    <w:rsid w:val="00846ACE"/>
    <w:rsid w:val="00846C9E"/>
    <w:rsid w:val="00846E27"/>
    <w:rsid w:val="00846EFC"/>
    <w:rsid w:val="00846FBA"/>
    <w:rsid w:val="0084720E"/>
    <w:rsid w:val="00847241"/>
    <w:rsid w:val="0084745A"/>
    <w:rsid w:val="00847565"/>
    <w:rsid w:val="00847604"/>
    <w:rsid w:val="00847661"/>
    <w:rsid w:val="00847904"/>
    <w:rsid w:val="00847943"/>
    <w:rsid w:val="00847AE4"/>
    <w:rsid w:val="00847CA3"/>
    <w:rsid w:val="00847F43"/>
    <w:rsid w:val="00850045"/>
    <w:rsid w:val="008501E6"/>
    <w:rsid w:val="00850403"/>
    <w:rsid w:val="0085057B"/>
    <w:rsid w:val="008506B2"/>
    <w:rsid w:val="008507F1"/>
    <w:rsid w:val="00850C0A"/>
    <w:rsid w:val="00850D32"/>
    <w:rsid w:val="00850DD4"/>
    <w:rsid w:val="00850E1E"/>
    <w:rsid w:val="00850E80"/>
    <w:rsid w:val="00850EAD"/>
    <w:rsid w:val="00850EC4"/>
    <w:rsid w:val="00851101"/>
    <w:rsid w:val="0085117E"/>
    <w:rsid w:val="00851321"/>
    <w:rsid w:val="008513BA"/>
    <w:rsid w:val="00851475"/>
    <w:rsid w:val="008514EE"/>
    <w:rsid w:val="008517DB"/>
    <w:rsid w:val="0085181F"/>
    <w:rsid w:val="0085185C"/>
    <w:rsid w:val="00851B76"/>
    <w:rsid w:val="00851C19"/>
    <w:rsid w:val="00851DE5"/>
    <w:rsid w:val="00851F33"/>
    <w:rsid w:val="00851F4E"/>
    <w:rsid w:val="00851F65"/>
    <w:rsid w:val="00851FEC"/>
    <w:rsid w:val="00852013"/>
    <w:rsid w:val="0085208F"/>
    <w:rsid w:val="0085230A"/>
    <w:rsid w:val="0085243A"/>
    <w:rsid w:val="00852577"/>
    <w:rsid w:val="008525BE"/>
    <w:rsid w:val="00852664"/>
    <w:rsid w:val="00852748"/>
    <w:rsid w:val="0085284E"/>
    <w:rsid w:val="00852860"/>
    <w:rsid w:val="0085296C"/>
    <w:rsid w:val="00852BBD"/>
    <w:rsid w:val="00852BDD"/>
    <w:rsid w:val="00852CF9"/>
    <w:rsid w:val="00852DD1"/>
    <w:rsid w:val="00852F57"/>
    <w:rsid w:val="00852F9A"/>
    <w:rsid w:val="00853104"/>
    <w:rsid w:val="00853193"/>
    <w:rsid w:val="0085323B"/>
    <w:rsid w:val="0085329A"/>
    <w:rsid w:val="008533A2"/>
    <w:rsid w:val="00853467"/>
    <w:rsid w:val="008536C6"/>
    <w:rsid w:val="00853ACC"/>
    <w:rsid w:val="00853C6C"/>
    <w:rsid w:val="00853CEA"/>
    <w:rsid w:val="00853DEF"/>
    <w:rsid w:val="00853EEE"/>
    <w:rsid w:val="00853F91"/>
    <w:rsid w:val="008540AB"/>
    <w:rsid w:val="008543F9"/>
    <w:rsid w:val="008544BD"/>
    <w:rsid w:val="008545AA"/>
    <w:rsid w:val="008547C7"/>
    <w:rsid w:val="00854888"/>
    <w:rsid w:val="008548FB"/>
    <w:rsid w:val="008549BD"/>
    <w:rsid w:val="008549C2"/>
    <w:rsid w:val="00854AE0"/>
    <w:rsid w:val="00854AF5"/>
    <w:rsid w:val="00854B68"/>
    <w:rsid w:val="00854C0D"/>
    <w:rsid w:val="00854C6B"/>
    <w:rsid w:val="00854F06"/>
    <w:rsid w:val="00854F51"/>
    <w:rsid w:val="00854FBE"/>
    <w:rsid w:val="00855056"/>
    <w:rsid w:val="00855141"/>
    <w:rsid w:val="0085522A"/>
    <w:rsid w:val="0085542F"/>
    <w:rsid w:val="0085549D"/>
    <w:rsid w:val="008555D1"/>
    <w:rsid w:val="008555E5"/>
    <w:rsid w:val="00855618"/>
    <w:rsid w:val="00855864"/>
    <w:rsid w:val="0085590B"/>
    <w:rsid w:val="00855951"/>
    <w:rsid w:val="008559B7"/>
    <w:rsid w:val="00855DC1"/>
    <w:rsid w:val="0085603D"/>
    <w:rsid w:val="008560AA"/>
    <w:rsid w:val="008561A5"/>
    <w:rsid w:val="008562D0"/>
    <w:rsid w:val="008562D2"/>
    <w:rsid w:val="008564DA"/>
    <w:rsid w:val="00856609"/>
    <w:rsid w:val="008566B0"/>
    <w:rsid w:val="00856787"/>
    <w:rsid w:val="00856801"/>
    <w:rsid w:val="008568A3"/>
    <w:rsid w:val="008569CD"/>
    <w:rsid w:val="00856A88"/>
    <w:rsid w:val="00856DA4"/>
    <w:rsid w:val="00856DEE"/>
    <w:rsid w:val="00857224"/>
    <w:rsid w:val="008573DE"/>
    <w:rsid w:val="008574E7"/>
    <w:rsid w:val="0085773E"/>
    <w:rsid w:val="00857759"/>
    <w:rsid w:val="00857854"/>
    <w:rsid w:val="008579A1"/>
    <w:rsid w:val="008579F9"/>
    <w:rsid w:val="00857A0F"/>
    <w:rsid w:val="00857A80"/>
    <w:rsid w:val="00857C96"/>
    <w:rsid w:val="00857F15"/>
    <w:rsid w:val="00857F31"/>
    <w:rsid w:val="00857FCF"/>
    <w:rsid w:val="008600AB"/>
    <w:rsid w:val="00860478"/>
    <w:rsid w:val="00860A86"/>
    <w:rsid w:val="00860A98"/>
    <w:rsid w:val="00860C57"/>
    <w:rsid w:val="00860D96"/>
    <w:rsid w:val="00860F72"/>
    <w:rsid w:val="00861070"/>
    <w:rsid w:val="00861301"/>
    <w:rsid w:val="0086138B"/>
    <w:rsid w:val="008614FE"/>
    <w:rsid w:val="0086165C"/>
    <w:rsid w:val="00861807"/>
    <w:rsid w:val="00861965"/>
    <w:rsid w:val="00861BDE"/>
    <w:rsid w:val="00861D91"/>
    <w:rsid w:val="00861F4B"/>
    <w:rsid w:val="00861F7C"/>
    <w:rsid w:val="008620C2"/>
    <w:rsid w:val="0086220F"/>
    <w:rsid w:val="00862457"/>
    <w:rsid w:val="0086247B"/>
    <w:rsid w:val="0086249F"/>
    <w:rsid w:val="008624A5"/>
    <w:rsid w:val="00862514"/>
    <w:rsid w:val="00862535"/>
    <w:rsid w:val="0086258D"/>
    <w:rsid w:val="0086259E"/>
    <w:rsid w:val="008625B9"/>
    <w:rsid w:val="00862758"/>
    <w:rsid w:val="0086281D"/>
    <w:rsid w:val="008628FD"/>
    <w:rsid w:val="0086297D"/>
    <w:rsid w:val="00862A17"/>
    <w:rsid w:val="00862B17"/>
    <w:rsid w:val="00862BB7"/>
    <w:rsid w:val="008630D2"/>
    <w:rsid w:val="008631A0"/>
    <w:rsid w:val="0086335E"/>
    <w:rsid w:val="00863426"/>
    <w:rsid w:val="008634E0"/>
    <w:rsid w:val="0086357F"/>
    <w:rsid w:val="0086369C"/>
    <w:rsid w:val="008637B4"/>
    <w:rsid w:val="008638AB"/>
    <w:rsid w:val="0086393C"/>
    <w:rsid w:val="0086393D"/>
    <w:rsid w:val="0086396C"/>
    <w:rsid w:val="00863980"/>
    <w:rsid w:val="00863C19"/>
    <w:rsid w:val="00863C30"/>
    <w:rsid w:val="00863CC7"/>
    <w:rsid w:val="00863D5D"/>
    <w:rsid w:val="00863E47"/>
    <w:rsid w:val="00863EA1"/>
    <w:rsid w:val="00863EA2"/>
    <w:rsid w:val="00863F94"/>
    <w:rsid w:val="0086407B"/>
    <w:rsid w:val="0086413C"/>
    <w:rsid w:val="008642AE"/>
    <w:rsid w:val="00864644"/>
    <w:rsid w:val="00864869"/>
    <w:rsid w:val="00864877"/>
    <w:rsid w:val="00864A91"/>
    <w:rsid w:val="00864CD8"/>
    <w:rsid w:val="00864DAD"/>
    <w:rsid w:val="00864E49"/>
    <w:rsid w:val="00865043"/>
    <w:rsid w:val="0086507B"/>
    <w:rsid w:val="00865106"/>
    <w:rsid w:val="008651B5"/>
    <w:rsid w:val="00865255"/>
    <w:rsid w:val="008652EB"/>
    <w:rsid w:val="0086542D"/>
    <w:rsid w:val="00865595"/>
    <w:rsid w:val="00865617"/>
    <w:rsid w:val="00865A75"/>
    <w:rsid w:val="00865B37"/>
    <w:rsid w:val="00865BD3"/>
    <w:rsid w:val="00865C1F"/>
    <w:rsid w:val="00865DA1"/>
    <w:rsid w:val="008660D9"/>
    <w:rsid w:val="0086615D"/>
    <w:rsid w:val="008661D7"/>
    <w:rsid w:val="008662CE"/>
    <w:rsid w:val="00866300"/>
    <w:rsid w:val="0086631C"/>
    <w:rsid w:val="00866321"/>
    <w:rsid w:val="0086636E"/>
    <w:rsid w:val="008663CC"/>
    <w:rsid w:val="0086645D"/>
    <w:rsid w:val="008664FE"/>
    <w:rsid w:val="0086658F"/>
    <w:rsid w:val="00866675"/>
    <w:rsid w:val="00866795"/>
    <w:rsid w:val="00866800"/>
    <w:rsid w:val="00866816"/>
    <w:rsid w:val="008668C8"/>
    <w:rsid w:val="0086698C"/>
    <w:rsid w:val="008669D5"/>
    <w:rsid w:val="00866AA6"/>
    <w:rsid w:val="00866B42"/>
    <w:rsid w:val="00866BCB"/>
    <w:rsid w:val="00866C28"/>
    <w:rsid w:val="00866DA5"/>
    <w:rsid w:val="00866E63"/>
    <w:rsid w:val="00866E90"/>
    <w:rsid w:val="00866F8A"/>
    <w:rsid w:val="00866FFF"/>
    <w:rsid w:val="0086702C"/>
    <w:rsid w:val="008671DF"/>
    <w:rsid w:val="00867210"/>
    <w:rsid w:val="008673F3"/>
    <w:rsid w:val="00867433"/>
    <w:rsid w:val="0086748B"/>
    <w:rsid w:val="00867505"/>
    <w:rsid w:val="008676C4"/>
    <w:rsid w:val="0086778D"/>
    <w:rsid w:val="008677AF"/>
    <w:rsid w:val="00867A8D"/>
    <w:rsid w:val="00867AF5"/>
    <w:rsid w:val="00867B61"/>
    <w:rsid w:val="00867C57"/>
    <w:rsid w:val="00867DCF"/>
    <w:rsid w:val="00870074"/>
    <w:rsid w:val="00870437"/>
    <w:rsid w:val="0087048E"/>
    <w:rsid w:val="008704A6"/>
    <w:rsid w:val="008704B4"/>
    <w:rsid w:val="00870579"/>
    <w:rsid w:val="008705B8"/>
    <w:rsid w:val="008705D1"/>
    <w:rsid w:val="00870642"/>
    <w:rsid w:val="0087069F"/>
    <w:rsid w:val="008707CE"/>
    <w:rsid w:val="00870ADF"/>
    <w:rsid w:val="00870B38"/>
    <w:rsid w:val="00870BC5"/>
    <w:rsid w:val="00870CC0"/>
    <w:rsid w:val="00870DB6"/>
    <w:rsid w:val="00870FD3"/>
    <w:rsid w:val="00871101"/>
    <w:rsid w:val="00871149"/>
    <w:rsid w:val="00871192"/>
    <w:rsid w:val="00871264"/>
    <w:rsid w:val="00871291"/>
    <w:rsid w:val="0087133A"/>
    <w:rsid w:val="008713DA"/>
    <w:rsid w:val="00871431"/>
    <w:rsid w:val="00871486"/>
    <w:rsid w:val="00871590"/>
    <w:rsid w:val="00871721"/>
    <w:rsid w:val="00871973"/>
    <w:rsid w:val="00871AD1"/>
    <w:rsid w:val="00871B22"/>
    <w:rsid w:val="00871CF4"/>
    <w:rsid w:val="00871D82"/>
    <w:rsid w:val="00871D90"/>
    <w:rsid w:val="00871FD9"/>
    <w:rsid w:val="00872361"/>
    <w:rsid w:val="00872496"/>
    <w:rsid w:val="008724A8"/>
    <w:rsid w:val="0087260A"/>
    <w:rsid w:val="008726AF"/>
    <w:rsid w:val="008726E6"/>
    <w:rsid w:val="0087279C"/>
    <w:rsid w:val="008728F0"/>
    <w:rsid w:val="0087293D"/>
    <w:rsid w:val="0087297B"/>
    <w:rsid w:val="008729CA"/>
    <w:rsid w:val="008729DE"/>
    <w:rsid w:val="00872A66"/>
    <w:rsid w:val="00872B3B"/>
    <w:rsid w:val="00872B91"/>
    <w:rsid w:val="00872C19"/>
    <w:rsid w:val="00872D65"/>
    <w:rsid w:val="00872DA0"/>
    <w:rsid w:val="00872DF7"/>
    <w:rsid w:val="00872E10"/>
    <w:rsid w:val="00872E2E"/>
    <w:rsid w:val="0087311B"/>
    <w:rsid w:val="0087332D"/>
    <w:rsid w:val="00873589"/>
    <w:rsid w:val="00873637"/>
    <w:rsid w:val="00873796"/>
    <w:rsid w:val="008737F7"/>
    <w:rsid w:val="0087380B"/>
    <w:rsid w:val="00873853"/>
    <w:rsid w:val="008738E3"/>
    <w:rsid w:val="008739E2"/>
    <w:rsid w:val="00873AB3"/>
    <w:rsid w:val="00873B86"/>
    <w:rsid w:val="00873D73"/>
    <w:rsid w:val="00873DDC"/>
    <w:rsid w:val="00873E18"/>
    <w:rsid w:val="00873E68"/>
    <w:rsid w:val="00873EC4"/>
    <w:rsid w:val="00873EDB"/>
    <w:rsid w:val="00873F12"/>
    <w:rsid w:val="00873F62"/>
    <w:rsid w:val="00874050"/>
    <w:rsid w:val="00874060"/>
    <w:rsid w:val="008740B1"/>
    <w:rsid w:val="00874156"/>
    <w:rsid w:val="00874237"/>
    <w:rsid w:val="0087427D"/>
    <w:rsid w:val="008743CD"/>
    <w:rsid w:val="0087445B"/>
    <w:rsid w:val="0087459E"/>
    <w:rsid w:val="0087472A"/>
    <w:rsid w:val="008749B7"/>
    <w:rsid w:val="00874AE6"/>
    <w:rsid w:val="00874B1E"/>
    <w:rsid w:val="00874C05"/>
    <w:rsid w:val="00874C44"/>
    <w:rsid w:val="00874DC2"/>
    <w:rsid w:val="00875014"/>
    <w:rsid w:val="0087508A"/>
    <w:rsid w:val="0087520E"/>
    <w:rsid w:val="00875260"/>
    <w:rsid w:val="00875389"/>
    <w:rsid w:val="008754FE"/>
    <w:rsid w:val="00875506"/>
    <w:rsid w:val="0087552A"/>
    <w:rsid w:val="00875602"/>
    <w:rsid w:val="0087567A"/>
    <w:rsid w:val="008756AD"/>
    <w:rsid w:val="00875746"/>
    <w:rsid w:val="008757E0"/>
    <w:rsid w:val="0087586F"/>
    <w:rsid w:val="00875956"/>
    <w:rsid w:val="008759A3"/>
    <w:rsid w:val="00875D23"/>
    <w:rsid w:val="00875DC0"/>
    <w:rsid w:val="00875F5F"/>
    <w:rsid w:val="00875F6E"/>
    <w:rsid w:val="00876093"/>
    <w:rsid w:val="008760C8"/>
    <w:rsid w:val="00876475"/>
    <w:rsid w:val="008764F7"/>
    <w:rsid w:val="008764FB"/>
    <w:rsid w:val="008765DC"/>
    <w:rsid w:val="008765DF"/>
    <w:rsid w:val="008765F4"/>
    <w:rsid w:val="00876659"/>
    <w:rsid w:val="008766CF"/>
    <w:rsid w:val="008768C3"/>
    <w:rsid w:val="00876913"/>
    <w:rsid w:val="00876B63"/>
    <w:rsid w:val="00876F44"/>
    <w:rsid w:val="00876FA1"/>
    <w:rsid w:val="00876FCE"/>
    <w:rsid w:val="00876FF3"/>
    <w:rsid w:val="00877144"/>
    <w:rsid w:val="008771BE"/>
    <w:rsid w:val="008772CF"/>
    <w:rsid w:val="0087733B"/>
    <w:rsid w:val="008776B5"/>
    <w:rsid w:val="008777FC"/>
    <w:rsid w:val="00877823"/>
    <w:rsid w:val="00877830"/>
    <w:rsid w:val="008778AE"/>
    <w:rsid w:val="00877A74"/>
    <w:rsid w:val="00877B99"/>
    <w:rsid w:val="00877C3F"/>
    <w:rsid w:val="00877D2D"/>
    <w:rsid w:val="00877D66"/>
    <w:rsid w:val="00877EB7"/>
    <w:rsid w:val="00877FF6"/>
    <w:rsid w:val="008804B1"/>
    <w:rsid w:val="0088069A"/>
    <w:rsid w:val="00880773"/>
    <w:rsid w:val="008807C0"/>
    <w:rsid w:val="00880948"/>
    <w:rsid w:val="00880983"/>
    <w:rsid w:val="008809DA"/>
    <w:rsid w:val="00880B41"/>
    <w:rsid w:val="00880BBE"/>
    <w:rsid w:val="00880C5A"/>
    <w:rsid w:val="00880D7A"/>
    <w:rsid w:val="00880EA2"/>
    <w:rsid w:val="00880EFC"/>
    <w:rsid w:val="00880F44"/>
    <w:rsid w:val="00880FFD"/>
    <w:rsid w:val="00881038"/>
    <w:rsid w:val="008811DF"/>
    <w:rsid w:val="008811E1"/>
    <w:rsid w:val="00881495"/>
    <w:rsid w:val="0088156C"/>
    <w:rsid w:val="00881629"/>
    <w:rsid w:val="008817A5"/>
    <w:rsid w:val="00881BC6"/>
    <w:rsid w:val="00881BE0"/>
    <w:rsid w:val="00881CC4"/>
    <w:rsid w:val="00881D83"/>
    <w:rsid w:val="00881EF3"/>
    <w:rsid w:val="00881F21"/>
    <w:rsid w:val="00881FA5"/>
    <w:rsid w:val="0088209B"/>
    <w:rsid w:val="0088210D"/>
    <w:rsid w:val="00882156"/>
    <w:rsid w:val="0088218D"/>
    <w:rsid w:val="00882254"/>
    <w:rsid w:val="008823CE"/>
    <w:rsid w:val="008825C8"/>
    <w:rsid w:val="008826FA"/>
    <w:rsid w:val="008827D4"/>
    <w:rsid w:val="0088280E"/>
    <w:rsid w:val="0088282C"/>
    <w:rsid w:val="00882833"/>
    <w:rsid w:val="0088288E"/>
    <w:rsid w:val="008828F4"/>
    <w:rsid w:val="00882961"/>
    <w:rsid w:val="00882AF9"/>
    <w:rsid w:val="00882B2F"/>
    <w:rsid w:val="00882D0B"/>
    <w:rsid w:val="00882D46"/>
    <w:rsid w:val="00882F5D"/>
    <w:rsid w:val="00882FDB"/>
    <w:rsid w:val="00882FF3"/>
    <w:rsid w:val="0088320E"/>
    <w:rsid w:val="008832B6"/>
    <w:rsid w:val="008833BF"/>
    <w:rsid w:val="008834F6"/>
    <w:rsid w:val="00883601"/>
    <w:rsid w:val="008836DB"/>
    <w:rsid w:val="008836E6"/>
    <w:rsid w:val="008837E3"/>
    <w:rsid w:val="0088397F"/>
    <w:rsid w:val="00883AC9"/>
    <w:rsid w:val="00883D19"/>
    <w:rsid w:val="00883D9D"/>
    <w:rsid w:val="00884035"/>
    <w:rsid w:val="008842B1"/>
    <w:rsid w:val="008842FC"/>
    <w:rsid w:val="00884560"/>
    <w:rsid w:val="00884851"/>
    <w:rsid w:val="00884870"/>
    <w:rsid w:val="00884939"/>
    <w:rsid w:val="00884946"/>
    <w:rsid w:val="0088498C"/>
    <w:rsid w:val="008849AC"/>
    <w:rsid w:val="008849C9"/>
    <w:rsid w:val="00884ABC"/>
    <w:rsid w:val="00884C24"/>
    <w:rsid w:val="00884E35"/>
    <w:rsid w:val="008850DC"/>
    <w:rsid w:val="00885104"/>
    <w:rsid w:val="008852DA"/>
    <w:rsid w:val="00885478"/>
    <w:rsid w:val="008854DB"/>
    <w:rsid w:val="00885555"/>
    <w:rsid w:val="008855AB"/>
    <w:rsid w:val="0088563B"/>
    <w:rsid w:val="008856CA"/>
    <w:rsid w:val="0088573E"/>
    <w:rsid w:val="00885806"/>
    <w:rsid w:val="00885853"/>
    <w:rsid w:val="00885C24"/>
    <w:rsid w:val="00885C57"/>
    <w:rsid w:val="00885C80"/>
    <w:rsid w:val="00885D79"/>
    <w:rsid w:val="00885EF2"/>
    <w:rsid w:val="00886195"/>
    <w:rsid w:val="008861A2"/>
    <w:rsid w:val="0088630D"/>
    <w:rsid w:val="008863C4"/>
    <w:rsid w:val="00886422"/>
    <w:rsid w:val="00886425"/>
    <w:rsid w:val="0088642F"/>
    <w:rsid w:val="008864AF"/>
    <w:rsid w:val="0088653E"/>
    <w:rsid w:val="008865D4"/>
    <w:rsid w:val="00886876"/>
    <w:rsid w:val="00886950"/>
    <w:rsid w:val="00886959"/>
    <w:rsid w:val="00886971"/>
    <w:rsid w:val="008869A0"/>
    <w:rsid w:val="00886A19"/>
    <w:rsid w:val="00886AA1"/>
    <w:rsid w:val="00886C78"/>
    <w:rsid w:val="00886C85"/>
    <w:rsid w:val="00886D15"/>
    <w:rsid w:val="00886D58"/>
    <w:rsid w:val="00886E37"/>
    <w:rsid w:val="00886F40"/>
    <w:rsid w:val="00886FCC"/>
    <w:rsid w:val="00886FE9"/>
    <w:rsid w:val="00887032"/>
    <w:rsid w:val="00887081"/>
    <w:rsid w:val="0088711F"/>
    <w:rsid w:val="00887231"/>
    <w:rsid w:val="00887315"/>
    <w:rsid w:val="00887342"/>
    <w:rsid w:val="008873A6"/>
    <w:rsid w:val="008874D7"/>
    <w:rsid w:val="00887582"/>
    <w:rsid w:val="008876DF"/>
    <w:rsid w:val="008876E0"/>
    <w:rsid w:val="0088776E"/>
    <w:rsid w:val="00887794"/>
    <w:rsid w:val="0088787F"/>
    <w:rsid w:val="00887B4F"/>
    <w:rsid w:val="00887C71"/>
    <w:rsid w:val="00887CBC"/>
    <w:rsid w:val="00887E00"/>
    <w:rsid w:val="00887EDE"/>
    <w:rsid w:val="00887EEE"/>
    <w:rsid w:val="00887F06"/>
    <w:rsid w:val="00887F14"/>
    <w:rsid w:val="00890121"/>
    <w:rsid w:val="008902EE"/>
    <w:rsid w:val="00890308"/>
    <w:rsid w:val="00890341"/>
    <w:rsid w:val="00890432"/>
    <w:rsid w:val="008905C8"/>
    <w:rsid w:val="008906B9"/>
    <w:rsid w:val="008907E7"/>
    <w:rsid w:val="00890896"/>
    <w:rsid w:val="008909D8"/>
    <w:rsid w:val="00890A9C"/>
    <w:rsid w:val="00890AD2"/>
    <w:rsid w:val="00890CD4"/>
    <w:rsid w:val="00890D2A"/>
    <w:rsid w:val="00890D60"/>
    <w:rsid w:val="00890D69"/>
    <w:rsid w:val="00890EDA"/>
    <w:rsid w:val="00890EF8"/>
    <w:rsid w:val="00890F6B"/>
    <w:rsid w:val="008910EF"/>
    <w:rsid w:val="008911E8"/>
    <w:rsid w:val="008912D0"/>
    <w:rsid w:val="0089156E"/>
    <w:rsid w:val="00891BD4"/>
    <w:rsid w:val="00891C39"/>
    <w:rsid w:val="00891E14"/>
    <w:rsid w:val="00891F16"/>
    <w:rsid w:val="00891F32"/>
    <w:rsid w:val="00891F48"/>
    <w:rsid w:val="00892441"/>
    <w:rsid w:val="008924A7"/>
    <w:rsid w:val="00892538"/>
    <w:rsid w:val="00892595"/>
    <w:rsid w:val="00892671"/>
    <w:rsid w:val="00892779"/>
    <w:rsid w:val="008927BC"/>
    <w:rsid w:val="00892A16"/>
    <w:rsid w:val="00892AA7"/>
    <w:rsid w:val="00892AEA"/>
    <w:rsid w:val="00892CBD"/>
    <w:rsid w:val="00892D79"/>
    <w:rsid w:val="00892DC7"/>
    <w:rsid w:val="00892E30"/>
    <w:rsid w:val="00892EEF"/>
    <w:rsid w:val="008930CD"/>
    <w:rsid w:val="00893104"/>
    <w:rsid w:val="008931B4"/>
    <w:rsid w:val="008931D9"/>
    <w:rsid w:val="00893278"/>
    <w:rsid w:val="008933A6"/>
    <w:rsid w:val="008934C5"/>
    <w:rsid w:val="008934D3"/>
    <w:rsid w:val="008935DD"/>
    <w:rsid w:val="00893654"/>
    <w:rsid w:val="00893817"/>
    <w:rsid w:val="00893834"/>
    <w:rsid w:val="00893958"/>
    <w:rsid w:val="00893AB1"/>
    <w:rsid w:val="00893B4E"/>
    <w:rsid w:val="00893CBA"/>
    <w:rsid w:val="00893F3C"/>
    <w:rsid w:val="00893FEA"/>
    <w:rsid w:val="0089402D"/>
    <w:rsid w:val="008940D2"/>
    <w:rsid w:val="0089410C"/>
    <w:rsid w:val="0089419C"/>
    <w:rsid w:val="00894206"/>
    <w:rsid w:val="008942EB"/>
    <w:rsid w:val="008944DC"/>
    <w:rsid w:val="00894C2F"/>
    <w:rsid w:val="00894ECB"/>
    <w:rsid w:val="00894F63"/>
    <w:rsid w:val="00894FED"/>
    <w:rsid w:val="00895009"/>
    <w:rsid w:val="0089515F"/>
    <w:rsid w:val="00895187"/>
    <w:rsid w:val="00895214"/>
    <w:rsid w:val="00895341"/>
    <w:rsid w:val="00895418"/>
    <w:rsid w:val="0089541C"/>
    <w:rsid w:val="00895523"/>
    <w:rsid w:val="008956CA"/>
    <w:rsid w:val="0089570D"/>
    <w:rsid w:val="0089571E"/>
    <w:rsid w:val="008959C9"/>
    <w:rsid w:val="00895AFC"/>
    <w:rsid w:val="00895B0E"/>
    <w:rsid w:val="00895B11"/>
    <w:rsid w:val="00895DB5"/>
    <w:rsid w:val="00895E5D"/>
    <w:rsid w:val="00895EDA"/>
    <w:rsid w:val="00895F59"/>
    <w:rsid w:val="00895FF0"/>
    <w:rsid w:val="008960A3"/>
    <w:rsid w:val="008961F5"/>
    <w:rsid w:val="00896202"/>
    <w:rsid w:val="008962A2"/>
    <w:rsid w:val="008963F5"/>
    <w:rsid w:val="008965BE"/>
    <w:rsid w:val="00896644"/>
    <w:rsid w:val="008967E7"/>
    <w:rsid w:val="008968D8"/>
    <w:rsid w:val="00896951"/>
    <w:rsid w:val="008969D9"/>
    <w:rsid w:val="00896AF4"/>
    <w:rsid w:val="00896E51"/>
    <w:rsid w:val="00896EE5"/>
    <w:rsid w:val="00896F59"/>
    <w:rsid w:val="00896F9D"/>
    <w:rsid w:val="00897009"/>
    <w:rsid w:val="00897112"/>
    <w:rsid w:val="0089716E"/>
    <w:rsid w:val="00897267"/>
    <w:rsid w:val="00897296"/>
    <w:rsid w:val="0089761D"/>
    <w:rsid w:val="0089775D"/>
    <w:rsid w:val="0089790A"/>
    <w:rsid w:val="00897E91"/>
    <w:rsid w:val="00897EEC"/>
    <w:rsid w:val="008A00CB"/>
    <w:rsid w:val="008A02B9"/>
    <w:rsid w:val="008A02C0"/>
    <w:rsid w:val="008A0303"/>
    <w:rsid w:val="008A0319"/>
    <w:rsid w:val="008A03F3"/>
    <w:rsid w:val="008A0405"/>
    <w:rsid w:val="008A04B1"/>
    <w:rsid w:val="008A05C0"/>
    <w:rsid w:val="008A0663"/>
    <w:rsid w:val="008A0A62"/>
    <w:rsid w:val="008A0AAC"/>
    <w:rsid w:val="008A0AFE"/>
    <w:rsid w:val="008A0B8E"/>
    <w:rsid w:val="008A0CB6"/>
    <w:rsid w:val="008A0D1D"/>
    <w:rsid w:val="008A0D96"/>
    <w:rsid w:val="008A0E61"/>
    <w:rsid w:val="008A0EE5"/>
    <w:rsid w:val="008A0F1F"/>
    <w:rsid w:val="008A0FE3"/>
    <w:rsid w:val="008A1082"/>
    <w:rsid w:val="008A1253"/>
    <w:rsid w:val="008A13EB"/>
    <w:rsid w:val="008A1482"/>
    <w:rsid w:val="008A14FA"/>
    <w:rsid w:val="008A16BE"/>
    <w:rsid w:val="008A18C6"/>
    <w:rsid w:val="008A1972"/>
    <w:rsid w:val="008A19BC"/>
    <w:rsid w:val="008A19F7"/>
    <w:rsid w:val="008A1B2F"/>
    <w:rsid w:val="008A1C40"/>
    <w:rsid w:val="008A1DB9"/>
    <w:rsid w:val="008A1E47"/>
    <w:rsid w:val="008A1F0B"/>
    <w:rsid w:val="008A1F3D"/>
    <w:rsid w:val="008A1F4E"/>
    <w:rsid w:val="008A1FA6"/>
    <w:rsid w:val="008A21C8"/>
    <w:rsid w:val="008A21FB"/>
    <w:rsid w:val="008A2394"/>
    <w:rsid w:val="008A256B"/>
    <w:rsid w:val="008A26A5"/>
    <w:rsid w:val="008A2733"/>
    <w:rsid w:val="008A27AE"/>
    <w:rsid w:val="008A2807"/>
    <w:rsid w:val="008A29CE"/>
    <w:rsid w:val="008A2A11"/>
    <w:rsid w:val="008A2A2E"/>
    <w:rsid w:val="008A2A59"/>
    <w:rsid w:val="008A2B86"/>
    <w:rsid w:val="008A2C20"/>
    <w:rsid w:val="008A2FD3"/>
    <w:rsid w:val="008A3008"/>
    <w:rsid w:val="008A3027"/>
    <w:rsid w:val="008A3033"/>
    <w:rsid w:val="008A3255"/>
    <w:rsid w:val="008A32BE"/>
    <w:rsid w:val="008A331B"/>
    <w:rsid w:val="008A33E7"/>
    <w:rsid w:val="008A342E"/>
    <w:rsid w:val="008A3542"/>
    <w:rsid w:val="008A376D"/>
    <w:rsid w:val="008A39AB"/>
    <w:rsid w:val="008A3A32"/>
    <w:rsid w:val="008A3BB5"/>
    <w:rsid w:val="008A3E50"/>
    <w:rsid w:val="008A427B"/>
    <w:rsid w:val="008A42B8"/>
    <w:rsid w:val="008A430D"/>
    <w:rsid w:val="008A4397"/>
    <w:rsid w:val="008A4490"/>
    <w:rsid w:val="008A453E"/>
    <w:rsid w:val="008A47C2"/>
    <w:rsid w:val="008A4897"/>
    <w:rsid w:val="008A4ABB"/>
    <w:rsid w:val="008A4D53"/>
    <w:rsid w:val="008A4F25"/>
    <w:rsid w:val="008A4F40"/>
    <w:rsid w:val="008A5040"/>
    <w:rsid w:val="008A5073"/>
    <w:rsid w:val="008A5087"/>
    <w:rsid w:val="008A50DB"/>
    <w:rsid w:val="008A52FF"/>
    <w:rsid w:val="008A534C"/>
    <w:rsid w:val="008A53E5"/>
    <w:rsid w:val="008A5455"/>
    <w:rsid w:val="008A55EF"/>
    <w:rsid w:val="008A55F5"/>
    <w:rsid w:val="008A5724"/>
    <w:rsid w:val="008A5787"/>
    <w:rsid w:val="008A578C"/>
    <w:rsid w:val="008A579F"/>
    <w:rsid w:val="008A5B25"/>
    <w:rsid w:val="008A5B5E"/>
    <w:rsid w:val="008A5D66"/>
    <w:rsid w:val="008A5DDC"/>
    <w:rsid w:val="008A5EAE"/>
    <w:rsid w:val="008A6035"/>
    <w:rsid w:val="008A609E"/>
    <w:rsid w:val="008A61E8"/>
    <w:rsid w:val="008A63B7"/>
    <w:rsid w:val="008A63C0"/>
    <w:rsid w:val="008A63C2"/>
    <w:rsid w:val="008A641F"/>
    <w:rsid w:val="008A644B"/>
    <w:rsid w:val="008A645F"/>
    <w:rsid w:val="008A65C5"/>
    <w:rsid w:val="008A65C9"/>
    <w:rsid w:val="008A6636"/>
    <w:rsid w:val="008A6948"/>
    <w:rsid w:val="008A6A20"/>
    <w:rsid w:val="008A6D14"/>
    <w:rsid w:val="008A6DDA"/>
    <w:rsid w:val="008A6ED5"/>
    <w:rsid w:val="008A7008"/>
    <w:rsid w:val="008A70D5"/>
    <w:rsid w:val="008A70EE"/>
    <w:rsid w:val="008A7143"/>
    <w:rsid w:val="008A7160"/>
    <w:rsid w:val="008A7238"/>
    <w:rsid w:val="008A7247"/>
    <w:rsid w:val="008A731B"/>
    <w:rsid w:val="008A734D"/>
    <w:rsid w:val="008A7432"/>
    <w:rsid w:val="008A7469"/>
    <w:rsid w:val="008A74E5"/>
    <w:rsid w:val="008A74F9"/>
    <w:rsid w:val="008A75FD"/>
    <w:rsid w:val="008A7665"/>
    <w:rsid w:val="008A7814"/>
    <w:rsid w:val="008A7887"/>
    <w:rsid w:val="008A7906"/>
    <w:rsid w:val="008A79A8"/>
    <w:rsid w:val="008A7A62"/>
    <w:rsid w:val="008A7B58"/>
    <w:rsid w:val="008A7D8D"/>
    <w:rsid w:val="008A7DF0"/>
    <w:rsid w:val="008A7E23"/>
    <w:rsid w:val="008B041F"/>
    <w:rsid w:val="008B04C5"/>
    <w:rsid w:val="008B055C"/>
    <w:rsid w:val="008B087C"/>
    <w:rsid w:val="008B0A6E"/>
    <w:rsid w:val="008B0A82"/>
    <w:rsid w:val="008B0A9F"/>
    <w:rsid w:val="008B0AE3"/>
    <w:rsid w:val="008B0B8F"/>
    <w:rsid w:val="008B0BBD"/>
    <w:rsid w:val="008B0CB8"/>
    <w:rsid w:val="008B0DC2"/>
    <w:rsid w:val="008B0E11"/>
    <w:rsid w:val="008B0EA9"/>
    <w:rsid w:val="008B0F5F"/>
    <w:rsid w:val="008B14FD"/>
    <w:rsid w:val="008B176B"/>
    <w:rsid w:val="008B18EA"/>
    <w:rsid w:val="008B1C62"/>
    <w:rsid w:val="008B1C72"/>
    <w:rsid w:val="008B1C77"/>
    <w:rsid w:val="008B1CCF"/>
    <w:rsid w:val="008B1ED0"/>
    <w:rsid w:val="008B2018"/>
    <w:rsid w:val="008B203D"/>
    <w:rsid w:val="008B221D"/>
    <w:rsid w:val="008B2389"/>
    <w:rsid w:val="008B23EC"/>
    <w:rsid w:val="008B254E"/>
    <w:rsid w:val="008B26AA"/>
    <w:rsid w:val="008B27B1"/>
    <w:rsid w:val="008B27F0"/>
    <w:rsid w:val="008B2880"/>
    <w:rsid w:val="008B2B33"/>
    <w:rsid w:val="008B2B59"/>
    <w:rsid w:val="008B2CC6"/>
    <w:rsid w:val="008B2CC9"/>
    <w:rsid w:val="008B2E27"/>
    <w:rsid w:val="008B2EE4"/>
    <w:rsid w:val="008B303F"/>
    <w:rsid w:val="008B31A2"/>
    <w:rsid w:val="008B3304"/>
    <w:rsid w:val="008B33E0"/>
    <w:rsid w:val="008B3458"/>
    <w:rsid w:val="008B34E3"/>
    <w:rsid w:val="008B3575"/>
    <w:rsid w:val="008B37D5"/>
    <w:rsid w:val="008B38CB"/>
    <w:rsid w:val="008B39E4"/>
    <w:rsid w:val="008B39FE"/>
    <w:rsid w:val="008B3C63"/>
    <w:rsid w:val="008B3DC9"/>
    <w:rsid w:val="008B3E17"/>
    <w:rsid w:val="008B3EBF"/>
    <w:rsid w:val="008B3F36"/>
    <w:rsid w:val="008B3FB8"/>
    <w:rsid w:val="008B3FBB"/>
    <w:rsid w:val="008B3FD4"/>
    <w:rsid w:val="008B4102"/>
    <w:rsid w:val="008B4145"/>
    <w:rsid w:val="008B41B1"/>
    <w:rsid w:val="008B41ED"/>
    <w:rsid w:val="008B428E"/>
    <w:rsid w:val="008B42E4"/>
    <w:rsid w:val="008B4375"/>
    <w:rsid w:val="008B44E7"/>
    <w:rsid w:val="008B4534"/>
    <w:rsid w:val="008B4689"/>
    <w:rsid w:val="008B4711"/>
    <w:rsid w:val="008B4882"/>
    <w:rsid w:val="008B4B34"/>
    <w:rsid w:val="008B4C26"/>
    <w:rsid w:val="008B4D73"/>
    <w:rsid w:val="008B4E0F"/>
    <w:rsid w:val="008B4EDA"/>
    <w:rsid w:val="008B4EDF"/>
    <w:rsid w:val="008B4EFE"/>
    <w:rsid w:val="008B4F89"/>
    <w:rsid w:val="008B4F91"/>
    <w:rsid w:val="008B5203"/>
    <w:rsid w:val="008B5212"/>
    <w:rsid w:val="008B53A5"/>
    <w:rsid w:val="008B5471"/>
    <w:rsid w:val="008B55B1"/>
    <w:rsid w:val="008B55B9"/>
    <w:rsid w:val="008B5607"/>
    <w:rsid w:val="008B5853"/>
    <w:rsid w:val="008B587E"/>
    <w:rsid w:val="008B5B52"/>
    <w:rsid w:val="008B5BAE"/>
    <w:rsid w:val="008B5D22"/>
    <w:rsid w:val="008B5E13"/>
    <w:rsid w:val="008B5E39"/>
    <w:rsid w:val="008B5E75"/>
    <w:rsid w:val="008B5EB6"/>
    <w:rsid w:val="008B5F93"/>
    <w:rsid w:val="008B6037"/>
    <w:rsid w:val="008B606A"/>
    <w:rsid w:val="008B61E8"/>
    <w:rsid w:val="008B61F7"/>
    <w:rsid w:val="008B6200"/>
    <w:rsid w:val="008B62D7"/>
    <w:rsid w:val="008B6337"/>
    <w:rsid w:val="008B63CD"/>
    <w:rsid w:val="008B63E8"/>
    <w:rsid w:val="008B6556"/>
    <w:rsid w:val="008B65FC"/>
    <w:rsid w:val="008B6717"/>
    <w:rsid w:val="008B688B"/>
    <w:rsid w:val="008B688D"/>
    <w:rsid w:val="008B6A55"/>
    <w:rsid w:val="008B6B55"/>
    <w:rsid w:val="008B6BC3"/>
    <w:rsid w:val="008B6C28"/>
    <w:rsid w:val="008B6CE0"/>
    <w:rsid w:val="008B6DA5"/>
    <w:rsid w:val="008B6E45"/>
    <w:rsid w:val="008B7052"/>
    <w:rsid w:val="008B70F7"/>
    <w:rsid w:val="008B7101"/>
    <w:rsid w:val="008B712C"/>
    <w:rsid w:val="008B7159"/>
    <w:rsid w:val="008B720A"/>
    <w:rsid w:val="008B728E"/>
    <w:rsid w:val="008B72DA"/>
    <w:rsid w:val="008B72E5"/>
    <w:rsid w:val="008B76CC"/>
    <w:rsid w:val="008B77FD"/>
    <w:rsid w:val="008B7C5D"/>
    <w:rsid w:val="008B7C6C"/>
    <w:rsid w:val="008B7DC0"/>
    <w:rsid w:val="008B7DD3"/>
    <w:rsid w:val="008B7FF7"/>
    <w:rsid w:val="008C0061"/>
    <w:rsid w:val="008C02FA"/>
    <w:rsid w:val="008C043A"/>
    <w:rsid w:val="008C0519"/>
    <w:rsid w:val="008C0608"/>
    <w:rsid w:val="008C0733"/>
    <w:rsid w:val="008C07FD"/>
    <w:rsid w:val="008C09B3"/>
    <w:rsid w:val="008C0AF6"/>
    <w:rsid w:val="008C0B41"/>
    <w:rsid w:val="008C0E12"/>
    <w:rsid w:val="008C0E17"/>
    <w:rsid w:val="008C0E23"/>
    <w:rsid w:val="008C0FA7"/>
    <w:rsid w:val="008C12BF"/>
    <w:rsid w:val="008C12C8"/>
    <w:rsid w:val="008C1354"/>
    <w:rsid w:val="008C144F"/>
    <w:rsid w:val="008C170D"/>
    <w:rsid w:val="008C1783"/>
    <w:rsid w:val="008C1983"/>
    <w:rsid w:val="008C1C3A"/>
    <w:rsid w:val="008C1C4C"/>
    <w:rsid w:val="008C1D3C"/>
    <w:rsid w:val="008C1E06"/>
    <w:rsid w:val="008C1E29"/>
    <w:rsid w:val="008C1F11"/>
    <w:rsid w:val="008C1F82"/>
    <w:rsid w:val="008C1F92"/>
    <w:rsid w:val="008C212B"/>
    <w:rsid w:val="008C2232"/>
    <w:rsid w:val="008C2286"/>
    <w:rsid w:val="008C2577"/>
    <w:rsid w:val="008C25B4"/>
    <w:rsid w:val="008C25CA"/>
    <w:rsid w:val="008C2715"/>
    <w:rsid w:val="008C271A"/>
    <w:rsid w:val="008C27AD"/>
    <w:rsid w:val="008C28E3"/>
    <w:rsid w:val="008C28FC"/>
    <w:rsid w:val="008C2A10"/>
    <w:rsid w:val="008C2A42"/>
    <w:rsid w:val="008C2A73"/>
    <w:rsid w:val="008C2BA2"/>
    <w:rsid w:val="008C2EF1"/>
    <w:rsid w:val="008C2F2F"/>
    <w:rsid w:val="008C3112"/>
    <w:rsid w:val="008C32EC"/>
    <w:rsid w:val="008C3352"/>
    <w:rsid w:val="008C34E1"/>
    <w:rsid w:val="008C352E"/>
    <w:rsid w:val="008C356A"/>
    <w:rsid w:val="008C36BC"/>
    <w:rsid w:val="008C36FF"/>
    <w:rsid w:val="008C37B4"/>
    <w:rsid w:val="008C3814"/>
    <w:rsid w:val="008C3856"/>
    <w:rsid w:val="008C3B86"/>
    <w:rsid w:val="008C3C46"/>
    <w:rsid w:val="008C3D64"/>
    <w:rsid w:val="008C3DE2"/>
    <w:rsid w:val="008C3F52"/>
    <w:rsid w:val="008C41DE"/>
    <w:rsid w:val="008C4208"/>
    <w:rsid w:val="008C441A"/>
    <w:rsid w:val="008C4470"/>
    <w:rsid w:val="008C44BF"/>
    <w:rsid w:val="008C44CC"/>
    <w:rsid w:val="008C4740"/>
    <w:rsid w:val="008C4760"/>
    <w:rsid w:val="008C488E"/>
    <w:rsid w:val="008C48D2"/>
    <w:rsid w:val="008C493D"/>
    <w:rsid w:val="008C4C91"/>
    <w:rsid w:val="008C4DAE"/>
    <w:rsid w:val="008C4F5F"/>
    <w:rsid w:val="008C4FAE"/>
    <w:rsid w:val="008C5073"/>
    <w:rsid w:val="008C5297"/>
    <w:rsid w:val="008C539A"/>
    <w:rsid w:val="008C54BE"/>
    <w:rsid w:val="008C5538"/>
    <w:rsid w:val="008C5726"/>
    <w:rsid w:val="008C5727"/>
    <w:rsid w:val="008C58F8"/>
    <w:rsid w:val="008C5924"/>
    <w:rsid w:val="008C59DE"/>
    <w:rsid w:val="008C5AB8"/>
    <w:rsid w:val="008C5D09"/>
    <w:rsid w:val="008C5D25"/>
    <w:rsid w:val="008C5D35"/>
    <w:rsid w:val="008C5DEF"/>
    <w:rsid w:val="008C5E7A"/>
    <w:rsid w:val="008C5E87"/>
    <w:rsid w:val="008C5EE7"/>
    <w:rsid w:val="008C5F24"/>
    <w:rsid w:val="008C5F53"/>
    <w:rsid w:val="008C6045"/>
    <w:rsid w:val="008C608F"/>
    <w:rsid w:val="008C61B0"/>
    <w:rsid w:val="008C6204"/>
    <w:rsid w:val="008C64E2"/>
    <w:rsid w:val="008C65F0"/>
    <w:rsid w:val="008C6795"/>
    <w:rsid w:val="008C6926"/>
    <w:rsid w:val="008C6A40"/>
    <w:rsid w:val="008C6B6A"/>
    <w:rsid w:val="008C6B98"/>
    <w:rsid w:val="008C6C95"/>
    <w:rsid w:val="008C6D59"/>
    <w:rsid w:val="008C6E2D"/>
    <w:rsid w:val="008C6FED"/>
    <w:rsid w:val="008C70BE"/>
    <w:rsid w:val="008C73B7"/>
    <w:rsid w:val="008C745E"/>
    <w:rsid w:val="008C7611"/>
    <w:rsid w:val="008C76D9"/>
    <w:rsid w:val="008C7B55"/>
    <w:rsid w:val="008C7DA9"/>
    <w:rsid w:val="008C7DB4"/>
    <w:rsid w:val="008C7E73"/>
    <w:rsid w:val="008C7E7A"/>
    <w:rsid w:val="008D0107"/>
    <w:rsid w:val="008D0128"/>
    <w:rsid w:val="008D0265"/>
    <w:rsid w:val="008D0329"/>
    <w:rsid w:val="008D0432"/>
    <w:rsid w:val="008D05AC"/>
    <w:rsid w:val="008D07CE"/>
    <w:rsid w:val="008D0916"/>
    <w:rsid w:val="008D0AFC"/>
    <w:rsid w:val="008D0B9A"/>
    <w:rsid w:val="008D0BF7"/>
    <w:rsid w:val="008D0D4E"/>
    <w:rsid w:val="008D0E28"/>
    <w:rsid w:val="008D0E7A"/>
    <w:rsid w:val="008D10EA"/>
    <w:rsid w:val="008D111A"/>
    <w:rsid w:val="008D1220"/>
    <w:rsid w:val="008D12BA"/>
    <w:rsid w:val="008D1344"/>
    <w:rsid w:val="008D1540"/>
    <w:rsid w:val="008D16DB"/>
    <w:rsid w:val="008D1722"/>
    <w:rsid w:val="008D1815"/>
    <w:rsid w:val="008D184F"/>
    <w:rsid w:val="008D19A8"/>
    <w:rsid w:val="008D1ABB"/>
    <w:rsid w:val="008D1CB4"/>
    <w:rsid w:val="008D1D6D"/>
    <w:rsid w:val="008D1EF1"/>
    <w:rsid w:val="008D1FAA"/>
    <w:rsid w:val="008D2000"/>
    <w:rsid w:val="008D20D6"/>
    <w:rsid w:val="008D210F"/>
    <w:rsid w:val="008D250A"/>
    <w:rsid w:val="008D25BE"/>
    <w:rsid w:val="008D2635"/>
    <w:rsid w:val="008D26CC"/>
    <w:rsid w:val="008D26FE"/>
    <w:rsid w:val="008D274A"/>
    <w:rsid w:val="008D282A"/>
    <w:rsid w:val="008D288A"/>
    <w:rsid w:val="008D28C3"/>
    <w:rsid w:val="008D2968"/>
    <w:rsid w:val="008D2B2A"/>
    <w:rsid w:val="008D2B7F"/>
    <w:rsid w:val="008D2CAA"/>
    <w:rsid w:val="008D2CFE"/>
    <w:rsid w:val="008D2EC9"/>
    <w:rsid w:val="008D300C"/>
    <w:rsid w:val="008D3091"/>
    <w:rsid w:val="008D312C"/>
    <w:rsid w:val="008D326D"/>
    <w:rsid w:val="008D33D9"/>
    <w:rsid w:val="008D3434"/>
    <w:rsid w:val="008D34F0"/>
    <w:rsid w:val="008D3563"/>
    <w:rsid w:val="008D35A0"/>
    <w:rsid w:val="008D37C8"/>
    <w:rsid w:val="008D3C08"/>
    <w:rsid w:val="008D3E0D"/>
    <w:rsid w:val="008D3E5A"/>
    <w:rsid w:val="008D3EF3"/>
    <w:rsid w:val="008D3EF7"/>
    <w:rsid w:val="008D4088"/>
    <w:rsid w:val="008D4272"/>
    <w:rsid w:val="008D43A0"/>
    <w:rsid w:val="008D455F"/>
    <w:rsid w:val="008D4579"/>
    <w:rsid w:val="008D46EC"/>
    <w:rsid w:val="008D4741"/>
    <w:rsid w:val="008D47D7"/>
    <w:rsid w:val="008D48C1"/>
    <w:rsid w:val="008D48F1"/>
    <w:rsid w:val="008D4AFA"/>
    <w:rsid w:val="008D4B43"/>
    <w:rsid w:val="008D4B9B"/>
    <w:rsid w:val="008D4B9E"/>
    <w:rsid w:val="008D4C69"/>
    <w:rsid w:val="008D4CDE"/>
    <w:rsid w:val="008D4D24"/>
    <w:rsid w:val="008D4D3A"/>
    <w:rsid w:val="008D4D51"/>
    <w:rsid w:val="008D4E65"/>
    <w:rsid w:val="008D4EB2"/>
    <w:rsid w:val="008D4EED"/>
    <w:rsid w:val="008D4F1A"/>
    <w:rsid w:val="008D4F34"/>
    <w:rsid w:val="008D5046"/>
    <w:rsid w:val="008D526C"/>
    <w:rsid w:val="008D5468"/>
    <w:rsid w:val="008D551A"/>
    <w:rsid w:val="008D567D"/>
    <w:rsid w:val="008D575E"/>
    <w:rsid w:val="008D5979"/>
    <w:rsid w:val="008D5999"/>
    <w:rsid w:val="008D5ACB"/>
    <w:rsid w:val="008D5B7E"/>
    <w:rsid w:val="008D5D37"/>
    <w:rsid w:val="008D5E28"/>
    <w:rsid w:val="008D5E50"/>
    <w:rsid w:val="008D5FCE"/>
    <w:rsid w:val="008D60C4"/>
    <w:rsid w:val="008D6190"/>
    <w:rsid w:val="008D623C"/>
    <w:rsid w:val="008D63F3"/>
    <w:rsid w:val="008D6457"/>
    <w:rsid w:val="008D64BE"/>
    <w:rsid w:val="008D64C2"/>
    <w:rsid w:val="008D6890"/>
    <w:rsid w:val="008D6950"/>
    <w:rsid w:val="008D699F"/>
    <w:rsid w:val="008D6A54"/>
    <w:rsid w:val="008D6C80"/>
    <w:rsid w:val="008D6D25"/>
    <w:rsid w:val="008D6EAC"/>
    <w:rsid w:val="008D6EB3"/>
    <w:rsid w:val="008D6EB5"/>
    <w:rsid w:val="008D6F94"/>
    <w:rsid w:val="008D6FCC"/>
    <w:rsid w:val="008D7130"/>
    <w:rsid w:val="008D7282"/>
    <w:rsid w:val="008D75BA"/>
    <w:rsid w:val="008D7602"/>
    <w:rsid w:val="008D788C"/>
    <w:rsid w:val="008D7A25"/>
    <w:rsid w:val="008D7CC0"/>
    <w:rsid w:val="008D7CF2"/>
    <w:rsid w:val="008D7E12"/>
    <w:rsid w:val="008D7E7C"/>
    <w:rsid w:val="008D7F56"/>
    <w:rsid w:val="008DC9C8"/>
    <w:rsid w:val="008E00D3"/>
    <w:rsid w:val="008E02CA"/>
    <w:rsid w:val="008E0321"/>
    <w:rsid w:val="008E03CA"/>
    <w:rsid w:val="008E058D"/>
    <w:rsid w:val="008E064C"/>
    <w:rsid w:val="008E0673"/>
    <w:rsid w:val="008E06BD"/>
    <w:rsid w:val="008E06C4"/>
    <w:rsid w:val="008E07E0"/>
    <w:rsid w:val="008E0A84"/>
    <w:rsid w:val="008E0ABD"/>
    <w:rsid w:val="008E0AFD"/>
    <w:rsid w:val="008E0B15"/>
    <w:rsid w:val="008E0C6D"/>
    <w:rsid w:val="008E0CAD"/>
    <w:rsid w:val="008E0CB7"/>
    <w:rsid w:val="008E1190"/>
    <w:rsid w:val="008E11CB"/>
    <w:rsid w:val="008E1200"/>
    <w:rsid w:val="008E1379"/>
    <w:rsid w:val="008E13F7"/>
    <w:rsid w:val="008E147A"/>
    <w:rsid w:val="008E1718"/>
    <w:rsid w:val="008E1794"/>
    <w:rsid w:val="008E1A69"/>
    <w:rsid w:val="008E1A89"/>
    <w:rsid w:val="008E1CF8"/>
    <w:rsid w:val="008E1D71"/>
    <w:rsid w:val="008E1E2B"/>
    <w:rsid w:val="008E2034"/>
    <w:rsid w:val="008E207F"/>
    <w:rsid w:val="008E2129"/>
    <w:rsid w:val="008E2148"/>
    <w:rsid w:val="008E2154"/>
    <w:rsid w:val="008E21F3"/>
    <w:rsid w:val="008E224B"/>
    <w:rsid w:val="008E2301"/>
    <w:rsid w:val="008E230C"/>
    <w:rsid w:val="008E26D5"/>
    <w:rsid w:val="008E2723"/>
    <w:rsid w:val="008E27A8"/>
    <w:rsid w:val="008E28D2"/>
    <w:rsid w:val="008E28F8"/>
    <w:rsid w:val="008E2B01"/>
    <w:rsid w:val="008E2B0A"/>
    <w:rsid w:val="008E2B99"/>
    <w:rsid w:val="008E2C08"/>
    <w:rsid w:val="008E2C60"/>
    <w:rsid w:val="008E2CCB"/>
    <w:rsid w:val="008E2CE6"/>
    <w:rsid w:val="008E2CF8"/>
    <w:rsid w:val="008E2E21"/>
    <w:rsid w:val="008E2E88"/>
    <w:rsid w:val="008E313B"/>
    <w:rsid w:val="008E3152"/>
    <w:rsid w:val="008E3359"/>
    <w:rsid w:val="008E33D7"/>
    <w:rsid w:val="008E341E"/>
    <w:rsid w:val="008E370C"/>
    <w:rsid w:val="008E3774"/>
    <w:rsid w:val="008E3845"/>
    <w:rsid w:val="008E38DA"/>
    <w:rsid w:val="008E3AAB"/>
    <w:rsid w:val="008E3AB5"/>
    <w:rsid w:val="008E3BCA"/>
    <w:rsid w:val="008E3C0A"/>
    <w:rsid w:val="008E3D08"/>
    <w:rsid w:val="008E3F11"/>
    <w:rsid w:val="008E3F5E"/>
    <w:rsid w:val="008E4120"/>
    <w:rsid w:val="008E414E"/>
    <w:rsid w:val="008E418A"/>
    <w:rsid w:val="008E41F8"/>
    <w:rsid w:val="008E4250"/>
    <w:rsid w:val="008E43E6"/>
    <w:rsid w:val="008E445B"/>
    <w:rsid w:val="008E4525"/>
    <w:rsid w:val="008E4537"/>
    <w:rsid w:val="008E46B7"/>
    <w:rsid w:val="008E4792"/>
    <w:rsid w:val="008E49C0"/>
    <w:rsid w:val="008E49E3"/>
    <w:rsid w:val="008E4B3D"/>
    <w:rsid w:val="008E4B86"/>
    <w:rsid w:val="008E4B9E"/>
    <w:rsid w:val="008E4ED6"/>
    <w:rsid w:val="008E501B"/>
    <w:rsid w:val="008E5152"/>
    <w:rsid w:val="008E535C"/>
    <w:rsid w:val="008E55F8"/>
    <w:rsid w:val="008E5672"/>
    <w:rsid w:val="008E567E"/>
    <w:rsid w:val="008E568C"/>
    <w:rsid w:val="008E577E"/>
    <w:rsid w:val="008E5792"/>
    <w:rsid w:val="008E58A4"/>
    <w:rsid w:val="008E5A86"/>
    <w:rsid w:val="008E5ED9"/>
    <w:rsid w:val="008E6243"/>
    <w:rsid w:val="008E63D1"/>
    <w:rsid w:val="008E6447"/>
    <w:rsid w:val="008E6621"/>
    <w:rsid w:val="008E670A"/>
    <w:rsid w:val="008E67B1"/>
    <w:rsid w:val="008E68B5"/>
    <w:rsid w:val="008E6D7B"/>
    <w:rsid w:val="008E6EEC"/>
    <w:rsid w:val="008E6F08"/>
    <w:rsid w:val="008E6F4D"/>
    <w:rsid w:val="008E6FC5"/>
    <w:rsid w:val="008E7137"/>
    <w:rsid w:val="008E7177"/>
    <w:rsid w:val="008E71EB"/>
    <w:rsid w:val="008E741C"/>
    <w:rsid w:val="008E7547"/>
    <w:rsid w:val="008E75A4"/>
    <w:rsid w:val="008E764F"/>
    <w:rsid w:val="008E768D"/>
    <w:rsid w:val="008E7747"/>
    <w:rsid w:val="008E7765"/>
    <w:rsid w:val="008E7912"/>
    <w:rsid w:val="008E7B01"/>
    <w:rsid w:val="008E7B5B"/>
    <w:rsid w:val="008E7C11"/>
    <w:rsid w:val="008E7D2B"/>
    <w:rsid w:val="008E7E5F"/>
    <w:rsid w:val="008E7F2B"/>
    <w:rsid w:val="008E7F45"/>
    <w:rsid w:val="008E7FE1"/>
    <w:rsid w:val="008EDF9E"/>
    <w:rsid w:val="008F00A8"/>
    <w:rsid w:val="008F019D"/>
    <w:rsid w:val="008F0290"/>
    <w:rsid w:val="008F04C8"/>
    <w:rsid w:val="008F0508"/>
    <w:rsid w:val="008F0A55"/>
    <w:rsid w:val="008F0B7C"/>
    <w:rsid w:val="008F0B83"/>
    <w:rsid w:val="008F0E1A"/>
    <w:rsid w:val="008F0E79"/>
    <w:rsid w:val="008F0F15"/>
    <w:rsid w:val="008F0F56"/>
    <w:rsid w:val="008F1110"/>
    <w:rsid w:val="008F1722"/>
    <w:rsid w:val="008F1930"/>
    <w:rsid w:val="008F19D6"/>
    <w:rsid w:val="008F1A23"/>
    <w:rsid w:val="008F1B86"/>
    <w:rsid w:val="008F1BF6"/>
    <w:rsid w:val="008F1C26"/>
    <w:rsid w:val="008F1C5C"/>
    <w:rsid w:val="008F1D5B"/>
    <w:rsid w:val="008F1DE8"/>
    <w:rsid w:val="008F1E4D"/>
    <w:rsid w:val="008F1EC4"/>
    <w:rsid w:val="008F1F5E"/>
    <w:rsid w:val="008F1FB2"/>
    <w:rsid w:val="008F1FBD"/>
    <w:rsid w:val="008F22A9"/>
    <w:rsid w:val="008F26F9"/>
    <w:rsid w:val="008F2703"/>
    <w:rsid w:val="008F2884"/>
    <w:rsid w:val="008F29D9"/>
    <w:rsid w:val="008F2AE3"/>
    <w:rsid w:val="008F2B6F"/>
    <w:rsid w:val="008F2D71"/>
    <w:rsid w:val="008F2ED5"/>
    <w:rsid w:val="008F2F29"/>
    <w:rsid w:val="008F3020"/>
    <w:rsid w:val="008F30E7"/>
    <w:rsid w:val="008F3227"/>
    <w:rsid w:val="008F3318"/>
    <w:rsid w:val="008F335E"/>
    <w:rsid w:val="008F3444"/>
    <w:rsid w:val="008F3630"/>
    <w:rsid w:val="008F3913"/>
    <w:rsid w:val="008F39FB"/>
    <w:rsid w:val="008F3A7D"/>
    <w:rsid w:val="008F3B98"/>
    <w:rsid w:val="008F4245"/>
    <w:rsid w:val="008F42AF"/>
    <w:rsid w:val="008F43A5"/>
    <w:rsid w:val="008F44F0"/>
    <w:rsid w:val="008F4557"/>
    <w:rsid w:val="008F4845"/>
    <w:rsid w:val="008F4893"/>
    <w:rsid w:val="008F498E"/>
    <w:rsid w:val="008F4C80"/>
    <w:rsid w:val="008F4D47"/>
    <w:rsid w:val="008F4D6D"/>
    <w:rsid w:val="008F4E24"/>
    <w:rsid w:val="008F50B3"/>
    <w:rsid w:val="008F51D0"/>
    <w:rsid w:val="008F5253"/>
    <w:rsid w:val="008F53B7"/>
    <w:rsid w:val="008F542F"/>
    <w:rsid w:val="008F54AE"/>
    <w:rsid w:val="008F54C2"/>
    <w:rsid w:val="008F5507"/>
    <w:rsid w:val="008F55DE"/>
    <w:rsid w:val="008F5611"/>
    <w:rsid w:val="008F5B40"/>
    <w:rsid w:val="008F5B4B"/>
    <w:rsid w:val="008F5CBD"/>
    <w:rsid w:val="008F5E73"/>
    <w:rsid w:val="008F5EC9"/>
    <w:rsid w:val="008F5FB4"/>
    <w:rsid w:val="008F623F"/>
    <w:rsid w:val="008F636F"/>
    <w:rsid w:val="008F63C9"/>
    <w:rsid w:val="008F6542"/>
    <w:rsid w:val="008F66E0"/>
    <w:rsid w:val="008F6A27"/>
    <w:rsid w:val="008F6A73"/>
    <w:rsid w:val="008F6B6B"/>
    <w:rsid w:val="008F6D32"/>
    <w:rsid w:val="008F6E3B"/>
    <w:rsid w:val="008F7148"/>
    <w:rsid w:val="008F71E9"/>
    <w:rsid w:val="008F7379"/>
    <w:rsid w:val="008F7433"/>
    <w:rsid w:val="008F74F2"/>
    <w:rsid w:val="008F7517"/>
    <w:rsid w:val="008F7519"/>
    <w:rsid w:val="008F7651"/>
    <w:rsid w:val="008F765D"/>
    <w:rsid w:val="008F76A7"/>
    <w:rsid w:val="008F772E"/>
    <w:rsid w:val="008F7751"/>
    <w:rsid w:val="008F7773"/>
    <w:rsid w:val="008F7870"/>
    <w:rsid w:val="008F78BF"/>
    <w:rsid w:val="008F7A6A"/>
    <w:rsid w:val="008F7B34"/>
    <w:rsid w:val="008F7B7F"/>
    <w:rsid w:val="008F7C75"/>
    <w:rsid w:val="008F7C83"/>
    <w:rsid w:val="008F7D45"/>
    <w:rsid w:val="008F7F0D"/>
    <w:rsid w:val="008F7F6B"/>
    <w:rsid w:val="008FA654"/>
    <w:rsid w:val="0090002E"/>
    <w:rsid w:val="00900140"/>
    <w:rsid w:val="00900143"/>
    <w:rsid w:val="0090026C"/>
    <w:rsid w:val="009002E8"/>
    <w:rsid w:val="00900300"/>
    <w:rsid w:val="00900367"/>
    <w:rsid w:val="009003F7"/>
    <w:rsid w:val="00900655"/>
    <w:rsid w:val="0090082F"/>
    <w:rsid w:val="009008FF"/>
    <w:rsid w:val="009009DF"/>
    <w:rsid w:val="00900A47"/>
    <w:rsid w:val="00900B82"/>
    <w:rsid w:val="00900BBD"/>
    <w:rsid w:val="00900BF3"/>
    <w:rsid w:val="00900CB3"/>
    <w:rsid w:val="00900CD7"/>
    <w:rsid w:val="00900D8C"/>
    <w:rsid w:val="00900E08"/>
    <w:rsid w:val="00900FFF"/>
    <w:rsid w:val="009011FA"/>
    <w:rsid w:val="00901379"/>
    <w:rsid w:val="009014B4"/>
    <w:rsid w:val="00901517"/>
    <w:rsid w:val="00901595"/>
    <w:rsid w:val="0090186D"/>
    <w:rsid w:val="00901A5E"/>
    <w:rsid w:val="00901D66"/>
    <w:rsid w:val="00901E49"/>
    <w:rsid w:val="00901EC9"/>
    <w:rsid w:val="0090206F"/>
    <w:rsid w:val="00902107"/>
    <w:rsid w:val="0090211C"/>
    <w:rsid w:val="00902227"/>
    <w:rsid w:val="00902286"/>
    <w:rsid w:val="0090285D"/>
    <w:rsid w:val="00902883"/>
    <w:rsid w:val="0090292F"/>
    <w:rsid w:val="00902A3A"/>
    <w:rsid w:val="00902B42"/>
    <w:rsid w:val="00902B87"/>
    <w:rsid w:val="00902B88"/>
    <w:rsid w:val="00902C7B"/>
    <w:rsid w:val="00902DA8"/>
    <w:rsid w:val="00902DED"/>
    <w:rsid w:val="00902DF6"/>
    <w:rsid w:val="00902E58"/>
    <w:rsid w:val="00902F65"/>
    <w:rsid w:val="0090326D"/>
    <w:rsid w:val="009032C1"/>
    <w:rsid w:val="0090337F"/>
    <w:rsid w:val="009034F9"/>
    <w:rsid w:val="00903541"/>
    <w:rsid w:val="00903693"/>
    <w:rsid w:val="00903835"/>
    <w:rsid w:val="009038AB"/>
    <w:rsid w:val="009038BD"/>
    <w:rsid w:val="009039FF"/>
    <w:rsid w:val="00903BFE"/>
    <w:rsid w:val="00903CB5"/>
    <w:rsid w:val="00903D7B"/>
    <w:rsid w:val="00903DB3"/>
    <w:rsid w:val="00903DDD"/>
    <w:rsid w:val="00903ECE"/>
    <w:rsid w:val="00903ECF"/>
    <w:rsid w:val="00903FA3"/>
    <w:rsid w:val="0090406B"/>
    <w:rsid w:val="00904121"/>
    <w:rsid w:val="00904148"/>
    <w:rsid w:val="00904324"/>
    <w:rsid w:val="009043EF"/>
    <w:rsid w:val="00904422"/>
    <w:rsid w:val="00904544"/>
    <w:rsid w:val="0090468C"/>
    <w:rsid w:val="0090479D"/>
    <w:rsid w:val="00904988"/>
    <w:rsid w:val="00904AB1"/>
    <w:rsid w:val="00904BC0"/>
    <w:rsid w:val="00904CBB"/>
    <w:rsid w:val="00904D38"/>
    <w:rsid w:val="00904D7A"/>
    <w:rsid w:val="00904F6F"/>
    <w:rsid w:val="00904FCE"/>
    <w:rsid w:val="00905267"/>
    <w:rsid w:val="009053C8"/>
    <w:rsid w:val="00905415"/>
    <w:rsid w:val="00905419"/>
    <w:rsid w:val="00905420"/>
    <w:rsid w:val="00905664"/>
    <w:rsid w:val="009056B2"/>
    <w:rsid w:val="00905998"/>
    <w:rsid w:val="00905C33"/>
    <w:rsid w:val="00905E09"/>
    <w:rsid w:val="00905E20"/>
    <w:rsid w:val="00905EF7"/>
    <w:rsid w:val="00905F62"/>
    <w:rsid w:val="00906147"/>
    <w:rsid w:val="0090618F"/>
    <w:rsid w:val="0090639B"/>
    <w:rsid w:val="009063E3"/>
    <w:rsid w:val="009066AE"/>
    <w:rsid w:val="00906768"/>
    <w:rsid w:val="00906845"/>
    <w:rsid w:val="00906A35"/>
    <w:rsid w:val="00906A60"/>
    <w:rsid w:val="00906B88"/>
    <w:rsid w:val="00906BF1"/>
    <w:rsid w:val="00906C4A"/>
    <w:rsid w:val="00906F26"/>
    <w:rsid w:val="00907131"/>
    <w:rsid w:val="0090717A"/>
    <w:rsid w:val="0090727D"/>
    <w:rsid w:val="00907601"/>
    <w:rsid w:val="00907637"/>
    <w:rsid w:val="009077DB"/>
    <w:rsid w:val="00907812"/>
    <w:rsid w:val="0090782F"/>
    <w:rsid w:val="00907915"/>
    <w:rsid w:val="00907937"/>
    <w:rsid w:val="00907A0C"/>
    <w:rsid w:val="00907B62"/>
    <w:rsid w:val="00907B8D"/>
    <w:rsid w:val="00907BAA"/>
    <w:rsid w:val="00907BC3"/>
    <w:rsid w:val="00907D76"/>
    <w:rsid w:val="00907DAB"/>
    <w:rsid w:val="00907E74"/>
    <w:rsid w:val="00907F3D"/>
    <w:rsid w:val="0090BE66"/>
    <w:rsid w:val="00910019"/>
    <w:rsid w:val="0091002D"/>
    <w:rsid w:val="00910071"/>
    <w:rsid w:val="009100CB"/>
    <w:rsid w:val="00910147"/>
    <w:rsid w:val="00910394"/>
    <w:rsid w:val="00910508"/>
    <w:rsid w:val="00910A52"/>
    <w:rsid w:val="00910B0B"/>
    <w:rsid w:val="00910B9A"/>
    <w:rsid w:val="00910BB1"/>
    <w:rsid w:val="00910C19"/>
    <w:rsid w:val="00910C4B"/>
    <w:rsid w:val="00910D35"/>
    <w:rsid w:val="00910E29"/>
    <w:rsid w:val="00910F38"/>
    <w:rsid w:val="009111EB"/>
    <w:rsid w:val="009112C8"/>
    <w:rsid w:val="00911463"/>
    <w:rsid w:val="0091147E"/>
    <w:rsid w:val="0091150C"/>
    <w:rsid w:val="009115B5"/>
    <w:rsid w:val="00911A0F"/>
    <w:rsid w:val="00911A71"/>
    <w:rsid w:val="00911AB9"/>
    <w:rsid w:val="00911CF0"/>
    <w:rsid w:val="00911D49"/>
    <w:rsid w:val="00911D56"/>
    <w:rsid w:val="00911DDB"/>
    <w:rsid w:val="00911E7E"/>
    <w:rsid w:val="00911F22"/>
    <w:rsid w:val="00911F6E"/>
    <w:rsid w:val="00911FC4"/>
    <w:rsid w:val="0091209F"/>
    <w:rsid w:val="0091213D"/>
    <w:rsid w:val="0091224C"/>
    <w:rsid w:val="0091230E"/>
    <w:rsid w:val="0091235B"/>
    <w:rsid w:val="00912504"/>
    <w:rsid w:val="009125C4"/>
    <w:rsid w:val="0091263E"/>
    <w:rsid w:val="00912738"/>
    <w:rsid w:val="00912A26"/>
    <w:rsid w:val="00912DB0"/>
    <w:rsid w:val="00913186"/>
    <w:rsid w:val="00913209"/>
    <w:rsid w:val="009132A2"/>
    <w:rsid w:val="009132AC"/>
    <w:rsid w:val="009133A0"/>
    <w:rsid w:val="0091343D"/>
    <w:rsid w:val="0091354C"/>
    <w:rsid w:val="009136EE"/>
    <w:rsid w:val="0091374A"/>
    <w:rsid w:val="009138EF"/>
    <w:rsid w:val="00913975"/>
    <w:rsid w:val="0091397C"/>
    <w:rsid w:val="00913AEB"/>
    <w:rsid w:val="00913B19"/>
    <w:rsid w:val="00913B70"/>
    <w:rsid w:val="00913BCE"/>
    <w:rsid w:val="00913CF2"/>
    <w:rsid w:val="00913D5A"/>
    <w:rsid w:val="00913ED0"/>
    <w:rsid w:val="00913F4B"/>
    <w:rsid w:val="00914090"/>
    <w:rsid w:val="00914130"/>
    <w:rsid w:val="009142B5"/>
    <w:rsid w:val="009146DF"/>
    <w:rsid w:val="0091470B"/>
    <w:rsid w:val="00914714"/>
    <w:rsid w:val="00914716"/>
    <w:rsid w:val="0091483B"/>
    <w:rsid w:val="00914A42"/>
    <w:rsid w:val="00914BAC"/>
    <w:rsid w:val="00914CE1"/>
    <w:rsid w:val="00914E48"/>
    <w:rsid w:val="00914E73"/>
    <w:rsid w:val="00915039"/>
    <w:rsid w:val="00915156"/>
    <w:rsid w:val="009153A7"/>
    <w:rsid w:val="009154E7"/>
    <w:rsid w:val="00915573"/>
    <w:rsid w:val="009155BD"/>
    <w:rsid w:val="009155E5"/>
    <w:rsid w:val="009156D7"/>
    <w:rsid w:val="00915947"/>
    <w:rsid w:val="009159AE"/>
    <w:rsid w:val="00915A86"/>
    <w:rsid w:val="00915BA1"/>
    <w:rsid w:val="00915C64"/>
    <w:rsid w:val="00915C8D"/>
    <w:rsid w:val="00915CF5"/>
    <w:rsid w:val="00915D80"/>
    <w:rsid w:val="00915E0F"/>
    <w:rsid w:val="00915E40"/>
    <w:rsid w:val="00915ECB"/>
    <w:rsid w:val="00915EFA"/>
    <w:rsid w:val="00916209"/>
    <w:rsid w:val="00916360"/>
    <w:rsid w:val="00916531"/>
    <w:rsid w:val="00916627"/>
    <w:rsid w:val="009166FE"/>
    <w:rsid w:val="00916708"/>
    <w:rsid w:val="009167CB"/>
    <w:rsid w:val="009167E5"/>
    <w:rsid w:val="009168AF"/>
    <w:rsid w:val="00916B60"/>
    <w:rsid w:val="00916BA5"/>
    <w:rsid w:val="00916C39"/>
    <w:rsid w:val="00916D08"/>
    <w:rsid w:val="00916D0D"/>
    <w:rsid w:val="00916DEE"/>
    <w:rsid w:val="00916E74"/>
    <w:rsid w:val="00916EBF"/>
    <w:rsid w:val="0091700C"/>
    <w:rsid w:val="00917397"/>
    <w:rsid w:val="00917453"/>
    <w:rsid w:val="00917626"/>
    <w:rsid w:val="0091772B"/>
    <w:rsid w:val="00917847"/>
    <w:rsid w:val="009178E8"/>
    <w:rsid w:val="00917A86"/>
    <w:rsid w:val="00917AB6"/>
    <w:rsid w:val="00917CF3"/>
    <w:rsid w:val="00917D5E"/>
    <w:rsid w:val="00917D9E"/>
    <w:rsid w:val="00917E3B"/>
    <w:rsid w:val="00917EA5"/>
    <w:rsid w:val="00917FC9"/>
    <w:rsid w:val="009202A7"/>
    <w:rsid w:val="00920315"/>
    <w:rsid w:val="009203D2"/>
    <w:rsid w:val="0092095E"/>
    <w:rsid w:val="00920AD2"/>
    <w:rsid w:val="00920AFB"/>
    <w:rsid w:val="00920C5C"/>
    <w:rsid w:val="00920CD9"/>
    <w:rsid w:val="00920DC9"/>
    <w:rsid w:val="00920E43"/>
    <w:rsid w:val="00920F99"/>
    <w:rsid w:val="00921015"/>
    <w:rsid w:val="00921056"/>
    <w:rsid w:val="00921098"/>
    <w:rsid w:val="0092113A"/>
    <w:rsid w:val="00921255"/>
    <w:rsid w:val="00921632"/>
    <w:rsid w:val="00921680"/>
    <w:rsid w:val="0092169C"/>
    <w:rsid w:val="0092188F"/>
    <w:rsid w:val="009218A9"/>
    <w:rsid w:val="009219AA"/>
    <w:rsid w:val="009219EA"/>
    <w:rsid w:val="00921A25"/>
    <w:rsid w:val="00921A28"/>
    <w:rsid w:val="00921B1B"/>
    <w:rsid w:val="00921B8F"/>
    <w:rsid w:val="00921B98"/>
    <w:rsid w:val="00921D5B"/>
    <w:rsid w:val="00921DBC"/>
    <w:rsid w:val="00921E99"/>
    <w:rsid w:val="00921ECB"/>
    <w:rsid w:val="00921FDD"/>
    <w:rsid w:val="00922129"/>
    <w:rsid w:val="009222A5"/>
    <w:rsid w:val="00922407"/>
    <w:rsid w:val="009224CE"/>
    <w:rsid w:val="0092251C"/>
    <w:rsid w:val="0092260A"/>
    <w:rsid w:val="009228FF"/>
    <w:rsid w:val="0092294F"/>
    <w:rsid w:val="00922A23"/>
    <w:rsid w:val="00922C8B"/>
    <w:rsid w:val="00922C98"/>
    <w:rsid w:val="00922DCE"/>
    <w:rsid w:val="00922F25"/>
    <w:rsid w:val="0092303D"/>
    <w:rsid w:val="00923069"/>
    <w:rsid w:val="009230CA"/>
    <w:rsid w:val="009231A8"/>
    <w:rsid w:val="009231C1"/>
    <w:rsid w:val="0092324F"/>
    <w:rsid w:val="009232AB"/>
    <w:rsid w:val="009235CF"/>
    <w:rsid w:val="009236BD"/>
    <w:rsid w:val="00923800"/>
    <w:rsid w:val="009239A3"/>
    <w:rsid w:val="00923B3D"/>
    <w:rsid w:val="00923C37"/>
    <w:rsid w:val="00923C47"/>
    <w:rsid w:val="00923C84"/>
    <w:rsid w:val="00923C8E"/>
    <w:rsid w:val="00923DB4"/>
    <w:rsid w:val="00923E48"/>
    <w:rsid w:val="00923ED5"/>
    <w:rsid w:val="00923FD1"/>
    <w:rsid w:val="0092402B"/>
    <w:rsid w:val="0092402E"/>
    <w:rsid w:val="00924083"/>
    <w:rsid w:val="0092416A"/>
    <w:rsid w:val="0092424E"/>
    <w:rsid w:val="00924335"/>
    <w:rsid w:val="00924365"/>
    <w:rsid w:val="009243FA"/>
    <w:rsid w:val="00924712"/>
    <w:rsid w:val="00924980"/>
    <w:rsid w:val="00924C3B"/>
    <w:rsid w:val="00924D10"/>
    <w:rsid w:val="00924D36"/>
    <w:rsid w:val="00924E06"/>
    <w:rsid w:val="009250DB"/>
    <w:rsid w:val="00925267"/>
    <w:rsid w:val="00925353"/>
    <w:rsid w:val="009255BB"/>
    <w:rsid w:val="00925738"/>
    <w:rsid w:val="0092579B"/>
    <w:rsid w:val="00925925"/>
    <w:rsid w:val="00925973"/>
    <w:rsid w:val="00925991"/>
    <w:rsid w:val="00925C75"/>
    <w:rsid w:val="00925DA0"/>
    <w:rsid w:val="00925E2D"/>
    <w:rsid w:val="00925E56"/>
    <w:rsid w:val="00925EE4"/>
    <w:rsid w:val="00925F0A"/>
    <w:rsid w:val="00925FB9"/>
    <w:rsid w:val="0092612A"/>
    <w:rsid w:val="00926222"/>
    <w:rsid w:val="009263A9"/>
    <w:rsid w:val="00926448"/>
    <w:rsid w:val="009265E5"/>
    <w:rsid w:val="00926618"/>
    <w:rsid w:val="0092665D"/>
    <w:rsid w:val="009268BD"/>
    <w:rsid w:val="00926ACE"/>
    <w:rsid w:val="00926B41"/>
    <w:rsid w:val="00926C3E"/>
    <w:rsid w:val="009270DB"/>
    <w:rsid w:val="0092715E"/>
    <w:rsid w:val="0092716F"/>
    <w:rsid w:val="009272F5"/>
    <w:rsid w:val="00927359"/>
    <w:rsid w:val="00927369"/>
    <w:rsid w:val="00927458"/>
    <w:rsid w:val="0092747D"/>
    <w:rsid w:val="00927494"/>
    <w:rsid w:val="009274A0"/>
    <w:rsid w:val="009274DB"/>
    <w:rsid w:val="00927779"/>
    <w:rsid w:val="00927826"/>
    <w:rsid w:val="00927852"/>
    <w:rsid w:val="00927B17"/>
    <w:rsid w:val="00927CAF"/>
    <w:rsid w:val="00927CBE"/>
    <w:rsid w:val="00927DAE"/>
    <w:rsid w:val="00927E4B"/>
    <w:rsid w:val="00927E77"/>
    <w:rsid w:val="00927F43"/>
    <w:rsid w:val="00930015"/>
    <w:rsid w:val="009301B0"/>
    <w:rsid w:val="009301FF"/>
    <w:rsid w:val="009302E6"/>
    <w:rsid w:val="0093039D"/>
    <w:rsid w:val="0093039E"/>
    <w:rsid w:val="009303EF"/>
    <w:rsid w:val="00930465"/>
    <w:rsid w:val="009306F2"/>
    <w:rsid w:val="009306F7"/>
    <w:rsid w:val="009307BD"/>
    <w:rsid w:val="00930845"/>
    <w:rsid w:val="00930866"/>
    <w:rsid w:val="009309DD"/>
    <w:rsid w:val="00930A70"/>
    <w:rsid w:val="00930CDA"/>
    <w:rsid w:val="00930E23"/>
    <w:rsid w:val="00930E65"/>
    <w:rsid w:val="009310F9"/>
    <w:rsid w:val="00931232"/>
    <w:rsid w:val="00931303"/>
    <w:rsid w:val="00931351"/>
    <w:rsid w:val="0093146E"/>
    <w:rsid w:val="0093151D"/>
    <w:rsid w:val="00931561"/>
    <w:rsid w:val="009315FB"/>
    <w:rsid w:val="00931896"/>
    <w:rsid w:val="00931C01"/>
    <w:rsid w:val="00931C46"/>
    <w:rsid w:val="00931C81"/>
    <w:rsid w:val="00931D27"/>
    <w:rsid w:val="00931E14"/>
    <w:rsid w:val="00931EFA"/>
    <w:rsid w:val="0093217D"/>
    <w:rsid w:val="0093222B"/>
    <w:rsid w:val="00932243"/>
    <w:rsid w:val="009322B7"/>
    <w:rsid w:val="00932459"/>
    <w:rsid w:val="00932584"/>
    <w:rsid w:val="00932775"/>
    <w:rsid w:val="0093279D"/>
    <w:rsid w:val="0093280C"/>
    <w:rsid w:val="00932814"/>
    <w:rsid w:val="0093288E"/>
    <w:rsid w:val="00932932"/>
    <w:rsid w:val="009329C3"/>
    <w:rsid w:val="00932AFF"/>
    <w:rsid w:val="00932C0C"/>
    <w:rsid w:val="00932EC4"/>
    <w:rsid w:val="00932F2F"/>
    <w:rsid w:val="00932F67"/>
    <w:rsid w:val="00933052"/>
    <w:rsid w:val="009331A5"/>
    <w:rsid w:val="00933289"/>
    <w:rsid w:val="0093329A"/>
    <w:rsid w:val="009333AB"/>
    <w:rsid w:val="00933461"/>
    <w:rsid w:val="009337D2"/>
    <w:rsid w:val="00933A73"/>
    <w:rsid w:val="00933B8E"/>
    <w:rsid w:val="00933BA0"/>
    <w:rsid w:val="00933C4E"/>
    <w:rsid w:val="0093405E"/>
    <w:rsid w:val="0093406D"/>
    <w:rsid w:val="0093434F"/>
    <w:rsid w:val="00934355"/>
    <w:rsid w:val="00934431"/>
    <w:rsid w:val="0093444D"/>
    <w:rsid w:val="0093446F"/>
    <w:rsid w:val="0093459E"/>
    <w:rsid w:val="009348F2"/>
    <w:rsid w:val="0093495E"/>
    <w:rsid w:val="00934C4D"/>
    <w:rsid w:val="00934CC8"/>
    <w:rsid w:val="00934F40"/>
    <w:rsid w:val="00934F85"/>
    <w:rsid w:val="00934FBB"/>
    <w:rsid w:val="00934FE1"/>
    <w:rsid w:val="009350B6"/>
    <w:rsid w:val="00935159"/>
    <w:rsid w:val="009351A9"/>
    <w:rsid w:val="00935221"/>
    <w:rsid w:val="0093526B"/>
    <w:rsid w:val="00935378"/>
    <w:rsid w:val="00935683"/>
    <w:rsid w:val="00935733"/>
    <w:rsid w:val="009357AB"/>
    <w:rsid w:val="0093585C"/>
    <w:rsid w:val="00935934"/>
    <w:rsid w:val="00935952"/>
    <w:rsid w:val="00935CBB"/>
    <w:rsid w:val="00935D2A"/>
    <w:rsid w:val="00935E32"/>
    <w:rsid w:val="00935EF9"/>
    <w:rsid w:val="0093603C"/>
    <w:rsid w:val="009366F2"/>
    <w:rsid w:val="0093674C"/>
    <w:rsid w:val="00936854"/>
    <w:rsid w:val="009368C8"/>
    <w:rsid w:val="009368E4"/>
    <w:rsid w:val="00936975"/>
    <w:rsid w:val="00936B8E"/>
    <w:rsid w:val="00936BBC"/>
    <w:rsid w:val="00936C61"/>
    <w:rsid w:val="00936C74"/>
    <w:rsid w:val="00936D84"/>
    <w:rsid w:val="00936E54"/>
    <w:rsid w:val="00937086"/>
    <w:rsid w:val="009371B1"/>
    <w:rsid w:val="00937220"/>
    <w:rsid w:val="009372D5"/>
    <w:rsid w:val="0093741F"/>
    <w:rsid w:val="009376B0"/>
    <w:rsid w:val="0093772F"/>
    <w:rsid w:val="009377DD"/>
    <w:rsid w:val="0093796F"/>
    <w:rsid w:val="00937A27"/>
    <w:rsid w:val="00937C10"/>
    <w:rsid w:val="00937CCB"/>
    <w:rsid w:val="00937E40"/>
    <w:rsid w:val="00937EA5"/>
    <w:rsid w:val="00937F6D"/>
    <w:rsid w:val="00937F6E"/>
    <w:rsid w:val="00937FE6"/>
    <w:rsid w:val="0093F5DB"/>
    <w:rsid w:val="00940077"/>
    <w:rsid w:val="00940083"/>
    <w:rsid w:val="009400C9"/>
    <w:rsid w:val="009401C4"/>
    <w:rsid w:val="00940317"/>
    <w:rsid w:val="00940328"/>
    <w:rsid w:val="0094032A"/>
    <w:rsid w:val="009403A2"/>
    <w:rsid w:val="009404FE"/>
    <w:rsid w:val="00940663"/>
    <w:rsid w:val="00940799"/>
    <w:rsid w:val="009407A0"/>
    <w:rsid w:val="00940820"/>
    <w:rsid w:val="00940889"/>
    <w:rsid w:val="0094096A"/>
    <w:rsid w:val="00940981"/>
    <w:rsid w:val="009409AC"/>
    <w:rsid w:val="00940E96"/>
    <w:rsid w:val="00940F7D"/>
    <w:rsid w:val="0094116B"/>
    <w:rsid w:val="00941416"/>
    <w:rsid w:val="0094143A"/>
    <w:rsid w:val="009416A0"/>
    <w:rsid w:val="0094197F"/>
    <w:rsid w:val="009419D3"/>
    <w:rsid w:val="00941A35"/>
    <w:rsid w:val="00941B60"/>
    <w:rsid w:val="00941BC7"/>
    <w:rsid w:val="00941BDB"/>
    <w:rsid w:val="00941DCB"/>
    <w:rsid w:val="00941F2A"/>
    <w:rsid w:val="0094204D"/>
    <w:rsid w:val="00942289"/>
    <w:rsid w:val="00942416"/>
    <w:rsid w:val="0094241B"/>
    <w:rsid w:val="009424AD"/>
    <w:rsid w:val="009424C2"/>
    <w:rsid w:val="0094253C"/>
    <w:rsid w:val="0094267B"/>
    <w:rsid w:val="0094267C"/>
    <w:rsid w:val="00942C55"/>
    <w:rsid w:val="00942CBD"/>
    <w:rsid w:val="00942E36"/>
    <w:rsid w:val="00942FB3"/>
    <w:rsid w:val="009433F6"/>
    <w:rsid w:val="009434EB"/>
    <w:rsid w:val="00943503"/>
    <w:rsid w:val="00943504"/>
    <w:rsid w:val="0094356F"/>
    <w:rsid w:val="00943583"/>
    <w:rsid w:val="00943584"/>
    <w:rsid w:val="009435A3"/>
    <w:rsid w:val="0094386E"/>
    <w:rsid w:val="00943881"/>
    <w:rsid w:val="00943935"/>
    <w:rsid w:val="00943E77"/>
    <w:rsid w:val="00943EAF"/>
    <w:rsid w:val="009440B5"/>
    <w:rsid w:val="00944228"/>
    <w:rsid w:val="009442E2"/>
    <w:rsid w:val="0094445F"/>
    <w:rsid w:val="009444F6"/>
    <w:rsid w:val="009446FC"/>
    <w:rsid w:val="00944AA5"/>
    <w:rsid w:val="00944B4D"/>
    <w:rsid w:val="00944BE9"/>
    <w:rsid w:val="00944EA0"/>
    <w:rsid w:val="00944F45"/>
    <w:rsid w:val="00944F4B"/>
    <w:rsid w:val="00944FA7"/>
    <w:rsid w:val="00944FFC"/>
    <w:rsid w:val="0094506A"/>
    <w:rsid w:val="009451F9"/>
    <w:rsid w:val="009452B3"/>
    <w:rsid w:val="009452C6"/>
    <w:rsid w:val="00945697"/>
    <w:rsid w:val="009456C3"/>
    <w:rsid w:val="00945735"/>
    <w:rsid w:val="009458CD"/>
    <w:rsid w:val="00945CEB"/>
    <w:rsid w:val="00945E6D"/>
    <w:rsid w:val="00945F8F"/>
    <w:rsid w:val="0094608C"/>
    <w:rsid w:val="00946154"/>
    <w:rsid w:val="009461CB"/>
    <w:rsid w:val="00946227"/>
    <w:rsid w:val="00946250"/>
    <w:rsid w:val="00946323"/>
    <w:rsid w:val="009463BF"/>
    <w:rsid w:val="00946459"/>
    <w:rsid w:val="0094651A"/>
    <w:rsid w:val="00946551"/>
    <w:rsid w:val="00946659"/>
    <w:rsid w:val="0094670D"/>
    <w:rsid w:val="00946753"/>
    <w:rsid w:val="00946935"/>
    <w:rsid w:val="00946AA9"/>
    <w:rsid w:val="00946B45"/>
    <w:rsid w:val="00946D0A"/>
    <w:rsid w:val="00946D32"/>
    <w:rsid w:val="00946DF7"/>
    <w:rsid w:val="00946F5D"/>
    <w:rsid w:val="00946F5E"/>
    <w:rsid w:val="00947078"/>
    <w:rsid w:val="0094715E"/>
    <w:rsid w:val="00947433"/>
    <w:rsid w:val="0094743E"/>
    <w:rsid w:val="0094753B"/>
    <w:rsid w:val="00947599"/>
    <w:rsid w:val="009475C4"/>
    <w:rsid w:val="0094766F"/>
    <w:rsid w:val="009476C0"/>
    <w:rsid w:val="009477A4"/>
    <w:rsid w:val="009479FC"/>
    <w:rsid w:val="00947B18"/>
    <w:rsid w:val="00947D4C"/>
    <w:rsid w:val="00947EAC"/>
    <w:rsid w:val="00950146"/>
    <w:rsid w:val="0095030B"/>
    <w:rsid w:val="0095033E"/>
    <w:rsid w:val="0095036B"/>
    <w:rsid w:val="00950645"/>
    <w:rsid w:val="0095064D"/>
    <w:rsid w:val="0095068C"/>
    <w:rsid w:val="009506D4"/>
    <w:rsid w:val="00950743"/>
    <w:rsid w:val="009507E9"/>
    <w:rsid w:val="00950A2C"/>
    <w:rsid w:val="00950D9F"/>
    <w:rsid w:val="00950FC0"/>
    <w:rsid w:val="0095108F"/>
    <w:rsid w:val="009510DE"/>
    <w:rsid w:val="00951182"/>
    <w:rsid w:val="009511F9"/>
    <w:rsid w:val="00951295"/>
    <w:rsid w:val="00951318"/>
    <w:rsid w:val="009513C0"/>
    <w:rsid w:val="009513D3"/>
    <w:rsid w:val="00951680"/>
    <w:rsid w:val="0095176D"/>
    <w:rsid w:val="00951866"/>
    <w:rsid w:val="009519A1"/>
    <w:rsid w:val="00951B7F"/>
    <w:rsid w:val="00951D1E"/>
    <w:rsid w:val="0095209A"/>
    <w:rsid w:val="009522DC"/>
    <w:rsid w:val="00952449"/>
    <w:rsid w:val="009525DF"/>
    <w:rsid w:val="00952763"/>
    <w:rsid w:val="00952942"/>
    <w:rsid w:val="009529F6"/>
    <w:rsid w:val="00952AE5"/>
    <w:rsid w:val="00952B18"/>
    <w:rsid w:val="00952C3D"/>
    <w:rsid w:val="00952C72"/>
    <w:rsid w:val="00952DF8"/>
    <w:rsid w:val="00952E69"/>
    <w:rsid w:val="00952F8B"/>
    <w:rsid w:val="00952FFD"/>
    <w:rsid w:val="00953034"/>
    <w:rsid w:val="00953094"/>
    <w:rsid w:val="009530CF"/>
    <w:rsid w:val="0095316C"/>
    <w:rsid w:val="009531F6"/>
    <w:rsid w:val="00953313"/>
    <w:rsid w:val="0095333B"/>
    <w:rsid w:val="009533F6"/>
    <w:rsid w:val="00953458"/>
    <w:rsid w:val="00953481"/>
    <w:rsid w:val="00953729"/>
    <w:rsid w:val="00953743"/>
    <w:rsid w:val="009537AB"/>
    <w:rsid w:val="00953879"/>
    <w:rsid w:val="009538D1"/>
    <w:rsid w:val="00953948"/>
    <w:rsid w:val="00953989"/>
    <w:rsid w:val="00953EA0"/>
    <w:rsid w:val="00953EEC"/>
    <w:rsid w:val="00953F58"/>
    <w:rsid w:val="00953F84"/>
    <w:rsid w:val="009542F4"/>
    <w:rsid w:val="009544D8"/>
    <w:rsid w:val="009545E9"/>
    <w:rsid w:val="00954641"/>
    <w:rsid w:val="00954701"/>
    <w:rsid w:val="0095479D"/>
    <w:rsid w:val="0095480C"/>
    <w:rsid w:val="00954876"/>
    <w:rsid w:val="009548E8"/>
    <w:rsid w:val="00954932"/>
    <w:rsid w:val="009549A5"/>
    <w:rsid w:val="00954A39"/>
    <w:rsid w:val="00954BD0"/>
    <w:rsid w:val="00954E53"/>
    <w:rsid w:val="00954E63"/>
    <w:rsid w:val="00954F74"/>
    <w:rsid w:val="00954F83"/>
    <w:rsid w:val="00954FFC"/>
    <w:rsid w:val="009550B8"/>
    <w:rsid w:val="0095518F"/>
    <w:rsid w:val="0095521A"/>
    <w:rsid w:val="009553DA"/>
    <w:rsid w:val="00955513"/>
    <w:rsid w:val="00955563"/>
    <w:rsid w:val="00955573"/>
    <w:rsid w:val="009555B3"/>
    <w:rsid w:val="009556D1"/>
    <w:rsid w:val="00955910"/>
    <w:rsid w:val="00955A5B"/>
    <w:rsid w:val="00955A6F"/>
    <w:rsid w:val="00955B42"/>
    <w:rsid w:val="00955BB7"/>
    <w:rsid w:val="00955DDF"/>
    <w:rsid w:val="00955F7F"/>
    <w:rsid w:val="00956015"/>
    <w:rsid w:val="00956016"/>
    <w:rsid w:val="00956083"/>
    <w:rsid w:val="009560F1"/>
    <w:rsid w:val="00956176"/>
    <w:rsid w:val="00956223"/>
    <w:rsid w:val="0095634B"/>
    <w:rsid w:val="0095646D"/>
    <w:rsid w:val="0095660B"/>
    <w:rsid w:val="00956842"/>
    <w:rsid w:val="009568EE"/>
    <w:rsid w:val="00956961"/>
    <w:rsid w:val="00956978"/>
    <w:rsid w:val="00956B72"/>
    <w:rsid w:val="00956BCC"/>
    <w:rsid w:val="00956BD0"/>
    <w:rsid w:val="00956CAE"/>
    <w:rsid w:val="009572BE"/>
    <w:rsid w:val="00957442"/>
    <w:rsid w:val="0095747D"/>
    <w:rsid w:val="0095770B"/>
    <w:rsid w:val="00957981"/>
    <w:rsid w:val="00957A7B"/>
    <w:rsid w:val="00957CBC"/>
    <w:rsid w:val="00957D4D"/>
    <w:rsid w:val="00957EDE"/>
    <w:rsid w:val="00957FE9"/>
    <w:rsid w:val="0095B8ED"/>
    <w:rsid w:val="00960001"/>
    <w:rsid w:val="00960327"/>
    <w:rsid w:val="009603A5"/>
    <w:rsid w:val="00960438"/>
    <w:rsid w:val="0096044F"/>
    <w:rsid w:val="009606D3"/>
    <w:rsid w:val="009606E2"/>
    <w:rsid w:val="00960764"/>
    <w:rsid w:val="00960842"/>
    <w:rsid w:val="009609E8"/>
    <w:rsid w:val="00960A76"/>
    <w:rsid w:val="00960B44"/>
    <w:rsid w:val="00960CC7"/>
    <w:rsid w:val="00960D22"/>
    <w:rsid w:val="00960DC5"/>
    <w:rsid w:val="00960ECA"/>
    <w:rsid w:val="009610B5"/>
    <w:rsid w:val="009610E2"/>
    <w:rsid w:val="00961283"/>
    <w:rsid w:val="009613BD"/>
    <w:rsid w:val="0096151F"/>
    <w:rsid w:val="009615BD"/>
    <w:rsid w:val="00961690"/>
    <w:rsid w:val="00961748"/>
    <w:rsid w:val="0096177C"/>
    <w:rsid w:val="009617A4"/>
    <w:rsid w:val="00961861"/>
    <w:rsid w:val="009618A8"/>
    <w:rsid w:val="009618C2"/>
    <w:rsid w:val="00961954"/>
    <w:rsid w:val="009619E5"/>
    <w:rsid w:val="00961B41"/>
    <w:rsid w:val="00961BC9"/>
    <w:rsid w:val="00961CF1"/>
    <w:rsid w:val="00961D81"/>
    <w:rsid w:val="00961DC9"/>
    <w:rsid w:val="00961EFC"/>
    <w:rsid w:val="009620B7"/>
    <w:rsid w:val="0096214F"/>
    <w:rsid w:val="009621E3"/>
    <w:rsid w:val="00962344"/>
    <w:rsid w:val="009623A4"/>
    <w:rsid w:val="009628BF"/>
    <w:rsid w:val="009629E0"/>
    <w:rsid w:val="00962AB9"/>
    <w:rsid w:val="00962B1B"/>
    <w:rsid w:val="00962B2C"/>
    <w:rsid w:val="00962BB5"/>
    <w:rsid w:val="00962CFE"/>
    <w:rsid w:val="00962EBF"/>
    <w:rsid w:val="00962EFE"/>
    <w:rsid w:val="00962F19"/>
    <w:rsid w:val="00962F42"/>
    <w:rsid w:val="0096300B"/>
    <w:rsid w:val="00963124"/>
    <w:rsid w:val="0096328C"/>
    <w:rsid w:val="009633CD"/>
    <w:rsid w:val="0096341E"/>
    <w:rsid w:val="009635A7"/>
    <w:rsid w:val="00963618"/>
    <w:rsid w:val="009636EB"/>
    <w:rsid w:val="00963727"/>
    <w:rsid w:val="00963732"/>
    <w:rsid w:val="0096392A"/>
    <w:rsid w:val="00963A00"/>
    <w:rsid w:val="00963A11"/>
    <w:rsid w:val="00963A46"/>
    <w:rsid w:val="00963B13"/>
    <w:rsid w:val="00963DE7"/>
    <w:rsid w:val="00963E10"/>
    <w:rsid w:val="00964145"/>
    <w:rsid w:val="0096446A"/>
    <w:rsid w:val="00964564"/>
    <w:rsid w:val="00964590"/>
    <w:rsid w:val="009645B1"/>
    <w:rsid w:val="009649E4"/>
    <w:rsid w:val="00964B44"/>
    <w:rsid w:val="00964B5A"/>
    <w:rsid w:val="00964CF7"/>
    <w:rsid w:val="00964D60"/>
    <w:rsid w:val="00964D9C"/>
    <w:rsid w:val="00964E9A"/>
    <w:rsid w:val="00964F28"/>
    <w:rsid w:val="00964F69"/>
    <w:rsid w:val="00965130"/>
    <w:rsid w:val="00965176"/>
    <w:rsid w:val="00965250"/>
    <w:rsid w:val="00965282"/>
    <w:rsid w:val="009652C9"/>
    <w:rsid w:val="009653FD"/>
    <w:rsid w:val="00965428"/>
    <w:rsid w:val="0096547C"/>
    <w:rsid w:val="009656EA"/>
    <w:rsid w:val="00965734"/>
    <w:rsid w:val="00965842"/>
    <w:rsid w:val="0096592B"/>
    <w:rsid w:val="00965A70"/>
    <w:rsid w:val="00965B09"/>
    <w:rsid w:val="00965DD1"/>
    <w:rsid w:val="00965FB6"/>
    <w:rsid w:val="00966017"/>
    <w:rsid w:val="00966094"/>
    <w:rsid w:val="00966710"/>
    <w:rsid w:val="00966729"/>
    <w:rsid w:val="009667C9"/>
    <w:rsid w:val="009667D8"/>
    <w:rsid w:val="009668CA"/>
    <w:rsid w:val="00966904"/>
    <w:rsid w:val="00966A04"/>
    <w:rsid w:val="00966B2C"/>
    <w:rsid w:val="00966BF1"/>
    <w:rsid w:val="00966CE6"/>
    <w:rsid w:val="0096700E"/>
    <w:rsid w:val="00967014"/>
    <w:rsid w:val="0096712F"/>
    <w:rsid w:val="0096727F"/>
    <w:rsid w:val="0096728C"/>
    <w:rsid w:val="009672E2"/>
    <w:rsid w:val="00967322"/>
    <w:rsid w:val="009673F5"/>
    <w:rsid w:val="009673FA"/>
    <w:rsid w:val="00967426"/>
    <w:rsid w:val="0096749C"/>
    <w:rsid w:val="00967734"/>
    <w:rsid w:val="009679C7"/>
    <w:rsid w:val="00967B65"/>
    <w:rsid w:val="00967DC2"/>
    <w:rsid w:val="00967F3E"/>
    <w:rsid w:val="00967F8A"/>
    <w:rsid w:val="00970010"/>
    <w:rsid w:val="00970024"/>
    <w:rsid w:val="009702CE"/>
    <w:rsid w:val="00970392"/>
    <w:rsid w:val="009704C2"/>
    <w:rsid w:val="0097052F"/>
    <w:rsid w:val="0097076A"/>
    <w:rsid w:val="00970A20"/>
    <w:rsid w:val="00970CD7"/>
    <w:rsid w:val="00970EF1"/>
    <w:rsid w:val="00970F46"/>
    <w:rsid w:val="00970FD8"/>
    <w:rsid w:val="00971071"/>
    <w:rsid w:val="00971144"/>
    <w:rsid w:val="00971197"/>
    <w:rsid w:val="00971515"/>
    <w:rsid w:val="0097156F"/>
    <w:rsid w:val="009716CE"/>
    <w:rsid w:val="00971791"/>
    <w:rsid w:val="009718BA"/>
    <w:rsid w:val="0097192D"/>
    <w:rsid w:val="00971BD5"/>
    <w:rsid w:val="00971C69"/>
    <w:rsid w:val="00971EAF"/>
    <w:rsid w:val="00971F1A"/>
    <w:rsid w:val="00971FA5"/>
    <w:rsid w:val="009720FE"/>
    <w:rsid w:val="00972151"/>
    <w:rsid w:val="009722DC"/>
    <w:rsid w:val="0097244C"/>
    <w:rsid w:val="00972687"/>
    <w:rsid w:val="00972742"/>
    <w:rsid w:val="009728C2"/>
    <w:rsid w:val="0097294C"/>
    <w:rsid w:val="00972955"/>
    <w:rsid w:val="00972BDA"/>
    <w:rsid w:val="00972E44"/>
    <w:rsid w:val="00972EC5"/>
    <w:rsid w:val="00973001"/>
    <w:rsid w:val="00973036"/>
    <w:rsid w:val="0097306C"/>
    <w:rsid w:val="0097315E"/>
    <w:rsid w:val="009731F7"/>
    <w:rsid w:val="00973479"/>
    <w:rsid w:val="0097357D"/>
    <w:rsid w:val="00973602"/>
    <w:rsid w:val="0097364F"/>
    <w:rsid w:val="0097366A"/>
    <w:rsid w:val="00973680"/>
    <w:rsid w:val="00973915"/>
    <w:rsid w:val="00973A12"/>
    <w:rsid w:val="00973B69"/>
    <w:rsid w:val="00973CD2"/>
    <w:rsid w:val="00973E67"/>
    <w:rsid w:val="00973E6A"/>
    <w:rsid w:val="00973EBC"/>
    <w:rsid w:val="009740B5"/>
    <w:rsid w:val="00974251"/>
    <w:rsid w:val="0097431F"/>
    <w:rsid w:val="00974426"/>
    <w:rsid w:val="0097445D"/>
    <w:rsid w:val="009744F1"/>
    <w:rsid w:val="00974572"/>
    <w:rsid w:val="009746BA"/>
    <w:rsid w:val="0097479A"/>
    <w:rsid w:val="009748ED"/>
    <w:rsid w:val="00974923"/>
    <w:rsid w:val="00974A69"/>
    <w:rsid w:val="00974AD9"/>
    <w:rsid w:val="00974C82"/>
    <w:rsid w:val="00974E3B"/>
    <w:rsid w:val="00974E4E"/>
    <w:rsid w:val="00974F71"/>
    <w:rsid w:val="00974F98"/>
    <w:rsid w:val="009750C7"/>
    <w:rsid w:val="0097511D"/>
    <w:rsid w:val="0097516B"/>
    <w:rsid w:val="009751DF"/>
    <w:rsid w:val="00975368"/>
    <w:rsid w:val="00975387"/>
    <w:rsid w:val="009753B6"/>
    <w:rsid w:val="00975476"/>
    <w:rsid w:val="0097580E"/>
    <w:rsid w:val="00975E3C"/>
    <w:rsid w:val="00975F94"/>
    <w:rsid w:val="009760BC"/>
    <w:rsid w:val="00976183"/>
    <w:rsid w:val="009761E1"/>
    <w:rsid w:val="00976397"/>
    <w:rsid w:val="009763E0"/>
    <w:rsid w:val="00976778"/>
    <w:rsid w:val="00976785"/>
    <w:rsid w:val="0097681F"/>
    <w:rsid w:val="0097683A"/>
    <w:rsid w:val="00976867"/>
    <w:rsid w:val="009768EA"/>
    <w:rsid w:val="009768F6"/>
    <w:rsid w:val="00976AB3"/>
    <w:rsid w:val="00976B0C"/>
    <w:rsid w:val="00976B85"/>
    <w:rsid w:val="00976E41"/>
    <w:rsid w:val="00976EF3"/>
    <w:rsid w:val="00977099"/>
    <w:rsid w:val="009771E2"/>
    <w:rsid w:val="00977463"/>
    <w:rsid w:val="00977482"/>
    <w:rsid w:val="0097756A"/>
    <w:rsid w:val="009775A2"/>
    <w:rsid w:val="00977653"/>
    <w:rsid w:val="00977829"/>
    <w:rsid w:val="009779FB"/>
    <w:rsid w:val="00977B3B"/>
    <w:rsid w:val="00977C64"/>
    <w:rsid w:val="00980029"/>
    <w:rsid w:val="0098007D"/>
    <w:rsid w:val="009800F1"/>
    <w:rsid w:val="009801EF"/>
    <w:rsid w:val="009801F8"/>
    <w:rsid w:val="009802AE"/>
    <w:rsid w:val="0098031A"/>
    <w:rsid w:val="009805EC"/>
    <w:rsid w:val="009806F6"/>
    <w:rsid w:val="00980867"/>
    <w:rsid w:val="00980893"/>
    <w:rsid w:val="009808F9"/>
    <w:rsid w:val="00980A7F"/>
    <w:rsid w:val="00980AF4"/>
    <w:rsid w:val="00980D8A"/>
    <w:rsid w:val="00980DC6"/>
    <w:rsid w:val="00980E0A"/>
    <w:rsid w:val="00980EAB"/>
    <w:rsid w:val="00981144"/>
    <w:rsid w:val="00981215"/>
    <w:rsid w:val="009813BE"/>
    <w:rsid w:val="009818B5"/>
    <w:rsid w:val="00981AFA"/>
    <w:rsid w:val="00981B56"/>
    <w:rsid w:val="00981D0F"/>
    <w:rsid w:val="00981D8C"/>
    <w:rsid w:val="00981DB9"/>
    <w:rsid w:val="00981E3E"/>
    <w:rsid w:val="00981E63"/>
    <w:rsid w:val="00981ECA"/>
    <w:rsid w:val="00982129"/>
    <w:rsid w:val="009823A0"/>
    <w:rsid w:val="00982638"/>
    <w:rsid w:val="009827A2"/>
    <w:rsid w:val="0098296F"/>
    <w:rsid w:val="009829AC"/>
    <w:rsid w:val="00982A8C"/>
    <w:rsid w:val="00982C8D"/>
    <w:rsid w:val="00982D10"/>
    <w:rsid w:val="00982EA3"/>
    <w:rsid w:val="00982EE0"/>
    <w:rsid w:val="00982EFF"/>
    <w:rsid w:val="00982F9B"/>
    <w:rsid w:val="00982FDF"/>
    <w:rsid w:val="00983087"/>
    <w:rsid w:val="0098316A"/>
    <w:rsid w:val="009833C6"/>
    <w:rsid w:val="0098365F"/>
    <w:rsid w:val="00983712"/>
    <w:rsid w:val="0098379A"/>
    <w:rsid w:val="00983A0A"/>
    <w:rsid w:val="00983A90"/>
    <w:rsid w:val="00983F4A"/>
    <w:rsid w:val="00984029"/>
    <w:rsid w:val="009840A9"/>
    <w:rsid w:val="00984393"/>
    <w:rsid w:val="0098458F"/>
    <w:rsid w:val="00984590"/>
    <w:rsid w:val="009845CB"/>
    <w:rsid w:val="00984719"/>
    <w:rsid w:val="0098479C"/>
    <w:rsid w:val="00984B10"/>
    <w:rsid w:val="00984B16"/>
    <w:rsid w:val="00984CFB"/>
    <w:rsid w:val="00984D01"/>
    <w:rsid w:val="00984D46"/>
    <w:rsid w:val="00984E42"/>
    <w:rsid w:val="00984EF2"/>
    <w:rsid w:val="00984F86"/>
    <w:rsid w:val="00984F97"/>
    <w:rsid w:val="00985248"/>
    <w:rsid w:val="009852F4"/>
    <w:rsid w:val="0098532C"/>
    <w:rsid w:val="00985396"/>
    <w:rsid w:val="009857AE"/>
    <w:rsid w:val="00985893"/>
    <w:rsid w:val="0098593D"/>
    <w:rsid w:val="0098598A"/>
    <w:rsid w:val="009859CE"/>
    <w:rsid w:val="009859F1"/>
    <w:rsid w:val="00985ACB"/>
    <w:rsid w:val="00985D08"/>
    <w:rsid w:val="00985D25"/>
    <w:rsid w:val="00985D49"/>
    <w:rsid w:val="00985D9D"/>
    <w:rsid w:val="00985DAB"/>
    <w:rsid w:val="00985EF9"/>
    <w:rsid w:val="00985F41"/>
    <w:rsid w:val="00985FB9"/>
    <w:rsid w:val="0098605F"/>
    <w:rsid w:val="0098634B"/>
    <w:rsid w:val="009863B1"/>
    <w:rsid w:val="0098657F"/>
    <w:rsid w:val="009865CF"/>
    <w:rsid w:val="00986625"/>
    <w:rsid w:val="0098690F"/>
    <w:rsid w:val="009869BB"/>
    <w:rsid w:val="00986A11"/>
    <w:rsid w:val="00986AED"/>
    <w:rsid w:val="00986BEA"/>
    <w:rsid w:val="00986DA7"/>
    <w:rsid w:val="00986FD4"/>
    <w:rsid w:val="00987087"/>
    <w:rsid w:val="00987118"/>
    <w:rsid w:val="0098737A"/>
    <w:rsid w:val="0098739D"/>
    <w:rsid w:val="00987446"/>
    <w:rsid w:val="0098760F"/>
    <w:rsid w:val="00987673"/>
    <w:rsid w:val="00987791"/>
    <w:rsid w:val="00987BCB"/>
    <w:rsid w:val="00987BE0"/>
    <w:rsid w:val="00987BEC"/>
    <w:rsid w:val="00987C1C"/>
    <w:rsid w:val="00987CC5"/>
    <w:rsid w:val="00987E30"/>
    <w:rsid w:val="0099006D"/>
    <w:rsid w:val="00990129"/>
    <w:rsid w:val="00990209"/>
    <w:rsid w:val="0099020F"/>
    <w:rsid w:val="009902FD"/>
    <w:rsid w:val="0099046B"/>
    <w:rsid w:val="009905F2"/>
    <w:rsid w:val="00990685"/>
    <w:rsid w:val="00990754"/>
    <w:rsid w:val="00990869"/>
    <w:rsid w:val="0099090D"/>
    <w:rsid w:val="0099094B"/>
    <w:rsid w:val="00990A70"/>
    <w:rsid w:val="00990DCE"/>
    <w:rsid w:val="00990DE7"/>
    <w:rsid w:val="009910CB"/>
    <w:rsid w:val="009910D5"/>
    <w:rsid w:val="009914C2"/>
    <w:rsid w:val="009914D0"/>
    <w:rsid w:val="00991502"/>
    <w:rsid w:val="0099195D"/>
    <w:rsid w:val="00991970"/>
    <w:rsid w:val="00991C4D"/>
    <w:rsid w:val="00991F58"/>
    <w:rsid w:val="009920AA"/>
    <w:rsid w:val="0099229F"/>
    <w:rsid w:val="0099246F"/>
    <w:rsid w:val="00992482"/>
    <w:rsid w:val="00992551"/>
    <w:rsid w:val="00992620"/>
    <w:rsid w:val="009926B5"/>
    <w:rsid w:val="00992823"/>
    <w:rsid w:val="009928F6"/>
    <w:rsid w:val="00992B5C"/>
    <w:rsid w:val="00992B76"/>
    <w:rsid w:val="00992B83"/>
    <w:rsid w:val="009930CB"/>
    <w:rsid w:val="00993183"/>
    <w:rsid w:val="009931A0"/>
    <w:rsid w:val="009931C2"/>
    <w:rsid w:val="009932B5"/>
    <w:rsid w:val="00993569"/>
    <w:rsid w:val="009935EC"/>
    <w:rsid w:val="0099381E"/>
    <w:rsid w:val="00993858"/>
    <w:rsid w:val="0099389D"/>
    <w:rsid w:val="00993C26"/>
    <w:rsid w:val="00993E01"/>
    <w:rsid w:val="00993E0E"/>
    <w:rsid w:val="00993F88"/>
    <w:rsid w:val="009940B5"/>
    <w:rsid w:val="009940BF"/>
    <w:rsid w:val="009942B2"/>
    <w:rsid w:val="009943A2"/>
    <w:rsid w:val="009943F4"/>
    <w:rsid w:val="0099455E"/>
    <w:rsid w:val="009945CB"/>
    <w:rsid w:val="009946D5"/>
    <w:rsid w:val="00994774"/>
    <w:rsid w:val="0099482D"/>
    <w:rsid w:val="00994AA4"/>
    <w:rsid w:val="00994AA7"/>
    <w:rsid w:val="00994C94"/>
    <w:rsid w:val="00994CA1"/>
    <w:rsid w:val="00994CA7"/>
    <w:rsid w:val="00994FA5"/>
    <w:rsid w:val="0099505A"/>
    <w:rsid w:val="009950D6"/>
    <w:rsid w:val="009951D1"/>
    <w:rsid w:val="00995277"/>
    <w:rsid w:val="009952F9"/>
    <w:rsid w:val="00995362"/>
    <w:rsid w:val="00995377"/>
    <w:rsid w:val="009953BE"/>
    <w:rsid w:val="009954AE"/>
    <w:rsid w:val="00995530"/>
    <w:rsid w:val="00995653"/>
    <w:rsid w:val="0099566E"/>
    <w:rsid w:val="00995797"/>
    <w:rsid w:val="00995927"/>
    <w:rsid w:val="00995A84"/>
    <w:rsid w:val="00995C64"/>
    <w:rsid w:val="00995D3C"/>
    <w:rsid w:val="00995DDA"/>
    <w:rsid w:val="00995E3C"/>
    <w:rsid w:val="00995EFC"/>
    <w:rsid w:val="0099618D"/>
    <w:rsid w:val="0099619F"/>
    <w:rsid w:val="009961B6"/>
    <w:rsid w:val="009962AF"/>
    <w:rsid w:val="00996617"/>
    <w:rsid w:val="00996767"/>
    <w:rsid w:val="0099677B"/>
    <w:rsid w:val="009968AE"/>
    <w:rsid w:val="009968AF"/>
    <w:rsid w:val="00996CBE"/>
    <w:rsid w:val="00996DC2"/>
    <w:rsid w:val="00996EB5"/>
    <w:rsid w:val="00996FA1"/>
    <w:rsid w:val="00996FEC"/>
    <w:rsid w:val="00997059"/>
    <w:rsid w:val="0099711C"/>
    <w:rsid w:val="00997196"/>
    <w:rsid w:val="00997294"/>
    <w:rsid w:val="009974B8"/>
    <w:rsid w:val="00997571"/>
    <w:rsid w:val="0099764A"/>
    <w:rsid w:val="00997762"/>
    <w:rsid w:val="0099794A"/>
    <w:rsid w:val="00997D6A"/>
    <w:rsid w:val="00997D82"/>
    <w:rsid w:val="00997E68"/>
    <w:rsid w:val="00997EFD"/>
    <w:rsid w:val="0099D818"/>
    <w:rsid w:val="009A0108"/>
    <w:rsid w:val="009A01D1"/>
    <w:rsid w:val="009A021C"/>
    <w:rsid w:val="009A033E"/>
    <w:rsid w:val="009A0380"/>
    <w:rsid w:val="009A0483"/>
    <w:rsid w:val="009A0509"/>
    <w:rsid w:val="009A0519"/>
    <w:rsid w:val="009A0677"/>
    <w:rsid w:val="009A0B73"/>
    <w:rsid w:val="009A0C94"/>
    <w:rsid w:val="009A0CA9"/>
    <w:rsid w:val="009A0E3F"/>
    <w:rsid w:val="009A113D"/>
    <w:rsid w:val="009A1241"/>
    <w:rsid w:val="009A13CE"/>
    <w:rsid w:val="009A163A"/>
    <w:rsid w:val="009A166E"/>
    <w:rsid w:val="009A167A"/>
    <w:rsid w:val="009A177A"/>
    <w:rsid w:val="009A1879"/>
    <w:rsid w:val="009A19EC"/>
    <w:rsid w:val="009A1C06"/>
    <w:rsid w:val="009A1C87"/>
    <w:rsid w:val="009A1DBB"/>
    <w:rsid w:val="009A1EB5"/>
    <w:rsid w:val="009A1F48"/>
    <w:rsid w:val="009A2082"/>
    <w:rsid w:val="009A224A"/>
    <w:rsid w:val="009A23E8"/>
    <w:rsid w:val="009A2690"/>
    <w:rsid w:val="009A27B0"/>
    <w:rsid w:val="009A29FA"/>
    <w:rsid w:val="009A2A2F"/>
    <w:rsid w:val="009A2B28"/>
    <w:rsid w:val="009A2B81"/>
    <w:rsid w:val="009A2D35"/>
    <w:rsid w:val="009A2F7B"/>
    <w:rsid w:val="009A303A"/>
    <w:rsid w:val="009A30C6"/>
    <w:rsid w:val="009A31C7"/>
    <w:rsid w:val="009A3291"/>
    <w:rsid w:val="009A32F4"/>
    <w:rsid w:val="009A3330"/>
    <w:rsid w:val="009A3509"/>
    <w:rsid w:val="009A35BD"/>
    <w:rsid w:val="009A3836"/>
    <w:rsid w:val="009A3859"/>
    <w:rsid w:val="009A388D"/>
    <w:rsid w:val="009A38DE"/>
    <w:rsid w:val="009A39EE"/>
    <w:rsid w:val="009A3B00"/>
    <w:rsid w:val="009A3B8C"/>
    <w:rsid w:val="009A3E11"/>
    <w:rsid w:val="009A41E9"/>
    <w:rsid w:val="009A41FC"/>
    <w:rsid w:val="009A42CB"/>
    <w:rsid w:val="009A4325"/>
    <w:rsid w:val="009A434F"/>
    <w:rsid w:val="009A4439"/>
    <w:rsid w:val="009A4480"/>
    <w:rsid w:val="009A44C6"/>
    <w:rsid w:val="009A44F1"/>
    <w:rsid w:val="009A4539"/>
    <w:rsid w:val="009A4652"/>
    <w:rsid w:val="009A46AD"/>
    <w:rsid w:val="009A4704"/>
    <w:rsid w:val="009A481F"/>
    <w:rsid w:val="009A483D"/>
    <w:rsid w:val="009A490E"/>
    <w:rsid w:val="009A492A"/>
    <w:rsid w:val="009A493B"/>
    <w:rsid w:val="009A49C4"/>
    <w:rsid w:val="009A4A1C"/>
    <w:rsid w:val="009A4A9D"/>
    <w:rsid w:val="009A4B66"/>
    <w:rsid w:val="009A4C3F"/>
    <w:rsid w:val="009A4D08"/>
    <w:rsid w:val="009A4FB7"/>
    <w:rsid w:val="009A513D"/>
    <w:rsid w:val="009A5167"/>
    <w:rsid w:val="009A51CC"/>
    <w:rsid w:val="009A5230"/>
    <w:rsid w:val="009A540E"/>
    <w:rsid w:val="009A54A8"/>
    <w:rsid w:val="009A55E8"/>
    <w:rsid w:val="009A55EB"/>
    <w:rsid w:val="009A5654"/>
    <w:rsid w:val="009A58A1"/>
    <w:rsid w:val="009A58F4"/>
    <w:rsid w:val="009A5929"/>
    <w:rsid w:val="009A599B"/>
    <w:rsid w:val="009A5A81"/>
    <w:rsid w:val="009A5BAE"/>
    <w:rsid w:val="009A5C92"/>
    <w:rsid w:val="009A5DA5"/>
    <w:rsid w:val="009A5DD2"/>
    <w:rsid w:val="009A5E74"/>
    <w:rsid w:val="009A605B"/>
    <w:rsid w:val="009A6160"/>
    <w:rsid w:val="009A622C"/>
    <w:rsid w:val="009A627E"/>
    <w:rsid w:val="009A6326"/>
    <w:rsid w:val="009A64A2"/>
    <w:rsid w:val="009A6563"/>
    <w:rsid w:val="009A66D9"/>
    <w:rsid w:val="009A6857"/>
    <w:rsid w:val="009A690A"/>
    <w:rsid w:val="009A6958"/>
    <w:rsid w:val="009A69DB"/>
    <w:rsid w:val="009A6A26"/>
    <w:rsid w:val="009A6ABE"/>
    <w:rsid w:val="009A6D9D"/>
    <w:rsid w:val="009A6DBE"/>
    <w:rsid w:val="009A6F0A"/>
    <w:rsid w:val="009A6F9A"/>
    <w:rsid w:val="009A6FD0"/>
    <w:rsid w:val="009A7153"/>
    <w:rsid w:val="009A71F5"/>
    <w:rsid w:val="009A73F4"/>
    <w:rsid w:val="009A74A9"/>
    <w:rsid w:val="009A753D"/>
    <w:rsid w:val="009A75A6"/>
    <w:rsid w:val="009A774B"/>
    <w:rsid w:val="009A7828"/>
    <w:rsid w:val="009A78A0"/>
    <w:rsid w:val="009A7B29"/>
    <w:rsid w:val="009A7B58"/>
    <w:rsid w:val="009A7B77"/>
    <w:rsid w:val="009A7BBD"/>
    <w:rsid w:val="009A7C79"/>
    <w:rsid w:val="009A7CDC"/>
    <w:rsid w:val="009A7E05"/>
    <w:rsid w:val="009A7E58"/>
    <w:rsid w:val="009A7F18"/>
    <w:rsid w:val="009A7F5E"/>
    <w:rsid w:val="009A7FCB"/>
    <w:rsid w:val="009A7FD3"/>
    <w:rsid w:val="009B010B"/>
    <w:rsid w:val="009B02DB"/>
    <w:rsid w:val="009B037B"/>
    <w:rsid w:val="009B039E"/>
    <w:rsid w:val="009B047E"/>
    <w:rsid w:val="009B0506"/>
    <w:rsid w:val="009B06B1"/>
    <w:rsid w:val="009B06CD"/>
    <w:rsid w:val="009B0700"/>
    <w:rsid w:val="009B0710"/>
    <w:rsid w:val="009B08D2"/>
    <w:rsid w:val="009B0985"/>
    <w:rsid w:val="009B09E3"/>
    <w:rsid w:val="009B0AC1"/>
    <w:rsid w:val="009B0AD4"/>
    <w:rsid w:val="009B0C66"/>
    <w:rsid w:val="009B0D82"/>
    <w:rsid w:val="009B0DAA"/>
    <w:rsid w:val="009B0EDC"/>
    <w:rsid w:val="009B115C"/>
    <w:rsid w:val="009B1872"/>
    <w:rsid w:val="009B18DE"/>
    <w:rsid w:val="009B192B"/>
    <w:rsid w:val="009B193F"/>
    <w:rsid w:val="009B1A98"/>
    <w:rsid w:val="009B1AD8"/>
    <w:rsid w:val="009B1C86"/>
    <w:rsid w:val="009B1D3C"/>
    <w:rsid w:val="009B1DD6"/>
    <w:rsid w:val="009B1E07"/>
    <w:rsid w:val="009B1F78"/>
    <w:rsid w:val="009B1FA5"/>
    <w:rsid w:val="009B1FAC"/>
    <w:rsid w:val="009B2081"/>
    <w:rsid w:val="009B222A"/>
    <w:rsid w:val="009B255C"/>
    <w:rsid w:val="009B25BB"/>
    <w:rsid w:val="009B2800"/>
    <w:rsid w:val="009B29BD"/>
    <w:rsid w:val="009B2A03"/>
    <w:rsid w:val="009B2A3F"/>
    <w:rsid w:val="009B2B1B"/>
    <w:rsid w:val="009B2C06"/>
    <w:rsid w:val="009B2CE8"/>
    <w:rsid w:val="009B2D96"/>
    <w:rsid w:val="009B2E4E"/>
    <w:rsid w:val="009B2FAC"/>
    <w:rsid w:val="009B2FDB"/>
    <w:rsid w:val="009B2FDE"/>
    <w:rsid w:val="009B30AD"/>
    <w:rsid w:val="009B311C"/>
    <w:rsid w:val="009B31A5"/>
    <w:rsid w:val="009B31D1"/>
    <w:rsid w:val="009B32FA"/>
    <w:rsid w:val="009B35D3"/>
    <w:rsid w:val="009B3621"/>
    <w:rsid w:val="009B36E5"/>
    <w:rsid w:val="009B36F2"/>
    <w:rsid w:val="009B3728"/>
    <w:rsid w:val="009B373F"/>
    <w:rsid w:val="009B3A40"/>
    <w:rsid w:val="009B3B90"/>
    <w:rsid w:val="009B3CD7"/>
    <w:rsid w:val="009B3D9B"/>
    <w:rsid w:val="009B3ECC"/>
    <w:rsid w:val="009B407D"/>
    <w:rsid w:val="009B40E9"/>
    <w:rsid w:val="009B42A1"/>
    <w:rsid w:val="009B44AC"/>
    <w:rsid w:val="009B44D5"/>
    <w:rsid w:val="009B45A4"/>
    <w:rsid w:val="009B488A"/>
    <w:rsid w:val="009B48DF"/>
    <w:rsid w:val="009B4907"/>
    <w:rsid w:val="009B4967"/>
    <w:rsid w:val="009B4ABB"/>
    <w:rsid w:val="009B4B99"/>
    <w:rsid w:val="009B4C42"/>
    <w:rsid w:val="009B4E9F"/>
    <w:rsid w:val="009B4F03"/>
    <w:rsid w:val="009B4F2A"/>
    <w:rsid w:val="009B5000"/>
    <w:rsid w:val="009B52E0"/>
    <w:rsid w:val="009B54A9"/>
    <w:rsid w:val="009B55E0"/>
    <w:rsid w:val="009B560D"/>
    <w:rsid w:val="009B56F3"/>
    <w:rsid w:val="009B57E2"/>
    <w:rsid w:val="009B58C7"/>
    <w:rsid w:val="009B58F8"/>
    <w:rsid w:val="009B594C"/>
    <w:rsid w:val="009B5A1E"/>
    <w:rsid w:val="009B5BFC"/>
    <w:rsid w:val="009B5C8E"/>
    <w:rsid w:val="009B607D"/>
    <w:rsid w:val="009B6229"/>
    <w:rsid w:val="009B64F1"/>
    <w:rsid w:val="009B6576"/>
    <w:rsid w:val="009B66AB"/>
    <w:rsid w:val="009B69DE"/>
    <w:rsid w:val="009B6A07"/>
    <w:rsid w:val="009B6A5F"/>
    <w:rsid w:val="009B6B14"/>
    <w:rsid w:val="009B6C0E"/>
    <w:rsid w:val="009B6CD6"/>
    <w:rsid w:val="009B6D90"/>
    <w:rsid w:val="009B6E84"/>
    <w:rsid w:val="009B6F27"/>
    <w:rsid w:val="009B71B6"/>
    <w:rsid w:val="009B72BB"/>
    <w:rsid w:val="009B73BC"/>
    <w:rsid w:val="009B7541"/>
    <w:rsid w:val="009B75EA"/>
    <w:rsid w:val="009B777A"/>
    <w:rsid w:val="009B7888"/>
    <w:rsid w:val="009B7906"/>
    <w:rsid w:val="009B7B11"/>
    <w:rsid w:val="009B7B16"/>
    <w:rsid w:val="009B7B9B"/>
    <w:rsid w:val="009B7ED2"/>
    <w:rsid w:val="009C0094"/>
    <w:rsid w:val="009C01A8"/>
    <w:rsid w:val="009C0446"/>
    <w:rsid w:val="009C05F8"/>
    <w:rsid w:val="009C0657"/>
    <w:rsid w:val="009C076F"/>
    <w:rsid w:val="009C0776"/>
    <w:rsid w:val="009C0838"/>
    <w:rsid w:val="009C0B65"/>
    <w:rsid w:val="009C0BA2"/>
    <w:rsid w:val="009C0C42"/>
    <w:rsid w:val="009C0C4D"/>
    <w:rsid w:val="009C0D1E"/>
    <w:rsid w:val="009C0D5B"/>
    <w:rsid w:val="009C0DD0"/>
    <w:rsid w:val="009C0F16"/>
    <w:rsid w:val="009C10E2"/>
    <w:rsid w:val="009C1213"/>
    <w:rsid w:val="009C1255"/>
    <w:rsid w:val="009C13B3"/>
    <w:rsid w:val="009C13FA"/>
    <w:rsid w:val="009C1424"/>
    <w:rsid w:val="009C150D"/>
    <w:rsid w:val="009C1591"/>
    <w:rsid w:val="009C1671"/>
    <w:rsid w:val="009C1703"/>
    <w:rsid w:val="009C1953"/>
    <w:rsid w:val="009C198A"/>
    <w:rsid w:val="009C1B68"/>
    <w:rsid w:val="009C1CA5"/>
    <w:rsid w:val="009C1EBF"/>
    <w:rsid w:val="009C2291"/>
    <w:rsid w:val="009C22F2"/>
    <w:rsid w:val="009C2346"/>
    <w:rsid w:val="009C235D"/>
    <w:rsid w:val="009C2384"/>
    <w:rsid w:val="009C257F"/>
    <w:rsid w:val="009C25D3"/>
    <w:rsid w:val="009C2999"/>
    <w:rsid w:val="009C2E8D"/>
    <w:rsid w:val="009C2F5F"/>
    <w:rsid w:val="009C3101"/>
    <w:rsid w:val="009C3131"/>
    <w:rsid w:val="009C3253"/>
    <w:rsid w:val="009C3337"/>
    <w:rsid w:val="009C3452"/>
    <w:rsid w:val="009C3543"/>
    <w:rsid w:val="009C36CD"/>
    <w:rsid w:val="009C36D6"/>
    <w:rsid w:val="009C36E8"/>
    <w:rsid w:val="009C379A"/>
    <w:rsid w:val="009C37BC"/>
    <w:rsid w:val="009C3998"/>
    <w:rsid w:val="009C39C1"/>
    <w:rsid w:val="009C3AFA"/>
    <w:rsid w:val="009C3B24"/>
    <w:rsid w:val="009C3CC3"/>
    <w:rsid w:val="009C3DDC"/>
    <w:rsid w:val="009C41D4"/>
    <w:rsid w:val="009C43FC"/>
    <w:rsid w:val="009C44B7"/>
    <w:rsid w:val="009C4606"/>
    <w:rsid w:val="009C463F"/>
    <w:rsid w:val="009C483A"/>
    <w:rsid w:val="009C48A0"/>
    <w:rsid w:val="009C4C02"/>
    <w:rsid w:val="009C4C21"/>
    <w:rsid w:val="009C4CEC"/>
    <w:rsid w:val="009C4D73"/>
    <w:rsid w:val="009C4DD3"/>
    <w:rsid w:val="009C5016"/>
    <w:rsid w:val="009C512F"/>
    <w:rsid w:val="009C52A1"/>
    <w:rsid w:val="009C52F0"/>
    <w:rsid w:val="009C5539"/>
    <w:rsid w:val="009C553C"/>
    <w:rsid w:val="009C55CD"/>
    <w:rsid w:val="009C5703"/>
    <w:rsid w:val="009C5901"/>
    <w:rsid w:val="009C5B0E"/>
    <w:rsid w:val="009C5D1D"/>
    <w:rsid w:val="009C5E37"/>
    <w:rsid w:val="009C5F3D"/>
    <w:rsid w:val="009C5F5B"/>
    <w:rsid w:val="009C606B"/>
    <w:rsid w:val="009C60BB"/>
    <w:rsid w:val="009C6141"/>
    <w:rsid w:val="009C6145"/>
    <w:rsid w:val="009C6195"/>
    <w:rsid w:val="009C631F"/>
    <w:rsid w:val="009C6526"/>
    <w:rsid w:val="009C65C2"/>
    <w:rsid w:val="009C6606"/>
    <w:rsid w:val="009C6883"/>
    <w:rsid w:val="009C68C5"/>
    <w:rsid w:val="009C6BAA"/>
    <w:rsid w:val="009C6BFB"/>
    <w:rsid w:val="009C6CE2"/>
    <w:rsid w:val="009C6D25"/>
    <w:rsid w:val="009C6E35"/>
    <w:rsid w:val="009C6E77"/>
    <w:rsid w:val="009C70FD"/>
    <w:rsid w:val="009C713F"/>
    <w:rsid w:val="009C7168"/>
    <w:rsid w:val="009C72B9"/>
    <w:rsid w:val="009C7375"/>
    <w:rsid w:val="009C775D"/>
    <w:rsid w:val="009C777D"/>
    <w:rsid w:val="009C784D"/>
    <w:rsid w:val="009C7A13"/>
    <w:rsid w:val="009C7B30"/>
    <w:rsid w:val="009C7BB2"/>
    <w:rsid w:val="009C7E26"/>
    <w:rsid w:val="009C7E40"/>
    <w:rsid w:val="009C7F9F"/>
    <w:rsid w:val="009C9557"/>
    <w:rsid w:val="009D015C"/>
    <w:rsid w:val="009D01AC"/>
    <w:rsid w:val="009D01FC"/>
    <w:rsid w:val="009D0332"/>
    <w:rsid w:val="009D04C0"/>
    <w:rsid w:val="009D04C3"/>
    <w:rsid w:val="009D0516"/>
    <w:rsid w:val="009D055A"/>
    <w:rsid w:val="009D0581"/>
    <w:rsid w:val="009D068F"/>
    <w:rsid w:val="009D08F3"/>
    <w:rsid w:val="009D0935"/>
    <w:rsid w:val="009D0981"/>
    <w:rsid w:val="009D0A06"/>
    <w:rsid w:val="009D0A2F"/>
    <w:rsid w:val="009D0A48"/>
    <w:rsid w:val="009D0BDC"/>
    <w:rsid w:val="009D0C11"/>
    <w:rsid w:val="009D0C63"/>
    <w:rsid w:val="009D0F02"/>
    <w:rsid w:val="009D0F46"/>
    <w:rsid w:val="009D107C"/>
    <w:rsid w:val="009D1096"/>
    <w:rsid w:val="009D1281"/>
    <w:rsid w:val="009D12D1"/>
    <w:rsid w:val="009D144D"/>
    <w:rsid w:val="009D1507"/>
    <w:rsid w:val="009D1545"/>
    <w:rsid w:val="009D161F"/>
    <w:rsid w:val="009D1806"/>
    <w:rsid w:val="009D18A7"/>
    <w:rsid w:val="009D19AE"/>
    <w:rsid w:val="009D1AAB"/>
    <w:rsid w:val="009D1DF8"/>
    <w:rsid w:val="009D1EFC"/>
    <w:rsid w:val="009D20CD"/>
    <w:rsid w:val="009D210B"/>
    <w:rsid w:val="009D2133"/>
    <w:rsid w:val="009D21E3"/>
    <w:rsid w:val="009D23C5"/>
    <w:rsid w:val="009D258B"/>
    <w:rsid w:val="009D26FD"/>
    <w:rsid w:val="009D27E7"/>
    <w:rsid w:val="009D27F8"/>
    <w:rsid w:val="009D29CA"/>
    <w:rsid w:val="009D2B7F"/>
    <w:rsid w:val="009D2BE1"/>
    <w:rsid w:val="009D2C7F"/>
    <w:rsid w:val="009D2CC8"/>
    <w:rsid w:val="009D2D73"/>
    <w:rsid w:val="009D2DF2"/>
    <w:rsid w:val="009D2F99"/>
    <w:rsid w:val="009D2FDD"/>
    <w:rsid w:val="009D307C"/>
    <w:rsid w:val="009D30B5"/>
    <w:rsid w:val="009D30E5"/>
    <w:rsid w:val="009D312D"/>
    <w:rsid w:val="009D3210"/>
    <w:rsid w:val="009D324F"/>
    <w:rsid w:val="009D32D3"/>
    <w:rsid w:val="009D338B"/>
    <w:rsid w:val="009D33EB"/>
    <w:rsid w:val="009D342C"/>
    <w:rsid w:val="009D3440"/>
    <w:rsid w:val="009D349A"/>
    <w:rsid w:val="009D34A5"/>
    <w:rsid w:val="009D351F"/>
    <w:rsid w:val="009D35F1"/>
    <w:rsid w:val="009D3625"/>
    <w:rsid w:val="009D378F"/>
    <w:rsid w:val="009D3799"/>
    <w:rsid w:val="009D3A09"/>
    <w:rsid w:val="009D3AA4"/>
    <w:rsid w:val="009D3BD5"/>
    <w:rsid w:val="009D3BFF"/>
    <w:rsid w:val="009D3CF6"/>
    <w:rsid w:val="009D3D9A"/>
    <w:rsid w:val="009D4007"/>
    <w:rsid w:val="009D40C4"/>
    <w:rsid w:val="009D42F6"/>
    <w:rsid w:val="009D4396"/>
    <w:rsid w:val="009D43FD"/>
    <w:rsid w:val="009D4418"/>
    <w:rsid w:val="009D4515"/>
    <w:rsid w:val="009D4828"/>
    <w:rsid w:val="009D4884"/>
    <w:rsid w:val="009D49A6"/>
    <w:rsid w:val="009D4A78"/>
    <w:rsid w:val="009D4A96"/>
    <w:rsid w:val="009D4CDE"/>
    <w:rsid w:val="009D50AD"/>
    <w:rsid w:val="009D5130"/>
    <w:rsid w:val="009D51C1"/>
    <w:rsid w:val="009D53E6"/>
    <w:rsid w:val="009D5443"/>
    <w:rsid w:val="009D54EF"/>
    <w:rsid w:val="009D5539"/>
    <w:rsid w:val="009D565C"/>
    <w:rsid w:val="009D5710"/>
    <w:rsid w:val="009D572F"/>
    <w:rsid w:val="009D57EF"/>
    <w:rsid w:val="009D5968"/>
    <w:rsid w:val="009D599F"/>
    <w:rsid w:val="009D59EE"/>
    <w:rsid w:val="009D5B71"/>
    <w:rsid w:val="009D5B89"/>
    <w:rsid w:val="009D5CE4"/>
    <w:rsid w:val="009D5CFC"/>
    <w:rsid w:val="009D5F78"/>
    <w:rsid w:val="009D60FD"/>
    <w:rsid w:val="009D61F8"/>
    <w:rsid w:val="009D626F"/>
    <w:rsid w:val="009D6328"/>
    <w:rsid w:val="009D6356"/>
    <w:rsid w:val="009D6684"/>
    <w:rsid w:val="009D67C2"/>
    <w:rsid w:val="009D6A14"/>
    <w:rsid w:val="009D6A87"/>
    <w:rsid w:val="009D6B3E"/>
    <w:rsid w:val="009D6B97"/>
    <w:rsid w:val="009D6C1B"/>
    <w:rsid w:val="009D6C86"/>
    <w:rsid w:val="009D6D28"/>
    <w:rsid w:val="009D6E13"/>
    <w:rsid w:val="009D704A"/>
    <w:rsid w:val="009D708F"/>
    <w:rsid w:val="009D727E"/>
    <w:rsid w:val="009D739C"/>
    <w:rsid w:val="009D74C3"/>
    <w:rsid w:val="009D754A"/>
    <w:rsid w:val="009D7658"/>
    <w:rsid w:val="009D79EA"/>
    <w:rsid w:val="009D7B73"/>
    <w:rsid w:val="009D7D56"/>
    <w:rsid w:val="009D7E42"/>
    <w:rsid w:val="009DDBFB"/>
    <w:rsid w:val="009E00DA"/>
    <w:rsid w:val="009E00E6"/>
    <w:rsid w:val="009E0198"/>
    <w:rsid w:val="009E01E1"/>
    <w:rsid w:val="009E0325"/>
    <w:rsid w:val="009E0448"/>
    <w:rsid w:val="009E044C"/>
    <w:rsid w:val="009E0499"/>
    <w:rsid w:val="009E04FD"/>
    <w:rsid w:val="009E05E0"/>
    <w:rsid w:val="009E0647"/>
    <w:rsid w:val="009E06AE"/>
    <w:rsid w:val="009E06F8"/>
    <w:rsid w:val="009E0863"/>
    <w:rsid w:val="009E0A92"/>
    <w:rsid w:val="009E0ACE"/>
    <w:rsid w:val="009E0B28"/>
    <w:rsid w:val="009E0C07"/>
    <w:rsid w:val="009E0CD4"/>
    <w:rsid w:val="009E0D4D"/>
    <w:rsid w:val="009E0E10"/>
    <w:rsid w:val="009E0E46"/>
    <w:rsid w:val="009E0ED8"/>
    <w:rsid w:val="009E0FBB"/>
    <w:rsid w:val="009E1105"/>
    <w:rsid w:val="009E11A0"/>
    <w:rsid w:val="009E12B7"/>
    <w:rsid w:val="009E1382"/>
    <w:rsid w:val="009E13BF"/>
    <w:rsid w:val="009E15E1"/>
    <w:rsid w:val="009E1693"/>
    <w:rsid w:val="009E16F0"/>
    <w:rsid w:val="009E18CB"/>
    <w:rsid w:val="009E18EF"/>
    <w:rsid w:val="009E19EA"/>
    <w:rsid w:val="009E1B8C"/>
    <w:rsid w:val="009E1BB3"/>
    <w:rsid w:val="009E1C08"/>
    <w:rsid w:val="009E1CE0"/>
    <w:rsid w:val="009E1D8D"/>
    <w:rsid w:val="009E1E4C"/>
    <w:rsid w:val="009E1E63"/>
    <w:rsid w:val="009E1E93"/>
    <w:rsid w:val="009E1F8F"/>
    <w:rsid w:val="009E1FE2"/>
    <w:rsid w:val="009E1FEB"/>
    <w:rsid w:val="009E1FF4"/>
    <w:rsid w:val="009E1FFC"/>
    <w:rsid w:val="009E2069"/>
    <w:rsid w:val="009E20D3"/>
    <w:rsid w:val="009E21A5"/>
    <w:rsid w:val="009E223A"/>
    <w:rsid w:val="009E2464"/>
    <w:rsid w:val="009E24E8"/>
    <w:rsid w:val="009E2598"/>
    <w:rsid w:val="009E2631"/>
    <w:rsid w:val="009E26EB"/>
    <w:rsid w:val="009E279D"/>
    <w:rsid w:val="009E28FE"/>
    <w:rsid w:val="009E2901"/>
    <w:rsid w:val="009E2937"/>
    <w:rsid w:val="009E2952"/>
    <w:rsid w:val="009E2BAB"/>
    <w:rsid w:val="009E2D95"/>
    <w:rsid w:val="009E2E84"/>
    <w:rsid w:val="009E3166"/>
    <w:rsid w:val="009E318B"/>
    <w:rsid w:val="009E31D5"/>
    <w:rsid w:val="009E32D7"/>
    <w:rsid w:val="009E33D0"/>
    <w:rsid w:val="009E35A7"/>
    <w:rsid w:val="009E3642"/>
    <w:rsid w:val="009E395E"/>
    <w:rsid w:val="009E3B09"/>
    <w:rsid w:val="009E3D04"/>
    <w:rsid w:val="009E3DCC"/>
    <w:rsid w:val="009E3DE5"/>
    <w:rsid w:val="009E3F13"/>
    <w:rsid w:val="009E3F5E"/>
    <w:rsid w:val="009E3F5F"/>
    <w:rsid w:val="009E409F"/>
    <w:rsid w:val="009E40E1"/>
    <w:rsid w:val="009E43A0"/>
    <w:rsid w:val="009E4493"/>
    <w:rsid w:val="009E4518"/>
    <w:rsid w:val="009E4589"/>
    <w:rsid w:val="009E45BB"/>
    <w:rsid w:val="009E4742"/>
    <w:rsid w:val="009E4900"/>
    <w:rsid w:val="009E4B21"/>
    <w:rsid w:val="009E4B6C"/>
    <w:rsid w:val="009E4CA7"/>
    <w:rsid w:val="009E4D40"/>
    <w:rsid w:val="009E4F0B"/>
    <w:rsid w:val="009E4F2B"/>
    <w:rsid w:val="009E4F3E"/>
    <w:rsid w:val="009E50DA"/>
    <w:rsid w:val="009E515D"/>
    <w:rsid w:val="009E53E8"/>
    <w:rsid w:val="009E53ED"/>
    <w:rsid w:val="009E53F0"/>
    <w:rsid w:val="009E5482"/>
    <w:rsid w:val="009E54F4"/>
    <w:rsid w:val="009E553C"/>
    <w:rsid w:val="009E55A0"/>
    <w:rsid w:val="009E57F0"/>
    <w:rsid w:val="009E584F"/>
    <w:rsid w:val="009E5870"/>
    <w:rsid w:val="009E5AB4"/>
    <w:rsid w:val="009E5D0F"/>
    <w:rsid w:val="009E5D19"/>
    <w:rsid w:val="009E5DD7"/>
    <w:rsid w:val="009E5EC4"/>
    <w:rsid w:val="009E5F30"/>
    <w:rsid w:val="009E5FB1"/>
    <w:rsid w:val="009E5FE7"/>
    <w:rsid w:val="009E6040"/>
    <w:rsid w:val="009E6173"/>
    <w:rsid w:val="009E619D"/>
    <w:rsid w:val="009E61BB"/>
    <w:rsid w:val="009E63B5"/>
    <w:rsid w:val="009E64B3"/>
    <w:rsid w:val="009E66A6"/>
    <w:rsid w:val="009E66B6"/>
    <w:rsid w:val="009E6821"/>
    <w:rsid w:val="009E68B9"/>
    <w:rsid w:val="009E68FB"/>
    <w:rsid w:val="009E69B9"/>
    <w:rsid w:val="009E6C03"/>
    <w:rsid w:val="009E6DAB"/>
    <w:rsid w:val="009E6DF9"/>
    <w:rsid w:val="009E707B"/>
    <w:rsid w:val="009E7688"/>
    <w:rsid w:val="009E7A20"/>
    <w:rsid w:val="009E7AD3"/>
    <w:rsid w:val="009E7AF5"/>
    <w:rsid w:val="009E7C84"/>
    <w:rsid w:val="009E7CFB"/>
    <w:rsid w:val="009E7E9E"/>
    <w:rsid w:val="009E7EAC"/>
    <w:rsid w:val="009F005D"/>
    <w:rsid w:val="009F00D0"/>
    <w:rsid w:val="009F030E"/>
    <w:rsid w:val="009F0345"/>
    <w:rsid w:val="009F0491"/>
    <w:rsid w:val="009F04F9"/>
    <w:rsid w:val="009F056A"/>
    <w:rsid w:val="009F0861"/>
    <w:rsid w:val="009F0893"/>
    <w:rsid w:val="009F0B81"/>
    <w:rsid w:val="009F0B8D"/>
    <w:rsid w:val="009F0CA0"/>
    <w:rsid w:val="009F0D31"/>
    <w:rsid w:val="009F0D63"/>
    <w:rsid w:val="009F0E1F"/>
    <w:rsid w:val="009F0F7B"/>
    <w:rsid w:val="009F1027"/>
    <w:rsid w:val="009F1064"/>
    <w:rsid w:val="009F10A4"/>
    <w:rsid w:val="009F1166"/>
    <w:rsid w:val="009F12EF"/>
    <w:rsid w:val="009F153D"/>
    <w:rsid w:val="009F15FE"/>
    <w:rsid w:val="009F1A39"/>
    <w:rsid w:val="009F1B53"/>
    <w:rsid w:val="009F1EE9"/>
    <w:rsid w:val="009F2007"/>
    <w:rsid w:val="009F209E"/>
    <w:rsid w:val="009F227F"/>
    <w:rsid w:val="009F2494"/>
    <w:rsid w:val="009F263A"/>
    <w:rsid w:val="009F2718"/>
    <w:rsid w:val="009F2894"/>
    <w:rsid w:val="009F2BDF"/>
    <w:rsid w:val="009F2E14"/>
    <w:rsid w:val="009F2E56"/>
    <w:rsid w:val="009F2F8E"/>
    <w:rsid w:val="009F2FAF"/>
    <w:rsid w:val="009F30E6"/>
    <w:rsid w:val="009F3105"/>
    <w:rsid w:val="009F31FB"/>
    <w:rsid w:val="009F36D9"/>
    <w:rsid w:val="009F3759"/>
    <w:rsid w:val="009F37ED"/>
    <w:rsid w:val="009F37EE"/>
    <w:rsid w:val="009F383A"/>
    <w:rsid w:val="009F3936"/>
    <w:rsid w:val="009F3A0F"/>
    <w:rsid w:val="009F3A1D"/>
    <w:rsid w:val="009F3AAC"/>
    <w:rsid w:val="009F3B0F"/>
    <w:rsid w:val="009F3BF8"/>
    <w:rsid w:val="009F3D1D"/>
    <w:rsid w:val="009F3EB1"/>
    <w:rsid w:val="009F3F35"/>
    <w:rsid w:val="009F3F8A"/>
    <w:rsid w:val="009F416E"/>
    <w:rsid w:val="009F4387"/>
    <w:rsid w:val="009F44F3"/>
    <w:rsid w:val="009F4533"/>
    <w:rsid w:val="009F4535"/>
    <w:rsid w:val="009F45C1"/>
    <w:rsid w:val="009F46C0"/>
    <w:rsid w:val="009F47B2"/>
    <w:rsid w:val="009F484C"/>
    <w:rsid w:val="009F4928"/>
    <w:rsid w:val="009F4A77"/>
    <w:rsid w:val="009F4BA0"/>
    <w:rsid w:val="009F4E1D"/>
    <w:rsid w:val="009F4ED6"/>
    <w:rsid w:val="009F5079"/>
    <w:rsid w:val="009F510B"/>
    <w:rsid w:val="009F5156"/>
    <w:rsid w:val="009F51BC"/>
    <w:rsid w:val="009F51F6"/>
    <w:rsid w:val="009F5212"/>
    <w:rsid w:val="009F5553"/>
    <w:rsid w:val="009F5592"/>
    <w:rsid w:val="009F560E"/>
    <w:rsid w:val="009F562F"/>
    <w:rsid w:val="009F56AE"/>
    <w:rsid w:val="009F5849"/>
    <w:rsid w:val="009F5864"/>
    <w:rsid w:val="009F5870"/>
    <w:rsid w:val="009F5A00"/>
    <w:rsid w:val="009F5A47"/>
    <w:rsid w:val="009F5A6C"/>
    <w:rsid w:val="009F5A82"/>
    <w:rsid w:val="009F5C6F"/>
    <w:rsid w:val="009F5CA6"/>
    <w:rsid w:val="009F5CCC"/>
    <w:rsid w:val="009F6148"/>
    <w:rsid w:val="009F6297"/>
    <w:rsid w:val="009F63B6"/>
    <w:rsid w:val="009F657E"/>
    <w:rsid w:val="009F6599"/>
    <w:rsid w:val="009F6635"/>
    <w:rsid w:val="009F66F2"/>
    <w:rsid w:val="009F6705"/>
    <w:rsid w:val="009F676F"/>
    <w:rsid w:val="009F6A00"/>
    <w:rsid w:val="009F6A03"/>
    <w:rsid w:val="009F6C4E"/>
    <w:rsid w:val="009F6CAC"/>
    <w:rsid w:val="009F6CED"/>
    <w:rsid w:val="009F7119"/>
    <w:rsid w:val="009F71AD"/>
    <w:rsid w:val="009F7222"/>
    <w:rsid w:val="009F72C8"/>
    <w:rsid w:val="009F7396"/>
    <w:rsid w:val="009F73F2"/>
    <w:rsid w:val="009F7629"/>
    <w:rsid w:val="009F76B8"/>
    <w:rsid w:val="009F7715"/>
    <w:rsid w:val="009F7879"/>
    <w:rsid w:val="009F7AE0"/>
    <w:rsid w:val="009F7AEE"/>
    <w:rsid w:val="009F7B79"/>
    <w:rsid w:val="009F7BB8"/>
    <w:rsid w:val="009F7D01"/>
    <w:rsid w:val="009F7F0A"/>
    <w:rsid w:val="009F7FA3"/>
    <w:rsid w:val="009F8DBB"/>
    <w:rsid w:val="00A0004B"/>
    <w:rsid w:val="00A00066"/>
    <w:rsid w:val="00A000CA"/>
    <w:rsid w:val="00A003B6"/>
    <w:rsid w:val="00A0055C"/>
    <w:rsid w:val="00A005F6"/>
    <w:rsid w:val="00A0064F"/>
    <w:rsid w:val="00A00843"/>
    <w:rsid w:val="00A008CB"/>
    <w:rsid w:val="00A00CE8"/>
    <w:rsid w:val="00A00DA2"/>
    <w:rsid w:val="00A0103D"/>
    <w:rsid w:val="00A010B0"/>
    <w:rsid w:val="00A010C4"/>
    <w:rsid w:val="00A0110D"/>
    <w:rsid w:val="00A01112"/>
    <w:rsid w:val="00A011AD"/>
    <w:rsid w:val="00A0124A"/>
    <w:rsid w:val="00A012F9"/>
    <w:rsid w:val="00A01433"/>
    <w:rsid w:val="00A01670"/>
    <w:rsid w:val="00A016FE"/>
    <w:rsid w:val="00A01A46"/>
    <w:rsid w:val="00A01B56"/>
    <w:rsid w:val="00A01C08"/>
    <w:rsid w:val="00A01C3C"/>
    <w:rsid w:val="00A01D58"/>
    <w:rsid w:val="00A01EE9"/>
    <w:rsid w:val="00A01FBB"/>
    <w:rsid w:val="00A02128"/>
    <w:rsid w:val="00A0219D"/>
    <w:rsid w:val="00A021A6"/>
    <w:rsid w:val="00A021D4"/>
    <w:rsid w:val="00A023EE"/>
    <w:rsid w:val="00A023FC"/>
    <w:rsid w:val="00A0240C"/>
    <w:rsid w:val="00A02617"/>
    <w:rsid w:val="00A0263E"/>
    <w:rsid w:val="00A02677"/>
    <w:rsid w:val="00A02744"/>
    <w:rsid w:val="00A028FB"/>
    <w:rsid w:val="00A029C6"/>
    <w:rsid w:val="00A02B5F"/>
    <w:rsid w:val="00A02BD2"/>
    <w:rsid w:val="00A02C68"/>
    <w:rsid w:val="00A02C7E"/>
    <w:rsid w:val="00A030C8"/>
    <w:rsid w:val="00A030D7"/>
    <w:rsid w:val="00A03233"/>
    <w:rsid w:val="00A032E3"/>
    <w:rsid w:val="00A033FA"/>
    <w:rsid w:val="00A03405"/>
    <w:rsid w:val="00A034F1"/>
    <w:rsid w:val="00A034FA"/>
    <w:rsid w:val="00A035EC"/>
    <w:rsid w:val="00A03921"/>
    <w:rsid w:val="00A03A96"/>
    <w:rsid w:val="00A03B14"/>
    <w:rsid w:val="00A03ED9"/>
    <w:rsid w:val="00A03F7E"/>
    <w:rsid w:val="00A03FB4"/>
    <w:rsid w:val="00A04175"/>
    <w:rsid w:val="00A041EE"/>
    <w:rsid w:val="00A04436"/>
    <w:rsid w:val="00A044DB"/>
    <w:rsid w:val="00A0452A"/>
    <w:rsid w:val="00A045C2"/>
    <w:rsid w:val="00A046B9"/>
    <w:rsid w:val="00A046E4"/>
    <w:rsid w:val="00A04708"/>
    <w:rsid w:val="00A047E1"/>
    <w:rsid w:val="00A0494E"/>
    <w:rsid w:val="00A04A0A"/>
    <w:rsid w:val="00A04C0B"/>
    <w:rsid w:val="00A04C4B"/>
    <w:rsid w:val="00A04D4A"/>
    <w:rsid w:val="00A04E8A"/>
    <w:rsid w:val="00A04F7C"/>
    <w:rsid w:val="00A05037"/>
    <w:rsid w:val="00A050BC"/>
    <w:rsid w:val="00A050FF"/>
    <w:rsid w:val="00A05228"/>
    <w:rsid w:val="00A05279"/>
    <w:rsid w:val="00A05285"/>
    <w:rsid w:val="00A05507"/>
    <w:rsid w:val="00A05512"/>
    <w:rsid w:val="00A05796"/>
    <w:rsid w:val="00A0588A"/>
    <w:rsid w:val="00A058AA"/>
    <w:rsid w:val="00A058C1"/>
    <w:rsid w:val="00A058E3"/>
    <w:rsid w:val="00A05AC8"/>
    <w:rsid w:val="00A05DA0"/>
    <w:rsid w:val="00A05E5C"/>
    <w:rsid w:val="00A05EA5"/>
    <w:rsid w:val="00A060B5"/>
    <w:rsid w:val="00A060BA"/>
    <w:rsid w:val="00A06128"/>
    <w:rsid w:val="00A06233"/>
    <w:rsid w:val="00A063D1"/>
    <w:rsid w:val="00A06682"/>
    <w:rsid w:val="00A06705"/>
    <w:rsid w:val="00A0677B"/>
    <w:rsid w:val="00A06789"/>
    <w:rsid w:val="00A067FC"/>
    <w:rsid w:val="00A06841"/>
    <w:rsid w:val="00A068E2"/>
    <w:rsid w:val="00A06996"/>
    <w:rsid w:val="00A06A96"/>
    <w:rsid w:val="00A06B65"/>
    <w:rsid w:val="00A06C76"/>
    <w:rsid w:val="00A06D7E"/>
    <w:rsid w:val="00A06DC9"/>
    <w:rsid w:val="00A06E3D"/>
    <w:rsid w:val="00A07006"/>
    <w:rsid w:val="00A0728B"/>
    <w:rsid w:val="00A07323"/>
    <w:rsid w:val="00A07352"/>
    <w:rsid w:val="00A073B6"/>
    <w:rsid w:val="00A0741A"/>
    <w:rsid w:val="00A074FD"/>
    <w:rsid w:val="00A074FE"/>
    <w:rsid w:val="00A0759F"/>
    <w:rsid w:val="00A075E4"/>
    <w:rsid w:val="00A07600"/>
    <w:rsid w:val="00A0778D"/>
    <w:rsid w:val="00A0787F"/>
    <w:rsid w:val="00A07951"/>
    <w:rsid w:val="00A079E6"/>
    <w:rsid w:val="00A07A38"/>
    <w:rsid w:val="00A07C2C"/>
    <w:rsid w:val="00A07CAD"/>
    <w:rsid w:val="00A07DCF"/>
    <w:rsid w:val="00A07FAA"/>
    <w:rsid w:val="00A10042"/>
    <w:rsid w:val="00A1006E"/>
    <w:rsid w:val="00A1026F"/>
    <w:rsid w:val="00A103BB"/>
    <w:rsid w:val="00A10516"/>
    <w:rsid w:val="00A10572"/>
    <w:rsid w:val="00A10612"/>
    <w:rsid w:val="00A10616"/>
    <w:rsid w:val="00A10687"/>
    <w:rsid w:val="00A10777"/>
    <w:rsid w:val="00A10869"/>
    <w:rsid w:val="00A1099C"/>
    <w:rsid w:val="00A10B90"/>
    <w:rsid w:val="00A10CB6"/>
    <w:rsid w:val="00A110E8"/>
    <w:rsid w:val="00A11149"/>
    <w:rsid w:val="00A11320"/>
    <w:rsid w:val="00A115D0"/>
    <w:rsid w:val="00A115FA"/>
    <w:rsid w:val="00A115FF"/>
    <w:rsid w:val="00A116A5"/>
    <w:rsid w:val="00A11975"/>
    <w:rsid w:val="00A11994"/>
    <w:rsid w:val="00A11997"/>
    <w:rsid w:val="00A11ABC"/>
    <w:rsid w:val="00A11BBF"/>
    <w:rsid w:val="00A11E3D"/>
    <w:rsid w:val="00A11EC5"/>
    <w:rsid w:val="00A1200F"/>
    <w:rsid w:val="00A12114"/>
    <w:rsid w:val="00A12291"/>
    <w:rsid w:val="00A1252E"/>
    <w:rsid w:val="00A12659"/>
    <w:rsid w:val="00A127C6"/>
    <w:rsid w:val="00A127E0"/>
    <w:rsid w:val="00A128BE"/>
    <w:rsid w:val="00A128D8"/>
    <w:rsid w:val="00A12961"/>
    <w:rsid w:val="00A12B7A"/>
    <w:rsid w:val="00A12BBC"/>
    <w:rsid w:val="00A12C30"/>
    <w:rsid w:val="00A12C4B"/>
    <w:rsid w:val="00A12CAE"/>
    <w:rsid w:val="00A12CC8"/>
    <w:rsid w:val="00A12CFA"/>
    <w:rsid w:val="00A12EA3"/>
    <w:rsid w:val="00A12EB3"/>
    <w:rsid w:val="00A12F58"/>
    <w:rsid w:val="00A12F6B"/>
    <w:rsid w:val="00A1312E"/>
    <w:rsid w:val="00A13228"/>
    <w:rsid w:val="00A132CF"/>
    <w:rsid w:val="00A132D7"/>
    <w:rsid w:val="00A13557"/>
    <w:rsid w:val="00A135C7"/>
    <w:rsid w:val="00A135F3"/>
    <w:rsid w:val="00A1361F"/>
    <w:rsid w:val="00A1364B"/>
    <w:rsid w:val="00A137C7"/>
    <w:rsid w:val="00A137C9"/>
    <w:rsid w:val="00A1399A"/>
    <w:rsid w:val="00A13ABF"/>
    <w:rsid w:val="00A13B23"/>
    <w:rsid w:val="00A13C3E"/>
    <w:rsid w:val="00A13D75"/>
    <w:rsid w:val="00A13D8C"/>
    <w:rsid w:val="00A13E91"/>
    <w:rsid w:val="00A13F0C"/>
    <w:rsid w:val="00A13FBC"/>
    <w:rsid w:val="00A13FC0"/>
    <w:rsid w:val="00A14067"/>
    <w:rsid w:val="00A141BF"/>
    <w:rsid w:val="00A14340"/>
    <w:rsid w:val="00A144A7"/>
    <w:rsid w:val="00A14635"/>
    <w:rsid w:val="00A146EC"/>
    <w:rsid w:val="00A14814"/>
    <w:rsid w:val="00A14862"/>
    <w:rsid w:val="00A14AA7"/>
    <w:rsid w:val="00A14C7F"/>
    <w:rsid w:val="00A14D41"/>
    <w:rsid w:val="00A14E14"/>
    <w:rsid w:val="00A14EBA"/>
    <w:rsid w:val="00A14F28"/>
    <w:rsid w:val="00A14F86"/>
    <w:rsid w:val="00A15039"/>
    <w:rsid w:val="00A15047"/>
    <w:rsid w:val="00A15164"/>
    <w:rsid w:val="00A15229"/>
    <w:rsid w:val="00A15289"/>
    <w:rsid w:val="00A152E0"/>
    <w:rsid w:val="00A153DA"/>
    <w:rsid w:val="00A154AF"/>
    <w:rsid w:val="00A15720"/>
    <w:rsid w:val="00A158B2"/>
    <w:rsid w:val="00A158F3"/>
    <w:rsid w:val="00A15995"/>
    <w:rsid w:val="00A15996"/>
    <w:rsid w:val="00A159D0"/>
    <w:rsid w:val="00A15A01"/>
    <w:rsid w:val="00A15ADC"/>
    <w:rsid w:val="00A15D26"/>
    <w:rsid w:val="00A15DEE"/>
    <w:rsid w:val="00A15EF2"/>
    <w:rsid w:val="00A15FC5"/>
    <w:rsid w:val="00A16001"/>
    <w:rsid w:val="00A1601C"/>
    <w:rsid w:val="00A160BB"/>
    <w:rsid w:val="00A161AF"/>
    <w:rsid w:val="00A1644F"/>
    <w:rsid w:val="00A1649F"/>
    <w:rsid w:val="00A16785"/>
    <w:rsid w:val="00A16810"/>
    <w:rsid w:val="00A16919"/>
    <w:rsid w:val="00A16AC0"/>
    <w:rsid w:val="00A16C0E"/>
    <w:rsid w:val="00A16D59"/>
    <w:rsid w:val="00A17147"/>
    <w:rsid w:val="00A1727D"/>
    <w:rsid w:val="00A17351"/>
    <w:rsid w:val="00A1788B"/>
    <w:rsid w:val="00A1793E"/>
    <w:rsid w:val="00A179D0"/>
    <w:rsid w:val="00A17A64"/>
    <w:rsid w:val="00A17BAA"/>
    <w:rsid w:val="00A17BB9"/>
    <w:rsid w:val="00A17C07"/>
    <w:rsid w:val="00A17C9D"/>
    <w:rsid w:val="00A17E88"/>
    <w:rsid w:val="00A199FD"/>
    <w:rsid w:val="00A2007A"/>
    <w:rsid w:val="00A201B3"/>
    <w:rsid w:val="00A20215"/>
    <w:rsid w:val="00A204B1"/>
    <w:rsid w:val="00A20521"/>
    <w:rsid w:val="00A20853"/>
    <w:rsid w:val="00A20868"/>
    <w:rsid w:val="00A208AA"/>
    <w:rsid w:val="00A208E8"/>
    <w:rsid w:val="00A20A03"/>
    <w:rsid w:val="00A20C47"/>
    <w:rsid w:val="00A20E59"/>
    <w:rsid w:val="00A20E80"/>
    <w:rsid w:val="00A20EAC"/>
    <w:rsid w:val="00A2132A"/>
    <w:rsid w:val="00A2157F"/>
    <w:rsid w:val="00A21635"/>
    <w:rsid w:val="00A21847"/>
    <w:rsid w:val="00A218AF"/>
    <w:rsid w:val="00A2193F"/>
    <w:rsid w:val="00A21C28"/>
    <w:rsid w:val="00A21F85"/>
    <w:rsid w:val="00A21FC4"/>
    <w:rsid w:val="00A221BD"/>
    <w:rsid w:val="00A221C5"/>
    <w:rsid w:val="00A221CF"/>
    <w:rsid w:val="00A22277"/>
    <w:rsid w:val="00A22284"/>
    <w:rsid w:val="00A225E7"/>
    <w:rsid w:val="00A227DE"/>
    <w:rsid w:val="00A2296E"/>
    <w:rsid w:val="00A2299F"/>
    <w:rsid w:val="00A22A0F"/>
    <w:rsid w:val="00A22AA1"/>
    <w:rsid w:val="00A22C19"/>
    <w:rsid w:val="00A22C76"/>
    <w:rsid w:val="00A22D06"/>
    <w:rsid w:val="00A22DEC"/>
    <w:rsid w:val="00A22FCC"/>
    <w:rsid w:val="00A22FE9"/>
    <w:rsid w:val="00A22FFF"/>
    <w:rsid w:val="00A2304B"/>
    <w:rsid w:val="00A230CA"/>
    <w:rsid w:val="00A23293"/>
    <w:rsid w:val="00A232EC"/>
    <w:rsid w:val="00A2341F"/>
    <w:rsid w:val="00A23432"/>
    <w:rsid w:val="00A2348E"/>
    <w:rsid w:val="00A23584"/>
    <w:rsid w:val="00A235E5"/>
    <w:rsid w:val="00A23642"/>
    <w:rsid w:val="00A236E8"/>
    <w:rsid w:val="00A23787"/>
    <w:rsid w:val="00A2378B"/>
    <w:rsid w:val="00A238B2"/>
    <w:rsid w:val="00A23975"/>
    <w:rsid w:val="00A23B0E"/>
    <w:rsid w:val="00A23CDD"/>
    <w:rsid w:val="00A23E50"/>
    <w:rsid w:val="00A23FF8"/>
    <w:rsid w:val="00A24018"/>
    <w:rsid w:val="00A24067"/>
    <w:rsid w:val="00A2420C"/>
    <w:rsid w:val="00A24369"/>
    <w:rsid w:val="00A243A5"/>
    <w:rsid w:val="00A24563"/>
    <w:rsid w:val="00A24732"/>
    <w:rsid w:val="00A24915"/>
    <w:rsid w:val="00A24916"/>
    <w:rsid w:val="00A24960"/>
    <w:rsid w:val="00A24A79"/>
    <w:rsid w:val="00A24F38"/>
    <w:rsid w:val="00A24F3F"/>
    <w:rsid w:val="00A25186"/>
    <w:rsid w:val="00A25304"/>
    <w:rsid w:val="00A2540F"/>
    <w:rsid w:val="00A25A8D"/>
    <w:rsid w:val="00A25BA6"/>
    <w:rsid w:val="00A25D59"/>
    <w:rsid w:val="00A25E26"/>
    <w:rsid w:val="00A25F86"/>
    <w:rsid w:val="00A26001"/>
    <w:rsid w:val="00A26278"/>
    <w:rsid w:val="00A2634B"/>
    <w:rsid w:val="00A265F5"/>
    <w:rsid w:val="00A265FF"/>
    <w:rsid w:val="00A26689"/>
    <w:rsid w:val="00A26761"/>
    <w:rsid w:val="00A26850"/>
    <w:rsid w:val="00A268B1"/>
    <w:rsid w:val="00A268DC"/>
    <w:rsid w:val="00A26A43"/>
    <w:rsid w:val="00A26B98"/>
    <w:rsid w:val="00A26CA6"/>
    <w:rsid w:val="00A26CE3"/>
    <w:rsid w:val="00A26DC6"/>
    <w:rsid w:val="00A26FB8"/>
    <w:rsid w:val="00A26FEE"/>
    <w:rsid w:val="00A27183"/>
    <w:rsid w:val="00A271F2"/>
    <w:rsid w:val="00A27347"/>
    <w:rsid w:val="00A274C8"/>
    <w:rsid w:val="00A2771A"/>
    <w:rsid w:val="00A2776C"/>
    <w:rsid w:val="00A27818"/>
    <w:rsid w:val="00A27B74"/>
    <w:rsid w:val="00A27B8A"/>
    <w:rsid w:val="00A27C53"/>
    <w:rsid w:val="00A27CCE"/>
    <w:rsid w:val="00A27D07"/>
    <w:rsid w:val="00A27D74"/>
    <w:rsid w:val="00A27E48"/>
    <w:rsid w:val="00A30165"/>
    <w:rsid w:val="00A30198"/>
    <w:rsid w:val="00A30200"/>
    <w:rsid w:val="00A30214"/>
    <w:rsid w:val="00A302B6"/>
    <w:rsid w:val="00A30310"/>
    <w:rsid w:val="00A3032B"/>
    <w:rsid w:val="00A303B7"/>
    <w:rsid w:val="00A3053C"/>
    <w:rsid w:val="00A306E6"/>
    <w:rsid w:val="00A3086C"/>
    <w:rsid w:val="00A309C8"/>
    <w:rsid w:val="00A30AA5"/>
    <w:rsid w:val="00A30BF6"/>
    <w:rsid w:val="00A30D11"/>
    <w:rsid w:val="00A30EFB"/>
    <w:rsid w:val="00A30F51"/>
    <w:rsid w:val="00A3110E"/>
    <w:rsid w:val="00A31141"/>
    <w:rsid w:val="00A311B5"/>
    <w:rsid w:val="00A31227"/>
    <w:rsid w:val="00A313ED"/>
    <w:rsid w:val="00A31440"/>
    <w:rsid w:val="00A3146C"/>
    <w:rsid w:val="00A31491"/>
    <w:rsid w:val="00A31715"/>
    <w:rsid w:val="00A3182F"/>
    <w:rsid w:val="00A31A34"/>
    <w:rsid w:val="00A31AB1"/>
    <w:rsid w:val="00A31D48"/>
    <w:rsid w:val="00A31D69"/>
    <w:rsid w:val="00A31FF7"/>
    <w:rsid w:val="00A320E5"/>
    <w:rsid w:val="00A32440"/>
    <w:rsid w:val="00A32473"/>
    <w:rsid w:val="00A32747"/>
    <w:rsid w:val="00A32AE1"/>
    <w:rsid w:val="00A32AED"/>
    <w:rsid w:val="00A32B40"/>
    <w:rsid w:val="00A32C0C"/>
    <w:rsid w:val="00A32C64"/>
    <w:rsid w:val="00A32D4C"/>
    <w:rsid w:val="00A32EDB"/>
    <w:rsid w:val="00A33040"/>
    <w:rsid w:val="00A3307B"/>
    <w:rsid w:val="00A330F7"/>
    <w:rsid w:val="00A331E4"/>
    <w:rsid w:val="00A331F0"/>
    <w:rsid w:val="00A332C9"/>
    <w:rsid w:val="00A33496"/>
    <w:rsid w:val="00A336E0"/>
    <w:rsid w:val="00A33864"/>
    <w:rsid w:val="00A338CF"/>
    <w:rsid w:val="00A338E7"/>
    <w:rsid w:val="00A33967"/>
    <w:rsid w:val="00A339C6"/>
    <w:rsid w:val="00A339CE"/>
    <w:rsid w:val="00A33A61"/>
    <w:rsid w:val="00A33A9A"/>
    <w:rsid w:val="00A33B0B"/>
    <w:rsid w:val="00A33CF8"/>
    <w:rsid w:val="00A33D16"/>
    <w:rsid w:val="00A33D40"/>
    <w:rsid w:val="00A33DD4"/>
    <w:rsid w:val="00A33E3F"/>
    <w:rsid w:val="00A34005"/>
    <w:rsid w:val="00A34288"/>
    <w:rsid w:val="00A34310"/>
    <w:rsid w:val="00A3440E"/>
    <w:rsid w:val="00A3456D"/>
    <w:rsid w:val="00A3464B"/>
    <w:rsid w:val="00A34731"/>
    <w:rsid w:val="00A347A0"/>
    <w:rsid w:val="00A347C0"/>
    <w:rsid w:val="00A3481B"/>
    <w:rsid w:val="00A34A50"/>
    <w:rsid w:val="00A34D3F"/>
    <w:rsid w:val="00A34E34"/>
    <w:rsid w:val="00A353EC"/>
    <w:rsid w:val="00A35505"/>
    <w:rsid w:val="00A3588F"/>
    <w:rsid w:val="00A35962"/>
    <w:rsid w:val="00A3596A"/>
    <w:rsid w:val="00A35B35"/>
    <w:rsid w:val="00A35BDC"/>
    <w:rsid w:val="00A35C2A"/>
    <w:rsid w:val="00A35CD4"/>
    <w:rsid w:val="00A35F62"/>
    <w:rsid w:val="00A35FB9"/>
    <w:rsid w:val="00A36485"/>
    <w:rsid w:val="00A3666F"/>
    <w:rsid w:val="00A3674A"/>
    <w:rsid w:val="00A36779"/>
    <w:rsid w:val="00A36782"/>
    <w:rsid w:val="00A36897"/>
    <w:rsid w:val="00A36BAF"/>
    <w:rsid w:val="00A36C82"/>
    <w:rsid w:val="00A36CC1"/>
    <w:rsid w:val="00A36D85"/>
    <w:rsid w:val="00A36E73"/>
    <w:rsid w:val="00A36E91"/>
    <w:rsid w:val="00A36E94"/>
    <w:rsid w:val="00A36E97"/>
    <w:rsid w:val="00A36FC7"/>
    <w:rsid w:val="00A37019"/>
    <w:rsid w:val="00A37068"/>
    <w:rsid w:val="00A37194"/>
    <w:rsid w:val="00A37338"/>
    <w:rsid w:val="00A3735C"/>
    <w:rsid w:val="00A37400"/>
    <w:rsid w:val="00A37447"/>
    <w:rsid w:val="00A3746A"/>
    <w:rsid w:val="00A37543"/>
    <w:rsid w:val="00A3767C"/>
    <w:rsid w:val="00A37812"/>
    <w:rsid w:val="00A378D8"/>
    <w:rsid w:val="00A378EE"/>
    <w:rsid w:val="00A3797A"/>
    <w:rsid w:val="00A37A49"/>
    <w:rsid w:val="00A37D8A"/>
    <w:rsid w:val="00A37D9A"/>
    <w:rsid w:val="00A37EF2"/>
    <w:rsid w:val="00A37EFB"/>
    <w:rsid w:val="00A39DB9"/>
    <w:rsid w:val="00A39F3A"/>
    <w:rsid w:val="00A3AE8E"/>
    <w:rsid w:val="00A401B3"/>
    <w:rsid w:val="00A40255"/>
    <w:rsid w:val="00A40316"/>
    <w:rsid w:val="00A4089F"/>
    <w:rsid w:val="00A40948"/>
    <w:rsid w:val="00A4097D"/>
    <w:rsid w:val="00A40990"/>
    <w:rsid w:val="00A409C6"/>
    <w:rsid w:val="00A40A2C"/>
    <w:rsid w:val="00A40AC6"/>
    <w:rsid w:val="00A40AE8"/>
    <w:rsid w:val="00A40BC1"/>
    <w:rsid w:val="00A40CA4"/>
    <w:rsid w:val="00A40D47"/>
    <w:rsid w:val="00A40E07"/>
    <w:rsid w:val="00A40FD1"/>
    <w:rsid w:val="00A410BD"/>
    <w:rsid w:val="00A410E8"/>
    <w:rsid w:val="00A411A7"/>
    <w:rsid w:val="00A411CD"/>
    <w:rsid w:val="00A41288"/>
    <w:rsid w:val="00A41380"/>
    <w:rsid w:val="00A41A32"/>
    <w:rsid w:val="00A41CE7"/>
    <w:rsid w:val="00A41CED"/>
    <w:rsid w:val="00A41D20"/>
    <w:rsid w:val="00A41D4C"/>
    <w:rsid w:val="00A41E12"/>
    <w:rsid w:val="00A41E46"/>
    <w:rsid w:val="00A41FD8"/>
    <w:rsid w:val="00A4203C"/>
    <w:rsid w:val="00A42061"/>
    <w:rsid w:val="00A421BC"/>
    <w:rsid w:val="00A4220D"/>
    <w:rsid w:val="00A423C4"/>
    <w:rsid w:val="00A4250E"/>
    <w:rsid w:val="00A4277B"/>
    <w:rsid w:val="00A4288B"/>
    <w:rsid w:val="00A428BA"/>
    <w:rsid w:val="00A428EE"/>
    <w:rsid w:val="00A4293F"/>
    <w:rsid w:val="00A42986"/>
    <w:rsid w:val="00A429A7"/>
    <w:rsid w:val="00A42A28"/>
    <w:rsid w:val="00A42BC3"/>
    <w:rsid w:val="00A42CD1"/>
    <w:rsid w:val="00A42D05"/>
    <w:rsid w:val="00A42E3D"/>
    <w:rsid w:val="00A42F56"/>
    <w:rsid w:val="00A4324B"/>
    <w:rsid w:val="00A432AF"/>
    <w:rsid w:val="00A433A2"/>
    <w:rsid w:val="00A433E6"/>
    <w:rsid w:val="00A43581"/>
    <w:rsid w:val="00A4360E"/>
    <w:rsid w:val="00A43680"/>
    <w:rsid w:val="00A43708"/>
    <w:rsid w:val="00A43729"/>
    <w:rsid w:val="00A4377E"/>
    <w:rsid w:val="00A43799"/>
    <w:rsid w:val="00A43930"/>
    <w:rsid w:val="00A43933"/>
    <w:rsid w:val="00A43A05"/>
    <w:rsid w:val="00A43A0F"/>
    <w:rsid w:val="00A43A48"/>
    <w:rsid w:val="00A43B80"/>
    <w:rsid w:val="00A43BB9"/>
    <w:rsid w:val="00A43BEF"/>
    <w:rsid w:val="00A43E73"/>
    <w:rsid w:val="00A43EC4"/>
    <w:rsid w:val="00A43FDB"/>
    <w:rsid w:val="00A44003"/>
    <w:rsid w:val="00A44004"/>
    <w:rsid w:val="00A440DB"/>
    <w:rsid w:val="00A44139"/>
    <w:rsid w:val="00A441F3"/>
    <w:rsid w:val="00A447E1"/>
    <w:rsid w:val="00A44837"/>
    <w:rsid w:val="00A448BB"/>
    <w:rsid w:val="00A449FC"/>
    <w:rsid w:val="00A44C12"/>
    <w:rsid w:val="00A45044"/>
    <w:rsid w:val="00A45187"/>
    <w:rsid w:val="00A4524B"/>
    <w:rsid w:val="00A455C4"/>
    <w:rsid w:val="00A457C7"/>
    <w:rsid w:val="00A45A54"/>
    <w:rsid w:val="00A45AD5"/>
    <w:rsid w:val="00A45CBF"/>
    <w:rsid w:val="00A45D7A"/>
    <w:rsid w:val="00A45E42"/>
    <w:rsid w:val="00A45F92"/>
    <w:rsid w:val="00A45F96"/>
    <w:rsid w:val="00A46036"/>
    <w:rsid w:val="00A4608C"/>
    <w:rsid w:val="00A460B0"/>
    <w:rsid w:val="00A46126"/>
    <w:rsid w:val="00A462AE"/>
    <w:rsid w:val="00A46377"/>
    <w:rsid w:val="00A463B7"/>
    <w:rsid w:val="00A4646C"/>
    <w:rsid w:val="00A4660C"/>
    <w:rsid w:val="00A466B3"/>
    <w:rsid w:val="00A466D3"/>
    <w:rsid w:val="00A4695F"/>
    <w:rsid w:val="00A46C6C"/>
    <w:rsid w:val="00A46DA7"/>
    <w:rsid w:val="00A46E19"/>
    <w:rsid w:val="00A46E87"/>
    <w:rsid w:val="00A47085"/>
    <w:rsid w:val="00A471B1"/>
    <w:rsid w:val="00A4736B"/>
    <w:rsid w:val="00A4780C"/>
    <w:rsid w:val="00A4780D"/>
    <w:rsid w:val="00A47A01"/>
    <w:rsid w:val="00A47A80"/>
    <w:rsid w:val="00A47B3E"/>
    <w:rsid w:val="00A47BCB"/>
    <w:rsid w:val="00A47D9A"/>
    <w:rsid w:val="00A47E4D"/>
    <w:rsid w:val="00A47ED6"/>
    <w:rsid w:val="00A47F0E"/>
    <w:rsid w:val="00A4D8CE"/>
    <w:rsid w:val="00A500E2"/>
    <w:rsid w:val="00A50209"/>
    <w:rsid w:val="00A50519"/>
    <w:rsid w:val="00A5054F"/>
    <w:rsid w:val="00A50690"/>
    <w:rsid w:val="00A50866"/>
    <w:rsid w:val="00A50900"/>
    <w:rsid w:val="00A5099C"/>
    <w:rsid w:val="00A509CB"/>
    <w:rsid w:val="00A50A49"/>
    <w:rsid w:val="00A50B31"/>
    <w:rsid w:val="00A50BE3"/>
    <w:rsid w:val="00A50CB9"/>
    <w:rsid w:val="00A50EA4"/>
    <w:rsid w:val="00A50F9B"/>
    <w:rsid w:val="00A51243"/>
    <w:rsid w:val="00A5131E"/>
    <w:rsid w:val="00A513BE"/>
    <w:rsid w:val="00A513BF"/>
    <w:rsid w:val="00A51437"/>
    <w:rsid w:val="00A514F9"/>
    <w:rsid w:val="00A51554"/>
    <w:rsid w:val="00A51566"/>
    <w:rsid w:val="00A516AE"/>
    <w:rsid w:val="00A5184B"/>
    <w:rsid w:val="00A5196B"/>
    <w:rsid w:val="00A51A02"/>
    <w:rsid w:val="00A51A90"/>
    <w:rsid w:val="00A51AAD"/>
    <w:rsid w:val="00A51BAE"/>
    <w:rsid w:val="00A51C2D"/>
    <w:rsid w:val="00A51C87"/>
    <w:rsid w:val="00A51E83"/>
    <w:rsid w:val="00A51FAF"/>
    <w:rsid w:val="00A52113"/>
    <w:rsid w:val="00A521AB"/>
    <w:rsid w:val="00A521F4"/>
    <w:rsid w:val="00A522AF"/>
    <w:rsid w:val="00A52321"/>
    <w:rsid w:val="00A52389"/>
    <w:rsid w:val="00A52408"/>
    <w:rsid w:val="00A52472"/>
    <w:rsid w:val="00A52492"/>
    <w:rsid w:val="00A52647"/>
    <w:rsid w:val="00A5287C"/>
    <w:rsid w:val="00A528BD"/>
    <w:rsid w:val="00A52905"/>
    <w:rsid w:val="00A5291D"/>
    <w:rsid w:val="00A52C2C"/>
    <w:rsid w:val="00A52DBD"/>
    <w:rsid w:val="00A52F23"/>
    <w:rsid w:val="00A530D3"/>
    <w:rsid w:val="00A53120"/>
    <w:rsid w:val="00A531E2"/>
    <w:rsid w:val="00A531E5"/>
    <w:rsid w:val="00A53200"/>
    <w:rsid w:val="00A53230"/>
    <w:rsid w:val="00A532BB"/>
    <w:rsid w:val="00A533F3"/>
    <w:rsid w:val="00A534C4"/>
    <w:rsid w:val="00A535E3"/>
    <w:rsid w:val="00A539C0"/>
    <w:rsid w:val="00A539E7"/>
    <w:rsid w:val="00A53BA1"/>
    <w:rsid w:val="00A53CDB"/>
    <w:rsid w:val="00A53DA3"/>
    <w:rsid w:val="00A54008"/>
    <w:rsid w:val="00A54170"/>
    <w:rsid w:val="00A541F6"/>
    <w:rsid w:val="00A541FE"/>
    <w:rsid w:val="00A54234"/>
    <w:rsid w:val="00A542AE"/>
    <w:rsid w:val="00A54334"/>
    <w:rsid w:val="00A54641"/>
    <w:rsid w:val="00A54647"/>
    <w:rsid w:val="00A54769"/>
    <w:rsid w:val="00A547FF"/>
    <w:rsid w:val="00A54839"/>
    <w:rsid w:val="00A548F9"/>
    <w:rsid w:val="00A54953"/>
    <w:rsid w:val="00A54A20"/>
    <w:rsid w:val="00A54AD3"/>
    <w:rsid w:val="00A54AE2"/>
    <w:rsid w:val="00A54B26"/>
    <w:rsid w:val="00A54F99"/>
    <w:rsid w:val="00A550C2"/>
    <w:rsid w:val="00A55109"/>
    <w:rsid w:val="00A55147"/>
    <w:rsid w:val="00A5514C"/>
    <w:rsid w:val="00A55330"/>
    <w:rsid w:val="00A55336"/>
    <w:rsid w:val="00A5544C"/>
    <w:rsid w:val="00A554A0"/>
    <w:rsid w:val="00A554A1"/>
    <w:rsid w:val="00A55722"/>
    <w:rsid w:val="00A557CB"/>
    <w:rsid w:val="00A55849"/>
    <w:rsid w:val="00A5594B"/>
    <w:rsid w:val="00A5595A"/>
    <w:rsid w:val="00A559EE"/>
    <w:rsid w:val="00A559F0"/>
    <w:rsid w:val="00A55AAC"/>
    <w:rsid w:val="00A55B9D"/>
    <w:rsid w:val="00A55C54"/>
    <w:rsid w:val="00A55C60"/>
    <w:rsid w:val="00A55DFC"/>
    <w:rsid w:val="00A55EF4"/>
    <w:rsid w:val="00A55FAB"/>
    <w:rsid w:val="00A560DD"/>
    <w:rsid w:val="00A562DB"/>
    <w:rsid w:val="00A5635E"/>
    <w:rsid w:val="00A564C5"/>
    <w:rsid w:val="00A56587"/>
    <w:rsid w:val="00A5658C"/>
    <w:rsid w:val="00A5667E"/>
    <w:rsid w:val="00A56689"/>
    <w:rsid w:val="00A566D1"/>
    <w:rsid w:val="00A566D6"/>
    <w:rsid w:val="00A5674D"/>
    <w:rsid w:val="00A56753"/>
    <w:rsid w:val="00A5678D"/>
    <w:rsid w:val="00A567AC"/>
    <w:rsid w:val="00A5696E"/>
    <w:rsid w:val="00A56A9D"/>
    <w:rsid w:val="00A56C6F"/>
    <w:rsid w:val="00A56CB2"/>
    <w:rsid w:val="00A56CEA"/>
    <w:rsid w:val="00A56E4E"/>
    <w:rsid w:val="00A57168"/>
    <w:rsid w:val="00A571DF"/>
    <w:rsid w:val="00A57206"/>
    <w:rsid w:val="00A5728E"/>
    <w:rsid w:val="00A5746E"/>
    <w:rsid w:val="00A575AE"/>
    <w:rsid w:val="00A57777"/>
    <w:rsid w:val="00A57818"/>
    <w:rsid w:val="00A57910"/>
    <w:rsid w:val="00A5794D"/>
    <w:rsid w:val="00A57B57"/>
    <w:rsid w:val="00A57B88"/>
    <w:rsid w:val="00A57C44"/>
    <w:rsid w:val="00A57C5B"/>
    <w:rsid w:val="00A57D4B"/>
    <w:rsid w:val="00A57DF2"/>
    <w:rsid w:val="00A57F0C"/>
    <w:rsid w:val="00A57F18"/>
    <w:rsid w:val="00A60100"/>
    <w:rsid w:val="00A60113"/>
    <w:rsid w:val="00A601FE"/>
    <w:rsid w:val="00A603F9"/>
    <w:rsid w:val="00A60768"/>
    <w:rsid w:val="00A60786"/>
    <w:rsid w:val="00A60877"/>
    <w:rsid w:val="00A6092F"/>
    <w:rsid w:val="00A60977"/>
    <w:rsid w:val="00A609B5"/>
    <w:rsid w:val="00A60A97"/>
    <w:rsid w:val="00A60B2F"/>
    <w:rsid w:val="00A60BE0"/>
    <w:rsid w:val="00A60C1B"/>
    <w:rsid w:val="00A60D57"/>
    <w:rsid w:val="00A60D8A"/>
    <w:rsid w:val="00A60E42"/>
    <w:rsid w:val="00A60E7C"/>
    <w:rsid w:val="00A60EF7"/>
    <w:rsid w:val="00A60F62"/>
    <w:rsid w:val="00A60F76"/>
    <w:rsid w:val="00A6100D"/>
    <w:rsid w:val="00A6107B"/>
    <w:rsid w:val="00A61156"/>
    <w:rsid w:val="00A61163"/>
    <w:rsid w:val="00A6122B"/>
    <w:rsid w:val="00A6125D"/>
    <w:rsid w:val="00A612A9"/>
    <w:rsid w:val="00A612C2"/>
    <w:rsid w:val="00A615C5"/>
    <w:rsid w:val="00A619C2"/>
    <w:rsid w:val="00A619DD"/>
    <w:rsid w:val="00A61B36"/>
    <w:rsid w:val="00A61B7C"/>
    <w:rsid w:val="00A61BF2"/>
    <w:rsid w:val="00A61C7C"/>
    <w:rsid w:val="00A620E0"/>
    <w:rsid w:val="00A62164"/>
    <w:rsid w:val="00A62242"/>
    <w:rsid w:val="00A62341"/>
    <w:rsid w:val="00A623DF"/>
    <w:rsid w:val="00A62467"/>
    <w:rsid w:val="00A62603"/>
    <w:rsid w:val="00A6269F"/>
    <w:rsid w:val="00A626F5"/>
    <w:rsid w:val="00A627D9"/>
    <w:rsid w:val="00A6284D"/>
    <w:rsid w:val="00A629BC"/>
    <w:rsid w:val="00A62AD0"/>
    <w:rsid w:val="00A62AFD"/>
    <w:rsid w:val="00A62B5A"/>
    <w:rsid w:val="00A62C1E"/>
    <w:rsid w:val="00A62D9D"/>
    <w:rsid w:val="00A63060"/>
    <w:rsid w:val="00A63227"/>
    <w:rsid w:val="00A632E1"/>
    <w:rsid w:val="00A633A2"/>
    <w:rsid w:val="00A633BF"/>
    <w:rsid w:val="00A634C9"/>
    <w:rsid w:val="00A6365E"/>
    <w:rsid w:val="00A638B4"/>
    <w:rsid w:val="00A63910"/>
    <w:rsid w:val="00A639AF"/>
    <w:rsid w:val="00A63C31"/>
    <w:rsid w:val="00A63CBB"/>
    <w:rsid w:val="00A63D25"/>
    <w:rsid w:val="00A63D92"/>
    <w:rsid w:val="00A63E3A"/>
    <w:rsid w:val="00A63EB3"/>
    <w:rsid w:val="00A640C5"/>
    <w:rsid w:val="00A641B8"/>
    <w:rsid w:val="00A641F1"/>
    <w:rsid w:val="00A64243"/>
    <w:rsid w:val="00A642FA"/>
    <w:rsid w:val="00A64408"/>
    <w:rsid w:val="00A644CD"/>
    <w:rsid w:val="00A64501"/>
    <w:rsid w:val="00A645D4"/>
    <w:rsid w:val="00A6461B"/>
    <w:rsid w:val="00A6494D"/>
    <w:rsid w:val="00A649D4"/>
    <w:rsid w:val="00A649D9"/>
    <w:rsid w:val="00A64BD8"/>
    <w:rsid w:val="00A64CA8"/>
    <w:rsid w:val="00A64D27"/>
    <w:rsid w:val="00A64D88"/>
    <w:rsid w:val="00A64F6F"/>
    <w:rsid w:val="00A64FB8"/>
    <w:rsid w:val="00A650A9"/>
    <w:rsid w:val="00A650DC"/>
    <w:rsid w:val="00A650DF"/>
    <w:rsid w:val="00A65323"/>
    <w:rsid w:val="00A6534B"/>
    <w:rsid w:val="00A65460"/>
    <w:rsid w:val="00A654FA"/>
    <w:rsid w:val="00A6555A"/>
    <w:rsid w:val="00A65575"/>
    <w:rsid w:val="00A655AA"/>
    <w:rsid w:val="00A655D7"/>
    <w:rsid w:val="00A656C7"/>
    <w:rsid w:val="00A65759"/>
    <w:rsid w:val="00A6583D"/>
    <w:rsid w:val="00A6593A"/>
    <w:rsid w:val="00A659AB"/>
    <w:rsid w:val="00A659CE"/>
    <w:rsid w:val="00A659D4"/>
    <w:rsid w:val="00A659F1"/>
    <w:rsid w:val="00A65A7F"/>
    <w:rsid w:val="00A65D8B"/>
    <w:rsid w:val="00A65E35"/>
    <w:rsid w:val="00A65F14"/>
    <w:rsid w:val="00A660C6"/>
    <w:rsid w:val="00A66136"/>
    <w:rsid w:val="00A66178"/>
    <w:rsid w:val="00A661CB"/>
    <w:rsid w:val="00A661D7"/>
    <w:rsid w:val="00A66239"/>
    <w:rsid w:val="00A66364"/>
    <w:rsid w:val="00A663E9"/>
    <w:rsid w:val="00A664B1"/>
    <w:rsid w:val="00A664F1"/>
    <w:rsid w:val="00A6657B"/>
    <w:rsid w:val="00A668AD"/>
    <w:rsid w:val="00A66B07"/>
    <w:rsid w:val="00A66C57"/>
    <w:rsid w:val="00A66D6B"/>
    <w:rsid w:val="00A66D84"/>
    <w:rsid w:val="00A66DC9"/>
    <w:rsid w:val="00A66E58"/>
    <w:rsid w:val="00A672B4"/>
    <w:rsid w:val="00A672E2"/>
    <w:rsid w:val="00A674DA"/>
    <w:rsid w:val="00A6754A"/>
    <w:rsid w:val="00A675A4"/>
    <w:rsid w:val="00A67714"/>
    <w:rsid w:val="00A677AD"/>
    <w:rsid w:val="00A67990"/>
    <w:rsid w:val="00A67B3E"/>
    <w:rsid w:val="00A67BB6"/>
    <w:rsid w:val="00A67D2D"/>
    <w:rsid w:val="00A67F89"/>
    <w:rsid w:val="00A70065"/>
    <w:rsid w:val="00A7026B"/>
    <w:rsid w:val="00A70369"/>
    <w:rsid w:val="00A705E6"/>
    <w:rsid w:val="00A705EE"/>
    <w:rsid w:val="00A708F0"/>
    <w:rsid w:val="00A70A6C"/>
    <w:rsid w:val="00A70C3D"/>
    <w:rsid w:val="00A70C73"/>
    <w:rsid w:val="00A70D63"/>
    <w:rsid w:val="00A70EC3"/>
    <w:rsid w:val="00A7105F"/>
    <w:rsid w:val="00A71075"/>
    <w:rsid w:val="00A711CD"/>
    <w:rsid w:val="00A711D9"/>
    <w:rsid w:val="00A713E0"/>
    <w:rsid w:val="00A715D4"/>
    <w:rsid w:val="00A715D8"/>
    <w:rsid w:val="00A71681"/>
    <w:rsid w:val="00A717AA"/>
    <w:rsid w:val="00A717CD"/>
    <w:rsid w:val="00A717CF"/>
    <w:rsid w:val="00A71971"/>
    <w:rsid w:val="00A719B9"/>
    <w:rsid w:val="00A719D1"/>
    <w:rsid w:val="00A71A7B"/>
    <w:rsid w:val="00A71B5B"/>
    <w:rsid w:val="00A71BF5"/>
    <w:rsid w:val="00A71C00"/>
    <w:rsid w:val="00A71C05"/>
    <w:rsid w:val="00A71CAF"/>
    <w:rsid w:val="00A71D84"/>
    <w:rsid w:val="00A71DAD"/>
    <w:rsid w:val="00A71E42"/>
    <w:rsid w:val="00A71E71"/>
    <w:rsid w:val="00A71F51"/>
    <w:rsid w:val="00A71F6C"/>
    <w:rsid w:val="00A720D7"/>
    <w:rsid w:val="00A72112"/>
    <w:rsid w:val="00A72315"/>
    <w:rsid w:val="00A7256D"/>
    <w:rsid w:val="00A72765"/>
    <w:rsid w:val="00A7282F"/>
    <w:rsid w:val="00A728FC"/>
    <w:rsid w:val="00A72943"/>
    <w:rsid w:val="00A72B34"/>
    <w:rsid w:val="00A72CF1"/>
    <w:rsid w:val="00A73059"/>
    <w:rsid w:val="00A7307B"/>
    <w:rsid w:val="00A73083"/>
    <w:rsid w:val="00A7310D"/>
    <w:rsid w:val="00A73196"/>
    <w:rsid w:val="00A7320E"/>
    <w:rsid w:val="00A7320F"/>
    <w:rsid w:val="00A73348"/>
    <w:rsid w:val="00A733D3"/>
    <w:rsid w:val="00A734BC"/>
    <w:rsid w:val="00A736EE"/>
    <w:rsid w:val="00A7378D"/>
    <w:rsid w:val="00A73813"/>
    <w:rsid w:val="00A73917"/>
    <w:rsid w:val="00A7392A"/>
    <w:rsid w:val="00A7394B"/>
    <w:rsid w:val="00A73983"/>
    <w:rsid w:val="00A73A09"/>
    <w:rsid w:val="00A73A29"/>
    <w:rsid w:val="00A73B21"/>
    <w:rsid w:val="00A73B27"/>
    <w:rsid w:val="00A73D71"/>
    <w:rsid w:val="00A73DC5"/>
    <w:rsid w:val="00A73F3F"/>
    <w:rsid w:val="00A73FD5"/>
    <w:rsid w:val="00A74014"/>
    <w:rsid w:val="00A7413E"/>
    <w:rsid w:val="00A74193"/>
    <w:rsid w:val="00A74366"/>
    <w:rsid w:val="00A74469"/>
    <w:rsid w:val="00A744A1"/>
    <w:rsid w:val="00A745E3"/>
    <w:rsid w:val="00A74601"/>
    <w:rsid w:val="00A74631"/>
    <w:rsid w:val="00A7475D"/>
    <w:rsid w:val="00A74800"/>
    <w:rsid w:val="00A748C8"/>
    <w:rsid w:val="00A74931"/>
    <w:rsid w:val="00A74987"/>
    <w:rsid w:val="00A74A15"/>
    <w:rsid w:val="00A74B25"/>
    <w:rsid w:val="00A74C45"/>
    <w:rsid w:val="00A74C53"/>
    <w:rsid w:val="00A74C9D"/>
    <w:rsid w:val="00A74EAA"/>
    <w:rsid w:val="00A74EEC"/>
    <w:rsid w:val="00A74F0F"/>
    <w:rsid w:val="00A74F8D"/>
    <w:rsid w:val="00A74FAE"/>
    <w:rsid w:val="00A75138"/>
    <w:rsid w:val="00A75219"/>
    <w:rsid w:val="00A752D8"/>
    <w:rsid w:val="00A75308"/>
    <w:rsid w:val="00A755B6"/>
    <w:rsid w:val="00A755CD"/>
    <w:rsid w:val="00A7569B"/>
    <w:rsid w:val="00A756F2"/>
    <w:rsid w:val="00A75757"/>
    <w:rsid w:val="00A758E5"/>
    <w:rsid w:val="00A758E9"/>
    <w:rsid w:val="00A75998"/>
    <w:rsid w:val="00A75ABB"/>
    <w:rsid w:val="00A75B6A"/>
    <w:rsid w:val="00A75B6E"/>
    <w:rsid w:val="00A75D99"/>
    <w:rsid w:val="00A75E0C"/>
    <w:rsid w:val="00A75E24"/>
    <w:rsid w:val="00A75E96"/>
    <w:rsid w:val="00A75EF5"/>
    <w:rsid w:val="00A75F6A"/>
    <w:rsid w:val="00A7605C"/>
    <w:rsid w:val="00A76061"/>
    <w:rsid w:val="00A76176"/>
    <w:rsid w:val="00A761DD"/>
    <w:rsid w:val="00A76235"/>
    <w:rsid w:val="00A76312"/>
    <w:rsid w:val="00A76328"/>
    <w:rsid w:val="00A7635B"/>
    <w:rsid w:val="00A76367"/>
    <w:rsid w:val="00A764D2"/>
    <w:rsid w:val="00A7658B"/>
    <w:rsid w:val="00A76708"/>
    <w:rsid w:val="00A768ED"/>
    <w:rsid w:val="00A76902"/>
    <w:rsid w:val="00A7697A"/>
    <w:rsid w:val="00A76AEC"/>
    <w:rsid w:val="00A76BF2"/>
    <w:rsid w:val="00A76C03"/>
    <w:rsid w:val="00A76CFA"/>
    <w:rsid w:val="00A76D98"/>
    <w:rsid w:val="00A76DA3"/>
    <w:rsid w:val="00A770E6"/>
    <w:rsid w:val="00A77188"/>
    <w:rsid w:val="00A771B2"/>
    <w:rsid w:val="00A77230"/>
    <w:rsid w:val="00A772F7"/>
    <w:rsid w:val="00A77373"/>
    <w:rsid w:val="00A773C7"/>
    <w:rsid w:val="00A77489"/>
    <w:rsid w:val="00A774CD"/>
    <w:rsid w:val="00A77619"/>
    <w:rsid w:val="00A77637"/>
    <w:rsid w:val="00A7773F"/>
    <w:rsid w:val="00A7775E"/>
    <w:rsid w:val="00A7783B"/>
    <w:rsid w:val="00A77841"/>
    <w:rsid w:val="00A77A5A"/>
    <w:rsid w:val="00A77C4C"/>
    <w:rsid w:val="00A77C5E"/>
    <w:rsid w:val="00A77CA4"/>
    <w:rsid w:val="00A77CF0"/>
    <w:rsid w:val="00A77DE9"/>
    <w:rsid w:val="00A7905F"/>
    <w:rsid w:val="00A803AC"/>
    <w:rsid w:val="00A804A5"/>
    <w:rsid w:val="00A80607"/>
    <w:rsid w:val="00A80633"/>
    <w:rsid w:val="00A80935"/>
    <w:rsid w:val="00A8099B"/>
    <w:rsid w:val="00A80A6A"/>
    <w:rsid w:val="00A80CF8"/>
    <w:rsid w:val="00A80E26"/>
    <w:rsid w:val="00A8119D"/>
    <w:rsid w:val="00A8129A"/>
    <w:rsid w:val="00A812C1"/>
    <w:rsid w:val="00A81332"/>
    <w:rsid w:val="00A81398"/>
    <w:rsid w:val="00A81477"/>
    <w:rsid w:val="00A814A0"/>
    <w:rsid w:val="00A8162C"/>
    <w:rsid w:val="00A81733"/>
    <w:rsid w:val="00A8180E"/>
    <w:rsid w:val="00A818CB"/>
    <w:rsid w:val="00A819B2"/>
    <w:rsid w:val="00A81AF4"/>
    <w:rsid w:val="00A81C7E"/>
    <w:rsid w:val="00A81E09"/>
    <w:rsid w:val="00A81E4A"/>
    <w:rsid w:val="00A81EC9"/>
    <w:rsid w:val="00A81ED2"/>
    <w:rsid w:val="00A81FB5"/>
    <w:rsid w:val="00A820D1"/>
    <w:rsid w:val="00A82227"/>
    <w:rsid w:val="00A82731"/>
    <w:rsid w:val="00A827CE"/>
    <w:rsid w:val="00A8286B"/>
    <w:rsid w:val="00A8287E"/>
    <w:rsid w:val="00A828A3"/>
    <w:rsid w:val="00A828D0"/>
    <w:rsid w:val="00A82915"/>
    <w:rsid w:val="00A829F6"/>
    <w:rsid w:val="00A82A18"/>
    <w:rsid w:val="00A82A75"/>
    <w:rsid w:val="00A82D0F"/>
    <w:rsid w:val="00A82D8F"/>
    <w:rsid w:val="00A82E59"/>
    <w:rsid w:val="00A83127"/>
    <w:rsid w:val="00A8323B"/>
    <w:rsid w:val="00A832CF"/>
    <w:rsid w:val="00A832E4"/>
    <w:rsid w:val="00A83466"/>
    <w:rsid w:val="00A83640"/>
    <w:rsid w:val="00A83651"/>
    <w:rsid w:val="00A836FA"/>
    <w:rsid w:val="00A83A78"/>
    <w:rsid w:val="00A83B99"/>
    <w:rsid w:val="00A83E42"/>
    <w:rsid w:val="00A83F47"/>
    <w:rsid w:val="00A840AB"/>
    <w:rsid w:val="00A841BE"/>
    <w:rsid w:val="00A8442B"/>
    <w:rsid w:val="00A84474"/>
    <w:rsid w:val="00A844C2"/>
    <w:rsid w:val="00A8459D"/>
    <w:rsid w:val="00A845A4"/>
    <w:rsid w:val="00A84668"/>
    <w:rsid w:val="00A846AB"/>
    <w:rsid w:val="00A84735"/>
    <w:rsid w:val="00A8474E"/>
    <w:rsid w:val="00A848A5"/>
    <w:rsid w:val="00A8492A"/>
    <w:rsid w:val="00A84A01"/>
    <w:rsid w:val="00A84A08"/>
    <w:rsid w:val="00A84C8E"/>
    <w:rsid w:val="00A84D67"/>
    <w:rsid w:val="00A84DAB"/>
    <w:rsid w:val="00A84DFB"/>
    <w:rsid w:val="00A84EBA"/>
    <w:rsid w:val="00A84FEC"/>
    <w:rsid w:val="00A8512A"/>
    <w:rsid w:val="00A851D8"/>
    <w:rsid w:val="00A852D3"/>
    <w:rsid w:val="00A855A4"/>
    <w:rsid w:val="00A855DF"/>
    <w:rsid w:val="00A8594C"/>
    <w:rsid w:val="00A85A23"/>
    <w:rsid w:val="00A85C22"/>
    <w:rsid w:val="00A85C80"/>
    <w:rsid w:val="00A85F0D"/>
    <w:rsid w:val="00A85F9A"/>
    <w:rsid w:val="00A86049"/>
    <w:rsid w:val="00A86053"/>
    <w:rsid w:val="00A860BA"/>
    <w:rsid w:val="00A861CA"/>
    <w:rsid w:val="00A861DD"/>
    <w:rsid w:val="00A86290"/>
    <w:rsid w:val="00A8649E"/>
    <w:rsid w:val="00A864C4"/>
    <w:rsid w:val="00A864FC"/>
    <w:rsid w:val="00A86744"/>
    <w:rsid w:val="00A868A9"/>
    <w:rsid w:val="00A868E8"/>
    <w:rsid w:val="00A86919"/>
    <w:rsid w:val="00A86A30"/>
    <w:rsid w:val="00A86A93"/>
    <w:rsid w:val="00A86AB4"/>
    <w:rsid w:val="00A86BC8"/>
    <w:rsid w:val="00A86D01"/>
    <w:rsid w:val="00A86DCA"/>
    <w:rsid w:val="00A86ED4"/>
    <w:rsid w:val="00A86F5D"/>
    <w:rsid w:val="00A86F93"/>
    <w:rsid w:val="00A870C6"/>
    <w:rsid w:val="00A870F0"/>
    <w:rsid w:val="00A8712B"/>
    <w:rsid w:val="00A87236"/>
    <w:rsid w:val="00A872E9"/>
    <w:rsid w:val="00A872EA"/>
    <w:rsid w:val="00A873EF"/>
    <w:rsid w:val="00A8755B"/>
    <w:rsid w:val="00A875CB"/>
    <w:rsid w:val="00A876B6"/>
    <w:rsid w:val="00A87847"/>
    <w:rsid w:val="00A8788F"/>
    <w:rsid w:val="00A878B0"/>
    <w:rsid w:val="00A87982"/>
    <w:rsid w:val="00A87A92"/>
    <w:rsid w:val="00A87B77"/>
    <w:rsid w:val="00A87C9B"/>
    <w:rsid w:val="00A87E19"/>
    <w:rsid w:val="00A87E27"/>
    <w:rsid w:val="00A87E52"/>
    <w:rsid w:val="00A87E97"/>
    <w:rsid w:val="00A87F00"/>
    <w:rsid w:val="00A900F3"/>
    <w:rsid w:val="00A90100"/>
    <w:rsid w:val="00A902AE"/>
    <w:rsid w:val="00A90400"/>
    <w:rsid w:val="00A905A7"/>
    <w:rsid w:val="00A905A9"/>
    <w:rsid w:val="00A906BF"/>
    <w:rsid w:val="00A90719"/>
    <w:rsid w:val="00A9075E"/>
    <w:rsid w:val="00A9090D"/>
    <w:rsid w:val="00A90ABA"/>
    <w:rsid w:val="00A90B63"/>
    <w:rsid w:val="00A90D1E"/>
    <w:rsid w:val="00A90FE2"/>
    <w:rsid w:val="00A9118D"/>
    <w:rsid w:val="00A912AF"/>
    <w:rsid w:val="00A91379"/>
    <w:rsid w:val="00A9150F"/>
    <w:rsid w:val="00A9153D"/>
    <w:rsid w:val="00A91626"/>
    <w:rsid w:val="00A916EE"/>
    <w:rsid w:val="00A9173C"/>
    <w:rsid w:val="00A9187A"/>
    <w:rsid w:val="00A918B0"/>
    <w:rsid w:val="00A91942"/>
    <w:rsid w:val="00A919DD"/>
    <w:rsid w:val="00A91B3B"/>
    <w:rsid w:val="00A91C81"/>
    <w:rsid w:val="00A91CD5"/>
    <w:rsid w:val="00A91D79"/>
    <w:rsid w:val="00A91D9E"/>
    <w:rsid w:val="00A9204D"/>
    <w:rsid w:val="00A92217"/>
    <w:rsid w:val="00A9230C"/>
    <w:rsid w:val="00A9252A"/>
    <w:rsid w:val="00A9254D"/>
    <w:rsid w:val="00A9257B"/>
    <w:rsid w:val="00A925C2"/>
    <w:rsid w:val="00A92602"/>
    <w:rsid w:val="00A92612"/>
    <w:rsid w:val="00A92742"/>
    <w:rsid w:val="00A927EB"/>
    <w:rsid w:val="00A92877"/>
    <w:rsid w:val="00A9290C"/>
    <w:rsid w:val="00A92927"/>
    <w:rsid w:val="00A92A55"/>
    <w:rsid w:val="00A92B96"/>
    <w:rsid w:val="00A92C1D"/>
    <w:rsid w:val="00A92DCF"/>
    <w:rsid w:val="00A92F2D"/>
    <w:rsid w:val="00A92FB5"/>
    <w:rsid w:val="00A9301A"/>
    <w:rsid w:val="00A93057"/>
    <w:rsid w:val="00A93249"/>
    <w:rsid w:val="00A93272"/>
    <w:rsid w:val="00A932E0"/>
    <w:rsid w:val="00A9350F"/>
    <w:rsid w:val="00A935D9"/>
    <w:rsid w:val="00A93637"/>
    <w:rsid w:val="00A936E7"/>
    <w:rsid w:val="00A936FE"/>
    <w:rsid w:val="00A9372C"/>
    <w:rsid w:val="00A93890"/>
    <w:rsid w:val="00A93AF8"/>
    <w:rsid w:val="00A93B62"/>
    <w:rsid w:val="00A93BAD"/>
    <w:rsid w:val="00A93D7B"/>
    <w:rsid w:val="00A93DF6"/>
    <w:rsid w:val="00A93E61"/>
    <w:rsid w:val="00A93F73"/>
    <w:rsid w:val="00A94155"/>
    <w:rsid w:val="00A9416B"/>
    <w:rsid w:val="00A94188"/>
    <w:rsid w:val="00A941A1"/>
    <w:rsid w:val="00A942D7"/>
    <w:rsid w:val="00A9433B"/>
    <w:rsid w:val="00A9440B"/>
    <w:rsid w:val="00A944D0"/>
    <w:rsid w:val="00A9450D"/>
    <w:rsid w:val="00A94523"/>
    <w:rsid w:val="00A94819"/>
    <w:rsid w:val="00A949E2"/>
    <w:rsid w:val="00A94ABB"/>
    <w:rsid w:val="00A94AE2"/>
    <w:rsid w:val="00A94B28"/>
    <w:rsid w:val="00A94BDF"/>
    <w:rsid w:val="00A94E7D"/>
    <w:rsid w:val="00A94E8E"/>
    <w:rsid w:val="00A94FA1"/>
    <w:rsid w:val="00A9501E"/>
    <w:rsid w:val="00A951C5"/>
    <w:rsid w:val="00A9521F"/>
    <w:rsid w:val="00A95398"/>
    <w:rsid w:val="00A95479"/>
    <w:rsid w:val="00A9549F"/>
    <w:rsid w:val="00A9583C"/>
    <w:rsid w:val="00A95843"/>
    <w:rsid w:val="00A95883"/>
    <w:rsid w:val="00A958B8"/>
    <w:rsid w:val="00A95A66"/>
    <w:rsid w:val="00A95CB4"/>
    <w:rsid w:val="00A95D24"/>
    <w:rsid w:val="00A9614C"/>
    <w:rsid w:val="00A96292"/>
    <w:rsid w:val="00A964C2"/>
    <w:rsid w:val="00A9682F"/>
    <w:rsid w:val="00A96910"/>
    <w:rsid w:val="00A9699C"/>
    <w:rsid w:val="00A969C8"/>
    <w:rsid w:val="00A969D2"/>
    <w:rsid w:val="00A96A3E"/>
    <w:rsid w:val="00A96AA1"/>
    <w:rsid w:val="00A96B0C"/>
    <w:rsid w:val="00A96EFD"/>
    <w:rsid w:val="00A96F67"/>
    <w:rsid w:val="00A96F9D"/>
    <w:rsid w:val="00A97003"/>
    <w:rsid w:val="00A9718C"/>
    <w:rsid w:val="00A97232"/>
    <w:rsid w:val="00A972B9"/>
    <w:rsid w:val="00A97413"/>
    <w:rsid w:val="00A974C5"/>
    <w:rsid w:val="00A97680"/>
    <w:rsid w:val="00A9769F"/>
    <w:rsid w:val="00A976D2"/>
    <w:rsid w:val="00A978B9"/>
    <w:rsid w:val="00A978FE"/>
    <w:rsid w:val="00A97976"/>
    <w:rsid w:val="00A9799B"/>
    <w:rsid w:val="00A979F6"/>
    <w:rsid w:val="00A97A44"/>
    <w:rsid w:val="00A97B69"/>
    <w:rsid w:val="00A97C0F"/>
    <w:rsid w:val="00A97DA8"/>
    <w:rsid w:val="00A97E98"/>
    <w:rsid w:val="00A97EC1"/>
    <w:rsid w:val="00A97EC5"/>
    <w:rsid w:val="00A97F24"/>
    <w:rsid w:val="00A97F8F"/>
    <w:rsid w:val="00A97F9C"/>
    <w:rsid w:val="00AA007A"/>
    <w:rsid w:val="00AA02EB"/>
    <w:rsid w:val="00AA0385"/>
    <w:rsid w:val="00AA0565"/>
    <w:rsid w:val="00AA0684"/>
    <w:rsid w:val="00AA071C"/>
    <w:rsid w:val="00AA0773"/>
    <w:rsid w:val="00AA0822"/>
    <w:rsid w:val="00AA0868"/>
    <w:rsid w:val="00AA09EE"/>
    <w:rsid w:val="00AA0A8D"/>
    <w:rsid w:val="00AA0B8D"/>
    <w:rsid w:val="00AA0C73"/>
    <w:rsid w:val="00AA0CD9"/>
    <w:rsid w:val="00AA0E2C"/>
    <w:rsid w:val="00AA0E81"/>
    <w:rsid w:val="00AA1024"/>
    <w:rsid w:val="00AA10A0"/>
    <w:rsid w:val="00AA121E"/>
    <w:rsid w:val="00AA12A0"/>
    <w:rsid w:val="00AA12CA"/>
    <w:rsid w:val="00AA14A8"/>
    <w:rsid w:val="00AA14D1"/>
    <w:rsid w:val="00AA157B"/>
    <w:rsid w:val="00AA15CC"/>
    <w:rsid w:val="00AA1680"/>
    <w:rsid w:val="00AA16BC"/>
    <w:rsid w:val="00AA174B"/>
    <w:rsid w:val="00AA175C"/>
    <w:rsid w:val="00AA17F9"/>
    <w:rsid w:val="00AA18B0"/>
    <w:rsid w:val="00AA1A63"/>
    <w:rsid w:val="00AA1D15"/>
    <w:rsid w:val="00AA212C"/>
    <w:rsid w:val="00AA22C7"/>
    <w:rsid w:val="00AA2451"/>
    <w:rsid w:val="00AA25DB"/>
    <w:rsid w:val="00AA26F6"/>
    <w:rsid w:val="00AA2716"/>
    <w:rsid w:val="00AA2789"/>
    <w:rsid w:val="00AA2835"/>
    <w:rsid w:val="00AA28EA"/>
    <w:rsid w:val="00AA2A03"/>
    <w:rsid w:val="00AA2D42"/>
    <w:rsid w:val="00AA2DF8"/>
    <w:rsid w:val="00AA2E9B"/>
    <w:rsid w:val="00AA2EE3"/>
    <w:rsid w:val="00AA2F71"/>
    <w:rsid w:val="00AA2FE2"/>
    <w:rsid w:val="00AA306C"/>
    <w:rsid w:val="00AA30EA"/>
    <w:rsid w:val="00AA317E"/>
    <w:rsid w:val="00AA32FC"/>
    <w:rsid w:val="00AA3344"/>
    <w:rsid w:val="00AA3395"/>
    <w:rsid w:val="00AA33E2"/>
    <w:rsid w:val="00AA33F8"/>
    <w:rsid w:val="00AA3413"/>
    <w:rsid w:val="00AA34D6"/>
    <w:rsid w:val="00AA34E9"/>
    <w:rsid w:val="00AA35F3"/>
    <w:rsid w:val="00AA367F"/>
    <w:rsid w:val="00AA399A"/>
    <w:rsid w:val="00AA3A01"/>
    <w:rsid w:val="00AA3A9F"/>
    <w:rsid w:val="00AA3BB2"/>
    <w:rsid w:val="00AA3E26"/>
    <w:rsid w:val="00AA3E70"/>
    <w:rsid w:val="00AA3E93"/>
    <w:rsid w:val="00AA4096"/>
    <w:rsid w:val="00AA410F"/>
    <w:rsid w:val="00AA4186"/>
    <w:rsid w:val="00AA41AC"/>
    <w:rsid w:val="00AA4380"/>
    <w:rsid w:val="00AA4646"/>
    <w:rsid w:val="00AA47DF"/>
    <w:rsid w:val="00AA4832"/>
    <w:rsid w:val="00AA4846"/>
    <w:rsid w:val="00AA489D"/>
    <w:rsid w:val="00AA4D1C"/>
    <w:rsid w:val="00AA4DFF"/>
    <w:rsid w:val="00AA4EBD"/>
    <w:rsid w:val="00AA5429"/>
    <w:rsid w:val="00AA5458"/>
    <w:rsid w:val="00AA59DF"/>
    <w:rsid w:val="00AA59ED"/>
    <w:rsid w:val="00AA5B1B"/>
    <w:rsid w:val="00AA5C1C"/>
    <w:rsid w:val="00AA5C87"/>
    <w:rsid w:val="00AA5CC3"/>
    <w:rsid w:val="00AA5D11"/>
    <w:rsid w:val="00AA5D94"/>
    <w:rsid w:val="00AA601D"/>
    <w:rsid w:val="00AA6149"/>
    <w:rsid w:val="00AA62F2"/>
    <w:rsid w:val="00AA63D8"/>
    <w:rsid w:val="00AA645C"/>
    <w:rsid w:val="00AA6649"/>
    <w:rsid w:val="00AA66FA"/>
    <w:rsid w:val="00AA67D5"/>
    <w:rsid w:val="00AA6894"/>
    <w:rsid w:val="00AA6AD8"/>
    <w:rsid w:val="00AA6B26"/>
    <w:rsid w:val="00AA6C06"/>
    <w:rsid w:val="00AA6C10"/>
    <w:rsid w:val="00AA6C58"/>
    <w:rsid w:val="00AA6CF0"/>
    <w:rsid w:val="00AA6F20"/>
    <w:rsid w:val="00AA6FA8"/>
    <w:rsid w:val="00AA6FB3"/>
    <w:rsid w:val="00AA6FC3"/>
    <w:rsid w:val="00AA70DF"/>
    <w:rsid w:val="00AA712E"/>
    <w:rsid w:val="00AA715E"/>
    <w:rsid w:val="00AA71BA"/>
    <w:rsid w:val="00AA733D"/>
    <w:rsid w:val="00AA73E0"/>
    <w:rsid w:val="00AA7482"/>
    <w:rsid w:val="00AA7535"/>
    <w:rsid w:val="00AA772E"/>
    <w:rsid w:val="00AA7735"/>
    <w:rsid w:val="00AA7754"/>
    <w:rsid w:val="00AA78A0"/>
    <w:rsid w:val="00AA7922"/>
    <w:rsid w:val="00AA7A62"/>
    <w:rsid w:val="00AA7C21"/>
    <w:rsid w:val="00AA7CC3"/>
    <w:rsid w:val="00AA7DAC"/>
    <w:rsid w:val="00AA7F62"/>
    <w:rsid w:val="00AA7FD7"/>
    <w:rsid w:val="00AB012E"/>
    <w:rsid w:val="00AB015B"/>
    <w:rsid w:val="00AB018F"/>
    <w:rsid w:val="00AB05CF"/>
    <w:rsid w:val="00AB0690"/>
    <w:rsid w:val="00AB070A"/>
    <w:rsid w:val="00AB07F3"/>
    <w:rsid w:val="00AB0996"/>
    <w:rsid w:val="00AB0CF9"/>
    <w:rsid w:val="00AB0ED9"/>
    <w:rsid w:val="00AB0F05"/>
    <w:rsid w:val="00AB1095"/>
    <w:rsid w:val="00AB10D2"/>
    <w:rsid w:val="00AB125E"/>
    <w:rsid w:val="00AB1395"/>
    <w:rsid w:val="00AB18FE"/>
    <w:rsid w:val="00AB19B5"/>
    <w:rsid w:val="00AB19C3"/>
    <w:rsid w:val="00AB19DD"/>
    <w:rsid w:val="00AB19E5"/>
    <w:rsid w:val="00AB1B50"/>
    <w:rsid w:val="00AB1C6B"/>
    <w:rsid w:val="00AB1CB7"/>
    <w:rsid w:val="00AB1DC8"/>
    <w:rsid w:val="00AB1E24"/>
    <w:rsid w:val="00AB1E81"/>
    <w:rsid w:val="00AB1F25"/>
    <w:rsid w:val="00AB2118"/>
    <w:rsid w:val="00AB22F7"/>
    <w:rsid w:val="00AB2397"/>
    <w:rsid w:val="00AB23F0"/>
    <w:rsid w:val="00AB2551"/>
    <w:rsid w:val="00AB268D"/>
    <w:rsid w:val="00AB26DA"/>
    <w:rsid w:val="00AB28B7"/>
    <w:rsid w:val="00AB28D2"/>
    <w:rsid w:val="00AB297B"/>
    <w:rsid w:val="00AB2B70"/>
    <w:rsid w:val="00AB2CCE"/>
    <w:rsid w:val="00AB2DA7"/>
    <w:rsid w:val="00AB2FCB"/>
    <w:rsid w:val="00AB30BF"/>
    <w:rsid w:val="00AB3172"/>
    <w:rsid w:val="00AB317E"/>
    <w:rsid w:val="00AB363D"/>
    <w:rsid w:val="00AB36F0"/>
    <w:rsid w:val="00AB3728"/>
    <w:rsid w:val="00AB37E5"/>
    <w:rsid w:val="00AB37EA"/>
    <w:rsid w:val="00AB37F3"/>
    <w:rsid w:val="00AB388D"/>
    <w:rsid w:val="00AB3964"/>
    <w:rsid w:val="00AB3ACE"/>
    <w:rsid w:val="00AB3CAE"/>
    <w:rsid w:val="00AB3E01"/>
    <w:rsid w:val="00AB3E6B"/>
    <w:rsid w:val="00AB3E77"/>
    <w:rsid w:val="00AB3FB1"/>
    <w:rsid w:val="00AB4127"/>
    <w:rsid w:val="00AB4301"/>
    <w:rsid w:val="00AB4402"/>
    <w:rsid w:val="00AB469B"/>
    <w:rsid w:val="00AB4818"/>
    <w:rsid w:val="00AB48A4"/>
    <w:rsid w:val="00AB48D9"/>
    <w:rsid w:val="00AB491F"/>
    <w:rsid w:val="00AB4983"/>
    <w:rsid w:val="00AB4ADB"/>
    <w:rsid w:val="00AB4BDA"/>
    <w:rsid w:val="00AB4BF9"/>
    <w:rsid w:val="00AB4CEE"/>
    <w:rsid w:val="00AB4DCB"/>
    <w:rsid w:val="00AB4EB0"/>
    <w:rsid w:val="00AB50BA"/>
    <w:rsid w:val="00AB51E5"/>
    <w:rsid w:val="00AB5255"/>
    <w:rsid w:val="00AB53E7"/>
    <w:rsid w:val="00AB546D"/>
    <w:rsid w:val="00AB554F"/>
    <w:rsid w:val="00AB558E"/>
    <w:rsid w:val="00AB55A4"/>
    <w:rsid w:val="00AB55BB"/>
    <w:rsid w:val="00AB55E0"/>
    <w:rsid w:val="00AB570F"/>
    <w:rsid w:val="00AB574E"/>
    <w:rsid w:val="00AB58F0"/>
    <w:rsid w:val="00AB5D03"/>
    <w:rsid w:val="00AB5D2F"/>
    <w:rsid w:val="00AB5DCD"/>
    <w:rsid w:val="00AB5E88"/>
    <w:rsid w:val="00AB5FB0"/>
    <w:rsid w:val="00AB5FF4"/>
    <w:rsid w:val="00AB617D"/>
    <w:rsid w:val="00AB61A7"/>
    <w:rsid w:val="00AB6221"/>
    <w:rsid w:val="00AB628F"/>
    <w:rsid w:val="00AB63B0"/>
    <w:rsid w:val="00AB63F1"/>
    <w:rsid w:val="00AB649E"/>
    <w:rsid w:val="00AB650D"/>
    <w:rsid w:val="00AB65B3"/>
    <w:rsid w:val="00AB6692"/>
    <w:rsid w:val="00AB688A"/>
    <w:rsid w:val="00AB6935"/>
    <w:rsid w:val="00AB6944"/>
    <w:rsid w:val="00AB6A1D"/>
    <w:rsid w:val="00AB6ABA"/>
    <w:rsid w:val="00AB6BC0"/>
    <w:rsid w:val="00AB6D8A"/>
    <w:rsid w:val="00AB6DEC"/>
    <w:rsid w:val="00AB6E6F"/>
    <w:rsid w:val="00AB6E8D"/>
    <w:rsid w:val="00AB6EA6"/>
    <w:rsid w:val="00AB6EBE"/>
    <w:rsid w:val="00AB6FF9"/>
    <w:rsid w:val="00AB7272"/>
    <w:rsid w:val="00AB72B2"/>
    <w:rsid w:val="00AB761E"/>
    <w:rsid w:val="00AB768B"/>
    <w:rsid w:val="00AB7728"/>
    <w:rsid w:val="00AB7973"/>
    <w:rsid w:val="00AB7B68"/>
    <w:rsid w:val="00AB7C2B"/>
    <w:rsid w:val="00AB7C5E"/>
    <w:rsid w:val="00AB7D9F"/>
    <w:rsid w:val="00AB7DB3"/>
    <w:rsid w:val="00AB7F76"/>
    <w:rsid w:val="00AC0009"/>
    <w:rsid w:val="00AC00CF"/>
    <w:rsid w:val="00AC033D"/>
    <w:rsid w:val="00AC0393"/>
    <w:rsid w:val="00AC03A8"/>
    <w:rsid w:val="00AC05BD"/>
    <w:rsid w:val="00AC0649"/>
    <w:rsid w:val="00AC090A"/>
    <w:rsid w:val="00AC09EF"/>
    <w:rsid w:val="00AC0AAD"/>
    <w:rsid w:val="00AC0B41"/>
    <w:rsid w:val="00AC0BBF"/>
    <w:rsid w:val="00AC0C68"/>
    <w:rsid w:val="00AC0ED9"/>
    <w:rsid w:val="00AC0F28"/>
    <w:rsid w:val="00AC0F3F"/>
    <w:rsid w:val="00AC0FCA"/>
    <w:rsid w:val="00AC104A"/>
    <w:rsid w:val="00AC1072"/>
    <w:rsid w:val="00AC1141"/>
    <w:rsid w:val="00AC11C3"/>
    <w:rsid w:val="00AC120A"/>
    <w:rsid w:val="00AC1260"/>
    <w:rsid w:val="00AC12D2"/>
    <w:rsid w:val="00AC1312"/>
    <w:rsid w:val="00AC172E"/>
    <w:rsid w:val="00AC192F"/>
    <w:rsid w:val="00AC198A"/>
    <w:rsid w:val="00AC19DA"/>
    <w:rsid w:val="00AC1A31"/>
    <w:rsid w:val="00AC1B39"/>
    <w:rsid w:val="00AC1C07"/>
    <w:rsid w:val="00AC1CE6"/>
    <w:rsid w:val="00AC1D1E"/>
    <w:rsid w:val="00AC1D64"/>
    <w:rsid w:val="00AC1DB1"/>
    <w:rsid w:val="00AC1E3F"/>
    <w:rsid w:val="00AC1F22"/>
    <w:rsid w:val="00AC1F93"/>
    <w:rsid w:val="00AC1FAA"/>
    <w:rsid w:val="00AC2022"/>
    <w:rsid w:val="00AC2131"/>
    <w:rsid w:val="00AC231A"/>
    <w:rsid w:val="00AC23B1"/>
    <w:rsid w:val="00AC25CB"/>
    <w:rsid w:val="00AC2653"/>
    <w:rsid w:val="00AC2694"/>
    <w:rsid w:val="00AC2697"/>
    <w:rsid w:val="00AC2A62"/>
    <w:rsid w:val="00AC2B3A"/>
    <w:rsid w:val="00AC2C40"/>
    <w:rsid w:val="00AC2F93"/>
    <w:rsid w:val="00AC307D"/>
    <w:rsid w:val="00AC312F"/>
    <w:rsid w:val="00AC323C"/>
    <w:rsid w:val="00AC3414"/>
    <w:rsid w:val="00AC34B4"/>
    <w:rsid w:val="00AC34DC"/>
    <w:rsid w:val="00AC34F8"/>
    <w:rsid w:val="00AC34FB"/>
    <w:rsid w:val="00AC3622"/>
    <w:rsid w:val="00AC366B"/>
    <w:rsid w:val="00AC3674"/>
    <w:rsid w:val="00AC3798"/>
    <w:rsid w:val="00AC386E"/>
    <w:rsid w:val="00AC38C9"/>
    <w:rsid w:val="00AC393D"/>
    <w:rsid w:val="00AC39F6"/>
    <w:rsid w:val="00AC3A7B"/>
    <w:rsid w:val="00AC3AAA"/>
    <w:rsid w:val="00AC3AAF"/>
    <w:rsid w:val="00AC3D05"/>
    <w:rsid w:val="00AC3EBC"/>
    <w:rsid w:val="00AC3F17"/>
    <w:rsid w:val="00AC3F71"/>
    <w:rsid w:val="00AC417F"/>
    <w:rsid w:val="00AC4184"/>
    <w:rsid w:val="00AC41BE"/>
    <w:rsid w:val="00AC42D8"/>
    <w:rsid w:val="00AC43EC"/>
    <w:rsid w:val="00AC458E"/>
    <w:rsid w:val="00AC45C6"/>
    <w:rsid w:val="00AC466E"/>
    <w:rsid w:val="00AC4697"/>
    <w:rsid w:val="00AC47D6"/>
    <w:rsid w:val="00AC4847"/>
    <w:rsid w:val="00AC4B15"/>
    <w:rsid w:val="00AC4B6B"/>
    <w:rsid w:val="00AC4C31"/>
    <w:rsid w:val="00AC4D0D"/>
    <w:rsid w:val="00AC4D2A"/>
    <w:rsid w:val="00AC4E2D"/>
    <w:rsid w:val="00AC4E6D"/>
    <w:rsid w:val="00AC4FB1"/>
    <w:rsid w:val="00AC5023"/>
    <w:rsid w:val="00AC532D"/>
    <w:rsid w:val="00AC5589"/>
    <w:rsid w:val="00AC5695"/>
    <w:rsid w:val="00AC57B7"/>
    <w:rsid w:val="00AC5880"/>
    <w:rsid w:val="00AC58C6"/>
    <w:rsid w:val="00AC5917"/>
    <w:rsid w:val="00AC5999"/>
    <w:rsid w:val="00AC5B4B"/>
    <w:rsid w:val="00AC5B7E"/>
    <w:rsid w:val="00AC5CC0"/>
    <w:rsid w:val="00AC5CDA"/>
    <w:rsid w:val="00AC5CE2"/>
    <w:rsid w:val="00AC5E7F"/>
    <w:rsid w:val="00AC5F7D"/>
    <w:rsid w:val="00AC5FC9"/>
    <w:rsid w:val="00AC6061"/>
    <w:rsid w:val="00AC619E"/>
    <w:rsid w:val="00AC61D6"/>
    <w:rsid w:val="00AC63CF"/>
    <w:rsid w:val="00AC6593"/>
    <w:rsid w:val="00AC67E4"/>
    <w:rsid w:val="00AC6826"/>
    <w:rsid w:val="00AC68D5"/>
    <w:rsid w:val="00AC6AE3"/>
    <w:rsid w:val="00AC6B37"/>
    <w:rsid w:val="00AC6C53"/>
    <w:rsid w:val="00AC6C5A"/>
    <w:rsid w:val="00AC6E34"/>
    <w:rsid w:val="00AC6E85"/>
    <w:rsid w:val="00AC6F00"/>
    <w:rsid w:val="00AC6FE9"/>
    <w:rsid w:val="00AC71D2"/>
    <w:rsid w:val="00AC71F8"/>
    <w:rsid w:val="00AC7315"/>
    <w:rsid w:val="00AC736D"/>
    <w:rsid w:val="00AC744D"/>
    <w:rsid w:val="00AC748C"/>
    <w:rsid w:val="00AC75BF"/>
    <w:rsid w:val="00AC7603"/>
    <w:rsid w:val="00AC761F"/>
    <w:rsid w:val="00AC7627"/>
    <w:rsid w:val="00AC7778"/>
    <w:rsid w:val="00AC77A1"/>
    <w:rsid w:val="00AC77F2"/>
    <w:rsid w:val="00AC7C16"/>
    <w:rsid w:val="00AC7CC6"/>
    <w:rsid w:val="00AC7CDD"/>
    <w:rsid w:val="00AC7D49"/>
    <w:rsid w:val="00AC7E7B"/>
    <w:rsid w:val="00AC7EB3"/>
    <w:rsid w:val="00AC7F15"/>
    <w:rsid w:val="00AD0007"/>
    <w:rsid w:val="00AD0225"/>
    <w:rsid w:val="00AD026A"/>
    <w:rsid w:val="00AD03C0"/>
    <w:rsid w:val="00AD043A"/>
    <w:rsid w:val="00AD0719"/>
    <w:rsid w:val="00AD07B3"/>
    <w:rsid w:val="00AD08B6"/>
    <w:rsid w:val="00AD09D3"/>
    <w:rsid w:val="00AD09E9"/>
    <w:rsid w:val="00AD0BE4"/>
    <w:rsid w:val="00AD0E83"/>
    <w:rsid w:val="00AD0E95"/>
    <w:rsid w:val="00AD103D"/>
    <w:rsid w:val="00AD1249"/>
    <w:rsid w:val="00AD1308"/>
    <w:rsid w:val="00AD1572"/>
    <w:rsid w:val="00AD164D"/>
    <w:rsid w:val="00AD16E5"/>
    <w:rsid w:val="00AD18BA"/>
    <w:rsid w:val="00AD1ABD"/>
    <w:rsid w:val="00AD1B79"/>
    <w:rsid w:val="00AD1C30"/>
    <w:rsid w:val="00AD1D8B"/>
    <w:rsid w:val="00AD1DD6"/>
    <w:rsid w:val="00AD1FAD"/>
    <w:rsid w:val="00AD204E"/>
    <w:rsid w:val="00AD2114"/>
    <w:rsid w:val="00AD22F9"/>
    <w:rsid w:val="00AD2476"/>
    <w:rsid w:val="00AD24B3"/>
    <w:rsid w:val="00AD250A"/>
    <w:rsid w:val="00AD2553"/>
    <w:rsid w:val="00AD27E5"/>
    <w:rsid w:val="00AD2A91"/>
    <w:rsid w:val="00AD2B38"/>
    <w:rsid w:val="00AD2B8C"/>
    <w:rsid w:val="00AD2B90"/>
    <w:rsid w:val="00AD2E84"/>
    <w:rsid w:val="00AD2ECD"/>
    <w:rsid w:val="00AD2F60"/>
    <w:rsid w:val="00AD3018"/>
    <w:rsid w:val="00AD3061"/>
    <w:rsid w:val="00AD318C"/>
    <w:rsid w:val="00AD35F2"/>
    <w:rsid w:val="00AD3719"/>
    <w:rsid w:val="00AD3A8C"/>
    <w:rsid w:val="00AD3AB5"/>
    <w:rsid w:val="00AD3B9A"/>
    <w:rsid w:val="00AD3D2B"/>
    <w:rsid w:val="00AD40A7"/>
    <w:rsid w:val="00AD4241"/>
    <w:rsid w:val="00AD42C1"/>
    <w:rsid w:val="00AD42E7"/>
    <w:rsid w:val="00AD4324"/>
    <w:rsid w:val="00AD44DA"/>
    <w:rsid w:val="00AD4949"/>
    <w:rsid w:val="00AD4CE9"/>
    <w:rsid w:val="00AD4E2E"/>
    <w:rsid w:val="00AD4E37"/>
    <w:rsid w:val="00AD4EE4"/>
    <w:rsid w:val="00AD4F69"/>
    <w:rsid w:val="00AD4FB7"/>
    <w:rsid w:val="00AD4FE8"/>
    <w:rsid w:val="00AD5149"/>
    <w:rsid w:val="00AD51B6"/>
    <w:rsid w:val="00AD51ED"/>
    <w:rsid w:val="00AD5213"/>
    <w:rsid w:val="00AD5215"/>
    <w:rsid w:val="00AD54EF"/>
    <w:rsid w:val="00AD5680"/>
    <w:rsid w:val="00AD570C"/>
    <w:rsid w:val="00AD57CF"/>
    <w:rsid w:val="00AD58B4"/>
    <w:rsid w:val="00AD59E3"/>
    <w:rsid w:val="00AD5AE1"/>
    <w:rsid w:val="00AD5B04"/>
    <w:rsid w:val="00AD5B05"/>
    <w:rsid w:val="00AD5BA0"/>
    <w:rsid w:val="00AD5BCD"/>
    <w:rsid w:val="00AD5D01"/>
    <w:rsid w:val="00AD5D34"/>
    <w:rsid w:val="00AD5DCA"/>
    <w:rsid w:val="00AD5E27"/>
    <w:rsid w:val="00AD5E69"/>
    <w:rsid w:val="00AD5EC2"/>
    <w:rsid w:val="00AD5F9A"/>
    <w:rsid w:val="00AD6030"/>
    <w:rsid w:val="00AD61A7"/>
    <w:rsid w:val="00AD62D6"/>
    <w:rsid w:val="00AD63DC"/>
    <w:rsid w:val="00AD6540"/>
    <w:rsid w:val="00AD65E7"/>
    <w:rsid w:val="00AD66D8"/>
    <w:rsid w:val="00AD69C2"/>
    <w:rsid w:val="00AD6BFB"/>
    <w:rsid w:val="00AD6C87"/>
    <w:rsid w:val="00AD6E43"/>
    <w:rsid w:val="00AD6E89"/>
    <w:rsid w:val="00AD6FE7"/>
    <w:rsid w:val="00AD701D"/>
    <w:rsid w:val="00AD7065"/>
    <w:rsid w:val="00AD70B2"/>
    <w:rsid w:val="00AD710C"/>
    <w:rsid w:val="00AD7118"/>
    <w:rsid w:val="00AD717D"/>
    <w:rsid w:val="00AD7196"/>
    <w:rsid w:val="00AD7263"/>
    <w:rsid w:val="00AD727A"/>
    <w:rsid w:val="00AD72BE"/>
    <w:rsid w:val="00AD73D4"/>
    <w:rsid w:val="00AD744C"/>
    <w:rsid w:val="00AD74BF"/>
    <w:rsid w:val="00AD75A4"/>
    <w:rsid w:val="00AD7658"/>
    <w:rsid w:val="00AD7820"/>
    <w:rsid w:val="00AD7850"/>
    <w:rsid w:val="00AD7899"/>
    <w:rsid w:val="00AD7970"/>
    <w:rsid w:val="00AD7A4E"/>
    <w:rsid w:val="00AD7B78"/>
    <w:rsid w:val="00AD7F72"/>
    <w:rsid w:val="00AE002E"/>
    <w:rsid w:val="00AE0191"/>
    <w:rsid w:val="00AE03D5"/>
    <w:rsid w:val="00AE0542"/>
    <w:rsid w:val="00AE0578"/>
    <w:rsid w:val="00AE05C1"/>
    <w:rsid w:val="00AE0884"/>
    <w:rsid w:val="00AE08B5"/>
    <w:rsid w:val="00AE0B13"/>
    <w:rsid w:val="00AE0B7A"/>
    <w:rsid w:val="00AE0C89"/>
    <w:rsid w:val="00AE0CF2"/>
    <w:rsid w:val="00AE0D33"/>
    <w:rsid w:val="00AE0DB2"/>
    <w:rsid w:val="00AE0E2F"/>
    <w:rsid w:val="00AE0ED8"/>
    <w:rsid w:val="00AE0EE9"/>
    <w:rsid w:val="00AE1178"/>
    <w:rsid w:val="00AE1265"/>
    <w:rsid w:val="00AE1286"/>
    <w:rsid w:val="00AE12FC"/>
    <w:rsid w:val="00AE1334"/>
    <w:rsid w:val="00AE1421"/>
    <w:rsid w:val="00AE1566"/>
    <w:rsid w:val="00AE1580"/>
    <w:rsid w:val="00AE1629"/>
    <w:rsid w:val="00AE1641"/>
    <w:rsid w:val="00AE16DB"/>
    <w:rsid w:val="00AE187A"/>
    <w:rsid w:val="00AE1E08"/>
    <w:rsid w:val="00AE1E65"/>
    <w:rsid w:val="00AE1EE8"/>
    <w:rsid w:val="00AE218F"/>
    <w:rsid w:val="00AE2365"/>
    <w:rsid w:val="00AE2397"/>
    <w:rsid w:val="00AE23FE"/>
    <w:rsid w:val="00AE24D9"/>
    <w:rsid w:val="00AE253F"/>
    <w:rsid w:val="00AE27EA"/>
    <w:rsid w:val="00AE28BE"/>
    <w:rsid w:val="00AE28E8"/>
    <w:rsid w:val="00AE2932"/>
    <w:rsid w:val="00AE29C4"/>
    <w:rsid w:val="00AE2B6D"/>
    <w:rsid w:val="00AE2C98"/>
    <w:rsid w:val="00AE2D04"/>
    <w:rsid w:val="00AE2D14"/>
    <w:rsid w:val="00AE2E07"/>
    <w:rsid w:val="00AE2EDB"/>
    <w:rsid w:val="00AE2FCC"/>
    <w:rsid w:val="00AE302E"/>
    <w:rsid w:val="00AE30B0"/>
    <w:rsid w:val="00AE31B1"/>
    <w:rsid w:val="00AE325B"/>
    <w:rsid w:val="00AE3341"/>
    <w:rsid w:val="00AE3384"/>
    <w:rsid w:val="00AE33AB"/>
    <w:rsid w:val="00AE37D8"/>
    <w:rsid w:val="00AE39D9"/>
    <w:rsid w:val="00AE3C31"/>
    <w:rsid w:val="00AE3D12"/>
    <w:rsid w:val="00AE3E84"/>
    <w:rsid w:val="00AE3ECE"/>
    <w:rsid w:val="00AE3F2A"/>
    <w:rsid w:val="00AE3FCD"/>
    <w:rsid w:val="00AE40A2"/>
    <w:rsid w:val="00AE41DE"/>
    <w:rsid w:val="00AE4234"/>
    <w:rsid w:val="00AE444F"/>
    <w:rsid w:val="00AE445F"/>
    <w:rsid w:val="00AE4634"/>
    <w:rsid w:val="00AE475F"/>
    <w:rsid w:val="00AE48B2"/>
    <w:rsid w:val="00AE4A61"/>
    <w:rsid w:val="00AE4C81"/>
    <w:rsid w:val="00AE4DA9"/>
    <w:rsid w:val="00AE4DC7"/>
    <w:rsid w:val="00AE4DE1"/>
    <w:rsid w:val="00AE4E34"/>
    <w:rsid w:val="00AE4F44"/>
    <w:rsid w:val="00AE51CD"/>
    <w:rsid w:val="00AE52B1"/>
    <w:rsid w:val="00AE52E9"/>
    <w:rsid w:val="00AE5399"/>
    <w:rsid w:val="00AE53C1"/>
    <w:rsid w:val="00AE5512"/>
    <w:rsid w:val="00AE560C"/>
    <w:rsid w:val="00AE5679"/>
    <w:rsid w:val="00AE582C"/>
    <w:rsid w:val="00AE5A0B"/>
    <w:rsid w:val="00AE5CAB"/>
    <w:rsid w:val="00AE5D3B"/>
    <w:rsid w:val="00AE5D90"/>
    <w:rsid w:val="00AE5FB3"/>
    <w:rsid w:val="00AE5FF7"/>
    <w:rsid w:val="00AE601C"/>
    <w:rsid w:val="00AE615D"/>
    <w:rsid w:val="00AE61DB"/>
    <w:rsid w:val="00AE6286"/>
    <w:rsid w:val="00AE652E"/>
    <w:rsid w:val="00AE694F"/>
    <w:rsid w:val="00AE6AD0"/>
    <w:rsid w:val="00AE6B01"/>
    <w:rsid w:val="00AE6C62"/>
    <w:rsid w:val="00AE6DB6"/>
    <w:rsid w:val="00AE6E5E"/>
    <w:rsid w:val="00AE6EE6"/>
    <w:rsid w:val="00AE6FAE"/>
    <w:rsid w:val="00AE7169"/>
    <w:rsid w:val="00AE719B"/>
    <w:rsid w:val="00AE72BD"/>
    <w:rsid w:val="00AE7333"/>
    <w:rsid w:val="00AE73F8"/>
    <w:rsid w:val="00AE75F9"/>
    <w:rsid w:val="00AE7677"/>
    <w:rsid w:val="00AE770C"/>
    <w:rsid w:val="00AE7720"/>
    <w:rsid w:val="00AE77D0"/>
    <w:rsid w:val="00AE7BEE"/>
    <w:rsid w:val="00AE7E49"/>
    <w:rsid w:val="00AE7EE9"/>
    <w:rsid w:val="00AE7F00"/>
    <w:rsid w:val="00AF001C"/>
    <w:rsid w:val="00AF0186"/>
    <w:rsid w:val="00AF02F8"/>
    <w:rsid w:val="00AF04D8"/>
    <w:rsid w:val="00AF0648"/>
    <w:rsid w:val="00AF0738"/>
    <w:rsid w:val="00AF0757"/>
    <w:rsid w:val="00AF0894"/>
    <w:rsid w:val="00AF08CC"/>
    <w:rsid w:val="00AF0A52"/>
    <w:rsid w:val="00AF0B11"/>
    <w:rsid w:val="00AF0CC0"/>
    <w:rsid w:val="00AF0D36"/>
    <w:rsid w:val="00AF0D80"/>
    <w:rsid w:val="00AF0D9C"/>
    <w:rsid w:val="00AF0FD7"/>
    <w:rsid w:val="00AF1033"/>
    <w:rsid w:val="00AF1086"/>
    <w:rsid w:val="00AF11AA"/>
    <w:rsid w:val="00AF1338"/>
    <w:rsid w:val="00AF1402"/>
    <w:rsid w:val="00AF145F"/>
    <w:rsid w:val="00AF16F8"/>
    <w:rsid w:val="00AF1738"/>
    <w:rsid w:val="00AF1781"/>
    <w:rsid w:val="00AF17B4"/>
    <w:rsid w:val="00AF17DE"/>
    <w:rsid w:val="00AF1C7C"/>
    <w:rsid w:val="00AF1D8C"/>
    <w:rsid w:val="00AF1ECE"/>
    <w:rsid w:val="00AF1F6F"/>
    <w:rsid w:val="00AF21C9"/>
    <w:rsid w:val="00AF223F"/>
    <w:rsid w:val="00AF22D3"/>
    <w:rsid w:val="00AF22EE"/>
    <w:rsid w:val="00AF2307"/>
    <w:rsid w:val="00AF230B"/>
    <w:rsid w:val="00AF2450"/>
    <w:rsid w:val="00AF2596"/>
    <w:rsid w:val="00AF2951"/>
    <w:rsid w:val="00AF2C2F"/>
    <w:rsid w:val="00AF2C5C"/>
    <w:rsid w:val="00AF2CF2"/>
    <w:rsid w:val="00AF2DBA"/>
    <w:rsid w:val="00AF2EE4"/>
    <w:rsid w:val="00AF2F61"/>
    <w:rsid w:val="00AF3185"/>
    <w:rsid w:val="00AF31A3"/>
    <w:rsid w:val="00AF321C"/>
    <w:rsid w:val="00AF3293"/>
    <w:rsid w:val="00AF3516"/>
    <w:rsid w:val="00AF3524"/>
    <w:rsid w:val="00AF36AC"/>
    <w:rsid w:val="00AF3792"/>
    <w:rsid w:val="00AF3804"/>
    <w:rsid w:val="00AF388B"/>
    <w:rsid w:val="00AF389D"/>
    <w:rsid w:val="00AF38AC"/>
    <w:rsid w:val="00AF3AD5"/>
    <w:rsid w:val="00AF3B75"/>
    <w:rsid w:val="00AF3D3C"/>
    <w:rsid w:val="00AF3D75"/>
    <w:rsid w:val="00AF3D78"/>
    <w:rsid w:val="00AF43C7"/>
    <w:rsid w:val="00AF43D5"/>
    <w:rsid w:val="00AF4440"/>
    <w:rsid w:val="00AF4452"/>
    <w:rsid w:val="00AF4480"/>
    <w:rsid w:val="00AF44AC"/>
    <w:rsid w:val="00AF4695"/>
    <w:rsid w:val="00AF4712"/>
    <w:rsid w:val="00AF4761"/>
    <w:rsid w:val="00AF47EA"/>
    <w:rsid w:val="00AF487D"/>
    <w:rsid w:val="00AF490A"/>
    <w:rsid w:val="00AF498F"/>
    <w:rsid w:val="00AF4AA7"/>
    <w:rsid w:val="00AF4ADB"/>
    <w:rsid w:val="00AF4AED"/>
    <w:rsid w:val="00AF4B9B"/>
    <w:rsid w:val="00AF4BFD"/>
    <w:rsid w:val="00AF4D18"/>
    <w:rsid w:val="00AF4DEE"/>
    <w:rsid w:val="00AF4F3A"/>
    <w:rsid w:val="00AF5070"/>
    <w:rsid w:val="00AF5146"/>
    <w:rsid w:val="00AF52D4"/>
    <w:rsid w:val="00AF5332"/>
    <w:rsid w:val="00AF537E"/>
    <w:rsid w:val="00AF5432"/>
    <w:rsid w:val="00AF543D"/>
    <w:rsid w:val="00AF5466"/>
    <w:rsid w:val="00AF54A4"/>
    <w:rsid w:val="00AF5530"/>
    <w:rsid w:val="00AF5747"/>
    <w:rsid w:val="00AF58C2"/>
    <w:rsid w:val="00AF5981"/>
    <w:rsid w:val="00AF5AA6"/>
    <w:rsid w:val="00AF5B2B"/>
    <w:rsid w:val="00AF5B63"/>
    <w:rsid w:val="00AF5BD8"/>
    <w:rsid w:val="00AF5C04"/>
    <w:rsid w:val="00AF5CB3"/>
    <w:rsid w:val="00AF5DA0"/>
    <w:rsid w:val="00AF5DC4"/>
    <w:rsid w:val="00AF5E8F"/>
    <w:rsid w:val="00AF5EAD"/>
    <w:rsid w:val="00AF5F29"/>
    <w:rsid w:val="00AF5F6B"/>
    <w:rsid w:val="00AF604D"/>
    <w:rsid w:val="00AF615A"/>
    <w:rsid w:val="00AF61FC"/>
    <w:rsid w:val="00AF6318"/>
    <w:rsid w:val="00AF6333"/>
    <w:rsid w:val="00AF636E"/>
    <w:rsid w:val="00AF63F5"/>
    <w:rsid w:val="00AF64BC"/>
    <w:rsid w:val="00AF6520"/>
    <w:rsid w:val="00AF696B"/>
    <w:rsid w:val="00AF6C48"/>
    <w:rsid w:val="00AF6CF6"/>
    <w:rsid w:val="00AF6DB8"/>
    <w:rsid w:val="00AF6DC6"/>
    <w:rsid w:val="00AF6EE7"/>
    <w:rsid w:val="00AF6F75"/>
    <w:rsid w:val="00AF7073"/>
    <w:rsid w:val="00AF7079"/>
    <w:rsid w:val="00AF712E"/>
    <w:rsid w:val="00AF7204"/>
    <w:rsid w:val="00AF73E7"/>
    <w:rsid w:val="00AF741F"/>
    <w:rsid w:val="00AF7457"/>
    <w:rsid w:val="00AF7639"/>
    <w:rsid w:val="00AF76AB"/>
    <w:rsid w:val="00AF7796"/>
    <w:rsid w:val="00AF77F2"/>
    <w:rsid w:val="00AF77FD"/>
    <w:rsid w:val="00AF7866"/>
    <w:rsid w:val="00AF78BA"/>
    <w:rsid w:val="00AF79E7"/>
    <w:rsid w:val="00AF7DD3"/>
    <w:rsid w:val="00AF7ED8"/>
    <w:rsid w:val="00AF7EDB"/>
    <w:rsid w:val="00AF7F40"/>
    <w:rsid w:val="00B000C9"/>
    <w:rsid w:val="00B00283"/>
    <w:rsid w:val="00B003A8"/>
    <w:rsid w:val="00B004F4"/>
    <w:rsid w:val="00B0050B"/>
    <w:rsid w:val="00B0058C"/>
    <w:rsid w:val="00B005B6"/>
    <w:rsid w:val="00B0060D"/>
    <w:rsid w:val="00B00744"/>
    <w:rsid w:val="00B0079D"/>
    <w:rsid w:val="00B007C5"/>
    <w:rsid w:val="00B00989"/>
    <w:rsid w:val="00B00A80"/>
    <w:rsid w:val="00B00CBD"/>
    <w:rsid w:val="00B00D47"/>
    <w:rsid w:val="00B00D99"/>
    <w:rsid w:val="00B00E08"/>
    <w:rsid w:val="00B00F09"/>
    <w:rsid w:val="00B00F86"/>
    <w:rsid w:val="00B0103B"/>
    <w:rsid w:val="00B01106"/>
    <w:rsid w:val="00B01294"/>
    <w:rsid w:val="00B012D5"/>
    <w:rsid w:val="00B01368"/>
    <w:rsid w:val="00B0179C"/>
    <w:rsid w:val="00B01817"/>
    <w:rsid w:val="00B01895"/>
    <w:rsid w:val="00B018A8"/>
    <w:rsid w:val="00B018A9"/>
    <w:rsid w:val="00B01A5D"/>
    <w:rsid w:val="00B01A95"/>
    <w:rsid w:val="00B01B10"/>
    <w:rsid w:val="00B01B96"/>
    <w:rsid w:val="00B01D5F"/>
    <w:rsid w:val="00B01EA6"/>
    <w:rsid w:val="00B01FC8"/>
    <w:rsid w:val="00B02156"/>
    <w:rsid w:val="00B021ED"/>
    <w:rsid w:val="00B02314"/>
    <w:rsid w:val="00B0240A"/>
    <w:rsid w:val="00B024A7"/>
    <w:rsid w:val="00B0267F"/>
    <w:rsid w:val="00B02684"/>
    <w:rsid w:val="00B0268E"/>
    <w:rsid w:val="00B026A7"/>
    <w:rsid w:val="00B026C5"/>
    <w:rsid w:val="00B02B21"/>
    <w:rsid w:val="00B02CA8"/>
    <w:rsid w:val="00B02E04"/>
    <w:rsid w:val="00B03033"/>
    <w:rsid w:val="00B033AC"/>
    <w:rsid w:val="00B03699"/>
    <w:rsid w:val="00B0376E"/>
    <w:rsid w:val="00B03A42"/>
    <w:rsid w:val="00B03A71"/>
    <w:rsid w:val="00B03BE9"/>
    <w:rsid w:val="00B03CEF"/>
    <w:rsid w:val="00B03D1F"/>
    <w:rsid w:val="00B03DCF"/>
    <w:rsid w:val="00B03E57"/>
    <w:rsid w:val="00B03F1F"/>
    <w:rsid w:val="00B03F87"/>
    <w:rsid w:val="00B04037"/>
    <w:rsid w:val="00B04553"/>
    <w:rsid w:val="00B045EA"/>
    <w:rsid w:val="00B0466C"/>
    <w:rsid w:val="00B0466E"/>
    <w:rsid w:val="00B048CE"/>
    <w:rsid w:val="00B04AF9"/>
    <w:rsid w:val="00B04CFD"/>
    <w:rsid w:val="00B04D46"/>
    <w:rsid w:val="00B04DCE"/>
    <w:rsid w:val="00B04E2A"/>
    <w:rsid w:val="00B04E57"/>
    <w:rsid w:val="00B04F1F"/>
    <w:rsid w:val="00B05048"/>
    <w:rsid w:val="00B05178"/>
    <w:rsid w:val="00B051B1"/>
    <w:rsid w:val="00B054B5"/>
    <w:rsid w:val="00B05506"/>
    <w:rsid w:val="00B0551F"/>
    <w:rsid w:val="00B055D8"/>
    <w:rsid w:val="00B05748"/>
    <w:rsid w:val="00B0578A"/>
    <w:rsid w:val="00B057C7"/>
    <w:rsid w:val="00B05884"/>
    <w:rsid w:val="00B05A8C"/>
    <w:rsid w:val="00B05B36"/>
    <w:rsid w:val="00B05B4E"/>
    <w:rsid w:val="00B05B56"/>
    <w:rsid w:val="00B05BDD"/>
    <w:rsid w:val="00B05C0A"/>
    <w:rsid w:val="00B05E75"/>
    <w:rsid w:val="00B05F9E"/>
    <w:rsid w:val="00B06013"/>
    <w:rsid w:val="00B0606B"/>
    <w:rsid w:val="00B06156"/>
    <w:rsid w:val="00B061CE"/>
    <w:rsid w:val="00B06279"/>
    <w:rsid w:val="00B062A9"/>
    <w:rsid w:val="00B063CC"/>
    <w:rsid w:val="00B064EC"/>
    <w:rsid w:val="00B06667"/>
    <w:rsid w:val="00B068CD"/>
    <w:rsid w:val="00B06932"/>
    <w:rsid w:val="00B06947"/>
    <w:rsid w:val="00B06AF9"/>
    <w:rsid w:val="00B06B3A"/>
    <w:rsid w:val="00B06C94"/>
    <w:rsid w:val="00B06DED"/>
    <w:rsid w:val="00B06E6D"/>
    <w:rsid w:val="00B06ED0"/>
    <w:rsid w:val="00B06ED6"/>
    <w:rsid w:val="00B06EF3"/>
    <w:rsid w:val="00B06FD2"/>
    <w:rsid w:val="00B07069"/>
    <w:rsid w:val="00B07154"/>
    <w:rsid w:val="00B0719E"/>
    <w:rsid w:val="00B071DA"/>
    <w:rsid w:val="00B07246"/>
    <w:rsid w:val="00B07397"/>
    <w:rsid w:val="00B0745F"/>
    <w:rsid w:val="00B07492"/>
    <w:rsid w:val="00B07603"/>
    <w:rsid w:val="00B0770C"/>
    <w:rsid w:val="00B0770E"/>
    <w:rsid w:val="00B077B7"/>
    <w:rsid w:val="00B07909"/>
    <w:rsid w:val="00B0793B"/>
    <w:rsid w:val="00B07A74"/>
    <w:rsid w:val="00B07A7C"/>
    <w:rsid w:val="00B07B85"/>
    <w:rsid w:val="00B07D03"/>
    <w:rsid w:val="00B07D87"/>
    <w:rsid w:val="00B0F709"/>
    <w:rsid w:val="00B100F6"/>
    <w:rsid w:val="00B10116"/>
    <w:rsid w:val="00B10170"/>
    <w:rsid w:val="00B1025D"/>
    <w:rsid w:val="00B10403"/>
    <w:rsid w:val="00B104DB"/>
    <w:rsid w:val="00B105BF"/>
    <w:rsid w:val="00B106EE"/>
    <w:rsid w:val="00B10718"/>
    <w:rsid w:val="00B10739"/>
    <w:rsid w:val="00B109B4"/>
    <w:rsid w:val="00B109B5"/>
    <w:rsid w:val="00B10C42"/>
    <w:rsid w:val="00B10D53"/>
    <w:rsid w:val="00B10F38"/>
    <w:rsid w:val="00B10FC0"/>
    <w:rsid w:val="00B111ED"/>
    <w:rsid w:val="00B11303"/>
    <w:rsid w:val="00B1131A"/>
    <w:rsid w:val="00B1141D"/>
    <w:rsid w:val="00B1163B"/>
    <w:rsid w:val="00B116A7"/>
    <w:rsid w:val="00B117DC"/>
    <w:rsid w:val="00B117E2"/>
    <w:rsid w:val="00B11980"/>
    <w:rsid w:val="00B119A3"/>
    <w:rsid w:val="00B119AA"/>
    <w:rsid w:val="00B119EC"/>
    <w:rsid w:val="00B11B4B"/>
    <w:rsid w:val="00B11B62"/>
    <w:rsid w:val="00B11B64"/>
    <w:rsid w:val="00B11C62"/>
    <w:rsid w:val="00B11C8F"/>
    <w:rsid w:val="00B11E98"/>
    <w:rsid w:val="00B11EE6"/>
    <w:rsid w:val="00B122BC"/>
    <w:rsid w:val="00B123AE"/>
    <w:rsid w:val="00B126C9"/>
    <w:rsid w:val="00B12744"/>
    <w:rsid w:val="00B128BB"/>
    <w:rsid w:val="00B12907"/>
    <w:rsid w:val="00B129AF"/>
    <w:rsid w:val="00B12C48"/>
    <w:rsid w:val="00B12CB5"/>
    <w:rsid w:val="00B12DD2"/>
    <w:rsid w:val="00B12E4A"/>
    <w:rsid w:val="00B12EEB"/>
    <w:rsid w:val="00B13078"/>
    <w:rsid w:val="00B1310C"/>
    <w:rsid w:val="00B1325C"/>
    <w:rsid w:val="00B133AC"/>
    <w:rsid w:val="00B13441"/>
    <w:rsid w:val="00B135CA"/>
    <w:rsid w:val="00B137E8"/>
    <w:rsid w:val="00B13831"/>
    <w:rsid w:val="00B13867"/>
    <w:rsid w:val="00B138A0"/>
    <w:rsid w:val="00B138A2"/>
    <w:rsid w:val="00B138A7"/>
    <w:rsid w:val="00B139F5"/>
    <w:rsid w:val="00B13B63"/>
    <w:rsid w:val="00B13B8B"/>
    <w:rsid w:val="00B13DDE"/>
    <w:rsid w:val="00B13E18"/>
    <w:rsid w:val="00B13E8C"/>
    <w:rsid w:val="00B13F24"/>
    <w:rsid w:val="00B14147"/>
    <w:rsid w:val="00B143DD"/>
    <w:rsid w:val="00B144AF"/>
    <w:rsid w:val="00B14946"/>
    <w:rsid w:val="00B14B7B"/>
    <w:rsid w:val="00B14BF9"/>
    <w:rsid w:val="00B14E93"/>
    <w:rsid w:val="00B14FB2"/>
    <w:rsid w:val="00B15341"/>
    <w:rsid w:val="00B15542"/>
    <w:rsid w:val="00B15687"/>
    <w:rsid w:val="00B158AB"/>
    <w:rsid w:val="00B158E4"/>
    <w:rsid w:val="00B158FC"/>
    <w:rsid w:val="00B15905"/>
    <w:rsid w:val="00B1594D"/>
    <w:rsid w:val="00B159C4"/>
    <w:rsid w:val="00B15C56"/>
    <w:rsid w:val="00B15DB6"/>
    <w:rsid w:val="00B15E40"/>
    <w:rsid w:val="00B15E55"/>
    <w:rsid w:val="00B15E6B"/>
    <w:rsid w:val="00B16185"/>
    <w:rsid w:val="00B161D6"/>
    <w:rsid w:val="00B161F0"/>
    <w:rsid w:val="00B16232"/>
    <w:rsid w:val="00B162CA"/>
    <w:rsid w:val="00B162D6"/>
    <w:rsid w:val="00B16302"/>
    <w:rsid w:val="00B16327"/>
    <w:rsid w:val="00B16378"/>
    <w:rsid w:val="00B16408"/>
    <w:rsid w:val="00B166FC"/>
    <w:rsid w:val="00B16831"/>
    <w:rsid w:val="00B16839"/>
    <w:rsid w:val="00B1683E"/>
    <w:rsid w:val="00B169D1"/>
    <w:rsid w:val="00B16A37"/>
    <w:rsid w:val="00B16A76"/>
    <w:rsid w:val="00B16AB1"/>
    <w:rsid w:val="00B16B0A"/>
    <w:rsid w:val="00B16F4D"/>
    <w:rsid w:val="00B17053"/>
    <w:rsid w:val="00B171FC"/>
    <w:rsid w:val="00B17530"/>
    <w:rsid w:val="00B17654"/>
    <w:rsid w:val="00B1785D"/>
    <w:rsid w:val="00B1795E"/>
    <w:rsid w:val="00B17BF4"/>
    <w:rsid w:val="00B17C0F"/>
    <w:rsid w:val="00B17C4C"/>
    <w:rsid w:val="00B17E75"/>
    <w:rsid w:val="00B20148"/>
    <w:rsid w:val="00B201CF"/>
    <w:rsid w:val="00B201FC"/>
    <w:rsid w:val="00B20223"/>
    <w:rsid w:val="00B2026B"/>
    <w:rsid w:val="00B203C8"/>
    <w:rsid w:val="00B204A0"/>
    <w:rsid w:val="00B20585"/>
    <w:rsid w:val="00B20616"/>
    <w:rsid w:val="00B20B4D"/>
    <w:rsid w:val="00B20B7A"/>
    <w:rsid w:val="00B20B89"/>
    <w:rsid w:val="00B20EFE"/>
    <w:rsid w:val="00B20F1C"/>
    <w:rsid w:val="00B21053"/>
    <w:rsid w:val="00B21373"/>
    <w:rsid w:val="00B2137E"/>
    <w:rsid w:val="00B21493"/>
    <w:rsid w:val="00B21553"/>
    <w:rsid w:val="00B2157F"/>
    <w:rsid w:val="00B215FF"/>
    <w:rsid w:val="00B21667"/>
    <w:rsid w:val="00B2166C"/>
    <w:rsid w:val="00B21766"/>
    <w:rsid w:val="00B21819"/>
    <w:rsid w:val="00B2192B"/>
    <w:rsid w:val="00B21A10"/>
    <w:rsid w:val="00B21A15"/>
    <w:rsid w:val="00B21A91"/>
    <w:rsid w:val="00B21AB3"/>
    <w:rsid w:val="00B21ADC"/>
    <w:rsid w:val="00B21B99"/>
    <w:rsid w:val="00B21BBB"/>
    <w:rsid w:val="00B21FBE"/>
    <w:rsid w:val="00B2201B"/>
    <w:rsid w:val="00B22212"/>
    <w:rsid w:val="00B22315"/>
    <w:rsid w:val="00B22377"/>
    <w:rsid w:val="00B22462"/>
    <w:rsid w:val="00B224BC"/>
    <w:rsid w:val="00B226A1"/>
    <w:rsid w:val="00B227C4"/>
    <w:rsid w:val="00B227DD"/>
    <w:rsid w:val="00B22B5F"/>
    <w:rsid w:val="00B22D43"/>
    <w:rsid w:val="00B22D8B"/>
    <w:rsid w:val="00B22DB7"/>
    <w:rsid w:val="00B22E20"/>
    <w:rsid w:val="00B22FF4"/>
    <w:rsid w:val="00B230DB"/>
    <w:rsid w:val="00B2329C"/>
    <w:rsid w:val="00B2344E"/>
    <w:rsid w:val="00B2358F"/>
    <w:rsid w:val="00B23688"/>
    <w:rsid w:val="00B236B1"/>
    <w:rsid w:val="00B236BB"/>
    <w:rsid w:val="00B2374F"/>
    <w:rsid w:val="00B237C2"/>
    <w:rsid w:val="00B2385D"/>
    <w:rsid w:val="00B2389B"/>
    <w:rsid w:val="00B238A7"/>
    <w:rsid w:val="00B23964"/>
    <w:rsid w:val="00B239C4"/>
    <w:rsid w:val="00B239E7"/>
    <w:rsid w:val="00B23A2A"/>
    <w:rsid w:val="00B23ADD"/>
    <w:rsid w:val="00B23B99"/>
    <w:rsid w:val="00B23C2A"/>
    <w:rsid w:val="00B23C84"/>
    <w:rsid w:val="00B23DA9"/>
    <w:rsid w:val="00B23E03"/>
    <w:rsid w:val="00B240BC"/>
    <w:rsid w:val="00B2412B"/>
    <w:rsid w:val="00B2415A"/>
    <w:rsid w:val="00B241CC"/>
    <w:rsid w:val="00B2424C"/>
    <w:rsid w:val="00B2427C"/>
    <w:rsid w:val="00B243E5"/>
    <w:rsid w:val="00B243F3"/>
    <w:rsid w:val="00B2467D"/>
    <w:rsid w:val="00B2477C"/>
    <w:rsid w:val="00B247E8"/>
    <w:rsid w:val="00B248EF"/>
    <w:rsid w:val="00B2492A"/>
    <w:rsid w:val="00B24F6E"/>
    <w:rsid w:val="00B2502E"/>
    <w:rsid w:val="00B251F8"/>
    <w:rsid w:val="00B253EF"/>
    <w:rsid w:val="00B2554E"/>
    <w:rsid w:val="00B255FD"/>
    <w:rsid w:val="00B2566E"/>
    <w:rsid w:val="00B25684"/>
    <w:rsid w:val="00B25688"/>
    <w:rsid w:val="00B256F3"/>
    <w:rsid w:val="00B25730"/>
    <w:rsid w:val="00B25903"/>
    <w:rsid w:val="00B25A53"/>
    <w:rsid w:val="00B25A82"/>
    <w:rsid w:val="00B25C00"/>
    <w:rsid w:val="00B25CEC"/>
    <w:rsid w:val="00B25DCA"/>
    <w:rsid w:val="00B25E5F"/>
    <w:rsid w:val="00B2603E"/>
    <w:rsid w:val="00B26093"/>
    <w:rsid w:val="00B26136"/>
    <w:rsid w:val="00B26191"/>
    <w:rsid w:val="00B2624B"/>
    <w:rsid w:val="00B26593"/>
    <w:rsid w:val="00B2661D"/>
    <w:rsid w:val="00B26772"/>
    <w:rsid w:val="00B26878"/>
    <w:rsid w:val="00B26940"/>
    <w:rsid w:val="00B26C51"/>
    <w:rsid w:val="00B26CEE"/>
    <w:rsid w:val="00B26D3C"/>
    <w:rsid w:val="00B26E2B"/>
    <w:rsid w:val="00B2705A"/>
    <w:rsid w:val="00B272B6"/>
    <w:rsid w:val="00B274C1"/>
    <w:rsid w:val="00B275FC"/>
    <w:rsid w:val="00B27704"/>
    <w:rsid w:val="00B277FA"/>
    <w:rsid w:val="00B277FF"/>
    <w:rsid w:val="00B2780C"/>
    <w:rsid w:val="00B278CD"/>
    <w:rsid w:val="00B27979"/>
    <w:rsid w:val="00B279DC"/>
    <w:rsid w:val="00B279E9"/>
    <w:rsid w:val="00B27A03"/>
    <w:rsid w:val="00B27A5D"/>
    <w:rsid w:val="00B27CA5"/>
    <w:rsid w:val="00B27CA6"/>
    <w:rsid w:val="00B30059"/>
    <w:rsid w:val="00B303F3"/>
    <w:rsid w:val="00B30414"/>
    <w:rsid w:val="00B308FF"/>
    <w:rsid w:val="00B30996"/>
    <w:rsid w:val="00B30B5B"/>
    <w:rsid w:val="00B30B93"/>
    <w:rsid w:val="00B30D79"/>
    <w:rsid w:val="00B30F69"/>
    <w:rsid w:val="00B30FA3"/>
    <w:rsid w:val="00B30FD6"/>
    <w:rsid w:val="00B311B6"/>
    <w:rsid w:val="00B311C5"/>
    <w:rsid w:val="00B31347"/>
    <w:rsid w:val="00B31356"/>
    <w:rsid w:val="00B31468"/>
    <w:rsid w:val="00B31506"/>
    <w:rsid w:val="00B315ED"/>
    <w:rsid w:val="00B31915"/>
    <w:rsid w:val="00B31A26"/>
    <w:rsid w:val="00B31B2A"/>
    <w:rsid w:val="00B31D93"/>
    <w:rsid w:val="00B31FBB"/>
    <w:rsid w:val="00B3214E"/>
    <w:rsid w:val="00B3215D"/>
    <w:rsid w:val="00B32205"/>
    <w:rsid w:val="00B32443"/>
    <w:rsid w:val="00B324DF"/>
    <w:rsid w:val="00B324E6"/>
    <w:rsid w:val="00B326A1"/>
    <w:rsid w:val="00B32958"/>
    <w:rsid w:val="00B32983"/>
    <w:rsid w:val="00B32A46"/>
    <w:rsid w:val="00B32B2A"/>
    <w:rsid w:val="00B32C71"/>
    <w:rsid w:val="00B32DE8"/>
    <w:rsid w:val="00B32DFF"/>
    <w:rsid w:val="00B32FB7"/>
    <w:rsid w:val="00B33280"/>
    <w:rsid w:val="00B33320"/>
    <w:rsid w:val="00B336F7"/>
    <w:rsid w:val="00B338E7"/>
    <w:rsid w:val="00B33A51"/>
    <w:rsid w:val="00B33A86"/>
    <w:rsid w:val="00B33ACA"/>
    <w:rsid w:val="00B33B37"/>
    <w:rsid w:val="00B33BAA"/>
    <w:rsid w:val="00B33CDD"/>
    <w:rsid w:val="00B33EE5"/>
    <w:rsid w:val="00B33F17"/>
    <w:rsid w:val="00B34038"/>
    <w:rsid w:val="00B3413B"/>
    <w:rsid w:val="00B34271"/>
    <w:rsid w:val="00B34281"/>
    <w:rsid w:val="00B3437D"/>
    <w:rsid w:val="00B3460F"/>
    <w:rsid w:val="00B3471D"/>
    <w:rsid w:val="00B3498A"/>
    <w:rsid w:val="00B349AA"/>
    <w:rsid w:val="00B349E5"/>
    <w:rsid w:val="00B34A18"/>
    <w:rsid w:val="00B34A7C"/>
    <w:rsid w:val="00B34ACA"/>
    <w:rsid w:val="00B34B99"/>
    <w:rsid w:val="00B34BAE"/>
    <w:rsid w:val="00B34BF0"/>
    <w:rsid w:val="00B34C8B"/>
    <w:rsid w:val="00B34D19"/>
    <w:rsid w:val="00B34E65"/>
    <w:rsid w:val="00B34EC0"/>
    <w:rsid w:val="00B34EC1"/>
    <w:rsid w:val="00B34F71"/>
    <w:rsid w:val="00B3521A"/>
    <w:rsid w:val="00B35449"/>
    <w:rsid w:val="00B355BE"/>
    <w:rsid w:val="00B355FA"/>
    <w:rsid w:val="00B356D3"/>
    <w:rsid w:val="00B357D1"/>
    <w:rsid w:val="00B35871"/>
    <w:rsid w:val="00B358C1"/>
    <w:rsid w:val="00B358C7"/>
    <w:rsid w:val="00B35A2C"/>
    <w:rsid w:val="00B35B51"/>
    <w:rsid w:val="00B35B97"/>
    <w:rsid w:val="00B35C24"/>
    <w:rsid w:val="00B35E2E"/>
    <w:rsid w:val="00B36124"/>
    <w:rsid w:val="00B3623E"/>
    <w:rsid w:val="00B362AA"/>
    <w:rsid w:val="00B363D9"/>
    <w:rsid w:val="00B36765"/>
    <w:rsid w:val="00B36773"/>
    <w:rsid w:val="00B367A4"/>
    <w:rsid w:val="00B367CF"/>
    <w:rsid w:val="00B367D0"/>
    <w:rsid w:val="00B3684A"/>
    <w:rsid w:val="00B368E6"/>
    <w:rsid w:val="00B3694B"/>
    <w:rsid w:val="00B36A07"/>
    <w:rsid w:val="00B36AA2"/>
    <w:rsid w:val="00B36B0A"/>
    <w:rsid w:val="00B36D5B"/>
    <w:rsid w:val="00B36E57"/>
    <w:rsid w:val="00B36E5F"/>
    <w:rsid w:val="00B36E6D"/>
    <w:rsid w:val="00B36E7E"/>
    <w:rsid w:val="00B36F2A"/>
    <w:rsid w:val="00B36F4A"/>
    <w:rsid w:val="00B36FC9"/>
    <w:rsid w:val="00B370B2"/>
    <w:rsid w:val="00B37208"/>
    <w:rsid w:val="00B37336"/>
    <w:rsid w:val="00B373F8"/>
    <w:rsid w:val="00B374C9"/>
    <w:rsid w:val="00B37568"/>
    <w:rsid w:val="00B37613"/>
    <w:rsid w:val="00B377B9"/>
    <w:rsid w:val="00B3786E"/>
    <w:rsid w:val="00B37881"/>
    <w:rsid w:val="00B3792C"/>
    <w:rsid w:val="00B37B4C"/>
    <w:rsid w:val="00B4007A"/>
    <w:rsid w:val="00B40179"/>
    <w:rsid w:val="00B40183"/>
    <w:rsid w:val="00B4021B"/>
    <w:rsid w:val="00B40384"/>
    <w:rsid w:val="00B403B7"/>
    <w:rsid w:val="00B4057A"/>
    <w:rsid w:val="00B406D2"/>
    <w:rsid w:val="00B4070D"/>
    <w:rsid w:val="00B407FD"/>
    <w:rsid w:val="00B408C0"/>
    <w:rsid w:val="00B408D3"/>
    <w:rsid w:val="00B4090A"/>
    <w:rsid w:val="00B40A19"/>
    <w:rsid w:val="00B40B61"/>
    <w:rsid w:val="00B40C78"/>
    <w:rsid w:val="00B40D50"/>
    <w:rsid w:val="00B40D9D"/>
    <w:rsid w:val="00B40F4C"/>
    <w:rsid w:val="00B40F7A"/>
    <w:rsid w:val="00B4116B"/>
    <w:rsid w:val="00B4117E"/>
    <w:rsid w:val="00B411A9"/>
    <w:rsid w:val="00B41210"/>
    <w:rsid w:val="00B4127E"/>
    <w:rsid w:val="00B4136A"/>
    <w:rsid w:val="00B41423"/>
    <w:rsid w:val="00B41606"/>
    <w:rsid w:val="00B41637"/>
    <w:rsid w:val="00B4183D"/>
    <w:rsid w:val="00B41864"/>
    <w:rsid w:val="00B418F4"/>
    <w:rsid w:val="00B419E2"/>
    <w:rsid w:val="00B41AE6"/>
    <w:rsid w:val="00B41B3D"/>
    <w:rsid w:val="00B41B9B"/>
    <w:rsid w:val="00B41C2D"/>
    <w:rsid w:val="00B41D00"/>
    <w:rsid w:val="00B42042"/>
    <w:rsid w:val="00B42058"/>
    <w:rsid w:val="00B420F8"/>
    <w:rsid w:val="00B42227"/>
    <w:rsid w:val="00B42270"/>
    <w:rsid w:val="00B424DA"/>
    <w:rsid w:val="00B42522"/>
    <w:rsid w:val="00B427F3"/>
    <w:rsid w:val="00B42920"/>
    <w:rsid w:val="00B42A30"/>
    <w:rsid w:val="00B42ADB"/>
    <w:rsid w:val="00B42B95"/>
    <w:rsid w:val="00B42C6B"/>
    <w:rsid w:val="00B42C98"/>
    <w:rsid w:val="00B42D6C"/>
    <w:rsid w:val="00B4303C"/>
    <w:rsid w:val="00B43055"/>
    <w:rsid w:val="00B43083"/>
    <w:rsid w:val="00B4310B"/>
    <w:rsid w:val="00B43226"/>
    <w:rsid w:val="00B4329F"/>
    <w:rsid w:val="00B433B4"/>
    <w:rsid w:val="00B433FA"/>
    <w:rsid w:val="00B4344A"/>
    <w:rsid w:val="00B4360D"/>
    <w:rsid w:val="00B438D4"/>
    <w:rsid w:val="00B438D7"/>
    <w:rsid w:val="00B4395E"/>
    <w:rsid w:val="00B43B5C"/>
    <w:rsid w:val="00B43DAC"/>
    <w:rsid w:val="00B4411C"/>
    <w:rsid w:val="00B442FF"/>
    <w:rsid w:val="00B44420"/>
    <w:rsid w:val="00B4448C"/>
    <w:rsid w:val="00B44495"/>
    <w:rsid w:val="00B44567"/>
    <w:rsid w:val="00B4457C"/>
    <w:rsid w:val="00B445DE"/>
    <w:rsid w:val="00B44646"/>
    <w:rsid w:val="00B4469D"/>
    <w:rsid w:val="00B446E5"/>
    <w:rsid w:val="00B44B73"/>
    <w:rsid w:val="00B44E17"/>
    <w:rsid w:val="00B44E21"/>
    <w:rsid w:val="00B44E78"/>
    <w:rsid w:val="00B44EF6"/>
    <w:rsid w:val="00B44FE7"/>
    <w:rsid w:val="00B45025"/>
    <w:rsid w:val="00B4509D"/>
    <w:rsid w:val="00B450AC"/>
    <w:rsid w:val="00B45409"/>
    <w:rsid w:val="00B454D0"/>
    <w:rsid w:val="00B45534"/>
    <w:rsid w:val="00B4558A"/>
    <w:rsid w:val="00B4559B"/>
    <w:rsid w:val="00B4564B"/>
    <w:rsid w:val="00B4565A"/>
    <w:rsid w:val="00B4567E"/>
    <w:rsid w:val="00B456E2"/>
    <w:rsid w:val="00B456EC"/>
    <w:rsid w:val="00B4577F"/>
    <w:rsid w:val="00B45A1C"/>
    <w:rsid w:val="00B45D61"/>
    <w:rsid w:val="00B45E6E"/>
    <w:rsid w:val="00B45E80"/>
    <w:rsid w:val="00B46054"/>
    <w:rsid w:val="00B4613A"/>
    <w:rsid w:val="00B4614E"/>
    <w:rsid w:val="00B46414"/>
    <w:rsid w:val="00B46681"/>
    <w:rsid w:val="00B4672A"/>
    <w:rsid w:val="00B469B3"/>
    <w:rsid w:val="00B46A7A"/>
    <w:rsid w:val="00B46B25"/>
    <w:rsid w:val="00B46B27"/>
    <w:rsid w:val="00B46B54"/>
    <w:rsid w:val="00B46B9D"/>
    <w:rsid w:val="00B46BD4"/>
    <w:rsid w:val="00B46C2E"/>
    <w:rsid w:val="00B46C7A"/>
    <w:rsid w:val="00B46D8C"/>
    <w:rsid w:val="00B46E19"/>
    <w:rsid w:val="00B470B2"/>
    <w:rsid w:val="00B4712A"/>
    <w:rsid w:val="00B4727B"/>
    <w:rsid w:val="00B474B2"/>
    <w:rsid w:val="00B476AB"/>
    <w:rsid w:val="00B477E3"/>
    <w:rsid w:val="00B47809"/>
    <w:rsid w:val="00B478A8"/>
    <w:rsid w:val="00B47970"/>
    <w:rsid w:val="00B47C33"/>
    <w:rsid w:val="00B47CF2"/>
    <w:rsid w:val="00B47D94"/>
    <w:rsid w:val="00B47D98"/>
    <w:rsid w:val="00B47EDF"/>
    <w:rsid w:val="00B4BB0D"/>
    <w:rsid w:val="00B4FD10"/>
    <w:rsid w:val="00B500B6"/>
    <w:rsid w:val="00B50199"/>
    <w:rsid w:val="00B503CF"/>
    <w:rsid w:val="00B50441"/>
    <w:rsid w:val="00B5056C"/>
    <w:rsid w:val="00B5059E"/>
    <w:rsid w:val="00B5065F"/>
    <w:rsid w:val="00B506BD"/>
    <w:rsid w:val="00B50A56"/>
    <w:rsid w:val="00B50A73"/>
    <w:rsid w:val="00B50B49"/>
    <w:rsid w:val="00B50B63"/>
    <w:rsid w:val="00B50CB1"/>
    <w:rsid w:val="00B50DB7"/>
    <w:rsid w:val="00B50E8A"/>
    <w:rsid w:val="00B50F7B"/>
    <w:rsid w:val="00B51048"/>
    <w:rsid w:val="00B51057"/>
    <w:rsid w:val="00B512ED"/>
    <w:rsid w:val="00B51303"/>
    <w:rsid w:val="00B51434"/>
    <w:rsid w:val="00B514C4"/>
    <w:rsid w:val="00B514CD"/>
    <w:rsid w:val="00B514ED"/>
    <w:rsid w:val="00B51568"/>
    <w:rsid w:val="00B5169D"/>
    <w:rsid w:val="00B516BA"/>
    <w:rsid w:val="00B517B9"/>
    <w:rsid w:val="00B51A0B"/>
    <w:rsid w:val="00B51AB3"/>
    <w:rsid w:val="00B51B58"/>
    <w:rsid w:val="00B51F13"/>
    <w:rsid w:val="00B51F85"/>
    <w:rsid w:val="00B52038"/>
    <w:rsid w:val="00B5204A"/>
    <w:rsid w:val="00B520C9"/>
    <w:rsid w:val="00B52134"/>
    <w:rsid w:val="00B52184"/>
    <w:rsid w:val="00B5220C"/>
    <w:rsid w:val="00B52462"/>
    <w:rsid w:val="00B52619"/>
    <w:rsid w:val="00B52870"/>
    <w:rsid w:val="00B52871"/>
    <w:rsid w:val="00B52876"/>
    <w:rsid w:val="00B52A6F"/>
    <w:rsid w:val="00B52B8E"/>
    <w:rsid w:val="00B52C84"/>
    <w:rsid w:val="00B52D5D"/>
    <w:rsid w:val="00B52F88"/>
    <w:rsid w:val="00B53020"/>
    <w:rsid w:val="00B53048"/>
    <w:rsid w:val="00B5322A"/>
    <w:rsid w:val="00B532BD"/>
    <w:rsid w:val="00B532C1"/>
    <w:rsid w:val="00B5336B"/>
    <w:rsid w:val="00B5347E"/>
    <w:rsid w:val="00B53562"/>
    <w:rsid w:val="00B53987"/>
    <w:rsid w:val="00B539E6"/>
    <w:rsid w:val="00B53A97"/>
    <w:rsid w:val="00B53B08"/>
    <w:rsid w:val="00B53B87"/>
    <w:rsid w:val="00B53E15"/>
    <w:rsid w:val="00B53E17"/>
    <w:rsid w:val="00B53E7A"/>
    <w:rsid w:val="00B53F5D"/>
    <w:rsid w:val="00B53F82"/>
    <w:rsid w:val="00B53FA6"/>
    <w:rsid w:val="00B541B6"/>
    <w:rsid w:val="00B541C7"/>
    <w:rsid w:val="00B54272"/>
    <w:rsid w:val="00B54439"/>
    <w:rsid w:val="00B54693"/>
    <w:rsid w:val="00B547E3"/>
    <w:rsid w:val="00B54803"/>
    <w:rsid w:val="00B54924"/>
    <w:rsid w:val="00B54A96"/>
    <w:rsid w:val="00B54C35"/>
    <w:rsid w:val="00B54E3C"/>
    <w:rsid w:val="00B54EE2"/>
    <w:rsid w:val="00B54F28"/>
    <w:rsid w:val="00B550C3"/>
    <w:rsid w:val="00B552A9"/>
    <w:rsid w:val="00B553D9"/>
    <w:rsid w:val="00B5570C"/>
    <w:rsid w:val="00B557D1"/>
    <w:rsid w:val="00B55A16"/>
    <w:rsid w:val="00B55CC9"/>
    <w:rsid w:val="00B55D46"/>
    <w:rsid w:val="00B55E49"/>
    <w:rsid w:val="00B55ECA"/>
    <w:rsid w:val="00B55F84"/>
    <w:rsid w:val="00B560A9"/>
    <w:rsid w:val="00B560BC"/>
    <w:rsid w:val="00B560C7"/>
    <w:rsid w:val="00B56371"/>
    <w:rsid w:val="00B5638D"/>
    <w:rsid w:val="00B564E6"/>
    <w:rsid w:val="00B564E7"/>
    <w:rsid w:val="00B565C3"/>
    <w:rsid w:val="00B5663D"/>
    <w:rsid w:val="00B568B5"/>
    <w:rsid w:val="00B569B6"/>
    <w:rsid w:val="00B56A24"/>
    <w:rsid w:val="00B56A80"/>
    <w:rsid w:val="00B56BE9"/>
    <w:rsid w:val="00B56CA8"/>
    <w:rsid w:val="00B56DC2"/>
    <w:rsid w:val="00B56DD3"/>
    <w:rsid w:val="00B56E15"/>
    <w:rsid w:val="00B56FAB"/>
    <w:rsid w:val="00B5715C"/>
    <w:rsid w:val="00B5721C"/>
    <w:rsid w:val="00B572D5"/>
    <w:rsid w:val="00B57368"/>
    <w:rsid w:val="00B57521"/>
    <w:rsid w:val="00B575E7"/>
    <w:rsid w:val="00B575F6"/>
    <w:rsid w:val="00B5761E"/>
    <w:rsid w:val="00B5774A"/>
    <w:rsid w:val="00B5776E"/>
    <w:rsid w:val="00B577DB"/>
    <w:rsid w:val="00B57876"/>
    <w:rsid w:val="00B57971"/>
    <w:rsid w:val="00B57BF9"/>
    <w:rsid w:val="00B57C0F"/>
    <w:rsid w:val="00B57C41"/>
    <w:rsid w:val="00B57C9A"/>
    <w:rsid w:val="00B57DB9"/>
    <w:rsid w:val="00B57DD9"/>
    <w:rsid w:val="00B57F5C"/>
    <w:rsid w:val="00B57F8A"/>
    <w:rsid w:val="00B57FF4"/>
    <w:rsid w:val="00B57FFE"/>
    <w:rsid w:val="00B5AA08"/>
    <w:rsid w:val="00B60102"/>
    <w:rsid w:val="00B60178"/>
    <w:rsid w:val="00B6032C"/>
    <w:rsid w:val="00B6034A"/>
    <w:rsid w:val="00B60357"/>
    <w:rsid w:val="00B60368"/>
    <w:rsid w:val="00B6044C"/>
    <w:rsid w:val="00B6047A"/>
    <w:rsid w:val="00B604D0"/>
    <w:rsid w:val="00B60655"/>
    <w:rsid w:val="00B6066A"/>
    <w:rsid w:val="00B609F0"/>
    <w:rsid w:val="00B60B48"/>
    <w:rsid w:val="00B60BC5"/>
    <w:rsid w:val="00B60BD9"/>
    <w:rsid w:val="00B60ECC"/>
    <w:rsid w:val="00B61010"/>
    <w:rsid w:val="00B6106C"/>
    <w:rsid w:val="00B610DB"/>
    <w:rsid w:val="00B6123F"/>
    <w:rsid w:val="00B613A6"/>
    <w:rsid w:val="00B613B0"/>
    <w:rsid w:val="00B6143E"/>
    <w:rsid w:val="00B6175F"/>
    <w:rsid w:val="00B617A3"/>
    <w:rsid w:val="00B617BA"/>
    <w:rsid w:val="00B61A45"/>
    <w:rsid w:val="00B61A58"/>
    <w:rsid w:val="00B61B2A"/>
    <w:rsid w:val="00B61C5D"/>
    <w:rsid w:val="00B61C73"/>
    <w:rsid w:val="00B61E40"/>
    <w:rsid w:val="00B61E7F"/>
    <w:rsid w:val="00B61F98"/>
    <w:rsid w:val="00B6220F"/>
    <w:rsid w:val="00B622F3"/>
    <w:rsid w:val="00B6239D"/>
    <w:rsid w:val="00B623F3"/>
    <w:rsid w:val="00B62533"/>
    <w:rsid w:val="00B62680"/>
    <w:rsid w:val="00B6281C"/>
    <w:rsid w:val="00B62894"/>
    <w:rsid w:val="00B628B0"/>
    <w:rsid w:val="00B6299C"/>
    <w:rsid w:val="00B62B6D"/>
    <w:rsid w:val="00B62B73"/>
    <w:rsid w:val="00B62C64"/>
    <w:rsid w:val="00B62D4E"/>
    <w:rsid w:val="00B62E55"/>
    <w:rsid w:val="00B62EBD"/>
    <w:rsid w:val="00B62EC1"/>
    <w:rsid w:val="00B631B4"/>
    <w:rsid w:val="00B6335C"/>
    <w:rsid w:val="00B634D9"/>
    <w:rsid w:val="00B63533"/>
    <w:rsid w:val="00B6363B"/>
    <w:rsid w:val="00B6371B"/>
    <w:rsid w:val="00B6385C"/>
    <w:rsid w:val="00B63A0B"/>
    <w:rsid w:val="00B63A71"/>
    <w:rsid w:val="00B63CA4"/>
    <w:rsid w:val="00B640DC"/>
    <w:rsid w:val="00B641A2"/>
    <w:rsid w:val="00B64234"/>
    <w:rsid w:val="00B64245"/>
    <w:rsid w:val="00B642A5"/>
    <w:rsid w:val="00B642CB"/>
    <w:rsid w:val="00B642F1"/>
    <w:rsid w:val="00B6435D"/>
    <w:rsid w:val="00B6438C"/>
    <w:rsid w:val="00B64552"/>
    <w:rsid w:val="00B645AC"/>
    <w:rsid w:val="00B6460F"/>
    <w:rsid w:val="00B6466D"/>
    <w:rsid w:val="00B64683"/>
    <w:rsid w:val="00B647DC"/>
    <w:rsid w:val="00B6497D"/>
    <w:rsid w:val="00B64AE1"/>
    <w:rsid w:val="00B64B9A"/>
    <w:rsid w:val="00B64C55"/>
    <w:rsid w:val="00B64C5A"/>
    <w:rsid w:val="00B64EAF"/>
    <w:rsid w:val="00B64EB5"/>
    <w:rsid w:val="00B64F2C"/>
    <w:rsid w:val="00B6504A"/>
    <w:rsid w:val="00B6514E"/>
    <w:rsid w:val="00B651A4"/>
    <w:rsid w:val="00B651F6"/>
    <w:rsid w:val="00B6523C"/>
    <w:rsid w:val="00B653F1"/>
    <w:rsid w:val="00B65450"/>
    <w:rsid w:val="00B65651"/>
    <w:rsid w:val="00B658E1"/>
    <w:rsid w:val="00B658F5"/>
    <w:rsid w:val="00B659B0"/>
    <w:rsid w:val="00B65A0B"/>
    <w:rsid w:val="00B65D77"/>
    <w:rsid w:val="00B65DB2"/>
    <w:rsid w:val="00B65ECA"/>
    <w:rsid w:val="00B66013"/>
    <w:rsid w:val="00B660AD"/>
    <w:rsid w:val="00B66114"/>
    <w:rsid w:val="00B661C5"/>
    <w:rsid w:val="00B662A0"/>
    <w:rsid w:val="00B66423"/>
    <w:rsid w:val="00B66445"/>
    <w:rsid w:val="00B664C4"/>
    <w:rsid w:val="00B66558"/>
    <w:rsid w:val="00B665C5"/>
    <w:rsid w:val="00B667A2"/>
    <w:rsid w:val="00B667E5"/>
    <w:rsid w:val="00B667ED"/>
    <w:rsid w:val="00B6683E"/>
    <w:rsid w:val="00B6699A"/>
    <w:rsid w:val="00B66C05"/>
    <w:rsid w:val="00B66CB6"/>
    <w:rsid w:val="00B66D3D"/>
    <w:rsid w:val="00B66D5C"/>
    <w:rsid w:val="00B66EE3"/>
    <w:rsid w:val="00B66FE9"/>
    <w:rsid w:val="00B671C4"/>
    <w:rsid w:val="00B67250"/>
    <w:rsid w:val="00B67305"/>
    <w:rsid w:val="00B67448"/>
    <w:rsid w:val="00B674E6"/>
    <w:rsid w:val="00B674E7"/>
    <w:rsid w:val="00B67549"/>
    <w:rsid w:val="00B6766F"/>
    <w:rsid w:val="00B67979"/>
    <w:rsid w:val="00B679B6"/>
    <w:rsid w:val="00B67B1C"/>
    <w:rsid w:val="00B67B2C"/>
    <w:rsid w:val="00B67BB8"/>
    <w:rsid w:val="00B67D70"/>
    <w:rsid w:val="00B67F4F"/>
    <w:rsid w:val="00B7023D"/>
    <w:rsid w:val="00B7032D"/>
    <w:rsid w:val="00B7043F"/>
    <w:rsid w:val="00B704A1"/>
    <w:rsid w:val="00B70627"/>
    <w:rsid w:val="00B706B6"/>
    <w:rsid w:val="00B70757"/>
    <w:rsid w:val="00B70796"/>
    <w:rsid w:val="00B70893"/>
    <w:rsid w:val="00B708AE"/>
    <w:rsid w:val="00B7094F"/>
    <w:rsid w:val="00B70984"/>
    <w:rsid w:val="00B70A79"/>
    <w:rsid w:val="00B70B38"/>
    <w:rsid w:val="00B70B3B"/>
    <w:rsid w:val="00B70BE7"/>
    <w:rsid w:val="00B70D31"/>
    <w:rsid w:val="00B70E7F"/>
    <w:rsid w:val="00B70E8C"/>
    <w:rsid w:val="00B7102B"/>
    <w:rsid w:val="00B71142"/>
    <w:rsid w:val="00B71164"/>
    <w:rsid w:val="00B7121C"/>
    <w:rsid w:val="00B71429"/>
    <w:rsid w:val="00B714D2"/>
    <w:rsid w:val="00B715B5"/>
    <w:rsid w:val="00B719C0"/>
    <w:rsid w:val="00B71A96"/>
    <w:rsid w:val="00B71C23"/>
    <w:rsid w:val="00B71C50"/>
    <w:rsid w:val="00B71D1C"/>
    <w:rsid w:val="00B71DF9"/>
    <w:rsid w:val="00B71E5F"/>
    <w:rsid w:val="00B71E8A"/>
    <w:rsid w:val="00B71ED5"/>
    <w:rsid w:val="00B72093"/>
    <w:rsid w:val="00B72248"/>
    <w:rsid w:val="00B72304"/>
    <w:rsid w:val="00B72305"/>
    <w:rsid w:val="00B7232D"/>
    <w:rsid w:val="00B72368"/>
    <w:rsid w:val="00B723A9"/>
    <w:rsid w:val="00B7260B"/>
    <w:rsid w:val="00B726C7"/>
    <w:rsid w:val="00B729D7"/>
    <w:rsid w:val="00B72A9C"/>
    <w:rsid w:val="00B72B19"/>
    <w:rsid w:val="00B72DD5"/>
    <w:rsid w:val="00B73079"/>
    <w:rsid w:val="00B730AD"/>
    <w:rsid w:val="00B730CD"/>
    <w:rsid w:val="00B7333B"/>
    <w:rsid w:val="00B7348E"/>
    <w:rsid w:val="00B734E8"/>
    <w:rsid w:val="00B736E7"/>
    <w:rsid w:val="00B7389E"/>
    <w:rsid w:val="00B73A08"/>
    <w:rsid w:val="00B73CF2"/>
    <w:rsid w:val="00B73F66"/>
    <w:rsid w:val="00B7423E"/>
    <w:rsid w:val="00B74306"/>
    <w:rsid w:val="00B7433F"/>
    <w:rsid w:val="00B74387"/>
    <w:rsid w:val="00B7456A"/>
    <w:rsid w:val="00B74CF8"/>
    <w:rsid w:val="00B750AD"/>
    <w:rsid w:val="00B7521F"/>
    <w:rsid w:val="00B75238"/>
    <w:rsid w:val="00B752DB"/>
    <w:rsid w:val="00B753A9"/>
    <w:rsid w:val="00B75446"/>
    <w:rsid w:val="00B7544B"/>
    <w:rsid w:val="00B75662"/>
    <w:rsid w:val="00B756E4"/>
    <w:rsid w:val="00B757A5"/>
    <w:rsid w:val="00B7584B"/>
    <w:rsid w:val="00B75860"/>
    <w:rsid w:val="00B758EB"/>
    <w:rsid w:val="00B75AE7"/>
    <w:rsid w:val="00B75B6A"/>
    <w:rsid w:val="00B75B80"/>
    <w:rsid w:val="00B75D1D"/>
    <w:rsid w:val="00B75D98"/>
    <w:rsid w:val="00B75DFD"/>
    <w:rsid w:val="00B76052"/>
    <w:rsid w:val="00B76156"/>
    <w:rsid w:val="00B764E2"/>
    <w:rsid w:val="00B76660"/>
    <w:rsid w:val="00B7673F"/>
    <w:rsid w:val="00B76785"/>
    <w:rsid w:val="00B767DD"/>
    <w:rsid w:val="00B76993"/>
    <w:rsid w:val="00B76A13"/>
    <w:rsid w:val="00B76A1E"/>
    <w:rsid w:val="00B76A3E"/>
    <w:rsid w:val="00B76A48"/>
    <w:rsid w:val="00B76A6D"/>
    <w:rsid w:val="00B76C35"/>
    <w:rsid w:val="00B76CD7"/>
    <w:rsid w:val="00B77038"/>
    <w:rsid w:val="00B7705A"/>
    <w:rsid w:val="00B77142"/>
    <w:rsid w:val="00B771E9"/>
    <w:rsid w:val="00B7785E"/>
    <w:rsid w:val="00B77914"/>
    <w:rsid w:val="00B77AE6"/>
    <w:rsid w:val="00B77E86"/>
    <w:rsid w:val="00B77EAC"/>
    <w:rsid w:val="00B80096"/>
    <w:rsid w:val="00B800F5"/>
    <w:rsid w:val="00B80664"/>
    <w:rsid w:val="00B807A2"/>
    <w:rsid w:val="00B80847"/>
    <w:rsid w:val="00B80939"/>
    <w:rsid w:val="00B809A9"/>
    <w:rsid w:val="00B80CB0"/>
    <w:rsid w:val="00B80CB6"/>
    <w:rsid w:val="00B80CE7"/>
    <w:rsid w:val="00B80D2F"/>
    <w:rsid w:val="00B80D44"/>
    <w:rsid w:val="00B80D6B"/>
    <w:rsid w:val="00B80D7C"/>
    <w:rsid w:val="00B80E39"/>
    <w:rsid w:val="00B8103D"/>
    <w:rsid w:val="00B811EE"/>
    <w:rsid w:val="00B81341"/>
    <w:rsid w:val="00B813D0"/>
    <w:rsid w:val="00B81405"/>
    <w:rsid w:val="00B815C2"/>
    <w:rsid w:val="00B8163B"/>
    <w:rsid w:val="00B81779"/>
    <w:rsid w:val="00B817DA"/>
    <w:rsid w:val="00B817F8"/>
    <w:rsid w:val="00B81AEA"/>
    <w:rsid w:val="00B81CA7"/>
    <w:rsid w:val="00B81F67"/>
    <w:rsid w:val="00B81FC5"/>
    <w:rsid w:val="00B82066"/>
    <w:rsid w:val="00B8224A"/>
    <w:rsid w:val="00B8224E"/>
    <w:rsid w:val="00B8226B"/>
    <w:rsid w:val="00B822BB"/>
    <w:rsid w:val="00B822E2"/>
    <w:rsid w:val="00B8236A"/>
    <w:rsid w:val="00B82371"/>
    <w:rsid w:val="00B82399"/>
    <w:rsid w:val="00B824CA"/>
    <w:rsid w:val="00B827B6"/>
    <w:rsid w:val="00B8285A"/>
    <w:rsid w:val="00B82875"/>
    <w:rsid w:val="00B8287E"/>
    <w:rsid w:val="00B828A4"/>
    <w:rsid w:val="00B82B21"/>
    <w:rsid w:val="00B82C72"/>
    <w:rsid w:val="00B82CFB"/>
    <w:rsid w:val="00B82E24"/>
    <w:rsid w:val="00B82E7F"/>
    <w:rsid w:val="00B82E84"/>
    <w:rsid w:val="00B82FAF"/>
    <w:rsid w:val="00B8304C"/>
    <w:rsid w:val="00B8326D"/>
    <w:rsid w:val="00B8327E"/>
    <w:rsid w:val="00B8336B"/>
    <w:rsid w:val="00B835D1"/>
    <w:rsid w:val="00B836AA"/>
    <w:rsid w:val="00B837BC"/>
    <w:rsid w:val="00B837DE"/>
    <w:rsid w:val="00B83841"/>
    <w:rsid w:val="00B838FF"/>
    <w:rsid w:val="00B83A2C"/>
    <w:rsid w:val="00B83A75"/>
    <w:rsid w:val="00B83B08"/>
    <w:rsid w:val="00B83BB3"/>
    <w:rsid w:val="00B83BF6"/>
    <w:rsid w:val="00B83C81"/>
    <w:rsid w:val="00B83CF5"/>
    <w:rsid w:val="00B83CFD"/>
    <w:rsid w:val="00B83D13"/>
    <w:rsid w:val="00B83D8E"/>
    <w:rsid w:val="00B83DF9"/>
    <w:rsid w:val="00B83E9D"/>
    <w:rsid w:val="00B83F4E"/>
    <w:rsid w:val="00B83FAA"/>
    <w:rsid w:val="00B8432E"/>
    <w:rsid w:val="00B843C4"/>
    <w:rsid w:val="00B8445C"/>
    <w:rsid w:val="00B844E1"/>
    <w:rsid w:val="00B84588"/>
    <w:rsid w:val="00B84596"/>
    <w:rsid w:val="00B8460A"/>
    <w:rsid w:val="00B84921"/>
    <w:rsid w:val="00B84D73"/>
    <w:rsid w:val="00B84DDF"/>
    <w:rsid w:val="00B85004"/>
    <w:rsid w:val="00B85063"/>
    <w:rsid w:val="00B850E5"/>
    <w:rsid w:val="00B851B3"/>
    <w:rsid w:val="00B851F7"/>
    <w:rsid w:val="00B8527A"/>
    <w:rsid w:val="00B852B7"/>
    <w:rsid w:val="00B853D8"/>
    <w:rsid w:val="00B85440"/>
    <w:rsid w:val="00B854C1"/>
    <w:rsid w:val="00B854EE"/>
    <w:rsid w:val="00B854F7"/>
    <w:rsid w:val="00B85697"/>
    <w:rsid w:val="00B8574D"/>
    <w:rsid w:val="00B85877"/>
    <w:rsid w:val="00B85937"/>
    <w:rsid w:val="00B85A8F"/>
    <w:rsid w:val="00B85A9E"/>
    <w:rsid w:val="00B85ACC"/>
    <w:rsid w:val="00B85B23"/>
    <w:rsid w:val="00B85D0A"/>
    <w:rsid w:val="00B85DD5"/>
    <w:rsid w:val="00B85DDC"/>
    <w:rsid w:val="00B86045"/>
    <w:rsid w:val="00B86196"/>
    <w:rsid w:val="00B8626D"/>
    <w:rsid w:val="00B86441"/>
    <w:rsid w:val="00B864A8"/>
    <w:rsid w:val="00B86689"/>
    <w:rsid w:val="00B8669C"/>
    <w:rsid w:val="00B866D7"/>
    <w:rsid w:val="00B866FC"/>
    <w:rsid w:val="00B86918"/>
    <w:rsid w:val="00B8695B"/>
    <w:rsid w:val="00B86A06"/>
    <w:rsid w:val="00B86AA3"/>
    <w:rsid w:val="00B8704E"/>
    <w:rsid w:val="00B87057"/>
    <w:rsid w:val="00B8705D"/>
    <w:rsid w:val="00B870B4"/>
    <w:rsid w:val="00B87170"/>
    <w:rsid w:val="00B8720F"/>
    <w:rsid w:val="00B872D9"/>
    <w:rsid w:val="00B87333"/>
    <w:rsid w:val="00B877A1"/>
    <w:rsid w:val="00B87819"/>
    <w:rsid w:val="00B8785D"/>
    <w:rsid w:val="00B87906"/>
    <w:rsid w:val="00B87B84"/>
    <w:rsid w:val="00B87C07"/>
    <w:rsid w:val="00B87C40"/>
    <w:rsid w:val="00B87D59"/>
    <w:rsid w:val="00B87EC8"/>
    <w:rsid w:val="00B9017C"/>
    <w:rsid w:val="00B901DF"/>
    <w:rsid w:val="00B901FF"/>
    <w:rsid w:val="00B90430"/>
    <w:rsid w:val="00B90434"/>
    <w:rsid w:val="00B9048D"/>
    <w:rsid w:val="00B904D2"/>
    <w:rsid w:val="00B905C2"/>
    <w:rsid w:val="00B90860"/>
    <w:rsid w:val="00B9087E"/>
    <w:rsid w:val="00B90987"/>
    <w:rsid w:val="00B90A93"/>
    <w:rsid w:val="00B90CC0"/>
    <w:rsid w:val="00B90CDC"/>
    <w:rsid w:val="00B90F2C"/>
    <w:rsid w:val="00B9123F"/>
    <w:rsid w:val="00B91277"/>
    <w:rsid w:val="00B91412"/>
    <w:rsid w:val="00B914F5"/>
    <w:rsid w:val="00B9173D"/>
    <w:rsid w:val="00B917A9"/>
    <w:rsid w:val="00B918C6"/>
    <w:rsid w:val="00B918E3"/>
    <w:rsid w:val="00B919CB"/>
    <w:rsid w:val="00B91DD7"/>
    <w:rsid w:val="00B91ECD"/>
    <w:rsid w:val="00B91EE2"/>
    <w:rsid w:val="00B920A6"/>
    <w:rsid w:val="00B92195"/>
    <w:rsid w:val="00B921F7"/>
    <w:rsid w:val="00B92220"/>
    <w:rsid w:val="00B9224B"/>
    <w:rsid w:val="00B9226A"/>
    <w:rsid w:val="00B9233F"/>
    <w:rsid w:val="00B92643"/>
    <w:rsid w:val="00B928C5"/>
    <w:rsid w:val="00B9291D"/>
    <w:rsid w:val="00B92990"/>
    <w:rsid w:val="00B929A3"/>
    <w:rsid w:val="00B92B0B"/>
    <w:rsid w:val="00B92C75"/>
    <w:rsid w:val="00B92D86"/>
    <w:rsid w:val="00B92EE3"/>
    <w:rsid w:val="00B9309F"/>
    <w:rsid w:val="00B930C2"/>
    <w:rsid w:val="00B93139"/>
    <w:rsid w:val="00B931C6"/>
    <w:rsid w:val="00B93234"/>
    <w:rsid w:val="00B9324A"/>
    <w:rsid w:val="00B93261"/>
    <w:rsid w:val="00B93342"/>
    <w:rsid w:val="00B93380"/>
    <w:rsid w:val="00B93387"/>
    <w:rsid w:val="00B933DF"/>
    <w:rsid w:val="00B934E1"/>
    <w:rsid w:val="00B93908"/>
    <w:rsid w:val="00B93935"/>
    <w:rsid w:val="00B93962"/>
    <w:rsid w:val="00B93C3E"/>
    <w:rsid w:val="00B93C50"/>
    <w:rsid w:val="00B93C5B"/>
    <w:rsid w:val="00B93CEE"/>
    <w:rsid w:val="00B93D26"/>
    <w:rsid w:val="00B93D71"/>
    <w:rsid w:val="00B93E48"/>
    <w:rsid w:val="00B93E99"/>
    <w:rsid w:val="00B93F70"/>
    <w:rsid w:val="00B93F8A"/>
    <w:rsid w:val="00B93FCF"/>
    <w:rsid w:val="00B9421F"/>
    <w:rsid w:val="00B9445D"/>
    <w:rsid w:val="00B94461"/>
    <w:rsid w:val="00B9456B"/>
    <w:rsid w:val="00B94570"/>
    <w:rsid w:val="00B94788"/>
    <w:rsid w:val="00B949D1"/>
    <w:rsid w:val="00B94AEF"/>
    <w:rsid w:val="00B94B79"/>
    <w:rsid w:val="00B94BD2"/>
    <w:rsid w:val="00B94BE4"/>
    <w:rsid w:val="00B94C16"/>
    <w:rsid w:val="00B94CBD"/>
    <w:rsid w:val="00B94EA7"/>
    <w:rsid w:val="00B94ED4"/>
    <w:rsid w:val="00B94FD9"/>
    <w:rsid w:val="00B951D2"/>
    <w:rsid w:val="00B954C5"/>
    <w:rsid w:val="00B95589"/>
    <w:rsid w:val="00B955B9"/>
    <w:rsid w:val="00B9562E"/>
    <w:rsid w:val="00B9563F"/>
    <w:rsid w:val="00B95736"/>
    <w:rsid w:val="00B95755"/>
    <w:rsid w:val="00B9577A"/>
    <w:rsid w:val="00B958D3"/>
    <w:rsid w:val="00B95A68"/>
    <w:rsid w:val="00B95A83"/>
    <w:rsid w:val="00B95E2A"/>
    <w:rsid w:val="00B95FEA"/>
    <w:rsid w:val="00B9601B"/>
    <w:rsid w:val="00B960A5"/>
    <w:rsid w:val="00B96279"/>
    <w:rsid w:val="00B963F7"/>
    <w:rsid w:val="00B96419"/>
    <w:rsid w:val="00B96641"/>
    <w:rsid w:val="00B966C1"/>
    <w:rsid w:val="00B9674C"/>
    <w:rsid w:val="00B96771"/>
    <w:rsid w:val="00B9682D"/>
    <w:rsid w:val="00B968C8"/>
    <w:rsid w:val="00B9693D"/>
    <w:rsid w:val="00B96A3A"/>
    <w:rsid w:val="00B96AC4"/>
    <w:rsid w:val="00B96B80"/>
    <w:rsid w:val="00B96C13"/>
    <w:rsid w:val="00B96CB6"/>
    <w:rsid w:val="00B96D0D"/>
    <w:rsid w:val="00B96EA6"/>
    <w:rsid w:val="00B96F4F"/>
    <w:rsid w:val="00B96F95"/>
    <w:rsid w:val="00B970AD"/>
    <w:rsid w:val="00B970ED"/>
    <w:rsid w:val="00B970F8"/>
    <w:rsid w:val="00B972A8"/>
    <w:rsid w:val="00B972C6"/>
    <w:rsid w:val="00B973BD"/>
    <w:rsid w:val="00B976B6"/>
    <w:rsid w:val="00B977B1"/>
    <w:rsid w:val="00B97896"/>
    <w:rsid w:val="00B978DE"/>
    <w:rsid w:val="00B97947"/>
    <w:rsid w:val="00B97EB5"/>
    <w:rsid w:val="00B97EE2"/>
    <w:rsid w:val="00BA0251"/>
    <w:rsid w:val="00BA02B9"/>
    <w:rsid w:val="00BA031B"/>
    <w:rsid w:val="00BA034C"/>
    <w:rsid w:val="00BA0365"/>
    <w:rsid w:val="00BA05A2"/>
    <w:rsid w:val="00BA060B"/>
    <w:rsid w:val="00BA06BE"/>
    <w:rsid w:val="00BA0858"/>
    <w:rsid w:val="00BA0BF9"/>
    <w:rsid w:val="00BA0EAD"/>
    <w:rsid w:val="00BA0EE0"/>
    <w:rsid w:val="00BA10C0"/>
    <w:rsid w:val="00BA11A1"/>
    <w:rsid w:val="00BA134B"/>
    <w:rsid w:val="00BA1374"/>
    <w:rsid w:val="00BA138D"/>
    <w:rsid w:val="00BA1434"/>
    <w:rsid w:val="00BA169E"/>
    <w:rsid w:val="00BA19E7"/>
    <w:rsid w:val="00BA1E08"/>
    <w:rsid w:val="00BA1E0F"/>
    <w:rsid w:val="00BA1EB5"/>
    <w:rsid w:val="00BA1EF4"/>
    <w:rsid w:val="00BA1F17"/>
    <w:rsid w:val="00BA21D9"/>
    <w:rsid w:val="00BA21E1"/>
    <w:rsid w:val="00BA2281"/>
    <w:rsid w:val="00BA2449"/>
    <w:rsid w:val="00BA2471"/>
    <w:rsid w:val="00BA2594"/>
    <w:rsid w:val="00BA26D9"/>
    <w:rsid w:val="00BA275D"/>
    <w:rsid w:val="00BA27B1"/>
    <w:rsid w:val="00BA298C"/>
    <w:rsid w:val="00BA2AFF"/>
    <w:rsid w:val="00BA2B0C"/>
    <w:rsid w:val="00BA2B92"/>
    <w:rsid w:val="00BA2BCD"/>
    <w:rsid w:val="00BA2C74"/>
    <w:rsid w:val="00BA2C8C"/>
    <w:rsid w:val="00BA2CB2"/>
    <w:rsid w:val="00BA2E9F"/>
    <w:rsid w:val="00BA3013"/>
    <w:rsid w:val="00BA30C9"/>
    <w:rsid w:val="00BA3110"/>
    <w:rsid w:val="00BA32DB"/>
    <w:rsid w:val="00BA3303"/>
    <w:rsid w:val="00BA3321"/>
    <w:rsid w:val="00BA339F"/>
    <w:rsid w:val="00BA344C"/>
    <w:rsid w:val="00BA3592"/>
    <w:rsid w:val="00BA3657"/>
    <w:rsid w:val="00BA36A8"/>
    <w:rsid w:val="00BA36BA"/>
    <w:rsid w:val="00BA3794"/>
    <w:rsid w:val="00BA37CD"/>
    <w:rsid w:val="00BA3838"/>
    <w:rsid w:val="00BA3992"/>
    <w:rsid w:val="00BA3A74"/>
    <w:rsid w:val="00BA3ADC"/>
    <w:rsid w:val="00BA3B3C"/>
    <w:rsid w:val="00BA3C65"/>
    <w:rsid w:val="00BA3DB8"/>
    <w:rsid w:val="00BA3DC4"/>
    <w:rsid w:val="00BA3DD9"/>
    <w:rsid w:val="00BA3F9B"/>
    <w:rsid w:val="00BA4170"/>
    <w:rsid w:val="00BA4171"/>
    <w:rsid w:val="00BA41C9"/>
    <w:rsid w:val="00BA432C"/>
    <w:rsid w:val="00BA442A"/>
    <w:rsid w:val="00BA455C"/>
    <w:rsid w:val="00BA45A5"/>
    <w:rsid w:val="00BA4665"/>
    <w:rsid w:val="00BA4704"/>
    <w:rsid w:val="00BA4824"/>
    <w:rsid w:val="00BA4830"/>
    <w:rsid w:val="00BA49CB"/>
    <w:rsid w:val="00BA4A5C"/>
    <w:rsid w:val="00BA4B8A"/>
    <w:rsid w:val="00BA4C0C"/>
    <w:rsid w:val="00BA4C38"/>
    <w:rsid w:val="00BA4C42"/>
    <w:rsid w:val="00BA4D7A"/>
    <w:rsid w:val="00BA503B"/>
    <w:rsid w:val="00BA5095"/>
    <w:rsid w:val="00BA5110"/>
    <w:rsid w:val="00BA5272"/>
    <w:rsid w:val="00BA542F"/>
    <w:rsid w:val="00BA54F6"/>
    <w:rsid w:val="00BA55AF"/>
    <w:rsid w:val="00BA56E7"/>
    <w:rsid w:val="00BA5745"/>
    <w:rsid w:val="00BA574C"/>
    <w:rsid w:val="00BA5825"/>
    <w:rsid w:val="00BA5911"/>
    <w:rsid w:val="00BA598E"/>
    <w:rsid w:val="00BA59CB"/>
    <w:rsid w:val="00BA5A1D"/>
    <w:rsid w:val="00BA5BF5"/>
    <w:rsid w:val="00BA5D6C"/>
    <w:rsid w:val="00BA5DDC"/>
    <w:rsid w:val="00BA5E58"/>
    <w:rsid w:val="00BA5FAB"/>
    <w:rsid w:val="00BA6015"/>
    <w:rsid w:val="00BA603C"/>
    <w:rsid w:val="00BA611C"/>
    <w:rsid w:val="00BA620D"/>
    <w:rsid w:val="00BA629B"/>
    <w:rsid w:val="00BA62D6"/>
    <w:rsid w:val="00BA6459"/>
    <w:rsid w:val="00BA6573"/>
    <w:rsid w:val="00BA658E"/>
    <w:rsid w:val="00BA65B0"/>
    <w:rsid w:val="00BA65DD"/>
    <w:rsid w:val="00BA65F8"/>
    <w:rsid w:val="00BA6717"/>
    <w:rsid w:val="00BA694F"/>
    <w:rsid w:val="00BA69D9"/>
    <w:rsid w:val="00BA6A3A"/>
    <w:rsid w:val="00BA6A57"/>
    <w:rsid w:val="00BA6A70"/>
    <w:rsid w:val="00BA6A7D"/>
    <w:rsid w:val="00BA6AAC"/>
    <w:rsid w:val="00BA6B52"/>
    <w:rsid w:val="00BA6B71"/>
    <w:rsid w:val="00BA6D09"/>
    <w:rsid w:val="00BA6FCC"/>
    <w:rsid w:val="00BA70C7"/>
    <w:rsid w:val="00BA7116"/>
    <w:rsid w:val="00BA71AD"/>
    <w:rsid w:val="00BA71C9"/>
    <w:rsid w:val="00BA72B7"/>
    <w:rsid w:val="00BA73B5"/>
    <w:rsid w:val="00BA74D2"/>
    <w:rsid w:val="00BA7593"/>
    <w:rsid w:val="00BA7A63"/>
    <w:rsid w:val="00BA7B18"/>
    <w:rsid w:val="00BA7B7B"/>
    <w:rsid w:val="00BA7C24"/>
    <w:rsid w:val="00BB01D8"/>
    <w:rsid w:val="00BB021B"/>
    <w:rsid w:val="00BB022E"/>
    <w:rsid w:val="00BB02A3"/>
    <w:rsid w:val="00BB04A0"/>
    <w:rsid w:val="00BB04F4"/>
    <w:rsid w:val="00BB06B0"/>
    <w:rsid w:val="00BB06D4"/>
    <w:rsid w:val="00BB0724"/>
    <w:rsid w:val="00BB0864"/>
    <w:rsid w:val="00BB093C"/>
    <w:rsid w:val="00BB0A8B"/>
    <w:rsid w:val="00BB0AB7"/>
    <w:rsid w:val="00BB0BCC"/>
    <w:rsid w:val="00BB0CCC"/>
    <w:rsid w:val="00BB0EFE"/>
    <w:rsid w:val="00BB0F52"/>
    <w:rsid w:val="00BB0F8D"/>
    <w:rsid w:val="00BB1055"/>
    <w:rsid w:val="00BB10E3"/>
    <w:rsid w:val="00BB1105"/>
    <w:rsid w:val="00BB111D"/>
    <w:rsid w:val="00BB125F"/>
    <w:rsid w:val="00BB1304"/>
    <w:rsid w:val="00BB14F0"/>
    <w:rsid w:val="00BB1612"/>
    <w:rsid w:val="00BB1752"/>
    <w:rsid w:val="00BB19B0"/>
    <w:rsid w:val="00BB1B90"/>
    <w:rsid w:val="00BB1D87"/>
    <w:rsid w:val="00BB1F18"/>
    <w:rsid w:val="00BB208D"/>
    <w:rsid w:val="00BB2123"/>
    <w:rsid w:val="00BB21C3"/>
    <w:rsid w:val="00BB2288"/>
    <w:rsid w:val="00BB228A"/>
    <w:rsid w:val="00BB237E"/>
    <w:rsid w:val="00BB2585"/>
    <w:rsid w:val="00BB270F"/>
    <w:rsid w:val="00BB2757"/>
    <w:rsid w:val="00BB27C3"/>
    <w:rsid w:val="00BB2A8E"/>
    <w:rsid w:val="00BB2A90"/>
    <w:rsid w:val="00BB2A94"/>
    <w:rsid w:val="00BB2AD0"/>
    <w:rsid w:val="00BB2B1A"/>
    <w:rsid w:val="00BB2C26"/>
    <w:rsid w:val="00BB315C"/>
    <w:rsid w:val="00BB3161"/>
    <w:rsid w:val="00BB317C"/>
    <w:rsid w:val="00BB31DA"/>
    <w:rsid w:val="00BB33E7"/>
    <w:rsid w:val="00BB3454"/>
    <w:rsid w:val="00BB34B0"/>
    <w:rsid w:val="00BB3575"/>
    <w:rsid w:val="00BB385D"/>
    <w:rsid w:val="00BB3B75"/>
    <w:rsid w:val="00BB3C59"/>
    <w:rsid w:val="00BB3E00"/>
    <w:rsid w:val="00BB3E25"/>
    <w:rsid w:val="00BB3F5D"/>
    <w:rsid w:val="00BB3FD2"/>
    <w:rsid w:val="00BB4115"/>
    <w:rsid w:val="00BB4188"/>
    <w:rsid w:val="00BB41A1"/>
    <w:rsid w:val="00BB42DE"/>
    <w:rsid w:val="00BB4356"/>
    <w:rsid w:val="00BB47BA"/>
    <w:rsid w:val="00BB47D1"/>
    <w:rsid w:val="00BB486B"/>
    <w:rsid w:val="00BB496D"/>
    <w:rsid w:val="00BB49C0"/>
    <w:rsid w:val="00BB49D4"/>
    <w:rsid w:val="00BB4ADC"/>
    <w:rsid w:val="00BB4CF8"/>
    <w:rsid w:val="00BB5006"/>
    <w:rsid w:val="00BB52C1"/>
    <w:rsid w:val="00BB52DF"/>
    <w:rsid w:val="00BB5413"/>
    <w:rsid w:val="00BB564C"/>
    <w:rsid w:val="00BB5658"/>
    <w:rsid w:val="00BB56CB"/>
    <w:rsid w:val="00BB577E"/>
    <w:rsid w:val="00BB58BF"/>
    <w:rsid w:val="00BB5A68"/>
    <w:rsid w:val="00BB5A81"/>
    <w:rsid w:val="00BB5AE9"/>
    <w:rsid w:val="00BB5AEC"/>
    <w:rsid w:val="00BB5DA1"/>
    <w:rsid w:val="00BB5E19"/>
    <w:rsid w:val="00BB5E4A"/>
    <w:rsid w:val="00BB5FA0"/>
    <w:rsid w:val="00BB611F"/>
    <w:rsid w:val="00BB6331"/>
    <w:rsid w:val="00BB639A"/>
    <w:rsid w:val="00BB6605"/>
    <w:rsid w:val="00BB6795"/>
    <w:rsid w:val="00BB6858"/>
    <w:rsid w:val="00BB6884"/>
    <w:rsid w:val="00BB6B6E"/>
    <w:rsid w:val="00BB6C55"/>
    <w:rsid w:val="00BB7038"/>
    <w:rsid w:val="00BB7076"/>
    <w:rsid w:val="00BB71DD"/>
    <w:rsid w:val="00BB721F"/>
    <w:rsid w:val="00BB7307"/>
    <w:rsid w:val="00BB7358"/>
    <w:rsid w:val="00BB7370"/>
    <w:rsid w:val="00BB7385"/>
    <w:rsid w:val="00BB7459"/>
    <w:rsid w:val="00BB7474"/>
    <w:rsid w:val="00BB75D7"/>
    <w:rsid w:val="00BB7673"/>
    <w:rsid w:val="00BB772C"/>
    <w:rsid w:val="00BB7734"/>
    <w:rsid w:val="00BB7820"/>
    <w:rsid w:val="00BB78E0"/>
    <w:rsid w:val="00BB7CA3"/>
    <w:rsid w:val="00BB7FF4"/>
    <w:rsid w:val="00BC0018"/>
    <w:rsid w:val="00BC01AD"/>
    <w:rsid w:val="00BC0356"/>
    <w:rsid w:val="00BC0494"/>
    <w:rsid w:val="00BC05E9"/>
    <w:rsid w:val="00BC0708"/>
    <w:rsid w:val="00BC09E4"/>
    <w:rsid w:val="00BC0A6C"/>
    <w:rsid w:val="00BC0EF1"/>
    <w:rsid w:val="00BC1006"/>
    <w:rsid w:val="00BC103B"/>
    <w:rsid w:val="00BC119F"/>
    <w:rsid w:val="00BC128D"/>
    <w:rsid w:val="00BC12C9"/>
    <w:rsid w:val="00BC12F6"/>
    <w:rsid w:val="00BC138C"/>
    <w:rsid w:val="00BC13A5"/>
    <w:rsid w:val="00BC13CD"/>
    <w:rsid w:val="00BC14DC"/>
    <w:rsid w:val="00BC14EF"/>
    <w:rsid w:val="00BC15D1"/>
    <w:rsid w:val="00BC15F1"/>
    <w:rsid w:val="00BC16A3"/>
    <w:rsid w:val="00BC17DF"/>
    <w:rsid w:val="00BC1823"/>
    <w:rsid w:val="00BC1841"/>
    <w:rsid w:val="00BC18E7"/>
    <w:rsid w:val="00BC19E7"/>
    <w:rsid w:val="00BC19F1"/>
    <w:rsid w:val="00BC1A8F"/>
    <w:rsid w:val="00BC1B12"/>
    <w:rsid w:val="00BC1BC2"/>
    <w:rsid w:val="00BC1D4B"/>
    <w:rsid w:val="00BC1DEF"/>
    <w:rsid w:val="00BC1E5D"/>
    <w:rsid w:val="00BC1E89"/>
    <w:rsid w:val="00BC1F6E"/>
    <w:rsid w:val="00BC20CB"/>
    <w:rsid w:val="00BC2217"/>
    <w:rsid w:val="00BC2308"/>
    <w:rsid w:val="00BC232E"/>
    <w:rsid w:val="00BC235F"/>
    <w:rsid w:val="00BC23F1"/>
    <w:rsid w:val="00BC2426"/>
    <w:rsid w:val="00BC26A3"/>
    <w:rsid w:val="00BC26B1"/>
    <w:rsid w:val="00BC26D6"/>
    <w:rsid w:val="00BC26DB"/>
    <w:rsid w:val="00BC2987"/>
    <w:rsid w:val="00BC29A2"/>
    <w:rsid w:val="00BC2CA7"/>
    <w:rsid w:val="00BC2CBC"/>
    <w:rsid w:val="00BC2D50"/>
    <w:rsid w:val="00BC2D59"/>
    <w:rsid w:val="00BC2DD5"/>
    <w:rsid w:val="00BC2E65"/>
    <w:rsid w:val="00BC2EB6"/>
    <w:rsid w:val="00BC2F7F"/>
    <w:rsid w:val="00BC2FA0"/>
    <w:rsid w:val="00BC34AC"/>
    <w:rsid w:val="00BC34E6"/>
    <w:rsid w:val="00BC3510"/>
    <w:rsid w:val="00BC3530"/>
    <w:rsid w:val="00BC3615"/>
    <w:rsid w:val="00BC37BC"/>
    <w:rsid w:val="00BC3987"/>
    <w:rsid w:val="00BC3A3B"/>
    <w:rsid w:val="00BC3A58"/>
    <w:rsid w:val="00BC3ADC"/>
    <w:rsid w:val="00BC3B4C"/>
    <w:rsid w:val="00BC3D55"/>
    <w:rsid w:val="00BC3DCA"/>
    <w:rsid w:val="00BC3DCE"/>
    <w:rsid w:val="00BC3DE6"/>
    <w:rsid w:val="00BC3E74"/>
    <w:rsid w:val="00BC4263"/>
    <w:rsid w:val="00BC439E"/>
    <w:rsid w:val="00BC4517"/>
    <w:rsid w:val="00BC45D5"/>
    <w:rsid w:val="00BC4862"/>
    <w:rsid w:val="00BC49B8"/>
    <w:rsid w:val="00BC4AD2"/>
    <w:rsid w:val="00BC4C0C"/>
    <w:rsid w:val="00BC4C8A"/>
    <w:rsid w:val="00BC4FA7"/>
    <w:rsid w:val="00BC51AB"/>
    <w:rsid w:val="00BC5224"/>
    <w:rsid w:val="00BC5655"/>
    <w:rsid w:val="00BC56BA"/>
    <w:rsid w:val="00BC5765"/>
    <w:rsid w:val="00BC58B4"/>
    <w:rsid w:val="00BC59B0"/>
    <w:rsid w:val="00BC59E0"/>
    <w:rsid w:val="00BC5A18"/>
    <w:rsid w:val="00BC5A54"/>
    <w:rsid w:val="00BC5A9D"/>
    <w:rsid w:val="00BC5B26"/>
    <w:rsid w:val="00BC5FB5"/>
    <w:rsid w:val="00BC5FDB"/>
    <w:rsid w:val="00BC62AA"/>
    <w:rsid w:val="00BC62FB"/>
    <w:rsid w:val="00BC6352"/>
    <w:rsid w:val="00BC649B"/>
    <w:rsid w:val="00BC6523"/>
    <w:rsid w:val="00BC66A6"/>
    <w:rsid w:val="00BC66EB"/>
    <w:rsid w:val="00BC679D"/>
    <w:rsid w:val="00BC6829"/>
    <w:rsid w:val="00BC6B39"/>
    <w:rsid w:val="00BC6B89"/>
    <w:rsid w:val="00BC6BAF"/>
    <w:rsid w:val="00BC6EE6"/>
    <w:rsid w:val="00BC6F9C"/>
    <w:rsid w:val="00BC705F"/>
    <w:rsid w:val="00BC7103"/>
    <w:rsid w:val="00BC7195"/>
    <w:rsid w:val="00BC7204"/>
    <w:rsid w:val="00BC7453"/>
    <w:rsid w:val="00BC74DD"/>
    <w:rsid w:val="00BC7527"/>
    <w:rsid w:val="00BC753C"/>
    <w:rsid w:val="00BC78AD"/>
    <w:rsid w:val="00BC794B"/>
    <w:rsid w:val="00BC797E"/>
    <w:rsid w:val="00BC7986"/>
    <w:rsid w:val="00BC7D0A"/>
    <w:rsid w:val="00BC7DFA"/>
    <w:rsid w:val="00BC7E19"/>
    <w:rsid w:val="00BC7E69"/>
    <w:rsid w:val="00BC7E84"/>
    <w:rsid w:val="00BC7F13"/>
    <w:rsid w:val="00BD004B"/>
    <w:rsid w:val="00BD0300"/>
    <w:rsid w:val="00BD043C"/>
    <w:rsid w:val="00BD0452"/>
    <w:rsid w:val="00BD0563"/>
    <w:rsid w:val="00BD0735"/>
    <w:rsid w:val="00BD0742"/>
    <w:rsid w:val="00BD0760"/>
    <w:rsid w:val="00BD0815"/>
    <w:rsid w:val="00BD0931"/>
    <w:rsid w:val="00BD095B"/>
    <w:rsid w:val="00BD099C"/>
    <w:rsid w:val="00BD0ADE"/>
    <w:rsid w:val="00BD0C55"/>
    <w:rsid w:val="00BD0D0F"/>
    <w:rsid w:val="00BD0E0C"/>
    <w:rsid w:val="00BD0E1B"/>
    <w:rsid w:val="00BD0E8B"/>
    <w:rsid w:val="00BD0EC3"/>
    <w:rsid w:val="00BD0FE6"/>
    <w:rsid w:val="00BD10DA"/>
    <w:rsid w:val="00BD1320"/>
    <w:rsid w:val="00BD13AA"/>
    <w:rsid w:val="00BD142F"/>
    <w:rsid w:val="00BD152A"/>
    <w:rsid w:val="00BD154D"/>
    <w:rsid w:val="00BD15E3"/>
    <w:rsid w:val="00BD16A5"/>
    <w:rsid w:val="00BD16C7"/>
    <w:rsid w:val="00BD1996"/>
    <w:rsid w:val="00BD1A4B"/>
    <w:rsid w:val="00BD1ACB"/>
    <w:rsid w:val="00BD1C2B"/>
    <w:rsid w:val="00BD1C32"/>
    <w:rsid w:val="00BD1DD2"/>
    <w:rsid w:val="00BD1DEA"/>
    <w:rsid w:val="00BD1F43"/>
    <w:rsid w:val="00BD1FA3"/>
    <w:rsid w:val="00BD2050"/>
    <w:rsid w:val="00BD2055"/>
    <w:rsid w:val="00BD20BC"/>
    <w:rsid w:val="00BD2128"/>
    <w:rsid w:val="00BD222C"/>
    <w:rsid w:val="00BD230B"/>
    <w:rsid w:val="00BD24AE"/>
    <w:rsid w:val="00BD2548"/>
    <w:rsid w:val="00BD2707"/>
    <w:rsid w:val="00BD27E8"/>
    <w:rsid w:val="00BD2843"/>
    <w:rsid w:val="00BD29DC"/>
    <w:rsid w:val="00BD2B94"/>
    <w:rsid w:val="00BD2BCF"/>
    <w:rsid w:val="00BD2BEE"/>
    <w:rsid w:val="00BD2CDC"/>
    <w:rsid w:val="00BD2DAF"/>
    <w:rsid w:val="00BD2FB3"/>
    <w:rsid w:val="00BD3060"/>
    <w:rsid w:val="00BD3122"/>
    <w:rsid w:val="00BD317B"/>
    <w:rsid w:val="00BD31B9"/>
    <w:rsid w:val="00BD31DD"/>
    <w:rsid w:val="00BD32B6"/>
    <w:rsid w:val="00BD359C"/>
    <w:rsid w:val="00BD38F8"/>
    <w:rsid w:val="00BD396A"/>
    <w:rsid w:val="00BD3B36"/>
    <w:rsid w:val="00BD3C76"/>
    <w:rsid w:val="00BD3EE6"/>
    <w:rsid w:val="00BD40B9"/>
    <w:rsid w:val="00BD41A6"/>
    <w:rsid w:val="00BD42A4"/>
    <w:rsid w:val="00BD43A1"/>
    <w:rsid w:val="00BD43A7"/>
    <w:rsid w:val="00BD43D4"/>
    <w:rsid w:val="00BD44DD"/>
    <w:rsid w:val="00BD44F0"/>
    <w:rsid w:val="00BD4549"/>
    <w:rsid w:val="00BD459D"/>
    <w:rsid w:val="00BD45BE"/>
    <w:rsid w:val="00BD4774"/>
    <w:rsid w:val="00BD4AF6"/>
    <w:rsid w:val="00BD4B4F"/>
    <w:rsid w:val="00BD4D44"/>
    <w:rsid w:val="00BD4D7D"/>
    <w:rsid w:val="00BD4FAC"/>
    <w:rsid w:val="00BD4FAF"/>
    <w:rsid w:val="00BD5187"/>
    <w:rsid w:val="00BD5366"/>
    <w:rsid w:val="00BD539E"/>
    <w:rsid w:val="00BD5749"/>
    <w:rsid w:val="00BD5779"/>
    <w:rsid w:val="00BD5BC9"/>
    <w:rsid w:val="00BD5C36"/>
    <w:rsid w:val="00BD5EA6"/>
    <w:rsid w:val="00BD5ECF"/>
    <w:rsid w:val="00BD5F64"/>
    <w:rsid w:val="00BD5FF1"/>
    <w:rsid w:val="00BD6048"/>
    <w:rsid w:val="00BD6052"/>
    <w:rsid w:val="00BD61F9"/>
    <w:rsid w:val="00BD6227"/>
    <w:rsid w:val="00BD6356"/>
    <w:rsid w:val="00BD6416"/>
    <w:rsid w:val="00BD648D"/>
    <w:rsid w:val="00BD649A"/>
    <w:rsid w:val="00BD670B"/>
    <w:rsid w:val="00BD680B"/>
    <w:rsid w:val="00BD6A27"/>
    <w:rsid w:val="00BD6AD1"/>
    <w:rsid w:val="00BD6B5F"/>
    <w:rsid w:val="00BD7113"/>
    <w:rsid w:val="00BD728B"/>
    <w:rsid w:val="00BD72A0"/>
    <w:rsid w:val="00BD76CB"/>
    <w:rsid w:val="00BD77B1"/>
    <w:rsid w:val="00BD794F"/>
    <w:rsid w:val="00BD79E5"/>
    <w:rsid w:val="00BD7A8B"/>
    <w:rsid w:val="00BD7AFE"/>
    <w:rsid w:val="00BD7BBB"/>
    <w:rsid w:val="00BD7EBE"/>
    <w:rsid w:val="00BD7ED0"/>
    <w:rsid w:val="00BE00B5"/>
    <w:rsid w:val="00BE00DD"/>
    <w:rsid w:val="00BE01E5"/>
    <w:rsid w:val="00BE02C7"/>
    <w:rsid w:val="00BE037F"/>
    <w:rsid w:val="00BE0560"/>
    <w:rsid w:val="00BE072A"/>
    <w:rsid w:val="00BE08AF"/>
    <w:rsid w:val="00BE08BE"/>
    <w:rsid w:val="00BE0B83"/>
    <w:rsid w:val="00BE0C1C"/>
    <w:rsid w:val="00BE0E97"/>
    <w:rsid w:val="00BE0EA1"/>
    <w:rsid w:val="00BE12D5"/>
    <w:rsid w:val="00BE13EA"/>
    <w:rsid w:val="00BE14BC"/>
    <w:rsid w:val="00BE163C"/>
    <w:rsid w:val="00BE196D"/>
    <w:rsid w:val="00BE1979"/>
    <w:rsid w:val="00BE1A23"/>
    <w:rsid w:val="00BE1A76"/>
    <w:rsid w:val="00BE1D3D"/>
    <w:rsid w:val="00BE1D9A"/>
    <w:rsid w:val="00BE1E1C"/>
    <w:rsid w:val="00BE1E51"/>
    <w:rsid w:val="00BE1E74"/>
    <w:rsid w:val="00BE2027"/>
    <w:rsid w:val="00BE20B4"/>
    <w:rsid w:val="00BE2225"/>
    <w:rsid w:val="00BE22C2"/>
    <w:rsid w:val="00BE2332"/>
    <w:rsid w:val="00BE239D"/>
    <w:rsid w:val="00BE24F5"/>
    <w:rsid w:val="00BE2594"/>
    <w:rsid w:val="00BE25A4"/>
    <w:rsid w:val="00BE2784"/>
    <w:rsid w:val="00BE2789"/>
    <w:rsid w:val="00BE280D"/>
    <w:rsid w:val="00BE287E"/>
    <w:rsid w:val="00BE2B5A"/>
    <w:rsid w:val="00BE2BE6"/>
    <w:rsid w:val="00BE2D57"/>
    <w:rsid w:val="00BE2DE1"/>
    <w:rsid w:val="00BE2E60"/>
    <w:rsid w:val="00BE2E68"/>
    <w:rsid w:val="00BE2F6B"/>
    <w:rsid w:val="00BE2F88"/>
    <w:rsid w:val="00BE3147"/>
    <w:rsid w:val="00BE32D2"/>
    <w:rsid w:val="00BE3395"/>
    <w:rsid w:val="00BE3527"/>
    <w:rsid w:val="00BE355B"/>
    <w:rsid w:val="00BE35AE"/>
    <w:rsid w:val="00BE3635"/>
    <w:rsid w:val="00BE3648"/>
    <w:rsid w:val="00BE3723"/>
    <w:rsid w:val="00BE3791"/>
    <w:rsid w:val="00BE3AF5"/>
    <w:rsid w:val="00BE3BFD"/>
    <w:rsid w:val="00BE4031"/>
    <w:rsid w:val="00BE4050"/>
    <w:rsid w:val="00BE44D7"/>
    <w:rsid w:val="00BE45D1"/>
    <w:rsid w:val="00BE4645"/>
    <w:rsid w:val="00BE46F4"/>
    <w:rsid w:val="00BE471C"/>
    <w:rsid w:val="00BE4783"/>
    <w:rsid w:val="00BE47A6"/>
    <w:rsid w:val="00BE4836"/>
    <w:rsid w:val="00BE48DB"/>
    <w:rsid w:val="00BE4AB1"/>
    <w:rsid w:val="00BE4CC4"/>
    <w:rsid w:val="00BE4EA5"/>
    <w:rsid w:val="00BE5036"/>
    <w:rsid w:val="00BE505E"/>
    <w:rsid w:val="00BE50BA"/>
    <w:rsid w:val="00BE50FC"/>
    <w:rsid w:val="00BE529A"/>
    <w:rsid w:val="00BE543A"/>
    <w:rsid w:val="00BE555E"/>
    <w:rsid w:val="00BE5840"/>
    <w:rsid w:val="00BE588F"/>
    <w:rsid w:val="00BE59A8"/>
    <w:rsid w:val="00BE5D1B"/>
    <w:rsid w:val="00BE5F4F"/>
    <w:rsid w:val="00BE607F"/>
    <w:rsid w:val="00BE6398"/>
    <w:rsid w:val="00BE67CE"/>
    <w:rsid w:val="00BE67F0"/>
    <w:rsid w:val="00BE6872"/>
    <w:rsid w:val="00BE68CA"/>
    <w:rsid w:val="00BE693B"/>
    <w:rsid w:val="00BE6A32"/>
    <w:rsid w:val="00BE6ADB"/>
    <w:rsid w:val="00BE6BBF"/>
    <w:rsid w:val="00BE6C55"/>
    <w:rsid w:val="00BE6ED7"/>
    <w:rsid w:val="00BE6FEA"/>
    <w:rsid w:val="00BE70BE"/>
    <w:rsid w:val="00BE716D"/>
    <w:rsid w:val="00BE71FB"/>
    <w:rsid w:val="00BE7531"/>
    <w:rsid w:val="00BE76D5"/>
    <w:rsid w:val="00BE7924"/>
    <w:rsid w:val="00BE7942"/>
    <w:rsid w:val="00BE7A77"/>
    <w:rsid w:val="00BE7B3B"/>
    <w:rsid w:val="00BE7B84"/>
    <w:rsid w:val="00BE7D9B"/>
    <w:rsid w:val="00BE7E89"/>
    <w:rsid w:val="00BE7F89"/>
    <w:rsid w:val="00BF030E"/>
    <w:rsid w:val="00BF0370"/>
    <w:rsid w:val="00BF0416"/>
    <w:rsid w:val="00BF0475"/>
    <w:rsid w:val="00BF060B"/>
    <w:rsid w:val="00BF0778"/>
    <w:rsid w:val="00BF0792"/>
    <w:rsid w:val="00BF07A0"/>
    <w:rsid w:val="00BF07F0"/>
    <w:rsid w:val="00BF08B3"/>
    <w:rsid w:val="00BF0981"/>
    <w:rsid w:val="00BF0C25"/>
    <w:rsid w:val="00BF0C46"/>
    <w:rsid w:val="00BF0D86"/>
    <w:rsid w:val="00BF0DF3"/>
    <w:rsid w:val="00BF0F92"/>
    <w:rsid w:val="00BF1335"/>
    <w:rsid w:val="00BF14DE"/>
    <w:rsid w:val="00BF156D"/>
    <w:rsid w:val="00BF1589"/>
    <w:rsid w:val="00BF16A5"/>
    <w:rsid w:val="00BF16AA"/>
    <w:rsid w:val="00BF171C"/>
    <w:rsid w:val="00BF1750"/>
    <w:rsid w:val="00BF1762"/>
    <w:rsid w:val="00BF18C0"/>
    <w:rsid w:val="00BF19C0"/>
    <w:rsid w:val="00BF1ACB"/>
    <w:rsid w:val="00BF1CFE"/>
    <w:rsid w:val="00BF1D04"/>
    <w:rsid w:val="00BF1E25"/>
    <w:rsid w:val="00BF1E45"/>
    <w:rsid w:val="00BF1E64"/>
    <w:rsid w:val="00BF1EAD"/>
    <w:rsid w:val="00BF2017"/>
    <w:rsid w:val="00BF2090"/>
    <w:rsid w:val="00BF21DF"/>
    <w:rsid w:val="00BF21E8"/>
    <w:rsid w:val="00BF236B"/>
    <w:rsid w:val="00BF2380"/>
    <w:rsid w:val="00BF23F2"/>
    <w:rsid w:val="00BF25B9"/>
    <w:rsid w:val="00BF267F"/>
    <w:rsid w:val="00BF2695"/>
    <w:rsid w:val="00BF27B3"/>
    <w:rsid w:val="00BF287F"/>
    <w:rsid w:val="00BF28A8"/>
    <w:rsid w:val="00BF28CB"/>
    <w:rsid w:val="00BF28CD"/>
    <w:rsid w:val="00BF28FE"/>
    <w:rsid w:val="00BF297A"/>
    <w:rsid w:val="00BF2B4E"/>
    <w:rsid w:val="00BF2C3C"/>
    <w:rsid w:val="00BF2CFB"/>
    <w:rsid w:val="00BF2FAA"/>
    <w:rsid w:val="00BF3116"/>
    <w:rsid w:val="00BF3117"/>
    <w:rsid w:val="00BF3265"/>
    <w:rsid w:val="00BF332E"/>
    <w:rsid w:val="00BF365A"/>
    <w:rsid w:val="00BF36DB"/>
    <w:rsid w:val="00BF399C"/>
    <w:rsid w:val="00BF39C2"/>
    <w:rsid w:val="00BF3AB0"/>
    <w:rsid w:val="00BF3B2E"/>
    <w:rsid w:val="00BF3BC0"/>
    <w:rsid w:val="00BF3CE2"/>
    <w:rsid w:val="00BF3D12"/>
    <w:rsid w:val="00BF41D9"/>
    <w:rsid w:val="00BF4221"/>
    <w:rsid w:val="00BF42B2"/>
    <w:rsid w:val="00BF42D8"/>
    <w:rsid w:val="00BF4345"/>
    <w:rsid w:val="00BF4677"/>
    <w:rsid w:val="00BF46B7"/>
    <w:rsid w:val="00BF46DD"/>
    <w:rsid w:val="00BF476F"/>
    <w:rsid w:val="00BF4888"/>
    <w:rsid w:val="00BF48E9"/>
    <w:rsid w:val="00BF4925"/>
    <w:rsid w:val="00BF4A5B"/>
    <w:rsid w:val="00BF4BBA"/>
    <w:rsid w:val="00BF4C57"/>
    <w:rsid w:val="00BF4D72"/>
    <w:rsid w:val="00BF4E5F"/>
    <w:rsid w:val="00BF4F20"/>
    <w:rsid w:val="00BF5057"/>
    <w:rsid w:val="00BF5178"/>
    <w:rsid w:val="00BF51D2"/>
    <w:rsid w:val="00BF54A5"/>
    <w:rsid w:val="00BF550A"/>
    <w:rsid w:val="00BF5519"/>
    <w:rsid w:val="00BF55F9"/>
    <w:rsid w:val="00BF5648"/>
    <w:rsid w:val="00BF5D12"/>
    <w:rsid w:val="00BF5E27"/>
    <w:rsid w:val="00BF6071"/>
    <w:rsid w:val="00BF617A"/>
    <w:rsid w:val="00BF61B6"/>
    <w:rsid w:val="00BF621F"/>
    <w:rsid w:val="00BF628E"/>
    <w:rsid w:val="00BF62BE"/>
    <w:rsid w:val="00BF6430"/>
    <w:rsid w:val="00BF64BA"/>
    <w:rsid w:val="00BF6627"/>
    <w:rsid w:val="00BF66C5"/>
    <w:rsid w:val="00BF6883"/>
    <w:rsid w:val="00BF698E"/>
    <w:rsid w:val="00BF6B57"/>
    <w:rsid w:val="00BF6DA6"/>
    <w:rsid w:val="00BF6DB2"/>
    <w:rsid w:val="00BF6DB9"/>
    <w:rsid w:val="00BF6E20"/>
    <w:rsid w:val="00BF6FD5"/>
    <w:rsid w:val="00BF70DC"/>
    <w:rsid w:val="00BF723B"/>
    <w:rsid w:val="00BF72C0"/>
    <w:rsid w:val="00BF7336"/>
    <w:rsid w:val="00BF736D"/>
    <w:rsid w:val="00BF7438"/>
    <w:rsid w:val="00BF74BC"/>
    <w:rsid w:val="00BF7515"/>
    <w:rsid w:val="00BF76C6"/>
    <w:rsid w:val="00BF7715"/>
    <w:rsid w:val="00BF7876"/>
    <w:rsid w:val="00BF789C"/>
    <w:rsid w:val="00BF78BF"/>
    <w:rsid w:val="00BF7966"/>
    <w:rsid w:val="00BF7B92"/>
    <w:rsid w:val="00C00130"/>
    <w:rsid w:val="00C00198"/>
    <w:rsid w:val="00C0026A"/>
    <w:rsid w:val="00C002FA"/>
    <w:rsid w:val="00C00410"/>
    <w:rsid w:val="00C00446"/>
    <w:rsid w:val="00C00546"/>
    <w:rsid w:val="00C00551"/>
    <w:rsid w:val="00C00722"/>
    <w:rsid w:val="00C0086F"/>
    <w:rsid w:val="00C0087A"/>
    <w:rsid w:val="00C009FD"/>
    <w:rsid w:val="00C00ADE"/>
    <w:rsid w:val="00C00F46"/>
    <w:rsid w:val="00C00F81"/>
    <w:rsid w:val="00C011EE"/>
    <w:rsid w:val="00C01220"/>
    <w:rsid w:val="00C0139E"/>
    <w:rsid w:val="00C013B3"/>
    <w:rsid w:val="00C015C6"/>
    <w:rsid w:val="00C01668"/>
    <w:rsid w:val="00C016BF"/>
    <w:rsid w:val="00C0173E"/>
    <w:rsid w:val="00C018D9"/>
    <w:rsid w:val="00C0193A"/>
    <w:rsid w:val="00C01AC2"/>
    <w:rsid w:val="00C01BA3"/>
    <w:rsid w:val="00C01BBB"/>
    <w:rsid w:val="00C01BBD"/>
    <w:rsid w:val="00C01CC3"/>
    <w:rsid w:val="00C01CCC"/>
    <w:rsid w:val="00C01CD7"/>
    <w:rsid w:val="00C01D1C"/>
    <w:rsid w:val="00C02137"/>
    <w:rsid w:val="00C022A8"/>
    <w:rsid w:val="00C022C0"/>
    <w:rsid w:val="00C022E7"/>
    <w:rsid w:val="00C0234A"/>
    <w:rsid w:val="00C023EE"/>
    <w:rsid w:val="00C0247E"/>
    <w:rsid w:val="00C024EA"/>
    <w:rsid w:val="00C0258B"/>
    <w:rsid w:val="00C026BD"/>
    <w:rsid w:val="00C02748"/>
    <w:rsid w:val="00C02A3B"/>
    <w:rsid w:val="00C02AE6"/>
    <w:rsid w:val="00C02B2D"/>
    <w:rsid w:val="00C02B52"/>
    <w:rsid w:val="00C02E1A"/>
    <w:rsid w:val="00C02E2E"/>
    <w:rsid w:val="00C02F79"/>
    <w:rsid w:val="00C02F90"/>
    <w:rsid w:val="00C02FDF"/>
    <w:rsid w:val="00C03000"/>
    <w:rsid w:val="00C03097"/>
    <w:rsid w:val="00C03304"/>
    <w:rsid w:val="00C0354B"/>
    <w:rsid w:val="00C035A7"/>
    <w:rsid w:val="00C035B0"/>
    <w:rsid w:val="00C036FC"/>
    <w:rsid w:val="00C039C8"/>
    <w:rsid w:val="00C03A27"/>
    <w:rsid w:val="00C03BD7"/>
    <w:rsid w:val="00C03CCE"/>
    <w:rsid w:val="00C03CEF"/>
    <w:rsid w:val="00C03EBD"/>
    <w:rsid w:val="00C0400B"/>
    <w:rsid w:val="00C041C6"/>
    <w:rsid w:val="00C041DF"/>
    <w:rsid w:val="00C042C5"/>
    <w:rsid w:val="00C04305"/>
    <w:rsid w:val="00C044C5"/>
    <w:rsid w:val="00C04526"/>
    <w:rsid w:val="00C045A4"/>
    <w:rsid w:val="00C045D0"/>
    <w:rsid w:val="00C04A71"/>
    <w:rsid w:val="00C04D59"/>
    <w:rsid w:val="00C04E4C"/>
    <w:rsid w:val="00C04EAA"/>
    <w:rsid w:val="00C04FA8"/>
    <w:rsid w:val="00C04FC1"/>
    <w:rsid w:val="00C05106"/>
    <w:rsid w:val="00C05202"/>
    <w:rsid w:val="00C05230"/>
    <w:rsid w:val="00C05434"/>
    <w:rsid w:val="00C05435"/>
    <w:rsid w:val="00C055BE"/>
    <w:rsid w:val="00C055C9"/>
    <w:rsid w:val="00C056BD"/>
    <w:rsid w:val="00C05805"/>
    <w:rsid w:val="00C058D9"/>
    <w:rsid w:val="00C05A4E"/>
    <w:rsid w:val="00C05A5F"/>
    <w:rsid w:val="00C05C96"/>
    <w:rsid w:val="00C05CA6"/>
    <w:rsid w:val="00C05E73"/>
    <w:rsid w:val="00C05E95"/>
    <w:rsid w:val="00C060A5"/>
    <w:rsid w:val="00C060E2"/>
    <w:rsid w:val="00C060FA"/>
    <w:rsid w:val="00C061C3"/>
    <w:rsid w:val="00C061CA"/>
    <w:rsid w:val="00C062F5"/>
    <w:rsid w:val="00C0639A"/>
    <w:rsid w:val="00C065A1"/>
    <w:rsid w:val="00C065AD"/>
    <w:rsid w:val="00C066A8"/>
    <w:rsid w:val="00C066BD"/>
    <w:rsid w:val="00C067CA"/>
    <w:rsid w:val="00C0693A"/>
    <w:rsid w:val="00C06A1E"/>
    <w:rsid w:val="00C06BF6"/>
    <w:rsid w:val="00C06C54"/>
    <w:rsid w:val="00C06CEC"/>
    <w:rsid w:val="00C06DDD"/>
    <w:rsid w:val="00C06E38"/>
    <w:rsid w:val="00C06F04"/>
    <w:rsid w:val="00C0713E"/>
    <w:rsid w:val="00C071C3"/>
    <w:rsid w:val="00C0727B"/>
    <w:rsid w:val="00C07659"/>
    <w:rsid w:val="00C07666"/>
    <w:rsid w:val="00C07779"/>
    <w:rsid w:val="00C077D6"/>
    <w:rsid w:val="00C07865"/>
    <w:rsid w:val="00C078A8"/>
    <w:rsid w:val="00C0798E"/>
    <w:rsid w:val="00C07BF0"/>
    <w:rsid w:val="00C07CEB"/>
    <w:rsid w:val="00C07DAF"/>
    <w:rsid w:val="00C07E1E"/>
    <w:rsid w:val="00C07E34"/>
    <w:rsid w:val="00C07E8E"/>
    <w:rsid w:val="00C07E9F"/>
    <w:rsid w:val="00C07EF0"/>
    <w:rsid w:val="00C07F8C"/>
    <w:rsid w:val="00C07FA0"/>
    <w:rsid w:val="00C10048"/>
    <w:rsid w:val="00C101A9"/>
    <w:rsid w:val="00C1021F"/>
    <w:rsid w:val="00C102BF"/>
    <w:rsid w:val="00C10440"/>
    <w:rsid w:val="00C10641"/>
    <w:rsid w:val="00C10718"/>
    <w:rsid w:val="00C107CC"/>
    <w:rsid w:val="00C107FD"/>
    <w:rsid w:val="00C10813"/>
    <w:rsid w:val="00C10A91"/>
    <w:rsid w:val="00C10FE2"/>
    <w:rsid w:val="00C1100C"/>
    <w:rsid w:val="00C11139"/>
    <w:rsid w:val="00C11287"/>
    <w:rsid w:val="00C1165D"/>
    <w:rsid w:val="00C117F3"/>
    <w:rsid w:val="00C1182D"/>
    <w:rsid w:val="00C11904"/>
    <w:rsid w:val="00C1194F"/>
    <w:rsid w:val="00C11F5D"/>
    <w:rsid w:val="00C1210B"/>
    <w:rsid w:val="00C121AC"/>
    <w:rsid w:val="00C1223F"/>
    <w:rsid w:val="00C12272"/>
    <w:rsid w:val="00C122F5"/>
    <w:rsid w:val="00C1238B"/>
    <w:rsid w:val="00C12418"/>
    <w:rsid w:val="00C1268B"/>
    <w:rsid w:val="00C12716"/>
    <w:rsid w:val="00C1278F"/>
    <w:rsid w:val="00C1293B"/>
    <w:rsid w:val="00C129FA"/>
    <w:rsid w:val="00C12B33"/>
    <w:rsid w:val="00C12E9A"/>
    <w:rsid w:val="00C13008"/>
    <w:rsid w:val="00C130DC"/>
    <w:rsid w:val="00C131A6"/>
    <w:rsid w:val="00C13310"/>
    <w:rsid w:val="00C13351"/>
    <w:rsid w:val="00C134A4"/>
    <w:rsid w:val="00C13539"/>
    <w:rsid w:val="00C1369D"/>
    <w:rsid w:val="00C1381B"/>
    <w:rsid w:val="00C13886"/>
    <w:rsid w:val="00C13AAE"/>
    <w:rsid w:val="00C13C78"/>
    <w:rsid w:val="00C13DF2"/>
    <w:rsid w:val="00C13E00"/>
    <w:rsid w:val="00C13F04"/>
    <w:rsid w:val="00C13FBE"/>
    <w:rsid w:val="00C14093"/>
    <w:rsid w:val="00C140A9"/>
    <w:rsid w:val="00C140C3"/>
    <w:rsid w:val="00C143E8"/>
    <w:rsid w:val="00C14412"/>
    <w:rsid w:val="00C144EB"/>
    <w:rsid w:val="00C1461D"/>
    <w:rsid w:val="00C1483A"/>
    <w:rsid w:val="00C148D7"/>
    <w:rsid w:val="00C1493E"/>
    <w:rsid w:val="00C1496C"/>
    <w:rsid w:val="00C14ACD"/>
    <w:rsid w:val="00C14B2B"/>
    <w:rsid w:val="00C14B77"/>
    <w:rsid w:val="00C14BB7"/>
    <w:rsid w:val="00C14C51"/>
    <w:rsid w:val="00C14DE3"/>
    <w:rsid w:val="00C14E86"/>
    <w:rsid w:val="00C14FB9"/>
    <w:rsid w:val="00C14FC7"/>
    <w:rsid w:val="00C15086"/>
    <w:rsid w:val="00C1515D"/>
    <w:rsid w:val="00C151A0"/>
    <w:rsid w:val="00C15269"/>
    <w:rsid w:val="00C152AB"/>
    <w:rsid w:val="00C152BF"/>
    <w:rsid w:val="00C15356"/>
    <w:rsid w:val="00C15557"/>
    <w:rsid w:val="00C158B1"/>
    <w:rsid w:val="00C15943"/>
    <w:rsid w:val="00C15A40"/>
    <w:rsid w:val="00C15BE0"/>
    <w:rsid w:val="00C15C0A"/>
    <w:rsid w:val="00C15C80"/>
    <w:rsid w:val="00C15C8A"/>
    <w:rsid w:val="00C15D34"/>
    <w:rsid w:val="00C160B9"/>
    <w:rsid w:val="00C16100"/>
    <w:rsid w:val="00C16150"/>
    <w:rsid w:val="00C16198"/>
    <w:rsid w:val="00C16307"/>
    <w:rsid w:val="00C163A7"/>
    <w:rsid w:val="00C163F2"/>
    <w:rsid w:val="00C165F4"/>
    <w:rsid w:val="00C16706"/>
    <w:rsid w:val="00C1697A"/>
    <w:rsid w:val="00C16B0A"/>
    <w:rsid w:val="00C16B9A"/>
    <w:rsid w:val="00C16CF6"/>
    <w:rsid w:val="00C16E4D"/>
    <w:rsid w:val="00C16E53"/>
    <w:rsid w:val="00C16E83"/>
    <w:rsid w:val="00C16F21"/>
    <w:rsid w:val="00C16FE0"/>
    <w:rsid w:val="00C171C7"/>
    <w:rsid w:val="00C1738F"/>
    <w:rsid w:val="00C173E9"/>
    <w:rsid w:val="00C17402"/>
    <w:rsid w:val="00C1744A"/>
    <w:rsid w:val="00C17553"/>
    <w:rsid w:val="00C176E3"/>
    <w:rsid w:val="00C178B2"/>
    <w:rsid w:val="00C1795C"/>
    <w:rsid w:val="00C17988"/>
    <w:rsid w:val="00C17ACD"/>
    <w:rsid w:val="00C17B10"/>
    <w:rsid w:val="00C17D37"/>
    <w:rsid w:val="00C17DCC"/>
    <w:rsid w:val="00C17DEF"/>
    <w:rsid w:val="00C20017"/>
    <w:rsid w:val="00C2001C"/>
    <w:rsid w:val="00C20165"/>
    <w:rsid w:val="00C20376"/>
    <w:rsid w:val="00C20550"/>
    <w:rsid w:val="00C20566"/>
    <w:rsid w:val="00C205A0"/>
    <w:rsid w:val="00C20689"/>
    <w:rsid w:val="00C206CA"/>
    <w:rsid w:val="00C2076D"/>
    <w:rsid w:val="00C2084F"/>
    <w:rsid w:val="00C20864"/>
    <w:rsid w:val="00C2088C"/>
    <w:rsid w:val="00C2097E"/>
    <w:rsid w:val="00C20C17"/>
    <w:rsid w:val="00C20C43"/>
    <w:rsid w:val="00C20C78"/>
    <w:rsid w:val="00C20CE1"/>
    <w:rsid w:val="00C20DAC"/>
    <w:rsid w:val="00C20EB5"/>
    <w:rsid w:val="00C2115F"/>
    <w:rsid w:val="00C212FE"/>
    <w:rsid w:val="00C2139B"/>
    <w:rsid w:val="00C21470"/>
    <w:rsid w:val="00C21632"/>
    <w:rsid w:val="00C217C1"/>
    <w:rsid w:val="00C21B8F"/>
    <w:rsid w:val="00C21C65"/>
    <w:rsid w:val="00C21C80"/>
    <w:rsid w:val="00C21CCC"/>
    <w:rsid w:val="00C21EA8"/>
    <w:rsid w:val="00C21F23"/>
    <w:rsid w:val="00C220C4"/>
    <w:rsid w:val="00C22112"/>
    <w:rsid w:val="00C2238A"/>
    <w:rsid w:val="00C22533"/>
    <w:rsid w:val="00C22575"/>
    <w:rsid w:val="00C22ADD"/>
    <w:rsid w:val="00C22B88"/>
    <w:rsid w:val="00C22C47"/>
    <w:rsid w:val="00C22C92"/>
    <w:rsid w:val="00C22CB0"/>
    <w:rsid w:val="00C22CB2"/>
    <w:rsid w:val="00C22CB7"/>
    <w:rsid w:val="00C22D03"/>
    <w:rsid w:val="00C22D3D"/>
    <w:rsid w:val="00C22E95"/>
    <w:rsid w:val="00C22EC2"/>
    <w:rsid w:val="00C23028"/>
    <w:rsid w:val="00C2307B"/>
    <w:rsid w:val="00C2308B"/>
    <w:rsid w:val="00C230AE"/>
    <w:rsid w:val="00C230E4"/>
    <w:rsid w:val="00C2312B"/>
    <w:rsid w:val="00C23253"/>
    <w:rsid w:val="00C23384"/>
    <w:rsid w:val="00C233E3"/>
    <w:rsid w:val="00C235F2"/>
    <w:rsid w:val="00C23642"/>
    <w:rsid w:val="00C237B1"/>
    <w:rsid w:val="00C2382D"/>
    <w:rsid w:val="00C238F8"/>
    <w:rsid w:val="00C23933"/>
    <w:rsid w:val="00C239C2"/>
    <w:rsid w:val="00C23B6F"/>
    <w:rsid w:val="00C23CEA"/>
    <w:rsid w:val="00C23D58"/>
    <w:rsid w:val="00C23DB2"/>
    <w:rsid w:val="00C241BE"/>
    <w:rsid w:val="00C2425F"/>
    <w:rsid w:val="00C24375"/>
    <w:rsid w:val="00C243C2"/>
    <w:rsid w:val="00C24640"/>
    <w:rsid w:val="00C2469F"/>
    <w:rsid w:val="00C2477D"/>
    <w:rsid w:val="00C24869"/>
    <w:rsid w:val="00C248E0"/>
    <w:rsid w:val="00C248FD"/>
    <w:rsid w:val="00C24982"/>
    <w:rsid w:val="00C24AE1"/>
    <w:rsid w:val="00C24AE3"/>
    <w:rsid w:val="00C24B24"/>
    <w:rsid w:val="00C24CB1"/>
    <w:rsid w:val="00C24CCC"/>
    <w:rsid w:val="00C24D57"/>
    <w:rsid w:val="00C250B7"/>
    <w:rsid w:val="00C25209"/>
    <w:rsid w:val="00C25253"/>
    <w:rsid w:val="00C25478"/>
    <w:rsid w:val="00C25672"/>
    <w:rsid w:val="00C256B6"/>
    <w:rsid w:val="00C256B8"/>
    <w:rsid w:val="00C25716"/>
    <w:rsid w:val="00C2572B"/>
    <w:rsid w:val="00C2591B"/>
    <w:rsid w:val="00C25979"/>
    <w:rsid w:val="00C25C15"/>
    <w:rsid w:val="00C25C4D"/>
    <w:rsid w:val="00C25D5A"/>
    <w:rsid w:val="00C25DD2"/>
    <w:rsid w:val="00C25DD9"/>
    <w:rsid w:val="00C25DE6"/>
    <w:rsid w:val="00C25EC3"/>
    <w:rsid w:val="00C25F82"/>
    <w:rsid w:val="00C2607A"/>
    <w:rsid w:val="00C26275"/>
    <w:rsid w:val="00C263E3"/>
    <w:rsid w:val="00C265B0"/>
    <w:rsid w:val="00C26706"/>
    <w:rsid w:val="00C26739"/>
    <w:rsid w:val="00C268F9"/>
    <w:rsid w:val="00C26924"/>
    <w:rsid w:val="00C26A20"/>
    <w:rsid w:val="00C26B3C"/>
    <w:rsid w:val="00C26C16"/>
    <w:rsid w:val="00C26C94"/>
    <w:rsid w:val="00C26DAD"/>
    <w:rsid w:val="00C26F99"/>
    <w:rsid w:val="00C26FD9"/>
    <w:rsid w:val="00C26FE4"/>
    <w:rsid w:val="00C2707A"/>
    <w:rsid w:val="00C271B1"/>
    <w:rsid w:val="00C2723D"/>
    <w:rsid w:val="00C27252"/>
    <w:rsid w:val="00C272AA"/>
    <w:rsid w:val="00C275AE"/>
    <w:rsid w:val="00C27743"/>
    <w:rsid w:val="00C2777C"/>
    <w:rsid w:val="00C27856"/>
    <w:rsid w:val="00C278E3"/>
    <w:rsid w:val="00C2792E"/>
    <w:rsid w:val="00C27A53"/>
    <w:rsid w:val="00C27CEE"/>
    <w:rsid w:val="00C27D06"/>
    <w:rsid w:val="00C27D0D"/>
    <w:rsid w:val="00C27DD9"/>
    <w:rsid w:val="00C27E0A"/>
    <w:rsid w:val="00C27FE6"/>
    <w:rsid w:val="00C30014"/>
    <w:rsid w:val="00C3028B"/>
    <w:rsid w:val="00C305E3"/>
    <w:rsid w:val="00C3064A"/>
    <w:rsid w:val="00C30847"/>
    <w:rsid w:val="00C30858"/>
    <w:rsid w:val="00C30A4C"/>
    <w:rsid w:val="00C30AE7"/>
    <w:rsid w:val="00C30C1D"/>
    <w:rsid w:val="00C30C22"/>
    <w:rsid w:val="00C30FB3"/>
    <w:rsid w:val="00C30FF4"/>
    <w:rsid w:val="00C311E1"/>
    <w:rsid w:val="00C31215"/>
    <w:rsid w:val="00C31219"/>
    <w:rsid w:val="00C31220"/>
    <w:rsid w:val="00C3128D"/>
    <w:rsid w:val="00C312D2"/>
    <w:rsid w:val="00C31388"/>
    <w:rsid w:val="00C313E5"/>
    <w:rsid w:val="00C31456"/>
    <w:rsid w:val="00C31502"/>
    <w:rsid w:val="00C31576"/>
    <w:rsid w:val="00C31722"/>
    <w:rsid w:val="00C31866"/>
    <w:rsid w:val="00C318F7"/>
    <w:rsid w:val="00C31A9B"/>
    <w:rsid w:val="00C31BD8"/>
    <w:rsid w:val="00C31E7F"/>
    <w:rsid w:val="00C31EC8"/>
    <w:rsid w:val="00C3205A"/>
    <w:rsid w:val="00C322C3"/>
    <w:rsid w:val="00C322DA"/>
    <w:rsid w:val="00C3233F"/>
    <w:rsid w:val="00C3248F"/>
    <w:rsid w:val="00C32609"/>
    <w:rsid w:val="00C32620"/>
    <w:rsid w:val="00C3262B"/>
    <w:rsid w:val="00C326AA"/>
    <w:rsid w:val="00C327E3"/>
    <w:rsid w:val="00C328C3"/>
    <w:rsid w:val="00C3290A"/>
    <w:rsid w:val="00C3290D"/>
    <w:rsid w:val="00C32949"/>
    <w:rsid w:val="00C32AB4"/>
    <w:rsid w:val="00C32AEF"/>
    <w:rsid w:val="00C32C5A"/>
    <w:rsid w:val="00C32D31"/>
    <w:rsid w:val="00C33000"/>
    <w:rsid w:val="00C3306A"/>
    <w:rsid w:val="00C330F6"/>
    <w:rsid w:val="00C3337B"/>
    <w:rsid w:val="00C335CF"/>
    <w:rsid w:val="00C335E7"/>
    <w:rsid w:val="00C337A0"/>
    <w:rsid w:val="00C337B9"/>
    <w:rsid w:val="00C337EC"/>
    <w:rsid w:val="00C33856"/>
    <w:rsid w:val="00C33876"/>
    <w:rsid w:val="00C33BBC"/>
    <w:rsid w:val="00C33EA9"/>
    <w:rsid w:val="00C33F4A"/>
    <w:rsid w:val="00C33FAA"/>
    <w:rsid w:val="00C341E5"/>
    <w:rsid w:val="00C342DF"/>
    <w:rsid w:val="00C34332"/>
    <w:rsid w:val="00C343C0"/>
    <w:rsid w:val="00C3444E"/>
    <w:rsid w:val="00C3448F"/>
    <w:rsid w:val="00C344B5"/>
    <w:rsid w:val="00C34603"/>
    <w:rsid w:val="00C34628"/>
    <w:rsid w:val="00C34721"/>
    <w:rsid w:val="00C347EA"/>
    <w:rsid w:val="00C348DD"/>
    <w:rsid w:val="00C34928"/>
    <w:rsid w:val="00C349DE"/>
    <w:rsid w:val="00C34A83"/>
    <w:rsid w:val="00C34DC5"/>
    <w:rsid w:val="00C34E46"/>
    <w:rsid w:val="00C34F3D"/>
    <w:rsid w:val="00C35051"/>
    <w:rsid w:val="00C350AD"/>
    <w:rsid w:val="00C350EF"/>
    <w:rsid w:val="00C35107"/>
    <w:rsid w:val="00C3513E"/>
    <w:rsid w:val="00C35270"/>
    <w:rsid w:val="00C352BC"/>
    <w:rsid w:val="00C35416"/>
    <w:rsid w:val="00C35656"/>
    <w:rsid w:val="00C35731"/>
    <w:rsid w:val="00C35A8F"/>
    <w:rsid w:val="00C35B00"/>
    <w:rsid w:val="00C35B84"/>
    <w:rsid w:val="00C35E87"/>
    <w:rsid w:val="00C35EE6"/>
    <w:rsid w:val="00C36058"/>
    <w:rsid w:val="00C3605E"/>
    <w:rsid w:val="00C360F6"/>
    <w:rsid w:val="00C36289"/>
    <w:rsid w:val="00C36341"/>
    <w:rsid w:val="00C3635C"/>
    <w:rsid w:val="00C364BD"/>
    <w:rsid w:val="00C3653E"/>
    <w:rsid w:val="00C365D2"/>
    <w:rsid w:val="00C36A0C"/>
    <w:rsid w:val="00C36A99"/>
    <w:rsid w:val="00C36E49"/>
    <w:rsid w:val="00C36ED8"/>
    <w:rsid w:val="00C36F0F"/>
    <w:rsid w:val="00C370EE"/>
    <w:rsid w:val="00C371B9"/>
    <w:rsid w:val="00C37212"/>
    <w:rsid w:val="00C37229"/>
    <w:rsid w:val="00C37345"/>
    <w:rsid w:val="00C3755B"/>
    <w:rsid w:val="00C376CB"/>
    <w:rsid w:val="00C377F6"/>
    <w:rsid w:val="00C3783D"/>
    <w:rsid w:val="00C378B9"/>
    <w:rsid w:val="00C37A31"/>
    <w:rsid w:val="00C37A80"/>
    <w:rsid w:val="00C37AA6"/>
    <w:rsid w:val="00C37AE2"/>
    <w:rsid w:val="00C37B2A"/>
    <w:rsid w:val="00C4013B"/>
    <w:rsid w:val="00C40154"/>
    <w:rsid w:val="00C4049E"/>
    <w:rsid w:val="00C405A7"/>
    <w:rsid w:val="00C40622"/>
    <w:rsid w:val="00C4076C"/>
    <w:rsid w:val="00C407B8"/>
    <w:rsid w:val="00C4082C"/>
    <w:rsid w:val="00C40830"/>
    <w:rsid w:val="00C408AD"/>
    <w:rsid w:val="00C409CB"/>
    <w:rsid w:val="00C40A38"/>
    <w:rsid w:val="00C40A70"/>
    <w:rsid w:val="00C40A81"/>
    <w:rsid w:val="00C40CB9"/>
    <w:rsid w:val="00C40CFD"/>
    <w:rsid w:val="00C40DDC"/>
    <w:rsid w:val="00C40EB0"/>
    <w:rsid w:val="00C40F93"/>
    <w:rsid w:val="00C40FEC"/>
    <w:rsid w:val="00C410A6"/>
    <w:rsid w:val="00C412E9"/>
    <w:rsid w:val="00C41336"/>
    <w:rsid w:val="00C413FC"/>
    <w:rsid w:val="00C41576"/>
    <w:rsid w:val="00C41632"/>
    <w:rsid w:val="00C41709"/>
    <w:rsid w:val="00C4172E"/>
    <w:rsid w:val="00C417A9"/>
    <w:rsid w:val="00C417BB"/>
    <w:rsid w:val="00C417C1"/>
    <w:rsid w:val="00C4184F"/>
    <w:rsid w:val="00C4187B"/>
    <w:rsid w:val="00C41912"/>
    <w:rsid w:val="00C41A32"/>
    <w:rsid w:val="00C41AA1"/>
    <w:rsid w:val="00C41E75"/>
    <w:rsid w:val="00C41E78"/>
    <w:rsid w:val="00C41EE9"/>
    <w:rsid w:val="00C41F49"/>
    <w:rsid w:val="00C42143"/>
    <w:rsid w:val="00C4226E"/>
    <w:rsid w:val="00C42389"/>
    <w:rsid w:val="00C423B1"/>
    <w:rsid w:val="00C42418"/>
    <w:rsid w:val="00C42497"/>
    <w:rsid w:val="00C424DC"/>
    <w:rsid w:val="00C425E8"/>
    <w:rsid w:val="00C425F5"/>
    <w:rsid w:val="00C42691"/>
    <w:rsid w:val="00C426EE"/>
    <w:rsid w:val="00C42734"/>
    <w:rsid w:val="00C42785"/>
    <w:rsid w:val="00C427AA"/>
    <w:rsid w:val="00C42821"/>
    <w:rsid w:val="00C42824"/>
    <w:rsid w:val="00C428E8"/>
    <w:rsid w:val="00C4290E"/>
    <w:rsid w:val="00C42BCA"/>
    <w:rsid w:val="00C42BE5"/>
    <w:rsid w:val="00C42DCA"/>
    <w:rsid w:val="00C42F7C"/>
    <w:rsid w:val="00C4300D"/>
    <w:rsid w:val="00C43172"/>
    <w:rsid w:val="00C43265"/>
    <w:rsid w:val="00C432A8"/>
    <w:rsid w:val="00C433FC"/>
    <w:rsid w:val="00C434C4"/>
    <w:rsid w:val="00C434E8"/>
    <w:rsid w:val="00C43828"/>
    <w:rsid w:val="00C43873"/>
    <w:rsid w:val="00C438F2"/>
    <w:rsid w:val="00C43D24"/>
    <w:rsid w:val="00C43D3E"/>
    <w:rsid w:val="00C43E20"/>
    <w:rsid w:val="00C43E7D"/>
    <w:rsid w:val="00C43F15"/>
    <w:rsid w:val="00C43FCE"/>
    <w:rsid w:val="00C43FE9"/>
    <w:rsid w:val="00C44284"/>
    <w:rsid w:val="00C447DD"/>
    <w:rsid w:val="00C44813"/>
    <w:rsid w:val="00C44953"/>
    <w:rsid w:val="00C44A16"/>
    <w:rsid w:val="00C44A9F"/>
    <w:rsid w:val="00C44AF4"/>
    <w:rsid w:val="00C44AF9"/>
    <w:rsid w:val="00C44D46"/>
    <w:rsid w:val="00C44E15"/>
    <w:rsid w:val="00C44E64"/>
    <w:rsid w:val="00C44E6A"/>
    <w:rsid w:val="00C44EB3"/>
    <w:rsid w:val="00C44F50"/>
    <w:rsid w:val="00C44F89"/>
    <w:rsid w:val="00C450E6"/>
    <w:rsid w:val="00C452FD"/>
    <w:rsid w:val="00C4540C"/>
    <w:rsid w:val="00C454B8"/>
    <w:rsid w:val="00C454C4"/>
    <w:rsid w:val="00C4551B"/>
    <w:rsid w:val="00C45675"/>
    <w:rsid w:val="00C4567F"/>
    <w:rsid w:val="00C45692"/>
    <w:rsid w:val="00C456E5"/>
    <w:rsid w:val="00C45779"/>
    <w:rsid w:val="00C459AF"/>
    <w:rsid w:val="00C45A9F"/>
    <w:rsid w:val="00C45B09"/>
    <w:rsid w:val="00C45B32"/>
    <w:rsid w:val="00C45B62"/>
    <w:rsid w:val="00C45C83"/>
    <w:rsid w:val="00C45DE9"/>
    <w:rsid w:val="00C45E57"/>
    <w:rsid w:val="00C45F34"/>
    <w:rsid w:val="00C45FC8"/>
    <w:rsid w:val="00C46258"/>
    <w:rsid w:val="00C46437"/>
    <w:rsid w:val="00C465DE"/>
    <w:rsid w:val="00C46699"/>
    <w:rsid w:val="00C4685B"/>
    <w:rsid w:val="00C46880"/>
    <w:rsid w:val="00C46966"/>
    <w:rsid w:val="00C46B12"/>
    <w:rsid w:val="00C46E33"/>
    <w:rsid w:val="00C46E3B"/>
    <w:rsid w:val="00C46E7A"/>
    <w:rsid w:val="00C46FC3"/>
    <w:rsid w:val="00C4713C"/>
    <w:rsid w:val="00C47165"/>
    <w:rsid w:val="00C471AF"/>
    <w:rsid w:val="00C471B0"/>
    <w:rsid w:val="00C4735E"/>
    <w:rsid w:val="00C4735F"/>
    <w:rsid w:val="00C47395"/>
    <w:rsid w:val="00C47484"/>
    <w:rsid w:val="00C47613"/>
    <w:rsid w:val="00C47771"/>
    <w:rsid w:val="00C479F9"/>
    <w:rsid w:val="00C47AF8"/>
    <w:rsid w:val="00C47C57"/>
    <w:rsid w:val="00C47E9E"/>
    <w:rsid w:val="00C500A0"/>
    <w:rsid w:val="00C500A6"/>
    <w:rsid w:val="00C500E7"/>
    <w:rsid w:val="00C502A1"/>
    <w:rsid w:val="00C50448"/>
    <w:rsid w:val="00C50520"/>
    <w:rsid w:val="00C505B4"/>
    <w:rsid w:val="00C50703"/>
    <w:rsid w:val="00C50714"/>
    <w:rsid w:val="00C509FA"/>
    <w:rsid w:val="00C50AF0"/>
    <w:rsid w:val="00C50B8D"/>
    <w:rsid w:val="00C50C51"/>
    <w:rsid w:val="00C50D2B"/>
    <w:rsid w:val="00C50DF1"/>
    <w:rsid w:val="00C50E99"/>
    <w:rsid w:val="00C5104A"/>
    <w:rsid w:val="00C51061"/>
    <w:rsid w:val="00C510A8"/>
    <w:rsid w:val="00C51115"/>
    <w:rsid w:val="00C513FD"/>
    <w:rsid w:val="00C515C5"/>
    <w:rsid w:val="00C51694"/>
    <w:rsid w:val="00C51720"/>
    <w:rsid w:val="00C5188D"/>
    <w:rsid w:val="00C5190C"/>
    <w:rsid w:val="00C51B08"/>
    <w:rsid w:val="00C51BD2"/>
    <w:rsid w:val="00C51D33"/>
    <w:rsid w:val="00C51D62"/>
    <w:rsid w:val="00C51DA6"/>
    <w:rsid w:val="00C51E92"/>
    <w:rsid w:val="00C51F7E"/>
    <w:rsid w:val="00C52093"/>
    <w:rsid w:val="00C5218F"/>
    <w:rsid w:val="00C521A7"/>
    <w:rsid w:val="00C52293"/>
    <w:rsid w:val="00C52294"/>
    <w:rsid w:val="00C52335"/>
    <w:rsid w:val="00C52363"/>
    <w:rsid w:val="00C526F2"/>
    <w:rsid w:val="00C52735"/>
    <w:rsid w:val="00C527A7"/>
    <w:rsid w:val="00C529B7"/>
    <w:rsid w:val="00C529FB"/>
    <w:rsid w:val="00C52B6B"/>
    <w:rsid w:val="00C52C41"/>
    <w:rsid w:val="00C52C4B"/>
    <w:rsid w:val="00C52E37"/>
    <w:rsid w:val="00C52F19"/>
    <w:rsid w:val="00C52F1C"/>
    <w:rsid w:val="00C52F38"/>
    <w:rsid w:val="00C52F6D"/>
    <w:rsid w:val="00C531F8"/>
    <w:rsid w:val="00C53200"/>
    <w:rsid w:val="00C53335"/>
    <w:rsid w:val="00C533DD"/>
    <w:rsid w:val="00C53780"/>
    <w:rsid w:val="00C539D6"/>
    <w:rsid w:val="00C53BE6"/>
    <w:rsid w:val="00C53CDA"/>
    <w:rsid w:val="00C53D38"/>
    <w:rsid w:val="00C53E92"/>
    <w:rsid w:val="00C540D5"/>
    <w:rsid w:val="00C54172"/>
    <w:rsid w:val="00C542AB"/>
    <w:rsid w:val="00C54308"/>
    <w:rsid w:val="00C5434C"/>
    <w:rsid w:val="00C544CC"/>
    <w:rsid w:val="00C546FA"/>
    <w:rsid w:val="00C547A8"/>
    <w:rsid w:val="00C54840"/>
    <w:rsid w:val="00C54A4F"/>
    <w:rsid w:val="00C54AA3"/>
    <w:rsid w:val="00C54B11"/>
    <w:rsid w:val="00C54E38"/>
    <w:rsid w:val="00C54E49"/>
    <w:rsid w:val="00C54EC1"/>
    <w:rsid w:val="00C54EC2"/>
    <w:rsid w:val="00C55018"/>
    <w:rsid w:val="00C5515A"/>
    <w:rsid w:val="00C551E8"/>
    <w:rsid w:val="00C55346"/>
    <w:rsid w:val="00C5536C"/>
    <w:rsid w:val="00C553A2"/>
    <w:rsid w:val="00C553D9"/>
    <w:rsid w:val="00C5544E"/>
    <w:rsid w:val="00C5560B"/>
    <w:rsid w:val="00C55752"/>
    <w:rsid w:val="00C558CA"/>
    <w:rsid w:val="00C558E7"/>
    <w:rsid w:val="00C55909"/>
    <w:rsid w:val="00C559B6"/>
    <w:rsid w:val="00C559B9"/>
    <w:rsid w:val="00C55A23"/>
    <w:rsid w:val="00C55AE8"/>
    <w:rsid w:val="00C55BBA"/>
    <w:rsid w:val="00C55D25"/>
    <w:rsid w:val="00C55D51"/>
    <w:rsid w:val="00C55DC4"/>
    <w:rsid w:val="00C55E3C"/>
    <w:rsid w:val="00C55E7C"/>
    <w:rsid w:val="00C55F1D"/>
    <w:rsid w:val="00C56327"/>
    <w:rsid w:val="00C563E5"/>
    <w:rsid w:val="00C563F8"/>
    <w:rsid w:val="00C564BB"/>
    <w:rsid w:val="00C5650A"/>
    <w:rsid w:val="00C565B0"/>
    <w:rsid w:val="00C565F7"/>
    <w:rsid w:val="00C5660B"/>
    <w:rsid w:val="00C5668D"/>
    <w:rsid w:val="00C56A63"/>
    <w:rsid w:val="00C56BBC"/>
    <w:rsid w:val="00C56BD7"/>
    <w:rsid w:val="00C56CFB"/>
    <w:rsid w:val="00C56D05"/>
    <w:rsid w:val="00C56D55"/>
    <w:rsid w:val="00C56E0A"/>
    <w:rsid w:val="00C56FA3"/>
    <w:rsid w:val="00C56FBA"/>
    <w:rsid w:val="00C57017"/>
    <w:rsid w:val="00C570DE"/>
    <w:rsid w:val="00C57294"/>
    <w:rsid w:val="00C5739A"/>
    <w:rsid w:val="00C573D5"/>
    <w:rsid w:val="00C5746D"/>
    <w:rsid w:val="00C57896"/>
    <w:rsid w:val="00C578D8"/>
    <w:rsid w:val="00C57A63"/>
    <w:rsid w:val="00C57A68"/>
    <w:rsid w:val="00C57C6D"/>
    <w:rsid w:val="00C57D66"/>
    <w:rsid w:val="00C57F25"/>
    <w:rsid w:val="00C57F6D"/>
    <w:rsid w:val="00C60178"/>
    <w:rsid w:val="00C6018B"/>
    <w:rsid w:val="00C6021D"/>
    <w:rsid w:val="00C603A1"/>
    <w:rsid w:val="00C606BF"/>
    <w:rsid w:val="00C608BC"/>
    <w:rsid w:val="00C60A76"/>
    <w:rsid w:val="00C60B7A"/>
    <w:rsid w:val="00C60C7F"/>
    <w:rsid w:val="00C60D7E"/>
    <w:rsid w:val="00C60D91"/>
    <w:rsid w:val="00C60F18"/>
    <w:rsid w:val="00C60F1C"/>
    <w:rsid w:val="00C60F4B"/>
    <w:rsid w:val="00C60F77"/>
    <w:rsid w:val="00C61008"/>
    <w:rsid w:val="00C612B6"/>
    <w:rsid w:val="00C614F1"/>
    <w:rsid w:val="00C615D8"/>
    <w:rsid w:val="00C616FC"/>
    <w:rsid w:val="00C61965"/>
    <w:rsid w:val="00C61A79"/>
    <w:rsid w:val="00C61B71"/>
    <w:rsid w:val="00C61C86"/>
    <w:rsid w:val="00C61CE9"/>
    <w:rsid w:val="00C61D96"/>
    <w:rsid w:val="00C61D9E"/>
    <w:rsid w:val="00C61D9F"/>
    <w:rsid w:val="00C61E4C"/>
    <w:rsid w:val="00C61ED3"/>
    <w:rsid w:val="00C61FD0"/>
    <w:rsid w:val="00C62429"/>
    <w:rsid w:val="00C624E8"/>
    <w:rsid w:val="00C624EB"/>
    <w:rsid w:val="00C625B2"/>
    <w:rsid w:val="00C6260A"/>
    <w:rsid w:val="00C62894"/>
    <w:rsid w:val="00C62901"/>
    <w:rsid w:val="00C629D0"/>
    <w:rsid w:val="00C62A53"/>
    <w:rsid w:val="00C62B18"/>
    <w:rsid w:val="00C62B40"/>
    <w:rsid w:val="00C62CCA"/>
    <w:rsid w:val="00C62DC5"/>
    <w:rsid w:val="00C62E03"/>
    <w:rsid w:val="00C630AF"/>
    <w:rsid w:val="00C631F1"/>
    <w:rsid w:val="00C632A8"/>
    <w:rsid w:val="00C63416"/>
    <w:rsid w:val="00C6355B"/>
    <w:rsid w:val="00C636CC"/>
    <w:rsid w:val="00C63845"/>
    <w:rsid w:val="00C639A0"/>
    <w:rsid w:val="00C63AD4"/>
    <w:rsid w:val="00C63B2C"/>
    <w:rsid w:val="00C63BEF"/>
    <w:rsid w:val="00C63C18"/>
    <w:rsid w:val="00C63D6F"/>
    <w:rsid w:val="00C63E03"/>
    <w:rsid w:val="00C63EC7"/>
    <w:rsid w:val="00C640E0"/>
    <w:rsid w:val="00C64277"/>
    <w:rsid w:val="00C645DC"/>
    <w:rsid w:val="00C646DC"/>
    <w:rsid w:val="00C64764"/>
    <w:rsid w:val="00C647B0"/>
    <w:rsid w:val="00C649DB"/>
    <w:rsid w:val="00C64A63"/>
    <w:rsid w:val="00C64B1B"/>
    <w:rsid w:val="00C64F19"/>
    <w:rsid w:val="00C65120"/>
    <w:rsid w:val="00C651D4"/>
    <w:rsid w:val="00C65203"/>
    <w:rsid w:val="00C653F4"/>
    <w:rsid w:val="00C654DF"/>
    <w:rsid w:val="00C6556D"/>
    <w:rsid w:val="00C65586"/>
    <w:rsid w:val="00C655E4"/>
    <w:rsid w:val="00C6564A"/>
    <w:rsid w:val="00C6576A"/>
    <w:rsid w:val="00C65770"/>
    <w:rsid w:val="00C657AE"/>
    <w:rsid w:val="00C65826"/>
    <w:rsid w:val="00C65876"/>
    <w:rsid w:val="00C658CB"/>
    <w:rsid w:val="00C6596C"/>
    <w:rsid w:val="00C6598A"/>
    <w:rsid w:val="00C65995"/>
    <w:rsid w:val="00C65BAA"/>
    <w:rsid w:val="00C65CA8"/>
    <w:rsid w:val="00C65DEE"/>
    <w:rsid w:val="00C65E65"/>
    <w:rsid w:val="00C65F2A"/>
    <w:rsid w:val="00C65FA5"/>
    <w:rsid w:val="00C65FCC"/>
    <w:rsid w:val="00C660E9"/>
    <w:rsid w:val="00C66304"/>
    <w:rsid w:val="00C6632E"/>
    <w:rsid w:val="00C66491"/>
    <w:rsid w:val="00C664E7"/>
    <w:rsid w:val="00C66505"/>
    <w:rsid w:val="00C667AA"/>
    <w:rsid w:val="00C667B2"/>
    <w:rsid w:val="00C669F8"/>
    <w:rsid w:val="00C66CC5"/>
    <w:rsid w:val="00C66D50"/>
    <w:rsid w:val="00C670FC"/>
    <w:rsid w:val="00C672CF"/>
    <w:rsid w:val="00C6747B"/>
    <w:rsid w:val="00C674BF"/>
    <w:rsid w:val="00C6754B"/>
    <w:rsid w:val="00C675AD"/>
    <w:rsid w:val="00C675DF"/>
    <w:rsid w:val="00C676C9"/>
    <w:rsid w:val="00C6771B"/>
    <w:rsid w:val="00C67771"/>
    <w:rsid w:val="00C678A1"/>
    <w:rsid w:val="00C67A25"/>
    <w:rsid w:val="00C67AAB"/>
    <w:rsid w:val="00C67B04"/>
    <w:rsid w:val="00C67C6B"/>
    <w:rsid w:val="00C67D58"/>
    <w:rsid w:val="00C67D84"/>
    <w:rsid w:val="00C67DF5"/>
    <w:rsid w:val="00C67EC8"/>
    <w:rsid w:val="00C67FDA"/>
    <w:rsid w:val="00C6AF1C"/>
    <w:rsid w:val="00C6F0DF"/>
    <w:rsid w:val="00C701C9"/>
    <w:rsid w:val="00C70302"/>
    <w:rsid w:val="00C705B9"/>
    <w:rsid w:val="00C7075D"/>
    <w:rsid w:val="00C70763"/>
    <w:rsid w:val="00C707E3"/>
    <w:rsid w:val="00C7092E"/>
    <w:rsid w:val="00C70AE0"/>
    <w:rsid w:val="00C70B2E"/>
    <w:rsid w:val="00C70C73"/>
    <w:rsid w:val="00C70C8C"/>
    <w:rsid w:val="00C70EA1"/>
    <w:rsid w:val="00C70F83"/>
    <w:rsid w:val="00C710BC"/>
    <w:rsid w:val="00C710E1"/>
    <w:rsid w:val="00C71187"/>
    <w:rsid w:val="00C7123E"/>
    <w:rsid w:val="00C7127C"/>
    <w:rsid w:val="00C71342"/>
    <w:rsid w:val="00C715C1"/>
    <w:rsid w:val="00C71661"/>
    <w:rsid w:val="00C717FD"/>
    <w:rsid w:val="00C7190B"/>
    <w:rsid w:val="00C71A29"/>
    <w:rsid w:val="00C71AC2"/>
    <w:rsid w:val="00C71AF9"/>
    <w:rsid w:val="00C71C6D"/>
    <w:rsid w:val="00C71FE6"/>
    <w:rsid w:val="00C720F9"/>
    <w:rsid w:val="00C72262"/>
    <w:rsid w:val="00C72294"/>
    <w:rsid w:val="00C722A1"/>
    <w:rsid w:val="00C722CA"/>
    <w:rsid w:val="00C72843"/>
    <w:rsid w:val="00C7284A"/>
    <w:rsid w:val="00C728E2"/>
    <w:rsid w:val="00C72949"/>
    <w:rsid w:val="00C72A51"/>
    <w:rsid w:val="00C72DEE"/>
    <w:rsid w:val="00C72E51"/>
    <w:rsid w:val="00C72FC6"/>
    <w:rsid w:val="00C72FF6"/>
    <w:rsid w:val="00C735E3"/>
    <w:rsid w:val="00C736E1"/>
    <w:rsid w:val="00C73701"/>
    <w:rsid w:val="00C7373D"/>
    <w:rsid w:val="00C7386B"/>
    <w:rsid w:val="00C73CBF"/>
    <w:rsid w:val="00C73D3B"/>
    <w:rsid w:val="00C73FE4"/>
    <w:rsid w:val="00C74088"/>
    <w:rsid w:val="00C74113"/>
    <w:rsid w:val="00C74209"/>
    <w:rsid w:val="00C742C6"/>
    <w:rsid w:val="00C74330"/>
    <w:rsid w:val="00C744C2"/>
    <w:rsid w:val="00C744C9"/>
    <w:rsid w:val="00C745F5"/>
    <w:rsid w:val="00C7461E"/>
    <w:rsid w:val="00C7471B"/>
    <w:rsid w:val="00C7471F"/>
    <w:rsid w:val="00C74775"/>
    <w:rsid w:val="00C74A06"/>
    <w:rsid w:val="00C74BE1"/>
    <w:rsid w:val="00C74CD4"/>
    <w:rsid w:val="00C74D74"/>
    <w:rsid w:val="00C74E94"/>
    <w:rsid w:val="00C74EA4"/>
    <w:rsid w:val="00C752E1"/>
    <w:rsid w:val="00C754E7"/>
    <w:rsid w:val="00C754E8"/>
    <w:rsid w:val="00C75600"/>
    <w:rsid w:val="00C756F1"/>
    <w:rsid w:val="00C75710"/>
    <w:rsid w:val="00C7583A"/>
    <w:rsid w:val="00C758BA"/>
    <w:rsid w:val="00C75A28"/>
    <w:rsid w:val="00C75A60"/>
    <w:rsid w:val="00C75AFD"/>
    <w:rsid w:val="00C75B2F"/>
    <w:rsid w:val="00C75B8E"/>
    <w:rsid w:val="00C75CBA"/>
    <w:rsid w:val="00C75DB9"/>
    <w:rsid w:val="00C75E12"/>
    <w:rsid w:val="00C75E37"/>
    <w:rsid w:val="00C75E4E"/>
    <w:rsid w:val="00C75F01"/>
    <w:rsid w:val="00C7605D"/>
    <w:rsid w:val="00C76118"/>
    <w:rsid w:val="00C76174"/>
    <w:rsid w:val="00C76253"/>
    <w:rsid w:val="00C762C1"/>
    <w:rsid w:val="00C767DA"/>
    <w:rsid w:val="00C76891"/>
    <w:rsid w:val="00C768D0"/>
    <w:rsid w:val="00C768E1"/>
    <w:rsid w:val="00C7699B"/>
    <w:rsid w:val="00C769ED"/>
    <w:rsid w:val="00C76ACA"/>
    <w:rsid w:val="00C76B02"/>
    <w:rsid w:val="00C76B60"/>
    <w:rsid w:val="00C76BBC"/>
    <w:rsid w:val="00C76CDE"/>
    <w:rsid w:val="00C76DE6"/>
    <w:rsid w:val="00C76E88"/>
    <w:rsid w:val="00C76EAF"/>
    <w:rsid w:val="00C770FF"/>
    <w:rsid w:val="00C77106"/>
    <w:rsid w:val="00C771B7"/>
    <w:rsid w:val="00C771EE"/>
    <w:rsid w:val="00C77297"/>
    <w:rsid w:val="00C7737A"/>
    <w:rsid w:val="00C7737C"/>
    <w:rsid w:val="00C775F1"/>
    <w:rsid w:val="00C77746"/>
    <w:rsid w:val="00C77764"/>
    <w:rsid w:val="00C7785B"/>
    <w:rsid w:val="00C779DC"/>
    <w:rsid w:val="00C779FC"/>
    <w:rsid w:val="00C77A34"/>
    <w:rsid w:val="00C77A5C"/>
    <w:rsid w:val="00C77B51"/>
    <w:rsid w:val="00C77B67"/>
    <w:rsid w:val="00C77BC2"/>
    <w:rsid w:val="00C77C4C"/>
    <w:rsid w:val="00C77E2C"/>
    <w:rsid w:val="00C77FF6"/>
    <w:rsid w:val="00C78566"/>
    <w:rsid w:val="00C80313"/>
    <w:rsid w:val="00C80469"/>
    <w:rsid w:val="00C804AB"/>
    <w:rsid w:val="00C804E6"/>
    <w:rsid w:val="00C804F9"/>
    <w:rsid w:val="00C807C7"/>
    <w:rsid w:val="00C809FB"/>
    <w:rsid w:val="00C80A78"/>
    <w:rsid w:val="00C80ACB"/>
    <w:rsid w:val="00C80B19"/>
    <w:rsid w:val="00C80B79"/>
    <w:rsid w:val="00C80BB9"/>
    <w:rsid w:val="00C80D32"/>
    <w:rsid w:val="00C80D84"/>
    <w:rsid w:val="00C80D9A"/>
    <w:rsid w:val="00C80DBD"/>
    <w:rsid w:val="00C80E55"/>
    <w:rsid w:val="00C80FD9"/>
    <w:rsid w:val="00C81128"/>
    <w:rsid w:val="00C81254"/>
    <w:rsid w:val="00C81316"/>
    <w:rsid w:val="00C813E1"/>
    <w:rsid w:val="00C813FD"/>
    <w:rsid w:val="00C8143D"/>
    <w:rsid w:val="00C81457"/>
    <w:rsid w:val="00C81642"/>
    <w:rsid w:val="00C81966"/>
    <w:rsid w:val="00C81A07"/>
    <w:rsid w:val="00C81B21"/>
    <w:rsid w:val="00C81B26"/>
    <w:rsid w:val="00C81B59"/>
    <w:rsid w:val="00C81B6A"/>
    <w:rsid w:val="00C81CE8"/>
    <w:rsid w:val="00C81EA1"/>
    <w:rsid w:val="00C821D4"/>
    <w:rsid w:val="00C822E8"/>
    <w:rsid w:val="00C8270E"/>
    <w:rsid w:val="00C828FA"/>
    <w:rsid w:val="00C8292B"/>
    <w:rsid w:val="00C82A20"/>
    <w:rsid w:val="00C82A4C"/>
    <w:rsid w:val="00C82BA7"/>
    <w:rsid w:val="00C82E01"/>
    <w:rsid w:val="00C82E08"/>
    <w:rsid w:val="00C82E87"/>
    <w:rsid w:val="00C83037"/>
    <w:rsid w:val="00C83093"/>
    <w:rsid w:val="00C831AA"/>
    <w:rsid w:val="00C83364"/>
    <w:rsid w:val="00C83484"/>
    <w:rsid w:val="00C83508"/>
    <w:rsid w:val="00C83622"/>
    <w:rsid w:val="00C83753"/>
    <w:rsid w:val="00C83824"/>
    <w:rsid w:val="00C8388B"/>
    <w:rsid w:val="00C83AFB"/>
    <w:rsid w:val="00C83B5F"/>
    <w:rsid w:val="00C83C79"/>
    <w:rsid w:val="00C83CA6"/>
    <w:rsid w:val="00C83CE5"/>
    <w:rsid w:val="00C83D1D"/>
    <w:rsid w:val="00C83D20"/>
    <w:rsid w:val="00C83EC1"/>
    <w:rsid w:val="00C83F32"/>
    <w:rsid w:val="00C840EC"/>
    <w:rsid w:val="00C840FC"/>
    <w:rsid w:val="00C8419C"/>
    <w:rsid w:val="00C84296"/>
    <w:rsid w:val="00C84312"/>
    <w:rsid w:val="00C843C0"/>
    <w:rsid w:val="00C843E8"/>
    <w:rsid w:val="00C84504"/>
    <w:rsid w:val="00C845B2"/>
    <w:rsid w:val="00C845E2"/>
    <w:rsid w:val="00C84605"/>
    <w:rsid w:val="00C846A1"/>
    <w:rsid w:val="00C84876"/>
    <w:rsid w:val="00C848B2"/>
    <w:rsid w:val="00C84A31"/>
    <w:rsid w:val="00C84B3B"/>
    <w:rsid w:val="00C84BA2"/>
    <w:rsid w:val="00C84D43"/>
    <w:rsid w:val="00C84F10"/>
    <w:rsid w:val="00C850F8"/>
    <w:rsid w:val="00C8522D"/>
    <w:rsid w:val="00C8530F"/>
    <w:rsid w:val="00C854A4"/>
    <w:rsid w:val="00C855A0"/>
    <w:rsid w:val="00C85631"/>
    <w:rsid w:val="00C8564A"/>
    <w:rsid w:val="00C8567C"/>
    <w:rsid w:val="00C856B8"/>
    <w:rsid w:val="00C85737"/>
    <w:rsid w:val="00C85973"/>
    <w:rsid w:val="00C8599A"/>
    <w:rsid w:val="00C859A2"/>
    <w:rsid w:val="00C85A5F"/>
    <w:rsid w:val="00C85C86"/>
    <w:rsid w:val="00C85CAD"/>
    <w:rsid w:val="00C85D3D"/>
    <w:rsid w:val="00C85E98"/>
    <w:rsid w:val="00C85FE8"/>
    <w:rsid w:val="00C86134"/>
    <w:rsid w:val="00C8614A"/>
    <w:rsid w:val="00C86176"/>
    <w:rsid w:val="00C861FB"/>
    <w:rsid w:val="00C863AC"/>
    <w:rsid w:val="00C863F4"/>
    <w:rsid w:val="00C8644B"/>
    <w:rsid w:val="00C864A2"/>
    <w:rsid w:val="00C864A4"/>
    <w:rsid w:val="00C864B3"/>
    <w:rsid w:val="00C867D2"/>
    <w:rsid w:val="00C86869"/>
    <w:rsid w:val="00C868AC"/>
    <w:rsid w:val="00C868D9"/>
    <w:rsid w:val="00C869B9"/>
    <w:rsid w:val="00C86C11"/>
    <w:rsid w:val="00C86C2B"/>
    <w:rsid w:val="00C86EC9"/>
    <w:rsid w:val="00C8703D"/>
    <w:rsid w:val="00C87186"/>
    <w:rsid w:val="00C8725F"/>
    <w:rsid w:val="00C8726B"/>
    <w:rsid w:val="00C87293"/>
    <w:rsid w:val="00C872BC"/>
    <w:rsid w:val="00C872E7"/>
    <w:rsid w:val="00C87331"/>
    <w:rsid w:val="00C8743C"/>
    <w:rsid w:val="00C87620"/>
    <w:rsid w:val="00C87699"/>
    <w:rsid w:val="00C877B0"/>
    <w:rsid w:val="00C877F4"/>
    <w:rsid w:val="00C87A37"/>
    <w:rsid w:val="00C87B5E"/>
    <w:rsid w:val="00C87B70"/>
    <w:rsid w:val="00C87BB0"/>
    <w:rsid w:val="00C87C38"/>
    <w:rsid w:val="00C87D57"/>
    <w:rsid w:val="00C87DAB"/>
    <w:rsid w:val="00C87E06"/>
    <w:rsid w:val="00C87EC6"/>
    <w:rsid w:val="00C87F07"/>
    <w:rsid w:val="00C87F9B"/>
    <w:rsid w:val="00C9006B"/>
    <w:rsid w:val="00C902D2"/>
    <w:rsid w:val="00C905ED"/>
    <w:rsid w:val="00C909A7"/>
    <w:rsid w:val="00C90A65"/>
    <w:rsid w:val="00C90AD1"/>
    <w:rsid w:val="00C90BAB"/>
    <w:rsid w:val="00C90DC9"/>
    <w:rsid w:val="00C90DEF"/>
    <w:rsid w:val="00C90FB5"/>
    <w:rsid w:val="00C910BF"/>
    <w:rsid w:val="00C91108"/>
    <w:rsid w:val="00C91176"/>
    <w:rsid w:val="00C911AE"/>
    <w:rsid w:val="00C91294"/>
    <w:rsid w:val="00C91377"/>
    <w:rsid w:val="00C91496"/>
    <w:rsid w:val="00C91765"/>
    <w:rsid w:val="00C91773"/>
    <w:rsid w:val="00C917D4"/>
    <w:rsid w:val="00C91A0A"/>
    <w:rsid w:val="00C91B63"/>
    <w:rsid w:val="00C91BA6"/>
    <w:rsid w:val="00C91BFB"/>
    <w:rsid w:val="00C91C97"/>
    <w:rsid w:val="00C91D07"/>
    <w:rsid w:val="00C91D3E"/>
    <w:rsid w:val="00C91E33"/>
    <w:rsid w:val="00C91EC9"/>
    <w:rsid w:val="00C91F3B"/>
    <w:rsid w:val="00C91F81"/>
    <w:rsid w:val="00C9201B"/>
    <w:rsid w:val="00C920A7"/>
    <w:rsid w:val="00C920B7"/>
    <w:rsid w:val="00C920D5"/>
    <w:rsid w:val="00C921B1"/>
    <w:rsid w:val="00C921CF"/>
    <w:rsid w:val="00C9247A"/>
    <w:rsid w:val="00C92514"/>
    <w:rsid w:val="00C92515"/>
    <w:rsid w:val="00C92545"/>
    <w:rsid w:val="00C92605"/>
    <w:rsid w:val="00C929DC"/>
    <w:rsid w:val="00C929DF"/>
    <w:rsid w:val="00C92BB3"/>
    <w:rsid w:val="00C92BBE"/>
    <w:rsid w:val="00C92D3D"/>
    <w:rsid w:val="00C92D66"/>
    <w:rsid w:val="00C92D73"/>
    <w:rsid w:val="00C92DD3"/>
    <w:rsid w:val="00C92DEA"/>
    <w:rsid w:val="00C93138"/>
    <w:rsid w:val="00C93185"/>
    <w:rsid w:val="00C93301"/>
    <w:rsid w:val="00C93364"/>
    <w:rsid w:val="00C933FA"/>
    <w:rsid w:val="00C93404"/>
    <w:rsid w:val="00C93419"/>
    <w:rsid w:val="00C9344D"/>
    <w:rsid w:val="00C934F4"/>
    <w:rsid w:val="00C9377B"/>
    <w:rsid w:val="00C93869"/>
    <w:rsid w:val="00C93986"/>
    <w:rsid w:val="00C93ACC"/>
    <w:rsid w:val="00C93BCD"/>
    <w:rsid w:val="00C93D7A"/>
    <w:rsid w:val="00C93DCA"/>
    <w:rsid w:val="00C94005"/>
    <w:rsid w:val="00C9414B"/>
    <w:rsid w:val="00C94220"/>
    <w:rsid w:val="00C94411"/>
    <w:rsid w:val="00C94499"/>
    <w:rsid w:val="00C945BB"/>
    <w:rsid w:val="00C94617"/>
    <w:rsid w:val="00C9463B"/>
    <w:rsid w:val="00C947F3"/>
    <w:rsid w:val="00C9492D"/>
    <w:rsid w:val="00C94931"/>
    <w:rsid w:val="00C94956"/>
    <w:rsid w:val="00C94B1A"/>
    <w:rsid w:val="00C94B85"/>
    <w:rsid w:val="00C94BCB"/>
    <w:rsid w:val="00C94C05"/>
    <w:rsid w:val="00C950D6"/>
    <w:rsid w:val="00C952CE"/>
    <w:rsid w:val="00C95359"/>
    <w:rsid w:val="00C953AA"/>
    <w:rsid w:val="00C953AE"/>
    <w:rsid w:val="00C9549C"/>
    <w:rsid w:val="00C956C7"/>
    <w:rsid w:val="00C9596F"/>
    <w:rsid w:val="00C959AA"/>
    <w:rsid w:val="00C95A6C"/>
    <w:rsid w:val="00C95C63"/>
    <w:rsid w:val="00C95CCC"/>
    <w:rsid w:val="00C95DFF"/>
    <w:rsid w:val="00C95F39"/>
    <w:rsid w:val="00C9601B"/>
    <w:rsid w:val="00C9608E"/>
    <w:rsid w:val="00C9626C"/>
    <w:rsid w:val="00C96320"/>
    <w:rsid w:val="00C96429"/>
    <w:rsid w:val="00C966C3"/>
    <w:rsid w:val="00C9675F"/>
    <w:rsid w:val="00C96B30"/>
    <w:rsid w:val="00C96F5A"/>
    <w:rsid w:val="00C96F96"/>
    <w:rsid w:val="00C96FD2"/>
    <w:rsid w:val="00C97089"/>
    <w:rsid w:val="00C97159"/>
    <w:rsid w:val="00C9718D"/>
    <w:rsid w:val="00C9757D"/>
    <w:rsid w:val="00C9758D"/>
    <w:rsid w:val="00C97849"/>
    <w:rsid w:val="00C97901"/>
    <w:rsid w:val="00C97BFE"/>
    <w:rsid w:val="00C97D1C"/>
    <w:rsid w:val="00C97D32"/>
    <w:rsid w:val="00C9BE57"/>
    <w:rsid w:val="00CA0068"/>
    <w:rsid w:val="00CA00D6"/>
    <w:rsid w:val="00CA026A"/>
    <w:rsid w:val="00CA02B4"/>
    <w:rsid w:val="00CA02D7"/>
    <w:rsid w:val="00CA0459"/>
    <w:rsid w:val="00CA05C1"/>
    <w:rsid w:val="00CA075F"/>
    <w:rsid w:val="00CA083F"/>
    <w:rsid w:val="00CA0869"/>
    <w:rsid w:val="00CA09DE"/>
    <w:rsid w:val="00CA0AE4"/>
    <w:rsid w:val="00CA0B76"/>
    <w:rsid w:val="00CA0B87"/>
    <w:rsid w:val="00CA0BB3"/>
    <w:rsid w:val="00CA0BFB"/>
    <w:rsid w:val="00CA0C58"/>
    <w:rsid w:val="00CA0D8B"/>
    <w:rsid w:val="00CA0E08"/>
    <w:rsid w:val="00CA10C5"/>
    <w:rsid w:val="00CA1196"/>
    <w:rsid w:val="00CA11A5"/>
    <w:rsid w:val="00CA13E1"/>
    <w:rsid w:val="00CA1437"/>
    <w:rsid w:val="00CA14AB"/>
    <w:rsid w:val="00CA15B6"/>
    <w:rsid w:val="00CA15F3"/>
    <w:rsid w:val="00CA16FF"/>
    <w:rsid w:val="00CA17AB"/>
    <w:rsid w:val="00CA18A7"/>
    <w:rsid w:val="00CA18E1"/>
    <w:rsid w:val="00CA1A7D"/>
    <w:rsid w:val="00CA1D94"/>
    <w:rsid w:val="00CA1EA0"/>
    <w:rsid w:val="00CA2095"/>
    <w:rsid w:val="00CA209E"/>
    <w:rsid w:val="00CA20A1"/>
    <w:rsid w:val="00CA2104"/>
    <w:rsid w:val="00CA2184"/>
    <w:rsid w:val="00CA223C"/>
    <w:rsid w:val="00CA228F"/>
    <w:rsid w:val="00CA23AB"/>
    <w:rsid w:val="00CA2538"/>
    <w:rsid w:val="00CA27C9"/>
    <w:rsid w:val="00CA282F"/>
    <w:rsid w:val="00CA2A0A"/>
    <w:rsid w:val="00CA2AE1"/>
    <w:rsid w:val="00CA2B0A"/>
    <w:rsid w:val="00CA2B12"/>
    <w:rsid w:val="00CA2B4D"/>
    <w:rsid w:val="00CA2C7A"/>
    <w:rsid w:val="00CA2CDF"/>
    <w:rsid w:val="00CA2E31"/>
    <w:rsid w:val="00CA3030"/>
    <w:rsid w:val="00CA3035"/>
    <w:rsid w:val="00CA303E"/>
    <w:rsid w:val="00CA3048"/>
    <w:rsid w:val="00CA30C2"/>
    <w:rsid w:val="00CA3440"/>
    <w:rsid w:val="00CA34F0"/>
    <w:rsid w:val="00CA37D4"/>
    <w:rsid w:val="00CA383F"/>
    <w:rsid w:val="00CA38B7"/>
    <w:rsid w:val="00CA38BD"/>
    <w:rsid w:val="00CA38CB"/>
    <w:rsid w:val="00CA3C11"/>
    <w:rsid w:val="00CA3C3F"/>
    <w:rsid w:val="00CA3CA4"/>
    <w:rsid w:val="00CA3CFD"/>
    <w:rsid w:val="00CA3E95"/>
    <w:rsid w:val="00CA3F1F"/>
    <w:rsid w:val="00CA3FD9"/>
    <w:rsid w:val="00CA409F"/>
    <w:rsid w:val="00CA40AA"/>
    <w:rsid w:val="00CA41B5"/>
    <w:rsid w:val="00CA4372"/>
    <w:rsid w:val="00CA4767"/>
    <w:rsid w:val="00CA4769"/>
    <w:rsid w:val="00CA49AF"/>
    <w:rsid w:val="00CA49C4"/>
    <w:rsid w:val="00CA4C0F"/>
    <w:rsid w:val="00CA4C4E"/>
    <w:rsid w:val="00CA4E60"/>
    <w:rsid w:val="00CA4E92"/>
    <w:rsid w:val="00CA4E98"/>
    <w:rsid w:val="00CA4EA7"/>
    <w:rsid w:val="00CA4F4D"/>
    <w:rsid w:val="00CA50A0"/>
    <w:rsid w:val="00CA5133"/>
    <w:rsid w:val="00CA5334"/>
    <w:rsid w:val="00CA5495"/>
    <w:rsid w:val="00CA55BD"/>
    <w:rsid w:val="00CA5617"/>
    <w:rsid w:val="00CA5619"/>
    <w:rsid w:val="00CA5AA6"/>
    <w:rsid w:val="00CA5B08"/>
    <w:rsid w:val="00CA5C78"/>
    <w:rsid w:val="00CA5CE2"/>
    <w:rsid w:val="00CA5CEA"/>
    <w:rsid w:val="00CA5DA5"/>
    <w:rsid w:val="00CA5E98"/>
    <w:rsid w:val="00CA5F2B"/>
    <w:rsid w:val="00CA5F8A"/>
    <w:rsid w:val="00CA5F99"/>
    <w:rsid w:val="00CA60C2"/>
    <w:rsid w:val="00CA6178"/>
    <w:rsid w:val="00CA61CA"/>
    <w:rsid w:val="00CA629D"/>
    <w:rsid w:val="00CA62AE"/>
    <w:rsid w:val="00CA6521"/>
    <w:rsid w:val="00CA66A7"/>
    <w:rsid w:val="00CA66F1"/>
    <w:rsid w:val="00CA68A3"/>
    <w:rsid w:val="00CA68CD"/>
    <w:rsid w:val="00CA6929"/>
    <w:rsid w:val="00CA6B5F"/>
    <w:rsid w:val="00CA6BA8"/>
    <w:rsid w:val="00CA6BB0"/>
    <w:rsid w:val="00CA6DA9"/>
    <w:rsid w:val="00CA702D"/>
    <w:rsid w:val="00CA7124"/>
    <w:rsid w:val="00CA717E"/>
    <w:rsid w:val="00CA74D5"/>
    <w:rsid w:val="00CA7595"/>
    <w:rsid w:val="00CA779F"/>
    <w:rsid w:val="00CA7AEB"/>
    <w:rsid w:val="00CA7CD5"/>
    <w:rsid w:val="00CA7D3C"/>
    <w:rsid w:val="00CA7DEF"/>
    <w:rsid w:val="00CA7E85"/>
    <w:rsid w:val="00CB018F"/>
    <w:rsid w:val="00CB031B"/>
    <w:rsid w:val="00CB03E5"/>
    <w:rsid w:val="00CB042B"/>
    <w:rsid w:val="00CB0430"/>
    <w:rsid w:val="00CB07CE"/>
    <w:rsid w:val="00CB086D"/>
    <w:rsid w:val="00CB08C8"/>
    <w:rsid w:val="00CB0912"/>
    <w:rsid w:val="00CB09AC"/>
    <w:rsid w:val="00CB0A7E"/>
    <w:rsid w:val="00CB0C1B"/>
    <w:rsid w:val="00CB0D77"/>
    <w:rsid w:val="00CB0F49"/>
    <w:rsid w:val="00CB1088"/>
    <w:rsid w:val="00CB111C"/>
    <w:rsid w:val="00CB11C2"/>
    <w:rsid w:val="00CB12E8"/>
    <w:rsid w:val="00CB132B"/>
    <w:rsid w:val="00CB14B2"/>
    <w:rsid w:val="00CB1585"/>
    <w:rsid w:val="00CB1765"/>
    <w:rsid w:val="00CB176E"/>
    <w:rsid w:val="00CB17CE"/>
    <w:rsid w:val="00CB1AA5"/>
    <w:rsid w:val="00CB1AC6"/>
    <w:rsid w:val="00CB1AF6"/>
    <w:rsid w:val="00CB1B21"/>
    <w:rsid w:val="00CB1C11"/>
    <w:rsid w:val="00CB1D5D"/>
    <w:rsid w:val="00CB1F63"/>
    <w:rsid w:val="00CB22AF"/>
    <w:rsid w:val="00CB23BD"/>
    <w:rsid w:val="00CB23D4"/>
    <w:rsid w:val="00CB24AC"/>
    <w:rsid w:val="00CB2515"/>
    <w:rsid w:val="00CB2557"/>
    <w:rsid w:val="00CB2590"/>
    <w:rsid w:val="00CB25B4"/>
    <w:rsid w:val="00CB2806"/>
    <w:rsid w:val="00CB2827"/>
    <w:rsid w:val="00CB2AB6"/>
    <w:rsid w:val="00CB2ABB"/>
    <w:rsid w:val="00CB2AE8"/>
    <w:rsid w:val="00CB2D1E"/>
    <w:rsid w:val="00CB2EBD"/>
    <w:rsid w:val="00CB2FEF"/>
    <w:rsid w:val="00CB30ED"/>
    <w:rsid w:val="00CB3128"/>
    <w:rsid w:val="00CB31C9"/>
    <w:rsid w:val="00CB3219"/>
    <w:rsid w:val="00CB326D"/>
    <w:rsid w:val="00CB34E1"/>
    <w:rsid w:val="00CB35F4"/>
    <w:rsid w:val="00CB367E"/>
    <w:rsid w:val="00CB36AC"/>
    <w:rsid w:val="00CB37C1"/>
    <w:rsid w:val="00CB39BF"/>
    <w:rsid w:val="00CB3A51"/>
    <w:rsid w:val="00CB3AAC"/>
    <w:rsid w:val="00CB3C9A"/>
    <w:rsid w:val="00CB3F20"/>
    <w:rsid w:val="00CB4000"/>
    <w:rsid w:val="00CB4257"/>
    <w:rsid w:val="00CB4376"/>
    <w:rsid w:val="00CB44B2"/>
    <w:rsid w:val="00CB44E8"/>
    <w:rsid w:val="00CB454D"/>
    <w:rsid w:val="00CB4558"/>
    <w:rsid w:val="00CB4579"/>
    <w:rsid w:val="00CB46F3"/>
    <w:rsid w:val="00CB4718"/>
    <w:rsid w:val="00CB4791"/>
    <w:rsid w:val="00CB4847"/>
    <w:rsid w:val="00CB4977"/>
    <w:rsid w:val="00CB4B47"/>
    <w:rsid w:val="00CB4C8A"/>
    <w:rsid w:val="00CB4D59"/>
    <w:rsid w:val="00CB4E7A"/>
    <w:rsid w:val="00CB4F1C"/>
    <w:rsid w:val="00CB5123"/>
    <w:rsid w:val="00CB51AA"/>
    <w:rsid w:val="00CB51FF"/>
    <w:rsid w:val="00CB547E"/>
    <w:rsid w:val="00CB5599"/>
    <w:rsid w:val="00CB55E3"/>
    <w:rsid w:val="00CB56EF"/>
    <w:rsid w:val="00CB5856"/>
    <w:rsid w:val="00CB5BB5"/>
    <w:rsid w:val="00CB5C94"/>
    <w:rsid w:val="00CB5F73"/>
    <w:rsid w:val="00CB6106"/>
    <w:rsid w:val="00CB61E0"/>
    <w:rsid w:val="00CB6246"/>
    <w:rsid w:val="00CB624D"/>
    <w:rsid w:val="00CB62B6"/>
    <w:rsid w:val="00CB63B0"/>
    <w:rsid w:val="00CB659F"/>
    <w:rsid w:val="00CB6777"/>
    <w:rsid w:val="00CB67CD"/>
    <w:rsid w:val="00CB6AEE"/>
    <w:rsid w:val="00CB6B45"/>
    <w:rsid w:val="00CB6CE7"/>
    <w:rsid w:val="00CB6F10"/>
    <w:rsid w:val="00CB6FD5"/>
    <w:rsid w:val="00CB7211"/>
    <w:rsid w:val="00CB730E"/>
    <w:rsid w:val="00CB733E"/>
    <w:rsid w:val="00CB7340"/>
    <w:rsid w:val="00CB7443"/>
    <w:rsid w:val="00CB7478"/>
    <w:rsid w:val="00CB74AF"/>
    <w:rsid w:val="00CB7599"/>
    <w:rsid w:val="00CB783A"/>
    <w:rsid w:val="00CB796C"/>
    <w:rsid w:val="00CB7977"/>
    <w:rsid w:val="00CB7996"/>
    <w:rsid w:val="00CB7B53"/>
    <w:rsid w:val="00CB7B70"/>
    <w:rsid w:val="00CB7BC5"/>
    <w:rsid w:val="00CB7ED2"/>
    <w:rsid w:val="00CB7F2A"/>
    <w:rsid w:val="00CB7FD1"/>
    <w:rsid w:val="00CC00BD"/>
    <w:rsid w:val="00CC03BC"/>
    <w:rsid w:val="00CC0413"/>
    <w:rsid w:val="00CC0567"/>
    <w:rsid w:val="00CC0860"/>
    <w:rsid w:val="00CC0885"/>
    <w:rsid w:val="00CC0CF6"/>
    <w:rsid w:val="00CC0ED3"/>
    <w:rsid w:val="00CC0FEF"/>
    <w:rsid w:val="00CC118A"/>
    <w:rsid w:val="00CC11A8"/>
    <w:rsid w:val="00CC11BF"/>
    <w:rsid w:val="00CC1232"/>
    <w:rsid w:val="00CC12D8"/>
    <w:rsid w:val="00CC146D"/>
    <w:rsid w:val="00CC15C5"/>
    <w:rsid w:val="00CC16CE"/>
    <w:rsid w:val="00CC16CF"/>
    <w:rsid w:val="00CC1829"/>
    <w:rsid w:val="00CC1926"/>
    <w:rsid w:val="00CC1932"/>
    <w:rsid w:val="00CC195F"/>
    <w:rsid w:val="00CC1C3A"/>
    <w:rsid w:val="00CC1D17"/>
    <w:rsid w:val="00CC1D2D"/>
    <w:rsid w:val="00CC1D85"/>
    <w:rsid w:val="00CC1F31"/>
    <w:rsid w:val="00CC1F88"/>
    <w:rsid w:val="00CC1FD8"/>
    <w:rsid w:val="00CC2016"/>
    <w:rsid w:val="00CC20ED"/>
    <w:rsid w:val="00CC21BE"/>
    <w:rsid w:val="00CC222F"/>
    <w:rsid w:val="00CC224A"/>
    <w:rsid w:val="00CC23F4"/>
    <w:rsid w:val="00CC2437"/>
    <w:rsid w:val="00CC2466"/>
    <w:rsid w:val="00CC257E"/>
    <w:rsid w:val="00CC26C9"/>
    <w:rsid w:val="00CC26CC"/>
    <w:rsid w:val="00CC271C"/>
    <w:rsid w:val="00CC271F"/>
    <w:rsid w:val="00CC2782"/>
    <w:rsid w:val="00CC28DE"/>
    <w:rsid w:val="00CC2B8F"/>
    <w:rsid w:val="00CC2BE9"/>
    <w:rsid w:val="00CC2E2E"/>
    <w:rsid w:val="00CC31E4"/>
    <w:rsid w:val="00CC3278"/>
    <w:rsid w:val="00CC329D"/>
    <w:rsid w:val="00CC3388"/>
    <w:rsid w:val="00CC33D9"/>
    <w:rsid w:val="00CC34B0"/>
    <w:rsid w:val="00CC3523"/>
    <w:rsid w:val="00CC3787"/>
    <w:rsid w:val="00CC381F"/>
    <w:rsid w:val="00CC3854"/>
    <w:rsid w:val="00CC38CB"/>
    <w:rsid w:val="00CC38F1"/>
    <w:rsid w:val="00CC39BA"/>
    <w:rsid w:val="00CC3A48"/>
    <w:rsid w:val="00CC3A54"/>
    <w:rsid w:val="00CC3B2E"/>
    <w:rsid w:val="00CC3BEF"/>
    <w:rsid w:val="00CC3CD8"/>
    <w:rsid w:val="00CC3D95"/>
    <w:rsid w:val="00CC3E4E"/>
    <w:rsid w:val="00CC3FA0"/>
    <w:rsid w:val="00CC4040"/>
    <w:rsid w:val="00CC4071"/>
    <w:rsid w:val="00CC421E"/>
    <w:rsid w:val="00CC421F"/>
    <w:rsid w:val="00CC4487"/>
    <w:rsid w:val="00CC44C7"/>
    <w:rsid w:val="00CC4589"/>
    <w:rsid w:val="00CC4654"/>
    <w:rsid w:val="00CC4697"/>
    <w:rsid w:val="00CC46A6"/>
    <w:rsid w:val="00CC46BA"/>
    <w:rsid w:val="00CC47DC"/>
    <w:rsid w:val="00CC4820"/>
    <w:rsid w:val="00CC496A"/>
    <w:rsid w:val="00CC49AC"/>
    <w:rsid w:val="00CC4ACD"/>
    <w:rsid w:val="00CC4AF2"/>
    <w:rsid w:val="00CC4CA9"/>
    <w:rsid w:val="00CC4CFA"/>
    <w:rsid w:val="00CC4D05"/>
    <w:rsid w:val="00CC4FB3"/>
    <w:rsid w:val="00CC5099"/>
    <w:rsid w:val="00CC5149"/>
    <w:rsid w:val="00CC5408"/>
    <w:rsid w:val="00CC5450"/>
    <w:rsid w:val="00CC54E1"/>
    <w:rsid w:val="00CC551B"/>
    <w:rsid w:val="00CC5698"/>
    <w:rsid w:val="00CC59D6"/>
    <w:rsid w:val="00CC59DE"/>
    <w:rsid w:val="00CC5A48"/>
    <w:rsid w:val="00CC5B62"/>
    <w:rsid w:val="00CC5C6D"/>
    <w:rsid w:val="00CC5C72"/>
    <w:rsid w:val="00CC5D6E"/>
    <w:rsid w:val="00CC5F12"/>
    <w:rsid w:val="00CC5F8D"/>
    <w:rsid w:val="00CC5FF5"/>
    <w:rsid w:val="00CC600C"/>
    <w:rsid w:val="00CC60E6"/>
    <w:rsid w:val="00CC6125"/>
    <w:rsid w:val="00CC625E"/>
    <w:rsid w:val="00CC636F"/>
    <w:rsid w:val="00CC6436"/>
    <w:rsid w:val="00CC6796"/>
    <w:rsid w:val="00CC67D2"/>
    <w:rsid w:val="00CC6B69"/>
    <w:rsid w:val="00CC6C4C"/>
    <w:rsid w:val="00CC6F33"/>
    <w:rsid w:val="00CC707B"/>
    <w:rsid w:val="00CC7381"/>
    <w:rsid w:val="00CC743F"/>
    <w:rsid w:val="00CC758F"/>
    <w:rsid w:val="00CC7617"/>
    <w:rsid w:val="00CC76F5"/>
    <w:rsid w:val="00CC7745"/>
    <w:rsid w:val="00CC779C"/>
    <w:rsid w:val="00CC78DB"/>
    <w:rsid w:val="00CC7938"/>
    <w:rsid w:val="00CC7A7F"/>
    <w:rsid w:val="00CC7B4A"/>
    <w:rsid w:val="00CC7CF3"/>
    <w:rsid w:val="00CC7E8E"/>
    <w:rsid w:val="00CC7EA3"/>
    <w:rsid w:val="00CD0091"/>
    <w:rsid w:val="00CD0191"/>
    <w:rsid w:val="00CD02C7"/>
    <w:rsid w:val="00CD0656"/>
    <w:rsid w:val="00CD07AD"/>
    <w:rsid w:val="00CD08B0"/>
    <w:rsid w:val="00CD0A38"/>
    <w:rsid w:val="00CD0A88"/>
    <w:rsid w:val="00CD0ABC"/>
    <w:rsid w:val="00CD0AEE"/>
    <w:rsid w:val="00CD0B1D"/>
    <w:rsid w:val="00CD0B8F"/>
    <w:rsid w:val="00CD0B9C"/>
    <w:rsid w:val="00CD0CB0"/>
    <w:rsid w:val="00CD0D16"/>
    <w:rsid w:val="00CD1001"/>
    <w:rsid w:val="00CD10E0"/>
    <w:rsid w:val="00CD12C2"/>
    <w:rsid w:val="00CD1467"/>
    <w:rsid w:val="00CD155E"/>
    <w:rsid w:val="00CD1708"/>
    <w:rsid w:val="00CD17FF"/>
    <w:rsid w:val="00CD198E"/>
    <w:rsid w:val="00CD1994"/>
    <w:rsid w:val="00CD1B70"/>
    <w:rsid w:val="00CD1BE0"/>
    <w:rsid w:val="00CD1C18"/>
    <w:rsid w:val="00CD1D0D"/>
    <w:rsid w:val="00CD1D86"/>
    <w:rsid w:val="00CD1E34"/>
    <w:rsid w:val="00CD2100"/>
    <w:rsid w:val="00CD259A"/>
    <w:rsid w:val="00CD25FF"/>
    <w:rsid w:val="00CD26FA"/>
    <w:rsid w:val="00CD285E"/>
    <w:rsid w:val="00CD2ADF"/>
    <w:rsid w:val="00CD2AFF"/>
    <w:rsid w:val="00CD2B89"/>
    <w:rsid w:val="00CD2BB4"/>
    <w:rsid w:val="00CD2E00"/>
    <w:rsid w:val="00CD2E61"/>
    <w:rsid w:val="00CD3183"/>
    <w:rsid w:val="00CD363F"/>
    <w:rsid w:val="00CD36ED"/>
    <w:rsid w:val="00CD3753"/>
    <w:rsid w:val="00CD38B5"/>
    <w:rsid w:val="00CD3904"/>
    <w:rsid w:val="00CD3934"/>
    <w:rsid w:val="00CD3993"/>
    <w:rsid w:val="00CD39C6"/>
    <w:rsid w:val="00CD3A63"/>
    <w:rsid w:val="00CD3A80"/>
    <w:rsid w:val="00CD3AF5"/>
    <w:rsid w:val="00CD3C51"/>
    <w:rsid w:val="00CD3CA5"/>
    <w:rsid w:val="00CD3E2D"/>
    <w:rsid w:val="00CD3E69"/>
    <w:rsid w:val="00CD3F53"/>
    <w:rsid w:val="00CD3F71"/>
    <w:rsid w:val="00CD40A9"/>
    <w:rsid w:val="00CD4143"/>
    <w:rsid w:val="00CD4261"/>
    <w:rsid w:val="00CD441F"/>
    <w:rsid w:val="00CD468D"/>
    <w:rsid w:val="00CD46C5"/>
    <w:rsid w:val="00CD480F"/>
    <w:rsid w:val="00CD484B"/>
    <w:rsid w:val="00CD49D5"/>
    <w:rsid w:val="00CD4A50"/>
    <w:rsid w:val="00CD4B8C"/>
    <w:rsid w:val="00CD4C5E"/>
    <w:rsid w:val="00CD4C62"/>
    <w:rsid w:val="00CD4EA7"/>
    <w:rsid w:val="00CD4EC2"/>
    <w:rsid w:val="00CD55E1"/>
    <w:rsid w:val="00CD57CB"/>
    <w:rsid w:val="00CD58CC"/>
    <w:rsid w:val="00CD59A7"/>
    <w:rsid w:val="00CD5A91"/>
    <w:rsid w:val="00CD5AF4"/>
    <w:rsid w:val="00CD5B3E"/>
    <w:rsid w:val="00CD5BCE"/>
    <w:rsid w:val="00CD5D14"/>
    <w:rsid w:val="00CD5D64"/>
    <w:rsid w:val="00CD5D84"/>
    <w:rsid w:val="00CD5DE0"/>
    <w:rsid w:val="00CD5E2C"/>
    <w:rsid w:val="00CD5E4B"/>
    <w:rsid w:val="00CD5E9D"/>
    <w:rsid w:val="00CD6007"/>
    <w:rsid w:val="00CD603C"/>
    <w:rsid w:val="00CD6160"/>
    <w:rsid w:val="00CD6230"/>
    <w:rsid w:val="00CD6557"/>
    <w:rsid w:val="00CD65E1"/>
    <w:rsid w:val="00CD690A"/>
    <w:rsid w:val="00CD692C"/>
    <w:rsid w:val="00CD6AD7"/>
    <w:rsid w:val="00CD6CBE"/>
    <w:rsid w:val="00CD6D63"/>
    <w:rsid w:val="00CD6DD9"/>
    <w:rsid w:val="00CD6EA1"/>
    <w:rsid w:val="00CD6F11"/>
    <w:rsid w:val="00CD6F3A"/>
    <w:rsid w:val="00CD7188"/>
    <w:rsid w:val="00CD71EC"/>
    <w:rsid w:val="00CD7362"/>
    <w:rsid w:val="00CD765C"/>
    <w:rsid w:val="00CD7693"/>
    <w:rsid w:val="00CD7758"/>
    <w:rsid w:val="00CD78EB"/>
    <w:rsid w:val="00CD7965"/>
    <w:rsid w:val="00CD7AD0"/>
    <w:rsid w:val="00CD7CF2"/>
    <w:rsid w:val="00CD7D49"/>
    <w:rsid w:val="00CD7DC7"/>
    <w:rsid w:val="00CD7E0C"/>
    <w:rsid w:val="00CD7E81"/>
    <w:rsid w:val="00CD7EC3"/>
    <w:rsid w:val="00CD7F65"/>
    <w:rsid w:val="00CD7F6A"/>
    <w:rsid w:val="00CE0270"/>
    <w:rsid w:val="00CE0334"/>
    <w:rsid w:val="00CE0494"/>
    <w:rsid w:val="00CE06D2"/>
    <w:rsid w:val="00CE0712"/>
    <w:rsid w:val="00CE07FA"/>
    <w:rsid w:val="00CE0911"/>
    <w:rsid w:val="00CE0A94"/>
    <w:rsid w:val="00CE0B19"/>
    <w:rsid w:val="00CE0C54"/>
    <w:rsid w:val="00CE0DC2"/>
    <w:rsid w:val="00CE1008"/>
    <w:rsid w:val="00CE11F0"/>
    <w:rsid w:val="00CE1362"/>
    <w:rsid w:val="00CE13C5"/>
    <w:rsid w:val="00CE153D"/>
    <w:rsid w:val="00CE15F3"/>
    <w:rsid w:val="00CE1643"/>
    <w:rsid w:val="00CE1738"/>
    <w:rsid w:val="00CE17D2"/>
    <w:rsid w:val="00CE180F"/>
    <w:rsid w:val="00CE1BB1"/>
    <w:rsid w:val="00CE1D71"/>
    <w:rsid w:val="00CE1E2A"/>
    <w:rsid w:val="00CE1FBB"/>
    <w:rsid w:val="00CE1FEB"/>
    <w:rsid w:val="00CE20B6"/>
    <w:rsid w:val="00CE20FF"/>
    <w:rsid w:val="00CE23BE"/>
    <w:rsid w:val="00CE23D3"/>
    <w:rsid w:val="00CE2487"/>
    <w:rsid w:val="00CE25BF"/>
    <w:rsid w:val="00CE25F2"/>
    <w:rsid w:val="00CE26FB"/>
    <w:rsid w:val="00CE2727"/>
    <w:rsid w:val="00CE2840"/>
    <w:rsid w:val="00CE285C"/>
    <w:rsid w:val="00CE2925"/>
    <w:rsid w:val="00CE2C67"/>
    <w:rsid w:val="00CE2CEB"/>
    <w:rsid w:val="00CE2D7F"/>
    <w:rsid w:val="00CE30C7"/>
    <w:rsid w:val="00CE30D2"/>
    <w:rsid w:val="00CE3157"/>
    <w:rsid w:val="00CE3235"/>
    <w:rsid w:val="00CE3250"/>
    <w:rsid w:val="00CE3299"/>
    <w:rsid w:val="00CE33F1"/>
    <w:rsid w:val="00CE3499"/>
    <w:rsid w:val="00CE35A8"/>
    <w:rsid w:val="00CE35F0"/>
    <w:rsid w:val="00CE3746"/>
    <w:rsid w:val="00CE3800"/>
    <w:rsid w:val="00CE381E"/>
    <w:rsid w:val="00CE3883"/>
    <w:rsid w:val="00CE38C1"/>
    <w:rsid w:val="00CE38D1"/>
    <w:rsid w:val="00CE399C"/>
    <w:rsid w:val="00CE3A81"/>
    <w:rsid w:val="00CE3BCB"/>
    <w:rsid w:val="00CE3BFC"/>
    <w:rsid w:val="00CE3C7E"/>
    <w:rsid w:val="00CE3D77"/>
    <w:rsid w:val="00CE3E28"/>
    <w:rsid w:val="00CE3FE4"/>
    <w:rsid w:val="00CE402B"/>
    <w:rsid w:val="00CE40CC"/>
    <w:rsid w:val="00CE40F0"/>
    <w:rsid w:val="00CE411E"/>
    <w:rsid w:val="00CE4184"/>
    <w:rsid w:val="00CE4187"/>
    <w:rsid w:val="00CE431B"/>
    <w:rsid w:val="00CE43DD"/>
    <w:rsid w:val="00CE448D"/>
    <w:rsid w:val="00CE44C1"/>
    <w:rsid w:val="00CE45A6"/>
    <w:rsid w:val="00CE4771"/>
    <w:rsid w:val="00CE47DF"/>
    <w:rsid w:val="00CE482D"/>
    <w:rsid w:val="00CE48DB"/>
    <w:rsid w:val="00CE4A4A"/>
    <w:rsid w:val="00CE4BAD"/>
    <w:rsid w:val="00CE4C37"/>
    <w:rsid w:val="00CE4D44"/>
    <w:rsid w:val="00CE4E74"/>
    <w:rsid w:val="00CE4F80"/>
    <w:rsid w:val="00CE4F9E"/>
    <w:rsid w:val="00CE5057"/>
    <w:rsid w:val="00CE5526"/>
    <w:rsid w:val="00CE5688"/>
    <w:rsid w:val="00CE5A8D"/>
    <w:rsid w:val="00CE5AF5"/>
    <w:rsid w:val="00CE5B43"/>
    <w:rsid w:val="00CE5C2F"/>
    <w:rsid w:val="00CE5C42"/>
    <w:rsid w:val="00CE5CF6"/>
    <w:rsid w:val="00CE5E5B"/>
    <w:rsid w:val="00CE5EC2"/>
    <w:rsid w:val="00CE606C"/>
    <w:rsid w:val="00CE629E"/>
    <w:rsid w:val="00CE6420"/>
    <w:rsid w:val="00CE6423"/>
    <w:rsid w:val="00CE64CD"/>
    <w:rsid w:val="00CE6595"/>
    <w:rsid w:val="00CE65D4"/>
    <w:rsid w:val="00CE6625"/>
    <w:rsid w:val="00CE67FC"/>
    <w:rsid w:val="00CE6C31"/>
    <w:rsid w:val="00CE6D53"/>
    <w:rsid w:val="00CE6DED"/>
    <w:rsid w:val="00CE6E62"/>
    <w:rsid w:val="00CE6F81"/>
    <w:rsid w:val="00CE6F85"/>
    <w:rsid w:val="00CE7236"/>
    <w:rsid w:val="00CE741D"/>
    <w:rsid w:val="00CE743F"/>
    <w:rsid w:val="00CE7546"/>
    <w:rsid w:val="00CE76FD"/>
    <w:rsid w:val="00CE7757"/>
    <w:rsid w:val="00CE7838"/>
    <w:rsid w:val="00CE78C6"/>
    <w:rsid w:val="00CE7A4B"/>
    <w:rsid w:val="00CE7B02"/>
    <w:rsid w:val="00CE7B05"/>
    <w:rsid w:val="00CE7C9E"/>
    <w:rsid w:val="00CE7D4F"/>
    <w:rsid w:val="00CE7D94"/>
    <w:rsid w:val="00CE7DD2"/>
    <w:rsid w:val="00CE7E64"/>
    <w:rsid w:val="00CE7E6F"/>
    <w:rsid w:val="00CE7E77"/>
    <w:rsid w:val="00CF018F"/>
    <w:rsid w:val="00CF025D"/>
    <w:rsid w:val="00CF046E"/>
    <w:rsid w:val="00CF04E6"/>
    <w:rsid w:val="00CF0536"/>
    <w:rsid w:val="00CF05C7"/>
    <w:rsid w:val="00CF05CF"/>
    <w:rsid w:val="00CF0765"/>
    <w:rsid w:val="00CF0BE3"/>
    <w:rsid w:val="00CF0D29"/>
    <w:rsid w:val="00CF0D5B"/>
    <w:rsid w:val="00CF0F0D"/>
    <w:rsid w:val="00CF10B6"/>
    <w:rsid w:val="00CF126D"/>
    <w:rsid w:val="00CF158F"/>
    <w:rsid w:val="00CF1644"/>
    <w:rsid w:val="00CF1786"/>
    <w:rsid w:val="00CF18F4"/>
    <w:rsid w:val="00CF1C5D"/>
    <w:rsid w:val="00CF1D59"/>
    <w:rsid w:val="00CF1DDD"/>
    <w:rsid w:val="00CF1E0E"/>
    <w:rsid w:val="00CF1EBB"/>
    <w:rsid w:val="00CF203E"/>
    <w:rsid w:val="00CF2057"/>
    <w:rsid w:val="00CF208C"/>
    <w:rsid w:val="00CF20D4"/>
    <w:rsid w:val="00CF20EA"/>
    <w:rsid w:val="00CF22DA"/>
    <w:rsid w:val="00CF2465"/>
    <w:rsid w:val="00CF24A2"/>
    <w:rsid w:val="00CF24B9"/>
    <w:rsid w:val="00CF2713"/>
    <w:rsid w:val="00CF27B7"/>
    <w:rsid w:val="00CF28A8"/>
    <w:rsid w:val="00CF2A96"/>
    <w:rsid w:val="00CF2B6B"/>
    <w:rsid w:val="00CF2B74"/>
    <w:rsid w:val="00CF2BAD"/>
    <w:rsid w:val="00CF2DE7"/>
    <w:rsid w:val="00CF2F0B"/>
    <w:rsid w:val="00CF2FCB"/>
    <w:rsid w:val="00CF3088"/>
    <w:rsid w:val="00CF31DD"/>
    <w:rsid w:val="00CF331C"/>
    <w:rsid w:val="00CF3361"/>
    <w:rsid w:val="00CF343C"/>
    <w:rsid w:val="00CF3451"/>
    <w:rsid w:val="00CF3452"/>
    <w:rsid w:val="00CF3523"/>
    <w:rsid w:val="00CF38E4"/>
    <w:rsid w:val="00CF3B7F"/>
    <w:rsid w:val="00CF3C8B"/>
    <w:rsid w:val="00CF3F72"/>
    <w:rsid w:val="00CF3FC8"/>
    <w:rsid w:val="00CF3FCF"/>
    <w:rsid w:val="00CF434F"/>
    <w:rsid w:val="00CF4409"/>
    <w:rsid w:val="00CF4484"/>
    <w:rsid w:val="00CF44FA"/>
    <w:rsid w:val="00CF4646"/>
    <w:rsid w:val="00CF46A5"/>
    <w:rsid w:val="00CF47B7"/>
    <w:rsid w:val="00CF4928"/>
    <w:rsid w:val="00CF4943"/>
    <w:rsid w:val="00CF4AB4"/>
    <w:rsid w:val="00CF4AEF"/>
    <w:rsid w:val="00CF4BC1"/>
    <w:rsid w:val="00CF4BC8"/>
    <w:rsid w:val="00CF4BF8"/>
    <w:rsid w:val="00CF4C2D"/>
    <w:rsid w:val="00CF4D00"/>
    <w:rsid w:val="00CF4D23"/>
    <w:rsid w:val="00CF4E54"/>
    <w:rsid w:val="00CF5041"/>
    <w:rsid w:val="00CF516A"/>
    <w:rsid w:val="00CF51CE"/>
    <w:rsid w:val="00CF54DB"/>
    <w:rsid w:val="00CF5523"/>
    <w:rsid w:val="00CF576C"/>
    <w:rsid w:val="00CF5820"/>
    <w:rsid w:val="00CF59F9"/>
    <w:rsid w:val="00CF5B99"/>
    <w:rsid w:val="00CF5D2C"/>
    <w:rsid w:val="00CF5D79"/>
    <w:rsid w:val="00CF5DA2"/>
    <w:rsid w:val="00CF5E52"/>
    <w:rsid w:val="00CF5EAF"/>
    <w:rsid w:val="00CF6010"/>
    <w:rsid w:val="00CF626E"/>
    <w:rsid w:val="00CF6339"/>
    <w:rsid w:val="00CF646D"/>
    <w:rsid w:val="00CF647E"/>
    <w:rsid w:val="00CF649A"/>
    <w:rsid w:val="00CF64FA"/>
    <w:rsid w:val="00CF6510"/>
    <w:rsid w:val="00CF654A"/>
    <w:rsid w:val="00CF654B"/>
    <w:rsid w:val="00CF6673"/>
    <w:rsid w:val="00CF66FA"/>
    <w:rsid w:val="00CF6858"/>
    <w:rsid w:val="00CF693A"/>
    <w:rsid w:val="00CF6972"/>
    <w:rsid w:val="00CF69C6"/>
    <w:rsid w:val="00CF6A32"/>
    <w:rsid w:val="00CF6A64"/>
    <w:rsid w:val="00CF6A7E"/>
    <w:rsid w:val="00CF6AAB"/>
    <w:rsid w:val="00CF6ADF"/>
    <w:rsid w:val="00CF6B27"/>
    <w:rsid w:val="00CF6B46"/>
    <w:rsid w:val="00CF6B53"/>
    <w:rsid w:val="00CF6C81"/>
    <w:rsid w:val="00CF6C9D"/>
    <w:rsid w:val="00CF6D68"/>
    <w:rsid w:val="00CF6EB9"/>
    <w:rsid w:val="00CF6F1D"/>
    <w:rsid w:val="00CF6F5E"/>
    <w:rsid w:val="00CF7003"/>
    <w:rsid w:val="00CF728A"/>
    <w:rsid w:val="00CF732A"/>
    <w:rsid w:val="00CF7393"/>
    <w:rsid w:val="00CF743B"/>
    <w:rsid w:val="00CF760C"/>
    <w:rsid w:val="00CF765C"/>
    <w:rsid w:val="00CF76BA"/>
    <w:rsid w:val="00CF76DB"/>
    <w:rsid w:val="00CF7739"/>
    <w:rsid w:val="00CF7850"/>
    <w:rsid w:val="00CF789C"/>
    <w:rsid w:val="00CF796B"/>
    <w:rsid w:val="00CF7B91"/>
    <w:rsid w:val="00CF7CFD"/>
    <w:rsid w:val="00CF7D07"/>
    <w:rsid w:val="00CF7E4E"/>
    <w:rsid w:val="00CF7F49"/>
    <w:rsid w:val="00CF7F67"/>
    <w:rsid w:val="00CF8A64"/>
    <w:rsid w:val="00D00093"/>
    <w:rsid w:val="00D000BD"/>
    <w:rsid w:val="00D000EB"/>
    <w:rsid w:val="00D000EE"/>
    <w:rsid w:val="00D001CA"/>
    <w:rsid w:val="00D001E9"/>
    <w:rsid w:val="00D002A0"/>
    <w:rsid w:val="00D0043D"/>
    <w:rsid w:val="00D00539"/>
    <w:rsid w:val="00D0057D"/>
    <w:rsid w:val="00D00793"/>
    <w:rsid w:val="00D007C0"/>
    <w:rsid w:val="00D007D8"/>
    <w:rsid w:val="00D00801"/>
    <w:rsid w:val="00D008AB"/>
    <w:rsid w:val="00D008D3"/>
    <w:rsid w:val="00D00A01"/>
    <w:rsid w:val="00D00A16"/>
    <w:rsid w:val="00D00A6D"/>
    <w:rsid w:val="00D00B5A"/>
    <w:rsid w:val="00D00BCB"/>
    <w:rsid w:val="00D00C25"/>
    <w:rsid w:val="00D00C4B"/>
    <w:rsid w:val="00D00C88"/>
    <w:rsid w:val="00D00FCC"/>
    <w:rsid w:val="00D010B0"/>
    <w:rsid w:val="00D01215"/>
    <w:rsid w:val="00D012BE"/>
    <w:rsid w:val="00D01429"/>
    <w:rsid w:val="00D01465"/>
    <w:rsid w:val="00D01536"/>
    <w:rsid w:val="00D0163D"/>
    <w:rsid w:val="00D01A94"/>
    <w:rsid w:val="00D01B2C"/>
    <w:rsid w:val="00D01B52"/>
    <w:rsid w:val="00D01CD2"/>
    <w:rsid w:val="00D01E6B"/>
    <w:rsid w:val="00D01F56"/>
    <w:rsid w:val="00D01F6F"/>
    <w:rsid w:val="00D0207E"/>
    <w:rsid w:val="00D020F2"/>
    <w:rsid w:val="00D0212B"/>
    <w:rsid w:val="00D02143"/>
    <w:rsid w:val="00D021DD"/>
    <w:rsid w:val="00D0232F"/>
    <w:rsid w:val="00D023F4"/>
    <w:rsid w:val="00D02463"/>
    <w:rsid w:val="00D024BE"/>
    <w:rsid w:val="00D02643"/>
    <w:rsid w:val="00D02661"/>
    <w:rsid w:val="00D0273D"/>
    <w:rsid w:val="00D0277C"/>
    <w:rsid w:val="00D02854"/>
    <w:rsid w:val="00D0292D"/>
    <w:rsid w:val="00D02976"/>
    <w:rsid w:val="00D029C5"/>
    <w:rsid w:val="00D029CB"/>
    <w:rsid w:val="00D02AC7"/>
    <w:rsid w:val="00D02CA0"/>
    <w:rsid w:val="00D02DA8"/>
    <w:rsid w:val="00D03026"/>
    <w:rsid w:val="00D0302E"/>
    <w:rsid w:val="00D0313C"/>
    <w:rsid w:val="00D03231"/>
    <w:rsid w:val="00D03355"/>
    <w:rsid w:val="00D0335A"/>
    <w:rsid w:val="00D03509"/>
    <w:rsid w:val="00D039AA"/>
    <w:rsid w:val="00D039FB"/>
    <w:rsid w:val="00D03A65"/>
    <w:rsid w:val="00D03BA8"/>
    <w:rsid w:val="00D03C3A"/>
    <w:rsid w:val="00D03C4E"/>
    <w:rsid w:val="00D03DDE"/>
    <w:rsid w:val="00D03F48"/>
    <w:rsid w:val="00D040F7"/>
    <w:rsid w:val="00D04106"/>
    <w:rsid w:val="00D044A8"/>
    <w:rsid w:val="00D044B3"/>
    <w:rsid w:val="00D04522"/>
    <w:rsid w:val="00D04655"/>
    <w:rsid w:val="00D0470D"/>
    <w:rsid w:val="00D04723"/>
    <w:rsid w:val="00D048DC"/>
    <w:rsid w:val="00D049D9"/>
    <w:rsid w:val="00D04B44"/>
    <w:rsid w:val="00D04D0F"/>
    <w:rsid w:val="00D04D26"/>
    <w:rsid w:val="00D04D36"/>
    <w:rsid w:val="00D04F5B"/>
    <w:rsid w:val="00D04FB2"/>
    <w:rsid w:val="00D0516F"/>
    <w:rsid w:val="00D05258"/>
    <w:rsid w:val="00D05265"/>
    <w:rsid w:val="00D0541A"/>
    <w:rsid w:val="00D05628"/>
    <w:rsid w:val="00D0593B"/>
    <w:rsid w:val="00D05957"/>
    <w:rsid w:val="00D05A33"/>
    <w:rsid w:val="00D05B6B"/>
    <w:rsid w:val="00D05BC8"/>
    <w:rsid w:val="00D05CD4"/>
    <w:rsid w:val="00D0600F"/>
    <w:rsid w:val="00D0612B"/>
    <w:rsid w:val="00D063EB"/>
    <w:rsid w:val="00D06458"/>
    <w:rsid w:val="00D0654F"/>
    <w:rsid w:val="00D0655A"/>
    <w:rsid w:val="00D06820"/>
    <w:rsid w:val="00D06888"/>
    <w:rsid w:val="00D06B96"/>
    <w:rsid w:val="00D06BA7"/>
    <w:rsid w:val="00D06C84"/>
    <w:rsid w:val="00D07105"/>
    <w:rsid w:val="00D07258"/>
    <w:rsid w:val="00D072D1"/>
    <w:rsid w:val="00D072F3"/>
    <w:rsid w:val="00D07306"/>
    <w:rsid w:val="00D0731F"/>
    <w:rsid w:val="00D0737E"/>
    <w:rsid w:val="00D07479"/>
    <w:rsid w:val="00D077CA"/>
    <w:rsid w:val="00D078EF"/>
    <w:rsid w:val="00D07A7A"/>
    <w:rsid w:val="00D07CFC"/>
    <w:rsid w:val="00D07D9B"/>
    <w:rsid w:val="00D07DA7"/>
    <w:rsid w:val="00D07DF1"/>
    <w:rsid w:val="00D07FB5"/>
    <w:rsid w:val="00D10068"/>
    <w:rsid w:val="00D10276"/>
    <w:rsid w:val="00D10342"/>
    <w:rsid w:val="00D105C0"/>
    <w:rsid w:val="00D10600"/>
    <w:rsid w:val="00D10670"/>
    <w:rsid w:val="00D106AA"/>
    <w:rsid w:val="00D106F6"/>
    <w:rsid w:val="00D1078C"/>
    <w:rsid w:val="00D10B37"/>
    <w:rsid w:val="00D10DAB"/>
    <w:rsid w:val="00D10DB2"/>
    <w:rsid w:val="00D10F72"/>
    <w:rsid w:val="00D10FB0"/>
    <w:rsid w:val="00D10FCB"/>
    <w:rsid w:val="00D10FD8"/>
    <w:rsid w:val="00D10FDF"/>
    <w:rsid w:val="00D110C4"/>
    <w:rsid w:val="00D111C0"/>
    <w:rsid w:val="00D1120F"/>
    <w:rsid w:val="00D11235"/>
    <w:rsid w:val="00D11367"/>
    <w:rsid w:val="00D11394"/>
    <w:rsid w:val="00D113A7"/>
    <w:rsid w:val="00D11480"/>
    <w:rsid w:val="00D114D0"/>
    <w:rsid w:val="00D114FB"/>
    <w:rsid w:val="00D11571"/>
    <w:rsid w:val="00D11693"/>
    <w:rsid w:val="00D11698"/>
    <w:rsid w:val="00D116A7"/>
    <w:rsid w:val="00D11727"/>
    <w:rsid w:val="00D11A12"/>
    <w:rsid w:val="00D11B09"/>
    <w:rsid w:val="00D11BA6"/>
    <w:rsid w:val="00D11BD9"/>
    <w:rsid w:val="00D11BF2"/>
    <w:rsid w:val="00D11BF8"/>
    <w:rsid w:val="00D11C1A"/>
    <w:rsid w:val="00D11C28"/>
    <w:rsid w:val="00D11CF5"/>
    <w:rsid w:val="00D121B1"/>
    <w:rsid w:val="00D1220B"/>
    <w:rsid w:val="00D1224F"/>
    <w:rsid w:val="00D123A4"/>
    <w:rsid w:val="00D127A2"/>
    <w:rsid w:val="00D12809"/>
    <w:rsid w:val="00D12814"/>
    <w:rsid w:val="00D12AA7"/>
    <w:rsid w:val="00D12CFF"/>
    <w:rsid w:val="00D12DFA"/>
    <w:rsid w:val="00D12E89"/>
    <w:rsid w:val="00D12F0F"/>
    <w:rsid w:val="00D12F3D"/>
    <w:rsid w:val="00D12F45"/>
    <w:rsid w:val="00D130D7"/>
    <w:rsid w:val="00D1318A"/>
    <w:rsid w:val="00D131B2"/>
    <w:rsid w:val="00D13633"/>
    <w:rsid w:val="00D13719"/>
    <w:rsid w:val="00D13842"/>
    <w:rsid w:val="00D13886"/>
    <w:rsid w:val="00D139D7"/>
    <w:rsid w:val="00D139F2"/>
    <w:rsid w:val="00D13A15"/>
    <w:rsid w:val="00D13A8D"/>
    <w:rsid w:val="00D13B06"/>
    <w:rsid w:val="00D13D0D"/>
    <w:rsid w:val="00D13D12"/>
    <w:rsid w:val="00D13DCC"/>
    <w:rsid w:val="00D13E83"/>
    <w:rsid w:val="00D13ED1"/>
    <w:rsid w:val="00D140FE"/>
    <w:rsid w:val="00D14438"/>
    <w:rsid w:val="00D14611"/>
    <w:rsid w:val="00D14684"/>
    <w:rsid w:val="00D146B8"/>
    <w:rsid w:val="00D14821"/>
    <w:rsid w:val="00D14A75"/>
    <w:rsid w:val="00D14ADF"/>
    <w:rsid w:val="00D14C85"/>
    <w:rsid w:val="00D14F54"/>
    <w:rsid w:val="00D15011"/>
    <w:rsid w:val="00D15046"/>
    <w:rsid w:val="00D15119"/>
    <w:rsid w:val="00D152A7"/>
    <w:rsid w:val="00D1530A"/>
    <w:rsid w:val="00D1537D"/>
    <w:rsid w:val="00D15516"/>
    <w:rsid w:val="00D155D6"/>
    <w:rsid w:val="00D15819"/>
    <w:rsid w:val="00D15886"/>
    <w:rsid w:val="00D1590F"/>
    <w:rsid w:val="00D159FF"/>
    <w:rsid w:val="00D15B51"/>
    <w:rsid w:val="00D15BF4"/>
    <w:rsid w:val="00D15C73"/>
    <w:rsid w:val="00D15D55"/>
    <w:rsid w:val="00D15DBE"/>
    <w:rsid w:val="00D15E1F"/>
    <w:rsid w:val="00D15F7A"/>
    <w:rsid w:val="00D16077"/>
    <w:rsid w:val="00D16162"/>
    <w:rsid w:val="00D16224"/>
    <w:rsid w:val="00D16226"/>
    <w:rsid w:val="00D162C1"/>
    <w:rsid w:val="00D16538"/>
    <w:rsid w:val="00D16643"/>
    <w:rsid w:val="00D16669"/>
    <w:rsid w:val="00D166DF"/>
    <w:rsid w:val="00D168E6"/>
    <w:rsid w:val="00D16967"/>
    <w:rsid w:val="00D16B57"/>
    <w:rsid w:val="00D171F6"/>
    <w:rsid w:val="00D1740C"/>
    <w:rsid w:val="00D17439"/>
    <w:rsid w:val="00D175C2"/>
    <w:rsid w:val="00D17926"/>
    <w:rsid w:val="00D17A0A"/>
    <w:rsid w:val="00D17AE6"/>
    <w:rsid w:val="00D17C6E"/>
    <w:rsid w:val="00D17CEB"/>
    <w:rsid w:val="00D17CFE"/>
    <w:rsid w:val="00D17F6F"/>
    <w:rsid w:val="00D2014F"/>
    <w:rsid w:val="00D201FF"/>
    <w:rsid w:val="00D20282"/>
    <w:rsid w:val="00D202C8"/>
    <w:rsid w:val="00D20685"/>
    <w:rsid w:val="00D2069A"/>
    <w:rsid w:val="00D2079B"/>
    <w:rsid w:val="00D209B8"/>
    <w:rsid w:val="00D209CE"/>
    <w:rsid w:val="00D20C61"/>
    <w:rsid w:val="00D20DF0"/>
    <w:rsid w:val="00D20E3F"/>
    <w:rsid w:val="00D21077"/>
    <w:rsid w:val="00D2113F"/>
    <w:rsid w:val="00D212D5"/>
    <w:rsid w:val="00D213C6"/>
    <w:rsid w:val="00D2144B"/>
    <w:rsid w:val="00D21506"/>
    <w:rsid w:val="00D21573"/>
    <w:rsid w:val="00D21687"/>
    <w:rsid w:val="00D2180C"/>
    <w:rsid w:val="00D2192A"/>
    <w:rsid w:val="00D21957"/>
    <w:rsid w:val="00D21E26"/>
    <w:rsid w:val="00D21F00"/>
    <w:rsid w:val="00D21FE1"/>
    <w:rsid w:val="00D22056"/>
    <w:rsid w:val="00D220AF"/>
    <w:rsid w:val="00D220D8"/>
    <w:rsid w:val="00D221CD"/>
    <w:rsid w:val="00D2223A"/>
    <w:rsid w:val="00D22338"/>
    <w:rsid w:val="00D22341"/>
    <w:rsid w:val="00D22366"/>
    <w:rsid w:val="00D2237B"/>
    <w:rsid w:val="00D2250B"/>
    <w:rsid w:val="00D22737"/>
    <w:rsid w:val="00D2274E"/>
    <w:rsid w:val="00D2280D"/>
    <w:rsid w:val="00D22840"/>
    <w:rsid w:val="00D22941"/>
    <w:rsid w:val="00D22A4A"/>
    <w:rsid w:val="00D22BA0"/>
    <w:rsid w:val="00D22CBF"/>
    <w:rsid w:val="00D2343D"/>
    <w:rsid w:val="00D2354D"/>
    <w:rsid w:val="00D235B4"/>
    <w:rsid w:val="00D235F5"/>
    <w:rsid w:val="00D236CC"/>
    <w:rsid w:val="00D2374F"/>
    <w:rsid w:val="00D23787"/>
    <w:rsid w:val="00D2385D"/>
    <w:rsid w:val="00D238CE"/>
    <w:rsid w:val="00D23AF0"/>
    <w:rsid w:val="00D23CCD"/>
    <w:rsid w:val="00D23D46"/>
    <w:rsid w:val="00D23E65"/>
    <w:rsid w:val="00D23EFF"/>
    <w:rsid w:val="00D24022"/>
    <w:rsid w:val="00D241BA"/>
    <w:rsid w:val="00D2420E"/>
    <w:rsid w:val="00D243B5"/>
    <w:rsid w:val="00D243F1"/>
    <w:rsid w:val="00D24429"/>
    <w:rsid w:val="00D2444B"/>
    <w:rsid w:val="00D24471"/>
    <w:rsid w:val="00D24625"/>
    <w:rsid w:val="00D24774"/>
    <w:rsid w:val="00D2487D"/>
    <w:rsid w:val="00D24887"/>
    <w:rsid w:val="00D24931"/>
    <w:rsid w:val="00D24A35"/>
    <w:rsid w:val="00D24B6E"/>
    <w:rsid w:val="00D24BB8"/>
    <w:rsid w:val="00D24BD5"/>
    <w:rsid w:val="00D24C26"/>
    <w:rsid w:val="00D24C39"/>
    <w:rsid w:val="00D24D8D"/>
    <w:rsid w:val="00D24D91"/>
    <w:rsid w:val="00D24DAE"/>
    <w:rsid w:val="00D2508C"/>
    <w:rsid w:val="00D250CB"/>
    <w:rsid w:val="00D2511B"/>
    <w:rsid w:val="00D25205"/>
    <w:rsid w:val="00D25284"/>
    <w:rsid w:val="00D252EF"/>
    <w:rsid w:val="00D2534B"/>
    <w:rsid w:val="00D253FD"/>
    <w:rsid w:val="00D25840"/>
    <w:rsid w:val="00D25ABB"/>
    <w:rsid w:val="00D25BE2"/>
    <w:rsid w:val="00D25C02"/>
    <w:rsid w:val="00D25C79"/>
    <w:rsid w:val="00D25CB4"/>
    <w:rsid w:val="00D25D0E"/>
    <w:rsid w:val="00D25DE9"/>
    <w:rsid w:val="00D25E50"/>
    <w:rsid w:val="00D25EA5"/>
    <w:rsid w:val="00D25FE5"/>
    <w:rsid w:val="00D260B5"/>
    <w:rsid w:val="00D260D7"/>
    <w:rsid w:val="00D2629E"/>
    <w:rsid w:val="00D26344"/>
    <w:rsid w:val="00D264FC"/>
    <w:rsid w:val="00D26568"/>
    <w:rsid w:val="00D265BA"/>
    <w:rsid w:val="00D265D8"/>
    <w:rsid w:val="00D26648"/>
    <w:rsid w:val="00D266BC"/>
    <w:rsid w:val="00D267F0"/>
    <w:rsid w:val="00D26C02"/>
    <w:rsid w:val="00D26CE9"/>
    <w:rsid w:val="00D26DCB"/>
    <w:rsid w:val="00D26E13"/>
    <w:rsid w:val="00D26E60"/>
    <w:rsid w:val="00D26EFA"/>
    <w:rsid w:val="00D26F5E"/>
    <w:rsid w:val="00D26FC3"/>
    <w:rsid w:val="00D27187"/>
    <w:rsid w:val="00D271EF"/>
    <w:rsid w:val="00D27204"/>
    <w:rsid w:val="00D27225"/>
    <w:rsid w:val="00D273C3"/>
    <w:rsid w:val="00D2741A"/>
    <w:rsid w:val="00D27430"/>
    <w:rsid w:val="00D2756B"/>
    <w:rsid w:val="00D27589"/>
    <w:rsid w:val="00D27596"/>
    <w:rsid w:val="00D27862"/>
    <w:rsid w:val="00D27A49"/>
    <w:rsid w:val="00D27ECC"/>
    <w:rsid w:val="00D27ED3"/>
    <w:rsid w:val="00D300FB"/>
    <w:rsid w:val="00D30187"/>
    <w:rsid w:val="00D3018A"/>
    <w:rsid w:val="00D3018E"/>
    <w:rsid w:val="00D303CE"/>
    <w:rsid w:val="00D30411"/>
    <w:rsid w:val="00D3053D"/>
    <w:rsid w:val="00D30753"/>
    <w:rsid w:val="00D307BF"/>
    <w:rsid w:val="00D309CE"/>
    <w:rsid w:val="00D309EC"/>
    <w:rsid w:val="00D30A23"/>
    <w:rsid w:val="00D30ABC"/>
    <w:rsid w:val="00D30C16"/>
    <w:rsid w:val="00D30C25"/>
    <w:rsid w:val="00D30FF7"/>
    <w:rsid w:val="00D310A3"/>
    <w:rsid w:val="00D310EF"/>
    <w:rsid w:val="00D3110C"/>
    <w:rsid w:val="00D31124"/>
    <w:rsid w:val="00D31158"/>
    <w:rsid w:val="00D311D8"/>
    <w:rsid w:val="00D31305"/>
    <w:rsid w:val="00D3161E"/>
    <w:rsid w:val="00D3166F"/>
    <w:rsid w:val="00D31692"/>
    <w:rsid w:val="00D3176C"/>
    <w:rsid w:val="00D3180A"/>
    <w:rsid w:val="00D319AF"/>
    <w:rsid w:val="00D31BCF"/>
    <w:rsid w:val="00D31C50"/>
    <w:rsid w:val="00D31C81"/>
    <w:rsid w:val="00D31E06"/>
    <w:rsid w:val="00D31ED1"/>
    <w:rsid w:val="00D31F3A"/>
    <w:rsid w:val="00D320A5"/>
    <w:rsid w:val="00D320AF"/>
    <w:rsid w:val="00D3217B"/>
    <w:rsid w:val="00D3234C"/>
    <w:rsid w:val="00D3234F"/>
    <w:rsid w:val="00D323A3"/>
    <w:rsid w:val="00D323C2"/>
    <w:rsid w:val="00D3240B"/>
    <w:rsid w:val="00D324CA"/>
    <w:rsid w:val="00D32518"/>
    <w:rsid w:val="00D32870"/>
    <w:rsid w:val="00D329C0"/>
    <w:rsid w:val="00D32B44"/>
    <w:rsid w:val="00D32CDF"/>
    <w:rsid w:val="00D32E14"/>
    <w:rsid w:val="00D32E15"/>
    <w:rsid w:val="00D32FB7"/>
    <w:rsid w:val="00D32FE5"/>
    <w:rsid w:val="00D33006"/>
    <w:rsid w:val="00D33149"/>
    <w:rsid w:val="00D3323D"/>
    <w:rsid w:val="00D33272"/>
    <w:rsid w:val="00D333DA"/>
    <w:rsid w:val="00D33401"/>
    <w:rsid w:val="00D334D2"/>
    <w:rsid w:val="00D33502"/>
    <w:rsid w:val="00D335A1"/>
    <w:rsid w:val="00D335BD"/>
    <w:rsid w:val="00D33634"/>
    <w:rsid w:val="00D33904"/>
    <w:rsid w:val="00D33951"/>
    <w:rsid w:val="00D33BFF"/>
    <w:rsid w:val="00D33CB5"/>
    <w:rsid w:val="00D33D4F"/>
    <w:rsid w:val="00D33D75"/>
    <w:rsid w:val="00D33F97"/>
    <w:rsid w:val="00D33FB2"/>
    <w:rsid w:val="00D34185"/>
    <w:rsid w:val="00D34295"/>
    <w:rsid w:val="00D342CC"/>
    <w:rsid w:val="00D3442D"/>
    <w:rsid w:val="00D344CC"/>
    <w:rsid w:val="00D34567"/>
    <w:rsid w:val="00D34603"/>
    <w:rsid w:val="00D3495E"/>
    <w:rsid w:val="00D34A16"/>
    <w:rsid w:val="00D34B5B"/>
    <w:rsid w:val="00D34B6C"/>
    <w:rsid w:val="00D34D4B"/>
    <w:rsid w:val="00D34D83"/>
    <w:rsid w:val="00D34DCD"/>
    <w:rsid w:val="00D34F37"/>
    <w:rsid w:val="00D350A0"/>
    <w:rsid w:val="00D35191"/>
    <w:rsid w:val="00D35264"/>
    <w:rsid w:val="00D352A0"/>
    <w:rsid w:val="00D3533B"/>
    <w:rsid w:val="00D35460"/>
    <w:rsid w:val="00D3551A"/>
    <w:rsid w:val="00D355D2"/>
    <w:rsid w:val="00D356AF"/>
    <w:rsid w:val="00D356CA"/>
    <w:rsid w:val="00D35867"/>
    <w:rsid w:val="00D358A9"/>
    <w:rsid w:val="00D358F0"/>
    <w:rsid w:val="00D35953"/>
    <w:rsid w:val="00D35A22"/>
    <w:rsid w:val="00D35B10"/>
    <w:rsid w:val="00D35C59"/>
    <w:rsid w:val="00D35E58"/>
    <w:rsid w:val="00D35E89"/>
    <w:rsid w:val="00D35F93"/>
    <w:rsid w:val="00D362DB"/>
    <w:rsid w:val="00D363DC"/>
    <w:rsid w:val="00D363F3"/>
    <w:rsid w:val="00D365DA"/>
    <w:rsid w:val="00D3683B"/>
    <w:rsid w:val="00D36865"/>
    <w:rsid w:val="00D36965"/>
    <w:rsid w:val="00D36AD6"/>
    <w:rsid w:val="00D36B4B"/>
    <w:rsid w:val="00D36DA1"/>
    <w:rsid w:val="00D3718D"/>
    <w:rsid w:val="00D371E6"/>
    <w:rsid w:val="00D372F2"/>
    <w:rsid w:val="00D376E1"/>
    <w:rsid w:val="00D37C5E"/>
    <w:rsid w:val="00D37CEE"/>
    <w:rsid w:val="00D37DC3"/>
    <w:rsid w:val="00D37DE2"/>
    <w:rsid w:val="00D37E4A"/>
    <w:rsid w:val="00D37ED0"/>
    <w:rsid w:val="00D37F18"/>
    <w:rsid w:val="00D37F37"/>
    <w:rsid w:val="00D37F3B"/>
    <w:rsid w:val="00D40264"/>
    <w:rsid w:val="00D402F9"/>
    <w:rsid w:val="00D40421"/>
    <w:rsid w:val="00D40511"/>
    <w:rsid w:val="00D406A7"/>
    <w:rsid w:val="00D406B2"/>
    <w:rsid w:val="00D406E0"/>
    <w:rsid w:val="00D40A31"/>
    <w:rsid w:val="00D40A46"/>
    <w:rsid w:val="00D40B19"/>
    <w:rsid w:val="00D40DA6"/>
    <w:rsid w:val="00D40E13"/>
    <w:rsid w:val="00D40F90"/>
    <w:rsid w:val="00D41012"/>
    <w:rsid w:val="00D4102D"/>
    <w:rsid w:val="00D410DC"/>
    <w:rsid w:val="00D411A4"/>
    <w:rsid w:val="00D4121E"/>
    <w:rsid w:val="00D412EB"/>
    <w:rsid w:val="00D41327"/>
    <w:rsid w:val="00D41460"/>
    <w:rsid w:val="00D417F5"/>
    <w:rsid w:val="00D41808"/>
    <w:rsid w:val="00D4183A"/>
    <w:rsid w:val="00D41A3D"/>
    <w:rsid w:val="00D41A9F"/>
    <w:rsid w:val="00D41AF4"/>
    <w:rsid w:val="00D41CE5"/>
    <w:rsid w:val="00D41DCE"/>
    <w:rsid w:val="00D41E97"/>
    <w:rsid w:val="00D41F69"/>
    <w:rsid w:val="00D420E7"/>
    <w:rsid w:val="00D42114"/>
    <w:rsid w:val="00D4223A"/>
    <w:rsid w:val="00D4230C"/>
    <w:rsid w:val="00D4232B"/>
    <w:rsid w:val="00D42363"/>
    <w:rsid w:val="00D4242D"/>
    <w:rsid w:val="00D42553"/>
    <w:rsid w:val="00D427B1"/>
    <w:rsid w:val="00D4288A"/>
    <w:rsid w:val="00D4295B"/>
    <w:rsid w:val="00D42B69"/>
    <w:rsid w:val="00D42B6C"/>
    <w:rsid w:val="00D42C15"/>
    <w:rsid w:val="00D42C72"/>
    <w:rsid w:val="00D42CAC"/>
    <w:rsid w:val="00D42DF5"/>
    <w:rsid w:val="00D4318B"/>
    <w:rsid w:val="00D43210"/>
    <w:rsid w:val="00D43226"/>
    <w:rsid w:val="00D4353B"/>
    <w:rsid w:val="00D4353F"/>
    <w:rsid w:val="00D4355B"/>
    <w:rsid w:val="00D4382A"/>
    <w:rsid w:val="00D43835"/>
    <w:rsid w:val="00D4386A"/>
    <w:rsid w:val="00D438E6"/>
    <w:rsid w:val="00D43A83"/>
    <w:rsid w:val="00D43BA9"/>
    <w:rsid w:val="00D43C59"/>
    <w:rsid w:val="00D43C7C"/>
    <w:rsid w:val="00D43CFD"/>
    <w:rsid w:val="00D43F45"/>
    <w:rsid w:val="00D441B8"/>
    <w:rsid w:val="00D443A7"/>
    <w:rsid w:val="00D445C3"/>
    <w:rsid w:val="00D44617"/>
    <w:rsid w:val="00D446CF"/>
    <w:rsid w:val="00D446EB"/>
    <w:rsid w:val="00D448EF"/>
    <w:rsid w:val="00D44974"/>
    <w:rsid w:val="00D449D9"/>
    <w:rsid w:val="00D44A06"/>
    <w:rsid w:val="00D44A63"/>
    <w:rsid w:val="00D44B21"/>
    <w:rsid w:val="00D44C0C"/>
    <w:rsid w:val="00D44D1C"/>
    <w:rsid w:val="00D44D44"/>
    <w:rsid w:val="00D44D9D"/>
    <w:rsid w:val="00D44E07"/>
    <w:rsid w:val="00D44F40"/>
    <w:rsid w:val="00D44F80"/>
    <w:rsid w:val="00D44FF6"/>
    <w:rsid w:val="00D45174"/>
    <w:rsid w:val="00D45197"/>
    <w:rsid w:val="00D45250"/>
    <w:rsid w:val="00D45357"/>
    <w:rsid w:val="00D454A1"/>
    <w:rsid w:val="00D454D4"/>
    <w:rsid w:val="00D455A3"/>
    <w:rsid w:val="00D456D3"/>
    <w:rsid w:val="00D4586C"/>
    <w:rsid w:val="00D45912"/>
    <w:rsid w:val="00D45996"/>
    <w:rsid w:val="00D459BA"/>
    <w:rsid w:val="00D45B99"/>
    <w:rsid w:val="00D45BBF"/>
    <w:rsid w:val="00D45EBE"/>
    <w:rsid w:val="00D46217"/>
    <w:rsid w:val="00D462CF"/>
    <w:rsid w:val="00D46422"/>
    <w:rsid w:val="00D4651D"/>
    <w:rsid w:val="00D46603"/>
    <w:rsid w:val="00D46607"/>
    <w:rsid w:val="00D46621"/>
    <w:rsid w:val="00D468AB"/>
    <w:rsid w:val="00D469B0"/>
    <w:rsid w:val="00D46A4D"/>
    <w:rsid w:val="00D46BB0"/>
    <w:rsid w:val="00D46C6E"/>
    <w:rsid w:val="00D46C88"/>
    <w:rsid w:val="00D46D97"/>
    <w:rsid w:val="00D46F29"/>
    <w:rsid w:val="00D46FE0"/>
    <w:rsid w:val="00D470A2"/>
    <w:rsid w:val="00D47295"/>
    <w:rsid w:val="00D4738F"/>
    <w:rsid w:val="00D473A1"/>
    <w:rsid w:val="00D476EF"/>
    <w:rsid w:val="00D47900"/>
    <w:rsid w:val="00D479BF"/>
    <w:rsid w:val="00D47A3D"/>
    <w:rsid w:val="00D47A4B"/>
    <w:rsid w:val="00D47A4F"/>
    <w:rsid w:val="00D47A94"/>
    <w:rsid w:val="00D47AEE"/>
    <w:rsid w:val="00D47B7D"/>
    <w:rsid w:val="00D47BDA"/>
    <w:rsid w:val="00D47C0E"/>
    <w:rsid w:val="00D47CCA"/>
    <w:rsid w:val="00D47F23"/>
    <w:rsid w:val="00D47F8F"/>
    <w:rsid w:val="00D5005C"/>
    <w:rsid w:val="00D502E6"/>
    <w:rsid w:val="00D50439"/>
    <w:rsid w:val="00D5046F"/>
    <w:rsid w:val="00D5051F"/>
    <w:rsid w:val="00D50550"/>
    <w:rsid w:val="00D50784"/>
    <w:rsid w:val="00D50A72"/>
    <w:rsid w:val="00D50C71"/>
    <w:rsid w:val="00D50CC4"/>
    <w:rsid w:val="00D51298"/>
    <w:rsid w:val="00D51473"/>
    <w:rsid w:val="00D515EA"/>
    <w:rsid w:val="00D51633"/>
    <w:rsid w:val="00D5177B"/>
    <w:rsid w:val="00D51848"/>
    <w:rsid w:val="00D51855"/>
    <w:rsid w:val="00D51944"/>
    <w:rsid w:val="00D51B05"/>
    <w:rsid w:val="00D51C1A"/>
    <w:rsid w:val="00D51C4C"/>
    <w:rsid w:val="00D51E1B"/>
    <w:rsid w:val="00D51E49"/>
    <w:rsid w:val="00D51E52"/>
    <w:rsid w:val="00D51EB9"/>
    <w:rsid w:val="00D521D0"/>
    <w:rsid w:val="00D522D7"/>
    <w:rsid w:val="00D52383"/>
    <w:rsid w:val="00D52483"/>
    <w:rsid w:val="00D52549"/>
    <w:rsid w:val="00D52552"/>
    <w:rsid w:val="00D52683"/>
    <w:rsid w:val="00D527DB"/>
    <w:rsid w:val="00D52815"/>
    <w:rsid w:val="00D528D5"/>
    <w:rsid w:val="00D5296B"/>
    <w:rsid w:val="00D529E1"/>
    <w:rsid w:val="00D529EF"/>
    <w:rsid w:val="00D52A12"/>
    <w:rsid w:val="00D52A5D"/>
    <w:rsid w:val="00D52AE0"/>
    <w:rsid w:val="00D52AF6"/>
    <w:rsid w:val="00D52B2D"/>
    <w:rsid w:val="00D52C7F"/>
    <w:rsid w:val="00D52C86"/>
    <w:rsid w:val="00D52CEB"/>
    <w:rsid w:val="00D52E37"/>
    <w:rsid w:val="00D52E7C"/>
    <w:rsid w:val="00D52FD5"/>
    <w:rsid w:val="00D5308E"/>
    <w:rsid w:val="00D5331D"/>
    <w:rsid w:val="00D53345"/>
    <w:rsid w:val="00D5334A"/>
    <w:rsid w:val="00D533C4"/>
    <w:rsid w:val="00D5346B"/>
    <w:rsid w:val="00D53485"/>
    <w:rsid w:val="00D5352F"/>
    <w:rsid w:val="00D535F0"/>
    <w:rsid w:val="00D5364A"/>
    <w:rsid w:val="00D53830"/>
    <w:rsid w:val="00D53852"/>
    <w:rsid w:val="00D5387B"/>
    <w:rsid w:val="00D5391A"/>
    <w:rsid w:val="00D5394D"/>
    <w:rsid w:val="00D53A22"/>
    <w:rsid w:val="00D53CB9"/>
    <w:rsid w:val="00D53ED8"/>
    <w:rsid w:val="00D53F5B"/>
    <w:rsid w:val="00D53F89"/>
    <w:rsid w:val="00D53FFE"/>
    <w:rsid w:val="00D540E8"/>
    <w:rsid w:val="00D54106"/>
    <w:rsid w:val="00D541C6"/>
    <w:rsid w:val="00D542BB"/>
    <w:rsid w:val="00D542F8"/>
    <w:rsid w:val="00D54849"/>
    <w:rsid w:val="00D54990"/>
    <w:rsid w:val="00D54E3F"/>
    <w:rsid w:val="00D55090"/>
    <w:rsid w:val="00D550A5"/>
    <w:rsid w:val="00D551C2"/>
    <w:rsid w:val="00D553FF"/>
    <w:rsid w:val="00D55726"/>
    <w:rsid w:val="00D557A5"/>
    <w:rsid w:val="00D559E2"/>
    <w:rsid w:val="00D55A2F"/>
    <w:rsid w:val="00D55B24"/>
    <w:rsid w:val="00D55B56"/>
    <w:rsid w:val="00D55BB7"/>
    <w:rsid w:val="00D55D5A"/>
    <w:rsid w:val="00D55E30"/>
    <w:rsid w:val="00D55E96"/>
    <w:rsid w:val="00D55FCD"/>
    <w:rsid w:val="00D5601A"/>
    <w:rsid w:val="00D560D4"/>
    <w:rsid w:val="00D5623D"/>
    <w:rsid w:val="00D5636F"/>
    <w:rsid w:val="00D5646B"/>
    <w:rsid w:val="00D564C9"/>
    <w:rsid w:val="00D5685B"/>
    <w:rsid w:val="00D5688F"/>
    <w:rsid w:val="00D56AB1"/>
    <w:rsid w:val="00D56B73"/>
    <w:rsid w:val="00D56E18"/>
    <w:rsid w:val="00D56E62"/>
    <w:rsid w:val="00D56EA5"/>
    <w:rsid w:val="00D572F0"/>
    <w:rsid w:val="00D5738B"/>
    <w:rsid w:val="00D573EF"/>
    <w:rsid w:val="00D5742F"/>
    <w:rsid w:val="00D57460"/>
    <w:rsid w:val="00D574C6"/>
    <w:rsid w:val="00D575BA"/>
    <w:rsid w:val="00D57620"/>
    <w:rsid w:val="00D5781A"/>
    <w:rsid w:val="00D57954"/>
    <w:rsid w:val="00D57A9F"/>
    <w:rsid w:val="00D57CDA"/>
    <w:rsid w:val="00D57D7B"/>
    <w:rsid w:val="00D57DDE"/>
    <w:rsid w:val="00D57ED2"/>
    <w:rsid w:val="00D57FE8"/>
    <w:rsid w:val="00D5935C"/>
    <w:rsid w:val="00D602BD"/>
    <w:rsid w:val="00D60301"/>
    <w:rsid w:val="00D60352"/>
    <w:rsid w:val="00D60378"/>
    <w:rsid w:val="00D60399"/>
    <w:rsid w:val="00D60509"/>
    <w:rsid w:val="00D60533"/>
    <w:rsid w:val="00D60635"/>
    <w:rsid w:val="00D6069E"/>
    <w:rsid w:val="00D60A1F"/>
    <w:rsid w:val="00D60A32"/>
    <w:rsid w:val="00D60B9E"/>
    <w:rsid w:val="00D60BA2"/>
    <w:rsid w:val="00D60C33"/>
    <w:rsid w:val="00D60CB5"/>
    <w:rsid w:val="00D60D56"/>
    <w:rsid w:val="00D60DD3"/>
    <w:rsid w:val="00D60EE7"/>
    <w:rsid w:val="00D60F14"/>
    <w:rsid w:val="00D61263"/>
    <w:rsid w:val="00D614F2"/>
    <w:rsid w:val="00D6156F"/>
    <w:rsid w:val="00D61948"/>
    <w:rsid w:val="00D6195C"/>
    <w:rsid w:val="00D61A9C"/>
    <w:rsid w:val="00D61B2C"/>
    <w:rsid w:val="00D61BF2"/>
    <w:rsid w:val="00D61C4B"/>
    <w:rsid w:val="00D61DB2"/>
    <w:rsid w:val="00D61E43"/>
    <w:rsid w:val="00D61F5A"/>
    <w:rsid w:val="00D61F74"/>
    <w:rsid w:val="00D62021"/>
    <w:rsid w:val="00D6202F"/>
    <w:rsid w:val="00D621B2"/>
    <w:rsid w:val="00D6224A"/>
    <w:rsid w:val="00D6235A"/>
    <w:rsid w:val="00D624B4"/>
    <w:rsid w:val="00D62613"/>
    <w:rsid w:val="00D626B9"/>
    <w:rsid w:val="00D6272E"/>
    <w:rsid w:val="00D62826"/>
    <w:rsid w:val="00D628BD"/>
    <w:rsid w:val="00D62960"/>
    <w:rsid w:val="00D62A30"/>
    <w:rsid w:val="00D62BC0"/>
    <w:rsid w:val="00D62CB1"/>
    <w:rsid w:val="00D62E23"/>
    <w:rsid w:val="00D62F1F"/>
    <w:rsid w:val="00D63011"/>
    <w:rsid w:val="00D63015"/>
    <w:rsid w:val="00D6304D"/>
    <w:rsid w:val="00D63076"/>
    <w:rsid w:val="00D630C7"/>
    <w:rsid w:val="00D63121"/>
    <w:rsid w:val="00D63149"/>
    <w:rsid w:val="00D6315E"/>
    <w:rsid w:val="00D63A01"/>
    <w:rsid w:val="00D63A24"/>
    <w:rsid w:val="00D63A2A"/>
    <w:rsid w:val="00D63A92"/>
    <w:rsid w:val="00D63B7F"/>
    <w:rsid w:val="00D63C7D"/>
    <w:rsid w:val="00D63E22"/>
    <w:rsid w:val="00D63E29"/>
    <w:rsid w:val="00D64047"/>
    <w:rsid w:val="00D64066"/>
    <w:rsid w:val="00D64183"/>
    <w:rsid w:val="00D641BA"/>
    <w:rsid w:val="00D641D6"/>
    <w:rsid w:val="00D64232"/>
    <w:rsid w:val="00D6427B"/>
    <w:rsid w:val="00D64470"/>
    <w:rsid w:val="00D645AB"/>
    <w:rsid w:val="00D645E9"/>
    <w:rsid w:val="00D645ED"/>
    <w:rsid w:val="00D645FD"/>
    <w:rsid w:val="00D6463E"/>
    <w:rsid w:val="00D6465A"/>
    <w:rsid w:val="00D64679"/>
    <w:rsid w:val="00D64940"/>
    <w:rsid w:val="00D649C8"/>
    <w:rsid w:val="00D64A71"/>
    <w:rsid w:val="00D64AF6"/>
    <w:rsid w:val="00D64B1C"/>
    <w:rsid w:val="00D64B91"/>
    <w:rsid w:val="00D64BE0"/>
    <w:rsid w:val="00D64E2D"/>
    <w:rsid w:val="00D64E77"/>
    <w:rsid w:val="00D64FB5"/>
    <w:rsid w:val="00D64FEA"/>
    <w:rsid w:val="00D65181"/>
    <w:rsid w:val="00D65279"/>
    <w:rsid w:val="00D652E6"/>
    <w:rsid w:val="00D653C8"/>
    <w:rsid w:val="00D653CE"/>
    <w:rsid w:val="00D6543C"/>
    <w:rsid w:val="00D65475"/>
    <w:rsid w:val="00D656BF"/>
    <w:rsid w:val="00D657FB"/>
    <w:rsid w:val="00D65936"/>
    <w:rsid w:val="00D659A2"/>
    <w:rsid w:val="00D65DA6"/>
    <w:rsid w:val="00D65ECA"/>
    <w:rsid w:val="00D65FF4"/>
    <w:rsid w:val="00D66248"/>
    <w:rsid w:val="00D66441"/>
    <w:rsid w:val="00D664DE"/>
    <w:rsid w:val="00D6672D"/>
    <w:rsid w:val="00D66AFB"/>
    <w:rsid w:val="00D66B55"/>
    <w:rsid w:val="00D66B6A"/>
    <w:rsid w:val="00D66C31"/>
    <w:rsid w:val="00D66C65"/>
    <w:rsid w:val="00D66D44"/>
    <w:rsid w:val="00D66D64"/>
    <w:rsid w:val="00D66D87"/>
    <w:rsid w:val="00D66F3B"/>
    <w:rsid w:val="00D6716A"/>
    <w:rsid w:val="00D67278"/>
    <w:rsid w:val="00D674E6"/>
    <w:rsid w:val="00D67789"/>
    <w:rsid w:val="00D6787D"/>
    <w:rsid w:val="00D678B8"/>
    <w:rsid w:val="00D679B9"/>
    <w:rsid w:val="00D67C9B"/>
    <w:rsid w:val="00D67CE3"/>
    <w:rsid w:val="00D67E32"/>
    <w:rsid w:val="00D67F0B"/>
    <w:rsid w:val="00D67F74"/>
    <w:rsid w:val="00D70034"/>
    <w:rsid w:val="00D70132"/>
    <w:rsid w:val="00D701AA"/>
    <w:rsid w:val="00D7022F"/>
    <w:rsid w:val="00D703F8"/>
    <w:rsid w:val="00D7049D"/>
    <w:rsid w:val="00D7058D"/>
    <w:rsid w:val="00D70690"/>
    <w:rsid w:val="00D706D7"/>
    <w:rsid w:val="00D7084E"/>
    <w:rsid w:val="00D70918"/>
    <w:rsid w:val="00D70964"/>
    <w:rsid w:val="00D709E0"/>
    <w:rsid w:val="00D70AE0"/>
    <w:rsid w:val="00D70DAA"/>
    <w:rsid w:val="00D70E95"/>
    <w:rsid w:val="00D70F52"/>
    <w:rsid w:val="00D70F63"/>
    <w:rsid w:val="00D710FE"/>
    <w:rsid w:val="00D7113F"/>
    <w:rsid w:val="00D711D4"/>
    <w:rsid w:val="00D712BD"/>
    <w:rsid w:val="00D71368"/>
    <w:rsid w:val="00D714BC"/>
    <w:rsid w:val="00D71668"/>
    <w:rsid w:val="00D717F5"/>
    <w:rsid w:val="00D719D4"/>
    <w:rsid w:val="00D71BEA"/>
    <w:rsid w:val="00D71C69"/>
    <w:rsid w:val="00D71CBD"/>
    <w:rsid w:val="00D71DB0"/>
    <w:rsid w:val="00D71F72"/>
    <w:rsid w:val="00D71F90"/>
    <w:rsid w:val="00D72077"/>
    <w:rsid w:val="00D720B0"/>
    <w:rsid w:val="00D72109"/>
    <w:rsid w:val="00D721EC"/>
    <w:rsid w:val="00D722E1"/>
    <w:rsid w:val="00D7235B"/>
    <w:rsid w:val="00D72561"/>
    <w:rsid w:val="00D7260E"/>
    <w:rsid w:val="00D727D2"/>
    <w:rsid w:val="00D727D3"/>
    <w:rsid w:val="00D728D3"/>
    <w:rsid w:val="00D72927"/>
    <w:rsid w:val="00D729FC"/>
    <w:rsid w:val="00D72A92"/>
    <w:rsid w:val="00D72F18"/>
    <w:rsid w:val="00D72F56"/>
    <w:rsid w:val="00D72F7B"/>
    <w:rsid w:val="00D72F9B"/>
    <w:rsid w:val="00D7312D"/>
    <w:rsid w:val="00D731A4"/>
    <w:rsid w:val="00D731A8"/>
    <w:rsid w:val="00D7322D"/>
    <w:rsid w:val="00D73439"/>
    <w:rsid w:val="00D7343B"/>
    <w:rsid w:val="00D735E3"/>
    <w:rsid w:val="00D735FC"/>
    <w:rsid w:val="00D736BD"/>
    <w:rsid w:val="00D736CC"/>
    <w:rsid w:val="00D737C8"/>
    <w:rsid w:val="00D73850"/>
    <w:rsid w:val="00D738C1"/>
    <w:rsid w:val="00D738F3"/>
    <w:rsid w:val="00D7395E"/>
    <w:rsid w:val="00D73BDD"/>
    <w:rsid w:val="00D73C56"/>
    <w:rsid w:val="00D73D05"/>
    <w:rsid w:val="00D73D5F"/>
    <w:rsid w:val="00D73E02"/>
    <w:rsid w:val="00D73FC8"/>
    <w:rsid w:val="00D740C0"/>
    <w:rsid w:val="00D74146"/>
    <w:rsid w:val="00D7425A"/>
    <w:rsid w:val="00D74454"/>
    <w:rsid w:val="00D7459B"/>
    <w:rsid w:val="00D7462E"/>
    <w:rsid w:val="00D74811"/>
    <w:rsid w:val="00D748A0"/>
    <w:rsid w:val="00D748DC"/>
    <w:rsid w:val="00D74998"/>
    <w:rsid w:val="00D749A6"/>
    <w:rsid w:val="00D749D6"/>
    <w:rsid w:val="00D749DA"/>
    <w:rsid w:val="00D74A11"/>
    <w:rsid w:val="00D74A7F"/>
    <w:rsid w:val="00D74CAB"/>
    <w:rsid w:val="00D74CC5"/>
    <w:rsid w:val="00D74D11"/>
    <w:rsid w:val="00D74D1C"/>
    <w:rsid w:val="00D74D1E"/>
    <w:rsid w:val="00D74D2B"/>
    <w:rsid w:val="00D74D9B"/>
    <w:rsid w:val="00D74ED2"/>
    <w:rsid w:val="00D7506A"/>
    <w:rsid w:val="00D750C9"/>
    <w:rsid w:val="00D750DA"/>
    <w:rsid w:val="00D750F4"/>
    <w:rsid w:val="00D751AB"/>
    <w:rsid w:val="00D751E5"/>
    <w:rsid w:val="00D752E0"/>
    <w:rsid w:val="00D7537B"/>
    <w:rsid w:val="00D753A7"/>
    <w:rsid w:val="00D7541E"/>
    <w:rsid w:val="00D75472"/>
    <w:rsid w:val="00D754C8"/>
    <w:rsid w:val="00D7557C"/>
    <w:rsid w:val="00D756DD"/>
    <w:rsid w:val="00D7586B"/>
    <w:rsid w:val="00D759E0"/>
    <w:rsid w:val="00D759FC"/>
    <w:rsid w:val="00D75AA1"/>
    <w:rsid w:val="00D75B21"/>
    <w:rsid w:val="00D75B86"/>
    <w:rsid w:val="00D75BA3"/>
    <w:rsid w:val="00D75C01"/>
    <w:rsid w:val="00D75C11"/>
    <w:rsid w:val="00D75DD5"/>
    <w:rsid w:val="00D75E78"/>
    <w:rsid w:val="00D75FF3"/>
    <w:rsid w:val="00D7619C"/>
    <w:rsid w:val="00D76436"/>
    <w:rsid w:val="00D765CA"/>
    <w:rsid w:val="00D76777"/>
    <w:rsid w:val="00D767D5"/>
    <w:rsid w:val="00D768AD"/>
    <w:rsid w:val="00D768E2"/>
    <w:rsid w:val="00D769F8"/>
    <w:rsid w:val="00D76A9C"/>
    <w:rsid w:val="00D76AE7"/>
    <w:rsid w:val="00D76BB8"/>
    <w:rsid w:val="00D76C2D"/>
    <w:rsid w:val="00D76CF3"/>
    <w:rsid w:val="00D76D80"/>
    <w:rsid w:val="00D77028"/>
    <w:rsid w:val="00D77038"/>
    <w:rsid w:val="00D77242"/>
    <w:rsid w:val="00D77668"/>
    <w:rsid w:val="00D776A2"/>
    <w:rsid w:val="00D776A5"/>
    <w:rsid w:val="00D776A9"/>
    <w:rsid w:val="00D77715"/>
    <w:rsid w:val="00D7790A"/>
    <w:rsid w:val="00D779B2"/>
    <w:rsid w:val="00D77B56"/>
    <w:rsid w:val="00D77CCA"/>
    <w:rsid w:val="00D77FD7"/>
    <w:rsid w:val="00D80123"/>
    <w:rsid w:val="00D801AC"/>
    <w:rsid w:val="00D8021E"/>
    <w:rsid w:val="00D80463"/>
    <w:rsid w:val="00D804D0"/>
    <w:rsid w:val="00D80569"/>
    <w:rsid w:val="00D805B3"/>
    <w:rsid w:val="00D80689"/>
    <w:rsid w:val="00D806A2"/>
    <w:rsid w:val="00D80790"/>
    <w:rsid w:val="00D80861"/>
    <w:rsid w:val="00D80891"/>
    <w:rsid w:val="00D80D3A"/>
    <w:rsid w:val="00D80D6A"/>
    <w:rsid w:val="00D80DF6"/>
    <w:rsid w:val="00D80F02"/>
    <w:rsid w:val="00D80F93"/>
    <w:rsid w:val="00D812A6"/>
    <w:rsid w:val="00D812AB"/>
    <w:rsid w:val="00D813E1"/>
    <w:rsid w:val="00D81525"/>
    <w:rsid w:val="00D81533"/>
    <w:rsid w:val="00D815EF"/>
    <w:rsid w:val="00D816B7"/>
    <w:rsid w:val="00D8177D"/>
    <w:rsid w:val="00D81939"/>
    <w:rsid w:val="00D819E9"/>
    <w:rsid w:val="00D81B31"/>
    <w:rsid w:val="00D81B91"/>
    <w:rsid w:val="00D81CCB"/>
    <w:rsid w:val="00D81D1F"/>
    <w:rsid w:val="00D81D73"/>
    <w:rsid w:val="00D81DB9"/>
    <w:rsid w:val="00D81EB7"/>
    <w:rsid w:val="00D820A4"/>
    <w:rsid w:val="00D8216C"/>
    <w:rsid w:val="00D822BB"/>
    <w:rsid w:val="00D82329"/>
    <w:rsid w:val="00D8236D"/>
    <w:rsid w:val="00D823A0"/>
    <w:rsid w:val="00D82432"/>
    <w:rsid w:val="00D825D4"/>
    <w:rsid w:val="00D826E0"/>
    <w:rsid w:val="00D8296D"/>
    <w:rsid w:val="00D829CD"/>
    <w:rsid w:val="00D82A0F"/>
    <w:rsid w:val="00D82AFC"/>
    <w:rsid w:val="00D82C52"/>
    <w:rsid w:val="00D82C74"/>
    <w:rsid w:val="00D82D0C"/>
    <w:rsid w:val="00D82FC2"/>
    <w:rsid w:val="00D82FD0"/>
    <w:rsid w:val="00D8319C"/>
    <w:rsid w:val="00D831C0"/>
    <w:rsid w:val="00D8325E"/>
    <w:rsid w:val="00D83344"/>
    <w:rsid w:val="00D83379"/>
    <w:rsid w:val="00D835B2"/>
    <w:rsid w:val="00D835E4"/>
    <w:rsid w:val="00D8369D"/>
    <w:rsid w:val="00D83700"/>
    <w:rsid w:val="00D83720"/>
    <w:rsid w:val="00D837D5"/>
    <w:rsid w:val="00D8386B"/>
    <w:rsid w:val="00D8395A"/>
    <w:rsid w:val="00D83A8C"/>
    <w:rsid w:val="00D83B26"/>
    <w:rsid w:val="00D83C63"/>
    <w:rsid w:val="00D83DB3"/>
    <w:rsid w:val="00D83E95"/>
    <w:rsid w:val="00D84059"/>
    <w:rsid w:val="00D841D4"/>
    <w:rsid w:val="00D8447F"/>
    <w:rsid w:val="00D844BC"/>
    <w:rsid w:val="00D8457A"/>
    <w:rsid w:val="00D84669"/>
    <w:rsid w:val="00D84776"/>
    <w:rsid w:val="00D847A4"/>
    <w:rsid w:val="00D847A8"/>
    <w:rsid w:val="00D848DB"/>
    <w:rsid w:val="00D84962"/>
    <w:rsid w:val="00D849A4"/>
    <w:rsid w:val="00D84A41"/>
    <w:rsid w:val="00D84A52"/>
    <w:rsid w:val="00D84C32"/>
    <w:rsid w:val="00D84C60"/>
    <w:rsid w:val="00D84CA2"/>
    <w:rsid w:val="00D84CDF"/>
    <w:rsid w:val="00D84D09"/>
    <w:rsid w:val="00D84D39"/>
    <w:rsid w:val="00D84F98"/>
    <w:rsid w:val="00D850C4"/>
    <w:rsid w:val="00D85273"/>
    <w:rsid w:val="00D852FC"/>
    <w:rsid w:val="00D85469"/>
    <w:rsid w:val="00D854AA"/>
    <w:rsid w:val="00D854D9"/>
    <w:rsid w:val="00D8554A"/>
    <w:rsid w:val="00D8576B"/>
    <w:rsid w:val="00D85854"/>
    <w:rsid w:val="00D858E2"/>
    <w:rsid w:val="00D85991"/>
    <w:rsid w:val="00D85A56"/>
    <w:rsid w:val="00D85CCC"/>
    <w:rsid w:val="00D85CEE"/>
    <w:rsid w:val="00D85D33"/>
    <w:rsid w:val="00D85D6F"/>
    <w:rsid w:val="00D85D81"/>
    <w:rsid w:val="00D85F60"/>
    <w:rsid w:val="00D8616B"/>
    <w:rsid w:val="00D8620E"/>
    <w:rsid w:val="00D8621B"/>
    <w:rsid w:val="00D86289"/>
    <w:rsid w:val="00D862BF"/>
    <w:rsid w:val="00D86515"/>
    <w:rsid w:val="00D866D6"/>
    <w:rsid w:val="00D86761"/>
    <w:rsid w:val="00D869D1"/>
    <w:rsid w:val="00D869D4"/>
    <w:rsid w:val="00D86DE9"/>
    <w:rsid w:val="00D86E81"/>
    <w:rsid w:val="00D870FB"/>
    <w:rsid w:val="00D8710B"/>
    <w:rsid w:val="00D87144"/>
    <w:rsid w:val="00D8719B"/>
    <w:rsid w:val="00D87205"/>
    <w:rsid w:val="00D87372"/>
    <w:rsid w:val="00D873A3"/>
    <w:rsid w:val="00D874B8"/>
    <w:rsid w:val="00D874EC"/>
    <w:rsid w:val="00D87572"/>
    <w:rsid w:val="00D878FC"/>
    <w:rsid w:val="00D87CD6"/>
    <w:rsid w:val="00D87CF1"/>
    <w:rsid w:val="00D87D69"/>
    <w:rsid w:val="00D87D91"/>
    <w:rsid w:val="00D87DDD"/>
    <w:rsid w:val="00D87F15"/>
    <w:rsid w:val="00D902A6"/>
    <w:rsid w:val="00D9038D"/>
    <w:rsid w:val="00D903EA"/>
    <w:rsid w:val="00D9041D"/>
    <w:rsid w:val="00D90433"/>
    <w:rsid w:val="00D904CE"/>
    <w:rsid w:val="00D907C6"/>
    <w:rsid w:val="00D90AA3"/>
    <w:rsid w:val="00D90AFF"/>
    <w:rsid w:val="00D90B91"/>
    <w:rsid w:val="00D90C3E"/>
    <w:rsid w:val="00D90E27"/>
    <w:rsid w:val="00D90E4D"/>
    <w:rsid w:val="00D90E7B"/>
    <w:rsid w:val="00D90E82"/>
    <w:rsid w:val="00D90F12"/>
    <w:rsid w:val="00D90F7A"/>
    <w:rsid w:val="00D911B8"/>
    <w:rsid w:val="00D911D9"/>
    <w:rsid w:val="00D912ED"/>
    <w:rsid w:val="00D9134B"/>
    <w:rsid w:val="00D91396"/>
    <w:rsid w:val="00D91511"/>
    <w:rsid w:val="00D9155B"/>
    <w:rsid w:val="00D91596"/>
    <w:rsid w:val="00D917CF"/>
    <w:rsid w:val="00D91B7A"/>
    <w:rsid w:val="00D91BA3"/>
    <w:rsid w:val="00D91C93"/>
    <w:rsid w:val="00D91CC3"/>
    <w:rsid w:val="00D91CD8"/>
    <w:rsid w:val="00D91D3C"/>
    <w:rsid w:val="00D91DC8"/>
    <w:rsid w:val="00D91E7D"/>
    <w:rsid w:val="00D91EBA"/>
    <w:rsid w:val="00D91F28"/>
    <w:rsid w:val="00D91F4A"/>
    <w:rsid w:val="00D91F94"/>
    <w:rsid w:val="00D9248F"/>
    <w:rsid w:val="00D925AB"/>
    <w:rsid w:val="00D925F3"/>
    <w:rsid w:val="00D9261A"/>
    <w:rsid w:val="00D926C0"/>
    <w:rsid w:val="00D926C8"/>
    <w:rsid w:val="00D92739"/>
    <w:rsid w:val="00D927A6"/>
    <w:rsid w:val="00D92849"/>
    <w:rsid w:val="00D92963"/>
    <w:rsid w:val="00D929A8"/>
    <w:rsid w:val="00D92AAD"/>
    <w:rsid w:val="00D92B52"/>
    <w:rsid w:val="00D92BDE"/>
    <w:rsid w:val="00D92BFB"/>
    <w:rsid w:val="00D92D5F"/>
    <w:rsid w:val="00D92E51"/>
    <w:rsid w:val="00D92F9F"/>
    <w:rsid w:val="00D92FDC"/>
    <w:rsid w:val="00D93077"/>
    <w:rsid w:val="00D93096"/>
    <w:rsid w:val="00D93197"/>
    <w:rsid w:val="00D93304"/>
    <w:rsid w:val="00D93489"/>
    <w:rsid w:val="00D935A5"/>
    <w:rsid w:val="00D93806"/>
    <w:rsid w:val="00D93893"/>
    <w:rsid w:val="00D93B43"/>
    <w:rsid w:val="00D93BAD"/>
    <w:rsid w:val="00D93C00"/>
    <w:rsid w:val="00D93C1E"/>
    <w:rsid w:val="00D93C97"/>
    <w:rsid w:val="00D93D63"/>
    <w:rsid w:val="00D9401B"/>
    <w:rsid w:val="00D940D1"/>
    <w:rsid w:val="00D94174"/>
    <w:rsid w:val="00D94189"/>
    <w:rsid w:val="00D941E3"/>
    <w:rsid w:val="00D94288"/>
    <w:rsid w:val="00D9429A"/>
    <w:rsid w:val="00D943B2"/>
    <w:rsid w:val="00D94414"/>
    <w:rsid w:val="00D945D4"/>
    <w:rsid w:val="00D946DF"/>
    <w:rsid w:val="00D94853"/>
    <w:rsid w:val="00D94863"/>
    <w:rsid w:val="00D94AE4"/>
    <w:rsid w:val="00D94BB3"/>
    <w:rsid w:val="00D94BF1"/>
    <w:rsid w:val="00D94BF6"/>
    <w:rsid w:val="00D94C1B"/>
    <w:rsid w:val="00D94C37"/>
    <w:rsid w:val="00D94D28"/>
    <w:rsid w:val="00D94EC0"/>
    <w:rsid w:val="00D9507B"/>
    <w:rsid w:val="00D9515F"/>
    <w:rsid w:val="00D9531A"/>
    <w:rsid w:val="00D9556F"/>
    <w:rsid w:val="00D956C4"/>
    <w:rsid w:val="00D95731"/>
    <w:rsid w:val="00D9576C"/>
    <w:rsid w:val="00D95AA2"/>
    <w:rsid w:val="00D95AE4"/>
    <w:rsid w:val="00D95B9B"/>
    <w:rsid w:val="00D95C57"/>
    <w:rsid w:val="00D95C68"/>
    <w:rsid w:val="00D95D00"/>
    <w:rsid w:val="00D95D20"/>
    <w:rsid w:val="00D95FBD"/>
    <w:rsid w:val="00D95FFA"/>
    <w:rsid w:val="00D96269"/>
    <w:rsid w:val="00D964D8"/>
    <w:rsid w:val="00D9659A"/>
    <w:rsid w:val="00D966DC"/>
    <w:rsid w:val="00D96769"/>
    <w:rsid w:val="00D96785"/>
    <w:rsid w:val="00D967AE"/>
    <w:rsid w:val="00D967BB"/>
    <w:rsid w:val="00D96956"/>
    <w:rsid w:val="00D969E4"/>
    <w:rsid w:val="00D969FD"/>
    <w:rsid w:val="00D96A01"/>
    <w:rsid w:val="00D96A20"/>
    <w:rsid w:val="00D96A49"/>
    <w:rsid w:val="00D96CAB"/>
    <w:rsid w:val="00D96CB3"/>
    <w:rsid w:val="00D96D30"/>
    <w:rsid w:val="00D96E0B"/>
    <w:rsid w:val="00D96E0C"/>
    <w:rsid w:val="00D96E3E"/>
    <w:rsid w:val="00D96E40"/>
    <w:rsid w:val="00D97013"/>
    <w:rsid w:val="00D970FE"/>
    <w:rsid w:val="00D970FF"/>
    <w:rsid w:val="00D97113"/>
    <w:rsid w:val="00D973A8"/>
    <w:rsid w:val="00D97444"/>
    <w:rsid w:val="00D97573"/>
    <w:rsid w:val="00D976D2"/>
    <w:rsid w:val="00D977B5"/>
    <w:rsid w:val="00D97815"/>
    <w:rsid w:val="00D978A8"/>
    <w:rsid w:val="00D979E4"/>
    <w:rsid w:val="00D97A6B"/>
    <w:rsid w:val="00D97A85"/>
    <w:rsid w:val="00D97CC8"/>
    <w:rsid w:val="00D97D2F"/>
    <w:rsid w:val="00D97DC5"/>
    <w:rsid w:val="00D97F36"/>
    <w:rsid w:val="00D97F93"/>
    <w:rsid w:val="00DA003E"/>
    <w:rsid w:val="00DA0051"/>
    <w:rsid w:val="00DA006F"/>
    <w:rsid w:val="00DA011E"/>
    <w:rsid w:val="00DA0217"/>
    <w:rsid w:val="00DA025D"/>
    <w:rsid w:val="00DA02CB"/>
    <w:rsid w:val="00DA02E2"/>
    <w:rsid w:val="00DA032E"/>
    <w:rsid w:val="00DA0370"/>
    <w:rsid w:val="00DA03A0"/>
    <w:rsid w:val="00DA048C"/>
    <w:rsid w:val="00DA0498"/>
    <w:rsid w:val="00DA07AD"/>
    <w:rsid w:val="00DA07C1"/>
    <w:rsid w:val="00DA0980"/>
    <w:rsid w:val="00DA0A27"/>
    <w:rsid w:val="00DA0BDA"/>
    <w:rsid w:val="00DA0C95"/>
    <w:rsid w:val="00DA0D54"/>
    <w:rsid w:val="00DA0DA1"/>
    <w:rsid w:val="00DA0EB5"/>
    <w:rsid w:val="00DA0FDF"/>
    <w:rsid w:val="00DA1105"/>
    <w:rsid w:val="00DA1248"/>
    <w:rsid w:val="00DA125E"/>
    <w:rsid w:val="00DA1291"/>
    <w:rsid w:val="00DA12BB"/>
    <w:rsid w:val="00DA133D"/>
    <w:rsid w:val="00DA1340"/>
    <w:rsid w:val="00DA147A"/>
    <w:rsid w:val="00DA147C"/>
    <w:rsid w:val="00DA15DA"/>
    <w:rsid w:val="00DA16CE"/>
    <w:rsid w:val="00DA16D1"/>
    <w:rsid w:val="00DA1878"/>
    <w:rsid w:val="00DA1B68"/>
    <w:rsid w:val="00DA1BBC"/>
    <w:rsid w:val="00DA1C77"/>
    <w:rsid w:val="00DA208A"/>
    <w:rsid w:val="00DA2156"/>
    <w:rsid w:val="00DA218E"/>
    <w:rsid w:val="00DA21D6"/>
    <w:rsid w:val="00DA220E"/>
    <w:rsid w:val="00DA2242"/>
    <w:rsid w:val="00DA228C"/>
    <w:rsid w:val="00DA228F"/>
    <w:rsid w:val="00DA22B1"/>
    <w:rsid w:val="00DA24A1"/>
    <w:rsid w:val="00DA253E"/>
    <w:rsid w:val="00DA26CC"/>
    <w:rsid w:val="00DA277C"/>
    <w:rsid w:val="00DA2801"/>
    <w:rsid w:val="00DA288F"/>
    <w:rsid w:val="00DA28FA"/>
    <w:rsid w:val="00DA290B"/>
    <w:rsid w:val="00DA2998"/>
    <w:rsid w:val="00DA2A0E"/>
    <w:rsid w:val="00DA2AD0"/>
    <w:rsid w:val="00DA2C58"/>
    <w:rsid w:val="00DA2D8E"/>
    <w:rsid w:val="00DA2E75"/>
    <w:rsid w:val="00DA2F24"/>
    <w:rsid w:val="00DA2F39"/>
    <w:rsid w:val="00DA30F7"/>
    <w:rsid w:val="00DA32B2"/>
    <w:rsid w:val="00DA32B8"/>
    <w:rsid w:val="00DA32D1"/>
    <w:rsid w:val="00DA32F9"/>
    <w:rsid w:val="00DA330C"/>
    <w:rsid w:val="00DA3431"/>
    <w:rsid w:val="00DA35ED"/>
    <w:rsid w:val="00DA35F6"/>
    <w:rsid w:val="00DA3638"/>
    <w:rsid w:val="00DA368A"/>
    <w:rsid w:val="00DA36FD"/>
    <w:rsid w:val="00DA3703"/>
    <w:rsid w:val="00DA383F"/>
    <w:rsid w:val="00DA3855"/>
    <w:rsid w:val="00DA3958"/>
    <w:rsid w:val="00DA39AE"/>
    <w:rsid w:val="00DA3AA2"/>
    <w:rsid w:val="00DA3AF4"/>
    <w:rsid w:val="00DA3B7A"/>
    <w:rsid w:val="00DA3B7F"/>
    <w:rsid w:val="00DA3C2A"/>
    <w:rsid w:val="00DA3C55"/>
    <w:rsid w:val="00DA3E62"/>
    <w:rsid w:val="00DA3FD7"/>
    <w:rsid w:val="00DA4017"/>
    <w:rsid w:val="00DA4060"/>
    <w:rsid w:val="00DA4167"/>
    <w:rsid w:val="00DA41AF"/>
    <w:rsid w:val="00DA41CF"/>
    <w:rsid w:val="00DA4263"/>
    <w:rsid w:val="00DA4293"/>
    <w:rsid w:val="00DA42CF"/>
    <w:rsid w:val="00DA4303"/>
    <w:rsid w:val="00DA431E"/>
    <w:rsid w:val="00DA44A3"/>
    <w:rsid w:val="00DA454F"/>
    <w:rsid w:val="00DA458B"/>
    <w:rsid w:val="00DA46D8"/>
    <w:rsid w:val="00DA48C8"/>
    <w:rsid w:val="00DA48CD"/>
    <w:rsid w:val="00DA4987"/>
    <w:rsid w:val="00DA4C6F"/>
    <w:rsid w:val="00DA4C70"/>
    <w:rsid w:val="00DA4C83"/>
    <w:rsid w:val="00DA4DBB"/>
    <w:rsid w:val="00DA4E20"/>
    <w:rsid w:val="00DA4ED4"/>
    <w:rsid w:val="00DA5022"/>
    <w:rsid w:val="00DA5105"/>
    <w:rsid w:val="00DA5274"/>
    <w:rsid w:val="00DA52FB"/>
    <w:rsid w:val="00DA5504"/>
    <w:rsid w:val="00DA5539"/>
    <w:rsid w:val="00DA5575"/>
    <w:rsid w:val="00DA5663"/>
    <w:rsid w:val="00DA56FE"/>
    <w:rsid w:val="00DA5814"/>
    <w:rsid w:val="00DA59E1"/>
    <w:rsid w:val="00DA5B4C"/>
    <w:rsid w:val="00DA5BAD"/>
    <w:rsid w:val="00DA5C5B"/>
    <w:rsid w:val="00DA5CDD"/>
    <w:rsid w:val="00DA5D00"/>
    <w:rsid w:val="00DA5D4E"/>
    <w:rsid w:val="00DA5DE0"/>
    <w:rsid w:val="00DA5EE2"/>
    <w:rsid w:val="00DA5F9C"/>
    <w:rsid w:val="00DA6294"/>
    <w:rsid w:val="00DA6382"/>
    <w:rsid w:val="00DA63E3"/>
    <w:rsid w:val="00DA641C"/>
    <w:rsid w:val="00DA64F5"/>
    <w:rsid w:val="00DA6509"/>
    <w:rsid w:val="00DA662F"/>
    <w:rsid w:val="00DA692A"/>
    <w:rsid w:val="00DA6970"/>
    <w:rsid w:val="00DA6ADF"/>
    <w:rsid w:val="00DA6C37"/>
    <w:rsid w:val="00DA6C5B"/>
    <w:rsid w:val="00DA6CB7"/>
    <w:rsid w:val="00DA6D9A"/>
    <w:rsid w:val="00DA6DD0"/>
    <w:rsid w:val="00DA71CE"/>
    <w:rsid w:val="00DA742B"/>
    <w:rsid w:val="00DA767A"/>
    <w:rsid w:val="00DA772E"/>
    <w:rsid w:val="00DA7934"/>
    <w:rsid w:val="00DA7949"/>
    <w:rsid w:val="00DA7D65"/>
    <w:rsid w:val="00DA7E79"/>
    <w:rsid w:val="00DA7EDC"/>
    <w:rsid w:val="00DA7F40"/>
    <w:rsid w:val="00DAD0E3"/>
    <w:rsid w:val="00DAE50D"/>
    <w:rsid w:val="00DB00F7"/>
    <w:rsid w:val="00DB01B0"/>
    <w:rsid w:val="00DB0258"/>
    <w:rsid w:val="00DB029A"/>
    <w:rsid w:val="00DB03E9"/>
    <w:rsid w:val="00DB057C"/>
    <w:rsid w:val="00DB0590"/>
    <w:rsid w:val="00DB069C"/>
    <w:rsid w:val="00DB06BF"/>
    <w:rsid w:val="00DB06F4"/>
    <w:rsid w:val="00DB0704"/>
    <w:rsid w:val="00DB0900"/>
    <w:rsid w:val="00DB0909"/>
    <w:rsid w:val="00DB090F"/>
    <w:rsid w:val="00DB0A77"/>
    <w:rsid w:val="00DB0BB3"/>
    <w:rsid w:val="00DB0DF7"/>
    <w:rsid w:val="00DB0E80"/>
    <w:rsid w:val="00DB1127"/>
    <w:rsid w:val="00DB112B"/>
    <w:rsid w:val="00DB136B"/>
    <w:rsid w:val="00DB149C"/>
    <w:rsid w:val="00DB152C"/>
    <w:rsid w:val="00DB1534"/>
    <w:rsid w:val="00DB1554"/>
    <w:rsid w:val="00DB172C"/>
    <w:rsid w:val="00DB1870"/>
    <w:rsid w:val="00DB1984"/>
    <w:rsid w:val="00DB1C3D"/>
    <w:rsid w:val="00DB1D2A"/>
    <w:rsid w:val="00DB1E29"/>
    <w:rsid w:val="00DB1E36"/>
    <w:rsid w:val="00DB1EDF"/>
    <w:rsid w:val="00DB1FD1"/>
    <w:rsid w:val="00DB2003"/>
    <w:rsid w:val="00DB2126"/>
    <w:rsid w:val="00DB214A"/>
    <w:rsid w:val="00DB21A5"/>
    <w:rsid w:val="00DB225C"/>
    <w:rsid w:val="00DB25CF"/>
    <w:rsid w:val="00DB2658"/>
    <w:rsid w:val="00DB2854"/>
    <w:rsid w:val="00DB28B6"/>
    <w:rsid w:val="00DB2999"/>
    <w:rsid w:val="00DB2A23"/>
    <w:rsid w:val="00DB2AC2"/>
    <w:rsid w:val="00DB2DAC"/>
    <w:rsid w:val="00DB2EFA"/>
    <w:rsid w:val="00DB2FEC"/>
    <w:rsid w:val="00DB306C"/>
    <w:rsid w:val="00DB30D7"/>
    <w:rsid w:val="00DB312B"/>
    <w:rsid w:val="00DB314E"/>
    <w:rsid w:val="00DB3188"/>
    <w:rsid w:val="00DB31F7"/>
    <w:rsid w:val="00DB3367"/>
    <w:rsid w:val="00DB33A6"/>
    <w:rsid w:val="00DB3459"/>
    <w:rsid w:val="00DB3749"/>
    <w:rsid w:val="00DB37F4"/>
    <w:rsid w:val="00DB382B"/>
    <w:rsid w:val="00DB383C"/>
    <w:rsid w:val="00DB38A6"/>
    <w:rsid w:val="00DB3933"/>
    <w:rsid w:val="00DB3B4C"/>
    <w:rsid w:val="00DB3B55"/>
    <w:rsid w:val="00DB3C90"/>
    <w:rsid w:val="00DB3D0A"/>
    <w:rsid w:val="00DB3E4C"/>
    <w:rsid w:val="00DB3EA5"/>
    <w:rsid w:val="00DB3F2C"/>
    <w:rsid w:val="00DB3F31"/>
    <w:rsid w:val="00DB3FB6"/>
    <w:rsid w:val="00DB4048"/>
    <w:rsid w:val="00DB416E"/>
    <w:rsid w:val="00DB41BD"/>
    <w:rsid w:val="00DB42F6"/>
    <w:rsid w:val="00DB451E"/>
    <w:rsid w:val="00DB45CA"/>
    <w:rsid w:val="00DB46C6"/>
    <w:rsid w:val="00DB47A7"/>
    <w:rsid w:val="00DB49B2"/>
    <w:rsid w:val="00DB4CD7"/>
    <w:rsid w:val="00DB504D"/>
    <w:rsid w:val="00DB5070"/>
    <w:rsid w:val="00DB5078"/>
    <w:rsid w:val="00DB51B8"/>
    <w:rsid w:val="00DB53DF"/>
    <w:rsid w:val="00DB53E2"/>
    <w:rsid w:val="00DB5495"/>
    <w:rsid w:val="00DB5595"/>
    <w:rsid w:val="00DB575D"/>
    <w:rsid w:val="00DB57A1"/>
    <w:rsid w:val="00DB5887"/>
    <w:rsid w:val="00DB5977"/>
    <w:rsid w:val="00DB5E11"/>
    <w:rsid w:val="00DB5F19"/>
    <w:rsid w:val="00DB60FA"/>
    <w:rsid w:val="00DB63DD"/>
    <w:rsid w:val="00DB64D1"/>
    <w:rsid w:val="00DB664B"/>
    <w:rsid w:val="00DB6663"/>
    <w:rsid w:val="00DB67E1"/>
    <w:rsid w:val="00DB6840"/>
    <w:rsid w:val="00DB68F6"/>
    <w:rsid w:val="00DB6C9F"/>
    <w:rsid w:val="00DB6CE9"/>
    <w:rsid w:val="00DB6CED"/>
    <w:rsid w:val="00DB7008"/>
    <w:rsid w:val="00DB7060"/>
    <w:rsid w:val="00DB706D"/>
    <w:rsid w:val="00DB72C5"/>
    <w:rsid w:val="00DB72DA"/>
    <w:rsid w:val="00DB74F7"/>
    <w:rsid w:val="00DB75FB"/>
    <w:rsid w:val="00DB774C"/>
    <w:rsid w:val="00DB7936"/>
    <w:rsid w:val="00DB7A20"/>
    <w:rsid w:val="00DB7A81"/>
    <w:rsid w:val="00DC011B"/>
    <w:rsid w:val="00DC05F3"/>
    <w:rsid w:val="00DC0626"/>
    <w:rsid w:val="00DC068A"/>
    <w:rsid w:val="00DC0711"/>
    <w:rsid w:val="00DC0787"/>
    <w:rsid w:val="00DC07B2"/>
    <w:rsid w:val="00DC07B9"/>
    <w:rsid w:val="00DC092E"/>
    <w:rsid w:val="00DC094E"/>
    <w:rsid w:val="00DC0A4B"/>
    <w:rsid w:val="00DC0AE9"/>
    <w:rsid w:val="00DC0B64"/>
    <w:rsid w:val="00DC0B7D"/>
    <w:rsid w:val="00DC0B92"/>
    <w:rsid w:val="00DC0C73"/>
    <w:rsid w:val="00DC0E7B"/>
    <w:rsid w:val="00DC0EC4"/>
    <w:rsid w:val="00DC0F25"/>
    <w:rsid w:val="00DC0FC5"/>
    <w:rsid w:val="00DC1156"/>
    <w:rsid w:val="00DC1292"/>
    <w:rsid w:val="00DC12AF"/>
    <w:rsid w:val="00DC12F7"/>
    <w:rsid w:val="00DC1359"/>
    <w:rsid w:val="00DC16AD"/>
    <w:rsid w:val="00DC16C3"/>
    <w:rsid w:val="00DC180B"/>
    <w:rsid w:val="00DC185E"/>
    <w:rsid w:val="00DC1ABA"/>
    <w:rsid w:val="00DC1BF2"/>
    <w:rsid w:val="00DC1D38"/>
    <w:rsid w:val="00DC1DB4"/>
    <w:rsid w:val="00DC1DE7"/>
    <w:rsid w:val="00DC1E97"/>
    <w:rsid w:val="00DC2014"/>
    <w:rsid w:val="00DC234B"/>
    <w:rsid w:val="00DC2494"/>
    <w:rsid w:val="00DC24D4"/>
    <w:rsid w:val="00DC253B"/>
    <w:rsid w:val="00DC264A"/>
    <w:rsid w:val="00DC270F"/>
    <w:rsid w:val="00DC272D"/>
    <w:rsid w:val="00DC277A"/>
    <w:rsid w:val="00DC2A22"/>
    <w:rsid w:val="00DC2A8C"/>
    <w:rsid w:val="00DC2AFF"/>
    <w:rsid w:val="00DC2BA6"/>
    <w:rsid w:val="00DC2D8F"/>
    <w:rsid w:val="00DC2EA8"/>
    <w:rsid w:val="00DC2ED7"/>
    <w:rsid w:val="00DC2F18"/>
    <w:rsid w:val="00DC3064"/>
    <w:rsid w:val="00DC3102"/>
    <w:rsid w:val="00DC320E"/>
    <w:rsid w:val="00DC32AB"/>
    <w:rsid w:val="00DC3468"/>
    <w:rsid w:val="00DC34E6"/>
    <w:rsid w:val="00DC3581"/>
    <w:rsid w:val="00DC3687"/>
    <w:rsid w:val="00DC36E5"/>
    <w:rsid w:val="00DC3782"/>
    <w:rsid w:val="00DC37A2"/>
    <w:rsid w:val="00DC3814"/>
    <w:rsid w:val="00DC3950"/>
    <w:rsid w:val="00DC3A90"/>
    <w:rsid w:val="00DC3D21"/>
    <w:rsid w:val="00DC3E80"/>
    <w:rsid w:val="00DC3F1C"/>
    <w:rsid w:val="00DC400B"/>
    <w:rsid w:val="00DC4241"/>
    <w:rsid w:val="00DC4399"/>
    <w:rsid w:val="00DC4612"/>
    <w:rsid w:val="00DC4854"/>
    <w:rsid w:val="00DC49E7"/>
    <w:rsid w:val="00DC4B33"/>
    <w:rsid w:val="00DC4E5C"/>
    <w:rsid w:val="00DC4E8E"/>
    <w:rsid w:val="00DC4F6E"/>
    <w:rsid w:val="00DC50B1"/>
    <w:rsid w:val="00DC51C6"/>
    <w:rsid w:val="00DC521C"/>
    <w:rsid w:val="00DC5390"/>
    <w:rsid w:val="00DC543B"/>
    <w:rsid w:val="00DC559F"/>
    <w:rsid w:val="00DC55AA"/>
    <w:rsid w:val="00DC56B5"/>
    <w:rsid w:val="00DC570E"/>
    <w:rsid w:val="00DC5840"/>
    <w:rsid w:val="00DC5851"/>
    <w:rsid w:val="00DC5914"/>
    <w:rsid w:val="00DC5C1E"/>
    <w:rsid w:val="00DC5C5D"/>
    <w:rsid w:val="00DC5FA9"/>
    <w:rsid w:val="00DC6024"/>
    <w:rsid w:val="00DC6068"/>
    <w:rsid w:val="00DC6120"/>
    <w:rsid w:val="00DC6154"/>
    <w:rsid w:val="00DC6184"/>
    <w:rsid w:val="00DC6362"/>
    <w:rsid w:val="00DC6553"/>
    <w:rsid w:val="00DC65E0"/>
    <w:rsid w:val="00DC670A"/>
    <w:rsid w:val="00DC6777"/>
    <w:rsid w:val="00DC6952"/>
    <w:rsid w:val="00DC6A12"/>
    <w:rsid w:val="00DC6C0D"/>
    <w:rsid w:val="00DC6D9A"/>
    <w:rsid w:val="00DC6E30"/>
    <w:rsid w:val="00DC6F1D"/>
    <w:rsid w:val="00DC6F3D"/>
    <w:rsid w:val="00DC6FB6"/>
    <w:rsid w:val="00DC6FD9"/>
    <w:rsid w:val="00DC6FFC"/>
    <w:rsid w:val="00DC7136"/>
    <w:rsid w:val="00DC7182"/>
    <w:rsid w:val="00DC7312"/>
    <w:rsid w:val="00DC737A"/>
    <w:rsid w:val="00DC74DE"/>
    <w:rsid w:val="00DC75BB"/>
    <w:rsid w:val="00DC7646"/>
    <w:rsid w:val="00DC793E"/>
    <w:rsid w:val="00DC79CF"/>
    <w:rsid w:val="00DC7AB4"/>
    <w:rsid w:val="00DC7BDC"/>
    <w:rsid w:val="00DC7CD5"/>
    <w:rsid w:val="00DC7CE9"/>
    <w:rsid w:val="00DC7D1E"/>
    <w:rsid w:val="00DC7D2B"/>
    <w:rsid w:val="00DC7E62"/>
    <w:rsid w:val="00DC7EDF"/>
    <w:rsid w:val="00DD0048"/>
    <w:rsid w:val="00DD00C2"/>
    <w:rsid w:val="00DD00E0"/>
    <w:rsid w:val="00DD0132"/>
    <w:rsid w:val="00DD01F8"/>
    <w:rsid w:val="00DD0348"/>
    <w:rsid w:val="00DD0398"/>
    <w:rsid w:val="00DD04E3"/>
    <w:rsid w:val="00DD07C0"/>
    <w:rsid w:val="00DD0849"/>
    <w:rsid w:val="00DD0A48"/>
    <w:rsid w:val="00DD0A72"/>
    <w:rsid w:val="00DD0A96"/>
    <w:rsid w:val="00DD0B28"/>
    <w:rsid w:val="00DD0BA4"/>
    <w:rsid w:val="00DD0BEA"/>
    <w:rsid w:val="00DD0C86"/>
    <w:rsid w:val="00DD0D63"/>
    <w:rsid w:val="00DD0E94"/>
    <w:rsid w:val="00DD0F45"/>
    <w:rsid w:val="00DD104A"/>
    <w:rsid w:val="00DD105A"/>
    <w:rsid w:val="00DD10A6"/>
    <w:rsid w:val="00DD130A"/>
    <w:rsid w:val="00DD13C3"/>
    <w:rsid w:val="00DD1455"/>
    <w:rsid w:val="00DD145F"/>
    <w:rsid w:val="00DD1460"/>
    <w:rsid w:val="00DD1693"/>
    <w:rsid w:val="00DD17AE"/>
    <w:rsid w:val="00DD1838"/>
    <w:rsid w:val="00DD188E"/>
    <w:rsid w:val="00DD18AC"/>
    <w:rsid w:val="00DD1943"/>
    <w:rsid w:val="00DD1995"/>
    <w:rsid w:val="00DD1A22"/>
    <w:rsid w:val="00DD1BBB"/>
    <w:rsid w:val="00DD1BDB"/>
    <w:rsid w:val="00DD1C0F"/>
    <w:rsid w:val="00DD1C73"/>
    <w:rsid w:val="00DD1DC1"/>
    <w:rsid w:val="00DD2156"/>
    <w:rsid w:val="00DD21B7"/>
    <w:rsid w:val="00DD2306"/>
    <w:rsid w:val="00DD2366"/>
    <w:rsid w:val="00DD23B0"/>
    <w:rsid w:val="00DD23BC"/>
    <w:rsid w:val="00DD2471"/>
    <w:rsid w:val="00DD247B"/>
    <w:rsid w:val="00DD26AA"/>
    <w:rsid w:val="00DD276D"/>
    <w:rsid w:val="00DD2778"/>
    <w:rsid w:val="00DD2789"/>
    <w:rsid w:val="00DD2790"/>
    <w:rsid w:val="00DD2931"/>
    <w:rsid w:val="00DD2C35"/>
    <w:rsid w:val="00DD30A4"/>
    <w:rsid w:val="00DD31AA"/>
    <w:rsid w:val="00DD31FC"/>
    <w:rsid w:val="00DD331C"/>
    <w:rsid w:val="00DD3338"/>
    <w:rsid w:val="00DD3403"/>
    <w:rsid w:val="00DD358D"/>
    <w:rsid w:val="00DD368A"/>
    <w:rsid w:val="00DD381C"/>
    <w:rsid w:val="00DD386C"/>
    <w:rsid w:val="00DD3996"/>
    <w:rsid w:val="00DD3A9B"/>
    <w:rsid w:val="00DD3B81"/>
    <w:rsid w:val="00DD3BC6"/>
    <w:rsid w:val="00DD3CC7"/>
    <w:rsid w:val="00DD3DCB"/>
    <w:rsid w:val="00DD40C9"/>
    <w:rsid w:val="00DD4108"/>
    <w:rsid w:val="00DD424D"/>
    <w:rsid w:val="00DD428A"/>
    <w:rsid w:val="00DD4632"/>
    <w:rsid w:val="00DD4650"/>
    <w:rsid w:val="00DD4657"/>
    <w:rsid w:val="00DD4A12"/>
    <w:rsid w:val="00DD4C61"/>
    <w:rsid w:val="00DD4DB4"/>
    <w:rsid w:val="00DD4DF9"/>
    <w:rsid w:val="00DD4E76"/>
    <w:rsid w:val="00DD4F4B"/>
    <w:rsid w:val="00DD504E"/>
    <w:rsid w:val="00DD522E"/>
    <w:rsid w:val="00DD5239"/>
    <w:rsid w:val="00DD5315"/>
    <w:rsid w:val="00DD5319"/>
    <w:rsid w:val="00DD5377"/>
    <w:rsid w:val="00DD546A"/>
    <w:rsid w:val="00DD553E"/>
    <w:rsid w:val="00DD55FD"/>
    <w:rsid w:val="00DD58E6"/>
    <w:rsid w:val="00DD5955"/>
    <w:rsid w:val="00DD5AF2"/>
    <w:rsid w:val="00DD5BEE"/>
    <w:rsid w:val="00DD5D34"/>
    <w:rsid w:val="00DD6047"/>
    <w:rsid w:val="00DD6060"/>
    <w:rsid w:val="00DD6118"/>
    <w:rsid w:val="00DD6124"/>
    <w:rsid w:val="00DD6184"/>
    <w:rsid w:val="00DD6213"/>
    <w:rsid w:val="00DD629A"/>
    <w:rsid w:val="00DD62BF"/>
    <w:rsid w:val="00DD62DF"/>
    <w:rsid w:val="00DD62FB"/>
    <w:rsid w:val="00DD6474"/>
    <w:rsid w:val="00DD6543"/>
    <w:rsid w:val="00DD654F"/>
    <w:rsid w:val="00DD6580"/>
    <w:rsid w:val="00DD669F"/>
    <w:rsid w:val="00DD6843"/>
    <w:rsid w:val="00DD6847"/>
    <w:rsid w:val="00DD68CD"/>
    <w:rsid w:val="00DD6908"/>
    <w:rsid w:val="00DD69F8"/>
    <w:rsid w:val="00DD6A31"/>
    <w:rsid w:val="00DD6A6C"/>
    <w:rsid w:val="00DD6B3C"/>
    <w:rsid w:val="00DD6C17"/>
    <w:rsid w:val="00DD6C48"/>
    <w:rsid w:val="00DD6CBE"/>
    <w:rsid w:val="00DD6CDC"/>
    <w:rsid w:val="00DD6CE0"/>
    <w:rsid w:val="00DD6E82"/>
    <w:rsid w:val="00DD6ECB"/>
    <w:rsid w:val="00DD6F09"/>
    <w:rsid w:val="00DD7171"/>
    <w:rsid w:val="00DD71BB"/>
    <w:rsid w:val="00DD71E6"/>
    <w:rsid w:val="00DD7226"/>
    <w:rsid w:val="00DD7263"/>
    <w:rsid w:val="00DD72E0"/>
    <w:rsid w:val="00DD764F"/>
    <w:rsid w:val="00DD7660"/>
    <w:rsid w:val="00DD7665"/>
    <w:rsid w:val="00DD7696"/>
    <w:rsid w:val="00DD76CC"/>
    <w:rsid w:val="00DD7768"/>
    <w:rsid w:val="00DD778C"/>
    <w:rsid w:val="00DD7917"/>
    <w:rsid w:val="00DD7990"/>
    <w:rsid w:val="00DD7CE8"/>
    <w:rsid w:val="00DD7D6F"/>
    <w:rsid w:val="00DD7E7A"/>
    <w:rsid w:val="00DD7EDE"/>
    <w:rsid w:val="00DD7F5F"/>
    <w:rsid w:val="00DE0030"/>
    <w:rsid w:val="00DE0336"/>
    <w:rsid w:val="00DE03F6"/>
    <w:rsid w:val="00DE0451"/>
    <w:rsid w:val="00DE0458"/>
    <w:rsid w:val="00DE0472"/>
    <w:rsid w:val="00DE052C"/>
    <w:rsid w:val="00DE0590"/>
    <w:rsid w:val="00DE066B"/>
    <w:rsid w:val="00DE0A96"/>
    <w:rsid w:val="00DE0CC2"/>
    <w:rsid w:val="00DE0CFC"/>
    <w:rsid w:val="00DE0D3E"/>
    <w:rsid w:val="00DE0D90"/>
    <w:rsid w:val="00DE0DC2"/>
    <w:rsid w:val="00DE0E2E"/>
    <w:rsid w:val="00DE0EA4"/>
    <w:rsid w:val="00DE0FFE"/>
    <w:rsid w:val="00DE1415"/>
    <w:rsid w:val="00DE141D"/>
    <w:rsid w:val="00DE14CD"/>
    <w:rsid w:val="00DE15B4"/>
    <w:rsid w:val="00DE15DB"/>
    <w:rsid w:val="00DE1751"/>
    <w:rsid w:val="00DE1864"/>
    <w:rsid w:val="00DE18DE"/>
    <w:rsid w:val="00DE18FC"/>
    <w:rsid w:val="00DE1B28"/>
    <w:rsid w:val="00DE1B8C"/>
    <w:rsid w:val="00DE1C95"/>
    <w:rsid w:val="00DE1E3F"/>
    <w:rsid w:val="00DE1FA4"/>
    <w:rsid w:val="00DE201B"/>
    <w:rsid w:val="00DE20FE"/>
    <w:rsid w:val="00DE21E6"/>
    <w:rsid w:val="00DE234D"/>
    <w:rsid w:val="00DE24D2"/>
    <w:rsid w:val="00DE259B"/>
    <w:rsid w:val="00DE271D"/>
    <w:rsid w:val="00DE2FBB"/>
    <w:rsid w:val="00DE2FF8"/>
    <w:rsid w:val="00DE2FFF"/>
    <w:rsid w:val="00DE3171"/>
    <w:rsid w:val="00DE31A4"/>
    <w:rsid w:val="00DE31B3"/>
    <w:rsid w:val="00DE31E9"/>
    <w:rsid w:val="00DE321A"/>
    <w:rsid w:val="00DE331F"/>
    <w:rsid w:val="00DE3321"/>
    <w:rsid w:val="00DE3463"/>
    <w:rsid w:val="00DE3538"/>
    <w:rsid w:val="00DE3544"/>
    <w:rsid w:val="00DE367E"/>
    <w:rsid w:val="00DE37B7"/>
    <w:rsid w:val="00DE37D2"/>
    <w:rsid w:val="00DE3A40"/>
    <w:rsid w:val="00DE3AB9"/>
    <w:rsid w:val="00DE3AEF"/>
    <w:rsid w:val="00DE3B00"/>
    <w:rsid w:val="00DE3B71"/>
    <w:rsid w:val="00DE3B7A"/>
    <w:rsid w:val="00DE3DF7"/>
    <w:rsid w:val="00DE407A"/>
    <w:rsid w:val="00DE4184"/>
    <w:rsid w:val="00DE4246"/>
    <w:rsid w:val="00DE4389"/>
    <w:rsid w:val="00DE43B6"/>
    <w:rsid w:val="00DE45F7"/>
    <w:rsid w:val="00DE4746"/>
    <w:rsid w:val="00DE4928"/>
    <w:rsid w:val="00DE494C"/>
    <w:rsid w:val="00DE4A49"/>
    <w:rsid w:val="00DE4B75"/>
    <w:rsid w:val="00DE4BCF"/>
    <w:rsid w:val="00DE4CAF"/>
    <w:rsid w:val="00DE4D23"/>
    <w:rsid w:val="00DE4D2A"/>
    <w:rsid w:val="00DE4DDB"/>
    <w:rsid w:val="00DE4E02"/>
    <w:rsid w:val="00DE4F28"/>
    <w:rsid w:val="00DE4F59"/>
    <w:rsid w:val="00DE50FC"/>
    <w:rsid w:val="00DE5281"/>
    <w:rsid w:val="00DE536C"/>
    <w:rsid w:val="00DE556D"/>
    <w:rsid w:val="00DE55BB"/>
    <w:rsid w:val="00DE55D7"/>
    <w:rsid w:val="00DE56AA"/>
    <w:rsid w:val="00DE57A4"/>
    <w:rsid w:val="00DE5955"/>
    <w:rsid w:val="00DE59DF"/>
    <w:rsid w:val="00DE5A60"/>
    <w:rsid w:val="00DE5C49"/>
    <w:rsid w:val="00DE5D80"/>
    <w:rsid w:val="00DE5F83"/>
    <w:rsid w:val="00DE5FF9"/>
    <w:rsid w:val="00DE60B5"/>
    <w:rsid w:val="00DE6139"/>
    <w:rsid w:val="00DE613D"/>
    <w:rsid w:val="00DE63DB"/>
    <w:rsid w:val="00DE63F6"/>
    <w:rsid w:val="00DE6419"/>
    <w:rsid w:val="00DE64EC"/>
    <w:rsid w:val="00DE656B"/>
    <w:rsid w:val="00DE6744"/>
    <w:rsid w:val="00DE6890"/>
    <w:rsid w:val="00DE68A2"/>
    <w:rsid w:val="00DE6AB2"/>
    <w:rsid w:val="00DE6B1F"/>
    <w:rsid w:val="00DE6B75"/>
    <w:rsid w:val="00DE6EFD"/>
    <w:rsid w:val="00DE6F09"/>
    <w:rsid w:val="00DE7141"/>
    <w:rsid w:val="00DE7247"/>
    <w:rsid w:val="00DE7352"/>
    <w:rsid w:val="00DE76B0"/>
    <w:rsid w:val="00DE76F3"/>
    <w:rsid w:val="00DE7B82"/>
    <w:rsid w:val="00DE7B8E"/>
    <w:rsid w:val="00DE7C06"/>
    <w:rsid w:val="00DE7F0A"/>
    <w:rsid w:val="00DE7F6D"/>
    <w:rsid w:val="00DE7FA9"/>
    <w:rsid w:val="00DF0048"/>
    <w:rsid w:val="00DF0078"/>
    <w:rsid w:val="00DF0161"/>
    <w:rsid w:val="00DF0332"/>
    <w:rsid w:val="00DF0337"/>
    <w:rsid w:val="00DF04AB"/>
    <w:rsid w:val="00DF04E6"/>
    <w:rsid w:val="00DF0538"/>
    <w:rsid w:val="00DF05DD"/>
    <w:rsid w:val="00DF063A"/>
    <w:rsid w:val="00DF0690"/>
    <w:rsid w:val="00DF073E"/>
    <w:rsid w:val="00DF09CC"/>
    <w:rsid w:val="00DF0A9D"/>
    <w:rsid w:val="00DF0AE6"/>
    <w:rsid w:val="00DF0C97"/>
    <w:rsid w:val="00DF0DD7"/>
    <w:rsid w:val="00DF0E4C"/>
    <w:rsid w:val="00DF0F0F"/>
    <w:rsid w:val="00DF0F9D"/>
    <w:rsid w:val="00DF1108"/>
    <w:rsid w:val="00DF13BF"/>
    <w:rsid w:val="00DF1451"/>
    <w:rsid w:val="00DF16B0"/>
    <w:rsid w:val="00DF1949"/>
    <w:rsid w:val="00DF1AE0"/>
    <w:rsid w:val="00DF1AE7"/>
    <w:rsid w:val="00DF1B94"/>
    <w:rsid w:val="00DF1C19"/>
    <w:rsid w:val="00DF1C1C"/>
    <w:rsid w:val="00DF1D97"/>
    <w:rsid w:val="00DF1EC7"/>
    <w:rsid w:val="00DF1F21"/>
    <w:rsid w:val="00DF1F58"/>
    <w:rsid w:val="00DF2044"/>
    <w:rsid w:val="00DF2106"/>
    <w:rsid w:val="00DF21BC"/>
    <w:rsid w:val="00DF2290"/>
    <w:rsid w:val="00DF234B"/>
    <w:rsid w:val="00DF24D7"/>
    <w:rsid w:val="00DF24F6"/>
    <w:rsid w:val="00DF251E"/>
    <w:rsid w:val="00DF264B"/>
    <w:rsid w:val="00DF28DC"/>
    <w:rsid w:val="00DF2A11"/>
    <w:rsid w:val="00DF2A9A"/>
    <w:rsid w:val="00DF2B27"/>
    <w:rsid w:val="00DF2B3E"/>
    <w:rsid w:val="00DF2BB8"/>
    <w:rsid w:val="00DF2BF0"/>
    <w:rsid w:val="00DF2C89"/>
    <w:rsid w:val="00DF2D62"/>
    <w:rsid w:val="00DF2EA7"/>
    <w:rsid w:val="00DF2F77"/>
    <w:rsid w:val="00DF308F"/>
    <w:rsid w:val="00DF3095"/>
    <w:rsid w:val="00DF30B8"/>
    <w:rsid w:val="00DF30C6"/>
    <w:rsid w:val="00DF310E"/>
    <w:rsid w:val="00DF31E7"/>
    <w:rsid w:val="00DF32D8"/>
    <w:rsid w:val="00DF3336"/>
    <w:rsid w:val="00DF333C"/>
    <w:rsid w:val="00DF35CA"/>
    <w:rsid w:val="00DF376F"/>
    <w:rsid w:val="00DF3835"/>
    <w:rsid w:val="00DF388B"/>
    <w:rsid w:val="00DF3A64"/>
    <w:rsid w:val="00DF3D75"/>
    <w:rsid w:val="00DF3F0F"/>
    <w:rsid w:val="00DF3F27"/>
    <w:rsid w:val="00DF3FBF"/>
    <w:rsid w:val="00DF4117"/>
    <w:rsid w:val="00DF412C"/>
    <w:rsid w:val="00DF42BB"/>
    <w:rsid w:val="00DF42E8"/>
    <w:rsid w:val="00DF436E"/>
    <w:rsid w:val="00DF44CC"/>
    <w:rsid w:val="00DF476F"/>
    <w:rsid w:val="00DF4A1A"/>
    <w:rsid w:val="00DF4ABC"/>
    <w:rsid w:val="00DF504B"/>
    <w:rsid w:val="00DF50A4"/>
    <w:rsid w:val="00DF55E9"/>
    <w:rsid w:val="00DF572C"/>
    <w:rsid w:val="00DF578A"/>
    <w:rsid w:val="00DF578E"/>
    <w:rsid w:val="00DF57E5"/>
    <w:rsid w:val="00DF5886"/>
    <w:rsid w:val="00DF58B6"/>
    <w:rsid w:val="00DF58EA"/>
    <w:rsid w:val="00DF5978"/>
    <w:rsid w:val="00DF5986"/>
    <w:rsid w:val="00DF5A84"/>
    <w:rsid w:val="00DF5CE2"/>
    <w:rsid w:val="00DF5D84"/>
    <w:rsid w:val="00DF608C"/>
    <w:rsid w:val="00DF616C"/>
    <w:rsid w:val="00DF62F2"/>
    <w:rsid w:val="00DF6468"/>
    <w:rsid w:val="00DF64D1"/>
    <w:rsid w:val="00DF6559"/>
    <w:rsid w:val="00DF6676"/>
    <w:rsid w:val="00DF68CA"/>
    <w:rsid w:val="00DF692A"/>
    <w:rsid w:val="00DF69C1"/>
    <w:rsid w:val="00DF6A68"/>
    <w:rsid w:val="00DF6AFF"/>
    <w:rsid w:val="00DF6BA9"/>
    <w:rsid w:val="00DF6BC8"/>
    <w:rsid w:val="00DF6C78"/>
    <w:rsid w:val="00DF6CEF"/>
    <w:rsid w:val="00DF6D36"/>
    <w:rsid w:val="00DF6DF9"/>
    <w:rsid w:val="00DF6EA0"/>
    <w:rsid w:val="00DF6EDA"/>
    <w:rsid w:val="00DF7068"/>
    <w:rsid w:val="00DF72F4"/>
    <w:rsid w:val="00DF7434"/>
    <w:rsid w:val="00DF7540"/>
    <w:rsid w:val="00DF757D"/>
    <w:rsid w:val="00DF7661"/>
    <w:rsid w:val="00DF774C"/>
    <w:rsid w:val="00DF789C"/>
    <w:rsid w:val="00DF7942"/>
    <w:rsid w:val="00DF7B1D"/>
    <w:rsid w:val="00DF7BD9"/>
    <w:rsid w:val="00DF7D76"/>
    <w:rsid w:val="00DF7F70"/>
    <w:rsid w:val="00E000C3"/>
    <w:rsid w:val="00E000E1"/>
    <w:rsid w:val="00E001E3"/>
    <w:rsid w:val="00E00243"/>
    <w:rsid w:val="00E0026E"/>
    <w:rsid w:val="00E002BF"/>
    <w:rsid w:val="00E00618"/>
    <w:rsid w:val="00E0068C"/>
    <w:rsid w:val="00E006DD"/>
    <w:rsid w:val="00E00804"/>
    <w:rsid w:val="00E00A61"/>
    <w:rsid w:val="00E00A94"/>
    <w:rsid w:val="00E00A9C"/>
    <w:rsid w:val="00E00AF9"/>
    <w:rsid w:val="00E00C71"/>
    <w:rsid w:val="00E00C8F"/>
    <w:rsid w:val="00E00CAD"/>
    <w:rsid w:val="00E00D0F"/>
    <w:rsid w:val="00E00D40"/>
    <w:rsid w:val="00E00E3C"/>
    <w:rsid w:val="00E00EC0"/>
    <w:rsid w:val="00E00EC8"/>
    <w:rsid w:val="00E0101E"/>
    <w:rsid w:val="00E01045"/>
    <w:rsid w:val="00E01211"/>
    <w:rsid w:val="00E01213"/>
    <w:rsid w:val="00E01484"/>
    <w:rsid w:val="00E01516"/>
    <w:rsid w:val="00E01571"/>
    <w:rsid w:val="00E0159E"/>
    <w:rsid w:val="00E015AE"/>
    <w:rsid w:val="00E01778"/>
    <w:rsid w:val="00E017FF"/>
    <w:rsid w:val="00E01994"/>
    <w:rsid w:val="00E01B00"/>
    <w:rsid w:val="00E01C92"/>
    <w:rsid w:val="00E01DCD"/>
    <w:rsid w:val="00E01DFD"/>
    <w:rsid w:val="00E01F41"/>
    <w:rsid w:val="00E01FA4"/>
    <w:rsid w:val="00E01FFF"/>
    <w:rsid w:val="00E0202B"/>
    <w:rsid w:val="00E020E8"/>
    <w:rsid w:val="00E02211"/>
    <w:rsid w:val="00E02410"/>
    <w:rsid w:val="00E02544"/>
    <w:rsid w:val="00E025A6"/>
    <w:rsid w:val="00E026DF"/>
    <w:rsid w:val="00E0296B"/>
    <w:rsid w:val="00E02AD3"/>
    <w:rsid w:val="00E02C1C"/>
    <w:rsid w:val="00E02C41"/>
    <w:rsid w:val="00E02C58"/>
    <w:rsid w:val="00E02D5E"/>
    <w:rsid w:val="00E02EAB"/>
    <w:rsid w:val="00E02F6F"/>
    <w:rsid w:val="00E02FCE"/>
    <w:rsid w:val="00E03061"/>
    <w:rsid w:val="00E03078"/>
    <w:rsid w:val="00E031A9"/>
    <w:rsid w:val="00E0350B"/>
    <w:rsid w:val="00E03627"/>
    <w:rsid w:val="00E037B1"/>
    <w:rsid w:val="00E039AF"/>
    <w:rsid w:val="00E039B9"/>
    <w:rsid w:val="00E03A0A"/>
    <w:rsid w:val="00E03A41"/>
    <w:rsid w:val="00E03A9B"/>
    <w:rsid w:val="00E03BA5"/>
    <w:rsid w:val="00E03BE7"/>
    <w:rsid w:val="00E03DF7"/>
    <w:rsid w:val="00E03FE2"/>
    <w:rsid w:val="00E04029"/>
    <w:rsid w:val="00E040B4"/>
    <w:rsid w:val="00E043AD"/>
    <w:rsid w:val="00E04488"/>
    <w:rsid w:val="00E045CA"/>
    <w:rsid w:val="00E048E1"/>
    <w:rsid w:val="00E0498B"/>
    <w:rsid w:val="00E049E7"/>
    <w:rsid w:val="00E04B47"/>
    <w:rsid w:val="00E04C70"/>
    <w:rsid w:val="00E04D3D"/>
    <w:rsid w:val="00E04DA8"/>
    <w:rsid w:val="00E04FF1"/>
    <w:rsid w:val="00E051DC"/>
    <w:rsid w:val="00E05353"/>
    <w:rsid w:val="00E05538"/>
    <w:rsid w:val="00E05892"/>
    <w:rsid w:val="00E05B57"/>
    <w:rsid w:val="00E05BDC"/>
    <w:rsid w:val="00E05C8F"/>
    <w:rsid w:val="00E05E0A"/>
    <w:rsid w:val="00E0601A"/>
    <w:rsid w:val="00E062D3"/>
    <w:rsid w:val="00E062F4"/>
    <w:rsid w:val="00E06459"/>
    <w:rsid w:val="00E064B4"/>
    <w:rsid w:val="00E06574"/>
    <w:rsid w:val="00E066E4"/>
    <w:rsid w:val="00E06824"/>
    <w:rsid w:val="00E06929"/>
    <w:rsid w:val="00E0694C"/>
    <w:rsid w:val="00E0696C"/>
    <w:rsid w:val="00E069E3"/>
    <w:rsid w:val="00E06B5A"/>
    <w:rsid w:val="00E06CB3"/>
    <w:rsid w:val="00E06CEB"/>
    <w:rsid w:val="00E06D14"/>
    <w:rsid w:val="00E06ECF"/>
    <w:rsid w:val="00E06FE1"/>
    <w:rsid w:val="00E07041"/>
    <w:rsid w:val="00E07138"/>
    <w:rsid w:val="00E07421"/>
    <w:rsid w:val="00E0751E"/>
    <w:rsid w:val="00E07855"/>
    <w:rsid w:val="00E07878"/>
    <w:rsid w:val="00E07942"/>
    <w:rsid w:val="00E079AE"/>
    <w:rsid w:val="00E07AF1"/>
    <w:rsid w:val="00E07B42"/>
    <w:rsid w:val="00E07B96"/>
    <w:rsid w:val="00E07D05"/>
    <w:rsid w:val="00E07D27"/>
    <w:rsid w:val="00E07D7C"/>
    <w:rsid w:val="00E07E6E"/>
    <w:rsid w:val="00E07F55"/>
    <w:rsid w:val="00E07FC3"/>
    <w:rsid w:val="00E10089"/>
    <w:rsid w:val="00E10174"/>
    <w:rsid w:val="00E10290"/>
    <w:rsid w:val="00E10476"/>
    <w:rsid w:val="00E104C4"/>
    <w:rsid w:val="00E1053C"/>
    <w:rsid w:val="00E10658"/>
    <w:rsid w:val="00E1093C"/>
    <w:rsid w:val="00E10954"/>
    <w:rsid w:val="00E10ADC"/>
    <w:rsid w:val="00E10B40"/>
    <w:rsid w:val="00E10B77"/>
    <w:rsid w:val="00E10CAD"/>
    <w:rsid w:val="00E10D5D"/>
    <w:rsid w:val="00E10DD5"/>
    <w:rsid w:val="00E10FA1"/>
    <w:rsid w:val="00E11029"/>
    <w:rsid w:val="00E110A6"/>
    <w:rsid w:val="00E113F6"/>
    <w:rsid w:val="00E117B6"/>
    <w:rsid w:val="00E117DA"/>
    <w:rsid w:val="00E11904"/>
    <w:rsid w:val="00E1199D"/>
    <w:rsid w:val="00E119D5"/>
    <w:rsid w:val="00E11A9E"/>
    <w:rsid w:val="00E11ADE"/>
    <w:rsid w:val="00E11AF6"/>
    <w:rsid w:val="00E11C1F"/>
    <w:rsid w:val="00E11CF7"/>
    <w:rsid w:val="00E11D60"/>
    <w:rsid w:val="00E11E58"/>
    <w:rsid w:val="00E11F04"/>
    <w:rsid w:val="00E11F10"/>
    <w:rsid w:val="00E11F3D"/>
    <w:rsid w:val="00E121C0"/>
    <w:rsid w:val="00E122B8"/>
    <w:rsid w:val="00E122BB"/>
    <w:rsid w:val="00E1236D"/>
    <w:rsid w:val="00E124B7"/>
    <w:rsid w:val="00E126C7"/>
    <w:rsid w:val="00E126FD"/>
    <w:rsid w:val="00E12726"/>
    <w:rsid w:val="00E12797"/>
    <w:rsid w:val="00E12960"/>
    <w:rsid w:val="00E12BA3"/>
    <w:rsid w:val="00E12BBF"/>
    <w:rsid w:val="00E12D74"/>
    <w:rsid w:val="00E12DFC"/>
    <w:rsid w:val="00E12E2D"/>
    <w:rsid w:val="00E131A5"/>
    <w:rsid w:val="00E13247"/>
    <w:rsid w:val="00E1339F"/>
    <w:rsid w:val="00E13414"/>
    <w:rsid w:val="00E1351C"/>
    <w:rsid w:val="00E13542"/>
    <w:rsid w:val="00E136C2"/>
    <w:rsid w:val="00E1397C"/>
    <w:rsid w:val="00E13A5E"/>
    <w:rsid w:val="00E13B8A"/>
    <w:rsid w:val="00E13D5A"/>
    <w:rsid w:val="00E13D7F"/>
    <w:rsid w:val="00E13DBD"/>
    <w:rsid w:val="00E13EAA"/>
    <w:rsid w:val="00E13FEE"/>
    <w:rsid w:val="00E140FF"/>
    <w:rsid w:val="00E14126"/>
    <w:rsid w:val="00E14247"/>
    <w:rsid w:val="00E1428B"/>
    <w:rsid w:val="00E14318"/>
    <w:rsid w:val="00E14350"/>
    <w:rsid w:val="00E14458"/>
    <w:rsid w:val="00E144BE"/>
    <w:rsid w:val="00E14647"/>
    <w:rsid w:val="00E1478F"/>
    <w:rsid w:val="00E14875"/>
    <w:rsid w:val="00E149EE"/>
    <w:rsid w:val="00E14AAF"/>
    <w:rsid w:val="00E14B2C"/>
    <w:rsid w:val="00E14B94"/>
    <w:rsid w:val="00E14E1D"/>
    <w:rsid w:val="00E14E3B"/>
    <w:rsid w:val="00E14E9C"/>
    <w:rsid w:val="00E14FA9"/>
    <w:rsid w:val="00E15057"/>
    <w:rsid w:val="00E152FF"/>
    <w:rsid w:val="00E15441"/>
    <w:rsid w:val="00E15581"/>
    <w:rsid w:val="00E155DB"/>
    <w:rsid w:val="00E1562C"/>
    <w:rsid w:val="00E15AC8"/>
    <w:rsid w:val="00E15AFF"/>
    <w:rsid w:val="00E15E58"/>
    <w:rsid w:val="00E16062"/>
    <w:rsid w:val="00E1624B"/>
    <w:rsid w:val="00E1642B"/>
    <w:rsid w:val="00E164FC"/>
    <w:rsid w:val="00E1653F"/>
    <w:rsid w:val="00E165FE"/>
    <w:rsid w:val="00E16604"/>
    <w:rsid w:val="00E16669"/>
    <w:rsid w:val="00E166B9"/>
    <w:rsid w:val="00E166DB"/>
    <w:rsid w:val="00E167C0"/>
    <w:rsid w:val="00E167D7"/>
    <w:rsid w:val="00E167E9"/>
    <w:rsid w:val="00E167EA"/>
    <w:rsid w:val="00E168BF"/>
    <w:rsid w:val="00E169D2"/>
    <w:rsid w:val="00E16A05"/>
    <w:rsid w:val="00E16B1C"/>
    <w:rsid w:val="00E16B97"/>
    <w:rsid w:val="00E16BCD"/>
    <w:rsid w:val="00E16C09"/>
    <w:rsid w:val="00E16C1C"/>
    <w:rsid w:val="00E16C70"/>
    <w:rsid w:val="00E16E68"/>
    <w:rsid w:val="00E16F2F"/>
    <w:rsid w:val="00E17020"/>
    <w:rsid w:val="00E170F3"/>
    <w:rsid w:val="00E170FE"/>
    <w:rsid w:val="00E17210"/>
    <w:rsid w:val="00E17228"/>
    <w:rsid w:val="00E1726D"/>
    <w:rsid w:val="00E17276"/>
    <w:rsid w:val="00E1731F"/>
    <w:rsid w:val="00E17368"/>
    <w:rsid w:val="00E173C5"/>
    <w:rsid w:val="00E17598"/>
    <w:rsid w:val="00E17689"/>
    <w:rsid w:val="00E17793"/>
    <w:rsid w:val="00E177D8"/>
    <w:rsid w:val="00E179D2"/>
    <w:rsid w:val="00E17A5C"/>
    <w:rsid w:val="00E17B92"/>
    <w:rsid w:val="00E17C7B"/>
    <w:rsid w:val="00E17CCD"/>
    <w:rsid w:val="00E17E22"/>
    <w:rsid w:val="00E17EBC"/>
    <w:rsid w:val="00E17F8E"/>
    <w:rsid w:val="00E2000C"/>
    <w:rsid w:val="00E2017E"/>
    <w:rsid w:val="00E201AE"/>
    <w:rsid w:val="00E202CE"/>
    <w:rsid w:val="00E203D6"/>
    <w:rsid w:val="00E20437"/>
    <w:rsid w:val="00E204BB"/>
    <w:rsid w:val="00E205E7"/>
    <w:rsid w:val="00E20693"/>
    <w:rsid w:val="00E20830"/>
    <w:rsid w:val="00E2090D"/>
    <w:rsid w:val="00E2094C"/>
    <w:rsid w:val="00E209F2"/>
    <w:rsid w:val="00E20B7F"/>
    <w:rsid w:val="00E20B88"/>
    <w:rsid w:val="00E20C4E"/>
    <w:rsid w:val="00E20D4F"/>
    <w:rsid w:val="00E20E40"/>
    <w:rsid w:val="00E20F0B"/>
    <w:rsid w:val="00E2128D"/>
    <w:rsid w:val="00E21477"/>
    <w:rsid w:val="00E215E2"/>
    <w:rsid w:val="00E216FA"/>
    <w:rsid w:val="00E21968"/>
    <w:rsid w:val="00E21D21"/>
    <w:rsid w:val="00E21E3B"/>
    <w:rsid w:val="00E21F38"/>
    <w:rsid w:val="00E221D9"/>
    <w:rsid w:val="00E2226B"/>
    <w:rsid w:val="00E22288"/>
    <w:rsid w:val="00E222DD"/>
    <w:rsid w:val="00E223E6"/>
    <w:rsid w:val="00E2248A"/>
    <w:rsid w:val="00E2279A"/>
    <w:rsid w:val="00E229DE"/>
    <w:rsid w:val="00E22BAA"/>
    <w:rsid w:val="00E22CA8"/>
    <w:rsid w:val="00E22E37"/>
    <w:rsid w:val="00E22EEA"/>
    <w:rsid w:val="00E22EF0"/>
    <w:rsid w:val="00E23180"/>
    <w:rsid w:val="00E23274"/>
    <w:rsid w:val="00E232D2"/>
    <w:rsid w:val="00E233EA"/>
    <w:rsid w:val="00E23501"/>
    <w:rsid w:val="00E2350E"/>
    <w:rsid w:val="00E23528"/>
    <w:rsid w:val="00E23549"/>
    <w:rsid w:val="00E2359B"/>
    <w:rsid w:val="00E23679"/>
    <w:rsid w:val="00E236B7"/>
    <w:rsid w:val="00E237C5"/>
    <w:rsid w:val="00E23A61"/>
    <w:rsid w:val="00E23B06"/>
    <w:rsid w:val="00E23C74"/>
    <w:rsid w:val="00E2416F"/>
    <w:rsid w:val="00E243C8"/>
    <w:rsid w:val="00E2442C"/>
    <w:rsid w:val="00E2445F"/>
    <w:rsid w:val="00E24493"/>
    <w:rsid w:val="00E24565"/>
    <w:rsid w:val="00E246C7"/>
    <w:rsid w:val="00E24800"/>
    <w:rsid w:val="00E2481B"/>
    <w:rsid w:val="00E24873"/>
    <w:rsid w:val="00E249AD"/>
    <w:rsid w:val="00E24A2B"/>
    <w:rsid w:val="00E24B04"/>
    <w:rsid w:val="00E24BB7"/>
    <w:rsid w:val="00E24CB1"/>
    <w:rsid w:val="00E25120"/>
    <w:rsid w:val="00E2528E"/>
    <w:rsid w:val="00E2533C"/>
    <w:rsid w:val="00E25485"/>
    <w:rsid w:val="00E256D8"/>
    <w:rsid w:val="00E2587D"/>
    <w:rsid w:val="00E259F1"/>
    <w:rsid w:val="00E25BBE"/>
    <w:rsid w:val="00E25D1A"/>
    <w:rsid w:val="00E25D2A"/>
    <w:rsid w:val="00E25D8A"/>
    <w:rsid w:val="00E25E21"/>
    <w:rsid w:val="00E25EB3"/>
    <w:rsid w:val="00E2620D"/>
    <w:rsid w:val="00E2630C"/>
    <w:rsid w:val="00E26370"/>
    <w:rsid w:val="00E26406"/>
    <w:rsid w:val="00E26469"/>
    <w:rsid w:val="00E2655F"/>
    <w:rsid w:val="00E26580"/>
    <w:rsid w:val="00E265C1"/>
    <w:rsid w:val="00E267DF"/>
    <w:rsid w:val="00E268AE"/>
    <w:rsid w:val="00E268DC"/>
    <w:rsid w:val="00E26BD4"/>
    <w:rsid w:val="00E26C2B"/>
    <w:rsid w:val="00E26C79"/>
    <w:rsid w:val="00E26C8A"/>
    <w:rsid w:val="00E26DB8"/>
    <w:rsid w:val="00E26E0A"/>
    <w:rsid w:val="00E26EF3"/>
    <w:rsid w:val="00E26F8B"/>
    <w:rsid w:val="00E26F9C"/>
    <w:rsid w:val="00E27206"/>
    <w:rsid w:val="00E2720C"/>
    <w:rsid w:val="00E273A9"/>
    <w:rsid w:val="00E2761D"/>
    <w:rsid w:val="00E276B6"/>
    <w:rsid w:val="00E278A7"/>
    <w:rsid w:val="00E278D9"/>
    <w:rsid w:val="00E278F7"/>
    <w:rsid w:val="00E2790D"/>
    <w:rsid w:val="00E27BAE"/>
    <w:rsid w:val="00E27D29"/>
    <w:rsid w:val="00E27E7B"/>
    <w:rsid w:val="00E27E88"/>
    <w:rsid w:val="00E27FCD"/>
    <w:rsid w:val="00E301C0"/>
    <w:rsid w:val="00E30202"/>
    <w:rsid w:val="00E30276"/>
    <w:rsid w:val="00E30333"/>
    <w:rsid w:val="00E30463"/>
    <w:rsid w:val="00E3074B"/>
    <w:rsid w:val="00E3081B"/>
    <w:rsid w:val="00E3086C"/>
    <w:rsid w:val="00E3092C"/>
    <w:rsid w:val="00E309D3"/>
    <w:rsid w:val="00E30BF4"/>
    <w:rsid w:val="00E30CFF"/>
    <w:rsid w:val="00E30D42"/>
    <w:rsid w:val="00E30DB2"/>
    <w:rsid w:val="00E30DDD"/>
    <w:rsid w:val="00E30E8D"/>
    <w:rsid w:val="00E30EE7"/>
    <w:rsid w:val="00E30F4C"/>
    <w:rsid w:val="00E30FF9"/>
    <w:rsid w:val="00E3106F"/>
    <w:rsid w:val="00E31082"/>
    <w:rsid w:val="00E31228"/>
    <w:rsid w:val="00E312F6"/>
    <w:rsid w:val="00E31470"/>
    <w:rsid w:val="00E31505"/>
    <w:rsid w:val="00E316C0"/>
    <w:rsid w:val="00E316DF"/>
    <w:rsid w:val="00E316F5"/>
    <w:rsid w:val="00E317A3"/>
    <w:rsid w:val="00E317F2"/>
    <w:rsid w:val="00E3189C"/>
    <w:rsid w:val="00E319C6"/>
    <w:rsid w:val="00E31A36"/>
    <w:rsid w:val="00E31A58"/>
    <w:rsid w:val="00E31C75"/>
    <w:rsid w:val="00E31C98"/>
    <w:rsid w:val="00E31C99"/>
    <w:rsid w:val="00E31CCB"/>
    <w:rsid w:val="00E31CE2"/>
    <w:rsid w:val="00E31E3B"/>
    <w:rsid w:val="00E31E54"/>
    <w:rsid w:val="00E32079"/>
    <w:rsid w:val="00E32221"/>
    <w:rsid w:val="00E325C2"/>
    <w:rsid w:val="00E325F8"/>
    <w:rsid w:val="00E326C2"/>
    <w:rsid w:val="00E32717"/>
    <w:rsid w:val="00E327CF"/>
    <w:rsid w:val="00E3289D"/>
    <w:rsid w:val="00E32A2D"/>
    <w:rsid w:val="00E32D95"/>
    <w:rsid w:val="00E32D9C"/>
    <w:rsid w:val="00E32E19"/>
    <w:rsid w:val="00E32E1C"/>
    <w:rsid w:val="00E32ED4"/>
    <w:rsid w:val="00E331BE"/>
    <w:rsid w:val="00E331F2"/>
    <w:rsid w:val="00E331FB"/>
    <w:rsid w:val="00E333AC"/>
    <w:rsid w:val="00E333DF"/>
    <w:rsid w:val="00E33538"/>
    <w:rsid w:val="00E335EF"/>
    <w:rsid w:val="00E33625"/>
    <w:rsid w:val="00E33685"/>
    <w:rsid w:val="00E33769"/>
    <w:rsid w:val="00E3381F"/>
    <w:rsid w:val="00E33975"/>
    <w:rsid w:val="00E33A27"/>
    <w:rsid w:val="00E33C4B"/>
    <w:rsid w:val="00E33E0A"/>
    <w:rsid w:val="00E33E18"/>
    <w:rsid w:val="00E33E59"/>
    <w:rsid w:val="00E33E61"/>
    <w:rsid w:val="00E34189"/>
    <w:rsid w:val="00E341E0"/>
    <w:rsid w:val="00E342F8"/>
    <w:rsid w:val="00E34599"/>
    <w:rsid w:val="00E34B34"/>
    <w:rsid w:val="00E34BE0"/>
    <w:rsid w:val="00E34C96"/>
    <w:rsid w:val="00E34CD2"/>
    <w:rsid w:val="00E34DB7"/>
    <w:rsid w:val="00E34F2F"/>
    <w:rsid w:val="00E3554D"/>
    <w:rsid w:val="00E355DB"/>
    <w:rsid w:val="00E35710"/>
    <w:rsid w:val="00E3573A"/>
    <w:rsid w:val="00E35772"/>
    <w:rsid w:val="00E3583D"/>
    <w:rsid w:val="00E358C7"/>
    <w:rsid w:val="00E35A05"/>
    <w:rsid w:val="00E35A17"/>
    <w:rsid w:val="00E35B7F"/>
    <w:rsid w:val="00E35C8E"/>
    <w:rsid w:val="00E35DB8"/>
    <w:rsid w:val="00E35DEB"/>
    <w:rsid w:val="00E35EBB"/>
    <w:rsid w:val="00E35ED8"/>
    <w:rsid w:val="00E35F54"/>
    <w:rsid w:val="00E362A9"/>
    <w:rsid w:val="00E36499"/>
    <w:rsid w:val="00E3655D"/>
    <w:rsid w:val="00E36716"/>
    <w:rsid w:val="00E369C5"/>
    <w:rsid w:val="00E36B8E"/>
    <w:rsid w:val="00E36C57"/>
    <w:rsid w:val="00E36D5B"/>
    <w:rsid w:val="00E36FF4"/>
    <w:rsid w:val="00E371D5"/>
    <w:rsid w:val="00E37372"/>
    <w:rsid w:val="00E3752F"/>
    <w:rsid w:val="00E375D5"/>
    <w:rsid w:val="00E375F9"/>
    <w:rsid w:val="00E375FB"/>
    <w:rsid w:val="00E37664"/>
    <w:rsid w:val="00E3770F"/>
    <w:rsid w:val="00E37740"/>
    <w:rsid w:val="00E3786D"/>
    <w:rsid w:val="00E37A93"/>
    <w:rsid w:val="00E37AB6"/>
    <w:rsid w:val="00E37AD2"/>
    <w:rsid w:val="00E37B02"/>
    <w:rsid w:val="00E37C93"/>
    <w:rsid w:val="00E37E1F"/>
    <w:rsid w:val="00E37E31"/>
    <w:rsid w:val="00E3EC5E"/>
    <w:rsid w:val="00E40011"/>
    <w:rsid w:val="00E40166"/>
    <w:rsid w:val="00E401DD"/>
    <w:rsid w:val="00E401E4"/>
    <w:rsid w:val="00E4035D"/>
    <w:rsid w:val="00E404CB"/>
    <w:rsid w:val="00E404E3"/>
    <w:rsid w:val="00E40630"/>
    <w:rsid w:val="00E406F0"/>
    <w:rsid w:val="00E407D0"/>
    <w:rsid w:val="00E40A03"/>
    <w:rsid w:val="00E40B15"/>
    <w:rsid w:val="00E40CFA"/>
    <w:rsid w:val="00E40E80"/>
    <w:rsid w:val="00E40ECE"/>
    <w:rsid w:val="00E40F93"/>
    <w:rsid w:val="00E410BB"/>
    <w:rsid w:val="00E4122B"/>
    <w:rsid w:val="00E41233"/>
    <w:rsid w:val="00E41493"/>
    <w:rsid w:val="00E41503"/>
    <w:rsid w:val="00E415D4"/>
    <w:rsid w:val="00E417C3"/>
    <w:rsid w:val="00E41865"/>
    <w:rsid w:val="00E4188E"/>
    <w:rsid w:val="00E41A87"/>
    <w:rsid w:val="00E41AAD"/>
    <w:rsid w:val="00E41C11"/>
    <w:rsid w:val="00E41C43"/>
    <w:rsid w:val="00E41C75"/>
    <w:rsid w:val="00E41D00"/>
    <w:rsid w:val="00E42135"/>
    <w:rsid w:val="00E421F0"/>
    <w:rsid w:val="00E42347"/>
    <w:rsid w:val="00E423BA"/>
    <w:rsid w:val="00E425FC"/>
    <w:rsid w:val="00E426FC"/>
    <w:rsid w:val="00E428BC"/>
    <w:rsid w:val="00E42B1D"/>
    <w:rsid w:val="00E42D12"/>
    <w:rsid w:val="00E42E5E"/>
    <w:rsid w:val="00E42EA7"/>
    <w:rsid w:val="00E42FB7"/>
    <w:rsid w:val="00E43122"/>
    <w:rsid w:val="00E43246"/>
    <w:rsid w:val="00E432FC"/>
    <w:rsid w:val="00E432FE"/>
    <w:rsid w:val="00E433E9"/>
    <w:rsid w:val="00E433FF"/>
    <w:rsid w:val="00E43490"/>
    <w:rsid w:val="00E43505"/>
    <w:rsid w:val="00E435D6"/>
    <w:rsid w:val="00E435E3"/>
    <w:rsid w:val="00E436B3"/>
    <w:rsid w:val="00E436BA"/>
    <w:rsid w:val="00E436C4"/>
    <w:rsid w:val="00E43761"/>
    <w:rsid w:val="00E43773"/>
    <w:rsid w:val="00E437A8"/>
    <w:rsid w:val="00E43834"/>
    <w:rsid w:val="00E43A1A"/>
    <w:rsid w:val="00E43BF3"/>
    <w:rsid w:val="00E43E03"/>
    <w:rsid w:val="00E43EBD"/>
    <w:rsid w:val="00E43FCF"/>
    <w:rsid w:val="00E44097"/>
    <w:rsid w:val="00E442AB"/>
    <w:rsid w:val="00E44325"/>
    <w:rsid w:val="00E4436D"/>
    <w:rsid w:val="00E4439F"/>
    <w:rsid w:val="00E44977"/>
    <w:rsid w:val="00E44A10"/>
    <w:rsid w:val="00E44C5A"/>
    <w:rsid w:val="00E44DC0"/>
    <w:rsid w:val="00E45195"/>
    <w:rsid w:val="00E454C3"/>
    <w:rsid w:val="00E455D9"/>
    <w:rsid w:val="00E455FA"/>
    <w:rsid w:val="00E45633"/>
    <w:rsid w:val="00E45642"/>
    <w:rsid w:val="00E45801"/>
    <w:rsid w:val="00E45939"/>
    <w:rsid w:val="00E45BFB"/>
    <w:rsid w:val="00E4613E"/>
    <w:rsid w:val="00E46232"/>
    <w:rsid w:val="00E46393"/>
    <w:rsid w:val="00E46678"/>
    <w:rsid w:val="00E469BB"/>
    <w:rsid w:val="00E46A20"/>
    <w:rsid w:val="00E46A99"/>
    <w:rsid w:val="00E46BDA"/>
    <w:rsid w:val="00E46CA7"/>
    <w:rsid w:val="00E46DD5"/>
    <w:rsid w:val="00E46E65"/>
    <w:rsid w:val="00E46EA8"/>
    <w:rsid w:val="00E47038"/>
    <w:rsid w:val="00E47044"/>
    <w:rsid w:val="00E47101"/>
    <w:rsid w:val="00E47382"/>
    <w:rsid w:val="00E475D1"/>
    <w:rsid w:val="00E476E7"/>
    <w:rsid w:val="00E47723"/>
    <w:rsid w:val="00E478D0"/>
    <w:rsid w:val="00E47914"/>
    <w:rsid w:val="00E47931"/>
    <w:rsid w:val="00E47A6E"/>
    <w:rsid w:val="00E47C9A"/>
    <w:rsid w:val="00E47DA3"/>
    <w:rsid w:val="00E47FAD"/>
    <w:rsid w:val="00E5006B"/>
    <w:rsid w:val="00E500BC"/>
    <w:rsid w:val="00E501CE"/>
    <w:rsid w:val="00E5022B"/>
    <w:rsid w:val="00E50281"/>
    <w:rsid w:val="00E503BE"/>
    <w:rsid w:val="00E50669"/>
    <w:rsid w:val="00E5071F"/>
    <w:rsid w:val="00E50771"/>
    <w:rsid w:val="00E508E4"/>
    <w:rsid w:val="00E50930"/>
    <w:rsid w:val="00E50A83"/>
    <w:rsid w:val="00E50DA4"/>
    <w:rsid w:val="00E50E7E"/>
    <w:rsid w:val="00E50F2C"/>
    <w:rsid w:val="00E5118F"/>
    <w:rsid w:val="00E5120B"/>
    <w:rsid w:val="00E5124B"/>
    <w:rsid w:val="00E51368"/>
    <w:rsid w:val="00E514BB"/>
    <w:rsid w:val="00E515ED"/>
    <w:rsid w:val="00E516F5"/>
    <w:rsid w:val="00E5174A"/>
    <w:rsid w:val="00E51BC9"/>
    <w:rsid w:val="00E51DE0"/>
    <w:rsid w:val="00E51E3A"/>
    <w:rsid w:val="00E51E45"/>
    <w:rsid w:val="00E51EC0"/>
    <w:rsid w:val="00E51FF2"/>
    <w:rsid w:val="00E523AB"/>
    <w:rsid w:val="00E52813"/>
    <w:rsid w:val="00E528A7"/>
    <w:rsid w:val="00E52E59"/>
    <w:rsid w:val="00E52F75"/>
    <w:rsid w:val="00E53007"/>
    <w:rsid w:val="00E5318F"/>
    <w:rsid w:val="00E53196"/>
    <w:rsid w:val="00E531EE"/>
    <w:rsid w:val="00E53276"/>
    <w:rsid w:val="00E53357"/>
    <w:rsid w:val="00E53421"/>
    <w:rsid w:val="00E53664"/>
    <w:rsid w:val="00E5370D"/>
    <w:rsid w:val="00E53988"/>
    <w:rsid w:val="00E539AC"/>
    <w:rsid w:val="00E53AA6"/>
    <w:rsid w:val="00E53AD1"/>
    <w:rsid w:val="00E53C47"/>
    <w:rsid w:val="00E53E48"/>
    <w:rsid w:val="00E53E56"/>
    <w:rsid w:val="00E53F81"/>
    <w:rsid w:val="00E542D5"/>
    <w:rsid w:val="00E54379"/>
    <w:rsid w:val="00E54524"/>
    <w:rsid w:val="00E5452E"/>
    <w:rsid w:val="00E54584"/>
    <w:rsid w:val="00E546CE"/>
    <w:rsid w:val="00E54706"/>
    <w:rsid w:val="00E54801"/>
    <w:rsid w:val="00E54916"/>
    <w:rsid w:val="00E549BB"/>
    <w:rsid w:val="00E54C64"/>
    <w:rsid w:val="00E54C93"/>
    <w:rsid w:val="00E54DC7"/>
    <w:rsid w:val="00E54DDA"/>
    <w:rsid w:val="00E54E05"/>
    <w:rsid w:val="00E54EC5"/>
    <w:rsid w:val="00E54F3B"/>
    <w:rsid w:val="00E54F4F"/>
    <w:rsid w:val="00E54FA3"/>
    <w:rsid w:val="00E550B2"/>
    <w:rsid w:val="00E55100"/>
    <w:rsid w:val="00E552BE"/>
    <w:rsid w:val="00E55324"/>
    <w:rsid w:val="00E55630"/>
    <w:rsid w:val="00E55846"/>
    <w:rsid w:val="00E558DB"/>
    <w:rsid w:val="00E55939"/>
    <w:rsid w:val="00E55C4B"/>
    <w:rsid w:val="00E55E05"/>
    <w:rsid w:val="00E55EA5"/>
    <w:rsid w:val="00E55F0F"/>
    <w:rsid w:val="00E55FE0"/>
    <w:rsid w:val="00E5601F"/>
    <w:rsid w:val="00E560CF"/>
    <w:rsid w:val="00E56348"/>
    <w:rsid w:val="00E56489"/>
    <w:rsid w:val="00E565DA"/>
    <w:rsid w:val="00E566C9"/>
    <w:rsid w:val="00E56810"/>
    <w:rsid w:val="00E5688C"/>
    <w:rsid w:val="00E568E4"/>
    <w:rsid w:val="00E56A9D"/>
    <w:rsid w:val="00E56BBF"/>
    <w:rsid w:val="00E56DC1"/>
    <w:rsid w:val="00E56E20"/>
    <w:rsid w:val="00E56EB1"/>
    <w:rsid w:val="00E56F83"/>
    <w:rsid w:val="00E57062"/>
    <w:rsid w:val="00E57070"/>
    <w:rsid w:val="00E57129"/>
    <w:rsid w:val="00E57392"/>
    <w:rsid w:val="00E5758F"/>
    <w:rsid w:val="00E5759F"/>
    <w:rsid w:val="00E576C7"/>
    <w:rsid w:val="00E5785E"/>
    <w:rsid w:val="00E5797C"/>
    <w:rsid w:val="00E57A92"/>
    <w:rsid w:val="00E57BDD"/>
    <w:rsid w:val="00E57D5C"/>
    <w:rsid w:val="00E600EF"/>
    <w:rsid w:val="00E6018D"/>
    <w:rsid w:val="00E6059E"/>
    <w:rsid w:val="00E605F8"/>
    <w:rsid w:val="00E6077D"/>
    <w:rsid w:val="00E60A4E"/>
    <w:rsid w:val="00E60A64"/>
    <w:rsid w:val="00E60BC2"/>
    <w:rsid w:val="00E60C0C"/>
    <w:rsid w:val="00E60C3E"/>
    <w:rsid w:val="00E60E71"/>
    <w:rsid w:val="00E60ECD"/>
    <w:rsid w:val="00E60F51"/>
    <w:rsid w:val="00E61293"/>
    <w:rsid w:val="00E61356"/>
    <w:rsid w:val="00E614BB"/>
    <w:rsid w:val="00E61831"/>
    <w:rsid w:val="00E61921"/>
    <w:rsid w:val="00E6196C"/>
    <w:rsid w:val="00E61CA6"/>
    <w:rsid w:val="00E61CD8"/>
    <w:rsid w:val="00E61DA0"/>
    <w:rsid w:val="00E61DFC"/>
    <w:rsid w:val="00E61E54"/>
    <w:rsid w:val="00E61F9F"/>
    <w:rsid w:val="00E62058"/>
    <w:rsid w:val="00E622B7"/>
    <w:rsid w:val="00E6238C"/>
    <w:rsid w:val="00E623A6"/>
    <w:rsid w:val="00E623C5"/>
    <w:rsid w:val="00E6246A"/>
    <w:rsid w:val="00E6260F"/>
    <w:rsid w:val="00E62728"/>
    <w:rsid w:val="00E62A9F"/>
    <w:rsid w:val="00E62AA3"/>
    <w:rsid w:val="00E62AE4"/>
    <w:rsid w:val="00E62C21"/>
    <w:rsid w:val="00E62C85"/>
    <w:rsid w:val="00E62CA1"/>
    <w:rsid w:val="00E62DBC"/>
    <w:rsid w:val="00E63048"/>
    <w:rsid w:val="00E630BB"/>
    <w:rsid w:val="00E63158"/>
    <w:rsid w:val="00E63257"/>
    <w:rsid w:val="00E6327A"/>
    <w:rsid w:val="00E63345"/>
    <w:rsid w:val="00E6347D"/>
    <w:rsid w:val="00E6367C"/>
    <w:rsid w:val="00E63739"/>
    <w:rsid w:val="00E637BC"/>
    <w:rsid w:val="00E63835"/>
    <w:rsid w:val="00E63849"/>
    <w:rsid w:val="00E6395F"/>
    <w:rsid w:val="00E63BFB"/>
    <w:rsid w:val="00E63D34"/>
    <w:rsid w:val="00E63DB6"/>
    <w:rsid w:val="00E63E86"/>
    <w:rsid w:val="00E641BC"/>
    <w:rsid w:val="00E64265"/>
    <w:rsid w:val="00E642C8"/>
    <w:rsid w:val="00E642E9"/>
    <w:rsid w:val="00E64361"/>
    <w:rsid w:val="00E644EA"/>
    <w:rsid w:val="00E6497F"/>
    <w:rsid w:val="00E64A2D"/>
    <w:rsid w:val="00E64BD8"/>
    <w:rsid w:val="00E64DEB"/>
    <w:rsid w:val="00E64DFA"/>
    <w:rsid w:val="00E6515F"/>
    <w:rsid w:val="00E654F3"/>
    <w:rsid w:val="00E65508"/>
    <w:rsid w:val="00E6553B"/>
    <w:rsid w:val="00E65568"/>
    <w:rsid w:val="00E65613"/>
    <w:rsid w:val="00E658F9"/>
    <w:rsid w:val="00E65B0B"/>
    <w:rsid w:val="00E65B2D"/>
    <w:rsid w:val="00E65B9F"/>
    <w:rsid w:val="00E65BCB"/>
    <w:rsid w:val="00E65CC5"/>
    <w:rsid w:val="00E65DE1"/>
    <w:rsid w:val="00E661DF"/>
    <w:rsid w:val="00E662A3"/>
    <w:rsid w:val="00E6638E"/>
    <w:rsid w:val="00E665A1"/>
    <w:rsid w:val="00E6664A"/>
    <w:rsid w:val="00E66850"/>
    <w:rsid w:val="00E668B4"/>
    <w:rsid w:val="00E668E2"/>
    <w:rsid w:val="00E66ACF"/>
    <w:rsid w:val="00E66C32"/>
    <w:rsid w:val="00E66D69"/>
    <w:rsid w:val="00E66E08"/>
    <w:rsid w:val="00E66EA1"/>
    <w:rsid w:val="00E66F56"/>
    <w:rsid w:val="00E66F87"/>
    <w:rsid w:val="00E67061"/>
    <w:rsid w:val="00E67253"/>
    <w:rsid w:val="00E6725F"/>
    <w:rsid w:val="00E672D3"/>
    <w:rsid w:val="00E6737A"/>
    <w:rsid w:val="00E6738E"/>
    <w:rsid w:val="00E675C8"/>
    <w:rsid w:val="00E676C8"/>
    <w:rsid w:val="00E67739"/>
    <w:rsid w:val="00E67879"/>
    <w:rsid w:val="00E678B0"/>
    <w:rsid w:val="00E679EA"/>
    <w:rsid w:val="00E67AD4"/>
    <w:rsid w:val="00E67B03"/>
    <w:rsid w:val="00E67B9B"/>
    <w:rsid w:val="00E67BDB"/>
    <w:rsid w:val="00E67DA9"/>
    <w:rsid w:val="00E67E86"/>
    <w:rsid w:val="00E67FF1"/>
    <w:rsid w:val="00E70210"/>
    <w:rsid w:val="00E7027C"/>
    <w:rsid w:val="00E70395"/>
    <w:rsid w:val="00E70417"/>
    <w:rsid w:val="00E70472"/>
    <w:rsid w:val="00E7055A"/>
    <w:rsid w:val="00E70A37"/>
    <w:rsid w:val="00E70B73"/>
    <w:rsid w:val="00E70C1C"/>
    <w:rsid w:val="00E70CA6"/>
    <w:rsid w:val="00E70D1B"/>
    <w:rsid w:val="00E70D80"/>
    <w:rsid w:val="00E70D83"/>
    <w:rsid w:val="00E70DEE"/>
    <w:rsid w:val="00E70F81"/>
    <w:rsid w:val="00E7100E"/>
    <w:rsid w:val="00E7114E"/>
    <w:rsid w:val="00E7116D"/>
    <w:rsid w:val="00E71403"/>
    <w:rsid w:val="00E71451"/>
    <w:rsid w:val="00E71509"/>
    <w:rsid w:val="00E7163A"/>
    <w:rsid w:val="00E716EA"/>
    <w:rsid w:val="00E718E0"/>
    <w:rsid w:val="00E718FD"/>
    <w:rsid w:val="00E71975"/>
    <w:rsid w:val="00E7197D"/>
    <w:rsid w:val="00E719C6"/>
    <w:rsid w:val="00E71B7E"/>
    <w:rsid w:val="00E71B9F"/>
    <w:rsid w:val="00E71C02"/>
    <w:rsid w:val="00E71C4B"/>
    <w:rsid w:val="00E71C5E"/>
    <w:rsid w:val="00E71D12"/>
    <w:rsid w:val="00E71F03"/>
    <w:rsid w:val="00E71F60"/>
    <w:rsid w:val="00E71FE3"/>
    <w:rsid w:val="00E72118"/>
    <w:rsid w:val="00E72446"/>
    <w:rsid w:val="00E72496"/>
    <w:rsid w:val="00E72538"/>
    <w:rsid w:val="00E7267F"/>
    <w:rsid w:val="00E72803"/>
    <w:rsid w:val="00E72857"/>
    <w:rsid w:val="00E728BD"/>
    <w:rsid w:val="00E72910"/>
    <w:rsid w:val="00E72985"/>
    <w:rsid w:val="00E729F3"/>
    <w:rsid w:val="00E72A8D"/>
    <w:rsid w:val="00E72B0D"/>
    <w:rsid w:val="00E72B50"/>
    <w:rsid w:val="00E72BA0"/>
    <w:rsid w:val="00E72BE7"/>
    <w:rsid w:val="00E73107"/>
    <w:rsid w:val="00E731C1"/>
    <w:rsid w:val="00E73243"/>
    <w:rsid w:val="00E73361"/>
    <w:rsid w:val="00E733B1"/>
    <w:rsid w:val="00E733D7"/>
    <w:rsid w:val="00E733EF"/>
    <w:rsid w:val="00E7361D"/>
    <w:rsid w:val="00E739EC"/>
    <w:rsid w:val="00E73B38"/>
    <w:rsid w:val="00E73E8C"/>
    <w:rsid w:val="00E73F02"/>
    <w:rsid w:val="00E7402C"/>
    <w:rsid w:val="00E741C8"/>
    <w:rsid w:val="00E74279"/>
    <w:rsid w:val="00E74293"/>
    <w:rsid w:val="00E743F7"/>
    <w:rsid w:val="00E74438"/>
    <w:rsid w:val="00E745C7"/>
    <w:rsid w:val="00E747C6"/>
    <w:rsid w:val="00E749BF"/>
    <w:rsid w:val="00E749D3"/>
    <w:rsid w:val="00E74AFD"/>
    <w:rsid w:val="00E74BFC"/>
    <w:rsid w:val="00E74C3C"/>
    <w:rsid w:val="00E74CD2"/>
    <w:rsid w:val="00E74DC0"/>
    <w:rsid w:val="00E74EEE"/>
    <w:rsid w:val="00E7502E"/>
    <w:rsid w:val="00E75121"/>
    <w:rsid w:val="00E7525F"/>
    <w:rsid w:val="00E7539D"/>
    <w:rsid w:val="00E754C3"/>
    <w:rsid w:val="00E75572"/>
    <w:rsid w:val="00E756F1"/>
    <w:rsid w:val="00E75793"/>
    <w:rsid w:val="00E757F7"/>
    <w:rsid w:val="00E7583D"/>
    <w:rsid w:val="00E75959"/>
    <w:rsid w:val="00E75A00"/>
    <w:rsid w:val="00E75A18"/>
    <w:rsid w:val="00E75D9B"/>
    <w:rsid w:val="00E75ECF"/>
    <w:rsid w:val="00E75F1E"/>
    <w:rsid w:val="00E76043"/>
    <w:rsid w:val="00E7628B"/>
    <w:rsid w:val="00E7630F"/>
    <w:rsid w:val="00E763DC"/>
    <w:rsid w:val="00E76496"/>
    <w:rsid w:val="00E76657"/>
    <w:rsid w:val="00E766AC"/>
    <w:rsid w:val="00E7672C"/>
    <w:rsid w:val="00E767E4"/>
    <w:rsid w:val="00E768D8"/>
    <w:rsid w:val="00E76966"/>
    <w:rsid w:val="00E76AC2"/>
    <w:rsid w:val="00E76BA8"/>
    <w:rsid w:val="00E76CF1"/>
    <w:rsid w:val="00E76D4E"/>
    <w:rsid w:val="00E76E24"/>
    <w:rsid w:val="00E76F74"/>
    <w:rsid w:val="00E7701F"/>
    <w:rsid w:val="00E7721E"/>
    <w:rsid w:val="00E7728A"/>
    <w:rsid w:val="00E77431"/>
    <w:rsid w:val="00E77458"/>
    <w:rsid w:val="00E77504"/>
    <w:rsid w:val="00E77590"/>
    <w:rsid w:val="00E77644"/>
    <w:rsid w:val="00E77721"/>
    <w:rsid w:val="00E778CB"/>
    <w:rsid w:val="00E779D7"/>
    <w:rsid w:val="00E77B16"/>
    <w:rsid w:val="00E77B8F"/>
    <w:rsid w:val="00E77C85"/>
    <w:rsid w:val="00E77D03"/>
    <w:rsid w:val="00E77D70"/>
    <w:rsid w:val="00E77E28"/>
    <w:rsid w:val="00E77F3C"/>
    <w:rsid w:val="00E80207"/>
    <w:rsid w:val="00E80275"/>
    <w:rsid w:val="00E80375"/>
    <w:rsid w:val="00E803ED"/>
    <w:rsid w:val="00E80506"/>
    <w:rsid w:val="00E80545"/>
    <w:rsid w:val="00E805CC"/>
    <w:rsid w:val="00E807D9"/>
    <w:rsid w:val="00E8086C"/>
    <w:rsid w:val="00E80982"/>
    <w:rsid w:val="00E80A04"/>
    <w:rsid w:val="00E80C78"/>
    <w:rsid w:val="00E80D6C"/>
    <w:rsid w:val="00E80F04"/>
    <w:rsid w:val="00E80F4F"/>
    <w:rsid w:val="00E80FA7"/>
    <w:rsid w:val="00E80FAF"/>
    <w:rsid w:val="00E812F0"/>
    <w:rsid w:val="00E81427"/>
    <w:rsid w:val="00E814FE"/>
    <w:rsid w:val="00E8151D"/>
    <w:rsid w:val="00E81526"/>
    <w:rsid w:val="00E81546"/>
    <w:rsid w:val="00E815B8"/>
    <w:rsid w:val="00E815E3"/>
    <w:rsid w:val="00E8166C"/>
    <w:rsid w:val="00E8167C"/>
    <w:rsid w:val="00E816D8"/>
    <w:rsid w:val="00E8188A"/>
    <w:rsid w:val="00E81953"/>
    <w:rsid w:val="00E8197A"/>
    <w:rsid w:val="00E81C1C"/>
    <w:rsid w:val="00E81D2F"/>
    <w:rsid w:val="00E81E27"/>
    <w:rsid w:val="00E81E7C"/>
    <w:rsid w:val="00E81FE5"/>
    <w:rsid w:val="00E8212B"/>
    <w:rsid w:val="00E821A9"/>
    <w:rsid w:val="00E82230"/>
    <w:rsid w:val="00E82253"/>
    <w:rsid w:val="00E823C1"/>
    <w:rsid w:val="00E82455"/>
    <w:rsid w:val="00E824AB"/>
    <w:rsid w:val="00E8256E"/>
    <w:rsid w:val="00E825C8"/>
    <w:rsid w:val="00E82766"/>
    <w:rsid w:val="00E8277B"/>
    <w:rsid w:val="00E828C0"/>
    <w:rsid w:val="00E828C7"/>
    <w:rsid w:val="00E82909"/>
    <w:rsid w:val="00E82969"/>
    <w:rsid w:val="00E82B95"/>
    <w:rsid w:val="00E82B9A"/>
    <w:rsid w:val="00E82BED"/>
    <w:rsid w:val="00E82CBE"/>
    <w:rsid w:val="00E82D2D"/>
    <w:rsid w:val="00E82E21"/>
    <w:rsid w:val="00E82E4F"/>
    <w:rsid w:val="00E82FA1"/>
    <w:rsid w:val="00E82FEA"/>
    <w:rsid w:val="00E8325B"/>
    <w:rsid w:val="00E83363"/>
    <w:rsid w:val="00E8361C"/>
    <w:rsid w:val="00E83694"/>
    <w:rsid w:val="00E836CA"/>
    <w:rsid w:val="00E8397B"/>
    <w:rsid w:val="00E83A8F"/>
    <w:rsid w:val="00E83ABD"/>
    <w:rsid w:val="00E83B5E"/>
    <w:rsid w:val="00E83CFF"/>
    <w:rsid w:val="00E83F2C"/>
    <w:rsid w:val="00E83FE0"/>
    <w:rsid w:val="00E841DF"/>
    <w:rsid w:val="00E84244"/>
    <w:rsid w:val="00E84569"/>
    <w:rsid w:val="00E847F8"/>
    <w:rsid w:val="00E84919"/>
    <w:rsid w:val="00E84B3D"/>
    <w:rsid w:val="00E84C1C"/>
    <w:rsid w:val="00E84C89"/>
    <w:rsid w:val="00E84CAA"/>
    <w:rsid w:val="00E84D47"/>
    <w:rsid w:val="00E85046"/>
    <w:rsid w:val="00E85141"/>
    <w:rsid w:val="00E8517D"/>
    <w:rsid w:val="00E8521C"/>
    <w:rsid w:val="00E85223"/>
    <w:rsid w:val="00E85267"/>
    <w:rsid w:val="00E853CA"/>
    <w:rsid w:val="00E85415"/>
    <w:rsid w:val="00E85425"/>
    <w:rsid w:val="00E85612"/>
    <w:rsid w:val="00E858C0"/>
    <w:rsid w:val="00E85C98"/>
    <w:rsid w:val="00E85CAD"/>
    <w:rsid w:val="00E85E17"/>
    <w:rsid w:val="00E85ECB"/>
    <w:rsid w:val="00E860EB"/>
    <w:rsid w:val="00E8644B"/>
    <w:rsid w:val="00E86451"/>
    <w:rsid w:val="00E864CC"/>
    <w:rsid w:val="00E8653B"/>
    <w:rsid w:val="00E867EB"/>
    <w:rsid w:val="00E86859"/>
    <w:rsid w:val="00E86A2B"/>
    <w:rsid w:val="00E86A9C"/>
    <w:rsid w:val="00E86BA2"/>
    <w:rsid w:val="00E86BF4"/>
    <w:rsid w:val="00E86DE1"/>
    <w:rsid w:val="00E86F44"/>
    <w:rsid w:val="00E86F66"/>
    <w:rsid w:val="00E870F3"/>
    <w:rsid w:val="00E87139"/>
    <w:rsid w:val="00E8718A"/>
    <w:rsid w:val="00E87248"/>
    <w:rsid w:val="00E87284"/>
    <w:rsid w:val="00E87296"/>
    <w:rsid w:val="00E87456"/>
    <w:rsid w:val="00E87489"/>
    <w:rsid w:val="00E874A5"/>
    <w:rsid w:val="00E878D0"/>
    <w:rsid w:val="00E8799F"/>
    <w:rsid w:val="00E87A12"/>
    <w:rsid w:val="00E87DCB"/>
    <w:rsid w:val="00E87F43"/>
    <w:rsid w:val="00E9006B"/>
    <w:rsid w:val="00E901BE"/>
    <w:rsid w:val="00E9025F"/>
    <w:rsid w:val="00E90631"/>
    <w:rsid w:val="00E9073F"/>
    <w:rsid w:val="00E907D5"/>
    <w:rsid w:val="00E9096C"/>
    <w:rsid w:val="00E90C1E"/>
    <w:rsid w:val="00E90CB3"/>
    <w:rsid w:val="00E90CC8"/>
    <w:rsid w:val="00E90CF1"/>
    <w:rsid w:val="00E90F6E"/>
    <w:rsid w:val="00E91083"/>
    <w:rsid w:val="00E91138"/>
    <w:rsid w:val="00E912CB"/>
    <w:rsid w:val="00E912EC"/>
    <w:rsid w:val="00E9138A"/>
    <w:rsid w:val="00E91399"/>
    <w:rsid w:val="00E9164B"/>
    <w:rsid w:val="00E91835"/>
    <w:rsid w:val="00E91858"/>
    <w:rsid w:val="00E91BA7"/>
    <w:rsid w:val="00E91D5F"/>
    <w:rsid w:val="00E92110"/>
    <w:rsid w:val="00E92123"/>
    <w:rsid w:val="00E9218A"/>
    <w:rsid w:val="00E9221E"/>
    <w:rsid w:val="00E9237E"/>
    <w:rsid w:val="00E925CE"/>
    <w:rsid w:val="00E92631"/>
    <w:rsid w:val="00E92722"/>
    <w:rsid w:val="00E9282E"/>
    <w:rsid w:val="00E929B3"/>
    <w:rsid w:val="00E92C59"/>
    <w:rsid w:val="00E92D5C"/>
    <w:rsid w:val="00E92E0D"/>
    <w:rsid w:val="00E92E96"/>
    <w:rsid w:val="00E930E9"/>
    <w:rsid w:val="00E933C1"/>
    <w:rsid w:val="00E935CE"/>
    <w:rsid w:val="00E937A8"/>
    <w:rsid w:val="00E9388B"/>
    <w:rsid w:val="00E93AFD"/>
    <w:rsid w:val="00E93B7C"/>
    <w:rsid w:val="00E93CC5"/>
    <w:rsid w:val="00E94009"/>
    <w:rsid w:val="00E940EA"/>
    <w:rsid w:val="00E94283"/>
    <w:rsid w:val="00E944B6"/>
    <w:rsid w:val="00E94546"/>
    <w:rsid w:val="00E945C1"/>
    <w:rsid w:val="00E945CE"/>
    <w:rsid w:val="00E9463C"/>
    <w:rsid w:val="00E9487D"/>
    <w:rsid w:val="00E94A42"/>
    <w:rsid w:val="00E94B4D"/>
    <w:rsid w:val="00E94B76"/>
    <w:rsid w:val="00E94BF3"/>
    <w:rsid w:val="00E94C28"/>
    <w:rsid w:val="00E94C70"/>
    <w:rsid w:val="00E94C9E"/>
    <w:rsid w:val="00E94E89"/>
    <w:rsid w:val="00E94FC4"/>
    <w:rsid w:val="00E95018"/>
    <w:rsid w:val="00E950F8"/>
    <w:rsid w:val="00E951C1"/>
    <w:rsid w:val="00E95292"/>
    <w:rsid w:val="00E95294"/>
    <w:rsid w:val="00E95351"/>
    <w:rsid w:val="00E95365"/>
    <w:rsid w:val="00E955AE"/>
    <w:rsid w:val="00E955B7"/>
    <w:rsid w:val="00E9564A"/>
    <w:rsid w:val="00E95710"/>
    <w:rsid w:val="00E95B6E"/>
    <w:rsid w:val="00E95D7D"/>
    <w:rsid w:val="00E95E39"/>
    <w:rsid w:val="00E960B7"/>
    <w:rsid w:val="00E960E4"/>
    <w:rsid w:val="00E9630F"/>
    <w:rsid w:val="00E963F7"/>
    <w:rsid w:val="00E9648A"/>
    <w:rsid w:val="00E964F2"/>
    <w:rsid w:val="00E9653A"/>
    <w:rsid w:val="00E965DB"/>
    <w:rsid w:val="00E966CE"/>
    <w:rsid w:val="00E9688B"/>
    <w:rsid w:val="00E96B5F"/>
    <w:rsid w:val="00E96D46"/>
    <w:rsid w:val="00E96D5B"/>
    <w:rsid w:val="00E96D79"/>
    <w:rsid w:val="00E96E47"/>
    <w:rsid w:val="00E96EA7"/>
    <w:rsid w:val="00E96F23"/>
    <w:rsid w:val="00E971DC"/>
    <w:rsid w:val="00E97248"/>
    <w:rsid w:val="00E9754D"/>
    <w:rsid w:val="00E9757E"/>
    <w:rsid w:val="00E97596"/>
    <w:rsid w:val="00E977C4"/>
    <w:rsid w:val="00E9783B"/>
    <w:rsid w:val="00E97898"/>
    <w:rsid w:val="00E978F7"/>
    <w:rsid w:val="00E97916"/>
    <w:rsid w:val="00E97942"/>
    <w:rsid w:val="00E97954"/>
    <w:rsid w:val="00E97E32"/>
    <w:rsid w:val="00E97EE3"/>
    <w:rsid w:val="00EA0107"/>
    <w:rsid w:val="00EA0199"/>
    <w:rsid w:val="00EA026A"/>
    <w:rsid w:val="00EA03EB"/>
    <w:rsid w:val="00EA04B1"/>
    <w:rsid w:val="00EA058B"/>
    <w:rsid w:val="00EA0624"/>
    <w:rsid w:val="00EA063C"/>
    <w:rsid w:val="00EA069B"/>
    <w:rsid w:val="00EA06F2"/>
    <w:rsid w:val="00EA07C1"/>
    <w:rsid w:val="00EA0959"/>
    <w:rsid w:val="00EA0CC2"/>
    <w:rsid w:val="00EA0DCA"/>
    <w:rsid w:val="00EA0E75"/>
    <w:rsid w:val="00EA0EB8"/>
    <w:rsid w:val="00EA0FA9"/>
    <w:rsid w:val="00EA0FB3"/>
    <w:rsid w:val="00EA11C5"/>
    <w:rsid w:val="00EA1280"/>
    <w:rsid w:val="00EA133B"/>
    <w:rsid w:val="00EA13DD"/>
    <w:rsid w:val="00EA145C"/>
    <w:rsid w:val="00EA15DB"/>
    <w:rsid w:val="00EA1659"/>
    <w:rsid w:val="00EA16DF"/>
    <w:rsid w:val="00EA17AB"/>
    <w:rsid w:val="00EA17E3"/>
    <w:rsid w:val="00EA17FE"/>
    <w:rsid w:val="00EA1847"/>
    <w:rsid w:val="00EA1954"/>
    <w:rsid w:val="00EA19D2"/>
    <w:rsid w:val="00EA1A08"/>
    <w:rsid w:val="00EA1A59"/>
    <w:rsid w:val="00EA1A95"/>
    <w:rsid w:val="00EA1B62"/>
    <w:rsid w:val="00EA1BA6"/>
    <w:rsid w:val="00EA1C7D"/>
    <w:rsid w:val="00EA1D04"/>
    <w:rsid w:val="00EA1EB4"/>
    <w:rsid w:val="00EA1EC3"/>
    <w:rsid w:val="00EA1F07"/>
    <w:rsid w:val="00EA1F71"/>
    <w:rsid w:val="00EA202A"/>
    <w:rsid w:val="00EA2662"/>
    <w:rsid w:val="00EA2BD4"/>
    <w:rsid w:val="00EA2BFC"/>
    <w:rsid w:val="00EA2C9B"/>
    <w:rsid w:val="00EA2D3A"/>
    <w:rsid w:val="00EA3165"/>
    <w:rsid w:val="00EA31CB"/>
    <w:rsid w:val="00EA364D"/>
    <w:rsid w:val="00EA370E"/>
    <w:rsid w:val="00EA3720"/>
    <w:rsid w:val="00EA3725"/>
    <w:rsid w:val="00EA3860"/>
    <w:rsid w:val="00EA3928"/>
    <w:rsid w:val="00EA3B0D"/>
    <w:rsid w:val="00EA3CE6"/>
    <w:rsid w:val="00EA3EC3"/>
    <w:rsid w:val="00EA3F2E"/>
    <w:rsid w:val="00EA3F85"/>
    <w:rsid w:val="00EA4137"/>
    <w:rsid w:val="00EA41EC"/>
    <w:rsid w:val="00EA4260"/>
    <w:rsid w:val="00EA4377"/>
    <w:rsid w:val="00EA4502"/>
    <w:rsid w:val="00EA4691"/>
    <w:rsid w:val="00EA46CE"/>
    <w:rsid w:val="00EA46FF"/>
    <w:rsid w:val="00EA4786"/>
    <w:rsid w:val="00EA4A6F"/>
    <w:rsid w:val="00EA4BE3"/>
    <w:rsid w:val="00EA4C57"/>
    <w:rsid w:val="00EA4C6B"/>
    <w:rsid w:val="00EA4D7E"/>
    <w:rsid w:val="00EA4FCB"/>
    <w:rsid w:val="00EA50FC"/>
    <w:rsid w:val="00EA511A"/>
    <w:rsid w:val="00EA514E"/>
    <w:rsid w:val="00EA515B"/>
    <w:rsid w:val="00EA51C5"/>
    <w:rsid w:val="00EA5639"/>
    <w:rsid w:val="00EA56B1"/>
    <w:rsid w:val="00EA5700"/>
    <w:rsid w:val="00EA5744"/>
    <w:rsid w:val="00EA57C4"/>
    <w:rsid w:val="00EA57E3"/>
    <w:rsid w:val="00EA5850"/>
    <w:rsid w:val="00EA5A06"/>
    <w:rsid w:val="00EA5A11"/>
    <w:rsid w:val="00EA5C28"/>
    <w:rsid w:val="00EA5C9F"/>
    <w:rsid w:val="00EA5DF0"/>
    <w:rsid w:val="00EA5E98"/>
    <w:rsid w:val="00EA5F9E"/>
    <w:rsid w:val="00EA60A6"/>
    <w:rsid w:val="00EA6103"/>
    <w:rsid w:val="00EA6109"/>
    <w:rsid w:val="00EA616C"/>
    <w:rsid w:val="00EA61A4"/>
    <w:rsid w:val="00EA61BA"/>
    <w:rsid w:val="00EA620A"/>
    <w:rsid w:val="00EA623A"/>
    <w:rsid w:val="00EA63E0"/>
    <w:rsid w:val="00EA695E"/>
    <w:rsid w:val="00EA69E7"/>
    <w:rsid w:val="00EA6CD9"/>
    <w:rsid w:val="00EA6E53"/>
    <w:rsid w:val="00EA6ECC"/>
    <w:rsid w:val="00EA6ED5"/>
    <w:rsid w:val="00EA7063"/>
    <w:rsid w:val="00EA7127"/>
    <w:rsid w:val="00EA7249"/>
    <w:rsid w:val="00EA7263"/>
    <w:rsid w:val="00EA7609"/>
    <w:rsid w:val="00EA7713"/>
    <w:rsid w:val="00EA781C"/>
    <w:rsid w:val="00EA78B8"/>
    <w:rsid w:val="00EA7973"/>
    <w:rsid w:val="00EA79EE"/>
    <w:rsid w:val="00EA7B55"/>
    <w:rsid w:val="00EA7CB0"/>
    <w:rsid w:val="00EA7CF2"/>
    <w:rsid w:val="00EA7DA7"/>
    <w:rsid w:val="00EA7FF0"/>
    <w:rsid w:val="00EB01E2"/>
    <w:rsid w:val="00EB037C"/>
    <w:rsid w:val="00EB03B0"/>
    <w:rsid w:val="00EB03B7"/>
    <w:rsid w:val="00EB0539"/>
    <w:rsid w:val="00EB06BC"/>
    <w:rsid w:val="00EB077B"/>
    <w:rsid w:val="00EB0875"/>
    <w:rsid w:val="00EB0977"/>
    <w:rsid w:val="00EB09D3"/>
    <w:rsid w:val="00EB0B1E"/>
    <w:rsid w:val="00EB0B63"/>
    <w:rsid w:val="00EB0C13"/>
    <w:rsid w:val="00EB0D2C"/>
    <w:rsid w:val="00EB0FF7"/>
    <w:rsid w:val="00EB105A"/>
    <w:rsid w:val="00EB111D"/>
    <w:rsid w:val="00EB1350"/>
    <w:rsid w:val="00EB147C"/>
    <w:rsid w:val="00EB1491"/>
    <w:rsid w:val="00EB1784"/>
    <w:rsid w:val="00EB1880"/>
    <w:rsid w:val="00EB18A4"/>
    <w:rsid w:val="00EB1936"/>
    <w:rsid w:val="00EB197C"/>
    <w:rsid w:val="00EB1DB0"/>
    <w:rsid w:val="00EB208C"/>
    <w:rsid w:val="00EB208D"/>
    <w:rsid w:val="00EB20D8"/>
    <w:rsid w:val="00EB234C"/>
    <w:rsid w:val="00EB2430"/>
    <w:rsid w:val="00EB2467"/>
    <w:rsid w:val="00EB24A8"/>
    <w:rsid w:val="00EB24EF"/>
    <w:rsid w:val="00EB25C0"/>
    <w:rsid w:val="00EB26F4"/>
    <w:rsid w:val="00EB26F9"/>
    <w:rsid w:val="00EB2729"/>
    <w:rsid w:val="00EB2973"/>
    <w:rsid w:val="00EB2ACE"/>
    <w:rsid w:val="00EB2B5D"/>
    <w:rsid w:val="00EB2BBE"/>
    <w:rsid w:val="00EB2CF8"/>
    <w:rsid w:val="00EB2DA9"/>
    <w:rsid w:val="00EB2E6B"/>
    <w:rsid w:val="00EB2F35"/>
    <w:rsid w:val="00EB2F48"/>
    <w:rsid w:val="00EB32E7"/>
    <w:rsid w:val="00EB33BA"/>
    <w:rsid w:val="00EB3474"/>
    <w:rsid w:val="00EB3590"/>
    <w:rsid w:val="00EB38CF"/>
    <w:rsid w:val="00EB3B63"/>
    <w:rsid w:val="00EB3F4B"/>
    <w:rsid w:val="00EB4075"/>
    <w:rsid w:val="00EB40E3"/>
    <w:rsid w:val="00EB4114"/>
    <w:rsid w:val="00EB4172"/>
    <w:rsid w:val="00EB4213"/>
    <w:rsid w:val="00EB425F"/>
    <w:rsid w:val="00EB4282"/>
    <w:rsid w:val="00EB4376"/>
    <w:rsid w:val="00EB4473"/>
    <w:rsid w:val="00EB4577"/>
    <w:rsid w:val="00EB46BF"/>
    <w:rsid w:val="00EB46C5"/>
    <w:rsid w:val="00EB4801"/>
    <w:rsid w:val="00EB485D"/>
    <w:rsid w:val="00EB4865"/>
    <w:rsid w:val="00EB49E5"/>
    <w:rsid w:val="00EB4B07"/>
    <w:rsid w:val="00EB4CAA"/>
    <w:rsid w:val="00EB4D0B"/>
    <w:rsid w:val="00EB5130"/>
    <w:rsid w:val="00EB520C"/>
    <w:rsid w:val="00EB525C"/>
    <w:rsid w:val="00EB5283"/>
    <w:rsid w:val="00EB546F"/>
    <w:rsid w:val="00EB54A8"/>
    <w:rsid w:val="00EB56FE"/>
    <w:rsid w:val="00EB570E"/>
    <w:rsid w:val="00EB5768"/>
    <w:rsid w:val="00EB5786"/>
    <w:rsid w:val="00EB58A1"/>
    <w:rsid w:val="00EB58F9"/>
    <w:rsid w:val="00EB59C5"/>
    <w:rsid w:val="00EB59EF"/>
    <w:rsid w:val="00EB5AA3"/>
    <w:rsid w:val="00EB5AF2"/>
    <w:rsid w:val="00EB5B08"/>
    <w:rsid w:val="00EB5D75"/>
    <w:rsid w:val="00EB5E85"/>
    <w:rsid w:val="00EB5EF0"/>
    <w:rsid w:val="00EB5F4A"/>
    <w:rsid w:val="00EB5FC9"/>
    <w:rsid w:val="00EB610F"/>
    <w:rsid w:val="00EB61AB"/>
    <w:rsid w:val="00EB61BF"/>
    <w:rsid w:val="00EB6245"/>
    <w:rsid w:val="00EB63A7"/>
    <w:rsid w:val="00EB645A"/>
    <w:rsid w:val="00EB69A9"/>
    <w:rsid w:val="00EB6AAA"/>
    <w:rsid w:val="00EB6AC6"/>
    <w:rsid w:val="00EB6CC1"/>
    <w:rsid w:val="00EB6DBD"/>
    <w:rsid w:val="00EB6F2B"/>
    <w:rsid w:val="00EB6F5D"/>
    <w:rsid w:val="00EB6F7D"/>
    <w:rsid w:val="00EB70F1"/>
    <w:rsid w:val="00EB7168"/>
    <w:rsid w:val="00EB71A1"/>
    <w:rsid w:val="00EB71F5"/>
    <w:rsid w:val="00EB736C"/>
    <w:rsid w:val="00EB73A1"/>
    <w:rsid w:val="00EB73C2"/>
    <w:rsid w:val="00EB73C6"/>
    <w:rsid w:val="00EB7574"/>
    <w:rsid w:val="00EB7952"/>
    <w:rsid w:val="00EB79AF"/>
    <w:rsid w:val="00EB7A6C"/>
    <w:rsid w:val="00EB7AC5"/>
    <w:rsid w:val="00EB7B41"/>
    <w:rsid w:val="00EB7B50"/>
    <w:rsid w:val="00EB7EAB"/>
    <w:rsid w:val="00EB7EAF"/>
    <w:rsid w:val="00EB8BCC"/>
    <w:rsid w:val="00EC0025"/>
    <w:rsid w:val="00EC0053"/>
    <w:rsid w:val="00EC008C"/>
    <w:rsid w:val="00EC01B1"/>
    <w:rsid w:val="00EC01E1"/>
    <w:rsid w:val="00EC027E"/>
    <w:rsid w:val="00EC02C5"/>
    <w:rsid w:val="00EC0338"/>
    <w:rsid w:val="00EC03F2"/>
    <w:rsid w:val="00EC0560"/>
    <w:rsid w:val="00EC05E2"/>
    <w:rsid w:val="00EC06AC"/>
    <w:rsid w:val="00EC07CF"/>
    <w:rsid w:val="00EC089A"/>
    <w:rsid w:val="00EC09E5"/>
    <w:rsid w:val="00EC0AFC"/>
    <w:rsid w:val="00EC0C8C"/>
    <w:rsid w:val="00EC0CAD"/>
    <w:rsid w:val="00EC0E21"/>
    <w:rsid w:val="00EC0E48"/>
    <w:rsid w:val="00EC1025"/>
    <w:rsid w:val="00EC10F5"/>
    <w:rsid w:val="00EC1203"/>
    <w:rsid w:val="00EC1221"/>
    <w:rsid w:val="00EC123D"/>
    <w:rsid w:val="00EC13A8"/>
    <w:rsid w:val="00EC13EF"/>
    <w:rsid w:val="00EC142F"/>
    <w:rsid w:val="00EC1494"/>
    <w:rsid w:val="00EC14F2"/>
    <w:rsid w:val="00EC163D"/>
    <w:rsid w:val="00EC1674"/>
    <w:rsid w:val="00EC1678"/>
    <w:rsid w:val="00EC1680"/>
    <w:rsid w:val="00EC169F"/>
    <w:rsid w:val="00EC1713"/>
    <w:rsid w:val="00EC1864"/>
    <w:rsid w:val="00EC1977"/>
    <w:rsid w:val="00EC19D4"/>
    <w:rsid w:val="00EC1A47"/>
    <w:rsid w:val="00EC1AFF"/>
    <w:rsid w:val="00EC1DAF"/>
    <w:rsid w:val="00EC1DF8"/>
    <w:rsid w:val="00EC1F88"/>
    <w:rsid w:val="00EC2001"/>
    <w:rsid w:val="00EC2234"/>
    <w:rsid w:val="00EC22DF"/>
    <w:rsid w:val="00EC241E"/>
    <w:rsid w:val="00EC2551"/>
    <w:rsid w:val="00EC2818"/>
    <w:rsid w:val="00EC2925"/>
    <w:rsid w:val="00EC2960"/>
    <w:rsid w:val="00EC29CD"/>
    <w:rsid w:val="00EC2AE3"/>
    <w:rsid w:val="00EC2B6C"/>
    <w:rsid w:val="00EC2D48"/>
    <w:rsid w:val="00EC2D76"/>
    <w:rsid w:val="00EC2E1B"/>
    <w:rsid w:val="00EC30B1"/>
    <w:rsid w:val="00EC3224"/>
    <w:rsid w:val="00EC3454"/>
    <w:rsid w:val="00EC34DB"/>
    <w:rsid w:val="00EC3768"/>
    <w:rsid w:val="00EC3786"/>
    <w:rsid w:val="00EC3986"/>
    <w:rsid w:val="00EC3992"/>
    <w:rsid w:val="00EC39CC"/>
    <w:rsid w:val="00EC3B0B"/>
    <w:rsid w:val="00EC3B3C"/>
    <w:rsid w:val="00EC3B63"/>
    <w:rsid w:val="00EC3EBF"/>
    <w:rsid w:val="00EC3EC2"/>
    <w:rsid w:val="00EC3FCA"/>
    <w:rsid w:val="00EC42D8"/>
    <w:rsid w:val="00EC4349"/>
    <w:rsid w:val="00EC44BD"/>
    <w:rsid w:val="00EC44D0"/>
    <w:rsid w:val="00EC47D3"/>
    <w:rsid w:val="00EC49BF"/>
    <w:rsid w:val="00EC4A3F"/>
    <w:rsid w:val="00EC4AE6"/>
    <w:rsid w:val="00EC4B0A"/>
    <w:rsid w:val="00EC4BB6"/>
    <w:rsid w:val="00EC4CD2"/>
    <w:rsid w:val="00EC4D57"/>
    <w:rsid w:val="00EC4E60"/>
    <w:rsid w:val="00EC5246"/>
    <w:rsid w:val="00EC5276"/>
    <w:rsid w:val="00EC52D5"/>
    <w:rsid w:val="00EC5301"/>
    <w:rsid w:val="00EC5496"/>
    <w:rsid w:val="00EC5658"/>
    <w:rsid w:val="00EC5672"/>
    <w:rsid w:val="00EC5684"/>
    <w:rsid w:val="00EC56CA"/>
    <w:rsid w:val="00EC59BC"/>
    <w:rsid w:val="00EC5A3C"/>
    <w:rsid w:val="00EC5A55"/>
    <w:rsid w:val="00EC5ADE"/>
    <w:rsid w:val="00EC5BA8"/>
    <w:rsid w:val="00EC5BF4"/>
    <w:rsid w:val="00EC5D5E"/>
    <w:rsid w:val="00EC5D97"/>
    <w:rsid w:val="00EC5F88"/>
    <w:rsid w:val="00EC5FEE"/>
    <w:rsid w:val="00EC601F"/>
    <w:rsid w:val="00EC603A"/>
    <w:rsid w:val="00EC613E"/>
    <w:rsid w:val="00EC618A"/>
    <w:rsid w:val="00EC6268"/>
    <w:rsid w:val="00EC6343"/>
    <w:rsid w:val="00EC65BF"/>
    <w:rsid w:val="00EC65E7"/>
    <w:rsid w:val="00EC65F5"/>
    <w:rsid w:val="00EC66C2"/>
    <w:rsid w:val="00EC6779"/>
    <w:rsid w:val="00EC6843"/>
    <w:rsid w:val="00EC68EA"/>
    <w:rsid w:val="00EC6A7A"/>
    <w:rsid w:val="00EC6AD7"/>
    <w:rsid w:val="00EC6B12"/>
    <w:rsid w:val="00EC6B22"/>
    <w:rsid w:val="00EC6B89"/>
    <w:rsid w:val="00EC6D3B"/>
    <w:rsid w:val="00EC6E7A"/>
    <w:rsid w:val="00EC701E"/>
    <w:rsid w:val="00EC713E"/>
    <w:rsid w:val="00EC7149"/>
    <w:rsid w:val="00EC71DB"/>
    <w:rsid w:val="00EC725E"/>
    <w:rsid w:val="00EC7279"/>
    <w:rsid w:val="00EC7351"/>
    <w:rsid w:val="00EC767D"/>
    <w:rsid w:val="00EC77D9"/>
    <w:rsid w:val="00EC77F0"/>
    <w:rsid w:val="00EC7850"/>
    <w:rsid w:val="00EC7900"/>
    <w:rsid w:val="00EC7925"/>
    <w:rsid w:val="00EC7A1D"/>
    <w:rsid w:val="00EC7E1E"/>
    <w:rsid w:val="00EC7EBB"/>
    <w:rsid w:val="00ED021C"/>
    <w:rsid w:val="00ED0265"/>
    <w:rsid w:val="00ED0365"/>
    <w:rsid w:val="00ED0647"/>
    <w:rsid w:val="00ED07FD"/>
    <w:rsid w:val="00ED0882"/>
    <w:rsid w:val="00ED09C9"/>
    <w:rsid w:val="00ED0BDB"/>
    <w:rsid w:val="00ED0D58"/>
    <w:rsid w:val="00ED0E3F"/>
    <w:rsid w:val="00ED0EE0"/>
    <w:rsid w:val="00ED0F6F"/>
    <w:rsid w:val="00ED11FD"/>
    <w:rsid w:val="00ED1421"/>
    <w:rsid w:val="00ED1466"/>
    <w:rsid w:val="00ED1575"/>
    <w:rsid w:val="00ED16CC"/>
    <w:rsid w:val="00ED18F8"/>
    <w:rsid w:val="00ED1A58"/>
    <w:rsid w:val="00ED1A71"/>
    <w:rsid w:val="00ED1E7E"/>
    <w:rsid w:val="00ED1F98"/>
    <w:rsid w:val="00ED2088"/>
    <w:rsid w:val="00ED233D"/>
    <w:rsid w:val="00ED24B1"/>
    <w:rsid w:val="00ED24F7"/>
    <w:rsid w:val="00ED2558"/>
    <w:rsid w:val="00ED2693"/>
    <w:rsid w:val="00ED2707"/>
    <w:rsid w:val="00ED2770"/>
    <w:rsid w:val="00ED2778"/>
    <w:rsid w:val="00ED27FC"/>
    <w:rsid w:val="00ED28D9"/>
    <w:rsid w:val="00ED2AEB"/>
    <w:rsid w:val="00ED2EE3"/>
    <w:rsid w:val="00ED30AB"/>
    <w:rsid w:val="00ED318E"/>
    <w:rsid w:val="00ED326D"/>
    <w:rsid w:val="00ED3305"/>
    <w:rsid w:val="00ED33D0"/>
    <w:rsid w:val="00ED3585"/>
    <w:rsid w:val="00ED3587"/>
    <w:rsid w:val="00ED36A2"/>
    <w:rsid w:val="00ED37FE"/>
    <w:rsid w:val="00ED3983"/>
    <w:rsid w:val="00ED39A8"/>
    <w:rsid w:val="00ED3A8B"/>
    <w:rsid w:val="00ED3AFA"/>
    <w:rsid w:val="00ED3C34"/>
    <w:rsid w:val="00ED3D65"/>
    <w:rsid w:val="00ED3E1D"/>
    <w:rsid w:val="00ED3FC4"/>
    <w:rsid w:val="00ED40D2"/>
    <w:rsid w:val="00ED410F"/>
    <w:rsid w:val="00ED41C5"/>
    <w:rsid w:val="00ED41E4"/>
    <w:rsid w:val="00ED423B"/>
    <w:rsid w:val="00ED429F"/>
    <w:rsid w:val="00ED42C6"/>
    <w:rsid w:val="00ED4393"/>
    <w:rsid w:val="00ED4403"/>
    <w:rsid w:val="00ED455A"/>
    <w:rsid w:val="00ED459F"/>
    <w:rsid w:val="00ED4605"/>
    <w:rsid w:val="00ED46D6"/>
    <w:rsid w:val="00ED4751"/>
    <w:rsid w:val="00ED47CC"/>
    <w:rsid w:val="00ED4B09"/>
    <w:rsid w:val="00ED4B18"/>
    <w:rsid w:val="00ED4C45"/>
    <w:rsid w:val="00ED4C49"/>
    <w:rsid w:val="00ED4CAA"/>
    <w:rsid w:val="00ED4CB2"/>
    <w:rsid w:val="00ED4E3B"/>
    <w:rsid w:val="00ED4ED4"/>
    <w:rsid w:val="00ED50A4"/>
    <w:rsid w:val="00ED50D6"/>
    <w:rsid w:val="00ED52E2"/>
    <w:rsid w:val="00ED5389"/>
    <w:rsid w:val="00ED562C"/>
    <w:rsid w:val="00ED5647"/>
    <w:rsid w:val="00ED5672"/>
    <w:rsid w:val="00ED56EC"/>
    <w:rsid w:val="00ED5A40"/>
    <w:rsid w:val="00ED5D73"/>
    <w:rsid w:val="00ED5E62"/>
    <w:rsid w:val="00ED606C"/>
    <w:rsid w:val="00ED6183"/>
    <w:rsid w:val="00ED623E"/>
    <w:rsid w:val="00ED62CF"/>
    <w:rsid w:val="00ED633C"/>
    <w:rsid w:val="00ED6376"/>
    <w:rsid w:val="00ED64B6"/>
    <w:rsid w:val="00ED6597"/>
    <w:rsid w:val="00ED6614"/>
    <w:rsid w:val="00ED6743"/>
    <w:rsid w:val="00ED6747"/>
    <w:rsid w:val="00ED68F8"/>
    <w:rsid w:val="00ED6949"/>
    <w:rsid w:val="00ED6C2F"/>
    <w:rsid w:val="00ED6C4A"/>
    <w:rsid w:val="00ED6C8F"/>
    <w:rsid w:val="00ED6D9D"/>
    <w:rsid w:val="00ED6EEB"/>
    <w:rsid w:val="00ED6F53"/>
    <w:rsid w:val="00ED6F8A"/>
    <w:rsid w:val="00ED71AB"/>
    <w:rsid w:val="00ED73D6"/>
    <w:rsid w:val="00ED746E"/>
    <w:rsid w:val="00ED76D7"/>
    <w:rsid w:val="00ED797B"/>
    <w:rsid w:val="00ED7A16"/>
    <w:rsid w:val="00ED7C16"/>
    <w:rsid w:val="00ED7C1F"/>
    <w:rsid w:val="00ED7CE7"/>
    <w:rsid w:val="00ED7DB5"/>
    <w:rsid w:val="00ED7E34"/>
    <w:rsid w:val="00EDCB1F"/>
    <w:rsid w:val="00EE03AE"/>
    <w:rsid w:val="00EE03B9"/>
    <w:rsid w:val="00EE0468"/>
    <w:rsid w:val="00EE04F8"/>
    <w:rsid w:val="00EE075F"/>
    <w:rsid w:val="00EE0825"/>
    <w:rsid w:val="00EE08BD"/>
    <w:rsid w:val="00EE0AAC"/>
    <w:rsid w:val="00EE0D8A"/>
    <w:rsid w:val="00EE0E6E"/>
    <w:rsid w:val="00EE0F51"/>
    <w:rsid w:val="00EE1018"/>
    <w:rsid w:val="00EE105A"/>
    <w:rsid w:val="00EE10FE"/>
    <w:rsid w:val="00EE1217"/>
    <w:rsid w:val="00EE1430"/>
    <w:rsid w:val="00EE155C"/>
    <w:rsid w:val="00EE19AB"/>
    <w:rsid w:val="00EE1A8D"/>
    <w:rsid w:val="00EE1ACF"/>
    <w:rsid w:val="00EE1AEC"/>
    <w:rsid w:val="00EE1CB9"/>
    <w:rsid w:val="00EE1D39"/>
    <w:rsid w:val="00EE1D8C"/>
    <w:rsid w:val="00EE20A9"/>
    <w:rsid w:val="00EE214F"/>
    <w:rsid w:val="00EE218D"/>
    <w:rsid w:val="00EE21CD"/>
    <w:rsid w:val="00EE2326"/>
    <w:rsid w:val="00EE23C8"/>
    <w:rsid w:val="00EE23DE"/>
    <w:rsid w:val="00EE2465"/>
    <w:rsid w:val="00EE2497"/>
    <w:rsid w:val="00EE2550"/>
    <w:rsid w:val="00EE257D"/>
    <w:rsid w:val="00EE26D3"/>
    <w:rsid w:val="00EE26E8"/>
    <w:rsid w:val="00EE277A"/>
    <w:rsid w:val="00EE2933"/>
    <w:rsid w:val="00EE2AD3"/>
    <w:rsid w:val="00EE2B16"/>
    <w:rsid w:val="00EE2BA3"/>
    <w:rsid w:val="00EE2BE4"/>
    <w:rsid w:val="00EE2CFC"/>
    <w:rsid w:val="00EE2D2C"/>
    <w:rsid w:val="00EE2DA6"/>
    <w:rsid w:val="00EE2DCA"/>
    <w:rsid w:val="00EE2DE9"/>
    <w:rsid w:val="00EE2E6E"/>
    <w:rsid w:val="00EE2EEF"/>
    <w:rsid w:val="00EE2F19"/>
    <w:rsid w:val="00EE2F9D"/>
    <w:rsid w:val="00EE307A"/>
    <w:rsid w:val="00EE30C3"/>
    <w:rsid w:val="00EE3146"/>
    <w:rsid w:val="00EE3327"/>
    <w:rsid w:val="00EE3350"/>
    <w:rsid w:val="00EE3438"/>
    <w:rsid w:val="00EE3905"/>
    <w:rsid w:val="00EE3A39"/>
    <w:rsid w:val="00EE3BB8"/>
    <w:rsid w:val="00EE3BC6"/>
    <w:rsid w:val="00EE3D4C"/>
    <w:rsid w:val="00EE3DC3"/>
    <w:rsid w:val="00EE3DF4"/>
    <w:rsid w:val="00EE3E2C"/>
    <w:rsid w:val="00EE3F6B"/>
    <w:rsid w:val="00EE4066"/>
    <w:rsid w:val="00EE437F"/>
    <w:rsid w:val="00EE4659"/>
    <w:rsid w:val="00EE4738"/>
    <w:rsid w:val="00EE47B8"/>
    <w:rsid w:val="00EE48AD"/>
    <w:rsid w:val="00EE4915"/>
    <w:rsid w:val="00EE4B25"/>
    <w:rsid w:val="00EE4B2B"/>
    <w:rsid w:val="00EE4D58"/>
    <w:rsid w:val="00EE4E56"/>
    <w:rsid w:val="00EE4F84"/>
    <w:rsid w:val="00EE50AB"/>
    <w:rsid w:val="00EE53D5"/>
    <w:rsid w:val="00EE54D4"/>
    <w:rsid w:val="00EE5501"/>
    <w:rsid w:val="00EE5536"/>
    <w:rsid w:val="00EE56EA"/>
    <w:rsid w:val="00EE5757"/>
    <w:rsid w:val="00EE57EF"/>
    <w:rsid w:val="00EE584F"/>
    <w:rsid w:val="00EE59BD"/>
    <w:rsid w:val="00EE59C3"/>
    <w:rsid w:val="00EE5D82"/>
    <w:rsid w:val="00EE5E2E"/>
    <w:rsid w:val="00EE5E5C"/>
    <w:rsid w:val="00EE5EF9"/>
    <w:rsid w:val="00EE5F88"/>
    <w:rsid w:val="00EE614B"/>
    <w:rsid w:val="00EE626B"/>
    <w:rsid w:val="00EE62BD"/>
    <w:rsid w:val="00EE64BC"/>
    <w:rsid w:val="00EE653B"/>
    <w:rsid w:val="00EE6550"/>
    <w:rsid w:val="00EE65D2"/>
    <w:rsid w:val="00EE65E8"/>
    <w:rsid w:val="00EE65F7"/>
    <w:rsid w:val="00EE6635"/>
    <w:rsid w:val="00EE6732"/>
    <w:rsid w:val="00EE683B"/>
    <w:rsid w:val="00EE68AD"/>
    <w:rsid w:val="00EE6906"/>
    <w:rsid w:val="00EE69F1"/>
    <w:rsid w:val="00EE6A69"/>
    <w:rsid w:val="00EE6B8D"/>
    <w:rsid w:val="00EE6D42"/>
    <w:rsid w:val="00EE6E90"/>
    <w:rsid w:val="00EE7375"/>
    <w:rsid w:val="00EE738F"/>
    <w:rsid w:val="00EE7568"/>
    <w:rsid w:val="00EE7628"/>
    <w:rsid w:val="00EE7AB1"/>
    <w:rsid w:val="00EE7AFA"/>
    <w:rsid w:val="00EE7B67"/>
    <w:rsid w:val="00EE7C65"/>
    <w:rsid w:val="00EF0050"/>
    <w:rsid w:val="00EF009E"/>
    <w:rsid w:val="00EF0352"/>
    <w:rsid w:val="00EF03B8"/>
    <w:rsid w:val="00EF0561"/>
    <w:rsid w:val="00EF0647"/>
    <w:rsid w:val="00EF0648"/>
    <w:rsid w:val="00EF0795"/>
    <w:rsid w:val="00EF08AE"/>
    <w:rsid w:val="00EF0931"/>
    <w:rsid w:val="00EF09F3"/>
    <w:rsid w:val="00EF0A4F"/>
    <w:rsid w:val="00EF0C9B"/>
    <w:rsid w:val="00EF0CC0"/>
    <w:rsid w:val="00EF0E46"/>
    <w:rsid w:val="00EF0EB5"/>
    <w:rsid w:val="00EF1018"/>
    <w:rsid w:val="00EF10B9"/>
    <w:rsid w:val="00EF1264"/>
    <w:rsid w:val="00EF13B3"/>
    <w:rsid w:val="00EF13C6"/>
    <w:rsid w:val="00EF140D"/>
    <w:rsid w:val="00EF16DD"/>
    <w:rsid w:val="00EF16F8"/>
    <w:rsid w:val="00EF1974"/>
    <w:rsid w:val="00EF1C83"/>
    <w:rsid w:val="00EF1D39"/>
    <w:rsid w:val="00EF1D41"/>
    <w:rsid w:val="00EF1DC9"/>
    <w:rsid w:val="00EF1EB1"/>
    <w:rsid w:val="00EF1ED9"/>
    <w:rsid w:val="00EF1EF3"/>
    <w:rsid w:val="00EF1FAE"/>
    <w:rsid w:val="00EF2125"/>
    <w:rsid w:val="00EF2167"/>
    <w:rsid w:val="00EF2241"/>
    <w:rsid w:val="00EF233E"/>
    <w:rsid w:val="00EF23B6"/>
    <w:rsid w:val="00EF2477"/>
    <w:rsid w:val="00EF2689"/>
    <w:rsid w:val="00EF26B7"/>
    <w:rsid w:val="00EF2835"/>
    <w:rsid w:val="00EF28C3"/>
    <w:rsid w:val="00EF2C6F"/>
    <w:rsid w:val="00EF2CAF"/>
    <w:rsid w:val="00EF2D28"/>
    <w:rsid w:val="00EF2DC1"/>
    <w:rsid w:val="00EF2DDD"/>
    <w:rsid w:val="00EF2E70"/>
    <w:rsid w:val="00EF2E8F"/>
    <w:rsid w:val="00EF2F7D"/>
    <w:rsid w:val="00EF2FA7"/>
    <w:rsid w:val="00EF31E5"/>
    <w:rsid w:val="00EF3460"/>
    <w:rsid w:val="00EF3728"/>
    <w:rsid w:val="00EF376C"/>
    <w:rsid w:val="00EF38B0"/>
    <w:rsid w:val="00EF38C0"/>
    <w:rsid w:val="00EF38DE"/>
    <w:rsid w:val="00EF38F5"/>
    <w:rsid w:val="00EF3941"/>
    <w:rsid w:val="00EF39B8"/>
    <w:rsid w:val="00EF3AAD"/>
    <w:rsid w:val="00EF3B5B"/>
    <w:rsid w:val="00EF3B65"/>
    <w:rsid w:val="00EF3BAE"/>
    <w:rsid w:val="00EF3BFA"/>
    <w:rsid w:val="00EF3C44"/>
    <w:rsid w:val="00EF3C57"/>
    <w:rsid w:val="00EF3DE1"/>
    <w:rsid w:val="00EF3EEA"/>
    <w:rsid w:val="00EF40DD"/>
    <w:rsid w:val="00EF4167"/>
    <w:rsid w:val="00EF41BC"/>
    <w:rsid w:val="00EF42A2"/>
    <w:rsid w:val="00EF42CD"/>
    <w:rsid w:val="00EF42E7"/>
    <w:rsid w:val="00EF43D8"/>
    <w:rsid w:val="00EF43E0"/>
    <w:rsid w:val="00EF43EE"/>
    <w:rsid w:val="00EF44A6"/>
    <w:rsid w:val="00EF45AB"/>
    <w:rsid w:val="00EF45CF"/>
    <w:rsid w:val="00EF4641"/>
    <w:rsid w:val="00EF48BF"/>
    <w:rsid w:val="00EF4962"/>
    <w:rsid w:val="00EF4D32"/>
    <w:rsid w:val="00EF4D46"/>
    <w:rsid w:val="00EF534B"/>
    <w:rsid w:val="00EF537B"/>
    <w:rsid w:val="00EF5390"/>
    <w:rsid w:val="00EF53C6"/>
    <w:rsid w:val="00EF5598"/>
    <w:rsid w:val="00EF55D1"/>
    <w:rsid w:val="00EF5755"/>
    <w:rsid w:val="00EF5A78"/>
    <w:rsid w:val="00EF5B80"/>
    <w:rsid w:val="00EF5DE1"/>
    <w:rsid w:val="00EF5E1E"/>
    <w:rsid w:val="00EF5F44"/>
    <w:rsid w:val="00EF602B"/>
    <w:rsid w:val="00EF6251"/>
    <w:rsid w:val="00EF6299"/>
    <w:rsid w:val="00EF62C5"/>
    <w:rsid w:val="00EF634B"/>
    <w:rsid w:val="00EF63DE"/>
    <w:rsid w:val="00EF64A2"/>
    <w:rsid w:val="00EF6858"/>
    <w:rsid w:val="00EF6917"/>
    <w:rsid w:val="00EF69C7"/>
    <w:rsid w:val="00EF6B61"/>
    <w:rsid w:val="00EF6BD3"/>
    <w:rsid w:val="00EF6CAD"/>
    <w:rsid w:val="00EF6CB8"/>
    <w:rsid w:val="00EF6DF1"/>
    <w:rsid w:val="00EF6E21"/>
    <w:rsid w:val="00EF6FCC"/>
    <w:rsid w:val="00EF6FFB"/>
    <w:rsid w:val="00EF700D"/>
    <w:rsid w:val="00EF7011"/>
    <w:rsid w:val="00EF70DE"/>
    <w:rsid w:val="00EF7276"/>
    <w:rsid w:val="00EF734B"/>
    <w:rsid w:val="00EF73DF"/>
    <w:rsid w:val="00EF73F5"/>
    <w:rsid w:val="00EF75CC"/>
    <w:rsid w:val="00EF75CD"/>
    <w:rsid w:val="00EF761D"/>
    <w:rsid w:val="00EF765C"/>
    <w:rsid w:val="00EF7662"/>
    <w:rsid w:val="00EF767C"/>
    <w:rsid w:val="00EF76A0"/>
    <w:rsid w:val="00EF76D0"/>
    <w:rsid w:val="00EF770B"/>
    <w:rsid w:val="00EF77E9"/>
    <w:rsid w:val="00EF7898"/>
    <w:rsid w:val="00EF7E1D"/>
    <w:rsid w:val="00EF7FE6"/>
    <w:rsid w:val="00F00170"/>
    <w:rsid w:val="00F0029C"/>
    <w:rsid w:val="00F00367"/>
    <w:rsid w:val="00F00368"/>
    <w:rsid w:val="00F00498"/>
    <w:rsid w:val="00F0062D"/>
    <w:rsid w:val="00F00810"/>
    <w:rsid w:val="00F00851"/>
    <w:rsid w:val="00F008C5"/>
    <w:rsid w:val="00F008FE"/>
    <w:rsid w:val="00F009C1"/>
    <w:rsid w:val="00F00A48"/>
    <w:rsid w:val="00F00B16"/>
    <w:rsid w:val="00F00BCD"/>
    <w:rsid w:val="00F00D75"/>
    <w:rsid w:val="00F00D9F"/>
    <w:rsid w:val="00F00E9A"/>
    <w:rsid w:val="00F00F72"/>
    <w:rsid w:val="00F01036"/>
    <w:rsid w:val="00F010A4"/>
    <w:rsid w:val="00F0131D"/>
    <w:rsid w:val="00F01476"/>
    <w:rsid w:val="00F0148F"/>
    <w:rsid w:val="00F014BC"/>
    <w:rsid w:val="00F01612"/>
    <w:rsid w:val="00F016AB"/>
    <w:rsid w:val="00F018E2"/>
    <w:rsid w:val="00F01A2A"/>
    <w:rsid w:val="00F01A52"/>
    <w:rsid w:val="00F01EB4"/>
    <w:rsid w:val="00F01FB4"/>
    <w:rsid w:val="00F02051"/>
    <w:rsid w:val="00F020DD"/>
    <w:rsid w:val="00F02280"/>
    <w:rsid w:val="00F0231C"/>
    <w:rsid w:val="00F02540"/>
    <w:rsid w:val="00F02733"/>
    <w:rsid w:val="00F02817"/>
    <w:rsid w:val="00F02930"/>
    <w:rsid w:val="00F02955"/>
    <w:rsid w:val="00F02998"/>
    <w:rsid w:val="00F029EA"/>
    <w:rsid w:val="00F02C25"/>
    <w:rsid w:val="00F02CE9"/>
    <w:rsid w:val="00F02D23"/>
    <w:rsid w:val="00F02E22"/>
    <w:rsid w:val="00F02F03"/>
    <w:rsid w:val="00F02F08"/>
    <w:rsid w:val="00F031F3"/>
    <w:rsid w:val="00F03268"/>
    <w:rsid w:val="00F033A4"/>
    <w:rsid w:val="00F03494"/>
    <w:rsid w:val="00F036AB"/>
    <w:rsid w:val="00F036B5"/>
    <w:rsid w:val="00F039F7"/>
    <w:rsid w:val="00F03AAD"/>
    <w:rsid w:val="00F03B8E"/>
    <w:rsid w:val="00F03BD9"/>
    <w:rsid w:val="00F03CB0"/>
    <w:rsid w:val="00F03D30"/>
    <w:rsid w:val="00F03D31"/>
    <w:rsid w:val="00F03E61"/>
    <w:rsid w:val="00F03F94"/>
    <w:rsid w:val="00F040A4"/>
    <w:rsid w:val="00F041F3"/>
    <w:rsid w:val="00F042F6"/>
    <w:rsid w:val="00F043EF"/>
    <w:rsid w:val="00F0450B"/>
    <w:rsid w:val="00F0472C"/>
    <w:rsid w:val="00F04899"/>
    <w:rsid w:val="00F04968"/>
    <w:rsid w:val="00F049C4"/>
    <w:rsid w:val="00F04BB3"/>
    <w:rsid w:val="00F04C69"/>
    <w:rsid w:val="00F04C98"/>
    <w:rsid w:val="00F04C9C"/>
    <w:rsid w:val="00F04DE5"/>
    <w:rsid w:val="00F04E58"/>
    <w:rsid w:val="00F04F78"/>
    <w:rsid w:val="00F04FDC"/>
    <w:rsid w:val="00F051CB"/>
    <w:rsid w:val="00F054FE"/>
    <w:rsid w:val="00F0569E"/>
    <w:rsid w:val="00F056D3"/>
    <w:rsid w:val="00F0580A"/>
    <w:rsid w:val="00F058B5"/>
    <w:rsid w:val="00F0590F"/>
    <w:rsid w:val="00F059A2"/>
    <w:rsid w:val="00F05A0B"/>
    <w:rsid w:val="00F05A29"/>
    <w:rsid w:val="00F05A97"/>
    <w:rsid w:val="00F05BCB"/>
    <w:rsid w:val="00F05C6F"/>
    <w:rsid w:val="00F05E2F"/>
    <w:rsid w:val="00F05E6C"/>
    <w:rsid w:val="00F0601A"/>
    <w:rsid w:val="00F061FC"/>
    <w:rsid w:val="00F062A1"/>
    <w:rsid w:val="00F0630F"/>
    <w:rsid w:val="00F06320"/>
    <w:rsid w:val="00F064D5"/>
    <w:rsid w:val="00F064DB"/>
    <w:rsid w:val="00F06575"/>
    <w:rsid w:val="00F066A3"/>
    <w:rsid w:val="00F06E68"/>
    <w:rsid w:val="00F06EBF"/>
    <w:rsid w:val="00F070A6"/>
    <w:rsid w:val="00F070F9"/>
    <w:rsid w:val="00F07110"/>
    <w:rsid w:val="00F07173"/>
    <w:rsid w:val="00F0756E"/>
    <w:rsid w:val="00F0772B"/>
    <w:rsid w:val="00F07932"/>
    <w:rsid w:val="00F0795E"/>
    <w:rsid w:val="00F079B4"/>
    <w:rsid w:val="00F07A7E"/>
    <w:rsid w:val="00F07C5F"/>
    <w:rsid w:val="00F07CEA"/>
    <w:rsid w:val="00F07FB1"/>
    <w:rsid w:val="00F07FFE"/>
    <w:rsid w:val="00F10244"/>
    <w:rsid w:val="00F102AE"/>
    <w:rsid w:val="00F1030A"/>
    <w:rsid w:val="00F10550"/>
    <w:rsid w:val="00F10592"/>
    <w:rsid w:val="00F106D4"/>
    <w:rsid w:val="00F107BF"/>
    <w:rsid w:val="00F107CD"/>
    <w:rsid w:val="00F108D1"/>
    <w:rsid w:val="00F109BA"/>
    <w:rsid w:val="00F10B34"/>
    <w:rsid w:val="00F10B4F"/>
    <w:rsid w:val="00F10BA5"/>
    <w:rsid w:val="00F10D59"/>
    <w:rsid w:val="00F10D6A"/>
    <w:rsid w:val="00F10DBF"/>
    <w:rsid w:val="00F10DE7"/>
    <w:rsid w:val="00F10E43"/>
    <w:rsid w:val="00F10E8A"/>
    <w:rsid w:val="00F110D5"/>
    <w:rsid w:val="00F11212"/>
    <w:rsid w:val="00F112F9"/>
    <w:rsid w:val="00F11329"/>
    <w:rsid w:val="00F113B4"/>
    <w:rsid w:val="00F11778"/>
    <w:rsid w:val="00F11791"/>
    <w:rsid w:val="00F117A6"/>
    <w:rsid w:val="00F118A5"/>
    <w:rsid w:val="00F1190C"/>
    <w:rsid w:val="00F1195E"/>
    <w:rsid w:val="00F119BE"/>
    <w:rsid w:val="00F11ACF"/>
    <w:rsid w:val="00F11B08"/>
    <w:rsid w:val="00F11C1C"/>
    <w:rsid w:val="00F11CFB"/>
    <w:rsid w:val="00F11D0B"/>
    <w:rsid w:val="00F11D31"/>
    <w:rsid w:val="00F11D86"/>
    <w:rsid w:val="00F11E70"/>
    <w:rsid w:val="00F11F42"/>
    <w:rsid w:val="00F1224D"/>
    <w:rsid w:val="00F12309"/>
    <w:rsid w:val="00F1260F"/>
    <w:rsid w:val="00F126DE"/>
    <w:rsid w:val="00F1274C"/>
    <w:rsid w:val="00F12801"/>
    <w:rsid w:val="00F129E5"/>
    <w:rsid w:val="00F12D21"/>
    <w:rsid w:val="00F12DD4"/>
    <w:rsid w:val="00F130E7"/>
    <w:rsid w:val="00F13448"/>
    <w:rsid w:val="00F134DE"/>
    <w:rsid w:val="00F136C7"/>
    <w:rsid w:val="00F13740"/>
    <w:rsid w:val="00F138A0"/>
    <w:rsid w:val="00F1392D"/>
    <w:rsid w:val="00F13955"/>
    <w:rsid w:val="00F13B61"/>
    <w:rsid w:val="00F13B7C"/>
    <w:rsid w:val="00F13C0C"/>
    <w:rsid w:val="00F13C83"/>
    <w:rsid w:val="00F13CAE"/>
    <w:rsid w:val="00F13CE7"/>
    <w:rsid w:val="00F13E20"/>
    <w:rsid w:val="00F13EB0"/>
    <w:rsid w:val="00F141B3"/>
    <w:rsid w:val="00F142A9"/>
    <w:rsid w:val="00F142DD"/>
    <w:rsid w:val="00F144FE"/>
    <w:rsid w:val="00F145A7"/>
    <w:rsid w:val="00F145DA"/>
    <w:rsid w:val="00F1495C"/>
    <w:rsid w:val="00F14992"/>
    <w:rsid w:val="00F149AA"/>
    <w:rsid w:val="00F14DB0"/>
    <w:rsid w:val="00F14EB6"/>
    <w:rsid w:val="00F14F26"/>
    <w:rsid w:val="00F1505B"/>
    <w:rsid w:val="00F15209"/>
    <w:rsid w:val="00F153FC"/>
    <w:rsid w:val="00F1541B"/>
    <w:rsid w:val="00F154F0"/>
    <w:rsid w:val="00F1577D"/>
    <w:rsid w:val="00F15850"/>
    <w:rsid w:val="00F1589D"/>
    <w:rsid w:val="00F15A27"/>
    <w:rsid w:val="00F15A3D"/>
    <w:rsid w:val="00F15B58"/>
    <w:rsid w:val="00F15B60"/>
    <w:rsid w:val="00F15BB7"/>
    <w:rsid w:val="00F15BCE"/>
    <w:rsid w:val="00F15BF5"/>
    <w:rsid w:val="00F15C6E"/>
    <w:rsid w:val="00F15D15"/>
    <w:rsid w:val="00F15D26"/>
    <w:rsid w:val="00F15E1E"/>
    <w:rsid w:val="00F16180"/>
    <w:rsid w:val="00F161FA"/>
    <w:rsid w:val="00F162B3"/>
    <w:rsid w:val="00F16394"/>
    <w:rsid w:val="00F16406"/>
    <w:rsid w:val="00F164DB"/>
    <w:rsid w:val="00F165BF"/>
    <w:rsid w:val="00F1663D"/>
    <w:rsid w:val="00F16767"/>
    <w:rsid w:val="00F16815"/>
    <w:rsid w:val="00F16859"/>
    <w:rsid w:val="00F1686A"/>
    <w:rsid w:val="00F1690D"/>
    <w:rsid w:val="00F16A23"/>
    <w:rsid w:val="00F16A48"/>
    <w:rsid w:val="00F16BD6"/>
    <w:rsid w:val="00F16E2F"/>
    <w:rsid w:val="00F16EDB"/>
    <w:rsid w:val="00F16F98"/>
    <w:rsid w:val="00F172C6"/>
    <w:rsid w:val="00F17382"/>
    <w:rsid w:val="00F17390"/>
    <w:rsid w:val="00F17404"/>
    <w:rsid w:val="00F1759F"/>
    <w:rsid w:val="00F175B2"/>
    <w:rsid w:val="00F17683"/>
    <w:rsid w:val="00F176AB"/>
    <w:rsid w:val="00F177ED"/>
    <w:rsid w:val="00F1798D"/>
    <w:rsid w:val="00F17B4B"/>
    <w:rsid w:val="00F17DEC"/>
    <w:rsid w:val="00F17E0D"/>
    <w:rsid w:val="00F17E8E"/>
    <w:rsid w:val="00F200D3"/>
    <w:rsid w:val="00F2012B"/>
    <w:rsid w:val="00F20435"/>
    <w:rsid w:val="00F206B4"/>
    <w:rsid w:val="00F2091A"/>
    <w:rsid w:val="00F20A98"/>
    <w:rsid w:val="00F20B69"/>
    <w:rsid w:val="00F20BD9"/>
    <w:rsid w:val="00F20D5A"/>
    <w:rsid w:val="00F20EFF"/>
    <w:rsid w:val="00F20F00"/>
    <w:rsid w:val="00F20FC9"/>
    <w:rsid w:val="00F210C7"/>
    <w:rsid w:val="00F2144A"/>
    <w:rsid w:val="00F21467"/>
    <w:rsid w:val="00F21505"/>
    <w:rsid w:val="00F215C5"/>
    <w:rsid w:val="00F2164D"/>
    <w:rsid w:val="00F217A7"/>
    <w:rsid w:val="00F2192D"/>
    <w:rsid w:val="00F21980"/>
    <w:rsid w:val="00F219EA"/>
    <w:rsid w:val="00F21C6F"/>
    <w:rsid w:val="00F21C78"/>
    <w:rsid w:val="00F21D52"/>
    <w:rsid w:val="00F21DA0"/>
    <w:rsid w:val="00F22050"/>
    <w:rsid w:val="00F220BB"/>
    <w:rsid w:val="00F221EA"/>
    <w:rsid w:val="00F22201"/>
    <w:rsid w:val="00F2227F"/>
    <w:rsid w:val="00F222A8"/>
    <w:rsid w:val="00F222FB"/>
    <w:rsid w:val="00F22479"/>
    <w:rsid w:val="00F224E4"/>
    <w:rsid w:val="00F2263D"/>
    <w:rsid w:val="00F226BF"/>
    <w:rsid w:val="00F22749"/>
    <w:rsid w:val="00F2275F"/>
    <w:rsid w:val="00F227C4"/>
    <w:rsid w:val="00F22880"/>
    <w:rsid w:val="00F22982"/>
    <w:rsid w:val="00F22B5A"/>
    <w:rsid w:val="00F22C97"/>
    <w:rsid w:val="00F22D2D"/>
    <w:rsid w:val="00F22E72"/>
    <w:rsid w:val="00F23066"/>
    <w:rsid w:val="00F230DD"/>
    <w:rsid w:val="00F23173"/>
    <w:rsid w:val="00F231D4"/>
    <w:rsid w:val="00F23406"/>
    <w:rsid w:val="00F23492"/>
    <w:rsid w:val="00F234AB"/>
    <w:rsid w:val="00F238B3"/>
    <w:rsid w:val="00F238C5"/>
    <w:rsid w:val="00F23A91"/>
    <w:rsid w:val="00F23BBD"/>
    <w:rsid w:val="00F23BCE"/>
    <w:rsid w:val="00F23E6F"/>
    <w:rsid w:val="00F23EC2"/>
    <w:rsid w:val="00F23F63"/>
    <w:rsid w:val="00F23FD2"/>
    <w:rsid w:val="00F2404C"/>
    <w:rsid w:val="00F240A5"/>
    <w:rsid w:val="00F24168"/>
    <w:rsid w:val="00F24197"/>
    <w:rsid w:val="00F24233"/>
    <w:rsid w:val="00F242AE"/>
    <w:rsid w:val="00F24317"/>
    <w:rsid w:val="00F24374"/>
    <w:rsid w:val="00F2440F"/>
    <w:rsid w:val="00F2470A"/>
    <w:rsid w:val="00F2472C"/>
    <w:rsid w:val="00F24742"/>
    <w:rsid w:val="00F24778"/>
    <w:rsid w:val="00F247BB"/>
    <w:rsid w:val="00F248EC"/>
    <w:rsid w:val="00F249EF"/>
    <w:rsid w:val="00F24AB7"/>
    <w:rsid w:val="00F24C72"/>
    <w:rsid w:val="00F24ECB"/>
    <w:rsid w:val="00F2503E"/>
    <w:rsid w:val="00F250F9"/>
    <w:rsid w:val="00F25215"/>
    <w:rsid w:val="00F25292"/>
    <w:rsid w:val="00F252C4"/>
    <w:rsid w:val="00F252F5"/>
    <w:rsid w:val="00F2543F"/>
    <w:rsid w:val="00F254C0"/>
    <w:rsid w:val="00F25518"/>
    <w:rsid w:val="00F255F9"/>
    <w:rsid w:val="00F25845"/>
    <w:rsid w:val="00F258D8"/>
    <w:rsid w:val="00F25B36"/>
    <w:rsid w:val="00F25C57"/>
    <w:rsid w:val="00F25CF9"/>
    <w:rsid w:val="00F25F29"/>
    <w:rsid w:val="00F26089"/>
    <w:rsid w:val="00F260D2"/>
    <w:rsid w:val="00F260DD"/>
    <w:rsid w:val="00F2619C"/>
    <w:rsid w:val="00F26444"/>
    <w:rsid w:val="00F2664C"/>
    <w:rsid w:val="00F26684"/>
    <w:rsid w:val="00F26820"/>
    <w:rsid w:val="00F268FA"/>
    <w:rsid w:val="00F26A38"/>
    <w:rsid w:val="00F26B09"/>
    <w:rsid w:val="00F26D09"/>
    <w:rsid w:val="00F26EDB"/>
    <w:rsid w:val="00F26FB1"/>
    <w:rsid w:val="00F2700E"/>
    <w:rsid w:val="00F2704E"/>
    <w:rsid w:val="00F27382"/>
    <w:rsid w:val="00F27398"/>
    <w:rsid w:val="00F27471"/>
    <w:rsid w:val="00F275D7"/>
    <w:rsid w:val="00F275EF"/>
    <w:rsid w:val="00F2762C"/>
    <w:rsid w:val="00F276A9"/>
    <w:rsid w:val="00F27871"/>
    <w:rsid w:val="00F27878"/>
    <w:rsid w:val="00F2787C"/>
    <w:rsid w:val="00F27A2C"/>
    <w:rsid w:val="00F27A3B"/>
    <w:rsid w:val="00F27DC3"/>
    <w:rsid w:val="00F27E6C"/>
    <w:rsid w:val="00F27ECA"/>
    <w:rsid w:val="00F27EE6"/>
    <w:rsid w:val="00F2B871"/>
    <w:rsid w:val="00F30272"/>
    <w:rsid w:val="00F30478"/>
    <w:rsid w:val="00F306AF"/>
    <w:rsid w:val="00F3074C"/>
    <w:rsid w:val="00F30779"/>
    <w:rsid w:val="00F3078B"/>
    <w:rsid w:val="00F308C7"/>
    <w:rsid w:val="00F308FB"/>
    <w:rsid w:val="00F30920"/>
    <w:rsid w:val="00F3098A"/>
    <w:rsid w:val="00F3098C"/>
    <w:rsid w:val="00F30A6C"/>
    <w:rsid w:val="00F30AA9"/>
    <w:rsid w:val="00F30BF3"/>
    <w:rsid w:val="00F30E5A"/>
    <w:rsid w:val="00F31097"/>
    <w:rsid w:val="00F31243"/>
    <w:rsid w:val="00F31311"/>
    <w:rsid w:val="00F31445"/>
    <w:rsid w:val="00F316A1"/>
    <w:rsid w:val="00F316BA"/>
    <w:rsid w:val="00F316EA"/>
    <w:rsid w:val="00F316F4"/>
    <w:rsid w:val="00F316F9"/>
    <w:rsid w:val="00F31790"/>
    <w:rsid w:val="00F31B93"/>
    <w:rsid w:val="00F31CA1"/>
    <w:rsid w:val="00F320A5"/>
    <w:rsid w:val="00F3212C"/>
    <w:rsid w:val="00F3227E"/>
    <w:rsid w:val="00F32353"/>
    <w:rsid w:val="00F3236A"/>
    <w:rsid w:val="00F3247E"/>
    <w:rsid w:val="00F3251D"/>
    <w:rsid w:val="00F325C5"/>
    <w:rsid w:val="00F32690"/>
    <w:rsid w:val="00F326CF"/>
    <w:rsid w:val="00F32739"/>
    <w:rsid w:val="00F3275E"/>
    <w:rsid w:val="00F32804"/>
    <w:rsid w:val="00F3290F"/>
    <w:rsid w:val="00F3292B"/>
    <w:rsid w:val="00F32A39"/>
    <w:rsid w:val="00F32ABE"/>
    <w:rsid w:val="00F32AF2"/>
    <w:rsid w:val="00F32B37"/>
    <w:rsid w:val="00F32C21"/>
    <w:rsid w:val="00F32D06"/>
    <w:rsid w:val="00F32DE8"/>
    <w:rsid w:val="00F32EB3"/>
    <w:rsid w:val="00F330B4"/>
    <w:rsid w:val="00F3328A"/>
    <w:rsid w:val="00F333E4"/>
    <w:rsid w:val="00F3342A"/>
    <w:rsid w:val="00F335DF"/>
    <w:rsid w:val="00F33636"/>
    <w:rsid w:val="00F336DA"/>
    <w:rsid w:val="00F33957"/>
    <w:rsid w:val="00F339D4"/>
    <w:rsid w:val="00F33A40"/>
    <w:rsid w:val="00F33B24"/>
    <w:rsid w:val="00F33BAE"/>
    <w:rsid w:val="00F33D7C"/>
    <w:rsid w:val="00F33EA7"/>
    <w:rsid w:val="00F33F67"/>
    <w:rsid w:val="00F34199"/>
    <w:rsid w:val="00F344FB"/>
    <w:rsid w:val="00F3454F"/>
    <w:rsid w:val="00F3457D"/>
    <w:rsid w:val="00F346CA"/>
    <w:rsid w:val="00F348DC"/>
    <w:rsid w:val="00F34A91"/>
    <w:rsid w:val="00F34A9A"/>
    <w:rsid w:val="00F34A9F"/>
    <w:rsid w:val="00F34DEF"/>
    <w:rsid w:val="00F3526B"/>
    <w:rsid w:val="00F3537B"/>
    <w:rsid w:val="00F35415"/>
    <w:rsid w:val="00F3544E"/>
    <w:rsid w:val="00F354D6"/>
    <w:rsid w:val="00F35529"/>
    <w:rsid w:val="00F35702"/>
    <w:rsid w:val="00F357D7"/>
    <w:rsid w:val="00F35976"/>
    <w:rsid w:val="00F3597A"/>
    <w:rsid w:val="00F35993"/>
    <w:rsid w:val="00F35B79"/>
    <w:rsid w:val="00F35D33"/>
    <w:rsid w:val="00F36019"/>
    <w:rsid w:val="00F3625D"/>
    <w:rsid w:val="00F362AB"/>
    <w:rsid w:val="00F362B5"/>
    <w:rsid w:val="00F36414"/>
    <w:rsid w:val="00F36709"/>
    <w:rsid w:val="00F36719"/>
    <w:rsid w:val="00F36784"/>
    <w:rsid w:val="00F369C7"/>
    <w:rsid w:val="00F36B0F"/>
    <w:rsid w:val="00F36B40"/>
    <w:rsid w:val="00F36BD9"/>
    <w:rsid w:val="00F36C94"/>
    <w:rsid w:val="00F36C96"/>
    <w:rsid w:val="00F36CF0"/>
    <w:rsid w:val="00F36DD9"/>
    <w:rsid w:val="00F36F18"/>
    <w:rsid w:val="00F36F5C"/>
    <w:rsid w:val="00F36F76"/>
    <w:rsid w:val="00F370AD"/>
    <w:rsid w:val="00F3716F"/>
    <w:rsid w:val="00F3718B"/>
    <w:rsid w:val="00F37256"/>
    <w:rsid w:val="00F37348"/>
    <w:rsid w:val="00F374D4"/>
    <w:rsid w:val="00F37748"/>
    <w:rsid w:val="00F377AA"/>
    <w:rsid w:val="00F378DA"/>
    <w:rsid w:val="00F37958"/>
    <w:rsid w:val="00F37BA4"/>
    <w:rsid w:val="00F37BD9"/>
    <w:rsid w:val="00F40001"/>
    <w:rsid w:val="00F40109"/>
    <w:rsid w:val="00F403DE"/>
    <w:rsid w:val="00F406C8"/>
    <w:rsid w:val="00F4080E"/>
    <w:rsid w:val="00F40842"/>
    <w:rsid w:val="00F40B13"/>
    <w:rsid w:val="00F40CDD"/>
    <w:rsid w:val="00F40D5C"/>
    <w:rsid w:val="00F40E81"/>
    <w:rsid w:val="00F40EB4"/>
    <w:rsid w:val="00F40F23"/>
    <w:rsid w:val="00F41188"/>
    <w:rsid w:val="00F411D0"/>
    <w:rsid w:val="00F4127C"/>
    <w:rsid w:val="00F415D4"/>
    <w:rsid w:val="00F41699"/>
    <w:rsid w:val="00F416F5"/>
    <w:rsid w:val="00F4177B"/>
    <w:rsid w:val="00F417BB"/>
    <w:rsid w:val="00F41934"/>
    <w:rsid w:val="00F41BB2"/>
    <w:rsid w:val="00F41C59"/>
    <w:rsid w:val="00F41D36"/>
    <w:rsid w:val="00F41E28"/>
    <w:rsid w:val="00F420A2"/>
    <w:rsid w:val="00F42168"/>
    <w:rsid w:val="00F42183"/>
    <w:rsid w:val="00F42187"/>
    <w:rsid w:val="00F421A6"/>
    <w:rsid w:val="00F42291"/>
    <w:rsid w:val="00F4236B"/>
    <w:rsid w:val="00F42372"/>
    <w:rsid w:val="00F423C9"/>
    <w:rsid w:val="00F425A6"/>
    <w:rsid w:val="00F42651"/>
    <w:rsid w:val="00F42667"/>
    <w:rsid w:val="00F42688"/>
    <w:rsid w:val="00F4268E"/>
    <w:rsid w:val="00F426D6"/>
    <w:rsid w:val="00F42882"/>
    <w:rsid w:val="00F42977"/>
    <w:rsid w:val="00F42A09"/>
    <w:rsid w:val="00F42A7C"/>
    <w:rsid w:val="00F42B1B"/>
    <w:rsid w:val="00F42BB1"/>
    <w:rsid w:val="00F42D40"/>
    <w:rsid w:val="00F42FB9"/>
    <w:rsid w:val="00F43051"/>
    <w:rsid w:val="00F43058"/>
    <w:rsid w:val="00F4319D"/>
    <w:rsid w:val="00F4322A"/>
    <w:rsid w:val="00F4324A"/>
    <w:rsid w:val="00F43255"/>
    <w:rsid w:val="00F4336B"/>
    <w:rsid w:val="00F4345B"/>
    <w:rsid w:val="00F434B6"/>
    <w:rsid w:val="00F43554"/>
    <w:rsid w:val="00F43912"/>
    <w:rsid w:val="00F4391A"/>
    <w:rsid w:val="00F43A06"/>
    <w:rsid w:val="00F43A25"/>
    <w:rsid w:val="00F43C51"/>
    <w:rsid w:val="00F43C8F"/>
    <w:rsid w:val="00F43CD2"/>
    <w:rsid w:val="00F43D41"/>
    <w:rsid w:val="00F43E47"/>
    <w:rsid w:val="00F43F44"/>
    <w:rsid w:val="00F43FBC"/>
    <w:rsid w:val="00F43FD6"/>
    <w:rsid w:val="00F43FFE"/>
    <w:rsid w:val="00F4408A"/>
    <w:rsid w:val="00F44128"/>
    <w:rsid w:val="00F443A4"/>
    <w:rsid w:val="00F443AA"/>
    <w:rsid w:val="00F444D2"/>
    <w:rsid w:val="00F4458E"/>
    <w:rsid w:val="00F445A9"/>
    <w:rsid w:val="00F44652"/>
    <w:rsid w:val="00F4481E"/>
    <w:rsid w:val="00F449D0"/>
    <w:rsid w:val="00F449FD"/>
    <w:rsid w:val="00F449FF"/>
    <w:rsid w:val="00F44ACA"/>
    <w:rsid w:val="00F44CE8"/>
    <w:rsid w:val="00F44CF5"/>
    <w:rsid w:val="00F44D34"/>
    <w:rsid w:val="00F44F58"/>
    <w:rsid w:val="00F44FFE"/>
    <w:rsid w:val="00F45026"/>
    <w:rsid w:val="00F45057"/>
    <w:rsid w:val="00F450B9"/>
    <w:rsid w:val="00F45220"/>
    <w:rsid w:val="00F452C9"/>
    <w:rsid w:val="00F4531E"/>
    <w:rsid w:val="00F45341"/>
    <w:rsid w:val="00F45387"/>
    <w:rsid w:val="00F454C1"/>
    <w:rsid w:val="00F4575F"/>
    <w:rsid w:val="00F457C2"/>
    <w:rsid w:val="00F4598E"/>
    <w:rsid w:val="00F459B8"/>
    <w:rsid w:val="00F45A83"/>
    <w:rsid w:val="00F45B21"/>
    <w:rsid w:val="00F45DF6"/>
    <w:rsid w:val="00F45E2B"/>
    <w:rsid w:val="00F45E58"/>
    <w:rsid w:val="00F45F26"/>
    <w:rsid w:val="00F45F61"/>
    <w:rsid w:val="00F45FD3"/>
    <w:rsid w:val="00F46282"/>
    <w:rsid w:val="00F462BE"/>
    <w:rsid w:val="00F462ED"/>
    <w:rsid w:val="00F462F1"/>
    <w:rsid w:val="00F4630C"/>
    <w:rsid w:val="00F4638B"/>
    <w:rsid w:val="00F4670B"/>
    <w:rsid w:val="00F467FB"/>
    <w:rsid w:val="00F467FE"/>
    <w:rsid w:val="00F46908"/>
    <w:rsid w:val="00F4697B"/>
    <w:rsid w:val="00F46A57"/>
    <w:rsid w:val="00F46B8A"/>
    <w:rsid w:val="00F46C90"/>
    <w:rsid w:val="00F46DED"/>
    <w:rsid w:val="00F46EC2"/>
    <w:rsid w:val="00F46FD4"/>
    <w:rsid w:val="00F46FE7"/>
    <w:rsid w:val="00F470E9"/>
    <w:rsid w:val="00F4711C"/>
    <w:rsid w:val="00F47122"/>
    <w:rsid w:val="00F47270"/>
    <w:rsid w:val="00F472C1"/>
    <w:rsid w:val="00F4738E"/>
    <w:rsid w:val="00F47426"/>
    <w:rsid w:val="00F47431"/>
    <w:rsid w:val="00F474D7"/>
    <w:rsid w:val="00F475CA"/>
    <w:rsid w:val="00F479E4"/>
    <w:rsid w:val="00F47A67"/>
    <w:rsid w:val="00F47EF9"/>
    <w:rsid w:val="00F47EFE"/>
    <w:rsid w:val="00F47F5A"/>
    <w:rsid w:val="00F47FD8"/>
    <w:rsid w:val="00F47FE5"/>
    <w:rsid w:val="00F5000F"/>
    <w:rsid w:val="00F50175"/>
    <w:rsid w:val="00F501AB"/>
    <w:rsid w:val="00F501BD"/>
    <w:rsid w:val="00F502D3"/>
    <w:rsid w:val="00F50825"/>
    <w:rsid w:val="00F509DE"/>
    <w:rsid w:val="00F50A29"/>
    <w:rsid w:val="00F50B3A"/>
    <w:rsid w:val="00F50C92"/>
    <w:rsid w:val="00F50CCE"/>
    <w:rsid w:val="00F50D2D"/>
    <w:rsid w:val="00F50EF5"/>
    <w:rsid w:val="00F5108C"/>
    <w:rsid w:val="00F51133"/>
    <w:rsid w:val="00F51199"/>
    <w:rsid w:val="00F51292"/>
    <w:rsid w:val="00F51366"/>
    <w:rsid w:val="00F51579"/>
    <w:rsid w:val="00F51629"/>
    <w:rsid w:val="00F51792"/>
    <w:rsid w:val="00F517C5"/>
    <w:rsid w:val="00F5185D"/>
    <w:rsid w:val="00F5187E"/>
    <w:rsid w:val="00F51AA3"/>
    <w:rsid w:val="00F51CE1"/>
    <w:rsid w:val="00F51DB2"/>
    <w:rsid w:val="00F51F20"/>
    <w:rsid w:val="00F52011"/>
    <w:rsid w:val="00F52022"/>
    <w:rsid w:val="00F520E9"/>
    <w:rsid w:val="00F5227B"/>
    <w:rsid w:val="00F522A3"/>
    <w:rsid w:val="00F522B0"/>
    <w:rsid w:val="00F522B5"/>
    <w:rsid w:val="00F522D8"/>
    <w:rsid w:val="00F5230A"/>
    <w:rsid w:val="00F523CA"/>
    <w:rsid w:val="00F5245F"/>
    <w:rsid w:val="00F524AC"/>
    <w:rsid w:val="00F52603"/>
    <w:rsid w:val="00F52604"/>
    <w:rsid w:val="00F5288E"/>
    <w:rsid w:val="00F529F6"/>
    <w:rsid w:val="00F52A2B"/>
    <w:rsid w:val="00F52AA3"/>
    <w:rsid w:val="00F52E96"/>
    <w:rsid w:val="00F52EA9"/>
    <w:rsid w:val="00F52EBB"/>
    <w:rsid w:val="00F52F3D"/>
    <w:rsid w:val="00F52F7A"/>
    <w:rsid w:val="00F530DC"/>
    <w:rsid w:val="00F533F7"/>
    <w:rsid w:val="00F534F6"/>
    <w:rsid w:val="00F535C2"/>
    <w:rsid w:val="00F535E7"/>
    <w:rsid w:val="00F5383C"/>
    <w:rsid w:val="00F539D0"/>
    <w:rsid w:val="00F53B7C"/>
    <w:rsid w:val="00F53C0A"/>
    <w:rsid w:val="00F53C37"/>
    <w:rsid w:val="00F53C3A"/>
    <w:rsid w:val="00F53EF1"/>
    <w:rsid w:val="00F53FA4"/>
    <w:rsid w:val="00F54187"/>
    <w:rsid w:val="00F5420F"/>
    <w:rsid w:val="00F542BA"/>
    <w:rsid w:val="00F542EE"/>
    <w:rsid w:val="00F54865"/>
    <w:rsid w:val="00F54890"/>
    <w:rsid w:val="00F549C6"/>
    <w:rsid w:val="00F54A7A"/>
    <w:rsid w:val="00F54A99"/>
    <w:rsid w:val="00F55004"/>
    <w:rsid w:val="00F5516A"/>
    <w:rsid w:val="00F55392"/>
    <w:rsid w:val="00F55617"/>
    <w:rsid w:val="00F557AF"/>
    <w:rsid w:val="00F5598D"/>
    <w:rsid w:val="00F55A3C"/>
    <w:rsid w:val="00F55D15"/>
    <w:rsid w:val="00F55DFD"/>
    <w:rsid w:val="00F55E6E"/>
    <w:rsid w:val="00F55E9E"/>
    <w:rsid w:val="00F55F76"/>
    <w:rsid w:val="00F56013"/>
    <w:rsid w:val="00F56056"/>
    <w:rsid w:val="00F5632C"/>
    <w:rsid w:val="00F567A4"/>
    <w:rsid w:val="00F567E8"/>
    <w:rsid w:val="00F5688E"/>
    <w:rsid w:val="00F56AFF"/>
    <w:rsid w:val="00F56B23"/>
    <w:rsid w:val="00F56B9C"/>
    <w:rsid w:val="00F56BBE"/>
    <w:rsid w:val="00F56CFB"/>
    <w:rsid w:val="00F56E34"/>
    <w:rsid w:val="00F56E93"/>
    <w:rsid w:val="00F56E9B"/>
    <w:rsid w:val="00F570C7"/>
    <w:rsid w:val="00F57336"/>
    <w:rsid w:val="00F573AE"/>
    <w:rsid w:val="00F573B7"/>
    <w:rsid w:val="00F573C2"/>
    <w:rsid w:val="00F57576"/>
    <w:rsid w:val="00F575A9"/>
    <w:rsid w:val="00F5761B"/>
    <w:rsid w:val="00F57802"/>
    <w:rsid w:val="00F578D5"/>
    <w:rsid w:val="00F57923"/>
    <w:rsid w:val="00F57D50"/>
    <w:rsid w:val="00F6012F"/>
    <w:rsid w:val="00F60225"/>
    <w:rsid w:val="00F60353"/>
    <w:rsid w:val="00F60548"/>
    <w:rsid w:val="00F60594"/>
    <w:rsid w:val="00F606FB"/>
    <w:rsid w:val="00F6073E"/>
    <w:rsid w:val="00F60840"/>
    <w:rsid w:val="00F6084B"/>
    <w:rsid w:val="00F60953"/>
    <w:rsid w:val="00F609D9"/>
    <w:rsid w:val="00F60C61"/>
    <w:rsid w:val="00F60C6A"/>
    <w:rsid w:val="00F60CBC"/>
    <w:rsid w:val="00F60EF1"/>
    <w:rsid w:val="00F60F7B"/>
    <w:rsid w:val="00F60F87"/>
    <w:rsid w:val="00F61070"/>
    <w:rsid w:val="00F61211"/>
    <w:rsid w:val="00F612D2"/>
    <w:rsid w:val="00F612F5"/>
    <w:rsid w:val="00F61307"/>
    <w:rsid w:val="00F61419"/>
    <w:rsid w:val="00F61550"/>
    <w:rsid w:val="00F61631"/>
    <w:rsid w:val="00F616BE"/>
    <w:rsid w:val="00F6175B"/>
    <w:rsid w:val="00F61959"/>
    <w:rsid w:val="00F619BE"/>
    <w:rsid w:val="00F619F6"/>
    <w:rsid w:val="00F61A6D"/>
    <w:rsid w:val="00F61AB9"/>
    <w:rsid w:val="00F61AF7"/>
    <w:rsid w:val="00F61F54"/>
    <w:rsid w:val="00F61FF1"/>
    <w:rsid w:val="00F61FFF"/>
    <w:rsid w:val="00F620F6"/>
    <w:rsid w:val="00F62168"/>
    <w:rsid w:val="00F62242"/>
    <w:rsid w:val="00F6235D"/>
    <w:rsid w:val="00F62696"/>
    <w:rsid w:val="00F629F3"/>
    <w:rsid w:val="00F62A81"/>
    <w:rsid w:val="00F62C0E"/>
    <w:rsid w:val="00F62F07"/>
    <w:rsid w:val="00F62FD5"/>
    <w:rsid w:val="00F630E9"/>
    <w:rsid w:val="00F6337E"/>
    <w:rsid w:val="00F63395"/>
    <w:rsid w:val="00F633A1"/>
    <w:rsid w:val="00F633A3"/>
    <w:rsid w:val="00F63406"/>
    <w:rsid w:val="00F6347B"/>
    <w:rsid w:val="00F634E6"/>
    <w:rsid w:val="00F634ED"/>
    <w:rsid w:val="00F6369F"/>
    <w:rsid w:val="00F63713"/>
    <w:rsid w:val="00F63718"/>
    <w:rsid w:val="00F6376C"/>
    <w:rsid w:val="00F63947"/>
    <w:rsid w:val="00F6394B"/>
    <w:rsid w:val="00F63AA3"/>
    <w:rsid w:val="00F63B15"/>
    <w:rsid w:val="00F63B34"/>
    <w:rsid w:val="00F63E29"/>
    <w:rsid w:val="00F64002"/>
    <w:rsid w:val="00F64004"/>
    <w:rsid w:val="00F64096"/>
    <w:rsid w:val="00F641C8"/>
    <w:rsid w:val="00F642FD"/>
    <w:rsid w:val="00F644B6"/>
    <w:rsid w:val="00F645A5"/>
    <w:rsid w:val="00F64668"/>
    <w:rsid w:val="00F646B1"/>
    <w:rsid w:val="00F64724"/>
    <w:rsid w:val="00F6486E"/>
    <w:rsid w:val="00F648B4"/>
    <w:rsid w:val="00F64A83"/>
    <w:rsid w:val="00F64DC9"/>
    <w:rsid w:val="00F64DE1"/>
    <w:rsid w:val="00F64ED4"/>
    <w:rsid w:val="00F64F38"/>
    <w:rsid w:val="00F64F41"/>
    <w:rsid w:val="00F65050"/>
    <w:rsid w:val="00F650A0"/>
    <w:rsid w:val="00F650F9"/>
    <w:rsid w:val="00F652F6"/>
    <w:rsid w:val="00F65494"/>
    <w:rsid w:val="00F6565A"/>
    <w:rsid w:val="00F65699"/>
    <w:rsid w:val="00F659C0"/>
    <w:rsid w:val="00F659DA"/>
    <w:rsid w:val="00F65A87"/>
    <w:rsid w:val="00F65E59"/>
    <w:rsid w:val="00F65E81"/>
    <w:rsid w:val="00F65ECF"/>
    <w:rsid w:val="00F65F49"/>
    <w:rsid w:val="00F66299"/>
    <w:rsid w:val="00F662AF"/>
    <w:rsid w:val="00F6632D"/>
    <w:rsid w:val="00F663B7"/>
    <w:rsid w:val="00F66460"/>
    <w:rsid w:val="00F66517"/>
    <w:rsid w:val="00F66593"/>
    <w:rsid w:val="00F665C7"/>
    <w:rsid w:val="00F6684A"/>
    <w:rsid w:val="00F6686E"/>
    <w:rsid w:val="00F669D5"/>
    <w:rsid w:val="00F66B5A"/>
    <w:rsid w:val="00F66D08"/>
    <w:rsid w:val="00F66D0D"/>
    <w:rsid w:val="00F6702B"/>
    <w:rsid w:val="00F670F1"/>
    <w:rsid w:val="00F67210"/>
    <w:rsid w:val="00F673A7"/>
    <w:rsid w:val="00F67407"/>
    <w:rsid w:val="00F674EC"/>
    <w:rsid w:val="00F6754C"/>
    <w:rsid w:val="00F6774A"/>
    <w:rsid w:val="00F6786B"/>
    <w:rsid w:val="00F678BE"/>
    <w:rsid w:val="00F67928"/>
    <w:rsid w:val="00F67B0E"/>
    <w:rsid w:val="00F67BFA"/>
    <w:rsid w:val="00F67CE0"/>
    <w:rsid w:val="00F70007"/>
    <w:rsid w:val="00F7036C"/>
    <w:rsid w:val="00F705EF"/>
    <w:rsid w:val="00F70708"/>
    <w:rsid w:val="00F708CE"/>
    <w:rsid w:val="00F70A6C"/>
    <w:rsid w:val="00F70E0B"/>
    <w:rsid w:val="00F70F27"/>
    <w:rsid w:val="00F71199"/>
    <w:rsid w:val="00F71242"/>
    <w:rsid w:val="00F7136C"/>
    <w:rsid w:val="00F71493"/>
    <w:rsid w:val="00F715E5"/>
    <w:rsid w:val="00F7168F"/>
    <w:rsid w:val="00F716C4"/>
    <w:rsid w:val="00F718A2"/>
    <w:rsid w:val="00F718A6"/>
    <w:rsid w:val="00F719B7"/>
    <w:rsid w:val="00F719BD"/>
    <w:rsid w:val="00F71AFC"/>
    <w:rsid w:val="00F71D4B"/>
    <w:rsid w:val="00F71D7F"/>
    <w:rsid w:val="00F71E53"/>
    <w:rsid w:val="00F7218A"/>
    <w:rsid w:val="00F72496"/>
    <w:rsid w:val="00F72622"/>
    <w:rsid w:val="00F72627"/>
    <w:rsid w:val="00F72692"/>
    <w:rsid w:val="00F728AF"/>
    <w:rsid w:val="00F7297F"/>
    <w:rsid w:val="00F72A82"/>
    <w:rsid w:val="00F72A92"/>
    <w:rsid w:val="00F72BBD"/>
    <w:rsid w:val="00F72C07"/>
    <w:rsid w:val="00F72C48"/>
    <w:rsid w:val="00F73097"/>
    <w:rsid w:val="00F7315D"/>
    <w:rsid w:val="00F7325F"/>
    <w:rsid w:val="00F7334E"/>
    <w:rsid w:val="00F7371D"/>
    <w:rsid w:val="00F7373C"/>
    <w:rsid w:val="00F738D1"/>
    <w:rsid w:val="00F738FE"/>
    <w:rsid w:val="00F739A0"/>
    <w:rsid w:val="00F73A60"/>
    <w:rsid w:val="00F73AC6"/>
    <w:rsid w:val="00F73E99"/>
    <w:rsid w:val="00F73EA8"/>
    <w:rsid w:val="00F73F8E"/>
    <w:rsid w:val="00F74090"/>
    <w:rsid w:val="00F74386"/>
    <w:rsid w:val="00F7438B"/>
    <w:rsid w:val="00F743A6"/>
    <w:rsid w:val="00F743C7"/>
    <w:rsid w:val="00F7462A"/>
    <w:rsid w:val="00F7466C"/>
    <w:rsid w:val="00F7484A"/>
    <w:rsid w:val="00F74ACB"/>
    <w:rsid w:val="00F74BD4"/>
    <w:rsid w:val="00F74D73"/>
    <w:rsid w:val="00F74EF5"/>
    <w:rsid w:val="00F7506A"/>
    <w:rsid w:val="00F7512A"/>
    <w:rsid w:val="00F75594"/>
    <w:rsid w:val="00F756E8"/>
    <w:rsid w:val="00F7572D"/>
    <w:rsid w:val="00F75761"/>
    <w:rsid w:val="00F7598C"/>
    <w:rsid w:val="00F75A3F"/>
    <w:rsid w:val="00F75BF5"/>
    <w:rsid w:val="00F75C45"/>
    <w:rsid w:val="00F75DC4"/>
    <w:rsid w:val="00F75E88"/>
    <w:rsid w:val="00F75F74"/>
    <w:rsid w:val="00F75F91"/>
    <w:rsid w:val="00F7601D"/>
    <w:rsid w:val="00F7622C"/>
    <w:rsid w:val="00F762FF"/>
    <w:rsid w:val="00F76363"/>
    <w:rsid w:val="00F76685"/>
    <w:rsid w:val="00F7674E"/>
    <w:rsid w:val="00F76870"/>
    <w:rsid w:val="00F76958"/>
    <w:rsid w:val="00F76B07"/>
    <w:rsid w:val="00F76BDD"/>
    <w:rsid w:val="00F76CB7"/>
    <w:rsid w:val="00F76EAC"/>
    <w:rsid w:val="00F76EE8"/>
    <w:rsid w:val="00F77107"/>
    <w:rsid w:val="00F772B5"/>
    <w:rsid w:val="00F774DE"/>
    <w:rsid w:val="00F7755A"/>
    <w:rsid w:val="00F775F9"/>
    <w:rsid w:val="00F776E4"/>
    <w:rsid w:val="00F77797"/>
    <w:rsid w:val="00F778E8"/>
    <w:rsid w:val="00F77ADB"/>
    <w:rsid w:val="00F77B7F"/>
    <w:rsid w:val="00F77C5C"/>
    <w:rsid w:val="00F77DC9"/>
    <w:rsid w:val="00F77E3A"/>
    <w:rsid w:val="00F77E9E"/>
    <w:rsid w:val="00F77F2D"/>
    <w:rsid w:val="00F80332"/>
    <w:rsid w:val="00F803E0"/>
    <w:rsid w:val="00F80403"/>
    <w:rsid w:val="00F80425"/>
    <w:rsid w:val="00F804DC"/>
    <w:rsid w:val="00F805A3"/>
    <w:rsid w:val="00F80611"/>
    <w:rsid w:val="00F80657"/>
    <w:rsid w:val="00F806F0"/>
    <w:rsid w:val="00F807CB"/>
    <w:rsid w:val="00F80804"/>
    <w:rsid w:val="00F8081B"/>
    <w:rsid w:val="00F8086B"/>
    <w:rsid w:val="00F80967"/>
    <w:rsid w:val="00F809BB"/>
    <w:rsid w:val="00F809E2"/>
    <w:rsid w:val="00F809FD"/>
    <w:rsid w:val="00F80AAC"/>
    <w:rsid w:val="00F80C34"/>
    <w:rsid w:val="00F80CBE"/>
    <w:rsid w:val="00F80D11"/>
    <w:rsid w:val="00F80F24"/>
    <w:rsid w:val="00F80FB7"/>
    <w:rsid w:val="00F8103E"/>
    <w:rsid w:val="00F81178"/>
    <w:rsid w:val="00F815B1"/>
    <w:rsid w:val="00F81630"/>
    <w:rsid w:val="00F818A0"/>
    <w:rsid w:val="00F819C1"/>
    <w:rsid w:val="00F819C2"/>
    <w:rsid w:val="00F81A6A"/>
    <w:rsid w:val="00F81AD0"/>
    <w:rsid w:val="00F81B45"/>
    <w:rsid w:val="00F81B71"/>
    <w:rsid w:val="00F81BB6"/>
    <w:rsid w:val="00F81CA7"/>
    <w:rsid w:val="00F81CF4"/>
    <w:rsid w:val="00F81D08"/>
    <w:rsid w:val="00F81D41"/>
    <w:rsid w:val="00F81D70"/>
    <w:rsid w:val="00F81D71"/>
    <w:rsid w:val="00F81E1B"/>
    <w:rsid w:val="00F820A5"/>
    <w:rsid w:val="00F820B1"/>
    <w:rsid w:val="00F82124"/>
    <w:rsid w:val="00F8215B"/>
    <w:rsid w:val="00F8224B"/>
    <w:rsid w:val="00F822ED"/>
    <w:rsid w:val="00F823FF"/>
    <w:rsid w:val="00F82406"/>
    <w:rsid w:val="00F8242C"/>
    <w:rsid w:val="00F8244B"/>
    <w:rsid w:val="00F8249F"/>
    <w:rsid w:val="00F824D4"/>
    <w:rsid w:val="00F8263C"/>
    <w:rsid w:val="00F8289C"/>
    <w:rsid w:val="00F828E4"/>
    <w:rsid w:val="00F828EE"/>
    <w:rsid w:val="00F828F3"/>
    <w:rsid w:val="00F82972"/>
    <w:rsid w:val="00F82B04"/>
    <w:rsid w:val="00F82BA5"/>
    <w:rsid w:val="00F82D9D"/>
    <w:rsid w:val="00F82DDF"/>
    <w:rsid w:val="00F82E5E"/>
    <w:rsid w:val="00F82E8D"/>
    <w:rsid w:val="00F82EFB"/>
    <w:rsid w:val="00F82F47"/>
    <w:rsid w:val="00F83047"/>
    <w:rsid w:val="00F83085"/>
    <w:rsid w:val="00F83097"/>
    <w:rsid w:val="00F8311D"/>
    <w:rsid w:val="00F83236"/>
    <w:rsid w:val="00F8358D"/>
    <w:rsid w:val="00F83603"/>
    <w:rsid w:val="00F8366E"/>
    <w:rsid w:val="00F8376E"/>
    <w:rsid w:val="00F837BB"/>
    <w:rsid w:val="00F83812"/>
    <w:rsid w:val="00F8395D"/>
    <w:rsid w:val="00F8399F"/>
    <w:rsid w:val="00F839DA"/>
    <w:rsid w:val="00F83A07"/>
    <w:rsid w:val="00F83BA9"/>
    <w:rsid w:val="00F83C03"/>
    <w:rsid w:val="00F83C6D"/>
    <w:rsid w:val="00F83DF8"/>
    <w:rsid w:val="00F83E6C"/>
    <w:rsid w:val="00F83F0E"/>
    <w:rsid w:val="00F83F91"/>
    <w:rsid w:val="00F83FD8"/>
    <w:rsid w:val="00F8408F"/>
    <w:rsid w:val="00F84155"/>
    <w:rsid w:val="00F841E4"/>
    <w:rsid w:val="00F841F7"/>
    <w:rsid w:val="00F84305"/>
    <w:rsid w:val="00F843DA"/>
    <w:rsid w:val="00F845FC"/>
    <w:rsid w:val="00F84765"/>
    <w:rsid w:val="00F847C4"/>
    <w:rsid w:val="00F848CF"/>
    <w:rsid w:val="00F84AAF"/>
    <w:rsid w:val="00F84B69"/>
    <w:rsid w:val="00F84BA0"/>
    <w:rsid w:val="00F84D46"/>
    <w:rsid w:val="00F84EF5"/>
    <w:rsid w:val="00F850FF"/>
    <w:rsid w:val="00F85271"/>
    <w:rsid w:val="00F855F6"/>
    <w:rsid w:val="00F85841"/>
    <w:rsid w:val="00F858FE"/>
    <w:rsid w:val="00F8590C"/>
    <w:rsid w:val="00F85B6C"/>
    <w:rsid w:val="00F85B71"/>
    <w:rsid w:val="00F85DF3"/>
    <w:rsid w:val="00F8605E"/>
    <w:rsid w:val="00F8618E"/>
    <w:rsid w:val="00F861D2"/>
    <w:rsid w:val="00F86246"/>
    <w:rsid w:val="00F862D6"/>
    <w:rsid w:val="00F86331"/>
    <w:rsid w:val="00F86458"/>
    <w:rsid w:val="00F8650D"/>
    <w:rsid w:val="00F86655"/>
    <w:rsid w:val="00F86676"/>
    <w:rsid w:val="00F8677E"/>
    <w:rsid w:val="00F867AE"/>
    <w:rsid w:val="00F86868"/>
    <w:rsid w:val="00F86926"/>
    <w:rsid w:val="00F86A2A"/>
    <w:rsid w:val="00F86C8F"/>
    <w:rsid w:val="00F86EBA"/>
    <w:rsid w:val="00F86F35"/>
    <w:rsid w:val="00F8726A"/>
    <w:rsid w:val="00F8737A"/>
    <w:rsid w:val="00F873C1"/>
    <w:rsid w:val="00F8744C"/>
    <w:rsid w:val="00F8746A"/>
    <w:rsid w:val="00F8761C"/>
    <w:rsid w:val="00F878C7"/>
    <w:rsid w:val="00F87C2B"/>
    <w:rsid w:val="00F87E0D"/>
    <w:rsid w:val="00F87E7B"/>
    <w:rsid w:val="00F9003F"/>
    <w:rsid w:val="00F901AA"/>
    <w:rsid w:val="00F901D6"/>
    <w:rsid w:val="00F902B1"/>
    <w:rsid w:val="00F902D3"/>
    <w:rsid w:val="00F9033F"/>
    <w:rsid w:val="00F903C8"/>
    <w:rsid w:val="00F903DF"/>
    <w:rsid w:val="00F905AA"/>
    <w:rsid w:val="00F905E7"/>
    <w:rsid w:val="00F9076B"/>
    <w:rsid w:val="00F90A9D"/>
    <w:rsid w:val="00F90ADC"/>
    <w:rsid w:val="00F90B6D"/>
    <w:rsid w:val="00F90CCB"/>
    <w:rsid w:val="00F90DBA"/>
    <w:rsid w:val="00F90E21"/>
    <w:rsid w:val="00F90EC4"/>
    <w:rsid w:val="00F9102F"/>
    <w:rsid w:val="00F91266"/>
    <w:rsid w:val="00F913D0"/>
    <w:rsid w:val="00F9149E"/>
    <w:rsid w:val="00F915A1"/>
    <w:rsid w:val="00F915EA"/>
    <w:rsid w:val="00F9187D"/>
    <w:rsid w:val="00F918B4"/>
    <w:rsid w:val="00F9196B"/>
    <w:rsid w:val="00F919AC"/>
    <w:rsid w:val="00F919E7"/>
    <w:rsid w:val="00F919F4"/>
    <w:rsid w:val="00F91BE2"/>
    <w:rsid w:val="00F91C2D"/>
    <w:rsid w:val="00F91DF9"/>
    <w:rsid w:val="00F91E7E"/>
    <w:rsid w:val="00F91E9B"/>
    <w:rsid w:val="00F91F83"/>
    <w:rsid w:val="00F92037"/>
    <w:rsid w:val="00F920D8"/>
    <w:rsid w:val="00F920FA"/>
    <w:rsid w:val="00F921E5"/>
    <w:rsid w:val="00F9227F"/>
    <w:rsid w:val="00F92307"/>
    <w:rsid w:val="00F9243E"/>
    <w:rsid w:val="00F9246B"/>
    <w:rsid w:val="00F924D4"/>
    <w:rsid w:val="00F92528"/>
    <w:rsid w:val="00F92934"/>
    <w:rsid w:val="00F92992"/>
    <w:rsid w:val="00F92AD1"/>
    <w:rsid w:val="00F92BC4"/>
    <w:rsid w:val="00F92D0D"/>
    <w:rsid w:val="00F92D2E"/>
    <w:rsid w:val="00F92DDC"/>
    <w:rsid w:val="00F92F78"/>
    <w:rsid w:val="00F93185"/>
    <w:rsid w:val="00F932A6"/>
    <w:rsid w:val="00F932AB"/>
    <w:rsid w:val="00F9343F"/>
    <w:rsid w:val="00F9354F"/>
    <w:rsid w:val="00F935C9"/>
    <w:rsid w:val="00F93624"/>
    <w:rsid w:val="00F936D4"/>
    <w:rsid w:val="00F9384F"/>
    <w:rsid w:val="00F9392F"/>
    <w:rsid w:val="00F939B0"/>
    <w:rsid w:val="00F93A97"/>
    <w:rsid w:val="00F93AFD"/>
    <w:rsid w:val="00F93BBB"/>
    <w:rsid w:val="00F93D27"/>
    <w:rsid w:val="00F93DAB"/>
    <w:rsid w:val="00F93F98"/>
    <w:rsid w:val="00F93FEC"/>
    <w:rsid w:val="00F9408D"/>
    <w:rsid w:val="00F940A9"/>
    <w:rsid w:val="00F94207"/>
    <w:rsid w:val="00F94473"/>
    <w:rsid w:val="00F9451D"/>
    <w:rsid w:val="00F946D7"/>
    <w:rsid w:val="00F946E2"/>
    <w:rsid w:val="00F947DF"/>
    <w:rsid w:val="00F947E8"/>
    <w:rsid w:val="00F94839"/>
    <w:rsid w:val="00F949C9"/>
    <w:rsid w:val="00F94A2A"/>
    <w:rsid w:val="00F94D00"/>
    <w:rsid w:val="00F94D26"/>
    <w:rsid w:val="00F94D28"/>
    <w:rsid w:val="00F94E7B"/>
    <w:rsid w:val="00F94F56"/>
    <w:rsid w:val="00F94FB7"/>
    <w:rsid w:val="00F94FEB"/>
    <w:rsid w:val="00F9501C"/>
    <w:rsid w:val="00F950C1"/>
    <w:rsid w:val="00F95204"/>
    <w:rsid w:val="00F95297"/>
    <w:rsid w:val="00F952BC"/>
    <w:rsid w:val="00F953FF"/>
    <w:rsid w:val="00F95521"/>
    <w:rsid w:val="00F9563E"/>
    <w:rsid w:val="00F957CE"/>
    <w:rsid w:val="00F957D0"/>
    <w:rsid w:val="00F957EF"/>
    <w:rsid w:val="00F959EE"/>
    <w:rsid w:val="00F95BE5"/>
    <w:rsid w:val="00F95CDE"/>
    <w:rsid w:val="00F95D65"/>
    <w:rsid w:val="00F95EE2"/>
    <w:rsid w:val="00F96050"/>
    <w:rsid w:val="00F96107"/>
    <w:rsid w:val="00F96137"/>
    <w:rsid w:val="00F965B9"/>
    <w:rsid w:val="00F96725"/>
    <w:rsid w:val="00F96756"/>
    <w:rsid w:val="00F96759"/>
    <w:rsid w:val="00F967AD"/>
    <w:rsid w:val="00F96925"/>
    <w:rsid w:val="00F96952"/>
    <w:rsid w:val="00F96998"/>
    <w:rsid w:val="00F969B9"/>
    <w:rsid w:val="00F96A31"/>
    <w:rsid w:val="00F96AE0"/>
    <w:rsid w:val="00F96CF5"/>
    <w:rsid w:val="00F96E3C"/>
    <w:rsid w:val="00F96E4C"/>
    <w:rsid w:val="00F96E6F"/>
    <w:rsid w:val="00F96F59"/>
    <w:rsid w:val="00F970CD"/>
    <w:rsid w:val="00F970E9"/>
    <w:rsid w:val="00F97142"/>
    <w:rsid w:val="00F972B5"/>
    <w:rsid w:val="00F97314"/>
    <w:rsid w:val="00F97340"/>
    <w:rsid w:val="00F973C2"/>
    <w:rsid w:val="00F9764D"/>
    <w:rsid w:val="00F97764"/>
    <w:rsid w:val="00F977A7"/>
    <w:rsid w:val="00F977AE"/>
    <w:rsid w:val="00F979B9"/>
    <w:rsid w:val="00F97AB9"/>
    <w:rsid w:val="00F97B6F"/>
    <w:rsid w:val="00F97BE6"/>
    <w:rsid w:val="00F97BFE"/>
    <w:rsid w:val="00F97C1D"/>
    <w:rsid w:val="00F97D1A"/>
    <w:rsid w:val="00F97DF9"/>
    <w:rsid w:val="00F97E17"/>
    <w:rsid w:val="00F97EE8"/>
    <w:rsid w:val="00FA028E"/>
    <w:rsid w:val="00FA030E"/>
    <w:rsid w:val="00FA06CE"/>
    <w:rsid w:val="00FA0A2D"/>
    <w:rsid w:val="00FA0BD7"/>
    <w:rsid w:val="00FA0BF1"/>
    <w:rsid w:val="00FA0CB0"/>
    <w:rsid w:val="00FA0DC0"/>
    <w:rsid w:val="00FA101D"/>
    <w:rsid w:val="00FA1132"/>
    <w:rsid w:val="00FA1197"/>
    <w:rsid w:val="00FA1250"/>
    <w:rsid w:val="00FA142D"/>
    <w:rsid w:val="00FA15B3"/>
    <w:rsid w:val="00FA1A99"/>
    <w:rsid w:val="00FA1B06"/>
    <w:rsid w:val="00FA1BC0"/>
    <w:rsid w:val="00FA1C9A"/>
    <w:rsid w:val="00FA1CC5"/>
    <w:rsid w:val="00FA1F63"/>
    <w:rsid w:val="00FA1F70"/>
    <w:rsid w:val="00FA204E"/>
    <w:rsid w:val="00FA205A"/>
    <w:rsid w:val="00FA2062"/>
    <w:rsid w:val="00FA2111"/>
    <w:rsid w:val="00FA2194"/>
    <w:rsid w:val="00FA21A2"/>
    <w:rsid w:val="00FA21D2"/>
    <w:rsid w:val="00FA22E3"/>
    <w:rsid w:val="00FA24D7"/>
    <w:rsid w:val="00FA25E4"/>
    <w:rsid w:val="00FA260F"/>
    <w:rsid w:val="00FA287B"/>
    <w:rsid w:val="00FA29ED"/>
    <w:rsid w:val="00FA2B5E"/>
    <w:rsid w:val="00FA2D29"/>
    <w:rsid w:val="00FA2E9A"/>
    <w:rsid w:val="00FA30DA"/>
    <w:rsid w:val="00FA328E"/>
    <w:rsid w:val="00FA337B"/>
    <w:rsid w:val="00FA33A7"/>
    <w:rsid w:val="00FA34F7"/>
    <w:rsid w:val="00FA3558"/>
    <w:rsid w:val="00FA357D"/>
    <w:rsid w:val="00FA376D"/>
    <w:rsid w:val="00FA3811"/>
    <w:rsid w:val="00FA394E"/>
    <w:rsid w:val="00FA3982"/>
    <w:rsid w:val="00FA3A14"/>
    <w:rsid w:val="00FA3A1E"/>
    <w:rsid w:val="00FA3A4B"/>
    <w:rsid w:val="00FA3DA8"/>
    <w:rsid w:val="00FA3E93"/>
    <w:rsid w:val="00FA3F34"/>
    <w:rsid w:val="00FA3FA3"/>
    <w:rsid w:val="00FA41F3"/>
    <w:rsid w:val="00FA4249"/>
    <w:rsid w:val="00FA4367"/>
    <w:rsid w:val="00FA452A"/>
    <w:rsid w:val="00FA45C6"/>
    <w:rsid w:val="00FA4761"/>
    <w:rsid w:val="00FA4996"/>
    <w:rsid w:val="00FA499C"/>
    <w:rsid w:val="00FA4AD8"/>
    <w:rsid w:val="00FA4C59"/>
    <w:rsid w:val="00FA4D10"/>
    <w:rsid w:val="00FA4EB1"/>
    <w:rsid w:val="00FA50EF"/>
    <w:rsid w:val="00FA527A"/>
    <w:rsid w:val="00FA53FA"/>
    <w:rsid w:val="00FA547C"/>
    <w:rsid w:val="00FA55BB"/>
    <w:rsid w:val="00FA55D9"/>
    <w:rsid w:val="00FA56B6"/>
    <w:rsid w:val="00FA58AC"/>
    <w:rsid w:val="00FA594E"/>
    <w:rsid w:val="00FA59EA"/>
    <w:rsid w:val="00FA5AFE"/>
    <w:rsid w:val="00FA5B35"/>
    <w:rsid w:val="00FA5C03"/>
    <w:rsid w:val="00FA5DC9"/>
    <w:rsid w:val="00FA5DF7"/>
    <w:rsid w:val="00FA5EB9"/>
    <w:rsid w:val="00FA5F74"/>
    <w:rsid w:val="00FA5FA3"/>
    <w:rsid w:val="00FA5FD9"/>
    <w:rsid w:val="00FA608C"/>
    <w:rsid w:val="00FA6120"/>
    <w:rsid w:val="00FA6496"/>
    <w:rsid w:val="00FA6502"/>
    <w:rsid w:val="00FA6573"/>
    <w:rsid w:val="00FA65F7"/>
    <w:rsid w:val="00FA67B9"/>
    <w:rsid w:val="00FA680B"/>
    <w:rsid w:val="00FA68EC"/>
    <w:rsid w:val="00FA6968"/>
    <w:rsid w:val="00FA6B66"/>
    <w:rsid w:val="00FA6C9F"/>
    <w:rsid w:val="00FA6CBC"/>
    <w:rsid w:val="00FA6E11"/>
    <w:rsid w:val="00FA6E2F"/>
    <w:rsid w:val="00FA700B"/>
    <w:rsid w:val="00FA7076"/>
    <w:rsid w:val="00FA7109"/>
    <w:rsid w:val="00FA711D"/>
    <w:rsid w:val="00FA72A3"/>
    <w:rsid w:val="00FA73AC"/>
    <w:rsid w:val="00FA74CA"/>
    <w:rsid w:val="00FA774B"/>
    <w:rsid w:val="00FA7793"/>
    <w:rsid w:val="00FA781E"/>
    <w:rsid w:val="00FA783E"/>
    <w:rsid w:val="00FA789D"/>
    <w:rsid w:val="00FA796C"/>
    <w:rsid w:val="00FA79B9"/>
    <w:rsid w:val="00FA7B91"/>
    <w:rsid w:val="00FA7D1C"/>
    <w:rsid w:val="00FA7E3C"/>
    <w:rsid w:val="00FB006C"/>
    <w:rsid w:val="00FB02C3"/>
    <w:rsid w:val="00FB0339"/>
    <w:rsid w:val="00FB0373"/>
    <w:rsid w:val="00FB04C3"/>
    <w:rsid w:val="00FB0593"/>
    <w:rsid w:val="00FB0605"/>
    <w:rsid w:val="00FB0658"/>
    <w:rsid w:val="00FB0664"/>
    <w:rsid w:val="00FB0749"/>
    <w:rsid w:val="00FB07D9"/>
    <w:rsid w:val="00FB07FF"/>
    <w:rsid w:val="00FB094A"/>
    <w:rsid w:val="00FB0A02"/>
    <w:rsid w:val="00FB0B0F"/>
    <w:rsid w:val="00FB0B88"/>
    <w:rsid w:val="00FB0BA9"/>
    <w:rsid w:val="00FB0CD6"/>
    <w:rsid w:val="00FB0E06"/>
    <w:rsid w:val="00FB0E76"/>
    <w:rsid w:val="00FB0ED6"/>
    <w:rsid w:val="00FB0EDD"/>
    <w:rsid w:val="00FB0F4F"/>
    <w:rsid w:val="00FB0F68"/>
    <w:rsid w:val="00FB1077"/>
    <w:rsid w:val="00FB1106"/>
    <w:rsid w:val="00FB110A"/>
    <w:rsid w:val="00FB138E"/>
    <w:rsid w:val="00FB15B5"/>
    <w:rsid w:val="00FB1714"/>
    <w:rsid w:val="00FB17A7"/>
    <w:rsid w:val="00FB1A08"/>
    <w:rsid w:val="00FB1A7E"/>
    <w:rsid w:val="00FB1ABC"/>
    <w:rsid w:val="00FB1B6F"/>
    <w:rsid w:val="00FB1D05"/>
    <w:rsid w:val="00FB1D6B"/>
    <w:rsid w:val="00FB1DBB"/>
    <w:rsid w:val="00FB1E10"/>
    <w:rsid w:val="00FB1E85"/>
    <w:rsid w:val="00FB1F3B"/>
    <w:rsid w:val="00FB1F3D"/>
    <w:rsid w:val="00FB213D"/>
    <w:rsid w:val="00FB26A3"/>
    <w:rsid w:val="00FB2711"/>
    <w:rsid w:val="00FB272C"/>
    <w:rsid w:val="00FB2769"/>
    <w:rsid w:val="00FB293C"/>
    <w:rsid w:val="00FB2968"/>
    <w:rsid w:val="00FB299D"/>
    <w:rsid w:val="00FB2A87"/>
    <w:rsid w:val="00FB2B00"/>
    <w:rsid w:val="00FB2DF2"/>
    <w:rsid w:val="00FB2E4B"/>
    <w:rsid w:val="00FB2E53"/>
    <w:rsid w:val="00FB2FE0"/>
    <w:rsid w:val="00FB3273"/>
    <w:rsid w:val="00FB32EF"/>
    <w:rsid w:val="00FB3328"/>
    <w:rsid w:val="00FB339A"/>
    <w:rsid w:val="00FB33C3"/>
    <w:rsid w:val="00FB355E"/>
    <w:rsid w:val="00FB3615"/>
    <w:rsid w:val="00FB3777"/>
    <w:rsid w:val="00FB38A3"/>
    <w:rsid w:val="00FB3AAA"/>
    <w:rsid w:val="00FB3BC8"/>
    <w:rsid w:val="00FB3BD8"/>
    <w:rsid w:val="00FB3EB2"/>
    <w:rsid w:val="00FB4541"/>
    <w:rsid w:val="00FB4577"/>
    <w:rsid w:val="00FB4579"/>
    <w:rsid w:val="00FB4678"/>
    <w:rsid w:val="00FB467B"/>
    <w:rsid w:val="00FB46A8"/>
    <w:rsid w:val="00FB47E1"/>
    <w:rsid w:val="00FB47E6"/>
    <w:rsid w:val="00FB4801"/>
    <w:rsid w:val="00FB4808"/>
    <w:rsid w:val="00FB49B2"/>
    <w:rsid w:val="00FB4A33"/>
    <w:rsid w:val="00FB4BAE"/>
    <w:rsid w:val="00FB4BF9"/>
    <w:rsid w:val="00FB4FB6"/>
    <w:rsid w:val="00FB50B0"/>
    <w:rsid w:val="00FB513D"/>
    <w:rsid w:val="00FB5260"/>
    <w:rsid w:val="00FB54E6"/>
    <w:rsid w:val="00FB5575"/>
    <w:rsid w:val="00FB55E6"/>
    <w:rsid w:val="00FB5615"/>
    <w:rsid w:val="00FB5826"/>
    <w:rsid w:val="00FB593C"/>
    <w:rsid w:val="00FB5B8B"/>
    <w:rsid w:val="00FB5B90"/>
    <w:rsid w:val="00FB5CCB"/>
    <w:rsid w:val="00FB5D05"/>
    <w:rsid w:val="00FB5EF8"/>
    <w:rsid w:val="00FB600E"/>
    <w:rsid w:val="00FB6089"/>
    <w:rsid w:val="00FB6171"/>
    <w:rsid w:val="00FB6355"/>
    <w:rsid w:val="00FB64B7"/>
    <w:rsid w:val="00FB6588"/>
    <w:rsid w:val="00FB65D1"/>
    <w:rsid w:val="00FB6627"/>
    <w:rsid w:val="00FB6696"/>
    <w:rsid w:val="00FB6821"/>
    <w:rsid w:val="00FB68A8"/>
    <w:rsid w:val="00FB68C8"/>
    <w:rsid w:val="00FB698A"/>
    <w:rsid w:val="00FB6997"/>
    <w:rsid w:val="00FB6A54"/>
    <w:rsid w:val="00FB6ABA"/>
    <w:rsid w:val="00FB6BD5"/>
    <w:rsid w:val="00FB6CB0"/>
    <w:rsid w:val="00FB6CD4"/>
    <w:rsid w:val="00FB6E66"/>
    <w:rsid w:val="00FB6E7D"/>
    <w:rsid w:val="00FB6F24"/>
    <w:rsid w:val="00FB7051"/>
    <w:rsid w:val="00FB7085"/>
    <w:rsid w:val="00FB7388"/>
    <w:rsid w:val="00FB7392"/>
    <w:rsid w:val="00FB744A"/>
    <w:rsid w:val="00FB74EE"/>
    <w:rsid w:val="00FB752C"/>
    <w:rsid w:val="00FB75F7"/>
    <w:rsid w:val="00FB764F"/>
    <w:rsid w:val="00FB7A2B"/>
    <w:rsid w:val="00FB7A74"/>
    <w:rsid w:val="00FB7A86"/>
    <w:rsid w:val="00FB7C90"/>
    <w:rsid w:val="00FB7EA3"/>
    <w:rsid w:val="00FB7F03"/>
    <w:rsid w:val="00FB7F2F"/>
    <w:rsid w:val="00FC02BF"/>
    <w:rsid w:val="00FC02F3"/>
    <w:rsid w:val="00FC02F6"/>
    <w:rsid w:val="00FC03A9"/>
    <w:rsid w:val="00FC054E"/>
    <w:rsid w:val="00FC056B"/>
    <w:rsid w:val="00FC065C"/>
    <w:rsid w:val="00FC06BB"/>
    <w:rsid w:val="00FC0752"/>
    <w:rsid w:val="00FC07C8"/>
    <w:rsid w:val="00FC083F"/>
    <w:rsid w:val="00FC0AC0"/>
    <w:rsid w:val="00FC0BD4"/>
    <w:rsid w:val="00FC0D01"/>
    <w:rsid w:val="00FC0DF1"/>
    <w:rsid w:val="00FC0FAA"/>
    <w:rsid w:val="00FC10B2"/>
    <w:rsid w:val="00FC113D"/>
    <w:rsid w:val="00FC11E7"/>
    <w:rsid w:val="00FC1501"/>
    <w:rsid w:val="00FC1552"/>
    <w:rsid w:val="00FC16B4"/>
    <w:rsid w:val="00FC16BC"/>
    <w:rsid w:val="00FC1787"/>
    <w:rsid w:val="00FC1793"/>
    <w:rsid w:val="00FC17CB"/>
    <w:rsid w:val="00FC1822"/>
    <w:rsid w:val="00FC1AE4"/>
    <w:rsid w:val="00FC1AF0"/>
    <w:rsid w:val="00FC1CD1"/>
    <w:rsid w:val="00FC1F9F"/>
    <w:rsid w:val="00FC218B"/>
    <w:rsid w:val="00FC233C"/>
    <w:rsid w:val="00FC2350"/>
    <w:rsid w:val="00FC23E6"/>
    <w:rsid w:val="00FC2454"/>
    <w:rsid w:val="00FC2596"/>
    <w:rsid w:val="00FC2688"/>
    <w:rsid w:val="00FC2736"/>
    <w:rsid w:val="00FC273B"/>
    <w:rsid w:val="00FC2744"/>
    <w:rsid w:val="00FC27D1"/>
    <w:rsid w:val="00FC2828"/>
    <w:rsid w:val="00FC2841"/>
    <w:rsid w:val="00FC2854"/>
    <w:rsid w:val="00FC28F4"/>
    <w:rsid w:val="00FC29DA"/>
    <w:rsid w:val="00FC2A2D"/>
    <w:rsid w:val="00FC2C24"/>
    <w:rsid w:val="00FC2D7C"/>
    <w:rsid w:val="00FC2D84"/>
    <w:rsid w:val="00FC2EC3"/>
    <w:rsid w:val="00FC3395"/>
    <w:rsid w:val="00FC33E9"/>
    <w:rsid w:val="00FC34A7"/>
    <w:rsid w:val="00FC350E"/>
    <w:rsid w:val="00FC35AE"/>
    <w:rsid w:val="00FC388A"/>
    <w:rsid w:val="00FC3971"/>
    <w:rsid w:val="00FC3B78"/>
    <w:rsid w:val="00FC3B8C"/>
    <w:rsid w:val="00FC3BFB"/>
    <w:rsid w:val="00FC3C17"/>
    <w:rsid w:val="00FC3CEA"/>
    <w:rsid w:val="00FC3E08"/>
    <w:rsid w:val="00FC3EC2"/>
    <w:rsid w:val="00FC3EEA"/>
    <w:rsid w:val="00FC3FF8"/>
    <w:rsid w:val="00FC4068"/>
    <w:rsid w:val="00FC4070"/>
    <w:rsid w:val="00FC411A"/>
    <w:rsid w:val="00FC4291"/>
    <w:rsid w:val="00FC43B9"/>
    <w:rsid w:val="00FC44FC"/>
    <w:rsid w:val="00FC458E"/>
    <w:rsid w:val="00FC465C"/>
    <w:rsid w:val="00FC470B"/>
    <w:rsid w:val="00FC4774"/>
    <w:rsid w:val="00FC484E"/>
    <w:rsid w:val="00FC485E"/>
    <w:rsid w:val="00FC49CD"/>
    <w:rsid w:val="00FC4AB1"/>
    <w:rsid w:val="00FC4C31"/>
    <w:rsid w:val="00FC4D35"/>
    <w:rsid w:val="00FC4E0F"/>
    <w:rsid w:val="00FC4E7B"/>
    <w:rsid w:val="00FC4EC6"/>
    <w:rsid w:val="00FC4FCD"/>
    <w:rsid w:val="00FC4FD8"/>
    <w:rsid w:val="00FC502F"/>
    <w:rsid w:val="00FC50FC"/>
    <w:rsid w:val="00FC51F3"/>
    <w:rsid w:val="00FC5623"/>
    <w:rsid w:val="00FC5669"/>
    <w:rsid w:val="00FC56A4"/>
    <w:rsid w:val="00FC57B2"/>
    <w:rsid w:val="00FC5824"/>
    <w:rsid w:val="00FC5870"/>
    <w:rsid w:val="00FC5C0D"/>
    <w:rsid w:val="00FC5C2D"/>
    <w:rsid w:val="00FC5CE0"/>
    <w:rsid w:val="00FC5DA2"/>
    <w:rsid w:val="00FC6108"/>
    <w:rsid w:val="00FC634A"/>
    <w:rsid w:val="00FC6383"/>
    <w:rsid w:val="00FC6391"/>
    <w:rsid w:val="00FC6471"/>
    <w:rsid w:val="00FC6513"/>
    <w:rsid w:val="00FC6669"/>
    <w:rsid w:val="00FC6690"/>
    <w:rsid w:val="00FC6741"/>
    <w:rsid w:val="00FC67A4"/>
    <w:rsid w:val="00FC67D6"/>
    <w:rsid w:val="00FC68B2"/>
    <w:rsid w:val="00FC6B41"/>
    <w:rsid w:val="00FC6B7F"/>
    <w:rsid w:val="00FC6EF9"/>
    <w:rsid w:val="00FC6F58"/>
    <w:rsid w:val="00FC6FF3"/>
    <w:rsid w:val="00FC6FF6"/>
    <w:rsid w:val="00FC76C1"/>
    <w:rsid w:val="00FC76C5"/>
    <w:rsid w:val="00FC7772"/>
    <w:rsid w:val="00FC7824"/>
    <w:rsid w:val="00FC796F"/>
    <w:rsid w:val="00FD0011"/>
    <w:rsid w:val="00FD00B4"/>
    <w:rsid w:val="00FD01EB"/>
    <w:rsid w:val="00FD0320"/>
    <w:rsid w:val="00FD0339"/>
    <w:rsid w:val="00FD0756"/>
    <w:rsid w:val="00FD076B"/>
    <w:rsid w:val="00FD07FA"/>
    <w:rsid w:val="00FD08B5"/>
    <w:rsid w:val="00FD0903"/>
    <w:rsid w:val="00FD0942"/>
    <w:rsid w:val="00FD09B4"/>
    <w:rsid w:val="00FD0BFE"/>
    <w:rsid w:val="00FD0D49"/>
    <w:rsid w:val="00FD0E28"/>
    <w:rsid w:val="00FD0F42"/>
    <w:rsid w:val="00FD0FD5"/>
    <w:rsid w:val="00FD1228"/>
    <w:rsid w:val="00FD16C2"/>
    <w:rsid w:val="00FD18F9"/>
    <w:rsid w:val="00FD1AB1"/>
    <w:rsid w:val="00FD1ACF"/>
    <w:rsid w:val="00FD1BCC"/>
    <w:rsid w:val="00FD1D0B"/>
    <w:rsid w:val="00FD1D27"/>
    <w:rsid w:val="00FD1DD2"/>
    <w:rsid w:val="00FD1F35"/>
    <w:rsid w:val="00FD2025"/>
    <w:rsid w:val="00FD21E6"/>
    <w:rsid w:val="00FD2255"/>
    <w:rsid w:val="00FD2371"/>
    <w:rsid w:val="00FD2412"/>
    <w:rsid w:val="00FD2427"/>
    <w:rsid w:val="00FD2694"/>
    <w:rsid w:val="00FD26AB"/>
    <w:rsid w:val="00FD2712"/>
    <w:rsid w:val="00FD2742"/>
    <w:rsid w:val="00FD29EB"/>
    <w:rsid w:val="00FD2A3B"/>
    <w:rsid w:val="00FD2AAD"/>
    <w:rsid w:val="00FD2B05"/>
    <w:rsid w:val="00FD2B5E"/>
    <w:rsid w:val="00FD2C11"/>
    <w:rsid w:val="00FD2C67"/>
    <w:rsid w:val="00FD2CD2"/>
    <w:rsid w:val="00FD2F0D"/>
    <w:rsid w:val="00FD2FDD"/>
    <w:rsid w:val="00FD30AE"/>
    <w:rsid w:val="00FD30E6"/>
    <w:rsid w:val="00FD322A"/>
    <w:rsid w:val="00FD322B"/>
    <w:rsid w:val="00FD322C"/>
    <w:rsid w:val="00FD3590"/>
    <w:rsid w:val="00FD380B"/>
    <w:rsid w:val="00FD38B3"/>
    <w:rsid w:val="00FD38CD"/>
    <w:rsid w:val="00FD39A5"/>
    <w:rsid w:val="00FD39C7"/>
    <w:rsid w:val="00FD3A34"/>
    <w:rsid w:val="00FD3C2D"/>
    <w:rsid w:val="00FD3CA9"/>
    <w:rsid w:val="00FD4006"/>
    <w:rsid w:val="00FD4075"/>
    <w:rsid w:val="00FD425A"/>
    <w:rsid w:val="00FD4279"/>
    <w:rsid w:val="00FD469F"/>
    <w:rsid w:val="00FD46D9"/>
    <w:rsid w:val="00FD4768"/>
    <w:rsid w:val="00FD47CE"/>
    <w:rsid w:val="00FD47E8"/>
    <w:rsid w:val="00FD4887"/>
    <w:rsid w:val="00FD4912"/>
    <w:rsid w:val="00FD4938"/>
    <w:rsid w:val="00FD4B24"/>
    <w:rsid w:val="00FD4BD4"/>
    <w:rsid w:val="00FD4C4F"/>
    <w:rsid w:val="00FD50A1"/>
    <w:rsid w:val="00FD5120"/>
    <w:rsid w:val="00FD512B"/>
    <w:rsid w:val="00FD5239"/>
    <w:rsid w:val="00FD5241"/>
    <w:rsid w:val="00FD5279"/>
    <w:rsid w:val="00FD534F"/>
    <w:rsid w:val="00FD55A5"/>
    <w:rsid w:val="00FD55FF"/>
    <w:rsid w:val="00FD5792"/>
    <w:rsid w:val="00FD5796"/>
    <w:rsid w:val="00FD5808"/>
    <w:rsid w:val="00FD5828"/>
    <w:rsid w:val="00FD594C"/>
    <w:rsid w:val="00FD5961"/>
    <w:rsid w:val="00FD59D2"/>
    <w:rsid w:val="00FD59D7"/>
    <w:rsid w:val="00FD5A20"/>
    <w:rsid w:val="00FD5A65"/>
    <w:rsid w:val="00FD5BC7"/>
    <w:rsid w:val="00FD5CD0"/>
    <w:rsid w:val="00FD5D08"/>
    <w:rsid w:val="00FD5D78"/>
    <w:rsid w:val="00FD5E2F"/>
    <w:rsid w:val="00FD5F44"/>
    <w:rsid w:val="00FD6304"/>
    <w:rsid w:val="00FD633A"/>
    <w:rsid w:val="00FD6342"/>
    <w:rsid w:val="00FD63AD"/>
    <w:rsid w:val="00FD63E5"/>
    <w:rsid w:val="00FD6492"/>
    <w:rsid w:val="00FD654B"/>
    <w:rsid w:val="00FD662B"/>
    <w:rsid w:val="00FD6671"/>
    <w:rsid w:val="00FD67A7"/>
    <w:rsid w:val="00FD67B2"/>
    <w:rsid w:val="00FD67B7"/>
    <w:rsid w:val="00FD68B6"/>
    <w:rsid w:val="00FD6A75"/>
    <w:rsid w:val="00FD6C06"/>
    <w:rsid w:val="00FD6C90"/>
    <w:rsid w:val="00FD6F7F"/>
    <w:rsid w:val="00FD702C"/>
    <w:rsid w:val="00FD7149"/>
    <w:rsid w:val="00FD7179"/>
    <w:rsid w:val="00FD753E"/>
    <w:rsid w:val="00FD7593"/>
    <w:rsid w:val="00FD75D7"/>
    <w:rsid w:val="00FD75E4"/>
    <w:rsid w:val="00FD76AD"/>
    <w:rsid w:val="00FD76F0"/>
    <w:rsid w:val="00FD7896"/>
    <w:rsid w:val="00FD78D0"/>
    <w:rsid w:val="00FD7992"/>
    <w:rsid w:val="00FD79F0"/>
    <w:rsid w:val="00FD7A2E"/>
    <w:rsid w:val="00FD7AAE"/>
    <w:rsid w:val="00FD7B19"/>
    <w:rsid w:val="00FD7D0E"/>
    <w:rsid w:val="00FD7EBF"/>
    <w:rsid w:val="00FD7F92"/>
    <w:rsid w:val="00FD7FFC"/>
    <w:rsid w:val="00FE01B1"/>
    <w:rsid w:val="00FE01E8"/>
    <w:rsid w:val="00FE0208"/>
    <w:rsid w:val="00FE0260"/>
    <w:rsid w:val="00FE03A6"/>
    <w:rsid w:val="00FE046A"/>
    <w:rsid w:val="00FE063C"/>
    <w:rsid w:val="00FE0682"/>
    <w:rsid w:val="00FE0696"/>
    <w:rsid w:val="00FE075A"/>
    <w:rsid w:val="00FE07EF"/>
    <w:rsid w:val="00FE0903"/>
    <w:rsid w:val="00FE0987"/>
    <w:rsid w:val="00FE0BF3"/>
    <w:rsid w:val="00FE0C17"/>
    <w:rsid w:val="00FE0D1A"/>
    <w:rsid w:val="00FE0D97"/>
    <w:rsid w:val="00FE109B"/>
    <w:rsid w:val="00FE123B"/>
    <w:rsid w:val="00FE12D1"/>
    <w:rsid w:val="00FE1448"/>
    <w:rsid w:val="00FE15AC"/>
    <w:rsid w:val="00FE17F4"/>
    <w:rsid w:val="00FE181C"/>
    <w:rsid w:val="00FE1848"/>
    <w:rsid w:val="00FE188B"/>
    <w:rsid w:val="00FE18F0"/>
    <w:rsid w:val="00FE19E1"/>
    <w:rsid w:val="00FE1AC0"/>
    <w:rsid w:val="00FE1B22"/>
    <w:rsid w:val="00FE1BA7"/>
    <w:rsid w:val="00FE1CBC"/>
    <w:rsid w:val="00FE1D4F"/>
    <w:rsid w:val="00FE1E39"/>
    <w:rsid w:val="00FE1EB6"/>
    <w:rsid w:val="00FE1ED0"/>
    <w:rsid w:val="00FE2074"/>
    <w:rsid w:val="00FE22B5"/>
    <w:rsid w:val="00FE22C3"/>
    <w:rsid w:val="00FE2479"/>
    <w:rsid w:val="00FE271B"/>
    <w:rsid w:val="00FE282C"/>
    <w:rsid w:val="00FE284C"/>
    <w:rsid w:val="00FE28E6"/>
    <w:rsid w:val="00FE29ED"/>
    <w:rsid w:val="00FE2A42"/>
    <w:rsid w:val="00FE2A8E"/>
    <w:rsid w:val="00FE2B22"/>
    <w:rsid w:val="00FE2BC4"/>
    <w:rsid w:val="00FE2DA4"/>
    <w:rsid w:val="00FE2E9B"/>
    <w:rsid w:val="00FE2F2B"/>
    <w:rsid w:val="00FE2F34"/>
    <w:rsid w:val="00FE3030"/>
    <w:rsid w:val="00FE318D"/>
    <w:rsid w:val="00FE32CB"/>
    <w:rsid w:val="00FE33D4"/>
    <w:rsid w:val="00FE33FE"/>
    <w:rsid w:val="00FE347B"/>
    <w:rsid w:val="00FE349F"/>
    <w:rsid w:val="00FE34C0"/>
    <w:rsid w:val="00FE3535"/>
    <w:rsid w:val="00FE35DD"/>
    <w:rsid w:val="00FE35F3"/>
    <w:rsid w:val="00FE35FB"/>
    <w:rsid w:val="00FE362B"/>
    <w:rsid w:val="00FE367E"/>
    <w:rsid w:val="00FE36CF"/>
    <w:rsid w:val="00FE38DD"/>
    <w:rsid w:val="00FE38FC"/>
    <w:rsid w:val="00FE3912"/>
    <w:rsid w:val="00FE3968"/>
    <w:rsid w:val="00FE3A38"/>
    <w:rsid w:val="00FE3B3B"/>
    <w:rsid w:val="00FE3B8D"/>
    <w:rsid w:val="00FE3B96"/>
    <w:rsid w:val="00FE3CEB"/>
    <w:rsid w:val="00FE3EEA"/>
    <w:rsid w:val="00FE3FC9"/>
    <w:rsid w:val="00FE406F"/>
    <w:rsid w:val="00FE407C"/>
    <w:rsid w:val="00FE4287"/>
    <w:rsid w:val="00FE42F1"/>
    <w:rsid w:val="00FE4330"/>
    <w:rsid w:val="00FE434F"/>
    <w:rsid w:val="00FE467E"/>
    <w:rsid w:val="00FE46B3"/>
    <w:rsid w:val="00FE471E"/>
    <w:rsid w:val="00FE47A3"/>
    <w:rsid w:val="00FE4855"/>
    <w:rsid w:val="00FE4A54"/>
    <w:rsid w:val="00FE4AFC"/>
    <w:rsid w:val="00FE4BC1"/>
    <w:rsid w:val="00FE4E27"/>
    <w:rsid w:val="00FE4F1F"/>
    <w:rsid w:val="00FE503A"/>
    <w:rsid w:val="00FE5098"/>
    <w:rsid w:val="00FE5131"/>
    <w:rsid w:val="00FE514E"/>
    <w:rsid w:val="00FE5224"/>
    <w:rsid w:val="00FE524C"/>
    <w:rsid w:val="00FE5348"/>
    <w:rsid w:val="00FE5390"/>
    <w:rsid w:val="00FE53CB"/>
    <w:rsid w:val="00FE5514"/>
    <w:rsid w:val="00FE55F4"/>
    <w:rsid w:val="00FE56FE"/>
    <w:rsid w:val="00FE5996"/>
    <w:rsid w:val="00FE59B0"/>
    <w:rsid w:val="00FE5A57"/>
    <w:rsid w:val="00FE5A7B"/>
    <w:rsid w:val="00FE5B8D"/>
    <w:rsid w:val="00FE5C79"/>
    <w:rsid w:val="00FE5DD0"/>
    <w:rsid w:val="00FE5FA2"/>
    <w:rsid w:val="00FE604C"/>
    <w:rsid w:val="00FE60E2"/>
    <w:rsid w:val="00FE60FB"/>
    <w:rsid w:val="00FE6257"/>
    <w:rsid w:val="00FE63F7"/>
    <w:rsid w:val="00FE647C"/>
    <w:rsid w:val="00FE69C5"/>
    <w:rsid w:val="00FE6B0A"/>
    <w:rsid w:val="00FE6BA9"/>
    <w:rsid w:val="00FE6CF8"/>
    <w:rsid w:val="00FE6E15"/>
    <w:rsid w:val="00FE6E28"/>
    <w:rsid w:val="00FE6E35"/>
    <w:rsid w:val="00FE6E7B"/>
    <w:rsid w:val="00FE6EB6"/>
    <w:rsid w:val="00FE716D"/>
    <w:rsid w:val="00FE7333"/>
    <w:rsid w:val="00FE737F"/>
    <w:rsid w:val="00FE7491"/>
    <w:rsid w:val="00FE76ED"/>
    <w:rsid w:val="00FE7894"/>
    <w:rsid w:val="00FE79AD"/>
    <w:rsid w:val="00FE79DA"/>
    <w:rsid w:val="00FE7A95"/>
    <w:rsid w:val="00FE7AA3"/>
    <w:rsid w:val="00FE7B13"/>
    <w:rsid w:val="00FE7BF8"/>
    <w:rsid w:val="00FE7C11"/>
    <w:rsid w:val="00FE7C15"/>
    <w:rsid w:val="00FE7CF2"/>
    <w:rsid w:val="00FE7DA0"/>
    <w:rsid w:val="00FE7FBC"/>
    <w:rsid w:val="00FF00DE"/>
    <w:rsid w:val="00FF03F1"/>
    <w:rsid w:val="00FF0448"/>
    <w:rsid w:val="00FF05B8"/>
    <w:rsid w:val="00FF0709"/>
    <w:rsid w:val="00FF09BE"/>
    <w:rsid w:val="00FF09C8"/>
    <w:rsid w:val="00FF0C24"/>
    <w:rsid w:val="00FF0C54"/>
    <w:rsid w:val="00FF0EDC"/>
    <w:rsid w:val="00FF0EFE"/>
    <w:rsid w:val="00FF12BB"/>
    <w:rsid w:val="00FF182E"/>
    <w:rsid w:val="00FF193C"/>
    <w:rsid w:val="00FF1A46"/>
    <w:rsid w:val="00FF1A69"/>
    <w:rsid w:val="00FF1D88"/>
    <w:rsid w:val="00FF1E0F"/>
    <w:rsid w:val="00FF1F35"/>
    <w:rsid w:val="00FF21DC"/>
    <w:rsid w:val="00FF222A"/>
    <w:rsid w:val="00FF230C"/>
    <w:rsid w:val="00FF234D"/>
    <w:rsid w:val="00FF2434"/>
    <w:rsid w:val="00FF25B4"/>
    <w:rsid w:val="00FF261C"/>
    <w:rsid w:val="00FF2632"/>
    <w:rsid w:val="00FF27BC"/>
    <w:rsid w:val="00FF2967"/>
    <w:rsid w:val="00FF2A91"/>
    <w:rsid w:val="00FF2B47"/>
    <w:rsid w:val="00FF2C31"/>
    <w:rsid w:val="00FF2D5E"/>
    <w:rsid w:val="00FF2D7C"/>
    <w:rsid w:val="00FF2DF9"/>
    <w:rsid w:val="00FF2FCB"/>
    <w:rsid w:val="00FF307E"/>
    <w:rsid w:val="00FF321E"/>
    <w:rsid w:val="00FF3518"/>
    <w:rsid w:val="00FF385B"/>
    <w:rsid w:val="00FF388F"/>
    <w:rsid w:val="00FF39DA"/>
    <w:rsid w:val="00FF3C42"/>
    <w:rsid w:val="00FF3E2E"/>
    <w:rsid w:val="00FF3E77"/>
    <w:rsid w:val="00FF3FA6"/>
    <w:rsid w:val="00FF3FB5"/>
    <w:rsid w:val="00FF3FBD"/>
    <w:rsid w:val="00FF4015"/>
    <w:rsid w:val="00FF4251"/>
    <w:rsid w:val="00FF42E5"/>
    <w:rsid w:val="00FF4402"/>
    <w:rsid w:val="00FF4471"/>
    <w:rsid w:val="00FF48F2"/>
    <w:rsid w:val="00FF49B9"/>
    <w:rsid w:val="00FF4A7B"/>
    <w:rsid w:val="00FF4CF7"/>
    <w:rsid w:val="00FF4E0D"/>
    <w:rsid w:val="00FF4E7D"/>
    <w:rsid w:val="00FF4F51"/>
    <w:rsid w:val="00FF5162"/>
    <w:rsid w:val="00FF51C8"/>
    <w:rsid w:val="00FF5383"/>
    <w:rsid w:val="00FF540F"/>
    <w:rsid w:val="00FF55B0"/>
    <w:rsid w:val="00FF55C3"/>
    <w:rsid w:val="00FF56EF"/>
    <w:rsid w:val="00FF5991"/>
    <w:rsid w:val="00FF5AD0"/>
    <w:rsid w:val="00FF5B90"/>
    <w:rsid w:val="00FF5B9D"/>
    <w:rsid w:val="00FF5D51"/>
    <w:rsid w:val="00FF5EB8"/>
    <w:rsid w:val="00FF64A2"/>
    <w:rsid w:val="00FF64B7"/>
    <w:rsid w:val="00FF6534"/>
    <w:rsid w:val="00FF6572"/>
    <w:rsid w:val="00FF657B"/>
    <w:rsid w:val="00FF666A"/>
    <w:rsid w:val="00FF687F"/>
    <w:rsid w:val="00FF68D9"/>
    <w:rsid w:val="00FF68E9"/>
    <w:rsid w:val="00FF6910"/>
    <w:rsid w:val="00FF6B06"/>
    <w:rsid w:val="00FF6B56"/>
    <w:rsid w:val="00FF6BB8"/>
    <w:rsid w:val="00FF6E43"/>
    <w:rsid w:val="00FF6EED"/>
    <w:rsid w:val="00FF6F2E"/>
    <w:rsid w:val="00FF710C"/>
    <w:rsid w:val="00FF7203"/>
    <w:rsid w:val="00FF7317"/>
    <w:rsid w:val="00FF7477"/>
    <w:rsid w:val="00FF75CD"/>
    <w:rsid w:val="00FF75D6"/>
    <w:rsid w:val="00FF76D1"/>
    <w:rsid w:val="00FF7749"/>
    <w:rsid w:val="00FF77F8"/>
    <w:rsid w:val="00FF790D"/>
    <w:rsid w:val="00FF79BA"/>
    <w:rsid w:val="00FF79F8"/>
    <w:rsid w:val="00FF7B9B"/>
    <w:rsid w:val="00FF7CD5"/>
    <w:rsid w:val="00FF7D94"/>
    <w:rsid w:val="01034481"/>
    <w:rsid w:val="0103F1E0"/>
    <w:rsid w:val="010754F4"/>
    <w:rsid w:val="010CD7F8"/>
    <w:rsid w:val="010D47C5"/>
    <w:rsid w:val="01127555"/>
    <w:rsid w:val="0112A216"/>
    <w:rsid w:val="0113F1AF"/>
    <w:rsid w:val="011A1CF6"/>
    <w:rsid w:val="011A6DB0"/>
    <w:rsid w:val="011B6492"/>
    <w:rsid w:val="011DC401"/>
    <w:rsid w:val="011E07C9"/>
    <w:rsid w:val="011FDFA8"/>
    <w:rsid w:val="011FE542"/>
    <w:rsid w:val="01208688"/>
    <w:rsid w:val="01217664"/>
    <w:rsid w:val="0127D037"/>
    <w:rsid w:val="01290FE3"/>
    <w:rsid w:val="012C0EC7"/>
    <w:rsid w:val="012E5B3D"/>
    <w:rsid w:val="012EB6ED"/>
    <w:rsid w:val="0135016D"/>
    <w:rsid w:val="01356E17"/>
    <w:rsid w:val="0136594D"/>
    <w:rsid w:val="0138109E"/>
    <w:rsid w:val="013ACD76"/>
    <w:rsid w:val="013AFA32"/>
    <w:rsid w:val="013BDA63"/>
    <w:rsid w:val="013E0854"/>
    <w:rsid w:val="013F5A7D"/>
    <w:rsid w:val="0140713C"/>
    <w:rsid w:val="01410289"/>
    <w:rsid w:val="01413C3C"/>
    <w:rsid w:val="0146E074"/>
    <w:rsid w:val="01492B6A"/>
    <w:rsid w:val="014A0BE9"/>
    <w:rsid w:val="014BA115"/>
    <w:rsid w:val="014BC478"/>
    <w:rsid w:val="014C82BE"/>
    <w:rsid w:val="014F2A80"/>
    <w:rsid w:val="014F6CDD"/>
    <w:rsid w:val="01513938"/>
    <w:rsid w:val="0151737A"/>
    <w:rsid w:val="01558DC5"/>
    <w:rsid w:val="0157F533"/>
    <w:rsid w:val="0159D444"/>
    <w:rsid w:val="015C2C82"/>
    <w:rsid w:val="015C5F30"/>
    <w:rsid w:val="0163ACD0"/>
    <w:rsid w:val="0164156A"/>
    <w:rsid w:val="01647C26"/>
    <w:rsid w:val="016542CC"/>
    <w:rsid w:val="01678A85"/>
    <w:rsid w:val="01695D65"/>
    <w:rsid w:val="016D62BB"/>
    <w:rsid w:val="016F7442"/>
    <w:rsid w:val="0170038A"/>
    <w:rsid w:val="017057C6"/>
    <w:rsid w:val="017075E8"/>
    <w:rsid w:val="017260FA"/>
    <w:rsid w:val="01729E6F"/>
    <w:rsid w:val="01745B69"/>
    <w:rsid w:val="01752BB5"/>
    <w:rsid w:val="0175425D"/>
    <w:rsid w:val="0176B84E"/>
    <w:rsid w:val="017BF1BE"/>
    <w:rsid w:val="01809CA8"/>
    <w:rsid w:val="018385DC"/>
    <w:rsid w:val="01841BAF"/>
    <w:rsid w:val="0185FC23"/>
    <w:rsid w:val="0186DA60"/>
    <w:rsid w:val="018701FA"/>
    <w:rsid w:val="0187E728"/>
    <w:rsid w:val="0188D1D8"/>
    <w:rsid w:val="018FF054"/>
    <w:rsid w:val="0191300D"/>
    <w:rsid w:val="0192CEAE"/>
    <w:rsid w:val="0192D202"/>
    <w:rsid w:val="0193919A"/>
    <w:rsid w:val="0194768F"/>
    <w:rsid w:val="019B8842"/>
    <w:rsid w:val="019B9EBE"/>
    <w:rsid w:val="019D8ED7"/>
    <w:rsid w:val="019DA6B2"/>
    <w:rsid w:val="019E9162"/>
    <w:rsid w:val="019E96C0"/>
    <w:rsid w:val="019EC72A"/>
    <w:rsid w:val="01A10A3B"/>
    <w:rsid w:val="01A1DD0C"/>
    <w:rsid w:val="01A3B9C8"/>
    <w:rsid w:val="01A53FF2"/>
    <w:rsid w:val="01A56CB6"/>
    <w:rsid w:val="01A5A318"/>
    <w:rsid w:val="01A5CDA1"/>
    <w:rsid w:val="01A6AE79"/>
    <w:rsid w:val="01A72D86"/>
    <w:rsid w:val="01A9BB3C"/>
    <w:rsid w:val="01AD9EB9"/>
    <w:rsid w:val="01AFC667"/>
    <w:rsid w:val="01B02013"/>
    <w:rsid w:val="01B08ADB"/>
    <w:rsid w:val="01B167C2"/>
    <w:rsid w:val="01B1982C"/>
    <w:rsid w:val="01B4AED1"/>
    <w:rsid w:val="01B5F6EE"/>
    <w:rsid w:val="01B83653"/>
    <w:rsid w:val="01BB2145"/>
    <w:rsid w:val="01BCD1A4"/>
    <w:rsid w:val="01BD6E05"/>
    <w:rsid w:val="01BD78E9"/>
    <w:rsid w:val="01BDAD7F"/>
    <w:rsid w:val="01BF4E4D"/>
    <w:rsid w:val="01C1AA1E"/>
    <w:rsid w:val="01C29ECE"/>
    <w:rsid w:val="01C4703B"/>
    <w:rsid w:val="01C4B1FE"/>
    <w:rsid w:val="01C54E07"/>
    <w:rsid w:val="01C5BE5A"/>
    <w:rsid w:val="01C6B700"/>
    <w:rsid w:val="01CBC111"/>
    <w:rsid w:val="01CBDA5B"/>
    <w:rsid w:val="01CC1983"/>
    <w:rsid w:val="01CD4439"/>
    <w:rsid w:val="01CEC212"/>
    <w:rsid w:val="01CF6348"/>
    <w:rsid w:val="01D0AC4A"/>
    <w:rsid w:val="01D0F6DE"/>
    <w:rsid w:val="01D543C2"/>
    <w:rsid w:val="01D55BC6"/>
    <w:rsid w:val="01D630FB"/>
    <w:rsid w:val="01D88F21"/>
    <w:rsid w:val="01DB962E"/>
    <w:rsid w:val="01DC3B91"/>
    <w:rsid w:val="01DC7559"/>
    <w:rsid w:val="01DCCD17"/>
    <w:rsid w:val="01E0BDD8"/>
    <w:rsid w:val="01E3CDD6"/>
    <w:rsid w:val="01E41B53"/>
    <w:rsid w:val="01E66B96"/>
    <w:rsid w:val="01E86D6C"/>
    <w:rsid w:val="01EBBACF"/>
    <w:rsid w:val="01EC2917"/>
    <w:rsid w:val="01EECFA4"/>
    <w:rsid w:val="01F254D6"/>
    <w:rsid w:val="01F426DF"/>
    <w:rsid w:val="01F629E5"/>
    <w:rsid w:val="01F6323E"/>
    <w:rsid w:val="01FA9BB4"/>
    <w:rsid w:val="01FB256A"/>
    <w:rsid w:val="01FB48F1"/>
    <w:rsid w:val="01FC9F21"/>
    <w:rsid w:val="01FE7AD6"/>
    <w:rsid w:val="01FEA7DD"/>
    <w:rsid w:val="01FF3B6C"/>
    <w:rsid w:val="02006152"/>
    <w:rsid w:val="020215D6"/>
    <w:rsid w:val="02037913"/>
    <w:rsid w:val="02054CD9"/>
    <w:rsid w:val="02058807"/>
    <w:rsid w:val="02076E8E"/>
    <w:rsid w:val="0209227B"/>
    <w:rsid w:val="0209AD93"/>
    <w:rsid w:val="020C8B52"/>
    <w:rsid w:val="020CE29D"/>
    <w:rsid w:val="020E1496"/>
    <w:rsid w:val="020F8CD1"/>
    <w:rsid w:val="021160CA"/>
    <w:rsid w:val="02126226"/>
    <w:rsid w:val="0212B0E5"/>
    <w:rsid w:val="0212BA23"/>
    <w:rsid w:val="02139EC6"/>
    <w:rsid w:val="0213C4B8"/>
    <w:rsid w:val="0213F7C1"/>
    <w:rsid w:val="0214709B"/>
    <w:rsid w:val="0215831C"/>
    <w:rsid w:val="0215D813"/>
    <w:rsid w:val="021CCC99"/>
    <w:rsid w:val="021DED46"/>
    <w:rsid w:val="021FAD6E"/>
    <w:rsid w:val="022151CF"/>
    <w:rsid w:val="022233BE"/>
    <w:rsid w:val="0224342A"/>
    <w:rsid w:val="0224BFED"/>
    <w:rsid w:val="0227D723"/>
    <w:rsid w:val="02284A2A"/>
    <w:rsid w:val="0228CD26"/>
    <w:rsid w:val="022E97B8"/>
    <w:rsid w:val="02391A3A"/>
    <w:rsid w:val="02392613"/>
    <w:rsid w:val="023976CA"/>
    <w:rsid w:val="023B4AC7"/>
    <w:rsid w:val="02405495"/>
    <w:rsid w:val="02425E18"/>
    <w:rsid w:val="0243B710"/>
    <w:rsid w:val="0248A94D"/>
    <w:rsid w:val="024CEED1"/>
    <w:rsid w:val="024E5740"/>
    <w:rsid w:val="024FF27A"/>
    <w:rsid w:val="0255011D"/>
    <w:rsid w:val="025C7F40"/>
    <w:rsid w:val="025CAE74"/>
    <w:rsid w:val="025D45C8"/>
    <w:rsid w:val="025D72F6"/>
    <w:rsid w:val="025F1D6C"/>
    <w:rsid w:val="02602C53"/>
    <w:rsid w:val="0261E423"/>
    <w:rsid w:val="0266DEAF"/>
    <w:rsid w:val="026C2A59"/>
    <w:rsid w:val="026CAED4"/>
    <w:rsid w:val="0271C346"/>
    <w:rsid w:val="02743559"/>
    <w:rsid w:val="02754848"/>
    <w:rsid w:val="02756818"/>
    <w:rsid w:val="0276CE63"/>
    <w:rsid w:val="02779E66"/>
    <w:rsid w:val="02789086"/>
    <w:rsid w:val="0278E1C3"/>
    <w:rsid w:val="027A1DD7"/>
    <w:rsid w:val="027AAF5B"/>
    <w:rsid w:val="027B2409"/>
    <w:rsid w:val="027BDE78"/>
    <w:rsid w:val="027D1063"/>
    <w:rsid w:val="027EB68B"/>
    <w:rsid w:val="027FD1D3"/>
    <w:rsid w:val="02820240"/>
    <w:rsid w:val="02851831"/>
    <w:rsid w:val="0285B81E"/>
    <w:rsid w:val="0286F111"/>
    <w:rsid w:val="0287CC63"/>
    <w:rsid w:val="028D95C8"/>
    <w:rsid w:val="028DF5E9"/>
    <w:rsid w:val="029056DA"/>
    <w:rsid w:val="02908A3D"/>
    <w:rsid w:val="029368DD"/>
    <w:rsid w:val="02939288"/>
    <w:rsid w:val="02948B42"/>
    <w:rsid w:val="0295DCCB"/>
    <w:rsid w:val="02967FAA"/>
    <w:rsid w:val="02973ACB"/>
    <w:rsid w:val="0297D392"/>
    <w:rsid w:val="029A1DB0"/>
    <w:rsid w:val="029B3F17"/>
    <w:rsid w:val="029BC959"/>
    <w:rsid w:val="02A07048"/>
    <w:rsid w:val="02A0B5A6"/>
    <w:rsid w:val="02A17CC0"/>
    <w:rsid w:val="02A4BBD7"/>
    <w:rsid w:val="02A75006"/>
    <w:rsid w:val="02AD1D9F"/>
    <w:rsid w:val="02ADAC21"/>
    <w:rsid w:val="02ADE7D7"/>
    <w:rsid w:val="02AFF086"/>
    <w:rsid w:val="02B1C757"/>
    <w:rsid w:val="02B45608"/>
    <w:rsid w:val="02B4E408"/>
    <w:rsid w:val="02B9EF29"/>
    <w:rsid w:val="02BA3E8C"/>
    <w:rsid w:val="02BA70AA"/>
    <w:rsid w:val="02BC7D7C"/>
    <w:rsid w:val="02C2535A"/>
    <w:rsid w:val="02C4726C"/>
    <w:rsid w:val="02C489D6"/>
    <w:rsid w:val="02C5D7ED"/>
    <w:rsid w:val="02C6B51F"/>
    <w:rsid w:val="02CA1607"/>
    <w:rsid w:val="02CA33F8"/>
    <w:rsid w:val="02CA5518"/>
    <w:rsid w:val="02CC9C43"/>
    <w:rsid w:val="02CE637B"/>
    <w:rsid w:val="02CE98D3"/>
    <w:rsid w:val="02CF73A9"/>
    <w:rsid w:val="02D03CD5"/>
    <w:rsid w:val="02D5587F"/>
    <w:rsid w:val="02D5ECAD"/>
    <w:rsid w:val="02D98DB7"/>
    <w:rsid w:val="02DC44DA"/>
    <w:rsid w:val="02DC9DF5"/>
    <w:rsid w:val="02DD1747"/>
    <w:rsid w:val="02DE603C"/>
    <w:rsid w:val="02DEA7F5"/>
    <w:rsid w:val="02DF2A42"/>
    <w:rsid w:val="02DF3F06"/>
    <w:rsid w:val="02E27F01"/>
    <w:rsid w:val="02E2FBD0"/>
    <w:rsid w:val="02E63794"/>
    <w:rsid w:val="02E82936"/>
    <w:rsid w:val="02EEDFF3"/>
    <w:rsid w:val="02EF6B30"/>
    <w:rsid w:val="02F090BC"/>
    <w:rsid w:val="02F12F33"/>
    <w:rsid w:val="02F1498A"/>
    <w:rsid w:val="02F4FECC"/>
    <w:rsid w:val="02F55B41"/>
    <w:rsid w:val="02FB31F9"/>
    <w:rsid w:val="02FBC2C4"/>
    <w:rsid w:val="02FD8E00"/>
    <w:rsid w:val="02FF671F"/>
    <w:rsid w:val="02FFC28F"/>
    <w:rsid w:val="02FFD421"/>
    <w:rsid w:val="0300FC1C"/>
    <w:rsid w:val="03058455"/>
    <w:rsid w:val="0305E099"/>
    <w:rsid w:val="0306DB63"/>
    <w:rsid w:val="030E7CD1"/>
    <w:rsid w:val="03152AF6"/>
    <w:rsid w:val="0315F80D"/>
    <w:rsid w:val="03163034"/>
    <w:rsid w:val="031987FF"/>
    <w:rsid w:val="0319C214"/>
    <w:rsid w:val="031BBC19"/>
    <w:rsid w:val="031CBB9D"/>
    <w:rsid w:val="031CC9D1"/>
    <w:rsid w:val="031CFD9B"/>
    <w:rsid w:val="031F57F3"/>
    <w:rsid w:val="031F97BC"/>
    <w:rsid w:val="03211BE3"/>
    <w:rsid w:val="0322B12C"/>
    <w:rsid w:val="03256333"/>
    <w:rsid w:val="0329F896"/>
    <w:rsid w:val="032A3E39"/>
    <w:rsid w:val="032CE33D"/>
    <w:rsid w:val="03313125"/>
    <w:rsid w:val="0334BCB7"/>
    <w:rsid w:val="0334DD70"/>
    <w:rsid w:val="03373FF0"/>
    <w:rsid w:val="0339DC18"/>
    <w:rsid w:val="033B9906"/>
    <w:rsid w:val="033C9D53"/>
    <w:rsid w:val="033F424D"/>
    <w:rsid w:val="0340EC96"/>
    <w:rsid w:val="0343B2F6"/>
    <w:rsid w:val="03446605"/>
    <w:rsid w:val="0346431F"/>
    <w:rsid w:val="03468900"/>
    <w:rsid w:val="0348ACA0"/>
    <w:rsid w:val="0348E38E"/>
    <w:rsid w:val="0349F7F0"/>
    <w:rsid w:val="034B15B7"/>
    <w:rsid w:val="034F0075"/>
    <w:rsid w:val="034F3F30"/>
    <w:rsid w:val="03519979"/>
    <w:rsid w:val="0351BFFB"/>
    <w:rsid w:val="0356CAB4"/>
    <w:rsid w:val="035858F0"/>
    <w:rsid w:val="0358DBEE"/>
    <w:rsid w:val="035C815A"/>
    <w:rsid w:val="03606A09"/>
    <w:rsid w:val="0360761D"/>
    <w:rsid w:val="03625ED2"/>
    <w:rsid w:val="036A404A"/>
    <w:rsid w:val="036AD552"/>
    <w:rsid w:val="036C740C"/>
    <w:rsid w:val="036D4162"/>
    <w:rsid w:val="036D88C8"/>
    <w:rsid w:val="036F9CC3"/>
    <w:rsid w:val="03722F1C"/>
    <w:rsid w:val="03744D67"/>
    <w:rsid w:val="03755743"/>
    <w:rsid w:val="03760F3B"/>
    <w:rsid w:val="0377B9B2"/>
    <w:rsid w:val="037E67E0"/>
    <w:rsid w:val="0380855D"/>
    <w:rsid w:val="03833C87"/>
    <w:rsid w:val="038AC402"/>
    <w:rsid w:val="038B1E44"/>
    <w:rsid w:val="038BF27F"/>
    <w:rsid w:val="038D6439"/>
    <w:rsid w:val="03921DD9"/>
    <w:rsid w:val="039466AE"/>
    <w:rsid w:val="0394BA77"/>
    <w:rsid w:val="0396A7AF"/>
    <w:rsid w:val="03973DCC"/>
    <w:rsid w:val="03981460"/>
    <w:rsid w:val="039BED74"/>
    <w:rsid w:val="039C0887"/>
    <w:rsid w:val="039D809D"/>
    <w:rsid w:val="039DFBA7"/>
    <w:rsid w:val="039E47F8"/>
    <w:rsid w:val="039E69D1"/>
    <w:rsid w:val="03A06EBA"/>
    <w:rsid w:val="03A08599"/>
    <w:rsid w:val="03A16827"/>
    <w:rsid w:val="03A2A843"/>
    <w:rsid w:val="03A4187C"/>
    <w:rsid w:val="03A5AEC4"/>
    <w:rsid w:val="03A8F2C6"/>
    <w:rsid w:val="03A999FA"/>
    <w:rsid w:val="03AEDE20"/>
    <w:rsid w:val="03AFF1A9"/>
    <w:rsid w:val="03B27D55"/>
    <w:rsid w:val="03B2B876"/>
    <w:rsid w:val="03B2D430"/>
    <w:rsid w:val="03B2F193"/>
    <w:rsid w:val="03B5D0D2"/>
    <w:rsid w:val="03B6C150"/>
    <w:rsid w:val="03B9FD02"/>
    <w:rsid w:val="03BA51F3"/>
    <w:rsid w:val="03BB7C27"/>
    <w:rsid w:val="03BD3E40"/>
    <w:rsid w:val="03BEC08C"/>
    <w:rsid w:val="03C20429"/>
    <w:rsid w:val="03C2B6C8"/>
    <w:rsid w:val="03C54B19"/>
    <w:rsid w:val="03C80306"/>
    <w:rsid w:val="03C8A6FF"/>
    <w:rsid w:val="03CA1EA2"/>
    <w:rsid w:val="03CB456B"/>
    <w:rsid w:val="03CBBAAA"/>
    <w:rsid w:val="03CBF2C2"/>
    <w:rsid w:val="03CDC543"/>
    <w:rsid w:val="03CDDF8C"/>
    <w:rsid w:val="03CED94D"/>
    <w:rsid w:val="03CEDAF4"/>
    <w:rsid w:val="03CF0EA6"/>
    <w:rsid w:val="03CFB556"/>
    <w:rsid w:val="03D4A87D"/>
    <w:rsid w:val="03D78BD5"/>
    <w:rsid w:val="03D92431"/>
    <w:rsid w:val="03D92496"/>
    <w:rsid w:val="03DABDC6"/>
    <w:rsid w:val="03DF6F8B"/>
    <w:rsid w:val="03DFC9F1"/>
    <w:rsid w:val="03E18C8C"/>
    <w:rsid w:val="03E2C2BD"/>
    <w:rsid w:val="03E2E5C9"/>
    <w:rsid w:val="03E3A08A"/>
    <w:rsid w:val="03E4685B"/>
    <w:rsid w:val="03E46B29"/>
    <w:rsid w:val="03EAB2F0"/>
    <w:rsid w:val="03ED71C6"/>
    <w:rsid w:val="03EEF1DB"/>
    <w:rsid w:val="03EF1389"/>
    <w:rsid w:val="03F11C96"/>
    <w:rsid w:val="03F496B8"/>
    <w:rsid w:val="03F56E53"/>
    <w:rsid w:val="03FB431B"/>
    <w:rsid w:val="03FB9A3A"/>
    <w:rsid w:val="03FB9BEC"/>
    <w:rsid w:val="03FC5A1D"/>
    <w:rsid w:val="03FD36D6"/>
    <w:rsid w:val="03FDA320"/>
    <w:rsid w:val="03FE9BB4"/>
    <w:rsid w:val="03FF0AE9"/>
    <w:rsid w:val="03FF95B8"/>
    <w:rsid w:val="0400941F"/>
    <w:rsid w:val="04038DC8"/>
    <w:rsid w:val="0406C97A"/>
    <w:rsid w:val="040958E8"/>
    <w:rsid w:val="0409FF12"/>
    <w:rsid w:val="040A789A"/>
    <w:rsid w:val="040AD143"/>
    <w:rsid w:val="040CC965"/>
    <w:rsid w:val="040CD6B6"/>
    <w:rsid w:val="040CDFD0"/>
    <w:rsid w:val="040DE022"/>
    <w:rsid w:val="04111006"/>
    <w:rsid w:val="04116A0C"/>
    <w:rsid w:val="0411E453"/>
    <w:rsid w:val="041214FC"/>
    <w:rsid w:val="041241F7"/>
    <w:rsid w:val="0414B3EE"/>
    <w:rsid w:val="04177024"/>
    <w:rsid w:val="0417B067"/>
    <w:rsid w:val="0419FEA3"/>
    <w:rsid w:val="041A57E4"/>
    <w:rsid w:val="041B6B95"/>
    <w:rsid w:val="041C00DA"/>
    <w:rsid w:val="041CDA40"/>
    <w:rsid w:val="041E1A28"/>
    <w:rsid w:val="041F1DF2"/>
    <w:rsid w:val="04205AA3"/>
    <w:rsid w:val="04208540"/>
    <w:rsid w:val="0421705A"/>
    <w:rsid w:val="04235683"/>
    <w:rsid w:val="0426CDC8"/>
    <w:rsid w:val="0426E2E4"/>
    <w:rsid w:val="0427079B"/>
    <w:rsid w:val="042826FC"/>
    <w:rsid w:val="04292BE4"/>
    <w:rsid w:val="042A7A23"/>
    <w:rsid w:val="042A80A7"/>
    <w:rsid w:val="042BD3A2"/>
    <w:rsid w:val="042BEB7B"/>
    <w:rsid w:val="042D9758"/>
    <w:rsid w:val="042F1784"/>
    <w:rsid w:val="04309904"/>
    <w:rsid w:val="04312513"/>
    <w:rsid w:val="043322D8"/>
    <w:rsid w:val="0434F83C"/>
    <w:rsid w:val="04368EF4"/>
    <w:rsid w:val="043A5D34"/>
    <w:rsid w:val="043C2C18"/>
    <w:rsid w:val="043E6BC1"/>
    <w:rsid w:val="043E784E"/>
    <w:rsid w:val="043E8AE7"/>
    <w:rsid w:val="043FFDE5"/>
    <w:rsid w:val="0441DF66"/>
    <w:rsid w:val="0442FE02"/>
    <w:rsid w:val="0445D130"/>
    <w:rsid w:val="0445DF2A"/>
    <w:rsid w:val="0446A68D"/>
    <w:rsid w:val="044783EB"/>
    <w:rsid w:val="0448C25C"/>
    <w:rsid w:val="04494FEC"/>
    <w:rsid w:val="044B53EF"/>
    <w:rsid w:val="044BBA95"/>
    <w:rsid w:val="044DB4D7"/>
    <w:rsid w:val="044E91F7"/>
    <w:rsid w:val="044F0612"/>
    <w:rsid w:val="045103F5"/>
    <w:rsid w:val="04510469"/>
    <w:rsid w:val="04515906"/>
    <w:rsid w:val="045297E0"/>
    <w:rsid w:val="0453EFED"/>
    <w:rsid w:val="04540B6C"/>
    <w:rsid w:val="0454FDD3"/>
    <w:rsid w:val="04564D01"/>
    <w:rsid w:val="0457CC6F"/>
    <w:rsid w:val="04598C3E"/>
    <w:rsid w:val="045D612D"/>
    <w:rsid w:val="045FD8A0"/>
    <w:rsid w:val="046111D5"/>
    <w:rsid w:val="0463034E"/>
    <w:rsid w:val="04632311"/>
    <w:rsid w:val="04666766"/>
    <w:rsid w:val="046732A4"/>
    <w:rsid w:val="0467E819"/>
    <w:rsid w:val="0469EF5C"/>
    <w:rsid w:val="046F622C"/>
    <w:rsid w:val="046FDC4C"/>
    <w:rsid w:val="046FFC84"/>
    <w:rsid w:val="0472FE7B"/>
    <w:rsid w:val="04767FB4"/>
    <w:rsid w:val="0478ABFC"/>
    <w:rsid w:val="047A242B"/>
    <w:rsid w:val="047D36B8"/>
    <w:rsid w:val="047DFDB2"/>
    <w:rsid w:val="0480474F"/>
    <w:rsid w:val="0483F4C8"/>
    <w:rsid w:val="048811C6"/>
    <w:rsid w:val="048F2097"/>
    <w:rsid w:val="048FF584"/>
    <w:rsid w:val="049108EB"/>
    <w:rsid w:val="04927D39"/>
    <w:rsid w:val="04944BFE"/>
    <w:rsid w:val="049519CD"/>
    <w:rsid w:val="049730C7"/>
    <w:rsid w:val="049803AC"/>
    <w:rsid w:val="0498C0D4"/>
    <w:rsid w:val="049B8063"/>
    <w:rsid w:val="049C3C34"/>
    <w:rsid w:val="049E37E0"/>
    <w:rsid w:val="049F85E5"/>
    <w:rsid w:val="049FF46A"/>
    <w:rsid w:val="04A028C3"/>
    <w:rsid w:val="04A059A1"/>
    <w:rsid w:val="04A0A7E5"/>
    <w:rsid w:val="04A2FAD6"/>
    <w:rsid w:val="04A38C19"/>
    <w:rsid w:val="04A42A55"/>
    <w:rsid w:val="04A607DE"/>
    <w:rsid w:val="04AAE088"/>
    <w:rsid w:val="04AD63E1"/>
    <w:rsid w:val="04AEE8FE"/>
    <w:rsid w:val="04AF228B"/>
    <w:rsid w:val="04B1D60B"/>
    <w:rsid w:val="04B203C0"/>
    <w:rsid w:val="04B62303"/>
    <w:rsid w:val="04B6D932"/>
    <w:rsid w:val="04B826B1"/>
    <w:rsid w:val="04BAAE6E"/>
    <w:rsid w:val="04BB846F"/>
    <w:rsid w:val="04BBD34E"/>
    <w:rsid w:val="04BC1D5B"/>
    <w:rsid w:val="04BCD072"/>
    <w:rsid w:val="04BE057C"/>
    <w:rsid w:val="04C226D9"/>
    <w:rsid w:val="04C3ACB2"/>
    <w:rsid w:val="04C4BEE6"/>
    <w:rsid w:val="04CC2F02"/>
    <w:rsid w:val="04CD3556"/>
    <w:rsid w:val="04CE559D"/>
    <w:rsid w:val="04CE9220"/>
    <w:rsid w:val="04CFC411"/>
    <w:rsid w:val="04D014A8"/>
    <w:rsid w:val="04D3F76F"/>
    <w:rsid w:val="04D4808E"/>
    <w:rsid w:val="04D4B5A6"/>
    <w:rsid w:val="04D4D552"/>
    <w:rsid w:val="04D81A2F"/>
    <w:rsid w:val="04DA93BA"/>
    <w:rsid w:val="04DB7F84"/>
    <w:rsid w:val="04DC3EBC"/>
    <w:rsid w:val="04DC7E65"/>
    <w:rsid w:val="04DE72ED"/>
    <w:rsid w:val="04DFB3BA"/>
    <w:rsid w:val="04E1BA4D"/>
    <w:rsid w:val="04E1ECE7"/>
    <w:rsid w:val="04E2228D"/>
    <w:rsid w:val="04E40EC1"/>
    <w:rsid w:val="04E6A9FE"/>
    <w:rsid w:val="04E6F807"/>
    <w:rsid w:val="04E82DDF"/>
    <w:rsid w:val="04E9C076"/>
    <w:rsid w:val="04EA1E6F"/>
    <w:rsid w:val="04EB7F35"/>
    <w:rsid w:val="04EF3837"/>
    <w:rsid w:val="04F87B5F"/>
    <w:rsid w:val="04FAA736"/>
    <w:rsid w:val="04FB4342"/>
    <w:rsid w:val="04FC8CB8"/>
    <w:rsid w:val="04FC9786"/>
    <w:rsid w:val="04FCD88D"/>
    <w:rsid w:val="05007C82"/>
    <w:rsid w:val="0500B2D6"/>
    <w:rsid w:val="0502D625"/>
    <w:rsid w:val="05033F6F"/>
    <w:rsid w:val="0505807A"/>
    <w:rsid w:val="0506394C"/>
    <w:rsid w:val="0509FBD1"/>
    <w:rsid w:val="050CF702"/>
    <w:rsid w:val="050F696B"/>
    <w:rsid w:val="05111C35"/>
    <w:rsid w:val="0515B913"/>
    <w:rsid w:val="0515EBF5"/>
    <w:rsid w:val="0516B886"/>
    <w:rsid w:val="0517FD1E"/>
    <w:rsid w:val="051D125C"/>
    <w:rsid w:val="051D2237"/>
    <w:rsid w:val="051F4CCB"/>
    <w:rsid w:val="051F6425"/>
    <w:rsid w:val="051FA5C1"/>
    <w:rsid w:val="051FFB3A"/>
    <w:rsid w:val="05204BFB"/>
    <w:rsid w:val="052105B0"/>
    <w:rsid w:val="05234CD2"/>
    <w:rsid w:val="052677D2"/>
    <w:rsid w:val="05268217"/>
    <w:rsid w:val="05286DF0"/>
    <w:rsid w:val="052CC08E"/>
    <w:rsid w:val="052DAA59"/>
    <w:rsid w:val="052F1049"/>
    <w:rsid w:val="052F197E"/>
    <w:rsid w:val="0532A6FD"/>
    <w:rsid w:val="053729AA"/>
    <w:rsid w:val="053C9691"/>
    <w:rsid w:val="053EE3DF"/>
    <w:rsid w:val="05407BD6"/>
    <w:rsid w:val="05439827"/>
    <w:rsid w:val="054424B2"/>
    <w:rsid w:val="05452367"/>
    <w:rsid w:val="0545D1A9"/>
    <w:rsid w:val="05470DEA"/>
    <w:rsid w:val="05470FF3"/>
    <w:rsid w:val="0548B7ED"/>
    <w:rsid w:val="054908E1"/>
    <w:rsid w:val="05491B9B"/>
    <w:rsid w:val="054AA892"/>
    <w:rsid w:val="054C77A8"/>
    <w:rsid w:val="054D1413"/>
    <w:rsid w:val="054D23DE"/>
    <w:rsid w:val="054E04A3"/>
    <w:rsid w:val="05506B53"/>
    <w:rsid w:val="0550EBD7"/>
    <w:rsid w:val="05544CEA"/>
    <w:rsid w:val="0555ACE2"/>
    <w:rsid w:val="055A2102"/>
    <w:rsid w:val="055B6891"/>
    <w:rsid w:val="055BA6B0"/>
    <w:rsid w:val="055C65CB"/>
    <w:rsid w:val="05609D30"/>
    <w:rsid w:val="05627D39"/>
    <w:rsid w:val="0562883F"/>
    <w:rsid w:val="0563A153"/>
    <w:rsid w:val="0564BFB3"/>
    <w:rsid w:val="05677613"/>
    <w:rsid w:val="0567BF4A"/>
    <w:rsid w:val="0567CEEB"/>
    <w:rsid w:val="0567E776"/>
    <w:rsid w:val="0569E3C4"/>
    <w:rsid w:val="056B4E84"/>
    <w:rsid w:val="056C6CBF"/>
    <w:rsid w:val="056DABFC"/>
    <w:rsid w:val="056EA2A7"/>
    <w:rsid w:val="056EB79F"/>
    <w:rsid w:val="057011EB"/>
    <w:rsid w:val="057105BB"/>
    <w:rsid w:val="05718361"/>
    <w:rsid w:val="057242AA"/>
    <w:rsid w:val="057362E0"/>
    <w:rsid w:val="0576D42E"/>
    <w:rsid w:val="057ABE5A"/>
    <w:rsid w:val="057BE4C8"/>
    <w:rsid w:val="057E54BA"/>
    <w:rsid w:val="057F2AD3"/>
    <w:rsid w:val="0581AF07"/>
    <w:rsid w:val="0582B73F"/>
    <w:rsid w:val="05841340"/>
    <w:rsid w:val="058443D5"/>
    <w:rsid w:val="0589F520"/>
    <w:rsid w:val="058A2EF6"/>
    <w:rsid w:val="058C4A7E"/>
    <w:rsid w:val="058D01C3"/>
    <w:rsid w:val="058D4442"/>
    <w:rsid w:val="058FEE8C"/>
    <w:rsid w:val="058FEFA5"/>
    <w:rsid w:val="05906833"/>
    <w:rsid w:val="05915F7F"/>
    <w:rsid w:val="0592414B"/>
    <w:rsid w:val="05931D94"/>
    <w:rsid w:val="0593C3AA"/>
    <w:rsid w:val="0593EA22"/>
    <w:rsid w:val="0596DBCA"/>
    <w:rsid w:val="05971740"/>
    <w:rsid w:val="05972BEE"/>
    <w:rsid w:val="0597A730"/>
    <w:rsid w:val="05984987"/>
    <w:rsid w:val="059AE737"/>
    <w:rsid w:val="059F906D"/>
    <w:rsid w:val="059FC9B6"/>
    <w:rsid w:val="05A00512"/>
    <w:rsid w:val="05A13E08"/>
    <w:rsid w:val="05A2A3BE"/>
    <w:rsid w:val="05A574D6"/>
    <w:rsid w:val="05AAEF26"/>
    <w:rsid w:val="05ACCC53"/>
    <w:rsid w:val="05AE998D"/>
    <w:rsid w:val="05B26B53"/>
    <w:rsid w:val="05B60D5F"/>
    <w:rsid w:val="05B8DE57"/>
    <w:rsid w:val="05BA32D0"/>
    <w:rsid w:val="05BA4C10"/>
    <w:rsid w:val="05BA6402"/>
    <w:rsid w:val="05BBD9C1"/>
    <w:rsid w:val="05BC7F8A"/>
    <w:rsid w:val="05BCE1F0"/>
    <w:rsid w:val="05BFD352"/>
    <w:rsid w:val="05C056A8"/>
    <w:rsid w:val="05C21D7C"/>
    <w:rsid w:val="05C62C0F"/>
    <w:rsid w:val="05C9DF80"/>
    <w:rsid w:val="05CAAFFB"/>
    <w:rsid w:val="05CE1D77"/>
    <w:rsid w:val="05D16FC4"/>
    <w:rsid w:val="05D1A249"/>
    <w:rsid w:val="05D447A4"/>
    <w:rsid w:val="05D45D4F"/>
    <w:rsid w:val="05D7B4DA"/>
    <w:rsid w:val="05D8FBAF"/>
    <w:rsid w:val="05D94784"/>
    <w:rsid w:val="05DBF60F"/>
    <w:rsid w:val="05DE1F29"/>
    <w:rsid w:val="05E2923B"/>
    <w:rsid w:val="05E5204D"/>
    <w:rsid w:val="05E606BE"/>
    <w:rsid w:val="05EA0775"/>
    <w:rsid w:val="05ED2967"/>
    <w:rsid w:val="05EDAEAD"/>
    <w:rsid w:val="05F02563"/>
    <w:rsid w:val="05F17F49"/>
    <w:rsid w:val="05F1955D"/>
    <w:rsid w:val="05F198AB"/>
    <w:rsid w:val="05F2C070"/>
    <w:rsid w:val="05F3FF90"/>
    <w:rsid w:val="05FAD918"/>
    <w:rsid w:val="05FB4DB9"/>
    <w:rsid w:val="05FBB719"/>
    <w:rsid w:val="05FDFCF3"/>
    <w:rsid w:val="06047CBD"/>
    <w:rsid w:val="06066991"/>
    <w:rsid w:val="0606D1E2"/>
    <w:rsid w:val="0608231B"/>
    <w:rsid w:val="060ABC4E"/>
    <w:rsid w:val="060DEB7C"/>
    <w:rsid w:val="060F8BD1"/>
    <w:rsid w:val="0612122B"/>
    <w:rsid w:val="06127393"/>
    <w:rsid w:val="06134DDE"/>
    <w:rsid w:val="06142E2F"/>
    <w:rsid w:val="061592B2"/>
    <w:rsid w:val="0616589B"/>
    <w:rsid w:val="0618909B"/>
    <w:rsid w:val="0618D7BE"/>
    <w:rsid w:val="0618FAE8"/>
    <w:rsid w:val="061F730F"/>
    <w:rsid w:val="0621624E"/>
    <w:rsid w:val="0622CC47"/>
    <w:rsid w:val="0625B24D"/>
    <w:rsid w:val="06278107"/>
    <w:rsid w:val="06282DF6"/>
    <w:rsid w:val="0628B8DC"/>
    <w:rsid w:val="062A93F5"/>
    <w:rsid w:val="062AAF27"/>
    <w:rsid w:val="062BFB3F"/>
    <w:rsid w:val="062CE5C0"/>
    <w:rsid w:val="062D51A0"/>
    <w:rsid w:val="062D51A1"/>
    <w:rsid w:val="062F67B2"/>
    <w:rsid w:val="06310F19"/>
    <w:rsid w:val="06312ED2"/>
    <w:rsid w:val="0633AC1F"/>
    <w:rsid w:val="0633E123"/>
    <w:rsid w:val="06358E71"/>
    <w:rsid w:val="0635B04B"/>
    <w:rsid w:val="06361498"/>
    <w:rsid w:val="063746BF"/>
    <w:rsid w:val="06379F20"/>
    <w:rsid w:val="0639D06D"/>
    <w:rsid w:val="0639DA10"/>
    <w:rsid w:val="063A2323"/>
    <w:rsid w:val="063B3495"/>
    <w:rsid w:val="063D0008"/>
    <w:rsid w:val="063D1B24"/>
    <w:rsid w:val="063F89B0"/>
    <w:rsid w:val="064684FE"/>
    <w:rsid w:val="064D1547"/>
    <w:rsid w:val="06515884"/>
    <w:rsid w:val="06523EFF"/>
    <w:rsid w:val="06529579"/>
    <w:rsid w:val="06560F61"/>
    <w:rsid w:val="0656334A"/>
    <w:rsid w:val="0657850C"/>
    <w:rsid w:val="0657A891"/>
    <w:rsid w:val="0657C9A4"/>
    <w:rsid w:val="06581243"/>
    <w:rsid w:val="0659D8AA"/>
    <w:rsid w:val="065B9C6C"/>
    <w:rsid w:val="065BAD26"/>
    <w:rsid w:val="065BFFEF"/>
    <w:rsid w:val="065FA119"/>
    <w:rsid w:val="065FE914"/>
    <w:rsid w:val="0660EF7B"/>
    <w:rsid w:val="0661E9EB"/>
    <w:rsid w:val="0663F1BA"/>
    <w:rsid w:val="0664C278"/>
    <w:rsid w:val="0665C412"/>
    <w:rsid w:val="0669755A"/>
    <w:rsid w:val="0669F220"/>
    <w:rsid w:val="066A841C"/>
    <w:rsid w:val="066C3D97"/>
    <w:rsid w:val="066E091F"/>
    <w:rsid w:val="066EF15B"/>
    <w:rsid w:val="0670CFC4"/>
    <w:rsid w:val="0670FFE1"/>
    <w:rsid w:val="0671706B"/>
    <w:rsid w:val="0673C4B5"/>
    <w:rsid w:val="0675D2E0"/>
    <w:rsid w:val="0679ECCB"/>
    <w:rsid w:val="067A2AA4"/>
    <w:rsid w:val="067CA43D"/>
    <w:rsid w:val="067E2D0A"/>
    <w:rsid w:val="06836C57"/>
    <w:rsid w:val="06859143"/>
    <w:rsid w:val="06863F80"/>
    <w:rsid w:val="06876555"/>
    <w:rsid w:val="0689F403"/>
    <w:rsid w:val="068B79DD"/>
    <w:rsid w:val="068D1101"/>
    <w:rsid w:val="068E6E00"/>
    <w:rsid w:val="068E6F94"/>
    <w:rsid w:val="068EF07F"/>
    <w:rsid w:val="069097B1"/>
    <w:rsid w:val="0690BB42"/>
    <w:rsid w:val="06942326"/>
    <w:rsid w:val="06950824"/>
    <w:rsid w:val="0696BE3B"/>
    <w:rsid w:val="0697B54C"/>
    <w:rsid w:val="0698E3CC"/>
    <w:rsid w:val="06999A0C"/>
    <w:rsid w:val="069B9EEC"/>
    <w:rsid w:val="069CB318"/>
    <w:rsid w:val="069F021E"/>
    <w:rsid w:val="06A09518"/>
    <w:rsid w:val="06A1169A"/>
    <w:rsid w:val="06A1545E"/>
    <w:rsid w:val="06A2C094"/>
    <w:rsid w:val="06A44166"/>
    <w:rsid w:val="06AB347A"/>
    <w:rsid w:val="06AD5E37"/>
    <w:rsid w:val="06AF87BB"/>
    <w:rsid w:val="06B18974"/>
    <w:rsid w:val="06B1C112"/>
    <w:rsid w:val="06B2C3FA"/>
    <w:rsid w:val="06B533D5"/>
    <w:rsid w:val="06B63001"/>
    <w:rsid w:val="06BBE1A3"/>
    <w:rsid w:val="06BE13F5"/>
    <w:rsid w:val="06BE1828"/>
    <w:rsid w:val="06C10F23"/>
    <w:rsid w:val="06C1651E"/>
    <w:rsid w:val="06C4C3A3"/>
    <w:rsid w:val="06C6D87C"/>
    <w:rsid w:val="06C71A3D"/>
    <w:rsid w:val="06C7F39C"/>
    <w:rsid w:val="06C84C11"/>
    <w:rsid w:val="06CECFCC"/>
    <w:rsid w:val="06D3F011"/>
    <w:rsid w:val="06D45217"/>
    <w:rsid w:val="06D4BFB9"/>
    <w:rsid w:val="06D53A2B"/>
    <w:rsid w:val="06D6E4CA"/>
    <w:rsid w:val="06D74A3B"/>
    <w:rsid w:val="06D93AF1"/>
    <w:rsid w:val="06DB7756"/>
    <w:rsid w:val="06E214E3"/>
    <w:rsid w:val="06E26276"/>
    <w:rsid w:val="06E3449F"/>
    <w:rsid w:val="06E9DD72"/>
    <w:rsid w:val="06ED162B"/>
    <w:rsid w:val="06EEE7A1"/>
    <w:rsid w:val="06EFB301"/>
    <w:rsid w:val="06EFBC1C"/>
    <w:rsid w:val="06F25A84"/>
    <w:rsid w:val="06F70A4A"/>
    <w:rsid w:val="06F8D053"/>
    <w:rsid w:val="06F9FD32"/>
    <w:rsid w:val="06FDE154"/>
    <w:rsid w:val="070155C4"/>
    <w:rsid w:val="0702B6C0"/>
    <w:rsid w:val="07090A0F"/>
    <w:rsid w:val="07090CEC"/>
    <w:rsid w:val="07093F21"/>
    <w:rsid w:val="070A8DCA"/>
    <w:rsid w:val="070C5D34"/>
    <w:rsid w:val="070C5DBA"/>
    <w:rsid w:val="070D8035"/>
    <w:rsid w:val="070F2C97"/>
    <w:rsid w:val="070F74C7"/>
    <w:rsid w:val="07119873"/>
    <w:rsid w:val="07198C32"/>
    <w:rsid w:val="0719CBDA"/>
    <w:rsid w:val="071A6133"/>
    <w:rsid w:val="071DBFE6"/>
    <w:rsid w:val="071DC6E9"/>
    <w:rsid w:val="071DE6D2"/>
    <w:rsid w:val="07232224"/>
    <w:rsid w:val="07244AF6"/>
    <w:rsid w:val="07293ADD"/>
    <w:rsid w:val="072A0B93"/>
    <w:rsid w:val="072A5F40"/>
    <w:rsid w:val="072D36E3"/>
    <w:rsid w:val="072ED181"/>
    <w:rsid w:val="072FD3BC"/>
    <w:rsid w:val="073139A2"/>
    <w:rsid w:val="07324AFA"/>
    <w:rsid w:val="073409F0"/>
    <w:rsid w:val="0734ACE1"/>
    <w:rsid w:val="07356363"/>
    <w:rsid w:val="0735EDCB"/>
    <w:rsid w:val="0737367A"/>
    <w:rsid w:val="0738E55D"/>
    <w:rsid w:val="0739C6FC"/>
    <w:rsid w:val="073B7CC2"/>
    <w:rsid w:val="073CD435"/>
    <w:rsid w:val="073E263B"/>
    <w:rsid w:val="073FEFB9"/>
    <w:rsid w:val="0744FBA2"/>
    <w:rsid w:val="074653C1"/>
    <w:rsid w:val="074793DA"/>
    <w:rsid w:val="074993B9"/>
    <w:rsid w:val="074A816E"/>
    <w:rsid w:val="074C0070"/>
    <w:rsid w:val="075680D1"/>
    <w:rsid w:val="0758801F"/>
    <w:rsid w:val="0759FAC1"/>
    <w:rsid w:val="075BD51F"/>
    <w:rsid w:val="075CD6DC"/>
    <w:rsid w:val="07620125"/>
    <w:rsid w:val="076393A3"/>
    <w:rsid w:val="0764D4D9"/>
    <w:rsid w:val="07667FB8"/>
    <w:rsid w:val="0766C788"/>
    <w:rsid w:val="076A195B"/>
    <w:rsid w:val="076A5B59"/>
    <w:rsid w:val="076B012F"/>
    <w:rsid w:val="076F02E5"/>
    <w:rsid w:val="077378B1"/>
    <w:rsid w:val="077672E5"/>
    <w:rsid w:val="0778338B"/>
    <w:rsid w:val="0779869B"/>
    <w:rsid w:val="077A6D39"/>
    <w:rsid w:val="077B9664"/>
    <w:rsid w:val="077CCABD"/>
    <w:rsid w:val="077E1A20"/>
    <w:rsid w:val="077E3D14"/>
    <w:rsid w:val="077E5806"/>
    <w:rsid w:val="0781AEC6"/>
    <w:rsid w:val="0781E39A"/>
    <w:rsid w:val="07821694"/>
    <w:rsid w:val="07837827"/>
    <w:rsid w:val="07867BA6"/>
    <w:rsid w:val="078A1BC0"/>
    <w:rsid w:val="078D9F8B"/>
    <w:rsid w:val="078FBF0E"/>
    <w:rsid w:val="0790AB03"/>
    <w:rsid w:val="0790F8D7"/>
    <w:rsid w:val="0791E44A"/>
    <w:rsid w:val="07963C0E"/>
    <w:rsid w:val="0797D62E"/>
    <w:rsid w:val="079855C7"/>
    <w:rsid w:val="079D900D"/>
    <w:rsid w:val="079FE946"/>
    <w:rsid w:val="07A01175"/>
    <w:rsid w:val="07A1DE4A"/>
    <w:rsid w:val="07A1EB2E"/>
    <w:rsid w:val="07AC291F"/>
    <w:rsid w:val="07ADC954"/>
    <w:rsid w:val="07AE9D80"/>
    <w:rsid w:val="07B1A25C"/>
    <w:rsid w:val="07B69D4F"/>
    <w:rsid w:val="07B884F5"/>
    <w:rsid w:val="07B8EDDB"/>
    <w:rsid w:val="07BB6620"/>
    <w:rsid w:val="07BBD57F"/>
    <w:rsid w:val="07BBDC66"/>
    <w:rsid w:val="07C11EFD"/>
    <w:rsid w:val="07C16A8D"/>
    <w:rsid w:val="07C23471"/>
    <w:rsid w:val="07C3DAF3"/>
    <w:rsid w:val="07C8F4AE"/>
    <w:rsid w:val="07C9CEE6"/>
    <w:rsid w:val="07CA2A28"/>
    <w:rsid w:val="07CE3FF9"/>
    <w:rsid w:val="07CECD17"/>
    <w:rsid w:val="07D58B19"/>
    <w:rsid w:val="07D59A90"/>
    <w:rsid w:val="07D5F384"/>
    <w:rsid w:val="07D725F0"/>
    <w:rsid w:val="07DBFF8D"/>
    <w:rsid w:val="07DCF447"/>
    <w:rsid w:val="07DFA64A"/>
    <w:rsid w:val="07E4166E"/>
    <w:rsid w:val="07E6E8C8"/>
    <w:rsid w:val="07E7E464"/>
    <w:rsid w:val="07E85C81"/>
    <w:rsid w:val="07E8C4E8"/>
    <w:rsid w:val="07E998C7"/>
    <w:rsid w:val="07EBE60E"/>
    <w:rsid w:val="07F2B813"/>
    <w:rsid w:val="07F2E952"/>
    <w:rsid w:val="07F3C38E"/>
    <w:rsid w:val="07F436DB"/>
    <w:rsid w:val="07F462D9"/>
    <w:rsid w:val="07F61DCD"/>
    <w:rsid w:val="07F80DD6"/>
    <w:rsid w:val="07F9A55C"/>
    <w:rsid w:val="07FA9B8A"/>
    <w:rsid w:val="07FDA3C8"/>
    <w:rsid w:val="08000D09"/>
    <w:rsid w:val="0803B5AC"/>
    <w:rsid w:val="08055256"/>
    <w:rsid w:val="0807EEFA"/>
    <w:rsid w:val="0809F9CE"/>
    <w:rsid w:val="080BE68E"/>
    <w:rsid w:val="080CDC66"/>
    <w:rsid w:val="080F0B2C"/>
    <w:rsid w:val="08123937"/>
    <w:rsid w:val="0813DF5C"/>
    <w:rsid w:val="0814FF7E"/>
    <w:rsid w:val="08178AE8"/>
    <w:rsid w:val="081B7F8F"/>
    <w:rsid w:val="081BB874"/>
    <w:rsid w:val="081C9B30"/>
    <w:rsid w:val="081D684D"/>
    <w:rsid w:val="0820D3AD"/>
    <w:rsid w:val="082777D4"/>
    <w:rsid w:val="08291F14"/>
    <w:rsid w:val="082A8964"/>
    <w:rsid w:val="082C097A"/>
    <w:rsid w:val="082F7D01"/>
    <w:rsid w:val="08324305"/>
    <w:rsid w:val="0836EC3C"/>
    <w:rsid w:val="0837827D"/>
    <w:rsid w:val="0837EC10"/>
    <w:rsid w:val="083D3FAC"/>
    <w:rsid w:val="083E550F"/>
    <w:rsid w:val="083F3620"/>
    <w:rsid w:val="0840E81A"/>
    <w:rsid w:val="084163E0"/>
    <w:rsid w:val="0842D539"/>
    <w:rsid w:val="08455D3E"/>
    <w:rsid w:val="0847200C"/>
    <w:rsid w:val="08495DC6"/>
    <w:rsid w:val="084A64AF"/>
    <w:rsid w:val="084B45E8"/>
    <w:rsid w:val="084D6E39"/>
    <w:rsid w:val="084EA7BE"/>
    <w:rsid w:val="0854F83D"/>
    <w:rsid w:val="0857EB75"/>
    <w:rsid w:val="0858224D"/>
    <w:rsid w:val="085C0913"/>
    <w:rsid w:val="085D5902"/>
    <w:rsid w:val="085D6C95"/>
    <w:rsid w:val="085DEB93"/>
    <w:rsid w:val="08640760"/>
    <w:rsid w:val="08695F3C"/>
    <w:rsid w:val="086B81E6"/>
    <w:rsid w:val="086DB907"/>
    <w:rsid w:val="086E10F0"/>
    <w:rsid w:val="086FEF68"/>
    <w:rsid w:val="0870ED47"/>
    <w:rsid w:val="08714AAA"/>
    <w:rsid w:val="08714F9D"/>
    <w:rsid w:val="0872FC36"/>
    <w:rsid w:val="087365E2"/>
    <w:rsid w:val="0876FED1"/>
    <w:rsid w:val="08786841"/>
    <w:rsid w:val="087A5A0B"/>
    <w:rsid w:val="087D72C5"/>
    <w:rsid w:val="087E0620"/>
    <w:rsid w:val="087EFD49"/>
    <w:rsid w:val="087FC5EC"/>
    <w:rsid w:val="0882ECA5"/>
    <w:rsid w:val="08879C6D"/>
    <w:rsid w:val="0888D132"/>
    <w:rsid w:val="0889F897"/>
    <w:rsid w:val="088DAD8D"/>
    <w:rsid w:val="088FABDB"/>
    <w:rsid w:val="08901776"/>
    <w:rsid w:val="0897EA36"/>
    <w:rsid w:val="089B3B86"/>
    <w:rsid w:val="089DFED9"/>
    <w:rsid w:val="08A0CC65"/>
    <w:rsid w:val="08A14604"/>
    <w:rsid w:val="08A26A4D"/>
    <w:rsid w:val="08A41478"/>
    <w:rsid w:val="08ACAAC3"/>
    <w:rsid w:val="08AF3808"/>
    <w:rsid w:val="08B0E1E0"/>
    <w:rsid w:val="08B3BAA3"/>
    <w:rsid w:val="08B6D68C"/>
    <w:rsid w:val="08B99CBC"/>
    <w:rsid w:val="08BF62D9"/>
    <w:rsid w:val="08C12818"/>
    <w:rsid w:val="08C2C399"/>
    <w:rsid w:val="08CCAFDD"/>
    <w:rsid w:val="08CCE4B1"/>
    <w:rsid w:val="08D245E9"/>
    <w:rsid w:val="08D4CF2F"/>
    <w:rsid w:val="08D554C8"/>
    <w:rsid w:val="08D611F8"/>
    <w:rsid w:val="08D91A6E"/>
    <w:rsid w:val="08D93AAC"/>
    <w:rsid w:val="08DAE758"/>
    <w:rsid w:val="08DB9540"/>
    <w:rsid w:val="08DC4F59"/>
    <w:rsid w:val="08DCE5B3"/>
    <w:rsid w:val="08E073A1"/>
    <w:rsid w:val="08E4123C"/>
    <w:rsid w:val="08E4CC7A"/>
    <w:rsid w:val="08E6CDBB"/>
    <w:rsid w:val="08E81DBE"/>
    <w:rsid w:val="08E8CD54"/>
    <w:rsid w:val="08E95E7B"/>
    <w:rsid w:val="08EAC10F"/>
    <w:rsid w:val="08ED72CE"/>
    <w:rsid w:val="08EE407F"/>
    <w:rsid w:val="08EF7F74"/>
    <w:rsid w:val="08F02701"/>
    <w:rsid w:val="08F37099"/>
    <w:rsid w:val="08F3BCDC"/>
    <w:rsid w:val="08F5965A"/>
    <w:rsid w:val="08FB2CD8"/>
    <w:rsid w:val="08FBAB58"/>
    <w:rsid w:val="08FCF9A0"/>
    <w:rsid w:val="08FD7CE4"/>
    <w:rsid w:val="08FDC0E8"/>
    <w:rsid w:val="090015B6"/>
    <w:rsid w:val="09039CAA"/>
    <w:rsid w:val="0903FC0C"/>
    <w:rsid w:val="090476DE"/>
    <w:rsid w:val="09066B1C"/>
    <w:rsid w:val="09069FDF"/>
    <w:rsid w:val="090D7C5C"/>
    <w:rsid w:val="090D7FA5"/>
    <w:rsid w:val="090ED26A"/>
    <w:rsid w:val="0912D613"/>
    <w:rsid w:val="0913D110"/>
    <w:rsid w:val="0914AC19"/>
    <w:rsid w:val="0914C709"/>
    <w:rsid w:val="0914F7CA"/>
    <w:rsid w:val="091865AE"/>
    <w:rsid w:val="0919134E"/>
    <w:rsid w:val="091A8E4C"/>
    <w:rsid w:val="091AC19A"/>
    <w:rsid w:val="091F760D"/>
    <w:rsid w:val="09205817"/>
    <w:rsid w:val="09220D14"/>
    <w:rsid w:val="09243852"/>
    <w:rsid w:val="09253306"/>
    <w:rsid w:val="0929A9C5"/>
    <w:rsid w:val="092DC901"/>
    <w:rsid w:val="092EC0F0"/>
    <w:rsid w:val="092F5CCF"/>
    <w:rsid w:val="09325F9F"/>
    <w:rsid w:val="0933C281"/>
    <w:rsid w:val="0933DF1D"/>
    <w:rsid w:val="0933FB6E"/>
    <w:rsid w:val="09385849"/>
    <w:rsid w:val="0938F8B2"/>
    <w:rsid w:val="093B4A9E"/>
    <w:rsid w:val="093CF7DB"/>
    <w:rsid w:val="093D4BD1"/>
    <w:rsid w:val="093D7AB5"/>
    <w:rsid w:val="093DB90E"/>
    <w:rsid w:val="0940A07F"/>
    <w:rsid w:val="0941A627"/>
    <w:rsid w:val="0948260D"/>
    <w:rsid w:val="0949BB40"/>
    <w:rsid w:val="094F19DF"/>
    <w:rsid w:val="094FD176"/>
    <w:rsid w:val="095AACAB"/>
    <w:rsid w:val="095CBB57"/>
    <w:rsid w:val="095DF21F"/>
    <w:rsid w:val="095EE62B"/>
    <w:rsid w:val="09625CD9"/>
    <w:rsid w:val="09655A72"/>
    <w:rsid w:val="0966BBBC"/>
    <w:rsid w:val="0966CEDC"/>
    <w:rsid w:val="0966F650"/>
    <w:rsid w:val="09684528"/>
    <w:rsid w:val="09693563"/>
    <w:rsid w:val="09695C76"/>
    <w:rsid w:val="0969BB90"/>
    <w:rsid w:val="0969EB93"/>
    <w:rsid w:val="096C175C"/>
    <w:rsid w:val="096ECD40"/>
    <w:rsid w:val="09783155"/>
    <w:rsid w:val="097A3537"/>
    <w:rsid w:val="097EEC50"/>
    <w:rsid w:val="097F4571"/>
    <w:rsid w:val="0981B04E"/>
    <w:rsid w:val="09821EAC"/>
    <w:rsid w:val="0982AB5D"/>
    <w:rsid w:val="09869889"/>
    <w:rsid w:val="09870618"/>
    <w:rsid w:val="0987A014"/>
    <w:rsid w:val="098B01F7"/>
    <w:rsid w:val="0992147E"/>
    <w:rsid w:val="0992E635"/>
    <w:rsid w:val="099AF85E"/>
    <w:rsid w:val="099EF77A"/>
    <w:rsid w:val="099F8AC6"/>
    <w:rsid w:val="09A29F37"/>
    <w:rsid w:val="09A42F90"/>
    <w:rsid w:val="09A4A762"/>
    <w:rsid w:val="09A572E3"/>
    <w:rsid w:val="09A71EE1"/>
    <w:rsid w:val="09A9FD4E"/>
    <w:rsid w:val="09AAE146"/>
    <w:rsid w:val="09AAF260"/>
    <w:rsid w:val="09AD3E2D"/>
    <w:rsid w:val="09AE8FA1"/>
    <w:rsid w:val="09B09D01"/>
    <w:rsid w:val="09B11670"/>
    <w:rsid w:val="09B41368"/>
    <w:rsid w:val="09B8A333"/>
    <w:rsid w:val="09B99599"/>
    <w:rsid w:val="09B9F630"/>
    <w:rsid w:val="09BB12FA"/>
    <w:rsid w:val="09BB714C"/>
    <w:rsid w:val="09BC9267"/>
    <w:rsid w:val="09BCA0AE"/>
    <w:rsid w:val="09BE7FF1"/>
    <w:rsid w:val="09BF405B"/>
    <w:rsid w:val="09BFEBA9"/>
    <w:rsid w:val="09C171E3"/>
    <w:rsid w:val="09C2AF37"/>
    <w:rsid w:val="09C30576"/>
    <w:rsid w:val="09C47157"/>
    <w:rsid w:val="09C7F43E"/>
    <w:rsid w:val="09C82972"/>
    <w:rsid w:val="09C8AC03"/>
    <w:rsid w:val="09C90B5D"/>
    <w:rsid w:val="09C954F5"/>
    <w:rsid w:val="09CA2A7E"/>
    <w:rsid w:val="09CCF05C"/>
    <w:rsid w:val="09CDD727"/>
    <w:rsid w:val="09CF657B"/>
    <w:rsid w:val="09CF93BE"/>
    <w:rsid w:val="09D0B6CF"/>
    <w:rsid w:val="09D135B4"/>
    <w:rsid w:val="09D2A275"/>
    <w:rsid w:val="09D320CA"/>
    <w:rsid w:val="09D3CA7A"/>
    <w:rsid w:val="09D524CE"/>
    <w:rsid w:val="09D61F3C"/>
    <w:rsid w:val="09D6C950"/>
    <w:rsid w:val="09D7BD9A"/>
    <w:rsid w:val="09D88AF4"/>
    <w:rsid w:val="09D9F289"/>
    <w:rsid w:val="09DB6E93"/>
    <w:rsid w:val="09DBC48F"/>
    <w:rsid w:val="09DC2BE5"/>
    <w:rsid w:val="09DCEA12"/>
    <w:rsid w:val="09DDAC62"/>
    <w:rsid w:val="09DFDB89"/>
    <w:rsid w:val="09E26271"/>
    <w:rsid w:val="09E2F11E"/>
    <w:rsid w:val="09E458BD"/>
    <w:rsid w:val="09E52E27"/>
    <w:rsid w:val="09E5644F"/>
    <w:rsid w:val="09E6EBFD"/>
    <w:rsid w:val="09E768AB"/>
    <w:rsid w:val="09E8A173"/>
    <w:rsid w:val="09E93AC6"/>
    <w:rsid w:val="09EA0E05"/>
    <w:rsid w:val="09EE1ADE"/>
    <w:rsid w:val="09F5544B"/>
    <w:rsid w:val="09F60301"/>
    <w:rsid w:val="09F7BB0F"/>
    <w:rsid w:val="09F8170F"/>
    <w:rsid w:val="09F903B8"/>
    <w:rsid w:val="09F98FF7"/>
    <w:rsid w:val="09FC71DE"/>
    <w:rsid w:val="09FC88FC"/>
    <w:rsid w:val="09FDC7CD"/>
    <w:rsid w:val="09FE7C31"/>
    <w:rsid w:val="0A002C7C"/>
    <w:rsid w:val="0A028527"/>
    <w:rsid w:val="0A03C2B4"/>
    <w:rsid w:val="0A058AD8"/>
    <w:rsid w:val="0A062741"/>
    <w:rsid w:val="0A0651DD"/>
    <w:rsid w:val="0A06CAD7"/>
    <w:rsid w:val="0A07D5E9"/>
    <w:rsid w:val="0A08AD17"/>
    <w:rsid w:val="0A0978C5"/>
    <w:rsid w:val="0A098968"/>
    <w:rsid w:val="0A0A8B59"/>
    <w:rsid w:val="0A0CE049"/>
    <w:rsid w:val="0A0D512D"/>
    <w:rsid w:val="0A0DDC3C"/>
    <w:rsid w:val="0A0E1FBD"/>
    <w:rsid w:val="0A0EE266"/>
    <w:rsid w:val="0A12C5AB"/>
    <w:rsid w:val="0A169C87"/>
    <w:rsid w:val="0A1D2945"/>
    <w:rsid w:val="0A1D6CEE"/>
    <w:rsid w:val="0A1EEC38"/>
    <w:rsid w:val="0A210614"/>
    <w:rsid w:val="0A2175C6"/>
    <w:rsid w:val="0A27BEBB"/>
    <w:rsid w:val="0A27EA57"/>
    <w:rsid w:val="0A27FC41"/>
    <w:rsid w:val="0A29CD90"/>
    <w:rsid w:val="0A2ABABE"/>
    <w:rsid w:val="0A2B6FEF"/>
    <w:rsid w:val="0A31239B"/>
    <w:rsid w:val="0A316A36"/>
    <w:rsid w:val="0A3248A8"/>
    <w:rsid w:val="0A33CA4E"/>
    <w:rsid w:val="0A34797A"/>
    <w:rsid w:val="0A3598FD"/>
    <w:rsid w:val="0A36A42A"/>
    <w:rsid w:val="0A380DFB"/>
    <w:rsid w:val="0A39BCA6"/>
    <w:rsid w:val="0A3A74C4"/>
    <w:rsid w:val="0A3BEBA5"/>
    <w:rsid w:val="0A3C70D2"/>
    <w:rsid w:val="0A427A3E"/>
    <w:rsid w:val="0A446C57"/>
    <w:rsid w:val="0A45651A"/>
    <w:rsid w:val="0A45651E"/>
    <w:rsid w:val="0A458AE6"/>
    <w:rsid w:val="0A46AEEE"/>
    <w:rsid w:val="0A4B2175"/>
    <w:rsid w:val="0A4C06AD"/>
    <w:rsid w:val="0A4DE2EE"/>
    <w:rsid w:val="0A50CA7F"/>
    <w:rsid w:val="0A52CCE7"/>
    <w:rsid w:val="0A537964"/>
    <w:rsid w:val="0A53917E"/>
    <w:rsid w:val="0A546776"/>
    <w:rsid w:val="0A58BEEF"/>
    <w:rsid w:val="0A5976BD"/>
    <w:rsid w:val="0A59D52C"/>
    <w:rsid w:val="0A5AAB00"/>
    <w:rsid w:val="0A5B4070"/>
    <w:rsid w:val="0A5E150A"/>
    <w:rsid w:val="0A614B18"/>
    <w:rsid w:val="0A61A268"/>
    <w:rsid w:val="0A6206CE"/>
    <w:rsid w:val="0A630DE4"/>
    <w:rsid w:val="0A65965B"/>
    <w:rsid w:val="0A66A7ED"/>
    <w:rsid w:val="0A6772D0"/>
    <w:rsid w:val="0A6A9D11"/>
    <w:rsid w:val="0A6C067D"/>
    <w:rsid w:val="0A6D90BD"/>
    <w:rsid w:val="0A6ED73C"/>
    <w:rsid w:val="0A6F59BD"/>
    <w:rsid w:val="0A6FC599"/>
    <w:rsid w:val="0A70F76F"/>
    <w:rsid w:val="0A722928"/>
    <w:rsid w:val="0A73E375"/>
    <w:rsid w:val="0A745000"/>
    <w:rsid w:val="0A76110C"/>
    <w:rsid w:val="0A78F0A9"/>
    <w:rsid w:val="0A79A0AD"/>
    <w:rsid w:val="0A7D08ED"/>
    <w:rsid w:val="0A7FBF62"/>
    <w:rsid w:val="0A862966"/>
    <w:rsid w:val="0A86B4A9"/>
    <w:rsid w:val="0A876AD2"/>
    <w:rsid w:val="0A87986F"/>
    <w:rsid w:val="0A8882E8"/>
    <w:rsid w:val="0A88EF96"/>
    <w:rsid w:val="0A8A0AB1"/>
    <w:rsid w:val="0A8E52D3"/>
    <w:rsid w:val="0A8EF36F"/>
    <w:rsid w:val="0A904300"/>
    <w:rsid w:val="0A90C6D4"/>
    <w:rsid w:val="0A9172F8"/>
    <w:rsid w:val="0A91C8A4"/>
    <w:rsid w:val="0A924572"/>
    <w:rsid w:val="0A934FCF"/>
    <w:rsid w:val="0A93B906"/>
    <w:rsid w:val="0A96CB3A"/>
    <w:rsid w:val="0A9A4304"/>
    <w:rsid w:val="0A9FE532"/>
    <w:rsid w:val="0AA3BBEA"/>
    <w:rsid w:val="0AA5454E"/>
    <w:rsid w:val="0AA69C59"/>
    <w:rsid w:val="0AA737A6"/>
    <w:rsid w:val="0AA76A7C"/>
    <w:rsid w:val="0AAA2726"/>
    <w:rsid w:val="0AAA739F"/>
    <w:rsid w:val="0AAAA51B"/>
    <w:rsid w:val="0AAAB1C4"/>
    <w:rsid w:val="0AAC7140"/>
    <w:rsid w:val="0AAED71E"/>
    <w:rsid w:val="0AAFFE5C"/>
    <w:rsid w:val="0AB0313E"/>
    <w:rsid w:val="0AB2D2CE"/>
    <w:rsid w:val="0AB41FA4"/>
    <w:rsid w:val="0AB44EC5"/>
    <w:rsid w:val="0AB6A30C"/>
    <w:rsid w:val="0AB831C8"/>
    <w:rsid w:val="0AB98879"/>
    <w:rsid w:val="0ABB076D"/>
    <w:rsid w:val="0ABC73D6"/>
    <w:rsid w:val="0ABC8744"/>
    <w:rsid w:val="0ABEE6F8"/>
    <w:rsid w:val="0ABF6AB8"/>
    <w:rsid w:val="0AC09A8A"/>
    <w:rsid w:val="0AC395EB"/>
    <w:rsid w:val="0AC65501"/>
    <w:rsid w:val="0AC73659"/>
    <w:rsid w:val="0AC75078"/>
    <w:rsid w:val="0AC78AF7"/>
    <w:rsid w:val="0AC8F178"/>
    <w:rsid w:val="0ACACDC1"/>
    <w:rsid w:val="0ACAE50E"/>
    <w:rsid w:val="0ACD59B5"/>
    <w:rsid w:val="0ACFF798"/>
    <w:rsid w:val="0AD03E36"/>
    <w:rsid w:val="0AD23530"/>
    <w:rsid w:val="0AD51A3C"/>
    <w:rsid w:val="0AD534C4"/>
    <w:rsid w:val="0AD55539"/>
    <w:rsid w:val="0AD64827"/>
    <w:rsid w:val="0AD89CBF"/>
    <w:rsid w:val="0AD9AA3C"/>
    <w:rsid w:val="0ADBC434"/>
    <w:rsid w:val="0ADD7056"/>
    <w:rsid w:val="0AE1FAE3"/>
    <w:rsid w:val="0AE8474B"/>
    <w:rsid w:val="0AE84A88"/>
    <w:rsid w:val="0AED1E26"/>
    <w:rsid w:val="0AEE291D"/>
    <w:rsid w:val="0AEEB66A"/>
    <w:rsid w:val="0AF0D57E"/>
    <w:rsid w:val="0AF1E14B"/>
    <w:rsid w:val="0AF6120A"/>
    <w:rsid w:val="0AF67D0C"/>
    <w:rsid w:val="0AF76809"/>
    <w:rsid w:val="0AFC1EBD"/>
    <w:rsid w:val="0AFD28B7"/>
    <w:rsid w:val="0AFD5CC9"/>
    <w:rsid w:val="0AFE062A"/>
    <w:rsid w:val="0AFF690F"/>
    <w:rsid w:val="0B020819"/>
    <w:rsid w:val="0B046C6B"/>
    <w:rsid w:val="0B05C9A8"/>
    <w:rsid w:val="0B05DC05"/>
    <w:rsid w:val="0B089C6D"/>
    <w:rsid w:val="0B091428"/>
    <w:rsid w:val="0B094327"/>
    <w:rsid w:val="0B09B304"/>
    <w:rsid w:val="0B0BE056"/>
    <w:rsid w:val="0B0C9311"/>
    <w:rsid w:val="0B0D2D5E"/>
    <w:rsid w:val="0B0DDE91"/>
    <w:rsid w:val="0B0DE060"/>
    <w:rsid w:val="0B0E3B84"/>
    <w:rsid w:val="0B1105A6"/>
    <w:rsid w:val="0B115450"/>
    <w:rsid w:val="0B115ED6"/>
    <w:rsid w:val="0B11B7B4"/>
    <w:rsid w:val="0B125856"/>
    <w:rsid w:val="0B13C500"/>
    <w:rsid w:val="0B15E8F4"/>
    <w:rsid w:val="0B176F72"/>
    <w:rsid w:val="0B1A6782"/>
    <w:rsid w:val="0B1AFA4B"/>
    <w:rsid w:val="0B1B6B48"/>
    <w:rsid w:val="0B1EAF40"/>
    <w:rsid w:val="0B1ED41C"/>
    <w:rsid w:val="0B1FF7A4"/>
    <w:rsid w:val="0B22372D"/>
    <w:rsid w:val="0B22D679"/>
    <w:rsid w:val="0B23F323"/>
    <w:rsid w:val="0B25144B"/>
    <w:rsid w:val="0B27D0AC"/>
    <w:rsid w:val="0B27F532"/>
    <w:rsid w:val="0B28C14C"/>
    <w:rsid w:val="0B28CD40"/>
    <w:rsid w:val="0B2EBC6D"/>
    <w:rsid w:val="0B2FE812"/>
    <w:rsid w:val="0B2FF80A"/>
    <w:rsid w:val="0B31A65C"/>
    <w:rsid w:val="0B35872A"/>
    <w:rsid w:val="0B37DE33"/>
    <w:rsid w:val="0B39C51F"/>
    <w:rsid w:val="0B3DD717"/>
    <w:rsid w:val="0B44B6E9"/>
    <w:rsid w:val="0B459176"/>
    <w:rsid w:val="0B45F0BD"/>
    <w:rsid w:val="0B469982"/>
    <w:rsid w:val="0B4B6D53"/>
    <w:rsid w:val="0B5053E2"/>
    <w:rsid w:val="0B5056F3"/>
    <w:rsid w:val="0B51047A"/>
    <w:rsid w:val="0B5250AD"/>
    <w:rsid w:val="0B56727E"/>
    <w:rsid w:val="0B59A544"/>
    <w:rsid w:val="0B59BBD1"/>
    <w:rsid w:val="0B5AF100"/>
    <w:rsid w:val="0B5ED768"/>
    <w:rsid w:val="0B605DB5"/>
    <w:rsid w:val="0B60A3B3"/>
    <w:rsid w:val="0B657512"/>
    <w:rsid w:val="0B662E62"/>
    <w:rsid w:val="0B6670E7"/>
    <w:rsid w:val="0B68B576"/>
    <w:rsid w:val="0B6CEBE9"/>
    <w:rsid w:val="0B6D3194"/>
    <w:rsid w:val="0B7269E8"/>
    <w:rsid w:val="0B73E2BA"/>
    <w:rsid w:val="0B73E6D0"/>
    <w:rsid w:val="0B77A1C6"/>
    <w:rsid w:val="0B79CB9B"/>
    <w:rsid w:val="0B7AB07F"/>
    <w:rsid w:val="0B7C9E64"/>
    <w:rsid w:val="0B81BDAB"/>
    <w:rsid w:val="0B846E78"/>
    <w:rsid w:val="0B87BDE4"/>
    <w:rsid w:val="0B87E3B9"/>
    <w:rsid w:val="0B8A4212"/>
    <w:rsid w:val="0B8A44D4"/>
    <w:rsid w:val="0B8C888F"/>
    <w:rsid w:val="0B8F8B92"/>
    <w:rsid w:val="0B8FE92B"/>
    <w:rsid w:val="0B917BB0"/>
    <w:rsid w:val="0B923B37"/>
    <w:rsid w:val="0B93A615"/>
    <w:rsid w:val="0B956E8D"/>
    <w:rsid w:val="0B96C0BD"/>
    <w:rsid w:val="0B9A06A1"/>
    <w:rsid w:val="0B9C74B9"/>
    <w:rsid w:val="0B9F14AD"/>
    <w:rsid w:val="0BA1DE16"/>
    <w:rsid w:val="0BA33164"/>
    <w:rsid w:val="0BA33D05"/>
    <w:rsid w:val="0BA3DEC6"/>
    <w:rsid w:val="0BA5328B"/>
    <w:rsid w:val="0BAE5B6C"/>
    <w:rsid w:val="0BB6CB4A"/>
    <w:rsid w:val="0BB6E14C"/>
    <w:rsid w:val="0BB73A8E"/>
    <w:rsid w:val="0BB7C845"/>
    <w:rsid w:val="0BB88D93"/>
    <w:rsid w:val="0BB8FD1F"/>
    <w:rsid w:val="0BBAEF91"/>
    <w:rsid w:val="0BBBAD24"/>
    <w:rsid w:val="0BBD8244"/>
    <w:rsid w:val="0BBFC646"/>
    <w:rsid w:val="0BC31DCF"/>
    <w:rsid w:val="0BC42071"/>
    <w:rsid w:val="0BC43469"/>
    <w:rsid w:val="0BC58AD4"/>
    <w:rsid w:val="0BC6E983"/>
    <w:rsid w:val="0BC72A99"/>
    <w:rsid w:val="0BC747AF"/>
    <w:rsid w:val="0BC7D75D"/>
    <w:rsid w:val="0BCA7E4A"/>
    <w:rsid w:val="0BCAADBA"/>
    <w:rsid w:val="0BCC116C"/>
    <w:rsid w:val="0BCD5B70"/>
    <w:rsid w:val="0BCE1AC5"/>
    <w:rsid w:val="0BCE855D"/>
    <w:rsid w:val="0BD3C3A4"/>
    <w:rsid w:val="0BD4ED96"/>
    <w:rsid w:val="0BD80FF6"/>
    <w:rsid w:val="0BD8486E"/>
    <w:rsid w:val="0BDAE66C"/>
    <w:rsid w:val="0BDB7A7D"/>
    <w:rsid w:val="0BDD337C"/>
    <w:rsid w:val="0BDFDF7F"/>
    <w:rsid w:val="0BE32CC1"/>
    <w:rsid w:val="0BE52862"/>
    <w:rsid w:val="0BED0533"/>
    <w:rsid w:val="0BF039CE"/>
    <w:rsid w:val="0BF06F40"/>
    <w:rsid w:val="0BF100F0"/>
    <w:rsid w:val="0BF20D24"/>
    <w:rsid w:val="0BF455D7"/>
    <w:rsid w:val="0BF6D5FE"/>
    <w:rsid w:val="0BF71AB6"/>
    <w:rsid w:val="0BF8B61C"/>
    <w:rsid w:val="0BF91A59"/>
    <w:rsid w:val="0BFA65BE"/>
    <w:rsid w:val="0BFAD3C4"/>
    <w:rsid w:val="0BFCB929"/>
    <w:rsid w:val="0C01CA22"/>
    <w:rsid w:val="0C042FA8"/>
    <w:rsid w:val="0C0518F1"/>
    <w:rsid w:val="0C05E22B"/>
    <w:rsid w:val="0C07955E"/>
    <w:rsid w:val="0C091FCC"/>
    <w:rsid w:val="0C0A644B"/>
    <w:rsid w:val="0C0BE072"/>
    <w:rsid w:val="0C0C9D26"/>
    <w:rsid w:val="0C217E51"/>
    <w:rsid w:val="0C22F687"/>
    <w:rsid w:val="0C23FA46"/>
    <w:rsid w:val="0C2CA507"/>
    <w:rsid w:val="0C2F0E5B"/>
    <w:rsid w:val="0C307795"/>
    <w:rsid w:val="0C33AF48"/>
    <w:rsid w:val="0C35D664"/>
    <w:rsid w:val="0C375C75"/>
    <w:rsid w:val="0C3928F3"/>
    <w:rsid w:val="0C3989B6"/>
    <w:rsid w:val="0C39950D"/>
    <w:rsid w:val="0C3A0547"/>
    <w:rsid w:val="0C3A43B5"/>
    <w:rsid w:val="0C3EECF9"/>
    <w:rsid w:val="0C3F343B"/>
    <w:rsid w:val="0C440C4F"/>
    <w:rsid w:val="0C464307"/>
    <w:rsid w:val="0C477717"/>
    <w:rsid w:val="0C51905E"/>
    <w:rsid w:val="0C5554BD"/>
    <w:rsid w:val="0C564268"/>
    <w:rsid w:val="0C591FA3"/>
    <w:rsid w:val="0C59ED35"/>
    <w:rsid w:val="0C5A5F20"/>
    <w:rsid w:val="0C5C858D"/>
    <w:rsid w:val="0C5CD351"/>
    <w:rsid w:val="0C5CEAD3"/>
    <w:rsid w:val="0C5CF37C"/>
    <w:rsid w:val="0C5D3404"/>
    <w:rsid w:val="0C60AE95"/>
    <w:rsid w:val="0C60E825"/>
    <w:rsid w:val="0C641885"/>
    <w:rsid w:val="0C6480C2"/>
    <w:rsid w:val="0C651E81"/>
    <w:rsid w:val="0C66AEEF"/>
    <w:rsid w:val="0C67EEFF"/>
    <w:rsid w:val="0C687C18"/>
    <w:rsid w:val="0C69B0A1"/>
    <w:rsid w:val="0C6B0D3A"/>
    <w:rsid w:val="0C6B764F"/>
    <w:rsid w:val="0C6C963E"/>
    <w:rsid w:val="0C6CAC67"/>
    <w:rsid w:val="0C6F3330"/>
    <w:rsid w:val="0C6FB1F1"/>
    <w:rsid w:val="0C7093C9"/>
    <w:rsid w:val="0C70A5A5"/>
    <w:rsid w:val="0C74BC7C"/>
    <w:rsid w:val="0C74CA7B"/>
    <w:rsid w:val="0C75646B"/>
    <w:rsid w:val="0C7577CA"/>
    <w:rsid w:val="0C778828"/>
    <w:rsid w:val="0C77E5A4"/>
    <w:rsid w:val="0C7ADF2B"/>
    <w:rsid w:val="0C7C5318"/>
    <w:rsid w:val="0C833D1C"/>
    <w:rsid w:val="0C8386BC"/>
    <w:rsid w:val="0C8507A7"/>
    <w:rsid w:val="0C880A44"/>
    <w:rsid w:val="0C8DB1AC"/>
    <w:rsid w:val="0C8F971A"/>
    <w:rsid w:val="0C91EE20"/>
    <w:rsid w:val="0C94BE9A"/>
    <w:rsid w:val="0C952EE7"/>
    <w:rsid w:val="0C97B23C"/>
    <w:rsid w:val="0C9ACCFB"/>
    <w:rsid w:val="0C9F792B"/>
    <w:rsid w:val="0C9F8E30"/>
    <w:rsid w:val="0C9FC548"/>
    <w:rsid w:val="0CA08E3F"/>
    <w:rsid w:val="0CA1281E"/>
    <w:rsid w:val="0CA3B2C2"/>
    <w:rsid w:val="0CA91B94"/>
    <w:rsid w:val="0CAAF841"/>
    <w:rsid w:val="0CB65324"/>
    <w:rsid w:val="0CB88045"/>
    <w:rsid w:val="0CBA0BF6"/>
    <w:rsid w:val="0CBD025D"/>
    <w:rsid w:val="0CBE8D11"/>
    <w:rsid w:val="0CBF82E6"/>
    <w:rsid w:val="0CC31634"/>
    <w:rsid w:val="0CC3E10D"/>
    <w:rsid w:val="0CC49583"/>
    <w:rsid w:val="0CC74607"/>
    <w:rsid w:val="0CC83405"/>
    <w:rsid w:val="0CC985C4"/>
    <w:rsid w:val="0CCBF4F1"/>
    <w:rsid w:val="0CCCFD33"/>
    <w:rsid w:val="0CCED455"/>
    <w:rsid w:val="0CD2F4D9"/>
    <w:rsid w:val="0CD3ABA8"/>
    <w:rsid w:val="0CD51E14"/>
    <w:rsid w:val="0CDD2F37"/>
    <w:rsid w:val="0CDE77D1"/>
    <w:rsid w:val="0CDF8E36"/>
    <w:rsid w:val="0CE13AAA"/>
    <w:rsid w:val="0CE16A11"/>
    <w:rsid w:val="0CE45D09"/>
    <w:rsid w:val="0CE78242"/>
    <w:rsid w:val="0CEA3A19"/>
    <w:rsid w:val="0CEA64E2"/>
    <w:rsid w:val="0CECD04F"/>
    <w:rsid w:val="0CEFAFE3"/>
    <w:rsid w:val="0CF06EFE"/>
    <w:rsid w:val="0CF074C8"/>
    <w:rsid w:val="0CF23A3E"/>
    <w:rsid w:val="0CFC7414"/>
    <w:rsid w:val="0CFC9356"/>
    <w:rsid w:val="0CFE063B"/>
    <w:rsid w:val="0D0348DC"/>
    <w:rsid w:val="0D040896"/>
    <w:rsid w:val="0D053937"/>
    <w:rsid w:val="0D083193"/>
    <w:rsid w:val="0D0A552F"/>
    <w:rsid w:val="0D11C559"/>
    <w:rsid w:val="0D158F87"/>
    <w:rsid w:val="0D170641"/>
    <w:rsid w:val="0D173714"/>
    <w:rsid w:val="0D17880D"/>
    <w:rsid w:val="0D204532"/>
    <w:rsid w:val="0D211834"/>
    <w:rsid w:val="0D21B73A"/>
    <w:rsid w:val="0D23368A"/>
    <w:rsid w:val="0D278884"/>
    <w:rsid w:val="0D292004"/>
    <w:rsid w:val="0D2AF226"/>
    <w:rsid w:val="0D2BADB8"/>
    <w:rsid w:val="0D2CC5B1"/>
    <w:rsid w:val="0D318216"/>
    <w:rsid w:val="0D31BFC0"/>
    <w:rsid w:val="0D3270BD"/>
    <w:rsid w:val="0D33F52B"/>
    <w:rsid w:val="0D351083"/>
    <w:rsid w:val="0D36D4D2"/>
    <w:rsid w:val="0D372D08"/>
    <w:rsid w:val="0D385471"/>
    <w:rsid w:val="0D386D49"/>
    <w:rsid w:val="0D391C6C"/>
    <w:rsid w:val="0D3B3E98"/>
    <w:rsid w:val="0D3C2E37"/>
    <w:rsid w:val="0D3DF29F"/>
    <w:rsid w:val="0D3F4AE5"/>
    <w:rsid w:val="0D4417A2"/>
    <w:rsid w:val="0D45A088"/>
    <w:rsid w:val="0D4743EC"/>
    <w:rsid w:val="0D4FF6DA"/>
    <w:rsid w:val="0D50445C"/>
    <w:rsid w:val="0D50CBAE"/>
    <w:rsid w:val="0D51578F"/>
    <w:rsid w:val="0D52C7EA"/>
    <w:rsid w:val="0D5308C4"/>
    <w:rsid w:val="0D545BB3"/>
    <w:rsid w:val="0D54AC1A"/>
    <w:rsid w:val="0D5664C9"/>
    <w:rsid w:val="0D614E06"/>
    <w:rsid w:val="0D61579A"/>
    <w:rsid w:val="0D62BBB3"/>
    <w:rsid w:val="0D64B618"/>
    <w:rsid w:val="0D65B4A8"/>
    <w:rsid w:val="0D65BAAC"/>
    <w:rsid w:val="0D6B529C"/>
    <w:rsid w:val="0D6BAD1F"/>
    <w:rsid w:val="0D6BB6B0"/>
    <w:rsid w:val="0D6E9AE1"/>
    <w:rsid w:val="0D70C3E4"/>
    <w:rsid w:val="0D725E7E"/>
    <w:rsid w:val="0D728014"/>
    <w:rsid w:val="0D7291A6"/>
    <w:rsid w:val="0D746E25"/>
    <w:rsid w:val="0D75370E"/>
    <w:rsid w:val="0D76AB7A"/>
    <w:rsid w:val="0D77D1B0"/>
    <w:rsid w:val="0D795942"/>
    <w:rsid w:val="0D7A37CA"/>
    <w:rsid w:val="0D7ABC05"/>
    <w:rsid w:val="0D7B4AB7"/>
    <w:rsid w:val="0D7BCDBC"/>
    <w:rsid w:val="0D7D3272"/>
    <w:rsid w:val="0D7E5B36"/>
    <w:rsid w:val="0D7FA810"/>
    <w:rsid w:val="0D817C11"/>
    <w:rsid w:val="0D823854"/>
    <w:rsid w:val="0D837333"/>
    <w:rsid w:val="0D844EC0"/>
    <w:rsid w:val="0D84893B"/>
    <w:rsid w:val="0D8B2046"/>
    <w:rsid w:val="0D910E47"/>
    <w:rsid w:val="0D924AB6"/>
    <w:rsid w:val="0D94FBFB"/>
    <w:rsid w:val="0D95E152"/>
    <w:rsid w:val="0D96EB72"/>
    <w:rsid w:val="0D973783"/>
    <w:rsid w:val="0D981D4A"/>
    <w:rsid w:val="0D99807C"/>
    <w:rsid w:val="0D9A8A09"/>
    <w:rsid w:val="0D9B5133"/>
    <w:rsid w:val="0D9D7E44"/>
    <w:rsid w:val="0D9E1004"/>
    <w:rsid w:val="0D9F0B0A"/>
    <w:rsid w:val="0D9FC8CD"/>
    <w:rsid w:val="0D9FDC79"/>
    <w:rsid w:val="0DA7BB28"/>
    <w:rsid w:val="0DA8562F"/>
    <w:rsid w:val="0DA8CAD8"/>
    <w:rsid w:val="0DAC47A1"/>
    <w:rsid w:val="0DAD6BD4"/>
    <w:rsid w:val="0DADC6F6"/>
    <w:rsid w:val="0DADCB51"/>
    <w:rsid w:val="0DB0849E"/>
    <w:rsid w:val="0DB0A9F6"/>
    <w:rsid w:val="0DB0EBA9"/>
    <w:rsid w:val="0DB30E36"/>
    <w:rsid w:val="0DB47BB4"/>
    <w:rsid w:val="0DB4D17C"/>
    <w:rsid w:val="0DB520BC"/>
    <w:rsid w:val="0DB5266E"/>
    <w:rsid w:val="0DB9C0A4"/>
    <w:rsid w:val="0DBA7362"/>
    <w:rsid w:val="0DBB00F2"/>
    <w:rsid w:val="0DBB8753"/>
    <w:rsid w:val="0DBEF9D7"/>
    <w:rsid w:val="0DC24BD4"/>
    <w:rsid w:val="0DC28B82"/>
    <w:rsid w:val="0DC60B94"/>
    <w:rsid w:val="0DC626B1"/>
    <w:rsid w:val="0DC96E84"/>
    <w:rsid w:val="0DCA3A03"/>
    <w:rsid w:val="0DCFF321"/>
    <w:rsid w:val="0DD50B5F"/>
    <w:rsid w:val="0DD69C30"/>
    <w:rsid w:val="0DD6EE7F"/>
    <w:rsid w:val="0DD965F1"/>
    <w:rsid w:val="0DD9A951"/>
    <w:rsid w:val="0DDADE8B"/>
    <w:rsid w:val="0DDB8502"/>
    <w:rsid w:val="0DDB87DC"/>
    <w:rsid w:val="0DDBADB0"/>
    <w:rsid w:val="0DDD1899"/>
    <w:rsid w:val="0DE2636B"/>
    <w:rsid w:val="0DE3790E"/>
    <w:rsid w:val="0DE588BA"/>
    <w:rsid w:val="0DE695AD"/>
    <w:rsid w:val="0DE867E3"/>
    <w:rsid w:val="0DEDAFCE"/>
    <w:rsid w:val="0DEF30FD"/>
    <w:rsid w:val="0DF24B64"/>
    <w:rsid w:val="0DF26591"/>
    <w:rsid w:val="0DF26933"/>
    <w:rsid w:val="0DF26EA7"/>
    <w:rsid w:val="0DF30942"/>
    <w:rsid w:val="0DF98342"/>
    <w:rsid w:val="0DFF0195"/>
    <w:rsid w:val="0E010543"/>
    <w:rsid w:val="0E021DB2"/>
    <w:rsid w:val="0E03D27A"/>
    <w:rsid w:val="0E047CCB"/>
    <w:rsid w:val="0E04A45A"/>
    <w:rsid w:val="0E0521EA"/>
    <w:rsid w:val="0E054A94"/>
    <w:rsid w:val="0E092C1E"/>
    <w:rsid w:val="0E094632"/>
    <w:rsid w:val="0E0A70E0"/>
    <w:rsid w:val="0E0C3DE1"/>
    <w:rsid w:val="0E0EA7C5"/>
    <w:rsid w:val="0E105114"/>
    <w:rsid w:val="0E1299A8"/>
    <w:rsid w:val="0E130484"/>
    <w:rsid w:val="0E17F893"/>
    <w:rsid w:val="0E180FC3"/>
    <w:rsid w:val="0E1BE771"/>
    <w:rsid w:val="0E1D8E28"/>
    <w:rsid w:val="0E215A83"/>
    <w:rsid w:val="0E22C8C1"/>
    <w:rsid w:val="0E2387EE"/>
    <w:rsid w:val="0E2BD88E"/>
    <w:rsid w:val="0E2C5B53"/>
    <w:rsid w:val="0E2C7D23"/>
    <w:rsid w:val="0E2E1DCE"/>
    <w:rsid w:val="0E2ECCB6"/>
    <w:rsid w:val="0E329257"/>
    <w:rsid w:val="0E333F84"/>
    <w:rsid w:val="0E35631B"/>
    <w:rsid w:val="0E35C53D"/>
    <w:rsid w:val="0E375890"/>
    <w:rsid w:val="0E386BE3"/>
    <w:rsid w:val="0E3B5E89"/>
    <w:rsid w:val="0E3E81C0"/>
    <w:rsid w:val="0E41A5A0"/>
    <w:rsid w:val="0E42B799"/>
    <w:rsid w:val="0E448B6E"/>
    <w:rsid w:val="0E44D24C"/>
    <w:rsid w:val="0E49153A"/>
    <w:rsid w:val="0E4BDCDC"/>
    <w:rsid w:val="0E561370"/>
    <w:rsid w:val="0E56F641"/>
    <w:rsid w:val="0E58A6EB"/>
    <w:rsid w:val="0E5E40BC"/>
    <w:rsid w:val="0E62687E"/>
    <w:rsid w:val="0E653840"/>
    <w:rsid w:val="0E664525"/>
    <w:rsid w:val="0E6772F8"/>
    <w:rsid w:val="0E69761D"/>
    <w:rsid w:val="0E73C5A1"/>
    <w:rsid w:val="0E74BBCA"/>
    <w:rsid w:val="0E755770"/>
    <w:rsid w:val="0E75E586"/>
    <w:rsid w:val="0E7734CF"/>
    <w:rsid w:val="0E7770A1"/>
    <w:rsid w:val="0E77B209"/>
    <w:rsid w:val="0E7A0E9A"/>
    <w:rsid w:val="0E7B1621"/>
    <w:rsid w:val="0E7F0B99"/>
    <w:rsid w:val="0E80B525"/>
    <w:rsid w:val="0E83E614"/>
    <w:rsid w:val="0E84C0C5"/>
    <w:rsid w:val="0E85178E"/>
    <w:rsid w:val="0E862BFB"/>
    <w:rsid w:val="0E88AEED"/>
    <w:rsid w:val="0E8A7715"/>
    <w:rsid w:val="0E8BD884"/>
    <w:rsid w:val="0E8D4AFF"/>
    <w:rsid w:val="0E90983A"/>
    <w:rsid w:val="0E934771"/>
    <w:rsid w:val="0E96BC7B"/>
    <w:rsid w:val="0E97E3BD"/>
    <w:rsid w:val="0E9C3117"/>
    <w:rsid w:val="0E9C81CB"/>
    <w:rsid w:val="0E9D0638"/>
    <w:rsid w:val="0E9DE50F"/>
    <w:rsid w:val="0E9FA415"/>
    <w:rsid w:val="0EA16993"/>
    <w:rsid w:val="0EA44D54"/>
    <w:rsid w:val="0EA79953"/>
    <w:rsid w:val="0EAA4A7D"/>
    <w:rsid w:val="0EAB7C00"/>
    <w:rsid w:val="0EADDF8F"/>
    <w:rsid w:val="0EADE31F"/>
    <w:rsid w:val="0EB006F1"/>
    <w:rsid w:val="0EB293A1"/>
    <w:rsid w:val="0EB54F6B"/>
    <w:rsid w:val="0EB55593"/>
    <w:rsid w:val="0EB7F307"/>
    <w:rsid w:val="0EB7FC12"/>
    <w:rsid w:val="0EB8B574"/>
    <w:rsid w:val="0EB993C6"/>
    <w:rsid w:val="0EBAFA89"/>
    <w:rsid w:val="0EBBBE65"/>
    <w:rsid w:val="0EBDE726"/>
    <w:rsid w:val="0EBE23F6"/>
    <w:rsid w:val="0EBFE331"/>
    <w:rsid w:val="0EC05C6B"/>
    <w:rsid w:val="0EC1DE0D"/>
    <w:rsid w:val="0EC3FB79"/>
    <w:rsid w:val="0ECA0FD8"/>
    <w:rsid w:val="0ECB2479"/>
    <w:rsid w:val="0ECEB1A6"/>
    <w:rsid w:val="0ED055DA"/>
    <w:rsid w:val="0ED20D59"/>
    <w:rsid w:val="0ED2E0D1"/>
    <w:rsid w:val="0ED35F56"/>
    <w:rsid w:val="0ED58487"/>
    <w:rsid w:val="0ED5986A"/>
    <w:rsid w:val="0ED60A2F"/>
    <w:rsid w:val="0ED6E998"/>
    <w:rsid w:val="0ED84360"/>
    <w:rsid w:val="0EDB4AA8"/>
    <w:rsid w:val="0EDE261C"/>
    <w:rsid w:val="0EDE98B2"/>
    <w:rsid w:val="0EE228EA"/>
    <w:rsid w:val="0EE4DB70"/>
    <w:rsid w:val="0EE68A0C"/>
    <w:rsid w:val="0EE8CD89"/>
    <w:rsid w:val="0EE95F98"/>
    <w:rsid w:val="0EE9E9A0"/>
    <w:rsid w:val="0EEB959B"/>
    <w:rsid w:val="0EEBE1D0"/>
    <w:rsid w:val="0EED0621"/>
    <w:rsid w:val="0EEE9D98"/>
    <w:rsid w:val="0EF01087"/>
    <w:rsid w:val="0EF41968"/>
    <w:rsid w:val="0EF94840"/>
    <w:rsid w:val="0EFB6345"/>
    <w:rsid w:val="0EFC9664"/>
    <w:rsid w:val="0EFF780C"/>
    <w:rsid w:val="0F037AA9"/>
    <w:rsid w:val="0F06FD2D"/>
    <w:rsid w:val="0F076751"/>
    <w:rsid w:val="0F0BFE59"/>
    <w:rsid w:val="0F0C071F"/>
    <w:rsid w:val="0F123E64"/>
    <w:rsid w:val="0F15757B"/>
    <w:rsid w:val="0F169456"/>
    <w:rsid w:val="0F1B0A7C"/>
    <w:rsid w:val="0F1EAEFB"/>
    <w:rsid w:val="0F1F8863"/>
    <w:rsid w:val="0F20E6E7"/>
    <w:rsid w:val="0F251AB1"/>
    <w:rsid w:val="0F2C5115"/>
    <w:rsid w:val="0F2CC9A7"/>
    <w:rsid w:val="0F2CDEA8"/>
    <w:rsid w:val="0F335315"/>
    <w:rsid w:val="0F355AFB"/>
    <w:rsid w:val="0F35D614"/>
    <w:rsid w:val="0F38CA82"/>
    <w:rsid w:val="0F38F7FB"/>
    <w:rsid w:val="0F3AE5A1"/>
    <w:rsid w:val="0F3CF56F"/>
    <w:rsid w:val="0F3FFFE8"/>
    <w:rsid w:val="0F42485F"/>
    <w:rsid w:val="0F43291D"/>
    <w:rsid w:val="0F437E94"/>
    <w:rsid w:val="0F44E539"/>
    <w:rsid w:val="0F468A64"/>
    <w:rsid w:val="0F49319D"/>
    <w:rsid w:val="0F4B33B9"/>
    <w:rsid w:val="0F5968AC"/>
    <w:rsid w:val="0F5A3A7E"/>
    <w:rsid w:val="0F5AB0C8"/>
    <w:rsid w:val="0F5AD088"/>
    <w:rsid w:val="0F5C3392"/>
    <w:rsid w:val="0F5C3D52"/>
    <w:rsid w:val="0F5F16D1"/>
    <w:rsid w:val="0F60C094"/>
    <w:rsid w:val="0F66289E"/>
    <w:rsid w:val="0F6684BB"/>
    <w:rsid w:val="0F672277"/>
    <w:rsid w:val="0F68D8E0"/>
    <w:rsid w:val="0F6AB218"/>
    <w:rsid w:val="0F6CB8A4"/>
    <w:rsid w:val="0F736B1B"/>
    <w:rsid w:val="0F7592DC"/>
    <w:rsid w:val="0F794E83"/>
    <w:rsid w:val="0F79E8AD"/>
    <w:rsid w:val="0F7AEAC0"/>
    <w:rsid w:val="0F7CC57D"/>
    <w:rsid w:val="0F7EA241"/>
    <w:rsid w:val="0F836261"/>
    <w:rsid w:val="0F8390A9"/>
    <w:rsid w:val="0F84CE4C"/>
    <w:rsid w:val="0F86C7A1"/>
    <w:rsid w:val="0F87D16B"/>
    <w:rsid w:val="0F883E54"/>
    <w:rsid w:val="0F88C5B4"/>
    <w:rsid w:val="0F89721E"/>
    <w:rsid w:val="0F897A45"/>
    <w:rsid w:val="0F8A44DD"/>
    <w:rsid w:val="0F8B110F"/>
    <w:rsid w:val="0F8CFFFE"/>
    <w:rsid w:val="0F8D14AA"/>
    <w:rsid w:val="0F931BFA"/>
    <w:rsid w:val="0F9541E9"/>
    <w:rsid w:val="0F9615CD"/>
    <w:rsid w:val="0F967ACE"/>
    <w:rsid w:val="0F99EC5A"/>
    <w:rsid w:val="0F9A4A45"/>
    <w:rsid w:val="0F9A9B4F"/>
    <w:rsid w:val="0F9AC422"/>
    <w:rsid w:val="0F9CA80B"/>
    <w:rsid w:val="0F9E1F38"/>
    <w:rsid w:val="0F9F33BE"/>
    <w:rsid w:val="0FA28B47"/>
    <w:rsid w:val="0FA616BE"/>
    <w:rsid w:val="0FA75836"/>
    <w:rsid w:val="0FA9950B"/>
    <w:rsid w:val="0FAB2D3F"/>
    <w:rsid w:val="0FAC8D55"/>
    <w:rsid w:val="0FAFE8A8"/>
    <w:rsid w:val="0FB0C1EA"/>
    <w:rsid w:val="0FB12DFD"/>
    <w:rsid w:val="0FB28378"/>
    <w:rsid w:val="0FB2E8BD"/>
    <w:rsid w:val="0FB3CCDC"/>
    <w:rsid w:val="0FB4AF16"/>
    <w:rsid w:val="0FB8874D"/>
    <w:rsid w:val="0FBEBE0D"/>
    <w:rsid w:val="0FBF76C8"/>
    <w:rsid w:val="0FC27DEB"/>
    <w:rsid w:val="0FC5E062"/>
    <w:rsid w:val="0FC6D492"/>
    <w:rsid w:val="0FC9EE2F"/>
    <w:rsid w:val="0FCB0796"/>
    <w:rsid w:val="0FCD9258"/>
    <w:rsid w:val="0FD0E84B"/>
    <w:rsid w:val="0FD65B56"/>
    <w:rsid w:val="0FD9FD10"/>
    <w:rsid w:val="0FDA662E"/>
    <w:rsid w:val="0FDABC5D"/>
    <w:rsid w:val="0FDB1FC5"/>
    <w:rsid w:val="0FDB6D52"/>
    <w:rsid w:val="0FDF74CC"/>
    <w:rsid w:val="0FE30302"/>
    <w:rsid w:val="0FE3D040"/>
    <w:rsid w:val="0FE51C97"/>
    <w:rsid w:val="0FE69C3C"/>
    <w:rsid w:val="0FEA3D8A"/>
    <w:rsid w:val="0FF0FF2E"/>
    <w:rsid w:val="0FF48AC2"/>
    <w:rsid w:val="0FF507C6"/>
    <w:rsid w:val="0FF58D49"/>
    <w:rsid w:val="0FF62E1D"/>
    <w:rsid w:val="0FF6F9F4"/>
    <w:rsid w:val="0FF72E8D"/>
    <w:rsid w:val="0FF73ED7"/>
    <w:rsid w:val="0FF9DD84"/>
    <w:rsid w:val="1000EC31"/>
    <w:rsid w:val="100158C5"/>
    <w:rsid w:val="1001C9FC"/>
    <w:rsid w:val="10038CAF"/>
    <w:rsid w:val="10047048"/>
    <w:rsid w:val="1007D65B"/>
    <w:rsid w:val="100DC21E"/>
    <w:rsid w:val="1010BACA"/>
    <w:rsid w:val="10122F27"/>
    <w:rsid w:val="1015F534"/>
    <w:rsid w:val="101AD3E7"/>
    <w:rsid w:val="101B10D2"/>
    <w:rsid w:val="101B68C4"/>
    <w:rsid w:val="101E52C9"/>
    <w:rsid w:val="101ED91B"/>
    <w:rsid w:val="1021D30F"/>
    <w:rsid w:val="102699C9"/>
    <w:rsid w:val="10278570"/>
    <w:rsid w:val="10292EE4"/>
    <w:rsid w:val="102B0AAE"/>
    <w:rsid w:val="102B647A"/>
    <w:rsid w:val="102B64CE"/>
    <w:rsid w:val="102B9237"/>
    <w:rsid w:val="102B9698"/>
    <w:rsid w:val="102BEE55"/>
    <w:rsid w:val="102C384A"/>
    <w:rsid w:val="1033C8C6"/>
    <w:rsid w:val="10357A29"/>
    <w:rsid w:val="1037D402"/>
    <w:rsid w:val="103996DC"/>
    <w:rsid w:val="1039EA09"/>
    <w:rsid w:val="103B2711"/>
    <w:rsid w:val="103B8078"/>
    <w:rsid w:val="103C4D04"/>
    <w:rsid w:val="1040D6C7"/>
    <w:rsid w:val="10421F06"/>
    <w:rsid w:val="10445A95"/>
    <w:rsid w:val="1048E085"/>
    <w:rsid w:val="104A35EC"/>
    <w:rsid w:val="104D28F6"/>
    <w:rsid w:val="104F2E8B"/>
    <w:rsid w:val="104FB41A"/>
    <w:rsid w:val="105042B5"/>
    <w:rsid w:val="10510D14"/>
    <w:rsid w:val="10521C11"/>
    <w:rsid w:val="10549AC3"/>
    <w:rsid w:val="1054DC84"/>
    <w:rsid w:val="1057482B"/>
    <w:rsid w:val="105A4C51"/>
    <w:rsid w:val="105C6799"/>
    <w:rsid w:val="1060E404"/>
    <w:rsid w:val="10625E33"/>
    <w:rsid w:val="1062E7FE"/>
    <w:rsid w:val="106643B7"/>
    <w:rsid w:val="1067C753"/>
    <w:rsid w:val="1067E85C"/>
    <w:rsid w:val="106E3B35"/>
    <w:rsid w:val="107075B1"/>
    <w:rsid w:val="1070DBE7"/>
    <w:rsid w:val="1070F72B"/>
    <w:rsid w:val="1071DCB7"/>
    <w:rsid w:val="107403FA"/>
    <w:rsid w:val="10741E40"/>
    <w:rsid w:val="107597EE"/>
    <w:rsid w:val="10774964"/>
    <w:rsid w:val="107B7A63"/>
    <w:rsid w:val="107DBAAC"/>
    <w:rsid w:val="107F7F5A"/>
    <w:rsid w:val="10804121"/>
    <w:rsid w:val="108190F5"/>
    <w:rsid w:val="108299A7"/>
    <w:rsid w:val="1082C3C8"/>
    <w:rsid w:val="108884AA"/>
    <w:rsid w:val="10894EEF"/>
    <w:rsid w:val="108A1BEE"/>
    <w:rsid w:val="108B0B77"/>
    <w:rsid w:val="108B997A"/>
    <w:rsid w:val="1090FBB1"/>
    <w:rsid w:val="10932977"/>
    <w:rsid w:val="10959479"/>
    <w:rsid w:val="10966802"/>
    <w:rsid w:val="10978138"/>
    <w:rsid w:val="1099245B"/>
    <w:rsid w:val="1099B560"/>
    <w:rsid w:val="109C56DA"/>
    <w:rsid w:val="109E48F6"/>
    <w:rsid w:val="109E4EEB"/>
    <w:rsid w:val="109EBF12"/>
    <w:rsid w:val="109EDB9C"/>
    <w:rsid w:val="109EE5F6"/>
    <w:rsid w:val="109FE492"/>
    <w:rsid w:val="10A1B963"/>
    <w:rsid w:val="10A28FFE"/>
    <w:rsid w:val="10A4E3AD"/>
    <w:rsid w:val="10A6975D"/>
    <w:rsid w:val="10A6EEE0"/>
    <w:rsid w:val="10A7AB69"/>
    <w:rsid w:val="10A820F0"/>
    <w:rsid w:val="10AA250A"/>
    <w:rsid w:val="10AA2E22"/>
    <w:rsid w:val="10ABE181"/>
    <w:rsid w:val="10AC0686"/>
    <w:rsid w:val="10ADB7F1"/>
    <w:rsid w:val="10AE97E3"/>
    <w:rsid w:val="10AF556A"/>
    <w:rsid w:val="10AF8718"/>
    <w:rsid w:val="10B0090F"/>
    <w:rsid w:val="10B1797C"/>
    <w:rsid w:val="10B27387"/>
    <w:rsid w:val="10B29059"/>
    <w:rsid w:val="10B316C3"/>
    <w:rsid w:val="10B36ADF"/>
    <w:rsid w:val="10B8E875"/>
    <w:rsid w:val="10BD4CCF"/>
    <w:rsid w:val="10BDBC7F"/>
    <w:rsid w:val="10BE9374"/>
    <w:rsid w:val="10BFBC2D"/>
    <w:rsid w:val="10C14613"/>
    <w:rsid w:val="10C168E8"/>
    <w:rsid w:val="10C19A46"/>
    <w:rsid w:val="10C78B65"/>
    <w:rsid w:val="10C916B0"/>
    <w:rsid w:val="10CAB710"/>
    <w:rsid w:val="10CD8C4D"/>
    <w:rsid w:val="10D1232D"/>
    <w:rsid w:val="10D187FE"/>
    <w:rsid w:val="10D66539"/>
    <w:rsid w:val="10D6E773"/>
    <w:rsid w:val="10D77530"/>
    <w:rsid w:val="10DEDB96"/>
    <w:rsid w:val="10DEFFD4"/>
    <w:rsid w:val="10E21551"/>
    <w:rsid w:val="10E38ADE"/>
    <w:rsid w:val="10E3EF18"/>
    <w:rsid w:val="10E525D8"/>
    <w:rsid w:val="10E5C220"/>
    <w:rsid w:val="10E68422"/>
    <w:rsid w:val="10E8424D"/>
    <w:rsid w:val="10E96058"/>
    <w:rsid w:val="10EAE9D6"/>
    <w:rsid w:val="10EAEBE3"/>
    <w:rsid w:val="10EBDE2F"/>
    <w:rsid w:val="10ECFE92"/>
    <w:rsid w:val="10EE1950"/>
    <w:rsid w:val="10EFBB81"/>
    <w:rsid w:val="10F12064"/>
    <w:rsid w:val="10F514F7"/>
    <w:rsid w:val="10F658AC"/>
    <w:rsid w:val="10F665AB"/>
    <w:rsid w:val="10F803F3"/>
    <w:rsid w:val="10F8E8FC"/>
    <w:rsid w:val="10F9B98C"/>
    <w:rsid w:val="11005ED4"/>
    <w:rsid w:val="1101018F"/>
    <w:rsid w:val="1102A670"/>
    <w:rsid w:val="110557AF"/>
    <w:rsid w:val="1106D8BD"/>
    <w:rsid w:val="1107D5B0"/>
    <w:rsid w:val="1108D872"/>
    <w:rsid w:val="1108F2B7"/>
    <w:rsid w:val="110B4DE6"/>
    <w:rsid w:val="110C7708"/>
    <w:rsid w:val="110D4117"/>
    <w:rsid w:val="110DC912"/>
    <w:rsid w:val="110ECD23"/>
    <w:rsid w:val="11103F99"/>
    <w:rsid w:val="1114785E"/>
    <w:rsid w:val="11193023"/>
    <w:rsid w:val="111D3CD4"/>
    <w:rsid w:val="111D44C2"/>
    <w:rsid w:val="111D567B"/>
    <w:rsid w:val="111EDCA6"/>
    <w:rsid w:val="111F95FD"/>
    <w:rsid w:val="1126E371"/>
    <w:rsid w:val="11278BB9"/>
    <w:rsid w:val="112B5D31"/>
    <w:rsid w:val="112FCC87"/>
    <w:rsid w:val="1131DA84"/>
    <w:rsid w:val="1131F8D4"/>
    <w:rsid w:val="11326E77"/>
    <w:rsid w:val="113391AC"/>
    <w:rsid w:val="11372D58"/>
    <w:rsid w:val="1137CFCA"/>
    <w:rsid w:val="1139CEB2"/>
    <w:rsid w:val="113A36DA"/>
    <w:rsid w:val="113B1788"/>
    <w:rsid w:val="113D7353"/>
    <w:rsid w:val="113E97D8"/>
    <w:rsid w:val="1144D9AB"/>
    <w:rsid w:val="1144DFD3"/>
    <w:rsid w:val="11490B7B"/>
    <w:rsid w:val="114A22B7"/>
    <w:rsid w:val="114BD376"/>
    <w:rsid w:val="114BF7E7"/>
    <w:rsid w:val="114D8469"/>
    <w:rsid w:val="114EC23C"/>
    <w:rsid w:val="1150A871"/>
    <w:rsid w:val="11512205"/>
    <w:rsid w:val="1152BBCB"/>
    <w:rsid w:val="11539B09"/>
    <w:rsid w:val="115F9655"/>
    <w:rsid w:val="11600630"/>
    <w:rsid w:val="11621B14"/>
    <w:rsid w:val="1163C713"/>
    <w:rsid w:val="11645AFC"/>
    <w:rsid w:val="1166F85B"/>
    <w:rsid w:val="1167205D"/>
    <w:rsid w:val="1168A424"/>
    <w:rsid w:val="116E05CE"/>
    <w:rsid w:val="116F19E8"/>
    <w:rsid w:val="11718B75"/>
    <w:rsid w:val="1171C671"/>
    <w:rsid w:val="11734031"/>
    <w:rsid w:val="1173AC1D"/>
    <w:rsid w:val="11744CCE"/>
    <w:rsid w:val="11779BF3"/>
    <w:rsid w:val="1177D0A6"/>
    <w:rsid w:val="1179B66B"/>
    <w:rsid w:val="117C5E07"/>
    <w:rsid w:val="117D442B"/>
    <w:rsid w:val="117DD55D"/>
    <w:rsid w:val="1180E859"/>
    <w:rsid w:val="1184A24B"/>
    <w:rsid w:val="118608D0"/>
    <w:rsid w:val="1186317E"/>
    <w:rsid w:val="1187AE09"/>
    <w:rsid w:val="11888885"/>
    <w:rsid w:val="1189CD1D"/>
    <w:rsid w:val="118B8F13"/>
    <w:rsid w:val="118EF614"/>
    <w:rsid w:val="1190F864"/>
    <w:rsid w:val="11910B9D"/>
    <w:rsid w:val="1198154D"/>
    <w:rsid w:val="11A015C1"/>
    <w:rsid w:val="11A038B5"/>
    <w:rsid w:val="11A09CEF"/>
    <w:rsid w:val="11A10772"/>
    <w:rsid w:val="11A50245"/>
    <w:rsid w:val="11A5927A"/>
    <w:rsid w:val="11A5D625"/>
    <w:rsid w:val="11A70C38"/>
    <w:rsid w:val="11A97B45"/>
    <w:rsid w:val="11AB5909"/>
    <w:rsid w:val="11B05149"/>
    <w:rsid w:val="11B33769"/>
    <w:rsid w:val="11B47773"/>
    <w:rsid w:val="11B7B4DC"/>
    <w:rsid w:val="11B8DD7B"/>
    <w:rsid w:val="11BE6721"/>
    <w:rsid w:val="11C0B8F3"/>
    <w:rsid w:val="11C6510C"/>
    <w:rsid w:val="11C6B06C"/>
    <w:rsid w:val="11C6CE11"/>
    <w:rsid w:val="11C73D19"/>
    <w:rsid w:val="11C9F170"/>
    <w:rsid w:val="11CA8469"/>
    <w:rsid w:val="11CB5023"/>
    <w:rsid w:val="11CC99DD"/>
    <w:rsid w:val="11CD5281"/>
    <w:rsid w:val="11CD680A"/>
    <w:rsid w:val="11CE1304"/>
    <w:rsid w:val="11CEBB78"/>
    <w:rsid w:val="11D28BC0"/>
    <w:rsid w:val="11D29527"/>
    <w:rsid w:val="11D78B28"/>
    <w:rsid w:val="11D7BB6A"/>
    <w:rsid w:val="11DB136F"/>
    <w:rsid w:val="11DB9C47"/>
    <w:rsid w:val="11DECC3D"/>
    <w:rsid w:val="11E032F8"/>
    <w:rsid w:val="11E22BE2"/>
    <w:rsid w:val="11E3E90D"/>
    <w:rsid w:val="11E53CAE"/>
    <w:rsid w:val="11E60183"/>
    <w:rsid w:val="11E74F73"/>
    <w:rsid w:val="11EEB27E"/>
    <w:rsid w:val="11EFC0FF"/>
    <w:rsid w:val="11F397E2"/>
    <w:rsid w:val="11F5BA92"/>
    <w:rsid w:val="11F60EA2"/>
    <w:rsid w:val="11FFB0AC"/>
    <w:rsid w:val="1200B56F"/>
    <w:rsid w:val="1200DE3D"/>
    <w:rsid w:val="12010C20"/>
    <w:rsid w:val="1201F583"/>
    <w:rsid w:val="12034F94"/>
    <w:rsid w:val="1203C049"/>
    <w:rsid w:val="12067D30"/>
    <w:rsid w:val="1206CEF2"/>
    <w:rsid w:val="1207B0B6"/>
    <w:rsid w:val="120A4E75"/>
    <w:rsid w:val="120F3826"/>
    <w:rsid w:val="12142564"/>
    <w:rsid w:val="1217D53C"/>
    <w:rsid w:val="1219297C"/>
    <w:rsid w:val="121C557A"/>
    <w:rsid w:val="1221FA2B"/>
    <w:rsid w:val="1223C43B"/>
    <w:rsid w:val="1223C6F8"/>
    <w:rsid w:val="122978D7"/>
    <w:rsid w:val="1229E16A"/>
    <w:rsid w:val="122ADC5D"/>
    <w:rsid w:val="122E3683"/>
    <w:rsid w:val="122E9F76"/>
    <w:rsid w:val="122EBD36"/>
    <w:rsid w:val="122FE80B"/>
    <w:rsid w:val="12326A64"/>
    <w:rsid w:val="1233F732"/>
    <w:rsid w:val="12348C19"/>
    <w:rsid w:val="1237B092"/>
    <w:rsid w:val="1237E39A"/>
    <w:rsid w:val="123A52E1"/>
    <w:rsid w:val="123A9C57"/>
    <w:rsid w:val="123DCB96"/>
    <w:rsid w:val="123DFD4E"/>
    <w:rsid w:val="12409BAE"/>
    <w:rsid w:val="1240C1CA"/>
    <w:rsid w:val="124190DA"/>
    <w:rsid w:val="12468380"/>
    <w:rsid w:val="1249D296"/>
    <w:rsid w:val="124BD368"/>
    <w:rsid w:val="124DC793"/>
    <w:rsid w:val="124EB408"/>
    <w:rsid w:val="125454C1"/>
    <w:rsid w:val="125685E5"/>
    <w:rsid w:val="12596F57"/>
    <w:rsid w:val="125A7239"/>
    <w:rsid w:val="125D8E27"/>
    <w:rsid w:val="125F0C60"/>
    <w:rsid w:val="12603F90"/>
    <w:rsid w:val="1260A9E6"/>
    <w:rsid w:val="1261E0BC"/>
    <w:rsid w:val="1262AB37"/>
    <w:rsid w:val="12641652"/>
    <w:rsid w:val="1264C8D7"/>
    <w:rsid w:val="1265B87D"/>
    <w:rsid w:val="1267AA02"/>
    <w:rsid w:val="1269F48C"/>
    <w:rsid w:val="126AA470"/>
    <w:rsid w:val="126B7431"/>
    <w:rsid w:val="126C3002"/>
    <w:rsid w:val="126D1C7E"/>
    <w:rsid w:val="126E3D20"/>
    <w:rsid w:val="126F39C7"/>
    <w:rsid w:val="1270DBF0"/>
    <w:rsid w:val="12710AB6"/>
    <w:rsid w:val="12713534"/>
    <w:rsid w:val="12713D20"/>
    <w:rsid w:val="12728663"/>
    <w:rsid w:val="1273D867"/>
    <w:rsid w:val="12750402"/>
    <w:rsid w:val="12754640"/>
    <w:rsid w:val="1276D29D"/>
    <w:rsid w:val="127DAAB9"/>
    <w:rsid w:val="127EC3F8"/>
    <w:rsid w:val="127F2CFF"/>
    <w:rsid w:val="12854E53"/>
    <w:rsid w:val="128807F4"/>
    <w:rsid w:val="128F0D46"/>
    <w:rsid w:val="12925FEE"/>
    <w:rsid w:val="129363CB"/>
    <w:rsid w:val="1295B204"/>
    <w:rsid w:val="1296C98E"/>
    <w:rsid w:val="1297C9F2"/>
    <w:rsid w:val="1298C1D1"/>
    <w:rsid w:val="129B5B96"/>
    <w:rsid w:val="129C03D3"/>
    <w:rsid w:val="129C99DA"/>
    <w:rsid w:val="129F3546"/>
    <w:rsid w:val="12A0AE2F"/>
    <w:rsid w:val="12A10EE4"/>
    <w:rsid w:val="12A37683"/>
    <w:rsid w:val="12A54822"/>
    <w:rsid w:val="12AA2601"/>
    <w:rsid w:val="12B12C46"/>
    <w:rsid w:val="12B271FE"/>
    <w:rsid w:val="12B2BA3B"/>
    <w:rsid w:val="12B455DA"/>
    <w:rsid w:val="12B5F6B1"/>
    <w:rsid w:val="12B62445"/>
    <w:rsid w:val="12B75A74"/>
    <w:rsid w:val="12B78539"/>
    <w:rsid w:val="12B7E28E"/>
    <w:rsid w:val="12B935DF"/>
    <w:rsid w:val="12BA374E"/>
    <w:rsid w:val="12BCDC58"/>
    <w:rsid w:val="12BDFB81"/>
    <w:rsid w:val="12BED544"/>
    <w:rsid w:val="12C04E73"/>
    <w:rsid w:val="12C09B86"/>
    <w:rsid w:val="12C1ABD5"/>
    <w:rsid w:val="12C2EDE5"/>
    <w:rsid w:val="12CCFF04"/>
    <w:rsid w:val="12CE0DC7"/>
    <w:rsid w:val="12D01FD7"/>
    <w:rsid w:val="12D07A82"/>
    <w:rsid w:val="12D146B3"/>
    <w:rsid w:val="12D22D53"/>
    <w:rsid w:val="12D35859"/>
    <w:rsid w:val="12D4471E"/>
    <w:rsid w:val="12D47DE5"/>
    <w:rsid w:val="12D6AFBA"/>
    <w:rsid w:val="12D7C80C"/>
    <w:rsid w:val="12D7D437"/>
    <w:rsid w:val="12D847C2"/>
    <w:rsid w:val="12DBA53F"/>
    <w:rsid w:val="12DCEAF2"/>
    <w:rsid w:val="12DE4359"/>
    <w:rsid w:val="12DEBC0A"/>
    <w:rsid w:val="12E030B3"/>
    <w:rsid w:val="12E0F882"/>
    <w:rsid w:val="12E2C093"/>
    <w:rsid w:val="12E42AAA"/>
    <w:rsid w:val="12E51132"/>
    <w:rsid w:val="12E54BF0"/>
    <w:rsid w:val="12E6CE50"/>
    <w:rsid w:val="12E8D6DF"/>
    <w:rsid w:val="12E8E28A"/>
    <w:rsid w:val="12EBDFDA"/>
    <w:rsid w:val="12F54EBC"/>
    <w:rsid w:val="12F5725F"/>
    <w:rsid w:val="12F64BEA"/>
    <w:rsid w:val="12F99974"/>
    <w:rsid w:val="12FA464D"/>
    <w:rsid w:val="12FA7238"/>
    <w:rsid w:val="12FCE5AA"/>
    <w:rsid w:val="12FD4DFF"/>
    <w:rsid w:val="12FD5351"/>
    <w:rsid w:val="12FF82A3"/>
    <w:rsid w:val="1300BADD"/>
    <w:rsid w:val="13077C60"/>
    <w:rsid w:val="130904EF"/>
    <w:rsid w:val="1309C6EB"/>
    <w:rsid w:val="1309D7EA"/>
    <w:rsid w:val="130CC680"/>
    <w:rsid w:val="130D786D"/>
    <w:rsid w:val="13104FFA"/>
    <w:rsid w:val="1310E682"/>
    <w:rsid w:val="1311B545"/>
    <w:rsid w:val="1313426B"/>
    <w:rsid w:val="13141877"/>
    <w:rsid w:val="13143E07"/>
    <w:rsid w:val="1314CA22"/>
    <w:rsid w:val="131638F1"/>
    <w:rsid w:val="1317B075"/>
    <w:rsid w:val="13190078"/>
    <w:rsid w:val="131A7384"/>
    <w:rsid w:val="131ABAEB"/>
    <w:rsid w:val="131ADB1F"/>
    <w:rsid w:val="131AE9F8"/>
    <w:rsid w:val="131BC83E"/>
    <w:rsid w:val="131DBCA7"/>
    <w:rsid w:val="131F6D11"/>
    <w:rsid w:val="1324A6D1"/>
    <w:rsid w:val="1327260E"/>
    <w:rsid w:val="1327F9C1"/>
    <w:rsid w:val="132A3986"/>
    <w:rsid w:val="132AA6EB"/>
    <w:rsid w:val="132AB8C4"/>
    <w:rsid w:val="132B8DA6"/>
    <w:rsid w:val="132B9A8A"/>
    <w:rsid w:val="1331982A"/>
    <w:rsid w:val="13337A39"/>
    <w:rsid w:val="1334AAF3"/>
    <w:rsid w:val="133517EB"/>
    <w:rsid w:val="133851A4"/>
    <w:rsid w:val="133CED25"/>
    <w:rsid w:val="133DDFEB"/>
    <w:rsid w:val="133E1E27"/>
    <w:rsid w:val="133E64C2"/>
    <w:rsid w:val="133EA57A"/>
    <w:rsid w:val="134085B1"/>
    <w:rsid w:val="13420E8D"/>
    <w:rsid w:val="13435505"/>
    <w:rsid w:val="13455E57"/>
    <w:rsid w:val="13462043"/>
    <w:rsid w:val="13467F1E"/>
    <w:rsid w:val="1347760C"/>
    <w:rsid w:val="1349B950"/>
    <w:rsid w:val="134E215E"/>
    <w:rsid w:val="134E2663"/>
    <w:rsid w:val="134E89B4"/>
    <w:rsid w:val="134F5B9F"/>
    <w:rsid w:val="1350587D"/>
    <w:rsid w:val="1353F316"/>
    <w:rsid w:val="135433EC"/>
    <w:rsid w:val="1354EA71"/>
    <w:rsid w:val="135639BC"/>
    <w:rsid w:val="135956D4"/>
    <w:rsid w:val="135A1578"/>
    <w:rsid w:val="135B19B8"/>
    <w:rsid w:val="135B4200"/>
    <w:rsid w:val="135CE669"/>
    <w:rsid w:val="135D3CD3"/>
    <w:rsid w:val="135D79C1"/>
    <w:rsid w:val="135F41CD"/>
    <w:rsid w:val="13615536"/>
    <w:rsid w:val="1363391E"/>
    <w:rsid w:val="13680A63"/>
    <w:rsid w:val="136910E0"/>
    <w:rsid w:val="136ADD59"/>
    <w:rsid w:val="136EB349"/>
    <w:rsid w:val="136EF801"/>
    <w:rsid w:val="137041A4"/>
    <w:rsid w:val="1371530B"/>
    <w:rsid w:val="13746BD4"/>
    <w:rsid w:val="1374C267"/>
    <w:rsid w:val="1374E672"/>
    <w:rsid w:val="13774D3A"/>
    <w:rsid w:val="1378E3C2"/>
    <w:rsid w:val="137C2940"/>
    <w:rsid w:val="137E022B"/>
    <w:rsid w:val="137E3969"/>
    <w:rsid w:val="137F016B"/>
    <w:rsid w:val="137FDFF9"/>
    <w:rsid w:val="13867114"/>
    <w:rsid w:val="13872F87"/>
    <w:rsid w:val="138C10F9"/>
    <w:rsid w:val="138C24DB"/>
    <w:rsid w:val="138C992F"/>
    <w:rsid w:val="13906146"/>
    <w:rsid w:val="1391BC15"/>
    <w:rsid w:val="13951590"/>
    <w:rsid w:val="139777B9"/>
    <w:rsid w:val="1399E168"/>
    <w:rsid w:val="139A621A"/>
    <w:rsid w:val="139D1951"/>
    <w:rsid w:val="139DCBB8"/>
    <w:rsid w:val="139DDD77"/>
    <w:rsid w:val="139EA6A7"/>
    <w:rsid w:val="13A428B8"/>
    <w:rsid w:val="13A65927"/>
    <w:rsid w:val="13AACE3A"/>
    <w:rsid w:val="13AB17E7"/>
    <w:rsid w:val="13ACF82D"/>
    <w:rsid w:val="13ADFC57"/>
    <w:rsid w:val="13AE030F"/>
    <w:rsid w:val="13B5280B"/>
    <w:rsid w:val="13B5CA5C"/>
    <w:rsid w:val="13B76F2C"/>
    <w:rsid w:val="13B86DAC"/>
    <w:rsid w:val="13B91864"/>
    <w:rsid w:val="13BC5A23"/>
    <w:rsid w:val="13BEA1FF"/>
    <w:rsid w:val="13C4FCF5"/>
    <w:rsid w:val="13CB7A39"/>
    <w:rsid w:val="13CC89CF"/>
    <w:rsid w:val="13CCD3D9"/>
    <w:rsid w:val="13CCE014"/>
    <w:rsid w:val="13CD990A"/>
    <w:rsid w:val="13CF509B"/>
    <w:rsid w:val="13CFC88F"/>
    <w:rsid w:val="13D3737C"/>
    <w:rsid w:val="13D52EC1"/>
    <w:rsid w:val="13D5C2E7"/>
    <w:rsid w:val="13D8675C"/>
    <w:rsid w:val="13DA8E98"/>
    <w:rsid w:val="13E12429"/>
    <w:rsid w:val="13E22114"/>
    <w:rsid w:val="13E2DD85"/>
    <w:rsid w:val="13E52C74"/>
    <w:rsid w:val="13E89D42"/>
    <w:rsid w:val="13E9929D"/>
    <w:rsid w:val="13E9E177"/>
    <w:rsid w:val="13E9E4A7"/>
    <w:rsid w:val="13EA88D2"/>
    <w:rsid w:val="13EA8E6E"/>
    <w:rsid w:val="13EB986E"/>
    <w:rsid w:val="13EE9197"/>
    <w:rsid w:val="13EE9CAC"/>
    <w:rsid w:val="13F10EF5"/>
    <w:rsid w:val="13F1AC79"/>
    <w:rsid w:val="13F27220"/>
    <w:rsid w:val="13F485D1"/>
    <w:rsid w:val="13F4B8AA"/>
    <w:rsid w:val="13F54A73"/>
    <w:rsid w:val="13F57128"/>
    <w:rsid w:val="13F7D87B"/>
    <w:rsid w:val="13F8C8FC"/>
    <w:rsid w:val="13FAC78E"/>
    <w:rsid w:val="13FAEB0F"/>
    <w:rsid w:val="14007AFE"/>
    <w:rsid w:val="1400EC8D"/>
    <w:rsid w:val="14027E2B"/>
    <w:rsid w:val="1406DA13"/>
    <w:rsid w:val="140828D6"/>
    <w:rsid w:val="140989DD"/>
    <w:rsid w:val="1409BCBF"/>
    <w:rsid w:val="140C0B87"/>
    <w:rsid w:val="140C0BFD"/>
    <w:rsid w:val="140C22E5"/>
    <w:rsid w:val="140D71A2"/>
    <w:rsid w:val="141C4D77"/>
    <w:rsid w:val="141D7F20"/>
    <w:rsid w:val="14202FE3"/>
    <w:rsid w:val="1420FB3E"/>
    <w:rsid w:val="1425AE52"/>
    <w:rsid w:val="1425B9ED"/>
    <w:rsid w:val="1426C8D7"/>
    <w:rsid w:val="14273E20"/>
    <w:rsid w:val="143CE697"/>
    <w:rsid w:val="14401A89"/>
    <w:rsid w:val="14416040"/>
    <w:rsid w:val="14429A24"/>
    <w:rsid w:val="1449D321"/>
    <w:rsid w:val="144B014D"/>
    <w:rsid w:val="1450419B"/>
    <w:rsid w:val="14504D69"/>
    <w:rsid w:val="1455454F"/>
    <w:rsid w:val="14578E8E"/>
    <w:rsid w:val="145CFA52"/>
    <w:rsid w:val="145ED5CF"/>
    <w:rsid w:val="145F9EA9"/>
    <w:rsid w:val="14619A74"/>
    <w:rsid w:val="1464D020"/>
    <w:rsid w:val="1464EE97"/>
    <w:rsid w:val="14656F3D"/>
    <w:rsid w:val="14664011"/>
    <w:rsid w:val="1466FBCC"/>
    <w:rsid w:val="14691BEE"/>
    <w:rsid w:val="146993CC"/>
    <w:rsid w:val="146FCF9A"/>
    <w:rsid w:val="147039CC"/>
    <w:rsid w:val="1473380D"/>
    <w:rsid w:val="147546D3"/>
    <w:rsid w:val="1475805E"/>
    <w:rsid w:val="147762DB"/>
    <w:rsid w:val="1477744A"/>
    <w:rsid w:val="147E3593"/>
    <w:rsid w:val="148129FB"/>
    <w:rsid w:val="1482B1FD"/>
    <w:rsid w:val="14871A6D"/>
    <w:rsid w:val="1489C26F"/>
    <w:rsid w:val="148F7086"/>
    <w:rsid w:val="14906D4B"/>
    <w:rsid w:val="149714BC"/>
    <w:rsid w:val="14983314"/>
    <w:rsid w:val="14990CCD"/>
    <w:rsid w:val="14992772"/>
    <w:rsid w:val="149B34B2"/>
    <w:rsid w:val="149BC57D"/>
    <w:rsid w:val="149D372C"/>
    <w:rsid w:val="149D7083"/>
    <w:rsid w:val="149E05B7"/>
    <w:rsid w:val="149F652E"/>
    <w:rsid w:val="14A047D9"/>
    <w:rsid w:val="14A218C0"/>
    <w:rsid w:val="14A25DFB"/>
    <w:rsid w:val="14A63E2D"/>
    <w:rsid w:val="14A73EAA"/>
    <w:rsid w:val="14AC106A"/>
    <w:rsid w:val="14AD2FBF"/>
    <w:rsid w:val="14B1B598"/>
    <w:rsid w:val="14B3E8E0"/>
    <w:rsid w:val="14B4A0A5"/>
    <w:rsid w:val="14BAC14E"/>
    <w:rsid w:val="14BB37B4"/>
    <w:rsid w:val="14BB4271"/>
    <w:rsid w:val="14BE456B"/>
    <w:rsid w:val="14BE4763"/>
    <w:rsid w:val="14C256CF"/>
    <w:rsid w:val="14C49A01"/>
    <w:rsid w:val="14C54CA3"/>
    <w:rsid w:val="14C78C75"/>
    <w:rsid w:val="14C894A3"/>
    <w:rsid w:val="14CB8E65"/>
    <w:rsid w:val="14CC8E04"/>
    <w:rsid w:val="14CCC301"/>
    <w:rsid w:val="14CD088E"/>
    <w:rsid w:val="14D1293F"/>
    <w:rsid w:val="14D4F114"/>
    <w:rsid w:val="14D50E2D"/>
    <w:rsid w:val="14D55AA6"/>
    <w:rsid w:val="14D589DF"/>
    <w:rsid w:val="14D910C0"/>
    <w:rsid w:val="14D9FE4E"/>
    <w:rsid w:val="14DAB213"/>
    <w:rsid w:val="14DDAEA0"/>
    <w:rsid w:val="14E5B3A0"/>
    <w:rsid w:val="14E9D238"/>
    <w:rsid w:val="14EB861B"/>
    <w:rsid w:val="14EC878B"/>
    <w:rsid w:val="14ECA88E"/>
    <w:rsid w:val="14FC538D"/>
    <w:rsid w:val="1506536E"/>
    <w:rsid w:val="1506D6C7"/>
    <w:rsid w:val="15082F90"/>
    <w:rsid w:val="150C17BC"/>
    <w:rsid w:val="150D5461"/>
    <w:rsid w:val="150F2398"/>
    <w:rsid w:val="150F8A1F"/>
    <w:rsid w:val="1516794D"/>
    <w:rsid w:val="151AE003"/>
    <w:rsid w:val="151D65B1"/>
    <w:rsid w:val="1521621D"/>
    <w:rsid w:val="1521EF40"/>
    <w:rsid w:val="1521F64D"/>
    <w:rsid w:val="15223C89"/>
    <w:rsid w:val="15265409"/>
    <w:rsid w:val="152690DB"/>
    <w:rsid w:val="1527F62D"/>
    <w:rsid w:val="15287FDC"/>
    <w:rsid w:val="1528EEE2"/>
    <w:rsid w:val="152DBDAF"/>
    <w:rsid w:val="152DE9AE"/>
    <w:rsid w:val="152ED79C"/>
    <w:rsid w:val="152F75A8"/>
    <w:rsid w:val="1530F3C8"/>
    <w:rsid w:val="15349433"/>
    <w:rsid w:val="15350D87"/>
    <w:rsid w:val="1535C294"/>
    <w:rsid w:val="1535ED70"/>
    <w:rsid w:val="15364397"/>
    <w:rsid w:val="15372761"/>
    <w:rsid w:val="153AECEB"/>
    <w:rsid w:val="153B9E68"/>
    <w:rsid w:val="1540CDC2"/>
    <w:rsid w:val="15420005"/>
    <w:rsid w:val="154AFF9E"/>
    <w:rsid w:val="154F04F0"/>
    <w:rsid w:val="15505392"/>
    <w:rsid w:val="1550CBE9"/>
    <w:rsid w:val="15511B31"/>
    <w:rsid w:val="1552C7A5"/>
    <w:rsid w:val="1553F1AF"/>
    <w:rsid w:val="1553F5D8"/>
    <w:rsid w:val="1555ADEC"/>
    <w:rsid w:val="155628BE"/>
    <w:rsid w:val="155711E5"/>
    <w:rsid w:val="155921A8"/>
    <w:rsid w:val="15598E55"/>
    <w:rsid w:val="1559D78A"/>
    <w:rsid w:val="155BE989"/>
    <w:rsid w:val="155D5330"/>
    <w:rsid w:val="1560DA48"/>
    <w:rsid w:val="1560E982"/>
    <w:rsid w:val="15614CB0"/>
    <w:rsid w:val="1563FDE9"/>
    <w:rsid w:val="1564A10E"/>
    <w:rsid w:val="156ABD26"/>
    <w:rsid w:val="156BB3EA"/>
    <w:rsid w:val="156C0A41"/>
    <w:rsid w:val="156ED1AD"/>
    <w:rsid w:val="156EE2A8"/>
    <w:rsid w:val="15770C2E"/>
    <w:rsid w:val="157DA2EF"/>
    <w:rsid w:val="157E7515"/>
    <w:rsid w:val="157EB37D"/>
    <w:rsid w:val="157FF809"/>
    <w:rsid w:val="1584D730"/>
    <w:rsid w:val="15874644"/>
    <w:rsid w:val="158788B7"/>
    <w:rsid w:val="15883A0B"/>
    <w:rsid w:val="15897446"/>
    <w:rsid w:val="158A8F8B"/>
    <w:rsid w:val="158AF208"/>
    <w:rsid w:val="158BACFD"/>
    <w:rsid w:val="158C8684"/>
    <w:rsid w:val="158D98B6"/>
    <w:rsid w:val="158FAA8A"/>
    <w:rsid w:val="15955D36"/>
    <w:rsid w:val="1595C997"/>
    <w:rsid w:val="1595CA1F"/>
    <w:rsid w:val="1597BDF7"/>
    <w:rsid w:val="1598CA4F"/>
    <w:rsid w:val="159A65E7"/>
    <w:rsid w:val="159AEDCF"/>
    <w:rsid w:val="15A4E22D"/>
    <w:rsid w:val="15A669AF"/>
    <w:rsid w:val="15A6BA15"/>
    <w:rsid w:val="15A754CF"/>
    <w:rsid w:val="15A84348"/>
    <w:rsid w:val="15AD154A"/>
    <w:rsid w:val="15AD8974"/>
    <w:rsid w:val="15AE3F24"/>
    <w:rsid w:val="15B230F6"/>
    <w:rsid w:val="15B35683"/>
    <w:rsid w:val="15B3BED7"/>
    <w:rsid w:val="15B6E72C"/>
    <w:rsid w:val="15BBF228"/>
    <w:rsid w:val="15C237B8"/>
    <w:rsid w:val="15C2CE9F"/>
    <w:rsid w:val="15C388D4"/>
    <w:rsid w:val="15C5882C"/>
    <w:rsid w:val="15CA70E5"/>
    <w:rsid w:val="15CB54FA"/>
    <w:rsid w:val="15CB7D78"/>
    <w:rsid w:val="15CC0382"/>
    <w:rsid w:val="15D0F326"/>
    <w:rsid w:val="15D4F90F"/>
    <w:rsid w:val="15D59B74"/>
    <w:rsid w:val="15D7DC9F"/>
    <w:rsid w:val="15DA37D5"/>
    <w:rsid w:val="15DC5D92"/>
    <w:rsid w:val="15DDF4AF"/>
    <w:rsid w:val="15DFDCBD"/>
    <w:rsid w:val="15E1288A"/>
    <w:rsid w:val="15E2D714"/>
    <w:rsid w:val="15E8A242"/>
    <w:rsid w:val="15E8C9A8"/>
    <w:rsid w:val="15EC1BB8"/>
    <w:rsid w:val="15ED90CC"/>
    <w:rsid w:val="15EDFEBB"/>
    <w:rsid w:val="15EDFED4"/>
    <w:rsid w:val="15EE9359"/>
    <w:rsid w:val="15F053EA"/>
    <w:rsid w:val="15F0BF46"/>
    <w:rsid w:val="15F3B271"/>
    <w:rsid w:val="15F43B87"/>
    <w:rsid w:val="15F67FA9"/>
    <w:rsid w:val="15F7E2E5"/>
    <w:rsid w:val="15F87CE6"/>
    <w:rsid w:val="15F9869E"/>
    <w:rsid w:val="15FCCB8A"/>
    <w:rsid w:val="15FDD208"/>
    <w:rsid w:val="15FEB514"/>
    <w:rsid w:val="16054C14"/>
    <w:rsid w:val="16059DDD"/>
    <w:rsid w:val="16062211"/>
    <w:rsid w:val="16080E44"/>
    <w:rsid w:val="160A90F2"/>
    <w:rsid w:val="160EE57A"/>
    <w:rsid w:val="16115B3F"/>
    <w:rsid w:val="1612E51A"/>
    <w:rsid w:val="1613C5CC"/>
    <w:rsid w:val="16165063"/>
    <w:rsid w:val="161975AE"/>
    <w:rsid w:val="161B52A6"/>
    <w:rsid w:val="161D7FC3"/>
    <w:rsid w:val="161F8EF3"/>
    <w:rsid w:val="161FB2A4"/>
    <w:rsid w:val="161FF7FD"/>
    <w:rsid w:val="16202FA2"/>
    <w:rsid w:val="162033DD"/>
    <w:rsid w:val="1621DA1E"/>
    <w:rsid w:val="162562D3"/>
    <w:rsid w:val="16271061"/>
    <w:rsid w:val="1628EAEE"/>
    <w:rsid w:val="162B29C9"/>
    <w:rsid w:val="162F8406"/>
    <w:rsid w:val="16324FBD"/>
    <w:rsid w:val="1635D7BC"/>
    <w:rsid w:val="163AA888"/>
    <w:rsid w:val="163AC644"/>
    <w:rsid w:val="163B06F0"/>
    <w:rsid w:val="163B47E4"/>
    <w:rsid w:val="163F09CE"/>
    <w:rsid w:val="16420102"/>
    <w:rsid w:val="1642F4D1"/>
    <w:rsid w:val="16454407"/>
    <w:rsid w:val="1646AF3C"/>
    <w:rsid w:val="16510ABB"/>
    <w:rsid w:val="1651A537"/>
    <w:rsid w:val="1652544F"/>
    <w:rsid w:val="1654772E"/>
    <w:rsid w:val="1657D306"/>
    <w:rsid w:val="1658CEA7"/>
    <w:rsid w:val="1659D6BF"/>
    <w:rsid w:val="165AEFF5"/>
    <w:rsid w:val="165B6331"/>
    <w:rsid w:val="165E2CDD"/>
    <w:rsid w:val="16652F54"/>
    <w:rsid w:val="16689E1A"/>
    <w:rsid w:val="166B98C4"/>
    <w:rsid w:val="166C6FA4"/>
    <w:rsid w:val="166D4FA5"/>
    <w:rsid w:val="166EDBB6"/>
    <w:rsid w:val="1671DDAF"/>
    <w:rsid w:val="1672DE98"/>
    <w:rsid w:val="16731127"/>
    <w:rsid w:val="16768274"/>
    <w:rsid w:val="167D16B3"/>
    <w:rsid w:val="167D42F3"/>
    <w:rsid w:val="167D8AA7"/>
    <w:rsid w:val="167E00DD"/>
    <w:rsid w:val="168318FD"/>
    <w:rsid w:val="16838D98"/>
    <w:rsid w:val="168400F0"/>
    <w:rsid w:val="16849B8A"/>
    <w:rsid w:val="1685E806"/>
    <w:rsid w:val="16865270"/>
    <w:rsid w:val="1687553A"/>
    <w:rsid w:val="16878C25"/>
    <w:rsid w:val="1689DAC5"/>
    <w:rsid w:val="168A035C"/>
    <w:rsid w:val="168BFFEA"/>
    <w:rsid w:val="168C8AC9"/>
    <w:rsid w:val="168D324D"/>
    <w:rsid w:val="168F8C5D"/>
    <w:rsid w:val="1691082F"/>
    <w:rsid w:val="16931825"/>
    <w:rsid w:val="16951117"/>
    <w:rsid w:val="1695BB94"/>
    <w:rsid w:val="16960619"/>
    <w:rsid w:val="1697AF84"/>
    <w:rsid w:val="169A0E00"/>
    <w:rsid w:val="169C30A6"/>
    <w:rsid w:val="16A52E15"/>
    <w:rsid w:val="16AB06D6"/>
    <w:rsid w:val="16AF153C"/>
    <w:rsid w:val="16AF49E5"/>
    <w:rsid w:val="16B0FAEE"/>
    <w:rsid w:val="16B1AAA9"/>
    <w:rsid w:val="16B245B5"/>
    <w:rsid w:val="16B2EDBA"/>
    <w:rsid w:val="16B4A948"/>
    <w:rsid w:val="16B68E6E"/>
    <w:rsid w:val="16B84F96"/>
    <w:rsid w:val="16B8AE7B"/>
    <w:rsid w:val="16B8E5C3"/>
    <w:rsid w:val="16BBB4AB"/>
    <w:rsid w:val="16BEF66A"/>
    <w:rsid w:val="16C08294"/>
    <w:rsid w:val="16C118BC"/>
    <w:rsid w:val="16C1FDD3"/>
    <w:rsid w:val="16C29746"/>
    <w:rsid w:val="16C3920D"/>
    <w:rsid w:val="16C43E84"/>
    <w:rsid w:val="16C76A90"/>
    <w:rsid w:val="16C795BE"/>
    <w:rsid w:val="16CB349A"/>
    <w:rsid w:val="16D2756E"/>
    <w:rsid w:val="16D50766"/>
    <w:rsid w:val="16D9806A"/>
    <w:rsid w:val="16DD4D28"/>
    <w:rsid w:val="16E1D815"/>
    <w:rsid w:val="16E30096"/>
    <w:rsid w:val="16E65F21"/>
    <w:rsid w:val="16E90C59"/>
    <w:rsid w:val="16EC5274"/>
    <w:rsid w:val="16F00020"/>
    <w:rsid w:val="16F39144"/>
    <w:rsid w:val="16F46164"/>
    <w:rsid w:val="16F46EF9"/>
    <w:rsid w:val="16F928D1"/>
    <w:rsid w:val="16FA620C"/>
    <w:rsid w:val="16FC0B98"/>
    <w:rsid w:val="16FC621F"/>
    <w:rsid w:val="16FE1AA5"/>
    <w:rsid w:val="16FFB193"/>
    <w:rsid w:val="16FFB355"/>
    <w:rsid w:val="16FFCA4A"/>
    <w:rsid w:val="1704CD83"/>
    <w:rsid w:val="1707B152"/>
    <w:rsid w:val="17089DC7"/>
    <w:rsid w:val="1709386D"/>
    <w:rsid w:val="17100464"/>
    <w:rsid w:val="17116862"/>
    <w:rsid w:val="1711B8C4"/>
    <w:rsid w:val="17123D9F"/>
    <w:rsid w:val="1712DA6B"/>
    <w:rsid w:val="1713042A"/>
    <w:rsid w:val="1719436A"/>
    <w:rsid w:val="171A2ACE"/>
    <w:rsid w:val="171EC60B"/>
    <w:rsid w:val="171F65EA"/>
    <w:rsid w:val="171FBE68"/>
    <w:rsid w:val="171FDEC3"/>
    <w:rsid w:val="17232786"/>
    <w:rsid w:val="17258C58"/>
    <w:rsid w:val="1725CD91"/>
    <w:rsid w:val="1725CEEE"/>
    <w:rsid w:val="17276109"/>
    <w:rsid w:val="1729CDEC"/>
    <w:rsid w:val="172D9C78"/>
    <w:rsid w:val="172E69DA"/>
    <w:rsid w:val="1732F145"/>
    <w:rsid w:val="1734EC3D"/>
    <w:rsid w:val="1737D3EF"/>
    <w:rsid w:val="173D268B"/>
    <w:rsid w:val="173D6008"/>
    <w:rsid w:val="173F36DA"/>
    <w:rsid w:val="173FC425"/>
    <w:rsid w:val="1740D5C1"/>
    <w:rsid w:val="17411E18"/>
    <w:rsid w:val="1741D964"/>
    <w:rsid w:val="1743BABB"/>
    <w:rsid w:val="1747C795"/>
    <w:rsid w:val="1748C8A2"/>
    <w:rsid w:val="174932DE"/>
    <w:rsid w:val="1749DB26"/>
    <w:rsid w:val="174A1349"/>
    <w:rsid w:val="174B8BB0"/>
    <w:rsid w:val="174BF74F"/>
    <w:rsid w:val="174F10EC"/>
    <w:rsid w:val="174FBFFC"/>
    <w:rsid w:val="17516C7F"/>
    <w:rsid w:val="175222E1"/>
    <w:rsid w:val="17531E47"/>
    <w:rsid w:val="175372B7"/>
    <w:rsid w:val="1754B57C"/>
    <w:rsid w:val="1755EB96"/>
    <w:rsid w:val="17572211"/>
    <w:rsid w:val="175768FA"/>
    <w:rsid w:val="1757B61E"/>
    <w:rsid w:val="175814F7"/>
    <w:rsid w:val="1758C77F"/>
    <w:rsid w:val="1758E11C"/>
    <w:rsid w:val="1759B0BD"/>
    <w:rsid w:val="175DA5F1"/>
    <w:rsid w:val="175FFF16"/>
    <w:rsid w:val="17610EEE"/>
    <w:rsid w:val="1765222E"/>
    <w:rsid w:val="17663D25"/>
    <w:rsid w:val="17664A77"/>
    <w:rsid w:val="1768E91E"/>
    <w:rsid w:val="1769F61A"/>
    <w:rsid w:val="176B9C81"/>
    <w:rsid w:val="176E1B7A"/>
    <w:rsid w:val="1770C271"/>
    <w:rsid w:val="1771713B"/>
    <w:rsid w:val="177183C4"/>
    <w:rsid w:val="1772AF1D"/>
    <w:rsid w:val="1772EBCD"/>
    <w:rsid w:val="177A4687"/>
    <w:rsid w:val="177B36BE"/>
    <w:rsid w:val="177FE467"/>
    <w:rsid w:val="1783A85A"/>
    <w:rsid w:val="17843F76"/>
    <w:rsid w:val="1787F407"/>
    <w:rsid w:val="1788BA1D"/>
    <w:rsid w:val="178C4DBF"/>
    <w:rsid w:val="178D1D9E"/>
    <w:rsid w:val="178E8F3B"/>
    <w:rsid w:val="178F5C4F"/>
    <w:rsid w:val="17921F74"/>
    <w:rsid w:val="179453C6"/>
    <w:rsid w:val="17957166"/>
    <w:rsid w:val="179676B3"/>
    <w:rsid w:val="17971536"/>
    <w:rsid w:val="1797B87E"/>
    <w:rsid w:val="179E2444"/>
    <w:rsid w:val="17A20A33"/>
    <w:rsid w:val="17A286DA"/>
    <w:rsid w:val="17A51228"/>
    <w:rsid w:val="17A6BD84"/>
    <w:rsid w:val="17A8485D"/>
    <w:rsid w:val="17A8BA23"/>
    <w:rsid w:val="17ABC1D5"/>
    <w:rsid w:val="17ABE89C"/>
    <w:rsid w:val="17AC12F4"/>
    <w:rsid w:val="17ADF771"/>
    <w:rsid w:val="17AF94DA"/>
    <w:rsid w:val="17AFF28C"/>
    <w:rsid w:val="17B118EA"/>
    <w:rsid w:val="17B3FF81"/>
    <w:rsid w:val="17B4A2BC"/>
    <w:rsid w:val="17B8771A"/>
    <w:rsid w:val="17BA1B73"/>
    <w:rsid w:val="17BAF476"/>
    <w:rsid w:val="17BF83CE"/>
    <w:rsid w:val="17C15522"/>
    <w:rsid w:val="17C2B309"/>
    <w:rsid w:val="17C638A9"/>
    <w:rsid w:val="17C6EDFF"/>
    <w:rsid w:val="17C90975"/>
    <w:rsid w:val="17CC5C52"/>
    <w:rsid w:val="17CFB2DB"/>
    <w:rsid w:val="17D22541"/>
    <w:rsid w:val="17D367CE"/>
    <w:rsid w:val="17D4A166"/>
    <w:rsid w:val="17D805B0"/>
    <w:rsid w:val="17D96C84"/>
    <w:rsid w:val="17DA438E"/>
    <w:rsid w:val="17DF5573"/>
    <w:rsid w:val="17E037A3"/>
    <w:rsid w:val="17E0556D"/>
    <w:rsid w:val="17E4F52B"/>
    <w:rsid w:val="17E52B42"/>
    <w:rsid w:val="17E55601"/>
    <w:rsid w:val="17E61FB3"/>
    <w:rsid w:val="17E67AC8"/>
    <w:rsid w:val="17E7F53B"/>
    <w:rsid w:val="17E86D05"/>
    <w:rsid w:val="17EE5692"/>
    <w:rsid w:val="17F1F38D"/>
    <w:rsid w:val="17F684E4"/>
    <w:rsid w:val="17F87CEB"/>
    <w:rsid w:val="17F9E1B7"/>
    <w:rsid w:val="17FB9F02"/>
    <w:rsid w:val="18008C89"/>
    <w:rsid w:val="1800C2BA"/>
    <w:rsid w:val="1802BEC0"/>
    <w:rsid w:val="180372DC"/>
    <w:rsid w:val="1803CB3A"/>
    <w:rsid w:val="18059786"/>
    <w:rsid w:val="180A4E01"/>
    <w:rsid w:val="180A4F60"/>
    <w:rsid w:val="180FA8F1"/>
    <w:rsid w:val="18105661"/>
    <w:rsid w:val="18114F31"/>
    <w:rsid w:val="18131A4B"/>
    <w:rsid w:val="1813D07E"/>
    <w:rsid w:val="18164E64"/>
    <w:rsid w:val="1818DA98"/>
    <w:rsid w:val="1819B593"/>
    <w:rsid w:val="1819B631"/>
    <w:rsid w:val="181D66AF"/>
    <w:rsid w:val="181DA3EE"/>
    <w:rsid w:val="181F348F"/>
    <w:rsid w:val="18243369"/>
    <w:rsid w:val="1826F22B"/>
    <w:rsid w:val="18270D03"/>
    <w:rsid w:val="182805F7"/>
    <w:rsid w:val="18283BBB"/>
    <w:rsid w:val="182AA2EC"/>
    <w:rsid w:val="182DF0F0"/>
    <w:rsid w:val="182F17B8"/>
    <w:rsid w:val="18365030"/>
    <w:rsid w:val="18366040"/>
    <w:rsid w:val="18398987"/>
    <w:rsid w:val="183B93AF"/>
    <w:rsid w:val="18404CC6"/>
    <w:rsid w:val="1840A828"/>
    <w:rsid w:val="184158F2"/>
    <w:rsid w:val="18421B8B"/>
    <w:rsid w:val="18491D92"/>
    <w:rsid w:val="18493EDB"/>
    <w:rsid w:val="184D4930"/>
    <w:rsid w:val="184FF59A"/>
    <w:rsid w:val="18503895"/>
    <w:rsid w:val="1855316E"/>
    <w:rsid w:val="185864A1"/>
    <w:rsid w:val="185DA415"/>
    <w:rsid w:val="185E0AEC"/>
    <w:rsid w:val="18602BF8"/>
    <w:rsid w:val="1861ADB6"/>
    <w:rsid w:val="1868A234"/>
    <w:rsid w:val="18691A35"/>
    <w:rsid w:val="18699EE8"/>
    <w:rsid w:val="1869E909"/>
    <w:rsid w:val="186B3C0D"/>
    <w:rsid w:val="18704CA7"/>
    <w:rsid w:val="18708C83"/>
    <w:rsid w:val="1871ACC6"/>
    <w:rsid w:val="1872EFAA"/>
    <w:rsid w:val="1873AC4B"/>
    <w:rsid w:val="18745957"/>
    <w:rsid w:val="187A4EE3"/>
    <w:rsid w:val="187B8B42"/>
    <w:rsid w:val="187B9932"/>
    <w:rsid w:val="187C8F97"/>
    <w:rsid w:val="187C983B"/>
    <w:rsid w:val="187D7DEF"/>
    <w:rsid w:val="187F4067"/>
    <w:rsid w:val="1880724C"/>
    <w:rsid w:val="18826120"/>
    <w:rsid w:val="18865165"/>
    <w:rsid w:val="1890CFD5"/>
    <w:rsid w:val="18925EDD"/>
    <w:rsid w:val="1892C26C"/>
    <w:rsid w:val="189300BD"/>
    <w:rsid w:val="1895E6DB"/>
    <w:rsid w:val="1896EF0E"/>
    <w:rsid w:val="189CDA9C"/>
    <w:rsid w:val="189D80F1"/>
    <w:rsid w:val="189E9440"/>
    <w:rsid w:val="189ED77F"/>
    <w:rsid w:val="189FE859"/>
    <w:rsid w:val="18A4F9EC"/>
    <w:rsid w:val="18A535DB"/>
    <w:rsid w:val="18A788CC"/>
    <w:rsid w:val="18A9F832"/>
    <w:rsid w:val="18AC3B34"/>
    <w:rsid w:val="18AD9B2F"/>
    <w:rsid w:val="18AF66B6"/>
    <w:rsid w:val="18B1CDB9"/>
    <w:rsid w:val="18B6A653"/>
    <w:rsid w:val="18B76ADD"/>
    <w:rsid w:val="18B79330"/>
    <w:rsid w:val="18B810CA"/>
    <w:rsid w:val="18BB8F25"/>
    <w:rsid w:val="18BEE5A9"/>
    <w:rsid w:val="18BF895D"/>
    <w:rsid w:val="18C013FD"/>
    <w:rsid w:val="18C03E7B"/>
    <w:rsid w:val="18C37328"/>
    <w:rsid w:val="18C84EC6"/>
    <w:rsid w:val="18C8E1C5"/>
    <w:rsid w:val="18C9E167"/>
    <w:rsid w:val="18CE9901"/>
    <w:rsid w:val="18CF8AE0"/>
    <w:rsid w:val="18D00B2C"/>
    <w:rsid w:val="18D04377"/>
    <w:rsid w:val="18D1D037"/>
    <w:rsid w:val="18D31FAC"/>
    <w:rsid w:val="18D68F48"/>
    <w:rsid w:val="18D7DFDB"/>
    <w:rsid w:val="18DADCA6"/>
    <w:rsid w:val="18DCCD8D"/>
    <w:rsid w:val="18DD09E9"/>
    <w:rsid w:val="18DD37BE"/>
    <w:rsid w:val="18E08CBE"/>
    <w:rsid w:val="18E26A63"/>
    <w:rsid w:val="18E4839D"/>
    <w:rsid w:val="18E55BB6"/>
    <w:rsid w:val="18E577AB"/>
    <w:rsid w:val="18E838E2"/>
    <w:rsid w:val="18EE3A62"/>
    <w:rsid w:val="18F00B3F"/>
    <w:rsid w:val="18F3A36F"/>
    <w:rsid w:val="18F4C6AF"/>
    <w:rsid w:val="18F56739"/>
    <w:rsid w:val="18F69F25"/>
    <w:rsid w:val="18F718D0"/>
    <w:rsid w:val="18F7AC8A"/>
    <w:rsid w:val="18F8D20E"/>
    <w:rsid w:val="18FD00DD"/>
    <w:rsid w:val="18FF05C7"/>
    <w:rsid w:val="19006C4B"/>
    <w:rsid w:val="1900AC31"/>
    <w:rsid w:val="1900FC92"/>
    <w:rsid w:val="1901DE68"/>
    <w:rsid w:val="1903320A"/>
    <w:rsid w:val="1904EF98"/>
    <w:rsid w:val="19051766"/>
    <w:rsid w:val="1907C87D"/>
    <w:rsid w:val="190841F4"/>
    <w:rsid w:val="19097491"/>
    <w:rsid w:val="190A0992"/>
    <w:rsid w:val="190E7B52"/>
    <w:rsid w:val="19100BEA"/>
    <w:rsid w:val="1910F9F7"/>
    <w:rsid w:val="19125504"/>
    <w:rsid w:val="19129402"/>
    <w:rsid w:val="1913BC45"/>
    <w:rsid w:val="19151139"/>
    <w:rsid w:val="1915C458"/>
    <w:rsid w:val="19187219"/>
    <w:rsid w:val="19196BB8"/>
    <w:rsid w:val="191E6A61"/>
    <w:rsid w:val="191F2E64"/>
    <w:rsid w:val="19237470"/>
    <w:rsid w:val="1924B487"/>
    <w:rsid w:val="19261AD1"/>
    <w:rsid w:val="1927655A"/>
    <w:rsid w:val="1927F0DA"/>
    <w:rsid w:val="1929B31C"/>
    <w:rsid w:val="192C00DA"/>
    <w:rsid w:val="192C4F3B"/>
    <w:rsid w:val="19304227"/>
    <w:rsid w:val="1931B5DC"/>
    <w:rsid w:val="1932722D"/>
    <w:rsid w:val="19354719"/>
    <w:rsid w:val="19377618"/>
    <w:rsid w:val="19380538"/>
    <w:rsid w:val="19384BAA"/>
    <w:rsid w:val="193B9C40"/>
    <w:rsid w:val="193C81B4"/>
    <w:rsid w:val="193C939B"/>
    <w:rsid w:val="193D46DA"/>
    <w:rsid w:val="19400162"/>
    <w:rsid w:val="19403989"/>
    <w:rsid w:val="1942D691"/>
    <w:rsid w:val="19464E42"/>
    <w:rsid w:val="19480FD7"/>
    <w:rsid w:val="1948538F"/>
    <w:rsid w:val="1948ACFC"/>
    <w:rsid w:val="194A03C6"/>
    <w:rsid w:val="194BD2F7"/>
    <w:rsid w:val="194CF638"/>
    <w:rsid w:val="194D4B63"/>
    <w:rsid w:val="194DFDA7"/>
    <w:rsid w:val="194E66F6"/>
    <w:rsid w:val="194E7965"/>
    <w:rsid w:val="194E9C22"/>
    <w:rsid w:val="194F3C69"/>
    <w:rsid w:val="19530000"/>
    <w:rsid w:val="195338C3"/>
    <w:rsid w:val="19536148"/>
    <w:rsid w:val="19536F9B"/>
    <w:rsid w:val="1956EE94"/>
    <w:rsid w:val="1958A0B2"/>
    <w:rsid w:val="195A6D16"/>
    <w:rsid w:val="195A8C98"/>
    <w:rsid w:val="195B0D7F"/>
    <w:rsid w:val="195B4C16"/>
    <w:rsid w:val="195C0101"/>
    <w:rsid w:val="195C2583"/>
    <w:rsid w:val="195D398B"/>
    <w:rsid w:val="195E2E42"/>
    <w:rsid w:val="195EAE2B"/>
    <w:rsid w:val="1963478D"/>
    <w:rsid w:val="19645A05"/>
    <w:rsid w:val="1966B7FE"/>
    <w:rsid w:val="19689920"/>
    <w:rsid w:val="1968BFC2"/>
    <w:rsid w:val="196A0AC1"/>
    <w:rsid w:val="196B5463"/>
    <w:rsid w:val="196BD7BE"/>
    <w:rsid w:val="196DBE1D"/>
    <w:rsid w:val="196DE6A3"/>
    <w:rsid w:val="196EA3C2"/>
    <w:rsid w:val="196F31F0"/>
    <w:rsid w:val="196F5116"/>
    <w:rsid w:val="19734D9C"/>
    <w:rsid w:val="1976E1C3"/>
    <w:rsid w:val="1977E30E"/>
    <w:rsid w:val="19794606"/>
    <w:rsid w:val="197A87D3"/>
    <w:rsid w:val="197D5ECA"/>
    <w:rsid w:val="197F6CBF"/>
    <w:rsid w:val="19820355"/>
    <w:rsid w:val="1982F158"/>
    <w:rsid w:val="1983DF8C"/>
    <w:rsid w:val="198765E6"/>
    <w:rsid w:val="1987DE07"/>
    <w:rsid w:val="1987F3E5"/>
    <w:rsid w:val="198A872B"/>
    <w:rsid w:val="198B21B8"/>
    <w:rsid w:val="198C9B1F"/>
    <w:rsid w:val="1991FC64"/>
    <w:rsid w:val="199274B9"/>
    <w:rsid w:val="199600B3"/>
    <w:rsid w:val="1996AD2E"/>
    <w:rsid w:val="19973645"/>
    <w:rsid w:val="19992552"/>
    <w:rsid w:val="199966D1"/>
    <w:rsid w:val="199A6E51"/>
    <w:rsid w:val="199A9E36"/>
    <w:rsid w:val="199FF471"/>
    <w:rsid w:val="19A19178"/>
    <w:rsid w:val="19A39E46"/>
    <w:rsid w:val="19A73B8A"/>
    <w:rsid w:val="19A93705"/>
    <w:rsid w:val="19AAF867"/>
    <w:rsid w:val="19AC98FE"/>
    <w:rsid w:val="19AEEAAC"/>
    <w:rsid w:val="19AFA3FE"/>
    <w:rsid w:val="19B484BC"/>
    <w:rsid w:val="19B6C1BA"/>
    <w:rsid w:val="19B8A3FF"/>
    <w:rsid w:val="19B9CB61"/>
    <w:rsid w:val="19BB0022"/>
    <w:rsid w:val="19BCD7B0"/>
    <w:rsid w:val="19BD79B5"/>
    <w:rsid w:val="19BE5524"/>
    <w:rsid w:val="19BEA97F"/>
    <w:rsid w:val="19BEBCFA"/>
    <w:rsid w:val="19BEF21F"/>
    <w:rsid w:val="19BFEF47"/>
    <w:rsid w:val="19C0A958"/>
    <w:rsid w:val="19C10615"/>
    <w:rsid w:val="19C2BB13"/>
    <w:rsid w:val="19C6D54B"/>
    <w:rsid w:val="19C8DC57"/>
    <w:rsid w:val="19C93CD9"/>
    <w:rsid w:val="19CCD2F4"/>
    <w:rsid w:val="19CDB6E3"/>
    <w:rsid w:val="19CE68E4"/>
    <w:rsid w:val="19CF37C2"/>
    <w:rsid w:val="19D23CD8"/>
    <w:rsid w:val="19D2CE8B"/>
    <w:rsid w:val="19D4282F"/>
    <w:rsid w:val="19D44860"/>
    <w:rsid w:val="19D5E2C7"/>
    <w:rsid w:val="19D64A4E"/>
    <w:rsid w:val="19D6B7DB"/>
    <w:rsid w:val="19D96CE7"/>
    <w:rsid w:val="19DA1925"/>
    <w:rsid w:val="19DDD678"/>
    <w:rsid w:val="19DEA9AA"/>
    <w:rsid w:val="19DF2074"/>
    <w:rsid w:val="19DF5B66"/>
    <w:rsid w:val="19E28380"/>
    <w:rsid w:val="19E4FC61"/>
    <w:rsid w:val="19E5BD07"/>
    <w:rsid w:val="19E680E3"/>
    <w:rsid w:val="19E89DF9"/>
    <w:rsid w:val="19E93D97"/>
    <w:rsid w:val="19EA6CB0"/>
    <w:rsid w:val="19ED1C76"/>
    <w:rsid w:val="19EE0567"/>
    <w:rsid w:val="19EE23CB"/>
    <w:rsid w:val="19EEA9A6"/>
    <w:rsid w:val="19EF9A6C"/>
    <w:rsid w:val="19F080B9"/>
    <w:rsid w:val="19F26C21"/>
    <w:rsid w:val="19F3E2DC"/>
    <w:rsid w:val="19F67A7D"/>
    <w:rsid w:val="19F8F724"/>
    <w:rsid w:val="19F95594"/>
    <w:rsid w:val="19FBF23E"/>
    <w:rsid w:val="19FD0C4F"/>
    <w:rsid w:val="19FD1960"/>
    <w:rsid w:val="19FD2412"/>
    <w:rsid w:val="19FDCFBD"/>
    <w:rsid w:val="19FE73AF"/>
    <w:rsid w:val="1A000FB9"/>
    <w:rsid w:val="1A014783"/>
    <w:rsid w:val="1A01F7AF"/>
    <w:rsid w:val="1A026DE8"/>
    <w:rsid w:val="1A03210A"/>
    <w:rsid w:val="1A03AA30"/>
    <w:rsid w:val="1A03CBC9"/>
    <w:rsid w:val="1A03F668"/>
    <w:rsid w:val="1A041118"/>
    <w:rsid w:val="1A06EDD2"/>
    <w:rsid w:val="1A0B2042"/>
    <w:rsid w:val="1A0C49BF"/>
    <w:rsid w:val="1A0D7F6F"/>
    <w:rsid w:val="1A0DD429"/>
    <w:rsid w:val="1A0F1C27"/>
    <w:rsid w:val="1A103CF9"/>
    <w:rsid w:val="1A13094A"/>
    <w:rsid w:val="1A1533EC"/>
    <w:rsid w:val="1A197C22"/>
    <w:rsid w:val="1A1C70DD"/>
    <w:rsid w:val="1A1E0766"/>
    <w:rsid w:val="1A1E3586"/>
    <w:rsid w:val="1A1F985C"/>
    <w:rsid w:val="1A2A140C"/>
    <w:rsid w:val="1A2C5DA9"/>
    <w:rsid w:val="1A2F0D0C"/>
    <w:rsid w:val="1A2FA1A7"/>
    <w:rsid w:val="1A32B291"/>
    <w:rsid w:val="1A3419E1"/>
    <w:rsid w:val="1A3428FC"/>
    <w:rsid w:val="1A35CE88"/>
    <w:rsid w:val="1A37108F"/>
    <w:rsid w:val="1A3B1D2D"/>
    <w:rsid w:val="1A3D070E"/>
    <w:rsid w:val="1A3E0343"/>
    <w:rsid w:val="1A3ECAA9"/>
    <w:rsid w:val="1A3F5C23"/>
    <w:rsid w:val="1A3F8DC8"/>
    <w:rsid w:val="1A436964"/>
    <w:rsid w:val="1A45813C"/>
    <w:rsid w:val="1A47BF12"/>
    <w:rsid w:val="1A49163A"/>
    <w:rsid w:val="1A4AD7AF"/>
    <w:rsid w:val="1A4B7281"/>
    <w:rsid w:val="1A4D5F42"/>
    <w:rsid w:val="1A4EEEF0"/>
    <w:rsid w:val="1A534B91"/>
    <w:rsid w:val="1A53659D"/>
    <w:rsid w:val="1A53D654"/>
    <w:rsid w:val="1A54201D"/>
    <w:rsid w:val="1A57F6F3"/>
    <w:rsid w:val="1A59DA71"/>
    <w:rsid w:val="1A5B6ECE"/>
    <w:rsid w:val="1A5EDCA3"/>
    <w:rsid w:val="1A5F6FE5"/>
    <w:rsid w:val="1A60A773"/>
    <w:rsid w:val="1A61E8F5"/>
    <w:rsid w:val="1A621B56"/>
    <w:rsid w:val="1A6AE50E"/>
    <w:rsid w:val="1A703251"/>
    <w:rsid w:val="1A7129A2"/>
    <w:rsid w:val="1A723204"/>
    <w:rsid w:val="1A72A4CD"/>
    <w:rsid w:val="1A74F562"/>
    <w:rsid w:val="1A763B4E"/>
    <w:rsid w:val="1A78B927"/>
    <w:rsid w:val="1A78E92A"/>
    <w:rsid w:val="1A78E980"/>
    <w:rsid w:val="1A791819"/>
    <w:rsid w:val="1A7960A5"/>
    <w:rsid w:val="1A797CEB"/>
    <w:rsid w:val="1A7A1F5B"/>
    <w:rsid w:val="1A7B4BFD"/>
    <w:rsid w:val="1A7DEB99"/>
    <w:rsid w:val="1A7DF7BB"/>
    <w:rsid w:val="1A7E5D1F"/>
    <w:rsid w:val="1A80CDC5"/>
    <w:rsid w:val="1A812F2A"/>
    <w:rsid w:val="1A81638F"/>
    <w:rsid w:val="1A821F0F"/>
    <w:rsid w:val="1A82A323"/>
    <w:rsid w:val="1A830674"/>
    <w:rsid w:val="1A833E2F"/>
    <w:rsid w:val="1A8407B4"/>
    <w:rsid w:val="1A867EE5"/>
    <w:rsid w:val="1A868627"/>
    <w:rsid w:val="1A8A1CBA"/>
    <w:rsid w:val="1A921DB9"/>
    <w:rsid w:val="1A932695"/>
    <w:rsid w:val="1A9478C2"/>
    <w:rsid w:val="1A967967"/>
    <w:rsid w:val="1A977183"/>
    <w:rsid w:val="1A98D7A0"/>
    <w:rsid w:val="1A9A15B4"/>
    <w:rsid w:val="1A9CC650"/>
    <w:rsid w:val="1A9CDE05"/>
    <w:rsid w:val="1A9D6058"/>
    <w:rsid w:val="1A9EF564"/>
    <w:rsid w:val="1AA544F2"/>
    <w:rsid w:val="1AA60A11"/>
    <w:rsid w:val="1AA6ECF3"/>
    <w:rsid w:val="1AA9FCC0"/>
    <w:rsid w:val="1AAA45A0"/>
    <w:rsid w:val="1AAB1477"/>
    <w:rsid w:val="1AAB1549"/>
    <w:rsid w:val="1AABE84C"/>
    <w:rsid w:val="1AB03266"/>
    <w:rsid w:val="1AB128D0"/>
    <w:rsid w:val="1AB15A7F"/>
    <w:rsid w:val="1AB369BA"/>
    <w:rsid w:val="1AB411FE"/>
    <w:rsid w:val="1AB4896A"/>
    <w:rsid w:val="1AB642D6"/>
    <w:rsid w:val="1AB81CBD"/>
    <w:rsid w:val="1ABA05D9"/>
    <w:rsid w:val="1ABC08F2"/>
    <w:rsid w:val="1ABC121C"/>
    <w:rsid w:val="1ABF2468"/>
    <w:rsid w:val="1AC263DC"/>
    <w:rsid w:val="1AC3C083"/>
    <w:rsid w:val="1AC3EBBC"/>
    <w:rsid w:val="1AC57212"/>
    <w:rsid w:val="1AC5A617"/>
    <w:rsid w:val="1ACB3F51"/>
    <w:rsid w:val="1ACC6076"/>
    <w:rsid w:val="1ACE5370"/>
    <w:rsid w:val="1ACE9DF0"/>
    <w:rsid w:val="1AD0A9CA"/>
    <w:rsid w:val="1AD13684"/>
    <w:rsid w:val="1AD1A15D"/>
    <w:rsid w:val="1AD2EBE8"/>
    <w:rsid w:val="1AD5E337"/>
    <w:rsid w:val="1AD66CBD"/>
    <w:rsid w:val="1ADA5CED"/>
    <w:rsid w:val="1ADB658B"/>
    <w:rsid w:val="1ADED9C9"/>
    <w:rsid w:val="1ADF0389"/>
    <w:rsid w:val="1ADF5DF4"/>
    <w:rsid w:val="1ADF780C"/>
    <w:rsid w:val="1ADFE96A"/>
    <w:rsid w:val="1AE1AC57"/>
    <w:rsid w:val="1AE253B5"/>
    <w:rsid w:val="1AE30F65"/>
    <w:rsid w:val="1AE38123"/>
    <w:rsid w:val="1AE94842"/>
    <w:rsid w:val="1AEBE9EC"/>
    <w:rsid w:val="1AECEA55"/>
    <w:rsid w:val="1AED719A"/>
    <w:rsid w:val="1AEDB924"/>
    <w:rsid w:val="1AEE3E64"/>
    <w:rsid w:val="1AEED9B2"/>
    <w:rsid w:val="1AEF5D35"/>
    <w:rsid w:val="1AF332EC"/>
    <w:rsid w:val="1AF5A491"/>
    <w:rsid w:val="1AF5AC10"/>
    <w:rsid w:val="1AF78DF3"/>
    <w:rsid w:val="1AF80A3E"/>
    <w:rsid w:val="1AFBABD2"/>
    <w:rsid w:val="1AFE53E6"/>
    <w:rsid w:val="1AFFCD11"/>
    <w:rsid w:val="1B02614C"/>
    <w:rsid w:val="1B02A6AB"/>
    <w:rsid w:val="1B036A51"/>
    <w:rsid w:val="1B0823BD"/>
    <w:rsid w:val="1B085972"/>
    <w:rsid w:val="1B090B0D"/>
    <w:rsid w:val="1B092995"/>
    <w:rsid w:val="1B09313A"/>
    <w:rsid w:val="1B09CA17"/>
    <w:rsid w:val="1B0B0B1C"/>
    <w:rsid w:val="1B0C30B2"/>
    <w:rsid w:val="1B0E85D4"/>
    <w:rsid w:val="1B1050BB"/>
    <w:rsid w:val="1B13B1D8"/>
    <w:rsid w:val="1B1636F3"/>
    <w:rsid w:val="1B164C1D"/>
    <w:rsid w:val="1B16D385"/>
    <w:rsid w:val="1B1B6BDD"/>
    <w:rsid w:val="1B1C79F1"/>
    <w:rsid w:val="1B2029F3"/>
    <w:rsid w:val="1B21A483"/>
    <w:rsid w:val="1B223286"/>
    <w:rsid w:val="1B239922"/>
    <w:rsid w:val="1B24DF8A"/>
    <w:rsid w:val="1B295006"/>
    <w:rsid w:val="1B35F45E"/>
    <w:rsid w:val="1B37A213"/>
    <w:rsid w:val="1B3B907B"/>
    <w:rsid w:val="1B3BDB25"/>
    <w:rsid w:val="1B3C36D3"/>
    <w:rsid w:val="1B3C3F90"/>
    <w:rsid w:val="1B3C704D"/>
    <w:rsid w:val="1B3D3848"/>
    <w:rsid w:val="1B3D8B23"/>
    <w:rsid w:val="1B402D33"/>
    <w:rsid w:val="1B42AF7B"/>
    <w:rsid w:val="1B42D4D7"/>
    <w:rsid w:val="1B443BE6"/>
    <w:rsid w:val="1B4440FB"/>
    <w:rsid w:val="1B44D90A"/>
    <w:rsid w:val="1B478421"/>
    <w:rsid w:val="1B4AC19E"/>
    <w:rsid w:val="1B4DDBFD"/>
    <w:rsid w:val="1B50113A"/>
    <w:rsid w:val="1B53B613"/>
    <w:rsid w:val="1B56FB6D"/>
    <w:rsid w:val="1B588CAC"/>
    <w:rsid w:val="1B5E3513"/>
    <w:rsid w:val="1B5EEE14"/>
    <w:rsid w:val="1B656F6A"/>
    <w:rsid w:val="1B65DAB2"/>
    <w:rsid w:val="1B673816"/>
    <w:rsid w:val="1B6B82CE"/>
    <w:rsid w:val="1B6C8FDA"/>
    <w:rsid w:val="1B6D5F33"/>
    <w:rsid w:val="1B6D6A43"/>
    <w:rsid w:val="1B6F99E1"/>
    <w:rsid w:val="1B704E81"/>
    <w:rsid w:val="1B704F54"/>
    <w:rsid w:val="1B726F88"/>
    <w:rsid w:val="1B72A8B2"/>
    <w:rsid w:val="1B73F7DE"/>
    <w:rsid w:val="1B7642A7"/>
    <w:rsid w:val="1B7BFB9C"/>
    <w:rsid w:val="1B7C45BD"/>
    <w:rsid w:val="1B7C7437"/>
    <w:rsid w:val="1B7D26E9"/>
    <w:rsid w:val="1B7EB31C"/>
    <w:rsid w:val="1B7EE4CA"/>
    <w:rsid w:val="1B845121"/>
    <w:rsid w:val="1B86FF7D"/>
    <w:rsid w:val="1B87DAFE"/>
    <w:rsid w:val="1B8BA24F"/>
    <w:rsid w:val="1B8C5EEA"/>
    <w:rsid w:val="1B8D8413"/>
    <w:rsid w:val="1B8E3461"/>
    <w:rsid w:val="1B8FF004"/>
    <w:rsid w:val="1B90540C"/>
    <w:rsid w:val="1B9098DD"/>
    <w:rsid w:val="1B90EA08"/>
    <w:rsid w:val="1B93800E"/>
    <w:rsid w:val="1B93B876"/>
    <w:rsid w:val="1B94A51D"/>
    <w:rsid w:val="1B952C52"/>
    <w:rsid w:val="1B95B666"/>
    <w:rsid w:val="1B95B94A"/>
    <w:rsid w:val="1B95E3B2"/>
    <w:rsid w:val="1B964347"/>
    <w:rsid w:val="1B96B218"/>
    <w:rsid w:val="1B9CE8E1"/>
    <w:rsid w:val="1B9D7B7C"/>
    <w:rsid w:val="1B9F234D"/>
    <w:rsid w:val="1BA33BF7"/>
    <w:rsid w:val="1BA41523"/>
    <w:rsid w:val="1BA59442"/>
    <w:rsid w:val="1BA5CCA9"/>
    <w:rsid w:val="1BA84C30"/>
    <w:rsid w:val="1BA94FD0"/>
    <w:rsid w:val="1BAA0D0E"/>
    <w:rsid w:val="1BACA4B4"/>
    <w:rsid w:val="1BB0FE9F"/>
    <w:rsid w:val="1BB1044D"/>
    <w:rsid w:val="1BB2A911"/>
    <w:rsid w:val="1BB31F99"/>
    <w:rsid w:val="1BB4374F"/>
    <w:rsid w:val="1BB5B6CE"/>
    <w:rsid w:val="1BB5CD9A"/>
    <w:rsid w:val="1BB8BCC9"/>
    <w:rsid w:val="1BB8E102"/>
    <w:rsid w:val="1BB9C8F5"/>
    <w:rsid w:val="1BB9D50D"/>
    <w:rsid w:val="1BBB68BD"/>
    <w:rsid w:val="1BBBE153"/>
    <w:rsid w:val="1BBCE30A"/>
    <w:rsid w:val="1BBEC9FE"/>
    <w:rsid w:val="1BBF923F"/>
    <w:rsid w:val="1BC2782D"/>
    <w:rsid w:val="1BC34F1C"/>
    <w:rsid w:val="1BC3911C"/>
    <w:rsid w:val="1BC3914F"/>
    <w:rsid w:val="1BC57327"/>
    <w:rsid w:val="1BC5AA2C"/>
    <w:rsid w:val="1BC66568"/>
    <w:rsid w:val="1BC849D8"/>
    <w:rsid w:val="1BC93408"/>
    <w:rsid w:val="1BCE113C"/>
    <w:rsid w:val="1BCF02D5"/>
    <w:rsid w:val="1BCF1944"/>
    <w:rsid w:val="1BCF2EE6"/>
    <w:rsid w:val="1BD11CBA"/>
    <w:rsid w:val="1BD1458A"/>
    <w:rsid w:val="1BD2E21E"/>
    <w:rsid w:val="1BD3355F"/>
    <w:rsid w:val="1BD40757"/>
    <w:rsid w:val="1BD459C3"/>
    <w:rsid w:val="1BD4ECC4"/>
    <w:rsid w:val="1BD63B1C"/>
    <w:rsid w:val="1BDB99C8"/>
    <w:rsid w:val="1BDC14C8"/>
    <w:rsid w:val="1BE02416"/>
    <w:rsid w:val="1BE19934"/>
    <w:rsid w:val="1BE69D45"/>
    <w:rsid w:val="1BE7CEC2"/>
    <w:rsid w:val="1BE9ADB5"/>
    <w:rsid w:val="1BEB19E1"/>
    <w:rsid w:val="1BF0C099"/>
    <w:rsid w:val="1BF111B7"/>
    <w:rsid w:val="1BF13940"/>
    <w:rsid w:val="1BF7C59C"/>
    <w:rsid w:val="1BF84806"/>
    <w:rsid w:val="1BF86E4C"/>
    <w:rsid w:val="1BF8A55B"/>
    <w:rsid w:val="1BFA1FDD"/>
    <w:rsid w:val="1BFD9F64"/>
    <w:rsid w:val="1C010635"/>
    <w:rsid w:val="1C013E9C"/>
    <w:rsid w:val="1C020BFB"/>
    <w:rsid w:val="1C037D8D"/>
    <w:rsid w:val="1C05F02C"/>
    <w:rsid w:val="1C061FE3"/>
    <w:rsid w:val="1C089CFD"/>
    <w:rsid w:val="1C0E9860"/>
    <w:rsid w:val="1C11558D"/>
    <w:rsid w:val="1C15CBA4"/>
    <w:rsid w:val="1C16D722"/>
    <w:rsid w:val="1C1869F7"/>
    <w:rsid w:val="1C1A3756"/>
    <w:rsid w:val="1C1A6B3F"/>
    <w:rsid w:val="1C1AC210"/>
    <w:rsid w:val="1C1D3A22"/>
    <w:rsid w:val="1C1EEAAE"/>
    <w:rsid w:val="1C1FD799"/>
    <w:rsid w:val="1C20665A"/>
    <w:rsid w:val="1C20F628"/>
    <w:rsid w:val="1C2721FD"/>
    <w:rsid w:val="1C2882AD"/>
    <w:rsid w:val="1C2E5D6C"/>
    <w:rsid w:val="1C3045E4"/>
    <w:rsid w:val="1C31C080"/>
    <w:rsid w:val="1C326B2D"/>
    <w:rsid w:val="1C3564C9"/>
    <w:rsid w:val="1C365810"/>
    <w:rsid w:val="1C38E10C"/>
    <w:rsid w:val="1C390306"/>
    <w:rsid w:val="1C3B5F3E"/>
    <w:rsid w:val="1C3B91B0"/>
    <w:rsid w:val="1C3CE8CE"/>
    <w:rsid w:val="1C40F239"/>
    <w:rsid w:val="1C411553"/>
    <w:rsid w:val="1C413529"/>
    <w:rsid w:val="1C42CC4B"/>
    <w:rsid w:val="1C44C807"/>
    <w:rsid w:val="1C4FF2DB"/>
    <w:rsid w:val="1C5087D3"/>
    <w:rsid w:val="1C5191AD"/>
    <w:rsid w:val="1C529971"/>
    <w:rsid w:val="1C598B9F"/>
    <w:rsid w:val="1C59D177"/>
    <w:rsid w:val="1C5B82C6"/>
    <w:rsid w:val="1C5DA518"/>
    <w:rsid w:val="1C5DD2A4"/>
    <w:rsid w:val="1C5E90B4"/>
    <w:rsid w:val="1C5EFF60"/>
    <w:rsid w:val="1C5F4B18"/>
    <w:rsid w:val="1C60593B"/>
    <w:rsid w:val="1C615550"/>
    <w:rsid w:val="1C63BD4F"/>
    <w:rsid w:val="1C71BCE8"/>
    <w:rsid w:val="1C72709A"/>
    <w:rsid w:val="1C7559EE"/>
    <w:rsid w:val="1C76C9F2"/>
    <w:rsid w:val="1C776CA9"/>
    <w:rsid w:val="1C78E78B"/>
    <w:rsid w:val="1C7A2F74"/>
    <w:rsid w:val="1C7A44C5"/>
    <w:rsid w:val="1C7A4739"/>
    <w:rsid w:val="1C7AC372"/>
    <w:rsid w:val="1C7B92FC"/>
    <w:rsid w:val="1C7BF60D"/>
    <w:rsid w:val="1C7C8E94"/>
    <w:rsid w:val="1C7F34FA"/>
    <w:rsid w:val="1C7F62E4"/>
    <w:rsid w:val="1C821A29"/>
    <w:rsid w:val="1C851D0C"/>
    <w:rsid w:val="1C870BFB"/>
    <w:rsid w:val="1C8B4DDC"/>
    <w:rsid w:val="1C8C1DA5"/>
    <w:rsid w:val="1C8F160E"/>
    <w:rsid w:val="1C9438EF"/>
    <w:rsid w:val="1C94A9D9"/>
    <w:rsid w:val="1C980F5E"/>
    <w:rsid w:val="1C99D167"/>
    <w:rsid w:val="1CA13750"/>
    <w:rsid w:val="1CA40504"/>
    <w:rsid w:val="1CA54602"/>
    <w:rsid w:val="1CA8AB92"/>
    <w:rsid w:val="1CA98546"/>
    <w:rsid w:val="1CADEDE4"/>
    <w:rsid w:val="1CB1C240"/>
    <w:rsid w:val="1CB5D785"/>
    <w:rsid w:val="1CB68FD4"/>
    <w:rsid w:val="1CB7D2BB"/>
    <w:rsid w:val="1CBA1896"/>
    <w:rsid w:val="1CBE50A5"/>
    <w:rsid w:val="1CC1785C"/>
    <w:rsid w:val="1CC697A6"/>
    <w:rsid w:val="1CCA8423"/>
    <w:rsid w:val="1CCC60EF"/>
    <w:rsid w:val="1CCE8E5F"/>
    <w:rsid w:val="1CD0BA91"/>
    <w:rsid w:val="1CD12E6C"/>
    <w:rsid w:val="1CD1CB61"/>
    <w:rsid w:val="1CD35220"/>
    <w:rsid w:val="1CD36B41"/>
    <w:rsid w:val="1CD4C456"/>
    <w:rsid w:val="1CD82553"/>
    <w:rsid w:val="1CD8A4A1"/>
    <w:rsid w:val="1CD97E6E"/>
    <w:rsid w:val="1CDB3CEA"/>
    <w:rsid w:val="1CDC36D1"/>
    <w:rsid w:val="1CDD5932"/>
    <w:rsid w:val="1CDDD070"/>
    <w:rsid w:val="1CE135A1"/>
    <w:rsid w:val="1CE1550F"/>
    <w:rsid w:val="1CE44BDB"/>
    <w:rsid w:val="1CE51106"/>
    <w:rsid w:val="1CE68B6E"/>
    <w:rsid w:val="1CE7E8C4"/>
    <w:rsid w:val="1CEAF691"/>
    <w:rsid w:val="1CEB2A4A"/>
    <w:rsid w:val="1CEC0ECD"/>
    <w:rsid w:val="1CED4FE1"/>
    <w:rsid w:val="1CF02899"/>
    <w:rsid w:val="1CF1C83F"/>
    <w:rsid w:val="1CF1CFF6"/>
    <w:rsid w:val="1CF54378"/>
    <w:rsid w:val="1CF5EFF9"/>
    <w:rsid w:val="1CF78247"/>
    <w:rsid w:val="1CFCA65B"/>
    <w:rsid w:val="1CFD7FE3"/>
    <w:rsid w:val="1CFE1D16"/>
    <w:rsid w:val="1D01BD97"/>
    <w:rsid w:val="1D03FE1C"/>
    <w:rsid w:val="1D04025F"/>
    <w:rsid w:val="1D05F198"/>
    <w:rsid w:val="1D087753"/>
    <w:rsid w:val="1D08993D"/>
    <w:rsid w:val="1D096BF7"/>
    <w:rsid w:val="1D098E7E"/>
    <w:rsid w:val="1D0A3C54"/>
    <w:rsid w:val="1D0C149F"/>
    <w:rsid w:val="1D0CC27C"/>
    <w:rsid w:val="1D0DB76A"/>
    <w:rsid w:val="1D0EE0E9"/>
    <w:rsid w:val="1D114EBE"/>
    <w:rsid w:val="1D114FDC"/>
    <w:rsid w:val="1D11EBFC"/>
    <w:rsid w:val="1D12A70A"/>
    <w:rsid w:val="1D12F95F"/>
    <w:rsid w:val="1D13711F"/>
    <w:rsid w:val="1D14E154"/>
    <w:rsid w:val="1D16479A"/>
    <w:rsid w:val="1D17E0E6"/>
    <w:rsid w:val="1D19DBDF"/>
    <w:rsid w:val="1D1BB769"/>
    <w:rsid w:val="1D1BC386"/>
    <w:rsid w:val="1D1C5BE4"/>
    <w:rsid w:val="1D1FC255"/>
    <w:rsid w:val="1D220D8D"/>
    <w:rsid w:val="1D225883"/>
    <w:rsid w:val="1D240E19"/>
    <w:rsid w:val="1D253D1D"/>
    <w:rsid w:val="1D2544B3"/>
    <w:rsid w:val="1D2575A4"/>
    <w:rsid w:val="1D263A8B"/>
    <w:rsid w:val="1D272567"/>
    <w:rsid w:val="1D2D6CB7"/>
    <w:rsid w:val="1D2F844D"/>
    <w:rsid w:val="1D311A38"/>
    <w:rsid w:val="1D31AD74"/>
    <w:rsid w:val="1D32F9DF"/>
    <w:rsid w:val="1D365376"/>
    <w:rsid w:val="1D372040"/>
    <w:rsid w:val="1D3C314F"/>
    <w:rsid w:val="1D3D0530"/>
    <w:rsid w:val="1D3DD1A8"/>
    <w:rsid w:val="1D4009A0"/>
    <w:rsid w:val="1D411AE4"/>
    <w:rsid w:val="1D41D136"/>
    <w:rsid w:val="1D488477"/>
    <w:rsid w:val="1D4B040A"/>
    <w:rsid w:val="1D50F324"/>
    <w:rsid w:val="1D532833"/>
    <w:rsid w:val="1D58F67F"/>
    <w:rsid w:val="1D599F00"/>
    <w:rsid w:val="1D5A305C"/>
    <w:rsid w:val="1D5BD70A"/>
    <w:rsid w:val="1D60E8B6"/>
    <w:rsid w:val="1D62B06C"/>
    <w:rsid w:val="1D6639AD"/>
    <w:rsid w:val="1D665FBD"/>
    <w:rsid w:val="1D66DDB1"/>
    <w:rsid w:val="1D686527"/>
    <w:rsid w:val="1D69B40E"/>
    <w:rsid w:val="1D6B03A2"/>
    <w:rsid w:val="1D6DBDB2"/>
    <w:rsid w:val="1D71D5E1"/>
    <w:rsid w:val="1D7396A7"/>
    <w:rsid w:val="1D76682A"/>
    <w:rsid w:val="1D778A4D"/>
    <w:rsid w:val="1D78E82D"/>
    <w:rsid w:val="1D7F0C33"/>
    <w:rsid w:val="1D84AEEB"/>
    <w:rsid w:val="1D84BCAE"/>
    <w:rsid w:val="1D873BBA"/>
    <w:rsid w:val="1D89247B"/>
    <w:rsid w:val="1D89F8DE"/>
    <w:rsid w:val="1D8A9B1C"/>
    <w:rsid w:val="1D8D107C"/>
    <w:rsid w:val="1D8DFE69"/>
    <w:rsid w:val="1D91A0BF"/>
    <w:rsid w:val="1D932A61"/>
    <w:rsid w:val="1D9520F5"/>
    <w:rsid w:val="1D978D1A"/>
    <w:rsid w:val="1D97E952"/>
    <w:rsid w:val="1D98F0B9"/>
    <w:rsid w:val="1D9A91F9"/>
    <w:rsid w:val="1D9BCC49"/>
    <w:rsid w:val="1DA2E6A0"/>
    <w:rsid w:val="1DA37646"/>
    <w:rsid w:val="1DA54F77"/>
    <w:rsid w:val="1DA96AAF"/>
    <w:rsid w:val="1DAC3E0F"/>
    <w:rsid w:val="1DB03D97"/>
    <w:rsid w:val="1DB0B2B2"/>
    <w:rsid w:val="1DB19A7D"/>
    <w:rsid w:val="1DB2656D"/>
    <w:rsid w:val="1DB8371B"/>
    <w:rsid w:val="1DBAABC7"/>
    <w:rsid w:val="1DBBD2FD"/>
    <w:rsid w:val="1DBCDCBD"/>
    <w:rsid w:val="1DBEBB44"/>
    <w:rsid w:val="1DBFF151"/>
    <w:rsid w:val="1DC0A938"/>
    <w:rsid w:val="1DC2DD9E"/>
    <w:rsid w:val="1DC3903D"/>
    <w:rsid w:val="1DC503BC"/>
    <w:rsid w:val="1DC55EFB"/>
    <w:rsid w:val="1DC845F0"/>
    <w:rsid w:val="1DC85045"/>
    <w:rsid w:val="1DC87803"/>
    <w:rsid w:val="1DC91E22"/>
    <w:rsid w:val="1DD098A7"/>
    <w:rsid w:val="1DD1FC29"/>
    <w:rsid w:val="1DD20321"/>
    <w:rsid w:val="1DD614A3"/>
    <w:rsid w:val="1DDCA094"/>
    <w:rsid w:val="1DDDD46E"/>
    <w:rsid w:val="1DE47934"/>
    <w:rsid w:val="1DE4AB71"/>
    <w:rsid w:val="1DE5A130"/>
    <w:rsid w:val="1DE61C70"/>
    <w:rsid w:val="1DECF58E"/>
    <w:rsid w:val="1DEE7043"/>
    <w:rsid w:val="1DEF07EA"/>
    <w:rsid w:val="1DEF6643"/>
    <w:rsid w:val="1DEFB56E"/>
    <w:rsid w:val="1DF01F36"/>
    <w:rsid w:val="1DF1C2BD"/>
    <w:rsid w:val="1DF1EDBF"/>
    <w:rsid w:val="1DF2106F"/>
    <w:rsid w:val="1DF47AE6"/>
    <w:rsid w:val="1DF51B25"/>
    <w:rsid w:val="1DF8BC8A"/>
    <w:rsid w:val="1DF979F1"/>
    <w:rsid w:val="1DF9C8E6"/>
    <w:rsid w:val="1DFC595D"/>
    <w:rsid w:val="1DFDF86A"/>
    <w:rsid w:val="1DFFCE97"/>
    <w:rsid w:val="1E006149"/>
    <w:rsid w:val="1E054898"/>
    <w:rsid w:val="1E0749F6"/>
    <w:rsid w:val="1E07DA16"/>
    <w:rsid w:val="1E09D463"/>
    <w:rsid w:val="1E0A6B87"/>
    <w:rsid w:val="1E0A7E48"/>
    <w:rsid w:val="1E0C1D4D"/>
    <w:rsid w:val="1E0C777B"/>
    <w:rsid w:val="1E0EECC2"/>
    <w:rsid w:val="1E112D5B"/>
    <w:rsid w:val="1E12C21C"/>
    <w:rsid w:val="1E147F9B"/>
    <w:rsid w:val="1E14C814"/>
    <w:rsid w:val="1E15DBEA"/>
    <w:rsid w:val="1E15E3DE"/>
    <w:rsid w:val="1E1793B7"/>
    <w:rsid w:val="1E17C804"/>
    <w:rsid w:val="1E198532"/>
    <w:rsid w:val="1E19EC2C"/>
    <w:rsid w:val="1E1ACBFB"/>
    <w:rsid w:val="1E1CFDA7"/>
    <w:rsid w:val="1E1D587E"/>
    <w:rsid w:val="1E23A9E3"/>
    <w:rsid w:val="1E26BF16"/>
    <w:rsid w:val="1E2B3E41"/>
    <w:rsid w:val="1E2BA209"/>
    <w:rsid w:val="1E2CE26C"/>
    <w:rsid w:val="1E2DB6E2"/>
    <w:rsid w:val="1E343CDC"/>
    <w:rsid w:val="1E367D0E"/>
    <w:rsid w:val="1E38B486"/>
    <w:rsid w:val="1E39D6BD"/>
    <w:rsid w:val="1E3A3A3A"/>
    <w:rsid w:val="1E3E04A8"/>
    <w:rsid w:val="1E3E56C5"/>
    <w:rsid w:val="1E3F2232"/>
    <w:rsid w:val="1E402889"/>
    <w:rsid w:val="1E41D99D"/>
    <w:rsid w:val="1E4410B8"/>
    <w:rsid w:val="1E451F64"/>
    <w:rsid w:val="1E46778D"/>
    <w:rsid w:val="1E4714B6"/>
    <w:rsid w:val="1E483AE1"/>
    <w:rsid w:val="1E4A116D"/>
    <w:rsid w:val="1E4A9268"/>
    <w:rsid w:val="1E50BC39"/>
    <w:rsid w:val="1E53A650"/>
    <w:rsid w:val="1E54AD8C"/>
    <w:rsid w:val="1E54CDCC"/>
    <w:rsid w:val="1E552694"/>
    <w:rsid w:val="1E56B4B5"/>
    <w:rsid w:val="1E573A84"/>
    <w:rsid w:val="1E582345"/>
    <w:rsid w:val="1E5C490E"/>
    <w:rsid w:val="1E5F3354"/>
    <w:rsid w:val="1E620619"/>
    <w:rsid w:val="1E6394AD"/>
    <w:rsid w:val="1E656633"/>
    <w:rsid w:val="1E665066"/>
    <w:rsid w:val="1E66F23E"/>
    <w:rsid w:val="1E68BB72"/>
    <w:rsid w:val="1E69780E"/>
    <w:rsid w:val="1E69EF94"/>
    <w:rsid w:val="1E6EBC70"/>
    <w:rsid w:val="1E7093EB"/>
    <w:rsid w:val="1E736B21"/>
    <w:rsid w:val="1E77A615"/>
    <w:rsid w:val="1E786029"/>
    <w:rsid w:val="1E79D3D6"/>
    <w:rsid w:val="1E7AD876"/>
    <w:rsid w:val="1E7BC5B9"/>
    <w:rsid w:val="1E7C86B3"/>
    <w:rsid w:val="1E7C8C01"/>
    <w:rsid w:val="1E7D418C"/>
    <w:rsid w:val="1E7F9AA4"/>
    <w:rsid w:val="1E7FAAD6"/>
    <w:rsid w:val="1E8025F9"/>
    <w:rsid w:val="1E82A886"/>
    <w:rsid w:val="1E836FC6"/>
    <w:rsid w:val="1E840404"/>
    <w:rsid w:val="1E8B2A5D"/>
    <w:rsid w:val="1E8D7214"/>
    <w:rsid w:val="1E900434"/>
    <w:rsid w:val="1E904C9C"/>
    <w:rsid w:val="1E91D8A7"/>
    <w:rsid w:val="1E92FD32"/>
    <w:rsid w:val="1E930EE6"/>
    <w:rsid w:val="1E96F794"/>
    <w:rsid w:val="1E971D77"/>
    <w:rsid w:val="1E985177"/>
    <w:rsid w:val="1E9865EC"/>
    <w:rsid w:val="1E990572"/>
    <w:rsid w:val="1E9B1A04"/>
    <w:rsid w:val="1E9C2BAC"/>
    <w:rsid w:val="1E9EE163"/>
    <w:rsid w:val="1E9FC327"/>
    <w:rsid w:val="1EA1B085"/>
    <w:rsid w:val="1EA1BF7E"/>
    <w:rsid w:val="1EAAFFB5"/>
    <w:rsid w:val="1EAE77EE"/>
    <w:rsid w:val="1EAECD10"/>
    <w:rsid w:val="1EB0B0E8"/>
    <w:rsid w:val="1EB13075"/>
    <w:rsid w:val="1EB723B6"/>
    <w:rsid w:val="1EB92B97"/>
    <w:rsid w:val="1EB9680D"/>
    <w:rsid w:val="1EBA24D8"/>
    <w:rsid w:val="1EBF7480"/>
    <w:rsid w:val="1EBF8D93"/>
    <w:rsid w:val="1EC0BC0F"/>
    <w:rsid w:val="1EC21AC9"/>
    <w:rsid w:val="1EC27594"/>
    <w:rsid w:val="1EC3D48C"/>
    <w:rsid w:val="1EC50C69"/>
    <w:rsid w:val="1EC53ADE"/>
    <w:rsid w:val="1EC6005D"/>
    <w:rsid w:val="1EC8AF6B"/>
    <w:rsid w:val="1EC9C4C5"/>
    <w:rsid w:val="1ECB385C"/>
    <w:rsid w:val="1ECCF84C"/>
    <w:rsid w:val="1ECF05D0"/>
    <w:rsid w:val="1ED19428"/>
    <w:rsid w:val="1ED242DF"/>
    <w:rsid w:val="1ED320CD"/>
    <w:rsid w:val="1EDBBBD8"/>
    <w:rsid w:val="1EDDEB65"/>
    <w:rsid w:val="1EDE49EB"/>
    <w:rsid w:val="1EDF65EA"/>
    <w:rsid w:val="1EDFBC65"/>
    <w:rsid w:val="1EE090BB"/>
    <w:rsid w:val="1EE529C7"/>
    <w:rsid w:val="1EE9DD5E"/>
    <w:rsid w:val="1EEA9163"/>
    <w:rsid w:val="1EEC3FE6"/>
    <w:rsid w:val="1EEE22BD"/>
    <w:rsid w:val="1EEF0967"/>
    <w:rsid w:val="1EF03490"/>
    <w:rsid w:val="1EF1CF12"/>
    <w:rsid w:val="1EF26A37"/>
    <w:rsid w:val="1EF712A5"/>
    <w:rsid w:val="1EF77946"/>
    <w:rsid w:val="1EF844A9"/>
    <w:rsid w:val="1EF875B9"/>
    <w:rsid w:val="1EF9440E"/>
    <w:rsid w:val="1EFA18EF"/>
    <w:rsid w:val="1EFA1B8E"/>
    <w:rsid w:val="1EFB4551"/>
    <w:rsid w:val="1EFCE393"/>
    <w:rsid w:val="1EFD8291"/>
    <w:rsid w:val="1EFDE657"/>
    <w:rsid w:val="1EFE48A9"/>
    <w:rsid w:val="1F00476B"/>
    <w:rsid w:val="1F034335"/>
    <w:rsid w:val="1F04A4F0"/>
    <w:rsid w:val="1F0531A7"/>
    <w:rsid w:val="1F05554B"/>
    <w:rsid w:val="1F056F6C"/>
    <w:rsid w:val="1F06436F"/>
    <w:rsid w:val="1F06E0FE"/>
    <w:rsid w:val="1F09B0D5"/>
    <w:rsid w:val="1F0A598A"/>
    <w:rsid w:val="1F0ACAB6"/>
    <w:rsid w:val="1F0BAC40"/>
    <w:rsid w:val="1F0D5B43"/>
    <w:rsid w:val="1F0EFE7A"/>
    <w:rsid w:val="1F12132E"/>
    <w:rsid w:val="1F1411CC"/>
    <w:rsid w:val="1F14838C"/>
    <w:rsid w:val="1F166269"/>
    <w:rsid w:val="1F1B4EDD"/>
    <w:rsid w:val="1F1B5D56"/>
    <w:rsid w:val="1F1EE2BD"/>
    <w:rsid w:val="1F206EE5"/>
    <w:rsid w:val="1F20A50A"/>
    <w:rsid w:val="1F2269DE"/>
    <w:rsid w:val="1F248869"/>
    <w:rsid w:val="1F25A425"/>
    <w:rsid w:val="1F28CC30"/>
    <w:rsid w:val="1F29CECA"/>
    <w:rsid w:val="1F29E12A"/>
    <w:rsid w:val="1F2A20DD"/>
    <w:rsid w:val="1F2A7AC5"/>
    <w:rsid w:val="1F2B7EB0"/>
    <w:rsid w:val="1F2B8A3E"/>
    <w:rsid w:val="1F2BE856"/>
    <w:rsid w:val="1F315C22"/>
    <w:rsid w:val="1F367C7A"/>
    <w:rsid w:val="1F36EB8B"/>
    <w:rsid w:val="1F375967"/>
    <w:rsid w:val="1F382BE4"/>
    <w:rsid w:val="1F399A96"/>
    <w:rsid w:val="1F3CF0DA"/>
    <w:rsid w:val="1F405AF5"/>
    <w:rsid w:val="1F41D85B"/>
    <w:rsid w:val="1F41DAB5"/>
    <w:rsid w:val="1F41DECA"/>
    <w:rsid w:val="1F42F727"/>
    <w:rsid w:val="1F43CEAE"/>
    <w:rsid w:val="1F49FDB8"/>
    <w:rsid w:val="1F4A3AE7"/>
    <w:rsid w:val="1F4B752A"/>
    <w:rsid w:val="1F501950"/>
    <w:rsid w:val="1F52484B"/>
    <w:rsid w:val="1F528894"/>
    <w:rsid w:val="1F58AB97"/>
    <w:rsid w:val="1F5BCF2A"/>
    <w:rsid w:val="1F5E3763"/>
    <w:rsid w:val="1F616122"/>
    <w:rsid w:val="1F623CB8"/>
    <w:rsid w:val="1F6255CA"/>
    <w:rsid w:val="1F62C478"/>
    <w:rsid w:val="1F6A7FD2"/>
    <w:rsid w:val="1F6A98F9"/>
    <w:rsid w:val="1F6C74F9"/>
    <w:rsid w:val="1F6D4650"/>
    <w:rsid w:val="1F6D7BC1"/>
    <w:rsid w:val="1F6F1F0A"/>
    <w:rsid w:val="1F6F7DB8"/>
    <w:rsid w:val="1F71F8E0"/>
    <w:rsid w:val="1F722E03"/>
    <w:rsid w:val="1F750BF2"/>
    <w:rsid w:val="1F7712E7"/>
    <w:rsid w:val="1F7C1D7A"/>
    <w:rsid w:val="1F868B23"/>
    <w:rsid w:val="1F8ABED5"/>
    <w:rsid w:val="1F8AFAF1"/>
    <w:rsid w:val="1F8C27DE"/>
    <w:rsid w:val="1F91E49A"/>
    <w:rsid w:val="1F940C98"/>
    <w:rsid w:val="1F9448D1"/>
    <w:rsid w:val="1F976F97"/>
    <w:rsid w:val="1F97F9FD"/>
    <w:rsid w:val="1F9D3BF2"/>
    <w:rsid w:val="1FA05B68"/>
    <w:rsid w:val="1FA13493"/>
    <w:rsid w:val="1FA23828"/>
    <w:rsid w:val="1FA3CD79"/>
    <w:rsid w:val="1FA68C12"/>
    <w:rsid w:val="1FA8E953"/>
    <w:rsid w:val="1FAA399F"/>
    <w:rsid w:val="1FAB6051"/>
    <w:rsid w:val="1FB04256"/>
    <w:rsid w:val="1FB0AD27"/>
    <w:rsid w:val="1FB2276C"/>
    <w:rsid w:val="1FB6CECE"/>
    <w:rsid w:val="1FB7373A"/>
    <w:rsid w:val="1FB75027"/>
    <w:rsid w:val="1FB91F4B"/>
    <w:rsid w:val="1FBBE1A0"/>
    <w:rsid w:val="1FBF1970"/>
    <w:rsid w:val="1FBF2E20"/>
    <w:rsid w:val="1FC014C3"/>
    <w:rsid w:val="1FC0FF25"/>
    <w:rsid w:val="1FC2B11F"/>
    <w:rsid w:val="1FC456B8"/>
    <w:rsid w:val="1FC644E8"/>
    <w:rsid w:val="1FC7EB16"/>
    <w:rsid w:val="1FCC5BBF"/>
    <w:rsid w:val="1FCF19A2"/>
    <w:rsid w:val="1FD2600C"/>
    <w:rsid w:val="1FD28BCC"/>
    <w:rsid w:val="1FD4116A"/>
    <w:rsid w:val="1FD4E1A8"/>
    <w:rsid w:val="1FD64F2F"/>
    <w:rsid w:val="1FD74596"/>
    <w:rsid w:val="1FD7DBD2"/>
    <w:rsid w:val="1FD939CA"/>
    <w:rsid w:val="1FD954E1"/>
    <w:rsid w:val="1FDA2F29"/>
    <w:rsid w:val="1FDA3CF0"/>
    <w:rsid w:val="1FDC9DE6"/>
    <w:rsid w:val="1FDCD147"/>
    <w:rsid w:val="1FDF5322"/>
    <w:rsid w:val="1FE283FE"/>
    <w:rsid w:val="1FE4A2D0"/>
    <w:rsid w:val="1FE57E44"/>
    <w:rsid w:val="1FE6473B"/>
    <w:rsid w:val="1FE730FB"/>
    <w:rsid w:val="1FE7677E"/>
    <w:rsid w:val="1FEB4FFB"/>
    <w:rsid w:val="1FEC7E54"/>
    <w:rsid w:val="1FECC3E6"/>
    <w:rsid w:val="1FEDF25C"/>
    <w:rsid w:val="1FEF4DC4"/>
    <w:rsid w:val="1FF20A29"/>
    <w:rsid w:val="1FF29494"/>
    <w:rsid w:val="1FF3AE77"/>
    <w:rsid w:val="1FF73A3F"/>
    <w:rsid w:val="1FF7AE1D"/>
    <w:rsid w:val="1FF7F128"/>
    <w:rsid w:val="1FFBF3EB"/>
    <w:rsid w:val="20006C9E"/>
    <w:rsid w:val="200320B5"/>
    <w:rsid w:val="2004C791"/>
    <w:rsid w:val="2004CD5A"/>
    <w:rsid w:val="200C2633"/>
    <w:rsid w:val="200D6568"/>
    <w:rsid w:val="200DBA9C"/>
    <w:rsid w:val="200DC27F"/>
    <w:rsid w:val="200DD04B"/>
    <w:rsid w:val="200DD4B5"/>
    <w:rsid w:val="20100AE5"/>
    <w:rsid w:val="2015A437"/>
    <w:rsid w:val="2015DA30"/>
    <w:rsid w:val="20168C56"/>
    <w:rsid w:val="201759C6"/>
    <w:rsid w:val="201938D7"/>
    <w:rsid w:val="201BDE00"/>
    <w:rsid w:val="202051FA"/>
    <w:rsid w:val="20205293"/>
    <w:rsid w:val="2020C1B5"/>
    <w:rsid w:val="2021E02D"/>
    <w:rsid w:val="2021FE14"/>
    <w:rsid w:val="20253564"/>
    <w:rsid w:val="2028123D"/>
    <w:rsid w:val="20292FF6"/>
    <w:rsid w:val="202B24C3"/>
    <w:rsid w:val="202B2F10"/>
    <w:rsid w:val="202FD456"/>
    <w:rsid w:val="20303E17"/>
    <w:rsid w:val="2030B266"/>
    <w:rsid w:val="20336F47"/>
    <w:rsid w:val="2033BDEB"/>
    <w:rsid w:val="203426A9"/>
    <w:rsid w:val="20348094"/>
    <w:rsid w:val="203795E6"/>
    <w:rsid w:val="203B4019"/>
    <w:rsid w:val="20404FC0"/>
    <w:rsid w:val="20440F52"/>
    <w:rsid w:val="2044C678"/>
    <w:rsid w:val="20477078"/>
    <w:rsid w:val="204B1217"/>
    <w:rsid w:val="204B312A"/>
    <w:rsid w:val="204E3535"/>
    <w:rsid w:val="204F74A2"/>
    <w:rsid w:val="205086BA"/>
    <w:rsid w:val="205201E6"/>
    <w:rsid w:val="20539DEC"/>
    <w:rsid w:val="205550C6"/>
    <w:rsid w:val="205692BD"/>
    <w:rsid w:val="2056AD75"/>
    <w:rsid w:val="20574B88"/>
    <w:rsid w:val="2058BAB1"/>
    <w:rsid w:val="205C9584"/>
    <w:rsid w:val="205D0738"/>
    <w:rsid w:val="20648B82"/>
    <w:rsid w:val="2064B1C6"/>
    <w:rsid w:val="206B2AFF"/>
    <w:rsid w:val="206B42CA"/>
    <w:rsid w:val="206BA1B0"/>
    <w:rsid w:val="206D4692"/>
    <w:rsid w:val="20700EBD"/>
    <w:rsid w:val="2072F69C"/>
    <w:rsid w:val="20744123"/>
    <w:rsid w:val="2074EBD2"/>
    <w:rsid w:val="2076FFFC"/>
    <w:rsid w:val="2079DC46"/>
    <w:rsid w:val="207A41E1"/>
    <w:rsid w:val="207B1BCE"/>
    <w:rsid w:val="207B66C5"/>
    <w:rsid w:val="207BACFC"/>
    <w:rsid w:val="207CC0F3"/>
    <w:rsid w:val="207DF148"/>
    <w:rsid w:val="20807CE7"/>
    <w:rsid w:val="20819B8F"/>
    <w:rsid w:val="20825435"/>
    <w:rsid w:val="20836D92"/>
    <w:rsid w:val="20863BFF"/>
    <w:rsid w:val="20877D19"/>
    <w:rsid w:val="208B2763"/>
    <w:rsid w:val="208DE01C"/>
    <w:rsid w:val="208E05E1"/>
    <w:rsid w:val="20928BAE"/>
    <w:rsid w:val="209443B5"/>
    <w:rsid w:val="2095269D"/>
    <w:rsid w:val="20970C96"/>
    <w:rsid w:val="2098DAB3"/>
    <w:rsid w:val="2099E0FF"/>
    <w:rsid w:val="209C71D9"/>
    <w:rsid w:val="209FC11F"/>
    <w:rsid w:val="20A147B0"/>
    <w:rsid w:val="20A1529F"/>
    <w:rsid w:val="20A1C12D"/>
    <w:rsid w:val="20A3336C"/>
    <w:rsid w:val="20A452E2"/>
    <w:rsid w:val="20A4D140"/>
    <w:rsid w:val="20A50CFB"/>
    <w:rsid w:val="20A83187"/>
    <w:rsid w:val="20AB159E"/>
    <w:rsid w:val="20AC82AA"/>
    <w:rsid w:val="20B074BC"/>
    <w:rsid w:val="20B293DC"/>
    <w:rsid w:val="20B66866"/>
    <w:rsid w:val="20B67CA8"/>
    <w:rsid w:val="20B8152B"/>
    <w:rsid w:val="20BD6D14"/>
    <w:rsid w:val="20C142B6"/>
    <w:rsid w:val="20C45D93"/>
    <w:rsid w:val="20CA0723"/>
    <w:rsid w:val="20CA3D91"/>
    <w:rsid w:val="20CA75A8"/>
    <w:rsid w:val="20CB80FD"/>
    <w:rsid w:val="20CFDFF8"/>
    <w:rsid w:val="20D1B33E"/>
    <w:rsid w:val="20D25766"/>
    <w:rsid w:val="20D2E70F"/>
    <w:rsid w:val="20D46B52"/>
    <w:rsid w:val="20D66419"/>
    <w:rsid w:val="20D7C90F"/>
    <w:rsid w:val="20D8A0F9"/>
    <w:rsid w:val="20DDF926"/>
    <w:rsid w:val="20DE78CC"/>
    <w:rsid w:val="20DFE4BF"/>
    <w:rsid w:val="20E19B5C"/>
    <w:rsid w:val="20E46560"/>
    <w:rsid w:val="20E4EBDA"/>
    <w:rsid w:val="20E56556"/>
    <w:rsid w:val="20E8F102"/>
    <w:rsid w:val="20ECD3E2"/>
    <w:rsid w:val="20EF4A94"/>
    <w:rsid w:val="20F02A8B"/>
    <w:rsid w:val="20F3C7F0"/>
    <w:rsid w:val="20F590C3"/>
    <w:rsid w:val="20F7CB9F"/>
    <w:rsid w:val="20F8AAD9"/>
    <w:rsid w:val="210290D2"/>
    <w:rsid w:val="21071048"/>
    <w:rsid w:val="210D29ED"/>
    <w:rsid w:val="210FB370"/>
    <w:rsid w:val="21114C05"/>
    <w:rsid w:val="2112FAD8"/>
    <w:rsid w:val="21131124"/>
    <w:rsid w:val="2113294A"/>
    <w:rsid w:val="2113EF14"/>
    <w:rsid w:val="2114555F"/>
    <w:rsid w:val="21150C67"/>
    <w:rsid w:val="211B5939"/>
    <w:rsid w:val="211BE020"/>
    <w:rsid w:val="211BEC82"/>
    <w:rsid w:val="211C6ECA"/>
    <w:rsid w:val="211D1097"/>
    <w:rsid w:val="211F13CC"/>
    <w:rsid w:val="2120A8E2"/>
    <w:rsid w:val="2120FA03"/>
    <w:rsid w:val="2121DFC2"/>
    <w:rsid w:val="2121ED99"/>
    <w:rsid w:val="21249D50"/>
    <w:rsid w:val="21258850"/>
    <w:rsid w:val="2126797E"/>
    <w:rsid w:val="21282B88"/>
    <w:rsid w:val="21284F76"/>
    <w:rsid w:val="212B38BC"/>
    <w:rsid w:val="212F607C"/>
    <w:rsid w:val="212FE87B"/>
    <w:rsid w:val="2130136F"/>
    <w:rsid w:val="2131491B"/>
    <w:rsid w:val="21323899"/>
    <w:rsid w:val="213567D1"/>
    <w:rsid w:val="21358186"/>
    <w:rsid w:val="213607B3"/>
    <w:rsid w:val="21362E42"/>
    <w:rsid w:val="213857A0"/>
    <w:rsid w:val="21386C9A"/>
    <w:rsid w:val="2138EEB9"/>
    <w:rsid w:val="213A7729"/>
    <w:rsid w:val="213B4095"/>
    <w:rsid w:val="213BA5D9"/>
    <w:rsid w:val="213F39AA"/>
    <w:rsid w:val="21412133"/>
    <w:rsid w:val="214169E2"/>
    <w:rsid w:val="21452A19"/>
    <w:rsid w:val="21454057"/>
    <w:rsid w:val="21461CE1"/>
    <w:rsid w:val="21475230"/>
    <w:rsid w:val="2147A2C4"/>
    <w:rsid w:val="2149560F"/>
    <w:rsid w:val="214E546D"/>
    <w:rsid w:val="214EAF87"/>
    <w:rsid w:val="2154D00A"/>
    <w:rsid w:val="2154E67B"/>
    <w:rsid w:val="215776F6"/>
    <w:rsid w:val="2159FF22"/>
    <w:rsid w:val="215C2788"/>
    <w:rsid w:val="215F8FFB"/>
    <w:rsid w:val="215FA7CC"/>
    <w:rsid w:val="21616495"/>
    <w:rsid w:val="21629466"/>
    <w:rsid w:val="21638D1C"/>
    <w:rsid w:val="21645715"/>
    <w:rsid w:val="2169D7D0"/>
    <w:rsid w:val="216BF47C"/>
    <w:rsid w:val="216DA5B1"/>
    <w:rsid w:val="216FBA39"/>
    <w:rsid w:val="21721794"/>
    <w:rsid w:val="21725266"/>
    <w:rsid w:val="21740CC9"/>
    <w:rsid w:val="2174CA55"/>
    <w:rsid w:val="217641D5"/>
    <w:rsid w:val="21775B03"/>
    <w:rsid w:val="21792B4B"/>
    <w:rsid w:val="21795897"/>
    <w:rsid w:val="217A46BF"/>
    <w:rsid w:val="217C9AE8"/>
    <w:rsid w:val="217D6AFB"/>
    <w:rsid w:val="217DC2AE"/>
    <w:rsid w:val="217DDA9B"/>
    <w:rsid w:val="2181067B"/>
    <w:rsid w:val="2182E203"/>
    <w:rsid w:val="2183C4C7"/>
    <w:rsid w:val="2187CDFC"/>
    <w:rsid w:val="2188ACB4"/>
    <w:rsid w:val="218B69AC"/>
    <w:rsid w:val="218BACD1"/>
    <w:rsid w:val="218D81B3"/>
    <w:rsid w:val="218E02A6"/>
    <w:rsid w:val="218E776E"/>
    <w:rsid w:val="21902B52"/>
    <w:rsid w:val="219211A2"/>
    <w:rsid w:val="2193C75B"/>
    <w:rsid w:val="2195D6D7"/>
    <w:rsid w:val="2196EB0B"/>
    <w:rsid w:val="21974EB8"/>
    <w:rsid w:val="2197C204"/>
    <w:rsid w:val="2198335E"/>
    <w:rsid w:val="219C5B9E"/>
    <w:rsid w:val="219CEEEF"/>
    <w:rsid w:val="219D46FD"/>
    <w:rsid w:val="219DFA5C"/>
    <w:rsid w:val="219F99C6"/>
    <w:rsid w:val="21A31B61"/>
    <w:rsid w:val="21B2E8D7"/>
    <w:rsid w:val="21B72416"/>
    <w:rsid w:val="21B76BEE"/>
    <w:rsid w:val="21B82C57"/>
    <w:rsid w:val="21B85196"/>
    <w:rsid w:val="21BCF887"/>
    <w:rsid w:val="21BF04F6"/>
    <w:rsid w:val="21BF64F9"/>
    <w:rsid w:val="21BF7AE1"/>
    <w:rsid w:val="21BFF08D"/>
    <w:rsid w:val="21C0532B"/>
    <w:rsid w:val="21C83A4B"/>
    <w:rsid w:val="21C879C2"/>
    <w:rsid w:val="21C8BA2B"/>
    <w:rsid w:val="21CB69F3"/>
    <w:rsid w:val="21CBBCA5"/>
    <w:rsid w:val="21CDB9E5"/>
    <w:rsid w:val="21CE6E78"/>
    <w:rsid w:val="21D0138F"/>
    <w:rsid w:val="21D0749C"/>
    <w:rsid w:val="21D23194"/>
    <w:rsid w:val="21D24E5C"/>
    <w:rsid w:val="21D2FA16"/>
    <w:rsid w:val="21D7FE06"/>
    <w:rsid w:val="21D8BACC"/>
    <w:rsid w:val="21D98975"/>
    <w:rsid w:val="21D9CBF5"/>
    <w:rsid w:val="21DC2396"/>
    <w:rsid w:val="21DCAFA6"/>
    <w:rsid w:val="21DF2FED"/>
    <w:rsid w:val="21DF8AD0"/>
    <w:rsid w:val="21E053AA"/>
    <w:rsid w:val="21E212FD"/>
    <w:rsid w:val="21E4C545"/>
    <w:rsid w:val="21E8C439"/>
    <w:rsid w:val="21EF9768"/>
    <w:rsid w:val="21EFAE53"/>
    <w:rsid w:val="21EFE50A"/>
    <w:rsid w:val="21F15DD2"/>
    <w:rsid w:val="21F5FC48"/>
    <w:rsid w:val="21F61AEF"/>
    <w:rsid w:val="21F76E17"/>
    <w:rsid w:val="21F7F6C5"/>
    <w:rsid w:val="21F99799"/>
    <w:rsid w:val="21FA08FD"/>
    <w:rsid w:val="21FEFC9C"/>
    <w:rsid w:val="21FFA046"/>
    <w:rsid w:val="2200E914"/>
    <w:rsid w:val="2206BE62"/>
    <w:rsid w:val="2206C850"/>
    <w:rsid w:val="2207DE02"/>
    <w:rsid w:val="220B525B"/>
    <w:rsid w:val="22111B08"/>
    <w:rsid w:val="22116242"/>
    <w:rsid w:val="22125D2C"/>
    <w:rsid w:val="2213B65A"/>
    <w:rsid w:val="22147E38"/>
    <w:rsid w:val="2215ACA7"/>
    <w:rsid w:val="22196DC1"/>
    <w:rsid w:val="22197F8F"/>
    <w:rsid w:val="221C9CEC"/>
    <w:rsid w:val="221F5A15"/>
    <w:rsid w:val="221F9FCB"/>
    <w:rsid w:val="22279348"/>
    <w:rsid w:val="22289115"/>
    <w:rsid w:val="22290B2D"/>
    <w:rsid w:val="222A01A0"/>
    <w:rsid w:val="222E34B1"/>
    <w:rsid w:val="22300A25"/>
    <w:rsid w:val="22320EEB"/>
    <w:rsid w:val="2234B60A"/>
    <w:rsid w:val="2234EBBD"/>
    <w:rsid w:val="22358987"/>
    <w:rsid w:val="22359421"/>
    <w:rsid w:val="223690CF"/>
    <w:rsid w:val="223883F6"/>
    <w:rsid w:val="2239776B"/>
    <w:rsid w:val="2239C404"/>
    <w:rsid w:val="223D6CC8"/>
    <w:rsid w:val="223DCEE4"/>
    <w:rsid w:val="223FABFF"/>
    <w:rsid w:val="2240FEEF"/>
    <w:rsid w:val="22417EE6"/>
    <w:rsid w:val="2243B56F"/>
    <w:rsid w:val="2247AF00"/>
    <w:rsid w:val="2247DCFF"/>
    <w:rsid w:val="224CE917"/>
    <w:rsid w:val="224E7633"/>
    <w:rsid w:val="224F30CC"/>
    <w:rsid w:val="22517655"/>
    <w:rsid w:val="2252272E"/>
    <w:rsid w:val="2252E4C1"/>
    <w:rsid w:val="22542B46"/>
    <w:rsid w:val="225EE162"/>
    <w:rsid w:val="22610348"/>
    <w:rsid w:val="22613EEF"/>
    <w:rsid w:val="226436D4"/>
    <w:rsid w:val="2265DB5D"/>
    <w:rsid w:val="226680E3"/>
    <w:rsid w:val="226FE663"/>
    <w:rsid w:val="22748142"/>
    <w:rsid w:val="2277FC13"/>
    <w:rsid w:val="227948BE"/>
    <w:rsid w:val="227AB3FC"/>
    <w:rsid w:val="227B77D2"/>
    <w:rsid w:val="227D2AC4"/>
    <w:rsid w:val="2280E980"/>
    <w:rsid w:val="22811914"/>
    <w:rsid w:val="2284E538"/>
    <w:rsid w:val="2288B702"/>
    <w:rsid w:val="228AEF9A"/>
    <w:rsid w:val="228C20EF"/>
    <w:rsid w:val="2294C4D9"/>
    <w:rsid w:val="2296905B"/>
    <w:rsid w:val="2297C3C2"/>
    <w:rsid w:val="229848F6"/>
    <w:rsid w:val="229ECFB6"/>
    <w:rsid w:val="22A06F78"/>
    <w:rsid w:val="22A1053F"/>
    <w:rsid w:val="22A5BEC5"/>
    <w:rsid w:val="22A6BFA6"/>
    <w:rsid w:val="22A7C040"/>
    <w:rsid w:val="22ABDE08"/>
    <w:rsid w:val="22ABF1AF"/>
    <w:rsid w:val="22AE85C4"/>
    <w:rsid w:val="22B096C3"/>
    <w:rsid w:val="22B2C403"/>
    <w:rsid w:val="22B6F52C"/>
    <w:rsid w:val="22B71664"/>
    <w:rsid w:val="22B76ABE"/>
    <w:rsid w:val="22BB1318"/>
    <w:rsid w:val="22BC2F56"/>
    <w:rsid w:val="22BC411F"/>
    <w:rsid w:val="22BC9DAB"/>
    <w:rsid w:val="22BF2D03"/>
    <w:rsid w:val="22BF3863"/>
    <w:rsid w:val="22C0987D"/>
    <w:rsid w:val="22C17FFF"/>
    <w:rsid w:val="22C2CC57"/>
    <w:rsid w:val="22C4A02C"/>
    <w:rsid w:val="22C5EA5C"/>
    <w:rsid w:val="22C7AEB6"/>
    <w:rsid w:val="22C8A849"/>
    <w:rsid w:val="22C94F29"/>
    <w:rsid w:val="22CADACC"/>
    <w:rsid w:val="22CCE6C6"/>
    <w:rsid w:val="22D37898"/>
    <w:rsid w:val="22D97FE4"/>
    <w:rsid w:val="22DAA033"/>
    <w:rsid w:val="22DAD962"/>
    <w:rsid w:val="22DB6444"/>
    <w:rsid w:val="22DDF458"/>
    <w:rsid w:val="22DF14FC"/>
    <w:rsid w:val="22E04B68"/>
    <w:rsid w:val="22E1E881"/>
    <w:rsid w:val="22E22B6F"/>
    <w:rsid w:val="22E69ABE"/>
    <w:rsid w:val="22EB3B3C"/>
    <w:rsid w:val="22EC711E"/>
    <w:rsid w:val="22ED07D7"/>
    <w:rsid w:val="22ED647D"/>
    <w:rsid w:val="22EDCFCA"/>
    <w:rsid w:val="22EEF21D"/>
    <w:rsid w:val="22EF0B18"/>
    <w:rsid w:val="22F18962"/>
    <w:rsid w:val="22F4E768"/>
    <w:rsid w:val="22F70375"/>
    <w:rsid w:val="22FB114A"/>
    <w:rsid w:val="22FC9CB7"/>
    <w:rsid w:val="22FCD7D3"/>
    <w:rsid w:val="23019624"/>
    <w:rsid w:val="2301A97E"/>
    <w:rsid w:val="2302B869"/>
    <w:rsid w:val="23046C37"/>
    <w:rsid w:val="2308ED52"/>
    <w:rsid w:val="230930EE"/>
    <w:rsid w:val="230A6139"/>
    <w:rsid w:val="230B5B4D"/>
    <w:rsid w:val="230C2AEF"/>
    <w:rsid w:val="230D3032"/>
    <w:rsid w:val="230DEC2B"/>
    <w:rsid w:val="230FAC85"/>
    <w:rsid w:val="23113B75"/>
    <w:rsid w:val="2311872F"/>
    <w:rsid w:val="231A7520"/>
    <w:rsid w:val="231D2A0F"/>
    <w:rsid w:val="231E6A1E"/>
    <w:rsid w:val="231F7C8E"/>
    <w:rsid w:val="23216C6F"/>
    <w:rsid w:val="23221DC9"/>
    <w:rsid w:val="2322AF07"/>
    <w:rsid w:val="2322B103"/>
    <w:rsid w:val="23269FBB"/>
    <w:rsid w:val="2328E59B"/>
    <w:rsid w:val="23296040"/>
    <w:rsid w:val="2329A554"/>
    <w:rsid w:val="232A83F9"/>
    <w:rsid w:val="232B3887"/>
    <w:rsid w:val="232C7560"/>
    <w:rsid w:val="232CB163"/>
    <w:rsid w:val="232D2146"/>
    <w:rsid w:val="232E51A2"/>
    <w:rsid w:val="232F4623"/>
    <w:rsid w:val="2330BA7C"/>
    <w:rsid w:val="23342A9E"/>
    <w:rsid w:val="2336F29C"/>
    <w:rsid w:val="23385899"/>
    <w:rsid w:val="233E254F"/>
    <w:rsid w:val="233FA092"/>
    <w:rsid w:val="23408070"/>
    <w:rsid w:val="23446794"/>
    <w:rsid w:val="234B012C"/>
    <w:rsid w:val="234BF8D8"/>
    <w:rsid w:val="234E186D"/>
    <w:rsid w:val="234FE603"/>
    <w:rsid w:val="2350D999"/>
    <w:rsid w:val="23524BB5"/>
    <w:rsid w:val="23526560"/>
    <w:rsid w:val="235481FA"/>
    <w:rsid w:val="2356602D"/>
    <w:rsid w:val="2359F03B"/>
    <w:rsid w:val="235EC97F"/>
    <w:rsid w:val="235EFE6B"/>
    <w:rsid w:val="235FAE11"/>
    <w:rsid w:val="235FF05B"/>
    <w:rsid w:val="23657DEB"/>
    <w:rsid w:val="2367160D"/>
    <w:rsid w:val="236804E3"/>
    <w:rsid w:val="23684987"/>
    <w:rsid w:val="23698A46"/>
    <w:rsid w:val="236A6281"/>
    <w:rsid w:val="236F1F2D"/>
    <w:rsid w:val="23701AA3"/>
    <w:rsid w:val="2372909F"/>
    <w:rsid w:val="2375A2D4"/>
    <w:rsid w:val="23778D5B"/>
    <w:rsid w:val="2377AEE0"/>
    <w:rsid w:val="2377C15F"/>
    <w:rsid w:val="23780F71"/>
    <w:rsid w:val="23793837"/>
    <w:rsid w:val="2379885A"/>
    <w:rsid w:val="237EA784"/>
    <w:rsid w:val="237F25BE"/>
    <w:rsid w:val="237FAF00"/>
    <w:rsid w:val="23807577"/>
    <w:rsid w:val="238460D0"/>
    <w:rsid w:val="2384F8A3"/>
    <w:rsid w:val="2385ECB9"/>
    <w:rsid w:val="238632FB"/>
    <w:rsid w:val="23873B1C"/>
    <w:rsid w:val="2387822A"/>
    <w:rsid w:val="2387DB1B"/>
    <w:rsid w:val="23890E51"/>
    <w:rsid w:val="238BFBE6"/>
    <w:rsid w:val="238C0AFE"/>
    <w:rsid w:val="2390692E"/>
    <w:rsid w:val="2390D2C5"/>
    <w:rsid w:val="2391B294"/>
    <w:rsid w:val="2393DDE0"/>
    <w:rsid w:val="2393E457"/>
    <w:rsid w:val="2393F238"/>
    <w:rsid w:val="23952170"/>
    <w:rsid w:val="23961387"/>
    <w:rsid w:val="2396A820"/>
    <w:rsid w:val="2397B09C"/>
    <w:rsid w:val="239854AB"/>
    <w:rsid w:val="23987786"/>
    <w:rsid w:val="2398AEBA"/>
    <w:rsid w:val="239925A5"/>
    <w:rsid w:val="2399FCB2"/>
    <w:rsid w:val="239E1B55"/>
    <w:rsid w:val="239EDC50"/>
    <w:rsid w:val="239FEBE3"/>
    <w:rsid w:val="23A1075F"/>
    <w:rsid w:val="23A3F0A1"/>
    <w:rsid w:val="23A68097"/>
    <w:rsid w:val="23A947C4"/>
    <w:rsid w:val="23AA975E"/>
    <w:rsid w:val="23AB5E45"/>
    <w:rsid w:val="23ABBFFD"/>
    <w:rsid w:val="23AD1C6A"/>
    <w:rsid w:val="23AE05CD"/>
    <w:rsid w:val="23AF5439"/>
    <w:rsid w:val="23B091D1"/>
    <w:rsid w:val="23B3822D"/>
    <w:rsid w:val="23B5765A"/>
    <w:rsid w:val="23B5CBE9"/>
    <w:rsid w:val="23B74BD7"/>
    <w:rsid w:val="23B7A23A"/>
    <w:rsid w:val="23BAC0FC"/>
    <w:rsid w:val="23BD17B2"/>
    <w:rsid w:val="23BD2EB1"/>
    <w:rsid w:val="23BDBAC1"/>
    <w:rsid w:val="23BFCCA8"/>
    <w:rsid w:val="23C124FF"/>
    <w:rsid w:val="23C1C187"/>
    <w:rsid w:val="23C27565"/>
    <w:rsid w:val="23C708D4"/>
    <w:rsid w:val="23C9A332"/>
    <w:rsid w:val="23C9A3AC"/>
    <w:rsid w:val="23CD2C02"/>
    <w:rsid w:val="23D2425E"/>
    <w:rsid w:val="23D4138F"/>
    <w:rsid w:val="23D97348"/>
    <w:rsid w:val="23D9C761"/>
    <w:rsid w:val="23DAE28F"/>
    <w:rsid w:val="23DC22CE"/>
    <w:rsid w:val="23DDCE4C"/>
    <w:rsid w:val="23DFE05C"/>
    <w:rsid w:val="23E1E0D1"/>
    <w:rsid w:val="23E2F421"/>
    <w:rsid w:val="23E3932A"/>
    <w:rsid w:val="23E5261D"/>
    <w:rsid w:val="23E772AE"/>
    <w:rsid w:val="23EA4993"/>
    <w:rsid w:val="23EA559C"/>
    <w:rsid w:val="23F13700"/>
    <w:rsid w:val="23F29871"/>
    <w:rsid w:val="23F409BF"/>
    <w:rsid w:val="23F6D43E"/>
    <w:rsid w:val="23F780FE"/>
    <w:rsid w:val="23FB3A49"/>
    <w:rsid w:val="23FB85CB"/>
    <w:rsid w:val="23FB8A06"/>
    <w:rsid w:val="23FCECA6"/>
    <w:rsid w:val="23FEFAE9"/>
    <w:rsid w:val="24001BC4"/>
    <w:rsid w:val="240063D6"/>
    <w:rsid w:val="24016092"/>
    <w:rsid w:val="24034BE9"/>
    <w:rsid w:val="24064E03"/>
    <w:rsid w:val="2407DE15"/>
    <w:rsid w:val="240874AA"/>
    <w:rsid w:val="240BDB8E"/>
    <w:rsid w:val="240DE2BA"/>
    <w:rsid w:val="240EF8E2"/>
    <w:rsid w:val="2412AA9B"/>
    <w:rsid w:val="2414291B"/>
    <w:rsid w:val="2416684A"/>
    <w:rsid w:val="2416AEA3"/>
    <w:rsid w:val="241A0AC7"/>
    <w:rsid w:val="241A2967"/>
    <w:rsid w:val="241C9EAD"/>
    <w:rsid w:val="241F599E"/>
    <w:rsid w:val="24215DAD"/>
    <w:rsid w:val="24227A99"/>
    <w:rsid w:val="2428E8AC"/>
    <w:rsid w:val="2428EB37"/>
    <w:rsid w:val="242AA39E"/>
    <w:rsid w:val="242B78EB"/>
    <w:rsid w:val="242C3F9D"/>
    <w:rsid w:val="242EAB5F"/>
    <w:rsid w:val="24327D21"/>
    <w:rsid w:val="2433F1BE"/>
    <w:rsid w:val="243BBC3F"/>
    <w:rsid w:val="243C662C"/>
    <w:rsid w:val="243CC951"/>
    <w:rsid w:val="243E802F"/>
    <w:rsid w:val="243EE988"/>
    <w:rsid w:val="2440C180"/>
    <w:rsid w:val="2443BF37"/>
    <w:rsid w:val="24461A15"/>
    <w:rsid w:val="244EA73A"/>
    <w:rsid w:val="24505C04"/>
    <w:rsid w:val="24516BC1"/>
    <w:rsid w:val="2454649B"/>
    <w:rsid w:val="2455B2ED"/>
    <w:rsid w:val="24623721"/>
    <w:rsid w:val="2462C6C4"/>
    <w:rsid w:val="2462F50A"/>
    <w:rsid w:val="246A9877"/>
    <w:rsid w:val="246BC42D"/>
    <w:rsid w:val="24730AC6"/>
    <w:rsid w:val="2473CC8B"/>
    <w:rsid w:val="2476E776"/>
    <w:rsid w:val="2477F14D"/>
    <w:rsid w:val="247988F7"/>
    <w:rsid w:val="247A75F8"/>
    <w:rsid w:val="247B3E1A"/>
    <w:rsid w:val="247D3EBB"/>
    <w:rsid w:val="247D6C1B"/>
    <w:rsid w:val="247DC627"/>
    <w:rsid w:val="247E77BC"/>
    <w:rsid w:val="247ED912"/>
    <w:rsid w:val="247FB6C5"/>
    <w:rsid w:val="24809F29"/>
    <w:rsid w:val="2480B65B"/>
    <w:rsid w:val="2482FA3F"/>
    <w:rsid w:val="24848841"/>
    <w:rsid w:val="24887695"/>
    <w:rsid w:val="248B70B3"/>
    <w:rsid w:val="248BDFBA"/>
    <w:rsid w:val="248E0CFB"/>
    <w:rsid w:val="248E5ECC"/>
    <w:rsid w:val="249786FC"/>
    <w:rsid w:val="249833D5"/>
    <w:rsid w:val="2498738C"/>
    <w:rsid w:val="2499E1E0"/>
    <w:rsid w:val="249C7899"/>
    <w:rsid w:val="249D5275"/>
    <w:rsid w:val="249D9EBE"/>
    <w:rsid w:val="24A2C86F"/>
    <w:rsid w:val="24A2CAFD"/>
    <w:rsid w:val="24A3CFEF"/>
    <w:rsid w:val="24A5B68B"/>
    <w:rsid w:val="24A9A08D"/>
    <w:rsid w:val="24A9CF92"/>
    <w:rsid w:val="24A9EC64"/>
    <w:rsid w:val="24AB34FB"/>
    <w:rsid w:val="24ACE9B6"/>
    <w:rsid w:val="24AD3F0B"/>
    <w:rsid w:val="24AD679F"/>
    <w:rsid w:val="24AF203A"/>
    <w:rsid w:val="24AFC412"/>
    <w:rsid w:val="24B179B7"/>
    <w:rsid w:val="24B33089"/>
    <w:rsid w:val="24B4F13A"/>
    <w:rsid w:val="24B6FFA5"/>
    <w:rsid w:val="24C33AAB"/>
    <w:rsid w:val="24C5BEB7"/>
    <w:rsid w:val="24CAD837"/>
    <w:rsid w:val="24D5F658"/>
    <w:rsid w:val="24D6B94B"/>
    <w:rsid w:val="24DA001B"/>
    <w:rsid w:val="24DC141B"/>
    <w:rsid w:val="24DD86FD"/>
    <w:rsid w:val="24DDC355"/>
    <w:rsid w:val="24DE71DB"/>
    <w:rsid w:val="24DFF7A7"/>
    <w:rsid w:val="24E0A92A"/>
    <w:rsid w:val="24E26DDC"/>
    <w:rsid w:val="24E3349A"/>
    <w:rsid w:val="24E3F9E4"/>
    <w:rsid w:val="24E414CC"/>
    <w:rsid w:val="24E4D576"/>
    <w:rsid w:val="24E73315"/>
    <w:rsid w:val="24EBF447"/>
    <w:rsid w:val="24F0305B"/>
    <w:rsid w:val="24F11FD3"/>
    <w:rsid w:val="24F3FAE6"/>
    <w:rsid w:val="24F5AE6A"/>
    <w:rsid w:val="24F68F8A"/>
    <w:rsid w:val="24F9E8C2"/>
    <w:rsid w:val="24FFDB0D"/>
    <w:rsid w:val="250136FD"/>
    <w:rsid w:val="25015035"/>
    <w:rsid w:val="25051937"/>
    <w:rsid w:val="25063B45"/>
    <w:rsid w:val="25067E5E"/>
    <w:rsid w:val="25085C7C"/>
    <w:rsid w:val="250CD021"/>
    <w:rsid w:val="250EEEFB"/>
    <w:rsid w:val="250EF540"/>
    <w:rsid w:val="2512E535"/>
    <w:rsid w:val="251506D3"/>
    <w:rsid w:val="2518B1CC"/>
    <w:rsid w:val="25190E41"/>
    <w:rsid w:val="251F37F1"/>
    <w:rsid w:val="25202719"/>
    <w:rsid w:val="2520ACBF"/>
    <w:rsid w:val="2522FE48"/>
    <w:rsid w:val="252F37A5"/>
    <w:rsid w:val="25344D62"/>
    <w:rsid w:val="25366D04"/>
    <w:rsid w:val="2539A743"/>
    <w:rsid w:val="253B18CB"/>
    <w:rsid w:val="253C0338"/>
    <w:rsid w:val="253D5C21"/>
    <w:rsid w:val="25414691"/>
    <w:rsid w:val="25451518"/>
    <w:rsid w:val="25472CBC"/>
    <w:rsid w:val="2547BBC7"/>
    <w:rsid w:val="254A1E8D"/>
    <w:rsid w:val="254B31DE"/>
    <w:rsid w:val="254BF957"/>
    <w:rsid w:val="254F1C6C"/>
    <w:rsid w:val="254F46A1"/>
    <w:rsid w:val="25503216"/>
    <w:rsid w:val="25524B03"/>
    <w:rsid w:val="25529C63"/>
    <w:rsid w:val="25538319"/>
    <w:rsid w:val="25550B01"/>
    <w:rsid w:val="2558DDA8"/>
    <w:rsid w:val="25590023"/>
    <w:rsid w:val="255A86C2"/>
    <w:rsid w:val="255C43B4"/>
    <w:rsid w:val="255EC165"/>
    <w:rsid w:val="256157A5"/>
    <w:rsid w:val="2561C728"/>
    <w:rsid w:val="25621EBE"/>
    <w:rsid w:val="25622986"/>
    <w:rsid w:val="2562EBE4"/>
    <w:rsid w:val="25656E41"/>
    <w:rsid w:val="256A147A"/>
    <w:rsid w:val="256EAEBF"/>
    <w:rsid w:val="256F20EE"/>
    <w:rsid w:val="2572FEFE"/>
    <w:rsid w:val="25757C01"/>
    <w:rsid w:val="25765620"/>
    <w:rsid w:val="25782A74"/>
    <w:rsid w:val="257AD647"/>
    <w:rsid w:val="257C9EE3"/>
    <w:rsid w:val="25899280"/>
    <w:rsid w:val="258A18E1"/>
    <w:rsid w:val="258E806B"/>
    <w:rsid w:val="258EE9CD"/>
    <w:rsid w:val="259005F1"/>
    <w:rsid w:val="25913595"/>
    <w:rsid w:val="25917B5D"/>
    <w:rsid w:val="25927298"/>
    <w:rsid w:val="25984F9B"/>
    <w:rsid w:val="259C43FF"/>
    <w:rsid w:val="259CF9E2"/>
    <w:rsid w:val="25A20B49"/>
    <w:rsid w:val="25A3606E"/>
    <w:rsid w:val="25A4F11B"/>
    <w:rsid w:val="25A7BB47"/>
    <w:rsid w:val="25AA4F58"/>
    <w:rsid w:val="25AB1BA9"/>
    <w:rsid w:val="25AD47CD"/>
    <w:rsid w:val="25B11F17"/>
    <w:rsid w:val="25B26D6E"/>
    <w:rsid w:val="25B3014B"/>
    <w:rsid w:val="25B5B453"/>
    <w:rsid w:val="25B8A87A"/>
    <w:rsid w:val="25BA521F"/>
    <w:rsid w:val="25BED642"/>
    <w:rsid w:val="25C6C1B5"/>
    <w:rsid w:val="25C89C93"/>
    <w:rsid w:val="25CBCB32"/>
    <w:rsid w:val="25CEEED8"/>
    <w:rsid w:val="25CF3A82"/>
    <w:rsid w:val="25D0D602"/>
    <w:rsid w:val="25D26DBD"/>
    <w:rsid w:val="25D4D363"/>
    <w:rsid w:val="25D8A37F"/>
    <w:rsid w:val="25DAB2E5"/>
    <w:rsid w:val="25DAE675"/>
    <w:rsid w:val="25DDD9DA"/>
    <w:rsid w:val="25DE5284"/>
    <w:rsid w:val="25DE5D66"/>
    <w:rsid w:val="25DE8A20"/>
    <w:rsid w:val="25DF2328"/>
    <w:rsid w:val="25E065C3"/>
    <w:rsid w:val="25E08EE4"/>
    <w:rsid w:val="25E28BE3"/>
    <w:rsid w:val="25E2F6E8"/>
    <w:rsid w:val="25E436F9"/>
    <w:rsid w:val="25E58A5A"/>
    <w:rsid w:val="25E6CC25"/>
    <w:rsid w:val="25E79D71"/>
    <w:rsid w:val="25E814C7"/>
    <w:rsid w:val="25E8C69F"/>
    <w:rsid w:val="25EAE4BD"/>
    <w:rsid w:val="25EB0199"/>
    <w:rsid w:val="25F0BE70"/>
    <w:rsid w:val="25F35922"/>
    <w:rsid w:val="25F385F8"/>
    <w:rsid w:val="25F51601"/>
    <w:rsid w:val="25F5A3C5"/>
    <w:rsid w:val="25F74798"/>
    <w:rsid w:val="25F7862F"/>
    <w:rsid w:val="25F7F849"/>
    <w:rsid w:val="25FB80A3"/>
    <w:rsid w:val="25FC3B86"/>
    <w:rsid w:val="25FF57B3"/>
    <w:rsid w:val="2601A83A"/>
    <w:rsid w:val="2601F3B2"/>
    <w:rsid w:val="2603225B"/>
    <w:rsid w:val="2605DE65"/>
    <w:rsid w:val="260B7D49"/>
    <w:rsid w:val="260BC30B"/>
    <w:rsid w:val="260D61BC"/>
    <w:rsid w:val="260DBB4D"/>
    <w:rsid w:val="260F769F"/>
    <w:rsid w:val="261226F3"/>
    <w:rsid w:val="26135016"/>
    <w:rsid w:val="261361DD"/>
    <w:rsid w:val="2614CFB8"/>
    <w:rsid w:val="26164E84"/>
    <w:rsid w:val="2618D9F7"/>
    <w:rsid w:val="261A09C4"/>
    <w:rsid w:val="261CE3A0"/>
    <w:rsid w:val="261D0295"/>
    <w:rsid w:val="261F3EC6"/>
    <w:rsid w:val="261F4320"/>
    <w:rsid w:val="262054A2"/>
    <w:rsid w:val="2622F6F7"/>
    <w:rsid w:val="26255E1F"/>
    <w:rsid w:val="2626DC0C"/>
    <w:rsid w:val="26271A62"/>
    <w:rsid w:val="26273A9F"/>
    <w:rsid w:val="262937B5"/>
    <w:rsid w:val="2629618A"/>
    <w:rsid w:val="262A8F6F"/>
    <w:rsid w:val="262AE819"/>
    <w:rsid w:val="262C5BB0"/>
    <w:rsid w:val="262D04DB"/>
    <w:rsid w:val="262E23C6"/>
    <w:rsid w:val="262E2EFB"/>
    <w:rsid w:val="263035AA"/>
    <w:rsid w:val="26310CD6"/>
    <w:rsid w:val="2637470D"/>
    <w:rsid w:val="26393479"/>
    <w:rsid w:val="263A1EF5"/>
    <w:rsid w:val="263BFE1B"/>
    <w:rsid w:val="263C141D"/>
    <w:rsid w:val="2642AF45"/>
    <w:rsid w:val="26432878"/>
    <w:rsid w:val="26472097"/>
    <w:rsid w:val="264E98ED"/>
    <w:rsid w:val="264F4B86"/>
    <w:rsid w:val="265480ED"/>
    <w:rsid w:val="26552632"/>
    <w:rsid w:val="265537A4"/>
    <w:rsid w:val="265581DA"/>
    <w:rsid w:val="2657961C"/>
    <w:rsid w:val="2659E7C7"/>
    <w:rsid w:val="265C463D"/>
    <w:rsid w:val="265CA8A3"/>
    <w:rsid w:val="2661E4DB"/>
    <w:rsid w:val="26649DEB"/>
    <w:rsid w:val="2664CCE2"/>
    <w:rsid w:val="2664D9C6"/>
    <w:rsid w:val="26671D59"/>
    <w:rsid w:val="26691600"/>
    <w:rsid w:val="26706D37"/>
    <w:rsid w:val="267166D7"/>
    <w:rsid w:val="26724265"/>
    <w:rsid w:val="2676FDBC"/>
    <w:rsid w:val="2678F60A"/>
    <w:rsid w:val="267A8576"/>
    <w:rsid w:val="267D1F9D"/>
    <w:rsid w:val="267E0117"/>
    <w:rsid w:val="268026B6"/>
    <w:rsid w:val="26805D3B"/>
    <w:rsid w:val="268080C6"/>
    <w:rsid w:val="26852930"/>
    <w:rsid w:val="26862AA8"/>
    <w:rsid w:val="2686A5CE"/>
    <w:rsid w:val="26890765"/>
    <w:rsid w:val="268A3708"/>
    <w:rsid w:val="268B6FA9"/>
    <w:rsid w:val="268F9CB3"/>
    <w:rsid w:val="268FC8B3"/>
    <w:rsid w:val="2691D0FB"/>
    <w:rsid w:val="2691EE29"/>
    <w:rsid w:val="26927E3C"/>
    <w:rsid w:val="26930392"/>
    <w:rsid w:val="26937789"/>
    <w:rsid w:val="2693BFEF"/>
    <w:rsid w:val="269454BD"/>
    <w:rsid w:val="269AE585"/>
    <w:rsid w:val="269D94AB"/>
    <w:rsid w:val="269E0E18"/>
    <w:rsid w:val="26A074BB"/>
    <w:rsid w:val="26A0BB83"/>
    <w:rsid w:val="26A12B08"/>
    <w:rsid w:val="26A13A19"/>
    <w:rsid w:val="26A22942"/>
    <w:rsid w:val="26A3AC4C"/>
    <w:rsid w:val="26A5D3EF"/>
    <w:rsid w:val="26A6119F"/>
    <w:rsid w:val="26A61C92"/>
    <w:rsid w:val="26AF278C"/>
    <w:rsid w:val="26B1287D"/>
    <w:rsid w:val="26B1BF99"/>
    <w:rsid w:val="26B207CD"/>
    <w:rsid w:val="26B28A3B"/>
    <w:rsid w:val="26BA52D2"/>
    <w:rsid w:val="26BB9E3F"/>
    <w:rsid w:val="26BBD8B1"/>
    <w:rsid w:val="26C26476"/>
    <w:rsid w:val="26C36161"/>
    <w:rsid w:val="26C69CC6"/>
    <w:rsid w:val="26C6A3CD"/>
    <w:rsid w:val="26C6B57C"/>
    <w:rsid w:val="26C7EA7A"/>
    <w:rsid w:val="26CCAA89"/>
    <w:rsid w:val="26CD2864"/>
    <w:rsid w:val="26D00F40"/>
    <w:rsid w:val="26D04F7C"/>
    <w:rsid w:val="26D3D182"/>
    <w:rsid w:val="26D8837E"/>
    <w:rsid w:val="26DA07FB"/>
    <w:rsid w:val="26DB6AC3"/>
    <w:rsid w:val="26DC05E2"/>
    <w:rsid w:val="26DC25AB"/>
    <w:rsid w:val="26E06ADE"/>
    <w:rsid w:val="26E12C91"/>
    <w:rsid w:val="26E30226"/>
    <w:rsid w:val="26E47CD0"/>
    <w:rsid w:val="26EA5BCE"/>
    <w:rsid w:val="26EF1EF5"/>
    <w:rsid w:val="26F37760"/>
    <w:rsid w:val="26F38FB6"/>
    <w:rsid w:val="26F451B3"/>
    <w:rsid w:val="26F7C397"/>
    <w:rsid w:val="26F8548D"/>
    <w:rsid w:val="26F9695C"/>
    <w:rsid w:val="26F996F3"/>
    <w:rsid w:val="26F9C797"/>
    <w:rsid w:val="26FD8E19"/>
    <w:rsid w:val="26FDDDC5"/>
    <w:rsid w:val="26FE021B"/>
    <w:rsid w:val="26FE2C3B"/>
    <w:rsid w:val="26FE8226"/>
    <w:rsid w:val="26FF16F8"/>
    <w:rsid w:val="2700BA1E"/>
    <w:rsid w:val="2703A48F"/>
    <w:rsid w:val="27053A02"/>
    <w:rsid w:val="2705F753"/>
    <w:rsid w:val="27060159"/>
    <w:rsid w:val="27071CBC"/>
    <w:rsid w:val="270DCA51"/>
    <w:rsid w:val="270EBABC"/>
    <w:rsid w:val="270EE227"/>
    <w:rsid w:val="2710AE14"/>
    <w:rsid w:val="27116A9E"/>
    <w:rsid w:val="2712CD9B"/>
    <w:rsid w:val="2716109B"/>
    <w:rsid w:val="271E5ACA"/>
    <w:rsid w:val="272161C9"/>
    <w:rsid w:val="2721A4BF"/>
    <w:rsid w:val="2721DA98"/>
    <w:rsid w:val="2722D16C"/>
    <w:rsid w:val="2724E15C"/>
    <w:rsid w:val="2727107F"/>
    <w:rsid w:val="272851BB"/>
    <w:rsid w:val="2729540E"/>
    <w:rsid w:val="272A6EF3"/>
    <w:rsid w:val="272AD754"/>
    <w:rsid w:val="2731D8DD"/>
    <w:rsid w:val="27348A96"/>
    <w:rsid w:val="273933AD"/>
    <w:rsid w:val="2739530D"/>
    <w:rsid w:val="273A050F"/>
    <w:rsid w:val="273B8824"/>
    <w:rsid w:val="273C3C0C"/>
    <w:rsid w:val="273D1258"/>
    <w:rsid w:val="273E5BE7"/>
    <w:rsid w:val="273FAA4F"/>
    <w:rsid w:val="27400B8E"/>
    <w:rsid w:val="27416DE7"/>
    <w:rsid w:val="27420875"/>
    <w:rsid w:val="274276DD"/>
    <w:rsid w:val="27456380"/>
    <w:rsid w:val="2745EAA7"/>
    <w:rsid w:val="27463D51"/>
    <w:rsid w:val="2749E3B7"/>
    <w:rsid w:val="274A6026"/>
    <w:rsid w:val="274E1D8F"/>
    <w:rsid w:val="2750B5D8"/>
    <w:rsid w:val="275155B7"/>
    <w:rsid w:val="2752CD65"/>
    <w:rsid w:val="27543A2E"/>
    <w:rsid w:val="275475A3"/>
    <w:rsid w:val="27555B80"/>
    <w:rsid w:val="27558D2D"/>
    <w:rsid w:val="275601DD"/>
    <w:rsid w:val="27566FAC"/>
    <w:rsid w:val="27615549"/>
    <w:rsid w:val="27620D55"/>
    <w:rsid w:val="276277E2"/>
    <w:rsid w:val="27630BEF"/>
    <w:rsid w:val="2765D3B1"/>
    <w:rsid w:val="27675DA2"/>
    <w:rsid w:val="276C13DC"/>
    <w:rsid w:val="276C1E27"/>
    <w:rsid w:val="276D1C32"/>
    <w:rsid w:val="276FE657"/>
    <w:rsid w:val="277193FF"/>
    <w:rsid w:val="27719DC0"/>
    <w:rsid w:val="2773A5B0"/>
    <w:rsid w:val="2776E6CC"/>
    <w:rsid w:val="2777DEF7"/>
    <w:rsid w:val="277BB50D"/>
    <w:rsid w:val="277C147A"/>
    <w:rsid w:val="277E6C24"/>
    <w:rsid w:val="277F45CA"/>
    <w:rsid w:val="277F4D99"/>
    <w:rsid w:val="278137D5"/>
    <w:rsid w:val="2781866F"/>
    <w:rsid w:val="2782BD96"/>
    <w:rsid w:val="2786E271"/>
    <w:rsid w:val="27872B4C"/>
    <w:rsid w:val="278F39B8"/>
    <w:rsid w:val="278F8963"/>
    <w:rsid w:val="27929F6F"/>
    <w:rsid w:val="2792FF00"/>
    <w:rsid w:val="2793C8AA"/>
    <w:rsid w:val="279414BA"/>
    <w:rsid w:val="27954AD2"/>
    <w:rsid w:val="2799133E"/>
    <w:rsid w:val="279CEE48"/>
    <w:rsid w:val="279D917A"/>
    <w:rsid w:val="279E959D"/>
    <w:rsid w:val="27A2E190"/>
    <w:rsid w:val="27A32A9E"/>
    <w:rsid w:val="27A3322D"/>
    <w:rsid w:val="27A48842"/>
    <w:rsid w:val="27A7D0D5"/>
    <w:rsid w:val="27A8BA6D"/>
    <w:rsid w:val="27A90B83"/>
    <w:rsid w:val="27A99BAE"/>
    <w:rsid w:val="27AB3526"/>
    <w:rsid w:val="27AD6025"/>
    <w:rsid w:val="27AE7D1A"/>
    <w:rsid w:val="27AF35BF"/>
    <w:rsid w:val="27B03E75"/>
    <w:rsid w:val="27B0862F"/>
    <w:rsid w:val="27B0F4A0"/>
    <w:rsid w:val="27B22BB8"/>
    <w:rsid w:val="27B3DAB6"/>
    <w:rsid w:val="27B54F0B"/>
    <w:rsid w:val="27B8C339"/>
    <w:rsid w:val="27B93CDD"/>
    <w:rsid w:val="27BB06F8"/>
    <w:rsid w:val="27BBF1FE"/>
    <w:rsid w:val="27BBFB90"/>
    <w:rsid w:val="27BCAB1E"/>
    <w:rsid w:val="27C0E480"/>
    <w:rsid w:val="27C31E01"/>
    <w:rsid w:val="27C3C0BD"/>
    <w:rsid w:val="27C59B28"/>
    <w:rsid w:val="27C7BFA7"/>
    <w:rsid w:val="27C8F757"/>
    <w:rsid w:val="27CA0FFC"/>
    <w:rsid w:val="27CC5CE0"/>
    <w:rsid w:val="27CD28D5"/>
    <w:rsid w:val="27CD9FFD"/>
    <w:rsid w:val="27CE86EF"/>
    <w:rsid w:val="27CE88CD"/>
    <w:rsid w:val="27CEAB1A"/>
    <w:rsid w:val="27CEE019"/>
    <w:rsid w:val="27D4878F"/>
    <w:rsid w:val="27D4A209"/>
    <w:rsid w:val="27D4D395"/>
    <w:rsid w:val="27D5ADE6"/>
    <w:rsid w:val="27D5FFFA"/>
    <w:rsid w:val="27D6DD67"/>
    <w:rsid w:val="27D787A9"/>
    <w:rsid w:val="27DD7BB4"/>
    <w:rsid w:val="27DF0410"/>
    <w:rsid w:val="27E28F7B"/>
    <w:rsid w:val="27E4622C"/>
    <w:rsid w:val="27ED9485"/>
    <w:rsid w:val="27EFC439"/>
    <w:rsid w:val="27EFFF0C"/>
    <w:rsid w:val="27F0D74C"/>
    <w:rsid w:val="27F19D11"/>
    <w:rsid w:val="27F3792E"/>
    <w:rsid w:val="27F3B6A7"/>
    <w:rsid w:val="27F4F0BA"/>
    <w:rsid w:val="27F86D98"/>
    <w:rsid w:val="27F91D58"/>
    <w:rsid w:val="27FA45C4"/>
    <w:rsid w:val="27FB6F7C"/>
    <w:rsid w:val="27FCAC2C"/>
    <w:rsid w:val="280770D9"/>
    <w:rsid w:val="28080E82"/>
    <w:rsid w:val="280983D4"/>
    <w:rsid w:val="2809BD3B"/>
    <w:rsid w:val="280A2BFA"/>
    <w:rsid w:val="28105429"/>
    <w:rsid w:val="28107A27"/>
    <w:rsid w:val="28109B88"/>
    <w:rsid w:val="281D459A"/>
    <w:rsid w:val="281D6D02"/>
    <w:rsid w:val="2821C394"/>
    <w:rsid w:val="28234D64"/>
    <w:rsid w:val="2823C3B0"/>
    <w:rsid w:val="282403A7"/>
    <w:rsid w:val="28287C3F"/>
    <w:rsid w:val="28289FD1"/>
    <w:rsid w:val="282A783C"/>
    <w:rsid w:val="282BBF77"/>
    <w:rsid w:val="282D4FF9"/>
    <w:rsid w:val="282D5A2A"/>
    <w:rsid w:val="282DCF9A"/>
    <w:rsid w:val="28367947"/>
    <w:rsid w:val="283692DB"/>
    <w:rsid w:val="28378BE0"/>
    <w:rsid w:val="28383AC0"/>
    <w:rsid w:val="28386198"/>
    <w:rsid w:val="283B51BD"/>
    <w:rsid w:val="283BE062"/>
    <w:rsid w:val="283E2982"/>
    <w:rsid w:val="283F4437"/>
    <w:rsid w:val="28407D24"/>
    <w:rsid w:val="2842E8E7"/>
    <w:rsid w:val="2843D50C"/>
    <w:rsid w:val="28456F42"/>
    <w:rsid w:val="28465BED"/>
    <w:rsid w:val="284724FF"/>
    <w:rsid w:val="2847B67C"/>
    <w:rsid w:val="28497211"/>
    <w:rsid w:val="284B3881"/>
    <w:rsid w:val="284D3099"/>
    <w:rsid w:val="284DFF85"/>
    <w:rsid w:val="284F84EA"/>
    <w:rsid w:val="28517244"/>
    <w:rsid w:val="2851ADEF"/>
    <w:rsid w:val="28540535"/>
    <w:rsid w:val="28542278"/>
    <w:rsid w:val="2855C0C5"/>
    <w:rsid w:val="2856FFF7"/>
    <w:rsid w:val="28579962"/>
    <w:rsid w:val="285A3780"/>
    <w:rsid w:val="285A6A59"/>
    <w:rsid w:val="285B55CF"/>
    <w:rsid w:val="285BB10E"/>
    <w:rsid w:val="285C896D"/>
    <w:rsid w:val="285F6FA9"/>
    <w:rsid w:val="285FE7E2"/>
    <w:rsid w:val="28616DC2"/>
    <w:rsid w:val="28663F10"/>
    <w:rsid w:val="28663FA0"/>
    <w:rsid w:val="286C41ED"/>
    <w:rsid w:val="286D8DD9"/>
    <w:rsid w:val="286F9D67"/>
    <w:rsid w:val="2872A03C"/>
    <w:rsid w:val="28748431"/>
    <w:rsid w:val="28786368"/>
    <w:rsid w:val="2878974E"/>
    <w:rsid w:val="28795EE8"/>
    <w:rsid w:val="287A1D50"/>
    <w:rsid w:val="287A26A3"/>
    <w:rsid w:val="287B1F54"/>
    <w:rsid w:val="287BDE97"/>
    <w:rsid w:val="287EA56C"/>
    <w:rsid w:val="288235CA"/>
    <w:rsid w:val="28855074"/>
    <w:rsid w:val="28873558"/>
    <w:rsid w:val="2887D6AA"/>
    <w:rsid w:val="28881E7F"/>
    <w:rsid w:val="2889CAFD"/>
    <w:rsid w:val="288B5BF0"/>
    <w:rsid w:val="288B99A9"/>
    <w:rsid w:val="288D0140"/>
    <w:rsid w:val="288FD391"/>
    <w:rsid w:val="28902DF4"/>
    <w:rsid w:val="28935880"/>
    <w:rsid w:val="2893DD9A"/>
    <w:rsid w:val="2893E5A4"/>
    <w:rsid w:val="28951C3C"/>
    <w:rsid w:val="28962979"/>
    <w:rsid w:val="28971B29"/>
    <w:rsid w:val="289A023A"/>
    <w:rsid w:val="289BDFFC"/>
    <w:rsid w:val="289BFEDF"/>
    <w:rsid w:val="289EEE84"/>
    <w:rsid w:val="289EFCA9"/>
    <w:rsid w:val="289F4753"/>
    <w:rsid w:val="28A08243"/>
    <w:rsid w:val="28A32AA4"/>
    <w:rsid w:val="28A3D575"/>
    <w:rsid w:val="28A4E969"/>
    <w:rsid w:val="28A79AFA"/>
    <w:rsid w:val="28AA6BB3"/>
    <w:rsid w:val="28ACC784"/>
    <w:rsid w:val="28AD8046"/>
    <w:rsid w:val="28AE5F42"/>
    <w:rsid w:val="28B280DF"/>
    <w:rsid w:val="28B2A75C"/>
    <w:rsid w:val="28B2A902"/>
    <w:rsid w:val="28B6062C"/>
    <w:rsid w:val="28B91DDE"/>
    <w:rsid w:val="28BC4E91"/>
    <w:rsid w:val="28C13BC1"/>
    <w:rsid w:val="28C21BDA"/>
    <w:rsid w:val="28C48556"/>
    <w:rsid w:val="28C696E7"/>
    <w:rsid w:val="28C9CED6"/>
    <w:rsid w:val="28CB8D44"/>
    <w:rsid w:val="28CDC39D"/>
    <w:rsid w:val="28CEAA77"/>
    <w:rsid w:val="28CEEC2D"/>
    <w:rsid w:val="28CFEB03"/>
    <w:rsid w:val="28D05A91"/>
    <w:rsid w:val="28D15EB3"/>
    <w:rsid w:val="28D6AB21"/>
    <w:rsid w:val="28D73CA2"/>
    <w:rsid w:val="28D7D08A"/>
    <w:rsid w:val="28DB4B33"/>
    <w:rsid w:val="28DDF2C4"/>
    <w:rsid w:val="28DE6C92"/>
    <w:rsid w:val="28DE6E44"/>
    <w:rsid w:val="28DE8452"/>
    <w:rsid w:val="28DF4150"/>
    <w:rsid w:val="28DFE5BD"/>
    <w:rsid w:val="28E3EBD7"/>
    <w:rsid w:val="28E472B1"/>
    <w:rsid w:val="28E555A2"/>
    <w:rsid w:val="28E6C08A"/>
    <w:rsid w:val="28E7E205"/>
    <w:rsid w:val="28E929CC"/>
    <w:rsid w:val="28F04FB7"/>
    <w:rsid w:val="28F0873A"/>
    <w:rsid w:val="28F091ED"/>
    <w:rsid w:val="28F14DCA"/>
    <w:rsid w:val="28F38E3C"/>
    <w:rsid w:val="28F9AFCA"/>
    <w:rsid w:val="28FB8B54"/>
    <w:rsid w:val="28FBAA71"/>
    <w:rsid w:val="2901AC7E"/>
    <w:rsid w:val="2902ACF4"/>
    <w:rsid w:val="290412B3"/>
    <w:rsid w:val="290A2A1B"/>
    <w:rsid w:val="290B78FA"/>
    <w:rsid w:val="2913F025"/>
    <w:rsid w:val="2914B57D"/>
    <w:rsid w:val="2914DB18"/>
    <w:rsid w:val="291655A9"/>
    <w:rsid w:val="2919B174"/>
    <w:rsid w:val="291BD5D5"/>
    <w:rsid w:val="291CA961"/>
    <w:rsid w:val="291EBE8E"/>
    <w:rsid w:val="292058E1"/>
    <w:rsid w:val="2920FDC9"/>
    <w:rsid w:val="2921FA55"/>
    <w:rsid w:val="292244A3"/>
    <w:rsid w:val="29234B6E"/>
    <w:rsid w:val="29241B9A"/>
    <w:rsid w:val="29262EB8"/>
    <w:rsid w:val="292771C0"/>
    <w:rsid w:val="292AE804"/>
    <w:rsid w:val="292C9221"/>
    <w:rsid w:val="292DA273"/>
    <w:rsid w:val="29302950"/>
    <w:rsid w:val="2930380D"/>
    <w:rsid w:val="2931FC11"/>
    <w:rsid w:val="2933CD44"/>
    <w:rsid w:val="2933D1BD"/>
    <w:rsid w:val="2933ECE7"/>
    <w:rsid w:val="2934F58C"/>
    <w:rsid w:val="2936AC7D"/>
    <w:rsid w:val="2938EDDF"/>
    <w:rsid w:val="2938FFAD"/>
    <w:rsid w:val="293AC794"/>
    <w:rsid w:val="293BC716"/>
    <w:rsid w:val="293DE8EA"/>
    <w:rsid w:val="29412CF7"/>
    <w:rsid w:val="2942349C"/>
    <w:rsid w:val="2946125C"/>
    <w:rsid w:val="2948FBA4"/>
    <w:rsid w:val="294A10FF"/>
    <w:rsid w:val="294D2E51"/>
    <w:rsid w:val="29503FF0"/>
    <w:rsid w:val="2951F72A"/>
    <w:rsid w:val="2952128B"/>
    <w:rsid w:val="2953B639"/>
    <w:rsid w:val="29566408"/>
    <w:rsid w:val="295B372D"/>
    <w:rsid w:val="295B8786"/>
    <w:rsid w:val="295CA5FE"/>
    <w:rsid w:val="295F0477"/>
    <w:rsid w:val="296202FB"/>
    <w:rsid w:val="2962DBB0"/>
    <w:rsid w:val="2962DF1C"/>
    <w:rsid w:val="296530AA"/>
    <w:rsid w:val="296702CB"/>
    <w:rsid w:val="29698A66"/>
    <w:rsid w:val="2969ED0C"/>
    <w:rsid w:val="296AF781"/>
    <w:rsid w:val="296C9890"/>
    <w:rsid w:val="296D2068"/>
    <w:rsid w:val="2970C47A"/>
    <w:rsid w:val="29759644"/>
    <w:rsid w:val="2976325C"/>
    <w:rsid w:val="2977AB6E"/>
    <w:rsid w:val="29790562"/>
    <w:rsid w:val="2979875E"/>
    <w:rsid w:val="2979B106"/>
    <w:rsid w:val="297AB8D8"/>
    <w:rsid w:val="297D9AE8"/>
    <w:rsid w:val="29825C7E"/>
    <w:rsid w:val="298281AA"/>
    <w:rsid w:val="29843514"/>
    <w:rsid w:val="2986E7E5"/>
    <w:rsid w:val="298734E4"/>
    <w:rsid w:val="29897299"/>
    <w:rsid w:val="298A933A"/>
    <w:rsid w:val="298BCF6D"/>
    <w:rsid w:val="298D99B1"/>
    <w:rsid w:val="298D9FF2"/>
    <w:rsid w:val="29925AF4"/>
    <w:rsid w:val="299555FB"/>
    <w:rsid w:val="29980C74"/>
    <w:rsid w:val="299BC921"/>
    <w:rsid w:val="299C9BDA"/>
    <w:rsid w:val="299D61E7"/>
    <w:rsid w:val="29A703C1"/>
    <w:rsid w:val="29AB0E89"/>
    <w:rsid w:val="29AB6A46"/>
    <w:rsid w:val="29ABADDD"/>
    <w:rsid w:val="29ACA74C"/>
    <w:rsid w:val="29ACB8A2"/>
    <w:rsid w:val="29AE25A6"/>
    <w:rsid w:val="29B5A5DC"/>
    <w:rsid w:val="29B6F359"/>
    <w:rsid w:val="29BB98E9"/>
    <w:rsid w:val="29BCB686"/>
    <w:rsid w:val="29BE4E40"/>
    <w:rsid w:val="29BE5DEE"/>
    <w:rsid w:val="29BEF2BE"/>
    <w:rsid w:val="29C1D29E"/>
    <w:rsid w:val="29C1F073"/>
    <w:rsid w:val="29C4636B"/>
    <w:rsid w:val="29C4A6A5"/>
    <w:rsid w:val="29C613A3"/>
    <w:rsid w:val="29C86007"/>
    <w:rsid w:val="29CA9983"/>
    <w:rsid w:val="29CAA454"/>
    <w:rsid w:val="29CB2E32"/>
    <w:rsid w:val="29CD1738"/>
    <w:rsid w:val="29CE9C8E"/>
    <w:rsid w:val="29CF159D"/>
    <w:rsid w:val="29D1607E"/>
    <w:rsid w:val="29D1ED3B"/>
    <w:rsid w:val="29D71350"/>
    <w:rsid w:val="29DBC9EF"/>
    <w:rsid w:val="29DC7851"/>
    <w:rsid w:val="29E074E0"/>
    <w:rsid w:val="29E12D92"/>
    <w:rsid w:val="29E3C293"/>
    <w:rsid w:val="29E61AAB"/>
    <w:rsid w:val="29E62174"/>
    <w:rsid w:val="29E86B22"/>
    <w:rsid w:val="29EAA647"/>
    <w:rsid w:val="29ECB49B"/>
    <w:rsid w:val="29EFC5C1"/>
    <w:rsid w:val="29F261EF"/>
    <w:rsid w:val="29F2CE9E"/>
    <w:rsid w:val="29F41E78"/>
    <w:rsid w:val="29F490E2"/>
    <w:rsid w:val="29F4CB0E"/>
    <w:rsid w:val="29F759E7"/>
    <w:rsid w:val="29F761EB"/>
    <w:rsid w:val="29FAC341"/>
    <w:rsid w:val="29FD8351"/>
    <w:rsid w:val="29FE0943"/>
    <w:rsid w:val="29FF712C"/>
    <w:rsid w:val="2A03629E"/>
    <w:rsid w:val="2A07316F"/>
    <w:rsid w:val="2A09E9A4"/>
    <w:rsid w:val="2A0EAA20"/>
    <w:rsid w:val="2A0F2060"/>
    <w:rsid w:val="2A0FE818"/>
    <w:rsid w:val="2A0FE9A1"/>
    <w:rsid w:val="2A100BE7"/>
    <w:rsid w:val="2A12113D"/>
    <w:rsid w:val="2A12C013"/>
    <w:rsid w:val="2A156BA8"/>
    <w:rsid w:val="2A15E80A"/>
    <w:rsid w:val="2A16BCD2"/>
    <w:rsid w:val="2A1824A1"/>
    <w:rsid w:val="2A1BCDAB"/>
    <w:rsid w:val="2A1F160E"/>
    <w:rsid w:val="2A2011B9"/>
    <w:rsid w:val="2A2043FD"/>
    <w:rsid w:val="2A21857E"/>
    <w:rsid w:val="2A2AF77D"/>
    <w:rsid w:val="2A2B90BF"/>
    <w:rsid w:val="2A2BD78F"/>
    <w:rsid w:val="2A2E7386"/>
    <w:rsid w:val="2A30EC29"/>
    <w:rsid w:val="2A33B780"/>
    <w:rsid w:val="2A36BC24"/>
    <w:rsid w:val="2A36D844"/>
    <w:rsid w:val="2A380CDE"/>
    <w:rsid w:val="2A382CAE"/>
    <w:rsid w:val="2A39053C"/>
    <w:rsid w:val="2A39894C"/>
    <w:rsid w:val="2A40211C"/>
    <w:rsid w:val="2A43D7FE"/>
    <w:rsid w:val="2A44A2AF"/>
    <w:rsid w:val="2A47DE3A"/>
    <w:rsid w:val="2A47FEF2"/>
    <w:rsid w:val="2A484197"/>
    <w:rsid w:val="2A4A7825"/>
    <w:rsid w:val="2A4C3A79"/>
    <w:rsid w:val="2A4C4FC9"/>
    <w:rsid w:val="2A4D1A20"/>
    <w:rsid w:val="2A5178DC"/>
    <w:rsid w:val="2A52169B"/>
    <w:rsid w:val="2A555207"/>
    <w:rsid w:val="2A561173"/>
    <w:rsid w:val="2A56D117"/>
    <w:rsid w:val="2A56E2E6"/>
    <w:rsid w:val="2A576CE5"/>
    <w:rsid w:val="2A5940CE"/>
    <w:rsid w:val="2A5BE2AD"/>
    <w:rsid w:val="2A639650"/>
    <w:rsid w:val="2A66D45B"/>
    <w:rsid w:val="2A68000C"/>
    <w:rsid w:val="2A6814B8"/>
    <w:rsid w:val="2A6958DE"/>
    <w:rsid w:val="2A6B0871"/>
    <w:rsid w:val="2A6DBEEF"/>
    <w:rsid w:val="2A71925B"/>
    <w:rsid w:val="2A728B5D"/>
    <w:rsid w:val="2A74026D"/>
    <w:rsid w:val="2A759DAA"/>
    <w:rsid w:val="2A778A97"/>
    <w:rsid w:val="2A782E3F"/>
    <w:rsid w:val="2A78C76C"/>
    <w:rsid w:val="2A793B51"/>
    <w:rsid w:val="2A7A4AFF"/>
    <w:rsid w:val="2A7C6E9A"/>
    <w:rsid w:val="2A7E6A3D"/>
    <w:rsid w:val="2A82628C"/>
    <w:rsid w:val="2A82813B"/>
    <w:rsid w:val="2A877732"/>
    <w:rsid w:val="2A8A083F"/>
    <w:rsid w:val="2A8AA6CF"/>
    <w:rsid w:val="2A907BC3"/>
    <w:rsid w:val="2A911AB3"/>
    <w:rsid w:val="2A928A5D"/>
    <w:rsid w:val="2A92940D"/>
    <w:rsid w:val="2A92CF8A"/>
    <w:rsid w:val="2A98AF3F"/>
    <w:rsid w:val="2A9D06B7"/>
    <w:rsid w:val="2A9D4C37"/>
    <w:rsid w:val="2A9E26DC"/>
    <w:rsid w:val="2A9E4753"/>
    <w:rsid w:val="2A9F7078"/>
    <w:rsid w:val="2AA1A92A"/>
    <w:rsid w:val="2AA2029A"/>
    <w:rsid w:val="2AA2DB71"/>
    <w:rsid w:val="2AA94D06"/>
    <w:rsid w:val="2AADC845"/>
    <w:rsid w:val="2AB045C3"/>
    <w:rsid w:val="2AB24E7A"/>
    <w:rsid w:val="2ABAC448"/>
    <w:rsid w:val="2ABB1898"/>
    <w:rsid w:val="2AC31D7D"/>
    <w:rsid w:val="2AC52233"/>
    <w:rsid w:val="2AC5D242"/>
    <w:rsid w:val="2AC8AF80"/>
    <w:rsid w:val="2AC913FB"/>
    <w:rsid w:val="2ACC986E"/>
    <w:rsid w:val="2ACC9F63"/>
    <w:rsid w:val="2ACD1371"/>
    <w:rsid w:val="2ACECEE2"/>
    <w:rsid w:val="2ACF5854"/>
    <w:rsid w:val="2ACFC1D2"/>
    <w:rsid w:val="2AD202C9"/>
    <w:rsid w:val="2AD39F6C"/>
    <w:rsid w:val="2AD3B553"/>
    <w:rsid w:val="2AD4F4F2"/>
    <w:rsid w:val="2AD5459B"/>
    <w:rsid w:val="2AD59FB8"/>
    <w:rsid w:val="2AD7E1E7"/>
    <w:rsid w:val="2ADB2395"/>
    <w:rsid w:val="2ADBDB38"/>
    <w:rsid w:val="2ADCAAE2"/>
    <w:rsid w:val="2ADCE0F7"/>
    <w:rsid w:val="2ADD60B7"/>
    <w:rsid w:val="2ADE74E8"/>
    <w:rsid w:val="2AE0F3F8"/>
    <w:rsid w:val="2AE2F89F"/>
    <w:rsid w:val="2AE4598B"/>
    <w:rsid w:val="2AE4FDFA"/>
    <w:rsid w:val="2AE589C0"/>
    <w:rsid w:val="2AE7D3A0"/>
    <w:rsid w:val="2AEB0482"/>
    <w:rsid w:val="2AEBF32D"/>
    <w:rsid w:val="2AED33C5"/>
    <w:rsid w:val="2AF1215E"/>
    <w:rsid w:val="2AF15B37"/>
    <w:rsid w:val="2AF39022"/>
    <w:rsid w:val="2AF3C5AB"/>
    <w:rsid w:val="2AF868E2"/>
    <w:rsid w:val="2AFA0AD1"/>
    <w:rsid w:val="2AFCA544"/>
    <w:rsid w:val="2B03A0D1"/>
    <w:rsid w:val="2B044D2C"/>
    <w:rsid w:val="2B0784CA"/>
    <w:rsid w:val="2B09FD6C"/>
    <w:rsid w:val="2B0D1979"/>
    <w:rsid w:val="2B0D8FB0"/>
    <w:rsid w:val="2B10EB6A"/>
    <w:rsid w:val="2B17AF46"/>
    <w:rsid w:val="2B1ACF23"/>
    <w:rsid w:val="2B1C6148"/>
    <w:rsid w:val="2B1C9640"/>
    <w:rsid w:val="2B1CB6ED"/>
    <w:rsid w:val="2B1E0EC7"/>
    <w:rsid w:val="2B1E5025"/>
    <w:rsid w:val="2B1EAE5F"/>
    <w:rsid w:val="2B1EE472"/>
    <w:rsid w:val="2B213196"/>
    <w:rsid w:val="2B23D72D"/>
    <w:rsid w:val="2B23DA97"/>
    <w:rsid w:val="2B246CB2"/>
    <w:rsid w:val="2B2CC2D3"/>
    <w:rsid w:val="2B2D8252"/>
    <w:rsid w:val="2B304576"/>
    <w:rsid w:val="2B304F0E"/>
    <w:rsid w:val="2B31F90A"/>
    <w:rsid w:val="2B33F780"/>
    <w:rsid w:val="2B34A091"/>
    <w:rsid w:val="2B3967F7"/>
    <w:rsid w:val="2B3EC0CB"/>
    <w:rsid w:val="2B3EDD7D"/>
    <w:rsid w:val="2B3FB266"/>
    <w:rsid w:val="2B4384FE"/>
    <w:rsid w:val="2B43A901"/>
    <w:rsid w:val="2B45215B"/>
    <w:rsid w:val="2B4585F9"/>
    <w:rsid w:val="2B45B76E"/>
    <w:rsid w:val="2B473C5D"/>
    <w:rsid w:val="2B54257A"/>
    <w:rsid w:val="2B56395B"/>
    <w:rsid w:val="2B572F58"/>
    <w:rsid w:val="2B5BB4F6"/>
    <w:rsid w:val="2B5CEA06"/>
    <w:rsid w:val="2B5D296C"/>
    <w:rsid w:val="2B631FE4"/>
    <w:rsid w:val="2B68E4BA"/>
    <w:rsid w:val="2B6C6902"/>
    <w:rsid w:val="2B6D10A0"/>
    <w:rsid w:val="2B6E231E"/>
    <w:rsid w:val="2B71C962"/>
    <w:rsid w:val="2B763DEC"/>
    <w:rsid w:val="2B765D91"/>
    <w:rsid w:val="2B767C3C"/>
    <w:rsid w:val="2B77A4E0"/>
    <w:rsid w:val="2B7DAE5A"/>
    <w:rsid w:val="2B7F67F9"/>
    <w:rsid w:val="2B815AB6"/>
    <w:rsid w:val="2B823FA2"/>
    <w:rsid w:val="2B84D5B0"/>
    <w:rsid w:val="2B8A3AC8"/>
    <w:rsid w:val="2B8AFB86"/>
    <w:rsid w:val="2B8BEE6C"/>
    <w:rsid w:val="2B8F8C10"/>
    <w:rsid w:val="2B9252F7"/>
    <w:rsid w:val="2B941FC6"/>
    <w:rsid w:val="2B9B5A2A"/>
    <w:rsid w:val="2B9DB9F9"/>
    <w:rsid w:val="2B9E6DC5"/>
    <w:rsid w:val="2B9F565D"/>
    <w:rsid w:val="2BA13F44"/>
    <w:rsid w:val="2BA3884B"/>
    <w:rsid w:val="2BA451DF"/>
    <w:rsid w:val="2BA878A0"/>
    <w:rsid w:val="2BA89E1B"/>
    <w:rsid w:val="2BA9DBD0"/>
    <w:rsid w:val="2BAA60E2"/>
    <w:rsid w:val="2BAC837E"/>
    <w:rsid w:val="2BAE5457"/>
    <w:rsid w:val="2BB32E3D"/>
    <w:rsid w:val="2BB34937"/>
    <w:rsid w:val="2BB5127A"/>
    <w:rsid w:val="2BBB30D0"/>
    <w:rsid w:val="2BBD26D2"/>
    <w:rsid w:val="2BBD8E3A"/>
    <w:rsid w:val="2BBE7B2E"/>
    <w:rsid w:val="2BBEEA6D"/>
    <w:rsid w:val="2BC4CC60"/>
    <w:rsid w:val="2BC64CEA"/>
    <w:rsid w:val="2BC6C845"/>
    <w:rsid w:val="2BC71CB7"/>
    <w:rsid w:val="2BC795D4"/>
    <w:rsid w:val="2BC969D1"/>
    <w:rsid w:val="2BC976E4"/>
    <w:rsid w:val="2BCB32BE"/>
    <w:rsid w:val="2BCBC99E"/>
    <w:rsid w:val="2BCE6F97"/>
    <w:rsid w:val="2BCEFAC2"/>
    <w:rsid w:val="2BD1E966"/>
    <w:rsid w:val="2BD573BA"/>
    <w:rsid w:val="2BD76546"/>
    <w:rsid w:val="2BDBFBD9"/>
    <w:rsid w:val="2BE48E6D"/>
    <w:rsid w:val="2BE510C8"/>
    <w:rsid w:val="2BE5F38E"/>
    <w:rsid w:val="2BE908E0"/>
    <w:rsid w:val="2BE9E8D0"/>
    <w:rsid w:val="2BEA102C"/>
    <w:rsid w:val="2BED56F0"/>
    <w:rsid w:val="2BEE493F"/>
    <w:rsid w:val="2BEEE473"/>
    <w:rsid w:val="2BF20AEA"/>
    <w:rsid w:val="2BF450C7"/>
    <w:rsid w:val="2BF6A32C"/>
    <w:rsid w:val="2BF6AE8F"/>
    <w:rsid w:val="2BF6F2B8"/>
    <w:rsid w:val="2BF74742"/>
    <w:rsid w:val="2BF91982"/>
    <w:rsid w:val="2BF960FF"/>
    <w:rsid w:val="2BFB1124"/>
    <w:rsid w:val="2BFC483E"/>
    <w:rsid w:val="2BFDE928"/>
    <w:rsid w:val="2C000C5F"/>
    <w:rsid w:val="2C005607"/>
    <w:rsid w:val="2C008EE9"/>
    <w:rsid w:val="2C00B0FB"/>
    <w:rsid w:val="2C015EC8"/>
    <w:rsid w:val="2C018255"/>
    <w:rsid w:val="2C0248D1"/>
    <w:rsid w:val="2C0C192A"/>
    <w:rsid w:val="2C101B15"/>
    <w:rsid w:val="2C10D7EE"/>
    <w:rsid w:val="2C12D7B8"/>
    <w:rsid w:val="2C15A420"/>
    <w:rsid w:val="2C16592C"/>
    <w:rsid w:val="2C178ECD"/>
    <w:rsid w:val="2C1811D0"/>
    <w:rsid w:val="2C190EF6"/>
    <w:rsid w:val="2C192D2E"/>
    <w:rsid w:val="2C19568F"/>
    <w:rsid w:val="2C1E3CEB"/>
    <w:rsid w:val="2C1F8762"/>
    <w:rsid w:val="2C1F99EF"/>
    <w:rsid w:val="2C240EE0"/>
    <w:rsid w:val="2C287929"/>
    <w:rsid w:val="2C28BBBB"/>
    <w:rsid w:val="2C297300"/>
    <w:rsid w:val="2C2ABD4D"/>
    <w:rsid w:val="2C2D46C5"/>
    <w:rsid w:val="2C2D9C0A"/>
    <w:rsid w:val="2C2EDF35"/>
    <w:rsid w:val="2C30D254"/>
    <w:rsid w:val="2C315C93"/>
    <w:rsid w:val="2C316D41"/>
    <w:rsid w:val="2C34C66A"/>
    <w:rsid w:val="2C37A79F"/>
    <w:rsid w:val="2C38562F"/>
    <w:rsid w:val="2C3CC72B"/>
    <w:rsid w:val="2C3D4BB7"/>
    <w:rsid w:val="2C3F44B9"/>
    <w:rsid w:val="2C3FB299"/>
    <w:rsid w:val="2C41E34E"/>
    <w:rsid w:val="2C44D2F0"/>
    <w:rsid w:val="2C462A6E"/>
    <w:rsid w:val="2C487FA5"/>
    <w:rsid w:val="2C48EB30"/>
    <w:rsid w:val="2C4949A1"/>
    <w:rsid w:val="2C4D956A"/>
    <w:rsid w:val="2C4DF44C"/>
    <w:rsid w:val="2C54C3CE"/>
    <w:rsid w:val="2C55FC20"/>
    <w:rsid w:val="2C5698CB"/>
    <w:rsid w:val="2C57E9B7"/>
    <w:rsid w:val="2C5F4ACB"/>
    <w:rsid w:val="2C60B47A"/>
    <w:rsid w:val="2C6317A5"/>
    <w:rsid w:val="2C632AC2"/>
    <w:rsid w:val="2C6466D3"/>
    <w:rsid w:val="2C65EA94"/>
    <w:rsid w:val="2C66ED35"/>
    <w:rsid w:val="2C68E9A3"/>
    <w:rsid w:val="2C697BA6"/>
    <w:rsid w:val="2C69AC4F"/>
    <w:rsid w:val="2C6C6227"/>
    <w:rsid w:val="2C6FB141"/>
    <w:rsid w:val="2C704691"/>
    <w:rsid w:val="2C713929"/>
    <w:rsid w:val="2C755CF6"/>
    <w:rsid w:val="2C79DB0B"/>
    <w:rsid w:val="2C7EA6E7"/>
    <w:rsid w:val="2C81D8F1"/>
    <w:rsid w:val="2C82D8D4"/>
    <w:rsid w:val="2C83B8A5"/>
    <w:rsid w:val="2C844555"/>
    <w:rsid w:val="2C87F611"/>
    <w:rsid w:val="2C881A11"/>
    <w:rsid w:val="2C8A2EE2"/>
    <w:rsid w:val="2C8F960C"/>
    <w:rsid w:val="2C8FF950"/>
    <w:rsid w:val="2C904475"/>
    <w:rsid w:val="2C92D0B6"/>
    <w:rsid w:val="2C943D1A"/>
    <w:rsid w:val="2C953A46"/>
    <w:rsid w:val="2C985603"/>
    <w:rsid w:val="2C9B1412"/>
    <w:rsid w:val="2C9CF4B9"/>
    <w:rsid w:val="2C9D4524"/>
    <w:rsid w:val="2C9F0D4B"/>
    <w:rsid w:val="2C9FF6ED"/>
    <w:rsid w:val="2CA08934"/>
    <w:rsid w:val="2CA12BD4"/>
    <w:rsid w:val="2CA2E3FB"/>
    <w:rsid w:val="2CA5C9F3"/>
    <w:rsid w:val="2CAA2EF5"/>
    <w:rsid w:val="2CAB25FC"/>
    <w:rsid w:val="2CAB59E9"/>
    <w:rsid w:val="2CAB931A"/>
    <w:rsid w:val="2CAD11CD"/>
    <w:rsid w:val="2CAD2866"/>
    <w:rsid w:val="2CADEEFC"/>
    <w:rsid w:val="2CAE19A9"/>
    <w:rsid w:val="2CB3E0C1"/>
    <w:rsid w:val="2CBAEB0A"/>
    <w:rsid w:val="2CBD74CC"/>
    <w:rsid w:val="2CC46484"/>
    <w:rsid w:val="2CC4BA5D"/>
    <w:rsid w:val="2CC74327"/>
    <w:rsid w:val="2CC772B9"/>
    <w:rsid w:val="2CC8AAA6"/>
    <w:rsid w:val="2CCBD4D3"/>
    <w:rsid w:val="2CCC5121"/>
    <w:rsid w:val="2CCC7CBC"/>
    <w:rsid w:val="2CCDA556"/>
    <w:rsid w:val="2CD5F4F4"/>
    <w:rsid w:val="2CD777A3"/>
    <w:rsid w:val="2CD781B6"/>
    <w:rsid w:val="2CD8264F"/>
    <w:rsid w:val="2CDB5945"/>
    <w:rsid w:val="2CDCB4F6"/>
    <w:rsid w:val="2CDCBFB1"/>
    <w:rsid w:val="2CDCF859"/>
    <w:rsid w:val="2CE0BAEE"/>
    <w:rsid w:val="2CE1E168"/>
    <w:rsid w:val="2CE2046E"/>
    <w:rsid w:val="2CE78576"/>
    <w:rsid w:val="2CE7E830"/>
    <w:rsid w:val="2CE89825"/>
    <w:rsid w:val="2CEC4D32"/>
    <w:rsid w:val="2CEC56DC"/>
    <w:rsid w:val="2CEE50DB"/>
    <w:rsid w:val="2CEE568B"/>
    <w:rsid w:val="2CEFF2BB"/>
    <w:rsid w:val="2CF01675"/>
    <w:rsid w:val="2CF0DFAC"/>
    <w:rsid w:val="2CF30EF7"/>
    <w:rsid w:val="2CF5206F"/>
    <w:rsid w:val="2CF5952D"/>
    <w:rsid w:val="2CF941F1"/>
    <w:rsid w:val="2CFB49B9"/>
    <w:rsid w:val="2CFBEFF1"/>
    <w:rsid w:val="2D008A80"/>
    <w:rsid w:val="2D00FBB1"/>
    <w:rsid w:val="2D057F94"/>
    <w:rsid w:val="2D0A0F62"/>
    <w:rsid w:val="2D0A433F"/>
    <w:rsid w:val="2D0B01D3"/>
    <w:rsid w:val="2D0BB6C2"/>
    <w:rsid w:val="2D0BD4FE"/>
    <w:rsid w:val="2D0C1EFA"/>
    <w:rsid w:val="2D0DE0D7"/>
    <w:rsid w:val="2D0F87B9"/>
    <w:rsid w:val="2D10B826"/>
    <w:rsid w:val="2D10F295"/>
    <w:rsid w:val="2D11DF40"/>
    <w:rsid w:val="2D13DD63"/>
    <w:rsid w:val="2D1406A0"/>
    <w:rsid w:val="2D145EF6"/>
    <w:rsid w:val="2D169E49"/>
    <w:rsid w:val="2D195CB3"/>
    <w:rsid w:val="2D1C77B9"/>
    <w:rsid w:val="2D1CE045"/>
    <w:rsid w:val="2D1E0516"/>
    <w:rsid w:val="2D1E0BF4"/>
    <w:rsid w:val="2D1FCB09"/>
    <w:rsid w:val="2D240F97"/>
    <w:rsid w:val="2D27C304"/>
    <w:rsid w:val="2D281541"/>
    <w:rsid w:val="2D290205"/>
    <w:rsid w:val="2D290D48"/>
    <w:rsid w:val="2D2936B4"/>
    <w:rsid w:val="2D29C0F9"/>
    <w:rsid w:val="2D2B16F1"/>
    <w:rsid w:val="2D2BB835"/>
    <w:rsid w:val="2D2EC645"/>
    <w:rsid w:val="2D2EEA5F"/>
    <w:rsid w:val="2D30B5EA"/>
    <w:rsid w:val="2D32BC4B"/>
    <w:rsid w:val="2D348B72"/>
    <w:rsid w:val="2D34FD15"/>
    <w:rsid w:val="2D35B6D5"/>
    <w:rsid w:val="2D367333"/>
    <w:rsid w:val="2D36AB4F"/>
    <w:rsid w:val="2D395F8D"/>
    <w:rsid w:val="2D3985FC"/>
    <w:rsid w:val="2D3B5A6E"/>
    <w:rsid w:val="2D3C1846"/>
    <w:rsid w:val="2D3C4BA2"/>
    <w:rsid w:val="2D437736"/>
    <w:rsid w:val="2D4391B7"/>
    <w:rsid w:val="2D477336"/>
    <w:rsid w:val="2D4780BF"/>
    <w:rsid w:val="2D4CBB02"/>
    <w:rsid w:val="2D4DD1C2"/>
    <w:rsid w:val="2D50B79E"/>
    <w:rsid w:val="2D522D57"/>
    <w:rsid w:val="2D56A12F"/>
    <w:rsid w:val="2D586B43"/>
    <w:rsid w:val="2D58DFDB"/>
    <w:rsid w:val="2D5A7C82"/>
    <w:rsid w:val="2D5C64D0"/>
    <w:rsid w:val="2D5FD484"/>
    <w:rsid w:val="2D6239AC"/>
    <w:rsid w:val="2D68872C"/>
    <w:rsid w:val="2D698F74"/>
    <w:rsid w:val="2D69BDD8"/>
    <w:rsid w:val="2D6A805C"/>
    <w:rsid w:val="2D6CD261"/>
    <w:rsid w:val="2D6EA8DD"/>
    <w:rsid w:val="2D717655"/>
    <w:rsid w:val="2D72457C"/>
    <w:rsid w:val="2D72E613"/>
    <w:rsid w:val="2D750F11"/>
    <w:rsid w:val="2D75EEAA"/>
    <w:rsid w:val="2D7A3CFA"/>
    <w:rsid w:val="2D7B2C16"/>
    <w:rsid w:val="2D7CB465"/>
    <w:rsid w:val="2D82B8BD"/>
    <w:rsid w:val="2D86AFEF"/>
    <w:rsid w:val="2D87A7DC"/>
    <w:rsid w:val="2D88C9E1"/>
    <w:rsid w:val="2D8B1BEE"/>
    <w:rsid w:val="2D8E37A1"/>
    <w:rsid w:val="2D8F1859"/>
    <w:rsid w:val="2D9313D6"/>
    <w:rsid w:val="2D94BD4E"/>
    <w:rsid w:val="2D953F9D"/>
    <w:rsid w:val="2D959F7F"/>
    <w:rsid w:val="2D9697BD"/>
    <w:rsid w:val="2D98F02C"/>
    <w:rsid w:val="2D9A3190"/>
    <w:rsid w:val="2D9BB0F1"/>
    <w:rsid w:val="2D9BCD3E"/>
    <w:rsid w:val="2D9E568F"/>
    <w:rsid w:val="2D9EF1D7"/>
    <w:rsid w:val="2DA10F13"/>
    <w:rsid w:val="2DA39089"/>
    <w:rsid w:val="2DA4C66E"/>
    <w:rsid w:val="2DAAD599"/>
    <w:rsid w:val="2DAB0318"/>
    <w:rsid w:val="2DACD12B"/>
    <w:rsid w:val="2DB010FE"/>
    <w:rsid w:val="2DB1DFC3"/>
    <w:rsid w:val="2DB21482"/>
    <w:rsid w:val="2DB21CD0"/>
    <w:rsid w:val="2DB2265C"/>
    <w:rsid w:val="2DB459BE"/>
    <w:rsid w:val="2DBAB9DF"/>
    <w:rsid w:val="2DBBAF6E"/>
    <w:rsid w:val="2DC11316"/>
    <w:rsid w:val="2DC1CE1B"/>
    <w:rsid w:val="2DC22A3A"/>
    <w:rsid w:val="2DC3D6AF"/>
    <w:rsid w:val="2DC4BD31"/>
    <w:rsid w:val="2DC79DD8"/>
    <w:rsid w:val="2DC892C3"/>
    <w:rsid w:val="2DCBFD68"/>
    <w:rsid w:val="2DCD8CA2"/>
    <w:rsid w:val="2DD0F6FC"/>
    <w:rsid w:val="2DD0F8AC"/>
    <w:rsid w:val="2DD778C9"/>
    <w:rsid w:val="2DD79074"/>
    <w:rsid w:val="2DDE9C6C"/>
    <w:rsid w:val="2DDF7F28"/>
    <w:rsid w:val="2DDFF72C"/>
    <w:rsid w:val="2DE5A256"/>
    <w:rsid w:val="2DE71838"/>
    <w:rsid w:val="2DE9D957"/>
    <w:rsid w:val="2DEA6412"/>
    <w:rsid w:val="2DEA78F2"/>
    <w:rsid w:val="2DEA7B8E"/>
    <w:rsid w:val="2DEB3539"/>
    <w:rsid w:val="2DED5979"/>
    <w:rsid w:val="2DED8866"/>
    <w:rsid w:val="2DEE9EAD"/>
    <w:rsid w:val="2DEEFFCA"/>
    <w:rsid w:val="2DEF9A20"/>
    <w:rsid w:val="2DF1859F"/>
    <w:rsid w:val="2DF4A1EB"/>
    <w:rsid w:val="2DF5A75A"/>
    <w:rsid w:val="2DF8D2E0"/>
    <w:rsid w:val="2DF8DF60"/>
    <w:rsid w:val="2DFA51FA"/>
    <w:rsid w:val="2DFEA1F4"/>
    <w:rsid w:val="2E00770E"/>
    <w:rsid w:val="2E00E21C"/>
    <w:rsid w:val="2E0379C3"/>
    <w:rsid w:val="2E03E745"/>
    <w:rsid w:val="2E04A1A4"/>
    <w:rsid w:val="2E05B975"/>
    <w:rsid w:val="2E09214D"/>
    <w:rsid w:val="2E0E28E0"/>
    <w:rsid w:val="2E0E384B"/>
    <w:rsid w:val="2E0F75C8"/>
    <w:rsid w:val="2E109203"/>
    <w:rsid w:val="2E152A99"/>
    <w:rsid w:val="2E15EB28"/>
    <w:rsid w:val="2E164E48"/>
    <w:rsid w:val="2E177F08"/>
    <w:rsid w:val="2E18177B"/>
    <w:rsid w:val="2E1A106D"/>
    <w:rsid w:val="2E1ADE27"/>
    <w:rsid w:val="2E1E6FBC"/>
    <w:rsid w:val="2E1F22B6"/>
    <w:rsid w:val="2E202390"/>
    <w:rsid w:val="2E215A5F"/>
    <w:rsid w:val="2E22A437"/>
    <w:rsid w:val="2E23412B"/>
    <w:rsid w:val="2E2441A8"/>
    <w:rsid w:val="2E2C3A3F"/>
    <w:rsid w:val="2E2E25F5"/>
    <w:rsid w:val="2E3126B2"/>
    <w:rsid w:val="2E31EE00"/>
    <w:rsid w:val="2E35540A"/>
    <w:rsid w:val="2E369AC0"/>
    <w:rsid w:val="2E393F74"/>
    <w:rsid w:val="2E3BF6C5"/>
    <w:rsid w:val="2E3C40CE"/>
    <w:rsid w:val="2E3CC139"/>
    <w:rsid w:val="2E3DCB64"/>
    <w:rsid w:val="2E3F64AD"/>
    <w:rsid w:val="2E48C6E9"/>
    <w:rsid w:val="2E4917A0"/>
    <w:rsid w:val="2E4AEC1D"/>
    <w:rsid w:val="2E4E2934"/>
    <w:rsid w:val="2E4E7800"/>
    <w:rsid w:val="2E4FBED7"/>
    <w:rsid w:val="2E511811"/>
    <w:rsid w:val="2E57253B"/>
    <w:rsid w:val="2E593330"/>
    <w:rsid w:val="2E5AB7A1"/>
    <w:rsid w:val="2E5AB8F3"/>
    <w:rsid w:val="2E5BE6EA"/>
    <w:rsid w:val="2E5C45B6"/>
    <w:rsid w:val="2E5E205C"/>
    <w:rsid w:val="2E5F9FA1"/>
    <w:rsid w:val="2E5FC71C"/>
    <w:rsid w:val="2E619A24"/>
    <w:rsid w:val="2E636A81"/>
    <w:rsid w:val="2E6684D2"/>
    <w:rsid w:val="2E67ADBE"/>
    <w:rsid w:val="2E699B14"/>
    <w:rsid w:val="2E6B82F5"/>
    <w:rsid w:val="2E6BFF88"/>
    <w:rsid w:val="2E6DE049"/>
    <w:rsid w:val="2E710EDF"/>
    <w:rsid w:val="2E7223AB"/>
    <w:rsid w:val="2E724A1A"/>
    <w:rsid w:val="2E747C49"/>
    <w:rsid w:val="2E751B94"/>
    <w:rsid w:val="2E78D1A8"/>
    <w:rsid w:val="2E79023A"/>
    <w:rsid w:val="2E79A0AA"/>
    <w:rsid w:val="2E7BEA2F"/>
    <w:rsid w:val="2E7C75E0"/>
    <w:rsid w:val="2E7D090B"/>
    <w:rsid w:val="2E7DBAFD"/>
    <w:rsid w:val="2E7E30E4"/>
    <w:rsid w:val="2E7F6E3F"/>
    <w:rsid w:val="2E8028A2"/>
    <w:rsid w:val="2E81DFC3"/>
    <w:rsid w:val="2E82F9F4"/>
    <w:rsid w:val="2E85B156"/>
    <w:rsid w:val="2E85F8CF"/>
    <w:rsid w:val="2E8694F0"/>
    <w:rsid w:val="2E87FA9F"/>
    <w:rsid w:val="2E8B4F70"/>
    <w:rsid w:val="2E8C266E"/>
    <w:rsid w:val="2E8C9DE2"/>
    <w:rsid w:val="2E916B83"/>
    <w:rsid w:val="2E95351D"/>
    <w:rsid w:val="2E97A41B"/>
    <w:rsid w:val="2E97A6E2"/>
    <w:rsid w:val="2E9B3CE8"/>
    <w:rsid w:val="2E9B959D"/>
    <w:rsid w:val="2E9B9DD7"/>
    <w:rsid w:val="2E9EA8BC"/>
    <w:rsid w:val="2E9F2BFB"/>
    <w:rsid w:val="2E9FA7FD"/>
    <w:rsid w:val="2EA98582"/>
    <w:rsid w:val="2EAB8648"/>
    <w:rsid w:val="2EAD4116"/>
    <w:rsid w:val="2EAD45E1"/>
    <w:rsid w:val="2EAFA894"/>
    <w:rsid w:val="2EB04756"/>
    <w:rsid w:val="2EB231CB"/>
    <w:rsid w:val="2EB347A1"/>
    <w:rsid w:val="2EB388B7"/>
    <w:rsid w:val="2EB3F453"/>
    <w:rsid w:val="2EB6F571"/>
    <w:rsid w:val="2EB72F73"/>
    <w:rsid w:val="2EBF3C2C"/>
    <w:rsid w:val="2EBF89E3"/>
    <w:rsid w:val="2EC2FFC4"/>
    <w:rsid w:val="2EC3C6DE"/>
    <w:rsid w:val="2EC3D24F"/>
    <w:rsid w:val="2EC72E4D"/>
    <w:rsid w:val="2EC7370B"/>
    <w:rsid w:val="2ECBD97B"/>
    <w:rsid w:val="2ECCE3B6"/>
    <w:rsid w:val="2ECEAF6D"/>
    <w:rsid w:val="2ED03776"/>
    <w:rsid w:val="2ED2C815"/>
    <w:rsid w:val="2ED36F06"/>
    <w:rsid w:val="2ED38A6E"/>
    <w:rsid w:val="2ED4EF3A"/>
    <w:rsid w:val="2ED5E42C"/>
    <w:rsid w:val="2ED6C559"/>
    <w:rsid w:val="2ED8D419"/>
    <w:rsid w:val="2ED9CB1B"/>
    <w:rsid w:val="2EDDB502"/>
    <w:rsid w:val="2EDF106A"/>
    <w:rsid w:val="2EE2BDD1"/>
    <w:rsid w:val="2EE31A29"/>
    <w:rsid w:val="2EE4E8F6"/>
    <w:rsid w:val="2EE535E0"/>
    <w:rsid w:val="2EE705F0"/>
    <w:rsid w:val="2EED0249"/>
    <w:rsid w:val="2EEEC701"/>
    <w:rsid w:val="2EF16195"/>
    <w:rsid w:val="2EF2B211"/>
    <w:rsid w:val="2EF3CDC5"/>
    <w:rsid w:val="2EF66837"/>
    <w:rsid w:val="2EF8196A"/>
    <w:rsid w:val="2EFF341F"/>
    <w:rsid w:val="2F0051BA"/>
    <w:rsid w:val="2F009E78"/>
    <w:rsid w:val="2F024273"/>
    <w:rsid w:val="2F024784"/>
    <w:rsid w:val="2F02BC88"/>
    <w:rsid w:val="2F07259B"/>
    <w:rsid w:val="2F08101F"/>
    <w:rsid w:val="2F093C14"/>
    <w:rsid w:val="2F0B3824"/>
    <w:rsid w:val="2F0BAE44"/>
    <w:rsid w:val="2F0CACCB"/>
    <w:rsid w:val="2F0D8F46"/>
    <w:rsid w:val="2F0E11D2"/>
    <w:rsid w:val="2F0F477E"/>
    <w:rsid w:val="2F136D05"/>
    <w:rsid w:val="2F1558EA"/>
    <w:rsid w:val="2F18D0B0"/>
    <w:rsid w:val="2F1E3AB3"/>
    <w:rsid w:val="2F29651E"/>
    <w:rsid w:val="2F2A3913"/>
    <w:rsid w:val="2F2A590E"/>
    <w:rsid w:val="2F2AC38E"/>
    <w:rsid w:val="2F2B36F0"/>
    <w:rsid w:val="2F2EBE66"/>
    <w:rsid w:val="2F2FB068"/>
    <w:rsid w:val="2F310455"/>
    <w:rsid w:val="2F32A5C1"/>
    <w:rsid w:val="2F35D635"/>
    <w:rsid w:val="2F36D1CC"/>
    <w:rsid w:val="2F36E864"/>
    <w:rsid w:val="2F37E1E3"/>
    <w:rsid w:val="2F3899D4"/>
    <w:rsid w:val="2F3C9D2A"/>
    <w:rsid w:val="2F3CED7E"/>
    <w:rsid w:val="2F40E48B"/>
    <w:rsid w:val="2F4328EF"/>
    <w:rsid w:val="2F434E3C"/>
    <w:rsid w:val="2F4360D3"/>
    <w:rsid w:val="2F46114E"/>
    <w:rsid w:val="2F4632D8"/>
    <w:rsid w:val="2F46AC48"/>
    <w:rsid w:val="2F48AEE8"/>
    <w:rsid w:val="2F49D71F"/>
    <w:rsid w:val="2F508DC1"/>
    <w:rsid w:val="2F50E61C"/>
    <w:rsid w:val="2F514BBF"/>
    <w:rsid w:val="2F5165F1"/>
    <w:rsid w:val="2F54818C"/>
    <w:rsid w:val="2F565DC4"/>
    <w:rsid w:val="2F56F0AE"/>
    <w:rsid w:val="2F579B28"/>
    <w:rsid w:val="2F5D2500"/>
    <w:rsid w:val="2F5D8C5E"/>
    <w:rsid w:val="2F5F24C1"/>
    <w:rsid w:val="2F601614"/>
    <w:rsid w:val="2F62B439"/>
    <w:rsid w:val="2F64EEE3"/>
    <w:rsid w:val="2F681295"/>
    <w:rsid w:val="2F68EB9E"/>
    <w:rsid w:val="2F6A5563"/>
    <w:rsid w:val="2F6BA318"/>
    <w:rsid w:val="2F6D0C0D"/>
    <w:rsid w:val="2F6E9BC0"/>
    <w:rsid w:val="2F6F1C2E"/>
    <w:rsid w:val="2F6FAE74"/>
    <w:rsid w:val="2F735E88"/>
    <w:rsid w:val="2F73A6FB"/>
    <w:rsid w:val="2F745F1D"/>
    <w:rsid w:val="2F7579FD"/>
    <w:rsid w:val="2F76AE0A"/>
    <w:rsid w:val="2F7E50C5"/>
    <w:rsid w:val="2F7EE263"/>
    <w:rsid w:val="2F8005D5"/>
    <w:rsid w:val="2F817737"/>
    <w:rsid w:val="2F829DCD"/>
    <w:rsid w:val="2F8427D6"/>
    <w:rsid w:val="2F846099"/>
    <w:rsid w:val="2F849E9A"/>
    <w:rsid w:val="2F84F611"/>
    <w:rsid w:val="2F861F50"/>
    <w:rsid w:val="2F865A67"/>
    <w:rsid w:val="2F873099"/>
    <w:rsid w:val="2F88E280"/>
    <w:rsid w:val="2F8AD44C"/>
    <w:rsid w:val="2F8B9534"/>
    <w:rsid w:val="2F8C00B8"/>
    <w:rsid w:val="2F91F5C7"/>
    <w:rsid w:val="2F932711"/>
    <w:rsid w:val="2F936274"/>
    <w:rsid w:val="2F95E34C"/>
    <w:rsid w:val="2F968CCA"/>
    <w:rsid w:val="2F99B693"/>
    <w:rsid w:val="2F9B3ACF"/>
    <w:rsid w:val="2F9C1AB2"/>
    <w:rsid w:val="2F9E374C"/>
    <w:rsid w:val="2FA21B82"/>
    <w:rsid w:val="2FA2E53C"/>
    <w:rsid w:val="2FA40168"/>
    <w:rsid w:val="2FB12244"/>
    <w:rsid w:val="2FB19E61"/>
    <w:rsid w:val="2FB2FFD9"/>
    <w:rsid w:val="2FB34476"/>
    <w:rsid w:val="2FB54560"/>
    <w:rsid w:val="2FB790A2"/>
    <w:rsid w:val="2FB7C7A6"/>
    <w:rsid w:val="2FBA02A5"/>
    <w:rsid w:val="2FBC5E20"/>
    <w:rsid w:val="2FBD1D80"/>
    <w:rsid w:val="2FBE2288"/>
    <w:rsid w:val="2FBEFCB7"/>
    <w:rsid w:val="2FBF4C24"/>
    <w:rsid w:val="2FC5AF12"/>
    <w:rsid w:val="2FC6AF35"/>
    <w:rsid w:val="2FC9BAB3"/>
    <w:rsid w:val="2FCA51B8"/>
    <w:rsid w:val="2FCC5209"/>
    <w:rsid w:val="2FCCB7A1"/>
    <w:rsid w:val="2FCD3F67"/>
    <w:rsid w:val="2FCEE68C"/>
    <w:rsid w:val="2FD43AEA"/>
    <w:rsid w:val="2FD598B2"/>
    <w:rsid w:val="2FD8A11D"/>
    <w:rsid w:val="2FD9733C"/>
    <w:rsid w:val="2FD9A1DA"/>
    <w:rsid w:val="2FDB346F"/>
    <w:rsid w:val="2FDD3E75"/>
    <w:rsid w:val="2FE2B538"/>
    <w:rsid w:val="2FE2BEC2"/>
    <w:rsid w:val="2FE4DA72"/>
    <w:rsid w:val="2FE73C0C"/>
    <w:rsid w:val="2FE9BE08"/>
    <w:rsid w:val="2FEADEE0"/>
    <w:rsid w:val="2FECE7A9"/>
    <w:rsid w:val="2FEE262D"/>
    <w:rsid w:val="2FEED1F4"/>
    <w:rsid w:val="2FF15267"/>
    <w:rsid w:val="2FF7A9AA"/>
    <w:rsid w:val="2FF9C45E"/>
    <w:rsid w:val="2FFA5646"/>
    <w:rsid w:val="2FFCE51C"/>
    <w:rsid w:val="2FFD3019"/>
    <w:rsid w:val="3003B699"/>
    <w:rsid w:val="300437D7"/>
    <w:rsid w:val="30064DFE"/>
    <w:rsid w:val="3006D1A6"/>
    <w:rsid w:val="30074994"/>
    <w:rsid w:val="3008EA64"/>
    <w:rsid w:val="300A1B0F"/>
    <w:rsid w:val="300B84BE"/>
    <w:rsid w:val="300CB144"/>
    <w:rsid w:val="300DACB7"/>
    <w:rsid w:val="301004B8"/>
    <w:rsid w:val="30107689"/>
    <w:rsid w:val="3010F5F4"/>
    <w:rsid w:val="3012F2CB"/>
    <w:rsid w:val="3015F756"/>
    <w:rsid w:val="3017A76D"/>
    <w:rsid w:val="30191371"/>
    <w:rsid w:val="301926C6"/>
    <w:rsid w:val="301A78DE"/>
    <w:rsid w:val="301A9F45"/>
    <w:rsid w:val="301B8456"/>
    <w:rsid w:val="301B9CD3"/>
    <w:rsid w:val="301CB8B2"/>
    <w:rsid w:val="301D5D04"/>
    <w:rsid w:val="30201919"/>
    <w:rsid w:val="30208361"/>
    <w:rsid w:val="3022CA97"/>
    <w:rsid w:val="302307AA"/>
    <w:rsid w:val="30232043"/>
    <w:rsid w:val="30242872"/>
    <w:rsid w:val="30265AEB"/>
    <w:rsid w:val="30275A99"/>
    <w:rsid w:val="3027C725"/>
    <w:rsid w:val="302A83B2"/>
    <w:rsid w:val="302CB925"/>
    <w:rsid w:val="302DA4DF"/>
    <w:rsid w:val="3031F82F"/>
    <w:rsid w:val="30351CB5"/>
    <w:rsid w:val="30365E3A"/>
    <w:rsid w:val="30395156"/>
    <w:rsid w:val="30396FD4"/>
    <w:rsid w:val="303A039A"/>
    <w:rsid w:val="303B44B5"/>
    <w:rsid w:val="303B7A18"/>
    <w:rsid w:val="303EF875"/>
    <w:rsid w:val="303FFDE6"/>
    <w:rsid w:val="3041D77B"/>
    <w:rsid w:val="3042E58F"/>
    <w:rsid w:val="304379CB"/>
    <w:rsid w:val="304625DB"/>
    <w:rsid w:val="30476464"/>
    <w:rsid w:val="3048A2C0"/>
    <w:rsid w:val="30495F5F"/>
    <w:rsid w:val="3049ED5F"/>
    <w:rsid w:val="304F195E"/>
    <w:rsid w:val="304FC5D2"/>
    <w:rsid w:val="30503D66"/>
    <w:rsid w:val="30507E56"/>
    <w:rsid w:val="3050F57E"/>
    <w:rsid w:val="3052540C"/>
    <w:rsid w:val="3058C623"/>
    <w:rsid w:val="305C734D"/>
    <w:rsid w:val="305CD410"/>
    <w:rsid w:val="305F7376"/>
    <w:rsid w:val="3060D9CC"/>
    <w:rsid w:val="306554FA"/>
    <w:rsid w:val="3065FEAC"/>
    <w:rsid w:val="30661B71"/>
    <w:rsid w:val="306876F2"/>
    <w:rsid w:val="306A5E19"/>
    <w:rsid w:val="306E5462"/>
    <w:rsid w:val="306EEDD5"/>
    <w:rsid w:val="30709067"/>
    <w:rsid w:val="30715E4E"/>
    <w:rsid w:val="3071889C"/>
    <w:rsid w:val="3073CD41"/>
    <w:rsid w:val="3074D883"/>
    <w:rsid w:val="30763641"/>
    <w:rsid w:val="30789BBD"/>
    <w:rsid w:val="3078C98C"/>
    <w:rsid w:val="307A33B5"/>
    <w:rsid w:val="3080C231"/>
    <w:rsid w:val="30877958"/>
    <w:rsid w:val="3088BCD8"/>
    <w:rsid w:val="308945EA"/>
    <w:rsid w:val="308D295F"/>
    <w:rsid w:val="3090811C"/>
    <w:rsid w:val="309228C6"/>
    <w:rsid w:val="3093A0F9"/>
    <w:rsid w:val="30962649"/>
    <w:rsid w:val="3096BB73"/>
    <w:rsid w:val="3097C342"/>
    <w:rsid w:val="309CA229"/>
    <w:rsid w:val="309D5C0C"/>
    <w:rsid w:val="309E30A2"/>
    <w:rsid w:val="30A0421F"/>
    <w:rsid w:val="30A121E6"/>
    <w:rsid w:val="30A424EF"/>
    <w:rsid w:val="30A78F7B"/>
    <w:rsid w:val="30A7DA02"/>
    <w:rsid w:val="30A8D3F1"/>
    <w:rsid w:val="30A915B4"/>
    <w:rsid w:val="30AA5AC2"/>
    <w:rsid w:val="30B01465"/>
    <w:rsid w:val="30B165AA"/>
    <w:rsid w:val="30B32B9A"/>
    <w:rsid w:val="30B5D5F5"/>
    <w:rsid w:val="30B7C1AB"/>
    <w:rsid w:val="30B7EA95"/>
    <w:rsid w:val="30B87489"/>
    <w:rsid w:val="30B8DBDB"/>
    <w:rsid w:val="30BB1145"/>
    <w:rsid w:val="30BBE173"/>
    <w:rsid w:val="30BBE4B4"/>
    <w:rsid w:val="30BC28C7"/>
    <w:rsid w:val="30BCC5A4"/>
    <w:rsid w:val="30BF025D"/>
    <w:rsid w:val="30C19E83"/>
    <w:rsid w:val="30C2D93F"/>
    <w:rsid w:val="30C40CDC"/>
    <w:rsid w:val="30C6E8C2"/>
    <w:rsid w:val="30CD16FC"/>
    <w:rsid w:val="30CDD7C9"/>
    <w:rsid w:val="30D0A0E1"/>
    <w:rsid w:val="30D204EE"/>
    <w:rsid w:val="30D23B2B"/>
    <w:rsid w:val="30D32937"/>
    <w:rsid w:val="30D35FC9"/>
    <w:rsid w:val="30D3E4F8"/>
    <w:rsid w:val="30D4C42E"/>
    <w:rsid w:val="30D77A03"/>
    <w:rsid w:val="30D7BEF2"/>
    <w:rsid w:val="30D96032"/>
    <w:rsid w:val="30E0B579"/>
    <w:rsid w:val="30E1F54E"/>
    <w:rsid w:val="30E6AF30"/>
    <w:rsid w:val="30E94755"/>
    <w:rsid w:val="30EB0B43"/>
    <w:rsid w:val="30EB8A55"/>
    <w:rsid w:val="30EE5AE0"/>
    <w:rsid w:val="30F045EC"/>
    <w:rsid w:val="30F5E154"/>
    <w:rsid w:val="30F6A0BF"/>
    <w:rsid w:val="30F7516F"/>
    <w:rsid w:val="30F848B5"/>
    <w:rsid w:val="30F8887E"/>
    <w:rsid w:val="30FB708C"/>
    <w:rsid w:val="30FDEDE6"/>
    <w:rsid w:val="3102F912"/>
    <w:rsid w:val="3104002E"/>
    <w:rsid w:val="310A7DF0"/>
    <w:rsid w:val="310BA9D1"/>
    <w:rsid w:val="310E9BB4"/>
    <w:rsid w:val="310EB99D"/>
    <w:rsid w:val="31149762"/>
    <w:rsid w:val="311C3CA0"/>
    <w:rsid w:val="311E6AE7"/>
    <w:rsid w:val="312B9E56"/>
    <w:rsid w:val="312D382B"/>
    <w:rsid w:val="312F7783"/>
    <w:rsid w:val="3130A878"/>
    <w:rsid w:val="3135E504"/>
    <w:rsid w:val="31367138"/>
    <w:rsid w:val="313AEBE9"/>
    <w:rsid w:val="3141B853"/>
    <w:rsid w:val="31423EDD"/>
    <w:rsid w:val="3142CEF5"/>
    <w:rsid w:val="3149A396"/>
    <w:rsid w:val="314ABBF0"/>
    <w:rsid w:val="314B59A7"/>
    <w:rsid w:val="314B5D05"/>
    <w:rsid w:val="314B8596"/>
    <w:rsid w:val="314C6E6C"/>
    <w:rsid w:val="314D9E82"/>
    <w:rsid w:val="314E0DB2"/>
    <w:rsid w:val="314F99D9"/>
    <w:rsid w:val="31526B15"/>
    <w:rsid w:val="3153AE51"/>
    <w:rsid w:val="31540505"/>
    <w:rsid w:val="3156026A"/>
    <w:rsid w:val="3157EA7A"/>
    <w:rsid w:val="31588CB2"/>
    <w:rsid w:val="315976DB"/>
    <w:rsid w:val="315DED2F"/>
    <w:rsid w:val="3160A46D"/>
    <w:rsid w:val="3160D739"/>
    <w:rsid w:val="316254CB"/>
    <w:rsid w:val="3162CFD2"/>
    <w:rsid w:val="3163F19D"/>
    <w:rsid w:val="3165B981"/>
    <w:rsid w:val="3166057B"/>
    <w:rsid w:val="31681D82"/>
    <w:rsid w:val="31685C75"/>
    <w:rsid w:val="316916CD"/>
    <w:rsid w:val="316A26EA"/>
    <w:rsid w:val="316CBE90"/>
    <w:rsid w:val="316D38C0"/>
    <w:rsid w:val="317086F3"/>
    <w:rsid w:val="31719E02"/>
    <w:rsid w:val="3174B6AC"/>
    <w:rsid w:val="3176C1B2"/>
    <w:rsid w:val="31785D56"/>
    <w:rsid w:val="317A8312"/>
    <w:rsid w:val="317BCCDA"/>
    <w:rsid w:val="317CD7CC"/>
    <w:rsid w:val="317DB8F5"/>
    <w:rsid w:val="317F43A6"/>
    <w:rsid w:val="31846B91"/>
    <w:rsid w:val="31865E9D"/>
    <w:rsid w:val="3186A7B0"/>
    <w:rsid w:val="3188D2F5"/>
    <w:rsid w:val="318A7587"/>
    <w:rsid w:val="318B6DF6"/>
    <w:rsid w:val="318CD097"/>
    <w:rsid w:val="318E361F"/>
    <w:rsid w:val="319419F6"/>
    <w:rsid w:val="31979939"/>
    <w:rsid w:val="3198C995"/>
    <w:rsid w:val="3198CD65"/>
    <w:rsid w:val="3199279F"/>
    <w:rsid w:val="319B59BF"/>
    <w:rsid w:val="319B8C39"/>
    <w:rsid w:val="319C89F1"/>
    <w:rsid w:val="319DCE82"/>
    <w:rsid w:val="31A76C32"/>
    <w:rsid w:val="31AC8E46"/>
    <w:rsid w:val="31B324B5"/>
    <w:rsid w:val="31BA3548"/>
    <w:rsid w:val="31BE25FD"/>
    <w:rsid w:val="31BE984F"/>
    <w:rsid w:val="31BF577D"/>
    <w:rsid w:val="31C1E25B"/>
    <w:rsid w:val="31C4283B"/>
    <w:rsid w:val="31C535B8"/>
    <w:rsid w:val="31C58BF0"/>
    <w:rsid w:val="31C60B17"/>
    <w:rsid w:val="31CD4824"/>
    <w:rsid w:val="31CF0EC6"/>
    <w:rsid w:val="31D13C30"/>
    <w:rsid w:val="31D8AB7F"/>
    <w:rsid w:val="31D8F6E6"/>
    <w:rsid w:val="31D9F2C9"/>
    <w:rsid w:val="31DA80C4"/>
    <w:rsid w:val="31DC36A3"/>
    <w:rsid w:val="31DE1F0D"/>
    <w:rsid w:val="31DE23FA"/>
    <w:rsid w:val="31DF3605"/>
    <w:rsid w:val="31DF7317"/>
    <w:rsid w:val="31E2B225"/>
    <w:rsid w:val="31E2F797"/>
    <w:rsid w:val="31E4C1B1"/>
    <w:rsid w:val="31E4DAF1"/>
    <w:rsid w:val="31EE9EE5"/>
    <w:rsid w:val="31EF58EF"/>
    <w:rsid w:val="31F00EE9"/>
    <w:rsid w:val="31F13178"/>
    <w:rsid w:val="31F661B8"/>
    <w:rsid w:val="31FBA07A"/>
    <w:rsid w:val="31FE2182"/>
    <w:rsid w:val="31FF4F24"/>
    <w:rsid w:val="3200BABD"/>
    <w:rsid w:val="320274EF"/>
    <w:rsid w:val="320332E8"/>
    <w:rsid w:val="320509CA"/>
    <w:rsid w:val="32051B46"/>
    <w:rsid w:val="3206B98C"/>
    <w:rsid w:val="3208A845"/>
    <w:rsid w:val="32092439"/>
    <w:rsid w:val="3209A982"/>
    <w:rsid w:val="320A19D9"/>
    <w:rsid w:val="320CFF11"/>
    <w:rsid w:val="320E7F1F"/>
    <w:rsid w:val="320F86E1"/>
    <w:rsid w:val="321155A9"/>
    <w:rsid w:val="3211C8E5"/>
    <w:rsid w:val="3211FBA3"/>
    <w:rsid w:val="32135545"/>
    <w:rsid w:val="32153676"/>
    <w:rsid w:val="321A0BE1"/>
    <w:rsid w:val="321AD7DD"/>
    <w:rsid w:val="321DA6E0"/>
    <w:rsid w:val="32214F15"/>
    <w:rsid w:val="32217B86"/>
    <w:rsid w:val="32250FE8"/>
    <w:rsid w:val="322B2B3D"/>
    <w:rsid w:val="322D8B51"/>
    <w:rsid w:val="322E0331"/>
    <w:rsid w:val="322E31DA"/>
    <w:rsid w:val="322E87A5"/>
    <w:rsid w:val="323008DE"/>
    <w:rsid w:val="3230D1A9"/>
    <w:rsid w:val="32323783"/>
    <w:rsid w:val="3234341B"/>
    <w:rsid w:val="3235EB0F"/>
    <w:rsid w:val="32385320"/>
    <w:rsid w:val="323B1418"/>
    <w:rsid w:val="323FACD9"/>
    <w:rsid w:val="32405007"/>
    <w:rsid w:val="32480386"/>
    <w:rsid w:val="324910CB"/>
    <w:rsid w:val="324D7C2F"/>
    <w:rsid w:val="32503408"/>
    <w:rsid w:val="3251AF11"/>
    <w:rsid w:val="3256AF71"/>
    <w:rsid w:val="3256C7DA"/>
    <w:rsid w:val="3257C1A7"/>
    <w:rsid w:val="325C6460"/>
    <w:rsid w:val="325CC247"/>
    <w:rsid w:val="325F7645"/>
    <w:rsid w:val="3266DFEB"/>
    <w:rsid w:val="3269C05B"/>
    <w:rsid w:val="326C7470"/>
    <w:rsid w:val="326D6F07"/>
    <w:rsid w:val="326DE88C"/>
    <w:rsid w:val="326E07A1"/>
    <w:rsid w:val="326EC39F"/>
    <w:rsid w:val="326F3935"/>
    <w:rsid w:val="3271C2DC"/>
    <w:rsid w:val="32749E84"/>
    <w:rsid w:val="3276C200"/>
    <w:rsid w:val="3277CC10"/>
    <w:rsid w:val="32786085"/>
    <w:rsid w:val="327CFEB9"/>
    <w:rsid w:val="327F8EF7"/>
    <w:rsid w:val="32803205"/>
    <w:rsid w:val="32816979"/>
    <w:rsid w:val="3281AA5D"/>
    <w:rsid w:val="3283436C"/>
    <w:rsid w:val="32851C29"/>
    <w:rsid w:val="32890C02"/>
    <w:rsid w:val="328AC664"/>
    <w:rsid w:val="328B90A0"/>
    <w:rsid w:val="328C0CEA"/>
    <w:rsid w:val="328C7762"/>
    <w:rsid w:val="328EFC46"/>
    <w:rsid w:val="3290CB1E"/>
    <w:rsid w:val="329241E2"/>
    <w:rsid w:val="3293A3AF"/>
    <w:rsid w:val="3295530C"/>
    <w:rsid w:val="329615D4"/>
    <w:rsid w:val="32975267"/>
    <w:rsid w:val="3298D3A7"/>
    <w:rsid w:val="32995034"/>
    <w:rsid w:val="329AB5E7"/>
    <w:rsid w:val="329BE9B4"/>
    <w:rsid w:val="329D2334"/>
    <w:rsid w:val="32A02C1C"/>
    <w:rsid w:val="32A02C86"/>
    <w:rsid w:val="32A32B83"/>
    <w:rsid w:val="32A4B627"/>
    <w:rsid w:val="32A58D92"/>
    <w:rsid w:val="32A70BE6"/>
    <w:rsid w:val="32A7D8E3"/>
    <w:rsid w:val="32A97AAB"/>
    <w:rsid w:val="32AAA745"/>
    <w:rsid w:val="32AADC58"/>
    <w:rsid w:val="32AB6867"/>
    <w:rsid w:val="32AC5C95"/>
    <w:rsid w:val="32ACF718"/>
    <w:rsid w:val="32B14B6C"/>
    <w:rsid w:val="32B17E9F"/>
    <w:rsid w:val="32B9ADBF"/>
    <w:rsid w:val="32BD5235"/>
    <w:rsid w:val="32BE8872"/>
    <w:rsid w:val="32C4C8EB"/>
    <w:rsid w:val="32C57194"/>
    <w:rsid w:val="32CE2699"/>
    <w:rsid w:val="32CE53A3"/>
    <w:rsid w:val="32CF2DC8"/>
    <w:rsid w:val="32D2836B"/>
    <w:rsid w:val="32D41390"/>
    <w:rsid w:val="32D7DA81"/>
    <w:rsid w:val="32DBC747"/>
    <w:rsid w:val="32DC39B3"/>
    <w:rsid w:val="32DD29CD"/>
    <w:rsid w:val="32DE66FF"/>
    <w:rsid w:val="32E00C3E"/>
    <w:rsid w:val="32E26E05"/>
    <w:rsid w:val="32E4B061"/>
    <w:rsid w:val="32E5462C"/>
    <w:rsid w:val="32E61277"/>
    <w:rsid w:val="32E6C86C"/>
    <w:rsid w:val="32E8C40E"/>
    <w:rsid w:val="32EBCE62"/>
    <w:rsid w:val="32EBE204"/>
    <w:rsid w:val="32EC9F2C"/>
    <w:rsid w:val="32F3FEE2"/>
    <w:rsid w:val="32F6A647"/>
    <w:rsid w:val="32F6CCAA"/>
    <w:rsid w:val="32F75836"/>
    <w:rsid w:val="32F87447"/>
    <w:rsid w:val="32FF7D06"/>
    <w:rsid w:val="3300386C"/>
    <w:rsid w:val="3301F4C2"/>
    <w:rsid w:val="3302E26A"/>
    <w:rsid w:val="33033988"/>
    <w:rsid w:val="3303D731"/>
    <w:rsid w:val="33044CEE"/>
    <w:rsid w:val="33047F69"/>
    <w:rsid w:val="33054292"/>
    <w:rsid w:val="3306C516"/>
    <w:rsid w:val="3309BB2D"/>
    <w:rsid w:val="330E435E"/>
    <w:rsid w:val="331038F9"/>
    <w:rsid w:val="3313C9C2"/>
    <w:rsid w:val="3314110B"/>
    <w:rsid w:val="33165373"/>
    <w:rsid w:val="3316CFBB"/>
    <w:rsid w:val="33174D67"/>
    <w:rsid w:val="33194B2D"/>
    <w:rsid w:val="331CDA93"/>
    <w:rsid w:val="331DF3C8"/>
    <w:rsid w:val="331F657A"/>
    <w:rsid w:val="331F927F"/>
    <w:rsid w:val="33236D53"/>
    <w:rsid w:val="332860D4"/>
    <w:rsid w:val="3328E4BB"/>
    <w:rsid w:val="332B0DFF"/>
    <w:rsid w:val="333111B8"/>
    <w:rsid w:val="33374EB0"/>
    <w:rsid w:val="33388F39"/>
    <w:rsid w:val="333A02AE"/>
    <w:rsid w:val="333A7353"/>
    <w:rsid w:val="333B5D06"/>
    <w:rsid w:val="333FEC38"/>
    <w:rsid w:val="3341F71A"/>
    <w:rsid w:val="3344E5F2"/>
    <w:rsid w:val="3348FDF8"/>
    <w:rsid w:val="334BD850"/>
    <w:rsid w:val="335DB65C"/>
    <w:rsid w:val="335EC830"/>
    <w:rsid w:val="33603CCD"/>
    <w:rsid w:val="33625601"/>
    <w:rsid w:val="336265CE"/>
    <w:rsid w:val="3363ED2A"/>
    <w:rsid w:val="3364419A"/>
    <w:rsid w:val="33680D5D"/>
    <w:rsid w:val="336BADD3"/>
    <w:rsid w:val="336DC25B"/>
    <w:rsid w:val="33741B22"/>
    <w:rsid w:val="337499D5"/>
    <w:rsid w:val="33762A65"/>
    <w:rsid w:val="337634C2"/>
    <w:rsid w:val="33789E2D"/>
    <w:rsid w:val="337A54D8"/>
    <w:rsid w:val="337BD73D"/>
    <w:rsid w:val="337C59C1"/>
    <w:rsid w:val="33838A25"/>
    <w:rsid w:val="3385CE8A"/>
    <w:rsid w:val="3386B9CC"/>
    <w:rsid w:val="33878D22"/>
    <w:rsid w:val="33881AF4"/>
    <w:rsid w:val="3389B4F3"/>
    <w:rsid w:val="338C70E6"/>
    <w:rsid w:val="338C992C"/>
    <w:rsid w:val="338CC867"/>
    <w:rsid w:val="338E5BEB"/>
    <w:rsid w:val="338FA955"/>
    <w:rsid w:val="3391B224"/>
    <w:rsid w:val="3394D94D"/>
    <w:rsid w:val="33956E37"/>
    <w:rsid w:val="33960D6B"/>
    <w:rsid w:val="33992BB1"/>
    <w:rsid w:val="339B43E1"/>
    <w:rsid w:val="339B84E1"/>
    <w:rsid w:val="339BBC73"/>
    <w:rsid w:val="339F30BB"/>
    <w:rsid w:val="33A0FF27"/>
    <w:rsid w:val="33A2726A"/>
    <w:rsid w:val="33AA93D1"/>
    <w:rsid w:val="33ABD2D7"/>
    <w:rsid w:val="33AC58B3"/>
    <w:rsid w:val="33AE3299"/>
    <w:rsid w:val="33AF1665"/>
    <w:rsid w:val="33B06ED9"/>
    <w:rsid w:val="33B10A0F"/>
    <w:rsid w:val="33B2D761"/>
    <w:rsid w:val="33B430C8"/>
    <w:rsid w:val="33B5E735"/>
    <w:rsid w:val="33B6B8AA"/>
    <w:rsid w:val="33B94183"/>
    <w:rsid w:val="33BD403C"/>
    <w:rsid w:val="33C01FC1"/>
    <w:rsid w:val="33C2C2C9"/>
    <w:rsid w:val="33C2D080"/>
    <w:rsid w:val="33C2DCEC"/>
    <w:rsid w:val="33C4FB34"/>
    <w:rsid w:val="33C808B0"/>
    <w:rsid w:val="33C97C7A"/>
    <w:rsid w:val="33CBB8CF"/>
    <w:rsid w:val="33CEB3F7"/>
    <w:rsid w:val="33CF9EED"/>
    <w:rsid w:val="33D07DFF"/>
    <w:rsid w:val="33D146CA"/>
    <w:rsid w:val="33D55E22"/>
    <w:rsid w:val="33D604E9"/>
    <w:rsid w:val="33D6E23B"/>
    <w:rsid w:val="33D75C76"/>
    <w:rsid w:val="33D8AD13"/>
    <w:rsid w:val="33D94E08"/>
    <w:rsid w:val="33D9B522"/>
    <w:rsid w:val="33DA602B"/>
    <w:rsid w:val="33DABE42"/>
    <w:rsid w:val="33DE703C"/>
    <w:rsid w:val="33DF503F"/>
    <w:rsid w:val="33DF6831"/>
    <w:rsid w:val="33E12966"/>
    <w:rsid w:val="33E4249D"/>
    <w:rsid w:val="33E43662"/>
    <w:rsid w:val="33E66BEA"/>
    <w:rsid w:val="33E8FADF"/>
    <w:rsid w:val="33EC4D9C"/>
    <w:rsid w:val="33EC9B48"/>
    <w:rsid w:val="33ED1A98"/>
    <w:rsid w:val="33ED4747"/>
    <w:rsid w:val="33EFC0A6"/>
    <w:rsid w:val="33F0F242"/>
    <w:rsid w:val="33F193CC"/>
    <w:rsid w:val="33F1E665"/>
    <w:rsid w:val="33F2E082"/>
    <w:rsid w:val="33F2FDC7"/>
    <w:rsid w:val="33F38C20"/>
    <w:rsid w:val="33F4D4BF"/>
    <w:rsid w:val="33F531AC"/>
    <w:rsid w:val="33F573A9"/>
    <w:rsid w:val="33F79157"/>
    <w:rsid w:val="33FB25F9"/>
    <w:rsid w:val="33FC2218"/>
    <w:rsid w:val="33FCB950"/>
    <w:rsid w:val="33FDCDCE"/>
    <w:rsid w:val="3400E616"/>
    <w:rsid w:val="3400EF1F"/>
    <w:rsid w:val="3402CFC8"/>
    <w:rsid w:val="3403EFAD"/>
    <w:rsid w:val="3404661B"/>
    <w:rsid w:val="34057EEC"/>
    <w:rsid w:val="340A36C6"/>
    <w:rsid w:val="340B0EC2"/>
    <w:rsid w:val="340B587B"/>
    <w:rsid w:val="340BC3A6"/>
    <w:rsid w:val="3414BE94"/>
    <w:rsid w:val="3415035D"/>
    <w:rsid w:val="341731E1"/>
    <w:rsid w:val="341ACE44"/>
    <w:rsid w:val="341E4C5E"/>
    <w:rsid w:val="3424043F"/>
    <w:rsid w:val="342CBDEA"/>
    <w:rsid w:val="34314940"/>
    <w:rsid w:val="3434FAE4"/>
    <w:rsid w:val="343B9AAC"/>
    <w:rsid w:val="343F2D24"/>
    <w:rsid w:val="343FF591"/>
    <w:rsid w:val="3440A88D"/>
    <w:rsid w:val="344197F9"/>
    <w:rsid w:val="3441D188"/>
    <w:rsid w:val="34460B83"/>
    <w:rsid w:val="34468074"/>
    <w:rsid w:val="344D33CF"/>
    <w:rsid w:val="344F1F0F"/>
    <w:rsid w:val="3451A558"/>
    <w:rsid w:val="3451D30C"/>
    <w:rsid w:val="34553946"/>
    <w:rsid w:val="345683F7"/>
    <w:rsid w:val="3457BE4B"/>
    <w:rsid w:val="3459D696"/>
    <w:rsid w:val="345FD1D1"/>
    <w:rsid w:val="3466597D"/>
    <w:rsid w:val="346855BB"/>
    <w:rsid w:val="3468CBB0"/>
    <w:rsid w:val="3469529C"/>
    <w:rsid w:val="346E0665"/>
    <w:rsid w:val="346E2C1F"/>
    <w:rsid w:val="34708AAF"/>
    <w:rsid w:val="347141C4"/>
    <w:rsid w:val="3471AF06"/>
    <w:rsid w:val="34746115"/>
    <w:rsid w:val="3476CCE2"/>
    <w:rsid w:val="34776454"/>
    <w:rsid w:val="3478226C"/>
    <w:rsid w:val="3478FA2E"/>
    <w:rsid w:val="347B4775"/>
    <w:rsid w:val="347CA6C8"/>
    <w:rsid w:val="347F77EE"/>
    <w:rsid w:val="3480A458"/>
    <w:rsid w:val="3485B894"/>
    <w:rsid w:val="348ADBFB"/>
    <w:rsid w:val="348C751F"/>
    <w:rsid w:val="348F1035"/>
    <w:rsid w:val="348FA92C"/>
    <w:rsid w:val="3492F20B"/>
    <w:rsid w:val="34946E74"/>
    <w:rsid w:val="34951861"/>
    <w:rsid w:val="3498AA5B"/>
    <w:rsid w:val="349B2A39"/>
    <w:rsid w:val="349BEE0D"/>
    <w:rsid w:val="349BF589"/>
    <w:rsid w:val="349CDADD"/>
    <w:rsid w:val="349D8449"/>
    <w:rsid w:val="349DBD86"/>
    <w:rsid w:val="349E3D92"/>
    <w:rsid w:val="34A145C4"/>
    <w:rsid w:val="34A1F158"/>
    <w:rsid w:val="34A2FF8A"/>
    <w:rsid w:val="34A46193"/>
    <w:rsid w:val="34AA01B2"/>
    <w:rsid w:val="34AA6930"/>
    <w:rsid w:val="34AEB826"/>
    <w:rsid w:val="34B0A42B"/>
    <w:rsid w:val="34B12994"/>
    <w:rsid w:val="34B14ECE"/>
    <w:rsid w:val="34B26E79"/>
    <w:rsid w:val="34B3DF79"/>
    <w:rsid w:val="34B57A6F"/>
    <w:rsid w:val="34B5A997"/>
    <w:rsid w:val="34B85832"/>
    <w:rsid w:val="34B97A71"/>
    <w:rsid w:val="34BC3ADB"/>
    <w:rsid w:val="34BC4FA3"/>
    <w:rsid w:val="34BEAE61"/>
    <w:rsid w:val="34C2BDEF"/>
    <w:rsid w:val="34C7E4A0"/>
    <w:rsid w:val="34C90002"/>
    <w:rsid w:val="34CAB062"/>
    <w:rsid w:val="34CAEFFB"/>
    <w:rsid w:val="34CB2E90"/>
    <w:rsid w:val="34CC2CFA"/>
    <w:rsid w:val="34D11BDF"/>
    <w:rsid w:val="34D6D034"/>
    <w:rsid w:val="34D727BC"/>
    <w:rsid w:val="34D79BCE"/>
    <w:rsid w:val="34D7D114"/>
    <w:rsid w:val="34DA9BCB"/>
    <w:rsid w:val="34DB6A9C"/>
    <w:rsid w:val="34DBD5B8"/>
    <w:rsid w:val="34DD8DA9"/>
    <w:rsid w:val="34E10C1B"/>
    <w:rsid w:val="34E117FC"/>
    <w:rsid w:val="34E482A1"/>
    <w:rsid w:val="34E8D0CA"/>
    <w:rsid w:val="34ED79D9"/>
    <w:rsid w:val="34ED8C7E"/>
    <w:rsid w:val="34F05C0B"/>
    <w:rsid w:val="34F21EE8"/>
    <w:rsid w:val="34F41A1F"/>
    <w:rsid w:val="34F4477C"/>
    <w:rsid w:val="34FA223D"/>
    <w:rsid w:val="34FAF6FD"/>
    <w:rsid w:val="34FB8473"/>
    <w:rsid w:val="34FD3E4F"/>
    <w:rsid w:val="34FE3F43"/>
    <w:rsid w:val="34FF2062"/>
    <w:rsid w:val="3501BDD4"/>
    <w:rsid w:val="3501BE07"/>
    <w:rsid w:val="3504270F"/>
    <w:rsid w:val="3505CA9E"/>
    <w:rsid w:val="350788B3"/>
    <w:rsid w:val="3507AADB"/>
    <w:rsid w:val="3508583C"/>
    <w:rsid w:val="350B513B"/>
    <w:rsid w:val="350C6EA9"/>
    <w:rsid w:val="350F1B1B"/>
    <w:rsid w:val="350FAEA3"/>
    <w:rsid w:val="350FFC99"/>
    <w:rsid w:val="3511FB84"/>
    <w:rsid w:val="351388B5"/>
    <w:rsid w:val="35162A90"/>
    <w:rsid w:val="3518613F"/>
    <w:rsid w:val="351B4292"/>
    <w:rsid w:val="351F2123"/>
    <w:rsid w:val="352996A9"/>
    <w:rsid w:val="352BDAAF"/>
    <w:rsid w:val="3530792D"/>
    <w:rsid w:val="3531FE72"/>
    <w:rsid w:val="3533670C"/>
    <w:rsid w:val="3533E13F"/>
    <w:rsid w:val="3535831E"/>
    <w:rsid w:val="3536A1D3"/>
    <w:rsid w:val="3536EFE6"/>
    <w:rsid w:val="3536FE5C"/>
    <w:rsid w:val="35383129"/>
    <w:rsid w:val="353B9527"/>
    <w:rsid w:val="353DD4C8"/>
    <w:rsid w:val="3540A090"/>
    <w:rsid w:val="3541A03E"/>
    <w:rsid w:val="3541BEF9"/>
    <w:rsid w:val="3542BF40"/>
    <w:rsid w:val="354448E9"/>
    <w:rsid w:val="35483A3D"/>
    <w:rsid w:val="3548ABF1"/>
    <w:rsid w:val="3548CEF7"/>
    <w:rsid w:val="354907EB"/>
    <w:rsid w:val="354D7F02"/>
    <w:rsid w:val="354E16AB"/>
    <w:rsid w:val="355110B9"/>
    <w:rsid w:val="355371B9"/>
    <w:rsid w:val="35553FFF"/>
    <w:rsid w:val="355754E3"/>
    <w:rsid w:val="355779A5"/>
    <w:rsid w:val="355AD4D1"/>
    <w:rsid w:val="355C7BA1"/>
    <w:rsid w:val="355F9228"/>
    <w:rsid w:val="356098C4"/>
    <w:rsid w:val="35609C5A"/>
    <w:rsid w:val="3563BFEF"/>
    <w:rsid w:val="356777A3"/>
    <w:rsid w:val="35681A8A"/>
    <w:rsid w:val="3569D94B"/>
    <w:rsid w:val="356A07A6"/>
    <w:rsid w:val="356A0E6D"/>
    <w:rsid w:val="356D0468"/>
    <w:rsid w:val="356FFFDB"/>
    <w:rsid w:val="35702915"/>
    <w:rsid w:val="3570BD32"/>
    <w:rsid w:val="3571EDD6"/>
    <w:rsid w:val="35733277"/>
    <w:rsid w:val="35780F06"/>
    <w:rsid w:val="357B498C"/>
    <w:rsid w:val="357C16E6"/>
    <w:rsid w:val="357FC75F"/>
    <w:rsid w:val="3580E45E"/>
    <w:rsid w:val="3582A5A7"/>
    <w:rsid w:val="3584CC1A"/>
    <w:rsid w:val="35858597"/>
    <w:rsid w:val="3586961C"/>
    <w:rsid w:val="358770A5"/>
    <w:rsid w:val="358A5CBE"/>
    <w:rsid w:val="358A6F18"/>
    <w:rsid w:val="358B7597"/>
    <w:rsid w:val="358E337F"/>
    <w:rsid w:val="358F0CF4"/>
    <w:rsid w:val="359589C1"/>
    <w:rsid w:val="35963BC4"/>
    <w:rsid w:val="35967F8F"/>
    <w:rsid w:val="359C1BBB"/>
    <w:rsid w:val="35A2BD68"/>
    <w:rsid w:val="35A2C675"/>
    <w:rsid w:val="35A59684"/>
    <w:rsid w:val="35A6A93E"/>
    <w:rsid w:val="35A7234A"/>
    <w:rsid w:val="35AC2F02"/>
    <w:rsid w:val="35AC95C8"/>
    <w:rsid w:val="35AD2A95"/>
    <w:rsid w:val="35AEE7D7"/>
    <w:rsid w:val="35AFB9B3"/>
    <w:rsid w:val="35B222C6"/>
    <w:rsid w:val="35B556E0"/>
    <w:rsid w:val="35BAF189"/>
    <w:rsid w:val="35BC6B95"/>
    <w:rsid w:val="35BF2EE9"/>
    <w:rsid w:val="35C0B844"/>
    <w:rsid w:val="35C39BD2"/>
    <w:rsid w:val="35C48F3F"/>
    <w:rsid w:val="35C5E832"/>
    <w:rsid w:val="35C612A8"/>
    <w:rsid w:val="35C74A34"/>
    <w:rsid w:val="35C817A0"/>
    <w:rsid w:val="35CC1FEA"/>
    <w:rsid w:val="35CC3C0E"/>
    <w:rsid w:val="35CD6D26"/>
    <w:rsid w:val="35CE5CFB"/>
    <w:rsid w:val="35CFB599"/>
    <w:rsid w:val="35CFEC29"/>
    <w:rsid w:val="35CFF397"/>
    <w:rsid w:val="35D02778"/>
    <w:rsid w:val="35D3EC65"/>
    <w:rsid w:val="35D4882A"/>
    <w:rsid w:val="35D51CEB"/>
    <w:rsid w:val="35D88741"/>
    <w:rsid w:val="35D8E6C8"/>
    <w:rsid w:val="35D9E6E3"/>
    <w:rsid w:val="35DAEE6B"/>
    <w:rsid w:val="35E002BE"/>
    <w:rsid w:val="35E02F5A"/>
    <w:rsid w:val="35E1BFFE"/>
    <w:rsid w:val="35E1C529"/>
    <w:rsid w:val="35E3CB46"/>
    <w:rsid w:val="35E529CD"/>
    <w:rsid w:val="35E71579"/>
    <w:rsid w:val="35E90161"/>
    <w:rsid w:val="35E9266A"/>
    <w:rsid w:val="35EB10B9"/>
    <w:rsid w:val="35ECC2AF"/>
    <w:rsid w:val="35EDFD03"/>
    <w:rsid w:val="35EE3409"/>
    <w:rsid w:val="35EFB50A"/>
    <w:rsid w:val="35F037F9"/>
    <w:rsid w:val="35F1B45C"/>
    <w:rsid w:val="35F23C72"/>
    <w:rsid w:val="35F30F58"/>
    <w:rsid w:val="35F5E774"/>
    <w:rsid w:val="35F83BF3"/>
    <w:rsid w:val="35FB736A"/>
    <w:rsid w:val="35FDB3D8"/>
    <w:rsid w:val="35FE9903"/>
    <w:rsid w:val="360119EE"/>
    <w:rsid w:val="36063937"/>
    <w:rsid w:val="3606A322"/>
    <w:rsid w:val="360F20B7"/>
    <w:rsid w:val="36134232"/>
    <w:rsid w:val="36169985"/>
    <w:rsid w:val="3619976A"/>
    <w:rsid w:val="361B649D"/>
    <w:rsid w:val="361C6C26"/>
    <w:rsid w:val="361CE366"/>
    <w:rsid w:val="361DAFE6"/>
    <w:rsid w:val="361DDD18"/>
    <w:rsid w:val="361FF87F"/>
    <w:rsid w:val="36211864"/>
    <w:rsid w:val="362160EE"/>
    <w:rsid w:val="36237EBC"/>
    <w:rsid w:val="3624D7B3"/>
    <w:rsid w:val="3625C30A"/>
    <w:rsid w:val="36261A62"/>
    <w:rsid w:val="3629D535"/>
    <w:rsid w:val="362A21CC"/>
    <w:rsid w:val="362AE362"/>
    <w:rsid w:val="362D7ABF"/>
    <w:rsid w:val="362D9CC7"/>
    <w:rsid w:val="362DF5C1"/>
    <w:rsid w:val="362F4049"/>
    <w:rsid w:val="36303601"/>
    <w:rsid w:val="363186CB"/>
    <w:rsid w:val="363511EB"/>
    <w:rsid w:val="3636DB96"/>
    <w:rsid w:val="363C531B"/>
    <w:rsid w:val="363F198E"/>
    <w:rsid w:val="3640AEF1"/>
    <w:rsid w:val="3640F601"/>
    <w:rsid w:val="36429A03"/>
    <w:rsid w:val="36433522"/>
    <w:rsid w:val="364607E5"/>
    <w:rsid w:val="3646DF86"/>
    <w:rsid w:val="3655BC7D"/>
    <w:rsid w:val="36593D68"/>
    <w:rsid w:val="365AADB0"/>
    <w:rsid w:val="365F92F8"/>
    <w:rsid w:val="3660A8AE"/>
    <w:rsid w:val="36648D43"/>
    <w:rsid w:val="36653972"/>
    <w:rsid w:val="3665D78B"/>
    <w:rsid w:val="3666AA7E"/>
    <w:rsid w:val="3667D444"/>
    <w:rsid w:val="3668D87C"/>
    <w:rsid w:val="366CEF34"/>
    <w:rsid w:val="366D0AEE"/>
    <w:rsid w:val="366E0781"/>
    <w:rsid w:val="3670A1D9"/>
    <w:rsid w:val="3671B1F9"/>
    <w:rsid w:val="3671B99E"/>
    <w:rsid w:val="36729CCC"/>
    <w:rsid w:val="3672F81D"/>
    <w:rsid w:val="367547B8"/>
    <w:rsid w:val="367BEDD2"/>
    <w:rsid w:val="3681AB37"/>
    <w:rsid w:val="3681D6D7"/>
    <w:rsid w:val="368540C5"/>
    <w:rsid w:val="36873810"/>
    <w:rsid w:val="36879E59"/>
    <w:rsid w:val="368820F7"/>
    <w:rsid w:val="36883E9B"/>
    <w:rsid w:val="3689D67E"/>
    <w:rsid w:val="36900EF2"/>
    <w:rsid w:val="369096C8"/>
    <w:rsid w:val="36924554"/>
    <w:rsid w:val="3697535D"/>
    <w:rsid w:val="3697F0A2"/>
    <w:rsid w:val="3698B807"/>
    <w:rsid w:val="369AF6AE"/>
    <w:rsid w:val="369B70D6"/>
    <w:rsid w:val="369C523A"/>
    <w:rsid w:val="369DEB5C"/>
    <w:rsid w:val="36A101C8"/>
    <w:rsid w:val="36A16B61"/>
    <w:rsid w:val="36A3F11D"/>
    <w:rsid w:val="36A459E9"/>
    <w:rsid w:val="36A81FB5"/>
    <w:rsid w:val="36A85B2C"/>
    <w:rsid w:val="36A8AF36"/>
    <w:rsid w:val="36A8B854"/>
    <w:rsid w:val="36A9D08D"/>
    <w:rsid w:val="36AD1BCF"/>
    <w:rsid w:val="36AE99DC"/>
    <w:rsid w:val="36AED296"/>
    <w:rsid w:val="36B03EEF"/>
    <w:rsid w:val="36B05900"/>
    <w:rsid w:val="36B0CE56"/>
    <w:rsid w:val="36B1A262"/>
    <w:rsid w:val="36B2D05D"/>
    <w:rsid w:val="36BE9612"/>
    <w:rsid w:val="36BEBFD4"/>
    <w:rsid w:val="36C1118B"/>
    <w:rsid w:val="36C11C69"/>
    <w:rsid w:val="36C2D89F"/>
    <w:rsid w:val="36C858AE"/>
    <w:rsid w:val="36C87394"/>
    <w:rsid w:val="36C8EC4F"/>
    <w:rsid w:val="36C95ED1"/>
    <w:rsid w:val="36CB990B"/>
    <w:rsid w:val="36CCE353"/>
    <w:rsid w:val="36D05A98"/>
    <w:rsid w:val="36D0D9F1"/>
    <w:rsid w:val="36D1AAEB"/>
    <w:rsid w:val="36D4CD3C"/>
    <w:rsid w:val="36D7ECB0"/>
    <w:rsid w:val="36DC22B8"/>
    <w:rsid w:val="36E1BBED"/>
    <w:rsid w:val="36E2DDA8"/>
    <w:rsid w:val="36E3B832"/>
    <w:rsid w:val="36E4C6CC"/>
    <w:rsid w:val="36EA1481"/>
    <w:rsid w:val="36EDF0D5"/>
    <w:rsid w:val="36EE2D3C"/>
    <w:rsid w:val="36EEB402"/>
    <w:rsid w:val="36EF88C3"/>
    <w:rsid w:val="36F22C9D"/>
    <w:rsid w:val="36F6B2E0"/>
    <w:rsid w:val="36F8AE27"/>
    <w:rsid w:val="36FA5F8C"/>
    <w:rsid w:val="36FF2E82"/>
    <w:rsid w:val="36FFC64F"/>
    <w:rsid w:val="370035B9"/>
    <w:rsid w:val="37009235"/>
    <w:rsid w:val="37009FFC"/>
    <w:rsid w:val="3701F113"/>
    <w:rsid w:val="370221E1"/>
    <w:rsid w:val="3703D463"/>
    <w:rsid w:val="3704F630"/>
    <w:rsid w:val="3706ACE8"/>
    <w:rsid w:val="3706E084"/>
    <w:rsid w:val="37089C41"/>
    <w:rsid w:val="3708E7A3"/>
    <w:rsid w:val="370A13C7"/>
    <w:rsid w:val="370AFD64"/>
    <w:rsid w:val="370DDBFE"/>
    <w:rsid w:val="3713326B"/>
    <w:rsid w:val="3713D8CB"/>
    <w:rsid w:val="371421FF"/>
    <w:rsid w:val="37170392"/>
    <w:rsid w:val="371DC526"/>
    <w:rsid w:val="371DDE50"/>
    <w:rsid w:val="37202917"/>
    <w:rsid w:val="3722645A"/>
    <w:rsid w:val="3722A90C"/>
    <w:rsid w:val="3726E224"/>
    <w:rsid w:val="3729A564"/>
    <w:rsid w:val="372F50A9"/>
    <w:rsid w:val="3730150A"/>
    <w:rsid w:val="3732261E"/>
    <w:rsid w:val="3732696C"/>
    <w:rsid w:val="3734B369"/>
    <w:rsid w:val="3734D9A7"/>
    <w:rsid w:val="3736D182"/>
    <w:rsid w:val="37377A50"/>
    <w:rsid w:val="3739025B"/>
    <w:rsid w:val="3739C9A2"/>
    <w:rsid w:val="373BE662"/>
    <w:rsid w:val="373C7927"/>
    <w:rsid w:val="373C8E2B"/>
    <w:rsid w:val="373D4CAD"/>
    <w:rsid w:val="373E804D"/>
    <w:rsid w:val="373ECDD3"/>
    <w:rsid w:val="373FE265"/>
    <w:rsid w:val="37421E6D"/>
    <w:rsid w:val="374686B3"/>
    <w:rsid w:val="3746ACEB"/>
    <w:rsid w:val="37491AC9"/>
    <w:rsid w:val="374AD68C"/>
    <w:rsid w:val="374B0479"/>
    <w:rsid w:val="374D3529"/>
    <w:rsid w:val="374E465E"/>
    <w:rsid w:val="37506091"/>
    <w:rsid w:val="37523BF1"/>
    <w:rsid w:val="37536E49"/>
    <w:rsid w:val="37550F07"/>
    <w:rsid w:val="375DC67F"/>
    <w:rsid w:val="375ECD8A"/>
    <w:rsid w:val="375F87BE"/>
    <w:rsid w:val="376039E3"/>
    <w:rsid w:val="3764FEEB"/>
    <w:rsid w:val="37651CD7"/>
    <w:rsid w:val="376536C3"/>
    <w:rsid w:val="37658B74"/>
    <w:rsid w:val="37672E61"/>
    <w:rsid w:val="3767E4AA"/>
    <w:rsid w:val="376854ED"/>
    <w:rsid w:val="376BE85D"/>
    <w:rsid w:val="376F12D6"/>
    <w:rsid w:val="3770017A"/>
    <w:rsid w:val="3771F05B"/>
    <w:rsid w:val="37725ACF"/>
    <w:rsid w:val="37726A4B"/>
    <w:rsid w:val="377297E1"/>
    <w:rsid w:val="3777F9F1"/>
    <w:rsid w:val="377923AF"/>
    <w:rsid w:val="3779C430"/>
    <w:rsid w:val="377B0409"/>
    <w:rsid w:val="377B1086"/>
    <w:rsid w:val="377EAA39"/>
    <w:rsid w:val="37828C67"/>
    <w:rsid w:val="3783743F"/>
    <w:rsid w:val="378593AA"/>
    <w:rsid w:val="378679C0"/>
    <w:rsid w:val="37879156"/>
    <w:rsid w:val="3787975B"/>
    <w:rsid w:val="3787C0CF"/>
    <w:rsid w:val="378958CB"/>
    <w:rsid w:val="378ADC82"/>
    <w:rsid w:val="378B30ED"/>
    <w:rsid w:val="378FD940"/>
    <w:rsid w:val="378FE3B7"/>
    <w:rsid w:val="379249B3"/>
    <w:rsid w:val="3795907F"/>
    <w:rsid w:val="3796FE34"/>
    <w:rsid w:val="379821AF"/>
    <w:rsid w:val="37984B2F"/>
    <w:rsid w:val="379BAA4C"/>
    <w:rsid w:val="379CD383"/>
    <w:rsid w:val="379D79AE"/>
    <w:rsid w:val="379E371B"/>
    <w:rsid w:val="37A1AE2F"/>
    <w:rsid w:val="37A2965B"/>
    <w:rsid w:val="37A346D8"/>
    <w:rsid w:val="37A5AFF7"/>
    <w:rsid w:val="37AB11C5"/>
    <w:rsid w:val="37AC4C4A"/>
    <w:rsid w:val="37AFAE21"/>
    <w:rsid w:val="37AFFA86"/>
    <w:rsid w:val="37B06D59"/>
    <w:rsid w:val="37B0A479"/>
    <w:rsid w:val="37B1A9BA"/>
    <w:rsid w:val="37B28ED9"/>
    <w:rsid w:val="37B389BC"/>
    <w:rsid w:val="37B4EFB6"/>
    <w:rsid w:val="37B53604"/>
    <w:rsid w:val="37B612AC"/>
    <w:rsid w:val="37B6BA4F"/>
    <w:rsid w:val="37B7A281"/>
    <w:rsid w:val="37B9988E"/>
    <w:rsid w:val="37BB68AA"/>
    <w:rsid w:val="37BCE4B3"/>
    <w:rsid w:val="37C07F10"/>
    <w:rsid w:val="37C10585"/>
    <w:rsid w:val="37C3BE6B"/>
    <w:rsid w:val="37C4A9E2"/>
    <w:rsid w:val="37C7F3C6"/>
    <w:rsid w:val="37CA7911"/>
    <w:rsid w:val="37CC166F"/>
    <w:rsid w:val="37CC7C86"/>
    <w:rsid w:val="37D0E918"/>
    <w:rsid w:val="37D15F84"/>
    <w:rsid w:val="37D1F3CA"/>
    <w:rsid w:val="37D240F3"/>
    <w:rsid w:val="37D673D8"/>
    <w:rsid w:val="37D7E7EC"/>
    <w:rsid w:val="37DB04D8"/>
    <w:rsid w:val="37DB1033"/>
    <w:rsid w:val="37DDB3C3"/>
    <w:rsid w:val="37E1F79C"/>
    <w:rsid w:val="37E2B334"/>
    <w:rsid w:val="37E2C34C"/>
    <w:rsid w:val="37E300EB"/>
    <w:rsid w:val="37E70098"/>
    <w:rsid w:val="37E7A518"/>
    <w:rsid w:val="37E7D9EB"/>
    <w:rsid w:val="37E80224"/>
    <w:rsid w:val="37EC1EDD"/>
    <w:rsid w:val="37EC26C7"/>
    <w:rsid w:val="37EEA22E"/>
    <w:rsid w:val="37F2838E"/>
    <w:rsid w:val="37F4869E"/>
    <w:rsid w:val="37F4AC12"/>
    <w:rsid w:val="37F5FA6D"/>
    <w:rsid w:val="37F61694"/>
    <w:rsid w:val="37F6C673"/>
    <w:rsid w:val="37FC3614"/>
    <w:rsid w:val="37FE552D"/>
    <w:rsid w:val="38017A56"/>
    <w:rsid w:val="3802C47B"/>
    <w:rsid w:val="3806646B"/>
    <w:rsid w:val="380702DC"/>
    <w:rsid w:val="3808224B"/>
    <w:rsid w:val="380ABF52"/>
    <w:rsid w:val="380BAD81"/>
    <w:rsid w:val="380E8335"/>
    <w:rsid w:val="38180936"/>
    <w:rsid w:val="381965FB"/>
    <w:rsid w:val="3819BCFD"/>
    <w:rsid w:val="381D36C1"/>
    <w:rsid w:val="381DD2A5"/>
    <w:rsid w:val="381DE400"/>
    <w:rsid w:val="3820A57E"/>
    <w:rsid w:val="3820C1BD"/>
    <w:rsid w:val="382100E3"/>
    <w:rsid w:val="38243A9C"/>
    <w:rsid w:val="38252151"/>
    <w:rsid w:val="3829CD9A"/>
    <w:rsid w:val="382AE6DD"/>
    <w:rsid w:val="382BD8AB"/>
    <w:rsid w:val="382D1478"/>
    <w:rsid w:val="382F2506"/>
    <w:rsid w:val="382FC5D6"/>
    <w:rsid w:val="382FD43B"/>
    <w:rsid w:val="38316DC5"/>
    <w:rsid w:val="38348A2D"/>
    <w:rsid w:val="38376319"/>
    <w:rsid w:val="3839AD1A"/>
    <w:rsid w:val="3839C75B"/>
    <w:rsid w:val="383BD951"/>
    <w:rsid w:val="383C5FFD"/>
    <w:rsid w:val="383DF101"/>
    <w:rsid w:val="383EF58E"/>
    <w:rsid w:val="383F23C2"/>
    <w:rsid w:val="38401679"/>
    <w:rsid w:val="3841500E"/>
    <w:rsid w:val="3844805F"/>
    <w:rsid w:val="3844F6AE"/>
    <w:rsid w:val="384507B0"/>
    <w:rsid w:val="38462905"/>
    <w:rsid w:val="38463C6A"/>
    <w:rsid w:val="38488E8B"/>
    <w:rsid w:val="384A6ABA"/>
    <w:rsid w:val="384BDD55"/>
    <w:rsid w:val="384CE543"/>
    <w:rsid w:val="3850AC8F"/>
    <w:rsid w:val="3853D0A0"/>
    <w:rsid w:val="38554639"/>
    <w:rsid w:val="3859E5BB"/>
    <w:rsid w:val="385C5E12"/>
    <w:rsid w:val="385C86EC"/>
    <w:rsid w:val="3861D721"/>
    <w:rsid w:val="386847A7"/>
    <w:rsid w:val="386CC573"/>
    <w:rsid w:val="386F6B10"/>
    <w:rsid w:val="3871EE95"/>
    <w:rsid w:val="3873C3F7"/>
    <w:rsid w:val="3874779C"/>
    <w:rsid w:val="3877682B"/>
    <w:rsid w:val="38783E0A"/>
    <w:rsid w:val="3878A9A7"/>
    <w:rsid w:val="387AF04A"/>
    <w:rsid w:val="387B8DF3"/>
    <w:rsid w:val="387C222A"/>
    <w:rsid w:val="387E3D08"/>
    <w:rsid w:val="3880D791"/>
    <w:rsid w:val="38818F0E"/>
    <w:rsid w:val="3881C7F6"/>
    <w:rsid w:val="388318D6"/>
    <w:rsid w:val="38834CEA"/>
    <w:rsid w:val="388D63B9"/>
    <w:rsid w:val="388E5900"/>
    <w:rsid w:val="388E7D12"/>
    <w:rsid w:val="388EF9C0"/>
    <w:rsid w:val="389075B5"/>
    <w:rsid w:val="3891DA9D"/>
    <w:rsid w:val="389760BA"/>
    <w:rsid w:val="389C1481"/>
    <w:rsid w:val="389FB686"/>
    <w:rsid w:val="38A0BB6B"/>
    <w:rsid w:val="38A110F0"/>
    <w:rsid w:val="38A1E819"/>
    <w:rsid w:val="38A3447F"/>
    <w:rsid w:val="38A40E8C"/>
    <w:rsid w:val="38A9DD37"/>
    <w:rsid w:val="38AAC069"/>
    <w:rsid w:val="38AB1C9D"/>
    <w:rsid w:val="38ABC93F"/>
    <w:rsid w:val="38ACBA1F"/>
    <w:rsid w:val="38ADDB1D"/>
    <w:rsid w:val="38AF8E65"/>
    <w:rsid w:val="38B42EA3"/>
    <w:rsid w:val="38B4C4CC"/>
    <w:rsid w:val="38B68858"/>
    <w:rsid w:val="38B6B715"/>
    <w:rsid w:val="38B7933D"/>
    <w:rsid w:val="38B91C13"/>
    <w:rsid w:val="38B954D8"/>
    <w:rsid w:val="38BD57ED"/>
    <w:rsid w:val="38BFE8E2"/>
    <w:rsid w:val="38C5E966"/>
    <w:rsid w:val="38C74B74"/>
    <w:rsid w:val="38C9DB4B"/>
    <w:rsid w:val="38CC0CA0"/>
    <w:rsid w:val="38CC5CE6"/>
    <w:rsid w:val="38CC78BD"/>
    <w:rsid w:val="38CD6090"/>
    <w:rsid w:val="38CDDC86"/>
    <w:rsid w:val="38CEB4FB"/>
    <w:rsid w:val="38D36BF1"/>
    <w:rsid w:val="38D37BCE"/>
    <w:rsid w:val="38D5CD9E"/>
    <w:rsid w:val="38D797FC"/>
    <w:rsid w:val="38DA020D"/>
    <w:rsid w:val="38DA4435"/>
    <w:rsid w:val="38DCF304"/>
    <w:rsid w:val="38DCF6E2"/>
    <w:rsid w:val="38DEA6D0"/>
    <w:rsid w:val="38E283B1"/>
    <w:rsid w:val="38E37CC4"/>
    <w:rsid w:val="38E38CCA"/>
    <w:rsid w:val="38E44E33"/>
    <w:rsid w:val="38E48D73"/>
    <w:rsid w:val="38E4D142"/>
    <w:rsid w:val="38E7F029"/>
    <w:rsid w:val="38E8816A"/>
    <w:rsid w:val="38EA636B"/>
    <w:rsid w:val="38EE2DE1"/>
    <w:rsid w:val="38F10639"/>
    <w:rsid w:val="38F1A6C5"/>
    <w:rsid w:val="38F428E3"/>
    <w:rsid w:val="38F4DE0A"/>
    <w:rsid w:val="38F7CA54"/>
    <w:rsid w:val="38F7DC9F"/>
    <w:rsid w:val="38FAE6FE"/>
    <w:rsid w:val="38FB683B"/>
    <w:rsid w:val="38FD93CE"/>
    <w:rsid w:val="38FDDB57"/>
    <w:rsid w:val="38FE4C75"/>
    <w:rsid w:val="39009DC3"/>
    <w:rsid w:val="3903F3B5"/>
    <w:rsid w:val="3906D643"/>
    <w:rsid w:val="3908137E"/>
    <w:rsid w:val="390B6E1A"/>
    <w:rsid w:val="390BEFB9"/>
    <w:rsid w:val="390C403A"/>
    <w:rsid w:val="3910AAC5"/>
    <w:rsid w:val="39163F69"/>
    <w:rsid w:val="391CEE2E"/>
    <w:rsid w:val="391DCE1E"/>
    <w:rsid w:val="391E155D"/>
    <w:rsid w:val="39223D33"/>
    <w:rsid w:val="39293919"/>
    <w:rsid w:val="39294AA1"/>
    <w:rsid w:val="392CFC52"/>
    <w:rsid w:val="392DC7CD"/>
    <w:rsid w:val="39322CA3"/>
    <w:rsid w:val="3932F245"/>
    <w:rsid w:val="393482E0"/>
    <w:rsid w:val="39369021"/>
    <w:rsid w:val="3936DC8D"/>
    <w:rsid w:val="393763E8"/>
    <w:rsid w:val="393959CD"/>
    <w:rsid w:val="3939AAA2"/>
    <w:rsid w:val="393BD1F2"/>
    <w:rsid w:val="393CD986"/>
    <w:rsid w:val="393D1A63"/>
    <w:rsid w:val="393DA821"/>
    <w:rsid w:val="393DFE81"/>
    <w:rsid w:val="393FBD03"/>
    <w:rsid w:val="39431CBF"/>
    <w:rsid w:val="394425DC"/>
    <w:rsid w:val="3947C53E"/>
    <w:rsid w:val="39499E03"/>
    <w:rsid w:val="394D5485"/>
    <w:rsid w:val="3950E1F8"/>
    <w:rsid w:val="39539CD0"/>
    <w:rsid w:val="395A579A"/>
    <w:rsid w:val="395B404E"/>
    <w:rsid w:val="395DB4AC"/>
    <w:rsid w:val="395EA598"/>
    <w:rsid w:val="395FCD20"/>
    <w:rsid w:val="39611289"/>
    <w:rsid w:val="3961DAF7"/>
    <w:rsid w:val="39662466"/>
    <w:rsid w:val="39680DD0"/>
    <w:rsid w:val="396BAA29"/>
    <w:rsid w:val="396CB2CE"/>
    <w:rsid w:val="396D7747"/>
    <w:rsid w:val="396FAE65"/>
    <w:rsid w:val="3971209B"/>
    <w:rsid w:val="3974D659"/>
    <w:rsid w:val="39758C0B"/>
    <w:rsid w:val="397698B7"/>
    <w:rsid w:val="3979B47E"/>
    <w:rsid w:val="397DCD5A"/>
    <w:rsid w:val="397FE16B"/>
    <w:rsid w:val="398045B5"/>
    <w:rsid w:val="3983E7DD"/>
    <w:rsid w:val="3984628D"/>
    <w:rsid w:val="39853DE0"/>
    <w:rsid w:val="39854EF1"/>
    <w:rsid w:val="398594F7"/>
    <w:rsid w:val="39870E77"/>
    <w:rsid w:val="3988FFD3"/>
    <w:rsid w:val="398A9997"/>
    <w:rsid w:val="398E2E0E"/>
    <w:rsid w:val="3994DBAC"/>
    <w:rsid w:val="39952858"/>
    <w:rsid w:val="3996EF27"/>
    <w:rsid w:val="39A0CA4F"/>
    <w:rsid w:val="39A1875F"/>
    <w:rsid w:val="39A188CB"/>
    <w:rsid w:val="39A2A167"/>
    <w:rsid w:val="39A2AB2C"/>
    <w:rsid w:val="39A9C920"/>
    <w:rsid w:val="39ADF1ED"/>
    <w:rsid w:val="39B2DBAD"/>
    <w:rsid w:val="39B31776"/>
    <w:rsid w:val="39B41295"/>
    <w:rsid w:val="39B5787B"/>
    <w:rsid w:val="39B59BE9"/>
    <w:rsid w:val="39B6D957"/>
    <w:rsid w:val="39B7A79A"/>
    <w:rsid w:val="39B83F57"/>
    <w:rsid w:val="39B95F9D"/>
    <w:rsid w:val="39BAE20F"/>
    <w:rsid w:val="39C01D38"/>
    <w:rsid w:val="39C0F1BD"/>
    <w:rsid w:val="39C119D2"/>
    <w:rsid w:val="39C1E82A"/>
    <w:rsid w:val="39C370CD"/>
    <w:rsid w:val="39C5F494"/>
    <w:rsid w:val="39C846FF"/>
    <w:rsid w:val="39C94B47"/>
    <w:rsid w:val="39CB6FFE"/>
    <w:rsid w:val="39CC3B5C"/>
    <w:rsid w:val="39CCA4D2"/>
    <w:rsid w:val="39CCE56D"/>
    <w:rsid w:val="39D6FDE2"/>
    <w:rsid w:val="39D756BA"/>
    <w:rsid w:val="39D7E1E4"/>
    <w:rsid w:val="39DAA72A"/>
    <w:rsid w:val="39DAE68E"/>
    <w:rsid w:val="39DC7E17"/>
    <w:rsid w:val="39DC8A84"/>
    <w:rsid w:val="39DD2752"/>
    <w:rsid w:val="39DD6640"/>
    <w:rsid w:val="39E6C7BB"/>
    <w:rsid w:val="39E8BC3B"/>
    <w:rsid w:val="39E8EE0D"/>
    <w:rsid w:val="39EBBA6B"/>
    <w:rsid w:val="39EBCAC1"/>
    <w:rsid w:val="39EDDF81"/>
    <w:rsid w:val="39EF0612"/>
    <w:rsid w:val="39EFE0E5"/>
    <w:rsid w:val="39F0D3A0"/>
    <w:rsid w:val="39F263FC"/>
    <w:rsid w:val="39F2B583"/>
    <w:rsid w:val="39F49D7D"/>
    <w:rsid w:val="39F4B68D"/>
    <w:rsid w:val="39F4B9DD"/>
    <w:rsid w:val="39F922B4"/>
    <w:rsid w:val="39FB8DF0"/>
    <w:rsid w:val="39FB972C"/>
    <w:rsid w:val="39FBF390"/>
    <w:rsid w:val="39FF8AF4"/>
    <w:rsid w:val="3A025E49"/>
    <w:rsid w:val="3A034B4C"/>
    <w:rsid w:val="3A044E6D"/>
    <w:rsid w:val="3A09887D"/>
    <w:rsid w:val="3A09CEA9"/>
    <w:rsid w:val="3A0AB49A"/>
    <w:rsid w:val="3A108F5B"/>
    <w:rsid w:val="3A14678D"/>
    <w:rsid w:val="3A14B701"/>
    <w:rsid w:val="3A15F1CA"/>
    <w:rsid w:val="3A17D917"/>
    <w:rsid w:val="3A1A2D18"/>
    <w:rsid w:val="3A1B1FD7"/>
    <w:rsid w:val="3A1C678E"/>
    <w:rsid w:val="3A1EED00"/>
    <w:rsid w:val="3A1F7B35"/>
    <w:rsid w:val="3A22C500"/>
    <w:rsid w:val="3A22FFE1"/>
    <w:rsid w:val="3A25012A"/>
    <w:rsid w:val="3A252463"/>
    <w:rsid w:val="3A27AD8C"/>
    <w:rsid w:val="3A282705"/>
    <w:rsid w:val="3A2D0ED2"/>
    <w:rsid w:val="3A2F7A94"/>
    <w:rsid w:val="3A2FBFFB"/>
    <w:rsid w:val="3A309546"/>
    <w:rsid w:val="3A32019F"/>
    <w:rsid w:val="3A3214AA"/>
    <w:rsid w:val="3A32A4E4"/>
    <w:rsid w:val="3A32A921"/>
    <w:rsid w:val="3A3586B0"/>
    <w:rsid w:val="3A35F1E3"/>
    <w:rsid w:val="3A361D79"/>
    <w:rsid w:val="3A3686FC"/>
    <w:rsid w:val="3A375C43"/>
    <w:rsid w:val="3A3B912C"/>
    <w:rsid w:val="3A3E1AF8"/>
    <w:rsid w:val="3A3F14E0"/>
    <w:rsid w:val="3A463F8B"/>
    <w:rsid w:val="3A49732A"/>
    <w:rsid w:val="3A4A73DA"/>
    <w:rsid w:val="3A4B7971"/>
    <w:rsid w:val="3A4C5256"/>
    <w:rsid w:val="3A4E34EA"/>
    <w:rsid w:val="3A4EE8C6"/>
    <w:rsid w:val="3A4F0C1D"/>
    <w:rsid w:val="3A550CEB"/>
    <w:rsid w:val="3A56D4C3"/>
    <w:rsid w:val="3A5826E9"/>
    <w:rsid w:val="3A5BDD65"/>
    <w:rsid w:val="3A5EFBF5"/>
    <w:rsid w:val="3A5F4C37"/>
    <w:rsid w:val="3A5F6D2A"/>
    <w:rsid w:val="3A622206"/>
    <w:rsid w:val="3A63D488"/>
    <w:rsid w:val="3A64BF32"/>
    <w:rsid w:val="3A64CE1C"/>
    <w:rsid w:val="3A6569EF"/>
    <w:rsid w:val="3A676DB6"/>
    <w:rsid w:val="3A679E2A"/>
    <w:rsid w:val="3A74C3AA"/>
    <w:rsid w:val="3A770A88"/>
    <w:rsid w:val="3A771DBC"/>
    <w:rsid w:val="3A78EB33"/>
    <w:rsid w:val="3A793797"/>
    <w:rsid w:val="3A7A79E2"/>
    <w:rsid w:val="3A7A9A7D"/>
    <w:rsid w:val="3A7B3B68"/>
    <w:rsid w:val="3A7C652A"/>
    <w:rsid w:val="3A7C8DCD"/>
    <w:rsid w:val="3A803367"/>
    <w:rsid w:val="3A8050E3"/>
    <w:rsid w:val="3A820DC3"/>
    <w:rsid w:val="3A8234ED"/>
    <w:rsid w:val="3A838E9F"/>
    <w:rsid w:val="3A84105B"/>
    <w:rsid w:val="3A84773B"/>
    <w:rsid w:val="3A863888"/>
    <w:rsid w:val="3A88E0AD"/>
    <w:rsid w:val="3A88E57F"/>
    <w:rsid w:val="3A895BEE"/>
    <w:rsid w:val="3A89937B"/>
    <w:rsid w:val="3A8B2B32"/>
    <w:rsid w:val="3A8C95E9"/>
    <w:rsid w:val="3A91B06F"/>
    <w:rsid w:val="3A922131"/>
    <w:rsid w:val="3A94761E"/>
    <w:rsid w:val="3A95E929"/>
    <w:rsid w:val="3A967CD7"/>
    <w:rsid w:val="3A98E90C"/>
    <w:rsid w:val="3A9EE3C6"/>
    <w:rsid w:val="3A9EFBB1"/>
    <w:rsid w:val="3AA00185"/>
    <w:rsid w:val="3AA1AC15"/>
    <w:rsid w:val="3AA23198"/>
    <w:rsid w:val="3AA8EF00"/>
    <w:rsid w:val="3AAC5BDB"/>
    <w:rsid w:val="3AAF05CA"/>
    <w:rsid w:val="3AB3EA4A"/>
    <w:rsid w:val="3AB8CBA3"/>
    <w:rsid w:val="3AB96F8E"/>
    <w:rsid w:val="3AB9DF57"/>
    <w:rsid w:val="3ABA773E"/>
    <w:rsid w:val="3ABFA7F1"/>
    <w:rsid w:val="3AC0D591"/>
    <w:rsid w:val="3AC29646"/>
    <w:rsid w:val="3AC39880"/>
    <w:rsid w:val="3AC46F37"/>
    <w:rsid w:val="3AC721CA"/>
    <w:rsid w:val="3AC80686"/>
    <w:rsid w:val="3AC817AF"/>
    <w:rsid w:val="3ACF9BEA"/>
    <w:rsid w:val="3AD46544"/>
    <w:rsid w:val="3AD86964"/>
    <w:rsid w:val="3ADC3DA7"/>
    <w:rsid w:val="3ADDAA48"/>
    <w:rsid w:val="3ADF9597"/>
    <w:rsid w:val="3AE3F0A6"/>
    <w:rsid w:val="3AE55EF9"/>
    <w:rsid w:val="3AE98CDE"/>
    <w:rsid w:val="3AEA0DDB"/>
    <w:rsid w:val="3AEA68EA"/>
    <w:rsid w:val="3AEAAD00"/>
    <w:rsid w:val="3AEBDC37"/>
    <w:rsid w:val="3AED79F0"/>
    <w:rsid w:val="3AEDB36E"/>
    <w:rsid w:val="3AF1FC90"/>
    <w:rsid w:val="3AF2833A"/>
    <w:rsid w:val="3AF34718"/>
    <w:rsid w:val="3AF520BA"/>
    <w:rsid w:val="3AFBCBFD"/>
    <w:rsid w:val="3AFC27AE"/>
    <w:rsid w:val="3AFE5BCC"/>
    <w:rsid w:val="3AFEA71E"/>
    <w:rsid w:val="3B000B0E"/>
    <w:rsid w:val="3B042CD8"/>
    <w:rsid w:val="3B083CFB"/>
    <w:rsid w:val="3B08609E"/>
    <w:rsid w:val="3B09B1D4"/>
    <w:rsid w:val="3B0D7978"/>
    <w:rsid w:val="3B0DD262"/>
    <w:rsid w:val="3B0F0DEE"/>
    <w:rsid w:val="3B102678"/>
    <w:rsid w:val="3B10B74F"/>
    <w:rsid w:val="3B133579"/>
    <w:rsid w:val="3B1340F6"/>
    <w:rsid w:val="3B1397C2"/>
    <w:rsid w:val="3B14C70D"/>
    <w:rsid w:val="3B15299A"/>
    <w:rsid w:val="3B16D6A1"/>
    <w:rsid w:val="3B195106"/>
    <w:rsid w:val="3B1C6AB3"/>
    <w:rsid w:val="3B1F9A28"/>
    <w:rsid w:val="3B213132"/>
    <w:rsid w:val="3B21D3F4"/>
    <w:rsid w:val="3B235E06"/>
    <w:rsid w:val="3B25B01D"/>
    <w:rsid w:val="3B262D40"/>
    <w:rsid w:val="3B270389"/>
    <w:rsid w:val="3B271DE5"/>
    <w:rsid w:val="3B275FF2"/>
    <w:rsid w:val="3B284F0E"/>
    <w:rsid w:val="3B287202"/>
    <w:rsid w:val="3B2B512C"/>
    <w:rsid w:val="3B2C320B"/>
    <w:rsid w:val="3B2D21F2"/>
    <w:rsid w:val="3B2D89F6"/>
    <w:rsid w:val="3B312B39"/>
    <w:rsid w:val="3B31711D"/>
    <w:rsid w:val="3B31C8E1"/>
    <w:rsid w:val="3B3E9BFC"/>
    <w:rsid w:val="3B3F8819"/>
    <w:rsid w:val="3B41A708"/>
    <w:rsid w:val="3B4426FD"/>
    <w:rsid w:val="3B446457"/>
    <w:rsid w:val="3B4496E4"/>
    <w:rsid w:val="3B471EEB"/>
    <w:rsid w:val="3B4A1696"/>
    <w:rsid w:val="3B4D6AFB"/>
    <w:rsid w:val="3B4D9D6C"/>
    <w:rsid w:val="3B4F0DFB"/>
    <w:rsid w:val="3B4FA235"/>
    <w:rsid w:val="3B5013BD"/>
    <w:rsid w:val="3B509BCB"/>
    <w:rsid w:val="3B537E0A"/>
    <w:rsid w:val="3B54406B"/>
    <w:rsid w:val="3B548C5C"/>
    <w:rsid w:val="3B55A611"/>
    <w:rsid w:val="3B57C72B"/>
    <w:rsid w:val="3B592926"/>
    <w:rsid w:val="3B5BCBE4"/>
    <w:rsid w:val="3B5C09F6"/>
    <w:rsid w:val="3B5D3FD1"/>
    <w:rsid w:val="3B5DE3D5"/>
    <w:rsid w:val="3B5E33B9"/>
    <w:rsid w:val="3B5E7D56"/>
    <w:rsid w:val="3B5EF2B2"/>
    <w:rsid w:val="3B607782"/>
    <w:rsid w:val="3B652D57"/>
    <w:rsid w:val="3B652DAE"/>
    <w:rsid w:val="3B6662EB"/>
    <w:rsid w:val="3B66D8A8"/>
    <w:rsid w:val="3B675975"/>
    <w:rsid w:val="3B67AB15"/>
    <w:rsid w:val="3B68CED5"/>
    <w:rsid w:val="3B692975"/>
    <w:rsid w:val="3B6DA4FE"/>
    <w:rsid w:val="3B6EE7CA"/>
    <w:rsid w:val="3B6EFBD2"/>
    <w:rsid w:val="3B73A29E"/>
    <w:rsid w:val="3B755B81"/>
    <w:rsid w:val="3B7568A6"/>
    <w:rsid w:val="3B75FBBA"/>
    <w:rsid w:val="3B7B49BA"/>
    <w:rsid w:val="3B7B50E5"/>
    <w:rsid w:val="3B7D01A8"/>
    <w:rsid w:val="3B82C33A"/>
    <w:rsid w:val="3B885A37"/>
    <w:rsid w:val="3B89986A"/>
    <w:rsid w:val="3B8C1705"/>
    <w:rsid w:val="3B8D54A8"/>
    <w:rsid w:val="3B8F0D96"/>
    <w:rsid w:val="3B9259FD"/>
    <w:rsid w:val="3B9308CA"/>
    <w:rsid w:val="3B93CAB6"/>
    <w:rsid w:val="3B954F04"/>
    <w:rsid w:val="3B959833"/>
    <w:rsid w:val="3B9E516B"/>
    <w:rsid w:val="3B9EEB22"/>
    <w:rsid w:val="3BA0A100"/>
    <w:rsid w:val="3BA2F4DF"/>
    <w:rsid w:val="3BA37A36"/>
    <w:rsid w:val="3BA3A58D"/>
    <w:rsid w:val="3BA65B78"/>
    <w:rsid w:val="3BA8B13B"/>
    <w:rsid w:val="3BAAF780"/>
    <w:rsid w:val="3BAC3156"/>
    <w:rsid w:val="3BAD3D00"/>
    <w:rsid w:val="3BAF49A5"/>
    <w:rsid w:val="3BAF9D48"/>
    <w:rsid w:val="3BB0870A"/>
    <w:rsid w:val="3BB2A054"/>
    <w:rsid w:val="3BB2A46D"/>
    <w:rsid w:val="3BB3F228"/>
    <w:rsid w:val="3BB5B33D"/>
    <w:rsid w:val="3BB89A8D"/>
    <w:rsid w:val="3BBA8FF1"/>
    <w:rsid w:val="3BBBBD71"/>
    <w:rsid w:val="3BBBDBF2"/>
    <w:rsid w:val="3BBBF488"/>
    <w:rsid w:val="3BBC73EE"/>
    <w:rsid w:val="3BBCA4D0"/>
    <w:rsid w:val="3BC095C3"/>
    <w:rsid w:val="3BC38917"/>
    <w:rsid w:val="3BC5056C"/>
    <w:rsid w:val="3BC53EB7"/>
    <w:rsid w:val="3BC65D20"/>
    <w:rsid w:val="3BCB7D77"/>
    <w:rsid w:val="3BCE132A"/>
    <w:rsid w:val="3BD0D527"/>
    <w:rsid w:val="3BD170CE"/>
    <w:rsid w:val="3BD1F739"/>
    <w:rsid w:val="3BD332A6"/>
    <w:rsid w:val="3BD34CC8"/>
    <w:rsid w:val="3BD438CF"/>
    <w:rsid w:val="3BD4766F"/>
    <w:rsid w:val="3BD734BA"/>
    <w:rsid w:val="3BDC53E1"/>
    <w:rsid w:val="3BDC8811"/>
    <w:rsid w:val="3BDD43F4"/>
    <w:rsid w:val="3BDD6412"/>
    <w:rsid w:val="3BDE5B5B"/>
    <w:rsid w:val="3BE249C4"/>
    <w:rsid w:val="3BE3E6E4"/>
    <w:rsid w:val="3BE604CC"/>
    <w:rsid w:val="3BE7B7AE"/>
    <w:rsid w:val="3BE7D388"/>
    <w:rsid w:val="3BF1A489"/>
    <w:rsid w:val="3BF1F2EC"/>
    <w:rsid w:val="3BF21C24"/>
    <w:rsid w:val="3BF23862"/>
    <w:rsid w:val="3BF33F2A"/>
    <w:rsid w:val="3BF3BC52"/>
    <w:rsid w:val="3BF3FDA8"/>
    <w:rsid w:val="3BF4C7F1"/>
    <w:rsid w:val="3BF4C9E3"/>
    <w:rsid w:val="3BF4FDBE"/>
    <w:rsid w:val="3BF84F7A"/>
    <w:rsid w:val="3BFB3C1B"/>
    <w:rsid w:val="3BFB8B93"/>
    <w:rsid w:val="3BFBBA7F"/>
    <w:rsid w:val="3C001E80"/>
    <w:rsid w:val="3C020D4A"/>
    <w:rsid w:val="3C0355EB"/>
    <w:rsid w:val="3C0449CA"/>
    <w:rsid w:val="3C04BECE"/>
    <w:rsid w:val="3C05E689"/>
    <w:rsid w:val="3C06456E"/>
    <w:rsid w:val="3C066C71"/>
    <w:rsid w:val="3C0C37D5"/>
    <w:rsid w:val="3C0D3AC5"/>
    <w:rsid w:val="3C0FADC0"/>
    <w:rsid w:val="3C145B2B"/>
    <w:rsid w:val="3C1A598E"/>
    <w:rsid w:val="3C2042EF"/>
    <w:rsid w:val="3C22F625"/>
    <w:rsid w:val="3C2317D8"/>
    <w:rsid w:val="3C24C824"/>
    <w:rsid w:val="3C250BA5"/>
    <w:rsid w:val="3C2557C2"/>
    <w:rsid w:val="3C26FB93"/>
    <w:rsid w:val="3C29E62B"/>
    <w:rsid w:val="3C2A70B1"/>
    <w:rsid w:val="3C2D6CEB"/>
    <w:rsid w:val="3C2F62AA"/>
    <w:rsid w:val="3C302DA3"/>
    <w:rsid w:val="3C323AF2"/>
    <w:rsid w:val="3C3478DB"/>
    <w:rsid w:val="3C36BE94"/>
    <w:rsid w:val="3C38A24B"/>
    <w:rsid w:val="3C3A98A0"/>
    <w:rsid w:val="3C3B734E"/>
    <w:rsid w:val="3C3CF721"/>
    <w:rsid w:val="3C3D6690"/>
    <w:rsid w:val="3C403071"/>
    <w:rsid w:val="3C408EA7"/>
    <w:rsid w:val="3C44DCAD"/>
    <w:rsid w:val="3C44F323"/>
    <w:rsid w:val="3C494BDA"/>
    <w:rsid w:val="3C4CF48C"/>
    <w:rsid w:val="3C4FE366"/>
    <w:rsid w:val="3C5354C9"/>
    <w:rsid w:val="3C547F67"/>
    <w:rsid w:val="3C54D5ED"/>
    <w:rsid w:val="3C553A05"/>
    <w:rsid w:val="3C581676"/>
    <w:rsid w:val="3C587E43"/>
    <w:rsid w:val="3C59C624"/>
    <w:rsid w:val="3C5A0B3F"/>
    <w:rsid w:val="3C5A6184"/>
    <w:rsid w:val="3C5BFB43"/>
    <w:rsid w:val="3C5C4BD4"/>
    <w:rsid w:val="3C5CB3CC"/>
    <w:rsid w:val="3C606161"/>
    <w:rsid w:val="3C609FEC"/>
    <w:rsid w:val="3C61C124"/>
    <w:rsid w:val="3C61E145"/>
    <w:rsid w:val="3C63A9B6"/>
    <w:rsid w:val="3C651962"/>
    <w:rsid w:val="3C684095"/>
    <w:rsid w:val="3C6EC5C9"/>
    <w:rsid w:val="3C6FB0FB"/>
    <w:rsid w:val="3C72735B"/>
    <w:rsid w:val="3C72C84A"/>
    <w:rsid w:val="3C77FFE1"/>
    <w:rsid w:val="3C7DCF38"/>
    <w:rsid w:val="3C7FA023"/>
    <w:rsid w:val="3C834CD4"/>
    <w:rsid w:val="3C8405AB"/>
    <w:rsid w:val="3C8940F7"/>
    <w:rsid w:val="3C89AB5E"/>
    <w:rsid w:val="3C8A0CC0"/>
    <w:rsid w:val="3C8BD3A5"/>
    <w:rsid w:val="3C8E2CB0"/>
    <w:rsid w:val="3C91D38F"/>
    <w:rsid w:val="3C938A24"/>
    <w:rsid w:val="3C944557"/>
    <w:rsid w:val="3C960FDE"/>
    <w:rsid w:val="3C96386C"/>
    <w:rsid w:val="3C9B2193"/>
    <w:rsid w:val="3C9BD464"/>
    <w:rsid w:val="3C9BDBA8"/>
    <w:rsid w:val="3C9F3895"/>
    <w:rsid w:val="3C9FBC52"/>
    <w:rsid w:val="3CA6DEA4"/>
    <w:rsid w:val="3CA719E6"/>
    <w:rsid w:val="3CAA7B15"/>
    <w:rsid w:val="3CAD0AB8"/>
    <w:rsid w:val="3CB15540"/>
    <w:rsid w:val="3CB19C4C"/>
    <w:rsid w:val="3CB25218"/>
    <w:rsid w:val="3CB81F80"/>
    <w:rsid w:val="3CB8E943"/>
    <w:rsid w:val="3CBA2F56"/>
    <w:rsid w:val="3CC03C1B"/>
    <w:rsid w:val="3CC3D00C"/>
    <w:rsid w:val="3CC71EC7"/>
    <w:rsid w:val="3CCC9708"/>
    <w:rsid w:val="3CD1F553"/>
    <w:rsid w:val="3CD96BAB"/>
    <w:rsid w:val="3CD9F2B3"/>
    <w:rsid w:val="3CE3AB75"/>
    <w:rsid w:val="3CE4EF30"/>
    <w:rsid w:val="3CE85B92"/>
    <w:rsid w:val="3CE8AD38"/>
    <w:rsid w:val="3CE94C4C"/>
    <w:rsid w:val="3CF1614C"/>
    <w:rsid w:val="3CF1DA3A"/>
    <w:rsid w:val="3CF79594"/>
    <w:rsid w:val="3CF84470"/>
    <w:rsid w:val="3CF93A14"/>
    <w:rsid w:val="3CF9EB11"/>
    <w:rsid w:val="3CFAE5D8"/>
    <w:rsid w:val="3CFCF731"/>
    <w:rsid w:val="3CFE3D7D"/>
    <w:rsid w:val="3D01F1D1"/>
    <w:rsid w:val="3D040FF4"/>
    <w:rsid w:val="3D06D723"/>
    <w:rsid w:val="3D06E5F9"/>
    <w:rsid w:val="3D0A37BD"/>
    <w:rsid w:val="3D0CFD31"/>
    <w:rsid w:val="3D126406"/>
    <w:rsid w:val="3D1267B3"/>
    <w:rsid w:val="3D13545F"/>
    <w:rsid w:val="3D16B985"/>
    <w:rsid w:val="3D188D69"/>
    <w:rsid w:val="3D1A58B7"/>
    <w:rsid w:val="3D21BACB"/>
    <w:rsid w:val="3D22E322"/>
    <w:rsid w:val="3D242E54"/>
    <w:rsid w:val="3D2665EA"/>
    <w:rsid w:val="3D275E04"/>
    <w:rsid w:val="3D293B16"/>
    <w:rsid w:val="3D2A469F"/>
    <w:rsid w:val="3D2B3D5F"/>
    <w:rsid w:val="3D2CC251"/>
    <w:rsid w:val="3D2CDC42"/>
    <w:rsid w:val="3D2D96DF"/>
    <w:rsid w:val="3D2EA13E"/>
    <w:rsid w:val="3D30E7BA"/>
    <w:rsid w:val="3D338E81"/>
    <w:rsid w:val="3D350A91"/>
    <w:rsid w:val="3D3512E4"/>
    <w:rsid w:val="3D368C52"/>
    <w:rsid w:val="3D368EED"/>
    <w:rsid w:val="3D36C0EB"/>
    <w:rsid w:val="3D392E13"/>
    <w:rsid w:val="3D3A6A0A"/>
    <w:rsid w:val="3D3AC379"/>
    <w:rsid w:val="3D3FD80F"/>
    <w:rsid w:val="3D410364"/>
    <w:rsid w:val="3D4386B2"/>
    <w:rsid w:val="3D43E340"/>
    <w:rsid w:val="3D4CAE28"/>
    <w:rsid w:val="3D4D16FF"/>
    <w:rsid w:val="3D4E3A36"/>
    <w:rsid w:val="3D4FF862"/>
    <w:rsid w:val="3D5096E3"/>
    <w:rsid w:val="3D53B75A"/>
    <w:rsid w:val="3D550958"/>
    <w:rsid w:val="3D563F76"/>
    <w:rsid w:val="3D56B2CE"/>
    <w:rsid w:val="3D576474"/>
    <w:rsid w:val="3D57A2D2"/>
    <w:rsid w:val="3D582175"/>
    <w:rsid w:val="3D58D744"/>
    <w:rsid w:val="3D5A56A3"/>
    <w:rsid w:val="3D5E9B2C"/>
    <w:rsid w:val="3D5EAF0C"/>
    <w:rsid w:val="3D5EC567"/>
    <w:rsid w:val="3D62041B"/>
    <w:rsid w:val="3D62CB85"/>
    <w:rsid w:val="3D64EAF5"/>
    <w:rsid w:val="3D695FE0"/>
    <w:rsid w:val="3D697B58"/>
    <w:rsid w:val="3D6BA5C0"/>
    <w:rsid w:val="3D6C865E"/>
    <w:rsid w:val="3D6CDE64"/>
    <w:rsid w:val="3D720801"/>
    <w:rsid w:val="3D78900D"/>
    <w:rsid w:val="3D7AE79E"/>
    <w:rsid w:val="3D7E6FB8"/>
    <w:rsid w:val="3D7FDFA1"/>
    <w:rsid w:val="3D830365"/>
    <w:rsid w:val="3D86A49F"/>
    <w:rsid w:val="3D877715"/>
    <w:rsid w:val="3D88254C"/>
    <w:rsid w:val="3D885736"/>
    <w:rsid w:val="3D89444A"/>
    <w:rsid w:val="3D89918C"/>
    <w:rsid w:val="3D8B6C98"/>
    <w:rsid w:val="3D8F51BB"/>
    <w:rsid w:val="3D8FABF8"/>
    <w:rsid w:val="3D91DCCE"/>
    <w:rsid w:val="3D939AA9"/>
    <w:rsid w:val="3D93AA32"/>
    <w:rsid w:val="3D95FB8C"/>
    <w:rsid w:val="3D985540"/>
    <w:rsid w:val="3D9988C0"/>
    <w:rsid w:val="3D9A893F"/>
    <w:rsid w:val="3D9D2DD4"/>
    <w:rsid w:val="3D9FE7CB"/>
    <w:rsid w:val="3DA1E290"/>
    <w:rsid w:val="3DA59F50"/>
    <w:rsid w:val="3DA5BE20"/>
    <w:rsid w:val="3DA7D1CF"/>
    <w:rsid w:val="3DA93DC8"/>
    <w:rsid w:val="3DA96665"/>
    <w:rsid w:val="3DA9B794"/>
    <w:rsid w:val="3DAA9B2A"/>
    <w:rsid w:val="3DAB1D6D"/>
    <w:rsid w:val="3DACB4BE"/>
    <w:rsid w:val="3DB05997"/>
    <w:rsid w:val="3DB1903A"/>
    <w:rsid w:val="3DB1DBF0"/>
    <w:rsid w:val="3DB20D95"/>
    <w:rsid w:val="3DB3E514"/>
    <w:rsid w:val="3DB43FE4"/>
    <w:rsid w:val="3DB58CF2"/>
    <w:rsid w:val="3DB6BACB"/>
    <w:rsid w:val="3DB741D5"/>
    <w:rsid w:val="3DBCFB47"/>
    <w:rsid w:val="3DBEB862"/>
    <w:rsid w:val="3DBFD258"/>
    <w:rsid w:val="3DC21A2A"/>
    <w:rsid w:val="3DC388AE"/>
    <w:rsid w:val="3DC45D97"/>
    <w:rsid w:val="3DC6872D"/>
    <w:rsid w:val="3DC6D8B4"/>
    <w:rsid w:val="3DCB9FDE"/>
    <w:rsid w:val="3DCC25E2"/>
    <w:rsid w:val="3DCD0F1C"/>
    <w:rsid w:val="3DCDA653"/>
    <w:rsid w:val="3DCDEAFB"/>
    <w:rsid w:val="3DCF51E2"/>
    <w:rsid w:val="3DCF8B71"/>
    <w:rsid w:val="3DCFDE84"/>
    <w:rsid w:val="3DD109A8"/>
    <w:rsid w:val="3DD2DC97"/>
    <w:rsid w:val="3DD45436"/>
    <w:rsid w:val="3DD48372"/>
    <w:rsid w:val="3DD5E9EA"/>
    <w:rsid w:val="3DD6C3B1"/>
    <w:rsid w:val="3DD84202"/>
    <w:rsid w:val="3DD84D81"/>
    <w:rsid w:val="3DD8A110"/>
    <w:rsid w:val="3DDAA6C7"/>
    <w:rsid w:val="3DDCA718"/>
    <w:rsid w:val="3DDEB2A1"/>
    <w:rsid w:val="3DE04740"/>
    <w:rsid w:val="3DE0CE55"/>
    <w:rsid w:val="3DE112A7"/>
    <w:rsid w:val="3DE18B1C"/>
    <w:rsid w:val="3DE1EED3"/>
    <w:rsid w:val="3DE231BC"/>
    <w:rsid w:val="3DE48235"/>
    <w:rsid w:val="3DE5407A"/>
    <w:rsid w:val="3DE62D88"/>
    <w:rsid w:val="3DE89E29"/>
    <w:rsid w:val="3DE9D841"/>
    <w:rsid w:val="3DEB0F61"/>
    <w:rsid w:val="3DEB4494"/>
    <w:rsid w:val="3DEC6463"/>
    <w:rsid w:val="3DECF079"/>
    <w:rsid w:val="3DEE337D"/>
    <w:rsid w:val="3DEEB384"/>
    <w:rsid w:val="3DEFB6B3"/>
    <w:rsid w:val="3DF258CD"/>
    <w:rsid w:val="3DF9D7E9"/>
    <w:rsid w:val="3DFC8F01"/>
    <w:rsid w:val="3DFD822F"/>
    <w:rsid w:val="3DFDB4A3"/>
    <w:rsid w:val="3E005231"/>
    <w:rsid w:val="3E012B16"/>
    <w:rsid w:val="3E044A38"/>
    <w:rsid w:val="3E074D95"/>
    <w:rsid w:val="3E07A449"/>
    <w:rsid w:val="3E0CA040"/>
    <w:rsid w:val="3E0D07B2"/>
    <w:rsid w:val="3E0D0952"/>
    <w:rsid w:val="3E0D4F3C"/>
    <w:rsid w:val="3E0E76FD"/>
    <w:rsid w:val="3E10FDFC"/>
    <w:rsid w:val="3E12AEFF"/>
    <w:rsid w:val="3E172703"/>
    <w:rsid w:val="3E19C2E8"/>
    <w:rsid w:val="3E1A24B4"/>
    <w:rsid w:val="3E1DB5FA"/>
    <w:rsid w:val="3E2018A9"/>
    <w:rsid w:val="3E253C32"/>
    <w:rsid w:val="3E26DF33"/>
    <w:rsid w:val="3E286A19"/>
    <w:rsid w:val="3E289139"/>
    <w:rsid w:val="3E2BBB65"/>
    <w:rsid w:val="3E2C4CEC"/>
    <w:rsid w:val="3E2D6D7B"/>
    <w:rsid w:val="3E2DE4D3"/>
    <w:rsid w:val="3E30D0C7"/>
    <w:rsid w:val="3E32FD39"/>
    <w:rsid w:val="3E349594"/>
    <w:rsid w:val="3E356F26"/>
    <w:rsid w:val="3E38D545"/>
    <w:rsid w:val="3E397EB7"/>
    <w:rsid w:val="3E3B1E18"/>
    <w:rsid w:val="3E3D2A63"/>
    <w:rsid w:val="3E3D707E"/>
    <w:rsid w:val="3E3DBD9A"/>
    <w:rsid w:val="3E3E7DF8"/>
    <w:rsid w:val="3E4350B5"/>
    <w:rsid w:val="3E448E63"/>
    <w:rsid w:val="3E47908F"/>
    <w:rsid w:val="3E47EF75"/>
    <w:rsid w:val="3E491DAE"/>
    <w:rsid w:val="3E4ECA3A"/>
    <w:rsid w:val="3E50C141"/>
    <w:rsid w:val="3E535CC9"/>
    <w:rsid w:val="3E54189F"/>
    <w:rsid w:val="3E544792"/>
    <w:rsid w:val="3E56CEF3"/>
    <w:rsid w:val="3E5708C7"/>
    <w:rsid w:val="3E582642"/>
    <w:rsid w:val="3E587058"/>
    <w:rsid w:val="3E595806"/>
    <w:rsid w:val="3E5AE50A"/>
    <w:rsid w:val="3E5C3387"/>
    <w:rsid w:val="3E5CEE60"/>
    <w:rsid w:val="3E621A8E"/>
    <w:rsid w:val="3E62E2F8"/>
    <w:rsid w:val="3E636190"/>
    <w:rsid w:val="3E640123"/>
    <w:rsid w:val="3E66DAD5"/>
    <w:rsid w:val="3E682098"/>
    <w:rsid w:val="3E69F874"/>
    <w:rsid w:val="3E6AFDF0"/>
    <w:rsid w:val="3E6C56AD"/>
    <w:rsid w:val="3E6C59C3"/>
    <w:rsid w:val="3E724103"/>
    <w:rsid w:val="3E72DA6D"/>
    <w:rsid w:val="3E74EE5C"/>
    <w:rsid w:val="3E7B492C"/>
    <w:rsid w:val="3E7B977B"/>
    <w:rsid w:val="3E7D3058"/>
    <w:rsid w:val="3E7E5A1E"/>
    <w:rsid w:val="3E7F4594"/>
    <w:rsid w:val="3E804A4E"/>
    <w:rsid w:val="3E817D27"/>
    <w:rsid w:val="3E82BA2A"/>
    <w:rsid w:val="3E86C34E"/>
    <w:rsid w:val="3E886776"/>
    <w:rsid w:val="3E90A25A"/>
    <w:rsid w:val="3E94D918"/>
    <w:rsid w:val="3E98E20D"/>
    <w:rsid w:val="3E9CE564"/>
    <w:rsid w:val="3E9D612D"/>
    <w:rsid w:val="3E9E1F9D"/>
    <w:rsid w:val="3EA1A27E"/>
    <w:rsid w:val="3EA5DA48"/>
    <w:rsid w:val="3EA685F5"/>
    <w:rsid w:val="3EA76A6C"/>
    <w:rsid w:val="3EA9337D"/>
    <w:rsid w:val="3EAA5CC8"/>
    <w:rsid w:val="3EACE10A"/>
    <w:rsid w:val="3EADAB1E"/>
    <w:rsid w:val="3EADE425"/>
    <w:rsid w:val="3EB04CF8"/>
    <w:rsid w:val="3EB0B9BF"/>
    <w:rsid w:val="3EB306E1"/>
    <w:rsid w:val="3EB4FF24"/>
    <w:rsid w:val="3EB50315"/>
    <w:rsid w:val="3EB7CC6F"/>
    <w:rsid w:val="3EB88B7A"/>
    <w:rsid w:val="3EB9E4C8"/>
    <w:rsid w:val="3EBA13E2"/>
    <w:rsid w:val="3EBADDFB"/>
    <w:rsid w:val="3EBCF6BF"/>
    <w:rsid w:val="3EBEDC3F"/>
    <w:rsid w:val="3EC2A7CC"/>
    <w:rsid w:val="3EC2FBCB"/>
    <w:rsid w:val="3EC408BA"/>
    <w:rsid w:val="3EC4176F"/>
    <w:rsid w:val="3EC42E28"/>
    <w:rsid w:val="3EC9C4EC"/>
    <w:rsid w:val="3ECA1D87"/>
    <w:rsid w:val="3ECA85E7"/>
    <w:rsid w:val="3ECA99AF"/>
    <w:rsid w:val="3ECBC7F6"/>
    <w:rsid w:val="3ECD216A"/>
    <w:rsid w:val="3ED0E9CE"/>
    <w:rsid w:val="3ED8DF81"/>
    <w:rsid w:val="3EDA414D"/>
    <w:rsid w:val="3EDC29A1"/>
    <w:rsid w:val="3EDDCDC6"/>
    <w:rsid w:val="3EE3018B"/>
    <w:rsid w:val="3EE4A0C1"/>
    <w:rsid w:val="3EE6467C"/>
    <w:rsid w:val="3EE65D29"/>
    <w:rsid w:val="3EE7A6C4"/>
    <w:rsid w:val="3EECD24B"/>
    <w:rsid w:val="3EF2124E"/>
    <w:rsid w:val="3EF47171"/>
    <w:rsid w:val="3EF47C6F"/>
    <w:rsid w:val="3EF64B6A"/>
    <w:rsid w:val="3EF8292A"/>
    <w:rsid w:val="3EF95570"/>
    <w:rsid w:val="3EF9B235"/>
    <w:rsid w:val="3EFEAA7E"/>
    <w:rsid w:val="3F00007F"/>
    <w:rsid w:val="3F00AF8A"/>
    <w:rsid w:val="3F072A34"/>
    <w:rsid w:val="3F0A5F89"/>
    <w:rsid w:val="3F0A6362"/>
    <w:rsid w:val="3F0B061D"/>
    <w:rsid w:val="3F0B1BC2"/>
    <w:rsid w:val="3F0F9B61"/>
    <w:rsid w:val="3F0FD845"/>
    <w:rsid w:val="3F13252A"/>
    <w:rsid w:val="3F1333CF"/>
    <w:rsid w:val="3F13429F"/>
    <w:rsid w:val="3F146F73"/>
    <w:rsid w:val="3F17CB87"/>
    <w:rsid w:val="3F181E69"/>
    <w:rsid w:val="3F19CC42"/>
    <w:rsid w:val="3F1C0F9F"/>
    <w:rsid w:val="3F1EA754"/>
    <w:rsid w:val="3F1EF1A9"/>
    <w:rsid w:val="3F24CFD0"/>
    <w:rsid w:val="3F26FEA5"/>
    <w:rsid w:val="3F29C4D7"/>
    <w:rsid w:val="3F2BD88D"/>
    <w:rsid w:val="3F2E6BFF"/>
    <w:rsid w:val="3F30421A"/>
    <w:rsid w:val="3F348438"/>
    <w:rsid w:val="3F354D2A"/>
    <w:rsid w:val="3F393DBC"/>
    <w:rsid w:val="3F39C2CF"/>
    <w:rsid w:val="3F3D5408"/>
    <w:rsid w:val="3F3D6231"/>
    <w:rsid w:val="3F418268"/>
    <w:rsid w:val="3F41B30D"/>
    <w:rsid w:val="3F422602"/>
    <w:rsid w:val="3F4289BC"/>
    <w:rsid w:val="3F442300"/>
    <w:rsid w:val="3F44DAF3"/>
    <w:rsid w:val="3F466316"/>
    <w:rsid w:val="3F48D28C"/>
    <w:rsid w:val="3F4AAB91"/>
    <w:rsid w:val="3F4C4078"/>
    <w:rsid w:val="3F4D1323"/>
    <w:rsid w:val="3F4D4050"/>
    <w:rsid w:val="3F510524"/>
    <w:rsid w:val="3F523D60"/>
    <w:rsid w:val="3F5542DA"/>
    <w:rsid w:val="3F55C435"/>
    <w:rsid w:val="3F58CBC9"/>
    <w:rsid w:val="3F5DA612"/>
    <w:rsid w:val="3F5EE62B"/>
    <w:rsid w:val="3F60030D"/>
    <w:rsid w:val="3F63B5DE"/>
    <w:rsid w:val="3F64DE36"/>
    <w:rsid w:val="3F66D184"/>
    <w:rsid w:val="3F6B6230"/>
    <w:rsid w:val="3F6BA536"/>
    <w:rsid w:val="3F6D8371"/>
    <w:rsid w:val="3F6EEC4E"/>
    <w:rsid w:val="3F700A2D"/>
    <w:rsid w:val="3F731353"/>
    <w:rsid w:val="3F7589A9"/>
    <w:rsid w:val="3F75B0D5"/>
    <w:rsid w:val="3F775533"/>
    <w:rsid w:val="3F790EF1"/>
    <w:rsid w:val="3F7CD152"/>
    <w:rsid w:val="3F7DA224"/>
    <w:rsid w:val="3F7E46A0"/>
    <w:rsid w:val="3F7F7A39"/>
    <w:rsid w:val="3F83C88C"/>
    <w:rsid w:val="3F881C27"/>
    <w:rsid w:val="3F89C8B5"/>
    <w:rsid w:val="3F89CF37"/>
    <w:rsid w:val="3F8DA5B9"/>
    <w:rsid w:val="3F8EB46D"/>
    <w:rsid w:val="3F96F190"/>
    <w:rsid w:val="3F9A3815"/>
    <w:rsid w:val="3F9AC483"/>
    <w:rsid w:val="3F9B6B0C"/>
    <w:rsid w:val="3F9F1D13"/>
    <w:rsid w:val="3FA0A37A"/>
    <w:rsid w:val="3FA1CBE3"/>
    <w:rsid w:val="3FA52897"/>
    <w:rsid w:val="3FA57171"/>
    <w:rsid w:val="3FA5E95A"/>
    <w:rsid w:val="3FA6CBA0"/>
    <w:rsid w:val="3FA7FC34"/>
    <w:rsid w:val="3FA970C6"/>
    <w:rsid w:val="3FAA5CED"/>
    <w:rsid w:val="3FAC8866"/>
    <w:rsid w:val="3FAEABCF"/>
    <w:rsid w:val="3FB01B8A"/>
    <w:rsid w:val="3FB0DA8F"/>
    <w:rsid w:val="3FB0FBEB"/>
    <w:rsid w:val="3FB29BBB"/>
    <w:rsid w:val="3FB53C8D"/>
    <w:rsid w:val="3FB83F1F"/>
    <w:rsid w:val="3FB94B20"/>
    <w:rsid w:val="3FBB165A"/>
    <w:rsid w:val="3FBC8BE1"/>
    <w:rsid w:val="3FBD3A12"/>
    <w:rsid w:val="3FBDB870"/>
    <w:rsid w:val="3FC2C372"/>
    <w:rsid w:val="3FC55DCA"/>
    <w:rsid w:val="3FCB26ED"/>
    <w:rsid w:val="3FCC8305"/>
    <w:rsid w:val="3FCD37C7"/>
    <w:rsid w:val="3FD10971"/>
    <w:rsid w:val="3FD22D6A"/>
    <w:rsid w:val="3FD2DC0C"/>
    <w:rsid w:val="3FD2EAC4"/>
    <w:rsid w:val="3FD50206"/>
    <w:rsid w:val="3FD5169D"/>
    <w:rsid w:val="3FD53CE5"/>
    <w:rsid w:val="3FD7BCA0"/>
    <w:rsid w:val="3FDEC834"/>
    <w:rsid w:val="3FDF2E2A"/>
    <w:rsid w:val="3FDF6555"/>
    <w:rsid w:val="3FE00630"/>
    <w:rsid w:val="3FE1F2B5"/>
    <w:rsid w:val="3FE31731"/>
    <w:rsid w:val="3FE34907"/>
    <w:rsid w:val="3FE59EA1"/>
    <w:rsid w:val="3FE5D87A"/>
    <w:rsid w:val="3FE85609"/>
    <w:rsid w:val="3FE9E3DF"/>
    <w:rsid w:val="3FEA0135"/>
    <w:rsid w:val="3FEA864B"/>
    <w:rsid w:val="3FF32939"/>
    <w:rsid w:val="3FF7CFC8"/>
    <w:rsid w:val="3FF7EC31"/>
    <w:rsid w:val="3FF96875"/>
    <w:rsid w:val="3FFCFF0A"/>
    <w:rsid w:val="3FFF8666"/>
    <w:rsid w:val="40016163"/>
    <w:rsid w:val="4002D2DD"/>
    <w:rsid w:val="400368BE"/>
    <w:rsid w:val="400408BE"/>
    <w:rsid w:val="4004A3B5"/>
    <w:rsid w:val="40073C3A"/>
    <w:rsid w:val="40080D86"/>
    <w:rsid w:val="400838B4"/>
    <w:rsid w:val="400CB319"/>
    <w:rsid w:val="400DEFAD"/>
    <w:rsid w:val="40125B1B"/>
    <w:rsid w:val="4012D87B"/>
    <w:rsid w:val="401305C9"/>
    <w:rsid w:val="40138C73"/>
    <w:rsid w:val="4015B483"/>
    <w:rsid w:val="401637BC"/>
    <w:rsid w:val="401AA3BE"/>
    <w:rsid w:val="401C05A9"/>
    <w:rsid w:val="401E981B"/>
    <w:rsid w:val="401F40F7"/>
    <w:rsid w:val="40201706"/>
    <w:rsid w:val="4020E32A"/>
    <w:rsid w:val="40260F1D"/>
    <w:rsid w:val="40271AFE"/>
    <w:rsid w:val="4028D2F7"/>
    <w:rsid w:val="40290AF1"/>
    <w:rsid w:val="402A446F"/>
    <w:rsid w:val="402EF67A"/>
    <w:rsid w:val="403226EB"/>
    <w:rsid w:val="4035BBA0"/>
    <w:rsid w:val="4036E6A0"/>
    <w:rsid w:val="4037E2BF"/>
    <w:rsid w:val="40393132"/>
    <w:rsid w:val="403A3424"/>
    <w:rsid w:val="403B574C"/>
    <w:rsid w:val="403E961F"/>
    <w:rsid w:val="40400D52"/>
    <w:rsid w:val="4040EF65"/>
    <w:rsid w:val="4042357A"/>
    <w:rsid w:val="40460D5F"/>
    <w:rsid w:val="40490AB3"/>
    <w:rsid w:val="404B67D7"/>
    <w:rsid w:val="404D2DEC"/>
    <w:rsid w:val="404F6683"/>
    <w:rsid w:val="4054A15A"/>
    <w:rsid w:val="4055EE41"/>
    <w:rsid w:val="40588104"/>
    <w:rsid w:val="4059D01C"/>
    <w:rsid w:val="405BC2AF"/>
    <w:rsid w:val="405C0202"/>
    <w:rsid w:val="4060D42C"/>
    <w:rsid w:val="40613799"/>
    <w:rsid w:val="40651702"/>
    <w:rsid w:val="4065D278"/>
    <w:rsid w:val="4066F343"/>
    <w:rsid w:val="4069F314"/>
    <w:rsid w:val="406C9E2B"/>
    <w:rsid w:val="406D8BE3"/>
    <w:rsid w:val="40724E31"/>
    <w:rsid w:val="40770CD9"/>
    <w:rsid w:val="40788E5E"/>
    <w:rsid w:val="407ADC56"/>
    <w:rsid w:val="407B882D"/>
    <w:rsid w:val="407C3A66"/>
    <w:rsid w:val="407EAA90"/>
    <w:rsid w:val="407F4F65"/>
    <w:rsid w:val="407FAF36"/>
    <w:rsid w:val="4083C4A5"/>
    <w:rsid w:val="40849407"/>
    <w:rsid w:val="408918A7"/>
    <w:rsid w:val="4089A735"/>
    <w:rsid w:val="408A0604"/>
    <w:rsid w:val="408C5ED9"/>
    <w:rsid w:val="408DFB36"/>
    <w:rsid w:val="408FBC9F"/>
    <w:rsid w:val="409058EB"/>
    <w:rsid w:val="4093D4A2"/>
    <w:rsid w:val="40996491"/>
    <w:rsid w:val="409DD8D1"/>
    <w:rsid w:val="40A03591"/>
    <w:rsid w:val="40A07652"/>
    <w:rsid w:val="40A4C79E"/>
    <w:rsid w:val="40A6B002"/>
    <w:rsid w:val="40A6E316"/>
    <w:rsid w:val="40AC21E1"/>
    <w:rsid w:val="40AC627C"/>
    <w:rsid w:val="40AD7299"/>
    <w:rsid w:val="40ADF057"/>
    <w:rsid w:val="40AF8EB3"/>
    <w:rsid w:val="40B17F9C"/>
    <w:rsid w:val="40B4258B"/>
    <w:rsid w:val="40B58DF7"/>
    <w:rsid w:val="40BB52EF"/>
    <w:rsid w:val="40BBC2BA"/>
    <w:rsid w:val="40BEB91B"/>
    <w:rsid w:val="40BF8AF9"/>
    <w:rsid w:val="40C2078B"/>
    <w:rsid w:val="40C5269B"/>
    <w:rsid w:val="40C59588"/>
    <w:rsid w:val="40C73F93"/>
    <w:rsid w:val="40C74B0E"/>
    <w:rsid w:val="40CA6336"/>
    <w:rsid w:val="40CBC087"/>
    <w:rsid w:val="40CCFAD2"/>
    <w:rsid w:val="40CD9C4E"/>
    <w:rsid w:val="40D30F64"/>
    <w:rsid w:val="40D32082"/>
    <w:rsid w:val="40D57E57"/>
    <w:rsid w:val="40D7BB5E"/>
    <w:rsid w:val="40DA450C"/>
    <w:rsid w:val="40DA725B"/>
    <w:rsid w:val="40DBAEBE"/>
    <w:rsid w:val="40DCB27E"/>
    <w:rsid w:val="40DD6243"/>
    <w:rsid w:val="40DF0110"/>
    <w:rsid w:val="40E2BAC1"/>
    <w:rsid w:val="40E3B93E"/>
    <w:rsid w:val="40E42205"/>
    <w:rsid w:val="40E5C663"/>
    <w:rsid w:val="40E62850"/>
    <w:rsid w:val="40E88FAE"/>
    <w:rsid w:val="40E89E28"/>
    <w:rsid w:val="40E95C0B"/>
    <w:rsid w:val="40EB89F5"/>
    <w:rsid w:val="40ED114D"/>
    <w:rsid w:val="40EEBE76"/>
    <w:rsid w:val="40EF80EB"/>
    <w:rsid w:val="40F08AD7"/>
    <w:rsid w:val="40F3E052"/>
    <w:rsid w:val="40F88C8D"/>
    <w:rsid w:val="40F9D10D"/>
    <w:rsid w:val="40FB1953"/>
    <w:rsid w:val="40FCA3E1"/>
    <w:rsid w:val="40FCDEEC"/>
    <w:rsid w:val="40FD9794"/>
    <w:rsid w:val="40FEC59C"/>
    <w:rsid w:val="40FFB51F"/>
    <w:rsid w:val="41008C1B"/>
    <w:rsid w:val="4101F7D2"/>
    <w:rsid w:val="410673B2"/>
    <w:rsid w:val="410A8055"/>
    <w:rsid w:val="410ABA2B"/>
    <w:rsid w:val="410B9178"/>
    <w:rsid w:val="410B9A1D"/>
    <w:rsid w:val="4111EC01"/>
    <w:rsid w:val="4115EE14"/>
    <w:rsid w:val="4121A6C8"/>
    <w:rsid w:val="41221817"/>
    <w:rsid w:val="4124E6D9"/>
    <w:rsid w:val="41252273"/>
    <w:rsid w:val="4125E72B"/>
    <w:rsid w:val="41266059"/>
    <w:rsid w:val="41269FB1"/>
    <w:rsid w:val="4127AECC"/>
    <w:rsid w:val="41294BC2"/>
    <w:rsid w:val="412E255E"/>
    <w:rsid w:val="412F8F86"/>
    <w:rsid w:val="41358B1A"/>
    <w:rsid w:val="4139C142"/>
    <w:rsid w:val="413BA701"/>
    <w:rsid w:val="413BBF14"/>
    <w:rsid w:val="413BCAA3"/>
    <w:rsid w:val="413BDEE6"/>
    <w:rsid w:val="413F4C07"/>
    <w:rsid w:val="413FAE47"/>
    <w:rsid w:val="4144531D"/>
    <w:rsid w:val="4147B4BF"/>
    <w:rsid w:val="414F040E"/>
    <w:rsid w:val="41547E8B"/>
    <w:rsid w:val="4155782B"/>
    <w:rsid w:val="4158DE39"/>
    <w:rsid w:val="4158E906"/>
    <w:rsid w:val="415FADDE"/>
    <w:rsid w:val="4168025B"/>
    <w:rsid w:val="416CF5A5"/>
    <w:rsid w:val="416EA504"/>
    <w:rsid w:val="41718F66"/>
    <w:rsid w:val="4173B860"/>
    <w:rsid w:val="41745AF0"/>
    <w:rsid w:val="4175A1A1"/>
    <w:rsid w:val="417818FA"/>
    <w:rsid w:val="41786A2D"/>
    <w:rsid w:val="4178884A"/>
    <w:rsid w:val="417AA1E7"/>
    <w:rsid w:val="417B37A8"/>
    <w:rsid w:val="417EE9F6"/>
    <w:rsid w:val="41816699"/>
    <w:rsid w:val="41829049"/>
    <w:rsid w:val="4184A497"/>
    <w:rsid w:val="4185FD20"/>
    <w:rsid w:val="4188B707"/>
    <w:rsid w:val="418C7D23"/>
    <w:rsid w:val="41900986"/>
    <w:rsid w:val="4190B79F"/>
    <w:rsid w:val="41958033"/>
    <w:rsid w:val="4199E665"/>
    <w:rsid w:val="4199E8C0"/>
    <w:rsid w:val="41A1DDA0"/>
    <w:rsid w:val="41A46B22"/>
    <w:rsid w:val="41A4DD8A"/>
    <w:rsid w:val="41A550F9"/>
    <w:rsid w:val="41A74573"/>
    <w:rsid w:val="41A8359B"/>
    <w:rsid w:val="41AB4376"/>
    <w:rsid w:val="41ABC6D8"/>
    <w:rsid w:val="41ADEC63"/>
    <w:rsid w:val="41B2DE22"/>
    <w:rsid w:val="41B38DF4"/>
    <w:rsid w:val="41B3C32A"/>
    <w:rsid w:val="41BB4D01"/>
    <w:rsid w:val="41BC2FE2"/>
    <w:rsid w:val="41BC3F7F"/>
    <w:rsid w:val="41BF26B3"/>
    <w:rsid w:val="41C361C8"/>
    <w:rsid w:val="41C55558"/>
    <w:rsid w:val="41C7072D"/>
    <w:rsid w:val="41C8448B"/>
    <w:rsid w:val="41C962D6"/>
    <w:rsid w:val="41CA48CD"/>
    <w:rsid w:val="41CB8694"/>
    <w:rsid w:val="41CD58C6"/>
    <w:rsid w:val="41CE3F72"/>
    <w:rsid w:val="41CE7268"/>
    <w:rsid w:val="41CEE300"/>
    <w:rsid w:val="41CFA2D4"/>
    <w:rsid w:val="41D02FB4"/>
    <w:rsid w:val="41D0E033"/>
    <w:rsid w:val="41D16154"/>
    <w:rsid w:val="41D3DD03"/>
    <w:rsid w:val="41D4E210"/>
    <w:rsid w:val="41D59CB3"/>
    <w:rsid w:val="41D77439"/>
    <w:rsid w:val="41D91952"/>
    <w:rsid w:val="41DAF8C7"/>
    <w:rsid w:val="41DCDC44"/>
    <w:rsid w:val="41DD15C1"/>
    <w:rsid w:val="41DD4D5D"/>
    <w:rsid w:val="41DF40DF"/>
    <w:rsid w:val="41E4EBE8"/>
    <w:rsid w:val="41E62537"/>
    <w:rsid w:val="41E79DB5"/>
    <w:rsid w:val="41E90496"/>
    <w:rsid w:val="41EC0B5B"/>
    <w:rsid w:val="41F005D3"/>
    <w:rsid w:val="41F071EA"/>
    <w:rsid w:val="41F22188"/>
    <w:rsid w:val="41F2BBBE"/>
    <w:rsid w:val="41F3003F"/>
    <w:rsid w:val="41F42993"/>
    <w:rsid w:val="41F50B5F"/>
    <w:rsid w:val="41F7A81C"/>
    <w:rsid w:val="41F825F7"/>
    <w:rsid w:val="41F8C1AA"/>
    <w:rsid w:val="41F93FED"/>
    <w:rsid w:val="41FA6FA7"/>
    <w:rsid w:val="41FCA421"/>
    <w:rsid w:val="41FFBD54"/>
    <w:rsid w:val="42010684"/>
    <w:rsid w:val="42032F0C"/>
    <w:rsid w:val="42065E5C"/>
    <w:rsid w:val="4207807F"/>
    <w:rsid w:val="4207B225"/>
    <w:rsid w:val="42080488"/>
    <w:rsid w:val="420984BA"/>
    <w:rsid w:val="420C83C6"/>
    <w:rsid w:val="420CABD0"/>
    <w:rsid w:val="420E79EC"/>
    <w:rsid w:val="420F2523"/>
    <w:rsid w:val="421054BF"/>
    <w:rsid w:val="4210D58B"/>
    <w:rsid w:val="42128420"/>
    <w:rsid w:val="4215698B"/>
    <w:rsid w:val="421613DE"/>
    <w:rsid w:val="4216C652"/>
    <w:rsid w:val="4217BE51"/>
    <w:rsid w:val="4217EB16"/>
    <w:rsid w:val="421B68A0"/>
    <w:rsid w:val="421E3988"/>
    <w:rsid w:val="421EB8D6"/>
    <w:rsid w:val="4222CCE0"/>
    <w:rsid w:val="4226D989"/>
    <w:rsid w:val="4229A606"/>
    <w:rsid w:val="4229B6A4"/>
    <w:rsid w:val="422AF0F2"/>
    <w:rsid w:val="422CBB46"/>
    <w:rsid w:val="422FF2AF"/>
    <w:rsid w:val="423239C2"/>
    <w:rsid w:val="423241A9"/>
    <w:rsid w:val="42336016"/>
    <w:rsid w:val="423A5CD4"/>
    <w:rsid w:val="423AD857"/>
    <w:rsid w:val="423C6E04"/>
    <w:rsid w:val="423E6173"/>
    <w:rsid w:val="423E97FC"/>
    <w:rsid w:val="423F2D4D"/>
    <w:rsid w:val="424150D2"/>
    <w:rsid w:val="42419AB1"/>
    <w:rsid w:val="424430DC"/>
    <w:rsid w:val="424463C5"/>
    <w:rsid w:val="424491F5"/>
    <w:rsid w:val="42469E0F"/>
    <w:rsid w:val="424740A8"/>
    <w:rsid w:val="4248ECE1"/>
    <w:rsid w:val="424C7069"/>
    <w:rsid w:val="424D272D"/>
    <w:rsid w:val="424FB291"/>
    <w:rsid w:val="4253EE91"/>
    <w:rsid w:val="42550B97"/>
    <w:rsid w:val="4256019D"/>
    <w:rsid w:val="4258180D"/>
    <w:rsid w:val="425A28E4"/>
    <w:rsid w:val="425E10AD"/>
    <w:rsid w:val="425E322C"/>
    <w:rsid w:val="425ECCD5"/>
    <w:rsid w:val="42603DD8"/>
    <w:rsid w:val="4262F23D"/>
    <w:rsid w:val="42635F7F"/>
    <w:rsid w:val="4269F224"/>
    <w:rsid w:val="426AFEED"/>
    <w:rsid w:val="426B0FFC"/>
    <w:rsid w:val="426CEDEC"/>
    <w:rsid w:val="42711BD0"/>
    <w:rsid w:val="42714D10"/>
    <w:rsid w:val="42714FF2"/>
    <w:rsid w:val="4277E0CE"/>
    <w:rsid w:val="4278AB28"/>
    <w:rsid w:val="4279F458"/>
    <w:rsid w:val="427A75B0"/>
    <w:rsid w:val="427B4DCF"/>
    <w:rsid w:val="427B6EF7"/>
    <w:rsid w:val="427B8C41"/>
    <w:rsid w:val="427C0EB3"/>
    <w:rsid w:val="427CC274"/>
    <w:rsid w:val="427E9A35"/>
    <w:rsid w:val="428002F8"/>
    <w:rsid w:val="4280D7F4"/>
    <w:rsid w:val="42829B5F"/>
    <w:rsid w:val="42845313"/>
    <w:rsid w:val="4285FBEB"/>
    <w:rsid w:val="42881375"/>
    <w:rsid w:val="42887C76"/>
    <w:rsid w:val="4288FD54"/>
    <w:rsid w:val="428946F0"/>
    <w:rsid w:val="428B57CD"/>
    <w:rsid w:val="4290455A"/>
    <w:rsid w:val="429115D8"/>
    <w:rsid w:val="42935D08"/>
    <w:rsid w:val="42946439"/>
    <w:rsid w:val="4294B13A"/>
    <w:rsid w:val="4294B5F1"/>
    <w:rsid w:val="4294FDD1"/>
    <w:rsid w:val="429555E2"/>
    <w:rsid w:val="429686D7"/>
    <w:rsid w:val="4296A11F"/>
    <w:rsid w:val="4296A916"/>
    <w:rsid w:val="429BDCD7"/>
    <w:rsid w:val="429BE7AF"/>
    <w:rsid w:val="429C3E9D"/>
    <w:rsid w:val="429D69C4"/>
    <w:rsid w:val="42A2C305"/>
    <w:rsid w:val="42A2C711"/>
    <w:rsid w:val="42A507F0"/>
    <w:rsid w:val="42A61294"/>
    <w:rsid w:val="42A74841"/>
    <w:rsid w:val="42AB5916"/>
    <w:rsid w:val="42AF987F"/>
    <w:rsid w:val="42B1C23A"/>
    <w:rsid w:val="42B3337F"/>
    <w:rsid w:val="42B58DB1"/>
    <w:rsid w:val="42BC6C2D"/>
    <w:rsid w:val="42BF2006"/>
    <w:rsid w:val="42C225EC"/>
    <w:rsid w:val="42C27DB8"/>
    <w:rsid w:val="42C3A653"/>
    <w:rsid w:val="42C45800"/>
    <w:rsid w:val="42C5305E"/>
    <w:rsid w:val="42C5FBDF"/>
    <w:rsid w:val="42C7CED3"/>
    <w:rsid w:val="42C87509"/>
    <w:rsid w:val="42C9F5BF"/>
    <w:rsid w:val="42CE04F6"/>
    <w:rsid w:val="42D265E6"/>
    <w:rsid w:val="42D3E6B9"/>
    <w:rsid w:val="42D5671E"/>
    <w:rsid w:val="42D63D94"/>
    <w:rsid w:val="42D77762"/>
    <w:rsid w:val="42D8E7AB"/>
    <w:rsid w:val="42DA1B5C"/>
    <w:rsid w:val="42DC4A2F"/>
    <w:rsid w:val="42DCA288"/>
    <w:rsid w:val="42E03BBB"/>
    <w:rsid w:val="42E0F663"/>
    <w:rsid w:val="42E11198"/>
    <w:rsid w:val="42E11E6B"/>
    <w:rsid w:val="42E28176"/>
    <w:rsid w:val="42E2F89A"/>
    <w:rsid w:val="42E4150C"/>
    <w:rsid w:val="42EDA032"/>
    <w:rsid w:val="42EF2876"/>
    <w:rsid w:val="42F28997"/>
    <w:rsid w:val="42F42930"/>
    <w:rsid w:val="42F531B7"/>
    <w:rsid w:val="42F92771"/>
    <w:rsid w:val="42FC607C"/>
    <w:rsid w:val="42FEDA42"/>
    <w:rsid w:val="43036674"/>
    <w:rsid w:val="4303C083"/>
    <w:rsid w:val="43048A94"/>
    <w:rsid w:val="43076C89"/>
    <w:rsid w:val="43078F7A"/>
    <w:rsid w:val="43087C2A"/>
    <w:rsid w:val="430952BA"/>
    <w:rsid w:val="430A69F8"/>
    <w:rsid w:val="430BAC8A"/>
    <w:rsid w:val="430BFECE"/>
    <w:rsid w:val="43118D46"/>
    <w:rsid w:val="431281E5"/>
    <w:rsid w:val="4313903C"/>
    <w:rsid w:val="43157E29"/>
    <w:rsid w:val="43162BF4"/>
    <w:rsid w:val="43172F55"/>
    <w:rsid w:val="4317FCF0"/>
    <w:rsid w:val="431AC802"/>
    <w:rsid w:val="431DED39"/>
    <w:rsid w:val="431F1341"/>
    <w:rsid w:val="432083DE"/>
    <w:rsid w:val="4320CE68"/>
    <w:rsid w:val="43228990"/>
    <w:rsid w:val="4322ADFD"/>
    <w:rsid w:val="43234DE1"/>
    <w:rsid w:val="432809D8"/>
    <w:rsid w:val="4328C2C2"/>
    <w:rsid w:val="432E0C3A"/>
    <w:rsid w:val="432EF138"/>
    <w:rsid w:val="432FA535"/>
    <w:rsid w:val="43312175"/>
    <w:rsid w:val="433188D1"/>
    <w:rsid w:val="43358759"/>
    <w:rsid w:val="4336CB8A"/>
    <w:rsid w:val="4338D816"/>
    <w:rsid w:val="433EA5BC"/>
    <w:rsid w:val="433F9EDA"/>
    <w:rsid w:val="43413DE9"/>
    <w:rsid w:val="434407EF"/>
    <w:rsid w:val="43465633"/>
    <w:rsid w:val="43465DD4"/>
    <w:rsid w:val="43474EEF"/>
    <w:rsid w:val="43479D71"/>
    <w:rsid w:val="434BA4F4"/>
    <w:rsid w:val="434BCCA8"/>
    <w:rsid w:val="434C449C"/>
    <w:rsid w:val="434C70C5"/>
    <w:rsid w:val="434DA23B"/>
    <w:rsid w:val="434E1110"/>
    <w:rsid w:val="434EBFCF"/>
    <w:rsid w:val="434ECFF6"/>
    <w:rsid w:val="434FB002"/>
    <w:rsid w:val="43526FFD"/>
    <w:rsid w:val="4359DEB2"/>
    <w:rsid w:val="435C0344"/>
    <w:rsid w:val="435C6F09"/>
    <w:rsid w:val="435D7F5C"/>
    <w:rsid w:val="435E89D5"/>
    <w:rsid w:val="435FCADA"/>
    <w:rsid w:val="4360DFFD"/>
    <w:rsid w:val="4360F6DE"/>
    <w:rsid w:val="436416A4"/>
    <w:rsid w:val="4364E553"/>
    <w:rsid w:val="43664FE1"/>
    <w:rsid w:val="4367C8FC"/>
    <w:rsid w:val="436948C5"/>
    <w:rsid w:val="43695342"/>
    <w:rsid w:val="436AC88F"/>
    <w:rsid w:val="436C5457"/>
    <w:rsid w:val="43703C6F"/>
    <w:rsid w:val="4370BE88"/>
    <w:rsid w:val="4370C9FA"/>
    <w:rsid w:val="43716913"/>
    <w:rsid w:val="4373751F"/>
    <w:rsid w:val="4377D0CF"/>
    <w:rsid w:val="437A869A"/>
    <w:rsid w:val="437AF008"/>
    <w:rsid w:val="437E6130"/>
    <w:rsid w:val="43805FAD"/>
    <w:rsid w:val="4381020A"/>
    <w:rsid w:val="43829A8F"/>
    <w:rsid w:val="43843F58"/>
    <w:rsid w:val="4386C3D9"/>
    <w:rsid w:val="4389F305"/>
    <w:rsid w:val="438A40F7"/>
    <w:rsid w:val="438D49FE"/>
    <w:rsid w:val="43916256"/>
    <w:rsid w:val="4391AFD1"/>
    <w:rsid w:val="4394B0E6"/>
    <w:rsid w:val="439582ED"/>
    <w:rsid w:val="43964788"/>
    <w:rsid w:val="43970CB1"/>
    <w:rsid w:val="4397F8E2"/>
    <w:rsid w:val="439A3464"/>
    <w:rsid w:val="439AD69B"/>
    <w:rsid w:val="439CA5C2"/>
    <w:rsid w:val="439CD08C"/>
    <w:rsid w:val="439D78CB"/>
    <w:rsid w:val="43A1E7AE"/>
    <w:rsid w:val="43A41FB1"/>
    <w:rsid w:val="43A64D0F"/>
    <w:rsid w:val="43A6A654"/>
    <w:rsid w:val="43A7FC93"/>
    <w:rsid w:val="43AA0FA9"/>
    <w:rsid w:val="43AC1E45"/>
    <w:rsid w:val="43AEB93D"/>
    <w:rsid w:val="43AF2320"/>
    <w:rsid w:val="43B0D9E1"/>
    <w:rsid w:val="43B184FF"/>
    <w:rsid w:val="43B18E01"/>
    <w:rsid w:val="43B2B545"/>
    <w:rsid w:val="43B5210C"/>
    <w:rsid w:val="43B6C7B2"/>
    <w:rsid w:val="43B73901"/>
    <w:rsid w:val="43B8D67E"/>
    <w:rsid w:val="43B9CC80"/>
    <w:rsid w:val="43BAC0BC"/>
    <w:rsid w:val="43BCC71D"/>
    <w:rsid w:val="43BD472C"/>
    <w:rsid w:val="43BEA38C"/>
    <w:rsid w:val="43BEF8D0"/>
    <w:rsid w:val="43C0515E"/>
    <w:rsid w:val="43C096E6"/>
    <w:rsid w:val="43C51727"/>
    <w:rsid w:val="43C82D6E"/>
    <w:rsid w:val="43C86A78"/>
    <w:rsid w:val="43CB1F5B"/>
    <w:rsid w:val="43CBD168"/>
    <w:rsid w:val="43CD6D07"/>
    <w:rsid w:val="43CF384B"/>
    <w:rsid w:val="43CF7344"/>
    <w:rsid w:val="43D17676"/>
    <w:rsid w:val="43D41B66"/>
    <w:rsid w:val="43D4F664"/>
    <w:rsid w:val="43D54EE6"/>
    <w:rsid w:val="43D5C468"/>
    <w:rsid w:val="43D5C48F"/>
    <w:rsid w:val="43D7241D"/>
    <w:rsid w:val="43D96B2A"/>
    <w:rsid w:val="43DC425B"/>
    <w:rsid w:val="43DF4027"/>
    <w:rsid w:val="43DFA791"/>
    <w:rsid w:val="43E0AB2B"/>
    <w:rsid w:val="43E66FF3"/>
    <w:rsid w:val="43E744B6"/>
    <w:rsid w:val="43E8784C"/>
    <w:rsid w:val="43EFDB77"/>
    <w:rsid w:val="43F1C872"/>
    <w:rsid w:val="43F5679A"/>
    <w:rsid w:val="43F61A4B"/>
    <w:rsid w:val="43F8B41A"/>
    <w:rsid w:val="43FBA1F3"/>
    <w:rsid w:val="43FCFABF"/>
    <w:rsid w:val="43FD1A60"/>
    <w:rsid w:val="4402D668"/>
    <w:rsid w:val="4405E8B0"/>
    <w:rsid w:val="4407156D"/>
    <w:rsid w:val="440872A4"/>
    <w:rsid w:val="4408E452"/>
    <w:rsid w:val="4409044C"/>
    <w:rsid w:val="440BD75F"/>
    <w:rsid w:val="440C2376"/>
    <w:rsid w:val="440D83D4"/>
    <w:rsid w:val="440DE140"/>
    <w:rsid w:val="440F5C20"/>
    <w:rsid w:val="440FAD9E"/>
    <w:rsid w:val="4410D354"/>
    <w:rsid w:val="4412F6C0"/>
    <w:rsid w:val="44135B67"/>
    <w:rsid w:val="4413F2DF"/>
    <w:rsid w:val="4415683F"/>
    <w:rsid w:val="4415AAB5"/>
    <w:rsid w:val="44175975"/>
    <w:rsid w:val="44181414"/>
    <w:rsid w:val="441AD3FE"/>
    <w:rsid w:val="441F286A"/>
    <w:rsid w:val="441F9F15"/>
    <w:rsid w:val="44214F19"/>
    <w:rsid w:val="442267E9"/>
    <w:rsid w:val="4424C6BD"/>
    <w:rsid w:val="44301178"/>
    <w:rsid w:val="4433EB12"/>
    <w:rsid w:val="44378EE5"/>
    <w:rsid w:val="4438D72C"/>
    <w:rsid w:val="443C1050"/>
    <w:rsid w:val="443D050B"/>
    <w:rsid w:val="443F7D3F"/>
    <w:rsid w:val="443F9D4D"/>
    <w:rsid w:val="44406326"/>
    <w:rsid w:val="4441F7AD"/>
    <w:rsid w:val="444685A9"/>
    <w:rsid w:val="444B4C85"/>
    <w:rsid w:val="444E50EE"/>
    <w:rsid w:val="444F3912"/>
    <w:rsid w:val="4452FBD2"/>
    <w:rsid w:val="44534134"/>
    <w:rsid w:val="4453A115"/>
    <w:rsid w:val="44546F12"/>
    <w:rsid w:val="445A945C"/>
    <w:rsid w:val="445D51E6"/>
    <w:rsid w:val="445F3462"/>
    <w:rsid w:val="445F6695"/>
    <w:rsid w:val="445F6E29"/>
    <w:rsid w:val="44628F70"/>
    <w:rsid w:val="446334B9"/>
    <w:rsid w:val="4463843B"/>
    <w:rsid w:val="446AD58E"/>
    <w:rsid w:val="446C91A8"/>
    <w:rsid w:val="4472D709"/>
    <w:rsid w:val="447782F8"/>
    <w:rsid w:val="44783733"/>
    <w:rsid w:val="44791335"/>
    <w:rsid w:val="447A66A0"/>
    <w:rsid w:val="447A686F"/>
    <w:rsid w:val="447B0593"/>
    <w:rsid w:val="447E0EE4"/>
    <w:rsid w:val="4485084C"/>
    <w:rsid w:val="4486D56D"/>
    <w:rsid w:val="4486D79A"/>
    <w:rsid w:val="448723E2"/>
    <w:rsid w:val="4487B954"/>
    <w:rsid w:val="4488E1EA"/>
    <w:rsid w:val="4489779E"/>
    <w:rsid w:val="448ABEAD"/>
    <w:rsid w:val="448ACCE0"/>
    <w:rsid w:val="448B5B74"/>
    <w:rsid w:val="448C5193"/>
    <w:rsid w:val="448F731C"/>
    <w:rsid w:val="44910D1E"/>
    <w:rsid w:val="4491DB7D"/>
    <w:rsid w:val="44924C94"/>
    <w:rsid w:val="4493921C"/>
    <w:rsid w:val="4493C403"/>
    <w:rsid w:val="44946427"/>
    <w:rsid w:val="4494CC0C"/>
    <w:rsid w:val="44954413"/>
    <w:rsid w:val="44968954"/>
    <w:rsid w:val="449B58A7"/>
    <w:rsid w:val="449BD799"/>
    <w:rsid w:val="44A68859"/>
    <w:rsid w:val="44AAFBF4"/>
    <w:rsid w:val="44ACFDF1"/>
    <w:rsid w:val="44AE60BE"/>
    <w:rsid w:val="44B2B604"/>
    <w:rsid w:val="44B4776C"/>
    <w:rsid w:val="44B50646"/>
    <w:rsid w:val="44B65F7D"/>
    <w:rsid w:val="44B8CE87"/>
    <w:rsid w:val="44B95981"/>
    <w:rsid w:val="44BAEF43"/>
    <w:rsid w:val="44BB38CF"/>
    <w:rsid w:val="44BEB3C6"/>
    <w:rsid w:val="44C3C76A"/>
    <w:rsid w:val="44C8D224"/>
    <w:rsid w:val="44C9DC9B"/>
    <w:rsid w:val="44CAA3A1"/>
    <w:rsid w:val="44CEA9BB"/>
    <w:rsid w:val="44CEE218"/>
    <w:rsid w:val="44CFE619"/>
    <w:rsid w:val="44D2E505"/>
    <w:rsid w:val="44D35B56"/>
    <w:rsid w:val="44D51C68"/>
    <w:rsid w:val="44D76942"/>
    <w:rsid w:val="44DD70D9"/>
    <w:rsid w:val="44DE0C84"/>
    <w:rsid w:val="44DE49D4"/>
    <w:rsid w:val="44DF740B"/>
    <w:rsid w:val="44E4D751"/>
    <w:rsid w:val="44E659B5"/>
    <w:rsid w:val="44EA06D4"/>
    <w:rsid w:val="44EA47A6"/>
    <w:rsid w:val="44EADEC2"/>
    <w:rsid w:val="44EF790A"/>
    <w:rsid w:val="44F0DA42"/>
    <w:rsid w:val="44F1DBC4"/>
    <w:rsid w:val="44F272F6"/>
    <w:rsid w:val="44F68358"/>
    <w:rsid w:val="44F6E64E"/>
    <w:rsid w:val="44F97AEB"/>
    <w:rsid w:val="44FC1827"/>
    <w:rsid w:val="44FC2631"/>
    <w:rsid w:val="44FD8286"/>
    <w:rsid w:val="45056012"/>
    <w:rsid w:val="4505F7BD"/>
    <w:rsid w:val="4508D7E8"/>
    <w:rsid w:val="450BD91F"/>
    <w:rsid w:val="450CCB41"/>
    <w:rsid w:val="451129C5"/>
    <w:rsid w:val="451458DB"/>
    <w:rsid w:val="451489E6"/>
    <w:rsid w:val="45171101"/>
    <w:rsid w:val="45198A21"/>
    <w:rsid w:val="4519B487"/>
    <w:rsid w:val="451A906F"/>
    <w:rsid w:val="451B4693"/>
    <w:rsid w:val="451CF8E9"/>
    <w:rsid w:val="451E8779"/>
    <w:rsid w:val="451ECF30"/>
    <w:rsid w:val="45207675"/>
    <w:rsid w:val="4520B843"/>
    <w:rsid w:val="452156D9"/>
    <w:rsid w:val="4521A3C9"/>
    <w:rsid w:val="452272FC"/>
    <w:rsid w:val="4523BBD0"/>
    <w:rsid w:val="452450F5"/>
    <w:rsid w:val="45287875"/>
    <w:rsid w:val="452B6C4F"/>
    <w:rsid w:val="452B74DD"/>
    <w:rsid w:val="452D3660"/>
    <w:rsid w:val="452F32EE"/>
    <w:rsid w:val="4535E98B"/>
    <w:rsid w:val="4536AF47"/>
    <w:rsid w:val="4537A744"/>
    <w:rsid w:val="4538A4DD"/>
    <w:rsid w:val="4538B7E0"/>
    <w:rsid w:val="4538E0BE"/>
    <w:rsid w:val="453A40F8"/>
    <w:rsid w:val="453A5236"/>
    <w:rsid w:val="453A89E9"/>
    <w:rsid w:val="453BA1C9"/>
    <w:rsid w:val="453C690D"/>
    <w:rsid w:val="453D71ED"/>
    <w:rsid w:val="4540585A"/>
    <w:rsid w:val="45415207"/>
    <w:rsid w:val="45419FB0"/>
    <w:rsid w:val="4541A0D2"/>
    <w:rsid w:val="4545A328"/>
    <w:rsid w:val="45467C1E"/>
    <w:rsid w:val="4547B6D0"/>
    <w:rsid w:val="454BC277"/>
    <w:rsid w:val="454E6147"/>
    <w:rsid w:val="454E802D"/>
    <w:rsid w:val="454ECF96"/>
    <w:rsid w:val="4550CED8"/>
    <w:rsid w:val="45514E8D"/>
    <w:rsid w:val="4551698F"/>
    <w:rsid w:val="45537ECF"/>
    <w:rsid w:val="4553F81D"/>
    <w:rsid w:val="4556849F"/>
    <w:rsid w:val="45581761"/>
    <w:rsid w:val="4558232F"/>
    <w:rsid w:val="45593EB2"/>
    <w:rsid w:val="455A122E"/>
    <w:rsid w:val="455B0DAC"/>
    <w:rsid w:val="455E0B9B"/>
    <w:rsid w:val="455F5A99"/>
    <w:rsid w:val="455F8AAE"/>
    <w:rsid w:val="45628FC0"/>
    <w:rsid w:val="45631F34"/>
    <w:rsid w:val="4564C448"/>
    <w:rsid w:val="45667613"/>
    <w:rsid w:val="456A6E30"/>
    <w:rsid w:val="456E1ACB"/>
    <w:rsid w:val="456F278B"/>
    <w:rsid w:val="456F8B6B"/>
    <w:rsid w:val="45702510"/>
    <w:rsid w:val="457109BD"/>
    <w:rsid w:val="45720527"/>
    <w:rsid w:val="45755C61"/>
    <w:rsid w:val="457904DF"/>
    <w:rsid w:val="457B23B0"/>
    <w:rsid w:val="4580412D"/>
    <w:rsid w:val="4580B932"/>
    <w:rsid w:val="458246FC"/>
    <w:rsid w:val="458369B7"/>
    <w:rsid w:val="45836EA7"/>
    <w:rsid w:val="458562E1"/>
    <w:rsid w:val="4587E7A6"/>
    <w:rsid w:val="4587E8A3"/>
    <w:rsid w:val="45887C05"/>
    <w:rsid w:val="4588A9DA"/>
    <w:rsid w:val="4589B5BE"/>
    <w:rsid w:val="458A4AD4"/>
    <w:rsid w:val="458CF383"/>
    <w:rsid w:val="458D35B7"/>
    <w:rsid w:val="458D9176"/>
    <w:rsid w:val="458DE824"/>
    <w:rsid w:val="458E8E6F"/>
    <w:rsid w:val="458E9EF0"/>
    <w:rsid w:val="4594EBA1"/>
    <w:rsid w:val="4595CDFE"/>
    <w:rsid w:val="459731A6"/>
    <w:rsid w:val="4598B172"/>
    <w:rsid w:val="459AB129"/>
    <w:rsid w:val="459DB388"/>
    <w:rsid w:val="459DD74B"/>
    <w:rsid w:val="459DDD64"/>
    <w:rsid w:val="45A06C43"/>
    <w:rsid w:val="45A14AFF"/>
    <w:rsid w:val="45A17540"/>
    <w:rsid w:val="45A28A78"/>
    <w:rsid w:val="45A5393D"/>
    <w:rsid w:val="45A7EE1A"/>
    <w:rsid w:val="45A83247"/>
    <w:rsid w:val="45A8568B"/>
    <w:rsid w:val="45A89AA9"/>
    <w:rsid w:val="45A8D74D"/>
    <w:rsid w:val="45A8EE78"/>
    <w:rsid w:val="45AA2679"/>
    <w:rsid w:val="45AE31D7"/>
    <w:rsid w:val="45B13E20"/>
    <w:rsid w:val="45B4411D"/>
    <w:rsid w:val="45B66FB4"/>
    <w:rsid w:val="45B7282C"/>
    <w:rsid w:val="45B75308"/>
    <w:rsid w:val="45B756B7"/>
    <w:rsid w:val="45BB3B11"/>
    <w:rsid w:val="45BC7DF5"/>
    <w:rsid w:val="45BF2AE5"/>
    <w:rsid w:val="45C14918"/>
    <w:rsid w:val="45C22D2D"/>
    <w:rsid w:val="45C5B98C"/>
    <w:rsid w:val="45C6AB72"/>
    <w:rsid w:val="45C8322B"/>
    <w:rsid w:val="45C896F9"/>
    <w:rsid w:val="45CA1CD5"/>
    <w:rsid w:val="45CA98DB"/>
    <w:rsid w:val="45CC429F"/>
    <w:rsid w:val="45D2CF30"/>
    <w:rsid w:val="45D2F584"/>
    <w:rsid w:val="45D349B2"/>
    <w:rsid w:val="45D35BDE"/>
    <w:rsid w:val="45D59AB7"/>
    <w:rsid w:val="45D8BE2B"/>
    <w:rsid w:val="45DB411B"/>
    <w:rsid w:val="45DCB59E"/>
    <w:rsid w:val="45DE4F34"/>
    <w:rsid w:val="45E61370"/>
    <w:rsid w:val="45E70915"/>
    <w:rsid w:val="45E7E7B1"/>
    <w:rsid w:val="45E94DFC"/>
    <w:rsid w:val="45EA18B2"/>
    <w:rsid w:val="45EEAFB7"/>
    <w:rsid w:val="45EEF8C3"/>
    <w:rsid w:val="45F09C3F"/>
    <w:rsid w:val="45F3AF67"/>
    <w:rsid w:val="45F55B09"/>
    <w:rsid w:val="45F6463C"/>
    <w:rsid w:val="45F76F9A"/>
    <w:rsid w:val="45F7E269"/>
    <w:rsid w:val="45F9DE9E"/>
    <w:rsid w:val="45FA1FFD"/>
    <w:rsid w:val="45FB6AA1"/>
    <w:rsid w:val="45FCC2DC"/>
    <w:rsid w:val="45FDCFC1"/>
    <w:rsid w:val="45FE2022"/>
    <w:rsid w:val="45FE39FF"/>
    <w:rsid w:val="45FE67E0"/>
    <w:rsid w:val="46014299"/>
    <w:rsid w:val="4604C666"/>
    <w:rsid w:val="46059EEE"/>
    <w:rsid w:val="4607BB27"/>
    <w:rsid w:val="46085895"/>
    <w:rsid w:val="460E2E5F"/>
    <w:rsid w:val="460E8A46"/>
    <w:rsid w:val="46154DCA"/>
    <w:rsid w:val="4616E57E"/>
    <w:rsid w:val="46198C02"/>
    <w:rsid w:val="4619D285"/>
    <w:rsid w:val="461B1A86"/>
    <w:rsid w:val="461B98D5"/>
    <w:rsid w:val="461BB211"/>
    <w:rsid w:val="461EFA0F"/>
    <w:rsid w:val="461F8C32"/>
    <w:rsid w:val="46202B61"/>
    <w:rsid w:val="46258422"/>
    <w:rsid w:val="462632AB"/>
    <w:rsid w:val="46268FB8"/>
    <w:rsid w:val="462747B5"/>
    <w:rsid w:val="4627CABC"/>
    <w:rsid w:val="462D97C0"/>
    <w:rsid w:val="462F1EB2"/>
    <w:rsid w:val="462F2F39"/>
    <w:rsid w:val="46315731"/>
    <w:rsid w:val="4635A28A"/>
    <w:rsid w:val="46364F56"/>
    <w:rsid w:val="4636C84A"/>
    <w:rsid w:val="46372908"/>
    <w:rsid w:val="46386C13"/>
    <w:rsid w:val="463891F3"/>
    <w:rsid w:val="463900E1"/>
    <w:rsid w:val="46392A77"/>
    <w:rsid w:val="463964C6"/>
    <w:rsid w:val="463A9320"/>
    <w:rsid w:val="463C5504"/>
    <w:rsid w:val="463EFCE0"/>
    <w:rsid w:val="463F479B"/>
    <w:rsid w:val="464277F8"/>
    <w:rsid w:val="4643B03E"/>
    <w:rsid w:val="4644C236"/>
    <w:rsid w:val="464622FA"/>
    <w:rsid w:val="464C5DCB"/>
    <w:rsid w:val="464CA883"/>
    <w:rsid w:val="464FC65F"/>
    <w:rsid w:val="464FEAE3"/>
    <w:rsid w:val="46553679"/>
    <w:rsid w:val="4656130B"/>
    <w:rsid w:val="4656A83E"/>
    <w:rsid w:val="4656AA1A"/>
    <w:rsid w:val="4657C07F"/>
    <w:rsid w:val="4658E70C"/>
    <w:rsid w:val="4658FBAE"/>
    <w:rsid w:val="465AA270"/>
    <w:rsid w:val="465B3983"/>
    <w:rsid w:val="465C3E8C"/>
    <w:rsid w:val="465F01C6"/>
    <w:rsid w:val="4664DA36"/>
    <w:rsid w:val="4665ACFC"/>
    <w:rsid w:val="466C1C3A"/>
    <w:rsid w:val="466D3EF7"/>
    <w:rsid w:val="466DF843"/>
    <w:rsid w:val="466EC69D"/>
    <w:rsid w:val="466F2F9B"/>
    <w:rsid w:val="466F57DF"/>
    <w:rsid w:val="4670D224"/>
    <w:rsid w:val="4671B09B"/>
    <w:rsid w:val="4672B777"/>
    <w:rsid w:val="46742C2A"/>
    <w:rsid w:val="4674DFBB"/>
    <w:rsid w:val="46774C69"/>
    <w:rsid w:val="46779AF3"/>
    <w:rsid w:val="467A36BF"/>
    <w:rsid w:val="467D5685"/>
    <w:rsid w:val="4680AD90"/>
    <w:rsid w:val="468514AB"/>
    <w:rsid w:val="4685EB28"/>
    <w:rsid w:val="4686ACC8"/>
    <w:rsid w:val="4686B510"/>
    <w:rsid w:val="4687B586"/>
    <w:rsid w:val="4688AEB7"/>
    <w:rsid w:val="468A984A"/>
    <w:rsid w:val="468BD6FB"/>
    <w:rsid w:val="4690597A"/>
    <w:rsid w:val="4692C5C6"/>
    <w:rsid w:val="4696B4CD"/>
    <w:rsid w:val="469710EC"/>
    <w:rsid w:val="4698FD29"/>
    <w:rsid w:val="4699480A"/>
    <w:rsid w:val="469C0367"/>
    <w:rsid w:val="469C2457"/>
    <w:rsid w:val="469E4D97"/>
    <w:rsid w:val="469F2ABE"/>
    <w:rsid w:val="469F3541"/>
    <w:rsid w:val="46A39B51"/>
    <w:rsid w:val="46A40720"/>
    <w:rsid w:val="46A42958"/>
    <w:rsid w:val="46A880EC"/>
    <w:rsid w:val="46A90EDC"/>
    <w:rsid w:val="46AB15E1"/>
    <w:rsid w:val="46AB8C46"/>
    <w:rsid w:val="46ACD775"/>
    <w:rsid w:val="46AE7639"/>
    <w:rsid w:val="46AED82D"/>
    <w:rsid w:val="46AFDA0F"/>
    <w:rsid w:val="46B0CBBF"/>
    <w:rsid w:val="46B0F019"/>
    <w:rsid w:val="46B5F21B"/>
    <w:rsid w:val="46B67E10"/>
    <w:rsid w:val="46B7AEB7"/>
    <w:rsid w:val="46B95316"/>
    <w:rsid w:val="46B9BA4A"/>
    <w:rsid w:val="46B9CE3C"/>
    <w:rsid w:val="46BA6314"/>
    <w:rsid w:val="46BAAEAA"/>
    <w:rsid w:val="46BF8DBD"/>
    <w:rsid w:val="46C43E3E"/>
    <w:rsid w:val="46C49702"/>
    <w:rsid w:val="46C49931"/>
    <w:rsid w:val="46C4A333"/>
    <w:rsid w:val="46C71747"/>
    <w:rsid w:val="46C79C88"/>
    <w:rsid w:val="46C7CF2B"/>
    <w:rsid w:val="46C9A4FB"/>
    <w:rsid w:val="46CE88FB"/>
    <w:rsid w:val="46D4CCB9"/>
    <w:rsid w:val="46D5E434"/>
    <w:rsid w:val="46D761CE"/>
    <w:rsid w:val="46D833D2"/>
    <w:rsid w:val="46D8AAA0"/>
    <w:rsid w:val="46DC38B1"/>
    <w:rsid w:val="46DE6BED"/>
    <w:rsid w:val="46E1DB2B"/>
    <w:rsid w:val="46E5E820"/>
    <w:rsid w:val="46EAACA3"/>
    <w:rsid w:val="46EB1FDC"/>
    <w:rsid w:val="46EDF39B"/>
    <w:rsid w:val="46F09755"/>
    <w:rsid w:val="46F1BFDB"/>
    <w:rsid w:val="46F2B790"/>
    <w:rsid w:val="46F2B8BF"/>
    <w:rsid w:val="46F30F8E"/>
    <w:rsid w:val="46F60220"/>
    <w:rsid w:val="46F63BEE"/>
    <w:rsid w:val="46F6FED4"/>
    <w:rsid w:val="46F779DA"/>
    <w:rsid w:val="46FB7023"/>
    <w:rsid w:val="46FBFF6C"/>
    <w:rsid w:val="46FE2CAC"/>
    <w:rsid w:val="46FF2683"/>
    <w:rsid w:val="4700D998"/>
    <w:rsid w:val="4701C42A"/>
    <w:rsid w:val="4701E127"/>
    <w:rsid w:val="47042E22"/>
    <w:rsid w:val="47049DA9"/>
    <w:rsid w:val="47068E6F"/>
    <w:rsid w:val="470A3B61"/>
    <w:rsid w:val="470AB5DD"/>
    <w:rsid w:val="470B5641"/>
    <w:rsid w:val="470BB223"/>
    <w:rsid w:val="470E04FB"/>
    <w:rsid w:val="470EFCBA"/>
    <w:rsid w:val="47102B8F"/>
    <w:rsid w:val="4712CFCE"/>
    <w:rsid w:val="47153F5C"/>
    <w:rsid w:val="47154E9A"/>
    <w:rsid w:val="47172D1F"/>
    <w:rsid w:val="4717C2F3"/>
    <w:rsid w:val="47181C53"/>
    <w:rsid w:val="471BA1C2"/>
    <w:rsid w:val="471CAEF4"/>
    <w:rsid w:val="47229207"/>
    <w:rsid w:val="4724ADBA"/>
    <w:rsid w:val="4726159A"/>
    <w:rsid w:val="4727F928"/>
    <w:rsid w:val="47286156"/>
    <w:rsid w:val="4729C812"/>
    <w:rsid w:val="4729D700"/>
    <w:rsid w:val="472C2EF6"/>
    <w:rsid w:val="472FC45C"/>
    <w:rsid w:val="47328746"/>
    <w:rsid w:val="4733BD2B"/>
    <w:rsid w:val="47348053"/>
    <w:rsid w:val="4734A76E"/>
    <w:rsid w:val="4734DE90"/>
    <w:rsid w:val="4735B45B"/>
    <w:rsid w:val="4736F1B7"/>
    <w:rsid w:val="4737282D"/>
    <w:rsid w:val="473B5171"/>
    <w:rsid w:val="473B6455"/>
    <w:rsid w:val="473F1927"/>
    <w:rsid w:val="47424031"/>
    <w:rsid w:val="47479877"/>
    <w:rsid w:val="474AB87B"/>
    <w:rsid w:val="474B5E25"/>
    <w:rsid w:val="474C6C2F"/>
    <w:rsid w:val="474CF3FA"/>
    <w:rsid w:val="474D01C7"/>
    <w:rsid w:val="4750C5D9"/>
    <w:rsid w:val="4750D9EC"/>
    <w:rsid w:val="475147E5"/>
    <w:rsid w:val="47571E05"/>
    <w:rsid w:val="475849D0"/>
    <w:rsid w:val="47585B31"/>
    <w:rsid w:val="475CC72D"/>
    <w:rsid w:val="475CDCC6"/>
    <w:rsid w:val="475EBC05"/>
    <w:rsid w:val="4761DC58"/>
    <w:rsid w:val="4762066D"/>
    <w:rsid w:val="47632AAF"/>
    <w:rsid w:val="476345FA"/>
    <w:rsid w:val="4763DDEF"/>
    <w:rsid w:val="4763FF90"/>
    <w:rsid w:val="47647F61"/>
    <w:rsid w:val="47662E4D"/>
    <w:rsid w:val="476690B6"/>
    <w:rsid w:val="476CC379"/>
    <w:rsid w:val="476E89E1"/>
    <w:rsid w:val="476E9E25"/>
    <w:rsid w:val="476FCE81"/>
    <w:rsid w:val="4771FA6F"/>
    <w:rsid w:val="47757195"/>
    <w:rsid w:val="477C7CDD"/>
    <w:rsid w:val="477DC29D"/>
    <w:rsid w:val="477EA1CF"/>
    <w:rsid w:val="4780FC71"/>
    <w:rsid w:val="4782DE3A"/>
    <w:rsid w:val="47850ED3"/>
    <w:rsid w:val="47851C6C"/>
    <w:rsid w:val="4787CC0D"/>
    <w:rsid w:val="478C7370"/>
    <w:rsid w:val="478FACF7"/>
    <w:rsid w:val="4791304F"/>
    <w:rsid w:val="479262F2"/>
    <w:rsid w:val="4793F6CA"/>
    <w:rsid w:val="4794494F"/>
    <w:rsid w:val="47946B1E"/>
    <w:rsid w:val="479653AC"/>
    <w:rsid w:val="4797706E"/>
    <w:rsid w:val="479A93BF"/>
    <w:rsid w:val="47A01209"/>
    <w:rsid w:val="47A48CDE"/>
    <w:rsid w:val="47A59644"/>
    <w:rsid w:val="47A7C710"/>
    <w:rsid w:val="47AAA524"/>
    <w:rsid w:val="47ACA124"/>
    <w:rsid w:val="47ACE532"/>
    <w:rsid w:val="47AE04A5"/>
    <w:rsid w:val="47B013AB"/>
    <w:rsid w:val="47B0EED1"/>
    <w:rsid w:val="47B18052"/>
    <w:rsid w:val="47B544E7"/>
    <w:rsid w:val="47B6060B"/>
    <w:rsid w:val="47B70646"/>
    <w:rsid w:val="47B76C0A"/>
    <w:rsid w:val="47B7FF15"/>
    <w:rsid w:val="47BB4055"/>
    <w:rsid w:val="47BBA1B3"/>
    <w:rsid w:val="47BF481C"/>
    <w:rsid w:val="47C18831"/>
    <w:rsid w:val="47C3254D"/>
    <w:rsid w:val="47C56236"/>
    <w:rsid w:val="47C62C1C"/>
    <w:rsid w:val="47C7FD5B"/>
    <w:rsid w:val="47C8B130"/>
    <w:rsid w:val="47C8DB17"/>
    <w:rsid w:val="47C9F618"/>
    <w:rsid w:val="47CD750F"/>
    <w:rsid w:val="47CECBD0"/>
    <w:rsid w:val="47CFE2AF"/>
    <w:rsid w:val="47D27951"/>
    <w:rsid w:val="47D2F295"/>
    <w:rsid w:val="47D39088"/>
    <w:rsid w:val="47D6DB17"/>
    <w:rsid w:val="47D8C4DE"/>
    <w:rsid w:val="47D8FE46"/>
    <w:rsid w:val="47D9142D"/>
    <w:rsid w:val="47DB40A2"/>
    <w:rsid w:val="47DB79C3"/>
    <w:rsid w:val="47E0B9C3"/>
    <w:rsid w:val="47E46C12"/>
    <w:rsid w:val="47E47B5F"/>
    <w:rsid w:val="47E67416"/>
    <w:rsid w:val="47E6E910"/>
    <w:rsid w:val="47E74779"/>
    <w:rsid w:val="47E8B841"/>
    <w:rsid w:val="47F7A845"/>
    <w:rsid w:val="47F7C121"/>
    <w:rsid w:val="47F84BE5"/>
    <w:rsid w:val="47F868A0"/>
    <w:rsid w:val="47FF043F"/>
    <w:rsid w:val="4801FED5"/>
    <w:rsid w:val="4802A304"/>
    <w:rsid w:val="48062211"/>
    <w:rsid w:val="4807CAC3"/>
    <w:rsid w:val="480CA011"/>
    <w:rsid w:val="480DDED1"/>
    <w:rsid w:val="480EDB82"/>
    <w:rsid w:val="480FA705"/>
    <w:rsid w:val="4811A481"/>
    <w:rsid w:val="48143BE4"/>
    <w:rsid w:val="48145150"/>
    <w:rsid w:val="48164D3B"/>
    <w:rsid w:val="481776F5"/>
    <w:rsid w:val="481BE10A"/>
    <w:rsid w:val="481DE239"/>
    <w:rsid w:val="48224366"/>
    <w:rsid w:val="4823B7EC"/>
    <w:rsid w:val="4826A18F"/>
    <w:rsid w:val="4827ECCA"/>
    <w:rsid w:val="482951D6"/>
    <w:rsid w:val="482B1F1B"/>
    <w:rsid w:val="482FBD8A"/>
    <w:rsid w:val="483198AE"/>
    <w:rsid w:val="483716A2"/>
    <w:rsid w:val="4838A877"/>
    <w:rsid w:val="48392564"/>
    <w:rsid w:val="483F17AC"/>
    <w:rsid w:val="48402CD4"/>
    <w:rsid w:val="48412DF3"/>
    <w:rsid w:val="484368C6"/>
    <w:rsid w:val="4846726B"/>
    <w:rsid w:val="4847CB70"/>
    <w:rsid w:val="48488B43"/>
    <w:rsid w:val="484A732B"/>
    <w:rsid w:val="484ACBE6"/>
    <w:rsid w:val="484BD747"/>
    <w:rsid w:val="4857D039"/>
    <w:rsid w:val="485A0065"/>
    <w:rsid w:val="485A03D6"/>
    <w:rsid w:val="485A86F3"/>
    <w:rsid w:val="485D5EE1"/>
    <w:rsid w:val="4861B656"/>
    <w:rsid w:val="48636683"/>
    <w:rsid w:val="4864B95A"/>
    <w:rsid w:val="4864DE62"/>
    <w:rsid w:val="48697829"/>
    <w:rsid w:val="486F7F9B"/>
    <w:rsid w:val="48732CA0"/>
    <w:rsid w:val="487354FF"/>
    <w:rsid w:val="4875BEF2"/>
    <w:rsid w:val="487CA7E3"/>
    <w:rsid w:val="488249CA"/>
    <w:rsid w:val="4882E2D4"/>
    <w:rsid w:val="48834D75"/>
    <w:rsid w:val="48840582"/>
    <w:rsid w:val="488571BC"/>
    <w:rsid w:val="4886D513"/>
    <w:rsid w:val="4886F364"/>
    <w:rsid w:val="488A2BF8"/>
    <w:rsid w:val="488A9F4B"/>
    <w:rsid w:val="488AA1BA"/>
    <w:rsid w:val="488D4219"/>
    <w:rsid w:val="488F80B0"/>
    <w:rsid w:val="4890E408"/>
    <w:rsid w:val="48932CAB"/>
    <w:rsid w:val="489334FA"/>
    <w:rsid w:val="4893AAD6"/>
    <w:rsid w:val="4893C49A"/>
    <w:rsid w:val="4894DD98"/>
    <w:rsid w:val="489729D2"/>
    <w:rsid w:val="48972B62"/>
    <w:rsid w:val="48999670"/>
    <w:rsid w:val="4899B2A4"/>
    <w:rsid w:val="489A1451"/>
    <w:rsid w:val="489C7E32"/>
    <w:rsid w:val="489CCD69"/>
    <w:rsid w:val="489DD5B8"/>
    <w:rsid w:val="489F0ED1"/>
    <w:rsid w:val="48A64AD6"/>
    <w:rsid w:val="48A6C1BC"/>
    <w:rsid w:val="48A7083A"/>
    <w:rsid w:val="48A9D573"/>
    <w:rsid w:val="48AC6FF5"/>
    <w:rsid w:val="48AFC94D"/>
    <w:rsid w:val="48B1B6C0"/>
    <w:rsid w:val="48B33A6A"/>
    <w:rsid w:val="48B486BD"/>
    <w:rsid w:val="48B5B210"/>
    <w:rsid w:val="48BC5B11"/>
    <w:rsid w:val="48BCA3BE"/>
    <w:rsid w:val="48C22B08"/>
    <w:rsid w:val="48C40F8A"/>
    <w:rsid w:val="48C4A643"/>
    <w:rsid w:val="48C69816"/>
    <w:rsid w:val="48C7FE66"/>
    <w:rsid w:val="48CDF40F"/>
    <w:rsid w:val="48D1C2F8"/>
    <w:rsid w:val="48D201D7"/>
    <w:rsid w:val="48D2E5B4"/>
    <w:rsid w:val="48D370A1"/>
    <w:rsid w:val="48D39BA9"/>
    <w:rsid w:val="48D7642F"/>
    <w:rsid w:val="48DA2FD2"/>
    <w:rsid w:val="48DC92B4"/>
    <w:rsid w:val="48DCE6F7"/>
    <w:rsid w:val="48DFE38C"/>
    <w:rsid w:val="48E07396"/>
    <w:rsid w:val="48E31587"/>
    <w:rsid w:val="48E6B55A"/>
    <w:rsid w:val="48E71E12"/>
    <w:rsid w:val="48E8D69A"/>
    <w:rsid w:val="48EACFE0"/>
    <w:rsid w:val="48EB2C23"/>
    <w:rsid w:val="48F005FA"/>
    <w:rsid w:val="48F0B303"/>
    <w:rsid w:val="48F2DC83"/>
    <w:rsid w:val="48F3E954"/>
    <w:rsid w:val="48F50355"/>
    <w:rsid w:val="48F513F3"/>
    <w:rsid w:val="48F9F3D1"/>
    <w:rsid w:val="48FA862C"/>
    <w:rsid w:val="48FB9435"/>
    <w:rsid w:val="48FD4C0E"/>
    <w:rsid w:val="48FE60B6"/>
    <w:rsid w:val="4903B58E"/>
    <w:rsid w:val="4904D283"/>
    <w:rsid w:val="4906906D"/>
    <w:rsid w:val="490935B5"/>
    <w:rsid w:val="490948D6"/>
    <w:rsid w:val="490CEA40"/>
    <w:rsid w:val="490F7C26"/>
    <w:rsid w:val="4910A624"/>
    <w:rsid w:val="4912A8B5"/>
    <w:rsid w:val="4914AC9E"/>
    <w:rsid w:val="4914B514"/>
    <w:rsid w:val="4916568A"/>
    <w:rsid w:val="49171FEA"/>
    <w:rsid w:val="4918F168"/>
    <w:rsid w:val="491BC821"/>
    <w:rsid w:val="492198F6"/>
    <w:rsid w:val="49238ED7"/>
    <w:rsid w:val="4925D9A2"/>
    <w:rsid w:val="4929658B"/>
    <w:rsid w:val="492ABD7A"/>
    <w:rsid w:val="492C048F"/>
    <w:rsid w:val="492C2668"/>
    <w:rsid w:val="492E677E"/>
    <w:rsid w:val="492F4E39"/>
    <w:rsid w:val="4930E9F5"/>
    <w:rsid w:val="49326952"/>
    <w:rsid w:val="4934A779"/>
    <w:rsid w:val="4935B390"/>
    <w:rsid w:val="4935C610"/>
    <w:rsid w:val="49378BD1"/>
    <w:rsid w:val="4944A95B"/>
    <w:rsid w:val="49499026"/>
    <w:rsid w:val="494B3486"/>
    <w:rsid w:val="494B5C86"/>
    <w:rsid w:val="494C5F2F"/>
    <w:rsid w:val="4953CF53"/>
    <w:rsid w:val="495606BB"/>
    <w:rsid w:val="495745C3"/>
    <w:rsid w:val="4958BDF8"/>
    <w:rsid w:val="4959295C"/>
    <w:rsid w:val="495D5BC9"/>
    <w:rsid w:val="495E1351"/>
    <w:rsid w:val="495E6445"/>
    <w:rsid w:val="4960A0DF"/>
    <w:rsid w:val="4960C2D9"/>
    <w:rsid w:val="4961EEB1"/>
    <w:rsid w:val="49631265"/>
    <w:rsid w:val="496417BE"/>
    <w:rsid w:val="49642687"/>
    <w:rsid w:val="4966E079"/>
    <w:rsid w:val="4968B69C"/>
    <w:rsid w:val="4968D3AF"/>
    <w:rsid w:val="496B6432"/>
    <w:rsid w:val="496CE372"/>
    <w:rsid w:val="496DA965"/>
    <w:rsid w:val="496EBDE4"/>
    <w:rsid w:val="496F36E0"/>
    <w:rsid w:val="49757BB6"/>
    <w:rsid w:val="49781B76"/>
    <w:rsid w:val="4978530A"/>
    <w:rsid w:val="49789745"/>
    <w:rsid w:val="4979E176"/>
    <w:rsid w:val="497A11DA"/>
    <w:rsid w:val="497BC81F"/>
    <w:rsid w:val="497BF532"/>
    <w:rsid w:val="497C712C"/>
    <w:rsid w:val="497E6D17"/>
    <w:rsid w:val="497FEA54"/>
    <w:rsid w:val="49825BF9"/>
    <w:rsid w:val="4982981B"/>
    <w:rsid w:val="49868CE7"/>
    <w:rsid w:val="49870F58"/>
    <w:rsid w:val="4987C45E"/>
    <w:rsid w:val="4989D07E"/>
    <w:rsid w:val="498DB3CD"/>
    <w:rsid w:val="498E8F75"/>
    <w:rsid w:val="4994227F"/>
    <w:rsid w:val="499501E5"/>
    <w:rsid w:val="4999409E"/>
    <w:rsid w:val="499A2860"/>
    <w:rsid w:val="499B87F2"/>
    <w:rsid w:val="499BB34B"/>
    <w:rsid w:val="49A54B04"/>
    <w:rsid w:val="49A644C2"/>
    <w:rsid w:val="49A64557"/>
    <w:rsid w:val="49A77825"/>
    <w:rsid w:val="49A77D18"/>
    <w:rsid w:val="49A81463"/>
    <w:rsid w:val="49A902B2"/>
    <w:rsid w:val="49AA65ED"/>
    <w:rsid w:val="49AB287C"/>
    <w:rsid w:val="49ACE049"/>
    <w:rsid w:val="49AF25C4"/>
    <w:rsid w:val="49B0FFD9"/>
    <w:rsid w:val="49B17711"/>
    <w:rsid w:val="49B28A29"/>
    <w:rsid w:val="49B2E0F8"/>
    <w:rsid w:val="49B57B4B"/>
    <w:rsid w:val="49B6A90C"/>
    <w:rsid w:val="49B823D9"/>
    <w:rsid w:val="49BB60C4"/>
    <w:rsid w:val="49BD69D0"/>
    <w:rsid w:val="49C39C6E"/>
    <w:rsid w:val="49C4E980"/>
    <w:rsid w:val="49C5B23D"/>
    <w:rsid w:val="49CB91F0"/>
    <w:rsid w:val="49CD9033"/>
    <w:rsid w:val="49D19080"/>
    <w:rsid w:val="49D344B7"/>
    <w:rsid w:val="49D9FEDA"/>
    <w:rsid w:val="49DA2808"/>
    <w:rsid w:val="49DA8FEF"/>
    <w:rsid w:val="49DD62BC"/>
    <w:rsid w:val="49DE1E0C"/>
    <w:rsid w:val="49E090F2"/>
    <w:rsid w:val="49E20893"/>
    <w:rsid w:val="49E241A2"/>
    <w:rsid w:val="49E2D6D0"/>
    <w:rsid w:val="49E3231E"/>
    <w:rsid w:val="49E6254F"/>
    <w:rsid w:val="49E6D0F0"/>
    <w:rsid w:val="49E8119F"/>
    <w:rsid w:val="49E9759D"/>
    <w:rsid w:val="49EAA429"/>
    <w:rsid w:val="49EAB297"/>
    <w:rsid w:val="49EDA2B4"/>
    <w:rsid w:val="49F578D0"/>
    <w:rsid w:val="49F8AB46"/>
    <w:rsid w:val="49F9A832"/>
    <w:rsid w:val="49FBE4CB"/>
    <w:rsid w:val="49FBE998"/>
    <w:rsid w:val="49FD8773"/>
    <w:rsid w:val="49FE02A4"/>
    <w:rsid w:val="49FF7E8D"/>
    <w:rsid w:val="4A00BA05"/>
    <w:rsid w:val="4A026193"/>
    <w:rsid w:val="4A04E3E3"/>
    <w:rsid w:val="4A09D49E"/>
    <w:rsid w:val="4A0EE786"/>
    <w:rsid w:val="4A0FA8BE"/>
    <w:rsid w:val="4A145D54"/>
    <w:rsid w:val="4A18097E"/>
    <w:rsid w:val="4A18149A"/>
    <w:rsid w:val="4A191C3D"/>
    <w:rsid w:val="4A1B2AB0"/>
    <w:rsid w:val="4A1D57CD"/>
    <w:rsid w:val="4A1E3A24"/>
    <w:rsid w:val="4A1E687C"/>
    <w:rsid w:val="4A206848"/>
    <w:rsid w:val="4A2084D3"/>
    <w:rsid w:val="4A22D817"/>
    <w:rsid w:val="4A25673C"/>
    <w:rsid w:val="4A29EE5B"/>
    <w:rsid w:val="4A2CDA8B"/>
    <w:rsid w:val="4A307ED6"/>
    <w:rsid w:val="4A31AC14"/>
    <w:rsid w:val="4A34F196"/>
    <w:rsid w:val="4A351371"/>
    <w:rsid w:val="4A35B450"/>
    <w:rsid w:val="4A36652A"/>
    <w:rsid w:val="4A367584"/>
    <w:rsid w:val="4A3716FC"/>
    <w:rsid w:val="4A3F9607"/>
    <w:rsid w:val="4A4196B1"/>
    <w:rsid w:val="4A433403"/>
    <w:rsid w:val="4A43FB20"/>
    <w:rsid w:val="4A44A856"/>
    <w:rsid w:val="4A44CF60"/>
    <w:rsid w:val="4A492876"/>
    <w:rsid w:val="4A4B6E01"/>
    <w:rsid w:val="4A4B92F9"/>
    <w:rsid w:val="4A53693C"/>
    <w:rsid w:val="4A53AEB7"/>
    <w:rsid w:val="4A53FEC6"/>
    <w:rsid w:val="4A5439C1"/>
    <w:rsid w:val="4A54E009"/>
    <w:rsid w:val="4A5600A8"/>
    <w:rsid w:val="4A5691CC"/>
    <w:rsid w:val="4A5F6B2C"/>
    <w:rsid w:val="4A60AAE9"/>
    <w:rsid w:val="4A612428"/>
    <w:rsid w:val="4A620E68"/>
    <w:rsid w:val="4A62BB6C"/>
    <w:rsid w:val="4A62C667"/>
    <w:rsid w:val="4A63F2AF"/>
    <w:rsid w:val="4A646F35"/>
    <w:rsid w:val="4A67B7EE"/>
    <w:rsid w:val="4A67F86F"/>
    <w:rsid w:val="4A6A525E"/>
    <w:rsid w:val="4A6AFDA6"/>
    <w:rsid w:val="4A6F9ECE"/>
    <w:rsid w:val="4A70C55B"/>
    <w:rsid w:val="4A712EA1"/>
    <w:rsid w:val="4A737595"/>
    <w:rsid w:val="4A772AFB"/>
    <w:rsid w:val="4A77F00D"/>
    <w:rsid w:val="4A785E67"/>
    <w:rsid w:val="4A79BE12"/>
    <w:rsid w:val="4A7AA72F"/>
    <w:rsid w:val="4A7D91D1"/>
    <w:rsid w:val="4A801914"/>
    <w:rsid w:val="4A839987"/>
    <w:rsid w:val="4A84139B"/>
    <w:rsid w:val="4A89C2ED"/>
    <w:rsid w:val="4A8A6F2F"/>
    <w:rsid w:val="4A8BE15D"/>
    <w:rsid w:val="4A8D4E2B"/>
    <w:rsid w:val="4A904314"/>
    <w:rsid w:val="4A907129"/>
    <w:rsid w:val="4A91BA4B"/>
    <w:rsid w:val="4A92B898"/>
    <w:rsid w:val="4A942E96"/>
    <w:rsid w:val="4A958F1C"/>
    <w:rsid w:val="4A9639C2"/>
    <w:rsid w:val="4A98FCAA"/>
    <w:rsid w:val="4A993E0E"/>
    <w:rsid w:val="4A99A4E0"/>
    <w:rsid w:val="4A9AB99B"/>
    <w:rsid w:val="4A9B5098"/>
    <w:rsid w:val="4A9CC398"/>
    <w:rsid w:val="4A9E2DC0"/>
    <w:rsid w:val="4A9F69B3"/>
    <w:rsid w:val="4AA0D7BE"/>
    <w:rsid w:val="4AA3FB41"/>
    <w:rsid w:val="4AA4077F"/>
    <w:rsid w:val="4AA48DFB"/>
    <w:rsid w:val="4AA58A76"/>
    <w:rsid w:val="4AA5D7EE"/>
    <w:rsid w:val="4AA75F0A"/>
    <w:rsid w:val="4AAA3644"/>
    <w:rsid w:val="4AAAADF8"/>
    <w:rsid w:val="4AACC8AE"/>
    <w:rsid w:val="4AACE425"/>
    <w:rsid w:val="4AAD4CAB"/>
    <w:rsid w:val="4AAF3FD9"/>
    <w:rsid w:val="4AB13752"/>
    <w:rsid w:val="4AB75ECA"/>
    <w:rsid w:val="4AB910EA"/>
    <w:rsid w:val="4ABA017E"/>
    <w:rsid w:val="4ABA8538"/>
    <w:rsid w:val="4ABCC9FA"/>
    <w:rsid w:val="4AC028BD"/>
    <w:rsid w:val="4AC0AFBC"/>
    <w:rsid w:val="4AC0F2A9"/>
    <w:rsid w:val="4AC1A07D"/>
    <w:rsid w:val="4AC40FA8"/>
    <w:rsid w:val="4AC6115E"/>
    <w:rsid w:val="4AC7A6F6"/>
    <w:rsid w:val="4AC94CAD"/>
    <w:rsid w:val="4ACCF071"/>
    <w:rsid w:val="4ACD4B3C"/>
    <w:rsid w:val="4AD39C0C"/>
    <w:rsid w:val="4AD3A5BC"/>
    <w:rsid w:val="4AD3E2F4"/>
    <w:rsid w:val="4AD52AC2"/>
    <w:rsid w:val="4AD64DE0"/>
    <w:rsid w:val="4AD6C9BA"/>
    <w:rsid w:val="4AD8DE93"/>
    <w:rsid w:val="4ADF5456"/>
    <w:rsid w:val="4AE05575"/>
    <w:rsid w:val="4AE1A006"/>
    <w:rsid w:val="4AE4F9B1"/>
    <w:rsid w:val="4AE5C860"/>
    <w:rsid w:val="4AE6036B"/>
    <w:rsid w:val="4AEA3E8D"/>
    <w:rsid w:val="4AEAB7D6"/>
    <w:rsid w:val="4AEEDA81"/>
    <w:rsid w:val="4AF0E2A8"/>
    <w:rsid w:val="4AF2D0B2"/>
    <w:rsid w:val="4AF43EB2"/>
    <w:rsid w:val="4AF50B2C"/>
    <w:rsid w:val="4AF7A0F5"/>
    <w:rsid w:val="4AF8FFAA"/>
    <w:rsid w:val="4AF946B4"/>
    <w:rsid w:val="4AFAA04D"/>
    <w:rsid w:val="4AFAD451"/>
    <w:rsid w:val="4AFB84AB"/>
    <w:rsid w:val="4B004F85"/>
    <w:rsid w:val="4B00D2E8"/>
    <w:rsid w:val="4B024936"/>
    <w:rsid w:val="4B02D785"/>
    <w:rsid w:val="4B03F9BA"/>
    <w:rsid w:val="4B045CC1"/>
    <w:rsid w:val="4B052B08"/>
    <w:rsid w:val="4B05AC53"/>
    <w:rsid w:val="4B08126E"/>
    <w:rsid w:val="4B08FC1D"/>
    <w:rsid w:val="4B0D5BBE"/>
    <w:rsid w:val="4B0EF19D"/>
    <w:rsid w:val="4B0FF36C"/>
    <w:rsid w:val="4B101023"/>
    <w:rsid w:val="4B120B92"/>
    <w:rsid w:val="4B13296F"/>
    <w:rsid w:val="4B172ACD"/>
    <w:rsid w:val="4B1BDF70"/>
    <w:rsid w:val="4B1C3FC3"/>
    <w:rsid w:val="4B1DDF78"/>
    <w:rsid w:val="4B1ED045"/>
    <w:rsid w:val="4B1F8F72"/>
    <w:rsid w:val="4B2075B0"/>
    <w:rsid w:val="4B231A62"/>
    <w:rsid w:val="4B27C635"/>
    <w:rsid w:val="4B286565"/>
    <w:rsid w:val="4B2CD459"/>
    <w:rsid w:val="4B2D7EE4"/>
    <w:rsid w:val="4B31952F"/>
    <w:rsid w:val="4B33B14F"/>
    <w:rsid w:val="4B3AE46E"/>
    <w:rsid w:val="4B3D1FD4"/>
    <w:rsid w:val="4B3E410E"/>
    <w:rsid w:val="4B467B5C"/>
    <w:rsid w:val="4B493FD8"/>
    <w:rsid w:val="4B4A5968"/>
    <w:rsid w:val="4B4A6F7C"/>
    <w:rsid w:val="4B4BDE6D"/>
    <w:rsid w:val="4B52D7C5"/>
    <w:rsid w:val="4B558C8C"/>
    <w:rsid w:val="4B5B6D9D"/>
    <w:rsid w:val="4B5FC493"/>
    <w:rsid w:val="4B6018A1"/>
    <w:rsid w:val="4B62A717"/>
    <w:rsid w:val="4B63539A"/>
    <w:rsid w:val="4B652CA1"/>
    <w:rsid w:val="4B694A02"/>
    <w:rsid w:val="4B6BD6E6"/>
    <w:rsid w:val="4B6C4C6D"/>
    <w:rsid w:val="4B6CD42E"/>
    <w:rsid w:val="4B70A3DD"/>
    <w:rsid w:val="4B731255"/>
    <w:rsid w:val="4B7A004F"/>
    <w:rsid w:val="4B7AC25C"/>
    <w:rsid w:val="4B7C5EEB"/>
    <w:rsid w:val="4B81AEFE"/>
    <w:rsid w:val="4B86748A"/>
    <w:rsid w:val="4B877B17"/>
    <w:rsid w:val="4B8AFD96"/>
    <w:rsid w:val="4B8B6460"/>
    <w:rsid w:val="4B8D3A0B"/>
    <w:rsid w:val="4B8DBDBE"/>
    <w:rsid w:val="4B942AF6"/>
    <w:rsid w:val="4B986B4C"/>
    <w:rsid w:val="4B98CB88"/>
    <w:rsid w:val="4B9C9DA9"/>
    <w:rsid w:val="4B9D4582"/>
    <w:rsid w:val="4B9D5AD4"/>
    <w:rsid w:val="4BA1EBB4"/>
    <w:rsid w:val="4BA36977"/>
    <w:rsid w:val="4BA36A2C"/>
    <w:rsid w:val="4BA4588B"/>
    <w:rsid w:val="4BA62F2D"/>
    <w:rsid w:val="4BA91A25"/>
    <w:rsid w:val="4BA96EAE"/>
    <w:rsid w:val="4BB0BDA9"/>
    <w:rsid w:val="4BB6484A"/>
    <w:rsid w:val="4BB81639"/>
    <w:rsid w:val="4BBE5C79"/>
    <w:rsid w:val="4BBEDB7B"/>
    <w:rsid w:val="4BC11239"/>
    <w:rsid w:val="4BC23209"/>
    <w:rsid w:val="4BC5BD94"/>
    <w:rsid w:val="4BC64AEB"/>
    <w:rsid w:val="4BCF1BAA"/>
    <w:rsid w:val="4BCF7CE2"/>
    <w:rsid w:val="4BD0D0F6"/>
    <w:rsid w:val="4BD485B1"/>
    <w:rsid w:val="4BD48E22"/>
    <w:rsid w:val="4BD95F5C"/>
    <w:rsid w:val="4BD9FDFB"/>
    <w:rsid w:val="4BDBAE87"/>
    <w:rsid w:val="4BDC802A"/>
    <w:rsid w:val="4BDCEECC"/>
    <w:rsid w:val="4BE16796"/>
    <w:rsid w:val="4BE3138C"/>
    <w:rsid w:val="4BE5613B"/>
    <w:rsid w:val="4BE6126C"/>
    <w:rsid w:val="4BE86C8D"/>
    <w:rsid w:val="4BE87C7B"/>
    <w:rsid w:val="4BEBC414"/>
    <w:rsid w:val="4BEC33B8"/>
    <w:rsid w:val="4BED381E"/>
    <w:rsid w:val="4BEE06AA"/>
    <w:rsid w:val="4BEE1B91"/>
    <w:rsid w:val="4BEF6A1C"/>
    <w:rsid w:val="4BF3C1C3"/>
    <w:rsid w:val="4BF48006"/>
    <w:rsid w:val="4BF6F828"/>
    <w:rsid w:val="4BF728EB"/>
    <w:rsid w:val="4BF826A8"/>
    <w:rsid w:val="4BF8D804"/>
    <w:rsid w:val="4BF92C27"/>
    <w:rsid w:val="4BF9EFFD"/>
    <w:rsid w:val="4BFA76C8"/>
    <w:rsid w:val="4BFBAD6C"/>
    <w:rsid w:val="4BFBB9EB"/>
    <w:rsid w:val="4BFD6007"/>
    <w:rsid w:val="4C025E27"/>
    <w:rsid w:val="4C02C3C6"/>
    <w:rsid w:val="4C034AAF"/>
    <w:rsid w:val="4C03C67D"/>
    <w:rsid w:val="4C061CEB"/>
    <w:rsid w:val="4C11153D"/>
    <w:rsid w:val="4C1296ED"/>
    <w:rsid w:val="4C13947E"/>
    <w:rsid w:val="4C14844F"/>
    <w:rsid w:val="4C15C2F5"/>
    <w:rsid w:val="4C15D2B8"/>
    <w:rsid w:val="4C1ADE8B"/>
    <w:rsid w:val="4C1B7939"/>
    <w:rsid w:val="4C1C03B7"/>
    <w:rsid w:val="4C2055CF"/>
    <w:rsid w:val="4C205979"/>
    <w:rsid w:val="4C208B95"/>
    <w:rsid w:val="4C2343E9"/>
    <w:rsid w:val="4C238CCF"/>
    <w:rsid w:val="4C250988"/>
    <w:rsid w:val="4C25C137"/>
    <w:rsid w:val="4C25C35A"/>
    <w:rsid w:val="4C277A8E"/>
    <w:rsid w:val="4C278139"/>
    <w:rsid w:val="4C28099A"/>
    <w:rsid w:val="4C287137"/>
    <w:rsid w:val="4C2A83C2"/>
    <w:rsid w:val="4C30744A"/>
    <w:rsid w:val="4C313EF4"/>
    <w:rsid w:val="4C34A14C"/>
    <w:rsid w:val="4C357CD5"/>
    <w:rsid w:val="4C35DF34"/>
    <w:rsid w:val="4C361A63"/>
    <w:rsid w:val="4C3893F9"/>
    <w:rsid w:val="4C40CEEA"/>
    <w:rsid w:val="4C43046D"/>
    <w:rsid w:val="4C446C77"/>
    <w:rsid w:val="4C459C38"/>
    <w:rsid w:val="4C45DD70"/>
    <w:rsid w:val="4C4CAC29"/>
    <w:rsid w:val="4C4E3932"/>
    <w:rsid w:val="4C500F21"/>
    <w:rsid w:val="4C50E67D"/>
    <w:rsid w:val="4C52D2BB"/>
    <w:rsid w:val="4C54EDC2"/>
    <w:rsid w:val="4C5664DA"/>
    <w:rsid w:val="4C56AA3B"/>
    <w:rsid w:val="4C56CDC0"/>
    <w:rsid w:val="4C5974E2"/>
    <w:rsid w:val="4C599CCC"/>
    <w:rsid w:val="4C5BBE61"/>
    <w:rsid w:val="4C5DEC04"/>
    <w:rsid w:val="4C602E3F"/>
    <w:rsid w:val="4C6151C0"/>
    <w:rsid w:val="4C66062C"/>
    <w:rsid w:val="4C66DBAC"/>
    <w:rsid w:val="4C6844E9"/>
    <w:rsid w:val="4C69094E"/>
    <w:rsid w:val="4C6A1396"/>
    <w:rsid w:val="4C6AA83B"/>
    <w:rsid w:val="4C6D5C2A"/>
    <w:rsid w:val="4C6F611E"/>
    <w:rsid w:val="4C71F02D"/>
    <w:rsid w:val="4C72274C"/>
    <w:rsid w:val="4C7259C7"/>
    <w:rsid w:val="4C725F9F"/>
    <w:rsid w:val="4C73174A"/>
    <w:rsid w:val="4C734ADE"/>
    <w:rsid w:val="4C74AD68"/>
    <w:rsid w:val="4C762196"/>
    <w:rsid w:val="4C7B7347"/>
    <w:rsid w:val="4C7D44C1"/>
    <w:rsid w:val="4C7DBF38"/>
    <w:rsid w:val="4C7F6C62"/>
    <w:rsid w:val="4C807F5E"/>
    <w:rsid w:val="4C80D9FC"/>
    <w:rsid w:val="4C83B97D"/>
    <w:rsid w:val="4C85837E"/>
    <w:rsid w:val="4C87C786"/>
    <w:rsid w:val="4C8F956A"/>
    <w:rsid w:val="4C906F3D"/>
    <w:rsid w:val="4C90F218"/>
    <w:rsid w:val="4C929D6C"/>
    <w:rsid w:val="4C92B7D0"/>
    <w:rsid w:val="4C952F8A"/>
    <w:rsid w:val="4C96FCC9"/>
    <w:rsid w:val="4C99CD4E"/>
    <w:rsid w:val="4C9A1595"/>
    <w:rsid w:val="4C9E13C7"/>
    <w:rsid w:val="4CA1CC00"/>
    <w:rsid w:val="4CA43141"/>
    <w:rsid w:val="4CA5F3EE"/>
    <w:rsid w:val="4CA87F2D"/>
    <w:rsid w:val="4CABD48C"/>
    <w:rsid w:val="4CACB74B"/>
    <w:rsid w:val="4CAE3582"/>
    <w:rsid w:val="4CAE52AB"/>
    <w:rsid w:val="4CB708AD"/>
    <w:rsid w:val="4CB8EE7C"/>
    <w:rsid w:val="4CBA1268"/>
    <w:rsid w:val="4CBAA384"/>
    <w:rsid w:val="4CBDEEB5"/>
    <w:rsid w:val="4CC03401"/>
    <w:rsid w:val="4CC39927"/>
    <w:rsid w:val="4CC3B362"/>
    <w:rsid w:val="4CC48ACF"/>
    <w:rsid w:val="4CC64D5D"/>
    <w:rsid w:val="4CC82D03"/>
    <w:rsid w:val="4CCC5545"/>
    <w:rsid w:val="4CCD6DC1"/>
    <w:rsid w:val="4CCE15D4"/>
    <w:rsid w:val="4CD02BBA"/>
    <w:rsid w:val="4CD12EB3"/>
    <w:rsid w:val="4CD37048"/>
    <w:rsid w:val="4CD64084"/>
    <w:rsid w:val="4CDC0D04"/>
    <w:rsid w:val="4CDD1F6F"/>
    <w:rsid w:val="4CDDA38E"/>
    <w:rsid w:val="4CDE5E60"/>
    <w:rsid w:val="4CDF0989"/>
    <w:rsid w:val="4CDF14D2"/>
    <w:rsid w:val="4CDFC30B"/>
    <w:rsid w:val="4CE1578D"/>
    <w:rsid w:val="4CE2D847"/>
    <w:rsid w:val="4CE3CDE0"/>
    <w:rsid w:val="4CE8BEAB"/>
    <w:rsid w:val="4CE962E3"/>
    <w:rsid w:val="4CE98E85"/>
    <w:rsid w:val="4CE9BB8F"/>
    <w:rsid w:val="4CEB0C5A"/>
    <w:rsid w:val="4CED3C7A"/>
    <w:rsid w:val="4CF10502"/>
    <w:rsid w:val="4CF7AD8D"/>
    <w:rsid w:val="4CFA6851"/>
    <w:rsid w:val="4CFBB2C5"/>
    <w:rsid w:val="4CFC437C"/>
    <w:rsid w:val="4CFCB767"/>
    <w:rsid w:val="4CFDC2C0"/>
    <w:rsid w:val="4CFFF18D"/>
    <w:rsid w:val="4CFFF718"/>
    <w:rsid w:val="4D04ECAE"/>
    <w:rsid w:val="4D1247A7"/>
    <w:rsid w:val="4D1C7154"/>
    <w:rsid w:val="4D2010F7"/>
    <w:rsid w:val="4D2341C0"/>
    <w:rsid w:val="4D28D637"/>
    <w:rsid w:val="4D2A4C46"/>
    <w:rsid w:val="4D2CE49A"/>
    <w:rsid w:val="4D2D8E47"/>
    <w:rsid w:val="4D2F11CE"/>
    <w:rsid w:val="4D3229C6"/>
    <w:rsid w:val="4D338A5A"/>
    <w:rsid w:val="4D35B65B"/>
    <w:rsid w:val="4D35FA1A"/>
    <w:rsid w:val="4D36123A"/>
    <w:rsid w:val="4D3C256A"/>
    <w:rsid w:val="4D3CA174"/>
    <w:rsid w:val="4D3F1363"/>
    <w:rsid w:val="4D4196E1"/>
    <w:rsid w:val="4D4324AF"/>
    <w:rsid w:val="4D43E6E5"/>
    <w:rsid w:val="4D45AF96"/>
    <w:rsid w:val="4D45C8D0"/>
    <w:rsid w:val="4D4626F2"/>
    <w:rsid w:val="4D482882"/>
    <w:rsid w:val="4D4A897B"/>
    <w:rsid w:val="4D4F72B3"/>
    <w:rsid w:val="4D4FC49C"/>
    <w:rsid w:val="4D50144C"/>
    <w:rsid w:val="4D51AA22"/>
    <w:rsid w:val="4D53F429"/>
    <w:rsid w:val="4D5470EF"/>
    <w:rsid w:val="4D553D01"/>
    <w:rsid w:val="4D559A34"/>
    <w:rsid w:val="4D559E2F"/>
    <w:rsid w:val="4D57874E"/>
    <w:rsid w:val="4D57D489"/>
    <w:rsid w:val="4D583E7E"/>
    <w:rsid w:val="4D59C59F"/>
    <w:rsid w:val="4D5A63A2"/>
    <w:rsid w:val="4D614677"/>
    <w:rsid w:val="4D648081"/>
    <w:rsid w:val="4D66748E"/>
    <w:rsid w:val="4D66CC56"/>
    <w:rsid w:val="4D682066"/>
    <w:rsid w:val="4D6A89A9"/>
    <w:rsid w:val="4D6C53CC"/>
    <w:rsid w:val="4D6DF1AB"/>
    <w:rsid w:val="4D74E110"/>
    <w:rsid w:val="4D754E2D"/>
    <w:rsid w:val="4D75841E"/>
    <w:rsid w:val="4D774257"/>
    <w:rsid w:val="4D77F818"/>
    <w:rsid w:val="4D801172"/>
    <w:rsid w:val="4D811E45"/>
    <w:rsid w:val="4D83608E"/>
    <w:rsid w:val="4D847947"/>
    <w:rsid w:val="4D867B6D"/>
    <w:rsid w:val="4D868F1F"/>
    <w:rsid w:val="4D87F585"/>
    <w:rsid w:val="4D8AC1E5"/>
    <w:rsid w:val="4D8ECD2D"/>
    <w:rsid w:val="4D8FD0F0"/>
    <w:rsid w:val="4D900B48"/>
    <w:rsid w:val="4D9273EF"/>
    <w:rsid w:val="4D93C360"/>
    <w:rsid w:val="4D94EC4D"/>
    <w:rsid w:val="4D94FA14"/>
    <w:rsid w:val="4D96093A"/>
    <w:rsid w:val="4D96A5F7"/>
    <w:rsid w:val="4D976B5C"/>
    <w:rsid w:val="4D97E011"/>
    <w:rsid w:val="4D9A9B99"/>
    <w:rsid w:val="4D9BCAC8"/>
    <w:rsid w:val="4D9D4485"/>
    <w:rsid w:val="4D9DB062"/>
    <w:rsid w:val="4D9DF9B5"/>
    <w:rsid w:val="4D9E0B71"/>
    <w:rsid w:val="4DA01F34"/>
    <w:rsid w:val="4DA0785E"/>
    <w:rsid w:val="4DA3DDC3"/>
    <w:rsid w:val="4DA3FE18"/>
    <w:rsid w:val="4DA4C323"/>
    <w:rsid w:val="4DA4D09A"/>
    <w:rsid w:val="4DA51425"/>
    <w:rsid w:val="4DA54B34"/>
    <w:rsid w:val="4DAEDD7D"/>
    <w:rsid w:val="4DB154BE"/>
    <w:rsid w:val="4DB2A848"/>
    <w:rsid w:val="4DB3A3E6"/>
    <w:rsid w:val="4DB4AAF6"/>
    <w:rsid w:val="4DB66B24"/>
    <w:rsid w:val="4DB7829C"/>
    <w:rsid w:val="4DB7A74F"/>
    <w:rsid w:val="4DB7D418"/>
    <w:rsid w:val="4DBBC5F4"/>
    <w:rsid w:val="4DBC5B66"/>
    <w:rsid w:val="4DC1EEDD"/>
    <w:rsid w:val="4DC54F53"/>
    <w:rsid w:val="4DC6D99E"/>
    <w:rsid w:val="4DC6DA8A"/>
    <w:rsid w:val="4DCC9536"/>
    <w:rsid w:val="4DCDD222"/>
    <w:rsid w:val="4DCE2D22"/>
    <w:rsid w:val="4DCE52CB"/>
    <w:rsid w:val="4DCFDFCB"/>
    <w:rsid w:val="4DD12B21"/>
    <w:rsid w:val="4DD4D808"/>
    <w:rsid w:val="4DD66C01"/>
    <w:rsid w:val="4DDC961C"/>
    <w:rsid w:val="4DDE7AB6"/>
    <w:rsid w:val="4DDEDDCF"/>
    <w:rsid w:val="4DE0108A"/>
    <w:rsid w:val="4DE0A4D2"/>
    <w:rsid w:val="4DE447C9"/>
    <w:rsid w:val="4DE53B8B"/>
    <w:rsid w:val="4DE5DEEE"/>
    <w:rsid w:val="4DE759B8"/>
    <w:rsid w:val="4DE92BED"/>
    <w:rsid w:val="4DE97CE7"/>
    <w:rsid w:val="4DE986B5"/>
    <w:rsid w:val="4DEB1136"/>
    <w:rsid w:val="4DF037E4"/>
    <w:rsid w:val="4DF068DD"/>
    <w:rsid w:val="4DF1A6C3"/>
    <w:rsid w:val="4DF1CF72"/>
    <w:rsid w:val="4DF37CA2"/>
    <w:rsid w:val="4DF8EDA6"/>
    <w:rsid w:val="4E032E86"/>
    <w:rsid w:val="4E06ACA0"/>
    <w:rsid w:val="4E0A306F"/>
    <w:rsid w:val="4E14B6F0"/>
    <w:rsid w:val="4E18DCC2"/>
    <w:rsid w:val="4E195B65"/>
    <w:rsid w:val="4E1A71DD"/>
    <w:rsid w:val="4E1C1F4C"/>
    <w:rsid w:val="4E1C39FC"/>
    <w:rsid w:val="4E1C6EBD"/>
    <w:rsid w:val="4E1CF2C8"/>
    <w:rsid w:val="4E1E04CE"/>
    <w:rsid w:val="4E1FC672"/>
    <w:rsid w:val="4E20F135"/>
    <w:rsid w:val="4E2185A5"/>
    <w:rsid w:val="4E219A46"/>
    <w:rsid w:val="4E225B05"/>
    <w:rsid w:val="4E22FF51"/>
    <w:rsid w:val="4E25F9D6"/>
    <w:rsid w:val="4E2631F8"/>
    <w:rsid w:val="4E2DD34A"/>
    <w:rsid w:val="4E32BDB9"/>
    <w:rsid w:val="4E32FB52"/>
    <w:rsid w:val="4E33A09B"/>
    <w:rsid w:val="4E347649"/>
    <w:rsid w:val="4E35EF14"/>
    <w:rsid w:val="4E3B1D8D"/>
    <w:rsid w:val="4E3B506F"/>
    <w:rsid w:val="4E3D1A89"/>
    <w:rsid w:val="4E3D1ABA"/>
    <w:rsid w:val="4E3E5A06"/>
    <w:rsid w:val="4E410FF0"/>
    <w:rsid w:val="4E411C9C"/>
    <w:rsid w:val="4E45A921"/>
    <w:rsid w:val="4E481F85"/>
    <w:rsid w:val="4E4B7297"/>
    <w:rsid w:val="4E4CDF2C"/>
    <w:rsid w:val="4E50513A"/>
    <w:rsid w:val="4E509D9B"/>
    <w:rsid w:val="4E50C5AC"/>
    <w:rsid w:val="4E53CF95"/>
    <w:rsid w:val="4E55DCE4"/>
    <w:rsid w:val="4E5C389C"/>
    <w:rsid w:val="4E6052DD"/>
    <w:rsid w:val="4E632E63"/>
    <w:rsid w:val="4E646621"/>
    <w:rsid w:val="4E6488C7"/>
    <w:rsid w:val="4E661554"/>
    <w:rsid w:val="4E676507"/>
    <w:rsid w:val="4E68D50D"/>
    <w:rsid w:val="4E6D5F51"/>
    <w:rsid w:val="4E6ECCF4"/>
    <w:rsid w:val="4E753BD7"/>
    <w:rsid w:val="4E7774E8"/>
    <w:rsid w:val="4E783FA6"/>
    <w:rsid w:val="4E794C8B"/>
    <w:rsid w:val="4E7CCFE1"/>
    <w:rsid w:val="4E813402"/>
    <w:rsid w:val="4E818B72"/>
    <w:rsid w:val="4E826AF8"/>
    <w:rsid w:val="4E8273D1"/>
    <w:rsid w:val="4E828707"/>
    <w:rsid w:val="4E82B0E7"/>
    <w:rsid w:val="4E84BEC5"/>
    <w:rsid w:val="4E875886"/>
    <w:rsid w:val="4E87D47E"/>
    <w:rsid w:val="4E884B9D"/>
    <w:rsid w:val="4E8A3B29"/>
    <w:rsid w:val="4E8AE0BC"/>
    <w:rsid w:val="4E94A98F"/>
    <w:rsid w:val="4E955C30"/>
    <w:rsid w:val="4E95F203"/>
    <w:rsid w:val="4E97C683"/>
    <w:rsid w:val="4E98CCBD"/>
    <w:rsid w:val="4E9B3A65"/>
    <w:rsid w:val="4EA161FC"/>
    <w:rsid w:val="4EA75835"/>
    <w:rsid w:val="4EA9516E"/>
    <w:rsid w:val="4EABE73A"/>
    <w:rsid w:val="4EACCCF6"/>
    <w:rsid w:val="4EAE8AC4"/>
    <w:rsid w:val="4EB34035"/>
    <w:rsid w:val="4EB56097"/>
    <w:rsid w:val="4EB591ED"/>
    <w:rsid w:val="4EB60356"/>
    <w:rsid w:val="4EB6A94E"/>
    <w:rsid w:val="4EB750AB"/>
    <w:rsid w:val="4EB91E58"/>
    <w:rsid w:val="4EB9B330"/>
    <w:rsid w:val="4EBB1A72"/>
    <w:rsid w:val="4EBB3F7E"/>
    <w:rsid w:val="4EBCD6D0"/>
    <w:rsid w:val="4EBECD6E"/>
    <w:rsid w:val="4EC09D06"/>
    <w:rsid w:val="4EC0A2CB"/>
    <w:rsid w:val="4EC0E539"/>
    <w:rsid w:val="4EC1C621"/>
    <w:rsid w:val="4EC51038"/>
    <w:rsid w:val="4EC5CEAD"/>
    <w:rsid w:val="4EC7D31E"/>
    <w:rsid w:val="4EC82C30"/>
    <w:rsid w:val="4ECCCA9E"/>
    <w:rsid w:val="4ECF5825"/>
    <w:rsid w:val="4ECFDEEF"/>
    <w:rsid w:val="4ED224EF"/>
    <w:rsid w:val="4ED6C5CC"/>
    <w:rsid w:val="4ED867F5"/>
    <w:rsid w:val="4EDAD305"/>
    <w:rsid w:val="4EDB02B8"/>
    <w:rsid w:val="4EE07E8A"/>
    <w:rsid w:val="4EE4794A"/>
    <w:rsid w:val="4EE486B0"/>
    <w:rsid w:val="4EE7C31A"/>
    <w:rsid w:val="4EE7D118"/>
    <w:rsid w:val="4EE8B0D1"/>
    <w:rsid w:val="4EE9B0E6"/>
    <w:rsid w:val="4EEACBBC"/>
    <w:rsid w:val="4EED855B"/>
    <w:rsid w:val="4EEE2229"/>
    <w:rsid w:val="4EF657BB"/>
    <w:rsid w:val="4EF90CE8"/>
    <w:rsid w:val="4EFAABBC"/>
    <w:rsid w:val="4EFFA768"/>
    <w:rsid w:val="4F08EF5C"/>
    <w:rsid w:val="4F0AA37D"/>
    <w:rsid w:val="4F0C8F0B"/>
    <w:rsid w:val="4F1072AA"/>
    <w:rsid w:val="4F10CA44"/>
    <w:rsid w:val="4F11D1DE"/>
    <w:rsid w:val="4F1304C5"/>
    <w:rsid w:val="4F137022"/>
    <w:rsid w:val="4F1430D2"/>
    <w:rsid w:val="4F14908D"/>
    <w:rsid w:val="4F16DC7A"/>
    <w:rsid w:val="4F18F956"/>
    <w:rsid w:val="4F1A53F5"/>
    <w:rsid w:val="4F1A7596"/>
    <w:rsid w:val="4F1F2318"/>
    <w:rsid w:val="4F1FC33B"/>
    <w:rsid w:val="4F220029"/>
    <w:rsid w:val="4F221265"/>
    <w:rsid w:val="4F236C23"/>
    <w:rsid w:val="4F2570E7"/>
    <w:rsid w:val="4F279011"/>
    <w:rsid w:val="4F28C9E9"/>
    <w:rsid w:val="4F292812"/>
    <w:rsid w:val="4F2CAD20"/>
    <w:rsid w:val="4F2CB421"/>
    <w:rsid w:val="4F2D3714"/>
    <w:rsid w:val="4F2ECCD2"/>
    <w:rsid w:val="4F30D09E"/>
    <w:rsid w:val="4F313185"/>
    <w:rsid w:val="4F31D437"/>
    <w:rsid w:val="4F3210F6"/>
    <w:rsid w:val="4F32AB0B"/>
    <w:rsid w:val="4F33509E"/>
    <w:rsid w:val="4F33E2BF"/>
    <w:rsid w:val="4F3981FF"/>
    <w:rsid w:val="4F3AACCF"/>
    <w:rsid w:val="4F3C84B0"/>
    <w:rsid w:val="4F3DBC64"/>
    <w:rsid w:val="4F4330D2"/>
    <w:rsid w:val="4F434743"/>
    <w:rsid w:val="4F434D38"/>
    <w:rsid w:val="4F43572D"/>
    <w:rsid w:val="4F44F65C"/>
    <w:rsid w:val="4F486F65"/>
    <w:rsid w:val="4F4ACDE6"/>
    <w:rsid w:val="4F501C97"/>
    <w:rsid w:val="4F55EC3E"/>
    <w:rsid w:val="4F5958FF"/>
    <w:rsid w:val="4F59F13C"/>
    <w:rsid w:val="4F5A1990"/>
    <w:rsid w:val="4F5B4AEC"/>
    <w:rsid w:val="4F5B61F9"/>
    <w:rsid w:val="4F5E1C41"/>
    <w:rsid w:val="4F5E5DE0"/>
    <w:rsid w:val="4F609B0E"/>
    <w:rsid w:val="4F6145DB"/>
    <w:rsid w:val="4F625D16"/>
    <w:rsid w:val="4F64FC26"/>
    <w:rsid w:val="4F65CB79"/>
    <w:rsid w:val="4F6764F8"/>
    <w:rsid w:val="4F67C0D0"/>
    <w:rsid w:val="4F6A22D5"/>
    <w:rsid w:val="4F6CB892"/>
    <w:rsid w:val="4F6CC06D"/>
    <w:rsid w:val="4F6F7E6C"/>
    <w:rsid w:val="4F706F60"/>
    <w:rsid w:val="4F70C141"/>
    <w:rsid w:val="4F70C5CC"/>
    <w:rsid w:val="4F74DF91"/>
    <w:rsid w:val="4F762DE6"/>
    <w:rsid w:val="4F76C35C"/>
    <w:rsid w:val="4F7F3EE4"/>
    <w:rsid w:val="4F8283B9"/>
    <w:rsid w:val="4F84244B"/>
    <w:rsid w:val="4F84731B"/>
    <w:rsid w:val="4F86AA9B"/>
    <w:rsid w:val="4F87CA75"/>
    <w:rsid w:val="4F887D4A"/>
    <w:rsid w:val="4F88909E"/>
    <w:rsid w:val="4F8BFC29"/>
    <w:rsid w:val="4F8C0F85"/>
    <w:rsid w:val="4F8CE6A6"/>
    <w:rsid w:val="4F8E26EC"/>
    <w:rsid w:val="4F8E3DB6"/>
    <w:rsid w:val="4F8F506A"/>
    <w:rsid w:val="4F8F9345"/>
    <w:rsid w:val="4F8FCD37"/>
    <w:rsid w:val="4F8FF5E9"/>
    <w:rsid w:val="4F9098BC"/>
    <w:rsid w:val="4F919DE6"/>
    <w:rsid w:val="4F924313"/>
    <w:rsid w:val="4F94AE19"/>
    <w:rsid w:val="4F9787AA"/>
    <w:rsid w:val="4F98574C"/>
    <w:rsid w:val="4F9AD15A"/>
    <w:rsid w:val="4F9BB244"/>
    <w:rsid w:val="4F9BB33A"/>
    <w:rsid w:val="4F9BD3BA"/>
    <w:rsid w:val="4F9CF57B"/>
    <w:rsid w:val="4F9E6E5E"/>
    <w:rsid w:val="4F9EC750"/>
    <w:rsid w:val="4FA1E1A2"/>
    <w:rsid w:val="4FA2B82B"/>
    <w:rsid w:val="4FAC66A1"/>
    <w:rsid w:val="4FACBE99"/>
    <w:rsid w:val="4FAE2C01"/>
    <w:rsid w:val="4FB209EB"/>
    <w:rsid w:val="4FB82095"/>
    <w:rsid w:val="4FB860ED"/>
    <w:rsid w:val="4FB9CCCB"/>
    <w:rsid w:val="4FBC29D8"/>
    <w:rsid w:val="4FBE313F"/>
    <w:rsid w:val="4FBEC7AE"/>
    <w:rsid w:val="4FC1F5DF"/>
    <w:rsid w:val="4FC690DC"/>
    <w:rsid w:val="4FC9499F"/>
    <w:rsid w:val="4FCBC2BF"/>
    <w:rsid w:val="4FCC2D5E"/>
    <w:rsid w:val="4FCC6854"/>
    <w:rsid w:val="4FCCF5F0"/>
    <w:rsid w:val="4FD36436"/>
    <w:rsid w:val="4FDC8273"/>
    <w:rsid w:val="4FDCDC61"/>
    <w:rsid w:val="4FE0C68E"/>
    <w:rsid w:val="4FE126A6"/>
    <w:rsid w:val="4FE1B65D"/>
    <w:rsid w:val="4FE1C074"/>
    <w:rsid w:val="4FE439CF"/>
    <w:rsid w:val="4FE6D6D7"/>
    <w:rsid w:val="4FE822C0"/>
    <w:rsid w:val="4FE834ED"/>
    <w:rsid w:val="4FE99539"/>
    <w:rsid w:val="4FEB01DE"/>
    <w:rsid w:val="4FEC9E05"/>
    <w:rsid w:val="4FEDBEF2"/>
    <w:rsid w:val="4FF277EE"/>
    <w:rsid w:val="4FF82667"/>
    <w:rsid w:val="4FFBF96E"/>
    <w:rsid w:val="4FFD43A6"/>
    <w:rsid w:val="4FFF0DAA"/>
    <w:rsid w:val="4FFFA590"/>
    <w:rsid w:val="50004E33"/>
    <w:rsid w:val="50024926"/>
    <w:rsid w:val="50027A2B"/>
    <w:rsid w:val="50047C85"/>
    <w:rsid w:val="500687F8"/>
    <w:rsid w:val="5006FD04"/>
    <w:rsid w:val="5007B88C"/>
    <w:rsid w:val="500A036F"/>
    <w:rsid w:val="500A0FD6"/>
    <w:rsid w:val="500C0D1C"/>
    <w:rsid w:val="500C943A"/>
    <w:rsid w:val="500D2C13"/>
    <w:rsid w:val="500E4C61"/>
    <w:rsid w:val="501065A8"/>
    <w:rsid w:val="5011BF08"/>
    <w:rsid w:val="50154312"/>
    <w:rsid w:val="501AEBCF"/>
    <w:rsid w:val="501C6CC0"/>
    <w:rsid w:val="501E4680"/>
    <w:rsid w:val="5022AA23"/>
    <w:rsid w:val="5025B892"/>
    <w:rsid w:val="5025BBD2"/>
    <w:rsid w:val="5025C971"/>
    <w:rsid w:val="5026EFA1"/>
    <w:rsid w:val="502C2B95"/>
    <w:rsid w:val="502C4516"/>
    <w:rsid w:val="502DE718"/>
    <w:rsid w:val="502F22A5"/>
    <w:rsid w:val="5031849F"/>
    <w:rsid w:val="50390C25"/>
    <w:rsid w:val="503AE50E"/>
    <w:rsid w:val="503BC041"/>
    <w:rsid w:val="503C7211"/>
    <w:rsid w:val="503EA35D"/>
    <w:rsid w:val="503F8FC6"/>
    <w:rsid w:val="5042406C"/>
    <w:rsid w:val="5044A9B0"/>
    <w:rsid w:val="504555AA"/>
    <w:rsid w:val="5046E3EB"/>
    <w:rsid w:val="50471D16"/>
    <w:rsid w:val="504778E1"/>
    <w:rsid w:val="5049B3E1"/>
    <w:rsid w:val="50567ED6"/>
    <w:rsid w:val="505EFB32"/>
    <w:rsid w:val="505FB390"/>
    <w:rsid w:val="5060F781"/>
    <w:rsid w:val="5061E6A2"/>
    <w:rsid w:val="50627133"/>
    <w:rsid w:val="5063288C"/>
    <w:rsid w:val="5063BDF2"/>
    <w:rsid w:val="50644D84"/>
    <w:rsid w:val="5064F926"/>
    <w:rsid w:val="5065C877"/>
    <w:rsid w:val="506795BE"/>
    <w:rsid w:val="5067B833"/>
    <w:rsid w:val="5069F510"/>
    <w:rsid w:val="506A7B81"/>
    <w:rsid w:val="506A8FBC"/>
    <w:rsid w:val="506AFC08"/>
    <w:rsid w:val="506D2330"/>
    <w:rsid w:val="506DFE99"/>
    <w:rsid w:val="506EEC7F"/>
    <w:rsid w:val="506EFF15"/>
    <w:rsid w:val="50700559"/>
    <w:rsid w:val="50706167"/>
    <w:rsid w:val="5070B7EB"/>
    <w:rsid w:val="50749EAB"/>
    <w:rsid w:val="50758273"/>
    <w:rsid w:val="50771FB2"/>
    <w:rsid w:val="5077A88E"/>
    <w:rsid w:val="50788C29"/>
    <w:rsid w:val="507A3D2A"/>
    <w:rsid w:val="507AFE07"/>
    <w:rsid w:val="507B302B"/>
    <w:rsid w:val="507BF2D2"/>
    <w:rsid w:val="507C0EFE"/>
    <w:rsid w:val="50823823"/>
    <w:rsid w:val="5082D1F4"/>
    <w:rsid w:val="50839E39"/>
    <w:rsid w:val="50844F69"/>
    <w:rsid w:val="508555AE"/>
    <w:rsid w:val="5086411F"/>
    <w:rsid w:val="508661B5"/>
    <w:rsid w:val="50897E94"/>
    <w:rsid w:val="5089F8C1"/>
    <w:rsid w:val="508AD61A"/>
    <w:rsid w:val="508CFACF"/>
    <w:rsid w:val="50936BF2"/>
    <w:rsid w:val="50A0A24D"/>
    <w:rsid w:val="50A0B0F1"/>
    <w:rsid w:val="50A22BC0"/>
    <w:rsid w:val="50A76AF1"/>
    <w:rsid w:val="50AA33AF"/>
    <w:rsid w:val="50AF0849"/>
    <w:rsid w:val="50AFE190"/>
    <w:rsid w:val="50B0DD9D"/>
    <w:rsid w:val="50B1E70B"/>
    <w:rsid w:val="50B2222F"/>
    <w:rsid w:val="50BDB6D1"/>
    <w:rsid w:val="50BFEDEE"/>
    <w:rsid w:val="50BFF6EE"/>
    <w:rsid w:val="50C0A070"/>
    <w:rsid w:val="50C2B2FC"/>
    <w:rsid w:val="50C2D0FC"/>
    <w:rsid w:val="50C59392"/>
    <w:rsid w:val="50C5B0DE"/>
    <w:rsid w:val="50C5C6FA"/>
    <w:rsid w:val="50C8AB63"/>
    <w:rsid w:val="50D1D150"/>
    <w:rsid w:val="50D24EC7"/>
    <w:rsid w:val="50D55260"/>
    <w:rsid w:val="50D5C020"/>
    <w:rsid w:val="50DA06E4"/>
    <w:rsid w:val="50DE22F3"/>
    <w:rsid w:val="50DF2C8B"/>
    <w:rsid w:val="50DFBB03"/>
    <w:rsid w:val="50E1A8A2"/>
    <w:rsid w:val="50E56101"/>
    <w:rsid w:val="50E6277D"/>
    <w:rsid w:val="50E647C9"/>
    <w:rsid w:val="50E6EE8A"/>
    <w:rsid w:val="50E98936"/>
    <w:rsid w:val="50EC093B"/>
    <w:rsid w:val="50ECBCFD"/>
    <w:rsid w:val="50EDC19D"/>
    <w:rsid w:val="50EF2EDB"/>
    <w:rsid w:val="50EF4218"/>
    <w:rsid w:val="50FC9FBC"/>
    <w:rsid w:val="50FD3ED1"/>
    <w:rsid w:val="50FD9A5F"/>
    <w:rsid w:val="510390A2"/>
    <w:rsid w:val="51069B59"/>
    <w:rsid w:val="5106AF5F"/>
    <w:rsid w:val="5107AEE4"/>
    <w:rsid w:val="510A6F2A"/>
    <w:rsid w:val="510DCFFB"/>
    <w:rsid w:val="5110C15D"/>
    <w:rsid w:val="51116A78"/>
    <w:rsid w:val="51121702"/>
    <w:rsid w:val="5112C590"/>
    <w:rsid w:val="5112C606"/>
    <w:rsid w:val="5113E74E"/>
    <w:rsid w:val="5113EF76"/>
    <w:rsid w:val="5115B55A"/>
    <w:rsid w:val="5118B7FC"/>
    <w:rsid w:val="511B2817"/>
    <w:rsid w:val="511C29CA"/>
    <w:rsid w:val="5122A4EA"/>
    <w:rsid w:val="51256DDD"/>
    <w:rsid w:val="5126CA73"/>
    <w:rsid w:val="51278080"/>
    <w:rsid w:val="5127F4CD"/>
    <w:rsid w:val="5128002B"/>
    <w:rsid w:val="51283D17"/>
    <w:rsid w:val="51289860"/>
    <w:rsid w:val="5128A66F"/>
    <w:rsid w:val="5129096E"/>
    <w:rsid w:val="51292F62"/>
    <w:rsid w:val="512AB1E8"/>
    <w:rsid w:val="512DB319"/>
    <w:rsid w:val="512FAB16"/>
    <w:rsid w:val="51329E24"/>
    <w:rsid w:val="5134D672"/>
    <w:rsid w:val="5135FB57"/>
    <w:rsid w:val="513656C2"/>
    <w:rsid w:val="5138005E"/>
    <w:rsid w:val="513A5FFD"/>
    <w:rsid w:val="513B65C4"/>
    <w:rsid w:val="513B6618"/>
    <w:rsid w:val="513B9F76"/>
    <w:rsid w:val="513CF7A0"/>
    <w:rsid w:val="51404BB4"/>
    <w:rsid w:val="5141D6C6"/>
    <w:rsid w:val="51425543"/>
    <w:rsid w:val="5147076C"/>
    <w:rsid w:val="51475810"/>
    <w:rsid w:val="5147CA39"/>
    <w:rsid w:val="5148681F"/>
    <w:rsid w:val="51497A5B"/>
    <w:rsid w:val="514FFB8A"/>
    <w:rsid w:val="51514562"/>
    <w:rsid w:val="51548422"/>
    <w:rsid w:val="5158EE00"/>
    <w:rsid w:val="515EE377"/>
    <w:rsid w:val="5160A133"/>
    <w:rsid w:val="5162DCCA"/>
    <w:rsid w:val="516326C1"/>
    <w:rsid w:val="51677920"/>
    <w:rsid w:val="51683AC7"/>
    <w:rsid w:val="5169F7E8"/>
    <w:rsid w:val="516BF19F"/>
    <w:rsid w:val="516C6276"/>
    <w:rsid w:val="516EAFBF"/>
    <w:rsid w:val="51715DCC"/>
    <w:rsid w:val="517247F5"/>
    <w:rsid w:val="51728218"/>
    <w:rsid w:val="5175BC6C"/>
    <w:rsid w:val="517764AC"/>
    <w:rsid w:val="51796EE7"/>
    <w:rsid w:val="517AB80E"/>
    <w:rsid w:val="517D0ACC"/>
    <w:rsid w:val="517D76FF"/>
    <w:rsid w:val="517E7730"/>
    <w:rsid w:val="5180EA98"/>
    <w:rsid w:val="5183AE62"/>
    <w:rsid w:val="5184463E"/>
    <w:rsid w:val="518AD350"/>
    <w:rsid w:val="518BA794"/>
    <w:rsid w:val="518C3579"/>
    <w:rsid w:val="518D35EF"/>
    <w:rsid w:val="518D3F9F"/>
    <w:rsid w:val="518DE34C"/>
    <w:rsid w:val="51915923"/>
    <w:rsid w:val="51960170"/>
    <w:rsid w:val="51983DD4"/>
    <w:rsid w:val="519DA94D"/>
    <w:rsid w:val="51A18AB8"/>
    <w:rsid w:val="51A4B667"/>
    <w:rsid w:val="51A6A7BC"/>
    <w:rsid w:val="51A82EEC"/>
    <w:rsid w:val="51A8C2E4"/>
    <w:rsid w:val="51A9824E"/>
    <w:rsid w:val="51A99A51"/>
    <w:rsid w:val="51AA465D"/>
    <w:rsid w:val="51AA8C8E"/>
    <w:rsid w:val="51ACF812"/>
    <w:rsid w:val="51AEFCED"/>
    <w:rsid w:val="51AF9388"/>
    <w:rsid w:val="51B14406"/>
    <w:rsid w:val="51B1AE32"/>
    <w:rsid w:val="51B1B094"/>
    <w:rsid w:val="51B30E1C"/>
    <w:rsid w:val="51B5E007"/>
    <w:rsid w:val="51BA07E9"/>
    <w:rsid w:val="51BD36C6"/>
    <w:rsid w:val="51BD5A63"/>
    <w:rsid w:val="51BD5C6A"/>
    <w:rsid w:val="51BDEF4F"/>
    <w:rsid w:val="51BE29C5"/>
    <w:rsid w:val="51BE9C58"/>
    <w:rsid w:val="51BF1007"/>
    <w:rsid w:val="51C3E017"/>
    <w:rsid w:val="51C57385"/>
    <w:rsid w:val="51C574D4"/>
    <w:rsid w:val="51C7250A"/>
    <w:rsid w:val="51D1FE13"/>
    <w:rsid w:val="51D2866E"/>
    <w:rsid w:val="51D319FF"/>
    <w:rsid w:val="51D479C0"/>
    <w:rsid w:val="51D53919"/>
    <w:rsid w:val="51D7413F"/>
    <w:rsid w:val="51D75EB8"/>
    <w:rsid w:val="51DA4FF0"/>
    <w:rsid w:val="51DB2B6A"/>
    <w:rsid w:val="51DBA388"/>
    <w:rsid w:val="51DC0D61"/>
    <w:rsid w:val="51DC7C2C"/>
    <w:rsid w:val="51DCD186"/>
    <w:rsid w:val="51DD34C3"/>
    <w:rsid w:val="51DF0682"/>
    <w:rsid w:val="51E07ADC"/>
    <w:rsid w:val="51E152E7"/>
    <w:rsid w:val="51E39FC2"/>
    <w:rsid w:val="51E51364"/>
    <w:rsid w:val="51E78995"/>
    <w:rsid w:val="51EA30FC"/>
    <w:rsid w:val="51EC44C8"/>
    <w:rsid w:val="51ECD12B"/>
    <w:rsid w:val="51EEDB0C"/>
    <w:rsid w:val="51EF6A80"/>
    <w:rsid w:val="51F09970"/>
    <w:rsid w:val="51F0D2E9"/>
    <w:rsid w:val="51F3D83B"/>
    <w:rsid w:val="51F4E134"/>
    <w:rsid w:val="51F5F2D4"/>
    <w:rsid w:val="51F6446A"/>
    <w:rsid w:val="51F96290"/>
    <w:rsid w:val="51F9A7FF"/>
    <w:rsid w:val="51FB7814"/>
    <w:rsid w:val="51FCFBB1"/>
    <w:rsid w:val="51FD9ACF"/>
    <w:rsid w:val="51FE4EED"/>
    <w:rsid w:val="52030D73"/>
    <w:rsid w:val="5204B9D6"/>
    <w:rsid w:val="520A6D7E"/>
    <w:rsid w:val="520AD2FD"/>
    <w:rsid w:val="520C11B2"/>
    <w:rsid w:val="520C7071"/>
    <w:rsid w:val="520C9515"/>
    <w:rsid w:val="520E8FEB"/>
    <w:rsid w:val="520EAB7B"/>
    <w:rsid w:val="520F0EB1"/>
    <w:rsid w:val="520FF1FC"/>
    <w:rsid w:val="5213171B"/>
    <w:rsid w:val="52134610"/>
    <w:rsid w:val="52144F21"/>
    <w:rsid w:val="52149880"/>
    <w:rsid w:val="521598A0"/>
    <w:rsid w:val="5215DFEA"/>
    <w:rsid w:val="5218CDA5"/>
    <w:rsid w:val="521BBA80"/>
    <w:rsid w:val="521BE359"/>
    <w:rsid w:val="521E8648"/>
    <w:rsid w:val="5220CC7C"/>
    <w:rsid w:val="5221253C"/>
    <w:rsid w:val="522198C0"/>
    <w:rsid w:val="5222D3AC"/>
    <w:rsid w:val="5225928E"/>
    <w:rsid w:val="522638B4"/>
    <w:rsid w:val="522B5D73"/>
    <w:rsid w:val="522B6420"/>
    <w:rsid w:val="522BD854"/>
    <w:rsid w:val="5232EC27"/>
    <w:rsid w:val="52338E94"/>
    <w:rsid w:val="5237348A"/>
    <w:rsid w:val="5237D0E6"/>
    <w:rsid w:val="523BE144"/>
    <w:rsid w:val="523CF8B6"/>
    <w:rsid w:val="523D4011"/>
    <w:rsid w:val="523E11AD"/>
    <w:rsid w:val="523EFB13"/>
    <w:rsid w:val="523FA98E"/>
    <w:rsid w:val="5241435B"/>
    <w:rsid w:val="52458325"/>
    <w:rsid w:val="5249842D"/>
    <w:rsid w:val="524A6E6F"/>
    <w:rsid w:val="524AC83B"/>
    <w:rsid w:val="524CCDFA"/>
    <w:rsid w:val="524DB352"/>
    <w:rsid w:val="524E8C66"/>
    <w:rsid w:val="52500BC0"/>
    <w:rsid w:val="52506127"/>
    <w:rsid w:val="5250E098"/>
    <w:rsid w:val="5250F928"/>
    <w:rsid w:val="525270C4"/>
    <w:rsid w:val="52531344"/>
    <w:rsid w:val="52541795"/>
    <w:rsid w:val="5255529D"/>
    <w:rsid w:val="5255C223"/>
    <w:rsid w:val="5256A74C"/>
    <w:rsid w:val="5257F8A8"/>
    <w:rsid w:val="52582DF8"/>
    <w:rsid w:val="52583F2A"/>
    <w:rsid w:val="5259B214"/>
    <w:rsid w:val="5259C764"/>
    <w:rsid w:val="525B521B"/>
    <w:rsid w:val="525BFE2C"/>
    <w:rsid w:val="525C23BF"/>
    <w:rsid w:val="525CB327"/>
    <w:rsid w:val="525E53E1"/>
    <w:rsid w:val="52600BFF"/>
    <w:rsid w:val="52640C43"/>
    <w:rsid w:val="5264B947"/>
    <w:rsid w:val="52653740"/>
    <w:rsid w:val="52657FB5"/>
    <w:rsid w:val="526789AD"/>
    <w:rsid w:val="52695E56"/>
    <w:rsid w:val="52699626"/>
    <w:rsid w:val="526C233A"/>
    <w:rsid w:val="526D8B98"/>
    <w:rsid w:val="526DF6BF"/>
    <w:rsid w:val="526ED476"/>
    <w:rsid w:val="526FF264"/>
    <w:rsid w:val="52714F35"/>
    <w:rsid w:val="52721910"/>
    <w:rsid w:val="5272A8C7"/>
    <w:rsid w:val="527552AA"/>
    <w:rsid w:val="527735ED"/>
    <w:rsid w:val="52787ED3"/>
    <w:rsid w:val="5278A586"/>
    <w:rsid w:val="5278E60C"/>
    <w:rsid w:val="52799B85"/>
    <w:rsid w:val="527B1A7A"/>
    <w:rsid w:val="527BE874"/>
    <w:rsid w:val="527EC2E1"/>
    <w:rsid w:val="528331FB"/>
    <w:rsid w:val="5283D99F"/>
    <w:rsid w:val="5283ED55"/>
    <w:rsid w:val="5287AB39"/>
    <w:rsid w:val="528800A2"/>
    <w:rsid w:val="528AB801"/>
    <w:rsid w:val="528DA71C"/>
    <w:rsid w:val="528F9AFD"/>
    <w:rsid w:val="528FC85D"/>
    <w:rsid w:val="52924E21"/>
    <w:rsid w:val="5293D22D"/>
    <w:rsid w:val="5295FDCD"/>
    <w:rsid w:val="52974618"/>
    <w:rsid w:val="52993244"/>
    <w:rsid w:val="529950BB"/>
    <w:rsid w:val="529A6906"/>
    <w:rsid w:val="529B263E"/>
    <w:rsid w:val="529BAE4C"/>
    <w:rsid w:val="529C8741"/>
    <w:rsid w:val="529D6A30"/>
    <w:rsid w:val="529E7179"/>
    <w:rsid w:val="529EF69E"/>
    <w:rsid w:val="52A16A4F"/>
    <w:rsid w:val="52A200FB"/>
    <w:rsid w:val="52A23A60"/>
    <w:rsid w:val="52A4652A"/>
    <w:rsid w:val="52A4A471"/>
    <w:rsid w:val="52A5345F"/>
    <w:rsid w:val="52A8BECD"/>
    <w:rsid w:val="52A92292"/>
    <w:rsid w:val="52AA0B6A"/>
    <w:rsid w:val="52AAA97A"/>
    <w:rsid w:val="52AD9B83"/>
    <w:rsid w:val="52AE3416"/>
    <w:rsid w:val="52AE4570"/>
    <w:rsid w:val="52AFA6DD"/>
    <w:rsid w:val="52B0A907"/>
    <w:rsid w:val="52B14823"/>
    <w:rsid w:val="52B3B3DA"/>
    <w:rsid w:val="52B3D495"/>
    <w:rsid w:val="52B77656"/>
    <w:rsid w:val="52C145AF"/>
    <w:rsid w:val="52C2035A"/>
    <w:rsid w:val="52C3FD7B"/>
    <w:rsid w:val="52C409FB"/>
    <w:rsid w:val="52C739FC"/>
    <w:rsid w:val="52C9F369"/>
    <w:rsid w:val="52CB48D7"/>
    <w:rsid w:val="52CC37E9"/>
    <w:rsid w:val="52D24EA3"/>
    <w:rsid w:val="52DD7FF7"/>
    <w:rsid w:val="52E00F8B"/>
    <w:rsid w:val="52E21A9B"/>
    <w:rsid w:val="52E28444"/>
    <w:rsid w:val="52E35B83"/>
    <w:rsid w:val="52E393AA"/>
    <w:rsid w:val="52E41B5C"/>
    <w:rsid w:val="52E44512"/>
    <w:rsid w:val="52E97CAC"/>
    <w:rsid w:val="52EA345E"/>
    <w:rsid w:val="52F219AC"/>
    <w:rsid w:val="52F34AB1"/>
    <w:rsid w:val="52F498F9"/>
    <w:rsid w:val="52F545BF"/>
    <w:rsid w:val="52F568E2"/>
    <w:rsid w:val="52F5ED13"/>
    <w:rsid w:val="52FA9D16"/>
    <w:rsid w:val="52FD9645"/>
    <w:rsid w:val="52FE4347"/>
    <w:rsid w:val="53011696"/>
    <w:rsid w:val="5301B413"/>
    <w:rsid w:val="5301B8BD"/>
    <w:rsid w:val="5307D4D8"/>
    <w:rsid w:val="53092651"/>
    <w:rsid w:val="530998B5"/>
    <w:rsid w:val="530C48C6"/>
    <w:rsid w:val="530CEE27"/>
    <w:rsid w:val="530D0823"/>
    <w:rsid w:val="53119898"/>
    <w:rsid w:val="5319CE25"/>
    <w:rsid w:val="531AADF1"/>
    <w:rsid w:val="531E119F"/>
    <w:rsid w:val="531F0A63"/>
    <w:rsid w:val="5320E6C7"/>
    <w:rsid w:val="532177C4"/>
    <w:rsid w:val="5322F54E"/>
    <w:rsid w:val="53241842"/>
    <w:rsid w:val="5324D33F"/>
    <w:rsid w:val="5326640A"/>
    <w:rsid w:val="53295005"/>
    <w:rsid w:val="532A0D96"/>
    <w:rsid w:val="532B5A10"/>
    <w:rsid w:val="532BF448"/>
    <w:rsid w:val="532C40F4"/>
    <w:rsid w:val="532C49B6"/>
    <w:rsid w:val="532CE484"/>
    <w:rsid w:val="532DEB44"/>
    <w:rsid w:val="53327519"/>
    <w:rsid w:val="5333DE3E"/>
    <w:rsid w:val="53352C92"/>
    <w:rsid w:val="533C3CCC"/>
    <w:rsid w:val="533FC258"/>
    <w:rsid w:val="534008CE"/>
    <w:rsid w:val="534019FB"/>
    <w:rsid w:val="53409B2E"/>
    <w:rsid w:val="5341FFE2"/>
    <w:rsid w:val="53434675"/>
    <w:rsid w:val="534350CE"/>
    <w:rsid w:val="5343F1DF"/>
    <w:rsid w:val="5344024E"/>
    <w:rsid w:val="534476AE"/>
    <w:rsid w:val="53458DE8"/>
    <w:rsid w:val="534A6DDE"/>
    <w:rsid w:val="534ADA76"/>
    <w:rsid w:val="534C7ED7"/>
    <w:rsid w:val="534E6E3C"/>
    <w:rsid w:val="534F01F8"/>
    <w:rsid w:val="53504947"/>
    <w:rsid w:val="535125D5"/>
    <w:rsid w:val="5351C099"/>
    <w:rsid w:val="535290E3"/>
    <w:rsid w:val="5356220A"/>
    <w:rsid w:val="53584382"/>
    <w:rsid w:val="535C5500"/>
    <w:rsid w:val="535DF128"/>
    <w:rsid w:val="536196FB"/>
    <w:rsid w:val="53632344"/>
    <w:rsid w:val="5365EE06"/>
    <w:rsid w:val="536632D2"/>
    <w:rsid w:val="536655A1"/>
    <w:rsid w:val="5366D11B"/>
    <w:rsid w:val="53695D30"/>
    <w:rsid w:val="536C0B0A"/>
    <w:rsid w:val="537313A7"/>
    <w:rsid w:val="53744AF4"/>
    <w:rsid w:val="5376208B"/>
    <w:rsid w:val="53781651"/>
    <w:rsid w:val="53781AEA"/>
    <w:rsid w:val="53799C7A"/>
    <w:rsid w:val="537B32F9"/>
    <w:rsid w:val="537C12D6"/>
    <w:rsid w:val="537DC960"/>
    <w:rsid w:val="537EDFBC"/>
    <w:rsid w:val="537F44B2"/>
    <w:rsid w:val="53838DDD"/>
    <w:rsid w:val="53864030"/>
    <w:rsid w:val="5389CF6D"/>
    <w:rsid w:val="538C7AB6"/>
    <w:rsid w:val="538DAF0E"/>
    <w:rsid w:val="53905580"/>
    <w:rsid w:val="5391202F"/>
    <w:rsid w:val="539227FC"/>
    <w:rsid w:val="53923095"/>
    <w:rsid w:val="539358DB"/>
    <w:rsid w:val="53957024"/>
    <w:rsid w:val="539619A2"/>
    <w:rsid w:val="53970731"/>
    <w:rsid w:val="5399E57C"/>
    <w:rsid w:val="53A2A5C1"/>
    <w:rsid w:val="53A50DF1"/>
    <w:rsid w:val="53A86FB8"/>
    <w:rsid w:val="53A8CB2E"/>
    <w:rsid w:val="53A99C56"/>
    <w:rsid w:val="53A9A71A"/>
    <w:rsid w:val="53A9BAA5"/>
    <w:rsid w:val="53AA7C7B"/>
    <w:rsid w:val="53AB1FBD"/>
    <w:rsid w:val="53AB370F"/>
    <w:rsid w:val="53AC4B7D"/>
    <w:rsid w:val="53ACFD6C"/>
    <w:rsid w:val="53AF896D"/>
    <w:rsid w:val="53B0222F"/>
    <w:rsid w:val="53B19214"/>
    <w:rsid w:val="53B20D55"/>
    <w:rsid w:val="53B64160"/>
    <w:rsid w:val="53BAFCF6"/>
    <w:rsid w:val="53BF833A"/>
    <w:rsid w:val="53C0BD37"/>
    <w:rsid w:val="53C0E574"/>
    <w:rsid w:val="53C17008"/>
    <w:rsid w:val="53C207FC"/>
    <w:rsid w:val="53C23D7F"/>
    <w:rsid w:val="53C6C07B"/>
    <w:rsid w:val="53C7891A"/>
    <w:rsid w:val="53C8222C"/>
    <w:rsid w:val="53C90A76"/>
    <w:rsid w:val="53CDF891"/>
    <w:rsid w:val="53D222F2"/>
    <w:rsid w:val="53D2A6BA"/>
    <w:rsid w:val="53D54A51"/>
    <w:rsid w:val="53D62EE0"/>
    <w:rsid w:val="53D89510"/>
    <w:rsid w:val="53DA5215"/>
    <w:rsid w:val="53DC9425"/>
    <w:rsid w:val="53DEE4EA"/>
    <w:rsid w:val="53E00818"/>
    <w:rsid w:val="53E35EF4"/>
    <w:rsid w:val="53E6B351"/>
    <w:rsid w:val="53E6EDF5"/>
    <w:rsid w:val="53EDA47E"/>
    <w:rsid w:val="53F07362"/>
    <w:rsid w:val="53F5F257"/>
    <w:rsid w:val="53F71C0D"/>
    <w:rsid w:val="53FA3B2C"/>
    <w:rsid w:val="53FC0D14"/>
    <w:rsid w:val="53FD008F"/>
    <w:rsid w:val="53FD7677"/>
    <w:rsid w:val="53FDC6CA"/>
    <w:rsid w:val="53FE56EF"/>
    <w:rsid w:val="53FE79D3"/>
    <w:rsid w:val="53FF7D5E"/>
    <w:rsid w:val="5401265F"/>
    <w:rsid w:val="54029870"/>
    <w:rsid w:val="54045A7D"/>
    <w:rsid w:val="54046C3F"/>
    <w:rsid w:val="5408796B"/>
    <w:rsid w:val="54090495"/>
    <w:rsid w:val="54090F56"/>
    <w:rsid w:val="540A41AA"/>
    <w:rsid w:val="540C99B8"/>
    <w:rsid w:val="5414FD24"/>
    <w:rsid w:val="541D8F6C"/>
    <w:rsid w:val="542034CF"/>
    <w:rsid w:val="5422B470"/>
    <w:rsid w:val="542437CF"/>
    <w:rsid w:val="54248FE0"/>
    <w:rsid w:val="542501D5"/>
    <w:rsid w:val="5425CE23"/>
    <w:rsid w:val="5427BD7F"/>
    <w:rsid w:val="542994BF"/>
    <w:rsid w:val="5429E0DF"/>
    <w:rsid w:val="5431D15B"/>
    <w:rsid w:val="54338C21"/>
    <w:rsid w:val="5434E01D"/>
    <w:rsid w:val="54361749"/>
    <w:rsid w:val="543670F0"/>
    <w:rsid w:val="54382DAD"/>
    <w:rsid w:val="543A21A4"/>
    <w:rsid w:val="543C64F2"/>
    <w:rsid w:val="543D2E8D"/>
    <w:rsid w:val="543D5417"/>
    <w:rsid w:val="543D7B90"/>
    <w:rsid w:val="543F70E9"/>
    <w:rsid w:val="5441E3FF"/>
    <w:rsid w:val="5444F7B9"/>
    <w:rsid w:val="54458B2A"/>
    <w:rsid w:val="5448727E"/>
    <w:rsid w:val="54489EE1"/>
    <w:rsid w:val="5449AE25"/>
    <w:rsid w:val="544AA02D"/>
    <w:rsid w:val="544E5229"/>
    <w:rsid w:val="5451E9E9"/>
    <w:rsid w:val="5452433E"/>
    <w:rsid w:val="54540E1C"/>
    <w:rsid w:val="54580078"/>
    <w:rsid w:val="5459B96F"/>
    <w:rsid w:val="545C1B35"/>
    <w:rsid w:val="545F7345"/>
    <w:rsid w:val="5461F73B"/>
    <w:rsid w:val="5463A165"/>
    <w:rsid w:val="54681453"/>
    <w:rsid w:val="54697DF2"/>
    <w:rsid w:val="546A197F"/>
    <w:rsid w:val="546B703E"/>
    <w:rsid w:val="546CA070"/>
    <w:rsid w:val="546CC39E"/>
    <w:rsid w:val="546FB74B"/>
    <w:rsid w:val="5470AE0E"/>
    <w:rsid w:val="5470D17D"/>
    <w:rsid w:val="54716BC8"/>
    <w:rsid w:val="5471B412"/>
    <w:rsid w:val="54727F93"/>
    <w:rsid w:val="547298E7"/>
    <w:rsid w:val="5472CB43"/>
    <w:rsid w:val="5475AB90"/>
    <w:rsid w:val="54774798"/>
    <w:rsid w:val="54779307"/>
    <w:rsid w:val="547828C9"/>
    <w:rsid w:val="547A8802"/>
    <w:rsid w:val="547BDD17"/>
    <w:rsid w:val="547D2C2E"/>
    <w:rsid w:val="547F90A8"/>
    <w:rsid w:val="54833A60"/>
    <w:rsid w:val="54841ECF"/>
    <w:rsid w:val="5486266F"/>
    <w:rsid w:val="548869D3"/>
    <w:rsid w:val="548977CB"/>
    <w:rsid w:val="548B0701"/>
    <w:rsid w:val="548C4317"/>
    <w:rsid w:val="548DF33B"/>
    <w:rsid w:val="5490E15B"/>
    <w:rsid w:val="54941C33"/>
    <w:rsid w:val="54967000"/>
    <w:rsid w:val="549703DE"/>
    <w:rsid w:val="54972527"/>
    <w:rsid w:val="54974A36"/>
    <w:rsid w:val="549825B2"/>
    <w:rsid w:val="54998307"/>
    <w:rsid w:val="549A844F"/>
    <w:rsid w:val="549CFB11"/>
    <w:rsid w:val="549DDE4E"/>
    <w:rsid w:val="549E1A89"/>
    <w:rsid w:val="549E9F80"/>
    <w:rsid w:val="549F3075"/>
    <w:rsid w:val="54A48755"/>
    <w:rsid w:val="54A64198"/>
    <w:rsid w:val="54A73AEC"/>
    <w:rsid w:val="54A9256D"/>
    <w:rsid w:val="54ACE5AC"/>
    <w:rsid w:val="54AD69D7"/>
    <w:rsid w:val="54ADFFBA"/>
    <w:rsid w:val="54AE7AEE"/>
    <w:rsid w:val="54B09AAE"/>
    <w:rsid w:val="54B4B2FD"/>
    <w:rsid w:val="54B77661"/>
    <w:rsid w:val="54B9123F"/>
    <w:rsid w:val="54BCBF76"/>
    <w:rsid w:val="54C11839"/>
    <w:rsid w:val="54C46B1C"/>
    <w:rsid w:val="54C60F99"/>
    <w:rsid w:val="54CA21D8"/>
    <w:rsid w:val="54CAC8E8"/>
    <w:rsid w:val="54CCA314"/>
    <w:rsid w:val="54CD23FC"/>
    <w:rsid w:val="54CD433C"/>
    <w:rsid w:val="54CF0F24"/>
    <w:rsid w:val="54D007C8"/>
    <w:rsid w:val="54D61DE7"/>
    <w:rsid w:val="54D80B2E"/>
    <w:rsid w:val="54DA7875"/>
    <w:rsid w:val="54DAC56B"/>
    <w:rsid w:val="54DAE473"/>
    <w:rsid w:val="54DC9D7F"/>
    <w:rsid w:val="54DE7CB0"/>
    <w:rsid w:val="54DEA698"/>
    <w:rsid w:val="54E2918F"/>
    <w:rsid w:val="54E42501"/>
    <w:rsid w:val="54E572AF"/>
    <w:rsid w:val="54E876A6"/>
    <w:rsid w:val="54E9177E"/>
    <w:rsid w:val="54EB26BC"/>
    <w:rsid w:val="54EBF5CC"/>
    <w:rsid w:val="54EC95B2"/>
    <w:rsid w:val="54ED1037"/>
    <w:rsid w:val="54EDC981"/>
    <w:rsid w:val="54EDE138"/>
    <w:rsid w:val="54EF7698"/>
    <w:rsid w:val="54F08747"/>
    <w:rsid w:val="54F337C9"/>
    <w:rsid w:val="54F86EF5"/>
    <w:rsid w:val="54F88AF2"/>
    <w:rsid w:val="54FB7F6F"/>
    <w:rsid w:val="54FCA154"/>
    <w:rsid w:val="54FF6E9D"/>
    <w:rsid w:val="54FFC642"/>
    <w:rsid w:val="550166B5"/>
    <w:rsid w:val="55035938"/>
    <w:rsid w:val="55053A4E"/>
    <w:rsid w:val="550BFFB5"/>
    <w:rsid w:val="550DE534"/>
    <w:rsid w:val="550E420C"/>
    <w:rsid w:val="550F7A40"/>
    <w:rsid w:val="551250ED"/>
    <w:rsid w:val="5512944B"/>
    <w:rsid w:val="5512FF5C"/>
    <w:rsid w:val="5514D204"/>
    <w:rsid w:val="5514E482"/>
    <w:rsid w:val="5515FB56"/>
    <w:rsid w:val="55185A5E"/>
    <w:rsid w:val="55192693"/>
    <w:rsid w:val="5519C9F6"/>
    <w:rsid w:val="551B02C0"/>
    <w:rsid w:val="551C423D"/>
    <w:rsid w:val="551F6A09"/>
    <w:rsid w:val="55240355"/>
    <w:rsid w:val="55260FFE"/>
    <w:rsid w:val="552740B9"/>
    <w:rsid w:val="55278BB2"/>
    <w:rsid w:val="5527A812"/>
    <w:rsid w:val="5527DAE9"/>
    <w:rsid w:val="552AF952"/>
    <w:rsid w:val="552DDCD0"/>
    <w:rsid w:val="552E0EF2"/>
    <w:rsid w:val="552F4AAE"/>
    <w:rsid w:val="5533A83D"/>
    <w:rsid w:val="553683C4"/>
    <w:rsid w:val="5538935F"/>
    <w:rsid w:val="553CDA9A"/>
    <w:rsid w:val="553D73A3"/>
    <w:rsid w:val="553DF4C5"/>
    <w:rsid w:val="55400C14"/>
    <w:rsid w:val="5540D5C3"/>
    <w:rsid w:val="55411993"/>
    <w:rsid w:val="554337B7"/>
    <w:rsid w:val="5544F3F8"/>
    <w:rsid w:val="55459AA3"/>
    <w:rsid w:val="5548946B"/>
    <w:rsid w:val="554A653D"/>
    <w:rsid w:val="554BBE7C"/>
    <w:rsid w:val="554E5F68"/>
    <w:rsid w:val="554F41FA"/>
    <w:rsid w:val="554F56B6"/>
    <w:rsid w:val="55511453"/>
    <w:rsid w:val="55520083"/>
    <w:rsid w:val="555525F3"/>
    <w:rsid w:val="55567681"/>
    <w:rsid w:val="55585AEF"/>
    <w:rsid w:val="5559471E"/>
    <w:rsid w:val="5559D44C"/>
    <w:rsid w:val="555D0728"/>
    <w:rsid w:val="556078D2"/>
    <w:rsid w:val="55617C7B"/>
    <w:rsid w:val="55635D0F"/>
    <w:rsid w:val="556388FC"/>
    <w:rsid w:val="5564895E"/>
    <w:rsid w:val="55648D26"/>
    <w:rsid w:val="55675995"/>
    <w:rsid w:val="55696BF6"/>
    <w:rsid w:val="556AEA48"/>
    <w:rsid w:val="556C5266"/>
    <w:rsid w:val="556C799A"/>
    <w:rsid w:val="5570AC97"/>
    <w:rsid w:val="55713901"/>
    <w:rsid w:val="55717F51"/>
    <w:rsid w:val="55749978"/>
    <w:rsid w:val="557737EC"/>
    <w:rsid w:val="55781188"/>
    <w:rsid w:val="55790F16"/>
    <w:rsid w:val="557C20F2"/>
    <w:rsid w:val="557DA711"/>
    <w:rsid w:val="557DF591"/>
    <w:rsid w:val="5580111C"/>
    <w:rsid w:val="5584EFAD"/>
    <w:rsid w:val="5586C02A"/>
    <w:rsid w:val="5586C43F"/>
    <w:rsid w:val="5586CED7"/>
    <w:rsid w:val="55878CB3"/>
    <w:rsid w:val="55879ABE"/>
    <w:rsid w:val="558CF4FC"/>
    <w:rsid w:val="558EFE89"/>
    <w:rsid w:val="5591EEED"/>
    <w:rsid w:val="55978BAE"/>
    <w:rsid w:val="55998B39"/>
    <w:rsid w:val="559BEDFE"/>
    <w:rsid w:val="559CD49C"/>
    <w:rsid w:val="55A1C247"/>
    <w:rsid w:val="55A57732"/>
    <w:rsid w:val="55A75394"/>
    <w:rsid w:val="55A83AF5"/>
    <w:rsid w:val="55A9DAA7"/>
    <w:rsid w:val="55AAC545"/>
    <w:rsid w:val="55AAE46D"/>
    <w:rsid w:val="55AC076D"/>
    <w:rsid w:val="55AEA967"/>
    <w:rsid w:val="55B10322"/>
    <w:rsid w:val="55B32824"/>
    <w:rsid w:val="55B426F6"/>
    <w:rsid w:val="55B804CA"/>
    <w:rsid w:val="55B820E8"/>
    <w:rsid w:val="55BE639F"/>
    <w:rsid w:val="55BFE3EF"/>
    <w:rsid w:val="55C16AD6"/>
    <w:rsid w:val="55C17C71"/>
    <w:rsid w:val="55C27B6B"/>
    <w:rsid w:val="55C32377"/>
    <w:rsid w:val="55C3F67B"/>
    <w:rsid w:val="55C400C4"/>
    <w:rsid w:val="55C46323"/>
    <w:rsid w:val="55C4E189"/>
    <w:rsid w:val="55C99AAA"/>
    <w:rsid w:val="55C9AF2B"/>
    <w:rsid w:val="55CB14C5"/>
    <w:rsid w:val="55CB4185"/>
    <w:rsid w:val="55CC6E5E"/>
    <w:rsid w:val="55D03C51"/>
    <w:rsid w:val="55D32E97"/>
    <w:rsid w:val="55D717BA"/>
    <w:rsid w:val="55D7FBEE"/>
    <w:rsid w:val="55D9C15E"/>
    <w:rsid w:val="55DA7D4F"/>
    <w:rsid w:val="55DCCF47"/>
    <w:rsid w:val="55DD26C1"/>
    <w:rsid w:val="55DD6EB5"/>
    <w:rsid w:val="55E26823"/>
    <w:rsid w:val="55EAB72E"/>
    <w:rsid w:val="55EC38E9"/>
    <w:rsid w:val="55EECE7C"/>
    <w:rsid w:val="55F21D1E"/>
    <w:rsid w:val="55F2F3CC"/>
    <w:rsid w:val="55F5D6CB"/>
    <w:rsid w:val="55F7CE32"/>
    <w:rsid w:val="55F92C3C"/>
    <w:rsid w:val="55FD1F52"/>
    <w:rsid w:val="55FECDFA"/>
    <w:rsid w:val="56011418"/>
    <w:rsid w:val="5606DD3D"/>
    <w:rsid w:val="5607BD09"/>
    <w:rsid w:val="5609D219"/>
    <w:rsid w:val="560B2C0C"/>
    <w:rsid w:val="560B8641"/>
    <w:rsid w:val="560C83CB"/>
    <w:rsid w:val="560D02BB"/>
    <w:rsid w:val="5610DB5A"/>
    <w:rsid w:val="5617A122"/>
    <w:rsid w:val="5618FFF1"/>
    <w:rsid w:val="56199EAB"/>
    <w:rsid w:val="561A4F61"/>
    <w:rsid w:val="561AFC1B"/>
    <w:rsid w:val="561BE3D3"/>
    <w:rsid w:val="561C7A21"/>
    <w:rsid w:val="561C889E"/>
    <w:rsid w:val="561CDAC3"/>
    <w:rsid w:val="5620C864"/>
    <w:rsid w:val="5622D46A"/>
    <w:rsid w:val="5628E00B"/>
    <w:rsid w:val="56295777"/>
    <w:rsid w:val="562A8FEA"/>
    <w:rsid w:val="562F0EBF"/>
    <w:rsid w:val="56308D10"/>
    <w:rsid w:val="5630FBDF"/>
    <w:rsid w:val="5631A5C1"/>
    <w:rsid w:val="5631B56C"/>
    <w:rsid w:val="5631DE0A"/>
    <w:rsid w:val="56342720"/>
    <w:rsid w:val="5636B4CD"/>
    <w:rsid w:val="5637E861"/>
    <w:rsid w:val="563859B5"/>
    <w:rsid w:val="563C4622"/>
    <w:rsid w:val="563E413B"/>
    <w:rsid w:val="56468F64"/>
    <w:rsid w:val="5646DC75"/>
    <w:rsid w:val="56477FED"/>
    <w:rsid w:val="5649BCC3"/>
    <w:rsid w:val="564E276B"/>
    <w:rsid w:val="564EBF33"/>
    <w:rsid w:val="564FF2D9"/>
    <w:rsid w:val="565214E6"/>
    <w:rsid w:val="565B607E"/>
    <w:rsid w:val="565EE7F3"/>
    <w:rsid w:val="5662B591"/>
    <w:rsid w:val="56648169"/>
    <w:rsid w:val="5666FE26"/>
    <w:rsid w:val="56680D5D"/>
    <w:rsid w:val="56687E24"/>
    <w:rsid w:val="5669A69C"/>
    <w:rsid w:val="566A6815"/>
    <w:rsid w:val="566C627A"/>
    <w:rsid w:val="566E8667"/>
    <w:rsid w:val="566EB67F"/>
    <w:rsid w:val="566ECBDD"/>
    <w:rsid w:val="56701159"/>
    <w:rsid w:val="5671EF8E"/>
    <w:rsid w:val="5672340C"/>
    <w:rsid w:val="5672C674"/>
    <w:rsid w:val="5673FE25"/>
    <w:rsid w:val="5674D797"/>
    <w:rsid w:val="5676437B"/>
    <w:rsid w:val="5676985E"/>
    <w:rsid w:val="56773CEE"/>
    <w:rsid w:val="567CB1D4"/>
    <w:rsid w:val="567CD1B1"/>
    <w:rsid w:val="56836B7F"/>
    <w:rsid w:val="5683FA47"/>
    <w:rsid w:val="56866710"/>
    <w:rsid w:val="5687214E"/>
    <w:rsid w:val="568753FD"/>
    <w:rsid w:val="5688CE5B"/>
    <w:rsid w:val="568F5609"/>
    <w:rsid w:val="569951C9"/>
    <w:rsid w:val="569C6022"/>
    <w:rsid w:val="569CE2AB"/>
    <w:rsid w:val="56A28514"/>
    <w:rsid w:val="56A420AB"/>
    <w:rsid w:val="56A4D2E5"/>
    <w:rsid w:val="56A6C3A5"/>
    <w:rsid w:val="56A776CE"/>
    <w:rsid w:val="56A7CE25"/>
    <w:rsid w:val="56A89242"/>
    <w:rsid w:val="56A9B653"/>
    <w:rsid w:val="56ADDE09"/>
    <w:rsid w:val="56AE2F6C"/>
    <w:rsid w:val="56B0B1D0"/>
    <w:rsid w:val="56B2234F"/>
    <w:rsid w:val="56B2958B"/>
    <w:rsid w:val="56B2D637"/>
    <w:rsid w:val="56B4336A"/>
    <w:rsid w:val="56B61650"/>
    <w:rsid w:val="56B6AA8E"/>
    <w:rsid w:val="56B70501"/>
    <w:rsid w:val="56BA9B68"/>
    <w:rsid w:val="56BE766F"/>
    <w:rsid w:val="56BEA695"/>
    <w:rsid w:val="56C03942"/>
    <w:rsid w:val="56C3BBB9"/>
    <w:rsid w:val="56C4B81F"/>
    <w:rsid w:val="56C89A2A"/>
    <w:rsid w:val="56CA84BB"/>
    <w:rsid w:val="56CAE3E8"/>
    <w:rsid w:val="56CCEFF7"/>
    <w:rsid w:val="56CE8908"/>
    <w:rsid w:val="56CF7E72"/>
    <w:rsid w:val="56D167C5"/>
    <w:rsid w:val="56D282E3"/>
    <w:rsid w:val="56D368D7"/>
    <w:rsid w:val="56D3D9F7"/>
    <w:rsid w:val="56D49851"/>
    <w:rsid w:val="56D7A9F2"/>
    <w:rsid w:val="56DA7D06"/>
    <w:rsid w:val="56DE3E21"/>
    <w:rsid w:val="56E02DC8"/>
    <w:rsid w:val="56E2EFFF"/>
    <w:rsid w:val="56E464CC"/>
    <w:rsid w:val="56E6E10D"/>
    <w:rsid w:val="56EA5F0B"/>
    <w:rsid w:val="56ED457F"/>
    <w:rsid w:val="56ED54B8"/>
    <w:rsid w:val="56EEDA73"/>
    <w:rsid w:val="56F05914"/>
    <w:rsid w:val="56F08557"/>
    <w:rsid w:val="56F17CC7"/>
    <w:rsid w:val="56F3AA60"/>
    <w:rsid w:val="56F481E7"/>
    <w:rsid w:val="56F6C181"/>
    <w:rsid w:val="56FA5215"/>
    <w:rsid w:val="56FC138A"/>
    <w:rsid w:val="56FC62B8"/>
    <w:rsid w:val="56FCD1AB"/>
    <w:rsid w:val="5704083E"/>
    <w:rsid w:val="57051D52"/>
    <w:rsid w:val="5705C9B2"/>
    <w:rsid w:val="5705FE1D"/>
    <w:rsid w:val="570793C4"/>
    <w:rsid w:val="5709C391"/>
    <w:rsid w:val="570A53C0"/>
    <w:rsid w:val="570F5326"/>
    <w:rsid w:val="5710B7B9"/>
    <w:rsid w:val="57132798"/>
    <w:rsid w:val="57151262"/>
    <w:rsid w:val="571813B4"/>
    <w:rsid w:val="5718260B"/>
    <w:rsid w:val="571974AE"/>
    <w:rsid w:val="5719A4AF"/>
    <w:rsid w:val="571B5078"/>
    <w:rsid w:val="571C12CD"/>
    <w:rsid w:val="571F13C4"/>
    <w:rsid w:val="572074FB"/>
    <w:rsid w:val="57218E1B"/>
    <w:rsid w:val="57256D84"/>
    <w:rsid w:val="57269666"/>
    <w:rsid w:val="5729F283"/>
    <w:rsid w:val="572BC135"/>
    <w:rsid w:val="572C933D"/>
    <w:rsid w:val="572CE0A7"/>
    <w:rsid w:val="572D3504"/>
    <w:rsid w:val="572DDEC5"/>
    <w:rsid w:val="572E52F3"/>
    <w:rsid w:val="572F8425"/>
    <w:rsid w:val="5731682C"/>
    <w:rsid w:val="573190FB"/>
    <w:rsid w:val="57324FD8"/>
    <w:rsid w:val="57348A9C"/>
    <w:rsid w:val="5735017A"/>
    <w:rsid w:val="57378AB5"/>
    <w:rsid w:val="573B29DC"/>
    <w:rsid w:val="573B5949"/>
    <w:rsid w:val="573B70E1"/>
    <w:rsid w:val="573C9766"/>
    <w:rsid w:val="573EFAF2"/>
    <w:rsid w:val="5744ECAD"/>
    <w:rsid w:val="57455316"/>
    <w:rsid w:val="5746EFAE"/>
    <w:rsid w:val="5747CAB9"/>
    <w:rsid w:val="5748C97F"/>
    <w:rsid w:val="574A9FAC"/>
    <w:rsid w:val="574C60E7"/>
    <w:rsid w:val="5750CF42"/>
    <w:rsid w:val="575112BC"/>
    <w:rsid w:val="5752D71C"/>
    <w:rsid w:val="5755E926"/>
    <w:rsid w:val="575601A2"/>
    <w:rsid w:val="5756A1B0"/>
    <w:rsid w:val="575762F2"/>
    <w:rsid w:val="5757C940"/>
    <w:rsid w:val="575AE582"/>
    <w:rsid w:val="575B9148"/>
    <w:rsid w:val="575BC913"/>
    <w:rsid w:val="575BD2AC"/>
    <w:rsid w:val="575E065D"/>
    <w:rsid w:val="575F1BF3"/>
    <w:rsid w:val="5764306A"/>
    <w:rsid w:val="576602F1"/>
    <w:rsid w:val="5769E646"/>
    <w:rsid w:val="576A0C49"/>
    <w:rsid w:val="576C517A"/>
    <w:rsid w:val="576F899A"/>
    <w:rsid w:val="576FC850"/>
    <w:rsid w:val="5770DFA2"/>
    <w:rsid w:val="5772A3F3"/>
    <w:rsid w:val="5772AB87"/>
    <w:rsid w:val="5774FB4E"/>
    <w:rsid w:val="5775C28D"/>
    <w:rsid w:val="5777059C"/>
    <w:rsid w:val="577C9347"/>
    <w:rsid w:val="577ECBFB"/>
    <w:rsid w:val="577F6439"/>
    <w:rsid w:val="5782813A"/>
    <w:rsid w:val="5782ABBD"/>
    <w:rsid w:val="578477AA"/>
    <w:rsid w:val="5786B823"/>
    <w:rsid w:val="57876D33"/>
    <w:rsid w:val="57881A5A"/>
    <w:rsid w:val="578AC855"/>
    <w:rsid w:val="578BBD3D"/>
    <w:rsid w:val="578F1A8F"/>
    <w:rsid w:val="5792A664"/>
    <w:rsid w:val="57940FE8"/>
    <w:rsid w:val="579453D3"/>
    <w:rsid w:val="5794D082"/>
    <w:rsid w:val="57957D49"/>
    <w:rsid w:val="5798F6F4"/>
    <w:rsid w:val="57994EB3"/>
    <w:rsid w:val="57999626"/>
    <w:rsid w:val="579A0C3A"/>
    <w:rsid w:val="579B7C23"/>
    <w:rsid w:val="579E3AF5"/>
    <w:rsid w:val="579F2115"/>
    <w:rsid w:val="579F62B4"/>
    <w:rsid w:val="57A2AEB8"/>
    <w:rsid w:val="57A54D94"/>
    <w:rsid w:val="57A693E7"/>
    <w:rsid w:val="57A6C052"/>
    <w:rsid w:val="57A8D465"/>
    <w:rsid w:val="57A8D9BE"/>
    <w:rsid w:val="57A93100"/>
    <w:rsid w:val="57ABF08D"/>
    <w:rsid w:val="57ACDA4E"/>
    <w:rsid w:val="57AD2EEA"/>
    <w:rsid w:val="57ADDACF"/>
    <w:rsid w:val="57AE1360"/>
    <w:rsid w:val="57B03196"/>
    <w:rsid w:val="57B21C95"/>
    <w:rsid w:val="57B2EDD4"/>
    <w:rsid w:val="57B3878B"/>
    <w:rsid w:val="57B6BF37"/>
    <w:rsid w:val="57B6BF4B"/>
    <w:rsid w:val="57B84DF1"/>
    <w:rsid w:val="57BA2CEB"/>
    <w:rsid w:val="57C27909"/>
    <w:rsid w:val="57C6D888"/>
    <w:rsid w:val="57C73BBD"/>
    <w:rsid w:val="57C74201"/>
    <w:rsid w:val="57C75308"/>
    <w:rsid w:val="57C84D25"/>
    <w:rsid w:val="57D22200"/>
    <w:rsid w:val="57D3A8A1"/>
    <w:rsid w:val="57D45FE1"/>
    <w:rsid w:val="57D7234F"/>
    <w:rsid w:val="57D8FE9B"/>
    <w:rsid w:val="57D9D1C0"/>
    <w:rsid w:val="57DADEC9"/>
    <w:rsid w:val="57DBC08A"/>
    <w:rsid w:val="57DCF4E6"/>
    <w:rsid w:val="57E00FF7"/>
    <w:rsid w:val="57E23B2D"/>
    <w:rsid w:val="57E3E674"/>
    <w:rsid w:val="57E48396"/>
    <w:rsid w:val="57E516B6"/>
    <w:rsid w:val="57E61A54"/>
    <w:rsid w:val="57EACCE1"/>
    <w:rsid w:val="57EB9483"/>
    <w:rsid w:val="57ECB3A3"/>
    <w:rsid w:val="57ED7AFD"/>
    <w:rsid w:val="57EE100A"/>
    <w:rsid w:val="57EEAF40"/>
    <w:rsid w:val="57F091DE"/>
    <w:rsid w:val="57F33540"/>
    <w:rsid w:val="57F5165D"/>
    <w:rsid w:val="57F8AD9C"/>
    <w:rsid w:val="57F9675A"/>
    <w:rsid w:val="57FB7BCC"/>
    <w:rsid w:val="57FC2E36"/>
    <w:rsid w:val="58000013"/>
    <w:rsid w:val="58024C35"/>
    <w:rsid w:val="5806B281"/>
    <w:rsid w:val="5806DFA4"/>
    <w:rsid w:val="580C1B93"/>
    <w:rsid w:val="580CE62A"/>
    <w:rsid w:val="580FDA05"/>
    <w:rsid w:val="58108435"/>
    <w:rsid w:val="5811B398"/>
    <w:rsid w:val="581643CE"/>
    <w:rsid w:val="5817F24B"/>
    <w:rsid w:val="581AFC75"/>
    <w:rsid w:val="581B092B"/>
    <w:rsid w:val="581CDA8C"/>
    <w:rsid w:val="581FBA2A"/>
    <w:rsid w:val="5822B91A"/>
    <w:rsid w:val="5822E832"/>
    <w:rsid w:val="58258116"/>
    <w:rsid w:val="58277EA5"/>
    <w:rsid w:val="5828DABC"/>
    <w:rsid w:val="5829F916"/>
    <w:rsid w:val="582A886A"/>
    <w:rsid w:val="582AB3BE"/>
    <w:rsid w:val="582D17AA"/>
    <w:rsid w:val="582EDE72"/>
    <w:rsid w:val="582F30FE"/>
    <w:rsid w:val="583021D3"/>
    <w:rsid w:val="58302755"/>
    <w:rsid w:val="5831B20E"/>
    <w:rsid w:val="583589CE"/>
    <w:rsid w:val="58387855"/>
    <w:rsid w:val="58394060"/>
    <w:rsid w:val="5839B4E6"/>
    <w:rsid w:val="5839BB24"/>
    <w:rsid w:val="5839C3AB"/>
    <w:rsid w:val="5839EF01"/>
    <w:rsid w:val="583B081A"/>
    <w:rsid w:val="583C627B"/>
    <w:rsid w:val="583DBB6B"/>
    <w:rsid w:val="583E6F50"/>
    <w:rsid w:val="583F31C7"/>
    <w:rsid w:val="5840392D"/>
    <w:rsid w:val="58411897"/>
    <w:rsid w:val="58417F0E"/>
    <w:rsid w:val="5841EF9D"/>
    <w:rsid w:val="5843D201"/>
    <w:rsid w:val="5847373E"/>
    <w:rsid w:val="5847DA5E"/>
    <w:rsid w:val="584A7599"/>
    <w:rsid w:val="584B2E91"/>
    <w:rsid w:val="584D3784"/>
    <w:rsid w:val="584EE18D"/>
    <w:rsid w:val="58523A2D"/>
    <w:rsid w:val="5855D24B"/>
    <w:rsid w:val="5857CD90"/>
    <w:rsid w:val="58590462"/>
    <w:rsid w:val="585A35EF"/>
    <w:rsid w:val="585C1C20"/>
    <w:rsid w:val="585FA086"/>
    <w:rsid w:val="585FB389"/>
    <w:rsid w:val="585FD02D"/>
    <w:rsid w:val="5862FAFF"/>
    <w:rsid w:val="58649626"/>
    <w:rsid w:val="5865DEFD"/>
    <w:rsid w:val="5866B726"/>
    <w:rsid w:val="58688DD8"/>
    <w:rsid w:val="586AAB52"/>
    <w:rsid w:val="586ACB5B"/>
    <w:rsid w:val="586B77C4"/>
    <w:rsid w:val="586C61F9"/>
    <w:rsid w:val="586C935E"/>
    <w:rsid w:val="586F0F08"/>
    <w:rsid w:val="5870B637"/>
    <w:rsid w:val="5870C128"/>
    <w:rsid w:val="58711C03"/>
    <w:rsid w:val="587420D7"/>
    <w:rsid w:val="587A80A7"/>
    <w:rsid w:val="587D0D09"/>
    <w:rsid w:val="587D8BBF"/>
    <w:rsid w:val="58812F46"/>
    <w:rsid w:val="5882B508"/>
    <w:rsid w:val="5883F0EA"/>
    <w:rsid w:val="58842807"/>
    <w:rsid w:val="588546AF"/>
    <w:rsid w:val="5886A5B6"/>
    <w:rsid w:val="588770A3"/>
    <w:rsid w:val="5888ED7A"/>
    <w:rsid w:val="588B2D37"/>
    <w:rsid w:val="588DA9C8"/>
    <w:rsid w:val="589015CF"/>
    <w:rsid w:val="58904051"/>
    <w:rsid w:val="5890E5EB"/>
    <w:rsid w:val="5893AED9"/>
    <w:rsid w:val="5893B231"/>
    <w:rsid w:val="5895CEB8"/>
    <w:rsid w:val="5896CF53"/>
    <w:rsid w:val="5897B2AA"/>
    <w:rsid w:val="58987924"/>
    <w:rsid w:val="58993D1B"/>
    <w:rsid w:val="5899FF11"/>
    <w:rsid w:val="589AD679"/>
    <w:rsid w:val="589BBDF2"/>
    <w:rsid w:val="589C7E3C"/>
    <w:rsid w:val="589C7FB6"/>
    <w:rsid w:val="589D5F9D"/>
    <w:rsid w:val="589DB521"/>
    <w:rsid w:val="589E7F3B"/>
    <w:rsid w:val="58A22649"/>
    <w:rsid w:val="58A3515E"/>
    <w:rsid w:val="58A35AF8"/>
    <w:rsid w:val="58A48934"/>
    <w:rsid w:val="58A682A4"/>
    <w:rsid w:val="58A7F070"/>
    <w:rsid w:val="58A8C9FF"/>
    <w:rsid w:val="58A8CAD8"/>
    <w:rsid w:val="58A96CA7"/>
    <w:rsid w:val="58A98969"/>
    <w:rsid w:val="58AC82E3"/>
    <w:rsid w:val="58AFEF39"/>
    <w:rsid w:val="58B04F52"/>
    <w:rsid w:val="58B06A77"/>
    <w:rsid w:val="58B53B14"/>
    <w:rsid w:val="58B90834"/>
    <w:rsid w:val="58BA9F46"/>
    <w:rsid w:val="58BB0BBE"/>
    <w:rsid w:val="58BB659F"/>
    <w:rsid w:val="58BC9EBC"/>
    <w:rsid w:val="58BCC4E9"/>
    <w:rsid w:val="58BFF677"/>
    <w:rsid w:val="58C435CF"/>
    <w:rsid w:val="58C45A49"/>
    <w:rsid w:val="58C5E474"/>
    <w:rsid w:val="58C8D1F1"/>
    <w:rsid w:val="58C95432"/>
    <w:rsid w:val="58CA3C17"/>
    <w:rsid w:val="58CC3BF6"/>
    <w:rsid w:val="58CCC4E1"/>
    <w:rsid w:val="58CD209B"/>
    <w:rsid w:val="58D0B6B2"/>
    <w:rsid w:val="58D195AC"/>
    <w:rsid w:val="58D4550F"/>
    <w:rsid w:val="58D724B0"/>
    <w:rsid w:val="58D8AF69"/>
    <w:rsid w:val="58DEB02B"/>
    <w:rsid w:val="58E09E1D"/>
    <w:rsid w:val="58E38FA6"/>
    <w:rsid w:val="58E3AE51"/>
    <w:rsid w:val="58E3E354"/>
    <w:rsid w:val="58E495ED"/>
    <w:rsid w:val="58E609B9"/>
    <w:rsid w:val="58E7B96E"/>
    <w:rsid w:val="58E80FBE"/>
    <w:rsid w:val="58EE3021"/>
    <w:rsid w:val="58EF0E14"/>
    <w:rsid w:val="58EF1CEF"/>
    <w:rsid w:val="58F0AE77"/>
    <w:rsid w:val="58F244C4"/>
    <w:rsid w:val="58F2E44D"/>
    <w:rsid w:val="58F4C257"/>
    <w:rsid w:val="58F4DF33"/>
    <w:rsid w:val="58F58829"/>
    <w:rsid w:val="58F8316D"/>
    <w:rsid w:val="58FB5925"/>
    <w:rsid w:val="58FC9213"/>
    <w:rsid w:val="58FCBA48"/>
    <w:rsid w:val="5900500A"/>
    <w:rsid w:val="590264EE"/>
    <w:rsid w:val="59032AD8"/>
    <w:rsid w:val="5905CBBB"/>
    <w:rsid w:val="59093EC7"/>
    <w:rsid w:val="590AA5AB"/>
    <w:rsid w:val="590AB14E"/>
    <w:rsid w:val="590ADCBF"/>
    <w:rsid w:val="590CFB05"/>
    <w:rsid w:val="590EFA0A"/>
    <w:rsid w:val="590F42D8"/>
    <w:rsid w:val="590FCB78"/>
    <w:rsid w:val="5911F7AC"/>
    <w:rsid w:val="59137E34"/>
    <w:rsid w:val="5915BD89"/>
    <w:rsid w:val="59163F91"/>
    <w:rsid w:val="5916565B"/>
    <w:rsid w:val="591ACFAF"/>
    <w:rsid w:val="591B04DE"/>
    <w:rsid w:val="591EE1C0"/>
    <w:rsid w:val="59221A22"/>
    <w:rsid w:val="5922A8F6"/>
    <w:rsid w:val="5923D9AB"/>
    <w:rsid w:val="5925F064"/>
    <w:rsid w:val="59273D26"/>
    <w:rsid w:val="5927E6A3"/>
    <w:rsid w:val="59286A5E"/>
    <w:rsid w:val="592C8C2D"/>
    <w:rsid w:val="592F2CF1"/>
    <w:rsid w:val="59321D27"/>
    <w:rsid w:val="5932D164"/>
    <w:rsid w:val="59338AD0"/>
    <w:rsid w:val="5934291C"/>
    <w:rsid w:val="593499AD"/>
    <w:rsid w:val="593653CD"/>
    <w:rsid w:val="593A0C5B"/>
    <w:rsid w:val="593A8414"/>
    <w:rsid w:val="593B5B33"/>
    <w:rsid w:val="593BD260"/>
    <w:rsid w:val="593CB882"/>
    <w:rsid w:val="593D54A1"/>
    <w:rsid w:val="593E0AF8"/>
    <w:rsid w:val="59450AF5"/>
    <w:rsid w:val="5948BF1C"/>
    <w:rsid w:val="594EC3BB"/>
    <w:rsid w:val="594FDD2C"/>
    <w:rsid w:val="595187DE"/>
    <w:rsid w:val="595518AF"/>
    <w:rsid w:val="5956E071"/>
    <w:rsid w:val="595746B0"/>
    <w:rsid w:val="5958C6D7"/>
    <w:rsid w:val="5958EAF5"/>
    <w:rsid w:val="595926A2"/>
    <w:rsid w:val="595AA590"/>
    <w:rsid w:val="595B1AAB"/>
    <w:rsid w:val="595B6884"/>
    <w:rsid w:val="595C8D0C"/>
    <w:rsid w:val="595D8690"/>
    <w:rsid w:val="595F6297"/>
    <w:rsid w:val="59644E13"/>
    <w:rsid w:val="59651D29"/>
    <w:rsid w:val="596914B0"/>
    <w:rsid w:val="596F08B9"/>
    <w:rsid w:val="596F7F2B"/>
    <w:rsid w:val="596FAE59"/>
    <w:rsid w:val="597247F6"/>
    <w:rsid w:val="5977FC51"/>
    <w:rsid w:val="5978255D"/>
    <w:rsid w:val="597AAA18"/>
    <w:rsid w:val="597EFA27"/>
    <w:rsid w:val="597F456C"/>
    <w:rsid w:val="59804DF0"/>
    <w:rsid w:val="5980A8AB"/>
    <w:rsid w:val="598C4A6E"/>
    <w:rsid w:val="598D0310"/>
    <w:rsid w:val="598DDC87"/>
    <w:rsid w:val="599009E6"/>
    <w:rsid w:val="59907D3F"/>
    <w:rsid w:val="59950075"/>
    <w:rsid w:val="599A9D23"/>
    <w:rsid w:val="599B6F50"/>
    <w:rsid w:val="599CAF48"/>
    <w:rsid w:val="59A34BCB"/>
    <w:rsid w:val="59A3A406"/>
    <w:rsid w:val="59A5B6E2"/>
    <w:rsid w:val="59A6B507"/>
    <w:rsid w:val="59A7AD61"/>
    <w:rsid w:val="59A81E42"/>
    <w:rsid w:val="59A9AC76"/>
    <w:rsid w:val="59AB8C79"/>
    <w:rsid w:val="59AC3223"/>
    <w:rsid w:val="59AD2072"/>
    <w:rsid w:val="59B2E0B1"/>
    <w:rsid w:val="59C128F9"/>
    <w:rsid w:val="59C2A763"/>
    <w:rsid w:val="59C2D04E"/>
    <w:rsid w:val="59C377A1"/>
    <w:rsid w:val="59C41B50"/>
    <w:rsid w:val="59C4BBFA"/>
    <w:rsid w:val="59C64122"/>
    <w:rsid w:val="59CB1231"/>
    <w:rsid w:val="59CB33EA"/>
    <w:rsid w:val="59CE023B"/>
    <w:rsid w:val="59D22BFD"/>
    <w:rsid w:val="59D2C361"/>
    <w:rsid w:val="59D33C6F"/>
    <w:rsid w:val="59D3EC0D"/>
    <w:rsid w:val="59D69C63"/>
    <w:rsid w:val="59D92B53"/>
    <w:rsid w:val="59DB393E"/>
    <w:rsid w:val="59DCD5FC"/>
    <w:rsid w:val="59E0FD1A"/>
    <w:rsid w:val="59E74166"/>
    <w:rsid w:val="59E75606"/>
    <w:rsid w:val="59E91761"/>
    <w:rsid w:val="59EB56C3"/>
    <w:rsid w:val="59EB7A5F"/>
    <w:rsid w:val="59EBE2AC"/>
    <w:rsid w:val="59EC8C32"/>
    <w:rsid w:val="59EDF26E"/>
    <w:rsid w:val="59EEA5C3"/>
    <w:rsid w:val="59EEF521"/>
    <w:rsid w:val="59F0E70D"/>
    <w:rsid w:val="59F10DDC"/>
    <w:rsid w:val="59F5A48A"/>
    <w:rsid w:val="59F74EB5"/>
    <w:rsid w:val="59F97C90"/>
    <w:rsid w:val="59F99210"/>
    <w:rsid w:val="59FAF35A"/>
    <w:rsid w:val="59FB01F8"/>
    <w:rsid w:val="59FDB9BE"/>
    <w:rsid w:val="5A037B21"/>
    <w:rsid w:val="5A055283"/>
    <w:rsid w:val="5A0639E8"/>
    <w:rsid w:val="5A0B8C52"/>
    <w:rsid w:val="5A11DA6A"/>
    <w:rsid w:val="5A1487AE"/>
    <w:rsid w:val="5A165108"/>
    <w:rsid w:val="5A169B9B"/>
    <w:rsid w:val="5A18C35A"/>
    <w:rsid w:val="5A1EC98E"/>
    <w:rsid w:val="5A22AD66"/>
    <w:rsid w:val="5A25A860"/>
    <w:rsid w:val="5A2A4676"/>
    <w:rsid w:val="5A2E35D7"/>
    <w:rsid w:val="5A2F4532"/>
    <w:rsid w:val="5A301955"/>
    <w:rsid w:val="5A3471BD"/>
    <w:rsid w:val="5A36C628"/>
    <w:rsid w:val="5A39FB7A"/>
    <w:rsid w:val="5A3D07E5"/>
    <w:rsid w:val="5A3D7BE2"/>
    <w:rsid w:val="5A3EEA07"/>
    <w:rsid w:val="5A3F8CD0"/>
    <w:rsid w:val="5A3F9CDA"/>
    <w:rsid w:val="5A4006DC"/>
    <w:rsid w:val="5A40B16E"/>
    <w:rsid w:val="5A46F8AF"/>
    <w:rsid w:val="5A480A9B"/>
    <w:rsid w:val="5A487CA5"/>
    <w:rsid w:val="5A4A6F4B"/>
    <w:rsid w:val="5A4B7557"/>
    <w:rsid w:val="5A4D39B8"/>
    <w:rsid w:val="5A4FA313"/>
    <w:rsid w:val="5A537D54"/>
    <w:rsid w:val="5A54BC19"/>
    <w:rsid w:val="5A55CA4C"/>
    <w:rsid w:val="5A5700F7"/>
    <w:rsid w:val="5A58C537"/>
    <w:rsid w:val="5A62D24D"/>
    <w:rsid w:val="5A6365AB"/>
    <w:rsid w:val="5A642343"/>
    <w:rsid w:val="5A64BB07"/>
    <w:rsid w:val="5A6CA4A6"/>
    <w:rsid w:val="5A6D8AA4"/>
    <w:rsid w:val="5A734EC4"/>
    <w:rsid w:val="5A746B39"/>
    <w:rsid w:val="5A7481C5"/>
    <w:rsid w:val="5A74D5F8"/>
    <w:rsid w:val="5A7683FD"/>
    <w:rsid w:val="5A772473"/>
    <w:rsid w:val="5A796787"/>
    <w:rsid w:val="5A7A4DF9"/>
    <w:rsid w:val="5A7AD425"/>
    <w:rsid w:val="5A7D297F"/>
    <w:rsid w:val="5A7D543E"/>
    <w:rsid w:val="5A7E498A"/>
    <w:rsid w:val="5A8104C6"/>
    <w:rsid w:val="5A83BB9D"/>
    <w:rsid w:val="5A88D591"/>
    <w:rsid w:val="5A895B70"/>
    <w:rsid w:val="5A8EF836"/>
    <w:rsid w:val="5A8F01F4"/>
    <w:rsid w:val="5A8F8001"/>
    <w:rsid w:val="5A8FEB76"/>
    <w:rsid w:val="5A929F06"/>
    <w:rsid w:val="5A92FAFF"/>
    <w:rsid w:val="5A93483D"/>
    <w:rsid w:val="5A936E52"/>
    <w:rsid w:val="5A9992C8"/>
    <w:rsid w:val="5A99A23B"/>
    <w:rsid w:val="5A9A41A4"/>
    <w:rsid w:val="5AA02BC9"/>
    <w:rsid w:val="5AA25434"/>
    <w:rsid w:val="5AA73094"/>
    <w:rsid w:val="5AA8610A"/>
    <w:rsid w:val="5AA922CD"/>
    <w:rsid w:val="5AAA8BDD"/>
    <w:rsid w:val="5AACAA70"/>
    <w:rsid w:val="5AAD2CE8"/>
    <w:rsid w:val="5AADF3FB"/>
    <w:rsid w:val="5AAFF7D6"/>
    <w:rsid w:val="5AB00DA6"/>
    <w:rsid w:val="5AB20962"/>
    <w:rsid w:val="5AB3B493"/>
    <w:rsid w:val="5AB3FFC0"/>
    <w:rsid w:val="5AB6ABBA"/>
    <w:rsid w:val="5AB7360D"/>
    <w:rsid w:val="5ABC2A33"/>
    <w:rsid w:val="5ABE42CA"/>
    <w:rsid w:val="5AC39DFD"/>
    <w:rsid w:val="5AC4C462"/>
    <w:rsid w:val="5AC5BB69"/>
    <w:rsid w:val="5AC7AD05"/>
    <w:rsid w:val="5ACBE63A"/>
    <w:rsid w:val="5ACC1BD3"/>
    <w:rsid w:val="5AD18142"/>
    <w:rsid w:val="5AD27E1B"/>
    <w:rsid w:val="5AD481D9"/>
    <w:rsid w:val="5AD91B0B"/>
    <w:rsid w:val="5AD947E0"/>
    <w:rsid w:val="5ADA4E0C"/>
    <w:rsid w:val="5ADFC175"/>
    <w:rsid w:val="5AE9F100"/>
    <w:rsid w:val="5AEAAB65"/>
    <w:rsid w:val="5AEB63C3"/>
    <w:rsid w:val="5AEF20BE"/>
    <w:rsid w:val="5AF09DD2"/>
    <w:rsid w:val="5AF10776"/>
    <w:rsid w:val="5AF1ABFF"/>
    <w:rsid w:val="5AF22A2A"/>
    <w:rsid w:val="5AF58E6F"/>
    <w:rsid w:val="5AF795E5"/>
    <w:rsid w:val="5AF8618F"/>
    <w:rsid w:val="5AF97CAB"/>
    <w:rsid w:val="5AF9A181"/>
    <w:rsid w:val="5AFBD81D"/>
    <w:rsid w:val="5AFBD9FE"/>
    <w:rsid w:val="5AFC14E3"/>
    <w:rsid w:val="5AFCD401"/>
    <w:rsid w:val="5AFCE9FB"/>
    <w:rsid w:val="5AFFE283"/>
    <w:rsid w:val="5B016E7A"/>
    <w:rsid w:val="5B02153B"/>
    <w:rsid w:val="5B04EFC3"/>
    <w:rsid w:val="5B07B665"/>
    <w:rsid w:val="5B0812EF"/>
    <w:rsid w:val="5B09ADCF"/>
    <w:rsid w:val="5B0A8405"/>
    <w:rsid w:val="5B0B1BFC"/>
    <w:rsid w:val="5B0CCD16"/>
    <w:rsid w:val="5B109C70"/>
    <w:rsid w:val="5B10AAB1"/>
    <w:rsid w:val="5B130BCA"/>
    <w:rsid w:val="5B13DEEB"/>
    <w:rsid w:val="5B18D499"/>
    <w:rsid w:val="5B196856"/>
    <w:rsid w:val="5B1AB2E6"/>
    <w:rsid w:val="5B1B5375"/>
    <w:rsid w:val="5B219C1E"/>
    <w:rsid w:val="5B2883B9"/>
    <w:rsid w:val="5B2F0EAE"/>
    <w:rsid w:val="5B306142"/>
    <w:rsid w:val="5B314E12"/>
    <w:rsid w:val="5B34EEE5"/>
    <w:rsid w:val="5B35D1CE"/>
    <w:rsid w:val="5B38B34C"/>
    <w:rsid w:val="5B3B6E2D"/>
    <w:rsid w:val="5B3CD2C8"/>
    <w:rsid w:val="5B408232"/>
    <w:rsid w:val="5B412A4E"/>
    <w:rsid w:val="5B4432CB"/>
    <w:rsid w:val="5B4541B3"/>
    <w:rsid w:val="5B47077C"/>
    <w:rsid w:val="5B4DD9E0"/>
    <w:rsid w:val="5B4E2BAF"/>
    <w:rsid w:val="5B4E729A"/>
    <w:rsid w:val="5B510947"/>
    <w:rsid w:val="5B518D90"/>
    <w:rsid w:val="5B5200D7"/>
    <w:rsid w:val="5B529275"/>
    <w:rsid w:val="5B5478E8"/>
    <w:rsid w:val="5B570175"/>
    <w:rsid w:val="5B588825"/>
    <w:rsid w:val="5B59E369"/>
    <w:rsid w:val="5B5A7EEA"/>
    <w:rsid w:val="5B5B5675"/>
    <w:rsid w:val="5B5D21B2"/>
    <w:rsid w:val="5B6115EF"/>
    <w:rsid w:val="5B62D946"/>
    <w:rsid w:val="5B63614F"/>
    <w:rsid w:val="5B6A6B50"/>
    <w:rsid w:val="5B6D1D5D"/>
    <w:rsid w:val="5B6D6E44"/>
    <w:rsid w:val="5B6F6037"/>
    <w:rsid w:val="5B718A0A"/>
    <w:rsid w:val="5B71CF57"/>
    <w:rsid w:val="5B729B21"/>
    <w:rsid w:val="5B76B6E9"/>
    <w:rsid w:val="5B78D688"/>
    <w:rsid w:val="5B7B9B46"/>
    <w:rsid w:val="5B7FAE76"/>
    <w:rsid w:val="5B8061E3"/>
    <w:rsid w:val="5B86EAA0"/>
    <w:rsid w:val="5B872E79"/>
    <w:rsid w:val="5B87BFB3"/>
    <w:rsid w:val="5B89D32F"/>
    <w:rsid w:val="5B8B0226"/>
    <w:rsid w:val="5B8C3014"/>
    <w:rsid w:val="5B8DB160"/>
    <w:rsid w:val="5B8E30CE"/>
    <w:rsid w:val="5B8EAEB7"/>
    <w:rsid w:val="5B8F2AC3"/>
    <w:rsid w:val="5B92E67A"/>
    <w:rsid w:val="5B95AE2B"/>
    <w:rsid w:val="5B97CC55"/>
    <w:rsid w:val="5B98268A"/>
    <w:rsid w:val="5B9BA4DB"/>
    <w:rsid w:val="5B9BA5FD"/>
    <w:rsid w:val="5B9E5D57"/>
    <w:rsid w:val="5BA15F19"/>
    <w:rsid w:val="5BA2604B"/>
    <w:rsid w:val="5BA375E6"/>
    <w:rsid w:val="5BA48909"/>
    <w:rsid w:val="5BAAC5D1"/>
    <w:rsid w:val="5BAC5AD1"/>
    <w:rsid w:val="5BADDD40"/>
    <w:rsid w:val="5BADF664"/>
    <w:rsid w:val="5BAF9A49"/>
    <w:rsid w:val="5BB22169"/>
    <w:rsid w:val="5BB27791"/>
    <w:rsid w:val="5BB4F4DC"/>
    <w:rsid w:val="5BBDA315"/>
    <w:rsid w:val="5BC3397F"/>
    <w:rsid w:val="5BC35E28"/>
    <w:rsid w:val="5BC55F3D"/>
    <w:rsid w:val="5BC99FF6"/>
    <w:rsid w:val="5BCA01F3"/>
    <w:rsid w:val="5BCB77BB"/>
    <w:rsid w:val="5BCBA952"/>
    <w:rsid w:val="5BCCD802"/>
    <w:rsid w:val="5BCEA16A"/>
    <w:rsid w:val="5BD237C1"/>
    <w:rsid w:val="5BD44F59"/>
    <w:rsid w:val="5BD4623A"/>
    <w:rsid w:val="5BD54B78"/>
    <w:rsid w:val="5BDA6684"/>
    <w:rsid w:val="5BDAF77E"/>
    <w:rsid w:val="5BDFA400"/>
    <w:rsid w:val="5BE09540"/>
    <w:rsid w:val="5BE50D02"/>
    <w:rsid w:val="5BE758A7"/>
    <w:rsid w:val="5BE87140"/>
    <w:rsid w:val="5BE88FFF"/>
    <w:rsid w:val="5BEC37FE"/>
    <w:rsid w:val="5BEC4D50"/>
    <w:rsid w:val="5BED026A"/>
    <w:rsid w:val="5BEFB352"/>
    <w:rsid w:val="5BEFE323"/>
    <w:rsid w:val="5BF33BBC"/>
    <w:rsid w:val="5BF61BE4"/>
    <w:rsid w:val="5BF6B9AF"/>
    <w:rsid w:val="5BF99CAB"/>
    <w:rsid w:val="5BFB878C"/>
    <w:rsid w:val="5BFDCCAA"/>
    <w:rsid w:val="5C0005A2"/>
    <w:rsid w:val="5C019968"/>
    <w:rsid w:val="5C034E9B"/>
    <w:rsid w:val="5C0363EE"/>
    <w:rsid w:val="5C06409B"/>
    <w:rsid w:val="5C09412C"/>
    <w:rsid w:val="5C09EDC1"/>
    <w:rsid w:val="5C0F2E52"/>
    <w:rsid w:val="5C10808F"/>
    <w:rsid w:val="5C1106B5"/>
    <w:rsid w:val="5C13F216"/>
    <w:rsid w:val="5C1681FF"/>
    <w:rsid w:val="5C168E4E"/>
    <w:rsid w:val="5C1755E5"/>
    <w:rsid w:val="5C177FE0"/>
    <w:rsid w:val="5C1781AD"/>
    <w:rsid w:val="5C185F16"/>
    <w:rsid w:val="5C18607F"/>
    <w:rsid w:val="5C186904"/>
    <w:rsid w:val="5C18739E"/>
    <w:rsid w:val="5C193325"/>
    <w:rsid w:val="5C1CCC17"/>
    <w:rsid w:val="5C1EA31D"/>
    <w:rsid w:val="5C1FC852"/>
    <w:rsid w:val="5C21141B"/>
    <w:rsid w:val="5C232D1C"/>
    <w:rsid w:val="5C29A3FF"/>
    <w:rsid w:val="5C2A95F8"/>
    <w:rsid w:val="5C2CB304"/>
    <w:rsid w:val="5C2D3AFC"/>
    <w:rsid w:val="5C31757B"/>
    <w:rsid w:val="5C322781"/>
    <w:rsid w:val="5C35578C"/>
    <w:rsid w:val="5C380ACE"/>
    <w:rsid w:val="5C3D19A3"/>
    <w:rsid w:val="5C3D2ACB"/>
    <w:rsid w:val="5C496355"/>
    <w:rsid w:val="5C4A1823"/>
    <w:rsid w:val="5C4A1E8A"/>
    <w:rsid w:val="5C4A613C"/>
    <w:rsid w:val="5C5365F4"/>
    <w:rsid w:val="5C53FFEC"/>
    <w:rsid w:val="5C54932D"/>
    <w:rsid w:val="5C54A4C1"/>
    <w:rsid w:val="5C556541"/>
    <w:rsid w:val="5C5E95BD"/>
    <w:rsid w:val="5C5EBAFE"/>
    <w:rsid w:val="5C5F1DB9"/>
    <w:rsid w:val="5C6387A3"/>
    <w:rsid w:val="5C676026"/>
    <w:rsid w:val="5C6CFE91"/>
    <w:rsid w:val="5C6E8AB7"/>
    <w:rsid w:val="5C716E8A"/>
    <w:rsid w:val="5C72A344"/>
    <w:rsid w:val="5C7347C7"/>
    <w:rsid w:val="5C75C0F8"/>
    <w:rsid w:val="5C76451B"/>
    <w:rsid w:val="5C764B9B"/>
    <w:rsid w:val="5C7C62BC"/>
    <w:rsid w:val="5C7E7059"/>
    <w:rsid w:val="5C7FFC47"/>
    <w:rsid w:val="5C864580"/>
    <w:rsid w:val="5C86E373"/>
    <w:rsid w:val="5C86F6DC"/>
    <w:rsid w:val="5C88E5DF"/>
    <w:rsid w:val="5C89305D"/>
    <w:rsid w:val="5C896775"/>
    <w:rsid w:val="5C8ABF1E"/>
    <w:rsid w:val="5C8F32D2"/>
    <w:rsid w:val="5C8FD135"/>
    <w:rsid w:val="5C901C50"/>
    <w:rsid w:val="5C91C67B"/>
    <w:rsid w:val="5C96F79E"/>
    <w:rsid w:val="5C9AD6FD"/>
    <w:rsid w:val="5C9B6FB6"/>
    <w:rsid w:val="5C9BC2A8"/>
    <w:rsid w:val="5C9C9C78"/>
    <w:rsid w:val="5C9D585F"/>
    <w:rsid w:val="5CA3E937"/>
    <w:rsid w:val="5CA44BD0"/>
    <w:rsid w:val="5CA7CB6E"/>
    <w:rsid w:val="5CA8B46C"/>
    <w:rsid w:val="5CA9AC48"/>
    <w:rsid w:val="5CAA00DD"/>
    <w:rsid w:val="5CAA26B3"/>
    <w:rsid w:val="5CAB7E9A"/>
    <w:rsid w:val="5CABE024"/>
    <w:rsid w:val="5CACEA4A"/>
    <w:rsid w:val="5CB10F8F"/>
    <w:rsid w:val="5CB3CDA6"/>
    <w:rsid w:val="5CB9A422"/>
    <w:rsid w:val="5CBAA183"/>
    <w:rsid w:val="5CC29E51"/>
    <w:rsid w:val="5CC77CA3"/>
    <w:rsid w:val="5CC883C2"/>
    <w:rsid w:val="5CCA1E14"/>
    <w:rsid w:val="5CCA3A39"/>
    <w:rsid w:val="5CCC4CE2"/>
    <w:rsid w:val="5CCD8435"/>
    <w:rsid w:val="5CCEE001"/>
    <w:rsid w:val="5CD025BA"/>
    <w:rsid w:val="5CD1194E"/>
    <w:rsid w:val="5CD81F77"/>
    <w:rsid w:val="5CD89462"/>
    <w:rsid w:val="5CD905BA"/>
    <w:rsid w:val="5CDA50DC"/>
    <w:rsid w:val="5CDA58B1"/>
    <w:rsid w:val="5CDE7BFA"/>
    <w:rsid w:val="5CE0A44C"/>
    <w:rsid w:val="5CE20119"/>
    <w:rsid w:val="5CE3B0A3"/>
    <w:rsid w:val="5CE5A0D0"/>
    <w:rsid w:val="5CE631B2"/>
    <w:rsid w:val="5CE65AE7"/>
    <w:rsid w:val="5CE919EA"/>
    <w:rsid w:val="5CED2248"/>
    <w:rsid w:val="5CEF6C54"/>
    <w:rsid w:val="5CEFE4F9"/>
    <w:rsid w:val="5CF1E763"/>
    <w:rsid w:val="5CF3BE3B"/>
    <w:rsid w:val="5CF4A2F7"/>
    <w:rsid w:val="5CF591E9"/>
    <w:rsid w:val="5CF8CB12"/>
    <w:rsid w:val="5CF9B5E4"/>
    <w:rsid w:val="5CFA562E"/>
    <w:rsid w:val="5CFC0CA7"/>
    <w:rsid w:val="5D05CF05"/>
    <w:rsid w:val="5D0618D7"/>
    <w:rsid w:val="5D08C124"/>
    <w:rsid w:val="5D0A1B0A"/>
    <w:rsid w:val="5D0C7A91"/>
    <w:rsid w:val="5D0D336E"/>
    <w:rsid w:val="5D1076B2"/>
    <w:rsid w:val="5D129B55"/>
    <w:rsid w:val="5D13A7AF"/>
    <w:rsid w:val="5D1450C5"/>
    <w:rsid w:val="5D14BC21"/>
    <w:rsid w:val="5D165F0D"/>
    <w:rsid w:val="5D182C9B"/>
    <w:rsid w:val="5D1A2EB4"/>
    <w:rsid w:val="5D1B689E"/>
    <w:rsid w:val="5D20C18D"/>
    <w:rsid w:val="5D21BC44"/>
    <w:rsid w:val="5D241442"/>
    <w:rsid w:val="5D29622D"/>
    <w:rsid w:val="5D2BAAE7"/>
    <w:rsid w:val="5D2C5985"/>
    <w:rsid w:val="5D2EAC32"/>
    <w:rsid w:val="5D301711"/>
    <w:rsid w:val="5D317EFA"/>
    <w:rsid w:val="5D319655"/>
    <w:rsid w:val="5D34078B"/>
    <w:rsid w:val="5D34B3A1"/>
    <w:rsid w:val="5D372466"/>
    <w:rsid w:val="5D37D2C4"/>
    <w:rsid w:val="5D37E5F2"/>
    <w:rsid w:val="5D388A40"/>
    <w:rsid w:val="5D38B03F"/>
    <w:rsid w:val="5D3B97DD"/>
    <w:rsid w:val="5D3D9CFD"/>
    <w:rsid w:val="5D3DB52A"/>
    <w:rsid w:val="5D3E9CA2"/>
    <w:rsid w:val="5D4470CC"/>
    <w:rsid w:val="5D475AE3"/>
    <w:rsid w:val="5D499590"/>
    <w:rsid w:val="5D4B6AAA"/>
    <w:rsid w:val="5D4B9D62"/>
    <w:rsid w:val="5D4BABC0"/>
    <w:rsid w:val="5D4CDB1D"/>
    <w:rsid w:val="5D4EEDF8"/>
    <w:rsid w:val="5D4F3802"/>
    <w:rsid w:val="5D4FE4DD"/>
    <w:rsid w:val="5D5026CA"/>
    <w:rsid w:val="5D503288"/>
    <w:rsid w:val="5D506F4E"/>
    <w:rsid w:val="5D532B6C"/>
    <w:rsid w:val="5D552081"/>
    <w:rsid w:val="5D55E3C1"/>
    <w:rsid w:val="5D57449D"/>
    <w:rsid w:val="5D5B2202"/>
    <w:rsid w:val="5D60F641"/>
    <w:rsid w:val="5D62EAF3"/>
    <w:rsid w:val="5D64C5B5"/>
    <w:rsid w:val="5D697315"/>
    <w:rsid w:val="5D6C5D1E"/>
    <w:rsid w:val="5D6CFC2D"/>
    <w:rsid w:val="5D70601C"/>
    <w:rsid w:val="5D70F6DB"/>
    <w:rsid w:val="5D720537"/>
    <w:rsid w:val="5D760305"/>
    <w:rsid w:val="5D7792F9"/>
    <w:rsid w:val="5D7DC080"/>
    <w:rsid w:val="5D7F2B8C"/>
    <w:rsid w:val="5D84A226"/>
    <w:rsid w:val="5D89724A"/>
    <w:rsid w:val="5D90F3F5"/>
    <w:rsid w:val="5D920693"/>
    <w:rsid w:val="5D930142"/>
    <w:rsid w:val="5D97F1D8"/>
    <w:rsid w:val="5D98259B"/>
    <w:rsid w:val="5D98CD22"/>
    <w:rsid w:val="5D9C8568"/>
    <w:rsid w:val="5DA02C8A"/>
    <w:rsid w:val="5DA2BA7E"/>
    <w:rsid w:val="5DA3AED6"/>
    <w:rsid w:val="5DAB1615"/>
    <w:rsid w:val="5DADA587"/>
    <w:rsid w:val="5DAEE14B"/>
    <w:rsid w:val="5DAF7D02"/>
    <w:rsid w:val="5DB0519C"/>
    <w:rsid w:val="5DB2A1BC"/>
    <w:rsid w:val="5DB44387"/>
    <w:rsid w:val="5DB5746B"/>
    <w:rsid w:val="5DB57BFB"/>
    <w:rsid w:val="5DB612EF"/>
    <w:rsid w:val="5DBAC5B2"/>
    <w:rsid w:val="5DBAD8C4"/>
    <w:rsid w:val="5DBC2C9F"/>
    <w:rsid w:val="5DBC7869"/>
    <w:rsid w:val="5DBD9C1D"/>
    <w:rsid w:val="5DC58D28"/>
    <w:rsid w:val="5DC6A345"/>
    <w:rsid w:val="5DC7158E"/>
    <w:rsid w:val="5DC8EAD2"/>
    <w:rsid w:val="5DC9C8DD"/>
    <w:rsid w:val="5DCC14A7"/>
    <w:rsid w:val="5DCD72B6"/>
    <w:rsid w:val="5DD1D381"/>
    <w:rsid w:val="5DD229C5"/>
    <w:rsid w:val="5DD41342"/>
    <w:rsid w:val="5DDA7AFF"/>
    <w:rsid w:val="5DDBF59F"/>
    <w:rsid w:val="5DDC9D69"/>
    <w:rsid w:val="5DDDCD9F"/>
    <w:rsid w:val="5DDE2353"/>
    <w:rsid w:val="5DE11DAF"/>
    <w:rsid w:val="5DE38E2B"/>
    <w:rsid w:val="5DE933B6"/>
    <w:rsid w:val="5DEA81BD"/>
    <w:rsid w:val="5DEB28D0"/>
    <w:rsid w:val="5DED22EE"/>
    <w:rsid w:val="5DEE2179"/>
    <w:rsid w:val="5DEE3317"/>
    <w:rsid w:val="5DEF1081"/>
    <w:rsid w:val="5DEF6046"/>
    <w:rsid w:val="5DF7D6F6"/>
    <w:rsid w:val="5DF8A981"/>
    <w:rsid w:val="5DF9114F"/>
    <w:rsid w:val="5DFCE7C8"/>
    <w:rsid w:val="5E0098FE"/>
    <w:rsid w:val="5E01F0A3"/>
    <w:rsid w:val="5E059136"/>
    <w:rsid w:val="5E059677"/>
    <w:rsid w:val="5E059CBA"/>
    <w:rsid w:val="5E07976A"/>
    <w:rsid w:val="5E0B392D"/>
    <w:rsid w:val="5E0F46D7"/>
    <w:rsid w:val="5E14A85A"/>
    <w:rsid w:val="5E1669A9"/>
    <w:rsid w:val="5E16AEF6"/>
    <w:rsid w:val="5E17687B"/>
    <w:rsid w:val="5E18B8B8"/>
    <w:rsid w:val="5E1A01D0"/>
    <w:rsid w:val="5E1A3A49"/>
    <w:rsid w:val="5E1C9C1C"/>
    <w:rsid w:val="5E1DD4CF"/>
    <w:rsid w:val="5E1DD85C"/>
    <w:rsid w:val="5E1EAF48"/>
    <w:rsid w:val="5E200397"/>
    <w:rsid w:val="5E207A67"/>
    <w:rsid w:val="5E21A29F"/>
    <w:rsid w:val="5E2317E5"/>
    <w:rsid w:val="5E2415C1"/>
    <w:rsid w:val="5E26273C"/>
    <w:rsid w:val="5E263B62"/>
    <w:rsid w:val="5E27D858"/>
    <w:rsid w:val="5E284DCB"/>
    <w:rsid w:val="5E2948AD"/>
    <w:rsid w:val="5E2A0A72"/>
    <w:rsid w:val="5E2B8209"/>
    <w:rsid w:val="5E2C6606"/>
    <w:rsid w:val="5E2D9DDA"/>
    <w:rsid w:val="5E2DBB3E"/>
    <w:rsid w:val="5E31D5AC"/>
    <w:rsid w:val="5E3216F3"/>
    <w:rsid w:val="5E32A65B"/>
    <w:rsid w:val="5E35862B"/>
    <w:rsid w:val="5E3970F4"/>
    <w:rsid w:val="5E39EEA5"/>
    <w:rsid w:val="5E3A6512"/>
    <w:rsid w:val="5E447118"/>
    <w:rsid w:val="5E452435"/>
    <w:rsid w:val="5E48FA2E"/>
    <w:rsid w:val="5E4978CE"/>
    <w:rsid w:val="5E4D4D8E"/>
    <w:rsid w:val="5E531330"/>
    <w:rsid w:val="5E546DEF"/>
    <w:rsid w:val="5E54BBBF"/>
    <w:rsid w:val="5E5540DA"/>
    <w:rsid w:val="5E5685C4"/>
    <w:rsid w:val="5E5A4EDC"/>
    <w:rsid w:val="5E5B9F08"/>
    <w:rsid w:val="5E5C2F2D"/>
    <w:rsid w:val="5E5D2D68"/>
    <w:rsid w:val="5E5D7478"/>
    <w:rsid w:val="5E5F23F2"/>
    <w:rsid w:val="5E5F34EC"/>
    <w:rsid w:val="5E6068CB"/>
    <w:rsid w:val="5E6139C2"/>
    <w:rsid w:val="5E65482F"/>
    <w:rsid w:val="5E660DE3"/>
    <w:rsid w:val="5E66A5AD"/>
    <w:rsid w:val="5E6719E7"/>
    <w:rsid w:val="5E6D4E74"/>
    <w:rsid w:val="5E6FCB44"/>
    <w:rsid w:val="5E70B313"/>
    <w:rsid w:val="5E70C105"/>
    <w:rsid w:val="5E72F8AD"/>
    <w:rsid w:val="5E745D80"/>
    <w:rsid w:val="5E75BD04"/>
    <w:rsid w:val="5E76FA7B"/>
    <w:rsid w:val="5E798786"/>
    <w:rsid w:val="5E7C3B66"/>
    <w:rsid w:val="5E7F2F00"/>
    <w:rsid w:val="5E7F71B0"/>
    <w:rsid w:val="5E7F7858"/>
    <w:rsid w:val="5E83564C"/>
    <w:rsid w:val="5E83AEF3"/>
    <w:rsid w:val="5E84C983"/>
    <w:rsid w:val="5E84D217"/>
    <w:rsid w:val="5E85C29D"/>
    <w:rsid w:val="5E861E45"/>
    <w:rsid w:val="5E89CEC5"/>
    <w:rsid w:val="5E8B5083"/>
    <w:rsid w:val="5E8C250E"/>
    <w:rsid w:val="5E8EBA84"/>
    <w:rsid w:val="5E8FECE5"/>
    <w:rsid w:val="5E8FF03A"/>
    <w:rsid w:val="5E919B8D"/>
    <w:rsid w:val="5E933B50"/>
    <w:rsid w:val="5E96B478"/>
    <w:rsid w:val="5E9BF4B6"/>
    <w:rsid w:val="5E9D3DAA"/>
    <w:rsid w:val="5E9FE7D9"/>
    <w:rsid w:val="5EA03569"/>
    <w:rsid w:val="5EA0A4F2"/>
    <w:rsid w:val="5EA285CF"/>
    <w:rsid w:val="5EAD3A4A"/>
    <w:rsid w:val="5EADE6B7"/>
    <w:rsid w:val="5EAE1975"/>
    <w:rsid w:val="5EAE4B0A"/>
    <w:rsid w:val="5EAF96DB"/>
    <w:rsid w:val="5EAFA0E2"/>
    <w:rsid w:val="5EB35DC4"/>
    <w:rsid w:val="5EB3874E"/>
    <w:rsid w:val="5EBBDDB5"/>
    <w:rsid w:val="5EBC935B"/>
    <w:rsid w:val="5EBE070E"/>
    <w:rsid w:val="5EC09DC1"/>
    <w:rsid w:val="5EC34A9F"/>
    <w:rsid w:val="5EC37672"/>
    <w:rsid w:val="5EC3B661"/>
    <w:rsid w:val="5EC4FB56"/>
    <w:rsid w:val="5EC5FD0D"/>
    <w:rsid w:val="5EC9D15F"/>
    <w:rsid w:val="5ECE5434"/>
    <w:rsid w:val="5ECE691C"/>
    <w:rsid w:val="5ECFE0D5"/>
    <w:rsid w:val="5ED23813"/>
    <w:rsid w:val="5ED386A9"/>
    <w:rsid w:val="5ED48D3A"/>
    <w:rsid w:val="5ED57A12"/>
    <w:rsid w:val="5ED79831"/>
    <w:rsid w:val="5ED85253"/>
    <w:rsid w:val="5ED877D1"/>
    <w:rsid w:val="5EDC5FE6"/>
    <w:rsid w:val="5EDF5F46"/>
    <w:rsid w:val="5EE1E8E9"/>
    <w:rsid w:val="5EE24D75"/>
    <w:rsid w:val="5EE4930C"/>
    <w:rsid w:val="5EE4CCC8"/>
    <w:rsid w:val="5EE57F57"/>
    <w:rsid w:val="5EE5C40C"/>
    <w:rsid w:val="5EE63002"/>
    <w:rsid w:val="5EE9C22B"/>
    <w:rsid w:val="5EEE8CB1"/>
    <w:rsid w:val="5EF18507"/>
    <w:rsid w:val="5EF2456E"/>
    <w:rsid w:val="5EF69A3F"/>
    <w:rsid w:val="5EF6DC45"/>
    <w:rsid w:val="5EF9A321"/>
    <w:rsid w:val="5EFAC40D"/>
    <w:rsid w:val="5EFB19EB"/>
    <w:rsid w:val="5EFB9FED"/>
    <w:rsid w:val="5EFBAFDA"/>
    <w:rsid w:val="5EFBB596"/>
    <w:rsid w:val="5EFBD5D2"/>
    <w:rsid w:val="5EFC1480"/>
    <w:rsid w:val="5EFC4138"/>
    <w:rsid w:val="5EFC5A90"/>
    <w:rsid w:val="5EFDDC72"/>
    <w:rsid w:val="5F012742"/>
    <w:rsid w:val="5F024BBC"/>
    <w:rsid w:val="5F03A242"/>
    <w:rsid w:val="5F04CAA2"/>
    <w:rsid w:val="5F07785F"/>
    <w:rsid w:val="5F0841DC"/>
    <w:rsid w:val="5F0ACBB9"/>
    <w:rsid w:val="5F0ADE17"/>
    <w:rsid w:val="5F0E375B"/>
    <w:rsid w:val="5F0F0C51"/>
    <w:rsid w:val="5F1085C0"/>
    <w:rsid w:val="5F11FC70"/>
    <w:rsid w:val="5F131BCC"/>
    <w:rsid w:val="5F13D52F"/>
    <w:rsid w:val="5F141F14"/>
    <w:rsid w:val="5F1576D4"/>
    <w:rsid w:val="5F1606C1"/>
    <w:rsid w:val="5F179DA4"/>
    <w:rsid w:val="5F18F418"/>
    <w:rsid w:val="5F1AB9B8"/>
    <w:rsid w:val="5F208675"/>
    <w:rsid w:val="5F2156D5"/>
    <w:rsid w:val="5F22D5E6"/>
    <w:rsid w:val="5F257984"/>
    <w:rsid w:val="5F27FDA8"/>
    <w:rsid w:val="5F2827FA"/>
    <w:rsid w:val="5F297833"/>
    <w:rsid w:val="5F2A6082"/>
    <w:rsid w:val="5F2C64B2"/>
    <w:rsid w:val="5F33D4DC"/>
    <w:rsid w:val="5F3779F7"/>
    <w:rsid w:val="5F37CD91"/>
    <w:rsid w:val="5F38D994"/>
    <w:rsid w:val="5F39D6FA"/>
    <w:rsid w:val="5F3BFC42"/>
    <w:rsid w:val="5F3E4E21"/>
    <w:rsid w:val="5F40DF86"/>
    <w:rsid w:val="5F43E9C8"/>
    <w:rsid w:val="5F4447E3"/>
    <w:rsid w:val="5F44DEC6"/>
    <w:rsid w:val="5F45A65E"/>
    <w:rsid w:val="5F479B8F"/>
    <w:rsid w:val="5F48B640"/>
    <w:rsid w:val="5F498B6C"/>
    <w:rsid w:val="5F49B2A1"/>
    <w:rsid w:val="5F4A8536"/>
    <w:rsid w:val="5F4BEA1F"/>
    <w:rsid w:val="5F4CED83"/>
    <w:rsid w:val="5F4DB85B"/>
    <w:rsid w:val="5F4EF217"/>
    <w:rsid w:val="5F4F5330"/>
    <w:rsid w:val="5F53DB64"/>
    <w:rsid w:val="5F55C8FC"/>
    <w:rsid w:val="5F598509"/>
    <w:rsid w:val="5F59EEDB"/>
    <w:rsid w:val="5F5E2611"/>
    <w:rsid w:val="5F5E3D60"/>
    <w:rsid w:val="5F5E9511"/>
    <w:rsid w:val="5F5EAB0F"/>
    <w:rsid w:val="5F6145F1"/>
    <w:rsid w:val="5F636EDB"/>
    <w:rsid w:val="5F6394DE"/>
    <w:rsid w:val="5F679EBE"/>
    <w:rsid w:val="5F6B2050"/>
    <w:rsid w:val="5F6B2942"/>
    <w:rsid w:val="5F6C19A4"/>
    <w:rsid w:val="5F6C1F2A"/>
    <w:rsid w:val="5F6DAC36"/>
    <w:rsid w:val="5F6DD788"/>
    <w:rsid w:val="5F6E2337"/>
    <w:rsid w:val="5F6F8A80"/>
    <w:rsid w:val="5F6FE51D"/>
    <w:rsid w:val="5F6FF4F4"/>
    <w:rsid w:val="5F76E573"/>
    <w:rsid w:val="5F77420A"/>
    <w:rsid w:val="5F777E2A"/>
    <w:rsid w:val="5F78BF82"/>
    <w:rsid w:val="5F7954B0"/>
    <w:rsid w:val="5F7C7F03"/>
    <w:rsid w:val="5F7D217C"/>
    <w:rsid w:val="5F8136E8"/>
    <w:rsid w:val="5F842C07"/>
    <w:rsid w:val="5F87B80D"/>
    <w:rsid w:val="5F8924D0"/>
    <w:rsid w:val="5F8A74E7"/>
    <w:rsid w:val="5F8ED610"/>
    <w:rsid w:val="5F8F5C70"/>
    <w:rsid w:val="5F92D398"/>
    <w:rsid w:val="5F9547A6"/>
    <w:rsid w:val="5F95F0DB"/>
    <w:rsid w:val="5F975899"/>
    <w:rsid w:val="5F9776C8"/>
    <w:rsid w:val="5F978506"/>
    <w:rsid w:val="5F9BE524"/>
    <w:rsid w:val="5F9EEF03"/>
    <w:rsid w:val="5FA4ECAD"/>
    <w:rsid w:val="5FA8DEDC"/>
    <w:rsid w:val="5FAA4259"/>
    <w:rsid w:val="5FAFE188"/>
    <w:rsid w:val="5FB1D237"/>
    <w:rsid w:val="5FB38476"/>
    <w:rsid w:val="5FB42572"/>
    <w:rsid w:val="5FB4C55B"/>
    <w:rsid w:val="5FB59510"/>
    <w:rsid w:val="5FB64F62"/>
    <w:rsid w:val="5FB70000"/>
    <w:rsid w:val="5FBCC4BD"/>
    <w:rsid w:val="5FBD7E48"/>
    <w:rsid w:val="5FBDD774"/>
    <w:rsid w:val="5FC0F7B9"/>
    <w:rsid w:val="5FC15F9E"/>
    <w:rsid w:val="5FC66517"/>
    <w:rsid w:val="5FC6D394"/>
    <w:rsid w:val="5FC72FCC"/>
    <w:rsid w:val="5FC75698"/>
    <w:rsid w:val="5FC97335"/>
    <w:rsid w:val="5FCA4EF3"/>
    <w:rsid w:val="5FCAF97A"/>
    <w:rsid w:val="5FCE5185"/>
    <w:rsid w:val="5FCEB93B"/>
    <w:rsid w:val="5FD19116"/>
    <w:rsid w:val="5FD2A322"/>
    <w:rsid w:val="5FD2BA40"/>
    <w:rsid w:val="5FD41C75"/>
    <w:rsid w:val="5FD45E85"/>
    <w:rsid w:val="5FD75D1B"/>
    <w:rsid w:val="5FE02AE8"/>
    <w:rsid w:val="5FE263A6"/>
    <w:rsid w:val="5FE2A80A"/>
    <w:rsid w:val="5FE48038"/>
    <w:rsid w:val="5FE5AF7A"/>
    <w:rsid w:val="5FE92405"/>
    <w:rsid w:val="5FEB1DDC"/>
    <w:rsid w:val="5FEC5AA3"/>
    <w:rsid w:val="5FECA357"/>
    <w:rsid w:val="5FEDCD7C"/>
    <w:rsid w:val="5FEF3BE9"/>
    <w:rsid w:val="5FEFC180"/>
    <w:rsid w:val="5FF5948B"/>
    <w:rsid w:val="5FF6E977"/>
    <w:rsid w:val="5FF80188"/>
    <w:rsid w:val="5FF88DE7"/>
    <w:rsid w:val="5FF8ABA9"/>
    <w:rsid w:val="5FF8E23D"/>
    <w:rsid w:val="5FFD1D8B"/>
    <w:rsid w:val="5FFD401E"/>
    <w:rsid w:val="5FFEEE6D"/>
    <w:rsid w:val="6000B355"/>
    <w:rsid w:val="600169B5"/>
    <w:rsid w:val="6001B3A5"/>
    <w:rsid w:val="60030392"/>
    <w:rsid w:val="60032BBD"/>
    <w:rsid w:val="6004CB91"/>
    <w:rsid w:val="60074E7C"/>
    <w:rsid w:val="600CAC17"/>
    <w:rsid w:val="600D562F"/>
    <w:rsid w:val="600DEDC7"/>
    <w:rsid w:val="600ED634"/>
    <w:rsid w:val="6016F267"/>
    <w:rsid w:val="601727CF"/>
    <w:rsid w:val="60186D6B"/>
    <w:rsid w:val="601912BE"/>
    <w:rsid w:val="6019682D"/>
    <w:rsid w:val="601971D2"/>
    <w:rsid w:val="6019D72E"/>
    <w:rsid w:val="601B4E1F"/>
    <w:rsid w:val="601D26C8"/>
    <w:rsid w:val="601DB003"/>
    <w:rsid w:val="601F9AE1"/>
    <w:rsid w:val="602111F9"/>
    <w:rsid w:val="6021AF5E"/>
    <w:rsid w:val="6026360D"/>
    <w:rsid w:val="6028CA8E"/>
    <w:rsid w:val="6028DAF1"/>
    <w:rsid w:val="602CCDFB"/>
    <w:rsid w:val="603192B0"/>
    <w:rsid w:val="60334850"/>
    <w:rsid w:val="603361F5"/>
    <w:rsid w:val="6035EFC6"/>
    <w:rsid w:val="603647C3"/>
    <w:rsid w:val="6037A64E"/>
    <w:rsid w:val="6039500C"/>
    <w:rsid w:val="6039ACBE"/>
    <w:rsid w:val="603BB5A9"/>
    <w:rsid w:val="603CEC4B"/>
    <w:rsid w:val="603D381B"/>
    <w:rsid w:val="604042F6"/>
    <w:rsid w:val="604428E0"/>
    <w:rsid w:val="6048731A"/>
    <w:rsid w:val="604BF56B"/>
    <w:rsid w:val="604CE75A"/>
    <w:rsid w:val="6050916F"/>
    <w:rsid w:val="60528C35"/>
    <w:rsid w:val="6052DD41"/>
    <w:rsid w:val="60555B77"/>
    <w:rsid w:val="6055BFF0"/>
    <w:rsid w:val="60575B04"/>
    <w:rsid w:val="6059058E"/>
    <w:rsid w:val="60596523"/>
    <w:rsid w:val="6059FD79"/>
    <w:rsid w:val="605C2D08"/>
    <w:rsid w:val="605C416E"/>
    <w:rsid w:val="605DA4DD"/>
    <w:rsid w:val="605DE747"/>
    <w:rsid w:val="60606EF5"/>
    <w:rsid w:val="6061CD2B"/>
    <w:rsid w:val="6064C74E"/>
    <w:rsid w:val="60677783"/>
    <w:rsid w:val="606821ED"/>
    <w:rsid w:val="606A36F0"/>
    <w:rsid w:val="606A6E58"/>
    <w:rsid w:val="606C1342"/>
    <w:rsid w:val="6074EC07"/>
    <w:rsid w:val="6077481B"/>
    <w:rsid w:val="607ACB69"/>
    <w:rsid w:val="607E8E74"/>
    <w:rsid w:val="607EACB8"/>
    <w:rsid w:val="608071CE"/>
    <w:rsid w:val="608672DF"/>
    <w:rsid w:val="60871CF8"/>
    <w:rsid w:val="60896DBF"/>
    <w:rsid w:val="6089DA5F"/>
    <w:rsid w:val="608A3F06"/>
    <w:rsid w:val="608C6E3B"/>
    <w:rsid w:val="608DF732"/>
    <w:rsid w:val="6091C9B8"/>
    <w:rsid w:val="60925941"/>
    <w:rsid w:val="6092A4FC"/>
    <w:rsid w:val="609B0611"/>
    <w:rsid w:val="609BA39C"/>
    <w:rsid w:val="609E73ED"/>
    <w:rsid w:val="60A0760F"/>
    <w:rsid w:val="60A4EB27"/>
    <w:rsid w:val="60A53987"/>
    <w:rsid w:val="60A59901"/>
    <w:rsid w:val="60A6403A"/>
    <w:rsid w:val="60A81CAF"/>
    <w:rsid w:val="60A873B7"/>
    <w:rsid w:val="60AA1661"/>
    <w:rsid w:val="60AC4371"/>
    <w:rsid w:val="60AC50D9"/>
    <w:rsid w:val="60AC598D"/>
    <w:rsid w:val="60AED0DF"/>
    <w:rsid w:val="60B0DA46"/>
    <w:rsid w:val="60B1ACE2"/>
    <w:rsid w:val="60B32910"/>
    <w:rsid w:val="60B40419"/>
    <w:rsid w:val="60B58DC7"/>
    <w:rsid w:val="60B72EC0"/>
    <w:rsid w:val="60BB62A1"/>
    <w:rsid w:val="60BBCFFD"/>
    <w:rsid w:val="60BC1B6E"/>
    <w:rsid w:val="60BC2147"/>
    <w:rsid w:val="60BD65B3"/>
    <w:rsid w:val="60BE627D"/>
    <w:rsid w:val="60BF5EB2"/>
    <w:rsid w:val="60C07FF3"/>
    <w:rsid w:val="60C16FF1"/>
    <w:rsid w:val="60C4B5EF"/>
    <w:rsid w:val="60CC5AA5"/>
    <w:rsid w:val="60CCE764"/>
    <w:rsid w:val="60CD8931"/>
    <w:rsid w:val="60CE9BE3"/>
    <w:rsid w:val="60DB42F5"/>
    <w:rsid w:val="60DC7BA8"/>
    <w:rsid w:val="60DD6157"/>
    <w:rsid w:val="60E03A4E"/>
    <w:rsid w:val="60E14F7B"/>
    <w:rsid w:val="60E249C3"/>
    <w:rsid w:val="60E345FB"/>
    <w:rsid w:val="60E375EF"/>
    <w:rsid w:val="60E525A2"/>
    <w:rsid w:val="60E53794"/>
    <w:rsid w:val="60E63F41"/>
    <w:rsid w:val="60E64C8D"/>
    <w:rsid w:val="60E652C8"/>
    <w:rsid w:val="60ECE7C5"/>
    <w:rsid w:val="60EDB3B1"/>
    <w:rsid w:val="60EE1774"/>
    <w:rsid w:val="60EF2602"/>
    <w:rsid w:val="60F1A1D1"/>
    <w:rsid w:val="60F2B48B"/>
    <w:rsid w:val="60F2DAB8"/>
    <w:rsid w:val="60F59CD7"/>
    <w:rsid w:val="60F5CF5D"/>
    <w:rsid w:val="60F77835"/>
    <w:rsid w:val="60F7C586"/>
    <w:rsid w:val="60F93F48"/>
    <w:rsid w:val="60F9EC95"/>
    <w:rsid w:val="6102E137"/>
    <w:rsid w:val="6102EEFA"/>
    <w:rsid w:val="61030809"/>
    <w:rsid w:val="61058F83"/>
    <w:rsid w:val="61078DB8"/>
    <w:rsid w:val="61082CE4"/>
    <w:rsid w:val="6108B31B"/>
    <w:rsid w:val="6108C452"/>
    <w:rsid w:val="6109DA80"/>
    <w:rsid w:val="610E857D"/>
    <w:rsid w:val="61125C58"/>
    <w:rsid w:val="611673EF"/>
    <w:rsid w:val="6118FEE5"/>
    <w:rsid w:val="61195BC0"/>
    <w:rsid w:val="6119ECD5"/>
    <w:rsid w:val="611A062B"/>
    <w:rsid w:val="611B2E8E"/>
    <w:rsid w:val="612169A8"/>
    <w:rsid w:val="612D78BC"/>
    <w:rsid w:val="612FEF52"/>
    <w:rsid w:val="6133030B"/>
    <w:rsid w:val="61336DB5"/>
    <w:rsid w:val="61346E39"/>
    <w:rsid w:val="6134C9AF"/>
    <w:rsid w:val="61352B90"/>
    <w:rsid w:val="61358A79"/>
    <w:rsid w:val="61368C24"/>
    <w:rsid w:val="61370353"/>
    <w:rsid w:val="61395BBA"/>
    <w:rsid w:val="613A22D4"/>
    <w:rsid w:val="613ED274"/>
    <w:rsid w:val="61438B41"/>
    <w:rsid w:val="6144ECA6"/>
    <w:rsid w:val="61475F01"/>
    <w:rsid w:val="6149C829"/>
    <w:rsid w:val="614A86FF"/>
    <w:rsid w:val="614AFC4B"/>
    <w:rsid w:val="61535E53"/>
    <w:rsid w:val="61536847"/>
    <w:rsid w:val="61543A49"/>
    <w:rsid w:val="6154FAC4"/>
    <w:rsid w:val="6155BE6A"/>
    <w:rsid w:val="6156810E"/>
    <w:rsid w:val="61575A2D"/>
    <w:rsid w:val="615884BB"/>
    <w:rsid w:val="615BDA6A"/>
    <w:rsid w:val="615E11ED"/>
    <w:rsid w:val="615EAC36"/>
    <w:rsid w:val="615F3860"/>
    <w:rsid w:val="6161A4CB"/>
    <w:rsid w:val="61642511"/>
    <w:rsid w:val="616C9814"/>
    <w:rsid w:val="616E0253"/>
    <w:rsid w:val="616F8D1B"/>
    <w:rsid w:val="616FCB14"/>
    <w:rsid w:val="6175F2A8"/>
    <w:rsid w:val="6176AB92"/>
    <w:rsid w:val="6177C8CD"/>
    <w:rsid w:val="61793118"/>
    <w:rsid w:val="617AD031"/>
    <w:rsid w:val="617BCF2F"/>
    <w:rsid w:val="617E1AF2"/>
    <w:rsid w:val="61865A75"/>
    <w:rsid w:val="618671B4"/>
    <w:rsid w:val="61874E25"/>
    <w:rsid w:val="6187E977"/>
    <w:rsid w:val="618A635D"/>
    <w:rsid w:val="618E9EE5"/>
    <w:rsid w:val="61918780"/>
    <w:rsid w:val="6192D993"/>
    <w:rsid w:val="619C12A5"/>
    <w:rsid w:val="619ED58C"/>
    <w:rsid w:val="61A0CF71"/>
    <w:rsid w:val="61A15194"/>
    <w:rsid w:val="61A19487"/>
    <w:rsid w:val="61A2B050"/>
    <w:rsid w:val="61A2C2E0"/>
    <w:rsid w:val="61A2C3E9"/>
    <w:rsid w:val="61A32D22"/>
    <w:rsid w:val="61A49611"/>
    <w:rsid w:val="61A6232F"/>
    <w:rsid w:val="61A66105"/>
    <w:rsid w:val="61A7EC7F"/>
    <w:rsid w:val="61A93176"/>
    <w:rsid w:val="61AC4CC8"/>
    <w:rsid w:val="61ACF02A"/>
    <w:rsid w:val="61AF3D8C"/>
    <w:rsid w:val="61AFF00C"/>
    <w:rsid w:val="61B051B8"/>
    <w:rsid w:val="61B13E81"/>
    <w:rsid w:val="61B2A8D8"/>
    <w:rsid w:val="61B2B293"/>
    <w:rsid w:val="61B54D80"/>
    <w:rsid w:val="61B9F9D1"/>
    <w:rsid w:val="61BA1FBE"/>
    <w:rsid w:val="61BA4C86"/>
    <w:rsid w:val="61BCBE6D"/>
    <w:rsid w:val="61BD32C4"/>
    <w:rsid w:val="61BEC544"/>
    <w:rsid w:val="61BF117F"/>
    <w:rsid w:val="61C07757"/>
    <w:rsid w:val="61C0EE37"/>
    <w:rsid w:val="61C316A9"/>
    <w:rsid w:val="61C4D8C6"/>
    <w:rsid w:val="61C537E7"/>
    <w:rsid w:val="61C79761"/>
    <w:rsid w:val="61CAA45D"/>
    <w:rsid w:val="61CAAE77"/>
    <w:rsid w:val="61CADE75"/>
    <w:rsid w:val="61CBEF6F"/>
    <w:rsid w:val="61CD791F"/>
    <w:rsid w:val="61CE0D80"/>
    <w:rsid w:val="61CEED66"/>
    <w:rsid w:val="61D16411"/>
    <w:rsid w:val="61D26687"/>
    <w:rsid w:val="61D42C24"/>
    <w:rsid w:val="61D4D65D"/>
    <w:rsid w:val="61D5550F"/>
    <w:rsid w:val="61D8266D"/>
    <w:rsid w:val="61D909AE"/>
    <w:rsid w:val="61DB1C8B"/>
    <w:rsid w:val="61DCEF99"/>
    <w:rsid w:val="61DF0F83"/>
    <w:rsid w:val="61E0DDB4"/>
    <w:rsid w:val="61E1E9C4"/>
    <w:rsid w:val="61E44A3B"/>
    <w:rsid w:val="61E463F3"/>
    <w:rsid w:val="61E52F7B"/>
    <w:rsid w:val="61E663A3"/>
    <w:rsid w:val="61E9477E"/>
    <w:rsid w:val="61EBC79F"/>
    <w:rsid w:val="61ECF393"/>
    <w:rsid w:val="61F01CB8"/>
    <w:rsid w:val="61F553CD"/>
    <w:rsid w:val="61F776B1"/>
    <w:rsid w:val="61F7E4F0"/>
    <w:rsid w:val="61F85F5F"/>
    <w:rsid w:val="61FC0509"/>
    <w:rsid w:val="61FD7BE7"/>
    <w:rsid w:val="61FD8DB5"/>
    <w:rsid w:val="61FDA880"/>
    <w:rsid w:val="61FDB159"/>
    <w:rsid w:val="62011504"/>
    <w:rsid w:val="6201AB77"/>
    <w:rsid w:val="620240F7"/>
    <w:rsid w:val="6202CE4E"/>
    <w:rsid w:val="62070A80"/>
    <w:rsid w:val="620742A5"/>
    <w:rsid w:val="6207A3FD"/>
    <w:rsid w:val="6208CC0C"/>
    <w:rsid w:val="620907B2"/>
    <w:rsid w:val="620BD9D8"/>
    <w:rsid w:val="620C809F"/>
    <w:rsid w:val="6211B75E"/>
    <w:rsid w:val="6213584B"/>
    <w:rsid w:val="6213E56F"/>
    <w:rsid w:val="6215BCDA"/>
    <w:rsid w:val="6217F159"/>
    <w:rsid w:val="621929AC"/>
    <w:rsid w:val="621C3C0C"/>
    <w:rsid w:val="621CA690"/>
    <w:rsid w:val="621D8AE0"/>
    <w:rsid w:val="62207F7C"/>
    <w:rsid w:val="62210340"/>
    <w:rsid w:val="6221C129"/>
    <w:rsid w:val="6221D01D"/>
    <w:rsid w:val="62232A42"/>
    <w:rsid w:val="6223EE36"/>
    <w:rsid w:val="622B2563"/>
    <w:rsid w:val="62300008"/>
    <w:rsid w:val="62377052"/>
    <w:rsid w:val="62378FBF"/>
    <w:rsid w:val="6238FEA1"/>
    <w:rsid w:val="62399A7B"/>
    <w:rsid w:val="623D2A6A"/>
    <w:rsid w:val="623E69AB"/>
    <w:rsid w:val="62430947"/>
    <w:rsid w:val="62432015"/>
    <w:rsid w:val="624584ED"/>
    <w:rsid w:val="62459128"/>
    <w:rsid w:val="62466F2A"/>
    <w:rsid w:val="6246C21D"/>
    <w:rsid w:val="6247FF07"/>
    <w:rsid w:val="6248C734"/>
    <w:rsid w:val="624AFBAD"/>
    <w:rsid w:val="624CBC3A"/>
    <w:rsid w:val="624F10D6"/>
    <w:rsid w:val="625496D1"/>
    <w:rsid w:val="62575EBC"/>
    <w:rsid w:val="625E43F2"/>
    <w:rsid w:val="62646022"/>
    <w:rsid w:val="62685D00"/>
    <w:rsid w:val="6269064C"/>
    <w:rsid w:val="626B03F0"/>
    <w:rsid w:val="626B0753"/>
    <w:rsid w:val="626C6C6D"/>
    <w:rsid w:val="626E2283"/>
    <w:rsid w:val="6271183D"/>
    <w:rsid w:val="62711A00"/>
    <w:rsid w:val="6271E2A7"/>
    <w:rsid w:val="6272AC0D"/>
    <w:rsid w:val="6274DEA4"/>
    <w:rsid w:val="62780BFE"/>
    <w:rsid w:val="627950E4"/>
    <w:rsid w:val="627BAF3B"/>
    <w:rsid w:val="627D21FB"/>
    <w:rsid w:val="627FF297"/>
    <w:rsid w:val="6281DFD5"/>
    <w:rsid w:val="62826F69"/>
    <w:rsid w:val="62829CEF"/>
    <w:rsid w:val="62846047"/>
    <w:rsid w:val="628631F9"/>
    <w:rsid w:val="628756BB"/>
    <w:rsid w:val="6287CB74"/>
    <w:rsid w:val="62881951"/>
    <w:rsid w:val="628BF481"/>
    <w:rsid w:val="628C3703"/>
    <w:rsid w:val="628CE896"/>
    <w:rsid w:val="628E4CF9"/>
    <w:rsid w:val="62943E62"/>
    <w:rsid w:val="629735E2"/>
    <w:rsid w:val="6298482C"/>
    <w:rsid w:val="629C7E0D"/>
    <w:rsid w:val="629EBAD1"/>
    <w:rsid w:val="62A1223B"/>
    <w:rsid w:val="62A6F66D"/>
    <w:rsid w:val="62A7CEA9"/>
    <w:rsid w:val="62AC248D"/>
    <w:rsid w:val="62AC8F8B"/>
    <w:rsid w:val="62AEA130"/>
    <w:rsid w:val="62AF352A"/>
    <w:rsid w:val="62B02301"/>
    <w:rsid w:val="62B03014"/>
    <w:rsid w:val="62B20D32"/>
    <w:rsid w:val="62B45E87"/>
    <w:rsid w:val="62B56D84"/>
    <w:rsid w:val="62B61A4F"/>
    <w:rsid w:val="62BC9878"/>
    <w:rsid w:val="62BDEA2C"/>
    <w:rsid w:val="62BE135C"/>
    <w:rsid w:val="62BE2AA1"/>
    <w:rsid w:val="62BFC73B"/>
    <w:rsid w:val="62C54803"/>
    <w:rsid w:val="62C68E76"/>
    <w:rsid w:val="62C85DFF"/>
    <w:rsid w:val="62CAD860"/>
    <w:rsid w:val="62CD2956"/>
    <w:rsid w:val="62CFF86C"/>
    <w:rsid w:val="62D0B0AF"/>
    <w:rsid w:val="62D8A1F8"/>
    <w:rsid w:val="62D8B860"/>
    <w:rsid w:val="62DA6A3A"/>
    <w:rsid w:val="62DC82FA"/>
    <w:rsid w:val="62DDBD17"/>
    <w:rsid w:val="62E2AAAD"/>
    <w:rsid w:val="62E3572D"/>
    <w:rsid w:val="62E3C700"/>
    <w:rsid w:val="62E3DB0C"/>
    <w:rsid w:val="62E4FFFE"/>
    <w:rsid w:val="62E6018B"/>
    <w:rsid w:val="62E6C77F"/>
    <w:rsid w:val="62E852D3"/>
    <w:rsid w:val="62EF186B"/>
    <w:rsid w:val="62F63B3F"/>
    <w:rsid w:val="62F67C8E"/>
    <w:rsid w:val="62F951F1"/>
    <w:rsid w:val="62FA9AAC"/>
    <w:rsid w:val="62FCA16F"/>
    <w:rsid w:val="62FD0932"/>
    <w:rsid w:val="6300DC39"/>
    <w:rsid w:val="6301ABCB"/>
    <w:rsid w:val="6301C146"/>
    <w:rsid w:val="63021CCC"/>
    <w:rsid w:val="63058FCA"/>
    <w:rsid w:val="63089DCA"/>
    <w:rsid w:val="63094AA8"/>
    <w:rsid w:val="630C1F9F"/>
    <w:rsid w:val="630DDA80"/>
    <w:rsid w:val="630E1AD0"/>
    <w:rsid w:val="630E7567"/>
    <w:rsid w:val="630EBB3E"/>
    <w:rsid w:val="630F490B"/>
    <w:rsid w:val="6310A398"/>
    <w:rsid w:val="63161EBC"/>
    <w:rsid w:val="63189C51"/>
    <w:rsid w:val="631937A8"/>
    <w:rsid w:val="631B39D0"/>
    <w:rsid w:val="631F3084"/>
    <w:rsid w:val="631F91BE"/>
    <w:rsid w:val="6321EF9E"/>
    <w:rsid w:val="63248857"/>
    <w:rsid w:val="6328E8B3"/>
    <w:rsid w:val="632DBB36"/>
    <w:rsid w:val="632FDE6E"/>
    <w:rsid w:val="633357C1"/>
    <w:rsid w:val="633492C0"/>
    <w:rsid w:val="63375191"/>
    <w:rsid w:val="6337773B"/>
    <w:rsid w:val="63399BFB"/>
    <w:rsid w:val="633EAE6C"/>
    <w:rsid w:val="633FC3AD"/>
    <w:rsid w:val="63404A1A"/>
    <w:rsid w:val="6340A11D"/>
    <w:rsid w:val="63459363"/>
    <w:rsid w:val="63466CDE"/>
    <w:rsid w:val="63476F3A"/>
    <w:rsid w:val="634C5789"/>
    <w:rsid w:val="634DE9FA"/>
    <w:rsid w:val="634EAEDF"/>
    <w:rsid w:val="6352A9AC"/>
    <w:rsid w:val="63554614"/>
    <w:rsid w:val="6355C262"/>
    <w:rsid w:val="6357978A"/>
    <w:rsid w:val="635D4C4E"/>
    <w:rsid w:val="63621AB0"/>
    <w:rsid w:val="636488AD"/>
    <w:rsid w:val="6364D14D"/>
    <w:rsid w:val="6365A456"/>
    <w:rsid w:val="6365FA6A"/>
    <w:rsid w:val="636692B8"/>
    <w:rsid w:val="636D0139"/>
    <w:rsid w:val="636FE612"/>
    <w:rsid w:val="63716BD1"/>
    <w:rsid w:val="63728504"/>
    <w:rsid w:val="6373C3BF"/>
    <w:rsid w:val="63741B69"/>
    <w:rsid w:val="63762BF4"/>
    <w:rsid w:val="6376A87C"/>
    <w:rsid w:val="6376CC0C"/>
    <w:rsid w:val="637B38CE"/>
    <w:rsid w:val="637B638D"/>
    <w:rsid w:val="637B64F5"/>
    <w:rsid w:val="637D81CA"/>
    <w:rsid w:val="637F1D7D"/>
    <w:rsid w:val="63803B00"/>
    <w:rsid w:val="6382540F"/>
    <w:rsid w:val="6387C8FD"/>
    <w:rsid w:val="638B5752"/>
    <w:rsid w:val="638C676A"/>
    <w:rsid w:val="638D2093"/>
    <w:rsid w:val="6393061D"/>
    <w:rsid w:val="639504C3"/>
    <w:rsid w:val="6395A1A5"/>
    <w:rsid w:val="6395F781"/>
    <w:rsid w:val="6396169F"/>
    <w:rsid w:val="6396F77A"/>
    <w:rsid w:val="6397ACD9"/>
    <w:rsid w:val="6399AB3D"/>
    <w:rsid w:val="639A1961"/>
    <w:rsid w:val="639C955B"/>
    <w:rsid w:val="639C9AA0"/>
    <w:rsid w:val="639DF5BA"/>
    <w:rsid w:val="63A1DBC2"/>
    <w:rsid w:val="63A2C714"/>
    <w:rsid w:val="63A535F0"/>
    <w:rsid w:val="63A56A46"/>
    <w:rsid w:val="63A58D2F"/>
    <w:rsid w:val="63A9B351"/>
    <w:rsid w:val="63AB39A8"/>
    <w:rsid w:val="63ABF728"/>
    <w:rsid w:val="63AC845C"/>
    <w:rsid w:val="63ACFABC"/>
    <w:rsid w:val="63AD6AF9"/>
    <w:rsid w:val="63B01991"/>
    <w:rsid w:val="63B1720A"/>
    <w:rsid w:val="63B498A6"/>
    <w:rsid w:val="63B4BE43"/>
    <w:rsid w:val="63B87404"/>
    <w:rsid w:val="63B88F64"/>
    <w:rsid w:val="63BBA614"/>
    <w:rsid w:val="63BC6E94"/>
    <w:rsid w:val="63BD031F"/>
    <w:rsid w:val="63BE15AE"/>
    <w:rsid w:val="63BE2D41"/>
    <w:rsid w:val="63BF0B0C"/>
    <w:rsid w:val="63C68B66"/>
    <w:rsid w:val="63C867E0"/>
    <w:rsid w:val="63C886FC"/>
    <w:rsid w:val="63CC500C"/>
    <w:rsid w:val="63CFFD5C"/>
    <w:rsid w:val="63D3608F"/>
    <w:rsid w:val="63D508A4"/>
    <w:rsid w:val="63D60875"/>
    <w:rsid w:val="63D741E2"/>
    <w:rsid w:val="63D7F9DA"/>
    <w:rsid w:val="63D9F736"/>
    <w:rsid w:val="63DE07B8"/>
    <w:rsid w:val="63E1274A"/>
    <w:rsid w:val="63E34B12"/>
    <w:rsid w:val="63E38560"/>
    <w:rsid w:val="63E63C90"/>
    <w:rsid w:val="63EA0994"/>
    <w:rsid w:val="63EA33F4"/>
    <w:rsid w:val="63ED442D"/>
    <w:rsid w:val="63ED5686"/>
    <w:rsid w:val="63F0FE4A"/>
    <w:rsid w:val="63F2130C"/>
    <w:rsid w:val="63F30EF8"/>
    <w:rsid w:val="63F515AD"/>
    <w:rsid w:val="63F5C383"/>
    <w:rsid w:val="63F9D7D9"/>
    <w:rsid w:val="63FBD65C"/>
    <w:rsid w:val="63FC409E"/>
    <w:rsid w:val="63FE2EF3"/>
    <w:rsid w:val="63FFD70B"/>
    <w:rsid w:val="6401C447"/>
    <w:rsid w:val="640471D9"/>
    <w:rsid w:val="6409BCCF"/>
    <w:rsid w:val="6409E7B8"/>
    <w:rsid w:val="640A667F"/>
    <w:rsid w:val="640B4D62"/>
    <w:rsid w:val="640DBD6B"/>
    <w:rsid w:val="640E59BB"/>
    <w:rsid w:val="640F2B83"/>
    <w:rsid w:val="640F3959"/>
    <w:rsid w:val="64112138"/>
    <w:rsid w:val="6411B4BD"/>
    <w:rsid w:val="64141D92"/>
    <w:rsid w:val="6417DB10"/>
    <w:rsid w:val="6418D9A6"/>
    <w:rsid w:val="641AF525"/>
    <w:rsid w:val="64210E26"/>
    <w:rsid w:val="64221E90"/>
    <w:rsid w:val="64259952"/>
    <w:rsid w:val="64293F47"/>
    <w:rsid w:val="642AF198"/>
    <w:rsid w:val="642B5E81"/>
    <w:rsid w:val="642B5F0D"/>
    <w:rsid w:val="642B8054"/>
    <w:rsid w:val="642BA49A"/>
    <w:rsid w:val="642FB3BA"/>
    <w:rsid w:val="64333F8F"/>
    <w:rsid w:val="64354BEE"/>
    <w:rsid w:val="643E8EDA"/>
    <w:rsid w:val="644196F2"/>
    <w:rsid w:val="6441B511"/>
    <w:rsid w:val="6446901C"/>
    <w:rsid w:val="6446BB55"/>
    <w:rsid w:val="64487F6B"/>
    <w:rsid w:val="6449929F"/>
    <w:rsid w:val="644BE70B"/>
    <w:rsid w:val="64501C0A"/>
    <w:rsid w:val="645206CC"/>
    <w:rsid w:val="64526083"/>
    <w:rsid w:val="64591286"/>
    <w:rsid w:val="6459B664"/>
    <w:rsid w:val="645AAE37"/>
    <w:rsid w:val="645FA1DD"/>
    <w:rsid w:val="64617A19"/>
    <w:rsid w:val="64678301"/>
    <w:rsid w:val="6468FB02"/>
    <w:rsid w:val="646931FB"/>
    <w:rsid w:val="646AD6B1"/>
    <w:rsid w:val="646BA20B"/>
    <w:rsid w:val="646D20DA"/>
    <w:rsid w:val="646E6E98"/>
    <w:rsid w:val="646FEA63"/>
    <w:rsid w:val="64716D82"/>
    <w:rsid w:val="64726B24"/>
    <w:rsid w:val="64748843"/>
    <w:rsid w:val="6475D4CD"/>
    <w:rsid w:val="6476352C"/>
    <w:rsid w:val="647653A9"/>
    <w:rsid w:val="6477B5F9"/>
    <w:rsid w:val="6479856C"/>
    <w:rsid w:val="647B99CC"/>
    <w:rsid w:val="64801CF1"/>
    <w:rsid w:val="648392AE"/>
    <w:rsid w:val="64856FC4"/>
    <w:rsid w:val="6486F3DA"/>
    <w:rsid w:val="6488E10C"/>
    <w:rsid w:val="648C47BF"/>
    <w:rsid w:val="64928036"/>
    <w:rsid w:val="6492D814"/>
    <w:rsid w:val="6492E319"/>
    <w:rsid w:val="64955221"/>
    <w:rsid w:val="6496AEC0"/>
    <w:rsid w:val="6496F6F1"/>
    <w:rsid w:val="649728AC"/>
    <w:rsid w:val="64989770"/>
    <w:rsid w:val="649F6818"/>
    <w:rsid w:val="64A12F8F"/>
    <w:rsid w:val="64A19D19"/>
    <w:rsid w:val="64A83D9B"/>
    <w:rsid w:val="64A8F2D3"/>
    <w:rsid w:val="64AB77C3"/>
    <w:rsid w:val="64AD0662"/>
    <w:rsid w:val="64B04885"/>
    <w:rsid w:val="64B2DDAD"/>
    <w:rsid w:val="64B5213F"/>
    <w:rsid w:val="64B6114D"/>
    <w:rsid w:val="64B6C069"/>
    <w:rsid w:val="64B7B032"/>
    <w:rsid w:val="64B9645C"/>
    <w:rsid w:val="64BB00E5"/>
    <w:rsid w:val="64BB8946"/>
    <w:rsid w:val="64BEB4F1"/>
    <w:rsid w:val="64BFAF61"/>
    <w:rsid w:val="64C0819B"/>
    <w:rsid w:val="64C1DA5D"/>
    <w:rsid w:val="64C47EFD"/>
    <w:rsid w:val="64C4866E"/>
    <w:rsid w:val="64C4CB0E"/>
    <w:rsid w:val="64C5D233"/>
    <w:rsid w:val="64C69DB2"/>
    <w:rsid w:val="64C74239"/>
    <w:rsid w:val="64CA45C3"/>
    <w:rsid w:val="64CB24B0"/>
    <w:rsid w:val="64CD08A9"/>
    <w:rsid w:val="64CD1EDF"/>
    <w:rsid w:val="64CDDC5F"/>
    <w:rsid w:val="64D1C133"/>
    <w:rsid w:val="64D3549F"/>
    <w:rsid w:val="64D3DCD7"/>
    <w:rsid w:val="64D429C2"/>
    <w:rsid w:val="64D52747"/>
    <w:rsid w:val="64D8CE30"/>
    <w:rsid w:val="64D9B7F9"/>
    <w:rsid w:val="64DAD56B"/>
    <w:rsid w:val="64DC9C86"/>
    <w:rsid w:val="64DEAB19"/>
    <w:rsid w:val="64E5F3D6"/>
    <w:rsid w:val="64E6BFDD"/>
    <w:rsid w:val="64EAEE1A"/>
    <w:rsid w:val="64EB0CC3"/>
    <w:rsid w:val="64EB7AA2"/>
    <w:rsid w:val="64EBCE2F"/>
    <w:rsid w:val="64EC1A77"/>
    <w:rsid w:val="64ED0C11"/>
    <w:rsid w:val="64EF953F"/>
    <w:rsid w:val="64F0556C"/>
    <w:rsid w:val="64F1A608"/>
    <w:rsid w:val="64F3793B"/>
    <w:rsid w:val="64FA6EA9"/>
    <w:rsid w:val="64FF7DD3"/>
    <w:rsid w:val="6500A15B"/>
    <w:rsid w:val="6503EB59"/>
    <w:rsid w:val="6505A665"/>
    <w:rsid w:val="650760F7"/>
    <w:rsid w:val="6507E4FE"/>
    <w:rsid w:val="650850D0"/>
    <w:rsid w:val="6508D6CC"/>
    <w:rsid w:val="650DCC93"/>
    <w:rsid w:val="650E45E9"/>
    <w:rsid w:val="650ECDA3"/>
    <w:rsid w:val="6510C8B7"/>
    <w:rsid w:val="65111801"/>
    <w:rsid w:val="6511CE26"/>
    <w:rsid w:val="65174934"/>
    <w:rsid w:val="6518D0C0"/>
    <w:rsid w:val="651A62CA"/>
    <w:rsid w:val="651A6EDA"/>
    <w:rsid w:val="651A7851"/>
    <w:rsid w:val="651D560D"/>
    <w:rsid w:val="652170CB"/>
    <w:rsid w:val="6522CAB6"/>
    <w:rsid w:val="6524CAB9"/>
    <w:rsid w:val="652524C5"/>
    <w:rsid w:val="65292DBE"/>
    <w:rsid w:val="6531FABB"/>
    <w:rsid w:val="65336DBC"/>
    <w:rsid w:val="65338D2C"/>
    <w:rsid w:val="65350846"/>
    <w:rsid w:val="65353E4E"/>
    <w:rsid w:val="6535742C"/>
    <w:rsid w:val="653A6F10"/>
    <w:rsid w:val="653CCEE0"/>
    <w:rsid w:val="6548EB9E"/>
    <w:rsid w:val="654BAFAD"/>
    <w:rsid w:val="654FFF7C"/>
    <w:rsid w:val="65503078"/>
    <w:rsid w:val="65505DB9"/>
    <w:rsid w:val="65518EF9"/>
    <w:rsid w:val="655242BB"/>
    <w:rsid w:val="655539C3"/>
    <w:rsid w:val="655583E4"/>
    <w:rsid w:val="65572C37"/>
    <w:rsid w:val="6558883F"/>
    <w:rsid w:val="6559D025"/>
    <w:rsid w:val="655CA5C0"/>
    <w:rsid w:val="6561EC6F"/>
    <w:rsid w:val="65631EAB"/>
    <w:rsid w:val="65651150"/>
    <w:rsid w:val="65654837"/>
    <w:rsid w:val="6567BBD8"/>
    <w:rsid w:val="6568A45B"/>
    <w:rsid w:val="6569C3F7"/>
    <w:rsid w:val="656A97FA"/>
    <w:rsid w:val="656EAA2E"/>
    <w:rsid w:val="6571A2C2"/>
    <w:rsid w:val="6573EB9D"/>
    <w:rsid w:val="6574884A"/>
    <w:rsid w:val="657529E7"/>
    <w:rsid w:val="65762658"/>
    <w:rsid w:val="65763D63"/>
    <w:rsid w:val="65764817"/>
    <w:rsid w:val="65776923"/>
    <w:rsid w:val="6579381F"/>
    <w:rsid w:val="657A2495"/>
    <w:rsid w:val="657A4EA2"/>
    <w:rsid w:val="657B6682"/>
    <w:rsid w:val="657BC660"/>
    <w:rsid w:val="6580E394"/>
    <w:rsid w:val="6584AEB4"/>
    <w:rsid w:val="65857077"/>
    <w:rsid w:val="6585F26F"/>
    <w:rsid w:val="65865A5B"/>
    <w:rsid w:val="658747F7"/>
    <w:rsid w:val="658B8119"/>
    <w:rsid w:val="658D1D0E"/>
    <w:rsid w:val="658DA3B6"/>
    <w:rsid w:val="658F6F65"/>
    <w:rsid w:val="658F9E0D"/>
    <w:rsid w:val="659118A1"/>
    <w:rsid w:val="65936906"/>
    <w:rsid w:val="65954076"/>
    <w:rsid w:val="65960B2C"/>
    <w:rsid w:val="6596AE86"/>
    <w:rsid w:val="65976610"/>
    <w:rsid w:val="6599644D"/>
    <w:rsid w:val="659C1671"/>
    <w:rsid w:val="659D5B4E"/>
    <w:rsid w:val="659EF6A4"/>
    <w:rsid w:val="659F8578"/>
    <w:rsid w:val="659FFA60"/>
    <w:rsid w:val="65A2252F"/>
    <w:rsid w:val="65A443BB"/>
    <w:rsid w:val="65A50935"/>
    <w:rsid w:val="65A61B41"/>
    <w:rsid w:val="65A6B6DE"/>
    <w:rsid w:val="65A79221"/>
    <w:rsid w:val="65AA1A8A"/>
    <w:rsid w:val="65AA6727"/>
    <w:rsid w:val="65AA9900"/>
    <w:rsid w:val="65AAEFA9"/>
    <w:rsid w:val="65B02131"/>
    <w:rsid w:val="65B2802E"/>
    <w:rsid w:val="65B31F2D"/>
    <w:rsid w:val="65B7B2CC"/>
    <w:rsid w:val="65B863AB"/>
    <w:rsid w:val="65B95BBC"/>
    <w:rsid w:val="65BCDCF4"/>
    <w:rsid w:val="65C19C4C"/>
    <w:rsid w:val="65C5FFA4"/>
    <w:rsid w:val="65C6ACB0"/>
    <w:rsid w:val="65C6F52A"/>
    <w:rsid w:val="65C88369"/>
    <w:rsid w:val="65CAC957"/>
    <w:rsid w:val="65CE0966"/>
    <w:rsid w:val="65CED3AF"/>
    <w:rsid w:val="65CF48E3"/>
    <w:rsid w:val="65D01965"/>
    <w:rsid w:val="65D4625A"/>
    <w:rsid w:val="65D5D6B0"/>
    <w:rsid w:val="65DC7475"/>
    <w:rsid w:val="65DF5F6A"/>
    <w:rsid w:val="65E18584"/>
    <w:rsid w:val="65E2935E"/>
    <w:rsid w:val="65ECB795"/>
    <w:rsid w:val="65EFF2D3"/>
    <w:rsid w:val="65F0B4A2"/>
    <w:rsid w:val="65F1069D"/>
    <w:rsid w:val="65F2AE85"/>
    <w:rsid w:val="65F4E488"/>
    <w:rsid w:val="65F77557"/>
    <w:rsid w:val="65F7EC2A"/>
    <w:rsid w:val="65FAA1A6"/>
    <w:rsid w:val="65FC858C"/>
    <w:rsid w:val="65FCE0A0"/>
    <w:rsid w:val="660229D7"/>
    <w:rsid w:val="66022BCF"/>
    <w:rsid w:val="6603577B"/>
    <w:rsid w:val="66038299"/>
    <w:rsid w:val="6604199A"/>
    <w:rsid w:val="66096063"/>
    <w:rsid w:val="66097A97"/>
    <w:rsid w:val="660C03B4"/>
    <w:rsid w:val="660D1650"/>
    <w:rsid w:val="66114665"/>
    <w:rsid w:val="6616F6F5"/>
    <w:rsid w:val="6616FD29"/>
    <w:rsid w:val="66177417"/>
    <w:rsid w:val="661A4C2E"/>
    <w:rsid w:val="661ABB0A"/>
    <w:rsid w:val="661C04C0"/>
    <w:rsid w:val="661C085F"/>
    <w:rsid w:val="661C2668"/>
    <w:rsid w:val="661D1147"/>
    <w:rsid w:val="662039AB"/>
    <w:rsid w:val="66210DEA"/>
    <w:rsid w:val="66218BF8"/>
    <w:rsid w:val="6625B125"/>
    <w:rsid w:val="66268D22"/>
    <w:rsid w:val="66290518"/>
    <w:rsid w:val="6629FFD4"/>
    <w:rsid w:val="662A41A6"/>
    <w:rsid w:val="66302A33"/>
    <w:rsid w:val="66316223"/>
    <w:rsid w:val="6631F565"/>
    <w:rsid w:val="6632DE2A"/>
    <w:rsid w:val="6633057B"/>
    <w:rsid w:val="6636090C"/>
    <w:rsid w:val="663905C8"/>
    <w:rsid w:val="663B6283"/>
    <w:rsid w:val="663DA8E9"/>
    <w:rsid w:val="663DDD33"/>
    <w:rsid w:val="663E5996"/>
    <w:rsid w:val="6641AB9F"/>
    <w:rsid w:val="6641E51F"/>
    <w:rsid w:val="664261A9"/>
    <w:rsid w:val="6646A951"/>
    <w:rsid w:val="66486E69"/>
    <w:rsid w:val="664CAB3B"/>
    <w:rsid w:val="664E2D8A"/>
    <w:rsid w:val="6651DC1C"/>
    <w:rsid w:val="665829B9"/>
    <w:rsid w:val="66582AAF"/>
    <w:rsid w:val="66582B15"/>
    <w:rsid w:val="66591B0B"/>
    <w:rsid w:val="665BFDC1"/>
    <w:rsid w:val="665DF20C"/>
    <w:rsid w:val="665F6DF6"/>
    <w:rsid w:val="66606E81"/>
    <w:rsid w:val="6660BD68"/>
    <w:rsid w:val="66623792"/>
    <w:rsid w:val="66675255"/>
    <w:rsid w:val="666E891B"/>
    <w:rsid w:val="6670E54D"/>
    <w:rsid w:val="6673E35B"/>
    <w:rsid w:val="66753FBE"/>
    <w:rsid w:val="6678625A"/>
    <w:rsid w:val="667CCDC7"/>
    <w:rsid w:val="667D6C51"/>
    <w:rsid w:val="667D6E59"/>
    <w:rsid w:val="668050F4"/>
    <w:rsid w:val="668255E7"/>
    <w:rsid w:val="66846538"/>
    <w:rsid w:val="6688860B"/>
    <w:rsid w:val="6688A9B1"/>
    <w:rsid w:val="66896D0C"/>
    <w:rsid w:val="668A3B2A"/>
    <w:rsid w:val="668B6F25"/>
    <w:rsid w:val="668C60B2"/>
    <w:rsid w:val="668C7878"/>
    <w:rsid w:val="6690548B"/>
    <w:rsid w:val="6691D2D7"/>
    <w:rsid w:val="6693B6EA"/>
    <w:rsid w:val="66972CA6"/>
    <w:rsid w:val="66990B6C"/>
    <w:rsid w:val="669B6670"/>
    <w:rsid w:val="669BF735"/>
    <w:rsid w:val="669D56CA"/>
    <w:rsid w:val="66A5159C"/>
    <w:rsid w:val="66A72D72"/>
    <w:rsid w:val="66AA7C1F"/>
    <w:rsid w:val="66AFDD21"/>
    <w:rsid w:val="66B14F8B"/>
    <w:rsid w:val="66B2F604"/>
    <w:rsid w:val="66B4006E"/>
    <w:rsid w:val="66B4BF24"/>
    <w:rsid w:val="66B5A1C1"/>
    <w:rsid w:val="66B6F420"/>
    <w:rsid w:val="66B93AB5"/>
    <w:rsid w:val="66BFAE81"/>
    <w:rsid w:val="66BFF564"/>
    <w:rsid w:val="66C02526"/>
    <w:rsid w:val="66C4D4B1"/>
    <w:rsid w:val="66C602B7"/>
    <w:rsid w:val="66CA1D5E"/>
    <w:rsid w:val="66CA30A8"/>
    <w:rsid w:val="66CD580B"/>
    <w:rsid w:val="66CDBADE"/>
    <w:rsid w:val="66CDE781"/>
    <w:rsid w:val="66CE7F39"/>
    <w:rsid w:val="66D4CA07"/>
    <w:rsid w:val="66D82E29"/>
    <w:rsid w:val="66DA02D7"/>
    <w:rsid w:val="66DBC654"/>
    <w:rsid w:val="66DD353F"/>
    <w:rsid w:val="66DE3602"/>
    <w:rsid w:val="66E2BED0"/>
    <w:rsid w:val="66E33BEF"/>
    <w:rsid w:val="66E3BDA8"/>
    <w:rsid w:val="66E4A006"/>
    <w:rsid w:val="66E753FE"/>
    <w:rsid w:val="66E77CF9"/>
    <w:rsid w:val="66E78757"/>
    <w:rsid w:val="66EBB458"/>
    <w:rsid w:val="66EC7B69"/>
    <w:rsid w:val="66F54E40"/>
    <w:rsid w:val="66F594C7"/>
    <w:rsid w:val="66F659CC"/>
    <w:rsid w:val="66F87268"/>
    <w:rsid w:val="66F8C2B1"/>
    <w:rsid w:val="66FC6B36"/>
    <w:rsid w:val="66FDAC1B"/>
    <w:rsid w:val="66FFBDF5"/>
    <w:rsid w:val="670577FC"/>
    <w:rsid w:val="67063A88"/>
    <w:rsid w:val="6708B55F"/>
    <w:rsid w:val="67102D73"/>
    <w:rsid w:val="67132A2E"/>
    <w:rsid w:val="6717F781"/>
    <w:rsid w:val="671963E3"/>
    <w:rsid w:val="671A2AD5"/>
    <w:rsid w:val="671A4584"/>
    <w:rsid w:val="671A7335"/>
    <w:rsid w:val="671AD248"/>
    <w:rsid w:val="671F962A"/>
    <w:rsid w:val="672140D8"/>
    <w:rsid w:val="6721B859"/>
    <w:rsid w:val="67236CA4"/>
    <w:rsid w:val="6724CD62"/>
    <w:rsid w:val="6726E051"/>
    <w:rsid w:val="67277F20"/>
    <w:rsid w:val="6728D1FD"/>
    <w:rsid w:val="672A1D2D"/>
    <w:rsid w:val="672A20B8"/>
    <w:rsid w:val="672A7701"/>
    <w:rsid w:val="672BD344"/>
    <w:rsid w:val="672D32F1"/>
    <w:rsid w:val="67305AC6"/>
    <w:rsid w:val="67309F64"/>
    <w:rsid w:val="67318AC7"/>
    <w:rsid w:val="67355219"/>
    <w:rsid w:val="673671E1"/>
    <w:rsid w:val="67370657"/>
    <w:rsid w:val="673E5747"/>
    <w:rsid w:val="673FA2F1"/>
    <w:rsid w:val="674069F2"/>
    <w:rsid w:val="6740D4D5"/>
    <w:rsid w:val="67418FE3"/>
    <w:rsid w:val="67419843"/>
    <w:rsid w:val="67427BF3"/>
    <w:rsid w:val="6742A248"/>
    <w:rsid w:val="6742A6B3"/>
    <w:rsid w:val="6743A0E4"/>
    <w:rsid w:val="6745615D"/>
    <w:rsid w:val="6745D65D"/>
    <w:rsid w:val="6747670B"/>
    <w:rsid w:val="6748AB5A"/>
    <w:rsid w:val="6748B2F3"/>
    <w:rsid w:val="6748B69F"/>
    <w:rsid w:val="67499D46"/>
    <w:rsid w:val="674AF08D"/>
    <w:rsid w:val="6750201C"/>
    <w:rsid w:val="675052B1"/>
    <w:rsid w:val="6755F2F5"/>
    <w:rsid w:val="6757AD6B"/>
    <w:rsid w:val="675A0345"/>
    <w:rsid w:val="675A2F01"/>
    <w:rsid w:val="675C58C6"/>
    <w:rsid w:val="675C99FB"/>
    <w:rsid w:val="675D6570"/>
    <w:rsid w:val="675EEEA5"/>
    <w:rsid w:val="675F8F5D"/>
    <w:rsid w:val="6762309A"/>
    <w:rsid w:val="6762F492"/>
    <w:rsid w:val="67650CC7"/>
    <w:rsid w:val="67673E73"/>
    <w:rsid w:val="6769F959"/>
    <w:rsid w:val="676F9BE2"/>
    <w:rsid w:val="67722A36"/>
    <w:rsid w:val="6772BCBB"/>
    <w:rsid w:val="677339A6"/>
    <w:rsid w:val="67749442"/>
    <w:rsid w:val="67779BAF"/>
    <w:rsid w:val="677B4B5F"/>
    <w:rsid w:val="677B77DF"/>
    <w:rsid w:val="677BE72C"/>
    <w:rsid w:val="6780EE0F"/>
    <w:rsid w:val="6787C4E2"/>
    <w:rsid w:val="678842CD"/>
    <w:rsid w:val="678A728B"/>
    <w:rsid w:val="678ABB92"/>
    <w:rsid w:val="678B4455"/>
    <w:rsid w:val="678DF44D"/>
    <w:rsid w:val="67907B4E"/>
    <w:rsid w:val="6795E98C"/>
    <w:rsid w:val="6797D5A1"/>
    <w:rsid w:val="6797D95D"/>
    <w:rsid w:val="67983008"/>
    <w:rsid w:val="6799A220"/>
    <w:rsid w:val="679CC76C"/>
    <w:rsid w:val="679E3ACA"/>
    <w:rsid w:val="679E4607"/>
    <w:rsid w:val="67A0158C"/>
    <w:rsid w:val="67A0C236"/>
    <w:rsid w:val="67A36024"/>
    <w:rsid w:val="67A44A48"/>
    <w:rsid w:val="67A827AC"/>
    <w:rsid w:val="67A904E1"/>
    <w:rsid w:val="67AAAC30"/>
    <w:rsid w:val="67AC0F0C"/>
    <w:rsid w:val="67AD07CB"/>
    <w:rsid w:val="67AEDF43"/>
    <w:rsid w:val="67AF3FC8"/>
    <w:rsid w:val="67B0F2D0"/>
    <w:rsid w:val="67B2E85C"/>
    <w:rsid w:val="67B3BB5C"/>
    <w:rsid w:val="67B85177"/>
    <w:rsid w:val="67B8984D"/>
    <w:rsid w:val="67B8B592"/>
    <w:rsid w:val="67B8FAED"/>
    <w:rsid w:val="67B985F0"/>
    <w:rsid w:val="67BAD191"/>
    <w:rsid w:val="67BC8B29"/>
    <w:rsid w:val="67BD21A5"/>
    <w:rsid w:val="67BD2825"/>
    <w:rsid w:val="67BDE0D9"/>
    <w:rsid w:val="67BE2389"/>
    <w:rsid w:val="67BE5762"/>
    <w:rsid w:val="67C1E8A6"/>
    <w:rsid w:val="67C579EA"/>
    <w:rsid w:val="67C61F60"/>
    <w:rsid w:val="67C83CFC"/>
    <w:rsid w:val="67CC59C9"/>
    <w:rsid w:val="67CD9AD4"/>
    <w:rsid w:val="67CF6D9C"/>
    <w:rsid w:val="67CFA122"/>
    <w:rsid w:val="67D215CB"/>
    <w:rsid w:val="67D2F97F"/>
    <w:rsid w:val="67D5CDB4"/>
    <w:rsid w:val="67D8597E"/>
    <w:rsid w:val="67D8EFF8"/>
    <w:rsid w:val="67DB0A81"/>
    <w:rsid w:val="67DCCEE6"/>
    <w:rsid w:val="67E0C95F"/>
    <w:rsid w:val="67E2D8C5"/>
    <w:rsid w:val="67E31E5F"/>
    <w:rsid w:val="67E67D87"/>
    <w:rsid w:val="67E6F3C5"/>
    <w:rsid w:val="67EE0FF6"/>
    <w:rsid w:val="67EFBBB6"/>
    <w:rsid w:val="67F09F4F"/>
    <w:rsid w:val="67F39A59"/>
    <w:rsid w:val="67F49F99"/>
    <w:rsid w:val="67F66D2A"/>
    <w:rsid w:val="67F6DDA9"/>
    <w:rsid w:val="67F721FC"/>
    <w:rsid w:val="67F731CE"/>
    <w:rsid w:val="67F9AC81"/>
    <w:rsid w:val="67FB3D4E"/>
    <w:rsid w:val="67FCC10B"/>
    <w:rsid w:val="67FE47D6"/>
    <w:rsid w:val="68001A6E"/>
    <w:rsid w:val="6804B310"/>
    <w:rsid w:val="68051750"/>
    <w:rsid w:val="68055529"/>
    <w:rsid w:val="6805BB3D"/>
    <w:rsid w:val="6808FA60"/>
    <w:rsid w:val="680A0A6C"/>
    <w:rsid w:val="680F691D"/>
    <w:rsid w:val="680FB85B"/>
    <w:rsid w:val="6813F9D7"/>
    <w:rsid w:val="68155B4F"/>
    <w:rsid w:val="6815CDCB"/>
    <w:rsid w:val="68188028"/>
    <w:rsid w:val="681991B9"/>
    <w:rsid w:val="681FED1C"/>
    <w:rsid w:val="68249FE1"/>
    <w:rsid w:val="68254EC6"/>
    <w:rsid w:val="68259376"/>
    <w:rsid w:val="68297458"/>
    <w:rsid w:val="682C36B7"/>
    <w:rsid w:val="682E0A8F"/>
    <w:rsid w:val="682E2283"/>
    <w:rsid w:val="6832A20E"/>
    <w:rsid w:val="683303BA"/>
    <w:rsid w:val="6837173B"/>
    <w:rsid w:val="683766D7"/>
    <w:rsid w:val="6839FC5A"/>
    <w:rsid w:val="683D74EA"/>
    <w:rsid w:val="683D8FB0"/>
    <w:rsid w:val="68418C46"/>
    <w:rsid w:val="6842E21F"/>
    <w:rsid w:val="6844BD51"/>
    <w:rsid w:val="6847046A"/>
    <w:rsid w:val="6847EE06"/>
    <w:rsid w:val="6848A135"/>
    <w:rsid w:val="68494D19"/>
    <w:rsid w:val="684A47A1"/>
    <w:rsid w:val="6850099B"/>
    <w:rsid w:val="6850CDA5"/>
    <w:rsid w:val="6852DCA3"/>
    <w:rsid w:val="6854A73D"/>
    <w:rsid w:val="68584181"/>
    <w:rsid w:val="685BF273"/>
    <w:rsid w:val="685C4564"/>
    <w:rsid w:val="685C9C04"/>
    <w:rsid w:val="685E0B73"/>
    <w:rsid w:val="6864402B"/>
    <w:rsid w:val="686909D9"/>
    <w:rsid w:val="686B1D08"/>
    <w:rsid w:val="686BFCE5"/>
    <w:rsid w:val="686EFD6F"/>
    <w:rsid w:val="68715C73"/>
    <w:rsid w:val="6878E208"/>
    <w:rsid w:val="687C36EF"/>
    <w:rsid w:val="687C98F5"/>
    <w:rsid w:val="687D99F4"/>
    <w:rsid w:val="6889EC73"/>
    <w:rsid w:val="688C92F8"/>
    <w:rsid w:val="6893217D"/>
    <w:rsid w:val="6894073D"/>
    <w:rsid w:val="68956F93"/>
    <w:rsid w:val="6896B889"/>
    <w:rsid w:val="6896C116"/>
    <w:rsid w:val="689B856F"/>
    <w:rsid w:val="689F2760"/>
    <w:rsid w:val="68A03A19"/>
    <w:rsid w:val="68A24405"/>
    <w:rsid w:val="68A47C14"/>
    <w:rsid w:val="68A676C0"/>
    <w:rsid w:val="68A8944B"/>
    <w:rsid w:val="68A92610"/>
    <w:rsid w:val="68AD0175"/>
    <w:rsid w:val="68AE33FC"/>
    <w:rsid w:val="68AE624F"/>
    <w:rsid w:val="68B3163D"/>
    <w:rsid w:val="68B4CED2"/>
    <w:rsid w:val="68B7E2FC"/>
    <w:rsid w:val="68BB770F"/>
    <w:rsid w:val="68BC7D3D"/>
    <w:rsid w:val="68C0536B"/>
    <w:rsid w:val="68C28FC0"/>
    <w:rsid w:val="68C5F744"/>
    <w:rsid w:val="68C6681B"/>
    <w:rsid w:val="68C6DAD1"/>
    <w:rsid w:val="68C72CC3"/>
    <w:rsid w:val="68C9C419"/>
    <w:rsid w:val="68CA31CE"/>
    <w:rsid w:val="68CC6BCD"/>
    <w:rsid w:val="68CE8FE1"/>
    <w:rsid w:val="68CECC79"/>
    <w:rsid w:val="68CF90CF"/>
    <w:rsid w:val="68D0895A"/>
    <w:rsid w:val="68D1227A"/>
    <w:rsid w:val="68D860FC"/>
    <w:rsid w:val="68D92898"/>
    <w:rsid w:val="68DB94FB"/>
    <w:rsid w:val="68E0B068"/>
    <w:rsid w:val="68E101C8"/>
    <w:rsid w:val="68E1FEE5"/>
    <w:rsid w:val="68E234A9"/>
    <w:rsid w:val="68E2CEAB"/>
    <w:rsid w:val="68E51D97"/>
    <w:rsid w:val="68E5E4B0"/>
    <w:rsid w:val="68E898B7"/>
    <w:rsid w:val="68E96886"/>
    <w:rsid w:val="68EA1319"/>
    <w:rsid w:val="68EBA374"/>
    <w:rsid w:val="68EC7874"/>
    <w:rsid w:val="68EDCC0F"/>
    <w:rsid w:val="68EE25F5"/>
    <w:rsid w:val="68EF0854"/>
    <w:rsid w:val="68EF7402"/>
    <w:rsid w:val="68F22DD1"/>
    <w:rsid w:val="68F3F707"/>
    <w:rsid w:val="68F4AEBD"/>
    <w:rsid w:val="68F58B2E"/>
    <w:rsid w:val="68F81076"/>
    <w:rsid w:val="68F9747C"/>
    <w:rsid w:val="6900D938"/>
    <w:rsid w:val="6901DF55"/>
    <w:rsid w:val="6902EE91"/>
    <w:rsid w:val="6903FC85"/>
    <w:rsid w:val="69059C58"/>
    <w:rsid w:val="6906F950"/>
    <w:rsid w:val="690D9B06"/>
    <w:rsid w:val="690DBAA8"/>
    <w:rsid w:val="690EB3DC"/>
    <w:rsid w:val="690EFA24"/>
    <w:rsid w:val="690FCF2E"/>
    <w:rsid w:val="6912A1CD"/>
    <w:rsid w:val="691383B6"/>
    <w:rsid w:val="6913E47B"/>
    <w:rsid w:val="6914A929"/>
    <w:rsid w:val="691525F1"/>
    <w:rsid w:val="6915573B"/>
    <w:rsid w:val="69162FBB"/>
    <w:rsid w:val="69167C87"/>
    <w:rsid w:val="691849B5"/>
    <w:rsid w:val="6918A5B1"/>
    <w:rsid w:val="691BB463"/>
    <w:rsid w:val="691D61E7"/>
    <w:rsid w:val="691FAD15"/>
    <w:rsid w:val="6920D518"/>
    <w:rsid w:val="6920D6CF"/>
    <w:rsid w:val="6920E734"/>
    <w:rsid w:val="69227A33"/>
    <w:rsid w:val="6923D8D8"/>
    <w:rsid w:val="69264042"/>
    <w:rsid w:val="6928EB07"/>
    <w:rsid w:val="6929ACAF"/>
    <w:rsid w:val="692CD450"/>
    <w:rsid w:val="692D15D6"/>
    <w:rsid w:val="692D8DA3"/>
    <w:rsid w:val="692DE1CC"/>
    <w:rsid w:val="69322FAE"/>
    <w:rsid w:val="693350EA"/>
    <w:rsid w:val="69360DFB"/>
    <w:rsid w:val="6936F330"/>
    <w:rsid w:val="6937D5E5"/>
    <w:rsid w:val="6940CAB0"/>
    <w:rsid w:val="69417DF2"/>
    <w:rsid w:val="69435C75"/>
    <w:rsid w:val="694729BE"/>
    <w:rsid w:val="694AEC58"/>
    <w:rsid w:val="694CC545"/>
    <w:rsid w:val="694DB8EA"/>
    <w:rsid w:val="694E554C"/>
    <w:rsid w:val="69514D58"/>
    <w:rsid w:val="695278F9"/>
    <w:rsid w:val="69533076"/>
    <w:rsid w:val="69547D36"/>
    <w:rsid w:val="69574ABF"/>
    <w:rsid w:val="695A1E8E"/>
    <w:rsid w:val="695A7D1E"/>
    <w:rsid w:val="695A8389"/>
    <w:rsid w:val="695C7470"/>
    <w:rsid w:val="69604ED4"/>
    <w:rsid w:val="6960A5DA"/>
    <w:rsid w:val="6961F452"/>
    <w:rsid w:val="6962C02D"/>
    <w:rsid w:val="69635D14"/>
    <w:rsid w:val="69658D6A"/>
    <w:rsid w:val="6966E4FD"/>
    <w:rsid w:val="6966E7AA"/>
    <w:rsid w:val="6966F2C0"/>
    <w:rsid w:val="69671ECA"/>
    <w:rsid w:val="696BF4F3"/>
    <w:rsid w:val="6970B829"/>
    <w:rsid w:val="69717A19"/>
    <w:rsid w:val="69738683"/>
    <w:rsid w:val="69783CD7"/>
    <w:rsid w:val="697F043B"/>
    <w:rsid w:val="6981FC05"/>
    <w:rsid w:val="6982C908"/>
    <w:rsid w:val="69898588"/>
    <w:rsid w:val="698C05C7"/>
    <w:rsid w:val="698C74C8"/>
    <w:rsid w:val="698E7993"/>
    <w:rsid w:val="69939E9C"/>
    <w:rsid w:val="6993EBF7"/>
    <w:rsid w:val="69946FB4"/>
    <w:rsid w:val="6994AFC0"/>
    <w:rsid w:val="6994D49E"/>
    <w:rsid w:val="69955B03"/>
    <w:rsid w:val="69987F2F"/>
    <w:rsid w:val="69993C84"/>
    <w:rsid w:val="699C5CCD"/>
    <w:rsid w:val="699C6712"/>
    <w:rsid w:val="699DB0D8"/>
    <w:rsid w:val="69A11E4D"/>
    <w:rsid w:val="69A249CC"/>
    <w:rsid w:val="69A28C60"/>
    <w:rsid w:val="69A30D13"/>
    <w:rsid w:val="69A3E3EF"/>
    <w:rsid w:val="69A582C4"/>
    <w:rsid w:val="69A83B7A"/>
    <w:rsid w:val="69A8E60C"/>
    <w:rsid w:val="69AB24E5"/>
    <w:rsid w:val="69AB4379"/>
    <w:rsid w:val="69B09390"/>
    <w:rsid w:val="69B176DB"/>
    <w:rsid w:val="69B34F80"/>
    <w:rsid w:val="69B4DAD3"/>
    <w:rsid w:val="69B5020D"/>
    <w:rsid w:val="69B78FB0"/>
    <w:rsid w:val="69B891B2"/>
    <w:rsid w:val="69B91CE6"/>
    <w:rsid w:val="69B9DC1A"/>
    <w:rsid w:val="69BD9C12"/>
    <w:rsid w:val="69BE8CEB"/>
    <w:rsid w:val="69C59D8F"/>
    <w:rsid w:val="69C6A67A"/>
    <w:rsid w:val="69C6DB93"/>
    <w:rsid w:val="69C762D8"/>
    <w:rsid w:val="69C85FB7"/>
    <w:rsid w:val="69C88845"/>
    <w:rsid w:val="69C9E8E7"/>
    <w:rsid w:val="69CA4C81"/>
    <w:rsid w:val="69CA9292"/>
    <w:rsid w:val="69CAEDEE"/>
    <w:rsid w:val="69CB1983"/>
    <w:rsid w:val="69CB5F0E"/>
    <w:rsid w:val="69CD7355"/>
    <w:rsid w:val="69D005D9"/>
    <w:rsid w:val="69D1A799"/>
    <w:rsid w:val="69D2B43F"/>
    <w:rsid w:val="69D64446"/>
    <w:rsid w:val="69D7F3FE"/>
    <w:rsid w:val="69D7FB44"/>
    <w:rsid w:val="69D91265"/>
    <w:rsid w:val="69D94A24"/>
    <w:rsid w:val="69DBCF6A"/>
    <w:rsid w:val="69DEF4B4"/>
    <w:rsid w:val="69E45E6D"/>
    <w:rsid w:val="69E61F4F"/>
    <w:rsid w:val="69E6A4A2"/>
    <w:rsid w:val="69EDE08B"/>
    <w:rsid w:val="69EDE8E5"/>
    <w:rsid w:val="69EEAD04"/>
    <w:rsid w:val="69EF9AE1"/>
    <w:rsid w:val="69F11A9F"/>
    <w:rsid w:val="69F1B4A4"/>
    <w:rsid w:val="69F595BB"/>
    <w:rsid w:val="69F600E1"/>
    <w:rsid w:val="69F6731B"/>
    <w:rsid w:val="69F8A0AA"/>
    <w:rsid w:val="69FAB49F"/>
    <w:rsid w:val="69FB9087"/>
    <w:rsid w:val="69FC16BC"/>
    <w:rsid w:val="69FE13B2"/>
    <w:rsid w:val="69FF73E0"/>
    <w:rsid w:val="6A0079E7"/>
    <w:rsid w:val="6A019414"/>
    <w:rsid w:val="6A019E29"/>
    <w:rsid w:val="6A02000E"/>
    <w:rsid w:val="6A06B21B"/>
    <w:rsid w:val="6A07D561"/>
    <w:rsid w:val="6A07F0A2"/>
    <w:rsid w:val="6A0C41CA"/>
    <w:rsid w:val="6A0C714F"/>
    <w:rsid w:val="6A0D8A37"/>
    <w:rsid w:val="6A12CA17"/>
    <w:rsid w:val="6A136716"/>
    <w:rsid w:val="6A138611"/>
    <w:rsid w:val="6A13B1FB"/>
    <w:rsid w:val="6A13CF93"/>
    <w:rsid w:val="6A166A4E"/>
    <w:rsid w:val="6A186B97"/>
    <w:rsid w:val="6A198C9D"/>
    <w:rsid w:val="6A1C7352"/>
    <w:rsid w:val="6A1F1758"/>
    <w:rsid w:val="6A235CD4"/>
    <w:rsid w:val="6A25C327"/>
    <w:rsid w:val="6A25E476"/>
    <w:rsid w:val="6A264ADE"/>
    <w:rsid w:val="6A26B309"/>
    <w:rsid w:val="6A290AA9"/>
    <w:rsid w:val="6A29B8C3"/>
    <w:rsid w:val="6A2AEDE3"/>
    <w:rsid w:val="6A2B3A07"/>
    <w:rsid w:val="6A2C757D"/>
    <w:rsid w:val="6A2E13DA"/>
    <w:rsid w:val="6A2E4D83"/>
    <w:rsid w:val="6A2E6DF2"/>
    <w:rsid w:val="6A2E8DAF"/>
    <w:rsid w:val="6A2EA5F0"/>
    <w:rsid w:val="6A3362E0"/>
    <w:rsid w:val="6A348651"/>
    <w:rsid w:val="6A3495CE"/>
    <w:rsid w:val="6A34FB8C"/>
    <w:rsid w:val="6A36B7A2"/>
    <w:rsid w:val="6A37E353"/>
    <w:rsid w:val="6A3D1B27"/>
    <w:rsid w:val="6A4090D4"/>
    <w:rsid w:val="6A42EEDB"/>
    <w:rsid w:val="6A47C578"/>
    <w:rsid w:val="6A48D2CD"/>
    <w:rsid w:val="6A4C9459"/>
    <w:rsid w:val="6A4CFB6D"/>
    <w:rsid w:val="6A4F5790"/>
    <w:rsid w:val="6A52BE29"/>
    <w:rsid w:val="6A564F7F"/>
    <w:rsid w:val="6A566AD3"/>
    <w:rsid w:val="6A584FC0"/>
    <w:rsid w:val="6A58A579"/>
    <w:rsid w:val="6A59FEEC"/>
    <w:rsid w:val="6A5C0B20"/>
    <w:rsid w:val="6A5C97EC"/>
    <w:rsid w:val="6A5D08B7"/>
    <w:rsid w:val="6A5D8BDF"/>
    <w:rsid w:val="6A5E4A02"/>
    <w:rsid w:val="6A631140"/>
    <w:rsid w:val="6A6B2D74"/>
    <w:rsid w:val="6A6F188F"/>
    <w:rsid w:val="6A729B5C"/>
    <w:rsid w:val="6A7426B7"/>
    <w:rsid w:val="6A75F186"/>
    <w:rsid w:val="6A810136"/>
    <w:rsid w:val="6A81534A"/>
    <w:rsid w:val="6A85D67E"/>
    <w:rsid w:val="6A8840EC"/>
    <w:rsid w:val="6A8B9219"/>
    <w:rsid w:val="6A8BC3F1"/>
    <w:rsid w:val="6A8C656F"/>
    <w:rsid w:val="6A8D0567"/>
    <w:rsid w:val="6A8D2254"/>
    <w:rsid w:val="6A9778D7"/>
    <w:rsid w:val="6A988500"/>
    <w:rsid w:val="6AA0F0DE"/>
    <w:rsid w:val="6AA28B81"/>
    <w:rsid w:val="6AA34566"/>
    <w:rsid w:val="6AA3CB0B"/>
    <w:rsid w:val="6AABD98D"/>
    <w:rsid w:val="6AAC6963"/>
    <w:rsid w:val="6AAEF6BA"/>
    <w:rsid w:val="6AB1FD02"/>
    <w:rsid w:val="6AB4CAFC"/>
    <w:rsid w:val="6AB526CA"/>
    <w:rsid w:val="6AB6F430"/>
    <w:rsid w:val="6AB9BFB7"/>
    <w:rsid w:val="6ABAA9D8"/>
    <w:rsid w:val="6ABC59DA"/>
    <w:rsid w:val="6ABD622C"/>
    <w:rsid w:val="6ABDC6AB"/>
    <w:rsid w:val="6ABDD9F7"/>
    <w:rsid w:val="6ABF2EB4"/>
    <w:rsid w:val="6AC2C242"/>
    <w:rsid w:val="6AC2CDF5"/>
    <w:rsid w:val="6AC33BEC"/>
    <w:rsid w:val="6AC36181"/>
    <w:rsid w:val="6AC44E1D"/>
    <w:rsid w:val="6AC56E59"/>
    <w:rsid w:val="6AC681D6"/>
    <w:rsid w:val="6AC91EF0"/>
    <w:rsid w:val="6ACA8CB8"/>
    <w:rsid w:val="6ACEB6B9"/>
    <w:rsid w:val="6ACF8B6F"/>
    <w:rsid w:val="6AD17058"/>
    <w:rsid w:val="6AD2D2BF"/>
    <w:rsid w:val="6AD8C351"/>
    <w:rsid w:val="6AD9E88D"/>
    <w:rsid w:val="6ADA840E"/>
    <w:rsid w:val="6AE030E0"/>
    <w:rsid w:val="6AE310D1"/>
    <w:rsid w:val="6AE58F91"/>
    <w:rsid w:val="6AE65F56"/>
    <w:rsid w:val="6AE6A449"/>
    <w:rsid w:val="6AE6BCB9"/>
    <w:rsid w:val="6AE750F1"/>
    <w:rsid w:val="6AED801C"/>
    <w:rsid w:val="6AEF822C"/>
    <w:rsid w:val="6AF2CBA0"/>
    <w:rsid w:val="6AF2F6D0"/>
    <w:rsid w:val="6AF3B840"/>
    <w:rsid w:val="6AF420CF"/>
    <w:rsid w:val="6AF6BFBC"/>
    <w:rsid w:val="6AF7D5F7"/>
    <w:rsid w:val="6AFA4040"/>
    <w:rsid w:val="6AFCA86D"/>
    <w:rsid w:val="6B001F95"/>
    <w:rsid w:val="6B023C81"/>
    <w:rsid w:val="6B030292"/>
    <w:rsid w:val="6B03DBF0"/>
    <w:rsid w:val="6B055CF1"/>
    <w:rsid w:val="6B0674FB"/>
    <w:rsid w:val="6B0698B7"/>
    <w:rsid w:val="6B06D5D4"/>
    <w:rsid w:val="6B10E2FD"/>
    <w:rsid w:val="6B13E0B1"/>
    <w:rsid w:val="6B13EA25"/>
    <w:rsid w:val="6B1457D9"/>
    <w:rsid w:val="6B159839"/>
    <w:rsid w:val="6B15AA21"/>
    <w:rsid w:val="6B1C021E"/>
    <w:rsid w:val="6B1C2F4E"/>
    <w:rsid w:val="6B1D21ED"/>
    <w:rsid w:val="6B1E2740"/>
    <w:rsid w:val="6B2021DD"/>
    <w:rsid w:val="6B2345E1"/>
    <w:rsid w:val="6B2A4269"/>
    <w:rsid w:val="6B366633"/>
    <w:rsid w:val="6B37B31D"/>
    <w:rsid w:val="6B3E3150"/>
    <w:rsid w:val="6B44238B"/>
    <w:rsid w:val="6B44C5FD"/>
    <w:rsid w:val="6B4B0361"/>
    <w:rsid w:val="6B4B38EA"/>
    <w:rsid w:val="6B4D23F5"/>
    <w:rsid w:val="6B52FC88"/>
    <w:rsid w:val="6B5407EE"/>
    <w:rsid w:val="6B54B90B"/>
    <w:rsid w:val="6B55FF35"/>
    <w:rsid w:val="6B56E810"/>
    <w:rsid w:val="6B577838"/>
    <w:rsid w:val="6B589369"/>
    <w:rsid w:val="6B5C20A9"/>
    <w:rsid w:val="6B5DF4DE"/>
    <w:rsid w:val="6B61639C"/>
    <w:rsid w:val="6B62524F"/>
    <w:rsid w:val="6B63DF0D"/>
    <w:rsid w:val="6B64F5DB"/>
    <w:rsid w:val="6B6530EB"/>
    <w:rsid w:val="6B66C8C3"/>
    <w:rsid w:val="6B6B3BAB"/>
    <w:rsid w:val="6B6B6250"/>
    <w:rsid w:val="6B6BDA2A"/>
    <w:rsid w:val="6B6C3813"/>
    <w:rsid w:val="6B6E89E1"/>
    <w:rsid w:val="6B6F950D"/>
    <w:rsid w:val="6B71076D"/>
    <w:rsid w:val="6B7451F8"/>
    <w:rsid w:val="6B752B2E"/>
    <w:rsid w:val="6B7649AE"/>
    <w:rsid w:val="6B7C2E51"/>
    <w:rsid w:val="6B7C75D1"/>
    <w:rsid w:val="6B7CB561"/>
    <w:rsid w:val="6B7D29A9"/>
    <w:rsid w:val="6B7F2014"/>
    <w:rsid w:val="6B7F5BAD"/>
    <w:rsid w:val="6B802483"/>
    <w:rsid w:val="6B811884"/>
    <w:rsid w:val="6B82A16A"/>
    <w:rsid w:val="6B8402A2"/>
    <w:rsid w:val="6B88072F"/>
    <w:rsid w:val="6B8807E3"/>
    <w:rsid w:val="6B8A7122"/>
    <w:rsid w:val="6B8B91EF"/>
    <w:rsid w:val="6B8DD31B"/>
    <w:rsid w:val="6B8FD1DE"/>
    <w:rsid w:val="6B90414C"/>
    <w:rsid w:val="6B938264"/>
    <w:rsid w:val="6B96B31B"/>
    <w:rsid w:val="6B98EB1D"/>
    <w:rsid w:val="6B9A81C0"/>
    <w:rsid w:val="6B9C1683"/>
    <w:rsid w:val="6B9CF45D"/>
    <w:rsid w:val="6B9F8549"/>
    <w:rsid w:val="6BA23969"/>
    <w:rsid w:val="6BA32541"/>
    <w:rsid w:val="6BA3F109"/>
    <w:rsid w:val="6BA746FE"/>
    <w:rsid w:val="6BA8E117"/>
    <w:rsid w:val="6BB1080A"/>
    <w:rsid w:val="6BB260EA"/>
    <w:rsid w:val="6BB5DB82"/>
    <w:rsid w:val="6BB97BAA"/>
    <w:rsid w:val="6BBA82E3"/>
    <w:rsid w:val="6BBBBA70"/>
    <w:rsid w:val="6BBCC67F"/>
    <w:rsid w:val="6BBF8E7B"/>
    <w:rsid w:val="6BC01922"/>
    <w:rsid w:val="6BC3921E"/>
    <w:rsid w:val="6BC77FD2"/>
    <w:rsid w:val="6BC95604"/>
    <w:rsid w:val="6BD5FD91"/>
    <w:rsid w:val="6BD7F2B6"/>
    <w:rsid w:val="6BDA0986"/>
    <w:rsid w:val="6BDD0224"/>
    <w:rsid w:val="6BDEAEF7"/>
    <w:rsid w:val="6BDFBCC2"/>
    <w:rsid w:val="6BDFF686"/>
    <w:rsid w:val="6BE0D172"/>
    <w:rsid w:val="6BE1472D"/>
    <w:rsid w:val="6BE19B08"/>
    <w:rsid w:val="6BE1EF61"/>
    <w:rsid w:val="6BE2A43A"/>
    <w:rsid w:val="6BE4432C"/>
    <w:rsid w:val="6BE464C5"/>
    <w:rsid w:val="6BE4A9EE"/>
    <w:rsid w:val="6BE655CB"/>
    <w:rsid w:val="6BE6B5DD"/>
    <w:rsid w:val="6BE7B681"/>
    <w:rsid w:val="6BE834F7"/>
    <w:rsid w:val="6BEB47A1"/>
    <w:rsid w:val="6BEDD8DD"/>
    <w:rsid w:val="6BF093F8"/>
    <w:rsid w:val="6BF0D20C"/>
    <w:rsid w:val="6BF28270"/>
    <w:rsid w:val="6BF850AB"/>
    <w:rsid w:val="6BF8E6A0"/>
    <w:rsid w:val="6BF941D8"/>
    <w:rsid w:val="6BF94E9E"/>
    <w:rsid w:val="6BFA691D"/>
    <w:rsid w:val="6BFB9ABE"/>
    <w:rsid w:val="6BFCF1CC"/>
    <w:rsid w:val="6BFD095A"/>
    <w:rsid w:val="6BFD320F"/>
    <w:rsid w:val="6BFE8768"/>
    <w:rsid w:val="6BFF49EC"/>
    <w:rsid w:val="6C02FCC4"/>
    <w:rsid w:val="6C0312CE"/>
    <w:rsid w:val="6C05E045"/>
    <w:rsid w:val="6C0897DE"/>
    <w:rsid w:val="6C08C33C"/>
    <w:rsid w:val="6C0CCF13"/>
    <w:rsid w:val="6C0DC2B6"/>
    <w:rsid w:val="6C0E8CF5"/>
    <w:rsid w:val="6C11E503"/>
    <w:rsid w:val="6C120E93"/>
    <w:rsid w:val="6C136DDB"/>
    <w:rsid w:val="6C14D2D7"/>
    <w:rsid w:val="6C154596"/>
    <w:rsid w:val="6C157085"/>
    <w:rsid w:val="6C1617D6"/>
    <w:rsid w:val="6C1743AE"/>
    <w:rsid w:val="6C18B820"/>
    <w:rsid w:val="6C18E92A"/>
    <w:rsid w:val="6C1B1646"/>
    <w:rsid w:val="6C1C85CC"/>
    <w:rsid w:val="6C1DE389"/>
    <w:rsid w:val="6C1EE80A"/>
    <w:rsid w:val="6C2209B3"/>
    <w:rsid w:val="6C281E9C"/>
    <w:rsid w:val="6C28350B"/>
    <w:rsid w:val="6C28A9AD"/>
    <w:rsid w:val="6C2ACBAD"/>
    <w:rsid w:val="6C2CC99A"/>
    <w:rsid w:val="6C2CE0FE"/>
    <w:rsid w:val="6C2D491E"/>
    <w:rsid w:val="6C2D5D6E"/>
    <w:rsid w:val="6C2DA1A8"/>
    <w:rsid w:val="6C32CE4A"/>
    <w:rsid w:val="6C33DB21"/>
    <w:rsid w:val="6C347991"/>
    <w:rsid w:val="6C368C27"/>
    <w:rsid w:val="6C390C00"/>
    <w:rsid w:val="6C3A4D56"/>
    <w:rsid w:val="6C3A7859"/>
    <w:rsid w:val="6C3B7AAF"/>
    <w:rsid w:val="6C3D4EDA"/>
    <w:rsid w:val="6C3FE6E1"/>
    <w:rsid w:val="6C40F44F"/>
    <w:rsid w:val="6C427EFD"/>
    <w:rsid w:val="6C440858"/>
    <w:rsid w:val="6C46EFE7"/>
    <w:rsid w:val="6C4C0B0E"/>
    <w:rsid w:val="6C4CC3E6"/>
    <w:rsid w:val="6C4F334D"/>
    <w:rsid w:val="6C4FE7C1"/>
    <w:rsid w:val="6C521D69"/>
    <w:rsid w:val="6C55DFC8"/>
    <w:rsid w:val="6C57BE6E"/>
    <w:rsid w:val="6C57CE84"/>
    <w:rsid w:val="6C5875DA"/>
    <w:rsid w:val="6C58CEBC"/>
    <w:rsid w:val="6C58EE9B"/>
    <w:rsid w:val="6C58FE0C"/>
    <w:rsid w:val="6C5AE4BD"/>
    <w:rsid w:val="6C5D48A3"/>
    <w:rsid w:val="6C5D9364"/>
    <w:rsid w:val="6C6032C3"/>
    <w:rsid w:val="6C61D0BD"/>
    <w:rsid w:val="6C660E05"/>
    <w:rsid w:val="6C6613BC"/>
    <w:rsid w:val="6C67A973"/>
    <w:rsid w:val="6C68897A"/>
    <w:rsid w:val="6C6A2997"/>
    <w:rsid w:val="6C6B43E0"/>
    <w:rsid w:val="6C6C485C"/>
    <w:rsid w:val="6C6D177D"/>
    <w:rsid w:val="6C7696AC"/>
    <w:rsid w:val="6C7942C1"/>
    <w:rsid w:val="6C7B157D"/>
    <w:rsid w:val="6C7C2063"/>
    <w:rsid w:val="6C7CF452"/>
    <w:rsid w:val="6C80ADBE"/>
    <w:rsid w:val="6C8217D3"/>
    <w:rsid w:val="6C856C29"/>
    <w:rsid w:val="6C880E8C"/>
    <w:rsid w:val="6C8917B6"/>
    <w:rsid w:val="6C8AEC90"/>
    <w:rsid w:val="6C8E6FA1"/>
    <w:rsid w:val="6C91E4E2"/>
    <w:rsid w:val="6C9D8C3A"/>
    <w:rsid w:val="6CA29785"/>
    <w:rsid w:val="6CA35479"/>
    <w:rsid w:val="6CA7B6F2"/>
    <w:rsid w:val="6CAA64C6"/>
    <w:rsid w:val="6CAB5005"/>
    <w:rsid w:val="6CABB741"/>
    <w:rsid w:val="6CB57695"/>
    <w:rsid w:val="6CBBC439"/>
    <w:rsid w:val="6CBC1A81"/>
    <w:rsid w:val="6CBC6859"/>
    <w:rsid w:val="6CBC7322"/>
    <w:rsid w:val="6CBD9F08"/>
    <w:rsid w:val="6CBE775D"/>
    <w:rsid w:val="6CBF449A"/>
    <w:rsid w:val="6CBFEA57"/>
    <w:rsid w:val="6CC374A3"/>
    <w:rsid w:val="6CC38B7A"/>
    <w:rsid w:val="6CC39122"/>
    <w:rsid w:val="6CC92A5E"/>
    <w:rsid w:val="6CCC5659"/>
    <w:rsid w:val="6CCD366F"/>
    <w:rsid w:val="6CCECBFD"/>
    <w:rsid w:val="6CCFACC1"/>
    <w:rsid w:val="6CCFCB93"/>
    <w:rsid w:val="6CD60B7C"/>
    <w:rsid w:val="6CD67959"/>
    <w:rsid w:val="6CD830C4"/>
    <w:rsid w:val="6CD9310A"/>
    <w:rsid w:val="6CD98C49"/>
    <w:rsid w:val="6CDAE8CD"/>
    <w:rsid w:val="6CDD4215"/>
    <w:rsid w:val="6CDEFE64"/>
    <w:rsid w:val="6CDFE2CD"/>
    <w:rsid w:val="6CE0F841"/>
    <w:rsid w:val="6CE4D3E3"/>
    <w:rsid w:val="6CE874EE"/>
    <w:rsid w:val="6CE899CE"/>
    <w:rsid w:val="6CE9C038"/>
    <w:rsid w:val="6CEA7817"/>
    <w:rsid w:val="6CEB75EF"/>
    <w:rsid w:val="6CEC95DD"/>
    <w:rsid w:val="6CED3562"/>
    <w:rsid w:val="6CEDAEFE"/>
    <w:rsid w:val="6CEEE07E"/>
    <w:rsid w:val="6CEFB49A"/>
    <w:rsid w:val="6CEFE0CB"/>
    <w:rsid w:val="6CF01D0C"/>
    <w:rsid w:val="6CF05E7E"/>
    <w:rsid w:val="6CF14B85"/>
    <w:rsid w:val="6CF56A3E"/>
    <w:rsid w:val="6CF8B67A"/>
    <w:rsid w:val="6CFB8115"/>
    <w:rsid w:val="6CFBC476"/>
    <w:rsid w:val="6CFEA453"/>
    <w:rsid w:val="6D026D69"/>
    <w:rsid w:val="6D035E4C"/>
    <w:rsid w:val="6D03964F"/>
    <w:rsid w:val="6D07111F"/>
    <w:rsid w:val="6D098524"/>
    <w:rsid w:val="6D099F78"/>
    <w:rsid w:val="6D0C4B0B"/>
    <w:rsid w:val="6D0E5AC6"/>
    <w:rsid w:val="6D107DBF"/>
    <w:rsid w:val="6D13E6B8"/>
    <w:rsid w:val="6D171E7A"/>
    <w:rsid w:val="6D1BD6F7"/>
    <w:rsid w:val="6D1BF8F6"/>
    <w:rsid w:val="6D1DD9A0"/>
    <w:rsid w:val="6D28AEED"/>
    <w:rsid w:val="6D28ECA0"/>
    <w:rsid w:val="6D29170C"/>
    <w:rsid w:val="6D2B8212"/>
    <w:rsid w:val="6D3080FD"/>
    <w:rsid w:val="6D308D8E"/>
    <w:rsid w:val="6D331B7B"/>
    <w:rsid w:val="6D3536F6"/>
    <w:rsid w:val="6D3CAA7E"/>
    <w:rsid w:val="6D402345"/>
    <w:rsid w:val="6D4121D0"/>
    <w:rsid w:val="6D412B8C"/>
    <w:rsid w:val="6D470F65"/>
    <w:rsid w:val="6D4906D8"/>
    <w:rsid w:val="6D49E220"/>
    <w:rsid w:val="6D4C4518"/>
    <w:rsid w:val="6D4CD22D"/>
    <w:rsid w:val="6D4D22CA"/>
    <w:rsid w:val="6D4D61A9"/>
    <w:rsid w:val="6D4ED109"/>
    <w:rsid w:val="6D4F9D7A"/>
    <w:rsid w:val="6D515700"/>
    <w:rsid w:val="6D531C1D"/>
    <w:rsid w:val="6D533309"/>
    <w:rsid w:val="6D538DF6"/>
    <w:rsid w:val="6D54FE12"/>
    <w:rsid w:val="6D55368A"/>
    <w:rsid w:val="6D58A1CC"/>
    <w:rsid w:val="6D597130"/>
    <w:rsid w:val="6D59E204"/>
    <w:rsid w:val="6D5C55FC"/>
    <w:rsid w:val="6D5F58B4"/>
    <w:rsid w:val="6D6028EE"/>
    <w:rsid w:val="6D602B24"/>
    <w:rsid w:val="6D612095"/>
    <w:rsid w:val="6D613B82"/>
    <w:rsid w:val="6D61651B"/>
    <w:rsid w:val="6D65B8A8"/>
    <w:rsid w:val="6D674A5E"/>
    <w:rsid w:val="6D69583D"/>
    <w:rsid w:val="6D6F035E"/>
    <w:rsid w:val="6D6FEA7B"/>
    <w:rsid w:val="6D71F24C"/>
    <w:rsid w:val="6D72C990"/>
    <w:rsid w:val="6D73001C"/>
    <w:rsid w:val="6D754988"/>
    <w:rsid w:val="6D75591E"/>
    <w:rsid w:val="6D772C19"/>
    <w:rsid w:val="6D79754D"/>
    <w:rsid w:val="6D7C7E37"/>
    <w:rsid w:val="6D7F5CBF"/>
    <w:rsid w:val="6D7F6C26"/>
    <w:rsid w:val="6D7FD4DA"/>
    <w:rsid w:val="6D80D8FB"/>
    <w:rsid w:val="6D816BBD"/>
    <w:rsid w:val="6D8396B2"/>
    <w:rsid w:val="6D84A39F"/>
    <w:rsid w:val="6D85B2F4"/>
    <w:rsid w:val="6D86DDF1"/>
    <w:rsid w:val="6D8B986C"/>
    <w:rsid w:val="6D8CCC84"/>
    <w:rsid w:val="6D8D9C67"/>
    <w:rsid w:val="6D93631B"/>
    <w:rsid w:val="6D94A0E4"/>
    <w:rsid w:val="6D9616CA"/>
    <w:rsid w:val="6D97D143"/>
    <w:rsid w:val="6D988D33"/>
    <w:rsid w:val="6D9AAB94"/>
    <w:rsid w:val="6D9B04C1"/>
    <w:rsid w:val="6D9B83AC"/>
    <w:rsid w:val="6D9C5E93"/>
    <w:rsid w:val="6D9CA456"/>
    <w:rsid w:val="6D9CA4FA"/>
    <w:rsid w:val="6D9CB44D"/>
    <w:rsid w:val="6D9DA51D"/>
    <w:rsid w:val="6D9F3AB8"/>
    <w:rsid w:val="6DA07ECE"/>
    <w:rsid w:val="6DA1FFBE"/>
    <w:rsid w:val="6DA40D7F"/>
    <w:rsid w:val="6DA43848"/>
    <w:rsid w:val="6DAB8BD6"/>
    <w:rsid w:val="6DAD654D"/>
    <w:rsid w:val="6DB3E041"/>
    <w:rsid w:val="6DB42059"/>
    <w:rsid w:val="6DB54151"/>
    <w:rsid w:val="6DB8DE94"/>
    <w:rsid w:val="6DB8F7EA"/>
    <w:rsid w:val="6DB9186A"/>
    <w:rsid w:val="6DB958DF"/>
    <w:rsid w:val="6DBA0013"/>
    <w:rsid w:val="6DBAB70F"/>
    <w:rsid w:val="6DBCF003"/>
    <w:rsid w:val="6DC14515"/>
    <w:rsid w:val="6DC3ABCB"/>
    <w:rsid w:val="6DC40631"/>
    <w:rsid w:val="6DC45365"/>
    <w:rsid w:val="6DC5F0B1"/>
    <w:rsid w:val="6DC99394"/>
    <w:rsid w:val="6DCA8F69"/>
    <w:rsid w:val="6DCF3406"/>
    <w:rsid w:val="6DCF7EE2"/>
    <w:rsid w:val="6DCF9050"/>
    <w:rsid w:val="6DCFCCFF"/>
    <w:rsid w:val="6DD15AB4"/>
    <w:rsid w:val="6DD1700E"/>
    <w:rsid w:val="6DD2470F"/>
    <w:rsid w:val="6DD38442"/>
    <w:rsid w:val="6DD44A38"/>
    <w:rsid w:val="6DD4B4BA"/>
    <w:rsid w:val="6DDA21D5"/>
    <w:rsid w:val="6DDA500A"/>
    <w:rsid w:val="6DDB3817"/>
    <w:rsid w:val="6DDC07DB"/>
    <w:rsid w:val="6DDD1AB1"/>
    <w:rsid w:val="6DE362DC"/>
    <w:rsid w:val="6DE3BE30"/>
    <w:rsid w:val="6DE89D3D"/>
    <w:rsid w:val="6DE9319D"/>
    <w:rsid w:val="6DE9E420"/>
    <w:rsid w:val="6DEA0E80"/>
    <w:rsid w:val="6DEF2487"/>
    <w:rsid w:val="6DF060AB"/>
    <w:rsid w:val="6DF3D9E9"/>
    <w:rsid w:val="6DF4463B"/>
    <w:rsid w:val="6DF46A73"/>
    <w:rsid w:val="6DF4ADDA"/>
    <w:rsid w:val="6DF5756E"/>
    <w:rsid w:val="6DF5D5A5"/>
    <w:rsid w:val="6DF6C15B"/>
    <w:rsid w:val="6DF8C1B6"/>
    <w:rsid w:val="6DF998B8"/>
    <w:rsid w:val="6DFC1DD9"/>
    <w:rsid w:val="6DFCF9D6"/>
    <w:rsid w:val="6DFD34BF"/>
    <w:rsid w:val="6E00DE00"/>
    <w:rsid w:val="6E0150E5"/>
    <w:rsid w:val="6E028432"/>
    <w:rsid w:val="6E02A410"/>
    <w:rsid w:val="6E053704"/>
    <w:rsid w:val="6E06613F"/>
    <w:rsid w:val="6E08AB6F"/>
    <w:rsid w:val="6E090CE8"/>
    <w:rsid w:val="6E096251"/>
    <w:rsid w:val="6E0D3C0A"/>
    <w:rsid w:val="6E0E626F"/>
    <w:rsid w:val="6E0EB824"/>
    <w:rsid w:val="6E0F3A91"/>
    <w:rsid w:val="6E101F4D"/>
    <w:rsid w:val="6E170015"/>
    <w:rsid w:val="6E19AD66"/>
    <w:rsid w:val="6E1AA5A9"/>
    <w:rsid w:val="6E1C5709"/>
    <w:rsid w:val="6E1CA072"/>
    <w:rsid w:val="6E1D6964"/>
    <w:rsid w:val="6E1D727A"/>
    <w:rsid w:val="6E1E4F76"/>
    <w:rsid w:val="6E1F981A"/>
    <w:rsid w:val="6E1FAE26"/>
    <w:rsid w:val="6E2313C7"/>
    <w:rsid w:val="6E24E19D"/>
    <w:rsid w:val="6E25215A"/>
    <w:rsid w:val="6E272E97"/>
    <w:rsid w:val="6E27DEA9"/>
    <w:rsid w:val="6E28FB17"/>
    <w:rsid w:val="6E2A1A88"/>
    <w:rsid w:val="6E2D01DE"/>
    <w:rsid w:val="6E2D7FFE"/>
    <w:rsid w:val="6E2E2C9C"/>
    <w:rsid w:val="6E330CD9"/>
    <w:rsid w:val="6E357CC7"/>
    <w:rsid w:val="6E3687CC"/>
    <w:rsid w:val="6E36CE37"/>
    <w:rsid w:val="6E389C5A"/>
    <w:rsid w:val="6E3A8A08"/>
    <w:rsid w:val="6E3DCE69"/>
    <w:rsid w:val="6E3F5D6D"/>
    <w:rsid w:val="6E40A0CC"/>
    <w:rsid w:val="6E4148C5"/>
    <w:rsid w:val="6E45A5B9"/>
    <w:rsid w:val="6E4BDE8F"/>
    <w:rsid w:val="6E4F2E2B"/>
    <w:rsid w:val="6E54008D"/>
    <w:rsid w:val="6E544B96"/>
    <w:rsid w:val="6E54CBB6"/>
    <w:rsid w:val="6E55362F"/>
    <w:rsid w:val="6E55890B"/>
    <w:rsid w:val="6E58C1C8"/>
    <w:rsid w:val="6E5C181D"/>
    <w:rsid w:val="6E5C3A38"/>
    <w:rsid w:val="6E62262A"/>
    <w:rsid w:val="6E6515D3"/>
    <w:rsid w:val="6E660506"/>
    <w:rsid w:val="6E687467"/>
    <w:rsid w:val="6E6ADE85"/>
    <w:rsid w:val="6E6D6897"/>
    <w:rsid w:val="6E6E8D4A"/>
    <w:rsid w:val="6E746104"/>
    <w:rsid w:val="6E759104"/>
    <w:rsid w:val="6E75A161"/>
    <w:rsid w:val="6E75F3D6"/>
    <w:rsid w:val="6E7688D3"/>
    <w:rsid w:val="6E78D4A3"/>
    <w:rsid w:val="6E79C011"/>
    <w:rsid w:val="6E7BF7F0"/>
    <w:rsid w:val="6E7DCBB3"/>
    <w:rsid w:val="6E7E41AB"/>
    <w:rsid w:val="6E7F6E6C"/>
    <w:rsid w:val="6E824099"/>
    <w:rsid w:val="6E84D908"/>
    <w:rsid w:val="6E84FE0D"/>
    <w:rsid w:val="6E8664CB"/>
    <w:rsid w:val="6E87813C"/>
    <w:rsid w:val="6E88EB0B"/>
    <w:rsid w:val="6E8AB44D"/>
    <w:rsid w:val="6E8B18D2"/>
    <w:rsid w:val="6E8C2EDF"/>
    <w:rsid w:val="6E8D3123"/>
    <w:rsid w:val="6E8E4016"/>
    <w:rsid w:val="6E911F2A"/>
    <w:rsid w:val="6E915B08"/>
    <w:rsid w:val="6E936B42"/>
    <w:rsid w:val="6E965A34"/>
    <w:rsid w:val="6E9A4CB6"/>
    <w:rsid w:val="6E9B6359"/>
    <w:rsid w:val="6E9C633A"/>
    <w:rsid w:val="6EA2706F"/>
    <w:rsid w:val="6EA29EC0"/>
    <w:rsid w:val="6EA33CE7"/>
    <w:rsid w:val="6EA60B9B"/>
    <w:rsid w:val="6EA7224B"/>
    <w:rsid w:val="6EB4D643"/>
    <w:rsid w:val="6EB5B710"/>
    <w:rsid w:val="6EB65E2A"/>
    <w:rsid w:val="6EB863B2"/>
    <w:rsid w:val="6EBA4598"/>
    <w:rsid w:val="6EBD637F"/>
    <w:rsid w:val="6EC1A50E"/>
    <w:rsid w:val="6EC24613"/>
    <w:rsid w:val="6EC55AE4"/>
    <w:rsid w:val="6EC8E415"/>
    <w:rsid w:val="6EC9843F"/>
    <w:rsid w:val="6ED45058"/>
    <w:rsid w:val="6ED6B8AD"/>
    <w:rsid w:val="6ED6C6D4"/>
    <w:rsid w:val="6ED7D939"/>
    <w:rsid w:val="6ED8CBA7"/>
    <w:rsid w:val="6ED8EE56"/>
    <w:rsid w:val="6EDB680E"/>
    <w:rsid w:val="6EDC4C05"/>
    <w:rsid w:val="6EDE64E9"/>
    <w:rsid w:val="6EDFFCE5"/>
    <w:rsid w:val="6EE00FC0"/>
    <w:rsid w:val="6EE0DC69"/>
    <w:rsid w:val="6EE2C3BF"/>
    <w:rsid w:val="6EE310E7"/>
    <w:rsid w:val="6EE3AB1A"/>
    <w:rsid w:val="6EE5689F"/>
    <w:rsid w:val="6EE78784"/>
    <w:rsid w:val="6EE905CE"/>
    <w:rsid w:val="6EEB0DED"/>
    <w:rsid w:val="6EEC68A4"/>
    <w:rsid w:val="6EEE0E7A"/>
    <w:rsid w:val="6EEFB7C2"/>
    <w:rsid w:val="6EF00F8A"/>
    <w:rsid w:val="6EF34858"/>
    <w:rsid w:val="6EF39F0B"/>
    <w:rsid w:val="6EF4F052"/>
    <w:rsid w:val="6EF9A8B1"/>
    <w:rsid w:val="6EFB302C"/>
    <w:rsid w:val="6EFC3A08"/>
    <w:rsid w:val="6EFED40A"/>
    <w:rsid w:val="6F020DC6"/>
    <w:rsid w:val="6F041832"/>
    <w:rsid w:val="6F04C9C1"/>
    <w:rsid w:val="6F04E40B"/>
    <w:rsid w:val="6F05F728"/>
    <w:rsid w:val="6F07F776"/>
    <w:rsid w:val="6F0C3F92"/>
    <w:rsid w:val="6F0C7E4D"/>
    <w:rsid w:val="6F0F00FB"/>
    <w:rsid w:val="6F10342F"/>
    <w:rsid w:val="6F119CF3"/>
    <w:rsid w:val="6F11E2FC"/>
    <w:rsid w:val="6F127F34"/>
    <w:rsid w:val="6F17EB97"/>
    <w:rsid w:val="6F1848D3"/>
    <w:rsid w:val="6F1932C2"/>
    <w:rsid w:val="6F1A4129"/>
    <w:rsid w:val="6F1A7E0A"/>
    <w:rsid w:val="6F1C695C"/>
    <w:rsid w:val="6F1D26EE"/>
    <w:rsid w:val="6F1E4CE5"/>
    <w:rsid w:val="6F1E68C8"/>
    <w:rsid w:val="6F1EA6E0"/>
    <w:rsid w:val="6F1FD9B0"/>
    <w:rsid w:val="6F23BB6E"/>
    <w:rsid w:val="6F25DD0F"/>
    <w:rsid w:val="6F281F57"/>
    <w:rsid w:val="6F28561D"/>
    <w:rsid w:val="6F2A7818"/>
    <w:rsid w:val="6F2B3515"/>
    <w:rsid w:val="6F2B3D78"/>
    <w:rsid w:val="6F2D0145"/>
    <w:rsid w:val="6F2D468D"/>
    <w:rsid w:val="6F2D535F"/>
    <w:rsid w:val="6F2EBDEB"/>
    <w:rsid w:val="6F315C7C"/>
    <w:rsid w:val="6F3309C6"/>
    <w:rsid w:val="6F346DC4"/>
    <w:rsid w:val="6F352009"/>
    <w:rsid w:val="6F35B045"/>
    <w:rsid w:val="6F373632"/>
    <w:rsid w:val="6F3E447E"/>
    <w:rsid w:val="6F3EC82C"/>
    <w:rsid w:val="6F416393"/>
    <w:rsid w:val="6F45A9BD"/>
    <w:rsid w:val="6F48FBC4"/>
    <w:rsid w:val="6F4974A5"/>
    <w:rsid w:val="6F4A8412"/>
    <w:rsid w:val="6F4DDE06"/>
    <w:rsid w:val="6F54C08B"/>
    <w:rsid w:val="6F553829"/>
    <w:rsid w:val="6F5716F3"/>
    <w:rsid w:val="6F57354C"/>
    <w:rsid w:val="6F5A7451"/>
    <w:rsid w:val="6F5CAB31"/>
    <w:rsid w:val="6F5EDD95"/>
    <w:rsid w:val="6F6280AD"/>
    <w:rsid w:val="6F6303FB"/>
    <w:rsid w:val="6F68C5A2"/>
    <w:rsid w:val="6F68D336"/>
    <w:rsid w:val="6F6CDED1"/>
    <w:rsid w:val="6F6E64BC"/>
    <w:rsid w:val="6F6EE941"/>
    <w:rsid w:val="6F70F5D5"/>
    <w:rsid w:val="6F723850"/>
    <w:rsid w:val="6F72ACE2"/>
    <w:rsid w:val="6F73E080"/>
    <w:rsid w:val="6F75CAF8"/>
    <w:rsid w:val="6F7F40A2"/>
    <w:rsid w:val="6F7F4830"/>
    <w:rsid w:val="6F816933"/>
    <w:rsid w:val="6F8291DE"/>
    <w:rsid w:val="6F881275"/>
    <w:rsid w:val="6F88F441"/>
    <w:rsid w:val="6F898F37"/>
    <w:rsid w:val="6F8B0B5B"/>
    <w:rsid w:val="6F8EAB7E"/>
    <w:rsid w:val="6F90063C"/>
    <w:rsid w:val="6F910854"/>
    <w:rsid w:val="6F920F1D"/>
    <w:rsid w:val="6F937269"/>
    <w:rsid w:val="6F93FEE1"/>
    <w:rsid w:val="6F948A5D"/>
    <w:rsid w:val="6F954B00"/>
    <w:rsid w:val="6F97082D"/>
    <w:rsid w:val="6F97EAD2"/>
    <w:rsid w:val="6F97EC8C"/>
    <w:rsid w:val="6F9B59AE"/>
    <w:rsid w:val="6F9C8B0D"/>
    <w:rsid w:val="6FA1E271"/>
    <w:rsid w:val="6FA3A064"/>
    <w:rsid w:val="6FA5A3AA"/>
    <w:rsid w:val="6FA61BA4"/>
    <w:rsid w:val="6FA8F137"/>
    <w:rsid w:val="6FAA0F35"/>
    <w:rsid w:val="6FACFA7E"/>
    <w:rsid w:val="6FAF5896"/>
    <w:rsid w:val="6FAFA9E2"/>
    <w:rsid w:val="6FB131BC"/>
    <w:rsid w:val="6FB2846B"/>
    <w:rsid w:val="6FB3C7EE"/>
    <w:rsid w:val="6FB3DC91"/>
    <w:rsid w:val="6FB5E1F6"/>
    <w:rsid w:val="6FB71077"/>
    <w:rsid w:val="6FBB2A69"/>
    <w:rsid w:val="6FC01451"/>
    <w:rsid w:val="6FC0C545"/>
    <w:rsid w:val="6FC23F04"/>
    <w:rsid w:val="6FC75A66"/>
    <w:rsid w:val="6FC8D23F"/>
    <w:rsid w:val="6FCB88F5"/>
    <w:rsid w:val="6FCF90AC"/>
    <w:rsid w:val="6FCFB120"/>
    <w:rsid w:val="6FCFD3D7"/>
    <w:rsid w:val="6FD01276"/>
    <w:rsid w:val="6FD392DC"/>
    <w:rsid w:val="6FD8218B"/>
    <w:rsid w:val="6FD8FE18"/>
    <w:rsid w:val="6FDA279E"/>
    <w:rsid w:val="6FDB066E"/>
    <w:rsid w:val="6FDB9469"/>
    <w:rsid w:val="6FDBD617"/>
    <w:rsid w:val="6FDC9A41"/>
    <w:rsid w:val="6FDD669D"/>
    <w:rsid w:val="6FE1278B"/>
    <w:rsid w:val="6FE23A58"/>
    <w:rsid w:val="6FE876BC"/>
    <w:rsid w:val="6FEAFAD7"/>
    <w:rsid w:val="6FECC314"/>
    <w:rsid w:val="6FEFC9C2"/>
    <w:rsid w:val="6FF30DE6"/>
    <w:rsid w:val="6FF36A0A"/>
    <w:rsid w:val="6FF4CA83"/>
    <w:rsid w:val="6FF85C28"/>
    <w:rsid w:val="6FF8D8ED"/>
    <w:rsid w:val="6FF8F83E"/>
    <w:rsid w:val="6FFA82E6"/>
    <w:rsid w:val="6FFBEDA5"/>
    <w:rsid w:val="70071D7F"/>
    <w:rsid w:val="70089599"/>
    <w:rsid w:val="7009D563"/>
    <w:rsid w:val="7009F8D6"/>
    <w:rsid w:val="700A2DDD"/>
    <w:rsid w:val="700A7E13"/>
    <w:rsid w:val="700AA11B"/>
    <w:rsid w:val="700ECE14"/>
    <w:rsid w:val="700FB041"/>
    <w:rsid w:val="700FD186"/>
    <w:rsid w:val="7011A0D8"/>
    <w:rsid w:val="70124A08"/>
    <w:rsid w:val="70135CB2"/>
    <w:rsid w:val="701390A9"/>
    <w:rsid w:val="7014E967"/>
    <w:rsid w:val="7017384E"/>
    <w:rsid w:val="7018DBC8"/>
    <w:rsid w:val="701A04BD"/>
    <w:rsid w:val="701EAF7C"/>
    <w:rsid w:val="70203A90"/>
    <w:rsid w:val="70204D46"/>
    <w:rsid w:val="7022E36E"/>
    <w:rsid w:val="70241FEE"/>
    <w:rsid w:val="70244B06"/>
    <w:rsid w:val="7024C019"/>
    <w:rsid w:val="7026E933"/>
    <w:rsid w:val="702B7383"/>
    <w:rsid w:val="702D0BEE"/>
    <w:rsid w:val="702E0D53"/>
    <w:rsid w:val="7031EE2D"/>
    <w:rsid w:val="703213B3"/>
    <w:rsid w:val="703329B9"/>
    <w:rsid w:val="70335F25"/>
    <w:rsid w:val="703790C1"/>
    <w:rsid w:val="703F023B"/>
    <w:rsid w:val="7040E7B3"/>
    <w:rsid w:val="704311B3"/>
    <w:rsid w:val="704421FE"/>
    <w:rsid w:val="7047FE63"/>
    <w:rsid w:val="704A2F39"/>
    <w:rsid w:val="70517DF0"/>
    <w:rsid w:val="7052147C"/>
    <w:rsid w:val="7057B53A"/>
    <w:rsid w:val="7059675A"/>
    <w:rsid w:val="705A5E13"/>
    <w:rsid w:val="705C7AB2"/>
    <w:rsid w:val="705D4C99"/>
    <w:rsid w:val="705E625B"/>
    <w:rsid w:val="705F180D"/>
    <w:rsid w:val="705F7460"/>
    <w:rsid w:val="70616787"/>
    <w:rsid w:val="70641BB7"/>
    <w:rsid w:val="70642E3F"/>
    <w:rsid w:val="7064301A"/>
    <w:rsid w:val="7066250C"/>
    <w:rsid w:val="706A0DBD"/>
    <w:rsid w:val="706A2C96"/>
    <w:rsid w:val="706A6772"/>
    <w:rsid w:val="706CE027"/>
    <w:rsid w:val="706D9162"/>
    <w:rsid w:val="706F1E67"/>
    <w:rsid w:val="706F8238"/>
    <w:rsid w:val="7071213D"/>
    <w:rsid w:val="7071614E"/>
    <w:rsid w:val="7072059C"/>
    <w:rsid w:val="7073B488"/>
    <w:rsid w:val="70756A11"/>
    <w:rsid w:val="707C03FA"/>
    <w:rsid w:val="707C7284"/>
    <w:rsid w:val="707C8B17"/>
    <w:rsid w:val="707DE462"/>
    <w:rsid w:val="707F1452"/>
    <w:rsid w:val="707F4235"/>
    <w:rsid w:val="707F91FE"/>
    <w:rsid w:val="708525A5"/>
    <w:rsid w:val="708A98B4"/>
    <w:rsid w:val="708B1A71"/>
    <w:rsid w:val="70940EB4"/>
    <w:rsid w:val="70945F7C"/>
    <w:rsid w:val="7094AFA6"/>
    <w:rsid w:val="70971510"/>
    <w:rsid w:val="709875FB"/>
    <w:rsid w:val="709AE1EE"/>
    <w:rsid w:val="709DE9E2"/>
    <w:rsid w:val="709E8EED"/>
    <w:rsid w:val="709EE906"/>
    <w:rsid w:val="70A076BE"/>
    <w:rsid w:val="70A3DE4B"/>
    <w:rsid w:val="70A6F4AA"/>
    <w:rsid w:val="70A92930"/>
    <w:rsid w:val="70AE0D20"/>
    <w:rsid w:val="70AE23EA"/>
    <w:rsid w:val="70AE4F95"/>
    <w:rsid w:val="70AF4E28"/>
    <w:rsid w:val="70AFE313"/>
    <w:rsid w:val="70B0286B"/>
    <w:rsid w:val="70B1E717"/>
    <w:rsid w:val="70B203B9"/>
    <w:rsid w:val="70B4FC80"/>
    <w:rsid w:val="70B5FB9F"/>
    <w:rsid w:val="70B6C8C1"/>
    <w:rsid w:val="70B86DC1"/>
    <w:rsid w:val="70B89FC3"/>
    <w:rsid w:val="70BE1F38"/>
    <w:rsid w:val="70BF1988"/>
    <w:rsid w:val="70C325BD"/>
    <w:rsid w:val="70C37E18"/>
    <w:rsid w:val="70C677C5"/>
    <w:rsid w:val="70CA56EE"/>
    <w:rsid w:val="70CA6018"/>
    <w:rsid w:val="70CEC4F8"/>
    <w:rsid w:val="70D03584"/>
    <w:rsid w:val="70D0466A"/>
    <w:rsid w:val="70D1FD3F"/>
    <w:rsid w:val="70D4F6BC"/>
    <w:rsid w:val="70D9A705"/>
    <w:rsid w:val="70DEADBA"/>
    <w:rsid w:val="70DEE92D"/>
    <w:rsid w:val="70E0A579"/>
    <w:rsid w:val="70E4739C"/>
    <w:rsid w:val="70E4975C"/>
    <w:rsid w:val="70E55A0A"/>
    <w:rsid w:val="70E80A38"/>
    <w:rsid w:val="70EA6D98"/>
    <w:rsid w:val="70EB2455"/>
    <w:rsid w:val="70F29AF1"/>
    <w:rsid w:val="70F64C95"/>
    <w:rsid w:val="70F7F989"/>
    <w:rsid w:val="70F8A492"/>
    <w:rsid w:val="70F8B640"/>
    <w:rsid w:val="70F9DAD6"/>
    <w:rsid w:val="70F9FBFB"/>
    <w:rsid w:val="70FBFFCC"/>
    <w:rsid w:val="70FD01AE"/>
    <w:rsid w:val="70FE4728"/>
    <w:rsid w:val="710294F3"/>
    <w:rsid w:val="71054C47"/>
    <w:rsid w:val="7107E866"/>
    <w:rsid w:val="7109D0C2"/>
    <w:rsid w:val="71119AE1"/>
    <w:rsid w:val="71125FEF"/>
    <w:rsid w:val="71152E8B"/>
    <w:rsid w:val="71186646"/>
    <w:rsid w:val="711933D0"/>
    <w:rsid w:val="711FE473"/>
    <w:rsid w:val="7121F03C"/>
    <w:rsid w:val="7128BCB5"/>
    <w:rsid w:val="712B817D"/>
    <w:rsid w:val="712B9253"/>
    <w:rsid w:val="712F73B4"/>
    <w:rsid w:val="713338A8"/>
    <w:rsid w:val="71350384"/>
    <w:rsid w:val="71369652"/>
    <w:rsid w:val="71394D28"/>
    <w:rsid w:val="713DBE2D"/>
    <w:rsid w:val="71438380"/>
    <w:rsid w:val="714BAA13"/>
    <w:rsid w:val="714C064A"/>
    <w:rsid w:val="714FB31C"/>
    <w:rsid w:val="715046FA"/>
    <w:rsid w:val="7152E383"/>
    <w:rsid w:val="7156B230"/>
    <w:rsid w:val="71592FD4"/>
    <w:rsid w:val="7159EEAE"/>
    <w:rsid w:val="715CC6D2"/>
    <w:rsid w:val="715EAACB"/>
    <w:rsid w:val="716169C0"/>
    <w:rsid w:val="7162460F"/>
    <w:rsid w:val="71630B7B"/>
    <w:rsid w:val="71694AC8"/>
    <w:rsid w:val="716C31F2"/>
    <w:rsid w:val="716FD6A2"/>
    <w:rsid w:val="7170F557"/>
    <w:rsid w:val="71715676"/>
    <w:rsid w:val="71737729"/>
    <w:rsid w:val="7173D3BE"/>
    <w:rsid w:val="717AD83D"/>
    <w:rsid w:val="717C5245"/>
    <w:rsid w:val="71800123"/>
    <w:rsid w:val="7181655D"/>
    <w:rsid w:val="71852E55"/>
    <w:rsid w:val="7188F8EA"/>
    <w:rsid w:val="718A91A9"/>
    <w:rsid w:val="718B4FD5"/>
    <w:rsid w:val="718C6418"/>
    <w:rsid w:val="718E5AB5"/>
    <w:rsid w:val="71918954"/>
    <w:rsid w:val="719214EF"/>
    <w:rsid w:val="719980D1"/>
    <w:rsid w:val="719B66A0"/>
    <w:rsid w:val="719DCFF0"/>
    <w:rsid w:val="719DE085"/>
    <w:rsid w:val="719ECFAC"/>
    <w:rsid w:val="719FDC32"/>
    <w:rsid w:val="719FF25D"/>
    <w:rsid w:val="71A06965"/>
    <w:rsid w:val="71A4CE07"/>
    <w:rsid w:val="71AB4006"/>
    <w:rsid w:val="71AD0E40"/>
    <w:rsid w:val="71AD57B9"/>
    <w:rsid w:val="71AEE7C8"/>
    <w:rsid w:val="71B242D7"/>
    <w:rsid w:val="71B2BA85"/>
    <w:rsid w:val="71B34C48"/>
    <w:rsid w:val="71B3BDDA"/>
    <w:rsid w:val="71B4CE54"/>
    <w:rsid w:val="71B53F92"/>
    <w:rsid w:val="71B5B64D"/>
    <w:rsid w:val="71B70915"/>
    <w:rsid w:val="71B90563"/>
    <w:rsid w:val="71BBBFF4"/>
    <w:rsid w:val="71BC0AF1"/>
    <w:rsid w:val="71BDBD15"/>
    <w:rsid w:val="71BEBEC0"/>
    <w:rsid w:val="71C05D68"/>
    <w:rsid w:val="71C1F640"/>
    <w:rsid w:val="71C3C061"/>
    <w:rsid w:val="71C48B42"/>
    <w:rsid w:val="71C697D2"/>
    <w:rsid w:val="71C7A15A"/>
    <w:rsid w:val="71C7D586"/>
    <w:rsid w:val="71C86F3F"/>
    <w:rsid w:val="71CE859E"/>
    <w:rsid w:val="71CF8289"/>
    <w:rsid w:val="71D1ED78"/>
    <w:rsid w:val="71D29030"/>
    <w:rsid w:val="71D2F830"/>
    <w:rsid w:val="71D40CB4"/>
    <w:rsid w:val="71D7CCBC"/>
    <w:rsid w:val="71D98B31"/>
    <w:rsid w:val="71DC8E99"/>
    <w:rsid w:val="71DE9E15"/>
    <w:rsid w:val="71DF424B"/>
    <w:rsid w:val="71DF810A"/>
    <w:rsid w:val="71E1023F"/>
    <w:rsid w:val="71E1A93B"/>
    <w:rsid w:val="71E28615"/>
    <w:rsid w:val="71E3C44D"/>
    <w:rsid w:val="71E40190"/>
    <w:rsid w:val="71E5F2C2"/>
    <w:rsid w:val="71E6C0C4"/>
    <w:rsid w:val="71E97EE5"/>
    <w:rsid w:val="71EB204E"/>
    <w:rsid w:val="71ED5F69"/>
    <w:rsid w:val="71EEFFD3"/>
    <w:rsid w:val="71F2ADCB"/>
    <w:rsid w:val="71F4FBDD"/>
    <w:rsid w:val="71F66CD8"/>
    <w:rsid w:val="71F6C372"/>
    <w:rsid w:val="71F992AC"/>
    <w:rsid w:val="71F9BEE9"/>
    <w:rsid w:val="71FA3468"/>
    <w:rsid w:val="71FA9EF6"/>
    <w:rsid w:val="71FB14AD"/>
    <w:rsid w:val="71FBF45C"/>
    <w:rsid w:val="71FEE4C2"/>
    <w:rsid w:val="71FF5216"/>
    <w:rsid w:val="71FF616C"/>
    <w:rsid w:val="720064BA"/>
    <w:rsid w:val="72013BA1"/>
    <w:rsid w:val="7203D7E6"/>
    <w:rsid w:val="72046CA5"/>
    <w:rsid w:val="7204E6B7"/>
    <w:rsid w:val="720541C7"/>
    <w:rsid w:val="7205E7C7"/>
    <w:rsid w:val="7208F89F"/>
    <w:rsid w:val="720964C2"/>
    <w:rsid w:val="720A85EA"/>
    <w:rsid w:val="720B020C"/>
    <w:rsid w:val="720BBBCC"/>
    <w:rsid w:val="720C6BC7"/>
    <w:rsid w:val="720E6F56"/>
    <w:rsid w:val="720F9E4C"/>
    <w:rsid w:val="72107848"/>
    <w:rsid w:val="72111448"/>
    <w:rsid w:val="7211E4C6"/>
    <w:rsid w:val="721361F5"/>
    <w:rsid w:val="7213E106"/>
    <w:rsid w:val="7218057C"/>
    <w:rsid w:val="721831ED"/>
    <w:rsid w:val="7218DCA5"/>
    <w:rsid w:val="721A2D4D"/>
    <w:rsid w:val="721A758F"/>
    <w:rsid w:val="721AED44"/>
    <w:rsid w:val="721B0C96"/>
    <w:rsid w:val="721BF2DE"/>
    <w:rsid w:val="721CE2D2"/>
    <w:rsid w:val="721E7813"/>
    <w:rsid w:val="721EA263"/>
    <w:rsid w:val="7220EEC2"/>
    <w:rsid w:val="7221563A"/>
    <w:rsid w:val="7221F4F6"/>
    <w:rsid w:val="722258B8"/>
    <w:rsid w:val="7222E930"/>
    <w:rsid w:val="7227AE02"/>
    <w:rsid w:val="7227BEEA"/>
    <w:rsid w:val="722CD16D"/>
    <w:rsid w:val="722FA121"/>
    <w:rsid w:val="72301066"/>
    <w:rsid w:val="72307FC7"/>
    <w:rsid w:val="7230BCA4"/>
    <w:rsid w:val="7230E335"/>
    <w:rsid w:val="72328816"/>
    <w:rsid w:val="7233AD16"/>
    <w:rsid w:val="7233B0A0"/>
    <w:rsid w:val="7234013E"/>
    <w:rsid w:val="7235A2D1"/>
    <w:rsid w:val="723617E0"/>
    <w:rsid w:val="723BC47A"/>
    <w:rsid w:val="72403753"/>
    <w:rsid w:val="7240EA33"/>
    <w:rsid w:val="7241A378"/>
    <w:rsid w:val="7241EEAD"/>
    <w:rsid w:val="7242E151"/>
    <w:rsid w:val="72444BB5"/>
    <w:rsid w:val="7247C2C6"/>
    <w:rsid w:val="724B67FE"/>
    <w:rsid w:val="724F5D17"/>
    <w:rsid w:val="7254778B"/>
    <w:rsid w:val="7254F39F"/>
    <w:rsid w:val="7256790D"/>
    <w:rsid w:val="7256BD76"/>
    <w:rsid w:val="72571FCE"/>
    <w:rsid w:val="72583440"/>
    <w:rsid w:val="72593DF4"/>
    <w:rsid w:val="7259935E"/>
    <w:rsid w:val="72599C99"/>
    <w:rsid w:val="725D663D"/>
    <w:rsid w:val="725D7C23"/>
    <w:rsid w:val="725E21CF"/>
    <w:rsid w:val="72691221"/>
    <w:rsid w:val="726E10C2"/>
    <w:rsid w:val="726E5415"/>
    <w:rsid w:val="726FC124"/>
    <w:rsid w:val="72701530"/>
    <w:rsid w:val="7273BB3F"/>
    <w:rsid w:val="7276F9E4"/>
    <w:rsid w:val="7276FB52"/>
    <w:rsid w:val="72781EAD"/>
    <w:rsid w:val="727837C5"/>
    <w:rsid w:val="72788B9C"/>
    <w:rsid w:val="72791C63"/>
    <w:rsid w:val="7279A5C3"/>
    <w:rsid w:val="727A08F7"/>
    <w:rsid w:val="727B16C0"/>
    <w:rsid w:val="7282031C"/>
    <w:rsid w:val="7282E1A5"/>
    <w:rsid w:val="7283499C"/>
    <w:rsid w:val="72854083"/>
    <w:rsid w:val="7287E40E"/>
    <w:rsid w:val="7287FAC2"/>
    <w:rsid w:val="728AA27C"/>
    <w:rsid w:val="728B349C"/>
    <w:rsid w:val="728BE3CD"/>
    <w:rsid w:val="728BE691"/>
    <w:rsid w:val="728C1B9E"/>
    <w:rsid w:val="728C7DA0"/>
    <w:rsid w:val="728D1D9B"/>
    <w:rsid w:val="728D299B"/>
    <w:rsid w:val="728DFC9C"/>
    <w:rsid w:val="728E87AC"/>
    <w:rsid w:val="72914139"/>
    <w:rsid w:val="72918D17"/>
    <w:rsid w:val="7291FFC9"/>
    <w:rsid w:val="72920DB6"/>
    <w:rsid w:val="729375D9"/>
    <w:rsid w:val="72968C3A"/>
    <w:rsid w:val="72991855"/>
    <w:rsid w:val="72997050"/>
    <w:rsid w:val="729B9535"/>
    <w:rsid w:val="729C9E9F"/>
    <w:rsid w:val="729CF0A9"/>
    <w:rsid w:val="729F167A"/>
    <w:rsid w:val="72A0A378"/>
    <w:rsid w:val="72A1BBF4"/>
    <w:rsid w:val="72A25CBA"/>
    <w:rsid w:val="72A4086B"/>
    <w:rsid w:val="72A43284"/>
    <w:rsid w:val="72A56A7E"/>
    <w:rsid w:val="72A75479"/>
    <w:rsid w:val="72A761DC"/>
    <w:rsid w:val="72A7DB0D"/>
    <w:rsid w:val="72B1E4DD"/>
    <w:rsid w:val="72B53120"/>
    <w:rsid w:val="72B616FB"/>
    <w:rsid w:val="72B79484"/>
    <w:rsid w:val="72B81412"/>
    <w:rsid w:val="72B82FD2"/>
    <w:rsid w:val="72B8CB53"/>
    <w:rsid w:val="72BAFF74"/>
    <w:rsid w:val="72BC170D"/>
    <w:rsid w:val="72BCBD08"/>
    <w:rsid w:val="72C75E72"/>
    <w:rsid w:val="72CF16C8"/>
    <w:rsid w:val="72D03514"/>
    <w:rsid w:val="72D0359F"/>
    <w:rsid w:val="72D0BC2D"/>
    <w:rsid w:val="72D18092"/>
    <w:rsid w:val="72D21413"/>
    <w:rsid w:val="72D261DE"/>
    <w:rsid w:val="72D459A8"/>
    <w:rsid w:val="72D7216C"/>
    <w:rsid w:val="72D81625"/>
    <w:rsid w:val="72D9B51E"/>
    <w:rsid w:val="72D9BE44"/>
    <w:rsid w:val="72DAE544"/>
    <w:rsid w:val="72DBDA4A"/>
    <w:rsid w:val="72DD85CC"/>
    <w:rsid w:val="72E144A5"/>
    <w:rsid w:val="72E39D61"/>
    <w:rsid w:val="72E8CFC5"/>
    <w:rsid w:val="72E98614"/>
    <w:rsid w:val="72E9E4F2"/>
    <w:rsid w:val="72EA7E75"/>
    <w:rsid w:val="72F065F5"/>
    <w:rsid w:val="72F0CA9C"/>
    <w:rsid w:val="72F0F732"/>
    <w:rsid w:val="72F18B48"/>
    <w:rsid w:val="72F193DA"/>
    <w:rsid w:val="72F2B76D"/>
    <w:rsid w:val="72F567FF"/>
    <w:rsid w:val="72FB1270"/>
    <w:rsid w:val="72FDD8E1"/>
    <w:rsid w:val="72FE3239"/>
    <w:rsid w:val="72FE8DBC"/>
    <w:rsid w:val="73018597"/>
    <w:rsid w:val="7302ACF3"/>
    <w:rsid w:val="73037CB6"/>
    <w:rsid w:val="7304475A"/>
    <w:rsid w:val="73056B82"/>
    <w:rsid w:val="730586F3"/>
    <w:rsid w:val="730A9713"/>
    <w:rsid w:val="730E3B37"/>
    <w:rsid w:val="730FFDAE"/>
    <w:rsid w:val="731079F9"/>
    <w:rsid w:val="7310A007"/>
    <w:rsid w:val="73125C25"/>
    <w:rsid w:val="7313AD73"/>
    <w:rsid w:val="7313C745"/>
    <w:rsid w:val="7313DD02"/>
    <w:rsid w:val="73151A1C"/>
    <w:rsid w:val="73159835"/>
    <w:rsid w:val="73162C04"/>
    <w:rsid w:val="7317E224"/>
    <w:rsid w:val="7318C979"/>
    <w:rsid w:val="731A1165"/>
    <w:rsid w:val="731EC2CC"/>
    <w:rsid w:val="73211849"/>
    <w:rsid w:val="732210A4"/>
    <w:rsid w:val="7322657F"/>
    <w:rsid w:val="7327288E"/>
    <w:rsid w:val="732A6F65"/>
    <w:rsid w:val="732B629D"/>
    <w:rsid w:val="732DD068"/>
    <w:rsid w:val="732DDFFB"/>
    <w:rsid w:val="7330639C"/>
    <w:rsid w:val="733144DC"/>
    <w:rsid w:val="7332DA8E"/>
    <w:rsid w:val="73384921"/>
    <w:rsid w:val="7339F88C"/>
    <w:rsid w:val="733D0BC3"/>
    <w:rsid w:val="733F8CDA"/>
    <w:rsid w:val="734274DE"/>
    <w:rsid w:val="7342EFFE"/>
    <w:rsid w:val="7344149B"/>
    <w:rsid w:val="734608FA"/>
    <w:rsid w:val="734677A5"/>
    <w:rsid w:val="7346D192"/>
    <w:rsid w:val="73489FD0"/>
    <w:rsid w:val="7349B35C"/>
    <w:rsid w:val="7349EBA1"/>
    <w:rsid w:val="734B2842"/>
    <w:rsid w:val="734E9665"/>
    <w:rsid w:val="734F5F13"/>
    <w:rsid w:val="734FF218"/>
    <w:rsid w:val="735007D4"/>
    <w:rsid w:val="7354E77E"/>
    <w:rsid w:val="7355C3E0"/>
    <w:rsid w:val="7355E420"/>
    <w:rsid w:val="73570227"/>
    <w:rsid w:val="73582CA1"/>
    <w:rsid w:val="73597AA3"/>
    <w:rsid w:val="7359CF2E"/>
    <w:rsid w:val="7359D1B9"/>
    <w:rsid w:val="735B23E5"/>
    <w:rsid w:val="735BD761"/>
    <w:rsid w:val="735C9299"/>
    <w:rsid w:val="735E89B2"/>
    <w:rsid w:val="7361712C"/>
    <w:rsid w:val="7361EEA2"/>
    <w:rsid w:val="7362E80E"/>
    <w:rsid w:val="73630B84"/>
    <w:rsid w:val="7363CC09"/>
    <w:rsid w:val="736430A9"/>
    <w:rsid w:val="7365A424"/>
    <w:rsid w:val="7368ADA8"/>
    <w:rsid w:val="7368C666"/>
    <w:rsid w:val="73690097"/>
    <w:rsid w:val="73699FF9"/>
    <w:rsid w:val="736BCBB4"/>
    <w:rsid w:val="736BD63E"/>
    <w:rsid w:val="736E9C26"/>
    <w:rsid w:val="736ECEB4"/>
    <w:rsid w:val="736F1A3F"/>
    <w:rsid w:val="7373B3FD"/>
    <w:rsid w:val="7375A0EB"/>
    <w:rsid w:val="7379784B"/>
    <w:rsid w:val="7379F6C4"/>
    <w:rsid w:val="737A1181"/>
    <w:rsid w:val="737A94B7"/>
    <w:rsid w:val="7380F54F"/>
    <w:rsid w:val="738103D6"/>
    <w:rsid w:val="738230C2"/>
    <w:rsid w:val="738272DA"/>
    <w:rsid w:val="73833793"/>
    <w:rsid w:val="73849696"/>
    <w:rsid w:val="738617ED"/>
    <w:rsid w:val="73867666"/>
    <w:rsid w:val="73874470"/>
    <w:rsid w:val="738781B0"/>
    <w:rsid w:val="73882D8E"/>
    <w:rsid w:val="73884766"/>
    <w:rsid w:val="738E91C6"/>
    <w:rsid w:val="738FF3D6"/>
    <w:rsid w:val="7390293C"/>
    <w:rsid w:val="7391C7CD"/>
    <w:rsid w:val="7392A851"/>
    <w:rsid w:val="7392F136"/>
    <w:rsid w:val="7396849B"/>
    <w:rsid w:val="7397205C"/>
    <w:rsid w:val="7397B95D"/>
    <w:rsid w:val="7398726C"/>
    <w:rsid w:val="73996B4F"/>
    <w:rsid w:val="739B7BD0"/>
    <w:rsid w:val="739BD34F"/>
    <w:rsid w:val="739C1C8C"/>
    <w:rsid w:val="739F96D5"/>
    <w:rsid w:val="73A0F658"/>
    <w:rsid w:val="73A6C91C"/>
    <w:rsid w:val="73A6D8DB"/>
    <w:rsid w:val="73A84FA7"/>
    <w:rsid w:val="73A91897"/>
    <w:rsid w:val="73AC5068"/>
    <w:rsid w:val="73AD4801"/>
    <w:rsid w:val="73AE8AED"/>
    <w:rsid w:val="73AF08F3"/>
    <w:rsid w:val="73AFBC6D"/>
    <w:rsid w:val="73B00BA4"/>
    <w:rsid w:val="73B014BD"/>
    <w:rsid w:val="73B10FEC"/>
    <w:rsid w:val="73B3F7EB"/>
    <w:rsid w:val="73BB6BDF"/>
    <w:rsid w:val="73BE8E35"/>
    <w:rsid w:val="73BFAB93"/>
    <w:rsid w:val="73C081D3"/>
    <w:rsid w:val="73C21C41"/>
    <w:rsid w:val="73C23D4A"/>
    <w:rsid w:val="73C3E5FC"/>
    <w:rsid w:val="73C782D4"/>
    <w:rsid w:val="73CED609"/>
    <w:rsid w:val="73D0E802"/>
    <w:rsid w:val="73D9E990"/>
    <w:rsid w:val="73DB016D"/>
    <w:rsid w:val="73DE5B76"/>
    <w:rsid w:val="73DF4192"/>
    <w:rsid w:val="73E31B41"/>
    <w:rsid w:val="73E3C346"/>
    <w:rsid w:val="73E3C39B"/>
    <w:rsid w:val="73E425A7"/>
    <w:rsid w:val="73E426D0"/>
    <w:rsid w:val="73E889DE"/>
    <w:rsid w:val="73E898B0"/>
    <w:rsid w:val="73EAB7AC"/>
    <w:rsid w:val="73F5B3D7"/>
    <w:rsid w:val="73F87503"/>
    <w:rsid w:val="73F96609"/>
    <w:rsid w:val="73FB3161"/>
    <w:rsid w:val="73FCA7E9"/>
    <w:rsid w:val="7403D8BA"/>
    <w:rsid w:val="74090ED9"/>
    <w:rsid w:val="740BA4FD"/>
    <w:rsid w:val="7411D36C"/>
    <w:rsid w:val="74124236"/>
    <w:rsid w:val="7412DF16"/>
    <w:rsid w:val="7413642C"/>
    <w:rsid w:val="74196ECF"/>
    <w:rsid w:val="741B5E6B"/>
    <w:rsid w:val="741D5D7D"/>
    <w:rsid w:val="7420E880"/>
    <w:rsid w:val="742391BE"/>
    <w:rsid w:val="742F12E1"/>
    <w:rsid w:val="74309F52"/>
    <w:rsid w:val="7431E501"/>
    <w:rsid w:val="7434AF0F"/>
    <w:rsid w:val="7434B40E"/>
    <w:rsid w:val="7435AE11"/>
    <w:rsid w:val="74394708"/>
    <w:rsid w:val="7439AB06"/>
    <w:rsid w:val="743A701E"/>
    <w:rsid w:val="743A9A40"/>
    <w:rsid w:val="743AC511"/>
    <w:rsid w:val="743CAFB6"/>
    <w:rsid w:val="743D5082"/>
    <w:rsid w:val="743D9FFB"/>
    <w:rsid w:val="7440D129"/>
    <w:rsid w:val="74458A3E"/>
    <w:rsid w:val="7445FE3E"/>
    <w:rsid w:val="74461594"/>
    <w:rsid w:val="7446C71E"/>
    <w:rsid w:val="7447A189"/>
    <w:rsid w:val="744ED43C"/>
    <w:rsid w:val="744FD0E2"/>
    <w:rsid w:val="74500CC8"/>
    <w:rsid w:val="7451E8F0"/>
    <w:rsid w:val="74523F9F"/>
    <w:rsid w:val="745498D0"/>
    <w:rsid w:val="74554F51"/>
    <w:rsid w:val="74599346"/>
    <w:rsid w:val="745AE953"/>
    <w:rsid w:val="745CC468"/>
    <w:rsid w:val="74642787"/>
    <w:rsid w:val="74649D7D"/>
    <w:rsid w:val="746F8097"/>
    <w:rsid w:val="74705B8B"/>
    <w:rsid w:val="747207A2"/>
    <w:rsid w:val="7473C8A0"/>
    <w:rsid w:val="7474F735"/>
    <w:rsid w:val="7476C3CC"/>
    <w:rsid w:val="747805D1"/>
    <w:rsid w:val="7479D761"/>
    <w:rsid w:val="747CD442"/>
    <w:rsid w:val="7480320B"/>
    <w:rsid w:val="74810972"/>
    <w:rsid w:val="7482F533"/>
    <w:rsid w:val="748462FF"/>
    <w:rsid w:val="7484F1FA"/>
    <w:rsid w:val="74854174"/>
    <w:rsid w:val="7487A8DA"/>
    <w:rsid w:val="748824BD"/>
    <w:rsid w:val="748AD259"/>
    <w:rsid w:val="748D4530"/>
    <w:rsid w:val="748EE91D"/>
    <w:rsid w:val="748FC421"/>
    <w:rsid w:val="748FD935"/>
    <w:rsid w:val="74908DA3"/>
    <w:rsid w:val="7490E8B4"/>
    <w:rsid w:val="749211DE"/>
    <w:rsid w:val="749397EF"/>
    <w:rsid w:val="7494E127"/>
    <w:rsid w:val="7495A5A8"/>
    <w:rsid w:val="749A97A9"/>
    <w:rsid w:val="749BDD96"/>
    <w:rsid w:val="74A22991"/>
    <w:rsid w:val="74A2C7A1"/>
    <w:rsid w:val="74A2DF17"/>
    <w:rsid w:val="74A353AF"/>
    <w:rsid w:val="74A6BA1E"/>
    <w:rsid w:val="74A6EBF9"/>
    <w:rsid w:val="74A76A11"/>
    <w:rsid w:val="74A82BE3"/>
    <w:rsid w:val="74A8D366"/>
    <w:rsid w:val="74AB21FB"/>
    <w:rsid w:val="74AC8C0C"/>
    <w:rsid w:val="74AD181C"/>
    <w:rsid w:val="74AD2845"/>
    <w:rsid w:val="74ADEC6C"/>
    <w:rsid w:val="74AF7E4B"/>
    <w:rsid w:val="74B22409"/>
    <w:rsid w:val="74B5D3A2"/>
    <w:rsid w:val="74B7B4BD"/>
    <w:rsid w:val="74B8601A"/>
    <w:rsid w:val="74B8CAED"/>
    <w:rsid w:val="74B8E198"/>
    <w:rsid w:val="74B99312"/>
    <w:rsid w:val="74B9BBFF"/>
    <w:rsid w:val="74BA3EDE"/>
    <w:rsid w:val="74BAA048"/>
    <w:rsid w:val="74BC86E8"/>
    <w:rsid w:val="74BF0635"/>
    <w:rsid w:val="74C153BE"/>
    <w:rsid w:val="74C3249C"/>
    <w:rsid w:val="74C58DB9"/>
    <w:rsid w:val="74C6E7B4"/>
    <w:rsid w:val="74C72D0C"/>
    <w:rsid w:val="74C768AA"/>
    <w:rsid w:val="74C802C0"/>
    <w:rsid w:val="74C91AD7"/>
    <w:rsid w:val="74C95670"/>
    <w:rsid w:val="74CC52F5"/>
    <w:rsid w:val="74CEAAEF"/>
    <w:rsid w:val="74D2BB4D"/>
    <w:rsid w:val="74D3CF43"/>
    <w:rsid w:val="74D722F2"/>
    <w:rsid w:val="74D847E7"/>
    <w:rsid w:val="74D9BB54"/>
    <w:rsid w:val="74DB65CC"/>
    <w:rsid w:val="74DCE523"/>
    <w:rsid w:val="74E048EF"/>
    <w:rsid w:val="74E36303"/>
    <w:rsid w:val="74E4AA8E"/>
    <w:rsid w:val="74E57956"/>
    <w:rsid w:val="74E680CE"/>
    <w:rsid w:val="74E73415"/>
    <w:rsid w:val="74E7608A"/>
    <w:rsid w:val="74EA0D85"/>
    <w:rsid w:val="74EA13A0"/>
    <w:rsid w:val="74EAC44A"/>
    <w:rsid w:val="74EF42EA"/>
    <w:rsid w:val="74F1D254"/>
    <w:rsid w:val="74F2DBA7"/>
    <w:rsid w:val="74F2DFE0"/>
    <w:rsid w:val="74F38FA2"/>
    <w:rsid w:val="74F41774"/>
    <w:rsid w:val="74F4D0D8"/>
    <w:rsid w:val="74F79BA6"/>
    <w:rsid w:val="74F9E00D"/>
    <w:rsid w:val="74FD8812"/>
    <w:rsid w:val="74FDBB41"/>
    <w:rsid w:val="74FFB751"/>
    <w:rsid w:val="75024AD6"/>
    <w:rsid w:val="75035BFB"/>
    <w:rsid w:val="7506034B"/>
    <w:rsid w:val="75065DAA"/>
    <w:rsid w:val="750B8D87"/>
    <w:rsid w:val="750F3AA6"/>
    <w:rsid w:val="750F4FD3"/>
    <w:rsid w:val="75108E3D"/>
    <w:rsid w:val="7513F20A"/>
    <w:rsid w:val="751670AB"/>
    <w:rsid w:val="751A8B61"/>
    <w:rsid w:val="751FD037"/>
    <w:rsid w:val="75213C4D"/>
    <w:rsid w:val="75221603"/>
    <w:rsid w:val="75225A2C"/>
    <w:rsid w:val="75236743"/>
    <w:rsid w:val="7523D75C"/>
    <w:rsid w:val="7524141A"/>
    <w:rsid w:val="75247701"/>
    <w:rsid w:val="7529871A"/>
    <w:rsid w:val="752C6B53"/>
    <w:rsid w:val="752DB1C7"/>
    <w:rsid w:val="752ECF72"/>
    <w:rsid w:val="75315F20"/>
    <w:rsid w:val="75331D59"/>
    <w:rsid w:val="75353992"/>
    <w:rsid w:val="7536A317"/>
    <w:rsid w:val="7538E659"/>
    <w:rsid w:val="753AE5D4"/>
    <w:rsid w:val="753C1101"/>
    <w:rsid w:val="753CD28E"/>
    <w:rsid w:val="753D0FBD"/>
    <w:rsid w:val="753DBE1C"/>
    <w:rsid w:val="753FFF13"/>
    <w:rsid w:val="75403F0C"/>
    <w:rsid w:val="75431B2E"/>
    <w:rsid w:val="7544D0E0"/>
    <w:rsid w:val="7546526B"/>
    <w:rsid w:val="754709B2"/>
    <w:rsid w:val="754850FC"/>
    <w:rsid w:val="754B32C0"/>
    <w:rsid w:val="754C0EBB"/>
    <w:rsid w:val="7555F70D"/>
    <w:rsid w:val="7556991C"/>
    <w:rsid w:val="755725D6"/>
    <w:rsid w:val="7558C035"/>
    <w:rsid w:val="755C2F8E"/>
    <w:rsid w:val="755FFCB0"/>
    <w:rsid w:val="75606479"/>
    <w:rsid w:val="756080C8"/>
    <w:rsid w:val="75609F9C"/>
    <w:rsid w:val="756202DB"/>
    <w:rsid w:val="75654AA2"/>
    <w:rsid w:val="756665AD"/>
    <w:rsid w:val="756C5B79"/>
    <w:rsid w:val="756CB05D"/>
    <w:rsid w:val="756F2F59"/>
    <w:rsid w:val="7571B6AB"/>
    <w:rsid w:val="7571F0BD"/>
    <w:rsid w:val="75733E76"/>
    <w:rsid w:val="75751042"/>
    <w:rsid w:val="75752479"/>
    <w:rsid w:val="757572A1"/>
    <w:rsid w:val="75785156"/>
    <w:rsid w:val="7578AB5E"/>
    <w:rsid w:val="757A208B"/>
    <w:rsid w:val="757BDBFD"/>
    <w:rsid w:val="757D43D8"/>
    <w:rsid w:val="757D774F"/>
    <w:rsid w:val="75805775"/>
    <w:rsid w:val="75811BA1"/>
    <w:rsid w:val="75851235"/>
    <w:rsid w:val="75852EC3"/>
    <w:rsid w:val="758569A5"/>
    <w:rsid w:val="7586E988"/>
    <w:rsid w:val="7586F48D"/>
    <w:rsid w:val="75873874"/>
    <w:rsid w:val="7587C211"/>
    <w:rsid w:val="75899CCB"/>
    <w:rsid w:val="758CA1F9"/>
    <w:rsid w:val="758D64B7"/>
    <w:rsid w:val="758F2A17"/>
    <w:rsid w:val="758F8CFF"/>
    <w:rsid w:val="7590CA8F"/>
    <w:rsid w:val="7595DE71"/>
    <w:rsid w:val="75973345"/>
    <w:rsid w:val="75975B52"/>
    <w:rsid w:val="75980076"/>
    <w:rsid w:val="759AC3D0"/>
    <w:rsid w:val="759BE4D3"/>
    <w:rsid w:val="759C3009"/>
    <w:rsid w:val="759C5EB1"/>
    <w:rsid w:val="759C6264"/>
    <w:rsid w:val="759FC29F"/>
    <w:rsid w:val="75A3D377"/>
    <w:rsid w:val="75A8D06A"/>
    <w:rsid w:val="75ADB943"/>
    <w:rsid w:val="75ADECF5"/>
    <w:rsid w:val="75AF35A6"/>
    <w:rsid w:val="75B1CDB4"/>
    <w:rsid w:val="75B8E670"/>
    <w:rsid w:val="75BC6EA6"/>
    <w:rsid w:val="75BCF5AB"/>
    <w:rsid w:val="75BD5CCD"/>
    <w:rsid w:val="75BDA299"/>
    <w:rsid w:val="75BDC188"/>
    <w:rsid w:val="75BEAA0A"/>
    <w:rsid w:val="75BFF0A5"/>
    <w:rsid w:val="75C0788E"/>
    <w:rsid w:val="75C50220"/>
    <w:rsid w:val="75C55274"/>
    <w:rsid w:val="75C6DC64"/>
    <w:rsid w:val="75C79C45"/>
    <w:rsid w:val="75C7C1D5"/>
    <w:rsid w:val="75CB169B"/>
    <w:rsid w:val="75CCB425"/>
    <w:rsid w:val="75D0B2F7"/>
    <w:rsid w:val="75D326F8"/>
    <w:rsid w:val="75D61C83"/>
    <w:rsid w:val="75D64C58"/>
    <w:rsid w:val="75DA900C"/>
    <w:rsid w:val="75DB5A68"/>
    <w:rsid w:val="75DD1DFE"/>
    <w:rsid w:val="75DF3FCC"/>
    <w:rsid w:val="75DFBE4F"/>
    <w:rsid w:val="75E0BB05"/>
    <w:rsid w:val="75E5194B"/>
    <w:rsid w:val="75E804A4"/>
    <w:rsid w:val="75EA7161"/>
    <w:rsid w:val="75EB2F64"/>
    <w:rsid w:val="75ED4663"/>
    <w:rsid w:val="75EFC2EB"/>
    <w:rsid w:val="75F32187"/>
    <w:rsid w:val="75F90C91"/>
    <w:rsid w:val="75FBB91D"/>
    <w:rsid w:val="75FF75CB"/>
    <w:rsid w:val="7600BFE1"/>
    <w:rsid w:val="76053431"/>
    <w:rsid w:val="760C9C5A"/>
    <w:rsid w:val="760E0357"/>
    <w:rsid w:val="760E9FC6"/>
    <w:rsid w:val="7611B585"/>
    <w:rsid w:val="76133389"/>
    <w:rsid w:val="7615FCF4"/>
    <w:rsid w:val="761B4981"/>
    <w:rsid w:val="761BA468"/>
    <w:rsid w:val="762213DE"/>
    <w:rsid w:val="76222B6F"/>
    <w:rsid w:val="762287F9"/>
    <w:rsid w:val="7625ECE4"/>
    <w:rsid w:val="7628506B"/>
    <w:rsid w:val="762D5FE0"/>
    <w:rsid w:val="762EF241"/>
    <w:rsid w:val="763155A5"/>
    <w:rsid w:val="763187B4"/>
    <w:rsid w:val="76337819"/>
    <w:rsid w:val="7637A8C1"/>
    <w:rsid w:val="7638EB01"/>
    <w:rsid w:val="76390425"/>
    <w:rsid w:val="763F34EE"/>
    <w:rsid w:val="763F9CF0"/>
    <w:rsid w:val="7642B215"/>
    <w:rsid w:val="7642B2BF"/>
    <w:rsid w:val="76471348"/>
    <w:rsid w:val="7648210E"/>
    <w:rsid w:val="764D9DD1"/>
    <w:rsid w:val="764ED0CA"/>
    <w:rsid w:val="764F48A6"/>
    <w:rsid w:val="76554113"/>
    <w:rsid w:val="7658253A"/>
    <w:rsid w:val="76596FB4"/>
    <w:rsid w:val="765A1735"/>
    <w:rsid w:val="765C242D"/>
    <w:rsid w:val="765CE09E"/>
    <w:rsid w:val="765D8BEF"/>
    <w:rsid w:val="7661FB0C"/>
    <w:rsid w:val="7663D257"/>
    <w:rsid w:val="76660A62"/>
    <w:rsid w:val="7666E610"/>
    <w:rsid w:val="76681109"/>
    <w:rsid w:val="76682967"/>
    <w:rsid w:val="766C4B01"/>
    <w:rsid w:val="767327A8"/>
    <w:rsid w:val="76739A57"/>
    <w:rsid w:val="767450B4"/>
    <w:rsid w:val="767457FB"/>
    <w:rsid w:val="76746553"/>
    <w:rsid w:val="767467D0"/>
    <w:rsid w:val="76781407"/>
    <w:rsid w:val="767A68EE"/>
    <w:rsid w:val="767C1DCF"/>
    <w:rsid w:val="767D50F2"/>
    <w:rsid w:val="767F5A40"/>
    <w:rsid w:val="767FBFB5"/>
    <w:rsid w:val="76802E27"/>
    <w:rsid w:val="7683C00C"/>
    <w:rsid w:val="7685C48A"/>
    <w:rsid w:val="7686166F"/>
    <w:rsid w:val="76879E46"/>
    <w:rsid w:val="76897F9D"/>
    <w:rsid w:val="768A8805"/>
    <w:rsid w:val="768B9F51"/>
    <w:rsid w:val="768CFEA7"/>
    <w:rsid w:val="768F7C14"/>
    <w:rsid w:val="768F7F37"/>
    <w:rsid w:val="76904D04"/>
    <w:rsid w:val="76909A82"/>
    <w:rsid w:val="7691ABA8"/>
    <w:rsid w:val="7691D85F"/>
    <w:rsid w:val="7693FDBC"/>
    <w:rsid w:val="76942600"/>
    <w:rsid w:val="76971DB0"/>
    <w:rsid w:val="769AC366"/>
    <w:rsid w:val="769C6A30"/>
    <w:rsid w:val="769D8921"/>
    <w:rsid w:val="769DA202"/>
    <w:rsid w:val="76A05987"/>
    <w:rsid w:val="76A1288E"/>
    <w:rsid w:val="76A1E5AF"/>
    <w:rsid w:val="76A759A0"/>
    <w:rsid w:val="76A94E92"/>
    <w:rsid w:val="76AAF48A"/>
    <w:rsid w:val="76AB3339"/>
    <w:rsid w:val="76AD44A8"/>
    <w:rsid w:val="76AE3CD4"/>
    <w:rsid w:val="76B3534D"/>
    <w:rsid w:val="76B3EABD"/>
    <w:rsid w:val="76B47F7A"/>
    <w:rsid w:val="76B7ED42"/>
    <w:rsid w:val="76BA0906"/>
    <w:rsid w:val="76BBD6E2"/>
    <w:rsid w:val="76BBFB46"/>
    <w:rsid w:val="76BD08E7"/>
    <w:rsid w:val="76C37915"/>
    <w:rsid w:val="76C4A747"/>
    <w:rsid w:val="76C5AE8B"/>
    <w:rsid w:val="76C683FA"/>
    <w:rsid w:val="76C7D3BB"/>
    <w:rsid w:val="76C81EDB"/>
    <w:rsid w:val="76C9B0C2"/>
    <w:rsid w:val="76CA682A"/>
    <w:rsid w:val="76CB3440"/>
    <w:rsid w:val="76CB5CA6"/>
    <w:rsid w:val="76D49707"/>
    <w:rsid w:val="76D5CC3A"/>
    <w:rsid w:val="76D73EF0"/>
    <w:rsid w:val="76D88E83"/>
    <w:rsid w:val="76D8E937"/>
    <w:rsid w:val="76DA1F22"/>
    <w:rsid w:val="76DAAB07"/>
    <w:rsid w:val="76DC9B1B"/>
    <w:rsid w:val="76DD1153"/>
    <w:rsid w:val="76E01CB6"/>
    <w:rsid w:val="76E12729"/>
    <w:rsid w:val="76E2100D"/>
    <w:rsid w:val="76E45B0A"/>
    <w:rsid w:val="76E6586C"/>
    <w:rsid w:val="76E6A1E7"/>
    <w:rsid w:val="76E7D08B"/>
    <w:rsid w:val="76E8C5C5"/>
    <w:rsid w:val="76E8D041"/>
    <w:rsid w:val="76E9297E"/>
    <w:rsid w:val="76EBDF89"/>
    <w:rsid w:val="76EC2D4B"/>
    <w:rsid w:val="76ECA01E"/>
    <w:rsid w:val="76EDC89B"/>
    <w:rsid w:val="76EF8B9D"/>
    <w:rsid w:val="76F192F6"/>
    <w:rsid w:val="76F34F76"/>
    <w:rsid w:val="76F5DB66"/>
    <w:rsid w:val="7700A994"/>
    <w:rsid w:val="77012F9E"/>
    <w:rsid w:val="77042319"/>
    <w:rsid w:val="77066B96"/>
    <w:rsid w:val="7706F704"/>
    <w:rsid w:val="7708EFEC"/>
    <w:rsid w:val="77094156"/>
    <w:rsid w:val="7709B3A1"/>
    <w:rsid w:val="7709F8D4"/>
    <w:rsid w:val="770D5F6D"/>
    <w:rsid w:val="770D619E"/>
    <w:rsid w:val="770DA41D"/>
    <w:rsid w:val="770F1012"/>
    <w:rsid w:val="7712FABD"/>
    <w:rsid w:val="77157099"/>
    <w:rsid w:val="77163232"/>
    <w:rsid w:val="77192465"/>
    <w:rsid w:val="771989A8"/>
    <w:rsid w:val="771A00C0"/>
    <w:rsid w:val="771CEB70"/>
    <w:rsid w:val="771FD095"/>
    <w:rsid w:val="772AA6E1"/>
    <w:rsid w:val="772B8599"/>
    <w:rsid w:val="772BF441"/>
    <w:rsid w:val="772D9EB3"/>
    <w:rsid w:val="772E5218"/>
    <w:rsid w:val="772E806F"/>
    <w:rsid w:val="772F33BB"/>
    <w:rsid w:val="773617CD"/>
    <w:rsid w:val="773B4997"/>
    <w:rsid w:val="773BAC0A"/>
    <w:rsid w:val="773EA6E4"/>
    <w:rsid w:val="7741BACF"/>
    <w:rsid w:val="7742F114"/>
    <w:rsid w:val="77435084"/>
    <w:rsid w:val="77444FF8"/>
    <w:rsid w:val="77452709"/>
    <w:rsid w:val="77478FA6"/>
    <w:rsid w:val="7748B87C"/>
    <w:rsid w:val="77497FF4"/>
    <w:rsid w:val="77513493"/>
    <w:rsid w:val="7751E2DC"/>
    <w:rsid w:val="77520B7E"/>
    <w:rsid w:val="7754FE3F"/>
    <w:rsid w:val="775507B2"/>
    <w:rsid w:val="7757F1B4"/>
    <w:rsid w:val="77588F59"/>
    <w:rsid w:val="7758FAC6"/>
    <w:rsid w:val="775AE40C"/>
    <w:rsid w:val="775B8F49"/>
    <w:rsid w:val="775DA2AE"/>
    <w:rsid w:val="775E9838"/>
    <w:rsid w:val="7762CD94"/>
    <w:rsid w:val="77632041"/>
    <w:rsid w:val="776544B4"/>
    <w:rsid w:val="7766ECF1"/>
    <w:rsid w:val="77670FEB"/>
    <w:rsid w:val="776B2B89"/>
    <w:rsid w:val="776BCA17"/>
    <w:rsid w:val="7770F366"/>
    <w:rsid w:val="7771BE3D"/>
    <w:rsid w:val="7771DB5A"/>
    <w:rsid w:val="777318FF"/>
    <w:rsid w:val="77758978"/>
    <w:rsid w:val="777691DD"/>
    <w:rsid w:val="777C8FCF"/>
    <w:rsid w:val="777E34FE"/>
    <w:rsid w:val="777E89DB"/>
    <w:rsid w:val="7780B9D2"/>
    <w:rsid w:val="77820EBA"/>
    <w:rsid w:val="77834258"/>
    <w:rsid w:val="77885A4C"/>
    <w:rsid w:val="7788ED2B"/>
    <w:rsid w:val="77898449"/>
    <w:rsid w:val="778A9D99"/>
    <w:rsid w:val="778B864D"/>
    <w:rsid w:val="778F4754"/>
    <w:rsid w:val="77931E03"/>
    <w:rsid w:val="77956B38"/>
    <w:rsid w:val="7797323A"/>
    <w:rsid w:val="779BA211"/>
    <w:rsid w:val="779CAA20"/>
    <w:rsid w:val="779DB87A"/>
    <w:rsid w:val="77A47846"/>
    <w:rsid w:val="77A60BB6"/>
    <w:rsid w:val="77A7D172"/>
    <w:rsid w:val="77ABED9E"/>
    <w:rsid w:val="77AFEAC9"/>
    <w:rsid w:val="77B50CAD"/>
    <w:rsid w:val="77BC90FD"/>
    <w:rsid w:val="77BE84D5"/>
    <w:rsid w:val="77BFE069"/>
    <w:rsid w:val="77C3EB7B"/>
    <w:rsid w:val="77C6864F"/>
    <w:rsid w:val="77C76C17"/>
    <w:rsid w:val="77CABB06"/>
    <w:rsid w:val="77CBAEA7"/>
    <w:rsid w:val="77CF5730"/>
    <w:rsid w:val="77D0095B"/>
    <w:rsid w:val="77D0778E"/>
    <w:rsid w:val="77D432A5"/>
    <w:rsid w:val="77DC4F5B"/>
    <w:rsid w:val="77DF2B48"/>
    <w:rsid w:val="77E66424"/>
    <w:rsid w:val="77E6DB7E"/>
    <w:rsid w:val="77EA049A"/>
    <w:rsid w:val="77EC6E84"/>
    <w:rsid w:val="77EED107"/>
    <w:rsid w:val="77EEFF06"/>
    <w:rsid w:val="77EFF8A2"/>
    <w:rsid w:val="77F0B2AA"/>
    <w:rsid w:val="77F21E22"/>
    <w:rsid w:val="77F70BB6"/>
    <w:rsid w:val="77FA07B9"/>
    <w:rsid w:val="77FAE249"/>
    <w:rsid w:val="77FB5895"/>
    <w:rsid w:val="77FB6746"/>
    <w:rsid w:val="77FBE348"/>
    <w:rsid w:val="78024242"/>
    <w:rsid w:val="7802DADC"/>
    <w:rsid w:val="78046769"/>
    <w:rsid w:val="7805634E"/>
    <w:rsid w:val="78070B68"/>
    <w:rsid w:val="780755AF"/>
    <w:rsid w:val="78076674"/>
    <w:rsid w:val="780CE769"/>
    <w:rsid w:val="780DD20F"/>
    <w:rsid w:val="780DE24C"/>
    <w:rsid w:val="780E3B0D"/>
    <w:rsid w:val="780F0986"/>
    <w:rsid w:val="780F8E1C"/>
    <w:rsid w:val="7812DE19"/>
    <w:rsid w:val="781474BC"/>
    <w:rsid w:val="78153E3E"/>
    <w:rsid w:val="781925D8"/>
    <w:rsid w:val="781D1701"/>
    <w:rsid w:val="781DDC01"/>
    <w:rsid w:val="781E39EB"/>
    <w:rsid w:val="781FE115"/>
    <w:rsid w:val="782051D3"/>
    <w:rsid w:val="782212DE"/>
    <w:rsid w:val="7824ECC4"/>
    <w:rsid w:val="7828069F"/>
    <w:rsid w:val="7828A5E2"/>
    <w:rsid w:val="7828F2FA"/>
    <w:rsid w:val="782B4211"/>
    <w:rsid w:val="782D032D"/>
    <w:rsid w:val="782EB79A"/>
    <w:rsid w:val="78384791"/>
    <w:rsid w:val="7839056F"/>
    <w:rsid w:val="783A0BF7"/>
    <w:rsid w:val="783C3CB1"/>
    <w:rsid w:val="783D7AB7"/>
    <w:rsid w:val="78470204"/>
    <w:rsid w:val="7848B513"/>
    <w:rsid w:val="78494163"/>
    <w:rsid w:val="784A9088"/>
    <w:rsid w:val="784DA060"/>
    <w:rsid w:val="7850A123"/>
    <w:rsid w:val="7851A4E2"/>
    <w:rsid w:val="7854923D"/>
    <w:rsid w:val="7859DC7B"/>
    <w:rsid w:val="7859F187"/>
    <w:rsid w:val="785CAD08"/>
    <w:rsid w:val="785EB505"/>
    <w:rsid w:val="78605A3F"/>
    <w:rsid w:val="78637AD6"/>
    <w:rsid w:val="78640709"/>
    <w:rsid w:val="78654F46"/>
    <w:rsid w:val="7865D919"/>
    <w:rsid w:val="7869173F"/>
    <w:rsid w:val="786BB95F"/>
    <w:rsid w:val="786CFC84"/>
    <w:rsid w:val="786D3353"/>
    <w:rsid w:val="786F21E5"/>
    <w:rsid w:val="786FD943"/>
    <w:rsid w:val="78700203"/>
    <w:rsid w:val="787003BA"/>
    <w:rsid w:val="7872DD85"/>
    <w:rsid w:val="78730A83"/>
    <w:rsid w:val="78733B46"/>
    <w:rsid w:val="787B48EE"/>
    <w:rsid w:val="787E0783"/>
    <w:rsid w:val="787F34B5"/>
    <w:rsid w:val="78829D25"/>
    <w:rsid w:val="7882A886"/>
    <w:rsid w:val="78846E4E"/>
    <w:rsid w:val="7888A3D9"/>
    <w:rsid w:val="788ACD68"/>
    <w:rsid w:val="788E57F8"/>
    <w:rsid w:val="78909E7C"/>
    <w:rsid w:val="789371FC"/>
    <w:rsid w:val="7898DD12"/>
    <w:rsid w:val="789A85BC"/>
    <w:rsid w:val="789A9F70"/>
    <w:rsid w:val="789C2EE1"/>
    <w:rsid w:val="789CDC7B"/>
    <w:rsid w:val="789DBEB5"/>
    <w:rsid w:val="789EFBC4"/>
    <w:rsid w:val="78A01A82"/>
    <w:rsid w:val="78A5D2DA"/>
    <w:rsid w:val="78A73833"/>
    <w:rsid w:val="78A9F4D5"/>
    <w:rsid w:val="78AB1944"/>
    <w:rsid w:val="78ADE08C"/>
    <w:rsid w:val="78AED0A7"/>
    <w:rsid w:val="78AFD659"/>
    <w:rsid w:val="78B1B8CD"/>
    <w:rsid w:val="78B53240"/>
    <w:rsid w:val="78B8EDBD"/>
    <w:rsid w:val="78BC833A"/>
    <w:rsid w:val="78C03349"/>
    <w:rsid w:val="78C07930"/>
    <w:rsid w:val="78C0FBFD"/>
    <w:rsid w:val="78C2F6C9"/>
    <w:rsid w:val="78C55739"/>
    <w:rsid w:val="78C8D58B"/>
    <w:rsid w:val="78CA5B39"/>
    <w:rsid w:val="78D0C733"/>
    <w:rsid w:val="78D0EAC3"/>
    <w:rsid w:val="78D27BF0"/>
    <w:rsid w:val="78D37535"/>
    <w:rsid w:val="78D4AC93"/>
    <w:rsid w:val="78D798F3"/>
    <w:rsid w:val="78DCDDB4"/>
    <w:rsid w:val="78E4A3CD"/>
    <w:rsid w:val="78E59BBF"/>
    <w:rsid w:val="78E93F83"/>
    <w:rsid w:val="78E9580D"/>
    <w:rsid w:val="78EA0525"/>
    <w:rsid w:val="78EBCB97"/>
    <w:rsid w:val="78EF6A9C"/>
    <w:rsid w:val="78F02A8E"/>
    <w:rsid w:val="78F4E2B9"/>
    <w:rsid w:val="78F515DA"/>
    <w:rsid w:val="78F7BEAA"/>
    <w:rsid w:val="78F97317"/>
    <w:rsid w:val="78F9F98A"/>
    <w:rsid w:val="78FE246E"/>
    <w:rsid w:val="78FF9405"/>
    <w:rsid w:val="7902B001"/>
    <w:rsid w:val="7903985F"/>
    <w:rsid w:val="7906E2AB"/>
    <w:rsid w:val="790A1F2A"/>
    <w:rsid w:val="790A8374"/>
    <w:rsid w:val="79100A84"/>
    <w:rsid w:val="79109BD2"/>
    <w:rsid w:val="7914F18F"/>
    <w:rsid w:val="79160582"/>
    <w:rsid w:val="7916D6E6"/>
    <w:rsid w:val="7916DD15"/>
    <w:rsid w:val="7918A1DF"/>
    <w:rsid w:val="7919B967"/>
    <w:rsid w:val="791A2052"/>
    <w:rsid w:val="791AC43E"/>
    <w:rsid w:val="791C566D"/>
    <w:rsid w:val="791FE8E9"/>
    <w:rsid w:val="7920AFDB"/>
    <w:rsid w:val="7921F203"/>
    <w:rsid w:val="7922FEE3"/>
    <w:rsid w:val="79237E5A"/>
    <w:rsid w:val="7923ED4E"/>
    <w:rsid w:val="79241CA2"/>
    <w:rsid w:val="792A2D6E"/>
    <w:rsid w:val="792BCC71"/>
    <w:rsid w:val="792D8BA4"/>
    <w:rsid w:val="792F67D0"/>
    <w:rsid w:val="7931757C"/>
    <w:rsid w:val="793414D7"/>
    <w:rsid w:val="793502A2"/>
    <w:rsid w:val="793581EE"/>
    <w:rsid w:val="79377803"/>
    <w:rsid w:val="79394822"/>
    <w:rsid w:val="793F33CB"/>
    <w:rsid w:val="793FF14B"/>
    <w:rsid w:val="794145DB"/>
    <w:rsid w:val="794531B4"/>
    <w:rsid w:val="7946677A"/>
    <w:rsid w:val="794795CB"/>
    <w:rsid w:val="794951CE"/>
    <w:rsid w:val="794A21A7"/>
    <w:rsid w:val="794AA9B6"/>
    <w:rsid w:val="794B97D5"/>
    <w:rsid w:val="794CC4EE"/>
    <w:rsid w:val="794CFA73"/>
    <w:rsid w:val="794E80D9"/>
    <w:rsid w:val="79562BCA"/>
    <w:rsid w:val="795A1168"/>
    <w:rsid w:val="795A7A19"/>
    <w:rsid w:val="795CCAF2"/>
    <w:rsid w:val="795CCBD0"/>
    <w:rsid w:val="7960E187"/>
    <w:rsid w:val="796110FD"/>
    <w:rsid w:val="79622441"/>
    <w:rsid w:val="79631C6A"/>
    <w:rsid w:val="7963459F"/>
    <w:rsid w:val="79648AB9"/>
    <w:rsid w:val="79670095"/>
    <w:rsid w:val="79672B4E"/>
    <w:rsid w:val="79673096"/>
    <w:rsid w:val="796A66D1"/>
    <w:rsid w:val="796C912D"/>
    <w:rsid w:val="796EEF42"/>
    <w:rsid w:val="79746BC1"/>
    <w:rsid w:val="7977B69C"/>
    <w:rsid w:val="797F5D41"/>
    <w:rsid w:val="79805030"/>
    <w:rsid w:val="798162D1"/>
    <w:rsid w:val="798255AB"/>
    <w:rsid w:val="7988685E"/>
    <w:rsid w:val="798876A7"/>
    <w:rsid w:val="798880B3"/>
    <w:rsid w:val="79889F01"/>
    <w:rsid w:val="798A1E5A"/>
    <w:rsid w:val="798A8126"/>
    <w:rsid w:val="798A862C"/>
    <w:rsid w:val="798C0666"/>
    <w:rsid w:val="798CBA99"/>
    <w:rsid w:val="798CCBD6"/>
    <w:rsid w:val="798F6BCF"/>
    <w:rsid w:val="7990C2D1"/>
    <w:rsid w:val="799183F1"/>
    <w:rsid w:val="799212CB"/>
    <w:rsid w:val="7994115E"/>
    <w:rsid w:val="799726E6"/>
    <w:rsid w:val="7999D473"/>
    <w:rsid w:val="799A6A4A"/>
    <w:rsid w:val="799BEAB4"/>
    <w:rsid w:val="799EE826"/>
    <w:rsid w:val="79A13B0B"/>
    <w:rsid w:val="79A1F961"/>
    <w:rsid w:val="79A685BD"/>
    <w:rsid w:val="79A8C0EE"/>
    <w:rsid w:val="79AF3FD2"/>
    <w:rsid w:val="79AFA7CF"/>
    <w:rsid w:val="79B0D9A9"/>
    <w:rsid w:val="79B29C29"/>
    <w:rsid w:val="79B3631F"/>
    <w:rsid w:val="79B64C30"/>
    <w:rsid w:val="79B67104"/>
    <w:rsid w:val="79B7079F"/>
    <w:rsid w:val="79B79E10"/>
    <w:rsid w:val="79B866F1"/>
    <w:rsid w:val="79B8DCE4"/>
    <w:rsid w:val="79BC42EF"/>
    <w:rsid w:val="79BFFD49"/>
    <w:rsid w:val="79C08BDA"/>
    <w:rsid w:val="79C1A5D4"/>
    <w:rsid w:val="79C2BDF8"/>
    <w:rsid w:val="79C2EE85"/>
    <w:rsid w:val="79C3EF68"/>
    <w:rsid w:val="79C4648E"/>
    <w:rsid w:val="79C57870"/>
    <w:rsid w:val="79C62667"/>
    <w:rsid w:val="79C76204"/>
    <w:rsid w:val="79C8F3CB"/>
    <w:rsid w:val="79C9BB2F"/>
    <w:rsid w:val="79CD3C99"/>
    <w:rsid w:val="79D0365D"/>
    <w:rsid w:val="79D1601A"/>
    <w:rsid w:val="79D3564F"/>
    <w:rsid w:val="79D40B4C"/>
    <w:rsid w:val="79D4BEDB"/>
    <w:rsid w:val="79D581CB"/>
    <w:rsid w:val="79D6871F"/>
    <w:rsid w:val="79D6BF80"/>
    <w:rsid w:val="79D755DC"/>
    <w:rsid w:val="79D9CECD"/>
    <w:rsid w:val="79DA2922"/>
    <w:rsid w:val="79DAF652"/>
    <w:rsid w:val="79DD0825"/>
    <w:rsid w:val="79DED3C1"/>
    <w:rsid w:val="79E11462"/>
    <w:rsid w:val="79E11FD1"/>
    <w:rsid w:val="79E2A112"/>
    <w:rsid w:val="79E52EE0"/>
    <w:rsid w:val="79E54B79"/>
    <w:rsid w:val="79E5E1A2"/>
    <w:rsid w:val="79E6C955"/>
    <w:rsid w:val="79E7FE77"/>
    <w:rsid w:val="79E9093E"/>
    <w:rsid w:val="79E91B14"/>
    <w:rsid w:val="79EB1568"/>
    <w:rsid w:val="79EDE458"/>
    <w:rsid w:val="79F03098"/>
    <w:rsid w:val="79F052F2"/>
    <w:rsid w:val="79F27B4E"/>
    <w:rsid w:val="79F29C0F"/>
    <w:rsid w:val="79F5AE47"/>
    <w:rsid w:val="79F79B68"/>
    <w:rsid w:val="79F8A3E8"/>
    <w:rsid w:val="79F91AB3"/>
    <w:rsid w:val="79FAAA67"/>
    <w:rsid w:val="79FB6948"/>
    <w:rsid w:val="7A0025E6"/>
    <w:rsid w:val="7A01065A"/>
    <w:rsid w:val="7A08D0D3"/>
    <w:rsid w:val="7A096246"/>
    <w:rsid w:val="7A0D88B4"/>
    <w:rsid w:val="7A0E7E86"/>
    <w:rsid w:val="7A0F0405"/>
    <w:rsid w:val="7A188439"/>
    <w:rsid w:val="7A18DED5"/>
    <w:rsid w:val="7A1B9684"/>
    <w:rsid w:val="7A1BC1DC"/>
    <w:rsid w:val="7A1D5E4C"/>
    <w:rsid w:val="7A1D721D"/>
    <w:rsid w:val="7A1E005C"/>
    <w:rsid w:val="7A1E8F43"/>
    <w:rsid w:val="7A1F1C42"/>
    <w:rsid w:val="7A1FABD0"/>
    <w:rsid w:val="7A205046"/>
    <w:rsid w:val="7A225939"/>
    <w:rsid w:val="7A2269EB"/>
    <w:rsid w:val="7A23F397"/>
    <w:rsid w:val="7A26A9CE"/>
    <w:rsid w:val="7A26BFC6"/>
    <w:rsid w:val="7A2B518E"/>
    <w:rsid w:val="7A2C2082"/>
    <w:rsid w:val="7A2C3B5C"/>
    <w:rsid w:val="7A2C5513"/>
    <w:rsid w:val="7A2D4510"/>
    <w:rsid w:val="7A2FC741"/>
    <w:rsid w:val="7A30F2ED"/>
    <w:rsid w:val="7A316979"/>
    <w:rsid w:val="7A324C9C"/>
    <w:rsid w:val="7A3443E5"/>
    <w:rsid w:val="7A383E44"/>
    <w:rsid w:val="7A3BFAFE"/>
    <w:rsid w:val="7A3D77CC"/>
    <w:rsid w:val="7A4260CC"/>
    <w:rsid w:val="7A46DD0B"/>
    <w:rsid w:val="7A493C44"/>
    <w:rsid w:val="7A4C1253"/>
    <w:rsid w:val="7A4D8FC5"/>
    <w:rsid w:val="7A4DA903"/>
    <w:rsid w:val="7A4E0F8C"/>
    <w:rsid w:val="7A4E4BB0"/>
    <w:rsid w:val="7A4E6BED"/>
    <w:rsid w:val="7A53B3ED"/>
    <w:rsid w:val="7A5A79AA"/>
    <w:rsid w:val="7A5AB73D"/>
    <w:rsid w:val="7A5DAB22"/>
    <w:rsid w:val="7A5DFD85"/>
    <w:rsid w:val="7A5EBBAA"/>
    <w:rsid w:val="7A5FECB7"/>
    <w:rsid w:val="7A6147D7"/>
    <w:rsid w:val="7A62A822"/>
    <w:rsid w:val="7A681D8E"/>
    <w:rsid w:val="7A6A65F3"/>
    <w:rsid w:val="7A6AE0FE"/>
    <w:rsid w:val="7A6D4FD1"/>
    <w:rsid w:val="7A6E18D7"/>
    <w:rsid w:val="7A7200D7"/>
    <w:rsid w:val="7A766900"/>
    <w:rsid w:val="7A789649"/>
    <w:rsid w:val="7A79DC29"/>
    <w:rsid w:val="7A7A920B"/>
    <w:rsid w:val="7A7AC6C0"/>
    <w:rsid w:val="7A7F31E1"/>
    <w:rsid w:val="7A7F900D"/>
    <w:rsid w:val="7A80DADB"/>
    <w:rsid w:val="7A8202A7"/>
    <w:rsid w:val="7A826B04"/>
    <w:rsid w:val="7A831637"/>
    <w:rsid w:val="7A83E928"/>
    <w:rsid w:val="7A84972F"/>
    <w:rsid w:val="7A857671"/>
    <w:rsid w:val="7A8652C0"/>
    <w:rsid w:val="7A8820DC"/>
    <w:rsid w:val="7A88B067"/>
    <w:rsid w:val="7A925041"/>
    <w:rsid w:val="7A997EEA"/>
    <w:rsid w:val="7A99AF14"/>
    <w:rsid w:val="7A9AF48C"/>
    <w:rsid w:val="7A9B5E74"/>
    <w:rsid w:val="7A9D61FB"/>
    <w:rsid w:val="7A9D672F"/>
    <w:rsid w:val="7A9DA81B"/>
    <w:rsid w:val="7AA06BD7"/>
    <w:rsid w:val="7AA26885"/>
    <w:rsid w:val="7AA40186"/>
    <w:rsid w:val="7AA42A03"/>
    <w:rsid w:val="7AA4D0DF"/>
    <w:rsid w:val="7AA61A7F"/>
    <w:rsid w:val="7AA97D19"/>
    <w:rsid w:val="7AAE54DE"/>
    <w:rsid w:val="7AB22237"/>
    <w:rsid w:val="7AB25DDE"/>
    <w:rsid w:val="7AB56200"/>
    <w:rsid w:val="7AB5B99F"/>
    <w:rsid w:val="7AB71E4D"/>
    <w:rsid w:val="7AB73D9C"/>
    <w:rsid w:val="7ABA6991"/>
    <w:rsid w:val="7ABB4492"/>
    <w:rsid w:val="7ABDD647"/>
    <w:rsid w:val="7ABDF747"/>
    <w:rsid w:val="7ABEEB15"/>
    <w:rsid w:val="7ABF4965"/>
    <w:rsid w:val="7ABFA520"/>
    <w:rsid w:val="7AC3F9B2"/>
    <w:rsid w:val="7AC59E1D"/>
    <w:rsid w:val="7AC60815"/>
    <w:rsid w:val="7AC89FB1"/>
    <w:rsid w:val="7AC8DD09"/>
    <w:rsid w:val="7AC9F171"/>
    <w:rsid w:val="7ACA7F9B"/>
    <w:rsid w:val="7ACD0BFA"/>
    <w:rsid w:val="7ACF2C65"/>
    <w:rsid w:val="7AD07D6E"/>
    <w:rsid w:val="7AD841DE"/>
    <w:rsid w:val="7ADAB836"/>
    <w:rsid w:val="7ADC09A0"/>
    <w:rsid w:val="7ADE7D8C"/>
    <w:rsid w:val="7ADFB83C"/>
    <w:rsid w:val="7AE15743"/>
    <w:rsid w:val="7AE7F221"/>
    <w:rsid w:val="7AEA002B"/>
    <w:rsid w:val="7AEA0F74"/>
    <w:rsid w:val="7AED08F0"/>
    <w:rsid w:val="7AEE81C0"/>
    <w:rsid w:val="7AEEF760"/>
    <w:rsid w:val="7AEF3231"/>
    <w:rsid w:val="7AEF7123"/>
    <w:rsid w:val="7AF7FB13"/>
    <w:rsid w:val="7AF9C628"/>
    <w:rsid w:val="7AFD5FA6"/>
    <w:rsid w:val="7AFE197E"/>
    <w:rsid w:val="7AFE369B"/>
    <w:rsid w:val="7B0015AD"/>
    <w:rsid w:val="7B01AF3C"/>
    <w:rsid w:val="7B03772C"/>
    <w:rsid w:val="7B047F85"/>
    <w:rsid w:val="7B04E3EE"/>
    <w:rsid w:val="7B051C84"/>
    <w:rsid w:val="7B08C17A"/>
    <w:rsid w:val="7B097D1D"/>
    <w:rsid w:val="7B0A83B7"/>
    <w:rsid w:val="7B0B271B"/>
    <w:rsid w:val="7B0CFEFE"/>
    <w:rsid w:val="7B11EA60"/>
    <w:rsid w:val="7B11EE68"/>
    <w:rsid w:val="7B1489F9"/>
    <w:rsid w:val="7B15D103"/>
    <w:rsid w:val="7B16ECD8"/>
    <w:rsid w:val="7B174F46"/>
    <w:rsid w:val="7B1AFE91"/>
    <w:rsid w:val="7B1C8827"/>
    <w:rsid w:val="7B1DA7BE"/>
    <w:rsid w:val="7B20334C"/>
    <w:rsid w:val="7B215C1E"/>
    <w:rsid w:val="7B221616"/>
    <w:rsid w:val="7B2297B2"/>
    <w:rsid w:val="7B23703F"/>
    <w:rsid w:val="7B253A4A"/>
    <w:rsid w:val="7B2686EA"/>
    <w:rsid w:val="7B26EE93"/>
    <w:rsid w:val="7B2A5BFE"/>
    <w:rsid w:val="7B2B2D74"/>
    <w:rsid w:val="7B2C7034"/>
    <w:rsid w:val="7B2E43CE"/>
    <w:rsid w:val="7B2FCA0F"/>
    <w:rsid w:val="7B31621B"/>
    <w:rsid w:val="7B327464"/>
    <w:rsid w:val="7B362F87"/>
    <w:rsid w:val="7B370FE8"/>
    <w:rsid w:val="7B37E475"/>
    <w:rsid w:val="7B3B11F5"/>
    <w:rsid w:val="7B3E8AD2"/>
    <w:rsid w:val="7B3F34F5"/>
    <w:rsid w:val="7B3FE97E"/>
    <w:rsid w:val="7B40C49E"/>
    <w:rsid w:val="7B43148B"/>
    <w:rsid w:val="7B448A49"/>
    <w:rsid w:val="7B45066B"/>
    <w:rsid w:val="7B456787"/>
    <w:rsid w:val="7B48F80E"/>
    <w:rsid w:val="7B4B26B9"/>
    <w:rsid w:val="7B4EFA92"/>
    <w:rsid w:val="7B51BF9F"/>
    <w:rsid w:val="7B51D34B"/>
    <w:rsid w:val="7B533E56"/>
    <w:rsid w:val="7B597363"/>
    <w:rsid w:val="7B5AC2E7"/>
    <w:rsid w:val="7B5B6EAF"/>
    <w:rsid w:val="7B5C9D92"/>
    <w:rsid w:val="7B5CE4C8"/>
    <w:rsid w:val="7B5F2B13"/>
    <w:rsid w:val="7B5F6B35"/>
    <w:rsid w:val="7B5FE552"/>
    <w:rsid w:val="7B605375"/>
    <w:rsid w:val="7B633A19"/>
    <w:rsid w:val="7B6485B4"/>
    <w:rsid w:val="7B65592F"/>
    <w:rsid w:val="7B65D7BD"/>
    <w:rsid w:val="7B664999"/>
    <w:rsid w:val="7B69B0C7"/>
    <w:rsid w:val="7B6C4AB4"/>
    <w:rsid w:val="7B6DF7C0"/>
    <w:rsid w:val="7B6E3DBF"/>
    <w:rsid w:val="7B6F6228"/>
    <w:rsid w:val="7B6FB348"/>
    <w:rsid w:val="7B71DE3B"/>
    <w:rsid w:val="7B73629A"/>
    <w:rsid w:val="7B73A21C"/>
    <w:rsid w:val="7B73F1BF"/>
    <w:rsid w:val="7B77CE5A"/>
    <w:rsid w:val="7B78F6B7"/>
    <w:rsid w:val="7B8012AF"/>
    <w:rsid w:val="7B83226D"/>
    <w:rsid w:val="7B84D085"/>
    <w:rsid w:val="7B86F66F"/>
    <w:rsid w:val="7B884A12"/>
    <w:rsid w:val="7B893DC5"/>
    <w:rsid w:val="7B8A1531"/>
    <w:rsid w:val="7B8CDB8B"/>
    <w:rsid w:val="7B9042B7"/>
    <w:rsid w:val="7B92A26E"/>
    <w:rsid w:val="7B92C7A1"/>
    <w:rsid w:val="7B92D061"/>
    <w:rsid w:val="7B947610"/>
    <w:rsid w:val="7B96AF32"/>
    <w:rsid w:val="7B98B21C"/>
    <w:rsid w:val="7B99F7B9"/>
    <w:rsid w:val="7B9B2F69"/>
    <w:rsid w:val="7BA05C15"/>
    <w:rsid w:val="7BA1592B"/>
    <w:rsid w:val="7BA254AB"/>
    <w:rsid w:val="7BA316B6"/>
    <w:rsid w:val="7BA410A1"/>
    <w:rsid w:val="7BA574CA"/>
    <w:rsid w:val="7BA95915"/>
    <w:rsid w:val="7BAC2918"/>
    <w:rsid w:val="7BAF7E4B"/>
    <w:rsid w:val="7BB654C4"/>
    <w:rsid w:val="7BB772F6"/>
    <w:rsid w:val="7BB9332D"/>
    <w:rsid w:val="7BC1BE0D"/>
    <w:rsid w:val="7BC381F1"/>
    <w:rsid w:val="7BC46E8C"/>
    <w:rsid w:val="7BC4D2AA"/>
    <w:rsid w:val="7BC6F510"/>
    <w:rsid w:val="7BC8AF45"/>
    <w:rsid w:val="7BCA86EB"/>
    <w:rsid w:val="7BCBE3BD"/>
    <w:rsid w:val="7BCDE15F"/>
    <w:rsid w:val="7BD0BD8F"/>
    <w:rsid w:val="7BD2FCF1"/>
    <w:rsid w:val="7BD6544F"/>
    <w:rsid w:val="7BD96092"/>
    <w:rsid w:val="7BD9A3F4"/>
    <w:rsid w:val="7BDE5DC8"/>
    <w:rsid w:val="7BE036FF"/>
    <w:rsid w:val="7BE2E524"/>
    <w:rsid w:val="7BE40300"/>
    <w:rsid w:val="7BE5BF5C"/>
    <w:rsid w:val="7BEA0494"/>
    <w:rsid w:val="7BEABE9B"/>
    <w:rsid w:val="7BEAEAF7"/>
    <w:rsid w:val="7BEB0C91"/>
    <w:rsid w:val="7BEBA319"/>
    <w:rsid w:val="7BEDB4C5"/>
    <w:rsid w:val="7BF05C98"/>
    <w:rsid w:val="7BF1B60B"/>
    <w:rsid w:val="7BF2BC9E"/>
    <w:rsid w:val="7BF5D998"/>
    <w:rsid w:val="7BF80848"/>
    <w:rsid w:val="7BFA5340"/>
    <w:rsid w:val="7BFB627F"/>
    <w:rsid w:val="7C0316A7"/>
    <w:rsid w:val="7C05230C"/>
    <w:rsid w:val="7C06D52F"/>
    <w:rsid w:val="7C0C8724"/>
    <w:rsid w:val="7C0FDFDE"/>
    <w:rsid w:val="7C160C6F"/>
    <w:rsid w:val="7C197F94"/>
    <w:rsid w:val="7C1CB69C"/>
    <w:rsid w:val="7C1CEF21"/>
    <w:rsid w:val="7C1E8207"/>
    <w:rsid w:val="7C246488"/>
    <w:rsid w:val="7C2E63E0"/>
    <w:rsid w:val="7C2EE908"/>
    <w:rsid w:val="7C34A890"/>
    <w:rsid w:val="7C3526A8"/>
    <w:rsid w:val="7C3644EC"/>
    <w:rsid w:val="7C3668CA"/>
    <w:rsid w:val="7C37EAFB"/>
    <w:rsid w:val="7C39B022"/>
    <w:rsid w:val="7C3CE96A"/>
    <w:rsid w:val="7C3EC8D8"/>
    <w:rsid w:val="7C402975"/>
    <w:rsid w:val="7C4279CF"/>
    <w:rsid w:val="7C4324A3"/>
    <w:rsid w:val="7C442979"/>
    <w:rsid w:val="7C4A7243"/>
    <w:rsid w:val="7C4B7CCE"/>
    <w:rsid w:val="7C51C9CD"/>
    <w:rsid w:val="7C57E727"/>
    <w:rsid w:val="7C5A2D4A"/>
    <w:rsid w:val="7C5A6521"/>
    <w:rsid w:val="7C5BEFE4"/>
    <w:rsid w:val="7C5CBB7C"/>
    <w:rsid w:val="7C5E1B6A"/>
    <w:rsid w:val="7C60A16D"/>
    <w:rsid w:val="7C61F04D"/>
    <w:rsid w:val="7C66D136"/>
    <w:rsid w:val="7C68F9FF"/>
    <w:rsid w:val="7C69E712"/>
    <w:rsid w:val="7C6A0CBF"/>
    <w:rsid w:val="7C6A4AC5"/>
    <w:rsid w:val="7C6B568E"/>
    <w:rsid w:val="7C715D20"/>
    <w:rsid w:val="7C71D7F3"/>
    <w:rsid w:val="7C721AEC"/>
    <w:rsid w:val="7C73B3BF"/>
    <w:rsid w:val="7C73BEDA"/>
    <w:rsid w:val="7C74BA80"/>
    <w:rsid w:val="7C75B8A4"/>
    <w:rsid w:val="7C762AC2"/>
    <w:rsid w:val="7C76D79C"/>
    <w:rsid w:val="7C77F243"/>
    <w:rsid w:val="7C786914"/>
    <w:rsid w:val="7C78A9FE"/>
    <w:rsid w:val="7C7BB6EF"/>
    <w:rsid w:val="7C7BC014"/>
    <w:rsid w:val="7C7F58A8"/>
    <w:rsid w:val="7C805691"/>
    <w:rsid w:val="7C813623"/>
    <w:rsid w:val="7C872A9E"/>
    <w:rsid w:val="7C87D330"/>
    <w:rsid w:val="7C89FDB3"/>
    <w:rsid w:val="7C8CE935"/>
    <w:rsid w:val="7C8E2CEA"/>
    <w:rsid w:val="7C900220"/>
    <w:rsid w:val="7C91B6DF"/>
    <w:rsid w:val="7C94E6C7"/>
    <w:rsid w:val="7C951079"/>
    <w:rsid w:val="7C958838"/>
    <w:rsid w:val="7C969F33"/>
    <w:rsid w:val="7C98254E"/>
    <w:rsid w:val="7C9988E7"/>
    <w:rsid w:val="7C99C503"/>
    <w:rsid w:val="7C9A9B1D"/>
    <w:rsid w:val="7C9AF5AD"/>
    <w:rsid w:val="7C9AFFF1"/>
    <w:rsid w:val="7CA1A8C2"/>
    <w:rsid w:val="7CA21403"/>
    <w:rsid w:val="7CA23CE2"/>
    <w:rsid w:val="7CA3521E"/>
    <w:rsid w:val="7CA3E969"/>
    <w:rsid w:val="7CA6E07C"/>
    <w:rsid w:val="7CA9A46A"/>
    <w:rsid w:val="7CAC9C96"/>
    <w:rsid w:val="7CAF3390"/>
    <w:rsid w:val="7CB0417E"/>
    <w:rsid w:val="7CB071F2"/>
    <w:rsid w:val="7CB2E3B0"/>
    <w:rsid w:val="7CB5AB69"/>
    <w:rsid w:val="7CB902C9"/>
    <w:rsid w:val="7CB9B5BC"/>
    <w:rsid w:val="7CBD1A1B"/>
    <w:rsid w:val="7CBD5A69"/>
    <w:rsid w:val="7CC1EB45"/>
    <w:rsid w:val="7CC34E68"/>
    <w:rsid w:val="7CC3E58E"/>
    <w:rsid w:val="7CC70087"/>
    <w:rsid w:val="7CC76D15"/>
    <w:rsid w:val="7CCB52D2"/>
    <w:rsid w:val="7CCC215F"/>
    <w:rsid w:val="7CCCE6CD"/>
    <w:rsid w:val="7CCCF1DC"/>
    <w:rsid w:val="7CCD281B"/>
    <w:rsid w:val="7CD45C6B"/>
    <w:rsid w:val="7CD5FE3B"/>
    <w:rsid w:val="7CD61233"/>
    <w:rsid w:val="7CD868C2"/>
    <w:rsid w:val="7CE28E19"/>
    <w:rsid w:val="7CE29634"/>
    <w:rsid w:val="7CE44C75"/>
    <w:rsid w:val="7CE60BC3"/>
    <w:rsid w:val="7CE6B94B"/>
    <w:rsid w:val="7CE73E60"/>
    <w:rsid w:val="7CE98641"/>
    <w:rsid w:val="7CEB88BE"/>
    <w:rsid w:val="7CEBE40B"/>
    <w:rsid w:val="7CEE67E3"/>
    <w:rsid w:val="7CEFAC2B"/>
    <w:rsid w:val="7CF078F6"/>
    <w:rsid w:val="7CF5C966"/>
    <w:rsid w:val="7CF6233D"/>
    <w:rsid w:val="7CF797FE"/>
    <w:rsid w:val="7CF9BE6D"/>
    <w:rsid w:val="7CFB3CF5"/>
    <w:rsid w:val="7CFB6FF5"/>
    <w:rsid w:val="7CFC0AA1"/>
    <w:rsid w:val="7CFFCAE0"/>
    <w:rsid w:val="7D002A1A"/>
    <w:rsid w:val="7D00F98D"/>
    <w:rsid w:val="7D02234E"/>
    <w:rsid w:val="7D025FF4"/>
    <w:rsid w:val="7D033D8F"/>
    <w:rsid w:val="7D0732E6"/>
    <w:rsid w:val="7D0C5B04"/>
    <w:rsid w:val="7D0D5DC5"/>
    <w:rsid w:val="7D0F0E7F"/>
    <w:rsid w:val="7D0F5241"/>
    <w:rsid w:val="7D0F565F"/>
    <w:rsid w:val="7D0F9B9D"/>
    <w:rsid w:val="7D0FDEF1"/>
    <w:rsid w:val="7D102A56"/>
    <w:rsid w:val="7D1116AB"/>
    <w:rsid w:val="7D1273C2"/>
    <w:rsid w:val="7D13B9ED"/>
    <w:rsid w:val="7D145AAC"/>
    <w:rsid w:val="7D19429B"/>
    <w:rsid w:val="7D1B1706"/>
    <w:rsid w:val="7D1BED18"/>
    <w:rsid w:val="7D1D452C"/>
    <w:rsid w:val="7D207363"/>
    <w:rsid w:val="7D20E884"/>
    <w:rsid w:val="7D22A1B7"/>
    <w:rsid w:val="7D240378"/>
    <w:rsid w:val="7D2788D5"/>
    <w:rsid w:val="7D2AF2D8"/>
    <w:rsid w:val="7D32025E"/>
    <w:rsid w:val="7D32589B"/>
    <w:rsid w:val="7D3470DF"/>
    <w:rsid w:val="7D34E3B3"/>
    <w:rsid w:val="7D352490"/>
    <w:rsid w:val="7D368C1D"/>
    <w:rsid w:val="7D39F984"/>
    <w:rsid w:val="7D3A37B6"/>
    <w:rsid w:val="7D3AA859"/>
    <w:rsid w:val="7D3EEBF2"/>
    <w:rsid w:val="7D3F86A8"/>
    <w:rsid w:val="7D42FEE8"/>
    <w:rsid w:val="7D4896FC"/>
    <w:rsid w:val="7D4977BC"/>
    <w:rsid w:val="7D4B69F7"/>
    <w:rsid w:val="7D4CFB5A"/>
    <w:rsid w:val="7D4D8C54"/>
    <w:rsid w:val="7D4F0FA8"/>
    <w:rsid w:val="7D5199F2"/>
    <w:rsid w:val="7D5446DC"/>
    <w:rsid w:val="7D551392"/>
    <w:rsid w:val="7D559627"/>
    <w:rsid w:val="7D5599B7"/>
    <w:rsid w:val="7D5684EF"/>
    <w:rsid w:val="7D589F4F"/>
    <w:rsid w:val="7D592BD7"/>
    <w:rsid w:val="7D5B3C29"/>
    <w:rsid w:val="7D5BA00E"/>
    <w:rsid w:val="7D5DF14A"/>
    <w:rsid w:val="7D5E1E1B"/>
    <w:rsid w:val="7D63634E"/>
    <w:rsid w:val="7D64D86F"/>
    <w:rsid w:val="7D65CF89"/>
    <w:rsid w:val="7D67318F"/>
    <w:rsid w:val="7D67961E"/>
    <w:rsid w:val="7D68A17B"/>
    <w:rsid w:val="7D692C3D"/>
    <w:rsid w:val="7D6B4974"/>
    <w:rsid w:val="7D6CC0E8"/>
    <w:rsid w:val="7D6E3490"/>
    <w:rsid w:val="7D6E3F44"/>
    <w:rsid w:val="7D7000E8"/>
    <w:rsid w:val="7D76091B"/>
    <w:rsid w:val="7D771F69"/>
    <w:rsid w:val="7D78CF20"/>
    <w:rsid w:val="7D7B3C3B"/>
    <w:rsid w:val="7D7F4272"/>
    <w:rsid w:val="7D7F938F"/>
    <w:rsid w:val="7D7FE6C5"/>
    <w:rsid w:val="7D81A7BB"/>
    <w:rsid w:val="7D84AA0A"/>
    <w:rsid w:val="7D866D00"/>
    <w:rsid w:val="7D87B132"/>
    <w:rsid w:val="7D8A64E0"/>
    <w:rsid w:val="7D8A9311"/>
    <w:rsid w:val="7D8B12B0"/>
    <w:rsid w:val="7D8BC58B"/>
    <w:rsid w:val="7D8E3E00"/>
    <w:rsid w:val="7D8F7372"/>
    <w:rsid w:val="7D90A474"/>
    <w:rsid w:val="7D90BB22"/>
    <w:rsid w:val="7D948774"/>
    <w:rsid w:val="7D978423"/>
    <w:rsid w:val="7D9BED9F"/>
    <w:rsid w:val="7D9C81D8"/>
    <w:rsid w:val="7D9C9C0D"/>
    <w:rsid w:val="7D9D889F"/>
    <w:rsid w:val="7D9E2F44"/>
    <w:rsid w:val="7DA3BA00"/>
    <w:rsid w:val="7DA71A50"/>
    <w:rsid w:val="7DA9D6FA"/>
    <w:rsid w:val="7DABDB1C"/>
    <w:rsid w:val="7DACCEC9"/>
    <w:rsid w:val="7DAF70D2"/>
    <w:rsid w:val="7DB4A815"/>
    <w:rsid w:val="7DB626C7"/>
    <w:rsid w:val="7DB727D6"/>
    <w:rsid w:val="7DB801BE"/>
    <w:rsid w:val="7DB8A3FE"/>
    <w:rsid w:val="7DB8B1B5"/>
    <w:rsid w:val="7DB9F865"/>
    <w:rsid w:val="7DBA9DCE"/>
    <w:rsid w:val="7DBAF6D5"/>
    <w:rsid w:val="7DBCEDC4"/>
    <w:rsid w:val="7DBE0E6D"/>
    <w:rsid w:val="7DC25EEE"/>
    <w:rsid w:val="7DC5AED8"/>
    <w:rsid w:val="7DC834A3"/>
    <w:rsid w:val="7DC8B47C"/>
    <w:rsid w:val="7DC94C78"/>
    <w:rsid w:val="7DCB3BCB"/>
    <w:rsid w:val="7DCE71EC"/>
    <w:rsid w:val="7DD4B4DA"/>
    <w:rsid w:val="7DD67BFE"/>
    <w:rsid w:val="7DD6DB87"/>
    <w:rsid w:val="7DD92D9B"/>
    <w:rsid w:val="7DD99E71"/>
    <w:rsid w:val="7DDC2189"/>
    <w:rsid w:val="7DDC825E"/>
    <w:rsid w:val="7DDCD37C"/>
    <w:rsid w:val="7DDD6688"/>
    <w:rsid w:val="7DDDFBBF"/>
    <w:rsid w:val="7DDE6ED9"/>
    <w:rsid w:val="7DDEC793"/>
    <w:rsid w:val="7DDFAB53"/>
    <w:rsid w:val="7DE22B07"/>
    <w:rsid w:val="7DE4455B"/>
    <w:rsid w:val="7DE5E05A"/>
    <w:rsid w:val="7DE74417"/>
    <w:rsid w:val="7DE7624B"/>
    <w:rsid w:val="7DE78E9A"/>
    <w:rsid w:val="7DE87248"/>
    <w:rsid w:val="7DE9F8E4"/>
    <w:rsid w:val="7DEB0557"/>
    <w:rsid w:val="7DEC80A4"/>
    <w:rsid w:val="7DEF1258"/>
    <w:rsid w:val="7DEF9F47"/>
    <w:rsid w:val="7DF14ECA"/>
    <w:rsid w:val="7DF24970"/>
    <w:rsid w:val="7DF2590A"/>
    <w:rsid w:val="7DF303CC"/>
    <w:rsid w:val="7DF37880"/>
    <w:rsid w:val="7DF3D00C"/>
    <w:rsid w:val="7DF4ED20"/>
    <w:rsid w:val="7DF60894"/>
    <w:rsid w:val="7DF9ADD4"/>
    <w:rsid w:val="7DFD2B53"/>
    <w:rsid w:val="7DFD5160"/>
    <w:rsid w:val="7DFFAB43"/>
    <w:rsid w:val="7E00539E"/>
    <w:rsid w:val="7E00E909"/>
    <w:rsid w:val="7E03636E"/>
    <w:rsid w:val="7E038E21"/>
    <w:rsid w:val="7E051163"/>
    <w:rsid w:val="7E0613FD"/>
    <w:rsid w:val="7E099E39"/>
    <w:rsid w:val="7E0CAACD"/>
    <w:rsid w:val="7E0E4F9E"/>
    <w:rsid w:val="7E11FAAF"/>
    <w:rsid w:val="7E12F4DB"/>
    <w:rsid w:val="7E14E0C6"/>
    <w:rsid w:val="7E1882EA"/>
    <w:rsid w:val="7E1B709D"/>
    <w:rsid w:val="7E1C0D5A"/>
    <w:rsid w:val="7E1EF66C"/>
    <w:rsid w:val="7E216177"/>
    <w:rsid w:val="7E236A3F"/>
    <w:rsid w:val="7E2577F0"/>
    <w:rsid w:val="7E2629DD"/>
    <w:rsid w:val="7E2AADFF"/>
    <w:rsid w:val="7E2CBDD1"/>
    <w:rsid w:val="7E2CE078"/>
    <w:rsid w:val="7E2D2E1B"/>
    <w:rsid w:val="7E304D56"/>
    <w:rsid w:val="7E30AA2F"/>
    <w:rsid w:val="7E314C07"/>
    <w:rsid w:val="7E34A060"/>
    <w:rsid w:val="7E35C57F"/>
    <w:rsid w:val="7E36EB37"/>
    <w:rsid w:val="7E37A5B5"/>
    <w:rsid w:val="7E384733"/>
    <w:rsid w:val="7E3C2ECF"/>
    <w:rsid w:val="7E3F227F"/>
    <w:rsid w:val="7E401DBB"/>
    <w:rsid w:val="7E42AD6F"/>
    <w:rsid w:val="7E44974B"/>
    <w:rsid w:val="7E44A83D"/>
    <w:rsid w:val="7E457B73"/>
    <w:rsid w:val="7E4EF124"/>
    <w:rsid w:val="7E5008F0"/>
    <w:rsid w:val="7E502D50"/>
    <w:rsid w:val="7E50DED5"/>
    <w:rsid w:val="7E530599"/>
    <w:rsid w:val="7E54397F"/>
    <w:rsid w:val="7E54BCF0"/>
    <w:rsid w:val="7E55A4C8"/>
    <w:rsid w:val="7E55E999"/>
    <w:rsid w:val="7E56636B"/>
    <w:rsid w:val="7E58C97B"/>
    <w:rsid w:val="7E58EEE6"/>
    <w:rsid w:val="7E590CE8"/>
    <w:rsid w:val="7E5AD19D"/>
    <w:rsid w:val="7E5D8CE1"/>
    <w:rsid w:val="7E5DDC0C"/>
    <w:rsid w:val="7E5E54BA"/>
    <w:rsid w:val="7E5EC391"/>
    <w:rsid w:val="7E640AB3"/>
    <w:rsid w:val="7E644635"/>
    <w:rsid w:val="7E648152"/>
    <w:rsid w:val="7E657D30"/>
    <w:rsid w:val="7E66ACBB"/>
    <w:rsid w:val="7E69292D"/>
    <w:rsid w:val="7E69A437"/>
    <w:rsid w:val="7E6BC307"/>
    <w:rsid w:val="7E6C4049"/>
    <w:rsid w:val="7E6CA1CF"/>
    <w:rsid w:val="7E6DDC55"/>
    <w:rsid w:val="7E6E3607"/>
    <w:rsid w:val="7E7733EE"/>
    <w:rsid w:val="7E7DC3BB"/>
    <w:rsid w:val="7E7E54A9"/>
    <w:rsid w:val="7E802417"/>
    <w:rsid w:val="7E81EBD4"/>
    <w:rsid w:val="7E832645"/>
    <w:rsid w:val="7E85A8B6"/>
    <w:rsid w:val="7E886F8C"/>
    <w:rsid w:val="7E8A8F9F"/>
    <w:rsid w:val="7E8AD6DD"/>
    <w:rsid w:val="7E8C7B7D"/>
    <w:rsid w:val="7E8ED75B"/>
    <w:rsid w:val="7E937C9D"/>
    <w:rsid w:val="7E9532FC"/>
    <w:rsid w:val="7E963669"/>
    <w:rsid w:val="7E975324"/>
    <w:rsid w:val="7E985EA0"/>
    <w:rsid w:val="7E99D8DA"/>
    <w:rsid w:val="7E9A3C1D"/>
    <w:rsid w:val="7E9A5F82"/>
    <w:rsid w:val="7EA1223F"/>
    <w:rsid w:val="7EA2A3C3"/>
    <w:rsid w:val="7EA3C2C2"/>
    <w:rsid w:val="7EA44D4F"/>
    <w:rsid w:val="7EA4E499"/>
    <w:rsid w:val="7EA53251"/>
    <w:rsid w:val="7EA66D80"/>
    <w:rsid w:val="7EA68583"/>
    <w:rsid w:val="7EA70B6D"/>
    <w:rsid w:val="7EA872B0"/>
    <w:rsid w:val="7EAB035C"/>
    <w:rsid w:val="7EAD3FF0"/>
    <w:rsid w:val="7EAF387A"/>
    <w:rsid w:val="7EB0A43C"/>
    <w:rsid w:val="7EB3BB91"/>
    <w:rsid w:val="7EB67389"/>
    <w:rsid w:val="7EBB98B6"/>
    <w:rsid w:val="7EBDDF9E"/>
    <w:rsid w:val="7EBE57C3"/>
    <w:rsid w:val="7EBEBE4F"/>
    <w:rsid w:val="7EBF9FD3"/>
    <w:rsid w:val="7EC1683C"/>
    <w:rsid w:val="7EC6157B"/>
    <w:rsid w:val="7EC6CA0F"/>
    <w:rsid w:val="7EC76685"/>
    <w:rsid w:val="7EC897E4"/>
    <w:rsid w:val="7EC8A31F"/>
    <w:rsid w:val="7ECE76F6"/>
    <w:rsid w:val="7ECF5947"/>
    <w:rsid w:val="7ED53079"/>
    <w:rsid w:val="7ED61D76"/>
    <w:rsid w:val="7ED67BE9"/>
    <w:rsid w:val="7ED6BE0A"/>
    <w:rsid w:val="7ED70990"/>
    <w:rsid w:val="7ED71E80"/>
    <w:rsid w:val="7ED9D0D8"/>
    <w:rsid w:val="7EDEB4EC"/>
    <w:rsid w:val="7EE1A737"/>
    <w:rsid w:val="7EE205E9"/>
    <w:rsid w:val="7EE4A8A0"/>
    <w:rsid w:val="7EE63785"/>
    <w:rsid w:val="7EE7396C"/>
    <w:rsid w:val="7EE758C6"/>
    <w:rsid w:val="7EE83C73"/>
    <w:rsid w:val="7EE84DDE"/>
    <w:rsid w:val="7EEBDF1E"/>
    <w:rsid w:val="7EEDDC32"/>
    <w:rsid w:val="7EF09C5C"/>
    <w:rsid w:val="7EF39C8E"/>
    <w:rsid w:val="7EF418C6"/>
    <w:rsid w:val="7EF46E52"/>
    <w:rsid w:val="7EF5E31B"/>
    <w:rsid w:val="7EF5E65E"/>
    <w:rsid w:val="7EF6E9C1"/>
    <w:rsid w:val="7EF8E979"/>
    <w:rsid w:val="7EFA2255"/>
    <w:rsid w:val="7F00977E"/>
    <w:rsid w:val="7F00CEB9"/>
    <w:rsid w:val="7F0237B9"/>
    <w:rsid w:val="7F0448DF"/>
    <w:rsid w:val="7F088161"/>
    <w:rsid w:val="7F0AAD76"/>
    <w:rsid w:val="7F0B9710"/>
    <w:rsid w:val="7F0C144B"/>
    <w:rsid w:val="7F0EDE55"/>
    <w:rsid w:val="7F10325B"/>
    <w:rsid w:val="7F105F67"/>
    <w:rsid w:val="7F10EF63"/>
    <w:rsid w:val="7F1191A5"/>
    <w:rsid w:val="7F136A6F"/>
    <w:rsid w:val="7F13EB5C"/>
    <w:rsid w:val="7F14B94F"/>
    <w:rsid w:val="7F1751A7"/>
    <w:rsid w:val="7F17F693"/>
    <w:rsid w:val="7F18EF24"/>
    <w:rsid w:val="7F19E473"/>
    <w:rsid w:val="7F1A0A21"/>
    <w:rsid w:val="7F1C465B"/>
    <w:rsid w:val="7F1C7E62"/>
    <w:rsid w:val="7F1C90D5"/>
    <w:rsid w:val="7F1CF18D"/>
    <w:rsid w:val="7F1D601E"/>
    <w:rsid w:val="7F1F9574"/>
    <w:rsid w:val="7F203DE6"/>
    <w:rsid w:val="7F20E025"/>
    <w:rsid w:val="7F21103D"/>
    <w:rsid w:val="7F2368E9"/>
    <w:rsid w:val="7F2423E0"/>
    <w:rsid w:val="7F24F286"/>
    <w:rsid w:val="7F25EC4D"/>
    <w:rsid w:val="7F28C90E"/>
    <w:rsid w:val="7F2A7383"/>
    <w:rsid w:val="7F2DC317"/>
    <w:rsid w:val="7F31146F"/>
    <w:rsid w:val="7F34FB78"/>
    <w:rsid w:val="7F35324D"/>
    <w:rsid w:val="7F35BAD6"/>
    <w:rsid w:val="7F36EF99"/>
    <w:rsid w:val="7F37E043"/>
    <w:rsid w:val="7F38B9D3"/>
    <w:rsid w:val="7F3BE4C2"/>
    <w:rsid w:val="7F3CFFE2"/>
    <w:rsid w:val="7F420FA1"/>
    <w:rsid w:val="7F430D74"/>
    <w:rsid w:val="7F4593AB"/>
    <w:rsid w:val="7F478A81"/>
    <w:rsid w:val="7F478C5B"/>
    <w:rsid w:val="7F48CAB6"/>
    <w:rsid w:val="7F4965B9"/>
    <w:rsid w:val="7F49F08A"/>
    <w:rsid w:val="7F4C8827"/>
    <w:rsid w:val="7F4D1814"/>
    <w:rsid w:val="7F4DEB8E"/>
    <w:rsid w:val="7F4FBCEC"/>
    <w:rsid w:val="7F50C4F2"/>
    <w:rsid w:val="7F52F38C"/>
    <w:rsid w:val="7F54811F"/>
    <w:rsid w:val="7F565FEF"/>
    <w:rsid w:val="7F576AE1"/>
    <w:rsid w:val="7F5B6AC1"/>
    <w:rsid w:val="7F614558"/>
    <w:rsid w:val="7F62C164"/>
    <w:rsid w:val="7F65E4AE"/>
    <w:rsid w:val="7F683816"/>
    <w:rsid w:val="7F69939F"/>
    <w:rsid w:val="7F6995E7"/>
    <w:rsid w:val="7F69BA2A"/>
    <w:rsid w:val="7F6BA2FE"/>
    <w:rsid w:val="7F6FACC4"/>
    <w:rsid w:val="7F70228C"/>
    <w:rsid w:val="7F708720"/>
    <w:rsid w:val="7F72F17B"/>
    <w:rsid w:val="7F763FD5"/>
    <w:rsid w:val="7F764130"/>
    <w:rsid w:val="7F7793A2"/>
    <w:rsid w:val="7F793DE8"/>
    <w:rsid w:val="7F79E0F1"/>
    <w:rsid w:val="7F7A6B2F"/>
    <w:rsid w:val="7F7AC432"/>
    <w:rsid w:val="7F807BF9"/>
    <w:rsid w:val="7F812166"/>
    <w:rsid w:val="7F824531"/>
    <w:rsid w:val="7F854BBE"/>
    <w:rsid w:val="7F8B76CB"/>
    <w:rsid w:val="7F8D6986"/>
    <w:rsid w:val="7F908C74"/>
    <w:rsid w:val="7F91C300"/>
    <w:rsid w:val="7F9667A3"/>
    <w:rsid w:val="7F96C071"/>
    <w:rsid w:val="7F9791F2"/>
    <w:rsid w:val="7F9A9D96"/>
    <w:rsid w:val="7F9C34BD"/>
    <w:rsid w:val="7F9CE07A"/>
    <w:rsid w:val="7F9DA10F"/>
    <w:rsid w:val="7F9FED60"/>
    <w:rsid w:val="7F9FF1FD"/>
    <w:rsid w:val="7FA1F547"/>
    <w:rsid w:val="7FA37DD0"/>
    <w:rsid w:val="7FA562FC"/>
    <w:rsid w:val="7FA89889"/>
    <w:rsid w:val="7FAA5DEA"/>
    <w:rsid w:val="7FAAF95E"/>
    <w:rsid w:val="7FAC6184"/>
    <w:rsid w:val="7FAF5DF0"/>
    <w:rsid w:val="7FB152B1"/>
    <w:rsid w:val="7FB2437D"/>
    <w:rsid w:val="7FB2E0BC"/>
    <w:rsid w:val="7FB46C00"/>
    <w:rsid w:val="7FB7F0F1"/>
    <w:rsid w:val="7FBA7373"/>
    <w:rsid w:val="7FBAA719"/>
    <w:rsid w:val="7FBD2810"/>
    <w:rsid w:val="7FBD30D7"/>
    <w:rsid w:val="7FC0F80E"/>
    <w:rsid w:val="7FC19C6C"/>
    <w:rsid w:val="7FC25490"/>
    <w:rsid w:val="7FC29CDB"/>
    <w:rsid w:val="7FC94111"/>
    <w:rsid w:val="7FCAE19E"/>
    <w:rsid w:val="7FCC072C"/>
    <w:rsid w:val="7FD2F303"/>
    <w:rsid w:val="7FD58585"/>
    <w:rsid w:val="7FD5E93B"/>
    <w:rsid w:val="7FD6E267"/>
    <w:rsid w:val="7FD81F8C"/>
    <w:rsid w:val="7FD9913F"/>
    <w:rsid w:val="7FDD0DCD"/>
    <w:rsid w:val="7FDDAB3C"/>
    <w:rsid w:val="7FE1EDB7"/>
    <w:rsid w:val="7FE2E0F4"/>
    <w:rsid w:val="7FE3C0E8"/>
    <w:rsid w:val="7FE3D45C"/>
    <w:rsid w:val="7FE80003"/>
    <w:rsid w:val="7FE860AF"/>
    <w:rsid w:val="7FE97BFE"/>
    <w:rsid w:val="7FEE1D35"/>
    <w:rsid w:val="7FEE7D1D"/>
    <w:rsid w:val="7FF0CF12"/>
    <w:rsid w:val="7FF1E549"/>
    <w:rsid w:val="7FF782C9"/>
    <w:rsid w:val="7FF7CF06"/>
    <w:rsid w:val="7FF81A54"/>
    <w:rsid w:val="7FF98D15"/>
    <w:rsid w:val="7FFC8ABE"/>
    <w:rsid w:val="7FFDB2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28365B47-C0C3-427F-BACB-32942E35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rPr>
  </w:style>
  <w:style w:type="paragraph" w:styleId="Heading2">
    <w:name w:val="heading 2"/>
    <w:basedOn w:val="Normal"/>
    <w:next w:val="Normal"/>
    <w:link w:val="Heading2Char"/>
    <w:uiPriority w:val="9"/>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color w:val="272727"/>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ascii="Times New Roman" w:eastAsiaTheme="minorEastAsia" w:hAnsi="Times New Roman" w:cs="Times New Roman"/>
      <w:sz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uiPriority w:val="1"/>
    <w:rsid w:val="008533A2"/>
    <w:rPr>
      <w:rFonts w:ascii="Times New Roman" w:hAnsi="Times New Roman" w:cs="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cs="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uiPriority w:val="1"/>
    <w:rsid w:val="008533A2"/>
    <w:rPr>
      <w:rFonts w:ascii="Times New Roman" w:hAnsi="Times New Roman" w:cs="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cs="Times New Roman"/>
      <w:b/>
      <w:sz w:val="32"/>
    </w:rPr>
  </w:style>
  <w:style w:type="paragraph" w:customStyle="1" w:styleId="HeaderSensitivityRight">
    <w:name w:val="Header Sensitivity Right"/>
    <w:basedOn w:val="Normal"/>
    <w:link w:val="HeaderSensitivityRightChar"/>
    <w:uiPriority w:val="1"/>
    <w:rsid w:val="1F722E0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cs="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rPr>
  </w:style>
  <w:style w:type="paragraph" w:customStyle="1" w:styleId="NumPar1">
    <w:name w:val="NumPar 1"/>
    <w:basedOn w:val="Normal"/>
    <w:uiPriority w:val="1"/>
    <w:qFormat/>
    <w:rsid w:val="1F722E03"/>
    <w:pPr>
      <w:spacing w:before="120" w:after="120"/>
      <w:ind w:left="851" w:hanging="851"/>
      <w:jc w:val="both"/>
    </w:pPr>
    <w:rPr>
      <w:rFonts w:ascii="Times New Roman" w:eastAsiaTheme="minorEastAsia" w:hAnsi="Times New Roman" w:cs="Times New Roman"/>
      <w:sz w:val="24"/>
    </w:rPr>
  </w:style>
  <w:style w:type="paragraph" w:styleId="ListParagraph">
    <w:name w:val="List Paragraph"/>
    <w:basedOn w:val="Normal"/>
    <w:link w:val="ListParagraphChar"/>
    <w:uiPriority w:val="34"/>
    <w:qFormat/>
    <w:rsid w:val="1F722E03"/>
    <w:pPr>
      <w:spacing w:after="240"/>
      <w:ind w:left="720"/>
      <w:contextualSpacing/>
      <w:jc w:val="both"/>
    </w:pPr>
    <w:rPr>
      <w:rFonts w:ascii="Times New Roman" w:eastAsia="Times New Roman" w:hAnsi="Times New Roman" w:cs="Times New Roman"/>
      <w:sz w:val="24"/>
    </w:rPr>
  </w:style>
  <w:style w:type="character" w:customStyle="1" w:styleId="ListParagraphChar">
    <w:name w:val="List Paragraph Char"/>
    <w:basedOn w:val="DefaultParagraphFont"/>
    <w:link w:val="ListParagraph"/>
    <w:uiPriority w:val="34"/>
    <w:qFormat/>
    <w:rsid w:val="00082F32"/>
    <w:rPr>
      <w:rFonts w:ascii="Times New Roman" w:eastAsia="Times New Roman" w:hAnsi="Times New Roman" w:cs="Times New Roman"/>
      <w:sz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rPr>
  </w:style>
  <w:style w:type="paragraph" w:styleId="FootnoteText">
    <w:name w:val="footnote text"/>
    <w:basedOn w:val="Normal"/>
    <w:link w:val="FootnoteTextChar"/>
    <w:uiPriority w:val="99"/>
    <w:unhideWhenUsed/>
    <w:qFormat/>
    <w:rsid w:val="1F722E03"/>
    <w:pPr>
      <w:spacing w:after="0"/>
    </w:pPr>
    <w:rPr>
      <w:sz w:val="20"/>
    </w:rPr>
  </w:style>
  <w:style w:type="character" w:customStyle="1" w:styleId="FootnoteTextChar">
    <w:name w:val="Footnote Text Char"/>
    <w:basedOn w:val="DefaultParagraphFont"/>
    <w:link w:val="FootnoteText"/>
    <w:uiPriority w:val="99"/>
    <w:qFormat/>
    <w:rsid w:val="00AD72BE"/>
    <w:rPr>
      <w:sz w:val="20"/>
    </w:rPr>
  </w:style>
  <w:style w:type="character" w:styleId="FootnoteReference">
    <w:name w:val="footnote referenc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9"/>
    <w:rsid w:val="00E767E4"/>
    <w:rPr>
      <w:rFonts w:asciiTheme="majorHAnsi" w:eastAsiaTheme="majorEastAsia" w:hAnsiTheme="majorHAnsi" w:cstheme="majorBidi"/>
      <w:color w:val="2F5496" w:themeColor="accent1" w:themeShade="BF"/>
      <w:sz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ascii="Times New Roman" w:eastAsia="Times New Roman" w:hAnsi="Times New Roman" w:cs="Times New Roman"/>
      <w:sz w:val="24"/>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iPriority w:val="99"/>
    <w:unhideWhenUsed/>
    <w:rsid w:val="00D65181"/>
    <w:rPr>
      <w:sz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rPr>
      <w:tblPr/>
      <w:tcPr>
        <w:tcBorders>
          <w:bottom w:val="single" w:sz="12" w:space="0" w:color="666666" w:themeColor="text1" w:themeTint="99"/>
        </w:tcBorders>
      </w:tcPr>
    </w:tblStylePr>
    <w:tblStylePr w:type="lastRow">
      <w:rPr>
        <w:b/>
      </w:rPr>
      <w:tblPr/>
      <w:tcPr>
        <w:tcBorders>
          <w:top w:val="double" w:sz="2" w:space="0" w:color="666666" w:themeColor="text1" w:themeTint="99"/>
        </w:tcBorders>
      </w:tcPr>
    </w:tblStylePr>
    <w:tblStylePr w:type="firstCol">
      <w:rPr>
        <w:b/>
      </w:rPr>
    </w:tblStylePr>
    <w:tblStylePr w:type="lastCol">
      <w:rPr>
        <w:b/>
      </w:rPr>
    </w:tblStylePr>
  </w:style>
  <w:style w:type="paragraph" w:styleId="NormalWeb">
    <w:name w:val="Normal (Web)"/>
    <w:basedOn w:val="Normal"/>
    <w:uiPriority w:val="99"/>
    <w:unhideWhenUsed/>
    <w:rsid w:val="1F722E03"/>
    <w:pPr>
      <w:spacing w:beforeAutospacing="1" w:afterAutospacing="1"/>
    </w:pPr>
    <w:rPr>
      <w:rFonts w:ascii="Times New Roman" w:eastAsia="Times New Roman" w:hAnsi="Times New Roman" w:cs="Times New Roman"/>
      <w:sz w:val="24"/>
    </w:rPr>
  </w:style>
  <w:style w:type="table" w:customStyle="1" w:styleId="Axon">
    <w:name w:val="Axon"/>
    <w:basedOn w:val="TableNormal"/>
    <w:uiPriority w:val="99"/>
    <w:rsid w:val="00B91277"/>
    <w:pPr>
      <w:spacing w:after="0" w:line="240" w:lineRule="auto"/>
    </w:pPr>
    <w:rPr>
      <w:rFonts w:eastAsia="Cambria Math" w:cs="Times New Roman"/>
      <w:sz w:val="20"/>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rPr>
  </w:style>
  <w:style w:type="paragraph" w:styleId="CommentText">
    <w:name w:val="annotation text"/>
    <w:basedOn w:val="Normal"/>
    <w:link w:val="CommentTextChar"/>
    <w:uiPriority w:val="99"/>
    <w:unhideWhenUsed/>
    <w:rsid w:val="1F722E03"/>
    <w:rPr>
      <w:sz w:val="20"/>
    </w:rPr>
  </w:style>
  <w:style w:type="character" w:customStyle="1" w:styleId="CommentTextChar">
    <w:name w:val="Comment Text Char"/>
    <w:basedOn w:val="DefaultParagraphFont"/>
    <w:link w:val="CommentText"/>
    <w:uiPriority w:val="99"/>
    <w:rsid w:val="006734DD"/>
    <w:rPr>
      <w:sz w:val="20"/>
    </w:rPr>
  </w:style>
  <w:style w:type="paragraph" w:styleId="CommentSubject">
    <w:name w:val="annotation subject"/>
    <w:basedOn w:val="CommentText"/>
    <w:next w:val="CommentText"/>
    <w:link w:val="CommentSubjectChar"/>
    <w:uiPriority w:val="99"/>
    <w:semiHidden/>
    <w:unhideWhenUsed/>
    <w:rsid w:val="006734DD"/>
    <w:rPr>
      <w:b/>
    </w:rPr>
  </w:style>
  <w:style w:type="character" w:customStyle="1" w:styleId="CommentSubjectChar">
    <w:name w:val="Comment Subject Char"/>
    <w:basedOn w:val="CommentTextChar"/>
    <w:link w:val="CommentSubject"/>
    <w:uiPriority w:val="99"/>
    <w:semiHidden/>
    <w:rsid w:val="006734DD"/>
    <w:rPr>
      <w:b/>
      <w:sz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color w:val="272727"/>
      <w:sz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color w:val="404040" w:themeColor="text1" w:themeTint="BF"/>
    </w:rPr>
  </w:style>
  <w:style w:type="character" w:customStyle="1" w:styleId="QuoteChar">
    <w:name w:val="Quote Char"/>
    <w:basedOn w:val="DefaultParagraphFont"/>
    <w:link w:val="Quote"/>
    <w:uiPriority w:val="29"/>
    <w:rsid w:val="004B5A01"/>
    <w:rPr>
      <w:i/>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color w:val="4472C4" w:themeColor="accent1"/>
    </w:rPr>
  </w:style>
  <w:style w:type="character" w:customStyle="1" w:styleId="IntenseQuoteChar">
    <w:name w:val="Intense Quote Char"/>
    <w:basedOn w:val="DefaultParagraphFont"/>
    <w:link w:val="IntenseQuote"/>
    <w:uiPriority w:val="30"/>
    <w:rsid w:val="004B5A01"/>
    <w:rPr>
      <w:i/>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rPr>
  </w:style>
  <w:style w:type="character" w:customStyle="1" w:styleId="EndnoteTextChar">
    <w:name w:val="Endnote Text Char"/>
    <w:basedOn w:val="DefaultParagraphFont"/>
    <w:link w:val="EndnoteText"/>
    <w:uiPriority w:val="99"/>
    <w:semiHidden/>
    <w:rsid w:val="004B5A01"/>
    <w:rPr>
      <w:sz w:val="20"/>
    </w:rPr>
  </w:style>
  <w:style w:type="paragraph" w:styleId="TOCHeading">
    <w:name w:val="TOC Heading"/>
    <w:basedOn w:val="Heading1"/>
    <w:next w:val="Normal"/>
    <w:uiPriority w:val="39"/>
    <w:unhideWhenUsed/>
    <w:qFormat/>
    <w:rsid w:val="008517DB"/>
    <w:pPr>
      <w:jc w:val="left"/>
      <w:outlineLvl w:val="9"/>
    </w:pPr>
  </w:style>
  <w:style w:type="paragraph" w:customStyle="1" w:styleId="JRCFigurecaption">
    <w:name w:val="JRC_Figure_caption"/>
    <w:basedOn w:val="Normal"/>
    <w:next w:val="Normal"/>
    <w:qFormat/>
    <w:rsid w:val="0070280E"/>
    <w:pPr>
      <w:keepNext/>
      <w:spacing w:before="360" w:after="12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after="120" w:line="240" w:lineRule="auto"/>
      <w:ind w:left="357" w:hanging="357"/>
      <w:contextualSpacing/>
      <w:jc w:val="both"/>
    </w:pPr>
    <w:rPr>
      <w:rFonts w:ascii="Wingdings 3" w:eastAsia="Times New Roman" w:hAnsi="Wingdings 3" w:cs="Times New Roman"/>
      <w:sz w:val="16"/>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sz w:val="24"/>
    </w:rPr>
  </w:style>
  <w:style w:type="table" w:styleId="TableGrid">
    <w:name w:val="Table Grid"/>
    <w:basedOn w:val="TableNormal"/>
    <w:uiPriority w:val="39"/>
    <w:rsid w:val="00762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1"/>
      </w:numPr>
      <w:spacing w:after="120" w:line="240" w:lineRule="auto"/>
      <w:jc w:val="both"/>
    </w:pPr>
    <w:rPr>
      <w:rFonts w:ascii="Wingdings" w:eastAsia="Wingdings 2" w:hAnsi="Wingdings" w:cs="Wingdings 2"/>
    </w:rPr>
  </w:style>
  <w:style w:type="character" w:customStyle="1" w:styleId="Briefinglist1Char">
    <w:name w:val="Briefing list 1 Char"/>
    <w:basedOn w:val="DefaultParagraphFont"/>
    <w:link w:val="Briefinglist1"/>
    <w:qFormat/>
    <w:rsid w:val="00475EAA"/>
    <w:rPr>
      <w:rFonts w:ascii="Wingdings" w:eastAsia="Wingdings 2" w:hAnsi="Wingdings" w:cs="Wingdings 2"/>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before="120" w:after="120"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rPr>
      <w:tblPr/>
      <w:tcPr>
        <w:tcBorders>
          <w:top w:val="double" w:sz="4" w:space="0" w:color="5B9BD5" w:themeColor="accent5"/>
        </w:tcBorders>
      </w:tcPr>
    </w:tblStylePr>
    <w:tblStylePr w:type="firstCol">
      <w:rPr>
        <w:b/>
      </w:rPr>
    </w:tblStylePr>
    <w:tblStylePr w:type="lastCol">
      <w:rPr>
        <w:b/>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iPriority w:val="99"/>
    <w:unhideWhenUsed/>
    <w:rsid w:val="00954FFC"/>
    <w:rPr>
      <w:color w:val="2B579A"/>
      <w:shd w:val="clear" w:color="auto" w:fill="E1DFDD"/>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rPr>
      <w:tblPr/>
      <w:tcPr>
        <w:tcBorders>
          <w:top w:val="double" w:sz="4" w:space="0" w:color="C9C9C9" w:themeColor="accent3" w:themeTint="99"/>
        </w:tcBorders>
      </w:tcPr>
    </w:tblStylePr>
    <w:tblStylePr w:type="firstCol">
      <w:rPr>
        <w:b/>
      </w:rPr>
    </w:tblStylePr>
    <w:tblStylePr w:type="lastCol">
      <w:rPr>
        <w:b/>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
    <w:basedOn w:val="DefaultParagraphFont"/>
    <w:uiPriority w:val="99"/>
    <w:unhideWhenUsed/>
    <w:rsid w:val="006D626F"/>
    <w:rPr>
      <w:color w:val="2B579A"/>
      <w:shd w:val="clear" w:color="auto" w:fill="E6E6E6"/>
    </w:rPr>
  </w:style>
  <w:style w:type="character" w:customStyle="1" w:styleId="UnresolvedMention90">
    <w:name w:val="Unresolved Mention9"/>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ur-lex.europa.eu/legal-content/FR/TXT/?uri=COM%3A2022%3A209%3AFI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sv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26" Type="http://schemas.openxmlformats.org/officeDocument/2006/relationships/hyperlink" Target="https://qt.eu/" TargetMode="External"/><Relationship Id="rId21" Type="http://schemas.openxmlformats.org/officeDocument/2006/relationships/hyperlink" Target="https://www.gouvernement.fr/sites/default/files/contenu/piece-jointe/2022/01/cp_-_plateforme_nationale_quantiquev04012022_finale.pdf" TargetMode="External"/><Relationship Id="rId42" Type="http://schemas.openxmlformats.org/officeDocument/2006/relationships/hyperlink" Target="https://single-market-economy.ec.europa.eu/industry/strategy/industrial-alliances/european-battery-alliance_fr" TargetMode="External"/><Relationship Id="rId47" Type="http://schemas.openxmlformats.org/officeDocument/2006/relationships/hyperlink" Target="https://digital-strategy.ec.europa.eu/en/news-redirect/798353" TargetMode="External"/><Relationship Id="rId63" Type="http://schemas.openxmlformats.org/officeDocument/2006/relationships/hyperlink" Target="https://eur-lex.europa.eu/legal-content/FR/TXT/?uri=CELEX%3A52022PC0720" TargetMode="External"/><Relationship Id="rId68" Type="http://schemas.openxmlformats.org/officeDocument/2006/relationships/hyperlink" Target="https://digital-strategy.ec.europa.eu/en/news-redirect/798357" TargetMode="External"/><Relationship Id="rId84" Type="http://schemas.openxmlformats.org/officeDocument/2006/relationships/hyperlink" Target="https://publications.jrc.ec.europa.eu/repository/handle/JRC132833" TargetMode="External"/><Relationship Id="rId89" Type="http://schemas.openxmlformats.org/officeDocument/2006/relationships/hyperlink" Target="https://eur-lex.europa.eu/legal-content/FR/TXT/?uri=COM%3A2022%3A209%3AFIN" TargetMode="External"/><Relationship Id="rId7" Type="http://schemas.openxmlformats.org/officeDocument/2006/relationships/hyperlink" Target="https://digital-strategy.ec.europa.eu/en/news-redirect/798347" TargetMode="External"/><Relationship Id="rId71" Type="http://schemas.openxmlformats.org/officeDocument/2006/relationships/hyperlink" Target="https://www.accessnow.org/what-you-need-to-know-about-generative-ai-and-human-rights/" TargetMode="External"/><Relationship Id="rId92" Type="http://schemas.openxmlformats.org/officeDocument/2006/relationships/hyperlink" Target="https://ewastemonitor.info/" TargetMode="External"/><Relationship Id="rId2" Type="http://schemas.openxmlformats.org/officeDocument/2006/relationships/hyperlink" Target="https://digital-strategy.ec.europa.eu/en/news-redirect/798353" TargetMode="External"/><Relationship Id="rId16" Type="http://schemas.openxmlformats.org/officeDocument/2006/relationships/hyperlink" Target="https://publications.jrc.ec.europa.eu/repository/handle/JRC134743" TargetMode="External"/><Relationship Id="rId29" Type="http://schemas.openxmlformats.org/officeDocument/2006/relationships/hyperlink" Target="https://digital-strategy.ec.europa.eu/en/library/impact-assessment-report-and-support-studies-accompanying-proposal-data-act" TargetMode="External"/><Relationship Id="rId107" Type="http://schemas.openxmlformats.org/officeDocument/2006/relationships/hyperlink" Target="https://digital-strategy.ec.europa.eu/en/news-redirect/798347" TargetMode="External"/><Relationship Id="rId11" Type="http://schemas.openxmlformats.org/officeDocument/2006/relationships/hyperlink" Target="https://eur-lex.europa.eu/legal-content/fr/TXT/?uri=CELEX%3A52021DC0118" TargetMode="External"/><Relationship Id="rId24" Type="http://schemas.openxmlformats.org/officeDocument/2006/relationships/hyperlink" Target="https://epc.eu/en/publications/Quantum-technologies-and-value-chains-Why-and-how-Europe-must-act-now~4f3940" TargetMode="External"/><Relationship Id="rId32" Type="http://schemas.openxmlformats.org/officeDocument/2006/relationships/hyperlink" Target="https://digital-strategy.ec.europa.eu/en/news-redirect/798353" TargetMode="External"/><Relationship Id="rId37" Type="http://schemas.openxmlformats.org/officeDocument/2006/relationships/hyperlink" Target="https://op.europa.eu/fr/publication-detail/-/publication/9b84d482-85bd-11ed-9887-01aa75ed71a1/language-fr/format-PDF/source-285468318" TargetMode="External"/><Relationship Id="rId40" Type="http://schemas.openxmlformats.org/officeDocument/2006/relationships/hyperlink" Target="https://eur-lex.europa.eu/legal-content/FR/TXT/?uri=celex:52022PC0454" TargetMode="External"/><Relationship Id="rId45" Type="http://schemas.openxmlformats.org/officeDocument/2006/relationships/hyperlink" Target="https://ec.europa.eu/eurostat/web/digital-economy-and-society/data/database" TargetMode="External"/><Relationship Id="rId53" Type="http://schemas.openxmlformats.org/officeDocument/2006/relationships/hyperlink" Target="https://digital-skills-jobs.europa.eu/en/latest/news/ict-specialists-skills-gap-hinders-growth-eu-countries" TargetMode="External"/><Relationship Id="rId58" Type="http://schemas.openxmlformats.org/officeDocument/2006/relationships/hyperlink" Target="https://digital-strategy.ec.europa.eu/en/news-redirect/798356" TargetMode="External"/><Relationship Id="rId66" Type="http://schemas.openxmlformats.org/officeDocument/2006/relationships/hyperlink" Target="https://ec.europa.eu/commission/presscorner/detail/fr/ip_23_3501" TargetMode="External"/><Relationship Id="rId74" Type="http://schemas.openxmlformats.org/officeDocument/2006/relationships/hyperlink" Target="https://commission.europa.eu/publications/2023-rule-law-report-communication-and-country-chapters_en" TargetMode="External"/><Relationship Id="rId79" Type="http://schemas.openxmlformats.org/officeDocument/2006/relationships/hyperlink" Target="https://commission.europa.eu/strategy-and-policy/policies/justice-and-fundamental-rights/combatting-discrimination/racism-and-xenophobia/eu-code-conduct-countering-illegal-hate-speech-online_en" TargetMode="External"/><Relationship Id="rId87" Type="http://schemas.openxmlformats.org/officeDocument/2006/relationships/hyperlink" Target="https://digital-strategy.ec.europa.eu/fr/library/guidance-strengthening-code-practice-disinformation" TargetMode="External"/><Relationship Id="rId102" Type="http://schemas.openxmlformats.org/officeDocument/2006/relationships/hyperlink" Target="https://legalinstruments.oecd.org/api/print?ids=690&amp;lang=en" TargetMode="External"/><Relationship Id="rId5" Type="http://schemas.openxmlformats.org/officeDocument/2006/relationships/hyperlink" Target="https://cerre.eu/publications/digital-industrial-policy-for-europe/" TargetMode="External"/><Relationship Id="rId61" Type="http://schemas.openxmlformats.org/officeDocument/2006/relationships/hyperlink" Target="https://digital-strategy.ec.europa.eu/en/library/benchmarking-innovation-procurement-investments-and-policy-frameworks-across-europe" TargetMode="External"/><Relationship Id="rId82" Type="http://schemas.openxmlformats.org/officeDocument/2006/relationships/hyperlink" Target="https://eur-lex.europa.eu/legal-content/FR/TXT/?uri=celex%3A52021PC0731" TargetMode="External"/><Relationship Id="rId90" Type="http://schemas.openxmlformats.org/officeDocument/2006/relationships/hyperlink" Target="https://commission.europa.eu/strategy-and-policy/strategic-planning/strategic-foresight/2022-strategic-foresight-report_fr" TargetMode="External"/><Relationship Id="rId95" Type="http://schemas.openxmlformats.org/officeDocument/2006/relationships/hyperlink" Target="https://ec.europa.eu/commission/presscorner/detail/fr/ip_23_1794" TargetMode="External"/><Relationship Id="rId19" Type="http://schemas.openxmlformats.org/officeDocument/2006/relationships/hyperlink" Target="https://digital-strategy.ec.europa.eu/en/news-redirect/798347" TargetMode="External"/><Relationship Id="rId14" Type="http://schemas.openxmlformats.org/officeDocument/2006/relationships/hyperlink" Target="https://www.ntia.gov/other-publication/2023/united-states-comments-european-consultation-future-electronic" TargetMode="External"/><Relationship Id="rId22" Type="http://schemas.openxmlformats.org/officeDocument/2006/relationships/hyperlink" Target="https://www.gouvernement.fr/sites/default/files/contenu/piece-jointe/2022/01/cp_-_plateforme_nationale_quantiquev04012022_finale.pdf" TargetMode="External"/><Relationship Id="rId27" Type="http://schemas.openxmlformats.org/officeDocument/2006/relationships/hyperlink" Target="https://qt.eu/" TargetMode="External"/><Relationship Id="rId30" Type="http://schemas.openxmlformats.org/officeDocument/2006/relationships/hyperlink" Target="https://digital-strategy.ec.europa.eu/en/news-redirect/798347" TargetMode="External"/><Relationship Id="rId35" Type="http://schemas.openxmlformats.org/officeDocument/2006/relationships/hyperlink" Target="https://digital-strategy.ec.europa.eu/fr/news/24-eu-member-states-commit-digital-day-take-action-support-growth-eu-startups" TargetMode="External"/><Relationship Id="rId43" Type="http://schemas.openxmlformats.org/officeDocument/2006/relationships/hyperlink" Target="https://single-market-economy.ec.europa.eu/industry/strategy/industrial-alliances/european-alliance-industrial-data-edge-and-cloud_fr" TargetMode="External"/><Relationship Id="rId48" Type="http://schemas.openxmlformats.org/officeDocument/2006/relationships/hyperlink" Target="https://education.ec.europa.eu/focus-topics/digital-education/action-plan/action-1" TargetMode="External"/><Relationship Id="rId56" Type="http://schemas.openxmlformats.org/officeDocument/2006/relationships/hyperlink" Target="https://eur-lex.europa.eu/legal-content/FR/TXT/?uri=CELEX%3A32019L1151" TargetMode="External"/><Relationship Id="rId64" Type="http://schemas.openxmlformats.org/officeDocument/2006/relationships/hyperlink" Target="https://eur-lex.europa.eu/legal-content/EN/TXT/PDF/?uri=CELEX:52022SC0721&amp;from=EN" TargetMode="External"/><Relationship Id="rId69" Type="http://schemas.openxmlformats.org/officeDocument/2006/relationships/hyperlink" Target="https://commission.europa.eu/strategy-and-policy/coronavirus-response/safe-covid-19-vaccines-europeans/eu-digital-covid-certificate_fr" TargetMode="External"/><Relationship Id="rId77" Type="http://schemas.openxmlformats.org/officeDocument/2006/relationships/hyperlink" Target="https://algorithmic-transparency.ec.europa.eu/index_en" TargetMode="External"/><Relationship Id="rId100" Type="http://schemas.openxmlformats.org/officeDocument/2006/relationships/hyperlink" Target="https://www.economie.gouv.fr/files/files/2022/Call_for_Green_Digital_Transition_EU.PDF" TargetMode="External"/><Relationship Id="rId105" Type="http://schemas.openxmlformats.org/officeDocument/2006/relationships/hyperlink" Target="https://www.consilium.europa.eu/fr/press/press-releases/2023/06/26/digital-diplomacy-council-sets-out-priority-actions-for-stronger-eu-action-in-global-digital-affairs/" TargetMode="External"/><Relationship Id="rId8" Type="http://schemas.openxmlformats.org/officeDocument/2006/relationships/hyperlink" Target="https://iri.jrc.ec.europa.eu/scoreboard/2022-eu-industrial-rd-investment-scoreboard" TargetMode="External"/><Relationship Id="rId51" Type="http://schemas.openxmlformats.org/officeDocument/2006/relationships/hyperlink" Target="https://digital-strategy.ec.europa.eu/en/news-redirect/798348" TargetMode="External"/><Relationship Id="rId72" Type="http://schemas.openxmlformats.org/officeDocument/2006/relationships/hyperlink" Target="https://v-dem.net/media/publications/dr_2022.pdf" TargetMode="External"/><Relationship Id="rId80" Type="http://schemas.openxmlformats.org/officeDocument/2006/relationships/hyperlink" Target="https://digital-strategy.ec.europa.eu/en/library/recommendation-protection-safety-and-empowerment-journalists" TargetMode="External"/><Relationship Id="rId85" Type="http://schemas.openxmlformats.org/officeDocument/2006/relationships/hyperlink" Target="https://edmo.eu/" TargetMode="External"/><Relationship Id="rId93" Type="http://schemas.openxmlformats.org/officeDocument/2006/relationships/hyperlink" Target="https://ewastemonitor.info/gem-2020/" TargetMode="External"/><Relationship Id="rId98" Type="http://schemas.openxmlformats.org/officeDocument/2006/relationships/hyperlink" Target="https://energy.ec.europa.eu/news/commission-welcomes-cooperation-between-entso-e-and-eu-dso-entity-digital-electricity-grid-twin-2022-12-20_en" TargetMode="External"/><Relationship Id="rId3" Type="http://schemas.openxmlformats.org/officeDocument/2006/relationships/hyperlink" Target="https://digital-strategy.ec.europa.eu/en/news-redirect/798347" TargetMode="External"/><Relationship Id="rId12" Type="http://schemas.openxmlformats.org/officeDocument/2006/relationships/hyperlink" Target="https://5gobservatory.eu/observatory-overview/interactive-5g-scoreboard/" TargetMode="External"/><Relationship Id="rId17" Type="http://schemas.openxmlformats.org/officeDocument/2006/relationships/hyperlink" Target="https://digital-strategy.ec.europa.eu/en/news-redirect/798348" TargetMode="External"/><Relationship Id="rId25" Type="http://schemas.openxmlformats.org/officeDocument/2006/relationships/hyperlink" Target="https://epc.eu/en/publications/Quantum-technologies-and-value-chains-Why-and-how-Europe-must-act-now~4f3940" TargetMode="External"/><Relationship Id="rId33" Type="http://schemas.openxmlformats.org/officeDocument/2006/relationships/hyperlink" Target="https://startupgenome.com/report/gser2023" TargetMode="External"/><Relationship Id="rId38" Type="http://schemas.openxmlformats.org/officeDocument/2006/relationships/hyperlink" Target="https://finance.ec.europa.eu/publications/digital-finance-package_fr" TargetMode="External"/><Relationship Id="rId46" Type="http://schemas.openxmlformats.org/officeDocument/2006/relationships/hyperlink" Target="https://digital-strategy.ec.europa.eu/en/news-redirect/798348" TargetMode="External"/><Relationship Id="rId59" Type="http://schemas.openxmlformats.org/officeDocument/2006/relationships/hyperlink" Target="https://digital-strategy.ec.europa.eu/en/news-redirect/798348" TargetMode="External"/><Relationship Id="rId67" Type="http://schemas.openxmlformats.org/officeDocument/2006/relationships/hyperlink" Target="https://ec.europa.eu/commission/presscorner/detail/fr/ip_23_3501" TargetMode="External"/><Relationship Id="rId103" Type="http://schemas.openxmlformats.org/officeDocument/2006/relationships/hyperlink" Target="https://www.un.org/techenvoy/global-digital-compact" TargetMode="External"/><Relationship Id="rId20" Type="http://schemas.openxmlformats.org/officeDocument/2006/relationships/hyperlink" Target="https://www.quantentechnologien.de/fileadmin/public/Redaktion/Dokumente/PDF/Publikationen/Federal-Government-Framework-Programme-Quantum-technologies-2018-bf-C1.pdf" TargetMode="External"/><Relationship Id="rId41" Type="http://schemas.openxmlformats.org/officeDocument/2006/relationships/hyperlink" Target="https://digital-strategy.ec.europa.eu/en/library/proposed-regulation-cyber-solidarity-act" TargetMode="External"/><Relationship Id="rId54" Type="http://schemas.openxmlformats.org/officeDocument/2006/relationships/hyperlink" Target="https://digital-strategy.ec.europa.eu/en/news-redirect/798353" TargetMode="External"/><Relationship Id="rId62" Type="http://schemas.openxmlformats.org/officeDocument/2006/relationships/hyperlink" Target="https://digital-strategy.ec.europa.eu/en/news-redirect/798356" TargetMode="External"/><Relationship Id="rId70" Type="http://schemas.openxmlformats.org/officeDocument/2006/relationships/hyperlink" Target="https://www.who.int/fr/news/item/05-06-2023-the-european-commission-and-who-launch-landmark-digital-health-initiative-to-strengthen-global-health-security" TargetMode="External"/><Relationship Id="rId75" Type="http://schemas.openxmlformats.org/officeDocument/2006/relationships/hyperlink" Target="https://ec.europa.eu/commission/presscorner/detail/fr/ip_23_2413" TargetMode="External"/><Relationship Id="rId83" Type="http://schemas.openxmlformats.org/officeDocument/2006/relationships/hyperlink" Target="https://commission.europa.eu/business-economy-euro/product-safety-and-requirements/product-safety/general-product-safety-regulation_en" TargetMode="External"/><Relationship Id="rId88" Type="http://schemas.openxmlformats.org/officeDocument/2006/relationships/hyperlink" Target="https://digital-strategy.ec.europa.eu/en/library/digital-decade-children-and-youth-new-european-strategy-better-internet-kids-bik" TargetMode="External"/><Relationship Id="rId91" Type="http://schemas.openxmlformats.org/officeDocument/2006/relationships/hyperlink" Target="https://ec.europa.eu/commission/presscorner/detail/fr/QANDA_22_6229" TargetMode="External"/><Relationship Id="rId96" Type="http://schemas.openxmlformats.org/officeDocument/2006/relationships/hyperlink" Target="https://ec.europa.eu/commission/presscorner/detail/fr/ip_23_1794" TargetMode="External"/><Relationship Id="rId1" Type="http://schemas.openxmlformats.org/officeDocument/2006/relationships/hyperlink" Target="https://digital-strategy.ec.europa.eu/en/news-redirect/798348" TargetMode="External"/><Relationship Id="rId6" Type="http://schemas.openxmlformats.org/officeDocument/2006/relationships/hyperlink" Target="https://cyprus.representation.ec.europa.eu/news/commission-welcomes-political-agreement-european-chips-act-2023-04-18_en" TargetMode="External"/><Relationship Id="rId15" Type="http://schemas.openxmlformats.org/officeDocument/2006/relationships/hyperlink" Target="https://digital-strategy.ec.europa.eu/en/news-redirect/798347" TargetMode="External"/><Relationship Id="rId23" Type="http://schemas.openxmlformats.org/officeDocument/2006/relationships/hyperlink" Target="https://www.gouvernement.fr/sites/default/files/contenu/piece-jointe/2022/01/cp_-_plateforme_nationale_quantiquev04012022_finale.pdf" TargetMode="External"/><Relationship Id="rId28" Type="http://schemas.openxmlformats.org/officeDocument/2006/relationships/hyperlink" Target="https://digital-strategy.ec.europa.eu/en/news-redirect/798353" TargetMode="External"/><Relationship Id="rId36" Type="http://schemas.openxmlformats.org/officeDocument/2006/relationships/hyperlink" Target="https://digital-strategy.ec.europa.eu/en/news-redirect/798347" TargetMode="External"/><Relationship Id="rId49" Type="http://schemas.openxmlformats.org/officeDocument/2006/relationships/hyperlink" Target="https://state-of-the-union.ec.europa.eu/index_fr" TargetMode="External"/><Relationship Id="rId57" Type="http://schemas.openxmlformats.org/officeDocument/2006/relationships/hyperlink" Target="https://eur-lex.europa.eu/legal-content/FR/TXT/?uri=COM%3A2023%3A177%3AFIN" TargetMode="External"/><Relationship Id="rId106" Type="http://schemas.openxmlformats.org/officeDocument/2006/relationships/hyperlink" Target="https://ec.europa.eu/commission/presscorner/detail/fr/SPEECH_22_6063" TargetMode="External"/><Relationship Id="rId10" Type="http://schemas.openxmlformats.org/officeDocument/2006/relationships/hyperlink" Target="https://digital-strategy.ec.europa.eu/en/news-redirect/798351" TargetMode="External"/><Relationship Id="rId31" Type="http://schemas.openxmlformats.org/officeDocument/2006/relationships/hyperlink" Target="https://app.dealroom.co/curated-heatmaps/unicorns/location/f/founding_or_hq_regions/anyof_European%20Union/year_became_unicorn_min/anyof_2000?endYear=2022&amp;id=70551&amp;interval=yea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howStats=line&amp;sort=-_2023&amp;startYear=2012&amp;type=rounds" TargetMode="External"/><Relationship Id="rId44" Type="http://schemas.openxmlformats.org/officeDocument/2006/relationships/hyperlink" Target="https://single-market-economy.ec.europa.eu/industry/strategy/industrial-alliances/industrial-alliance-processors-and-semiconductor-technologies_fr" TargetMode="External"/><Relationship Id="rId52" Type="http://schemas.openxmlformats.org/officeDocument/2006/relationships/hyperlink" Target="https://digital-skills-jobs.europa.eu/en/latest/news/ict-specialists-skills-gap-hinders-growth-eu-countries" TargetMode="External"/><Relationship Id="rId60" Type="http://schemas.openxmlformats.org/officeDocument/2006/relationships/hyperlink" Target="https://single-market-economy.ec.europa.eu/single-market/single-digital-gateway_en" TargetMode="External"/><Relationship Id="rId65" Type="http://schemas.openxmlformats.org/officeDocument/2006/relationships/hyperlink" Target="https://digital-strategy.ec.europa.eu/fr/policies/eidas-regulation" TargetMode="External"/><Relationship Id="rId73" Type="http://schemas.openxmlformats.org/officeDocument/2006/relationships/hyperlink" Target="https://v-dem.net/media/publications/dr_2022.pdf" TargetMode="External"/><Relationship Id="rId78" Type="http://schemas.openxmlformats.org/officeDocument/2006/relationships/hyperlink" Target="https://eur-lex.europa.eu/eli/dir/2018/1808/oj" TargetMode="External"/><Relationship Id="rId81" Type="http://schemas.openxmlformats.org/officeDocument/2006/relationships/hyperlink" Target="https://eur-lex.europa.eu/legal-content/FR/ALL/?uri=celex%3A32021R0784" TargetMode="External"/><Relationship Id="rId86" Type="http://schemas.openxmlformats.org/officeDocument/2006/relationships/hyperlink" Target="https://digital-strategy.ec.europa.eu/en/library/2022-strengthened-code-practice-disinformation" TargetMode="External"/><Relationship Id="rId94" Type="http://schemas.openxmlformats.org/officeDocument/2006/relationships/hyperlink" Target="https://www.ipcc.ch/report/ar6/wg3/downloads/report/IPCC_AR6_WGIII_SPM.pdf" TargetMode="External"/><Relationship Id="rId99" Type="http://schemas.openxmlformats.org/officeDocument/2006/relationships/hyperlink" Target="https://ec.europa.eu/info/law/better-regulation/have-your-say/initiatives/12438-Sustainable-and-Smart-Mobility-Strategy_fr" TargetMode="External"/><Relationship Id="rId101" Type="http://schemas.openxmlformats.org/officeDocument/2006/relationships/hyperlink" Target="https://digital-strategy.ec.europa.eu/fr/library/declaration-future-internet" TargetMode="External"/><Relationship Id="rId4" Type="http://schemas.openxmlformats.org/officeDocument/2006/relationships/hyperlink" Target="https://publications.jrc.ec.europa.eu/repository/handle/JRC132991" TargetMode="External"/><Relationship Id="rId9" Type="http://schemas.openxmlformats.org/officeDocument/2006/relationships/hyperlink" Target="https://digital-strategy.ec.europa.eu/en/news-redirect/798347" TargetMode="External"/><Relationship Id="rId13" Type="http://schemas.openxmlformats.org/officeDocument/2006/relationships/hyperlink" Target="https://digital-strategy.ec.europa.eu/en/news-redirect/798353" TargetMode="External"/><Relationship Id="rId18" Type="http://schemas.openxmlformats.org/officeDocument/2006/relationships/hyperlink" Target="https://digital-strategy.ec.europa.eu/en/library/investment-and-funding-needs-digital-decade-connectivity-targets" TargetMode="External"/><Relationship Id="rId39" Type="http://schemas.openxmlformats.org/officeDocument/2006/relationships/hyperlink" Target="https://eur-lex.europa.eu/legal-content/FR/TXT/?uri=CELEX%3A32022R2554" TargetMode="External"/><Relationship Id="rId34" Type="http://schemas.openxmlformats.org/officeDocument/2006/relationships/hyperlink" Target="https://www.eib.org/fr/press/all/2023-056-launch-of-new-fund-of-funds-to-support-european-tech-champions" TargetMode="External"/><Relationship Id="rId50" Type="http://schemas.openxmlformats.org/officeDocument/2006/relationships/hyperlink" Target="https://year-of-skills.europa.eu/index_fr" TargetMode="External"/><Relationship Id="rId55" Type="http://schemas.openxmlformats.org/officeDocument/2006/relationships/hyperlink" Target="https://ec.europa.eu/eurostat/statistics-explained/index.php?title=ICT_specialists_in_employment" TargetMode="External"/><Relationship Id="rId76" Type="http://schemas.openxmlformats.org/officeDocument/2006/relationships/hyperlink" Target="https://ec.europa.eu/commission/presscorner/detail/fr/ip_23_2413" TargetMode="External"/><Relationship Id="rId97" Type="http://schemas.openxmlformats.org/officeDocument/2006/relationships/hyperlink" Target="https://eur-lex.europa.eu/legal-content/FR/TXT/PDF/?uri=OJ:L:2023:214:FULL" TargetMode="External"/><Relationship Id="rId104" Type="http://schemas.openxmlformats.org/officeDocument/2006/relationships/hyperlink" Target="https://www.consilium.europa.eu/fr/press/press-releases/2022/07/18/eu-digital-diplomacy-council-agrees-a-more-concerted-european-approach-to-the-challenges-posed-by-new-digital-technologies/?utm_source=dsms-auto&amp;utm_medium=email&amp;utm_campaign=EU+digital+diplomacy:+Council+agrees+a+more+concerted+European+approach+to+the+challenges+posed+by+new+digital+technologies" TargetMode="External"/></Relationships>
</file>

<file path=word/documenttasks/documenttasks1.xml><?xml version="1.0" encoding="utf-8"?>
<t:Tasks xmlns:t="http://schemas.microsoft.com/office/tasks/2019/documenttasks" xmlns:oel="http://schemas.microsoft.com/office/2019/extlst">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9" ma:contentTypeDescription="Create a new document." ma:contentTypeScope="" ma:versionID="92f6d419691a0b174a47430b791f72cc">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f093e938fc3bb15c9f071d8e5e0cbf30"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2.xml><?xml version="1.0" encoding="utf-8"?>
<ds:datastoreItem xmlns:ds="http://schemas.openxmlformats.org/officeDocument/2006/customXml" ds:itemID="{AF3A528B-2246-4F5A-B474-C11EE7A7BDA5}">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3.xml><?xml version="1.0" encoding="utf-8"?>
<ds:datastoreItem xmlns:ds="http://schemas.openxmlformats.org/officeDocument/2006/customXml" ds:itemID="{D3558750-E00A-4E91-9258-5E53528E8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73898F-B53C-4C23-BB1C-B33F93239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42</Pages>
  <Words>17099</Words>
  <Characters>97470</Characters>
  <Application>Microsoft Office Word</Application>
  <DocSecurity>0</DocSecurity>
  <Lines>1392</Lines>
  <Paragraphs>298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114271</CharactersWithSpaces>
  <SharedDoc>false</SharedDoc>
  <HLinks>
    <vt:vector size="810" baseType="variant">
      <vt:variant>
        <vt:i4>7602273</vt:i4>
      </vt:variant>
      <vt:variant>
        <vt:i4>165</vt:i4>
      </vt:variant>
      <vt:variant>
        <vt:i4>0</vt:i4>
      </vt:variant>
      <vt:variant>
        <vt:i4>5</vt:i4>
      </vt:variant>
      <vt:variant>
        <vt:lpwstr>https://eur-lex.europa.eu/legal-content/EN/TXT/?uri=COM%3A2022%3A209%3AFIN</vt:lpwstr>
      </vt:variant>
      <vt:variant>
        <vt:lpwstr/>
      </vt:variant>
      <vt:variant>
        <vt:i4>1638452</vt:i4>
      </vt:variant>
      <vt:variant>
        <vt:i4>158</vt:i4>
      </vt:variant>
      <vt:variant>
        <vt:i4>0</vt:i4>
      </vt:variant>
      <vt:variant>
        <vt:i4>5</vt:i4>
      </vt:variant>
      <vt:variant>
        <vt:lpwstr/>
      </vt:variant>
      <vt:variant>
        <vt:lpwstr>_Toc145942414</vt:lpwstr>
      </vt:variant>
      <vt:variant>
        <vt:i4>1638452</vt:i4>
      </vt:variant>
      <vt:variant>
        <vt:i4>152</vt:i4>
      </vt:variant>
      <vt:variant>
        <vt:i4>0</vt:i4>
      </vt:variant>
      <vt:variant>
        <vt:i4>5</vt:i4>
      </vt:variant>
      <vt:variant>
        <vt:lpwstr/>
      </vt:variant>
      <vt:variant>
        <vt:lpwstr>_Toc145942413</vt:lpwstr>
      </vt:variant>
      <vt:variant>
        <vt:i4>1638452</vt:i4>
      </vt:variant>
      <vt:variant>
        <vt:i4>146</vt:i4>
      </vt:variant>
      <vt:variant>
        <vt:i4>0</vt:i4>
      </vt:variant>
      <vt:variant>
        <vt:i4>5</vt:i4>
      </vt:variant>
      <vt:variant>
        <vt:lpwstr/>
      </vt:variant>
      <vt:variant>
        <vt:lpwstr>_Toc145942412</vt:lpwstr>
      </vt:variant>
      <vt:variant>
        <vt:i4>1638452</vt:i4>
      </vt:variant>
      <vt:variant>
        <vt:i4>140</vt:i4>
      </vt:variant>
      <vt:variant>
        <vt:i4>0</vt:i4>
      </vt:variant>
      <vt:variant>
        <vt:i4>5</vt:i4>
      </vt:variant>
      <vt:variant>
        <vt:lpwstr/>
      </vt:variant>
      <vt:variant>
        <vt:lpwstr>_Toc145942411</vt:lpwstr>
      </vt:variant>
      <vt:variant>
        <vt:i4>1638452</vt:i4>
      </vt:variant>
      <vt:variant>
        <vt:i4>134</vt:i4>
      </vt:variant>
      <vt:variant>
        <vt:i4>0</vt:i4>
      </vt:variant>
      <vt:variant>
        <vt:i4>5</vt:i4>
      </vt:variant>
      <vt:variant>
        <vt:lpwstr/>
      </vt:variant>
      <vt:variant>
        <vt:lpwstr>_Toc145942410</vt:lpwstr>
      </vt:variant>
      <vt:variant>
        <vt:i4>1572916</vt:i4>
      </vt:variant>
      <vt:variant>
        <vt:i4>128</vt:i4>
      </vt:variant>
      <vt:variant>
        <vt:i4>0</vt:i4>
      </vt:variant>
      <vt:variant>
        <vt:i4>5</vt:i4>
      </vt:variant>
      <vt:variant>
        <vt:lpwstr/>
      </vt:variant>
      <vt:variant>
        <vt:lpwstr>_Toc145942409</vt:lpwstr>
      </vt:variant>
      <vt:variant>
        <vt:i4>1572916</vt:i4>
      </vt:variant>
      <vt:variant>
        <vt:i4>122</vt:i4>
      </vt:variant>
      <vt:variant>
        <vt:i4>0</vt:i4>
      </vt:variant>
      <vt:variant>
        <vt:i4>5</vt:i4>
      </vt:variant>
      <vt:variant>
        <vt:lpwstr/>
      </vt:variant>
      <vt:variant>
        <vt:lpwstr>_Toc145942408</vt:lpwstr>
      </vt:variant>
      <vt:variant>
        <vt:i4>1572916</vt:i4>
      </vt:variant>
      <vt:variant>
        <vt:i4>116</vt:i4>
      </vt:variant>
      <vt:variant>
        <vt:i4>0</vt:i4>
      </vt:variant>
      <vt:variant>
        <vt:i4>5</vt:i4>
      </vt:variant>
      <vt:variant>
        <vt:lpwstr/>
      </vt:variant>
      <vt:variant>
        <vt:lpwstr>_Toc145942407</vt:lpwstr>
      </vt:variant>
      <vt:variant>
        <vt:i4>1572916</vt:i4>
      </vt:variant>
      <vt:variant>
        <vt:i4>110</vt:i4>
      </vt:variant>
      <vt:variant>
        <vt:i4>0</vt:i4>
      </vt:variant>
      <vt:variant>
        <vt:i4>5</vt:i4>
      </vt:variant>
      <vt:variant>
        <vt:lpwstr/>
      </vt:variant>
      <vt:variant>
        <vt:lpwstr>_Toc145942406</vt:lpwstr>
      </vt:variant>
      <vt:variant>
        <vt:i4>1572916</vt:i4>
      </vt:variant>
      <vt:variant>
        <vt:i4>104</vt:i4>
      </vt:variant>
      <vt:variant>
        <vt:i4>0</vt:i4>
      </vt:variant>
      <vt:variant>
        <vt:i4>5</vt:i4>
      </vt:variant>
      <vt:variant>
        <vt:lpwstr/>
      </vt:variant>
      <vt:variant>
        <vt:lpwstr>_Toc145942405</vt:lpwstr>
      </vt:variant>
      <vt:variant>
        <vt:i4>1572916</vt:i4>
      </vt:variant>
      <vt:variant>
        <vt:i4>98</vt:i4>
      </vt:variant>
      <vt:variant>
        <vt:i4>0</vt:i4>
      </vt:variant>
      <vt:variant>
        <vt:i4>5</vt:i4>
      </vt:variant>
      <vt:variant>
        <vt:lpwstr/>
      </vt:variant>
      <vt:variant>
        <vt:lpwstr>_Toc145942404</vt:lpwstr>
      </vt:variant>
      <vt:variant>
        <vt:i4>1572916</vt:i4>
      </vt:variant>
      <vt:variant>
        <vt:i4>92</vt:i4>
      </vt:variant>
      <vt:variant>
        <vt:i4>0</vt:i4>
      </vt:variant>
      <vt:variant>
        <vt:i4>5</vt:i4>
      </vt:variant>
      <vt:variant>
        <vt:lpwstr/>
      </vt:variant>
      <vt:variant>
        <vt:lpwstr>_Toc145942403</vt:lpwstr>
      </vt:variant>
      <vt:variant>
        <vt:i4>1572916</vt:i4>
      </vt:variant>
      <vt:variant>
        <vt:i4>86</vt:i4>
      </vt:variant>
      <vt:variant>
        <vt:i4>0</vt:i4>
      </vt:variant>
      <vt:variant>
        <vt:i4>5</vt:i4>
      </vt:variant>
      <vt:variant>
        <vt:lpwstr/>
      </vt:variant>
      <vt:variant>
        <vt:lpwstr>_Toc145942402</vt:lpwstr>
      </vt:variant>
      <vt:variant>
        <vt:i4>1572916</vt:i4>
      </vt:variant>
      <vt:variant>
        <vt:i4>80</vt:i4>
      </vt:variant>
      <vt:variant>
        <vt:i4>0</vt:i4>
      </vt:variant>
      <vt:variant>
        <vt:i4>5</vt:i4>
      </vt:variant>
      <vt:variant>
        <vt:lpwstr/>
      </vt:variant>
      <vt:variant>
        <vt:lpwstr>_Toc145942401</vt:lpwstr>
      </vt:variant>
      <vt:variant>
        <vt:i4>1572916</vt:i4>
      </vt:variant>
      <vt:variant>
        <vt:i4>74</vt:i4>
      </vt:variant>
      <vt:variant>
        <vt:i4>0</vt:i4>
      </vt:variant>
      <vt:variant>
        <vt:i4>5</vt:i4>
      </vt:variant>
      <vt:variant>
        <vt:lpwstr/>
      </vt:variant>
      <vt:variant>
        <vt:lpwstr>_Toc145942400</vt:lpwstr>
      </vt:variant>
      <vt:variant>
        <vt:i4>1114163</vt:i4>
      </vt:variant>
      <vt:variant>
        <vt:i4>68</vt:i4>
      </vt:variant>
      <vt:variant>
        <vt:i4>0</vt:i4>
      </vt:variant>
      <vt:variant>
        <vt:i4>5</vt:i4>
      </vt:variant>
      <vt:variant>
        <vt:lpwstr/>
      </vt:variant>
      <vt:variant>
        <vt:lpwstr>_Toc145942399</vt:lpwstr>
      </vt:variant>
      <vt:variant>
        <vt:i4>1114163</vt:i4>
      </vt:variant>
      <vt:variant>
        <vt:i4>62</vt:i4>
      </vt:variant>
      <vt:variant>
        <vt:i4>0</vt:i4>
      </vt:variant>
      <vt:variant>
        <vt:i4>5</vt:i4>
      </vt:variant>
      <vt:variant>
        <vt:lpwstr/>
      </vt:variant>
      <vt:variant>
        <vt:lpwstr>_Toc145942398</vt:lpwstr>
      </vt:variant>
      <vt:variant>
        <vt:i4>1114163</vt:i4>
      </vt:variant>
      <vt:variant>
        <vt:i4>56</vt:i4>
      </vt:variant>
      <vt:variant>
        <vt:i4>0</vt:i4>
      </vt:variant>
      <vt:variant>
        <vt:i4>5</vt:i4>
      </vt:variant>
      <vt:variant>
        <vt:lpwstr/>
      </vt:variant>
      <vt:variant>
        <vt:lpwstr>_Toc145942397</vt:lpwstr>
      </vt:variant>
      <vt:variant>
        <vt:i4>1114163</vt:i4>
      </vt:variant>
      <vt:variant>
        <vt:i4>50</vt:i4>
      </vt:variant>
      <vt:variant>
        <vt:i4>0</vt:i4>
      </vt:variant>
      <vt:variant>
        <vt:i4>5</vt:i4>
      </vt:variant>
      <vt:variant>
        <vt:lpwstr/>
      </vt:variant>
      <vt:variant>
        <vt:lpwstr>_Toc145942396</vt:lpwstr>
      </vt:variant>
      <vt:variant>
        <vt:i4>1114163</vt:i4>
      </vt:variant>
      <vt:variant>
        <vt:i4>44</vt:i4>
      </vt:variant>
      <vt:variant>
        <vt:i4>0</vt:i4>
      </vt:variant>
      <vt:variant>
        <vt:i4>5</vt:i4>
      </vt:variant>
      <vt:variant>
        <vt:lpwstr/>
      </vt:variant>
      <vt:variant>
        <vt:lpwstr>_Toc145942395</vt:lpwstr>
      </vt:variant>
      <vt:variant>
        <vt:i4>1114163</vt:i4>
      </vt:variant>
      <vt:variant>
        <vt:i4>38</vt:i4>
      </vt:variant>
      <vt:variant>
        <vt:i4>0</vt:i4>
      </vt:variant>
      <vt:variant>
        <vt:i4>5</vt:i4>
      </vt:variant>
      <vt:variant>
        <vt:lpwstr/>
      </vt:variant>
      <vt:variant>
        <vt:lpwstr>_Toc145942394</vt:lpwstr>
      </vt:variant>
      <vt:variant>
        <vt:i4>1114163</vt:i4>
      </vt:variant>
      <vt:variant>
        <vt:i4>32</vt:i4>
      </vt:variant>
      <vt:variant>
        <vt:i4>0</vt:i4>
      </vt:variant>
      <vt:variant>
        <vt:i4>5</vt:i4>
      </vt:variant>
      <vt:variant>
        <vt:lpwstr/>
      </vt:variant>
      <vt:variant>
        <vt:lpwstr>_Toc145942393</vt:lpwstr>
      </vt:variant>
      <vt:variant>
        <vt:i4>1114163</vt:i4>
      </vt:variant>
      <vt:variant>
        <vt:i4>26</vt:i4>
      </vt:variant>
      <vt:variant>
        <vt:i4>0</vt:i4>
      </vt:variant>
      <vt:variant>
        <vt:i4>5</vt:i4>
      </vt:variant>
      <vt:variant>
        <vt:lpwstr/>
      </vt:variant>
      <vt:variant>
        <vt:lpwstr>_Toc145942392</vt:lpwstr>
      </vt:variant>
      <vt:variant>
        <vt:i4>1114163</vt:i4>
      </vt:variant>
      <vt:variant>
        <vt:i4>20</vt:i4>
      </vt:variant>
      <vt:variant>
        <vt:i4>0</vt:i4>
      </vt:variant>
      <vt:variant>
        <vt:i4>5</vt:i4>
      </vt:variant>
      <vt:variant>
        <vt:lpwstr/>
      </vt:variant>
      <vt:variant>
        <vt:lpwstr>_Toc145942391</vt:lpwstr>
      </vt:variant>
      <vt:variant>
        <vt:i4>1114163</vt:i4>
      </vt:variant>
      <vt:variant>
        <vt:i4>14</vt:i4>
      </vt:variant>
      <vt:variant>
        <vt:i4>0</vt:i4>
      </vt:variant>
      <vt:variant>
        <vt:i4>5</vt:i4>
      </vt:variant>
      <vt:variant>
        <vt:lpwstr/>
      </vt:variant>
      <vt:variant>
        <vt:lpwstr>_Toc145942390</vt:lpwstr>
      </vt:variant>
      <vt:variant>
        <vt:i4>1048627</vt:i4>
      </vt:variant>
      <vt:variant>
        <vt:i4>8</vt:i4>
      </vt:variant>
      <vt:variant>
        <vt:i4>0</vt:i4>
      </vt:variant>
      <vt:variant>
        <vt:i4>5</vt:i4>
      </vt:variant>
      <vt:variant>
        <vt:lpwstr/>
      </vt:variant>
      <vt:variant>
        <vt:lpwstr>_Toc145942389</vt:lpwstr>
      </vt:variant>
      <vt:variant>
        <vt:i4>1048627</vt:i4>
      </vt:variant>
      <vt:variant>
        <vt:i4>2</vt:i4>
      </vt:variant>
      <vt:variant>
        <vt:i4>0</vt:i4>
      </vt:variant>
      <vt:variant>
        <vt:i4>5</vt:i4>
      </vt:variant>
      <vt:variant>
        <vt:lpwstr/>
      </vt:variant>
      <vt:variant>
        <vt:lpwstr>_Toc145942388</vt:lpwstr>
      </vt:variant>
      <vt:variant>
        <vt:i4>5374022</vt:i4>
      </vt:variant>
      <vt:variant>
        <vt:i4>300</vt:i4>
      </vt:variant>
      <vt:variant>
        <vt:i4>0</vt:i4>
      </vt:variant>
      <vt:variant>
        <vt:i4>5</vt:i4>
      </vt:variant>
      <vt:variant>
        <vt:lpwstr>https://digital-strategy.ec.europa.eu/en/news-redirect/798347</vt:lpwstr>
      </vt:variant>
      <vt:variant>
        <vt:lpwstr/>
      </vt:variant>
      <vt:variant>
        <vt:i4>7405689</vt:i4>
      </vt:variant>
      <vt:variant>
        <vt:i4>297</vt:i4>
      </vt:variant>
      <vt:variant>
        <vt:i4>0</vt:i4>
      </vt:variant>
      <vt:variant>
        <vt:i4>5</vt:i4>
      </vt:variant>
      <vt:variant>
        <vt:lpwstr>https://ec.europa.eu/commission/presscorner/detail/en/SPEECH_22_6063</vt:lpwstr>
      </vt:variant>
      <vt:variant>
        <vt:lpwstr/>
      </vt:variant>
      <vt:variant>
        <vt:i4>1638473</vt:i4>
      </vt:variant>
      <vt:variant>
        <vt:i4>294</vt:i4>
      </vt:variant>
      <vt:variant>
        <vt:i4>0</vt:i4>
      </vt:variant>
      <vt:variant>
        <vt:i4>5</vt:i4>
      </vt:variant>
      <vt:variant>
        <vt:lpwstr>https://www.consilium.europa.eu/en/press/press-releases/2023/06/26/digital-diplomacy-council-sets-out-priority-actions-for-stronger-eu-action-in-global-digital-affairs/</vt:lpwstr>
      </vt:variant>
      <vt:variant>
        <vt:lpwstr/>
      </vt:variant>
      <vt:variant>
        <vt:i4>5898272</vt:i4>
      </vt:variant>
      <vt:variant>
        <vt:i4>291</vt:i4>
      </vt:variant>
      <vt:variant>
        <vt:i4>0</vt:i4>
      </vt:variant>
      <vt:variant>
        <vt:i4>5</vt:i4>
      </vt:variant>
      <vt:variant>
        <vt:lpwstr>https://www.consilium.europa.eu/en/press/press-releases/2022/07/18/eu-digital-diplomacy-council-agrees-a-more-concerted-european-approach-to-the-challenges-posed-by-new-digital-technologies/?utm_source=dsms-auto&amp;utm_medium=email&amp;utm_campaign=EU+digital+diplomacy%3a+Council+agrees+a+more+concerted+European+approach+to+the+challenges+posed+by+new+digital+technologies</vt:lpwstr>
      </vt:variant>
      <vt:variant>
        <vt:lpwstr/>
      </vt:variant>
      <vt:variant>
        <vt:i4>2556019</vt:i4>
      </vt:variant>
      <vt:variant>
        <vt:i4>288</vt:i4>
      </vt:variant>
      <vt:variant>
        <vt:i4>0</vt:i4>
      </vt:variant>
      <vt:variant>
        <vt:i4>5</vt:i4>
      </vt:variant>
      <vt:variant>
        <vt:lpwstr>https://www.un.org/techenvoy/global-digital-compact</vt:lpwstr>
      </vt:variant>
      <vt:variant>
        <vt:lpwstr/>
      </vt:variant>
      <vt:variant>
        <vt:i4>2818104</vt:i4>
      </vt:variant>
      <vt:variant>
        <vt:i4>285</vt:i4>
      </vt:variant>
      <vt:variant>
        <vt:i4>0</vt:i4>
      </vt:variant>
      <vt:variant>
        <vt:i4>5</vt:i4>
      </vt:variant>
      <vt:variant>
        <vt:lpwstr>https://legalinstruments.oecd.org/api/print?ids=690&amp;lang=en</vt:lpwstr>
      </vt:variant>
      <vt:variant>
        <vt:lpwstr/>
      </vt:variant>
      <vt:variant>
        <vt:i4>655382</vt:i4>
      </vt:variant>
      <vt:variant>
        <vt:i4>282</vt:i4>
      </vt:variant>
      <vt:variant>
        <vt:i4>0</vt:i4>
      </vt:variant>
      <vt:variant>
        <vt:i4>5</vt:i4>
      </vt:variant>
      <vt:variant>
        <vt:lpwstr>https://digital-strategy.ec.europa.eu/en/library/declaration-future-internet</vt:lpwstr>
      </vt:variant>
      <vt:variant>
        <vt:lpwstr/>
      </vt:variant>
      <vt:variant>
        <vt:i4>196731</vt:i4>
      </vt:variant>
      <vt:variant>
        <vt:i4>279</vt:i4>
      </vt:variant>
      <vt:variant>
        <vt:i4>0</vt:i4>
      </vt:variant>
      <vt:variant>
        <vt:i4>5</vt:i4>
      </vt:variant>
      <vt:variant>
        <vt:lpwstr>https://www.economie.gouv.fr/files/files/2022/Call_for_Green_Digital_Transition_EU.PDF</vt:lpwstr>
      </vt:variant>
      <vt:variant>
        <vt:lpwstr/>
      </vt:variant>
      <vt:variant>
        <vt:i4>1900596</vt:i4>
      </vt:variant>
      <vt:variant>
        <vt:i4>276</vt:i4>
      </vt:variant>
      <vt:variant>
        <vt:i4>0</vt:i4>
      </vt:variant>
      <vt:variant>
        <vt:i4>5</vt:i4>
      </vt:variant>
      <vt:variant>
        <vt:lpwstr>https://ec.europa.eu/info/law/better-regulation/have-your-say/initiatives/12438-Sustainable-and-Smart-Mobility-Strategy_en</vt:lpwstr>
      </vt:variant>
      <vt:variant>
        <vt:lpwstr/>
      </vt:variant>
      <vt:variant>
        <vt:i4>131109</vt:i4>
      </vt:variant>
      <vt:variant>
        <vt:i4>273</vt:i4>
      </vt:variant>
      <vt:variant>
        <vt:i4>0</vt:i4>
      </vt:variant>
      <vt:variant>
        <vt:i4>5</vt:i4>
      </vt:variant>
      <vt:variant>
        <vt:lpwstr>https://energy.ec.europa.eu/news/commission-welcomes-cooperation-between-entso-e-and-eu-dso-entity-digital-electricity-grid-twin-2022-12-20_en</vt:lpwstr>
      </vt:variant>
      <vt:variant>
        <vt:lpwstr/>
      </vt:variant>
      <vt:variant>
        <vt:i4>6684718</vt:i4>
      </vt:variant>
      <vt:variant>
        <vt:i4>270</vt:i4>
      </vt:variant>
      <vt:variant>
        <vt:i4>0</vt:i4>
      </vt:variant>
      <vt:variant>
        <vt:i4>5</vt:i4>
      </vt:variant>
      <vt:variant>
        <vt:lpwstr>https://eur-lex.europa.eu/legal-content/EN/TXT/PDF/?uri=OJ:L:2023:214:FULL</vt:lpwstr>
      </vt:variant>
      <vt:variant>
        <vt:lpwstr/>
      </vt:variant>
      <vt:variant>
        <vt:i4>8126572</vt:i4>
      </vt:variant>
      <vt:variant>
        <vt:i4>267</vt:i4>
      </vt:variant>
      <vt:variant>
        <vt:i4>0</vt:i4>
      </vt:variant>
      <vt:variant>
        <vt:i4>5</vt:i4>
      </vt:variant>
      <vt:variant>
        <vt:lpwstr>https://ec.europa.eu/commission/presscorner/detail/en/ip_23_1794</vt:lpwstr>
      </vt:variant>
      <vt:variant>
        <vt:lpwstr/>
      </vt:variant>
      <vt:variant>
        <vt:i4>7536654</vt:i4>
      </vt:variant>
      <vt:variant>
        <vt:i4>264</vt:i4>
      </vt:variant>
      <vt:variant>
        <vt:i4>0</vt:i4>
      </vt:variant>
      <vt:variant>
        <vt:i4>5</vt:i4>
      </vt:variant>
      <vt:variant>
        <vt:lpwstr>https://www.ipcc.ch/report/ar6/wg3/downloads/report/IPCC_AR6_WGIII_SPM.pdf</vt:lpwstr>
      </vt:variant>
      <vt:variant>
        <vt:lpwstr/>
      </vt:variant>
      <vt:variant>
        <vt:i4>1245277</vt:i4>
      </vt:variant>
      <vt:variant>
        <vt:i4>261</vt:i4>
      </vt:variant>
      <vt:variant>
        <vt:i4>0</vt:i4>
      </vt:variant>
      <vt:variant>
        <vt:i4>5</vt:i4>
      </vt:variant>
      <vt:variant>
        <vt:lpwstr>https://ewastemonitor.info/gem-2020/</vt:lpwstr>
      </vt:variant>
      <vt:variant>
        <vt:lpwstr/>
      </vt:variant>
      <vt:variant>
        <vt:i4>3539002</vt:i4>
      </vt:variant>
      <vt:variant>
        <vt:i4>258</vt:i4>
      </vt:variant>
      <vt:variant>
        <vt:i4>0</vt:i4>
      </vt:variant>
      <vt:variant>
        <vt:i4>5</vt:i4>
      </vt:variant>
      <vt:variant>
        <vt:lpwstr>https://ewastemonitor.info/</vt:lpwstr>
      </vt:variant>
      <vt:variant>
        <vt:lpwstr/>
      </vt:variant>
      <vt:variant>
        <vt:i4>917568</vt:i4>
      </vt:variant>
      <vt:variant>
        <vt:i4>255</vt:i4>
      </vt:variant>
      <vt:variant>
        <vt:i4>0</vt:i4>
      </vt:variant>
      <vt:variant>
        <vt:i4>5</vt:i4>
      </vt:variant>
      <vt:variant>
        <vt:lpwstr>https://ec.europa.eu/commission/presscorner/detail/en/QANDA_22_6229</vt:lpwstr>
      </vt:variant>
      <vt:variant>
        <vt:lpwstr/>
      </vt:variant>
      <vt:variant>
        <vt:i4>5898277</vt:i4>
      </vt:variant>
      <vt:variant>
        <vt:i4>252</vt:i4>
      </vt:variant>
      <vt:variant>
        <vt:i4>0</vt:i4>
      </vt:variant>
      <vt:variant>
        <vt:i4>5</vt:i4>
      </vt:variant>
      <vt:variant>
        <vt:lpwstr>https://commission.europa.eu/strategy-and-policy/strategic-planning/strategic-foresight/2022-strategic-foresight-report_en</vt:lpwstr>
      </vt:variant>
      <vt:variant>
        <vt:lpwstr>:~:text=The%202022%20Strategic%20Foresight%20Report,where%20action%20will%20be%20needed.</vt:lpwstr>
      </vt:variant>
      <vt:variant>
        <vt:i4>7602273</vt:i4>
      </vt:variant>
      <vt:variant>
        <vt:i4>249</vt:i4>
      </vt:variant>
      <vt:variant>
        <vt:i4>0</vt:i4>
      </vt:variant>
      <vt:variant>
        <vt:i4>5</vt:i4>
      </vt:variant>
      <vt:variant>
        <vt:lpwstr>https://eur-lex.europa.eu/legal-content/EN/TXT/?uri=COM%3A2022%3A209%3AFIN</vt:lpwstr>
      </vt:variant>
      <vt:variant>
        <vt:lpwstr/>
      </vt:variant>
      <vt:variant>
        <vt:i4>4522000</vt:i4>
      </vt:variant>
      <vt:variant>
        <vt:i4>246</vt:i4>
      </vt:variant>
      <vt:variant>
        <vt:i4>0</vt:i4>
      </vt:variant>
      <vt:variant>
        <vt:i4>5</vt:i4>
      </vt:variant>
      <vt:variant>
        <vt:lpwstr>https://digital-strategy.ec.europa.eu/en/library/digital-decade-children-and-youth-new-european-strategy-better-internet-kids-bik</vt:lpwstr>
      </vt:variant>
      <vt:variant>
        <vt:lpwstr/>
      </vt:variant>
      <vt:variant>
        <vt:i4>1507337</vt:i4>
      </vt:variant>
      <vt:variant>
        <vt:i4>243</vt:i4>
      </vt:variant>
      <vt:variant>
        <vt:i4>0</vt:i4>
      </vt:variant>
      <vt:variant>
        <vt:i4>5</vt:i4>
      </vt:variant>
      <vt:variant>
        <vt:lpwstr>https://digital-strategy.ec.europa.eu/en/library/guidance-strengthening-code-practice-disinformation</vt:lpwstr>
      </vt:variant>
      <vt:variant>
        <vt:lpwstr/>
      </vt:variant>
      <vt:variant>
        <vt:i4>3670077</vt:i4>
      </vt:variant>
      <vt:variant>
        <vt:i4>240</vt:i4>
      </vt:variant>
      <vt:variant>
        <vt:i4>0</vt:i4>
      </vt:variant>
      <vt:variant>
        <vt:i4>5</vt:i4>
      </vt:variant>
      <vt:variant>
        <vt:lpwstr>https://digital-strategy.ec.europa.eu/en/library/2022-strengthened-code-practice-disinformation</vt:lpwstr>
      </vt:variant>
      <vt:variant>
        <vt:lpwstr/>
      </vt:variant>
      <vt:variant>
        <vt:i4>5242899</vt:i4>
      </vt:variant>
      <vt:variant>
        <vt:i4>237</vt:i4>
      </vt:variant>
      <vt:variant>
        <vt:i4>0</vt:i4>
      </vt:variant>
      <vt:variant>
        <vt:i4>5</vt:i4>
      </vt:variant>
      <vt:variant>
        <vt:lpwstr>https://edmo.eu/</vt:lpwstr>
      </vt:variant>
      <vt:variant>
        <vt:lpwstr/>
      </vt:variant>
      <vt:variant>
        <vt:i4>131146</vt:i4>
      </vt:variant>
      <vt:variant>
        <vt:i4>234</vt:i4>
      </vt:variant>
      <vt:variant>
        <vt:i4>0</vt:i4>
      </vt:variant>
      <vt:variant>
        <vt:i4>5</vt:i4>
      </vt:variant>
      <vt:variant>
        <vt:lpwstr>https://publications.jrc.ec.europa.eu/repository/handle/JRC132833</vt:lpwstr>
      </vt:variant>
      <vt:variant>
        <vt:lpwstr/>
      </vt:variant>
      <vt:variant>
        <vt:i4>5177452</vt:i4>
      </vt:variant>
      <vt:variant>
        <vt:i4>231</vt:i4>
      </vt:variant>
      <vt:variant>
        <vt:i4>0</vt:i4>
      </vt:variant>
      <vt:variant>
        <vt:i4>5</vt:i4>
      </vt:variant>
      <vt:variant>
        <vt:lpwstr>https://commission.europa.eu/business-economy-euro/product-safety-and-requirements/product-safety/general-product-safety-regulation_en</vt:lpwstr>
      </vt:variant>
      <vt:variant>
        <vt:lpwstr>documents</vt:lpwstr>
      </vt:variant>
      <vt:variant>
        <vt:i4>6881313</vt:i4>
      </vt:variant>
      <vt:variant>
        <vt:i4>228</vt:i4>
      </vt:variant>
      <vt:variant>
        <vt:i4>0</vt:i4>
      </vt:variant>
      <vt:variant>
        <vt:i4>5</vt:i4>
      </vt:variant>
      <vt:variant>
        <vt:lpwstr>https://eur-lex.europa.eu/legal-content/EN/TXT/?uri=celex%3A52021PC0731</vt:lpwstr>
      </vt:variant>
      <vt:variant>
        <vt:lpwstr/>
      </vt:variant>
      <vt:variant>
        <vt:i4>6684783</vt:i4>
      </vt:variant>
      <vt:variant>
        <vt:i4>225</vt:i4>
      </vt:variant>
      <vt:variant>
        <vt:i4>0</vt:i4>
      </vt:variant>
      <vt:variant>
        <vt:i4>5</vt:i4>
      </vt:variant>
      <vt:variant>
        <vt:lpwstr>https://eur-lex.europa.eu/legal-content/EN/ALL/?uri=celex%3A32021R0784</vt:lpwstr>
      </vt:variant>
      <vt:variant>
        <vt:lpwstr/>
      </vt:variant>
      <vt:variant>
        <vt:i4>5767168</vt:i4>
      </vt:variant>
      <vt:variant>
        <vt:i4>222</vt:i4>
      </vt:variant>
      <vt:variant>
        <vt:i4>0</vt:i4>
      </vt:variant>
      <vt:variant>
        <vt:i4>5</vt:i4>
      </vt:variant>
      <vt:variant>
        <vt:lpwstr>https://digital-strategy.ec.europa.eu/en/library/recommendation-protection-safety-and-empowerment-journalists</vt:lpwstr>
      </vt:variant>
      <vt:variant>
        <vt:lpwstr/>
      </vt:variant>
      <vt:variant>
        <vt:i4>1507364</vt:i4>
      </vt:variant>
      <vt:variant>
        <vt:i4>219</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7995430</vt:i4>
      </vt:variant>
      <vt:variant>
        <vt:i4>216</vt:i4>
      </vt:variant>
      <vt:variant>
        <vt:i4>0</vt:i4>
      </vt:variant>
      <vt:variant>
        <vt:i4>5</vt:i4>
      </vt:variant>
      <vt:variant>
        <vt:lpwstr>https://eur-lex.europa.eu/eli/dir/2018/1808/oj</vt:lpwstr>
      </vt:variant>
      <vt:variant>
        <vt:lpwstr/>
      </vt:variant>
      <vt:variant>
        <vt:i4>1966126</vt:i4>
      </vt:variant>
      <vt:variant>
        <vt:i4>213</vt:i4>
      </vt:variant>
      <vt:variant>
        <vt:i4>0</vt:i4>
      </vt:variant>
      <vt:variant>
        <vt:i4>5</vt:i4>
      </vt:variant>
      <vt:variant>
        <vt:lpwstr>https://algorithmic-transparency.ec.europa.eu/index_en</vt:lpwstr>
      </vt:variant>
      <vt:variant>
        <vt:lpwstr/>
      </vt:variant>
      <vt:variant>
        <vt:i4>7864423</vt:i4>
      </vt:variant>
      <vt:variant>
        <vt:i4>210</vt:i4>
      </vt:variant>
      <vt:variant>
        <vt:i4>0</vt:i4>
      </vt:variant>
      <vt:variant>
        <vt:i4>5</vt:i4>
      </vt:variant>
      <vt:variant>
        <vt:lpwstr>https://ec.europa.eu/commission/presscorner/detail/en/ip_23_2413</vt:lpwstr>
      </vt:variant>
      <vt:variant>
        <vt:lpwstr/>
      </vt:variant>
      <vt:variant>
        <vt:i4>7864423</vt:i4>
      </vt:variant>
      <vt:variant>
        <vt:i4>207</vt:i4>
      </vt:variant>
      <vt:variant>
        <vt:i4>0</vt:i4>
      </vt:variant>
      <vt:variant>
        <vt:i4>5</vt:i4>
      </vt:variant>
      <vt:variant>
        <vt:lpwstr>https://ec.europa.eu/commission/presscorner/detail/en/ip_23_2413</vt:lpwstr>
      </vt:variant>
      <vt:variant>
        <vt:lpwstr/>
      </vt:variant>
      <vt:variant>
        <vt:i4>3407874</vt:i4>
      </vt:variant>
      <vt:variant>
        <vt:i4>204</vt:i4>
      </vt:variant>
      <vt:variant>
        <vt:i4>0</vt:i4>
      </vt:variant>
      <vt:variant>
        <vt:i4>5</vt:i4>
      </vt:variant>
      <vt:variant>
        <vt:lpwstr>https://commission.europa.eu/publications/2023-rule-law-report-communication-and-country-chapters_en</vt:lpwstr>
      </vt:variant>
      <vt:variant>
        <vt:lpwstr/>
      </vt:variant>
      <vt:variant>
        <vt:i4>2293831</vt:i4>
      </vt:variant>
      <vt:variant>
        <vt:i4>201</vt:i4>
      </vt:variant>
      <vt:variant>
        <vt:i4>0</vt:i4>
      </vt:variant>
      <vt:variant>
        <vt:i4>5</vt:i4>
      </vt:variant>
      <vt:variant>
        <vt:lpwstr>https://v-dem.net/media/publications/dr_2022.pdf</vt:lpwstr>
      </vt:variant>
      <vt:variant>
        <vt:lpwstr/>
      </vt:variant>
      <vt:variant>
        <vt:i4>4325456</vt:i4>
      </vt:variant>
      <vt:variant>
        <vt:i4>198</vt:i4>
      </vt:variant>
      <vt:variant>
        <vt:i4>0</vt:i4>
      </vt:variant>
      <vt:variant>
        <vt:i4>5</vt:i4>
      </vt:variant>
      <vt:variant>
        <vt:lpwstr>https://www.accessnow.org/what-you-need-to-know-about-generative-ai-and-human-rights/</vt:lpwstr>
      </vt:variant>
      <vt:variant>
        <vt:lpwstr/>
      </vt:variant>
      <vt:variant>
        <vt:i4>8257571</vt:i4>
      </vt:variant>
      <vt:variant>
        <vt:i4>195</vt:i4>
      </vt:variant>
      <vt:variant>
        <vt:i4>0</vt:i4>
      </vt:variant>
      <vt:variant>
        <vt:i4>5</vt:i4>
      </vt:variant>
      <vt:variant>
        <vt:lpwstr>https://www.who.int/news/item/05-06-2023-the-european-commission-and-who-launch-landmark-digital-health-initiative-to-strengthen-global-health-security</vt:lpwstr>
      </vt:variant>
      <vt:variant>
        <vt:lpwstr/>
      </vt:variant>
      <vt:variant>
        <vt:i4>2031737</vt:i4>
      </vt:variant>
      <vt:variant>
        <vt:i4>192</vt:i4>
      </vt:variant>
      <vt:variant>
        <vt:i4>0</vt:i4>
      </vt:variant>
      <vt:variant>
        <vt:i4>5</vt:i4>
      </vt:variant>
      <vt:variant>
        <vt:lpwstr>https://commission.europa.eu/strategy-and-policy/coronavirus-response/safe-covid-19-vaccines-europeans/eu-digital-covid-certificate_en</vt:lpwstr>
      </vt:variant>
      <vt:variant>
        <vt:lpwstr/>
      </vt:variant>
      <vt:variant>
        <vt:i4>5439558</vt:i4>
      </vt:variant>
      <vt:variant>
        <vt:i4>189</vt:i4>
      </vt:variant>
      <vt:variant>
        <vt:i4>0</vt:i4>
      </vt:variant>
      <vt:variant>
        <vt:i4>5</vt:i4>
      </vt:variant>
      <vt:variant>
        <vt:lpwstr>https://digital-strategy.ec.europa.eu/en/news-redirect/798357</vt:lpwstr>
      </vt:variant>
      <vt:variant>
        <vt:lpwstr/>
      </vt:variant>
      <vt:variant>
        <vt:i4>8061031</vt:i4>
      </vt:variant>
      <vt:variant>
        <vt:i4>186</vt:i4>
      </vt:variant>
      <vt:variant>
        <vt:i4>0</vt:i4>
      </vt:variant>
      <vt:variant>
        <vt:i4>5</vt:i4>
      </vt:variant>
      <vt:variant>
        <vt:lpwstr>https://ec.europa.eu/commission/presscorner/detail/en/ip_23_3501</vt:lpwstr>
      </vt:variant>
      <vt:variant>
        <vt:lpwstr/>
      </vt:variant>
      <vt:variant>
        <vt:i4>2490494</vt:i4>
      </vt:variant>
      <vt:variant>
        <vt:i4>183</vt:i4>
      </vt:variant>
      <vt:variant>
        <vt:i4>0</vt:i4>
      </vt:variant>
      <vt:variant>
        <vt:i4>5</vt:i4>
      </vt:variant>
      <vt:variant>
        <vt:lpwstr>https://digital-strategy.ec.europa.eu/en/policies/eidas-regulation</vt:lpwstr>
      </vt:variant>
      <vt:variant>
        <vt:lpwstr/>
      </vt:variant>
      <vt:variant>
        <vt:i4>6226015</vt:i4>
      </vt:variant>
      <vt:variant>
        <vt:i4>180</vt:i4>
      </vt:variant>
      <vt:variant>
        <vt:i4>0</vt:i4>
      </vt:variant>
      <vt:variant>
        <vt:i4>5</vt:i4>
      </vt:variant>
      <vt:variant>
        <vt:lpwstr>https://eur-lex.europa.eu/legal-content/EN/TXT/PDF/?uri=CELEX:52022SC0721&amp;from=EN</vt:lpwstr>
      </vt:variant>
      <vt:variant>
        <vt:lpwstr/>
      </vt:variant>
      <vt:variant>
        <vt:i4>6815778</vt:i4>
      </vt:variant>
      <vt:variant>
        <vt:i4>177</vt:i4>
      </vt:variant>
      <vt:variant>
        <vt:i4>0</vt:i4>
      </vt:variant>
      <vt:variant>
        <vt:i4>5</vt:i4>
      </vt:variant>
      <vt:variant>
        <vt:lpwstr>https://eur-lex.europa.eu/legal-content/EN/TXT/?uri=CELEX%3A52022PC0720</vt:lpwstr>
      </vt:variant>
      <vt:variant>
        <vt:lpwstr/>
      </vt:variant>
      <vt:variant>
        <vt:i4>5439558</vt:i4>
      </vt:variant>
      <vt:variant>
        <vt:i4>174</vt:i4>
      </vt:variant>
      <vt:variant>
        <vt:i4>0</vt:i4>
      </vt:variant>
      <vt:variant>
        <vt:i4>5</vt:i4>
      </vt:variant>
      <vt:variant>
        <vt:lpwstr>https://digital-strategy.ec.europa.eu/en/news-redirect/798356</vt:lpwstr>
      </vt:variant>
      <vt:variant>
        <vt:lpwstr/>
      </vt:variant>
      <vt:variant>
        <vt:i4>1179653</vt:i4>
      </vt:variant>
      <vt:variant>
        <vt:i4>171</vt:i4>
      </vt:variant>
      <vt:variant>
        <vt:i4>0</vt:i4>
      </vt:variant>
      <vt:variant>
        <vt:i4>5</vt:i4>
      </vt:variant>
      <vt:variant>
        <vt:lpwstr>https://digital-strategy.ec.europa.eu/en/library/benchmarking-innovation-procurement-investments-and-policy-frameworks-across-europe</vt:lpwstr>
      </vt:variant>
      <vt:variant>
        <vt:lpwstr/>
      </vt:variant>
      <vt:variant>
        <vt:i4>5898290</vt:i4>
      </vt:variant>
      <vt:variant>
        <vt:i4>168</vt:i4>
      </vt:variant>
      <vt:variant>
        <vt:i4>0</vt:i4>
      </vt:variant>
      <vt:variant>
        <vt:i4>5</vt:i4>
      </vt:variant>
      <vt:variant>
        <vt:lpwstr>https://single-market-economy.ec.europa.eu/single-market/single-digital-gateway_en</vt:lpwstr>
      </vt:variant>
      <vt:variant>
        <vt:lpwstr/>
      </vt:variant>
      <vt:variant>
        <vt:i4>5374022</vt:i4>
      </vt:variant>
      <vt:variant>
        <vt:i4>165</vt:i4>
      </vt:variant>
      <vt:variant>
        <vt:i4>0</vt:i4>
      </vt:variant>
      <vt:variant>
        <vt:i4>5</vt:i4>
      </vt:variant>
      <vt:variant>
        <vt:lpwstr>https://digital-strategy.ec.europa.eu/en/news-redirect/798348</vt:lpwstr>
      </vt:variant>
      <vt:variant>
        <vt:lpwstr/>
      </vt:variant>
      <vt:variant>
        <vt:i4>5439558</vt:i4>
      </vt:variant>
      <vt:variant>
        <vt:i4>162</vt:i4>
      </vt:variant>
      <vt:variant>
        <vt:i4>0</vt:i4>
      </vt:variant>
      <vt:variant>
        <vt:i4>5</vt:i4>
      </vt:variant>
      <vt:variant>
        <vt:lpwstr>https://digital-strategy.ec.europa.eu/en/news-redirect/798356</vt:lpwstr>
      </vt:variant>
      <vt:variant>
        <vt:lpwstr/>
      </vt:variant>
      <vt:variant>
        <vt:i4>7864422</vt:i4>
      </vt:variant>
      <vt:variant>
        <vt:i4>159</vt:i4>
      </vt:variant>
      <vt:variant>
        <vt:i4>0</vt:i4>
      </vt:variant>
      <vt:variant>
        <vt:i4>5</vt:i4>
      </vt:variant>
      <vt:variant>
        <vt:lpwstr>https://eur-lex.europa.eu/legal-content/EN/TXT/?uri=COM%3A2023%3A177%3AFIN</vt:lpwstr>
      </vt:variant>
      <vt:variant>
        <vt:lpwstr/>
      </vt:variant>
      <vt:variant>
        <vt:i4>7667839</vt:i4>
      </vt:variant>
      <vt:variant>
        <vt:i4>156</vt:i4>
      </vt:variant>
      <vt:variant>
        <vt:i4>0</vt:i4>
      </vt:variant>
      <vt:variant>
        <vt:i4>5</vt:i4>
      </vt:variant>
      <vt:variant>
        <vt:lpwstr>https://eur-lex.europa.eu/legal-content/EN/TXT/?uri=CELEX%3A32019L1151</vt:lpwstr>
      </vt:variant>
      <vt:variant>
        <vt:lpwstr/>
      </vt:variant>
      <vt:variant>
        <vt:i4>3276807</vt:i4>
      </vt:variant>
      <vt:variant>
        <vt:i4>153</vt:i4>
      </vt:variant>
      <vt:variant>
        <vt:i4>0</vt:i4>
      </vt:variant>
      <vt:variant>
        <vt:i4>5</vt:i4>
      </vt:variant>
      <vt:variant>
        <vt:lpwstr>https://ec.europa.eu/eurostat/statistics-explained/index.php?title=ICT_specialists_in_employment</vt:lpwstr>
      </vt:variant>
      <vt:variant>
        <vt:lpwstr/>
      </vt:variant>
      <vt:variant>
        <vt:i4>5439558</vt:i4>
      </vt:variant>
      <vt:variant>
        <vt:i4>150</vt:i4>
      </vt:variant>
      <vt:variant>
        <vt:i4>0</vt:i4>
      </vt:variant>
      <vt:variant>
        <vt:i4>5</vt:i4>
      </vt:variant>
      <vt:variant>
        <vt:lpwstr>https://digital-strategy.ec.europa.eu/en/news-redirect/798353</vt:lpwstr>
      </vt:variant>
      <vt:variant>
        <vt:lpwstr/>
      </vt:variant>
      <vt:variant>
        <vt:i4>7995516</vt:i4>
      </vt:variant>
      <vt:variant>
        <vt:i4>147</vt:i4>
      </vt:variant>
      <vt:variant>
        <vt:i4>0</vt:i4>
      </vt:variant>
      <vt:variant>
        <vt:i4>5</vt:i4>
      </vt:variant>
      <vt:variant>
        <vt:lpwstr>https://digital-skills-jobs.europa.eu/en/latest/news/ict-specialists-skills-gap-hinders-growth-eu-countries</vt:lpwstr>
      </vt:variant>
      <vt:variant>
        <vt:lpwstr/>
      </vt:variant>
      <vt:variant>
        <vt:i4>5374022</vt:i4>
      </vt:variant>
      <vt:variant>
        <vt:i4>144</vt:i4>
      </vt:variant>
      <vt:variant>
        <vt:i4>0</vt:i4>
      </vt:variant>
      <vt:variant>
        <vt:i4>5</vt:i4>
      </vt:variant>
      <vt:variant>
        <vt:lpwstr>https://digital-strategy.ec.europa.eu/en/news-redirect/798348</vt:lpwstr>
      </vt:variant>
      <vt:variant>
        <vt:lpwstr/>
      </vt:variant>
      <vt:variant>
        <vt:i4>1835054</vt:i4>
      </vt:variant>
      <vt:variant>
        <vt:i4>141</vt:i4>
      </vt:variant>
      <vt:variant>
        <vt:i4>0</vt:i4>
      </vt:variant>
      <vt:variant>
        <vt:i4>5</vt:i4>
      </vt:variant>
      <vt:variant>
        <vt:lpwstr>https://year-of-skills.europa.eu/index_en</vt:lpwstr>
      </vt:variant>
      <vt:variant>
        <vt:lpwstr/>
      </vt:variant>
      <vt:variant>
        <vt:i4>7929936</vt:i4>
      </vt:variant>
      <vt:variant>
        <vt:i4>138</vt:i4>
      </vt:variant>
      <vt:variant>
        <vt:i4>0</vt:i4>
      </vt:variant>
      <vt:variant>
        <vt:i4>5</vt:i4>
      </vt:variant>
      <vt:variant>
        <vt:lpwstr>https://state-of-the-union.ec.europa.eu/index_en</vt:lpwstr>
      </vt:variant>
      <vt:variant>
        <vt:lpwstr/>
      </vt:variant>
      <vt:variant>
        <vt:i4>3276897</vt:i4>
      </vt:variant>
      <vt:variant>
        <vt:i4>135</vt:i4>
      </vt:variant>
      <vt:variant>
        <vt:i4>0</vt:i4>
      </vt:variant>
      <vt:variant>
        <vt:i4>5</vt:i4>
      </vt:variant>
      <vt:variant>
        <vt:lpwstr>https://education.ec.europa.eu/focus-topics/digital-education/action-plan/action-1</vt:lpwstr>
      </vt:variant>
      <vt:variant>
        <vt:lpwstr/>
      </vt:variant>
      <vt:variant>
        <vt:i4>5439558</vt:i4>
      </vt:variant>
      <vt:variant>
        <vt:i4>132</vt:i4>
      </vt:variant>
      <vt:variant>
        <vt:i4>0</vt:i4>
      </vt:variant>
      <vt:variant>
        <vt:i4>5</vt:i4>
      </vt:variant>
      <vt:variant>
        <vt:lpwstr>https://digital-strategy.ec.europa.eu/en/news-redirect/798353</vt:lpwstr>
      </vt:variant>
      <vt:variant>
        <vt:lpwstr/>
      </vt:variant>
      <vt:variant>
        <vt:i4>5374022</vt:i4>
      </vt:variant>
      <vt:variant>
        <vt:i4>129</vt:i4>
      </vt:variant>
      <vt:variant>
        <vt:i4>0</vt:i4>
      </vt:variant>
      <vt:variant>
        <vt:i4>5</vt:i4>
      </vt:variant>
      <vt:variant>
        <vt:lpwstr>https://digital-strategy.ec.europa.eu/en/news-redirect/798348</vt:lpwstr>
      </vt:variant>
      <vt:variant>
        <vt:lpwstr/>
      </vt:variant>
      <vt:variant>
        <vt:i4>3145829</vt:i4>
      </vt:variant>
      <vt:variant>
        <vt:i4>126</vt:i4>
      </vt:variant>
      <vt:variant>
        <vt:i4>0</vt:i4>
      </vt:variant>
      <vt:variant>
        <vt:i4>5</vt:i4>
      </vt:variant>
      <vt:variant>
        <vt:lpwstr>https://ec.europa.eu/eurostat/web/digital-economy-and-society/data/database</vt:lpwstr>
      </vt:variant>
      <vt:variant>
        <vt:lpwstr/>
      </vt:variant>
      <vt:variant>
        <vt:i4>131126</vt:i4>
      </vt:variant>
      <vt:variant>
        <vt:i4>123</vt:i4>
      </vt:variant>
      <vt:variant>
        <vt:i4>0</vt:i4>
      </vt:variant>
      <vt:variant>
        <vt:i4>5</vt:i4>
      </vt:variant>
      <vt:variant>
        <vt:lpwstr>https://single-market-economy.ec.europa.eu/industry/strategy/industrial-alliances/industrial-alliance-processors-and-semiconductor-technologies_en</vt:lpwstr>
      </vt:variant>
      <vt:variant>
        <vt:lpwstr/>
      </vt:variant>
      <vt:variant>
        <vt:i4>1704054</vt:i4>
      </vt:variant>
      <vt:variant>
        <vt:i4>120</vt:i4>
      </vt:variant>
      <vt:variant>
        <vt:i4>0</vt:i4>
      </vt:variant>
      <vt:variant>
        <vt:i4>5</vt:i4>
      </vt:variant>
      <vt:variant>
        <vt:lpwstr>https://single-market-economy.ec.europa.eu/industry/strategy/industrial-alliances/european-alliance-industrial-data-edge-and-cloud_en</vt:lpwstr>
      </vt:variant>
      <vt:variant>
        <vt:lpwstr/>
      </vt:variant>
      <vt:variant>
        <vt:i4>5374003</vt:i4>
      </vt:variant>
      <vt:variant>
        <vt:i4>117</vt:i4>
      </vt:variant>
      <vt:variant>
        <vt:i4>0</vt:i4>
      </vt:variant>
      <vt:variant>
        <vt:i4>5</vt:i4>
      </vt:variant>
      <vt:variant>
        <vt:lpwstr>https://single-market-economy.ec.europa.eu/industry/strategy/industrial-alliances/european-battery-alliance_en</vt:lpwstr>
      </vt:variant>
      <vt:variant>
        <vt:lpwstr/>
      </vt:variant>
      <vt:variant>
        <vt:i4>5767241</vt:i4>
      </vt:variant>
      <vt:variant>
        <vt:i4>114</vt:i4>
      </vt:variant>
      <vt:variant>
        <vt:i4>0</vt:i4>
      </vt:variant>
      <vt:variant>
        <vt:i4>5</vt:i4>
      </vt:variant>
      <vt:variant>
        <vt:lpwstr>https://digital-strategy.ec.europa.eu/en/library/proposed-regulation-cyber-solidarity-act</vt:lpwstr>
      </vt:variant>
      <vt:variant>
        <vt:lpwstr/>
      </vt:variant>
      <vt:variant>
        <vt:i4>1114130</vt:i4>
      </vt:variant>
      <vt:variant>
        <vt:i4>111</vt:i4>
      </vt:variant>
      <vt:variant>
        <vt:i4>0</vt:i4>
      </vt:variant>
      <vt:variant>
        <vt:i4>5</vt:i4>
      </vt:variant>
      <vt:variant>
        <vt:lpwstr>https://eur-lex.europa.eu/legal-content/EN/TXT/?uri=celex:52022PC0454</vt:lpwstr>
      </vt:variant>
      <vt:variant>
        <vt:lpwstr/>
      </vt:variant>
      <vt:variant>
        <vt:i4>6881399</vt:i4>
      </vt:variant>
      <vt:variant>
        <vt:i4>108</vt:i4>
      </vt:variant>
      <vt:variant>
        <vt:i4>0</vt:i4>
      </vt:variant>
      <vt:variant>
        <vt:i4>5</vt:i4>
      </vt:variant>
      <vt:variant>
        <vt:lpwstr>https://eur-lex.europa.eu/legal-content/EN/TXT/?uri=CELEX%3A32022R2554</vt:lpwstr>
      </vt:variant>
      <vt:variant>
        <vt:lpwstr/>
      </vt:variant>
      <vt:variant>
        <vt:i4>7274561</vt:i4>
      </vt:variant>
      <vt:variant>
        <vt:i4>105</vt:i4>
      </vt:variant>
      <vt:variant>
        <vt:i4>0</vt:i4>
      </vt:variant>
      <vt:variant>
        <vt:i4>5</vt:i4>
      </vt:variant>
      <vt:variant>
        <vt:lpwstr>https://finance.ec.europa.eu/publications/digital-finance-package_en</vt:lpwstr>
      </vt:variant>
      <vt:variant>
        <vt:lpwstr/>
      </vt:variant>
      <vt:variant>
        <vt:i4>1310808</vt:i4>
      </vt:variant>
      <vt:variant>
        <vt:i4>102</vt:i4>
      </vt:variant>
      <vt:variant>
        <vt:i4>0</vt:i4>
      </vt:variant>
      <vt:variant>
        <vt:i4>5</vt:i4>
      </vt:variant>
      <vt:variant>
        <vt:lpwstr>https://op.europa.eu/en/publication-detail/-/publication/9b84d482-85bd-11ed-9887-01aa75ed71a1/language-en/format-PDF/source-285468318</vt:lpwstr>
      </vt:variant>
      <vt:variant>
        <vt:lpwstr>:~:text=Directive%20%28EU%29%202022%2F2555%20of%20the%20European%20Parliament%20and,2016%2F1148%20%28NIS%202%20Directive%29%20%28Text%20with%20EEA%20relevance%29</vt:lpwstr>
      </vt:variant>
      <vt:variant>
        <vt:i4>5374022</vt:i4>
      </vt:variant>
      <vt:variant>
        <vt:i4>99</vt:i4>
      </vt:variant>
      <vt:variant>
        <vt:i4>0</vt:i4>
      </vt:variant>
      <vt:variant>
        <vt:i4>5</vt:i4>
      </vt:variant>
      <vt:variant>
        <vt:lpwstr>https://digital-strategy.ec.europa.eu/en/news-redirect/798347</vt:lpwstr>
      </vt:variant>
      <vt:variant>
        <vt:lpwstr/>
      </vt:variant>
      <vt:variant>
        <vt:i4>2687008</vt:i4>
      </vt:variant>
      <vt:variant>
        <vt:i4>96</vt:i4>
      </vt:variant>
      <vt:variant>
        <vt:i4>0</vt:i4>
      </vt:variant>
      <vt:variant>
        <vt:i4>5</vt:i4>
      </vt:variant>
      <vt:variant>
        <vt:lpwstr>https://digital-strategy.ec.europa.eu/en/news/24-eu-member-states-commit-digital-day-take-action-support-growth-eu-startups</vt:lpwstr>
      </vt:variant>
      <vt:variant>
        <vt:lpwstr/>
      </vt:variant>
      <vt:variant>
        <vt:i4>6226007</vt:i4>
      </vt:variant>
      <vt:variant>
        <vt:i4>93</vt:i4>
      </vt:variant>
      <vt:variant>
        <vt:i4>0</vt:i4>
      </vt:variant>
      <vt:variant>
        <vt:i4>5</vt:i4>
      </vt:variant>
      <vt:variant>
        <vt:lpwstr>https://www.eib.org/en/press/all/2023-056-launch-of-new-fund-of-funds-to-support-european-tech-champions</vt:lpwstr>
      </vt:variant>
      <vt:variant>
        <vt:lpwstr/>
      </vt:variant>
      <vt:variant>
        <vt:i4>1310809</vt:i4>
      </vt:variant>
      <vt:variant>
        <vt:i4>90</vt:i4>
      </vt:variant>
      <vt:variant>
        <vt:i4>0</vt:i4>
      </vt:variant>
      <vt:variant>
        <vt:i4>5</vt:i4>
      </vt:variant>
      <vt:variant>
        <vt:lpwstr>https://startupgenome.com/report/gser2023</vt:lpwstr>
      </vt:variant>
      <vt:variant>
        <vt:lpwstr/>
      </vt:variant>
      <vt:variant>
        <vt:i4>5439558</vt:i4>
      </vt:variant>
      <vt:variant>
        <vt:i4>87</vt:i4>
      </vt:variant>
      <vt:variant>
        <vt:i4>0</vt:i4>
      </vt:variant>
      <vt:variant>
        <vt:i4>5</vt:i4>
      </vt:variant>
      <vt:variant>
        <vt:lpwstr>https://digital-strategy.ec.europa.eu/en/news-redirect/798353</vt:lpwstr>
      </vt:variant>
      <vt:variant>
        <vt:lpwstr/>
      </vt:variant>
      <vt:variant>
        <vt:i4>7536730</vt:i4>
      </vt:variant>
      <vt:variant>
        <vt:i4>84</vt:i4>
      </vt:variant>
      <vt:variant>
        <vt:i4>0</vt:i4>
      </vt:variant>
      <vt:variant>
        <vt:i4>5</vt:i4>
      </vt:variant>
      <vt:variant>
        <vt:lpwstr>https://app.dealroom.co/curated-heatmaps/unicorns/location/f/founding_or_hq_regions/anyof_European Union/year_became_unicorn_min/anyof_2000?endYear=2022&amp;id=70551&amp;interval=yearly&amp;rows=belgium~bulgaria~~czech_republic~~denmark~germany~estonia~ireland~greece~spain~france~croatia~italy~cyprus~latvia~lithuania~luxembourg~hungary~malta~netherlands~austria~poland~portugal~romania~slovenia~slovakia~finland~sweden~~united_kingdom~~liechtenstein~norway~iceland~switzerland~turkey~~bosnia_and_herzegovina~~serbia~montenegro~kosovo~~north_macedonia~~albania~belarus~russia~moldova~ukraine~~san_marino_1~~andorra~monaco~~vatican_city~&amp;showStats=line&amp;sort=-_2023&amp;startYear=2012&amp;type=rounds</vt:lpwstr>
      </vt:variant>
      <vt:variant>
        <vt:lpwstr/>
      </vt:variant>
      <vt:variant>
        <vt:i4>5374022</vt:i4>
      </vt:variant>
      <vt:variant>
        <vt:i4>81</vt:i4>
      </vt:variant>
      <vt:variant>
        <vt:i4>0</vt:i4>
      </vt:variant>
      <vt:variant>
        <vt:i4>5</vt:i4>
      </vt:variant>
      <vt:variant>
        <vt:lpwstr>https://digital-strategy.ec.europa.eu/en/news-redirect/798347</vt:lpwstr>
      </vt:variant>
      <vt:variant>
        <vt:lpwstr/>
      </vt:variant>
      <vt:variant>
        <vt:i4>6029323</vt:i4>
      </vt:variant>
      <vt:variant>
        <vt:i4>78</vt:i4>
      </vt:variant>
      <vt:variant>
        <vt:i4>0</vt:i4>
      </vt:variant>
      <vt:variant>
        <vt:i4>5</vt:i4>
      </vt:variant>
      <vt:variant>
        <vt:lpwstr>https://digital-strategy.ec.europa.eu/en/library/impact-assessment-report-and-support-studies-accompanying-proposal-data-act</vt:lpwstr>
      </vt:variant>
      <vt:variant>
        <vt:lpwstr/>
      </vt:variant>
      <vt:variant>
        <vt:i4>5439558</vt:i4>
      </vt:variant>
      <vt:variant>
        <vt:i4>75</vt:i4>
      </vt:variant>
      <vt:variant>
        <vt:i4>0</vt:i4>
      </vt:variant>
      <vt:variant>
        <vt:i4>5</vt:i4>
      </vt:variant>
      <vt:variant>
        <vt:lpwstr>https://digital-strategy.ec.europa.eu/en/news-redirect/798353</vt:lpwstr>
      </vt:variant>
      <vt:variant>
        <vt:lpwstr/>
      </vt:variant>
      <vt:variant>
        <vt:i4>3080298</vt:i4>
      </vt:variant>
      <vt:variant>
        <vt:i4>72</vt:i4>
      </vt:variant>
      <vt:variant>
        <vt:i4>0</vt:i4>
      </vt:variant>
      <vt:variant>
        <vt:i4>5</vt:i4>
      </vt:variant>
      <vt:variant>
        <vt:lpwstr>https://qt.eu/</vt:lpwstr>
      </vt:variant>
      <vt:variant>
        <vt:lpwstr/>
      </vt:variant>
      <vt:variant>
        <vt:i4>3735607</vt:i4>
      </vt:variant>
      <vt:variant>
        <vt:i4>69</vt:i4>
      </vt:variant>
      <vt:variant>
        <vt:i4>0</vt:i4>
      </vt:variant>
      <vt:variant>
        <vt:i4>5</vt:i4>
      </vt:variant>
      <vt:variant>
        <vt:lpwstr>https://epc.eu/en/publications/Quantum-technologies-and-value-chains-Why-and-how-Europe-must-act-now~4f3940</vt:lpwstr>
      </vt:variant>
      <vt:variant>
        <vt:lpwstr/>
      </vt:variant>
      <vt:variant>
        <vt:i4>7405657</vt:i4>
      </vt:variant>
      <vt:variant>
        <vt:i4>66</vt:i4>
      </vt:variant>
      <vt:variant>
        <vt:i4>0</vt:i4>
      </vt:variant>
      <vt:variant>
        <vt:i4>5</vt:i4>
      </vt:variant>
      <vt:variant>
        <vt:lpwstr>https://www.gouvernement.fr/sites/default/files/contenu/piece-jointe/2022/01/cp_-_plateforme_nationale_quantiquev04012022_finale.pdf</vt:lpwstr>
      </vt:variant>
      <vt:variant>
        <vt:lpwstr/>
      </vt:variant>
      <vt:variant>
        <vt:i4>4390990</vt:i4>
      </vt:variant>
      <vt:variant>
        <vt:i4>63</vt:i4>
      </vt:variant>
      <vt:variant>
        <vt:i4>0</vt:i4>
      </vt:variant>
      <vt:variant>
        <vt:i4>5</vt:i4>
      </vt:variant>
      <vt:variant>
        <vt:lpwstr>https://www.quantentechnologien.de/fileadmin/public/Redaktion/Dokumente/PDF/Publikationen/Federal-Government-Framework-Programme-Quantum-technologies-2018-bf-C1.pdf</vt:lpwstr>
      </vt:variant>
      <vt:variant>
        <vt:lpwstr/>
      </vt:variant>
      <vt:variant>
        <vt:i4>5374022</vt:i4>
      </vt:variant>
      <vt:variant>
        <vt:i4>60</vt:i4>
      </vt:variant>
      <vt:variant>
        <vt:i4>0</vt:i4>
      </vt:variant>
      <vt:variant>
        <vt:i4>5</vt:i4>
      </vt:variant>
      <vt:variant>
        <vt:lpwstr>https://digital-strategy.ec.europa.eu/en/news-redirect/798347</vt:lpwstr>
      </vt:variant>
      <vt:variant>
        <vt:lpwstr/>
      </vt:variant>
      <vt:variant>
        <vt:i4>4521996</vt:i4>
      </vt:variant>
      <vt:variant>
        <vt:i4>57</vt:i4>
      </vt:variant>
      <vt:variant>
        <vt:i4>0</vt:i4>
      </vt:variant>
      <vt:variant>
        <vt:i4>5</vt:i4>
      </vt:variant>
      <vt:variant>
        <vt:lpwstr>https://digital-strategy.ec.europa.eu/en/library/investment-and-funding-needs-digital-decade-connectivity-targets</vt:lpwstr>
      </vt:variant>
      <vt:variant>
        <vt:lpwstr/>
      </vt:variant>
      <vt:variant>
        <vt:i4>5374022</vt:i4>
      </vt:variant>
      <vt:variant>
        <vt:i4>54</vt:i4>
      </vt:variant>
      <vt:variant>
        <vt:i4>0</vt:i4>
      </vt:variant>
      <vt:variant>
        <vt:i4>5</vt:i4>
      </vt:variant>
      <vt:variant>
        <vt:lpwstr>https://digital-strategy.ec.europa.eu/en/news-redirect/798348</vt:lpwstr>
      </vt:variant>
      <vt:variant>
        <vt:lpwstr/>
      </vt:variant>
      <vt:variant>
        <vt:i4>196677</vt:i4>
      </vt:variant>
      <vt:variant>
        <vt:i4>51</vt:i4>
      </vt:variant>
      <vt:variant>
        <vt:i4>0</vt:i4>
      </vt:variant>
      <vt:variant>
        <vt:i4>5</vt:i4>
      </vt:variant>
      <vt:variant>
        <vt:lpwstr>https://publications.jrc.ec.europa.eu/repository/handle/JRC134743</vt:lpwstr>
      </vt:variant>
      <vt:variant>
        <vt:lpwstr/>
      </vt:variant>
      <vt:variant>
        <vt:i4>5374022</vt:i4>
      </vt:variant>
      <vt:variant>
        <vt:i4>48</vt:i4>
      </vt:variant>
      <vt:variant>
        <vt:i4>0</vt:i4>
      </vt:variant>
      <vt:variant>
        <vt:i4>5</vt:i4>
      </vt:variant>
      <vt:variant>
        <vt:lpwstr>https://digital-strategy.ec.europa.eu/en/news-redirect/798347</vt:lpwstr>
      </vt:variant>
      <vt:variant>
        <vt:lpwstr/>
      </vt:variant>
      <vt:variant>
        <vt:i4>3145841</vt:i4>
      </vt:variant>
      <vt:variant>
        <vt:i4>42</vt:i4>
      </vt:variant>
      <vt:variant>
        <vt:i4>0</vt:i4>
      </vt:variant>
      <vt:variant>
        <vt:i4>5</vt:i4>
      </vt:variant>
      <vt:variant>
        <vt:lpwstr>https://www.ntia.gov/other-publication/2023/united-states-comments-european-consultation-future-electronic</vt:lpwstr>
      </vt:variant>
      <vt:variant>
        <vt:lpwstr/>
      </vt:variant>
      <vt:variant>
        <vt:i4>5439558</vt:i4>
      </vt:variant>
      <vt:variant>
        <vt:i4>36</vt:i4>
      </vt:variant>
      <vt:variant>
        <vt:i4>0</vt:i4>
      </vt:variant>
      <vt:variant>
        <vt:i4>5</vt:i4>
      </vt:variant>
      <vt:variant>
        <vt:lpwstr>https://digital-strategy.ec.europa.eu/en/news-redirect/798353</vt:lpwstr>
      </vt:variant>
      <vt:variant>
        <vt:lpwstr/>
      </vt:variant>
      <vt:variant>
        <vt:i4>1835016</vt:i4>
      </vt:variant>
      <vt:variant>
        <vt:i4>33</vt:i4>
      </vt:variant>
      <vt:variant>
        <vt:i4>0</vt:i4>
      </vt:variant>
      <vt:variant>
        <vt:i4>5</vt:i4>
      </vt:variant>
      <vt:variant>
        <vt:lpwstr>https://5gobservatory.eu/observatory-overview/interactive-5g-scoreboard/</vt:lpwstr>
      </vt:variant>
      <vt:variant>
        <vt:lpwstr/>
      </vt:variant>
      <vt:variant>
        <vt:i4>8323111</vt:i4>
      </vt:variant>
      <vt:variant>
        <vt:i4>30</vt:i4>
      </vt:variant>
      <vt:variant>
        <vt:i4>0</vt:i4>
      </vt:variant>
      <vt:variant>
        <vt:i4>5</vt:i4>
      </vt:variant>
      <vt:variant>
        <vt:lpwstr>https://eur-lex.europa.eu/legal-content/en/TXT/?uri=CELEX%3A52021DC0118</vt:lpwstr>
      </vt:variant>
      <vt:variant>
        <vt:lpwstr/>
      </vt:variant>
      <vt:variant>
        <vt:i4>5439558</vt:i4>
      </vt:variant>
      <vt:variant>
        <vt:i4>27</vt:i4>
      </vt:variant>
      <vt:variant>
        <vt:i4>0</vt:i4>
      </vt:variant>
      <vt:variant>
        <vt:i4>5</vt:i4>
      </vt:variant>
      <vt:variant>
        <vt:lpwstr>https://digital-strategy.ec.europa.eu/en/news-redirect/798351</vt:lpwstr>
      </vt:variant>
      <vt:variant>
        <vt:lpwstr/>
      </vt:variant>
      <vt:variant>
        <vt:i4>5374022</vt:i4>
      </vt:variant>
      <vt:variant>
        <vt:i4>24</vt:i4>
      </vt:variant>
      <vt:variant>
        <vt:i4>0</vt:i4>
      </vt:variant>
      <vt:variant>
        <vt:i4>5</vt:i4>
      </vt:variant>
      <vt:variant>
        <vt:lpwstr>https://digital-strategy.ec.europa.eu/en/news-redirect/798347</vt:lpwstr>
      </vt:variant>
      <vt:variant>
        <vt:lpwstr/>
      </vt:variant>
      <vt:variant>
        <vt:i4>2228250</vt:i4>
      </vt:variant>
      <vt:variant>
        <vt:i4>21</vt:i4>
      </vt:variant>
      <vt:variant>
        <vt:i4>0</vt:i4>
      </vt:variant>
      <vt:variant>
        <vt:i4>5</vt:i4>
      </vt:variant>
      <vt:variant>
        <vt:lpwstr>https://iri.jrc.ec.europa.eu/scoreboard/2022-eu-industrial-rd-investment-scoreboard</vt:lpwstr>
      </vt:variant>
      <vt:variant>
        <vt:lpwstr>field_reportscoreboard</vt:lpwstr>
      </vt:variant>
      <vt:variant>
        <vt:i4>5374022</vt:i4>
      </vt:variant>
      <vt:variant>
        <vt:i4>18</vt:i4>
      </vt:variant>
      <vt:variant>
        <vt:i4>0</vt:i4>
      </vt:variant>
      <vt:variant>
        <vt:i4>5</vt:i4>
      </vt:variant>
      <vt:variant>
        <vt:lpwstr>https://digital-strategy.ec.europa.eu/en/news-redirect/798347</vt:lpwstr>
      </vt:variant>
      <vt:variant>
        <vt:lpwstr/>
      </vt:variant>
      <vt:variant>
        <vt:i4>6422613</vt:i4>
      </vt:variant>
      <vt:variant>
        <vt:i4>15</vt:i4>
      </vt:variant>
      <vt:variant>
        <vt:i4>0</vt:i4>
      </vt:variant>
      <vt:variant>
        <vt:i4>5</vt:i4>
      </vt:variant>
      <vt:variant>
        <vt:lpwstr>https://cyprus.representation.ec.europa.eu/news/commission-welcomes-political-agreement-european-chips-act-2023-04-18_en</vt:lpwstr>
      </vt:variant>
      <vt:variant>
        <vt:lpwstr/>
      </vt:variant>
      <vt:variant>
        <vt:i4>2490427</vt:i4>
      </vt:variant>
      <vt:variant>
        <vt:i4>12</vt:i4>
      </vt:variant>
      <vt:variant>
        <vt:i4>0</vt:i4>
      </vt:variant>
      <vt:variant>
        <vt:i4>5</vt:i4>
      </vt:variant>
      <vt:variant>
        <vt:lpwstr>https://cerre.eu/publications/digital-industrial-policy-for-europe/</vt:lpwstr>
      </vt:variant>
      <vt:variant>
        <vt:lpwstr/>
      </vt:variant>
      <vt:variant>
        <vt:i4>524363</vt:i4>
      </vt:variant>
      <vt:variant>
        <vt:i4>9</vt:i4>
      </vt:variant>
      <vt:variant>
        <vt:i4>0</vt:i4>
      </vt:variant>
      <vt:variant>
        <vt:i4>5</vt:i4>
      </vt:variant>
      <vt:variant>
        <vt:lpwstr>https://publications.jrc.ec.europa.eu/repository/handle/JRC132991</vt:lpwstr>
      </vt:variant>
      <vt:variant>
        <vt:lpwstr/>
      </vt:variant>
      <vt:variant>
        <vt:i4>5374022</vt:i4>
      </vt:variant>
      <vt:variant>
        <vt:i4>6</vt:i4>
      </vt:variant>
      <vt:variant>
        <vt:i4>0</vt:i4>
      </vt:variant>
      <vt:variant>
        <vt:i4>5</vt:i4>
      </vt:variant>
      <vt:variant>
        <vt:lpwstr>https://digital-strategy.ec.europa.eu/en/news-redirect/798347</vt:lpwstr>
      </vt:variant>
      <vt:variant>
        <vt:lpwstr/>
      </vt:variant>
      <vt:variant>
        <vt:i4>5439558</vt:i4>
      </vt:variant>
      <vt:variant>
        <vt:i4>3</vt:i4>
      </vt:variant>
      <vt:variant>
        <vt:i4>0</vt:i4>
      </vt:variant>
      <vt:variant>
        <vt:i4>5</vt:i4>
      </vt:variant>
      <vt:variant>
        <vt:lpwstr>https://digital-strategy.ec.europa.eu/en/news-redirect/798353</vt:lpwstr>
      </vt:variant>
      <vt:variant>
        <vt:lpwstr/>
      </vt:variant>
      <vt:variant>
        <vt:i4>5374022</vt:i4>
      </vt:variant>
      <vt:variant>
        <vt:i4>0</vt:i4>
      </vt:variant>
      <vt:variant>
        <vt:i4>0</vt:i4>
      </vt:variant>
      <vt:variant>
        <vt:i4>5</vt:i4>
      </vt:variant>
      <vt:variant>
        <vt:lpwstr>https://digital-strategy.ec.europa.eu/en/news-redirect/798348</vt:lpwstr>
      </vt:variant>
      <vt:variant>
        <vt:lpwstr/>
      </vt:variant>
      <vt:variant>
        <vt:i4>2555917</vt:i4>
      </vt:variant>
      <vt:variant>
        <vt:i4>21</vt:i4>
      </vt:variant>
      <vt:variant>
        <vt:i4>0</vt:i4>
      </vt:variant>
      <vt:variant>
        <vt:i4>5</vt:i4>
      </vt:variant>
      <vt:variant>
        <vt:lpwstr>mailto:Ilias.Iakovidis@ec.europa.eu</vt:lpwstr>
      </vt:variant>
      <vt:variant>
        <vt:lpwstr/>
      </vt:variant>
      <vt:variant>
        <vt:i4>3276801</vt:i4>
      </vt:variant>
      <vt:variant>
        <vt:i4>18</vt:i4>
      </vt:variant>
      <vt:variant>
        <vt:i4>0</vt:i4>
      </vt:variant>
      <vt:variant>
        <vt:i4>5</vt:i4>
      </vt:variant>
      <vt:variant>
        <vt:lpwstr>mailto:Gudrun.Stock@ec.europa.eu</vt:lpwstr>
      </vt:variant>
      <vt:variant>
        <vt:lpwstr/>
      </vt:variant>
      <vt:variant>
        <vt:i4>7929942</vt:i4>
      </vt:variant>
      <vt:variant>
        <vt:i4>15</vt:i4>
      </vt:variant>
      <vt:variant>
        <vt:i4>0</vt:i4>
      </vt:variant>
      <vt:variant>
        <vt:i4>5</vt:i4>
      </vt:variant>
      <vt:variant>
        <vt:lpwstr>mailto:Philippe.GERARD@ec.europa.eu</vt:lpwstr>
      </vt:variant>
      <vt:variant>
        <vt:lpwstr/>
      </vt:variant>
      <vt:variant>
        <vt:i4>786475</vt:i4>
      </vt:variant>
      <vt:variant>
        <vt:i4>12</vt:i4>
      </vt:variant>
      <vt:variant>
        <vt:i4>0</vt:i4>
      </vt:variant>
      <vt:variant>
        <vt:i4>5</vt:i4>
      </vt:variant>
      <vt:variant>
        <vt:lpwstr>mailto:Marco.GIORELLO@ec.europa.eu</vt:lpwstr>
      </vt:variant>
      <vt:variant>
        <vt:lpwstr/>
      </vt:variant>
      <vt:variant>
        <vt:i4>524415</vt:i4>
      </vt:variant>
      <vt:variant>
        <vt:i4>9</vt:i4>
      </vt:variant>
      <vt:variant>
        <vt:i4>0</vt:i4>
      </vt:variant>
      <vt:variant>
        <vt:i4>5</vt:i4>
      </vt:variant>
      <vt:variant>
        <vt:lpwstr>mailto:Rehana.SCHWINNINGER-LADAK@ec.europa.eu</vt:lpwstr>
      </vt:variant>
      <vt:variant>
        <vt:lpwstr/>
      </vt:variant>
      <vt:variant>
        <vt:i4>4718695</vt:i4>
      </vt:variant>
      <vt:variant>
        <vt:i4>6</vt:i4>
      </vt:variant>
      <vt:variant>
        <vt:i4>0</vt:i4>
      </vt:variant>
      <vt:variant>
        <vt:i4>5</vt:i4>
      </vt:variant>
      <vt:variant>
        <vt:lpwstr>mailto:Stefanie.HILLE@ec.europa.eu</vt:lpwstr>
      </vt:variant>
      <vt:variant>
        <vt:lpwstr/>
      </vt:variant>
      <vt:variant>
        <vt:i4>8323164</vt:i4>
      </vt:variant>
      <vt:variant>
        <vt:i4>3</vt:i4>
      </vt:variant>
      <vt:variant>
        <vt:i4>0</vt:i4>
      </vt:variant>
      <vt:variant>
        <vt:i4>5</vt:i4>
      </vt:variant>
      <vt:variant>
        <vt:lpwstr>mailto:Gerasimos.SOFIANATOS@ec.europa.eu</vt:lpwstr>
      </vt:variant>
      <vt:variant>
        <vt:lpwstr/>
      </vt:variant>
      <vt:variant>
        <vt:i4>6750285</vt:i4>
      </vt:variant>
      <vt:variant>
        <vt:i4>0</vt:i4>
      </vt:variant>
      <vt:variant>
        <vt:i4>0</vt:i4>
      </vt:variant>
      <vt:variant>
        <vt:i4>5</vt:i4>
      </vt:variant>
      <vt:variant>
        <vt:lpwstr>mailto:Clara.KRAUSE@ec.europa.eu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cp:lastPrinted>2023-09-26T13:51:00Z</cp:lastPrinted>
  <dcterms:created xsi:type="dcterms:W3CDTF">2023-09-27T13:20:00Z</dcterms:created>
  <dcterms:modified xsi:type="dcterms:W3CDTF">2023-12-08T10:29:00Z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reated using">
    <vt:lpwstr>LW 8.0, Build 20220128</vt:lpwstr>
  </property>
  <property fmtid="{D5CDD505-2E9C-101B-9397-08002B2CF9AE}" pid="14" name="ContentTypeId">
    <vt:lpwstr>0x010100263B1F5D7841074CBE2E963D24797DAD</vt:lpwstr>
  </property>
  <property fmtid="{D5CDD505-2E9C-101B-9397-08002B2CF9AE}" pid="15" name="MediaServiceImageTags">
    <vt:lpwstr/>
  </property>
  <property fmtid="{D5CDD505-2E9C-101B-9397-08002B2CF9AE}" pid="16" name="Last edited using">
    <vt:lpwstr>LW 9.0, Build 20230317</vt:lpwstr>
  </property>
  <property fmtid="{D5CDD505-2E9C-101B-9397-08002B2CF9AE}" pid="17" name="DocStatus">
    <vt:lpwstr>Green</vt:lpwstr>
  </property>
</Properties>
</file>