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B5D8D8" w14:textId="653A2B2A" w:rsidR="008533A2" w:rsidRPr="00F92D0D" w:rsidRDefault="00FA4061" w:rsidP="00FA4061">
      <w:pPr>
        <w:pStyle w:val="Pagedecouverture"/>
        <w:rPr>
          <w:noProof/>
        </w:rPr>
      </w:pPr>
      <w:bookmarkStart w:id="0" w:name="LW_BM_COVERPAGE"/>
      <w:r>
        <w:rPr>
          <w:noProof/>
        </w:rPr>
        <w:pict w14:anchorId="3D0B7A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alt="42852057-0070-49DB-9F9B-AADBDB6ACAA8" style="width:455.25pt;height:351.75pt">
            <v:imagedata r:id="rId11" o:title=""/>
          </v:shape>
        </w:pict>
      </w:r>
    </w:p>
    <w:bookmarkEnd w:id="0"/>
    <w:p w14:paraId="428AD4CB" w14:textId="5B408D49" w:rsidR="00B532BD" w:rsidRPr="001E106B" w:rsidRDefault="00B532BD" w:rsidP="00036FCD">
      <w:pPr>
        <w:jc w:val="both"/>
        <w:rPr>
          <w:rFonts w:ascii="Times New Roman" w:hAnsi="Times New Roman" w:cs="Times New Roman"/>
          <w:noProof/>
        </w:rPr>
        <w:sectPr w:rsidR="00B532BD" w:rsidRPr="001E106B" w:rsidSect="00FA406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Theme="minorHAnsi" w:eastAsiaTheme="minorHAnsi" w:hAnsiTheme="minorHAnsi" w:cstheme="minorBidi"/>
          <w:noProof/>
          <w:color w:val="auto"/>
          <w:sz w:val="22"/>
        </w:rPr>
        <w:id w:val="1967865524"/>
        <w:docPartObj>
          <w:docPartGallery w:val="Table of Contents"/>
          <w:docPartUnique/>
        </w:docPartObj>
      </w:sdtPr>
      <w:sdtEndPr/>
      <w:sdtContent>
        <w:p w14:paraId="3208965C" w14:textId="4C4C6287" w:rsidR="006529AD" w:rsidRPr="008E11CB" w:rsidRDefault="006529AD" w:rsidP="00036FCD">
          <w:pPr>
            <w:pStyle w:val="TOCHeading"/>
            <w:jc w:val="both"/>
            <w:rPr>
              <w:rFonts w:ascii="Times New Roman" w:hAnsi="Times New Roman" w:cs="Times New Roman"/>
              <w:noProof/>
            </w:rPr>
          </w:pPr>
          <w:r>
            <w:rPr>
              <w:rFonts w:ascii="Times New Roman" w:hAnsi="Times New Roman"/>
              <w:noProof/>
            </w:rPr>
            <w:t>Cuprins</w:t>
          </w:r>
        </w:p>
        <w:p w14:paraId="73AFC361" w14:textId="296CA093" w:rsidR="00240370" w:rsidRDefault="00240370">
          <w:pPr>
            <w:pStyle w:val="TOC1"/>
            <w:tabs>
              <w:tab w:val="right" w:leader="dot" w:pos="9016"/>
            </w:tabs>
            <w:rPr>
              <w:rFonts w:ascii="Times New Roman" w:hAnsi="Times New Roman" w:cs="Times New Roman"/>
              <w:noProof/>
            </w:rPr>
          </w:pPr>
        </w:p>
        <w:p w14:paraId="060FBDF0" w14:textId="18BD3279" w:rsidR="00DE0588" w:rsidRDefault="0061218E">
          <w:pPr>
            <w:pStyle w:val="TOC1"/>
            <w:tabs>
              <w:tab w:val="right" w:leader="dot" w:pos="9016"/>
            </w:tabs>
            <w:rPr>
              <w:rFonts w:eastAsiaTheme="minorEastAsia"/>
              <w:noProof/>
              <w:szCs w:val="22"/>
            </w:rPr>
          </w:pPr>
          <w:r>
            <w:rPr>
              <w:noProof/>
            </w:rPr>
            <w:fldChar w:fldCharType="begin"/>
          </w:r>
          <w:r>
            <w:rPr>
              <w:noProof/>
            </w:rPr>
            <w:instrText>TOC \o "1-3" \h \z \u</w:instrText>
          </w:r>
          <w:r>
            <w:rPr>
              <w:noProof/>
            </w:rPr>
            <w:fldChar w:fldCharType="separate"/>
          </w:r>
          <w:hyperlink w:anchor="_Toc152580516" w:history="1">
            <w:r w:rsidR="00DE0588" w:rsidRPr="000951F8">
              <w:rPr>
                <w:rStyle w:val="Hyperlink"/>
                <w:rFonts w:ascii="Times New Roman" w:hAnsi="Times New Roman"/>
                <w:noProof/>
              </w:rPr>
              <w:t>1</w:t>
            </w:r>
            <w:r w:rsidR="00DE0588" w:rsidRPr="00722A75">
              <w:rPr>
                <w:rStyle w:val="Hyperlink"/>
                <w:rFonts w:ascii="Times New Roman" w:hAnsi="Times New Roman"/>
                <w:noProof/>
              </w:rPr>
              <w:t>. Introducere: realizarea obiectivelor deceniului digital</w:t>
            </w:r>
            <w:r w:rsidR="00DE0588">
              <w:rPr>
                <w:noProof/>
                <w:webHidden/>
              </w:rPr>
              <w:tab/>
            </w:r>
            <w:r w:rsidR="00DE0588">
              <w:rPr>
                <w:noProof/>
                <w:webHidden/>
              </w:rPr>
              <w:fldChar w:fldCharType="begin"/>
            </w:r>
            <w:r w:rsidR="00DE0588">
              <w:rPr>
                <w:noProof/>
                <w:webHidden/>
              </w:rPr>
              <w:instrText xml:space="preserve"> PAGEREF _Toc152580516 \h </w:instrText>
            </w:r>
            <w:r w:rsidR="00DE0588">
              <w:rPr>
                <w:noProof/>
                <w:webHidden/>
              </w:rPr>
            </w:r>
            <w:r w:rsidR="00DE0588">
              <w:rPr>
                <w:noProof/>
                <w:webHidden/>
              </w:rPr>
              <w:fldChar w:fldCharType="separate"/>
            </w:r>
            <w:r w:rsidR="00E312A4">
              <w:rPr>
                <w:noProof/>
                <w:webHidden/>
              </w:rPr>
              <w:t>2</w:t>
            </w:r>
            <w:r w:rsidR="00DE0588">
              <w:rPr>
                <w:noProof/>
                <w:webHidden/>
              </w:rPr>
              <w:fldChar w:fldCharType="end"/>
            </w:r>
          </w:hyperlink>
        </w:p>
        <w:p w14:paraId="24F64C9F" w14:textId="10769E4E" w:rsidR="00DE0588" w:rsidRDefault="00FA4061">
          <w:pPr>
            <w:pStyle w:val="TOC1"/>
            <w:tabs>
              <w:tab w:val="right" w:leader="dot" w:pos="9016"/>
            </w:tabs>
            <w:rPr>
              <w:rFonts w:eastAsiaTheme="minorEastAsia"/>
              <w:noProof/>
              <w:szCs w:val="22"/>
            </w:rPr>
          </w:pPr>
          <w:hyperlink w:anchor="_Toc152580517" w:history="1">
            <w:r w:rsidR="00DE0588" w:rsidRPr="000951F8">
              <w:rPr>
                <w:rStyle w:val="Hyperlink"/>
                <w:rFonts w:ascii="Times New Roman" w:hAnsi="Times New Roman"/>
                <w:noProof/>
                <w:lang w:val="fr-BE"/>
              </w:rPr>
              <w:t>2</w:t>
            </w:r>
            <w:r w:rsidR="00DE0588" w:rsidRPr="00722A75">
              <w:rPr>
                <w:rStyle w:val="Hyperlink"/>
                <w:rFonts w:ascii="Times New Roman" w:hAnsi="Times New Roman"/>
                <w:noProof/>
                <w:lang w:val="fr-BE"/>
              </w:rPr>
              <w:t xml:space="preserve">. Factorii-cheie pentru transformarea digitală a Europei în </w:t>
            </w:r>
            <w:r w:rsidR="00DE0588" w:rsidRPr="000951F8">
              <w:rPr>
                <w:rStyle w:val="Hyperlink"/>
                <w:rFonts w:ascii="Times New Roman" w:hAnsi="Times New Roman"/>
                <w:noProof/>
                <w:lang w:val="fr-BE"/>
              </w:rPr>
              <w:t>2022</w:t>
            </w:r>
            <w:r w:rsidR="00DE0588">
              <w:rPr>
                <w:noProof/>
                <w:webHidden/>
              </w:rPr>
              <w:tab/>
            </w:r>
            <w:r w:rsidR="00DE0588">
              <w:rPr>
                <w:noProof/>
                <w:webHidden/>
              </w:rPr>
              <w:fldChar w:fldCharType="begin"/>
            </w:r>
            <w:r w:rsidR="00DE0588">
              <w:rPr>
                <w:noProof/>
                <w:webHidden/>
              </w:rPr>
              <w:instrText xml:space="preserve"> PAGEREF _Toc152580517 \h </w:instrText>
            </w:r>
            <w:r w:rsidR="00DE0588">
              <w:rPr>
                <w:noProof/>
                <w:webHidden/>
              </w:rPr>
            </w:r>
            <w:r w:rsidR="00DE0588">
              <w:rPr>
                <w:noProof/>
                <w:webHidden/>
              </w:rPr>
              <w:fldChar w:fldCharType="separate"/>
            </w:r>
            <w:r w:rsidR="00E312A4">
              <w:rPr>
                <w:noProof/>
                <w:webHidden/>
              </w:rPr>
              <w:t>3</w:t>
            </w:r>
            <w:r w:rsidR="00DE0588">
              <w:rPr>
                <w:noProof/>
                <w:webHidden/>
              </w:rPr>
              <w:fldChar w:fldCharType="end"/>
            </w:r>
          </w:hyperlink>
        </w:p>
        <w:p w14:paraId="17E63E97" w14:textId="31064282" w:rsidR="00DE0588" w:rsidRDefault="00FA4061">
          <w:pPr>
            <w:pStyle w:val="TOC1"/>
            <w:tabs>
              <w:tab w:val="right" w:leader="dot" w:pos="9016"/>
            </w:tabs>
            <w:rPr>
              <w:rFonts w:eastAsiaTheme="minorEastAsia"/>
              <w:noProof/>
              <w:szCs w:val="22"/>
            </w:rPr>
          </w:pPr>
          <w:hyperlink w:anchor="_Toc152580518" w:history="1">
            <w:r w:rsidR="00DE0588" w:rsidRPr="000951F8">
              <w:rPr>
                <w:rStyle w:val="Hyperlink"/>
                <w:rFonts w:ascii="Times New Roman" w:hAnsi="Times New Roman"/>
                <w:noProof/>
                <w:lang w:val="fr-BE"/>
              </w:rPr>
              <w:t>3</w:t>
            </w:r>
            <w:r w:rsidR="00DE0588" w:rsidRPr="00722A75">
              <w:rPr>
                <w:rStyle w:val="Hyperlink"/>
                <w:rFonts w:ascii="Times New Roman" w:hAnsi="Times New Roman"/>
                <w:noProof/>
                <w:lang w:val="fr-BE"/>
              </w:rPr>
              <w:t>. Transformare digitală pentru o Europă suverană și competitivă</w:t>
            </w:r>
            <w:r w:rsidR="00DE0588">
              <w:rPr>
                <w:noProof/>
                <w:webHidden/>
              </w:rPr>
              <w:tab/>
            </w:r>
            <w:r w:rsidR="00DE0588">
              <w:rPr>
                <w:noProof/>
                <w:webHidden/>
              </w:rPr>
              <w:fldChar w:fldCharType="begin"/>
            </w:r>
            <w:r w:rsidR="00DE0588">
              <w:rPr>
                <w:noProof/>
                <w:webHidden/>
              </w:rPr>
              <w:instrText xml:space="preserve"> PAGEREF _Toc152580518 \h </w:instrText>
            </w:r>
            <w:r w:rsidR="00DE0588">
              <w:rPr>
                <w:noProof/>
                <w:webHidden/>
              </w:rPr>
            </w:r>
            <w:r w:rsidR="00DE0588">
              <w:rPr>
                <w:noProof/>
                <w:webHidden/>
              </w:rPr>
              <w:fldChar w:fldCharType="separate"/>
            </w:r>
            <w:r w:rsidR="00E312A4">
              <w:rPr>
                <w:noProof/>
                <w:webHidden/>
              </w:rPr>
              <w:t>8</w:t>
            </w:r>
            <w:r w:rsidR="00DE0588">
              <w:rPr>
                <w:noProof/>
                <w:webHidden/>
              </w:rPr>
              <w:fldChar w:fldCharType="end"/>
            </w:r>
          </w:hyperlink>
        </w:p>
        <w:p w14:paraId="76FBDDA0" w14:textId="5CC0C863" w:rsidR="00DE0588" w:rsidRDefault="00FA4061">
          <w:pPr>
            <w:pStyle w:val="TOC2"/>
            <w:tabs>
              <w:tab w:val="right" w:leader="dot" w:pos="9016"/>
            </w:tabs>
            <w:rPr>
              <w:rFonts w:eastAsiaTheme="minorEastAsia"/>
              <w:noProof/>
              <w:szCs w:val="22"/>
            </w:rPr>
          </w:pPr>
          <w:hyperlink w:anchor="_Toc152580519" w:history="1">
            <w:r w:rsidR="00DE0588" w:rsidRPr="000951F8">
              <w:rPr>
                <w:rStyle w:val="Hyperlink"/>
                <w:rFonts w:ascii="Times New Roman" w:hAnsi="Times New Roman"/>
                <w:noProof/>
                <w:lang w:val="fr-BE"/>
              </w:rPr>
              <w:t>3</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1</w:t>
            </w:r>
            <w:r w:rsidR="00DE0588" w:rsidRPr="00722A75">
              <w:rPr>
                <w:rStyle w:val="Hyperlink"/>
                <w:rFonts w:ascii="Times New Roman" w:hAnsi="Times New Roman"/>
                <w:noProof/>
                <w:lang w:val="fr-BE"/>
              </w:rPr>
              <w:t xml:space="preserve"> Punctul cardinal: infrastructuri digitale</w:t>
            </w:r>
            <w:r w:rsidR="00DE0588">
              <w:rPr>
                <w:noProof/>
                <w:webHidden/>
              </w:rPr>
              <w:tab/>
            </w:r>
            <w:r w:rsidR="00DE0588">
              <w:rPr>
                <w:noProof/>
                <w:webHidden/>
              </w:rPr>
              <w:fldChar w:fldCharType="begin"/>
            </w:r>
            <w:r w:rsidR="00DE0588">
              <w:rPr>
                <w:noProof/>
                <w:webHidden/>
              </w:rPr>
              <w:instrText xml:space="preserve"> PAGEREF _Toc152580519 \h </w:instrText>
            </w:r>
            <w:r w:rsidR="00DE0588">
              <w:rPr>
                <w:noProof/>
                <w:webHidden/>
              </w:rPr>
            </w:r>
            <w:r w:rsidR="00DE0588">
              <w:rPr>
                <w:noProof/>
                <w:webHidden/>
              </w:rPr>
              <w:fldChar w:fldCharType="separate"/>
            </w:r>
            <w:r w:rsidR="00E312A4">
              <w:rPr>
                <w:noProof/>
                <w:webHidden/>
              </w:rPr>
              <w:t>8</w:t>
            </w:r>
            <w:r w:rsidR="00DE0588">
              <w:rPr>
                <w:noProof/>
                <w:webHidden/>
              </w:rPr>
              <w:fldChar w:fldCharType="end"/>
            </w:r>
          </w:hyperlink>
        </w:p>
        <w:p w14:paraId="37723ADC" w14:textId="7E81146D" w:rsidR="00DE0588" w:rsidRDefault="00FA4061">
          <w:pPr>
            <w:pStyle w:val="TOC3"/>
            <w:tabs>
              <w:tab w:val="right" w:leader="dot" w:pos="9016"/>
            </w:tabs>
            <w:rPr>
              <w:rFonts w:eastAsiaTheme="minorEastAsia"/>
              <w:noProof/>
              <w:szCs w:val="22"/>
            </w:rPr>
          </w:pPr>
          <w:hyperlink w:anchor="_Toc152580520" w:history="1">
            <w:r w:rsidR="00DE0588" w:rsidRPr="000951F8">
              <w:rPr>
                <w:rStyle w:val="Hyperlink"/>
                <w:rFonts w:ascii="Times New Roman" w:hAnsi="Times New Roman"/>
                <w:noProof/>
                <w:lang w:val="fr-BE"/>
              </w:rPr>
              <w:t>3</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1</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1</w:t>
            </w:r>
            <w:r w:rsidR="00DE0588" w:rsidRPr="00722A75">
              <w:rPr>
                <w:rStyle w:val="Hyperlink"/>
                <w:rFonts w:ascii="Times New Roman" w:hAnsi="Times New Roman"/>
                <w:noProof/>
                <w:lang w:val="fr-BE"/>
              </w:rPr>
              <w:t xml:space="preserve"> Ținta: rețele la nivel de gigabit și rețele fără fir de mare viteză la dispoziția tuturor</w:t>
            </w:r>
            <w:r w:rsidR="00DE0588">
              <w:rPr>
                <w:noProof/>
                <w:webHidden/>
              </w:rPr>
              <w:tab/>
            </w:r>
            <w:r w:rsidR="00DE0588">
              <w:rPr>
                <w:noProof/>
                <w:webHidden/>
              </w:rPr>
              <w:fldChar w:fldCharType="begin"/>
            </w:r>
            <w:r w:rsidR="00DE0588">
              <w:rPr>
                <w:noProof/>
                <w:webHidden/>
              </w:rPr>
              <w:instrText xml:space="preserve"> PAGEREF _Toc152580520 \h </w:instrText>
            </w:r>
            <w:r w:rsidR="00DE0588">
              <w:rPr>
                <w:noProof/>
                <w:webHidden/>
              </w:rPr>
            </w:r>
            <w:r w:rsidR="00DE0588">
              <w:rPr>
                <w:noProof/>
                <w:webHidden/>
              </w:rPr>
              <w:fldChar w:fldCharType="separate"/>
            </w:r>
            <w:r w:rsidR="00E312A4">
              <w:rPr>
                <w:noProof/>
                <w:webHidden/>
              </w:rPr>
              <w:t>8</w:t>
            </w:r>
            <w:r w:rsidR="00DE0588">
              <w:rPr>
                <w:noProof/>
                <w:webHidden/>
              </w:rPr>
              <w:fldChar w:fldCharType="end"/>
            </w:r>
          </w:hyperlink>
        </w:p>
        <w:p w14:paraId="3448EDF4" w14:textId="414795D5" w:rsidR="00DE0588" w:rsidRDefault="00FA4061">
          <w:pPr>
            <w:pStyle w:val="TOC3"/>
            <w:tabs>
              <w:tab w:val="right" w:leader="dot" w:pos="9016"/>
            </w:tabs>
            <w:rPr>
              <w:rFonts w:eastAsiaTheme="minorEastAsia"/>
              <w:noProof/>
              <w:szCs w:val="22"/>
            </w:rPr>
          </w:pPr>
          <w:hyperlink w:anchor="_Toc152580521" w:history="1">
            <w:r w:rsidR="00DE0588" w:rsidRPr="000951F8">
              <w:rPr>
                <w:rStyle w:val="Hyperlink"/>
                <w:rFonts w:ascii="Times New Roman" w:hAnsi="Times New Roman"/>
                <w:noProof/>
                <w:lang w:val="fr-BE"/>
              </w:rPr>
              <w:t>3</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1</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2</w:t>
            </w:r>
            <w:r w:rsidR="00DE0588" w:rsidRPr="00722A75">
              <w:rPr>
                <w:rStyle w:val="Hyperlink"/>
                <w:rFonts w:ascii="Times New Roman" w:hAnsi="Times New Roman"/>
                <w:noProof/>
                <w:lang w:val="fr-BE"/>
              </w:rPr>
              <w:t xml:space="preserve"> Ținta: semiconductorii</w:t>
            </w:r>
            <w:r w:rsidR="00DE0588">
              <w:rPr>
                <w:noProof/>
                <w:webHidden/>
              </w:rPr>
              <w:tab/>
            </w:r>
            <w:r w:rsidR="00DE0588">
              <w:rPr>
                <w:noProof/>
                <w:webHidden/>
              </w:rPr>
              <w:fldChar w:fldCharType="begin"/>
            </w:r>
            <w:r w:rsidR="00DE0588">
              <w:rPr>
                <w:noProof/>
                <w:webHidden/>
              </w:rPr>
              <w:instrText xml:space="preserve"> PAGEREF _Toc152580521 \h </w:instrText>
            </w:r>
            <w:r w:rsidR="00DE0588">
              <w:rPr>
                <w:noProof/>
                <w:webHidden/>
              </w:rPr>
            </w:r>
            <w:r w:rsidR="00DE0588">
              <w:rPr>
                <w:noProof/>
                <w:webHidden/>
              </w:rPr>
              <w:fldChar w:fldCharType="separate"/>
            </w:r>
            <w:r w:rsidR="00E312A4">
              <w:rPr>
                <w:noProof/>
                <w:webHidden/>
              </w:rPr>
              <w:t>12</w:t>
            </w:r>
            <w:r w:rsidR="00DE0588">
              <w:rPr>
                <w:noProof/>
                <w:webHidden/>
              </w:rPr>
              <w:fldChar w:fldCharType="end"/>
            </w:r>
          </w:hyperlink>
        </w:p>
        <w:p w14:paraId="6CDD6FEC" w14:textId="2558B955" w:rsidR="00DE0588" w:rsidRDefault="00FA4061">
          <w:pPr>
            <w:pStyle w:val="TOC3"/>
            <w:tabs>
              <w:tab w:val="right" w:leader="dot" w:pos="9016"/>
            </w:tabs>
            <w:rPr>
              <w:rFonts w:eastAsiaTheme="minorEastAsia"/>
              <w:noProof/>
              <w:szCs w:val="22"/>
            </w:rPr>
          </w:pPr>
          <w:hyperlink w:anchor="_Toc152580522" w:history="1">
            <w:r w:rsidR="00DE0588" w:rsidRPr="000951F8">
              <w:rPr>
                <w:rStyle w:val="Hyperlink"/>
                <w:rFonts w:ascii="Times New Roman" w:hAnsi="Times New Roman"/>
                <w:noProof/>
                <w:lang w:val="fr-BE"/>
              </w:rPr>
              <w:t>3</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1</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3</w:t>
            </w:r>
            <w:r w:rsidR="00DE0588" w:rsidRPr="00722A75">
              <w:rPr>
                <w:rStyle w:val="Hyperlink"/>
                <w:rFonts w:ascii="Times New Roman" w:hAnsi="Times New Roman"/>
                <w:noProof/>
                <w:lang w:val="fr-BE"/>
              </w:rPr>
              <w:t xml:space="preserve"> Ținta: nodurile periferice</w:t>
            </w:r>
            <w:r w:rsidR="00DE0588">
              <w:rPr>
                <w:noProof/>
                <w:webHidden/>
              </w:rPr>
              <w:tab/>
            </w:r>
            <w:r w:rsidR="00DE0588">
              <w:rPr>
                <w:noProof/>
                <w:webHidden/>
              </w:rPr>
              <w:fldChar w:fldCharType="begin"/>
            </w:r>
            <w:r w:rsidR="00DE0588">
              <w:rPr>
                <w:noProof/>
                <w:webHidden/>
              </w:rPr>
              <w:instrText xml:space="preserve"> PAGEREF _Toc152580522 \h </w:instrText>
            </w:r>
            <w:r w:rsidR="00DE0588">
              <w:rPr>
                <w:noProof/>
                <w:webHidden/>
              </w:rPr>
            </w:r>
            <w:r w:rsidR="00DE0588">
              <w:rPr>
                <w:noProof/>
                <w:webHidden/>
              </w:rPr>
              <w:fldChar w:fldCharType="separate"/>
            </w:r>
            <w:r w:rsidR="00E312A4">
              <w:rPr>
                <w:noProof/>
                <w:webHidden/>
              </w:rPr>
              <w:t>14</w:t>
            </w:r>
            <w:r w:rsidR="00DE0588">
              <w:rPr>
                <w:noProof/>
                <w:webHidden/>
              </w:rPr>
              <w:fldChar w:fldCharType="end"/>
            </w:r>
          </w:hyperlink>
        </w:p>
        <w:p w14:paraId="061B991D" w14:textId="16673072" w:rsidR="00DE0588" w:rsidRDefault="00FA4061">
          <w:pPr>
            <w:pStyle w:val="TOC3"/>
            <w:tabs>
              <w:tab w:val="right" w:leader="dot" w:pos="9016"/>
            </w:tabs>
            <w:rPr>
              <w:rFonts w:eastAsiaTheme="minorEastAsia"/>
              <w:noProof/>
              <w:szCs w:val="22"/>
            </w:rPr>
          </w:pPr>
          <w:hyperlink w:anchor="_Toc152580523" w:history="1">
            <w:r w:rsidR="00DE0588" w:rsidRPr="000951F8">
              <w:rPr>
                <w:rStyle w:val="Hyperlink"/>
                <w:rFonts w:ascii="Times New Roman" w:hAnsi="Times New Roman"/>
                <w:noProof/>
                <w:lang w:val="fr-BE"/>
              </w:rPr>
              <w:t>3</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1</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4</w:t>
            </w:r>
            <w:r w:rsidR="00DE0588" w:rsidRPr="00722A75">
              <w:rPr>
                <w:rStyle w:val="Hyperlink"/>
                <w:rFonts w:ascii="Times New Roman" w:hAnsi="Times New Roman"/>
                <w:noProof/>
                <w:lang w:val="fr-BE"/>
              </w:rPr>
              <w:t xml:space="preserve"> Ținta: informatica cuantică</w:t>
            </w:r>
            <w:r w:rsidR="00DE0588">
              <w:rPr>
                <w:noProof/>
                <w:webHidden/>
              </w:rPr>
              <w:tab/>
            </w:r>
            <w:r w:rsidR="00DE0588">
              <w:rPr>
                <w:noProof/>
                <w:webHidden/>
              </w:rPr>
              <w:fldChar w:fldCharType="begin"/>
            </w:r>
            <w:r w:rsidR="00DE0588">
              <w:rPr>
                <w:noProof/>
                <w:webHidden/>
              </w:rPr>
              <w:instrText xml:space="preserve"> PAGEREF _Toc152580523 \h </w:instrText>
            </w:r>
            <w:r w:rsidR="00DE0588">
              <w:rPr>
                <w:noProof/>
                <w:webHidden/>
              </w:rPr>
            </w:r>
            <w:r w:rsidR="00DE0588">
              <w:rPr>
                <w:noProof/>
                <w:webHidden/>
              </w:rPr>
              <w:fldChar w:fldCharType="separate"/>
            </w:r>
            <w:r w:rsidR="00E312A4">
              <w:rPr>
                <w:noProof/>
                <w:webHidden/>
              </w:rPr>
              <w:t>15</w:t>
            </w:r>
            <w:r w:rsidR="00DE0588">
              <w:rPr>
                <w:noProof/>
                <w:webHidden/>
              </w:rPr>
              <w:fldChar w:fldCharType="end"/>
            </w:r>
          </w:hyperlink>
        </w:p>
        <w:p w14:paraId="6BCDA20F" w14:textId="19604E08" w:rsidR="00DE0588" w:rsidRDefault="00FA4061">
          <w:pPr>
            <w:pStyle w:val="TOC2"/>
            <w:tabs>
              <w:tab w:val="right" w:leader="dot" w:pos="9016"/>
            </w:tabs>
            <w:rPr>
              <w:rFonts w:eastAsiaTheme="minorEastAsia"/>
              <w:noProof/>
              <w:szCs w:val="22"/>
            </w:rPr>
          </w:pPr>
          <w:hyperlink w:anchor="_Toc152580524" w:history="1">
            <w:r w:rsidR="00DE0588" w:rsidRPr="000951F8">
              <w:rPr>
                <w:rStyle w:val="Hyperlink"/>
                <w:rFonts w:ascii="Times New Roman" w:hAnsi="Times New Roman"/>
                <w:noProof/>
                <w:lang w:val="fr-BE"/>
              </w:rPr>
              <w:t>3</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2</w:t>
            </w:r>
            <w:r w:rsidR="00DE0588" w:rsidRPr="00722A75">
              <w:rPr>
                <w:rStyle w:val="Hyperlink"/>
                <w:rFonts w:ascii="Times New Roman" w:hAnsi="Times New Roman"/>
                <w:noProof/>
                <w:lang w:val="fr-BE"/>
              </w:rPr>
              <w:t xml:space="preserve"> Punctul cardinal: digitalizarea întreprinderilor</w:t>
            </w:r>
            <w:r w:rsidR="00DE0588">
              <w:rPr>
                <w:noProof/>
                <w:webHidden/>
              </w:rPr>
              <w:tab/>
            </w:r>
            <w:r w:rsidR="00DE0588">
              <w:rPr>
                <w:noProof/>
                <w:webHidden/>
              </w:rPr>
              <w:fldChar w:fldCharType="begin"/>
            </w:r>
            <w:r w:rsidR="00DE0588">
              <w:rPr>
                <w:noProof/>
                <w:webHidden/>
              </w:rPr>
              <w:instrText xml:space="preserve"> PAGEREF _Toc152580524 \h </w:instrText>
            </w:r>
            <w:r w:rsidR="00DE0588">
              <w:rPr>
                <w:noProof/>
                <w:webHidden/>
              </w:rPr>
            </w:r>
            <w:r w:rsidR="00DE0588">
              <w:rPr>
                <w:noProof/>
                <w:webHidden/>
              </w:rPr>
              <w:fldChar w:fldCharType="separate"/>
            </w:r>
            <w:r w:rsidR="00E312A4">
              <w:rPr>
                <w:noProof/>
                <w:webHidden/>
              </w:rPr>
              <w:t>16</w:t>
            </w:r>
            <w:r w:rsidR="00DE0588">
              <w:rPr>
                <w:noProof/>
                <w:webHidden/>
              </w:rPr>
              <w:fldChar w:fldCharType="end"/>
            </w:r>
          </w:hyperlink>
        </w:p>
        <w:p w14:paraId="4ACEFFF3" w14:textId="4302FF2C" w:rsidR="00DE0588" w:rsidRDefault="00FA4061">
          <w:pPr>
            <w:pStyle w:val="TOC3"/>
            <w:tabs>
              <w:tab w:val="right" w:leader="dot" w:pos="9016"/>
            </w:tabs>
            <w:rPr>
              <w:rFonts w:eastAsiaTheme="minorEastAsia"/>
              <w:noProof/>
              <w:szCs w:val="22"/>
            </w:rPr>
          </w:pPr>
          <w:hyperlink w:anchor="_Toc152580525" w:history="1">
            <w:r w:rsidR="00DE0588" w:rsidRPr="000951F8">
              <w:rPr>
                <w:rStyle w:val="Hyperlink"/>
                <w:rFonts w:ascii="Times New Roman" w:hAnsi="Times New Roman"/>
                <w:noProof/>
                <w:lang w:val="fr-BE"/>
              </w:rPr>
              <w:t>3</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2</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1</w:t>
            </w:r>
            <w:r w:rsidR="00DE0588" w:rsidRPr="00722A75">
              <w:rPr>
                <w:rStyle w:val="Hyperlink"/>
                <w:rFonts w:ascii="Times New Roman" w:hAnsi="Times New Roman"/>
                <w:noProof/>
                <w:lang w:val="fr-BE"/>
              </w:rPr>
              <w:t xml:space="preserve"> Ținta: adoptarea tehnologiilor digitale</w:t>
            </w:r>
            <w:r w:rsidR="00DE0588">
              <w:rPr>
                <w:noProof/>
                <w:webHidden/>
              </w:rPr>
              <w:tab/>
            </w:r>
            <w:r w:rsidR="00DE0588">
              <w:rPr>
                <w:noProof/>
                <w:webHidden/>
              </w:rPr>
              <w:fldChar w:fldCharType="begin"/>
            </w:r>
            <w:r w:rsidR="00DE0588">
              <w:rPr>
                <w:noProof/>
                <w:webHidden/>
              </w:rPr>
              <w:instrText xml:space="preserve"> PAGEREF _Toc152580525 \h </w:instrText>
            </w:r>
            <w:r w:rsidR="00DE0588">
              <w:rPr>
                <w:noProof/>
                <w:webHidden/>
              </w:rPr>
            </w:r>
            <w:r w:rsidR="00DE0588">
              <w:rPr>
                <w:noProof/>
                <w:webHidden/>
              </w:rPr>
              <w:fldChar w:fldCharType="separate"/>
            </w:r>
            <w:r w:rsidR="00E312A4">
              <w:rPr>
                <w:noProof/>
                <w:webHidden/>
              </w:rPr>
              <w:t>16</w:t>
            </w:r>
            <w:r w:rsidR="00DE0588">
              <w:rPr>
                <w:noProof/>
                <w:webHidden/>
              </w:rPr>
              <w:fldChar w:fldCharType="end"/>
            </w:r>
          </w:hyperlink>
        </w:p>
        <w:p w14:paraId="023DF9B4" w14:textId="206DEC5E" w:rsidR="00DE0588" w:rsidRDefault="00FA4061">
          <w:pPr>
            <w:pStyle w:val="TOC3"/>
            <w:tabs>
              <w:tab w:val="right" w:leader="dot" w:pos="9016"/>
            </w:tabs>
            <w:rPr>
              <w:rFonts w:eastAsiaTheme="minorEastAsia"/>
              <w:noProof/>
              <w:szCs w:val="22"/>
            </w:rPr>
          </w:pPr>
          <w:hyperlink w:anchor="_Toc152580526" w:history="1">
            <w:r w:rsidR="00DE0588" w:rsidRPr="000951F8">
              <w:rPr>
                <w:rStyle w:val="Hyperlink"/>
                <w:rFonts w:ascii="Times New Roman" w:hAnsi="Times New Roman"/>
                <w:noProof/>
                <w:lang w:val="fr-BE"/>
              </w:rPr>
              <w:t>3</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2</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2</w:t>
            </w:r>
            <w:r w:rsidR="00DE0588" w:rsidRPr="00722A75">
              <w:rPr>
                <w:rStyle w:val="Hyperlink"/>
                <w:rFonts w:ascii="Times New Roman" w:hAnsi="Times New Roman"/>
                <w:noProof/>
                <w:lang w:val="fr-BE"/>
              </w:rPr>
              <w:t xml:space="preserve"> Ținta: intensitatea digitală a IMM-urilor</w:t>
            </w:r>
            <w:r w:rsidR="00DE0588">
              <w:rPr>
                <w:noProof/>
                <w:webHidden/>
              </w:rPr>
              <w:tab/>
            </w:r>
            <w:r w:rsidR="00DE0588">
              <w:rPr>
                <w:noProof/>
                <w:webHidden/>
              </w:rPr>
              <w:fldChar w:fldCharType="begin"/>
            </w:r>
            <w:r w:rsidR="00DE0588">
              <w:rPr>
                <w:noProof/>
                <w:webHidden/>
              </w:rPr>
              <w:instrText xml:space="preserve"> PAGEREF _Toc152580526 \h </w:instrText>
            </w:r>
            <w:r w:rsidR="00DE0588">
              <w:rPr>
                <w:noProof/>
                <w:webHidden/>
              </w:rPr>
            </w:r>
            <w:r w:rsidR="00DE0588">
              <w:rPr>
                <w:noProof/>
                <w:webHidden/>
              </w:rPr>
              <w:fldChar w:fldCharType="separate"/>
            </w:r>
            <w:r w:rsidR="00E312A4">
              <w:rPr>
                <w:noProof/>
                <w:webHidden/>
              </w:rPr>
              <w:t>18</w:t>
            </w:r>
            <w:r w:rsidR="00DE0588">
              <w:rPr>
                <w:noProof/>
                <w:webHidden/>
              </w:rPr>
              <w:fldChar w:fldCharType="end"/>
            </w:r>
          </w:hyperlink>
        </w:p>
        <w:p w14:paraId="1EA11B80" w14:textId="4F0EC055" w:rsidR="00DE0588" w:rsidRDefault="00FA4061">
          <w:pPr>
            <w:pStyle w:val="TOC3"/>
            <w:tabs>
              <w:tab w:val="right" w:leader="dot" w:pos="9016"/>
            </w:tabs>
            <w:rPr>
              <w:rFonts w:eastAsiaTheme="minorEastAsia"/>
              <w:noProof/>
              <w:szCs w:val="22"/>
            </w:rPr>
          </w:pPr>
          <w:hyperlink w:anchor="_Toc152580527" w:history="1">
            <w:r w:rsidR="00DE0588" w:rsidRPr="000951F8">
              <w:rPr>
                <w:rStyle w:val="Hyperlink"/>
                <w:rFonts w:ascii="Times New Roman" w:hAnsi="Times New Roman"/>
                <w:noProof/>
                <w:lang w:val="fr-BE"/>
              </w:rPr>
              <w:t>3</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2</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3</w:t>
            </w:r>
            <w:r w:rsidR="00DE0588" w:rsidRPr="00722A75">
              <w:rPr>
                <w:rStyle w:val="Hyperlink"/>
                <w:rFonts w:ascii="Times New Roman" w:hAnsi="Times New Roman"/>
                <w:noProof/>
                <w:lang w:val="fr-BE"/>
              </w:rPr>
              <w:t xml:space="preserve"> Ținta: unicornii</w:t>
            </w:r>
            <w:r w:rsidR="00DE0588">
              <w:rPr>
                <w:noProof/>
                <w:webHidden/>
              </w:rPr>
              <w:tab/>
            </w:r>
            <w:r w:rsidR="00DE0588">
              <w:rPr>
                <w:noProof/>
                <w:webHidden/>
              </w:rPr>
              <w:fldChar w:fldCharType="begin"/>
            </w:r>
            <w:r w:rsidR="00DE0588">
              <w:rPr>
                <w:noProof/>
                <w:webHidden/>
              </w:rPr>
              <w:instrText xml:space="preserve"> PAGEREF _Toc152580527 \h </w:instrText>
            </w:r>
            <w:r w:rsidR="00DE0588">
              <w:rPr>
                <w:noProof/>
                <w:webHidden/>
              </w:rPr>
            </w:r>
            <w:r w:rsidR="00DE0588">
              <w:rPr>
                <w:noProof/>
                <w:webHidden/>
              </w:rPr>
              <w:fldChar w:fldCharType="separate"/>
            </w:r>
            <w:r w:rsidR="00E312A4">
              <w:rPr>
                <w:noProof/>
                <w:webHidden/>
              </w:rPr>
              <w:t>18</w:t>
            </w:r>
            <w:r w:rsidR="00DE0588">
              <w:rPr>
                <w:noProof/>
                <w:webHidden/>
              </w:rPr>
              <w:fldChar w:fldCharType="end"/>
            </w:r>
          </w:hyperlink>
        </w:p>
        <w:p w14:paraId="25A8BE51" w14:textId="195EB314" w:rsidR="00DE0588" w:rsidRDefault="00FA4061">
          <w:pPr>
            <w:pStyle w:val="TOC2"/>
            <w:tabs>
              <w:tab w:val="right" w:leader="dot" w:pos="9016"/>
            </w:tabs>
            <w:rPr>
              <w:rFonts w:eastAsiaTheme="minorEastAsia"/>
              <w:noProof/>
              <w:szCs w:val="22"/>
            </w:rPr>
          </w:pPr>
          <w:hyperlink w:anchor="_Toc152580528" w:history="1">
            <w:r w:rsidR="00DE0588" w:rsidRPr="000951F8">
              <w:rPr>
                <w:rStyle w:val="Hyperlink"/>
                <w:rFonts w:ascii="Times New Roman" w:hAnsi="Times New Roman"/>
                <w:noProof/>
                <w:lang w:val="fr-BE"/>
              </w:rPr>
              <w:t>3</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3</w:t>
            </w:r>
            <w:r w:rsidR="00DE0588" w:rsidRPr="00722A75">
              <w:rPr>
                <w:rStyle w:val="Hyperlink"/>
                <w:rFonts w:ascii="Times New Roman" w:hAnsi="Times New Roman"/>
                <w:noProof/>
                <w:lang w:val="fr-BE"/>
              </w:rPr>
              <w:t>. Obiectivul deceniului digital: securitatea cibernetică</w:t>
            </w:r>
            <w:r w:rsidR="00DE0588">
              <w:rPr>
                <w:noProof/>
                <w:webHidden/>
              </w:rPr>
              <w:tab/>
            </w:r>
            <w:r w:rsidR="00DE0588">
              <w:rPr>
                <w:noProof/>
                <w:webHidden/>
              </w:rPr>
              <w:fldChar w:fldCharType="begin"/>
            </w:r>
            <w:r w:rsidR="00DE0588">
              <w:rPr>
                <w:noProof/>
                <w:webHidden/>
              </w:rPr>
              <w:instrText xml:space="preserve"> PAGEREF _Toc152580528 \h </w:instrText>
            </w:r>
            <w:r w:rsidR="00DE0588">
              <w:rPr>
                <w:noProof/>
                <w:webHidden/>
              </w:rPr>
            </w:r>
            <w:r w:rsidR="00DE0588">
              <w:rPr>
                <w:noProof/>
                <w:webHidden/>
              </w:rPr>
              <w:fldChar w:fldCharType="separate"/>
            </w:r>
            <w:r w:rsidR="00E312A4">
              <w:rPr>
                <w:noProof/>
                <w:webHidden/>
              </w:rPr>
              <w:t>19</w:t>
            </w:r>
            <w:r w:rsidR="00DE0588">
              <w:rPr>
                <w:noProof/>
                <w:webHidden/>
              </w:rPr>
              <w:fldChar w:fldCharType="end"/>
            </w:r>
          </w:hyperlink>
        </w:p>
        <w:p w14:paraId="5599F879" w14:textId="774EC1DB" w:rsidR="00DE0588" w:rsidRDefault="00FA4061">
          <w:pPr>
            <w:pStyle w:val="TOC2"/>
            <w:tabs>
              <w:tab w:val="right" w:leader="dot" w:pos="9016"/>
            </w:tabs>
            <w:rPr>
              <w:rFonts w:eastAsiaTheme="minorEastAsia"/>
              <w:noProof/>
              <w:szCs w:val="22"/>
            </w:rPr>
          </w:pPr>
          <w:hyperlink w:anchor="_Toc152580529" w:history="1">
            <w:r w:rsidR="00DE0588" w:rsidRPr="000951F8">
              <w:rPr>
                <w:rStyle w:val="Hyperlink"/>
                <w:rFonts w:ascii="Times New Roman" w:hAnsi="Times New Roman"/>
                <w:noProof/>
                <w:lang w:val="fr-BE"/>
              </w:rPr>
              <w:t>3</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4</w:t>
            </w:r>
            <w:r w:rsidR="00DE0588" w:rsidRPr="00722A75">
              <w:rPr>
                <w:rStyle w:val="Hyperlink"/>
                <w:rFonts w:ascii="Times New Roman" w:hAnsi="Times New Roman"/>
                <w:noProof/>
                <w:lang w:val="fr-BE"/>
              </w:rPr>
              <w:t>. Obiectivul deceniului digital: reziliența</w:t>
            </w:r>
            <w:r w:rsidR="00DE0588">
              <w:rPr>
                <w:noProof/>
                <w:webHidden/>
              </w:rPr>
              <w:tab/>
            </w:r>
            <w:r w:rsidR="00DE0588">
              <w:rPr>
                <w:noProof/>
                <w:webHidden/>
              </w:rPr>
              <w:fldChar w:fldCharType="begin"/>
            </w:r>
            <w:r w:rsidR="00DE0588">
              <w:rPr>
                <w:noProof/>
                <w:webHidden/>
              </w:rPr>
              <w:instrText xml:space="preserve"> PAGEREF _Toc152580529 \h </w:instrText>
            </w:r>
            <w:r w:rsidR="00DE0588">
              <w:rPr>
                <w:noProof/>
                <w:webHidden/>
              </w:rPr>
            </w:r>
            <w:r w:rsidR="00DE0588">
              <w:rPr>
                <w:noProof/>
                <w:webHidden/>
              </w:rPr>
              <w:fldChar w:fldCharType="separate"/>
            </w:r>
            <w:r w:rsidR="00E312A4">
              <w:rPr>
                <w:noProof/>
                <w:webHidden/>
              </w:rPr>
              <w:t>21</w:t>
            </w:r>
            <w:r w:rsidR="00DE0588">
              <w:rPr>
                <w:noProof/>
                <w:webHidden/>
              </w:rPr>
              <w:fldChar w:fldCharType="end"/>
            </w:r>
          </w:hyperlink>
        </w:p>
        <w:p w14:paraId="0EDE2C00" w14:textId="0CB122F2" w:rsidR="00DE0588" w:rsidRDefault="00FA4061">
          <w:pPr>
            <w:pStyle w:val="TOC1"/>
            <w:tabs>
              <w:tab w:val="right" w:leader="dot" w:pos="9016"/>
            </w:tabs>
            <w:rPr>
              <w:rFonts w:eastAsiaTheme="minorEastAsia"/>
              <w:noProof/>
              <w:szCs w:val="22"/>
            </w:rPr>
          </w:pPr>
          <w:hyperlink w:anchor="_Toc152580530" w:history="1">
            <w:r w:rsidR="00DE0588" w:rsidRPr="000951F8">
              <w:rPr>
                <w:rStyle w:val="Hyperlink"/>
                <w:rFonts w:ascii="Times New Roman" w:hAnsi="Times New Roman"/>
                <w:noProof/>
                <w:lang w:val="fr-BE"/>
              </w:rPr>
              <w:t>4</w:t>
            </w:r>
            <w:r w:rsidR="00DE0588" w:rsidRPr="00722A75">
              <w:rPr>
                <w:rStyle w:val="Hyperlink"/>
                <w:rFonts w:ascii="Times New Roman" w:hAnsi="Times New Roman"/>
                <w:noProof/>
                <w:lang w:val="fr-BE"/>
              </w:rPr>
              <w:t>. Transformarea digitală pentru a capacita cetățenii și societatea UE</w:t>
            </w:r>
            <w:r w:rsidR="00DE0588">
              <w:rPr>
                <w:noProof/>
                <w:webHidden/>
              </w:rPr>
              <w:tab/>
            </w:r>
            <w:r w:rsidR="00DE0588">
              <w:rPr>
                <w:noProof/>
                <w:webHidden/>
              </w:rPr>
              <w:fldChar w:fldCharType="begin"/>
            </w:r>
            <w:r w:rsidR="00DE0588">
              <w:rPr>
                <w:noProof/>
                <w:webHidden/>
              </w:rPr>
              <w:instrText xml:space="preserve"> PAGEREF _Toc152580530 \h </w:instrText>
            </w:r>
            <w:r w:rsidR="00DE0588">
              <w:rPr>
                <w:noProof/>
                <w:webHidden/>
              </w:rPr>
            </w:r>
            <w:r w:rsidR="00DE0588">
              <w:rPr>
                <w:noProof/>
                <w:webHidden/>
              </w:rPr>
              <w:fldChar w:fldCharType="separate"/>
            </w:r>
            <w:r w:rsidR="00E312A4">
              <w:rPr>
                <w:noProof/>
                <w:webHidden/>
              </w:rPr>
              <w:t>22</w:t>
            </w:r>
            <w:r w:rsidR="00DE0588">
              <w:rPr>
                <w:noProof/>
                <w:webHidden/>
              </w:rPr>
              <w:fldChar w:fldCharType="end"/>
            </w:r>
          </w:hyperlink>
        </w:p>
        <w:p w14:paraId="7C4AC101" w14:textId="7BDBE035" w:rsidR="00DE0588" w:rsidRDefault="00FA4061">
          <w:pPr>
            <w:pStyle w:val="TOC2"/>
            <w:tabs>
              <w:tab w:val="right" w:leader="dot" w:pos="9016"/>
            </w:tabs>
            <w:rPr>
              <w:rFonts w:eastAsiaTheme="minorEastAsia"/>
              <w:noProof/>
              <w:szCs w:val="22"/>
            </w:rPr>
          </w:pPr>
          <w:hyperlink w:anchor="_Toc152580531" w:history="1">
            <w:r w:rsidR="00DE0588" w:rsidRPr="000951F8">
              <w:rPr>
                <w:rStyle w:val="Hyperlink"/>
                <w:rFonts w:ascii="Times New Roman" w:hAnsi="Times New Roman"/>
                <w:noProof/>
                <w:lang w:val="fr-BE"/>
              </w:rPr>
              <w:t>4</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1</w:t>
            </w:r>
            <w:r w:rsidR="00DE0588" w:rsidRPr="00722A75">
              <w:rPr>
                <w:rStyle w:val="Hyperlink"/>
                <w:rFonts w:ascii="Times New Roman" w:hAnsi="Times New Roman"/>
                <w:noProof/>
                <w:lang w:val="fr-BE"/>
              </w:rPr>
              <w:t xml:space="preserve"> Punctul cardinal: competențele digitale</w:t>
            </w:r>
            <w:r w:rsidR="00DE0588">
              <w:rPr>
                <w:noProof/>
                <w:webHidden/>
              </w:rPr>
              <w:tab/>
            </w:r>
            <w:r w:rsidR="00DE0588">
              <w:rPr>
                <w:noProof/>
                <w:webHidden/>
              </w:rPr>
              <w:fldChar w:fldCharType="begin"/>
            </w:r>
            <w:r w:rsidR="00DE0588">
              <w:rPr>
                <w:noProof/>
                <w:webHidden/>
              </w:rPr>
              <w:instrText xml:space="preserve"> PAGEREF _Toc152580531 \h </w:instrText>
            </w:r>
            <w:r w:rsidR="00DE0588">
              <w:rPr>
                <w:noProof/>
                <w:webHidden/>
              </w:rPr>
            </w:r>
            <w:r w:rsidR="00DE0588">
              <w:rPr>
                <w:noProof/>
                <w:webHidden/>
              </w:rPr>
              <w:fldChar w:fldCharType="separate"/>
            </w:r>
            <w:r w:rsidR="00E312A4">
              <w:rPr>
                <w:noProof/>
                <w:webHidden/>
              </w:rPr>
              <w:t>23</w:t>
            </w:r>
            <w:r w:rsidR="00DE0588">
              <w:rPr>
                <w:noProof/>
                <w:webHidden/>
              </w:rPr>
              <w:fldChar w:fldCharType="end"/>
            </w:r>
          </w:hyperlink>
        </w:p>
        <w:p w14:paraId="5ADB4EBB" w14:textId="63E3F764" w:rsidR="00DE0588" w:rsidRDefault="00FA4061">
          <w:pPr>
            <w:pStyle w:val="TOC3"/>
            <w:tabs>
              <w:tab w:val="right" w:leader="dot" w:pos="9016"/>
            </w:tabs>
            <w:rPr>
              <w:rFonts w:eastAsiaTheme="minorEastAsia"/>
              <w:noProof/>
              <w:szCs w:val="22"/>
            </w:rPr>
          </w:pPr>
          <w:hyperlink w:anchor="_Toc152580532" w:history="1">
            <w:r w:rsidR="00DE0588" w:rsidRPr="000951F8">
              <w:rPr>
                <w:rStyle w:val="Hyperlink"/>
                <w:rFonts w:ascii="Times New Roman" w:hAnsi="Times New Roman"/>
                <w:noProof/>
                <w:lang w:val="fr-BE"/>
              </w:rPr>
              <w:t>4</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1</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1</w:t>
            </w:r>
            <w:r w:rsidR="00DE0588" w:rsidRPr="00722A75">
              <w:rPr>
                <w:rStyle w:val="Hyperlink"/>
                <w:rFonts w:ascii="Times New Roman" w:hAnsi="Times New Roman"/>
                <w:noProof/>
                <w:lang w:val="fr-BE"/>
              </w:rPr>
              <w:t xml:space="preserve"> Ținta: competențe digitale de bază</w:t>
            </w:r>
            <w:r w:rsidR="00DE0588">
              <w:rPr>
                <w:noProof/>
                <w:webHidden/>
              </w:rPr>
              <w:tab/>
            </w:r>
            <w:r w:rsidR="00DE0588">
              <w:rPr>
                <w:noProof/>
                <w:webHidden/>
              </w:rPr>
              <w:fldChar w:fldCharType="begin"/>
            </w:r>
            <w:r w:rsidR="00DE0588">
              <w:rPr>
                <w:noProof/>
                <w:webHidden/>
              </w:rPr>
              <w:instrText xml:space="preserve"> PAGEREF _Toc152580532 \h </w:instrText>
            </w:r>
            <w:r w:rsidR="00DE0588">
              <w:rPr>
                <w:noProof/>
                <w:webHidden/>
              </w:rPr>
            </w:r>
            <w:r w:rsidR="00DE0588">
              <w:rPr>
                <w:noProof/>
                <w:webHidden/>
              </w:rPr>
              <w:fldChar w:fldCharType="separate"/>
            </w:r>
            <w:r w:rsidR="00E312A4">
              <w:rPr>
                <w:noProof/>
                <w:webHidden/>
              </w:rPr>
              <w:t>23</w:t>
            </w:r>
            <w:r w:rsidR="00DE0588">
              <w:rPr>
                <w:noProof/>
                <w:webHidden/>
              </w:rPr>
              <w:fldChar w:fldCharType="end"/>
            </w:r>
          </w:hyperlink>
        </w:p>
        <w:p w14:paraId="2A683014" w14:textId="6BFD223B" w:rsidR="00DE0588" w:rsidRDefault="00FA4061">
          <w:pPr>
            <w:pStyle w:val="TOC3"/>
            <w:tabs>
              <w:tab w:val="right" w:leader="dot" w:pos="9016"/>
            </w:tabs>
            <w:rPr>
              <w:rFonts w:eastAsiaTheme="minorEastAsia"/>
              <w:noProof/>
              <w:szCs w:val="22"/>
            </w:rPr>
          </w:pPr>
          <w:hyperlink w:anchor="_Toc152580533" w:history="1">
            <w:r w:rsidR="00DE0588" w:rsidRPr="000951F8">
              <w:rPr>
                <w:rStyle w:val="Hyperlink"/>
                <w:rFonts w:ascii="Times New Roman" w:hAnsi="Times New Roman"/>
                <w:noProof/>
                <w:lang w:val="fr-BE"/>
              </w:rPr>
              <w:t>4</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1</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2</w:t>
            </w:r>
            <w:r w:rsidR="00DE0588" w:rsidRPr="00722A75">
              <w:rPr>
                <w:rStyle w:val="Hyperlink"/>
                <w:rFonts w:ascii="Times New Roman" w:hAnsi="Times New Roman"/>
                <w:noProof/>
                <w:lang w:val="fr-BE"/>
              </w:rPr>
              <w:t xml:space="preserve"> Ținta: specialiștii în domeniul TIC</w:t>
            </w:r>
            <w:r w:rsidR="00DE0588">
              <w:rPr>
                <w:noProof/>
                <w:webHidden/>
              </w:rPr>
              <w:tab/>
            </w:r>
            <w:r w:rsidR="00DE0588">
              <w:rPr>
                <w:noProof/>
                <w:webHidden/>
              </w:rPr>
              <w:fldChar w:fldCharType="begin"/>
            </w:r>
            <w:r w:rsidR="00DE0588">
              <w:rPr>
                <w:noProof/>
                <w:webHidden/>
              </w:rPr>
              <w:instrText xml:space="preserve"> PAGEREF _Toc152580533 \h </w:instrText>
            </w:r>
            <w:r w:rsidR="00DE0588">
              <w:rPr>
                <w:noProof/>
                <w:webHidden/>
              </w:rPr>
            </w:r>
            <w:r w:rsidR="00DE0588">
              <w:rPr>
                <w:noProof/>
                <w:webHidden/>
              </w:rPr>
              <w:fldChar w:fldCharType="separate"/>
            </w:r>
            <w:r w:rsidR="00E312A4">
              <w:rPr>
                <w:noProof/>
                <w:webHidden/>
              </w:rPr>
              <w:t>25</w:t>
            </w:r>
            <w:r w:rsidR="00DE0588">
              <w:rPr>
                <w:noProof/>
                <w:webHidden/>
              </w:rPr>
              <w:fldChar w:fldCharType="end"/>
            </w:r>
          </w:hyperlink>
        </w:p>
        <w:p w14:paraId="7A09486D" w14:textId="4C1EAE1C" w:rsidR="00DE0588" w:rsidRDefault="00FA4061">
          <w:pPr>
            <w:pStyle w:val="TOC2"/>
            <w:tabs>
              <w:tab w:val="right" w:leader="dot" w:pos="9016"/>
            </w:tabs>
            <w:rPr>
              <w:rFonts w:eastAsiaTheme="minorEastAsia"/>
              <w:noProof/>
              <w:szCs w:val="22"/>
            </w:rPr>
          </w:pPr>
          <w:hyperlink w:anchor="_Toc152580534" w:history="1">
            <w:r w:rsidR="00DE0588" w:rsidRPr="000951F8">
              <w:rPr>
                <w:rStyle w:val="Hyperlink"/>
                <w:rFonts w:ascii="Times New Roman" w:hAnsi="Times New Roman"/>
                <w:noProof/>
                <w:lang w:val="fr-BE"/>
              </w:rPr>
              <w:t>4</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2</w:t>
            </w:r>
            <w:r w:rsidR="00DE0588" w:rsidRPr="00722A75">
              <w:rPr>
                <w:rStyle w:val="Hyperlink"/>
                <w:rFonts w:ascii="Times New Roman" w:hAnsi="Times New Roman"/>
                <w:noProof/>
                <w:lang w:val="fr-BE"/>
              </w:rPr>
              <w:t xml:space="preserve"> Punctul cardinal: digitalizarea serviciilor publice</w:t>
            </w:r>
            <w:r w:rsidR="00DE0588">
              <w:rPr>
                <w:noProof/>
                <w:webHidden/>
              </w:rPr>
              <w:tab/>
            </w:r>
            <w:r w:rsidR="00DE0588">
              <w:rPr>
                <w:noProof/>
                <w:webHidden/>
              </w:rPr>
              <w:fldChar w:fldCharType="begin"/>
            </w:r>
            <w:r w:rsidR="00DE0588">
              <w:rPr>
                <w:noProof/>
                <w:webHidden/>
              </w:rPr>
              <w:instrText xml:space="preserve"> PAGEREF _Toc152580534 \h </w:instrText>
            </w:r>
            <w:r w:rsidR="00DE0588">
              <w:rPr>
                <w:noProof/>
                <w:webHidden/>
              </w:rPr>
            </w:r>
            <w:r w:rsidR="00DE0588">
              <w:rPr>
                <w:noProof/>
                <w:webHidden/>
              </w:rPr>
              <w:fldChar w:fldCharType="separate"/>
            </w:r>
            <w:r w:rsidR="00E312A4">
              <w:rPr>
                <w:noProof/>
                <w:webHidden/>
              </w:rPr>
              <w:t>26</w:t>
            </w:r>
            <w:r w:rsidR="00DE0588">
              <w:rPr>
                <w:noProof/>
                <w:webHidden/>
              </w:rPr>
              <w:fldChar w:fldCharType="end"/>
            </w:r>
          </w:hyperlink>
        </w:p>
        <w:p w14:paraId="512C83A5" w14:textId="22B798C7" w:rsidR="00DE0588" w:rsidRDefault="00FA4061">
          <w:pPr>
            <w:pStyle w:val="TOC3"/>
            <w:tabs>
              <w:tab w:val="right" w:leader="dot" w:pos="9016"/>
            </w:tabs>
            <w:rPr>
              <w:rFonts w:eastAsiaTheme="minorEastAsia"/>
              <w:noProof/>
              <w:szCs w:val="22"/>
            </w:rPr>
          </w:pPr>
          <w:hyperlink w:anchor="_Toc152580535" w:history="1">
            <w:r w:rsidR="00DE0588" w:rsidRPr="000951F8">
              <w:rPr>
                <w:rStyle w:val="Hyperlink"/>
                <w:rFonts w:ascii="Times New Roman" w:hAnsi="Times New Roman"/>
                <w:noProof/>
                <w:lang w:val="fr-BE"/>
              </w:rPr>
              <w:t>4</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2</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1</w:t>
            </w:r>
            <w:r w:rsidR="00DE0588" w:rsidRPr="00722A75">
              <w:rPr>
                <w:rStyle w:val="Hyperlink"/>
                <w:rFonts w:ascii="Times New Roman" w:hAnsi="Times New Roman"/>
                <w:noProof/>
                <w:lang w:val="fr-BE"/>
              </w:rPr>
              <w:t xml:space="preserve"> Ținta: serviciile publice esențiale</w:t>
            </w:r>
            <w:r w:rsidR="00DE0588">
              <w:rPr>
                <w:noProof/>
                <w:webHidden/>
              </w:rPr>
              <w:tab/>
            </w:r>
            <w:r w:rsidR="00DE0588">
              <w:rPr>
                <w:noProof/>
                <w:webHidden/>
              </w:rPr>
              <w:fldChar w:fldCharType="begin"/>
            </w:r>
            <w:r w:rsidR="00DE0588">
              <w:rPr>
                <w:noProof/>
                <w:webHidden/>
              </w:rPr>
              <w:instrText xml:space="preserve"> PAGEREF _Toc152580535 \h </w:instrText>
            </w:r>
            <w:r w:rsidR="00DE0588">
              <w:rPr>
                <w:noProof/>
                <w:webHidden/>
              </w:rPr>
            </w:r>
            <w:r w:rsidR="00DE0588">
              <w:rPr>
                <w:noProof/>
                <w:webHidden/>
              </w:rPr>
              <w:fldChar w:fldCharType="separate"/>
            </w:r>
            <w:r w:rsidR="00E312A4">
              <w:rPr>
                <w:noProof/>
                <w:webHidden/>
              </w:rPr>
              <w:t>26</w:t>
            </w:r>
            <w:r w:rsidR="00DE0588">
              <w:rPr>
                <w:noProof/>
                <w:webHidden/>
              </w:rPr>
              <w:fldChar w:fldCharType="end"/>
            </w:r>
          </w:hyperlink>
        </w:p>
        <w:p w14:paraId="33C32922" w14:textId="5E5AD184" w:rsidR="00DE0588" w:rsidRDefault="00FA4061">
          <w:pPr>
            <w:pStyle w:val="TOC3"/>
            <w:tabs>
              <w:tab w:val="right" w:leader="dot" w:pos="9016"/>
            </w:tabs>
            <w:rPr>
              <w:rFonts w:eastAsiaTheme="minorEastAsia"/>
              <w:noProof/>
              <w:szCs w:val="22"/>
            </w:rPr>
          </w:pPr>
          <w:hyperlink w:anchor="_Toc152580536" w:history="1">
            <w:r w:rsidR="00DE0588" w:rsidRPr="000951F8">
              <w:rPr>
                <w:rStyle w:val="Hyperlink"/>
                <w:rFonts w:ascii="Times New Roman" w:hAnsi="Times New Roman"/>
                <w:noProof/>
                <w:lang w:val="fr-BE"/>
              </w:rPr>
              <w:t>4</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2</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2</w:t>
            </w:r>
            <w:r w:rsidR="00DE0588" w:rsidRPr="00722A75">
              <w:rPr>
                <w:rStyle w:val="Hyperlink"/>
                <w:rFonts w:ascii="Times New Roman" w:hAnsi="Times New Roman"/>
                <w:noProof/>
                <w:lang w:val="fr-BE"/>
              </w:rPr>
              <w:t xml:space="preserve"> Ținta: identificarea electronică</w:t>
            </w:r>
            <w:r w:rsidR="00DE0588">
              <w:rPr>
                <w:noProof/>
                <w:webHidden/>
              </w:rPr>
              <w:tab/>
            </w:r>
            <w:r w:rsidR="00DE0588">
              <w:rPr>
                <w:noProof/>
                <w:webHidden/>
              </w:rPr>
              <w:fldChar w:fldCharType="begin"/>
            </w:r>
            <w:r w:rsidR="00DE0588">
              <w:rPr>
                <w:noProof/>
                <w:webHidden/>
              </w:rPr>
              <w:instrText xml:space="preserve"> PAGEREF _Toc152580536 \h </w:instrText>
            </w:r>
            <w:r w:rsidR="00DE0588">
              <w:rPr>
                <w:noProof/>
                <w:webHidden/>
              </w:rPr>
            </w:r>
            <w:r w:rsidR="00DE0588">
              <w:rPr>
                <w:noProof/>
                <w:webHidden/>
              </w:rPr>
              <w:fldChar w:fldCharType="separate"/>
            </w:r>
            <w:r w:rsidR="00E312A4">
              <w:rPr>
                <w:noProof/>
                <w:webHidden/>
              </w:rPr>
              <w:t>28</w:t>
            </w:r>
            <w:r w:rsidR="00DE0588">
              <w:rPr>
                <w:noProof/>
                <w:webHidden/>
              </w:rPr>
              <w:fldChar w:fldCharType="end"/>
            </w:r>
          </w:hyperlink>
        </w:p>
        <w:p w14:paraId="610DCF2C" w14:textId="3D005996" w:rsidR="00DE0588" w:rsidRDefault="00FA4061">
          <w:pPr>
            <w:pStyle w:val="TOC3"/>
            <w:tabs>
              <w:tab w:val="right" w:leader="dot" w:pos="9016"/>
            </w:tabs>
            <w:rPr>
              <w:rFonts w:eastAsiaTheme="minorEastAsia"/>
              <w:noProof/>
              <w:szCs w:val="22"/>
            </w:rPr>
          </w:pPr>
          <w:hyperlink w:anchor="_Toc152580537" w:history="1">
            <w:r w:rsidR="00DE0588" w:rsidRPr="000951F8">
              <w:rPr>
                <w:rStyle w:val="Hyperlink"/>
                <w:rFonts w:ascii="Times New Roman" w:hAnsi="Times New Roman"/>
                <w:noProof/>
                <w:lang w:val="fr-BE"/>
              </w:rPr>
              <w:t>4</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2</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3</w:t>
            </w:r>
            <w:r w:rsidR="00DE0588" w:rsidRPr="00722A75">
              <w:rPr>
                <w:rStyle w:val="Hyperlink"/>
                <w:rFonts w:ascii="Times New Roman" w:hAnsi="Times New Roman"/>
                <w:noProof/>
                <w:lang w:val="fr-BE"/>
              </w:rPr>
              <w:t xml:space="preserve"> Ținta: dosarele electronice de sănătate</w:t>
            </w:r>
            <w:r w:rsidR="00DE0588">
              <w:rPr>
                <w:noProof/>
                <w:webHidden/>
              </w:rPr>
              <w:tab/>
            </w:r>
            <w:r w:rsidR="00DE0588">
              <w:rPr>
                <w:noProof/>
                <w:webHidden/>
              </w:rPr>
              <w:fldChar w:fldCharType="begin"/>
            </w:r>
            <w:r w:rsidR="00DE0588">
              <w:rPr>
                <w:noProof/>
                <w:webHidden/>
              </w:rPr>
              <w:instrText xml:space="preserve"> PAGEREF _Toc152580537 \h </w:instrText>
            </w:r>
            <w:r w:rsidR="00DE0588">
              <w:rPr>
                <w:noProof/>
                <w:webHidden/>
              </w:rPr>
            </w:r>
            <w:r w:rsidR="00DE0588">
              <w:rPr>
                <w:noProof/>
                <w:webHidden/>
              </w:rPr>
              <w:fldChar w:fldCharType="separate"/>
            </w:r>
            <w:r w:rsidR="00E312A4">
              <w:rPr>
                <w:noProof/>
                <w:webHidden/>
              </w:rPr>
              <w:t>29</w:t>
            </w:r>
            <w:r w:rsidR="00DE0588">
              <w:rPr>
                <w:noProof/>
                <w:webHidden/>
              </w:rPr>
              <w:fldChar w:fldCharType="end"/>
            </w:r>
          </w:hyperlink>
        </w:p>
        <w:p w14:paraId="69D1B24F" w14:textId="78A07A4B" w:rsidR="00DE0588" w:rsidRDefault="00FA4061">
          <w:pPr>
            <w:pStyle w:val="TOC2"/>
            <w:tabs>
              <w:tab w:val="right" w:leader="dot" w:pos="9016"/>
            </w:tabs>
            <w:rPr>
              <w:rFonts w:eastAsiaTheme="minorEastAsia"/>
              <w:noProof/>
              <w:szCs w:val="22"/>
            </w:rPr>
          </w:pPr>
          <w:hyperlink w:anchor="_Toc152580538" w:history="1">
            <w:r w:rsidR="00DE0588" w:rsidRPr="000951F8">
              <w:rPr>
                <w:rStyle w:val="Hyperlink"/>
                <w:rFonts w:ascii="Times New Roman" w:hAnsi="Times New Roman"/>
                <w:noProof/>
              </w:rPr>
              <w:t>4</w:t>
            </w:r>
            <w:r w:rsidR="00DE0588" w:rsidRPr="00722A75">
              <w:rPr>
                <w:rStyle w:val="Hyperlink"/>
                <w:rFonts w:ascii="Times New Roman" w:hAnsi="Times New Roman"/>
                <w:noProof/>
              </w:rPr>
              <w:t>.</w:t>
            </w:r>
            <w:r w:rsidR="00DE0588" w:rsidRPr="000951F8">
              <w:rPr>
                <w:rStyle w:val="Hyperlink"/>
                <w:rFonts w:ascii="Times New Roman" w:hAnsi="Times New Roman"/>
                <w:noProof/>
              </w:rPr>
              <w:t>3</w:t>
            </w:r>
            <w:r w:rsidR="00DE0588" w:rsidRPr="00722A75">
              <w:rPr>
                <w:rStyle w:val="Hyperlink"/>
                <w:rFonts w:ascii="Times New Roman" w:hAnsi="Times New Roman"/>
                <w:noProof/>
              </w:rPr>
              <w:t>. Obiectivul deceniului digital: protejarea drepturilor fundamentale și capacitarea vieții democratice</w:t>
            </w:r>
            <w:r w:rsidR="00DE0588">
              <w:rPr>
                <w:noProof/>
                <w:webHidden/>
              </w:rPr>
              <w:tab/>
            </w:r>
            <w:r w:rsidR="00DE0588">
              <w:rPr>
                <w:noProof/>
                <w:webHidden/>
              </w:rPr>
              <w:fldChar w:fldCharType="begin"/>
            </w:r>
            <w:r w:rsidR="00DE0588">
              <w:rPr>
                <w:noProof/>
                <w:webHidden/>
              </w:rPr>
              <w:instrText xml:space="preserve"> PAGEREF _Toc152580538 \h </w:instrText>
            </w:r>
            <w:r w:rsidR="00DE0588">
              <w:rPr>
                <w:noProof/>
                <w:webHidden/>
              </w:rPr>
            </w:r>
            <w:r w:rsidR="00DE0588">
              <w:rPr>
                <w:noProof/>
                <w:webHidden/>
              </w:rPr>
              <w:fldChar w:fldCharType="separate"/>
            </w:r>
            <w:r w:rsidR="00E312A4">
              <w:rPr>
                <w:noProof/>
                <w:webHidden/>
              </w:rPr>
              <w:t>30</w:t>
            </w:r>
            <w:r w:rsidR="00DE0588">
              <w:rPr>
                <w:noProof/>
                <w:webHidden/>
              </w:rPr>
              <w:fldChar w:fldCharType="end"/>
            </w:r>
          </w:hyperlink>
        </w:p>
        <w:p w14:paraId="2CB26D0C" w14:textId="5D0C477E" w:rsidR="00DE0588" w:rsidRDefault="00FA4061">
          <w:pPr>
            <w:pStyle w:val="TOC2"/>
            <w:tabs>
              <w:tab w:val="right" w:leader="dot" w:pos="9016"/>
            </w:tabs>
            <w:rPr>
              <w:rFonts w:eastAsiaTheme="minorEastAsia"/>
              <w:noProof/>
              <w:szCs w:val="22"/>
            </w:rPr>
          </w:pPr>
          <w:hyperlink w:anchor="_Toc152580539" w:history="1">
            <w:r w:rsidR="00DE0588" w:rsidRPr="000951F8">
              <w:rPr>
                <w:rStyle w:val="Hyperlink"/>
                <w:rFonts w:ascii="Times New Roman" w:hAnsi="Times New Roman"/>
                <w:noProof/>
                <w:lang w:val="fr-BE"/>
              </w:rPr>
              <w:t>4</w:t>
            </w:r>
            <w:r w:rsidR="00DE0588" w:rsidRPr="00722A75">
              <w:rPr>
                <w:rStyle w:val="Hyperlink"/>
                <w:rFonts w:ascii="Times New Roman" w:hAnsi="Times New Roman"/>
                <w:noProof/>
                <w:lang w:val="fr-BE"/>
              </w:rPr>
              <w:t>.</w:t>
            </w:r>
            <w:r w:rsidR="00DE0588" w:rsidRPr="000951F8">
              <w:rPr>
                <w:rStyle w:val="Hyperlink"/>
                <w:rFonts w:ascii="Times New Roman" w:hAnsi="Times New Roman"/>
                <w:noProof/>
                <w:lang w:val="fr-BE"/>
              </w:rPr>
              <w:t>4</w:t>
            </w:r>
            <w:r w:rsidR="00DE0588" w:rsidRPr="00722A75">
              <w:rPr>
                <w:rStyle w:val="Hyperlink"/>
                <w:rFonts w:ascii="Times New Roman" w:hAnsi="Times New Roman"/>
                <w:noProof/>
                <w:lang w:val="fr-BE"/>
              </w:rPr>
              <w:t>. Obiectivul deceniului digital: promovarea unui mediu centrat pe factorul uman – accent pe protecția copiilor</w:t>
            </w:r>
            <w:r w:rsidR="00DE0588">
              <w:rPr>
                <w:noProof/>
                <w:webHidden/>
              </w:rPr>
              <w:tab/>
            </w:r>
            <w:r w:rsidR="00DE0588">
              <w:rPr>
                <w:noProof/>
                <w:webHidden/>
              </w:rPr>
              <w:fldChar w:fldCharType="begin"/>
            </w:r>
            <w:r w:rsidR="00DE0588">
              <w:rPr>
                <w:noProof/>
                <w:webHidden/>
              </w:rPr>
              <w:instrText xml:space="preserve"> PAGEREF _Toc152580539 \h </w:instrText>
            </w:r>
            <w:r w:rsidR="00DE0588">
              <w:rPr>
                <w:noProof/>
                <w:webHidden/>
              </w:rPr>
            </w:r>
            <w:r w:rsidR="00DE0588">
              <w:rPr>
                <w:noProof/>
                <w:webHidden/>
              </w:rPr>
              <w:fldChar w:fldCharType="separate"/>
            </w:r>
            <w:r w:rsidR="00E312A4">
              <w:rPr>
                <w:noProof/>
                <w:webHidden/>
              </w:rPr>
              <w:t>34</w:t>
            </w:r>
            <w:r w:rsidR="00DE0588">
              <w:rPr>
                <w:noProof/>
                <w:webHidden/>
              </w:rPr>
              <w:fldChar w:fldCharType="end"/>
            </w:r>
          </w:hyperlink>
        </w:p>
        <w:p w14:paraId="540E31DC" w14:textId="2DA6B06E" w:rsidR="00DE0588" w:rsidRDefault="00FA4061">
          <w:pPr>
            <w:pStyle w:val="TOC1"/>
            <w:tabs>
              <w:tab w:val="right" w:leader="dot" w:pos="9016"/>
            </w:tabs>
            <w:rPr>
              <w:rFonts w:eastAsiaTheme="minorEastAsia"/>
              <w:noProof/>
              <w:szCs w:val="22"/>
            </w:rPr>
          </w:pPr>
          <w:hyperlink w:anchor="_Toc152580540" w:history="1">
            <w:r w:rsidR="00DE0588" w:rsidRPr="000951F8">
              <w:rPr>
                <w:rStyle w:val="Hyperlink"/>
                <w:rFonts w:ascii="Times New Roman" w:hAnsi="Times New Roman"/>
                <w:noProof/>
                <w:lang w:val="fr-BE"/>
              </w:rPr>
              <w:t>5</w:t>
            </w:r>
            <w:r w:rsidR="00DE0588" w:rsidRPr="00722A75">
              <w:rPr>
                <w:rStyle w:val="Hyperlink"/>
                <w:rFonts w:ascii="Times New Roman" w:hAnsi="Times New Roman"/>
                <w:noProof/>
                <w:lang w:val="fr-BE"/>
              </w:rPr>
              <w:t>. Transformarea digitală pentru a sprijini Pactul verde european</w:t>
            </w:r>
            <w:r w:rsidR="00DE0588">
              <w:rPr>
                <w:noProof/>
                <w:webHidden/>
              </w:rPr>
              <w:tab/>
            </w:r>
            <w:r w:rsidR="00DE0588">
              <w:rPr>
                <w:noProof/>
                <w:webHidden/>
              </w:rPr>
              <w:fldChar w:fldCharType="begin"/>
            </w:r>
            <w:r w:rsidR="00DE0588">
              <w:rPr>
                <w:noProof/>
                <w:webHidden/>
              </w:rPr>
              <w:instrText xml:space="preserve"> PAGEREF _Toc152580540 \h </w:instrText>
            </w:r>
            <w:r w:rsidR="00DE0588">
              <w:rPr>
                <w:noProof/>
                <w:webHidden/>
              </w:rPr>
            </w:r>
            <w:r w:rsidR="00DE0588">
              <w:rPr>
                <w:noProof/>
                <w:webHidden/>
              </w:rPr>
              <w:fldChar w:fldCharType="separate"/>
            </w:r>
            <w:r w:rsidR="00E312A4">
              <w:rPr>
                <w:noProof/>
                <w:webHidden/>
              </w:rPr>
              <w:t>35</w:t>
            </w:r>
            <w:r w:rsidR="00DE0588">
              <w:rPr>
                <w:noProof/>
                <w:webHidden/>
              </w:rPr>
              <w:fldChar w:fldCharType="end"/>
            </w:r>
          </w:hyperlink>
        </w:p>
        <w:p w14:paraId="3F9BB038" w14:textId="631DD8D3" w:rsidR="00DE0588" w:rsidRDefault="00FA4061">
          <w:pPr>
            <w:pStyle w:val="TOC1"/>
            <w:tabs>
              <w:tab w:val="right" w:leader="dot" w:pos="9016"/>
            </w:tabs>
            <w:rPr>
              <w:rFonts w:eastAsiaTheme="minorEastAsia"/>
              <w:noProof/>
              <w:szCs w:val="22"/>
            </w:rPr>
          </w:pPr>
          <w:hyperlink w:anchor="_Toc152580541" w:history="1">
            <w:r w:rsidR="00DE0588" w:rsidRPr="000951F8">
              <w:rPr>
                <w:rStyle w:val="Hyperlink"/>
                <w:rFonts w:ascii="Times New Roman" w:hAnsi="Times New Roman"/>
                <w:noProof/>
                <w:lang w:val="fr-BE"/>
              </w:rPr>
              <w:t>6</w:t>
            </w:r>
            <w:r w:rsidR="00DE0588" w:rsidRPr="00722A75">
              <w:rPr>
                <w:rStyle w:val="Hyperlink"/>
                <w:rFonts w:ascii="Times New Roman" w:hAnsi="Times New Roman"/>
                <w:noProof/>
                <w:lang w:val="fr-BE"/>
              </w:rPr>
              <w:t>. Dimensiunea internațională</w:t>
            </w:r>
            <w:r w:rsidR="00DE0588">
              <w:rPr>
                <w:noProof/>
                <w:webHidden/>
              </w:rPr>
              <w:tab/>
            </w:r>
            <w:r w:rsidR="00DE0588">
              <w:rPr>
                <w:noProof/>
                <w:webHidden/>
              </w:rPr>
              <w:fldChar w:fldCharType="begin"/>
            </w:r>
            <w:r w:rsidR="00DE0588">
              <w:rPr>
                <w:noProof/>
                <w:webHidden/>
              </w:rPr>
              <w:instrText xml:space="preserve"> PAGEREF _Toc152580541 \h </w:instrText>
            </w:r>
            <w:r w:rsidR="00DE0588">
              <w:rPr>
                <w:noProof/>
                <w:webHidden/>
              </w:rPr>
            </w:r>
            <w:r w:rsidR="00DE0588">
              <w:rPr>
                <w:noProof/>
                <w:webHidden/>
              </w:rPr>
              <w:fldChar w:fldCharType="separate"/>
            </w:r>
            <w:r w:rsidR="00E312A4">
              <w:rPr>
                <w:noProof/>
                <w:webHidden/>
              </w:rPr>
              <w:t>38</w:t>
            </w:r>
            <w:r w:rsidR="00DE0588">
              <w:rPr>
                <w:noProof/>
                <w:webHidden/>
              </w:rPr>
              <w:fldChar w:fldCharType="end"/>
            </w:r>
          </w:hyperlink>
        </w:p>
        <w:p w14:paraId="52C43261" w14:textId="12CA89E6" w:rsidR="00DE0588" w:rsidRDefault="00FA4061">
          <w:pPr>
            <w:pStyle w:val="TOC1"/>
            <w:tabs>
              <w:tab w:val="right" w:leader="dot" w:pos="9016"/>
            </w:tabs>
            <w:rPr>
              <w:rFonts w:eastAsiaTheme="minorEastAsia"/>
              <w:noProof/>
              <w:szCs w:val="22"/>
            </w:rPr>
          </w:pPr>
          <w:hyperlink w:anchor="_Toc152580542" w:history="1">
            <w:r w:rsidR="00DE0588" w:rsidRPr="000951F8">
              <w:rPr>
                <w:rStyle w:val="Hyperlink"/>
                <w:rFonts w:ascii="Times New Roman" w:hAnsi="Times New Roman"/>
                <w:noProof/>
                <w:lang w:val="fr-BE"/>
              </w:rPr>
              <w:t>7</w:t>
            </w:r>
            <w:r w:rsidR="00DE0588" w:rsidRPr="00722A75">
              <w:rPr>
                <w:rStyle w:val="Hyperlink"/>
                <w:rFonts w:ascii="Times New Roman" w:hAnsi="Times New Roman"/>
                <w:noProof/>
                <w:lang w:val="fr-BE"/>
              </w:rPr>
              <w:t>. Concluzii</w:t>
            </w:r>
            <w:r w:rsidR="00DE0588">
              <w:rPr>
                <w:noProof/>
                <w:webHidden/>
              </w:rPr>
              <w:tab/>
            </w:r>
            <w:r w:rsidR="00DE0588">
              <w:rPr>
                <w:noProof/>
                <w:webHidden/>
              </w:rPr>
              <w:fldChar w:fldCharType="begin"/>
            </w:r>
            <w:r w:rsidR="00DE0588">
              <w:rPr>
                <w:noProof/>
                <w:webHidden/>
              </w:rPr>
              <w:instrText xml:space="preserve"> PAGEREF _Toc152580542 \h </w:instrText>
            </w:r>
            <w:r w:rsidR="00DE0588">
              <w:rPr>
                <w:noProof/>
                <w:webHidden/>
              </w:rPr>
            </w:r>
            <w:r w:rsidR="00DE0588">
              <w:rPr>
                <w:noProof/>
                <w:webHidden/>
              </w:rPr>
              <w:fldChar w:fldCharType="separate"/>
            </w:r>
            <w:r w:rsidR="00E312A4">
              <w:rPr>
                <w:noProof/>
                <w:webHidden/>
              </w:rPr>
              <w:t>39</w:t>
            </w:r>
            <w:r w:rsidR="00DE0588">
              <w:rPr>
                <w:noProof/>
                <w:webHidden/>
              </w:rPr>
              <w:fldChar w:fldCharType="end"/>
            </w:r>
          </w:hyperlink>
        </w:p>
        <w:p w14:paraId="11A074C2" w14:textId="4BCD8B81" w:rsidR="005B7CE1" w:rsidRDefault="0061218E" w:rsidP="00036FCD">
          <w:pPr>
            <w:jc w:val="both"/>
            <w:rPr>
              <w:noProof/>
            </w:rPr>
          </w:pPr>
          <w:r>
            <w:rPr>
              <w:noProof/>
            </w:rPr>
            <w:fldChar w:fldCharType="end"/>
          </w:r>
        </w:p>
      </w:sdtContent>
    </w:sdt>
    <w:p w14:paraId="4D5860B8" w14:textId="77777777" w:rsidR="00DE3DF7" w:rsidRPr="00F92D0D" w:rsidRDefault="00DE3DF7" w:rsidP="00036FCD">
      <w:pPr>
        <w:jc w:val="both"/>
        <w:rPr>
          <w:rFonts w:ascii="Times New Roman" w:eastAsiaTheme="majorEastAsia" w:hAnsi="Times New Roman" w:cs="Times New Roman"/>
          <w:noProof/>
          <w:color w:val="4472C4" w:themeColor="accent1"/>
          <w:sz w:val="28"/>
        </w:rPr>
      </w:pPr>
      <w:r>
        <w:rPr>
          <w:noProof/>
        </w:rPr>
        <w:br w:type="page"/>
      </w:r>
    </w:p>
    <w:p w14:paraId="52834AA9" w14:textId="384779C6" w:rsidR="00082F32" w:rsidRPr="00F92D0D" w:rsidRDefault="54E572AF" w:rsidP="00082F32">
      <w:pPr>
        <w:pStyle w:val="Heading1"/>
        <w:spacing w:after="120"/>
        <w:rPr>
          <w:rFonts w:ascii="Times New Roman" w:hAnsi="Times New Roman" w:cs="Times New Roman"/>
          <w:noProof/>
          <w:sz w:val="28"/>
        </w:rPr>
      </w:pPr>
      <w:bookmarkStart w:id="2" w:name="_Toc152580516"/>
      <w:r w:rsidRPr="000951F8">
        <w:rPr>
          <w:rFonts w:ascii="Times New Roman" w:hAnsi="Times New Roman"/>
          <w:noProof/>
          <w:sz w:val="28"/>
        </w:rPr>
        <w:t>1</w:t>
      </w:r>
      <w:r>
        <w:rPr>
          <w:rFonts w:ascii="Times New Roman" w:hAnsi="Times New Roman"/>
          <w:noProof/>
          <w:sz w:val="28"/>
        </w:rPr>
        <w:t>. Introducere: realizarea obiectivelor deceniului digital</w:t>
      </w:r>
      <w:bookmarkEnd w:id="2"/>
      <w:r>
        <w:rPr>
          <w:rFonts w:ascii="Times New Roman" w:hAnsi="Times New Roman"/>
          <w:noProof/>
          <w:sz w:val="28"/>
        </w:rPr>
        <w:t xml:space="preserve"> </w:t>
      </w:r>
    </w:p>
    <w:p w14:paraId="11D40ABE" w14:textId="022ECAE3" w:rsidR="0048312E" w:rsidRPr="00C35F12" w:rsidRDefault="5E66A5AD" w:rsidP="00E86859">
      <w:pPr>
        <w:spacing w:after="120"/>
        <w:jc w:val="both"/>
        <w:rPr>
          <w:rFonts w:ascii="Times New Roman" w:hAnsi="Times New Roman" w:cs="Times New Roman"/>
          <w:noProof/>
          <w:sz w:val="24"/>
          <w:shd w:val="clear" w:color="auto" w:fill="FFFFFF"/>
          <w:lang w:val="fr-BE"/>
        </w:rPr>
      </w:pPr>
      <w:r w:rsidRPr="00C35F12">
        <w:rPr>
          <w:rFonts w:ascii="Times New Roman" w:hAnsi="Times New Roman"/>
          <w:b/>
          <w:noProof/>
          <w:sz w:val="24"/>
          <w:shd w:val="clear" w:color="auto" w:fill="FFFFFF"/>
          <w:lang w:val="fr-BE"/>
        </w:rPr>
        <w:t>Primul raport privind stadiul deceniului digital</w:t>
      </w:r>
      <w:r w:rsidRPr="00C35F12">
        <w:rPr>
          <w:rFonts w:ascii="Times New Roman" w:hAnsi="Times New Roman"/>
          <w:noProof/>
          <w:sz w:val="24"/>
          <w:shd w:val="clear" w:color="auto" w:fill="FFFFFF"/>
          <w:lang w:val="fr-BE"/>
        </w:rPr>
        <w:t xml:space="preserve"> </w:t>
      </w:r>
      <w:r w:rsidRPr="00C35F12">
        <w:rPr>
          <w:rFonts w:ascii="Times New Roman" w:hAnsi="Times New Roman"/>
          <w:noProof/>
          <w:sz w:val="24"/>
          <w:lang w:val="fr-BE"/>
        </w:rPr>
        <w:t xml:space="preserve">face bilanțul progreselor înregistrate de UE în direcția unei transformări digitale de succes pentru cetățeni, întreprinderi și mediu, astfel cum se prevede în Decizia de instituire a programului de politică pentru </w:t>
      </w:r>
      <w:r w:rsidRPr="000951F8">
        <w:rPr>
          <w:rFonts w:ascii="Times New Roman" w:hAnsi="Times New Roman"/>
          <w:noProof/>
          <w:sz w:val="24"/>
          <w:lang w:val="fr-BE"/>
        </w:rPr>
        <w:t>2030</w:t>
      </w:r>
      <w:r w:rsidRPr="00C35F12">
        <w:rPr>
          <w:rFonts w:ascii="Times New Roman" w:hAnsi="Times New Roman"/>
          <w:noProof/>
          <w:sz w:val="24"/>
          <w:lang w:val="fr-BE"/>
        </w:rPr>
        <w:t xml:space="preserve"> privind deceniul digital</w:t>
      </w:r>
      <w:r>
        <w:rPr>
          <w:rFonts w:ascii="Times New Roman" w:hAnsi="Times New Roman" w:cs="Times New Roman"/>
          <w:noProof/>
          <w:sz w:val="24"/>
          <w:vertAlign w:val="superscript"/>
        </w:rPr>
        <w:footnoteReference w:id="2"/>
      </w:r>
      <w:r w:rsidRPr="00C35F12">
        <w:rPr>
          <w:rFonts w:ascii="Times New Roman" w:hAnsi="Times New Roman"/>
          <w:noProof/>
          <w:sz w:val="24"/>
          <w:lang w:val="fr-BE"/>
        </w:rPr>
        <w:t xml:space="preserve"> („Decizia privind deceniul digital”). </w:t>
      </w:r>
      <w:r w:rsidRPr="00C35F12">
        <w:rPr>
          <w:rFonts w:ascii="Times New Roman" w:hAnsi="Times New Roman"/>
          <w:noProof/>
          <w:sz w:val="24"/>
          <w:shd w:val="clear" w:color="auto" w:fill="FFFFFF"/>
          <w:lang w:val="fr-BE"/>
        </w:rPr>
        <w:t xml:space="preserve">Acesta analizează evoluțiile politicii digitale și descrie </w:t>
      </w:r>
      <w:r w:rsidRPr="00C35F12">
        <w:rPr>
          <w:rFonts w:ascii="Times New Roman" w:hAnsi="Times New Roman"/>
          <w:noProof/>
          <w:sz w:val="24"/>
          <w:lang w:val="fr-BE"/>
        </w:rPr>
        <w:t>modul în care</w:t>
      </w:r>
      <w:r w:rsidRPr="00C35F12">
        <w:rPr>
          <w:rFonts w:ascii="Times New Roman" w:hAnsi="Times New Roman"/>
          <w:noProof/>
          <w:sz w:val="24"/>
          <w:shd w:val="clear" w:color="auto" w:fill="FFFFFF"/>
          <w:lang w:val="fr-BE"/>
        </w:rPr>
        <w:t xml:space="preserve"> </w:t>
      </w:r>
      <w:r w:rsidRPr="00C35F12">
        <w:rPr>
          <w:rFonts w:ascii="Times New Roman" w:hAnsi="Times New Roman"/>
          <w:noProof/>
          <w:sz w:val="24"/>
          <w:lang w:val="fr-BE"/>
        </w:rPr>
        <w:t xml:space="preserve">UE </w:t>
      </w:r>
      <w:r w:rsidRPr="00C35F12">
        <w:rPr>
          <w:rFonts w:ascii="Times New Roman" w:hAnsi="Times New Roman"/>
          <w:noProof/>
          <w:sz w:val="24"/>
          <w:shd w:val="clear" w:color="auto" w:fill="FFFFFF"/>
          <w:lang w:val="fr-BE"/>
        </w:rPr>
        <w:t>avansează</w:t>
      </w:r>
      <w:r w:rsidRPr="00C35F12">
        <w:rPr>
          <w:rFonts w:ascii="Times New Roman" w:hAnsi="Times New Roman"/>
          <w:noProof/>
          <w:sz w:val="24"/>
          <w:lang w:val="fr-BE"/>
        </w:rPr>
        <w:t xml:space="preserve"> în direcția atingerii țintelor</w:t>
      </w:r>
      <w:r w:rsidRPr="00C35F12">
        <w:rPr>
          <w:rFonts w:ascii="Times New Roman" w:hAnsi="Times New Roman"/>
          <w:noProof/>
          <w:sz w:val="24"/>
          <w:shd w:val="clear" w:color="auto" w:fill="FFFFFF"/>
          <w:lang w:val="fr-BE"/>
        </w:rPr>
        <w:t xml:space="preserve"> și a obiectivelor convenite, </w:t>
      </w:r>
      <w:r w:rsidRPr="00C35F12">
        <w:rPr>
          <w:rFonts w:ascii="Times New Roman" w:hAnsi="Times New Roman"/>
          <w:b/>
          <w:noProof/>
          <w:sz w:val="24"/>
          <w:shd w:val="clear" w:color="auto" w:fill="FFFFFF"/>
          <w:lang w:val="fr-BE"/>
        </w:rPr>
        <w:t>evidențiind astfel domeniile în care UE se află la începutul</w:t>
      </w:r>
      <w:r w:rsidRPr="00C35F12">
        <w:rPr>
          <w:rFonts w:ascii="Times New Roman" w:hAnsi="Times New Roman"/>
          <w:b/>
          <w:noProof/>
          <w:sz w:val="24"/>
          <w:lang w:val="fr-BE"/>
        </w:rPr>
        <w:t xml:space="preserve"> punerii în aplicare</w:t>
      </w:r>
      <w:r w:rsidRPr="00C35F12">
        <w:rPr>
          <w:rFonts w:ascii="Times New Roman" w:hAnsi="Times New Roman"/>
          <w:b/>
          <w:noProof/>
          <w:sz w:val="24"/>
          <w:shd w:val="clear" w:color="auto" w:fill="FFFFFF"/>
          <w:lang w:val="fr-BE"/>
        </w:rPr>
        <w:t xml:space="preserve"> </w:t>
      </w:r>
      <w:r w:rsidRPr="00C35F12">
        <w:rPr>
          <w:rFonts w:ascii="Times New Roman" w:hAnsi="Times New Roman"/>
          <w:b/>
          <w:noProof/>
          <w:sz w:val="24"/>
          <w:lang w:val="fr-BE"/>
        </w:rPr>
        <w:t>a programului de politică privind deceniul digital</w:t>
      </w:r>
      <w:r w:rsidRPr="00C35F12">
        <w:rPr>
          <w:rFonts w:ascii="Times New Roman" w:hAnsi="Times New Roman"/>
          <w:noProof/>
          <w:sz w:val="24"/>
          <w:lang w:val="fr-BE"/>
        </w:rPr>
        <w:t xml:space="preserve">. </w:t>
      </w:r>
    </w:p>
    <w:p w14:paraId="3FFFAA11" w14:textId="5DD724FE" w:rsidR="007C37A1" w:rsidRPr="00C35F12" w:rsidRDefault="1F06E0FE" w:rsidP="00240370">
      <w:pPr>
        <w:spacing w:after="120"/>
        <w:jc w:val="both"/>
        <w:rPr>
          <w:noProof/>
          <w:lang w:val="fr-BE"/>
        </w:rPr>
      </w:pPr>
      <w:r w:rsidRPr="00C35F12">
        <w:rPr>
          <w:rFonts w:ascii="Times New Roman" w:hAnsi="Times New Roman"/>
          <w:noProof/>
          <w:sz w:val="24"/>
          <w:lang w:val="fr-BE"/>
        </w:rPr>
        <w:t xml:space="preserve">Analiza generală a </w:t>
      </w:r>
      <w:r w:rsidRPr="00C35F12">
        <w:rPr>
          <w:rFonts w:ascii="Times New Roman" w:hAnsi="Times New Roman"/>
          <w:b/>
          <w:noProof/>
          <w:sz w:val="24"/>
          <w:lang w:val="fr-BE"/>
        </w:rPr>
        <w:t>progreselor înregistrate de UE în raport cu obiectivele și țintele deceniului digital</w:t>
      </w:r>
      <w:r w:rsidRPr="00C35F12">
        <w:rPr>
          <w:rFonts w:ascii="Times New Roman" w:hAnsi="Times New Roman"/>
          <w:noProof/>
          <w:sz w:val="24"/>
          <w:lang w:val="fr-BE"/>
        </w:rPr>
        <w:t xml:space="preserve"> este prezentată mai jos în figura </w:t>
      </w:r>
      <w:r w:rsidRPr="000951F8">
        <w:rPr>
          <w:rFonts w:ascii="Times New Roman" w:hAnsi="Times New Roman"/>
          <w:noProof/>
          <w:sz w:val="24"/>
          <w:lang w:val="fr-BE"/>
        </w:rPr>
        <w:t>1</w:t>
      </w:r>
      <w:r w:rsidRPr="00C35F12">
        <w:rPr>
          <w:rFonts w:ascii="Times New Roman" w:hAnsi="Times New Roman"/>
          <w:noProof/>
          <w:sz w:val="24"/>
          <w:lang w:val="fr-BE"/>
        </w:rPr>
        <w:t xml:space="preserve">, iar </w:t>
      </w:r>
      <w:r w:rsidRPr="00C35F12">
        <w:rPr>
          <w:rFonts w:ascii="Times New Roman" w:hAnsi="Times New Roman"/>
          <w:b/>
          <w:noProof/>
          <w:sz w:val="24"/>
          <w:lang w:val="fr-BE"/>
        </w:rPr>
        <w:t>rapoartele de țară</w:t>
      </w:r>
      <w:r w:rsidRPr="00C35F12">
        <w:rPr>
          <w:rFonts w:ascii="Times New Roman" w:hAnsi="Times New Roman"/>
          <w:noProof/>
          <w:sz w:val="24"/>
          <w:lang w:val="fr-BE"/>
        </w:rPr>
        <w:t xml:space="preserve"> incluse într-o anexă la prezentul raport oferă o imagine mai detaliată.</w:t>
      </w:r>
    </w:p>
    <w:p w14:paraId="4E2C1462" w14:textId="213306B8" w:rsidR="007C37A1" w:rsidRDefault="1F06E0FE" w:rsidP="10122F27">
      <w:pPr>
        <w:spacing w:after="0" w:line="240" w:lineRule="auto"/>
        <w:jc w:val="both"/>
        <w:textAlignment w:val="baseline"/>
        <w:rPr>
          <w:rFonts w:ascii="Times New Roman" w:hAnsi="Times New Roman"/>
          <w:i/>
          <w:noProof/>
          <w:sz w:val="18"/>
        </w:rPr>
      </w:pPr>
      <w:r>
        <w:rPr>
          <w:rFonts w:ascii="Times New Roman" w:hAnsi="Times New Roman"/>
          <w:i/>
          <w:noProof/>
          <w:sz w:val="18"/>
          <w:u w:val="single"/>
        </w:rPr>
        <w:t>Figura </w:t>
      </w:r>
      <w:r w:rsidRPr="000951F8">
        <w:rPr>
          <w:rFonts w:ascii="Times New Roman" w:hAnsi="Times New Roman"/>
          <w:i/>
          <w:noProof/>
          <w:sz w:val="18"/>
          <w:u w:val="single"/>
        </w:rPr>
        <w:t>1</w:t>
      </w:r>
      <w:r>
        <w:rPr>
          <w:rFonts w:ascii="Times New Roman" w:hAnsi="Times New Roman"/>
          <w:i/>
          <w:noProof/>
          <w:sz w:val="18"/>
        </w:rPr>
        <w:t xml:space="preserve">: Bilanțul progreselor înregistrate în direcția atingerii țintelor deceniului digital stabilite pentru </w:t>
      </w:r>
      <w:r w:rsidRPr="000951F8">
        <w:rPr>
          <w:rFonts w:ascii="Times New Roman" w:hAnsi="Times New Roman"/>
          <w:i/>
          <w:noProof/>
          <w:sz w:val="18"/>
        </w:rPr>
        <w:t>2030</w:t>
      </w:r>
      <w:r>
        <w:rPr>
          <w:rStyle w:val="FootnoteReference"/>
          <w:rFonts w:ascii="Times New Roman" w:hAnsi="Times New Roman" w:cs="Times New Roman"/>
          <w:i/>
          <w:noProof/>
        </w:rPr>
        <w:footnoteReference w:id="3"/>
      </w:r>
    </w:p>
    <w:p w14:paraId="3D957884" w14:textId="2A3D3838" w:rsidR="00DE0588" w:rsidRDefault="00DE0588" w:rsidP="10122F27">
      <w:pPr>
        <w:spacing w:after="0" w:line="240" w:lineRule="auto"/>
        <w:jc w:val="both"/>
        <w:textAlignment w:val="baseline"/>
        <w:rPr>
          <w:rFonts w:ascii="Times New Roman" w:eastAsia="Times New Roman" w:hAnsi="Times New Roman" w:cs="Times New Roman"/>
          <w:i/>
          <w:noProof/>
          <w:sz w:val="18"/>
        </w:rPr>
      </w:pPr>
      <w:r w:rsidRPr="00B42770">
        <w:rPr>
          <w:noProof/>
          <w:lang w:val="en-GB" w:eastAsia="en-GB"/>
        </w:rPr>
        <w:drawing>
          <wp:inline distT="0" distB="0" distL="0" distR="0" wp14:anchorId="09A29523" wp14:editId="0CE70ED3">
            <wp:extent cx="5850204" cy="4611756"/>
            <wp:effectExtent l="0" t="0" r="0" b="0"/>
            <wp:docPr id="467045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56934" cy="4617061"/>
                    </a:xfrm>
                    <a:prstGeom prst="rect">
                      <a:avLst/>
                    </a:prstGeom>
                    <a:noFill/>
                    <a:ln>
                      <a:noFill/>
                    </a:ln>
                  </pic:spPr>
                </pic:pic>
              </a:graphicData>
            </a:graphic>
          </wp:inline>
        </w:drawing>
      </w:r>
    </w:p>
    <w:p w14:paraId="43E0C233" w14:textId="6DF830CE" w:rsidR="007C37A1" w:rsidRPr="00DE0588" w:rsidRDefault="007C37A1" w:rsidP="007C37A1">
      <w:pPr>
        <w:spacing w:after="120"/>
        <w:jc w:val="both"/>
        <w:rPr>
          <w:rFonts w:ascii="Times New Roman" w:hAnsi="Times New Roman" w:cs="Times New Roman"/>
          <w:noProof/>
          <w:sz w:val="24"/>
          <w:shd w:val="clear" w:color="auto" w:fill="FFFFFF"/>
          <w:lang w:val="fr-BE"/>
        </w:rPr>
      </w:pPr>
      <w:r>
        <w:rPr>
          <w:rFonts w:ascii="Times New Roman" w:hAnsi="Times New Roman"/>
          <w:noProof/>
          <w:sz w:val="24"/>
          <w:shd w:val="clear" w:color="auto" w:fill="FFFFFF"/>
        </w:rPr>
        <w:t>Figura </w:t>
      </w:r>
      <w:r w:rsidRPr="000951F8">
        <w:rPr>
          <w:rFonts w:ascii="Times New Roman" w:hAnsi="Times New Roman"/>
          <w:noProof/>
          <w:sz w:val="24"/>
          <w:shd w:val="clear" w:color="auto" w:fill="FFFFFF"/>
        </w:rPr>
        <w:t>1</w:t>
      </w:r>
      <w:r>
        <w:rPr>
          <w:rFonts w:ascii="Times New Roman" w:hAnsi="Times New Roman"/>
          <w:noProof/>
          <w:sz w:val="24"/>
          <w:shd w:val="clear" w:color="auto" w:fill="FFFFFF"/>
        </w:rPr>
        <w:t xml:space="preserve"> evidențiază</w:t>
      </w:r>
      <w:r>
        <w:rPr>
          <w:rFonts w:ascii="Times New Roman" w:hAnsi="Times New Roman"/>
          <w:b/>
          <w:noProof/>
          <w:sz w:val="24"/>
          <w:shd w:val="clear" w:color="auto" w:fill="FFFFFF"/>
        </w:rPr>
        <w:t xml:space="preserve"> necesitatea de a accelera și de a aprofunda eforturile colective, inclusiv prin măsuri de politică și investiții</w:t>
      </w:r>
      <w:r>
        <w:rPr>
          <w:rStyle w:val="FootnoteReference"/>
          <w:rFonts w:ascii="Times New Roman" w:hAnsi="Times New Roman" w:cs="Times New Roman"/>
          <w:b/>
          <w:noProof/>
          <w:sz w:val="24"/>
          <w:shd w:val="clear" w:color="auto" w:fill="FFFFFF"/>
        </w:rPr>
        <w:footnoteReference w:id="4"/>
      </w:r>
      <w:r>
        <w:rPr>
          <w:rFonts w:ascii="Times New Roman" w:hAnsi="Times New Roman"/>
          <w:b/>
          <w:noProof/>
          <w:sz w:val="24"/>
          <w:shd w:val="clear" w:color="auto" w:fill="FFFFFF"/>
        </w:rPr>
        <w:t xml:space="preserve"> în tehnologii, competențe și infrastructuri digitale,</w:t>
      </w:r>
      <w:r>
        <w:rPr>
          <w:rFonts w:ascii="Times New Roman" w:hAnsi="Times New Roman"/>
          <w:noProof/>
          <w:sz w:val="24"/>
          <w:shd w:val="clear" w:color="auto" w:fill="FFFFFF"/>
        </w:rPr>
        <w:t xml:space="preserve"> care sunt factori geopolitici, societali, economici și de mediu esențiali</w:t>
      </w:r>
      <w:r>
        <w:rPr>
          <w:rFonts w:ascii="Times New Roman" w:hAnsi="Times New Roman"/>
          <w:noProof/>
          <w:sz w:val="24"/>
        </w:rPr>
        <w:t>.</w:t>
      </w:r>
      <w:r>
        <w:rPr>
          <w:rFonts w:ascii="Times New Roman" w:hAnsi="Times New Roman"/>
          <w:noProof/>
          <w:sz w:val="24"/>
          <w:shd w:val="clear" w:color="auto" w:fill="FFFFFF"/>
        </w:rPr>
        <w:t xml:space="preserve"> </w:t>
      </w:r>
      <w:r w:rsidRPr="00DE0588">
        <w:rPr>
          <w:rFonts w:ascii="Times New Roman" w:hAnsi="Times New Roman"/>
          <w:noProof/>
          <w:sz w:val="24"/>
          <w:shd w:val="clear" w:color="auto" w:fill="FFFFFF"/>
          <w:lang w:val="fr-BE"/>
        </w:rPr>
        <w:t>Pe această bază,</w:t>
      </w:r>
      <w:r w:rsidRPr="00DE0588">
        <w:rPr>
          <w:rFonts w:ascii="Times New Roman" w:hAnsi="Times New Roman"/>
          <w:noProof/>
          <w:sz w:val="24"/>
          <w:lang w:val="fr-BE"/>
        </w:rPr>
        <w:t xml:space="preserve"> </w:t>
      </w:r>
      <w:r w:rsidRPr="00DE0588">
        <w:rPr>
          <w:rFonts w:ascii="Times New Roman" w:hAnsi="Times New Roman"/>
          <w:noProof/>
          <w:sz w:val="24"/>
          <w:shd w:val="clear" w:color="auto" w:fill="FFFFFF"/>
          <w:lang w:val="fr-BE"/>
        </w:rPr>
        <w:t xml:space="preserve">prezentul raport include </w:t>
      </w:r>
      <w:r w:rsidRPr="00DE0588">
        <w:rPr>
          <w:rFonts w:ascii="Times New Roman" w:hAnsi="Times New Roman"/>
          <w:noProof/>
          <w:sz w:val="24"/>
          <w:lang w:val="fr-BE"/>
        </w:rPr>
        <w:t>recomandări</w:t>
      </w:r>
      <w:r w:rsidRPr="00DE0588">
        <w:rPr>
          <w:rFonts w:ascii="Times New Roman" w:hAnsi="Times New Roman"/>
          <w:noProof/>
          <w:sz w:val="24"/>
          <w:shd w:val="clear" w:color="auto" w:fill="FFFFFF"/>
          <w:lang w:val="fr-BE"/>
        </w:rPr>
        <w:t xml:space="preserve"> concrete adresate statelor membre înainte de adoptarea foilor lor de parcurs strategice naționale și </w:t>
      </w:r>
      <w:r w:rsidRPr="00DE0588">
        <w:rPr>
          <w:rFonts w:ascii="Times New Roman" w:hAnsi="Times New Roman"/>
          <w:noProof/>
          <w:sz w:val="24"/>
          <w:lang w:val="fr-BE"/>
        </w:rPr>
        <w:t>pentru</w:t>
      </w:r>
      <w:r w:rsidRPr="00DE0588">
        <w:rPr>
          <w:rFonts w:ascii="Times New Roman" w:hAnsi="Times New Roman"/>
          <w:noProof/>
          <w:sz w:val="24"/>
          <w:shd w:val="clear" w:color="auto" w:fill="FFFFFF"/>
          <w:lang w:val="fr-BE"/>
        </w:rPr>
        <w:t xml:space="preserve"> ajustările viitoare ale acestora</w:t>
      </w:r>
      <w:r w:rsidRPr="00DE0588">
        <w:rPr>
          <w:rFonts w:ascii="Times New Roman" w:hAnsi="Times New Roman"/>
          <w:noProof/>
          <w:sz w:val="24"/>
          <w:lang w:val="fr-BE"/>
        </w:rPr>
        <w:t>.</w:t>
      </w:r>
      <w:r w:rsidRPr="00DE0588">
        <w:rPr>
          <w:rFonts w:ascii="Times New Roman" w:hAnsi="Times New Roman"/>
          <w:noProof/>
          <w:sz w:val="24"/>
          <w:shd w:val="clear" w:color="auto" w:fill="FFFFFF"/>
          <w:lang w:val="fr-BE"/>
        </w:rPr>
        <w:t xml:space="preserve"> În anexa la acesta, recomandările specifice adresate fiecărei țări se bazează pe performanța și potențialul fiecărui stat membru de a contribui la eforturile colective în vederea atingerii țintelor și obiectivelor deceniului digital.</w:t>
      </w:r>
    </w:p>
    <w:p w14:paraId="68E3F4F3" w14:textId="02FFB2C4" w:rsidR="00615667" w:rsidRPr="00DE0588" w:rsidRDefault="00615667" w:rsidP="00615667">
      <w:pPr>
        <w:spacing w:after="120"/>
        <w:jc w:val="both"/>
        <w:rPr>
          <w:rFonts w:ascii="Times New Roman" w:hAnsi="Times New Roman" w:cs="Times New Roman"/>
          <w:noProof/>
          <w:sz w:val="24"/>
          <w:lang w:val="fr-BE"/>
        </w:rPr>
      </w:pPr>
      <w:r w:rsidRPr="00DE0588">
        <w:rPr>
          <w:rFonts w:ascii="Times New Roman" w:hAnsi="Times New Roman"/>
          <w:noProof/>
          <w:sz w:val="24"/>
          <w:lang w:val="fr-BE"/>
        </w:rPr>
        <w:t xml:space="preserve">Prezentul raport include, de asemenea, </w:t>
      </w:r>
      <w:r w:rsidRPr="00DE0588">
        <w:rPr>
          <w:rFonts w:ascii="Times New Roman" w:hAnsi="Times New Roman"/>
          <w:b/>
          <w:noProof/>
          <w:sz w:val="24"/>
          <w:lang w:val="fr-BE"/>
        </w:rPr>
        <w:t>monitorizarea Declarației europene privind drepturile și principiile digitale pentru deceniul digital</w:t>
      </w:r>
      <w:r w:rsidRPr="00DE0588">
        <w:rPr>
          <w:rFonts w:ascii="Times New Roman" w:hAnsi="Times New Roman"/>
          <w:noProof/>
          <w:sz w:val="24"/>
          <w:lang w:val="fr-BE"/>
        </w:rPr>
        <w:t>, care transpune viziunea UE privind transformarea digitală în principii și angajamente</w:t>
      </w:r>
      <w:r>
        <w:rPr>
          <w:rStyle w:val="FootnoteReference"/>
          <w:rFonts w:ascii="Times New Roman" w:hAnsi="Times New Roman" w:cs="Times New Roman"/>
          <w:noProof/>
          <w:sz w:val="24"/>
        </w:rPr>
        <w:footnoteReference w:id="5"/>
      </w:r>
      <w:r w:rsidRPr="00DE0588">
        <w:rPr>
          <w:rFonts w:ascii="Times New Roman" w:hAnsi="Times New Roman"/>
          <w:noProof/>
          <w:sz w:val="24"/>
          <w:lang w:val="fr-BE"/>
        </w:rPr>
        <w:t>. Prin intermediul declarației respective, UE plasează oamenii în centrul transformării digitale, sprijinind solidaritatea și incluziunea prin conectivitate, reiterând importanța libertății de alegere și a unui mediu digital echitabil, stimulând participarea în spațiul public digital și sporind securitatea și durabilitatea. Declarația oferă un punct de referință clar cu privire la tipul de transformare digitală dorită de UE și, în special, un ghid privind noile tehnologii destinat factorilor de decizie și întreprinderilor.</w:t>
      </w:r>
    </w:p>
    <w:p w14:paraId="01B13CCE" w14:textId="499FE2A7" w:rsidR="004F5020" w:rsidRPr="00DE0588" w:rsidRDefault="004F5020" w:rsidP="004F5020">
      <w:pPr>
        <w:spacing w:after="120"/>
        <w:jc w:val="both"/>
        <w:rPr>
          <w:rFonts w:ascii="Times New Roman" w:hAnsi="Times New Roman" w:cs="Times New Roman"/>
          <w:noProof/>
          <w:sz w:val="24"/>
          <w:lang w:val="fr-BE"/>
        </w:rPr>
      </w:pPr>
      <w:r w:rsidRPr="00DE0588">
        <w:rPr>
          <w:rFonts w:ascii="Times New Roman" w:hAnsi="Times New Roman"/>
          <w:b/>
          <w:noProof/>
          <w:sz w:val="24"/>
          <w:lang w:val="fr-BE"/>
        </w:rPr>
        <w:t>Programul de politică privind deceniul digital se bazează pe cooperarea strânsă cu statele membre</w:t>
      </w:r>
      <w:r w:rsidRPr="00DE0588">
        <w:rPr>
          <w:rFonts w:ascii="Times New Roman" w:hAnsi="Times New Roman"/>
          <w:noProof/>
          <w:sz w:val="24"/>
          <w:lang w:val="fr-BE"/>
        </w:rPr>
        <w:t xml:space="preserve"> pentru a asigura progresul colectiv și implicarea tuturor părților interesate la nivel european, național, regional și local. Acesta este complementar semestrului european de coordonare a politicilor economice și sociale, precum și punerii în aplicare a Mecanismului de redresare și reziliență (MRR), care include o puternică dimensiune digitală: în prezent, </w:t>
      </w:r>
      <w:r w:rsidRPr="000951F8">
        <w:rPr>
          <w:rFonts w:ascii="Times New Roman" w:hAnsi="Times New Roman"/>
          <w:noProof/>
          <w:sz w:val="24"/>
          <w:lang w:val="fr-BE"/>
        </w:rPr>
        <w:t>26</w:t>
      </w:r>
      <w:r w:rsidRPr="00DE0588">
        <w:rPr>
          <w:rFonts w:ascii="Times New Roman" w:hAnsi="Times New Roman"/>
          <w:noProof/>
          <w:sz w:val="24"/>
          <w:lang w:val="fr-BE"/>
        </w:rPr>
        <w:t> % din alocarea totală a planurilor de redresare și reziliență (</w:t>
      </w:r>
      <w:r w:rsidRPr="000951F8">
        <w:rPr>
          <w:rFonts w:ascii="Times New Roman" w:hAnsi="Times New Roman"/>
          <w:noProof/>
          <w:sz w:val="24"/>
          <w:lang w:val="fr-BE"/>
        </w:rPr>
        <w:t>130</w:t>
      </w:r>
      <w:r w:rsidRPr="00DE0588">
        <w:rPr>
          <w:rFonts w:ascii="Times New Roman" w:hAnsi="Times New Roman"/>
          <w:noProof/>
          <w:sz w:val="24"/>
          <w:lang w:val="fr-BE"/>
        </w:rPr>
        <w:t xml:space="preserve"> de miliarde EUR din </w:t>
      </w:r>
      <w:r w:rsidRPr="000951F8">
        <w:rPr>
          <w:rFonts w:ascii="Times New Roman" w:hAnsi="Times New Roman"/>
          <w:noProof/>
          <w:sz w:val="24"/>
          <w:lang w:val="fr-BE"/>
        </w:rPr>
        <w:t>502</w:t>
      </w:r>
      <w:r w:rsidRPr="00DE0588">
        <w:rPr>
          <w:rFonts w:ascii="Times New Roman" w:hAnsi="Times New Roman"/>
          <w:noProof/>
          <w:sz w:val="24"/>
          <w:lang w:val="fr-BE"/>
        </w:rPr>
        <w:t> miliarde EUR) este dedicată transformării digitale</w:t>
      </w:r>
      <w:r>
        <w:rPr>
          <w:rStyle w:val="FootnoteReference"/>
          <w:rFonts w:ascii="Times New Roman" w:hAnsi="Times New Roman" w:cs="Times New Roman"/>
          <w:noProof/>
          <w:sz w:val="24"/>
          <w:shd w:val="clear" w:color="auto" w:fill="FFFFFF"/>
        </w:rPr>
        <w:footnoteReference w:id="6"/>
      </w:r>
      <w:r w:rsidRPr="00DE0588">
        <w:rPr>
          <w:rFonts w:ascii="Times New Roman" w:hAnsi="Times New Roman"/>
          <w:noProof/>
          <w:sz w:val="24"/>
          <w:lang w:val="fr-BE"/>
        </w:rPr>
        <w:t>.</w:t>
      </w:r>
    </w:p>
    <w:p w14:paraId="173B1BB6" w14:textId="3C0542FF" w:rsidR="009E2631" w:rsidRPr="00DE0588" w:rsidRDefault="25B8A87A" w:rsidP="009E2631">
      <w:pPr>
        <w:pStyle w:val="Heading1"/>
        <w:spacing w:after="120"/>
        <w:rPr>
          <w:rFonts w:ascii="Times New Roman" w:hAnsi="Times New Roman" w:cs="Times New Roman"/>
          <w:noProof/>
          <w:sz w:val="28"/>
          <w:lang w:val="fr-BE"/>
        </w:rPr>
      </w:pPr>
      <w:bookmarkStart w:id="3" w:name="_Toc152580517"/>
      <w:r w:rsidRPr="000951F8">
        <w:rPr>
          <w:rFonts w:ascii="Times New Roman" w:hAnsi="Times New Roman"/>
          <w:noProof/>
          <w:sz w:val="28"/>
          <w:lang w:val="fr-BE"/>
        </w:rPr>
        <w:t>2</w:t>
      </w:r>
      <w:r w:rsidRPr="00DE0588">
        <w:rPr>
          <w:rFonts w:ascii="Times New Roman" w:hAnsi="Times New Roman"/>
          <w:noProof/>
          <w:sz w:val="28"/>
          <w:lang w:val="fr-BE"/>
        </w:rPr>
        <w:t xml:space="preserve">. Factorii-cheie pentru transformarea digitală a Europei în </w:t>
      </w:r>
      <w:r w:rsidRPr="000951F8">
        <w:rPr>
          <w:rFonts w:ascii="Times New Roman" w:hAnsi="Times New Roman"/>
          <w:noProof/>
          <w:sz w:val="28"/>
          <w:lang w:val="fr-BE"/>
        </w:rPr>
        <w:t>2022</w:t>
      </w:r>
      <w:bookmarkEnd w:id="3"/>
    </w:p>
    <w:p w14:paraId="6EA56D7D" w14:textId="593824D7" w:rsidR="001720FF" w:rsidRPr="00DE0588" w:rsidRDefault="2887D6AA" w:rsidP="001720FF">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lang w:val="fr-BE"/>
        </w:rPr>
      </w:pPr>
      <w:r w:rsidRPr="00DE0588">
        <w:rPr>
          <w:rFonts w:ascii="Times New Roman" w:hAnsi="Times New Roman"/>
          <w:b/>
          <w:i/>
          <w:noProof/>
          <w:lang w:val="fr-BE"/>
        </w:rPr>
        <w:t xml:space="preserve">Concluziile Eurobarometrului </w:t>
      </w:r>
      <w:r w:rsidRPr="000951F8">
        <w:rPr>
          <w:rFonts w:ascii="Times New Roman" w:hAnsi="Times New Roman"/>
          <w:b/>
          <w:i/>
          <w:noProof/>
          <w:lang w:val="fr-BE"/>
        </w:rPr>
        <w:t>2023</w:t>
      </w:r>
      <w:r>
        <w:rPr>
          <w:rStyle w:val="FootnoteReference"/>
          <w:rFonts w:ascii="Times New Roman" w:hAnsi="Times New Roman" w:cs="Times New Roman"/>
          <w:b/>
          <w:i/>
          <w:noProof/>
        </w:rPr>
        <w:footnoteReference w:id="7"/>
      </w:r>
      <w:r w:rsidRPr="00DE0588">
        <w:rPr>
          <w:rFonts w:ascii="Times New Roman" w:hAnsi="Times New Roman"/>
          <w:i/>
          <w:noProof/>
          <w:lang w:val="fr-BE"/>
        </w:rPr>
        <w:t xml:space="preserve"> privind importanța tehnologiei digitale și a acțiunii comune:</w:t>
      </w:r>
    </w:p>
    <w:p w14:paraId="5B664FD1" w14:textId="0A845C77" w:rsidR="00017B53" w:rsidRPr="00DE0588" w:rsidRDefault="001720FF" w:rsidP="001720FF">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lang w:val="fr-BE"/>
        </w:rPr>
      </w:pPr>
      <w:r w:rsidRPr="00DE0588">
        <w:rPr>
          <w:rFonts w:ascii="Times New Roman" w:hAnsi="Times New Roman"/>
          <w:i/>
          <w:noProof/>
          <w:lang w:val="fr-BE"/>
        </w:rPr>
        <w:t>Potrivit marii majorități a europenilor, digitalizarea devine din ce în ce mai importantă.</w:t>
      </w:r>
      <w:r w:rsidRPr="00DE0588">
        <w:rPr>
          <w:rFonts w:ascii="Times New Roman" w:hAnsi="Times New Roman"/>
          <w:b/>
          <w:i/>
          <w:noProof/>
          <w:lang w:val="fr-BE"/>
        </w:rPr>
        <w:t xml:space="preserve"> </w:t>
      </w:r>
      <w:r w:rsidRPr="000951F8">
        <w:rPr>
          <w:rFonts w:ascii="Times New Roman" w:hAnsi="Times New Roman"/>
          <w:b/>
          <w:i/>
          <w:noProof/>
          <w:lang w:val="fr-BE"/>
        </w:rPr>
        <w:t>4</w:t>
      </w:r>
      <w:r w:rsidRPr="00DE0588">
        <w:rPr>
          <w:rFonts w:ascii="Times New Roman" w:hAnsi="Times New Roman"/>
          <w:b/>
          <w:i/>
          <w:noProof/>
          <w:lang w:val="fr-BE"/>
        </w:rPr>
        <w:t xml:space="preserve"> din </w:t>
      </w:r>
      <w:r w:rsidRPr="000951F8">
        <w:rPr>
          <w:rFonts w:ascii="Times New Roman" w:hAnsi="Times New Roman"/>
          <w:b/>
          <w:i/>
          <w:noProof/>
          <w:lang w:val="fr-BE"/>
        </w:rPr>
        <w:t>5</w:t>
      </w:r>
      <w:r w:rsidRPr="00DE0588">
        <w:rPr>
          <w:rFonts w:ascii="Times New Roman" w:hAnsi="Times New Roman"/>
          <w:b/>
          <w:i/>
          <w:noProof/>
          <w:lang w:val="fr-BE"/>
        </w:rPr>
        <w:t xml:space="preserve"> respondenți consideră că tehnologiile digitale vor fi importante în viața lor </w:t>
      </w:r>
      <w:r w:rsidRPr="00DE0588">
        <w:rPr>
          <w:rFonts w:ascii="Times New Roman" w:hAnsi="Times New Roman"/>
          <w:i/>
          <w:noProof/>
          <w:lang w:val="fr-BE"/>
        </w:rPr>
        <w:t xml:space="preserve">până în </w:t>
      </w:r>
      <w:r w:rsidRPr="000951F8">
        <w:rPr>
          <w:rFonts w:ascii="Times New Roman" w:hAnsi="Times New Roman"/>
          <w:i/>
          <w:noProof/>
          <w:lang w:val="fr-BE"/>
        </w:rPr>
        <w:t>2030</w:t>
      </w:r>
      <w:r w:rsidRPr="00DE0588">
        <w:rPr>
          <w:rFonts w:ascii="Times New Roman" w:hAnsi="Times New Roman"/>
          <w:i/>
          <w:noProof/>
          <w:lang w:val="fr-BE"/>
        </w:rPr>
        <w:t xml:space="preserve">. </w:t>
      </w:r>
    </w:p>
    <w:p w14:paraId="7F10E50E" w14:textId="41AB2715" w:rsidR="002A6D26" w:rsidRPr="00DE0588" w:rsidRDefault="002A6D26" w:rsidP="002A6D26">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lang w:val="fr-BE"/>
        </w:rPr>
      </w:pPr>
      <w:r w:rsidRPr="00DE0588">
        <w:rPr>
          <w:rFonts w:ascii="Times New Roman" w:hAnsi="Times New Roman"/>
          <w:i/>
          <w:noProof/>
          <w:lang w:val="fr-BE"/>
        </w:rPr>
        <w:t xml:space="preserve">Pentru a facilita utilizarea zilnică a tehnologiilor digitale, </w:t>
      </w:r>
      <w:r w:rsidRPr="000951F8">
        <w:rPr>
          <w:rFonts w:ascii="Times New Roman" w:hAnsi="Times New Roman"/>
          <w:i/>
          <w:noProof/>
          <w:lang w:val="fr-BE"/>
        </w:rPr>
        <w:t>3</w:t>
      </w:r>
      <w:r w:rsidRPr="00DE0588">
        <w:rPr>
          <w:rFonts w:ascii="Times New Roman" w:hAnsi="Times New Roman"/>
          <w:i/>
          <w:noProof/>
          <w:lang w:val="fr-BE"/>
        </w:rPr>
        <w:t xml:space="preserve"> din </w:t>
      </w:r>
      <w:r w:rsidRPr="000951F8">
        <w:rPr>
          <w:rFonts w:ascii="Times New Roman" w:hAnsi="Times New Roman"/>
          <w:i/>
          <w:noProof/>
          <w:lang w:val="fr-BE"/>
        </w:rPr>
        <w:t>4</w:t>
      </w:r>
      <w:r w:rsidRPr="00DE0588">
        <w:rPr>
          <w:rFonts w:ascii="Times New Roman" w:hAnsi="Times New Roman"/>
          <w:i/>
          <w:noProof/>
          <w:lang w:val="fr-BE"/>
        </w:rPr>
        <w:t xml:space="preserve"> europeni subliniază necesitatea </w:t>
      </w:r>
      <w:r w:rsidRPr="00DE0588">
        <w:rPr>
          <w:rFonts w:ascii="Times New Roman" w:hAnsi="Times New Roman"/>
          <w:b/>
          <w:i/>
          <w:noProof/>
          <w:lang w:val="fr-BE"/>
        </w:rPr>
        <w:t>unei securități cibernetice mai puternice, a unei conectivități mai bune și a unei protecții sporite a datelor</w:t>
      </w:r>
      <w:r w:rsidRPr="00DE0588">
        <w:rPr>
          <w:rFonts w:ascii="Times New Roman" w:hAnsi="Times New Roman"/>
          <w:i/>
          <w:noProof/>
          <w:lang w:val="fr-BE"/>
        </w:rPr>
        <w:t>.</w:t>
      </w:r>
    </w:p>
    <w:p w14:paraId="46304C03" w14:textId="3F9BE2A4" w:rsidR="001720FF" w:rsidRPr="00DE0588" w:rsidRDefault="219DFA5C" w:rsidP="1C2721FD">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lang w:val="fr-BE"/>
        </w:rPr>
      </w:pPr>
      <w:r w:rsidRPr="00DE0588">
        <w:rPr>
          <w:rFonts w:ascii="Times New Roman" w:hAnsi="Times New Roman"/>
          <w:i/>
          <w:noProof/>
          <w:lang w:val="fr-BE"/>
        </w:rPr>
        <w:t xml:space="preserve">În ceea ce privește acțiunile viitoare </w:t>
      </w:r>
      <w:r w:rsidRPr="00DE0588">
        <w:rPr>
          <w:rFonts w:ascii="Times New Roman" w:hAnsi="Times New Roman"/>
          <w:b/>
          <w:i/>
          <w:noProof/>
          <w:lang w:val="fr-BE"/>
        </w:rPr>
        <w:t>în țările lor</w:t>
      </w:r>
      <w:r w:rsidRPr="00DE0588">
        <w:rPr>
          <w:rFonts w:ascii="Times New Roman" w:hAnsi="Times New Roman"/>
          <w:i/>
          <w:noProof/>
          <w:lang w:val="fr-BE"/>
        </w:rPr>
        <w:t xml:space="preserve">, potrivit respondenților, principalele trei priorități sunt: </w:t>
      </w:r>
      <w:r w:rsidRPr="00DE0588">
        <w:rPr>
          <w:rFonts w:ascii="Times New Roman" w:hAnsi="Times New Roman"/>
          <w:b/>
          <w:i/>
          <w:noProof/>
          <w:lang w:val="fr-BE"/>
        </w:rPr>
        <w:t>protejarea utilizatorilor împotriva atacurilor cibernetice</w:t>
      </w:r>
      <w:r w:rsidRPr="00DE0588">
        <w:rPr>
          <w:rFonts w:ascii="Times New Roman" w:hAnsi="Times New Roman"/>
          <w:i/>
          <w:noProof/>
          <w:lang w:val="fr-BE"/>
        </w:rPr>
        <w:t xml:space="preserve">, îmbunătățirea disponibilității </w:t>
      </w:r>
      <w:r w:rsidRPr="00DE0588">
        <w:rPr>
          <w:rFonts w:ascii="Times New Roman" w:hAnsi="Times New Roman"/>
          <w:b/>
          <w:i/>
          <w:noProof/>
          <w:lang w:val="fr-BE"/>
        </w:rPr>
        <w:t>internetului de mare viteză pentru toți și pretutindeni</w:t>
      </w:r>
      <w:r w:rsidRPr="00DE0588">
        <w:rPr>
          <w:rFonts w:ascii="Times New Roman" w:hAnsi="Times New Roman"/>
          <w:i/>
          <w:noProof/>
          <w:lang w:val="fr-BE"/>
        </w:rPr>
        <w:t xml:space="preserve"> și protejarea utilizatorilor împotriva </w:t>
      </w:r>
      <w:r w:rsidRPr="00DE0588">
        <w:rPr>
          <w:rFonts w:ascii="Times New Roman" w:hAnsi="Times New Roman"/>
          <w:b/>
          <w:i/>
          <w:noProof/>
          <w:lang w:val="fr-BE"/>
        </w:rPr>
        <w:t>dezinformării și a conținutului ilegal</w:t>
      </w:r>
      <w:r w:rsidRPr="00DE0588">
        <w:rPr>
          <w:rFonts w:ascii="Times New Roman" w:hAnsi="Times New Roman"/>
          <w:i/>
          <w:noProof/>
          <w:lang w:val="fr-BE"/>
        </w:rPr>
        <w:t>.</w:t>
      </w:r>
    </w:p>
    <w:p w14:paraId="45E0E7BB" w14:textId="2A448F81" w:rsidR="001720FF" w:rsidRPr="00DE0588" w:rsidRDefault="001720FF" w:rsidP="001720FF">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lang w:val="fr-BE"/>
        </w:rPr>
      </w:pPr>
      <w:r w:rsidRPr="000951F8">
        <w:rPr>
          <w:rFonts w:ascii="Times New Roman" w:hAnsi="Times New Roman"/>
          <w:b/>
          <w:i/>
          <w:noProof/>
          <w:lang w:val="fr-BE"/>
        </w:rPr>
        <w:t>4</w:t>
      </w:r>
      <w:r w:rsidRPr="00DE0588">
        <w:rPr>
          <w:rFonts w:ascii="Times New Roman" w:hAnsi="Times New Roman"/>
          <w:b/>
          <w:i/>
          <w:noProof/>
          <w:lang w:val="fr-BE"/>
        </w:rPr>
        <w:t xml:space="preserve"> din </w:t>
      </w:r>
      <w:r w:rsidRPr="000951F8">
        <w:rPr>
          <w:rFonts w:ascii="Times New Roman" w:hAnsi="Times New Roman"/>
          <w:b/>
          <w:i/>
          <w:noProof/>
          <w:lang w:val="fr-BE"/>
        </w:rPr>
        <w:t>5</w:t>
      </w:r>
      <w:r w:rsidRPr="00DE0588">
        <w:rPr>
          <w:rFonts w:ascii="Times New Roman" w:hAnsi="Times New Roman"/>
          <w:b/>
          <w:i/>
          <w:noProof/>
          <w:lang w:val="fr-BE"/>
        </w:rPr>
        <w:t xml:space="preserve"> europeni consideră că statele membre ar trebui să colaboreze mai mult pentru a spori investițiile comune</w:t>
      </w:r>
      <w:r w:rsidRPr="00DE0588">
        <w:rPr>
          <w:rFonts w:ascii="Times New Roman" w:hAnsi="Times New Roman"/>
          <w:i/>
          <w:noProof/>
          <w:lang w:val="fr-BE"/>
        </w:rPr>
        <w:t xml:space="preserve"> în tehnologii digitale inovatoare și sigure, ceea ce va permite o mai mare accesibilitate la serviciile digitale și competitivitatea întreprinderilor din UE la nivel mondial. </w:t>
      </w:r>
    </w:p>
    <w:p w14:paraId="58F0B501" w14:textId="6D5D40F8" w:rsidR="00CC3E4E" w:rsidRPr="00DE0588" w:rsidRDefault="68051750" w:rsidP="00D92BFB">
      <w:pPr>
        <w:shd w:val="clear" w:color="auto" w:fill="FFFFFF" w:themeFill="background1"/>
        <w:spacing w:after="120"/>
        <w:jc w:val="both"/>
        <w:rPr>
          <w:rFonts w:ascii="Times New Roman" w:hAnsi="Times New Roman" w:cs="Times New Roman"/>
          <w:noProof/>
          <w:sz w:val="24"/>
          <w:lang w:val="fr-BE"/>
        </w:rPr>
      </w:pPr>
      <w:r w:rsidRPr="00DE0588">
        <w:rPr>
          <w:rFonts w:ascii="Times New Roman" w:hAnsi="Times New Roman"/>
          <w:noProof/>
          <w:sz w:val="24"/>
          <w:lang w:val="fr-BE"/>
        </w:rPr>
        <w:t xml:space="preserve">În </w:t>
      </w:r>
      <w:r w:rsidRPr="000951F8">
        <w:rPr>
          <w:rFonts w:ascii="Times New Roman" w:hAnsi="Times New Roman"/>
          <w:noProof/>
          <w:sz w:val="24"/>
          <w:lang w:val="fr-BE"/>
        </w:rPr>
        <w:t>2022</w:t>
      </w:r>
      <w:r w:rsidRPr="00DE0588">
        <w:rPr>
          <w:rFonts w:ascii="Times New Roman" w:hAnsi="Times New Roman"/>
          <w:noProof/>
          <w:sz w:val="24"/>
          <w:lang w:val="fr-BE"/>
        </w:rPr>
        <w:t xml:space="preserve"> s-a înregistrat </w:t>
      </w:r>
      <w:r w:rsidRPr="00DE0588">
        <w:rPr>
          <w:rFonts w:ascii="Times New Roman" w:hAnsi="Times New Roman"/>
          <w:b/>
          <w:noProof/>
          <w:sz w:val="24"/>
          <w:lang w:val="fr-BE"/>
        </w:rPr>
        <w:t>o nouă accelerare a principalelor tendințe care afectează transformarea digitală a UE</w:t>
      </w:r>
      <w:r w:rsidRPr="00DE0588">
        <w:rPr>
          <w:rFonts w:ascii="Times New Roman" w:hAnsi="Times New Roman"/>
          <w:noProof/>
          <w:sz w:val="24"/>
          <w:lang w:val="fr-BE"/>
        </w:rPr>
        <w:t>:</w:t>
      </w:r>
      <w:r w:rsidRPr="00DE0588">
        <w:rPr>
          <w:rFonts w:ascii="Times New Roman" w:hAnsi="Times New Roman"/>
          <w:b/>
          <w:noProof/>
          <w:sz w:val="24"/>
          <w:lang w:val="fr-BE"/>
        </w:rPr>
        <w:t xml:space="preserve"> </w:t>
      </w:r>
      <w:r w:rsidRPr="00DE0588">
        <w:rPr>
          <w:rFonts w:ascii="Times New Roman" w:hAnsi="Times New Roman"/>
          <w:noProof/>
          <w:sz w:val="24"/>
          <w:lang w:val="fr-BE"/>
        </w:rPr>
        <w:t>evoluții</w:t>
      </w:r>
      <w:r w:rsidRPr="00DE0588">
        <w:rPr>
          <w:rFonts w:ascii="Times New Roman" w:hAnsi="Times New Roman"/>
          <w:b/>
          <w:noProof/>
          <w:sz w:val="24"/>
          <w:lang w:val="fr-BE"/>
        </w:rPr>
        <w:t xml:space="preserve"> </w:t>
      </w:r>
      <w:r w:rsidRPr="00DE0588">
        <w:rPr>
          <w:rFonts w:ascii="Times New Roman" w:hAnsi="Times New Roman"/>
          <w:noProof/>
          <w:sz w:val="24"/>
          <w:lang w:val="fr-BE"/>
        </w:rPr>
        <w:t>tehnologice din ce în ce mai rapide, cum ar fi cele privind inteligența artificială generativă (IA), schimbările climatice și preocupările societale și economice asociate, o cerere tot mai mare de conectivitate de mare viteză</w:t>
      </w:r>
      <w:r>
        <w:rPr>
          <w:rStyle w:val="FootnoteReference"/>
          <w:rFonts w:ascii="Times New Roman" w:hAnsi="Times New Roman" w:cs="Times New Roman"/>
          <w:noProof/>
          <w:sz w:val="24"/>
        </w:rPr>
        <w:footnoteReference w:id="8"/>
      </w:r>
      <w:r w:rsidRPr="00DE0588">
        <w:rPr>
          <w:rFonts w:ascii="Times New Roman" w:hAnsi="Times New Roman"/>
          <w:noProof/>
          <w:sz w:val="24"/>
          <w:lang w:val="fr-BE"/>
        </w:rPr>
        <w:t>, creșterea riscurilor interne și externe la adresa democrației și a valorilor UE, precum și polarizarea multiplă a scenei mondiale împotriva unei curse tehnologice tot mai intense</w:t>
      </w:r>
      <w:r>
        <w:rPr>
          <w:rStyle w:val="FootnoteReference"/>
          <w:rFonts w:ascii="Times New Roman" w:hAnsi="Times New Roman" w:cs="Times New Roman"/>
          <w:noProof/>
          <w:sz w:val="24"/>
        </w:rPr>
        <w:footnoteReference w:id="9"/>
      </w:r>
      <w:r w:rsidRPr="00DE0588">
        <w:rPr>
          <w:rFonts w:ascii="Times New Roman" w:hAnsi="Times New Roman"/>
          <w:noProof/>
          <w:sz w:val="24"/>
          <w:lang w:val="fr-BE"/>
        </w:rPr>
        <w:t>. Impactul potențial al schimbărilor tehnologice este semnificativ și va necesita ca UE să fie flexibilă și rapidă în procesul său de transformare.</w:t>
      </w:r>
    </w:p>
    <w:p w14:paraId="255CC51A" w14:textId="665733B3" w:rsidR="00171807" w:rsidRPr="00DE0588" w:rsidRDefault="002E5269" w:rsidP="00C83B5F">
      <w:pPr>
        <w:shd w:val="clear" w:color="auto" w:fill="FFFFFF" w:themeFill="background1"/>
        <w:spacing w:after="120"/>
        <w:jc w:val="both"/>
        <w:rPr>
          <w:rFonts w:ascii="Times New Roman" w:hAnsi="Times New Roman" w:cs="Times New Roman"/>
          <w:noProof/>
          <w:sz w:val="24"/>
          <w:lang w:val="fr-BE"/>
        </w:rPr>
      </w:pPr>
      <w:r w:rsidRPr="00DE0588">
        <w:rPr>
          <w:rFonts w:ascii="Times New Roman" w:hAnsi="Times New Roman"/>
          <w:noProof/>
          <w:sz w:val="24"/>
          <w:lang w:val="fr-BE"/>
        </w:rPr>
        <w:t xml:space="preserve">Anul </w:t>
      </w:r>
      <w:r w:rsidRPr="000951F8">
        <w:rPr>
          <w:rFonts w:ascii="Times New Roman" w:hAnsi="Times New Roman"/>
          <w:noProof/>
          <w:sz w:val="24"/>
          <w:lang w:val="fr-BE"/>
        </w:rPr>
        <w:t>2022</w:t>
      </w:r>
      <w:r w:rsidRPr="00DE0588">
        <w:rPr>
          <w:rFonts w:ascii="Times New Roman" w:hAnsi="Times New Roman"/>
          <w:noProof/>
          <w:sz w:val="24"/>
          <w:lang w:val="fr-BE"/>
        </w:rPr>
        <w:t xml:space="preserve"> a amplificat </w:t>
      </w:r>
      <w:r w:rsidRPr="00DE0588">
        <w:rPr>
          <w:rFonts w:ascii="Times New Roman" w:hAnsi="Times New Roman"/>
          <w:b/>
          <w:noProof/>
          <w:sz w:val="24"/>
          <w:lang w:val="fr-BE"/>
        </w:rPr>
        <w:t>importanța geopoliticii, în contextul războiului de agresiune al Rusiei împotriva Ucrainei, precum și al riscurilor sporite de fragmentare economică în anumite domenii, având în vedere interesele și valorile strategice concurente</w:t>
      </w:r>
      <w:r w:rsidRPr="00DE0588">
        <w:rPr>
          <w:rFonts w:ascii="Times New Roman" w:hAnsi="Times New Roman"/>
          <w:noProof/>
          <w:sz w:val="24"/>
          <w:lang w:val="fr-BE"/>
        </w:rPr>
        <w:t>. Geopolitica a intrat în mod răsunător în activitățile cotidiene ale cetățenilor și ale întreprinderilor, cu o creștere a costului vieții, o creștere constantă și semnificativă a numărului de atacuri cibernetice în Europa și perturbarea lanțurilor de aprovizionare cu produse și servicii</w:t>
      </w:r>
      <w:r>
        <w:rPr>
          <w:rStyle w:val="FootnoteReference"/>
          <w:rFonts w:ascii="Times New Roman" w:hAnsi="Times New Roman" w:cs="Times New Roman"/>
          <w:noProof/>
          <w:sz w:val="24"/>
        </w:rPr>
        <w:footnoteReference w:id="10"/>
      </w:r>
      <w:r w:rsidRPr="00DE0588">
        <w:rPr>
          <w:rFonts w:ascii="Times New Roman" w:hAnsi="Times New Roman"/>
          <w:noProof/>
          <w:sz w:val="24"/>
          <w:lang w:val="fr-BE"/>
        </w:rPr>
        <w:t xml:space="preserve">. </w:t>
      </w:r>
    </w:p>
    <w:p w14:paraId="730232D6" w14:textId="1012887B" w:rsidR="00C83B5F" w:rsidRPr="00DE0588" w:rsidRDefault="5E8B5083" w:rsidP="00C83B5F">
      <w:pPr>
        <w:shd w:val="clear" w:color="auto" w:fill="FFFFFF" w:themeFill="background1"/>
        <w:spacing w:after="120"/>
        <w:jc w:val="both"/>
        <w:rPr>
          <w:rFonts w:ascii="Times New Roman" w:eastAsia="Times New Roman" w:hAnsi="Times New Roman" w:cs="Times New Roman"/>
          <w:noProof/>
          <w:sz w:val="24"/>
          <w:lang w:val="fr-BE"/>
        </w:rPr>
      </w:pPr>
      <w:r w:rsidRPr="00DE0588">
        <w:rPr>
          <w:rFonts w:ascii="Times New Roman" w:hAnsi="Times New Roman"/>
          <w:b/>
          <w:noProof/>
          <w:sz w:val="24"/>
          <w:lang w:val="fr-BE"/>
        </w:rPr>
        <w:t>Tehnologiile digitale se află în centrul acestor tensiuni geopolitice și al intensificării cursei tehnologice</w:t>
      </w:r>
      <w:r w:rsidRPr="00DE0588">
        <w:rPr>
          <w:rFonts w:ascii="Times New Roman" w:hAnsi="Times New Roman"/>
          <w:noProof/>
          <w:sz w:val="24"/>
          <w:lang w:val="fr-BE"/>
        </w:rPr>
        <w:t>, viteza și amploarea jucând un rol esențial pentru dobândirea și menținerea pozițiilor de lider în viitoarea economie mondială</w:t>
      </w:r>
      <w:r>
        <w:rPr>
          <w:rStyle w:val="FootnoteReference"/>
          <w:rFonts w:ascii="Times New Roman" w:hAnsi="Times New Roman" w:cs="Times New Roman"/>
          <w:noProof/>
          <w:sz w:val="24"/>
        </w:rPr>
        <w:footnoteReference w:id="11"/>
      </w:r>
      <w:r w:rsidRPr="00DE0588">
        <w:rPr>
          <w:rFonts w:ascii="Times New Roman" w:hAnsi="Times New Roman"/>
          <w:noProof/>
          <w:sz w:val="24"/>
          <w:lang w:val="fr-BE"/>
        </w:rPr>
        <w:t>. Inovațiile digitale sistemice au potențialul de a crea efecte de propagare în toate sectoarele economice. Acest lucru va oferi un avantaj suplimentar liderilor consacrați din domeniul afacerilor în ecosistemul digital mondial, ceea ce va avea efecte semnificative asupra competitivității, a dezvoltării și a suveranității UE.</w:t>
      </w:r>
    </w:p>
    <w:p w14:paraId="2DD4F552" w14:textId="77777777" w:rsidR="00BC1BC2" w:rsidRPr="00DE0588" w:rsidRDefault="00BC1BC2">
      <w:pPr>
        <w:rPr>
          <w:rFonts w:ascii="Times New Roman" w:eastAsia="Times New Roman" w:hAnsi="Times New Roman" w:cs="Times New Roman"/>
          <w:i/>
          <w:noProof/>
          <w:sz w:val="18"/>
          <w:u w:val="single"/>
          <w:lang w:val="fr-BE"/>
        </w:rPr>
      </w:pPr>
      <w:r w:rsidRPr="00DE0588">
        <w:rPr>
          <w:noProof/>
          <w:lang w:val="fr-BE"/>
        </w:rPr>
        <w:br w:type="page"/>
      </w:r>
    </w:p>
    <w:p w14:paraId="295506F4" w14:textId="3A6753DD" w:rsidR="00B16839" w:rsidRPr="00DE0588" w:rsidRDefault="00B16839" w:rsidP="00DC253B">
      <w:pPr>
        <w:spacing w:after="0" w:line="240" w:lineRule="auto"/>
        <w:jc w:val="both"/>
        <w:textAlignment w:val="baseline"/>
        <w:rPr>
          <w:rFonts w:ascii="Times New Roman" w:eastAsia="Times New Roman" w:hAnsi="Times New Roman" w:cs="Times New Roman"/>
          <w:i/>
          <w:noProof/>
          <w:sz w:val="18"/>
          <w:lang w:val="fr-BE"/>
        </w:rPr>
      </w:pPr>
      <w:r w:rsidRPr="00DE0588">
        <w:rPr>
          <w:rFonts w:ascii="Times New Roman" w:hAnsi="Times New Roman"/>
          <w:i/>
          <w:noProof/>
          <w:sz w:val="18"/>
          <w:u w:val="single"/>
          <w:lang w:val="fr-BE"/>
        </w:rPr>
        <w:t xml:space="preserve">Figura </w:t>
      </w:r>
      <w:r w:rsidRPr="000951F8">
        <w:rPr>
          <w:rFonts w:ascii="Times New Roman" w:hAnsi="Times New Roman"/>
          <w:i/>
          <w:noProof/>
          <w:sz w:val="18"/>
          <w:u w:val="single"/>
          <w:lang w:val="fr-BE"/>
        </w:rPr>
        <w:t>2</w:t>
      </w:r>
      <w:r w:rsidRPr="00DE0588">
        <w:rPr>
          <w:rFonts w:ascii="Times New Roman" w:hAnsi="Times New Roman"/>
          <w:i/>
          <w:noProof/>
          <w:sz w:val="18"/>
          <w:lang w:val="fr-BE"/>
        </w:rPr>
        <w:t>: Componența activităților pe zone digitale în zone geografice selectate (</w:t>
      </w:r>
      <w:r w:rsidRPr="000951F8">
        <w:rPr>
          <w:rFonts w:ascii="Times New Roman" w:hAnsi="Times New Roman"/>
          <w:i/>
          <w:noProof/>
          <w:sz w:val="18"/>
          <w:lang w:val="fr-BE"/>
        </w:rPr>
        <w:t>2009</w:t>
      </w:r>
      <w:r w:rsidRPr="00DE0588">
        <w:rPr>
          <w:rFonts w:ascii="Times New Roman" w:hAnsi="Times New Roman"/>
          <w:i/>
          <w:noProof/>
          <w:sz w:val="18"/>
          <w:lang w:val="fr-BE"/>
        </w:rPr>
        <w:t>-</w:t>
      </w:r>
      <w:r w:rsidRPr="000951F8">
        <w:rPr>
          <w:rFonts w:ascii="Times New Roman" w:hAnsi="Times New Roman"/>
          <w:i/>
          <w:noProof/>
          <w:sz w:val="18"/>
          <w:lang w:val="fr-BE"/>
        </w:rPr>
        <w:t>2022</w:t>
      </w:r>
      <w:r w:rsidRPr="00DE0588">
        <w:rPr>
          <w:rFonts w:ascii="Times New Roman" w:hAnsi="Times New Roman"/>
          <w:i/>
          <w:noProof/>
          <w:sz w:val="18"/>
          <w:lang w:val="fr-BE"/>
        </w:rPr>
        <w:t>)</w:t>
      </w:r>
    </w:p>
    <w:p w14:paraId="6F1017C1" w14:textId="77777777" w:rsidR="00DC253B" w:rsidRPr="00DE0588" w:rsidRDefault="00DC253B" w:rsidP="00820DAA">
      <w:pPr>
        <w:spacing w:after="0" w:line="240" w:lineRule="auto"/>
        <w:jc w:val="both"/>
        <w:textAlignment w:val="baseline"/>
        <w:rPr>
          <w:rFonts w:ascii="Times New Roman" w:eastAsia="Times New Roman" w:hAnsi="Times New Roman" w:cs="Times New Roman"/>
          <w:i/>
          <w:noProof/>
          <w:sz w:val="18"/>
          <w:u w:val="single"/>
          <w:lang w:val="fr-BE"/>
        </w:rPr>
      </w:pPr>
    </w:p>
    <w:p w14:paraId="3DF89A94" w14:textId="2B554337" w:rsidR="00B16839" w:rsidRPr="00762892" w:rsidRDefault="00DE0588" w:rsidP="00B16839">
      <w:pPr>
        <w:spacing w:after="0" w:line="240" w:lineRule="auto"/>
        <w:jc w:val="both"/>
        <w:textAlignment w:val="baseline"/>
        <w:rPr>
          <w:rFonts w:ascii="Times New Roman" w:hAnsi="Times New Roman" w:cs="Times New Roman"/>
          <w:b/>
          <w:noProof/>
          <w:sz w:val="24"/>
        </w:rPr>
      </w:pPr>
      <w:r w:rsidRPr="00B42770">
        <w:rPr>
          <w:noProof/>
          <w:lang w:val="en-GB" w:eastAsia="en-GB"/>
        </w:rPr>
        <w:drawing>
          <wp:inline distT="0" distB="0" distL="0" distR="0" wp14:anchorId="41FC9183" wp14:editId="17D040DE">
            <wp:extent cx="5731510" cy="2900680"/>
            <wp:effectExtent l="0" t="0" r="2540" b="0"/>
            <wp:docPr id="2385866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2900680"/>
                    </a:xfrm>
                    <a:prstGeom prst="rect">
                      <a:avLst/>
                    </a:prstGeom>
                    <a:noFill/>
                    <a:ln>
                      <a:noFill/>
                    </a:ln>
                  </pic:spPr>
                </pic:pic>
              </a:graphicData>
            </a:graphic>
          </wp:inline>
        </w:drawing>
      </w:r>
    </w:p>
    <w:p w14:paraId="054EF4BD" w14:textId="4B679A80" w:rsidR="00B16839" w:rsidRPr="00DE0588" w:rsidRDefault="00B16839" w:rsidP="00240370">
      <w:pPr>
        <w:spacing w:after="120"/>
        <w:jc w:val="both"/>
        <w:textAlignment w:val="baseline"/>
        <w:rPr>
          <w:rFonts w:ascii="Times New Roman" w:eastAsia="Times New Roman" w:hAnsi="Times New Roman" w:cs="Times New Roman"/>
          <w:noProof/>
          <w:sz w:val="18"/>
          <w:vertAlign w:val="superscript"/>
          <w:lang w:val="fr-BE"/>
        </w:rPr>
      </w:pPr>
      <w:r w:rsidRPr="00DE0588">
        <w:rPr>
          <w:rFonts w:ascii="Times New Roman" w:hAnsi="Times New Roman"/>
          <w:noProof/>
          <w:sz w:val="18"/>
          <w:lang w:val="fr-BE"/>
        </w:rPr>
        <w:t xml:space="preserve">Sursa: Calza et al., „Analytical insights into the global digital ecosystem (DGTES)” [Perspective analitice asupra ecosistemului digital mondial (DGTES)], </w:t>
      </w:r>
      <w:r w:rsidRPr="000951F8">
        <w:rPr>
          <w:rFonts w:ascii="Times New Roman" w:hAnsi="Times New Roman"/>
          <w:noProof/>
          <w:sz w:val="18"/>
          <w:lang w:val="fr-BE"/>
        </w:rPr>
        <w:t>2023</w:t>
      </w:r>
      <w:r>
        <w:rPr>
          <w:rStyle w:val="FootnoteReference"/>
          <w:rFonts w:ascii="Times New Roman" w:eastAsia="Times New Roman" w:hAnsi="Times New Roman" w:cs="Times New Roman"/>
          <w:noProof/>
          <w:sz w:val="18"/>
        </w:rPr>
        <w:footnoteReference w:id="12"/>
      </w:r>
      <w:r w:rsidRPr="00DE0588">
        <w:rPr>
          <w:rFonts w:ascii="Times New Roman" w:hAnsi="Times New Roman"/>
          <w:noProof/>
          <w:sz w:val="18"/>
          <w:lang w:val="fr-BE"/>
        </w:rPr>
        <w:t>.</w:t>
      </w:r>
    </w:p>
    <w:p w14:paraId="383F3F2A" w14:textId="128EF2DC" w:rsidR="00581244" w:rsidRPr="00DE0588" w:rsidRDefault="00B16839" w:rsidP="00240370">
      <w:pPr>
        <w:spacing w:after="120"/>
        <w:jc w:val="both"/>
        <w:textAlignment w:val="baseline"/>
        <w:rPr>
          <w:rFonts w:ascii="Times New Roman" w:hAnsi="Times New Roman" w:cs="Times New Roman"/>
          <w:noProof/>
          <w:sz w:val="24"/>
          <w:lang w:val="fr-BE"/>
        </w:rPr>
      </w:pPr>
      <w:r w:rsidRPr="00DE0588">
        <w:rPr>
          <w:rFonts w:ascii="Times New Roman" w:hAnsi="Times New Roman"/>
          <w:b/>
          <w:noProof/>
          <w:sz w:val="24"/>
          <w:lang w:val="fr-BE"/>
        </w:rPr>
        <w:t xml:space="preserve">Se preconizează că piața mondială a TIC, care reprezintă unul dintre cele mai mari sectoare industriale, va ajunge la o valoare de </w:t>
      </w:r>
      <w:r w:rsidRPr="000951F8">
        <w:rPr>
          <w:rFonts w:ascii="Times New Roman" w:hAnsi="Times New Roman"/>
          <w:b/>
          <w:noProof/>
          <w:sz w:val="24"/>
          <w:lang w:val="fr-BE"/>
        </w:rPr>
        <w:t>6</w:t>
      </w:r>
      <w:r w:rsidRPr="00DE0588">
        <w:rPr>
          <w:rFonts w:ascii="Times New Roman" w:hAnsi="Times New Roman"/>
          <w:b/>
          <w:noProof/>
          <w:sz w:val="24"/>
          <w:lang w:val="fr-BE"/>
        </w:rPr>
        <w:t xml:space="preserve"> mii de miliarde EUR în </w:t>
      </w:r>
      <w:r w:rsidRPr="000951F8">
        <w:rPr>
          <w:rFonts w:ascii="Times New Roman" w:hAnsi="Times New Roman"/>
          <w:b/>
          <w:noProof/>
          <w:sz w:val="24"/>
          <w:lang w:val="fr-BE"/>
        </w:rPr>
        <w:t>2023</w:t>
      </w:r>
      <w:r w:rsidRPr="00DE0588">
        <w:rPr>
          <w:rFonts w:ascii="Times New Roman" w:hAnsi="Times New Roman"/>
          <w:b/>
          <w:noProof/>
          <w:sz w:val="24"/>
          <w:lang w:val="fr-BE"/>
        </w:rPr>
        <w:t>.</w:t>
      </w:r>
      <w:r w:rsidRPr="00DE0588">
        <w:rPr>
          <w:rFonts w:ascii="Times New Roman" w:hAnsi="Times New Roman"/>
          <w:noProof/>
          <w:sz w:val="24"/>
          <w:lang w:val="fr-BE"/>
        </w:rPr>
        <w:t xml:space="preserve"> Cu toate acestea, poziția UE în ecosistemul mondial, ilustrată în figura </w:t>
      </w:r>
      <w:r w:rsidRPr="000951F8">
        <w:rPr>
          <w:rFonts w:ascii="Times New Roman" w:hAnsi="Times New Roman"/>
          <w:noProof/>
          <w:sz w:val="24"/>
          <w:lang w:val="fr-BE"/>
        </w:rPr>
        <w:t>2</w:t>
      </w:r>
      <w:r w:rsidRPr="00DE0588">
        <w:rPr>
          <w:rFonts w:ascii="Times New Roman" w:hAnsi="Times New Roman"/>
          <w:noProof/>
          <w:sz w:val="24"/>
          <w:lang w:val="fr-BE"/>
        </w:rPr>
        <w:t xml:space="preserve">, ar putea fi îmbunătățită substanțial. Și mai important, cota UE din veniturile globale pe piața TIC a scăzut drastic în ultimul deceniu, de la </w:t>
      </w:r>
      <w:r w:rsidRPr="000951F8">
        <w:rPr>
          <w:rFonts w:ascii="Times New Roman" w:hAnsi="Times New Roman"/>
          <w:noProof/>
          <w:sz w:val="24"/>
          <w:lang w:val="fr-BE"/>
        </w:rPr>
        <w:t>21</w:t>
      </w:r>
      <w:r w:rsidRPr="00DE0588">
        <w:rPr>
          <w:rFonts w:ascii="Times New Roman" w:hAnsi="Times New Roman"/>
          <w:noProof/>
          <w:sz w:val="24"/>
          <w:lang w:val="fr-BE"/>
        </w:rPr>
        <w:t>,</w:t>
      </w:r>
      <w:r w:rsidRPr="000951F8">
        <w:rPr>
          <w:rFonts w:ascii="Times New Roman" w:hAnsi="Times New Roman"/>
          <w:noProof/>
          <w:sz w:val="24"/>
          <w:lang w:val="fr-BE"/>
        </w:rPr>
        <w:t>8</w:t>
      </w:r>
      <w:r w:rsidRPr="00DE0588">
        <w:rPr>
          <w:rFonts w:ascii="Times New Roman" w:hAnsi="Times New Roman"/>
          <w:noProof/>
          <w:sz w:val="24"/>
          <w:lang w:val="fr-BE"/>
        </w:rPr>
        <w:t xml:space="preserve"> % în </w:t>
      </w:r>
      <w:r w:rsidRPr="000951F8">
        <w:rPr>
          <w:rFonts w:ascii="Times New Roman" w:hAnsi="Times New Roman"/>
          <w:noProof/>
          <w:sz w:val="24"/>
          <w:lang w:val="fr-BE"/>
        </w:rPr>
        <w:t>2013</w:t>
      </w:r>
      <w:r w:rsidRPr="00DE0588">
        <w:rPr>
          <w:rFonts w:ascii="Times New Roman" w:hAnsi="Times New Roman"/>
          <w:noProof/>
          <w:sz w:val="24"/>
          <w:lang w:val="fr-BE"/>
        </w:rPr>
        <w:t xml:space="preserve"> la </w:t>
      </w:r>
      <w:r w:rsidRPr="000951F8">
        <w:rPr>
          <w:rFonts w:ascii="Times New Roman" w:hAnsi="Times New Roman"/>
          <w:noProof/>
          <w:sz w:val="24"/>
          <w:lang w:val="fr-BE"/>
        </w:rPr>
        <w:t>11</w:t>
      </w:r>
      <w:r w:rsidRPr="00DE0588">
        <w:rPr>
          <w:rFonts w:ascii="Times New Roman" w:hAnsi="Times New Roman"/>
          <w:noProof/>
          <w:sz w:val="24"/>
          <w:lang w:val="fr-BE"/>
        </w:rPr>
        <w:t>,</w:t>
      </w:r>
      <w:r w:rsidRPr="000951F8">
        <w:rPr>
          <w:rFonts w:ascii="Times New Roman" w:hAnsi="Times New Roman"/>
          <w:noProof/>
          <w:sz w:val="24"/>
          <w:lang w:val="fr-BE"/>
        </w:rPr>
        <w:t>3</w:t>
      </w:r>
      <w:r w:rsidRPr="00DE0588">
        <w:rPr>
          <w:rFonts w:ascii="Times New Roman" w:hAnsi="Times New Roman"/>
          <w:noProof/>
          <w:sz w:val="24"/>
          <w:lang w:val="fr-BE"/>
        </w:rPr>
        <w:t xml:space="preserve"> % în </w:t>
      </w:r>
      <w:r w:rsidRPr="000951F8">
        <w:rPr>
          <w:rFonts w:ascii="Times New Roman" w:hAnsi="Times New Roman"/>
          <w:noProof/>
          <w:sz w:val="24"/>
          <w:lang w:val="fr-BE"/>
        </w:rPr>
        <w:t>2022</w:t>
      </w:r>
      <w:r w:rsidRPr="00DE0588">
        <w:rPr>
          <w:rFonts w:ascii="Times New Roman" w:hAnsi="Times New Roman"/>
          <w:noProof/>
          <w:sz w:val="24"/>
          <w:lang w:val="fr-BE"/>
        </w:rPr>
        <w:t xml:space="preserve">, în timp ce cota SUA a crescut de la </w:t>
      </w:r>
      <w:r w:rsidRPr="000951F8">
        <w:rPr>
          <w:rFonts w:ascii="Times New Roman" w:hAnsi="Times New Roman"/>
          <w:noProof/>
          <w:sz w:val="24"/>
          <w:lang w:val="fr-BE"/>
        </w:rPr>
        <w:t>26</w:t>
      </w:r>
      <w:r w:rsidRPr="00DE0588">
        <w:rPr>
          <w:rFonts w:ascii="Times New Roman" w:hAnsi="Times New Roman"/>
          <w:noProof/>
          <w:sz w:val="24"/>
          <w:lang w:val="fr-BE"/>
        </w:rPr>
        <w:t>,</w:t>
      </w:r>
      <w:r w:rsidRPr="000951F8">
        <w:rPr>
          <w:rFonts w:ascii="Times New Roman" w:hAnsi="Times New Roman"/>
          <w:noProof/>
          <w:sz w:val="24"/>
          <w:lang w:val="fr-BE"/>
        </w:rPr>
        <w:t>8</w:t>
      </w:r>
      <w:r w:rsidRPr="00DE0588">
        <w:rPr>
          <w:rFonts w:ascii="Times New Roman" w:hAnsi="Times New Roman"/>
          <w:noProof/>
          <w:sz w:val="24"/>
          <w:lang w:val="fr-BE"/>
        </w:rPr>
        <w:t xml:space="preserve"> % la </w:t>
      </w:r>
      <w:r w:rsidRPr="000951F8">
        <w:rPr>
          <w:rFonts w:ascii="Times New Roman" w:hAnsi="Times New Roman"/>
          <w:noProof/>
          <w:sz w:val="24"/>
          <w:lang w:val="fr-BE"/>
        </w:rPr>
        <w:t>36</w:t>
      </w:r>
      <w:r w:rsidRPr="00DE0588">
        <w:rPr>
          <w:rFonts w:ascii="Times New Roman" w:hAnsi="Times New Roman"/>
          <w:noProof/>
          <w:sz w:val="24"/>
          <w:lang w:val="fr-BE"/>
        </w:rPr>
        <w:t> %</w:t>
      </w:r>
      <w:r>
        <w:rPr>
          <w:rStyle w:val="FootnoteReference"/>
          <w:rFonts w:ascii="Times New Roman" w:hAnsi="Times New Roman" w:cs="Times New Roman"/>
          <w:noProof/>
          <w:sz w:val="24"/>
        </w:rPr>
        <w:footnoteReference w:id="13"/>
      </w:r>
      <w:r w:rsidRPr="00DE0588">
        <w:rPr>
          <w:noProof/>
          <w:lang w:val="fr-BE"/>
        </w:rPr>
        <w:t>.</w:t>
      </w:r>
      <w:r w:rsidRPr="00DE0588">
        <w:rPr>
          <w:rFonts w:ascii="Times New Roman" w:hAnsi="Times New Roman"/>
          <w:noProof/>
          <w:sz w:val="24"/>
          <w:lang w:val="fr-BE"/>
        </w:rPr>
        <w:t xml:space="preserve"> În prezent, UE se bazează pe țări străine pentru peste </w:t>
      </w:r>
      <w:r w:rsidRPr="000951F8">
        <w:rPr>
          <w:rFonts w:ascii="Times New Roman" w:hAnsi="Times New Roman"/>
          <w:noProof/>
          <w:sz w:val="24"/>
          <w:lang w:val="fr-BE"/>
        </w:rPr>
        <w:t>80</w:t>
      </w:r>
      <w:r w:rsidRPr="00DE0588">
        <w:rPr>
          <w:rFonts w:ascii="Times New Roman" w:hAnsi="Times New Roman"/>
          <w:noProof/>
          <w:sz w:val="24"/>
          <w:lang w:val="fr-BE"/>
        </w:rPr>
        <w:t xml:space="preserve"> % din produsele digitale, precum și pentru servicii, infrastructuri și proprietate intelectuală. De exemplu, producția SUA și UE depinde în proporție de până la </w:t>
      </w:r>
      <w:r w:rsidRPr="000951F8">
        <w:rPr>
          <w:rFonts w:ascii="Times New Roman" w:hAnsi="Times New Roman"/>
          <w:noProof/>
          <w:sz w:val="24"/>
          <w:lang w:val="fr-BE"/>
        </w:rPr>
        <w:t>75</w:t>
      </w:r>
      <w:r w:rsidRPr="00DE0588">
        <w:rPr>
          <w:rFonts w:ascii="Times New Roman" w:hAnsi="Times New Roman"/>
          <w:noProof/>
          <w:sz w:val="24"/>
          <w:lang w:val="fr-BE"/>
        </w:rPr>
        <w:t>-</w:t>
      </w:r>
      <w:r w:rsidRPr="000951F8">
        <w:rPr>
          <w:rFonts w:ascii="Times New Roman" w:hAnsi="Times New Roman"/>
          <w:noProof/>
          <w:sz w:val="24"/>
          <w:lang w:val="fr-BE"/>
        </w:rPr>
        <w:t>90</w:t>
      </w:r>
      <w:r w:rsidRPr="00DE0588">
        <w:rPr>
          <w:rFonts w:ascii="Times New Roman" w:hAnsi="Times New Roman"/>
          <w:noProof/>
          <w:sz w:val="24"/>
          <w:lang w:val="fr-BE"/>
        </w:rPr>
        <w:t> % de Asia în ceea ce privește semiconductorii</w:t>
      </w:r>
      <w:r>
        <w:rPr>
          <w:rStyle w:val="FootnoteReference"/>
          <w:rFonts w:ascii="Times New Roman" w:hAnsi="Times New Roman" w:cs="Times New Roman"/>
          <w:noProof/>
          <w:sz w:val="24"/>
        </w:rPr>
        <w:footnoteReference w:id="14"/>
      </w:r>
      <w:r>
        <w:rPr>
          <w:rStyle w:val="FootnoteReference"/>
          <w:rFonts w:ascii="Times New Roman" w:hAnsi="Times New Roman" w:cs="Times New Roman"/>
          <w:noProof/>
          <w:sz w:val="24"/>
        </w:rPr>
        <w:footnoteReference w:id="15"/>
      </w:r>
      <w:r w:rsidRPr="00DE0588">
        <w:rPr>
          <w:rFonts w:ascii="Times New Roman" w:hAnsi="Times New Roman"/>
          <w:noProof/>
          <w:sz w:val="24"/>
          <w:lang w:val="fr-BE"/>
        </w:rPr>
        <w:t xml:space="preserve">. </w:t>
      </w:r>
    </w:p>
    <w:p w14:paraId="630E242B" w14:textId="49D6FEB7" w:rsidR="00A27D74" w:rsidRPr="00DE0588" w:rsidRDefault="403226EB" w:rsidP="00240370">
      <w:pPr>
        <w:spacing w:after="120"/>
        <w:jc w:val="both"/>
        <w:textAlignment w:val="baseline"/>
        <w:rPr>
          <w:rFonts w:ascii="Times New Roman" w:hAnsi="Times New Roman" w:cs="Times New Roman"/>
          <w:noProof/>
          <w:sz w:val="24"/>
          <w:lang w:val="fr-BE"/>
        </w:rPr>
      </w:pPr>
      <w:r w:rsidRPr="00DE0588">
        <w:rPr>
          <w:rFonts w:ascii="Times New Roman" w:hAnsi="Times New Roman"/>
          <w:noProof/>
          <w:sz w:val="24"/>
          <w:lang w:val="fr-BE"/>
        </w:rPr>
        <w:t xml:space="preserve">În acest context, în ultimul an, </w:t>
      </w:r>
      <w:r w:rsidRPr="00DE0588">
        <w:rPr>
          <w:rFonts w:ascii="Times New Roman" w:hAnsi="Times New Roman"/>
          <w:b/>
          <w:noProof/>
          <w:sz w:val="24"/>
          <w:lang w:val="fr-BE"/>
        </w:rPr>
        <w:t>UE și-a intensificat acțiunile de reafirmare a poziției sale de lider tehnologic și de facilitare a transformării digitale, cultivându-și totodată reziliența</w:t>
      </w:r>
      <w:r>
        <w:rPr>
          <w:rStyle w:val="FootnoteReference"/>
          <w:rFonts w:ascii="Times New Roman" w:hAnsi="Times New Roman" w:cs="Times New Roman"/>
          <w:noProof/>
          <w:sz w:val="24"/>
        </w:rPr>
        <w:footnoteReference w:id="16"/>
      </w:r>
      <w:r w:rsidRPr="00DE0588">
        <w:rPr>
          <w:rFonts w:ascii="Times New Roman" w:hAnsi="Times New Roman"/>
          <w:noProof/>
          <w:sz w:val="24"/>
          <w:lang w:val="fr-BE"/>
        </w:rPr>
        <w:t>. Valorificând cea mai mare piață integrată din lume</w:t>
      </w:r>
      <w:r>
        <w:rPr>
          <w:rStyle w:val="FootnoteReference"/>
          <w:rFonts w:ascii="Times New Roman" w:hAnsi="Times New Roman" w:cs="Times New Roman"/>
          <w:noProof/>
          <w:sz w:val="24"/>
        </w:rPr>
        <w:footnoteReference w:id="17"/>
      </w:r>
      <w:r w:rsidRPr="00DE0588">
        <w:rPr>
          <w:rFonts w:ascii="Times New Roman" w:hAnsi="Times New Roman"/>
          <w:noProof/>
          <w:sz w:val="24"/>
          <w:lang w:val="fr-BE"/>
        </w:rPr>
        <w:t>, UE a stimulat acțiunile de reducere a dependențelor strategice, în special a dependențelor de materii prime critice, de semiconductori, de software informatic (software pentru tehnologia de tip cloud și edge), precum și de tehnologii și capacități de securitate cibernetică</w:t>
      </w:r>
      <w:r>
        <w:rPr>
          <w:rStyle w:val="FootnoteReference"/>
          <w:rFonts w:ascii="Times New Roman" w:hAnsi="Times New Roman" w:cs="Times New Roman"/>
          <w:noProof/>
          <w:sz w:val="24"/>
        </w:rPr>
        <w:footnoteReference w:id="18"/>
      </w:r>
      <w:r w:rsidRPr="00DE0588">
        <w:rPr>
          <w:rFonts w:ascii="Times New Roman" w:hAnsi="Times New Roman"/>
          <w:noProof/>
          <w:sz w:val="24"/>
          <w:lang w:val="fr-BE"/>
        </w:rPr>
        <w:t xml:space="preserve">. În acest scop, au fost puse în aplicare atât reforme, cât și investiții, contribuind astfel la realizarea obiectivelor deceniului digital. De exemplu, de la prezentarea sa în februarie anul trecut, Actul UE privind cipurile a dat pieței semnalele corecte, anunțându-se deja investiții planificate publice și private în valoare de </w:t>
      </w:r>
      <w:r w:rsidRPr="000951F8">
        <w:rPr>
          <w:rFonts w:ascii="Times New Roman" w:hAnsi="Times New Roman"/>
          <w:noProof/>
          <w:sz w:val="24"/>
          <w:lang w:val="fr-BE"/>
        </w:rPr>
        <w:t>100</w:t>
      </w:r>
      <w:r w:rsidRPr="00DE0588">
        <w:rPr>
          <w:rFonts w:ascii="Times New Roman" w:hAnsi="Times New Roman"/>
          <w:noProof/>
          <w:sz w:val="24"/>
          <w:lang w:val="fr-BE"/>
        </w:rPr>
        <w:t xml:space="preserve"> de miliarde EUR</w:t>
      </w:r>
      <w:r>
        <w:rPr>
          <w:rStyle w:val="FootnoteReference"/>
          <w:rFonts w:ascii="Times New Roman" w:hAnsi="Times New Roman" w:cs="Times New Roman"/>
          <w:noProof/>
          <w:sz w:val="24"/>
        </w:rPr>
        <w:footnoteReference w:id="19"/>
      </w:r>
      <w:r w:rsidRPr="00DE0588">
        <w:rPr>
          <w:rFonts w:ascii="Times New Roman" w:hAnsi="Times New Roman"/>
          <w:noProof/>
          <w:sz w:val="24"/>
          <w:lang w:val="fr-BE"/>
        </w:rPr>
        <w:t>. UE a investit, de asemenea, în calculatoare de înaltă performanță și deține în prezent două dintre primele cinci astfel de calculatoare din lume</w:t>
      </w:r>
      <w:r>
        <w:rPr>
          <w:rStyle w:val="FootnoteReference"/>
          <w:rFonts w:ascii="Times New Roman" w:hAnsi="Times New Roman" w:cs="Times New Roman"/>
          <w:noProof/>
          <w:sz w:val="24"/>
        </w:rPr>
        <w:footnoteReference w:id="20"/>
      </w:r>
      <w:r w:rsidRPr="00DE0588">
        <w:rPr>
          <w:rFonts w:ascii="Times New Roman" w:hAnsi="Times New Roman"/>
          <w:noProof/>
          <w:sz w:val="24"/>
          <w:lang w:val="fr-BE"/>
        </w:rPr>
        <w:t>. În sfârșit, eforturile specifice de cercetare și inovare (C&amp;I), cum ar fi cele din cadrul programului Orizont Europa și al Fondului european de apărare, sunt, de asemenea, esențiale pentru a stimula poziționarea UE în domeniul C&amp;I în comparație cu concurenții săi de la nivel mondial, contribuind astfel și mai mult la competitivitatea și reziliența UE pe termen lung și la reducerea dependențelor strategice</w:t>
      </w:r>
      <w:r>
        <w:rPr>
          <w:rStyle w:val="FootnoteReference"/>
          <w:rFonts w:ascii="Times New Roman" w:hAnsi="Times New Roman" w:cs="Times New Roman"/>
          <w:noProof/>
          <w:sz w:val="24"/>
        </w:rPr>
        <w:footnoteReference w:id="21"/>
      </w:r>
      <w:r w:rsidRPr="00DE0588">
        <w:rPr>
          <w:rFonts w:ascii="Times New Roman" w:hAnsi="Times New Roman"/>
          <w:noProof/>
          <w:sz w:val="24"/>
          <w:lang w:val="fr-BE"/>
        </w:rPr>
        <w:t xml:space="preserve">. </w:t>
      </w:r>
    </w:p>
    <w:p w14:paraId="06840582" w14:textId="385F3CEB" w:rsidR="0074311B" w:rsidRPr="00DE0588" w:rsidRDefault="009775A2" w:rsidP="00861965">
      <w:pPr>
        <w:shd w:val="clear" w:color="auto" w:fill="FFFFFF" w:themeFill="background1"/>
        <w:spacing w:after="120"/>
        <w:jc w:val="both"/>
        <w:rPr>
          <w:rFonts w:ascii="Times New Roman" w:hAnsi="Times New Roman" w:cs="Times New Roman"/>
          <w:b/>
          <w:noProof/>
          <w:sz w:val="24"/>
          <w:lang w:val="fr-BE"/>
        </w:rPr>
      </w:pPr>
      <w:r w:rsidRPr="00DE0588">
        <w:rPr>
          <w:rFonts w:ascii="Times New Roman" w:hAnsi="Times New Roman"/>
          <w:noProof/>
          <w:sz w:val="24"/>
          <w:lang w:val="fr-BE"/>
        </w:rPr>
        <w:t xml:space="preserve">Mai detaliat, având în vedere că se preconizează că o finanțare din partea UE în valoare de </w:t>
      </w:r>
      <w:r w:rsidRPr="000951F8">
        <w:rPr>
          <w:rFonts w:ascii="Times New Roman" w:hAnsi="Times New Roman"/>
          <w:noProof/>
          <w:sz w:val="24"/>
          <w:lang w:val="fr-BE"/>
        </w:rPr>
        <w:t>165</w:t>
      </w:r>
      <w:r w:rsidR="00C35F12">
        <w:rPr>
          <w:rFonts w:ascii="Times New Roman" w:hAnsi="Times New Roman"/>
          <w:noProof/>
          <w:sz w:val="24"/>
          <w:lang w:val="fr-BE"/>
        </w:rPr>
        <w:t> </w:t>
      </w:r>
      <w:r w:rsidRPr="00DE0588">
        <w:rPr>
          <w:rFonts w:ascii="Times New Roman" w:hAnsi="Times New Roman"/>
          <w:noProof/>
          <w:sz w:val="24"/>
          <w:lang w:val="fr-BE"/>
        </w:rPr>
        <w:t xml:space="preserve">de miliarde EUR va contribui în mod direct la țintele deceniului digital, </w:t>
      </w:r>
      <w:r w:rsidRPr="00DE0588">
        <w:rPr>
          <w:rFonts w:ascii="Times New Roman" w:hAnsi="Times New Roman"/>
          <w:b/>
          <w:noProof/>
          <w:sz w:val="24"/>
          <w:lang w:val="fr-BE"/>
        </w:rPr>
        <w:t>UE sprijină deja deceniul digital prin intermediul mai multor programe, în special prin Mecanismul de redresare și reziliență</w:t>
      </w:r>
      <w:r>
        <w:rPr>
          <w:rStyle w:val="FootnoteReference"/>
          <w:rFonts w:ascii="Times New Roman" w:hAnsi="Times New Roman" w:cs="Times New Roman"/>
          <w:noProof/>
          <w:sz w:val="24"/>
        </w:rPr>
        <w:footnoteReference w:id="22"/>
      </w:r>
      <w:r w:rsidRPr="00DE0588">
        <w:rPr>
          <w:rFonts w:ascii="Times New Roman" w:hAnsi="Times New Roman"/>
          <w:noProof/>
          <w:sz w:val="24"/>
          <w:lang w:val="fr-BE"/>
        </w:rPr>
        <w:t>.</w:t>
      </w:r>
      <w:r w:rsidRPr="00DE0588">
        <w:rPr>
          <w:rFonts w:ascii="Times New Roman" w:hAnsi="Times New Roman"/>
          <w:b/>
          <w:noProof/>
          <w:sz w:val="24"/>
          <w:lang w:val="fr-BE"/>
        </w:rPr>
        <w:t xml:space="preserve"> </w:t>
      </w:r>
      <w:r w:rsidRPr="00DE0588">
        <w:rPr>
          <w:rFonts w:ascii="Times New Roman" w:hAnsi="Times New Roman"/>
          <w:noProof/>
          <w:sz w:val="24"/>
          <w:lang w:val="fr-BE"/>
        </w:rPr>
        <w:t>Cu toate acestea, astfel cum se arată în figura </w:t>
      </w:r>
      <w:r w:rsidRPr="000951F8">
        <w:rPr>
          <w:rFonts w:ascii="Times New Roman" w:hAnsi="Times New Roman"/>
          <w:noProof/>
          <w:sz w:val="24"/>
          <w:lang w:val="fr-BE"/>
        </w:rPr>
        <w:t>1</w:t>
      </w:r>
      <w:r w:rsidRPr="00DE0588">
        <w:rPr>
          <w:rFonts w:ascii="Times New Roman" w:hAnsi="Times New Roman"/>
          <w:noProof/>
          <w:sz w:val="24"/>
          <w:lang w:val="fr-BE"/>
        </w:rPr>
        <w:t xml:space="preserve"> de mai sus („</w:t>
      </w:r>
      <w:r w:rsidRPr="00DE0588">
        <w:rPr>
          <w:rFonts w:ascii="Times New Roman" w:hAnsi="Times New Roman"/>
          <w:i/>
          <w:noProof/>
          <w:sz w:val="24"/>
          <w:lang w:val="fr-BE"/>
        </w:rPr>
        <w:t xml:space="preserve">Bilanțul progreselor înregistrate în direcția atingerii țintelor stabilite pentru </w:t>
      </w:r>
      <w:r w:rsidRPr="000951F8">
        <w:rPr>
          <w:rFonts w:ascii="Times New Roman" w:hAnsi="Times New Roman"/>
          <w:i/>
          <w:noProof/>
          <w:sz w:val="24"/>
          <w:lang w:val="fr-BE"/>
        </w:rPr>
        <w:t>2030</w:t>
      </w:r>
      <w:r w:rsidRPr="00DE0588">
        <w:rPr>
          <w:rFonts w:ascii="Times New Roman" w:hAnsi="Times New Roman"/>
          <w:noProof/>
          <w:sz w:val="24"/>
          <w:lang w:val="fr-BE"/>
        </w:rPr>
        <w:t xml:space="preserve">”), </w:t>
      </w:r>
      <w:r w:rsidRPr="00DE0588">
        <w:rPr>
          <w:rFonts w:ascii="Times New Roman" w:hAnsi="Times New Roman"/>
          <w:b/>
          <w:noProof/>
          <w:sz w:val="24"/>
          <w:lang w:val="fr-BE"/>
        </w:rPr>
        <w:t xml:space="preserve">realizarea cu succes a transformării digitale a UE este departe de a fi asigurată </w:t>
      </w:r>
      <w:r w:rsidRPr="00DE0588">
        <w:rPr>
          <w:rFonts w:ascii="Times New Roman" w:hAnsi="Times New Roman"/>
          <w:noProof/>
          <w:sz w:val="24"/>
          <w:lang w:val="fr-BE"/>
        </w:rPr>
        <w:t xml:space="preserve">și va necesita măsuri de politică, acțiuni și investiții suplimentare, </w:t>
      </w:r>
      <w:r w:rsidRPr="00DE0588">
        <w:rPr>
          <w:rFonts w:ascii="Times New Roman" w:hAnsi="Times New Roman"/>
          <w:b/>
          <w:noProof/>
          <w:sz w:val="24"/>
          <w:lang w:val="fr-BE"/>
        </w:rPr>
        <w:t>ceea ce subliniază importanța unirii forțelor, în special prin proiecte multinaționale</w:t>
      </w:r>
      <w:r w:rsidRPr="00DE0588">
        <w:rPr>
          <w:rFonts w:ascii="Times New Roman" w:hAnsi="Times New Roman"/>
          <w:noProof/>
          <w:sz w:val="24"/>
          <w:lang w:val="fr-BE"/>
        </w:rPr>
        <w:t>. Acest lucru devine și mai necesar având în vedere contextul geopolitic dificil și cursa tehnologică mondială.</w:t>
      </w:r>
    </w:p>
    <w:p w14:paraId="058F6F9F" w14:textId="27A8C084" w:rsidR="00D41012" w:rsidRPr="00DE0588" w:rsidRDefault="003E77FB" w:rsidP="00D41012">
      <w:pPr>
        <w:shd w:val="clear" w:color="auto" w:fill="FFFFFF" w:themeFill="background1"/>
        <w:spacing w:after="120"/>
        <w:jc w:val="both"/>
        <w:rPr>
          <w:rFonts w:ascii="Times New Roman" w:hAnsi="Times New Roman" w:cs="Times New Roman"/>
          <w:noProof/>
          <w:sz w:val="24"/>
          <w:lang w:val="fr-BE"/>
        </w:rPr>
      </w:pPr>
      <w:r w:rsidRPr="00DE0588">
        <w:rPr>
          <w:rFonts w:ascii="Times New Roman" w:hAnsi="Times New Roman"/>
          <w:noProof/>
          <w:sz w:val="24"/>
          <w:lang w:val="fr-BE"/>
        </w:rPr>
        <w:t>Accelerarea realizării de noi proiecte industriale digitale comune va fi un element esențial al deceniului digital. Instituirea și punerea în aplicare a proiectelor multinaționale, prin intermediul cărora sunt puse în comun resurse UE, resurse ale statelor membre și resurse private,</w:t>
      </w:r>
      <w:r w:rsidRPr="00DE0588">
        <w:rPr>
          <w:rFonts w:ascii="Times New Roman" w:hAnsi="Times New Roman"/>
          <w:b/>
          <w:noProof/>
          <w:sz w:val="24"/>
          <w:lang w:val="fr-BE"/>
        </w:rPr>
        <w:t xml:space="preserve"> </w:t>
      </w:r>
      <w:r w:rsidRPr="00DE0588">
        <w:rPr>
          <w:rFonts w:ascii="Times New Roman" w:hAnsi="Times New Roman"/>
          <w:noProof/>
          <w:sz w:val="24"/>
          <w:lang w:val="fr-BE"/>
        </w:rPr>
        <w:t>vor fi mai agile și mai flexibile datorită consorțiilor pentru o infrastructură digitală europeană (EDIC), noul mecanism de punere în aplicare introdus prin Decizia privind deceniul digital. Acest lucru este evidențiat de numărul semnificativ de proiecte care au fost deja propuse de statele membre pentru a fi puse în aplicare prin intermediul EDIC</w:t>
      </w:r>
      <w:r>
        <w:rPr>
          <w:rStyle w:val="FootnoteReference"/>
          <w:rFonts w:ascii="Times New Roman" w:hAnsi="Times New Roman" w:cs="Times New Roman"/>
          <w:noProof/>
          <w:sz w:val="24"/>
        </w:rPr>
        <w:footnoteReference w:id="23"/>
      </w:r>
      <w:r w:rsidRPr="00DE0588">
        <w:rPr>
          <w:noProof/>
          <w:lang w:val="fr-BE"/>
        </w:rPr>
        <w:t>.</w:t>
      </w:r>
    </w:p>
    <w:p w14:paraId="66DD132D" w14:textId="3CC739E0" w:rsidR="00E60F51" w:rsidRPr="00DE0588" w:rsidRDefault="00E60F51" w:rsidP="00D41012">
      <w:pPr>
        <w:shd w:val="clear" w:color="auto" w:fill="FFFFFF" w:themeFill="background1"/>
        <w:spacing w:after="120"/>
        <w:jc w:val="both"/>
        <w:rPr>
          <w:rFonts w:ascii="Times New Roman" w:hAnsi="Times New Roman" w:cs="Times New Roman"/>
          <w:noProof/>
          <w:sz w:val="24"/>
          <w:vertAlign w:val="superscript"/>
          <w:lang w:val="fr-BE"/>
        </w:rPr>
      </w:pPr>
      <w:r w:rsidRPr="00DE0588">
        <w:rPr>
          <w:rFonts w:ascii="Times New Roman" w:hAnsi="Times New Roman"/>
          <w:noProof/>
          <w:sz w:val="24"/>
          <w:lang w:val="fr-BE"/>
        </w:rPr>
        <w:t xml:space="preserve">În același timp, </w:t>
      </w:r>
      <w:r w:rsidRPr="00DE0588">
        <w:rPr>
          <w:rFonts w:ascii="Times New Roman" w:hAnsi="Times New Roman"/>
          <w:b/>
          <w:noProof/>
          <w:sz w:val="24"/>
          <w:lang w:val="fr-BE"/>
        </w:rPr>
        <w:t>Comisia și-a actualizat setul de instrumente privind ajutoarele de stat</w:t>
      </w:r>
      <w:r w:rsidRPr="00DE0588">
        <w:rPr>
          <w:rFonts w:ascii="Times New Roman" w:hAnsi="Times New Roman"/>
          <w:noProof/>
          <w:sz w:val="24"/>
          <w:lang w:val="fr-BE"/>
        </w:rPr>
        <w:t xml:space="preserve"> și, în special, a aprobat modificări ale Regulamentului general de exceptare pe categorii de ajutoare (RGECA)</w:t>
      </w:r>
      <w:r>
        <w:rPr>
          <w:rFonts w:ascii="Times New Roman" w:hAnsi="Times New Roman" w:cs="Times New Roman"/>
          <w:noProof/>
          <w:sz w:val="24"/>
          <w:vertAlign w:val="superscript"/>
        </w:rPr>
        <w:footnoteReference w:id="24"/>
      </w:r>
      <w:r w:rsidRPr="00DE0588">
        <w:rPr>
          <w:rFonts w:ascii="Times New Roman" w:hAnsi="Times New Roman"/>
          <w:noProof/>
          <w:sz w:val="24"/>
          <w:lang w:val="fr-BE"/>
        </w:rPr>
        <w:t xml:space="preserve"> care au potențialul de a facilita, simplifica și accelera sprijinul public pentru tranzițiile digitale ale UE, înlesnind investițiile în tehnologiile digitale și în conectivitate.</w:t>
      </w:r>
      <w:r w:rsidRPr="00DE0588">
        <w:rPr>
          <w:rFonts w:ascii="Times New Roman" w:hAnsi="Times New Roman"/>
          <w:b/>
          <w:noProof/>
          <w:sz w:val="24"/>
          <w:lang w:val="fr-BE"/>
        </w:rPr>
        <w:t xml:space="preserve"> </w:t>
      </w:r>
      <w:r w:rsidRPr="00DE0588">
        <w:rPr>
          <w:rFonts w:ascii="Times New Roman" w:hAnsi="Times New Roman"/>
          <w:noProof/>
          <w:sz w:val="24"/>
          <w:lang w:val="fr-BE"/>
        </w:rPr>
        <w:t>Acestea includ</w:t>
      </w:r>
      <w:r w:rsidRPr="00DE0588">
        <w:rPr>
          <w:rFonts w:ascii="Times New Roman" w:hAnsi="Times New Roman"/>
          <w:b/>
          <w:noProof/>
          <w:sz w:val="24"/>
          <w:lang w:val="fr-BE"/>
        </w:rPr>
        <w:t xml:space="preserve"> </w:t>
      </w:r>
      <w:r w:rsidRPr="00DE0588">
        <w:rPr>
          <w:rFonts w:ascii="Times New Roman" w:hAnsi="Times New Roman"/>
          <w:noProof/>
          <w:sz w:val="24"/>
          <w:lang w:val="fr-BE"/>
        </w:rPr>
        <w:t xml:space="preserve">noi posibilități pentru centrele de testare și de inovare digitală și pentru instalațiile de experimentare, proiecte ambițioase de conectivitate pentru implementarea rețelelor fixe în bandă largă, a rețelelor mobile, cum ar fi rețelele </w:t>
      </w:r>
      <w:r w:rsidRPr="000951F8">
        <w:rPr>
          <w:rFonts w:ascii="Times New Roman" w:hAnsi="Times New Roman"/>
          <w:noProof/>
          <w:sz w:val="24"/>
          <w:lang w:val="fr-BE"/>
        </w:rPr>
        <w:t>5</w:t>
      </w:r>
      <w:r w:rsidRPr="00DE0588">
        <w:rPr>
          <w:rFonts w:ascii="Times New Roman" w:hAnsi="Times New Roman"/>
          <w:noProof/>
          <w:sz w:val="24"/>
          <w:lang w:val="fr-BE"/>
        </w:rPr>
        <w:t>G, precum și a rețelelor backhaul, pentru a aduce o infrastructură de înaltă calitate în zonele care se confruntă cu o acoperire insuficientă în bandă largă, în special în zonele rurale și îndepărtate. RGECA revizuit promovează, de asemenea, ajutoarele pentru anumite proiecte de interes comun, finanțate în cadrul MIE</w:t>
      </w:r>
      <w:r w:rsidRPr="000951F8">
        <w:rPr>
          <w:rFonts w:ascii="Times New Roman" w:hAnsi="Times New Roman"/>
          <w:noProof/>
          <w:sz w:val="24"/>
          <w:lang w:val="fr-BE"/>
        </w:rPr>
        <w:t>2</w:t>
      </w:r>
      <w:r w:rsidRPr="00DE0588">
        <w:rPr>
          <w:rFonts w:ascii="Times New Roman" w:hAnsi="Times New Roman"/>
          <w:noProof/>
          <w:sz w:val="24"/>
          <w:lang w:val="fr-BE"/>
        </w:rPr>
        <w:t xml:space="preserve"> sau cărora li s-a acordat o marcă de excelență în cadrul MIE</w:t>
      </w:r>
      <w:r w:rsidRPr="000951F8">
        <w:rPr>
          <w:rFonts w:ascii="Times New Roman" w:hAnsi="Times New Roman"/>
          <w:noProof/>
          <w:sz w:val="24"/>
          <w:lang w:val="fr-BE"/>
        </w:rPr>
        <w:t>2</w:t>
      </w:r>
      <w:r w:rsidRPr="00DE0588">
        <w:rPr>
          <w:rFonts w:ascii="Times New Roman" w:hAnsi="Times New Roman"/>
          <w:noProof/>
          <w:sz w:val="24"/>
          <w:lang w:val="fr-BE"/>
        </w:rPr>
        <w:t xml:space="preserve">, relevante în special pentru coridoarele </w:t>
      </w:r>
      <w:r w:rsidRPr="000951F8">
        <w:rPr>
          <w:rFonts w:ascii="Times New Roman" w:hAnsi="Times New Roman"/>
          <w:noProof/>
          <w:sz w:val="24"/>
          <w:lang w:val="fr-BE"/>
        </w:rPr>
        <w:t>5</w:t>
      </w:r>
      <w:r w:rsidRPr="00DE0588">
        <w:rPr>
          <w:rFonts w:ascii="Times New Roman" w:hAnsi="Times New Roman"/>
          <w:noProof/>
          <w:sz w:val="24"/>
          <w:lang w:val="fr-BE"/>
        </w:rPr>
        <w:t>G transfrontaliere și pentru anumite rețele magistrale și cabluri submarine. În plus, RGECA revizuit exceptează de la obligația de notificare anumite măsuri de ajutor sub formă de vouchere acordate consumatorilor pentru a facilita telemunca, educația online, serviciile de formare sau IMM-urilor, sub rezerva îndeplinirii anumitor condiții.</w:t>
      </w:r>
    </w:p>
    <w:p w14:paraId="02D8F63F" w14:textId="04191E33" w:rsidR="007F4938" w:rsidRPr="00DE0588" w:rsidRDefault="00D35867" w:rsidP="007F4938">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lang w:val="fr-BE"/>
        </w:rPr>
      </w:pPr>
      <w:r w:rsidRPr="00DE0588">
        <w:rPr>
          <w:rFonts w:ascii="Times New Roman" w:hAnsi="Times New Roman"/>
          <w:i/>
          <w:noProof/>
          <w:color w:val="4472C4"/>
          <w:sz w:val="24"/>
          <w:u w:val="single"/>
          <w:lang w:val="fr-BE"/>
        </w:rPr>
        <w:t>Politici, măsuri și acțiuni recomandate</w:t>
      </w:r>
      <w:r w:rsidRPr="00DE0588">
        <w:rPr>
          <w:rFonts w:ascii="Times New Roman" w:hAnsi="Times New Roman"/>
          <w:i/>
          <w:noProof/>
          <w:color w:val="4472C4"/>
          <w:sz w:val="24"/>
          <w:lang w:val="fr-BE"/>
        </w:rPr>
        <w:t>:</w:t>
      </w:r>
    </w:p>
    <w:p w14:paraId="1765D187" w14:textId="00CE2F32" w:rsidR="00524CAE" w:rsidRPr="00DE0588" w:rsidRDefault="007F4938" w:rsidP="10AA250A">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Statele membre ar trebui să profite de oportunitatea oferită de deceniul digital pentru a adopta o abordare la nivelul întregii administrații în ceea ce privește eforturile de digitalizare, implicând părțile interesate și reducând sarcina administrativă. Acest lucru ar trebui realizat, în special, prin intermediul foilor lor de parcurs naționale pentru a consolida, a optimiza și a coordona acțiunile de politică la toate nivelurile de guvernanță, pentru a orienta investițiile în vederea accelerării progreselor în direcția atingerii obiectivelor generale și a țintelor stabilite, precum și pentru a consolida implicarea acestora în proiecte multinaționale și în lucrările pregătitoare pentru înființarea EDIC cu scopul de a accelera realizarea de noi proiecte digitale comune.</w:t>
      </w:r>
    </w:p>
    <w:p w14:paraId="2F6F3BB8" w14:textId="03312566" w:rsidR="007A62C6" w:rsidRPr="00DE0588" w:rsidRDefault="00D27A49" w:rsidP="10122F27">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themeColor="accent1"/>
          <w:sz w:val="24"/>
          <w:lang w:val="fr-BE"/>
        </w:rPr>
      </w:pPr>
      <w:r w:rsidRPr="00DE0588">
        <w:rPr>
          <w:rFonts w:ascii="Times New Roman" w:hAnsi="Times New Roman"/>
          <w:i/>
          <w:noProof/>
          <w:color w:val="4471C4"/>
          <w:sz w:val="24"/>
          <w:lang w:val="fr-BE"/>
        </w:rPr>
        <w:t xml:space="preserve">Statele membre sunt încurajate să descrie în viitoarele foi de parcurs naționale și în ajustările ulterioare – integrând, după caz, foile de parcurs regionale – modul în care sunt abordate obiectivele generale ale programului de politică privind deceniul digital și modul în care procesul de realizare a acestora este monitorizat și evaluat la nivel național. </w:t>
      </w:r>
    </w:p>
    <w:p w14:paraId="5952D41D" w14:textId="25E6FF9A" w:rsidR="00EE4D58" w:rsidRPr="00DE0588" w:rsidRDefault="31367138" w:rsidP="10122F27">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Pentru a recâștiga poziția de lider tehnologic și pentru a reduce dependențele strategice, statele membre sunt încurajate să sporească în mod eficace investițiile în C&amp;I în domeniul digital în toate sectoarele. În special, acestea ar trebui să urmărească atingerea țintei privind cheltuielile publice și private de </w:t>
      </w:r>
      <w:r w:rsidRPr="000951F8">
        <w:rPr>
          <w:rFonts w:ascii="Times New Roman" w:hAnsi="Times New Roman"/>
          <w:i/>
          <w:noProof/>
          <w:color w:val="4472C4" w:themeColor="accent1"/>
          <w:sz w:val="24"/>
          <w:lang w:val="fr-BE"/>
        </w:rPr>
        <w:t>3</w:t>
      </w:r>
      <w:r w:rsidRPr="00DE0588">
        <w:rPr>
          <w:rFonts w:ascii="Times New Roman" w:hAnsi="Times New Roman"/>
          <w:i/>
          <w:noProof/>
          <w:color w:val="4472C4" w:themeColor="accent1"/>
          <w:sz w:val="24"/>
          <w:lang w:val="fr-BE"/>
        </w:rPr>
        <w:t> % din PIB</w:t>
      </w:r>
      <w:r>
        <w:rPr>
          <w:rStyle w:val="FootnoteReference"/>
          <w:rFonts w:ascii="Times New Roman" w:hAnsi="Times New Roman" w:cs="Times New Roman"/>
          <w:i/>
          <w:noProof/>
          <w:color w:val="4472C4" w:themeColor="accent1"/>
          <w:sz w:val="24"/>
        </w:rPr>
        <w:footnoteReference w:id="25"/>
      </w:r>
      <w:r w:rsidRPr="00DE0588">
        <w:rPr>
          <w:rFonts w:ascii="Times New Roman" w:hAnsi="Times New Roman"/>
          <w:i/>
          <w:noProof/>
          <w:color w:val="4472C4" w:themeColor="accent1"/>
          <w:sz w:val="24"/>
          <w:lang w:val="fr-BE"/>
        </w:rPr>
        <w:t xml:space="preserve"> și să investească în infrastructuri și tehnologii critice, precum și în proiecte de interes strategic pentru suveranitatea digitală a UE.</w:t>
      </w:r>
    </w:p>
    <w:p w14:paraId="59A0474F" w14:textId="2824763E" w:rsidR="005F6113" w:rsidRPr="00DE0588" w:rsidRDefault="18164E64" w:rsidP="10AA250A">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ar trebui să contribuie la planificarea și coordonarea investițiilor și a reformelor pentru a consolida piața unică, un factor esențial pentru accelerarea unei transformări digitale bazate pe UE. </w:t>
      </w:r>
    </w:p>
    <w:p w14:paraId="74DC7551" w14:textId="290AEBEB" w:rsidR="00082F32" w:rsidRPr="00DE0588" w:rsidRDefault="00082F32" w:rsidP="00082F32">
      <w:pPr>
        <w:pStyle w:val="Heading1"/>
        <w:spacing w:after="120"/>
        <w:rPr>
          <w:rFonts w:ascii="Times New Roman" w:hAnsi="Times New Roman" w:cs="Times New Roman"/>
          <w:noProof/>
          <w:sz w:val="28"/>
          <w:lang w:val="fr-BE"/>
        </w:rPr>
      </w:pPr>
      <w:bookmarkStart w:id="4" w:name="_Toc152580518"/>
      <w:r w:rsidRPr="000951F8">
        <w:rPr>
          <w:rFonts w:ascii="Times New Roman" w:hAnsi="Times New Roman"/>
          <w:noProof/>
          <w:sz w:val="28"/>
          <w:lang w:val="fr-BE"/>
        </w:rPr>
        <w:t>3</w:t>
      </w:r>
      <w:r w:rsidRPr="00DE0588">
        <w:rPr>
          <w:rFonts w:ascii="Times New Roman" w:hAnsi="Times New Roman"/>
          <w:noProof/>
          <w:sz w:val="28"/>
          <w:lang w:val="fr-BE"/>
        </w:rPr>
        <w:t>. Transformare digitală pentru o Europă suverană și competitivă</w:t>
      </w:r>
      <w:bookmarkEnd w:id="4"/>
    </w:p>
    <w:p w14:paraId="488D998A" w14:textId="1336B803" w:rsidR="00874DC2" w:rsidRPr="00DE0588" w:rsidRDefault="00515C66" w:rsidP="771A00C0">
      <w:pPr>
        <w:spacing w:after="120"/>
        <w:jc w:val="both"/>
        <w:rPr>
          <w:rFonts w:ascii="Times New Roman" w:hAnsi="Times New Roman" w:cs="Times New Roman"/>
          <w:noProof/>
          <w:sz w:val="24"/>
          <w:lang w:val="fr-BE"/>
        </w:rPr>
      </w:pPr>
      <w:r w:rsidRPr="00DE0588">
        <w:rPr>
          <w:rFonts w:ascii="Times New Roman" w:hAnsi="Times New Roman"/>
          <w:noProof/>
          <w:sz w:val="24"/>
          <w:lang w:val="fr-BE"/>
        </w:rPr>
        <w:t>Deceniul digital al UE este modelat în jurul ambiției de a capacita o UE mai suverană, mai rezilientă și mai competitivă din punct de vedere digital. În acest context, infrastructurile digitale, în special conectivitatea, reprezintă coloana vertebrală a transformării digitale a UE, iar digitalizarea întreprinderilor este esențială pentru a stimula sisteme digitale europene puternice și pentru a spori capacitatea și know-how-ul digitale ale UE. Progresele înregistrate în ceea ce privește aceste puncte cardinale</w:t>
      </w:r>
      <w:r>
        <w:rPr>
          <w:rStyle w:val="FootnoteReference"/>
          <w:rFonts w:ascii="Times New Roman" w:hAnsi="Times New Roman" w:cs="Times New Roman"/>
          <w:noProof/>
          <w:sz w:val="24"/>
        </w:rPr>
        <w:footnoteReference w:id="26"/>
      </w:r>
      <w:r w:rsidRPr="00DE0588">
        <w:rPr>
          <w:rFonts w:ascii="Times New Roman" w:hAnsi="Times New Roman"/>
          <w:noProof/>
          <w:sz w:val="24"/>
          <w:lang w:val="fr-BE"/>
        </w:rPr>
        <w:t xml:space="preserve"> sunt esențiale pentru a stimula dezvoltarea actorilor digitali europeni la nivel mondial, care vor concepe modelele de afaceri de mâine și vor modela tehnologii și aplicații digitale care integrează valorile europene și contribuie la interesele UE.</w:t>
      </w:r>
    </w:p>
    <w:p w14:paraId="7A158AF3" w14:textId="0A9A92EE" w:rsidR="00D37E4A" w:rsidRPr="00DE0588" w:rsidRDefault="001C69DF" w:rsidP="771A00C0">
      <w:pPr>
        <w:spacing w:after="120"/>
        <w:jc w:val="both"/>
        <w:rPr>
          <w:rStyle w:val="cf01"/>
          <w:rFonts w:ascii="Times New Roman" w:hAnsi="Times New Roman" w:cs="Times New Roman"/>
          <w:noProof/>
          <w:sz w:val="24"/>
          <w:lang w:val="fr-BE"/>
        </w:rPr>
      </w:pPr>
      <w:r w:rsidRPr="00DE0588">
        <w:rPr>
          <w:rStyle w:val="cf01"/>
          <w:rFonts w:ascii="Times New Roman" w:hAnsi="Times New Roman"/>
          <w:noProof/>
          <w:sz w:val="24"/>
          <w:lang w:val="fr-BE"/>
        </w:rPr>
        <w:t>Următoarele secțiuni monitorizează progresele înregistrate în legătură cu aceste două puncte cardinale. Analiza este completată de o monitorizare a progreselor înregistrate și în ceea ce privește obiectivele deceniului digital legate de securitatea cibernetică și reziliență, ținând seama de importanța și relevanța acestora în contextul actual.</w:t>
      </w:r>
    </w:p>
    <w:p w14:paraId="4D911D49" w14:textId="77777777" w:rsidR="003C0748" w:rsidRPr="00DE0588" w:rsidRDefault="003C0748" w:rsidP="771A00C0">
      <w:pPr>
        <w:spacing w:after="120"/>
        <w:jc w:val="both"/>
        <w:rPr>
          <w:rFonts w:ascii="Times New Roman" w:hAnsi="Times New Roman" w:cs="Times New Roman"/>
          <w:noProof/>
          <w:sz w:val="24"/>
          <w:lang w:val="fr-BE"/>
        </w:rPr>
      </w:pPr>
    </w:p>
    <w:p w14:paraId="7B48195F" w14:textId="1107A4C3" w:rsidR="00AB65B3" w:rsidRPr="00DE0588" w:rsidRDefault="00AB65B3" w:rsidP="004921B1">
      <w:pPr>
        <w:pStyle w:val="Heading2"/>
        <w:spacing w:after="120"/>
        <w:jc w:val="both"/>
        <w:rPr>
          <w:rFonts w:ascii="Times New Roman" w:hAnsi="Times New Roman" w:cs="Times New Roman"/>
          <w:noProof/>
          <w:lang w:val="fr-BE"/>
        </w:rPr>
      </w:pPr>
      <w:bookmarkStart w:id="5" w:name="_Toc152580519"/>
      <w:r w:rsidRPr="000951F8">
        <w:rPr>
          <w:rFonts w:ascii="Times New Roman" w:hAnsi="Times New Roman"/>
          <w:noProof/>
          <w:lang w:val="fr-BE"/>
        </w:rPr>
        <w:t>3</w:t>
      </w:r>
      <w:r w:rsidRPr="00DE0588">
        <w:rPr>
          <w:rFonts w:ascii="Times New Roman" w:hAnsi="Times New Roman"/>
          <w:noProof/>
          <w:lang w:val="fr-BE"/>
        </w:rPr>
        <w:t>.</w:t>
      </w:r>
      <w:r w:rsidRPr="000951F8">
        <w:rPr>
          <w:rFonts w:ascii="Times New Roman" w:hAnsi="Times New Roman"/>
          <w:noProof/>
          <w:lang w:val="fr-BE"/>
        </w:rPr>
        <w:t>1</w:t>
      </w:r>
      <w:r w:rsidRPr="00DE0588">
        <w:rPr>
          <w:rFonts w:ascii="Times New Roman" w:hAnsi="Times New Roman"/>
          <w:noProof/>
          <w:lang w:val="fr-BE"/>
        </w:rPr>
        <w:t xml:space="preserve"> Punctul cardinal: infrastructuri digitale</w:t>
      </w:r>
      <w:bookmarkEnd w:id="5"/>
      <w:r w:rsidRPr="00DE0588">
        <w:rPr>
          <w:rFonts w:ascii="Times New Roman" w:hAnsi="Times New Roman"/>
          <w:noProof/>
          <w:lang w:val="fr-BE"/>
        </w:rPr>
        <w:t xml:space="preserve"> </w:t>
      </w:r>
    </w:p>
    <w:p w14:paraId="21F423DA" w14:textId="0E278740" w:rsidR="003F4D4B" w:rsidRPr="00DE0588" w:rsidRDefault="003F4D4B" w:rsidP="00A15720">
      <w:pPr>
        <w:spacing w:after="120"/>
        <w:jc w:val="both"/>
        <w:rPr>
          <w:rFonts w:ascii="Times New Roman" w:hAnsi="Times New Roman" w:cs="Times New Roman"/>
          <w:noProof/>
          <w:sz w:val="24"/>
          <w:lang w:val="fr-BE"/>
        </w:rPr>
      </w:pPr>
      <w:r w:rsidRPr="00DE0588">
        <w:rPr>
          <w:rFonts w:ascii="Times New Roman" w:hAnsi="Times New Roman"/>
          <w:noProof/>
          <w:sz w:val="24"/>
          <w:lang w:val="fr-BE"/>
        </w:rPr>
        <w:t xml:space="preserve">Decizia privind deceniul digital stabilește patru ținte în ceea ce privește infrastructurile digitale. În primul rând, acoperirea la nivel de gigabit ar trebui să fie la dispoziția tuturor, la fel cum ar trebui să existe rețele </w:t>
      </w:r>
      <w:r w:rsidRPr="000951F8">
        <w:rPr>
          <w:rFonts w:ascii="Times New Roman" w:hAnsi="Times New Roman"/>
          <w:noProof/>
          <w:sz w:val="24"/>
          <w:lang w:val="fr-BE"/>
        </w:rPr>
        <w:t>5</w:t>
      </w:r>
      <w:r w:rsidRPr="00DE0588">
        <w:rPr>
          <w:rFonts w:ascii="Times New Roman" w:hAnsi="Times New Roman"/>
          <w:noProof/>
          <w:sz w:val="24"/>
          <w:lang w:val="fr-BE"/>
        </w:rPr>
        <w:t xml:space="preserve">G performante în toate zonele populate. În al doilea rând, UE ar trebui să producă cel puțin </w:t>
      </w:r>
      <w:r w:rsidRPr="000951F8">
        <w:rPr>
          <w:rFonts w:ascii="Times New Roman" w:hAnsi="Times New Roman"/>
          <w:noProof/>
          <w:sz w:val="24"/>
          <w:lang w:val="fr-BE"/>
        </w:rPr>
        <w:t>20</w:t>
      </w:r>
      <w:r w:rsidRPr="00DE0588">
        <w:rPr>
          <w:rFonts w:ascii="Times New Roman" w:hAnsi="Times New Roman"/>
          <w:noProof/>
          <w:sz w:val="24"/>
          <w:lang w:val="fr-BE"/>
        </w:rPr>
        <w:t xml:space="preserve"> % din semiconductorii de avangardă la nivel mondial. În al treilea rând, UE ar trebui să instaleze cel puțin </w:t>
      </w:r>
      <w:r w:rsidRPr="000951F8">
        <w:rPr>
          <w:rFonts w:ascii="Times New Roman" w:hAnsi="Times New Roman"/>
          <w:noProof/>
          <w:sz w:val="24"/>
          <w:lang w:val="fr-BE"/>
        </w:rPr>
        <w:t>10</w:t>
      </w:r>
      <w:r w:rsidRPr="00DE0588">
        <w:rPr>
          <w:rFonts w:ascii="Times New Roman" w:hAnsi="Times New Roman"/>
          <w:noProof/>
          <w:sz w:val="24"/>
          <w:lang w:val="fr-BE"/>
        </w:rPr>
        <w:t> </w:t>
      </w:r>
      <w:r w:rsidRPr="000951F8">
        <w:rPr>
          <w:rFonts w:ascii="Times New Roman" w:hAnsi="Times New Roman"/>
          <w:noProof/>
          <w:sz w:val="24"/>
          <w:lang w:val="fr-BE"/>
        </w:rPr>
        <w:t>000</w:t>
      </w:r>
      <w:r w:rsidRPr="00DE0588">
        <w:rPr>
          <w:rFonts w:ascii="Times New Roman" w:hAnsi="Times New Roman"/>
          <w:noProof/>
          <w:sz w:val="24"/>
          <w:lang w:val="fr-BE"/>
        </w:rPr>
        <w:t xml:space="preserve"> de noduri periferice foarte sigure și neutre din punct de vedere climatic. În al patrulea rând, UE ar trebui să dispună de</w:t>
      </w:r>
      <w:r w:rsidRPr="00DE0588">
        <w:rPr>
          <w:noProof/>
          <w:lang w:val="fr-BE"/>
        </w:rPr>
        <w:t xml:space="preserve"> </w:t>
      </w:r>
      <w:r w:rsidRPr="00DE0588">
        <w:rPr>
          <w:rFonts w:ascii="Times New Roman" w:hAnsi="Times New Roman"/>
          <w:noProof/>
          <w:sz w:val="24"/>
          <w:lang w:val="fr-BE"/>
        </w:rPr>
        <w:t xml:space="preserve">primul calculator cu accelerare cuantică până în </w:t>
      </w:r>
      <w:r w:rsidRPr="000951F8">
        <w:rPr>
          <w:rFonts w:ascii="Times New Roman" w:hAnsi="Times New Roman"/>
          <w:noProof/>
          <w:sz w:val="24"/>
          <w:lang w:val="fr-BE"/>
        </w:rPr>
        <w:t>2025</w:t>
      </w:r>
      <w:r w:rsidRPr="00DE0588">
        <w:rPr>
          <w:noProof/>
          <w:lang w:val="fr-BE"/>
        </w:rPr>
        <w:t>.</w:t>
      </w:r>
    </w:p>
    <w:p w14:paraId="18025457" w14:textId="3ABAEDB0" w:rsidR="00963A46" w:rsidRPr="00DE0588" w:rsidRDefault="00963A46" w:rsidP="004921B1">
      <w:pPr>
        <w:pStyle w:val="Heading3"/>
        <w:spacing w:after="120"/>
        <w:ind w:left="720" w:hanging="294"/>
        <w:rPr>
          <w:rFonts w:ascii="Times New Roman" w:hAnsi="Times New Roman" w:cs="Times New Roman"/>
          <w:noProof/>
          <w:color w:val="4472C4" w:themeColor="accent1"/>
          <w:lang w:val="fr-BE"/>
        </w:rPr>
      </w:pPr>
      <w:bookmarkStart w:id="6" w:name="_Toc152580520"/>
      <w:r w:rsidRPr="000951F8">
        <w:rPr>
          <w:rFonts w:ascii="Times New Roman" w:hAnsi="Times New Roman"/>
          <w:noProof/>
          <w:color w:val="4472C4" w:themeColor="accent1"/>
          <w:lang w:val="fr-BE"/>
        </w:rPr>
        <w:t>3</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1</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1</w:t>
      </w:r>
      <w:r w:rsidRPr="00DE0588">
        <w:rPr>
          <w:rFonts w:ascii="Times New Roman" w:hAnsi="Times New Roman"/>
          <w:noProof/>
          <w:color w:val="4472C4" w:themeColor="accent1"/>
          <w:lang w:val="fr-BE"/>
        </w:rPr>
        <w:t xml:space="preserve"> Ținta: rețele la nivel de gigabit și rețele fără fir de mare viteză la dispoziția tuturor</w:t>
      </w:r>
      <w:bookmarkEnd w:id="6"/>
    </w:p>
    <w:p w14:paraId="2C6A46C7" w14:textId="416DC978" w:rsidR="006F5A76" w:rsidRPr="00DE0588" w:rsidRDefault="006F5A76" w:rsidP="00036FCD">
      <w:pPr>
        <w:pBdr>
          <w:top w:val="single" w:sz="4" w:space="1" w:color="auto"/>
          <w:left w:val="single" w:sz="4" w:space="4" w:color="auto"/>
          <w:bottom w:val="single" w:sz="4" w:space="1" w:color="auto"/>
          <w:right w:val="single" w:sz="4" w:space="4" w:color="auto"/>
        </w:pBdr>
        <w:shd w:val="clear" w:color="auto" w:fill="E2EFD9" w:themeFill="accent6" w:themeFillTint="33"/>
        <w:spacing w:line="276" w:lineRule="auto"/>
        <w:ind w:hanging="11"/>
        <w:jc w:val="both"/>
        <w:rPr>
          <w:rFonts w:ascii="Times New Roman" w:eastAsia="Symbol" w:hAnsi="Times New Roman" w:cs="Times New Roman"/>
          <w:i/>
          <w:noProof/>
          <w:lang w:val="fr-BE"/>
        </w:rPr>
      </w:pPr>
      <w:r w:rsidRPr="00DE0588">
        <w:rPr>
          <w:rFonts w:ascii="Times New Roman" w:hAnsi="Times New Roman"/>
          <w:b/>
          <w:i/>
          <w:noProof/>
          <w:lang w:val="fr-BE"/>
        </w:rPr>
        <w:t xml:space="preserve">Eurobarometrul </w:t>
      </w:r>
      <w:r w:rsidRPr="000951F8">
        <w:rPr>
          <w:rFonts w:ascii="Times New Roman" w:hAnsi="Times New Roman"/>
          <w:b/>
          <w:i/>
          <w:noProof/>
          <w:lang w:val="fr-BE"/>
        </w:rPr>
        <w:t>2023</w:t>
      </w:r>
      <w:r w:rsidRPr="00DE0588">
        <w:rPr>
          <w:rFonts w:ascii="Times New Roman" w:hAnsi="Times New Roman"/>
          <w:i/>
          <w:noProof/>
          <w:lang w:val="fr-BE"/>
        </w:rPr>
        <w:t xml:space="preserve">: pentru a facilita utilizarea zilnică a tehnologiilor digitale, </w:t>
      </w:r>
      <w:r w:rsidRPr="000951F8">
        <w:rPr>
          <w:rFonts w:ascii="Times New Roman" w:hAnsi="Times New Roman"/>
          <w:b/>
          <w:i/>
          <w:noProof/>
          <w:lang w:val="fr-BE"/>
        </w:rPr>
        <w:t>3</w:t>
      </w:r>
      <w:r w:rsidRPr="00DE0588">
        <w:rPr>
          <w:rFonts w:ascii="Times New Roman" w:hAnsi="Times New Roman"/>
          <w:b/>
          <w:i/>
          <w:noProof/>
          <w:lang w:val="fr-BE"/>
        </w:rPr>
        <w:t xml:space="preserve"> din </w:t>
      </w:r>
      <w:r w:rsidRPr="000951F8">
        <w:rPr>
          <w:rFonts w:ascii="Times New Roman" w:hAnsi="Times New Roman"/>
          <w:b/>
          <w:i/>
          <w:noProof/>
          <w:lang w:val="fr-BE"/>
        </w:rPr>
        <w:t>4</w:t>
      </w:r>
      <w:r w:rsidRPr="00DE0588">
        <w:rPr>
          <w:rFonts w:ascii="Times New Roman" w:hAnsi="Times New Roman"/>
          <w:b/>
          <w:i/>
          <w:noProof/>
          <w:lang w:val="fr-BE"/>
        </w:rPr>
        <w:t xml:space="preserve"> </w:t>
      </w:r>
      <w:r w:rsidRPr="00DE0588">
        <w:rPr>
          <w:rFonts w:ascii="Times New Roman" w:hAnsi="Times New Roman"/>
          <w:i/>
          <w:noProof/>
          <w:lang w:val="fr-BE"/>
        </w:rPr>
        <w:t xml:space="preserve">europeni subliniază necesitatea </w:t>
      </w:r>
      <w:r w:rsidRPr="00DE0588">
        <w:rPr>
          <w:rFonts w:ascii="Times New Roman" w:hAnsi="Times New Roman"/>
          <w:b/>
          <w:i/>
          <w:noProof/>
          <w:lang w:val="fr-BE"/>
        </w:rPr>
        <w:t>unei conectivități mai bune</w:t>
      </w:r>
      <w:r w:rsidRPr="00DE0588">
        <w:rPr>
          <w:rFonts w:ascii="Times New Roman" w:hAnsi="Times New Roman"/>
          <w:i/>
          <w:noProof/>
          <w:lang w:val="fr-BE"/>
        </w:rPr>
        <w:t>, în special a unei mai bune disponibilități a unei conexiuni la internet de mare viteză (</w:t>
      </w:r>
      <w:r w:rsidRPr="000951F8">
        <w:rPr>
          <w:rFonts w:ascii="Times New Roman" w:hAnsi="Times New Roman"/>
          <w:i/>
          <w:noProof/>
          <w:lang w:val="fr-BE"/>
        </w:rPr>
        <w:t>76</w:t>
      </w:r>
      <w:r w:rsidRPr="00DE0588">
        <w:rPr>
          <w:rFonts w:ascii="Times New Roman" w:hAnsi="Times New Roman"/>
          <w:i/>
          <w:noProof/>
          <w:lang w:val="fr-BE"/>
        </w:rPr>
        <w:t> %) și a unei accesibilități sporite din punct de vedere financiar pentru aceste conexiuni (</w:t>
      </w:r>
      <w:r w:rsidRPr="000951F8">
        <w:rPr>
          <w:rFonts w:ascii="Times New Roman" w:hAnsi="Times New Roman"/>
          <w:i/>
          <w:noProof/>
          <w:lang w:val="fr-BE"/>
        </w:rPr>
        <w:t>75</w:t>
      </w:r>
      <w:r w:rsidRPr="00DE0588">
        <w:rPr>
          <w:rFonts w:ascii="Times New Roman" w:hAnsi="Times New Roman"/>
          <w:i/>
          <w:noProof/>
          <w:lang w:val="fr-BE"/>
        </w:rPr>
        <w:t xml:space="preserve"> %). </w:t>
      </w:r>
    </w:p>
    <w:p w14:paraId="042A0A7A" w14:textId="4D03D7B1" w:rsidR="00BF5057" w:rsidRPr="00DE0588" w:rsidRDefault="25366D04" w:rsidP="00C563E5">
      <w:pPr>
        <w:spacing w:after="120"/>
        <w:jc w:val="both"/>
        <w:rPr>
          <w:rFonts w:ascii="Times New Roman" w:hAnsi="Times New Roman" w:cs="Times New Roman"/>
          <w:noProof/>
          <w:sz w:val="24"/>
          <w:lang w:val="fr-BE"/>
        </w:rPr>
      </w:pPr>
      <w:r w:rsidRPr="00DE0588">
        <w:rPr>
          <w:rFonts w:ascii="Times New Roman" w:hAnsi="Times New Roman"/>
          <w:b/>
          <w:noProof/>
          <w:sz w:val="24"/>
          <w:lang w:val="fr-BE"/>
        </w:rPr>
        <w:t>Conectivitatea fixă și mobilă este o condiție prealabilă și un factor esențial pentru transformarea și incluziunea digitală, astfel cum se reflectă în Declarația privind drepturile și principiile digitale</w:t>
      </w:r>
      <w:r w:rsidRPr="00DE0588">
        <w:rPr>
          <w:rFonts w:ascii="Times New Roman" w:hAnsi="Times New Roman"/>
          <w:noProof/>
          <w:sz w:val="24"/>
          <w:lang w:val="fr-BE"/>
        </w:rPr>
        <w:t xml:space="preserve">. UE se apropie de un moment definitoriu în care noile servicii de conectivitate vor apărea rapid ca urmare a evoluțiilor tehnologice și a sinergiilor dintre infrastructurile terestre, spațiale și maritime. Miza este ridicată, întrucât se estimează că activitățile bazate pe </w:t>
      </w:r>
      <w:r w:rsidRPr="000951F8">
        <w:rPr>
          <w:rFonts w:ascii="Times New Roman" w:hAnsi="Times New Roman"/>
          <w:noProof/>
          <w:sz w:val="24"/>
          <w:lang w:val="fr-BE"/>
        </w:rPr>
        <w:t>5</w:t>
      </w:r>
      <w:r w:rsidRPr="00DE0588">
        <w:rPr>
          <w:rFonts w:ascii="Times New Roman" w:hAnsi="Times New Roman"/>
          <w:noProof/>
          <w:sz w:val="24"/>
          <w:lang w:val="fr-BE"/>
        </w:rPr>
        <w:t xml:space="preserve">G și </w:t>
      </w:r>
      <w:r w:rsidRPr="000951F8">
        <w:rPr>
          <w:rFonts w:ascii="Times New Roman" w:hAnsi="Times New Roman"/>
          <w:noProof/>
          <w:sz w:val="24"/>
          <w:lang w:val="fr-BE"/>
        </w:rPr>
        <w:t>6</w:t>
      </w:r>
      <w:r w:rsidRPr="00DE0588">
        <w:rPr>
          <w:rFonts w:ascii="Times New Roman" w:hAnsi="Times New Roman"/>
          <w:noProof/>
          <w:sz w:val="24"/>
          <w:lang w:val="fr-BE"/>
        </w:rPr>
        <w:t xml:space="preserve">G vor genera o creștere de </w:t>
      </w:r>
      <w:r w:rsidRPr="000951F8">
        <w:rPr>
          <w:rFonts w:ascii="Times New Roman" w:hAnsi="Times New Roman"/>
          <w:noProof/>
          <w:sz w:val="24"/>
          <w:lang w:val="fr-BE"/>
        </w:rPr>
        <w:t>3</w:t>
      </w:r>
      <w:r w:rsidRPr="00DE0588">
        <w:rPr>
          <w:rFonts w:ascii="Times New Roman" w:hAnsi="Times New Roman"/>
          <w:noProof/>
          <w:sz w:val="24"/>
          <w:lang w:val="fr-BE"/>
        </w:rPr>
        <w:t xml:space="preserve"> mii de miliarde EUR până în </w:t>
      </w:r>
      <w:r w:rsidRPr="000951F8">
        <w:rPr>
          <w:rFonts w:ascii="Times New Roman" w:hAnsi="Times New Roman"/>
          <w:noProof/>
          <w:sz w:val="24"/>
          <w:lang w:val="fr-BE"/>
        </w:rPr>
        <w:t>2030</w:t>
      </w:r>
      <w:r w:rsidRPr="00DE0588">
        <w:rPr>
          <w:rFonts w:ascii="Times New Roman" w:hAnsi="Times New Roman"/>
          <w:noProof/>
          <w:sz w:val="24"/>
          <w:lang w:val="fr-BE"/>
        </w:rPr>
        <w:t xml:space="preserve"> la nivel mondial</w:t>
      </w:r>
      <w:r>
        <w:rPr>
          <w:rStyle w:val="FootnoteReference"/>
          <w:rFonts w:ascii="Times New Roman" w:hAnsi="Times New Roman" w:cs="Times New Roman"/>
          <w:noProof/>
          <w:sz w:val="24"/>
        </w:rPr>
        <w:footnoteReference w:id="27"/>
      </w:r>
      <w:r w:rsidRPr="00DE0588">
        <w:rPr>
          <w:rFonts w:ascii="Times New Roman" w:hAnsi="Times New Roman"/>
          <w:noProof/>
          <w:sz w:val="24"/>
          <w:lang w:val="fr-BE"/>
        </w:rPr>
        <w:t xml:space="preserve">. Pentru ca acest lucru să devină realitate, va fi nevoie de un efort semnificativ în cadrul unui mix de politici care să asocieze stimulentele de reglementare, cooperarea în cadrul proiectelor multinaționale și finanțarea. </w:t>
      </w:r>
    </w:p>
    <w:p w14:paraId="23905A3E" w14:textId="19AB48D0" w:rsidR="003F4D4B" w:rsidRPr="00DE0588" w:rsidRDefault="6DD38442" w:rsidP="00C563E5">
      <w:pPr>
        <w:spacing w:after="120"/>
        <w:jc w:val="both"/>
        <w:rPr>
          <w:rFonts w:ascii="Times New Roman" w:hAnsi="Times New Roman" w:cs="Times New Roman"/>
          <w:noProof/>
          <w:sz w:val="24"/>
          <w:lang w:val="fr-BE"/>
        </w:rPr>
      </w:pPr>
      <w:r w:rsidRPr="00DE0588">
        <w:rPr>
          <w:rFonts w:ascii="Times New Roman" w:hAnsi="Times New Roman"/>
          <w:b/>
          <w:noProof/>
          <w:sz w:val="24"/>
          <w:lang w:val="fr-BE"/>
        </w:rPr>
        <w:t>Aflată la începutul deceniului digital, UE este încă departe de a atinge țintele acestuia în materie de conectivitate</w:t>
      </w:r>
      <w:r w:rsidRPr="00DE0588">
        <w:rPr>
          <w:rFonts w:ascii="Times New Roman" w:hAnsi="Times New Roman"/>
          <w:noProof/>
          <w:sz w:val="24"/>
          <w:lang w:val="fr-BE"/>
        </w:rPr>
        <w:t xml:space="preserve">. Rețelele de fibră optică, esențiale pentru asigurarea conectivității la nivel de gigabit, ajung doar la </w:t>
      </w:r>
      <w:r w:rsidRPr="000951F8">
        <w:rPr>
          <w:rFonts w:ascii="Times New Roman" w:hAnsi="Times New Roman"/>
          <w:noProof/>
          <w:sz w:val="24"/>
          <w:lang w:val="fr-BE"/>
        </w:rPr>
        <w:t>56</w:t>
      </w:r>
      <w:r w:rsidRPr="00DE0588">
        <w:rPr>
          <w:rFonts w:ascii="Times New Roman" w:hAnsi="Times New Roman"/>
          <w:noProof/>
          <w:sz w:val="24"/>
          <w:lang w:val="fr-BE"/>
        </w:rPr>
        <w:t xml:space="preserve"> % din gospodării. În timp ce acoperirea </w:t>
      </w:r>
      <w:r w:rsidRPr="000951F8">
        <w:rPr>
          <w:rFonts w:ascii="Times New Roman" w:hAnsi="Times New Roman"/>
          <w:noProof/>
          <w:sz w:val="24"/>
          <w:lang w:val="fr-BE"/>
        </w:rPr>
        <w:t>5</w:t>
      </w:r>
      <w:r w:rsidRPr="00DE0588">
        <w:rPr>
          <w:rFonts w:ascii="Times New Roman" w:hAnsi="Times New Roman"/>
          <w:noProof/>
          <w:sz w:val="24"/>
          <w:lang w:val="fr-BE"/>
        </w:rPr>
        <w:t xml:space="preserve">G la nivelul populației este de </w:t>
      </w:r>
      <w:r w:rsidRPr="000951F8">
        <w:rPr>
          <w:rFonts w:ascii="Times New Roman" w:hAnsi="Times New Roman"/>
          <w:noProof/>
          <w:sz w:val="24"/>
          <w:lang w:val="fr-BE"/>
        </w:rPr>
        <w:t>81</w:t>
      </w:r>
      <w:r w:rsidRPr="00DE0588">
        <w:rPr>
          <w:rFonts w:ascii="Times New Roman" w:hAnsi="Times New Roman"/>
          <w:noProof/>
          <w:sz w:val="24"/>
          <w:lang w:val="fr-BE"/>
        </w:rPr>
        <w:t> %</w:t>
      </w:r>
      <w:r>
        <w:rPr>
          <w:rFonts w:ascii="Times New Roman" w:hAnsi="Times New Roman" w:cs="Times New Roman"/>
          <w:noProof/>
          <w:sz w:val="24"/>
          <w:vertAlign w:val="superscript"/>
        </w:rPr>
        <w:footnoteReference w:id="28"/>
      </w:r>
      <w:r w:rsidRPr="00DE0588">
        <w:rPr>
          <w:rFonts w:ascii="Times New Roman" w:hAnsi="Times New Roman"/>
          <w:noProof/>
          <w:sz w:val="24"/>
          <w:lang w:val="fr-BE"/>
        </w:rPr>
        <w:t xml:space="preserve">, implementarea rețelelor </w:t>
      </w:r>
      <w:r w:rsidRPr="000951F8">
        <w:rPr>
          <w:rFonts w:ascii="Times New Roman" w:hAnsi="Times New Roman"/>
          <w:noProof/>
          <w:sz w:val="24"/>
          <w:lang w:val="fr-BE"/>
        </w:rPr>
        <w:t>5</w:t>
      </w:r>
      <w:r w:rsidRPr="00DE0588">
        <w:rPr>
          <w:rFonts w:ascii="Times New Roman" w:hAnsi="Times New Roman"/>
          <w:noProof/>
          <w:sz w:val="24"/>
          <w:lang w:val="fr-BE"/>
        </w:rPr>
        <w:t xml:space="preserve">G autonome întârzie. Tehnologia </w:t>
      </w:r>
      <w:r w:rsidRPr="000951F8">
        <w:rPr>
          <w:rFonts w:ascii="Times New Roman" w:hAnsi="Times New Roman"/>
          <w:noProof/>
          <w:sz w:val="24"/>
          <w:lang w:val="fr-BE"/>
        </w:rPr>
        <w:t>5</w:t>
      </w:r>
      <w:r w:rsidRPr="00DE0588">
        <w:rPr>
          <w:rFonts w:ascii="Times New Roman" w:hAnsi="Times New Roman"/>
          <w:noProof/>
          <w:sz w:val="24"/>
          <w:lang w:val="fr-BE"/>
        </w:rPr>
        <w:t>G nu corespunde încă, din punct de vedere al calității, așteptărilor utilizatorilor finali și nevoilor industriei și nu reușește să soluționeze decalajul dintre zonele rurale și cele urbane</w:t>
      </w:r>
      <w:r>
        <w:rPr>
          <w:rStyle w:val="FootnoteReference"/>
          <w:rFonts w:ascii="Times New Roman" w:hAnsi="Times New Roman" w:cs="Times New Roman"/>
          <w:noProof/>
          <w:sz w:val="24"/>
        </w:rPr>
        <w:footnoteReference w:id="29"/>
      </w:r>
      <w:r w:rsidRPr="00DE0588">
        <w:rPr>
          <w:rFonts w:ascii="Times New Roman" w:hAnsi="Times New Roman"/>
          <w:noProof/>
          <w:sz w:val="24"/>
          <w:lang w:val="fr-BE"/>
        </w:rPr>
        <w:t>. UE a rămas în urmă în ceea ce privește acoperirea în comparație cu SUA,</w:t>
      </w:r>
      <w:r w:rsidRPr="00DE0588">
        <w:rPr>
          <w:rFonts w:ascii="Times New Roman" w:hAnsi="Times New Roman"/>
          <w:b/>
          <w:noProof/>
          <w:sz w:val="24"/>
          <w:lang w:val="fr-BE"/>
        </w:rPr>
        <w:t xml:space="preserve"> </w:t>
      </w:r>
      <w:r w:rsidRPr="00DE0588">
        <w:rPr>
          <w:rFonts w:ascii="Times New Roman" w:hAnsi="Times New Roman"/>
          <w:noProof/>
          <w:sz w:val="24"/>
          <w:lang w:val="fr-BE"/>
        </w:rPr>
        <w:t xml:space="preserve">unde </w:t>
      </w:r>
      <w:r w:rsidRPr="000951F8">
        <w:rPr>
          <w:rFonts w:ascii="Times New Roman" w:hAnsi="Times New Roman"/>
          <w:noProof/>
          <w:sz w:val="24"/>
          <w:lang w:val="fr-BE"/>
        </w:rPr>
        <w:t>96</w:t>
      </w:r>
      <w:r w:rsidRPr="00DE0588">
        <w:rPr>
          <w:rFonts w:ascii="Times New Roman" w:hAnsi="Times New Roman"/>
          <w:noProof/>
          <w:sz w:val="24"/>
          <w:lang w:val="fr-BE"/>
        </w:rPr>
        <w:t xml:space="preserve"> % din populație beneficiază de acoperire </w:t>
      </w:r>
      <w:r w:rsidRPr="000951F8">
        <w:rPr>
          <w:rFonts w:ascii="Times New Roman" w:hAnsi="Times New Roman"/>
          <w:noProof/>
          <w:sz w:val="24"/>
          <w:lang w:val="fr-BE"/>
        </w:rPr>
        <w:t>5</w:t>
      </w:r>
      <w:r w:rsidRPr="00DE0588">
        <w:rPr>
          <w:rFonts w:ascii="Times New Roman" w:hAnsi="Times New Roman"/>
          <w:noProof/>
          <w:sz w:val="24"/>
          <w:lang w:val="fr-BE"/>
        </w:rPr>
        <w:t>G</w:t>
      </w:r>
      <w:r>
        <w:rPr>
          <w:rStyle w:val="FootnoteReference"/>
          <w:rFonts w:ascii="Times New Roman" w:hAnsi="Times New Roman" w:cs="Times New Roman"/>
          <w:noProof/>
          <w:sz w:val="24"/>
        </w:rPr>
        <w:footnoteReference w:id="30"/>
      </w:r>
      <w:r w:rsidRPr="00DE0588">
        <w:rPr>
          <w:rFonts w:ascii="Times New Roman" w:hAnsi="Times New Roman"/>
          <w:noProof/>
          <w:sz w:val="24"/>
          <w:lang w:val="fr-BE"/>
        </w:rPr>
        <w:t xml:space="preserve">. </w:t>
      </w:r>
    </w:p>
    <w:p w14:paraId="106267DC" w14:textId="10A3D180" w:rsidR="00D25D0E" w:rsidRPr="00DE0588" w:rsidRDefault="06F8D053" w:rsidP="00C563E5">
      <w:pPr>
        <w:spacing w:after="120"/>
        <w:jc w:val="both"/>
        <w:rPr>
          <w:rFonts w:ascii="Times New Roman" w:hAnsi="Times New Roman" w:cs="Times New Roman"/>
          <w:noProof/>
          <w:sz w:val="24"/>
          <w:lang w:val="fr-BE"/>
        </w:rPr>
      </w:pPr>
      <w:r w:rsidRPr="00DE0588">
        <w:rPr>
          <w:rFonts w:ascii="Times New Roman" w:hAnsi="Times New Roman"/>
          <w:b/>
          <w:noProof/>
          <w:sz w:val="24"/>
          <w:lang w:val="fr-BE"/>
        </w:rPr>
        <w:t>De asemenea, există mai puține investiții în UE</w:t>
      </w:r>
      <w:r w:rsidRPr="00DE0588">
        <w:rPr>
          <w:rFonts w:ascii="Times New Roman" w:hAnsi="Times New Roman"/>
          <w:noProof/>
          <w:sz w:val="24"/>
          <w:lang w:val="fr-BE"/>
        </w:rPr>
        <w:t xml:space="preserve"> în comparație cu principalii săi parteneri comerciali. Investițiile publice în SUA au atins recent </w:t>
      </w:r>
      <w:r w:rsidRPr="000951F8">
        <w:rPr>
          <w:rFonts w:ascii="Times New Roman" w:hAnsi="Times New Roman"/>
          <w:noProof/>
          <w:sz w:val="24"/>
          <w:lang w:val="fr-BE"/>
        </w:rPr>
        <w:t>90</w:t>
      </w:r>
      <w:r w:rsidRPr="00DE0588">
        <w:rPr>
          <w:rFonts w:ascii="Times New Roman" w:hAnsi="Times New Roman"/>
          <w:noProof/>
          <w:sz w:val="24"/>
          <w:lang w:val="fr-BE"/>
        </w:rPr>
        <w:t xml:space="preserve"> de miliarde USD numai în contextul adoptării legii privind investițiile în infrastructură și locurile de muncă și a planului american de salvare</w:t>
      </w:r>
      <w:r>
        <w:rPr>
          <w:rFonts w:ascii="Times New Roman" w:hAnsi="Times New Roman" w:cs="Times New Roman"/>
          <w:noProof/>
          <w:sz w:val="24"/>
          <w:vertAlign w:val="superscript"/>
        </w:rPr>
        <w:footnoteReference w:id="31"/>
      </w:r>
      <w:r w:rsidRPr="00DE0588">
        <w:rPr>
          <w:rFonts w:ascii="Times New Roman" w:hAnsi="Times New Roman"/>
          <w:noProof/>
          <w:sz w:val="24"/>
          <w:lang w:val="fr-BE"/>
        </w:rPr>
        <w:t>.</w:t>
      </w:r>
      <w:r w:rsidRPr="00DE0588">
        <w:rPr>
          <w:noProof/>
          <w:lang w:val="fr-BE"/>
        </w:rPr>
        <w:t xml:space="preserve"> </w:t>
      </w:r>
      <w:r w:rsidRPr="00DE0588">
        <w:rPr>
          <w:rFonts w:ascii="Times New Roman" w:hAnsi="Times New Roman"/>
          <w:noProof/>
          <w:sz w:val="24"/>
          <w:lang w:val="fr-BE"/>
        </w:rPr>
        <w:t xml:space="preserve">Prin comparație, în UE, deși au fost puse la dispoziție fonduri fără precedent pentru a sprijini progresele în direcția atingerii țintelor în materie de conectivitate stabilite pentru </w:t>
      </w:r>
      <w:r w:rsidRPr="000951F8">
        <w:rPr>
          <w:rFonts w:ascii="Times New Roman" w:hAnsi="Times New Roman"/>
          <w:noProof/>
          <w:sz w:val="24"/>
          <w:lang w:val="fr-BE"/>
        </w:rPr>
        <w:t>2030</w:t>
      </w:r>
      <w:r w:rsidRPr="00DE0588">
        <w:rPr>
          <w:rFonts w:ascii="Times New Roman" w:hAnsi="Times New Roman"/>
          <w:noProof/>
          <w:sz w:val="24"/>
          <w:lang w:val="fr-BE"/>
        </w:rPr>
        <w:t xml:space="preserve">, acestea se ridică la puțin peste </w:t>
      </w:r>
      <w:r w:rsidRPr="000951F8">
        <w:rPr>
          <w:rFonts w:ascii="Times New Roman" w:hAnsi="Times New Roman"/>
          <w:noProof/>
          <w:sz w:val="24"/>
          <w:lang w:val="fr-BE"/>
        </w:rPr>
        <w:t>23</w:t>
      </w:r>
      <w:r w:rsidRPr="00DE0588">
        <w:rPr>
          <w:rFonts w:ascii="Times New Roman" w:hAnsi="Times New Roman"/>
          <w:noProof/>
          <w:sz w:val="24"/>
          <w:lang w:val="fr-BE"/>
        </w:rPr>
        <w:t xml:space="preserve"> de miliarde EUR sub formă de granturi disponibile în cadrul programelor UE pentru perioada de programare </w:t>
      </w:r>
      <w:r w:rsidRPr="000951F8">
        <w:rPr>
          <w:rFonts w:ascii="Times New Roman" w:hAnsi="Times New Roman"/>
          <w:noProof/>
          <w:sz w:val="24"/>
          <w:lang w:val="fr-BE"/>
        </w:rPr>
        <w:t>2021</w:t>
      </w:r>
      <w:r w:rsidRPr="00DE0588">
        <w:rPr>
          <w:rFonts w:ascii="Times New Roman" w:hAnsi="Times New Roman"/>
          <w:noProof/>
          <w:sz w:val="24"/>
          <w:lang w:val="fr-BE"/>
        </w:rPr>
        <w:t>-</w:t>
      </w:r>
      <w:r w:rsidRPr="000951F8">
        <w:rPr>
          <w:rFonts w:ascii="Times New Roman" w:hAnsi="Times New Roman"/>
          <w:noProof/>
          <w:sz w:val="24"/>
          <w:lang w:val="fr-BE"/>
        </w:rPr>
        <w:t>2027</w:t>
      </w:r>
      <w:r w:rsidRPr="00DE0588">
        <w:rPr>
          <w:rFonts w:ascii="Times New Roman" w:hAnsi="Times New Roman"/>
          <w:noProof/>
          <w:sz w:val="24"/>
          <w:lang w:val="fr-BE"/>
        </w:rPr>
        <w:t xml:space="preserve">, inclusiv aproximativ </w:t>
      </w:r>
      <w:r w:rsidRPr="000951F8">
        <w:rPr>
          <w:rFonts w:ascii="Times New Roman" w:hAnsi="Times New Roman"/>
          <w:noProof/>
          <w:sz w:val="24"/>
          <w:lang w:val="fr-BE"/>
        </w:rPr>
        <w:t>16</w:t>
      </w:r>
      <w:r w:rsidRPr="00DE0588">
        <w:rPr>
          <w:rFonts w:ascii="Times New Roman" w:hAnsi="Times New Roman"/>
          <w:noProof/>
          <w:sz w:val="24"/>
          <w:lang w:val="fr-BE"/>
        </w:rPr>
        <w:t> miliarde EUR în cadrul MRR</w:t>
      </w:r>
      <w:r>
        <w:rPr>
          <w:rStyle w:val="FootnoteReference"/>
          <w:rFonts w:ascii="Times New Roman" w:hAnsi="Times New Roman" w:cs="Times New Roman"/>
          <w:noProof/>
          <w:sz w:val="24"/>
        </w:rPr>
        <w:footnoteReference w:id="32"/>
      </w:r>
      <w:r w:rsidRPr="00DE0588">
        <w:rPr>
          <w:rFonts w:ascii="Times New Roman" w:hAnsi="Times New Roman"/>
          <w:noProof/>
          <w:sz w:val="24"/>
          <w:lang w:val="fr-BE"/>
        </w:rPr>
        <w:t xml:space="preserve">. </w:t>
      </w:r>
      <w:r w:rsidRPr="00DE0588">
        <w:rPr>
          <w:rStyle w:val="normaltextrun"/>
          <w:rFonts w:ascii="Times New Roman" w:hAnsi="Times New Roman"/>
          <w:noProof/>
          <w:sz w:val="24"/>
          <w:shd w:val="clear" w:color="auto" w:fill="FFFFFF"/>
          <w:lang w:val="fr-BE"/>
        </w:rPr>
        <w:t xml:space="preserve">În plus, între </w:t>
      </w:r>
      <w:r w:rsidRPr="000951F8">
        <w:rPr>
          <w:rStyle w:val="normaltextrun"/>
          <w:rFonts w:ascii="Times New Roman" w:hAnsi="Times New Roman"/>
          <w:noProof/>
          <w:sz w:val="24"/>
          <w:shd w:val="clear" w:color="auto" w:fill="FFFFFF"/>
          <w:lang w:val="fr-BE"/>
        </w:rPr>
        <w:t>2014</w:t>
      </w:r>
      <w:r w:rsidRPr="00DE0588">
        <w:rPr>
          <w:rStyle w:val="normaltextrun"/>
          <w:rFonts w:ascii="Times New Roman" w:hAnsi="Times New Roman"/>
          <w:noProof/>
          <w:sz w:val="24"/>
          <w:shd w:val="clear" w:color="auto" w:fill="FFFFFF"/>
          <w:lang w:val="fr-BE"/>
        </w:rPr>
        <w:t xml:space="preserve"> și </w:t>
      </w:r>
      <w:r w:rsidRPr="000951F8">
        <w:rPr>
          <w:rStyle w:val="normaltextrun"/>
          <w:rFonts w:ascii="Times New Roman" w:hAnsi="Times New Roman"/>
          <w:noProof/>
          <w:sz w:val="24"/>
          <w:shd w:val="clear" w:color="auto" w:fill="FFFFFF"/>
          <w:lang w:val="fr-BE"/>
        </w:rPr>
        <w:t>2021</w:t>
      </w:r>
      <w:r w:rsidRPr="00DE0588">
        <w:rPr>
          <w:rStyle w:val="normaltextrun"/>
          <w:rFonts w:ascii="Times New Roman" w:hAnsi="Times New Roman"/>
          <w:noProof/>
          <w:sz w:val="24"/>
          <w:shd w:val="clear" w:color="auto" w:fill="FFFFFF"/>
          <w:lang w:val="fr-BE"/>
        </w:rPr>
        <w:t xml:space="preserve">, ajutoare de stat în valoare de </w:t>
      </w:r>
      <w:r w:rsidRPr="000951F8">
        <w:rPr>
          <w:rStyle w:val="normaltextrun"/>
          <w:rFonts w:ascii="Times New Roman" w:hAnsi="Times New Roman"/>
          <w:noProof/>
          <w:sz w:val="24"/>
          <w:shd w:val="clear" w:color="auto" w:fill="FFFFFF"/>
          <w:lang w:val="fr-BE"/>
        </w:rPr>
        <w:t>53</w:t>
      </w:r>
      <w:r w:rsidRPr="00DE0588">
        <w:rPr>
          <w:rStyle w:val="normaltextrun"/>
          <w:rFonts w:ascii="Times New Roman" w:hAnsi="Times New Roman"/>
          <w:noProof/>
          <w:sz w:val="24"/>
          <w:shd w:val="clear" w:color="auto" w:fill="FFFFFF"/>
          <w:lang w:val="fr-BE"/>
        </w:rPr>
        <w:t>,</w:t>
      </w:r>
      <w:r w:rsidRPr="000951F8">
        <w:rPr>
          <w:rStyle w:val="normaltextrun"/>
          <w:rFonts w:ascii="Times New Roman" w:hAnsi="Times New Roman"/>
          <w:noProof/>
          <w:sz w:val="24"/>
          <w:shd w:val="clear" w:color="auto" w:fill="FFFFFF"/>
          <w:lang w:val="fr-BE"/>
        </w:rPr>
        <w:t>71</w:t>
      </w:r>
      <w:r w:rsidRPr="00DE0588">
        <w:rPr>
          <w:rStyle w:val="normaltextrun"/>
          <w:rFonts w:ascii="Times New Roman" w:hAnsi="Times New Roman"/>
          <w:noProof/>
          <w:sz w:val="24"/>
          <w:shd w:val="clear" w:color="auto" w:fill="FFFFFF"/>
          <w:lang w:val="fr-BE"/>
        </w:rPr>
        <w:t> miliarde EUR pentru banda largă fuseseră deja aprobate de către Comisie sau comunicate acesteia.</w:t>
      </w:r>
      <w:r w:rsidRPr="00DE0588">
        <w:rPr>
          <w:rStyle w:val="normaltextrun"/>
          <w:noProof/>
          <w:lang w:val="fr-BE"/>
        </w:rPr>
        <w:t xml:space="preserve"> </w:t>
      </w:r>
      <w:r w:rsidRPr="00DE0588">
        <w:rPr>
          <w:rFonts w:ascii="Times New Roman" w:hAnsi="Times New Roman"/>
          <w:noProof/>
          <w:sz w:val="24"/>
          <w:lang w:val="fr-BE"/>
        </w:rPr>
        <w:t xml:space="preserve">În ceea ce privește investițiile totale de capital fix în rețele de fibră și acoperire </w:t>
      </w:r>
      <w:r w:rsidRPr="000951F8">
        <w:rPr>
          <w:rFonts w:ascii="Times New Roman" w:hAnsi="Times New Roman"/>
          <w:noProof/>
          <w:sz w:val="24"/>
          <w:lang w:val="fr-BE"/>
        </w:rPr>
        <w:t>5</w:t>
      </w:r>
      <w:r w:rsidRPr="00DE0588">
        <w:rPr>
          <w:rFonts w:ascii="Times New Roman" w:hAnsi="Times New Roman"/>
          <w:noProof/>
          <w:sz w:val="24"/>
          <w:lang w:val="fr-BE"/>
        </w:rPr>
        <w:t xml:space="preserve">G pe cap de locuitor ajustate la PIB, doar </w:t>
      </w:r>
      <w:r w:rsidRPr="000951F8">
        <w:rPr>
          <w:rFonts w:ascii="Times New Roman" w:hAnsi="Times New Roman"/>
          <w:noProof/>
          <w:sz w:val="24"/>
          <w:lang w:val="fr-BE"/>
        </w:rPr>
        <w:t>104</w:t>
      </w:r>
      <w:r w:rsidRPr="00DE0588">
        <w:rPr>
          <w:rFonts w:ascii="Times New Roman" w:hAnsi="Times New Roman"/>
          <w:noProof/>
          <w:sz w:val="24"/>
          <w:lang w:val="fr-BE"/>
        </w:rPr>
        <w:t xml:space="preserve"> EUR au fost investiți în UE, față de </w:t>
      </w:r>
      <w:r w:rsidRPr="000951F8">
        <w:rPr>
          <w:rFonts w:ascii="Times New Roman" w:hAnsi="Times New Roman"/>
          <w:noProof/>
          <w:sz w:val="24"/>
          <w:lang w:val="fr-BE"/>
        </w:rPr>
        <w:t>260</w:t>
      </w:r>
      <w:r w:rsidRPr="00DE0588">
        <w:rPr>
          <w:rFonts w:ascii="Times New Roman" w:hAnsi="Times New Roman"/>
          <w:noProof/>
          <w:sz w:val="24"/>
          <w:lang w:val="fr-BE"/>
        </w:rPr>
        <w:t xml:space="preserve"> EUR în Japonia, </w:t>
      </w:r>
      <w:r w:rsidRPr="000951F8">
        <w:rPr>
          <w:rFonts w:ascii="Times New Roman" w:hAnsi="Times New Roman"/>
          <w:noProof/>
          <w:sz w:val="24"/>
          <w:lang w:val="fr-BE"/>
        </w:rPr>
        <w:t>150</w:t>
      </w:r>
      <w:r w:rsidRPr="00DE0588">
        <w:rPr>
          <w:rFonts w:ascii="Times New Roman" w:hAnsi="Times New Roman"/>
          <w:noProof/>
          <w:sz w:val="24"/>
          <w:lang w:val="fr-BE"/>
        </w:rPr>
        <w:t xml:space="preserve"> EUR în SUA și </w:t>
      </w:r>
      <w:r w:rsidRPr="000951F8">
        <w:rPr>
          <w:rFonts w:ascii="Times New Roman" w:hAnsi="Times New Roman"/>
          <w:noProof/>
          <w:sz w:val="24"/>
          <w:lang w:val="fr-BE"/>
        </w:rPr>
        <w:t>110</w:t>
      </w:r>
      <w:r w:rsidRPr="00DE0588">
        <w:rPr>
          <w:rFonts w:ascii="Times New Roman" w:hAnsi="Times New Roman"/>
          <w:noProof/>
          <w:sz w:val="24"/>
          <w:lang w:val="fr-BE"/>
        </w:rPr>
        <w:t> EUR în China</w:t>
      </w:r>
      <w:r>
        <w:rPr>
          <w:rStyle w:val="FootnoteReference"/>
          <w:rFonts w:ascii="Times New Roman" w:hAnsi="Times New Roman" w:cs="Times New Roman"/>
          <w:noProof/>
          <w:sz w:val="24"/>
        </w:rPr>
        <w:footnoteReference w:id="33"/>
      </w:r>
      <w:r w:rsidRPr="00DE0588">
        <w:rPr>
          <w:rFonts w:ascii="Times New Roman" w:hAnsi="Times New Roman"/>
          <w:noProof/>
          <w:sz w:val="24"/>
          <w:lang w:val="fr-BE"/>
        </w:rPr>
        <w:t>.</w:t>
      </w:r>
      <w:r w:rsidRPr="00DE0588">
        <w:rPr>
          <w:noProof/>
          <w:lang w:val="fr-BE"/>
        </w:rPr>
        <w:t xml:space="preserve"> </w:t>
      </w:r>
      <w:r w:rsidRPr="00DE0588">
        <w:rPr>
          <w:rFonts w:ascii="Times New Roman" w:hAnsi="Times New Roman"/>
          <w:noProof/>
          <w:sz w:val="24"/>
          <w:lang w:val="fr-BE"/>
        </w:rPr>
        <w:t xml:space="preserve">Un studiu al JRC privind analiza comparativă internațională a investițiilor digitale prezintă o imagine similară, constatând că investițiile private (formarea brută de capital fix) în echipamente de telecomunicații ale sectorului TIC din SUA au ajuns la </w:t>
      </w:r>
      <w:r w:rsidRPr="000951F8">
        <w:rPr>
          <w:rFonts w:ascii="Times New Roman" w:hAnsi="Times New Roman"/>
          <w:noProof/>
          <w:sz w:val="24"/>
          <w:lang w:val="fr-BE"/>
        </w:rPr>
        <w:t>590</w:t>
      </w:r>
      <w:r w:rsidRPr="00DE0588">
        <w:rPr>
          <w:rFonts w:ascii="Times New Roman" w:hAnsi="Times New Roman"/>
          <w:noProof/>
          <w:sz w:val="24"/>
          <w:lang w:val="fr-BE"/>
        </w:rPr>
        <w:t xml:space="preserve"> de miliarde EUR între </w:t>
      </w:r>
      <w:r w:rsidRPr="000951F8">
        <w:rPr>
          <w:rFonts w:ascii="Times New Roman" w:hAnsi="Times New Roman"/>
          <w:noProof/>
          <w:sz w:val="24"/>
          <w:lang w:val="fr-BE"/>
        </w:rPr>
        <w:t>2014</w:t>
      </w:r>
      <w:r w:rsidRPr="00DE0588">
        <w:rPr>
          <w:rFonts w:ascii="Times New Roman" w:hAnsi="Times New Roman"/>
          <w:noProof/>
          <w:sz w:val="24"/>
          <w:lang w:val="fr-BE"/>
        </w:rPr>
        <w:t xml:space="preserve"> și </w:t>
      </w:r>
      <w:r w:rsidRPr="000951F8">
        <w:rPr>
          <w:rFonts w:ascii="Times New Roman" w:hAnsi="Times New Roman"/>
          <w:noProof/>
          <w:sz w:val="24"/>
          <w:lang w:val="fr-BE"/>
        </w:rPr>
        <w:t>2020</w:t>
      </w:r>
      <w:r w:rsidRPr="00DE0588">
        <w:rPr>
          <w:rFonts w:ascii="Times New Roman" w:hAnsi="Times New Roman"/>
          <w:noProof/>
          <w:sz w:val="24"/>
          <w:lang w:val="fr-BE"/>
        </w:rPr>
        <w:t>, reprezentând dublul sumei investite de sectorul TIC din UE (</w:t>
      </w:r>
      <w:r w:rsidRPr="000951F8">
        <w:rPr>
          <w:rFonts w:ascii="Times New Roman" w:hAnsi="Times New Roman"/>
          <w:noProof/>
          <w:sz w:val="24"/>
          <w:lang w:val="fr-BE"/>
        </w:rPr>
        <w:t>277</w:t>
      </w:r>
      <w:r w:rsidRPr="00DE0588">
        <w:rPr>
          <w:rFonts w:ascii="Times New Roman" w:hAnsi="Times New Roman"/>
          <w:noProof/>
          <w:sz w:val="24"/>
          <w:lang w:val="fr-BE"/>
        </w:rPr>
        <w:t xml:space="preserve"> de miliarde EUR) și o valoare de </w:t>
      </w:r>
      <w:r w:rsidRPr="000951F8">
        <w:rPr>
          <w:rFonts w:ascii="Times New Roman" w:hAnsi="Times New Roman"/>
          <w:noProof/>
          <w:sz w:val="24"/>
          <w:lang w:val="fr-BE"/>
        </w:rPr>
        <w:t>1</w:t>
      </w:r>
      <w:r w:rsidRPr="00DE0588">
        <w:rPr>
          <w:rFonts w:ascii="Times New Roman" w:hAnsi="Times New Roman"/>
          <w:noProof/>
          <w:sz w:val="24"/>
          <w:lang w:val="fr-BE"/>
        </w:rPr>
        <w:t>,</w:t>
      </w:r>
      <w:r w:rsidRPr="000951F8">
        <w:rPr>
          <w:rFonts w:ascii="Times New Roman" w:hAnsi="Times New Roman"/>
          <w:noProof/>
          <w:sz w:val="24"/>
          <w:lang w:val="fr-BE"/>
        </w:rPr>
        <w:t>8</w:t>
      </w:r>
      <w:r w:rsidRPr="00DE0588">
        <w:rPr>
          <w:rFonts w:ascii="Times New Roman" w:hAnsi="Times New Roman"/>
          <w:noProof/>
          <w:sz w:val="24"/>
          <w:lang w:val="fr-BE"/>
        </w:rPr>
        <w:t xml:space="preserve"> ori mai mare decât suma investită de UE după corecția PIB-ului</w:t>
      </w:r>
      <w:r>
        <w:rPr>
          <w:rStyle w:val="FootnoteReference"/>
          <w:rFonts w:ascii="Times New Roman" w:hAnsi="Times New Roman" w:cs="Times New Roman"/>
          <w:noProof/>
          <w:sz w:val="24"/>
        </w:rPr>
        <w:footnoteReference w:id="34"/>
      </w:r>
      <w:r w:rsidRPr="00DE0588">
        <w:rPr>
          <w:rFonts w:ascii="Times New Roman" w:hAnsi="Times New Roman"/>
          <w:noProof/>
          <w:sz w:val="24"/>
          <w:lang w:val="fr-BE"/>
        </w:rPr>
        <w:t xml:space="preserve">. </w:t>
      </w:r>
    </w:p>
    <w:p w14:paraId="5BE0970D" w14:textId="1ED2AEB8" w:rsidR="00CB4847" w:rsidRPr="00DE0588" w:rsidRDefault="006F2E33" w:rsidP="00C563E5">
      <w:pPr>
        <w:spacing w:after="120"/>
        <w:jc w:val="both"/>
        <w:rPr>
          <w:rFonts w:ascii="Times New Roman" w:hAnsi="Times New Roman" w:cs="Times New Roman"/>
          <w:noProof/>
          <w:sz w:val="24"/>
          <w:lang w:val="fr-BE"/>
        </w:rPr>
      </w:pPr>
      <w:r w:rsidRPr="00DE0588">
        <w:rPr>
          <w:rFonts w:ascii="Times New Roman" w:hAnsi="Times New Roman"/>
          <w:b/>
          <w:noProof/>
          <w:sz w:val="24"/>
          <w:lang w:val="fr-BE"/>
        </w:rPr>
        <w:t>Această situație trebuie analizată, de asemenea, luând în considerare amploarea diferită a operatorilor activi în UE în comparație cu cei din SUA</w:t>
      </w:r>
      <w:r w:rsidRPr="00DE0588">
        <w:rPr>
          <w:rFonts w:ascii="Times New Roman" w:hAnsi="Times New Roman"/>
          <w:noProof/>
          <w:sz w:val="24"/>
          <w:lang w:val="fr-BE"/>
        </w:rPr>
        <w:t xml:space="preserve">. În timp ce câțiva operatori europeni sunt activi în mai multe state membre, niciunul dintre acești operatori nu se compară cu nivelul atins de operatorii de pe piața din SUA, unde cinci operatori oferă rețele fixe sau mobile în întreaga țară. </w:t>
      </w:r>
    </w:p>
    <w:p w14:paraId="7DDF467E" w14:textId="1D7EA307" w:rsidR="003F481B" w:rsidRPr="00DE0588" w:rsidRDefault="2F2AC38E" w:rsidP="00C563E5">
      <w:pPr>
        <w:spacing w:after="120"/>
        <w:jc w:val="both"/>
        <w:rPr>
          <w:rFonts w:ascii="Times New Roman" w:hAnsi="Times New Roman" w:cs="Times New Roman"/>
          <w:noProof/>
          <w:sz w:val="24"/>
          <w:lang w:val="fr-BE"/>
        </w:rPr>
      </w:pPr>
      <w:r w:rsidRPr="00DE0588">
        <w:rPr>
          <w:rFonts w:ascii="Times New Roman" w:hAnsi="Times New Roman"/>
          <w:b/>
          <w:noProof/>
          <w:sz w:val="24"/>
          <w:lang w:val="fr-BE"/>
        </w:rPr>
        <w:t xml:space="preserve">Investițiile în conectivitate, inclusiv în zonele rurale și îndepărtate, sunt esențiale pentru asigurarea accesului egal la oportunități și activități digitale care necesită viteze din ce în ce mai mari, </w:t>
      </w:r>
      <w:r w:rsidRPr="00DE0588">
        <w:rPr>
          <w:rFonts w:ascii="Times New Roman" w:hAnsi="Times New Roman"/>
          <w:noProof/>
          <w:sz w:val="24"/>
          <w:lang w:val="fr-BE"/>
        </w:rPr>
        <w:t>în special în conformitate cu Declarația privind drepturile și principiile digitale. În prezent, mai mult</w:t>
      </w:r>
      <w:r w:rsidRPr="00DE0588">
        <w:rPr>
          <w:rFonts w:ascii="Times New Roman" w:hAnsi="Times New Roman"/>
          <w:b/>
          <w:noProof/>
          <w:sz w:val="24"/>
          <w:lang w:val="fr-BE"/>
        </w:rPr>
        <w:t xml:space="preserve"> </w:t>
      </w:r>
      <w:r w:rsidRPr="00DE0588">
        <w:rPr>
          <w:rFonts w:ascii="Times New Roman" w:hAnsi="Times New Roman"/>
          <w:noProof/>
          <w:sz w:val="24"/>
          <w:lang w:val="fr-BE"/>
        </w:rPr>
        <w:t>de jumătate din gospodăriile rurale (</w:t>
      </w:r>
      <w:r w:rsidRPr="000951F8">
        <w:rPr>
          <w:rFonts w:ascii="Times New Roman" w:hAnsi="Times New Roman"/>
          <w:noProof/>
          <w:sz w:val="24"/>
          <w:lang w:val="fr-BE"/>
        </w:rPr>
        <w:t>55</w:t>
      </w:r>
      <w:r w:rsidRPr="00DE0588">
        <w:rPr>
          <w:rFonts w:ascii="Times New Roman" w:hAnsi="Times New Roman"/>
          <w:noProof/>
          <w:sz w:val="24"/>
          <w:lang w:val="fr-BE"/>
        </w:rPr>
        <w:t> %)</w:t>
      </w:r>
      <w:r w:rsidRPr="00DE0588">
        <w:rPr>
          <w:rFonts w:ascii="Times New Roman" w:hAnsi="Times New Roman"/>
          <w:b/>
          <w:noProof/>
          <w:sz w:val="24"/>
          <w:lang w:val="fr-BE"/>
        </w:rPr>
        <w:t xml:space="preserve"> </w:t>
      </w:r>
      <w:r w:rsidRPr="00DE0588">
        <w:rPr>
          <w:rFonts w:ascii="Times New Roman" w:hAnsi="Times New Roman"/>
          <w:noProof/>
          <w:sz w:val="24"/>
          <w:lang w:val="fr-BE"/>
        </w:rPr>
        <w:t>nu sunt încă deservite de</w:t>
      </w:r>
      <w:r w:rsidRPr="00DE0588">
        <w:rPr>
          <w:rFonts w:ascii="Times New Roman" w:hAnsi="Times New Roman"/>
          <w:b/>
          <w:noProof/>
          <w:sz w:val="24"/>
          <w:lang w:val="fr-BE"/>
        </w:rPr>
        <w:t xml:space="preserve"> </w:t>
      </w:r>
      <w:r w:rsidRPr="00DE0588">
        <w:rPr>
          <w:rFonts w:ascii="Times New Roman" w:hAnsi="Times New Roman"/>
          <w:noProof/>
          <w:sz w:val="24"/>
          <w:lang w:val="fr-BE"/>
        </w:rPr>
        <w:t xml:space="preserve">nicio rețea fixă de foarte mare capacitate, în pofida progreselor înregistrate în ceea ce privește instalarea de fibră optică până în interiorul clădirii (FTTP), </w:t>
      </w:r>
      <w:r w:rsidRPr="000951F8">
        <w:rPr>
          <w:rFonts w:ascii="Times New Roman" w:hAnsi="Times New Roman"/>
          <w:noProof/>
          <w:sz w:val="24"/>
          <w:lang w:val="fr-BE"/>
        </w:rPr>
        <w:t>65</w:t>
      </w:r>
      <w:r w:rsidRPr="00DE0588">
        <w:rPr>
          <w:rFonts w:ascii="Times New Roman" w:hAnsi="Times New Roman"/>
          <w:noProof/>
          <w:sz w:val="24"/>
          <w:lang w:val="fr-BE"/>
        </w:rPr>
        <w:t>,</w:t>
      </w:r>
      <w:r w:rsidRPr="000951F8">
        <w:rPr>
          <w:rFonts w:ascii="Times New Roman" w:hAnsi="Times New Roman"/>
          <w:noProof/>
          <w:sz w:val="24"/>
          <w:lang w:val="fr-BE"/>
        </w:rPr>
        <w:t>3</w:t>
      </w:r>
      <w:r w:rsidRPr="00DE0588">
        <w:rPr>
          <w:rFonts w:ascii="Times New Roman" w:hAnsi="Times New Roman"/>
          <w:noProof/>
          <w:sz w:val="24"/>
          <w:lang w:val="fr-BE"/>
        </w:rPr>
        <w:t xml:space="preserve"> % din zonele rurale populate nu sunt acoperite de tehnologia </w:t>
      </w:r>
      <w:r w:rsidRPr="000951F8">
        <w:rPr>
          <w:rFonts w:ascii="Times New Roman" w:hAnsi="Times New Roman"/>
          <w:noProof/>
          <w:sz w:val="24"/>
          <w:lang w:val="fr-BE"/>
        </w:rPr>
        <w:t>5</w:t>
      </w:r>
      <w:r w:rsidRPr="00DE0588">
        <w:rPr>
          <w:rFonts w:ascii="Times New Roman" w:hAnsi="Times New Roman"/>
          <w:noProof/>
          <w:sz w:val="24"/>
          <w:lang w:val="fr-BE"/>
        </w:rPr>
        <w:t xml:space="preserve">G și </w:t>
      </w:r>
      <w:r w:rsidRPr="000951F8">
        <w:rPr>
          <w:rFonts w:ascii="Times New Roman" w:hAnsi="Times New Roman"/>
          <w:noProof/>
          <w:sz w:val="24"/>
          <w:lang w:val="fr-BE"/>
        </w:rPr>
        <w:t>9</w:t>
      </w:r>
      <w:r w:rsidRPr="00DE0588">
        <w:rPr>
          <w:rFonts w:ascii="Times New Roman" w:hAnsi="Times New Roman"/>
          <w:noProof/>
          <w:sz w:val="24"/>
          <w:lang w:val="fr-BE"/>
        </w:rPr>
        <w:t> % din gospodăriile rurale nu sunt încă acoperite de nicio rețea fixă</w:t>
      </w:r>
      <w:r>
        <w:rPr>
          <w:rFonts w:ascii="Times New Roman" w:hAnsi="Times New Roman" w:cs="Times New Roman"/>
          <w:noProof/>
          <w:sz w:val="24"/>
          <w:vertAlign w:val="superscript"/>
        </w:rPr>
        <w:footnoteReference w:id="35"/>
      </w:r>
      <w:r w:rsidRPr="00DE0588">
        <w:rPr>
          <w:rFonts w:ascii="Times New Roman" w:hAnsi="Times New Roman"/>
          <w:noProof/>
          <w:sz w:val="24"/>
          <w:lang w:val="fr-BE"/>
        </w:rPr>
        <w:t>. Pe baza Pilonului european al drepturilor sociale</w:t>
      </w:r>
      <w:r>
        <w:rPr>
          <w:rFonts w:ascii="Times New Roman" w:hAnsi="Times New Roman" w:cs="Times New Roman"/>
          <w:noProof/>
          <w:sz w:val="24"/>
          <w:vertAlign w:val="superscript"/>
        </w:rPr>
        <w:footnoteReference w:id="36"/>
      </w:r>
      <w:r w:rsidRPr="00DE0588">
        <w:rPr>
          <w:rFonts w:ascii="Times New Roman" w:hAnsi="Times New Roman"/>
          <w:noProof/>
          <w:sz w:val="24"/>
          <w:lang w:val="fr-BE"/>
        </w:rPr>
        <w:t>,</w:t>
      </w:r>
      <w:r w:rsidRPr="00DE0588">
        <w:rPr>
          <w:rFonts w:ascii="Times New Roman" w:hAnsi="Times New Roman"/>
          <w:b/>
          <w:noProof/>
          <w:sz w:val="24"/>
          <w:lang w:val="fr-BE"/>
        </w:rPr>
        <w:t xml:space="preserve"> </w:t>
      </w:r>
      <w:r w:rsidRPr="00DE0588">
        <w:rPr>
          <w:rFonts w:ascii="Times New Roman" w:hAnsi="Times New Roman"/>
          <w:noProof/>
          <w:sz w:val="24"/>
          <w:lang w:val="fr-BE"/>
        </w:rPr>
        <w:t xml:space="preserve">aceste investiții trebuie să asigure conectivitatea și pentru persoanele vulnerabile și pentru cele expuse unui risc mai mare de excluziune sau cu mai puțină putere economică, cum ar fi persoanele în vârstă și persoanele cu handicap. </w:t>
      </w:r>
    </w:p>
    <w:p w14:paraId="4022D3E3" w14:textId="4EC2042A" w:rsidR="00C563E5" w:rsidRPr="00DE0588" w:rsidRDefault="00C563E5" w:rsidP="10AA250A">
      <w:pPr>
        <w:spacing w:after="120"/>
        <w:jc w:val="both"/>
        <w:rPr>
          <w:rFonts w:ascii="Times New Roman" w:hAnsi="Times New Roman" w:cs="Times New Roman"/>
          <w:noProof/>
          <w:sz w:val="24"/>
          <w:lang w:val="fr-BE"/>
        </w:rPr>
      </w:pPr>
      <w:r w:rsidRPr="00DE0588">
        <w:rPr>
          <w:rFonts w:ascii="Times New Roman" w:hAnsi="Times New Roman"/>
          <w:b/>
          <w:noProof/>
          <w:sz w:val="24"/>
          <w:lang w:val="fr-BE"/>
        </w:rPr>
        <w:t xml:space="preserve">Decalajul dintre acoperirea totală și cea rurală indică faptul că sunt necesare mai multe investiții pentru a asigura acoperirea integrală la nivel de gigabit în întreaga piață unică și acoperirea </w:t>
      </w:r>
      <w:r w:rsidRPr="000951F8">
        <w:rPr>
          <w:rFonts w:ascii="Times New Roman" w:hAnsi="Times New Roman"/>
          <w:b/>
          <w:noProof/>
          <w:sz w:val="24"/>
          <w:lang w:val="fr-BE"/>
        </w:rPr>
        <w:t>5</w:t>
      </w:r>
      <w:r w:rsidRPr="00DE0588">
        <w:rPr>
          <w:rFonts w:ascii="Times New Roman" w:hAnsi="Times New Roman"/>
          <w:b/>
          <w:noProof/>
          <w:sz w:val="24"/>
          <w:lang w:val="fr-BE"/>
        </w:rPr>
        <w:t>G a zonelor populate, reducând astfel disparitățile regionale.</w:t>
      </w:r>
      <w:r w:rsidRPr="00DE0588">
        <w:rPr>
          <w:rFonts w:ascii="Times New Roman" w:hAnsi="Times New Roman"/>
          <w:noProof/>
          <w:sz w:val="24"/>
          <w:lang w:val="fr-BE"/>
        </w:rPr>
        <w:t xml:space="preserve"> Atingerea țintelor deceniului digital în ceea ce privește conectivitatea la nivel de gigabit și </w:t>
      </w:r>
      <w:r w:rsidRPr="000951F8">
        <w:rPr>
          <w:rFonts w:ascii="Times New Roman" w:hAnsi="Times New Roman"/>
          <w:noProof/>
          <w:sz w:val="24"/>
          <w:lang w:val="fr-BE"/>
        </w:rPr>
        <w:t>5</w:t>
      </w:r>
      <w:r w:rsidRPr="00DE0588">
        <w:rPr>
          <w:rFonts w:ascii="Times New Roman" w:hAnsi="Times New Roman"/>
          <w:noProof/>
          <w:sz w:val="24"/>
          <w:lang w:val="fr-BE"/>
        </w:rPr>
        <w:t xml:space="preserve">G poate necesita o investiție totală de până la </w:t>
      </w:r>
      <w:r w:rsidRPr="000951F8">
        <w:rPr>
          <w:rFonts w:ascii="Times New Roman" w:hAnsi="Times New Roman"/>
          <w:noProof/>
          <w:sz w:val="24"/>
          <w:lang w:val="fr-BE"/>
        </w:rPr>
        <w:t>148</w:t>
      </w:r>
      <w:r w:rsidRPr="00DE0588">
        <w:rPr>
          <w:rFonts w:ascii="Times New Roman" w:hAnsi="Times New Roman"/>
          <w:noProof/>
          <w:sz w:val="24"/>
          <w:lang w:val="fr-BE"/>
        </w:rPr>
        <w:t xml:space="preserve"> de miliarde EUR, dacă rețelele fixe și mobile sunt implementate în mod independent și dacă este implementată o „rețea </w:t>
      </w:r>
      <w:r w:rsidRPr="000951F8">
        <w:rPr>
          <w:rFonts w:ascii="Times New Roman" w:hAnsi="Times New Roman"/>
          <w:noProof/>
          <w:sz w:val="24"/>
          <w:lang w:val="fr-BE"/>
        </w:rPr>
        <w:t>5</w:t>
      </w:r>
      <w:r w:rsidRPr="00DE0588">
        <w:rPr>
          <w:rFonts w:ascii="Times New Roman" w:hAnsi="Times New Roman"/>
          <w:noProof/>
          <w:sz w:val="24"/>
          <w:lang w:val="fr-BE"/>
        </w:rPr>
        <w:t xml:space="preserve">G completă”, care să le ofere cetățenilor și întreprinderilor europene toate capacitățile care pot fi oferite de rețelele mobile </w:t>
      </w:r>
      <w:r w:rsidRPr="000951F8">
        <w:rPr>
          <w:rFonts w:ascii="Times New Roman" w:hAnsi="Times New Roman"/>
          <w:noProof/>
          <w:sz w:val="24"/>
          <w:lang w:val="fr-BE"/>
        </w:rPr>
        <w:t>5</w:t>
      </w:r>
      <w:r w:rsidRPr="00DE0588">
        <w:rPr>
          <w:rFonts w:ascii="Times New Roman" w:hAnsi="Times New Roman"/>
          <w:noProof/>
          <w:sz w:val="24"/>
          <w:lang w:val="fr-BE"/>
        </w:rPr>
        <w:t xml:space="preserve">G. Ar putea fi necesare investiții suplimentare cuprinse între </w:t>
      </w:r>
      <w:r w:rsidRPr="000951F8">
        <w:rPr>
          <w:rFonts w:ascii="Times New Roman" w:hAnsi="Times New Roman"/>
          <w:noProof/>
          <w:sz w:val="24"/>
          <w:lang w:val="fr-BE"/>
        </w:rPr>
        <w:t>26</w:t>
      </w:r>
      <w:r w:rsidRPr="00DE0588">
        <w:rPr>
          <w:rFonts w:ascii="Times New Roman" w:hAnsi="Times New Roman"/>
          <w:noProof/>
          <w:sz w:val="24"/>
          <w:lang w:val="fr-BE"/>
        </w:rPr>
        <w:t xml:space="preserve"> și </w:t>
      </w:r>
      <w:r w:rsidRPr="000951F8">
        <w:rPr>
          <w:rFonts w:ascii="Times New Roman" w:hAnsi="Times New Roman"/>
          <w:noProof/>
          <w:sz w:val="24"/>
          <w:lang w:val="fr-BE"/>
        </w:rPr>
        <w:t>79</w:t>
      </w:r>
      <w:r w:rsidRPr="00DE0588">
        <w:rPr>
          <w:rFonts w:ascii="Times New Roman" w:hAnsi="Times New Roman"/>
          <w:noProof/>
          <w:sz w:val="24"/>
          <w:lang w:val="fr-BE"/>
        </w:rPr>
        <w:t xml:space="preserve"> de miliarde EUR pentru a asigura acoperirea integrală a rutelor de transport, inclusiv a șoselelor, a căilor ferate și a căilor navigabile, investițiile totale necesare ridicându-se la peste </w:t>
      </w:r>
      <w:r w:rsidRPr="000951F8">
        <w:rPr>
          <w:rFonts w:ascii="Times New Roman" w:hAnsi="Times New Roman"/>
          <w:noProof/>
          <w:sz w:val="24"/>
          <w:lang w:val="fr-BE"/>
        </w:rPr>
        <w:t>200</w:t>
      </w:r>
      <w:r w:rsidRPr="00DE0588">
        <w:rPr>
          <w:rFonts w:ascii="Times New Roman" w:hAnsi="Times New Roman"/>
          <w:noProof/>
          <w:sz w:val="24"/>
          <w:lang w:val="fr-BE"/>
        </w:rPr>
        <w:t xml:space="preserve"> de miliarde EUR</w:t>
      </w:r>
      <w:r>
        <w:rPr>
          <w:rFonts w:ascii="Times New Roman" w:hAnsi="Times New Roman" w:cs="Times New Roman"/>
          <w:noProof/>
          <w:sz w:val="24"/>
          <w:vertAlign w:val="superscript"/>
        </w:rPr>
        <w:footnoteReference w:id="37"/>
      </w:r>
      <w:r w:rsidRPr="00DE0588">
        <w:rPr>
          <w:rFonts w:ascii="Times New Roman" w:hAnsi="Times New Roman"/>
          <w:noProof/>
          <w:sz w:val="24"/>
          <w:lang w:val="fr-BE"/>
        </w:rPr>
        <w:t xml:space="preserve">. Pe măsură ce se apropie anul </w:t>
      </w:r>
      <w:r w:rsidRPr="000951F8">
        <w:rPr>
          <w:rFonts w:ascii="Times New Roman" w:hAnsi="Times New Roman"/>
          <w:noProof/>
          <w:sz w:val="24"/>
          <w:lang w:val="fr-BE"/>
        </w:rPr>
        <w:t>2030</w:t>
      </w:r>
      <w:r w:rsidRPr="00DE0588">
        <w:rPr>
          <w:rFonts w:ascii="Times New Roman" w:hAnsi="Times New Roman"/>
          <w:noProof/>
          <w:sz w:val="24"/>
          <w:lang w:val="fr-BE"/>
        </w:rPr>
        <w:t xml:space="preserve">, utilizarea industrială mai intensivă a conectivității pentru scenariile de internet </w:t>
      </w:r>
      <w:r w:rsidRPr="000951F8">
        <w:rPr>
          <w:rFonts w:ascii="Times New Roman" w:hAnsi="Times New Roman"/>
          <w:noProof/>
          <w:sz w:val="24"/>
          <w:lang w:val="fr-BE"/>
        </w:rPr>
        <w:t>4</w:t>
      </w:r>
      <w:r w:rsidRPr="00DE0588">
        <w:rPr>
          <w:rFonts w:ascii="Times New Roman" w:hAnsi="Times New Roman"/>
          <w:noProof/>
          <w:sz w:val="24"/>
          <w:lang w:val="fr-BE"/>
        </w:rPr>
        <w:t>.</w:t>
      </w:r>
      <w:r w:rsidRPr="000951F8">
        <w:rPr>
          <w:rFonts w:ascii="Times New Roman" w:hAnsi="Times New Roman"/>
          <w:noProof/>
          <w:sz w:val="24"/>
          <w:lang w:val="fr-BE"/>
        </w:rPr>
        <w:t>0</w:t>
      </w:r>
      <w:r w:rsidRPr="00DE0588">
        <w:rPr>
          <w:rFonts w:ascii="Times New Roman" w:hAnsi="Times New Roman"/>
          <w:noProof/>
          <w:sz w:val="24"/>
          <w:lang w:val="fr-BE"/>
        </w:rPr>
        <w:t xml:space="preserve"> și cerințele tot mai mari în materie de securitate sunt susceptibile de a spori și mai mult necesitatea investițiilor. Finanțarea publică poate fi necesară pentru a completa investițiile private, acolo unde este necesar, pentru a remedia în mod adecvat disfuncționalitățile pieței în conformitate cu normele aplicabile privind ajutoarele de stat</w:t>
      </w:r>
      <w:r>
        <w:rPr>
          <w:rStyle w:val="FootnoteReference"/>
          <w:rFonts w:ascii="Times New Roman" w:hAnsi="Times New Roman" w:cs="Times New Roman"/>
          <w:noProof/>
          <w:sz w:val="24"/>
        </w:rPr>
        <w:footnoteReference w:id="38"/>
      </w:r>
      <w:r w:rsidRPr="00DE0588">
        <w:rPr>
          <w:rFonts w:ascii="Times New Roman" w:hAnsi="Times New Roman"/>
          <w:noProof/>
          <w:sz w:val="24"/>
          <w:lang w:val="fr-BE"/>
        </w:rPr>
        <w:t>. Aceste investiții publice trebuie să asigure conectivitatea și pentru persoanele vulnerabile și pentru cele expuse unui risc mai mare de excluziune sau cu mai puțină putere economică, cum ar fi persoanele în vârstă și persoanele cu handicap.</w:t>
      </w:r>
    </w:p>
    <w:p w14:paraId="13277E57" w14:textId="72A7C35B" w:rsidR="00B96F4F" w:rsidRPr="00DE0588" w:rsidRDefault="00072ACA" w:rsidP="10AA250A">
      <w:pPr>
        <w:spacing w:after="120"/>
        <w:jc w:val="both"/>
        <w:rPr>
          <w:rFonts w:ascii="Times New Roman" w:hAnsi="Times New Roman" w:cs="Times New Roman"/>
          <w:noProof/>
          <w:sz w:val="24"/>
          <w:lang w:val="fr-BE"/>
        </w:rPr>
      </w:pPr>
      <w:r w:rsidRPr="00DE0588">
        <w:rPr>
          <w:rFonts w:ascii="Times New Roman" w:hAnsi="Times New Roman"/>
          <w:b/>
          <w:noProof/>
          <w:sz w:val="24"/>
          <w:lang w:val="fr-BE"/>
        </w:rPr>
        <w:t>Conectivitatea bazată pe spațiu devine din ce în ce mai importantă pentru suveranitatea și poziția de lider tehnologic ale UE.</w:t>
      </w:r>
      <w:r w:rsidRPr="00DE0588">
        <w:rPr>
          <w:rFonts w:ascii="Times New Roman" w:hAnsi="Times New Roman"/>
          <w:noProof/>
          <w:sz w:val="24"/>
          <w:lang w:val="fr-BE"/>
        </w:rPr>
        <w:t xml:space="preserve"> Accesul la internet în banda largă prin satelit poate oferi servicii în bandă largă cu viteze de descărcare de până la </w:t>
      </w:r>
      <w:r w:rsidRPr="000951F8">
        <w:rPr>
          <w:rFonts w:ascii="Times New Roman" w:hAnsi="Times New Roman"/>
          <w:noProof/>
          <w:sz w:val="24"/>
          <w:lang w:val="fr-BE"/>
        </w:rPr>
        <w:t>100</w:t>
      </w:r>
      <w:r w:rsidRPr="00DE0588">
        <w:rPr>
          <w:rFonts w:ascii="Times New Roman" w:hAnsi="Times New Roman"/>
          <w:noProof/>
          <w:sz w:val="24"/>
          <w:lang w:val="fr-BE"/>
        </w:rPr>
        <w:t xml:space="preserve"> Mbps în zonele profund rurale și foarte îndepărtate, unde nu sunt disponibile rețele fixe sau mobile de foarte mare capacitate, chiar dacă accesibilitatea din punct de vedere financiar rămâne esențială pentru a facilita utilizarea lor în aceste zone. De asemenea, se pot furniza astfel servicii de urgență reziliente în caz de dezastre sau situații de criză. Odată cu lansarea în </w:t>
      </w:r>
      <w:r w:rsidRPr="000951F8">
        <w:rPr>
          <w:rFonts w:ascii="Times New Roman" w:hAnsi="Times New Roman"/>
          <w:noProof/>
          <w:sz w:val="24"/>
          <w:lang w:val="fr-BE"/>
        </w:rPr>
        <w:t>2022</w:t>
      </w:r>
      <w:r w:rsidRPr="00DE0588">
        <w:rPr>
          <w:rFonts w:ascii="Times New Roman" w:hAnsi="Times New Roman"/>
          <w:noProof/>
          <w:sz w:val="24"/>
          <w:lang w:val="fr-BE"/>
        </w:rPr>
        <w:t xml:space="preserve"> a programului privind infrastructura pentru reziliență, interconectivitate și securitate (IRIS</w:t>
      </w:r>
      <w:r w:rsidRPr="000951F8">
        <w:rPr>
          <w:rFonts w:ascii="Times New Roman" w:hAnsi="Times New Roman"/>
          <w:noProof/>
          <w:sz w:val="24"/>
          <w:vertAlign w:val="superscript"/>
          <w:lang w:val="fr-BE"/>
        </w:rPr>
        <w:t>2</w:t>
      </w:r>
      <w:r w:rsidRPr="00DE0588">
        <w:rPr>
          <w:rFonts w:ascii="Times New Roman" w:hAnsi="Times New Roman"/>
          <w:noProof/>
          <w:sz w:val="24"/>
          <w:lang w:val="fr-BE"/>
        </w:rPr>
        <w:t xml:space="preserve">), UE își afirmă disponibilitatea de a deveni un actor major în politica spațială. Cu un buget inițial al UE de </w:t>
      </w:r>
      <w:r w:rsidRPr="000951F8">
        <w:rPr>
          <w:rFonts w:ascii="Times New Roman" w:hAnsi="Times New Roman"/>
          <w:noProof/>
          <w:sz w:val="24"/>
          <w:lang w:val="fr-BE"/>
        </w:rPr>
        <w:t>2</w:t>
      </w:r>
      <w:r w:rsidRPr="00DE0588">
        <w:rPr>
          <w:rFonts w:ascii="Times New Roman" w:hAnsi="Times New Roman"/>
          <w:noProof/>
          <w:sz w:val="24"/>
          <w:lang w:val="fr-BE"/>
        </w:rPr>
        <w:t>,</w:t>
      </w:r>
      <w:r w:rsidRPr="000951F8">
        <w:rPr>
          <w:rFonts w:ascii="Times New Roman" w:hAnsi="Times New Roman"/>
          <w:noProof/>
          <w:sz w:val="24"/>
          <w:lang w:val="fr-BE"/>
        </w:rPr>
        <w:t>4</w:t>
      </w:r>
      <w:r w:rsidR="00C35F12">
        <w:rPr>
          <w:rFonts w:ascii="Times New Roman" w:hAnsi="Times New Roman"/>
          <w:noProof/>
          <w:sz w:val="24"/>
          <w:lang w:val="fr-BE"/>
        </w:rPr>
        <w:t> </w:t>
      </w:r>
      <w:r w:rsidRPr="00DE0588">
        <w:rPr>
          <w:rFonts w:ascii="Times New Roman" w:hAnsi="Times New Roman"/>
          <w:noProof/>
          <w:sz w:val="24"/>
          <w:lang w:val="fr-BE"/>
        </w:rPr>
        <w:t xml:space="preserve">miliarde EUR, IRIS² face din spațiu o modalitate de a ne consolida autonomia, conectivitatea și reziliența. Constelația de sateliți IRIS² va oferi o rețea sigură pentru guvernele UE, care va fi mai stabilă împotriva atacurilor cibernetice prin criptare cuantică. </w:t>
      </w:r>
    </w:p>
    <w:p w14:paraId="78E45548" w14:textId="3E78DFB1" w:rsidR="00B00283" w:rsidRPr="00DE0588" w:rsidRDefault="00332B62" w:rsidP="008118B6">
      <w:pPr>
        <w:spacing w:after="120"/>
        <w:jc w:val="both"/>
        <w:rPr>
          <w:rFonts w:ascii="Times New Roman" w:hAnsi="Times New Roman" w:cs="Times New Roman"/>
          <w:noProof/>
          <w:sz w:val="24"/>
          <w:lang w:val="fr-BE"/>
        </w:rPr>
      </w:pPr>
      <w:r w:rsidRPr="00DE0588">
        <w:rPr>
          <w:rFonts w:ascii="Times New Roman" w:hAnsi="Times New Roman"/>
          <w:b/>
          <w:noProof/>
          <w:sz w:val="24"/>
          <w:lang w:val="fr-BE"/>
        </w:rPr>
        <w:t>De asemenea, UE trebuie să își intensifice eforturile de îmbunătățire a securității infrastructurii sale critice de comunicații</w:t>
      </w:r>
      <w:r w:rsidRPr="00DE0588">
        <w:rPr>
          <w:rFonts w:ascii="Times New Roman" w:hAnsi="Times New Roman"/>
          <w:noProof/>
          <w:sz w:val="24"/>
          <w:lang w:val="fr-BE"/>
        </w:rPr>
        <w:t xml:space="preserve">. Asigurarea </w:t>
      </w:r>
      <w:r w:rsidRPr="00DE0588">
        <w:rPr>
          <w:rFonts w:ascii="Times New Roman" w:hAnsi="Times New Roman"/>
          <w:b/>
          <w:noProof/>
          <w:sz w:val="24"/>
          <w:lang w:val="fr-BE"/>
        </w:rPr>
        <w:t xml:space="preserve">rezilienței și a securității rețelelor </w:t>
      </w:r>
      <w:r w:rsidRPr="000951F8">
        <w:rPr>
          <w:rFonts w:ascii="Times New Roman" w:hAnsi="Times New Roman"/>
          <w:b/>
          <w:noProof/>
          <w:sz w:val="24"/>
          <w:lang w:val="fr-BE"/>
        </w:rPr>
        <w:t>5</w:t>
      </w:r>
      <w:r w:rsidRPr="00DE0588">
        <w:rPr>
          <w:rFonts w:ascii="Times New Roman" w:hAnsi="Times New Roman"/>
          <w:b/>
          <w:noProof/>
          <w:sz w:val="24"/>
          <w:lang w:val="fr-BE"/>
        </w:rPr>
        <w:t>G</w:t>
      </w:r>
      <w:r w:rsidRPr="00DE0588">
        <w:rPr>
          <w:rFonts w:ascii="Times New Roman" w:hAnsi="Times New Roman"/>
          <w:noProof/>
          <w:sz w:val="24"/>
          <w:lang w:val="fr-BE"/>
        </w:rPr>
        <w:t xml:space="preserve"> este esențială, având în vedere importanța infrastructurii de conectivitate pentru economia digitală și dependența multor servicii critice de rețelele </w:t>
      </w:r>
      <w:r w:rsidRPr="000951F8">
        <w:rPr>
          <w:rFonts w:ascii="Times New Roman" w:hAnsi="Times New Roman"/>
          <w:noProof/>
          <w:sz w:val="24"/>
          <w:lang w:val="fr-BE"/>
        </w:rPr>
        <w:t>5</w:t>
      </w:r>
      <w:r w:rsidRPr="00DE0588">
        <w:rPr>
          <w:rFonts w:ascii="Times New Roman" w:hAnsi="Times New Roman"/>
          <w:noProof/>
          <w:sz w:val="24"/>
          <w:lang w:val="fr-BE"/>
        </w:rPr>
        <w:t xml:space="preserve">G din țările din afara UE. Aplicarea integrală a setului de instrumente </w:t>
      </w:r>
      <w:r w:rsidRPr="000951F8">
        <w:rPr>
          <w:rFonts w:ascii="Times New Roman" w:hAnsi="Times New Roman"/>
          <w:noProof/>
          <w:sz w:val="24"/>
          <w:lang w:val="fr-BE"/>
        </w:rPr>
        <w:t>5</w:t>
      </w:r>
      <w:r w:rsidRPr="00DE0588">
        <w:rPr>
          <w:rFonts w:ascii="Times New Roman" w:hAnsi="Times New Roman"/>
          <w:noProof/>
          <w:sz w:val="24"/>
          <w:lang w:val="fr-BE"/>
        </w:rPr>
        <w:t xml:space="preserve">G și eventuala aplicare a </w:t>
      </w:r>
      <w:r w:rsidRPr="00DE0588">
        <w:rPr>
          <w:rFonts w:ascii="Times New Roman" w:hAnsi="Times New Roman"/>
          <w:b/>
          <w:noProof/>
          <w:sz w:val="24"/>
          <w:lang w:val="fr-BE"/>
        </w:rPr>
        <w:t>restricțiilor asupra furnizorilor care prezintă un grad ridicat de risc</w:t>
      </w:r>
      <w:r w:rsidRPr="00DE0588">
        <w:rPr>
          <w:rFonts w:ascii="Times New Roman" w:hAnsi="Times New Roman"/>
          <w:noProof/>
          <w:sz w:val="24"/>
          <w:lang w:val="fr-BE"/>
        </w:rPr>
        <w:t xml:space="preserve"> pentru activele-cheie din UE vor fi esențiale</w:t>
      </w:r>
      <w:r>
        <w:rPr>
          <w:rStyle w:val="FootnoteReference"/>
          <w:rFonts w:ascii="Times New Roman" w:hAnsi="Times New Roman" w:cs="Times New Roman"/>
          <w:noProof/>
          <w:sz w:val="24"/>
        </w:rPr>
        <w:footnoteReference w:id="39"/>
      </w:r>
      <w:r w:rsidRPr="00DE0588">
        <w:rPr>
          <w:rFonts w:ascii="Times New Roman" w:hAnsi="Times New Roman"/>
          <w:noProof/>
          <w:sz w:val="24"/>
          <w:lang w:val="fr-BE"/>
        </w:rPr>
        <w:t xml:space="preserve">. Evenimentele recente au demonstrat, de asemenea, vulnerabilitatea infrastructurii esențiale a UE, inclusiv a </w:t>
      </w:r>
      <w:r w:rsidRPr="00DE0588">
        <w:rPr>
          <w:rFonts w:ascii="Times New Roman" w:hAnsi="Times New Roman"/>
          <w:b/>
          <w:noProof/>
          <w:sz w:val="24"/>
          <w:lang w:val="fr-BE"/>
        </w:rPr>
        <w:t>rețelelor submarine</w:t>
      </w:r>
      <w:r w:rsidRPr="00DE0588">
        <w:rPr>
          <w:rFonts w:ascii="Times New Roman" w:hAnsi="Times New Roman"/>
          <w:noProof/>
          <w:sz w:val="24"/>
          <w:lang w:val="fr-BE"/>
        </w:rPr>
        <w:t xml:space="preserve">. </w:t>
      </w:r>
      <w:r w:rsidRPr="000951F8">
        <w:rPr>
          <w:rFonts w:ascii="Times New Roman" w:hAnsi="Times New Roman"/>
          <w:noProof/>
          <w:sz w:val="24"/>
          <w:lang w:val="fr-BE"/>
        </w:rPr>
        <w:t>99</w:t>
      </w:r>
      <w:r w:rsidRPr="00DE0588">
        <w:rPr>
          <w:rFonts w:ascii="Times New Roman" w:hAnsi="Times New Roman"/>
          <w:noProof/>
          <w:sz w:val="24"/>
          <w:lang w:val="fr-BE"/>
        </w:rPr>
        <w:t xml:space="preserve"> % din comunicațiile digitale din lume tranzitează rețeaua mondială de cablu, în timp ce, zilnic, se realizează operațiuni financiare în valoare de aproximativ </w:t>
      </w:r>
      <w:r w:rsidRPr="000951F8">
        <w:rPr>
          <w:rFonts w:ascii="Times New Roman" w:hAnsi="Times New Roman"/>
          <w:noProof/>
          <w:sz w:val="24"/>
          <w:lang w:val="fr-BE"/>
        </w:rPr>
        <w:t>10</w:t>
      </w:r>
      <w:r w:rsidRPr="00DE0588">
        <w:rPr>
          <w:rFonts w:ascii="Times New Roman" w:hAnsi="Times New Roman"/>
          <w:noProof/>
          <w:sz w:val="24"/>
          <w:lang w:val="fr-BE"/>
        </w:rPr>
        <w:t xml:space="preserve"> mii de miliarde USD prin intermediul acestor cabluri</w:t>
      </w:r>
      <w:r>
        <w:rPr>
          <w:rStyle w:val="FootnoteReference"/>
          <w:rFonts w:ascii="Times New Roman" w:hAnsi="Times New Roman" w:cs="Times New Roman"/>
          <w:noProof/>
          <w:sz w:val="24"/>
        </w:rPr>
        <w:footnoteReference w:id="40"/>
      </w:r>
      <w:r w:rsidRPr="00DE0588">
        <w:rPr>
          <w:rFonts w:ascii="Times New Roman" w:hAnsi="Times New Roman"/>
          <w:noProof/>
          <w:sz w:val="24"/>
          <w:lang w:val="fr-BE"/>
        </w:rPr>
        <w:t xml:space="preserve">. UE trebuie să își accelereze eforturile pentru a asigura suveranitatea digitală, securitatea aprovizionării și concurența pe această piață. </w:t>
      </w:r>
    </w:p>
    <w:p w14:paraId="5407A491" w14:textId="18DE2EF2" w:rsidR="007643A1" w:rsidRPr="00DE0588" w:rsidRDefault="00CE285C" w:rsidP="0AC73659">
      <w:pPr>
        <w:spacing w:after="120" w:line="257" w:lineRule="auto"/>
        <w:jc w:val="both"/>
        <w:rPr>
          <w:rFonts w:ascii="Times New Roman" w:eastAsia="Times New Roman" w:hAnsi="Times New Roman" w:cs="Times New Roman"/>
          <w:noProof/>
          <w:sz w:val="24"/>
          <w:highlight w:val="yellow"/>
          <w:lang w:val="fr-BE"/>
        </w:rPr>
      </w:pPr>
      <w:r w:rsidRPr="00DE0588">
        <w:rPr>
          <w:rFonts w:ascii="Times New Roman" w:hAnsi="Times New Roman"/>
          <w:b/>
          <w:noProof/>
          <w:sz w:val="24"/>
          <w:lang w:val="fr-BE"/>
        </w:rPr>
        <w:t>În general, schimbările semnificative ale pieței și ale tehnologiei în ceea ce privește conectivitatea înseamnă investiții majore suplimentare și sunt necesare măsuri de reglementare specifice</w:t>
      </w:r>
      <w:r w:rsidRPr="00DE0588">
        <w:rPr>
          <w:rFonts w:ascii="Times New Roman" w:hAnsi="Times New Roman"/>
          <w:noProof/>
          <w:sz w:val="24"/>
          <w:lang w:val="fr-BE"/>
        </w:rPr>
        <w:t xml:space="preserve"> pentru a stimula implementarea rețelelor, pentru a asigura condiții de concurență echitabile și pentru a valorifica întregul potențial al pieței unice. În acest context, în perioada </w:t>
      </w:r>
      <w:r w:rsidRPr="000951F8">
        <w:rPr>
          <w:rFonts w:ascii="Times New Roman" w:hAnsi="Times New Roman"/>
          <w:noProof/>
          <w:sz w:val="24"/>
          <w:lang w:val="fr-BE"/>
        </w:rPr>
        <w:t>23</w:t>
      </w:r>
      <w:r w:rsidRPr="00DE0588">
        <w:rPr>
          <w:rFonts w:ascii="Times New Roman" w:hAnsi="Times New Roman"/>
          <w:noProof/>
          <w:sz w:val="24"/>
          <w:lang w:val="fr-BE"/>
        </w:rPr>
        <w:t> februarie-</w:t>
      </w:r>
      <w:r w:rsidRPr="000951F8">
        <w:rPr>
          <w:rFonts w:ascii="Times New Roman" w:hAnsi="Times New Roman"/>
          <w:noProof/>
          <w:sz w:val="24"/>
          <w:lang w:val="fr-BE"/>
        </w:rPr>
        <w:t>19</w:t>
      </w:r>
      <w:r w:rsidRPr="00DE0588">
        <w:rPr>
          <w:rFonts w:ascii="Times New Roman" w:hAnsi="Times New Roman"/>
          <w:noProof/>
          <w:sz w:val="24"/>
          <w:lang w:val="fr-BE"/>
        </w:rPr>
        <w:t> mai </w:t>
      </w:r>
      <w:r w:rsidRPr="000951F8">
        <w:rPr>
          <w:rFonts w:ascii="Times New Roman" w:hAnsi="Times New Roman"/>
          <w:noProof/>
          <w:sz w:val="24"/>
          <w:lang w:val="fr-BE"/>
        </w:rPr>
        <w:t>2023</w:t>
      </w:r>
      <w:r w:rsidRPr="00DE0588">
        <w:rPr>
          <w:rFonts w:ascii="Times New Roman" w:hAnsi="Times New Roman"/>
          <w:noProof/>
          <w:sz w:val="24"/>
          <w:lang w:val="fr-BE"/>
        </w:rPr>
        <w:t>, Comisia a lansat o consultare exploratorie a părților interesate cu privire la viitorul sectorului conectivității și al infrastructurii acestuia. Obiectivul consultării a fost de a colecta opinii cu privire la evoluția peisajului tehnologic și al pieței și la modul în care aceasta poate afecta sectorul comunicațiilor electronice, precum și tipurile de infrastructură de care UE are nevoie pentru a conduce transformarea digitală în următorii ani.</w:t>
      </w:r>
    </w:p>
    <w:p w14:paraId="628C4822" w14:textId="1E93609A" w:rsidR="000522EB" w:rsidRPr="00DE0588" w:rsidRDefault="107DBAAC" w:rsidP="009B72BB">
      <w:pPr>
        <w:keepNext/>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u w:val="single"/>
          <w:lang w:val="fr-BE"/>
        </w:rPr>
      </w:pPr>
      <w:r w:rsidRPr="00DE0588">
        <w:rPr>
          <w:rFonts w:ascii="Times New Roman" w:hAnsi="Times New Roman"/>
          <w:i/>
          <w:noProof/>
          <w:color w:val="4472C4"/>
          <w:sz w:val="24"/>
          <w:u w:val="single"/>
          <w:lang w:val="fr-BE"/>
        </w:rPr>
        <w:t>Politici, măsuri și acțiuni recomandate:</w:t>
      </w:r>
    </w:p>
    <w:p w14:paraId="48410864" w14:textId="20F9FB1F" w:rsidR="0026218C" w:rsidRPr="00DE0588" w:rsidRDefault="0026218C" w:rsidP="00A15720">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lang w:val="fr-BE"/>
        </w:rPr>
      </w:pPr>
      <w:r w:rsidRPr="00DE0588">
        <w:rPr>
          <w:rFonts w:ascii="Times New Roman" w:hAnsi="Times New Roman"/>
          <w:i/>
          <w:noProof/>
          <w:color w:val="4472C4"/>
          <w:sz w:val="24"/>
          <w:lang w:val="fr-BE"/>
        </w:rPr>
        <w:t xml:space="preserve">Statele membre ar trebui să își adapteze strategiile, să direcționeze investițiile și să ia inițiativele de politică necesare pentru a atinge țintele deceniului digital în materie de conectivitate, în special prin cartografierea lacunelor lor în materie de conectivitate și prin analizarea posibilităților de finanțare pentru completarea investițiile private în zone care nu sunt viabile din punct de vedere comercial, inclusiv în zonele rurale și îndepărtate și în regiunile ultraperiferice. </w:t>
      </w:r>
    </w:p>
    <w:p w14:paraId="6AE939AF" w14:textId="2C18F339" w:rsidR="007F2A14" w:rsidRPr="00DE0588" w:rsidRDefault="007F2A14" w:rsidP="007F2A14">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lang w:val="fr-BE"/>
        </w:rPr>
      </w:pPr>
      <w:r w:rsidRPr="00DE0588">
        <w:rPr>
          <w:rFonts w:ascii="Times New Roman" w:hAnsi="Times New Roman"/>
          <w:i/>
          <w:noProof/>
          <w:color w:val="4472C4"/>
          <w:sz w:val="24"/>
          <w:lang w:val="fr-BE"/>
        </w:rPr>
        <w:t xml:space="preserve">Statele membre ar trebui să completeze eforturile în vederea atingerii țintei de conectivitate </w:t>
      </w:r>
      <w:r w:rsidRPr="000951F8">
        <w:rPr>
          <w:rFonts w:ascii="Times New Roman" w:hAnsi="Times New Roman"/>
          <w:i/>
          <w:noProof/>
          <w:color w:val="4472C4"/>
          <w:sz w:val="24"/>
          <w:lang w:val="fr-BE"/>
        </w:rPr>
        <w:t>5</w:t>
      </w:r>
      <w:r w:rsidRPr="00DE0588">
        <w:rPr>
          <w:rFonts w:ascii="Times New Roman" w:hAnsi="Times New Roman"/>
          <w:i/>
          <w:noProof/>
          <w:color w:val="4472C4"/>
          <w:sz w:val="24"/>
          <w:lang w:val="fr-BE"/>
        </w:rPr>
        <w:t xml:space="preserve">G a deceniului digital în ceea ce privește implementarea rețelelor cu inițiative de politică menite să accelereze adoptarea tehnologiei </w:t>
      </w:r>
      <w:r w:rsidRPr="000951F8">
        <w:rPr>
          <w:rFonts w:ascii="Times New Roman" w:hAnsi="Times New Roman"/>
          <w:i/>
          <w:noProof/>
          <w:color w:val="4472C4"/>
          <w:sz w:val="24"/>
          <w:lang w:val="fr-BE"/>
        </w:rPr>
        <w:t>5</w:t>
      </w:r>
      <w:r w:rsidRPr="00DE0588">
        <w:rPr>
          <w:rFonts w:ascii="Times New Roman" w:hAnsi="Times New Roman"/>
          <w:i/>
          <w:noProof/>
          <w:color w:val="4472C4"/>
          <w:sz w:val="24"/>
          <w:lang w:val="fr-BE"/>
        </w:rPr>
        <w:t xml:space="preserve">G de către sectorul privat și de către întreprinderile din toate sectoarele. </w:t>
      </w:r>
    </w:p>
    <w:p w14:paraId="01EBAD2A" w14:textId="67036D8E" w:rsidR="0026218C" w:rsidRPr="00DE0588" w:rsidRDefault="00A74931" w:rsidP="00A15720">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lang w:val="fr-BE"/>
        </w:rPr>
      </w:pPr>
      <w:r w:rsidRPr="00DE0588">
        <w:rPr>
          <w:rFonts w:ascii="Times New Roman" w:hAnsi="Times New Roman"/>
          <w:i/>
          <w:noProof/>
          <w:color w:val="4472C4"/>
          <w:sz w:val="24"/>
          <w:lang w:val="fr-BE"/>
        </w:rPr>
        <w:t xml:space="preserve">Statele membre, inclusiv autoritățile naționale de reglementare, ar trebui să adopte pe deplin caracterul pro-investițional al cadrului de reglementare al UE și să urmărească transmiterea semnalelor corecte către comunitatea de investiții. </w:t>
      </w:r>
    </w:p>
    <w:p w14:paraId="495EC6A6" w14:textId="1EBBC9CA" w:rsidR="0026218C" w:rsidRPr="00DE0588" w:rsidRDefault="0026218C" w:rsidP="00A15720">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lang w:val="fr-BE"/>
        </w:rPr>
      </w:pPr>
      <w:r w:rsidRPr="00DE0588">
        <w:rPr>
          <w:rFonts w:ascii="Times New Roman" w:hAnsi="Times New Roman"/>
          <w:i/>
          <w:noProof/>
          <w:color w:val="4472C4"/>
          <w:sz w:val="24"/>
          <w:lang w:val="fr-BE"/>
        </w:rPr>
        <w:t xml:space="preserve">Statele membre ar trebui să pună în aplicare toate reformele necesare, pe baza celor identificate în planurile lor de redresare și reziliență, pentru a reduce costul instalării rețelelor, pentru a stimula și a maximiza investițiile private în conectivitate, pentru a încuraja reutilizarea infrastructurii existente și implementarea în comun, promovând în același timp concurența. Statele membre sunt încurajate să adopte rapid Actul privind infrastructura gigabit, astfel încât întreprinderile care investesc în rețele să poată beneficia de noile norme cât mai curând posibil. </w:t>
      </w:r>
    </w:p>
    <w:p w14:paraId="53F7B675" w14:textId="253915FD" w:rsidR="00A77C5E" w:rsidRPr="00DE0588" w:rsidRDefault="00A77C5E" w:rsidP="00A15720">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lang w:val="fr-BE"/>
        </w:rPr>
      </w:pPr>
      <w:r w:rsidRPr="00DE0588">
        <w:rPr>
          <w:rFonts w:ascii="Times New Roman" w:hAnsi="Times New Roman"/>
          <w:i/>
          <w:noProof/>
          <w:color w:val="4472C4"/>
          <w:sz w:val="24"/>
          <w:lang w:val="fr-BE"/>
        </w:rPr>
        <w:t xml:space="preserve">Statele membre ar trebui să pună în aplicare pe deplin și cu celeritate măsurile din setul de instrumente </w:t>
      </w:r>
      <w:r w:rsidRPr="000951F8">
        <w:rPr>
          <w:rFonts w:ascii="Times New Roman" w:hAnsi="Times New Roman"/>
          <w:i/>
          <w:noProof/>
          <w:color w:val="4472C4"/>
          <w:sz w:val="24"/>
          <w:lang w:val="fr-BE"/>
        </w:rPr>
        <w:t>5</w:t>
      </w:r>
      <w:r w:rsidRPr="00DE0588">
        <w:rPr>
          <w:rFonts w:ascii="Times New Roman" w:hAnsi="Times New Roman"/>
          <w:i/>
          <w:noProof/>
          <w:color w:val="4472C4"/>
          <w:sz w:val="24"/>
          <w:lang w:val="fr-BE"/>
        </w:rPr>
        <w:t xml:space="preserve">G al UE, în special să aplice restricții furnizorilor care prezintă un grad ridicat de risc, ținând seama de Comunicarea Comisiei din </w:t>
      </w:r>
      <w:r w:rsidRPr="000951F8">
        <w:rPr>
          <w:rFonts w:ascii="Times New Roman" w:hAnsi="Times New Roman"/>
          <w:i/>
          <w:noProof/>
          <w:color w:val="4472C4"/>
          <w:sz w:val="24"/>
          <w:lang w:val="fr-BE"/>
        </w:rPr>
        <w:t>15</w:t>
      </w:r>
      <w:r w:rsidRPr="00DE0588">
        <w:rPr>
          <w:rFonts w:ascii="Times New Roman" w:hAnsi="Times New Roman"/>
          <w:i/>
          <w:noProof/>
          <w:color w:val="4472C4"/>
          <w:sz w:val="24"/>
          <w:lang w:val="fr-BE"/>
        </w:rPr>
        <w:t> iunie </w:t>
      </w:r>
      <w:r w:rsidRPr="000951F8">
        <w:rPr>
          <w:rFonts w:ascii="Times New Roman" w:hAnsi="Times New Roman"/>
          <w:i/>
          <w:noProof/>
          <w:color w:val="4472C4"/>
          <w:sz w:val="24"/>
          <w:lang w:val="fr-BE"/>
        </w:rPr>
        <w:t>2023</w:t>
      </w:r>
      <w:r w:rsidRPr="00DE0588">
        <w:rPr>
          <w:rFonts w:ascii="Times New Roman" w:hAnsi="Times New Roman"/>
          <w:i/>
          <w:noProof/>
          <w:color w:val="4472C4"/>
          <w:sz w:val="24"/>
          <w:lang w:val="fr-BE"/>
        </w:rPr>
        <w:t>, pentru a proteja interesele esențiale de securitate ale UE, pentru a reduce dependențele critice și pentru a sprijini obiectivele de reducere a riscurilor economice.</w:t>
      </w:r>
    </w:p>
    <w:p w14:paraId="11015C57" w14:textId="7ED96F3C" w:rsidR="000522EB" w:rsidRPr="00DE0588" w:rsidRDefault="000522EB" w:rsidP="00A15720">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lang w:val="fr-BE"/>
        </w:rPr>
      </w:pPr>
      <w:r w:rsidRPr="00DE0588">
        <w:rPr>
          <w:rFonts w:ascii="Times New Roman" w:hAnsi="Times New Roman"/>
          <w:i/>
          <w:noProof/>
          <w:color w:val="4472C4"/>
          <w:sz w:val="24"/>
          <w:lang w:val="fr-BE"/>
        </w:rPr>
        <w:t xml:space="preserve">Statele membre ar trebui să își intensifice eforturile, inclusiv făcând investițiile necesare, pentru a se asigura că infrastructurile digitale europene sunt sigure și reziliente, în special infrastructura magistrală și cablurile submarine. </w:t>
      </w:r>
    </w:p>
    <w:p w14:paraId="1E71FCBF" w14:textId="727EE23F" w:rsidR="00AB65B3" w:rsidRPr="00DE0588" w:rsidRDefault="00250DBD" w:rsidP="004921B1">
      <w:pPr>
        <w:pStyle w:val="Heading3"/>
        <w:spacing w:after="120"/>
        <w:ind w:left="720" w:hanging="294"/>
        <w:rPr>
          <w:rFonts w:ascii="Times New Roman" w:hAnsi="Times New Roman" w:cs="Times New Roman"/>
          <w:noProof/>
          <w:color w:val="4472C4" w:themeColor="accent1"/>
          <w:lang w:val="fr-BE"/>
        </w:rPr>
      </w:pPr>
      <w:bookmarkStart w:id="7" w:name="_Toc152580521"/>
      <w:r w:rsidRPr="000951F8">
        <w:rPr>
          <w:rFonts w:ascii="Times New Roman" w:hAnsi="Times New Roman"/>
          <w:noProof/>
          <w:color w:val="4472C4" w:themeColor="accent1"/>
          <w:lang w:val="fr-BE"/>
        </w:rPr>
        <w:t>3</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1</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2</w:t>
      </w:r>
      <w:r w:rsidRPr="00DE0588">
        <w:rPr>
          <w:rFonts w:ascii="Times New Roman" w:hAnsi="Times New Roman"/>
          <w:noProof/>
          <w:color w:val="4472C4" w:themeColor="accent1"/>
          <w:lang w:val="fr-BE"/>
        </w:rPr>
        <w:t xml:space="preserve"> Ținta: semiconductorii</w:t>
      </w:r>
      <w:bookmarkEnd w:id="7"/>
    </w:p>
    <w:p w14:paraId="327F4110" w14:textId="79A05F77" w:rsidR="00DB64D1" w:rsidRPr="00DE0588" w:rsidRDefault="68584181" w:rsidP="0043045C">
      <w:pPr>
        <w:spacing w:after="120"/>
        <w:jc w:val="both"/>
        <w:rPr>
          <w:rFonts w:ascii="Times New Roman" w:hAnsi="Times New Roman" w:cs="Times New Roman"/>
          <w:noProof/>
          <w:sz w:val="24"/>
          <w:lang w:val="fr-BE"/>
        </w:rPr>
      </w:pPr>
      <w:r w:rsidRPr="00DE0588">
        <w:rPr>
          <w:rFonts w:ascii="Times New Roman" w:hAnsi="Times New Roman"/>
          <w:b/>
          <w:noProof/>
          <w:sz w:val="24"/>
          <w:lang w:val="fr-BE"/>
        </w:rPr>
        <w:t>Semiconductorii</w:t>
      </w:r>
      <w:r w:rsidRPr="00DE0588">
        <w:rPr>
          <w:rFonts w:ascii="Times New Roman" w:hAnsi="Times New Roman"/>
          <w:noProof/>
          <w:sz w:val="24"/>
          <w:lang w:val="fr-BE"/>
        </w:rPr>
        <w:t xml:space="preserve"> </w:t>
      </w:r>
      <w:r w:rsidRPr="00DE0588">
        <w:rPr>
          <w:rFonts w:ascii="Times New Roman" w:hAnsi="Times New Roman"/>
          <w:b/>
          <w:noProof/>
          <w:sz w:val="24"/>
          <w:lang w:val="fr-BE"/>
        </w:rPr>
        <w:t>sunt esențiali pentru toate tehnologiile digitale, iar lanțurile lor de aprovizionare au un caracter global</w:t>
      </w:r>
      <w:r w:rsidRPr="00DE0588">
        <w:rPr>
          <w:rFonts w:ascii="Times New Roman" w:hAnsi="Times New Roman"/>
          <w:noProof/>
          <w:sz w:val="24"/>
          <w:lang w:val="fr-BE"/>
        </w:rPr>
        <w:t>. Concentrarea ridicată a producției de semiconductori în țările asiatice</w:t>
      </w:r>
      <w:r w:rsidRPr="00DE0588">
        <w:rPr>
          <w:rFonts w:ascii="Times New Roman" w:hAnsi="Times New Roman"/>
          <w:b/>
          <w:noProof/>
          <w:sz w:val="24"/>
          <w:lang w:val="fr-BE"/>
        </w:rPr>
        <w:t xml:space="preserve"> </w:t>
      </w:r>
      <w:r w:rsidRPr="00DE0588">
        <w:rPr>
          <w:rFonts w:ascii="Times New Roman" w:hAnsi="Times New Roman"/>
          <w:noProof/>
          <w:sz w:val="24"/>
          <w:lang w:val="fr-BE"/>
        </w:rPr>
        <w:t>a exacerbat fragilitatea lanțului de aprovizionare cu semiconductori. Concurența tot mai mare pentru poziția de lider în domeniul semiconductorilor a condus la investiții substanțiale din partea tuturor economiilor puternic industrializate în vederea dezvoltării capacității interne</w:t>
      </w:r>
      <w:r>
        <w:rPr>
          <w:rStyle w:val="FootnoteReference"/>
          <w:rFonts w:ascii="Times New Roman" w:hAnsi="Times New Roman" w:cs="Times New Roman"/>
          <w:noProof/>
          <w:sz w:val="24"/>
        </w:rPr>
        <w:footnoteReference w:id="41"/>
      </w:r>
      <w:r w:rsidRPr="00DE0588">
        <w:rPr>
          <w:rFonts w:ascii="Times New Roman" w:hAnsi="Times New Roman"/>
          <w:noProof/>
          <w:sz w:val="24"/>
          <w:lang w:val="fr-BE"/>
        </w:rPr>
        <w:t>.</w:t>
      </w:r>
      <w:r w:rsidRPr="00DE0588">
        <w:rPr>
          <w:rStyle w:val="FootnoteReference"/>
          <w:rFonts w:ascii="Times New Roman" w:hAnsi="Times New Roman"/>
          <w:noProof/>
          <w:sz w:val="24"/>
          <w:lang w:val="fr-BE"/>
        </w:rPr>
        <w:t xml:space="preserve"> </w:t>
      </w:r>
      <w:r w:rsidRPr="00DE0588">
        <w:rPr>
          <w:rFonts w:ascii="Times New Roman" w:hAnsi="Times New Roman"/>
          <w:noProof/>
          <w:sz w:val="24"/>
          <w:lang w:val="fr-BE"/>
        </w:rPr>
        <w:t>Cu toate acestea, întrucât noile uzine de fabricare și programele extinse de cercetare și dezvoltare necesită investiții de miliarde, nicio regiune și niciun actor nu dispune în mod independent de capacități de proiectare și fabricare a semiconductorilor de la un capăt la altul</w:t>
      </w:r>
      <w:r>
        <w:rPr>
          <w:rFonts w:ascii="Times New Roman" w:hAnsi="Times New Roman" w:cs="Times New Roman"/>
          <w:noProof/>
          <w:sz w:val="24"/>
          <w:vertAlign w:val="superscript"/>
        </w:rPr>
        <w:footnoteReference w:id="42"/>
      </w:r>
      <w:r w:rsidRPr="00DE0588">
        <w:rPr>
          <w:rFonts w:ascii="Times New Roman" w:hAnsi="Times New Roman"/>
          <w:noProof/>
          <w:sz w:val="24"/>
          <w:lang w:val="fr-BE"/>
        </w:rPr>
        <w:t>.</w:t>
      </w:r>
    </w:p>
    <w:p w14:paraId="7D2C04EE" w14:textId="20FDA752" w:rsidR="006B62BA" w:rsidRPr="00DE0588" w:rsidRDefault="009100CB" w:rsidP="0043045C">
      <w:pPr>
        <w:spacing w:after="120"/>
        <w:jc w:val="both"/>
        <w:rPr>
          <w:rFonts w:ascii="Times New Roman" w:hAnsi="Times New Roman" w:cs="Times New Roman"/>
          <w:b/>
          <w:noProof/>
          <w:sz w:val="24"/>
          <w:lang w:val="fr-BE"/>
        </w:rPr>
      </w:pPr>
      <w:r w:rsidRPr="00DE0588">
        <w:rPr>
          <w:rFonts w:ascii="Times New Roman" w:hAnsi="Times New Roman"/>
          <w:b/>
          <w:noProof/>
          <w:sz w:val="24"/>
          <w:lang w:val="fr-BE"/>
        </w:rPr>
        <w:t>Consolidarea poziției UE în sectorul semiconductorilor și construirea unui lanț rezilient de producție a semiconductorilor reprezintă o provocare majoră, care necesită investiții masive</w:t>
      </w:r>
      <w:r>
        <w:rPr>
          <w:rStyle w:val="FootnoteReference"/>
          <w:rFonts w:ascii="Times New Roman" w:hAnsi="Times New Roman" w:cs="Times New Roman"/>
          <w:noProof/>
          <w:sz w:val="24"/>
        </w:rPr>
        <w:footnoteReference w:id="43"/>
      </w:r>
      <w:r w:rsidRPr="00DE0588">
        <w:rPr>
          <w:rFonts w:ascii="Times New Roman" w:hAnsi="Times New Roman"/>
          <w:noProof/>
          <w:sz w:val="24"/>
          <w:lang w:val="fr-BE"/>
        </w:rPr>
        <w:t xml:space="preserve">. </w:t>
      </w:r>
      <w:r w:rsidRPr="00DE0588">
        <w:rPr>
          <w:rFonts w:ascii="Times New Roman" w:hAnsi="Times New Roman"/>
          <w:noProof/>
          <w:color w:val="000000" w:themeColor="text1"/>
          <w:sz w:val="24"/>
          <w:lang w:val="fr-BE"/>
        </w:rPr>
        <w:t>UE are atuuri esențiale în domeniul cercetării și dezvoltării și al echipamentelor de producție. Cu toate acestea, pe lângă procesul avansat de producție, UE trebuie să abordeze deficiențele actuale în ceea ce privește proiectarea cipurilor și ambalarea și asamblarea,</w:t>
      </w:r>
      <w:r w:rsidRPr="00DE0588">
        <w:rPr>
          <w:rFonts w:ascii="Times New Roman" w:hAnsi="Times New Roman"/>
          <w:noProof/>
          <w:sz w:val="24"/>
          <w:lang w:val="fr-BE"/>
        </w:rPr>
        <w:t xml:space="preserve"> care</w:t>
      </w:r>
      <w:r w:rsidRPr="00DE0588">
        <w:rPr>
          <w:rFonts w:ascii="Times New Roman" w:hAnsi="Times New Roman"/>
          <w:b/>
          <w:noProof/>
          <w:sz w:val="24"/>
          <w:lang w:val="fr-BE"/>
        </w:rPr>
        <w:t xml:space="preserve"> </w:t>
      </w:r>
      <w:r w:rsidRPr="00DE0588">
        <w:rPr>
          <w:rFonts w:ascii="Times New Roman" w:hAnsi="Times New Roman"/>
          <w:noProof/>
          <w:color w:val="000000" w:themeColor="text1"/>
          <w:sz w:val="24"/>
          <w:lang w:val="fr-BE"/>
        </w:rPr>
        <w:t>reprezintă o parte semnificativă a valorii adăugate din cadrul lanțului de aprovizionare</w:t>
      </w:r>
      <w:r w:rsidRPr="00DE0588">
        <w:rPr>
          <w:rFonts w:ascii="Times New Roman" w:hAnsi="Times New Roman"/>
          <w:noProof/>
          <w:sz w:val="24"/>
          <w:lang w:val="fr-BE"/>
        </w:rPr>
        <w:t>.</w:t>
      </w:r>
      <w:r w:rsidRPr="00DE0588">
        <w:rPr>
          <w:rFonts w:ascii="Times New Roman" w:hAnsi="Times New Roman"/>
          <w:noProof/>
          <w:color w:val="000000" w:themeColor="text1"/>
          <w:sz w:val="24"/>
          <w:lang w:val="fr-BE"/>
        </w:rPr>
        <w:t xml:space="preserve"> </w:t>
      </w:r>
      <w:r w:rsidRPr="00DE0588">
        <w:rPr>
          <w:rFonts w:ascii="Times New Roman" w:hAnsi="Times New Roman"/>
          <w:noProof/>
          <w:sz w:val="24"/>
          <w:lang w:val="fr-BE"/>
        </w:rPr>
        <w:t>Toți actorii europeni vor trebui să depună eforturi semnificative pentru a atinge această țintă foarte ambițioasă a deceniului digital. De fapt, pentru a realiza acest lucru,</w:t>
      </w:r>
      <w:r w:rsidRPr="00DE0588">
        <w:rPr>
          <w:rFonts w:ascii="Times New Roman" w:hAnsi="Times New Roman"/>
          <w:b/>
          <w:noProof/>
          <w:sz w:val="24"/>
          <w:lang w:val="fr-BE"/>
        </w:rPr>
        <w:t xml:space="preserve"> </w:t>
      </w:r>
      <w:r w:rsidRPr="00DE0588">
        <w:rPr>
          <w:rFonts w:ascii="Times New Roman" w:hAnsi="Times New Roman"/>
          <w:noProof/>
          <w:sz w:val="24"/>
          <w:lang w:val="fr-BE"/>
        </w:rPr>
        <w:t xml:space="preserve">ar putea fi necesar ca valoarea veniturilor UE în domeniul semiconductorilor să crească de patru ori până în </w:t>
      </w:r>
      <w:r w:rsidRPr="000951F8">
        <w:rPr>
          <w:rFonts w:ascii="Times New Roman" w:hAnsi="Times New Roman"/>
          <w:noProof/>
          <w:sz w:val="24"/>
          <w:lang w:val="fr-BE"/>
        </w:rPr>
        <w:t>2030</w:t>
      </w:r>
      <w:r w:rsidRPr="00DE0588">
        <w:rPr>
          <w:rFonts w:ascii="Times New Roman" w:hAnsi="Times New Roman"/>
          <w:noProof/>
          <w:sz w:val="24"/>
          <w:lang w:val="fr-BE"/>
        </w:rPr>
        <w:t xml:space="preserve">, deoarece cererea de cipuri va crește rapid și se preconizează că va depăși </w:t>
      </w:r>
      <w:r w:rsidRPr="000951F8">
        <w:rPr>
          <w:rFonts w:ascii="Times New Roman" w:hAnsi="Times New Roman"/>
          <w:noProof/>
          <w:sz w:val="24"/>
          <w:lang w:val="fr-BE"/>
        </w:rPr>
        <w:t>1</w:t>
      </w:r>
      <w:r w:rsidRPr="00DE0588">
        <w:rPr>
          <w:rFonts w:ascii="Times New Roman" w:hAnsi="Times New Roman"/>
          <w:noProof/>
          <w:sz w:val="24"/>
          <w:lang w:val="fr-BE"/>
        </w:rPr>
        <w:t xml:space="preserve"> mie de miliarde USD până în </w:t>
      </w:r>
      <w:r w:rsidRPr="000951F8">
        <w:rPr>
          <w:rFonts w:ascii="Times New Roman" w:hAnsi="Times New Roman"/>
          <w:noProof/>
          <w:sz w:val="24"/>
          <w:lang w:val="fr-BE"/>
        </w:rPr>
        <w:t>2030</w:t>
      </w:r>
      <w:r w:rsidRPr="00DE0588">
        <w:rPr>
          <w:rFonts w:ascii="Times New Roman" w:hAnsi="Times New Roman"/>
          <w:noProof/>
          <w:sz w:val="24"/>
          <w:lang w:val="fr-BE"/>
        </w:rPr>
        <w:t xml:space="preserve">, ceea ce va duce, în esență, la dublarea valorii lor în acest deceniu. </w:t>
      </w:r>
    </w:p>
    <w:p w14:paraId="4B3E60D9" w14:textId="649D427E" w:rsidR="007D73F0" w:rsidRPr="00DE0588" w:rsidRDefault="727B16C0" w:rsidP="0043045C">
      <w:pPr>
        <w:spacing w:after="120"/>
        <w:jc w:val="both"/>
        <w:rPr>
          <w:rFonts w:ascii="Times New Roman" w:hAnsi="Times New Roman" w:cs="Times New Roman"/>
          <w:noProof/>
          <w:sz w:val="24"/>
          <w:lang w:val="fr-BE"/>
        </w:rPr>
      </w:pPr>
      <w:r w:rsidRPr="00DE0588">
        <w:rPr>
          <w:rFonts w:ascii="Times New Roman" w:hAnsi="Times New Roman"/>
          <w:noProof/>
          <w:sz w:val="24"/>
          <w:lang w:val="fr-BE"/>
        </w:rPr>
        <w:t xml:space="preserve">În acest context, </w:t>
      </w:r>
      <w:r w:rsidRPr="00DE0588">
        <w:rPr>
          <w:rFonts w:ascii="Times New Roman" w:hAnsi="Times New Roman"/>
          <w:b/>
          <w:noProof/>
          <w:sz w:val="24"/>
          <w:lang w:val="fr-BE"/>
        </w:rPr>
        <w:t>Actul european</w:t>
      </w:r>
      <w:r w:rsidRPr="00DE0588">
        <w:rPr>
          <w:rFonts w:ascii="Times New Roman" w:hAnsi="Times New Roman"/>
          <w:noProof/>
          <w:sz w:val="24"/>
          <w:lang w:val="fr-BE"/>
        </w:rPr>
        <w:t xml:space="preserve"> </w:t>
      </w:r>
      <w:r w:rsidRPr="00DE0588">
        <w:rPr>
          <w:rFonts w:ascii="Times New Roman" w:hAnsi="Times New Roman"/>
          <w:b/>
          <w:noProof/>
          <w:sz w:val="24"/>
          <w:lang w:val="fr-BE"/>
        </w:rPr>
        <w:t xml:space="preserve">privind cipurile </w:t>
      </w:r>
      <w:r w:rsidRPr="00DE0588">
        <w:rPr>
          <w:rFonts w:ascii="Times New Roman" w:hAnsi="Times New Roman"/>
          <w:noProof/>
          <w:sz w:val="24"/>
          <w:lang w:val="fr-BE"/>
        </w:rPr>
        <w:t>urmărește să valorifice punctele forte ale Europei și să abordeze deficiențele rămase, stabilind în același timp măsuri pentru a pregăti, a anticipa și a răspunde viitoarelor perturbări la nivelul lanțului de aprovizionare. Acesta este însoțit de un cadru specific și bine conceput privind ajutoarele de stat</w:t>
      </w:r>
      <w:r>
        <w:rPr>
          <w:rStyle w:val="FootnoteReference"/>
          <w:rFonts w:ascii="Times New Roman" w:hAnsi="Times New Roman" w:cs="Times New Roman"/>
          <w:noProof/>
          <w:sz w:val="24"/>
        </w:rPr>
        <w:footnoteReference w:id="44"/>
      </w:r>
      <w:r w:rsidRPr="00DE0588">
        <w:rPr>
          <w:rFonts w:ascii="Times New Roman" w:hAnsi="Times New Roman"/>
          <w:noProof/>
          <w:sz w:val="24"/>
          <w:lang w:val="fr-BE"/>
        </w:rPr>
        <w:t>, care a asigurat deja mobilizarea rapidă a fondurilor în sprijinul obiectivelor Actului privind cipurile</w:t>
      </w:r>
      <w:r>
        <w:rPr>
          <w:rStyle w:val="FootnoteReference"/>
          <w:rFonts w:ascii="Times New Roman" w:hAnsi="Times New Roman" w:cs="Times New Roman"/>
          <w:noProof/>
          <w:sz w:val="24"/>
        </w:rPr>
        <w:footnoteReference w:id="45"/>
      </w:r>
      <w:r w:rsidRPr="00DE0588">
        <w:rPr>
          <w:rFonts w:ascii="Times New Roman" w:hAnsi="Times New Roman"/>
          <w:noProof/>
          <w:sz w:val="24"/>
          <w:lang w:val="fr-BE"/>
        </w:rPr>
        <w:t xml:space="preserve">. Actul european privind cipurile va stimula potențialul important al UE de dezvoltare și producție de cipuri în domenii importante, cum ar fi industria automobilelor, automatizarea industrială, internetul obiectelor, industria aerospațială, apărarea, centrele de date, telecomunicațiile și asistența medicală. </w:t>
      </w:r>
    </w:p>
    <w:p w14:paraId="1F286595" w14:textId="501F4B9C" w:rsidR="1450419B" w:rsidRPr="00DE0588" w:rsidRDefault="1450419B" w:rsidP="41958033">
      <w:pPr>
        <w:spacing w:line="257" w:lineRule="auto"/>
        <w:jc w:val="both"/>
        <w:rPr>
          <w:rFonts w:ascii="Times New Roman" w:eastAsia="Calibri" w:hAnsi="Times New Roman" w:cs="Times New Roman"/>
          <w:noProof/>
          <w:sz w:val="24"/>
          <w:lang w:val="fr-BE"/>
        </w:rPr>
      </w:pPr>
      <w:r w:rsidRPr="00DE0588">
        <w:rPr>
          <w:rFonts w:ascii="Times New Roman" w:hAnsi="Times New Roman"/>
          <w:noProof/>
          <w:sz w:val="24"/>
          <w:lang w:val="fr-BE"/>
        </w:rPr>
        <w:t xml:space="preserve">Un pas fundamental în această privință îl reprezintă, de asemenea, </w:t>
      </w:r>
      <w:r w:rsidRPr="00DE0588">
        <w:rPr>
          <w:rFonts w:ascii="Times New Roman" w:hAnsi="Times New Roman"/>
          <w:b/>
          <w:noProof/>
          <w:sz w:val="24"/>
          <w:lang w:val="fr-BE"/>
        </w:rPr>
        <w:t>Proiectul important de interes european comun privind microelectronica și tehnologiile comunicațiilor</w:t>
      </w:r>
      <w:r w:rsidRPr="00DE0588">
        <w:rPr>
          <w:rFonts w:ascii="Times New Roman" w:hAnsi="Times New Roman"/>
          <w:noProof/>
          <w:sz w:val="24"/>
          <w:lang w:val="fr-BE"/>
        </w:rPr>
        <w:t xml:space="preserve"> (PIIEC ME/TC) aprobat în iunie </w:t>
      </w:r>
      <w:r w:rsidRPr="000951F8">
        <w:rPr>
          <w:rFonts w:ascii="Times New Roman" w:hAnsi="Times New Roman"/>
          <w:noProof/>
          <w:sz w:val="24"/>
          <w:lang w:val="fr-BE"/>
        </w:rPr>
        <w:t>2023</w:t>
      </w:r>
      <w:r w:rsidRPr="00DE0588">
        <w:rPr>
          <w:rFonts w:ascii="Times New Roman" w:hAnsi="Times New Roman"/>
          <w:noProof/>
          <w:sz w:val="24"/>
          <w:lang w:val="fr-BE"/>
        </w:rPr>
        <w:t xml:space="preserve"> de către Comisie. Acest PIIEC implică </w:t>
      </w:r>
      <w:r w:rsidRPr="000951F8">
        <w:rPr>
          <w:rFonts w:ascii="Times New Roman" w:hAnsi="Times New Roman"/>
          <w:noProof/>
          <w:sz w:val="24"/>
          <w:lang w:val="fr-BE"/>
        </w:rPr>
        <w:t>19</w:t>
      </w:r>
      <w:r w:rsidRPr="00DE0588">
        <w:rPr>
          <w:rFonts w:ascii="Times New Roman" w:hAnsi="Times New Roman"/>
          <w:noProof/>
          <w:sz w:val="24"/>
          <w:lang w:val="fr-BE"/>
        </w:rPr>
        <w:t xml:space="preserve"> state membre, </w:t>
      </w:r>
      <w:r w:rsidRPr="000951F8">
        <w:rPr>
          <w:rFonts w:ascii="Times New Roman" w:hAnsi="Times New Roman"/>
          <w:noProof/>
          <w:sz w:val="24"/>
          <w:lang w:val="fr-BE"/>
        </w:rPr>
        <w:t>56</w:t>
      </w:r>
      <w:r w:rsidRPr="00DE0588">
        <w:rPr>
          <w:rFonts w:ascii="Times New Roman" w:hAnsi="Times New Roman"/>
          <w:noProof/>
          <w:sz w:val="24"/>
          <w:lang w:val="fr-BE"/>
        </w:rPr>
        <w:t xml:space="preserve"> de întreprinderi și peste </w:t>
      </w:r>
      <w:r w:rsidRPr="000951F8">
        <w:rPr>
          <w:rFonts w:ascii="Times New Roman" w:hAnsi="Times New Roman"/>
          <w:noProof/>
          <w:sz w:val="24"/>
          <w:lang w:val="fr-BE"/>
        </w:rPr>
        <w:t>40</w:t>
      </w:r>
      <w:r w:rsidRPr="00DE0588">
        <w:rPr>
          <w:rFonts w:ascii="Times New Roman" w:hAnsi="Times New Roman"/>
          <w:noProof/>
          <w:sz w:val="24"/>
          <w:lang w:val="fr-BE"/>
        </w:rPr>
        <w:t xml:space="preserve"> de participanți asociați și mobilizează investiții private și publice în valoare de </w:t>
      </w:r>
      <w:r w:rsidRPr="000951F8">
        <w:rPr>
          <w:rFonts w:ascii="Times New Roman" w:hAnsi="Times New Roman"/>
          <w:noProof/>
          <w:sz w:val="24"/>
          <w:lang w:val="fr-BE"/>
        </w:rPr>
        <w:t>21</w:t>
      </w:r>
      <w:r w:rsidRPr="00DE0588">
        <w:rPr>
          <w:rFonts w:ascii="Times New Roman" w:hAnsi="Times New Roman"/>
          <w:noProof/>
          <w:sz w:val="24"/>
          <w:lang w:val="fr-BE"/>
        </w:rPr>
        <w:t xml:space="preserve"> de miliarde EUR pentru </w:t>
      </w:r>
      <w:r w:rsidRPr="000951F8">
        <w:rPr>
          <w:rFonts w:ascii="Times New Roman" w:hAnsi="Times New Roman"/>
          <w:noProof/>
          <w:sz w:val="24"/>
          <w:lang w:val="fr-BE"/>
        </w:rPr>
        <w:t>68</w:t>
      </w:r>
      <w:r w:rsidRPr="00DE0588">
        <w:rPr>
          <w:rFonts w:ascii="Times New Roman" w:hAnsi="Times New Roman"/>
          <w:noProof/>
          <w:sz w:val="24"/>
          <w:lang w:val="fr-BE"/>
        </w:rPr>
        <w:t xml:space="preserve"> de proiecte multinaționale în cercetare, inovare și prima implementare industrială. Aceasta va contribui la progresul tehnologic al multor sectoare, inclusiv al comunicațiilor (</w:t>
      </w:r>
      <w:r w:rsidRPr="000951F8">
        <w:rPr>
          <w:rFonts w:ascii="Times New Roman" w:hAnsi="Times New Roman"/>
          <w:noProof/>
          <w:sz w:val="24"/>
          <w:lang w:val="fr-BE"/>
        </w:rPr>
        <w:t>5</w:t>
      </w:r>
      <w:r w:rsidRPr="00DE0588">
        <w:rPr>
          <w:rFonts w:ascii="Times New Roman" w:hAnsi="Times New Roman"/>
          <w:noProof/>
          <w:sz w:val="24"/>
          <w:lang w:val="fr-BE"/>
        </w:rPr>
        <w:t xml:space="preserve">G și </w:t>
      </w:r>
      <w:r w:rsidRPr="000951F8">
        <w:rPr>
          <w:rFonts w:ascii="Times New Roman" w:hAnsi="Times New Roman"/>
          <w:noProof/>
          <w:sz w:val="24"/>
          <w:lang w:val="fr-BE"/>
        </w:rPr>
        <w:t>6</w:t>
      </w:r>
      <w:r w:rsidRPr="00DE0588">
        <w:rPr>
          <w:rFonts w:ascii="Times New Roman" w:hAnsi="Times New Roman"/>
          <w:noProof/>
          <w:sz w:val="24"/>
          <w:lang w:val="fr-BE"/>
        </w:rPr>
        <w:t>G), al conducerii autonome, al IA și al informaticii cuantice</w:t>
      </w:r>
      <w:r>
        <w:rPr>
          <w:rStyle w:val="FootnoteReference"/>
          <w:rFonts w:ascii="Times New Roman" w:hAnsi="Times New Roman" w:cs="Times New Roman"/>
          <w:noProof/>
          <w:sz w:val="24"/>
        </w:rPr>
        <w:footnoteReference w:id="46"/>
      </w:r>
      <w:r w:rsidRPr="00DE0588">
        <w:rPr>
          <w:rFonts w:ascii="Times New Roman" w:hAnsi="Times New Roman"/>
          <w:noProof/>
          <w:sz w:val="24"/>
          <w:lang w:val="fr-BE"/>
        </w:rPr>
        <w:t>.</w:t>
      </w:r>
    </w:p>
    <w:p w14:paraId="77F07855" w14:textId="275734B1" w:rsidR="009E584F" w:rsidRPr="00DE0588" w:rsidRDefault="001D2A87"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u w:val="single"/>
          <w:lang w:val="fr-BE"/>
        </w:rPr>
        <w:t>Politici, măsuri și acțiuni recomandate</w:t>
      </w:r>
      <w:r w:rsidRPr="00DE0588">
        <w:rPr>
          <w:rFonts w:ascii="Times New Roman" w:hAnsi="Times New Roman"/>
          <w:i/>
          <w:noProof/>
          <w:color w:val="4472C4" w:themeColor="accent1"/>
          <w:sz w:val="24"/>
          <w:lang w:val="fr-BE"/>
        </w:rPr>
        <w:t>:</w:t>
      </w:r>
    </w:p>
    <w:p w14:paraId="5F455B00" w14:textId="5BA48473" w:rsidR="009E584F" w:rsidRPr="00DE0588" w:rsidRDefault="04DB7F84" w:rsidP="10122F27">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1C4"/>
          <w:sz w:val="24"/>
          <w:lang w:val="fr-BE"/>
        </w:rPr>
        <w:t xml:space="preserve">Statele membre ar trebui să stimuleze capacitățile interne de proiectare și producție a cipurilor, să sporească, la nivel local, competențele în domeniul tehnologiilor avansate în toate sectoarele și să consolideze angajamentul față de ecosistemul european. </w:t>
      </w:r>
    </w:p>
    <w:p w14:paraId="02C0EE3D" w14:textId="32631D55" w:rsidR="009E584F" w:rsidRPr="00DE0588" w:rsidRDefault="07B884F5" w:rsidP="167D42F3">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ar trebui să se asigure că viitoarele standarde, certificarea și cerințele comune pentru cipurile securizate, inclusiv cerințele de securitate și specificațiile conexe bazate pe performanță, sunt luate în considerare în cadrul licitațiilor publice, atunci când acest lucru este fezabil (de exemplu, pentru rețelele de comunicații sau infrastructurile de date). </w:t>
      </w:r>
    </w:p>
    <w:p w14:paraId="3E804877" w14:textId="7B9E12C8" w:rsidR="009E584F" w:rsidRPr="00DE0588" w:rsidRDefault="0467E819" w:rsidP="167D42F3">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sunt invitate să participe la viitorul Consiliu european pentru semiconductori, printre altele pentru a consilia Comisia cu privire la cooperarea internațională cu țări care împărtășesc aceeași viziune. </w:t>
      </w:r>
    </w:p>
    <w:p w14:paraId="0C3A497F" w14:textId="5E3FB15A" w:rsidR="00092A81" w:rsidRPr="00DE0588" w:rsidRDefault="00092A81" w:rsidP="00092A81">
      <w:pPr>
        <w:pStyle w:val="Heading3"/>
        <w:spacing w:after="120"/>
        <w:ind w:left="720" w:hanging="294"/>
        <w:rPr>
          <w:rFonts w:ascii="Times New Roman" w:hAnsi="Times New Roman" w:cs="Times New Roman"/>
          <w:noProof/>
          <w:color w:val="4472C4" w:themeColor="accent1"/>
          <w:lang w:val="fr-BE"/>
        </w:rPr>
      </w:pPr>
      <w:bookmarkStart w:id="8" w:name="_Toc152580522"/>
      <w:r w:rsidRPr="000951F8">
        <w:rPr>
          <w:rFonts w:ascii="Times New Roman" w:hAnsi="Times New Roman"/>
          <w:noProof/>
          <w:color w:val="4472C4" w:themeColor="accent1"/>
          <w:lang w:val="fr-BE"/>
        </w:rPr>
        <w:t>3</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1</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3</w:t>
      </w:r>
      <w:r w:rsidRPr="00DE0588">
        <w:rPr>
          <w:rFonts w:ascii="Times New Roman" w:hAnsi="Times New Roman"/>
          <w:noProof/>
          <w:color w:val="4472C4" w:themeColor="accent1"/>
          <w:lang w:val="fr-BE"/>
        </w:rPr>
        <w:t xml:space="preserve"> Ținta: nodurile periferice</w:t>
      </w:r>
      <w:bookmarkEnd w:id="8"/>
      <w:r w:rsidRPr="00DE0588">
        <w:rPr>
          <w:rFonts w:ascii="Times New Roman" w:hAnsi="Times New Roman"/>
          <w:noProof/>
          <w:color w:val="4472C4" w:themeColor="accent1"/>
          <w:lang w:val="fr-BE"/>
        </w:rPr>
        <w:t xml:space="preserve"> </w:t>
      </w:r>
    </w:p>
    <w:p w14:paraId="5A68E0D0" w14:textId="48EEF230" w:rsidR="000A4DA5" w:rsidRPr="00DE0588" w:rsidRDefault="009A71F5" w:rsidP="0043045C">
      <w:pPr>
        <w:spacing w:after="120"/>
        <w:jc w:val="both"/>
        <w:rPr>
          <w:rFonts w:ascii="Times New Roman" w:hAnsi="Times New Roman" w:cs="Times New Roman"/>
          <w:noProof/>
          <w:sz w:val="24"/>
          <w:lang w:val="fr-BE"/>
        </w:rPr>
      </w:pPr>
      <w:r w:rsidRPr="00DE0588">
        <w:rPr>
          <w:rFonts w:ascii="Times New Roman" w:hAnsi="Times New Roman"/>
          <w:b/>
          <w:noProof/>
          <w:sz w:val="24"/>
          <w:lang w:val="fr-BE"/>
        </w:rPr>
        <w:t>Dezvoltarea nodurilor periferice va reprezenta o schimbare de paradigmă pentru stocarea și prelucrarea datelor, trecându-se la un model mult mai descentralizat</w:t>
      </w:r>
      <w:r w:rsidRPr="00DE0588">
        <w:rPr>
          <w:rFonts w:ascii="Times New Roman" w:hAnsi="Times New Roman"/>
          <w:noProof/>
          <w:sz w:val="24"/>
          <w:lang w:val="fr-BE"/>
        </w:rPr>
        <w:t xml:space="preserve"> (și anume mai aproape de utilizatori, pe dispozitivele mobile, calculatoarele, sistemele informatice instalate în automobile sau dispozitivele locale ale acestora în orașe), reducând volumul de date care trebuie transmise prin intermediul rețelei și îmbunătățind performanța generală a tehnologiei de tip cloud computing. Cheltuielile înregistrate la nivel mondial în legătură cu edge computing sunt în creștere constantă: acestea au ajuns la </w:t>
      </w:r>
      <w:r w:rsidRPr="000951F8">
        <w:rPr>
          <w:rFonts w:ascii="Times New Roman" w:hAnsi="Times New Roman"/>
          <w:noProof/>
          <w:sz w:val="24"/>
          <w:lang w:val="fr-BE"/>
        </w:rPr>
        <w:t>190</w:t>
      </w:r>
      <w:r w:rsidRPr="00DE0588">
        <w:rPr>
          <w:rFonts w:ascii="Times New Roman" w:hAnsi="Times New Roman"/>
          <w:noProof/>
          <w:sz w:val="24"/>
          <w:lang w:val="fr-BE"/>
        </w:rPr>
        <w:t xml:space="preserve"> de miliarde EUR în </w:t>
      </w:r>
      <w:r w:rsidRPr="000951F8">
        <w:rPr>
          <w:rFonts w:ascii="Times New Roman" w:hAnsi="Times New Roman"/>
          <w:noProof/>
          <w:sz w:val="24"/>
          <w:lang w:val="fr-BE"/>
        </w:rPr>
        <w:t>2023</w:t>
      </w:r>
      <w:r w:rsidRPr="00DE0588">
        <w:rPr>
          <w:rFonts w:ascii="Times New Roman" w:hAnsi="Times New Roman"/>
          <w:noProof/>
          <w:sz w:val="24"/>
          <w:lang w:val="fr-BE"/>
        </w:rPr>
        <w:t xml:space="preserve">, ceea ce reprezintă o creștere de </w:t>
      </w:r>
      <w:r w:rsidRPr="000951F8">
        <w:rPr>
          <w:rFonts w:ascii="Times New Roman" w:hAnsi="Times New Roman"/>
          <w:noProof/>
          <w:sz w:val="24"/>
          <w:lang w:val="fr-BE"/>
        </w:rPr>
        <w:t>13</w:t>
      </w:r>
      <w:r w:rsidRPr="00DE0588">
        <w:rPr>
          <w:rFonts w:ascii="Times New Roman" w:hAnsi="Times New Roman"/>
          <w:noProof/>
          <w:sz w:val="24"/>
          <w:lang w:val="fr-BE"/>
        </w:rPr>
        <w:t>,</w:t>
      </w:r>
      <w:r w:rsidRPr="000951F8">
        <w:rPr>
          <w:rFonts w:ascii="Times New Roman" w:hAnsi="Times New Roman"/>
          <w:noProof/>
          <w:sz w:val="24"/>
          <w:lang w:val="fr-BE"/>
        </w:rPr>
        <w:t>1</w:t>
      </w:r>
      <w:r w:rsidRPr="00DE0588">
        <w:rPr>
          <w:rFonts w:ascii="Times New Roman" w:hAnsi="Times New Roman"/>
          <w:noProof/>
          <w:sz w:val="24"/>
          <w:lang w:val="fr-BE"/>
        </w:rPr>
        <w:t xml:space="preserve"> % față de </w:t>
      </w:r>
      <w:r w:rsidRPr="000951F8">
        <w:rPr>
          <w:rFonts w:ascii="Times New Roman" w:hAnsi="Times New Roman"/>
          <w:noProof/>
          <w:sz w:val="24"/>
          <w:lang w:val="fr-BE"/>
        </w:rPr>
        <w:t>2022</w:t>
      </w:r>
      <w:r w:rsidRPr="00DE0588">
        <w:rPr>
          <w:rFonts w:ascii="Times New Roman" w:hAnsi="Times New Roman"/>
          <w:noProof/>
          <w:sz w:val="24"/>
          <w:lang w:val="fr-BE"/>
        </w:rPr>
        <w:t xml:space="preserve">, acestea urmând să ajungă la aproape </w:t>
      </w:r>
      <w:r w:rsidRPr="000951F8">
        <w:rPr>
          <w:rFonts w:ascii="Times New Roman" w:hAnsi="Times New Roman"/>
          <w:noProof/>
          <w:sz w:val="24"/>
          <w:lang w:val="fr-BE"/>
        </w:rPr>
        <w:t>289</w:t>
      </w:r>
      <w:r w:rsidRPr="00DE0588">
        <w:rPr>
          <w:rFonts w:ascii="Times New Roman" w:hAnsi="Times New Roman"/>
          <w:noProof/>
          <w:sz w:val="24"/>
          <w:lang w:val="fr-BE"/>
        </w:rPr>
        <w:t xml:space="preserve"> de miliarde EUR în </w:t>
      </w:r>
      <w:r w:rsidRPr="000951F8">
        <w:rPr>
          <w:rFonts w:ascii="Times New Roman" w:hAnsi="Times New Roman"/>
          <w:noProof/>
          <w:sz w:val="24"/>
          <w:lang w:val="fr-BE"/>
        </w:rPr>
        <w:t>2026</w:t>
      </w:r>
      <w:r>
        <w:rPr>
          <w:rStyle w:val="FootnoteReference"/>
          <w:rFonts w:ascii="Times New Roman" w:hAnsi="Times New Roman" w:cs="Times New Roman"/>
          <w:noProof/>
          <w:sz w:val="24"/>
        </w:rPr>
        <w:footnoteReference w:id="47"/>
      </w:r>
      <w:r w:rsidRPr="00DE0588">
        <w:rPr>
          <w:noProof/>
          <w:lang w:val="fr-BE"/>
        </w:rPr>
        <w:t>.</w:t>
      </w:r>
      <w:r w:rsidRPr="00DE0588">
        <w:rPr>
          <w:rFonts w:ascii="Times New Roman" w:hAnsi="Times New Roman"/>
          <w:noProof/>
          <w:sz w:val="24"/>
          <w:lang w:val="fr-BE"/>
        </w:rPr>
        <w:t xml:space="preserve"> Până în </w:t>
      </w:r>
      <w:r w:rsidRPr="000951F8">
        <w:rPr>
          <w:rFonts w:ascii="Times New Roman" w:hAnsi="Times New Roman"/>
          <w:noProof/>
          <w:sz w:val="24"/>
          <w:lang w:val="fr-BE"/>
        </w:rPr>
        <w:t>2025</w:t>
      </w:r>
      <w:r w:rsidRPr="00DE0588">
        <w:rPr>
          <w:rFonts w:ascii="Times New Roman" w:hAnsi="Times New Roman"/>
          <w:noProof/>
          <w:sz w:val="24"/>
          <w:lang w:val="fr-BE"/>
        </w:rPr>
        <w:t>, edge computing va completa cloud computing pentru aproape fiecare întreprindere</w:t>
      </w:r>
      <w:r>
        <w:rPr>
          <w:rStyle w:val="FootnoteReference"/>
          <w:rFonts w:ascii="Times New Roman" w:hAnsi="Times New Roman" w:cs="Times New Roman"/>
          <w:noProof/>
          <w:sz w:val="24"/>
        </w:rPr>
        <w:footnoteReference w:id="48"/>
      </w:r>
      <w:r w:rsidRPr="00DE0588">
        <w:rPr>
          <w:rFonts w:ascii="Times New Roman" w:hAnsi="Times New Roman"/>
          <w:noProof/>
          <w:sz w:val="24"/>
          <w:lang w:val="fr-BE"/>
        </w:rPr>
        <w:t>.</w:t>
      </w:r>
    </w:p>
    <w:p w14:paraId="04856568" w14:textId="393F7989" w:rsidR="00AC3674" w:rsidRPr="00DE0588" w:rsidRDefault="000474F6" w:rsidP="0043045C">
      <w:pPr>
        <w:spacing w:after="120"/>
        <w:jc w:val="both"/>
        <w:rPr>
          <w:rFonts w:ascii="Times New Roman" w:hAnsi="Times New Roman" w:cs="Times New Roman"/>
          <w:noProof/>
          <w:sz w:val="24"/>
          <w:lang w:val="fr-BE"/>
        </w:rPr>
      </w:pPr>
      <w:r w:rsidRPr="00DE0588">
        <w:rPr>
          <w:rFonts w:ascii="Times New Roman" w:hAnsi="Times New Roman"/>
          <w:b/>
          <w:noProof/>
          <w:sz w:val="24"/>
          <w:lang w:val="fr-BE"/>
        </w:rPr>
        <w:t>Dezvoltarea nodurilor periferice se află într-un stadiu incipient la nivelul UE</w:t>
      </w:r>
      <w:r w:rsidRPr="00DE0588">
        <w:rPr>
          <w:rFonts w:ascii="Times New Roman" w:hAnsi="Times New Roman"/>
          <w:noProof/>
          <w:sz w:val="24"/>
          <w:lang w:val="fr-BE"/>
        </w:rPr>
        <w:t xml:space="preserve">, existând doar trei implementări comerciale complete ale edge computing în Europa în </w:t>
      </w:r>
      <w:r w:rsidRPr="000951F8">
        <w:rPr>
          <w:rFonts w:ascii="Times New Roman" w:hAnsi="Times New Roman"/>
          <w:noProof/>
          <w:sz w:val="24"/>
          <w:lang w:val="fr-BE"/>
        </w:rPr>
        <w:t>2022</w:t>
      </w:r>
      <w:r w:rsidRPr="00DE0588">
        <w:rPr>
          <w:rFonts w:ascii="Times New Roman" w:hAnsi="Times New Roman"/>
          <w:noProof/>
          <w:sz w:val="24"/>
          <w:lang w:val="fr-BE"/>
        </w:rPr>
        <w:t xml:space="preserve">, alături de anunțuri de parteneriate și proiecte-pilot în </w:t>
      </w:r>
      <w:r w:rsidRPr="000951F8">
        <w:rPr>
          <w:rFonts w:ascii="Times New Roman" w:hAnsi="Times New Roman"/>
          <w:noProof/>
          <w:sz w:val="24"/>
          <w:lang w:val="fr-BE"/>
        </w:rPr>
        <w:t>18</w:t>
      </w:r>
      <w:r w:rsidRPr="00DE0588">
        <w:rPr>
          <w:rFonts w:ascii="Times New Roman" w:hAnsi="Times New Roman"/>
          <w:noProof/>
          <w:sz w:val="24"/>
          <w:lang w:val="fr-BE"/>
        </w:rPr>
        <w:t xml:space="preserve"> state membre</w:t>
      </w:r>
      <w:r>
        <w:rPr>
          <w:rStyle w:val="FootnoteReference"/>
          <w:rFonts w:ascii="Times New Roman" w:hAnsi="Times New Roman" w:cs="Times New Roman"/>
          <w:noProof/>
          <w:sz w:val="24"/>
        </w:rPr>
        <w:footnoteReference w:id="49"/>
      </w:r>
      <w:r w:rsidRPr="00DE0588">
        <w:rPr>
          <w:rFonts w:ascii="Times New Roman" w:hAnsi="Times New Roman"/>
          <w:noProof/>
          <w:sz w:val="24"/>
          <w:lang w:val="fr-BE"/>
        </w:rPr>
        <w:t xml:space="preserve">, ceea ce situează Uniunea foarte departe de obiectivul de </w:t>
      </w:r>
      <w:r w:rsidRPr="000951F8">
        <w:rPr>
          <w:rFonts w:ascii="Times New Roman" w:hAnsi="Times New Roman"/>
          <w:noProof/>
          <w:sz w:val="24"/>
          <w:lang w:val="fr-BE"/>
        </w:rPr>
        <w:t>10</w:t>
      </w:r>
      <w:r w:rsidRPr="00DE0588">
        <w:rPr>
          <w:rFonts w:ascii="Times New Roman" w:hAnsi="Times New Roman"/>
          <w:noProof/>
          <w:sz w:val="24"/>
          <w:lang w:val="fr-BE"/>
        </w:rPr>
        <w:t> </w:t>
      </w:r>
      <w:r w:rsidRPr="000951F8">
        <w:rPr>
          <w:rFonts w:ascii="Times New Roman" w:hAnsi="Times New Roman"/>
          <w:noProof/>
          <w:sz w:val="24"/>
          <w:lang w:val="fr-BE"/>
        </w:rPr>
        <w:t>000</w:t>
      </w:r>
      <w:r w:rsidRPr="00DE0588">
        <w:rPr>
          <w:rFonts w:ascii="Times New Roman" w:hAnsi="Times New Roman"/>
          <w:noProof/>
          <w:sz w:val="24"/>
          <w:lang w:val="fr-BE"/>
        </w:rPr>
        <w:t xml:space="preserve"> de noduri periferice sigure și durabile până în </w:t>
      </w:r>
      <w:r w:rsidRPr="000951F8">
        <w:rPr>
          <w:rFonts w:ascii="Times New Roman" w:hAnsi="Times New Roman"/>
          <w:noProof/>
          <w:sz w:val="24"/>
          <w:lang w:val="fr-BE"/>
        </w:rPr>
        <w:t>2030</w:t>
      </w:r>
      <w:r w:rsidRPr="00DE0588">
        <w:rPr>
          <w:rFonts w:ascii="Times New Roman" w:hAnsi="Times New Roman"/>
          <w:noProof/>
          <w:sz w:val="24"/>
          <w:lang w:val="fr-BE"/>
        </w:rPr>
        <w:t xml:space="preserve">. Succesul în atingerea acestei ținte va necesita asumarea colectivă a priorității de a crea un întreg ecosistem, bazat pe o combinație de competențe, infrastructură, securitate, inovare și cooperare publică și privată. </w:t>
      </w:r>
    </w:p>
    <w:p w14:paraId="7B5F28B6" w14:textId="5571DA91" w:rsidR="004F2D9F" w:rsidRPr="00DE0588" w:rsidRDefault="00462680" w:rsidP="0043045C">
      <w:pPr>
        <w:spacing w:after="120"/>
        <w:jc w:val="both"/>
        <w:rPr>
          <w:rFonts w:ascii="Times New Roman" w:hAnsi="Times New Roman" w:cs="Times New Roman"/>
          <w:noProof/>
          <w:sz w:val="24"/>
          <w:lang w:val="fr-BE"/>
        </w:rPr>
      </w:pPr>
      <w:r w:rsidRPr="00DE0588">
        <w:rPr>
          <w:rFonts w:ascii="Times New Roman" w:hAnsi="Times New Roman"/>
          <w:noProof/>
          <w:sz w:val="24"/>
          <w:lang w:val="fr-BE"/>
        </w:rPr>
        <w:t xml:space="preserve">Pentru început, UE a instituit un set cuprinzător de măsuri, în special cu sprijinul </w:t>
      </w:r>
      <w:r w:rsidRPr="00DE0588">
        <w:rPr>
          <w:rFonts w:ascii="Times New Roman" w:hAnsi="Times New Roman"/>
          <w:b/>
          <w:noProof/>
          <w:sz w:val="24"/>
          <w:lang w:val="fr-BE"/>
        </w:rPr>
        <w:t>Proiectului important de interes european comun pentru infrastructură și servicii cloud de nouă generație (PIIEC-ISC)</w:t>
      </w:r>
      <w:r w:rsidRPr="00DE0588">
        <w:rPr>
          <w:rFonts w:ascii="Times New Roman" w:hAnsi="Times New Roman"/>
          <w:noProof/>
          <w:sz w:val="24"/>
          <w:lang w:val="fr-BE"/>
        </w:rPr>
        <w:t>, pentru a asigura o dezvoltare rapidă și echilibrată, în scopul evitării unui decalaj. Un decalaj ar implica o distribuție inegală a oportunităților economice pentru întreprinderi și ar limita utilizarea transfrontalieră a aplicațiilor critice din punctul de vedere al latenței, cum ar fi conducerea autonomă, ceea ce ar avea consecințe asupra competitivității UE.</w:t>
      </w:r>
    </w:p>
    <w:p w14:paraId="08964BC3" w14:textId="77777777" w:rsidR="001D2A87" w:rsidRPr="00DE0588" w:rsidRDefault="001D2A87"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u w:val="single"/>
          <w:lang w:val="fr-BE"/>
        </w:rPr>
        <w:t>Politici, măsuri și acțiuni recomandate</w:t>
      </w:r>
      <w:r w:rsidRPr="00DE0588">
        <w:rPr>
          <w:rFonts w:ascii="Times New Roman" w:hAnsi="Times New Roman"/>
          <w:i/>
          <w:noProof/>
          <w:color w:val="4472C4" w:themeColor="accent1"/>
          <w:sz w:val="24"/>
          <w:lang w:val="fr-BE"/>
        </w:rPr>
        <w:t>:</w:t>
      </w:r>
    </w:p>
    <w:p w14:paraId="0BE5AE9E" w14:textId="4F1BA535" w:rsidR="00396AB1" w:rsidRPr="00DE0588" w:rsidRDefault="00396AB1" w:rsidP="00396AB1">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ar trebui să țină seama de dezvoltarea capacităților de edge computing în coroborare cu strategiile și programele de investiții care abordează tehnologia de tip cloud, internetul obiectelor și IA și să promoveze sinergiile cu implementarea tehnologiei </w:t>
      </w:r>
      <w:r w:rsidRPr="000951F8">
        <w:rPr>
          <w:rFonts w:ascii="Times New Roman" w:hAnsi="Times New Roman"/>
          <w:i/>
          <w:noProof/>
          <w:color w:val="4472C4" w:themeColor="accent1"/>
          <w:sz w:val="24"/>
          <w:lang w:val="fr-BE"/>
        </w:rPr>
        <w:t>5</w:t>
      </w:r>
      <w:r w:rsidRPr="00DE0588">
        <w:rPr>
          <w:rFonts w:ascii="Times New Roman" w:hAnsi="Times New Roman"/>
          <w:i/>
          <w:noProof/>
          <w:color w:val="4472C4" w:themeColor="accent1"/>
          <w:sz w:val="24"/>
          <w:lang w:val="fr-BE"/>
        </w:rPr>
        <w:t xml:space="preserve">G. </w:t>
      </w:r>
    </w:p>
    <w:p w14:paraId="056888CB" w14:textId="77777777" w:rsidR="00957D4D" w:rsidRPr="00DE0588" w:rsidRDefault="00957D4D" w:rsidP="2E5AB8F3">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Statele membre sunt invitate să mobilizeze instrumentele de politică existente pentru a se asigura că implementarea nodurilor periferice are loc și în zonele îndepărtate, după caz.</w:t>
      </w:r>
    </w:p>
    <w:p w14:paraId="1654795D" w14:textId="1AE5F978" w:rsidR="00396AB1" w:rsidRPr="00DE0588" w:rsidRDefault="00396AB1" w:rsidP="00396AB1">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În conformitate cu țintele stabilite pentru </w:t>
      </w:r>
      <w:r w:rsidRPr="000951F8">
        <w:rPr>
          <w:rFonts w:ascii="Times New Roman" w:hAnsi="Times New Roman"/>
          <w:i/>
          <w:noProof/>
          <w:color w:val="4472C4" w:themeColor="accent1"/>
          <w:sz w:val="24"/>
          <w:lang w:val="fr-BE"/>
        </w:rPr>
        <w:t>2030</w:t>
      </w:r>
      <w:r w:rsidRPr="00DE0588">
        <w:rPr>
          <w:rFonts w:ascii="Times New Roman" w:hAnsi="Times New Roman"/>
          <w:i/>
          <w:noProof/>
          <w:color w:val="4472C4" w:themeColor="accent1"/>
          <w:sz w:val="24"/>
          <w:lang w:val="fr-BE"/>
        </w:rPr>
        <w:t xml:space="preserve">, statele membre ar trebui să considere durabilitatea și securitatea drept considerente importante pentru selectarea tehnologiei care va fi utilizată, precum și necesitatea de a oferi lucrătorilor nivelul ridicat de competențe digitale necesare pentru implementarea cu succes a sistemelor de edge computing în întreaga Europă. </w:t>
      </w:r>
    </w:p>
    <w:p w14:paraId="136707C0" w14:textId="7FDA4908" w:rsidR="00092A81" w:rsidRPr="00DE0588" w:rsidRDefault="00092A81" w:rsidP="00092A81">
      <w:pPr>
        <w:pStyle w:val="Heading3"/>
        <w:spacing w:after="120"/>
        <w:ind w:left="720" w:hanging="294"/>
        <w:rPr>
          <w:rFonts w:ascii="Times New Roman" w:hAnsi="Times New Roman" w:cs="Times New Roman"/>
          <w:noProof/>
          <w:color w:val="4472C4" w:themeColor="accent1"/>
          <w:lang w:val="fr-BE"/>
        </w:rPr>
      </w:pPr>
      <w:bookmarkStart w:id="9" w:name="_Toc152580523"/>
      <w:r w:rsidRPr="000951F8">
        <w:rPr>
          <w:rFonts w:ascii="Times New Roman" w:hAnsi="Times New Roman"/>
          <w:noProof/>
          <w:color w:val="4472C4" w:themeColor="accent1"/>
          <w:lang w:val="fr-BE"/>
        </w:rPr>
        <w:t>3</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1</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4</w:t>
      </w:r>
      <w:r w:rsidRPr="00DE0588">
        <w:rPr>
          <w:rFonts w:ascii="Times New Roman" w:hAnsi="Times New Roman"/>
          <w:noProof/>
          <w:color w:val="4472C4" w:themeColor="accent1"/>
          <w:lang w:val="fr-BE"/>
        </w:rPr>
        <w:t xml:space="preserve"> Ținta: informatica cuantică</w:t>
      </w:r>
      <w:bookmarkEnd w:id="9"/>
      <w:r w:rsidRPr="00DE0588">
        <w:rPr>
          <w:rFonts w:ascii="Times New Roman" w:hAnsi="Times New Roman"/>
          <w:noProof/>
          <w:color w:val="4472C4" w:themeColor="accent1"/>
          <w:lang w:val="fr-BE"/>
        </w:rPr>
        <w:t xml:space="preserve"> </w:t>
      </w:r>
    </w:p>
    <w:p w14:paraId="3CFA8634" w14:textId="6C36BF25" w:rsidR="00951318" w:rsidRPr="00DE0588" w:rsidRDefault="00B227DD" w:rsidP="00C20864">
      <w:pPr>
        <w:spacing w:after="120"/>
        <w:jc w:val="both"/>
        <w:rPr>
          <w:rFonts w:ascii="Times New Roman" w:hAnsi="Times New Roman" w:cs="Times New Roman"/>
          <w:noProof/>
          <w:sz w:val="24"/>
          <w:lang w:val="fr-BE"/>
        </w:rPr>
      </w:pPr>
      <w:r w:rsidRPr="00DE0588">
        <w:rPr>
          <w:rFonts w:ascii="Times New Roman" w:hAnsi="Times New Roman"/>
          <w:b/>
          <w:noProof/>
          <w:sz w:val="24"/>
          <w:lang w:val="fr-BE"/>
        </w:rPr>
        <w:t>Tehnologiile cuantice sunt strategice pentru UE</w:t>
      </w:r>
      <w:r w:rsidRPr="00DE0588">
        <w:rPr>
          <w:rFonts w:ascii="Times New Roman" w:hAnsi="Times New Roman"/>
          <w:noProof/>
          <w:sz w:val="24"/>
          <w:lang w:val="fr-BE"/>
        </w:rPr>
        <w:t xml:space="preserve">, având în vedere rolul lor fundamental în viitoarele ecosisteme digitale și impactul economic și social amplu, inclusiv prin intermediul aplicațiilor de securitate, de apărare și spațiale. În mod inevitabil, evoluțiile în domeniul informaticii cuantice se confruntă cu aceleași provocări geoeconomice și de securitate dificile precum în cazul semiconductorilor. </w:t>
      </w:r>
    </w:p>
    <w:p w14:paraId="15AC47DC" w14:textId="7C94BC0D" w:rsidR="00231722" w:rsidRPr="00DE0588" w:rsidRDefault="00232459" w:rsidP="00C20864">
      <w:pPr>
        <w:spacing w:after="120"/>
        <w:jc w:val="both"/>
        <w:rPr>
          <w:rFonts w:ascii="Times New Roman" w:eastAsia="Cambria Math" w:hAnsi="Times New Roman" w:cs="Times New Roman"/>
          <w:noProof/>
          <w:sz w:val="24"/>
          <w:lang w:val="fr-BE"/>
        </w:rPr>
      </w:pPr>
      <w:r w:rsidRPr="00DE0588">
        <w:rPr>
          <w:rFonts w:ascii="Times New Roman" w:hAnsi="Times New Roman"/>
          <w:noProof/>
          <w:sz w:val="24"/>
          <w:lang w:val="fr-BE"/>
        </w:rPr>
        <w:t xml:space="preserve">Cu o valoare de aproape </w:t>
      </w:r>
      <w:r w:rsidRPr="000951F8">
        <w:rPr>
          <w:rFonts w:ascii="Times New Roman" w:hAnsi="Times New Roman"/>
          <w:noProof/>
          <w:sz w:val="24"/>
          <w:lang w:val="fr-BE"/>
        </w:rPr>
        <w:t>7</w:t>
      </w:r>
      <w:r w:rsidRPr="00DE0588">
        <w:rPr>
          <w:rFonts w:ascii="Times New Roman" w:hAnsi="Times New Roman"/>
          <w:noProof/>
          <w:sz w:val="24"/>
          <w:lang w:val="fr-BE"/>
        </w:rPr>
        <w:t> miliarde EUR în total, Europa se situează doar în urma Chinei în ceea ce privește investițiile publice în informatica cuantică</w:t>
      </w:r>
      <w:r>
        <w:rPr>
          <w:rStyle w:val="FootnoteReference"/>
          <w:rFonts w:ascii="Times New Roman" w:eastAsia="Cambria Math" w:hAnsi="Times New Roman" w:cs="Times New Roman"/>
          <w:noProof/>
          <w:sz w:val="24"/>
        </w:rPr>
        <w:footnoteReference w:id="50"/>
      </w:r>
      <w:r w:rsidRPr="00DE0588">
        <w:rPr>
          <w:rFonts w:ascii="Times New Roman" w:hAnsi="Times New Roman"/>
          <w:noProof/>
          <w:sz w:val="24"/>
          <w:lang w:val="fr-BE"/>
        </w:rPr>
        <w:t xml:space="preserve">. Inițiativele naționale vizează dezvoltarea excelenței europene în domeniul cercetării în ecosisteme cuantice de sine stătătoare. Din </w:t>
      </w:r>
      <w:r w:rsidRPr="000951F8">
        <w:rPr>
          <w:rFonts w:ascii="Times New Roman" w:hAnsi="Times New Roman"/>
          <w:noProof/>
          <w:sz w:val="24"/>
          <w:lang w:val="fr-BE"/>
        </w:rPr>
        <w:t>2021</w:t>
      </w:r>
      <w:r w:rsidRPr="00DE0588">
        <w:rPr>
          <w:rFonts w:ascii="Times New Roman" w:hAnsi="Times New Roman"/>
          <w:noProof/>
          <w:sz w:val="24"/>
          <w:lang w:val="fr-BE"/>
        </w:rPr>
        <w:t>, cel puțin opt state membre au lansat programe cuantice naționale fie sub formă de consorții (de exemplu, Ungaria și Portugalia), fie prin scheme de investiții directe în cercetare și dezvoltare, dedicate tehnologiilor cuantice (de exemplu, Austria), mobilizând adesea fonduri semnificative în țări precum Germania (</w:t>
      </w:r>
      <w:r w:rsidRPr="000951F8">
        <w:rPr>
          <w:rFonts w:ascii="Times New Roman" w:hAnsi="Times New Roman"/>
          <w:noProof/>
          <w:sz w:val="24"/>
          <w:lang w:val="fr-BE"/>
        </w:rPr>
        <w:t>2</w:t>
      </w:r>
      <w:r w:rsidRPr="00DE0588">
        <w:rPr>
          <w:rFonts w:ascii="Times New Roman" w:hAnsi="Times New Roman"/>
          <w:noProof/>
          <w:sz w:val="24"/>
          <w:lang w:val="fr-BE"/>
        </w:rPr>
        <w:t xml:space="preserve"> miliarde EUR, </w:t>
      </w:r>
      <w:r w:rsidRPr="000951F8">
        <w:rPr>
          <w:rFonts w:ascii="Times New Roman" w:hAnsi="Times New Roman"/>
          <w:noProof/>
          <w:sz w:val="24"/>
          <w:lang w:val="fr-BE"/>
        </w:rPr>
        <w:t>2021</w:t>
      </w:r>
      <w:r w:rsidRPr="00DE0588">
        <w:rPr>
          <w:rFonts w:ascii="Times New Roman" w:hAnsi="Times New Roman"/>
          <w:noProof/>
          <w:sz w:val="24"/>
          <w:lang w:val="fr-BE"/>
        </w:rPr>
        <w:t>)</w:t>
      </w:r>
      <w:r>
        <w:rPr>
          <w:rStyle w:val="FootnoteReference"/>
          <w:rFonts w:ascii="Times New Roman" w:eastAsia="Cambria Math" w:hAnsi="Times New Roman" w:cs="Times New Roman"/>
          <w:noProof/>
          <w:sz w:val="24"/>
        </w:rPr>
        <w:footnoteReference w:id="51"/>
      </w:r>
      <w:r w:rsidRPr="00DE0588">
        <w:rPr>
          <w:rFonts w:ascii="Times New Roman" w:hAnsi="Times New Roman"/>
          <w:noProof/>
          <w:sz w:val="24"/>
          <w:lang w:val="fr-BE"/>
        </w:rPr>
        <w:t>, Franța (</w:t>
      </w:r>
      <w:r w:rsidRPr="000951F8">
        <w:rPr>
          <w:rFonts w:ascii="Times New Roman" w:hAnsi="Times New Roman"/>
          <w:noProof/>
          <w:sz w:val="24"/>
          <w:lang w:val="fr-BE"/>
        </w:rPr>
        <w:t>1</w:t>
      </w:r>
      <w:r w:rsidRPr="00DE0588">
        <w:rPr>
          <w:rFonts w:ascii="Times New Roman" w:hAnsi="Times New Roman"/>
          <w:noProof/>
          <w:sz w:val="24"/>
          <w:lang w:val="fr-BE"/>
        </w:rPr>
        <w:t>,</w:t>
      </w:r>
      <w:r w:rsidRPr="000951F8">
        <w:rPr>
          <w:rFonts w:ascii="Times New Roman" w:hAnsi="Times New Roman"/>
          <w:noProof/>
          <w:sz w:val="24"/>
          <w:lang w:val="fr-BE"/>
        </w:rPr>
        <w:t>8</w:t>
      </w:r>
      <w:r w:rsidRPr="00DE0588">
        <w:rPr>
          <w:rFonts w:ascii="Times New Roman" w:hAnsi="Times New Roman"/>
          <w:noProof/>
          <w:sz w:val="24"/>
          <w:lang w:val="fr-BE"/>
        </w:rPr>
        <w:t xml:space="preserve"> miliarde EUR, </w:t>
      </w:r>
      <w:r w:rsidRPr="000951F8">
        <w:rPr>
          <w:rFonts w:ascii="Times New Roman" w:hAnsi="Times New Roman"/>
          <w:noProof/>
          <w:sz w:val="24"/>
          <w:lang w:val="fr-BE"/>
        </w:rPr>
        <w:t>2021</w:t>
      </w:r>
      <w:r w:rsidRPr="00DE0588">
        <w:rPr>
          <w:rFonts w:ascii="Times New Roman" w:hAnsi="Times New Roman"/>
          <w:noProof/>
          <w:sz w:val="24"/>
          <w:lang w:val="fr-BE"/>
        </w:rPr>
        <w:t>)</w:t>
      </w:r>
      <w:r>
        <w:rPr>
          <w:rStyle w:val="FootnoteReference"/>
          <w:rFonts w:ascii="Times New Roman" w:eastAsia="Cambria Math" w:hAnsi="Times New Roman" w:cs="Times New Roman"/>
          <w:noProof/>
          <w:sz w:val="24"/>
        </w:rPr>
        <w:footnoteReference w:id="52"/>
      </w:r>
      <w:r w:rsidRPr="00DE0588">
        <w:rPr>
          <w:rFonts w:ascii="Times New Roman" w:hAnsi="Times New Roman"/>
          <w:noProof/>
          <w:sz w:val="24"/>
          <w:lang w:val="fr-BE"/>
        </w:rPr>
        <w:t xml:space="preserve"> și Țările de Jos (</w:t>
      </w:r>
      <w:r w:rsidRPr="000951F8">
        <w:rPr>
          <w:rFonts w:ascii="Times New Roman" w:hAnsi="Times New Roman"/>
          <w:noProof/>
          <w:sz w:val="24"/>
          <w:lang w:val="fr-BE"/>
        </w:rPr>
        <w:t>615</w:t>
      </w:r>
      <w:r w:rsidRPr="00DE0588">
        <w:rPr>
          <w:rFonts w:ascii="Times New Roman" w:hAnsi="Times New Roman"/>
          <w:noProof/>
          <w:sz w:val="24"/>
          <w:lang w:val="fr-BE"/>
        </w:rPr>
        <w:t xml:space="preserve"> milioane EUR, </w:t>
      </w:r>
      <w:r w:rsidRPr="000951F8">
        <w:rPr>
          <w:rFonts w:ascii="Times New Roman" w:hAnsi="Times New Roman"/>
          <w:noProof/>
          <w:sz w:val="24"/>
          <w:lang w:val="fr-BE"/>
        </w:rPr>
        <w:t>2021</w:t>
      </w:r>
      <w:r w:rsidRPr="00DE0588">
        <w:rPr>
          <w:rFonts w:ascii="Times New Roman" w:hAnsi="Times New Roman"/>
          <w:noProof/>
          <w:sz w:val="24"/>
          <w:lang w:val="fr-BE"/>
        </w:rPr>
        <w:t>)</w:t>
      </w:r>
      <w:r>
        <w:rPr>
          <w:rStyle w:val="FootnoteReference"/>
          <w:rFonts w:ascii="Times New Roman" w:eastAsia="Cambria Math" w:hAnsi="Times New Roman" w:cs="Times New Roman"/>
          <w:noProof/>
          <w:sz w:val="24"/>
        </w:rPr>
        <w:footnoteReference w:id="53"/>
      </w:r>
      <w:r w:rsidRPr="00DE0588">
        <w:rPr>
          <w:rFonts w:ascii="Times New Roman" w:hAnsi="Times New Roman"/>
          <w:noProof/>
          <w:sz w:val="24"/>
          <w:lang w:val="fr-BE"/>
        </w:rPr>
        <w:t xml:space="preserve">. </w:t>
      </w:r>
    </w:p>
    <w:p w14:paraId="0D4D7234" w14:textId="776916AE" w:rsidR="00F4268E" w:rsidRPr="00DE0588" w:rsidRDefault="00232459" w:rsidP="00C20864">
      <w:pPr>
        <w:spacing w:after="120"/>
        <w:jc w:val="both"/>
        <w:rPr>
          <w:rFonts w:ascii="Times New Roman" w:eastAsia="Cambria Math" w:hAnsi="Times New Roman" w:cs="Times New Roman"/>
          <w:noProof/>
          <w:sz w:val="24"/>
          <w:lang w:val="fr-BE"/>
        </w:rPr>
      </w:pPr>
      <w:r w:rsidRPr="00DE0588">
        <w:rPr>
          <w:rFonts w:ascii="Times New Roman" w:hAnsi="Times New Roman"/>
          <w:noProof/>
          <w:sz w:val="24"/>
          <w:lang w:val="fr-BE"/>
        </w:rPr>
        <w:t xml:space="preserve">Cu toate acestea, </w:t>
      </w:r>
      <w:r w:rsidRPr="00DE0588">
        <w:rPr>
          <w:rFonts w:ascii="Times New Roman" w:hAnsi="Times New Roman"/>
          <w:b/>
          <w:noProof/>
          <w:color w:val="000000" w:themeColor="text1"/>
          <w:sz w:val="24"/>
          <w:lang w:val="fr-BE"/>
        </w:rPr>
        <w:t>sunt necesare eforturi mai coordonate</w:t>
      </w:r>
      <w:r w:rsidRPr="00DE0588">
        <w:rPr>
          <w:rFonts w:ascii="Times New Roman" w:hAnsi="Times New Roman"/>
          <w:noProof/>
          <w:color w:val="000000" w:themeColor="text1"/>
          <w:sz w:val="24"/>
          <w:lang w:val="fr-BE"/>
        </w:rPr>
        <w:t>,</w:t>
      </w:r>
      <w:r w:rsidRPr="00DE0588">
        <w:rPr>
          <w:rFonts w:ascii="Times New Roman" w:hAnsi="Times New Roman"/>
          <w:b/>
          <w:noProof/>
          <w:color w:val="000000" w:themeColor="text1"/>
          <w:sz w:val="24"/>
          <w:lang w:val="fr-BE"/>
        </w:rPr>
        <w:t xml:space="preserve"> </w:t>
      </w:r>
      <w:r w:rsidRPr="00DE0588">
        <w:rPr>
          <w:rFonts w:ascii="Times New Roman" w:hAnsi="Times New Roman"/>
          <w:noProof/>
          <w:color w:val="000000" w:themeColor="text1"/>
          <w:sz w:val="24"/>
          <w:lang w:val="fr-BE"/>
        </w:rPr>
        <w:t xml:space="preserve">în special pentru a crea </w:t>
      </w:r>
      <w:r w:rsidRPr="00DE0588">
        <w:rPr>
          <w:rFonts w:ascii="Times New Roman" w:hAnsi="Times New Roman"/>
          <w:noProof/>
          <w:sz w:val="24"/>
          <w:lang w:val="fr-BE"/>
        </w:rPr>
        <w:t xml:space="preserve">un ecosistem dinamic de organizații de cercetare și întreprinderi nou-înființate. </w:t>
      </w:r>
      <w:r w:rsidRPr="00DE0588">
        <w:rPr>
          <w:rFonts w:ascii="Times New Roman" w:hAnsi="Times New Roman"/>
          <w:noProof/>
          <w:color w:val="000000" w:themeColor="text1"/>
          <w:sz w:val="24"/>
          <w:lang w:val="fr-BE"/>
        </w:rPr>
        <w:t>În pofida</w:t>
      </w:r>
      <w:r w:rsidRPr="00DE0588">
        <w:rPr>
          <w:rFonts w:ascii="Times New Roman" w:hAnsi="Times New Roman"/>
          <w:b/>
          <w:noProof/>
          <w:color w:val="000000" w:themeColor="text1"/>
          <w:sz w:val="24"/>
          <w:lang w:val="fr-BE"/>
        </w:rPr>
        <w:t xml:space="preserve"> </w:t>
      </w:r>
      <w:r w:rsidRPr="00DE0588">
        <w:rPr>
          <w:rFonts w:ascii="Times New Roman" w:hAnsi="Times New Roman"/>
          <w:noProof/>
          <w:color w:val="000000" w:themeColor="text1"/>
          <w:sz w:val="24"/>
          <w:lang w:val="fr-BE"/>
        </w:rPr>
        <w:t xml:space="preserve">lansării inițiativei emblematice privind tehnologiile cuantice în </w:t>
      </w:r>
      <w:r w:rsidRPr="000951F8">
        <w:rPr>
          <w:rFonts w:ascii="Times New Roman" w:hAnsi="Times New Roman"/>
          <w:noProof/>
          <w:color w:val="000000" w:themeColor="text1"/>
          <w:sz w:val="24"/>
          <w:lang w:val="fr-BE"/>
        </w:rPr>
        <w:t>2018</w:t>
      </w:r>
      <w:r>
        <w:rPr>
          <w:rStyle w:val="FootnoteReference"/>
          <w:rFonts w:ascii="Times New Roman" w:eastAsia="Cambria Math" w:hAnsi="Times New Roman" w:cs="Times New Roman"/>
          <w:noProof/>
          <w:sz w:val="24"/>
        </w:rPr>
        <w:footnoteReference w:id="54"/>
      </w:r>
      <w:r w:rsidRPr="00DE0588">
        <w:rPr>
          <w:rFonts w:ascii="Times New Roman" w:hAnsi="Times New Roman"/>
          <w:noProof/>
          <w:sz w:val="24"/>
          <w:lang w:val="fr-BE"/>
        </w:rPr>
        <w:t>,</w:t>
      </w:r>
      <w:r w:rsidRPr="00DE0588">
        <w:rPr>
          <w:rFonts w:ascii="Times New Roman" w:hAnsi="Times New Roman"/>
          <w:noProof/>
          <w:color w:val="000000" w:themeColor="text1"/>
          <w:sz w:val="24"/>
          <w:lang w:val="fr-BE"/>
        </w:rPr>
        <w:t xml:space="preserve"> </w:t>
      </w:r>
      <w:r w:rsidRPr="00DE0588">
        <w:rPr>
          <w:rFonts w:ascii="Times New Roman" w:hAnsi="Times New Roman"/>
          <w:noProof/>
          <w:sz w:val="24"/>
          <w:lang w:val="fr-BE"/>
        </w:rPr>
        <w:t xml:space="preserve">se poate observa într-adevăr un decalaj substanțial între UE și o serie de alte regiuni importante ale lumii în ceea ce privește investițiile sectorului privat în informatica cuantică (de exemplu, SUA), în contextul în care aproximativ </w:t>
      </w:r>
      <w:r w:rsidRPr="000951F8">
        <w:rPr>
          <w:rFonts w:ascii="Times New Roman" w:hAnsi="Times New Roman"/>
          <w:noProof/>
          <w:sz w:val="24"/>
          <w:lang w:val="fr-BE"/>
        </w:rPr>
        <w:t>25</w:t>
      </w:r>
      <w:r w:rsidRPr="00DE0588">
        <w:rPr>
          <w:rFonts w:ascii="Times New Roman" w:hAnsi="Times New Roman"/>
          <w:noProof/>
          <w:sz w:val="24"/>
          <w:lang w:val="fr-BE"/>
        </w:rPr>
        <w:t xml:space="preserve"> % din participanții la industria cuantică din lume își au sediul în Europa, însă aceasta reprezintă mai puțin de </w:t>
      </w:r>
      <w:r w:rsidRPr="000951F8">
        <w:rPr>
          <w:rFonts w:ascii="Times New Roman" w:hAnsi="Times New Roman"/>
          <w:noProof/>
          <w:sz w:val="24"/>
          <w:lang w:val="fr-BE"/>
        </w:rPr>
        <w:t>5</w:t>
      </w:r>
      <w:r w:rsidRPr="00DE0588">
        <w:rPr>
          <w:rFonts w:ascii="Times New Roman" w:hAnsi="Times New Roman"/>
          <w:noProof/>
          <w:sz w:val="24"/>
          <w:lang w:val="fr-BE"/>
        </w:rPr>
        <w:t> % din finanțarea globală.</w:t>
      </w:r>
    </w:p>
    <w:p w14:paraId="1F073C71" w14:textId="77777777" w:rsidR="001D2A87" w:rsidRPr="00DE0588" w:rsidRDefault="001D2A87" w:rsidP="001D2A87">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u w:val="single"/>
          <w:lang w:val="fr-BE"/>
        </w:rPr>
        <w:t>Politici, măsuri și acțiuni recomandate</w:t>
      </w:r>
      <w:r w:rsidRPr="00DE0588">
        <w:rPr>
          <w:rFonts w:ascii="Times New Roman" w:hAnsi="Times New Roman"/>
          <w:i/>
          <w:noProof/>
          <w:color w:val="4472C4" w:themeColor="accent1"/>
          <w:sz w:val="24"/>
          <w:lang w:val="fr-BE"/>
        </w:rPr>
        <w:t>:</w:t>
      </w:r>
    </w:p>
    <w:p w14:paraId="2CC2A716" w14:textId="5BB35BDA" w:rsidR="00957D4D" w:rsidRPr="00DE0588" w:rsidRDefault="00CC3A54" w:rsidP="0AC73659">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ar trebui să contribuie la abordarea riscurilor actuale și viitoare aferente lanțului de aprovizionare și să ofere sprijin întreprinderilor nou-înființate din ecosistemul cuantic incipient în ceea ce privește nevoile tehnologice și extinderea acestora. </w:t>
      </w:r>
    </w:p>
    <w:p w14:paraId="4290B050" w14:textId="68B3CB96" w:rsidR="00570F2F" w:rsidRPr="00DE0588" w:rsidRDefault="5BCA01F3" w:rsidP="00CC3A54">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Statele membre ar trebui să sprijine Comisia în cartografierea și reevaluarea periodică a poziției ecosistemului cuantic al UE în lanțurile valorice internaționale și a accesului la componente și materiale critice.</w:t>
      </w:r>
    </w:p>
    <w:p w14:paraId="43C8C52E" w14:textId="04DF9E7C" w:rsidR="00CC3A54" w:rsidRPr="00DE0588" w:rsidRDefault="00CC3A54" w:rsidP="0AC73659">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sunt invitate să contribuie la definirea unei foi de parcurs comune la nivelul UE, a unor proceduri comune de achiziții publice și a unor modalități de instituire a unei infrastructuri cuantice federate. </w:t>
      </w:r>
    </w:p>
    <w:p w14:paraId="08414091" w14:textId="7C702513" w:rsidR="00CC3A54" w:rsidRPr="00DE0588" w:rsidRDefault="7E00539E" w:rsidP="10122F27">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1C4"/>
          <w:sz w:val="24"/>
          <w:lang w:val="fr-BE"/>
        </w:rPr>
        <w:t>Statele membre ar trebui să se asigure că participarea la cooperarea internațională privind inițiativele în domeniul informaticii cuantice contribuie la atingerea intereselor strategice ale Europei.</w:t>
      </w:r>
    </w:p>
    <w:p w14:paraId="4A56BFC2" w14:textId="53265F26" w:rsidR="00AB65B3" w:rsidRPr="00DE0588" w:rsidRDefault="00AB65B3" w:rsidP="004921B1">
      <w:pPr>
        <w:pStyle w:val="Heading2"/>
        <w:spacing w:after="120"/>
        <w:jc w:val="both"/>
        <w:rPr>
          <w:rFonts w:ascii="Times New Roman" w:hAnsi="Times New Roman" w:cs="Times New Roman"/>
          <w:noProof/>
          <w:lang w:val="fr-BE"/>
        </w:rPr>
      </w:pPr>
      <w:bookmarkStart w:id="10" w:name="_Toc152580524"/>
      <w:r w:rsidRPr="000951F8">
        <w:rPr>
          <w:rFonts w:ascii="Times New Roman" w:hAnsi="Times New Roman"/>
          <w:noProof/>
          <w:lang w:val="fr-BE"/>
        </w:rPr>
        <w:t>3</w:t>
      </w:r>
      <w:r w:rsidRPr="00DE0588">
        <w:rPr>
          <w:rFonts w:ascii="Times New Roman" w:hAnsi="Times New Roman"/>
          <w:noProof/>
          <w:lang w:val="fr-BE"/>
        </w:rPr>
        <w:t>.</w:t>
      </w:r>
      <w:r w:rsidRPr="000951F8">
        <w:rPr>
          <w:rFonts w:ascii="Times New Roman" w:hAnsi="Times New Roman"/>
          <w:noProof/>
          <w:lang w:val="fr-BE"/>
        </w:rPr>
        <w:t>2</w:t>
      </w:r>
      <w:r w:rsidRPr="00DE0588">
        <w:rPr>
          <w:rFonts w:ascii="Times New Roman" w:hAnsi="Times New Roman"/>
          <w:noProof/>
          <w:lang w:val="fr-BE"/>
        </w:rPr>
        <w:t xml:space="preserve"> Punctul cardinal: digitalizarea întreprinderilor</w:t>
      </w:r>
      <w:bookmarkEnd w:id="10"/>
    </w:p>
    <w:p w14:paraId="7D076172" w14:textId="15981A2F" w:rsidR="00F51629" w:rsidRPr="00DE0588" w:rsidRDefault="5D0618D7" w:rsidP="0043045C">
      <w:pPr>
        <w:spacing w:after="120"/>
        <w:jc w:val="both"/>
        <w:rPr>
          <w:rFonts w:ascii="Times New Roman" w:hAnsi="Times New Roman" w:cs="Times New Roman"/>
          <w:noProof/>
          <w:sz w:val="24"/>
          <w:lang w:val="fr-BE"/>
        </w:rPr>
      </w:pPr>
      <w:r w:rsidRPr="00DE0588">
        <w:rPr>
          <w:rFonts w:ascii="Times New Roman" w:hAnsi="Times New Roman"/>
          <w:b/>
          <w:noProof/>
          <w:sz w:val="24"/>
          <w:lang w:val="fr-BE"/>
        </w:rPr>
        <w:t>Digitalizarea întreprinderilor este unul dintre elementele actuale cele mai importante pentru succesul și creșterea economiei într-un mediu extrem de volatil</w:t>
      </w:r>
      <w:r w:rsidRPr="00DE0588">
        <w:rPr>
          <w:rFonts w:ascii="Times New Roman" w:hAnsi="Times New Roman"/>
          <w:noProof/>
          <w:sz w:val="24"/>
          <w:lang w:val="fr-BE"/>
        </w:rPr>
        <w:t>. În contextul unui mediu economic volatil și al incertitudinii lanțurilor de aprovizionare, digitalizarea este esențială pentru promovarea modelelor de afaceri ale întreprinderilor, pentru obținerea unei mai mari eficiențe și pentru promovarea rezilienței acestora, precum și pentru explorarea de noi oportunități și generarea de noi fluxuri de venituri, în special pentru întreprinderile mici și mijlocii (IMM-uri). În ceea ce privește competitivitatea, digitalizarea contribuie în mod semnificativ la creșterea economică și la creșterea productivității, îmbunătățind capacitatea de diversificare și contribuind la reducerea sarcinii administrative și a costurilor asociate.</w:t>
      </w:r>
    </w:p>
    <w:p w14:paraId="6DC0B2D4" w14:textId="0559E050" w:rsidR="00726558" w:rsidRPr="00DE0588" w:rsidRDefault="02CE637B" w:rsidP="0043045C">
      <w:pPr>
        <w:spacing w:after="120"/>
        <w:jc w:val="both"/>
        <w:rPr>
          <w:rFonts w:ascii="Times New Roman" w:eastAsia="Times New Roman" w:hAnsi="Times New Roman" w:cs="Times New Roman"/>
          <w:noProof/>
          <w:sz w:val="24"/>
          <w:lang w:val="fr-BE"/>
        </w:rPr>
      </w:pPr>
      <w:r w:rsidRPr="00DE0588">
        <w:rPr>
          <w:rFonts w:ascii="Times New Roman" w:hAnsi="Times New Roman"/>
          <w:noProof/>
          <w:sz w:val="24"/>
          <w:lang w:val="fr-BE"/>
        </w:rPr>
        <w:t xml:space="preserve">Decizia privind deceniul digital stabilește trei ținte în ceea ce privește transformarea digitală a întreprinderilor. În primul rând, cel puțin </w:t>
      </w:r>
      <w:r w:rsidRPr="000951F8">
        <w:rPr>
          <w:rFonts w:ascii="Times New Roman" w:hAnsi="Times New Roman"/>
          <w:noProof/>
          <w:sz w:val="24"/>
          <w:lang w:val="fr-BE"/>
        </w:rPr>
        <w:t>75</w:t>
      </w:r>
      <w:r w:rsidRPr="00DE0588">
        <w:rPr>
          <w:rFonts w:ascii="Times New Roman" w:hAnsi="Times New Roman"/>
          <w:noProof/>
          <w:sz w:val="24"/>
          <w:lang w:val="fr-BE"/>
        </w:rPr>
        <w:t xml:space="preserve"> % dintre întreprinderile din UE trebuie să fi adoptat servicii de cloud computing, volume mari de date și/sau IA. În al doilea rând, peste </w:t>
      </w:r>
      <w:r w:rsidRPr="000951F8">
        <w:rPr>
          <w:rFonts w:ascii="Times New Roman" w:hAnsi="Times New Roman"/>
          <w:noProof/>
          <w:sz w:val="24"/>
          <w:lang w:val="fr-BE"/>
        </w:rPr>
        <w:t>90</w:t>
      </w:r>
      <w:r w:rsidRPr="00DE0588">
        <w:rPr>
          <w:rFonts w:ascii="Times New Roman" w:hAnsi="Times New Roman"/>
          <w:noProof/>
          <w:sz w:val="24"/>
          <w:lang w:val="fr-BE"/>
        </w:rPr>
        <w:t> % dintre IMM-urile din UE trebuie să fi ajuns cel puțin la un nivel de bază de intensitate digitală. În al treilea rând, UE facilitează dezvoltarea întreprinderilor sale inovatoare în faza de extindere și îmbunătățește accesul acestora la finanțare, ceea ce va duce cel puțin la dublarea numărului de unicorni.</w:t>
      </w:r>
    </w:p>
    <w:p w14:paraId="11A8FC39" w14:textId="77777777" w:rsidR="0082510E" w:rsidRPr="00DE0588" w:rsidRDefault="0082510E" w:rsidP="0082510E">
      <w:pPr>
        <w:pStyle w:val="Heading3"/>
        <w:spacing w:after="120"/>
        <w:ind w:left="720" w:hanging="294"/>
        <w:rPr>
          <w:rFonts w:ascii="Times New Roman" w:hAnsi="Times New Roman" w:cs="Times New Roman"/>
          <w:noProof/>
          <w:color w:val="4472C4" w:themeColor="accent1"/>
          <w:lang w:val="fr-BE"/>
        </w:rPr>
      </w:pPr>
      <w:bookmarkStart w:id="11" w:name="_Toc152580525"/>
      <w:r w:rsidRPr="000951F8">
        <w:rPr>
          <w:rFonts w:ascii="Times New Roman" w:hAnsi="Times New Roman"/>
          <w:noProof/>
          <w:color w:val="4472C4" w:themeColor="accent1"/>
          <w:lang w:val="fr-BE"/>
        </w:rPr>
        <w:t>3</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2</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1</w:t>
      </w:r>
      <w:r w:rsidRPr="00DE0588">
        <w:rPr>
          <w:rFonts w:ascii="Times New Roman" w:hAnsi="Times New Roman"/>
          <w:noProof/>
          <w:color w:val="4472C4" w:themeColor="accent1"/>
          <w:lang w:val="fr-BE"/>
        </w:rPr>
        <w:t xml:space="preserve"> Ținta: adoptarea tehnologiilor digitale</w:t>
      </w:r>
      <w:bookmarkEnd w:id="11"/>
      <w:r w:rsidRPr="00DE0588">
        <w:rPr>
          <w:rFonts w:ascii="Times New Roman" w:hAnsi="Times New Roman"/>
          <w:noProof/>
          <w:color w:val="4472C4" w:themeColor="accent1"/>
          <w:lang w:val="fr-BE"/>
        </w:rPr>
        <w:t xml:space="preserve"> </w:t>
      </w:r>
    </w:p>
    <w:p w14:paraId="1F3248CE" w14:textId="01C3F250" w:rsidR="00726558" w:rsidRPr="00DE0588" w:rsidRDefault="0082510E" w:rsidP="0043045C">
      <w:pPr>
        <w:spacing w:after="120"/>
        <w:jc w:val="both"/>
        <w:rPr>
          <w:rFonts w:ascii="Times New Roman" w:hAnsi="Times New Roman" w:cs="Times New Roman"/>
          <w:noProof/>
          <w:sz w:val="24"/>
          <w:lang w:val="fr-BE"/>
        </w:rPr>
      </w:pPr>
      <w:r w:rsidRPr="00DE0588">
        <w:rPr>
          <w:rFonts w:ascii="Times New Roman" w:hAnsi="Times New Roman"/>
          <w:b/>
          <w:noProof/>
          <w:sz w:val="24"/>
          <w:lang w:val="fr-BE"/>
        </w:rPr>
        <w:t>Adoptarea tehnologiilor digitale de către întreprinderile europene este încă cu mult sub aceste ținte ale deceniului digital,</w:t>
      </w:r>
      <w:r w:rsidRPr="00DE0588">
        <w:rPr>
          <w:rFonts w:ascii="Times New Roman" w:hAnsi="Times New Roman"/>
          <w:noProof/>
          <w:sz w:val="24"/>
          <w:lang w:val="fr-BE"/>
        </w:rPr>
        <w:t xml:space="preserve"> </w:t>
      </w:r>
      <w:r w:rsidRPr="00DE0588">
        <w:rPr>
          <w:rFonts w:ascii="Times New Roman" w:hAnsi="Times New Roman"/>
          <w:b/>
          <w:noProof/>
          <w:sz w:val="24"/>
          <w:lang w:val="fr-BE"/>
        </w:rPr>
        <w:t>în special în ceea ce privește adoptarea</w:t>
      </w:r>
      <w:r w:rsidRPr="00DE0588">
        <w:rPr>
          <w:rFonts w:ascii="Times New Roman" w:hAnsi="Times New Roman"/>
          <w:noProof/>
          <w:sz w:val="24"/>
          <w:lang w:val="fr-BE"/>
        </w:rPr>
        <w:t xml:space="preserve"> </w:t>
      </w:r>
      <w:r w:rsidRPr="00DE0588">
        <w:rPr>
          <w:rFonts w:ascii="Times New Roman" w:hAnsi="Times New Roman"/>
          <w:b/>
          <w:noProof/>
          <w:sz w:val="24"/>
          <w:lang w:val="fr-BE"/>
        </w:rPr>
        <w:t>IA și a volumelor mari de date</w:t>
      </w:r>
      <w:r w:rsidRPr="00DE0588">
        <w:rPr>
          <w:rFonts w:ascii="Times New Roman" w:hAnsi="Times New Roman"/>
          <w:noProof/>
          <w:sz w:val="24"/>
          <w:lang w:val="fr-BE"/>
        </w:rPr>
        <w:t>.</w:t>
      </w:r>
      <w:r w:rsidRPr="00DE0588">
        <w:rPr>
          <w:rFonts w:ascii="Times New Roman" w:hAnsi="Times New Roman"/>
          <w:b/>
          <w:noProof/>
          <w:sz w:val="24"/>
          <w:lang w:val="fr-BE"/>
        </w:rPr>
        <w:t xml:space="preserve"> </w:t>
      </w:r>
      <w:r w:rsidRPr="00DE0588">
        <w:rPr>
          <w:rFonts w:ascii="Times New Roman" w:hAnsi="Times New Roman"/>
          <w:noProof/>
          <w:sz w:val="24"/>
          <w:lang w:val="fr-BE"/>
        </w:rPr>
        <w:t xml:space="preserve">Conform tendințelor actuale și fără investiții și stimulente suplimentare, țintele respective nu vor fi atinse până în </w:t>
      </w:r>
      <w:r w:rsidRPr="000951F8">
        <w:rPr>
          <w:rFonts w:ascii="Times New Roman" w:hAnsi="Times New Roman"/>
          <w:noProof/>
          <w:sz w:val="24"/>
          <w:lang w:val="fr-BE"/>
        </w:rPr>
        <w:t>2030</w:t>
      </w:r>
      <w:r w:rsidRPr="00DE0588">
        <w:rPr>
          <w:rFonts w:ascii="Times New Roman" w:hAnsi="Times New Roman"/>
          <w:noProof/>
          <w:sz w:val="24"/>
          <w:lang w:val="fr-BE"/>
        </w:rPr>
        <w:t xml:space="preserve">: traiectoria de referință preconizată indică faptul că doar </w:t>
      </w:r>
      <w:r w:rsidRPr="000951F8">
        <w:rPr>
          <w:rFonts w:ascii="Times New Roman" w:hAnsi="Times New Roman"/>
          <w:noProof/>
          <w:sz w:val="24"/>
          <w:lang w:val="fr-BE"/>
        </w:rPr>
        <w:t>66</w:t>
      </w:r>
      <w:r w:rsidRPr="00DE0588">
        <w:rPr>
          <w:rFonts w:ascii="Times New Roman" w:hAnsi="Times New Roman"/>
          <w:noProof/>
          <w:sz w:val="24"/>
          <w:lang w:val="fr-BE"/>
        </w:rPr>
        <w:t xml:space="preserve"> % din întreprinderi vor utiliza tehnologia de tip cloud, </w:t>
      </w:r>
      <w:r w:rsidRPr="000951F8">
        <w:rPr>
          <w:rFonts w:ascii="Times New Roman" w:hAnsi="Times New Roman"/>
          <w:noProof/>
          <w:sz w:val="24"/>
          <w:lang w:val="fr-BE"/>
        </w:rPr>
        <w:t>34</w:t>
      </w:r>
      <w:r w:rsidRPr="00DE0588">
        <w:rPr>
          <w:rFonts w:ascii="Times New Roman" w:hAnsi="Times New Roman"/>
          <w:noProof/>
          <w:sz w:val="24"/>
          <w:lang w:val="fr-BE"/>
        </w:rPr>
        <w:t xml:space="preserve"> %, volume mari de date și </w:t>
      </w:r>
      <w:r w:rsidRPr="000951F8">
        <w:rPr>
          <w:rFonts w:ascii="Times New Roman" w:hAnsi="Times New Roman"/>
          <w:noProof/>
          <w:sz w:val="24"/>
          <w:lang w:val="fr-BE"/>
        </w:rPr>
        <w:t>20</w:t>
      </w:r>
      <w:r w:rsidRPr="00DE0588">
        <w:rPr>
          <w:rFonts w:ascii="Times New Roman" w:hAnsi="Times New Roman"/>
          <w:noProof/>
          <w:sz w:val="24"/>
          <w:lang w:val="fr-BE"/>
        </w:rPr>
        <w:t xml:space="preserve"> %, IA, valori care se situează departe de obiectivul de </w:t>
      </w:r>
      <w:r w:rsidRPr="000951F8">
        <w:rPr>
          <w:rFonts w:ascii="Times New Roman" w:hAnsi="Times New Roman"/>
          <w:noProof/>
          <w:sz w:val="24"/>
          <w:lang w:val="fr-BE"/>
        </w:rPr>
        <w:t>75</w:t>
      </w:r>
      <w:r w:rsidRPr="00DE0588">
        <w:rPr>
          <w:rFonts w:ascii="Times New Roman" w:hAnsi="Times New Roman"/>
          <w:noProof/>
          <w:sz w:val="24"/>
          <w:lang w:val="fr-BE"/>
        </w:rPr>
        <w:t xml:space="preserve"> % stabilit pentru </w:t>
      </w:r>
      <w:r w:rsidRPr="000951F8">
        <w:rPr>
          <w:rFonts w:ascii="Times New Roman" w:hAnsi="Times New Roman"/>
          <w:noProof/>
          <w:sz w:val="24"/>
          <w:lang w:val="fr-BE"/>
        </w:rPr>
        <w:t>2030</w:t>
      </w:r>
      <w:r>
        <w:rPr>
          <w:rStyle w:val="FootnoteReference"/>
          <w:rFonts w:ascii="Times New Roman" w:hAnsi="Times New Roman" w:cs="Times New Roman"/>
          <w:noProof/>
          <w:sz w:val="24"/>
        </w:rPr>
        <w:footnoteReference w:id="55"/>
      </w:r>
      <w:r w:rsidRPr="00DE0588">
        <w:rPr>
          <w:rFonts w:ascii="Times New Roman" w:hAnsi="Times New Roman"/>
          <w:noProof/>
          <w:sz w:val="24"/>
          <w:lang w:val="fr-BE"/>
        </w:rPr>
        <w:t>.</w:t>
      </w:r>
      <w:r w:rsidRPr="00DE0588">
        <w:rPr>
          <w:rFonts w:ascii="Times New Roman" w:hAnsi="Times New Roman"/>
          <w:b/>
          <w:noProof/>
          <w:sz w:val="24"/>
          <w:lang w:val="fr-BE"/>
        </w:rPr>
        <w:t xml:space="preserve"> </w:t>
      </w:r>
      <w:r w:rsidRPr="00DE0588">
        <w:rPr>
          <w:rFonts w:ascii="Times New Roman" w:hAnsi="Times New Roman"/>
          <w:noProof/>
          <w:sz w:val="24"/>
          <w:lang w:val="fr-BE"/>
        </w:rPr>
        <w:t xml:space="preserve">O altă preocupare majoră vizează sectorul furnizorilor de servicii de date, dominat din ce în ce mai mult de actori din afara Europei. Chiar și în contextul unei creșteri semnificative a pieței, cota de piață a furnizorilor europeni de servicii cloud a scăzut de la </w:t>
      </w:r>
      <w:r w:rsidRPr="000951F8">
        <w:rPr>
          <w:rFonts w:ascii="Times New Roman" w:hAnsi="Times New Roman"/>
          <w:noProof/>
          <w:sz w:val="24"/>
          <w:lang w:val="fr-BE"/>
        </w:rPr>
        <w:t>26</w:t>
      </w:r>
      <w:r w:rsidRPr="00DE0588">
        <w:rPr>
          <w:rFonts w:ascii="Times New Roman" w:hAnsi="Times New Roman"/>
          <w:noProof/>
          <w:sz w:val="24"/>
          <w:lang w:val="fr-BE"/>
        </w:rPr>
        <w:t xml:space="preserve"> % în </w:t>
      </w:r>
      <w:r w:rsidRPr="000951F8">
        <w:rPr>
          <w:rFonts w:ascii="Times New Roman" w:hAnsi="Times New Roman"/>
          <w:noProof/>
          <w:sz w:val="24"/>
          <w:lang w:val="fr-BE"/>
        </w:rPr>
        <w:t>2017</w:t>
      </w:r>
      <w:r w:rsidRPr="00DE0588">
        <w:rPr>
          <w:rFonts w:ascii="Times New Roman" w:hAnsi="Times New Roman"/>
          <w:noProof/>
          <w:sz w:val="24"/>
          <w:lang w:val="fr-BE"/>
        </w:rPr>
        <w:t xml:space="preserve"> la </w:t>
      </w:r>
      <w:r w:rsidRPr="000951F8">
        <w:rPr>
          <w:rFonts w:ascii="Times New Roman" w:hAnsi="Times New Roman"/>
          <w:noProof/>
          <w:sz w:val="24"/>
          <w:lang w:val="fr-BE"/>
        </w:rPr>
        <w:t>16</w:t>
      </w:r>
      <w:r w:rsidRPr="00DE0588">
        <w:rPr>
          <w:rFonts w:ascii="Times New Roman" w:hAnsi="Times New Roman"/>
          <w:noProof/>
          <w:sz w:val="24"/>
          <w:lang w:val="fr-BE"/>
        </w:rPr>
        <w:t xml:space="preserve"> % în </w:t>
      </w:r>
      <w:r w:rsidRPr="000951F8">
        <w:rPr>
          <w:rFonts w:ascii="Times New Roman" w:hAnsi="Times New Roman"/>
          <w:noProof/>
          <w:sz w:val="24"/>
          <w:lang w:val="fr-BE"/>
        </w:rPr>
        <w:t>2020</w:t>
      </w:r>
      <w:r>
        <w:rPr>
          <w:rStyle w:val="FootnoteReference"/>
          <w:rFonts w:ascii="Times New Roman" w:hAnsi="Times New Roman" w:cs="Times New Roman"/>
          <w:noProof/>
          <w:sz w:val="24"/>
        </w:rPr>
        <w:footnoteReference w:id="56"/>
      </w:r>
      <w:r w:rsidRPr="00DE0588">
        <w:rPr>
          <w:rFonts w:ascii="Times New Roman" w:hAnsi="Times New Roman"/>
          <w:noProof/>
          <w:sz w:val="24"/>
          <w:lang w:val="fr-BE"/>
        </w:rPr>
        <w:t>.</w:t>
      </w:r>
    </w:p>
    <w:p w14:paraId="671FBA03" w14:textId="7F644DA4" w:rsidR="00132519" w:rsidRPr="00DE0588" w:rsidRDefault="19B8A3FF" w:rsidP="0043045C">
      <w:pPr>
        <w:spacing w:after="120"/>
        <w:jc w:val="both"/>
        <w:rPr>
          <w:rFonts w:ascii="Times New Roman" w:hAnsi="Times New Roman" w:cs="Times New Roman"/>
          <w:noProof/>
          <w:sz w:val="24"/>
          <w:lang w:val="fr-BE"/>
        </w:rPr>
      </w:pPr>
      <w:r w:rsidRPr="00DE0588">
        <w:rPr>
          <w:rFonts w:ascii="Times New Roman" w:hAnsi="Times New Roman"/>
          <w:noProof/>
          <w:sz w:val="24"/>
          <w:lang w:val="fr-BE"/>
        </w:rPr>
        <w:t xml:space="preserve">Comisia s-a concentrat pe combinarea legislației și a guvernanței adecvate scopului urmărit cu investiții în standarde, instrumente, infrastructuri, capacități de inovare și competențe pentru a asigura disponibilitatea datelor. </w:t>
      </w:r>
      <w:r w:rsidRPr="00DE0588">
        <w:rPr>
          <w:rFonts w:ascii="Times New Roman" w:hAnsi="Times New Roman"/>
          <w:b/>
          <w:noProof/>
          <w:sz w:val="24"/>
          <w:lang w:val="fr-BE"/>
        </w:rPr>
        <w:t xml:space="preserve">Regulamentul privind guvernanța datelor </w:t>
      </w:r>
      <w:r w:rsidRPr="00DE0588">
        <w:rPr>
          <w:rFonts w:ascii="Times New Roman" w:hAnsi="Times New Roman"/>
          <w:noProof/>
          <w:sz w:val="24"/>
          <w:lang w:val="fr-BE"/>
        </w:rPr>
        <w:t xml:space="preserve">creează un mediu de reglementare favorabil prin măsuri care promovează schimbul voluntar de date prin îmbunătățirea încrederii în schimburile de date, creșterea disponibilității datelor și depășirea barierelor tehnice din calea reutilizării datelor. </w:t>
      </w:r>
      <w:r w:rsidRPr="00DE0588">
        <w:rPr>
          <w:rFonts w:ascii="Times New Roman" w:hAnsi="Times New Roman"/>
          <w:b/>
          <w:noProof/>
          <w:sz w:val="24"/>
          <w:lang w:val="fr-BE"/>
        </w:rPr>
        <w:t>Actul privind datele</w:t>
      </w:r>
      <w:r w:rsidRPr="00DE0588">
        <w:rPr>
          <w:rFonts w:ascii="Times New Roman" w:hAnsi="Times New Roman"/>
          <w:noProof/>
          <w:sz w:val="24"/>
          <w:lang w:val="fr-BE"/>
        </w:rPr>
        <w:t xml:space="preserve"> completează aceste norme prin clarificarea accesului legal la date și a utilizării acestora, conducând la o piață a datelor cu adevărat europeană, cu creșteri anuale ale eficienței și productivității estimate la până la </w:t>
      </w:r>
      <w:r w:rsidRPr="000951F8">
        <w:rPr>
          <w:rFonts w:ascii="Times New Roman" w:hAnsi="Times New Roman"/>
          <w:noProof/>
          <w:sz w:val="24"/>
          <w:lang w:val="fr-BE"/>
        </w:rPr>
        <w:t>196</w:t>
      </w:r>
      <w:r w:rsidRPr="00DE0588">
        <w:rPr>
          <w:rFonts w:ascii="Times New Roman" w:hAnsi="Times New Roman"/>
          <w:noProof/>
          <w:sz w:val="24"/>
          <w:lang w:val="fr-BE"/>
        </w:rPr>
        <w:t>,</w:t>
      </w:r>
      <w:r w:rsidRPr="000951F8">
        <w:rPr>
          <w:rFonts w:ascii="Times New Roman" w:hAnsi="Times New Roman"/>
          <w:noProof/>
          <w:sz w:val="24"/>
          <w:lang w:val="fr-BE"/>
        </w:rPr>
        <w:t>7</w:t>
      </w:r>
      <w:r w:rsidRPr="00DE0588">
        <w:rPr>
          <w:rFonts w:ascii="Times New Roman" w:hAnsi="Times New Roman"/>
          <w:noProof/>
          <w:sz w:val="24"/>
          <w:lang w:val="fr-BE"/>
        </w:rPr>
        <w:t xml:space="preserve"> miliarde EUR până în </w:t>
      </w:r>
      <w:r w:rsidRPr="000951F8">
        <w:rPr>
          <w:rFonts w:ascii="Times New Roman" w:hAnsi="Times New Roman"/>
          <w:noProof/>
          <w:sz w:val="24"/>
          <w:lang w:val="fr-BE"/>
        </w:rPr>
        <w:t>2028</w:t>
      </w:r>
      <w:r>
        <w:rPr>
          <w:rStyle w:val="FootnoteReference"/>
          <w:rFonts w:ascii="Times New Roman" w:hAnsi="Times New Roman" w:cs="Times New Roman"/>
          <w:noProof/>
          <w:sz w:val="24"/>
        </w:rPr>
        <w:footnoteReference w:id="57"/>
      </w:r>
      <w:r w:rsidRPr="00DE0588">
        <w:rPr>
          <w:rFonts w:ascii="Times New Roman" w:hAnsi="Times New Roman"/>
          <w:noProof/>
          <w:sz w:val="24"/>
          <w:lang w:val="fr-BE"/>
        </w:rPr>
        <w:t xml:space="preserve">. În plus, </w:t>
      </w:r>
      <w:r w:rsidRPr="00DE0588">
        <w:rPr>
          <w:rFonts w:ascii="Times New Roman" w:hAnsi="Times New Roman"/>
          <w:b/>
          <w:noProof/>
          <w:sz w:val="24"/>
          <w:lang w:val="fr-BE"/>
        </w:rPr>
        <w:t>crearea de spații ale datelor</w:t>
      </w:r>
      <w:r w:rsidRPr="00DE0588">
        <w:rPr>
          <w:rFonts w:ascii="Times New Roman" w:hAnsi="Times New Roman"/>
          <w:noProof/>
          <w:sz w:val="24"/>
          <w:lang w:val="fr-BE"/>
        </w:rPr>
        <w:t xml:space="preserve"> în sectoare economice strategice, cum ar fi sănătatea, agricultura, energia, transporturile și mediul, va oferi acces la mai multe date într-un mediu sigur și de încredere și va conduce la inovare datorită sprijinului acordat de programul Europa digitală. În cele din urmă, adoptarea </w:t>
      </w:r>
      <w:r w:rsidRPr="00DE0588">
        <w:rPr>
          <w:rFonts w:ascii="Times New Roman" w:hAnsi="Times New Roman"/>
          <w:b/>
          <w:noProof/>
          <w:sz w:val="24"/>
          <w:lang w:val="fr-BE"/>
        </w:rPr>
        <w:t>Actului privind inteligența artificială</w:t>
      </w:r>
      <w:r w:rsidRPr="00DE0588">
        <w:rPr>
          <w:rFonts w:ascii="Times New Roman" w:hAnsi="Times New Roman"/>
          <w:noProof/>
          <w:sz w:val="24"/>
          <w:lang w:val="fr-BE"/>
        </w:rPr>
        <w:t xml:space="preserve"> ar trebui să ofere securitatea juridică necesară pentru a stimula adoptarea IA de către întreprinderile din Europa</w:t>
      </w:r>
      <w:r>
        <w:rPr>
          <w:rStyle w:val="FootnoteReference"/>
          <w:rFonts w:ascii="Times New Roman" w:hAnsi="Times New Roman" w:cs="Times New Roman"/>
          <w:noProof/>
          <w:sz w:val="24"/>
        </w:rPr>
        <w:footnoteReference w:id="58"/>
      </w:r>
      <w:r w:rsidRPr="00DE0588">
        <w:rPr>
          <w:rFonts w:ascii="Times New Roman" w:hAnsi="Times New Roman"/>
          <w:noProof/>
          <w:sz w:val="24"/>
          <w:lang w:val="fr-BE"/>
        </w:rPr>
        <w:t xml:space="preserve">. </w:t>
      </w:r>
    </w:p>
    <w:p w14:paraId="46037999" w14:textId="4430582A" w:rsidR="007038E7" w:rsidRPr="00DE0588" w:rsidRDefault="007038E7" w:rsidP="0043045C">
      <w:pPr>
        <w:spacing w:after="120"/>
        <w:jc w:val="both"/>
        <w:rPr>
          <w:rFonts w:ascii="Times New Roman" w:hAnsi="Times New Roman" w:cs="Times New Roman"/>
          <w:noProof/>
          <w:sz w:val="24"/>
          <w:lang w:val="fr-BE"/>
        </w:rPr>
      </w:pPr>
      <w:r w:rsidRPr="00DE0588">
        <w:rPr>
          <w:rFonts w:ascii="Times New Roman" w:hAnsi="Times New Roman"/>
          <w:noProof/>
          <w:sz w:val="24"/>
          <w:lang w:val="fr-BE"/>
        </w:rPr>
        <w:t>Unele state membre au lansat inițiative pentru a încuraja adoptarea tehnologiilor digitale de către întreprinderi</w:t>
      </w:r>
      <w:r>
        <w:rPr>
          <w:rStyle w:val="FootnoteReference"/>
          <w:rFonts w:ascii="Times New Roman" w:hAnsi="Times New Roman" w:cs="Times New Roman"/>
          <w:noProof/>
          <w:sz w:val="24"/>
        </w:rPr>
        <w:footnoteReference w:id="59"/>
      </w:r>
      <w:r w:rsidRPr="00DE0588">
        <w:rPr>
          <w:rFonts w:ascii="Times New Roman" w:hAnsi="Times New Roman"/>
          <w:noProof/>
          <w:sz w:val="24"/>
          <w:lang w:val="fr-BE"/>
        </w:rPr>
        <w:t>, însă trebuie depuse mai multe eforturi pentru a atinge în mod colectiv ținta deceniului digital.</w:t>
      </w:r>
    </w:p>
    <w:p w14:paraId="3195829A" w14:textId="77777777" w:rsidR="001D2A87" w:rsidRPr="00DE0588" w:rsidRDefault="001D2A87"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u w:val="single"/>
          <w:lang w:val="fr-BE"/>
        </w:rPr>
        <w:t>Politici, măsuri și acțiuni recomandate</w:t>
      </w:r>
      <w:r w:rsidRPr="00DE0588">
        <w:rPr>
          <w:rFonts w:ascii="Times New Roman" w:hAnsi="Times New Roman"/>
          <w:i/>
          <w:noProof/>
          <w:color w:val="4472C4" w:themeColor="accent1"/>
          <w:sz w:val="24"/>
          <w:lang w:val="fr-BE"/>
        </w:rPr>
        <w:t>:</w:t>
      </w:r>
    </w:p>
    <w:p w14:paraId="12E13E20" w14:textId="4A3E9A69" w:rsidR="00A7392A" w:rsidRPr="00DE0588" w:rsidRDefault="00A7392A" w:rsidP="0043045C">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Statele membre ar trebui să ia măsuri de politică și să aloce resurse pentru a sprijini adoptarea de către întreprinderile europene a unor soluții fiabile și suverane bazate pe IA.</w:t>
      </w:r>
    </w:p>
    <w:p w14:paraId="66191E59" w14:textId="418EF4D0" w:rsidR="00A7392A" w:rsidRPr="00DE0588" w:rsidRDefault="00DC6120" w:rsidP="0043045C">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ar trebui să promoveze disponibilitatea sprijinului juridic și tehnic pentru a achiziționa și a pune în aplicare soluții fiabile și suverane bazate pe IA în toate sectoarele. Acest lucru ar facilita tranziția soluțiilor bazate pe IA de la laboratoarele de cercetare prin medii de testare la implementare, adoptare și piețe comerciale. De asemenea, statele membre ar trebui să sprijine colaborarea activă dintre întreprinderi, de exemplu prin intermediul Parteneriatului european privind IA, datele și robotica, al centrelor europene de inovare digitală și al instalațiilor de testare și experimentare pentru IA. </w:t>
      </w:r>
    </w:p>
    <w:p w14:paraId="6CAE3C88" w14:textId="45B2B044" w:rsidR="00FB339A" w:rsidRPr="00DE0588" w:rsidRDefault="00A7392A" w:rsidP="0043045C">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sunt încurajate să își unească forțele în cadrul EDIC sau al altor scheme pentru a construi în comun modele de IA de avangardă la nivel european, eventual și prin intermediul EDIC propus în domeniul tehnologiilor lingvistice. Vor fi necesare eforturi suplimentare din partea statelor membre pentru a asigura tehnologii suverane și de uz general bazate pe IA (inclusiv modele lingvistice mari). </w:t>
      </w:r>
    </w:p>
    <w:p w14:paraId="73552570" w14:textId="37388552" w:rsidR="00A7392A" w:rsidRPr="00DE0588" w:rsidRDefault="00A7392A" w:rsidP="0043045C">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ar trebui să sprijine dezvoltarea și implementarea unor servicii de cloud computing fiabile, eficiente, suverane, inovatoare și avansate, inclusiv prin eforturi comune de diseminare și exploatare/achiziții publice. </w:t>
      </w:r>
    </w:p>
    <w:p w14:paraId="1602D14F" w14:textId="26BA6B7D" w:rsidR="0039599B" w:rsidRPr="00DE0588" w:rsidRDefault="00A7392A" w:rsidP="0043045C">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ar trebui să stimuleze eforturile naționale de adoptare a tehnologiei de tip cloud prin investiții orientate înspre aceasta, strategii de exploatare pentru soluții avansate de tip cloud în rândul întreprinderilor (în special al IMM-urilor) și prin dezvoltarea unor programe specifice de calificare, inclusiv în ceea ce privește securitatea și performanța de mediu a tehnologiei de tip cloud. </w:t>
      </w:r>
    </w:p>
    <w:p w14:paraId="65D03217" w14:textId="46A2DBBC" w:rsidR="00DE321A" w:rsidRPr="00DE0588" w:rsidRDefault="47068E6F" w:rsidP="0043045C">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Statele membre ar trebui să susțină schimbul de date realizat într-un mod securizat și fiabil, inclusiv prin contribuția la spațiile europene comune ale datelor și prin sprijinirea implementării/achizițiilor publice pe scară mai largă de soluții care vizează volume mari de date.</w:t>
      </w:r>
    </w:p>
    <w:p w14:paraId="40ECC29A" w14:textId="5533882E" w:rsidR="009F7629" w:rsidRPr="00DE0588" w:rsidRDefault="00092A81" w:rsidP="00A15720">
      <w:pPr>
        <w:pStyle w:val="Heading3"/>
        <w:spacing w:after="120"/>
        <w:ind w:left="720" w:hanging="294"/>
        <w:rPr>
          <w:rFonts w:ascii="Times New Roman" w:hAnsi="Times New Roman" w:cs="Times New Roman"/>
          <w:noProof/>
          <w:color w:val="4472C4" w:themeColor="accent1"/>
          <w:lang w:val="fr-BE"/>
        </w:rPr>
      </w:pPr>
      <w:bookmarkStart w:id="12" w:name="_Toc152580526"/>
      <w:r w:rsidRPr="000951F8">
        <w:rPr>
          <w:rFonts w:ascii="Times New Roman" w:hAnsi="Times New Roman"/>
          <w:noProof/>
          <w:color w:val="4472C4" w:themeColor="accent1"/>
          <w:lang w:val="fr-BE"/>
        </w:rPr>
        <w:t>3</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2</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2</w:t>
      </w:r>
      <w:r w:rsidRPr="00DE0588">
        <w:rPr>
          <w:rFonts w:ascii="Times New Roman" w:hAnsi="Times New Roman"/>
          <w:noProof/>
          <w:color w:val="4472C4" w:themeColor="accent1"/>
          <w:lang w:val="fr-BE"/>
        </w:rPr>
        <w:t xml:space="preserve"> Ținta: intensitatea digitală a IMM-urilor</w:t>
      </w:r>
      <w:bookmarkEnd w:id="12"/>
    </w:p>
    <w:p w14:paraId="7F1E8D32" w14:textId="03928EFE" w:rsidR="00726558" w:rsidRPr="00DE0588" w:rsidRDefault="0002087F" w:rsidP="0043045C">
      <w:pPr>
        <w:spacing w:after="120"/>
        <w:jc w:val="both"/>
        <w:rPr>
          <w:rFonts w:ascii="Times New Roman" w:hAnsi="Times New Roman" w:cs="Times New Roman"/>
          <w:noProof/>
          <w:sz w:val="24"/>
          <w:lang w:val="fr-BE"/>
        </w:rPr>
      </w:pPr>
      <w:r w:rsidRPr="00DE0588">
        <w:rPr>
          <w:rFonts w:ascii="Times New Roman" w:hAnsi="Times New Roman"/>
          <w:b/>
          <w:noProof/>
          <w:sz w:val="24"/>
          <w:lang w:val="fr-BE"/>
        </w:rPr>
        <w:t>Progresele înregistrate în direcția digitalizării IMM-urilor sunt încă insuficiente și destul de inegale la nivelul UE</w:t>
      </w:r>
      <w:r>
        <w:rPr>
          <w:rStyle w:val="FootnoteReference"/>
          <w:rFonts w:ascii="Times New Roman" w:hAnsi="Times New Roman" w:cs="Times New Roman"/>
          <w:noProof/>
          <w:sz w:val="24"/>
        </w:rPr>
        <w:footnoteReference w:id="60"/>
      </w:r>
      <w:r w:rsidRPr="00DE0588">
        <w:rPr>
          <w:rFonts w:ascii="Times New Roman" w:hAnsi="Times New Roman"/>
          <w:noProof/>
          <w:sz w:val="24"/>
          <w:lang w:val="fr-BE"/>
        </w:rPr>
        <w:t>. Acestea se află, de asemenea, la un nivel mai scăzut decât în SUA</w:t>
      </w:r>
      <w:r>
        <w:rPr>
          <w:rStyle w:val="FootnoteReference"/>
          <w:rFonts w:ascii="Times New Roman" w:hAnsi="Times New Roman" w:cs="Times New Roman"/>
          <w:noProof/>
          <w:sz w:val="24"/>
        </w:rPr>
        <w:footnoteReference w:id="61"/>
      </w:r>
      <w:r w:rsidRPr="00DE0588">
        <w:rPr>
          <w:rFonts w:ascii="Times New Roman" w:hAnsi="Times New Roman"/>
          <w:noProof/>
          <w:sz w:val="24"/>
          <w:lang w:val="fr-BE"/>
        </w:rPr>
        <w:t xml:space="preserve">. După cum arată cel mai recent sondaj al Băncii Europene de Investiții (BEI), există de două ori mai multe IMM-uri cu un portofoliu internațional de așa-numite „brevete </w:t>
      </w:r>
      <w:r w:rsidRPr="000951F8">
        <w:rPr>
          <w:rFonts w:ascii="Times New Roman" w:hAnsi="Times New Roman"/>
          <w:noProof/>
          <w:sz w:val="24"/>
          <w:lang w:val="fr-BE"/>
        </w:rPr>
        <w:t>4</w:t>
      </w:r>
      <w:r w:rsidRPr="00DE0588">
        <w:rPr>
          <w:rFonts w:ascii="Times New Roman" w:hAnsi="Times New Roman"/>
          <w:noProof/>
          <w:sz w:val="24"/>
          <w:lang w:val="fr-BE"/>
        </w:rPr>
        <w:t xml:space="preserve">IR” (brevete aferente celei de a patra revoluții industriale) (IoT, cloud, </w:t>
      </w:r>
      <w:r w:rsidRPr="000951F8">
        <w:rPr>
          <w:rFonts w:ascii="Times New Roman" w:hAnsi="Times New Roman"/>
          <w:noProof/>
          <w:sz w:val="24"/>
          <w:lang w:val="fr-BE"/>
        </w:rPr>
        <w:t>5</w:t>
      </w:r>
      <w:r w:rsidRPr="00DE0588">
        <w:rPr>
          <w:rFonts w:ascii="Times New Roman" w:hAnsi="Times New Roman"/>
          <w:noProof/>
          <w:sz w:val="24"/>
          <w:lang w:val="fr-BE"/>
        </w:rPr>
        <w:t>G, IA) în SUA decât în UE</w:t>
      </w:r>
      <w:r>
        <w:rPr>
          <w:rStyle w:val="FootnoteReference"/>
          <w:rFonts w:ascii="Times New Roman" w:hAnsi="Times New Roman" w:cs="Times New Roman"/>
          <w:noProof/>
          <w:sz w:val="24"/>
        </w:rPr>
        <w:footnoteReference w:id="62"/>
      </w:r>
      <w:r w:rsidRPr="00DE0588">
        <w:rPr>
          <w:rFonts w:ascii="Times New Roman" w:hAnsi="Times New Roman"/>
          <w:noProof/>
          <w:sz w:val="24"/>
          <w:lang w:val="fr-BE"/>
        </w:rPr>
        <w:t>. Un cadru de politică mai ambițios și mai coordonat este esențial pentru promovarea</w:t>
      </w:r>
      <w:r w:rsidRPr="00DE0588">
        <w:rPr>
          <w:rFonts w:ascii="Times New Roman" w:hAnsi="Times New Roman"/>
          <w:b/>
          <w:noProof/>
          <w:sz w:val="24"/>
          <w:lang w:val="fr-BE"/>
        </w:rPr>
        <w:t xml:space="preserve"> </w:t>
      </w:r>
      <w:r w:rsidRPr="00DE0588">
        <w:rPr>
          <w:rFonts w:ascii="Times New Roman" w:hAnsi="Times New Roman"/>
          <w:noProof/>
          <w:sz w:val="24"/>
          <w:lang w:val="fr-BE"/>
        </w:rPr>
        <w:t xml:space="preserve">digitalizării prin abordarea lacunelor în materie de infrastructură, îmbunătățirea competențelor digitale, dezvoltarea mediului de inovare (în special prin utilizarea centrelor europene de inovare digitală) și reglementarea eficientă. </w:t>
      </w:r>
    </w:p>
    <w:p w14:paraId="681CAF45" w14:textId="1BE683D0" w:rsidR="001D2A87" w:rsidRPr="00DE0588" w:rsidRDefault="001D2A87"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u w:val="single"/>
          <w:lang w:val="fr-BE"/>
        </w:rPr>
        <w:t>Politici, măsuri și acțiuni recomandate</w:t>
      </w:r>
      <w:r w:rsidRPr="00DE0588">
        <w:rPr>
          <w:rFonts w:ascii="Times New Roman" w:hAnsi="Times New Roman"/>
          <w:i/>
          <w:noProof/>
          <w:color w:val="4472C4" w:themeColor="accent1"/>
          <w:sz w:val="24"/>
          <w:lang w:val="fr-BE"/>
        </w:rPr>
        <w:t>:</w:t>
      </w:r>
    </w:p>
    <w:p w14:paraId="09A983ED" w14:textId="1BE683D0" w:rsidR="00F501AB" w:rsidRPr="00DE0588" w:rsidRDefault="0063586A" w:rsidP="0063586A">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ar trebui să își dezvolte și să își consolideze politicile și stimulentele pentru promovarea digitalizării întreprinderilor. </w:t>
      </w:r>
    </w:p>
    <w:p w14:paraId="55D9A8B2" w14:textId="52D333E6" w:rsidR="0063586A" w:rsidRPr="00DE0588" w:rsidRDefault="0063586A" w:rsidP="0063586A">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ar trebui să informeze publicul cu privire la beneficiile digitalizării întreprinderilor, să promoveze centrele europene de inovare digitală (EDIH) și serviciile pe care le oferă, precum și să se asigure că acestea sunt finanțate în mod adecvat. </w:t>
      </w:r>
    </w:p>
    <w:p w14:paraId="1A299BB1" w14:textId="02BADD87" w:rsidR="0063586A" w:rsidRPr="00DE0588" w:rsidRDefault="0063586A" w:rsidP="0063586A">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Statele membre sunt invitate să încurajeze întreprinderile să utilizeze infrastructurile, capacitățile și serviciile digitale care vor fi implementate prin proiecte multinaționale pentru a accelera digitalizarea întreprinderilor.</w:t>
      </w:r>
    </w:p>
    <w:p w14:paraId="5F92AF64" w14:textId="7081B3BC" w:rsidR="00092A81" w:rsidRPr="00DE0588" w:rsidRDefault="00092A81" w:rsidP="00092A81">
      <w:pPr>
        <w:pStyle w:val="Heading3"/>
        <w:spacing w:after="120"/>
        <w:ind w:left="720" w:hanging="294"/>
        <w:rPr>
          <w:rFonts w:ascii="Times New Roman" w:hAnsi="Times New Roman" w:cs="Times New Roman"/>
          <w:noProof/>
          <w:color w:val="4472C4" w:themeColor="accent1"/>
          <w:lang w:val="fr-BE"/>
        </w:rPr>
      </w:pPr>
      <w:bookmarkStart w:id="13" w:name="_Toc152580527"/>
      <w:r w:rsidRPr="000951F8">
        <w:rPr>
          <w:rFonts w:ascii="Times New Roman" w:hAnsi="Times New Roman"/>
          <w:noProof/>
          <w:color w:val="4472C4" w:themeColor="accent1"/>
          <w:lang w:val="fr-BE"/>
        </w:rPr>
        <w:t>3</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2</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3</w:t>
      </w:r>
      <w:r w:rsidRPr="00DE0588">
        <w:rPr>
          <w:rFonts w:ascii="Times New Roman" w:hAnsi="Times New Roman"/>
          <w:noProof/>
          <w:color w:val="4472C4" w:themeColor="accent1"/>
          <w:lang w:val="fr-BE"/>
        </w:rPr>
        <w:t xml:space="preserve"> Ținta: unicornii</w:t>
      </w:r>
      <w:bookmarkEnd w:id="13"/>
    </w:p>
    <w:p w14:paraId="39F974AB" w14:textId="5EB68031" w:rsidR="009B5C8E" w:rsidRPr="00DE0588" w:rsidRDefault="009B5C8E" w:rsidP="00250DBD">
      <w:pPr>
        <w:spacing w:after="120"/>
        <w:jc w:val="both"/>
        <w:rPr>
          <w:rFonts w:ascii="Times New Roman" w:eastAsia="Cambria Math" w:hAnsi="Times New Roman" w:cs="Times New Roman"/>
          <w:noProof/>
          <w:color w:val="000000" w:themeColor="text1"/>
          <w:sz w:val="24"/>
          <w:lang w:val="fr-BE"/>
        </w:rPr>
      </w:pPr>
      <w:r w:rsidRPr="00DE0588">
        <w:rPr>
          <w:rFonts w:ascii="Times New Roman" w:hAnsi="Times New Roman"/>
          <w:b/>
          <w:noProof/>
          <w:color w:val="000000" w:themeColor="text1"/>
          <w:sz w:val="24"/>
          <w:lang w:val="fr-BE"/>
        </w:rPr>
        <w:t>Recent, UE pare să fi înregistrat progrese satisfăcătoare</w:t>
      </w:r>
      <w:r w:rsidRPr="00DE0588">
        <w:rPr>
          <w:rFonts w:ascii="Times New Roman" w:hAnsi="Times New Roman"/>
          <w:noProof/>
          <w:color w:val="000000" w:themeColor="text1"/>
          <w:sz w:val="24"/>
          <w:lang w:val="fr-BE"/>
        </w:rPr>
        <w:t xml:space="preserve"> în ceea ce privește această țintă, analiștii</w:t>
      </w:r>
      <w:r>
        <w:rPr>
          <w:rStyle w:val="FootnoteReference"/>
          <w:rFonts w:ascii="Times New Roman" w:eastAsia="Cambria Math" w:hAnsi="Times New Roman" w:cs="Times New Roman"/>
          <w:noProof/>
          <w:color w:val="000000" w:themeColor="text1"/>
          <w:sz w:val="24"/>
        </w:rPr>
        <w:footnoteReference w:id="63"/>
      </w:r>
      <w:r w:rsidRPr="00DE0588">
        <w:rPr>
          <w:rFonts w:ascii="Times New Roman" w:hAnsi="Times New Roman"/>
          <w:noProof/>
          <w:color w:val="000000" w:themeColor="text1"/>
          <w:sz w:val="24"/>
          <w:lang w:val="fr-BE"/>
        </w:rPr>
        <w:t xml:space="preserve"> indicând, de asemenea, o creștere puternică a numărului de unicorni cu sediul în UE în ultimul deceniu. În cazul în care această tendință va continua</w:t>
      </w:r>
      <w:r>
        <w:rPr>
          <w:rStyle w:val="FootnoteReference"/>
          <w:rFonts w:ascii="Times New Roman" w:eastAsia="Cambria Math" w:hAnsi="Times New Roman" w:cs="Times New Roman"/>
          <w:noProof/>
          <w:color w:val="000000" w:themeColor="text1"/>
          <w:sz w:val="24"/>
        </w:rPr>
        <w:footnoteReference w:id="64"/>
      </w:r>
      <w:r w:rsidRPr="00DE0588">
        <w:rPr>
          <w:rFonts w:ascii="Times New Roman" w:hAnsi="Times New Roman"/>
          <w:noProof/>
          <w:color w:val="000000" w:themeColor="text1"/>
          <w:sz w:val="24"/>
          <w:lang w:val="fr-BE"/>
        </w:rPr>
        <w:t>, este probabil ca UE să atingă în doi ani ținta deceniului digital stabilită în ceea ce privește numărul de unicorni.</w:t>
      </w:r>
    </w:p>
    <w:p w14:paraId="365279EB" w14:textId="28200404" w:rsidR="00250DBD" w:rsidRPr="00DE0588" w:rsidRDefault="009B5C8E" w:rsidP="00250DBD">
      <w:pPr>
        <w:spacing w:after="120"/>
        <w:jc w:val="both"/>
        <w:rPr>
          <w:rFonts w:ascii="Times New Roman" w:eastAsia="Cambria Math" w:hAnsi="Times New Roman" w:cs="Times New Roman"/>
          <w:noProof/>
          <w:color w:val="000000" w:themeColor="text1"/>
          <w:sz w:val="24"/>
          <w:lang w:val="fr-BE"/>
        </w:rPr>
      </w:pPr>
      <w:r w:rsidRPr="00DE0588">
        <w:rPr>
          <w:rFonts w:ascii="Times New Roman" w:hAnsi="Times New Roman"/>
          <w:b/>
          <w:noProof/>
          <w:color w:val="000000" w:themeColor="text1"/>
          <w:sz w:val="24"/>
          <w:lang w:val="fr-BE"/>
        </w:rPr>
        <w:t>Cu toate acestea, sunt necesare eforturi suplimentare pentru a obține o poziție de lider pe scena mondială</w:t>
      </w:r>
      <w:r w:rsidRPr="00DE0588">
        <w:rPr>
          <w:rFonts w:ascii="Times New Roman" w:hAnsi="Times New Roman"/>
          <w:noProof/>
          <w:color w:val="000000" w:themeColor="text1"/>
          <w:sz w:val="24"/>
          <w:lang w:val="fr-BE"/>
        </w:rPr>
        <w:t xml:space="preserve">, facilitând creșterea întreprinderilor inovatoare în faza de extindere din Uniune și îmbunătățind accesul acestora la finanțare. La începutul anului </w:t>
      </w:r>
      <w:r w:rsidRPr="000951F8">
        <w:rPr>
          <w:rFonts w:ascii="Times New Roman" w:hAnsi="Times New Roman"/>
          <w:noProof/>
          <w:color w:val="000000" w:themeColor="text1"/>
          <w:sz w:val="24"/>
          <w:lang w:val="fr-BE"/>
        </w:rPr>
        <w:t>2023</w:t>
      </w:r>
      <w:r w:rsidRPr="00DE0588">
        <w:rPr>
          <w:rFonts w:ascii="Times New Roman" w:hAnsi="Times New Roman"/>
          <w:noProof/>
          <w:color w:val="000000" w:themeColor="text1"/>
          <w:sz w:val="24"/>
          <w:lang w:val="fr-BE"/>
        </w:rPr>
        <w:t xml:space="preserve">, </w:t>
      </w:r>
      <w:r w:rsidRPr="00DE0588">
        <w:rPr>
          <w:rFonts w:ascii="Times New Roman" w:hAnsi="Times New Roman"/>
          <w:b/>
          <w:noProof/>
          <w:color w:val="000000" w:themeColor="text1"/>
          <w:sz w:val="24"/>
          <w:lang w:val="fr-BE"/>
        </w:rPr>
        <w:t xml:space="preserve">doar </w:t>
      </w:r>
      <w:r w:rsidRPr="000951F8">
        <w:rPr>
          <w:rFonts w:ascii="Times New Roman" w:hAnsi="Times New Roman"/>
          <w:b/>
          <w:noProof/>
          <w:color w:val="000000" w:themeColor="text1"/>
          <w:sz w:val="24"/>
          <w:lang w:val="fr-BE"/>
        </w:rPr>
        <w:t>249</w:t>
      </w:r>
      <w:r w:rsidRPr="00DE0588">
        <w:rPr>
          <w:rFonts w:ascii="Times New Roman" w:hAnsi="Times New Roman"/>
          <w:b/>
          <w:noProof/>
          <w:color w:val="000000" w:themeColor="text1"/>
          <w:sz w:val="24"/>
          <w:lang w:val="fr-BE"/>
        </w:rPr>
        <w:t xml:space="preserve"> de unicorni își aveau sediul în UE</w:t>
      </w:r>
      <w:r>
        <w:rPr>
          <w:rStyle w:val="FootnoteReference"/>
          <w:rFonts w:ascii="Times New Roman" w:eastAsia="Cambria Math" w:hAnsi="Times New Roman" w:cs="Times New Roman"/>
          <w:b/>
          <w:noProof/>
          <w:color w:val="000000" w:themeColor="text1"/>
          <w:sz w:val="24"/>
        </w:rPr>
        <w:footnoteReference w:id="65"/>
      </w:r>
      <w:r w:rsidRPr="00DE0588">
        <w:rPr>
          <w:rFonts w:ascii="Times New Roman" w:hAnsi="Times New Roman"/>
          <w:b/>
          <w:noProof/>
          <w:color w:val="000000" w:themeColor="text1"/>
          <w:sz w:val="24"/>
          <w:lang w:val="fr-BE"/>
        </w:rPr>
        <w:t xml:space="preserve">, comparativ cu </w:t>
      </w:r>
      <w:r w:rsidRPr="000951F8">
        <w:rPr>
          <w:rFonts w:ascii="Times New Roman" w:hAnsi="Times New Roman"/>
          <w:b/>
          <w:noProof/>
          <w:color w:val="000000" w:themeColor="text1"/>
          <w:sz w:val="24"/>
          <w:lang w:val="fr-BE"/>
        </w:rPr>
        <w:t>1</w:t>
      </w:r>
      <w:r w:rsidRPr="00DE0588">
        <w:rPr>
          <w:rFonts w:ascii="Times New Roman" w:hAnsi="Times New Roman"/>
          <w:b/>
          <w:noProof/>
          <w:color w:val="000000" w:themeColor="text1"/>
          <w:sz w:val="24"/>
          <w:lang w:val="fr-BE"/>
        </w:rPr>
        <w:t> </w:t>
      </w:r>
      <w:r w:rsidRPr="000951F8">
        <w:rPr>
          <w:rFonts w:ascii="Times New Roman" w:hAnsi="Times New Roman"/>
          <w:b/>
          <w:noProof/>
          <w:color w:val="000000" w:themeColor="text1"/>
          <w:sz w:val="24"/>
          <w:lang w:val="fr-BE"/>
        </w:rPr>
        <w:t>444</w:t>
      </w:r>
      <w:r w:rsidRPr="00DE0588">
        <w:rPr>
          <w:rFonts w:ascii="Times New Roman" w:hAnsi="Times New Roman"/>
          <w:b/>
          <w:noProof/>
          <w:color w:val="000000" w:themeColor="text1"/>
          <w:sz w:val="24"/>
          <w:lang w:val="fr-BE"/>
        </w:rPr>
        <w:t xml:space="preserve"> în SUA și </w:t>
      </w:r>
      <w:r w:rsidRPr="000951F8">
        <w:rPr>
          <w:rFonts w:ascii="Times New Roman" w:hAnsi="Times New Roman"/>
          <w:b/>
          <w:noProof/>
          <w:color w:val="000000" w:themeColor="text1"/>
          <w:sz w:val="24"/>
          <w:lang w:val="fr-BE"/>
        </w:rPr>
        <w:t>330</w:t>
      </w:r>
      <w:r w:rsidRPr="00DE0588">
        <w:rPr>
          <w:rFonts w:ascii="Times New Roman" w:hAnsi="Times New Roman"/>
          <w:b/>
          <w:noProof/>
          <w:color w:val="000000" w:themeColor="text1"/>
          <w:sz w:val="24"/>
          <w:lang w:val="fr-BE"/>
        </w:rPr>
        <w:t xml:space="preserve"> în China</w:t>
      </w:r>
      <w:r w:rsidRPr="00DE0588">
        <w:rPr>
          <w:rFonts w:ascii="Times New Roman" w:hAnsi="Times New Roman"/>
          <w:noProof/>
          <w:color w:val="000000" w:themeColor="text1"/>
          <w:sz w:val="24"/>
          <w:lang w:val="fr-BE"/>
        </w:rPr>
        <w:t xml:space="preserve">. De asemenea, sunt necesare eforturi suplimentare semnificative pentru a stimula ecosistemul de extindere. Într-adevăr, în prezent nu există ecosisteme de întreprinderi nou-înființate la nivelul UE care să se afle printre primele </w:t>
      </w:r>
      <w:r w:rsidRPr="000951F8">
        <w:rPr>
          <w:rFonts w:ascii="Times New Roman" w:hAnsi="Times New Roman"/>
          <w:noProof/>
          <w:color w:val="000000" w:themeColor="text1"/>
          <w:sz w:val="24"/>
          <w:lang w:val="fr-BE"/>
        </w:rPr>
        <w:t>10</w:t>
      </w:r>
      <w:r w:rsidRPr="00DE0588">
        <w:rPr>
          <w:rFonts w:ascii="Times New Roman" w:hAnsi="Times New Roman"/>
          <w:noProof/>
          <w:color w:val="000000" w:themeColor="text1"/>
          <w:sz w:val="24"/>
          <w:lang w:val="fr-BE"/>
        </w:rPr>
        <w:t> astfel de ecosisteme la nivel mondial</w:t>
      </w:r>
      <w:r>
        <w:rPr>
          <w:rStyle w:val="FootnoteReference"/>
          <w:rFonts w:ascii="Times New Roman" w:eastAsia="Cambria Math" w:hAnsi="Times New Roman" w:cs="Times New Roman"/>
          <w:noProof/>
          <w:color w:val="000000" w:themeColor="text1"/>
          <w:sz w:val="24"/>
        </w:rPr>
        <w:footnoteReference w:id="66"/>
      </w:r>
      <w:r w:rsidRPr="00DE0588">
        <w:rPr>
          <w:rFonts w:ascii="Times New Roman" w:hAnsi="Times New Roman"/>
          <w:noProof/>
          <w:color w:val="000000" w:themeColor="text1"/>
          <w:sz w:val="24"/>
          <w:lang w:val="fr-BE"/>
        </w:rPr>
        <w:t xml:space="preserve">. Cel mai bun ecosistem la nivelul UE – Berlin – se află pe locul </w:t>
      </w:r>
      <w:r w:rsidRPr="000951F8">
        <w:rPr>
          <w:rFonts w:ascii="Times New Roman" w:hAnsi="Times New Roman"/>
          <w:noProof/>
          <w:color w:val="000000" w:themeColor="text1"/>
          <w:sz w:val="24"/>
          <w:lang w:val="fr-BE"/>
        </w:rPr>
        <w:t>13</w:t>
      </w:r>
      <w:r w:rsidRPr="00DE0588">
        <w:rPr>
          <w:rFonts w:ascii="Times New Roman" w:hAnsi="Times New Roman"/>
          <w:noProof/>
          <w:color w:val="000000" w:themeColor="text1"/>
          <w:sz w:val="24"/>
          <w:lang w:val="fr-BE"/>
        </w:rPr>
        <w:t xml:space="preserve"> în lume, fiind urmat de Amsterdam (locul</w:t>
      </w:r>
      <w:r w:rsidR="00993F43">
        <w:rPr>
          <w:rFonts w:ascii="Times New Roman" w:hAnsi="Times New Roman"/>
          <w:noProof/>
          <w:color w:val="000000" w:themeColor="text1"/>
          <w:sz w:val="24"/>
          <w:lang w:val="fr-BE"/>
        </w:rPr>
        <w:t> </w:t>
      </w:r>
      <w:r w:rsidRPr="000951F8">
        <w:rPr>
          <w:rFonts w:ascii="Times New Roman" w:hAnsi="Times New Roman"/>
          <w:noProof/>
          <w:color w:val="000000" w:themeColor="text1"/>
          <w:sz w:val="24"/>
          <w:lang w:val="fr-BE"/>
        </w:rPr>
        <w:t>14</w:t>
      </w:r>
      <w:r w:rsidRPr="00DE0588">
        <w:rPr>
          <w:rFonts w:ascii="Times New Roman" w:hAnsi="Times New Roman"/>
          <w:noProof/>
          <w:color w:val="000000" w:themeColor="text1"/>
          <w:sz w:val="24"/>
          <w:lang w:val="fr-BE"/>
        </w:rPr>
        <w:t xml:space="preserve">) și Paris (locul </w:t>
      </w:r>
      <w:r w:rsidRPr="000951F8">
        <w:rPr>
          <w:rFonts w:ascii="Times New Roman" w:hAnsi="Times New Roman"/>
          <w:noProof/>
          <w:color w:val="000000" w:themeColor="text1"/>
          <w:sz w:val="24"/>
          <w:lang w:val="fr-BE"/>
        </w:rPr>
        <w:t>18</w:t>
      </w:r>
      <w:r w:rsidRPr="00DE0588">
        <w:rPr>
          <w:rFonts w:ascii="Times New Roman" w:hAnsi="Times New Roman"/>
          <w:noProof/>
          <w:color w:val="000000" w:themeColor="text1"/>
          <w:sz w:val="24"/>
          <w:lang w:val="fr-BE"/>
        </w:rPr>
        <w:t>). Situația este și mai critică în domeniul tehnologiei profunde, inclusiv al IA, unde capitalul de risc al UE se află încă cu mult în urma SUA</w:t>
      </w:r>
      <w:r>
        <w:rPr>
          <w:rStyle w:val="FootnoteReference"/>
          <w:rFonts w:ascii="Times New Roman" w:eastAsia="Cambria Math" w:hAnsi="Times New Roman" w:cs="Times New Roman"/>
          <w:noProof/>
          <w:color w:val="000000" w:themeColor="text1"/>
          <w:sz w:val="24"/>
        </w:rPr>
        <w:footnoteReference w:id="67"/>
      </w:r>
      <w:r w:rsidRPr="00DE0588">
        <w:rPr>
          <w:rFonts w:ascii="Times New Roman" w:hAnsi="Times New Roman"/>
          <w:noProof/>
          <w:color w:val="000000" w:themeColor="text1"/>
          <w:sz w:val="24"/>
          <w:lang w:val="fr-BE"/>
        </w:rPr>
        <w:t>.</w:t>
      </w:r>
    </w:p>
    <w:p w14:paraId="151BEFCF" w14:textId="7ED3C3B4" w:rsidR="00617016" w:rsidRPr="00DE0588" w:rsidRDefault="00617016" w:rsidP="00AA59ED">
      <w:pPr>
        <w:keepNext/>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u w:val="single"/>
          <w:lang w:val="fr-BE"/>
        </w:rPr>
        <w:t>Politici, măsuri și acțiuni recomandate</w:t>
      </w:r>
      <w:r w:rsidRPr="00DE0588">
        <w:rPr>
          <w:rFonts w:ascii="Times New Roman" w:hAnsi="Times New Roman"/>
          <w:i/>
          <w:noProof/>
          <w:color w:val="4472C4" w:themeColor="accent1"/>
          <w:sz w:val="24"/>
          <w:lang w:val="fr-BE"/>
        </w:rPr>
        <w:t>:</w:t>
      </w:r>
    </w:p>
    <w:p w14:paraId="6BCB9DF5" w14:textId="0EA965C8" w:rsidR="00D51944" w:rsidRPr="00DE0588" w:rsidRDefault="00617016" w:rsidP="00617016">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Statele membre sunt încurajate să creeze noi oportunități de finanțare pentru creștere rapidă (de exemplu, Fondul de fonduri) care utilizează finanțare publică pentru a atrage capital privat în întreprinderi nou-înființate și întreprinderi în faza de extindere din domeniul tehnologiei profunde, în special prin intermediul inițiativei „Campionii europeni în domeniul tehnologiei”</w:t>
      </w:r>
      <w:r>
        <w:rPr>
          <w:rStyle w:val="FootnoteReference"/>
          <w:rFonts w:ascii="Times New Roman" w:eastAsia="Cambria Math" w:hAnsi="Times New Roman" w:cs="Times New Roman"/>
          <w:i/>
          <w:noProof/>
          <w:color w:val="4472C4" w:themeColor="accent1"/>
          <w:sz w:val="24"/>
        </w:rPr>
        <w:footnoteReference w:id="68"/>
      </w:r>
      <w:r w:rsidRPr="00DE0588">
        <w:rPr>
          <w:rFonts w:ascii="Times New Roman" w:hAnsi="Times New Roman"/>
          <w:i/>
          <w:noProof/>
          <w:color w:val="4472C4" w:themeColor="accent1"/>
          <w:sz w:val="24"/>
          <w:lang w:val="fr-BE"/>
        </w:rPr>
        <w:t xml:space="preserve">. </w:t>
      </w:r>
    </w:p>
    <w:p w14:paraId="7D779DF6" w14:textId="4D1D5B08" w:rsidR="00617016" w:rsidRPr="00DE0588" w:rsidRDefault="3E69F874" w:rsidP="00617016">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Statele membre sunt invitate să pună în aplicare Declarația UE privind întreprinderile nou-înființate</w:t>
      </w:r>
      <w:r>
        <w:rPr>
          <w:rStyle w:val="FootnoteReference"/>
          <w:rFonts w:ascii="Times New Roman" w:eastAsia="Cambria Math" w:hAnsi="Times New Roman" w:cs="Times New Roman"/>
          <w:i/>
          <w:noProof/>
          <w:color w:val="4472C4" w:themeColor="accent1"/>
          <w:sz w:val="24"/>
        </w:rPr>
        <w:footnoteReference w:id="69"/>
      </w:r>
      <w:r w:rsidRPr="00DE0588">
        <w:rPr>
          <w:rFonts w:ascii="Times New Roman" w:hAnsi="Times New Roman"/>
          <w:i/>
          <w:noProof/>
          <w:color w:val="4472C4" w:themeColor="accent1"/>
          <w:sz w:val="24"/>
          <w:lang w:val="fr-BE"/>
        </w:rPr>
        <w:t>.</w:t>
      </w:r>
    </w:p>
    <w:p w14:paraId="70F3DE2D" w14:textId="0D87196C" w:rsidR="00A7392A" w:rsidRPr="00DE0588" w:rsidRDefault="00617016" w:rsidP="00617016">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Statele membre ar trebui să mobilizeze politici publice, inclusiv achiziții publice inovatoare, pentru a încuraja extinderea întreprinderilor nou-înființate, pentru a facilita crearea de întreprinderi desprinse din universități și centre de cercetare și pentru a monitoriza progresele în acest domeniu.</w:t>
      </w:r>
    </w:p>
    <w:p w14:paraId="569F4F45" w14:textId="064F4466" w:rsidR="00AB65B3" w:rsidRPr="00DE0588" w:rsidRDefault="00AB65B3" w:rsidP="004921B1">
      <w:pPr>
        <w:pStyle w:val="Heading2"/>
        <w:spacing w:after="120"/>
        <w:jc w:val="both"/>
        <w:rPr>
          <w:rFonts w:ascii="Times New Roman" w:hAnsi="Times New Roman" w:cs="Times New Roman"/>
          <w:noProof/>
          <w:lang w:val="fr-BE"/>
        </w:rPr>
      </w:pPr>
      <w:bookmarkStart w:id="14" w:name="_Toc152580528"/>
      <w:r w:rsidRPr="000951F8">
        <w:rPr>
          <w:rFonts w:ascii="Times New Roman" w:hAnsi="Times New Roman"/>
          <w:noProof/>
          <w:lang w:val="fr-BE"/>
        </w:rPr>
        <w:t>3</w:t>
      </w:r>
      <w:r w:rsidRPr="00DE0588">
        <w:rPr>
          <w:rFonts w:ascii="Times New Roman" w:hAnsi="Times New Roman"/>
          <w:noProof/>
          <w:lang w:val="fr-BE"/>
        </w:rPr>
        <w:t>.</w:t>
      </w:r>
      <w:r w:rsidRPr="000951F8">
        <w:rPr>
          <w:rFonts w:ascii="Times New Roman" w:hAnsi="Times New Roman"/>
          <w:noProof/>
          <w:lang w:val="fr-BE"/>
        </w:rPr>
        <w:t>3</w:t>
      </w:r>
      <w:r w:rsidRPr="00DE0588">
        <w:rPr>
          <w:rFonts w:ascii="Times New Roman" w:hAnsi="Times New Roman"/>
          <w:noProof/>
          <w:lang w:val="fr-BE"/>
        </w:rPr>
        <w:t>. Obiectivul deceniului digital: securitatea cibernetică</w:t>
      </w:r>
      <w:bookmarkEnd w:id="14"/>
    </w:p>
    <w:p w14:paraId="764EFF80" w14:textId="13B2563E" w:rsidR="009B45A4" w:rsidRPr="00DE0588" w:rsidRDefault="004459A4" w:rsidP="000A5D25">
      <w:pPr>
        <w:spacing w:after="120"/>
        <w:jc w:val="both"/>
        <w:rPr>
          <w:rFonts w:ascii="Times New Roman" w:eastAsia="Times New Roman" w:hAnsi="Times New Roman" w:cs="Times New Roman"/>
          <w:noProof/>
          <w:sz w:val="24"/>
          <w:lang w:val="fr-BE"/>
        </w:rPr>
      </w:pPr>
      <w:r w:rsidRPr="00DE0588">
        <w:rPr>
          <w:rFonts w:ascii="Times New Roman" w:hAnsi="Times New Roman"/>
          <w:noProof/>
          <w:sz w:val="24"/>
          <w:lang w:val="fr-BE"/>
        </w:rPr>
        <w:t xml:space="preserve">Peisajul amenințărilor cibernetice la nivel mondial continuă să fie volatil, cu o creștere a amenințărilor cibernetice de </w:t>
      </w:r>
      <w:r w:rsidRPr="000951F8">
        <w:rPr>
          <w:rFonts w:ascii="Times New Roman" w:hAnsi="Times New Roman"/>
          <w:noProof/>
          <w:sz w:val="24"/>
          <w:lang w:val="fr-BE"/>
        </w:rPr>
        <w:t>150</w:t>
      </w:r>
      <w:r w:rsidRPr="00DE0588">
        <w:rPr>
          <w:rFonts w:ascii="Times New Roman" w:hAnsi="Times New Roman"/>
          <w:noProof/>
          <w:sz w:val="24"/>
          <w:lang w:val="fr-BE"/>
        </w:rPr>
        <w:t> % într-un an</w:t>
      </w:r>
      <w:r>
        <w:rPr>
          <w:rStyle w:val="FootnoteReference"/>
          <w:rFonts w:ascii="Times New Roman" w:eastAsia="Times New Roman" w:hAnsi="Times New Roman" w:cs="Times New Roman"/>
          <w:noProof/>
          <w:sz w:val="24"/>
        </w:rPr>
        <w:footnoteReference w:id="70"/>
      </w:r>
      <w:r w:rsidRPr="00DE0588">
        <w:rPr>
          <w:rFonts w:ascii="Times New Roman" w:hAnsi="Times New Roman"/>
          <w:noProof/>
          <w:sz w:val="24"/>
          <w:lang w:val="fr-BE"/>
        </w:rPr>
        <w:t xml:space="preserve">, în special prin atacuri cu blocarea distribuită a serviciului (DDoS) și aproximativ </w:t>
      </w:r>
      <w:r w:rsidRPr="000951F8">
        <w:rPr>
          <w:rFonts w:ascii="Times New Roman" w:hAnsi="Times New Roman"/>
          <w:noProof/>
          <w:sz w:val="24"/>
          <w:lang w:val="fr-BE"/>
        </w:rPr>
        <w:t>280</w:t>
      </w:r>
      <w:r w:rsidRPr="00DE0588">
        <w:rPr>
          <w:rFonts w:ascii="Times New Roman" w:hAnsi="Times New Roman"/>
          <w:noProof/>
          <w:sz w:val="24"/>
          <w:lang w:val="fr-BE"/>
        </w:rPr>
        <w:t xml:space="preserve"> de atacuri de tip ransomware pe lună</w:t>
      </w:r>
      <w:r>
        <w:rPr>
          <w:rStyle w:val="FootnoteReference"/>
          <w:rFonts w:ascii="Times New Roman" w:eastAsia="Times New Roman" w:hAnsi="Times New Roman" w:cs="Times New Roman"/>
          <w:noProof/>
          <w:sz w:val="24"/>
        </w:rPr>
        <w:footnoteReference w:id="71"/>
      </w:r>
      <w:r w:rsidRPr="00DE0588">
        <w:rPr>
          <w:rFonts w:ascii="Times New Roman" w:hAnsi="Times New Roman"/>
          <w:noProof/>
          <w:sz w:val="24"/>
          <w:lang w:val="fr-BE"/>
        </w:rPr>
        <w:t xml:space="preserve">. În cursul anului </w:t>
      </w:r>
      <w:r w:rsidRPr="000951F8">
        <w:rPr>
          <w:rFonts w:ascii="Times New Roman" w:hAnsi="Times New Roman"/>
          <w:noProof/>
          <w:sz w:val="24"/>
          <w:lang w:val="fr-BE"/>
        </w:rPr>
        <w:t>2021</w:t>
      </w:r>
      <w:r w:rsidRPr="00DE0588">
        <w:rPr>
          <w:rFonts w:ascii="Times New Roman" w:hAnsi="Times New Roman"/>
          <w:noProof/>
          <w:sz w:val="24"/>
          <w:lang w:val="fr-BE"/>
        </w:rPr>
        <w:t xml:space="preserve">, </w:t>
      </w:r>
      <w:r w:rsidRPr="000951F8">
        <w:rPr>
          <w:rFonts w:ascii="Times New Roman" w:hAnsi="Times New Roman"/>
          <w:noProof/>
          <w:sz w:val="24"/>
          <w:lang w:val="fr-BE"/>
        </w:rPr>
        <w:t>22</w:t>
      </w:r>
      <w:r w:rsidRPr="00DE0588">
        <w:rPr>
          <w:rFonts w:ascii="Times New Roman" w:hAnsi="Times New Roman"/>
          <w:noProof/>
          <w:sz w:val="24"/>
          <w:lang w:val="fr-BE"/>
        </w:rPr>
        <w:t>,</w:t>
      </w:r>
      <w:r w:rsidRPr="000951F8">
        <w:rPr>
          <w:rFonts w:ascii="Times New Roman" w:hAnsi="Times New Roman"/>
          <w:noProof/>
          <w:sz w:val="24"/>
          <w:lang w:val="fr-BE"/>
        </w:rPr>
        <w:t>2</w:t>
      </w:r>
      <w:r w:rsidRPr="00DE0588">
        <w:rPr>
          <w:rFonts w:ascii="Times New Roman" w:hAnsi="Times New Roman"/>
          <w:noProof/>
          <w:sz w:val="24"/>
          <w:lang w:val="fr-BE"/>
        </w:rPr>
        <w:t> % dintre întreprinderile din UE s-au confruntat cu un incident legat de securitatea TIC care a dus la indisponibilitatea, distrugerea sau coruperea datelor sau la divulgarea de date confidențiale</w:t>
      </w:r>
      <w:r>
        <w:rPr>
          <w:rStyle w:val="FootnoteReference"/>
          <w:rFonts w:ascii="Times New Roman" w:eastAsia="Cambria Math" w:hAnsi="Times New Roman" w:cs="Times New Roman"/>
          <w:noProof/>
          <w:sz w:val="24"/>
        </w:rPr>
        <w:footnoteReference w:id="72"/>
      </w:r>
      <w:r w:rsidRPr="00DE0588">
        <w:rPr>
          <w:rFonts w:ascii="Times New Roman" w:hAnsi="Times New Roman"/>
          <w:noProof/>
          <w:sz w:val="24"/>
          <w:lang w:val="fr-BE"/>
        </w:rPr>
        <w:t xml:space="preserve">. Creșterea dependențelor și dezvoltarea de noi tehnologii, cum ar fi informatica cuantică și IA, sporesc complexitatea peisajului amenințărilor și introduc noi riscuri pentru care este necesară o mai bună pregătire. </w:t>
      </w:r>
    </w:p>
    <w:p w14:paraId="3AE0EAB5" w14:textId="77777777" w:rsidR="003D6642" w:rsidRPr="00DE0588" w:rsidRDefault="003D6642" w:rsidP="003D6642">
      <w:pPr>
        <w:spacing w:after="120"/>
        <w:jc w:val="both"/>
        <w:rPr>
          <w:rFonts w:ascii="Times New Roman" w:eastAsia="Times New Roman" w:hAnsi="Times New Roman" w:cs="Times New Roman"/>
          <w:noProof/>
          <w:sz w:val="24"/>
          <w:lang w:val="fr-BE"/>
        </w:rPr>
      </w:pPr>
      <w:r w:rsidRPr="00DE0588">
        <w:rPr>
          <w:rFonts w:ascii="Times New Roman" w:hAnsi="Times New Roman"/>
          <w:noProof/>
          <w:sz w:val="24"/>
          <w:lang w:val="fr-BE"/>
        </w:rPr>
        <w:t xml:space="preserve">Deși securitatea cibernetică nu este inclusă ca țintă pentru </w:t>
      </w:r>
      <w:r w:rsidRPr="000951F8">
        <w:rPr>
          <w:rFonts w:ascii="Times New Roman" w:hAnsi="Times New Roman"/>
          <w:noProof/>
          <w:sz w:val="24"/>
          <w:lang w:val="fr-BE"/>
        </w:rPr>
        <w:t>2030</w:t>
      </w:r>
      <w:r w:rsidRPr="00DE0588">
        <w:rPr>
          <w:rFonts w:ascii="Times New Roman" w:hAnsi="Times New Roman"/>
          <w:noProof/>
          <w:sz w:val="24"/>
          <w:lang w:val="fr-BE"/>
        </w:rPr>
        <w:t>, îmbunătățirea rezilienței în fața atacurilor cibernetice, contribuirea la creșterea gradului de conștientizare a riscurilor și de cunoaștere a proceselor de securitate cibernetică, sporindu-se eforturile organizațiilor publice și private de a atinge cel puțin niveluri de bază în materie de securitate cibernetică reprezintă unul dintre obiectivele generale stabilite în Decizia privind deceniul digital</w:t>
      </w:r>
      <w:r>
        <w:rPr>
          <w:rStyle w:val="FootnoteReference"/>
          <w:rFonts w:ascii="Times New Roman" w:eastAsia="Times New Roman" w:hAnsi="Times New Roman" w:cs="Times New Roman"/>
          <w:noProof/>
          <w:sz w:val="24"/>
        </w:rPr>
        <w:footnoteReference w:id="73"/>
      </w:r>
      <w:r w:rsidRPr="00DE0588">
        <w:rPr>
          <w:rFonts w:ascii="Times New Roman" w:hAnsi="Times New Roman"/>
          <w:noProof/>
          <w:sz w:val="24"/>
          <w:lang w:val="fr-BE"/>
        </w:rPr>
        <w:t>. În plus, Decizia privind deceniul digital indică elaborarea unei posibile ținte specifice în cadrul revizuirii sale planificate pentru</w:t>
      </w:r>
      <w:r w:rsidRPr="00DE0588">
        <w:rPr>
          <w:rFonts w:ascii="Times New Roman" w:hAnsi="Times New Roman"/>
          <w:b/>
          <w:noProof/>
          <w:sz w:val="24"/>
          <w:lang w:val="fr-BE"/>
        </w:rPr>
        <w:t xml:space="preserve"> </w:t>
      </w:r>
      <w:r w:rsidRPr="000951F8">
        <w:rPr>
          <w:rFonts w:ascii="Times New Roman" w:hAnsi="Times New Roman"/>
          <w:noProof/>
          <w:sz w:val="24"/>
          <w:lang w:val="fr-BE"/>
        </w:rPr>
        <w:t>2026</w:t>
      </w:r>
      <w:r>
        <w:rPr>
          <w:rStyle w:val="FootnoteReference"/>
          <w:rFonts w:ascii="Times New Roman" w:eastAsia="Times New Roman" w:hAnsi="Times New Roman" w:cs="Times New Roman"/>
          <w:noProof/>
          <w:sz w:val="24"/>
        </w:rPr>
        <w:footnoteReference w:id="74"/>
      </w:r>
      <w:r w:rsidRPr="00DE0588">
        <w:rPr>
          <w:rFonts w:ascii="Times New Roman" w:hAnsi="Times New Roman"/>
          <w:noProof/>
          <w:sz w:val="24"/>
          <w:lang w:val="fr-BE"/>
        </w:rPr>
        <w:t>.</w:t>
      </w:r>
    </w:p>
    <w:p w14:paraId="6198E5C9" w14:textId="77777777" w:rsidR="003D6642" w:rsidRPr="00DE0588" w:rsidRDefault="003D6642" w:rsidP="003D6642">
      <w:pPr>
        <w:spacing w:after="120"/>
        <w:jc w:val="both"/>
        <w:rPr>
          <w:rFonts w:ascii="Times New Roman" w:eastAsia="Times New Roman" w:hAnsi="Times New Roman" w:cs="Times New Roman"/>
          <w:noProof/>
          <w:sz w:val="24"/>
          <w:lang w:val="fr-BE"/>
        </w:rPr>
      </w:pPr>
      <w:r w:rsidRPr="00DE0588">
        <w:rPr>
          <w:rFonts w:ascii="Times New Roman" w:hAnsi="Times New Roman"/>
          <w:noProof/>
          <w:sz w:val="24"/>
          <w:lang w:val="fr-BE"/>
        </w:rPr>
        <w:t>În plus, semnatarii Declarației privind drepturile și principiile digitale s-au angajat să ia măsuri suplimentare pentru a promova produse trasabile și sigure pe piața unică digitală și pentru a proteja cetățenii, întreprinderile și instituțiile publice împotriva riscurilor pentru securitatea cibernetică și a criminalității informatice, inclusiv prin cerințe de securitate cibernetică pentru produsele conectate introduse pe piața unică</w:t>
      </w:r>
      <w:r>
        <w:rPr>
          <w:rStyle w:val="FootnoteReference"/>
          <w:rFonts w:ascii="Times New Roman" w:eastAsia="Times New Roman" w:hAnsi="Times New Roman" w:cs="Times New Roman"/>
          <w:noProof/>
          <w:sz w:val="24"/>
        </w:rPr>
        <w:footnoteReference w:id="75"/>
      </w:r>
      <w:r w:rsidRPr="00DE0588">
        <w:rPr>
          <w:rFonts w:ascii="Times New Roman" w:hAnsi="Times New Roman"/>
          <w:noProof/>
          <w:sz w:val="24"/>
          <w:lang w:val="fr-BE"/>
        </w:rPr>
        <w:t xml:space="preserve">. </w:t>
      </w:r>
    </w:p>
    <w:p w14:paraId="32E7844C" w14:textId="29C8CD6D" w:rsidR="009B45A4" w:rsidRPr="00DE0588" w:rsidRDefault="009B45A4" w:rsidP="00BF4BBA">
      <w:pPr>
        <w:spacing w:after="120"/>
        <w:jc w:val="both"/>
        <w:textAlignment w:val="baseline"/>
        <w:rPr>
          <w:rFonts w:ascii="Times New Roman" w:eastAsia="Times New Roman" w:hAnsi="Times New Roman" w:cs="Times New Roman"/>
          <w:noProof/>
          <w:sz w:val="24"/>
          <w:lang w:val="fr-BE"/>
        </w:rPr>
      </w:pPr>
      <w:r w:rsidRPr="00DE0588">
        <w:rPr>
          <w:rFonts w:ascii="Times New Roman" w:hAnsi="Times New Roman"/>
          <w:noProof/>
          <w:sz w:val="24"/>
          <w:lang w:val="fr-BE"/>
        </w:rPr>
        <w:t xml:space="preserve">Din </w:t>
      </w:r>
      <w:r w:rsidRPr="000951F8">
        <w:rPr>
          <w:rFonts w:ascii="Times New Roman" w:hAnsi="Times New Roman"/>
          <w:noProof/>
          <w:sz w:val="24"/>
          <w:lang w:val="fr-BE"/>
        </w:rPr>
        <w:t>2020</w:t>
      </w:r>
      <w:r w:rsidRPr="00DE0588">
        <w:rPr>
          <w:rFonts w:ascii="Times New Roman" w:hAnsi="Times New Roman"/>
          <w:noProof/>
          <w:sz w:val="24"/>
          <w:lang w:val="fr-BE"/>
        </w:rPr>
        <w:t xml:space="preserve">, </w:t>
      </w:r>
      <w:r w:rsidRPr="00DE0588">
        <w:rPr>
          <w:rFonts w:ascii="Times New Roman" w:hAnsi="Times New Roman"/>
          <w:b/>
          <w:noProof/>
          <w:sz w:val="24"/>
          <w:lang w:val="fr-BE"/>
        </w:rPr>
        <w:t>UE și-a consolidat în mod semnificativ politicile pentru a preveni, a detecta, a descuraja și a răspunde la atacurile cibernetice asupra UE</w:t>
      </w:r>
      <w:r w:rsidRPr="00DE0588">
        <w:rPr>
          <w:rFonts w:ascii="Times New Roman" w:hAnsi="Times New Roman"/>
          <w:noProof/>
          <w:sz w:val="24"/>
          <w:lang w:val="fr-BE"/>
        </w:rPr>
        <w:t>, în special prin Directiva NIS</w:t>
      </w:r>
      <w:r w:rsidRPr="000951F8">
        <w:rPr>
          <w:rFonts w:ascii="Times New Roman" w:hAnsi="Times New Roman"/>
          <w:noProof/>
          <w:sz w:val="24"/>
          <w:lang w:val="fr-BE"/>
        </w:rPr>
        <w:t>2</w:t>
      </w:r>
      <w:r>
        <w:rPr>
          <w:rStyle w:val="FootnoteReference"/>
          <w:rFonts w:ascii="Times New Roman" w:eastAsia="Times New Roman" w:hAnsi="Times New Roman" w:cs="Times New Roman"/>
          <w:noProof/>
          <w:sz w:val="24"/>
        </w:rPr>
        <w:footnoteReference w:id="76"/>
      </w:r>
      <w:r w:rsidRPr="00DE0588">
        <w:rPr>
          <w:rFonts w:ascii="Times New Roman" w:hAnsi="Times New Roman"/>
          <w:noProof/>
          <w:sz w:val="24"/>
          <w:lang w:val="fr-BE"/>
        </w:rPr>
        <w:t xml:space="preserve"> și prin deschiderea Centrului european de competențe în materie de securitate cibernetică la București, care urmărește să sporească și mai mult capacitățile UE în materie de securitate cibernetică și colaborarea dintre statele membre în acest domeniu. Odată cu adoptarea, anul acesta, a pachetului privind probele electronice, autoritățile statelor membre au acum la dispoziție instrumente eficace pentru a impune divulgarea probelor electronice ale atacurilor cibernetice de natură infracțională, iar al doilea protocol adițional din </w:t>
      </w:r>
      <w:r w:rsidRPr="000951F8">
        <w:rPr>
          <w:rFonts w:ascii="Times New Roman" w:hAnsi="Times New Roman"/>
          <w:noProof/>
          <w:sz w:val="24"/>
          <w:lang w:val="fr-BE"/>
        </w:rPr>
        <w:t>2022</w:t>
      </w:r>
      <w:r w:rsidRPr="00DE0588">
        <w:rPr>
          <w:rFonts w:ascii="Times New Roman" w:hAnsi="Times New Roman"/>
          <w:noProof/>
          <w:sz w:val="24"/>
          <w:lang w:val="fr-BE"/>
        </w:rPr>
        <w:t xml:space="preserve"> la Convenția de la Budapesta privind criminalitatea informatică, pe care Comisia l-a negociat în numele Uniunii, consolidează cooperarea noastră cu țările terțe în aceste privințe. Ca exemplu de acțiune sectorială, Strategia privind finanțele digitale</w:t>
      </w:r>
      <w:r>
        <w:rPr>
          <w:rStyle w:val="FootnoteReference"/>
          <w:rFonts w:ascii="Times New Roman" w:eastAsia="Times New Roman" w:hAnsi="Times New Roman" w:cs="Times New Roman"/>
          <w:noProof/>
          <w:sz w:val="24"/>
        </w:rPr>
        <w:footnoteReference w:id="77"/>
      </w:r>
      <w:r w:rsidRPr="00DE0588">
        <w:rPr>
          <w:rFonts w:ascii="Times New Roman" w:hAnsi="Times New Roman"/>
          <w:noProof/>
          <w:sz w:val="24"/>
          <w:lang w:val="fr-BE"/>
        </w:rPr>
        <w:t xml:space="preserve"> și, în special, Regulamentul privind reziliența operațională digitală</w:t>
      </w:r>
      <w:r>
        <w:rPr>
          <w:rStyle w:val="FootnoteReference"/>
          <w:rFonts w:ascii="Times New Roman" w:eastAsia="Times New Roman" w:hAnsi="Times New Roman" w:cs="Times New Roman"/>
          <w:noProof/>
          <w:sz w:val="24"/>
        </w:rPr>
        <w:footnoteReference w:id="78"/>
      </w:r>
      <w:r w:rsidRPr="00DE0588">
        <w:rPr>
          <w:rFonts w:ascii="Times New Roman" w:hAnsi="Times New Roman"/>
          <w:noProof/>
          <w:sz w:val="24"/>
          <w:lang w:val="fr-BE"/>
        </w:rPr>
        <w:t xml:space="preserve"> au stabilit măsuri </w:t>
      </w:r>
      <w:r w:rsidRPr="00DE0588">
        <w:rPr>
          <w:rFonts w:ascii="Times New Roman" w:hAnsi="Times New Roman"/>
          <w:b/>
          <w:noProof/>
          <w:sz w:val="24"/>
          <w:lang w:val="fr-BE"/>
        </w:rPr>
        <w:t>pentru a se asigura că instituțiile financiare dispun de garanții adecvate împotriva riscurilor cibernetice</w:t>
      </w:r>
      <w:r w:rsidRPr="00DE0588">
        <w:rPr>
          <w:rFonts w:ascii="Times New Roman" w:hAnsi="Times New Roman"/>
          <w:noProof/>
          <w:sz w:val="24"/>
          <w:lang w:val="fr-BE"/>
        </w:rPr>
        <w:t>.</w:t>
      </w:r>
    </w:p>
    <w:p w14:paraId="74AC6FB2" w14:textId="3F14FCC2" w:rsidR="15B6E72C" w:rsidRPr="00DE0588" w:rsidRDefault="009B45A4" w:rsidP="00A15720">
      <w:pPr>
        <w:spacing w:after="120"/>
        <w:jc w:val="both"/>
        <w:textAlignment w:val="baseline"/>
        <w:rPr>
          <w:rFonts w:ascii="Times New Roman" w:eastAsia="Times New Roman" w:hAnsi="Times New Roman" w:cs="Times New Roman"/>
          <w:noProof/>
          <w:sz w:val="24"/>
          <w:lang w:val="fr-BE"/>
        </w:rPr>
      </w:pPr>
      <w:r w:rsidRPr="00DE0588">
        <w:rPr>
          <w:rFonts w:ascii="Times New Roman" w:hAnsi="Times New Roman"/>
          <w:noProof/>
          <w:sz w:val="24"/>
          <w:lang w:val="fr-BE"/>
        </w:rPr>
        <w:t xml:space="preserve">Cu toate acestea, </w:t>
      </w:r>
      <w:r w:rsidRPr="00DE0588">
        <w:rPr>
          <w:rFonts w:ascii="Times New Roman" w:hAnsi="Times New Roman"/>
          <w:b/>
          <w:noProof/>
          <w:sz w:val="24"/>
          <w:lang w:val="fr-BE"/>
        </w:rPr>
        <w:t>trebuie depuse mai multe eforturi</w:t>
      </w:r>
      <w:r w:rsidRPr="00DE0588">
        <w:rPr>
          <w:rFonts w:ascii="Times New Roman" w:hAnsi="Times New Roman"/>
          <w:noProof/>
          <w:sz w:val="24"/>
          <w:lang w:val="fr-BE"/>
        </w:rPr>
        <w:t xml:space="preserve"> </w:t>
      </w:r>
      <w:r w:rsidRPr="00DE0588">
        <w:rPr>
          <w:rFonts w:ascii="Times New Roman" w:hAnsi="Times New Roman"/>
          <w:b/>
          <w:noProof/>
          <w:sz w:val="24"/>
          <w:lang w:val="fr-BE"/>
        </w:rPr>
        <w:t>pentru a îmbunătăți conștientizarea situației, pregătirea și răspunsul în situații de criză, precum și</w:t>
      </w:r>
      <w:r w:rsidRPr="00DE0588">
        <w:rPr>
          <w:rFonts w:ascii="Times New Roman" w:hAnsi="Times New Roman"/>
          <w:noProof/>
          <w:sz w:val="24"/>
          <w:lang w:val="fr-BE"/>
        </w:rPr>
        <w:t xml:space="preserve"> </w:t>
      </w:r>
      <w:r w:rsidRPr="00DE0588">
        <w:rPr>
          <w:rFonts w:ascii="Times New Roman" w:hAnsi="Times New Roman"/>
          <w:b/>
          <w:noProof/>
          <w:sz w:val="24"/>
          <w:lang w:val="fr-BE"/>
        </w:rPr>
        <w:t>securitatea lanțului de aprovizionare</w:t>
      </w:r>
      <w:r w:rsidRPr="00DE0588">
        <w:rPr>
          <w:rFonts w:ascii="Times New Roman" w:hAnsi="Times New Roman"/>
          <w:noProof/>
          <w:sz w:val="24"/>
          <w:lang w:val="fr-BE"/>
        </w:rPr>
        <w:t xml:space="preserve">, în contextul unei creșteri semnificative a atacurilor cu impact puternic și sofisticate asupra lanțurilor de aprovizionare, în care actorii rău-intenționați exploatează vulnerabilitățile produselor furnizorilor pentru a câștiga o poziție în interiorul organizațiilor. Propunerea de </w:t>
      </w:r>
      <w:r w:rsidRPr="00DE0588">
        <w:rPr>
          <w:rFonts w:ascii="Times New Roman" w:hAnsi="Times New Roman"/>
          <w:b/>
          <w:noProof/>
          <w:sz w:val="24"/>
          <w:lang w:val="fr-BE"/>
        </w:rPr>
        <w:t>act privind reziliența cibernetică</w:t>
      </w:r>
      <w:r>
        <w:rPr>
          <w:rStyle w:val="FootnoteReference"/>
          <w:rFonts w:ascii="Times New Roman" w:eastAsia="Times New Roman" w:hAnsi="Times New Roman" w:cs="Times New Roman"/>
          <w:noProof/>
          <w:sz w:val="24"/>
        </w:rPr>
        <w:footnoteReference w:id="79"/>
      </w:r>
      <w:r w:rsidRPr="00DE0588">
        <w:rPr>
          <w:rFonts w:ascii="Times New Roman" w:hAnsi="Times New Roman"/>
          <w:noProof/>
          <w:sz w:val="24"/>
          <w:lang w:val="fr-BE"/>
        </w:rPr>
        <w:t xml:space="preserve">, care va introduce cerințe de securitate cibernetică pentru hardware-ul și software-ul puse la dispoziție pe piața europeană, urmează să devină un factor de schimbare majoră în eforturile noastre de combatere a acestui tip de atacuri. Propunerea de </w:t>
      </w:r>
      <w:r w:rsidRPr="00DE0588">
        <w:rPr>
          <w:rFonts w:ascii="Times New Roman" w:hAnsi="Times New Roman"/>
          <w:b/>
          <w:noProof/>
          <w:sz w:val="24"/>
          <w:lang w:val="fr-BE"/>
        </w:rPr>
        <w:t>act privind solidaritatea cibernetică</w:t>
      </w:r>
      <w:r>
        <w:rPr>
          <w:rStyle w:val="FootnoteReference"/>
          <w:rFonts w:ascii="Times New Roman" w:eastAsia="Times New Roman" w:hAnsi="Times New Roman" w:cs="Times New Roman"/>
          <w:noProof/>
          <w:sz w:val="24"/>
        </w:rPr>
        <w:footnoteReference w:id="80"/>
      </w:r>
      <w:r w:rsidRPr="00DE0588">
        <w:rPr>
          <w:rFonts w:ascii="Times New Roman" w:hAnsi="Times New Roman"/>
          <w:noProof/>
          <w:sz w:val="24"/>
          <w:lang w:val="fr-BE"/>
        </w:rPr>
        <w:t xml:space="preserve"> va îmbunătăți detectarea amenințărilor cibernetice, pregătirea legată de acestea și contracararea lor. În sfârșit, există o nevoie urgentă de a aborda lipsa de profesioniști în domeniul securității cibernetice în UE, estimările privind deficitul variind între </w:t>
      </w:r>
      <w:r w:rsidRPr="000951F8">
        <w:rPr>
          <w:rFonts w:ascii="Times New Roman" w:hAnsi="Times New Roman"/>
          <w:noProof/>
          <w:sz w:val="24"/>
          <w:lang w:val="fr-BE"/>
        </w:rPr>
        <w:t>260</w:t>
      </w:r>
      <w:r w:rsidRPr="00DE0588">
        <w:rPr>
          <w:rFonts w:ascii="Times New Roman" w:hAnsi="Times New Roman"/>
          <w:noProof/>
          <w:sz w:val="24"/>
          <w:lang w:val="fr-BE"/>
        </w:rPr>
        <w:t> </w:t>
      </w:r>
      <w:r w:rsidRPr="000951F8">
        <w:rPr>
          <w:rFonts w:ascii="Times New Roman" w:hAnsi="Times New Roman"/>
          <w:noProof/>
          <w:sz w:val="24"/>
          <w:lang w:val="fr-BE"/>
        </w:rPr>
        <w:t>000</w:t>
      </w:r>
      <w:r w:rsidRPr="00DE0588">
        <w:rPr>
          <w:rFonts w:ascii="Times New Roman" w:hAnsi="Times New Roman"/>
          <w:noProof/>
          <w:sz w:val="24"/>
          <w:lang w:val="fr-BE"/>
        </w:rPr>
        <w:t xml:space="preserve"> și </w:t>
      </w:r>
      <w:r w:rsidRPr="000951F8">
        <w:rPr>
          <w:rFonts w:ascii="Times New Roman" w:hAnsi="Times New Roman"/>
          <w:noProof/>
          <w:sz w:val="24"/>
          <w:lang w:val="fr-BE"/>
        </w:rPr>
        <w:t>500</w:t>
      </w:r>
      <w:r w:rsidRPr="00DE0588">
        <w:rPr>
          <w:rFonts w:ascii="Times New Roman" w:hAnsi="Times New Roman"/>
          <w:noProof/>
          <w:sz w:val="24"/>
          <w:lang w:val="fr-BE"/>
        </w:rPr>
        <w:t> </w:t>
      </w:r>
      <w:r w:rsidRPr="000951F8">
        <w:rPr>
          <w:rFonts w:ascii="Times New Roman" w:hAnsi="Times New Roman"/>
          <w:noProof/>
          <w:sz w:val="24"/>
          <w:lang w:val="fr-BE"/>
        </w:rPr>
        <w:t>000</w:t>
      </w:r>
      <w:r w:rsidRPr="00DE0588">
        <w:rPr>
          <w:rFonts w:ascii="Times New Roman" w:hAnsi="Times New Roman"/>
          <w:noProof/>
          <w:sz w:val="24"/>
          <w:lang w:val="fr-BE"/>
        </w:rPr>
        <w:t xml:space="preserve"> de astfel de specialiști. Lansarea </w:t>
      </w:r>
      <w:r w:rsidRPr="00DE0588">
        <w:rPr>
          <w:rFonts w:ascii="Times New Roman" w:hAnsi="Times New Roman"/>
          <w:b/>
          <w:noProof/>
          <w:sz w:val="24"/>
          <w:lang w:val="fr-BE"/>
        </w:rPr>
        <w:t>Academiei de competențe în materie de securitate cibernetică</w:t>
      </w:r>
      <w:r>
        <w:rPr>
          <w:rStyle w:val="FootnoteReference"/>
          <w:rFonts w:ascii="Times New Roman" w:eastAsia="Times New Roman" w:hAnsi="Times New Roman" w:cs="Times New Roman"/>
          <w:noProof/>
          <w:sz w:val="24"/>
        </w:rPr>
        <w:footnoteReference w:id="81"/>
      </w:r>
      <w:r w:rsidRPr="00DE0588">
        <w:rPr>
          <w:rFonts w:ascii="Times New Roman" w:hAnsi="Times New Roman"/>
          <w:noProof/>
          <w:sz w:val="24"/>
          <w:lang w:val="fr-BE"/>
        </w:rPr>
        <w:t xml:space="preserve"> trebuie să fie valorificată pentru a contracara acest lucru.</w:t>
      </w:r>
    </w:p>
    <w:p w14:paraId="5AA3D7F6" w14:textId="77777777" w:rsidR="001D2A87" w:rsidRPr="00DE0588" w:rsidRDefault="001D2A87" w:rsidP="00A15720">
      <w:pPr>
        <w:keepNext/>
        <w:pBdr>
          <w:top w:val="single" w:sz="4" w:space="1" w:color="auto"/>
          <w:left w:val="single" w:sz="4" w:space="1" w:color="auto"/>
          <w:bottom w:val="single" w:sz="4" w:space="1" w:color="auto"/>
          <w:right w:val="single" w:sz="4" w:space="1" w:color="auto"/>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u w:val="single"/>
          <w:lang w:val="fr-BE"/>
        </w:rPr>
        <w:t>Politici, măsuri și acțiuni recomandate</w:t>
      </w:r>
      <w:r w:rsidRPr="00DE0588">
        <w:rPr>
          <w:rFonts w:ascii="Times New Roman" w:hAnsi="Times New Roman"/>
          <w:i/>
          <w:noProof/>
          <w:color w:val="4472C4" w:themeColor="accent1"/>
          <w:sz w:val="24"/>
          <w:lang w:val="fr-BE"/>
        </w:rPr>
        <w:t>:</w:t>
      </w:r>
    </w:p>
    <w:p w14:paraId="01260596" w14:textId="27FCEB8F" w:rsidR="00776262" w:rsidRPr="00DE0588" w:rsidRDefault="001D2A87" w:rsidP="68AE33FC">
      <w:pPr>
        <w:pBdr>
          <w:top w:val="single" w:sz="4" w:space="1" w:color="auto"/>
          <w:left w:val="single" w:sz="4" w:space="1" w:color="auto"/>
          <w:bottom w:val="single" w:sz="4" w:space="1" w:color="auto"/>
          <w:right w:val="single" w:sz="4" w:space="1" w:color="auto"/>
        </w:pBdr>
        <w:spacing w:after="120"/>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ar trebui să se asigure că obiectivele deceniului digital în materie de securitate cibernetică se reflectă pe deplin în foile lor de parcurs naționale și în ajustările lor suplimentare și că, în special, lipsa profesioniștilor din domeniul securității cibernetice este, de asemenea, abordată de urgență. </w:t>
      </w:r>
    </w:p>
    <w:p w14:paraId="7F9A3003" w14:textId="0448EBD7" w:rsidR="001D2A87" w:rsidRPr="00DE0588" w:rsidRDefault="001D2A87" w:rsidP="00776262">
      <w:pPr>
        <w:pBdr>
          <w:top w:val="single" w:sz="4" w:space="1" w:color="auto"/>
          <w:left w:val="single" w:sz="4" w:space="1" w:color="auto"/>
          <w:bottom w:val="single" w:sz="4" w:space="1" w:color="auto"/>
          <w:right w:val="single" w:sz="4" w:space="1" w:color="auto"/>
        </w:pBdr>
        <w:spacing w:after="120"/>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sunt invitate să colaboreze îndeaproape cu Comisia și ENISA în vederea dezvoltării unui cadru de monitorizare a securității cibernetice pentru a urmări progresele înregistrate în cadrul deceniului digital </w:t>
      </w:r>
      <w:r w:rsidRPr="000951F8">
        <w:rPr>
          <w:rFonts w:ascii="Times New Roman" w:hAnsi="Times New Roman"/>
          <w:i/>
          <w:noProof/>
          <w:color w:val="4472C4" w:themeColor="accent1"/>
          <w:sz w:val="24"/>
          <w:lang w:val="fr-BE"/>
        </w:rPr>
        <w:t>2030</w:t>
      </w:r>
      <w:r w:rsidRPr="00DE0588">
        <w:rPr>
          <w:rFonts w:ascii="Times New Roman" w:hAnsi="Times New Roman"/>
          <w:i/>
          <w:noProof/>
          <w:color w:val="4472C4" w:themeColor="accent1"/>
          <w:sz w:val="24"/>
          <w:lang w:val="fr-BE"/>
        </w:rPr>
        <w:t xml:space="preserve">. </w:t>
      </w:r>
    </w:p>
    <w:p w14:paraId="37C96EAE" w14:textId="7432652E" w:rsidR="00B94BD2" w:rsidRPr="00DE0588" w:rsidRDefault="00B94BD2" w:rsidP="00776262">
      <w:pPr>
        <w:pBdr>
          <w:top w:val="single" w:sz="4" w:space="1" w:color="auto"/>
          <w:left w:val="single" w:sz="4" w:space="1" w:color="auto"/>
          <w:bottom w:val="single" w:sz="4" w:space="1" w:color="auto"/>
          <w:right w:val="single" w:sz="4" w:space="1" w:color="auto"/>
        </w:pBdr>
        <w:spacing w:after="120"/>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Statele membre ar trebui să îmbunătățească conștientizarea situației, precum și pregătirea și răspunsul în situații de criză la nivelul UE și la nivel național, în special prin asigurarea faptului că CyCLONe</w:t>
      </w:r>
      <w:r>
        <w:rPr>
          <w:rStyle w:val="FootnoteReference"/>
          <w:rFonts w:ascii="Times New Roman" w:hAnsi="Times New Roman" w:cs="Times New Roman"/>
          <w:i/>
          <w:noProof/>
          <w:color w:val="4472C4" w:themeColor="accent1"/>
          <w:sz w:val="24"/>
        </w:rPr>
        <w:footnoteReference w:id="82"/>
      </w:r>
      <w:r w:rsidRPr="00DE0588">
        <w:rPr>
          <w:rFonts w:ascii="Times New Roman" w:hAnsi="Times New Roman"/>
          <w:i/>
          <w:noProof/>
          <w:color w:val="4472C4" w:themeColor="accent1"/>
          <w:sz w:val="24"/>
          <w:lang w:val="fr-BE"/>
        </w:rPr>
        <w:t xml:space="preserve"> devine rapid pe deplin operațională. </w:t>
      </w:r>
    </w:p>
    <w:p w14:paraId="54737EC2" w14:textId="5AF0350F" w:rsidR="00DF1AE7" w:rsidRPr="00DE0588" w:rsidRDefault="00DF1AE7" w:rsidP="004921B1">
      <w:pPr>
        <w:pStyle w:val="Heading2"/>
        <w:spacing w:after="120"/>
        <w:jc w:val="both"/>
        <w:rPr>
          <w:rFonts w:ascii="Times New Roman" w:hAnsi="Times New Roman" w:cs="Times New Roman"/>
          <w:noProof/>
          <w:lang w:val="fr-BE"/>
        </w:rPr>
      </w:pPr>
      <w:bookmarkStart w:id="15" w:name="_Toc152580529"/>
      <w:r w:rsidRPr="000951F8">
        <w:rPr>
          <w:rFonts w:ascii="Times New Roman" w:hAnsi="Times New Roman"/>
          <w:noProof/>
          <w:lang w:val="fr-BE"/>
        </w:rPr>
        <w:t>3</w:t>
      </w:r>
      <w:r w:rsidRPr="00DE0588">
        <w:rPr>
          <w:rFonts w:ascii="Times New Roman" w:hAnsi="Times New Roman"/>
          <w:noProof/>
          <w:lang w:val="fr-BE"/>
        </w:rPr>
        <w:t>.</w:t>
      </w:r>
      <w:r w:rsidRPr="000951F8">
        <w:rPr>
          <w:rFonts w:ascii="Times New Roman" w:hAnsi="Times New Roman"/>
          <w:noProof/>
          <w:lang w:val="fr-BE"/>
        </w:rPr>
        <w:t>4</w:t>
      </w:r>
      <w:r w:rsidRPr="00DE0588">
        <w:rPr>
          <w:rFonts w:ascii="Times New Roman" w:hAnsi="Times New Roman"/>
          <w:noProof/>
          <w:lang w:val="fr-BE"/>
        </w:rPr>
        <w:t>. Obiectivul deceniului digital: reziliența</w:t>
      </w:r>
      <w:bookmarkEnd w:id="15"/>
    </w:p>
    <w:p w14:paraId="6889BEEF" w14:textId="5D609A0A" w:rsidR="08DC4F59" w:rsidRPr="00DE0588" w:rsidRDefault="08DC4F59" w:rsidP="31BF577D">
      <w:pPr>
        <w:spacing w:after="120"/>
        <w:jc w:val="both"/>
        <w:rPr>
          <w:rFonts w:ascii="Times New Roman" w:eastAsia="Times New Roman" w:hAnsi="Times New Roman" w:cs="Times New Roman"/>
          <w:noProof/>
          <w:sz w:val="24"/>
          <w:lang w:val="fr-BE"/>
        </w:rPr>
      </w:pPr>
      <w:r w:rsidRPr="00DE0588">
        <w:rPr>
          <w:rFonts w:ascii="Times New Roman" w:hAnsi="Times New Roman"/>
          <w:noProof/>
          <w:sz w:val="24"/>
          <w:lang w:val="fr-BE"/>
        </w:rPr>
        <w:t>Pandemia de COVID-</w:t>
      </w:r>
      <w:r w:rsidRPr="000951F8">
        <w:rPr>
          <w:rFonts w:ascii="Times New Roman" w:hAnsi="Times New Roman"/>
          <w:noProof/>
          <w:sz w:val="24"/>
          <w:lang w:val="fr-BE"/>
        </w:rPr>
        <w:t>19</w:t>
      </w:r>
      <w:r w:rsidRPr="00DE0588">
        <w:rPr>
          <w:rFonts w:ascii="Times New Roman" w:hAnsi="Times New Roman"/>
          <w:noProof/>
          <w:sz w:val="24"/>
          <w:lang w:val="fr-BE"/>
        </w:rPr>
        <w:t>, războiul de agresiune al Rusiei împotriva Ucrainei și, în general, riscurile geopolitice actuale subliniază cât de important este să se asigure că transformarea digitală a UE este atât sigură, cât și rezilientă. Consolidarea rezilienței colective a statelor membre este unul dintre obiectivele generale stabilite în Decizia privind deceniul digital</w:t>
      </w:r>
      <w:r>
        <w:rPr>
          <w:rStyle w:val="FootnoteReference"/>
          <w:rFonts w:ascii="Times New Roman" w:eastAsia="Times New Roman" w:hAnsi="Times New Roman" w:cs="Times New Roman"/>
          <w:noProof/>
          <w:sz w:val="24"/>
        </w:rPr>
        <w:footnoteReference w:id="83"/>
      </w:r>
      <w:r w:rsidRPr="00DE0588">
        <w:rPr>
          <w:rFonts w:ascii="Times New Roman" w:hAnsi="Times New Roman"/>
          <w:noProof/>
          <w:sz w:val="24"/>
          <w:lang w:val="fr-BE"/>
        </w:rPr>
        <w:t>.</w:t>
      </w:r>
    </w:p>
    <w:p w14:paraId="7E8907DD" w14:textId="1C29CF32" w:rsidR="00DF1AE7" w:rsidRPr="00DE0588" w:rsidRDefault="2D3985FC" w:rsidP="00A15720">
      <w:pPr>
        <w:spacing w:after="120"/>
        <w:jc w:val="both"/>
        <w:rPr>
          <w:noProof/>
          <w:lang w:val="fr-BE"/>
        </w:rPr>
      </w:pPr>
      <w:r w:rsidRPr="00DE0588">
        <w:rPr>
          <w:rFonts w:ascii="Times New Roman" w:hAnsi="Times New Roman"/>
          <w:noProof/>
          <w:sz w:val="24"/>
          <w:lang w:val="fr-BE"/>
        </w:rPr>
        <w:t>Acest lucru implică în primul rând identificarea și o mai bună monitorizare a lanțurilor valorice și de aprovizionare care sunt strategice pentru ca UE să abordeze prompt dependențele cu grad ridicat de risc. Măsurile care se iau pentru identificarea și abordarea dependențelor strategice îmbracă mai multe forme. În primul rând, Comisia și-a intensificat eforturile de identificare a dependențelor strategice în cadrul ecosistemelor industriale sensibile</w:t>
      </w:r>
      <w:r>
        <w:rPr>
          <w:rStyle w:val="FootnoteReference"/>
          <w:rFonts w:ascii="Times New Roman" w:hAnsi="Times New Roman" w:cs="Times New Roman"/>
          <w:noProof/>
          <w:sz w:val="24"/>
        </w:rPr>
        <w:footnoteReference w:id="84"/>
      </w:r>
      <w:r w:rsidRPr="00DE0588">
        <w:rPr>
          <w:rFonts w:ascii="Times New Roman" w:hAnsi="Times New Roman"/>
          <w:noProof/>
          <w:sz w:val="24"/>
          <w:lang w:val="fr-BE"/>
        </w:rPr>
        <w:t xml:space="preserve">. UE continuă să acționeze astfel, de exemplu prin intermediul </w:t>
      </w:r>
      <w:r w:rsidRPr="00DE0588">
        <w:rPr>
          <w:rFonts w:ascii="Times New Roman" w:hAnsi="Times New Roman"/>
          <w:b/>
          <w:noProof/>
          <w:sz w:val="24"/>
          <w:lang w:val="fr-BE"/>
        </w:rPr>
        <w:t>Observatorului pentru tehnologii critice</w:t>
      </w:r>
      <w:r w:rsidRPr="00DE0588">
        <w:rPr>
          <w:rFonts w:ascii="Times New Roman" w:hAnsi="Times New Roman"/>
          <w:noProof/>
          <w:sz w:val="24"/>
          <w:lang w:val="fr-BE"/>
        </w:rPr>
        <w:t>, precum și prin analize actualizate și detaliate ale dependențelor strategice</w:t>
      </w:r>
      <w:r>
        <w:rPr>
          <w:rStyle w:val="FootnoteReference"/>
          <w:rFonts w:ascii="Times New Roman" w:hAnsi="Times New Roman" w:cs="Times New Roman"/>
          <w:noProof/>
          <w:sz w:val="24"/>
        </w:rPr>
        <w:footnoteReference w:id="85"/>
      </w:r>
      <w:r w:rsidRPr="00DE0588">
        <w:rPr>
          <w:rFonts w:ascii="Times New Roman" w:hAnsi="Times New Roman"/>
          <w:noProof/>
          <w:sz w:val="24"/>
          <w:lang w:val="fr-BE"/>
        </w:rPr>
        <w:t xml:space="preserve">. În al doilea rând, s-au luat o gamă largă de măsuri de politică pentru a aborda dependențele identificate, prin cadre de reglementare adaptate (de exemplu, Actul european privind cipurile) și alte instrumente de politică (cum ar fi, de exemplu, în contextul Strategiei industriale actualizate și al Planului de acțiune privind sinergiile dintre industria civilă, industria de apărare și industria spațială). Recenta propunere de </w:t>
      </w:r>
      <w:r w:rsidRPr="00DE0588">
        <w:rPr>
          <w:rFonts w:ascii="Times New Roman" w:hAnsi="Times New Roman"/>
          <w:b/>
          <w:noProof/>
          <w:sz w:val="24"/>
          <w:lang w:val="fr-BE"/>
        </w:rPr>
        <w:t>act privind materiile prime critice</w:t>
      </w:r>
      <w:r>
        <w:rPr>
          <w:rStyle w:val="FootnoteReference"/>
          <w:rFonts w:ascii="Times New Roman" w:hAnsi="Times New Roman" w:cs="Times New Roman"/>
          <w:noProof/>
          <w:sz w:val="24"/>
        </w:rPr>
        <w:footnoteReference w:id="86"/>
      </w:r>
      <w:r w:rsidRPr="00DE0588">
        <w:rPr>
          <w:rFonts w:ascii="Times New Roman" w:hAnsi="Times New Roman"/>
          <w:noProof/>
          <w:sz w:val="24"/>
          <w:lang w:val="fr-BE"/>
        </w:rPr>
        <w:t xml:space="preserve"> urmărește, de asemenea, să abordeze aceste provocări și să asigure o aprovizionare sigură și durabilă cu materii prime critice pentru a răspunde nevoilor UE și a rămâne rezilientă. În al treilea rând, proiectele importante de interes european comun, precum și </w:t>
      </w:r>
      <w:r w:rsidRPr="00DE0588">
        <w:rPr>
          <w:rFonts w:ascii="Times New Roman" w:hAnsi="Times New Roman"/>
          <w:b/>
          <w:noProof/>
          <w:sz w:val="24"/>
          <w:lang w:val="fr-BE"/>
        </w:rPr>
        <w:t>alianțele industriale</w:t>
      </w:r>
      <w:r>
        <w:rPr>
          <w:rStyle w:val="FootnoteReference"/>
          <w:rFonts w:ascii="Times New Roman" w:hAnsi="Times New Roman" w:cs="Times New Roman"/>
          <w:noProof/>
          <w:sz w:val="24"/>
        </w:rPr>
        <w:footnoteReference w:id="87"/>
      </w:r>
      <w:r w:rsidRPr="00DE0588">
        <w:rPr>
          <w:rFonts w:ascii="Times New Roman" w:hAnsi="Times New Roman"/>
          <w:noProof/>
          <w:sz w:val="24"/>
          <w:lang w:val="fr-BE"/>
        </w:rPr>
        <w:t xml:space="preserve"> continuă să joace un rol important în abordarea dependențelor strategice cunoscute și în creșterea rezilienței lanțului valoric și de aprovizionare care stă la baza tehnologiilor digitale. </w:t>
      </w:r>
    </w:p>
    <w:p w14:paraId="69FFA836" w14:textId="7E7A7690" w:rsidR="00DF1AE7" w:rsidRPr="00DE0588" w:rsidRDefault="00DF1AE7" w:rsidP="00DF1AE7">
      <w:pPr>
        <w:spacing w:after="120"/>
        <w:jc w:val="both"/>
        <w:textAlignment w:val="baseline"/>
        <w:rPr>
          <w:rFonts w:ascii="Times New Roman" w:hAnsi="Times New Roman" w:cs="Times New Roman"/>
          <w:noProof/>
          <w:sz w:val="24"/>
          <w:lang w:val="fr-BE"/>
        </w:rPr>
      </w:pPr>
      <w:r w:rsidRPr="00DE0588">
        <w:rPr>
          <w:rFonts w:ascii="Times New Roman" w:hAnsi="Times New Roman"/>
          <w:noProof/>
          <w:sz w:val="24"/>
          <w:lang w:val="fr-BE"/>
        </w:rPr>
        <w:t>Cu toate acestea,</w:t>
      </w:r>
      <w:r w:rsidR="00C35F12">
        <w:rPr>
          <w:rFonts w:ascii="Times New Roman" w:hAnsi="Times New Roman"/>
          <w:noProof/>
          <w:sz w:val="24"/>
          <w:lang w:val="fr-BE"/>
        </w:rPr>
        <w:t xml:space="preserve"> </w:t>
      </w:r>
      <w:r w:rsidRPr="00DE0588">
        <w:rPr>
          <w:rFonts w:ascii="Times New Roman" w:hAnsi="Times New Roman"/>
          <w:b/>
          <w:noProof/>
          <w:sz w:val="24"/>
          <w:lang w:val="fr-BE"/>
        </w:rPr>
        <w:t>vulnerabilitatea mediului digital</w:t>
      </w:r>
      <w:r w:rsidRPr="00DE0588">
        <w:rPr>
          <w:rFonts w:ascii="Times New Roman" w:hAnsi="Times New Roman"/>
          <w:noProof/>
          <w:sz w:val="24"/>
          <w:lang w:val="fr-BE"/>
        </w:rPr>
        <w:t xml:space="preserve"> </w:t>
      </w:r>
      <w:r w:rsidRPr="00DE0588">
        <w:rPr>
          <w:rFonts w:ascii="Times New Roman" w:hAnsi="Times New Roman"/>
          <w:b/>
          <w:noProof/>
          <w:sz w:val="24"/>
          <w:lang w:val="fr-BE"/>
        </w:rPr>
        <w:t>în ansamblul său nu este încă monitorizată în mod cuprinzător</w:t>
      </w:r>
      <w:r w:rsidRPr="00DE0588">
        <w:rPr>
          <w:rFonts w:ascii="Times New Roman" w:hAnsi="Times New Roman"/>
          <w:noProof/>
          <w:sz w:val="24"/>
          <w:lang w:val="fr-BE"/>
        </w:rPr>
        <w:t>, după modelul</w:t>
      </w:r>
      <w:r w:rsidRPr="00DE0588">
        <w:rPr>
          <w:rFonts w:ascii="Times New Roman" w:hAnsi="Times New Roman"/>
          <w:b/>
          <w:noProof/>
          <w:sz w:val="24"/>
          <w:lang w:val="fr-BE"/>
        </w:rPr>
        <w:t xml:space="preserve"> </w:t>
      </w:r>
      <w:r w:rsidRPr="00DE0588">
        <w:rPr>
          <w:rFonts w:ascii="Times New Roman" w:hAnsi="Times New Roman"/>
          <w:noProof/>
          <w:sz w:val="24"/>
          <w:lang w:val="fr-BE"/>
        </w:rPr>
        <w:t xml:space="preserve">simulărilor de criză macroprudențiale aplicate în sectorul financiar. Deși deceniul digital este un prim pas către o astfel de monitorizare cuprinzătoare, o simulare de criză extinsă ar necesita o nouă infrastructură analitică și seturi de date extinse pentru a simula potențialele perturbări. </w:t>
      </w:r>
    </w:p>
    <w:p w14:paraId="6BFE16D8" w14:textId="19033DC6" w:rsidR="001D2A87" w:rsidRPr="00DE0588" w:rsidRDefault="001D2A87"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u w:val="single"/>
          <w:lang w:val="fr-BE"/>
        </w:rPr>
        <w:t>Politici, măsuri și acțiuni recomandate</w:t>
      </w:r>
      <w:r w:rsidRPr="00DE0588">
        <w:rPr>
          <w:rFonts w:ascii="Times New Roman" w:hAnsi="Times New Roman"/>
          <w:i/>
          <w:noProof/>
          <w:color w:val="4472C4" w:themeColor="accent1"/>
          <w:sz w:val="24"/>
          <w:lang w:val="fr-BE"/>
        </w:rPr>
        <w:t>:</w:t>
      </w:r>
    </w:p>
    <w:p w14:paraId="51DBFFAC" w14:textId="438A3843" w:rsidR="00B46B27" w:rsidRPr="00DE0588" w:rsidRDefault="00B46B27" w:rsidP="001D2A87">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1C4"/>
          <w:sz w:val="24"/>
          <w:lang w:val="fr-BE"/>
        </w:rPr>
      </w:pPr>
      <w:r w:rsidRPr="00DE0588">
        <w:rPr>
          <w:rFonts w:ascii="Times New Roman" w:hAnsi="Times New Roman"/>
          <w:i/>
          <w:noProof/>
          <w:color w:val="4471C4"/>
          <w:sz w:val="24"/>
          <w:lang w:val="fr-BE"/>
        </w:rPr>
        <w:t xml:space="preserve">Pentru a promova suveranitatea și a asigura respectarea deplină a valorilor UE, statele membre ar trebui să încurajeze </w:t>
      </w:r>
      <w:r w:rsidRPr="00DE0588">
        <w:rPr>
          <w:rFonts w:ascii="Times New Roman" w:hAnsi="Times New Roman"/>
          <w:i/>
          <w:noProof/>
          <w:color w:val="4472C4" w:themeColor="accent1"/>
          <w:sz w:val="24"/>
          <w:lang w:val="fr-BE"/>
        </w:rPr>
        <w:t xml:space="preserve">dezvoltarea și implementarea </w:t>
      </w:r>
      <w:r w:rsidRPr="00DE0588">
        <w:rPr>
          <w:rFonts w:ascii="Times New Roman" w:hAnsi="Times New Roman"/>
          <w:i/>
          <w:noProof/>
          <w:color w:val="4471C4"/>
          <w:sz w:val="24"/>
          <w:lang w:val="fr-BE"/>
        </w:rPr>
        <w:t>tehnologiilor și serviciilor digitale europene și să mobilizeze resurse de capitaluri proprii pentru a sprijini întreprinderile din sectoarele relevante din punct de vedere strategic, în special prin eforturi comune și proiecte multinaționale, precum și prin valorificarea platformei „Tehnologii strategice pentru Europa” (STEP)</w:t>
      </w:r>
      <w:r>
        <w:rPr>
          <w:rStyle w:val="FootnoteReference"/>
          <w:rFonts w:ascii="Times New Roman" w:hAnsi="Times New Roman" w:cs="Times New Roman"/>
          <w:i/>
          <w:noProof/>
          <w:color w:val="4472C4" w:themeColor="accent1"/>
          <w:sz w:val="24"/>
        </w:rPr>
        <w:footnoteReference w:id="88"/>
      </w:r>
      <w:r w:rsidRPr="00DE0588">
        <w:rPr>
          <w:rFonts w:ascii="Times New Roman" w:hAnsi="Times New Roman"/>
          <w:i/>
          <w:noProof/>
          <w:color w:val="4471C4"/>
          <w:sz w:val="24"/>
          <w:lang w:val="fr-BE"/>
        </w:rPr>
        <w:t xml:space="preserve"> și a mărcii sale de suveranitate</w:t>
      </w:r>
      <w:r w:rsidRPr="00DE0588">
        <w:rPr>
          <w:rFonts w:ascii="Times New Roman" w:hAnsi="Times New Roman"/>
          <w:i/>
          <w:noProof/>
          <w:sz w:val="24"/>
          <w:lang w:val="fr-BE"/>
        </w:rPr>
        <w:t>.</w:t>
      </w:r>
    </w:p>
    <w:p w14:paraId="43494BE2" w14:textId="1CDCF2A8" w:rsidR="00B46B27" w:rsidRPr="00DE0588" w:rsidRDefault="00B46B27" w:rsidP="001D2A87">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1C4"/>
          <w:sz w:val="24"/>
          <w:lang w:val="fr-BE"/>
        </w:rPr>
      </w:pPr>
      <w:r w:rsidRPr="00DE0588">
        <w:rPr>
          <w:rFonts w:ascii="Times New Roman" w:hAnsi="Times New Roman"/>
          <w:i/>
          <w:noProof/>
          <w:color w:val="4471C4"/>
          <w:sz w:val="24"/>
          <w:lang w:val="fr-BE"/>
        </w:rPr>
        <w:t>Pe baza Strategiei europene pentru securitate economică</w:t>
      </w:r>
      <w:r>
        <w:rPr>
          <w:rStyle w:val="FootnoteReference"/>
          <w:rFonts w:ascii="Times New Roman" w:hAnsi="Times New Roman" w:cs="Times New Roman"/>
          <w:i/>
          <w:noProof/>
          <w:color w:val="4472C4" w:themeColor="accent1"/>
          <w:sz w:val="24"/>
        </w:rPr>
        <w:footnoteReference w:id="89"/>
      </w:r>
      <w:r w:rsidRPr="00DE0588">
        <w:rPr>
          <w:rFonts w:ascii="Times New Roman" w:hAnsi="Times New Roman"/>
          <w:i/>
          <w:noProof/>
          <w:color w:val="4471C4"/>
          <w:sz w:val="24"/>
          <w:lang w:val="fr-BE"/>
        </w:rPr>
        <w:t>, Comisia invită statele membre să dezvolte o capacitate comună de simulare de criză pentru a monitoriza și a anticipa riscurile care ar afecta reziliența ecosistemului digital.</w:t>
      </w:r>
    </w:p>
    <w:p w14:paraId="6DF0E70E" w14:textId="2BB29F0C" w:rsidR="00082F32" w:rsidRPr="00DE0588" w:rsidRDefault="00082F32" w:rsidP="00082F32">
      <w:pPr>
        <w:pStyle w:val="Heading1"/>
        <w:spacing w:after="120"/>
        <w:rPr>
          <w:rFonts w:ascii="Times New Roman" w:hAnsi="Times New Roman" w:cs="Times New Roman"/>
          <w:noProof/>
          <w:sz w:val="28"/>
          <w:lang w:val="fr-BE"/>
        </w:rPr>
      </w:pPr>
      <w:bookmarkStart w:id="16" w:name="_Toc152580530"/>
      <w:r w:rsidRPr="000951F8">
        <w:rPr>
          <w:rFonts w:ascii="Times New Roman" w:hAnsi="Times New Roman"/>
          <w:noProof/>
          <w:sz w:val="28"/>
          <w:lang w:val="fr-BE"/>
        </w:rPr>
        <w:t>4</w:t>
      </w:r>
      <w:r w:rsidRPr="00DE0588">
        <w:rPr>
          <w:rFonts w:ascii="Times New Roman" w:hAnsi="Times New Roman"/>
          <w:noProof/>
          <w:sz w:val="28"/>
          <w:lang w:val="fr-BE"/>
        </w:rPr>
        <w:t>. Transformarea digitală pentru a capacita cetățenii și societatea UE</w:t>
      </w:r>
      <w:bookmarkEnd w:id="16"/>
      <w:r w:rsidRPr="00DE0588">
        <w:rPr>
          <w:rFonts w:ascii="Times New Roman" w:hAnsi="Times New Roman"/>
          <w:noProof/>
          <w:sz w:val="28"/>
          <w:lang w:val="fr-BE"/>
        </w:rPr>
        <w:t xml:space="preserve"> </w:t>
      </w:r>
    </w:p>
    <w:p w14:paraId="2ED5AC6D" w14:textId="53FD04F0" w:rsidR="006F5A76" w:rsidRPr="00DE0588" w:rsidRDefault="006F5A76" w:rsidP="000A5D25">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sz w:val="24"/>
          <w:lang w:val="fr-BE"/>
        </w:rPr>
      </w:pPr>
      <w:r w:rsidRPr="00DE0588">
        <w:rPr>
          <w:rFonts w:ascii="Times New Roman" w:hAnsi="Times New Roman"/>
          <w:b/>
          <w:i/>
          <w:noProof/>
          <w:lang w:val="fr-BE"/>
        </w:rPr>
        <w:t>Eurobarometrul </w:t>
      </w:r>
      <w:r w:rsidRPr="000951F8">
        <w:rPr>
          <w:rFonts w:ascii="Times New Roman" w:hAnsi="Times New Roman"/>
          <w:b/>
          <w:i/>
          <w:noProof/>
          <w:lang w:val="fr-BE"/>
        </w:rPr>
        <w:t>2023</w:t>
      </w:r>
      <w:r w:rsidRPr="00DE0588">
        <w:rPr>
          <w:rFonts w:ascii="Times New Roman" w:hAnsi="Times New Roman"/>
          <w:i/>
          <w:noProof/>
          <w:lang w:val="fr-BE"/>
        </w:rPr>
        <w:t xml:space="preserve"> În ceea ce privește mediile digitale sigure și controlul asupra datelor lor, mai puțin de jumătate dintre europeni consideră că punerea în aplicare a drepturilor și principiilor digitale în țara lor este satisfăcătoare, fiind identificate deficite majore în ceea ce privește </w:t>
      </w:r>
      <w:r w:rsidRPr="00DE0588">
        <w:rPr>
          <w:rFonts w:ascii="Times New Roman" w:hAnsi="Times New Roman"/>
          <w:b/>
          <w:i/>
          <w:noProof/>
          <w:lang w:val="fr-BE"/>
        </w:rPr>
        <w:t xml:space="preserve">protecția copiilor și a tinerilor </w:t>
      </w:r>
      <w:r w:rsidRPr="00DE0588">
        <w:rPr>
          <w:rFonts w:ascii="Times New Roman" w:hAnsi="Times New Roman"/>
          <w:i/>
          <w:noProof/>
          <w:lang w:val="fr-BE"/>
        </w:rPr>
        <w:t>(a se vedea, de asemenea, punctul </w:t>
      </w:r>
      <w:r w:rsidRPr="000951F8">
        <w:rPr>
          <w:rFonts w:ascii="Times New Roman" w:hAnsi="Times New Roman"/>
          <w:i/>
          <w:noProof/>
          <w:lang w:val="fr-BE"/>
        </w:rPr>
        <w:t>4</w:t>
      </w:r>
      <w:r w:rsidRPr="00DE0588">
        <w:rPr>
          <w:rFonts w:ascii="Times New Roman" w:hAnsi="Times New Roman"/>
          <w:i/>
          <w:noProof/>
          <w:lang w:val="fr-BE"/>
        </w:rPr>
        <w:t>.</w:t>
      </w:r>
      <w:r w:rsidRPr="000951F8">
        <w:rPr>
          <w:rFonts w:ascii="Times New Roman" w:hAnsi="Times New Roman"/>
          <w:i/>
          <w:noProof/>
          <w:lang w:val="fr-BE"/>
        </w:rPr>
        <w:t>4</w:t>
      </w:r>
      <w:r w:rsidRPr="00DE0588">
        <w:rPr>
          <w:rFonts w:ascii="Times New Roman" w:hAnsi="Times New Roman"/>
          <w:i/>
          <w:noProof/>
          <w:lang w:val="fr-BE"/>
        </w:rPr>
        <w:t>).</w:t>
      </w:r>
      <w:r w:rsidRPr="00DE0588">
        <w:rPr>
          <w:rFonts w:ascii="Times New Roman" w:hAnsi="Times New Roman"/>
          <w:b/>
          <w:i/>
          <w:noProof/>
          <w:lang w:val="fr-BE"/>
        </w:rPr>
        <w:t xml:space="preserve"> </w:t>
      </w:r>
      <w:r w:rsidRPr="00DE0588">
        <w:rPr>
          <w:rFonts w:ascii="Times New Roman" w:hAnsi="Times New Roman"/>
          <w:i/>
          <w:noProof/>
          <w:lang w:val="fr-BE"/>
        </w:rPr>
        <w:t>Aproape trei sferturi (</w:t>
      </w:r>
      <w:r w:rsidRPr="000951F8">
        <w:rPr>
          <w:rFonts w:ascii="Times New Roman" w:hAnsi="Times New Roman"/>
          <w:i/>
          <w:noProof/>
          <w:lang w:val="fr-BE"/>
        </w:rPr>
        <w:t>74</w:t>
      </w:r>
      <w:r w:rsidRPr="00DE0588">
        <w:rPr>
          <w:rFonts w:ascii="Times New Roman" w:hAnsi="Times New Roman"/>
          <w:i/>
          <w:noProof/>
          <w:lang w:val="fr-BE"/>
        </w:rPr>
        <w:t xml:space="preserve"> %) dintre europeni au subliniat importanța </w:t>
      </w:r>
      <w:r w:rsidRPr="00DE0588">
        <w:rPr>
          <w:rFonts w:ascii="Times New Roman" w:hAnsi="Times New Roman"/>
          <w:b/>
          <w:i/>
          <w:noProof/>
          <w:lang w:val="fr-BE"/>
        </w:rPr>
        <w:t>îmbunătățirii normelor, instrumentelor și serviciilor pentru a-i ajuta pe cetățeni să își controleze datele online</w:t>
      </w:r>
      <w:r w:rsidRPr="00DE0588">
        <w:rPr>
          <w:rFonts w:ascii="Times New Roman" w:hAnsi="Times New Roman"/>
          <w:i/>
          <w:noProof/>
          <w:lang w:val="fr-BE"/>
        </w:rPr>
        <w:t xml:space="preserve">, în timp ce </w:t>
      </w:r>
      <w:r w:rsidRPr="000951F8">
        <w:rPr>
          <w:rFonts w:ascii="Times New Roman" w:hAnsi="Times New Roman"/>
          <w:i/>
          <w:noProof/>
          <w:lang w:val="fr-BE"/>
        </w:rPr>
        <w:t>67</w:t>
      </w:r>
      <w:r w:rsidRPr="00DE0588">
        <w:rPr>
          <w:rFonts w:ascii="Times New Roman" w:hAnsi="Times New Roman"/>
          <w:i/>
          <w:noProof/>
          <w:lang w:val="fr-BE"/>
        </w:rPr>
        <w:t xml:space="preserve"> % ar dori ca produsele digitale și serviciile online să fie </w:t>
      </w:r>
      <w:r w:rsidRPr="00DE0588">
        <w:rPr>
          <w:rFonts w:ascii="Times New Roman" w:hAnsi="Times New Roman"/>
          <w:b/>
          <w:i/>
          <w:noProof/>
          <w:lang w:val="fr-BE"/>
        </w:rPr>
        <w:t>mai bine adaptate la nevoile lor personale</w:t>
      </w:r>
      <w:r w:rsidRPr="00DE0588">
        <w:rPr>
          <w:rFonts w:ascii="Times New Roman" w:hAnsi="Times New Roman"/>
          <w:i/>
          <w:noProof/>
          <w:lang w:val="fr-BE"/>
        </w:rPr>
        <w:t xml:space="preserve">, iar </w:t>
      </w:r>
      <w:r w:rsidRPr="000951F8">
        <w:rPr>
          <w:rFonts w:ascii="Times New Roman" w:hAnsi="Times New Roman"/>
          <w:i/>
          <w:noProof/>
          <w:lang w:val="fr-BE"/>
        </w:rPr>
        <w:t>67</w:t>
      </w:r>
      <w:r w:rsidRPr="00DE0588">
        <w:rPr>
          <w:rFonts w:ascii="Times New Roman" w:hAnsi="Times New Roman"/>
          <w:i/>
          <w:noProof/>
          <w:lang w:val="fr-BE"/>
        </w:rPr>
        <w:t xml:space="preserve"> % dintre europeni </w:t>
      </w:r>
      <w:r w:rsidRPr="00DE0588">
        <w:rPr>
          <w:rFonts w:ascii="Times New Roman" w:hAnsi="Times New Roman"/>
          <w:b/>
          <w:i/>
          <w:noProof/>
          <w:lang w:val="fr-BE"/>
        </w:rPr>
        <w:t>solicită mai multă educație și formare pentru a-și dezvolta competențele digitale</w:t>
      </w:r>
      <w:r w:rsidRPr="00DE0588">
        <w:rPr>
          <w:rFonts w:ascii="Times New Roman" w:hAnsi="Times New Roman"/>
          <w:i/>
          <w:noProof/>
          <w:lang w:val="fr-BE"/>
        </w:rPr>
        <w:t>. În ceea ce privește cooperarea dintre statele membre, marea majoritate (</w:t>
      </w:r>
      <w:r w:rsidRPr="000951F8">
        <w:rPr>
          <w:rFonts w:ascii="Times New Roman" w:hAnsi="Times New Roman"/>
          <w:i/>
          <w:noProof/>
          <w:lang w:val="fr-BE"/>
        </w:rPr>
        <w:t>86</w:t>
      </w:r>
      <w:r w:rsidRPr="00DE0588">
        <w:rPr>
          <w:rFonts w:ascii="Times New Roman" w:hAnsi="Times New Roman"/>
          <w:i/>
          <w:noProof/>
          <w:lang w:val="fr-BE"/>
        </w:rPr>
        <w:t xml:space="preserve"> %) consideră că aceasta ar trebui </w:t>
      </w:r>
      <w:r w:rsidRPr="00DE0588">
        <w:rPr>
          <w:rFonts w:ascii="Times New Roman" w:hAnsi="Times New Roman"/>
          <w:b/>
          <w:i/>
          <w:noProof/>
          <w:lang w:val="fr-BE"/>
        </w:rPr>
        <w:t>să se asigure că tehnologiile digitale respectă drepturile fundamentale și valorile europene și că acestea sunt accesibile tuturor</w:t>
      </w:r>
      <w:r w:rsidRPr="00DE0588">
        <w:rPr>
          <w:rFonts w:ascii="Times New Roman" w:hAnsi="Times New Roman"/>
          <w:i/>
          <w:noProof/>
          <w:lang w:val="fr-BE"/>
        </w:rPr>
        <w:t>.</w:t>
      </w:r>
      <w:r w:rsidRPr="00DE0588">
        <w:rPr>
          <w:rFonts w:ascii="Times New Roman" w:hAnsi="Times New Roman"/>
          <w:b/>
          <w:i/>
          <w:noProof/>
          <w:lang w:val="fr-BE"/>
        </w:rPr>
        <w:t xml:space="preserve"> </w:t>
      </w:r>
    </w:p>
    <w:p w14:paraId="5644AB10" w14:textId="27B710B4" w:rsidR="00024577" w:rsidRPr="00DE0588" w:rsidRDefault="5067B833" w:rsidP="00293871">
      <w:pPr>
        <w:spacing w:after="120"/>
        <w:jc w:val="both"/>
        <w:rPr>
          <w:rFonts w:ascii="Times New Roman" w:hAnsi="Times New Roman" w:cs="Times New Roman"/>
          <w:noProof/>
          <w:sz w:val="24"/>
          <w:lang w:val="fr-BE"/>
        </w:rPr>
      </w:pPr>
      <w:r w:rsidRPr="00DE0588">
        <w:rPr>
          <w:rFonts w:ascii="Times New Roman" w:hAnsi="Times New Roman"/>
          <w:b/>
          <w:noProof/>
          <w:sz w:val="24"/>
          <w:lang w:val="fr-BE"/>
        </w:rPr>
        <w:t>Plasarea oamenilor în centrul transformării digitale a societăților și economiilor noastre stă la baza viziunii UE pentru deceniul digital.</w:t>
      </w:r>
      <w:r w:rsidRPr="00DE0588">
        <w:rPr>
          <w:rFonts w:ascii="Times New Roman" w:hAnsi="Times New Roman"/>
          <w:noProof/>
          <w:sz w:val="24"/>
          <w:lang w:val="fr-BE"/>
        </w:rPr>
        <w:t xml:space="preserve"> UE și statele sale membre au convenit să se asigure că tehnologiile digitale sporesc bunăstarea și calitatea vieții tuturor europenilor, le respectă drepturile și libertățile și promovează democrația și egalitatea. Acest lucru se reflectă în Declarația europeană privind drepturile și principiile digitale, care va fi luată în considerare de statele membre în cadrul cooperării lor pentru a realiza și a măsura progresele înregistrate în vederea atingerii obiectivelor generale, precum și în obiectivele generale și țintele Deciziei privind deceniul digital, axate pe alte două puncte cardinale: competențele digitale și digitalizarea serviciilor publice.</w:t>
      </w:r>
    </w:p>
    <w:p w14:paraId="28D2F1C0" w14:textId="31BBD229" w:rsidR="006A7032" w:rsidRPr="00DE0588" w:rsidRDefault="007038E7" w:rsidP="007038E7">
      <w:pPr>
        <w:jc w:val="both"/>
        <w:rPr>
          <w:noProof/>
          <w:lang w:val="fr-BE"/>
        </w:rPr>
      </w:pPr>
      <w:r w:rsidRPr="00DE0588">
        <w:rPr>
          <w:rStyle w:val="cf01"/>
          <w:rFonts w:ascii="Times New Roman" w:hAnsi="Times New Roman"/>
          <w:noProof/>
          <w:sz w:val="24"/>
          <w:lang w:val="fr-BE"/>
        </w:rPr>
        <w:t xml:space="preserve">Următoarele secțiuni monitorizează progresele înregistrate în legătură cu aceste două puncte cardinale. Analiza este completată de o monitorizare a progreselor înregistrate și în ceea ce privește obiectivele deceniului digital legate de protejarea drepturi fundamentale și capacitarea vieții democratice și de protecție a copiilor, având în vedere importanța deosebită a acestora în contextul principalelor provocări actuale. </w:t>
      </w:r>
    </w:p>
    <w:p w14:paraId="3580C65C" w14:textId="04E78438" w:rsidR="005E084C" w:rsidRPr="00DE0588" w:rsidRDefault="005E084C" w:rsidP="004921B1">
      <w:pPr>
        <w:pStyle w:val="Heading2"/>
        <w:spacing w:after="120"/>
        <w:jc w:val="both"/>
        <w:rPr>
          <w:rFonts w:ascii="Times New Roman" w:hAnsi="Times New Roman" w:cs="Times New Roman"/>
          <w:noProof/>
          <w:lang w:val="fr-BE"/>
        </w:rPr>
      </w:pPr>
      <w:bookmarkStart w:id="17" w:name="_Toc152580531"/>
      <w:r w:rsidRPr="000951F8">
        <w:rPr>
          <w:rFonts w:ascii="Times New Roman" w:hAnsi="Times New Roman"/>
          <w:noProof/>
          <w:lang w:val="fr-BE"/>
        </w:rPr>
        <w:t>4</w:t>
      </w:r>
      <w:r w:rsidRPr="00DE0588">
        <w:rPr>
          <w:rFonts w:ascii="Times New Roman" w:hAnsi="Times New Roman"/>
          <w:noProof/>
          <w:lang w:val="fr-BE"/>
        </w:rPr>
        <w:t>.</w:t>
      </w:r>
      <w:r w:rsidRPr="000951F8">
        <w:rPr>
          <w:rFonts w:ascii="Times New Roman" w:hAnsi="Times New Roman"/>
          <w:noProof/>
          <w:lang w:val="fr-BE"/>
        </w:rPr>
        <w:t>1</w:t>
      </w:r>
      <w:r w:rsidRPr="00DE0588">
        <w:rPr>
          <w:rFonts w:ascii="Times New Roman" w:hAnsi="Times New Roman"/>
          <w:noProof/>
          <w:lang w:val="fr-BE"/>
        </w:rPr>
        <w:t xml:space="preserve"> Punctul cardinal: competențele digitale</w:t>
      </w:r>
      <w:bookmarkEnd w:id="17"/>
      <w:r w:rsidRPr="00DE0588">
        <w:rPr>
          <w:rFonts w:ascii="Times New Roman" w:hAnsi="Times New Roman"/>
          <w:noProof/>
          <w:lang w:val="fr-BE"/>
        </w:rPr>
        <w:t xml:space="preserve"> </w:t>
      </w:r>
    </w:p>
    <w:p w14:paraId="234C7CCE" w14:textId="272EFD0E" w:rsidR="00D835E4" w:rsidRPr="00DE0588" w:rsidRDefault="6B6530EB" w:rsidP="00D835E4">
      <w:pPr>
        <w:spacing w:after="120"/>
        <w:jc w:val="both"/>
        <w:rPr>
          <w:rFonts w:ascii="Times New Roman" w:eastAsia="Times New Roman" w:hAnsi="Times New Roman" w:cs="Times New Roman"/>
          <w:noProof/>
          <w:sz w:val="24"/>
          <w:lang w:val="fr-BE"/>
        </w:rPr>
      </w:pPr>
      <w:r w:rsidRPr="00DE0588">
        <w:rPr>
          <w:rFonts w:ascii="Times New Roman" w:hAnsi="Times New Roman"/>
          <w:noProof/>
          <w:sz w:val="24"/>
          <w:lang w:val="fr-BE"/>
        </w:rPr>
        <w:t xml:space="preserve">Decizia privind deceniul digital stabilește ținte concrete pentru </w:t>
      </w:r>
      <w:r w:rsidRPr="000951F8">
        <w:rPr>
          <w:rFonts w:ascii="Times New Roman" w:hAnsi="Times New Roman"/>
          <w:noProof/>
          <w:sz w:val="24"/>
          <w:lang w:val="fr-BE"/>
        </w:rPr>
        <w:t>2030</w:t>
      </w:r>
      <w:r w:rsidRPr="00DE0588">
        <w:rPr>
          <w:rFonts w:ascii="Times New Roman" w:hAnsi="Times New Roman"/>
          <w:noProof/>
          <w:sz w:val="24"/>
          <w:lang w:val="fr-BE"/>
        </w:rPr>
        <w:t xml:space="preserve"> pentru a se asigura că societății în general și cetățenilor li se oferă competențe digitale adecvate pentru a beneficia pe deplin de oportunitățile actuale și viitoare din spațiul informațional și pentru a contribui la acestea. Țintele respective prevăd ca minimum </w:t>
      </w:r>
      <w:r w:rsidRPr="000951F8">
        <w:rPr>
          <w:rFonts w:ascii="Times New Roman" w:hAnsi="Times New Roman"/>
          <w:noProof/>
          <w:sz w:val="24"/>
          <w:lang w:val="fr-BE"/>
        </w:rPr>
        <w:t>80</w:t>
      </w:r>
      <w:r w:rsidRPr="00DE0588">
        <w:rPr>
          <w:rFonts w:ascii="Times New Roman" w:hAnsi="Times New Roman"/>
          <w:noProof/>
          <w:sz w:val="24"/>
          <w:lang w:val="fr-BE"/>
        </w:rPr>
        <w:t xml:space="preserve"> % dintre persoanele cu vârsta cuprinsă între </w:t>
      </w:r>
      <w:r w:rsidRPr="000951F8">
        <w:rPr>
          <w:rFonts w:ascii="Times New Roman" w:hAnsi="Times New Roman"/>
          <w:noProof/>
          <w:sz w:val="24"/>
          <w:lang w:val="fr-BE"/>
        </w:rPr>
        <w:t>16</w:t>
      </w:r>
      <w:r w:rsidRPr="00DE0588">
        <w:rPr>
          <w:rFonts w:ascii="Times New Roman" w:hAnsi="Times New Roman"/>
          <w:noProof/>
          <w:sz w:val="24"/>
          <w:lang w:val="fr-BE"/>
        </w:rPr>
        <w:t xml:space="preserve"> și </w:t>
      </w:r>
      <w:r w:rsidRPr="000951F8">
        <w:rPr>
          <w:rFonts w:ascii="Times New Roman" w:hAnsi="Times New Roman"/>
          <w:noProof/>
          <w:sz w:val="24"/>
          <w:lang w:val="fr-BE"/>
        </w:rPr>
        <w:t>74</w:t>
      </w:r>
      <w:r w:rsidRPr="00DE0588">
        <w:rPr>
          <w:rFonts w:ascii="Times New Roman" w:hAnsi="Times New Roman"/>
          <w:noProof/>
          <w:sz w:val="24"/>
          <w:lang w:val="fr-BE"/>
        </w:rPr>
        <w:t xml:space="preserve"> de ani să aibă cel puțin competențe digitale de bază și cel puțin </w:t>
      </w:r>
      <w:r w:rsidRPr="000951F8">
        <w:rPr>
          <w:rFonts w:ascii="Times New Roman" w:hAnsi="Times New Roman"/>
          <w:noProof/>
          <w:sz w:val="24"/>
          <w:lang w:val="fr-BE"/>
        </w:rPr>
        <w:t>20</w:t>
      </w:r>
      <w:r w:rsidRPr="00DE0588">
        <w:rPr>
          <w:rFonts w:ascii="Times New Roman" w:hAnsi="Times New Roman"/>
          <w:noProof/>
          <w:sz w:val="24"/>
          <w:lang w:val="fr-BE"/>
        </w:rPr>
        <w:t xml:space="preserve"> de milioane de specialiști în domeniul TIC să fie angajați în UE, cu scopul de a realiza echilibrul de gen.</w:t>
      </w:r>
    </w:p>
    <w:p w14:paraId="3609E295" w14:textId="56FD8BAF" w:rsidR="00092A81" w:rsidRPr="00DE0588" w:rsidRDefault="00092A81" w:rsidP="00092A81">
      <w:pPr>
        <w:pStyle w:val="Heading3"/>
        <w:spacing w:after="120"/>
        <w:ind w:left="720" w:hanging="294"/>
        <w:rPr>
          <w:rFonts w:ascii="Times New Roman" w:hAnsi="Times New Roman" w:cs="Times New Roman"/>
          <w:noProof/>
          <w:color w:val="4472C4" w:themeColor="accent1"/>
          <w:lang w:val="fr-BE"/>
        </w:rPr>
      </w:pPr>
      <w:bookmarkStart w:id="18" w:name="_Toc152580532"/>
      <w:r w:rsidRPr="000951F8">
        <w:rPr>
          <w:rFonts w:ascii="Times New Roman" w:hAnsi="Times New Roman"/>
          <w:noProof/>
          <w:color w:val="4472C4" w:themeColor="accent1"/>
          <w:lang w:val="fr-BE"/>
        </w:rPr>
        <w:t>4</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1</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1</w:t>
      </w:r>
      <w:r w:rsidRPr="00DE0588">
        <w:rPr>
          <w:rFonts w:ascii="Times New Roman" w:hAnsi="Times New Roman"/>
          <w:noProof/>
          <w:color w:val="4472C4" w:themeColor="accent1"/>
          <w:lang w:val="fr-BE"/>
        </w:rPr>
        <w:t xml:space="preserve"> Ținta: competențe digitale de bază</w:t>
      </w:r>
      <w:bookmarkEnd w:id="18"/>
    </w:p>
    <w:p w14:paraId="343A204B" w14:textId="37C07F5A" w:rsidR="005E084C" w:rsidRPr="00DE0588" w:rsidRDefault="005E084C" w:rsidP="005E084C">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eastAsia="Times New Roman" w:hAnsi="Times New Roman" w:cs="Times New Roman"/>
          <w:i/>
          <w:noProof/>
          <w:lang w:val="fr-BE"/>
        </w:rPr>
      </w:pPr>
      <w:r w:rsidRPr="00DE0588">
        <w:rPr>
          <w:rFonts w:ascii="Times New Roman" w:hAnsi="Times New Roman"/>
          <w:b/>
          <w:i/>
          <w:noProof/>
          <w:lang w:val="fr-BE"/>
        </w:rPr>
        <w:t xml:space="preserve">Eurobarometru </w:t>
      </w:r>
      <w:r w:rsidRPr="000951F8">
        <w:rPr>
          <w:rFonts w:ascii="Times New Roman" w:hAnsi="Times New Roman"/>
          <w:b/>
          <w:i/>
          <w:noProof/>
          <w:lang w:val="fr-BE"/>
        </w:rPr>
        <w:t>2023</w:t>
      </w:r>
      <w:r w:rsidRPr="00DE0588">
        <w:rPr>
          <w:rFonts w:ascii="Times New Roman" w:hAnsi="Times New Roman"/>
          <w:b/>
          <w:i/>
          <w:noProof/>
          <w:lang w:val="fr-BE"/>
        </w:rPr>
        <w:t>:</w:t>
      </w:r>
      <w:r w:rsidRPr="00DE0588">
        <w:rPr>
          <w:rFonts w:ascii="Times New Roman" w:hAnsi="Times New Roman"/>
          <w:i/>
          <w:noProof/>
          <w:lang w:val="fr-BE"/>
        </w:rPr>
        <w:t xml:space="preserve"> </w:t>
      </w:r>
      <w:r w:rsidRPr="00DE0588">
        <w:rPr>
          <w:rFonts w:ascii="Times New Roman" w:hAnsi="Times New Roman"/>
          <w:i/>
          <w:noProof/>
          <w:shd w:val="clear" w:color="auto" w:fill="E2EFD9" w:themeFill="accent6" w:themeFillTint="33"/>
          <w:lang w:val="fr-BE"/>
        </w:rPr>
        <w:t xml:space="preserve">Importanța competențelor digitale este în mod clar apreciată de europeni. </w:t>
      </w:r>
      <w:r w:rsidRPr="00DE0588">
        <w:rPr>
          <w:rFonts w:ascii="Times New Roman" w:hAnsi="Times New Roman"/>
          <w:b/>
          <w:i/>
          <w:noProof/>
          <w:shd w:val="clear" w:color="auto" w:fill="E2EFD9" w:themeFill="accent6" w:themeFillTint="33"/>
          <w:lang w:val="fr-BE"/>
        </w:rPr>
        <w:t>Aproape o treime dintre europeni (</w:t>
      </w:r>
      <w:r w:rsidRPr="000951F8">
        <w:rPr>
          <w:rFonts w:ascii="Times New Roman" w:hAnsi="Times New Roman"/>
          <w:b/>
          <w:i/>
          <w:noProof/>
          <w:shd w:val="clear" w:color="auto" w:fill="E2EFD9" w:themeFill="accent6" w:themeFillTint="33"/>
          <w:lang w:val="fr-BE"/>
        </w:rPr>
        <w:t>30</w:t>
      </w:r>
      <w:r w:rsidRPr="00DE0588">
        <w:rPr>
          <w:rFonts w:ascii="Times New Roman" w:hAnsi="Times New Roman"/>
          <w:b/>
          <w:i/>
          <w:noProof/>
          <w:shd w:val="clear" w:color="auto" w:fill="E2EFD9" w:themeFill="accent6" w:themeFillTint="33"/>
          <w:lang w:val="fr-BE"/>
        </w:rPr>
        <w:t> %) nu se simt pregătiți în mod adecvat pentru deceniul digital</w:t>
      </w:r>
      <w:r w:rsidRPr="00DE0588">
        <w:rPr>
          <w:rFonts w:ascii="Times New Roman" w:hAnsi="Times New Roman"/>
          <w:i/>
          <w:noProof/>
          <w:shd w:val="clear" w:color="auto" w:fill="E2EFD9" w:themeFill="accent6" w:themeFillTint="33"/>
          <w:lang w:val="fr-BE"/>
        </w:rPr>
        <w:t xml:space="preserve"> și consideră că sprijinirea mai multor oportunități de educație și formare în domeniul </w:t>
      </w:r>
      <w:r w:rsidRPr="00DE0588">
        <w:rPr>
          <w:rFonts w:ascii="Times New Roman" w:hAnsi="Times New Roman"/>
          <w:b/>
          <w:i/>
          <w:noProof/>
          <w:shd w:val="clear" w:color="auto" w:fill="E2EFD9" w:themeFill="accent6" w:themeFillTint="33"/>
          <w:lang w:val="fr-BE"/>
        </w:rPr>
        <w:t>competențelor digitale ar trebui să se numere printre primele cinci priorități digitale din țara lor</w:t>
      </w:r>
      <w:r w:rsidRPr="00DE0588">
        <w:rPr>
          <w:rFonts w:ascii="Times New Roman" w:hAnsi="Times New Roman"/>
          <w:i/>
          <w:noProof/>
          <w:shd w:val="clear" w:color="auto" w:fill="E2EFD9" w:themeFill="accent6" w:themeFillTint="33"/>
          <w:lang w:val="fr-BE"/>
        </w:rPr>
        <w:t xml:space="preserve"> (Eurobarometrul special).</w:t>
      </w:r>
    </w:p>
    <w:p w14:paraId="05943083" w14:textId="5F981485" w:rsidR="00D835E4" w:rsidRPr="00DE0588" w:rsidRDefault="42829B5F" w:rsidP="00D835E4">
      <w:pPr>
        <w:spacing w:after="120"/>
        <w:jc w:val="both"/>
        <w:rPr>
          <w:rFonts w:ascii="Times New Roman" w:hAnsi="Times New Roman" w:cs="Times New Roman"/>
          <w:noProof/>
          <w:sz w:val="24"/>
          <w:lang w:val="fr-BE"/>
        </w:rPr>
      </w:pPr>
      <w:r w:rsidRPr="00DE0588">
        <w:rPr>
          <w:rStyle w:val="normaltextrun"/>
          <w:rFonts w:ascii="Times New Roman" w:hAnsi="Times New Roman"/>
          <w:b/>
          <w:noProof/>
          <w:color w:val="000000" w:themeColor="text1"/>
          <w:sz w:val="24"/>
          <w:lang w:val="fr-BE"/>
        </w:rPr>
        <w:t xml:space="preserve">Sporirea </w:t>
      </w:r>
      <w:r w:rsidRPr="00DE0588">
        <w:rPr>
          <w:rStyle w:val="normaltextrun"/>
          <w:rFonts w:ascii="Times New Roman" w:hAnsi="Times New Roman"/>
          <w:b/>
          <w:noProof/>
          <w:sz w:val="24"/>
          <w:shd w:val="clear" w:color="auto" w:fill="FFFFFF"/>
          <w:lang w:val="fr-BE"/>
        </w:rPr>
        <w:t xml:space="preserve">competențelor digitale în rândul populației este una </w:t>
      </w:r>
      <w:r w:rsidRPr="00DE0588">
        <w:rPr>
          <w:rStyle w:val="normaltextrun"/>
          <w:rFonts w:ascii="Times New Roman" w:hAnsi="Times New Roman"/>
          <w:b/>
          <w:noProof/>
          <w:color w:val="000000" w:themeColor="text1"/>
          <w:sz w:val="24"/>
          <w:lang w:val="fr-BE"/>
        </w:rPr>
        <w:t xml:space="preserve">dintre cele mai mari </w:t>
      </w:r>
      <w:r w:rsidRPr="00DE0588">
        <w:rPr>
          <w:rStyle w:val="normaltextrun"/>
          <w:rFonts w:ascii="Times New Roman" w:hAnsi="Times New Roman"/>
          <w:b/>
          <w:noProof/>
          <w:sz w:val="24"/>
          <w:shd w:val="clear" w:color="auto" w:fill="FFFFFF"/>
          <w:lang w:val="fr-BE"/>
        </w:rPr>
        <w:t>provocări cu care se confruntă UE</w:t>
      </w:r>
      <w:r w:rsidRPr="00DE0588">
        <w:rPr>
          <w:rStyle w:val="normaltextrun"/>
          <w:rFonts w:ascii="Times New Roman" w:hAnsi="Times New Roman"/>
          <w:noProof/>
          <w:sz w:val="24"/>
          <w:shd w:val="clear" w:color="auto" w:fill="FFFFFF"/>
          <w:lang w:val="fr-BE"/>
        </w:rPr>
        <w:t>, acoperind toate obiectivele și țintele</w:t>
      </w:r>
      <w:r w:rsidRPr="00DE0588">
        <w:rPr>
          <w:rStyle w:val="normaltextrun"/>
          <w:rFonts w:ascii="Times New Roman" w:hAnsi="Times New Roman"/>
          <w:noProof/>
          <w:sz w:val="24"/>
          <w:lang w:val="fr-BE"/>
        </w:rPr>
        <w:t>.</w:t>
      </w:r>
      <w:r w:rsidRPr="00DE0588">
        <w:rPr>
          <w:rStyle w:val="normaltextrun"/>
          <w:rFonts w:ascii="Times New Roman" w:hAnsi="Times New Roman"/>
          <w:noProof/>
          <w:sz w:val="24"/>
          <w:shd w:val="clear" w:color="auto" w:fill="FFFFFF"/>
          <w:lang w:val="fr-BE"/>
        </w:rPr>
        <w:t xml:space="preserve"> </w:t>
      </w:r>
      <w:r w:rsidRPr="00DE0588">
        <w:rPr>
          <w:rStyle w:val="normaltextrun"/>
          <w:rFonts w:ascii="Times New Roman" w:hAnsi="Times New Roman"/>
          <w:noProof/>
          <w:color w:val="000000" w:themeColor="text1"/>
          <w:sz w:val="24"/>
          <w:lang w:val="fr-BE"/>
        </w:rPr>
        <w:t xml:space="preserve">În acest context, </w:t>
      </w:r>
      <w:r w:rsidRPr="00DE0588">
        <w:rPr>
          <w:rStyle w:val="normaltextrun"/>
          <w:rFonts w:ascii="Times New Roman" w:hAnsi="Times New Roman"/>
          <w:noProof/>
          <w:sz w:val="24"/>
          <w:shd w:val="clear" w:color="auto" w:fill="FFFFFF"/>
          <w:lang w:val="fr-BE"/>
        </w:rPr>
        <w:t>Declarația privind drepturile și principiile digitale</w:t>
      </w:r>
      <w:r w:rsidRPr="00DE0588">
        <w:rPr>
          <w:rStyle w:val="normaltextrun"/>
          <w:rFonts w:ascii="Times New Roman" w:hAnsi="Times New Roman"/>
          <w:noProof/>
          <w:color w:val="000000" w:themeColor="text1"/>
          <w:sz w:val="24"/>
          <w:lang w:val="fr-BE"/>
        </w:rPr>
        <w:t xml:space="preserve"> prevede că orice persoană ar trebui să poată </w:t>
      </w:r>
      <w:r w:rsidRPr="00DE0588">
        <w:rPr>
          <w:rStyle w:val="normaltextrun"/>
          <w:rFonts w:ascii="Times New Roman" w:hAnsi="Times New Roman"/>
          <w:noProof/>
          <w:sz w:val="24"/>
          <w:shd w:val="clear" w:color="auto" w:fill="FFFFFF"/>
          <w:lang w:val="fr-BE"/>
        </w:rPr>
        <w:t xml:space="preserve">dobândi </w:t>
      </w:r>
      <w:r w:rsidRPr="00DE0588">
        <w:rPr>
          <w:rStyle w:val="normaltextrun"/>
          <w:rFonts w:ascii="Times New Roman" w:hAnsi="Times New Roman"/>
          <w:noProof/>
          <w:color w:val="000000" w:themeColor="text1"/>
          <w:sz w:val="24"/>
          <w:lang w:val="fr-BE"/>
        </w:rPr>
        <w:t>toate competențele digitale de bază și avansate de care are nevoie</w:t>
      </w:r>
      <w:r w:rsidRPr="00DE0588">
        <w:rPr>
          <w:rStyle w:val="normaltextrun"/>
          <w:rFonts w:ascii="Times New Roman" w:hAnsi="Times New Roman"/>
          <w:noProof/>
          <w:sz w:val="24"/>
          <w:lang w:val="fr-BE"/>
        </w:rPr>
        <w:t>.</w:t>
      </w:r>
      <w:r w:rsidRPr="00DE0588">
        <w:rPr>
          <w:rFonts w:ascii="Times New Roman" w:hAnsi="Times New Roman"/>
          <w:noProof/>
          <w:sz w:val="24"/>
          <w:lang w:val="fr-BE"/>
        </w:rPr>
        <w:t xml:space="preserve"> Cu toate acestea, </w:t>
      </w:r>
      <w:r w:rsidRPr="000951F8">
        <w:rPr>
          <w:rFonts w:ascii="Times New Roman" w:hAnsi="Times New Roman"/>
          <w:noProof/>
          <w:sz w:val="24"/>
          <w:lang w:val="fr-BE"/>
        </w:rPr>
        <w:t>46</w:t>
      </w:r>
      <w:r w:rsidRPr="00DE0588">
        <w:rPr>
          <w:rFonts w:ascii="Times New Roman" w:hAnsi="Times New Roman"/>
          <w:noProof/>
          <w:sz w:val="24"/>
          <w:lang w:val="fr-BE"/>
        </w:rPr>
        <w:t> % dintre europeni, în special din rândul persoanelor în vârstă, nu dețin în prezent competențele digitale de bază, ceea ce împiedică utilizarea tehnologiilor digitale pentru sarcinile cotidiene și accesul la serviciile oferite online</w:t>
      </w:r>
      <w:r>
        <w:rPr>
          <w:rFonts w:ascii="Times New Roman" w:hAnsi="Times New Roman" w:cs="Times New Roman"/>
          <w:noProof/>
          <w:sz w:val="24"/>
          <w:vertAlign w:val="superscript"/>
        </w:rPr>
        <w:footnoteReference w:id="90"/>
      </w:r>
      <w:r w:rsidRPr="00DE0588">
        <w:rPr>
          <w:rFonts w:ascii="Times New Roman" w:hAnsi="Times New Roman"/>
          <w:noProof/>
          <w:sz w:val="24"/>
          <w:lang w:val="fr-BE"/>
        </w:rPr>
        <w:t>. Deși decalajul în materie de competențe digitale dintre bărbați și femei</w:t>
      </w:r>
      <w:r w:rsidRPr="00DE0588">
        <w:rPr>
          <w:rFonts w:ascii="Times New Roman" w:hAnsi="Times New Roman"/>
          <w:b/>
          <w:noProof/>
          <w:sz w:val="24"/>
          <w:lang w:val="fr-BE"/>
        </w:rPr>
        <w:t xml:space="preserve"> </w:t>
      </w:r>
      <w:r w:rsidRPr="00DE0588">
        <w:rPr>
          <w:rFonts w:ascii="Times New Roman" w:hAnsi="Times New Roman"/>
          <w:noProof/>
          <w:sz w:val="24"/>
          <w:lang w:val="fr-BE"/>
        </w:rPr>
        <w:t>a scăzut în ultimii ani</w:t>
      </w:r>
      <w:r>
        <w:rPr>
          <w:rStyle w:val="FootnoteReference"/>
          <w:rFonts w:ascii="Times New Roman" w:hAnsi="Times New Roman" w:cs="Times New Roman"/>
          <w:noProof/>
          <w:sz w:val="24"/>
        </w:rPr>
        <w:footnoteReference w:id="91"/>
      </w:r>
      <w:r w:rsidRPr="00DE0588">
        <w:rPr>
          <w:rFonts w:ascii="Times New Roman" w:hAnsi="Times New Roman"/>
          <w:noProof/>
          <w:sz w:val="24"/>
          <w:lang w:val="fr-BE"/>
        </w:rPr>
        <w:t xml:space="preserve">, acesta este încă semnificativ pentru persoanele în vârstă, care au beneficiat de o educație mai puțin formală sau care locuiesc într-o zonă rurală sau într-o regiune ultraperiferică. De asemenea, există în continuare diferențe semnificative între statele membre. Pe baza datelor observate în trecut, numai </w:t>
      </w:r>
      <w:r w:rsidRPr="000951F8">
        <w:rPr>
          <w:rFonts w:ascii="Times New Roman" w:hAnsi="Times New Roman"/>
          <w:noProof/>
          <w:sz w:val="24"/>
          <w:lang w:val="fr-BE"/>
        </w:rPr>
        <w:t>59</w:t>
      </w:r>
      <w:r w:rsidRPr="00DE0588">
        <w:rPr>
          <w:rFonts w:ascii="Times New Roman" w:hAnsi="Times New Roman"/>
          <w:noProof/>
          <w:sz w:val="24"/>
          <w:lang w:val="fr-BE"/>
        </w:rPr>
        <w:t xml:space="preserve"> % din populație ar urma să aibă cel puțin competențe digitale de bază până în </w:t>
      </w:r>
      <w:r w:rsidRPr="000951F8">
        <w:rPr>
          <w:rFonts w:ascii="Times New Roman" w:hAnsi="Times New Roman"/>
          <w:noProof/>
          <w:sz w:val="24"/>
          <w:lang w:val="fr-BE"/>
        </w:rPr>
        <w:t>2030</w:t>
      </w:r>
      <w:r w:rsidRPr="00DE0588">
        <w:rPr>
          <w:rFonts w:ascii="Times New Roman" w:hAnsi="Times New Roman"/>
          <w:noProof/>
          <w:sz w:val="24"/>
          <w:lang w:val="fr-BE"/>
        </w:rPr>
        <w:t>, dacă nu se iau măsuri suplimentare</w:t>
      </w:r>
      <w:r>
        <w:rPr>
          <w:rStyle w:val="FootnoteReference"/>
          <w:rFonts w:ascii="Times New Roman" w:hAnsi="Times New Roman" w:cs="Times New Roman"/>
          <w:noProof/>
          <w:sz w:val="24"/>
        </w:rPr>
        <w:footnoteReference w:id="92"/>
      </w:r>
      <w:r w:rsidRPr="00DE0588">
        <w:rPr>
          <w:rFonts w:ascii="Times New Roman" w:hAnsi="Times New Roman"/>
          <w:noProof/>
          <w:sz w:val="24"/>
          <w:lang w:val="fr-BE"/>
        </w:rPr>
        <w:t>.</w:t>
      </w:r>
    </w:p>
    <w:p w14:paraId="4D9B0569" w14:textId="3B702D1B" w:rsidR="005E084C" w:rsidRPr="00DE0588" w:rsidRDefault="00204328" w:rsidP="00204328">
      <w:pPr>
        <w:spacing w:after="120"/>
        <w:jc w:val="both"/>
        <w:rPr>
          <w:rFonts w:ascii="Times New Roman" w:hAnsi="Times New Roman" w:cs="Times New Roman"/>
          <w:noProof/>
          <w:sz w:val="24"/>
          <w:shd w:val="clear" w:color="auto" w:fill="FFFFFF"/>
          <w:lang w:val="fr-BE"/>
        </w:rPr>
      </w:pPr>
      <w:r w:rsidRPr="00DE0588">
        <w:rPr>
          <w:rFonts w:ascii="Times New Roman" w:hAnsi="Times New Roman"/>
          <w:noProof/>
          <w:color w:val="000000" w:themeColor="text1"/>
          <w:sz w:val="24"/>
          <w:lang w:val="fr-BE"/>
        </w:rPr>
        <w:t xml:space="preserve">Pentru a aborda aceste aspecte, </w:t>
      </w:r>
      <w:r w:rsidRPr="00DE0588">
        <w:rPr>
          <w:rFonts w:ascii="Times New Roman" w:hAnsi="Times New Roman"/>
          <w:b/>
          <w:noProof/>
          <w:color w:val="000000" w:themeColor="text1"/>
          <w:sz w:val="24"/>
          <w:lang w:val="fr-BE"/>
        </w:rPr>
        <w:t>UE și-a consolidat în mod considerabil acțiunile</w:t>
      </w:r>
      <w:r w:rsidRPr="00DE0588">
        <w:rPr>
          <w:rFonts w:ascii="Times New Roman" w:hAnsi="Times New Roman"/>
          <w:noProof/>
          <w:color w:val="000000" w:themeColor="text1"/>
          <w:sz w:val="24"/>
          <w:lang w:val="fr-BE"/>
        </w:rPr>
        <w:t xml:space="preserve"> prin intermediul dialogului structurat privind educația și competențele digitale</w:t>
      </w:r>
      <w:r>
        <w:rPr>
          <w:rFonts w:ascii="Times New Roman" w:hAnsi="Times New Roman" w:cs="Times New Roman"/>
          <w:noProof/>
          <w:sz w:val="24"/>
          <w:shd w:val="clear" w:color="auto" w:fill="FFFFFF"/>
          <w:vertAlign w:val="superscript"/>
        </w:rPr>
        <w:footnoteReference w:id="93"/>
      </w:r>
      <w:r w:rsidRPr="00DE0588">
        <w:rPr>
          <w:rFonts w:ascii="Times New Roman" w:hAnsi="Times New Roman"/>
          <w:noProof/>
          <w:color w:val="000000" w:themeColor="text1"/>
          <w:sz w:val="24"/>
          <w:lang w:val="fr-BE"/>
        </w:rPr>
        <w:t>, pentru a sprijini statele membre în aplicarea unei abordări integrate, coerente și mai ambițioase la nivelul întregii administrații. Aceasta a condus, în aprilie </w:t>
      </w:r>
      <w:r w:rsidRPr="000951F8">
        <w:rPr>
          <w:rFonts w:ascii="Times New Roman" w:hAnsi="Times New Roman"/>
          <w:noProof/>
          <w:color w:val="000000" w:themeColor="text1"/>
          <w:sz w:val="24"/>
          <w:lang w:val="fr-BE"/>
        </w:rPr>
        <w:t>2023</w:t>
      </w:r>
      <w:r w:rsidRPr="00DE0588">
        <w:rPr>
          <w:rFonts w:ascii="Times New Roman" w:hAnsi="Times New Roman"/>
          <w:noProof/>
          <w:color w:val="000000" w:themeColor="text1"/>
          <w:sz w:val="24"/>
          <w:lang w:val="fr-BE"/>
        </w:rPr>
        <w:t>, la adoptarea a două propuneri de recomandări ale Consiliului care vizează sprijinirea statelor membre și a sectorului educației și formării în furnizarea de educație și formare digitală de înaltă calitate, favorabilă incluziunii și accesibilă pentru a dezvolta competențele digitale ale cetățenilor europeni</w:t>
      </w:r>
      <w:r>
        <w:rPr>
          <w:rFonts w:ascii="Times New Roman" w:hAnsi="Times New Roman" w:cs="Times New Roman"/>
          <w:noProof/>
          <w:sz w:val="24"/>
          <w:shd w:val="clear" w:color="auto" w:fill="FFFFFF"/>
          <w:vertAlign w:val="superscript"/>
        </w:rPr>
        <w:footnoteReference w:id="94"/>
      </w:r>
      <w:r w:rsidRPr="00DE0588">
        <w:rPr>
          <w:rFonts w:ascii="Times New Roman" w:hAnsi="Times New Roman"/>
          <w:noProof/>
          <w:color w:val="000000" w:themeColor="text1"/>
          <w:sz w:val="24"/>
          <w:lang w:val="fr-BE"/>
        </w:rPr>
        <w:t xml:space="preserve">. </w:t>
      </w:r>
      <w:r w:rsidRPr="00DE0588">
        <w:rPr>
          <w:rStyle w:val="normaltextrun"/>
          <w:rFonts w:ascii="Times New Roman" w:hAnsi="Times New Roman"/>
          <w:noProof/>
          <w:color w:val="000000" w:themeColor="text1"/>
          <w:sz w:val="24"/>
          <w:lang w:val="fr-BE"/>
        </w:rPr>
        <w:t>În plus,</w:t>
      </w:r>
      <w:r w:rsidRPr="00DE0588">
        <w:rPr>
          <w:rStyle w:val="normaltextrun"/>
          <w:rFonts w:ascii="Times New Roman" w:hAnsi="Times New Roman"/>
          <w:noProof/>
          <w:sz w:val="24"/>
          <w:shd w:val="clear" w:color="auto" w:fill="FFFFFF"/>
          <w:lang w:val="fr-BE"/>
        </w:rPr>
        <w:t xml:space="preserve"> Comisia mobilizează mai multe programe de finanțare</w:t>
      </w:r>
      <w:r w:rsidRPr="00DE0588">
        <w:rPr>
          <w:rStyle w:val="normaltextrun"/>
          <w:rFonts w:ascii="Times New Roman" w:hAnsi="Times New Roman"/>
          <w:noProof/>
          <w:color w:val="000000" w:themeColor="text1"/>
          <w:sz w:val="24"/>
          <w:lang w:val="fr-BE"/>
        </w:rPr>
        <w:t xml:space="preserve"> pentru a stimula competențele digitale,</w:t>
      </w:r>
      <w:r w:rsidRPr="00DE0588">
        <w:rPr>
          <w:rStyle w:val="normaltextrun"/>
          <w:rFonts w:ascii="Times New Roman" w:hAnsi="Times New Roman"/>
          <w:noProof/>
          <w:sz w:val="24"/>
          <w:shd w:val="clear" w:color="auto" w:fill="FFFFFF"/>
          <w:lang w:val="fr-BE"/>
        </w:rPr>
        <w:t xml:space="preserve"> în valoare totală de </w:t>
      </w:r>
      <w:r w:rsidRPr="000951F8">
        <w:rPr>
          <w:rStyle w:val="normaltextrun"/>
          <w:rFonts w:ascii="Times New Roman" w:hAnsi="Times New Roman"/>
          <w:noProof/>
          <w:color w:val="000000" w:themeColor="text1"/>
          <w:sz w:val="24"/>
          <w:lang w:val="fr-BE"/>
        </w:rPr>
        <w:t>26</w:t>
      </w:r>
      <w:r w:rsidRPr="00DE0588">
        <w:rPr>
          <w:rStyle w:val="normaltextrun"/>
          <w:rFonts w:ascii="Times New Roman" w:hAnsi="Times New Roman"/>
          <w:noProof/>
          <w:color w:val="000000" w:themeColor="text1"/>
          <w:sz w:val="24"/>
          <w:lang w:val="fr-BE"/>
        </w:rPr>
        <w:t>,</w:t>
      </w:r>
      <w:r w:rsidRPr="000951F8">
        <w:rPr>
          <w:rStyle w:val="normaltextrun"/>
          <w:rFonts w:ascii="Times New Roman" w:hAnsi="Times New Roman"/>
          <w:noProof/>
          <w:color w:val="000000" w:themeColor="text1"/>
          <w:sz w:val="24"/>
          <w:lang w:val="fr-BE"/>
        </w:rPr>
        <w:t>9</w:t>
      </w:r>
      <w:r w:rsidRPr="00DE0588">
        <w:rPr>
          <w:rStyle w:val="normaltextrun"/>
          <w:rFonts w:ascii="Times New Roman" w:hAnsi="Times New Roman"/>
          <w:noProof/>
          <w:color w:val="000000" w:themeColor="text1"/>
          <w:sz w:val="24"/>
          <w:lang w:val="fr-BE"/>
        </w:rPr>
        <w:t> miliarde EUR,</w:t>
      </w:r>
      <w:r w:rsidRPr="00DE0588">
        <w:rPr>
          <w:rStyle w:val="normaltextrun"/>
          <w:rFonts w:ascii="Times New Roman" w:hAnsi="Times New Roman"/>
          <w:noProof/>
          <w:sz w:val="24"/>
          <w:shd w:val="clear" w:color="auto" w:fill="FFFFFF"/>
          <w:lang w:val="fr-BE"/>
        </w:rPr>
        <w:t xml:space="preserve"> în special din programul „Europa digitală”</w:t>
      </w:r>
      <w:r w:rsidRPr="00DE0588">
        <w:rPr>
          <w:rStyle w:val="normaltextrun"/>
          <w:rFonts w:ascii="Times New Roman" w:hAnsi="Times New Roman"/>
          <w:noProof/>
          <w:color w:val="000000" w:themeColor="text1"/>
          <w:sz w:val="24"/>
          <w:lang w:val="fr-BE"/>
        </w:rPr>
        <w:t xml:space="preserve">, Erasmus+, Fondul social european Plus și aproximativ </w:t>
      </w:r>
      <w:r w:rsidRPr="000951F8">
        <w:rPr>
          <w:rStyle w:val="normaltextrun"/>
          <w:rFonts w:ascii="Times New Roman" w:hAnsi="Times New Roman"/>
          <w:noProof/>
          <w:sz w:val="24"/>
          <w:shd w:val="clear" w:color="auto" w:fill="FFFFFF"/>
          <w:lang w:val="fr-BE"/>
        </w:rPr>
        <w:t>18</w:t>
      </w:r>
      <w:r w:rsidRPr="00DE0588">
        <w:rPr>
          <w:rStyle w:val="normaltextrun"/>
          <w:rFonts w:ascii="Times New Roman" w:hAnsi="Times New Roman"/>
          <w:noProof/>
          <w:sz w:val="24"/>
          <w:shd w:val="clear" w:color="auto" w:fill="FFFFFF"/>
          <w:lang w:val="fr-BE"/>
        </w:rPr>
        <w:t xml:space="preserve"> % din cheltuielile digitale ale MRR (și anume </w:t>
      </w:r>
      <w:r w:rsidRPr="000951F8">
        <w:rPr>
          <w:rStyle w:val="normaltextrun"/>
          <w:rFonts w:ascii="Times New Roman" w:hAnsi="Times New Roman"/>
          <w:noProof/>
          <w:sz w:val="24"/>
          <w:shd w:val="clear" w:color="auto" w:fill="FFFFFF"/>
          <w:lang w:val="fr-BE"/>
        </w:rPr>
        <w:t>23</w:t>
      </w:r>
      <w:r w:rsidRPr="00DE0588">
        <w:rPr>
          <w:rStyle w:val="normaltextrun"/>
          <w:rFonts w:ascii="Times New Roman" w:hAnsi="Times New Roman"/>
          <w:noProof/>
          <w:sz w:val="24"/>
          <w:shd w:val="clear" w:color="auto" w:fill="FFFFFF"/>
          <w:lang w:val="fr-BE"/>
        </w:rPr>
        <w:t xml:space="preserve"> de miliarde EUR)</w:t>
      </w:r>
      <w:r>
        <w:rPr>
          <w:rStyle w:val="FootnoteReference"/>
          <w:rFonts w:ascii="Times New Roman" w:hAnsi="Times New Roman" w:cs="Times New Roman"/>
          <w:noProof/>
          <w:sz w:val="24"/>
          <w:shd w:val="clear" w:color="auto" w:fill="FFFFFF"/>
        </w:rPr>
        <w:footnoteReference w:id="95"/>
      </w:r>
      <w:r w:rsidRPr="00DE0588">
        <w:rPr>
          <w:rFonts w:ascii="Times New Roman" w:hAnsi="Times New Roman"/>
          <w:noProof/>
          <w:sz w:val="24"/>
          <w:lang w:val="fr-BE"/>
        </w:rPr>
        <w:t>.</w:t>
      </w:r>
      <w:r w:rsidRPr="00DE0588">
        <w:rPr>
          <w:rStyle w:val="normaltextrun"/>
          <w:rFonts w:ascii="Times New Roman" w:hAnsi="Times New Roman"/>
          <w:noProof/>
          <w:color w:val="000000" w:themeColor="text1"/>
          <w:sz w:val="24"/>
          <w:lang w:val="fr-BE"/>
        </w:rPr>
        <w:t xml:space="preserve"> În cele din urmă, având în vedere necesitatea urgentă de a stimula competențele, inclusiv competențele digitale la toate nivelurile, președinta von der Leyen a anunțat în discursul privind starea Uniunii din </w:t>
      </w:r>
      <w:r w:rsidRPr="000951F8">
        <w:rPr>
          <w:rStyle w:val="normaltextrun"/>
          <w:rFonts w:ascii="Times New Roman" w:hAnsi="Times New Roman"/>
          <w:noProof/>
          <w:color w:val="000000" w:themeColor="text1"/>
          <w:sz w:val="24"/>
          <w:lang w:val="fr-BE"/>
        </w:rPr>
        <w:t>2022</w:t>
      </w:r>
      <w:r>
        <w:rPr>
          <w:rStyle w:val="FootnoteReference"/>
          <w:rFonts w:ascii="Times New Roman" w:hAnsi="Times New Roman" w:cs="Times New Roman"/>
          <w:noProof/>
          <w:color w:val="000000" w:themeColor="text1"/>
          <w:sz w:val="24"/>
        </w:rPr>
        <w:footnoteReference w:id="96"/>
      </w:r>
      <w:r w:rsidRPr="00DE0588">
        <w:rPr>
          <w:rStyle w:val="normaltextrun"/>
          <w:rFonts w:ascii="Times New Roman" w:hAnsi="Times New Roman"/>
          <w:noProof/>
          <w:color w:val="000000" w:themeColor="text1"/>
          <w:sz w:val="24"/>
          <w:lang w:val="fr-BE"/>
        </w:rPr>
        <w:t xml:space="preserve"> că </w:t>
      </w:r>
      <w:r w:rsidRPr="000951F8">
        <w:rPr>
          <w:rStyle w:val="normaltextrun"/>
          <w:rFonts w:ascii="Times New Roman" w:hAnsi="Times New Roman"/>
          <w:noProof/>
          <w:color w:val="000000" w:themeColor="text1"/>
          <w:sz w:val="24"/>
          <w:lang w:val="fr-BE"/>
        </w:rPr>
        <w:t>2023</w:t>
      </w:r>
      <w:r w:rsidRPr="00DE0588">
        <w:rPr>
          <w:rStyle w:val="normaltextrun"/>
          <w:rFonts w:ascii="Times New Roman" w:hAnsi="Times New Roman"/>
          <w:noProof/>
          <w:color w:val="000000" w:themeColor="text1"/>
          <w:sz w:val="24"/>
          <w:lang w:val="fr-BE"/>
        </w:rPr>
        <w:t xml:space="preserve"> va fi desemnat Anul european al competențelor</w:t>
      </w:r>
      <w:r>
        <w:rPr>
          <w:rStyle w:val="FootnoteReference"/>
          <w:rFonts w:ascii="Times New Roman" w:hAnsi="Times New Roman" w:cs="Times New Roman"/>
          <w:noProof/>
          <w:color w:val="000000" w:themeColor="text1"/>
          <w:sz w:val="24"/>
        </w:rPr>
        <w:footnoteReference w:id="97"/>
      </w:r>
      <w:r w:rsidRPr="00DE0588">
        <w:rPr>
          <w:rStyle w:val="normaltextrun"/>
          <w:rFonts w:ascii="Times New Roman" w:hAnsi="Times New Roman"/>
          <w:noProof/>
          <w:sz w:val="24"/>
          <w:lang w:val="fr-BE"/>
        </w:rPr>
        <w:t>.</w:t>
      </w:r>
    </w:p>
    <w:p w14:paraId="4F2B6CFA" w14:textId="1B95D762" w:rsidR="004C19F7" w:rsidRPr="00DE0588" w:rsidRDefault="002C733C" w:rsidP="004C19F7">
      <w:pPr>
        <w:spacing w:after="120"/>
        <w:jc w:val="both"/>
        <w:rPr>
          <w:rFonts w:ascii="Times New Roman" w:hAnsi="Times New Roman" w:cs="Times New Roman"/>
          <w:noProof/>
          <w:sz w:val="24"/>
          <w:lang w:val="fr-BE"/>
        </w:rPr>
      </w:pPr>
      <w:r w:rsidRPr="00DE0588">
        <w:rPr>
          <w:rFonts w:ascii="Times New Roman" w:hAnsi="Times New Roman"/>
          <w:noProof/>
          <w:sz w:val="24"/>
          <w:lang w:val="fr-BE"/>
        </w:rPr>
        <w:t xml:space="preserve">Cu toate acestea, </w:t>
      </w:r>
      <w:r w:rsidRPr="00DE0588">
        <w:rPr>
          <w:rFonts w:ascii="Times New Roman" w:hAnsi="Times New Roman"/>
          <w:b/>
          <w:noProof/>
          <w:sz w:val="24"/>
          <w:lang w:val="fr-BE"/>
        </w:rPr>
        <w:t xml:space="preserve">atingerea țintei deceniului digital stabilite pentru </w:t>
      </w:r>
      <w:r w:rsidRPr="000951F8">
        <w:rPr>
          <w:rFonts w:ascii="Times New Roman" w:hAnsi="Times New Roman"/>
          <w:b/>
          <w:noProof/>
          <w:sz w:val="24"/>
          <w:lang w:val="fr-BE"/>
        </w:rPr>
        <w:t>2030</w:t>
      </w:r>
      <w:r w:rsidRPr="00DE0588">
        <w:rPr>
          <w:rFonts w:ascii="Times New Roman" w:hAnsi="Times New Roman"/>
          <w:b/>
          <w:noProof/>
          <w:sz w:val="24"/>
          <w:lang w:val="fr-BE"/>
        </w:rPr>
        <w:t xml:space="preserve"> în ceea ce privește competențele de bază necesită, prin urmare, investiții semnificative și intervenții de politică specifice</w:t>
      </w:r>
      <w:r w:rsidRPr="00DE0588">
        <w:rPr>
          <w:rFonts w:ascii="Times New Roman" w:hAnsi="Times New Roman"/>
          <w:noProof/>
          <w:sz w:val="24"/>
          <w:lang w:val="fr-BE"/>
        </w:rPr>
        <w:t xml:space="preserve">. </w:t>
      </w:r>
    </w:p>
    <w:p w14:paraId="24E99079" w14:textId="77777777" w:rsidR="00092A81" w:rsidRPr="00DE0588" w:rsidRDefault="00092A81"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u w:val="single"/>
          <w:lang w:val="fr-BE"/>
        </w:rPr>
        <w:t>Politici, măsuri și acțiuni recomandate</w:t>
      </w:r>
      <w:r w:rsidRPr="00DE0588">
        <w:rPr>
          <w:rFonts w:ascii="Times New Roman" w:hAnsi="Times New Roman"/>
          <w:i/>
          <w:noProof/>
          <w:color w:val="4472C4" w:themeColor="accent1"/>
          <w:sz w:val="24"/>
          <w:lang w:val="fr-BE"/>
        </w:rPr>
        <w:t>:</w:t>
      </w:r>
    </w:p>
    <w:p w14:paraId="2F58359E" w14:textId="52A40C94" w:rsidR="00092A81" w:rsidRPr="00DE0588" w:rsidRDefault="00092A81" w:rsidP="00092A81">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Valorificând desemnarea acestui an drept Anul european al competențelor, statele membre ar trebui să acorde prioritate investițiilor în educația și competențele digitale și să se adapteze la peisajul digital aflat în evoluție rapidă. </w:t>
      </w:r>
    </w:p>
    <w:p w14:paraId="39E73C69" w14:textId="48E19829" w:rsidR="00092A81" w:rsidRPr="00DE0588" w:rsidRDefault="2BFB1124" w:rsidP="10122F27">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DE0588">
        <w:rPr>
          <w:rFonts w:ascii="Times New Roman" w:hAnsi="Times New Roman"/>
          <w:i/>
          <w:noProof/>
          <w:color w:val="4471C4"/>
          <w:sz w:val="24"/>
          <w:lang w:val="fr-BE"/>
        </w:rPr>
        <w:t xml:space="preserve">Statele membre ar trebui să includă în foile lor de parcurs naționale și în ajustările ulterioare un plan clar cu privire la modul în care intenționează să pună în aplicare </w:t>
      </w:r>
      <w:r w:rsidRPr="00DE0588">
        <w:rPr>
          <w:rFonts w:ascii="Times New Roman" w:hAnsi="Times New Roman"/>
          <w:i/>
          <w:noProof/>
          <w:color w:val="4472C4"/>
          <w:sz w:val="24"/>
          <w:lang w:val="fr-BE"/>
        </w:rPr>
        <w:t>acțiunile pendinte prevăzute în cadrul planurilor naționale de redresare și reziliență, precum și cu privire la modul în care intenționează</w:t>
      </w:r>
      <w:r w:rsidRPr="00DE0588">
        <w:rPr>
          <w:rFonts w:ascii="Times New Roman" w:hAnsi="Times New Roman"/>
          <w:i/>
          <w:noProof/>
          <w:color w:val="FF0000"/>
          <w:sz w:val="24"/>
          <w:lang w:val="fr-BE"/>
        </w:rPr>
        <w:t xml:space="preserve"> </w:t>
      </w:r>
      <w:r w:rsidRPr="00DE0588">
        <w:rPr>
          <w:rFonts w:ascii="Times New Roman" w:hAnsi="Times New Roman"/>
          <w:i/>
          <w:noProof/>
          <w:color w:val="4471C4"/>
          <w:sz w:val="24"/>
          <w:lang w:val="fr-BE"/>
        </w:rPr>
        <w:t>să țină seama de propunerile Comisiei de recomandare a Consiliului privind îmbunătățirea furnizării de competențe digitale în educație și formare și de recomandare a Consiliului privind factorii favorizanți esențiali pentru succesul educației și formării digitale</w:t>
      </w:r>
      <w:r w:rsidRPr="00DE0588">
        <w:rPr>
          <w:rFonts w:ascii="Times New Roman" w:hAnsi="Times New Roman"/>
          <w:i/>
          <w:noProof/>
          <w:sz w:val="24"/>
          <w:lang w:val="fr-BE"/>
        </w:rPr>
        <w:t>.</w:t>
      </w:r>
    </w:p>
    <w:p w14:paraId="6CF898F2" w14:textId="15716163" w:rsidR="00092A81" w:rsidRPr="00DE0588" w:rsidRDefault="00092A81" w:rsidP="00092A81">
      <w:pPr>
        <w:pStyle w:val="Heading3"/>
        <w:spacing w:after="120"/>
        <w:ind w:left="720" w:hanging="294"/>
        <w:rPr>
          <w:rFonts w:ascii="Times New Roman" w:hAnsi="Times New Roman" w:cs="Times New Roman"/>
          <w:noProof/>
          <w:color w:val="4472C4" w:themeColor="accent1"/>
          <w:lang w:val="fr-BE"/>
        </w:rPr>
      </w:pPr>
      <w:bookmarkStart w:id="19" w:name="_Toc152580533"/>
      <w:r w:rsidRPr="000951F8">
        <w:rPr>
          <w:rFonts w:ascii="Times New Roman" w:hAnsi="Times New Roman"/>
          <w:noProof/>
          <w:color w:val="4472C4" w:themeColor="accent1"/>
          <w:lang w:val="fr-BE"/>
        </w:rPr>
        <w:t>4</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1</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2</w:t>
      </w:r>
      <w:r w:rsidRPr="00DE0588">
        <w:rPr>
          <w:rFonts w:ascii="Times New Roman" w:hAnsi="Times New Roman"/>
          <w:noProof/>
          <w:color w:val="4472C4" w:themeColor="accent1"/>
          <w:lang w:val="fr-BE"/>
        </w:rPr>
        <w:t xml:space="preserve"> Ținta: specialiștii în domeniul TIC</w:t>
      </w:r>
      <w:bookmarkEnd w:id="19"/>
    </w:p>
    <w:p w14:paraId="41F58BFD" w14:textId="3F8EEAFA" w:rsidR="005E084C" w:rsidRPr="00DE0588" w:rsidRDefault="007858EA" w:rsidP="005E084C">
      <w:pPr>
        <w:spacing w:after="120"/>
        <w:jc w:val="both"/>
        <w:rPr>
          <w:rFonts w:ascii="Times New Roman" w:hAnsi="Times New Roman" w:cs="Times New Roman"/>
          <w:noProof/>
          <w:sz w:val="24"/>
          <w:lang w:val="fr-BE"/>
        </w:rPr>
      </w:pPr>
      <w:r w:rsidRPr="00DE0588">
        <w:rPr>
          <w:rStyle w:val="normaltextrun"/>
          <w:rFonts w:ascii="Times New Roman" w:hAnsi="Times New Roman"/>
          <w:b/>
          <w:noProof/>
          <w:color w:val="000000" w:themeColor="text1"/>
          <w:sz w:val="24"/>
          <w:lang w:val="fr-BE"/>
        </w:rPr>
        <w:t>Asigurarea unui număr adecvat de</w:t>
      </w:r>
      <w:r w:rsidRPr="00DE0588">
        <w:rPr>
          <w:rStyle w:val="normaltextrun"/>
          <w:rFonts w:ascii="Times New Roman" w:hAnsi="Times New Roman"/>
          <w:b/>
          <w:noProof/>
          <w:sz w:val="24"/>
          <w:shd w:val="clear" w:color="auto" w:fill="FFFFFF"/>
          <w:lang w:val="fr-BE"/>
        </w:rPr>
        <w:t xml:space="preserve"> specialiști în domeniul TIC este esențială pentru succesul transformării digitale</w:t>
      </w:r>
      <w:r>
        <w:rPr>
          <w:rStyle w:val="FootnoteReference"/>
          <w:rFonts w:ascii="Times New Roman" w:hAnsi="Times New Roman" w:cs="Times New Roman"/>
          <w:noProof/>
          <w:sz w:val="24"/>
          <w:shd w:val="clear" w:color="auto" w:fill="FFFFFF"/>
        </w:rPr>
        <w:footnoteReference w:id="98"/>
      </w:r>
      <w:r w:rsidRPr="00DE0588">
        <w:rPr>
          <w:rStyle w:val="normaltextrun"/>
          <w:rFonts w:ascii="Times New Roman" w:hAnsi="Times New Roman"/>
          <w:noProof/>
          <w:sz w:val="24"/>
          <w:lang w:val="fr-BE"/>
        </w:rPr>
        <w:t>.</w:t>
      </w:r>
      <w:r w:rsidRPr="00DE0588">
        <w:rPr>
          <w:rStyle w:val="normaltextrun"/>
          <w:rFonts w:ascii="Times New Roman" w:hAnsi="Times New Roman"/>
          <w:noProof/>
          <w:color w:val="000000" w:themeColor="text1"/>
          <w:sz w:val="24"/>
          <w:lang w:val="fr-BE"/>
        </w:rPr>
        <w:t xml:space="preserve"> </w:t>
      </w:r>
      <w:r w:rsidRPr="00DE0588">
        <w:rPr>
          <w:rFonts w:ascii="Times New Roman" w:hAnsi="Times New Roman"/>
          <w:noProof/>
          <w:sz w:val="24"/>
          <w:lang w:val="fr-BE"/>
        </w:rPr>
        <w:t>Pe măsură ce crește dependența de tehnologia digitală, forța de muncă trebuie să țină pasul cu evoluția cererii de competențe și cu obiectivul recâștigării poziției de lider. Numărul de specialiști în domeniul TIC angajați în UE este în creștere, însă și numărul întreprinderilor care își desfășoară activitatea în sectorul TIC este tot mai mare, iar majoritatea întreprinderilor care caută specialiști în domeniul TIC continuă să semnaleze dificultăți substanțiale în ceea ce privește recrutarea</w:t>
      </w:r>
      <w:r>
        <w:rPr>
          <w:rStyle w:val="FootnoteReference"/>
          <w:rFonts w:ascii="Times New Roman" w:hAnsi="Times New Roman" w:cs="Times New Roman"/>
          <w:noProof/>
          <w:sz w:val="24"/>
        </w:rPr>
        <w:footnoteReference w:id="99"/>
      </w:r>
      <w:r w:rsidRPr="00DE0588">
        <w:rPr>
          <w:rFonts w:ascii="Times New Roman" w:hAnsi="Times New Roman"/>
          <w:noProof/>
          <w:sz w:val="24"/>
          <w:lang w:val="fr-BE"/>
        </w:rPr>
        <w:t>. Lipsa de personal disponibil cu setul</w:t>
      </w:r>
      <w:r w:rsidR="00993F43">
        <w:rPr>
          <w:rFonts w:ascii="Times New Roman" w:hAnsi="Times New Roman"/>
          <w:noProof/>
          <w:sz w:val="24"/>
          <w:lang w:val="fr-BE"/>
        </w:rPr>
        <w:t> </w:t>
      </w:r>
      <w:r w:rsidRPr="00DE0588">
        <w:rPr>
          <w:rFonts w:ascii="Times New Roman" w:hAnsi="Times New Roman"/>
          <w:noProof/>
          <w:sz w:val="24"/>
          <w:lang w:val="fr-BE"/>
        </w:rPr>
        <w:t xml:space="preserve">adecvat de competențe împiedică investițiile în cazul a </w:t>
      </w:r>
      <w:r w:rsidRPr="000951F8">
        <w:rPr>
          <w:rFonts w:ascii="Times New Roman" w:hAnsi="Times New Roman"/>
          <w:noProof/>
          <w:sz w:val="24"/>
          <w:lang w:val="fr-BE"/>
        </w:rPr>
        <w:t>85</w:t>
      </w:r>
      <w:r w:rsidRPr="00DE0588">
        <w:rPr>
          <w:rFonts w:ascii="Times New Roman" w:hAnsi="Times New Roman"/>
          <w:noProof/>
          <w:sz w:val="24"/>
          <w:lang w:val="fr-BE"/>
        </w:rPr>
        <w:t> % din întreprinderile din UE</w:t>
      </w:r>
      <w:r>
        <w:rPr>
          <w:rFonts w:ascii="Times New Roman" w:eastAsia="Times New Roman" w:hAnsi="Times New Roman" w:cs="Times New Roman"/>
          <w:noProof/>
          <w:sz w:val="24"/>
          <w:vertAlign w:val="superscript"/>
        </w:rPr>
        <w:footnoteReference w:id="100"/>
      </w:r>
      <w:r w:rsidRPr="00DE0588">
        <w:rPr>
          <w:rFonts w:ascii="Times New Roman" w:hAnsi="Times New Roman"/>
          <w:noProof/>
          <w:sz w:val="24"/>
          <w:lang w:val="fr-BE"/>
        </w:rPr>
        <w:t>, IMM-urile confruntându-se mai des cu dificultăți în ocuparea posturilor vacante în domeniul</w:t>
      </w:r>
      <w:r w:rsidR="00993F43">
        <w:rPr>
          <w:rFonts w:ascii="Times New Roman" w:hAnsi="Times New Roman"/>
          <w:noProof/>
          <w:sz w:val="24"/>
          <w:lang w:val="fr-BE"/>
        </w:rPr>
        <w:t> </w:t>
      </w:r>
      <w:r w:rsidRPr="00DE0588">
        <w:rPr>
          <w:rFonts w:ascii="Times New Roman" w:hAnsi="Times New Roman"/>
          <w:noProof/>
          <w:sz w:val="24"/>
          <w:lang w:val="fr-BE"/>
        </w:rPr>
        <w:t>TIC</w:t>
      </w:r>
      <w:r>
        <w:rPr>
          <w:rStyle w:val="FootnoteReference"/>
          <w:rFonts w:ascii="Times New Roman" w:hAnsi="Times New Roman" w:cs="Times New Roman"/>
          <w:noProof/>
          <w:sz w:val="24"/>
        </w:rPr>
        <w:footnoteReference w:id="101"/>
      </w:r>
      <w:r w:rsidRPr="00DE0588">
        <w:rPr>
          <w:rFonts w:ascii="Times New Roman" w:hAnsi="Times New Roman"/>
          <w:noProof/>
          <w:sz w:val="24"/>
          <w:lang w:val="fr-BE"/>
        </w:rPr>
        <w:t xml:space="preserve">. </w:t>
      </w:r>
    </w:p>
    <w:p w14:paraId="04082EBF" w14:textId="74A94820" w:rsidR="005E084C" w:rsidRPr="00B2603E" w:rsidRDefault="001A16FC" w:rsidP="005E084C">
      <w:pPr>
        <w:spacing w:after="120"/>
        <w:jc w:val="both"/>
        <w:rPr>
          <w:rFonts w:ascii="Times New Roman" w:hAnsi="Times New Roman" w:cs="Times New Roman"/>
          <w:noProof/>
          <w:sz w:val="24"/>
        </w:rPr>
      </w:pPr>
      <w:r w:rsidRPr="00DE0588">
        <w:rPr>
          <w:rFonts w:ascii="Times New Roman" w:hAnsi="Times New Roman"/>
          <w:b/>
          <w:noProof/>
          <w:sz w:val="24"/>
          <w:lang w:val="fr-BE"/>
        </w:rPr>
        <w:t>UE trebuie să își intensifice eforturile în cursa mondială pentru talente</w:t>
      </w:r>
      <w:r w:rsidRPr="00DE0588">
        <w:rPr>
          <w:rFonts w:ascii="Times New Roman" w:hAnsi="Times New Roman"/>
          <w:noProof/>
          <w:sz w:val="24"/>
          <w:lang w:val="fr-BE"/>
        </w:rPr>
        <w:t xml:space="preserve">, în special în domeniul științei, al tehnologiei, al ingineriei și al matematicii (STIM). În ciuda numeroaselor inițiative și programe de finanțare ale UE care joacă un rol semnificativ în dezvoltarea, atragerea și păstrarea competențelor, în cadrul unui scenariu de statu-quo, </w:t>
      </w:r>
      <w:r w:rsidRPr="00DE0588">
        <w:rPr>
          <w:rStyle w:val="normaltextrun"/>
          <w:rFonts w:ascii="Times New Roman" w:hAnsi="Times New Roman"/>
          <w:noProof/>
          <w:color w:val="000000" w:themeColor="text1"/>
          <w:sz w:val="24"/>
          <w:lang w:val="fr-BE"/>
        </w:rPr>
        <w:t xml:space="preserve">numărul </w:t>
      </w:r>
      <w:r w:rsidRPr="00DE0588">
        <w:rPr>
          <w:rStyle w:val="normaltextrun"/>
          <w:rFonts w:ascii="Times New Roman" w:hAnsi="Times New Roman"/>
          <w:noProof/>
          <w:sz w:val="24"/>
          <w:shd w:val="clear" w:color="auto" w:fill="FFFFFF"/>
          <w:lang w:val="fr-BE"/>
        </w:rPr>
        <w:t xml:space="preserve">specialiștilor în domeniul TIC din UE va fi de aproape </w:t>
      </w:r>
      <w:r w:rsidRPr="000951F8">
        <w:rPr>
          <w:rStyle w:val="normaltextrun"/>
          <w:rFonts w:ascii="Times New Roman" w:hAnsi="Times New Roman"/>
          <w:noProof/>
          <w:sz w:val="24"/>
          <w:shd w:val="clear" w:color="auto" w:fill="FFFFFF"/>
          <w:lang w:val="fr-BE"/>
        </w:rPr>
        <w:t>12</w:t>
      </w:r>
      <w:r w:rsidRPr="00DE0588">
        <w:rPr>
          <w:rStyle w:val="normaltextrun"/>
          <w:rFonts w:ascii="Times New Roman" w:hAnsi="Times New Roman"/>
          <w:noProof/>
          <w:sz w:val="24"/>
          <w:shd w:val="clear" w:color="auto" w:fill="FFFFFF"/>
          <w:lang w:val="fr-BE"/>
        </w:rPr>
        <w:t xml:space="preserve"> milioane până în </w:t>
      </w:r>
      <w:r w:rsidRPr="000951F8">
        <w:rPr>
          <w:rStyle w:val="normaltextrun"/>
          <w:rFonts w:ascii="Times New Roman" w:hAnsi="Times New Roman"/>
          <w:noProof/>
          <w:sz w:val="24"/>
          <w:shd w:val="clear" w:color="auto" w:fill="FFFFFF"/>
          <w:lang w:val="fr-BE"/>
        </w:rPr>
        <w:t>2030</w:t>
      </w:r>
      <w:r>
        <w:rPr>
          <w:rStyle w:val="FootnoteReference"/>
          <w:rFonts w:ascii="Times New Roman" w:hAnsi="Times New Roman" w:cs="Times New Roman"/>
          <w:noProof/>
          <w:sz w:val="24"/>
        </w:rPr>
        <w:footnoteReference w:id="102"/>
      </w:r>
      <w:r w:rsidRPr="00DE0588">
        <w:rPr>
          <w:rFonts w:ascii="Times New Roman" w:hAnsi="Times New Roman"/>
          <w:noProof/>
          <w:sz w:val="24"/>
          <w:lang w:val="fr-BE"/>
        </w:rPr>
        <w:t>.</w:t>
      </w:r>
      <w:r w:rsidRPr="00DE0588">
        <w:rPr>
          <w:rStyle w:val="normaltextrun"/>
          <w:rFonts w:ascii="Times New Roman" w:hAnsi="Times New Roman"/>
          <w:noProof/>
          <w:sz w:val="24"/>
          <w:shd w:val="clear" w:color="auto" w:fill="FFFFFF"/>
          <w:lang w:val="fr-BE"/>
        </w:rPr>
        <w:t xml:space="preserve"> </w:t>
      </w:r>
      <w:r>
        <w:rPr>
          <w:rStyle w:val="normaltextrun"/>
          <w:rFonts w:ascii="Times New Roman" w:hAnsi="Times New Roman"/>
          <w:noProof/>
          <w:sz w:val="24"/>
          <w:shd w:val="clear" w:color="auto" w:fill="FFFFFF"/>
        </w:rPr>
        <w:t xml:space="preserve">Prin urmare, </w:t>
      </w:r>
      <w:r>
        <w:rPr>
          <w:rStyle w:val="normaltextrun"/>
          <w:rFonts w:ascii="Times New Roman" w:hAnsi="Times New Roman"/>
          <w:b/>
          <w:noProof/>
          <w:sz w:val="24"/>
          <w:shd w:val="clear" w:color="auto" w:fill="FFFFFF"/>
        </w:rPr>
        <w:t>statele membre ar trebui, în mod colectiv, să dubleze creșterea medie a specialiștilor în domeniul TIC pentru a elimina decalajul față de ținta deceniului digital</w:t>
      </w:r>
      <w:r>
        <w:rPr>
          <w:rStyle w:val="normaltextrun"/>
          <w:rFonts w:ascii="Times New Roman" w:hAnsi="Times New Roman"/>
          <w:noProof/>
          <w:sz w:val="24"/>
          <w:shd w:val="clear" w:color="auto" w:fill="FFFFFF"/>
        </w:rPr>
        <w:t xml:space="preserve">. </w:t>
      </w:r>
      <w:r>
        <w:rPr>
          <w:rFonts w:ascii="Times New Roman" w:hAnsi="Times New Roman"/>
          <w:noProof/>
          <w:sz w:val="24"/>
        </w:rPr>
        <w:t>Inovarea depinde de cultivarea, atragerea și păstrarea cu succes a persoanelor talentate, precum și de o gamă variată de competențe. Educația de înaltă calitate încă din etape timpurii și condițiile de muncă atractive sunt esențiale pentru atragerea și asigurarea unui flux de persoane cu înaltă calificare și talentate care pot contribui la transformarea digitală și îi pot conferi UE un avantaj competitiv în lanțurile valorice strategice</w:t>
      </w:r>
      <w:r>
        <w:rPr>
          <w:rStyle w:val="FootnoteReference"/>
          <w:rFonts w:ascii="Times New Roman" w:hAnsi="Times New Roman" w:cs="Times New Roman"/>
          <w:noProof/>
          <w:sz w:val="24"/>
        </w:rPr>
        <w:footnoteReference w:id="103"/>
      </w:r>
      <w:r>
        <w:rPr>
          <w:rFonts w:ascii="Times New Roman" w:hAnsi="Times New Roman"/>
          <w:noProof/>
          <w:sz w:val="24"/>
        </w:rPr>
        <w:t>.</w:t>
      </w:r>
    </w:p>
    <w:p w14:paraId="48F613F4" w14:textId="6C04DFA6" w:rsidR="005E084C" w:rsidRPr="00B2603E" w:rsidRDefault="005E084C" w:rsidP="001B48B9">
      <w:pPr>
        <w:spacing w:after="120"/>
        <w:jc w:val="both"/>
        <w:rPr>
          <w:rFonts w:ascii="Times New Roman" w:hAnsi="Times New Roman" w:cs="Times New Roman"/>
          <w:noProof/>
          <w:sz w:val="24"/>
        </w:rPr>
      </w:pPr>
      <w:r>
        <w:rPr>
          <w:rFonts w:ascii="Times New Roman" w:hAnsi="Times New Roman"/>
          <w:b/>
          <w:noProof/>
          <w:sz w:val="24"/>
        </w:rPr>
        <w:t>Mobilizarea contribuțiilor femeilor este esențială pentru abordarea deficitului de competențe specializate în domeniul TIC și pentru construirea unei Europe digitale favorabile incluziunii</w:t>
      </w:r>
      <w:r>
        <w:rPr>
          <w:rFonts w:ascii="Times New Roman" w:hAnsi="Times New Roman"/>
          <w:noProof/>
          <w:sz w:val="24"/>
        </w:rPr>
        <w:t>. Disparitatea de gen gravă și persistentă din sectorul TIC subminează modul în care sunt concepute și implementate soluțiile digitale, cu consecințe negative dovedite pentru egalitatea socială și bunăstare în general.</w:t>
      </w:r>
      <w:r>
        <w:rPr>
          <w:rFonts w:ascii="Times New Roman" w:hAnsi="Times New Roman"/>
          <w:b/>
          <w:noProof/>
          <w:sz w:val="24"/>
        </w:rPr>
        <w:t xml:space="preserve"> </w:t>
      </w:r>
      <w:r>
        <w:rPr>
          <w:rFonts w:ascii="Times New Roman" w:hAnsi="Times New Roman"/>
          <w:noProof/>
          <w:sz w:val="24"/>
        </w:rPr>
        <w:t xml:space="preserve">În </w:t>
      </w:r>
      <w:r w:rsidRPr="000951F8">
        <w:rPr>
          <w:rFonts w:ascii="Times New Roman" w:hAnsi="Times New Roman"/>
          <w:noProof/>
          <w:sz w:val="24"/>
        </w:rPr>
        <w:t>2021</w:t>
      </w:r>
      <w:r>
        <w:rPr>
          <w:rFonts w:ascii="Times New Roman" w:hAnsi="Times New Roman"/>
          <w:noProof/>
          <w:sz w:val="24"/>
        </w:rPr>
        <w:t xml:space="preserve">, </w:t>
      </w:r>
      <w:r w:rsidRPr="000951F8">
        <w:rPr>
          <w:rFonts w:ascii="Times New Roman" w:hAnsi="Times New Roman"/>
          <w:noProof/>
          <w:sz w:val="24"/>
        </w:rPr>
        <w:t>81</w:t>
      </w:r>
      <w:r>
        <w:rPr>
          <w:rFonts w:ascii="Times New Roman" w:hAnsi="Times New Roman"/>
          <w:noProof/>
          <w:sz w:val="24"/>
        </w:rPr>
        <w:t> % dintre specialiștii în domeniul TIC angajați erau bărbați</w:t>
      </w:r>
      <w:r>
        <w:rPr>
          <w:rFonts w:ascii="Times New Roman" w:hAnsi="Times New Roman" w:cs="Times New Roman"/>
          <w:noProof/>
          <w:sz w:val="24"/>
          <w:vertAlign w:val="superscript"/>
        </w:rPr>
        <w:footnoteReference w:id="104"/>
      </w:r>
      <w:r>
        <w:rPr>
          <w:rFonts w:ascii="Times New Roman" w:hAnsi="Times New Roman"/>
          <w:noProof/>
          <w:sz w:val="24"/>
        </w:rPr>
        <w:t xml:space="preserve">. Pentru a spori numărul femeilor care activează în sectorul TIC, toate statele membre trebuie să ia măsuri pentru a promova accesul acestora la acest domeniu începând de la o vârstă timpurie. </w:t>
      </w:r>
    </w:p>
    <w:p w14:paraId="236844D2" w14:textId="47088BF6" w:rsidR="00443B8B" w:rsidRPr="00DE0588" w:rsidRDefault="3C651962"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DE0588">
        <w:rPr>
          <w:rFonts w:ascii="Times New Roman" w:hAnsi="Times New Roman"/>
          <w:i/>
          <w:noProof/>
          <w:color w:val="4471C4"/>
          <w:sz w:val="24"/>
          <w:u w:val="single"/>
          <w:lang w:val="fr-BE"/>
        </w:rPr>
        <w:t>Politici, măsuri și acțiuni recomandate</w:t>
      </w:r>
      <w:r w:rsidRPr="00DE0588">
        <w:rPr>
          <w:rFonts w:ascii="Times New Roman" w:hAnsi="Times New Roman"/>
          <w:i/>
          <w:noProof/>
          <w:color w:val="4471C4"/>
          <w:sz w:val="24"/>
          <w:lang w:val="fr-BE"/>
        </w:rPr>
        <w:t>:</w:t>
      </w:r>
    </w:p>
    <w:p w14:paraId="2C0CD9EF" w14:textId="77777777" w:rsidR="00C348DD" w:rsidRPr="00DE0588" w:rsidRDefault="00C348DD" w:rsidP="00C348DD">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Valorificând desemnarea acestui an drept Anul european al competențelor, statele membre ar trebui să acorde prioritate investițiilor în educația și competențele digitale și să se adapteze la peisajul digital aflat în evoluție rapidă, inclusiv prin atragerea și păstrarea talentelor, pentru a îndeplini obiectivele generale și țintele deceniului digital, în special în ceea ce privește informatica cuantică, microprocesoarele și digitalizarea întreprinderilor și serviciile publice digitale. </w:t>
      </w:r>
    </w:p>
    <w:p w14:paraId="0C2D6DEE" w14:textId="0372A63A" w:rsidR="000034E5" w:rsidRPr="00DE0588" w:rsidRDefault="00783207" w:rsidP="00443B8B">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Statele membre ar trebui să propună în foile lor de parcurs acțiuni concrete privind atragerea și păstrarea specialiștilor în domeniul TIC, în special prin monitorizare relevantă și acțiuni colective concrete. Ar trebui acordată o atenție deosebită disparității de gen.</w:t>
      </w:r>
    </w:p>
    <w:p w14:paraId="45DEF8BC" w14:textId="0B6F8DDE" w:rsidR="005E084C" w:rsidRPr="00DE0588" w:rsidRDefault="005E084C" w:rsidP="004921B1">
      <w:pPr>
        <w:pStyle w:val="Heading2"/>
        <w:spacing w:after="120"/>
        <w:jc w:val="both"/>
        <w:rPr>
          <w:rFonts w:ascii="Times New Roman" w:hAnsi="Times New Roman" w:cs="Times New Roman"/>
          <w:noProof/>
          <w:lang w:val="fr-BE"/>
        </w:rPr>
      </w:pPr>
      <w:bookmarkStart w:id="20" w:name="_Toc152580534"/>
      <w:r w:rsidRPr="000951F8">
        <w:rPr>
          <w:rFonts w:ascii="Times New Roman" w:hAnsi="Times New Roman"/>
          <w:noProof/>
          <w:lang w:val="fr-BE"/>
        </w:rPr>
        <w:t>4</w:t>
      </w:r>
      <w:r w:rsidRPr="00DE0588">
        <w:rPr>
          <w:rFonts w:ascii="Times New Roman" w:hAnsi="Times New Roman"/>
          <w:noProof/>
          <w:lang w:val="fr-BE"/>
        </w:rPr>
        <w:t>.</w:t>
      </w:r>
      <w:r w:rsidRPr="000951F8">
        <w:rPr>
          <w:rFonts w:ascii="Times New Roman" w:hAnsi="Times New Roman"/>
          <w:noProof/>
          <w:lang w:val="fr-BE"/>
        </w:rPr>
        <w:t>2</w:t>
      </w:r>
      <w:r w:rsidRPr="00DE0588">
        <w:rPr>
          <w:rFonts w:ascii="Times New Roman" w:hAnsi="Times New Roman"/>
          <w:noProof/>
          <w:lang w:val="fr-BE"/>
        </w:rPr>
        <w:t xml:space="preserve"> Punctul cardinal: digitalizarea serviciilor publice</w:t>
      </w:r>
      <w:bookmarkEnd w:id="20"/>
    </w:p>
    <w:p w14:paraId="15007C2E" w14:textId="2CC79E3E" w:rsidR="00D835E4" w:rsidRPr="00DE0588" w:rsidRDefault="003C5F46" w:rsidP="00D835E4">
      <w:pPr>
        <w:spacing w:after="120"/>
        <w:jc w:val="both"/>
        <w:rPr>
          <w:rFonts w:ascii="Times New Roman" w:hAnsi="Times New Roman" w:cs="Times New Roman"/>
          <w:noProof/>
          <w:sz w:val="24"/>
          <w:lang w:val="fr-BE"/>
        </w:rPr>
      </w:pPr>
      <w:r w:rsidRPr="00DE0588">
        <w:rPr>
          <w:rFonts w:ascii="Times New Roman" w:hAnsi="Times New Roman"/>
          <w:noProof/>
          <w:sz w:val="24"/>
          <w:lang w:val="fr-BE"/>
        </w:rPr>
        <w:t xml:space="preserve">Accesul la serviciile publice digitale, la identificarea electronică și la dosarele electronice de sănătate sunt elemente esențiale ale unei transformări digitale centrate pe factorul uman. Decizia privind deceniul digital stabilește ținte concrete pentru a se asigura că serviciile publice, serviciile de sănătate și de îngrijire le sunt disponibile și accesibile online tuturor, în special persoanelor defavorizate, inclusiv persoanelor în vârstă și persoanelor cu handicap, precum și persoanelor din zonele rurale și îndepărtate. Mai exact, țintele digitale prevăd o accesibilitate online în proporție de </w:t>
      </w:r>
      <w:r w:rsidRPr="000951F8">
        <w:rPr>
          <w:rFonts w:ascii="Times New Roman" w:hAnsi="Times New Roman"/>
          <w:noProof/>
          <w:sz w:val="24"/>
          <w:lang w:val="fr-BE"/>
        </w:rPr>
        <w:t>100</w:t>
      </w:r>
      <w:r w:rsidRPr="00DE0588">
        <w:rPr>
          <w:rFonts w:ascii="Times New Roman" w:hAnsi="Times New Roman"/>
          <w:noProof/>
          <w:sz w:val="24"/>
          <w:lang w:val="fr-BE"/>
        </w:rPr>
        <w:t xml:space="preserve"> % a serviciilor publice esențiale și, după caz, posibilitatea ca întreprinderile din Uniune și cetățenii acesteia să interacționeze online cu administrațiile publice, accesul online la propriile dosare electronice de sănătate pentru </w:t>
      </w:r>
      <w:r w:rsidRPr="000951F8">
        <w:rPr>
          <w:rFonts w:ascii="Times New Roman" w:hAnsi="Times New Roman"/>
          <w:noProof/>
          <w:sz w:val="24"/>
          <w:lang w:val="fr-BE"/>
        </w:rPr>
        <w:t>100</w:t>
      </w:r>
      <w:r w:rsidRPr="00DE0588">
        <w:rPr>
          <w:rFonts w:ascii="Times New Roman" w:hAnsi="Times New Roman"/>
          <w:noProof/>
          <w:sz w:val="24"/>
          <w:lang w:val="fr-BE"/>
        </w:rPr>
        <w:t xml:space="preserve"> % dintre cetățenii Uniunii, precum și accesul la identificarea electronică securizată pentru </w:t>
      </w:r>
      <w:r w:rsidRPr="000951F8">
        <w:rPr>
          <w:rFonts w:ascii="Times New Roman" w:hAnsi="Times New Roman"/>
          <w:noProof/>
          <w:sz w:val="24"/>
          <w:lang w:val="fr-BE"/>
        </w:rPr>
        <w:t>100</w:t>
      </w:r>
      <w:r w:rsidRPr="00DE0588">
        <w:rPr>
          <w:rFonts w:ascii="Times New Roman" w:hAnsi="Times New Roman"/>
          <w:noProof/>
          <w:sz w:val="24"/>
          <w:lang w:val="fr-BE"/>
        </w:rPr>
        <w:t> % dintre cetățenii Uniunii. Acționând în direcția transformării digitale a serviciilor publice digitale și a disponibilității lor online, statele membre trebuie să se asigure că serviciile pe care le oferă sunt accesibile tuturor persoanelor, fără discriminare și sunt aliniate la drepturile fundamentale ale UE.</w:t>
      </w:r>
    </w:p>
    <w:p w14:paraId="0544FF5A" w14:textId="437EEAAA" w:rsidR="00B21FBE" w:rsidRPr="00DE0588" w:rsidRDefault="00B21FBE" w:rsidP="00B21FBE">
      <w:pPr>
        <w:pStyle w:val="Heading3"/>
        <w:spacing w:after="120"/>
        <w:ind w:left="720" w:hanging="294"/>
        <w:rPr>
          <w:rFonts w:ascii="Times New Roman" w:hAnsi="Times New Roman" w:cs="Times New Roman"/>
          <w:noProof/>
          <w:color w:val="4472C4" w:themeColor="accent1"/>
          <w:lang w:val="fr-BE"/>
        </w:rPr>
      </w:pPr>
      <w:bookmarkStart w:id="21" w:name="_Toc152580535"/>
      <w:r w:rsidRPr="000951F8">
        <w:rPr>
          <w:rFonts w:ascii="Times New Roman" w:hAnsi="Times New Roman"/>
          <w:noProof/>
          <w:color w:val="4472C4" w:themeColor="accent1"/>
          <w:lang w:val="fr-BE"/>
        </w:rPr>
        <w:t>4</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2</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1</w:t>
      </w:r>
      <w:r w:rsidRPr="00DE0588">
        <w:rPr>
          <w:rFonts w:ascii="Times New Roman" w:hAnsi="Times New Roman"/>
          <w:noProof/>
          <w:color w:val="4472C4" w:themeColor="accent1"/>
          <w:lang w:val="fr-BE"/>
        </w:rPr>
        <w:t xml:space="preserve"> Ținta: serviciile publice esențiale</w:t>
      </w:r>
      <w:bookmarkEnd w:id="21"/>
    </w:p>
    <w:p w14:paraId="11DD8CB1" w14:textId="1D40E106" w:rsidR="005E084C" w:rsidRPr="00DE0588" w:rsidRDefault="19CE68E4" w:rsidP="005E084C">
      <w:pPr>
        <w:spacing w:after="120"/>
        <w:jc w:val="both"/>
        <w:rPr>
          <w:rStyle w:val="normaltextrun"/>
          <w:rFonts w:ascii="Times New Roman" w:hAnsi="Times New Roman" w:cs="Times New Roman"/>
          <w:noProof/>
          <w:sz w:val="24"/>
          <w:lang w:val="fr-BE"/>
        </w:rPr>
      </w:pPr>
      <w:r w:rsidRPr="00DE0588">
        <w:rPr>
          <w:rStyle w:val="normaltextrun"/>
          <w:rFonts w:ascii="Times New Roman" w:hAnsi="Times New Roman"/>
          <w:b/>
          <w:noProof/>
          <w:sz w:val="24"/>
          <w:shd w:val="clear" w:color="auto" w:fill="FFFFFF"/>
          <w:lang w:val="fr-BE"/>
        </w:rPr>
        <w:t xml:space="preserve">Situația în ceea ce privește accesul la serviciile publice online a progresat ușor pentru întreprinderi și cetățeni, însă ar putea fi totuși îmbunătățită în continuare. </w:t>
      </w:r>
      <w:r w:rsidRPr="00DE0588">
        <w:rPr>
          <w:rStyle w:val="normaltextrun"/>
          <w:rFonts w:ascii="Times New Roman" w:hAnsi="Times New Roman"/>
          <w:noProof/>
          <w:sz w:val="24"/>
          <w:shd w:val="clear" w:color="auto" w:fill="FFFFFF"/>
          <w:lang w:val="fr-BE"/>
        </w:rPr>
        <w:t xml:space="preserve">Multe state membre sunt relativ bine poziționate pentru a atinge </w:t>
      </w:r>
      <w:r w:rsidRPr="00DE0588">
        <w:rPr>
          <w:rStyle w:val="normaltextrun"/>
          <w:rFonts w:ascii="Times New Roman" w:hAnsi="Times New Roman"/>
          <w:noProof/>
          <w:color w:val="000000" w:themeColor="text1"/>
          <w:sz w:val="24"/>
          <w:lang w:val="fr-BE"/>
        </w:rPr>
        <w:t xml:space="preserve">ținta de </w:t>
      </w:r>
      <w:r w:rsidRPr="000951F8">
        <w:rPr>
          <w:rStyle w:val="normaltextrun"/>
          <w:rFonts w:ascii="Times New Roman" w:hAnsi="Times New Roman"/>
          <w:noProof/>
          <w:color w:val="000000" w:themeColor="text1"/>
          <w:sz w:val="24"/>
          <w:lang w:val="fr-BE"/>
        </w:rPr>
        <w:t>100</w:t>
      </w:r>
      <w:r w:rsidRPr="00DE0588">
        <w:rPr>
          <w:rStyle w:val="normaltextrun"/>
          <w:rFonts w:ascii="Times New Roman" w:hAnsi="Times New Roman"/>
          <w:noProof/>
          <w:color w:val="000000" w:themeColor="text1"/>
          <w:sz w:val="24"/>
          <w:lang w:val="fr-BE"/>
        </w:rPr>
        <w:t> % disponibilitate online a serviciilor publice pentru întreprinderi</w:t>
      </w:r>
      <w:r>
        <w:rPr>
          <w:rStyle w:val="FootnoteReference"/>
          <w:rFonts w:ascii="Times New Roman" w:eastAsia="Times New Roman" w:hAnsi="Times New Roman" w:cs="Times New Roman"/>
          <w:noProof/>
          <w:sz w:val="24"/>
        </w:rPr>
        <w:footnoteReference w:id="105"/>
      </w:r>
      <w:r w:rsidRPr="00DE0588">
        <w:rPr>
          <w:rStyle w:val="normaltextrun"/>
          <w:rFonts w:ascii="Times New Roman" w:hAnsi="Times New Roman"/>
          <w:b/>
          <w:noProof/>
          <w:color w:val="000000" w:themeColor="text1"/>
          <w:sz w:val="24"/>
          <w:lang w:val="fr-BE"/>
        </w:rPr>
        <w:t xml:space="preserve"> </w:t>
      </w:r>
      <w:r w:rsidRPr="00DE0588">
        <w:rPr>
          <w:rStyle w:val="normaltextrun"/>
          <w:rFonts w:ascii="Times New Roman" w:hAnsi="Times New Roman"/>
          <w:noProof/>
          <w:color w:val="000000" w:themeColor="text1"/>
          <w:sz w:val="24"/>
          <w:lang w:val="fr-BE"/>
        </w:rPr>
        <w:t xml:space="preserve">și, în general, </w:t>
      </w:r>
      <w:r w:rsidRPr="000951F8">
        <w:rPr>
          <w:rStyle w:val="normaltextrun"/>
          <w:rFonts w:ascii="Times New Roman" w:hAnsi="Times New Roman"/>
          <w:noProof/>
          <w:color w:val="000000" w:themeColor="text1"/>
          <w:sz w:val="24"/>
          <w:lang w:val="fr-BE"/>
        </w:rPr>
        <w:t>88</w:t>
      </w:r>
      <w:r w:rsidRPr="00DE0588">
        <w:rPr>
          <w:rStyle w:val="normaltextrun"/>
          <w:rFonts w:ascii="Times New Roman" w:hAnsi="Times New Roman"/>
          <w:noProof/>
          <w:color w:val="000000" w:themeColor="text1"/>
          <w:sz w:val="24"/>
          <w:lang w:val="fr-BE"/>
        </w:rPr>
        <w:t xml:space="preserve"> % </w:t>
      </w:r>
      <w:r w:rsidRPr="00DE0588">
        <w:rPr>
          <w:rStyle w:val="normaltextrun"/>
          <w:rFonts w:ascii="Times New Roman" w:hAnsi="Times New Roman"/>
          <w:noProof/>
          <w:sz w:val="24"/>
          <w:lang w:val="fr-BE"/>
        </w:rPr>
        <w:t xml:space="preserve">din serviciile administrației centrale sunt complet online, comparativ cu </w:t>
      </w:r>
      <w:r w:rsidRPr="000951F8">
        <w:rPr>
          <w:rStyle w:val="normaltextrun"/>
          <w:rFonts w:ascii="Times New Roman" w:hAnsi="Times New Roman"/>
          <w:noProof/>
          <w:sz w:val="24"/>
          <w:lang w:val="fr-BE"/>
        </w:rPr>
        <w:t>76</w:t>
      </w:r>
      <w:r w:rsidRPr="00DE0588">
        <w:rPr>
          <w:rStyle w:val="normaltextrun"/>
          <w:rFonts w:ascii="Times New Roman" w:hAnsi="Times New Roman"/>
          <w:noProof/>
          <w:sz w:val="24"/>
          <w:lang w:val="fr-BE"/>
        </w:rPr>
        <w:t xml:space="preserve"> % pentru serviciile administrațiilor regionale și </w:t>
      </w:r>
      <w:r w:rsidRPr="000951F8">
        <w:rPr>
          <w:rStyle w:val="normaltextrun"/>
          <w:rFonts w:ascii="Times New Roman" w:hAnsi="Times New Roman"/>
          <w:noProof/>
          <w:sz w:val="24"/>
          <w:lang w:val="fr-BE"/>
        </w:rPr>
        <w:t>62</w:t>
      </w:r>
      <w:r w:rsidRPr="00DE0588">
        <w:rPr>
          <w:rStyle w:val="normaltextrun"/>
          <w:rFonts w:ascii="Times New Roman" w:hAnsi="Times New Roman"/>
          <w:noProof/>
          <w:sz w:val="24"/>
          <w:lang w:val="fr-BE"/>
        </w:rPr>
        <w:t> % pentru serviciile administrației locale</w:t>
      </w:r>
      <w:r>
        <w:rPr>
          <w:rStyle w:val="normaltextrun"/>
          <w:rFonts w:ascii="Times New Roman" w:hAnsi="Times New Roman" w:cs="Times New Roman"/>
          <w:noProof/>
          <w:sz w:val="24"/>
          <w:vertAlign w:val="superscript"/>
        </w:rPr>
        <w:footnoteReference w:id="106"/>
      </w:r>
      <w:r w:rsidRPr="00DE0588">
        <w:rPr>
          <w:rStyle w:val="normaltextrun"/>
          <w:rFonts w:ascii="Times New Roman" w:hAnsi="Times New Roman"/>
          <w:noProof/>
          <w:sz w:val="24"/>
          <w:lang w:val="fr-BE"/>
        </w:rPr>
        <w:t xml:space="preserve">. </w:t>
      </w:r>
      <w:r w:rsidRPr="00DE0588">
        <w:rPr>
          <w:rStyle w:val="normaltextrun"/>
          <w:rFonts w:ascii="Times New Roman" w:hAnsi="Times New Roman"/>
          <w:noProof/>
          <w:color w:val="000000" w:themeColor="text1"/>
          <w:sz w:val="24"/>
          <w:lang w:val="fr-BE"/>
        </w:rPr>
        <w:t xml:space="preserve">Cu toate acestea, </w:t>
      </w:r>
      <w:r w:rsidRPr="00DE0588">
        <w:rPr>
          <w:rStyle w:val="normaltextrun"/>
          <w:rFonts w:ascii="Times New Roman" w:hAnsi="Times New Roman"/>
          <w:b/>
          <w:noProof/>
          <w:color w:val="000000" w:themeColor="text1"/>
          <w:sz w:val="24"/>
          <w:lang w:val="fr-BE"/>
        </w:rPr>
        <w:t>există în continuare provocări semnificative în ceea ce privește atingerea obiectivelor generale, cum ar fi reziliența, suveranitatea și un mediu digital axat pe factorul uman</w:t>
      </w:r>
      <w:r w:rsidRPr="00DE0588">
        <w:rPr>
          <w:rStyle w:val="normaltextrun"/>
          <w:rFonts w:ascii="Times New Roman" w:hAnsi="Times New Roman"/>
          <w:noProof/>
          <w:color w:val="000000" w:themeColor="text1"/>
          <w:sz w:val="24"/>
          <w:lang w:val="fr-BE"/>
        </w:rPr>
        <w:t>.</w:t>
      </w:r>
    </w:p>
    <w:p w14:paraId="568E5B06" w14:textId="5D055E26" w:rsidR="01DC3B91" w:rsidRPr="00DE0588" w:rsidRDefault="19CE68E4" w:rsidP="01DC3B91">
      <w:pPr>
        <w:spacing w:after="120"/>
        <w:jc w:val="both"/>
        <w:rPr>
          <w:rStyle w:val="normaltextrun"/>
          <w:rFonts w:ascii="Times New Roman" w:hAnsi="Times New Roman" w:cs="Times New Roman"/>
          <w:noProof/>
          <w:color w:val="000000" w:themeColor="text1"/>
          <w:sz w:val="24"/>
          <w:lang w:val="fr-BE"/>
        </w:rPr>
      </w:pPr>
      <w:r w:rsidRPr="00DE0588">
        <w:rPr>
          <w:rStyle w:val="normaltextrun"/>
          <w:rFonts w:ascii="Times New Roman" w:hAnsi="Times New Roman"/>
          <w:b/>
          <w:noProof/>
          <w:sz w:val="24"/>
          <w:shd w:val="clear" w:color="auto" w:fill="FFFFFF"/>
          <w:lang w:val="fr-BE"/>
        </w:rPr>
        <w:t>Statele membre investesc</w:t>
      </w:r>
      <w:r w:rsidRPr="00DE0588">
        <w:rPr>
          <w:rStyle w:val="normaltextrun"/>
          <w:rFonts w:ascii="Times New Roman" w:hAnsi="Times New Roman"/>
          <w:noProof/>
          <w:sz w:val="24"/>
          <w:shd w:val="clear" w:color="auto" w:fill="FFFFFF"/>
          <w:lang w:val="fr-BE"/>
        </w:rPr>
        <w:t xml:space="preserve"> în reforma sectorului lor public și </w:t>
      </w:r>
      <w:r w:rsidRPr="00DE0588">
        <w:rPr>
          <w:rStyle w:val="normaltextrun"/>
          <w:rFonts w:ascii="Times New Roman" w:hAnsi="Times New Roman"/>
          <w:noProof/>
          <w:color w:val="000000" w:themeColor="text1"/>
          <w:sz w:val="24"/>
          <w:lang w:val="fr-BE"/>
        </w:rPr>
        <w:t xml:space="preserve">în </w:t>
      </w:r>
      <w:r w:rsidRPr="00DE0588">
        <w:rPr>
          <w:rStyle w:val="normaltextrun"/>
          <w:rFonts w:ascii="Times New Roman" w:hAnsi="Times New Roman"/>
          <w:noProof/>
          <w:sz w:val="24"/>
          <w:shd w:val="clear" w:color="auto" w:fill="FFFFFF"/>
          <w:lang w:val="fr-BE"/>
        </w:rPr>
        <w:t>transformarea digitală a acestuia</w:t>
      </w:r>
      <w:r w:rsidRPr="00DE0588">
        <w:rPr>
          <w:rStyle w:val="normaltextrun"/>
          <w:rFonts w:ascii="Times New Roman" w:hAnsi="Times New Roman"/>
          <w:noProof/>
          <w:sz w:val="24"/>
          <w:lang w:val="fr-BE"/>
        </w:rPr>
        <w:t>:</w:t>
      </w:r>
      <w:r w:rsidRPr="00DE0588">
        <w:rPr>
          <w:rStyle w:val="normaltextrun"/>
          <w:rFonts w:ascii="Times New Roman" w:hAnsi="Times New Roman"/>
          <w:noProof/>
          <w:sz w:val="24"/>
          <w:shd w:val="clear" w:color="auto" w:fill="FFFFFF"/>
          <w:lang w:val="fr-BE"/>
        </w:rPr>
        <w:t xml:space="preserve"> investițiile combinate planificate </w:t>
      </w:r>
      <w:r w:rsidRPr="00DE0588">
        <w:rPr>
          <w:rStyle w:val="normaltextrun"/>
          <w:rFonts w:ascii="Times New Roman" w:hAnsi="Times New Roman"/>
          <w:noProof/>
          <w:color w:val="000000" w:themeColor="text1"/>
          <w:sz w:val="24"/>
          <w:lang w:val="fr-BE"/>
        </w:rPr>
        <w:t xml:space="preserve">în digitalizarea serviciilor publice și a soluțiilor de guvernare electronică </w:t>
      </w:r>
      <w:r w:rsidRPr="00DE0588">
        <w:rPr>
          <w:rStyle w:val="normaltextrun"/>
          <w:rFonts w:ascii="Times New Roman" w:hAnsi="Times New Roman"/>
          <w:noProof/>
          <w:sz w:val="24"/>
          <w:shd w:val="clear" w:color="auto" w:fill="FFFFFF"/>
          <w:lang w:val="fr-BE"/>
        </w:rPr>
        <w:t xml:space="preserve">prin intermediul planurilor naționale de redresare și reziliență se ridică la </w:t>
      </w:r>
      <w:r w:rsidRPr="000951F8">
        <w:rPr>
          <w:rStyle w:val="normaltextrun"/>
          <w:rFonts w:ascii="Times New Roman" w:hAnsi="Times New Roman"/>
          <w:noProof/>
          <w:sz w:val="24"/>
          <w:shd w:val="clear" w:color="auto" w:fill="FFFFFF"/>
          <w:lang w:val="fr-BE"/>
        </w:rPr>
        <w:t>48</w:t>
      </w:r>
      <w:r w:rsidRPr="00DE0588">
        <w:rPr>
          <w:rStyle w:val="normaltextrun"/>
          <w:rFonts w:ascii="Times New Roman" w:hAnsi="Times New Roman"/>
          <w:noProof/>
          <w:sz w:val="24"/>
          <w:shd w:val="clear" w:color="auto" w:fill="FFFFFF"/>
          <w:lang w:val="fr-BE"/>
        </w:rPr>
        <w:t xml:space="preserve"> de miliarde EUR</w:t>
      </w:r>
      <w:r>
        <w:rPr>
          <w:rStyle w:val="FootnoteReference"/>
          <w:rFonts w:ascii="Times New Roman" w:hAnsi="Times New Roman" w:cs="Times New Roman"/>
          <w:noProof/>
          <w:sz w:val="24"/>
          <w:shd w:val="clear" w:color="auto" w:fill="FFFFFF"/>
        </w:rPr>
        <w:footnoteReference w:id="107"/>
      </w:r>
      <w:r w:rsidRPr="00DE0588">
        <w:rPr>
          <w:rStyle w:val="normaltextrun"/>
          <w:rFonts w:ascii="Times New Roman" w:hAnsi="Times New Roman"/>
          <w:noProof/>
          <w:sz w:val="24"/>
          <w:lang w:val="fr-BE"/>
        </w:rPr>
        <w:t>.</w:t>
      </w:r>
      <w:r w:rsidRPr="00DE0588">
        <w:rPr>
          <w:rStyle w:val="normaltextrun"/>
          <w:rFonts w:ascii="Times New Roman" w:hAnsi="Times New Roman"/>
          <w:noProof/>
          <w:sz w:val="24"/>
          <w:shd w:val="clear" w:color="auto" w:fill="FFFFFF"/>
          <w:lang w:val="fr-BE"/>
        </w:rPr>
        <w:t xml:space="preserve"> </w:t>
      </w:r>
      <w:r w:rsidRPr="00DE0588">
        <w:rPr>
          <w:rStyle w:val="normaltextrun"/>
          <w:rFonts w:ascii="Times New Roman" w:hAnsi="Times New Roman"/>
          <w:noProof/>
          <w:color w:val="000000" w:themeColor="text1"/>
          <w:sz w:val="24"/>
          <w:lang w:val="fr-BE"/>
        </w:rPr>
        <w:t xml:space="preserve">Din această sumă, </w:t>
      </w:r>
      <w:r w:rsidRPr="000951F8">
        <w:rPr>
          <w:rStyle w:val="normaltextrun"/>
          <w:rFonts w:ascii="Times New Roman" w:hAnsi="Times New Roman"/>
          <w:noProof/>
          <w:color w:val="000000" w:themeColor="text1"/>
          <w:sz w:val="24"/>
          <w:lang w:val="fr-BE"/>
        </w:rPr>
        <w:t>33</w:t>
      </w:r>
      <w:r w:rsidRPr="00DE0588">
        <w:rPr>
          <w:rStyle w:val="normaltextrun"/>
          <w:rFonts w:ascii="Times New Roman" w:hAnsi="Times New Roman"/>
          <w:noProof/>
          <w:color w:val="000000" w:themeColor="text1"/>
          <w:sz w:val="24"/>
          <w:lang w:val="fr-BE"/>
        </w:rPr>
        <w:t>,</w:t>
      </w:r>
      <w:r w:rsidRPr="000951F8">
        <w:rPr>
          <w:rStyle w:val="normaltextrun"/>
          <w:rFonts w:ascii="Times New Roman" w:hAnsi="Times New Roman"/>
          <w:noProof/>
          <w:color w:val="000000" w:themeColor="text1"/>
          <w:sz w:val="24"/>
          <w:lang w:val="fr-BE"/>
        </w:rPr>
        <w:t>6</w:t>
      </w:r>
      <w:r w:rsidRPr="00DE0588">
        <w:rPr>
          <w:rStyle w:val="normaltextrun"/>
          <w:rFonts w:ascii="Times New Roman" w:hAnsi="Times New Roman"/>
          <w:noProof/>
          <w:color w:val="000000" w:themeColor="text1"/>
          <w:sz w:val="24"/>
          <w:lang w:val="fr-BE"/>
        </w:rPr>
        <w:t xml:space="preserve"> miliarde EUR pot fi direct legate de țintele privind serviciile publice digitale. </w:t>
      </w:r>
      <w:r w:rsidRPr="00DE0588">
        <w:rPr>
          <w:rStyle w:val="normaltextrun"/>
          <w:rFonts w:ascii="Times New Roman" w:hAnsi="Times New Roman"/>
          <w:noProof/>
          <w:sz w:val="24"/>
          <w:shd w:val="clear" w:color="auto" w:fill="FFFFFF"/>
          <w:lang w:val="fr-BE"/>
        </w:rPr>
        <w:t>Punerea în aplicare a portalului digital unic</w:t>
      </w:r>
      <w:r>
        <w:rPr>
          <w:rStyle w:val="FootnoteReference"/>
          <w:rFonts w:ascii="Times New Roman" w:hAnsi="Times New Roman" w:cs="Times New Roman"/>
          <w:noProof/>
          <w:sz w:val="24"/>
          <w:shd w:val="clear" w:color="auto" w:fill="FFFFFF"/>
        </w:rPr>
        <w:footnoteReference w:id="108"/>
      </w:r>
      <w:r w:rsidRPr="00DE0588">
        <w:rPr>
          <w:rStyle w:val="normaltextrun"/>
          <w:rFonts w:ascii="Times New Roman" w:hAnsi="Times New Roman"/>
          <w:noProof/>
          <w:sz w:val="24"/>
          <w:shd w:val="clear" w:color="auto" w:fill="FFFFFF"/>
          <w:lang w:val="fr-BE"/>
        </w:rPr>
        <w:t xml:space="preserve"> și a principiului </w:t>
      </w:r>
      <w:r w:rsidRPr="00DE0588">
        <w:rPr>
          <w:rStyle w:val="normaltextrun"/>
          <w:rFonts w:ascii="Times New Roman" w:hAnsi="Times New Roman"/>
          <w:noProof/>
          <w:color w:val="000000" w:themeColor="text1"/>
          <w:sz w:val="24"/>
          <w:lang w:val="fr-BE"/>
        </w:rPr>
        <w:t xml:space="preserve">înregistrării </w:t>
      </w:r>
      <w:r w:rsidRPr="00DE0588">
        <w:rPr>
          <w:rStyle w:val="normaltextrun"/>
          <w:rFonts w:ascii="Times New Roman" w:hAnsi="Times New Roman"/>
          <w:noProof/>
          <w:sz w:val="24"/>
          <w:shd w:val="clear" w:color="auto" w:fill="FFFFFF"/>
          <w:lang w:val="fr-BE"/>
        </w:rPr>
        <w:t xml:space="preserve">unice va fi esențială </w:t>
      </w:r>
      <w:r w:rsidRPr="00DE0588">
        <w:rPr>
          <w:rStyle w:val="normaltextrun"/>
          <w:rFonts w:ascii="Times New Roman" w:hAnsi="Times New Roman"/>
          <w:noProof/>
          <w:color w:val="000000" w:themeColor="text1"/>
          <w:sz w:val="24"/>
          <w:lang w:val="fr-BE"/>
        </w:rPr>
        <w:t>pentru</w:t>
      </w:r>
      <w:r w:rsidRPr="00DE0588">
        <w:rPr>
          <w:rStyle w:val="normaltextrun"/>
          <w:rFonts w:ascii="Times New Roman" w:hAnsi="Times New Roman"/>
          <w:noProof/>
          <w:sz w:val="24"/>
          <w:shd w:val="clear" w:color="auto" w:fill="FFFFFF"/>
          <w:lang w:val="fr-BE"/>
        </w:rPr>
        <w:t xml:space="preserve"> stimularea </w:t>
      </w:r>
      <w:r w:rsidRPr="00DE0588">
        <w:rPr>
          <w:rStyle w:val="normaltextrun"/>
          <w:rFonts w:ascii="Times New Roman" w:hAnsi="Times New Roman"/>
          <w:noProof/>
          <w:color w:val="000000" w:themeColor="text1"/>
          <w:sz w:val="24"/>
          <w:lang w:val="fr-BE"/>
        </w:rPr>
        <w:t xml:space="preserve">în continuare </w:t>
      </w:r>
      <w:r w:rsidRPr="00DE0588">
        <w:rPr>
          <w:rStyle w:val="normaltextrun"/>
          <w:rFonts w:ascii="Times New Roman" w:hAnsi="Times New Roman"/>
          <w:noProof/>
          <w:sz w:val="24"/>
          <w:shd w:val="clear" w:color="auto" w:fill="FFFFFF"/>
          <w:lang w:val="fr-BE"/>
        </w:rPr>
        <w:t xml:space="preserve">a </w:t>
      </w:r>
      <w:r w:rsidRPr="00DE0588">
        <w:rPr>
          <w:rStyle w:val="normaltextrun"/>
          <w:rFonts w:ascii="Times New Roman" w:hAnsi="Times New Roman"/>
          <w:noProof/>
          <w:color w:val="000000" w:themeColor="text1"/>
          <w:sz w:val="24"/>
          <w:lang w:val="fr-BE"/>
        </w:rPr>
        <w:t xml:space="preserve">digitalizării </w:t>
      </w:r>
      <w:r w:rsidRPr="00DE0588">
        <w:rPr>
          <w:rStyle w:val="normaltextrun"/>
          <w:rFonts w:ascii="Times New Roman" w:hAnsi="Times New Roman"/>
          <w:noProof/>
          <w:sz w:val="24"/>
          <w:shd w:val="clear" w:color="auto" w:fill="FFFFFF"/>
          <w:lang w:val="fr-BE"/>
        </w:rPr>
        <w:t>serviciilor publice</w:t>
      </w:r>
      <w:r w:rsidRPr="00DE0588">
        <w:rPr>
          <w:rStyle w:val="normaltextrun"/>
          <w:rFonts w:ascii="Times New Roman" w:hAnsi="Times New Roman"/>
          <w:noProof/>
          <w:color w:val="000000" w:themeColor="text1"/>
          <w:sz w:val="24"/>
          <w:lang w:val="fr-BE"/>
        </w:rPr>
        <w:t xml:space="preserve">, având ca efect sporirea </w:t>
      </w:r>
      <w:r w:rsidRPr="00DE0588">
        <w:rPr>
          <w:rStyle w:val="normaltextrun"/>
          <w:rFonts w:ascii="Times New Roman" w:hAnsi="Times New Roman"/>
          <w:noProof/>
          <w:sz w:val="24"/>
          <w:shd w:val="clear" w:color="auto" w:fill="FFFFFF"/>
          <w:lang w:val="fr-BE"/>
        </w:rPr>
        <w:t xml:space="preserve">competitivității UE și </w:t>
      </w:r>
      <w:r w:rsidRPr="00DE0588">
        <w:rPr>
          <w:rStyle w:val="normaltextrun"/>
          <w:rFonts w:ascii="Times New Roman" w:hAnsi="Times New Roman"/>
          <w:noProof/>
          <w:color w:val="000000" w:themeColor="text1"/>
          <w:sz w:val="24"/>
          <w:lang w:val="fr-BE"/>
        </w:rPr>
        <w:t xml:space="preserve">crearea </w:t>
      </w:r>
      <w:r w:rsidRPr="00DE0588">
        <w:rPr>
          <w:rStyle w:val="normaltextrun"/>
          <w:rFonts w:ascii="Times New Roman" w:hAnsi="Times New Roman"/>
          <w:noProof/>
          <w:sz w:val="24"/>
          <w:shd w:val="clear" w:color="auto" w:fill="FFFFFF"/>
          <w:lang w:val="fr-BE"/>
        </w:rPr>
        <w:t xml:space="preserve">unor condiții de concurență echitabile </w:t>
      </w:r>
      <w:r w:rsidRPr="00DE0588">
        <w:rPr>
          <w:rStyle w:val="normaltextrun"/>
          <w:rFonts w:ascii="Times New Roman" w:hAnsi="Times New Roman"/>
          <w:noProof/>
          <w:color w:val="000000" w:themeColor="text1"/>
          <w:sz w:val="24"/>
          <w:lang w:val="fr-BE"/>
        </w:rPr>
        <w:t xml:space="preserve">în cadrul </w:t>
      </w:r>
      <w:r w:rsidRPr="00DE0588">
        <w:rPr>
          <w:rStyle w:val="normaltextrun"/>
          <w:rFonts w:ascii="Times New Roman" w:hAnsi="Times New Roman"/>
          <w:noProof/>
          <w:sz w:val="24"/>
          <w:shd w:val="clear" w:color="auto" w:fill="FFFFFF"/>
          <w:lang w:val="fr-BE"/>
        </w:rPr>
        <w:t>pieței unice</w:t>
      </w:r>
      <w:r w:rsidRPr="00DE0588">
        <w:rPr>
          <w:rStyle w:val="normaltextrun"/>
          <w:rFonts w:ascii="Times New Roman" w:hAnsi="Times New Roman"/>
          <w:noProof/>
          <w:sz w:val="24"/>
          <w:lang w:val="fr-BE"/>
        </w:rPr>
        <w:t>.</w:t>
      </w:r>
    </w:p>
    <w:p w14:paraId="55CAA97D" w14:textId="64BADA8D" w:rsidR="005E084C" w:rsidRPr="00DE0588" w:rsidRDefault="01A10A3B" w:rsidP="00186543">
      <w:pPr>
        <w:spacing w:after="120"/>
        <w:jc w:val="both"/>
        <w:rPr>
          <w:rStyle w:val="normaltextrun"/>
          <w:rFonts w:ascii="Times New Roman" w:hAnsi="Times New Roman" w:cs="Times New Roman"/>
          <w:noProof/>
          <w:color w:val="000000" w:themeColor="text1"/>
          <w:sz w:val="24"/>
          <w:lang w:val="fr-BE"/>
        </w:rPr>
      </w:pPr>
      <w:r w:rsidRPr="00DE0588">
        <w:rPr>
          <w:rStyle w:val="normaltextrun"/>
          <w:rFonts w:ascii="Times New Roman" w:hAnsi="Times New Roman"/>
          <w:noProof/>
          <w:sz w:val="24"/>
          <w:lang w:val="fr-BE"/>
        </w:rPr>
        <w:t xml:space="preserve">Deși implementarea serviciilor publice digitale înregistrează progrese constante, </w:t>
      </w:r>
      <w:r w:rsidRPr="00DE0588">
        <w:rPr>
          <w:rFonts w:ascii="Times New Roman" w:hAnsi="Times New Roman"/>
          <w:b/>
          <w:noProof/>
          <w:sz w:val="24"/>
          <w:lang w:val="fr-BE"/>
        </w:rPr>
        <w:t>investițiile în</w:t>
      </w:r>
      <w:r w:rsidRPr="00DE0588">
        <w:rPr>
          <w:rFonts w:ascii="Times New Roman" w:hAnsi="Times New Roman"/>
          <w:noProof/>
          <w:sz w:val="24"/>
          <w:lang w:val="fr-BE"/>
        </w:rPr>
        <w:t xml:space="preserve"> </w:t>
      </w:r>
      <w:r w:rsidRPr="00DE0588">
        <w:rPr>
          <w:rFonts w:ascii="Times New Roman" w:hAnsi="Times New Roman"/>
          <w:b/>
          <w:noProof/>
          <w:sz w:val="24"/>
          <w:lang w:val="fr-BE"/>
        </w:rPr>
        <w:t>achizițiile publice de soluții digitale inovatoare (de exemplu, bazate pe IA sau pe volume mari de date) sunt insuficiente</w:t>
      </w:r>
      <w:r w:rsidRPr="00DE0588">
        <w:rPr>
          <w:rFonts w:ascii="Times New Roman" w:hAnsi="Times New Roman"/>
          <w:noProof/>
          <w:sz w:val="24"/>
          <w:lang w:val="fr-BE"/>
        </w:rPr>
        <w:t xml:space="preserve"> și ar trebui să crească substanțial de la </w:t>
      </w:r>
      <w:r w:rsidRPr="000951F8">
        <w:rPr>
          <w:rFonts w:ascii="Times New Roman" w:hAnsi="Times New Roman"/>
          <w:noProof/>
          <w:sz w:val="24"/>
          <w:lang w:val="fr-BE"/>
        </w:rPr>
        <w:t>118</w:t>
      </w:r>
      <w:r w:rsidRPr="00DE0588">
        <w:rPr>
          <w:rFonts w:ascii="Times New Roman" w:hAnsi="Times New Roman"/>
          <w:noProof/>
          <w:sz w:val="24"/>
          <w:lang w:val="fr-BE"/>
        </w:rPr>
        <w:t xml:space="preserve"> miliarde EUR la </w:t>
      </w:r>
      <w:r w:rsidRPr="000951F8">
        <w:rPr>
          <w:rFonts w:ascii="Times New Roman" w:hAnsi="Times New Roman"/>
          <w:noProof/>
          <w:sz w:val="24"/>
          <w:lang w:val="fr-BE"/>
        </w:rPr>
        <w:t>295</w:t>
      </w:r>
      <w:r w:rsidRPr="00DE0588">
        <w:rPr>
          <w:rFonts w:ascii="Times New Roman" w:hAnsi="Times New Roman"/>
          <w:noProof/>
          <w:sz w:val="24"/>
          <w:lang w:val="fr-BE"/>
        </w:rPr>
        <w:t xml:space="preserve"> de miliarde EUR pentru a se ajunge la adoptarea rapidă a soluțiilor digitale inovatoare în serviciile publice</w:t>
      </w:r>
      <w:r>
        <w:rPr>
          <w:rStyle w:val="FootnoteReference"/>
          <w:rFonts w:ascii="Times New Roman" w:eastAsia="Cambria Math" w:hAnsi="Times New Roman" w:cs="Times New Roman"/>
          <w:noProof/>
          <w:sz w:val="24"/>
        </w:rPr>
        <w:footnoteReference w:id="109"/>
      </w:r>
      <w:r w:rsidRPr="00DE0588">
        <w:rPr>
          <w:rFonts w:ascii="Times New Roman" w:hAnsi="Times New Roman"/>
          <w:noProof/>
          <w:sz w:val="24"/>
          <w:lang w:val="fr-BE"/>
        </w:rPr>
        <w:t xml:space="preserve">. Este nevoie de investiții mult mai mari, nu numai în serviciile publice și în sănătate, ci și în toate domeniile activității din sectorul public, cum ar fi transporturile, securitatea, educația și cultura, construcțiile, energia, apa și mediul. </w:t>
      </w:r>
    </w:p>
    <w:p w14:paraId="45D584AD" w14:textId="31F9AFC6" w:rsidR="00FB600E" w:rsidRPr="00DE0588" w:rsidRDefault="7706F704" w:rsidP="00FB600E">
      <w:pPr>
        <w:spacing w:after="120"/>
        <w:jc w:val="both"/>
        <w:rPr>
          <w:rFonts w:ascii="Times New Roman" w:hAnsi="Times New Roman" w:cs="Times New Roman"/>
          <w:noProof/>
          <w:color w:val="000000" w:themeColor="text1"/>
          <w:sz w:val="24"/>
          <w:lang w:val="fr-BE"/>
        </w:rPr>
      </w:pPr>
      <w:r w:rsidRPr="00DE0588">
        <w:rPr>
          <w:rFonts w:ascii="Times New Roman" w:hAnsi="Times New Roman"/>
          <w:noProof/>
          <w:color w:val="000000" w:themeColor="text1"/>
          <w:sz w:val="24"/>
          <w:lang w:val="fr-BE"/>
        </w:rPr>
        <w:t xml:space="preserve">În plus, </w:t>
      </w:r>
      <w:r w:rsidRPr="00DE0588">
        <w:rPr>
          <w:rFonts w:ascii="Times New Roman" w:hAnsi="Times New Roman"/>
          <w:b/>
          <w:noProof/>
          <w:color w:val="000000" w:themeColor="text1"/>
          <w:sz w:val="24"/>
          <w:lang w:val="fr-BE"/>
        </w:rPr>
        <w:t>sunt necesare acțiuni specifice pentru a îmbunătăți disponibilitatea online transfrontalieră și performanța generală a serviciilor publice online</w:t>
      </w:r>
      <w:r>
        <w:rPr>
          <w:rFonts w:ascii="Times New Roman" w:hAnsi="Times New Roman" w:cs="Times New Roman"/>
          <w:noProof/>
          <w:color w:val="000000" w:themeColor="text1"/>
          <w:sz w:val="24"/>
          <w:vertAlign w:val="superscript"/>
        </w:rPr>
        <w:footnoteReference w:id="110"/>
      </w:r>
      <w:r w:rsidRPr="00DE0588">
        <w:rPr>
          <w:rFonts w:ascii="Times New Roman" w:hAnsi="Times New Roman"/>
          <w:noProof/>
          <w:color w:val="000000" w:themeColor="text1"/>
          <w:sz w:val="24"/>
          <w:lang w:val="fr-BE"/>
        </w:rPr>
        <w:t xml:space="preserve">. Interoperabilitatea este un factor-cheie în acest sens. Comisia a propus </w:t>
      </w:r>
      <w:r w:rsidRPr="00DE0588">
        <w:rPr>
          <w:rFonts w:ascii="Times New Roman" w:hAnsi="Times New Roman"/>
          <w:b/>
          <w:noProof/>
          <w:color w:val="000000" w:themeColor="text1"/>
          <w:sz w:val="24"/>
          <w:lang w:val="fr-BE"/>
        </w:rPr>
        <w:t>Actul privind Europa interoperabilă</w:t>
      </w:r>
      <w:r>
        <w:rPr>
          <w:rStyle w:val="FootnoteReference"/>
          <w:rFonts w:ascii="Times New Roman" w:hAnsi="Times New Roman" w:cs="Times New Roman"/>
          <w:noProof/>
          <w:sz w:val="24"/>
          <w:shd w:val="clear" w:color="auto" w:fill="FFFFFF"/>
        </w:rPr>
        <w:footnoteReference w:id="111"/>
      </w:r>
      <w:r w:rsidRPr="00DE0588">
        <w:rPr>
          <w:rFonts w:ascii="Times New Roman" w:hAnsi="Times New Roman"/>
          <w:noProof/>
          <w:color w:val="000000" w:themeColor="text1"/>
          <w:sz w:val="24"/>
          <w:lang w:val="fr-BE"/>
        </w:rPr>
        <w:t xml:space="preserve"> pentru a consolida interoperabilitatea și cooperarea transfrontalieră în sectorul public în întreaga UE. Interoperabilitatea transfrontalieră poate duce la economii anuale de costuri cuprinse între </w:t>
      </w:r>
      <w:r w:rsidRPr="000951F8">
        <w:rPr>
          <w:rFonts w:ascii="Times New Roman" w:hAnsi="Times New Roman"/>
          <w:noProof/>
          <w:color w:val="000000" w:themeColor="text1"/>
          <w:sz w:val="24"/>
          <w:lang w:val="fr-BE"/>
        </w:rPr>
        <w:t>5</w:t>
      </w:r>
      <w:r w:rsidRPr="00DE0588">
        <w:rPr>
          <w:rFonts w:ascii="Times New Roman" w:hAnsi="Times New Roman"/>
          <w:noProof/>
          <w:color w:val="000000" w:themeColor="text1"/>
          <w:sz w:val="24"/>
          <w:lang w:val="fr-BE"/>
        </w:rPr>
        <w:t>,</w:t>
      </w:r>
      <w:r w:rsidRPr="000951F8">
        <w:rPr>
          <w:rFonts w:ascii="Times New Roman" w:hAnsi="Times New Roman"/>
          <w:noProof/>
          <w:color w:val="000000" w:themeColor="text1"/>
          <w:sz w:val="24"/>
          <w:lang w:val="fr-BE"/>
        </w:rPr>
        <w:t>5</w:t>
      </w:r>
      <w:r w:rsidRPr="00DE0588">
        <w:rPr>
          <w:rFonts w:ascii="Times New Roman" w:hAnsi="Times New Roman"/>
          <w:noProof/>
          <w:color w:val="000000" w:themeColor="text1"/>
          <w:sz w:val="24"/>
          <w:lang w:val="fr-BE"/>
        </w:rPr>
        <w:t xml:space="preserve"> și </w:t>
      </w:r>
      <w:r w:rsidRPr="000951F8">
        <w:rPr>
          <w:rFonts w:ascii="Times New Roman" w:hAnsi="Times New Roman"/>
          <w:noProof/>
          <w:color w:val="000000" w:themeColor="text1"/>
          <w:sz w:val="24"/>
          <w:lang w:val="fr-BE"/>
        </w:rPr>
        <w:t>6</w:t>
      </w:r>
      <w:r w:rsidRPr="00DE0588">
        <w:rPr>
          <w:rFonts w:ascii="Times New Roman" w:hAnsi="Times New Roman"/>
          <w:noProof/>
          <w:color w:val="000000" w:themeColor="text1"/>
          <w:sz w:val="24"/>
          <w:lang w:val="fr-BE"/>
        </w:rPr>
        <w:t>,</w:t>
      </w:r>
      <w:r w:rsidRPr="000951F8">
        <w:rPr>
          <w:rFonts w:ascii="Times New Roman" w:hAnsi="Times New Roman"/>
          <w:noProof/>
          <w:color w:val="000000" w:themeColor="text1"/>
          <w:sz w:val="24"/>
          <w:lang w:val="fr-BE"/>
        </w:rPr>
        <w:t>3</w:t>
      </w:r>
      <w:r w:rsidRPr="00DE0588">
        <w:rPr>
          <w:rFonts w:ascii="Times New Roman" w:hAnsi="Times New Roman"/>
          <w:noProof/>
          <w:color w:val="000000" w:themeColor="text1"/>
          <w:sz w:val="24"/>
          <w:lang w:val="fr-BE"/>
        </w:rPr>
        <w:t xml:space="preserve"> milioane EUR pentru cetățeni și între </w:t>
      </w:r>
      <w:r w:rsidRPr="000951F8">
        <w:rPr>
          <w:rFonts w:ascii="Times New Roman" w:hAnsi="Times New Roman"/>
          <w:noProof/>
          <w:color w:val="000000" w:themeColor="text1"/>
          <w:sz w:val="24"/>
          <w:lang w:val="fr-BE"/>
        </w:rPr>
        <w:t>5</w:t>
      </w:r>
      <w:r w:rsidRPr="00DE0588">
        <w:rPr>
          <w:rFonts w:ascii="Times New Roman" w:hAnsi="Times New Roman"/>
          <w:noProof/>
          <w:color w:val="000000" w:themeColor="text1"/>
          <w:sz w:val="24"/>
          <w:lang w:val="fr-BE"/>
        </w:rPr>
        <w:t>,</w:t>
      </w:r>
      <w:r w:rsidRPr="000951F8">
        <w:rPr>
          <w:rFonts w:ascii="Times New Roman" w:hAnsi="Times New Roman"/>
          <w:noProof/>
          <w:color w:val="000000" w:themeColor="text1"/>
          <w:sz w:val="24"/>
          <w:lang w:val="fr-BE"/>
        </w:rPr>
        <w:t>7</w:t>
      </w:r>
      <w:r w:rsidRPr="00DE0588">
        <w:rPr>
          <w:rFonts w:ascii="Times New Roman" w:hAnsi="Times New Roman"/>
          <w:noProof/>
          <w:color w:val="000000" w:themeColor="text1"/>
          <w:sz w:val="24"/>
          <w:lang w:val="fr-BE"/>
        </w:rPr>
        <w:t xml:space="preserve"> și </w:t>
      </w:r>
      <w:r w:rsidRPr="000951F8">
        <w:rPr>
          <w:rFonts w:ascii="Times New Roman" w:hAnsi="Times New Roman"/>
          <w:noProof/>
          <w:color w:val="000000" w:themeColor="text1"/>
          <w:sz w:val="24"/>
          <w:lang w:val="fr-BE"/>
        </w:rPr>
        <w:t>19</w:t>
      </w:r>
      <w:r w:rsidRPr="00DE0588">
        <w:rPr>
          <w:rFonts w:ascii="Times New Roman" w:hAnsi="Times New Roman"/>
          <w:noProof/>
          <w:color w:val="000000" w:themeColor="text1"/>
          <w:sz w:val="24"/>
          <w:lang w:val="fr-BE"/>
        </w:rPr>
        <w:t>,</w:t>
      </w:r>
      <w:r w:rsidRPr="000951F8">
        <w:rPr>
          <w:rFonts w:ascii="Times New Roman" w:hAnsi="Times New Roman"/>
          <w:noProof/>
          <w:color w:val="000000" w:themeColor="text1"/>
          <w:sz w:val="24"/>
          <w:lang w:val="fr-BE"/>
        </w:rPr>
        <w:t>2</w:t>
      </w:r>
      <w:r w:rsidRPr="00DE0588">
        <w:rPr>
          <w:rFonts w:ascii="Times New Roman" w:hAnsi="Times New Roman"/>
          <w:noProof/>
          <w:color w:val="000000" w:themeColor="text1"/>
          <w:sz w:val="24"/>
          <w:lang w:val="fr-BE"/>
        </w:rPr>
        <w:t> miliarde EUR pentru întreprinderi în interacțiunile lor cu administrația publică</w:t>
      </w:r>
      <w:r>
        <w:rPr>
          <w:rFonts w:ascii="Times New Roman" w:hAnsi="Times New Roman" w:cs="Times New Roman"/>
          <w:noProof/>
          <w:sz w:val="24"/>
          <w:shd w:val="clear" w:color="auto" w:fill="FFFFFF"/>
          <w:vertAlign w:val="superscript"/>
        </w:rPr>
        <w:footnoteReference w:id="112"/>
      </w:r>
      <w:r w:rsidRPr="00DE0588">
        <w:rPr>
          <w:rFonts w:ascii="Times New Roman" w:hAnsi="Times New Roman"/>
          <w:noProof/>
          <w:color w:val="000000" w:themeColor="text1"/>
          <w:sz w:val="24"/>
          <w:lang w:val="fr-BE"/>
        </w:rPr>
        <w:t>.</w:t>
      </w:r>
    </w:p>
    <w:p w14:paraId="19AF509A" w14:textId="464130C7" w:rsidR="003C5F46" w:rsidRPr="00DE0588" w:rsidRDefault="003C5F46" w:rsidP="00FB600E">
      <w:pPr>
        <w:spacing w:after="120"/>
        <w:jc w:val="both"/>
        <w:rPr>
          <w:rStyle w:val="normaltextrun"/>
          <w:rFonts w:ascii="Times New Roman" w:hAnsi="Times New Roman" w:cs="Times New Roman"/>
          <w:noProof/>
          <w:sz w:val="24"/>
          <w:shd w:val="clear" w:color="auto" w:fill="FFFFFF"/>
          <w:lang w:val="fr-BE"/>
        </w:rPr>
      </w:pPr>
      <w:r w:rsidRPr="00DE0588">
        <w:rPr>
          <w:rFonts w:ascii="Times New Roman" w:hAnsi="Times New Roman"/>
          <w:noProof/>
          <w:color w:val="000000" w:themeColor="text1"/>
          <w:sz w:val="24"/>
          <w:lang w:val="fr-BE"/>
        </w:rPr>
        <w:t xml:space="preserve">În sfârșit, </w:t>
      </w:r>
      <w:r w:rsidRPr="00DE0588">
        <w:rPr>
          <w:rFonts w:ascii="Times New Roman" w:hAnsi="Times New Roman"/>
          <w:b/>
          <w:noProof/>
          <w:sz w:val="24"/>
          <w:lang w:val="fr-BE"/>
        </w:rPr>
        <w:t>statele membre trebuie să se asigure că serviciile publice digitale pe care le oferă sunt accesibile tuturor</w:t>
      </w:r>
      <w:r w:rsidRPr="00DE0588">
        <w:rPr>
          <w:rFonts w:ascii="Times New Roman" w:hAnsi="Times New Roman"/>
          <w:noProof/>
          <w:sz w:val="24"/>
          <w:lang w:val="fr-BE"/>
        </w:rPr>
        <w:t>, inclusiv persoanelor în vârstă și persoanelor cu handicap, precum și cetățenilor din alte state membre, fără discriminare, precum și că acestea sunt aliniate la drepturile fundamentale, valorile și principiile UE, cum ar fi principiul înregistrării unice și abordarea centrată pe utilizator. Declarația privind drepturile și principiile digitale prevede că orice persoană ar trebui să aibă acces online la servicii publice esențiale în UE. În mod specific, UE și statele membre s-au angajat să faciliteze și să sprijine accesul neîntrerupt, sigur și interoperabil în întreaga UE la serviciile publice digitale concepute pentru a răspunde nevoilor cetățenilor într-un mod eficace, inclusiv, în special, la serviciile digitale de sănătate și de îngrijire, în special accesul la dosarele electronice de sănătate.</w:t>
      </w:r>
    </w:p>
    <w:p w14:paraId="5AD51705" w14:textId="170E7EF6" w:rsidR="008A6035" w:rsidRPr="00DE0588" w:rsidRDefault="3C651962" w:rsidP="00A15720">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noProof/>
          <w:u w:val="single"/>
          <w:lang w:val="fr-BE"/>
        </w:rPr>
      </w:pPr>
      <w:r w:rsidRPr="00DE0588">
        <w:rPr>
          <w:i/>
          <w:noProof/>
          <w:color w:val="4472C4" w:themeColor="accent1"/>
          <w:u w:val="single"/>
          <w:lang w:val="fr-BE"/>
        </w:rPr>
        <w:t>Politici, măsuri și acțiuni recomandate</w:t>
      </w:r>
      <w:r w:rsidRPr="00DE0588">
        <w:rPr>
          <w:noProof/>
          <w:color w:val="4472C4" w:themeColor="accent1"/>
          <w:u w:val="single"/>
          <w:lang w:val="fr-BE"/>
        </w:rPr>
        <w:t>:</w:t>
      </w:r>
    </w:p>
    <w:p w14:paraId="0708BD46" w14:textId="77777777" w:rsidR="00682E1A" w:rsidRPr="00DE0588" w:rsidRDefault="00682E1A" w:rsidP="00A15720">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i/>
          <w:noProof/>
          <w:color w:val="4472C4" w:themeColor="accent1"/>
          <w:lang w:val="fr-BE"/>
        </w:rPr>
      </w:pPr>
      <w:r w:rsidRPr="00DE0588">
        <w:rPr>
          <w:i/>
          <w:noProof/>
          <w:color w:val="4472C4" w:themeColor="accent1"/>
          <w:lang w:val="fr-BE"/>
        </w:rPr>
        <w:t>Statele membre ar trebui să intensifice investițiile și măsurile de reglementare pentru a dezvolta și a pune la dispoziție soluții digitale sigure, suverane și interoperabile pentru serviciile publice și guvernamentale online.</w:t>
      </w:r>
    </w:p>
    <w:p w14:paraId="3F10C301" w14:textId="73238A8B" w:rsidR="00BB0EFE" w:rsidRPr="00DE0588" w:rsidRDefault="00682E1A" w:rsidP="00A15720">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i/>
          <w:noProof/>
          <w:color w:val="4472C4" w:themeColor="accent1"/>
          <w:lang w:val="fr-BE"/>
        </w:rPr>
      </w:pPr>
      <w:r w:rsidRPr="00DE0588">
        <w:rPr>
          <w:i/>
          <w:noProof/>
          <w:color w:val="4472C4" w:themeColor="accent1"/>
          <w:lang w:val="fr-BE"/>
        </w:rPr>
        <w:t>Statele membre ar trebui să monitorizeze utilizarea eficace a serviciilor publice online, precum și posibilele decalaje, inclusiv între zonele urbane și cele rurale. Statele membre ar trebui să își intensifice eforturile pentru a se asigura că toți cetățenii, inclusiv persoanele în vârstă și persoanele cu handicap, au acces egal la serviciile publice online, în special prin implementarea rapidă a portalului digital unic</w:t>
      </w:r>
      <w:r w:rsidRPr="00DE0588">
        <w:rPr>
          <w:noProof/>
          <w:lang w:val="fr-BE"/>
        </w:rPr>
        <w:t xml:space="preserve"> </w:t>
      </w:r>
      <w:r w:rsidRPr="00DE0588">
        <w:rPr>
          <w:i/>
          <w:noProof/>
          <w:color w:val="4472C4" w:themeColor="accent1"/>
          <w:lang w:val="fr-BE"/>
        </w:rPr>
        <w:t xml:space="preserve">și prin integrarea activă a autorităților în sistemul tehnic care implică înregistrarea unică pentru schimbul automatizat de elemente justificative până la sfârșitul anului </w:t>
      </w:r>
      <w:r w:rsidRPr="000951F8">
        <w:rPr>
          <w:i/>
          <w:noProof/>
          <w:color w:val="4472C4" w:themeColor="accent1"/>
          <w:lang w:val="fr-BE"/>
        </w:rPr>
        <w:t>2023</w:t>
      </w:r>
      <w:r w:rsidRPr="00DE0588">
        <w:rPr>
          <w:noProof/>
          <w:lang w:val="fr-BE"/>
        </w:rPr>
        <w:t>.</w:t>
      </w:r>
      <w:r w:rsidRPr="00DE0588">
        <w:rPr>
          <w:i/>
          <w:noProof/>
          <w:color w:val="4472C4" w:themeColor="accent1"/>
          <w:lang w:val="fr-BE"/>
        </w:rPr>
        <w:t xml:space="preserve"> </w:t>
      </w:r>
    </w:p>
    <w:p w14:paraId="432D1F23" w14:textId="2FB246A0" w:rsidR="008A6035" w:rsidRPr="00DE0588" w:rsidRDefault="008A6035" w:rsidP="00A15720">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i/>
          <w:noProof/>
          <w:color w:val="4472C4" w:themeColor="accent1"/>
          <w:lang w:val="fr-BE"/>
        </w:rPr>
      </w:pPr>
      <w:r w:rsidRPr="00DE0588">
        <w:rPr>
          <w:i/>
          <w:noProof/>
          <w:color w:val="4472C4" w:themeColor="accent1"/>
          <w:lang w:val="fr-BE"/>
        </w:rPr>
        <w:t>Statele membre ar trebui să elaboreze planuri de acțiune în sprijinul achizițiilor publice inovatoare și să își intensifice eforturile de creștere a investițiilor în achizițiile publice pentru dezvoltarea, testarea și implementarea de soluții digitale inovatoare.</w:t>
      </w:r>
    </w:p>
    <w:p w14:paraId="35106CB7" w14:textId="654C4688" w:rsidR="005E6409" w:rsidRPr="00DE0588" w:rsidRDefault="005E6409" w:rsidP="00A15720">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i/>
          <w:noProof/>
          <w:color w:val="4472C4" w:themeColor="accent1"/>
          <w:lang w:val="fr-BE"/>
        </w:rPr>
      </w:pPr>
      <w:r w:rsidRPr="00DE0588">
        <w:rPr>
          <w:i/>
          <w:noProof/>
          <w:color w:val="4472C4" w:themeColor="accent1"/>
          <w:lang w:val="fr-BE"/>
        </w:rPr>
        <w:t xml:space="preserve">Statele membre sunt invitate să realizeze progrese suplimentare în ceea ce privește angajamentele lor multinaționale și cooperarea în domeniul administrației publice conectate și al infrastructurii europene de servicii bazate pe tehnologia blockchain, eventual și prin intermediul EDIC propuse în aceste domenii. </w:t>
      </w:r>
    </w:p>
    <w:p w14:paraId="4D9048ED" w14:textId="52D8FBD8" w:rsidR="00B21FBE" w:rsidRPr="00DE0588" w:rsidRDefault="00B21FBE" w:rsidP="00B21FBE">
      <w:pPr>
        <w:pStyle w:val="Heading3"/>
        <w:spacing w:after="120"/>
        <w:ind w:left="720" w:hanging="294"/>
        <w:rPr>
          <w:rFonts w:ascii="Times New Roman" w:hAnsi="Times New Roman" w:cs="Times New Roman"/>
          <w:noProof/>
          <w:color w:val="4472C4" w:themeColor="accent1"/>
          <w:lang w:val="fr-BE"/>
        </w:rPr>
      </w:pPr>
      <w:bookmarkStart w:id="22" w:name="_Toc152580536"/>
      <w:r w:rsidRPr="000951F8">
        <w:rPr>
          <w:rFonts w:ascii="Times New Roman" w:hAnsi="Times New Roman"/>
          <w:noProof/>
          <w:color w:val="4472C4" w:themeColor="accent1"/>
          <w:lang w:val="fr-BE"/>
        </w:rPr>
        <w:t>4</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2</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2</w:t>
      </w:r>
      <w:r w:rsidRPr="00DE0588">
        <w:rPr>
          <w:rFonts w:ascii="Times New Roman" w:hAnsi="Times New Roman"/>
          <w:noProof/>
          <w:color w:val="4472C4" w:themeColor="accent1"/>
          <w:lang w:val="fr-BE"/>
        </w:rPr>
        <w:t xml:space="preserve"> Ținta: identificarea electronică</w:t>
      </w:r>
      <w:bookmarkEnd w:id="22"/>
    </w:p>
    <w:p w14:paraId="011B2903" w14:textId="7C77EE22" w:rsidR="005F424C" w:rsidRPr="00DE0588" w:rsidRDefault="357FC75F" w:rsidP="004E5A08">
      <w:pPr>
        <w:pStyle w:val="ListParagraph"/>
        <w:spacing w:after="120"/>
        <w:ind w:left="0"/>
        <w:contextualSpacing w:val="0"/>
        <w:rPr>
          <w:rStyle w:val="normaltextrun"/>
          <w:noProof/>
          <w:color w:val="000000" w:themeColor="text1"/>
          <w:lang w:val="fr-BE"/>
        </w:rPr>
      </w:pPr>
      <w:r w:rsidRPr="00DE0588">
        <w:rPr>
          <w:b/>
          <w:noProof/>
          <w:lang w:val="fr-BE"/>
        </w:rPr>
        <w:t xml:space="preserve">Această țintă a deceniului digital ar putea fi atinsă prin punerea în aplicare la timp a </w:t>
      </w:r>
      <w:r w:rsidRPr="00DE0588">
        <w:rPr>
          <w:rStyle w:val="normaltextrun"/>
          <w:b/>
          <w:noProof/>
          <w:color w:val="000000" w:themeColor="text1"/>
          <w:lang w:val="fr-BE"/>
        </w:rPr>
        <w:t>portofelului european pentru identitatea digitală de către statele membre</w:t>
      </w:r>
      <w:r>
        <w:rPr>
          <w:rStyle w:val="normaltextrun"/>
          <w:noProof/>
          <w:color w:val="000000" w:themeColor="text1"/>
          <w:vertAlign w:val="superscript"/>
        </w:rPr>
        <w:footnoteReference w:id="113"/>
      </w:r>
      <w:r w:rsidRPr="00DE0588">
        <w:rPr>
          <w:noProof/>
          <w:lang w:val="fr-BE"/>
        </w:rPr>
        <w:t>. Grație portofelului european pentru identitatea digitală</w:t>
      </w:r>
      <w:r w:rsidRPr="00DE0588">
        <w:rPr>
          <w:rStyle w:val="normaltextrun"/>
          <w:noProof/>
          <w:color w:val="000000" w:themeColor="text1"/>
          <w:lang w:val="fr-BE"/>
        </w:rPr>
        <w:t>, cetățenii și întreprinderile din Europa vor avea la dispoziție un serviciu de identificare convenabil, sigur și interoperabil</w:t>
      </w:r>
      <w:r w:rsidRPr="00DE0588">
        <w:rPr>
          <w:noProof/>
          <w:lang w:val="fr-BE"/>
        </w:rPr>
        <w:t>.</w:t>
      </w:r>
      <w:r w:rsidRPr="00DE0588">
        <w:rPr>
          <w:rStyle w:val="normaltextrun"/>
          <w:noProof/>
          <w:color w:val="000000" w:themeColor="text1"/>
          <w:lang w:val="fr-BE"/>
        </w:rPr>
        <w:t xml:space="preserve"> Ar trebui să existe mai puține formalități administrative</w:t>
      </w:r>
      <w:r w:rsidRPr="00DE0588">
        <w:rPr>
          <w:rStyle w:val="normaltextrun"/>
          <w:b/>
          <w:noProof/>
          <w:color w:val="000000" w:themeColor="text1"/>
          <w:lang w:val="fr-BE"/>
        </w:rPr>
        <w:t xml:space="preserve"> </w:t>
      </w:r>
      <w:r w:rsidRPr="00DE0588">
        <w:rPr>
          <w:rStyle w:val="normaltextrun"/>
          <w:noProof/>
          <w:color w:val="000000" w:themeColor="text1"/>
          <w:lang w:val="fr-BE"/>
        </w:rPr>
        <w:t xml:space="preserve">și mai puțină birocrație pentru cetățeni și întreprinderi în cadrul tuturor tranzacțiilor lor online, atât în raport cu organismele din sectorul public, cât și cu furnizorii privați de servicii digitale. </w:t>
      </w:r>
    </w:p>
    <w:p w14:paraId="3F78BDC3" w14:textId="5B515947" w:rsidR="00B8304C" w:rsidRPr="00DE0588" w:rsidRDefault="19CE68E4" w:rsidP="000D0BFF">
      <w:pPr>
        <w:pStyle w:val="ListParagraph"/>
        <w:spacing w:after="120"/>
        <w:ind w:left="0"/>
        <w:contextualSpacing w:val="0"/>
        <w:rPr>
          <w:rStyle w:val="normaltextrun"/>
          <w:rFonts w:asciiTheme="minorHAnsi" w:eastAsiaTheme="minorHAnsi" w:hAnsiTheme="minorHAnsi" w:cstheme="minorBidi"/>
          <w:noProof/>
          <w:color w:val="000000" w:themeColor="text1"/>
          <w:sz w:val="22"/>
          <w:lang w:val="fr-BE"/>
        </w:rPr>
      </w:pPr>
      <w:r w:rsidRPr="00DE0588">
        <w:rPr>
          <w:rStyle w:val="normaltextrun"/>
          <w:noProof/>
          <w:color w:val="000000" w:themeColor="text1"/>
          <w:lang w:val="fr-BE"/>
        </w:rPr>
        <w:t xml:space="preserve">În urma unei cereri de propuneri din </w:t>
      </w:r>
      <w:r w:rsidRPr="000951F8">
        <w:rPr>
          <w:rStyle w:val="normaltextrun"/>
          <w:noProof/>
          <w:color w:val="000000" w:themeColor="text1"/>
          <w:lang w:val="fr-BE"/>
        </w:rPr>
        <w:t>2022</w:t>
      </w:r>
      <w:r w:rsidRPr="00DE0588">
        <w:rPr>
          <w:rStyle w:val="normaltextrun"/>
          <w:noProof/>
          <w:color w:val="000000" w:themeColor="text1"/>
          <w:lang w:val="fr-BE"/>
        </w:rPr>
        <w:t>, în aprilie </w:t>
      </w:r>
      <w:r w:rsidRPr="000951F8">
        <w:rPr>
          <w:rStyle w:val="normaltextrun"/>
          <w:noProof/>
          <w:color w:val="000000" w:themeColor="text1"/>
          <w:lang w:val="fr-BE"/>
        </w:rPr>
        <w:t>2023</w:t>
      </w:r>
      <w:r w:rsidRPr="00DE0588">
        <w:rPr>
          <w:rStyle w:val="normaltextrun"/>
          <w:noProof/>
          <w:color w:val="000000" w:themeColor="text1"/>
          <w:lang w:val="fr-BE"/>
        </w:rPr>
        <w:t xml:space="preserve"> au fost lansate patru proiecte-pilot cofinanțate în cadrul programului „Europa digitală” pentru a testa portofelul într-o serie de situații de zi cu zi și integrarea acestuia în sistemul național de identificare electronică în </w:t>
      </w:r>
      <w:r w:rsidRPr="000951F8">
        <w:rPr>
          <w:rStyle w:val="normaltextrun"/>
          <w:noProof/>
          <w:color w:val="000000" w:themeColor="text1"/>
          <w:lang w:val="fr-BE"/>
        </w:rPr>
        <w:t>26</w:t>
      </w:r>
      <w:r w:rsidRPr="00DE0588">
        <w:rPr>
          <w:rStyle w:val="normaltextrun"/>
          <w:noProof/>
          <w:color w:val="000000" w:themeColor="text1"/>
          <w:lang w:val="fr-BE"/>
        </w:rPr>
        <w:t xml:space="preserve"> de state membre și în Islanda, Norvegia și Ucraina.</w:t>
      </w:r>
      <w:r w:rsidRPr="00DE0588">
        <w:rPr>
          <w:noProof/>
          <w:lang w:val="fr-BE"/>
        </w:rPr>
        <w:t xml:space="preserve"> Statele membre au programat deja proiecte pentru punerea în aplicare a portofelului european pentru identitatea digitală în planurile lor naționale de redresare și reziliență.</w:t>
      </w:r>
    </w:p>
    <w:p w14:paraId="4D32FE54" w14:textId="1FF799CC" w:rsidR="005E084C" w:rsidRPr="00DE0588" w:rsidRDefault="161FF7FD" w:rsidP="00115894">
      <w:pPr>
        <w:pStyle w:val="ListParagraph"/>
        <w:spacing w:after="120"/>
        <w:ind w:left="0"/>
        <w:contextualSpacing w:val="0"/>
        <w:rPr>
          <w:rStyle w:val="normaltextrun"/>
          <w:noProof/>
          <w:color w:val="000000" w:themeColor="text1"/>
          <w:lang w:val="fr-BE"/>
        </w:rPr>
      </w:pPr>
      <w:r w:rsidRPr="00DE0588">
        <w:rPr>
          <w:rStyle w:val="normaltextrun"/>
          <w:noProof/>
          <w:color w:val="000000" w:themeColor="text1"/>
          <w:lang w:val="fr-BE"/>
        </w:rPr>
        <w:t>Pentru a ne asigura că moneda noastră, euro, este pregătită pentru viitor, Comisia Europeană a propus, în iunie </w:t>
      </w:r>
      <w:r w:rsidRPr="000951F8">
        <w:rPr>
          <w:rStyle w:val="normaltextrun"/>
          <w:noProof/>
          <w:color w:val="000000" w:themeColor="text1"/>
          <w:lang w:val="fr-BE"/>
        </w:rPr>
        <w:t>2023</w:t>
      </w:r>
      <w:r w:rsidRPr="00DE0588">
        <w:rPr>
          <w:rStyle w:val="normaltextrun"/>
          <w:noProof/>
          <w:color w:val="000000" w:themeColor="text1"/>
          <w:lang w:val="fr-BE"/>
        </w:rPr>
        <w:t xml:space="preserve">, un cadru juridic de reglementare a elementelor esențiale ale unei </w:t>
      </w:r>
      <w:r w:rsidRPr="00DE0588">
        <w:rPr>
          <w:rStyle w:val="normaltextrun"/>
          <w:b/>
          <w:noProof/>
          <w:color w:val="000000" w:themeColor="text1"/>
          <w:lang w:val="fr-BE"/>
        </w:rPr>
        <w:t>monede euro digitale</w:t>
      </w:r>
      <w:r>
        <w:rPr>
          <w:rStyle w:val="FootnoteReference"/>
          <w:noProof/>
          <w:color w:val="000000" w:themeColor="text1"/>
        </w:rPr>
        <w:footnoteReference w:id="114"/>
      </w:r>
      <w:r w:rsidRPr="00DE0588">
        <w:rPr>
          <w:rStyle w:val="normaltextrun"/>
          <w:noProof/>
          <w:color w:val="000000" w:themeColor="text1"/>
          <w:lang w:val="fr-BE"/>
        </w:rPr>
        <w:t>, ceea ce i-ar permite Băncii Centrale Europene să introducă o monedă euro digitală care să fie disponibilă și utilizabilă pe scară largă. Moneda euro digitală le va permite întreprinderilor și cetățenilor să aibă o opțiune suplimentară de plată cu care să poată efectua plăți pe scară largă către alți cetățeni și în magazine sau site-uri web de comerț electronic – chiar și fără conexiune la internet și cu un standard ridicat de protecție a datelor. Obiectivul este ca moneda euro digitală să fie pe deplin interoperabilă cu portofelul european pentru identitatea digitală.</w:t>
      </w:r>
    </w:p>
    <w:p w14:paraId="3853B3CF" w14:textId="39C0779A" w:rsidR="00EA133B" w:rsidRPr="00DE0588" w:rsidRDefault="00700D6D" w:rsidP="00EA133B">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rStyle w:val="normaltextrun"/>
          <w:i/>
          <w:noProof/>
          <w:color w:val="4472C4" w:themeColor="accent1"/>
          <w:lang w:val="fr-BE"/>
        </w:rPr>
      </w:pPr>
      <w:r w:rsidRPr="00DE0588">
        <w:rPr>
          <w:i/>
          <w:noProof/>
          <w:color w:val="4472C4" w:themeColor="accent1"/>
          <w:u w:val="single"/>
          <w:lang w:val="fr-BE"/>
        </w:rPr>
        <w:t>Politici, măsuri și acțiuni recomandate</w:t>
      </w:r>
      <w:r w:rsidRPr="00DE0588">
        <w:rPr>
          <w:i/>
          <w:noProof/>
          <w:color w:val="4472C4" w:themeColor="accent1"/>
          <w:lang w:val="fr-BE"/>
        </w:rPr>
        <w:t>:</w:t>
      </w:r>
    </w:p>
    <w:p w14:paraId="7E25D720" w14:textId="2B5AA2B9" w:rsidR="00EA133B" w:rsidRPr="00DE0588" w:rsidRDefault="00EA133B" w:rsidP="167D42F3">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rStyle w:val="normaltextrun"/>
          <w:i/>
          <w:noProof/>
          <w:color w:val="4472C4" w:themeColor="accent1"/>
          <w:lang w:val="fr-BE"/>
        </w:rPr>
      </w:pPr>
      <w:r w:rsidRPr="00DE0588">
        <w:rPr>
          <w:rStyle w:val="normaltextrun"/>
          <w:i/>
          <w:noProof/>
          <w:color w:val="4472C4" w:themeColor="accent1"/>
          <w:lang w:val="fr-BE"/>
        </w:rPr>
        <w:t xml:space="preserve">Statele membre ar trebui să se pregătească pentru crearea și punerea în aplicare a portofelului european pentru identitatea digitală, în special prin proiecte-pilot și prin mobilizarea ecosistemului digital. </w:t>
      </w:r>
    </w:p>
    <w:p w14:paraId="425D3CF5" w14:textId="71F9337C" w:rsidR="167D42F3" w:rsidRPr="00DE0588" w:rsidRDefault="00BA432C" w:rsidP="167D42F3">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rStyle w:val="normaltextrun"/>
          <w:i/>
          <w:noProof/>
          <w:color w:val="4472C4" w:themeColor="accent1"/>
          <w:lang w:val="fr-BE"/>
        </w:rPr>
      </w:pPr>
      <w:r w:rsidRPr="00DE0588">
        <w:rPr>
          <w:rStyle w:val="normaltextrun"/>
          <w:i/>
          <w:noProof/>
          <w:color w:val="4472C4" w:themeColor="accent1"/>
          <w:lang w:val="fr-BE"/>
        </w:rPr>
        <w:t>De asemenea, statele membre sunt invitate să notifice Comisiei sistemele de identificare eIDAS, în special pentru întreprinderi.</w:t>
      </w:r>
    </w:p>
    <w:p w14:paraId="2C32B020" w14:textId="3D12B12E" w:rsidR="00B21FBE" w:rsidRPr="00DE0588" w:rsidRDefault="00B21FBE" w:rsidP="00B21FBE">
      <w:pPr>
        <w:pStyle w:val="Heading3"/>
        <w:spacing w:after="120"/>
        <w:ind w:left="720" w:hanging="294"/>
        <w:rPr>
          <w:rFonts w:ascii="Times New Roman" w:hAnsi="Times New Roman" w:cs="Times New Roman"/>
          <w:noProof/>
          <w:color w:val="4472C4" w:themeColor="accent1"/>
          <w:lang w:val="fr-BE"/>
        </w:rPr>
      </w:pPr>
      <w:bookmarkStart w:id="23" w:name="_Toc152580537"/>
      <w:r w:rsidRPr="000951F8">
        <w:rPr>
          <w:rFonts w:ascii="Times New Roman" w:hAnsi="Times New Roman"/>
          <w:noProof/>
          <w:color w:val="4472C4" w:themeColor="accent1"/>
          <w:lang w:val="fr-BE"/>
        </w:rPr>
        <w:t>4</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2</w:t>
      </w:r>
      <w:r w:rsidRPr="00DE0588">
        <w:rPr>
          <w:rFonts w:ascii="Times New Roman" w:hAnsi="Times New Roman"/>
          <w:noProof/>
          <w:color w:val="4472C4" w:themeColor="accent1"/>
          <w:lang w:val="fr-BE"/>
        </w:rPr>
        <w:t>.</w:t>
      </w:r>
      <w:r w:rsidRPr="000951F8">
        <w:rPr>
          <w:rFonts w:ascii="Times New Roman" w:hAnsi="Times New Roman"/>
          <w:noProof/>
          <w:color w:val="4472C4" w:themeColor="accent1"/>
          <w:lang w:val="fr-BE"/>
        </w:rPr>
        <w:t>3</w:t>
      </w:r>
      <w:r w:rsidRPr="00DE0588">
        <w:rPr>
          <w:rFonts w:ascii="Times New Roman" w:hAnsi="Times New Roman"/>
          <w:noProof/>
          <w:color w:val="4472C4" w:themeColor="accent1"/>
          <w:lang w:val="fr-BE"/>
        </w:rPr>
        <w:t xml:space="preserve"> Ținta: dosarele electronice de sănătate</w:t>
      </w:r>
      <w:bookmarkEnd w:id="23"/>
    </w:p>
    <w:p w14:paraId="0CBAD90B" w14:textId="7CFE2E56" w:rsidR="005E084C" w:rsidRPr="00DE0588" w:rsidRDefault="005E084C" w:rsidP="00550490">
      <w:pPr>
        <w:spacing w:after="120"/>
        <w:jc w:val="both"/>
        <w:rPr>
          <w:rFonts w:ascii="Times New Roman" w:eastAsia="Times New Roman" w:hAnsi="Times New Roman" w:cs="Times New Roman"/>
          <w:noProof/>
          <w:sz w:val="24"/>
          <w:lang w:val="fr-BE"/>
        </w:rPr>
      </w:pPr>
      <w:r w:rsidRPr="00DE0588">
        <w:rPr>
          <w:rFonts w:ascii="Times New Roman" w:hAnsi="Times New Roman"/>
          <w:b/>
          <w:noProof/>
          <w:sz w:val="24"/>
          <w:lang w:val="fr-BE"/>
        </w:rPr>
        <w:t>Digitalizarea</w:t>
      </w:r>
      <w:r w:rsidRPr="00DE0588">
        <w:rPr>
          <w:rFonts w:ascii="Times New Roman" w:hAnsi="Times New Roman"/>
          <w:noProof/>
          <w:sz w:val="24"/>
          <w:lang w:val="fr-BE"/>
        </w:rPr>
        <w:t xml:space="preserve"> </w:t>
      </w:r>
      <w:r w:rsidRPr="00DE0588">
        <w:rPr>
          <w:rFonts w:ascii="Times New Roman" w:hAnsi="Times New Roman"/>
          <w:b/>
          <w:noProof/>
          <w:sz w:val="24"/>
          <w:lang w:val="fr-BE"/>
        </w:rPr>
        <w:t>sănătății are potențialul de a transforma peisajul asistenței medicale</w:t>
      </w:r>
      <w:r w:rsidRPr="00DE0588">
        <w:rPr>
          <w:rFonts w:ascii="Times New Roman" w:hAnsi="Times New Roman"/>
          <w:noProof/>
          <w:sz w:val="24"/>
          <w:lang w:val="fr-BE"/>
        </w:rPr>
        <w:t xml:space="preserve">, de a îmbunătăți accesul la asistență medicală, de a spori implicarea pacienților și, în cele din urmă, de a conduce la rezultate mai bune în materie de sănătate pentru persoane și comunități, în special în zonele rurale și îndepărtate. Îmbunătățirea accesului la datele privind sănătatea este, de asemenea, primul pas către dobândirea capacității de a controla fluxul de date privind sănătatea și de a le transmite în condiții de siguranță: de exemplu, pentru a solicita o a doua opinie sau pentru a primi tratament de la un alt furnizor de servicii medicale. </w:t>
      </w:r>
    </w:p>
    <w:p w14:paraId="612C90D2" w14:textId="22155442" w:rsidR="00F009C1" w:rsidRPr="00DE0588" w:rsidRDefault="12E6CE50" w:rsidP="00A15720">
      <w:pPr>
        <w:spacing w:after="120"/>
        <w:jc w:val="both"/>
        <w:rPr>
          <w:rFonts w:ascii="Times New Roman" w:hAnsi="Times New Roman" w:cs="Times New Roman"/>
          <w:noProof/>
          <w:sz w:val="24"/>
          <w:lang w:val="fr-BE"/>
        </w:rPr>
      </w:pPr>
      <w:r w:rsidRPr="00DE0588">
        <w:rPr>
          <w:rFonts w:ascii="Times New Roman" w:hAnsi="Times New Roman"/>
          <w:b/>
          <w:noProof/>
          <w:sz w:val="24"/>
          <w:lang w:val="fr-BE"/>
        </w:rPr>
        <w:t>În general, UE are rezultate bune în ceea ce privește indicatorul aferent accesului la dosarele electronice de sănătate</w:t>
      </w:r>
      <w:r w:rsidRPr="00DE0588">
        <w:rPr>
          <w:rFonts w:ascii="Times New Roman" w:hAnsi="Times New Roman"/>
          <w:noProof/>
          <w:sz w:val="24"/>
          <w:lang w:val="fr-BE"/>
        </w:rPr>
        <w:t xml:space="preserve"> și se află pe calea cea bună în direcția îndeplinirii țintei UE ca </w:t>
      </w:r>
      <w:r w:rsidRPr="000951F8">
        <w:rPr>
          <w:rFonts w:ascii="Times New Roman" w:hAnsi="Times New Roman"/>
          <w:noProof/>
          <w:sz w:val="24"/>
          <w:lang w:val="fr-BE"/>
        </w:rPr>
        <w:t>100</w:t>
      </w:r>
      <w:r w:rsidRPr="00DE0588">
        <w:rPr>
          <w:rFonts w:ascii="Times New Roman" w:hAnsi="Times New Roman"/>
          <w:noProof/>
          <w:sz w:val="24"/>
          <w:lang w:val="fr-BE"/>
        </w:rPr>
        <w:t> % dintre cetățenii UE să aibă acces la dosarele lor electronice de sănătate</w:t>
      </w:r>
      <w:r>
        <w:rPr>
          <w:rStyle w:val="FootnoteReference"/>
          <w:rFonts w:ascii="Times New Roman" w:eastAsia="Cambria Math" w:hAnsi="Times New Roman" w:cs="Times New Roman"/>
          <w:noProof/>
          <w:sz w:val="24"/>
        </w:rPr>
        <w:footnoteReference w:id="115"/>
      </w:r>
      <w:r w:rsidRPr="00DE0588">
        <w:rPr>
          <w:rFonts w:ascii="Times New Roman" w:hAnsi="Times New Roman"/>
          <w:noProof/>
          <w:sz w:val="24"/>
          <w:lang w:val="fr-BE"/>
        </w:rPr>
        <w:t xml:space="preserve">. Un exemplu de succes al acestei performanțe este </w:t>
      </w:r>
      <w:r w:rsidRPr="00DE0588">
        <w:rPr>
          <w:rFonts w:ascii="Times New Roman" w:hAnsi="Times New Roman"/>
          <w:b/>
          <w:noProof/>
          <w:sz w:val="24"/>
          <w:lang w:val="fr-BE"/>
        </w:rPr>
        <w:t>certificatul digital al UE privind COVID</w:t>
      </w:r>
      <w:r>
        <w:rPr>
          <w:rStyle w:val="FootnoteReference"/>
          <w:rFonts w:ascii="Times New Roman" w:hAnsi="Times New Roman" w:cs="Times New Roman"/>
          <w:noProof/>
          <w:color w:val="000000" w:themeColor="text1"/>
          <w:sz w:val="24"/>
        </w:rPr>
        <w:footnoteReference w:id="116"/>
      </w:r>
      <w:r w:rsidRPr="00DE0588">
        <w:rPr>
          <w:rFonts w:ascii="Times New Roman" w:hAnsi="Times New Roman"/>
          <w:noProof/>
          <w:sz w:val="24"/>
          <w:lang w:val="fr-BE"/>
        </w:rPr>
        <w:t>, ca instrument digital esențial care contribuie la obiectivele în materie de sănătate, la călătoriile transfrontaliere și la facilitarea vieții oamenilor și care a fost instituit în timp record la începutul verii anului </w:t>
      </w:r>
      <w:r w:rsidRPr="000951F8">
        <w:rPr>
          <w:rFonts w:ascii="Times New Roman" w:hAnsi="Times New Roman"/>
          <w:noProof/>
          <w:sz w:val="24"/>
          <w:lang w:val="fr-BE"/>
        </w:rPr>
        <w:t>2021</w:t>
      </w:r>
      <w:r w:rsidRPr="00DE0588">
        <w:rPr>
          <w:rFonts w:ascii="Times New Roman" w:hAnsi="Times New Roman"/>
          <w:noProof/>
          <w:sz w:val="24"/>
          <w:lang w:val="fr-BE"/>
        </w:rPr>
        <w:t xml:space="preserve">. Numai în UE s-au emis deja certificate digitale ale UE privind COVID în valoare de peste </w:t>
      </w:r>
      <w:r w:rsidRPr="000951F8">
        <w:rPr>
          <w:rFonts w:ascii="Times New Roman" w:hAnsi="Times New Roman"/>
          <w:noProof/>
          <w:sz w:val="24"/>
          <w:lang w:val="fr-BE"/>
        </w:rPr>
        <w:t>2</w:t>
      </w:r>
      <w:r w:rsidRPr="00DE0588">
        <w:rPr>
          <w:rFonts w:ascii="Times New Roman" w:hAnsi="Times New Roman"/>
          <w:noProof/>
          <w:sz w:val="24"/>
          <w:lang w:val="fr-BE"/>
        </w:rPr>
        <w:t>,</w:t>
      </w:r>
      <w:r w:rsidRPr="000951F8">
        <w:rPr>
          <w:rFonts w:ascii="Times New Roman" w:hAnsi="Times New Roman"/>
          <w:noProof/>
          <w:sz w:val="24"/>
          <w:lang w:val="fr-BE"/>
        </w:rPr>
        <w:t>3</w:t>
      </w:r>
      <w:r w:rsidRPr="00DE0588">
        <w:rPr>
          <w:rFonts w:ascii="Times New Roman" w:hAnsi="Times New Roman"/>
          <w:noProof/>
          <w:sz w:val="24"/>
          <w:lang w:val="fr-BE"/>
        </w:rPr>
        <w:t> miliarde EUR. Mai mulți factori au contribuit la această realizare majoră: (i) o voință politică puternică în toate instituțiile UE și în statele membre; (ii) excelenta cooperare și coordonare între statele membre; (iii) finanțarea pentru statele membre.</w:t>
      </w:r>
      <w:r w:rsidRPr="00DE0588">
        <w:rPr>
          <w:rFonts w:ascii="Times New Roman" w:hAnsi="Times New Roman"/>
          <w:b/>
          <w:noProof/>
          <w:sz w:val="24"/>
          <w:lang w:val="fr-BE"/>
        </w:rPr>
        <w:t xml:space="preserve"> </w:t>
      </w:r>
      <w:r w:rsidRPr="00DE0588">
        <w:rPr>
          <w:rFonts w:ascii="Times New Roman" w:hAnsi="Times New Roman"/>
          <w:noProof/>
          <w:sz w:val="24"/>
          <w:lang w:val="fr-BE"/>
        </w:rPr>
        <w:t>În iunie </w:t>
      </w:r>
      <w:r w:rsidRPr="000951F8">
        <w:rPr>
          <w:rFonts w:ascii="Times New Roman" w:hAnsi="Times New Roman"/>
          <w:noProof/>
          <w:sz w:val="24"/>
          <w:lang w:val="fr-BE"/>
        </w:rPr>
        <w:t>2023</w:t>
      </w:r>
      <w:r w:rsidRPr="00DE0588">
        <w:rPr>
          <w:rFonts w:ascii="Times New Roman" w:hAnsi="Times New Roman"/>
          <w:noProof/>
          <w:sz w:val="24"/>
          <w:lang w:val="fr-BE"/>
        </w:rPr>
        <w:t>,</w:t>
      </w:r>
      <w:r w:rsidRPr="00DE0588">
        <w:rPr>
          <w:rFonts w:ascii="Times New Roman" w:hAnsi="Times New Roman"/>
          <w:b/>
          <w:noProof/>
          <w:sz w:val="24"/>
          <w:lang w:val="fr-BE"/>
        </w:rPr>
        <w:t xml:space="preserve"> </w:t>
      </w:r>
      <w:r w:rsidRPr="00DE0588">
        <w:rPr>
          <w:rFonts w:ascii="Times New Roman" w:hAnsi="Times New Roman"/>
          <w:noProof/>
          <w:sz w:val="24"/>
          <w:lang w:val="fr-BE"/>
        </w:rPr>
        <w:t>Organizația Mondială a Sănătății a adoptat certificarea digitală a UE privind COVID pentru a crea un sistem global care să contribuie la facilitarea mobilității globale și la protejarea persoanelor din întreaga lume împotriva amenințărilor actuale și viitoare la adresa sănătății, inclusiv a pandemiilor</w:t>
      </w:r>
      <w:r>
        <w:rPr>
          <w:rStyle w:val="FootnoteReference"/>
          <w:rFonts w:ascii="Times New Roman" w:hAnsi="Times New Roman" w:cs="Times New Roman"/>
          <w:noProof/>
          <w:sz w:val="24"/>
        </w:rPr>
        <w:footnoteReference w:id="117"/>
      </w:r>
      <w:r w:rsidRPr="00DE0588">
        <w:rPr>
          <w:rFonts w:ascii="Times New Roman" w:hAnsi="Times New Roman"/>
          <w:noProof/>
          <w:sz w:val="24"/>
          <w:lang w:val="fr-BE"/>
        </w:rPr>
        <w:t xml:space="preserve">. </w:t>
      </w:r>
    </w:p>
    <w:p w14:paraId="5A522279" w14:textId="68D3FF80" w:rsidR="006974F9" w:rsidRPr="00DE0588" w:rsidRDefault="009B52E0" w:rsidP="00115894">
      <w:pPr>
        <w:spacing w:after="120"/>
        <w:jc w:val="both"/>
        <w:rPr>
          <w:rFonts w:ascii="Times New Roman" w:eastAsia="Cambria Math" w:hAnsi="Times New Roman" w:cs="Times New Roman"/>
          <w:noProof/>
          <w:sz w:val="24"/>
          <w:lang w:val="fr-BE"/>
        </w:rPr>
      </w:pPr>
      <w:r w:rsidRPr="00DE0588">
        <w:rPr>
          <w:rFonts w:ascii="Times New Roman" w:hAnsi="Times New Roman"/>
          <w:b/>
          <w:noProof/>
          <w:sz w:val="24"/>
          <w:lang w:val="fr-BE"/>
        </w:rPr>
        <w:t>Cu toate acestea, rămân o serie de probleme care trebuie soluționate</w:t>
      </w:r>
      <w:r w:rsidRPr="00DE0588">
        <w:rPr>
          <w:rFonts w:ascii="Times New Roman" w:hAnsi="Times New Roman"/>
          <w:noProof/>
          <w:sz w:val="24"/>
          <w:lang w:val="fr-BE"/>
        </w:rPr>
        <w:t xml:space="preserve">, iar acestea includ extinderea numărului de furnizori de servicii medicale conectați, gama de date accesibile și utilizarea autentificării e-IDAS pentru serviciile de acces la datele privind sănătatea. Cu scopul de a îmbunătăți accesibilitatea datelor privind sănătatea, Comisia a prezentat o propunere legislativă pentru un </w:t>
      </w:r>
      <w:r w:rsidRPr="00DE0588">
        <w:rPr>
          <w:rFonts w:ascii="Times New Roman" w:hAnsi="Times New Roman"/>
          <w:b/>
          <w:noProof/>
          <w:sz w:val="24"/>
          <w:lang w:val="fr-BE"/>
        </w:rPr>
        <w:t>spațiu european al datelor privind sănătatea</w:t>
      </w:r>
      <w:r>
        <w:rPr>
          <w:rStyle w:val="FootnoteReference"/>
          <w:rFonts w:ascii="Times New Roman" w:eastAsia="Cambria Math" w:hAnsi="Times New Roman" w:cs="Times New Roman"/>
          <w:noProof/>
          <w:sz w:val="24"/>
        </w:rPr>
        <w:footnoteReference w:id="118"/>
      </w:r>
      <w:r w:rsidRPr="00DE0588">
        <w:rPr>
          <w:rFonts w:ascii="Times New Roman" w:hAnsi="Times New Roman"/>
          <w:noProof/>
          <w:sz w:val="24"/>
          <w:lang w:val="fr-BE"/>
        </w:rPr>
        <w:t>.</w:t>
      </w:r>
      <w:r w:rsidRPr="00DE0588">
        <w:rPr>
          <w:rStyle w:val="FootnoteReference"/>
          <w:rFonts w:ascii="Times New Roman" w:hAnsi="Times New Roman"/>
          <w:noProof/>
          <w:sz w:val="24"/>
          <w:lang w:val="fr-BE"/>
        </w:rPr>
        <w:t xml:space="preserve"> </w:t>
      </w:r>
      <w:r w:rsidRPr="00DE0588">
        <w:rPr>
          <w:rFonts w:ascii="Times New Roman" w:hAnsi="Times New Roman"/>
          <w:noProof/>
          <w:sz w:val="24"/>
          <w:lang w:val="fr-BE"/>
        </w:rPr>
        <w:t>În special, propunerea urmărește să îmbunătățească accesul cetățenilor la propriile date electronice privind sănătatea, să sprijine schimbul de date privind sănătatea între furnizorii de servicii medicale și să încurajeze reutilizarea datelor privind sănătatea pentru a sprijini cercetarea, elaborarea de politici și alte scopuri conexe.</w:t>
      </w:r>
    </w:p>
    <w:p w14:paraId="1C0151D4" w14:textId="28033FF2" w:rsidR="00C73FE4" w:rsidRPr="00DE0588" w:rsidRDefault="00700D6D" w:rsidP="00115894">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u w:val="single"/>
          <w:lang w:val="fr-BE"/>
        </w:rPr>
        <w:t>Politici, măsuri și acțiuni recomandate</w:t>
      </w:r>
      <w:r w:rsidRPr="00DE0588">
        <w:rPr>
          <w:rFonts w:ascii="Times New Roman" w:hAnsi="Times New Roman"/>
          <w:i/>
          <w:noProof/>
          <w:color w:val="4472C4" w:themeColor="accent1"/>
          <w:sz w:val="24"/>
          <w:lang w:val="fr-BE"/>
        </w:rPr>
        <w:t>:</w:t>
      </w:r>
    </w:p>
    <w:p w14:paraId="7072DC22" w14:textId="6AB03393" w:rsidR="00F462F1" w:rsidRPr="00DE0588" w:rsidRDefault="009636EB" w:rsidP="00115894">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ar trebui să se asigure că accesul la dosarele electronice de sănătate, cu un set minim de date legate de sănătate stocate în sisteme publice și private de dosare electronice de sănătate, este facilitat din punct de vedere tehnologic și ușor accesibil pentru cetățeni (prin intermediul unui portal pentru pacienți sau al unei aplicații mobile pentru pacienți). </w:t>
      </w:r>
    </w:p>
    <w:p w14:paraId="79ACEBA2" w14:textId="5ACB9579" w:rsidR="00C73FE4" w:rsidRPr="00DE0588" w:rsidRDefault="00E017FF" w:rsidP="00115894">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În conformitate cu Regulamentul e-IDAS și cu revizuirile sale, statele membre ar trebui, de asemenea, să ofere mijloace sigure de autentificare și să ia măsuri pentru a asigura accesul egal și echitabil pentru toți cetățenii (inclusiv pentru tutorii copiilor, persoanele în vârstă și persoanele cu handicap), urmărind să se asigure că minimum </w:t>
      </w:r>
      <w:r w:rsidRPr="000951F8">
        <w:rPr>
          <w:rFonts w:ascii="Times New Roman" w:hAnsi="Times New Roman"/>
          <w:i/>
          <w:noProof/>
          <w:color w:val="4472C4" w:themeColor="accent1"/>
          <w:sz w:val="24"/>
          <w:lang w:val="fr-BE"/>
        </w:rPr>
        <w:t>60</w:t>
      </w:r>
      <w:r w:rsidRPr="00DE0588">
        <w:rPr>
          <w:rFonts w:ascii="Times New Roman" w:hAnsi="Times New Roman"/>
          <w:i/>
          <w:noProof/>
          <w:color w:val="4472C4" w:themeColor="accent1"/>
          <w:sz w:val="24"/>
          <w:lang w:val="fr-BE"/>
        </w:rPr>
        <w:t xml:space="preserve"> % din potențialii furnizori publici și privați sunt conectați din punct de vedere tehnic și furnizează în mod consecvent date privind sănătatea. </w:t>
      </w:r>
    </w:p>
    <w:p w14:paraId="79D899D6" w14:textId="65B79123" w:rsidR="00FB0F68" w:rsidRPr="00DE0588" w:rsidRDefault="00FB0F68" w:rsidP="00115894">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Statele membre sunt invitate să se implice în lucrările pregătitoare pentru înființarea EDIC propus în domeniul genomicii și în infrastructura europeană federată de date imagistice privind cancerul, cu scopul de a stimula inovarea în domeniul asistenței medicale personalizate și al soluțiilor IA în domeniul tratamentului cancerului.</w:t>
      </w:r>
      <w:r w:rsidRPr="00DE0588">
        <w:rPr>
          <w:rFonts w:ascii="Times New Roman" w:hAnsi="Times New Roman"/>
          <w:noProof/>
          <w:color w:val="4472C4" w:themeColor="accent1"/>
          <w:sz w:val="24"/>
          <w:lang w:val="fr-BE"/>
        </w:rPr>
        <w:t xml:space="preserve"> </w:t>
      </w:r>
    </w:p>
    <w:p w14:paraId="0592ADD7" w14:textId="2CA93B7C" w:rsidR="008778AE" w:rsidRPr="00B2603E" w:rsidRDefault="518D35EF" w:rsidP="004921B1">
      <w:pPr>
        <w:pStyle w:val="Heading2"/>
        <w:spacing w:after="120"/>
        <w:jc w:val="both"/>
        <w:rPr>
          <w:rFonts w:ascii="Times New Roman" w:hAnsi="Times New Roman" w:cs="Times New Roman"/>
          <w:noProof/>
        </w:rPr>
      </w:pPr>
      <w:bookmarkStart w:id="24" w:name="_Toc152580538"/>
      <w:r w:rsidRPr="000951F8">
        <w:rPr>
          <w:rFonts w:ascii="Times New Roman" w:hAnsi="Times New Roman"/>
          <w:noProof/>
        </w:rPr>
        <w:t>4</w:t>
      </w:r>
      <w:r>
        <w:rPr>
          <w:rFonts w:ascii="Times New Roman" w:hAnsi="Times New Roman"/>
          <w:noProof/>
        </w:rPr>
        <w:t>.</w:t>
      </w:r>
      <w:r w:rsidRPr="000951F8">
        <w:rPr>
          <w:rFonts w:ascii="Times New Roman" w:hAnsi="Times New Roman"/>
          <w:noProof/>
        </w:rPr>
        <w:t>3</w:t>
      </w:r>
      <w:r>
        <w:rPr>
          <w:rFonts w:ascii="Times New Roman" w:hAnsi="Times New Roman"/>
          <w:noProof/>
        </w:rPr>
        <w:t>. Obiectivul deceniului digital: protejarea drepturilor fundamentale și capacitarea vieții democratice</w:t>
      </w:r>
      <w:bookmarkEnd w:id="24"/>
      <w:r>
        <w:rPr>
          <w:rFonts w:ascii="Times New Roman" w:hAnsi="Times New Roman"/>
          <w:noProof/>
        </w:rPr>
        <w:t xml:space="preserve"> </w:t>
      </w:r>
    </w:p>
    <w:p w14:paraId="3B852172" w14:textId="7B6E9813" w:rsidR="591B04DE" w:rsidRPr="00DE0588" w:rsidRDefault="356A0E6D" w:rsidP="167D42F3">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lang w:val="fr-BE"/>
        </w:rPr>
      </w:pPr>
      <w:r w:rsidRPr="00DE0588">
        <w:rPr>
          <w:rFonts w:ascii="Times New Roman" w:hAnsi="Times New Roman"/>
          <w:b/>
          <w:i/>
          <w:noProof/>
          <w:lang w:val="fr-BE"/>
        </w:rPr>
        <w:t xml:space="preserve">Eurobarometrul </w:t>
      </w:r>
      <w:r w:rsidRPr="000951F8">
        <w:rPr>
          <w:rFonts w:ascii="Times New Roman" w:hAnsi="Times New Roman"/>
          <w:b/>
          <w:i/>
          <w:noProof/>
          <w:lang w:val="fr-BE"/>
        </w:rPr>
        <w:t>2023</w:t>
      </w:r>
      <w:r w:rsidRPr="00DE0588">
        <w:rPr>
          <w:rFonts w:ascii="Times New Roman" w:hAnsi="Times New Roman"/>
          <w:b/>
          <w:i/>
          <w:noProof/>
          <w:lang w:val="fr-BE"/>
        </w:rPr>
        <w:t>:</w:t>
      </w:r>
      <w:r w:rsidRPr="00DE0588">
        <w:rPr>
          <w:rFonts w:ascii="Times New Roman" w:hAnsi="Times New Roman"/>
          <w:i/>
          <w:noProof/>
          <w:lang w:val="fr-BE"/>
        </w:rPr>
        <w:t xml:space="preserve"> Importanța</w:t>
      </w:r>
      <w:r w:rsidRPr="00DE0588">
        <w:rPr>
          <w:noProof/>
          <w:lang w:val="fr-BE"/>
        </w:rPr>
        <w:t xml:space="preserve"> </w:t>
      </w:r>
      <w:r w:rsidRPr="00DE0588">
        <w:rPr>
          <w:rFonts w:ascii="Times New Roman" w:hAnsi="Times New Roman"/>
          <w:b/>
          <w:i/>
          <w:noProof/>
          <w:lang w:val="fr-BE"/>
        </w:rPr>
        <w:t>protejării utilizatorilor împotriva dezinformării și a conținutului ilegal</w:t>
      </w:r>
      <w:r w:rsidRPr="00DE0588">
        <w:rPr>
          <w:rFonts w:ascii="Times New Roman" w:hAnsi="Times New Roman"/>
          <w:i/>
          <w:noProof/>
          <w:lang w:val="fr-BE"/>
        </w:rPr>
        <w:t xml:space="preserve"> este recunoscută în mod clar de europeni</w:t>
      </w:r>
      <w:r w:rsidRPr="00DE0588">
        <w:rPr>
          <w:noProof/>
          <w:lang w:val="fr-BE"/>
        </w:rPr>
        <w:t>.</w:t>
      </w:r>
      <w:r w:rsidRPr="00DE0588">
        <w:rPr>
          <w:rFonts w:ascii="Times New Roman" w:hAnsi="Times New Roman"/>
          <w:i/>
          <w:noProof/>
          <w:lang w:val="fr-BE"/>
        </w:rPr>
        <w:t xml:space="preserve"> Aceasta reprezintă </w:t>
      </w:r>
      <w:r w:rsidRPr="00DE0588">
        <w:rPr>
          <w:rFonts w:ascii="Times New Roman" w:hAnsi="Times New Roman"/>
          <w:b/>
          <w:i/>
          <w:noProof/>
          <w:lang w:val="fr-BE"/>
        </w:rPr>
        <w:t>una dintre primele trei priorități ale europenilor pentru țările lor</w:t>
      </w:r>
      <w:r w:rsidRPr="00DE0588">
        <w:rPr>
          <w:rFonts w:ascii="Times New Roman" w:hAnsi="Times New Roman"/>
          <w:i/>
          <w:noProof/>
          <w:lang w:val="fr-BE"/>
        </w:rPr>
        <w:t xml:space="preserve"> din prezent până în </w:t>
      </w:r>
      <w:r w:rsidRPr="000951F8">
        <w:rPr>
          <w:rFonts w:ascii="Times New Roman" w:hAnsi="Times New Roman"/>
          <w:i/>
          <w:noProof/>
          <w:lang w:val="fr-BE"/>
        </w:rPr>
        <w:t>2030</w:t>
      </w:r>
      <w:r w:rsidRPr="00DE0588">
        <w:rPr>
          <w:rFonts w:ascii="Times New Roman" w:hAnsi="Times New Roman"/>
          <w:i/>
          <w:noProof/>
          <w:lang w:val="fr-BE"/>
        </w:rPr>
        <w:t>, alături de protejarea utilizatorilor împotriva atacurilor cibernetice și de îmbunătățirea disponibilității internetului de mare viteză (Eurobarometrul special).</w:t>
      </w:r>
    </w:p>
    <w:p w14:paraId="6723D7C3" w14:textId="5CCD13E0" w:rsidR="00AD42E7" w:rsidRPr="00DE0588" w:rsidRDefault="35BC6B95" w:rsidP="1C2721FD">
      <w:pPr>
        <w:spacing w:after="120"/>
        <w:jc w:val="both"/>
        <w:rPr>
          <w:rFonts w:ascii="Times New Roman" w:hAnsi="Times New Roman" w:cs="Times New Roman"/>
          <w:b/>
          <w:noProof/>
          <w:sz w:val="24"/>
          <w:lang w:val="fr-BE"/>
        </w:rPr>
      </w:pPr>
      <w:r w:rsidRPr="00DE0588">
        <w:rPr>
          <w:rFonts w:ascii="Times New Roman" w:hAnsi="Times New Roman"/>
          <w:b/>
          <w:noProof/>
          <w:sz w:val="24"/>
          <w:lang w:val="fr-BE"/>
        </w:rPr>
        <w:t>Tehnologiile și serviciile digitale au capacitatea de a modela modul în care trăim împreună și ne exercităm rolul de cetățeni</w:t>
      </w:r>
      <w:r w:rsidRPr="00DE0588">
        <w:rPr>
          <w:rFonts w:ascii="Times New Roman" w:hAnsi="Times New Roman"/>
          <w:noProof/>
          <w:sz w:val="24"/>
          <w:lang w:val="fr-BE"/>
        </w:rPr>
        <w:t>. Acestea creează pentru cetățeni noi modalități de a-și exercita și de a se bucura de drepturile și libertățile fundamentale, precum și de a participa la viața democratică, însă și noi modalități prin ele care pot fi încălcate. Acest lucru este valabil în special pentru IA și sistemele algoritmice, care ar putea genera riscuri grave pentru demnitatea umană, egalitate, libertate și securitate, precum și invadarea vieții private, inclusiv potențialul de utilizare abuzivă a datelor cu caracter personal</w:t>
      </w:r>
      <w:r>
        <w:rPr>
          <w:rFonts w:ascii="Times New Roman" w:hAnsi="Times New Roman" w:cs="Times New Roman"/>
          <w:noProof/>
          <w:sz w:val="24"/>
          <w:vertAlign w:val="superscript"/>
        </w:rPr>
        <w:footnoteReference w:id="119"/>
      </w:r>
      <w:r w:rsidRPr="00DE0588">
        <w:rPr>
          <w:rFonts w:ascii="Times New Roman" w:hAnsi="Times New Roman"/>
          <w:noProof/>
          <w:sz w:val="24"/>
          <w:lang w:val="fr-BE"/>
        </w:rPr>
        <w:t>. Tehnologiile sunt instrumentalizate de regimurile autoritare</w:t>
      </w:r>
      <w:r>
        <w:rPr>
          <w:rFonts w:ascii="Times New Roman" w:hAnsi="Times New Roman" w:cs="Times New Roman"/>
          <w:noProof/>
          <w:sz w:val="24"/>
          <w:vertAlign w:val="superscript"/>
        </w:rPr>
        <w:footnoteReference w:id="120"/>
      </w:r>
      <w:r w:rsidRPr="00DE0588">
        <w:rPr>
          <w:rFonts w:ascii="Times New Roman" w:hAnsi="Times New Roman"/>
          <w:noProof/>
          <w:sz w:val="24"/>
          <w:lang w:val="fr-BE"/>
        </w:rPr>
        <w:t>, aducând noi provocări democrațiilor, statului de drept</w:t>
      </w:r>
      <w:r>
        <w:rPr>
          <w:rFonts w:ascii="Times New Roman" w:hAnsi="Times New Roman" w:cs="Times New Roman"/>
          <w:noProof/>
          <w:sz w:val="24"/>
          <w:vertAlign w:val="superscript"/>
        </w:rPr>
        <w:footnoteReference w:id="121"/>
      </w:r>
      <w:r w:rsidRPr="00DE0588">
        <w:rPr>
          <w:rFonts w:ascii="Times New Roman" w:hAnsi="Times New Roman"/>
          <w:noProof/>
          <w:sz w:val="24"/>
          <w:lang w:val="fr-BE"/>
        </w:rPr>
        <w:t xml:space="preserve"> și polarizării tot mai accentuate și discursurilor online de incitare la ură, atât în UE, cât și la nivel mondial.</w:t>
      </w:r>
    </w:p>
    <w:p w14:paraId="651938B1" w14:textId="11240E1A" w:rsidR="000B517B" w:rsidRDefault="1489C26F" w:rsidP="00293871">
      <w:pPr>
        <w:spacing w:after="120"/>
        <w:jc w:val="both"/>
        <w:rPr>
          <w:rFonts w:ascii="Times New Roman" w:hAnsi="Times New Roman" w:cs="Times New Roman"/>
          <w:noProof/>
          <w:sz w:val="24"/>
        </w:rPr>
      </w:pPr>
      <w:r w:rsidRPr="00DE0588">
        <w:rPr>
          <w:rFonts w:ascii="Times New Roman" w:hAnsi="Times New Roman"/>
          <w:b/>
          <w:noProof/>
          <w:sz w:val="24"/>
          <w:lang w:val="fr-BE"/>
        </w:rPr>
        <w:t>Promovarea unui mediu digital axat pe factorul uman, bazat pe drepturile fundamentale, incluziv, transparent și deschis</w:t>
      </w:r>
      <w:r w:rsidRPr="00DE0588">
        <w:rPr>
          <w:rFonts w:ascii="Times New Roman" w:hAnsi="Times New Roman"/>
          <w:noProof/>
          <w:sz w:val="24"/>
          <w:lang w:val="fr-BE"/>
        </w:rPr>
        <w:t>, în care tehnologiile și serviciile digitale sigure și interoperabile să respecte și să consolideze principiile, drepturile și valorile Uniunii și să fie accesibile tuturor, pretutindeni în Uniune, este unul dintre obiectivele generale stabilite în Decizia privind deceniul digital</w:t>
      </w:r>
      <w:r>
        <w:rPr>
          <w:rStyle w:val="FootnoteReference"/>
          <w:rFonts w:ascii="Times New Roman" w:eastAsia="Times New Roman" w:hAnsi="Times New Roman" w:cs="Times New Roman"/>
          <w:noProof/>
          <w:sz w:val="24"/>
        </w:rPr>
        <w:footnoteReference w:id="122"/>
      </w:r>
      <w:r w:rsidRPr="00DE0588">
        <w:rPr>
          <w:rFonts w:ascii="Times New Roman" w:hAnsi="Times New Roman"/>
          <w:noProof/>
          <w:sz w:val="24"/>
          <w:lang w:val="fr-BE"/>
        </w:rPr>
        <w:t xml:space="preserve">. În plus, Declarația privind drepturile și principiile digitale include principii și angajamente privind accesul la un mediu digital de încredere, divers și multilingv, cu scopul de a contribui la o dezbatere publică pluralistă și la o participare eficace și nediscriminatorie la democrație. </w:t>
      </w:r>
      <w:r>
        <w:rPr>
          <w:rFonts w:ascii="Times New Roman" w:hAnsi="Times New Roman"/>
          <w:noProof/>
          <w:sz w:val="24"/>
        </w:rPr>
        <w:t>Aceasta subliniază în special rolul platformelor online foarte mari în atenuarea riscurilor care decurg din funcționarea și utilizarea serviciilor lor, inclusiv în ceea ce privește dezinformarea. UE și statele membre s-au angajat, de asemenea, să sprijine dezvoltarea și utilizarea optimă a tehnologiilor digitale pentru a stimula implicarea civică și participarea democratică a cetățenilor.</w:t>
      </w:r>
    </w:p>
    <w:p w14:paraId="226F2F59" w14:textId="7F62FCDA" w:rsidR="00F462F1" w:rsidRDefault="00F462F1" w:rsidP="00293871">
      <w:pPr>
        <w:spacing w:after="120"/>
        <w:jc w:val="both"/>
        <w:rPr>
          <w:rFonts w:ascii="Times New Roman" w:hAnsi="Times New Roman" w:cs="Times New Roman"/>
          <w:noProof/>
          <w:sz w:val="24"/>
        </w:rPr>
      </w:pPr>
      <w:r>
        <w:rPr>
          <w:rFonts w:ascii="Times New Roman" w:hAnsi="Times New Roman"/>
          <w:b/>
          <w:noProof/>
          <w:sz w:val="24"/>
        </w:rPr>
        <w:t>În acest context, datorită unei reglementări de pionierat, UE stabilește standardul mondial pentru crearea unor medii online și a unor tehnologii digitale centrate într-o mai mare măsură pe factorul uman</w:t>
      </w:r>
      <w:r>
        <w:rPr>
          <w:rFonts w:ascii="Times New Roman" w:hAnsi="Times New Roman"/>
          <w:noProof/>
          <w:sz w:val="24"/>
        </w:rPr>
        <w:t xml:space="preserve"> pentru acest deceniu și pentru deceniile următoare.</w:t>
      </w:r>
    </w:p>
    <w:p w14:paraId="765F46FE" w14:textId="2F3DAD80" w:rsidR="00932243" w:rsidRPr="00DE0588" w:rsidRDefault="783C3CB1" w:rsidP="00FC350E">
      <w:pPr>
        <w:spacing w:after="120"/>
        <w:jc w:val="both"/>
        <w:rPr>
          <w:rFonts w:ascii="Times New Roman" w:eastAsia="Cambria Math" w:hAnsi="Times New Roman" w:cs="Times New Roman"/>
          <w:noProof/>
          <w:sz w:val="24"/>
          <w:lang w:val="fr-BE"/>
        </w:rPr>
      </w:pPr>
      <w:r>
        <w:rPr>
          <w:rFonts w:ascii="Times New Roman" w:hAnsi="Times New Roman"/>
          <w:b/>
          <w:noProof/>
          <w:sz w:val="24"/>
        </w:rPr>
        <w:t xml:space="preserve">Prin Regulamentul privind serviciile digitale, UE a introdus un nou cadru de reglementare fără precedent și cuprinzător </w:t>
      </w:r>
      <w:r>
        <w:rPr>
          <w:rFonts w:ascii="Times New Roman" w:hAnsi="Times New Roman"/>
          <w:noProof/>
          <w:sz w:val="24"/>
        </w:rPr>
        <w:t xml:space="preserve">pentru a aborda impactul societal al serviciilor digitale în UE și pentru a asigura cel mai înalt nivel de protecție a drepturilor fundamentale ale cetățenilor UE în mediul online, într-un mod nediscriminatoriu. </w:t>
      </w:r>
      <w:r w:rsidRPr="00DE0588">
        <w:rPr>
          <w:rFonts w:ascii="Times New Roman" w:hAnsi="Times New Roman"/>
          <w:noProof/>
          <w:sz w:val="24"/>
          <w:lang w:val="fr-BE"/>
        </w:rPr>
        <w:t xml:space="preserve">La </w:t>
      </w:r>
      <w:r w:rsidRPr="000951F8">
        <w:rPr>
          <w:rFonts w:ascii="Times New Roman" w:hAnsi="Times New Roman"/>
          <w:noProof/>
          <w:sz w:val="24"/>
          <w:lang w:val="fr-BE"/>
        </w:rPr>
        <w:t>25</w:t>
      </w:r>
      <w:r w:rsidRPr="00DE0588">
        <w:rPr>
          <w:rFonts w:ascii="Times New Roman" w:hAnsi="Times New Roman"/>
          <w:noProof/>
          <w:sz w:val="24"/>
          <w:lang w:val="fr-BE"/>
        </w:rPr>
        <w:t> aprilie</w:t>
      </w:r>
      <w:r w:rsidRPr="00DE0588">
        <w:rPr>
          <w:rStyle w:val="Hyperlink"/>
          <w:rFonts w:ascii="Times New Roman" w:hAnsi="Times New Roman"/>
          <w:noProof/>
          <w:sz w:val="24"/>
          <w:u w:val="none"/>
          <w:lang w:val="fr-BE"/>
        </w:rPr>
        <w:t> </w:t>
      </w:r>
      <w:r w:rsidRPr="000951F8">
        <w:rPr>
          <w:rStyle w:val="Hyperlink"/>
          <w:rFonts w:ascii="Times New Roman" w:hAnsi="Times New Roman"/>
          <w:noProof/>
          <w:sz w:val="24"/>
          <w:u w:val="none"/>
          <w:lang w:val="fr-BE"/>
        </w:rPr>
        <w:t>2023</w:t>
      </w:r>
      <w:r w:rsidRPr="00DE0588">
        <w:rPr>
          <w:rStyle w:val="Hyperlink"/>
          <w:rFonts w:ascii="Times New Roman" w:hAnsi="Times New Roman"/>
          <w:noProof/>
          <w:sz w:val="24"/>
          <w:u w:val="none"/>
          <w:lang w:val="fr-BE"/>
        </w:rPr>
        <w:t xml:space="preserve">, </w:t>
      </w:r>
      <w:r w:rsidRPr="00DE0588">
        <w:rPr>
          <w:rFonts w:ascii="Times New Roman" w:hAnsi="Times New Roman"/>
          <w:noProof/>
          <w:sz w:val="24"/>
          <w:lang w:val="fr-BE"/>
        </w:rPr>
        <w:t xml:space="preserve">Comisia a desemnat </w:t>
      </w:r>
      <w:r w:rsidRPr="000951F8">
        <w:rPr>
          <w:rFonts w:ascii="Times New Roman" w:hAnsi="Times New Roman"/>
          <w:noProof/>
          <w:sz w:val="24"/>
          <w:lang w:val="fr-BE"/>
        </w:rPr>
        <w:t>17</w:t>
      </w:r>
      <w:r w:rsidRPr="00DE0588">
        <w:rPr>
          <w:rFonts w:ascii="Times New Roman" w:hAnsi="Times New Roman"/>
          <w:noProof/>
          <w:sz w:val="24"/>
          <w:lang w:val="fr-BE"/>
        </w:rPr>
        <w:t xml:space="preserve"> platforme online foarte mari și </w:t>
      </w:r>
      <w:r w:rsidRPr="000951F8">
        <w:rPr>
          <w:rFonts w:ascii="Times New Roman" w:hAnsi="Times New Roman"/>
          <w:noProof/>
          <w:sz w:val="24"/>
          <w:lang w:val="fr-BE"/>
        </w:rPr>
        <w:t>2</w:t>
      </w:r>
      <w:r w:rsidRPr="00DE0588">
        <w:rPr>
          <w:rFonts w:ascii="Times New Roman" w:hAnsi="Times New Roman"/>
          <w:noProof/>
          <w:sz w:val="24"/>
          <w:lang w:val="fr-BE"/>
        </w:rPr>
        <w:t xml:space="preserve"> motoare de căutare online foarte mari</w:t>
      </w:r>
      <w:r w:rsidRPr="00993F43">
        <w:rPr>
          <w:rStyle w:val="FootnoteReference"/>
          <w:rFonts w:ascii="Times New Roman" w:eastAsia="Cambria Math" w:hAnsi="Times New Roman" w:cs="Times New Roman"/>
          <w:noProof/>
          <w:sz w:val="24"/>
        </w:rPr>
        <w:footnoteReference w:id="123"/>
      </w:r>
      <w:r w:rsidRPr="00993F43">
        <w:rPr>
          <w:rFonts w:ascii="Times New Roman" w:hAnsi="Times New Roman"/>
          <w:noProof/>
          <w:sz w:val="24"/>
          <w:lang w:val="fr-BE"/>
        </w:rPr>
        <w:t>.</w:t>
      </w:r>
      <w:r w:rsidRPr="00993F43">
        <w:rPr>
          <w:rStyle w:val="Hyperlink"/>
          <w:rFonts w:ascii="Times New Roman" w:hAnsi="Times New Roman"/>
          <w:noProof/>
          <w:color w:val="auto"/>
          <w:sz w:val="24"/>
          <w:u w:val="none"/>
          <w:lang w:val="fr-BE"/>
        </w:rPr>
        <w:t xml:space="preserve"> La data prezentei comunicări, obligațiile stricte impuse acestor platforme erau în vigoare. Acestora li s-a impus </w:t>
      </w:r>
      <w:r w:rsidRPr="00993F43">
        <w:rPr>
          <w:rFonts w:ascii="Times New Roman" w:hAnsi="Times New Roman"/>
          <w:noProof/>
          <w:sz w:val="24"/>
          <w:lang w:val="fr-BE"/>
        </w:rPr>
        <w:t xml:space="preserve">să adopte măsuri de evaluare a riscurilor și de atenuare a riscurilor ca parte a unui ciclu anual pentru a aborda riscurile pe care serviciile lor le prezintă pentru societățile </w:t>
      </w:r>
      <w:r w:rsidRPr="00DE0588">
        <w:rPr>
          <w:rFonts w:ascii="Times New Roman" w:hAnsi="Times New Roman"/>
          <w:noProof/>
          <w:sz w:val="24"/>
          <w:lang w:val="fr-BE"/>
        </w:rPr>
        <w:t>noastre democratice și pentru drepturile cetățenilor, inclusiv în ceea ce privește impactul asupra drepturilor fundamentale, dezinformarea și efectele negative asupra bunăstării fizice și mintale și asupra minorilor, vânzarea de produse ilegale, precum și un nivel ridicat de protecție a consumatorilor. În calitatea sa de autoritate de supraveghere și de asigurare a respectării normelor, Comisia examinează măsurile luate de platformele online foarte mari și de motoarele de căutare online foarte mari, inclusiv algoritmii acestora de moderare a conținutului, practicile lor publicitare și proiectarea sistemelor lor de recomandare</w:t>
      </w:r>
      <w:r>
        <w:rPr>
          <w:rStyle w:val="FootnoteReference"/>
          <w:rFonts w:ascii="Times New Roman" w:eastAsia="Cambria Math" w:hAnsi="Times New Roman" w:cs="Times New Roman"/>
          <w:noProof/>
          <w:sz w:val="24"/>
        </w:rPr>
        <w:footnoteReference w:id="124"/>
      </w:r>
      <w:r>
        <w:rPr>
          <w:rFonts w:ascii="Times New Roman" w:hAnsi="Times New Roman" w:cs="Times New Roman"/>
          <w:noProof/>
          <w:sz w:val="24"/>
          <w:vertAlign w:val="superscript"/>
        </w:rPr>
        <w:footnoteReference w:id="125"/>
      </w:r>
      <w:r w:rsidRPr="00DE0588">
        <w:rPr>
          <w:rFonts w:ascii="Times New Roman" w:hAnsi="Times New Roman"/>
          <w:noProof/>
          <w:sz w:val="24"/>
          <w:lang w:val="fr-BE"/>
        </w:rPr>
        <w:t>. Declarația privind drepturile și principiile digitale oferă un punct de referință clar pentru factorii de decizie politică, precum și pentru întreprinderi și experți în cadrul evaluărilor realizate de aceștia.</w:t>
      </w:r>
      <w:r w:rsidRPr="00DE0588">
        <w:rPr>
          <w:rFonts w:ascii="Times New Roman" w:hAnsi="Times New Roman"/>
          <w:noProof/>
          <w:sz w:val="24"/>
          <w:highlight w:val="yellow"/>
          <w:vertAlign w:val="superscript"/>
          <w:lang w:val="fr-BE"/>
        </w:rPr>
        <w:t xml:space="preserve"> </w:t>
      </w:r>
    </w:p>
    <w:p w14:paraId="6DCFBC96" w14:textId="13C04366" w:rsidR="009F37EE" w:rsidRPr="00DE0588" w:rsidRDefault="74461594" w:rsidP="009F37EE">
      <w:pPr>
        <w:jc w:val="both"/>
        <w:rPr>
          <w:rFonts w:ascii="Times New Roman" w:hAnsi="Times New Roman" w:cs="Times New Roman"/>
          <w:noProof/>
          <w:sz w:val="24"/>
          <w:lang w:val="fr-BE"/>
        </w:rPr>
      </w:pPr>
      <w:r w:rsidRPr="00DE0588">
        <w:rPr>
          <w:rFonts w:ascii="Times New Roman" w:hAnsi="Times New Roman"/>
          <w:b/>
          <w:noProof/>
          <w:sz w:val="24"/>
          <w:lang w:val="fr-BE"/>
        </w:rPr>
        <w:t xml:space="preserve">Prin Actul privind inteligența artificială, UE demonstrează o abordare inovatoare, promovând un regulament menit să atenueze amenințările reprezentate de IA și de sistemele algoritmice </w:t>
      </w:r>
      <w:r w:rsidRPr="00DE0588">
        <w:rPr>
          <w:rFonts w:ascii="Times New Roman" w:hAnsi="Times New Roman"/>
          <w:noProof/>
          <w:sz w:val="24"/>
          <w:lang w:val="fr-BE"/>
        </w:rPr>
        <w:t>și să asigure că sistemele de IA cu grad ridicat de risc sunt concepute, implementate și utilizate cu respectarea deplină a drepturilor fundamentale și a valorilor democratice. Comisia propune clasificarea anumitor sisteme ca având un grad ridicat de risc, în funcție de scopul preconizat și de impactul potențial al acestora. Aceste sisteme ar trebui să respecte cerințe specifice, cum ar fi să se bazeze pe seturi de date adecvate pentru a evita discriminarea ilegală și să permită supravegherea umană a rezultatelor. În acest context, standardele IA aflate în curs de elaborare</w:t>
      </w:r>
      <w:r>
        <w:rPr>
          <w:rStyle w:val="FootnoteReference"/>
          <w:rFonts w:ascii="Times New Roman" w:hAnsi="Times New Roman" w:cs="Times New Roman"/>
          <w:noProof/>
          <w:sz w:val="24"/>
        </w:rPr>
        <w:footnoteReference w:id="126"/>
      </w:r>
      <w:r w:rsidRPr="00DE0588">
        <w:rPr>
          <w:rFonts w:ascii="Times New Roman" w:hAnsi="Times New Roman"/>
          <w:noProof/>
          <w:sz w:val="24"/>
          <w:lang w:val="fr-BE"/>
        </w:rPr>
        <w:t xml:space="preserve"> vor juca un rol esențial prin definirea soluțiilor tehnice pentru îndeplinirea cerințelor esențiale privind fiabilitatea IA specificate în textul juridic. În plus, propunerea de act privind inteligența artificială urmărește să asigure un nivel adecvat de transparență și de conștientizare, cu obligația de a eticheta deepfake-urile și de a informa persoanele fizice atunci când interacționează cu un sistem de IA, două elemente-cheie având în vedere noile amenințări și oportunități legate de IA generativă. </w:t>
      </w:r>
      <w:r>
        <w:rPr>
          <w:rFonts w:ascii="Times New Roman" w:hAnsi="Times New Roman"/>
          <w:noProof/>
          <w:sz w:val="24"/>
        </w:rPr>
        <w:t xml:space="preserve">Având în vedere accelerarea evoluțiilor tehnologice și adoptarea generalizată a tehnologiilor bazate pe IA, Comisia a lansat, de asemenea, discuții în vederea unui </w:t>
      </w:r>
      <w:r>
        <w:rPr>
          <w:rFonts w:ascii="Times New Roman" w:hAnsi="Times New Roman"/>
          <w:b/>
          <w:noProof/>
          <w:sz w:val="24"/>
        </w:rPr>
        <w:t>pact privind IA</w:t>
      </w:r>
      <w:r>
        <w:rPr>
          <w:rFonts w:ascii="Times New Roman" w:hAnsi="Times New Roman"/>
          <w:noProof/>
          <w:sz w:val="24"/>
        </w:rPr>
        <w:t xml:space="preserve">. </w:t>
      </w:r>
      <w:r w:rsidRPr="00DE0588">
        <w:rPr>
          <w:rFonts w:ascii="Times New Roman" w:hAnsi="Times New Roman"/>
          <w:noProof/>
          <w:sz w:val="24"/>
          <w:lang w:val="fr-BE"/>
        </w:rPr>
        <w:t>Această inițiativă urmărește angajamentul voluntar al industriei de a anticipa Actul privind inteligența artificială și de a începe punerea în aplicare a principalelor sale cerințe înainte de termenul legal.</w:t>
      </w:r>
    </w:p>
    <w:p w14:paraId="40337256" w14:textId="6C35C7DC" w:rsidR="008E1190" w:rsidRPr="00DE0588" w:rsidRDefault="6F48FBC4" w:rsidP="00EF3EEA">
      <w:pPr>
        <w:pStyle w:val="FootnoteText"/>
        <w:spacing w:after="120"/>
        <w:jc w:val="both"/>
        <w:rPr>
          <w:rFonts w:ascii="Times New Roman" w:hAnsi="Times New Roman" w:cs="Times New Roman"/>
          <w:noProof/>
          <w:sz w:val="24"/>
          <w:lang w:val="fr-BE"/>
        </w:rPr>
      </w:pPr>
      <w:r w:rsidRPr="00DE0588">
        <w:rPr>
          <w:rFonts w:ascii="Times New Roman" w:hAnsi="Times New Roman"/>
          <w:b/>
          <w:noProof/>
          <w:sz w:val="24"/>
          <w:lang w:val="fr-BE"/>
        </w:rPr>
        <w:t xml:space="preserve">Combaterea răspândirii informațiilor eronate și a dezinformării online este esențială </w:t>
      </w:r>
      <w:r w:rsidRPr="00DE0588">
        <w:rPr>
          <w:rFonts w:ascii="Times New Roman" w:hAnsi="Times New Roman"/>
          <w:noProof/>
          <w:sz w:val="24"/>
          <w:lang w:val="fr-BE"/>
        </w:rPr>
        <w:t>pentru crearea unui mediu digital centrat pe factorul uman, care să capaciteze viața democratică. Abordarea acestei amenințări devine din ce în ce mai urgentă, deoarece tehnologiile bazate pe IA generativă oferă noi instrumente actorilor rău-intenționați, la o scară fără precedent</w:t>
      </w:r>
      <w:r>
        <w:rPr>
          <w:rFonts w:ascii="Times New Roman" w:hAnsi="Times New Roman" w:cs="Times New Roman"/>
          <w:noProof/>
          <w:sz w:val="24"/>
          <w:vertAlign w:val="superscript"/>
        </w:rPr>
        <w:footnoteReference w:id="127"/>
      </w:r>
      <w:r w:rsidRPr="00DE0588">
        <w:rPr>
          <w:rFonts w:ascii="Times New Roman" w:hAnsi="Times New Roman"/>
          <w:noProof/>
          <w:sz w:val="24"/>
          <w:lang w:val="fr-BE"/>
        </w:rPr>
        <w:t xml:space="preserve">. Pe lângă instrumentele oferite de Regulamentul privind serviciile digitale, </w:t>
      </w:r>
      <w:r w:rsidRPr="00DE0588">
        <w:rPr>
          <w:rFonts w:ascii="Times New Roman" w:hAnsi="Times New Roman"/>
          <w:b/>
          <w:noProof/>
          <w:sz w:val="24"/>
          <w:lang w:val="fr-BE"/>
        </w:rPr>
        <w:t>Codul de bune practici privind dezinformarea</w:t>
      </w:r>
      <w:r>
        <w:rPr>
          <w:rStyle w:val="FootnoteReference"/>
          <w:rFonts w:ascii="Times New Roman" w:eastAsia="Times New Roman" w:hAnsi="Times New Roman" w:cs="Times New Roman"/>
          <w:noProof/>
          <w:sz w:val="24"/>
        </w:rPr>
        <w:footnoteReference w:id="128"/>
      </w:r>
      <w:r w:rsidRPr="00DE0588">
        <w:rPr>
          <w:rFonts w:ascii="Times New Roman" w:hAnsi="Times New Roman"/>
          <w:noProof/>
          <w:sz w:val="24"/>
          <w:lang w:val="fr-BE"/>
        </w:rPr>
        <w:t>, semnat de o gamă largă de părți, inclusiv de mai multe platforme online majore, conține angajamente importante de limitare a răspândirii dezinformării online și urmărește să devină un cod de conduită în temeiul Regulamentului privind serviciile digitale</w:t>
      </w:r>
      <w:r>
        <w:rPr>
          <w:rStyle w:val="FootnoteReference"/>
          <w:rFonts w:ascii="Times New Roman" w:eastAsia="Times New Roman" w:hAnsi="Times New Roman" w:cs="Times New Roman"/>
          <w:noProof/>
          <w:sz w:val="24"/>
        </w:rPr>
        <w:footnoteReference w:id="129"/>
      </w:r>
      <w:r w:rsidRPr="00DE0588">
        <w:rPr>
          <w:rFonts w:ascii="Times New Roman" w:hAnsi="Times New Roman"/>
          <w:noProof/>
          <w:sz w:val="24"/>
          <w:lang w:val="fr-BE"/>
        </w:rPr>
        <w:t>.</w:t>
      </w:r>
    </w:p>
    <w:p w14:paraId="2087AD07" w14:textId="78CDE7C6" w:rsidR="001C6C88" w:rsidRPr="00DE0588" w:rsidRDefault="003072E6" w:rsidP="00E15581">
      <w:pPr>
        <w:jc w:val="both"/>
        <w:rPr>
          <w:rFonts w:ascii="Times New Roman" w:hAnsi="Times New Roman" w:cs="Times New Roman"/>
          <w:noProof/>
          <w:sz w:val="24"/>
          <w:lang w:val="fr-BE"/>
        </w:rPr>
      </w:pPr>
      <w:r w:rsidRPr="00DE0588">
        <w:rPr>
          <w:rFonts w:ascii="Times New Roman" w:hAnsi="Times New Roman"/>
          <w:b/>
          <w:noProof/>
          <w:sz w:val="24"/>
          <w:lang w:val="fr-BE"/>
        </w:rPr>
        <w:t xml:space="preserve">Capacitarea actorilor independenți din domeniul mass-mediei pentru a furniza informații fiabile online și a cetățenilor pentru a căuta astfel de informații este esențială </w:t>
      </w:r>
      <w:r w:rsidRPr="00DE0588">
        <w:rPr>
          <w:rFonts w:ascii="Times New Roman" w:hAnsi="Times New Roman"/>
          <w:noProof/>
          <w:sz w:val="24"/>
          <w:lang w:val="fr-BE"/>
        </w:rPr>
        <w:t xml:space="preserve">pentru consolidarea rezilienței generale a societăților noastre democratice în era digitală. Propunerea Comisiei referitoare la o </w:t>
      </w:r>
      <w:r w:rsidRPr="00DE0588">
        <w:rPr>
          <w:rFonts w:ascii="Times New Roman" w:hAnsi="Times New Roman"/>
          <w:b/>
          <w:noProof/>
          <w:sz w:val="24"/>
          <w:lang w:val="fr-BE"/>
        </w:rPr>
        <w:t>lege europeană privind libertatea mass-mediei</w:t>
      </w:r>
      <w:r w:rsidRPr="00DE0588">
        <w:rPr>
          <w:rFonts w:ascii="Times New Roman" w:hAnsi="Times New Roman"/>
          <w:noProof/>
          <w:sz w:val="24"/>
          <w:lang w:val="fr-BE"/>
        </w:rPr>
        <w:t>, aflată în prezent în curs de negociere, urmărește să îmbunătățească funcționarea pieței unice a serviciilor mass-media, pe măsură ce acestea devin din ce în ce mai digitale și intrinsec transfrontaliere. Odată adoptată, aceasta va duce la creșterea investițiilor și a concurenței, oferind astfel consumatorilor acces la o gamă mai diversă de conținut mediatic de calitate și contribuind la dezbateri publice pluraliste, în conformitate cu Declarația privind drepturile și principiile digitale.</w:t>
      </w:r>
    </w:p>
    <w:p w14:paraId="6C24DD9C" w14:textId="16011827" w:rsidR="00C84D43" w:rsidRPr="00DE0588" w:rsidRDefault="253B18CB" w:rsidP="00E15581">
      <w:pPr>
        <w:jc w:val="both"/>
        <w:rPr>
          <w:rFonts w:ascii="Times New Roman" w:hAnsi="Times New Roman" w:cs="Times New Roman"/>
          <w:noProof/>
          <w:sz w:val="24"/>
          <w:lang w:val="fr-BE"/>
        </w:rPr>
      </w:pPr>
      <w:r w:rsidRPr="00DE0588">
        <w:rPr>
          <w:rFonts w:ascii="Times New Roman" w:hAnsi="Times New Roman"/>
          <w:b/>
          <w:noProof/>
          <w:sz w:val="24"/>
          <w:lang w:val="fr-BE"/>
        </w:rPr>
        <w:t>Prin Comunicarea privind lumile virtuale</w:t>
      </w:r>
      <w:r>
        <w:rPr>
          <w:rStyle w:val="FootnoteReference"/>
          <w:rFonts w:ascii="Times New Roman" w:hAnsi="Times New Roman" w:cs="Times New Roman"/>
          <w:noProof/>
          <w:sz w:val="24"/>
        </w:rPr>
        <w:footnoteReference w:id="130"/>
      </w:r>
      <w:r w:rsidRPr="00DE0588">
        <w:rPr>
          <w:rFonts w:ascii="Times New Roman" w:hAnsi="Times New Roman"/>
          <w:b/>
          <w:noProof/>
          <w:sz w:val="24"/>
          <w:lang w:val="fr-BE"/>
        </w:rPr>
        <w:t>, Comisia propune acțiuni de sprijinire a dezvoltării și a utilizării lumilor virtuale în UE</w:t>
      </w:r>
      <w:r w:rsidRPr="00DE0588">
        <w:rPr>
          <w:rFonts w:ascii="Times New Roman" w:hAnsi="Times New Roman"/>
          <w:noProof/>
          <w:sz w:val="24"/>
          <w:lang w:val="fr-BE"/>
        </w:rPr>
        <w:t xml:space="preserve">, structurate în jurul obiectivelor Deciziei privind deceniul digital. Comisia urmărește crearea unui Web </w:t>
      </w:r>
      <w:r w:rsidRPr="000951F8">
        <w:rPr>
          <w:rFonts w:ascii="Times New Roman" w:hAnsi="Times New Roman"/>
          <w:noProof/>
          <w:sz w:val="24"/>
          <w:lang w:val="fr-BE"/>
        </w:rPr>
        <w:t>4</w:t>
      </w:r>
      <w:r w:rsidRPr="00DE0588">
        <w:rPr>
          <w:rFonts w:ascii="Times New Roman" w:hAnsi="Times New Roman"/>
          <w:noProof/>
          <w:sz w:val="24"/>
          <w:lang w:val="fr-BE"/>
        </w:rPr>
        <w:t>.</w:t>
      </w:r>
      <w:r w:rsidRPr="000951F8">
        <w:rPr>
          <w:rFonts w:ascii="Times New Roman" w:hAnsi="Times New Roman"/>
          <w:noProof/>
          <w:sz w:val="24"/>
          <w:lang w:val="fr-BE"/>
        </w:rPr>
        <w:t>0</w:t>
      </w:r>
      <w:r w:rsidRPr="00DE0588">
        <w:rPr>
          <w:rFonts w:ascii="Times New Roman" w:hAnsi="Times New Roman"/>
          <w:noProof/>
          <w:sz w:val="24"/>
          <w:lang w:val="fr-BE"/>
        </w:rPr>
        <w:t xml:space="preserve"> și a unor lumi virtuale bazate pe valorile și principiile UE și pe drepturile fundamentale, în care oamenii să poată fi siguri, încrezători și capacitați, în care drepturile cetățenilor în calitate de utilizatori, consumatori, lucrători sau creatori să fie respectate și în care întreprinderile europene să poată produce aplicații de prim rang la nivel mondial, să se extindă și să se dezvolte.</w:t>
      </w:r>
    </w:p>
    <w:p w14:paraId="1005ACBA" w14:textId="34992FDB" w:rsidR="0082723B" w:rsidRPr="00DE0588" w:rsidRDefault="00700D6D"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u w:val="single"/>
          <w:lang w:val="fr-BE"/>
        </w:rPr>
        <w:t>Politici, măsuri și acțiuni recomandate</w:t>
      </w:r>
      <w:r w:rsidRPr="00DE0588">
        <w:rPr>
          <w:rFonts w:ascii="Times New Roman" w:hAnsi="Times New Roman"/>
          <w:i/>
          <w:noProof/>
          <w:color w:val="4472C4" w:themeColor="accent1"/>
          <w:sz w:val="24"/>
          <w:lang w:val="fr-BE"/>
        </w:rPr>
        <w:t>:</w:t>
      </w:r>
    </w:p>
    <w:p w14:paraId="536EE8EC" w14:textId="77777777" w:rsidR="007123B0" w:rsidRPr="00DE0588" w:rsidRDefault="007123B0" w:rsidP="007123B0">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În conformitate cu Regulamentul privind serviciile digitale, statele membre ar trebui să își consolideze capacitatea și competența pentru o aplicare riguroasă a Regulamentului privind serviciile digitale, inclusiv să numească autorități independente însărcinate cu supravegherea normelor și cu coordonarea supravegherii și a asistenței în materie de reglementare în fiecare stat membru (obligația legală care trebuie îndeplinită până cel târziu la </w:t>
      </w:r>
      <w:r w:rsidRPr="000951F8">
        <w:rPr>
          <w:rFonts w:ascii="Times New Roman" w:hAnsi="Times New Roman"/>
          <w:i/>
          <w:noProof/>
          <w:color w:val="4472C4" w:themeColor="accent1"/>
          <w:sz w:val="24"/>
          <w:lang w:val="fr-BE"/>
        </w:rPr>
        <w:t>17</w:t>
      </w:r>
      <w:r w:rsidRPr="00DE0588">
        <w:rPr>
          <w:rFonts w:ascii="Times New Roman" w:hAnsi="Times New Roman"/>
          <w:i/>
          <w:noProof/>
          <w:color w:val="4472C4" w:themeColor="accent1"/>
          <w:sz w:val="24"/>
          <w:lang w:val="fr-BE"/>
        </w:rPr>
        <w:t> februarie </w:t>
      </w:r>
      <w:r w:rsidRPr="000951F8">
        <w:rPr>
          <w:rFonts w:ascii="Times New Roman" w:hAnsi="Times New Roman"/>
          <w:i/>
          <w:noProof/>
          <w:color w:val="4472C4" w:themeColor="accent1"/>
          <w:sz w:val="24"/>
          <w:lang w:val="fr-BE"/>
        </w:rPr>
        <w:t>2024</w:t>
      </w:r>
      <w:r w:rsidRPr="00DE0588">
        <w:rPr>
          <w:rFonts w:ascii="Times New Roman" w:hAnsi="Times New Roman"/>
          <w:i/>
          <w:noProof/>
          <w:color w:val="4472C4" w:themeColor="accent1"/>
          <w:sz w:val="24"/>
          <w:lang w:val="fr-BE"/>
        </w:rPr>
        <w:t xml:space="preserve">). </w:t>
      </w:r>
    </w:p>
    <w:p w14:paraId="5D9E5F06" w14:textId="77777777" w:rsidR="007123B0" w:rsidRPr="00DE0588" w:rsidRDefault="007123B0" w:rsidP="007123B0">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sunt încurajate să își intensifice eforturile de sprijinire și de protejare a organizațiilor societății civile care depun eforturi pentru a proteja, promova și apăra drepturile fundamentale online, de exemplu, ca „notificatori de probleme” de încredere în temeiul Regulamentului privind serviciile digitale. </w:t>
      </w:r>
    </w:p>
    <w:p w14:paraId="1DF1C278" w14:textId="797120D0" w:rsidR="238632FB" w:rsidRPr="00DE0588" w:rsidRDefault="41F825F7" w:rsidP="2561C728">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ar trebui să își intensifice în continuare eforturile de prevenire și combatere a riscurilor de inegalitate și discriminare care pot rezulta din utilizarea tehnologiilor digitale, inclusiv a IA. </w:t>
      </w:r>
    </w:p>
    <w:p w14:paraId="1A442C0C" w14:textId="0ADDB547" w:rsidR="0082723B" w:rsidRPr="00DE0588" w:rsidRDefault="0082723B" w:rsidP="0082723B">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ar trebui să își continue eforturile de îmbunătățire a competențelor cetățenilor legate de educația în domeniul mass-mediei. Acest lucru este deosebit de important pentru a se asigura că aceștia pot face alegeri electorale fără a fi influențați de dezinformare și răspândirea de informații eronate și că sunt atenți la riscurile de dezinformare și de răspândire de informații eronate pe care le prezintă noile tehnologii. </w:t>
      </w:r>
    </w:p>
    <w:p w14:paraId="5FD480D3" w14:textId="281785E9" w:rsidR="00682B23" w:rsidRPr="00DE0588" w:rsidRDefault="00AF64BC" w:rsidP="004921B1">
      <w:pPr>
        <w:pStyle w:val="Heading2"/>
        <w:spacing w:after="120"/>
        <w:jc w:val="both"/>
        <w:rPr>
          <w:rFonts w:ascii="Times New Roman" w:hAnsi="Times New Roman" w:cs="Times New Roman"/>
          <w:noProof/>
          <w:lang w:val="fr-BE"/>
        </w:rPr>
      </w:pPr>
      <w:bookmarkStart w:id="25" w:name="_Toc152580539"/>
      <w:r w:rsidRPr="000951F8">
        <w:rPr>
          <w:rFonts w:ascii="Times New Roman" w:hAnsi="Times New Roman"/>
          <w:noProof/>
          <w:lang w:val="fr-BE"/>
        </w:rPr>
        <w:t>4</w:t>
      </w:r>
      <w:r w:rsidRPr="00DE0588">
        <w:rPr>
          <w:rFonts w:ascii="Times New Roman" w:hAnsi="Times New Roman"/>
          <w:noProof/>
          <w:lang w:val="fr-BE"/>
        </w:rPr>
        <w:t>.</w:t>
      </w:r>
      <w:r w:rsidRPr="000951F8">
        <w:rPr>
          <w:rFonts w:ascii="Times New Roman" w:hAnsi="Times New Roman"/>
          <w:noProof/>
          <w:lang w:val="fr-BE"/>
        </w:rPr>
        <w:t>4</w:t>
      </w:r>
      <w:r w:rsidRPr="00DE0588">
        <w:rPr>
          <w:rFonts w:ascii="Times New Roman" w:hAnsi="Times New Roman"/>
          <w:noProof/>
          <w:lang w:val="fr-BE"/>
        </w:rPr>
        <w:t>. Obiectivul deceniului digital: promovarea unui mediu centrat pe factorul uman – accent pe protecția copiilor</w:t>
      </w:r>
      <w:bookmarkEnd w:id="25"/>
      <w:r w:rsidRPr="00DE0588">
        <w:rPr>
          <w:rFonts w:ascii="Times New Roman" w:hAnsi="Times New Roman"/>
          <w:noProof/>
          <w:lang w:val="fr-BE"/>
        </w:rPr>
        <w:t xml:space="preserve"> </w:t>
      </w:r>
    </w:p>
    <w:p w14:paraId="584E32A9" w14:textId="35A758F0" w:rsidR="000524A1" w:rsidRPr="00DE0588" w:rsidRDefault="25984F9B" w:rsidP="000E1480">
      <w:pPr>
        <w:spacing w:after="120"/>
        <w:jc w:val="both"/>
        <w:rPr>
          <w:rFonts w:ascii="Times New Roman" w:eastAsia="Times New Roman" w:hAnsi="Times New Roman" w:cs="Times New Roman"/>
          <w:noProof/>
          <w:sz w:val="24"/>
          <w:lang w:val="fr-BE"/>
        </w:rPr>
      </w:pPr>
      <w:r w:rsidRPr="00DE0588">
        <w:rPr>
          <w:rFonts w:ascii="Times New Roman" w:hAnsi="Times New Roman"/>
          <w:b/>
          <w:noProof/>
          <w:sz w:val="24"/>
          <w:lang w:val="fr-BE"/>
        </w:rPr>
        <w:t>Transformarea digitală centrată pe factorul uman a Europei trebuie să îi protejeze pe cei mai vulnerabili membri ai societății împotriva pericolelor online</w:t>
      </w:r>
      <w:r w:rsidRPr="00DE0588">
        <w:rPr>
          <w:rFonts w:ascii="Times New Roman" w:hAnsi="Times New Roman"/>
          <w:noProof/>
          <w:sz w:val="24"/>
          <w:lang w:val="fr-BE"/>
        </w:rPr>
        <w:t xml:space="preserve">. </w:t>
      </w:r>
      <w:r w:rsidRPr="00DE0588">
        <w:rPr>
          <w:rFonts w:ascii="Times New Roman" w:hAnsi="Times New Roman"/>
          <w:noProof/>
          <w:color w:val="000000" w:themeColor="text1"/>
          <w:sz w:val="24"/>
          <w:lang w:val="fr-BE"/>
        </w:rPr>
        <w:t>Internetul a accelerat apariția și dezvoltarea de noi amenințări și tendințe</w:t>
      </w:r>
      <w:r w:rsidRPr="00DE0588">
        <w:rPr>
          <w:rFonts w:ascii="Times New Roman" w:hAnsi="Times New Roman"/>
          <w:noProof/>
          <w:sz w:val="24"/>
          <w:lang w:val="fr-BE"/>
        </w:rPr>
        <w:t>, iar cifrele sunt alarmante:</w:t>
      </w:r>
      <w:r w:rsidRPr="00DE0588">
        <w:rPr>
          <w:rFonts w:ascii="Times New Roman" w:hAnsi="Times New Roman"/>
          <w:b/>
          <w:noProof/>
          <w:sz w:val="24"/>
          <w:lang w:val="fr-BE"/>
        </w:rPr>
        <w:t xml:space="preserve"> </w:t>
      </w:r>
      <w:r w:rsidRPr="00DE0588">
        <w:rPr>
          <w:rFonts w:ascii="Times New Roman" w:hAnsi="Times New Roman"/>
          <w:noProof/>
          <w:sz w:val="24"/>
          <w:lang w:val="fr-BE"/>
        </w:rPr>
        <w:t>datele colectate de liniile de asistență</w:t>
      </w:r>
      <w:r w:rsidRPr="00DE0588">
        <w:rPr>
          <w:rFonts w:ascii="Times New Roman" w:hAnsi="Times New Roman"/>
          <w:noProof/>
          <w:sz w:val="24"/>
          <w:vertAlign w:val="superscript"/>
          <w:lang w:val="fr-BE"/>
        </w:rPr>
        <w:t xml:space="preserve"> </w:t>
      </w:r>
      <w:r w:rsidRPr="00DE0588">
        <w:rPr>
          <w:rFonts w:ascii="Times New Roman" w:hAnsi="Times New Roman"/>
          <w:noProof/>
          <w:sz w:val="24"/>
          <w:lang w:val="fr-BE"/>
        </w:rPr>
        <w:t xml:space="preserve">ale centrelor pentru un internet mai sigur finanțate de UE arată o creștere semnificativă a numărului de persoane care solicită ajutor sau consiliere între </w:t>
      </w:r>
      <w:r w:rsidRPr="000951F8">
        <w:rPr>
          <w:rFonts w:ascii="Times New Roman" w:hAnsi="Times New Roman"/>
          <w:noProof/>
          <w:sz w:val="24"/>
          <w:lang w:val="fr-BE"/>
        </w:rPr>
        <w:t>2021</w:t>
      </w:r>
      <w:r w:rsidRPr="00DE0588">
        <w:rPr>
          <w:rFonts w:ascii="Times New Roman" w:hAnsi="Times New Roman"/>
          <w:noProof/>
          <w:sz w:val="24"/>
          <w:lang w:val="fr-BE"/>
        </w:rPr>
        <w:t xml:space="preserve"> și </w:t>
      </w:r>
      <w:r w:rsidRPr="000951F8">
        <w:rPr>
          <w:rFonts w:ascii="Times New Roman" w:hAnsi="Times New Roman"/>
          <w:noProof/>
          <w:sz w:val="24"/>
          <w:lang w:val="fr-BE"/>
        </w:rPr>
        <w:t>2022</w:t>
      </w:r>
      <w:r w:rsidRPr="00DE0588">
        <w:rPr>
          <w:rFonts w:ascii="Times New Roman" w:hAnsi="Times New Roman"/>
          <w:noProof/>
          <w:sz w:val="24"/>
          <w:lang w:val="fr-BE"/>
        </w:rPr>
        <w:t xml:space="preserve"> cu privire la extorsiunea de favoruri sexuale (până la </w:t>
      </w:r>
      <w:r w:rsidRPr="000951F8">
        <w:rPr>
          <w:rFonts w:ascii="Times New Roman" w:hAnsi="Times New Roman"/>
          <w:noProof/>
          <w:sz w:val="24"/>
          <w:lang w:val="fr-BE"/>
        </w:rPr>
        <w:t>60</w:t>
      </w:r>
      <w:r w:rsidRPr="00DE0588">
        <w:rPr>
          <w:rFonts w:ascii="Times New Roman" w:hAnsi="Times New Roman"/>
          <w:noProof/>
          <w:sz w:val="24"/>
          <w:lang w:val="fr-BE"/>
        </w:rPr>
        <w:t xml:space="preserve"> %), reputația online (în creștere cu </w:t>
      </w:r>
      <w:r w:rsidRPr="000951F8">
        <w:rPr>
          <w:rFonts w:ascii="Times New Roman" w:hAnsi="Times New Roman"/>
          <w:noProof/>
          <w:sz w:val="24"/>
          <w:lang w:val="fr-BE"/>
        </w:rPr>
        <w:t>32</w:t>
      </w:r>
      <w:r w:rsidRPr="00DE0588">
        <w:rPr>
          <w:rFonts w:ascii="Times New Roman" w:hAnsi="Times New Roman"/>
          <w:noProof/>
          <w:sz w:val="24"/>
          <w:lang w:val="fr-BE"/>
        </w:rPr>
        <w:t> %) și criminalitatea informatică (+ </w:t>
      </w:r>
      <w:r w:rsidRPr="000951F8">
        <w:rPr>
          <w:rFonts w:ascii="Times New Roman" w:hAnsi="Times New Roman"/>
          <w:noProof/>
          <w:sz w:val="24"/>
          <w:lang w:val="fr-BE"/>
        </w:rPr>
        <w:t>30</w:t>
      </w:r>
      <w:r w:rsidRPr="00DE0588">
        <w:rPr>
          <w:rFonts w:ascii="Times New Roman" w:hAnsi="Times New Roman"/>
          <w:noProof/>
          <w:sz w:val="24"/>
          <w:lang w:val="fr-BE"/>
        </w:rPr>
        <w:t xml:space="preserve"> %). În </w:t>
      </w:r>
      <w:r w:rsidRPr="000951F8">
        <w:rPr>
          <w:rFonts w:ascii="Times New Roman" w:hAnsi="Times New Roman"/>
          <w:noProof/>
          <w:sz w:val="24"/>
          <w:lang w:val="fr-BE"/>
        </w:rPr>
        <w:t>2022</w:t>
      </w:r>
      <w:r w:rsidRPr="00DE0588">
        <w:rPr>
          <w:rFonts w:ascii="Times New Roman" w:hAnsi="Times New Roman"/>
          <w:noProof/>
          <w:sz w:val="24"/>
          <w:lang w:val="fr-BE"/>
        </w:rPr>
        <w:t xml:space="preserve">, </w:t>
      </w:r>
      <w:r w:rsidRPr="000951F8">
        <w:rPr>
          <w:rFonts w:ascii="Times New Roman" w:hAnsi="Times New Roman"/>
          <w:noProof/>
          <w:sz w:val="24"/>
          <w:lang w:val="fr-BE"/>
        </w:rPr>
        <w:t>60</w:t>
      </w:r>
      <w:r w:rsidRPr="00DE0588">
        <w:rPr>
          <w:rFonts w:ascii="Times New Roman" w:hAnsi="Times New Roman"/>
          <w:noProof/>
          <w:sz w:val="24"/>
          <w:lang w:val="fr-BE"/>
        </w:rPr>
        <w:t xml:space="preserve"> % din totalul contactelor au fost realizate de copii cu vârste cuprinse între </w:t>
      </w:r>
      <w:r w:rsidRPr="000951F8">
        <w:rPr>
          <w:rFonts w:ascii="Times New Roman" w:hAnsi="Times New Roman"/>
          <w:noProof/>
          <w:sz w:val="24"/>
          <w:lang w:val="fr-BE"/>
        </w:rPr>
        <w:t>12</w:t>
      </w:r>
      <w:r w:rsidRPr="00DE0588">
        <w:rPr>
          <w:rFonts w:ascii="Times New Roman" w:hAnsi="Times New Roman"/>
          <w:noProof/>
          <w:sz w:val="24"/>
          <w:lang w:val="fr-BE"/>
        </w:rPr>
        <w:t xml:space="preserve"> și </w:t>
      </w:r>
      <w:r w:rsidRPr="000951F8">
        <w:rPr>
          <w:rFonts w:ascii="Times New Roman" w:hAnsi="Times New Roman"/>
          <w:noProof/>
          <w:sz w:val="24"/>
          <w:lang w:val="fr-BE"/>
        </w:rPr>
        <w:t>18</w:t>
      </w:r>
      <w:r w:rsidRPr="00DE0588">
        <w:rPr>
          <w:rFonts w:ascii="Times New Roman" w:hAnsi="Times New Roman"/>
          <w:noProof/>
          <w:sz w:val="24"/>
          <w:lang w:val="fr-BE"/>
        </w:rPr>
        <w:t xml:space="preserve"> ani și aproape </w:t>
      </w:r>
      <w:r w:rsidRPr="000951F8">
        <w:rPr>
          <w:rFonts w:ascii="Times New Roman" w:hAnsi="Times New Roman"/>
          <w:noProof/>
          <w:sz w:val="24"/>
          <w:lang w:val="fr-BE"/>
        </w:rPr>
        <w:t>7</w:t>
      </w:r>
      <w:r w:rsidRPr="00DE0588">
        <w:rPr>
          <w:rFonts w:ascii="Times New Roman" w:hAnsi="Times New Roman"/>
          <w:noProof/>
          <w:sz w:val="24"/>
          <w:lang w:val="fr-BE"/>
        </w:rPr>
        <w:t>,</w:t>
      </w:r>
      <w:r w:rsidRPr="000951F8">
        <w:rPr>
          <w:rFonts w:ascii="Times New Roman" w:hAnsi="Times New Roman"/>
          <w:noProof/>
          <w:sz w:val="24"/>
          <w:lang w:val="fr-BE"/>
        </w:rPr>
        <w:t>5</w:t>
      </w:r>
      <w:r w:rsidRPr="00DE0588">
        <w:rPr>
          <w:rFonts w:ascii="Times New Roman" w:hAnsi="Times New Roman"/>
          <w:noProof/>
          <w:sz w:val="24"/>
          <w:lang w:val="fr-BE"/>
        </w:rPr>
        <w:t xml:space="preserve"> % de copii cu vârste cuprinse între </w:t>
      </w:r>
      <w:r w:rsidRPr="000951F8">
        <w:rPr>
          <w:rFonts w:ascii="Times New Roman" w:hAnsi="Times New Roman"/>
          <w:noProof/>
          <w:sz w:val="24"/>
          <w:lang w:val="fr-BE"/>
        </w:rPr>
        <w:t>5</w:t>
      </w:r>
      <w:r w:rsidRPr="00DE0588">
        <w:rPr>
          <w:rFonts w:ascii="Times New Roman" w:hAnsi="Times New Roman"/>
          <w:noProof/>
          <w:sz w:val="24"/>
          <w:lang w:val="fr-BE"/>
        </w:rPr>
        <w:t xml:space="preserve"> și </w:t>
      </w:r>
      <w:r w:rsidRPr="000951F8">
        <w:rPr>
          <w:rFonts w:ascii="Times New Roman" w:hAnsi="Times New Roman"/>
          <w:noProof/>
          <w:sz w:val="24"/>
          <w:lang w:val="fr-BE"/>
        </w:rPr>
        <w:t>11</w:t>
      </w:r>
      <w:r w:rsidRPr="00DE0588">
        <w:rPr>
          <w:rFonts w:ascii="Times New Roman" w:hAnsi="Times New Roman"/>
          <w:noProof/>
          <w:sz w:val="24"/>
          <w:lang w:val="fr-BE"/>
        </w:rPr>
        <w:t xml:space="preserve"> ani, ceea ce reflectă faptul că aceștia intră pe internet și se confruntă cu dificultăți la o vârstă din ce în ce mai timpurie. </w:t>
      </w:r>
    </w:p>
    <w:p w14:paraId="765F0706" w14:textId="2D991DED" w:rsidR="00727979" w:rsidRPr="00DE0588" w:rsidRDefault="25984F9B" w:rsidP="000E1480">
      <w:pPr>
        <w:spacing w:after="120"/>
        <w:jc w:val="both"/>
        <w:rPr>
          <w:rFonts w:ascii="Times New Roman" w:eastAsia="Times New Roman" w:hAnsi="Times New Roman" w:cs="Times New Roman"/>
          <w:noProof/>
          <w:sz w:val="24"/>
          <w:lang w:val="fr-BE"/>
        </w:rPr>
      </w:pPr>
      <w:r w:rsidRPr="00DE0588">
        <w:rPr>
          <w:rFonts w:ascii="Times New Roman" w:hAnsi="Times New Roman"/>
          <w:noProof/>
          <w:sz w:val="24"/>
          <w:lang w:val="fr-BE"/>
        </w:rPr>
        <w:t>Un mediu digital mai sigur și un conținut mai adecvat pentru copii și tineri reprezintă o prioritate-cheie a deceniului digital. Declarația privind drepturile și principiile digitale prevede că tinerii și copiii ar trebui să fie protejați împotriva infracțiunilor comise prin intermediul tehnologiilor digitale sau facilitate de acestea. Declarația conține mai multe angajamente în acest sens, de asigurarea educației pentru navigarea în mediul digital la protejarea copiilor și a tinerilor de conținutul dăunător și ilegal și de crearea de profiluri în scopuri publicitare, precum și implicarea copiilor înșiși în elaborarea politicilor digitale care îi vizează.</w:t>
      </w:r>
    </w:p>
    <w:p w14:paraId="5138EC97" w14:textId="5CA1E79D" w:rsidR="00885C24" w:rsidRPr="00DE0588" w:rsidRDefault="25984F9B" w:rsidP="000E1480">
      <w:pPr>
        <w:spacing w:after="120"/>
        <w:jc w:val="both"/>
        <w:textAlignment w:val="baseline"/>
        <w:rPr>
          <w:rFonts w:ascii="Times New Roman" w:eastAsia="Times New Roman" w:hAnsi="Times New Roman" w:cs="Times New Roman"/>
          <w:noProof/>
          <w:sz w:val="24"/>
          <w:lang w:val="fr-BE"/>
        </w:rPr>
      </w:pPr>
      <w:r w:rsidRPr="00DE0588">
        <w:rPr>
          <w:rFonts w:ascii="Times New Roman" w:hAnsi="Times New Roman"/>
          <w:b/>
          <w:noProof/>
          <w:sz w:val="24"/>
          <w:lang w:val="fr-BE"/>
        </w:rPr>
        <w:t>Angajamentul UE față de o transformare digitală care să funcționeze pentru copii este consolidat în Regulamentul privind serviciile digitale</w:t>
      </w:r>
      <w:r w:rsidRPr="00DE0588">
        <w:rPr>
          <w:rFonts w:ascii="Times New Roman" w:hAnsi="Times New Roman"/>
          <w:noProof/>
          <w:sz w:val="24"/>
          <w:lang w:val="fr-BE"/>
        </w:rPr>
        <w:t>, care include dispoziții specifice pentru protecția minorilor. Activitatea centrelor pentru un internet mai sigur și acțiunile întreprinse în temeiul strategiei pentru un internet mai bun pentru copii</w:t>
      </w:r>
      <w:r>
        <w:rPr>
          <w:rFonts w:ascii="Times New Roman" w:eastAsia="Times New Roman" w:hAnsi="Times New Roman" w:cs="Times New Roman"/>
          <w:noProof/>
          <w:sz w:val="24"/>
          <w:vertAlign w:val="superscript"/>
        </w:rPr>
        <w:footnoteReference w:id="131"/>
      </w:r>
      <w:r w:rsidRPr="00DE0588">
        <w:rPr>
          <w:rFonts w:ascii="Times New Roman" w:hAnsi="Times New Roman"/>
          <w:noProof/>
          <w:sz w:val="24"/>
          <w:lang w:val="fr-BE"/>
        </w:rPr>
        <w:t xml:space="preserve"> vor sprijini punerea în aplicare a dispozițiilor relevante din Regulamentul privind serviciile digitale. </w:t>
      </w:r>
      <w:r w:rsidRPr="00DE0588">
        <w:rPr>
          <w:rFonts w:ascii="Times New Roman" w:hAnsi="Times New Roman"/>
          <w:b/>
          <w:noProof/>
          <w:sz w:val="24"/>
          <w:lang w:val="fr-BE"/>
        </w:rPr>
        <w:t xml:space="preserve">Verificarea online a vârstei </w:t>
      </w:r>
      <w:r w:rsidRPr="00DE0588">
        <w:rPr>
          <w:rFonts w:ascii="Times New Roman" w:hAnsi="Times New Roman"/>
          <w:noProof/>
          <w:sz w:val="24"/>
          <w:lang w:val="fr-BE"/>
        </w:rPr>
        <w:t>este o prioritate pentru Comisie: contribuind la ținta privind accesul la identificarea electronică, Comisia va promova utilizarea portofelului european pentru identitatea digitală în acest scop.</w:t>
      </w:r>
    </w:p>
    <w:p w14:paraId="7895EA79" w14:textId="278D484F" w:rsidR="329615D4" w:rsidRPr="00DE0588" w:rsidRDefault="5D38B03F" w:rsidP="00217A11">
      <w:pPr>
        <w:spacing w:after="120"/>
        <w:jc w:val="both"/>
        <w:rPr>
          <w:rFonts w:ascii="Times New Roman" w:eastAsia="Times New Roman" w:hAnsi="Times New Roman" w:cs="Times New Roman"/>
          <w:noProof/>
          <w:sz w:val="24"/>
          <w:lang w:val="fr-BE"/>
        </w:rPr>
      </w:pPr>
      <w:r w:rsidRPr="00DE0588">
        <w:rPr>
          <w:rFonts w:ascii="Times New Roman" w:hAnsi="Times New Roman"/>
          <w:b/>
          <w:noProof/>
          <w:sz w:val="24"/>
          <w:lang w:val="fr-BE"/>
        </w:rPr>
        <w:t>Combaterea abuzului sexual asupra copiilor și a exploatării sexuale a acestora rămâne, de asemenea, o prioritate-cheie pentru UE</w:t>
      </w:r>
      <w:r w:rsidRPr="00DE0588">
        <w:rPr>
          <w:rFonts w:ascii="Times New Roman" w:hAnsi="Times New Roman"/>
          <w:noProof/>
          <w:sz w:val="24"/>
          <w:lang w:val="fr-BE"/>
        </w:rPr>
        <w:t>. În mai </w:t>
      </w:r>
      <w:r w:rsidRPr="000951F8">
        <w:rPr>
          <w:rFonts w:ascii="Times New Roman" w:hAnsi="Times New Roman"/>
          <w:noProof/>
          <w:sz w:val="24"/>
          <w:lang w:val="fr-BE"/>
        </w:rPr>
        <w:t>2022</w:t>
      </w:r>
      <w:r w:rsidRPr="00DE0588">
        <w:rPr>
          <w:rFonts w:ascii="Times New Roman" w:hAnsi="Times New Roman"/>
          <w:noProof/>
          <w:sz w:val="24"/>
          <w:lang w:val="fr-BE"/>
        </w:rPr>
        <w:t xml:space="preserve">, Comisia a adoptat o propunere de </w:t>
      </w:r>
      <w:hyperlink r:id="rId20" w:history="1">
        <w:r w:rsidRPr="00993F43">
          <w:rPr>
            <w:rStyle w:val="Hyperlink"/>
            <w:rFonts w:ascii="Times New Roman" w:hAnsi="Times New Roman"/>
            <w:noProof/>
            <w:color w:val="auto"/>
            <w:sz w:val="24"/>
            <w:u w:val="none"/>
            <w:lang w:val="fr-BE"/>
          </w:rPr>
          <w:t>regulament de prevenire și combatere a abuzului sexual asupra copiilor</w:t>
        </w:r>
        <w:r>
          <w:rPr>
            <w:rStyle w:val="FootnoteReference"/>
            <w:rFonts w:ascii="Times New Roman" w:eastAsia="Times New Roman" w:hAnsi="Times New Roman" w:cs="Times New Roman"/>
            <w:noProof/>
            <w:sz w:val="24"/>
          </w:rPr>
          <w:footnoteReference w:id="132"/>
        </w:r>
      </w:hyperlink>
      <w:r w:rsidRPr="00DE0588">
        <w:rPr>
          <w:rFonts w:ascii="Times New Roman" w:hAnsi="Times New Roman"/>
          <w:noProof/>
          <w:sz w:val="24"/>
          <w:lang w:val="fr-BE"/>
        </w:rPr>
        <w:t>, care stabilește obligații clare pentru furnizorii de servicii online de a preveni riscul de abuz sexual asupra copiilor și de exploatare sexuală a copiilor în cadrul serviciilor lor și de a detecta, a raporta și a elimina aceste infracțiuni atunci când apar</w:t>
      </w:r>
      <w:r w:rsidRPr="00DE0588">
        <w:rPr>
          <w:noProof/>
          <w:lang w:val="fr-BE"/>
        </w:rPr>
        <w:t>.</w:t>
      </w:r>
      <w:r w:rsidRPr="00DE0588">
        <w:rPr>
          <w:rFonts w:ascii="Times New Roman" w:hAnsi="Times New Roman"/>
          <w:noProof/>
          <w:sz w:val="24"/>
          <w:lang w:val="fr-BE"/>
        </w:rPr>
        <w:t xml:space="preserve"> </w:t>
      </w:r>
    </w:p>
    <w:p w14:paraId="1E7B1527" w14:textId="21A9EC7C" w:rsidR="0082723B" w:rsidRPr="00DE0588" w:rsidRDefault="00700D6D" w:rsidP="0082723B">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u w:val="single"/>
          <w:lang w:val="fr-BE"/>
        </w:rPr>
        <w:t>Politici, măsuri și acțiuni recomandate</w:t>
      </w:r>
      <w:r w:rsidRPr="00DE0588">
        <w:rPr>
          <w:rFonts w:ascii="Times New Roman" w:hAnsi="Times New Roman"/>
          <w:i/>
          <w:noProof/>
          <w:color w:val="4472C4" w:themeColor="accent1"/>
          <w:sz w:val="24"/>
          <w:lang w:val="fr-BE"/>
        </w:rPr>
        <w:t>:</w:t>
      </w:r>
    </w:p>
    <w:p w14:paraId="72E73D80" w14:textId="747ACFCA" w:rsidR="0082723B" w:rsidRPr="00DE0588" w:rsidRDefault="7FC19C6C" w:rsidP="10122F27">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DE0588">
        <w:rPr>
          <w:rFonts w:ascii="Times New Roman" w:hAnsi="Times New Roman"/>
          <w:i/>
          <w:noProof/>
          <w:color w:val="4471C4"/>
          <w:sz w:val="24"/>
          <w:lang w:val="fr-BE"/>
        </w:rPr>
        <w:t xml:space="preserve">Pentru a asigura o mai bună protecție a copiilor în mediul online, statele membre ar trebui să își consolideze capacitatea și competența pentru o aplicare riguroasă a Regulamentului privind serviciile digitale. Statele membre ar trebui, de asemenea, să utilizeze identificarea electronică și portofelul european digital pentru a dovedi vârsta copilului și să dezvolte alte mecanisme de verificare a vârstei. </w:t>
      </w:r>
    </w:p>
    <w:p w14:paraId="692329E6" w14:textId="6B7BC2B4" w:rsidR="2206C850" w:rsidRPr="00DE0588" w:rsidRDefault="036C740C" w:rsidP="2206C850">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ar trebui, de asemenea, să organizeze campanii specifice de informare a publicului. </w:t>
      </w:r>
    </w:p>
    <w:p w14:paraId="1DA66051" w14:textId="50E5AA4D" w:rsidR="00082F32" w:rsidRPr="00DE0588" w:rsidRDefault="1C870BFB" w:rsidP="004921B1">
      <w:pPr>
        <w:pStyle w:val="Heading1"/>
        <w:spacing w:after="120"/>
        <w:rPr>
          <w:rFonts w:ascii="Times New Roman" w:hAnsi="Times New Roman" w:cs="Times New Roman"/>
          <w:noProof/>
          <w:sz w:val="28"/>
          <w:lang w:val="fr-BE"/>
        </w:rPr>
      </w:pPr>
      <w:bookmarkStart w:id="26" w:name="_Toc152580540"/>
      <w:r w:rsidRPr="000951F8">
        <w:rPr>
          <w:rFonts w:ascii="Times New Roman" w:hAnsi="Times New Roman"/>
          <w:noProof/>
          <w:sz w:val="28"/>
          <w:lang w:val="fr-BE"/>
        </w:rPr>
        <w:t>5</w:t>
      </w:r>
      <w:r w:rsidRPr="00DE0588">
        <w:rPr>
          <w:rFonts w:ascii="Times New Roman" w:hAnsi="Times New Roman"/>
          <w:noProof/>
          <w:sz w:val="28"/>
          <w:lang w:val="fr-BE"/>
        </w:rPr>
        <w:t>. Transformarea digitală pentru a sprijini Pactul verde european</w:t>
      </w:r>
      <w:bookmarkEnd w:id="26"/>
    </w:p>
    <w:p w14:paraId="12C9D853" w14:textId="0D2942B0" w:rsidR="0002162C" w:rsidRPr="00DE0588" w:rsidRDefault="3B1397C2" w:rsidP="0007453C">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color w:val="000000" w:themeColor="text1"/>
          <w:lang w:val="fr-BE"/>
        </w:rPr>
      </w:pPr>
      <w:r w:rsidRPr="00DE0588">
        <w:rPr>
          <w:rFonts w:ascii="Times New Roman" w:hAnsi="Times New Roman"/>
          <w:b/>
          <w:i/>
          <w:noProof/>
          <w:lang w:val="fr-BE"/>
        </w:rPr>
        <w:t xml:space="preserve">Eurobarometrul </w:t>
      </w:r>
      <w:r w:rsidRPr="000951F8">
        <w:rPr>
          <w:rFonts w:ascii="Times New Roman" w:hAnsi="Times New Roman"/>
          <w:b/>
          <w:i/>
          <w:noProof/>
          <w:lang w:val="fr-BE"/>
        </w:rPr>
        <w:t>2023</w:t>
      </w:r>
      <w:r w:rsidRPr="00DE0588">
        <w:rPr>
          <w:rFonts w:ascii="Times New Roman" w:hAnsi="Times New Roman"/>
          <w:b/>
          <w:i/>
          <w:noProof/>
          <w:lang w:val="fr-BE"/>
        </w:rPr>
        <w:t xml:space="preserve">: </w:t>
      </w:r>
      <w:r w:rsidRPr="00DE0588">
        <w:rPr>
          <w:rFonts w:ascii="Times New Roman" w:hAnsi="Times New Roman"/>
          <w:i/>
          <w:noProof/>
          <w:lang w:val="fr-BE"/>
        </w:rPr>
        <w:t>corelarea tranziției digitale și a tranziției verzi este considerată un factor-cheie în digitalizarea Europei.</w:t>
      </w:r>
      <w:r w:rsidRPr="00DE0588">
        <w:rPr>
          <w:rFonts w:ascii="Times New Roman" w:hAnsi="Times New Roman"/>
          <w:b/>
          <w:i/>
          <w:noProof/>
          <w:lang w:val="fr-BE"/>
        </w:rPr>
        <w:t xml:space="preserve"> Doi din trei cetățeni europeni consideră că tehnologiile digitale vor juca un rol important în combaterea schimbărilor climatice.</w:t>
      </w:r>
    </w:p>
    <w:p w14:paraId="5D9AEA8F" w14:textId="77777777" w:rsidR="00695BF4" w:rsidRPr="00DE0588" w:rsidRDefault="5CB9A422" w:rsidP="00695BF4">
      <w:pPr>
        <w:spacing w:after="120"/>
        <w:jc w:val="both"/>
        <w:rPr>
          <w:rFonts w:ascii="Times New Roman" w:eastAsia="Times New Roman" w:hAnsi="Times New Roman" w:cs="Times New Roman"/>
          <w:noProof/>
          <w:color w:val="0E101A"/>
          <w:sz w:val="24"/>
          <w:lang w:val="fr-BE"/>
        </w:rPr>
      </w:pPr>
      <w:r w:rsidRPr="00DE0588">
        <w:rPr>
          <w:rFonts w:ascii="Times New Roman" w:hAnsi="Times New Roman"/>
          <w:b/>
          <w:noProof/>
          <w:color w:val="0E101A"/>
          <w:sz w:val="24"/>
          <w:lang w:val="fr-BE"/>
        </w:rPr>
        <w:t xml:space="preserve">Sectorul TIC este o sursă importantă de emisii și deșeuri. </w:t>
      </w:r>
      <w:r w:rsidRPr="00DE0588">
        <w:rPr>
          <w:rFonts w:ascii="Times New Roman" w:hAnsi="Times New Roman"/>
          <w:noProof/>
          <w:color w:val="0E101A"/>
          <w:sz w:val="24"/>
          <w:lang w:val="fr-BE"/>
        </w:rPr>
        <w:t xml:space="preserve">În prezent, acesta este responsabil pentru aproximativ </w:t>
      </w:r>
      <w:r w:rsidRPr="000951F8">
        <w:rPr>
          <w:rFonts w:ascii="Times New Roman" w:hAnsi="Times New Roman"/>
          <w:noProof/>
          <w:color w:val="0E101A"/>
          <w:sz w:val="24"/>
          <w:lang w:val="fr-BE"/>
        </w:rPr>
        <w:t>7</w:t>
      </w:r>
      <w:r w:rsidRPr="00DE0588">
        <w:rPr>
          <w:rFonts w:ascii="Times New Roman" w:hAnsi="Times New Roman"/>
          <w:noProof/>
          <w:color w:val="0E101A"/>
          <w:sz w:val="24"/>
          <w:lang w:val="fr-BE"/>
        </w:rPr>
        <w:t xml:space="preserve"> % până la </w:t>
      </w:r>
      <w:r w:rsidRPr="000951F8">
        <w:rPr>
          <w:rFonts w:ascii="Times New Roman" w:hAnsi="Times New Roman"/>
          <w:noProof/>
          <w:color w:val="0E101A"/>
          <w:sz w:val="24"/>
          <w:lang w:val="fr-BE"/>
        </w:rPr>
        <w:t>9</w:t>
      </w:r>
      <w:r w:rsidRPr="00DE0588">
        <w:rPr>
          <w:rFonts w:ascii="Times New Roman" w:hAnsi="Times New Roman"/>
          <w:noProof/>
          <w:color w:val="0E101A"/>
          <w:sz w:val="24"/>
          <w:lang w:val="fr-BE"/>
        </w:rPr>
        <w:t xml:space="preserve"> % din consumul mondial de energie electrică, preconizându-se că această valoare va ajunge la </w:t>
      </w:r>
      <w:r w:rsidRPr="000951F8">
        <w:rPr>
          <w:rFonts w:ascii="Times New Roman" w:hAnsi="Times New Roman"/>
          <w:noProof/>
          <w:color w:val="0E101A"/>
          <w:sz w:val="24"/>
          <w:lang w:val="fr-BE"/>
        </w:rPr>
        <w:t>13</w:t>
      </w:r>
      <w:r w:rsidRPr="00DE0588">
        <w:rPr>
          <w:rFonts w:ascii="Times New Roman" w:hAnsi="Times New Roman"/>
          <w:noProof/>
          <w:color w:val="0E101A"/>
          <w:sz w:val="24"/>
          <w:lang w:val="fr-BE"/>
        </w:rPr>
        <w:t xml:space="preserve"> % până în </w:t>
      </w:r>
      <w:r w:rsidRPr="000951F8">
        <w:rPr>
          <w:rFonts w:ascii="Times New Roman" w:hAnsi="Times New Roman"/>
          <w:noProof/>
          <w:color w:val="0E101A"/>
          <w:sz w:val="24"/>
          <w:lang w:val="fr-BE"/>
        </w:rPr>
        <w:t>2030</w:t>
      </w:r>
      <w:r>
        <w:rPr>
          <w:rFonts w:ascii="Times New Roman" w:eastAsia="Times New Roman" w:hAnsi="Times New Roman" w:cs="Times New Roman"/>
          <w:noProof/>
          <w:color w:val="0E101A"/>
          <w:sz w:val="24"/>
          <w:vertAlign w:val="superscript"/>
        </w:rPr>
        <w:footnoteReference w:id="133"/>
      </w:r>
      <w:r w:rsidRPr="00DE0588">
        <w:rPr>
          <w:rFonts w:ascii="Times New Roman" w:hAnsi="Times New Roman"/>
          <w:noProof/>
          <w:color w:val="0E101A"/>
          <w:sz w:val="24"/>
          <w:lang w:val="fr-BE"/>
        </w:rPr>
        <w:t xml:space="preserve">, pentru </w:t>
      </w:r>
      <w:r w:rsidRPr="000951F8">
        <w:rPr>
          <w:rFonts w:ascii="Times New Roman" w:hAnsi="Times New Roman"/>
          <w:noProof/>
          <w:color w:val="0E101A"/>
          <w:sz w:val="24"/>
          <w:lang w:val="fr-BE"/>
        </w:rPr>
        <w:t>2</w:t>
      </w:r>
      <w:r w:rsidRPr="00DE0588">
        <w:rPr>
          <w:rFonts w:ascii="Times New Roman" w:hAnsi="Times New Roman"/>
          <w:noProof/>
          <w:color w:val="0E101A"/>
          <w:sz w:val="24"/>
          <w:lang w:val="fr-BE"/>
        </w:rPr>
        <w:t xml:space="preserve"> % până la </w:t>
      </w:r>
      <w:r w:rsidRPr="000951F8">
        <w:rPr>
          <w:rFonts w:ascii="Times New Roman" w:hAnsi="Times New Roman"/>
          <w:noProof/>
          <w:color w:val="0E101A"/>
          <w:sz w:val="24"/>
          <w:lang w:val="fr-BE"/>
        </w:rPr>
        <w:t>4</w:t>
      </w:r>
      <w:r w:rsidRPr="00DE0588">
        <w:rPr>
          <w:rFonts w:ascii="Times New Roman" w:hAnsi="Times New Roman"/>
          <w:noProof/>
          <w:color w:val="0E101A"/>
          <w:sz w:val="24"/>
          <w:lang w:val="fr-BE"/>
        </w:rPr>
        <w:t> % din totalul emisiilor de gaze cu efect de seră și pentru din ce în ce mai multe deșeuri electronice</w:t>
      </w:r>
      <w:r>
        <w:rPr>
          <w:rStyle w:val="FootnoteReference"/>
          <w:rFonts w:ascii="Times New Roman" w:eastAsia="Times New Roman" w:hAnsi="Times New Roman" w:cs="Times New Roman"/>
          <w:noProof/>
          <w:color w:val="0E101A"/>
          <w:sz w:val="24"/>
        </w:rPr>
        <w:footnoteReference w:id="134"/>
      </w:r>
      <w:r w:rsidRPr="00DE0588">
        <w:rPr>
          <w:rFonts w:ascii="Times New Roman" w:hAnsi="Times New Roman"/>
          <w:noProof/>
          <w:color w:val="0E101A"/>
          <w:sz w:val="24"/>
          <w:lang w:val="fr-BE"/>
        </w:rPr>
        <w:t xml:space="preserve">. Evoluția rapidă a tehnologiilor digitale și posibila creștere bruscă a serviciilor digitalizate sunt susceptibile să conducă la consolidarea acestei situații. </w:t>
      </w:r>
    </w:p>
    <w:p w14:paraId="63D78FC4" w14:textId="2EA97CCE" w:rsidR="00695BF4" w:rsidRPr="00DE0588" w:rsidRDefault="5CB9A422" w:rsidP="00695BF4">
      <w:pPr>
        <w:spacing w:after="120"/>
        <w:jc w:val="both"/>
        <w:rPr>
          <w:rFonts w:ascii="Times New Roman" w:eastAsia="Times New Roman" w:hAnsi="Times New Roman" w:cs="Times New Roman"/>
          <w:noProof/>
          <w:sz w:val="24"/>
          <w:lang w:val="fr-BE"/>
        </w:rPr>
      </w:pPr>
      <w:r w:rsidRPr="00DE0588">
        <w:rPr>
          <w:rFonts w:ascii="Times New Roman" w:hAnsi="Times New Roman"/>
          <w:b/>
          <w:noProof/>
          <w:color w:val="000000" w:themeColor="text1"/>
          <w:sz w:val="24"/>
          <w:lang w:val="fr-BE"/>
        </w:rPr>
        <w:t>În același timp, transformarea digitală este un aliat vital în eforturile noastre de a ne reduce amprenta de mediu</w:t>
      </w:r>
      <w:r>
        <w:rPr>
          <w:rStyle w:val="FootnoteReference"/>
          <w:rFonts w:ascii="Times New Roman" w:hAnsi="Times New Roman" w:cs="Times New Roman"/>
          <w:noProof/>
          <w:color w:val="000000" w:themeColor="text1"/>
          <w:sz w:val="24"/>
        </w:rPr>
        <w:footnoteReference w:id="135"/>
      </w:r>
      <w:r w:rsidRPr="00DE0588">
        <w:rPr>
          <w:rFonts w:ascii="Times New Roman" w:hAnsi="Times New Roman"/>
          <w:noProof/>
          <w:color w:val="000000" w:themeColor="text1"/>
          <w:sz w:val="24"/>
          <w:lang w:val="fr-BE"/>
        </w:rPr>
        <w:t xml:space="preserve">. Decizia privind deceniul digital stabilește obiectivul de a se asigura că infrastructura și tehnologiile digitale, </w:t>
      </w:r>
      <w:r w:rsidRPr="00DE0588">
        <w:rPr>
          <w:rFonts w:ascii="Times New Roman" w:hAnsi="Times New Roman"/>
          <w:noProof/>
          <w:sz w:val="24"/>
          <w:lang w:val="fr-BE"/>
        </w:rPr>
        <w:t>inclusiv lanțurile lor de aprovizionare, devin mai durabile, mai reziliente și mai eficiente din punct de vedere energetic și al utilizării resurselor, în vederea reducerii la minimum a impactului lor negativ la nivel social și de mediu</w:t>
      </w:r>
      <w:r>
        <w:rPr>
          <w:rFonts w:ascii="Times New Roman" w:eastAsia="Times New Roman" w:hAnsi="Times New Roman" w:cs="Times New Roman"/>
          <w:noProof/>
          <w:sz w:val="24"/>
          <w:vertAlign w:val="superscript"/>
        </w:rPr>
        <w:footnoteReference w:id="136"/>
      </w:r>
      <w:r w:rsidRPr="00DE0588">
        <w:rPr>
          <w:rFonts w:ascii="Times New Roman" w:hAnsi="Times New Roman"/>
          <w:noProof/>
          <w:sz w:val="24"/>
          <w:lang w:val="fr-BE"/>
        </w:rPr>
        <w:t>.</w:t>
      </w:r>
      <w:r w:rsidRPr="00DE0588">
        <w:rPr>
          <w:rFonts w:ascii="Times New Roman" w:hAnsi="Times New Roman"/>
          <w:noProof/>
          <w:color w:val="000000" w:themeColor="text1"/>
          <w:sz w:val="24"/>
          <w:lang w:val="fr-BE"/>
        </w:rPr>
        <w:t xml:space="preserve"> Într-adevăr, decizia include mai multe trimiteri la </w:t>
      </w:r>
      <w:r w:rsidRPr="00DE0588">
        <w:rPr>
          <w:rFonts w:ascii="Times New Roman" w:hAnsi="Times New Roman"/>
          <w:b/>
          <w:noProof/>
          <w:color w:val="000000" w:themeColor="text1"/>
          <w:sz w:val="24"/>
          <w:lang w:val="fr-BE"/>
        </w:rPr>
        <w:t>țintele de durabilitate a infrastructurilor</w:t>
      </w:r>
      <w:r w:rsidRPr="00DE0588">
        <w:rPr>
          <w:rFonts w:ascii="Times New Roman" w:hAnsi="Times New Roman"/>
          <w:noProof/>
          <w:color w:val="000000" w:themeColor="text1"/>
          <w:sz w:val="24"/>
          <w:lang w:val="fr-BE"/>
        </w:rPr>
        <w:t xml:space="preserve">, în special în privința nodurilor periferice și a semiconductorilor. Declarația privind drepturile și principiile digitale promovează produsele și serviciile digitale cu un impact negativ minim asupra mediului și a societății, precum și tehnologiile digitale care contribuie la combaterea schimbărilor climatice. În plus, declarația prevede că accesul la informații exacte și ușor de înțeles privind impactul asupra mediului și consumul de energie al produselor și serviciilor digitale ar trebui să fie disponibil pentru toți. </w:t>
      </w:r>
      <w:r w:rsidRPr="00DE0588">
        <w:rPr>
          <w:rFonts w:ascii="Times New Roman" w:hAnsi="Times New Roman"/>
          <w:noProof/>
          <w:sz w:val="24"/>
          <w:lang w:val="fr-BE"/>
        </w:rPr>
        <w:t xml:space="preserve">În sfârșit, în concluziile Consiliului privind </w:t>
      </w:r>
      <w:r w:rsidRPr="00DE0588">
        <w:rPr>
          <w:rFonts w:ascii="Times New Roman" w:hAnsi="Times New Roman"/>
          <w:i/>
          <w:noProof/>
          <w:sz w:val="24"/>
          <w:lang w:val="fr-BE"/>
        </w:rPr>
        <w:t xml:space="preserve">digitalizarea în favoarea mediului </w:t>
      </w:r>
      <w:r w:rsidRPr="00DE0588">
        <w:rPr>
          <w:rFonts w:ascii="Times New Roman" w:hAnsi="Times New Roman"/>
          <w:noProof/>
          <w:sz w:val="24"/>
          <w:lang w:val="fr-BE"/>
        </w:rPr>
        <w:t>din</w:t>
      </w:r>
      <w:r w:rsidRPr="00DE0588">
        <w:rPr>
          <w:rFonts w:ascii="Times New Roman" w:hAnsi="Times New Roman"/>
          <w:i/>
          <w:noProof/>
          <w:sz w:val="24"/>
          <w:lang w:val="fr-BE"/>
        </w:rPr>
        <w:t xml:space="preserve"> </w:t>
      </w:r>
      <w:r w:rsidRPr="00DE0588">
        <w:rPr>
          <w:rFonts w:ascii="Times New Roman" w:hAnsi="Times New Roman"/>
          <w:noProof/>
          <w:sz w:val="24"/>
          <w:lang w:val="fr-BE"/>
        </w:rPr>
        <w:t>decembrie </w:t>
      </w:r>
      <w:r w:rsidRPr="000951F8">
        <w:rPr>
          <w:rFonts w:ascii="Times New Roman" w:hAnsi="Times New Roman"/>
          <w:noProof/>
          <w:sz w:val="24"/>
          <w:lang w:val="fr-BE"/>
        </w:rPr>
        <w:t>2020</w:t>
      </w:r>
      <w:r w:rsidRPr="00DE0588">
        <w:rPr>
          <w:rFonts w:ascii="Times New Roman" w:hAnsi="Times New Roman"/>
          <w:i/>
          <w:noProof/>
          <w:sz w:val="24"/>
          <w:lang w:val="fr-BE"/>
        </w:rPr>
        <w:t xml:space="preserve"> </w:t>
      </w:r>
      <w:r w:rsidRPr="00DE0588">
        <w:rPr>
          <w:rFonts w:ascii="Times New Roman" w:hAnsi="Times New Roman"/>
          <w:noProof/>
          <w:sz w:val="24"/>
          <w:lang w:val="fr-BE"/>
        </w:rPr>
        <w:t xml:space="preserve">s-a recunoscut că digitalizarea este o pârghie excelentă pentru accelerarea tranziției către o economie neutră din punct de vedere climatic, circulară și mai rezilientă. </w:t>
      </w:r>
    </w:p>
    <w:p w14:paraId="1E5B008C" w14:textId="1643D335" w:rsidR="00FD2694" w:rsidRPr="00DE0588" w:rsidRDefault="00695BF4" w:rsidP="7C99C503">
      <w:pPr>
        <w:spacing w:after="120"/>
        <w:jc w:val="both"/>
        <w:rPr>
          <w:rFonts w:ascii="Times New Roman" w:hAnsi="Times New Roman" w:cs="Times New Roman"/>
          <w:noProof/>
          <w:color w:val="000000" w:themeColor="text1"/>
          <w:sz w:val="24"/>
          <w:lang w:val="fr-BE"/>
        </w:rPr>
      </w:pPr>
      <w:r w:rsidRPr="00DE0588">
        <w:rPr>
          <w:rFonts w:ascii="Times New Roman" w:hAnsi="Times New Roman"/>
          <w:noProof/>
          <w:color w:val="000000" w:themeColor="text1"/>
          <w:sz w:val="24"/>
          <w:lang w:val="fr-BE"/>
        </w:rPr>
        <w:t xml:space="preserve">Astfel cum se arată în Raportul de analiză prospectivă strategică din </w:t>
      </w:r>
      <w:r w:rsidRPr="000951F8">
        <w:rPr>
          <w:rFonts w:ascii="Times New Roman" w:hAnsi="Times New Roman"/>
          <w:noProof/>
          <w:color w:val="000000" w:themeColor="text1"/>
          <w:sz w:val="24"/>
          <w:lang w:val="fr-BE"/>
        </w:rPr>
        <w:t>2022</w:t>
      </w:r>
      <w:r w:rsidRPr="00DE0588">
        <w:rPr>
          <w:rFonts w:ascii="Times New Roman" w:hAnsi="Times New Roman"/>
          <w:noProof/>
          <w:color w:val="000000" w:themeColor="text1"/>
          <w:sz w:val="24"/>
          <w:lang w:val="fr-BE"/>
        </w:rPr>
        <w:t>, atunci când au fost puse în aplicare în condiții adecvate, soluțiile digitale au demonstrat o reducere semnificativă a emisiilor de gaze cu efect de seră, o utilizare mai eficientă a resurselor și o mai bună monitorizare a mediului</w:t>
      </w:r>
      <w:r>
        <w:rPr>
          <w:rFonts w:ascii="Times New Roman" w:hAnsi="Times New Roman" w:cs="Times New Roman"/>
          <w:noProof/>
          <w:color w:val="000000" w:themeColor="text1"/>
          <w:sz w:val="24"/>
          <w:vertAlign w:val="superscript"/>
        </w:rPr>
        <w:footnoteReference w:id="137"/>
      </w:r>
      <w:r w:rsidRPr="00DE0588">
        <w:rPr>
          <w:rFonts w:ascii="Times New Roman" w:hAnsi="Times New Roman"/>
          <w:noProof/>
          <w:color w:val="000000" w:themeColor="text1"/>
          <w:sz w:val="24"/>
          <w:lang w:val="fr-BE"/>
        </w:rPr>
        <w:t xml:space="preserve">. </w:t>
      </w:r>
      <w:r w:rsidRPr="00DE0588">
        <w:rPr>
          <w:rFonts w:ascii="Times New Roman" w:hAnsi="Times New Roman"/>
          <w:noProof/>
          <w:color w:val="0E101A"/>
          <w:sz w:val="24"/>
          <w:lang w:val="fr-BE"/>
        </w:rPr>
        <w:t xml:space="preserve">Potențialul general de reducere a emisiilor prin utilizarea soluțiilor digitale bazate pe tehnologiile existente este estimat la </w:t>
      </w:r>
      <w:r w:rsidRPr="000951F8">
        <w:rPr>
          <w:rFonts w:ascii="Times New Roman" w:hAnsi="Times New Roman"/>
          <w:noProof/>
          <w:color w:val="0E101A"/>
          <w:sz w:val="24"/>
          <w:lang w:val="fr-BE"/>
        </w:rPr>
        <w:t>15</w:t>
      </w:r>
      <w:r w:rsidRPr="00DE0588">
        <w:rPr>
          <w:rFonts w:ascii="Times New Roman" w:hAnsi="Times New Roman"/>
          <w:noProof/>
          <w:color w:val="0E101A"/>
          <w:sz w:val="24"/>
          <w:lang w:val="fr-BE"/>
        </w:rPr>
        <w:t> %-</w:t>
      </w:r>
      <w:r w:rsidRPr="000951F8">
        <w:rPr>
          <w:rFonts w:ascii="Times New Roman" w:hAnsi="Times New Roman"/>
          <w:noProof/>
          <w:color w:val="0E101A"/>
          <w:sz w:val="24"/>
          <w:lang w:val="fr-BE"/>
        </w:rPr>
        <w:t>20</w:t>
      </w:r>
      <w:r w:rsidRPr="00DE0588">
        <w:rPr>
          <w:rFonts w:ascii="Times New Roman" w:hAnsi="Times New Roman"/>
          <w:noProof/>
          <w:color w:val="0E101A"/>
          <w:sz w:val="24"/>
          <w:lang w:val="fr-BE"/>
        </w:rPr>
        <w:t xml:space="preserve"> % din totalul emisiilor de gaze cu efect de seră până în </w:t>
      </w:r>
      <w:r w:rsidRPr="000951F8">
        <w:rPr>
          <w:rFonts w:ascii="Times New Roman" w:hAnsi="Times New Roman"/>
          <w:noProof/>
          <w:color w:val="0E101A"/>
          <w:sz w:val="24"/>
          <w:lang w:val="fr-BE"/>
        </w:rPr>
        <w:t>2030</w:t>
      </w:r>
      <w:r w:rsidRPr="00DE0588">
        <w:rPr>
          <w:rFonts w:ascii="Times New Roman" w:hAnsi="Times New Roman"/>
          <w:noProof/>
          <w:color w:val="0E101A"/>
          <w:sz w:val="24"/>
          <w:lang w:val="fr-BE"/>
        </w:rPr>
        <w:t>, cu condiția ca acestea să fie utilizate și reglementate în mod corespunzător</w:t>
      </w:r>
      <w:r>
        <w:rPr>
          <w:rFonts w:ascii="Times New Roman" w:eastAsia="Times New Roman" w:hAnsi="Times New Roman" w:cs="Times New Roman"/>
          <w:noProof/>
          <w:color w:val="0E101A"/>
          <w:sz w:val="24"/>
          <w:vertAlign w:val="superscript"/>
        </w:rPr>
        <w:footnoteReference w:id="138"/>
      </w:r>
      <w:r w:rsidRPr="00DE0588">
        <w:rPr>
          <w:rFonts w:ascii="Times New Roman" w:hAnsi="Times New Roman"/>
          <w:noProof/>
          <w:color w:val="0E101A"/>
          <w:sz w:val="24"/>
          <w:lang w:val="fr-BE"/>
        </w:rPr>
        <w:t xml:space="preserve">. </w:t>
      </w:r>
    </w:p>
    <w:p w14:paraId="4D451500" w14:textId="77777777" w:rsidR="00D15119" w:rsidRPr="00DE0588" w:rsidRDefault="52714F35" w:rsidP="004678BE">
      <w:pPr>
        <w:spacing w:after="120"/>
        <w:jc w:val="both"/>
        <w:rPr>
          <w:rFonts w:ascii="Times New Roman" w:eastAsia="Times New Roman" w:hAnsi="Times New Roman" w:cs="Times New Roman"/>
          <w:noProof/>
          <w:color w:val="0E101A"/>
          <w:sz w:val="24"/>
          <w:lang w:val="fr-BE"/>
        </w:rPr>
      </w:pPr>
      <w:r w:rsidRPr="00DE0588">
        <w:rPr>
          <w:rFonts w:ascii="Times New Roman" w:hAnsi="Times New Roman"/>
          <w:b/>
          <w:noProof/>
          <w:color w:val="0E101A"/>
          <w:sz w:val="24"/>
          <w:lang w:val="fr-BE"/>
        </w:rPr>
        <w:t>UE a depus eforturi în mod activ pentru a maximiza sinergiile tranziției verzi și ale transformării digitale</w:t>
      </w:r>
      <w:r w:rsidRPr="00DE0588">
        <w:rPr>
          <w:rFonts w:ascii="Times New Roman" w:hAnsi="Times New Roman"/>
          <w:noProof/>
          <w:color w:val="0E101A"/>
          <w:sz w:val="24"/>
          <w:lang w:val="fr-BE"/>
        </w:rPr>
        <w:t>:</w:t>
      </w:r>
    </w:p>
    <w:p w14:paraId="7E967D21" w14:textId="3C4231B0" w:rsidR="008201E8" w:rsidRPr="00DE0588" w:rsidRDefault="5CB9A422" w:rsidP="67FE47D6">
      <w:pPr>
        <w:pStyle w:val="ListParagraph"/>
        <w:numPr>
          <w:ilvl w:val="0"/>
          <w:numId w:val="8"/>
        </w:numPr>
        <w:spacing w:after="120"/>
        <w:rPr>
          <w:noProof/>
          <w:lang w:val="fr-BE"/>
        </w:rPr>
      </w:pPr>
      <w:r w:rsidRPr="00DE0588">
        <w:rPr>
          <w:noProof/>
          <w:color w:val="0E101A"/>
          <w:lang w:val="fr-BE"/>
        </w:rPr>
        <w:t>În strategia „O Europă pregătită pentru era digitală”</w:t>
      </w:r>
      <w:r>
        <w:rPr>
          <w:noProof/>
          <w:vertAlign w:val="superscript"/>
        </w:rPr>
        <w:footnoteReference w:id="139"/>
      </w:r>
      <w:r w:rsidRPr="00DE0588">
        <w:rPr>
          <w:noProof/>
          <w:color w:val="0E101A"/>
          <w:lang w:val="fr-BE"/>
        </w:rPr>
        <w:t xml:space="preserve">, Comisia a stabilit obiective ambițioase, cum ar fi neutralitatea climatică a centrelor de date din UE până în </w:t>
      </w:r>
      <w:r w:rsidRPr="000951F8">
        <w:rPr>
          <w:noProof/>
          <w:color w:val="0E101A"/>
          <w:lang w:val="fr-BE"/>
        </w:rPr>
        <w:t>2030</w:t>
      </w:r>
      <w:r w:rsidRPr="00DE0588">
        <w:rPr>
          <w:noProof/>
          <w:color w:val="0E101A"/>
          <w:lang w:val="fr-BE"/>
        </w:rPr>
        <w:t>.</w:t>
      </w:r>
      <w:r w:rsidRPr="00DE0588">
        <w:rPr>
          <w:noProof/>
          <w:lang w:val="fr-BE"/>
        </w:rPr>
        <w:t xml:space="preserve"> Printre măsurile de îmbunătățire a circularității dispozitivelor digitale și de reducere a deșeurilor electronice se numără Directiva privind dreptul la reparare</w:t>
      </w:r>
      <w:r>
        <w:rPr>
          <w:rStyle w:val="FootnoteReference"/>
          <w:noProof/>
        </w:rPr>
        <w:footnoteReference w:id="140"/>
      </w:r>
      <w:r w:rsidRPr="00DE0588">
        <w:rPr>
          <w:noProof/>
          <w:lang w:val="fr-BE"/>
        </w:rPr>
        <w:t xml:space="preserve"> și criteriile de proiectare ecologică recent emise pentru telefoanele mobile și tablete</w:t>
      </w:r>
      <w:r>
        <w:rPr>
          <w:rStyle w:val="FootnoteReference"/>
          <w:noProof/>
        </w:rPr>
        <w:footnoteReference w:id="141"/>
      </w:r>
      <w:r w:rsidRPr="00DE0588">
        <w:rPr>
          <w:noProof/>
          <w:lang w:val="fr-BE"/>
        </w:rPr>
        <w:t>. De asemenea, se depun eforturi pentru dezvoltarea de cipuri cu consum redus de energie în cadrul Inițiativei europene privind procesoarele</w:t>
      </w:r>
      <w:r>
        <w:rPr>
          <w:noProof/>
          <w:vertAlign w:val="superscript"/>
        </w:rPr>
        <w:footnoteReference w:id="142"/>
      </w:r>
      <w:r w:rsidRPr="00DE0588">
        <w:rPr>
          <w:noProof/>
          <w:lang w:val="fr-BE"/>
        </w:rPr>
        <w:t>. În sfârșit, inițiativele privind competențele digitale sunt, de asemenea, identificate ca fiind esențiale pentru asigurarea unei forțe de muncă cu competențele digitale necesare pentru a contribui la dubla tranziție (a se vedea secțiunea </w:t>
      </w:r>
      <w:r w:rsidRPr="000951F8">
        <w:rPr>
          <w:noProof/>
          <w:lang w:val="fr-BE"/>
        </w:rPr>
        <w:t>4</w:t>
      </w:r>
      <w:r w:rsidRPr="00DE0588">
        <w:rPr>
          <w:noProof/>
          <w:lang w:val="fr-BE"/>
        </w:rPr>
        <w:t>.</w:t>
      </w:r>
      <w:r w:rsidRPr="000951F8">
        <w:rPr>
          <w:noProof/>
          <w:lang w:val="fr-BE"/>
        </w:rPr>
        <w:t>1</w:t>
      </w:r>
      <w:r w:rsidRPr="00DE0588">
        <w:rPr>
          <w:noProof/>
          <w:lang w:val="fr-BE"/>
        </w:rPr>
        <w:t>).</w:t>
      </w:r>
    </w:p>
    <w:p w14:paraId="5BBCBB22" w14:textId="1B51FF1B" w:rsidR="00F42187" w:rsidRPr="00DE0588" w:rsidRDefault="5CB9A422" w:rsidP="000D0BFF">
      <w:pPr>
        <w:pStyle w:val="ListParagraph"/>
        <w:numPr>
          <w:ilvl w:val="0"/>
          <w:numId w:val="8"/>
        </w:numPr>
        <w:spacing w:after="120"/>
        <w:contextualSpacing w:val="0"/>
        <w:rPr>
          <w:noProof/>
          <w:lang w:val="fr-BE"/>
        </w:rPr>
      </w:pPr>
      <w:r w:rsidRPr="00DE0588">
        <w:rPr>
          <w:noProof/>
          <w:lang w:val="fr-BE"/>
        </w:rPr>
        <w:t>În Planul de acțiune al UE privind digitalizarea sistemului energetic</w:t>
      </w:r>
      <w:r>
        <w:rPr>
          <w:rStyle w:val="FootnoteReference"/>
          <w:noProof/>
        </w:rPr>
        <w:footnoteReference w:id="143"/>
      </w:r>
      <w:r w:rsidRPr="00DE0588">
        <w:rPr>
          <w:noProof/>
          <w:lang w:val="fr-BE"/>
        </w:rPr>
        <w:t xml:space="preserve">, Comisia identifică sectorul TIC ca motor al investițiilor în sursele regenerabile de energie și în eficiența energetică de-a lungul lanțului valoric. </w:t>
      </w:r>
      <w:r w:rsidRPr="00DE0588">
        <w:rPr>
          <w:noProof/>
          <w:color w:val="000000" w:themeColor="text1"/>
          <w:lang w:val="fr-BE"/>
        </w:rPr>
        <w:t xml:space="preserve">O </w:t>
      </w:r>
      <w:r w:rsidRPr="00DE0588">
        <w:rPr>
          <w:noProof/>
          <w:lang w:val="fr-BE"/>
        </w:rPr>
        <w:t>declarație de intenție</w:t>
      </w:r>
      <w:r>
        <w:rPr>
          <w:noProof/>
          <w:vertAlign w:val="superscript"/>
        </w:rPr>
        <w:footnoteReference w:id="144"/>
      </w:r>
      <w:r w:rsidRPr="00DE0588">
        <w:rPr>
          <w:noProof/>
          <w:lang w:val="fr-BE"/>
        </w:rPr>
        <w:t xml:space="preserve"> privind crearea unui geamăn digital al rețelei europene de energie electrică, semnată în decembrie </w:t>
      </w:r>
      <w:r w:rsidRPr="000951F8">
        <w:rPr>
          <w:noProof/>
          <w:lang w:val="fr-BE"/>
        </w:rPr>
        <w:t>2022</w:t>
      </w:r>
      <w:r w:rsidRPr="00DE0588">
        <w:rPr>
          <w:noProof/>
          <w:lang w:val="fr-BE"/>
        </w:rPr>
        <w:t xml:space="preserve">, va contribui la stimularea și coordonarea investițiilor în digitalizarea infrastructurii de energie electrică. </w:t>
      </w:r>
    </w:p>
    <w:p w14:paraId="7263ED7A" w14:textId="4EC5AB65" w:rsidR="00F42187" w:rsidRPr="00DE0588" w:rsidRDefault="3BFB8B93" w:rsidP="000D0BFF">
      <w:pPr>
        <w:pStyle w:val="ListParagraph"/>
        <w:numPr>
          <w:ilvl w:val="0"/>
          <w:numId w:val="8"/>
        </w:numPr>
        <w:spacing w:after="120"/>
        <w:contextualSpacing w:val="0"/>
        <w:rPr>
          <w:noProof/>
          <w:lang w:val="fr-BE"/>
        </w:rPr>
      </w:pPr>
      <w:r w:rsidRPr="00DE0588">
        <w:rPr>
          <w:noProof/>
          <w:lang w:val="fr-BE"/>
        </w:rPr>
        <w:t>Prin Strategia pentru o mobilitate durabilă și inteligentă</w:t>
      </w:r>
      <w:r>
        <w:rPr>
          <w:rStyle w:val="FootnoteReference"/>
          <w:noProof/>
        </w:rPr>
        <w:footnoteReference w:id="145"/>
      </w:r>
      <w:r w:rsidRPr="00DE0588">
        <w:rPr>
          <w:noProof/>
          <w:lang w:val="fr-BE"/>
        </w:rPr>
        <w:t xml:space="preserve">, Comisia urmărește să ia măsuri pentru ca mobilitatea și sistemele de transport să fie mai verzi și mai eficiente. UE dorește să utilizeze digitalizarea și automatizarea pentru a îmbunătăți nu numai competitivitatea noastră globală prin lanțuri logistice eficiente și reziliente, ci și durabilitatea sectorului transporturilor. </w:t>
      </w:r>
    </w:p>
    <w:p w14:paraId="21AF0850" w14:textId="0B883D36" w:rsidR="174BF74F" w:rsidRPr="00DE0588" w:rsidRDefault="3BFB8B93" w:rsidP="000D0BFF">
      <w:pPr>
        <w:pStyle w:val="ListParagraph"/>
        <w:numPr>
          <w:ilvl w:val="0"/>
          <w:numId w:val="8"/>
        </w:numPr>
        <w:spacing w:after="120"/>
        <w:contextualSpacing w:val="0"/>
        <w:rPr>
          <w:noProof/>
          <w:lang w:val="fr-BE"/>
        </w:rPr>
      </w:pPr>
      <w:r w:rsidRPr="00DE0588">
        <w:rPr>
          <w:noProof/>
          <w:lang w:val="fr-BE"/>
        </w:rPr>
        <w:t xml:space="preserve">Prin </w:t>
      </w:r>
      <w:r w:rsidRPr="00DE0588">
        <w:rPr>
          <w:noProof/>
          <w:color w:val="000000" w:themeColor="text1"/>
          <w:lang w:val="fr-BE"/>
        </w:rPr>
        <w:t>Programul UE de acțiune pentru mediu</w:t>
      </w:r>
      <w:r>
        <w:rPr>
          <w:noProof/>
          <w:vertAlign w:val="superscript"/>
        </w:rPr>
        <w:footnoteReference w:id="146"/>
      </w:r>
      <w:r w:rsidRPr="00DE0588">
        <w:rPr>
          <w:noProof/>
          <w:color w:val="000000" w:themeColor="text1"/>
          <w:lang w:val="fr-BE"/>
        </w:rPr>
        <w:t>,</w:t>
      </w:r>
      <w:r w:rsidRPr="00DE0588">
        <w:rPr>
          <w:noProof/>
          <w:lang w:val="fr-BE"/>
        </w:rPr>
        <w:t xml:space="preserve"> Comisia urmărește să accelereze tranziția verde către o economie circulară neutră din punct de vedere climatic, sustenabilă, netoxică, eficientă din punctul de vedere al utilizării resurselor, bazată pe energie din surse regenerabile, rezilientă și competitivă, într-un mod just, echitabil și incluziv. Valorificarea potențialului tehnologiilor digitale și de date este identificată ca fiind o condiție favorizantă pentru atingerea obiectivelor prioritare și pentru sprijinirea politicii de mediu, intensificând, în același timp, eforturile de reducere la minimum a amprentei de mediu a digitalizării.</w:t>
      </w:r>
    </w:p>
    <w:p w14:paraId="7E9A5142" w14:textId="5279020E" w:rsidR="00240CE6" w:rsidRPr="00DE0588" w:rsidRDefault="6E090CE8" w:rsidP="000D0BFF">
      <w:pPr>
        <w:pStyle w:val="ListParagraph"/>
        <w:numPr>
          <w:ilvl w:val="0"/>
          <w:numId w:val="8"/>
        </w:numPr>
        <w:spacing w:after="120"/>
        <w:contextualSpacing w:val="0"/>
        <w:rPr>
          <w:noProof/>
          <w:lang w:val="fr-BE"/>
        </w:rPr>
      </w:pPr>
      <w:r w:rsidRPr="00DE0588">
        <w:rPr>
          <w:noProof/>
          <w:lang w:val="fr-BE"/>
        </w:rPr>
        <w:t xml:space="preserve">Pentru a asigura sinergii între investițiile și politicile verzi și digitale, Comunicarea Comisiei privind orientările adresate statelor membre pentru actualizarea planurilor naționale privind energia și clima pentru perioada </w:t>
      </w:r>
      <w:r w:rsidRPr="000951F8">
        <w:rPr>
          <w:noProof/>
          <w:lang w:val="fr-BE"/>
        </w:rPr>
        <w:t>2021</w:t>
      </w:r>
      <w:r w:rsidRPr="00DE0588">
        <w:rPr>
          <w:noProof/>
          <w:lang w:val="fr-BE"/>
        </w:rPr>
        <w:t>-</w:t>
      </w:r>
      <w:r w:rsidRPr="000951F8">
        <w:rPr>
          <w:noProof/>
          <w:lang w:val="fr-BE"/>
        </w:rPr>
        <w:t>2030</w:t>
      </w:r>
      <w:r>
        <w:rPr>
          <w:noProof/>
          <w:vertAlign w:val="superscript"/>
        </w:rPr>
        <w:footnoteReference w:id="147"/>
      </w:r>
      <w:r w:rsidRPr="00DE0588">
        <w:rPr>
          <w:noProof/>
          <w:lang w:val="fr-BE"/>
        </w:rPr>
        <w:t xml:space="preserve"> încurajează și sprijină statele membre să utilizeze instrumentele existente și să exploreze întregul potențial al dublei tranziții verzi și digitale, evitând totodată suprapunerile.</w:t>
      </w:r>
    </w:p>
    <w:p w14:paraId="1E5B0AA1" w14:textId="646D909E" w:rsidR="005746E0" w:rsidRPr="00DE0588" w:rsidRDefault="3BFB8B93" w:rsidP="005746E0">
      <w:pPr>
        <w:spacing w:after="120"/>
        <w:jc w:val="both"/>
        <w:rPr>
          <w:rFonts w:ascii="Times New Roman" w:hAnsi="Times New Roman" w:cs="Times New Roman"/>
          <w:strike/>
          <w:noProof/>
          <w:sz w:val="24"/>
          <w:lang w:val="fr-BE"/>
        </w:rPr>
      </w:pPr>
      <w:r w:rsidRPr="00DE0588">
        <w:rPr>
          <w:rFonts w:ascii="Times New Roman" w:hAnsi="Times New Roman"/>
          <w:b/>
          <w:noProof/>
          <w:sz w:val="24"/>
          <w:lang w:val="fr-BE"/>
        </w:rPr>
        <w:t>Cu toate acestea, sunt necesare acțiuni suplimentare, iar investițiile sunt esențiale pentru a stimula trecerea la tehnologii digitale mai eficiente din punctul de vedere al utilizării resurselor</w:t>
      </w:r>
      <w:r w:rsidRPr="00DE0588">
        <w:rPr>
          <w:rFonts w:ascii="Times New Roman" w:hAnsi="Times New Roman"/>
          <w:noProof/>
          <w:sz w:val="24"/>
          <w:lang w:val="fr-BE"/>
        </w:rPr>
        <w:t>. Actul delegat al Regulamentului privind taxonomia UE</w:t>
      </w:r>
      <w:r>
        <w:rPr>
          <w:rFonts w:ascii="Times New Roman" w:eastAsia="Times New Roman" w:hAnsi="Times New Roman" w:cs="Times New Roman"/>
          <w:noProof/>
          <w:sz w:val="24"/>
          <w:vertAlign w:val="superscript"/>
        </w:rPr>
        <w:footnoteReference w:id="148"/>
      </w:r>
      <w:r w:rsidRPr="00DE0588">
        <w:rPr>
          <w:rFonts w:ascii="Times New Roman" w:hAnsi="Times New Roman"/>
          <w:noProof/>
          <w:sz w:val="24"/>
          <w:lang w:val="fr-BE"/>
        </w:rPr>
        <w:t xml:space="preserve"> privind atenuarea schimbărilor climatice și adaptarea la acestea a stabilit criterii clare care vor contribui la direcționarea investițiilor către centre de date mai verzi și soluții digitale verzi dovedite ca activitate economică durabilă. În același timp, Cadrul temporar de criză și de tranziție pentru măsuri de ajutor de stat</w:t>
      </w:r>
      <w:r>
        <w:rPr>
          <w:rFonts w:ascii="Times New Roman" w:hAnsi="Times New Roman" w:cs="Times New Roman"/>
          <w:noProof/>
          <w:sz w:val="24"/>
          <w:vertAlign w:val="superscript"/>
        </w:rPr>
        <w:footnoteReference w:id="149"/>
      </w:r>
      <w:r w:rsidRPr="00DE0588">
        <w:rPr>
          <w:rFonts w:ascii="Times New Roman" w:hAnsi="Times New Roman"/>
          <w:noProof/>
          <w:sz w:val="24"/>
          <w:lang w:val="fr-BE"/>
        </w:rPr>
        <w:t xml:space="preserve"> va contribui la valorificarea tehnologiilor digitale pentru o economie mai verde și mai durabilă, în special componenta digitală a producției de tehnologii curate, în timp ce modificările aduse RGECA au potențialul de a facilita, simplifica și accelera sprijinul pentru tranziția verde și cea digitală ale UE, înlesnind investițiile în tehnologiile digitale și în conectivitate</w:t>
      </w:r>
      <w:r>
        <w:rPr>
          <w:rStyle w:val="FootnoteReference"/>
          <w:rFonts w:ascii="Times New Roman" w:hAnsi="Times New Roman" w:cs="Times New Roman"/>
          <w:noProof/>
          <w:sz w:val="24"/>
        </w:rPr>
        <w:footnoteReference w:id="150"/>
      </w:r>
      <w:r w:rsidRPr="00DE0588">
        <w:rPr>
          <w:rFonts w:ascii="Times New Roman" w:hAnsi="Times New Roman"/>
          <w:noProof/>
          <w:sz w:val="24"/>
          <w:lang w:val="fr-BE"/>
        </w:rPr>
        <w:t>. În sfârșit, revizuirea planurilor de redresare și reziliență, în lumina REPowerEU, în cadrul căreia, printre altele, poate fi luat în considerare potențialul soluțiilor digitale pentru tranziția energetică, reprezintă o oportunitate de a sprijini digitalizarea sistemului energetic.</w:t>
      </w:r>
    </w:p>
    <w:p w14:paraId="25B38ADF" w14:textId="23C58132" w:rsidR="00AB558E" w:rsidRPr="00DE0588" w:rsidRDefault="00D15119" w:rsidP="00AB558E">
      <w:pPr>
        <w:spacing w:after="120"/>
        <w:jc w:val="both"/>
        <w:rPr>
          <w:rFonts w:ascii="Times New Roman" w:hAnsi="Times New Roman" w:cs="Times New Roman"/>
          <w:noProof/>
          <w:sz w:val="24"/>
          <w:lang w:val="fr-BE"/>
        </w:rPr>
      </w:pPr>
      <w:r w:rsidRPr="00DE0588">
        <w:rPr>
          <w:rFonts w:ascii="Times New Roman" w:hAnsi="Times New Roman"/>
          <w:noProof/>
          <w:sz w:val="24"/>
          <w:lang w:val="fr-BE"/>
        </w:rPr>
        <w:t xml:space="preserve">În plus, </w:t>
      </w:r>
      <w:r w:rsidRPr="00DE0588">
        <w:rPr>
          <w:rFonts w:ascii="Times New Roman" w:hAnsi="Times New Roman"/>
          <w:b/>
          <w:noProof/>
          <w:sz w:val="24"/>
          <w:lang w:val="fr-BE"/>
        </w:rPr>
        <w:t>este nevoie de o metodologie de evaluare bazată pe date științifice privind „impactul net asupra mediului” al digitalizării sporite</w:t>
      </w:r>
      <w:r w:rsidRPr="00DE0588">
        <w:rPr>
          <w:rFonts w:ascii="Times New Roman" w:hAnsi="Times New Roman"/>
          <w:noProof/>
          <w:sz w:val="24"/>
          <w:lang w:val="fr-BE"/>
        </w:rPr>
        <w:t>, care să ia în considerare atât beneficiile, cât și posibilele efecte de recul. Acest lucru implică, de asemenea, colectarea de dovezi privind impactul net al digitalizării asupra mediului în întreaga UE, pentru a asigura contribuția sa pozitivă la obiectivele Pactului verde european. Comisia a lansat inițiative specifice în domeniul cercetării și inovării, inclusiv în cadrul programului Orizont Europa, pentru a sprijini această ambiție și își va intensifica activitatea de elaborare a unor indicatori comuni pentru măsurarea amprentei de mediu a serviciilor de comunicații electronice.</w:t>
      </w:r>
    </w:p>
    <w:p w14:paraId="74932A73" w14:textId="54BC0158" w:rsidR="0004507D" w:rsidRPr="00DE0588" w:rsidRDefault="00700D6D" w:rsidP="0004507D">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u w:val="single"/>
          <w:lang w:val="fr-BE"/>
        </w:rPr>
        <w:t>Politici, măsuri și acțiuni recomandate</w:t>
      </w:r>
      <w:r w:rsidRPr="00DE0588">
        <w:rPr>
          <w:rFonts w:ascii="Times New Roman" w:hAnsi="Times New Roman"/>
          <w:i/>
          <w:noProof/>
          <w:color w:val="4472C4" w:themeColor="accent1"/>
          <w:sz w:val="24"/>
          <w:lang w:val="fr-BE"/>
        </w:rPr>
        <w:t>:</w:t>
      </w:r>
    </w:p>
    <w:p w14:paraId="4CD06840" w14:textId="38395DCF" w:rsidR="0004507D" w:rsidRPr="00DE0588" w:rsidRDefault="0548B7ED" w:rsidP="0004507D">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Statele membre ar trebui să monitorizeze impactul digitalizării asupra mediului și să contribuie la dezvoltarea unor instrumente de măsurare care să se bazeze pe apelul de la Toulouse pentru o tranziție verde și digitală în UE</w:t>
      </w:r>
      <w:r>
        <w:rPr>
          <w:rStyle w:val="FootnoteReference"/>
          <w:rFonts w:ascii="Times New Roman" w:hAnsi="Times New Roman" w:cs="Times New Roman"/>
          <w:i/>
          <w:noProof/>
          <w:color w:val="4472C4" w:themeColor="accent1"/>
          <w:sz w:val="24"/>
        </w:rPr>
        <w:footnoteReference w:id="151"/>
      </w:r>
      <w:r w:rsidRPr="00DE0588">
        <w:rPr>
          <w:rFonts w:ascii="Times New Roman" w:hAnsi="Times New Roman"/>
          <w:i/>
          <w:noProof/>
          <w:color w:val="4472C4" w:themeColor="accent1"/>
          <w:sz w:val="24"/>
          <w:lang w:val="fr-BE"/>
        </w:rPr>
        <w:t>.</w:t>
      </w:r>
    </w:p>
    <w:p w14:paraId="723C3D6F" w14:textId="55BE94ED" w:rsidR="0004507D" w:rsidRPr="00DE0588" w:rsidRDefault="0004507D" w:rsidP="0AC73659">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sunt invitate să valorifice Pactul verde european și Cadrul temporar de criză și de tranziție pentru măsuri de ajutor de stat pentru a promova tranziția către o economie cu zero emisii nete pentru soluții digitale, în special în ceea ce privește centrele de inovare digitală, testarea și experimentarea, proiectele ambițioase în materie de conectivitate, inclusiv rețelele backhaul sau proiectele de conectivitate la nivel de gigabit care conectează factorii socioeconomici, cum ar fi școlile. </w:t>
      </w:r>
    </w:p>
    <w:p w14:paraId="0C0DB188" w14:textId="15A07A72" w:rsidR="0004507D" w:rsidRPr="00DE0588" w:rsidRDefault="00A717CD" w:rsidP="0004507D">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ar trebui să asigure sinergii între foile lor de parcurs naționale privind deceniul digital și planurile naționale privind energia și clima pentru perioada </w:t>
      </w:r>
      <w:r w:rsidRPr="000951F8">
        <w:rPr>
          <w:rFonts w:ascii="Times New Roman" w:hAnsi="Times New Roman"/>
          <w:i/>
          <w:noProof/>
          <w:color w:val="4472C4" w:themeColor="accent1"/>
          <w:sz w:val="24"/>
          <w:lang w:val="fr-BE"/>
        </w:rPr>
        <w:t>2021</w:t>
      </w:r>
      <w:r w:rsidRPr="00DE0588">
        <w:rPr>
          <w:rFonts w:ascii="Times New Roman" w:hAnsi="Times New Roman"/>
          <w:i/>
          <w:noProof/>
          <w:color w:val="4472C4" w:themeColor="accent1"/>
          <w:sz w:val="24"/>
          <w:lang w:val="fr-BE"/>
        </w:rPr>
        <w:t>-</w:t>
      </w:r>
      <w:r w:rsidRPr="000951F8">
        <w:rPr>
          <w:rFonts w:ascii="Times New Roman" w:hAnsi="Times New Roman"/>
          <w:i/>
          <w:noProof/>
          <w:color w:val="4472C4" w:themeColor="accent1"/>
          <w:sz w:val="24"/>
          <w:lang w:val="fr-BE"/>
        </w:rPr>
        <w:t>2030</w:t>
      </w:r>
      <w:r w:rsidRPr="00DE0588">
        <w:rPr>
          <w:rFonts w:ascii="Times New Roman" w:hAnsi="Times New Roman"/>
          <w:i/>
          <w:noProof/>
          <w:color w:val="4472C4" w:themeColor="accent1"/>
          <w:sz w:val="24"/>
          <w:lang w:val="fr-BE"/>
        </w:rPr>
        <w:t xml:space="preserve">. </w:t>
      </w:r>
    </w:p>
    <w:p w14:paraId="04605898" w14:textId="4C7B0B28" w:rsidR="0004507D" w:rsidRPr="00DE0588" w:rsidRDefault="0004507D" w:rsidP="0004507D">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DE0588">
        <w:rPr>
          <w:rFonts w:ascii="Times New Roman" w:hAnsi="Times New Roman"/>
          <w:i/>
          <w:noProof/>
          <w:color w:val="4472C4" w:themeColor="accent1"/>
          <w:sz w:val="24"/>
          <w:lang w:val="fr-BE"/>
        </w:rPr>
        <w:t xml:space="preserve">Statele membre ar trebui să consolideze cooperarea și investițiile comune în domeniile relevante pentru dubla tranziție, cum ar fi datele privind mobilitatea și logistica, sau gemenii digitali ai orașelor, eventual și prin intermediul EDIC propuse în aceste domenii. </w:t>
      </w:r>
    </w:p>
    <w:p w14:paraId="7F337CCE" w14:textId="38F7E69B" w:rsidR="00082F32" w:rsidRPr="00DE0588" w:rsidRDefault="00082F32" w:rsidP="004921B1">
      <w:pPr>
        <w:pStyle w:val="Heading1"/>
        <w:spacing w:after="120"/>
        <w:rPr>
          <w:rFonts w:ascii="Times New Roman" w:hAnsi="Times New Roman" w:cs="Times New Roman"/>
          <w:noProof/>
          <w:sz w:val="28"/>
          <w:lang w:val="fr-BE"/>
        </w:rPr>
      </w:pPr>
      <w:bookmarkStart w:id="27" w:name="_Toc152580541"/>
      <w:r w:rsidRPr="000951F8">
        <w:rPr>
          <w:rFonts w:ascii="Times New Roman" w:hAnsi="Times New Roman"/>
          <w:noProof/>
          <w:sz w:val="28"/>
          <w:lang w:val="fr-BE"/>
        </w:rPr>
        <w:t>6</w:t>
      </w:r>
      <w:r w:rsidRPr="00DE0588">
        <w:rPr>
          <w:rFonts w:ascii="Times New Roman" w:hAnsi="Times New Roman"/>
          <w:noProof/>
          <w:sz w:val="28"/>
          <w:lang w:val="fr-BE"/>
        </w:rPr>
        <w:t>. Dimensiunea internațională</w:t>
      </w:r>
      <w:bookmarkEnd w:id="27"/>
      <w:r w:rsidRPr="00DE0588">
        <w:rPr>
          <w:rFonts w:ascii="Times New Roman" w:hAnsi="Times New Roman"/>
          <w:noProof/>
          <w:sz w:val="28"/>
          <w:lang w:val="fr-BE"/>
        </w:rPr>
        <w:t xml:space="preserve"> </w:t>
      </w:r>
    </w:p>
    <w:p w14:paraId="64D6DBF2" w14:textId="00780188" w:rsidR="00502B14" w:rsidRPr="00DE0588" w:rsidRDefault="00476075" w:rsidP="00502B14">
      <w:pPr>
        <w:jc w:val="both"/>
        <w:rPr>
          <w:rFonts w:ascii="Times New Roman" w:eastAsia="Cambria Math" w:hAnsi="Times New Roman" w:cs="Times New Roman"/>
          <w:b/>
          <w:noProof/>
          <w:sz w:val="24"/>
          <w:lang w:val="fr-BE"/>
        </w:rPr>
      </w:pPr>
      <w:r w:rsidRPr="00DE0588">
        <w:rPr>
          <w:rFonts w:ascii="Times New Roman" w:hAnsi="Times New Roman"/>
          <w:b/>
          <w:noProof/>
          <w:sz w:val="24"/>
          <w:lang w:val="fr-BE"/>
        </w:rPr>
        <w:t>Activitățile de cooperare internațională vizează proiectarea proactivă a modelului nostru bazat pe valori centrate pe factorul uman și promovarea intereselor UE pe scena mondială</w:t>
      </w:r>
      <w:r w:rsidRPr="00DE0588">
        <w:rPr>
          <w:rFonts w:ascii="Times New Roman" w:hAnsi="Times New Roman"/>
          <w:noProof/>
          <w:sz w:val="24"/>
          <w:lang w:val="fr-BE"/>
        </w:rPr>
        <w:t>. În Declarația privind drepturile și principiile digitale, UE și statele membre s-au angajat să își promoveze viziunea asupra transformării digitale în rândul partenerilor internaționali.</w:t>
      </w:r>
      <w:r w:rsidRPr="00DE0588">
        <w:rPr>
          <w:rFonts w:ascii="Times New Roman" w:hAnsi="Times New Roman"/>
          <w:b/>
          <w:noProof/>
          <w:sz w:val="24"/>
          <w:lang w:val="fr-BE"/>
        </w:rPr>
        <w:t xml:space="preserve"> </w:t>
      </w:r>
      <w:r w:rsidRPr="00DE0588">
        <w:rPr>
          <w:rFonts w:ascii="Times New Roman" w:hAnsi="Times New Roman"/>
          <w:noProof/>
          <w:sz w:val="24"/>
          <w:lang w:val="fr-BE"/>
        </w:rPr>
        <w:t>Aceasta a inspirat Declarația privind viitorul internetului</w:t>
      </w:r>
      <w:r>
        <w:rPr>
          <w:rStyle w:val="FootnoteReference"/>
          <w:rFonts w:ascii="Times New Roman" w:eastAsia="Cambria Math" w:hAnsi="Times New Roman" w:cs="Times New Roman"/>
          <w:noProof/>
          <w:sz w:val="24"/>
        </w:rPr>
        <w:footnoteReference w:id="152"/>
      </w:r>
      <w:r w:rsidRPr="00DE0588">
        <w:rPr>
          <w:rFonts w:ascii="Times New Roman" w:hAnsi="Times New Roman"/>
          <w:noProof/>
          <w:sz w:val="24"/>
          <w:lang w:val="fr-BE"/>
        </w:rPr>
        <w:t xml:space="preserve"> și Declarația OCDE privind un viitor digital sigur, durabil și favorabil incluziunii</w:t>
      </w:r>
      <w:r>
        <w:rPr>
          <w:rStyle w:val="FootnoteReference"/>
          <w:rFonts w:ascii="Times New Roman" w:eastAsia="Times New Roman" w:hAnsi="Times New Roman" w:cs="Times New Roman"/>
          <w:noProof/>
          <w:sz w:val="24"/>
        </w:rPr>
        <w:footnoteReference w:id="153"/>
      </w:r>
      <w:r w:rsidRPr="00DE0588">
        <w:rPr>
          <w:rFonts w:ascii="Times New Roman" w:hAnsi="Times New Roman"/>
          <w:noProof/>
          <w:sz w:val="24"/>
          <w:lang w:val="fr-BE"/>
        </w:rPr>
        <w:t xml:space="preserve"> și contribuie la lucrările care vor conduce la acordul privind un pact digital global al Organizației Națiunilor Unite</w:t>
      </w:r>
      <w:r>
        <w:rPr>
          <w:rStyle w:val="FootnoteReference"/>
          <w:rFonts w:ascii="Times New Roman" w:eastAsia="Cambria Math" w:hAnsi="Times New Roman" w:cs="Times New Roman"/>
          <w:noProof/>
          <w:sz w:val="24"/>
        </w:rPr>
        <w:footnoteReference w:id="154"/>
      </w:r>
      <w:r w:rsidRPr="00DE0588">
        <w:rPr>
          <w:rFonts w:ascii="Times New Roman" w:hAnsi="Times New Roman"/>
          <w:noProof/>
          <w:sz w:val="24"/>
          <w:lang w:val="fr-BE"/>
        </w:rPr>
        <w:t>.</w:t>
      </w:r>
      <w:r w:rsidRPr="00DE0588">
        <w:rPr>
          <w:rFonts w:ascii="Times New Roman" w:hAnsi="Times New Roman"/>
          <w:b/>
          <w:noProof/>
          <w:sz w:val="24"/>
          <w:lang w:val="fr-BE"/>
        </w:rPr>
        <w:t xml:space="preserve"> </w:t>
      </w:r>
      <w:r w:rsidRPr="00DE0588">
        <w:rPr>
          <w:rFonts w:ascii="Times New Roman" w:hAnsi="Times New Roman"/>
          <w:noProof/>
          <w:sz w:val="24"/>
          <w:lang w:val="fr-BE"/>
        </w:rPr>
        <w:t>În urma adoptării Concluziilor Consiliului privind diplomația digitală a UE</w:t>
      </w:r>
      <w:r>
        <w:rPr>
          <w:rStyle w:val="FootnoteReference"/>
          <w:rFonts w:ascii="Times New Roman" w:eastAsia="Cambria Math" w:hAnsi="Times New Roman" w:cs="Times New Roman"/>
          <w:noProof/>
          <w:sz w:val="24"/>
        </w:rPr>
        <w:footnoteReference w:id="155"/>
      </w:r>
      <w:r w:rsidRPr="00DE0588">
        <w:rPr>
          <w:rFonts w:ascii="Times New Roman" w:hAnsi="Times New Roman"/>
          <w:noProof/>
          <w:sz w:val="24"/>
          <w:lang w:val="fr-BE"/>
        </w:rPr>
        <w:t xml:space="preserve"> în iulie </w:t>
      </w:r>
      <w:r w:rsidRPr="000951F8">
        <w:rPr>
          <w:rFonts w:ascii="Times New Roman" w:hAnsi="Times New Roman"/>
          <w:noProof/>
          <w:sz w:val="24"/>
          <w:lang w:val="fr-BE"/>
        </w:rPr>
        <w:t>2022</w:t>
      </w:r>
      <w:r w:rsidRPr="00DE0588">
        <w:rPr>
          <w:rFonts w:ascii="Times New Roman" w:hAnsi="Times New Roman"/>
          <w:noProof/>
          <w:sz w:val="24"/>
          <w:lang w:val="fr-BE"/>
        </w:rPr>
        <w:t>, UE a instituit o bază solidă pentru angajamentul nostru extern în ceea ce privește aspectele digitale. Concluziile ulterioare ale Consiliului privind diplomația digitală a UE</w:t>
      </w:r>
      <w:r>
        <w:rPr>
          <w:rStyle w:val="FootnoteReference"/>
          <w:rFonts w:ascii="Times New Roman" w:eastAsia="Cambria Math" w:hAnsi="Times New Roman" w:cs="Times New Roman"/>
          <w:noProof/>
          <w:sz w:val="24"/>
        </w:rPr>
        <w:footnoteReference w:id="156"/>
      </w:r>
      <w:r w:rsidRPr="00DE0588">
        <w:rPr>
          <w:rFonts w:ascii="Times New Roman" w:hAnsi="Times New Roman"/>
          <w:noProof/>
          <w:sz w:val="24"/>
          <w:lang w:val="fr-BE"/>
        </w:rPr>
        <w:t xml:space="preserve"> din iunie </w:t>
      </w:r>
      <w:r w:rsidRPr="000951F8">
        <w:rPr>
          <w:rFonts w:ascii="Times New Roman" w:hAnsi="Times New Roman"/>
          <w:noProof/>
          <w:sz w:val="24"/>
          <w:lang w:val="fr-BE"/>
        </w:rPr>
        <w:t>2023</w:t>
      </w:r>
      <w:r w:rsidRPr="00DE0588">
        <w:rPr>
          <w:rFonts w:ascii="Times New Roman" w:hAnsi="Times New Roman"/>
          <w:noProof/>
          <w:sz w:val="24"/>
          <w:lang w:val="fr-BE"/>
        </w:rPr>
        <w:t xml:space="preserve"> propun un set de acțiuni prioritare necesare pentru o politică și acțiuni ale UE mai puternice, mai strategice, mai coerente și mai eficace în domeniul afacerilor digitale la nivel mondial. Coordonarea Echipei Europa a fost consolidată, inclusiv rolul delegațiilor Uniunii în comunicarea și promovarea evoluțiilor legislative și de politică ale UE în rândul guvernelor și al părților interesate din țările partenere.</w:t>
      </w:r>
    </w:p>
    <w:p w14:paraId="21C0B466" w14:textId="25492A53" w:rsidR="00476075" w:rsidRPr="00DE0588" w:rsidRDefault="00AA367F" w:rsidP="37FC3614">
      <w:pPr>
        <w:jc w:val="both"/>
        <w:rPr>
          <w:rFonts w:ascii="Times New Roman" w:eastAsia="Times New Roman" w:hAnsi="Times New Roman" w:cs="Times New Roman"/>
          <w:noProof/>
          <w:sz w:val="24"/>
          <w:lang w:val="fr-BE"/>
        </w:rPr>
      </w:pPr>
      <w:r w:rsidRPr="00DE0588">
        <w:rPr>
          <w:rFonts w:ascii="Times New Roman" w:hAnsi="Times New Roman"/>
          <w:b/>
          <w:noProof/>
          <w:sz w:val="24"/>
          <w:lang w:val="fr-BE"/>
        </w:rPr>
        <w:t>Obiectivul diplomației digitale a UE este de a asigura rolul la nivel mondial al UE în lumea digitală</w:t>
      </w:r>
      <w:r w:rsidRPr="00DE0588">
        <w:rPr>
          <w:rFonts w:ascii="Times New Roman" w:hAnsi="Times New Roman"/>
          <w:noProof/>
          <w:sz w:val="24"/>
          <w:lang w:val="fr-BE"/>
        </w:rPr>
        <w:t xml:space="preserve">. La nivel bilateral, acțiunile pe plan internațional se bazează pe mobilizarea parteneriatelor digitale, alături de valorificarea legăturilor noastre strânse cu parteneri care împărtășesc aceeași viziune, cum ar fi Japonia, Republica Coreea și Singapore, în ceea ce privește cele patru puncte cardinale. Cooperarea internațională este structurată, de asemenea, în cadrul </w:t>
      </w:r>
      <w:r w:rsidRPr="00DE0588">
        <w:rPr>
          <w:rFonts w:ascii="Times New Roman" w:hAnsi="Times New Roman"/>
          <w:b/>
          <w:noProof/>
          <w:sz w:val="24"/>
          <w:lang w:val="fr-BE"/>
        </w:rPr>
        <w:t>Consiliilor pentru comerț și tehnologie</w:t>
      </w:r>
      <w:r w:rsidRPr="00DE0588">
        <w:rPr>
          <w:rFonts w:ascii="Times New Roman" w:hAnsi="Times New Roman"/>
          <w:noProof/>
          <w:sz w:val="24"/>
          <w:lang w:val="fr-BE"/>
        </w:rPr>
        <w:t xml:space="preserve"> (Consiliul UE-SUA pentru comerț și tehnologie, Consiliul UE-India pentru comerț și tehnologie),</w:t>
      </w:r>
      <w:r w:rsidRPr="00DE0588">
        <w:rPr>
          <w:rFonts w:ascii="Times New Roman" w:hAnsi="Times New Roman"/>
          <w:b/>
          <w:noProof/>
          <w:sz w:val="24"/>
          <w:lang w:val="fr-BE"/>
        </w:rPr>
        <w:t xml:space="preserve"> </w:t>
      </w:r>
      <w:r w:rsidRPr="00DE0588">
        <w:rPr>
          <w:rFonts w:ascii="Times New Roman" w:hAnsi="Times New Roman"/>
          <w:noProof/>
          <w:sz w:val="24"/>
          <w:lang w:val="fr-BE"/>
        </w:rPr>
        <w:t>alianțe regionale (America Latină, Africa) și dialoguri digitale cu America Latină și Asia. De asemenea,</w:t>
      </w:r>
      <w:r w:rsidRPr="00DE0588">
        <w:rPr>
          <w:rFonts w:ascii="Times New Roman" w:hAnsi="Times New Roman"/>
          <w:b/>
          <w:noProof/>
          <w:sz w:val="24"/>
          <w:lang w:val="fr-BE"/>
        </w:rPr>
        <w:t xml:space="preserve"> </w:t>
      </w:r>
      <w:r w:rsidRPr="00DE0588">
        <w:rPr>
          <w:rFonts w:ascii="Times New Roman" w:hAnsi="Times New Roman"/>
          <w:noProof/>
          <w:sz w:val="24"/>
          <w:lang w:val="fr-BE"/>
        </w:rPr>
        <w:t xml:space="preserve">UE și-a intensificat în mod substanțial sprijinul pentru </w:t>
      </w:r>
      <w:r w:rsidRPr="00DE0588">
        <w:rPr>
          <w:rFonts w:ascii="Times New Roman" w:hAnsi="Times New Roman"/>
          <w:b/>
          <w:noProof/>
          <w:sz w:val="24"/>
          <w:lang w:val="fr-BE"/>
        </w:rPr>
        <w:t>transformarea digitală a Ucrainei</w:t>
      </w:r>
      <w:r w:rsidRPr="00DE0588">
        <w:rPr>
          <w:rFonts w:ascii="Times New Roman" w:hAnsi="Times New Roman"/>
          <w:noProof/>
          <w:sz w:val="24"/>
          <w:lang w:val="fr-BE"/>
        </w:rPr>
        <w:t>, concentrându-se atât pe măsuri de urgență, cât și pe măsuri pe termen lung, în special în ceea ce privește roamingul.</w:t>
      </w:r>
      <w:r w:rsidRPr="00DE0588">
        <w:rPr>
          <w:rFonts w:ascii="Times New Roman" w:hAnsi="Times New Roman"/>
          <w:noProof/>
          <w:color w:val="000000" w:themeColor="text1"/>
          <w:sz w:val="24"/>
          <w:lang w:val="fr-BE"/>
        </w:rPr>
        <w:t xml:space="preserve"> La nivel multilateral, în special în cadrul </w:t>
      </w:r>
      <w:r w:rsidRPr="00DE0588">
        <w:rPr>
          <w:rFonts w:ascii="Times New Roman" w:hAnsi="Times New Roman"/>
          <w:noProof/>
          <w:sz w:val="24"/>
          <w:lang w:val="fr-BE"/>
        </w:rPr>
        <w:t>G</w:t>
      </w:r>
      <w:r w:rsidRPr="000951F8">
        <w:rPr>
          <w:rFonts w:ascii="Times New Roman" w:hAnsi="Times New Roman"/>
          <w:noProof/>
          <w:sz w:val="24"/>
          <w:lang w:val="fr-BE"/>
        </w:rPr>
        <w:t>20</w:t>
      </w:r>
      <w:r w:rsidRPr="00DE0588">
        <w:rPr>
          <w:rFonts w:ascii="Times New Roman" w:hAnsi="Times New Roman"/>
          <w:noProof/>
          <w:sz w:val="24"/>
          <w:lang w:val="fr-BE"/>
        </w:rPr>
        <w:t xml:space="preserve"> și G</w:t>
      </w:r>
      <w:r w:rsidRPr="000951F8">
        <w:rPr>
          <w:rFonts w:ascii="Times New Roman" w:hAnsi="Times New Roman"/>
          <w:noProof/>
          <w:sz w:val="24"/>
          <w:lang w:val="fr-BE"/>
        </w:rPr>
        <w:t>7</w:t>
      </w:r>
      <w:r w:rsidRPr="00DE0588">
        <w:rPr>
          <w:rFonts w:ascii="Times New Roman" w:hAnsi="Times New Roman"/>
          <w:noProof/>
          <w:sz w:val="24"/>
          <w:lang w:val="fr-BE"/>
        </w:rPr>
        <w:t>, în conformitate cu conceptul de „conectivitate de încredere”</w:t>
      </w:r>
      <w:r>
        <w:rPr>
          <w:rStyle w:val="FootnoteReference"/>
          <w:rFonts w:ascii="Times New Roman" w:eastAsia="Times New Roman" w:hAnsi="Times New Roman" w:cs="Times New Roman"/>
          <w:noProof/>
          <w:sz w:val="24"/>
        </w:rPr>
        <w:footnoteReference w:id="157"/>
      </w:r>
      <w:r w:rsidRPr="00DE0588">
        <w:rPr>
          <w:rFonts w:ascii="Times New Roman" w:hAnsi="Times New Roman"/>
          <w:noProof/>
          <w:sz w:val="24"/>
          <w:lang w:val="fr-BE"/>
        </w:rPr>
        <w:t>, UE promovează o abordare care recunoaște rolul reglementării digitale de a contribui la încrederea în economia digitală și de a facilita fluxurile de date.</w:t>
      </w:r>
    </w:p>
    <w:p w14:paraId="78D56C97" w14:textId="39B14AA4" w:rsidR="00476075" w:rsidRPr="00DE0588" w:rsidRDefault="77444FF8" w:rsidP="00476075">
      <w:pPr>
        <w:jc w:val="both"/>
        <w:rPr>
          <w:rFonts w:ascii="Times New Roman" w:hAnsi="Times New Roman" w:cs="Times New Roman"/>
          <w:noProof/>
          <w:sz w:val="24"/>
          <w:lang w:val="fr-BE"/>
        </w:rPr>
      </w:pPr>
      <w:r w:rsidRPr="00DE0588">
        <w:rPr>
          <w:rFonts w:ascii="Times New Roman" w:hAnsi="Times New Roman"/>
          <w:noProof/>
          <w:sz w:val="24"/>
          <w:lang w:val="fr-BE"/>
        </w:rPr>
        <w:t xml:space="preserve">Inițiativa </w:t>
      </w:r>
      <w:r w:rsidRPr="00DE0588">
        <w:rPr>
          <w:rFonts w:ascii="Times New Roman" w:hAnsi="Times New Roman"/>
          <w:b/>
          <w:noProof/>
          <w:sz w:val="24"/>
          <w:lang w:val="fr-BE"/>
        </w:rPr>
        <w:t>„Global Gateway”</w:t>
      </w:r>
      <w:r>
        <w:rPr>
          <w:rStyle w:val="FootnoteReference"/>
          <w:rFonts w:ascii="Times New Roman" w:hAnsi="Times New Roman" w:cs="Times New Roman"/>
          <w:noProof/>
          <w:sz w:val="24"/>
        </w:rPr>
        <w:footnoteReference w:id="158"/>
      </w:r>
      <w:r w:rsidRPr="00DE0588">
        <w:rPr>
          <w:rFonts w:ascii="Times New Roman" w:hAnsi="Times New Roman"/>
          <w:noProof/>
          <w:sz w:val="24"/>
          <w:lang w:val="fr-BE"/>
        </w:rPr>
        <w:t xml:space="preserve"> consolidează conexiunile interpersonale dintre Europa și partenerii săi prin investiții specifice în infrastructura digitală care vizează abordarea decalajului digital de la nivel mondial și consolidarea conexiunilor digitale sigure și de încredere. Comisia depune eforturi pentru a consolida infrastructura europeană magistrală și conectivitatea teritoriilor UE cu țări terțe care împărtășesc aceeași viziune, utilizând o rețea globală și sigură de cabluri submarine pentru a sprijini reziliența digitală a UE și pentru a reduce dependențele prin promovarea diversificării rutelor internaționale.</w:t>
      </w:r>
    </w:p>
    <w:p w14:paraId="2EB3DE42" w14:textId="1A1318B7" w:rsidR="00D40421" w:rsidRPr="00DE0588" w:rsidRDefault="4E97C683" w:rsidP="68E0B068">
      <w:pPr>
        <w:jc w:val="both"/>
        <w:rPr>
          <w:rFonts w:ascii="Times New Roman" w:eastAsia="Cambria Math" w:hAnsi="Times New Roman" w:cs="Times New Roman"/>
          <w:noProof/>
          <w:sz w:val="24"/>
          <w:lang w:val="fr-BE"/>
        </w:rPr>
      </w:pPr>
      <w:r w:rsidRPr="00DE0588">
        <w:rPr>
          <w:rFonts w:ascii="Times New Roman" w:hAnsi="Times New Roman"/>
          <w:b/>
          <w:noProof/>
          <w:sz w:val="24"/>
          <w:lang w:val="fr-BE"/>
        </w:rPr>
        <w:t>Investițiile străine și comerțul exterior sunt esențiale pentru creșterea economică, pentru competitivitate, pentru ocuparea forței de muncă, precum și pentru inovare.</w:t>
      </w:r>
      <w:r w:rsidRPr="00DE0588">
        <w:rPr>
          <w:rFonts w:ascii="Times New Roman" w:hAnsi="Times New Roman"/>
          <w:noProof/>
          <w:sz w:val="24"/>
          <w:lang w:val="fr-BE"/>
        </w:rPr>
        <w:t xml:space="preserve"> Cu toate acestea, astăzi, mai mult ca oricând, deschiderea UE trebuie să fie echilibrată prin instrumente adecvate pentru a-și proteja principalul atu strategic și pentru a asigura coordonarea la nivelul Uniunii. Strategia europeană pentru securitate economică</w:t>
      </w:r>
      <w:r>
        <w:rPr>
          <w:rStyle w:val="FootnoteReference"/>
          <w:rFonts w:ascii="Times New Roman" w:hAnsi="Times New Roman" w:cs="Times New Roman"/>
          <w:noProof/>
          <w:sz w:val="24"/>
        </w:rPr>
        <w:footnoteReference w:id="159"/>
      </w:r>
      <w:r w:rsidRPr="00DE0588">
        <w:rPr>
          <w:rFonts w:ascii="Times New Roman" w:hAnsi="Times New Roman"/>
          <w:noProof/>
          <w:sz w:val="24"/>
          <w:lang w:val="fr-BE"/>
        </w:rPr>
        <w:t xml:space="preserve"> va permite maximizarea beneficiilor deschiderii economice, reducând în același timp la minimum riscurile de interdependențe economice, consolidând reziliența UE în lanțurile sale de aprovizionare și contribuind la combaterea scurgerilor de tehnologie sau a posibilei utilizări ca armă a dependențelor economice, inclusiv a constrângerilor economice. De asemenea, UE a pus în aplicare măsuri economice asertive, cum </w:t>
      </w:r>
      <w:r w:rsidRPr="00DE0588">
        <w:rPr>
          <w:rFonts w:ascii="Times New Roman" w:hAnsi="Times New Roman"/>
          <w:noProof/>
          <w:color w:val="000000" w:themeColor="text1"/>
          <w:sz w:val="24"/>
          <w:lang w:val="fr-BE"/>
        </w:rPr>
        <w:t xml:space="preserve">ar fi cadrul UE pentru </w:t>
      </w:r>
      <w:r w:rsidRPr="00DE0588">
        <w:rPr>
          <w:rFonts w:ascii="Times New Roman" w:hAnsi="Times New Roman"/>
          <w:noProof/>
          <w:sz w:val="24"/>
          <w:lang w:val="fr-BE"/>
        </w:rPr>
        <w:t>examinarea investițiilor străine directe</w:t>
      </w:r>
      <w:r>
        <w:rPr>
          <w:rStyle w:val="FootnoteReference"/>
          <w:rFonts w:ascii="Times New Roman" w:eastAsia="Cambria Math" w:hAnsi="Times New Roman" w:cs="Times New Roman"/>
          <w:noProof/>
          <w:color w:val="000000" w:themeColor="text1"/>
          <w:sz w:val="24"/>
        </w:rPr>
        <w:footnoteReference w:id="160"/>
      </w:r>
      <w:r w:rsidRPr="00DE0588">
        <w:rPr>
          <w:rFonts w:ascii="Times New Roman" w:hAnsi="Times New Roman"/>
          <w:noProof/>
          <w:sz w:val="24"/>
          <w:lang w:val="fr-BE"/>
        </w:rPr>
        <w:t>, permițând statelor membre și Comisiei să monitorizeze și să influențeze efectele investițiilor străine directe asupra infrastructurii critice, a tehnologiilor critice și a produselor cu dublă utilizare, a aprovizionării cu factori de producție critici, a accesului la informații sensibile și a libertății și pluralismului mass-mediei.</w:t>
      </w:r>
      <w:r w:rsidRPr="00DE0588">
        <w:rPr>
          <w:noProof/>
          <w:lang w:val="fr-BE"/>
        </w:rPr>
        <w:t xml:space="preserve"> </w:t>
      </w:r>
      <w:r w:rsidRPr="00DE0588">
        <w:rPr>
          <w:rFonts w:ascii="Times New Roman" w:hAnsi="Times New Roman"/>
          <w:noProof/>
          <w:sz w:val="24"/>
          <w:lang w:val="fr-BE"/>
        </w:rPr>
        <w:t>În plus, Regulamentul UE privind subvențiile străine, care a intrat în vigoare în iulie </w:t>
      </w:r>
      <w:r w:rsidRPr="000951F8">
        <w:rPr>
          <w:rFonts w:ascii="Times New Roman" w:hAnsi="Times New Roman"/>
          <w:noProof/>
          <w:sz w:val="24"/>
          <w:lang w:val="fr-BE"/>
        </w:rPr>
        <w:t>2023</w:t>
      </w:r>
      <w:r w:rsidRPr="00DE0588">
        <w:rPr>
          <w:rFonts w:ascii="Times New Roman" w:hAnsi="Times New Roman"/>
          <w:noProof/>
          <w:sz w:val="24"/>
          <w:lang w:val="fr-BE"/>
        </w:rPr>
        <w:t>, îi permite Comisiei să investigheze subvențiile primite de la țări din afara UE care denaturează piața internă a UE și să întreprindă acțiuni de remediere în legătură cu acestea.</w:t>
      </w:r>
      <w:r w:rsidRPr="00DE0588">
        <w:rPr>
          <w:rFonts w:ascii="Times New Roman" w:hAnsi="Times New Roman"/>
          <w:noProof/>
          <w:color w:val="000000" w:themeColor="text1"/>
          <w:sz w:val="24"/>
          <w:lang w:val="fr-BE"/>
        </w:rPr>
        <w:t xml:space="preserve"> În prezent, UE se poate baza, de asemenea, pe un set consolidat de instrumente de control al exporturilor pentru a răspunde în mod eficace evoluției riscurilor în materie de securitate și tehnologiilor emergente. Noul </w:t>
      </w:r>
      <w:r w:rsidRPr="00DE0588">
        <w:rPr>
          <w:rFonts w:ascii="Times New Roman" w:hAnsi="Times New Roman"/>
          <w:noProof/>
          <w:sz w:val="24"/>
          <w:lang w:val="fr-BE"/>
        </w:rPr>
        <w:t>regulament pentru controlul exporturilor instituie un regim al Uniunii pentru controlul exporturilor, serviciilor de intermediere, asistenței tehnice, tranzitului și transferului de produse cu dublă utilizare, care include o listă de tehnologii digitale</w:t>
      </w:r>
      <w:r>
        <w:rPr>
          <w:rStyle w:val="FootnoteReference"/>
          <w:rFonts w:ascii="Times New Roman" w:eastAsia="Cambria Math" w:hAnsi="Times New Roman" w:cs="Times New Roman"/>
          <w:noProof/>
          <w:sz w:val="24"/>
        </w:rPr>
        <w:footnoteReference w:id="161"/>
      </w:r>
      <w:r w:rsidRPr="00DE0588">
        <w:rPr>
          <w:rFonts w:ascii="Times New Roman" w:hAnsi="Times New Roman"/>
          <w:noProof/>
          <w:sz w:val="24"/>
          <w:lang w:val="fr-BE"/>
        </w:rPr>
        <w:t xml:space="preserve">. </w:t>
      </w:r>
    </w:p>
    <w:p w14:paraId="45625820" w14:textId="32998194" w:rsidR="00DB1E29" w:rsidRPr="00DE0588" w:rsidRDefault="00082F32" w:rsidP="004921B1">
      <w:pPr>
        <w:pStyle w:val="Heading1"/>
        <w:spacing w:after="120"/>
        <w:rPr>
          <w:rFonts w:ascii="Times New Roman" w:hAnsi="Times New Roman" w:cs="Times New Roman"/>
          <w:noProof/>
          <w:sz w:val="28"/>
          <w:lang w:val="fr-BE"/>
        </w:rPr>
      </w:pPr>
      <w:bookmarkStart w:id="28" w:name="_Toc152580542"/>
      <w:r w:rsidRPr="000951F8">
        <w:rPr>
          <w:rFonts w:ascii="Times New Roman" w:hAnsi="Times New Roman"/>
          <w:noProof/>
          <w:sz w:val="28"/>
          <w:lang w:val="fr-BE"/>
        </w:rPr>
        <w:t>7</w:t>
      </w:r>
      <w:r w:rsidRPr="00DE0588">
        <w:rPr>
          <w:rFonts w:ascii="Times New Roman" w:hAnsi="Times New Roman"/>
          <w:noProof/>
          <w:sz w:val="28"/>
          <w:lang w:val="fr-BE"/>
        </w:rPr>
        <w:t>. Concluzii</w:t>
      </w:r>
      <w:bookmarkEnd w:id="28"/>
      <w:r w:rsidRPr="00DE0588">
        <w:rPr>
          <w:rFonts w:ascii="Times New Roman" w:hAnsi="Times New Roman"/>
          <w:noProof/>
          <w:sz w:val="28"/>
          <w:lang w:val="fr-BE"/>
        </w:rPr>
        <w:t xml:space="preserve"> </w:t>
      </w:r>
    </w:p>
    <w:p w14:paraId="48B7AB59" w14:textId="249D2D3E" w:rsidR="00002D86" w:rsidRPr="000951F8" w:rsidRDefault="30242872" w:rsidP="00AD1249">
      <w:pPr>
        <w:spacing w:after="120"/>
        <w:jc w:val="both"/>
        <w:rPr>
          <w:rFonts w:ascii="Times New Roman" w:hAnsi="Times New Roman" w:cs="Times New Roman"/>
          <w:noProof/>
          <w:sz w:val="24"/>
        </w:rPr>
      </w:pPr>
      <w:r w:rsidRPr="00DE0588">
        <w:rPr>
          <w:rFonts w:ascii="Times New Roman" w:hAnsi="Times New Roman"/>
          <w:b/>
          <w:noProof/>
          <w:sz w:val="24"/>
          <w:lang w:val="fr-BE"/>
        </w:rPr>
        <w:t>Succesul deceniului digital va fi esențial pentru prosperitatea viitoare a UE</w:t>
      </w:r>
      <w:r w:rsidRPr="00DE0588">
        <w:rPr>
          <w:rFonts w:ascii="Times New Roman" w:hAnsi="Times New Roman"/>
          <w:noProof/>
          <w:sz w:val="24"/>
          <w:lang w:val="fr-BE"/>
        </w:rPr>
        <w:t xml:space="preserve">. </w:t>
      </w:r>
      <w:r w:rsidRPr="000951F8">
        <w:rPr>
          <w:rFonts w:ascii="Times New Roman" w:hAnsi="Times New Roman"/>
          <w:noProof/>
          <w:sz w:val="24"/>
        </w:rPr>
        <w:t>Realizarea agendei privind deceniul digital al UE ar putea debloca o valoare economică de peste 2,8 mii</w:t>
      </w:r>
      <w:r w:rsidR="000951F8" w:rsidRPr="000951F8">
        <w:rPr>
          <w:rFonts w:ascii="Times New Roman" w:hAnsi="Times New Roman"/>
          <w:noProof/>
          <w:sz w:val="24"/>
        </w:rPr>
        <w:t> </w:t>
      </w:r>
      <w:r w:rsidRPr="000951F8">
        <w:rPr>
          <w:rFonts w:ascii="Times New Roman" w:hAnsi="Times New Roman"/>
          <w:noProof/>
          <w:sz w:val="24"/>
        </w:rPr>
        <w:t>de</w:t>
      </w:r>
      <w:r w:rsidR="000951F8">
        <w:rPr>
          <w:rFonts w:ascii="Times New Roman" w:hAnsi="Times New Roman"/>
          <w:noProof/>
          <w:sz w:val="24"/>
        </w:rPr>
        <w:t> </w:t>
      </w:r>
      <w:r w:rsidRPr="000951F8">
        <w:rPr>
          <w:rFonts w:ascii="Times New Roman" w:hAnsi="Times New Roman"/>
          <w:noProof/>
          <w:sz w:val="24"/>
        </w:rPr>
        <w:t>miliarde EUR</w:t>
      </w:r>
      <w:r>
        <w:rPr>
          <w:rStyle w:val="FootnoteReference"/>
          <w:rFonts w:ascii="Times New Roman" w:hAnsi="Times New Roman" w:cs="Times New Roman"/>
          <w:noProof/>
          <w:sz w:val="24"/>
        </w:rPr>
        <w:footnoteReference w:id="162"/>
      </w:r>
      <w:r w:rsidRPr="000951F8">
        <w:rPr>
          <w:rFonts w:ascii="Times New Roman" w:hAnsi="Times New Roman"/>
          <w:noProof/>
          <w:sz w:val="24"/>
        </w:rPr>
        <w:t xml:space="preserve">, echivalentul a 21 % din economia actuală a UE. </w:t>
      </w:r>
    </w:p>
    <w:p w14:paraId="2D63B458" w14:textId="6084148F" w:rsidR="00AD1249" w:rsidRPr="00DE0588" w:rsidRDefault="00002D86" w:rsidP="00DB1E29">
      <w:pPr>
        <w:shd w:val="clear" w:color="auto" w:fill="FFFFFF" w:themeFill="background1"/>
        <w:spacing w:after="120"/>
        <w:jc w:val="both"/>
        <w:rPr>
          <w:rFonts w:ascii="Times New Roman" w:hAnsi="Times New Roman" w:cs="Times New Roman"/>
          <w:noProof/>
          <w:sz w:val="24"/>
          <w:lang w:val="fr-BE"/>
        </w:rPr>
      </w:pPr>
      <w:r w:rsidRPr="00DE0588">
        <w:rPr>
          <w:rFonts w:ascii="Times New Roman" w:hAnsi="Times New Roman"/>
          <w:noProof/>
          <w:sz w:val="24"/>
          <w:lang w:val="fr-BE"/>
        </w:rPr>
        <w:t xml:space="preserve">Situația actuală prezentată în prezentul raport demonstrează că </w:t>
      </w:r>
      <w:r w:rsidRPr="00DE0588">
        <w:rPr>
          <w:rFonts w:ascii="Times New Roman" w:hAnsi="Times New Roman"/>
          <w:b/>
          <w:noProof/>
          <w:sz w:val="24"/>
          <w:lang w:val="fr-BE"/>
        </w:rPr>
        <w:t>succesul transformării digitale a UE va necesita o accelerare substanțială și o aprofundare a acțiunilor UE și ale statelor membre</w:t>
      </w:r>
      <w:r w:rsidRPr="00DE0588">
        <w:rPr>
          <w:rFonts w:ascii="Times New Roman" w:hAnsi="Times New Roman"/>
          <w:noProof/>
          <w:sz w:val="24"/>
          <w:lang w:val="fr-BE"/>
        </w:rPr>
        <w:t xml:space="preserve"> de a realiza reforme, de a îmbunătăți mediul de afaceri, de a crea stimulente și de a stimula investițiile în tehnologiile, competențele și infrastructurile digitale. Punerea în aplicare a abordării transversale a deceniului digital și valorificarea sinergiilor dintre punctele cardinale, domeniile-țintă și obiective vor fi esențiale pentru realizarea de progrese în direcția unei transformări digitale de succes.</w:t>
      </w:r>
      <w:r w:rsidRPr="00DE0588">
        <w:rPr>
          <w:rFonts w:ascii="Times New Roman" w:hAnsi="Times New Roman"/>
          <w:b/>
          <w:noProof/>
          <w:sz w:val="24"/>
          <w:lang w:val="fr-BE"/>
        </w:rPr>
        <w:t xml:space="preserve"> </w:t>
      </w:r>
    </w:p>
    <w:p w14:paraId="4518BF1A" w14:textId="127ADDB1" w:rsidR="00AD1249" w:rsidRPr="00DE0588" w:rsidRDefault="00AD1249" w:rsidP="00DB1E29">
      <w:pPr>
        <w:shd w:val="clear" w:color="auto" w:fill="FFFFFF" w:themeFill="background1"/>
        <w:spacing w:after="120"/>
        <w:jc w:val="both"/>
        <w:rPr>
          <w:rFonts w:ascii="Times New Roman" w:eastAsia="Times New Roman" w:hAnsi="Times New Roman" w:cs="Times New Roman"/>
          <w:noProof/>
          <w:sz w:val="24"/>
          <w:lang w:val="fr-BE"/>
        </w:rPr>
      </w:pPr>
      <w:r w:rsidRPr="00DE0588">
        <w:rPr>
          <w:rFonts w:ascii="Times New Roman" w:hAnsi="Times New Roman"/>
          <w:noProof/>
          <w:sz w:val="24"/>
          <w:lang w:val="fr-BE"/>
        </w:rPr>
        <w:t xml:space="preserve">Situația actuală prezentată în prezentul raport impune, de asemenea, necesitatea </w:t>
      </w:r>
      <w:r w:rsidRPr="00DE0588">
        <w:rPr>
          <w:rFonts w:ascii="Times New Roman" w:hAnsi="Times New Roman"/>
          <w:b/>
          <w:noProof/>
          <w:sz w:val="24"/>
          <w:lang w:val="fr-BE"/>
        </w:rPr>
        <w:t>unei acțiuni comune mai intense și mai coordonate privind transformarea digitală a UE</w:t>
      </w:r>
      <w:r w:rsidRPr="00DE0588">
        <w:rPr>
          <w:rFonts w:ascii="Times New Roman" w:hAnsi="Times New Roman"/>
          <w:noProof/>
          <w:sz w:val="24"/>
          <w:lang w:val="fr-BE"/>
        </w:rPr>
        <w:t xml:space="preserve">. Statele membre sunt invitate să realizeze progrese suplimentare în ceea ce privește punerea în aplicare a proiectelor multinaționale și EDIC, având în vedere contribuția lor potențială la reducerea decalajelor dintre situația actuală și țintele pentru </w:t>
      </w:r>
      <w:r w:rsidRPr="000951F8">
        <w:rPr>
          <w:rFonts w:ascii="Times New Roman" w:hAnsi="Times New Roman"/>
          <w:noProof/>
          <w:sz w:val="24"/>
          <w:lang w:val="fr-BE"/>
        </w:rPr>
        <w:t>2030</w:t>
      </w:r>
      <w:r w:rsidRPr="00DE0588">
        <w:rPr>
          <w:rFonts w:ascii="Times New Roman" w:hAnsi="Times New Roman"/>
          <w:noProof/>
          <w:sz w:val="24"/>
          <w:lang w:val="fr-BE"/>
        </w:rPr>
        <w:t>.</w:t>
      </w:r>
    </w:p>
    <w:p w14:paraId="4ECCB207" w14:textId="5CB9204B" w:rsidR="00DB1E29" w:rsidRPr="00DE0588" w:rsidRDefault="00DB1E29" w:rsidP="00DB1E29">
      <w:pPr>
        <w:shd w:val="clear" w:color="auto" w:fill="FFFFFF" w:themeFill="background1"/>
        <w:spacing w:after="120"/>
        <w:jc w:val="both"/>
        <w:rPr>
          <w:rFonts w:ascii="Times New Roman" w:hAnsi="Times New Roman" w:cs="Times New Roman"/>
          <w:noProof/>
          <w:sz w:val="24"/>
          <w:lang w:val="fr-BE"/>
        </w:rPr>
      </w:pPr>
      <w:r w:rsidRPr="00DE0588">
        <w:rPr>
          <w:rFonts w:ascii="Times New Roman" w:hAnsi="Times New Roman"/>
          <w:b/>
          <w:noProof/>
          <w:sz w:val="24"/>
          <w:lang w:val="fr-BE"/>
        </w:rPr>
        <w:t>Monitorizarea</w:t>
      </w:r>
      <w:r w:rsidRPr="00DE0588">
        <w:rPr>
          <w:rFonts w:ascii="Times New Roman" w:hAnsi="Times New Roman"/>
          <w:noProof/>
          <w:sz w:val="24"/>
          <w:lang w:val="fr-BE"/>
        </w:rPr>
        <w:t xml:space="preserve"> progreselor în raport cu obiectivele și țintele comune prin intermediul mecanismului de guvernanță al deceniului digital este esențială pentru a înțelege mai bine interdependența dintre politicile de reglementare și cele de finanțare și pentru a identifica puncte forte și sinergii comune în vederea atingerii obiectivelor strategice ale UE. Prin urmare, este esențial ca </w:t>
      </w:r>
      <w:r w:rsidRPr="00DE0588">
        <w:rPr>
          <w:rFonts w:ascii="Times New Roman" w:hAnsi="Times New Roman"/>
          <w:b/>
          <w:noProof/>
          <w:sz w:val="24"/>
          <w:lang w:val="fr-BE"/>
        </w:rPr>
        <w:t>foile de parcurs naționale</w:t>
      </w:r>
      <w:r w:rsidRPr="00DE0588">
        <w:rPr>
          <w:rFonts w:ascii="Times New Roman" w:hAnsi="Times New Roman"/>
          <w:noProof/>
          <w:sz w:val="24"/>
          <w:lang w:val="fr-BE"/>
        </w:rPr>
        <w:t xml:space="preserve"> care urmează să fie adoptate de statele membre până la începutul lunii octombrie </w:t>
      </w:r>
      <w:r w:rsidRPr="000951F8">
        <w:rPr>
          <w:rFonts w:ascii="Times New Roman" w:hAnsi="Times New Roman"/>
          <w:noProof/>
          <w:sz w:val="24"/>
          <w:lang w:val="fr-BE"/>
        </w:rPr>
        <w:t>2023</w:t>
      </w:r>
      <w:r w:rsidRPr="00DE0588">
        <w:rPr>
          <w:rFonts w:ascii="Times New Roman" w:hAnsi="Times New Roman"/>
          <w:noProof/>
          <w:sz w:val="24"/>
          <w:lang w:val="fr-BE"/>
        </w:rPr>
        <w:t xml:space="preserve"> și ajustările ulterioare să reflecte această abordare integrată și să țină seama de politicile, măsurile și acțiunile recomandate cuprinse în prezentul raport.</w:t>
      </w:r>
    </w:p>
    <w:p w14:paraId="008160FB" w14:textId="3A71987E" w:rsidR="00D24931" w:rsidRPr="00DE0588" w:rsidRDefault="00DB1E29" w:rsidP="00BD5187">
      <w:pPr>
        <w:shd w:val="clear" w:color="auto" w:fill="FFFFFF" w:themeFill="background1"/>
        <w:spacing w:after="120"/>
        <w:jc w:val="both"/>
        <w:rPr>
          <w:rFonts w:ascii="Times New Roman" w:hAnsi="Times New Roman" w:cs="Times New Roman"/>
          <w:noProof/>
          <w:lang w:val="fr-BE"/>
        </w:rPr>
      </w:pPr>
      <w:r w:rsidRPr="00DE0588">
        <w:rPr>
          <w:rFonts w:ascii="Times New Roman" w:hAnsi="Times New Roman"/>
          <w:noProof/>
          <w:sz w:val="24"/>
          <w:lang w:val="fr-BE"/>
        </w:rPr>
        <w:t xml:space="preserve">În continuare, Comisia se va angaja în </w:t>
      </w:r>
      <w:r w:rsidRPr="00DE0588">
        <w:rPr>
          <w:rFonts w:ascii="Times New Roman" w:hAnsi="Times New Roman"/>
          <w:b/>
          <w:noProof/>
          <w:sz w:val="24"/>
          <w:lang w:val="fr-BE"/>
        </w:rPr>
        <w:t>discuții cu statele membre, cu Parlamentul European</w:t>
      </w:r>
      <w:r w:rsidRPr="00DE0588">
        <w:rPr>
          <w:rFonts w:ascii="Times New Roman" w:hAnsi="Times New Roman"/>
          <w:noProof/>
          <w:sz w:val="24"/>
          <w:lang w:val="fr-BE"/>
        </w:rPr>
        <w:t xml:space="preserve"> </w:t>
      </w:r>
      <w:r w:rsidRPr="00DE0588">
        <w:rPr>
          <w:rFonts w:ascii="Times New Roman" w:hAnsi="Times New Roman"/>
          <w:b/>
          <w:noProof/>
          <w:sz w:val="24"/>
          <w:lang w:val="fr-BE"/>
        </w:rPr>
        <w:t xml:space="preserve">și cu părțile interesate </w:t>
      </w:r>
      <w:r w:rsidRPr="00DE0588">
        <w:rPr>
          <w:rFonts w:ascii="Times New Roman" w:hAnsi="Times New Roman"/>
          <w:noProof/>
          <w:sz w:val="24"/>
          <w:lang w:val="fr-BE"/>
        </w:rPr>
        <w:t>cu privire la modul în care se pot înregistra progrese împreună, utilizând mecanismul de guvernanță al deceniului digital. În paralel, Comisia va colabora, de asemenea, cu părțile interesate și cu partenerii din afara UE.</w:t>
      </w:r>
    </w:p>
    <w:sectPr w:rsidR="00D24931" w:rsidRPr="00DE0588" w:rsidSect="008533A2">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D64C6" w14:textId="77777777" w:rsidR="00D61BF2" w:rsidRDefault="00D61BF2" w:rsidP="008533A2">
      <w:pPr>
        <w:spacing w:after="0" w:line="240" w:lineRule="auto"/>
      </w:pPr>
      <w:r>
        <w:separator/>
      </w:r>
    </w:p>
  </w:endnote>
  <w:endnote w:type="continuationSeparator" w:id="0">
    <w:p w14:paraId="73F32511" w14:textId="77777777" w:rsidR="00D61BF2" w:rsidRDefault="00D61BF2" w:rsidP="008533A2">
      <w:pPr>
        <w:spacing w:after="0" w:line="240" w:lineRule="auto"/>
      </w:pPr>
      <w:r>
        <w:continuationSeparator/>
      </w:r>
    </w:p>
  </w:endnote>
  <w:endnote w:type="continuationNotice" w:id="1">
    <w:p w14:paraId="66A839A3" w14:textId="77777777" w:rsidR="00D61BF2" w:rsidRDefault="00D61B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FFA49" w14:textId="53308D01" w:rsidR="00DE0588" w:rsidRPr="00FA4061" w:rsidRDefault="00DE0588" w:rsidP="00FA40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D01D9" w14:textId="43EF2FDC" w:rsidR="00DE0588" w:rsidRPr="00FA4061" w:rsidRDefault="00FA4061" w:rsidP="00FA4061">
    <w:pPr>
      <w:pStyle w:val="FooterCoverPage"/>
      <w:rPr>
        <w:rFonts w:ascii="Arial" w:hAnsi="Arial" w:cs="Arial"/>
        <w:b/>
        <w:sz w:val="48"/>
      </w:rPr>
    </w:pPr>
    <w:r w:rsidRPr="00FA4061">
      <w:rPr>
        <w:rFonts w:ascii="Arial" w:hAnsi="Arial" w:cs="Arial"/>
        <w:b/>
        <w:sz w:val="48"/>
      </w:rPr>
      <w:t>RO</w:t>
    </w:r>
    <w:r w:rsidRPr="00FA4061">
      <w:rPr>
        <w:rFonts w:ascii="Arial" w:hAnsi="Arial" w:cs="Arial"/>
        <w:b/>
        <w:sz w:val="48"/>
      </w:rPr>
      <w:tab/>
    </w:r>
    <w:r w:rsidRPr="00FA4061">
      <w:rPr>
        <w:rFonts w:ascii="Arial" w:hAnsi="Arial" w:cs="Arial"/>
        <w:b/>
        <w:sz w:val="48"/>
      </w:rPr>
      <w:tab/>
    </w:r>
    <w:r w:rsidRPr="00FA4061">
      <w:tab/>
    </w:r>
    <w:r w:rsidRPr="00FA406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B2FDF" w14:textId="77777777" w:rsidR="00FA4061" w:rsidRPr="00FA4061" w:rsidRDefault="00FA4061" w:rsidP="00FA406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474B7" w14:textId="77777777" w:rsidR="0080403D" w:rsidRDefault="008040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6103125"/>
      <w:docPartObj>
        <w:docPartGallery w:val="Page Numbers (Bottom of Page)"/>
        <w:docPartUnique/>
      </w:docPartObj>
    </w:sdtPr>
    <w:sdtEndPr/>
    <w:sdtContent>
      <w:p w14:paraId="36DF650A" w14:textId="787355F6" w:rsidR="0080403D" w:rsidRDefault="00243CD9" w:rsidP="00A15720">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FA4061">
          <w:rPr>
            <w:noProof/>
          </w:rPr>
          <w:t>1</w:t>
        </w:r>
        <w:r>
          <w:rPr>
            <w:color w:val="2B579A"/>
            <w:shd w:val="clear" w:color="auto" w:fill="E6E6E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18A8F" w14:textId="77777777" w:rsidR="0080403D" w:rsidRDefault="008040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81663" w14:textId="77777777" w:rsidR="00D61BF2" w:rsidRDefault="00D61BF2" w:rsidP="008533A2">
      <w:pPr>
        <w:spacing w:after="0" w:line="240" w:lineRule="auto"/>
      </w:pPr>
      <w:r>
        <w:separator/>
      </w:r>
    </w:p>
  </w:footnote>
  <w:footnote w:type="continuationSeparator" w:id="0">
    <w:p w14:paraId="163C4C5B" w14:textId="77777777" w:rsidR="00D61BF2" w:rsidRDefault="00D61BF2" w:rsidP="008533A2">
      <w:pPr>
        <w:spacing w:after="0" w:line="240" w:lineRule="auto"/>
      </w:pPr>
      <w:r>
        <w:continuationSeparator/>
      </w:r>
    </w:p>
  </w:footnote>
  <w:footnote w:type="continuationNotice" w:id="1">
    <w:p w14:paraId="0BEFAC2B" w14:textId="77777777" w:rsidR="00D61BF2" w:rsidRDefault="00D61BF2">
      <w:pPr>
        <w:spacing w:after="0" w:line="240" w:lineRule="auto"/>
      </w:pPr>
    </w:p>
  </w:footnote>
  <w:footnote w:id="2">
    <w:p w14:paraId="129C4DBB" w14:textId="39A455D2" w:rsidR="0080403D" w:rsidRPr="00DE0588"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Decizia (UE) </w:t>
      </w:r>
      <w:r w:rsidRPr="000951F8">
        <w:rPr>
          <w:rFonts w:ascii="Times New Roman" w:hAnsi="Times New Roman"/>
          <w:lang w:val="fr-BE"/>
        </w:rPr>
        <w:t>2022</w:t>
      </w:r>
      <w:r w:rsidRPr="00DE0588">
        <w:rPr>
          <w:rFonts w:ascii="Times New Roman" w:hAnsi="Times New Roman"/>
          <w:lang w:val="fr-BE"/>
        </w:rPr>
        <w:t>/</w:t>
      </w:r>
      <w:r w:rsidRPr="000951F8">
        <w:rPr>
          <w:rFonts w:ascii="Times New Roman" w:hAnsi="Times New Roman"/>
          <w:lang w:val="fr-BE"/>
        </w:rPr>
        <w:t>2481</w:t>
      </w:r>
      <w:r w:rsidRPr="00DE0588">
        <w:rPr>
          <w:rFonts w:ascii="Times New Roman" w:hAnsi="Times New Roman"/>
          <w:lang w:val="fr-BE"/>
        </w:rPr>
        <w:t xml:space="preserve"> a Parlamentului European și a Consiliului din </w:t>
      </w:r>
      <w:r w:rsidRPr="000951F8">
        <w:rPr>
          <w:rFonts w:ascii="Times New Roman" w:hAnsi="Times New Roman"/>
          <w:lang w:val="fr-BE"/>
        </w:rPr>
        <w:t>14</w:t>
      </w:r>
      <w:r w:rsidRPr="00DE0588">
        <w:rPr>
          <w:rFonts w:ascii="Times New Roman" w:hAnsi="Times New Roman"/>
          <w:lang w:val="fr-BE"/>
        </w:rPr>
        <w:t> decembrie </w:t>
      </w:r>
      <w:r w:rsidRPr="000951F8">
        <w:rPr>
          <w:rFonts w:ascii="Times New Roman" w:hAnsi="Times New Roman"/>
          <w:lang w:val="fr-BE"/>
        </w:rPr>
        <w:t>2022</w:t>
      </w:r>
      <w:r w:rsidRPr="00DE0588">
        <w:rPr>
          <w:rFonts w:ascii="Times New Roman" w:hAnsi="Times New Roman"/>
          <w:lang w:val="fr-BE"/>
        </w:rPr>
        <w:t xml:space="preserve"> de instituire a programului de politică pentru </w:t>
      </w:r>
      <w:r w:rsidRPr="000951F8">
        <w:rPr>
          <w:rFonts w:ascii="Times New Roman" w:hAnsi="Times New Roman"/>
          <w:lang w:val="fr-BE"/>
        </w:rPr>
        <w:t>2030</w:t>
      </w:r>
      <w:r w:rsidRPr="00DE0588">
        <w:rPr>
          <w:rFonts w:ascii="Times New Roman" w:hAnsi="Times New Roman"/>
          <w:lang w:val="fr-BE"/>
        </w:rPr>
        <w:t xml:space="preserve"> privind deceniul digital (JO L </w:t>
      </w:r>
      <w:r w:rsidRPr="000951F8">
        <w:rPr>
          <w:rFonts w:ascii="Times New Roman" w:hAnsi="Times New Roman"/>
          <w:lang w:val="fr-BE"/>
        </w:rPr>
        <w:t>323</w:t>
      </w:r>
      <w:r w:rsidRPr="00DE0588">
        <w:rPr>
          <w:rFonts w:ascii="Times New Roman" w:hAnsi="Times New Roman"/>
          <w:lang w:val="fr-BE"/>
        </w:rPr>
        <w:t xml:space="preserve">, </w:t>
      </w:r>
      <w:r w:rsidRPr="000951F8">
        <w:rPr>
          <w:rFonts w:ascii="Times New Roman" w:hAnsi="Times New Roman"/>
          <w:lang w:val="fr-BE"/>
        </w:rPr>
        <w:t>19</w:t>
      </w:r>
      <w:r w:rsidRPr="00DE0588">
        <w:rPr>
          <w:rFonts w:ascii="Times New Roman" w:hAnsi="Times New Roman"/>
          <w:lang w:val="fr-BE"/>
        </w:rPr>
        <w:t>.</w:t>
      </w:r>
      <w:r w:rsidRPr="000951F8">
        <w:rPr>
          <w:rFonts w:ascii="Times New Roman" w:hAnsi="Times New Roman"/>
          <w:lang w:val="fr-BE"/>
        </w:rPr>
        <w:t>12</w:t>
      </w:r>
      <w:r w:rsidRPr="00DE0588">
        <w:rPr>
          <w:rFonts w:ascii="Times New Roman" w:hAnsi="Times New Roman"/>
          <w:lang w:val="fr-BE"/>
        </w:rPr>
        <w:t>.</w:t>
      </w:r>
      <w:r w:rsidRPr="000951F8">
        <w:rPr>
          <w:rFonts w:ascii="Times New Roman" w:hAnsi="Times New Roman"/>
          <w:lang w:val="fr-BE"/>
        </w:rPr>
        <w:t>2022</w:t>
      </w:r>
      <w:r w:rsidRPr="00DE0588">
        <w:rPr>
          <w:rFonts w:ascii="Times New Roman" w:hAnsi="Times New Roman"/>
          <w:lang w:val="fr-BE"/>
        </w:rPr>
        <w:t>, p. </w:t>
      </w:r>
      <w:r w:rsidRPr="000951F8">
        <w:rPr>
          <w:rFonts w:ascii="Times New Roman" w:hAnsi="Times New Roman"/>
          <w:lang w:val="fr-BE"/>
        </w:rPr>
        <w:t>4</w:t>
      </w:r>
      <w:r w:rsidRPr="00DE0588">
        <w:rPr>
          <w:rFonts w:ascii="Times New Roman" w:hAnsi="Times New Roman"/>
          <w:lang w:val="fr-BE"/>
        </w:rPr>
        <w:t>)</w:t>
      </w:r>
      <w:r w:rsidRPr="00DE0588">
        <w:rPr>
          <w:lang w:val="fr-BE"/>
        </w:rPr>
        <w:t>.</w:t>
      </w:r>
    </w:p>
  </w:footnote>
  <w:footnote w:id="3">
    <w:p w14:paraId="317D882B" w14:textId="3C83B7BB" w:rsidR="007C37A1" w:rsidRPr="00DE0588" w:rsidRDefault="007C37A1" w:rsidP="00DC253B">
      <w:pPr>
        <w:pStyle w:val="FootnoteText"/>
        <w:jc w:val="both"/>
        <w:rPr>
          <w:rFonts w:ascii="Times New Roman" w:hAnsi="Times New Roman" w:cs="Times New Roman"/>
          <w:lang w:val="fr-BE"/>
        </w:rPr>
      </w:pPr>
      <w:r>
        <w:rPr>
          <w:rFonts w:ascii="Times New Roman" w:hAnsi="Times New Roman" w:cs="Times New Roman"/>
          <w:vertAlign w:val="superscript"/>
        </w:rPr>
        <w:footnoteRef/>
      </w:r>
      <w:r w:rsidRPr="00DE0588">
        <w:rPr>
          <w:rFonts w:ascii="Times New Roman" w:hAnsi="Times New Roman"/>
          <w:vertAlign w:val="superscript"/>
          <w:lang w:val="fr-BE"/>
        </w:rPr>
        <w:t xml:space="preserve"> </w:t>
      </w:r>
      <w:r w:rsidRPr="00DE0588">
        <w:rPr>
          <w:rFonts w:ascii="Times New Roman" w:hAnsi="Times New Roman"/>
          <w:lang w:val="fr-BE"/>
        </w:rPr>
        <w:t xml:space="preserve">Sursa: Analiza Comisiei din documentul de lucru al serviciilor Comisiei </w:t>
      </w:r>
      <w:hyperlink r:id="rId1" w:history="1">
        <w:r w:rsidRPr="00DE0588">
          <w:rPr>
            <w:rStyle w:val="Hyperlink"/>
            <w:rFonts w:ascii="Times New Roman" w:hAnsi="Times New Roman"/>
            <w:lang w:val="fr-BE"/>
          </w:rPr>
          <w:t>SWD(</w:t>
        </w:r>
        <w:r w:rsidRPr="000951F8">
          <w:rPr>
            <w:rStyle w:val="Hyperlink"/>
            <w:rFonts w:ascii="Times New Roman" w:hAnsi="Times New Roman"/>
            <w:lang w:val="fr-BE"/>
          </w:rPr>
          <w:t>2023</w:t>
        </w:r>
        <w:r w:rsidRPr="00DE0588">
          <w:rPr>
            <w:rStyle w:val="Hyperlink"/>
            <w:rFonts w:ascii="Times New Roman" w:hAnsi="Times New Roman"/>
            <w:lang w:val="fr-BE"/>
          </w:rPr>
          <w:t>) </w:t>
        </w:r>
        <w:r w:rsidRPr="000951F8">
          <w:rPr>
            <w:rStyle w:val="Hyperlink"/>
            <w:rFonts w:ascii="Times New Roman" w:hAnsi="Times New Roman"/>
            <w:lang w:val="fr-BE"/>
          </w:rPr>
          <w:t>571</w:t>
        </w:r>
      </w:hyperlink>
      <w:r w:rsidRPr="00DE0588">
        <w:rPr>
          <w:rFonts w:ascii="Times New Roman" w:hAnsi="Times New Roman"/>
          <w:lang w:val="fr-BE"/>
        </w:rPr>
        <w:t xml:space="preserve"> „Digital Decade cardinal points: digital skills, digital infrastructures, digitalisation of businesses and digitalisation of public services” (Puncte cardinale ale deceniului digital: competențe digitale, infrastructuri digitale, digitalizarea întreprinderilor și digitalizarea serviciilor publice). A se vedea </w:t>
      </w:r>
      <w:hyperlink r:id="rId2" w:history="1">
        <w:r w:rsidRPr="00DE0588">
          <w:rPr>
            <w:rStyle w:val="Hyperlink"/>
            <w:rFonts w:ascii="Times New Roman" w:hAnsi="Times New Roman"/>
            <w:lang w:val="fr-BE"/>
          </w:rPr>
          <w:t>C(</w:t>
        </w:r>
        <w:r w:rsidRPr="000951F8">
          <w:rPr>
            <w:rStyle w:val="Hyperlink"/>
            <w:rFonts w:ascii="Times New Roman" w:hAnsi="Times New Roman"/>
            <w:lang w:val="fr-BE"/>
          </w:rPr>
          <w:t>2023</w:t>
        </w:r>
        <w:r w:rsidRPr="00DE0588">
          <w:rPr>
            <w:rStyle w:val="Hyperlink"/>
            <w:rFonts w:ascii="Times New Roman" w:hAnsi="Times New Roman"/>
            <w:lang w:val="fr-BE"/>
          </w:rPr>
          <w:t>) </w:t>
        </w:r>
        <w:r w:rsidRPr="000951F8">
          <w:rPr>
            <w:rStyle w:val="Hyperlink"/>
            <w:rFonts w:ascii="Times New Roman" w:hAnsi="Times New Roman"/>
            <w:lang w:val="fr-BE"/>
          </w:rPr>
          <w:t>7500</w:t>
        </w:r>
      </w:hyperlink>
      <w:r w:rsidRPr="00DE0588">
        <w:rPr>
          <w:rFonts w:ascii="Times New Roman" w:hAnsi="Times New Roman"/>
          <w:lang w:val="fr-BE"/>
        </w:rPr>
        <w:t xml:space="preserve"> „Comunicare a Comisiei de stabilire a traiectoriilor preconizate la nivelul Uniunii pentru țintele digitale”</w:t>
      </w:r>
      <w:r w:rsidRPr="00DE0588">
        <w:rPr>
          <w:lang w:val="fr-BE"/>
        </w:rPr>
        <w:t>.</w:t>
      </w:r>
      <w:r w:rsidRPr="00DE0588">
        <w:rPr>
          <w:rFonts w:ascii="Times New Roman" w:hAnsi="Times New Roman"/>
          <w:lang w:val="fr-BE"/>
        </w:rPr>
        <w:t xml:space="preserve"> </w:t>
      </w:r>
    </w:p>
  </w:footnote>
  <w:footnote w:id="4">
    <w:p w14:paraId="0CA1DD6F" w14:textId="4544C9C0" w:rsidR="007C7CDB" w:rsidRPr="00DE0588" w:rsidRDefault="007C7CDB"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Trimiterile din prezenta comunicare, din anexa la aceasta și din documentele de lucru însoțitoare ale serviciilor Comisiei care susțin măsurile ce pot constitui ajutor de stat nu aduc atingere evaluării privind ajutoarele de stat</w:t>
      </w:r>
      <w:r w:rsidRPr="00DE0588">
        <w:rPr>
          <w:lang w:val="fr-BE"/>
        </w:rPr>
        <w:t>.</w:t>
      </w:r>
    </w:p>
  </w:footnote>
  <w:footnote w:id="5">
    <w:p w14:paraId="5384FE07" w14:textId="126A31D3" w:rsidR="00615667" w:rsidRPr="00DE0588" w:rsidRDefault="00615667"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Declarația europeană privind drepturile și principiile digitale pentru deceniul digital (JO C </w:t>
      </w:r>
      <w:r w:rsidRPr="000951F8">
        <w:rPr>
          <w:rFonts w:ascii="Times New Roman" w:hAnsi="Times New Roman"/>
          <w:lang w:val="fr-BE"/>
        </w:rPr>
        <w:t>23</w:t>
      </w:r>
      <w:r w:rsidRPr="00DE0588">
        <w:rPr>
          <w:rFonts w:ascii="Times New Roman" w:hAnsi="Times New Roman"/>
          <w:lang w:val="fr-BE"/>
        </w:rPr>
        <w:t xml:space="preserve">, </w:t>
      </w:r>
      <w:r w:rsidRPr="000951F8">
        <w:rPr>
          <w:rFonts w:ascii="Times New Roman" w:hAnsi="Times New Roman"/>
          <w:lang w:val="fr-BE"/>
        </w:rPr>
        <w:t>23</w:t>
      </w:r>
      <w:r w:rsidRPr="00DE0588">
        <w:rPr>
          <w:rFonts w:ascii="Times New Roman" w:hAnsi="Times New Roman"/>
          <w:lang w:val="fr-BE"/>
        </w:rPr>
        <w:t>.</w:t>
      </w:r>
      <w:r w:rsidRPr="000951F8">
        <w:rPr>
          <w:rFonts w:ascii="Times New Roman" w:hAnsi="Times New Roman"/>
          <w:lang w:val="fr-BE"/>
        </w:rPr>
        <w:t>1</w:t>
      </w:r>
      <w:r w:rsidRPr="00DE0588">
        <w:rPr>
          <w:rFonts w:ascii="Times New Roman" w:hAnsi="Times New Roman"/>
          <w:lang w:val="fr-BE"/>
        </w:rPr>
        <w:t>.</w:t>
      </w:r>
      <w:r w:rsidRPr="000951F8">
        <w:rPr>
          <w:rFonts w:ascii="Times New Roman" w:hAnsi="Times New Roman"/>
          <w:lang w:val="fr-BE"/>
        </w:rPr>
        <w:t>2023</w:t>
      </w:r>
      <w:r w:rsidRPr="00DE0588">
        <w:rPr>
          <w:rFonts w:ascii="Times New Roman" w:hAnsi="Times New Roman"/>
          <w:lang w:val="fr-BE"/>
        </w:rPr>
        <w:t>, p. </w:t>
      </w:r>
      <w:r w:rsidRPr="000951F8">
        <w:rPr>
          <w:rFonts w:ascii="Times New Roman" w:hAnsi="Times New Roman"/>
          <w:lang w:val="fr-BE"/>
        </w:rPr>
        <w:t>1</w:t>
      </w:r>
      <w:r w:rsidRPr="00DE0588">
        <w:rPr>
          <w:rFonts w:ascii="Times New Roman" w:hAnsi="Times New Roman"/>
          <w:lang w:val="fr-BE"/>
        </w:rPr>
        <w:t>)</w:t>
      </w:r>
      <w:r w:rsidRPr="00DE0588">
        <w:rPr>
          <w:lang w:val="fr-BE"/>
        </w:rPr>
        <w:t>.</w:t>
      </w:r>
      <w:r w:rsidRPr="00DE0588">
        <w:rPr>
          <w:rFonts w:ascii="Times New Roman" w:hAnsi="Times New Roman"/>
          <w:i/>
          <w:lang w:val="fr-BE"/>
        </w:rPr>
        <w:t xml:space="preserve"> </w:t>
      </w:r>
      <w:r w:rsidRPr="00DE0588">
        <w:rPr>
          <w:rFonts w:ascii="Times New Roman" w:hAnsi="Times New Roman"/>
          <w:lang w:val="fr-BE"/>
        </w:rPr>
        <w:t>Declarația</w:t>
      </w:r>
      <w:r w:rsidRPr="00DE0588">
        <w:rPr>
          <w:rFonts w:ascii="Times New Roman" w:hAnsi="Times New Roman"/>
          <w:i/>
          <w:lang w:val="fr-BE"/>
        </w:rPr>
        <w:t xml:space="preserve"> </w:t>
      </w:r>
      <w:r w:rsidRPr="00DE0588">
        <w:rPr>
          <w:rFonts w:ascii="Times New Roman" w:hAnsi="Times New Roman"/>
          <w:lang w:val="fr-BE"/>
        </w:rPr>
        <w:t>se bazează pe dreptul primar al UE, în special pe Tratatul privind Uniunea Europeană, pe Tratatul privind funcționarea Uniunii Europene, pe Carta drepturilor fundamentale a Uniunii Europene, precum și pe legislația secundară și pe jurisprudența Curții de Justiție a Uniunii Europene.</w:t>
      </w:r>
    </w:p>
  </w:footnote>
  <w:footnote w:id="6">
    <w:p w14:paraId="0946E14E" w14:textId="5B245713" w:rsidR="004F5020" w:rsidRPr="00DE0588" w:rsidRDefault="004F5020"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Fiecare plan de redresare și reziliență trebuie să consacre transformării digitale cel puțin </w:t>
      </w:r>
      <w:r w:rsidRPr="000951F8">
        <w:rPr>
          <w:rFonts w:ascii="Times New Roman" w:hAnsi="Times New Roman"/>
          <w:lang w:val="fr-BE"/>
        </w:rPr>
        <w:t>20</w:t>
      </w:r>
      <w:r w:rsidRPr="00DE0588">
        <w:rPr>
          <w:rFonts w:ascii="Times New Roman" w:hAnsi="Times New Roman"/>
          <w:lang w:val="fr-BE"/>
        </w:rPr>
        <w:t> % din alocarea totală a planului</w:t>
      </w:r>
      <w:r w:rsidRPr="00DE0588">
        <w:rPr>
          <w:lang w:val="fr-BE"/>
        </w:rPr>
        <w:t>.</w:t>
      </w:r>
      <w:r w:rsidRPr="00DE0588">
        <w:rPr>
          <w:rFonts w:ascii="Times New Roman" w:hAnsi="Times New Roman"/>
          <w:lang w:val="fr-BE"/>
        </w:rPr>
        <w:t xml:space="preserve"> În acest scop, planurile trebuiau să specifice și să justifice contribuția digitală a fiecărei măsuri, utilizând metodologia prevăzută în anexa VII la Regulamentul privind MRR. </w:t>
      </w:r>
    </w:p>
  </w:footnote>
  <w:footnote w:id="7">
    <w:p w14:paraId="6A83C19B" w14:textId="69A7E7EA" w:rsidR="0080403D" w:rsidRPr="00DE0588"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Eurobarometrul special </w:t>
      </w:r>
      <w:r w:rsidRPr="000951F8">
        <w:rPr>
          <w:rFonts w:ascii="Times New Roman" w:hAnsi="Times New Roman"/>
          <w:lang w:val="fr-BE"/>
        </w:rPr>
        <w:t>532</w:t>
      </w:r>
      <w:r w:rsidRPr="00DE0588">
        <w:rPr>
          <w:rFonts w:ascii="Times New Roman" w:hAnsi="Times New Roman"/>
          <w:lang w:val="fr-BE"/>
        </w:rPr>
        <w:t xml:space="preserve"> „Deceniul digital”, martie </w:t>
      </w:r>
      <w:r w:rsidRPr="000951F8">
        <w:rPr>
          <w:rFonts w:ascii="Times New Roman" w:hAnsi="Times New Roman"/>
          <w:lang w:val="fr-BE"/>
        </w:rPr>
        <w:t>2023</w:t>
      </w:r>
      <w:r w:rsidRPr="00DE0588">
        <w:rPr>
          <w:rFonts w:ascii="Times New Roman" w:hAnsi="Times New Roman"/>
          <w:lang w:val="fr-BE"/>
        </w:rPr>
        <w:t>, denumit în continuare Eurobarometrul </w:t>
      </w:r>
      <w:r w:rsidRPr="000951F8">
        <w:rPr>
          <w:rFonts w:ascii="Times New Roman" w:hAnsi="Times New Roman"/>
          <w:lang w:val="fr-BE"/>
        </w:rPr>
        <w:t>2023</w:t>
      </w:r>
      <w:r w:rsidRPr="00DE0588">
        <w:rPr>
          <w:lang w:val="fr-BE"/>
        </w:rPr>
        <w:t>.</w:t>
      </w:r>
    </w:p>
  </w:footnote>
  <w:footnote w:id="8">
    <w:p w14:paraId="530CAAAD" w14:textId="06706F91" w:rsidR="0080403D" w:rsidRPr="00DE0588"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Potrivit datelor Eurostat din </w:t>
      </w:r>
      <w:r w:rsidRPr="000951F8">
        <w:rPr>
          <w:rFonts w:ascii="Times New Roman" w:hAnsi="Times New Roman"/>
          <w:lang w:val="fr-BE"/>
        </w:rPr>
        <w:t>2023</w:t>
      </w:r>
      <w:r w:rsidRPr="00DE0588">
        <w:rPr>
          <w:rFonts w:ascii="Times New Roman" w:hAnsi="Times New Roman"/>
          <w:lang w:val="fr-BE"/>
        </w:rPr>
        <w:t xml:space="preserve"> (codul datelor online: ISOC_CI_IFP_FU), în </w:t>
      </w:r>
      <w:r w:rsidRPr="000951F8">
        <w:rPr>
          <w:rFonts w:ascii="Times New Roman" w:hAnsi="Times New Roman"/>
          <w:lang w:val="fr-BE"/>
        </w:rPr>
        <w:t>2022</w:t>
      </w:r>
      <w:r w:rsidRPr="00DE0588">
        <w:rPr>
          <w:rFonts w:ascii="Times New Roman" w:hAnsi="Times New Roman"/>
          <w:lang w:val="fr-BE"/>
        </w:rPr>
        <w:t xml:space="preserve">, </w:t>
      </w:r>
      <w:r w:rsidRPr="000951F8">
        <w:rPr>
          <w:rFonts w:ascii="Times New Roman" w:hAnsi="Times New Roman"/>
          <w:lang w:val="fr-BE"/>
        </w:rPr>
        <w:t>84</w:t>
      </w:r>
      <w:r w:rsidRPr="00DE0588">
        <w:rPr>
          <w:rFonts w:ascii="Times New Roman" w:hAnsi="Times New Roman"/>
          <w:lang w:val="fr-BE"/>
        </w:rPr>
        <w:t xml:space="preserve"> % dintre cetățenii UE au accesat zilnic internetul, în timp ce </w:t>
      </w:r>
      <w:r w:rsidRPr="000951F8">
        <w:rPr>
          <w:rFonts w:ascii="Times New Roman" w:hAnsi="Times New Roman"/>
          <w:lang w:val="fr-BE"/>
        </w:rPr>
        <w:t>5</w:t>
      </w:r>
      <w:r w:rsidRPr="00DE0588">
        <w:rPr>
          <w:rFonts w:ascii="Times New Roman" w:hAnsi="Times New Roman"/>
          <w:lang w:val="fr-BE"/>
        </w:rPr>
        <w:t> % dintre aceștia au utilizat internetul cel puțin o dată pe săptămână.</w:t>
      </w:r>
    </w:p>
  </w:footnote>
  <w:footnote w:id="9">
    <w:p w14:paraId="27FC8338" w14:textId="55F1F867"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Rapoartele de analiză prospectivă strategică pentru anul </w:t>
      </w:r>
      <w:r w:rsidRPr="000951F8">
        <w:rPr>
          <w:rFonts w:ascii="Times New Roman" w:hAnsi="Times New Roman"/>
        </w:rPr>
        <w:t>2021</w:t>
      </w:r>
      <w:r>
        <w:rPr>
          <w:rFonts w:ascii="Times New Roman" w:hAnsi="Times New Roman"/>
        </w:rPr>
        <w:t xml:space="preserve"> </w:t>
      </w:r>
      <w:r>
        <w:rPr>
          <w:rFonts w:ascii="Times New Roman" w:hAnsi="Times New Roman"/>
          <w:color w:val="333333"/>
          <w:shd w:val="clear" w:color="auto" w:fill="FFFFFF"/>
        </w:rPr>
        <w:t>[COM(</w:t>
      </w:r>
      <w:r w:rsidRPr="000951F8">
        <w:rPr>
          <w:rFonts w:ascii="Times New Roman" w:hAnsi="Times New Roman"/>
          <w:color w:val="333333"/>
          <w:shd w:val="clear" w:color="auto" w:fill="FFFFFF"/>
        </w:rPr>
        <w:t>2021</w:t>
      </w:r>
      <w:r>
        <w:rPr>
          <w:rFonts w:ascii="Times New Roman" w:hAnsi="Times New Roman"/>
          <w:color w:val="333333"/>
          <w:shd w:val="clear" w:color="auto" w:fill="FFFFFF"/>
        </w:rPr>
        <w:t>) </w:t>
      </w:r>
      <w:r w:rsidRPr="000951F8">
        <w:rPr>
          <w:rFonts w:ascii="Times New Roman" w:hAnsi="Times New Roman"/>
          <w:color w:val="333333"/>
          <w:shd w:val="clear" w:color="auto" w:fill="FFFFFF"/>
        </w:rPr>
        <w:t>750</w:t>
      </w:r>
      <w:r>
        <w:rPr>
          <w:rFonts w:ascii="Times New Roman" w:hAnsi="Times New Roman"/>
          <w:color w:val="333333"/>
          <w:shd w:val="clear" w:color="auto" w:fill="FFFFFF"/>
        </w:rPr>
        <w:t xml:space="preserve"> final] și pentru anul </w:t>
      </w:r>
      <w:r w:rsidRPr="000951F8">
        <w:rPr>
          <w:rFonts w:ascii="Times New Roman" w:hAnsi="Times New Roman"/>
          <w:color w:val="333333"/>
          <w:shd w:val="clear" w:color="auto" w:fill="FFFFFF"/>
        </w:rPr>
        <w:t>2022</w:t>
      </w:r>
      <w:r>
        <w:rPr>
          <w:rFonts w:ascii="Times New Roman" w:hAnsi="Times New Roman"/>
          <w:color w:val="333333"/>
          <w:shd w:val="clear" w:color="auto" w:fill="FFFFFF"/>
        </w:rPr>
        <w:t xml:space="preserve"> [COM(</w:t>
      </w:r>
      <w:r w:rsidRPr="000951F8">
        <w:rPr>
          <w:rFonts w:ascii="Times New Roman" w:hAnsi="Times New Roman"/>
          <w:color w:val="333333"/>
          <w:shd w:val="clear" w:color="auto" w:fill="FFFFFF"/>
        </w:rPr>
        <w:t>2022</w:t>
      </w:r>
      <w:r>
        <w:rPr>
          <w:rFonts w:ascii="Times New Roman" w:hAnsi="Times New Roman"/>
          <w:color w:val="333333"/>
          <w:shd w:val="clear" w:color="auto" w:fill="FFFFFF"/>
        </w:rPr>
        <w:t>) </w:t>
      </w:r>
      <w:r w:rsidRPr="000951F8">
        <w:rPr>
          <w:rFonts w:ascii="Times New Roman" w:hAnsi="Times New Roman"/>
          <w:color w:val="333333"/>
          <w:shd w:val="clear" w:color="auto" w:fill="FFFFFF"/>
        </w:rPr>
        <w:t>289</w:t>
      </w:r>
      <w:r>
        <w:rPr>
          <w:rFonts w:ascii="Times New Roman" w:hAnsi="Times New Roman"/>
          <w:color w:val="333333"/>
          <w:shd w:val="clear" w:color="auto" w:fill="FFFFFF"/>
        </w:rPr>
        <w:t xml:space="preserve"> final]</w:t>
      </w:r>
      <w:r>
        <w:t>.</w:t>
      </w:r>
    </w:p>
  </w:footnote>
  <w:footnote w:id="10">
    <w:p w14:paraId="5876AEE3" w14:textId="4B485326" w:rsidR="00731D66"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McKinsey, „Taking the pulse of shifting supply chains” (Monitorizarea schimbărilor la nivelul lanțurilor de aprovizionare), </w:t>
      </w:r>
      <w:r w:rsidRPr="000951F8">
        <w:rPr>
          <w:rFonts w:ascii="Times New Roman" w:hAnsi="Times New Roman"/>
        </w:rPr>
        <w:t>2022</w:t>
      </w:r>
      <w:r>
        <w:rPr>
          <w:rFonts w:ascii="Times New Roman" w:hAnsi="Times New Roman"/>
        </w:rPr>
        <w:t>.</w:t>
      </w:r>
    </w:p>
  </w:footnote>
  <w:footnote w:id="11">
    <w:p w14:paraId="215A82AC" w14:textId="2AB055A3" w:rsidR="009A1241" w:rsidRPr="00DC253B" w:rsidRDefault="009A1241"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Documentul de lucru al serviciilor Comisiei SWD(</w:t>
        </w:r>
        <w:r w:rsidRPr="000951F8">
          <w:rPr>
            <w:rStyle w:val="Hyperlink"/>
            <w:rFonts w:ascii="Times New Roman" w:hAnsi="Times New Roman"/>
          </w:rPr>
          <w:t>2023</w:t>
        </w:r>
        <w:r>
          <w:rPr>
            <w:rStyle w:val="Hyperlink"/>
            <w:rFonts w:ascii="Times New Roman" w:hAnsi="Times New Roman"/>
          </w:rPr>
          <w:t>) </w:t>
        </w:r>
        <w:r w:rsidRPr="000951F8">
          <w:rPr>
            <w:rStyle w:val="Hyperlink"/>
            <w:rFonts w:ascii="Times New Roman" w:hAnsi="Times New Roman"/>
          </w:rPr>
          <w:t>570</w:t>
        </w:r>
      </w:hyperlink>
      <w:r>
        <w:rPr>
          <w:rFonts w:ascii="Times New Roman" w:hAnsi="Times New Roman"/>
        </w:rPr>
        <w:t xml:space="preserve"> „Implementation of the Digital Decade objectives and the Digital Rights and Principles” (Punerea în aplicare a obiectivelor deceniului digital și a drepturilor și principiilor digitale)</w:t>
      </w:r>
      <w:r>
        <w:t>.</w:t>
      </w:r>
    </w:p>
  </w:footnote>
  <w:footnote w:id="12">
    <w:p w14:paraId="2388AF9C" w14:textId="693903ED" w:rsidR="007F1AD3" w:rsidRPr="00240370" w:rsidRDefault="007F1AD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Calza, E., Dalla Benetta, A., Kostić, U., Mitton, I., Moraschini, M., Vazquez-Prada Baillet, M., Cardona, M., Papazoglou, M., Righi, R., Torrecillas Jodar, J., Lopez Cobo, M., Cira, P. și De Prato, G., „Analytical insights into the global digital ecosystem (DGTES)” [Perspective analitice asupra ecosistemului digital mondial (DGTES)], EUR </w:t>
      </w:r>
      <w:r w:rsidRPr="000951F8">
        <w:rPr>
          <w:rFonts w:ascii="Times New Roman" w:hAnsi="Times New Roman"/>
        </w:rPr>
        <w:t>31538</w:t>
      </w:r>
      <w:r>
        <w:rPr>
          <w:rFonts w:ascii="Times New Roman" w:hAnsi="Times New Roman"/>
        </w:rPr>
        <w:t xml:space="preserve"> EN, Oficiul pentru Publicații al Uniunii Europene, Luxemburg, </w:t>
      </w:r>
      <w:r w:rsidRPr="000951F8">
        <w:rPr>
          <w:rFonts w:ascii="Times New Roman" w:hAnsi="Times New Roman"/>
        </w:rPr>
        <w:t>2023</w:t>
      </w:r>
      <w:r>
        <w:rPr>
          <w:rFonts w:ascii="Times New Roman" w:hAnsi="Times New Roman"/>
        </w:rPr>
        <w:t xml:space="preserve">, ISBN </w:t>
      </w:r>
      <w:r w:rsidRPr="000951F8">
        <w:rPr>
          <w:rFonts w:ascii="Times New Roman" w:hAnsi="Times New Roman"/>
        </w:rPr>
        <w:t>978</w:t>
      </w:r>
      <w:r>
        <w:rPr>
          <w:rFonts w:ascii="Times New Roman" w:hAnsi="Times New Roman"/>
        </w:rPr>
        <w:t>-</w:t>
      </w:r>
      <w:r w:rsidRPr="000951F8">
        <w:rPr>
          <w:rFonts w:ascii="Times New Roman" w:hAnsi="Times New Roman"/>
        </w:rPr>
        <w:t>92</w:t>
      </w:r>
      <w:r>
        <w:rPr>
          <w:rFonts w:ascii="Times New Roman" w:hAnsi="Times New Roman"/>
        </w:rPr>
        <w:t>-</w:t>
      </w:r>
      <w:r w:rsidRPr="000951F8">
        <w:rPr>
          <w:rFonts w:ascii="Times New Roman" w:hAnsi="Times New Roman"/>
        </w:rPr>
        <w:t>68</w:t>
      </w:r>
      <w:r>
        <w:rPr>
          <w:rFonts w:ascii="Times New Roman" w:hAnsi="Times New Roman"/>
        </w:rPr>
        <w:t>-</w:t>
      </w:r>
      <w:r w:rsidRPr="000951F8">
        <w:rPr>
          <w:rFonts w:ascii="Times New Roman" w:hAnsi="Times New Roman"/>
        </w:rPr>
        <w:t>04045</w:t>
      </w:r>
      <w:r>
        <w:rPr>
          <w:rFonts w:ascii="Times New Roman" w:hAnsi="Times New Roman"/>
        </w:rPr>
        <w:t>-</w:t>
      </w:r>
      <w:r w:rsidRPr="000951F8">
        <w:rPr>
          <w:rFonts w:ascii="Times New Roman" w:hAnsi="Times New Roman"/>
        </w:rPr>
        <w:t>4</w:t>
      </w:r>
      <w:r>
        <w:rPr>
          <w:rFonts w:ascii="Times New Roman" w:hAnsi="Times New Roman"/>
        </w:rPr>
        <w:t>, doi:</w:t>
      </w:r>
      <w:r w:rsidRPr="000951F8">
        <w:rPr>
          <w:rFonts w:ascii="Times New Roman" w:hAnsi="Times New Roman"/>
        </w:rPr>
        <w:t>10</w:t>
      </w:r>
      <w:r>
        <w:rPr>
          <w:rFonts w:ascii="Times New Roman" w:hAnsi="Times New Roman"/>
        </w:rPr>
        <w:t>.</w:t>
      </w:r>
      <w:r w:rsidRPr="000951F8">
        <w:rPr>
          <w:rFonts w:ascii="Times New Roman" w:hAnsi="Times New Roman"/>
        </w:rPr>
        <w:t>2760</w:t>
      </w:r>
      <w:r>
        <w:rPr>
          <w:rFonts w:ascii="Times New Roman" w:hAnsi="Times New Roman"/>
        </w:rPr>
        <w:t>/</w:t>
      </w:r>
      <w:r w:rsidRPr="000951F8">
        <w:rPr>
          <w:rFonts w:ascii="Times New Roman" w:hAnsi="Times New Roman"/>
        </w:rPr>
        <w:t>811932</w:t>
      </w:r>
      <w:r>
        <w:rPr>
          <w:rFonts w:ascii="Times New Roman" w:hAnsi="Times New Roman"/>
        </w:rPr>
        <w:t>, JRC</w:t>
      </w:r>
      <w:r w:rsidRPr="000951F8">
        <w:rPr>
          <w:rFonts w:ascii="Times New Roman" w:hAnsi="Times New Roman"/>
        </w:rPr>
        <w:t>132991</w:t>
      </w:r>
      <w:r>
        <w:rPr>
          <w:rFonts w:ascii="Times New Roman" w:hAnsi="Times New Roman"/>
        </w:rPr>
        <w:t xml:space="preserve">. A se vedea </w:t>
      </w:r>
      <w:hyperlink r:id="rId4" w:history="1">
        <w:r>
          <w:rPr>
            <w:rStyle w:val="Hyperlink"/>
            <w:rFonts w:ascii="Times New Roman" w:hAnsi="Times New Roman"/>
          </w:rPr>
          <w:t>https://publications.jrc.ec.europa.eu/repository/handle/JRC</w:t>
        </w:r>
        <w:r w:rsidRPr="000951F8">
          <w:rPr>
            <w:rStyle w:val="Hyperlink"/>
            <w:rFonts w:ascii="Times New Roman" w:hAnsi="Times New Roman"/>
          </w:rPr>
          <w:t>132991</w:t>
        </w:r>
      </w:hyperlink>
      <w:r>
        <w:t>.</w:t>
      </w:r>
    </w:p>
  </w:footnote>
  <w:footnote w:id="13">
    <w:p w14:paraId="258C7C28" w14:textId="3B2941C3" w:rsidR="006A6FC4" w:rsidRPr="00E4035D" w:rsidRDefault="006A6FC4" w:rsidP="00820DA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Cota globală pe piața TIC pe țări pentru </w:t>
      </w:r>
      <w:r w:rsidRPr="000951F8">
        <w:rPr>
          <w:rFonts w:ascii="Times New Roman" w:hAnsi="Times New Roman"/>
        </w:rPr>
        <w:t>2022</w:t>
      </w:r>
      <w:r>
        <w:rPr>
          <w:rFonts w:ascii="Times New Roman" w:hAnsi="Times New Roman"/>
        </w:rPr>
        <w:t xml:space="preserve"> | Statista.</w:t>
      </w:r>
    </w:p>
  </w:footnote>
  <w:footnote w:id="14">
    <w:p w14:paraId="1E024FB9" w14:textId="4CC6AFC1" w:rsidR="001722E8" w:rsidRPr="00E4035D" w:rsidRDefault="001722E8"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Center on Regulation in Europe (CERRE), </w:t>
      </w:r>
      <w:hyperlink r:id="rId5" w:history="1">
        <w:r>
          <w:rPr>
            <w:rFonts w:ascii="Times New Roman" w:hAnsi="Times New Roman"/>
            <w:i/>
          </w:rPr>
          <w:t>Digital Industrial Policy for Europe</w:t>
        </w:r>
      </w:hyperlink>
      <w:r>
        <w:t xml:space="preserve"> (Politica industrială digitală pentru Europa)</w:t>
      </w:r>
      <w:r>
        <w:rPr>
          <w:rFonts w:ascii="Times New Roman" w:hAnsi="Times New Roman"/>
        </w:rPr>
        <w:t>, decembrie </w:t>
      </w:r>
      <w:r w:rsidRPr="000951F8">
        <w:rPr>
          <w:rFonts w:ascii="Times New Roman" w:hAnsi="Times New Roman"/>
        </w:rPr>
        <w:t>2022</w:t>
      </w:r>
      <w:r>
        <w:rPr>
          <w:rFonts w:ascii="Times New Roman" w:hAnsi="Times New Roman"/>
        </w:rPr>
        <w:t>.</w:t>
      </w:r>
    </w:p>
  </w:footnote>
  <w:footnote w:id="15">
    <w:p w14:paraId="72BEFCAF" w14:textId="3C06219E" w:rsidR="00DC253B" w:rsidRPr="00E4035D" w:rsidRDefault="00DC253B" w:rsidP="00820DA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contextul pachetului privind politica industrială din </w:t>
      </w:r>
      <w:r w:rsidRPr="000951F8">
        <w:rPr>
          <w:rFonts w:ascii="Times New Roman" w:hAnsi="Times New Roman"/>
        </w:rPr>
        <w:t>2021</w:t>
      </w:r>
      <w:r>
        <w:rPr>
          <w:rFonts w:ascii="Times New Roman" w:hAnsi="Times New Roman"/>
        </w:rPr>
        <w:t>, Comisia a propus o metodologie de cartografiere a produselor strategice dependente ale UE la nivelul ecosistemelor sensibile</w:t>
      </w:r>
      <w:r>
        <w:t>.</w:t>
      </w:r>
      <w:r>
        <w:rPr>
          <w:rFonts w:ascii="Times New Roman" w:hAnsi="Times New Roman"/>
        </w:rPr>
        <w:t xml:space="preserve"> În cadrul ecosistemelor digitale, cea mai recentă analiză indică dependențe în ceea ce privește laptopurile, telefoanele mobile și receptoarele de radiodifuziune, printre altele, care fac, de asemenea, obiectul unor puncte unice de defecțiune. Pentru mai multe detalii, a se vedea documentul de lucru al serviciilor Comisiei SWD(</w:t>
      </w:r>
      <w:r w:rsidRPr="000951F8">
        <w:rPr>
          <w:rFonts w:ascii="Times New Roman" w:hAnsi="Times New Roman"/>
        </w:rPr>
        <w:t>2021</w:t>
      </w:r>
      <w:r>
        <w:rPr>
          <w:rFonts w:ascii="Times New Roman" w:hAnsi="Times New Roman"/>
        </w:rPr>
        <w:t>) </w:t>
      </w:r>
      <w:r w:rsidRPr="000951F8">
        <w:rPr>
          <w:rFonts w:ascii="Times New Roman" w:hAnsi="Times New Roman"/>
        </w:rPr>
        <w:t>352</w:t>
      </w:r>
      <w:r>
        <w:rPr>
          <w:rFonts w:ascii="Times New Roman" w:hAnsi="Times New Roman"/>
        </w:rPr>
        <w:t xml:space="preserve"> și colecția de documente de lucru și informări cu caracter economic asupra pieței unice a Comisiei (</w:t>
      </w:r>
      <w:r>
        <w:rPr>
          <w:rFonts w:ascii="Times New Roman" w:hAnsi="Times New Roman"/>
          <w:i/>
          <w:iCs/>
        </w:rPr>
        <w:t>Single Market Economics Papers</w:t>
      </w:r>
      <w:r>
        <w:rPr>
          <w:rFonts w:ascii="Times New Roman" w:hAnsi="Times New Roman"/>
        </w:rPr>
        <w:t xml:space="preserve">) (Documentul de lucru </w:t>
      </w:r>
      <w:r w:rsidRPr="000951F8">
        <w:rPr>
          <w:rFonts w:ascii="Times New Roman" w:hAnsi="Times New Roman"/>
        </w:rPr>
        <w:t>14</w:t>
      </w:r>
      <w:r>
        <w:rPr>
          <w:rFonts w:ascii="Times New Roman" w:hAnsi="Times New Roman"/>
        </w:rPr>
        <w:t xml:space="preserve">, </w:t>
      </w:r>
      <w:r w:rsidRPr="000951F8">
        <w:rPr>
          <w:rFonts w:ascii="Times New Roman" w:hAnsi="Times New Roman"/>
        </w:rPr>
        <w:t>2023</w:t>
      </w:r>
      <w:r>
        <w:rPr>
          <w:rFonts w:ascii="Times New Roman" w:hAnsi="Times New Roman"/>
        </w:rPr>
        <w:t>): „An enhanced methodology to monitor the EU’s strategic dependencies and vulnerabilities” (O metodologie consolidată de monitorizare a dependențelor strategice și a vulnerabilităților UE).</w:t>
      </w:r>
    </w:p>
  </w:footnote>
  <w:footnote w:id="16">
    <w:p w14:paraId="7571F47E" w14:textId="77777777" w:rsidR="004E6122" w:rsidRPr="00DE0588" w:rsidRDefault="004E6122"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A se vedea Declarația de la Versailles în urma reuniunii șefilor de stat și de guvern, </w:t>
      </w:r>
      <w:r w:rsidRPr="000951F8">
        <w:rPr>
          <w:rFonts w:ascii="Times New Roman" w:hAnsi="Times New Roman"/>
          <w:lang w:val="fr-BE"/>
        </w:rPr>
        <w:t>10</w:t>
      </w:r>
      <w:r w:rsidRPr="00DE0588">
        <w:rPr>
          <w:rFonts w:ascii="Times New Roman" w:hAnsi="Times New Roman"/>
          <w:lang w:val="fr-BE"/>
        </w:rPr>
        <w:t>-</w:t>
      </w:r>
      <w:r w:rsidRPr="000951F8">
        <w:rPr>
          <w:rFonts w:ascii="Times New Roman" w:hAnsi="Times New Roman"/>
          <w:lang w:val="fr-BE"/>
        </w:rPr>
        <w:t>11</w:t>
      </w:r>
      <w:r w:rsidRPr="00DE0588">
        <w:rPr>
          <w:rFonts w:ascii="Times New Roman" w:hAnsi="Times New Roman"/>
          <w:lang w:val="fr-BE"/>
        </w:rPr>
        <w:t> martie </w:t>
      </w:r>
      <w:r w:rsidRPr="000951F8">
        <w:rPr>
          <w:rFonts w:ascii="Times New Roman" w:hAnsi="Times New Roman"/>
          <w:lang w:val="fr-BE"/>
        </w:rPr>
        <w:t>2022</w:t>
      </w:r>
      <w:r w:rsidRPr="00DE0588">
        <w:rPr>
          <w:lang w:val="fr-BE"/>
        </w:rPr>
        <w:t>.</w:t>
      </w:r>
    </w:p>
  </w:footnote>
  <w:footnote w:id="17">
    <w:p w14:paraId="18BF6EDE" w14:textId="77777777" w:rsidR="00C667AA" w:rsidRPr="00DE0588" w:rsidRDefault="00C667A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Comunicarea Comisiei intitulată „Piața unică la </w:t>
      </w:r>
      <w:r w:rsidRPr="000951F8">
        <w:rPr>
          <w:rFonts w:ascii="Times New Roman" w:hAnsi="Times New Roman"/>
          <w:lang w:val="fr-BE"/>
        </w:rPr>
        <w:t>30</w:t>
      </w:r>
      <w:r w:rsidRPr="00DE0588">
        <w:rPr>
          <w:rFonts w:ascii="Times New Roman" w:hAnsi="Times New Roman"/>
          <w:lang w:val="fr-BE"/>
        </w:rPr>
        <w:t xml:space="preserve"> de ani” [COM(</w:t>
      </w:r>
      <w:r w:rsidRPr="000951F8">
        <w:rPr>
          <w:rFonts w:ascii="Times New Roman" w:hAnsi="Times New Roman"/>
          <w:lang w:val="fr-BE"/>
        </w:rPr>
        <w:t>2023</w:t>
      </w:r>
      <w:r w:rsidRPr="00DE0588">
        <w:rPr>
          <w:rFonts w:ascii="Times New Roman" w:hAnsi="Times New Roman"/>
          <w:lang w:val="fr-BE"/>
        </w:rPr>
        <w:t>) </w:t>
      </w:r>
      <w:r w:rsidRPr="000951F8">
        <w:rPr>
          <w:rFonts w:ascii="Times New Roman" w:hAnsi="Times New Roman"/>
          <w:lang w:val="fr-BE"/>
        </w:rPr>
        <w:t>162</w:t>
      </w:r>
      <w:r w:rsidRPr="00DE0588">
        <w:rPr>
          <w:rFonts w:ascii="Times New Roman" w:hAnsi="Times New Roman"/>
          <w:lang w:val="fr-BE"/>
        </w:rPr>
        <w:t xml:space="preserve"> final]</w:t>
      </w:r>
      <w:r w:rsidRPr="00DE0588">
        <w:rPr>
          <w:lang w:val="fr-BE"/>
        </w:rPr>
        <w:t>;</w:t>
      </w:r>
      <w:r w:rsidRPr="00DE0588">
        <w:rPr>
          <w:rFonts w:ascii="Times New Roman" w:hAnsi="Times New Roman"/>
          <w:lang w:val="fr-BE"/>
        </w:rPr>
        <w:t xml:space="preserve"> măsurată în termeni de paritate a puterii de cumpărare, potrivit perspectivei economice globale a FMI (</w:t>
      </w:r>
      <w:r w:rsidRPr="00DE0588">
        <w:rPr>
          <w:rFonts w:ascii="Times New Roman" w:hAnsi="Times New Roman"/>
          <w:i/>
          <w:iCs/>
          <w:lang w:val="fr-BE"/>
        </w:rPr>
        <w:t>IMF World Economic Outlook</w:t>
      </w:r>
      <w:r w:rsidRPr="00DE0588">
        <w:rPr>
          <w:rFonts w:ascii="Times New Roman" w:hAnsi="Times New Roman"/>
          <w:lang w:val="fr-BE"/>
        </w:rPr>
        <w:t>).</w:t>
      </w:r>
    </w:p>
  </w:footnote>
  <w:footnote w:id="18">
    <w:p w14:paraId="2FBD6D67" w14:textId="2972FB9E" w:rsidR="004E6122" w:rsidRPr="00E4035D" w:rsidRDefault="004E6122"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 strategic dependencies and capacities: second stage of in-depth reviews” (Dependențele și capacitățile strategice ale UE: a doua etapă a bilanțurilor aprofundate) [SWD(</w:t>
      </w:r>
      <w:r w:rsidRPr="000951F8">
        <w:rPr>
          <w:rFonts w:ascii="Times New Roman" w:hAnsi="Times New Roman"/>
        </w:rPr>
        <w:t>2022</w:t>
      </w:r>
      <w:r>
        <w:rPr>
          <w:rFonts w:ascii="Times New Roman" w:hAnsi="Times New Roman"/>
        </w:rPr>
        <w:t>) </w:t>
      </w:r>
      <w:r w:rsidRPr="000951F8">
        <w:rPr>
          <w:rFonts w:ascii="Times New Roman" w:hAnsi="Times New Roman"/>
        </w:rPr>
        <w:t>41</w:t>
      </w:r>
      <w:r>
        <w:rPr>
          <w:rFonts w:ascii="Times New Roman" w:hAnsi="Times New Roman"/>
        </w:rPr>
        <w:t xml:space="preserve"> final].</w:t>
      </w:r>
    </w:p>
  </w:footnote>
  <w:footnote w:id="19">
    <w:p w14:paraId="4915E8E5" w14:textId="4A1C4976" w:rsidR="00C667AA" w:rsidRPr="00E4035D" w:rsidRDefault="00C667AA"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Style w:val="Hyperlink"/>
            <w:rFonts w:ascii="Times New Roman" w:hAnsi="Times New Roman"/>
          </w:rPr>
          <w:t>Comisia salută acordul politic referitor la Actul european privind cipurile (europa.eu)</w:t>
        </w:r>
      </w:hyperlink>
      <w:r>
        <w:t>.</w:t>
      </w:r>
    </w:p>
  </w:footnote>
  <w:footnote w:id="20">
    <w:p w14:paraId="409CFA0E" w14:textId="0FD51E61" w:rsidR="00C667AA" w:rsidRPr="00E4035D" w:rsidRDefault="00C667AA"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
            <w:rFonts w:ascii="Times New Roman" w:hAnsi="Times New Roman"/>
          </w:rPr>
          <w:t>Documentul de lucru al serviciilor Comisiei SWD(</w:t>
        </w:r>
        <w:r w:rsidRPr="000951F8">
          <w:rPr>
            <w:rStyle w:val="Hyperlink"/>
            <w:rFonts w:ascii="Times New Roman" w:hAnsi="Times New Roman"/>
          </w:rPr>
          <w:t>2023</w:t>
        </w:r>
        <w:r>
          <w:rPr>
            <w:rStyle w:val="Hyperlink"/>
            <w:rFonts w:ascii="Times New Roman" w:hAnsi="Times New Roman"/>
          </w:rPr>
          <w:t>) </w:t>
        </w:r>
        <w:r w:rsidRPr="000951F8">
          <w:rPr>
            <w:rStyle w:val="Hyperlink"/>
            <w:rFonts w:ascii="Times New Roman" w:hAnsi="Times New Roman"/>
          </w:rPr>
          <w:t>570</w:t>
        </w:r>
      </w:hyperlink>
      <w:r>
        <w:rPr>
          <w:rFonts w:ascii="Times New Roman" w:hAnsi="Times New Roman"/>
        </w:rPr>
        <w:t xml:space="preserve"> „Implementation of the Digital Decade objectives and the Digital Rights and Principles” (Punerea în aplicare a obiectivelor deceniului digital și a drepturilor și principiilor digitale)</w:t>
      </w:r>
      <w:r>
        <w:t>.</w:t>
      </w:r>
    </w:p>
  </w:footnote>
  <w:footnote w:id="21">
    <w:p w14:paraId="373BF1F7" w14:textId="1E2E25E5" w:rsidR="0003551B" w:rsidRPr="00DE0588" w:rsidRDefault="0003551B"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rPr>
        <w:t xml:space="preserve"> </w:t>
      </w:r>
      <w:hyperlink r:id="rId8" w:anchor="field_reportscoreboard" w:history="1">
        <w:r>
          <w:rPr>
            <w:rStyle w:val="Hyperlink"/>
            <w:rFonts w:ascii="Times New Roman" w:hAnsi="Times New Roman"/>
          </w:rPr>
          <w:t xml:space="preserve">Tabloul de bord privind cercetarea și dezvoltarea pentru anul </w:t>
        </w:r>
        <w:r w:rsidRPr="000951F8">
          <w:rPr>
            <w:rStyle w:val="Hyperlink"/>
            <w:rFonts w:ascii="Times New Roman" w:hAnsi="Times New Roman"/>
          </w:rPr>
          <w:t>2022</w:t>
        </w:r>
      </w:hyperlink>
      <w:r>
        <w:rPr>
          <w:rStyle w:val="normaltextrun"/>
          <w:rFonts w:ascii="Times New Roman" w:hAnsi="Times New Roman"/>
        </w:rPr>
        <w:t xml:space="preserve"> indică faptul că investițiile întreprinderilor private din SUA sunt de trei până la zece ori mai mari decât cele ale întreprinderilor europene</w:t>
      </w:r>
      <w:r>
        <w:t>.</w:t>
      </w:r>
      <w:r>
        <w:rPr>
          <w:rStyle w:val="normaltextrun"/>
          <w:rFonts w:ascii="Times New Roman" w:hAnsi="Times New Roman"/>
        </w:rPr>
        <w:t xml:space="preserve"> </w:t>
      </w:r>
      <w:r w:rsidRPr="00DE0588">
        <w:rPr>
          <w:rStyle w:val="normaltextrun"/>
          <w:rFonts w:ascii="Times New Roman" w:hAnsi="Times New Roman"/>
          <w:lang w:val="fr-BE"/>
        </w:rPr>
        <w:t xml:space="preserve">De exemplu, peste </w:t>
      </w:r>
      <w:r w:rsidRPr="000951F8">
        <w:rPr>
          <w:rStyle w:val="normaltextrun"/>
          <w:rFonts w:ascii="Times New Roman" w:hAnsi="Times New Roman"/>
          <w:lang w:val="fr-BE"/>
        </w:rPr>
        <w:t>80</w:t>
      </w:r>
      <w:r w:rsidRPr="00DE0588">
        <w:rPr>
          <w:rStyle w:val="normaltextrun"/>
          <w:rFonts w:ascii="Times New Roman" w:hAnsi="Times New Roman"/>
          <w:lang w:val="fr-BE"/>
        </w:rPr>
        <w:t xml:space="preserve"> % din investițiile anuale de capital în IA și tehnologii blockchain, în valoare de </w:t>
      </w:r>
      <w:r w:rsidRPr="000951F8">
        <w:rPr>
          <w:rStyle w:val="normaltextrun"/>
          <w:rFonts w:ascii="Times New Roman" w:hAnsi="Times New Roman"/>
          <w:lang w:val="fr-BE"/>
        </w:rPr>
        <w:t>25</w:t>
      </w:r>
      <w:r w:rsidRPr="00DE0588">
        <w:rPr>
          <w:rStyle w:val="normaltextrun"/>
          <w:rFonts w:ascii="Times New Roman" w:hAnsi="Times New Roman"/>
          <w:lang w:val="fr-BE"/>
        </w:rPr>
        <w:t xml:space="preserve"> de miliarde EUR, aparțin SUA și China, în timp ce UE-</w:t>
      </w:r>
      <w:r w:rsidRPr="000951F8">
        <w:rPr>
          <w:rStyle w:val="normaltextrun"/>
          <w:rFonts w:ascii="Times New Roman" w:hAnsi="Times New Roman"/>
          <w:lang w:val="fr-BE"/>
        </w:rPr>
        <w:t>27</w:t>
      </w:r>
      <w:r w:rsidRPr="00DE0588">
        <w:rPr>
          <w:rStyle w:val="normaltextrun"/>
          <w:rFonts w:ascii="Times New Roman" w:hAnsi="Times New Roman"/>
          <w:lang w:val="fr-BE"/>
        </w:rPr>
        <w:t xml:space="preserve"> reprezintă doar </w:t>
      </w:r>
      <w:r w:rsidRPr="000951F8">
        <w:rPr>
          <w:rStyle w:val="normaltextrun"/>
          <w:rFonts w:ascii="Times New Roman" w:hAnsi="Times New Roman"/>
          <w:lang w:val="fr-BE"/>
        </w:rPr>
        <w:t>7</w:t>
      </w:r>
      <w:r w:rsidRPr="00DE0588">
        <w:rPr>
          <w:rStyle w:val="normaltextrun"/>
          <w:rFonts w:ascii="Times New Roman" w:hAnsi="Times New Roman"/>
          <w:lang w:val="fr-BE"/>
        </w:rPr>
        <w:t xml:space="preserve"> % din această valoare la nivel mondial, investind aproximativ </w:t>
      </w:r>
      <w:r w:rsidRPr="000951F8">
        <w:rPr>
          <w:rStyle w:val="normaltextrun"/>
          <w:rFonts w:ascii="Times New Roman" w:hAnsi="Times New Roman"/>
          <w:lang w:val="fr-BE"/>
        </w:rPr>
        <w:t>1</w:t>
      </w:r>
      <w:r w:rsidRPr="00DE0588">
        <w:rPr>
          <w:rStyle w:val="normaltextrun"/>
          <w:rFonts w:ascii="Times New Roman" w:hAnsi="Times New Roman"/>
          <w:lang w:val="fr-BE"/>
        </w:rPr>
        <w:t>,</w:t>
      </w:r>
      <w:r w:rsidRPr="000951F8">
        <w:rPr>
          <w:rStyle w:val="normaltextrun"/>
          <w:rFonts w:ascii="Times New Roman" w:hAnsi="Times New Roman"/>
          <w:lang w:val="fr-BE"/>
        </w:rPr>
        <w:t>75</w:t>
      </w:r>
      <w:r w:rsidRPr="00DE0588">
        <w:rPr>
          <w:rStyle w:val="normaltextrun"/>
          <w:rFonts w:ascii="Times New Roman" w:hAnsi="Times New Roman"/>
          <w:lang w:val="fr-BE"/>
        </w:rPr>
        <w:t xml:space="preserve"> miliarde EUR.</w:t>
      </w:r>
      <w:r w:rsidRPr="00DE0588">
        <w:rPr>
          <w:rStyle w:val="eop"/>
          <w:rFonts w:ascii="Times New Roman" w:hAnsi="Times New Roman"/>
          <w:lang w:val="fr-BE"/>
        </w:rPr>
        <w:t xml:space="preserve"> </w:t>
      </w:r>
    </w:p>
  </w:footnote>
  <w:footnote w:id="22">
    <w:p w14:paraId="4923EDFB" w14:textId="4A402A22" w:rsidR="00643FB5" w:rsidRPr="00DC253B" w:rsidRDefault="00643FB5"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sidRPr="00DE0588">
        <w:rPr>
          <w:rFonts w:ascii="Times New Roman" w:hAnsi="Times New Roman"/>
          <w:lang w:val="fr-BE"/>
        </w:rPr>
        <w:t xml:space="preserve"> Se preconizează că aproximativ </w:t>
      </w:r>
      <w:r w:rsidRPr="000951F8">
        <w:rPr>
          <w:rFonts w:ascii="Times New Roman" w:hAnsi="Times New Roman"/>
          <w:lang w:val="fr-BE"/>
        </w:rPr>
        <w:t>70</w:t>
      </w:r>
      <w:r w:rsidRPr="00DE0588">
        <w:rPr>
          <w:rFonts w:ascii="Times New Roman" w:hAnsi="Times New Roman"/>
          <w:lang w:val="fr-BE"/>
        </w:rPr>
        <w:t> % din contribuția respectivă va proveni din MRR</w:t>
      </w:r>
      <w:r w:rsidRPr="00DE0588">
        <w:rPr>
          <w:lang w:val="fr-BE"/>
        </w:rPr>
        <w:t>.</w:t>
      </w:r>
      <w:r w:rsidRPr="00DE0588">
        <w:rPr>
          <w:rFonts w:ascii="Times New Roman" w:hAnsi="Times New Roman"/>
          <w:lang w:val="fr-BE"/>
        </w:rPr>
        <w:t xml:space="preserve"> </w:t>
      </w:r>
      <w:r>
        <w:rPr>
          <w:rFonts w:ascii="Times New Roman" w:hAnsi="Times New Roman"/>
        </w:rPr>
        <w:t xml:space="preserve">Pentru o imagine de ansamblu cuprinzătoare, a se vedea documentul de lucru al serviciilor Comisiei </w:t>
      </w:r>
      <w:hyperlink r:id="rId9" w:history="1">
        <w:r>
          <w:rPr>
            <w:rStyle w:val="Hyperlink"/>
            <w:rFonts w:ascii="Times New Roman" w:hAnsi="Times New Roman"/>
          </w:rPr>
          <w:t>SWD(</w:t>
        </w:r>
        <w:r w:rsidRPr="000951F8">
          <w:rPr>
            <w:rStyle w:val="Hyperlink"/>
            <w:rFonts w:ascii="Times New Roman" w:hAnsi="Times New Roman"/>
          </w:rPr>
          <w:t>2023</w:t>
        </w:r>
        <w:r>
          <w:rPr>
            <w:rStyle w:val="Hyperlink"/>
            <w:rFonts w:ascii="Times New Roman" w:hAnsi="Times New Roman"/>
          </w:rPr>
          <w:t>) </w:t>
        </w:r>
        <w:r w:rsidRPr="000951F8">
          <w:rPr>
            <w:rStyle w:val="Hyperlink"/>
            <w:rFonts w:ascii="Times New Roman" w:hAnsi="Times New Roman"/>
          </w:rPr>
          <w:t>570</w:t>
        </w:r>
      </w:hyperlink>
      <w:r>
        <w:rPr>
          <w:rFonts w:ascii="Times New Roman" w:hAnsi="Times New Roman"/>
        </w:rPr>
        <w:t xml:space="preserve"> „Implementation of the Digital Decade objectives and the Digital Rights and Principles” (Punerea în aplicare a obiectivelor deceniului digital și a drepturilor și principiilor digitale), capitolul </w:t>
      </w:r>
      <w:r w:rsidRPr="000951F8">
        <w:rPr>
          <w:rFonts w:ascii="Times New Roman" w:hAnsi="Times New Roman"/>
        </w:rPr>
        <w:t>5</w:t>
      </w:r>
      <w:r>
        <w:rPr>
          <w:rFonts w:ascii="Times New Roman" w:hAnsi="Times New Roman"/>
        </w:rPr>
        <w:t xml:space="preserve"> „Delivering the Digital Decade with EU investments” (Realizarea obiectivelor deceniului digital cu investiții din partea UE)</w:t>
      </w:r>
      <w:r>
        <w:t>.</w:t>
      </w:r>
    </w:p>
  </w:footnote>
  <w:footnote w:id="23">
    <w:p w14:paraId="7466C551" w14:textId="57425260" w:rsidR="00D41012" w:rsidRPr="00DC253B" w:rsidRDefault="00D41012" w:rsidP="00DC253B">
      <w:pPr>
        <w:pStyle w:val="FootnoteText"/>
        <w:jc w:val="both"/>
        <w:rPr>
          <w:rFonts w:ascii="Times New Roman" w:hAnsi="Times New Roman" w:cs="Times New Roman"/>
          <w:color w:val="2B579A"/>
        </w:rPr>
      </w:pPr>
      <w:r>
        <w:rPr>
          <w:rStyle w:val="FootnoteReference"/>
          <w:rFonts w:ascii="Times New Roman" w:hAnsi="Times New Roman" w:cs="Times New Roman"/>
        </w:rPr>
        <w:footnoteRef/>
      </w:r>
      <w:r w:rsidR="00C35F12">
        <w:rPr>
          <w:rFonts w:ascii="Times New Roman" w:hAnsi="Times New Roman"/>
        </w:rPr>
        <w:t xml:space="preserve"> </w:t>
      </w:r>
      <w:hyperlink r:id="rId10" w:history="1">
        <w:r>
          <w:rPr>
            <w:rStyle w:val="Hyperlink"/>
            <w:rFonts w:ascii="Times New Roman" w:hAnsi="Times New Roman"/>
          </w:rPr>
          <w:t>SWD(</w:t>
        </w:r>
        <w:r w:rsidRPr="000951F8">
          <w:rPr>
            <w:rStyle w:val="Hyperlink"/>
            <w:rFonts w:ascii="Times New Roman" w:hAnsi="Times New Roman"/>
          </w:rPr>
          <w:t>2023</w:t>
        </w:r>
        <w:r>
          <w:rPr>
            <w:rStyle w:val="Hyperlink"/>
            <w:rFonts w:ascii="Times New Roman" w:hAnsi="Times New Roman"/>
          </w:rPr>
          <w:t>) </w:t>
        </w:r>
        <w:r w:rsidRPr="000951F8">
          <w:rPr>
            <w:rStyle w:val="Hyperlink"/>
            <w:rFonts w:ascii="Times New Roman" w:hAnsi="Times New Roman"/>
          </w:rPr>
          <w:t>573</w:t>
        </w:r>
      </w:hyperlink>
      <w:r>
        <w:rPr>
          <w:rFonts w:ascii="Times New Roman" w:hAnsi="Times New Roman"/>
        </w:rPr>
        <w:t xml:space="preserve"> „Implementation of multi-country projects” (Punerea în aplicare a proiectelor multinaționale), secțiunea </w:t>
      </w:r>
      <w:r w:rsidRPr="000951F8">
        <w:rPr>
          <w:rFonts w:ascii="Times New Roman" w:hAnsi="Times New Roman"/>
        </w:rPr>
        <w:t>1</w:t>
      </w:r>
      <w:r>
        <w:rPr>
          <w:rFonts w:ascii="Times New Roman" w:hAnsi="Times New Roman"/>
        </w:rPr>
        <w:t>.</w:t>
      </w:r>
      <w:r w:rsidRPr="000951F8">
        <w:rPr>
          <w:rFonts w:ascii="Times New Roman" w:hAnsi="Times New Roman"/>
        </w:rPr>
        <w:t>1</w:t>
      </w:r>
      <w:r>
        <w:rPr>
          <w:rFonts w:ascii="Times New Roman" w:hAnsi="Times New Roman"/>
        </w:rPr>
        <w:t>. „A new implementation mechanism for multi-country projects” (Un nou mecanism de punere în aplicare pentru proiectele multinaționale).</w:t>
      </w:r>
    </w:p>
  </w:footnote>
  <w:footnote w:id="24">
    <w:p w14:paraId="6F09061E" w14:textId="44411E47" w:rsidR="00E60F51" w:rsidRPr="00DC253B" w:rsidRDefault="00E60F51" w:rsidP="00DC253B">
      <w:pPr>
        <w:spacing w:after="0"/>
        <w:jc w:val="both"/>
        <w:rPr>
          <w:rFonts w:ascii="Times New Roman" w:hAnsi="Times New Roman" w:cs="Times New Roman"/>
          <w:sz w:val="20"/>
        </w:rPr>
      </w:pPr>
      <w:r>
        <w:rPr>
          <w:rFonts w:ascii="Times New Roman" w:hAnsi="Times New Roman" w:cs="Times New Roman"/>
          <w:sz w:val="20"/>
          <w:vertAlign w:val="superscript"/>
        </w:rPr>
        <w:footnoteRef/>
      </w:r>
      <w:r>
        <w:rPr>
          <w:rFonts w:ascii="Times New Roman" w:hAnsi="Times New Roman"/>
          <w:sz w:val="20"/>
        </w:rPr>
        <w:t xml:space="preserve"> Regulamentul (UE) nr. </w:t>
      </w:r>
      <w:r w:rsidRPr="000951F8">
        <w:rPr>
          <w:rFonts w:ascii="Times New Roman" w:hAnsi="Times New Roman"/>
          <w:sz w:val="20"/>
        </w:rPr>
        <w:t>651</w:t>
      </w:r>
      <w:r>
        <w:rPr>
          <w:rFonts w:ascii="Times New Roman" w:hAnsi="Times New Roman"/>
          <w:sz w:val="20"/>
        </w:rPr>
        <w:t>/</w:t>
      </w:r>
      <w:r w:rsidRPr="000951F8">
        <w:rPr>
          <w:rFonts w:ascii="Times New Roman" w:hAnsi="Times New Roman"/>
          <w:sz w:val="20"/>
        </w:rPr>
        <w:t>2014</w:t>
      </w:r>
      <w:r>
        <w:rPr>
          <w:rFonts w:ascii="Times New Roman" w:hAnsi="Times New Roman"/>
          <w:sz w:val="20"/>
        </w:rPr>
        <w:t xml:space="preserve"> al Comisiei din </w:t>
      </w:r>
      <w:r w:rsidRPr="000951F8">
        <w:rPr>
          <w:rFonts w:ascii="Times New Roman" w:hAnsi="Times New Roman"/>
          <w:sz w:val="20"/>
        </w:rPr>
        <w:t>17</w:t>
      </w:r>
      <w:r>
        <w:rPr>
          <w:rFonts w:ascii="Times New Roman" w:hAnsi="Times New Roman"/>
          <w:sz w:val="20"/>
        </w:rPr>
        <w:t> iunie </w:t>
      </w:r>
      <w:r w:rsidRPr="000951F8">
        <w:rPr>
          <w:rFonts w:ascii="Times New Roman" w:hAnsi="Times New Roman"/>
          <w:sz w:val="20"/>
        </w:rPr>
        <w:t>2014</w:t>
      </w:r>
      <w:r>
        <w:rPr>
          <w:rFonts w:ascii="Times New Roman" w:hAnsi="Times New Roman"/>
          <w:sz w:val="20"/>
        </w:rPr>
        <w:t xml:space="preserve"> de declarare a anumitor categorii de ajutoare compatibile cu piața internă în aplicarea articolelor </w:t>
      </w:r>
      <w:r w:rsidRPr="000951F8">
        <w:rPr>
          <w:rFonts w:ascii="Times New Roman" w:hAnsi="Times New Roman"/>
          <w:sz w:val="20"/>
        </w:rPr>
        <w:t>107</w:t>
      </w:r>
      <w:r>
        <w:rPr>
          <w:rFonts w:ascii="Times New Roman" w:hAnsi="Times New Roman"/>
          <w:sz w:val="20"/>
        </w:rPr>
        <w:t xml:space="preserve"> și </w:t>
      </w:r>
      <w:r w:rsidRPr="000951F8">
        <w:rPr>
          <w:rFonts w:ascii="Times New Roman" w:hAnsi="Times New Roman"/>
          <w:sz w:val="20"/>
        </w:rPr>
        <w:t>108</w:t>
      </w:r>
      <w:r>
        <w:rPr>
          <w:rFonts w:ascii="Times New Roman" w:hAnsi="Times New Roman"/>
          <w:sz w:val="20"/>
        </w:rPr>
        <w:t xml:space="preserve"> din tratat (JO L </w:t>
      </w:r>
      <w:r w:rsidRPr="000951F8">
        <w:rPr>
          <w:rFonts w:ascii="Times New Roman" w:hAnsi="Times New Roman"/>
          <w:sz w:val="20"/>
        </w:rPr>
        <w:t>187</w:t>
      </w:r>
      <w:r>
        <w:rPr>
          <w:rFonts w:ascii="Times New Roman" w:hAnsi="Times New Roman"/>
          <w:sz w:val="20"/>
        </w:rPr>
        <w:t xml:space="preserve">, </w:t>
      </w:r>
      <w:r w:rsidRPr="000951F8">
        <w:rPr>
          <w:rFonts w:ascii="Times New Roman" w:hAnsi="Times New Roman"/>
          <w:sz w:val="20"/>
        </w:rPr>
        <w:t>26</w:t>
      </w:r>
      <w:r>
        <w:rPr>
          <w:rFonts w:ascii="Times New Roman" w:hAnsi="Times New Roman"/>
          <w:sz w:val="20"/>
        </w:rPr>
        <w:t>.</w:t>
      </w:r>
      <w:r w:rsidRPr="000951F8">
        <w:rPr>
          <w:rFonts w:ascii="Times New Roman" w:hAnsi="Times New Roman"/>
          <w:sz w:val="20"/>
        </w:rPr>
        <w:t>6</w:t>
      </w:r>
      <w:r>
        <w:rPr>
          <w:rFonts w:ascii="Times New Roman" w:hAnsi="Times New Roman"/>
          <w:sz w:val="20"/>
        </w:rPr>
        <w:t>.</w:t>
      </w:r>
      <w:r w:rsidRPr="000951F8">
        <w:rPr>
          <w:rFonts w:ascii="Times New Roman" w:hAnsi="Times New Roman"/>
          <w:sz w:val="20"/>
        </w:rPr>
        <w:t>2014</w:t>
      </w:r>
      <w:r>
        <w:rPr>
          <w:rFonts w:ascii="Times New Roman" w:hAnsi="Times New Roman"/>
          <w:sz w:val="20"/>
        </w:rPr>
        <w:t>, p. </w:t>
      </w:r>
      <w:r w:rsidRPr="000951F8">
        <w:rPr>
          <w:rFonts w:ascii="Times New Roman" w:hAnsi="Times New Roman"/>
          <w:sz w:val="20"/>
        </w:rPr>
        <w:t>1</w:t>
      </w:r>
      <w:r>
        <w:rPr>
          <w:rFonts w:ascii="Times New Roman" w:hAnsi="Times New Roman"/>
          <w:sz w:val="20"/>
        </w:rPr>
        <w:t>) și actualizările acestuia, introduse cel mai recent prin Regulamentul (UE) </w:t>
      </w:r>
      <w:r w:rsidRPr="000951F8">
        <w:rPr>
          <w:rFonts w:ascii="Times New Roman" w:hAnsi="Times New Roman"/>
          <w:sz w:val="20"/>
        </w:rPr>
        <w:t>2023</w:t>
      </w:r>
      <w:r>
        <w:rPr>
          <w:rFonts w:ascii="Times New Roman" w:hAnsi="Times New Roman"/>
          <w:sz w:val="20"/>
        </w:rPr>
        <w:t>/</w:t>
      </w:r>
      <w:r w:rsidRPr="000951F8">
        <w:rPr>
          <w:rFonts w:ascii="Times New Roman" w:hAnsi="Times New Roman"/>
          <w:sz w:val="20"/>
        </w:rPr>
        <w:t>1315</w:t>
      </w:r>
      <w:r>
        <w:rPr>
          <w:rFonts w:ascii="Times New Roman" w:hAnsi="Times New Roman"/>
          <w:sz w:val="20"/>
        </w:rPr>
        <w:t xml:space="preserve"> al Comisiei din </w:t>
      </w:r>
      <w:r w:rsidRPr="000951F8">
        <w:rPr>
          <w:rFonts w:ascii="Times New Roman" w:hAnsi="Times New Roman"/>
          <w:sz w:val="20"/>
        </w:rPr>
        <w:t>23</w:t>
      </w:r>
      <w:r>
        <w:rPr>
          <w:rFonts w:ascii="Times New Roman" w:hAnsi="Times New Roman"/>
          <w:sz w:val="20"/>
        </w:rPr>
        <w:t> iunie </w:t>
      </w:r>
      <w:r w:rsidRPr="000951F8">
        <w:rPr>
          <w:rFonts w:ascii="Times New Roman" w:hAnsi="Times New Roman"/>
          <w:sz w:val="20"/>
        </w:rPr>
        <w:t>2023</w:t>
      </w:r>
      <w:r>
        <w:rPr>
          <w:rFonts w:ascii="Times New Roman" w:hAnsi="Times New Roman"/>
          <w:sz w:val="20"/>
        </w:rPr>
        <w:t xml:space="preserve"> (JO L </w:t>
      </w:r>
      <w:r w:rsidRPr="000951F8">
        <w:rPr>
          <w:rFonts w:ascii="Times New Roman" w:hAnsi="Times New Roman"/>
          <w:sz w:val="20"/>
        </w:rPr>
        <w:t>167</w:t>
      </w:r>
      <w:r>
        <w:rPr>
          <w:rFonts w:ascii="Times New Roman" w:hAnsi="Times New Roman"/>
          <w:sz w:val="20"/>
        </w:rPr>
        <w:t xml:space="preserve">, </w:t>
      </w:r>
      <w:r w:rsidRPr="000951F8">
        <w:rPr>
          <w:rFonts w:ascii="Times New Roman" w:hAnsi="Times New Roman"/>
          <w:sz w:val="20"/>
        </w:rPr>
        <w:t>30</w:t>
      </w:r>
      <w:r>
        <w:rPr>
          <w:rFonts w:ascii="Times New Roman" w:hAnsi="Times New Roman"/>
          <w:sz w:val="20"/>
        </w:rPr>
        <w:t>.</w:t>
      </w:r>
      <w:r w:rsidRPr="000951F8">
        <w:rPr>
          <w:rFonts w:ascii="Times New Roman" w:hAnsi="Times New Roman"/>
          <w:sz w:val="20"/>
        </w:rPr>
        <w:t>6</w:t>
      </w:r>
      <w:r>
        <w:rPr>
          <w:rFonts w:ascii="Times New Roman" w:hAnsi="Times New Roman"/>
          <w:sz w:val="20"/>
        </w:rPr>
        <w:t>.</w:t>
      </w:r>
      <w:r w:rsidRPr="000951F8">
        <w:rPr>
          <w:rFonts w:ascii="Times New Roman" w:hAnsi="Times New Roman"/>
          <w:sz w:val="20"/>
        </w:rPr>
        <w:t>2023</w:t>
      </w:r>
      <w:r>
        <w:rPr>
          <w:rFonts w:ascii="Times New Roman" w:hAnsi="Times New Roman"/>
          <w:sz w:val="20"/>
        </w:rPr>
        <w:t>, p. </w:t>
      </w:r>
      <w:r w:rsidRPr="000951F8">
        <w:rPr>
          <w:rFonts w:ascii="Times New Roman" w:hAnsi="Times New Roman"/>
          <w:sz w:val="20"/>
        </w:rPr>
        <w:t>1</w:t>
      </w:r>
      <w:r>
        <w:rPr>
          <w:rFonts w:ascii="Times New Roman" w:hAnsi="Times New Roman"/>
          <w:sz w:val="20"/>
        </w:rPr>
        <w:t>)</w:t>
      </w:r>
      <w:r>
        <w:t>.</w:t>
      </w:r>
    </w:p>
  </w:footnote>
  <w:footnote w:id="25">
    <w:p w14:paraId="49CD916B" w14:textId="37187041" w:rsidR="00D27A49" w:rsidRPr="00DE0588" w:rsidRDefault="00D27A49" w:rsidP="00820DAA">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Recomandarea (UE) </w:t>
      </w:r>
      <w:r w:rsidRPr="000951F8">
        <w:rPr>
          <w:rFonts w:ascii="Times New Roman" w:hAnsi="Times New Roman"/>
          <w:lang w:val="fr-BE"/>
        </w:rPr>
        <w:t>2021</w:t>
      </w:r>
      <w:r w:rsidRPr="00DE0588">
        <w:rPr>
          <w:rFonts w:ascii="Times New Roman" w:hAnsi="Times New Roman"/>
          <w:lang w:val="fr-BE"/>
        </w:rPr>
        <w:t>/</w:t>
      </w:r>
      <w:r w:rsidRPr="000951F8">
        <w:rPr>
          <w:rFonts w:ascii="Times New Roman" w:hAnsi="Times New Roman"/>
          <w:lang w:val="fr-BE"/>
        </w:rPr>
        <w:t>2122</w:t>
      </w:r>
      <w:r w:rsidRPr="00DE0588">
        <w:rPr>
          <w:rFonts w:ascii="Times New Roman" w:hAnsi="Times New Roman"/>
          <w:lang w:val="fr-BE"/>
        </w:rPr>
        <w:t xml:space="preserve"> a Consiliului din </w:t>
      </w:r>
      <w:r w:rsidRPr="000951F8">
        <w:rPr>
          <w:rFonts w:ascii="Times New Roman" w:hAnsi="Times New Roman"/>
          <w:lang w:val="fr-BE"/>
        </w:rPr>
        <w:t>26</w:t>
      </w:r>
      <w:r w:rsidRPr="00DE0588">
        <w:rPr>
          <w:rFonts w:ascii="Times New Roman" w:hAnsi="Times New Roman"/>
          <w:lang w:val="fr-BE"/>
        </w:rPr>
        <w:t> noiembrie </w:t>
      </w:r>
      <w:r w:rsidRPr="000951F8">
        <w:rPr>
          <w:rFonts w:ascii="Times New Roman" w:hAnsi="Times New Roman"/>
          <w:lang w:val="fr-BE"/>
        </w:rPr>
        <w:t>2021</w:t>
      </w:r>
      <w:r w:rsidRPr="00DE0588">
        <w:rPr>
          <w:rFonts w:ascii="Times New Roman" w:hAnsi="Times New Roman"/>
          <w:lang w:val="fr-BE"/>
        </w:rPr>
        <w:t xml:space="preserve"> privind un pact pentru cercetare și inovare în Europa (JO L </w:t>
      </w:r>
      <w:r w:rsidRPr="000951F8">
        <w:rPr>
          <w:rFonts w:ascii="Times New Roman" w:hAnsi="Times New Roman"/>
          <w:lang w:val="fr-BE"/>
        </w:rPr>
        <w:t>431</w:t>
      </w:r>
      <w:r w:rsidRPr="00DE0588">
        <w:rPr>
          <w:rFonts w:ascii="Times New Roman" w:hAnsi="Times New Roman"/>
          <w:lang w:val="fr-BE"/>
        </w:rPr>
        <w:t xml:space="preserve">, </w:t>
      </w:r>
      <w:r w:rsidRPr="000951F8">
        <w:rPr>
          <w:rFonts w:ascii="Times New Roman" w:hAnsi="Times New Roman"/>
          <w:lang w:val="fr-BE"/>
        </w:rPr>
        <w:t>2</w:t>
      </w:r>
      <w:r w:rsidRPr="00DE0588">
        <w:rPr>
          <w:rFonts w:ascii="Times New Roman" w:hAnsi="Times New Roman"/>
          <w:lang w:val="fr-BE"/>
        </w:rPr>
        <w:t>.</w:t>
      </w:r>
      <w:r w:rsidRPr="000951F8">
        <w:rPr>
          <w:rFonts w:ascii="Times New Roman" w:hAnsi="Times New Roman"/>
          <w:lang w:val="fr-BE"/>
        </w:rPr>
        <w:t>12</w:t>
      </w:r>
      <w:r w:rsidRPr="00DE0588">
        <w:rPr>
          <w:rFonts w:ascii="Times New Roman" w:hAnsi="Times New Roman"/>
          <w:lang w:val="fr-BE"/>
        </w:rPr>
        <w:t>.</w:t>
      </w:r>
      <w:r w:rsidRPr="000951F8">
        <w:rPr>
          <w:rFonts w:ascii="Times New Roman" w:hAnsi="Times New Roman"/>
          <w:lang w:val="fr-BE"/>
        </w:rPr>
        <w:t>2021</w:t>
      </w:r>
      <w:r w:rsidRPr="00DE0588">
        <w:rPr>
          <w:rFonts w:ascii="Times New Roman" w:hAnsi="Times New Roman"/>
          <w:lang w:val="fr-BE"/>
        </w:rPr>
        <w:t>, p. </w:t>
      </w:r>
      <w:r w:rsidRPr="000951F8">
        <w:rPr>
          <w:rFonts w:ascii="Times New Roman" w:hAnsi="Times New Roman"/>
          <w:lang w:val="fr-BE"/>
        </w:rPr>
        <w:t>1</w:t>
      </w:r>
      <w:r w:rsidRPr="00DE0588">
        <w:rPr>
          <w:rFonts w:ascii="Times New Roman" w:hAnsi="Times New Roman"/>
          <w:lang w:val="fr-BE"/>
        </w:rPr>
        <w:t>)</w:t>
      </w:r>
      <w:r w:rsidRPr="00DE0588">
        <w:rPr>
          <w:lang w:val="fr-BE"/>
        </w:rPr>
        <w:t>.</w:t>
      </w:r>
    </w:p>
  </w:footnote>
  <w:footnote w:id="26">
    <w:p w14:paraId="2323CB04" w14:textId="5755625C" w:rsidR="00D626B9" w:rsidRPr="00DE0588" w:rsidRDefault="00D626B9" w:rsidP="00240370">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Decizia privind deceniul digital stabilește ținte digitale grupate în patru puncte cardinale, identificate pentru prima dată în </w:t>
      </w:r>
      <w:hyperlink r:id="rId11" w:history="1">
        <w:r w:rsidRPr="00DE0588">
          <w:rPr>
            <w:rStyle w:val="Hyperlink"/>
            <w:rFonts w:ascii="Times New Roman" w:hAnsi="Times New Roman"/>
            <w:lang w:val="fr-BE"/>
          </w:rPr>
          <w:t>Comunicarea privind busola pentru dimensiunea digitală [COM(</w:t>
        </w:r>
        <w:r w:rsidRPr="000951F8">
          <w:rPr>
            <w:rStyle w:val="Hyperlink"/>
            <w:rFonts w:ascii="Times New Roman" w:hAnsi="Times New Roman"/>
            <w:lang w:val="fr-BE"/>
          </w:rPr>
          <w:t>2021</w:t>
        </w:r>
        <w:r w:rsidRPr="00DE0588">
          <w:rPr>
            <w:rStyle w:val="Hyperlink"/>
            <w:rFonts w:ascii="Times New Roman" w:hAnsi="Times New Roman"/>
            <w:lang w:val="fr-BE"/>
          </w:rPr>
          <w:t>) </w:t>
        </w:r>
        <w:r w:rsidRPr="000951F8">
          <w:rPr>
            <w:rStyle w:val="Hyperlink"/>
            <w:rFonts w:ascii="Times New Roman" w:hAnsi="Times New Roman"/>
            <w:lang w:val="fr-BE"/>
          </w:rPr>
          <w:t>118</w:t>
        </w:r>
        <w:r w:rsidRPr="00DE0588">
          <w:rPr>
            <w:rStyle w:val="Hyperlink"/>
            <w:rFonts w:ascii="Times New Roman" w:hAnsi="Times New Roman"/>
            <w:lang w:val="fr-BE"/>
          </w:rPr>
          <w:t xml:space="preserve"> final]</w:t>
        </w:r>
      </w:hyperlink>
      <w:r w:rsidRPr="00DE0588">
        <w:rPr>
          <w:rFonts w:ascii="Times New Roman" w:hAnsi="Times New Roman"/>
          <w:lang w:val="fr-BE"/>
        </w:rPr>
        <w:t xml:space="preserve"> ca fiind domeniile-cheie pentru transformarea digitală a Uniunii: competențe digitale, infrastructuri digitale, digitalizarea întreprinderilor și digitalizarea serviciilor publice. </w:t>
      </w:r>
    </w:p>
  </w:footnote>
  <w:footnote w:id="27">
    <w:p w14:paraId="6F1284E7" w14:textId="3FFACF96"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McKinsey Global Institute, „Connected world: An evolution in connectivity beyond the </w:t>
      </w:r>
      <w:r w:rsidRPr="000951F8">
        <w:rPr>
          <w:rFonts w:ascii="Times New Roman" w:hAnsi="Times New Roman"/>
        </w:rPr>
        <w:t>5</w:t>
      </w:r>
      <w:r>
        <w:rPr>
          <w:rFonts w:ascii="Times New Roman" w:hAnsi="Times New Roman"/>
        </w:rPr>
        <w:t xml:space="preserve">G revolution” (O lume conectată: o evoluție a conectivității dincolo de revoluția </w:t>
      </w:r>
      <w:r w:rsidRPr="000951F8">
        <w:rPr>
          <w:rFonts w:ascii="Times New Roman" w:hAnsi="Times New Roman"/>
        </w:rPr>
        <w:t>5</w:t>
      </w:r>
      <w:r>
        <w:rPr>
          <w:rFonts w:ascii="Times New Roman" w:hAnsi="Times New Roman"/>
        </w:rPr>
        <w:t xml:space="preserve">G), </w:t>
      </w:r>
      <w:r w:rsidRPr="000951F8">
        <w:rPr>
          <w:rFonts w:ascii="Times New Roman" w:hAnsi="Times New Roman"/>
        </w:rPr>
        <w:t>2020</w:t>
      </w:r>
      <w:r>
        <w:rPr>
          <w:rFonts w:ascii="Times New Roman" w:hAnsi="Times New Roman"/>
        </w:rPr>
        <w:t>.</w:t>
      </w:r>
    </w:p>
  </w:footnote>
  <w:footnote w:id="28">
    <w:p w14:paraId="601C4C51" w14:textId="1DA4D406" w:rsidR="0080403D" w:rsidRPr="00DC253B" w:rsidRDefault="0080403D" w:rsidP="00DC253B">
      <w:pPr>
        <w:spacing w:after="0"/>
        <w:jc w:val="both"/>
        <w:rPr>
          <w:rFonts w:ascii="Times New Roman" w:eastAsia="Calibri" w:hAnsi="Times New Roman" w:cs="Times New Roman"/>
          <w:sz w:val="20"/>
        </w:rPr>
      </w:pPr>
      <w:r>
        <w:rPr>
          <w:rFonts w:ascii="Times New Roman" w:hAnsi="Times New Roman" w:cs="Times New Roman"/>
          <w:sz w:val="20"/>
          <w:vertAlign w:val="superscript"/>
        </w:rPr>
        <w:footnoteRef/>
      </w:r>
      <w:r>
        <w:rPr>
          <w:rFonts w:ascii="Times New Roman" w:hAnsi="Times New Roman"/>
          <w:sz w:val="20"/>
        </w:rPr>
        <w:t xml:space="preserve"> A se vedea </w:t>
      </w:r>
      <w:hyperlink r:id="rId12" w:history="1">
        <w:r>
          <w:rPr>
            <w:rStyle w:val="Hyperlink"/>
            <w:rFonts w:ascii="Times New Roman" w:hAnsi="Times New Roman"/>
            <w:sz w:val="20"/>
          </w:rPr>
          <w:t>https://</w:t>
        </w:r>
        <w:r w:rsidRPr="000951F8">
          <w:rPr>
            <w:rStyle w:val="Hyperlink"/>
            <w:rFonts w:ascii="Times New Roman" w:hAnsi="Times New Roman"/>
            <w:sz w:val="20"/>
          </w:rPr>
          <w:t>5</w:t>
        </w:r>
        <w:r>
          <w:rPr>
            <w:rStyle w:val="Hyperlink"/>
            <w:rFonts w:ascii="Times New Roman" w:hAnsi="Times New Roman"/>
            <w:sz w:val="20"/>
          </w:rPr>
          <w:t>gobservatory.eu/observatory-overview/interactive-</w:t>
        </w:r>
        <w:r w:rsidRPr="000951F8">
          <w:rPr>
            <w:rStyle w:val="Hyperlink"/>
            <w:rFonts w:ascii="Times New Roman" w:hAnsi="Times New Roman"/>
            <w:sz w:val="20"/>
          </w:rPr>
          <w:t>5</w:t>
        </w:r>
        <w:r>
          <w:rPr>
            <w:rStyle w:val="Hyperlink"/>
            <w:rFonts w:ascii="Times New Roman" w:hAnsi="Times New Roman"/>
            <w:sz w:val="20"/>
          </w:rPr>
          <w:t>g-scoreboard/</w:t>
        </w:r>
      </w:hyperlink>
      <w:r>
        <w:t>.</w:t>
      </w:r>
    </w:p>
  </w:footnote>
  <w:footnote w:id="29">
    <w:p w14:paraId="43FCA181" w14:textId="29F864F8" w:rsidR="4C50E67D" w:rsidRPr="00DE0588" w:rsidRDefault="4C50E67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rPr>
        <w:t xml:space="preserve"> Indicatorul-cheie de performanță actual pentru ținta în materie de acoperire </w:t>
      </w:r>
      <w:r w:rsidRPr="000951F8">
        <w:rPr>
          <w:rFonts w:ascii="Times New Roman" w:hAnsi="Times New Roman"/>
        </w:rPr>
        <w:t>5</w:t>
      </w:r>
      <w:r>
        <w:rPr>
          <w:rFonts w:ascii="Times New Roman" w:hAnsi="Times New Roman"/>
        </w:rPr>
        <w:t>G nu ia în considerare calitatea serviciilor furnizate în condiții de vârf</w:t>
      </w:r>
      <w:r>
        <w:t>.</w:t>
      </w:r>
      <w:r>
        <w:rPr>
          <w:rFonts w:ascii="Times New Roman" w:hAnsi="Times New Roman"/>
        </w:rPr>
        <w:t xml:space="preserve"> Una dintre principalele provocări este aceea de a asigura că rețelele instalate răspund nevoilor viitoare, în special prin sprijinirea sectoarelor industriale esențiale și a aplicațiilor critice care vor aduce beneficii consumatorilor și întreprinderilor din toate sectoarele. Pentru a măsura cât sunt de pregătite statele membre să depășească această provocare, este necesară o examinare mai aprofundată în vederea îmbunătățirii și a extinderii cadrului de măsurare pentru </w:t>
      </w:r>
      <w:r w:rsidRPr="000951F8">
        <w:rPr>
          <w:rFonts w:ascii="Times New Roman" w:hAnsi="Times New Roman"/>
        </w:rPr>
        <w:t>5</w:t>
      </w:r>
      <w:r>
        <w:rPr>
          <w:rFonts w:ascii="Times New Roman" w:hAnsi="Times New Roman"/>
        </w:rPr>
        <w:t xml:space="preserve">G. </w:t>
      </w:r>
      <w:r w:rsidRPr="00DE0588">
        <w:rPr>
          <w:rFonts w:ascii="Times New Roman" w:hAnsi="Times New Roman"/>
          <w:lang w:val="fr-BE"/>
        </w:rPr>
        <w:t xml:space="preserve">A se vedea </w:t>
      </w:r>
      <w:hyperlink r:id="rId13" w:history="1">
        <w:r w:rsidRPr="00DE0588">
          <w:rPr>
            <w:rStyle w:val="Hyperlink"/>
            <w:rFonts w:ascii="Times New Roman" w:hAnsi="Times New Roman"/>
            <w:lang w:val="fr-BE"/>
          </w:rPr>
          <w:t>C(</w:t>
        </w:r>
        <w:r w:rsidRPr="000951F8">
          <w:rPr>
            <w:rStyle w:val="Hyperlink"/>
            <w:rFonts w:ascii="Times New Roman" w:hAnsi="Times New Roman"/>
            <w:lang w:val="fr-BE"/>
          </w:rPr>
          <w:t>2023</w:t>
        </w:r>
        <w:r w:rsidRPr="00DE0588">
          <w:rPr>
            <w:rStyle w:val="Hyperlink"/>
            <w:rFonts w:ascii="Times New Roman" w:hAnsi="Times New Roman"/>
            <w:lang w:val="fr-BE"/>
          </w:rPr>
          <w:t>) </w:t>
        </w:r>
        <w:r w:rsidRPr="000951F8">
          <w:rPr>
            <w:rStyle w:val="Hyperlink"/>
            <w:rFonts w:ascii="Times New Roman" w:hAnsi="Times New Roman"/>
            <w:lang w:val="fr-BE"/>
          </w:rPr>
          <w:t>7500</w:t>
        </w:r>
      </w:hyperlink>
      <w:r w:rsidRPr="00DE0588">
        <w:rPr>
          <w:rFonts w:ascii="Times New Roman" w:hAnsi="Times New Roman"/>
          <w:lang w:val="fr-BE"/>
        </w:rPr>
        <w:t xml:space="preserve"> „Comunicare a Comisiei de stabilire a traiectoriilor preconizate la nivelul Uniunii pentru țintele digitale”</w:t>
      </w:r>
      <w:r w:rsidRPr="00DE0588">
        <w:rPr>
          <w:lang w:val="fr-BE"/>
        </w:rPr>
        <w:t>.</w:t>
      </w:r>
      <w:r w:rsidR="00C35F12">
        <w:rPr>
          <w:rFonts w:ascii="Times New Roman" w:hAnsi="Times New Roman"/>
          <w:lang w:val="fr-BE"/>
        </w:rPr>
        <w:t xml:space="preserve"> </w:t>
      </w:r>
    </w:p>
  </w:footnote>
  <w:footnote w:id="30">
    <w:p w14:paraId="44B3E3CF" w14:textId="12CC363E" w:rsidR="00590DE4" w:rsidRPr="00DE0588" w:rsidRDefault="00590DE4" w:rsidP="00820DAA">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rPr>
        <w:t xml:space="preserve"> ETNO, „</w:t>
      </w:r>
      <w:r>
        <w:rPr>
          <w:rFonts w:ascii="Times New Roman" w:hAnsi="Times New Roman"/>
          <w:i/>
        </w:rPr>
        <w:t xml:space="preserve">State of Digital Communications </w:t>
      </w:r>
      <w:r w:rsidRPr="000951F8">
        <w:rPr>
          <w:rFonts w:ascii="Times New Roman" w:hAnsi="Times New Roman"/>
          <w:i/>
        </w:rPr>
        <w:t>2023</w:t>
      </w:r>
      <w:r>
        <w:rPr>
          <w:rFonts w:ascii="Times New Roman" w:hAnsi="Times New Roman"/>
        </w:rPr>
        <w:t xml:space="preserve">” (Situația comunicațiilor digitale în </w:t>
      </w:r>
      <w:r w:rsidRPr="000951F8">
        <w:rPr>
          <w:rFonts w:ascii="Times New Roman" w:hAnsi="Times New Roman"/>
        </w:rPr>
        <w:t>2023</w:t>
      </w:r>
      <w:r>
        <w:rPr>
          <w:rFonts w:ascii="Times New Roman" w:hAnsi="Times New Roman"/>
        </w:rPr>
        <w:t xml:space="preserve">). </w:t>
      </w:r>
      <w:r w:rsidRPr="00DE0588">
        <w:rPr>
          <w:rFonts w:ascii="Times New Roman" w:hAnsi="Times New Roman"/>
          <w:i/>
          <w:lang w:val="fr-BE"/>
        </w:rPr>
        <w:t xml:space="preserve">„Acoperirea </w:t>
      </w:r>
      <w:r w:rsidRPr="000951F8">
        <w:rPr>
          <w:rFonts w:ascii="Times New Roman" w:hAnsi="Times New Roman"/>
          <w:i/>
          <w:lang w:val="fr-BE"/>
        </w:rPr>
        <w:t>5</w:t>
      </w:r>
      <w:r w:rsidRPr="00DE0588">
        <w:rPr>
          <w:rFonts w:ascii="Times New Roman" w:hAnsi="Times New Roman"/>
          <w:i/>
          <w:lang w:val="fr-BE"/>
        </w:rPr>
        <w:t xml:space="preserve">G se apropie de </w:t>
      </w:r>
      <w:r w:rsidRPr="000951F8">
        <w:rPr>
          <w:rFonts w:ascii="Times New Roman" w:hAnsi="Times New Roman"/>
          <w:i/>
          <w:lang w:val="fr-BE"/>
        </w:rPr>
        <w:t>96</w:t>
      </w:r>
      <w:r w:rsidRPr="00DE0588">
        <w:rPr>
          <w:rFonts w:ascii="Times New Roman" w:hAnsi="Times New Roman"/>
          <w:i/>
          <w:lang w:val="fr-BE"/>
        </w:rPr>
        <w:t xml:space="preserve"> % în SUA, </w:t>
      </w:r>
      <w:r w:rsidRPr="000951F8">
        <w:rPr>
          <w:rFonts w:ascii="Times New Roman" w:hAnsi="Times New Roman"/>
          <w:i/>
          <w:lang w:val="fr-BE"/>
        </w:rPr>
        <w:t>95</w:t>
      </w:r>
      <w:r w:rsidRPr="00DE0588">
        <w:rPr>
          <w:rFonts w:ascii="Times New Roman" w:hAnsi="Times New Roman"/>
          <w:i/>
          <w:lang w:val="fr-BE"/>
        </w:rPr>
        <w:t xml:space="preserve"> % în Coreea de Sud, </w:t>
      </w:r>
      <w:r w:rsidRPr="000951F8">
        <w:rPr>
          <w:rFonts w:ascii="Times New Roman" w:hAnsi="Times New Roman"/>
          <w:i/>
          <w:lang w:val="fr-BE"/>
        </w:rPr>
        <w:t>90</w:t>
      </w:r>
      <w:r w:rsidRPr="00DE0588">
        <w:rPr>
          <w:rFonts w:ascii="Times New Roman" w:hAnsi="Times New Roman"/>
          <w:i/>
          <w:lang w:val="fr-BE"/>
        </w:rPr>
        <w:t xml:space="preserve"> % în Japonia și </w:t>
      </w:r>
      <w:r w:rsidRPr="000951F8">
        <w:rPr>
          <w:rFonts w:ascii="Times New Roman" w:hAnsi="Times New Roman"/>
          <w:i/>
          <w:lang w:val="fr-BE"/>
        </w:rPr>
        <w:t>86</w:t>
      </w:r>
      <w:r w:rsidRPr="00DE0588">
        <w:rPr>
          <w:rFonts w:ascii="Times New Roman" w:hAnsi="Times New Roman"/>
          <w:i/>
          <w:lang w:val="fr-BE"/>
        </w:rPr>
        <w:t> % în China.”</w:t>
      </w:r>
    </w:p>
  </w:footnote>
  <w:footnote w:id="31">
    <w:p w14:paraId="0333A3F0" w14:textId="77777777" w:rsidR="00E718FD" w:rsidRPr="00DE0588" w:rsidRDefault="00E718FD" w:rsidP="00E718FD">
      <w:pPr>
        <w:spacing w:after="0" w:line="240" w:lineRule="auto"/>
        <w:jc w:val="both"/>
        <w:rPr>
          <w:rFonts w:ascii="Times New Roman" w:hAnsi="Times New Roman" w:cs="Times New Roman"/>
          <w:sz w:val="20"/>
          <w:highlight w:val="yellow"/>
          <w:lang w:val="fr-BE"/>
        </w:rPr>
      </w:pPr>
      <w:r>
        <w:rPr>
          <w:rFonts w:ascii="Times New Roman" w:hAnsi="Times New Roman" w:cs="Times New Roman"/>
          <w:sz w:val="20"/>
          <w:vertAlign w:val="superscript"/>
        </w:rPr>
        <w:footnoteRef/>
      </w:r>
      <w:r w:rsidRPr="00DE0588">
        <w:rPr>
          <w:rFonts w:ascii="Times New Roman" w:hAnsi="Times New Roman"/>
          <w:sz w:val="20"/>
          <w:lang w:val="fr-BE"/>
        </w:rPr>
        <w:t xml:space="preserve"> A se vedea răspunsul SUA la acest </w:t>
      </w:r>
      <w:hyperlink r:id="rId14" w:history="1">
        <w:r w:rsidRPr="00DE0588">
          <w:rPr>
            <w:rStyle w:val="Hyperlink"/>
            <w:rFonts w:ascii="Times New Roman" w:hAnsi="Times New Roman"/>
            <w:sz w:val="20"/>
            <w:lang w:val="fr-BE"/>
          </w:rPr>
          <w:t>link</w:t>
        </w:r>
      </w:hyperlink>
      <w:r w:rsidRPr="00DE0588">
        <w:rPr>
          <w:lang w:val="fr-BE"/>
        </w:rPr>
        <w:t>.</w:t>
      </w:r>
      <w:r w:rsidRPr="00DE0588">
        <w:rPr>
          <w:rFonts w:ascii="Times New Roman" w:hAnsi="Times New Roman"/>
          <w:sz w:val="20"/>
          <w:lang w:val="fr-BE"/>
        </w:rPr>
        <w:t xml:space="preserve"> </w:t>
      </w:r>
    </w:p>
  </w:footnote>
  <w:footnote w:id="32">
    <w:p w14:paraId="5847EACC" w14:textId="197A3C13" w:rsidR="00DF1EC7" w:rsidRPr="00DE0588" w:rsidRDefault="00FA4061" w:rsidP="00DC253B">
      <w:pPr>
        <w:pStyle w:val="FootnoteText"/>
        <w:jc w:val="both"/>
        <w:rPr>
          <w:rFonts w:ascii="Times New Roman" w:hAnsi="Times New Roman" w:cs="Times New Roman"/>
          <w:lang w:val="fr-BE"/>
        </w:rPr>
      </w:pPr>
      <w:hyperlink r:id="rId15" w:history="1">
        <w:r w:rsidR="00740A96">
          <w:rPr>
            <w:rStyle w:val="Hyperlink"/>
            <w:rFonts w:ascii="Times New Roman" w:hAnsi="Times New Roman" w:cs="Times New Roman"/>
            <w:vertAlign w:val="superscript"/>
          </w:rPr>
          <w:footnoteRef/>
        </w:r>
      </w:hyperlink>
      <w:hyperlink r:id="rId16" w:history="1">
        <w:r w:rsidR="00740A96">
          <w:rPr>
            <w:rStyle w:val="Hyperlink"/>
            <w:rFonts w:ascii="Times New Roman" w:hAnsi="Times New Roman"/>
          </w:rPr>
          <w:t xml:space="preserve"> Documentul de lucru al serviciilor Comisiei SWD(</w:t>
        </w:r>
        <w:r w:rsidR="00740A96" w:rsidRPr="000951F8">
          <w:rPr>
            <w:rStyle w:val="Hyperlink"/>
            <w:rFonts w:ascii="Times New Roman" w:hAnsi="Times New Roman"/>
          </w:rPr>
          <w:t>2023</w:t>
        </w:r>
        <w:r w:rsidR="00740A96">
          <w:rPr>
            <w:rStyle w:val="Hyperlink"/>
            <w:rFonts w:ascii="Times New Roman" w:hAnsi="Times New Roman"/>
          </w:rPr>
          <w:t>) </w:t>
        </w:r>
        <w:r w:rsidR="00740A96" w:rsidRPr="000951F8">
          <w:rPr>
            <w:rStyle w:val="Hyperlink"/>
            <w:rFonts w:ascii="Times New Roman" w:hAnsi="Times New Roman"/>
          </w:rPr>
          <w:t>570</w:t>
        </w:r>
      </w:hyperlink>
      <w:r w:rsidR="00740A96">
        <w:rPr>
          <w:rFonts w:ascii="Times New Roman" w:hAnsi="Times New Roman"/>
        </w:rPr>
        <w:t xml:space="preserve"> „Implementation of the Digital Decade objectives and the Digital Rights and Principles” (Punerea în aplicare a obiectivelor deceniului digital și a drepturilor și principiilor digitale), anexa </w:t>
      </w:r>
      <w:r w:rsidR="00740A96" w:rsidRPr="000951F8">
        <w:rPr>
          <w:rFonts w:ascii="Times New Roman" w:hAnsi="Times New Roman"/>
        </w:rPr>
        <w:t>5</w:t>
      </w:r>
      <w:r w:rsidR="00740A96">
        <w:rPr>
          <w:rFonts w:ascii="Times New Roman" w:hAnsi="Times New Roman"/>
        </w:rPr>
        <w:t xml:space="preserve"> „Delivering the Digital Decade with EU investments” (Realizarea obiectivelor deceniului digital cu investiții din partea UE)</w:t>
      </w:r>
      <w:r w:rsidR="00740A96">
        <w:t>.</w:t>
      </w:r>
      <w:r w:rsidR="00740A96">
        <w:rPr>
          <w:rFonts w:ascii="Times New Roman" w:hAnsi="Times New Roman"/>
        </w:rPr>
        <w:t xml:space="preserve"> </w:t>
      </w:r>
      <w:r w:rsidR="00740A96" w:rsidRPr="00DE0588">
        <w:rPr>
          <w:rFonts w:ascii="Times New Roman" w:hAnsi="Times New Roman"/>
          <w:lang w:val="fr-BE"/>
        </w:rPr>
        <w:t xml:space="preserve">Pe lângă finanțarea din MRR, estimarea de peste </w:t>
      </w:r>
      <w:r w:rsidR="00740A96" w:rsidRPr="000951F8">
        <w:rPr>
          <w:rFonts w:ascii="Times New Roman" w:hAnsi="Times New Roman"/>
          <w:lang w:val="fr-BE"/>
        </w:rPr>
        <w:t>23</w:t>
      </w:r>
      <w:r w:rsidR="00740A96" w:rsidRPr="00DE0588">
        <w:rPr>
          <w:rFonts w:ascii="Times New Roman" w:hAnsi="Times New Roman"/>
          <w:lang w:val="fr-BE"/>
        </w:rPr>
        <w:t xml:space="preserve"> de miliarde EUR sub formă de granturi include peste </w:t>
      </w:r>
      <w:r w:rsidR="00740A96" w:rsidRPr="000951F8">
        <w:rPr>
          <w:rFonts w:ascii="Times New Roman" w:hAnsi="Times New Roman"/>
          <w:lang w:val="fr-BE"/>
        </w:rPr>
        <w:t>4</w:t>
      </w:r>
      <w:r w:rsidR="00740A96" w:rsidRPr="00DE0588">
        <w:rPr>
          <w:rFonts w:ascii="Times New Roman" w:hAnsi="Times New Roman"/>
          <w:lang w:val="fr-BE"/>
        </w:rPr>
        <w:t xml:space="preserve"> miliarde EUR din finanțarea politicii de coeziune, aproximativ </w:t>
      </w:r>
      <w:r w:rsidR="00740A96" w:rsidRPr="000951F8">
        <w:rPr>
          <w:rFonts w:ascii="Times New Roman" w:hAnsi="Times New Roman"/>
          <w:lang w:val="fr-BE"/>
        </w:rPr>
        <w:t>1</w:t>
      </w:r>
      <w:r w:rsidR="00740A96" w:rsidRPr="00DE0588">
        <w:rPr>
          <w:rFonts w:ascii="Times New Roman" w:hAnsi="Times New Roman"/>
          <w:lang w:val="fr-BE"/>
        </w:rPr>
        <w:t xml:space="preserve"> miliard EUR din Orizont </w:t>
      </w:r>
      <w:r w:rsidR="00740A96" w:rsidRPr="000951F8">
        <w:rPr>
          <w:rFonts w:ascii="Times New Roman" w:hAnsi="Times New Roman"/>
          <w:lang w:val="fr-BE"/>
        </w:rPr>
        <w:t>2020</w:t>
      </w:r>
      <w:r w:rsidR="00740A96" w:rsidRPr="00DE0588">
        <w:rPr>
          <w:rFonts w:ascii="Times New Roman" w:hAnsi="Times New Roman"/>
          <w:lang w:val="fr-BE"/>
        </w:rPr>
        <w:t xml:space="preserve">/Orizont Europa și aproximativ </w:t>
      </w:r>
      <w:r w:rsidR="00740A96" w:rsidRPr="000951F8">
        <w:rPr>
          <w:rFonts w:ascii="Times New Roman" w:hAnsi="Times New Roman"/>
          <w:lang w:val="fr-BE"/>
        </w:rPr>
        <w:t>1</w:t>
      </w:r>
      <w:r w:rsidR="00740A96" w:rsidRPr="00DE0588">
        <w:rPr>
          <w:rFonts w:ascii="Times New Roman" w:hAnsi="Times New Roman"/>
          <w:lang w:val="fr-BE"/>
        </w:rPr>
        <w:t> miliard EUR din finanțarea MIE. S-a acordat finanțare suplimentară sub formă de instrumente financiare (și anume prin programul InvestEU și prin Fondul pentru bandă largă din cadrul Mecanismului pentru interconectarea Europei).</w:t>
      </w:r>
    </w:p>
  </w:footnote>
  <w:footnote w:id="33">
    <w:p w14:paraId="3481889B" w14:textId="5B657967" w:rsidR="009768EA" w:rsidRPr="00DC253B" w:rsidRDefault="009768EA" w:rsidP="00DC253B">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ETNO, „</w:t>
      </w:r>
      <w:r>
        <w:rPr>
          <w:rFonts w:ascii="Times New Roman" w:hAnsi="Times New Roman"/>
          <w:i/>
        </w:rPr>
        <w:t xml:space="preserve">State of Digital Communications </w:t>
      </w:r>
      <w:r w:rsidRPr="000951F8">
        <w:rPr>
          <w:rFonts w:ascii="Times New Roman" w:hAnsi="Times New Roman"/>
          <w:i/>
        </w:rPr>
        <w:t>2023</w:t>
      </w:r>
      <w:r>
        <w:rPr>
          <w:rFonts w:ascii="Times New Roman" w:hAnsi="Times New Roman"/>
        </w:rPr>
        <w:t xml:space="preserve">” (Situația comunicațiilor digitale în </w:t>
      </w:r>
      <w:r w:rsidRPr="000951F8">
        <w:rPr>
          <w:rFonts w:ascii="Times New Roman" w:hAnsi="Times New Roman"/>
        </w:rPr>
        <w:t>2023</w:t>
      </w:r>
      <w:r>
        <w:rPr>
          <w:rFonts w:ascii="Times New Roman" w:hAnsi="Times New Roman"/>
        </w:rPr>
        <w:t>), p. </w:t>
      </w:r>
      <w:r w:rsidRPr="000951F8">
        <w:rPr>
          <w:rFonts w:ascii="Times New Roman" w:hAnsi="Times New Roman"/>
        </w:rPr>
        <w:t>31</w:t>
      </w:r>
      <w:r>
        <w:t>.</w:t>
      </w:r>
    </w:p>
  </w:footnote>
  <w:footnote w:id="34">
    <w:p w14:paraId="3C780BCD" w14:textId="2B295882" w:rsidR="003D4133" w:rsidRPr="00DC253B" w:rsidRDefault="003D4133"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 xml:space="preserve">JRC, </w:t>
      </w:r>
      <w:hyperlink r:id="rId17" w:history="1">
        <w:r>
          <w:rPr>
            <w:rStyle w:val="Hyperlink"/>
            <w:rFonts w:ascii="Times New Roman" w:hAnsi="Times New Roman"/>
            <w:i/>
            <w:iCs/>
          </w:rPr>
          <w:t>International benchmarking of investments in Digital Decade thematic areas</w:t>
        </w:r>
      </w:hyperlink>
      <w:r>
        <w:t xml:space="preserve"> (Analiza comparativă internațională a investițiilor în domeniile tematice ale deceniului digital), </w:t>
      </w:r>
      <w:r w:rsidRPr="000951F8">
        <w:t>2023</w:t>
      </w:r>
      <w:r>
        <w:t>.</w:t>
      </w:r>
      <w:r>
        <w:rPr>
          <w:rFonts w:ascii="Times New Roman" w:hAnsi="Times New Roman"/>
        </w:rPr>
        <w:t xml:space="preserve"> </w:t>
      </w:r>
    </w:p>
  </w:footnote>
  <w:footnote w:id="35">
    <w:p w14:paraId="7A7EB29C" w14:textId="3822F4EB" w:rsidR="00CE3FE4" w:rsidRPr="00DC253B" w:rsidRDefault="00CE3FE4"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8" w:history="1">
        <w:r>
          <w:rPr>
            <w:rStyle w:val="Hyperlink"/>
            <w:rFonts w:ascii="Times New Roman" w:hAnsi="Times New Roman"/>
          </w:rPr>
          <w:t>Documentul de lucru al serviciilor Comisiei SWD(</w:t>
        </w:r>
        <w:r w:rsidRPr="000951F8">
          <w:rPr>
            <w:rStyle w:val="Hyperlink"/>
            <w:rFonts w:ascii="Times New Roman" w:hAnsi="Times New Roman"/>
          </w:rPr>
          <w:t>2023</w:t>
        </w:r>
        <w:r>
          <w:rPr>
            <w:rStyle w:val="Hyperlink"/>
            <w:rFonts w:ascii="Times New Roman" w:hAnsi="Times New Roman"/>
          </w:rPr>
          <w:t>) </w:t>
        </w:r>
        <w:r w:rsidRPr="000951F8">
          <w:rPr>
            <w:rStyle w:val="Hyperlink"/>
            <w:rFonts w:ascii="Times New Roman" w:hAnsi="Times New Roman"/>
          </w:rPr>
          <w:t>571</w:t>
        </w:r>
      </w:hyperlink>
      <w:r>
        <w:rPr>
          <w:rFonts w:ascii="Times New Roman" w:hAnsi="Times New Roman"/>
        </w:rPr>
        <w:t xml:space="preserve"> „Digital Decade cardinal points: digital skills, digital infrastructures, digitalisation of businesses and digitalisation of public services” (Puncte cardinale ale deceniului digital: competențe digitale, infrastructuri digitale, digitalizarea întreprinderilor și digitalizarea serviciilor publice).</w:t>
      </w:r>
    </w:p>
  </w:footnote>
  <w:footnote w:id="36">
    <w:p w14:paraId="6BC4B120" w14:textId="56B4617B"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Principiul </w:t>
      </w:r>
      <w:r w:rsidRPr="000951F8">
        <w:rPr>
          <w:rFonts w:ascii="Times New Roman" w:hAnsi="Times New Roman"/>
        </w:rPr>
        <w:t>20</w:t>
      </w:r>
      <w:r>
        <w:rPr>
          <w:rFonts w:ascii="Times New Roman" w:hAnsi="Times New Roman"/>
        </w:rPr>
        <w:t xml:space="preserve"> privind accesul la servicii esențiale prevede că orice persoană ar trebui să aibă acces la comunicații digitale și că, pentru persoanele aflate într-o situație dificilă, ar trebui să existe un sprijin pentru accesul la aceste servicii</w:t>
      </w:r>
      <w:r>
        <w:t>.</w:t>
      </w:r>
      <w:r>
        <w:rPr>
          <w:rFonts w:ascii="Times New Roman" w:hAnsi="Times New Roman"/>
        </w:rPr>
        <w:t xml:space="preserve"> </w:t>
      </w:r>
    </w:p>
  </w:footnote>
  <w:footnote w:id="37">
    <w:p w14:paraId="6862715B" w14:textId="624187D0"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w:t>
      </w:r>
      <w:hyperlink r:id="rId19" w:history="1">
        <w:r>
          <w:rPr>
            <w:rStyle w:val="Hyperlink"/>
            <w:rFonts w:ascii="Times New Roman" w:hAnsi="Times New Roman"/>
          </w:rPr>
          <w:t>WIK Consult</w:t>
        </w:r>
      </w:hyperlink>
      <w:r>
        <w:rPr>
          <w:rFonts w:ascii="Times New Roman" w:hAnsi="Times New Roman"/>
        </w:rPr>
        <w:t>, cit.</w:t>
      </w:r>
    </w:p>
  </w:footnote>
  <w:footnote w:id="38">
    <w:p w14:paraId="1379268F" w14:textId="435B431D" w:rsidR="003A0B8C" w:rsidRPr="00DC253B" w:rsidRDefault="003A0B8C"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în special, Orientările revizuite privind ajutoarele de stat pentru rețelele în bandă largă (JO C </w:t>
      </w:r>
      <w:r w:rsidRPr="000951F8">
        <w:rPr>
          <w:rFonts w:ascii="Times New Roman" w:hAnsi="Times New Roman"/>
        </w:rPr>
        <w:t>36</w:t>
      </w:r>
      <w:r>
        <w:rPr>
          <w:rFonts w:ascii="Times New Roman" w:hAnsi="Times New Roman"/>
        </w:rPr>
        <w:t xml:space="preserve">, </w:t>
      </w:r>
      <w:r w:rsidRPr="000951F8">
        <w:rPr>
          <w:rFonts w:ascii="Times New Roman" w:hAnsi="Times New Roman"/>
        </w:rPr>
        <w:t>31</w:t>
      </w:r>
      <w:r>
        <w:rPr>
          <w:rFonts w:ascii="Times New Roman" w:hAnsi="Times New Roman"/>
        </w:rPr>
        <w:t>.</w:t>
      </w:r>
      <w:r w:rsidRPr="000951F8">
        <w:rPr>
          <w:rFonts w:ascii="Times New Roman" w:hAnsi="Times New Roman"/>
        </w:rPr>
        <w:t>1</w:t>
      </w:r>
      <w:r>
        <w:rPr>
          <w:rFonts w:ascii="Times New Roman" w:hAnsi="Times New Roman"/>
        </w:rPr>
        <w:t>.</w:t>
      </w:r>
      <w:r w:rsidRPr="000951F8">
        <w:rPr>
          <w:rFonts w:ascii="Times New Roman" w:hAnsi="Times New Roman"/>
        </w:rPr>
        <w:t>2023</w:t>
      </w:r>
      <w:r>
        <w:rPr>
          <w:rFonts w:ascii="Times New Roman" w:hAnsi="Times New Roman"/>
        </w:rPr>
        <w:t>, p. </w:t>
      </w:r>
      <w:r w:rsidRPr="000951F8">
        <w:rPr>
          <w:rFonts w:ascii="Times New Roman" w:hAnsi="Times New Roman"/>
        </w:rPr>
        <w:t>1</w:t>
      </w:r>
      <w:r>
        <w:rPr>
          <w:rFonts w:ascii="Times New Roman" w:hAnsi="Times New Roman"/>
        </w:rPr>
        <w:t>) și posibilitățile RGECA prezentate în secțiunea </w:t>
      </w:r>
      <w:r w:rsidRPr="000951F8">
        <w:rPr>
          <w:rFonts w:ascii="Times New Roman" w:hAnsi="Times New Roman"/>
        </w:rPr>
        <w:t>2</w:t>
      </w:r>
      <w:r>
        <w:t>.</w:t>
      </w:r>
    </w:p>
  </w:footnote>
  <w:footnote w:id="39">
    <w:p w14:paraId="23A3A21A" w14:textId="054CFE74"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Al doilea raport privind progresele înregistrate de statele membre în ceea ce privește punerea în aplicare a setului de instrumente al UE privind securitatea cibernetică a rețelelor </w:t>
      </w:r>
      <w:r w:rsidRPr="000951F8">
        <w:rPr>
          <w:rFonts w:ascii="Times New Roman" w:hAnsi="Times New Roman"/>
        </w:rPr>
        <w:t>5</w:t>
      </w:r>
      <w:r>
        <w:rPr>
          <w:rFonts w:ascii="Times New Roman" w:hAnsi="Times New Roman"/>
        </w:rPr>
        <w:t>G, iunie </w:t>
      </w:r>
      <w:r w:rsidRPr="000951F8">
        <w:rPr>
          <w:rFonts w:ascii="Times New Roman" w:hAnsi="Times New Roman"/>
        </w:rPr>
        <w:t>2023</w:t>
      </w:r>
      <w:r>
        <w:rPr>
          <w:rFonts w:ascii="Times New Roman" w:hAnsi="Times New Roman"/>
        </w:rPr>
        <w:t xml:space="preserve"> și Comunicarea Comisiei privind punerea în aplicare a setului de instrumente pentru securitatea cibernetică a rețelelor </w:t>
      </w:r>
      <w:r w:rsidRPr="000951F8">
        <w:rPr>
          <w:rFonts w:ascii="Times New Roman" w:hAnsi="Times New Roman"/>
        </w:rPr>
        <w:t>5</w:t>
      </w:r>
      <w:r>
        <w:rPr>
          <w:rFonts w:ascii="Times New Roman" w:hAnsi="Times New Roman"/>
        </w:rPr>
        <w:t>G [C(</w:t>
      </w:r>
      <w:r w:rsidRPr="000951F8">
        <w:rPr>
          <w:rFonts w:ascii="Times New Roman" w:hAnsi="Times New Roman"/>
        </w:rPr>
        <w:t>2023</w:t>
      </w:r>
      <w:r>
        <w:rPr>
          <w:rFonts w:ascii="Times New Roman" w:hAnsi="Times New Roman"/>
        </w:rPr>
        <w:t>) </w:t>
      </w:r>
      <w:r w:rsidRPr="000951F8">
        <w:rPr>
          <w:rFonts w:ascii="Times New Roman" w:hAnsi="Times New Roman"/>
        </w:rPr>
        <w:t>4049</w:t>
      </w:r>
      <w:r>
        <w:rPr>
          <w:rFonts w:ascii="Times New Roman" w:hAnsi="Times New Roman"/>
        </w:rPr>
        <w:t xml:space="preserve"> final], </w:t>
      </w:r>
      <w:r w:rsidRPr="000951F8">
        <w:rPr>
          <w:rFonts w:ascii="Times New Roman" w:hAnsi="Times New Roman"/>
        </w:rPr>
        <w:t>15</w:t>
      </w:r>
      <w:r>
        <w:rPr>
          <w:rFonts w:ascii="Times New Roman" w:hAnsi="Times New Roman"/>
        </w:rPr>
        <w:t> iunie </w:t>
      </w:r>
      <w:r w:rsidRPr="000951F8">
        <w:rPr>
          <w:rFonts w:ascii="Times New Roman" w:hAnsi="Times New Roman"/>
        </w:rPr>
        <w:t>2023</w:t>
      </w:r>
      <w:r>
        <w:t>.</w:t>
      </w:r>
    </w:p>
  </w:footnote>
  <w:footnote w:id="40">
    <w:p w14:paraId="578E8474" w14:textId="6F5D4BBD"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Parlamentul European, Direcția Generală Politici Externe ale Uniunii, C., Liebetrau, T., Franken, J., </w:t>
      </w:r>
      <w:r>
        <w:rPr>
          <w:rFonts w:ascii="Times New Roman" w:hAnsi="Times New Roman"/>
          <w:i/>
        </w:rPr>
        <w:t>Security threats to undersea communications cables and infrastructure: consequences for the EU: in-depth analysis</w:t>
      </w:r>
      <w:r>
        <w:rPr>
          <w:rFonts w:ascii="Times New Roman" w:hAnsi="Times New Roman"/>
        </w:rPr>
        <w:t xml:space="preserve"> (Amenințări la adresa securității cablurilor și a infrastructurii submarine de comunicații: consecințele pentru UE: o analiză aprofundată), Oficiul pentru Publicații al Uniunii Europene, </w:t>
      </w:r>
      <w:r w:rsidRPr="000951F8">
        <w:rPr>
          <w:rFonts w:ascii="Times New Roman" w:hAnsi="Times New Roman"/>
        </w:rPr>
        <w:t>2022</w:t>
      </w:r>
      <w:r>
        <w:rPr>
          <w:rFonts w:ascii="Times New Roman" w:hAnsi="Times New Roman"/>
        </w:rPr>
        <w:t>, doi:</w:t>
      </w:r>
      <w:r w:rsidRPr="000951F8">
        <w:rPr>
          <w:rStyle w:val="detail-value"/>
          <w:rFonts w:ascii="Times New Roman" w:hAnsi="Times New Roman"/>
        </w:rPr>
        <w:t>10</w:t>
      </w:r>
      <w:r>
        <w:rPr>
          <w:rStyle w:val="detail-value"/>
          <w:rFonts w:ascii="Times New Roman" w:hAnsi="Times New Roman"/>
        </w:rPr>
        <w:t>.</w:t>
      </w:r>
      <w:r w:rsidRPr="000951F8">
        <w:rPr>
          <w:rStyle w:val="detail-value"/>
          <w:rFonts w:ascii="Times New Roman" w:hAnsi="Times New Roman"/>
        </w:rPr>
        <w:t>2861</w:t>
      </w:r>
      <w:r>
        <w:rPr>
          <w:rStyle w:val="detail-value"/>
          <w:rFonts w:ascii="Times New Roman" w:hAnsi="Times New Roman"/>
        </w:rPr>
        <w:t>/</w:t>
      </w:r>
      <w:r w:rsidRPr="000951F8">
        <w:rPr>
          <w:rStyle w:val="detail-value"/>
          <w:rFonts w:ascii="Times New Roman" w:hAnsi="Times New Roman"/>
        </w:rPr>
        <w:t>35332</w:t>
      </w:r>
      <w:r>
        <w:rPr>
          <w:rFonts w:ascii="Times New Roman" w:hAnsi="Times New Roman"/>
        </w:rPr>
        <w:t>.</w:t>
      </w:r>
    </w:p>
  </w:footnote>
  <w:footnote w:id="41">
    <w:p w14:paraId="65F5CE95" w14:textId="692F93F5"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Europeană, Centrul Comun de Cercetare, Carrara, S., Bobba, S., Blagoeva, D., et al., </w:t>
      </w:r>
      <w:r>
        <w:rPr>
          <w:rFonts w:ascii="Times New Roman" w:hAnsi="Times New Roman"/>
          <w:i/>
        </w:rPr>
        <w:t>Supply chain analysis and material demand forecast in strategic technologies and sectors in the EU: a foresight study</w:t>
      </w:r>
      <w:r>
        <w:rPr>
          <w:rFonts w:ascii="Times New Roman" w:hAnsi="Times New Roman"/>
        </w:rPr>
        <w:t xml:space="preserve"> (O analiză asupra lanțului de aprovizionare și proiecții ale cererii de materiale pentru tehnologii și în sectoare strategice ale UE: studiu prospectiv), Oficiul pentru Publicații al Uniunii Europene, </w:t>
      </w:r>
      <w:r w:rsidRPr="000951F8">
        <w:rPr>
          <w:rFonts w:ascii="Times New Roman" w:hAnsi="Times New Roman"/>
        </w:rPr>
        <w:t>2023</w:t>
      </w:r>
      <w:r>
        <w:rPr>
          <w:rFonts w:ascii="Times New Roman" w:hAnsi="Times New Roman"/>
        </w:rPr>
        <w:t>, doi:</w:t>
      </w:r>
      <w:r w:rsidRPr="000951F8">
        <w:rPr>
          <w:rFonts w:ascii="Times New Roman" w:hAnsi="Times New Roman"/>
        </w:rPr>
        <w:t>10</w:t>
      </w:r>
      <w:r>
        <w:rPr>
          <w:rFonts w:ascii="Times New Roman" w:hAnsi="Times New Roman"/>
        </w:rPr>
        <w:t>.</w:t>
      </w:r>
      <w:r w:rsidRPr="000951F8">
        <w:rPr>
          <w:rFonts w:ascii="Times New Roman" w:hAnsi="Times New Roman"/>
        </w:rPr>
        <w:t>2760</w:t>
      </w:r>
      <w:r>
        <w:rPr>
          <w:rFonts w:ascii="Times New Roman" w:hAnsi="Times New Roman"/>
        </w:rPr>
        <w:t>/</w:t>
      </w:r>
      <w:r w:rsidRPr="000951F8">
        <w:rPr>
          <w:rFonts w:ascii="Times New Roman" w:hAnsi="Times New Roman"/>
        </w:rPr>
        <w:t>386650</w:t>
      </w:r>
      <w:r>
        <w:rPr>
          <w:rFonts w:ascii="Times New Roman" w:hAnsi="Times New Roman"/>
        </w:rPr>
        <w:t>.</w:t>
      </w:r>
    </w:p>
  </w:footnote>
  <w:footnote w:id="42">
    <w:p w14:paraId="220329A9" w14:textId="2B85AFD9"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McKinsey, </w:t>
      </w:r>
      <w:r>
        <w:rPr>
          <w:rFonts w:ascii="Times New Roman" w:hAnsi="Times New Roman"/>
          <w:i/>
        </w:rPr>
        <w:t>Semiconductor design and manufacturing: Achieving leading-edge capabilities</w:t>
      </w:r>
      <w:r>
        <w:rPr>
          <w:rFonts w:ascii="Times New Roman" w:hAnsi="Times New Roman"/>
        </w:rPr>
        <w:t xml:space="preserve"> (Proiectarea și fabricarea semiconductorilor: atingerea capacităților de vârf), august </w:t>
      </w:r>
      <w:r w:rsidRPr="000951F8">
        <w:rPr>
          <w:rFonts w:ascii="Times New Roman" w:hAnsi="Times New Roman"/>
        </w:rPr>
        <w:t>2020</w:t>
      </w:r>
      <w:r>
        <w:rPr>
          <w:rFonts w:ascii="Times New Roman" w:hAnsi="Times New Roman"/>
        </w:rPr>
        <w:t xml:space="preserve">. </w:t>
      </w:r>
    </w:p>
  </w:footnote>
  <w:footnote w:id="43">
    <w:p w14:paraId="70D736E0" w14:textId="57175FB0" w:rsidR="009865CF" w:rsidRPr="00DC253B" w:rsidRDefault="009865CF"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0" w:history="1">
        <w:r>
          <w:rPr>
            <w:rStyle w:val="Hyperlink"/>
            <w:rFonts w:ascii="Times New Roman" w:hAnsi="Times New Roman"/>
          </w:rPr>
          <w:t>Documentul de lucru al serviciilor Comisiei SWD(</w:t>
        </w:r>
        <w:r w:rsidRPr="000951F8">
          <w:rPr>
            <w:rStyle w:val="Hyperlink"/>
            <w:rFonts w:ascii="Times New Roman" w:hAnsi="Times New Roman"/>
          </w:rPr>
          <w:t>2023</w:t>
        </w:r>
        <w:r>
          <w:rPr>
            <w:rStyle w:val="Hyperlink"/>
            <w:rFonts w:ascii="Times New Roman" w:hAnsi="Times New Roman"/>
          </w:rPr>
          <w:t>) </w:t>
        </w:r>
        <w:r w:rsidRPr="000951F8">
          <w:rPr>
            <w:rStyle w:val="Hyperlink"/>
            <w:rFonts w:ascii="Times New Roman" w:hAnsi="Times New Roman"/>
          </w:rPr>
          <w:t>570</w:t>
        </w:r>
      </w:hyperlink>
      <w:r>
        <w:rPr>
          <w:rFonts w:ascii="Times New Roman" w:hAnsi="Times New Roman"/>
        </w:rPr>
        <w:t xml:space="preserve"> „Implementation of the Digital Decade objectives and the Digital Rights and Principles” (Punerea în aplicare a obiectivelor deceniului digital și a drepturilor și principiilor digitale)</w:t>
      </w:r>
      <w:r>
        <w:t>.</w:t>
      </w:r>
    </w:p>
  </w:footnote>
  <w:footnote w:id="44">
    <w:p w14:paraId="26B8E9E5" w14:textId="07477E30" w:rsidR="006B62BA" w:rsidRPr="00DC253B" w:rsidRDefault="006B62BA"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333333"/>
          <w:shd w:val="clear" w:color="auto" w:fill="FFFFFF"/>
        </w:rPr>
        <w:t>COM(</w:t>
      </w:r>
      <w:r w:rsidRPr="000951F8">
        <w:rPr>
          <w:rFonts w:ascii="Times New Roman" w:hAnsi="Times New Roman"/>
          <w:color w:val="333333"/>
          <w:shd w:val="clear" w:color="auto" w:fill="FFFFFF"/>
        </w:rPr>
        <w:t>2022</w:t>
      </w:r>
      <w:r>
        <w:rPr>
          <w:rFonts w:ascii="Times New Roman" w:hAnsi="Times New Roman"/>
          <w:color w:val="333333"/>
          <w:shd w:val="clear" w:color="auto" w:fill="FFFFFF"/>
        </w:rPr>
        <w:t>) </w:t>
      </w:r>
      <w:r w:rsidRPr="000951F8">
        <w:rPr>
          <w:rFonts w:ascii="Times New Roman" w:hAnsi="Times New Roman"/>
          <w:color w:val="333333"/>
          <w:shd w:val="clear" w:color="auto" w:fill="FFFFFF"/>
        </w:rPr>
        <w:t>45</w:t>
      </w:r>
      <w:r>
        <w:rPr>
          <w:rFonts w:ascii="Times New Roman" w:hAnsi="Times New Roman"/>
          <w:color w:val="333333"/>
          <w:shd w:val="clear" w:color="auto" w:fill="FFFFFF"/>
        </w:rPr>
        <w:t xml:space="preserve"> final,</w:t>
      </w:r>
      <w:r>
        <w:rPr>
          <w:rFonts w:ascii="Times New Roman" w:hAnsi="Times New Roman"/>
        </w:rPr>
        <w:t xml:space="preserve"> Comunicarea „Actul european privind cipurile”</w:t>
      </w:r>
      <w:r>
        <w:t>.</w:t>
      </w:r>
    </w:p>
  </w:footnote>
  <w:footnote w:id="45">
    <w:p w14:paraId="141E7307" w14:textId="18A6F9A8" w:rsidR="006B62BA" w:rsidRPr="00DC253B" w:rsidRDefault="006B62BA"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Decizia din </w:t>
      </w:r>
      <w:r w:rsidRPr="000951F8">
        <w:rPr>
          <w:rFonts w:ascii="Times New Roman" w:hAnsi="Times New Roman"/>
        </w:rPr>
        <w:t>4</w:t>
      </w:r>
      <w:r>
        <w:rPr>
          <w:rFonts w:ascii="Times New Roman" w:hAnsi="Times New Roman"/>
        </w:rPr>
        <w:t>.</w:t>
      </w:r>
      <w:r w:rsidRPr="000951F8">
        <w:rPr>
          <w:rFonts w:ascii="Times New Roman" w:hAnsi="Times New Roman"/>
        </w:rPr>
        <w:t>10</w:t>
      </w:r>
      <w:r>
        <w:rPr>
          <w:rFonts w:ascii="Times New Roman" w:hAnsi="Times New Roman"/>
        </w:rPr>
        <w:t>.</w:t>
      </w:r>
      <w:r w:rsidRPr="000951F8">
        <w:rPr>
          <w:rFonts w:ascii="Times New Roman" w:hAnsi="Times New Roman"/>
        </w:rPr>
        <w:t>2022</w:t>
      </w:r>
      <w:r>
        <w:rPr>
          <w:rFonts w:ascii="Times New Roman" w:hAnsi="Times New Roman"/>
        </w:rPr>
        <w:t xml:space="preserve"> în cazul SA.</w:t>
      </w:r>
      <w:r w:rsidRPr="000951F8">
        <w:rPr>
          <w:rFonts w:ascii="Times New Roman" w:hAnsi="Times New Roman"/>
        </w:rPr>
        <w:t>103083</w:t>
      </w:r>
      <w:r>
        <w:rPr>
          <w:rFonts w:ascii="Times New Roman" w:hAnsi="Times New Roman"/>
        </w:rPr>
        <w:t> – </w:t>
      </w:r>
      <w:r>
        <w:rPr>
          <w:rFonts w:ascii="Times New Roman" w:hAnsi="Times New Roman"/>
          <w:i/>
        </w:rPr>
        <w:t>RRF – STMICROELECTRONICS S.R.L. (ST) – O FABRICĂ NOUĂ DE SUBSTRAT DIN CARBURĂ DE SILICIU ÎN CATANIA</w:t>
      </w:r>
      <w:r>
        <w:rPr>
          <w:rFonts w:ascii="Times New Roman" w:hAnsi="Times New Roman"/>
        </w:rPr>
        <w:t xml:space="preserve"> și Decizia din </w:t>
      </w:r>
      <w:r w:rsidRPr="000951F8">
        <w:rPr>
          <w:rFonts w:ascii="Times New Roman" w:hAnsi="Times New Roman"/>
        </w:rPr>
        <w:t>27</w:t>
      </w:r>
      <w:r>
        <w:rPr>
          <w:rFonts w:ascii="Times New Roman" w:hAnsi="Times New Roman"/>
        </w:rPr>
        <w:t>.</w:t>
      </w:r>
      <w:r w:rsidRPr="000951F8">
        <w:rPr>
          <w:rFonts w:ascii="Times New Roman" w:hAnsi="Times New Roman"/>
        </w:rPr>
        <w:t>4</w:t>
      </w:r>
      <w:r>
        <w:rPr>
          <w:rFonts w:ascii="Times New Roman" w:hAnsi="Times New Roman"/>
        </w:rPr>
        <w:t>.</w:t>
      </w:r>
      <w:r w:rsidRPr="000951F8">
        <w:rPr>
          <w:rFonts w:ascii="Times New Roman" w:hAnsi="Times New Roman"/>
        </w:rPr>
        <w:t>2023</w:t>
      </w:r>
      <w:r>
        <w:rPr>
          <w:rFonts w:ascii="Times New Roman" w:hAnsi="Times New Roman"/>
        </w:rPr>
        <w:t xml:space="preserve"> în cazul SA.</w:t>
      </w:r>
      <w:r w:rsidRPr="000951F8">
        <w:rPr>
          <w:rFonts w:ascii="Times New Roman" w:hAnsi="Times New Roman"/>
        </w:rPr>
        <w:t>102430</w:t>
      </w:r>
      <w:r>
        <w:rPr>
          <w:rFonts w:ascii="Times New Roman" w:hAnsi="Times New Roman"/>
        </w:rPr>
        <w:t> – </w:t>
      </w:r>
      <w:r>
        <w:rPr>
          <w:rFonts w:ascii="Times New Roman" w:hAnsi="Times New Roman"/>
          <w:i/>
        </w:rPr>
        <w:t>FR – Project Liberty – O nouă unitate de producție a semiconductorilor a STMicroelectronics și GlobalFoundries</w:t>
      </w:r>
      <w:r>
        <w:rPr>
          <w:rFonts w:ascii="Times New Roman" w:hAnsi="Times New Roman"/>
        </w:rPr>
        <w:t>.</w:t>
      </w:r>
    </w:p>
  </w:footnote>
  <w:footnote w:id="46">
    <w:p w14:paraId="21775E66" w14:textId="6556FE85" w:rsidR="41958033" w:rsidRPr="00DE0588" w:rsidRDefault="41958033" w:rsidP="00DC253B">
      <w:pPr>
        <w:pStyle w:val="FootnoteText"/>
        <w:jc w:val="both"/>
        <w:rPr>
          <w:rFonts w:ascii="Times New Roman" w:hAnsi="Times New Roman" w:cs="Times New Roman"/>
          <w:lang w:val="fr-BE"/>
        </w:rPr>
      </w:pPr>
      <w:r>
        <w:rPr>
          <w:rStyle w:val="FootnoteReference"/>
          <w:rFonts w:ascii="Times New Roman" w:eastAsia="Calibri" w:hAnsi="Times New Roman" w:cs="Times New Roman"/>
        </w:rPr>
        <w:footnoteRef/>
      </w:r>
      <w:r w:rsidRPr="00DE0588">
        <w:rPr>
          <w:rFonts w:ascii="Times New Roman" w:hAnsi="Times New Roman"/>
          <w:lang w:val="fr-BE"/>
        </w:rPr>
        <w:t xml:space="preserve"> A se vedea Decizia din </w:t>
      </w:r>
      <w:r w:rsidRPr="000951F8">
        <w:rPr>
          <w:rFonts w:ascii="Times New Roman" w:hAnsi="Times New Roman"/>
          <w:lang w:val="fr-BE"/>
        </w:rPr>
        <w:t>8</w:t>
      </w:r>
      <w:r w:rsidRPr="00DE0588">
        <w:rPr>
          <w:rFonts w:ascii="Times New Roman" w:hAnsi="Times New Roman"/>
          <w:lang w:val="fr-BE"/>
        </w:rPr>
        <w:t>.</w:t>
      </w:r>
      <w:r w:rsidRPr="000951F8">
        <w:rPr>
          <w:rFonts w:ascii="Times New Roman" w:hAnsi="Times New Roman"/>
          <w:lang w:val="fr-BE"/>
        </w:rPr>
        <w:t>6</w:t>
      </w:r>
      <w:r w:rsidRPr="00DE0588">
        <w:rPr>
          <w:rFonts w:ascii="Times New Roman" w:hAnsi="Times New Roman"/>
          <w:lang w:val="fr-BE"/>
        </w:rPr>
        <w:t>.</w:t>
      </w:r>
      <w:r w:rsidRPr="000951F8">
        <w:rPr>
          <w:rFonts w:ascii="Times New Roman" w:hAnsi="Times New Roman"/>
          <w:lang w:val="fr-BE"/>
        </w:rPr>
        <w:t>2023</w:t>
      </w:r>
      <w:r w:rsidRPr="00DE0588">
        <w:rPr>
          <w:rFonts w:ascii="Times New Roman" w:hAnsi="Times New Roman"/>
          <w:lang w:val="fr-BE"/>
        </w:rPr>
        <w:t xml:space="preserve"> în cazurile SA.</w:t>
      </w:r>
      <w:r w:rsidRPr="000951F8">
        <w:rPr>
          <w:rFonts w:ascii="Times New Roman" w:hAnsi="Times New Roman"/>
          <w:lang w:val="fr-BE"/>
        </w:rPr>
        <w:t>101202</w:t>
      </w:r>
      <w:r w:rsidRPr="00DE0588">
        <w:rPr>
          <w:rFonts w:ascii="Times New Roman" w:hAnsi="Times New Roman"/>
          <w:lang w:val="fr-BE"/>
        </w:rPr>
        <w:t xml:space="preserve"> (Austria), SA.</w:t>
      </w:r>
      <w:r w:rsidRPr="000951F8">
        <w:rPr>
          <w:rFonts w:ascii="Times New Roman" w:hAnsi="Times New Roman"/>
          <w:lang w:val="fr-BE"/>
        </w:rPr>
        <w:t>101141</w:t>
      </w:r>
      <w:r w:rsidRPr="00DE0588">
        <w:rPr>
          <w:rFonts w:ascii="Times New Roman" w:hAnsi="Times New Roman"/>
          <w:lang w:val="fr-BE"/>
        </w:rPr>
        <w:t xml:space="preserve"> (Cehia), SA.</w:t>
      </w:r>
      <w:r w:rsidRPr="000951F8">
        <w:rPr>
          <w:rFonts w:ascii="Times New Roman" w:hAnsi="Times New Roman"/>
          <w:lang w:val="fr-BE"/>
        </w:rPr>
        <w:t>101143</w:t>
      </w:r>
      <w:r w:rsidRPr="00DE0588">
        <w:rPr>
          <w:rFonts w:ascii="Times New Roman" w:hAnsi="Times New Roman"/>
          <w:lang w:val="fr-BE"/>
        </w:rPr>
        <w:t xml:space="preserve"> (Finlanda), SA.</w:t>
      </w:r>
      <w:r w:rsidRPr="000951F8">
        <w:rPr>
          <w:rFonts w:ascii="Times New Roman" w:hAnsi="Times New Roman"/>
          <w:lang w:val="fr-BE"/>
        </w:rPr>
        <w:t>101193</w:t>
      </w:r>
      <w:r w:rsidRPr="00DE0588">
        <w:rPr>
          <w:rFonts w:ascii="Times New Roman" w:hAnsi="Times New Roman"/>
          <w:lang w:val="fr-BE"/>
        </w:rPr>
        <w:t xml:space="preserve"> (Franța), SA.</w:t>
      </w:r>
      <w:r w:rsidRPr="000951F8">
        <w:rPr>
          <w:rFonts w:ascii="Times New Roman" w:hAnsi="Times New Roman"/>
          <w:lang w:val="fr-BE"/>
        </w:rPr>
        <w:t>101129</w:t>
      </w:r>
      <w:r w:rsidRPr="00DE0588">
        <w:rPr>
          <w:rFonts w:ascii="Times New Roman" w:hAnsi="Times New Roman"/>
          <w:lang w:val="fr-BE"/>
        </w:rPr>
        <w:t xml:space="preserve"> (Germania), SA.</w:t>
      </w:r>
      <w:r w:rsidRPr="000951F8">
        <w:rPr>
          <w:rFonts w:ascii="Times New Roman" w:hAnsi="Times New Roman"/>
          <w:lang w:val="fr-BE"/>
        </w:rPr>
        <w:t>101210</w:t>
      </w:r>
      <w:r w:rsidRPr="00DE0588">
        <w:rPr>
          <w:rFonts w:ascii="Times New Roman" w:hAnsi="Times New Roman"/>
          <w:lang w:val="fr-BE"/>
        </w:rPr>
        <w:t xml:space="preserve"> (Grecia), SA.</w:t>
      </w:r>
      <w:r w:rsidRPr="000951F8">
        <w:rPr>
          <w:rFonts w:ascii="Times New Roman" w:hAnsi="Times New Roman"/>
          <w:lang w:val="fr-BE"/>
        </w:rPr>
        <w:t>101151</w:t>
      </w:r>
      <w:r w:rsidRPr="00DE0588">
        <w:rPr>
          <w:rFonts w:ascii="Times New Roman" w:hAnsi="Times New Roman"/>
          <w:lang w:val="fr-BE"/>
        </w:rPr>
        <w:t xml:space="preserve"> (Irlanda), SA.</w:t>
      </w:r>
      <w:r w:rsidRPr="000951F8">
        <w:rPr>
          <w:rFonts w:ascii="Times New Roman" w:hAnsi="Times New Roman"/>
          <w:lang w:val="fr-BE"/>
        </w:rPr>
        <w:t>101186</w:t>
      </w:r>
      <w:r w:rsidRPr="00DE0588">
        <w:rPr>
          <w:rFonts w:ascii="Times New Roman" w:hAnsi="Times New Roman"/>
          <w:lang w:val="fr-BE"/>
        </w:rPr>
        <w:t xml:space="preserve"> (Italia), SA.</w:t>
      </w:r>
      <w:r w:rsidRPr="000951F8">
        <w:rPr>
          <w:rFonts w:ascii="Times New Roman" w:hAnsi="Times New Roman"/>
          <w:lang w:val="fr-BE"/>
        </w:rPr>
        <w:t>101201</w:t>
      </w:r>
      <w:r w:rsidRPr="00DE0588">
        <w:rPr>
          <w:rFonts w:ascii="Times New Roman" w:hAnsi="Times New Roman"/>
          <w:lang w:val="fr-BE"/>
        </w:rPr>
        <w:t xml:space="preserve"> (Malta), SA.</w:t>
      </w:r>
      <w:r w:rsidRPr="000951F8">
        <w:rPr>
          <w:rFonts w:ascii="Times New Roman" w:hAnsi="Times New Roman"/>
          <w:lang w:val="fr-BE"/>
        </w:rPr>
        <w:t>101171</w:t>
      </w:r>
      <w:r w:rsidRPr="00DE0588">
        <w:rPr>
          <w:rFonts w:ascii="Times New Roman" w:hAnsi="Times New Roman"/>
          <w:lang w:val="fr-BE"/>
        </w:rPr>
        <w:t xml:space="preserve"> (Țările de Jos), SA.</w:t>
      </w:r>
      <w:r w:rsidRPr="000951F8">
        <w:rPr>
          <w:rFonts w:ascii="Times New Roman" w:hAnsi="Times New Roman"/>
          <w:lang w:val="fr-BE"/>
        </w:rPr>
        <w:t>101175</w:t>
      </w:r>
      <w:r w:rsidRPr="00DE0588">
        <w:rPr>
          <w:rFonts w:ascii="Times New Roman" w:hAnsi="Times New Roman"/>
          <w:lang w:val="fr-BE"/>
        </w:rPr>
        <w:t xml:space="preserve"> (Polonia), SA.</w:t>
      </w:r>
      <w:r w:rsidRPr="000951F8">
        <w:rPr>
          <w:rFonts w:ascii="Times New Roman" w:hAnsi="Times New Roman"/>
          <w:lang w:val="fr-BE"/>
        </w:rPr>
        <w:t>101192</w:t>
      </w:r>
      <w:r w:rsidRPr="00DE0588">
        <w:rPr>
          <w:rFonts w:ascii="Times New Roman" w:hAnsi="Times New Roman"/>
          <w:lang w:val="fr-BE"/>
        </w:rPr>
        <w:t xml:space="preserve"> (România), SA.</w:t>
      </w:r>
      <w:r w:rsidRPr="000951F8">
        <w:rPr>
          <w:rFonts w:ascii="Times New Roman" w:hAnsi="Times New Roman"/>
          <w:lang w:val="fr-BE"/>
        </w:rPr>
        <w:t>101200</w:t>
      </w:r>
      <w:r w:rsidRPr="00DE0588">
        <w:rPr>
          <w:rFonts w:ascii="Times New Roman" w:hAnsi="Times New Roman"/>
          <w:lang w:val="fr-BE"/>
        </w:rPr>
        <w:t xml:space="preserve"> (Slovacia) și SA.</w:t>
      </w:r>
      <w:r w:rsidRPr="000951F8">
        <w:rPr>
          <w:rFonts w:ascii="Times New Roman" w:hAnsi="Times New Roman"/>
          <w:lang w:val="fr-BE"/>
        </w:rPr>
        <w:t>101150</w:t>
      </w:r>
      <w:r w:rsidRPr="00DE0588">
        <w:rPr>
          <w:rFonts w:ascii="Times New Roman" w:hAnsi="Times New Roman"/>
          <w:lang w:val="fr-BE"/>
        </w:rPr>
        <w:t xml:space="preserve"> (Spania)</w:t>
      </w:r>
      <w:r w:rsidRPr="00DE0588">
        <w:rPr>
          <w:lang w:val="fr-BE"/>
        </w:rPr>
        <w:t>.</w:t>
      </w:r>
    </w:p>
  </w:footnote>
  <w:footnote w:id="47">
    <w:p w14:paraId="3AA1286B" w14:textId="0FA8FDA6" w:rsidR="005E545C" w:rsidRPr="00DC253B" w:rsidRDefault="005E545C"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„IDC Worldwide Edge Spending Guide” (Ghidul IDC privind cheltuielile aferente edge computing)</w:t>
      </w:r>
      <w:r>
        <w:t>.</w:t>
      </w:r>
    </w:p>
  </w:footnote>
  <w:footnote w:id="48">
    <w:p w14:paraId="3E82D199" w14:textId="6613A595" w:rsidR="009768EA" w:rsidRPr="00DC253B" w:rsidRDefault="009768EA"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https://www.gartner.com/en/doc/</w:t>
      </w:r>
      <w:r w:rsidRPr="000951F8">
        <w:rPr>
          <w:rFonts w:ascii="Times New Roman" w:hAnsi="Times New Roman"/>
        </w:rPr>
        <w:t>750789</w:t>
      </w:r>
      <w:r>
        <w:rPr>
          <w:rFonts w:ascii="Times New Roman" w:hAnsi="Times New Roman"/>
        </w:rPr>
        <w:t>-infographic-understanding-edge-computing</w:t>
      </w:r>
      <w:r>
        <w:t>.</w:t>
      </w:r>
    </w:p>
  </w:footnote>
  <w:footnote w:id="49">
    <w:p w14:paraId="5C6A7EC5" w14:textId="72567280"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ETNO, „</w:t>
      </w:r>
      <w:r>
        <w:rPr>
          <w:rFonts w:ascii="Times New Roman" w:hAnsi="Times New Roman"/>
          <w:i/>
        </w:rPr>
        <w:t xml:space="preserve">The State of Digital Communications </w:t>
      </w:r>
      <w:r w:rsidRPr="000951F8">
        <w:rPr>
          <w:rFonts w:ascii="Times New Roman" w:hAnsi="Times New Roman"/>
          <w:i/>
        </w:rPr>
        <w:t>2023</w:t>
      </w:r>
      <w:r>
        <w:rPr>
          <w:rFonts w:ascii="Times New Roman" w:hAnsi="Times New Roman"/>
        </w:rPr>
        <w:t xml:space="preserve">” (Situația comunicațiilor digitale în </w:t>
      </w:r>
      <w:r w:rsidRPr="000951F8">
        <w:rPr>
          <w:rFonts w:ascii="Times New Roman" w:hAnsi="Times New Roman"/>
        </w:rPr>
        <w:t>2023</w:t>
      </w:r>
      <w:r>
        <w:rPr>
          <w:rFonts w:ascii="Times New Roman" w:hAnsi="Times New Roman"/>
        </w:rPr>
        <w:t>), februarie </w:t>
      </w:r>
      <w:r w:rsidRPr="000951F8">
        <w:rPr>
          <w:rFonts w:ascii="Times New Roman" w:hAnsi="Times New Roman"/>
        </w:rPr>
        <w:t>2023</w:t>
      </w:r>
      <w:r>
        <w:t>.</w:t>
      </w:r>
    </w:p>
  </w:footnote>
  <w:footnote w:id="50">
    <w:p w14:paraId="76F57927" w14:textId="0AD8FDEE"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McKinsey, </w:t>
      </w:r>
      <w:r>
        <w:rPr>
          <w:rFonts w:ascii="Times New Roman" w:hAnsi="Times New Roman"/>
          <w:i/>
        </w:rPr>
        <w:t>Quantum computing funding remains strong, but talent gap raises concerns</w:t>
      </w:r>
      <w:r>
        <w:rPr>
          <w:rFonts w:ascii="Times New Roman" w:hAnsi="Times New Roman"/>
        </w:rPr>
        <w:t xml:space="preserve"> (Finanțarea informaticii cuantice rămâne puternică, însă deficitul de talente ridică semne de întrebare), </w:t>
      </w:r>
      <w:r w:rsidRPr="000951F8">
        <w:rPr>
          <w:rFonts w:ascii="Times New Roman" w:hAnsi="Times New Roman"/>
        </w:rPr>
        <w:t>15</w:t>
      </w:r>
      <w:r>
        <w:rPr>
          <w:rFonts w:ascii="Times New Roman" w:hAnsi="Times New Roman"/>
        </w:rPr>
        <w:t> iunie </w:t>
      </w:r>
      <w:r w:rsidRPr="000951F8">
        <w:rPr>
          <w:rFonts w:ascii="Times New Roman" w:hAnsi="Times New Roman"/>
        </w:rPr>
        <w:t>2022</w:t>
      </w:r>
      <w:r>
        <w:t>.</w:t>
      </w:r>
    </w:p>
  </w:footnote>
  <w:footnote w:id="51">
    <w:p w14:paraId="250907C7" w14:textId="1C06DF2F" w:rsidR="0080403D" w:rsidRPr="00DE0588"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A se vedea </w:t>
      </w:r>
      <w:hyperlink r:id="rId21" w:history="1">
        <w:r w:rsidRPr="00DE0588">
          <w:rPr>
            <w:rStyle w:val="Hyperlink"/>
            <w:rFonts w:ascii="Times New Roman" w:hAnsi="Times New Roman"/>
            <w:i/>
            <w:iCs/>
            <w:lang w:val="fr-BE"/>
          </w:rPr>
          <w:t>Quantum technologies – from basic research to market</w:t>
        </w:r>
        <w:r w:rsidRPr="00DE0588">
          <w:rPr>
            <w:rStyle w:val="Hyperlink"/>
            <w:rFonts w:ascii="Times New Roman" w:hAnsi="Times New Roman"/>
            <w:lang w:val="fr-BE"/>
          </w:rPr>
          <w:t xml:space="preserve"> (quantentechnologien.de)</w:t>
        </w:r>
      </w:hyperlink>
      <w:r w:rsidRPr="00DE0588">
        <w:rPr>
          <w:lang w:val="fr-BE"/>
        </w:rPr>
        <w:t xml:space="preserve"> (Tehnologiile cuantum – de la cercetarea de bază la piață).</w:t>
      </w:r>
    </w:p>
  </w:footnote>
  <w:footnote w:id="52">
    <w:p w14:paraId="35CC7B48" w14:textId="576F429D" w:rsidR="006E0B75" w:rsidRPr="00DE0588" w:rsidRDefault="006E0B75" w:rsidP="00DC253B">
      <w:pPr>
        <w:pStyle w:val="FootnoteText"/>
        <w:jc w:val="both"/>
        <w:rPr>
          <w:rFonts w:ascii="Times New Roman" w:hAnsi="Times New Roman" w:cs="Times New Roman"/>
          <w:color w:val="0000FF"/>
          <w:u w:val="single"/>
          <w:lang w:val="fr-BE"/>
        </w:rPr>
      </w:pPr>
      <w:r>
        <w:rPr>
          <w:rStyle w:val="FootnoteReference"/>
          <w:rFonts w:ascii="Times New Roman" w:hAnsi="Times New Roman" w:cs="Times New Roman"/>
        </w:rPr>
        <w:footnoteRef/>
      </w:r>
      <w:r w:rsidRPr="00DE0588">
        <w:rPr>
          <w:rFonts w:ascii="Times New Roman" w:hAnsi="Times New Roman"/>
          <w:lang w:val="fr-BE"/>
        </w:rPr>
        <w:t xml:space="preserve"> A se vedea </w:t>
      </w:r>
      <w:hyperlink r:id="rId22" w:history="1">
        <w:r w:rsidRPr="00DE0588">
          <w:rPr>
            <w:rStyle w:val="Hyperlink"/>
            <w:rFonts w:ascii="Times New Roman" w:hAnsi="Times New Roman"/>
            <w:i/>
            <w:iCs/>
            <w:lang w:val="fr-BE"/>
          </w:rPr>
          <w:t xml:space="preserve">Investir dans la France de </w:t>
        </w:r>
        <w:r w:rsidRPr="000951F8">
          <w:rPr>
            <w:rStyle w:val="Hyperlink"/>
            <w:rFonts w:ascii="Times New Roman" w:hAnsi="Times New Roman"/>
            <w:i/>
            <w:iCs/>
            <w:lang w:val="fr-BE"/>
          </w:rPr>
          <w:t>2030</w:t>
        </w:r>
        <w:r w:rsidRPr="00DE0588">
          <w:rPr>
            <w:rStyle w:val="Hyperlink"/>
            <w:rFonts w:ascii="Times New Roman" w:hAnsi="Times New Roman"/>
            <w:i/>
            <w:iCs/>
            <w:lang w:val="fr-BE"/>
          </w:rPr>
          <w:t xml:space="preserve"> |</w:t>
        </w:r>
      </w:hyperlink>
      <w:hyperlink r:id="rId23" w:history="1">
        <w:r w:rsidRPr="00DE0588">
          <w:rPr>
            <w:rStyle w:val="Hyperlink"/>
            <w:rFonts w:ascii="Times New Roman" w:hAnsi="Times New Roman"/>
            <w:lang w:val="fr-BE"/>
          </w:rPr>
          <w:t xml:space="preserve"> </w:t>
        </w:r>
        <w:r w:rsidRPr="00DE0588">
          <w:rPr>
            <w:rStyle w:val="Hyperlink"/>
            <w:rFonts w:ascii="Times New Roman" w:hAnsi="Times New Roman"/>
            <w:i/>
            <w:iCs/>
            <w:lang w:val="fr-BE"/>
          </w:rPr>
          <w:t>Strategie quantique:</w:t>
        </w:r>
      </w:hyperlink>
      <w:hyperlink r:id="rId24" w:history="1">
        <w:r w:rsidRPr="00DE0588">
          <w:rPr>
            <w:rStyle w:val="Hyperlink"/>
            <w:rFonts w:ascii="Times New Roman" w:hAnsi="Times New Roman"/>
            <w:lang w:val="fr-BE"/>
          </w:rPr>
          <w:t xml:space="preserve"> </w:t>
        </w:r>
        <w:r w:rsidRPr="00DE0588">
          <w:rPr>
            <w:rStyle w:val="Hyperlink"/>
            <w:rFonts w:ascii="Times New Roman" w:hAnsi="Times New Roman"/>
            <w:i/>
            <w:iCs/>
            <w:lang w:val="fr-BE"/>
          </w:rPr>
          <w:t>lancement d’une plateforme nationale de calcul quantique</w:t>
        </w:r>
      </w:hyperlink>
      <w:r w:rsidRPr="00DE0588">
        <w:rPr>
          <w:rFonts w:ascii="Times New Roman" w:hAnsi="Times New Roman"/>
          <w:lang w:val="fr-BE"/>
        </w:rPr>
        <w:t xml:space="preserve"> (gouvernement.fr)</w:t>
      </w:r>
      <w:r w:rsidRPr="00DE0588">
        <w:rPr>
          <w:lang w:val="fr-BE"/>
        </w:rPr>
        <w:t>.</w:t>
      </w:r>
      <w:r w:rsidR="00C35F12">
        <w:rPr>
          <w:rFonts w:ascii="Times New Roman" w:hAnsi="Times New Roman"/>
          <w:lang w:val="fr-BE"/>
        </w:rPr>
        <w:t xml:space="preserve"> </w:t>
      </w:r>
    </w:p>
  </w:footnote>
  <w:footnote w:id="53">
    <w:p w14:paraId="667C27C5" w14:textId="01AB4CDA" w:rsidR="0080403D" w:rsidRPr="00DE0588"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A se vedea </w:t>
      </w:r>
      <w:hyperlink r:id="rId25" w:history="1">
        <w:r w:rsidRPr="00DE0588">
          <w:rPr>
            <w:rStyle w:val="Hyperlink"/>
            <w:rFonts w:ascii="Times New Roman" w:hAnsi="Times New Roman"/>
            <w:i/>
            <w:iCs/>
            <w:lang w:val="fr-BE"/>
          </w:rPr>
          <w:t>Quantum technologies and value chains:</w:t>
        </w:r>
      </w:hyperlink>
      <w:hyperlink r:id="rId26" w:history="1">
        <w:r w:rsidRPr="00DE0588">
          <w:rPr>
            <w:rStyle w:val="Hyperlink"/>
            <w:rFonts w:ascii="Times New Roman" w:hAnsi="Times New Roman"/>
            <w:lang w:val="fr-BE"/>
          </w:rPr>
          <w:t xml:space="preserve"> </w:t>
        </w:r>
        <w:r w:rsidRPr="00DE0588">
          <w:rPr>
            <w:rStyle w:val="Hyperlink"/>
            <w:rFonts w:ascii="Times New Roman" w:hAnsi="Times New Roman"/>
            <w:i/>
            <w:iCs/>
            <w:lang w:val="fr-BE"/>
          </w:rPr>
          <w:t>Why and how Europe must act now</w:t>
        </w:r>
        <w:r w:rsidRPr="00DE0588">
          <w:rPr>
            <w:rStyle w:val="Hyperlink"/>
            <w:rFonts w:ascii="Times New Roman" w:hAnsi="Times New Roman"/>
            <w:lang w:val="fr-BE"/>
          </w:rPr>
          <w:t xml:space="preserve"> (epc.eu)</w:t>
        </w:r>
      </w:hyperlink>
      <w:r w:rsidRPr="00DE0588">
        <w:rPr>
          <w:lang w:val="fr-BE"/>
        </w:rPr>
        <w:t xml:space="preserve"> (Tehnologiile cuantum și lanțurile valorice: de ce trebuie să acționeze Europa acum).</w:t>
      </w:r>
    </w:p>
  </w:footnote>
  <w:footnote w:id="54">
    <w:p w14:paraId="37E1B5EB" w14:textId="2CD9F4DF" w:rsidR="00951318" w:rsidRPr="00DE0588" w:rsidRDefault="00951318"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A se vedea </w:t>
      </w:r>
      <w:hyperlink r:id="rId27" w:history="1">
        <w:r w:rsidRPr="00DE0588">
          <w:rPr>
            <w:rStyle w:val="Hyperlink"/>
            <w:rFonts w:ascii="Times New Roman" w:hAnsi="Times New Roman"/>
            <w:i/>
            <w:iCs/>
            <w:lang w:val="fr-BE"/>
          </w:rPr>
          <w:t>Quantum Technology |</w:t>
        </w:r>
      </w:hyperlink>
      <w:hyperlink r:id="rId28" w:history="1">
        <w:r w:rsidRPr="00DE0588">
          <w:rPr>
            <w:rStyle w:val="Hyperlink"/>
            <w:rFonts w:ascii="Times New Roman" w:hAnsi="Times New Roman"/>
            <w:lang w:val="fr-BE"/>
          </w:rPr>
          <w:t xml:space="preserve"> </w:t>
        </w:r>
        <w:r w:rsidRPr="00DE0588">
          <w:rPr>
            <w:rStyle w:val="Hyperlink"/>
            <w:rFonts w:ascii="Times New Roman" w:hAnsi="Times New Roman"/>
            <w:i/>
            <w:iCs/>
            <w:lang w:val="fr-BE"/>
          </w:rPr>
          <w:t>The future is Quantum</w:t>
        </w:r>
        <w:r w:rsidRPr="00DE0588">
          <w:rPr>
            <w:rStyle w:val="Hyperlink"/>
            <w:rFonts w:ascii="Times New Roman" w:hAnsi="Times New Roman"/>
            <w:lang w:val="fr-BE"/>
          </w:rPr>
          <w:t xml:space="preserve"> (qt.eu)</w:t>
        </w:r>
      </w:hyperlink>
      <w:r w:rsidRPr="00DE0588">
        <w:rPr>
          <w:lang w:val="fr-BE"/>
        </w:rPr>
        <w:t xml:space="preserve"> (Tehnologia cuantică | Informatica cuantică este viitorul).</w:t>
      </w:r>
    </w:p>
  </w:footnote>
  <w:footnote w:id="55">
    <w:p w14:paraId="6E3A69B3" w14:textId="6978E821" w:rsidR="00951318" w:rsidRPr="00DE0588" w:rsidRDefault="00951318"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w:t>
      </w:r>
      <w:hyperlink r:id="rId29" w:history="1">
        <w:r w:rsidRPr="00DE0588">
          <w:rPr>
            <w:rStyle w:val="Hyperlink"/>
            <w:rFonts w:ascii="Times New Roman" w:hAnsi="Times New Roman"/>
            <w:lang w:val="fr-BE"/>
          </w:rPr>
          <w:t>C(</w:t>
        </w:r>
        <w:r w:rsidRPr="000951F8">
          <w:rPr>
            <w:rStyle w:val="Hyperlink"/>
            <w:rFonts w:ascii="Times New Roman" w:hAnsi="Times New Roman"/>
            <w:lang w:val="fr-BE"/>
          </w:rPr>
          <w:t>2023</w:t>
        </w:r>
        <w:r w:rsidRPr="00DE0588">
          <w:rPr>
            <w:rStyle w:val="Hyperlink"/>
            <w:rFonts w:ascii="Times New Roman" w:hAnsi="Times New Roman"/>
            <w:lang w:val="fr-BE"/>
          </w:rPr>
          <w:t>) </w:t>
        </w:r>
        <w:r w:rsidRPr="000951F8">
          <w:rPr>
            <w:rStyle w:val="Hyperlink"/>
            <w:rFonts w:ascii="Times New Roman" w:hAnsi="Times New Roman"/>
            <w:lang w:val="fr-BE"/>
          </w:rPr>
          <w:t>7500</w:t>
        </w:r>
      </w:hyperlink>
      <w:r w:rsidRPr="00DE0588">
        <w:rPr>
          <w:rFonts w:ascii="Times New Roman" w:hAnsi="Times New Roman"/>
          <w:lang w:val="fr-BE"/>
        </w:rPr>
        <w:t xml:space="preserve"> „Comunicare a Comisiei de stabilire a traiectoriilor preconizate la nivelul Uniunii pentru țintele digitale”</w:t>
      </w:r>
      <w:r w:rsidRPr="00DE0588">
        <w:rPr>
          <w:lang w:val="fr-BE"/>
        </w:rPr>
        <w:t>.</w:t>
      </w:r>
    </w:p>
  </w:footnote>
  <w:footnote w:id="56">
    <w:p w14:paraId="000B24FD" w14:textId="6D9A113D"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Sinergy Research Group, </w:t>
      </w:r>
      <w:r>
        <w:rPr>
          <w:rFonts w:ascii="Times New Roman" w:hAnsi="Times New Roman"/>
          <w:i/>
        </w:rPr>
        <w:t>European Cloud Providers Double in Size but Lose Market Share</w:t>
      </w:r>
      <w:r>
        <w:rPr>
          <w:rFonts w:ascii="Times New Roman" w:hAnsi="Times New Roman"/>
        </w:rPr>
        <w:t xml:space="preserve"> (Furnizorii europeni de servicii cloud își dublează numărul, însă pierd cote de piață), </w:t>
      </w:r>
      <w:r w:rsidRPr="000951F8">
        <w:rPr>
          <w:rFonts w:ascii="Times New Roman" w:hAnsi="Times New Roman"/>
        </w:rPr>
        <w:t>21</w:t>
      </w:r>
      <w:r>
        <w:rPr>
          <w:rFonts w:ascii="Times New Roman" w:hAnsi="Times New Roman"/>
        </w:rPr>
        <w:t> septembrie </w:t>
      </w:r>
      <w:r w:rsidRPr="000951F8">
        <w:rPr>
          <w:rFonts w:ascii="Times New Roman" w:hAnsi="Times New Roman"/>
        </w:rPr>
        <w:t>2021</w:t>
      </w:r>
      <w:r>
        <w:t>.</w:t>
      </w:r>
    </w:p>
  </w:footnote>
  <w:footnote w:id="57">
    <w:p w14:paraId="4696A5B2" w14:textId="736A76AD"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0" w:history="1">
        <w:r>
          <w:rPr>
            <w:rStyle w:val="Hyperlink"/>
            <w:rFonts w:ascii="Times New Roman" w:hAnsi="Times New Roman"/>
            <w:i/>
            <w:iCs/>
          </w:rPr>
          <w:t>Support study to the impact assessment for the proposal for a Data Act</w:t>
        </w:r>
      </w:hyperlink>
      <w:r>
        <w:t xml:space="preserve"> (Studiu de sprijin al evaluării impactului pentru propunerea de act privind datele).</w:t>
      </w:r>
      <w:r>
        <w:rPr>
          <w:rFonts w:ascii="Times New Roman" w:hAnsi="Times New Roman"/>
        </w:rPr>
        <w:t xml:space="preserve"> </w:t>
      </w:r>
    </w:p>
  </w:footnote>
  <w:footnote w:id="58">
    <w:p w14:paraId="57C4D6FD" w14:textId="4AF13BAF" w:rsidR="00D0212B" w:rsidRPr="00DC253B" w:rsidRDefault="00D0212B"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Aceste acte completează Regulamentul general privind protecția datelor, care stabilește norme referitoare la libera circulație a datelor cu caracter personal</w:t>
      </w:r>
      <w:r>
        <w:t>.</w:t>
      </w:r>
    </w:p>
  </w:footnote>
  <w:footnote w:id="59">
    <w:p w14:paraId="3405F010" w14:textId="44512F2B" w:rsidR="00BA7B7B" w:rsidRPr="00DE0588" w:rsidRDefault="00BA7B7B" w:rsidP="00820DAA">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De exemplu, Spania a lansat inițiativa privind kitul digital pentru a promova mecanisme de colaborare scalabile, cu impact ridicat și de tip public-privat pentru a accelera digitalizarea IMM-urilor, precum și programul „Agenți ai schimbării” pentru a acorda IMM-urilor granturi pentru angajarea de experți în transformarea digitală</w:t>
      </w:r>
      <w:r w:rsidRPr="00DE0588">
        <w:rPr>
          <w:lang w:val="fr-BE"/>
        </w:rPr>
        <w:t>.</w:t>
      </w:r>
    </w:p>
  </w:footnote>
  <w:footnote w:id="60">
    <w:p w14:paraId="7D18C09F" w14:textId="128C56AB" w:rsidR="0080403D" w:rsidRPr="00DE0588"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w:t>
      </w:r>
      <w:hyperlink r:id="rId31" w:history="1">
        <w:r w:rsidRPr="00DE0588">
          <w:rPr>
            <w:rStyle w:val="Hyperlink"/>
            <w:rFonts w:ascii="Times New Roman" w:hAnsi="Times New Roman"/>
            <w:lang w:val="fr-BE"/>
          </w:rPr>
          <w:t>Documentul de lucru al serviciilor Comisiei SWD(</w:t>
        </w:r>
        <w:r w:rsidRPr="000951F8">
          <w:rPr>
            <w:rStyle w:val="Hyperlink"/>
            <w:rFonts w:ascii="Times New Roman" w:hAnsi="Times New Roman"/>
            <w:lang w:val="fr-BE"/>
          </w:rPr>
          <w:t>2023</w:t>
        </w:r>
        <w:r w:rsidRPr="00DE0588">
          <w:rPr>
            <w:rStyle w:val="Hyperlink"/>
            <w:rFonts w:ascii="Times New Roman" w:hAnsi="Times New Roman"/>
            <w:lang w:val="fr-BE"/>
          </w:rPr>
          <w:t>) </w:t>
        </w:r>
        <w:r w:rsidRPr="000951F8">
          <w:rPr>
            <w:rStyle w:val="Hyperlink"/>
            <w:rFonts w:ascii="Times New Roman" w:hAnsi="Times New Roman"/>
            <w:lang w:val="fr-BE"/>
          </w:rPr>
          <w:t>570</w:t>
        </w:r>
      </w:hyperlink>
      <w:r w:rsidRPr="00DE0588">
        <w:rPr>
          <w:rFonts w:ascii="Times New Roman" w:hAnsi="Times New Roman"/>
          <w:lang w:val="fr-BE"/>
        </w:rPr>
        <w:t xml:space="preserve"> „Implementation of the Digital Decade objectives and the Digital Rights and Principles” (Punerea în aplicare a obiectivelor deceniului digital și a drepturilor și principiilor digitale)</w:t>
      </w:r>
      <w:r w:rsidRPr="00DE0588">
        <w:rPr>
          <w:lang w:val="fr-BE"/>
        </w:rPr>
        <w:t>.</w:t>
      </w:r>
    </w:p>
  </w:footnote>
  <w:footnote w:id="61">
    <w:p w14:paraId="1C5F88D1" w14:textId="1FC52B71" w:rsidR="0080403D" w:rsidRPr="00DE0588" w:rsidRDefault="0080403D" w:rsidP="00DC253B">
      <w:pPr>
        <w:spacing w:after="0" w:line="264" w:lineRule="auto"/>
        <w:jc w:val="both"/>
        <w:rPr>
          <w:rFonts w:ascii="Times New Roman" w:eastAsia="Wingdings 3" w:hAnsi="Times New Roman" w:cs="Times New Roman"/>
          <w:sz w:val="20"/>
          <w:lang w:val="fr-BE"/>
        </w:rPr>
      </w:pPr>
      <w:r>
        <w:rPr>
          <w:rStyle w:val="FootnoteReference"/>
          <w:rFonts w:ascii="Times New Roman" w:hAnsi="Times New Roman" w:cs="Times New Roman"/>
          <w:sz w:val="20"/>
        </w:rPr>
        <w:footnoteRef/>
      </w:r>
      <w:r w:rsidRPr="00DE0588">
        <w:rPr>
          <w:rFonts w:ascii="Times New Roman" w:hAnsi="Times New Roman"/>
          <w:sz w:val="20"/>
          <w:lang w:val="fr-BE"/>
        </w:rPr>
        <w:t xml:space="preserve"> Banca Europeană de Investiții, „EIB Investment Survey </w:t>
      </w:r>
      <w:r w:rsidRPr="000951F8">
        <w:rPr>
          <w:rFonts w:ascii="Times New Roman" w:hAnsi="Times New Roman"/>
          <w:sz w:val="20"/>
          <w:lang w:val="fr-BE"/>
        </w:rPr>
        <w:t>2019</w:t>
      </w:r>
      <w:r w:rsidRPr="00DE0588">
        <w:rPr>
          <w:rFonts w:ascii="Times New Roman" w:hAnsi="Times New Roman"/>
          <w:sz w:val="20"/>
          <w:lang w:val="fr-BE"/>
        </w:rPr>
        <w:t>-</w:t>
      </w:r>
      <w:r w:rsidRPr="000951F8">
        <w:rPr>
          <w:rFonts w:ascii="Times New Roman" w:hAnsi="Times New Roman"/>
          <w:sz w:val="20"/>
          <w:lang w:val="fr-BE"/>
        </w:rPr>
        <w:t>2022</w:t>
      </w:r>
      <w:r w:rsidRPr="00DE0588">
        <w:rPr>
          <w:rFonts w:ascii="Times New Roman" w:hAnsi="Times New Roman"/>
          <w:sz w:val="20"/>
          <w:lang w:val="fr-BE"/>
        </w:rPr>
        <w:t xml:space="preserve">” (Sondajul BEI privind investițiile pentru perioada </w:t>
      </w:r>
      <w:r w:rsidRPr="000951F8">
        <w:rPr>
          <w:rFonts w:ascii="Times New Roman" w:hAnsi="Times New Roman"/>
          <w:sz w:val="20"/>
          <w:lang w:val="fr-BE"/>
        </w:rPr>
        <w:t>2019</w:t>
      </w:r>
      <w:r w:rsidRPr="00DE0588">
        <w:rPr>
          <w:rFonts w:ascii="Times New Roman" w:hAnsi="Times New Roman"/>
          <w:sz w:val="20"/>
          <w:lang w:val="fr-BE"/>
        </w:rPr>
        <w:t>-</w:t>
      </w:r>
      <w:r w:rsidRPr="000951F8">
        <w:rPr>
          <w:rFonts w:ascii="Times New Roman" w:hAnsi="Times New Roman"/>
          <w:sz w:val="20"/>
          <w:lang w:val="fr-BE"/>
        </w:rPr>
        <w:t>2022</w:t>
      </w:r>
      <w:r w:rsidRPr="00DE0588">
        <w:rPr>
          <w:rFonts w:ascii="Times New Roman" w:hAnsi="Times New Roman"/>
          <w:sz w:val="20"/>
          <w:lang w:val="fr-BE"/>
        </w:rPr>
        <w:t>)</w:t>
      </w:r>
      <w:r w:rsidRPr="00DE0588">
        <w:rPr>
          <w:lang w:val="fr-BE"/>
        </w:rPr>
        <w:t>.</w:t>
      </w:r>
    </w:p>
  </w:footnote>
  <w:footnote w:id="62">
    <w:p w14:paraId="1810714D" w14:textId="11746D3D" w:rsidR="0080403D" w:rsidRPr="00DE0588"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Banca Europeană de Investiții, „EIB Investment Survey </w:t>
      </w:r>
      <w:r w:rsidRPr="000951F8">
        <w:rPr>
          <w:rFonts w:ascii="Times New Roman" w:hAnsi="Times New Roman"/>
          <w:lang w:val="fr-BE"/>
        </w:rPr>
        <w:t>2023</w:t>
      </w:r>
      <w:r w:rsidRPr="00DE0588">
        <w:rPr>
          <w:rFonts w:ascii="Times New Roman" w:hAnsi="Times New Roman"/>
          <w:lang w:val="fr-BE"/>
        </w:rPr>
        <w:t xml:space="preserve">” (Sondajul BEI privind investițiile pentru </w:t>
      </w:r>
      <w:r w:rsidRPr="000951F8">
        <w:rPr>
          <w:rFonts w:ascii="Times New Roman" w:hAnsi="Times New Roman"/>
          <w:lang w:val="fr-BE"/>
        </w:rPr>
        <w:t>2023</w:t>
      </w:r>
      <w:r w:rsidRPr="00DE0588">
        <w:rPr>
          <w:rFonts w:ascii="Times New Roman" w:hAnsi="Times New Roman"/>
          <w:lang w:val="fr-BE"/>
        </w:rPr>
        <w:t>)</w:t>
      </w:r>
      <w:r w:rsidRPr="00DE0588">
        <w:rPr>
          <w:lang w:val="fr-BE"/>
        </w:rPr>
        <w:t>.</w:t>
      </w:r>
    </w:p>
  </w:footnote>
  <w:footnote w:id="63">
    <w:p w14:paraId="11329EEA" w14:textId="5F326250" w:rsidR="009B5C8E" w:rsidRPr="00DE0588" w:rsidRDefault="009B5C8E"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w:t>
      </w:r>
      <w:hyperlink r:id="rId32" w:history="1">
        <w:r w:rsidRPr="00DE0588">
          <w:rPr>
            <w:rStyle w:val="Hyperlink"/>
            <w:rFonts w:ascii="Times New Roman" w:hAnsi="Times New Roman"/>
            <w:lang w:val="fr-BE"/>
          </w:rPr>
          <w:t>Dealroom.co</w:t>
        </w:r>
      </w:hyperlink>
      <w:r w:rsidRPr="00DE0588">
        <w:rPr>
          <w:lang w:val="fr-BE"/>
        </w:rPr>
        <w:t>.</w:t>
      </w:r>
    </w:p>
  </w:footnote>
  <w:footnote w:id="64">
    <w:p w14:paraId="296C5708" w14:textId="53F9952D" w:rsidR="009B5C8E" w:rsidRPr="00DE0588" w:rsidRDefault="009B5C8E"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A se vedea </w:t>
      </w:r>
      <w:hyperlink r:id="rId33" w:history="1">
        <w:r w:rsidRPr="00DE0588">
          <w:rPr>
            <w:rStyle w:val="Hyperlink"/>
            <w:rFonts w:ascii="Times New Roman" w:hAnsi="Times New Roman"/>
            <w:lang w:val="fr-BE"/>
          </w:rPr>
          <w:t>C(</w:t>
        </w:r>
        <w:r w:rsidRPr="000951F8">
          <w:rPr>
            <w:rStyle w:val="Hyperlink"/>
            <w:rFonts w:ascii="Times New Roman" w:hAnsi="Times New Roman"/>
            <w:lang w:val="fr-BE"/>
          </w:rPr>
          <w:t>2023</w:t>
        </w:r>
        <w:r w:rsidRPr="00DE0588">
          <w:rPr>
            <w:rStyle w:val="Hyperlink"/>
            <w:rFonts w:ascii="Times New Roman" w:hAnsi="Times New Roman"/>
            <w:lang w:val="fr-BE"/>
          </w:rPr>
          <w:t>) </w:t>
        </w:r>
        <w:r w:rsidRPr="000951F8">
          <w:rPr>
            <w:rStyle w:val="Hyperlink"/>
            <w:rFonts w:ascii="Times New Roman" w:hAnsi="Times New Roman"/>
            <w:lang w:val="fr-BE"/>
          </w:rPr>
          <w:t>7500</w:t>
        </w:r>
      </w:hyperlink>
      <w:r w:rsidRPr="00DE0588">
        <w:rPr>
          <w:rFonts w:ascii="Times New Roman" w:hAnsi="Times New Roman"/>
          <w:lang w:val="fr-BE"/>
        </w:rPr>
        <w:t xml:space="preserve"> „Comunicare a Comisiei de stabilire a traiectoriilor preconizate la nivelul Uniunii pentru țintele digitale” în ceea ce privește volatilitatea acestei tendințe în ultimii ani</w:t>
      </w:r>
      <w:r w:rsidRPr="00DE0588">
        <w:rPr>
          <w:lang w:val="fr-BE"/>
        </w:rPr>
        <w:t>.</w:t>
      </w:r>
    </w:p>
  </w:footnote>
  <w:footnote w:id="65">
    <w:p w14:paraId="49D7535D" w14:textId="77777777" w:rsidR="0080403D" w:rsidRPr="00DE0588"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Cifrele declarate aferente unicornilor la nivelul UE se referă la societățile înființate în UE, care continuă să aibă sediul central în UE</w:t>
      </w:r>
      <w:r w:rsidRPr="00DE0588">
        <w:rPr>
          <w:lang w:val="fr-BE"/>
        </w:rPr>
        <w:t>.</w:t>
      </w:r>
    </w:p>
  </w:footnote>
  <w:footnote w:id="66">
    <w:p w14:paraId="690A4B84" w14:textId="7BE4601F" w:rsidR="0073768A" w:rsidRPr="00DC253B" w:rsidRDefault="0073768A"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Startup Genome, </w:t>
      </w:r>
      <w:hyperlink r:id="rId34" w:history="1">
        <w:r>
          <w:rPr>
            <w:rStyle w:val="Hyperlink"/>
            <w:rFonts w:ascii="Times New Roman" w:hAnsi="Times New Roman"/>
            <w:i/>
            <w:iCs/>
          </w:rPr>
          <w:t xml:space="preserve">The Global Startup Ecosystem Report </w:t>
        </w:r>
        <w:r w:rsidRPr="000951F8">
          <w:rPr>
            <w:rStyle w:val="Hyperlink"/>
            <w:rFonts w:ascii="Times New Roman" w:hAnsi="Times New Roman"/>
            <w:i/>
            <w:iCs/>
          </w:rPr>
          <w:t>2023</w:t>
        </w:r>
      </w:hyperlink>
      <w:r>
        <w:t xml:space="preserve"> (Raportul pentru </w:t>
      </w:r>
      <w:r w:rsidRPr="000951F8">
        <w:t>2023</w:t>
      </w:r>
      <w:r>
        <w:t xml:space="preserve"> privind ecosistemele întreprinderilor nou-înființate la nivel mondial).</w:t>
      </w:r>
    </w:p>
  </w:footnote>
  <w:footnote w:id="67">
    <w:p w14:paraId="4C1BC57C" w14:textId="7F273B73" w:rsidR="005A0777" w:rsidRPr="00DE0588" w:rsidRDefault="005A0777"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rPr>
        <w:t xml:space="preserve"> Dealroom, „The European Deep Tech Report” (Raportul privind tehnologia profundă europeană), ediția </w:t>
      </w:r>
      <w:r w:rsidRPr="000951F8">
        <w:rPr>
          <w:rFonts w:ascii="Times New Roman" w:hAnsi="Times New Roman"/>
        </w:rPr>
        <w:t>2023</w:t>
      </w:r>
      <w:r>
        <w:t>.</w:t>
      </w:r>
      <w:r>
        <w:rPr>
          <w:rFonts w:ascii="Times New Roman" w:hAnsi="Times New Roman"/>
        </w:rPr>
        <w:t xml:space="preserve"> </w:t>
      </w:r>
      <w:r w:rsidRPr="00DE0588">
        <w:rPr>
          <w:rFonts w:ascii="Times New Roman" w:hAnsi="Times New Roman"/>
          <w:lang w:val="fr-BE"/>
        </w:rPr>
        <w:t xml:space="preserve">Capitalul de risc cheltuit de o întreprindere nou-înființată al cărei sediu central se află în UE se ridică la </w:t>
      </w:r>
      <w:r w:rsidRPr="000951F8">
        <w:rPr>
          <w:rFonts w:ascii="Times New Roman" w:hAnsi="Times New Roman"/>
          <w:lang w:val="fr-BE"/>
        </w:rPr>
        <w:t>30</w:t>
      </w:r>
      <w:r w:rsidRPr="00DE0588">
        <w:rPr>
          <w:rFonts w:ascii="Times New Roman" w:hAnsi="Times New Roman"/>
          <w:lang w:val="fr-BE"/>
        </w:rPr>
        <w:t xml:space="preserve"> de miliarde EUR, față de </w:t>
      </w:r>
      <w:r w:rsidRPr="000951F8">
        <w:rPr>
          <w:rFonts w:ascii="Times New Roman" w:hAnsi="Times New Roman"/>
          <w:lang w:val="fr-BE"/>
        </w:rPr>
        <w:t>166</w:t>
      </w:r>
      <w:r w:rsidRPr="00DE0588">
        <w:rPr>
          <w:rFonts w:ascii="Times New Roman" w:hAnsi="Times New Roman"/>
          <w:lang w:val="fr-BE"/>
        </w:rPr>
        <w:t xml:space="preserve"> de miliarde EUR în SUA în perioada </w:t>
      </w:r>
      <w:r w:rsidRPr="000951F8">
        <w:rPr>
          <w:rFonts w:ascii="Times New Roman" w:hAnsi="Times New Roman"/>
          <w:lang w:val="fr-BE"/>
        </w:rPr>
        <w:t>2020</w:t>
      </w:r>
      <w:r w:rsidRPr="00DE0588">
        <w:rPr>
          <w:rFonts w:ascii="Times New Roman" w:hAnsi="Times New Roman"/>
          <w:lang w:val="fr-BE"/>
        </w:rPr>
        <w:t>-</w:t>
      </w:r>
      <w:r w:rsidRPr="000951F8">
        <w:rPr>
          <w:rFonts w:ascii="Times New Roman" w:hAnsi="Times New Roman"/>
          <w:lang w:val="fr-BE"/>
        </w:rPr>
        <w:t>2022</w:t>
      </w:r>
      <w:r w:rsidRPr="00DE0588">
        <w:rPr>
          <w:rFonts w:ascii="Times New Roman" w:hAnsi="Times New Roman"/>
          <w:lang w:val="fr-BE"/>
        </w:rPr>
        <w:t>.</w:t>
      </w:r>
    </w:p>
  </w:footnote>
  <w:footnote w:id="68">
    <w:p w14:paraId="4613170A" w14:textId="45BBDB72" w:rsidR="0073768A" w:rsidRPr="00DE0588" w:rsidRDefault="0073768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w:t>
      </w:r>
      <w:hyperlink r:id="rId35" w:history="1">
        <w:r w:rsidRPr="00DE0588">
          <w:rPr>
            <w:rStyle w:val="Hyperlink"/>
            <w:rFonts w:ascii="Times New Roman" w:hAnsi="Times New Roman"/>
            <w:lang w:val="fr-BE"/>
          </w:rPr>
          <w:t>Lansarea noului fond de fonduri în sprijinul campionilor europeni în domeniul tehnologiei</w:t>
        </w:r>
      </w:hyperlink>
      <w:r w:rsidRPr="00DE0588">
        <w:rPr>
          <w:lang w:val="fr-BE"/>
        </w:rPr>
        <w:t>.</w:t>
      </w:r>
      <w:r w:rsidRPr="00DE0588">
        <w:rPr>
          <w:rFonts w:ascii="Times New Roman" w:hAnsi="Times New Roman"/>
          <w:lang w:val="fr-BE"/>
        </w:rPr>
        <w:t xml:space="preserve"> </w:t>
      </w:r>
    </w:p>
  </w:footnote>
  <w:footnote w:id="69">
    <w:p w14:paraId="7A3A1812" w14:textId="6D977552" w:rsidR="0073768A" w:rsidRPr="00DE0588" w:rsidRDefault="0073768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w:t>
      </w:r>
      <w:hyperlink r:id="rId36" w:history="1">
        <w:r w:rsidRPr="000951F8">
          <w:rPr>
            <w:rStyle w:val="Hyperlink"/>
            <w:lang w:val="fr-BE"/>
          </w:rPr>
          <w:t>24</w:t>
        </w:r>
        <w:r w:rsidRPr="00DE0588">
          <w:rPr>
            <w:rStyle w:val="Hyperlink"/>
            <w:lang w:val="fr-BE"/>
          </w:rPr>
          <w:t xml:space="preserve"> de state membre ale UE se angajează, cu ocazia Zilei digitale, să ia măsuri pentru a sprijini creșterea întreprinderilor nou-înființate din UE</w:t>
        </w:r>
      </w:hyperlink>
      <w:r w:rsidRPr="00DE0588">
        <w:rPr>
          <w:lang w:val="fr-BE"/>
        </w:rPr>
        <w:t>.</w:t>
      </w:r>
      <w:r w:rsidRPr="00DE0588">
        <w:rPr>
          <w:rFonts w:ascii="Times New Roman" w:hAnsi="Times New Roman"/>
          <w:lang w:val="fr-BE"/>
        </w:rPr>
        <w:t xml:space="preserve"> </w:t>
      </w:r>
    </w:p>
  </w:footnote>
  <w:footnote w:id="70">
    <w:p w14:paraId="6140DF9F" w14:textId="32E011CE" w:rsidR="003218C0" w:rsidRPr="00DC253B" w:rsidRDefault="003218C0"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Thales, </w:t>
      </w:r>
      <w:r>
        <w:rPr>
          <w:rFonts w:ascii="Times New Roman" w:hAnsi="Times New Roman"/>
          <w:i/>
        </w:rPr>
        <w:t>A year of cyberconflict in Ukraine</w:t>
      </w:r>
      <w:r>
        <w:rPr>
          <w:rFonts w:ascii="Times New Roman" w:hAnsi="Times New Roman"/>
        </w:rPr>
        <w:t xml:space="preserve"> (Un an de conflict cibernetic în Ucraina), februarie </w:t>
      </w:r>
      <w:r w:rsidRPr="000951F8">
        <w:rPr>
          <w:rFonts w:ascii="Times New Roman" w:hAnsi="Times New Roman"/>
        </w:rPr>
        <w:t>2023</w:t>
      </w:r>
      <w:r>
        <w:t>.</w:t>
      </w:r>
    </w:p>
  </w:footnote>
  <w:footnote w:id="71">
    <w:p w14:paraId="29C832A4" w14:textId="5917C78D" w:rsidR="00A05228" w:rsidRPr="00DC253B" w:rsidRDefault="00A05228"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ENISA, </w:t>
      </w:r>
      <w:r>
        <w:rPr>
          <w:rFonts w:ascii="Times New Roman" w:hAnsi="Times New Roman"/>
          <w:i/>
        </w:rPr>
        <w:t>Threat landscape for ransomware attacks</w:t>
      </w:r>
      <w:r>
        <w:rPr>
          <w:rFonts w:ascii="Times New Roman" w:hAnsi="Times New Roman"/>
        </w:rPr>
        <w:t xml:space="preserve"> (Peisajul amenințărilor cu atacuri de tip ransomware), iulie </w:t>
      </w:r>
      <w:r w:rsidRPr="000951F8">
        <w:rPr>
          <w:rFonts w:ascii="Times New Roman" w:hAnsi="Times New Roman"/>
        </w:rPr>
        <w:t>2022</w:t>
      </w:r>
      <w:r>
        <w:t>.</w:t>
      </w:r>
    </w:p>
  </w:footnote>
  <w:footnote w:id="72">
    <w:p w14:paraId="667ED65B" w14:textId="40DDE99F" w:rsidR="003D6642" w:rsidRPr="00DC253B" w:rsidRDefault="003D6642"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Eurostat, „ICT security measures used by EU enterprises in </w:t>
      </w:r>
      <w:r w:rsidRPr="000951F8">
        <w:rPr>
          <w:rFonts w:ascii="Times New Roman" w:hAnsi="Times New Roman"/>
        </w:rPr>
        <w:t>2022</w:t>
      </w:r>
      <w:r>
        <w:rPr>
          <w:rFonts w:ascii="Times New Roman" w:hAnsi="Times New Roman"/>
        </w:rPr>
        <w:t xml:space="preserve">, which shows that large enterprises reported significantly higher values of incidents than SMEs” (Măsurile TIC utilizate de întreprinderile din UE în </w:t>
      </w:r>
      <w:r w:rsidRPr="000951F8">
        <w:rPr>
          <w:rFonts w:ascii="Times New Roman" w:hAnsi="Times New Roman"/>
        </w:rPr>
        <w:t>2022</w:t>
      </w:r>
      <w:r>
        <w:rPr>
          <w:rFonts w:ascii="Times New Roman" w:hAnsi="Times New Roman"/>
        </w:rPr>
        <w:t>, care arată că întreprinderile mari au raportat un număr semnificativ mai mare de incidente decât IMM-urile)</w:t>
      </w:r>
      <w:r>
        <w:t>.</w:t>
      </w:r>
    </w:p>
  </w:footnote>
  <w:footnote w:id="73">
    <w:p w14:paraId="41B44D86" w14:textId="77777777" w:rsidR="003D6642" w:rsidRPr="00DC253B" w:rsidRDefault="003D6642"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articolul </w:t>
      </w:r>
      <w:r w:rsidRPr="000951F8">
        <w:rPr>
          <w:rFonts w:ascii="Times New Roman" w:hAnsi="Times New Roman"/>
        </w:rPr>
        <w:t>3</w:t>
      </w:r>
      <w:r>
        <w:rPr>
          <w:rFonts w:ascii="Times New Roman" w:hAnsi="Times New Roman"/>
        </w:rPr>
        <w:t xml:space="preserve"> alineatul (</w:t>
      </w:r>
      <w:r w:rsidRPr="000951F8">
        <w:rPr>
          <w:rFonts w:ascii="Times New Roman" w:hAnsi="Times New Roman"/>
        </w:rPr>
        <w:t>1</w:t>
      </w:r>
      <w:r>
        <w:rPr>
          <w:rFonts w:ascii="Times New Roman" w:hAnsi="Times New Roman"/>
        </w:rPr>
        <w:t>) litera (k) din Decizia privind deceniul digital</w:t>
      </w:r>
      <w:r>
        <w:t>.</w:t>
      </w:r>
    </w:p>
  </w:footnote>
  <w:footnote w:id="74">
    <w:p w14:paraId="3D0EF109" w14:textId="77777777" w:rsidR="003D6642" w:rsidRPr="00DC253B" w:rsidRDefault="003D6642"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considerentul </w:t>
      </w:r>
      <w:r w:rsidRPr="000951F8">
        <w:rPr>
          <w:rFonts w:ascii="Times New Roman" w:hAnsi="Times New Roman"/>
        </w:rPr>
        <w:t>20</w:t>
      </w:r>
      <w:r>
        <w:t>.</w:t>
      </w:r>
    </w:p>
  </w:footnote>
  <w:footnote w:id="75">
    <w:p w14:paraId="0141BA91" w14:textId="78BB7B07" w:rsidR="003D6642" w:rsidRPr="00DC253B" w:rsidRDefault="003D6642"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7" w:history="1">
        <w:r>
          <w:rPr>
            <w:rStyle w:val="Hyperlink"/>
            <w:rFonts w:ascii="Times New Roman" w:hAnsi="Times New Roman"/>
          </w:rPr>
          <w:t>Documentul de lucru al serviciilor Comisiei SWD(</w:t>
        </w:r>
        <w:r w:rsidRPr="000951F8">
          <w:rPr>
            <w:rStyle w:val="Hyperlink"/>
            <w:rFonts w:ascii="Times New Roman" w:hAnsi="Times New Roman"/>
          </w:rPr>
          <w:t>2023</w:t>
        </w:r>
        <w:r>
          <w:rPr>
            <w:rStyle w:val="Hyperlink"/>
            <w:rFonts w:ascii="Times New Roman" w:hAnsi="Times New Roman"/>
          </w:rPr>
          <w:t>) </w:t>
        </w:r>
        <w:r w:rsidRPr="000951F8">
          <w:rPr>
            <w:rStyle w:val="Hyperlink"/>
            <w:rFonts w:ascii="Times New Roman" w:hAnsi="Times New Roman"/>
          </w:rPr>
          <w:t>570</w:t>
        </w:r>
      </w:hyperlink>
      <w:r>
        <w:rPr>
          <w:rFonts w:ascii="Times New Roman" w:hAnsi="Times New Roman"/>
        </w:rPr>
        <w:t xml:space="preserve"> „Implementation of the Digital Decade objectives and the Digital Rights and Principles” (Punerea în aplicare a obiectivelor deceniului digital și a drepturilor și principiilor digitale)</w:t>
      </w:r>
      <w:r>
        <w:t>.</w:t>
      </w:r>
    </w:p>
  </w:footnote>
  <w:footnote w:id="76">
    <w:p w14:paraId="0D8D9173" w14:textId="5C469E9A" w:rsidR="005E74BB" w:rsidRPr="00DE0588" w:rsidRDefault="005E74BB"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w:t>
      </w:r>
      <w:hyperlink r:id="rId38" w:anchor=":~:text=Directive%20%28EU%29%202022%2F2555%20of%20the%20European%20Parliament%20and,2016%2F1148%20%28NIS%202%20Directive%29%20%28Text%20with%20EEA%20relevance%29" w:history="1">
        <w:r w:rsidRPr="00DE0588">
          <w:rPr>
            <w:rStyle w:val="Hyperlink"/>
            <w:rFonts w:ascii="Times New Roman" w:hAnsi="Times New Roman"/>
            <w:lang w:val="fr-BE"/>
          </w:rPr>
          <w:t>Directiva (UE) </w:t>
        </w:r>
        <w:r w:rsidRPr="000951F8">
          <w:rPr>
            <w:rStyle w:val="Hyperlink"/>
            <w:rFonts w:ascii="Times New Roman" w:hAnsi="Times New Roman"/>
            <w:lang w:val="fr-BE"/>
          </w:rPr>
          <w:t>2022</w:t>
        </w:r>
        <w:r w:rsidRPr="00DE0588">
          <w:rPr>
            <w:rStyle w:val="Hyperlink"/>
            <w:rFonts w:ascii="Times New Roman" w:hAnsi="Times New Roman"/>
            <w:lang w:val="fr-BE"/>
          </w:rPr>
          <w:t>/</w:t>
        </w:r>
        <w:r w:rsidRPr="000951F8">
          <w:rPr>
            <w:rStyle w:val="Hyperlink"/>
            <w:rFonts w:ascii="Times New Roman" w:hAnsi="Times New Roman"/>
            <w:lang w:val="fr-BE"/>
          </w:rPr>
          <w:t>2555</w:t>
        </w:r>
      </w:hyperlink>
      <w:r w:rsidRPr="00DE0588">
        <w:rPr>
          <w:rFonts w:ascii="Times New Roman" w:hAnsi="Times New Roman"/>
          <w:lang w:val="fr-BE"/>
        </w:rPr>
        <w:t xml:space="preserve"> privind măsuri pentru un nivel comun ridicat de securitate cibernetică în Uniune</w:t>
      </w:r>
      <w:r w:rsidRPr="00DE0588">
        <w:rPr>
          <w:lang w:val="fr-BE"/>
        </w:rPr>
        <w:t>.</w:t>
      </w:r>
    </w:p>
  </w:footnote>
  <w:footnote w:id="77">
    <w:p w14:paraId="7BC1D37A" w14:textId="4396DB34" w:rsidR="00CB3C9A" w:rsidRPr="00DC253B" w:rsidRDefault="00CB3C9A"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9" w:history="1">
        <w:r>
          <w:rPr>
            <w:rStyle w:val="Hyperlink"/>
            <w:rFonts w:ascii="Times New Roman" w:hAnsi="Times New Roman"/>
          </w:rPr>
          <w:t>Strategia UE privind finanțele digitale</w:t>
        </w:r>
      </w:hyperlink>
      <w:r>
        <w:t>.</w:t>
      </w:r>
    </w:p>
  </w:footnote>
  <w:footnote w:id="78">
    <w:p w14:paraId="0DA258AC" w14:textId="3D1F9DD3" w:rsidR="00CB3C9A" w:rsidRPr="00DC253B" w:rsidRDefault="00CB3C9A"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0" w:history="1">
        <w:r>
          <w:rPr>
            <w:rStyle w:val="Hyperlink"/>
            <w:rFonts w:ascii="Times New Roman" w:hAnsi="Times New Roman"/>
          </w:rPr>
          <w:t>Regulamentul (UE) </w:t>
        </w:r>
        <w:r w:rsidRPr="000951F8">
          <w:rPr>
            <w:rStyle w:val="Hyperlink"/>
            <w:rFonts w:ascii="Times New Roman" w:hAnsi="Times New Roman"/>
          </w:rPr>
          <w:t>2022</w:t>
        </w:r>
        <w:r>
          <w:rPr>
            <w:rStyle w:val="Hyperlink"/>
            <w:rFonts w:ascii="Times New Roman" w:hAnsi="Times New Roman"/>
          </w:rPr>
          <w:t>/</w:t>
        </w:r>
        <w:r w:rsidRPr="000951F8">
          <w:rPr>
            <w:rStyle w:val="Hyperlink"/>
            <w:rFonts w:ascii="Times New Roman" w:hAnsi="Times New Roman"/>
          </w:rPr>
          <w:t>2554</w:t>
        </w:r>
        <w:r>
          <w:rPr>
            <w:rStyle w:val="Hyperlink"/>
            <w:rFonts w:ascii="Times New Roman" w:hAnsi="Times New Roman"/>
          </w:rPr>
          <w:t xml:space="preserve"> al Parlamentului European și al Consiliului din </w:t>
        </w:r>
        <w:r w:rsidRPr="000951F8">
          <w:rPr>
            <w:rStyle w:val="Hyperlink"/>
            <w:rFonts w:ascii="Times New Roman" w:hAnsi="Times New Roman"/>
          </w:rPr>
          <w:t>14</w:t>
        </w:r>
        <w:r>
          <w:rPr>
            <w:rStyle w:val="Hyperlink"/>
            <w:rFonts w:ascii="Times New Roman" w:hAnsi="Times New Roman"/>
          </w:rPr>
          <w:t> decembrie </w:t>
        </w:r>
        <w:r w:rsidRPr="000951F8">
          <w:rPr>
            <w:rStyle w:val="Hyperlink"/>
            <w:rFonts w:ascii="Times New Roman" w:hAnsi="Times New Roman"/>
          </w:rPr>
          <w:t>2022</w:t>
        </w:r>
        <w:r>
          <w:rPr>
            <w:rStyle w:val="Hyperlink"/>
            <w:rFonts w:ascii="Times New Roman" w:hAnsi="Times New Roman"/>
          </w:rPr>
          <w:t xml:space="preserve"> privind reziliența operațională digitală a sectorului financiar</w:t>
        </w:r>
      </w:hyperlink>
      <w:r>
        <w:t>.</w:t>
      </w:r>
      <w:r>
        <w:rPr>
          <w:rStyle w:val="Hyperlink"/>
          <w:rFonts w:ascii="Times New Roman" w:hAnsi="Times New Roman"/>
        </w:rPr>
        <w:t xml:space="preserve"> </w:t>
      </w:r>
    </w:p>
  </w:footnote>
  <w:footnote w:id="79">
    <w:p w14:paraId="54AC546C" w14:textId="1A8CE541" w:rsidR="00CB3C9A" w:rsidRPr="00DC253B" w:rsidRDefault="00CB3C9A" w:rsidP="00DC253B">
      <w:pPr>
        <w:pStyle w:val="FootnoteText"/>
        <w:jc w:val="both"/>
        <w:rPr>
          <w:rFonts w:ascii="Times New Roman" w:hAnsi="Times New Roman" w:cs="Times New Roman"/>
        </w:rPr>
      </w:pPr>
      <w:r>
        <w:rPr>
          <w:rStyle w:val="FootnoteReference"/>
          <w:rFonts w:ascii="Times New Roman" w:hAnsi="Times New Roman" w:cs="Times New Roman"/>
        </w:rPr>
        <w:footnoteRef/>
      </w:r>
      <w:hyperlink r:id="rId41" w:history="1">
        <w:r>
          <w:rPr>
            <w:rStyle w:val="Hyperlink"/>
            <w:rFonts w:ascii="Times New Roman" w:hAnsi="Times New Roman"/>
          </w:rPr>
          <w:t>Propunere de Regulament al Parlamentului European și al Consiliului privind cerințele orizontale în materie de securitate cibernetică pentru produsele cu elemente digitale și de modificare a Regulamentului (UE) </w:t>
        </w:r>
        <w:r w:rsidRPr="000951F8">
          <w:rPr>
            <w:rStyle w:val="Hyperlink"/>
            <w:rFonts w:ascii="Times New Roman" w:hAnsi="Times New Roman"/>
          </w:rPr>
          <w:t>2019</w:t>
        </w:r>
        <w:r>
          <w:rPr>
            <w:rStyle w:val="Hyperlink"/>
            <w:rFonts w:ascii="Times New Roman" w:hAnsi="Times New Roman"/>
          </w:rPr>
          <w:t>/</w:t>
        </w:r>
        <w:r w:rsidRPr="000951F8">
          <w:rPr>
            <w:rStyle w:val="Hyperlink"/>
            <w:rFonts w:ascii="Times New Roman" w:hAnsi="Times New Roman"/>
          </w:rPr>
          <w:t>1020</w:t>
        </w:r>
        <w:r>
          <w:rPr>
            <w:rStyle w:val="Hyperlink"/>
            <w:rFonts w:ascii="Times New Roman" w:hAnsi="Times New Roman"/>
          </w:rPr>
          <w:t xml:space="preserve"> [COM(</w:t>
        </w:r>
        <w:r w:rsidRPr="000951F8">
          <w:rPr>
            <w:rStyle w:val="Hyperlink"/>
            <w:rFonts w:ascii="Times New Roman" w:hAnsi="Times New Roman"/>
          </w:rPr>
          <w:t>2022</w:t>
        </w:r>
        <w:r>
          <w:rPr>
            <w:rStyle w:val="Hyperlink"/>
            <w:rFonts w:ascii="Times New Roman" w:hAnsi="Times New Roman"/>
          </w:rPr>
          <w:t>) </w:t>
        </w:r>
        <w:r w:rsidRPr="000951F8">
          <w:rPr>
            <w:rStyle w:val="Hyperlink"/>
            <w:rFonts w:ascii="Times New Roman" w:hAnsi="Times New Roman"/>
          </w:rPr>
          <w:t>454</w:t>
        </w:r>
        <w:r>
          <w:rPr>
            <w:rStyle w:val="Hyperlink"/>
            <w:rFonts w:ascii="Times New Roman" w:hAnsi="Times New Roman"/>
          </w:rPr>
          <w:t xml:space="preserve"> final]</w:t>
        </w:r>
      </w:hyperlink>
      <w:r>
        <w:t>.</w:t>
      </w:r>
      <w:r>
        <w:rPr>
          <w:rFonts w:ascii="Times New Roman" w:hAnsi="Times New Roman"/>
        </w:rPr>
        <w:t xml:space="preserve"> </w:t>
      </w:r>
    </w:p>
  </w:footnote>
  <w:footnote w:id="80">
    <w:p w14:paraId="0A4EB01B" w14:textId="06D3FD5F" w:rsidR="00CB3C9A" w:rsidRPr="00DC253B" w:rsidRDefault="00CB3C9A"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2" w:history="1">
        <w:r>
          <w:rPr>
            <w:rStyle w:val="Hyperlink"/>
            <w:rFonts w:ascii="Times New Roman" w:hAnsi="Times New Roman"/>
          </w:rPr>
          <w:t>Propunere de Regulament al Parlamentului European și al Consiliului de stabilire a unor măsuri de consolidare a solidarității și a capacităților de la nivelul Uniunii pentru detectarea amenințărilor și a incidentelor de securitate cibernetică, pregătirea legată de acestea și contracararea lor [COM(</w:t>
        </w:r>
        <w:r w:rsidRPr="000951F8">
          <w:rPr>
            <w:rStyle w:val="Hyperlink"/>
            <w:rFonts w:ascii="Times New Roman" w:hAnsi="Times New Roman"/>
          </w:rPr>
          <w:t>2023</w:t>
        </w:r>
        <w:r>
          <w:rPr>
            <w:rStyle w:val="Hyperlink"/>
            <w:rFonts w:ascii="Times New Roman" w:hAnsi="Times New Roman"/>
          </w:rPr>
          <w:t>) </w:t>
        </w:r>
        <w:r w:rsidRPr="000951F8">
          <w:rPr>
            <w:rStyle w:val="Hyperlink"/>
            <w:rFonts w:ascii="Times New Roman" w:hAnsi="Times New Roman"/>
          </w:rPr>
          <w:t>209</w:t>
        </w:r>
        <w:r>
          <w:rPr>
            <w:rStyle w:val="Hyperlink"/>
            <w:rFonts w:ascii="Times New Roman" w:hAnsi="Times New Roman"/>
          </w:rPr>
          <w:t xml:space="preserve"> final]</w:t>
        </w:r>
      </w:hyperlink>
      <w:r>
        <w:t>.</w:t>
      </w:r>
    </w:p>
  </w:footnote>
  <w:footnote w:id="81">
    <w:p w14:paraId="7C6906B8" w14:textId="5C9C0AF2" w:rsidR="005B21CB" w:rsidRPr="00DC253B" w:rsidRDefault="00183296"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 (</w:t>
      </w:r>
      <w:r w:rsidRPr="000951F8">
        <w:rPr>
          <w:rFonts w:ascii="Times New Roman" w:hAnsi="Times New Roman"/>
        </w:rPr>
        <w:t>2023</w:t>
      </w:r>
      <w:r>
        <w:rPr>
          <w:rFonts w:ascii="Times New Roman" w:hAnsi="Times New Roman"/>
        </w:rPr>
        <w:t>) </w:t>
      </w:r>
      <w:r w:rsidRPr="000951F8">
        <w:rPr>
          <w:rFonts w:ascii="Times New Roman" w:hAnsi="Times New Roman"/>
        </w:rPr>
        <w:t>207</w:t>
      </w:r>
      <w:r>
        <w:rPr>
          <w:rFonts w:ascii="Times New Roman" w:hAnsi="Times New Roman"/>
        </w:rPr>
        <w:t xml:space="preserve"> final – Eliminarea deficitului de talente în materie de securitate cibernetică pentru a stimula competitivitatea, creșterea și</w:t>
      </w:r>
    </w:p>
    <w:p w14:paraId="19F9529D" w14:textId="1463DA27" w:rsidR="00183296" w:rsidRPr="00DC253B" w:rsidRDefault="005B21CB" w:rsidP="00DC253B">
      <w:pPr>
        <w:pStyle w:val="FootnoteText"/>
        <w:jc w:val="both"/>
        <w:rPr>
          <w:rFonts w:ascii="Times New Roman" w:hAnsi="Times New Roman" w:cs="Times New Roman"/>
        </w:rPr>
      </w:pPr>
      <w:r>
        <w:rPr>
          <w:rFonts w:ascii="Times New Roman" w:hAnsi="Times New Roman"/>
        </w:rPr>
        <w:t>reziliența UE („Academia de competențe în materie de securitate cibernetică”).</w:t>
      </w:r>
    </w:p>
  </w:footnote>
  <w:footnote w:id="82">
    <w:p w14:paraId="3B0CC491" w14:textId="58EE5DF1" w:rsidR="00942C55" w:rsidRPr="00DC253B" w:rsidRDefault="00942C55"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Rețeaua europeană a organizațiilor de legătură în materie de crize cibernetice (CyCLONe) este o rețea de cooperare pentru autoritățile naționale ale statelor membre responsabile cu gestionarea crizelor cibernetice</w:t>
      </w:r>
      <w:r>
        <w:t>.</w:t>
      </w:r>
    </w:p>
  </w:footnote>
  <w:footnote w:id="83">
    <w:p w14:paraId="1BEFB7FE" w14:textId="26F55C18" w:rsidR="00840EB0" w:rsidRPr="00DC253B" w:rsidRDefault="00840EB0"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articolul </w:t>
      </w:r>
      <w:r w:rsidRPr="000951F8">
        <w:rPr>
          <w:rFonts w:ascii="Times New Roman" w:hAnsi="Times New Roman"/>
        </w:rPr>
        <w:t>3</w:t>
      </w:r>
      <w:r>
        <w:rPr>
          <w:rFonts w:ascii="Times New Roman" w:hAnsi="Times New Roman"/>
        </w:rPr>
        <w:t xml:space="preserve"> alineatul (</w:t>
      </w:r>
      <w:r w:rsidRPr="000951F8">
        <w:rPr>
          <w:rFonts w:ascii="Times New Roman" w:hAnsi="Times New Roman"/>
        </w:rPr>
        <w:t>1</w:t>
      </w:r>
      <w:r>
        <w:rPr>
          <w:rFonts w:ascii="Times New Roman" w:hAnsi="Times New Roman"/>
        </w:rPr>
        <w:t>) litera (k) din Decizia privind deceniul digital</w:t>
      </w:r>
      <w:r>
        <w:t>.</w:t>
      </w:r>
    </w:p>
  </w:footnote>
  <w:footnote w:id="84">
    <w:p w14:paraId="2B531299" w14:textId="2D5C29C8" w:rsidR="0080403D" w:rsidRPr="00DE0588"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A se vedea, de exemplu, documentele de lucru ale serviciilor Comisiei SWD(</w:t>
      </w:r>
      <w:r w:rsidRPr="000951F8">
        <w:rPr>
          <w:rFonts w:ascii="Times New Roman" w:hAnsi="Times New Roman"/>
          <w:lang w:val="fr-BE"/>
        </w:rPr>
        <w:t>2021</w:t>
      </w:r>
      <w:r w:rsidRPr="00DE0588">
        <w:rPr>
          <w:rFonts w:ascii="Times New Roman" w:hAnsi="Times New Roman"/>
          <w:lang w:val="fr-BE"/>
        </w:rPr>
        <w:t>) </w:t>
      </w:r>
      <w:r w:rsidRPr="000951F8">
        <w:rPr>
          <w:rFonts w:ascii="Times New Roman" w:hAnsi="Times New Roman"/>
          <w:lang w:val="fr-BE"/>
        </w:rPr>
        <w:t>352</w:t>
      </w:r>
      <w:r w:rsidRPr="00DE0588">
        <w:rPr>
          <w:rFonts w:ascii="Times New Roman" w:hAnsi="Times New Roman"/>
          <w:lang w:val="fr-BE"/>
        </w:rPr>
        <w:t xml:space="preserve"> și SWD(</w:t>
      </w:r>
      <w:r w:rsidRPr="000951F8">
        <w:rPr>
          <w:rFonts w:ascii="Times New Roman" w:hAnsi="Times New Roman"/>
          <w:lang w:val="fr-BE"/>
        </w:rPr>
        <w:t>2022</w:t>
      </w:r>
      <w:r w:rsidRPr="00DE0588">
        <w:rPr>
          <w:rFonts w:ascii="Times New Roman" w:hAnsi="Times New Roman"/>
          <w:lang w:val="fr-BE"/>
        </w:rPr>
        <w:t>) </w:t>
      </w:r>
      <w:r w:rsidRPr="000951F8">
        <w:rPr>
          <w:rFonts w:ascii="Times New Roman" w:hAnsi="Times New Roman"/>
          <w:lang w:val="fr-BE"/>
        </w:rPr>
        <w:t>41</w:t>
      </w:r>
      <w:r w:rsidRPr="00DE0588">
        <w:rPr>
          <w:lang w:val="fr-BE"/>
        </w:rPr>
        <w:t>.</w:t>
      </w:r>
      <w:r w:rsidRPr="00DE0588">
        <w:rPr>
          <w:rFonts w:ascii="Times New Roman" w:hAnsi="Times New Roman"/>
          <w:lang w:val="fr-BE"/>
        </w:rPr>
        <w:t xml:space="preserve"> </w:t>
      </w:r>
    </w:p>
  </w:footnote>
  <w:footnote w:id="85">
    <w:p w14:paraId="2CFD34F3" w14:textId="77777777" w:rsidR="0080403D" w:rsidRPr="00DE0588"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A se vedea, de exemplu, colecția de documente de lucru și informări cu caracter economic asupra pieței unice a Comisiei (</w:t>
      </w:r>
      <w:r w:rsidRPr="00DE0588">
        <w:rPr>
          <w:rFonts w:ascii="Times New Roman" w:hAnsi="Times New Roman"/>
          <w:i/>
          <w:iCs/>
          <w:lang w:val="fr-BE"/>
        </w:rPr>
        <w:t>Single Market Economics Papers</w:t>
      </w:r>
      <w:r w:rsidRPr="00DE0588">
        <w:rPr>
          <w:rFonts w:ascii="Times New Roman" w:hAnsi="Times New Roman"/>
          <w:lang w:val="fr-BE"/>
        </w:rPr>
        <w:t xml:space="preserve">) (Documentul de lucru </w:t>
      </w:r>
      <w:r w:rsidRPr="000951F8">
        <w:rPr>
          <w:rFonts w:ascii="Times New Roman" w:hAnsi="Times New Roman"/>
          <w:lang w:val="fr-BE"/>
        </w:rPr>
        <w:t>14</w:t>
      </w:r>
      <w:r w:rsidRPr="00DE0588">
        <w:rPr>
          <w:rFonts w:ascii="Times New Roman" w:hAnsi="Times New Roman"/>
          <w:lang w:val="fr-BE"/>
        </w:rPr>
        <w:t xml:space="preserve">, </w:t>
      </w:r>
      <w:r w:rsidRPr="000951F8">
        <w:rPr>
          <w:rFonts w:ascii="Times New Roman" w:hAnsi="Times New Roman"/>
          <w:lang w:val="fr-BE"/>
        </w:rPr>
        <w:t>2023</w:t>
      </w:r>
      <w:r w:rsidRPr="00DE0588">
        <w:rPr>
          <w:rFonts w:ascii="Times New Roman" w:hAnsi="Times New Roman"/>
          <w:lang w:val="fr-BE"/>
        </w:rPr>
        <w:t>)</w:t>
      </w:r>
      <w:r w:rsidRPr="00DE0588">
        <w:rPr>
          <w:lang w:val="fr-BE"/>
        </w:rPr>
        <w:t>:</w:t>
      </w:r>
      <w:r w:rsidRPr="00DE0588">
        <w:rPr>
          <w:rFonts w:ascii="Times New Roman" w:hAnsi="Times New Roman"/>
          <w:lang w:val="fr-BE"/>
        </w:rPr>
        <w:t xml:space="preserve"> „An enhanced methodology to monitor the EU’s strategic dependencies and vulnerabilities” (O metodologie consolidată de monitorizare a dependențelor strategice și a vulnerabilităților UE). </w:t>
      </w:r>
    </w:p>
  </w:footnote>
  <w:footnote w:id="86">
    <w:p w14:paraId="1EAE43D3" w14:textId="0C0C5405" w:rsidR="00C664E7" w:rsidRPr="00DE0588" w:rsidRDefault="00C664E7"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Propunere de Regulament al Parlamentului European și al Consiliului de instituire a unui cadru pentru asigurarea aprovizionării sigure și durabile cu materii prime critice și de modificare a Regulamentelor (UE) nr. </w:t>
      </w:r>
      <w:r w:rsidRPr="000951F8">
        <w:rPr>
          <w:rFonts w:ascii="Times New Roman" w:hAnsi="Times New Roman"/>
          <w:lang w:val="fr-BE"/>
        </w:rPr>
        <w:t>168</w:t>
      </w:r>
      <w:r w:rsidRPr="00DE0588">
        <w:rPr>
          <w:rFonts w:ascii="Times New Roman" w:hAnsi="Times New Roman"/>
          <w:lang w:val="fr-BE"/>
        </w:rPr>
        <w:t>/</w:t>
      </w:r>
      <w:r w:rsidRPr="000951F8">
        <w:rPr>
          <w:rFonts w:ascii="Times New Roman" w:hAnsi="Times New Roman"/>
          <w:lang w:val="fr-BE"/>
        </w:rPr>
        <w:t>2013</w:t>
      </w:r>
      <w:r w:rsidRPr="00DE0588">
        <w:rPr>
          <w:rFonts w:ascii="Times New Roman" w:hAnsi="Times New Roman"/>
          <w:lang w:val="fr-BE"/>
        </w:rPr>
        <w:t>, (UE) </w:t>
      </w:r>
      <w:r w:rsidRPr="000951F8">
        <w:rPr>
          <w:rFonts w:ascii="Times New Roman" w:hAnsi="Times New Roman"/>
          <w:lang w:val="fr-BE"/>
        </w:rPr>
        <w:t>2018</w:t>
      </w:r>
      <w:r w:rsidRPr="00DE0588">
        <w:rPr>
          <w:rFonts w:ascii="Times New Roman" w:hAnsi="Times New Roman"/>
          <w:lang w:val="fr-BE"/>
        </w:rPr>
        <w:t>/</w:t>
      </w:r>
      <w:r w:rsidRPr="000951F8">
        <w:rPr>
          <w:rFonts w:ascii="Times New Roman" w:hAnsi="Times New Roman"/>
          <w:lang w:val="fr-BE"/>
        </w:rPr>
        <w:t>858</w:t>
      </w:r>
      <w:r w:rsidRPr="00DE0588">
        <w:rPr>
          <w:rFonts w:ascii="Times New Roman" w:hAnsi="Times New Roman"/>
          <w:lang w:val="fr-BE"/>
        </w:rPr>
        <w:t>, (UE) </w:t>
      </w:r>
      <w:r w:rsidRPr="000951F8">
        <w:rPr>
          <w:rFonts w:ascii="Times New Roman" w:hAnsi="Times New Roman"/>
          <w:lang w:val="fr-BE"/>
        </w:rPr>
        <w:t>2018</w:t>
      </w:r>
      <w:r w:rsidRPr="00DE0588">
        <w:rPr>
          <w:rFonts w:ascii="Times New Roman" w:hAnsi="Times New Roman"/>
          <w:lang w:val="fr-BE"/>
        </w:rPr>
        <w:t>/</w:t>
      </w:r>
      <w:r w:rsidRPr="000951F8">
        <w:rPr>
          <w:rFonts w:ascii="Times New Roman" w:hAnsi="Times New Roman"/>
          <w:lang w:val="fr-BE"/>
        </w:rPr>
        <w:t>1724</w:t>
      </w:r>
      <w:r w:rsidRPr="00DE0588">
        <w:rPr>
          <w:rFonts w:ascii="Times New Roman" w:hAnsi="Times New Roman"/>
          <w:lang w:val="fr-BE"/>
        </w:rPr>
        <w:t xml:space="preserve"> și (UE) </w:t>
      </w:r>
      <w:r w:rsidRPr="000951F8">
        <w:rPr>
          <w:rFonts w:ascii="Times New Roman" w:hAnsi="Times New Roman"/>
          <w:lang w:val="fr-BE"/>
        </w:rPr>
        <w:t>2019</w:t>
      </w:r>
      <w:r w:rsidRPr="00DE0588">
        <w:rPr>
          <w:rFonts w:ascii="Times New Roman" w:hAnsi="Times New Roman"/>
          <w:lang w:val="fr-BE"/>
        </w:rPr>
        <w:t>/</w:t>
      </w:r>
      <w:r w:rsidRPr="000951F8">
        <w:rPr>
          <w:rFonts w:ascii="Times New Roman" w:hAnsi="Times New Roman"/>
          <w:lang w:val="fr-BE"/>
        </w:rPr>
        <w:t>1020</w:t>
      </w:r>
      <w:r w:rsidRPr="00DE0588">
        <w:rPr>
          <w:rFonts w:ascii="Times New Roman" w:hAnsi="Times New Roman"/>
          <w:lang w:val="fr-BE"/>
        </w:rPr>
        <w:t xml:space="preserve"> [COM(</w:t>
      </w:r>
      <w:r w:rsidRPr="000951F8">
        <w:rPr>
          <w:rFonts w:ascii="Times New Roman" w:hAnsi="Times New Roman"/>
          <w:lang w:val="fr-BE"/>
        </w:rPr>
        <w:t>2023</w:t>
      </w:r>
      <w:r w:rsidRPr="00DE0588">
        <w:rPr>
          <w:rFonts w:ascii="Times New Roman" w:hAnsi="Times New Roman"/>
          <w:lang w:val="fr-BE"/>
        </w:rPr>
        <w:t>) </w:t>
      </w:r>
      <w:r w:rsidRPr="000951F8">
        <w:rPr>
          <w:rFonts w:ascii="Times New Roman" w:hAnsi="Times New Roman"/>
          <w:lang w:val="fr-BE"/>
        </w:rPr>
        <w:t>160</w:t>
      </w:r>
      <w:r w:rsidRPr="00DE0588">
        <w:rPr>
          <w:rFonts w:ascii="Times New Roman" w:hAnsi="Times New Roman"/>
          <w:lang w:val="fr-BE"/>
        </w:rPr>
        <w:t xml:space="preserve"> final]</w:t>
      </w:r>
      <w:r w:rsidRPr="00DE0588">
        <w:rPr>
          <w:lang w:val="fr-BE"/>
        </w:rPr>
        <w:t>.</w:t>
      </w:r>
    </w:p>
  </w:footnote>
  <w:footnote w:id="87">
    <w:p w14:paraId="4A10D823" w14:textId="02E3F3BD" w:rsidR="007F4792" w:rsidRPr="00DE0588" w:rsidRDefault="007F4792"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Cum ar fi </w:t>
      </w:r>
      <w:hyperlink r:id="rId43" w:history="1">
        <w:r w:rsidRPr="00DE0588">
          <w:rPr>
            <w:rStyle w:val="Hyperlink"/>
            <w:rFonts w:ascii="Times New Roman" w:hAnsi="Times New Roman"/>
            <w:lang w:val="fr-BE"/>
          </w:rPr>
          <w:t>Alianța europeană pentru baterii</w:t>
        </w:r>
      </w:hyperlink>
      <w:r w:rsidRPr="00DE0588">
        <w:rPr>
          <w:rStyle w:val="Hyperlink"/>
          <w:rFonts w:ascii="Times New Roman" w:hAnsi="Times New Roman"/>
          <w:lang w:val="fr-BE"/>
        </w:rPr>
        <w:t>,</w:t>
      </w:r>
      <w:r w:rsidRPr="00DE0588">
        <w:rPr>
          <w:rFonts w:ascii="Times New Roman" w:hAnsi="Times New Roman"/>
          <w:lang w:val="fr-BE"/>
        </w:rPr>
        <w:t xml:space="preserve"> </w:t>
      </w:r>
      <w:hyperlink r:id="rId44" w:history="1">
        <w:r w:rsidRPr="00DE0588">
          <w:rPr>
            <w:rStyle w:val="Hyperlink"/>
            <w:rFonts w:ascii="Times New Roman" w:hAnsi="Times New Roman"/>
            <w:lang w:val="fr-BE"/>
          </w:rPr>
          <w:t>Alianța europeană pentru date industriale, edge și cloud</w:t>
        </w:r>
      </w:hyperlink>
      <w:r w:rsidRPr="00DE0588">
        <w:rPr>
          <w:rFonts w:ascii="Times New Roman" w:hAnsi="Times New Roman"/>
          <w:lang w:val="fr-BE"/>
        </w:rPr>
        <w:t xml:space="preserve"> și </w:t>
      </w:r>
      <w:hyperlink r:id="rId45" w:history="1">
        <w:r w:rsidRPr="00DE0588">
          <w:rPr>
            <w:rStyle w:val="Hyperlink"/>
            <w:rFonts w:ascii="Times New Roman" w:hAnsi="Times New Roman"/>
            <w:lang w:val="fr-BE"/>
          </w:rPr>
          <w:t>Alianța pentru procesoare și tehnologiile semiconductorilor</w:t>
        </w:r>
      </w:hyperlink>
      <w:r w:rsidRPr="00DE0588">
        <w:rPr>
          <w:lang w:val="fr-BE"/>
        </w:rPr>
        <w:t>.</w:t>
      </w:r>
    </w:p>
  </w:footnote>
  <w:footnote w:id="88">
    <w:p w14:paraId="2CB465C0" w14:textId="121C8CC4" w:rsidR="00DB3B55" w:rsidRPr="00DE0588" w:rsidRDefault="00DB3B55" w:rsidP="00A74931">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Propunere de Regulament al Parlamentului European și al Consiliului de instituire a platformei „Tehnologii strategice pentru Europa” (STEP) și de modificare a Directivei </w:t>
      </w:r>
      <w:r w:rsidRPr="000951F8">
        <w:rPr>
          <w:rFonts w:ascii="Times New Roman" w:hAnsi="Times New Roman"/>
          <w:lang w:val="fr-BE"/>
        </w:rPr>
        <w:t>2003</w:t>
      </w:r>
      <w:r w:rsidRPr="00DE0588">
        <w:rPr>
          <w:rFonts w:ascii="Times New Roman" w:hAnsi="Times New Roman"/>
          <w:lang w:val="fr-BE"/>
        </w:rPr>
        <w:t>/</w:t>
      </w:r>
      <w:r w:rsidRPr="000951F8">
        <w:rPr>
          <w:rFonts w:ascii="Times New Roman" w:hAnsi="Times New Roman"/>
          <w:lang w:val="fr-BE"/>
        </w:rPr>
        <w:t>87</w:t>
      </w:r>
      <w:r w:rsidRPr="00DE0588">
        <w:rPr>
          <w:rFonts w:ascii="Times New Roman" w:hAnsi="Times New Roman"/>
          <w:lang w:val="fr-BE"/>
        </w:rPr>
        <w:t>/CE, a Regulamentelor (UE) </w:t>
      </w:r>
      <w:r w:rsidRPr="000951F8">
        <w:rPr>
          <w:rFonts w:ascii="Times New Roman" w:hAnsi="Times New Roman"/>
          <w:lang w:val="fr-BE"/>
        </w:rPr>
        <w:t>2021</w:t>
      </w:r>
      <w:r w:rsidRPr="00DE0588">
        <w:rPr>
          <w:rFonts w:ascii="Times New Roman" w:hAnsi="Times New Roman"/>
          <w:lang w:val="fr-BE"/>
        </w:rPr>
        <w:t>/</w:t>
      </w:r>
      <w:r w:rsidRPr="000951F8">
        <w:rPr>
          <w:rFonts w:ascii="Times New Roman" w:hAnsi="Times New Roman"/>
          <w:lang w:val="fr-BE"/>
        </w:rPr>
        <w:t>1058</w:t>
      </w:r>
      <w:r w:rsidRPr="00DE0588">
        <w:rPr>
          <w:rFonts w:ascii="Times New Roman" w:hAnsi="Times New Roman"/>
          <w:lang w:val="fr-BE"/>
        </w:rPr>
        <w:t>, (UE) </w:t>
      </w:r>
      <w:r w:rsidRPr="000951F8">
        <w:rPr>
          <w:rFonts w:ascii="Times New Roman" w:hAnsi="Times New Roman"/>
          <w:lang w:val="fr-BE"/>
        </w:rPr>
        <w:t>2021</w:t>
      </w:r>
      <w:r w:rsidRPr="00DE0588">
        <w:rPr>
          <w:rFonts w:ascii="Times New Roman" w:hAnsi="Times New Roman"/>
          <w:lang w:val="fr-BE"/>
        </w:rPr>
        <w:t>/</w:t>
      </w:r>
      <w:r w:rsidRPr="000951F8">
        <w:rPr>
          <w:rFonts w:ascii="Times New Roman" w:hAnsi="Times New Roman"/>
          <w:lang w:val="fr-BE"/>
        </w:rPr>
        <w:t>1056</w:t>
      </w:r>
      <w:r w:rsidRPr="00DE0588">
        <w:rPr>
          <w:rFonts w:ascii="Times New Roman" w:hAnsi="Times New Roman"/>
          <w:lang w:val="fr-BE"/>
        </w:rPr>
        <w:t>, (UE) </w:t>
      </w:r>
      <w:r w:rsidRPr="000951F8">
        <w:rPr>
          <w:rFonts w:ascii="Times New Roman" w:hAnsi="Times New Roman"/>
          <w:lang w:val="fr-BE"/>
        </w:rPr>
        <w:t>2021</w:t>
      </w:r>
      <w:r w:rsidRPr="00DE0588">
        <w:rPr>
          <w:rFonts w:ascii="Times New Roman" w:hAnsi="Times New Roman"/>
          <w:lang w:val="fr-BE"/>
        </w:rPr>
        <w:t>/</w:t>
      </w:r>
      <w:r w:rsidRPr="000951F8">
        <w:rPr>
          <w:rFonts w:ascii="Times New Roman" w:hAnsi="Times New Roman"/>
          <w:lang w:val="fr-BE"/>
        </w:rPr>
        <w:t>1057</w:t>
      </w:r>
      <w:r w:rsidRPr="00DE0588">
        <w:rPr>
          <w:rFonts w:ascii="Times New Roman" w:hAnsi="Times New Roman"/>
          <w:lang w:val="fr-BE"/>
        </w:rPr>
        <w:t>, (UE) nr. </w:t>
      </w:r>
      <w:r w:rsidRPr="000951F8">
        <w:rPr>
          <w:rFonts w:ascii="Times New Roman" w:hAnsi="Times New Roman"/>
          <w:lang w:val="fr-BE"/>
        </w:rPr>
        <w:t>1303</w:t>
      </w:r>
      <w:r w:rsidRPr="00DE0588">
        <w:rPr>
          <w:rFonts w:ascii="Times New Roman" w:hAnsi="Times New Roman"/>
          <w:lang w:val="fr-BE"/>
        </w:rPr>
        <w:t>/</w:t>
      </w:r>
      <w:r w:rsidRPr="000951F8">
        <w:rPr>
          <w:rFonts w:ascii="Times New Roman" w:hAnsi="Times New Roman"/>
          <w:lang w:val="fr-BE"/>
        </w:rPr>
        <w:t>2013</w:t>
      </w:r>
      <w:r w:rsidRPr="00DE0588">
        <w:rPr>
          <w:rFonts w:ascii="Times New Roman" w:hAnsi="Times New Roman"/>
          <w:lang w:val="fr-BE"/>
        </w:rPr>
        <w:t>, (UE) nr. </w:t>
      </w:r>
      <w:r w:rsidRPr="000951F8">
        <w:rPr>
          <w:rFonts w:ascii="Times New Roman" w:hAnsi="Times New Roman"/>
          <w:lang w:val="fr-BE"/>
        </w:rPr>
        <w:t>223</w:t>
      </w:r>
      <w:r w:rsidRPr="00DE0588">
        <w:rPr>
          <w:rFonts w:ascii="Times New Roman" w:hAnsi="Times New Roman"/>
          <w:lang w:val="fr-BE"/>
        </w:rPr>
        <w:t>/</w:t>
      </w:r>
      <w:r w:rsidRPr="000951F8">
        <w:rPr>
          <w:rFonts w:ascii="Times New Roman" w:hAnsi="Times New Roman"/>
          <w:lang w:val="fr-BE"/>
        </w:rPr>
        <w:t>2014</w:t>
      </w:r>
      <w:r w:rsidRPr="00DE0588">
        <w:rPr>
          <w:rFonts w:ascii="Times New Roman" w:hAnsi="Times New Roman"/>
          <w:lang w:val="fr-BE"/>
        </w:rPr>
        <w:t>, (UE) </w:t>
      </w:r>
      <w:r w:rsidRPr="000951F8">
        <w:rPr>
          <w:rFonts w:ascii="Times New Roman" w:hAnsi="Times New Roman"/>
          <w:lang w:val="fr-BE"/>
        </w:rPr>
        <w:t>2021</w:t>
      </w:r>
      <w:r w:rsidRPr="00DE0588">
        <w:rPr>
          <w:rFonts w:ascii="Times New Roman" w:hAnsi="Times New Roman"/>
          <w:lang w:val="fr-BE"/>
        </w:rPr>
        <w:t>/</w:t>
      </w:r>
      <w:r w:rsidRPr="000951F8">
        <w:rPr>
          <w:rFonts w:ascii="Times New Roman" w:hAnsi="Times New Roman"/>
          <w:lang w:val="fr-BE"/>
        </w:rPr>
        <w:t>1060</w:t>
      </w:r>
      <w:r w:rsidRPr="00DE0588">
        <w:rPr>
          <w:rFonts w:ascii="Times New Roman" w:hAnsi="Times New Roman"/>
          <w:lang w:val="fr-BE"/>
        </w:rPr>
        <w:t>, (UE) </w:t>
      </w:r>
      <w:r w:rsidRPr="000951F8">
        <w:rPr>
          <w:rFonts w:ascii="Times New Roman" w:hAnsi="Times New Roman"/>
          <w:lang w:val="fr-BE"/>
        </w:rPr>
        <w:t>2021</w:t>
      </w:r>
      <w:r w:rsidRPr="00DE0588">
        <w:rPr>
          <w:rFonts w:ascii="Times New Roman" w:hAnsi="Times New Roman"/>
          <w:lang w:val="fr-BE"/>
        </w:rPr>
        <w:t>/</w:t>
      </w:r>
      <w:r w:rsidRPr="000951F8">
        <w:rPr>
          <w:rFonts w:ascii="Times New Roman" w:hAnsi="Times New Roman"/>
          <w:lang w:val="fr-BE"/>
        </w:rPr>
        <w:t>523</w:t>
      </w:r>
      <w:r w:rsidRPr="00DE0588">
        <w:rPr>
          <w:rFonts w:ascii="Times New Roman" w:hAnsi="Times New Roman"/>
          <w:lang w:val="fr-BE"/>
        </w:rPr>
        <w:t>, (UE) </w:t>
      </w:r>
      <w:r w:rsidRPr="000951F8">
        <w:rPr>
          <w:rFonts w:ascii="Times New Roman" w:hAnsi="Times New Roman"/>
          <w:lang w:val="fr-BE"/>
        </w:rPr>
        <w:t>2021</w:t>
      </w:r>
      <w:r w:rsidRPr="00DE0588">
        <w:rPr>
          <w:rFonts w:ascii="Times New Roman" w:hAnsi="Times New Roman"/>
          <w:lang w:val="fr-BE"/>
        </w:rPr>
        <w:t>/</w:t>
      </w:r>
      <w:r w:rsidRPr="000951F8">
        <w:rPr>
          <w:rFonts w:ascii="Times New Roman" w:hAnsi="Times New Roman"/>
          <w:lang w:val="fr-BE"/>
        </w:rPr>
        <w:t>695</w:t>
      </w:r>
      <w:r w:rsidRPr="00DE0588">
        <w:rPr>
          <w:rFonts w:ascii="Times New Roman" w:hAnsi="Times New Roman"/>
          <w:lang w:val="fr-BE"/>
        </w:rPr>
        <w:t>, (UE) </w:t>
      </w:r>
      <w:r w:rsidRPr="000951F8">
        <w:rPr>
          <w:rFonts w:ascii="Times New Roman" w:hAnsi="Times New Roman"/>
          <w:lang w:val="fr-BE"/>
        </w:rPr>
        <w:t>2021</w:t>
      </w:r>
      <w:r w:rsidRPr="00DE0588">
        <w:rPr>
          <w:rFonts w:ascii="Times New Roman" w:hAnsi="Times New Roman"/>
          <w:lang w:val="fr-BE"/>
        </w:rPr>
        <w:t>/</w:t>
      </w:r>
      <w:r w:rsidRPr="000951F8">
        <w:rPr>
          <w:rFonts w:ascii="Times New Roman" w:hAnsi="Times New Roman"/>
          <w:lang w:val="fr-BE"/>
        </w:rPr>
        <w:t>697</w:t>
      </w:r>
      <w:r w:rsidRPr="00DE0588">
        <w:rPr>
          <w:rFonts w:ascii="Times New Roman" w:hAnsi="Times New Roman"/>
          <w:lang w:val="fr-BE"/>
        </w:rPr>
        <w:t xml:space="preserve"> și (UE) </w:t>
      </w:r>
      <w:r w:rsidRPr="000951F8">
        <w:rPr>
          <w:rFonts w:ascii="Times New Roman" w:hAnsi="Times New Roman"/>
          <w:lang w:val="fr-BE"/>
        </w:rPr>
        <w:t>2021</w:t>
      </w:r>
      <w:r w:rsidRPr="00DE0588">
        <w:rPr>
          <w:rFonts w:ascii="Times New Roman" w:hAnsi="Times New Roman"/>
          <w:lang w:val="fr-BE"/>
        </w:rPr>
        <w:t>/</w:t>
      </w:r>
      <w:r w:rsidRPr="000951F8">
        <w:rPr>
          <w:rFonts w:ascii="Times New Roman" w:hAnsi="Times New Roman"/>
          <w:lang w:val="fr-BE"/>
        </w:rPr>
        <w:t>241</w:t>
      </w:r>
      <w:r w:rsidRPr="00DE0588">
        <w:rPr>
          <w:rFonts w:ascii="Times New Roman" w:hAnsi="Times New Roman"/>
          <w:lang w:val="fr-BE"/>
        </w:rPr>
        <w:t xml:space="preserve"> [COM(</w:t>
      </w:r>
      <w:r w:rsidRPr="000951F8">
        <w:rPr>
          <w:rFonts w:ascii="Times New Roman" w:hAnsi="Times New Roman"/>
          <w:lang w:val="fr-BE"/>
        </w:rPr>
        <w:t>2023</w:t>
      </w:r>
      <w:r w:rsidRPr="00DE0588">
        <w:rPr>
          <w:rFonts w:ascii="Times New Roman" w:hAnsi="Times New Roman"/>
          <w:lang w:val="fr-BE"/>
        </w:rPr>
        <w:t>) </w:t>
      </w:r>
      <w:r w:rsidRPr="000951F8">
        <w:rPr>
          <w:rFonts w:ascii="Times New Roman" w:hAnsi="Times New Roman"/>
          <w:lang w:val="fr-BE"/>
        </w:rPr>
        <w:t>335</w:t>
      </w:r>
      <w:r w:rsidRPr="00DE0588">
        <w:rPr>
          <w:rFonts w:ascii="Times New Roman" w:hAnsi="Times New Roman"/>
          <w:lang w:val="fr-BE"/>
        </w:rPr>
        <w:t xml:space="preserve"> final]</w:t>
      </w:r>
      <w:r w:rsidRPr="00DE0588">
        <w:rPr>
          <w:lang w:val="fr-BE"/>
        </w:rPr>
        <w:t>.</w:t>
      </w:r>
    </w:p>
  </w:footnote>
  <w:footnote w:id="89">
    <w:p w14:paraId="490B6F56" w14:textId="190AC457" w:rsidR="00B46B27" w:rsidRPr="00DC253B" w:rsidRDefault="00B46B27"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JOIN(</w:t>
      </w:r>
      <w:r w:rsidRPr="000951F8">
        <w:rPr>
          <w:rFonts w:ascii="Times New Roman" w:hAnsi="Times New Roman"/>
        </w:rPr>
        <w:t>2023</w:t>
      </w:r>
      <w:r>
        <w:rPr>
          <w:rFonts w:ascii="Times New Roman" w:hAnsi="Times New Roman"/>
        </w:rPr>
        <w:t>) </w:t>
      </w:r>
      <w:r w:rsidRPr="000951F8">
        <w:rPr>
          <w:rFonts w:ascii="Times New Roman" w:hAnsi="Times New Roman"/>
        </w:rPr>
        <w:t>20</w:t>
      </w:r>
      <w:r>
        <w:rPr>
          <w:rFonts w:ascii="Times New Roman" w:hAnsi="Times New Roman"/>
        </w:rPr>
        <w:t xml:space="preserve"> final, Strategia pentru securitate economică</w:t>
      </w:r>
      <w:r>
        <w:t>.</w:t>
      </w:r>
    </w:p>
  </w:footnote>
  <w:footnote w:id="90">
    <w:p w14:paraId="2F2E4A72" w14:textId="77777777" w:rsidR="00D835E4" w:rsidRPr="00DE0588" w:rsidRDefault="00D835E4" w:rsidP="00DC253B">
      <w:pPr>
        <w:pStyle w:val="FootnoteText"/>
        <w:contextualSpacing/>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Cum ar fi obținerea de informații de la autoritățile publice, utilizarea serviciilor bancare online, achiziționarea de produse online sau alte activități selectate legate de utilizarea internetului sau a software-ului</w:t>
      </w:r>
      <w:r w:rsidRPr="00DE0588">
        <w:rPr>
          <w:lang w:val="fr-BE"/>
        </w:rPr>
        <w:t>.</w:t>
      </w:r>
      <w:r w:rsidRPr="00DE0588">
        <w:rPr>
          <w:rFonts w:ascii="Times New Roman" w:hAnsi="Times New Roman"/>
          <w:lang w:val="fr-BE"/>
        </w:rPr>
        <w:t xml:space="preserve"> Pentru mai multe informații privind indicatorii de competențe digitale publicați de Eurostat, a se vedea: </w:t>
      </w:r>
      <w:hyperlink r:id="rId46">
        <w:r w:rsidRPr="00DE0588">
          <w:rPr>
            <w:rStyle w:val="Hyperlink"/>
            <w:rFonts w:ascii="Times New Roman" w:hAnsi="Times New Roman"/>
            <w:lang w:val="fr-BE"/>
          </w:rPr>
          <w:t>https://ec.europa.eu/eurostat/web/digital-economy-and-society/data/database</w:t>
        </w:r>
      </w:hyperlink>
      <w:r w:rsidRPr="00DE0588">
        <w:rPr>
          <w:lang w:val="fr-BE"/>
        </w:rPr>
        <w:t>.</w:t>
      </w:r>
    </w:p>
  </w:footnote>
  <w:footnote w:id="91">
    <w:p w14:paraId="5A94F617" w14:textId="0D1F4458" w:rsidR="00D835E4" w:rsidRPr="00DE0588" w:rsidRDefault="00D835E4"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w:t>
      </w:r>
      <w:hyperlink r:id="rId47" w:history="1">
        <w:r w:rsidRPr="00DE0588">
          <w:rPr>
            <w:rStyle w:val="Hyperlink"/>
            <w:rFonts w:ascii="Times New Roman" w:hAnsi="Times New Roman"/>
            <w:lang w:val="fr-BE"/>
          </w:rPr>
          <w:t>Documentul de lucru al serviciilor Comisiei SWD(</w:t>
        </w:r>
        <w:r w:rsidRPr="000951F8">
          <w:rPr>
            <w:rStyle w:val="Hyperlink"/>
            <w:lang w:val="fr-BE"/>
          </w:rPr>
          <w:t>20</w:t>
        </w:r>
        <w:r w:rsidRPr="000951F8">
          <w:rPr>
            <w:rStyle w:val="Hyperlink"/>
            <w:rFonts w:ascii="Times New Roman" w:hAnsi="Times New Roman"/>
            <w:lang w:val="fr-BE"/>
          </w:rPr>
          <w:t>23</w:t>
        </w:r>
        <w:r w:rsidRPr="00DE0588">
          <w:rPr>
            <w:rStyle w:val="Hyperlink"/>
            <w:lang w:val="fr-BE"/>
          </w:rPr>
          <w:t>)</w:t>
        </w:r>
        <w:r w:rsidRPr="00DE0588">
          <w:rPr>
            <w:rStyle w:val="Hyperlink"/>
            <w:rFonts w:ascii="Times New Roman" w:hAnsi="Times New Roman"/>
            <w:lang w:val="fr-BE"/>
          </w:rPr>
          <w:t> </w:t>
        </w:r>
        <w:r w:rsidRPr="000951F8">
          <w:rPr>
            <w:rStyle w:val="Hyperlink"/>
            <w:rFonts w:ascii="Times New Roman" w:hAnsi="Times New Roman"/>
            <w:lang w:val="fr-BE"/>
          </w:rPr>
          <w:t>571</w:t>
        </w:r>
      </w:hyperlink>
      <w:r w:rsidRPr="00DE0588">
        <w:rPr>
          <w:rFonts w:ascii="Times New Roman" w:hAnsi="Times New Roman"/>
          <w:lang w:val="fr-BE"/>
        </w:rPr>
        <w:t xml:space="preserve"> „Digital Decade cardinal points: digital skills, digital infrastructures, digitalisation of businesses and digitalisation of public services” (Puncte cardinale ale deceniului digital: competențe digitale, infrastructuri digitale, digitalizarea întreprinderilor și digitalizarea serviciilor publice).</w:t>
      </w:r>
    </w:p>
  </w:footnote>
  <w:footnote w:id="92">
    <w:p w14:paraId="7F7A06C4" w14:textId="3BC1C950" w:rsidR="00507080" w:rsidRPr="00DE0588" w:rsidRDefault="00507080"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A se vedea </w:t>
      </w:r>
      <w:hyperlink r:id="rId48" w:history="1">
        <w:r w:rsidRPr="00DE0588">
          <w:rPr>
            <w:rStyle w:val="Hyperlink"/>
            <w:rFonts w:ascii="Times New Roman" w:hAnsi="Times New Roman"/>
            <w:lang w:val="fr-BE"/>
          </w:rPr>
          <w:t>C(</w:t>
        </w:r>
        <w:r w:rsidRPr="000951F8">
          <w:rPr>
            <w:rStyle w:val="Hyperlink"/>
            <w:rFonts w:ascii="Times New Roman" w:hAnsi="Times New Roman"/>
            <w:lang w:val="fr-BE"/>
          </w:rPr>
          <w:t>2023</w:t>
        </w:r>
        <w:r w:rsidRPr="00DE0588">
          <w:rPr>
            <w:rStyle w:val="Hyperlink"/>
            <w:rFonts w:ascii="Times New Roman" w:hAnsi="Times New Roman"/>
            <w:lang w:val="fr-BE"/>
          </w:rPr>
          <w:t>) </w:t>
        </w:r>
        <w:r w:rsidRPr="000951F8">
          <w:rPr>
            <w:rStyle w:val="Hyperlink"/>
            <w:rFonts w:ascii="Times New Roman" w:hAnsi="Times New Roman"/>
            <w:lang w:val="fr-BE"/>
          </w:rPr>
          <w:t>7500</w:t>
        </w:r>
      </w:hyperlink>
      <w:r w:rsidRPr="00DE0588">
        <w:rPr>
          <w:rFonts w:ascii="Times New Roman" w:hAnsi="Times New Roman"/>
          <w:lang w:val="fr-BE"/>
        </w:rPr>
        <w:t xml:space="preserve"> „Comunicare a Comisiei de stabilire a traiectoriilor preconizate la nivelul Uniunii pentru țintele digitale”</w:t>
      </w:r>
      <w:r w:rsidRPr="00DE0588">
        <w:rPr>
          <w:lang w:val="fr-BE"/>
        </w:rPr>
        <w:t>.</w:t>
      </w:r>
      <w:r w:rsidRPr="00DE0588">
        <w:rPr>
          <w:rFonts w:ascii="Times New Roman" w:hAnsi="Times New Roman"/>
          <w:lang w:val="fr-BE"/>
        </w:rPr>
        <w:t xml:space="preserve"> </w:t>
      </w:r>
    </w:p>
  </w:footnote>
  <w:footnote w:id="93">
    <w:p w14:paraId="0F43D558" w14:textId="6DD36EE2" w:rsidR="0080403D" w:rsidRPr="00DE0588"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Disponibil la adresa</w:t>
      </w:r>
      <w:r w:rsidRPr="00DE0588">
        <w:rPr>
          <w:lang w:val="fr-BE"/>
        </w:rPr>
        <w:t>:</w:t>
      </w:r>
      <w:r w:rsidRPr="00DE0588">
        <w:rPr>
          <w:rFonts w:ascii="Times New Roman" w:hAnsi="Times New Roman"/>
          <w:lang w:val="fr-BE"/>
        </w:rPr>
        <w:t xml:space="preserve"> </w:t>
      </w:r>
      <w:hyperlink r:id="rId49" w:history="1">
        <w:r w:rsidRPr="00DE0588">
          <w:rPr>
            <w:rStyle w:val="Hyperlink"/>
            <w:rFonts w:ascii="Times New Roman" w:hAnsi="Times New Roman"/>
            <w:lang w:val="fr-BE"/>
          </w:rPr>
          <w:t>https://education.ec.europa.eu/focus-topics/digital-education/action-plan/action-</w:t>
        </w:r>
        <w:r w:rsidRPr="000951F8">
          <w:rPr>
            <w:rStyle w:val="Hyperlink"/>
            <w:rFonts w:ascii="Times New Roman" w:hAnsi="Times New Roman"/>
            <w:lang w:val="fr-BE"/>
          </w:rPr>
          <w:t>1</w:t>
        </w:r>
      </w:hyperlink>
      <w:r w:rsidRPr="00DE0588">
        <w:rPr>
          <w:lang w:val="fr-BE"/>
        </w:rPr>
        <w:t>.</w:t>
      </w:r>
    </w:p>
  </w:footnote>
  <w:footnote w:id="94">
    <w:p w14:paraId="45C36635" w14:textId="5C9C82DB" w:rsidR="0080403D" w:rsidRPr="00DE0588"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Propunerea de recomandare a Consiliului privind factorii favorizanți esențiali pentru succesul educației și formării digitale [COM(</w:t>
      </w:r>
      <w:r w:rsidRPr="000951F8">
        <w:rPr>
          <w:rFonts w:ascii="Times New Roman" w:hAnsi="Times New Roman"/>
          <w:lang w:val="fr-BE"/>
        </w:rPr>
        <w:t>2023</w:t>
      </w:r>
      <w:r w:rsidRPr="00DE0588">
        <w:rPr>
          <w:rFonts w:ascii="Times New Roman" w:hAnsi="Times New Roman"/>
          <w:lang w:val="fr-BE"/>
        </w:rPr>
        <w:t>) </w:t>
      </w:r>
      <w:r w:rsidRPr="000951F8">
        <w:rPr>
          <w:rFonts w:ascii="Times New Roman" w:hAnsi="Times New Roman"/>
          <w:lang w:val="fr-BE"/>
        </w:rPr>
        <w:t>205</w:t>
      </w:r>
      <w:r w:rsidRPr="00DE0588">
        <w:rPr>
          <w:rFonts w:ascii="Times New Roman" w:hAnsi="Times New Roman"/>
          <w:lang w:val="fr-BE"/>
        </w:rPr>
        <w:t xml:space="preserve"> final/</w:t>
      </w:r>
      <w:r w:rsidRPr="000951F8">
        <w:rPr>
          <w:rFonts w:ascii="Times New Roman" w:hAnsi="Times New Roman"/>
          <w:lang w:val="fr-BE"/>
        </w:rPr>
        <w:t>2</w:t>
      </w:r>
      <w:r w:rsidRPr="00DE0588">
        <w:rPr>
          <w:rFonts w:ascii="Times New Roman" w:hAnsi="Times New Roman"/>
          <w:lang w:val="fr-BE"/>
        </w:rPr>
        <w:t>] și propunerea de recomandare a Consiliului privind îmbunătățirea furnizării de competențe digitale în educație și formare [COM(</w:t>
      </w:r>
      <w:r w:rsidRPr="000951F8">
        <w:rPr>
          <w:rFonts w:ascii="Times New Roman" w:hAnsi="Times New Roman"/>
          <w:lang w:val="fr-BE"/>
        </w:rPr>
        <w:t>2023</w:t>
      </w:r>
      <w:r w:rsidRPr="00DE0588">
        <w:rPr>
          <w:rFonts w:ascii="Times New Roman" w:hAnsi="Times New Roman"/>
          <w:lang w:val="fr-BE"/>
        </w:rPr>
        <w:t>) </w:t>
      </w:r>
      <w:r w:rsidRPr="000951F8">
        <w:rPr>
          <w:rFonts w:ascii="Times New Roman" w:hAnsi="Times New Roman"/>
          <w:lang w:val="fr-BE"/>
        </w:rPr>
        <w:t>206</w:t>
      </w:r>
      <w:r w:rsidRPr="00DE0588">
        <w:rPr>
          <w:rFonts w:ascii="Times New Roman" w:hAnsi="Times New Roman"/>
          <w:lang w:val="fr-BE"/>
        </w:rPr>
        <w:t xml:space="preserve"> final]</w:t>
      </w:r>
      <w:r w:rsidRPr="00DE0588">
        <w:rPr>
          <w:lang w:val="fr-BE"/>
        </w:rPr>
        <w:t>.</w:t>
      </w:r>
    </w:p>
  </w:footnote>
  <w:footnote w:id="95">
    <w:p w14:paraId="15B1DA95" w14:textId="5C2C8A0A" w:rsidR="0080403D" w:rsidRPr="00DE0588"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În conformitate cu anexa VII la Regulamentul privind MRR</w:t>
      </w:r>
      <w:r w:rsidRPr="00DE0588">
        <w:rPr>
          <w:lang w:val="fr-BE"/>
        </w:rPr>
        <w:t>.</w:t>
      </w:r>
    </w:p>
  </w:footnote>
  <w:footnote w:id="96">
    <w:p w14:paraId="631B539A" w14:textId="31DC901C" w:rsidR="0080403D" w:rsidRPr="00DE0588"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w:t>
      </w:r>
      <w:hyperlink r:id="rId50" w:history="1">
        <w:r w:rsidRPr="00DE0588">
          <w:rPr>
            <w:rStyle w:val="Hyperlink"/>
            <w:rFonts w:ascii="Times New Roman" w:hAnsi="Times New Roman"/>
            <w:lang w:val="fr-BE"/>
          </w:rPr>
          <w:t>Discursurile privind starea Uniunii (europa.eu)</w:t>
        </w:r>
      </w:hyperlink>
      <w:r w:rsidRPr="00DE0588">
        <w:rPr>
          <w:lang w:val="fr-BE"/>
        </w:rPr>
        <w:t>.</w:t>
      </w:r>
      <w:r w:rsidRPr="00DE0588">
        <w:rPr>
          <w:rFonts w:ascii="Times New Roman" w:hAnsi="Times New Roman"/>
          <w:lang w:val="fr-BE"/>
        </w:rPr>
        <w:t xml:space="preserve"> </w:t>
      </w:r>
    </w:p>
  </w:footnote>
  <w:footnote w:id="97">
    <w:p w14:paraId="2A63341B" w14:textId="7591594F" w:rsidR="0080403D" w:rsidRPr="00DE0588"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w:t>
      </w:r>
      <w:hyperlink r:id="rId51" w:history="1">
        <w:r w:rsidRPr="00DE0588">
          <w:rPr>
            <w:rStyle w:val="Hyperlink"/>
            <w:rFonts w:ascii="Times New Roman" w:hAnsi="Times New Roman"/>
            <w:lang w:val="fr-BE"/>
          </w:rPr>
          <w:t>Anul european al competențelor (europa.eu)</w:t>
        </w:r>
      </w:hyperlink>
      <w:r w:rsidRPr="00DE0588">
        <w:rPr>
          <w:lang w:val="fr-BE"/>
        </w:rPr>
        <w:t>.</w:t>
      </w:r>
    </w:p>
  </w:footnote>
  <w:footnote w:id="98">
    <w:p w14:paraId="48A80B82" w14:textId="3B3F005E" w:rsidR="0080403D" w:rsidRPr="00DE0588"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w:t>
      </w:r>
      <w:hyperlink r:id="rId52" w:history="1">
        <w:r w:rsidRPr="00DE0588">
          <w:rPr>
            <w:rStyle w:val="Hyperlink"/>
            <w:rFonts w:ascii="Times New Roman" w:hAnsi="Times New Roman"/>
            <w:lang w:val="fr-BE"/>
          </w:rPr>
          <w:t>Documentul de lucru al serviciilor Comisiei SWD(</w:t>
        </w:r>
        <w:r w:rsidRPr="000951F8">
          <w:rPr>
            <w:rStyle w:val="Hyperlink"/>
            <w:rFonts w:ascii="Times New Roman" w:hAnsi="Times New Roman"/>
            <w:lang w:val="fr-BE"/>
          </w:rPr>
          <w:t>2023</w:t>
        </w:r>
        <w:r w:rsidRPr="00DE0588">
          <w:rPr>
            <w:rStyle w:val="Hyperlink"/>
            <w:rFonts w:ascii="Times New Roman" w:hAnsi="Times New Roman"/>
            <w:lang w:val="fr-BE"/>
          </w:rPr>
          <w:t>) </w:t>
        </w:r>
        <w:r w:rsidRPr="000951F8">
          <w:rPr>
            <w:rStyle w:val="Hyperlink"/>
            <w:rFonts w:ascii="Times New Roman" w:hAnsi="Times New Roman"/>
            <w:lang w:val="fr-BE"/>
          </w:rPr>
          <w:t>571</w:t>
        </w:r>
      </w:hyperlink>
      <w:r w:rsidRPr="00DE0588">
        <w:rPr>
          <w:rFonts w:ascii="Times New Roman" w:hAnsi="Times New Roman"/>
          <w:lang w:val="fr-BE"/>
        </w:rPr>
        <w:t xml:space="preserve"> „Digital Decade cardinal points: digital skills, digital infrastructures, digitalisation of businesses and digitalisation of public services” (Puncte cardinale ale deceniului digital: competențe digitale, infrastructuri digitale, digitalizarea întreprinderilor și digitalizarea serviciilor publice).</w:t>
      </w:r>
    </w:p>
  </w:footnote>
  <w:footnote w:id="99">
    <w:p w14:paraId="49E407A8" w14:textId="196DECDE" w:rsidR="001A16FC" w:rsidRPr="00DC253B" w:rsidRDefault="001A16FC"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și </w:t>
      </w:r>
      <w:r>
        <w:rPr>
          <w:rFonts w:ascii="Times New Roman" w:hAnsi="Times New Roman"/>
          <w:shd w:val="clear" w:color="auto" w:fill="FFFFFF"/>
        </w:rPr>
        <w:t>Khan, J., (</w:t>
      </w:r>
      <w:r w:rsidRPr="000951F8">
        <w:rPr>
          <w:rFonts w:ascii="Times New Roman" w:hAnsi="Times New Roman"/>
          <w:shd w:val="clear" w:color="auto" w:fill="FFFFFF"/>
        </w:rPr>
        <w:t>2021</w:t>
      </w:r>
      <w:r>
        <w:rPr>
          <w:rFonts w:ascii="Times New Roman" w:hAnsi="Times New Roman"/>
          <w:shd w:val="clear" w:color="auto" w:fill="FFFFFF"/>
        </w:rPr>
        <w:t xml:space="preserve">), „European academic brain drain: A meta-synthesis.” (Exodul creierelor din facultățile europene: meta-sinteză), European Journal of Education, </w:t>
      </w:r>
      <w:r w:rsidRPr="000951F8">
        <w:rPr>
          <w:rFonts w:ascii="Times New Roman" w:hAnsi="Times New Roman"/>
          <w:shd w:val="clear" w:color="auto" w:fill="FFFFFF"/>
        </w:rPr>
        <w:t>56</w:t>
      </w:r>
      <w:r>
        <w:rPr>
          <w:rFonts w:ascii="Times New Roman" w:hAnsi="Times New Roman"/>
          <w:shd w:val="clear" w:color="auto" w:fill="FFFFFF"/>
        </w:rPr>
        <w:t>(</w:t>
      </w:r>
      <w:r w:rsidRPr="000951F8">
        <w:rPr>
          <w:rFonts w:ascii="Times New Roman" w:hAnsi="Times New Roman"/>
          <w:shd w:val="clear" w:color="auto" w:fill="FFFFFF"/>
        </w:rPr>
        <w:t>2</w:t>
      </w:r>
      <w:r>
        <w:rPr>
          <w:rFonts w:ascii="Times New Roman" w:hAnsi="Times New Roman"/>
          <w:shd w:val="clear" w:color="auto" w:fill="FFFFFF"/>
        </w:rPr>
        <w:t>), p. </w:t>
      </w:r>
      <w:r w:rsidRPr="000951F8">
        <w:rPr>
          <w:rFonts w:ascii="Times New Roman" w:hAnsi="Times New Roman"/>
          <w:shd w:val="clear" w:color="auto" w:fill="FFFFFF"/>
        </w:rPr>
        <w:t>265</w:t>
      </w:r>
      <w:r>
        <w:rPr>
          <w:rFonts w:ascii="Times New Roman" w:hAnsi="Times New Roman"/>
          <w:shd w:val="clear" w:color="auto" w:fill="FFFFFF"/>
        </w:rPr>
        <w:t>.</w:t>
      </w:r>
    </w:p>
  </w:footnote>
  <w:footnote w:id="100">
    <w:p w14:paraId="029FA049" w14:textId="2F5D3AE4" w:rsidR="0080403D" w:rsidRPr="00DC253B" w:rsidRDefault="0080403D" w:rsidP="00DC253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hd w:val="clear" w:color="auto" w:fill="FFFFFF"/>
        </w:rPr>
        <w:t xml:space="preserve">Banca Europeană de Investiții, </w:t>
      </w:r>
      <w:r>
        <w:rPr>
          <w:rFonts w:ascii="Times New Roman" w:hAnsi="Times New Roman"/>
          <w:i/>
          <w:shd w:val="clear" w:color="auto" w:fill="FFFFFF"/>
        </w:rPr>
        <w:t xml:space="preserve">Investment Report </w:t>
      </w:r>
      <w:r w:rsidRPr="000951F8">
        <w:rPr>
          <w:rFonts w:ascii="Times New Roman" w:hAnsi="Times New Roman"/>
          <w:i/>
          <w:shd w:val="clear" w:color="auto" w:fill="FFFFFF"/>
        </w:rPr>
        <w:t>2022</w:t>
      </w:r>
      <w:r>
        <w:rPr>
          <w:rFonts w:ascii="Times New Roman" w:hAnsi="Times New Roman"/>
          <w:i/>
          <w:shd w:val="clear" w:color="auto" w:fill="FFFFFF"/>
        </w:rPr>
        <w:t>/</w:t>
      </w:r>
      <w:r w:rsidRPr="000951F8">
        <w:rPr>
          <w:rFonts w:ascii="Times New Roman" w:hAnsi="Times New Roman"/>
          <w:i/>
          <w:shd w:val="clear" w:color="auto" w:fill="FFFFFF"/>
        </w:rPr>
        <w:t>2023</w:t>
      </w:r>
      <w:r>
        <w:rPr>
          <w:rFonts w:ascii="Times New Roman" w:hAnsi="Times New Roman"/>
          <w:i/>
          <w:shd w:val="clear" w:color="auto" w:fill="FFFFFF"/>
        </w:rPr>
        <w:t>: Resilience and renewal in Europe</w:t>
      </w:r>
      <w:r>
        <w:rPr>
          <w:rFonts w:ascii="Times New Roman" w:hAnsi="Times New Roman"/>
          <w:shd w:val="clear" w:color="auto" w:fill="FFFFFF"/>
        </w:rPr>
        <w:t xml:space="preserve"> (Raport privind investițiile pentru </w:t>
      </w:r>
      <w:r w:rsidRPr="000951F8">
        <w:rPr>
          <w:rFonts w:ascii="Times New Roman" w:hAnsi="Times New Roman"/>
          <w:shd w:val="clear" w:color="auto" w:fill="FFFFFF"/>
        </w:rPr>
        <w:t>2022</w:t>
      </w:r>
      <w:r>
        <w:rPr>
          <w:rFonts w:ascii="Times New Roman" w:hAnsi="Times New Roman"/>
          <w:shd w:val="clear" w:color="auto" w:fill="FFFFFF"/>
        </w:rPr>
        <w:t>/</w:t>
      </w:r>
      <w:r w:rsidRPr="000951F8">
        <w:rPr>
          <w:rFonts w:ascii="Times New Roman" w:hAnsi="Times New Roman"/>
          <w:shd w:val="clear" w:color="auto" w:fill="FFFFFF"/>
        </w:rPr>
        <w:t>2023</w:t>
      </w:r>
      <w:r>
        <w:rPr>
          <w:rFonts w:ascii="Times New Roman" w:hAnsi="Times New Roman"/>
          <w:shd w:val="clear" w:color="auto" w:fill="FFFFFF"/>
        </w:rPr>
        <w:t xml:space="preserve">: reziliență și reînnoire în Europa), </w:t>
      </w:r>
      <w:r w:rsidRPr="000951F8">
        <w:rPr>
          <w:rFonts w:ascii="Times New Roman" w:hAnsi="Times New Roman"/>
          <w:shd w:val="clear" w:color="auto" w:fill="FFFFFF"/>
        </w:rPr>
        <w:t>2023</w:t>
      </w:r>
      <w:r>
        <w:rPr>
          <w:rFonts w:ascii="Times New Roman" w:hAnsi="Times New Roman"/>
          <w:shd w:val="clear" w:color="auto" w:fill="FFFFFF"/>
        </w:rPr>
        <w:t>.</w:t>
      </w:r>
    </w:p>
  </w:footnote>
  <w:footnote w:id="101">
    <w:p w14:paraId="4511DAFF" w14:textId="25ADAEF7" w:rsidR="0080403D" w:rsidRPr="00DE0588"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w:t>
      </w:r>
      <w:hyperlink r:id="rId53" w:history="1">
        <w:r w:rsidRPr="00DE0588">
          <w:rPr>
            <w:rStyle w:val="Hyperlink"/>
            <w:rFonts w:ascii="Times New Roman" w:hAnsi="Times New Roman"/>
            <w:lang w:val="fr-BE"/>
          </w:rPr>
          <w:t>Sondajul Eurostat privind lacunele în materie de competențe |</w:t>
        </w:r>
      </w:hyperlink>
      <w:hyperlink r:id="rId54" w:history="1">
        <w:r w:rsidRPr="00DE0588">
          <w:rPr>
            <w:rStyle w:val="Hyperlink"/>
            <w:rFonts w:ascii="Times New Roman" w:hAnsi="Times New Roman"/>
            <w:lang w:val="fr-BE"/>
          </w:rPr>
          <w:t xml:space="preserve"> Platforma pentru competențe și locuri de muncă în sectorul digital (europa.eu)</w:t>
        </w:r>
      </w:hyperlink>
      <w:r w:rsidRPr="00DE0588">
        <w:rPr>
          <w:lang w:val="fr-BE"/>
        </w:rPr>
        <w:t>.</w:t>
      </w:r>
    </w:p>
  </w:footnote>
  <w:footnote w:id="102">
    <w:p w14:paraId="371927B3" w14:textId="7CC3F95F" w:rsidR="001A16FC" w:rsidRPr="00DE0588" w:rsidRDefault="001A16FC"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A se vedea </w:t>
      </w:r>
      <w:hyperlink r:id="rId55" w:history="1">
        <w:r w:rsidRPr="00DE0588">
          <w:rPr>
            <w:rStyle w:val="Hyperlink"/>
            <w:rFonts w:ascii="Times New Roman" w:hAnsi="Times New Roman"/>
            <w:lang w:val="fr-BE"/>
          </w:rPr>
          <w:t>C(</w:t>
        </w:r>
        <w:r w:rsidRPr="000951F8">
          <w:rPr>
            <w:rStyle w:val="Hyperlink"/>
            <w:rFonts w:ascii="Times New Roman" w:hAnsi="Times New Roman"/>
            <w:lang w:val="fr-BE"/>
          </w:rPr>
          <w:t>2023</w:t>
        </w:r>
        <w:r w:rsidRPr="00DE0588">
          <w:rPr>
            <w:rStyle w:val="Hyperlink"/>
            <w:rFonts w:ascii="Times New Roman" w:hAnsi="Times New Roman"/>
            <w:lang w:val="fr-BE"/>
          </w:rPr>
          <w:t>) </w:t>
        </w:r>
        <w:r w:rsidRPr="000951F8">
          <w:rPr>
            <w:rStyle w:val="Hyperlink"/>
            <w:rFonts w:ascii="Times New Roman" w:hAnsi="Times New Roman"/>
            <w:lang w:val="fr-BE"/>
          </w:rPr>
          <w:t>7500</w:t>
        </w:r>
      </w:hyperlink>
      <w:r w:rsidRPr="00DE0588">
        <w:rPr>
          <w:rFonts w:ascii="Times New Roman" w:hAnsi="Times New Roman"/>
          <w:lang w:val="fr-BE"/>
        </w:rPr>
        <w:t xml:space="preserve"> „Comunicare a Comisiei de stabilire a traiectoriilor preconizate la nivelul Uniunii pentru țintele digitale”</w:t>
      </w:r>
      <w:r w:rsidRPr="00DE0588">
        <w:rPr>
          <w:lang w:val="fr-BE"/>
        </w:rPr>
        <w:t>.</w:t>
      </w:r>
    </w:p>
  </w:footnote>
  <w:footnote w:id="103">
    <w:p w14:paraId="1005BB0D" w14:textId="4A32A07B"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 nouă agendă europeană de inovare [COM(</w:t>
      </w:r>
      <w:r w:rsidRPr="000951F8">
        <w:rPr>
          <w:rFonts w:ascii="Times New Roman" w:hAnsi="Times New Roman"/>
        </w:rPr>
        <w:t>2022</w:t>
      </w:r>
      <w:r>
        <w:rPr>
          <w:rFonts w:ascii="Times New Roman" w:hAnsi="Times New Roman"/>
        </w:rPr>
        <w:t>) </w:t>
      </w:r>
      <w:r w:rsidRPr="000951F8">
        <w:rPr>
          <w:rFonts w:ascii="Times New Roman" w:hAnsi="Times New Roman"/>
        </w:rPr>
        <w:t>332</w:t>
      </w:r>
      <w:r>
        <w:rPr>
          <w:rFonts w:ascii="Times New Roman" w:hAnsi="Times New Roman"/>
        </w:rPr>
        <w:t xml:space="preserve"> final]</w:t>
      </w:r>
      <w:r>
        <w:t>.</w:t>
      </w:r>
      <w:r>
        <w:rPr>
          <w:rFonts w:ascii="Times New Roman" w:hAnsi="Times New Roman"/>
        </w:rPr>
        <w:t xml:space="preserve"> </w:t>
      </w:r>
    </w:p>
  </w:footnote>
  <w:footnote w:id="104">
    <w:p w14:paraId="46E5A2C3" w14:textId="116D8A43" w:rsidR="00CF434F" w:rsidRPr="00DC253B" w:rsidRDefault="00CF434F"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w:t>
      </w:r>
      <w:hyperlink r:id="rId56" w:history="1">
        <w:r>
          <w:rPr>
            <w:rStyle w:val="Hyperlink"/>
            <w:rFonts w:ascii="Times New Roman" w:hAnsi="Times New Roman"/>
            <w:i/>
            <w:iCs/>
          </w:rPr>
          <w:t>ICT specialists in employment – Statistics Explained</w:t>
        </w:r>
        <w:r>
          <w:rPr>
            <w:rStyle w:val="Hyperlink"/>
            <w:rFonts w:ascii="Times New Roman" w:hAnsi="Times New Roman"/>
          </w:rPr>
          <w:t xml:space="preserve"> (europa.eu)</w:t>
        </w:r>
      </w:hyperlink>
      <w:r>
        <w:t xml:space="preserve"> (Specialiștii în domeniul TIC încadrați în muncă – Statistici explicate).</w:t>
      </w:r>
    </w:p>
  </w:footnote>
  <w:footnote w:id="105">
    <w:p w14:paraId="240C4B92" w14:textId="39D96EC8" w:rsidR="0015550A" w:rsidRPr="00DE0588" w:rsidRDefault="0015550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Cu privire la întreprinderi, </w:t>
      </w:r>
      <w:hyperlink r:id="rId57" w:history="1">
        <w:r w:rsidRPr="00DE0588">
          <w:rPr>
            <w:rStyle w:val="Hyperlink"/>
            <w:rFonts w:ascii="Times New Roman" w:hAnsi="Times New Roman"/>
            <w:lang w:val="fr-BE"/>
          </w:rPr>
          <w:t>Directiva (UE) </w:t>
        </w:r>
        <w:r w:rsidRPr="000951F8">
          <w:rPr>
            <w:rStyle w:val="Hyperlink"/>
            <w:rFonts w:ascii="Times New Roman" w:hAnsi="Times New Roman"/>
            <w:lang w:val="fr-BE"/>
          </w:rPr>
          <w:t>2019</w:t>
        </w:r>
        <w:r w:rsidRPr="00DE0588">
          <w:rPr>
            <w:rStyle w:val="Hyperlink"/>
            <w:rFonts w:ascii="Times New Roman" w:hAnsi="Times New Roman"/>
            <w:lang w:val="fr-BE"/>
          </w:rPr>
          <w:t>/</w:t>
        </w:r>
        <w:r w:rsidRPr="000951F8">
          <w:rPr>
            <w:rStyle w:val="Hyperlink"/>
            <w:rFonts w:ascii="Times New Roman" w:hAnsi="Times New Roman"/>
            <w:lang w:val="fr-BE"/>
          </w:rPr>
          <w:t>1151</w:t>
        </w:r>
        <w:r w:rsidRPr="00DE0588">
          <w:rPr>
            <w:rStyle w:val="Hyperlink"/>
            <w:rFonts w:ascii="Times New Roman" w:hAnsi="Times New Roman"/>
            <w:lang w:val="fr-BE"/>
          </w:rPr>
          <w:t xml:space="preserve"> a Parlamentului European și a Consiliului din </w:t>
        </w:r>
        <w:r w:rsidRPr="000951F8">
          <w:rPr>
            <w:rStyle w:val="Hyperlink"/>
            <w:rFonts w:ascii="Times New Roman" w:hAnsi="Times New Roman"/>
            <w:lang w:val="fr-BE"/>
          </w:rPr>
          <w:t>20</w:t>
        </w:r>
        <w:r w:rsidRPr="00DE0588">
          <w:rPr>
            <w:rStyle w:val="Hyperlink"/>
            <w:rFonts w:ascii="Times New Roman" w:hAnsi="Times New Roman"/>
            <w:lang w:val="fr-BE"/>
          </w:rPr>
          <w:t> iunie </w:t>
        </w:r>
        <w:r w:rsidRPr="000951F8">
          <w:rPr>
            <w:rStyle w:val="Hyperlink"/>
            <w:rFonts w:ascii="Times New Roman" w:hAnsi="Times New Roman"/>
            <w:lang w:val="fr-BE"/>
          </w:rPr>
          <w:t>2019</w:t>
        </w:r>
        <w:r w:rsidRPr="00DE0588">
          <w:rPr>
            <w:rStyle w:val="Hyperlink"/>
            <w:rFonts w:ascii="Times New Roman" w:hAnsi="Times New Roman"/>
            <w:lang w:val="fr-BE"/>
          </w:rPr>
          <w:t xml:space="preserve"> de modificare a Directivei (UE) </w:t>
        </w:r>
        <w:r w:rsidRPr="000951F8">
          <w:rPr>
            <w:rStyle w:val="Hyperlink"/>
            <w:rFonts w:ascii="Times New Roman" w:hAnsi="Times New Roman"/>
            <w:lang w:val="fr-BE"/>
          </w:rPr>
          <w:t>2017</w:t>
        </w:r>
        <w:r w:rsidRPr="00DE0588">
          <w:rPr>
            <w:rStyle w:val="Hyperlink"/>
            <w:rFonts w:ascii="Times New Roman" w:hAnsi="Times New Roman"/>
            <w:lang w:val="fr-BE"/>
          </w:rPr>
          <w:t>/</w:t>
        </w:r>
        <w:r w:rsidRPr="000951F8">
          <w:rPr>
            <w:rStyle w:val="Hyperlink"/>
            <w:rFonts w:ascii="Times New Roman" w:hAnsi="Times New Roman"/>
            <w:lang w:val="fr-BE"/>
          </w:rPr>
          <w:t>1132</w:t>
        </w:r>
      </w:hyperlink>
      <w:r w:rsidRPr="00DE0588">
        <w:rPr>
          <w:rFonts w:ascii="Times New Roman" w:hAnsi="Times New Roman"/>
          <w:lang w:val="fr-BE"/>
        </w:rPr>
        <w:t xml:space="preserve"> în ceea ce privește utilizarea instrumentelor și a proceselor digitale în contextul dreptului societăților comerciale (JO L </w:t>
      </w:r>
      <w:r w:rsidRPr="000951F8">
        <w:rPr>
          <w:rFonts w:ascii="Times New Roman" w:hAnsi="Times New Roman"/>
          <w:lang w:val="fr-BE"/>
        </w:rPr>
        <w:t>186</w:t>
      </w:r>
      <w:r w:rsidRPr="00DE0588">
        <w:rPr>
          <w:rFonts w:ascii="Times New Roman" w:hAnsi="Times New Roman"/>
          <w:lang w:val="fr-BE"/>
        </w:rPr>
        <w:t xml:space="preserve">, </w:t>
      </w:r>
      <w:r w:rsidRPr="000951F8">
        <w:rPr>
          <w:rFonts w:ascii="Times New Roman" w:hAnsi="Times New Roman"/>
          <w:lang w:val="fr-BE"/>
        </w:rPr>
        <w:t>11</w:t>
      </w:r>
      <w:r w:rsidRPr="00DE0588">
        <w:rPr>
          <w:rFonts w:ascii="Times New Roman" w:hAnsi="Times New Roman"/>
          <w:lang w:val="fr-BE"/>
        </w:rPr>
        <w:t>.</w:t>
      </w:r>
      <w:r w:rsidRPr="000951F8">
        <w:rPr>
          <w:rFonts w:ascii="Times New Roman" w:hAnsi="Times New Roman"/>
          <w:lang w:val="fr-BE"/>
        </w:rPr>
        <w:t>7</w:t>
      </w:r>
      <w:r w:rsidRPr="00DE0588">
        <w:rPr>
          <w:rFonts w:ascii="Times New Roman" w:hAnsi="Times New Roman"/>
          <w:lang w:val="fr-BE"/>
        </w:rPr>
        <w:t>.</w:t>
      </w:r>
      <w:r w:rsidRPr="000951F8">
        <w:rPr>
          <w:rFonts w:ascii="Times New Roman" w:hAnsi="Times New Roman"/>
          <w:lang w:val="fr-BE"/>
        </w:rPr>
        <w:t>2019</w:t>
      </w:r>
      <w:r w:rsidRPr="00DE0588">
        <w:rPr>
          <w:rFonts w:ascii="Times New Roman" w:hAnsi="Times New Roman"/>
          <w:lang w:val="fr-BE"/>
        </w:rPr>
        <w:t>, p. </w:t>
      </w:r>
      <w:r w:rsidRPr="000951F8">
        <w:rPr>
          <w:rFonts w:ascii="Times New Roman" w:hAnsi="Times New Roman"/>
          <w:lang w:val="fr-BE"/>
        </w:rPr>
        <w:t>80</w:t>
      </w:r>
      <w:r w:rsidRPr="00DE0588">
        <w:rPr>
          <w:rFonts w:ascii="Times New Roman" w:hAnsi="Times New Roman"/>
          <w:lang w:val="fr-BE"/>
        </w:rPr>
        <w:t>), a reprezentat un pas important în direcția reducerii sarcinii respective</w:t>
      </w:r>
      <w:r w:rsidRPr="00DE0588">
        <w:rPr>
          <w:lang w:val="fr-BE"/>
        </w:rPr>
        <w:t>.</w:t>
      </w:r>
      <w:r w:rsidRPr="00DE0588">
        <w:rPr>
          <w:rFonts w:ascii="Times New Roman" w:hAnsi="Times New Roman"/>
          <w:lang w:val="fr-BE"/>
        </w:rPr>
        <w:t xml:space="preserve"> Aceasta garantează că întreprinderile și sucursalele acestora din alte state membre pot fi înregistrate și pot depune informațiile în registrul comerțului integral online. Un al doilea pas îl reprezintă </w:t>
      </w:r>
      <w:hyperlink r:id="rId58" w:history="1">
        <w:r w:rsidRPr="00DE0588">
          <w:rPr>
            <w:rStyle w:val="Hyperlink"/>
            <w:rFonts w:ascii="Times New Roman" w:hAnsi="Times New Roman"/>
            <w:lang w:val="fr-BE"/>
          </w:rPr>
          <w:t>propunerea de modificare a dreptului societăților comerciale în domeniul digital [COM(</w:t>
        </w:r>
        <w:r w:rsidRPr="000951F8">
          <w:rPr>
            <w:rStyle w:val="Hyperlink"/>
            <w:rFonts w:ascii="Times New Roman" w:hAnsi="Times New Roman"/>
            <w:lang w:val="fr-BE"/>
          </w:rPr>
          <w:t>2023</w:t>
        </w:r>
        <w:r w:rsidRPr="00DE0588">
          <w:rPr>
            <w:rStyle w:val="Hyperlink"/>
            <w:rFonts w:ascii="Times New Roman" w:hAnsi="Times New Roman"/>
            <w:lang w:val="fr-BE"/>
          </w:rPr>
          <w:t>) </w:t>
        </w:r>
        <w:r w:rsidRPr="000951F8">
          <w:rPr>
            <w:rStyle w:val="Hyperlink"/>
            <w:rFonts w:ascii="Times New Roman" w:hAnsi="Times New Roman"/>
            <w:lang w:val="fr-BE"/>
          </w:rPr>
          <w:t>177</w:t>
        </w:r>
        <w:r w:rsidRPr="00DE0588">
          <w:rPr>
            <w:rStyle w:val="Hyperlink"/>
            <w:rFonts w:ascii="Times New Roman" w:hAnsi="Times New Roman"/>
            <w:lang w:val="fr-BE"/>
          </w:rPr>
          <w:t xml:space="preserve"> final]</w:t>
        </w:r>
      </w:hyperlink>
      <w:r w:rsidRPr="00DE0588">
        <w:rPr>
          <w:rFonts w:ascii="Times New Roman" w:hAnsi="Times New Roman"/>
          <w:lang w:val="fr-BE"/>
        </w:rPr>
        <w:t>, care va ajuta întreprinderile să desfășoare activități comerciale în UE prin creșterea disponibilității informațiilor privind întreprinderile și prin eliminarea barierelor administrative atunci când acestea își utilizează informațiile în situații transfrontaliere</w:t>
      </w:r>
      <w:r w:rsidRPr="00DE0588">
        <w:rPr>
          <w:lang w:val="fr-BE"/>
        </w:rPr>
        <w:t>.</w:t>
      </w:r>
    </w:p>
  </w:footnote>
  <w:footnote w:id="106">
    <w:p w14:paraId="169A0E85" w14:textId="2F3CD355" w:rsidR="1C2721FD" w:rsidRPr="007F1AD3" w:rsidRDefault="1C2721FD" w:rsidP="00DC253B">
      <w:pPr>
        <w:spacing w:after="0"/>
        <w:jc w:val="both"/>
        <w:rPr>
          <w:rFonts w:ascii="Times New Roman" w:hAnsi="Times New Roman" w:cs="Times New Roman"/>
          <w:sz w:val="20"/>
        </w:rPr>
      </w:pPr>
      <w:r>
        <w:rPr>
          <w:rFonts w:ascii="Times New Roman" w:hAnsi="Times New Roman" w:cs="Times New Roman"/>
          <w:sz w:val="20"/>
          <w:vertAlign w:val="superscript"/>
        </w:rPr>
        <w:footnoteRef/>
      </w:r>
      <w:r>
        <w:rPr>
          <w:rFonts w:ascii="Times New Roman" w:hAnsi="Times New Roman"/>
          <w:sz w:val="20"/>
        </w:rPr>
        <w:t xml:space="preserve"> </w:t>
      </w:r>
      <w:hyperlink r:id="rId59" w:history="1">
        <w:r>
          <w:rPr>
            <w:rStyle w:val="Hyperlink"/>
            <w:rFonts w:ascii="Times New Roman" w:hAnsi="Times New Roman"/>
            <w:sz w:val="20"/>
          </w:rPr>
          <w:t xml:space="preserve">Capgemini, Sogeti, IDC și Politecnico di Milano pentru Comisia Europeană, </w:t>
        </w:r>
        <w:r>
          <w:rPr>
            <w:rStyle w:val="Hyperlink"/>
            <w:rFonts w:ascii="Times New Roman" w:hAnsi="Times New Roman"/>
            <w:i/>
            <w:iCs/>
            <w:sz w:val="20"/>
          </w:rPr>
          <w:t xml:space="preserve">e-Government Benchmark </w:t>
        </w:r>
        <w:r w:rsidRPr="000951F8">
          <w:rPr>
            <w:rStyle w:val="Hyperlink"/>
            <w:rFonts w:ascii="Times New Roman" w:hAnsi="Times New Roman"/>
            <w:i/>
            <w:iCs/>
            <w:sz w:val="20"/>
          </w:rPr>
          <w:t>2023</w:t>
        </w:r>
      </w:hyperlink>
      <w:r>
        <w:t xml:space="preserve"> (Indicele de referință privind guvernarea electronică – </w:t>
      </w:r>
      <w:r w:rsidRPr="000951F8">
        <w:t>2023</w:t>
      </w:r>
      <w:r>
        <w:t>).</w:t>
      </w:r>
    </w:p>
  </w:footnote>
  <w:footnote w:id="107">
    <w:p w14:paraId="47133720" w14:textId="283D5A39"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0" w:history="1">
        <w:r>
          <w:rPr>
            <w:rStyle w:val="Hyperlink"/>
            <w:rFonts w:ascii="Times New Roman" w:hAnsi="Times New Roman"/>
          </w:rPr>
          <w:t>Documentul de lucru al serviciilor Comisiei SWD(</w:t>
        </w:r>
        <w:r w:rsidRPr="000951F8">
          <w:rPr>
            <w:rStyle w:val="Hyperlink"/>
            <w:rFonts w:ascii="Times New Roman" w:hAnsi="Times New Roman"/>
          </w:rPr>
          <w:t>2023</w:t>
        </w:r>
        <w:r>
          <w:rPr>
            <w:rStyle w:val="Hyperlink"/>
            <w:rFonts w:ascii="Times New Roman" w:hAnsi="Times New Roman"/>
          </w:rPr>
          <w:t>) </w:t>
        </w:r>
        <w:r w:rsidRPr="000951F8">
          <w:rPr>
            <w:rStyle w:val="Hyperlink"/>
            <w:rFonts w:ascii="Times New Roman" w:hAnsi="Times New Roman"/>
          </w:rPr>
          <w:t>571</w:t>
        </w:r>
      </w:hyperlink>
      <w:r>
        <w:rPr>
          <w:rFonts w:ascii="Times New Roman" w:hAnsi="Times New Roman"/>
        </w:rPr>
        <w:t xml:space="preserve"> „Digital Decade cardinal points: digital skills, digital infrastructures, digitalisation of businesses and digitalisation of public services” (Puncte cardinale ale deceniului digital: competențe digitale, infrastructuri digitale, digitalizarea întreprinderilor și digitalizarea serviciilor publice).</w:t>
      </w:r>
    </w:p>
  </w:footnote>
  <w:footnote w:id="108">
    <w:p w14:paraId="65F88941" w14:textId="154B8D48" w:rsidR="00313BA7" w:rsidRPr="00DE0588" w:rsidRDefault="00313BA7"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Pentru informații suplimentare, a se vedea </w:t>
      </w:r>
      <w:hyperlink r:id="rId61" w:history="1">
        <w:r w:rsidRPr="00DE0588">
          <w:rPr>
            <w:rStyle w:val="Hyperlink"/>
            <w:rFonts w:ascii="Times New Roman" w:hAnsi="Times New Roman"/>
            <w:lang w:val="fr-BE"/>
          </w:rPr>
          <w:t>Portalul digital unic (europa.eu)</w:t>
        </w:r>
      </w:hyperlink>
      <w:r w:rsidRPr="00DE0588">
        <w:rPr>
          <w:lang w:val="fr-BE"/>
        </w:rPr>
        <w:t>.</w:t>
      </w:r>
    </w:p>
  </w:footnote>
  <w:footnote w:id="109">
    <w:p w14:paraId="4736B272" w14:textId="487118D5" w:rsidR="0080403D" w:rsidRPr="00DE0588"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A se vedea rezultatul </w:t>
      </w:r>
      <w:hyperlink r:id="rId62" w:history="1">
        <w:r w:rsidRPr="00DE0588">
          <w:rPr>
            <w:rStyle w:val="Hyperlink"/>
            <w:rFonts w:ascii="Times New Roman" w:hAnsi="Times New Roman"/>
            <w:i/>
            <w:lang w:val="fr-BE"/>
          </w:rPr>
          <w:t>analizei comparative realizate de Comisie cu privire la investițiile și cadrele de politică în materie de achiziții publice în domeniul inovării în întreaga Europă</w:t>
        </w:r>
      </w:hyperlink>
      <w:r w:rsidRPr="00DE0588">
        <w:rPr>
          <w:rFonts w:ascii="Times New Roman" w:hAnsi="Times New Roman"/>
          <w:lang w:val="fr-BE"/>
        </w:rPr>
        <w:t>, martie </w:t>
      </w:r>
      <w:r w:rsidRPr="000951F8">
        <w:rPr>
          <w:rFonts w:ascii="Times New Roman" w:hAnsi="Times New Roman"/>
          <w:lang w:val="fr-BE"/>
        </w:rPr>
        <w:t>2023</w:t>
      </w:r>
      <w:r w:rsidRPr="00DE0588">
        <w:rPr>
          <w:lang w:val="fr-BE"/>
        </w:rPr>
        <w:t>.</w:t>
      </w:r>
    </w:p>
  </w:footnote>
  <w:footnote w:id="110">
    <w:p w14:paraId="377E21A8" w14:textId="63643ADD" w:rsidR="1C2721FD" w:rsidRPr="007F1AD3" w:rsidRDefault="1C2721FD" w:rsidP="00DC253B">
      <w:pPr>
        <w:spacing w:after="0"/>
        <w:jc w:val="both"/>
        <w:rPr>
          <w:rFonts w:ascii="Times New Roman" w:hAnsi="Times New Roman" w:cs="Times New Roman"/>
          <w:sz w:val="20"/>
        </w:rPr>
      </w:pPr>
      <w:r>
        <w:rPr>
          <w:rFonts w:ascii="Times New Roman" w:hAnsi="Times New Roman" w:cs="Times New Roman"/>
          <w:sz w:val="20"/>
          <w:vertAlign w:val="superscript"/>
        </w:rPr>
        <w:footnoteRef/>
      </w:r>
      <w:r>
        <w:rPr>
          <w:rFonts w:ascii="Times New Roman" w:hAnsi="Times New Roman"/>
          <w:sz w:val="20"/>
        </w:rPr>
        <w:t xml:space="preserve"> </w:t>
      </w:r>
      <w:hyperlink r:id="rId63" w:history="1">
        <w:r>
          <w:rPr>
            <w:rStyle w:val="Hyperlink"/>
            <w:rFonts w:ascii="Times New Roman" w:hAnsi="Times New Roman"/>
            <w:sz w:val="20"/>
          </w:rPr>
          <w:t xml:space="preserve">Capgemini, Sogeti, IDC și Politecnico di Milano pentru Comisia Europeană, </w:t>
        </w:r>
        <w:r>
          <w:rPr>
            <w:rStyle w:val="Hyperlink"/>
            <w:rFonts w:ascii="Times New Roman" w:hAnsi="Times New Roman"/>
            <w:i/>
            <w:iCs/>
            <w:sz w:val="20"/>
          </w:rPr>
          <w:t xml:space="preserve">e-Government Benchmark </w:t>
        </w:r>
        <w:r w:rsidRPr="000951F8">
          <w:rPr>
            <w:rStyle w:val="Hyperlink"/>
            <w:rFonts w:ascii="Times New Roman" w:hAnsi="Times New Roman"/>
            <w:i/>
            <w:iCs/>
            <w:sz w:val="20"/>
          </w:rPr>
          <w:t>2023</w:t>
        </w:r>
      </w:hyperlink>
      <w:r>
        <w:t xml:space="preserve"> (Indicele de referință privind guvernarea electronică – </w:t>
      </w:r>
      <w:r w:rsidRPr="000951F8">
        <w:t>2023</w:t>
      </w:r>
      <w:r>
        <w:t>).</w:t>
      </w:r>
    </w:p>
  </w:footnote>
  <w:footnote w:id="111">
    <w:p w14:paraId="2B4FB60B" w14:textId="66EFAC2A" w:rsidR="00FB600E" w:rsidRPr="00DE0588" w:rsidRDefault="00FB600E"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w:t>
      </w:r>
      <w:hyperlink r:id="rId64" w:history="1">
        <w:r w:rsidRPr="00DE0588">
          <w:rPr>
            <w:rStyle w:val="Hyperlink"/>
            <w:rFonts w:ascii="Times New Roman" w:hAnsi="Times New Roman"/>
            <w:lang w:val="fr-BE"/>
          </w:rPr>
          <w:t>Propunere de Regulament al Parlamentului European și al Consiliului de stabilire a unor măsuri pentru un nivel ridicat de interoperabilitate a sectorului public în întreaga Uniune (Actul privind Europa interoperabilă) [COM(</w:t>
        </w:r>
        <w:r w:rsidRPr="000951F8">
          <w:rPr>
            <w:rStyle w:val="Hyperlink"/>
            <w:rFonts w:ascii="Times New Roman" w:hAnsi="Times New Roman"/>
            <w:lang w:val="fr-BE"/>
          </w:rPr>
          <w:t>2022</w:t>
        </w:r>
        <w:r w:rsidRPr="00DE0588">
          <w:rPr>
            <w:rStyle w:val="Hyperlink"/>
            <w:rFonts w:ascii="Times New Roman" w:hAnsi="Times New Roman"/>
            <w:lang w:val="fr-BE"/>
          </w:rPr>
          <w:t>) </w:t>
        </w:r>
        <w:r w:rsidRPr="000951F8">
          <w:rPr>
            <w:rStyle w:val="Hyperlink"/>
            <w:rFonts w:ascii="Times New Roman" w:hAnsi="Times New Roman"/>
            <w:lang w:val="fr-BE"/>
          </w:rPr>
          <w:t>720</w:t>
        </w:r>
        <w:r w:rsidRPr="00DE0588">
          <w:rPr>
            <w:rStyle w:val="Hyperlink"/>
            <w:rFonts w:ascii="Times New Roman" w:hAnsi="Times New Roman"/>
            <w:lang w:val="fr-BE"/>
          </w:rPr>
          <w:t xml:space="preserve"> final]</w:t>
        </w:r>
      </w:hyperlink>
      <w:r w:rsidRPr="00DE0588">
        <w:rPr>
          <w:lang w:val="fr-BE"/>
        </w:rPr>
        <w:t>.</w:t>
      </w:r>
      <w:r w:rsidRPr="00DE0588">
        <w:rPr>
          <w:rFonts w:ascii="Times New Roman" w:hAnsi="Times New Roman"/>
          <w:lang w:val="fr-BE"/>
        </w:rPr>
        <w:t xml:space="preserve"> </w:t>
      </w:r>
    </w:p>
  </w:footnote>
  <w:footnote w:id="112">
    <w:p w14:paraId="2C078BA1" w14:textId="2B5DEBB7" w:rsidR="00FB600E" w:rsidRPr="00DE0588" w:rsidRDefault="00FB600E"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Documentul de lucru al serviciilor Comisiei SWD(</w:t>
      </w:r>
      <w:r w:rsidRPr="000951F8">
        <w:rPr>
          <w:rFonts w:ascii="Times New Roman" w:hAnsi="Times New Roman"/>
          <w:lang w:val="fr-BE"/>
        </w:rPr>
        <w:t>2022</w:t>
      </w:r>
      <w:r w:rsidRPr="00DE0588">
        <w:rPr>
          <w:rFonts w:ascii="Times New Roman" w:hAnsi="Times New Roman"/>
          <w:lang w:val="fr-BE"/>
        </w:rPr>
        <w:t>) </w:t>
      </w:r>
      <w:r w:rsidRPr="000951F8">
        <w:rPr>
          <w:rFonts w:ascii="Times New Roman" w:hAnsi="Times New Roman"/>
          <w:lang w:val="fr-BE"/>
        </w:rPr>
        <w:t>721</w:t>
      </w:r>
      <w:r w:rsidRPr="00DE0588">
        <w:rPr>
          <w:rFonts w:ascii="Times New Roman" w:hAnsi="Times New Roman"/>
          <w:lang w:val="fr-BE"/>
        </w:rPr>
        <w:t xml:space="preserve">, </w:t>
      </w:r>
      <w:hyperlink r:id="rId65" w:tgtFrame="_blank" w:history="1">
        <w:r w:rsidRPr="00DE0588">
          <w:rPr>
            <w:rStyle w:val="Hyperlink"/>
            <w:rFonts w:ascii="Times New Roman" w:hAnsi="Times New Roman"/>
            <w:i/>
            <w:iCs/>
            <w:lang w:val="fr-BE"/>
          </w:rPr>
          <w:t>Impact Assessment Report Accompanying the Proposal for a Interoperable Europe Act</w:t>
        </w:r>
      </w:hyperlink>
      <w:r w:rsidRPr="00DE0588">
        <w:rPr>
          <w:rFonts w:ascii="Times New Roman" w:hAnsi="Times New Roman"/>
          <w:lang w:val="fr-BE"/>
        </w:rPr>
        <w:t xml:space="preserve"> (Raport de evaluare a impactului care însoțește propunerea de act privind Europa interoperabilă), p. </w:t>
      </w:r>
      <w:r w:rsidRPr="000951F8">
        <w:rPr>
          <w:rFonts w:ascii="Times New Roman" w:hAnsi="Times New Roman"/>
          <w:lang w:val="fr-BE"/>
        </w:rPr>
        <w:t>54</w:t>
      </w:r>
      <w:r w:rsidRPr="00DE0588">
        <w:rPr>
          <w:lang w:val="fr-BE"/>
        </w:rPr>
        <w:t>.</w:t>
      </w:r>
    </w:p>
  </w:footnote>
  <w:footnote w:id="113">
    <w:p w14:paraId="67C60C60" w14:textId="751F653C" w:rsidR="79E54B79" w:rsidRPr="00DE0588" w:rsidRDefault="79E54B79" w:rsidP="00DC253B">
      <w:pPr>
        <w:spacing w:after="0"/>
        <w:jc w:val="both"/>
        <w:rPr>
          <w:rFonts w:ascii="Times New Roman" w:hAnsi="Times New Roman" w:cs="Times New Roman"/>
          <w:sz w:val="20"/>
          <w:lang w:val="fr-BE"/>
        </w:rPr>
      </w:pPr>
      <w:r>
        <w:rPr>
          <w:rFonts w:ascii="Times New Roman" w:hAnsi="Times New Roman" w:cs="Times New Roman"/>
          <w:sz w:val="20"/>
          <w:vertAlign w:val="superscript"/>
        </w:rPr>
        <w:footnoteRef/>
      </w:r>
      <w:r w:rsidRPr="00DE0588">
        <w:rPr>
          <w:rFonts w:ascii="Times New Roman" w:hAnsi="Times New Roman"/>
          <w:sz w:val="20"/>
          <w:lang w:val="fr-BE"/>
        </w:rPr>
        <w:t xml:space="preserve"> În urma revizuirii </w:t>
      </w:r>
      <w:hyperlink r:id="rId66" w:history="1">
        <w:r w:rsidRPr="00DE0588">
          <w:rPr>
            <w:rStyle w:val="Hyperlink"/>
            <w:rFonts w:ascii="Times New Roman" w:hAnsi="Times New Roman"/>
            <w:sz w:val="20"/>
            <w:lang w:val="fr-BE"/>
          </w:rPr>
          <w:t>Regulamentului privind identificarea electronică și serviciile de încredere pentru tranzacțiile electronice (eIDAS)</w:t>
        </w:r>
      </w:hyperlink>
      <w:r w:rsidRPr="00DE0588">
        <w:rPr>
          <w:rFonts w:ascii="Times New Roman" w:hAnsi="Times New Roman"/>
          <w:sz w:val="20"/>
          <w:lang w:val="fr-BE"/>
        </w:rPr>
        <w:t xml:space="preserve">, statele membre vor fi obligate să emită portofele pentru identitatea digitală în termen de </w:t>
      </w:r>
      <w:r w:rsidRPr="000951F8">
        <w:rPr>
          <w:rFonts w:ascii="Times New Roman" w:hAnsi="Times New Roman"/>
          <w:sz w:val="20"/>
          <w:lang w:val="fr-BE"/>
        </w:rPr>
        <w:t>12</w:t>
      </w:r>
      <w:r w:rsidR="00993F43">
        <w:rPr>
          <w:rFonts w:ascii="Times New Roman" w:hAnsi="Times New Roman"/>
          <w:sz w:val="20"/>
          <w:lang w:val="fr-BE"/>
        </w:rPr>
        <w:t> </w:t>
      </w:r>
      <w:r w:rsidRPr="00DE0588">
        <w:rPr>
          <w:rFonts w:ascii="Times New Roman" w:hAnsi="Times New Roman"/>
          <w:sz w:val="20"/>
          <w:lang w:val="fr-BE"/>
        </w:rPr>
        <w:t>luni de la intrarea în vigoare a regulamentului</w:t>
      </w:r>
      <w:r w:rsidRPr="00DE0588">
        <w:rPr>
          <w:lang w:val="fr-BE"/>
        </w:rPr>
        <w:t>.</w:t>
      </w:r>
    </w:p>
  </w:footnote>
  <w:footnote w:id="114">
    <w:p w14:paraId="4827F0A4" w14:textId="412B28DC" w:rsidR="00F4391A" w:rsidRPr="00DE0588" w:rsidRDefault="00F4391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w:t>
      </w:r>
      <w:hyperlink r:id="rId67" w:history="1">
        <w:r w:rsidRPr="00DE0588">
          <w:rPr>
            <w:rStyle w:val="Hyperlink"/>
            <w:rFonts w:ascii="Times New Roman" w:hAnsi="Times New Roman"/>
            <w:lang w:val="fr-BE"/>
          </w:rPr>
          <w:t>Pachetul privind moneda unică:</w:t>
        </w:r>
      </w:hyperlink>
      <w:hyperlink r:id="rId68" w:history="1">
        <w:r w:rsidRPr="00DE0588">
          <w:rPr>
            <w:rStyle w:val="Hyperlink"/>
            <w:rFonts w:ascii="Times New Roman" w:hAnsi="Times New Roman"/>
            <w:lang w:val="fr-BE"/>
          </w:rPr>
          <w:t xml:space="preserve"> noi propuneri menite să sprijine utilizarea numerarului și să propună un cadru pentru o monedă euro digitală</w:t>
        </w:r>
      </w:hyperlink>
      <w:r w:rsidRPr="00DE0588">
        <w:rPr>
          <w:lang w:val="fr-BE"/>
        </w:rPr>
        <w:t>.</w:t>
      </w:r>
      <w:r w:rsidRPr="00DE0588">
        <w:rPr>
          <w:rFonts w:ascii="Times New Roman" w:hAnsi="Times New Roman"/>
          <w:lang w:val="fr-BE"/>
        </w:rPr>
        <w:t xml:space="preserve"> </w:t>
      </w:r>
    </w:p>
  </w:footnote>
  <w:footnote w:id="115">
    <w:p w14:paraId="00A869DA" w14:textId="03488073" w:rsidR="003B2E60" w:rsidRPr="00DC253B" w:rsidRDefault="003B2E60" w:rsidP="00DC253B">
      <w:pPr>
        <w:pStyle w:val="FootnoteText"/>
        <w:jc w:val="both"/>
        <w:rPr>
          <w:rFonts w:ascii="Times New Roman" w:hAnsi="Times New Roman" w:cs="Times New Roman"/>
        </w:rPr>
      </w:pPr>
      <w:r>
        <w:rPr>
          <w:rStyle w:val="FootnoteReference"/>
          <w:rFonts w:ascii="Times New Roman" w:hAnsi="Times New Roman" w:cs="Times New Roman"/>
        </w:rPr>
        <w:footnoteRef/>
      </w:r>
      <w:hyperlink r:id="rId69" w:history="1">
        <w:r>
          <w:rPr>
            <w:rStyle w:val="Hyperlink"/>
            <w:rFonts w:ascii="Times New Roman" w:hAnsi="Times New Roman"/>
            <w:i/>
            <w:iCs/>
          </w:rPr>
          <w:t>Digital Decade e-Health indicators development</w:t>
        </w:r>
      </w:hyperlink>
      <w:r>
        <w:t xml:space="preserve"> (Dezvoltarea indicatorilor de e-sănătate ai deceniului digital), Empirica GmbH și PredictBy, studiu pentru Comisia Europeană.</w:t>
      </w:r>
    </w:p>
  </w:footnote>
  <w:footnote w:id="116">
    <w:p w14:paraId="4F422FE3" w14:textId="2B97E93F" w:rsidR="009B52E0" w:rsidRPr="00DC253B" w:rsidRDefault="009B52E0"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0" w:history="1">
        <w:r>
          <w:rPr>
            <w:rStyle w:val="Hyperlink"/>
            <w:rFonts w:ascii="Times New Roman" w:hAnsi="Times New Roman"/>
          </w:rPr>
          <w:t>Certificatul digital al UE privind COVID</w:t>
        </w:r>
      </w:hyperlink>
      <w:r>
        <w:t>.</w:t>
      </w:r>
      <w:r>
        <w:rPr>
          <w:rFonts w:ascii="Times New Roman" w:hAnsi="Times New Roman"/>
        </w:rPr>
        <w:t xml:space="preserve"> </w:t>
      </w:r>
    </w:p>
  </w:footnote>
  <w:footnote w:id="117">
    <w:p w14:paraId="764778DD" w14:textId="0E4063E5"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declarația: </w:t>
      </w:r>
      <w:hyperlink r:id="rId71" w:history="1">
        <w:r>
          <w:rPr>
            <w:rStyle w:val="Hyperlink"/>
            <w:rFonts w:ascii="Times New Roman" w:hAnsi="Times New Roman"/>
            <w:i/>
            <w:iCs/>
          </w:rPr>
          <w:t>The European Commission and WHO launch landmark digital health initiative to strengthen global health security</w:t>
        </w:r>
      </w:hyperlink>
      <w:r>
        <w:t xml:space="preserve"> (Comisia Europeană și OMS lansează o inițiativă de referință privind sănătatea digitală pentru a consolida securitatea sanitară la nivel mondial).</w:t>
      </w:r>
      <w:r>
        <w:rPr>
          <w:rFonts w:ascii="Times New Roman" w:hAnsi="Times New Roman"/>
        </w:rPr>
        <w:t xml:space="preserve"> </w:t>
      </w:r>
    </w:p>
  </w:footnote>
  <w:footnote w:id="118">
    <w:p w14:paraId="01FCAB12" w14:textId="74F76CB6"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Propunere de Regulament al Parlamentului European și al Consiliului referitor la spațiul european al datelor privind sănătatea [COM(</w:t>
      </w:r>
      <w:r w:rsidRPr="000951F8">
        <w:rPr>
          <w:rFonts w:ascii="Times New Roman" w:hAnsi="Times New Roman"/>
        </w:rPr>
        <w:t>2022</w:t>
      </w:r>
      <w:r>
        <w:rPr>
          <w:rFonts w:ascii="Times New Roman" w:hAnsi="Times New Roman"/>
        </w:rPr>
        <w:t>) </w:t>
      </w:r>
      <w:r w:rsidRPr="000951F8">
        <w:rPr>
          <w:rFonts w:ascii="Times New Roman" w:hAnsi="Times New Roman"/>
        </w:rPr>
        <w:t>197</w:t>
      </w:r>
      <w:r>
        <w:rPr>
          <w:rFonts w:ascii="Times New Roman" w:hAnsi="Times New Roman"/>
        </w:rPr>
        <w:t xml:space="preserve"> final], </w:t>
      </w:r>
      <w:r w:rsidRPr="000951F8">
        <w:rPr>
          <w:rFonts w:ascii="Times New Roman" w:hAnsi="Times New Roman"/>
        </w:rPr>
        <w:t>3</w:t>
      </w:r>
      <w:r>
        <w:rPr>
          <w:rFonts w:ascii="Times New Roman" w:hAnsi="Times New Roman"/>
        </w:rPr>
        <w:t> mai </w:t>
      </w:r>
      <w:r w:rsidRPr="000951F8">
        <w:rPr>
          <w:rFonts w:ascii="Times New Roman" w:hAnsi="Times New Roman"/>
        </w:rPr>
        <w:t>2022</w:t>
      </w:r>
      <w:r>
        <w:t>.</w:t>
      </w:r>
    </w:p>
  </w:footnote>
  <w:footnote w:id="119">
    <w:p w14:paraId="0C7BB121" w14:textId="1B8824DE" w:rsidR="009F37EE" w:rsidRPr="00DE0588" w:rsidRDefault="009F37EE"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rPr>
        <w:t xml:space="preserve"> A se vedea AccessNow (</w:t>
      </w:r>
      <w:r w:rsidRPr="000951F8">
        <w:rPr>
          <w:rFonts w:ascii="Times New Roman" w:hAnsi="Times New Roman"/>
        </w:rPr>
        <w:t>2023</w:t>
      </w:r>
      <w:r>
        <w:rPr>
          <w:rFonts w:ascii="Times New Roman" w:hAnsi="Times New Roman"/>
        </w:rPr>
        <w:t xml:space="preserve">): </w:t>
      </w:r>
      <w:hyperlink r:id="rId72" w:history="1">
        <w:r>
          <w:rPr>
            <w:rStyle w:val="Hyperlink"/>
            <w:rFonts w:ascii="Times New Roman" w:hAnsi="Times New Roman"/>
            <w:i/>
            <w:iCs/>
          </w:rPr>
          <w:t>What you need to know about generative AI and human rights</w:t>
        </w:r>
      </w:hyperlink>
      <w:r>
        <w:rPr>
          <w:rFonts w:ascii="Times New Roman" w:hAnsi="Times New Roman"/>
        </w:rPr>
        <w:t xml:space="preserve"> (Ce trebuie să știți despre IA generativă și drepturile omului), Marina Escobar-Planas, Emilia Gómez și Carlos Martínez Honarejos, „Guidelines to Develop Trustworthy Conversational Agents for Children” (Ghid cu privire la dezvoltarea de agenți conversaționali de încredere pentru copii), Ethicomp, </w:t>
      </w:r>
      <w:r w:rsidRPr="000951F8">
        <w:rPr>
          <w:rFonts w:ascii="Times New Roman" w:hAnsi="Times New Roman"/>
        </w:rPr>
        <w:t>2022</w:t>
      </w:r>
      <w:r>
        <w:rPr>
          <w:rFonts w:ascii="Times New Roman" w:hAnsi="Times New Roman"/>
        </w:rPr>
        <w:t xml:space="preserve">. </w:t>
      </w:r>
      <w:r w:rsidRPr="00DE0588">
        <w:rPr>
          <w:rFonts w:ascii="Times New Roman" w:hAnsi="Times New Roman"/>
          <w:lang w:val="fr-BE"/>
        </w:rPr>
        <w:t>și https://www.ohchr.org/en/stories/</w:t>
      </w:r>
      <w:r w:rsidRPr="000951F8">
        <w:rPr>
          <w:rFonts w:ascii="Times New Roman" w:hAnsi="Times New Roman"/>
          <w:lang w:val="fr-BE"/>
        </w:rPr>
        <w:t>2022</w:t>
      </w:r>
      <w:r w:rsidRPr="00DE0588">
        <w:rPr>
          <w:rFonts w:ascii="Times New Roman" w:hAnsi="Times New Roman"/>
          <w:lang w:val="fr-BE"/>
        </w:rPr>
        <w:t>/</w:t>
      </w:r>
      <w:r w:rsidRPr="000951F8">
        <w:rPr>
          <w:rFonts w:ascii="Times New Roman" w:hAnsi="Times New Roman"/>
          <w:lang w:val="fr-BE"/>
        </w:rPr>
        <w:t>01</w:t>
      </w:r>
      <w:r w:rsidRPr="00DE0588">
        <w:rPr>
          <w:rFonts w:ascii="Times New Roman" w:hAnsi="Times New Roman"/>
          <w:lang w:val="fr-BE"/>
        </w:rPr>
        <w:t>/web-was-created-everyone-regardless-their-gender.</w:t>
      </w:r>
    </w:p>
  </w:footnote>
  <w:footnote w:id="120">
    <w:p w14:paraId="028FA422" w14:textId="4A96D723" w:rsidR="00F462F1" w:rsidRPr="00DC253B" w:rsidRDefault="00F462F1"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3" w:history="1">
        <w:r>
          <w:rPr>
            <w:rStyle w:val="Hyperlink"/>
            <w:rFonts w:ascii="Times New Roman" w:hAnsi="Times New Roman"/>
            <w:i/>
            <w:iCs/>
          </w:rPr>
          <w:t xml:space="preserve">Democracy Report </w:t>
        </w:r>
        <w:r w:rsidRPr="000951F8">
          <w:rPr>
            <w:rStyle w:val="Hyperlink"/>
            <w:rFonts w:ascii="Times New Roman" w:hAnsi="Times New Roman"/>
            <w:i/>
            <w:iCs/>
          </w:rPr>
          <w:t>2022</w:t>
        </w:r>
        <w:r>
          <w:rPr>
            <w:rStyle w:val="Hyperlink"/>
            <w:rFonts w:ascii="Times New Roman" w:hAnsi="Times New Roman"/>
            <w:i/>
            <w:iCs/>
          </w:rPr>
          <w:t xml:space="preserve"> Autocratisation Changing Nature?</w:t>
        </w:r>
      </w:hyperlink>
      <w:r>
        <w:t xml:space="preserve"> (Raportul privind democrația pentru </w:t>
      </w:r>
      <w:r w:rsidRPr="000951F8">
        <w:t>2022</w:t>
      </w:r>
      <w:r>
        <w:t>. Autocratizarea devine de altă natură?).</w:t>
      </w:r>
      <w:hyperlink r:id="rId74" w:history="1">
        <w:r>
          <w:rPr>
            <w:rStyle w:val="Hyperlink"/>
            <w:rFonts w:ascii="Times New Roman" w:hAnsi="Times New Roman"/>
          </w:rPr>
          <w:t xml:space="preserve"> V-DEM institute</w:t>
        </w:r>
      </w:hyperlink>
      <w:r>
        <w:t>.</w:t>
      </w:r>
      <w:r>
        <w:rPr>
          <w:rFonts w:ascii="Times New Roman" w:hAnsi="Times New Roman"/>
        </w:rPr>
        <w:t xml:space="preserve"> </w:t>
      </w:r>
    </w:p>
  </w:footnote>
  <w:footnote w:id="121">
    <w:p w14:paraId="5B986ED0" w14:textId="6D0421F4" w:rsidR="00F462F1" w:rsidRPr="00DC253B" w:rsidRDefault="00F462F1"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5" w:history="1">
        <w:r>
          <w:rPr>
            <w:rStyle w:val="Hyperlink"/>
            <w:rFonts w:ascii="Times New Roman" w:hAnsi="Times New Roman"/>
          </w:rPr>
          <w:t xml:space="preserve">Raportul din </w:t>
        </w:r>
        <w:r w:rsidRPr="000951F8">
          <w:rPr>
            <w:rStyle w:val="Hyperlink"/>
            <w:rFonts w:ascii="Times New Roman" w:hAnsi="Times New Roman"/>
          </w:rPr>
          <w:t>2023</w:t>
        </w:r>
        <w:r>
          <w:rPr>
            <w:rStyle w:val="Hyperlink"/>
            <w:rFonts w:ascii="Times New Roman" w:hAnsi="Times New Roman"/>
          </w:rPr>
          <w:t xml:space="preserve"> privind statul de drept</w:t>
        </w:r>
      </w:hyperlink>
      <w:r>
        <w:t>.</w:t>
      </w:r>
      <w:r>
        <w:rPr>
          <w:rFonts w:ascii="Times New Roman" w:hAnsi="Times New Roman"/>
        </w:rPr>
        <w:t xml:space="preserve"> </w:t>
      </w:r>
    </w:p>
  </w:footnote>
  <w:footnote w:id="122">
    <w:p w14:paraId="02F7C95B" w14:textId="29FAC9BD" w:rsidR="00947EAC" w:rsidRPr="00DC253B" w:rsidRDefault="00947EAC"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articolul </w:t>
      </w:r>
      <w:r w:rsidRPr="000951F8">
        <w:rPr>
          <w:rFonts w:ascii="Times New Roman" w:hAnsi="Times New Roman"/>
        </w:rPr>
        <w:t>3</w:t>
      </w:r>
      <w:r>
        <w:rPr>
          <w:rFonts w:ascii="Times New Roman" w:hAnsi="Times New Roman"/>
        </w:rPr>
        <w:t xml:space="preserve"> alineatul (</w:t>
      </w:r>
      <w:r w:rsidRPr="000951F8">
        <w:rPr>
          <w:rFonts w:ascii="Times New Roman" w:hAnsi="Times New Roman"/>
        </w:rPr>
        <w:t>1</w:t>
      </w:r>
      <w:r>
        <w:rPr>
          <w:rFonts w:ascii="Times New Roman" w:hAnsi="Times New Roman"/>
        </w:rPr>
        <w:t>) litera (a) din Decizia privind deceniul digital</w:t>
      </w:r>
      <w:r>
        <w:t>.</w:t>
      </w:r>
    </w:p>
  </w:footnote>
  <w:footnote w:id="123">
    <w:p w14:paraId="4A11A17C" w14:textId="26254878" w:rsidR="008C25B4" w:rsidRPr="00DE0588" w:rsidRDefault="008C25B4"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Lista </w:t>
      </w:r>
      <w:hyperlink r:id="rId76" w:history="1">
        <w:r w:rsidRPr="00DE0588">
          <w:rPr>
            <w:rFonts w:ascii="Times New Roman" w:hAnsi="Times New Roman"/>
            <w:lang w:val="fr-BE"/>
          </w:rPr>
          <w:t>platformelor online foarte mari</w:t>
        </w:r>
      </w:hyperlink>
      <w:r w:rsidRPr="00DE0588">
        <w:rPr>
          <w:rFonts w:ascii="Times New Roman" w:hAnsi="Times New Roman"/>
          <w:lang w:val="fr-BE"/>
        </w:rPr>
        <w:t xml:space="preserve"> și a motoarelor de căutare online foarte mari este disponibilă la acest </w:t>
      </w:r>
      <w:hyperlink r:id="rId77" w:history="1">
        <w:r w:rsidRPr="00DE0588">
          <w:rPr>
            <w:rStyle w:val="Hyperlink"/>
            <w:rFonts w:ascii="Times New Roman" w:hAnsi="Times New Roman"/>
            <w:lang w:val="fr-BE"/>
          </w:rPr>
          <w:t>link</w:t>
        </w:r>
      </w:hyperlink>
      <w:r w:rsidRPr="00DE0588">
        <w:rPr>
          <w:lang w:val="fr-BE"/>
        </w:rPr>
        <w:t>.</w:t>
      </w:r>
    </w:p>
  </w:footnote>
  <w:footnote w:id="124">
    <w:p w14:paraId="2B3176AC" w14:textId="7F59F6FC" w:rsidR="007D418E" w:rsidRPr="00DE0588" w:rsidRDefault="007D418E"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Comisia va face acest lucru cu ajutorul experților din cadrul </w:t>
      </w:r>
      <w:hyperlink r:id="rId78" w:history="1">
        <w:r w:rsidRPr="00DE0588">
          <w:rPr>
            <w:rStyle w:val="Hyperlink"/>
            <w:rFonts w:ascii="Times New Roman" w:hAnsi="Times New Roman"/>
            <w:lang w:val="fr-BE"/>
          </w:rPr>
          <w:t>Centrului european pentru transparența algoritmilor</w:t>
        </w:r>
      </w:hyperlink>
      <w:r w:rsidRPr="00DE0588">
        <w:rPr>
          <w:rStyle w:val="Hyperlink"/>
          <w:rFonts w:ascii="Times New Roman" w:hAnsi="Times New Roman"/>
          <w:lang w:val="fr-BE"/>
        </w:rPr>
        <w:t xml:space="preserve"> recent înființat</w:t>
      </w:r>
      <w:r w:rsidRPr="00DE0588">
        <w:rPr>
          <w:lang w:val="fr-BE"/>
        </w:rPr>
        <w:t>.</w:t>
      </w:r>
    </w:p>
  </w:footnote>
  <w:footnote w:id="125">
    <w:p w14:paraId="5AE6A339" w14:textId="7EA97BA2" w:rsidR="00C84D43" w:rsidRPr="00DE0588" w:rsidRDefault="00C84D43" w:rsidP="00DC253B">
      <w:pPr>
        <w:pStyle w:val="FootnoteText"/>
        <w:jc w:val="both"/>
        <w:rPr>
          <w:rFonts w:ascii="Times New Roman" w:eastAsia="Wingdings 3" w:hAnsi="Times New Roman" w:cs="Times New Roman"/>
          <w:lang w:val="fr-BE"/>
        </w:rPr>
      </w:pPr>
      <w:r>
        <w:rPr>
          <w:rStyle w:val="FootnoteReference"/>
          <w:rFonts w:ascii="Times New Roman" w:eastAsia="Cambria Math" w:hAnsi="Times New Roman" w:cs="Times New Roman"/>
        </w:rPr>
        <w:footnoteRef/>
      </w:r>
      <w:r w:rsidRPr="00DE0588">
        <w:rPr>
          <w:rFonts w:ascii="Times New Roman" w:hAnsi="Times New Roman"/>
          <w:lang w:val="fr-BE"/>
        </w:rPr>
        <w:t xml:space="preserve"> O serie de alte inițiative sectoriale la nivelul UE urmăresc să combată anumite tipuri de conținut ilegal sau dăunător, garantând, în același timp, protecția drepturilor fundamentale</w:t>
      </w:r>
      <w:r w:rsidRPr="00DE0588">
        <w:rPr>
          <w:lang w:val="fr-BE"/>
        </w:rPr>
        <w:t>.</w:t>
      </w:r>
      <w:r w:rsidRPr="00DE0588">
        <w:rPr>
          <w:rFonts w:ascii="Times New Roman" w:hAnsi="Times New Roman"/>
          <w:lang w:val="fr-BE"/>
        </w:rPr>
        <w:t xml:space="preserve"> De exemplu, </w:t>
      </w:r>
      <w:hyperlink r:id="rId79" w:history="1">
        <w:r w:rsidRPr="00DE0588">
          <w:rPr>
            <w:rStyle w:val="Hyperlink"/>
            <w:rFonts w:ascii="Times New Roman" w:hAnsi="Times New Roman"/>
            <w:lang w:val="fr-BE"/>
          </w:rPr>
          <w:t>Directiva serviciilor mass-media audiovizuale</w:t>
        </w:r>
      </w:hyperlink>
      <w:r w:rsidRPr="00DE0588">
        <w:rPr>
          <w:rFonts w:ascii="Times New Roman" w:hAnsi="Times New Roman"/>
          <w:lang w:val="fr-BE"/>
        </w:rPr>
        <w:t xml:space="preserve">, </w:t>
      </w:r>
      <w:hyperlink r:id="rId80" w:history="1">
        <w:r w:rsidRPr="00DE0588">
          <w:rPr>
            <w:rStyle w:val="Hyperlink"/>
            <w:rFonts w:ascii="Times New Roman" w:hAnsi="Times New Roman"/>
            <w:lang w:val="fr-BE"/>
          </w:rPr>
          <w:t>Codul de conduită privind combaterea discursului ilegal de incitare la ură din mediul online</w:t>
        </w:r>
      </w:hyperlink>
      <w:r w:rsidRPr="00DE0588">
        <w:rPr>
          <w:rFonts w:ascii="Times New Roman" w:hAnsi="Times New Roman"/>
          <w:lang w:val="fr-BE"/>
        </w:rPr>
        <w:t xml:space="preserve">, </w:t>
      </w:r>
      <w:hyperlink r:id="rId81" w:history="1">
        <w:r w:rsidRPr="00DE0588">
          <w:rPr>
            <w:rStyle w:val="Hyperlink"/>
            <w:rFonts w:ascii="Times New Roman" w:hAnsi="Times New Roman"/>
            <w:lang w:val="fr-BE"/>
          </w:rPr>
          <w:t>Recomandarea privind siguranța jurnaliștilor</w:t>
        </w:r>
      </w:hyperlink>
      <w:r w:rsidRPr="00DE0588">
        <w:rPr>
          <w:rFonts w:ascii="Times New Roman" w:hAnsi="Times New Roman"/>
          <w:lang w:val="fr-BE"/>
        </w:rPr>
        <w:t xml:space="preserve">, </w:t>
      </w:r>
      <w:hyperlink r:id="rId82" w:history="1">
        <w:r w:rsidRPr="00DE0588">
          <w:rPr>
            <w:rStyle w:val="Hyperlink"/>
            <w:rFonts w:ascii="Times New Roman" w:hAnsi="Times New Roman"/>
            <w:lang w:val="fr-BE"/>
          </w:rPr>
          <w:t>Regulamentul privind prevenirea diseminării conținutului online cu caracter terorist</w:t>
        </w:r>
      </w:hyperlink>
      <w:r w:rsidRPr="00DE0588">
        <w:rPr>
          <w:rFonts w:ascii="Times New Roman" w:hAnsi="Times New Roman"/>
          <w:lang w:val="fr-BE"/>
        </w:rPr>
        <w:t xml:space="preserve">, </w:t>
      </w:r>
      <w:hyperlink r:id="rId83" w:history="1">
        <w:r w:rsidRPr="00DE0588">
          <w:rPr>
            <w:rStyle w:val="Hyperlink"/>
            <w:rFonts w:ascii="Times New Roman" w:hAnsi="Times New Roman"/>
            <w:lang w:val="fr-BE"/>
          </w:rPr>
          <w:t>propunerea de regulament privind publicitatea politică</w:t>
        </w:r>
      </w:hyperlink>
      <w:r w:rsidRPr="00DE0588">
        <w:rPr>
          <w:rFonts w:ascii="Times New Roman" w:hAnsi="Times New Roman"/>
          <w:lang w:val="fr-BE"/>
        </w:rPr>
        <w:t xml:space="preserve"> și </w:t>
      </w:r>
      <w:hyperlink r:id="rId84" w:anchor="documente" w:history="1">
        <w:r w:rsidRPr="00DE0588">
          <w:rPr>
            <w:rStyle w:val="Hyperlink"/>
            <w:rFonts w:ascii="Times New Roman" w:hAnsi="Times New Roman"/>
            <w:lang w:val="fr-BE"/>
          </w:rPr>
          <w:t>Regulamentul privind siguranța generală a produselor</w:t>
        </w:r>
      </w:hyperlink>
      <w:r w:rsidRPr="00DE0588">
        <w:rPr>
          <w:lang w:val="fr-BE"/>
        </w:rPr>
        <w:t>.</w:t>
      </w:r>
      <w:r w:rsidRPr="00DE0588">
        <w:rPr>
          <w:rFonts w:ascii="Times New Roman" w:hAnsi="Times New Roman"/>
          <w:lang w:val="fr-BE"/>
        </w:rPr>
        <w:t xml:space="preserve"> </w:t>
      </w:r>
    </w:p>
  </w:footnote>
  <w:footnote w:id="126">
    <w:p w14:paraId="5582B5D6" w14:textId="2F9BC2E5" w:rsidR="009F37EE" w:rsidRPr="00DC253B" w:rsidRDefault="009F37EE"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w:t>
      </w:r>
      <w:hyperlink r:id="rId85" w:history="1">
        <w:r>
          <w:rPr>
            <w:rStyle w:val="Hyperlink"/>
            <w:rFonts w:ascii="Times New Roman" w:hAnsi="Times New Roman"/>
          </w:rPr>
          <w:t xml:space="preserve">Registrul publicațiilor JRC, </w:t>
        </w:r>
        <w:r>
          <w:rPr>
            <w:rStyle w:val="Hyperlink"/>
            <w:rFonts w:ascii="Times New Roman" w:hAnsi="Times New Roman"/>
            <w:i/>
            <w:iCs/>
          </w:rPr>
          <w:t>Analysis of the preliminary AI standardisation work plan in support of the AI Act</w:t>
        </w:r>
      </w:hyperlink>
      <w:r>
        <w:t xml:space="preserve"> (Analiza planului de lucru preliminar privind standardizarea IA în sprijinul Actului privind inteligența artificială).</w:t>
      </w:r>
    </w:p>
  </w:footnote>
  <w:footnote w:id="127">
    <w:p w14:paraId="31604F50" w14:textId="1BC7F555"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 analiză a </w:t>
      </w:r>
      <w:hyperlink r:id="rId86" w:history="1">
        <w:r>
          <w:rPr>
            <w:rStyle w:val="Hyperlink"/>
            <w:rFonts w:ascii="Times New Roman" w:hAnsi="Times New Roman"/>
          </w:rPr>
          <w:t>Observatorului european al mass-mediei digitale</w:t>
        </w:r>
      </w:hyperlink>
      <w:r>
        <w:rPr>
          <w:rFonts w:ascii="Times New Roman" w:hAnsi="Times New Roman"/>
        </w:rPr>
        <w:t xml:space="preserve"> (o rețea independentă de verificatori ai veridicității informațiilor, experți în educație în domeniul mass-mediei și cercetători academici care colaborează pentru a detecta, a analiza și a expune campanii de dezinformare și măsuri de atenuare a cercetării) arată că, deși procentul de dezinformare generată de IA era încă destul de scăzut în martie </w:t>
      </w:r>
      <w:r w:rsidRPr="000951F8">
        <w:rPr>
          <w:rFonts w:ascii="Times New Roman" w:hAnsi="Times New Roman"/>
        </w:rPr>
        <w:t>2023</w:t>
      </w:r>
      <w:r>
        <w:rPr>
          <w:rFonts w:ascii="Times New Roman" w:hAnsi="Times New Roman"/>
        </w:rPr>
        <w:t>, aceasta avea o largă circulație în UE; a se vedea EDMO, Informarea lunară nr. </w:t>
      </w:r>
      <w:r w:rsidRPr="000951F8">
        <w:rPr>
          <w:rFonts w:ascii="Times New Roman" w:hAnsi="Times New Roman"/>
        </w:rPr>
        <w:t>22</w:t>
      </w:r>
      <w:r>
        <w:rPr>
          <w:rFonts w:ascii="Times New Roman" w:hAnsi="Times New Roman"/>
        </w:rPr>
        <w:t>.</w:t>
      </w:r>
    </w:p>
  </w:footnote>
  <w:footnote w:id="128">
    <w:p w14:paraId="088BBECC" w14:textId="08B94422" w:rsidR="0074531B" w:rsidRPr="00DE0588" w:rsidRDefault="0074531B"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w:t>
      </w:r>
      <w:hyperlink r:id="rId87" w:history="1">
        <w:r w:rsidRPr="00DE0588">
          <w:rPr>
            <w:rStyle w:val="Hyperlink"/>
            <w:rFonts w:ascii="Times New Roman" w:hAnsi="Times New Roman"/>
            <w:lang w:val="fr-BE"/>
          </w:rPr>
          <w:t xml:space="preserve">Codul consolidat de bune practici privind dezinformarea din </w:t>
        </w:r>
        <w:r w:rsidRPr="000951F8">
          <w:rPr>
            <w:rStyle w:val="Hyperlink"/>
            <w:rFonts w:ascii="Times New Roman" w:hAnsi="Times New Roman"/>
            <w:lang w:val="fr-BE"/>
          </w:rPr>
          <w:t>2022</w:t>
        </w:r>
      </w:hyperlink>
      <w:r w:rsidRPr="00DE0588">
        <w:rPr>
          <w:lang w:val="fr-BE"/>
        </w:rPr>
        <w:t>.</w:t>
      </w:r>
    </w:p>
  </w:footnote>
  <w:footnote w:id="129">
    <w:p w14:paraId="43A5C621" w14:textId="64AEC112" w:rsidR="00115DB6" w:rsidRPr="00DE0588" w:rsidRDefault="00115DB6"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A se vedea </w:t>
      </w:r>
      <w:hyperlink r:id="rId88" w:history="1">
        <w:r w:rsidRPr="00DE0588">
          <w:rPr>
            <w:rStyle w:val="Hyperlink"/>
            <w:rFonts w:ascii="Times New Roman" w:hAnsi="Times New Roman"/>
            <w:lang w:val="fr-BE"/>
          </w:rPr>
          <w:t>Orientările Comisiei pentru consolidarea Codului de bune practici privind dezinformarea</w:t>
        </w:r>
      </w:hyperlink>
      <w:r w:rsidRPr="00DE0588">
        <w:rPr>
          <w:lang w:val="fr-BE"/>
        </w:rPr>
        <w:t>.</w:t>
      </w:r>
      <w:r w:rsidR="00C35F12">
        <w:rPr>
          <w:rFonts w:ascii="Times New Roman" w:hAnsi="Times New Roman"/>
          <w:lang w:val="fr-BE"/>
        </w:rPr>
        <w:t xml:space="preserve"> </w:t>
      </w:r>
    </w:p>
  </w:footnote>
  <w:footnote w:id="130">
    <w:p w14:paraId="3454B614" w14:textId="7155D686" w:rsidR="00C84D43" w:rsidRPr="00DE0588" w:rsidRDefault="00C84D43"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„O inițiativă a UE privind Web </w:t>
      </w:r>
      <w:r w:rsidRPr="000951F8">
        <w:rPr>
          <w:rFonts w:ascii="Times New Roman" w:hAnsi="Times New Roman"/>
          <w:lang w:val="fr-BE"/>
        </w:rPr>
        <w:t>4</w:t>
      </w:r>
      <w:r w:rsidRPr="00DE0588">
        <w:rPr>
          <w:rFonts w:ascii="Times New Roman" w:hAnsi="Times New Roman"/>
          <w:lang w:val="fr-BE"/>
        </w:rPr>
        <w:t>.</w:t>
      </w:r>
      <w:r w:rsidRPr="000951F8">
        <w:rPr>
          <w:rFonts w:ascii="Times New Roman" w:hAnsi="Times New Roman"/>
          <w:lang w:val="fr-BE"/>
        </w:rPr>
        <w:t>0</w:t>
      </w:r>
      <w:r w:rsidRPr="00DE0588">
        <w:rPr>
          <w:rFonts w:ascii="Times New Roman" w:hAnsi="Times New Roman"/>
          <w:lang w:val="fr-BE"/>
        </w:rPr>
        <w:t xml:space="preserve"> și lumile virtuale</w:t>
      </w:r>
      <w:r w:rsidRPr="00DE0588">
        <w:rPr>
          <w:lang w:val="fr-BE"/>
        </w:rPr>
        <w:t>:</w:t>
      </w:r>
      <w:r w:rsidRPr="00DE0588">
        <w:rPr>
          <w:rFonts w:ascii="Times New Roman" w:hAnsi="Times New Roman"/>
          <w:lang w:val="fr-BE"/>
        </w:rPr>
        <w:t xml:space="preserve"> în avangarda următoarei tranziții tehnologice” [COM(</w:t>
      </w:r>
      <w:r w:rsidRPr="000951F8">
        <w:rPr>
          <w:rFonts w:ascii="Times New Roman" w:hAnsi="Times New Roman"/>
          <w:lang w:val="fr-BE"/>
        </w:rPr>
        <w:t>2023</w:t>
      </w:r>
      <w:r w:rsidRPr="00DE0588">
        <w:rPr>
          <w:rFonts w:ascii="Times New Roman" w:hAnsi="Times New Roman"/>
          <w:lang w:val="fr-BE"/>
        </w:rPr>
        <w:t>) </w:t>
      </w:r>
      <w:r w:rsidRPr="000951F8">
        <w:rPr>
          <w:rFonts w:ascii="Times New Roman" w:hAnsi="Times New Roman"/>
          <w:lang w:val="fr-BE"/>
        </w:rPr>
        <w:t>442</w:t>
      </w:r>
      <w:r w:rsidRPr="00DE0588">
        <w:rPr>
          <w:rFonts w:ascii="Times New Roman" w:hAnsi="Times New Roman"/>
          <w:lang w:val="fr-BE"/>
        </w:rPr>
        <w:t>/final].</w:t>
      </w:r>
    </w:p>
  </w:footnote>
  <w:footnote w:id="131">
    <w:p w14:paraId="71B409A1" w14:textId="611B85BC" w:rsidR="0080403D" w:rsidRPr="00DE0588" w:rsidRDefault="0080403D" w:rsidP="00DC253B">
      <w:pPr>
        <w:pStyle w:val="FootnoteText"/>
        <w:spacing w:line="240" w:lineRule="auto"/>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A se vedea </w:t>
      </w:r>
      <w:hyperlink r:id="rId89" w:history="1">
        <w:r w:rsidRPr="00DE0588">
          <w:rPr>
            <w:rStyle w:val="Hyperlink"/>
            <w:rFonts w:ascii="Times New Roman" w:hAnsi="Times New Roman"/>
            <w:lang w:val="fr-BE"/>
          </w:rPr>
          <w:t>Strategia pentru un internet mai bun pentru copii</w:t>
        </w:r>
      </w:hyperlink>
      <w:r w:rsidRPr="00DE0588">
        <w:rPr>
          <w:rStyle w:val="Hyperlink"/>
          <w:rFonts w:ascii="Times New Roman" w:hAnsi="Times New Roman"/>
          <w:lang w:val="fr-BE"/>
        </w:rPr>
        <w:t>.</w:t>
      </w:r>
    </w:p>
  </w:footnote>
  <w:footnote w:id="132">
    <w:p w14:paraId="5C65C77F" w14:textId="696F5796" w:rsidR="00393B46" w:rsidRPr="00DE0588" w:rsidRDefault="00393B46"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w:t>
      </w:r>
      <w:hyperlink r:id="rId90" w:history="1">
        <w:r w:rsidRPr="00DE0588">
          <w:rPr>
            <w:rStyle w:val="Hyperlink"/>
            <w:rFonts w:ascii="Times New Roman" w:hAnsi="Times New Roman"/>
            <w:lang w:val="fr-BE"/>
          </w:rPr>
          <w:t>Propunere de Regulament al Parlamentului European și al Consiliului de stabilire a normelor de prevenire și combatere a abuzului sexual asupra copiilor</w:t>
        </w:r>
      </w:hyperlink>
      <w:r w:rsidRPr="00DE0588">
        <w:rPr>
          <w:lang w:val="fr-BE"/>
        </w:rPr>
        <w:t>.</w:t>
      </w:r>
      <w:r w:rsidRPr="00DE0588">
        <w:rPr>
          <w:rFonts w:ascii="Times New Roman" w:hAnsi="Times New Roman"/>
          <w:lang w:val="fr-BE"/>
        </w:rPr>
        <w:t xml:space="preserve"> </w:t>
      </w:r>
    </w:p>
  </w:footnote>
  <w:footnote w:id="133">
    <w:p w14:paraId="1B254ED0" w14:textId="5B15D983" w:rsidR="00695BF4" w:rsidRPr="00DE0588" w:rsidRDefault="00695BF4" w:rsidP="00DC253B">
      <w:pPr>
        <w:pStyle w:val="FootnoteText"/>
        <w:spacing w:line="240" w:lineRule="auto"/>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w:t>
      </w:r>
      <w:r w:rsidRPr="00DE0588">
        <w:rPr>
          <w:rFonts w:ascii="Times New Roman" w:hAnsi="Times New Roman"/>
          <w:color w:val="0E101A"/>
          <w:lang w:val="fr-BE"/>
        </w:rPr>
        <w:t xml:space="preserve">A se vedea </w:t>
      </w:r>
      <w:hyperlink r:id="rId91" w:anchor=":~:text=The%202022%20Strategic%20Foresight%20Report,where%20action%20will%20be%20needed">
        <w:r w:rsidRPr="00DE0588">
          <w:rPr>
            <w:rStyle w:val="Hyperlink"/>
            <w:lang w:val="fr-BE"/>
          </w:rPr>
          <w:t xml:space="preserve">Raportul de analiză prospectivă strategică din </w:t>
        </w:r>
        <w:r w:rsidRPr="000951F8">
          <w:rPr>
            <w:rStyle w:val="Hyperlink"/>
            <w:lang w:val="fr-BE"/>
          </w:rPr>
          <w:t>2022</w:t>
        </w:r>
      </w:hyperlink>
      <w:r w:rsidRPr="00DE0588">
        <w:rPr>
          <w:rFonts w:ascii="Times New Roman" w:hAnsi="Times New Roman"/>
          <w:color w:val="4A6EE0"/>
          <w:u w:val="single"/>
          <w:lang w:val="fr-BE"/>
        </w:rPr>
        <w:t>,</w:t>
      </w:r>
      <w:r w:rsidRPr="00DE0588">
        <w:rPr>
          <w:rFonts w:ascii="Times New Roman" w:hAnsi="Times New Roman"/>
          <w:color w:val="0E101A"/>
          <w:lang w:val="fr-BE"/>
        </w:rPr>
        <w:t xml:space="preserve"> </w:t>
      </w:r>
      <w:hyperlink r:id="rId92">
        <w:r w:rsidRPr="00DE0588">
          <w:rPr>
            <w:rStyle w:val="Hyperlink"/>
            <w:lang w:val="fr-BE"/>
          </w:rPr>
          <w:t>Planul de acțiune al UE privind digitalizarea sistemului energetic</w:t>
        </w:r>
      </w:hyperlink>
      <w:r w:rsidRPr="00DE0588">
        <w:rPr>
          <w:rFonts w:ascii="Times New Roman" w:hAnsi="Times New Roman"/>
          <w:color w:val="4A6EE0"/>
          <w:lang w:val="fr-BE"/>
        </w:rPr>
        <w:t xml:space="preserve"> </w:t>
      </w:r>
      <w:r w:rsidRPr="00DE0588">
        <w:rPr>
          <w:rFonts w:ascii="Times New Roman" w:hAnsi="Times New Roman"/>
          <w:color w:val="0E101A"/>
          <w:lang w:val="fr-BE"/>
        </w:rPr>
        <w:t>și</w:t>
      </w:r>
      <w:r w:rsidRPr="00DE0588">
        <w:rPr>
          <w:rFonts w:ascii="Times New Roman" w:hAnsi="Times New Roman"/>
          <w:color w:val="4A6EE0"/>
          <w:lang w:val="fr-BE"/>
        </w:rPr>
        <w:t xml:space="preserve"> </w:t>
      </w:r>
      <w:hyperlink r:id="rId93" w:history="1">
        <w:r w:rsidRPr="00DE0588">
          <w:rPr>
            <w:rStyle w:val="Hyperlink"/>
            <w:rFonts w:ascii="Times New Roman" w:hAnsi="Times New Roman"/>
            <w:lang w:val="fr-BE"/>
          </w:rPr>
          <w:t>Monitorul deșeurilor electronice</w:t>
        </w:r>
      </w:hyperlink>
      <w:r w:rsidRPr="00DE0588">
        <w:rPr>
          <w:lang w:val="fr-BE"/>
        </w:rPr>
        <w:t>.</w:t>
      </w:r>
    </w:p>
  </w:footnote>
  <w:footnote w:id="134">
    <w:p w14:paraId="014D3365" w14:textId="5F93A570" w:rsidR="00695BF4" w:rsidRPr="00DE0588" w:rsidRDefault="00695BF4" w:rsidP="00DC253B">
      <w:pPr>
        <w:pStyle w:val="FootnoteText"/>
        <w:spacing w:line="240" w:lineRule="auto"/>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Deșeuri electronice înseamnă orice dispozitiv sau echipament electronic învechit, cu consum ridicat de energie sau care a ajuns la sfârșitul ciclului său de viață, cum ar fi calculatoarele, telefoanele mobile, tabletele, televizoarele inteligente, echipamentele de telecomunicații și alte dispozitive electronice vechi</w:t>
      </w:r>
      <w:r w:rsidRPr="00DE0588">
        <w:rPr>
          <w:lang w:val="fr-BE"/>
        </w:rPr>
        <w:t>;</w:t>
      </w:r>
      <w:r w:rsidRPr="00DE0588">
        <w:rPr>
          <w:rFonts w:ascii="Times New Roman" w:hAnsi="Times New Roman"/>
          <w:lang w:val="fr-BE"/>
        </w:rPr>
        <w:t xml:space="preserve"> a se vedea </w:t>
      </w:r>
      <w:hyperlink r:id="rId94" w:history="1">
        <w:r w:rsidRPr="00DE0588">
          <w:rPr>
            <w:rStyle w:val="Hyperlink"/>
            <w:rFonts w:ascii="Times New Roman" w:hAnsi="Times New Roman"/>
            <w:i/>
            <w:iCs/>
            <w:lang w:val="fr-BE"/>
          </w:rPr>
          <w:t xml:space="preserve">GEM </w:t>
        </w:r>
        <w:r w:rsidRPr="000951F8">
          <w:rPr>
            <w:rStyle w:val="Hyperlink"/>
            <w:rFonts w:ascii="Times New Roman" w:hAnsi="Times New Roman"/>
            <w:i/>
            <w:iCs/>
            <w:lang w:val="fr-BE"/>
          </w:rPr>
          <w:t>2020</w:t>
        </w:r>
        <w:r w:rsidRPr="00DE0588">
          <w:rPr>
            <w:rStyle w:val="Hyperlink"/>
            <w:rFonts w:ascii="Times New Roman" w:hAnsi="Times New Roman"/>
            <w:i/>
            <w:iCs/>
            <w:lang w:val="fr-BE"/>
          </w:rPr>
          <w:t> – E-Waste Monitor</w:t>
        </w:r>
        <w:r w:rsidRPr="00DE0588">
          <w:rPr>
            <w:rStyle w:val="Hyperlink"/>
            <w:rFonts w:ascii="Times New Roman" w:hAnsi="Times New Roman"/>
            <w:lang w:val="fr-BE"/>
          </w:rPr>
          <w:t xml:space="preserve"> (ewastemonitor.info)</w:t>
        </w:r>
      </w:hyperlink>
      <w:r w:rsidRPr="00DE0588">
        <w:rPr>
          <w:lang w:val="fr-BE"/>
        </w:rPr>
        <w:t xml:space="preserve"> (Monitorul deșeurilor electronice pentru </w:t>
      </w:r>
      <w:r w:rsidRPr="000951F8">
        <w:rPr>
          <w:lang w:val="fr-BE"/>
        </w:rPr>
        <w:t>2020</w:t>
      </w:r>
      <w:r w:rsidRPr="00DE0588">
        <w:rPr>
          <w:lang w:val="fr-BE"/>
        </w:rPr>
        <w:t>).</w:t>
      </w:r>
    </w:p>
  </w:footnote>
  <w:footnote w:id="135">
    <w:p w14:paraId="22E24FD0" w14:textId="5BC63E95" w:rsidR="0080403D" w:rsidRPr="00DE0588" w:rsidRDefault="0080403D" w:rsidP="00DC253B">
      <w:pPr>
        <w:pStyle w:val="FootnoteText"/>
        <w:spacing w:line="240" w:lineRule="auto"/>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A se vedea Grupul interguvernamental privind schimbările climatice, „Synthesis Report of The IPCC Sixth Assessment Report (AR</w:t>
      </w:r>
      <w:r w:rsidRPr="000951F8">
        <w:rPr>
          <w:rFonts w:ascii="Times New Roman" w:hAnsi="Times New Roman"/>
          <w:lang w:val="fr-BE"/>
        </w:rPr>
        <w:t>6</w:t>
      </w:r>
      <w:r w:rsidRPr="00DE0588">
        <w:rPr>
          <w:rFonts w:ascii="Times New Roman" w:hAnsi="Times New Roman"/>
          <w:lang w:val="fr-BE"/>
        </w:rPr>
        <w:t>)” [Raportul de sinteză al celui de al șaselea raport de evaluare al IPCC (AR</w:t>
      </w:r>
      <w:r w:rsidRPr="000951F8">
        <w:rPr>
          <w:rFonts w:ascii="Times New Roman" w:hAnsi="Times New Roman"/>
          <w:lang w:val="fr-BE"/>
        </w:rPr>
        <w:t>6</w:t>
      </w:r>
      <w:r w:rsidRPr="00DE0588">
        <w:rPr>
          <w:rFonts w:ascii="Times New Roman" w:hAnsi="Times New Roman"/>
          <w:lang w:val="fr-BE"/>
        </w:rPr>
        <w:t xml:space="preserve">)], </w:t>
      </w:r>
      <w:r w:rsidRPr="000951F8">
        <w:rPr>
          <w:rFonts w:ascii="Times New Roman" w:hAnsi="Times New Roman"/>
          <w:lang w:val="fr-BE"/>
        </w:rPr>
        <w:t>2023</w:t>
      </w:r>
      <w:r w:rsidRPr="00DE0588">
        <w:rPr>
          <w:lang w:val="fr-BE"/>
        </w:rPr>
        <w:t>.</w:t>
      </w:r>
    </w:p>
  </w:footnote>
  <w:footnote w:id="136">
    <w:p w14:paraId="78D277F8" w14:textId="2B88E750" w:rsidR="31BF577D" w:rsidRPr="0068096B" w:rsidRDefault="31BF577D" w:rsidP="00DC253B">
      <w:pPr>
        <w:spacing w:after="0"/>
        <w:jc w:val="both"/>
        <w:rPr>
          <w:rFonts w:ascii="Times New Roman" w:hAnsi="Times New Roman" w:cs="Times New Roman"/>
          <w:sz w:val="20"/>
        </w:rPr>
      </w:pPr>
      <w:r>
        <w:rPr>
          <w:rFonts w:ascii="Times New Roman" w:hAnsi="Times New Roman" w:cs="Times New Roman"/>
          <w:sz w:val="20"/>
          <w:vertAlign w:val="superscript"/>
        </w:rPr>
        <w:footnoteRef/>
      </w:r>
      <w:r>
        <w:rPr>
          <w:rFonts w:ascii="Times New Roman" w:hAnsi="Times New Roman"/>
          <w:sz w:val="20"/>
        </w:rPr>
        <w:t xml:space="preserve"> A se vedea articolul </w:t>
      </w:r>
      <w:r w:rsidRPr="000951F8">
        <w:rPr>
          <w:rFonts w:ascii="Times New Roman" w:hAnsi="Times New Roman"/>
          <w:sz w:val="20"/>
        </w:rPr>
        <w:t>3</w:t>
      </w:r>
      <w:r>
        <w:rPr>
          <w:rFonts w:ascii="Times New Roman" w:hAnsi="Times New Roman"/>
          <w:sz w:val="20"/>
        </w:rPr>
        <w:t xml:space="preserve"> alineatul (</w:t>
      </w:r>
      <w:r w:rsidRPr="000951F8">
        <w:rPr>
          <w:rFonts w:ascii="Times New Roman" w:hAnsi="Times New Roman"/>
          <w:sz w:val="20"/>
        </w:rPr>
        <w:t>1</w:t>
      </w:r>
      <w:r>
        <w:rPr>
          <w:rFonts w:ascii="Times New Roman" w:hAnsi="Times New Roman"/>
          <w:sz w:val="20"/>
        </w:rPr>
        <w:t>) litera (h) din Decizia privind deceniul digital</w:t>
      </w:r>
      <w:r>
        <w:t>.</w:t>
      </w:r>
    </w:p>
  </w:footnote>
  <w:footnote w:id="137">
    <w:p w14:paraId="5F1CAECF" w14:textId="6F410CD1" w:rsidR="0080403D" w:rsidRPr="0068096B" w:rsidRDefault="0080403D" w:rsidP="00DC253B">
      <w:pPr>
        <w:spacing w:after="0" w:line="240" w:lineRule="auto"/>
        <w:jc w:val="both"/>
        <w:rPr>
          <w:rFonts w:ascii="Times New Roman" w:hAnsi="Times New Roman" w:cs="Times New Roman"/>
          <w:sz w:val="20"/>
        </w:rPr>
      </w:pPr>
      <w:r>
        <w:rPr>
          <w:rFonts w:ascii="Times New Roman" w:hAnsi="Times New Roman" w:cs="Times New Roman"/>
          <w:sz w:val="20"/>
          <w:vertAlign w:val="superscript"/>
        </w:rPr>
        <w:footnoteRef/>
      </w:r>
      <w:r>
        <w:rPr>
          <w:rFonts w:ascii="Times New Roman" w:hAnsi="Times New Roman"/>
          <w:sz w:val="20"/>
        </w:rPr>
        <w:t xml:space="preserve"> Raportul de analiză prospectivă strategică – Corelarea tranziției verzi și a celei digitale în noul context geopolitic [COM(</w:t>
      </w:r>
      <w:r w:rsidRPr="000951F8">
        <w:rPr>
          <w:rFonts w:ascii="Times New Roman" w:hAnsi="Times New Roman"/>
          <w:sz w:val="20"/>
        </w:rPr>
        <w:t>2022</w:t>
      </w:r>
      <w:r>
        <w:rPr>
          <w:rFonts w:ascii="Times New Roman" w:hAnsi="Times New Roman"/>
          <w:sz w:val="20"/>
        </w:rPr>
        <w:t>) </w:t>
      </w:r>
      <w:r w:rsidRPr="000951F8">
        <w:rPr>
          <w:rFonts w:ascii="Times New Roman" w:hAnsi="Times New Roman"/>
          <w:sz w:val="20"/>
        </w:rPr>
        <w:t>289</w:t>
      </w:r>
      <w:r>
        <w:rPr>
          <w:rFonts w:ascii="Times New Roman" w:hAnsi="Times New Roman"/>
          <w:sz w:val="20"/>
        </w:rPr>
        <w:t xml:space="preserve"> final]</w:t>
      </w:r>
      <w:r>
        <w:t>.</w:t>
      </w:r>
    </w:p>
  </w:footnote>
  <w:footnote w:id="138">
    <w:p w14:paraId="2C296EBE" w14:textId="40B50250" w:rsidR="0080403D" w:rsidRPr="0068096B" w:rsidRDefault="0080403D" w:rsidP="00DC253B">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Raportul Grupului interguvernamental privind schimbările climatice pentru </w:t>
      </w:r>
      <w:r w:rsidRPr="000951F8">
        <w:rPr>
          <w:rFonts w:ascii="Times New Roman" w:hAnsi="Times New Roman"/>
        </w:rPr>
        <w:t>2022</w:t>
      </w:r>
      <w:r>
        <w:rPr>
          <w:rFonts w:ascii="Times New Roman" w:hAnsi="Times New Roman"/>
        </w:rPr>
        <w:t xml:space="preserve"> (B.</w:t>
      </w:r>
      <w:r w:rsidRPr="000951F8">
        <w:rPr>
          <w:rFonts w:ascii="Times New Roman" w:hAnsi="Times New Roman"/>
        </w:rPr>
        <w:t>4</w:t>
      </w:r>
      <w:r>
        <w:rPr>
          <w:rFonts w:ascii="Times New Roman" w:hAnsi="Times New Roman"/>
        </w:rPr>
        <w:t>.</w:t>
      </w:r>
      <w:r w:rsidRPr="000951F8">
        <w:rPr>
          <w:rFonts w:ascii="Times New Roman" w:hAnsi="Times New Roman"/>
        </w:rPr>
        <w:t>3</w:t>
      </w:r>
      <w:r>
        <w:rPr>
          <w:rFonts w:ascii="Times New Roman" w:hAnsi="Times New Roman"/>
        </w:rPr>
        <w:t xml:space="preserve">) disponibil la acest </w:t>
      </w:r>
      <w:hyperlink r:id="rId95" w:history="1">
        <w:r>
          <w:rPr>
            <w:rFonts w:ascii="Times New Roman" w:hAnsi="Times New Roman"/>
          </w:rPr>
          <w:t>link</w:t>
        </w:r>
      </w:hyperlink>
      <w:r>
        <w:t>.</w:t>
      </w:r>
    </w:p>
  </w:footnote>
  <w:footnote w:id="139">
    <w:p w14:paraId="5F1B3D1F" w14:textId="10BD092A" w:rsidR="0080403D" w:rsidRPr="0068096B" w:rsidRDefault="0080403D" w:rsidP="00DC253B">
      <w:pPr>
        <w:pStyle w:val="FootnoteText"/>
        <w:spacing w:line="240" w:lineRule="auto"/>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olor w:val="2B579A"/>
          <w:shd w:val="clear" w:color="auto" w:fill="E6E6E6"/>
          <w:vertAlign w:val="superscript"/>
        </w:rPr>
        <w:t xml:space="preserve"> </w:t>
      </w:r>
      <w:r>
        <w:rPr>
          <w:rFonts w:ascii="Times New Roman" w:hAnsi="Times New Roman"/>
        </w:rPr>
        <w:t>Conturarea viitorului digital al Europei [COM(</w:t>
      </w:r>
      <w:r w:rsidRPr="000951F8">
        <w:rPr>
          <w:rFonts w:ascii="Times New Roman" w:hAnsi="Times New Roman"/>
        </w:rPr>
        <w:t>2020</w:t>
      </w:r>
      <w:r>
        <w:rPr>
          <w:rFonts w:ascii="Times New Roman" w:hAnsi="Times New Roman"/>
        </w:rPr>
        <w:t>) </w:t>
      </w:r>
      <w:r w:rsidRPr="000951F8">
        <w:rPr>
          <w:rFonts w:ascii="Times New Roman" w:hAnsi="Times New Roman"/>
        </w:rPr>
        <w:t>67</w:t>
      </w:r>
      <w:r>
        <w:rPr>
          <w:rFonts w:ascii="Times New Roman" w:hAnsi="Times New Roman"/>
        </w:rPr>
        <w:t xml:space="preserve"> final]</w:t>
      </w:r>
      <w:r>
        <w:t>.</w:t>
      </w:r>
    </w:p>
  </w:footnote>
  <w:footnote w:id="140">
    <w:p w14:paraId="336D9424" w14:textId="145D91C0" w:rsidR="00E718FD" w:rsidRPr="0080405F" w:rsidRDefault="00E718F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6" w:history="1">
        <w:r>
          <w:rPr>
            <w:rStyle w:val="Hyperlink"/>
            <w:rFonts w:ascii="Times New Roman" w:hAnsi="Times New Roman"/>
          </w:rPr>
          <w:t>Dreptul la reparare:</w:t>
        </w:r>
      </w:hyperlink>
      <w:hyperlink r:id="rId97" w:history="1">
        <w:r>
          <w:rPr>
            <w:rStyle w:val="Hyperlink"/>
            <w:rFonts w:ascii="Times New Roman" w:hAnsi="Times New Roman"/>
          </w:rPr>
          <w:t xml:space="preserve"> Comisia introduce noi drepturi ale consumatorilor la reparații ușoare și atractive</w:t>
        </w:r>
      </w:hyperlink>
      <w:r>
        <w:t>.</w:t>
      </w:r>
      <w:r>
        <w:rPr>
          <w:rFonts w:ascii="Times New Roman" w:hAnsi="Times New Roman"/>
        </w:rPr>
        <w:t xml:space="preserve"> </w:t>
      </w:r>
    </w:p>
  </w:footnote>
  <w:footnote w:id="141">
    <w:p w14:paraId="25EEB41F" w14:textId="7CD2560C" w:rsidR="00E718FD" w:rsidRPr="0080405F" w:rsidRDefault="00E718F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8" w:history="1">
        <w:r>
          <w:rPr>
            <w:rStyle w:val="Hyperlink"/>
            <w:rFonts w:ascii="Times New Roman" w:hAnsi="Times New Roman"/>
          </w:rPr>
          <w:t>https://eur-lex.europa.eu/legal-content/RO/TXT/PDF/?uri=OJ:L:</w:t>
        </w:r>
        <w:r w:rsidRPr="000951F8">
          <w:rPr>
            <w:rStyle w:val="Hyperlink"/>
            <w:rFonts w:ascii="Times New Roman" w:hAnsi="Times New Roman"/>
          </w:rPr>
          <w:t>2023</w:t>
        </w:r>
        <w:r>
          <w:rPr>
            <w:rStyle w:val="Hyperlink"/>
            <w:rFonts w:ascii="Times New Roman" w:hAnsi="Times New Roman"/>
          </w:rPr>
          <w:t>:</w:t>
        </w:r>
        <w:r w:rsidRPr="000951F8">
          <w:rPr>
            <w:rStyle w:val="Hyperlink"/>
            <w:rFonts w:ascii="Times New Roman" w:hAnsi="Times New Roman"/>
          </w:rPr>
          <w:t>214</w:t>
        </w:r>
        <w:r>
          <w:rPr>
            <w:rStyle w:val="Hyperlink"/>
            <w:rFonts w:ascii="Times New Roman" w:hAnsi="Times New Roman"/>
          </w:rPr>
          <w:t>:FULL</w:t>
        </w:r>
      </w:hyperlink>
      <w:r>
        <w:t>.</w:t>
      </w:r>
    </w:p>
    <w:p w14:paraId="00F4ABD4" w14:textId="6CB5DCC0" w:rsidR="00E718FD" w:rsidRPr="00DE0588" w:rsidRDefault="4979E176" w:rsidP="004962A9">
      <w:pPr>
        <w:pStyle w:val="FootnoteText"/>
        <w:rPr>
          <w:rFonts w:ascii="Times New Roman" w:hAnsi="Times New Roman" w:cs="Times New Roman"/>
          <w:lang w:val="fr-BE"/>
        </w:rPr>
      </w:pPr>
      <w:r w:rsidRPr="00DE0588">
        <w:rPr>
          <w:rFonts w:ascii="Times New Roman" w:hAnsi="Times New Roman"/>
          <w:lang w:val="fr-BE"/>
        </w:rPr>
        <w:t>Regulamentul (UE) </w:t>
      </w:r>
      <w:r w:rsidRPr="000951F8">
        <w:rPr>
          <w:rFonts w:ascii="Times New Roman" w:hAnsi="Times New Roman"/>
          <w:lang w:val="fr-BE"/>
        </w:rPr>
        <w:t>2023</w:t>
      </w:r>
      <w:r w:rsidRPr="00DE0588">
        <w:rPr>
          <w:rFonts w:ascii="Times New Roman" w:hAnsi="Times New Roman"/>
          <w:lang w:val="fr-BE"/>
        </w:rPr>
        <w:t>/</w:t>
      </w:r>
      <w:r w:rsidRPr="000951F8">
        <w:rPr>
          <w:rFonts w:ascii="Times New Roman" w:hAnsi="Times New Roman"/>
          <w:lang w:val="fr-BE"/>
        </w:rPr>
        <w:t>1670</w:t>
      </w:r>
      <w:r w:rsidRPr="00DE0588">
        <w:rPr>
          <w:rFonts w:ascii="Times New Roman" w:hAnsi="Times New Roman"/>
          <w:lang w:val="fr-BE"/>
        </w:rPr>
        <w:t xml:space="preserve"> al Comisiei din </w:t>
      </w:r>
      <w:r w:rsidRPr="000951F8">
        <w:rPr>
          <w:rFonts w:ascii="Times New Roman" w:hAnsi="Times New Roman"/>
          <w:lang w:val="fr-BE"/>
        </w:rPr>
        <w:t>16</w:t>
      </w:r>
      <w:r w:rsidRPr="00DE0588">
        <w:rPr>
          <w:rFonts w:ascii="Times New Roman" w:hAnsi="Times New Roman"/>
          <w:lang w:val="fr-BE"/>
        </w:rPr>
        <w:t> iunie </w:t>
      </w:r>
      <w:r w:rsidRPr="000951F8">
        <w:rPr>
          <w:rFonts w:ascii="Times New Roman" w:hAnsi="Times New Roman"/>
          <w:lang w:val="fr-BE"/>
        </w:rPr>
        <w:t>2023</w:t>
      </w:r>
      <w:r w:rsidRPr="00DE0588">
        <w:rPr>
          <w:rFonts w:ascii="Times New Roman" w:hAnsi="Times New Roman"/>
          <w:lang w:val="fr-BE"/>
        </w:rPr>
        <w:t xml:space="preserve"> de stabilire a cerințelor în materie de proiectare ecologică pentru telefoane inteligente, alte telefoane mobile decât cele inteligente, telefoane fără fir și tablete de tip „slate”. </w:t>
      </w:r>
    </w:p>
  </w:footnote>
  <w:footnote w:id="142">
    <w:p w14:paraId="321BCE57" w14:textId="08DFD132" w:rsidR="458A4AD4" w:rsidRPr="00DE0588" w:rsidRDefault="458A4AD4" w:rsidP="00DC253B">
      <w:pPr>
        <w:spacing w:after="0"/>
        <w:jc w:val="both"/>
        <w:rPr>
          <w:rFonts w:ascii="Times New Roman" w:hAnsi="Times New Roman" w:cs="Times New Roman"/>
          <w:sz w:val="20"/>
          <w:lang w:val="fr-BE"/>
        </w:rPr>
      </w:pPr>
      <w:r>
        <w:rPr>
          <w:rFonts w:ascii="Times New Roman" w:hAnsi="Times New Roman" w:cs="Times New Roman"/>
          <w:sz w:val="20"/>
          <w:vertAlign w:val="superscript"/>
        </w:rPr>
        <w:footnoteRef/>
      </w:r>
      <w:r w:rsidRPr="00DE0588">
        <w:rPr>
          <w:rFonts w:ascii="Times New Roman" w:hAnsi="Times New Roman"/>
          <w:sz w:val="20"/>
          <w:vertAlign w:val="superscript"/>
          <w:lang w:val="fr-BE"/>
        </w:rPr>
        <w:t xml:space="preserve"> </w:t>
      </w:r>
      <w:r w:rsidRPr="00DE0588">
        <w:rPr>
          <w:rFonts w:ascii="Times New Roman" w:hAnsi="Times New Roman"/>
          <w:sz w:val="20"/>
          <w:lang w:val="fr-BE"/>
        </w:rPr>
        <w:t>Pentru informații suplimentare, a se vedea https:// www.european-processor-initiative.eu.</w:t>
      </w:r>
    </w:p>
  </w:footnote>
  <w:footnote w:id="143">
    <w:p w14:paraId="3D9A92DD" w14:textId="1468CC40"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COM(</w:t>
      </w:r>
      <w:r w:rsidRPr="000951F8">
        <w:rPr>
          <w:rFonts w:ascii="Times New Roman" w:hAnsi="Times New Roman"/>
          <w:color w:val="000000" w:themeColor="text1"/>
        </w:rPr>
        <w:t>2022</w:t>
      </w:r>
      <w:r>
        <w:rPr>
          <w:rFonts w:ascii="Times New Roman" w:hAnsi="Times New Roman"/>
          <w:color w:val="000000" w:themeColor="text1"/>
        </w:rPr>
        <w:t>) </w:t>
      </w:r>
      <w:r w:rsidRPr="000951F8">
        <w:rPr>
          <w:rFonts w:ascii="Times New Roman" w:hAnsi="Times New Roman"/>
          <w:color w:val="000000" w:themeColor="text1"/>
        </w:rPr>
        <w:t>552</w:t>
      </w:r>
      <w:r>
        <w:rPr>
          <w:rFonts w:ascii="Times New Roman" w:hAnsi="Times New Roman"/>
          <w:color w:val="000000" w:themeColor="text1"/>
        </w:rPr>
        <w:t xml:space="preserve"> final</w:t>
      </w:r>
      <w:r>
        <w:t>.</w:t>
      </w:r>
    </w:p>
  </w:footnote>
  <w:footnote w:id="144">
    <w:p w14:paraId="6E00EA85" w14:textId="7CFF4AFB"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declarația la acest </w:t>
      </w:r>
      <w:hyperlink r:id="rId99" w:history="1">
        <w:r>
          <w:rPr>
            <w:rStyle w:val="Hyperlink"/>
            <w:rFonts w:ascii="Times New Roman" w:hAnsi="Times New Roman"/>
          </w:rPr>
          <w:t>link</w:t>
        </w:r>
      </w:hyperlink>
      <w:r>
        <w:t>.</w:t>
      </w:r>
      <w:r>
        <w:rPr>
          <w:rFonts w:ascii="Times New Roman" w:hAnsi="Times New Roman"/>
        </w:rPr>
        <w:t xml:space="preserve"> </w:t>
      </w:r>
    </w:p>
  </w:footnote>
  <w:footnote w:id="145">
    <w:p w14:paraId="601A5100" w14:textId="2B80BAC7" w:rsidR="00D15119" w:rsidRPr="00DE0588" w:rsidRDefault="00D15119"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w:t>
      </w:r>
      <w:hyperlink r:id="rId100" w:history="1">
        <w:r w:rsidRPr="00DE0588">
          <w:rPr>
            <w:rStyle w:val="Hyperlink"/>
            <w:rFonts w:ascii="Times New Roman" w:hAnsi="Times New Roman"/>
            <w:lang w:val="fr-BE"/>
          </w:rPr>
          <w:t>Strategia pentru o mobilitate durabilă și inteligentă</w:t>
        </w:r>
      </w:hyperlink>
      <w:r w:rsidRPr="00DE0588">
        <w:rPr>
          <w:lang w:val="fr-BE"/>
        </w:rPr>
        <w:t>.</w:t>
      </w:r>
      <w:r w:rsidRPr="00DE0588">
        <w:rPr>
          <w:rFonts w:ascii="Times New Roman" w:hAnsi="Times New Roman"/>
          <w:lang w:val="fr-BE"/>
        </w:rPr>
        <w:t xml:space="preserve"> </w:t>
      </w:r>
    </w:p>
  </w:footnote>
  <w:footnote w:id="146">
    <w:p w14:paraId="3A2F2DEF" w14:textId="50565360" w:rsidR="0080403D" w:rsidRPr="00DE0588" w:rsidRDefault="0080403D" w:rsidP="00DC253B">
      <w:pPr>
        <w:pStyle w:val="FootnoteText"/>
        <w:jc w:val="both"/>
        <w:rPr>
          <w:rFonts w:ascii="Times New Roman" w:eastAsia="Calibri"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Decizia (UE) </w:t>
      </w:r>
      <w:r w:rsidRPr="000951F8">
        <w:rPr>
          <w:rFonts w:ascii="Times New Roman" w:hAnsi="Times New Roman"/>
          <w:lang w:val="fr-BE"/>
        </w:rPr>
        <w:t>2022</w:t>
      </w:r>
      <w:r w:rsidRPr="00DE0588">
        <w:rPr>
          <w:rFonts w:ascii="Times New Roman" w:hAnsi="Times New Roman"/>
          <w:lang w:val="fr-BE"/>
        </w:rPr>
        <w:t>/</w:t>
      </w:r>
      <w:r w:rsidRPr="000951F8">
        <w:rPr>
          <w:rFonts w:ascii="Times New Roman" w:hAnsi="Times New Roman"/>
          <w:lang w:val="fr-BE"/>
        </w:rPr>
        <w:t>591</w:t>
      </w:r>
      <w:r w:rsidRPr="00DE0588">
        <w:rPr>
          <w:rFonts w:ascii="Times New Roman" w:hAnsi="Times New Roman"/>
          <w:lang w:val="fr-BE"/>
        </w:rPr>
        <w:t xml:space="preserve"> a Parlamentului European și a Consiliului din </w:t>
      </w:r>
      <w:r w:rsidRPr="000951F8">
        <w:rPr>
          <w:rFonts w:ascii="Times New Roman" w:hAnsi="Times New Roman"/>
          <w:lang w:val="fr-BE"/>
        </w:rPr>
        <w:t>6</w:t>
      </w:r>
      <w:r w:rsidRPr="00DE0588">
        <w:rPr>
          <w:rFonts w:ascii="Times New Roman" w:hAnsi="Times New Roman"/>
          <w:lang w:val="fr-BE"/>
        </w:rPr>
        <w:t> aprilie </w:t>
      </w:r>
      <w:r w:rsidRPr="000951F8">
        <w:rPr>
          <w:rFonts w:ascii="Times New Roman" w:hAnsi="Times New Roman"/>
          <w:lang w:val="fr-BE"/>
        </w:rPr>
        <w:t>2022</w:t>
      </w:r>
      <w:r w:rsidRPr="00DE0588">
        <w:rPr>
          <w:rFonts w:ascii="Times New Roman" w:hAnsi="Times New Roman"/>
          <w:lang w:val="fr-BE"/>
        </w:rPr>
        <w:t xml:space="preserve"> privind un Program general al Uniunii de acțiune pentru mediu până în </w:t>
      </w:r>
      <w:r w:rsidRPr="000951F8">
        <w:rPr>
          <w:rFonts w:ascii="Times New Roman" w:hAnsi="Times New Roman"/>
          <w:lang w:val="fr-BE"/>
        </w:rPr>
        <w:t>2030</w:t>
      </w:r>
      <w:r w:rsidRPr="00DE0588">
        <w:rPr>
          <w:rFonts w:ascii="Times New Roman" w:hAnsi="Times New Roman"/>
          <w:lang w:val="fr-BE"/>
        </w:rPr>
        <w:t xml:space="preserve"> (JO L </w:t>
      </w:r>
      <w:r w:rsidRPr="000951F8">
        <w:rPr>
          <w:rFonts w:ascii="Times New Roman" w:hAnsi="Times New Roman"/>
          <w:lang w:val="fr-BE"/>
        </w:rPr>
        <w:t>114</w:t>
      </w:r>
      <w:r w:rsidRPr="00DE0588">
        <w:rPr>
          <w:rFonts w:ascii="Times New Roman" w:hAnsi="Times New Roman"/>
          <w:lang w:val="fr-BE"/>
        </w:rPr>
        <w:t xml:space="preserve">, </w:t>
      </w:r>
      <w:r w:rsidRPr="000951F8">
        <w:rPr>
          <w:rFonts w:ascii="Times New Roman" w:hAnsi="Times New Roman"/>
          <w:lang w:val="fr-BE"/>
        </w:rPr>
        <w:t>12</w:t>
      </w:r>
      <w:r w:rsidRPr="00DE0588">
        <w:rPr>
          <w:rFonts w:ascii="Times New Roman" w:hAnsi="Times New Roman"/>
          <w:lang w:val="fr-BE"/>
        </w:rPr>
        <w:t>.</w:t>
      </w:r>
      <w:r w:rsidRPr="000951F8">
        <w:rPr>
          <w:rFonts w:ascii="Times New Roman" w:hAnsi="Times New Roman"/>
          <w:lang w:val="fr-BE"/>
        </w:rPr>
        <w:t>4</w:t>
      </w:r>
      <w:r w:rsidRPr="00DE0588">
        <w:rPr>
          <w:rFonts w:ascii="Times New Roman" w:hAnsi="Times New Roman"/>
          <w:lang w:val="fr-BE"/>
        </w:rPr>
        <w:t>.</w:t>
      </w:r>
      <w:r w:rsidRPr="000951F8">
        <w:rPr>
          <w:rFonts w:ascii="Times New Roman" w:hAnsi="Times New Roman"/>
          <w:lang w:val="fr-BE"/>
        </w:rPr>
        <w:t>2022</w:t>
      </w:r>
      <w:r w:rsidRPr="00DE0588">
        <w:rPr>
          <w:rFonts w:ascii="Times New Roman" w:hAnsi="Times New Roman"/>
          <w:lang w:val="fr-BE"/>
        </w:rPr>
        <w:t>, p. </w:t>
      </w:r>
      <w:r w:rsidRPr="000951F8">
        <w:rPr>
          <w:rFonts w:ascii="Times New Roman" w:hAnsi="Times New Roman"/>
          <w:lang w:val="fr-BE"/>
        </w:rPr>
        <w:t>22</w:t>
      </w:r>
      <w:r w:rsidRPr="00DE0588">
        <w:rPr>
          <w:rFonts w:ascii="Times New Roman" w:hAnsi="Times New Roman"/>
          <w:lang w:val="fr-BE"/>
        </w:rPr>
        <w:t>)</w:t>
      </w:r>
      <w:r w:rsidRPr="00DE0588">
        <w:rPr>
          <w:lang w:val="fr-BE"/>
        </w:rPr>
        <w:t>.</w:t>
      </w:r>
    </w:p>
  </w:footnote>
  <w:footnote w:id="147">
    <w:p w14:paraId="3431E009" w14:textId="7E295EE9" w:rsidR="0080403D" w:rsidRPr="00DE0588"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COM(</w:t>
      </w:r>
      <w:r w:rsidRPr="000951F8">
        <w:rPr>
          <w:rFonts w:ascii="Times New Roman" w:hAnsi="Times New Roman"/>
          <w:lang w:val="fr-BE"/>
        </w:rPr>
        <w:t>2022</w:t>
      </w:r>
      <w:r w:rsidRPr="00DE0588">
        <w:rPr>
          <w:rFonts w:ascii="Times New Roman" w:hAnsi="Times New Roman"/>
          <w:lang w:val="fr-BE"/>
        </w:rPr>
        <w:t>) </w:t>
      </w:r>
      <w:r w:rsidRPr="000951F8">
        <w:rPr>
          <w:rFonts w:ascii="Times New Roman" w:hAnsi="Times New Roman"/>
          <w:lang w:val="fr-BE"/>
        </w:rPr>
        <w:t>9264</w:t>
      </w:r>
      <w:r w:rsidRPr="00DE0588">
        <w:rPr>
          <w:rFonts w:ascii="Times New Roman" w:hAnsi="Times New Roman"/>
          <w:lang w:val="fr-BE"/>
        </w:rPr>
        <w:t xml:space="preserve"> final</w:t>
      </w:r>
      <w:r w:rsidRPr="00DE0588">
        <w:rPr>
          <w:lang w:val="fr-BE"/>
        </w:rPr>
        <w:t>.</w:t>
      </w:r>
    </w:p>
  </w:footnote>
  <w:footnote w:id="148">
    <w:p w14:paraId="6CE19135" w14:textId="1AC95D0C" w:rsidR="1787F407" w:rsidRPr="00DE0588" w:rsidRDefault="1787F407" w:rsidP="00DC253B">
      <w:pPr>
        <w:spacing w:after="0"/>
        <w:jc w:val="both"/>
        <w:rPr>
          <w:rFonts w:ascii="Times New Roman" w:hAnsi="Times New Roman" w:cs="Times New Roman"/>
          <w:sz w:val="20"/>
          <w:lang w:val="fr-BE"/>
        </w:rPr>
      </w:pPr>
      <w:r>
        <w:rPr>
          <w:rStyle w:val="FootnoteReference"/>
          <w:rFonts w:ascii="Times New Roman" w:hAnsi="Times New Roman" w:cs="Times New Roman"/>
          <w:sz w:val="20"/>
        </w:rPr>
        <w:footnoteRef/>
      </w:r>
      <w:r w:rsidRPr="00DE0588">
        <w:rPr>
          <w:rFonts w:ascii="Times New Roman" w:hAnsi="Times New Roman"/>
          <w:sz w:val="20"/>
          <w:lang w:val="fr-BE"/>
        </w:rPr>
        <w:t xml:space="preserve"> Regulamentul (UE) </w:t>
      </w:r>
      <w:r w:rsidRPr="000951F8">
        <w:rPr>
          <w:rFonts w:ascii="Times New Roman" w:hAnsi="Times New Roman"/>
          <w:sz w:val="20"/>
          <w:lang w:val="fr-BE"/>
        </w:rPr>
        <w:t>2020</w:t>
      </w:r>
      <w:r w:rsidRPr="00DE0588">
        <w:rPr>
          <w:rFonts w:ascii="Times New Roman" w:hAnsi="Times New Roman"/>
          <w:sz w:val="20"/>
          <w:lang w:val="fr-BE"/>
        </w:rPr>
        <w:t>/</w:t>
      </w:r>
      <w:r w:rsidRPr="000951F8">
        <w:rPr>
          <w:rFonts w:ascii="Times New Roman" w:hAnsi="Times New Roman"/>
          <w:sz w:val="20"/>
          <w:lang w:val="fr-BE"/>
        </w:rPr>
        <w:t>852</w:t>
      </w:r>
      <w:r w:rsidRPr="00DE0588">
        <w:rPr>
          <w:rFonts w:ascii="Times New Roman" w:hAnsi="Times New Roman"/>
          <w:sz w:val="20"/>
          <w:lang w:val="fr-BE"/>
        </w:rPr>
        <w:t xml:space="preserve"> al Parlamentului European și al Consiliului din </w:t>
      </w:r>
      <w:r w:rsidRPr="000951F8">
        <w:rPr>
          <w:rFonts w:ascii="Times New Roman" w:hAnsi="Times New Roman"/>
          <w:sz w:val="20"/>
          <w:lang w:val="fr-BE"/>
        </w:rPr>
        <w:t>18</w:t>
      </w:r>
      <w:r w:rsidRPr="00DE0588">
        <w:rPr>
          <w:rFonts w:ascii="Times New Roman" w:hAnsi="Times New Roman"/>
          <w:sz w:val="20"/>
          <w:lang w:val="fr-BE"/>
        </w:rPr>
        <w:t> iunie </w:t>
      </w:r>
      <w:r w:rsidRPr="000951F8">
        <w:rPr>
          <w:rFonts w:ascii="Times New Roman" w:hAnsi="Times New Roman"/>
          <w:sz w:val="20"/>
          <w:lang w:val="fr-BE"/>
        </w:rPr>
        <w:t>2020</w:t>
      </w:r>
      <w:r w:rsidRPr="00DE0588">
        <w:rPr>
          <w:rFonts w:ascii="Times New Roman" w:hAnsi="Times New Roman"/>
          <w:sz w:val="20"/>
          <w:lang w:val="fr-BE"/>
        </w:rPr>
        <w:t xml:space="preserve"> privind instituirea unui cadru care să faciliteze investițiile durabile și de modificare a Regulamentului (UE) </w:t>
      </w:r>
      <w:r w:rsidRPr="000951F8">
        <w:rPr>
          <w:rFonts w:ascii="Times New Roman" w:hAnsi="Times New Roman"/>
          <w:sz w:val="20"/>
          <w:lang w:val="fr-BE"/>
        </w:rPr>
        <w:t>2019</w:t>
      </w:r>
      <w:r w:rsidRPr="00DE0588">
        <w:rPr>
          <w:rFonts w:ascii="Times New Roman" w:hAnsi="Times New Roman"/>
          <w:sz w:val="20"/>
          <w:lang w:val="fr-BE"/>
        </w:rPr>
        <w:t>/</w:t>
      </w:r>
      <w:r w:rsidRPr="000951F8">
        <w:rPr>
          <w:rFonts w:ascii="Times New Roman" w:hAnsi="Times New Roman"/>
          <w:sz w:val="20"/>
          <w:lang w:val="fr-BE"/>
        </w:rPr>
        <w:t>2088</w:t>
      </w:r>
      <w:r w:rsidRPr="00DE0588">
        <w:rPr>
          <w:rFonts w:ascii="Times New Roman" w:hAnsi="Times New Roman"/>
          <w:sz w:val="20"/>
          <w:lang w:val="fr-BE"/>
        </w:rPr>
        <w:t xml:space="preserve"> (JO L </w:t>
      </w:r>
      <w:r w:rsidRPr="000951F8">
        <w:rPr>
          <w:rFonts w:ascii="Times New Roman" w:hAnsi="Times New Roman"/>
          <w:sz w:val="20"/>
          <w:lang w:val="fr-BE"/>
        </w:rPr>
        <w:t>198</w:t>
      </w:r>
      <w:r w:rsidRPr="00DE0588">
        <w:rPr>
          <w:rFonts w:ascii="Times New Roman" w:hAnsi="Times New Roman"/>
          <w:sz w:val="20"/>
          <w:lang w:val="fr-BE"/>
        </w:rPr>
        <w:t xml:space="preserve">, </w:t>
      </w:r>
      <w:r w:rsidRPr="000951F8">
        <w:rPr>
          <w:rFonts w:ascii="Times New Roman" w:hAnsi="Times New Roman"/>
          <w:sz w:val="20"/>
          <w:lang w:val="fr-BE"/>
        </w:rPr>
        <w:t>22</w:t>
      </w:r>
      <w:r w:rsidRPr="00DE0588">
        <w:rPr>
          <w:rFonts w:ascii="Times New Roman" w:hAnsi="Times New Roman"/>
          <w:sz w:val="20"/>
          <w:lang w:val="fr-BE"/>
        </w:rPr>
        <w:t>.</w:t>
      </w:r>
      <w:r w:rsidRPr="000951F8">
        <w:rPr>
          <w:rFonts w:ascii="Times New Roman" w:hAnsi="Times New Roman"/>
          <w:sz w:val="20"/>
          <w:lang w:val="fr-BE"/>
        </w:rPr>
        <w:t>6</w:t>
      </w:r>
      <w:r w:rsidRPr="00DE0588">
        <w:rPr>
          <w:rFonts w:ascii="Times New Roman" w:hAnsi="Times New Roman"/>
          <w:sz w:val="20"/>
          <w:lang w:val="fr-BE"/>
        </w:rPr>
        <w:t>.</w:t>
      </w:r>
      <w:r w:rsidRPr="000951F8">
        <w:rPr>
          <w:rFonts w:ascii="Times New Roman" w:hAnsi="Times New Roman"/>
          <w:sz w:val="20"/>
          <w:lang w:val="fr-BE"/>
        </w:rPr>
        <w:t>2020</w:t>
      </w:r>
      <w:r w:rsidRPr="00DE0588">
        <w:rPr>
          <w:rFonts w:ascii="Times New Roman" w:hAnsi="Times New Roman"/>
          <w:sz w:val="20"/>
          <w:lang w:val="fr-BE"/>
        </w:rPr>
        <w:t>, p. </w:t>
      </w:r>
      <w:r w:rsidRPr="000951F8">
        <w:rPr>
          <w:rFonts w:ascii="Times New Roman" w:hAnsi="Times New Roman"/>
          <w:sz w:val="20"/>
          <w:lang w:val="fr-BE"/>
        </w:rPr>
        <w:t>13</w:t>
      </w:r>
      <w:r w:rsidRPr="00DE0588">
        <w:rPr>
          <w:rFonts w:ascii="Times New Roman" w:hAnsi="Times New Roman"/>
          <w:sz w:val="20"/>
          <w:lang w:val="fr-BE"/>
        </w:rPr>
        <w:t>)</w:t>
      </w:r>
      <w:r w:rsidRPr="00DE0588">
        <w:rPr>
          <w:lang w:val="fr-BE"/>
        </w:rPr>
        <w:t>.</w:t>
      </w:r>
    </w:p>
  </w:footnote>
  <w:footnote w:id="149">
    <w:p w14:paraId="2AEFE133" w14:textId="45509D9A" w:rsidR="1F28CC30" w:rsidRPr="00DE0588" w:rsidRDefault="1F28CC30" w:rsidP="00DC253B">
      <w:pPr>
        <w:spacing w:after="0"/>
        <w:jc w:val="both"/>
        <w:rPr>
          <w:rFonts w:ascii="Times New Roman" w:hAnsi="Times New Roman" w:cs="Times New Roman"/>
          <w:sz w:val="20"/>
          <w:lang w:val="fr-BE"/>
        </w:rPr>
      </w:pPr>
      <w:r>
        <w:rPr>
          <w:rFonts w:ascii="Times New Roman" w:hAnsi="Times New Roman" w:cs="Times New Roman"/>
          <w:sz w:val="20"/>
          <w:vertAlign w:val="superscript"/>
        </w:rPr>
        <w:footnoteRef/>
      </w:r>
      <w:r w:rsidRPr="00DE0588">
        <w:rPr>
          <w:rFonts w:ascii="Times New Roman" w:hAnsi="Times New Roman"/>
          <w:sz w:val="20"/>
          <w:vertAlign w:val="superscript"/>
          <w:lang w:val="fr-BE"/>
        </w:rPr>
        <w:t xml:space="preserve"> </w:t>
      </w:r>
      <w:r w:rsidRPr="00DE0588">
        <w:rPr>
          <w:rFonts w:ascii="Times New Roman" w:hAnsi="Times New Roman"/>
          <w:sz w:val="20"/>
          <w:lang w:val="fr-BE"/>
        </w:rPr>
        <w:t>Pentru informații suplimentare, a se vedea https://competition-policy.ec.europa.eu/state-aid/temporary-crisis-and-transition-framework_en</w:t>
      </w:r>
      <w:r w:rsidRPr="00DE0588">
        <w:rPr>
          <w:lang w:val="fr-BE"/>
        </w:rPr>
        <w:t>.</w:t>
      </w:r>
      <w:r w:rsidRPr="00DE0588">
        <w:rPr>
          <w:rFonts w:ascii="Times New Roman" w:hAnsi="Times New Roman"/>
          <w:sz w:val="20"/>
          <w:lang w:val="fr-BE"/>
        </w:rPr>
        <w:t xml:space="preserve"> </w:t>
      </w:r>
    </w:p>
  </w:footnote>
  <w:footnote w:id="150">
    <w:p w14:paraId="16616E38" w14:textId="27D1C81F" w:rsidR="003A0B8C" w:rsidRPr="00DE0588" w:rsidRDefault="003A0B8C"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A se vedea secțiunea </w:t>
      </w:r>
      <w:r w:rsidRPr="000951F8">
        <w:rPr>
          <w:rFonts w:ascii="Times New Roman" w:hAnsi="Times New Roman"/>
          <w:lang w:val="fr-BE"/>
        </w:rPr>
        <w:t>2</w:t>
      </w:r>
      <w:r w:rsidRPr="00DE0588">
        <w:rPr>
          <w:rFonts w:ascii="Times New Roman" w:hAnsi="Times New Roman"/>
          <w:lang w:val="fr-BE"/>
        </w:rPr>
        <w:t xml:space="preserve"> de mai sus</w:t>
      </w:r>
      <w:r w:rsidRPr="00DE0588">
        <w:rPr>
          <w:lang w:val="fr-BE"/>
        </w:rPr>
        <w:t>.</w:t>
      </w:r>
    </w:p>
  </w:footnote>
  <w:footnote w:id="151">
    <w:p w14:paraId="5023BC47" w14:textId="20031A38" w:rsidR="00C843C0" w:rsidRPr="00DE0588" w:rsidRDefault="00C843C0"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Disponibil la acest </w:t>
      </w:r>
      <w:hyperlink r:id="rId101" w:history="1">
        <w:r w:rsidRPr="00DE0588">
          <w:rPr>
            <w:rStyle w:val="Hyperlink"/>
            <w:rFonts w:ascii="Times New Roman" w:hAnsi="Times New Roman"/>
            <w:lang w:val="fr-BE"/>
          </w:rPr>
          <w:t>link</w:t>
        </w:r>
      </w:hyperlink>
      <w:r w:rsidRPr="00DE0588">
        <w:rPr>
          <w:lang w:val="fr-BE"/>
        </w:rPr>
        <w:t>.</w:t>
      </w:r>
    </w:p>
  </w:footnote>
  <w:footnote w:id="152">
    <w:p w14:paraId="64A6F929" w14:textId="50504421" w:rsidR="00E92110" w:rsidRPr="00DE0588" w:rsidRDefault="00E92110"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Disponibilă la acest </w:t>
      </w:r>
      <w:hyperlink r:id="rId102" w:history="1">
        <w:r w:rsidRPr="00DE0588">
          <w:rPr>
            <w:rStyle w:val="Hyperlink"/>
            <w:rFonts w:ascii="Times New Roman" w:hAnsi="Times New Roman"/>
            <w:lang w:val="fr-BE"/>
          </w:rPr>
          <w:t>link</w:t>
        </w:r>
      </w:hyperlink>
      <w:r w:rsidRPr="00DE0588">
        <w:rPr>
          <w:lang w:val="fr-BE"/>
        </w:rPr>
        <w:t>.</w:t>
      </w:r>
    </w:p>
  </w:footnote>
  <w:footnote w:id="153">
    <w:p w14:paraId="16F89A75" w14:textId="425EA75F" w:rsidR="008C07FD" w:rsidRPr="00DE0588" w:rsidRDefault="008C07F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Disponibilă la acest </w:t>
      </w:r>
      <w:hyperlink r:id="rId103" w:history="1">
        <w:r w:rsidRPr="00DE0588">
          <w:rPr>
            <w:rStyle w:val="Hyperlink"/>
            <w:rFonts w:ascii="Times New Roman" w:hAnsi="Times New Roman"/>
            <w:lang w:val="fr-BE"/>
          </w:rPr>
          <w:t>link</w:t>
        </w:r>
      </w:hyperlink>
      <w:r w:rsidRPr="00DE0588">
        <w:rPr>
          <w:lang w:val="fr-BE"/>
        </w:rPr>
        <w:t>.</w:t>
      </w:r>
    </w:p>
  </w:footnote>
  <w:footnote w:id="154">
    <w:p w14:paraId="6E149033" w14:textId="0E27FE83" w:rsidR="002A15DA" w:rsidRPr="00DE0588" w:rsidRDefault="002A15D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Disponibil la acest </w:t>
      </w:r>
      <w:hyperlink r:id="rId104" w:history="1">
        <w:r w:rsidRPr="00DE0588">
          <w:rPr>
            <w:rStyle w:val="Hyperlink"/>
            <w:rFonts w:ascii="Times New Roman" w:hAnsi="Times New Roman"/>
            <w:lang w:val="fr-BE"/>
          </w:rPr>
          <w:t>link</w:t>
        </w:r>
      </w:hyperlink>
      <w:r w:rsidRPr="00DE0588">
        <w:rPr>
          <w:lang w:val="fr-BE"/>
        </w:rPr>
        <w:t>.</w:t>
      </w:r>
    </w:p>
  </w:footnote>
  <w:footnote w:id="155">
    <w:p w14:paraId="5F14FD0A" w14:textId="2FD55F2C" w:rsidR="00E514BB" w:rsidRPr="00DE0588" w:rsidRDefault="00E514BB"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Disponibile la acest </w:t>
      </w:r>
      <w:hyperlink r:id="rId105" w:history="1">
        <w:r w:rsidRPr="00DE0588">
          <w:rPr>
            <w:rStyle w:val="Hyperlink"/>
            <w:rFonts w:ascii="Times New Roman" w:hAnsi="Times New Roman"/>
            <w:lang w:val="fr-BE"/>
          </w:rPr>
          <w:t>link</w:t>
        </w:r>
      </w:hyperlink>
      <w:r w:rsidRPr="00DE0588">
        <w:rPr>
          <w:lang w:val="fr-BE"/>
        </w:rPr>
        <w:t>.</w:t>
      </w:r>
    </w:p>
  </w:footnote>
  <w:footnote w:id="156">
    <w:p w14:paraId="5D6DF8CC" w14:textId="72E473F2" w:rsidR="00B161F0" w:rsidRPr="00DE0588" w:rsidRDefault="00B161F0"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Disponibile la acest </w:t>
      </w:r>
      <w:hyperlink r:id="rId106" w:history="1">
        <w:r w:rsidRPr="00DE0588">
          <w:rPr>
            <w:rStyle w:val="Hyperlink"/>
            <w:rFonts w:ascii="Times New Roman" w:hAnsi="Times New Roman"/>
            <w:lang w:val="fr-BE"/>
          </w:rPr>
          <w:t>link</w:t>
        </w:r>
      </w:hyperlink>
      <w:r w:rsidRPr="00DE0588">
        <w:rPr>
          <w:lang w:val="fr-BE"/>
        </w:rPr>
        <w:t>.</w:t>
      </w:r>
    </w:p>
  </w:footnote>
  <w:footnote w:id="157">
    <w:p w14:paraId="5207470B" w14:textId="148E62B1" w:rsidR="00B95A68" w:rsidRPr="00DE0588" w:rsidRDefault="00B95A68" w:rsidP="00820DAA">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w:t>
      </w:r>
      <w:hyperlink r:id="rId107" w:history="1">
        <w:r w:rsidRPr="00DE0588">
          <w:rPr>
            <w:rStyle w:val="Hyperlink"/>
            <w:rFonts w:ascii="Times New Roman" w:hAnsi="Times New Roman"/>
            <w:lang w:val="fr-BE"/>
          </w:rPr>
          <w:t>Discursul președintei von der Leyen la Summitul digital de la Tallinn</w:t>
        </w:r>
      </w:hyperlink>
      <w:r w:rsidRPr="00DE0588">
        <w:rPr>
          <w:rFonts w:ascii="Times New Roman" w:hAnsi="Times New Roman"/>
          <w:lang w:val="fr-BE"/>
        </w:rPr>
        <w:t xml:space="preserve">, </w:t>
      </w:r>
      <w:r w:rsidRPr="000951F8">
        <w:rPr>
          <w:rFonts w:ascii="Times New Roman" w:hAnsi="Times New Roman"/>
          <w:lang w:val="fr-BE"/>
        </w:rPr>
        <w:t>10</w:t>
      </w:r>
      <w:r w:rsidRPr="00DE0588">
        <w:rPr>
          <w:rFonts w:ascii="Times New Roman" w:hAnsi="Times New Roman"/>
          <w:lang w:val="fr-BE"/>
        </w:rPr>
        <w:t> octombrie </w:t>
      </w:r>
      <w:r w:rsidRPr="000951F8">
        <w:rPr>
          <w:rFonts w:ascii="Times New Roman" w:hAnsi="Times New Roman"/>
          <w:lang w:val="fr-BE"/>
        </w:rPr>
        <w:t>2022</w:t>
      </w:r>
      <w:r w:rsidRPr="00DE0588">
        <w:rPr>
          <w:lang w:val="fr-BE"/>
        </w:rPr>
        <w:t>.</w:t>
      </w:r>
    </w:p>
  </w:footnote>
  <w:footnote w:id="158">
    <w:p w14:paraId="761A9137" w14:textId="6DA57BCC" w:rsidR="00E61DA0" w:rsidRPr="00DE0588" w:rsidRDefault="00E61DA0"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Comunicare comună către Parlamentul European, Consiliu, Comitetul Economic și Social European, Comitetul</w:t>
      </w:r>
      <w:r w:rsidR="000951F8">
        <w:rPr>
          <w:rFonts w:ascii="Times New Roman" w:hAnsi="Times New Roman"/>
          <w:lang w:val="fr-BE"/>
        </w:rPr>
        <w:t> </w:t>
      </w:r>
      <w:r w:rsidRPr="00DE0588">
        <w:rPr>
          <w:rFonts w:ascii="Times New Roman" w:hAnsi="Times New Roman"/>
          <w:lang w:val="fr-BE"/>
        </w:rPr>
        <w:t>Regiunilor și Banca Europeană de Investiții – Inițiativa „Global Gateway” [JOIN(</w:t>
      </w:r>
      <w:r w:rsidRPr="000951F8">
        <w:rPr>
          <w:rFonts w:ascii="Times New Roman" w:hAnsi="Times New Roman"/>
          <w:lang w:val="fr-BE"/>
        </w:rPr>
        <w:t>2021</w:t>
      </w:r>
      <w:r w:rsidRPr="00DE0588">
        <w:rPr>
          <w:rFonts w:ascii="Times New Roman" w:hAnsi="Times New Roman"/>
          <w:lang w:val="fr-BE"/>
        </w:rPr>
        <w:t>) </w:t>
      </w:r>
      <w:r w:rsidRPr="000951F8">
        <w:rPr>
          <w:rFonts w:ascii="Times New Roman" w:hAnsi="Times New Roman"/>
          <w:lang w:val="fr-BE"/>
        </w:rPr>
        <w:t>30</w:t>
      </w:r>
      <w:r w:rsidRPr="00DE0588">
        <w:rPr>
          <w:rFonts w:ascii="Times New Roman" w:hAnsi="Times New Roman"/>
          <w:lang w:val="fr-BE"/>
        </w:rPr>
        <w:t xml:space="preserve"> final]</w:t>
      </w:r>
      <w:r w:rsidRPr="00DE0588">
        <w:rPr>
          <w:lang w:val="fr-BE"/>
        </w:rPr>
        <w:t>.</w:t>
      </w:r>
    </w:p>
  </w:footnote>
  <w:footnote w:id="159">
    <w:p w14:paraId="60204483" w14:textId="48993CC7" w:rsidR="00DD7EDE" w:rsidRPr="00DD7EDE" w:rsidRDefault="00DD7EDE">
      <w:pPr>
        <w:pStyle w:val="FootnoteText"/>
      </w:pPr>
      <w:r>
        <w:rPr>
          <w:rStyle w:val="FootnoteReference"/>
        </w:rPr>
        <w:footnoteRef/>
      </w:r>
      <w:r>
        <w:rPr>
          <w:rFonts w:ascii="Times New Roman" w:hAnsi="Times New Roman"/>
        </w:rPr>
        <w:t xml:space="preserve"> JOIN(</w:t>
      </w:r>
      <w:r w:rsidRPr="000951F8">
        <w:rPr>
          <w:rFonts w:ascii="Times New Roman" w:hAnsi="Times New Roman"/>
        </w:rPr>
        <w:t>2023</w:t>
      </w:r>
      <w:r>
        <w:rPr>
          <w:rFonts w:ascii="Times New Roman" w:hAnsi="Times New Roman"/>
        </w:rPr>
        <w:t>) </w:t>
      </w:r>
      <w:r w:rsidRPr="000951F8">
        <w:rPr>
          <w:rFonts w:ascii="Times New Roman" w:hAnsi="Times New Roman"/>
        </w:rPr>
        <w:t>20</w:t>
      </w:r>
      <w:r>
        <w:rPr>
          <w:rFonts w:ascii="Times New Roman" w:hAnsi="Times New Roman"/>
        </w:rPr>
        <w:t xml:space="preserve"> final, Strategia pentru securitate economică</w:t>
      </w:r>
      <w:r>
        <w:t>.</w:t>
      </w:r>
    </w:p>
  </w:footnote>
  <w:footnote w:id="160">
    <w:p w14:paraId="786C8C83" w14:textId="166E0810"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w:t>
      </w:r>
      <w:r w:rsidRPr="000951F8">
        <w:rPr>
          <w:rFonts w:ascii="Times New Roman" w:hAnsi="Times New Roman"/>
        </w:rPr>
        <w:t>2019</w:t>
      </w:r>
      <w:r>
        <w:rPr>
          <w:rFonts w:ascii="Times New Roman" w:hAnsi="Times New Roman"/>
        </w:rPr>
        <w:t>/</w:t>
      </w:r>
      <w:r w:rsidRPr="000951F8">
        <w:rPr>
          <w:rFonts w:ascii="Times New Roman" w:hAnsi="Times New Roman"/>
        </w:rPr>
        <w:t>452</w:t>
      </w:r>
      <w:r>
        <w:rPr>
          <w:rFonts w:ascii="Times New Roman" w:hAnsi="Times New Roman"/>
        </w:rPr>
        <w:t xml:space="preserve"> al Parlamentului European și al Consiliului din </w:t>
      </w:r>
      <w:r w:rsidRPr="000951F8">
        <w:rPr>
          <w:rFonts w:ascii="Times New Roman" w:hAnsi="Times New Roman"/>
        </w:rPr>
        <w:t>19</w:t>
      </w:r>
      <w:r>
        <w:rPr>
          <w:rFonts w:ascii="Times New Roman" w:hAnsi="Times New Roman"/>
        </w:rPr>
        <w:t> martie </w:t>
      </w:r>
      <w:r w:rsidRPr="000951F8">
        <w:rPr>
          <w:rFonts w:ascii="Times New Roman" w:hAnsi="Times New Roman"/>
        </w:rPr>
        <w:t>2019</w:t>
      </w:r>
      <w:r>
        <w:rPr>
          <w:rFonts w:ascii="Times New Roman" w:hAnsi="Times New Roman"/>
        </w:rPr>
        <w:t xml:space="preserve"> de stabilire a unui cadru pentru examinarea investițiilor străine directe în Uniune (JO L </w:t>
      </w:r>
      <w:r w:rsidRPr="000951F8">
        <w:rPr>
          <w:rFonts w:ascii="Times New Roman" w:hAnsi="Times New Roman"/>
        </w:rPr>
        <w:t>79</w:t>
      </w:r>
      <w:r>
        <w:rPr>
          <w:rFonts w:ascii="Times New Roman" w:hAnsi="Times New Roman"/>
        </w:rPr>
        <w:t xml:space="preserve"> I, </w:t>
      </w:r>
      <w:r w:rsidRPr="000951F8">
        <w:rPr>
          <w:rFonts w:ascii="Times New Roman" w:hAnsi="Times New Roman"/>
        </w:rPr>
        <w:t>21</w:t>
      </w:r>
      <w:r>
        <w:rPr>
          <w:rFonts w:ascii="Times New Roman" w:hAnsi="Times New Roman"/>
        </w:rPr>
        <w:t>.</w:t>
      </w:r>
      <w:r w:rsidRPr="000951F8">
        <w:rPr>
          <w:rFonts w:ascii="Times New Roman" w:hAnsi="Times New Roman"/>
        </w:rPr>
        <w:t>3</w:t>
      </w:r>
      <w:r>
        <w:rPr>
          <w:rFonts w:ascii="Times New Roman" w:hAnsi="Times New Roman"/>
        </w:rPr>
        <w:t>.</w:t>
      </w:r>
      <w:r w:rsidRPr="000951F8">
        <w:rPr>
          <w:rFonts w:ascii="Times New Roman" w:hAnsi="Times New Roman"/>
        </w:rPr>
        <w:t>2019</w:t>
      </w:r>
      <w:r>
        <w:rPr>
          <w:rFonts w:ascii="Times New Roman" w:hAnsi="Times New Roman"/>
        </w:rPr>
        <w:t>, p. </w:t>
      </w:r>
      <w:r w:rsidRPr="000951F8">
        <w:rPr>
          <w:rFonts w:ascii="Times New Roman" w:hAnsi="Times New Roman"/>
        </w:rPr>
        <w:t>1</w:t>
      </w:r>
      <w:r>
        <w:rPr>
          <w:rFonts w:ascii="Times New Roman" w:hAnsi="Times New Roman"/>
        </w:rPr>
        <w:t>), în prezent în curs de evaluare în vederea asigurării menținerii caracterului său adecvat la scopul propus</w:t>
      </w:r>
      <w:r>
        <w:t>.</w:t>
      </w:r>
    </w:p>
  </w:footnote>
  <w:footnote w:id="161">
    <w:p w14:paraId="77577639" w14:textId="7C339C6E" w:rsidR="0080403D" w:rsidRPr="00DE0588"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E0588">
        <w:rPr>
          <w:rFonts w:ascii="Times New Roman" w:hAnsi="Times New Roman"/>
          <w:lang w:val="fr-BE"/>
        </w:rPr>
        <w:t xml:space="preserve"> Regulamentul (UE) </w:t>
      </w:r>
      <w:r w:rsidRPr="000951F8">
        <w:rPr>
          <w:rFonts w:ascii="Times New Roman" w:hAnsi="Times New Roman"/>
          <w:lang w:val="fr-BE"/>
        </w:rPr>
        <w:t>2021</w:t>
      </w:r>
      <w:r w:rsidRPr="00DE0588">
        <w:rPr>
          <w:rFonts w:ascii="Times New Roman" w:hAnsi="Times New Roman"/>
          <w:lang w:val="fr-BE"/>
        </w:rPr>
        <w:t>/</w:t>
      </w:r>
      <w:r w:rsidRPr="000951F8">
        <w:rPr>
          <w:rFonts w:ascii="Times New Roman" w:hAnsi="Times New Roman"/>
          <w:lang w:val="fr-BE"/>
        </w:rPr>
        <w:t>821</w:t>
      </w:r>
      <w:r w:rsidRPr="00DE0588">
        <w:rPr>
          <w:rFonts w:ascii="Times New Roman" w:hAnsi="Times New Roman"/>
          <w:lang w:val="fr-BE"/>
        </w:rPr>
        <w:t xml:space="preserve"> al Parlamentului European și al Consiliului din </w:t>
      </w:r>
      <w:r w:rsidRPr="000951F8">
        <w:rPr>
          <w:rFonts w:ascii="Times New Roman" w:hAnsi="Times New Roman"/>
          <w:lang w:val="fr-BE"/>
        </w:rPr>
        <w:t>20</w:t>
      </w:r>
      <w:r w:rsidRPr="00DE0588">
        <w:rPr>
          <w:rFonts w:ascii="Times New Roman" w:hAnsi="Times New Roman"/>
          <w:lang w:val="fr-BE"/>
        </w:rPr>
        <w:t> mai </w:t>
      </w:r>
      <w:r w:rsidRPr="000951F8">
        <w:rPr>
          <w:rFonts w:ascii="Times New Roman" w:hAnsi="Times New Roman"/>
          <w:lang w:val="fr-BE"/>
        </w:rPr>
        <w:t>2021</w:t>
      </w:r>
      <w:r w:rsidRPr="00DE0588">
        <w:rPr>
          <w:rFonts w:ascii="Times New Roman" w:hAnsi="Times New Roman"/>
          <w:lang w:val="fr-BE"/>
        </w:rPr>
        <w:t xml:space="preserve"> de instituire a unui regim al Uniunii pentru controlul exporturilor, serviciilor de intermediere, asistenței tehnice, tranzitului și transferului de produse cu dublă utilizare (JO L </w:t>
      </w:r>
      <w:r w:rsidRPr="000951F8">
        <w:rPr>
          <w:rFonts w:ascii="Times New Roman" w:hAnsi="Times New Roman"/>
          <w:lang w:val="fr-BE"/>
        </w:rPr>
        <w:t>206</w:t>
      </w:r>
      <w:r w:rsidRPr="00DE0588">
        <w:rPr>
          <w:rFonts w:ascii="Times New Roman" w:hAnsi="Times New Roman"/>
          <w:lang w:val="fr-BE"/>
        </w:rPr>
        <w:t xml:space="preserve">, </w:t>
      </w:r>
      <w:r w:rsidRPr="000951F8">
        <w:rPr>
          <w:rFonts w:ascii="Times New Roman" w:hAnsi="Times New Roman"/>
          <w:lang w:val="fr-BE"/>
        </w:rPr>
        <w:t>11</w:t>
      </w:r>
      <w:r w:rsidRPr="00DE0588">
        <w:rPr>
          <w:rFonts w:ascii="Times New Roman" w:hAnsi="Times New Roman"/>
          <w:lang w:val="fr-BE"/>
        </w:rPr>
        <w:t>.</w:t>
      </w:r>
      <w:r w:rsidRPr="000951F8">
        <w:rPr>
          <w:rFonts w:ascii="Times New Roman" w:hAnsi="Times New Roman"/>
          <w:lang w:val="fr-BE"/>
        </w:rPr>
        <w:t>6</w:t>
      </w:r>
      <w:r w:rsidRPr="00DE0588">
        <w:rPr>
          <w:rFonts w:ascii="Times New Roman" w:hAnsi="Times New Roman"/>
          <w:lang w:val="fr-BE"/>
        </w:rPr>
        <w:t>.</w:t>
      </w:r>
      <w:r w:rsidRPr="000951F8">
        <w:rPr>
          <w:rFonts w:ascii="Times New Roman" w:hAnsi="Times New Roman"/>
          <w:lang w:val="fr-BE"/>
        </w:rPr>
        <w:t>2021</w:t>
      </w:r>
      <w:r w:rsidRPr="00DE0588">
        <w:rPr>
          <w:rFonts w:ascii="Times New Roman" w:hAnsi="Times New Roman"/>
          <w:lang w:val="fr-BE"/>
        </w:rPr>
        <w:t>, p. </w:t>
      </w:r>
      <w:r w:rsidRPr="000951F8">
        <w:rPr>
          <w:rFonts w:ascii="Times New Roman" w:hAnsi="Times New Roman"/>
          <w:lang w:val="fr-BE"/>
        </w:rPr>
        <w:t>1</w:t>
      </w:r>
      <w:r w:rsidRPr="00DE0588">
        <w:rPr>
          <w:rFonts w:ascii="Times New Roman" w:hAnsi="Times New Roman"/>
          <w:lang w:val="fr-BE"/>
        </w:rPr>
        <w:t>)</w:t>
      </w:r>
      <w:r w:rsidRPr="00DE0588">
        <w:rPr>
          <w:lang w:val="fr-BE"/>
        </w:rPr>
        <w:t>.</w:t>
      </w:r>
    </w:p>
  </w:footnote>
  <w:footnote w:id="162">
    <w:p w14:paraId="1956EF1A" w14:textId="61241CF9" w:rsidR="00403854" w:rsidRPr="00DC253B" w:rsidRDefault="00403854"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PublicFirst, </w:t>
      </w:r>
      <w:r>
        <w:rPr>
          <w:rFonts w:ascii="Times New Roman" w:hAnsi="Times New Roman"/>
          <w:i/>
        </w:rPr>
        <w:t>Unlocking Europe’s Digital Potential</w:t>
      </w:r>
      <w:r>
        <w:rPr>
          <w:rFonts w:ascii="Times New Roman" w:hAnsi="Times New Roman"/>
        </w:rPr>
        <w:t xml:space="preserve"> (Deblocarea potențialului digital al UE), </w:t>
      </w:r>
      <w:r w:rsidRPr="000951F8">
        <w:rPr>
          <w:rFonts w:ascii="Times New Roman" w:hAnsi="Times New Roman"/>
        </w:rPr>
        <w:t>2022</w:t>
      </w:r>
      <w:r>
        <w:t>.</w:t>
      </w:r>
      <w:r>
        <w:rPr>
          <w:rFonts w:ascii="Times New Roman" w:hAnsi="Times New Roman"/>
        </w:rPr>
        <w:t xml:space="preserve"> A se vedea, de asemenea, secțiunea </w:t>
      </w:r>
      <w:r w:rsidRPr="000951F8">
        <w:rPr>
          <w:rFonts w:ascii="Times New Roman" w:hAnsi="Times New Roman"/>
        </w:rPr>
        <w:t>5</w:t>
      </w:r>
      <w:r>
        <w:rPr>
          <w:rFonts w:ascii="Times New Roman" w:hAnsi="Times New Roman"/>
        </w:rPr>
        <w:t>.</w:t>
      </w:r>
      <w:r w:rsidRPr="000951F8">
        <w:rPr>
          <w:rFonts w:ascii="Times New Roman" w:hAnsi="Times New Roman"/>
        </w:rPr>
        <w:t>3</w:t>
      </w:r>
      <w:r>
        <w:rPr>
          <w:rFonts w:ascii="Times New Roman" w:hAnsi="Times New Roman"/>
        </w:rPr>
        <w:t xml:space="preserve"> „Investments needed to achieve the Digital Decade targets” (Investiții necesare atingerii țintelor deceniului digital) </w:t>
      </w:r>
      <w:hyperlink r:id="rId108" w:history="1">
        <w:r>
          <w:rPr>
            <w:rStyle w:val="Hyperlink"/>
            <w:rFonts w:ascii="Times New Roman" w:hAnsi="Times New Roman"/>
          </w:rPr>
          <w:t>din documentul de lucru al serviciilor Comisiei SWD(</w:t>
        </w:r>
        <w:r w:rsidRPr="000951F8">
          <w:rPr>
            <w:rStyle w:val="Hyperlink"/>
            <w:rFonts w:ascii="Times New Roman" w:hAnsi="Times New Roman"/>
          </w:rPr>
          <w:t>2023</w:t>
        </w:r>
        <w:r>
          <w:rPr>
            <w:rStyle w:val="Hyperlink"/>
            <w:rFonts w:ascii="Times New Roman" w:hAnsi="Times New Roman"/>
          </w:rPr>
          <w:t>) </w:t>
        </w:r>
        <w:r w:rsidRPr="000951F8">
          <w:rPr>
            <w:rStyle w:val="Hyperlink"/>
            <w:rFonts w:ascii="Times New Roman" w:hAnsi="Times New Roman"/>
          </w:rPr>
          <w:t>570</w:t>
        </w:r>
      </w:hyperlink>
      <w:r>
        <w:rPr>
          <w:rFonts w:ascii="Times New Roman" w:hAnsi="Times New Roman"/>
        </w:rPr>
        <w:t xml:space="preserve"> „Implementation of the Digital Decade objectives and the Digital Rights and Principles” (Punerea în aplicare a obiectivelor deceniului digital și a drepturilor și principiilor digitale)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A4765" w14:textId="77777777" w:rsidR="00FA4061" w:rsidRPr="00FA4061" w:rsidRDefault="00FA4061" w:rsidP="00FA40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8B61D" w14:textId="77777777" w:rsidR="00FA4061" w:rsidRPr="00FA4061" w:rsidRDefault="00FA4061" w:rsidP="00FA406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D2FE9" w14:textId="77777777" w:rsidR="00FA4061" w:rsidRPr="00FA4061" w:rsidRDefault="00FA4061" w:rsidP="00FA406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BAA21" w14:textId="77777777" w:rsidR="0080403D" w:rsidRDefault="008040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ABC12" w14:textId="77777777" w:rsidR="006B166B" w:rsidRDefault="006B166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1C861" w14:textId="77777777" w:rsidR="0080403D" w:rsidRDefault="0080403D">
    <w:pPr>
      <w:pStyle w:val="Header"/>
    </w:pPr>
  </w:p>
</w:hdr>
</file>

<file path=word/intelligence2.xml><?xml version="1.0" encoding="utf-8"?>
<int2:intelligence xmlns:int2="http://schemas.microsoft.com/office/intelligence/2020/intelligence" xmlns:oel="http://schemas.microsoft.com/office/2019/extlst">
  <int2:observations>
    <int2:textHash int2:hashCode="tf/AFFLbFEi0df" int2:id="HwyFEnp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43069"/>
    <w:multiLevelType w:val="hybridMultilevel"/>
    <w:tmpl w:val="AF2E25C6"/>
    <w:lvl w:ilvl="0" w:tplc="7C38E224">
      <w:start w:val="1"/>
      <w:numFmt w:val="bullet"/>
      <w:lvlText w:val=""/>
      <w:lvlJc w:val="left"/>
      <w:pPr>
        <w:ind w:left="1440" w:hanging="360"/>
      </w:pPr>
      <w:rPr>
        <w:rFonts w:ascii="Symbol" w:hAnsi="Symbol"/>
      </w:rPr>
    </w:lvl>
    <w:lvl w:ilvl="1" w:tplc="110EB31A">
      <w:start w:val="1"/>
      <w:numFmt w:val="bullet"/>
      <w:lvlText w:val=""/>
      <w:lvlJc w:val="left"/>
      <w:pPr>
        <w:ind w:left="1440" w:hanging="360"/>
      </w:pPr>
      <w:rPr>
        <w:rFonts w:ascii="Symbol" w:hAnsi="Symbol"/>
      </w:rPr>
    </w:lvl>
    <w:lvl w:ilvl="2" w:tplc="5FC6C230">
      <w:start w:val="1"/>
      <w:numFmt w:val="bullet"/>
      <w:lvlText w:val=""/>
      <w:lvlJc w:val="left"/>
      <w:pPr>
        <w:ind w:left="1440" w:hanging="360"/>
      </w:pPr>
      <w:rPr>
        <w:rFonts w:ascii="Symbol" w:hAnsi="Symbol"/>
      </w:rPr>
    </w:lvl>
    <w:lvl w:ilvl="3" w:tplc="55E82654">
      <w:start w:val="1"/>
      <w:numFmt w:val="bullet"/>
      <w:lvlText w:val=""/>
      <w:lvlJc w:val="left"/>
      <w:pPr>
        <w:ind w:left="1440" w:hanging="360"/>
      </w:pPr>
      <w:rPr>
        <w:rFonts w:ascii="Symbol" w:hAnsi="Symbol"/>
      </w:rPr>
    </w:lvl>
    <w:lvl w:ilvl="4" w:tplc="C8C4B82A">
      <w:start w:val="1"/>
      <w:numFmt w:val="bullet"/>
      <w:lvlText w:val=""/>
      <w:lvlJc w:val="left"/>
      <w:pPr>
        <w:ind w:left="1440" w:hanging="360"/>
      </w:pPr>
      <w:rPr>
        <w:rFonts w:ascii="Symbol" w:hAnsi="Symbol"/>
      </w:rPr>
    </w:lvl>
    <w:lvl w:ilvl="5" w:tplc="CDF00544">
      <w:start w:val="1"/>
      <w:numFmt w:val="bullet"/>
      <w:lvlText w:val=""/>
      <w:lvlJc w:val="left"/>
      <w:pPr>
        <w:ind w:left="1440" w:hanging="360"/>
      </w:pPr>
      <w:rPr>
        <w:rFonts w:ascii="Symbol" w:hAnsi="Symbol"/>
      </w:rPr>
    </w:lvl>
    <w:lvl w:ilvl="6" w:tplc="3B94011E">
      <w:start w:val="1"/>
      <w:numFmt w:val="bullet"/>
      <w:lvlText w:val=""/>
      <w:lvlJc w:val="left"/>
      <w:pPr>
        <w:ind w:left="1440" w:hanging="360"/>
      </w:pPr>
      <w:rPr>
        <w:rFonts w:ascii="Symbol" w:hAnsi="Symbol"/>
      </w:rPr>
    </w:lvl>
    <w:lvl w:ilvl="7" w:tplc="3B8E1CAE">
      <w:start w:val="1"/>
      <w:numFmt w:val="bullet"/>
      <w:lvlText w:val=""/>
      <w:lvlJc w:val="left"/>
      <w:pPr>
        <w:ind w:left="1440" w:hanging="360"/>
      </w:pPr>
      <w:rPr>
        <w:rFonts w:ascii="Symbol" w:hAnsi="Symbol"/>
      </w:rPr>
    </w:lvl>
    <w:lvl w:ilvl="8" w:tplc="BF46562E">
      <w:start w:val="1"/>
      <w:numFmt w:val="bullet"/>
      <w:lvlText w:val=""/>
      <w:lvlJc w:val="left"/>
      <w:pPr>
        <w:ind w:left="1440" w:hanging="360"/>
      </w:pPr>
      <w:rPr>
        <w:rFonts w:ascii="Symbol" w:hAnsi="Symbol"/>
      </w:rPr>
    </w:lvl>
  </w:abstractNum>
  <w:abstractNum w:abstractNumId="1"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Wingdings 3" w:hAnsi="Wingdings 3" w:hint="default"/>
        <w:b w:val="0"/>
        <w:i w:val="0"/>
      </w:rPr>
    </w:lvl>
    <w:lvl w:ilvl="1" w:tplc="08090003">
      <w:start w:val="1"/>
      <w:numFmt w:val="bullet"/>
      <w:lvlText w:val="o"/>
      <w:lvlJc w:val="left"/>
      <w:pPr>
        <w:tabs>
          <w:tab w:val="num" w:pos="1440"/>
        </w:tabs>
        <w:ind w:left="1440" w:hanging="360"/>
      </w:pPr>
      <w:rPr>
        <w:rFonts w:ascii="Symbol" w:hAnsi="Symbol" w:cs="Symbol" w:hint="default"/>
      </w:rPr>
    </w:lvl>
    <w:lvl w:ilvl="2" w:tplc="08090005" w:tentative="1">
      <w:start w:val="1"/>
      <w:numFmt w:val="bullet"/>
      <w:lvlText w:val=""/>
      <w:lvlJc w:val="left"/>
      <w:pPr>
        <w:tabs>
          <w:tab w:val="num" w:pos="2160"/>
        </w:tabs>
        <w:ind w:left="2160" w:hanging="360"/>
      </w:pPr>
      <w:rPr>
        <w:rFonts w:ascii="Wingdings 2" w:hAnsi="Wingdings 2" w:hint="default"/>
      </w:rPr>
    </w:lvl>
    <w:lvl w:ilvl="3" w:tplc="08090001" w:tentative="1">
      <w:start w:val="1"/>
      <w:numFmt w:val="bullet"/>
      <w:lvlText w:val=""/>
      <w:lvlJc w:val="left"/>
      <w:pPr>
        <w:tabs>
          <w:tab w:val="num" w:pos="2880"/>
        </w:tabs>
        <w:ind w:left="2880" w:hanging="360"/>
      </w:pPr>
      <w:rPr>
        <w:rFonts w:ascii="Wingdings 3" w:hAnsi="Wingdings 3" w:hint="default"/>
      </w:rPr>
    </w:lvl>
    <w:lvl w:ilvl="4" w:tplc="08090003" w:tentative="1">
      <w:start w:val="1"/>
      <w:numFmt w:val="bullet"/>
      <w:lvlText w:val="o"/>
      <w:lvlJc w:val="left"/>
      <w:pPr>
        <w:tabs>
          <w:tab w:val="num" w:pos="3600"/>
        </w:tabs>
        <w:ind w:left="3600" w:hanging="360"/>
      </w:pPr>
      <w:rPr>
        <w:rFonts w:ascii="Symbol" w:hAnsi="Symbol" w:cs="Symbol" w:hint="default"/>
      </w:rPr>
    </w:lvl>
    <w:lvl w:ilvl="5" w:tplc="08090005" w:tentative="1">
      <w:start w:val="1"/>
      <w:numFmt w:val="bullet"/>
      <w:lvlText w:val=""/>
      <w:lvlJc w:val="left"/>
      <w:pPr>
        <w:tabs>
          <w:tab w:val="num" w:pos="4320"/>
        </w:tabs>
        <w:ind w:left="4320" w:hanging="360"/>
      </w:pPr>
      <w:rPr>
        <w:rFonts w:ascii="Wingdings 2" w:hAnsi="Wingdings 2" w:hint="default"/>
      </w:rPr>
    </w:lvl>
    <w:lvl w:ilvl="6" w:tplc="08090001" w:tentative="1">
      <w:start w:val="1"/>
      <w:numFmt w:val="bullet"/>
      <w:lvlText w:val=""/>
      <w:lvlJc w:val="left"/>
      <w:pPr>
        <w:tabs>
          <w:tab w:val="num" w:pos="5040"/>
        </w:tabs>
        <w:ind w:left="5040" w:hanging="360"/>
      </w:pPr>
      <w:rPr>
        <w:rFonts w:ascii="Wingdings 3" w:hAnsi="Wingdings 3" w:hint="default"/>
      </w:rPr>
    </w:lvl>
    <w:lvl w:ilvl="7" w:tplc="08090003" w:tentative="1">
      <w:start w:val="1"/>
      <w:numFmt w:val="bullet"/>
      <w:lvlText w:val="o"/>
      <w:lvlJc w:val="left"/>
      <w:pPr>
        <w:tabs>
          <w:tab w:val="num" w:pos="5760"/>
        </w:tabs>
        <w:ind w:left="5760" w:hanging="360"/>
      </w:pPr>
      <w:rPr>
        <w:rFonts w:ascii="Symbol" w:hAnsi="Symbol" w:cs="Symbol" w:hint="default"/>
      </w:rPr>
    </w:lvl>
    <w:lvl w:ilvl="8" w:tplc="08090005"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19D248C4"/>
    <w:multiLevelType w:val="hybridMultilevel"/>
    <w:tmpl w:val="6E726C7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C95412B"/>
    <w:multiLevelType w:val="hybridMultilevel"/>
    <w:tmpl w:val="9D84641C"/>
    <w:lvl w:ilvl="0" w:tplc="F940D4F0">
      <w:start w:val="1"/>
      <w:numFmt w:val="bullet"/>
      <w:lvlText w:val=""/>
      <w:lvlJc w:val="left"/>
      <w:pPr>
        <w:ind w:left="1440" w:hanging="360"/>
      </w:pPr>
      <w:rPr>
        <w:rFonts w:ascii="Symbol" w:hAnsi="Symbol"/>
      </w:rPr>
    </w:lvl>
    <w:lvl w:ilvl="1" w:tplc="A7F4B274">
      <w:start w:val="1"/>
      <w:numFmt w:val="bullet"/>
      <w:lvlText w:val=""/>
      <w:lvlJc w:val="left"/>
      <w:pPr>
        <w:ind w:left="1440" w:hanging="360"/>
      </w:pPr>
      <w:rPr>
        <w:rFonts w:ascii="Symbol" w:hAnsi="Symbol"/>
      </w:rPr>
    </w:lvl>
    <w:lvl w:ilvl="2" w:tplc="A33A6236">
      <w:start w:val="1"/>
      <w:numFmt w:val="bullet"/>
      <w:lvlText w:val=""/>
      <w:lvlJc w:val="left"/>
      <w:pPr>
        <w:ind w:left="1440" w:hanging="360"/>
      </w:pPr>
      <w:rPr>
        <w:rFonts w:ascii="Symbol" w:hAnsi="Symbol"/>
      </w:rPr>
    </w:lvl>
    <w:lvl w:ilvl="3" w:tplc="13F03E7A">
      <w:start w:val="1"/>
      <w:numFmt w:val="bullet"/>
      <w:lvlText w:val=""/>
      <w:lvlJc w:val="left"/>
      <w:pPr>
        <w:ind w:left="1440" w:hanging="360"/>
      </w:pPr>
      <w:rPr>
        <w:rFonts w:ascii="Symbol" w:hAnsi="Symbol"/>
      </w:rPr>
    </w:lvl>
    <w:lvl w:ilvl="4" w:tplc="19EEFF7A">
      <w:start w:val="1"/>
      <w:numFmt w:val="bullet"/>
      <w:lvlText w:val=""/>
      <w:lvlJc w:val="left"/>
      <w:pPr>
        <w:ind w:left="1440" w:hanging="360"/>
      </w:pPr>
      <w:rPr>
        <w:rFonts w:ascii="Symbol" w:hAnsi="Symbol"/>
      </w:rPr>
    </w:lvl>
    <w:lvl w:ilvl="5" w:tplc="7F5ED5C4">
      <w:start w:val="1"/>
      <w:numFmt w:val="bullet"/>
      <w:lvlText w:val=""/>
      <w:lvlJc w:val="left"/>
      <w:pPr>
        <w:ind w:left="1440" w:hanging="360"/>
      </w:pPr>
      <w:rPr>
        <w:rFonts w:ascii="Symbol" w:hAnsi="Symbol"/>
      </w:rPr>
    </w:lvl>
    <w:lvl w:ilvl="6" w:tplc="668EF17E">
      <w:start w:val="1"/>
      <w:numFmt w:val="bullet"/>
      <w:lvlText w:val=""/>
      <w:lvlJc w:val="left"/>
      <w:pPr>
        <w:ind w:left="1440" w:hanging="360"/>
      </w:pPr>
      <w:rPr>
        <w:rFonts w:ascii="Symbol" w:hAnsi="Symbol"/>
      </w:rPr>
    </w:lvl>
    <w:lvl w:ilvl="7" w:tplc="1F626EAA">
      <w:start w:val="1"/>
      <w:numFmt w:val="bullet"/>
      <w:lvlText w:val=""/>
      <w:lvlJc w:val="left"/>
      <w:pPr>
        <w:ind w:left="1440" w:hanging="360"/>
      </w:pPr>
      <w:rPr>
        <w:rFonts w:ascii="Symbol" w:hAnsi="Symbol"/>
      </w:rPr>
    </w:lvl>
    <w:lvl w:ilvl="8" w:tplc="E5AE0B3C">
      <w:start w:val="1"/>
      <w:numFmt w:val="bullet"/>
      <w:lvlText w:val=""/>
      <w:lvlJc w:val="left"/>
      <w:pPr>
        <w:ind w:left="1440" w:hanging="360"/>
      </w:pPr>
      <w:rPr>
        <w:rFonts w:ascii="Symbol" w:hAnsi="Symbol"/>
      </w:rPr>
    </w:lvl>
  </w:abstractNum>
  <w:abstractNum w:abstractNumId="4" w15:restartNumberingAfterBreak="0">
    <w:nsid w:val="4CCF64A9"/>
    <w:multiLevelType w:val="hybridMultilevel"/>
    <w:tmpl w:val="0592EBB6"/>
    <w:lvl w:ilvl="0" w:tplc="2AE61920">
      <w:start w:val="1"/>
      <w:numFmt w:val="bullet"/>
      <w:lvlText w:val=""/>
      <w:lvlJc w:val="left"/>
      <w:pPr>
        <w:ind w:left="720" w:hanging="360"/>
      </w:pPr>
      <w:rPr>
        <w:rFonts w:ascii="Symbol" w:hAnsi="Symbol"/>
      </w:rPr>
    </w:lvl>
    <w:lvl w:ilvl="1" w:tplc="3AB23F38">
      <w:start w:val="1"/>
      <w:numFmt w:val="bullet"/>
      <w:lvlText w:val=""/>
      <w:lvlJc w:val="left"/>
      <w:pPr>
        <w:ind w:left="720" w:hanging="360"/>
      </w:pPr>
      <w:rPr>
        <w:rFonts w:ascii="Symbol" w:hAnsi="Symbol"/>
      </w:rPr>
    </w:lvl>
    <w:lvl w:ilvl="2" w:tplc="BD282612">
      <w:start w:val="1"/>
      <w:numFmt w:val="bullet"/>
      <w:lvlText w:val=""/>
      <w:lvlJc w:val="left"/>
      <w:pPr>
        <w:ind w:left="720" w:hanging="360"/>
      </w:pPr>
      <w:rPr>
        <w:rFonts w:ascii="Symbol" w:hAnsi="Symbol"/>
      </w:rPr>
    </w:lvl>
    <w:lvl w:ilvl="3" w:tplc="E5EE7AB2">
      <w:start w:val="1"/>
      <w:numFmt w:val="bullet"/>
      <w:lvlText w:val=""/>
      <w:lvlJc w:val="left"/>
      <w:pPr>
        <w:ind w:left="720" w:hanging="360"/>
      </w:pPr>
      <w:rPr>
        <w:rFonts w:ascii="Symbol" w:hAnsi="Symbol"/>
      </w:rPr>
    </w:lvl>
    <w:lvl w:ilvl="4" w:tplc="6868CC12">
      <w:start w:val="1"/>
      <w:numFmt w:val="bullet"/>
      <w:lvlText w:val=""/>
      <w:lvlJc w:val="left"/>
      <w:pPr>
        <w:ind w:left="720" w:hanging="360"/>
      </w:pPr>
      <w:rPr>
        <w:rFonts w:ascii="Symbol" w:hAnsi="Symbol"/>
      </w:rPr>
    </w:lvl>
    <w:lvl w:ilvl="5" w:tplc="52E0C100">
      <w:start w:val="1"/>
      <w:numFmt w:val="bullet"/>
      <w:lvlText w:val=""/>
      <w:lvlJc w:val="left"/>
      <w:pPr>
        <w:ind w:left="720" w:hanging="360"/>
      </w:pPr>
      <w:rPr>
        <w:rFonts w:ascii="Symbol" w:hAnsi="Symbol"/>
      </w:rPr>
    </w:lvl>
    <w:lvl w:ilvl="6" w:tplc="D3B8D8A8">
      <w:start w:val="1"/>
      <w:numFmt w:val="bullet"/>
      <w:lvlText w:val=""/>
      <w:lvlJc w:val="left"/>
      <w:pPr>
        <w:ind w:left="720" w:hanging="360"/>
      </w:pPr>
      <w:rPr>
        <w:rFonts w:ascii="Symbol" w:hAnsi="Symbol"/>
      </w:rPr>
    </w:lvl>
    <w:lvl w:ilvl="7" w:tplc="36EA1796">
      <w:start w:val="1"/>
      <w:numFmt w:val="bullet"/>
      <w:lvlText w:val=""/>
      <w:lvlJc w:val="left"/>
      <w:pPr>
        <w:ind w:left="720" w:hanging="360"/>
      </w:pPr>
      <w:rPr>
        <w:rFonts w:ascii="Symbol" w:hAnsi="Symbol"/>
      </w:rPr>
    </w:lvl>
    <w:lvl w:ilvl="8" w:tplc="1D98C3DA">
      <w:start w:val="1"/>
      <w:numFmt w:val="bullet"/>
      <w:lvlText w:val=""/>
      <w:lvlJc w:val="left"/>
      <w:pPr>
        <w:ind w:left="720" w:hanging="360"/>
      </w:pPr>
      <w:rPr>
        <w:rFonts w:ascii="Symbol" w:hAnsi="Symbol"/>
      </w:rPr>
    </w:lvl>
  </w:abstractNum>
  <w:abstractNum w:abstractNumId="5" w15:restartNumberingAfterBreak="0">
    <w:nsid w:val="55AC7187"/>
    <w:multiLevelType w:val="hybridMultilevel"/>
    <w:tmpl w:val="B1F22CD4"/>
    <w:lvl w:ilvl="0" w:tplc="57D4FC90">
      <w:start w:val="4"/>
      <w:numFmt w:val="bullet"/>
      <w:lvlText w:val="-"/>
      <w:lvlJc w:val="left"/>
      <w:pPr>
        <w:ind w:left="360" w:hanging="360"/>
      </w:pPr>
      <w:rPr>
        <w:rFonts w:ascii="Times New Roman" w:eastAsia="Times New Roman" w:hAnsi="Times New Roman" w:cs="Times New Roman" w:hint="default"/>
        <w:color w:val="0E101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48048F5"/>
    <w:multiLevelType w:val="hybridMultilevel"/>
    <w:tmpl w:val="61264398"/>
    <w:lvl w:ilvl="0" w:tplc="6DB4F526">
      <w:start w:val="1"/>
      <w:numFmt w:val="bullet"/>
      <w:lvlText w:val=""/>
      <w:lvlJc w:val="left"/>
      <w:pPr>
        <w:ind w:left="1440" w:hanging="360"/>
      </w:pPr>
      <w:rPr>
        <w:rFonts w:ascii="Symbol" w:hAnsi="Symbol"/>
      </w:rPr>
    </w:lvl>
    <w:lvl w:ilvl="1" w:tplc="6D328E4A">
      <w:start w:val="1"/>
      <w:numFmt w:val="bullet"/>
      <w:lvlText w:val=""/>
      <w:lvlJc w:val="left"/>
      <w:pPr>
        <w:ind w:left="1440" w:hanging="360"/>
      </w:pPr>
      <w:rPr>
        <w:rFonts w:ascii="Symbol" w:hAnsi="Symbol"/>
      </w:rPr>
    </w:lvl>
    <w:lvl w:ilvl="2" w:tplc="55D2E182">
      <w:start w:val="1"/>
      <w:numFmt w:val="bullet"/>
      <w:lvlText w:val=""/>
      <w:lvlJc w:val="left"/>
      <w:pPr>
        <w:ind w:left="1440" w:hanging="360"/>
      </w:pPr>
      <w:rPr>
        <w:rFonts w:ascii="Symbol" w:hAnsi="Symbol"/>
      </w:rPr>
    </w:lvl>
    <w:lvl w:ilvl="3" w:tplc="E0467C14">
      <w:start w:val="1"/>
      <w:numFmt w:val="bullet"/>
      <w:lvlText w:val=""/>
      <w:lvlJc w:val="left"/>
      <w:pPr>
        <w:ind w:left="1440" w:hanging="360"/>
      </w:pPr>
      <w:rPr>
        <w:rFonts w:ascii="Symbol" w:hAnsi="Symbol"/>
      </w:rPr>
    </w:lvl>
    <w:lvl w:ilvl="4" w:tplc="674ADDA0">
      <w:start w:val="1"/>
      <w:numFmt w:val="bullet"/>
      <w:lvlText w:val=""/>
      <w:lvlJc w:val="left"/>
      <w:pPr>
        <w:ind w:left="1440" w:hanging="360"/>
      </w:pPr>
      <w:rPr>
        <w:rFonts w:ascii="Symbol" w:hAnsi="Symbol"/>
      </w:rPr>
    </w:lvl>
    <w:lvl w:ilvl="5" w:tplc="DBC83E48">
      <w:start w:val="1"/>
      <w:numFmt w:val="bullet"/>
      <w:lvlText w:val=""/>
      <w:lvlJc w:val="left"/>
      <w:pPr>
        <w:ind w:left="1440" w:hanging="360"/>
      </w:pPr>
      <w:rPr>
        <w:rFonts w:ascii="Symbol" w:hAnsi="Symbol"/>
      </w:rPr>
    </w:lvl>
    <w:lvl w:ilvl="6" w:tplc="AFC22E7A">
      <w:start w:val="1"/>
      <w:numFmt w:val="bullet"/>
      <w:lvlText w:val=""/>
      <w:lvlJc w:val="left"/>
      <w:pPr>
        <w:ind w:left="1440" w:hanging="360"/>
      </w:pPr>
      <w:rPr>
        <w:rFonts w:ascii="Symbol" w:hAnsi="Symbol"/>
      </w:rPr>
    </w:lvl>
    <w:lvl w:ilvl="7" w:tplc="5B9CF7DA">
      <w:start w:val="1"/>
      <w:numFmt w:val="bullet"/>
      <w:lvlText w:val=""/>
      <w:lvlJc w:val="left"/>
      <w:pPr>
        <w:ind w:left="1440" w:hanging="360"/>
      </w:pPr>
      <w:rPr>
        <w:rFonts w:ascii="Symbol" w:hAnsi="Symbol"/>
      </w:rPr>
    </w:lvl>
    <w:lvl w:ilvl="8" w:tplc="F658563C">
      <w:start w:val="1"/>
      <w:numFmt w:val="bullet"/>
      <w:lvlText w:val=""/>
      <w:lvlJc w:val="left"/>
      <w:pPr>
        <w:ind w:left="1440" w:hanging="360"/>
      </w:pPr>
      <w:rPr>
        <w:rFonts w:ascii="Symbol" w:hAnsi="Symbol"/>
      </w:rPr>
    </w:lvl>
  </w:abstractNum>
  <w:abstractNum w:abstractNumId="7" w15:restartNumberingAfterBreak="0">
    <w:nsid w:val="75E17A0A"/>
    <w:multiLevelType w:val="hybridMultilevel"/>
    <w:tmpl w:val="6A40BB5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7CC991A0"/>
    <w:multiLevelType w:val="hybridMultilevel"/>
    <w:tmpl w:val="FFFFFFFF"/>
    <w:lvl w:ilvl="0" w:tplc="9FD64CF6">
      <w:start w:val="1"/>
      <w:numFmt w:val="decimal"/>
      <w:lvlText w:val="%1."/>
      <w:lvlJc w:val="left"/>
      <w:pPr>
        <w:ind w:left="720" w:hanging="360"/>
      </w:pPr>
    </w:lvl>
    <w:lvl w:ilvl="1" w:tplc="045A48EC">
      <w:start w:val="1"/>
      <w:numFmt w:val="decimal"/>
      <w:lvlText w:val="%2."/>
      <w:lvlJc w:val="left"/>
      <w:pPr>
        <w:ind w:left="1440" w:hanging="360"/>
      </w:pPr>
    </w:lvl>
    <w:lvl w:ilvl="2" w:tplc="0158EB78">
      <w:start w:val="1"/>
      <w:numFmt w:val="lowerRoman"/>
      <w:lvlText w:val="%3."/>
      <w:lvlJc w:val="right"/>
      <w:pPr>
        <w:ind w:left="2160" w:hanging="180"/>
      </w:pPr>
    </w:lvl>
    <w:lvl w:ilvl="3" w:tplc="F94C6602">
      <w:start w:val="1"/>
      <w:numFmt w:val="decimal"/>
      <w:lvlText w:val="%4."/>
      <w:lvlJc w:val="left"/>
      <w:pPr>
        <w:ind w:left="2880" w:hanging="360"/>
      </w:pPr>
    </w:lvl>
    <w:lvl w:ilvl="4" w:tplc="DB12D17E">
      <w:start w:val="1"/>
      <w:numFmt w:val="lowerLetter"/>
      <w:lvlText w:val="%5."/>
      <w:lvlJc w:val="left"/>
      <w:pPr>
        <w:ind w:left="3600" w:hanging="360"/>
      </w:pPr>
    </w:lvl>
    <w:lvl w:ilvl="5" w:tplc="74BA8A3A">
      <w:start w:val="1"/>
      <w:numFmt w:val="lowerRoman"/>
      <w:lvlText w:val="%6."/>
      <w:lvlJc w:val="right"/>
      <w:pPr>
        <w:ind w:left="4320" w:hanging="180"/>
      </w:pPr>
    </w:lvl>
    <w:lvl w:ilvl="6" w:tplc="6734AFDE">
      <w:start w:val="1"/>
      <w:numFmt w:val="decimal"/>
      <w:lvlText w:val="%7."/>
      <w:lvlJc w:val="left"/>
      <w:pPr>
        <w:ind w:left="5040" w:hanging="360"/>
      </w:pPr>
    </w:lvl>
    <w:lvl w:ilvl="7" w:tplc="6E203AA8">
      <w:start w:val="1"/>
      <w:numFmt w:val="lowerLetter"/>
      <w:lvlText w:val="%8."/>
      <w:lvlJc w:val="left"/>
      <w:pPr>
        <w:ind w:left="5760" w:hanging="360"/>
      </w:pPr>
    </w:lvl>
    <w:lvl w:ilvl="8" w:tplc="D368E71E">
      <w:start w:val="1"/>
      <w:numFmt w:val="lowerRoman"/>
      <w:lvlText w:val="%9."/>
      <w:lvlJc w:val="right"/>
      <w:pPr>
        <w:ind w:left="6480" w:hanging="180"/>
      </w:pPr>
    </w:lvl>
  </w:abstractNum>
  <w:num w:numId="1">
    <w:abstractNumId w:val="1"/>
  </w:num>
  <w:num w:numId="2">
    <w:abstractNumId w:val="6"/>
  </w:num>
  <w:num w:numId="3">
    <w:abstractNumId w:val="0"/>
  </w:num>
  <w:num w:numId="4">
    <w:abstractNumId w:val="3"/>
  </w:num>
  <w:num w:numId="5">
    <w:abstractNumId w:val="8"/>
  </w:num>
  <w:num w:numId="6">
    <w:abstractNumId w:val="2"/>
  </w:num>
  <w:num w:numId="7">
    <w:abstractNumId w:val="7"/>
  </w:num>
  <w:num w:numId="8">
    <w:abstractNumId w:val="5"/>
  </w:num>
  <w:num w:numId="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2852057-0070-49DB-9F9B-AADBDB6ACAA8"/>
    <w:docVar w:name="LW_COVERPAGE_TYPE" w:val="1"/>
    <w:docVar w:name="LW_CROSSREFERENCE" w:val="{SWD(2023) 570 final} - {SWD(2023) 571 final} - {SWD(2023) 572 final} - {SWD(2023) 573 final} - {SWD(2023) 574 final}"/>
    <w:docVar w:name="LW_DocType" w:val="NORMAL"/>
    <w:docVar w:name="LW_EMISSION" w:val="27.9.2023"/>
    <w:docVar w:name="LW_EMISSION_ISODATE" w:val="2023-09-27"/>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5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ort privind stadiul evoluției deceniului digital 2023"/>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8533A2"/>
    <w:rsid w:val="0000001D"/>
    <w:rsid w:val="000001CD"/>
    <w:rsid w:val="000001E0"/>
    <w:rsid w:val="00000223"/>
    <w:rsid w:val="00000306"/>
    <w:rsid w:val="000004CB"/>
    <w:rsid w:val="00000546"/>
    <w:rsid w:val="000005D4"/>
    <w:rsid w:val="0000061B"/>
    <w:rsid w:val="0000064E"/>
    <w:rsid w:val="0000073B"/>
    <w:rsid w:val="000008F9"/>
    <w:rsid w:val="000008FC"/>
    <w:rsid w:val="00000916"/>
    <w:rsid w:val="00000B9C"/>
    <w:rsid w:val="00000BAB"/>
    <w:rsid w:val="00000DBE"/>
    <w:rsid w:val="00000EC6"/>
    <w:rsid w:val="00001079"/>
    <w:rsid w:val="000011EB"/>
    <w:rsid w:val="0000121A"/>
    <w:rsid w:val="00001275"/>
    <w:rsid w:val="00001334"/>
    <w:rsid w:val="000013CA"/>
    <w:rsid w:val="0000140A"/>
    <w:rsid w:val="00001493"/>
    <w:rsid w:val="00001527"/>
    <w:rsid w:val="0000159C"/>
    <w:rsid w:val="000015BA"/>
    <w:rsid w:val="00001786"/>
    <w:rsid w:val="000017DF"/>
    <w:rsid w:val="000018BE"/>
    <w:rsid w:val="0000196D"/>
    <w:rsid w:val="00001A0F"/>
    <w:rsid w:val="00001C0B"/>
    <w:rsid w:val="00001C11"/>
    <w:rsid w:val="00001C89"/>
    <w:rsid w:val="00001CAB"/>
    <w:rsid w:val="00001D0E"/>
    <w:rsid w:val="00001D43"/>
    <w:rsid w:val="00001D64"/>
    <w:rsid w:val="00001EB1"/>
    <w:rsid w:val="000020D6"/>
    <w:rsid w:val="000020EA"/>
    <w:rsid w:val="000020F4"/>
    <w:rsid w:val="00002149"/>
    <w:rsid w:val="0000214E"/>
    <w:rsid w:val="00002380"/>
    <w:rsid w:val="000026FE"/>
    <w:rsid w:val="00002825"/>
    <w:rsid w:val="00002844"/>
    <w:rsid w:val="0000286A"/>
    <w:rsid w:val="0000291B"/>
    <w:rsid w:val="000029A1"/>
    <w:rsid w:val="000029CC"/>
    <w:rsid w:val="00002B7B"/>
    <w:rsid w:val="00002CF8"/>
    <w:rsid w:val="00002D86"/>
    <w:rsid w:val="00002DAE"/>
    <w:rsid w:val="00002FB5"/>
    <w:rsid w:val="0000332F"/>
    <w:rsid w:val="000033E1"/>
    <w:rsid w:val="000034E5"/>
    <w:rsid w:val="000034FF"/>
    <w:rsid w:val="000035D3"/>
    <w:rsid w:val="000036FE"/>
    <w:rsid w:val="0000373A"/>
    <w:rsid w:val="000038F9"/>
    <w:rsid w:val="00003966"/>
    <w:rsid w:val="00003968"/>
    <w:rsid w:val="00003A43"/>
    <w:rsid w:val="00003BDC"/>
    <w:rsid w:val="00003CCA"/>
    <w:rsid w:val="00003D13"/>
    <w:rsid w:val="00003E9C"/>
    <w:rsid w:val="0000434A"/>
    <w:rsid w:val="000044E9"/>
    <w:rsid w:val="00004573"/>
    <w:rsid w:val="000046D0"/>
    <w:rsid w:val="00004748"/>
    <w:rsid w:val="00004980"/>
    <w:rsid w:val="00004A3F"/>
    <w:rsid w:val="00004DCF"/>
    <w:rsid w:val="00004E11"/>
    <w:rsid w:val="00005193"/>
    <w:rsid w:val="000051FA"/>
    <w:rsid w:val="000053B0"/>
    <w:rsid w:val="000054C5"/>
    <w:rsid w:val="00005709"/>
    <w:rsid w:val="00005733"/>
    <w:rsid w:val="00005828"/>
    <w:rsid w:val="000058F0"/>
    <w:rsid w:val="00005A63"/>
    <w:rsid w:val="00005BB1"/>
    <w:rsid w:val="00005C55"/>
    <w:rsid w:val="00005FCA"/>
    <w:rsid w:val="00006045"/>
    <w:rsid w:val="000060E5"/>
    <w:rsid w:val="000061E5"/>
    <w:rsid w:val="0000637A"/>
    <w:rsid w:val="00006381"/>
    <w:rsid w:val="000064FE"/>
    <w:rsid w:val="00006521"/>
    <w:rsid w:val="00006548"/>
    <w:rsid w:val="0000672E"/>
    <w:rsid w:val="0000675F"/>
    <w:rsid w:val="000067A3"/>
    <w:rsid w:val="0000686A"/>
    <w:rsid w:val="000069B8"/>
    <w:rsid w:val="00006AAE"/>
    <w:rsid w:val="00006B7F"/>
    <w:rsid w:val="00006B89"/>
    <w:rsid w:val="00006BBA"/>
    <w:rsid w:val="00006BDF"/>
    <w:rsid w:val="00006C83"/>
    <w:rsid w:val="00006F96"/>
    <w:rsid w:val="000071D0"/>
    <w:rsid w:val="00007299"/>
    <w:rsid w:val="0000730D"/>
    <w:rsid w:val="00007345"/>
    <w:rsid w:val="00007413"/>
    <w:rsid w:val="00007432"/>
    <w:rsid w:val="00007554"/>
    <w:rsid w:val="0000756D"/>
    <w:rsid w:val="00007698"/>
    <w:rsid w:val="00007AA0"/>
    <w:rsid w:val="00007B05"/>
    <w:rsid w:val="00007C16"/>
    <w:rsid w:val="00007CF9"/>
    <w:rsid w:val="00007FFD"/>
    <w:rsid w:val="0000CD26"/>
    <w:rsid w:val="0001007C"/>
    <w:rsid w:val="00010385"/>
    <w:rsid w:val="000103F2"/>
    <w:rsid w:val="0001053E"/>
    <w:rsid w:val="0001074E"/>
    <w:rsid w:val="000108DE"/>
    <w:rsid w:val="000109F0"/>
    <w:rsid w:val="00010BCB"/>
    <w:rsid w:val="00010F25"/>
    <w:rsid w:val="00011001"/>
    <w:rsid w:val="00011111"/>
    <w:rsid w:val="00011241"/>
    <w:rsid w:val="000112BC"/>
    <w:rsid w:val="00011484"/>
    <w:rsid w:val="000114FD"/>
    <w:rsid w:val="00011616"/>
    <w:rsid w:val="00011652"/>
    <w:rsid w:val="000117F1"/>
    <w:rsid w:val="000118CB"/>
    <w:rsid w:val="00011947"/>
    <w:rsid w:val="00011BD9"/>
    <w:rsid w:val="00011CA9"/>
    <w:rsid w:val="00011D1F"/>
    <w:rsid w:val="00011FB1"/>
    <w:rsid w:val="000120B1"/>
    <w:rsid w:val="000120E5"/>
    <w:rsid w:val="0001224C"/>
    <w:rsid w:val="000122B2"/>
    <w:rsid w:val="0001244B"/>
    <w:rsid w:val="0001249D"/>
    <w:rsid w:val="000125BF"/>
    <w:rsid w:val="000127E2"/>
    <w:rsid w:val="000128B7"/>
    <w:rsid w:val="00012902"/>
    <w:rsid w:val="00012934"/>
    <w:rsid w:val="00012970"/>
    <w:rsid w:val="000129C5"/>
    <w:rsid w:val="00012A77"/>
    <w:rsid w:val="00012D10"/>
    <w:rsid w:val="00012D56"/>
    <w:rsid w:val="00012FCF"/>
    <w:rsid w:val="00013060"/>
    <w:rsid w:val="00013108"/>
    <w:rsid w:val="00013136"/>
    <w:rsid w:val="00013141"/>
    <w:rsid w:val="0001328F"/>
    <w:rsid w:val="000136B8"/>
    <w:rsid w:val="0001381D"/>
    <w:rsid w:val="000138C0"/>
    <w:rsid w:val="00013DE2"/>
    <w:rsid w:val="00013E3B"/>
    <w:rsid w:val="00013E42"/>
    <w:rsid w:val="00013E7E"/>
    <w:rsid w:val="00013EBF"/>
    <w:rsid w:val="00013F49"/>
    <w:rsid w:val="00013FC4"/>
    <w:rsid w:val="000140E6"/>
    <w:rsid w:val="00014272"/>
    <w:rsid w:val="000142CE"/>
    <w:rsid w:val="0001439C"/>
    <w:rsid w:val="000143A4"/>
    <w:rsid w:val="000143FA"/>
    <w:rsid w:val="00014479"/>
    <w:rsid w:val="00014673"/>
    <w:rsid w:val="000146B2"/>
    <w:rsid w:val="00014870"/>
    <w:rsid w:val="000148E7"/>
    <w:rsid w:val="00014907"/>
    <w:rsid w:val="00014A4A"/>
    <w:rsid w:val="00014AD1"/>
    <w:rsid w:val="00014B58"/>
    <w:rsid w:val="00014CA7"/>
    <w:rsid w:val="00014F2D"/>
    <w:rsid w:val="00014F85"/>
    <w:rsid w:val="00014FF4"/>
    <w:rsid w:val="0001504B"/>
    <w:rsid w:val="00015198"/>
    <w:rsid w:val="000153B9"/>
    <w:rsid w:val="000153EF"/>
    <w:rsid w:val="000154B6"/>
    <w:rsid w:val="000155AC"/>
    <w:rsid w:val="000156A0"/>
    <w:rsid w:val="00015A2C"/>
    <w:rsid w:val="00015B4C"/>
    <w:rsid w:val="00015D58"/>
    <w:rsid w:val="00015D75"/>
    <w:rsid w:val="00015E2A"/>
    <w:rsid w:val="00015E91"/>
    <w:rsid w:val="00016001"/>
    <w:rsid w:val="0001609E"/>
    <w:rsid w:val="000162CD"/>
    <w:rsid w:val="000163E2"/>
    <w:rsid w:val="0001642D"/>
    <w:rsid w:val="00016724"/>
    <w:rsid w:val="000167D0"/>
    <w:rsid w:val="000167E8"/>
    <w:rsid w:val="00016930"/>
    <w:rsid w:val="00016957"/>
    <w:rsid w:val="00016AEC"/>
    <w:rsid w:val="00016C7B"/>
    <w:rsid w:val="00016D34"/>
    <w:rsid w:val="00016D7E"/>
    <w:rsid w:val="00016E0F"/>
    <w:rsid w:val="00016F0F"/>
    <w:rsid w:val="00016F3A"/>
    <w:rsid w:val="000170A6"/>
    <w:rsid w:val="000172CD"/>
    <w:rsid w:val="000173AA"/>
    <w:rsid w:val="000173D3"/>
    <w:rsid w:val="000173D7"/>
    <w:rsid w:val="000174D3"/>
    <w:rsid w:val="000175DE"/>
    <w:rsid w:val="00017656"/>
    <w:rsid w:val="0001782F"/>
    <w:rsid w:val="0001799D"/>
    <w:rsid w:val="000179A6"/>
    <w:rsid w:val="000179D2"/>
    <w:rsid w:val="000179D6"/>
    <w:rsid w:val="00017B53"/>
    <w:rsid w:val="00017BE1"/>
    <w:rsid w:val="00017E26"/>
    <w:rsid w:val="00017EA5"/>
    <w:rsid w:val="00017EF2"/>
    <w:rsid w:val="00020014"/>
    <w:rsid w:val="000200E2"/>
    <w:rsid w:val="000201B8"/>
    <w:rsid w:val="000203BF"/>
    <w:rsid w:val="0002045A"/>
    <w:rsid w:val="0002060E"/>
    <w:rsid w:val="00020704"/>
    <w:rsid w:val="00020850"/>
    <w:rsid w:val="0002087F"/>
    <w:rsid w:val="00020964"/>
    <w:rsid w:val="00020ABA"/>
    <w:rsid w:val="00020F10"/>
    <w:rsid w:val="00020FBE"/>
    <w:rsid w:val="000210F0"/>
    <w:rsid w:val="000211B9"/>
    <w:rsid w:val="000214D4"/>
    <w:rsid w:val="0002162C"/>
    <w:rsid w:val="000216C8"/>
    <w:rsid w:val="000217E6"/>
    <w:rsid w:val="00021906"/>
    <w:rsid w:val="000219FE"/>
    <w:rsid w:val="00021A31"/>
    <w:rsid w:val="00021A9B"/>
    <w:rsid w:val="00021A9D"/>
    <w:rsid w:val="00021AF1"/>
    <w:rsid w:val="00021D33"/>
    <w:rsid w:val="00021EE9"/>
    <w:rsid w:val="00021F3D"/>
    <w:rsid w:val="000220A3"/>
    <w:rsid w:val="000222FA"/>
    <w:rsid w:val="000223B7"/>
    <w:rsid w:val="0002253A"/>
    <w:rsid w:val="00022590"/>
    <w:rsid w:val="0002281A"/>
    <w:rsid w:val="0002284C"/>
    <w:rsid w:val="00022879"/>
    <w:rsid w:val="00022896"/>
    <w:rsid w:val="000228D0"/>
    <w:rsid w:val="00022900"/>
    <w:rsid w:val="0002293D"/>
    <w:rsid w:val="00022A1E"/>
    <w:rsid w:val="00022B9E"/>
    <w:rsid w:val="00022BED"/>
    <w:rsid w:val="00022D8F"/>
    <w:rsid w:val="00023028"/>
    <w:rsid w:val="00023245"/>
    <w:rsid w:val="00023269"/>
    <w:rsid w:val="000232F5"/>
    <w:rsid w:val="00023419"/>
    <w:rsid w:val="0002357B"/>
    <w:rsid w:val="0002357C"/>
    <w:rsid w:val="000235CB"/>
    <w:rsid w:val="00023A61"/>
    <w:rsid w:val="00023BDB"/>
    <w:rsid w:val="00023C62"/>
    <w:rsid w:val="00023C9D"/>
    <w:rsid w:val="00023D29"/>
    <w:rsid w:val="00023E57"/>
    <w:rsid w:val="00023F16"/>
    <w:rsid w:val="00023FCE"/>
    <w:rsid w:val="00024290"/>
    <w:rsid w:val="0002429B"/>
    <w:rsid w:val="000242A5"/>
    <w:rsid w:val="0002439F"/>
    <w:rsid w:val="000243DA"/>
    <w:rsid w:val="00024577"/>
    <w:rsid w:val="0002460E"/>
    <w:rsid w:val="000246D1"/>
    <w:rsid w:val="000248AF"/>
    <w:rsid w:val="00024941"/>
    <w:rsid w:val="00024B4E"/>
    <w:rsid w:val="00024C61"/>
    <w:rsid w:val="00024DBF"/>
    <w:rsid w:val="00024F36"/>
    <w:rsid w:val="0002505A"/>
    <w:rsid w:val="0002511C"/>
    <w:rsid w:val="000251CB"/>
    <w:rsid w:val="0002547B"/>
    <w:rsid w:val="00025545"/>
    <w:rsid w:val="00025786"/>
    <w:rsid w:val="000259AE"/>
    <w:rsid w:val="00025CA7"/>
    <w:rsid w:val="00025CA9"/>
    <w:rsid w:val="00025D50"/>
    <w:rsid w:val="00025E56"/>
    <w:rsid w:val="00025F0B"/>
    <w:rsid w:val="00025F3B"/>
    <w:rsid w:val="00025FC0"/>
    <w:rsid w:val="00025FF1"/>
    <w:rsid w:val="000260EF"/>
    <w:rsid w:val="000261D1"/>
    <w:rsid w:val="00026307"/>
    <w:rsid w:val="00026474"/>
    <w:rsid w:val="000266C4"/>
    <w:rsid w:val="0002676F"/>
    <w:rsid w:val="000268D3"/>
    <w:rsid w:val="000269C3"/>
    <w:rsid w:val="00026B14"/>
    <w:rsid w:val="00026D57"/>
    <w:rsid w:val="00026E21"/>
    <w:rsid w:val="00026F1D"/>
    <w:rsid w:val="0002716F"/>
    <w:rsid w:val="00027256"/>
    <w:rsid w:val="00027531"/>
    <w:rsid w:val="00027595"/>
    <w:rsid w:val="00027737"/>
    <w:rsid w:val="000279AB"/>
    <w:rsid w:val="00027A4D"/>
    <w:rsid w:val="00027ADE"/>
    <w:rsid w:val="00027AFE"/>
    <w:rsid w:val="00027B73"/>
    <w:rsid w:val="00027C8E"/>
    <w:rsid w:val="00027C91"/>
    <w:rsid w:val="00027D78"/>
    <w:rsid w:val="00027D79"/>
    <w:rsid w:val="00027E7A"/>
    <w:rsid w:val="00027F23"/>
    <w:rsid w:val="00027F7A"/>
    <w:rsid w:val="0003006E"/>
    <w:rsid w:val="000301AA"/>
    <w:rsid w:val="000303D6"/>
    <w:rsid w:val="00030671"/>
    <w:rsid w:val="00030729"/>
    <w:rsid w:val="0003087F"/>
    <w:rsid w:val="00030A24"/>
    <w:rsid w:val="00030BF2"/>
    <w:rsid w:val="00030D2D"/>
    <w:rsid w:val="00030D68"/>
    <w:rsid w:val="00030E75"/>
    <w:rsid w:val="00031024"/>
    <w:rsid w:val="00031146"/>
    <w:rsid w:val="000311BD"/>
    <w:rsid w:val="00031470"/>
    <w:rsid w:val="00031479"/>
    <w:rsid w:val="00031682"/>
    <w:rsid w:val="000317D2"/>
    <w:rsid w:val="0003195E"/>
    <w:rsid w:val="0003197A"/>
    <w:rsid w:val="0003199C"/>
    <w:rsid w:val="00031B75"/>
    <w:rsid w:val="00031CDB"/>
    <w:rsid w:val="00031D4C"/>
    <w:rsid w:val="00031DCF"/>
    <w:rsid w:val="00031EF6"/>
    <w:rsid w:val="00032035"/>
    <w:rsid w:val="00032223"/>
    <w:rsid w:val="000325E2"/>
    <w:rsid w:val="0003264D"/>
    <w:rsid w:val="000327D5"/>
    <w:rsid w:val="0003285B"/>
    <w:rsid w:val="00032B5C"/>
    <w:rsid w:val="00032B85"/>
    <w:rsid w:val="00032BF6"/>
    <w:rsid w:val="00032DE8"/>
    <w:rsid w:val="00033014"/>
    <w:rsid w:val="00033047"/>
    <w:rsid w:val="000331D4"/>
    <w:rsid w:val="000331DD"/>
    <w:rsid w:val="00033436"/>
    <w:rsid w:val="00033964"/>
    <w:rsid w:val="00033A94"/>
    <w:rsid w:val="0003400F"/>
    <w:rsid w:val="0003406E"/>
    <w:rsid w:val="00034307"/>
    <w:rsid w:val="0003437E"/>
    <w:rsid w:val="0003442B"/>
    <w:rsid w:val="0003446F"/>
    <w:rsid w:val="00034495"/>
    <w:rsid w:val="000344E6"/>
    <w:rsid w:val="00034516"/>
    <w:rsid w:val="00034608"/>
    <w:rsid w:val="00034991"/>
    <w:rsid w:val="000349EF"/>
    <w:rsid w:val="00034A46"/>
    <w:rsid w:val="00034A96"/>
    <w:rsid w:val="00034B36"/>
    <w:rsid w:val="00034B8C"/>
    <w:rsid w:val="00034B91"/>
    <w:rsid w:val="00034BB9"/>
    <w:rsid w:val="00034C92"/>
    <w:rsid w:val="00034E19"/>
    <w:rsid w:val="00034E2A"/>
    <w:rsid w:val="00034F27"/>
    <w:rsid w:val="00035033"/>
    <w:rsid w:val="00035257"/>
    <w:rsid w:val="000352BB"/>
    <w:rsid w:val="0003551B"/>
    <w:rsid w:val="0003557E"/>
    <w:rsid w:val="00035599"/>
    <w:rsid w:val="00035627"/>
    <w:rsid w:val="00035648"/>
    <w:rsid w:val="0003568B"/>
    <w:rsid w:val="00035764"/>
    <w:rsid w:val="00035782"/>
    <w:rsid w:val="000357BB"/>
    <w:rsid w:val="000357C6"/>
    <w:rsid w:val="0003583A"/>
    <w:rsid w:val="00035ABE"/>
    <w:rsid w:val="00035CD4"/>
    <w:rsid w:val="00035DC2"/>
    <w:rsid w:val="00035E0D"/>
    <w:rsid w:val="00035E7E"/>
    <w:rsid w:val="00035ED4"/>
    <w:rsid w:val="00035FA3"/>
    <w:rsid w:val="00036077"/>
    <w:rsid w:val="0003611E"/>
    <w:rsid w:val="000361F2"/>
    <w:rsid w:val="0003624E"/>
    <w:rsid w:val="000363E4"/>
    <w:rsid w:val="00036426"/>
    <w:rsid w:val="000364EF"/>
    <w:rsid w:val="00036553"/>
    <w:rsid w:val="000367AD"/>
    <w:rsid w:val="000367C1"/>
    <w:rsid w:val="00036AF3"/>
    <w:rsid w:val="00036BAE"/>
    <w:rsid w:val="00036CD3"/>
    <w:rsid w:val="00036D05"/>
    <w:rsid w:val="00036DE9"/>
    <w:rsid w:val="00036DF6"/>
    <w:rsid w:val="00036E29"/>
    <w:rsid w:val="00036E69"/>
    <w:rsid w:val="00036FB7"/>
    <w:rsid w:val="00036FCD"/>
    <w:rsid w:val="00036FF0"/>
    <w:rsid w:val="00037031"/>
    <w:rsid w:val="000370FE"/>
    <w:rsid w:val="00037174"/>
    <w:rsid w:val="0003728E"/>
    <w:rsid w:val="000372A3"/>
    <w:rsid w:val="000373BD"/>
    <w:rsid w:val="00037642"/>
    <w:rsid w:val="00037682"/>
    <w:rsid w:val="00037765"/>
    <w:rsid w:val="00037823"/>
    <w:rsid w:val="00037C69"/>
    <w:rsid w:val="00037CCA"/>
    <w:rsid w:val="00037D62"/>
    <w:rsid w:val="00037D93"/>
    <w:rsid w:val="00037EBE"/>
    <w:rsid w:val="00037F6E"/>
    <w:rsid w:val="00037FBD"/>
    <w:rsid w:val="000401F1"/>
    <w:rsid w:val="00040298"/>
    <w:rsid w:val="00040378"/>
    <w:rsid w:val="0004038A"/>
    <w:rsid w:val="000403B5"/>
    <w:rsid w:val="000404A0"/>
    <w:rsid w:val="000404A7"/>
    <w:rsid w:val="00040591"/>
    <w:rsid w:val="000406BE"/>
    <w:rsid w:val="00040A43"/>
    <w:rsid w:val="00040C7B"/>
    <w:rsid w:val="00040F9B"/>
    <w:rsid w:val="00041125"/>
    <w:rsid w:val="00041147"/>
    <w:rsid w:val="00041162"/>
    <w:rsid w:val="000411B6"/>
    <w:rsid w:val="00041225"/>
    <w:rsid w:val="00041271"/>
    <w:rsid w:val="000412FB"/>
    <w:rsid w:val="0004171A"/>
    <w:rsid w:val="000417E7"/>
    <w:rsid w:val="00041A71"/>
    <w:rsid w:val="00041C1E"/>
    <w:rsid w:val="00041C69"/>
    <w:rsid w:val="00041D41"/>
    <w:rsid w:val="00041E5C"/>
    <w:rsid w:val="00041F50"/>
    <w:rsid w:val="00041F9B"/>
    <w:rsid w:val="00042245"/>
    <w:rsid w:val="000423D5"/>
    <w:rsid w:val="000423E2"/>
    <w:rsid w:val="000424D9"/>
    <w:rsid w:val="000425D9"/>
    <w:rsid w:val="000426D1"/>
    <w:rsid w:val="00042710"/>
    <w:rsid w:val="0004279E"/>
    <w:rsid w:val="000427BC"/>
    <w:rsid w:val="00042902"/>
    <w:rsid w:val="00042A38"/>
    <w:rsid w:val="00042AB7"/>
    <w:rsid w:val="00042B52"/>
    <w:rsid w:val="00042B92"/>
    <w:rsid w:val="00042C00"/>
    <w:rsid w:val="00042CBB"/>
    <w:rsid w:val="00042D73"/>
    <w:rsid w:val="00043061"/>
    <w:rsid w:val="00043073"/>
    <w:rsid w:val="00043141"/>
    <w:rsid w:val="00043156"/>
    <w:rsid w:val="000432FF"/>
    <w:rsid w:val="00043341"/>
    <w:rsid w:val="0004345A"/>
    <w:rsid w:val="00043580"/>
    <w:rsid w:val="000435A9"/>
    <w:rsid w:val="00043607"/>
    <w:rsid w:val="0004361E"/>
    <w:rsid w:val="00043638"/>
    <w:rsid w:val="00043741"/>
    <w:rsid w:val="0004388E"/>
    <w:rsid w:val="0004389E"/>
    <w:rsid w:val="00043980"/>
    <w:rsid w:val="00043A71"/>
    <w:rsid w:val="00043B53"/>
    <w:rsid w:val="00043D33"/>
    <w:rsid w:val="00043D5D"/>
    <w:rsid w:val="00043DC6"/>
    <w:rsid w:val="00043DCC"/>
    <w:rsid w:val="00043F78"/>
    <w:rsid w:val="00043FF6"/>
    <w:rsid w:val="00044217"/>
    <w:rsid w:val="0004424E"/>
    <w:rsid w:val="000442F6"/>
    <w:rsid w:val="00044365"/>
    <w:rsid w:val="00044385"/>
    <w:rsid w:val="000443C6"/>
    <w:rsid w:val="00044532"/>
    <w:rsid w:val="00044574"/>
    <w:rsid w:val="000447BE"/>
    <w:rsid w:val="0004483C"/>
    <w:rsid w:val="000448A4"/>
    <w:rsid w:val="00044916"/>
    <w:rsid w:val="0004493A"/>
    <w:rsid w:val="000449DA"/>
    <w:rsid w:val="00044CB8"/>
    <w:rsid w:val="00044E7D"/>
    <w:rsid w:val="0004507D"/>
    <w:rsid w:val="000450CB"/>
    <w:rsid w:val="000452AC"/>
    <w:rsid w:val="00045461"/>
    <w:rsid w:val="00045487"/>
    <w:rsid w:val="0004552F"/>
    <w:rsid w:val="00045667"/>
    <w:rsid w:val="0004570E"/>
    <w:rsid w:val="00045725"/>
    <w:rsid w:val="00045A01"/>
    <w:rsid w:val="00045AD3"/>
    <w:rsid w:val="00045AE7"/>
    <w:rsid w:val="00045EAB"/>
    <w:rsid w:val="00045F37"/>
    <w:rsid w:val="000460D9"/>
    <w:rsid w:val="000461A4"/>
    <w:rsid w:val="00046491"/>
    <w:rsid w:val="0004656D"/>
    <w:rsid w:val="00046759"/>
    <w:rsid w:val="0004677A"/>
    <w:rsid w:val="000467E7"/>
    <w:rsid w:val="00046969"/>
    <w:rsid w:val="000469E6"/>
    <w:rsid w:val="00046A9D"/>
    <w:rsid w:val="00046C32"/>
    <w:rsid w:val="00046C8C"/>
    <w:rsid w:val="00046E4B"/>
    <w:rsid w:val="0004703A"/>
    <w:rsid w:val="00047069"/>
    <w:rsid w:val="000470A7"/>
    <w:rsid w:val="000472DC"/>
    <w:rsid w:val="00047477"/>
    <w:rsid w:val="000474F6"/>
    <w:rsid w:val="000474FA"/>
    <w:rsid w:val="0004759E"/>
    <w:rsid w:val="000477E7"/>
    <w:rsid w:val="000479DB"/>
    <w:rsid w:val="00047A28"/>
    <w:rsid w:val="00047A49"/>
    <w:rsid w:val="00047B88"/>
    <w:rsid w:val="00047CD7"/>
    <w:rsid w:val="00047D3E"/>
    <w:rsid w:val="00047F5A"/>
    <w:rsid w:val="00047FDF"/>
    <w:rsid w:val="00050028"/>
    <w:rsid w:val="00050188"/>
    <w:rsid w:val="0005018E"/>
    <w:rsid w:val="00050323"/>
    <w:rsid w:val="00050339"/>
    <w:rsid w:val="00050483"/>
    <w:rsid w:val="000504E3"/>
    <w:rsid w:val="0005052B"/>
    <w:rsid w:val="00050564"/>
    <w:rsid w:val="000505DD"/>
    <w:rsid w:val="00050767"/>
    <w:rsid w:val="000507A3"/>
    <w:rsid w:val="000509BA"/>
    <w:rsid w:val="00050A3A"/>
    <w:rsid w:val="00050A98"/>
    <w:rsid w:val="00050BAC"/>
    <w:rsid w:val="00050C4D"/>
    <w:rsid w:val="00050ECA"/>
    <w:rsid w:val="000510AC"/>
    <w:rsid w:val="00051293"/>
    <w:rsid w:val="00051351"/>
    <w:rsid w:val="0005137C"/>
    <w:rsid w:val="000513DC"/>
    <w:rsid w:val="00051464"/>
    <w:rsid w:val="00051626"/>
    <w:rsid w:val="000517AF"/>
    <w:rsid w:val="00051889"/>
    <w:rsid w:val="000518C1"/>
    <w:rsid w:val="00051B4E"/>
    <w:rsid w:val="00051F18"/>
    <w:rsid w:val="00051F80"/>
    <w:rsid w:val="00051FFB"/>
    <w:rsid w:val="00052023"/>
    <w:rsid w:val="0005219C"/>
    <w:rsid w:val="00052215"/>
    <w:rsid w:val="000522EB"/>
    <w:rsid w:val="000523DC"/>
    <w:rsid w:val="000524A1"/>
    <w:rsid w:val="00052604"/>
    <w:rsid w:val="00052885"/>
    <w:rsid w:val="000529B1"/>
    <w:rsid w:val="00052C02"/>
    <w:rsid w:val="00052D35"/>
    <w:rsid w:val="00052D38"/>
    <w:rsid w:val="00052D7A"/>
    <w:rsid w:val="00052ED4"/>
    <w:rsid w:val="00052F0E"/>
    <w:rsid w:val="00052F44"/>
    <w:rsid w:val="00052FE1"/>
    <w:rsid w:val="000530BF"/>
    <w:rsid w:val="0005318D"/>
    <w:rsid w:val="00053301"/>
    <w:rsid w:val="0005339C"/>
    <w:rsid w:val="0005342C"/>
    <w:rsid w:val="00053435"/>
    <w:rsid w:val="0005362F"/>
    <w:rsid w:val="00053662"/>
    <w:rsid w:val="000536B2"/>
    <w:rsid w:val="00053759"/>
    <w:rsid w:val="000537A7"/>
    <w:rsid w:val="00053813"/>
    <w:rsid w:val="000538D2"/>
    <w:rsid w:val="00053977"/>
    <w:rsid w:val="000539A9"/>
    <w:rsid w:val="000539B0"/>
    <w:rsid w:val="00053A50"/>
    <w:rsid w:val="00053B0D"/>
    <w:rsid w:val="00053B80"/>
    <w:rsid w:val="00053B9A"/>
    <w:rsid w:val="00053C75"/>
    <w:rsid w:val="00053E20"/>
    <w:rsid w:val="00054054"/>
    <w:rsid w:val="00054082"/>
    <w:rsid w:val="000541E1"/>
    <w:rsid w:val="0005456E"/>
    <w:rsid w:val="000545D2"/>
    <w:rsid w:val="000547CA"/>
    <w:rsid w:val="00054904"/>
    <w:rsid w:val="00054A0C"/>
    <w:rsid w:val="00054A0F"/>
    <w:rsid w:val="00054DAB"/>
    <w:rsid w:val="00054EC8"/>
    <w:rsid w:val="00054F52"/>
    <w:rsid w:val="00055004"/>
    <w:rsid w:val="00055014"/>
    <w:rsid w:val="00055273"/>
    <w:rsid w:val="0005530A"/>
    <w:rsid w:val="00055394"/>
    <w:rsid w:val="0005561F"/>
    <w:rsid w:val="00055682"/>
    <w:rsid w:val="0005569F"/>
    <w:rsid w:val="0005571B"/>
    <w:rsid w:val="000558AE"/>
    <w:rsid w:val="000558B4"/>
    <w:rsid w:val="0005595C"/>
    <w:rsid w:val="00055A0B"/>
    <w:rsid w:val="00055A17"/>
    <w:rsid w:val="00055A99"/>
    <w:rsid w:val="00055C5B"/>
    <w:rsid w:val="00055F7E"/>
    <w:rsid w:val="00055F9B"/>
    <w:rsid w:val="000561A6"/>
    <w:rsid w:val="0005626B"/>
    <w:rsid w:val="0005626D"/>
    <w:rsid w:val="00056320"/>
    <w:rsid w:val="000565E5"/>
    <w:rsid w:val="00056B63"/>
    <w:rsid w:val="00056BB1"/>
    <w:rsid w:val="00056C97"/>
    <w:rsid w:val="00056D11"/>
    <w:rsid w:val="00056DAE"/>
    <w:rsid w:val="00056DD4"/>
    <w:rsid w:val="00056E75"/>
    <w:rsid w:val="0005709C"/>
    <w:rsid w:val="000570AC"/>
    <w:rsid w:val="000570B4"/>
    <w:rsid w:val="000570BD"/>
    <w:rsid w:val="0005715D"/>
    <w:rsid w:val="000572F4"/>
    <w:rsid w:val="0005754B"/>
    <w:rsid w:val="00057748"/>
    <w:rsid w:val="000577CD"/>
    <w:rsid w:val="00057917"/>
    <w:rsid w:val="00057979"/>
    <w:rsid w:val="00057A68"/>
    <w:rsid w:val="00057D97"/>
    <w:rsid w:val="00057E37"/>
    <w:rsid w:val="00057E71"/>
    <w:rsid w:val="00060012"/>
    <w:rsid w:val="00060147"/>
    <w:rsid w:val="0006018A"/>
    <w:rsid w:val="000604C6"/>
    <w:rsid w:val="000604EA"/>
    <w:rsid w:val="0006051A"/>
    <w:rsid w:val="00060539"/>
    <w:rsid w:val="00060546"/>
    <w:rsid w:val="00060560"/>
    <w:rsid w:val="00060721"/>
    <w:rsid w:val="0006078E"/>
    <w:rsid w:val="000607A2"/>
    <w:rsid w:val="000608F7"/>
    <w:rsid w:val="00060A05"/>
    <w:rsid w:val="00060A82"/>
    <w:rsid w:val="00060BB2"/>
    <w:rsid w:val="00060BCC"/>
    <w:rsid w:val="00060D5F"/>
    <w:rsid w:val="00060E28"/>
    <w:rsid w:val="00060EA8"/>
    <w:rsid w:val="00060EF4"/>
    <w:rsid w:val="00060F07"/>
    <w:rsid w:val="00060FD7"/>
    <w:rsid w:val="00060FE1"/>
    <w:rsid w:val="00061450"/>
    <w:rsid w:val="00061540"/>
    <w:rsid w:val="00061613"/>
    <w:rsid w:val="00061741"/>
    <w:rsid w:val="000617CE"/>
    <w:rsid w:val="000618C0"/>
    <w:rsid w:val="000618DE"/>
    <w:rsid w:val="000618E0"/>
    <w:rsid w:val="000619A3"/>
    <w:rsid w:val="000619B7"/>
    <w:rsid w:val="00061A89"/>
    <w:rsid w:val="00061CB8"/>
    <w:rsid w:val="00061DFD"/>
    <w:rsid w:val="00061E29"/>
    <w:rsid w:val="00062034"/>
    <w:rsid w:val="000621D9"/>
    <w:rsid w:val="000621F7"/>
    <w:rsid w:val="00062224"/>
    <w:rsid w:val="000622B1"/>
    <w:rsid w:val="000622F9"/>
    <w:rsid w:val="00062427"/>
    <w:rsid w:val="0006250D"/>
    <w:rsid w:val="00062804"/>
    <w:rsid w:val="00062879"/>
    <w:rsid w:val="00062904"/>
    <w:rsid w:val="00062966"/>
    <w:rsid w:val="00062976"/>
    <w:rsid w:val="00062B26"/>
    <w:rsid w:val="00062B45"/>
    <w:rsid w:val="00062B7E"/>
    <w:rsid w:val="00062C2F"/>
    <w:rsid w:val="00062CA3"/>
    <w:rsid w:val="00062D71"/>
    <w:rsid w:val="00062FCB"/>
    <w:rsid w:val="00062FD5"/>
    <w:rsid w:val="0006314B"/>
    <w:rsid w:val="00063207"/>
    <w:rsid w:val="0006337D"/>
    <w:rsid w:val="0006352A"/>
    <w:rsid w:val="0006353E"/>
    <w:rsid w:val="000636C4"/>
    <w:rsid w:val="000638A3"/>
    <w:rsid w:val="000638E9"/>
    <w:rsid w:val="00063968"/>
    <w:rsid w:val="00063A5B"/>
    <w:rsid w:val="00063AB5"/>
    <w:rsid w:val="00063C8E"/>
    <w:rsid w:val="00063C96"/>
    <w:rsid w:val="00063D77"/>
    <w:rsid w:val="00063D86"/>
    <w:rsid w:val="00063D90"/>
    <w:rsid w:val="00064051"/>
    <w:rsid w:val="00064072"/>
    <w:rsid w:val="00064193"/>
    <w:rsid w:val="000642E8"/>
    <w:rsid w:val="00064304"/>
    <w:rsid w:val="00064343"/>
    <w:rsid w:val="000646F5"/>
    <w:rsid w:val="000648CF"/>
    <w:rsid w:val="0006490F"/>
    <w:rsid w:val="00064AD2"/>
    <w:rsid w:val="00064C3E"/>
    <w:rsid w:val="00064C73"/>
    <w:rsid w:val="00064C9E"/>
    <w:rsid w:val="00064D7D"/>
    <w:rsid w:val="00064D84"/>
    <w:rsid w:val="00064E07"/>
    <w:rsid w:val="00064E5E"/>
    <w:rsid w:val="00065062"/>
    <w:rsid w:val="00065093"/>
    <w:rsid w:val="00065171"/>
    <w:rsid w:val="0006520C"/>
    <w:rsid w:val="00065443"/>
    <w:rsid w:val="000656FB"/>
    <w:rsid w:val="000658EB"/>
    <w:rsid w:val="000658F6"/>
    <w:rsid w:val="000659B9"/>
    <w:rsid w:val="00065A6B"/>
    <w:rsid w:val="00065BDA"/>
    <w:rsid w:val="00065BF8"/>
    <w:rsid w:val="00065CCE"/>
    <w:rsid w:val="00065CF3"/>
    <w:rsid w:val="00065D6F"/>
    <w:rsid w:val="00065DB5"/>
    <w:rsid w:val="00065DFD"/>
    <w:rsid w:val="00065EAA"/>
    <w:rsid w:val="00065FED"/>
    <w:rsid w:val="00066033"/>
    <w:rsid w:val="00066047"/>
    <w:rsid w:val="000660ED"/>
    <w:rsid w:val="00066135"/>
    <w:rsid w:val="00066326"/>
    <w:rsid w:val="0006636B"/>
    <w:rsid w:val="00066419"/>
    <w:rsid w:val="0006641F"/>
    <w:rsid w:val="00066575"/>
    <w:rsid w:val="000665EC"/>
    <w:rsid w:val="00066613"/>
    <w:rsid w:val="00066626"/>
    <w:rsid w:val="00066782"/>
    <w:rsid w:val="00066918"/>
    <w:rsid w:val="000669B6"/>
    <w:rsid w:val="000669C2"/>
    <w:rsid w:val="00066B0B"/>
    <w:rsid w:val="00066D6E"/>
    <w:rsid w:val="000670A6"/>
    <w:rsid w:val="000674E8"/>
    <w:rsid w:val="00067642"/>
    <w:rsid w:val="0006768D"/>
    <w:rsid w:val="00067723"/>
    <w:rsid w:val="00067728"/>
    <w:rsid w:val="000677AD"/>
    <w:rsid w:val="00067858"/>
    <w:rsid w:val="0006798F"/>
    <w:rsid w:val="000679FD"/>
    <w:rsid w:val="00067BCA"/>
    <w:rsid w:val="00067F24"/>
    <w:rsid w:val="00067FF9"/>
    <w:rsid w:val="00068F9D"/>
    <w:rsid w:val="00070002"/>
    <w:rsid w:val="0007003C"/>
    <w:rsid w:val="00070116"/>
    <w:rsid w:val="000702D9"/>
    <w:rsid w:val="000703FB"/>
    <w:rsid w:val="0007060B"/>
    <w:rsid w:val="00070697"/>
    <w:rsid w:val="0007076B"/>
    <w:rsid w:val="00070861"/>
    <w:rsid w:val="000708E8"/>
    <w:rsid w:val="00070939"/>
    <w:rsid w:val="00070960"/>
    <w:rsid w:val="00070BD9"/>
    <w:rsid w:val="00070C0E"/>
    <w:rsid w:val="00070D3A"/>
    <w:rsid w:val="00070D3F"/>
    <w:rsid w:val="00070F0B"/>
    <w:rsid w:val="00071071"/>
    <w:rsid w:val="0007117C"/>
    <w:rsid w:val="000714A9"/>
    <w:rsid w:val="000714E8"/>
    <w:rsid w:val="00071556"/>
    <w:rsid w:val="000717BB"/>
    <w:rsid w:val="00071A78"/>
    <w:rsid w:val="00071A94"/>
    <w:rsid w:val="00071AC2"/>
    <w:rsid w:val="00071B56"/>
    <w:rsid w:val="00071D28"/>
    <w:rsid w:val="00071D6E"/>
    <w:rsid w:val="00071E2E"/>
    <w:rsid w:val="00071EB5"/>
    <w:rsid w:val="00071F87"/>
    <w:rsid w:val="0007200C"/>
    <w:rsid w:val="0007202C"/>
    <w:rsid w:val="000720B5"/>
    <w:rsid w:val="0007210E"/>
    <w:rsid w:val="0007219D"/>
    <w:rsid w:val="0007245A"/>
    <w:rsid w:val="0007248C"/>
    <w:rsid w:val="0007253F"/>
    <w:rsid w:val="0007256C"/>
    <w:rsid w:val="00072642"/>
    <w:rsid w:val="0007278F"/>
    <w:rsid w:val="0007295F"/>
    <w:rsid w:val="00072A7A"/>
    <w:rsid w:val="00072ACA"/>
    <w:rsid w:val="00072AF8"/>
    <w:rsid w:val="00072AFE"/>
    <w:rsid w:val="00072BB1"/>
    <w:rsid w:val="00072DDA"/>
    <w:rsid w:val="00072EAB"/>
    <w:rsid w:val="00073024"/>
    <w:rsid w:val="0007335E"/>
    <w:rsid w:val="00073506"/>
    <w:rsid w:val="00073688"/>
    <w:rsid w:val="000737B5"/>
    <w:rsid w:val="000737CC"/>
    <w:rsid w:val="000737D4"/>
    <w:rsid w:val="000737D7"/>
    <w:rsid w:val="0007390F"/>
    <w:rsid w:val="00073A5F"/>
    <w:rsid w:val="00073A99"/>
    <w:rsid w:val="00073B1E"/>
    <w:rsid w:val="00073B4D"/>
    <w:rsid w:val="00073C98"/>
    <w:rsid w:val="00073D15"/>
    <w:rsid w:val="00073DD6"/>
    <w:rsid w:val="00073EF1"/>
    <w:rsid w:val="00074221"/>
    <w:rsid w:val="000742D9"/>
    <w:rsid w:val="00074364"/>
    <w:rsid w:val="00074459"/>
    <w:rsid w:val="0007453C"/>
    <w:rsid w:val="00074662"/>
    <w:rsid w:val="000746BF"/>
    <w:rsid w:val="00074836"/>
    <w:rsid w:val="00074AE9"/>
    <w:rsid w:val="00074B58"/>
    <w:rsid w:val="00074C28"/>
    <w:rsid w:val="00074D4F"/>
    <w:rsid w:val="00074EC4"/>
    <w:rsid w:val="00074ED3"/>
    <w:rsid w:val="00074F28"/>
    <w:rsid w:val="00075230"/>
    <w:rsid w:val="000752F8"/>
    <w:rsid w:val="00075318"/>
    <w:rsid w:val="0007555E"/>
    <w:rsid w:val="0007557B"/>
    <w:rsid w:val="000756B7"/>
    <w:rsid w:val="00075852"/>
    <w:rsid w:val="0007598B"/>
    <w:rsid w:val="00075BBF"/>
    <w:rsid w:val="00075D19"/>
    <w:rsid w:val="00075EA6"/>
    <w:rsid w:val="0007601D"/>
    <w:rsid w:val="0007604D"/>
    <w:rsid w:val="000761A7"/>
    <w:rsid w:val="00076293"/>
    <w:rsid w:val="00076324"/>
    <w:rsid w:val="0007648B"/>
    <w:rsid w:val="00076503"/>
    <w:rsid w:val="00076562"/>
    <w:rsid w:val="0007667E"/>
    <w:rsid w:val="0007671D"/>
    <w:rsid w:val="00076780"/>
    <w:rsid w:val="000767AA"/>
    <w:rsid w:val="00076858"/>
    <w:rsid w:val="00076869"/>
    <w:rsid w:val="000768A4"/>
    <w:rsid w:val="00076910"/>
    <w:rsid w:val="00076ECD"/>
    <w:rsid w:val="00076ED8"/>
    <w:rsid w:val="00076F05"/>
    <w:rsid w:val="00077121"/>
    <w:rsid w:val="000771EA"/>
    <w:rsid w:val="000772A4"/>
    <w:rsid w:val="00077359"/>
    <w:rsid w:val="0007752C"/>
    <w:rsid w:val="0007761C"/>
    <w:rsid w:val="000776C4"/>
    <w:rsid w:val="00077701"/>
    <w:rsid w:val="000779F3"/>
    <w:rsid w:val="00077ABC"/>
    <w:rsid w:val="00077ACD"/>
    <w:rsid w:val="00077C59"/>
    <w:rsid w:val="00077CA4"/>
    <w:rsid w:val="00077E82"/>
    <w:rsid w:val="00077F27"/>
    <w:rsid w:val="00080123"/>
    <w:rsid w:val="00080170"/>
    <w:rsid w:val="00080190"/>
    <w:rsid w:val="000801B0"/>
    <w:rsid w:val="000804AE"/>
    <w:rsid w:val="0008054D"/>
    <w:rsid w:val="000806CA"/>
    <w:rsid w:val="00080804"/>
    <w:rsid w:val="00080981"/>
    <w:rsid w:val="00080B8B"/>
    <w:rsid w:val="00080C01"/>
    <w:rsid w:val="00080C12"/>
    <w:rsid w:val="00080D98"/>
    <w:rsid w:val="00080ECF"/>
    <w:rsid w:val="00080ED5"/>
    <w:rsid w:val="00080F37"/>
    <w:rsid w:val="00080FF5"/>
    <w:rsid w:val="0008123F"/>
    <w:rsid w:val="000812AD"/>
    <w:rsid w:val="00081388"/>
    <w:rsid w:val="0008139F"/>
    <w:rsid w:val="000813C8"/>
    <w:rsid w:val="000813FD"/>
    <w:rsid w:val="00081478"/>
    <w:rsid w:val="00081486"/>
    <w:rsid w:val="000819BC"/>
    <w:rsid w:val="000819C2"/>
    <w:rsid w:val="00081AB5"/>
    <w:rsid w:val="00081BD5"/>
    <w:rsid w:val="00081CCA"/>
    <w:rsid w:val="00081D0D"/>
    <w:rsid w:val="00081D39"/>
    <w:rsid w:val="00081E03"/>
    <w:rsid w:val="00081E44"/>
    <w:rsid w:val="00081EB2"/>
    <w:rsid w:val="00081F8E"/>
    <w:rsid w:val="000820C6"/>
    <w:rsid w:val="000820EB"/>
    <w:rsid w:val="0008222C"/>
    <w:rsid w:val="00082420"/>
    <w:rsid w:val="00082669"/>
    <w:rsid w:val="000826C1"/>
    <w:rsid w:val="0008282B"/>
    <w:rsid w:val="000829B6"/>
    <w:rsid w:val="000829BC"/>
    <w:rsid w:val="00082A2E"/>
    <w:rsid w:val="00082AE5"/>
    <w:rsid w:val="00082C34"/>
    <w:rsid w:val="00082E40"/>
    <w:rsid w:val="00082ED8"/>
    <w:rsid w:val="00082F32"/>
    <w:rsid w:val="000830AF"/>
    <w:rsid w:val="00083353"/>
    <w:rsid w:val="000834C3"/>
    <w:rsid w:val="0008375C"/>
    <w:rsid w:val="000838A8"/>
    <w:rsid w:val="000838CC"/>
    <w:rsid w:val="00083965"/>
    <w:rsid w:val="00083C27"/>
    <w:rsid w:val="00083C51"/>
    <w:rsid w:val="00083CA6"/>
    <w:rsid w:val="00083D45"/>
    <w:rsid w:val="00083D54"/>
    <w:rsid w:val="000840AF"/>
    <w:rsid w:val="0008414E"/>
    <w:rsid w:val="000841F3"/>
    <w:rsid w:val="00084301"/>
    <w:rsid w:val="0008439F"/>
    <w:rsid w:val="000844A8"/>
    <w:rsid w:val="00084513"/>
    <w:rsid w:val="00084587"/>
    <w:rsid w:val="000846A2"/>
    <w:rsid w:val="00084798"/>
    <w:rsid w:val="000849B8"/>
    <w:rsid w:val="00084A66"/>
    <w:rsid w:val="00084B6E"/>
    <w:rsid w:val="00084D7B"/>
    <w:rsid w:val="00084DFE"/>
    <w:rsid w:val="000851F6"/>
    <w:rsid w:val="000852C6"/>
    <w:rsid w:val="000852F6"/>
    <w:rsid w:val="000852F7"/>
    <w:rsid w:val="00085414"/>
    <w:rsid w:val="00085467"/>
    <w:rsid w:val="0008573E"/>
    <w:rsid w:val="0008592B"/>
    <w:rsid w:val="0008592F"/>
    <w:rsid w:val="000859BA"/>
    <w:rsid w:val="000859BF"/>
    <w:rsid w:val="00085AB5"/>
    <w:rsid w:val="00085AB8"/>
    <w:rsid w:val="00085CE2"/>
    <w:rsid w:val="00085CEF"/>
    <w:rsid w:val="00085DD5"/>
    <w:rsid w:val="00086082"/>
    <w:rsid w:val="00086175"/>
    <w:rsid w:val="000861B4"/>
    <w:rsid w:val="000862B2"/>
    <w:rsid w:val="00086373"/>
    <w:rsid w:val="000866D5"/>
    <w:rsid w:val="000867EA"/>
    <w:rsid w:val="000868A1"/>
    <w:rsid w:val="000868C1"/>
    <w:rsid w:val="000869A8"/>
    <w:rsid w:val="00086A43"/>
    <w:rsid w:val="00086AC8"/>
    <w:rsid w:val="00086B6E"/>
    <w:rsid w:val="00086C77"/>
    <w:rsid w:val="00086CD9"/>
    <w:rsid w:val="00086D7C"/>
    <w:rsid w:val="00086DD6"/>
    <w:rsid w:val="00086DE9"/>
    <w:rsid w:val="00086EA9"/>
    <w:rsid w:val="000873BB"/>
    <w:rsid w:val="000873F3"/>
    <w:rsid w:val="0008751C"/>
    <w:rsid w:val="0008753D"/>
    <w:rsid w:val="00087542"/>
    <w:rsid w:val="0008763A"/>
    <w:rsid w:val="00087723"/>
    <w:rsid w:val="000877F4"/>
    <w:rsid w:val="000879B0"/>
    <w:rsid w:val="00087A43"/>
    <w:rsid w:val="00087A99"/>
    <w:rsid w:val="00087B21"/>
    <w:rsid w:val="00087B37"/>
    <w:rsid w:val="00087CC4"/>
    <w:rsid w:val="00087D2F"/>
    <w:rsid w:val="00087E8C"/>
    <w:rsid w:val="00087EE3"/>
    <w:rsid w:val="00087F1C"/>
    <w:rsid w:val="0008A412"/>
    <w:rsid w:val="00090062"/>
    <w:rsid w:val="00090154"/>
    <w:rsid w:val="00090336"/>
    <w:rsid w:val="0009046D"/>
    <w:rsid w:val="000905A5"/>
    <w:rsid w:val="000905AF"/>
    <w:rsid w:val="00090620"/>
    <w:rsid w:val="000906CC"/>
    <w:rsid w:val="00090828"/>
    <w:rsid w:val="0009096C"/>
    <w:rsid w:val="000909AE"/>
    <w:rsid w:val="00090BDC"/>
    <w:rsid w:val="00090FEB"/>
    <w:rsid w:val="0009105D"/>
    <w:rsid w:val="00091114"/>
    <w:rsid w:val="0009113D"/>
    <w:rsid w:val="00091286"/>
    <w:rsid w:val="0009164C"/>
    <w:rsid w:val="00091650"/>
    <w:rsid w:val="00091771"/>
    <w:rsid w:val="000917F2"/>
    <w:rsid w:val="000918F3"/>
    <w:rsid w:val="00091A19"/>
    <w:rsid w:val="00091C39"/>
    <w:rsid w:val="00091C4A"/>
    <w:rsid w:val="00091EDF"/>
    <w:rsid w:val="00091FB7"/>
    <w:rsid w:val="00092077"/>
    <w:rsid w:val="000920E3"/>
    <w:rsid w:val="0009240E"/>
    <w:rsid w:val="000924B6"/>
    <w:rsid w:val="0009251A"/>
    <w:rsid w:val="000925A2"/>
    <w:rsid w:val="00092611"/>
    <w:rsid w:val="000926D5"/>
    <w:rsid w:val="00092704"/>
    <w:rsid w:val="000927C3"/>
    <w:rsid w:val="00092918"/>
    <w:rsid w:val="0009293A"/>
    <w:rsid w:val="00092A05"/>
    <w:rsid w:val="00092A81"/>
    <w:rsid w:val="00092A96"/>
    <w:rsid w:val="00092AE7"/>
    <w:rsid w:val="00092C21"/>
    <w:rsid w:val="00092C68"/>
    <w:rsid w:val="00092D06"/>
    <w:rsid w:val="00092D23"/>
    <w:rsid w:val="00093043"/>
    <w:rsid w:val="000931E9"/>
    <w:rsid w:val="0009335E"/>
    <w:rsid w:val="00093445"/>
    <w:rsid w:val="00093460"/>
    <w:rsid w:val="000935EA"/>
    <w:rsid w:val="00093726"/>
    <w:rsid w:val="0009374D"/>
    <w:rsid w:val="00093A0B"/>
    <w:rsid w:val="00093B4A"/>
    <w:rsid w:val="00093C5C"/>
    <w:rsid w:val="00093D96"/>
    <w:rsid w:val="00093EA1"/>
    <w:rsid w:val="00093ED4"/>
    <w:rsid w:val="00093F18"/>
    <w:rsid w:val="0009407D"/>
    <w:rsid w:val="0009415A"/>
    <w:rsid w:val="0009419E"/>
    <w:rsid w:val="000941CD"/>
    <w:rsid w:val="000942EA"/>
    <w:rsid w:val="0009431E"/>
    <w:rsid w:val="0009434E"/>
    <w:rsid w:val="00094375"/>
    <w:rsid w:val="0009439E"/>
    <w:rsid w:val="00094420"/>
    <w:rsid w:val="00094659"/>
    <w:rsid w:val="00094755"/>
    <w:rsid w:val="00094A71"/>
    <w:rsid w:val="00094A7A"/>
    <w:rsid w:val="00094A8A"/>
    <w:rsid w:val="00094C65"/>
    <w:rsid w:val="00094D13"/>
    <w:rsid w:val="00094DCC"/>
    <w:rsid w:val="00094FEC"/>
    <w:rsid w:val="000950EC"/>
    <w:rsid w:val="0009513A"/>
    <w:rsid w:val="000951F8"/>
    <w:rsid w:val="000952BE"/>
    <w:rsid w:val="000952FB"/>
    <w:rsid w:val="0009543A"/>
    <w:rsid w:val="000954BF"/>
    <w:rsid w:val="000955A7"/>
    <w:rsid w:val="00095602"/>
    <w:rsid w:val="0009562E"/>
    <w:rsid w:val="0009568F"/>
    <w:rsid w:val="0009587C"/>
    <w:rsid w:val="00095955"/>
    <w:rsid w:val="00095AE8"/>
    <w:rsid w:val="00095DBF"/>
    <w:rsid w:val="00095F89"/>
    <w:rsid w:val="00096002"/>
    <w:rsid w:val="0009613B"/>
    <w:rsid w:val="00096153"/>
    <w:rsid w:val="000961CA"/>
    <w:rsid w:val="00096211"/>
    <w:rsid w:val="0009621D"/>
    <w:rsid w:val="000962D9"/>
    <w:rsid w:val="0009653F"/>
    <w:rsid w:val="000965A1"/>
    <w:rsid w:val="00096618"/>
    <w:rsid w:val="000968E0"/>
    <w:rsid w:val="00096A13"/>
    <w:rsid w:val="00096BD7"/>
    <w:rsid w:val="00096C6A"/>
    <w:rsid w:val="00096E7F"/>
    <w:rsid w:val="000971A0"/>
    <w:rsid w:val="00097235"/>
    <w:rsid w:val="000974D3"/>
    <w:rsid w:val="00097534"/>
    <w:rsid w:val="00097588"/>
    <w:rsid w:val="000976AC"/>
    <w:rsid w:val="0009772A"/>
    <w:rsid w:val="00097ADA"/>
    <w:rsid w:val="00097BDE"/>
    <w:rsid w:val="00097C04"/>
    <w:rsid w:val="00097DF4"/>
    <w:rsid w:val="00097E47"/>
    <w:rsid w:val="00097EA3"/>
    <w:rsid w:val="0009A0C6"/>
    <w:rsid w:val="000A000F"/>
    <w:rsid w:val="000A007A"/>
    <w:rsid w:val="000A0164"/>
    <w:rsid w:val="000A060B"/>
    <w:rsid w:val="000A0676"/>
    <w:rsid w:val="000A070D"/>
    <w:rsid w:val="000A0B10"/>
    <w:rsid w:val="000A0B1F"/>
    <w:rsid w:val="000A0B2E"/>
    <w:rsid w:val="000A0B85"/>
    <w:rsid w:val="000A0E6D"/>
    <w:rsid w:val="000A0F2D"/>
    <w:rsid w:val="000A0FE2"/>
    <w:rsid w:val="000A102A"/>
    <w:rsid w:val="000A111F"/>
    <w:rsid w:val="000A11A2"/>
    <w:rsid w:val="000A123E"/>
    <w:rsid w:val="000A1275"/>
    <w:rsid w:val="000A1395"/>
    <w:rsid w:val="000A1500"/>
    <w:rsid w:val="000A1542"/>
    <w:rsid w:val="000A1615"/>
    <w:rsid w:val="000A1811"/>
    <w:rsid w:val="000A1962"/>
    <w:rsid w:val="000A1A63"/>
    <w:rsid w:val="000A1ACB"/>
    <w:rsid w:val="000A1E2D"/>
    <w:rsid w:val="000A1F6B"/>
    <w:rsid w:val="000A2044"/>
    <w:rsid w:val="000A2051"/>
    <w:rsid w:val="000A21A0"/>
    <w:rsid w:val="000A2200"/>
    <w:rsid w:val="000A22B1"/>
    <w:rsid w:val="000A22F2"/>
    <w:rsid w:val="000A231A"/>
    <w:rsid w:val="000A2393"/>
    <w:rsid w:val="000A239E"/>
    <w:rsid w:val="000A23D2"/>
    <w:rsid w:val="000A2429"/>
    <w:rsid w:val="000A24FF"/>
    <w:rsid w:val="000A25A9"/>
    <w:rsid w:val="000A2632"/>
    <w:rsid w:val="000A27CA"/>
    <w:rsid w:val="000A27E8"/>
    <w:rsid w:val="000A28AD"/>
    <w:rsid w:val="000A28B4"/>
    <w:rsid w:val="000A2A59"/>
    <w:rsid w:val="000A2BFC"/>
    <w:rsid w:val="000A2D6D"/>
    <w:rsid w:val="000A2D71"/>
    <w:rsid w:val="000A2E58"/>
    <w:rsid w:val="000A301E"/>
    <w:rsid w:val="000A3055"/>
    <w:rsid w:val="000A31DA"/>
    <w:rsid w:val="000A328C"/>
    <w:rsid w:val="000A33F0"/>
    <w:rsid w:val="000A3478"/>
    <w:rsid w:val="000A3520"/>
    <w:rsid w:val="000A358E"/>
    <w:rsid w:val="000A35D7"/>
    <w:rsid w:val="000A3644"/>
    <w:rsid w:val="000A3648"/>
    <w:rsid w:val="000A36DC"/>
    <w:rsid w:val="000A36E2"/>
    <w:rsid w:val="000A36FC"/>
    <w:rsid w:val="000A3709"/>
    <w:rsid w:val="000A37C3"/>
    <w:rsid w:val="000A384D"/>
    <w:rsid w:val="000A38B3"/>
    <w:rsid w:val="000A396D"/>
    <w:rsid w:val="000A3CED"/>
    <w:rsid w:val="000A3D27"/>
    <w:rsid w:val="000A3DE3"/>
    <w:rsid w:val="000A3EB3"/>
    <w:rsid w:val="000A3EEA"/>
    <w:rsid w:val="000A4003"/>
    <w:rsid w:val="000A417E"/>
    <w:rsid w:val="000A428A"/>
    <w:rsid w:val="000A4319"/>
    <w:rsid w:val="000A4354"/>
    <w:rsid w:val="000A4420"/>
    <w:rsid w:val="000A4499"/>
    <w:rsid w:val="000A464F"/>
    <w:rsid w:val="000A46C5"/>
    <w:rsid w:val="000A46F8"/>
    <w:rsid w:val="000A47AC"/>
    <w:rsid w:val="000A486C"/>
    <w:rsid w:val="000A488F"/>
    <w:rsid w:val="000A4916"/>
    <w:rsid w:val="000A4A9D"/>
    <w:rsid w:val="000A4AF9"/>
    <w:rsid w:val="000A4B73"/>
    <w:rsid w:val="000A4B9A"/>
    <w:rsid w:val="000A4C9D"/>
    <w:rsid w:val="000A4D4F"/>
    <w:rsid w:val="000A4DA5"/>
    <w:rsid w:val="000A4DF2"/>
    <w:rsid w:val="000A4E82"/>
    <w:rsid w:val="000A4E97"/>
    <w:rsid w:val="000A4F5D"/>
    <w:rsid w:val="000A4FE4"/>
    <w:rsid w:val="000A5121"/>
    <w:rsid w:val="000A5151"/>
    <w:rsid w:val="000A54ED"/>
    <w:rsid w:val="000A5562"/>
    <w:rsid w:val="000A5584"/>
    <w:rsid w:val="000A55E3"/>
    <w:rsid w:val="000A55F4"/>
    <w:rsid w:val="000A56C9"/>
    <w:rsid w:val="000A57B6"/>
    <w:rsid w:val="000A581A"/>
    <w:rsid w:val="000A598C"/>
    <w:rsid w:val="000A5A65"/>
    <w:rsid w:val="000A5A7C"/>
    <w:rsid w:val="000A5BAE"/>
    <w:rsid w:val="000A5BC0"/>
    <w:rsid w:val="000A5BCE"/>
    <w:rsid w:val="000A5C42"/>
    <w:rsid w:val="000A5C6E"/>
    <w:rsid w:val="000A5D25"/>
    <w:rsid w:val="000A5E1D"/>
    <w:rsid w:val="000A5F45"/>
    <w:rsid w:val="000A5FDA"/>
    <w:rsid w:val="000A60BA"/>
    <w:rsid w:val="000A6656"/>
    <w:rsid w:val="000A66ED"/>
    <w:rsid w:val="000A6706"/>
    <w:rsid w:val="000A6780"/>
    <w:rsid w:val="000A6848"/>
    <w:rsid w:val="000A6AEE"/>
    <w:rsid w:val="000A6BA3"/>
    <w:rsid w:val="000A6BAD"/>
    <w:rsid w:val="000A6CAE"/>
    <w:rsid w:val="000A6CDD"/>
    <w:rsid w:val="000A6D8B"/>
    <w:rsid w:val="000A6E4D"/>
    <w:rsid w:val="000A6E69"/>
    <w:rsid w:val="000A6EDA"/>
    <w:rsid w:val="000A6EF9"/>
    <w:rsid w:val="000A6F2E"/>
    <w:rsid w:val="000A6F3D"/>
    <w:rsid w:val="000A7019"/>
    <w:rsid w:val="000A70B0"/>
    <w:rsid w:val="000A727D"/>
    <w:rsid w:val="000A7285"/>
    <w:rsid w:val="000A7289"/>
    <w:rsid w:val="000A759C"/>
    <w:rsid w:val="000A75E3"/>
    <w:rsid w:val="000A76FD"/>
    <w:rsid w:val="000A7B4C"/>
    <w:rsid w:val="000A7C45"/>
    <w:rsid w:val="000A7C56"/>
    <w:rsid w:val="000A7CE2"/>
    <w:rsid w:val="000A7D00"/>
    <w:rsid w:val="000A7DD3"/>
    <w:rsid w:val="000A7E06"/>
    <w:rsid w:val="000A7F51"/>
    <w:rsid w:val="000B00C4"/>
    <w:rsid w:val="000B011C"/>
    <w:rsid w:val="000B013A"/>
    <w:rsid w:val="000B03D6"/>
    <w:rsid w:val="000B03DE"/>
    <w:rsid w:val="000B0430"/>
    <w:rsid w:val="000B0468"/>
    <w:rsid w:val="000B0626"/>
    <w:rsid w:val="000B0746"/>
    <w:rsid w:val="000B0925"/>
    <w:rsid w:val="000B096E"/>
    <w:rsid w:val="000B0978"/>
    <w:rsid w:val="000B09B7"/>
    <w:rsid w:val="000B0BC4"/>
    <w:rsid w:val="000B0BC8"/>
    <w:rsid w:val="000B0C73"/>
    <w:rsid w:val="000B0D6F"/>
    <w:rsid w:val="000B0D86"/>
    <w:rsid w:val="000B0EB6"/>
    <w:rsid w:val="000B0F2D"/>
    <w:rsid w:val="000B1000"/>
    <w:rsid w:val="000B119E"/>
    <w:rsid w:val="000B12F7"/>
    <w:rsid w:val="000B1340"/>
    <w:rsid w:val="000B1452"/>
    <w:rsid w:val="000B14AF"/>
    <w:rsid w:val="000B15B2"/>
    <w:rsid w:val="000B163A"/>
    <w:rsid w:val="000B17C4"/>
    <w:rsid w:val="000B18C8"/>
    <w:rsid w:val="000B19BD"/>
    <w:rsid w:val="000B1ADB"/>
    <w:rsid w:val="000B1ADD"/>
    <w:rsid w:val="000B1B42"/>
    <w:rsid w:val="000B1C19"/>
    <w:rsid w:val="000B1CF4"/>
    <w:rsid w:val="000B1E0E"/>
    <w:rsid w:val="000B1ECA"/>
    <w:rsid w:val="000B1EE2"/>
    <w:rsid w:val="000B1FBB"/>
    <w:rsid w:val="000B2113"/>
    <w:rsid w:val="000B21D8"/>
    <w:rsid w:val="000B2433"/>
    <w:rsid w:val="000B250B"/>
    <w:rsid w:val="000B254E"/>
    <w:rsid w:val="000B25A9"/>
    <w:rsid w:val="000B25F6"/>
    <w:rsid w:val="000B271B"/>
    <w:rsid w:val="000B27EA"/>
    <w:rsid w:val="000B287E"/>
    <w:rsid w:val="000B2902"/>
    <w:rsid w:val="000B2956"/>
    <w:rsid w:val="000B2A27"/>
    <w:rsid w:val="000B2B3C"/>
    <w:rsid w:val="000B2CB5"/>
    <w:rsid w:val="000B2E8B"/>
    <w:rsid w:val="000B2F68"/>
    <w:rsid w:val="000B3175"/>
    <w:rsid w:val="000B3374"/>
    <w:rsid w:val="000B354D"/>
    <w:rsid w:val="000B35C0"/>
    <w:rsid w:val="000B3622"/>
    <w:rsid w:val="000B38EA"/>
    <w:rsid w:val="000B3957"/>
    <w:rsid w:val="000B3ACC"/>
    <w:rsid w:val="000B3CBA"/>
    <w:rsid w:val="000B3CFF"/>
    <w:rsid w:val="000B3D19"/>
    <w:rsid w:val="000B3D5F"/>
    <w:rsid w:val="000B3F02"/>
    <w:rsid w:val="000B3FC3"/>
    <w:rsid w:val="000B3FEF"/>
    <w:rsid w:val="000B4074"/>
    <w:rsid w:val="000B410F"/>
    <w:rsid w:val="000B4142"/>
    <w:rsid w:val="000B42DE"/>
    <w:rsid w:val="000B4309"/>
    <w:rsid w:val="000B43A2"/>
    <w:rsid w:val="000B44D2"/>
    <w:rsid w:val="000B4535"/>
    <w:rsid w:val="000B4551"/>
    <w:rsid w:val="000B467E"/>
    <w:rsid w:val="000B4737"/>
    <w:rsid w:val="000B495C"/>
    <w:rsid w:val="000B497B"/>
    <w:rsid w:val="000B4BFA"/>
    <w:rsid w:val="000B4DF8"/>
    <w:rsid w:val="000B501B"/>
    <w:rsid w:val="000B5073"/>
    <w:rsid w:val="000B50A1"/>
    <w:rsid w:val="000B517B"/>
    <w:rsid w:val="000B5388"/>
    <w:rsid w:val="000B555B"/>
    <w:rsid w:val="000B55DF"/>
    <w:rsid w:val="000B5723"/>
    <w:rsid w:val="000B57E3"/>
    <w:rsid w:val="000B57F9"/>
    <w:rsid w:val="000B582B"/>
    <w:rsid w:val="000B58D4"/>
    <w:rsid w:val="000B5959"/>
    <w:rsid w:val="000B5A5E"/>
    <w:rsid w:val="000B5B9C"/>
    <w:rsid w:val="000B5C4A"/>
    <w:rsid w:val="000B5EF3"/>
    <w:rsid w:val="000B5FAC"/>
    <w:rsid w:val="000B6050"/>
    <w:rsid w:val="000B641D"/>
    <w:rsid w:val="000B6476"/>
    <w:rsid w:val="000B6652"/>
    <w:rsid w:val="000B6779"/>
    <w:rsid w:val="000B68DA"/>
    <w:rsid w:val="000B6B83"/>
    <w:rsid w:val="000B6CED"/>
    <w:rsid w:val="000B6E77"/>
    <w:rsid w:val="000B7103"/>
    <w:rsid w:val="000B738A"/>
    <w:rsid w:val="000B75B8"/>
    <w:rsid w:val="000B7726"/>
    <w:rsid w:val="000B7731"/>
    <w:rsid w:val="000B77F0"/>
    <w:rsid w:val="000B7842"/>
    <w:rsid w:val="000B79F2"/>
    <w:rsid w:val="000B79F9"/>
    <w:rsid w:val="000B7C8B"/>
    <w:rsid w:val="000B7C94"/>
    <w:rsid w:val="000B7CD9"/>
    <w:rsid w:val="000B7CE6"/>
    <w:rsid w:val="000B7CFE"/>
    <w:rsid w:val="000B7D3D"/>
    <w:rsid w:val="000B7D88"/>
    <w:rsid w:val="000B7E3F"/>
    <w:rsid w:val="000B7E49"/>
    <w:rsid w:val="000B7F1F"/>
    <w:rsid w:val="000C013F"/>
    <w:rsid w:val="000C02B7"/>
    <w:rsid w:val="000C03D3"/>
    <w:rsid w:val="000C0454"/>
    <w:rsid w:val="000C06B2"/>
    <w:rsid w:val="000C06F5"/>
    <w:rsid w:val="000C06FF"/>
    <w:rsid w:val="000C088D"/>
    <w:rsid w:val="000C09A9"/>
    <w:rsid w:val="000C0A23"/>
    <w:rsid w:val="000C0B8E"/>
    <w:rsid w:val="000C0C43"/>
    <w:rsid w:val="000C0D33"/>
    <w:rsid w:val="000C0EAC"/>
    <w:rsid w:val="000C1162"/>
    <w:rsid w:val="000C11D1"/>
    <w:rsid w:val="000C12BB"/>
    <w:rsid w:val="000C1557"/>
    <w:rsid w:val="000C15EA"/>
    <w:rsid w:val="000C15FC"/>
    <w:rsid w:val="000C16FC"/>
    <w:rsid w:val="000C17F1"/>
    <w:rsid w:val="000C185B"/>
    <w:rsid w:val="000C1991"/>
    <w:rsid w:val="000C1A16"/>
    <w:rsid w:val="000C1A4C"/>
    <w:rsid w:val="000C1B17"/>
    <w:rsid w:val="000C1C2B"/>
    <w:rsid w:val="000C1C4D"/>
    <w:rsid w:val="000C1F07"/>
    <w:rsid w:val="000C1F86"/>
    <w:rsid w:val="000C2021"/>
    <w:rsid w:val="000C2040"/>
    <w:rsid w:val="000C21DD"/>
    <w:rsid w:val="000C2314"/>
    <w:rsid w:val="000C23E5"/>
    <w:rsid w:val="000C2469"/>
    <w:rsid w:val="000C2471"/>
    <w:rsid w:val="000C2543"/>
    <w:rsid w:val="000C2796"/>
    <w:rsid w:val="000C2831"/>
    <w:rsid w:val="000C283C"/>
    <w:rsid w:val="000C284E"/>
    <w:rsid w:val="000C28FC"/>
    <w:rsid w:val="000C2A93"/>
    <w:rsid w:val="000C2B4B"/>
    <w:rsid w:val="000C2EB3"/>
    <w:rsid w:val="000C2F78"/>
    <w:rsid w:val="000C3066"/>
    <w:rsid w:val="000C3097"/>
    <w:rsid w:val="000C31E1"/>
    <w:rsid w:val="000C3392"/>
    <w:rsid w:val="000C340F"/>
    <w:rsid w:val="000C3505"/>
    <w:rsid w:val="000C3727"/>
    <w:rsid w:val="000C39FC"/>
    <w:rsid w:val="000C3DFC"/>
    <w:rsid w:val="000C3F6C"/>
    <w:rsid w:val="000C3FC2"/>
    <w:rsid w:val="000C41AA"/>
    <w:rsid w:val="000C4231"/>
    <w:rsid w:val="000C4248"/>
    <w:rsid w:val="000C46E3"/>
    <w:rsid w:val="000C4820"/>
    <w:rsid w:val="000C4877"/>
    <w:rsid w:val="000C488D"/>
    <w:rsid w:val="000C491A"/>
    <w:rsid w:val="000C4A1E"/>
    <w:rsid w:val="000C4A79"/>
    <w:rsid w:val="000C4A84"/>
    <w:rsid w:val="000C4B72"/>
    <w:rsid w:val="000C4E42"/>
    <w:rsid w:val="000C5278"/>
    <w:rsid w:val="000C548E"/>
    <w:rsid w:val="000C55B5"/>
    <w:rsid w:val="000C55BC"/>
    <w:rsid w:val="000C5607"/>
    <w:rsid w:val="000C5652"/>
    <w:rsid w:val="000C57F7"/>
    <w:rsid w:val="000C59AF"/>
    <w:rsid w:val="000C59CC"/>
    <w:rsid w:val="000C5B5A"/>
    <w:rsid w:val="000C5B88"/>
    <w:rsid w:val="000C5BD1"/>
    <w:rsid w:val="000C5C43"/>
    <w:rsid w:val="000C5FC8"/>
    <w:rsid w:val="000C654F"/>
    <w:rsid w:val="000C6661"/>
    <w:rsid w:val="000C66BC"/>
    <w:rsid w:val="000C69B4"/>
    <w:rsid w:val="000C6AA4"/>
    <w:rsid w:val="000C6AF5"/>
    <w:rsid w:val="000C6B66"/>
    <w:rsid w:val="000C6D80"/>
    <w:rsid w:val="000C6FBC"/>
    <w:rsid w:val="000C71CD"/>
    <w:rsid w:val="000C7200"/>
    <w:rsid w:val="000C7275"/>
    <w:rsid w:val="000C74F3"/>
    <w:rsid w:val="000C75CF"/>
    <w:rsid w:val="000C7658"/>
    <w:rsid w:val="000C7724"/>
    <w:rsid w:val="000C7752"/>
    <w:rsid w:val="000C7935"/>
    <w:rsid w:val="000C7BBD"/>
    <w:rsid w:val="000C7C58"/>
    <w:rsid w:val="000C7C66"/>
    <w:rsid w:val="000C7CBD"/>
    <w:rsid w:val="000C7CE5"/>
    <w:rsid w:val="000C7E3C"/>
    <w:rsid w:val="000C7E73"/>
    <w:rsid w:val="000C7F54"/>
    <w:rsid w:val="000D03B1"/>
    <w:rsid w:val="000D03FA"/>
    <w:rsid w:val="000D059D"/>
    <w:rsid w:val="000D0629"/>
    <w:rsid w:val="000D06E9"/>
    <w:rsid w:val="000D0863"/>
    <w:rsid w:val="000D0973"/>
    <w:rsid w:val="000D09F5"/>
    <w:rsid w:val="000D0BFF"/>
    <w:rsid w:val="000D0C9E"/>
    <w:rsid w:val="000D0F02"/>
    <w:rsid w:val="000D10EE"/>
    <w:rsid w:val="000D11F8"/>
    <w:rsid w:val="000D1318"/>
    <w:rsid w:val="000D1453"/>
    <w:rsid w:val="000D14E8"/>
    <w:rsid w:val="000D15ED"/>
    <w:rsid w:val="000D16E6"/>
    <w:rsid w:val="000D180C"/>
    <w:rsid w:val="000D188B"/>
    <w:rsid w:val="000D192E"/>
    <w:rsid w:val="000D1943"/>
    <w:rsid w:val="000D19E6"/>
    <w:rsid w:val="000D1A4F"/>
    <w:rsid w:val="000D1A99"/>
    <w:rsid w:val="000D1B0E"/>
    <w:rsid w:val="000D1CC8"/>
    <w:rsid w:val="000D1F44"/>
    <w:rsid w:val="000D1F68"/>
    <w:rsid w:val="000D1FFB"/>
    <w:rsid w:val="000D229A"/>
    <w:rsid w:val="000D2393"/>
    <w:rsid w:val="000D23DB"/>
    <w:rsid w:val="000D23DC"/>
    <w:rsid w:val="000D23E1"/>
    <w:rsid w:val="000D241E"/>
    <w:rsid w:val="000D2579"/>
    <w:rsid w:val="000D25D8"/>
    <w:rsid w:val="000D262A"/>
    <w:rsid w:val="000D2765"/>
    <w:rsid w:val="000D282F"/>
    <w:rsid w:val="000D2AD3"/>
    <w:rsid w:val="000D2B02"/>
    <w:rsid w:val="000D2B22"/>
    <w:rsid w:val="000D2B45"/>
    <w:rsid w:val="000D2B68"/>
    <w:rsid w:val="000D2B78"/>
    <w:rsid w:val="000D2BE1"/>
    <w:rsid w:val="000D2CB1"/>
    <w:rsid w:val="000D2CE6"/>
    <w:rsid w:val="000D2DCB"/>
    <w:rsid w:val="000D2E64"/>
    <w:rsid w:val="000D30AE"/>
    <w:rsid w:val="000D30C2"/>
    <w:rsid w:val="000D33BB"/>
    <w:rsid w:val="000D3401"/>
    <w:rsid w:val="000D3425"/>
    <w:rsid w:val="000D3545"/>
    <w:rsid w:val="000D35AE"/>
    <w:rsid w:val="000D3716"/>
    <w:rsid w:val="000D382D"/>
    <w:rsid w:val="000D385D"/>
    <w:rsid w:val="000D38CA"/>
    <w:rsid w:val="000D3978"/>
    <w:rsid w:val="000D3A8D"/>
    <w:rsid w:val="000D3AFA"/>
    <w:rsid w:val="000D3B27"/>
    <w:rsid w:val="000D3B6D"/>
    <w:rsid w:val="000D3C69"/>
    <w:rsid w:val="000D3D20"/>
    <w:rsid w:val="000D3D4B"/>
    <w:rsid w:val="000D3E27"/>
    <w:rsid w:val="000D3EAF"/>
    <w:rsid w:val="000D3F00"/>
    <w:rsid w:val="000D3F28"/>
    <w:rsid w:val="000D3F99"/>
    <w:rsid w:val="000D4006"/>
    <w:rsid w:val="000D40D1"/>
    <w:rsid w:val="000D4273"/>
    <w:rsid w:val="000D44E7"/>
    <w:rsid w:val="000D46B7"/>
    <w:rsid w:val="000D46C0"/>
    <w:rsid w:val="000D48CC"/>
    <w:rsid w:val="000D49B3"/>
    <w:rsid w:val="000D49ED"/>
    <w:rsid w:val="000D49F5"/>
    <w:rsid w:val="000D4A34"/>
    <w:rsid w:val="000D4DDA"/>
    <w:rsid w:val="000D5152"/>
    <w:rsid w:val="000D5359"/>
    <w:rsid w:val="000D546F"/>
    <w:rsid w:val="000D57EA"/>
    <w:rsid w:val="000D5863"/>
    <w:rsid w:val="000D58D0"/>
    <w:rsid w:val="000D58EB"/>
    <w:rsid w:val="000D59D9"/>
    <w:rsid w:val="000D59F3"/>
    <w:rsid w:val="000D5C18"/>
    <w:rsid w:val="000D5C72"/>
    <w:rsid w:val="000D5C84"/>
    <w:rsid w:val="000D5D36"/>
    <w:rsid w:val="000D5D3F"/>
    <w:rsid w:val="000D5D88"/>
    <w:rsid w:val="000D5DFA"/>
    <w:rsid w:val="000D5F2E"/>
    <w:rsid w:val="000D63C6"/>
    <w:rsid w:val="000D63E6"/>
    <w:rsid w:val="000D64C1"/>
    <w:rsid w:val="000D65AC"/>
    <w:rsid w:val="000D67E6"/>
    <w:rsid w:val="000D67EB"/>
    <w:rsid w:val="000D6962"/>
    <w:rsid w:val="000D69C9"/>
    <w:rsid w:val="000D6B5D"/>
    <w:rsid w:val="000D6B62"/>
    <w:rsid w:val="000D6E76"/>
    <w:rsid w:val="000D7251"/>
    <w:rsid w:val="000D726C"/>
    <w:rsid w:val="000D733B"/>
    <w:rsid w:val="000D7374"/>
    <w:rsid w:val="000D754A"/>
    <w:rsid w:val="000D75F2"/>
    <w:rsid w:val="000D76FA"/>
    <w:rsid w:val="000D78B7"/>
    <w:rsid w:val="000D7966"/>
    <w:rsid w:val="000D7A7D"/>
    <w:rsid w:val="000D7A86"/>
    <w:rsid w:val="000D7C05"/>
    <w:rsid w:val="000D7CC8"/>
    <w:rsid w:val="000D7FD2"/>
    <w:rsid w:val="000DDDCA"/>
    <w:rsid w:val="000DE2C0"/>
    <w:rsid w:val="000E0002"/>
    <w:rsid w:val="000E00A7"/>
    <w:rsid w:val="000E00F9"/>
    <w:rsid w:val="000E010D"/>
    <w:rsid w:val="000E0196"/>
    <w:rsid w:val="000E01BC"/>
    <w:rsid w:val="000E02FC"/>
    <w:rsid w:val="000E03D7"/>
    <w:rsid w:val="000E0429"/>
    <w:rsid w:val="000E044D"/>
    <w:rsid w:val="000E045C"/>
    <w:rsid w:val="000E050A"/>
    <w:rsid w:val="000E0519"/>
    <w:rsid w:val="000E07F4"/>
    <w:rsid w:val="000E0909"/>
    <w:rsid w:val="000E092C"/>
    <w:rsid w:val="000E0A5A"/>
    <w:rsid w:val="000E0D28"/>
    <w:rsid w:val="000E0E0F"/>
    <w:rsid w:val="000E0F88"/>
    <w:rsid w:val="000E1136"/>
    <w:rsid w:val="000E1222"/>
    <w:rsid w:val="000E13AF"/>
    <w:rsid w:val="000E13CC"/>
    <w:rsid w:val="000E1480"/>
    <w:rsid w:val="000E1686"/>
    <w:rsid w:val="000E1707"/>
    <w:rsid w:val="000E1752"/>
    <w:rsid w:val="000E17AB"/>
    <w:rsid w:val="000E1847"/>
    <w:rsid w:val="000E1989"/>
    <w:rsid w:val="000E1AB4"/>
    <w:rsid w:val="000E1B6A"/>
    <w:rsid w:val="000E1BD2"/>
    <w:rsid w:val="000E1D1B"/>
    <w:rsid w:val="000E1DBD"/>
    <w:rsid w:val="000E1F69"/>
    <w:rsid w:val="000E202D"/>
    <w:rsid w:val="000E2177"/>
    <w:rsid w:val="000E217E"/>
    <w:rsid w:val="000E244C"/>
    <w:rsid w:val="000E2452"/>
    <w:rsid w:val="000E246E"/>
    <w:rsid w:val="000E2494"/>
    <w:rsid w:val="000E24DA"/>
    <w:rsid w:val="000E254C"/>
    <w:rsid w:val="000E267E"/>
    <w:rsid w:val="000E270E"/>
    <w:rsid w:val="000E2743"/>
    <w:rsid w:val="000E2772"/>
    <w:rsid w:val="000E277C"/>
    <w:rsid w:val="000E2906"/>
    <w:rsid w:val="000E290D"/>
    <w:rsid w:val="000E2933"/>
    <w:rsid w:val="000E2995"/>
    <w:rsid w:val="000E299A"/>
    <w:rsid w:val="000E2AC7"/>
    <w:rsid w:val="000E2B0C"/>
    <w:rsid w:val="000E2B50"/>
    <w:rsid w:val="000E2B59"/>
    <w:rsid w:val="000E2CB9"/>
    <w:rsid w:val="000E2DCE"/>
    <w:rsid w:val="000E3026"/>
    <w:rsid w:val="000E3092"/>
    <w:rsid w:val="000E316D"/>
    <w:rsid w:val="000E3171"/>
    <w:rsid w:val="000E33F0"/>
    <w:rsid w:val="000E3481"/>
    <w:rsid w:val="000E34DE"/>
    <w:rsid w:val="000E3510"/>
    <w:rsid w:val="000E37E2"/>
    <w:rsid w:val="000E380D"/>
    <w:rsid w:val="000E384B"/>
    <w:rsid w:val="000E3883"/>
    <w:rsid w:val="000E3A29"/>
    <w:rsid w:val="000E3A9F"/>
    <w:rsid w:val="000E3B2D"/>
    <w:rsid w:val="000E3B87"/>
    <w:rsid w:val="000E3BC5"/>
    <w:rsid w:val="000E3D10"/>
    <w:rsid w:val="000E3D64"/>
    <w:rsid w:val="000E3E66"/>
    <w:rsid w:val="000E3F10"/>
    <w:rsid w:val="000E3F2F"/>
    <w:rsid w:val="000E3F37"/>
    <w:rsid w:val="000E415B"/>
    <w:rsid w:val="000E415E"/>
    <w:rsid w:val="000E41A3"/>
    <w:rsid w:val="000E425B"/>
    <w:rsid w:val="000E4490"/>
    <w:rsid w:val="000E4603"/>
    <w:rsid w:val="000E464D"/>
    <w:rsid w:val="000E48A4"/>
    <w:rsid w:val="000E48F2"/>
    <w:rsid w:val="000E48F6"/>
    <w:rsid w:val="000E4AAF"/>
    <w:rsid w:val="000E4C3D"/>
    <w:rsid w:val="000E4CEB"/>
    <w:rsid w:val="000E4D36"/>
    <w:rsid w:val="000E4EAA"/>
    <w:rsid w:val="000E4F00"/>
    <w:rsid w:val="000E5028"/>
    <w:rsid w:val="000E504E"/>
    <w:rsid w:val="000E50CD"/>
    <w:rsid w:val="000E5217"/>
    <w:rsid w:val="000E52E8"/>
    <w:rsid w:val="000E531C"/>
    <w:rsid w:val="000E5348"/>
    <w:rsid w:val="000E54FD"/>
    <w:rsid w:val="000E568E"/>
    <w:rsid w:val="000E56A1"/>
    <w:rsid w:val="000E5766"/>
    <w:rsid w:val="000E5A10"/>
    <w:rsid w:val="000E5A2C"/>
    <w:rsid w:val="000E5A35"/>
    <w:rsid w:val="000E5AB0"/>
    <w:rsid w:val="000E5BBE"/>
    <w:rsid w:val="000E5C5F"/>
    <w:rsid w:val="000E5CF4"/>
    <w:rsid w:val="000E5EF8"/>
    <w:rsid w:val="000E5F0E"/>
    <w:rsid w:val="000E60C3"/>
    <w:rsid w:val="000E6147"/>
    <w:rsid w:val="000E6189"/>
    <w:rsid w:val="000E6262"/>
    <w:rsid w:val="000E62FD"/>
    <w:rsid w:val="000E6424"/>
    <w:rsid w:val="000E642A"/>
    <w:rsid w:val="000E654B"/>
    <w:rsid w:val="000E656F"/>
    <w:rsid w:val="000E6766"/>
    <w:rsid w:val="000E6E47"/>
    <w:rsid w:val="000E6E57"/>
    <w:rsid w:val="000E6EFD"/>
    <w:rsid w:val="000E6F40"/>
    <w:rsid w:val="000E6FA0"/>
    <w:rsid w:val="000E6FB4"/>
    <w:rsid w:val="000E7112"/>
    <w:rsid w:val="000E711B"/>
    <w:rsid w:val="000E71FF"/>
    <w:rsid w:val="000E72B6"/>
    <w:rsid w:val="000E7402"/>
    <w:rsid w:val="000E7525"/>
    <w:rsid w:val="000E75BF"/>
    <w:rsid w:val="000E76CA"/>
    <w:rsid w:val="000E76F9"/>
    <w:rsid w:val="000E7732"/>
    <w:rsid w:val="000E778F"/>
    <w:rsid w:val="000E784B"/>
    <w:rsid w:val="000E7859"/>
    <w:rsid w:val="000E7B77"/>
    <w:rsid w:val="000E7CFB"/>
    <w:rsid w:val="000E7E45"/>
    <w:rsid w:val="000E7E6A"/>
    <w:rsid w:val="000E7E85"/>
    <w:rsid w:val="000E7F99"/>
    <w:rsid w:val="000F009A"/>
    <w:rsid w:val="000F01A7"/>
    <w:rsid w:val="000F022A"/>
    <w:rsid w:val="000F0363"/>
    <w:rsid w:val="000F03E4"/>
    <w:rsid w:val="000F0403"/>
    <w:rsid w:val="000F05E9"/>
    <w:rsid w:val="000F0684"/>
    <w:rsid w:val="000F0B59"/>
    <w:rsid w:val="000F0E2F"/>
    <w:rsid w:val="000F0F4B"/>
    <w:rsid w:val="000F0F51"/>
    <w:rsid w:val="000F0F7A"/>
    <w:rsid w:val="000F0FA3"/>
    <w:rsid w:val="000F1098"/>
    <w:rsid w:val="000F1202"/>
    <w:rsid w:val="000F122C"/>
    <w:rsid w:val="000F124F"/>
    <w:rsid w:val="000F12FA"/>
    <w:rsid w:val="000F162E"/>
    <w:rsid w:val="000F19FB"/>
    <w:rsid w:val="000F1A23"/>
    <w:rsid w:val="000F1D0A"/>
    <w:rsid w:val="000F1E99"/>
    <w:rsid w:val="000F1EAC"/>
    <w:rsid w:val="000F20CC"/>
    <w:rsid w:val="000F21C4"/>
    <w:rsid w:val="000F2328"/>
    <w:rsid w:val="000F2397"/>
    <w:rsid w:val="000F2525"/>
    <w:rsid w:val="000F2819"/>
    <w:rsid w:val="000F2830"/>
    <w:rsid w:val="000F2974"/>
    <w:rsid w:val="000F2E49"/>
    <w:rsid w:val="000F2E67"/>
    <w:rsid w:val="000F2F10"/>
    <w:rsid w:val="000F2F34"/>
    <w:rsid w:val="000F31CD"/>
    <w:rsid w:val="000F31F8"/>
    <w:rsid w:val="000F3267"/>
    <w:rsid w:val="000F3292"/>
    <w:rsid w:val="000F334C"/>
    <w:rsid w:val="000F3438"/>
    <w:rsid w:val="000F35C1"/>
    <w:rsid w:val="000F35C9"/>
    <w:rsid w:val="000F3CD3"/>
    <w:rsid w:val="000F3DB7"/>
    <w:rsid w:val="000F3E45"/>
    <w:rsid w:val="000F3E4A"/>
    <w:rsid w:val="000F3E8B"/>
    <w:rsid w:val="000F3F38"/>
    <w:rsid w:val="000F3FAA"/>
    <w:rsid w:val="000F402F"/>
    <w:rsid w:val="000F40A8"/>
    <w:rsid w:val="000F4364"/>
    <w:rsid w:val="000F4382"/>
    <w:rsid w:val="000F43AB"/>
    <w:rsid w:val="000F4413"/>
    <w:rsid w:val="000F451F"/>
    <w:rsid w:val="000F4558"/>
    <w:rsid w:val="000F464B"/>
    <w:rsid w:val="000F498A"/>
    <w:rsid w:val="000F4A0E"/>
    <w:rsid w:val="000F4C3E"/>
    <w:rsid w:val="000F4FA6"/>
    <w:rsid w:val="000F5001"/>
    <w:rsid w:val="000F500E"/>
    <w:rsid w:val="000F5396"/>
    <w:rsid w:val="000F53F7"/>
    <w:rsid w:val="000F5438"/>
    <w:rsid w:val="000F569F"/>
    <w:rsid w:val="000F575B"/>
    <w:rsid w:val="000F5802"/>
    <w:rsid w:val="000F58C4"/>
    <w:rsid w:val="000F5936"/>
    <w:rsid w:val="000F597C"/>
    <w:rsid w:val="000F5C9A"/>
    <w:rsid w:val="000F5D6C"/>
    <w:rsid w:val="000F5E48"/>
    <w:rsid w:val="000F5EEB"/>
    <w:rsid w:val="000F5F77"/>
    <w:rsid w:val="000F5F92"/>
    <w:rsid w:val="000F5FEC"/>
    <w:rsid w:val="000F6065"/>
    <w:rsid w:val="000F6534"/>
    <w:rsid w:val="000F6555"/>
    <w:rsid w:val="000F693D"/>
    <w:rsid w:val="000F695C"/>
    <w:rsid w:val="000F6982"/>
    <w:rsid w:val="000F6A62"/>
    <w:rsid w:val="000F6B6A"/>
    <w:rsid w:val="000F6C01"/>
    <w:rsid w:val="000F6C56"/>
    <w:rsid w:val="000F6D44"/>
    <w:rsid w:val="000F6E07"/>
    <w:rsid w:val="000F6E35"/>
    <w:rsid w:val="000F702E"/>
    <w:rsid w:val="000F713D"/>
    <w:rsid w:val="000F71F4"/>
    <w:rsid w:val="000F73A1"/>
    <w:rsid w:val="000F7450"/>
    <w:rsid w:val="000F746D"/>
    <w:rsid w:val="000F74B7"/>
    <w:rsid w:val="000F78F1"/>
    <w:rsid w:val="000F79E3"/>
    <w:rsid w:val="000F7BBA"/>
    <w:rsid w:val="000F7BBD"/>
    <w:rsid w:val="000F7C2E"/>
    <w:rsid w:val="000F7C9B"/>
    <w:rsid w:val="0010001E"/>
    <w:rsid w:val="0010003E"/>
    <w:rsid w:val="0010017A"/>
    <w:rsid w:val="001002D5"/>
    <w:rsid w:val="001002E5"/>
    <w:rsid w:val="00100489"/>
    <w:rsid w:val="001004CE"/>
    <w:rsid w:val="001004DC"/>
    <w:rsid w:val="0010051B"/>
    <w:rsid w:val="0010059C"/>
    <w:rsid w:val="001005B8"/>
    <w:rsid w:val="00100739"/>
    <w:rsid w:val="001007F7"/>
    <w:rsid w:val="00100897"/>
    <w:rsid w:val="00100B63"/>
    <w:rsid w:val="00100BE5"/>
    <w:rsid w:val="00100C44"/>
    <w:rsid w:val="00100CE3"/>
    <w:rsid w:val="00100E4E"/>
    <w:rsid w:val="00100FF2"/>
    <w:rsid w:val="0010105E"/>
    <w:rsid w:val="001010AF"/>
    <w:rsid w:val="0010134A"/>
    <w:rsid w:val="0010141B"/>
    <w:rsid w:val="00101476"/>
    <w:rsid w:val="00101640"/>
    <w:rsid w:val="00101684"/>
    <w:rsid w:val="001018D9"/>
    <w:rsid w:val="00101983"/>
    <w:rsid w:val="00101A0F"/>
    <w:rsid w:val="00101BF4"/>
    <w:rsid w:val="00101EAB"/>
    <w:rsid w:val="00101F9B"/>
    <w:rsid w:val="00102180"/>
    <w:rsid w:val="00102226"/>
    <w:rsid w:val="00102337"/>
    <w:rsid w:val="00102351"/>
    <w:rsid w:val="00102354"/>
    <w:rsid w:val="00102452"/>
    <w:rsid w:val="0010253D"/>
    <w:rsid w:val="00102584"/>
    <w:rsid w:val="0010259D"/>
    <w:rsid w:val="00102690"/>
    <w:rsid w:val="0010269E"/>
    <w:rsid w:val="001027C3"/>
    <w:rsid w:val="001027DF"/>
    <w:rsid w:val="00102819"/>
    <w:rsid w:val="0010284A"/>
    <w:rsid w:val="00102860"/>
    <w:rsid w:val="001029DB"/>
    <w:rsid w:val="00102A86"/>
    <w:rsid w:val="00102CF9"/>
    <w:rsid w:val="00102DAC"/>
    <w:rsid w:val="00102DB0"/>
    <w:rsid w:val="00102E1D"/>
    <w:rsid w:val="00102E47"/>
    <w:rsid w:val="00102E7D"/>
    <w:rsid w:val="0010351C"/>
    <w:rsid w:val="00103552"/>
    <w:rsid w:val="001035BF"/>
    <w:rsid w:val="001035E7"/>
    <w:rsid w:val="001035E9"/>
    <w:rsid w:val="00103792"/>
    <w:rsid w:val="00103905"/>
    <w:rsid w:val="00103AC2"/>
    <w:rsid w:val="00103B1D"/>
    <w:rsid w:val="00103C9B"/>
    <w:rsid w:val="00103CE1"/>
    <w:rsid w:val="00103D0E"/>
    <w:rsid w:val="00103E9E"/>
    <w:rsid w:val="001041D1"/>
    <w:rsid w:val="0010424D"/>
    <w:rsid w:val="001042FE"/>
    <w:rsid w:val="0010435D"/>
    <w:rsid w:val="001044E6"/>
    <w:rsid w:val="001045EC"/>
    <w:rsid w:val="00104709"/>
    <w:rsid w:val="0010471C"/>
    <w:rsid w:val="001047CB"/>
    <w:rsid w:val="00104808"/>
    <w:rsid w:val="00104991"/>
    <w:rsid w:val="00104AD3"/>
    <w:rsid w:val="00104B6A"/>
    <w:rsid w:val="00104BA2"/>
    <w:rsid w:val="00104CEF"/>
    <w:rsid w:val="00104F73"/>
    <w:rsid w:val="0010505D"/>
    <w:rsid w:val="00105156"/>
    <w:rsid w:val="00105267"/>
    <w:rsid w:val="001052C5"/>
    <w:rsid w:val="00105337"/>
    <w:rsid w:val="001053F1"/>
    <w:rsid w:val="0010540E"/>
    <w:rsid w:val="00105427"/>
    <w:rsid w:val="00105737"/>
    <w:rsid w:val="001058BF"/>
    <w:rsid w:val="001059A7"/>
    <w:rsid w:val="00105B66"/>
    <w:rsid w:val="00105BBD"/>
    <w:rsid w:val="00105C84"/>
    <w:rsid w:val="00105DBD"/>
    <w:rsid w:val="00105DC1"/>
    <w:rsid w:val="00105F1B"/>
    <w:rsid w:val="00105FC9"/>
    <w:rsid w:val="001060FF"/>
    <w:rsid w:val="00106125"/>
    <w:rsid w:val="001062E3"/>
    <w:rsid w:val="0010630A"/>
    <w:rsid w:val="0010643A"/>
    <w:rsid w:val="0010696B"/>
    <w:rsid w:val="00106A2A"/>
    <w:rsid w:val="00106BF0"/>
    <w:rsid w:val="00106C3C"/>
    <w:rsid w:val="00106D1C"/>
    <w:rsid w:val="00106DF5"/>
    <w:rsid w:val="001070B4"/>
    <w:rsid w:val="001072D2"/>
    <w:rsid w:val="001074D8"/>
    <w:rsid w:val="00107630"/>
    <w:rsid w:val="00107927"/>
    <w:rsid w:val="0010793A"/>
    <w:rsid w:val="0010794F"/>
    <w:rsid w:val="00107AFF"/>
    <w:rsid w:val="00107B24"/>
    <w:rsid w:val="00107D54"/>
    <w:rsid w:val="00107DA5"/>
    <w:rsid w:val="00107DC5"/>
    <w:rsid w:val="00107EDF"/>
    <w:rsid w:val="00107FEF"/>
    <w:rsid w:val="0011019C"/>
    <w:rsid w:val="0011036E"/>
    <w:rsid w:val="001105A8"/>
    <w:rsid w:val="00110684"/>
    <w:rsid w:val="00110693"/>
    <w:rsid w:val="001106BE"/>
    <w:rsid w:val="001109E4"/>
    <w:rsid w:val="00110A27"/>
    <w:rsid w:val="00110A40"/>
    <w:rsid w:val="00110D6E"/>
    <w:rsid w:val="00110E89"/>
    <w:rsid w:val="00110E8F"/>
    <w:rsid w:val="0011103D"/>
    <w:rsid w:val="001110CA"/>
    <w:rsid w:val="0011125F"/>
    <w:rsid w:val="001113F5"/>
    <w:rsid w:val="0011140A"/>
    <w:rsid w:val="0011149C"/>
    <w:rsid w:val="001115BA"/>
    <w:rsid w:val="001116EC"/>
    <w:rsid w:val="00111784"/>
    <w:rsid w:val="00111795"/>
    <w:rsid w:val="0011180A"/>
    <w:rsid w:val="00111859"/>
    <w:rsid w:val="00111C00"/>
    <w:rsid w:val="00111C2A"/>
    <w:rsid w:val="00112053"/>
    <w:rsid w:val="00112230"/>
    <w:rsid w:val="00112282"/>
    <w:rsid w:val="001122FF"/>
    <w:rsid w:val="0011259F"/>
    <w:rsid w:val="001128B3"/>
    <w:rsid w:val="00112A7C"/>
    <w:rsid w:val="00112B08"/>
    <w:rsid w:val="00112D62"/>
    <w:rsid w:val="00112DBB"/>
    <w:rsid w:val="00112DDB"/>
    <w:rsid w:val="00112EA8"/>
    <w:rsid w:val="00112F20"/>
    <w:rsid w:val="00112F98"/>
    <w:rsid w:val="00112FB1"/>
    <w:rsid w:val="001130E9"/>
    <w:rsid w:val="0011316F"/>
    <w:rsid w:val="0011328D"/>
    <w:rsid w:val="0011332B"/>
    <w:rsid w:val="001133F4"/>
    <w:rsid w:val="001133F7"/>
    <w:rsid w:val="00113437"/>
    <w:rsid w:val="0011349F"/>
    <w:rsid w:val="0011369D"/>
    <w:rsid w:val="0011382B"/>
    <w:rsid w:val="00113853"/>
    <w:rsid w:val="00113918"/>
    <w:rsid w:val="00113A3E"/>
    <w:rsid w:val="00113B46"/>
    <w:rsid w:val="00113B9E"/>
    <w:rsid w:val="00113BEE"/>
    <w:rsid w:val="00113C37"/>
    <w:rsid w:val="00113C5F"/>
    <w:rsid w:val="00113D26"/>
    <w:rsid w:val="00113F6B"/>
    <w:rsid w:val="00114048"/>
    <w:rsid w:val="00114049"/>
    <w:rsid w:val="001143FC"/>
    <w:rsid w:val="0011449E"/>
    <w:rsid w:val="001144C6"/>
    <w:rsid w:val="00114570"/>
    <w:rsid w:val="00114985"/>
    <w:rsid w:val="00114A6D"/>
    <w:rsid w:val="00114A92"/>
    <w:rsid w:val="00114AD6"/>
    <w:rsid w:val="00114B22"/>
    <w:rsid w:val="00114B3C"/>
    <w:rsid w:val="00114D5E"/>
    <w:rsid w:val="00114F1B"/>
    <w:rsid w:val="001151AA"/>
    <w:rsid w:val="001152A6"/>
    <w:rsid w:val="001152AB"/>
    <w:rsid w:val="001152EB"/>
    <w:rsid w:val="00115438"/>
    <w:rsid w:val="001154CE"/>
    <w:rsid w:val="00115750"/>
    <w:rsid w:val="00115874"/>
    <w:rsid w:val="00115894"/>
    <w:rsid w:val="00115958"/>
    <w:rsid w:val="00115A64"/>
    <w:rsid w:val="00115C69"/>
    <w:rsid w:val="00115DB6"/>
    <w:rsid w:val="00115E9D"/>
    <w:rsid w:val="00115F51"/>
    <w:rsid w:val="00116297"/>
    <w:rsid w:val="00116493"/>
    <w:rsid w:val="00116672"/>
    <w:rsid w:val="00116705"/>
    <w:rsid w:val="00116894"/>
    <w:rsid w:val="001168DE"/>
    <w:rsid w:val="00116A20"/>
    <w:rsid w:val="00116AE4"/>
    <w:rsid w:val="00116AFF"/>
    <w:rsid w:val="00116B89"/>
    <w:rsid w:val="00116BC4"/>
    <w:rsid w:val="00116C18"/>
    <w:rsid w:val="00116CF1"/>
    <w:rsid w:val="00116D7E"/>
    <w:rsid w:val="00116F8A"/>
    <w:rsid w:val="00116FF4"/>
    <w:rsid w:val="001171A1"/>
    <w:rsid w:val="001171CF"/>
    <w:rsid w:val="001172FE"/>
    <w:rsid w:val="0011730E"/>
    <w:rsid w:val="0011756B"/>
    <w:rsid w:val="001175BC"/>
    <w:rsid w:val="00117611"/>
    <w:rsid w:val="0011777B"/>
    <w:rsid w:val="0011780E"/>
    <w:rsid w:val="0011794F"/>
    <w:rsid w:val="0011799B"/>
    <w:rsid w:val="00117A59"/>
    <w:rsid w:val="00117CCC"/>
    <w:rsid w:val="00117CF8"/>
    <w:rsid w:val="00117D2D"/>
    <w:rsid w:val="0012003D"/>
    <w:rsid w:val="00120098"/>
    <w:rsid w:val="00120126"/>
    <w:rsid w:val="0012024B"/>
    <w:rsid w:val="001202C0"/>
    <w:rsid w:val="00120401"/>
    <w:rsid w:val="00120450"/>
    <w:rsid w:val="0012059E"/>
    <w:rsid w:val="001205AD"/>
    <w:rsid w:val="001205E0"/>
    <w:rsid w:val="00120909"/>
    <w:rsid w:val="0012097C"/>
    <w:rsid w:val="001209CF"/>
    <w:rsid w:val="00120B0B"/>
    <w:rsid w:val="00120B1F"/>
    <w:rsid w:val="00120BAA"/>
    <w:rsid w:val="00120C64"/>
    <w:rsid w:val="00120CA0"/>
    <w:rsid w:val="00120DBF"/>
    <w:rsid w:val="00120EE9"/>
    <w:rsid w:val="00121004"/>
    <w:rsid w:val="001211C6"/>
    <w:rsid w:val="001214EA"/>
    <w:rsid w:val="0012157B"/>
    <w:rsid w:val="00121645"/>
    <w:rsid w:val="001216AD"/>
    <w:rsid w:val="001216C8"/>
    <w:rsid w:val="00121757"/>
    <w:rsid w:val="0012187B"/>
    <w:rsid w:val="00121A8A"/>
    <w:rsid w:val="00121B77"/>
    <w:rsid w:val="00121D47"/>
    <w:rsid w:val="00121EBC"/>
    <w:rsid w:val="00121EC0"/>
    <w:rsid w:val="0012203C"/>
    <w:rsid w:val="0012205D"/>
    <w:rsid w:val="001222EC"/>
    <w:rsid w:val="001224E6"/>
    <w:rsid w:val="00122576"/>
    <w:rsid w:val="001226F0"/>
    <w:rsid w:val="00122707"/>
    <w:rsid w:val="0012272D"/>
    <w:rsid w:val="00122784"/>
    <w:rsid w:val="00122877"/>
    <w:rsid w:val="001228DF"/>
    <w:rsid w:val="00122AEC"/>
    <w:rsid w:val="00122B01"/>
    <w:rsid w:val="00122B70"/>
    <w:rsid w:val="00122D29"/>
    <w:rsid w:val="00122DB7"/>
    <w:rsid w:val="00122FD9"/>
    <w:rsid w:val="001230AC"/>
    <w:rsid w:val="001230D7"/>
    <w:rsid w:val="0012317C"/>
    <w:rsid w:val="001231A7"/>
    <w:rsid w:val="0012347A"/>
    <w:rsid w:val="001234BF"/>
    <w:rsid w:val="00123630"/>
    <w:rsid w:val="001237CA"/>
    <w:rsid w:val="00123800"/>
    <w:rsid w:val="00123993"/>
    <w:rsid w:val="00123A2C"/>
    <w:rsid w:val="00123ABA"/>
    <w:rsid w:val="00123AE2"/>
    <w:rsid w:val="00123B2D"/>
    <w:rsid w:val="00123B76"/>
    <w:rsid w:val="00123BCD"/>
    <w:rsid w:val="00123C7F"/>
    <w:rsid w:val="00123CC1"/>
    <w:rsid w:val="00123CD7"/>
    <w:rsid w:val="00123E68"/>
    <w:rsid w:val="00123FA4"/>
    <w:rsid w:val="001240EB"/>
    <w:rsid w:val="001241CA"/>
    <w:rsid w:val="00124377"/>
    <w:rsid w:val="001244B7"/>
    <w:rsid w:val="001244BA"/>
    <w:rsid w:val="00124518"/>
    <w:rsid w:val="001245B4"/>
    <w:rsid w:val="0012460F"/>
    <w:rsid w:val="0012465E"/>
    <w:rsid w:val="001249D0"/>
    <w:rsid w:val="00124A70"/>
    <w:rsid w:val="00124A7F"/>
    <w:rsid w:val="00124B3A"/>
    <w:rsid w:val="00124C5E"/>
    <w:rsid w:val="00124CCE"/>
    <w:rsid w:val="00124CF2"/>
    <w:rsid w:val="0012510D"/>
    <w:rsid w:val="00125173"/>
    <w:rsid w:val="00125193"/>
    <w:rsid w:val="001251E7"/>
    <w:rsid w:val="0012522F"/>
    <w:rsid w:val="00125461"/>
    <w:rsid w:val="00125539"/>
    <w:rsid w:val="00125A6B"/>
    <w:rsid w:val="00125B43"/>
    <w:rsid w:val="00125B62"/>
    <w:rsid w:val="00125D1E"/>
    <w:rsid w:val="00125DB2"/>
    <w:rsid w:val="00125F19"/>
    <w:rsid w:val="00125F5F"/>
    <w:rsid w:val="00125F99"/>
    <w:rsid w:val="001260A4"/>
    <w:rsid w:val="001260BD"/>
    <w:rsid w:val="001260EC"/>
    <w:rsid w:val="00126103"/>
    <w:rsid w:val="001261B6"/>
    <w:rsid w:val="001262DC"/>
    <w:rsid w:val="001264D8"/>
    <w:rsid w:val="0012668D"/>
    <w:rsid w:val="001267E9"/>
    <w:rsid w:val="001268C5"/>
    <w:rsid w:val="00126A92"/>
    <w:rsid w:val="00126B6D"/>
    <w:rsid w:val="00126CC2"/>
    <w:rsid w:val="00126DAA"/>
    <w:rsid w:val="00126EE7"/>
    <w:rsid w:val="001270AD"/>
    <w:rsid w:val="0012718E"/>
    <w:rsid w:val="00127218"/>
    <w:rsid w:val="00127292"/>
    <w:rsid w:val="001272A9"/>
    <w:rsid w:val="001272D5"/>
    <w:rsid w:val="00127813"/>
    <w:rsid w:val="00127914"/>
    <w:rsid w:val="001279F2"/>
    <w:rsid w:val="001279F7"/>
    <w:rsid w:val="00127A09"/>
    <w:rsid w:val="00127AE4"/>
    <w:rsid w:val="00127D24"/>
    <w:rsid w:val="00127D28"/>
    <w:rsid w:val="00127EC1"/>
    <w:rsid w:val="00127EC2"/>
    <w:rsid w:val="0012F634"/>
    <w:rsid w:val="0013006D"/>
    <w:rsid w:val="001300A6"/>
    <w:rsid w:val="001300D0"/>
    <w:rsid w:val="001301D3"/>
    <w:rsid w:val="00130459"/>
    <w:rsid w:val="001304F9"/>
    <w:rsid w:val="00130A74"/>
    <w:rsid w:val="00130BD2"/>
    <w:rsid w:val="00130EDD"/>
    <w:rsid w:val="00131074"/>
    <w:rsid w:val="00131183"/>
    <w:rsid w:val="001311B7"/>
    <w:rsid w:val="00131266"/>
    <w:rsid w:val="001312AE"/>
    <w:rsid w:val="001312D5"/>
    <w:rsid w:val="00131457"/>
    <w:rsid w:val="001314CC"/>
    <w:rsid w:val="00131778"/>
    <w:rsid w:val="00131A1A"/>
    <w:rsid w:val="00131A1F"/>
    <w:rsid w:val="00131BD3"/>
    <w:rsid w:val="00131CEE"/>
    <w:rsid w:val="00131CF2"/>
    <w:rsid w:val="0013203F"/>
    <w:rsid w:val="001320BB"/>
    <w:rsid w:val="001322DF"/>
    <w:rsid w:val="001322E9"/>
    <w:rsid w:val="001323B9"/>
    <w:rsid w:val="00132519"/>
    <w:rsid w:val="00132550"/>
    <w:rsid w:val="00132692"/>
    <w:rsid w:val="00132800"/>
    <w:rsid w:val="001329BE"/>
    <w:rsid w:val="00132CCA"/>
    <w:rsid w:val="00132D68"/>
    <w:rsid w:val="00132D80"/>
    <w:rsid w:val="00132F76"/>
    <w:rsid w:val="001330B3"/>
    <w:rsid w:val="0013319B"/>
    <w:rsid w:val="0013322D"/>
    <w:rsid w:val="00133395"/>
    <w:rsid w:val="00133431"/>
    <w:rsid w:val="00133436"/>
    <w:rsid w:val="00133462"/>
    <w:rsid w:val="0013355F"/>
    <w:rsid w:val="001335C1"/>
    <w:rsid w:val="001337BB"/>
    <w:rsid w:val="00133AA2"/>
    <w:rsid w:val="00133AD9"/>
    <w:rsid w:val="00133BF6"/>
    <w:rsid w:val="00133C18"/>
    <w:rsid w:val="00133CF4"/>
    <w:rsid w:val="00133D84"/>
    <w:rsid w:val="00133F2F"/>
    <w:rsid w:val="00134046"/>
    <w:rsid w:val="0013416C"/>
    <w:rsid w:val="001341A6"/>
    <w:rsid w:val="001341F2"/>
    <w:rsid w:val="001343DB"/>
    <w:rsid w:val="001345B9"/>
    <w:rsid w:val="0013469E"/>
    <w:rsid w:val="001346D2"/>
    <w:rsid w:val="00134717"/>
    <w:rsid w:val="00134ABE"/>
    <w:rsid w:val="00134BC1"/>
    <w:rsid w:val="00134D4E"/>
    <w:rsid w:val="00134DEC"/>
    <w:rsid w:val="00134F82"/>
    <w:rsid w:val="001350CB"/>
    <w:rsid w:val="00135137"/>
    <w:rsid w:val="001351CF"/>
    <w:rsid w:val="0013530D"/>
    <w:rsid w:val="0013539F"/>
    <w:rsid w:val="001354D9"/>
    <w:rsid w:val="001355DA"/>
    <w:rsid w:val="001355FE"/>
    <w:rsid w:val="001357AB"/>
    <w:rsid w:val="0013587F"/>
    <w:rsid w:val="00135AD2"/>
    <w:rsid w:val="00135B20"/>
    <w:rsid w:val="00135C6A"/>
    <w:rsid w:val="00135DCF"/>
    <w:rsid w:val="00135E89"/>
    <w:rsid w:val="00135FD1"/>
    <w:rsid w:val="0013600D"/>
    <w:rsid w:val="00136203"/>
    <w:rsid w:val="00136269"/>
    <w:rsid w:val="00136491"/>
    <w:rsid w:val="001366C0"/>
    <w:rsid w:val="001367A3"/>
    <w:rsid w:val="0013697B"/>
    <w:rsid w:val="001369A9"/>
    <w:rsid w:val="001369E4"/>
    <w:rsid w:val="00136BD0"/>
    <w:rsid w:val="00136C94"/>
    <w:rsid w:val="00136C9D"/>
    <w:rsid w:val="00136D15"/>
    <w:rsid w:val="00136D40"/>
    <w:rsid w:val="00136E0D"/>
    <w:rsid w:val="00136E47"/>
    <w:rsid w:val="00136E53"/>
    <w:rsid w:val="00136EB0"/>
    <w:rsid w:val="00137025"/>
    <w:rsid w:val="0013707E"/>
    <w:rsid w:val="00137176"/>
    <w:rsid w:val="001371F3"/>
    <w:rsid w:val="0013737D"/>
    <w:rsid w:val="0013744C"/>
    <w:rsid w:val="001375BC"/>
    <w:rsid w:val="00137BD2"/>
    <w:rsid w:val="00137C6B"/>
    <w:rsid w:val="00137D73"/>
    <w:rsid w:val="00137E7C"/>
    <w:rsid w:val="00137E93"/>
    <w:rsid w:val="00140101"/>
    <w:rsid w:val="0014020A"/>
    <w:rsid w:val="00140244"/>
    <w:rsid w:val="00140366"/>
    <w:rsid w:val="0014043B"/>
    <w:rsid w:val="001404AA"/>
    <w:rsid w:val="001405D3"/>
    <w:rsid w:val="0014083B"/>
    <w:rsid w:val="00140A42"/>
    <w:rsid w:val="00140A81"/>
    <w:rsid w:val="00140DB8"/>
    <w:rsid w:val="00140DDE"/>
    <w:rsid w:val="0014105F"/>
    <w:rsid w:val="001410FC"/>
    <w:rsid w:val="00141107"/>
    <w:rsid w:val="0014112A"/>
    <w:rsid w:val="001411C1"/>
    <w:rsid w:val="001414CA"/>
    <w:rsid w:val="00141500"/>
    <w:rsid w:val="0014165A"/>
    <w:rsid w:val="0014185B"/>
    <w:rsid w:val="00141869"/>
    <w:rsid w:val="00141893"/>
    <w:rsid w:val="001419C6"/>
    <w:rsid w:val="00141AA1"/>
    <w:rsid w:val="00141AA5"/>
    <w:rsid w:val="00141AEA"/>
    <w:rsid w:val="00141CC9"/>
    <w:rsid w:val="00141D5C"/>
    <w:rsid w:val="00141DF1"/>
    <w:rsid w:val="00141FE9"/>
    <w:rsid w:val="0014220F"/>
    <w:rsid w:val="00142544"/>
    <w:rsid w:val="0014274A"/>
    <w:rsid w:val="0014275D"/>
    <w:rsid w:val="001427B3"/>
    <w:rsid w:val="00142873"/>
    <w:rsid w:val="00142AD2"/>
    <w:rsid w:val="00142B01"/>
    <w:rsid w:val="00142BAA"/>
    <w:rsid w:val="00142C6D"/>
    <w:rsid w:val="00142EB6"/>
    <w:rsid w:val="001432DD"/>
    <w:rsid w:val="0014354F"/>
    <w:rsid w:val="00143559"/>
    <w:rsid w:val="00143585"/>
    <w:rsid w:val="001435E4"/>
    <w:rsid w:val="001436C6"/>
    <w:rsid w:val="00143703"/>
    <w:rsid w:val="00143993"/>
    <w:rsid w:val="00143A3F"/>
    <w:rsid w:val="00143B41"/>
    <w:rsid w:val="00143B69"/>
    <w:rsid w:val="00143F2C"/>
    <w:rsid w:val="00144061"/>
    <w:rsid w:val="0014425F"/>
    <w:rsid w:val="001442A3"/>
    <w:rsid w:val="00144355"/>
    <w:rsid w:val="0014439B"/>
    <w:rsid w:val="001444C0"/>
    <w:rsid w:val="001446C6"/>
    <w:rsid w:val="0014470C"/>
    <w:rsid w:val="00144816"/>
    <w:rsid w:val="00144CC0"/>
    <w:rsid w:val="00144D9A"/>
    <w:rsid w:val="00144EA5"/>
    <w:rsid w:val="001450B9"/>
    <w:rsid w:val="0014516B"/>
    <w:rsid w:val="001452ED"/>
    <w:rsid w:val="0014533A"/>
    <w:rsid w:val="001454CD"/>
    <w:rsid w:val="00145513"/>
    <w:rsid w:val="00145703"/>
    <w:rsid w:val="0014580F"/>
    <w:rsid w:val="00145869"/>
    <w:rsid w:val="0014586D"/>
    <w:rsid w:val="00145A1A"/>
    <w:rsid w:val="00145A60"/>
    <w:rsid w:val="00145A8D"/>
    <w:rsid w:val="00145ABB"/>
    <w:rsid w:val="00145B4B"/>
    <w:rsid w:val="00145BA9"/>
    <w:rsid w:val="00145C1D"/>
    <w:rsid w:val="00145C5F"/>
    <w:rsid w:val="00145D11"/>
    <w:rsid w:val="00145D72"/>
    <w:rsid w:val="00145DF6"/>
    <w:rsid w:val="00145FAB"/>
    <w:rsid w:val="0014604A"/>
    <w:rsid w:val="00146367"/>
    <w:rsid w:val="001465A1"/>
    <w:rsid w:val="001467E7"/>
    <w:rsid w:val="00146819"/>
    <w:rsid w:val="0014687C"/>
    <w:rsid w:val="001469F1"/>
    <w:rsid w:val="00146A48"/>
    <w:rsid w:val="00146A78"/>
    <w:rsid w:val="00146C2C"/>
    <w:rsid w:val="00146D44"/>
    <w:rsid w:val="00146DA6"/>
    <w:rsid w:val="00146E63"/>
    <w:rsid w:val="0014705A"/>
    <w:rsid w:val="001470BB"/>
    <w:rsid w:val="001470E7"/>
    <w:rsid w:val="00147385"/>
    <w:rsid w:val="001474EA"/>
    <w:rsid w:val="001475B4"/>
    <w:rsid w:val="001475ED"/>
    <w:rsid w:val="00147845"/>
    <w:rsid w:val="0014794A"/>
    <w:rsid w:val="001479F0"/>
    <w:rsid w:val="00147AE2"/>
    <w:rsid w:val="00147CBA"/>
    <w:rsid w:val="00147D37"/>
    <w:rsid w:val="00147D4F"/>
    <w:rsid w:val="00147F05"/>
    <w:rsid w:val="00147FDB"/>
    <w:rsid w:val="00150012"/>
    <w:rsid w:val="0015013B"/>
    <w:rsid w:val="0015014D"/>
    <w:rsid w:val="001501FF"/>
    <w:rsid w:val="0015072D"/>
    <w:rsid w:val="001508ED"/>
    <w:rsid w:val="0015093C"/>
    <w:rsid w:val="001509EB"/>
    <w:rsid w:val="001509EF"/>
    <w:rsid w:val="00150A36"/>
    <w:rsid w:val="00150C36"/>
    <w:rsid w:val="00150D1F"/>
    <w:rsid w:val="00150D8C"/>
    <w:rsid w:val="00150E49"/>
    <w:rsid w:val="0015105F"/>
    <w:rsid w:val="00151490"/>
    <w:rsid w:val="001514CA"/>
    <w:rsid w:val="00151572"/>
    <w:rsid w:val="001515B1"/>
    <w:rsid w:val="0015187F"/>
    <w:rsid w:val="0015188D"/>
    <w:rsid w:val="001519AD"/>
    <w:rsid w:val="001519D5"/>
    <w:rsid w:val="00151A1B"/>
    <w:rsid w:val="00151CDD"/>
    <w:rsid w:val="00151D71"/>
    <w:rsid w:val="00151F1B"/>
    <w:rsid w:val="00151F58"/>
    <w:rsid w:val="00151F9C"/>
    <w:rsid w:val="00151FC9"/>
    <w:rsid w:val="00152146"/>
    <w:rsid w:val="0015221C"/>
    <w:rsid w:val="001522BF"/>
    <w:rsid w:val="0015241B"/>
    <w:rsid w:val="001524A5"/>
    <w:rsid w:val="00152678"/>
    <w:rsid w:val="0015271D"/>
    <w:rsid w:val="00152804"/>
    <w:rsid w:val="001528E8"/>
    <w:rsid w:val="00152BE5"/>
    <w:rsid w:val="00152C09"/>
    <w:rsid w:val="00152F2F"/>
    <w:rsid w:val="00152F47"/>
    <w:rsid w:val="00153129"/>
    <w:rsid w:val="00153163"/>
    <w:rsid w:val="001531A6"/>
    <w:rsid w:val="00153261"/>
    <w:rsid w:val="00153328"/>
    <w:rsid w:val="001533EE"/>
    <w:rsid w:val="001534F6"/>
    <w:rsid w:val="00153600"/>
    <w:rsid w:val="00153711"/>
    <w:rsid w:val="0015374F"/>
    <w:rsid w:val="00153817"/>
    <w:rsid w:val="001538BF"/>
    <w:rsid w:val="00153A39"/>
    <w:rsid w:val="00153ABE"/>
    <w:rsid w:val="00153AF9"/>
    <w:rsid w:val="00153B89"/>
    <w:rsid w:val="00153C1D"/>
    <w:rsid w:val="00153C7F"/>
    <w:rsid w:val="00153CD7"/>
    <w:rsid w:val="00153D40"/>
    <w:rsid w:val="00153E95"/>
    <w:rsid w:val="00153F06"/>
    <w:rsid w:val="00153F4C"/>
    <w:rsid w:val="00154078"/>
    <w:rsid w:val="00154092"/>
    <w:rsid w:val="00154101"/>
    <w:rsid w:val="0015425E"/>
    <w:rsid w:val="001542EF"/>
    <w:rsid w:val="001543BA"/>
    <w:rsid w:val="00154446"/>
    <w:rsid w:val="00154607"/>
    <w:rsid w:val="0015465C"/>
    <w:rsid w:val="00154716"/>
    <w:rsid w:val="001547C6"/>
    <w:rsid w:val="001547D1"/>
    <w:rsid w:val="0015484B"/>
    <w:rsid w:val="001548A2"/>
    <w:rsid w:val="0015493E"/>
    <w:rsid w:val="00154A31"/>
    <w:rsid w:val="00154C0D"/>
    <w:rsid w:val="00154CF3"/>
    <w:rsid w:val="00154DAF"/>
    <w:rsid w:val="00154DB7"/>
    <w:rsid w:val="00154E04"/>
    <w:rsid w:val="00154E61"/>
    <w:rsid w:val="00154E7A"/>
    <w:rsid w:val="0015504A"/>
    <w:rsid w:val="00155373"/>
    <w:rsid w:val="0015538D"/>
    <w:rsid w:val="00155412"/>
    <w:rsid w:val="001554A4"/>
    <w:rsid w:val="0015550A"/>
    <w:rsid w:val="0015554B"/>
    <w:rsid w:val="0015565A"/>
    <w:rsid w:val="0015565B"/>
    <w:rsid w:val="001556D4"/>
    <w:rsid w:val="0015577E"/>
    <w:rsid w:val="001557A0"/>
    <w:rsid w:val="00155823"/>
    <w:rsid w:val="00155A1A"/>
    <w:rsid w:val="00155D60"/>
    <w:rsid w:val="00155E73"/>
    <w:rsid w:val="00155F05"/>
    <w:rsid w:val="00155F19"/>
    <w:rsid w:val="00155F40"/>
    <w:rsid w:val="00156034"/>
    <w:rsid w:val="0015616D"/>
    <w:rsid w:val="0015619C"/>
    <w:rsid w:val="0015628A"/>
    <w:rsid w:val="001562B4"/>
    <w:rsid w:val="001563CF"/>
    <w:rsid w:val="00156456"/>
    <w:rsid w:val="00156496"/>
    <w:rsid w:val="00156594"/>
    <w:rsid w:val="0015659C"/>
    <w:rsid w:val="001565C4"/>
    <w:rsid w:val="001565F5"/>
    <w:rsid w:val="00156602"/>
    <w:rsid w:val="0015672F"/>
    <w:rsid w:val="00156A8C"/>
    <w:rsid w:val="00156C89"/>
    <w:rsid w:val="00156DD9"/>
    <w:rsid w:val="00156E56"/>
    <w:rsid w:val="00157099"/>
    <w:rsid w:val="001570D9"/>
    <w:rsid w:val="001571A8"/>
    <w:rsid w:val="001572D9"/>
    <w:rsid w:val="0015730C"/>
    <w:rsid w:val="0015745E"/>
    <w:rsid w:val="001574C1"/>
    <w:rsid w:val="001574F0"/>
    <w:rsid w:val="00157763"/>
    <w:rsid w:val="0015779E"/>
    <w:rsid w:val="001577C3"/>
    <w:rsid w:val="001577F7"/>
    <w:rsid w:val="00157B00"/>
    <w:rsid w:val="00157CCA"/>
    <w:rsid w:val="00157ED5"/>
    <w:rsid w:val="00157F0A"/>
    <w:rsid w:val="0016014B"/>
    <w:rsid w:val="001602CF"/>
    <w:rsid w:val="001602D2"/>
    <w:rsid w:val="001602F9"/>
    <w:rsid w:val="00160333"/>
    <w:rsid w:val="0016044A"/>
    <w:rsid w:val="00160550"/>
    <w:rsid w:val="00160696"/>
    <w:rsid w:val="001606F4"/>
    <w:rsid w:val="0016095C"/>
    <w:rsid w:val="00160B26"/>
    <w:rsid w:val="00160BC9"/>
    <w:rsid w:val="00160C2D"/>
    <w:rsid w:val="00160C35"/>
    <w:rsid w:val="00160C3B"/>
    <w:rsid w:val="00160F09"/>
    <w:rsid w:val="00160F49"/>
    <w:rsid w:val="0016102E"/>
    <w:rsid w:val="00161048"/>
    <w:rsid w:val="001610C3"/>
    <w:rsid w:val="0016113E"/>
    <w:rsid w:val="001611F5"/>
    <w:rsid w:val="001612F7"/>
    <w:rsid w:val="0016133F"/>
    <w:rsid w:val="0016136D"/>
    <w:rsid w:val="00161403"/>
    <w:rsid w:val="001614E0"/>
    <w:rsid w:val="00161707"/>
    <w:rsid w:val="001617A4"/>
    <w:rsid w:val="001618AA"/>
    <w:rsid w:val="001618BD"/>
    <w:rsid w:val="00161957"/>
    <w:rsid w:val="00161995"/>
    <w:rsid w:val="00161A29"/>
    <w:rsid w:val="00161A93"/>
    <w:rsid w:val="00161CD3"/>
    <w:rsid w:val="001620AE"/>
    <w:rsid w:val="00162100"/>
    <w:rsid w:val="00162188"/>
    <w:rsid w:val="00162252"/>
    <w:rsid w:val="001623FB"/>
    <w:rsid w:val="0016240A"/>
    <w:rsid w:val="00162477"/>
    <w:rsid w:val="00162592"/>
    <w:rsid w:val="00162677"/>
    <w:rsid w:val="00162799"/>
    <w:rsid w:val="00162940"/>
    <w:rsid w:val="00162A05"/>
    <w:rsid w:val="00162AA6"/>
    <w:rsid w:val="00162BD0"/>
    <w:rsid w:val="00162CD4"/>
    <w:rsid w:val="00162DED"/>
    <w:rsid w:val="00163142"/>
    <w:rsid w:val="00163181"/>
    <w:rsid w:val="00163231"/>
    <w:rsid w:val="00163256"/>
    <w:rsid w:val="001632E7"/>
    <w:rsid w:val="001633B6"/>
    <w:rsid w:val="001633D2"/>
    <w:rsid w:val="00163693"/>
    <w:rsid w:val="00163752"/>
    <w:rsid w:val="00163961"/>
    <w:rsid w:val="00163A1A"/>
    <w:rsid w:val="00163C8E"/>
    <w:rsid w:val="00163DAC"/>
    <w:rsid w:val="00163F23"/>
    <w:rsid w:val="00163F8C"/>
    <w:rsid w:val="00164194"/>
    <w:rsid w:val="0016428E"/>
    <w:rsid w:val="001647DB"/>
    <w:rsid w:val="0016495B"/>
    <w:rsid w:val="00164B8E"/>
    <w:rsid w:val="00164BAD"/>
    <w:rsid w:val="00164E56"/>
    <w:rsid w:val="00164E97"/>
    <w:rsid w:val="00164F13"/>
    <w:rsid w:val="00164F77"/>
    <w:rsid w:val="00164F84"/>
    <w:rsid w:val="0016506A"/>
    <w:rsid w:val="001650F0"/>
    <w:rsid w:val="00165126"/>
    <w:rsid w:val="00165163"/>
    <w:rsid w:val="001651B4"/>
    <w:rsid w:val="001651EA"/>
    <w:rsid w:val="00165214"/>
    <w:rsid w:val="00165346"/>
    <w:rsid w:val="00165369"/>
    <w:rsid w:val="00165450"/>
    <w:rsid w:val="001654FB"/>
    <w:rsid w:val="001655AB"/>
    <w:rsid w:val="00165639"/>
    <w:rsid w:val="00165BE5"/>
    <w:rsid w:val="00165FF1"/>
    <w:rsid w:val="00166170"/>
    <w:rsid w:val="00166259"/>
    <w:rsid w:val="001663C1"/>
    <w:rsid w:val="00166540"/>
    <w:rsid w:val="0016662A"/>
    <w:rsid w:val="00166977"/>
    <w:rsid w:val="00166A1D"/>
    <w:rsid w:val="00166AB6"/>
    <w:rsid w:val="00166AD6"/>
    <w:rsid w:val="00166B10"/>
    <w:rsid w:val="00166B1D"/>
    <w:rsid w:val="00166C9B"/>
    <w:rsid w:val="00166CBD"/>
    <w:rsid w:val="00166D12"/>
    <w:rsid w:val="00166E37"/>
    <w:rsid w:val="00166E7B"/>
    <w:rsid w:val="00167022"/>
    <w:rsid w:val="001670EA"/>
    <w:rsid w:val="00167169"/>
    <w:rsid w:val="00167482"/>
    <w:rsid w:val="0016753C"/>
    <w:rsid w:val="001676E7"/>
    <w:rsid w:val="00167998"/>
    <w:rsid w:val="00167B6E"/>
    <w:rsid w:val="00167BDB"/>
    <w:rsid w:val="00167C74"/>
    <w:rsid w:val="00167E2E"/>
    <w:rsid w:val="00168614"/>
    <w:rsid w:val="0016DD11"/>
    <w:rsid w:val="00170001"/>
    <w:rsid w:val="0017012D"/>
    <w:rsid w:val="001701C2"/>
    <w:rsid w:val="001701ED"/>
    <w:rsid w:val="00170240"/>
    <w:rsid w:val="0017050E"/>
    <w:rsid w:val="0017057F"/>
    <w:rsid w:val="00170584"/>
    <w:rsid w:val="001705F8"/>
    <w:rsid w:val="00170647"/>
    <w:rsid w:val="00170684"/>
    <w:rsid w:val="00170771"/>
    <w:rsid w:val="00170791"/>
    <w:rsid w:val="0017079B"/>
    <w:rsid w:val="001709FD"/>
    <w:rsid w:val="00170B11"/>
    <w:rsid w:val="00170B14"/>
    <w:rsid w:val="00170B86"/>
    <w:rsid w:val="00170C07"/>
    <w:rsid w:val="00170E01"/>
    <w:rsid w:val="00170E5A"/>
    <w:rsid w:val="00171028"/>
    <w:rsid w:val="001711FB"/>
    <w:rsid w:val="001712B3"/>
    <w:rsid w:val="0017135B"/>
    <w:rsid w:val="001714EF"/>
    <w:rsid w:val="0017154E"/>
    <w:rsid w:val="00171670"/>
    <w:rsid w:val="0017170B"/>
    <w:rsid w:val="00171797"/>
    <w:rsid w:val="001717E0"/>
    <w:rsid w:val="00171807"/>
    <w:rsid w:val="001719AD"/>
    <w:rsid w:val="00171A1B"/>
    <w:rsid w:val="00171B07"/>
    <w:rsid w:val="00171B44"/>
    <w:rsid w:val="00171B62"/>
    <w:rsid w:val="00171D0B"/>
    <w:rsid w:val="00171D4F"/>
    <w:rsid w:val="00171E9A"/>
    <w:rsid w:val="00171FC5"/>
    <w:rsid w:val="001720FF"/>
    <w:rsid w:val="0017225A"/>
    <w:rsid w:val="001722E8"/>
    <w:rsid w:val="00172419"/>
    <w:rsid w:val="00172476"/>
    <w:rsid w:val="0017249D"/>
    <w:rsid w:val="0017259D"/>
    <w:rsid w:val="00172667"/>
    <w:rsid w:val="001726D4"/>
    <w:rsid w:val="0017275A"/>
    <w:rsid w:val="00172776"/>
    <w:rsid w:val="00172904"/>
    <w:rsid w:val="00172A01"/>
    <w:rsid w:val="00172A7E"/>
    <w:rsid w:val="00172AA8"/>
    <w:rsid w:val="00172B4F"/>
    <w:rsid w:val="00172C84"/>
    <w:rsid w:val="00172F11"/>
    <w:rsid w:val="00172FCE"/>
    <w:rsid w:val="0017323A"/>
    <w:rsid w:val="00173350"/>
    <w:rsid w:val="001735CF"/>
    <w:rsid w:val="001735E1"/>
    <w:rsid w:val="001737A0"/>
    <w:rsid w:val="0017385D"/>
    <w:rsid w:val="0017389A"/>
    <w:rsid w:val="00173C85"/>
    <w:rsid w:val="00173C9C"/>
    <w:rsid w:val="00173CCA"/>
    <w:rsid w:val="00173E6B"/>
    <w:rsid w:val="0017412B"/>
    <w:rsid w:val="00174249"/>
    <w:rsid w:val="0017438E"/>
    <w:rsid w:val="001743CB"/>
    <w:rsid w:val="00174621"/>
    <w:rsid w:val="001746E3"/>
    <w:rsid w:val="0017474D"/>
    <w:rsid w:val="001747D7"/>
    <w:rsid w:val="001747EA"/>
    <w:rsid w:val="00174D32"/>
    <w:rsid w:val="00174D4E"/>
    <w:rsid w:val="00174EE0"/>
    <w:rsid w:val="00175026"/>
    <w:rsid w:val="00175390"/>
    <w:rsid w:val="001753EF"/>
    <w:rsid w:val="0017554C"/>
    <w:rsid w:val="001756BB"/>
    <w:rsid w:val="00175829"/>
    <w:rsid w:val="00175848"/>
    <w:rsid w:val="00175904"/>
    <w:rsid w:val="00175959"/>
    <w:rsid w:val="00175A6F"/>
    <w:rsid w:val="00175C29"/>
    <w:rsid w:val="00175D3E"/>
    <w:rsid w:val="00175D75"/>
    <w:rsid w:val="00175E27"/>
    <w:rsid w:val="00175E99"/>
    <w:rsid w:val="001760CA"/>
    <w:rsid w:val="0017625C"/>
    <w:rsid w:val="001763AB"/>
    <w:rsid w:val="0017644D"/>
    <w:rsid w:val="00176461"/>
    <w:rsid w:val="00176496"/>
    <w:rsid w:val="0017665A"/>
    <w:rsid w:val="001766FE"/>
    <w:rsid w:val="00176912"/>
    <w:rsid w:val="00176A6B"/>
    <w:rsid w:val="00176B30"/>
    <w:rsid w:val="00176E2F"/>
    <w:rsid w:val="00176E9D"/>
    <w:rsid w:val="00176FC2"/>
    <w:rsid w:val="00176FFE"/>
    <w:rsid w:val="001770AB"/>
    <w:rsid w:val="001770E7"/>
    <w:rsid w:val="0017717E"/>
    <w:rsid w:val="00177263"/>
    <w:rsid w:val="0017732A"/>
    <w:rsid w:val="00177346"/>
    <w:rsid w:val="00177442"/>
    <w:rsid w:val="001774CA"/>
    <w:rsid w:val="0017758C"/>
    <w:rsid w:val="00177655"/>
    <w:rsid w:val="0017767D"/>
    <w:rsid w:val="001776EF"/>
    <w:rsid w:val="0017774C"/>
    <w:rsid w:val="00177968"/>
    <w:rsid w:val="00177A5A"/>
    <w:rsid w:val="00177ABB"/>
    <w:rsid w:val="00177C87"/>
    <w:rsid w:val="00177F21"/>
    <w:rsid w:val="00177F99"/>
    <w:rsid w:val="00177FF8"/>
    <w:rsid w:val="001800B1"/>
    <w:rsid w:val="00180127"/>
    <w:rsid w:val="00180201"/>
    <w:rsid w:val="0018060D"/>
    <w:rsid w:val="001807CA"/>
    <w:rsid w:val="0018084C"/>
    <w:rsid w:val="00180A09"/>
    <w:rsid w:val="00180BAF"/>
    <w:rsid w:val="00180C55"/>
    <w:rsid w:val="00180D7F"/>
    <w:rsid w:val="00180E81"/>
    <w:rsid w:val="00180E86"/>
    <w:rsid w:val="00180EF2"/>
    <w:rsid w:val="00180FA2"/>
    <w:rsid w:val="001810A6"/>
    <w:rsid w:val="0018122C"/>
    <w:rsid w:val="001812E9"/>
    <w:rsid w:val="0018131D"/>
    <w:rsid w:val="001813D8"/>
    <w:rsid w:val="001814BB"/>
    <w:rsid w:val="001815C2"/>
    <w:rsid w:val="001816FE"/>
    <w:rsid w:val="00181812"/>
    <w:rsid w:val="00181962"/>
    <w:rsid w:val="00181C7D"/>
    <w:rsid w:val="00181CA5"/>
    <w:rsid w:val="00181CBB"/>
    <w:rsid w:val="00181D80"/>
    <w:rsid w:val="00181D8A"/>
    <w:rsid w:val="00181DF3"/>
    <w:rsid w:val="00181F28"/>
    <w:rsid w:val="00181F42"/>
    <w:rsid w:val="00181F5B"/>
    <w:rsid w:val="00182005"/>
    <w:rsid w:val="001820EA"/>
    <w:rsid w:val="00182478"/>
    <w:rsid w:val="001825C1"/>
    <w:rsid w:val="00182765"/>
    <w:rsid w:val="001827B8"/>
    <w:rsid w:val="0018282A"/>
    <w:rsid w:val="0018285E"/>
    <w:rsid w:val="00182921"/>
    <w:rsid w:val="001829CA"/>
    <w:rsid w:val="00182A69"/>
    <w:rsid w:val="00182BE9"/>
    <w:rsid w:val="00182E5E"/>
    <w:rsid w:val="00182EA8"/>
    <w:rsid w:val="00182FB0"/>
    <w:rsid w:val="00183130"/>
    <w:rsid w:val="0018324D"/>
    <w:rsid w:val="00183296"/>
    <w:rsid w:val="0018336F"/>
    <w:rsid w:val="00183499"/>
    <w:rsid w:val="0018350B"/>
    <w:rsid w:val="00183515"/>
    <w:rsid w:val="00183620"/>
    <w:rsid w:val="00183635"/>
    <w:rsid w:val="0018371E"/>
    <w:rsid w:val="00183B41"/>
    <w:rsid w:val="00183BCC"/>
    <w:rsid w:val="00183C91"/>
    <w:rsid w:val="00183CBC"/>
    <w:rsid w:val="00183DB7"/>
    <w:rsid w:val="00183E50"/>
    <w:rsid w:val="00183F58"/>
    <w:rsid w:val="00184129"/>
    <w:rsid w:val="0018414C"/>
    <w:rsid w:val="00184182"/>
    <w:rsid w:val="00184200"/>
    <w:rsid w:val="00184387"/>
    <w:rsid w:val="00184449"/>
    <w:rsid w:val="00184526"/>
    <w:rsid w:val="00184581"/>
    <w:rsid w:val="0018468C"/>
    <w:rsid w:val="001846FA"/>
    <w:rsid w:val="0018485A"/>
    <w:rsid w:val="00184865"/>
    <w:rsid w:val="0018497C"/>
    <w:rsid w:val="001849A1"/>
    <w:rsid w:val="00184A10"/>
    <w:rsid w:val="00184CE7"/>
    <w:rsid w:val="001851C5"/>
    <w:rsid w:val="001852E6"/>
    <w:rsid w:val="00185354"/>
    <w:rsid w:val="00185543"/>
    <w:rsid w:val="0018565F"/>
    <w:rsid w:val="00185686"/>
    <w:rsid w:val="00185721"/>
    <w:rsid w:val="001858AB"/>
    <w:rsid w:val="001858BD"/>
    <w:rsid w:val="00185AF8"/>
    <w:rsid w:val="00185C26"/>
    <w:rsid w:val="00185CAF"/>
    <w:rsid w:val="00185D5F"/>
    <w:rsid w:val="00185E0B"/>
    <w:rsid w:val="00185F0A"/>
    <w:rsid w:val="00185F19"/>
    <w:rsid w:val="00186062"/>
    <w:rsid w:val="00186213"/>
    <w:rsid w:val="001862E0"/>
    <w:rsid w:val="00186376"/>
    <w:rsid w:val="001863EE"/>
    <w:rsid w:val="0018651B"/>
    <w:rsid w:val="00186543"/>
    <w:rsid w:val="00186636"/>
    <w:rsid w:val="001867AF"/>
    <w:rsid w:val="00186880"/>
    <w:rsid w:val="00186A34"/>
    <w:rsid w:val="00186C4C"/>
    <w:rsid w:val="00186C97"/>
    <w:rsid w:val="00186D6F"/>
    <w:rsid w:val="00186F54"/>
    <w:rsid w:val="00186F87"/>
    <w:rsid w:val="00187337"/>
    <w:rsid w:val="001873A8"/>
    <w:rsid w:val="001873C3"/>
    <w:rsid w:val="00187582"/>
    <w:rsid w:val="00187692"/>
    <w:rsid w:val="0018770B"/>
    <w:rsid w:val="001877C2"/>
    <w:rsid w:val="00187875"/>
    <w:rsid w:val="00187876"/>
    <w:rsid w:val="001878CA"/>
    <w:rsid w:val="00187955"/>
    <w:rsid w:val="00187A05"/>
    <w:rsid w:val="00187AAD"/>
    <w:rsid w:val="00187AC3"/>
    <w:rsid w:val="00187CB6"/>
    <w:rsid w:val="00187DC4"/>
    <w:rsid w:val="00187EFB"/>
    <w:rsid w:val="00187F0C"/>
    <w:rsid w:val="0019029F"/>
    <w:rsid w:val="00190302"/>
    <w:rsid w:val="00190320"/>
    <w:rsid w:val="0019071F"/>
    <w:rsid w:val="0019075F"/>
    <w:rsid w:val="00190770"/>
    <w:rsid w:val="001907F1"/>
    <w:rsid w:val="001908BF"/>
    <w:rsid w:val="00190A15"/>
    <w:rsid w:val="00190A50"/>
    <w:rsid w:val="00190B1B"/>
    <w:rsid w:val="00190B98"/>
    <w:rsid w:val="00190C53"/>
    <w:rsid w:val="00190EC4"/>
    <w:rsid w:val="00190EC9"/>
    <w:rsid w:val="00190FC9"/>
    <w:rsid w:val="0019124C"/>
    <w:rsid w:val="00191439"/>
    <w:rsid w:val="001915A2"/>
    <w:rsid w:val="001915BC"/>
    <w:rsid w:val="001916BD"/>
    <w:rsid w:val="0019172F"/>
    <w:rsid w:val="0019174B"/>
    <w:rsid w:val="00191850"/>
    <w:rsid w:val="001919DF"/>
    <w:rsid w:val="00191AC3"/>
    <w:rsid w:val="00191C98"/>
    <w:rsid w:val="00191CDF"/>
    <w:rsid w:val="00191D90"/>
    <w:rsid w:val="00191FDB"/>
    <w:rsid w:val="00192185"/>
    <w:rsid w:val="00192190"/>
    <w:rsid w:val="001923B9"/>
    <w:rsid w:val="001923C3"/>
    <w:rsid w:val="00192615"/>
    <w:rsid w:val="00192627"/>
    <w:rsid w:val="0019262E"/>
    <w:rsid w:val="001926A8"/>
    <w:rsid w:val="001926F0"/>
    <w:rsid w:val="00192715"/>
    <w:rsid w:val="0019279C"/>
    <w:rsid w:val="001927ED"/>
    <w:rsid w:val="001928B3"/>
    <w:rsid w:val="00192952"/>
    <w:rsid w:val="001929D7"/>
    <w:rsid w:val="00192A34"/>
    <w:rsid w:val="00192A3C"/>
    <w:rsid w:val="00192ABB"/>
    <w:rsid w:val="00192AE0"/>
    <w:rsid w:val="00192CC3"/>
    <w:rsid w:val="0019310B"/>
    <w:rsid w:val="00193155"/>
    <w:rsid w:val="001931AC"/>
    <w:rsid w:val="00193287"/>
    <w:rsid w:val="00193294"/>
    <w:rsid w:val="001932B2"/>
    <w:rsid w:val="001933C0"/>
    <w:rsid w:val="001934D0"/>
    <w:rsid w:val="00193545"/>
    <w:rsid w:val="0019373F"/>
    <w:rsid w:val="0019374C"/>
    <w:rsid w:val="001937ED"/>
    <w:rsid w:val="00193821"/>
    <w:rsid w:val="001938D4"/>
    <w:rsid w:val="0019394D"/>
    <w:rsid w:val="00193A69"/>
    <w:rsid w:val="00193A74"/>
    <w:rsid w:val="00193D48"/>
    <w:rsid w:val="00193E6C"/>
    <w:rsid w:val="0019415A"/>
    <w:rsid w:val="001941F3"/>
    <w:rsid w:val="00194250"/>
    <w:rsid w:val="00194375"/>
    <w:rsid w:val="00194409"/>
    <w:rsid w:val="001944EE"/>
    <w:rsid w:val="00194624"/>
    <w:rsid w:val="00194660"/>
    <w:rsid w:val="00194687"/>
    <w:rsid w:val="00194778"/>
    <w:rsid w:val="001948EE"/>
    <w:rsid w:val="001948FC"/>
    <w:rsid w:val="00194A80"/>
    <w:rsid w:val="00194AA1"/>
    <w:rsid w:val="00194AC2"/>
    <w:rsid w:val="00194B85"/>
    <w:rsid w:val="00194CD2"/>
    <w:rsid w:val="00195156"/>
    <w:rsid w:val="001953D4"/>
    <w:rsid w:val="00195421"/>
    <w:rsid w:val="001954FD"/>
    <w:rsid w:val="00195566"/>
    <w:rsid w:val="00195930"/>
    <w:rsid w:val="001959A4"/>
    <w:rsid w:val="00195A9B"/>
    <w:rsid w:val="00195B4E"/>
    <w:rsid w:val="00195B52"/>
    <w:rsid w:val="00195B8A"/>
    <w:rsid w:val="00195CCC"/>
    <w:rsid w:val="00195EC4"/>
    <w:rsid w:val="00195F38"/>
    <w:rsid w:val="00196266"/>
    <w:rsid w:val="0019653B"/>
    <w:rsid w:val="00196563"/>
    <w:rsid w:val="00196586"/>
    <w:rsid w:val="001965B7"/>
    <w:rsid w:val="001967CB"/>
    <w:rsid w:val="0019682F"/>
    <w:rsid w:val="00196837"/>
    <w:rsid w:val="00196A49"/>
    <w:rsid w:val="00196D7B"/>
    <w:rsid w:val="00196E84"/>
    <w:rsid w:val="00196EA5"/>
    <w:rsid w:val="0019700D"/>
    <w:rsid w:val="001970A4"/>
    <w:rsid w:val="001970D3"/>
    <w:rsid w:val="0019744D"/>
    <w:rsid w:val="001975C5"/>
    <w:rsid w:val="00197716"/>
    <w:rsid w:val="00197BAB"/>
    <w:rsid w:val="00197CAA"/>
    <w:rsid w:val="00197DF1"/>
    <w:rsid w:val="00197E13"/>
    <w:rsid w:val="00197E7B"/>
    <w:rsid w:val="00197EA7"/>
    <w:rsid w:val="00197ED9"/>
    <w:rsid w:val="001A00F6"/>
    <w:rsid w:val="001A013B"/>
    <w:rsid w:val="001A01CA"/>
    <w:rsid w:val="001A020C"/>
    <w:rsid w:val="001A043E"/>
    <w:rsid w:val="001A0630"/>
    <w:rsid w:val="001A0639"/>
    <w:rsid w:val="001A06E3"/>
    <w:rsid w:val="001A0768"/>
    <w:rsid w:val="001A080B"/>
    <w:rsid w:val="001A09DE"/>
    <w:rsid w:val="001A09E4"/>
    <w:rsid w:val="001A0A8A"/>
    <w:rsid w:val="001A0A95"/>
    <w:rsid w:val="001A0B63"/>
    <w:rsid w:val="001A0C01"/>
    <w:rsid w:val="001A0C2A"/>
    <w:rsid w:val="001A0C4C"/>
    <w:rsid w:val="001A0C78"/>
    <w:rsid w:val="001A0CE3"/>
    <w:rsid w:val="001A0ED9"/>
    <w:rsid w:val="001A0FE3"/>
    <w:rsid w:val="001A1009"/>
    <w:rsid w:val="001A101C"/>
    <w:rsid w:val="001A10C3"/>
    <w:rsid w:val="001A1261"/>
    <w:rsid w:val="001A12FB"/>
    <w:rsid w:val="001A132E"/>
    <w:rsid w:val="001A1629"/>
    <w:rsid w:val="001A163B"/>
    <w:rsid w:val="001A16D8"/>
    <w:rsid w:val="001A16FC"/>
    <w:rsid w:val="001A1790"/>
    <w:rsid w:val="001A18CE"/>
    <w:rsid w:val="001A1910"/>
    <w:rsid w:val="001A19DA"/>
    <w:rsid w:val="001A1A23"/>
    <w:rsid w:val="001A1A4C"/>
    <w:rsid w:val="001A1A6D"/>
    <w:rsid w:val="001A1C7C"/>
    <w:rsid w:val="001A1E47"/>
    <w:rsid w:val="001A1EAF"/>
    <w:rsid w:val="001A1EC7"/>
    <w:rsid w:val="001A203F"/>
    <w:rsid w:val="001A2238"/>
    <w:rsid w:val="001A234F"/>
    <w:rsid w:val="001A239C"/>
    <w:rsid w:val="001A24D6"/>
    <w:rsid w:val="001A28A6"/>
    <w:rsid w:val="001A2A4E"/>
    <w:rsid w:val="001A2B37"/>
    <w:rsid w:val="001A2BBE"/>
    <w:rsid w:val="001A2E0F"/>
    <w:rsid w:val="001A2E53"/>
    <w:rsid w:val="001A2EA1"/>
    <w:rsid w:val="001A2EB6"/>
    <w:rsid w:val="001A302F"/>
    <w:rsid w:val="001A30AE"/>
    <w:rsid w:val="001A31F3"/>
    <w:rsid w:val="001A32FA"/>
    <w:rsid w:val="001A3430"/>
    <w:rsid w:val="001A34A3"/>
    <w:rsid w:val="001A34FB"/>
    <w:rsid w:val="001A364C"/>
    <w:rsid w:val="001A367B"/>
    <w:rsid w:val="001A3723"/>
    <w:rsid w:val="001A39EA"/>
    <w:rsid w:val="001A3B3A"/>
    <w:rsid w:val="001A3C26"/>
    <w:rsid w:val="001A3D46"/>
    <w:rsid w:val="001A3DA4"/>
    <w:rsid w:val="001A3F31"/>
    <w:rsid w:val="001A4169"/>
    <w:rsid w:val="001A425E"/>
    <w:rsid w:val="001A42B4"/>
    <w:rsid w:val="001A4B89"/>
    <w:rsid w:val="001A4D6E"/>
    <w:rsid w:val="001A4E27"/>
    <w:rsid w:val="001A4E33"/>
    <w:rsid w:val="001A4F92"/>
    <w:rsid w:val="001A50EF"/>
    <w:rsid w:val="001A54EE"/>
    <w:rsid w:val="001A5598"/>
    <w:rsid w:val="001A5688"/>
    <w:rsid w:val="001A58BF"/>
    <w:rsid w:val="001A5972"/>
    <w:rsid w:val="001A59E5"/>
    <w:rsid w:val="001A5B81"/>
    <w:rsid w:val="001A5C52"/>
    <w:rsid w:val="001A5CF5"/>
    <w:rsid w:val="001A5E15"/>
    <w:rsid w:val="001A5E29"/>
    <w:rsid w:val="001A5E80"/>
    <w:rsid w:val="001A5EEA"/>
    <w:rsid w:val="001A5FEB"/>
    <w:rsid w:val="001A604C"/>
    <w:rsid w:val="001A6118"/>
    <w:rsid w:val="001A620D"/>
    <w:rsid w:val="001A62C3"/>
    <w:rsid w:val="001A63E2"/>
    <w:rsid w:val="001A64C7"/>
    <w:rsid w:val="001A6766"/>
    <w:rsid w:val="001A6837"/>
    <w:rsid w:val="001A6892"/>
    <w:rsid w:val="001A68D2"/>
    <w:rsid w:val="001A6A60"/>
    <w:rsid w:val="001A6A67"/>
    <w:rsid w:val="001A6CA7"/>
    <w:rsid w:val="001A6E51"/>
    <w:rsid w:val="001A6E6F"/>
    <w:rsid w:val="001A6ED0"/>
    <w:rsid w:val="001A6F2E"/>
    <w:rsid w:val="001A6FD6"/>
    <w:rsid w:val="001A7092"/>
    <w:rsid w:val="001A716F"/>
    <w:rsid w:val="001A71BB"/>
    <w:rsid w:val="001A71EE"/>
    <w:rsid w:val="001A73D4"/>
    <w:rsid w:val="001A73D7"/>
    <w:rsid w:val="001A7444"/>
    <w:rsid w:val="001A7498"/>
    <w:rsid w:val="001A757D"/>
    <w:rsid w:val="001A77AD"/>
    <w:rsid w:val="001A78B2"/>
    <w:rsid w:val="001A7A76"/>
    <w:rsid w:val="001A7BFB"/>
    <w:rsid w:val="001A7C0D"/>
    <w:rsid w:val="001A7ED6"/>
    <w:rsid w:val="001A7EE1"/>
    <w:rsid w:val="001A7F09"/>
    <w:rsid w:val="001B0083"/>
    <w:rsid w:val="001B00C9"/>
    <w:rsid w:val="001B017C"/>
    <w:rsid w:val="001B0286"/>
    <w:rsid w:val="001B0359"/>
    <w:rsid w:val="001B0657"/>
    <w:rsid w:val="001B0771"/>
    <w:rsid w:val="001B07B5"/>
    <w:rsid w:val="001B08FF"/>
    <w:rsid w:val="001B09B6"/>
    <w:rsid w:val="001B0CDB"/>
    <w:rsid w:val="001B0E89"/>
    <w:rsid w:val="001B0EFB"/>
    <w:rsid w:val="001B0F7E"/>
    <w:rsid w:val="001B12F4"/>
    <w:rsid w:val="001B1317"/>
    <w:rsid w:val="001B1342"/>
    <w:rsid w:val="001B1414"/>
    <w:rsid w:val="001B1476"/>
    <w:rsid w:val="001B18C7"/>
    <w:rsid w:val="001B1A46"/>
    <w:rsid w:val="001B1AB3"/>
    <w:rsid w:val="001B1BEF"/>
    <w:rsid w:val="001B1CA5"/>
    <w:rsid w:val="001B1CC8"/>
    <w:rsid w:val="001B1E2A"/>
    <w:rsid w:val="001B1EF2"/>
    <w:rsid w:val="001B1F6C"/>
    <w:rsid w:val="001B20AD"/>
    <w:rsid w:val="001B2104"/>
    <w:rsid w:val="001B2119"/>
    <w:rsid w:val="001B2226"/>
    <w:rsid w:val="001B233A"/>
    <w:rsid w:val="001B239A"/>
    <w:rsid w:val="001B257D"/>
    <w:rsid w:val="001B282D"/>
    <w:rsid w:val="001B2875"/>
    <w:rsid w:val="001B28C3"/>
    <w:rsid w:val="001B2D83"/>
    <w:rsid w:val="001B2FC7"/>
    <w:rsid w:val="001B315C"/>
    <w:rsid w:val="001B318F"/>
    <w:rsid w:val="001B31BD"/>
    <w:rsid w:val="001B3477"/>
    <w:rsid w:val="001B34DE"/>
    <w:rsid w:val="001B359A"/>
    <w:rsid w:val="001B35C8"/>
    <w:rsid w:val="001B3695"/>
    <w:rsid w:val="001B36B5"/>
    <w:rsid w:val="001B36FA"/>
    <w:rsid w:val="001B394C"/>
    <w:rsid w:val="001B3B79"/>
    <w:rsid w:val="001B3BB6"/>
    <w:rsid w:val="001B3C1C"/>
    <w:rsid w:val="001B3CC9"/>
    <w:rsid w:val="001B3DB0"/>
    <w:rsid w:val="001B3F8A"/>
    <w:rsid w:val="001B4095"/>
    <w:rsid w:val="001B40D5"/>
    <w:rsid w:val="001B41A0"/>
    <w:rsid w:val="001B4548"/>
    <w:rsid w:val="001B4560"/>
    <w:rsid w:val="001B48B9"/>
    <w:rsid w:val="001B497D"/>
    <w:rsid w:val="001B49F1"/>
    <w:rsid w:val="001B4AD7"/>
    <w:rsid w:val="001B4B05"/>
    <w:rsid w:val="001B4CEA"/>
    <w:rsid w:val="001B4DFD"/>
    <w:rsid w:val="001B4E15"/>
    <w:rsid w:val="001B4E1C"/>
    <w:rsid w:val="001B4F19"/>
    <w:rsid w:val="001B51C6"/>
    <w:rsid w:val="001B55EE"/>
    <w:rsid w:val="001B5628"/>
    <w:rsid w:val="001B56F3"/>
    <w:rsid w:val="001B57A7"/>
    <w:rsid w:val="001B58EE"/>
    <w:rsid w:val="001B5945"/>
    <w:rsid w:val="001B59BD"/>
    <w:rsid w:val="001B59C9"/>
    <w:rsid w:val="001B5A90"/>
    <w:rsid w:val="001B5DCB"/>
    <w:rsid w:val="001B5FAA"/>
    <w:rsid w:val="001B6435"/>
    <w:rsid w:val="001B65E9"/>
    <w:rsid w:val="001B665C"/>
    <w:rsid w:val="001B6735"/>
    <w:rsid w:val="001B6776"/>
    <w:rsid w:val="001B69C2"/>
    <w:rsid w:val="001B69C4"/>
    <w:rsid w:val="001B6A29"/>
    <w:rsid w:val="001B6AA5"/>
    <w:rsid w:val="001B6B18"/>
    <w:rsid w:val="001B6D68"/>
    <w:rsid w:val="001B6EDF"/>
    <w:rsid w:val="001B6F83"/>
    <w:rsid w:val="001B70D0"/>
    <w:rsid w:val="001B70E0"/>
    <w:rsid w:val="001B7123"/>
    <w:rsid w:val="001B7301"/>
    <w:rsid w:val="001B7305"/>
    <w:rsid w:val="001B738F"/>
    <w:rsid w:val="001B74DE"/>
    <w:rsid w:val="001B74E2"/>
    <w:rsid w:val="001B7655"/>
    <w:rsid w:val="001B76D8"/>
    <w:rsid w:val="001B770E"/>
    <w:rsid w:val="001B7721"/>
    <w:rsid w:val="001B7C2B"/>
    <w:rsid w:val="001B7C44"/>
    <w:rsid w:val="001B7DB2"/>
    <w:rsid w:val="001B7E1B"/>
    <w:rsid w:val="001B7E7C"/>
    <w:rsid w:val="001B7E9C"/>
    <w:rsid w:val="001B7F0E"/>
    <w:rsid w:val="001C005B"/>
    <w:rsid w:val="001C02F8"/>
    <w:rsid w:val="001C05B1"/>
    <w:rsid w:val="001C05C9"/>
    <w:rsid w:val="001C0754"/>
    <w:rsid w:val="001C0953"/>
    <w:rsid w:val="001C0A6B"/>
    <w:rsid w:val="001C0ACF"/>
    <w:rsid w:val="001C0B1B"/>
    <w:rsid w:val="001C0B3C"/>
    <w:rsid w:val="001C0B85"/>
    <w:rsid w:val="001C0BF0"/>
    <w:rsid w:val="001C0BF2"/>
    <w:rsid w:val="001C0C49"/>
    <w:rsid w:val="001C0C91"/>
    <w:rsid w:val="001C0CE4"/>
    <w:rsid w:val="001C10B1"/>
    <w:rsid w:val="001C1170"/>
    <w:rsid w:val="001C1317"/>
    <w:rsid w:val="001C132D"/>
    <w:rsid w:val="001C1337"/>
    <w:rsid w:val="001C1408"/>
    <w:rsid w:val="001C155B"/>
    <w:rsid w:val="001C157F"/>
    <w:rsid w:val="001C1720"/>
    <w:rsid w:val="001C17EC"/>
    <w:rsid w:val="001C1928"/>
    <w:rsid w:val="001C1996"/>
    <w:rsid w:val="001C1B75"/>
    <w:rsid w:val="001C1BD4"/>
    <w:rsid w:val="001C1C07"/>
    <w:rsid w:val="001C1D73"/>
    <w:rsid w:val="001C1DDD"/>
    <w:rsid w:val="001C1E78"/>
    <w:rsid w:val="001C1E95"/>
    <w:rsid w:val="001C1F82"/>
    <w:rsid w:val="001C1FEB"/>
    <w:rsid w:val="001C2350"/>
    <w:rsid w:val="001C2470"/>
    <w:rsid w:val="001C24D5"/>
    <w:rsid w:val="001C26BD"/>
    <w:rsid w:val="001C28F4"/>
    <w:rsid w:val="001C2A5B"/>
    <w:rsid w:val="001C2BB4"/>
    <w:rsid w:val="001C2E42"/>
    <w:rsid w:val="001C2E9C"/>
    <w:rsid w:val="001C31C3"/>
    <w:rsid w:val="001C324B"/>
    <w:rsid w:val="001C333C"/>
    <w:rsid w:val="001C3361"/>
    <w:rsid w:val="001C3457"/>
    <w:rsid w:val="001C3526"/>
    <w:rsid w:val="001C35AB"/>
    <w:rsid w:val="001C3927"/>
    <w:rsid w:val="001C392D"/>
    <w:rsid w:val="001C39A8"/>
    <w:rsid w:val="001C3A66"/>
    <w:rsid w:val="001C3AA8"/>
    <w:rsid w:val="001C3AE5"/>
    <w:rsid w:val="001C3B2E"/>
    <w:rsid w:val="001C3F68"/>
    <w:rsid w:val="001C4255"/>
    <w:rsid w:val="001C4341"/>
    <w:rsid w:val="001C4659"/>
    <w:rsid w:val="001C4755"/>
    <w:rsid w:val="001C475B"/>
    <w:rsid w:val="001C4780"/>
    <w:rsid w:val="001C4889"/>
    <w:rsid w:val="001C4998"/>
    <w:rsid w:val="001C49B8"/>
    <w:rsid w:val="001C4B79"/>
    <w:rsid w:val="001C4C20"/>
    <w:rsid w:val="001C4C45"/>
    <w:rsid w:val="001C4CF0"/>
    <w:rsid w:val="001C4D16"/>
    <w:rsid w:val="001C4D69"/>
    <w:rsid w:val="001C4DDF"/>
    <w:rsid w:val="001C4F6B"/>
    <w:rsid w:val="001C5126"/>
    <w:rsid w:val="001C5147"/>
    <w:rsid w:val="001C5202"/>
    <w:rsid w:val="001C53F6"/>
    <w:rsid w:val="001C5473"/>
    <w:rsid w:val="001C5474"/>
    <w:rsid w:val="001C549F"/>
    <w:rsid w:val="001C5695"/>
    <w:rsid w:val="001C56EB"/>
    <w:rsid w:val="001C576E"/>
    <w:rsid w:val="001C5907"/>
    <w:rsid w:val="001C590E"/>
    <w:rsid w:val="001C593F"/>
    <w:rsid w:val="001C5978"/>
    <w:rsid w:val="001C5B82"/>
    <w:rsid w:val="001C5CB7"/>
    <w:rsid w:val="001C5DC4"/>
    <w:rsid w:val="001C5F81"/>
    <w:rsid w:val="001C62B5"/>
    <w:rsid w:val="001C6324"/>
    <w:rsid w:val="001C63CE"/>
    <w:rsid w:val="001C653B"/>
    <w:rsid w:val="001C66F6"/>
    <w:rsid w:val="001C67D7"/>
    <w:rsid w:val="001C69B1"/>
    <w:rsid w:val="001C69DF"/>
    <w:rsid w:val="001C6B70"/>
    <w:rsid w:val="001C6BB3"/>
    <w:rsid w:val="001C6C17"/>
    <w:rsid w:val="001C6C88"/>
    <w:rsid w:val="001C6CFA"/>
    <w:rsid w:val="001C6D07"/>
    <w:rsid w:val="001C6DB9"/>
    <w:rsid w:val="001C6E6B"/>
    <w:rsid w:val="001C7002"/>
    <w:rsid w:val="001C713A"/>
    <w:rsid w:val="001C7144"/>
    <w:rsid w:val="001C71AC"/>
    <w:rsid w:val="001C7282"/>
    <w:rsid w:val="001C72A0"/>
    <w:rsid w:val="001C72F8"/>
    <w:rsid w:val="001C7311"/>
    <w:rsid w:val="001C76BE"/>
    <w:rsid w:val="001C76E4"/>
    <w:rsid w:val="001C78D1"/>
    <w:rsid w:val="001C7AD3"/>
    <w:rsid w:val="001C7AFC"/>
    <w:rsid w:val="001C7AFE"/>
    <w:rsid w:val="001C7B51"/>
    <w:rsid w:val="001C7B75"/>
    <w:rsid w:val="001C7BB3"/>
    <w:rsid w:val="001C7C3E"/>
    <w:rsid w:val="001C7C44"/>
    <w:rsid w:val="001CA5CF"/>
    <w:rsid w:val="001D0044"/>
    <w:rsid w:val="001D0278"/>
    <w:rsid w:val="001D02BE"/>
    <w:rsid w:val="001D03C9"/>
    <w:rsid w:val="001D04BF"/>
    <w:rsid w:val="001D0553"/>
    <w:rsid w:val="001D0781"/>
    <w:rsid w:val="001D08AE"/>
    <w:rsid w:val="001D0A1F"/>
    <w:rsid w:val="001D0AAD"/>
    <w:rsid w:val="001D0B74"/>
    <w:rsid w:val="001D0E62"/>
    <w:rsid w:val="001D0FD4"/>
    <w:rsid w:val="001D1163"/>
    <w:rsid w:val="001D11B1"/>
    <w:rsid w:val="001D15C1"/>
    <w:rsid w:val="001D1613"/>
    <w:rsid w:val="001D18D3"/>
    <w:rsid w:val="001D1A1B"/>
    <w:rsid w:val="001D1B43"/>
    <w:rsid w:val="001D1B96"/>
    <w:rsid w:val="001D1EBA"/>
    <w:rsid w:val="001D1EF0"/>
    <w:rsid w:val="001D1F51"/>
    <w:rsid w:val="001D2051"/>
    <w:rsid w:val="001D20E9"/>
    <w:rsid w:val="001D20F7"/>
    <w:rsid w:val="001D2104"/>
    <w:rsid w:val="001D2146"/>
    <w:rsid w:val="001D21D8"/>
    <w:rsid w:val="001D2305"/>
    <w:rsid w:val="001D2314"/>
    <w:rsid w:val="001D23DF"/>
    <w:rsid w:val="001D249D"/>
    <w:rsid w:val="001D24A8"/>
    <w:rsid w:val="001D2516"/>
    <w:rsid w:val="001D256E"/>
    <w:rsid w:val="001D272E"/>
    <w:rsid w:val="001D28DC"/>
    <w:rsid w:val="001D2A36"/>
    <w:rsid w:val="001D2A81"/>
    <w:rsid w:val="001D2A83"/>
    <w:rsid w:val="001D2A87"/>
    <w:rsid w:val="001D2FA9"/>
    <w:rsid w:val="001D30B7"/>
    <w:rsid w:val="001D30E3"/>
    <w:rsid w:val="001D3111"/>
    <w:rsid w:val="001D313C"/>
    <w:rsid w:val="001D3158"/>
    <w:rsid w:val="001D316D"/>
    <w:rsid w:val="001D31DA"/>
    <w:rsid w:val="001D324C"/>
    <w:rsid w:val="001D32C5"/>
    <w:rsid w:val="001D3418"/>
    <w:rsid w:val="001D3508"/>
    <w:rsid w:val="001D3534"/>
    <w:rsid w:val="001D382B"/>
    <w:rsid w:val="001D3C87"/>
    <w:rsid w:val="001D3D14"/>
    <w:rsid w:val="001D3D4A"/>
    <w:rsid w:val="001D3D54"/>
    <w:rsid w:val="001D3D84"/>
    <w:rsid w:val="001D3E3C"/>
    <w:rsid w:val="001D3ED3"/>
    <w:rsid w:val="001D3EDA"/>
    <w:rsid w:val="001D3F5D"/>
    <w:rsid w:val="001D4053"/>
    <w:rsid w:val="001D40DF"/>
    <w:rsid w:val="001D4167"/>
    <w:rsid w:val="001D4321"/>
    <w:rsid w:val="001D43F6"/>
    <w:rsid w:val="001D457A"/>
    <w:rsid w:val="001D46BA"/>
    <w:rsid w:val="001D4788"/>
    <w:rsid w:val="001D47DC"/>
    <w:rsid w:val="001D48C5"/>
    <w:rsid w:val="001D493A"/>
    <w:rsid w:val="001D495E"/>
    <w:rsid w:val="001D4A93"/>
    <w:rsid w:val="001D4AE8"/>
    <w:rsid w:val="001D4C9F"/>
    <w:rsid w:val="001D4D54"/>
    <w:rsid w:val="001D4EB4"/>
    <w:rsid w:val="001D4ECA"/>
    <w:rsid w:val="001D5041"/>
    <w:rsid w:val="001D50B7"/>
    <w:rsid w:val="001D5109"/>
    <w:rsid w:val="001D5163"/>
    <w:rsid w:val="001D51CF"/>
    <w:rsid w:val="001D532A"/>
    <w:rsid w:val="001D5533"/>
    <w:rsid w:val="001D560F"/>
    <w:rsid w:val="001D561D"/>
    <w:rsid w:val="001D5707"/>
    <w:rsid w:val="001D57AF"/>
    <w:rsid w:val="001D5969"/>
    <w:rsid w:val="001D5A67"/>
    <w:rsid w:val="001D5BCF"/>
    <w:rsid w:val="001D5DEB"/>
    <w:rsid w:val="001D5E5E"/>
    <w:rsid w:val="001D5EB5"/>
    <w:rsid w:val="001D5F2C"/>
    <w:rsid w:val="001D5F4B"/>
    <w:rsid w:val="001D60DC"/>
    <w:rsid w:val="001D610E"/>
    <w:rsid w:val="001D610F"/>
    <w:rsid w:val="001D62A1"/>
    <w:rsid w:val="001D62F4"/>
    <w:rsid w:val="001D641C"/>
    <w:rsid w:val="001D64C6"/>
    <w:rsid w:val="001D6627"/>
    <w:rsid w:val="001D668C"/>
    <w:rsid w:val="001D66CF"/>
    <w:rsid w:val="001D68C9"/>
    <w:rsid w:val="001D68E8"/>
    <w:rsid w:val="001D6A06"/>
    <w:rsid w:val="001D6CC7"/>
    <w:rsid w:val="001D6D45"/>
    <w:rsid w:val="001D6EB9"/>
    <w:rsid w:val="001D7087"/>
    <w:rsid w:val="001D71BB"/>
    <w:rsid w:val="001D7341"/>
    <w:rsid w:val="001D74C3"/>
    <w:rsid w:val="001D7598"/>
    <w:rsid w:val="001D79C5"/>
    <w:rsid w:val="001D7C3A"/>
    <w:rsid w:val="001D7CFA"/>
    <w:rsid w:val="001D7D2B"/>
    <w:rsid w:val="001D7D4B"/>
    <w:rsid w:val="001D7EF4"/>
    <w:rsid w:val="001E003A"/>
    <w:rsid w:val="001E0407"/>
    <w:rsid w:val="001E05E9"/>
    <w:rsid w:val="001E05EF"/>
    <w:rsid w:val="001E0707"/>
    <w:rsid w:val="001E0CE1"/>
    <w:rsid w:val="001E0D70"/>
    <w:rsid w:val="001E0DCE"/>
    <w:rsid w:val="001E0DDD"/>
    <w:rsid w:val="001E0ECF"/>
    <w:rsid w:val="001E106B"/>
    <w:rsid w:val="001E13F5"/>
    <w:rsid w:val="001E1463"/>
    <w:rsid w:val="001E1491"/>
    <w:rsid w:val="001E1856"/>
    <w:rsid w:val="001E192F"/>
    <w:rsid w:val="001E19DE"/>
    <w:rsid w:val="001E1B6E"/>
    <w:rsid w:val="001E1B82"/>
    <w:rsid w:val="001E1E07"/>
    <w:rsid w:val="001E1F76"/>
    <w:rsid w:val="001E2118"/>
    <w:rsid w:val="001E221D"/>
    <w:rsid w:val="001E228D"/>
    <w:rsid w:val="001E22F5"/>
    <w:rsid w:val="001E233C"/>
    <w:rsid w:val="001E2449"/>
    <w:rsid w:val="001E2627"/>
    <w:rsid w:val="001E26A8"/>
    <w:rsid w:val="001E26B6"/>
    <w:rsid w:val="001E270A"/>
    <w:rsid w:val="001E270B"/>
    <w:rsid w:val="001E27B2"/>
    <w:rsid w:val="001E27E2"/>
    <w:rsid w:val="001E288C"/>
    <w:rsid w:val="001E28CF"/>
    <w:rsid w:val="001E292E"/>
    <w:rsid w:val="001E2A3F"/>
    <w:rsid w:val="001E2A6A"/>
    <w:rsid w:val="001E2B95"/>
    <w:rsid w:val="001E2C4F"/>
    <w:rsid w:val="001E31AC"/>
    <w:rsid w:val="001E32CA"/>
    <w:rsid w:val="001E3308"/>
    <w:rsid w:val="001E3739"/>
    <w:rsid w:val="001E398C"/>
    <w:rsid w:val="001E3A16"/>
    <w:rsid w:val="001E3B60"/>
    <w:rsid w:val="001E3B8A"/>
    <w:rsid w:val="001E3CAF"/>
    <w:rsid w:val="001E3CD7"/>
    <w:rsid w:val="001E4238"/>
    <w:rsid w:val="001E42BB"/>
    <w:rsid w:val="001E44C8"/>
    <w:rsid w:val="001E4630"/>
    <w:rsid w:val="001E46B7"/>
    <w:rsid w:val="001E471A"/>
    <w:rsid w:val="001E49E1"/>
    <w:rsid w:val="001E4BDA"/>
    <w:rsid w:val="001E4C41"/>
    <w:rsid w:val="001E4C96"/>
    <w:rsid w:val="001E4D3C"/>
    <w:rsid w:val="001E4F11"/>
    <w:rsid w:val="001E50B3"/>
    <w:rsid w:val="001E518C"/>
    <w:rsid w:val="001E5276"/>
    <w:rsid w:val="001E532D"/>
    <w:rsid w:val="001E5350"/>
    <w:rsid w:val="001E555C"/>
    <w:rsid w:val="001E55CB"/>
    <w:rsid w:val="001E568F"/>
    <w:rsid w:val="001E5797"/>
    <w:rsid w:val="001E57D9"/>
    <w:rsid w:val="001E5A06"/>
    <w:rsid w:val="001E5A32"/>
    <w:rsid w:val="001E5A4A"/>
    <w:rsid w:val="001E5B26"/>
    <w:rsid w:val="001E5B3F"/>
    <w:rsid w:val="001E5D15"/>
    <w:rsid w:val="001E5E46"/>
    <w:rsid w:val="001E604B"/>
    <w:rsid w:val="001E6051"/>
    <w:rsid w:val="001E62FC"/>
    <w:rsid w:val="001E6306"/>
    <w:rsid w:val="001E63E4"/>
    <w:rsid w:val="001E6400"/>
    <w:rsid w:val="001E65A8"/>
    <w:rsid w:val="001E6610"/>
    <w:rsid w:val="001E67BD"/>
    <w:rsid w:val="001E67C7"/>
    <w:rsid w:val="001E691A"/>
    <w:rsid w:val="001E6958"/>
    <w:rsid w:val="001E6AD3"/>
    <w:rsid w:val="001E6C02"/>
    <w:rsid w:val="001E6DE2"/>
    <w:rsid w:val="001E6E8F"/>
    <w:rsid w:val="001E6EA9"/>
    <w:rsid w:val="001E6EC5"/>
    <w:rsid w:val="001E6F0C"/>
    <w:rsid w:val="001E70A0"/>
    <w:rsid w:val="001E70BD"/>
    <w:rsid w:val="001E7312"/>
    <w:rsid w:val="001E73C6"/>
    <w:rsid w:val="001E74C9"/>
    <w:rsid w:val="001E751C"/>
    <w:rsid w:val="001E752E"/>
    <w:rsid w:val="001E755F"/>
    <w:rsid w:val="001E75DC"/>
    <w:rsid w:val="001E799E"/>
    <w:rsid w:val="001E7A24"/>
    <w:rsid w:val="001E7AB2"/>
    <w:rsid w:val="001E7C3C"/>
    <w:rsid w:val="001E7C69"/>
    <w:rsid w:val="001E7D25"/>
    <w:rsid w:val="001E7DF0"/>
    <w:rsid w:val="001E7E3D"/>
    <w:rsid w:val="001E7EF4"/>
    <w:rsid w:val="001E7F02"/>
    <w:rsid w:val="001F001F"/>
    <w:rsid w:val="001F00C1"/>
    <w:rsid w:val="001F0185"/>
    <w:rsid w:val="001F0293"/>
    <w:rsid w:val="001F0676"/>
    <w:rsid w:val="001F07A5"/>
    <w:rsid w:val="001F0823"/>
    <w:rsid w:val="001F08C6"/>
    <w:rsid w:val="001F09B0"/>
    <w:rsid w:val="001F0C17"/>
    <w:rsid w:val="001F0CFD"/>
    <w:rsid w:val="001F0D78"/>
    <w:rsid w:val="001F0EB7"/>
    <w:rsid w:val="001F1212"/>
    <w:rsid w:val="001F1222"/>
    <w:rsid w:val="001F1268"/>
    <w:rsid w:val="001F12F2"/>
    <w:rsid w:val="001F143B"/>
    <w:rsid w:val="001F1664"/>
    <w:rsid w:val="001F16AB"/>
    <w:rsid w:val="001F183E"/>
    <w:rsid w:val="001F18BC"/>
    <w:rsid w:val="001F1967"/>
    <w:rsid w:val="001F1B42"/>
    <w:rsid w:val="001F1B94"/>
    <w:rsid w:val="001F1CD7"/>
    <w:rsid w:val="001F1D0F"/>
    <w:rsid w:val="001F1D3F"/>
    <w:rsid w:val="001F1E10"/>
    <w:rsid w:val="001F21F0"/>
    <w:rsid w:val="001F224E"/>
    <w:rsid w:val="001F22FA"/>
    <w:rsid w:val="001F231E"/>
    <w:rsid w:val="001F246B"/>
    <w:rsid w:val="001F25C6"/>
    <w:rsid w:val="001F26CA"/>
    <w:rsid w:val="001F290A"/>
    <w:rsid w:val="001F29D2"/>
    <w:rsid w:val="001F2BB7"/>
    <w:rsid w:val="001F2C21"/>
    <w:rsid w:val="001F2D14"/>
    <w:rsid w:val="001F2EF8"/>
    <w:rsid w:val="001F2F58"/>
    <w:rsid w:val="001F30EB"/>
    <w:rsid w:val="001F31E7"/>
    <w:rsid w:val="001F32E0"/>
    <w:rsid w:val="001F339C"/>
    <w:rsid w:val="001F35A7"/>
    <w:rsid w:val="001F3743"/>
    <w:rsid w:val="001F37C8"/>
    <w:rsid w:val="001F37FC"/>
    <w:rsid w:val="001F3AAE"/>
    <w:rsid w:val="001F3B62"/>
    <w:rsid w:val="001F3D3F"/>
    <w:rsid w:val="001F3EF0"/>
    <w:rsid w:val="001F3F94"/>
    <w:rsid w:val="001F3FC7"/>
    <w:rsid w:val="001F4057"/>
    <w:rsid w:val="001F41FE"/>
    <w:rsid w:val="001F435F"/>
    <w:rsid w:val="001F444C"/>
    <w:rsid w:val="001F4450"/>
    <w:rsid w:val="001F477D"/>
    <w:rsid w:val="001F477F"/>
    <w:rsid w:val="001F4788"/>
    <w:rsid w:val="001F48AF"/>
    <w:rsid w:val="001F48ED"/>
    <w:rsid w:val="001F492B"/>
    <w:rsid w:val="001F4B56"/>
    <w:rsid w:val="001F4BBE"/>
    <w:rsid w:val="001F4BFC"/>
    <w:rsid w:val="001F4C3E"/>
    <w:rsid w:val="001F4F8E"/>
    <w:rsid w:val="001F504B"/>
    <w:rsid w:val="001F51A4"/>
    <w:rsid w:val="001F526F"/>
    <w:rsid w:val="001F56F4"/>
    <w:rsid w:val="001F571B"/>
    <w:rsid w:val="001F5743"/>
    <w:rsid w:val="001F57B6"/>
    <w:rsid w:val="001F57BA"/>
    <w:rsid w:val="001F580A"/>
    <w:rsid w:val="001F5896"/>
    <w:rsid w:val="001F5924"/>
    <w:rsid w:val="001F5D2F"/>
    <w:rsid w:val="001F5D85"/>
    <w:rsid w:val="001F5F72"/>
    <w:rsid w:val="001F5FD8"/>
    <w:rsid w:val="001F602A"/>
    <w:rsid w:val="001F605D"/>
    <w:rsid w:val="001F608D"/>
    <w:rsid w:val="001F6131"/>
    <w:rsid w:val="001F65F1"/>
    <w:rsid w:val="001F675A"/>
    <w:rsid w:val="001F6763"/>
    <w:rsid w:val="001F6880"/>
    <w:rsid w:val="001F688F"/>
    <w:rsid w:val="001F6942"/>
    <w:rsid w:val="001F6A9A"/>
    <w:rsid w:val="001F6AD6"/>
    <w:rsid w:val="001F6B38"/>
    <w:rsid w:val="001F6BED"/>
    <w:rsid w:val="001F6C19"/>
    <w:rsid w:val="001F6C6B"/>
    <w:rsid w:val="001F6C6C"/>
    <w:rsid w:val="001F6E29"/>
    <w:rsid w:val="001F6E62"/>
    <w:rsid w:val="001F6EC4"/>
    <w:rsid w:val="001F6F39"/>
    <w:rsid w:val="001F6F65"/>
    <w:rsid w:val="001F716F"/>
    <w:rsid w:val="001F722D"/>
    <w:rsid w:val="001F74B2"/>
    <w:rsid w:val="001F751D"/>
    <w:rsid w:val="001F75E7"/>
    <w:rsid w:val="001F7654"/>
    <w:rsid w:val="001F76CD"/>
    <w:rsid w:val="001F77D1"/>
    <w:rsid w:val="001F7817"/>
    <w:rsid w:val="001F7925"/>
    <w:rsid w:val="001F7952"/>
    <w:rsid w:val="001F7CCA"/>
    <w:rsid w:val="001F7DFD"/>
    <w:rsid w:val="001F7F4B"/>
    <w:rsid w:val="001F7F9F"/>
    <w:rsid w:val="002004D9"/>
    <w:rsid w:val="002004E4"/>
    <w:rsid w:val="00200617"/>
    <w:rsid w:val="00200765"/>
    <w:rsid w:val="00200834"/>
    <w:rsid w:val="0020097F"/>
    <w:rsid w:val="002009F9"/>
    <w:rsid w:val="00200A64"/>
    <w:rsid w:val="00200D4A"/>
    <w:rsid w:val="00200ED9"/>
    <w:rsid w:val="002010C8"/>
    <w:rsid w:val="002011B8"/>
    <w:rsid w:val="00201207"/>
    <w:rsid w:val="00201542"/>
    <w:rsid w:val="002015E7"/>
    <w:rsid w:val="00201697"/>
    <w:rsid w:val="002016F8"/>
    <w:rsid w:val="002017D9"/>
    <w:rsid w:val="00201988"/>
    <w:rsid w:val="00201B1E"/>
    <w:rsid w:val="00201D2A"/>
    <w:rsid w:val="002020E5"/>
    <w:rsid w:val="0020237E"/>
    <w:rsid w:val="002023D9"/>
    <w:rsid w:val="00202433"/>
    <w:rsid w:val="00202504"/>
    <w:rsid w:val="0020259A"/>
    <w:rsid w:val="0020269D"/>
    <w:rsid w:val="002026DD"/>
    <w:rsid w:val="002028BF"/>
    <w:rsid w:val="00202922"/>
    <w:rsid w:val="00202990"/>
    <w:rsid w:val="002029B3"/>
    <w:rsid w:val="00202C31"/>
    <w:rsid w:val="00202D33"/>
    <w:rsid w:val="00202F12"/>
    <w:rsid w:val="00203071"/>
    <w:rsid w:val="002031B4"/>
    <w:rsid w:val="002031ED"/>
    <w:rsid w:val="002031EF"/>
    <w:rsid w:val="0020327F"/>
    <w:rsid w:val="00203296"/>
    <w:rsid w:val="002032CB"/>
    <w:rsid w:val="0020350B"/>
    <w:rsid w:val="002035A2"/>
    <w:rsid w:val="002035E2"/>
    <w:rsid w:val="00203626"/>
    <w:rsid w:val="002037E7"/>
    <w:rsid w:val="002038F2"/>
    <w:rsid w:val="00203A8D"/>
    <w:rsid w:val="00203B41"/>
    <w:rsid w:val="00203BE2"/>
    <w:rsid w:val="00203CB5"/>
    <w:rsid w:val="00203CCA"/>
    <w:rsid w:val="0020416E"/>
    <w:rsid w:val="002041B2"/>
    <w:rsid w:val="0020425B"/>
    <w:rsid w:val="00204328"/>
    <w:rsid w:val="002043A6"/>
    <w:rsid w:val="002043B9"/>
    <w:rsid w:val="002044CC"/>
    <w:rsid w:val="0020451B"/>
    <w:rsid w:val="00204846"/>
    <w:rsid w:val="002049EA"/>
    <w:rsid w:val="00204B54"/>
    <w:rsid w:val="00204D0D"/>
    <w:rsid w:val="00204E05"/>
    <w:rsid w:val="00204F3B"/>
    <w:rsid w:val="00204F3F"/>
    <w:rsid w:val="002051B8"/>
    <w:rsid w:val="00205237"/>
    <w:rsid w:val="002052B6"/>
    <w:rsid w:val="002052CA"/>
    <w:rsid w:val="00205334"/>
    <w:rsid w:val="0020535E"/>
    <w:rsid w:val="00205370"/>
    <w:rsid w:val="00205582"/>
    <w:rsid w:val="002055B2"/>
    <w:rsid w:val="002055FF"/>
    <w:rsid w:val="00205618"/>
    <w:rsid w:val="002057E1"/>
    <w:rsid w:val="002058A7"/>
    <w:rsid w:val="0020590F"/>
    <w:rsid w:val="0020598D"/>
    <w:rsid w:val="00205B76"/>
    <w:rsid w:val="00205BF3"/>
    <w:rsid w:val="00205E85"/>
    <w:rsid w:val="00205EA8"/>
    <w:rsid w:val="00205F05"/>
    <w:rsid w:val="00205FA0"/>
    <w:rsid w:val="002060E4"/>
    <w:rsid w:val="002062B3"/>
    <w:rsid w:val="002066BD"/>
    <w:rsid w:val="00206AD1"/>
    <w:rsid w:val="00206C24"/>
    <w:rsid w:val="00206CC0"/>
    <w:rsid w:val="00206D53"/>
    <w:rsid w:val="00206DA2"/>
    <w:rsid w:val="00206FF6"/>
    <w:rsid w:val="0020730D"/>
    <w:rsid w:val="00207316"/>
    <w:rsid w:val="002075AA"/>
    <w:rsid w:val="002077DA"/>
    <w:rsid w:val="0020785B"/>
    <w:rsid w:val="00207A12"/>
    <w:rsid w:val="00207ABF"/>
    <w:rsid w:val="00207E30"/>
    <w:rsid w:val="00207F62"/>
    <w:rsid w:val="0021013A"/>
    <w:rsid w:val="00210279"/>
    <w:rsid w:val="002102D3"/>
    <w:rsid w:val="002103EE"/>
    <w:rsid w:val="00210441"/>
    <w:rsid w:val="00210513"/>
    <w:rsid w:val="00210649"/>
    <w:rsid w:val="002106AB"/>
    <w:rsid w:val="00210808"/>
    <w:rsid w:val="002108F1"/>
    <w:rsid w:val="00210A8C"/>
    <w:rsid w:val="00210D34"/>
    <w:rsid w:val="00210E1E"/>
    <w:rsid w:val="00210E4B"/>
    <w:rsid w:val="00210E9A"/>
    <w:rsid w:val="0021100A"/>
    <w:rsid w:val="0021103A"/>
    <w:rsid w:val="00211225"/>
    <w:rsid w:val="002114B8"/>
    <w:rsid w:val="00211596"/>
    <w:rsid w:val="002116B5"/>
    <w:rsid w:val="00211802"/>
    <w:rsid w:val="0021185A"/>
    <w:rsid w:val="00211A5E"/>
    <w:rsid w:val="00211C82"/>
    <w:rsid w:val="00211D10"/>
    <w:rsid w:val="00211D9F"/>
    <w:rsid w:val="00211E54"/>
    <w:rsid w:val="00211ECF"/>
    <w:rsid w:val="00211F77"/>
    <w:rsid w:val="0021201B"/>
    <w:rsid w:val="00212027"/>
    <w:rsid w:val="00212257"/>
    <w:rsid w:val="0021231C"/>
    <w:rsid w:val="002125CB"/>
    <w:rsid w:val="002125E6"/>
    <w:rsid w:val="00212697"/>
    <w:rsid w:val="002126F8"/>
    <w:rsid w:val="002127DA"/>
    <w:rsid w:val="00212A0E"/>
    <w:rsid w:val="00212AC7"/>
    <w:rsid w:val="00212C77"/>
    <w:rsid w:val="00212D4E"/>
    <w:rsid w:val="00212DC0"/>
    <w:rsid w:val="00212E0C"/>
    <w:rsid w:val="00212F0A"/>
    <w:rsid w:val="00212FC4"/>
    <w:rsid w:val="0021300C"/>
    <w:rsid w:val="0021333A"/>
    <w:rsid w:val="00213398"/>
    <w:rsid w:val="00213580"/>
    <w:rsid w:val="00213637"/>
    <w:rsid w:val="00213701"/>
    <w:rsid w:val="00213740"/>
    <w:rsid w:val="00213888"/>
    <w:rsid w:val="00213C0E"/>
    <w:rsid w:val="00213D47"/>
    <w:rsid w:val="00213E79"/>
    <w:rsid w:val="00213EE7"/>
    <w:rsid w:val="0021400A"/>
    <w:rsid w:val="002140AD"/>
    <w:rsid w:val="002141A9"/>
    <w:rsid w:val="002141BC"/>
    <w:rsid w:val="002141FF"/>
    <w:rsid w:val="00214415"/>
    <w:rsid w:val="0021446B"/>
    <w:rsid w:val="0021455E"/>
    <w:rsid w:val="00214591"/>
    <w:rsid w:val="00214600"/>
    <w:rsid w:val="0021468C"/>
    <w:rsid w:val="002148B8"/>
    <w:rsid w:val="002148C7"/>
    <w:rsid w:val="002149A4"/>
    <w:rsid w:val="00214D88"/>
    <w:rsid w:val="00214EE4"/>
    <w:rsid w:val="0021505E"/>
    <w:rsid w:val="002150FC"/>
    <w:rsid w:val="002151E7"/>
    <w:rsid w:val="00215346"/>
    <w:rsid w:val="00215476"/>
    <w:rsid w:val="002157E2"/>
    <w:rsid w:val="00215893"/>
    <w:rsid w:val="002158CA"/>
    <w:rsid w:val="0021599D"/>
    <w:rsid w:val="00215B0B"/>
    <w:rsid w:val="00215C12"/>
    <w:rsid w:val="00215C16"/>
    <w:rsid w:val="00215CFD"/>
    <w:rsid w:val="00215D62"/>
    <w:rsid w:val="00215E7E"/>
    <w:rsid w:val="00215F3E"/>
    <w:rsid w:val="00215FE1"/>
    <w:rsid w:val="00216129"/>
    <w:rsid w:val="0021633F"/>
    <w:rsid w:val="00216646"/>
    <w:rsid w:val="00216730"/>
    <w:rsid w:val="00216833"/>
    <w:rsid w:val="002168F9"/>
    <w:rsid w:val="00216A7A"/>
    <w:rsid w:val="00216A88"/>
    <w:rsid w:val="00216B24"/>
    <w:rsid w:val="00216C0A"/>
    <w:rsid w:val="00216C9F"/>
    <w:rsid w:val="00216EC8"/>
    <w:rsid w:val="00217159"/>
    <w:rsid w:val="00217205"/>
    <w:rsid w:val="0021726A"/>
    <w:rsid w:val="00217352"/>
    <w:rsid w:val="002173DD"/>
    <w:rsid w:val="002174F8"/>
    <w:rsid w:val="002175C7"/>
    <w:rsid w:val="0021764E"/>
    <w:rsid w:val="00217688"/>
    <w:rsid w:val="002179BD"/>
    <w:rsid w:val="002179DE"/>
    <w:rsid w:val="00217A11"/>
    <w:rsid w:val="00217E8A"/>
    <w:rsid w:val="00217F33"/>
    <w:rsid w:val="00217FDD"/>
    <w:rsid w:val="0022001C"/>
    <w:rsid w:val="00220035"/>
    <w:rsid w:val="00220153"/>
    <w:rsid w:val="002202B9"/>
    <w:rsid w:val="00220470"/>
    <w:rsid w:val="00220AEB"/>
    <w:rsid w:val="00220CA5"/>
    <w:rsid w:val="00220F74"/>
    <w:rsid w:val="002211AE"/>
    <w:rsid w:val="002211B1"/>
    <w:rsid w:val="002211C4"/>
    <w:rsid w:val="0022128F"/>
    <w:rsid w:val="002212B6"/>
    <w:rsid w:val="002215CD"/>
    <w:rsid w:val="002216A3"/>
    <w:rsid w:val="00221C49"/>
    <w:rsid w:val="00221C75"/>
    <w:rsid w:val="00221D24"/>
    <w:rsid w:val="00221E07"/>
    <w:rsid w:val="00221E0A"/>
    <w:rsid w:val="00221E26"/>
    <w:rsid w:val="00221E36"/>
    <w:rsid w:val="0022206D"/>
    <w:rsid w:val="0022206F"/>
    <w:rsid w:val="002220AE"/>
    <w:rsid w:val="0022214D"/>
    <w:rsid w:val="00222221"/>
    <w:rsid w:val="002222AC"/>
    <w:rsid w:val="002223C1"/>
    <w:rsid w:val="0022245E"/>
    <w:rsid w:val="00222482"/>
    <w:rsid w:val="00222CC6"/>
    <w:rsid w:val="00222D3C"/>
    <w:rsid w:val="00222D83"/>
    <w:rsid w:val="00222D93"/>
    <w:rsid w:val="00222DAF"/>
    <w:rsid w:val="00222DB0"/>
    <w:rsid w:val="00222EBB"/>
    <w:rsid w:val="00222FB5"/>
    <w:rsid w:val="0022319A"/>
    <w:rsid w:val="00223252"/>
    <w:rsid w:val="00223272"/>
    <w:rsid w:val="0022327C"/>
    <w:rsid w:val="00223304"/>
    <w:rsid w:val="0022340F"/>
    <w:rsid w:val="00223462"/>
    <w:rsid w:val="002236C7"/>
    <w:rsid w:val="00223905"/>
    <w:rsid w:val="002239A2"/>
    <w:rsid w:val="00223A0B"/>
    <w:rsid w:val="00223A33"/>
    <w:rsid w:val="00223AA6"/>
    <w:rsid w:val="00223B63"/>
    <w:rsid w:val="00223B84"/>
    <w:rsid w:val="00223D51"/>
    <w:rsid w:val="00223D96"/>
    <w:rsid w:val="00223DFF"/>
    <w:rsid w:val="00223F9B"/>
    <w:rsid w:val="00224051"/>
    <w:rsid w:val="002240E3"/>
    <w:rsid w:val="002242F5"/>
    <w:rsid w:val="0022430F"/>
    <w:rsid w:val="00224456"/>
    <w:rsid w:val="00224999"/>
    <w:rsid w:val="00224B00"/>
    <w:rsid w:val="00224B49"/>
    <w:rsid w:val="00224D3D"/>
    <w:rsid w:val="00224D53"/>
    <w:rsid w:val="00224EE8"/>
    <w:rsid w:val="00224F68"/>
    <w:rsid w:val="00225058"/>
    <w:rsid w:val="002250FE"/>
    <w:rsid w:val="00225219"/>
    <w:rsid w:val="0022524D"/>
    <w:rsid w:val="0022542A"/>
    <w:rsid w:val="0022548C"/>
    <w:rsid w:val="0022562B"/>
    <w:rsid w:val="00225693"/>
    <w:rsid w:val="0022573E"/>
    <w:rsid w:val="0022594C"/>
    <w:rsid w:val="00225A53"/>
    <w:rsid w:val="00225BE6"/>
    <w:rsid w:val="00225C28"/>
    <w:rsid w:val="00225D3B"/>
    <w:rsid w:val="00225DF6"/>
    <w:rsid w:val="00225EC3"/>
    <w:rsid w:val="002260B0"/>
    <w:rsid w:val="002260DE"/>
    <w:rsid w:val="002260F2"/>
    <w:rsid w:val="002263A0"/>
    <w:rsid w:val="002263B2"/>
    <w:rsid w:val="002264D3"/>
    <w:rsid w:val="00226616"/>
    <w:rsid w:val="0022665C"/>
    <w:rsid w:val="0022669D"/>
    <w:rsid w:val="00226820"/>
    <w:rsid w:val="002268E2"/>
    <w:rsid w:val="002268FF"/>
    <w:rsid w:val="00226DEB"/>
    <w:rsid w:val="00226EEC"/>
    <w:rsid w:val="00226F97"/>
    <w:rsid w:val="0022715B"/>
    <w:rsid w:val="0022733E"/>
    <w:rsid w:val="0022749A"/>
    <w:rsid w:val="002274FC"/>
    <w:rsid w:val="00227606"/>
    <w:rsid w:val="002278E2"/>
    <w:rsid w:val="00227B39"/>
    <w:rsid w:val="00227C76"/>
    <w:rsid w:val="00227C7B"/>
    <w:rsid w:val="00227CF4"/>
    <w:rsid w:val="00227D63"/>
    <w:rsid w:val="00227E0F"/>
    <w:rsid w:val="00227FC9"/>
    <w:rsid w:val="00227FF7"/>
    <w:rsid w:val="00230055"/>
    <w:rsid w:val="002302BE"/>
    <w:rsid w:val="00230339"/>
    <w:rsid w:val="00230370"/>
    <w:rsid w:val="00230442"/>
    <w:rsid w:val="00230507"/>
    <w:rsid w:val="0023054A"/>
    <w:rsid w:val="00230688"/>
    <w:rsid w:val="002308ED"/>
    <w:rsid w:val="00230AAC"/>
    <w:rsid w:val="00230ABA"/>
    <w:rsid w:val="00230B5F"/>
    <w:rsid w:val="00230D98"/>
    <w:rsid w:val="00230E92"/>
    <w:rsid w:val="00230F1B"/>
    <w:rsid w:val="00230F98"/>
    <w:rsid w:val="00230FBB"/>
    <w:rsid w:val="00231191"/>
    <w:rsid w:val="00231227"/>
    <w:rsid w:val="0023149D"/>
    <w:rsid w:val="00231513"/>
    <w:rsid w:val="00231657"/>
    <w:rsid w:val="002316F2"/>
    <w:rsid w:val="00231722"/>
    <w:rsid w:val="002317A0"/>
    <w:rsid w:val="00231A29"/>
    <w:rsid w:val="00231B57"/>
    <w:rsid w:val="00231C43"/>
    <w:rsid w:val="00231F13"/>
    <w:rsid w:val="00231F98"/>
    <w:rsid w:val="00231FFA"/>
    <w:rsid w:val="00232040"/>
    <w:rsid w:val="0023206B"/>
    <w:rsid w:val="00232178"/>
    <w:rsid w:val="002322DA"/>
    <w:rsid w:val="002323E8"/>
    <w:rsid w:val="0023244E"/>
    <w:rsid w:val="00232459"/>
    <w:rsid w:val="002324DC"/>
    <w:rsid w:val="00232693"/>
    <w:rsid w:val="00232700"/>
    <w:rsid w:val="00232749"/>
    <w:rsid w:val="0023290D"/>
    <w:rsid w:val="0023292E"/>
    <w:rsid w:val="0023297F"/>
    <w:rsid w:val="00232E55"/>
    <w:rsid w:val="00232EF2"/>
    <w:rsid w:val="00232F6E"/>
    <w:rsid w:val="00232FC2"/>
    <w:rsid w:val="002330E2"/>
    <w:rsid w:val="0023354C"/>
    <w:rsid w:val="002335A7"/>
    <w:rsid w:val="00233610"/>
    <w:rsid w:val="002337D8"/>
    <w:rsid w:val="00233878"/>
    <w:rsid w:val="00233967"/>
    <w:rsid w:val="00233BF3"/>
    <w:rsid w:val="00233E47"/>
    <w:rsid w:val="002340D0"/>
    <w:rsid w:val="002341C6"/>
    <w:rsid w:val="002341ED"/>
    <w:rsid w:val="00234260"/>
    <w:rsid w:val="00234429"/>
    <w:rsid w:val="0023489B"/>
    <w:rsid w:val="00234AD6"/>
    <w:rsid w:val="00234BDF"/>
    <w:rsid w:val="00234C50"/>
    <w:rsid w:val="00234CBA"/>
    <w:rsid w:val="00234E45"/>
    <w:rsid w:val="00234E6D"/>
    <w:rsid w:val="00235044"/>
    <w:rsid w:val="00235145"/>
    <w:rsid w:val="00235201"/>
    <w:rsid w:val="00235358"/>
    <w:rsid w:val="00235364"/>
    <w:rsid w:val="00235392"/>
    <w:rsid w:val="002353CC"/>
    <w:rsid w:val="0023544C"/>
    <w:rsid w:val="00235568"/>
    <w:rsid w:val="00235588"/>
    <w:rsid w:val="0023563A"/>
    <w:rsid w:val="0023564A"/>
    <w:rsid w:val="0023575B"/>
    <w:rsid w:val="002358A5"/>
    <w:rsid w:val="002358EC"/>
    <w:rsid w:val="00235928"/>
    <w:rsid w:val="00235A27"/>
    <w:rsid w:val="00235AA9"/>
    <w:rsid w:val="00235B26"/>
    <w:rsid w:val="00235CF8"/>
    <w:rsid w:val="00235E06"/>
    <w:rsid w:val="00236112"/>
    <w:rsid w:val="00236117"/>
    <w:rsid w:val="00236180"/>
    <w:rsid w:val="002361D4"/>
    <w:rsid w:val="00236221"/>
    <w:rsid w:val="002362BE"/>
    <w:rsid w:val="002363E7"/>
    <w:rsid w:val="002364D1"/>
    <w:rsid w:val="00236623"/>
    <w:rsid w:val="002366C9"/>
    <w:rsid w:val="002367CF"/>
    <w:rsid w:val="002367F4"/>
    <w:rsid w:val="0023695B"/>
    <w:rsid w:val="00236977"/>
    <w:rsid w:val="00236A3F"/>
    <w:rsid w:val="00236C58"/>
    <w:rsid w:val="00236C71"/>
    <w:rsid w:val="00236DF0"/>
    <w:rsid w:val="002370A5"/>
    <w:rsid w:val="002370D0"/>
    <w:rsid w:val="00237268"/>
    <w:rsid w:val="002374DF"/>
    <w:rsid w:val="00237518"/>
    <w:rsid w:val="0023754F"/>
    <w:rsid w:val="00237690"/>
    <w:rsid w:val="002377DF"/>
    <w:rsid w:val="0023795F"/>
    <w:rsid w:val="00237A49"/>
    <w:rsid w:val="00237B94"/>
    <w:rsid w:val="00237B98"/>
    <w:rsid w:val="00237E11"/>
    <w:rsid w:val="00237F17"/>
    <w:rsid w:val="0024019F"/>
    <w:rsid w:val="00240370"/>
    <w:rsid w:val="0024039E"/>
    <w:rsid w:val="002403BF"/>
    <w:rsid w:val="00240709"/>
    <w:rsid w:val="002407BE"/>
    <w:rsid w:val="002407C8"/>
    <w:rsid w:val="002407FD"/>
    <w:rsid w:val="0024088E"/>
    <w:rsid w:val="00240C66"/>
    <w:rsid w:val="00240CE6"/>
    <w:rsid w:val="00240DA8"/>
    <w:rsid w:val="00240DEA"/>
    <w:rsid w:val="00240ED7"/>
    <w:rsid w:val="00240F9B"/>
    <w:rsid w:val="00240FC9"/>
    <w:rsid w:val="0024100E"/>
    <w:rsid w:val="00241037"/>
    <w:rsid w:val="00241344"/>
    <w:rsid w:val="002413C2"/>
    <w:rsid w:val="002413DE"/>
    <w:rsid w:val="002417DA"/>
    <w:rsid w:val="002419C6"/>
    <w:rsid w:val="00241B76"/>
    <w:rsid w:val="00241B82"/>
    <w:rsid w:val="00241CFA"/>
    <w:rsid w:val="00241D7D"/>
    <w:rsid w:val="00241DAD"/>
    <w:rsid w:val="00242002"/>
    <w:rsid w:val="00242193"/>
    <w:rsid w:val="002423C0"/>
    <w:rsid w:val="0024256B"/>
    <w:rsid w:val="002426D0"/>
    <w:rsid w:val="002429D3"/>
    <w:rsid w:val="00242CD2"/>
    <w:rsid w:val="0024324D"/>
    <w:rsid w:val="00243435"/>
    <w:rsid w:val="00243439"/>
    <w:rsid w:val="002435C3"/>
    <w:rsid w:val="002436CE"/>
    <w:rsid w:val="0024383A"/>
    <w:rsid w:val="00243A6D"/>
    <w:rsid w:val="00243B3E"/>
    <w:rsid w:val="00243B9B"/>
    <w:rsid w:val="00243CD9"/>
    <w:rsid w:val="00243DCA"/>
    <w:rsid w:val="00243E08"/>
    <w:rsid w:val="00243FEC"/>
    <w:rsid w:val="0024404D"/>
    <w:rsid w:val="00244068"/>
    <w:rsid w:val="002440E8"/>
    <w:rsid w:val="00244150"/>
    <w:rsid w:val="00244151"/>
    <w:rsid w:val="00244459"/>
    <w:rsid w:val="002444C7"/>
    <w:rsid w:val="002446E6"/>
    <w:rsid w:val="00244753"/>
    <w:rsid w:val="0024485C"/>
    <w:rsid w:val="00244940"/>
    <w:rsid w:val="00244C91"/>
    <w:rsid w:val="00244CA9"/>
    <w:rsid w:val="00245133"/>
    <w:rsid w:val="002451AC"/>
    <w:rsid w:val="002451CE"/>
    <w:rsid w:val="0024526E"/>
    <w:rsid w:val="00245369"/>
    <w:rsid w:val="00245434"/>
    <w:rsid w:val="00245460"/>
    <w:rsid w:val="0024553B"/>
    <w:rsid w:val="0024555C"/>
    <w:rsid w:val="002456E3"/>
    <w:rsid w:val="00245750"/>
    <w:rsid w:val="00245A47"/>
    <w:rsid w:val="00245B44"/>
    <w:rsid w:val="00245D75"/>
    <w:rsid w:val="00245FD6"/>
    <w:rsid w:val="00246042"/>
    <w:rsid w:val="002460B0"/>
    <w:rsid w:val="002460B4"/>
    <w:rsid w:val="002461D6"/>
    <w:rsid w:val="00246232"/>
    <w:rsid w:val="002462AE"/>
    <w:rsid w:val="0024638C"/>
    <w:rsid w:val="00246650"/>
    <w:rsid w:val="00246897"/>
    <w:rsid w:val="002469BF"/>
    <w:rsid w:val="00246A5B"/>
    <w:rsid w:val="00246D56"/>
    <w:rsid w:val="00246FEF"/>
    <w:rsid w:val="00247070"/>
    <w:rsid w:val="002470BC"/>
    <w:rsid w:val="00247137"/>
    <w:rsid w:val="00247153"/>
    <w:rsid w:val="00247295"/>
    <w:rsid w:val="00247300"/>
    <w:rsid w:val="00247308"/>
    <w:rsid w:val="002479A7"/>
    <w:rsid w:val="00247A74"/>
    <w:rsid w:val="00247B88"/>
    <w:rsid w:val="00247BA4"/>
    <w:rsid w:val="00247EBC"/>
    <w:rsid w:val="002495EB"/>
    <w:rsid w:val="0024D44B"/>
    <w:rsid w:val="0025005A"/>
    <w:rsid w:val="00250605"/>
    <w:rsid w:val="002506D0"/>
    <w:rsid w:val="00250737"/>
    <w:rsid w:val="0025075C"/>
    <w:rsid w:val="00250850"/>
    <w:rsid w:val="002508F3"/>
    <w:rsid w:val="002508F7"/>
    <w:rsid w:val="00250A27"/>
    <w:rsid w:val="00250A6A"/>
    <w:rsid w:val="00250AB1"/>
    <w:rsid w:val="00250C48"/>
    <w:rsid w:val="00250CD7"/>
    <w:rsid w:val="00250D13"/>
    <w:rsid w:val="00250DBD"/>
    <w:rsid w:val="00250E1E"/>
    <w:rsid w:val="00250F41"/>
    <w:rsid w:val="0025100C"/>
    <w:rsid w:val="00251023"/>
    <w:rsid w:val="00251062"/>
    <w:rsid w:val="00251095"/>
    <w:rsid w:val="00251097"/>
    <w:rsid w:val="002510E2"/>
    <w:rsid w:val="002511FB"/>
    <w:rsid w:val="00251279"/>
    <w:rsid w:val="00251284"/>
    <w:rsid w:val="002513AB"/>
    <w:rsid w:val="0025140B"/>
    <w:rsid w:val="002514D5"/>
    <w:rsid w:val="002516B0"/>
    <w:rsid w:val="00251714"/>
    <w:rsid w:val="00251A37"/>
    <w:rsid w:val="00251AB8"/>
    <w:rsid w:val="00251B77"/>
    <w:rsid w:val="00251C30"/>
    <w:rsid w:val="00251C3A"/>
    <w:rsid w:val="00251D43"/>
    <w:rsid w:val="00251E76"/>
    <w:rsid w:val="00251ECB"/>
    <w:rsid w:val="0025205E"/>
    <w:rsid w:val="0025207D"/>
    <w:rsid w:val="002522C0"/>
    <w:rsid w:val="0025233C"/>
    <w:rsid w:val="0025235E"/>
    <w:rsid w:val="0025251F"/>
    <w:rsid w:val="00252700"/>
    <w:rsid w:val="00252713"/>
    <w:rsid w:val="00252759"/>
    <w:rsid w:val="002527F0"/>
    <w:rsid w:val="002527F8"/>
    <w:rsid w:val="00252870"/>
    <w:rsid w:val="00252AF2"/>
    <w:rsid w:val="00252BB3"/>
    <w:rsid w:val="00252E79"/>
    <w:rsid w:val="00252FFF"/>
    <w:rsid w:val="0025309E"/>
    <w:rsid w:val="00253187"/>
    <w:rsid w:val="002531C9"/>
    <w:rsid w:val="00253247"/>
    <w:rsid w:val="002532CC"/>
    <w:rsid w:val="002533D3"/>
    <w:rsid w:val="002534F8"/>
    <w:rsid w:val="00253560"/>
    <w:rsid w:val="00253602"/>
    <w:rsid w:val="00253728"/>
    <w:rsid w:val="00253805"/>
    <w:rsid w:val="002538E7"/>
    <w:rsid w:val="00253928"/>
    <w:rsid w:val="00253989"/>
    <w:rsid w:val="002539AD"/>
    <w:rsid w:val="00253A68"/>
    <w:rsid w:val="00253B99"/>
    <w:rsid w:val="00253BD1"/>
    <w:rsid w:val="00253D9F"/>
    <w:rsid w:val="00253F0F"/>
    <w:rsid w:val="0025408E"/>
    <w:rsid w:val="002540ED"/>
    <w:rsid w:val="0025422F"/>
    <w:rsid w:val="00254645"/>
    <w:rsid w:val="002546C9"/>
    <w:rsid w:val="002546F5"/>
    <w:rsid w:val="002546FE"/>
    <w:rsid w:val="00254736"/>
    <w:rsid w:val="002547B4"/>
    <w:rsid w:val="0025496D"/>
    <w:rsid w:val="00254A8D"/>
    <w:rsid w:val="00254E95"/>
    <w:rsid w:val="00255181"/>
    <w:rsid w:val="002551E2"/>
    <w:rsid w:val="0025528B"/>
    <w:rsid w:val="002552C5"/>
    <w:rsid w:val="00255574"/>
    <w:rsid w:val="002556DB"/>
    <w:rsid w:val="002559CF"/>
    <w:rsid w:val="00255AA1"/>
    <w:rsid w:val="00255BFA"/>
    <w:rsid w:val="00255D7B"/>
    <w:rsid w:val="00255E20"/>
    <w:rsid w:val="00255E6C"/>
    <w:rsid w:val="00255E7F"/>
    <w:rsid w:val="00255EA3"/>
    <w:rsid w:val="00255EF7"/>
    <w:rsid w:val="00255EF9"/>
    <w:rsid w:val="00256150"/>
    <w:rsid w:val="002562A8"/>
    <w:rsid w:val="00256321"/>
    <w:rsid w:val="0025641F"/>
    <w:rsid w:val="0025657A"/>
    <w:rsid w:val="002567E3"/>
    <w:rsid w:val="00256803"/>
    <w:rsid w:val="00256BDC"/>
    <w:rsid w:val="00256C11"/>
    <w:rsid w:val="00256DFD"/>
    <w:rsid w:val="00256F26"/>
    <w:rsid w:val="00256FCB"/>
    <w:rsid w:val="002570E9"/>
    <w:rsid w:val="00257188"/>
    <w:rsid w:val="0025735F"/>
    <w:rsid w:val="0025740D"/>
    <w:rsid w:val="0025749E"/>
    <w:rsid w:val="0025755E"/>
    <w:rsid w:val="00257561"/>
    <w:rsid w:val="00257626"/>
    <w:rsid w:val="00257641"/>
    <w:rsid w:val="00257669"/>
    <w:rsid w:val="00257784"/>
    <w:rsid w:val="00257899"/>
    <w:rsid w:val="002578E0"/>
    <w:rsid w:val="00257AA5"/>
    <w:rsid w:val="00257B88"/>
    <w:rsid w:val="00257BF5"/>
    <w:rsid w:val="00257E70"/>
    <w:rsid w:val="00260114"/>
    <w:rsid w:val="00260146"/>
    <w:rsid w:val="002601E7"/>
    <w:rsid w:val="002601F9"/>
    <w:rsid w:val="0026022E"/>
    <w:rsid w:val="0026031B"/>
    <w:rsid w:val="002603CC"/>
    <w:rsid w:val="00260417"/>
    <w:rsid w:val="0026048E"/>
    <w:rsid w:val="002604CD"/>
    <w:rsid w:val="0026053B"/>
    <w:rsid w:val="0026059D"/>
    <w:rsid w:val="00260809"/>
    <w:rsid w:val="0026098F"/>
    <w:rsid w:val="002609C2"/>
    <w:rsid w:val="00260D72"/>
    <w:rsid w:val="00260DE1"/>
    <w:rsid w:val="00260DE3"/>
    <w:rsid w:val="00260EAD"/>
    <w:rsid w:val="00260F01"/>
    <w:rsid w:val="00261095"/>
    <w:rsid w:val="0026124E"/>
    <w:rsid w:val="0026132B"/>
    <w:rsid w:val="002616F7"/>
    <w:rsid w:val="002617BC"/>
    <w:rsid w:val="0026180E"/>
    <w:rsid w:val="002619E1"/>
    <w:rsid w:val="00261A15"/>
    <w:rsid w:val="00261A1F"/>
    <w:rsid w:val="00261ACA"/>
    <w:rsid w:val="00261B26"/>
    <w:rsid w:val="00261B50"/>
    <w:rsid w:val="00261DDC"/>
    <w:rsid w:val="00261DF2"/>
    <w:rsid w:val="00261DFF"/>
    <w:rsid w:val="00261F97"/>
    <w:rsid w:val="00261FC6"/>
    <w:rsid w:val="00262002"/>
    <w:rsid w:val="00262067"/>
    <w:rsid w:val="002620E7"/>
    <w:rsid w:val="0026218C"/>
    <w:rsid w:val="0026229D"/>
    <w:rsid w:val="0026232C"/>
    <w:rsid w:val="0026258E"/>
    <w:rsid w:val="00262790"/>
    <w:rsid w:val="00262791"/>
    <w:rsid w:val="0026296E"/>
    <w:rsid w:val="00262B9D"/>
    <w:rsid w:val="00262BC4"/>
    <w:rsid w:val="00262CFC"/>
    <w:rsid w:val="00262D8D"/>
    <w:rsid w:val="00262E69"/>
    <w:rsid w:val="00262F8B"/>
    <w:rsid w:val="00262F8C"/>
    <w:rsid w:val="002630BC"/>
    <w:rsid w:val="00263155"/>
    <w:rsid w:val="00263168"/>
    <w:rsid w:val="00263394"/>
    <w:rsid w:val="002633C2"/>
    <w:rsid w:val="002636DE"/>
    <w:rsid w:val="002639DB"/>
    <w:rsid w:val="00263B16"/>
    <w:rsid w:val="00263C2E"/>
    <w:rsid w:val="00263F41"/>
    <w:rsid w:val="0026400F"/>
    <w:rsid w:val="0026405C"/>
    <w:rsid w:val="0026408D"/>
    <w:rsid w:val="00264097"/>
    <w:rsid w:val="002641A4"/>
    <w:rsid w:val="00264217"/>
    <w:rsid w:val="002642EF"/>
    <w:rsid w:val="00264319"/>
    <w:rsid w:val="0026460A"/>
    <w:rsid w:val="002646AE"/>
    <w:rsid w:val="00264820"/>
    <w:rsid w:val="00264855"/>
    <w:rsid w:val="00264880"/>
    <w:rsid w:val="002648A0"/>
    <w:rsid w:val="002648CF"/>
    <w:rsid w:val="0026491A"/>
    <w:rsid w:val="00264956"/>
    <w:rsid w:val="0026497E"/>
    <w:rsid w:val="002649B4"/>
    <w:rsid w:val="00264A8A"/>
    <w:rsid w:val="00264ACE"/>
    <w:rsid w:val="00264C94"/>
    <w:rsid w:val="00264CD4"/>
    <w:rsid w:val="00264D83"/>
    <w:rsid w:val="00264D95"/>
    <w:rsid w:val="00264EAC"/>
    <w:rsid w:val="00265111"/>
    <w:rsid w:val="002651C5"/>
    <w:rsid w:val="00265227"/>
    <w:rsid w:val="0026530A"/>
    <w:rsid w:val="00265560"/>
    <w:rsid w:val="002655CA"/>
    <w:rsid w:val="002655D6"/>
    <w:rsid w:val="00265866"/>
    <w:rsid w:val="002658BA"/>
    <w:rsid w:val="00265908"/>
    <w:rsid w:val="00265D1D"/>
    <w:rsid w:val="00265D66"/>
    <w:rsid w:val="00265E37"/>
    <w:rsid w:val="00265E9D"/>
    <w:rsid w:val="00265EAC"/>
    <w:rsid w:val="00266017"/>
    <w:rsid w:val="00266043"/>
    <w:rsid w:val="002661BF"/>
    <w:rsid w:val="0026631D"/>
    <w:rsid w:val="00266375"/>
    <w:rsid w:val="00266383"/>
    <w:rsid w:val="002663B1"/>
    <w:rsid w:val="00266402"/>
    <w:rsid w:val="0026655F"/>
    <w:rsid w:val="002665D4"/>
    <w:rsid w:val="0026680C"/>
    <w:rsid w:val="002668D7"/>
    <w:rsid w:val="00266A27"/>
    <w:rsid w:val="00266A77"/>
    <w:rsid w:val="00266BDC"/>
    <w:rsid w:val="00266BDF"/>
    <w:rsid w:val="00266DF0"/>
    <w:rsid w:val="00266ECA"/>
    <w:rsid w:val="002675AF"/>
    <w:rsid w:val="0026762C"/>
    <w:rsid w:val="002678E2"/>
    <w:rsid w:val="00267969"/>
    <w:rsid w:val="00267A6D"/>
    <w:rsid w:val="00267A96"/>
    <w:rsid w:val="00267C29"/>
    <w:rsid w:val="00267CEF"/>
    <w:rsid w:val="00267F7B"/>
    <w:rsid w:val="002700CC"/>
    <w:rsid w:val="0027034D"/>
    <w:rsid w:val="0027034E"/>
    <w:rsid w:val="0027053D"/>
    <w:rsid w:val="002705BD"/>
    <w:rsid w:val="002706C1"/>
    <w:rsid w:val="002706F2"/>
    <w:rsid w:val="00270803"/>
    <w:rsid w:val="0027086D"/>
    <w:rsid w:val="00270AA8"/>
    <w:rsid w:val="00270AC7"/>
    <w:rsid w:val="00270B0B"/>
    <w:rsid w:val="00270B5D"/>
    <w:rsid w:val="00270C2D"/>
    <w:rsid w:val="00270D1B"/>
    <w:rsid w:val="00270EAF"/>
    <w:rsid w:val="00270F8B"/>
    <w:rsid w:val="00271000"/>
    <w:rsid w:val="0027114C"/>
    <w:rsid w:val="002711A0"/>
    <w:rsid w:val="002711C6"/>
    <w:rsid w:val="0027128C"/>
    <w:rsid w:val="00271390"/>
    <w:rsid w:val="00271407"/>
    <w:rsid w:val="002714E8"/>
    <w:rsid w:val="002717B8"/>
    <w:rsid w:val="0027186A"/>
    <w:rsid w:val="002719DD"/>
    <w:rsid w:val="002719FB"/>
    <w:rsid w:val="00271A96"/>
    <w:rsid w:val="00271B14"/>
    <w:rsid w:val="00271C26"/>
    <w:rsid w:val="00271EA8"/>
    <w:rsid w:val="00271FFE"/>
    <w:rsid w:val="00272012"/>
    <w:rsid w:val="00272053"/>
    <w:rsid w:val="0027223B"/>
    <w:rsid w:val="0027259E"/>
    <w:rsid w:val="00272642"/>
    <w:rsid w:val="002727C1"/>
    <w:rsid w:val="002727E8"/>
    <w:rsid w:val="0027281B"/>
    <w:rsid w:val="00272AD6"/>
    <w:rsid w:val="00272D5B"/>
    <w:rsid w:val="00272E12"/>
    <w:rsid w:val="00272E1B"/>
    <w:rsid w:val="00272E22"/>
    <w:rsid w:val="00272EF8"/>
    <w:rsid w:val="00273124"/>
    <w:rsid w:val="0027313A"/>
    <w:rsid w:val="0027313D"/>
    <w:rsid w:val="002731C2"/>
    <w:rsid w:val="0027322B"/>
    <w:rsid w:val="00273322"/>
    <w:rsid w:val="00273452"/>
    <w:rsid w:val="002735B8"/>
    <w:rsid w:val="00273782"/>
    <w:rsid w:val="00273913"/>
    <w:rsid w:val="00273950"/>
    <w:rsid w:val="00273A9F"/>
    <w:rsid w:val="00273BD3"/>
    <w:rsid w:val="00273D48"/>
    <w:rsid w:val="00273DBF"/>
    <w:rsid w:val="00273EE3"/>
    <w:rsid w:val="00274120"/>
    <w:rsid w:val="0027413F"/>
    <w:rsid w:val="00274181"/>
    <w:rsid w:val="0027460F"/>
    <w:rsid w:val="00274672"/>
    <w:rsid w:val="002746EB"/>
    <w:rsid w:val="00274A20"/>
    <w:rsid w:val="00274AB1"/>
    <w:rsid w:val="00274B42"/>
    <w:rsid w:val="00274B6F"/>
    <w:rsid w:val="00274C2B"/>
    <w:rsid w:val="00274C81"/>
    <w:rsid w:val="00274CAF"/>
    <w:rsid w:val="00274E79"/>
    <w:rsid w:val="00274ECE"/>
    <w:rsid w:val="00274ED6"/>
    <w:rsid w:val="002751D7"/>
    <w:rsid w:val="00275215"/>
    <w:rsid w:val="002752D9"/>
    <w:rsid w:val="0027542E"/>
    <w:rsid w:val="00275477"/>
    <w:rsid w:val="00275583"/>
    <w:rsid w:val="00275617"/>
    <w:rsid w:val="0027564C"/>
    <w:rsid w:val="00275693"/>
    <w:rsid w:val="0027569D"/>
    <w:rsid w:val="0027574A"/>
    <w:rsid w:val="0027585E"/>
    <w:rsid w:val="002759E4"/>
    <w:rsid w:val="00275B1B"/>
    <w:rsid w:val="00275C81"/>
    <w:rsid w:val="00275F09"/>
    <w:rsid w:val="0027608D"/>
    <w:rsid w:val="0027609A"/>
    <w:rsid w:val="00276106"/>
    <w:rsid w:val="0027611B"/>
    <w:rsid w:val="002761F4"/>
    <w:rsid w:val="0027631C"/>
    <w:rsid w:val="0027653A"/>
    <w:rsid w:val="00276563"/>
    <w:rsid w:val="002765A0"/>
    <w:rsid w:val="0027678E"/>
    <w:rsid w:val="00276D5A"/>
    <w:rsid w:val="00276E03"/>
    <w:rsid w:val="00277216"/>
    <w:rsid w:val="002773CF"/>
    <w:rsid w:val="0027749E"/>
    <w:rsid w:val="00277577"/>
    <w:rsid w:val="002776B3"/>
    <w:rsid w:val="002776E8"/>
    <w:rsid w:val="002776ED"/>
    <w:rsid w:val="002777C7"/>
    <w:rsid w:val="002777C8"/>
    <w:rsid w:val="002778B2"/>
    <w:rsid w:val="00277BC8"/>
    <w:rsid w:val="00277C3F"/>
    <w:rsid w:val="00277D62"/>
    <w:rsid w:val="00277FCC"/>
    <w:rsid w:val="00280037"/>
    <w:rsid w:val="00280042"/>
    <w:rsid w:val="002801EE"/>
    <w:rsid w:val="00280290"/>
    <w:rsid w:val="002802B9"/>
    <w:rsid w:val="00280326"/>
    <w:rsid w:val="002803F0"/>
    <w:rsid w:val="00280459"/>
    <w:rsid w:val="002805BD"/>
    <w:rsid w:val="0028067A"/>
    <w:rsid w:val="002806B3"/>
    <w:rsid w:val="002806D7"/>
    <w:rsid w:val="0028077E"/>
    <w:rsid w:val="0028095E"/>
    <w:rsid w:val="002809F2"/>
    <w:rsid w:val="00280C24"/>
    <w:rsid w:val="00280C39"/>
    <w:rsid w:val="00280C5B"/>
    <w:rsid w:val="00280C62"/>
    <w:rsid w:val="00280DA7"/>
    <w:rsid w:val="00280E0B"/>
    <w:rsid w:val="00280E6F"/>
    <w:rsid w:val="00280F4F"/>
    <w:rsid w:val="00280F85"/>
    <w:rsid w:val="00280F9C"/>
    <w:rsid w:val="00281024"/>
    <w:rsid w:val="0028104A"/>
    <w:rsid w:val="0028107A"/>
    <w:rsid w:val="0028116F"/>
    <w:rsid w:val="00281172"/>
    <w:rsid w:val="00281212"/>
    <w:rsid w:val="00281355"/>
    <w:rsid w:val="002813E4"/>
    <w:rsid w:val="002815A3"/>
    <w:rsid w:val="00281629"/>
    <w:rsid w:val="0028163D"/>
    <w:rsid w:val="00281948"/>
    <w:rsid w:val="0028199B"/>
    <w:rsid w:val="002819BF"/>
    <w:rsid w:val="00281C17"/>
    <w:rsid w:val="00281C29"/>
    <w:rsid w:val="00281CEE"/>
    <w:rsid w:val="00281FB0"/>
    <w:rsid w:val="00282024"/>
    <w:rsid w:val="00282085"/>
    <w:rsid w:val="002820C2"/>
    <w:rsid w:val="00282206"/>
    <w:rsid w:val="00282297"/>
    <w:rsid w:val="002825F9"/>
    <w:rsid w:val="00282657"/>
    <w:rsid w:val="002826B0"/>
    <w:rsid w:val="00282783"/>
    <w:rsid w:val="0028278B"/>
    <w:rsid w:val="0028283B"/>
    <w:rsid w:val="002829B9"/>
    <w:rsid w:val="00282A0F"/>
    <w:rsid w:val="00282A7B"/>
    <w:rsid w:val="00282B1A"/>
    <w:rsid w:val="00282DEC"/>
    <w:rsid w:val="00282E0C"/>
    <w:rsid w:val="002831CC"/>
    <w:rsid w:val="00283247"/>
    <w:rsid w:val="00283288"/>
    <w:rsid w:val="00283291"/>
    <w:rsid w:val="002832C8"/>
    <w:rsid w:val="002834A8"/>
    <w:rsid w:val="00283575"/>
    <w:rsid w:val="002835C8"/>
    <w:rsid w:val="0028380A"/>
    <w:rsid w:val="002838AF"/>
    <w:rsid w:val="00283AA9"/>
    <w:rsid w:val="00283B6C"/>
    <w:rsid w:val="00283B76"/>
    <w:rsid w:val="00283BA8"/>
    <w:rsid w:val="00283E51"/>
    <w:rsid w:val="00283E8F"/>
    <w:rsid w:val="00283EBC"/>
    <w:rsid w:val="00283F0B"/>
    <w:rsid w:val="00283F55"/>
    <w:rsid w:val="00283F87"/>
    <w:rsid w:val="00283FED"/>
    <w:rsid w:val="00284014"/>
    <w:rsid w:val="00284326"/>
    <w:rsid w:val="0028453A"/>
    <w:rsid w:val="0028453E"/>
    <w:rsid w:val="00284821"/>
    <w:rsid w:val="002849AB"/>
    <w:rsid w:val="00284A14"/>
    <w:rsid w:val="00284A1D"/>
    <w:rsid w:val="00284A2B"/>
    <w:rsid w:val="00284B16"/>
    <w:rsid w:val="00284B9A"/>
    <w:rsid w:val="00284BA1"/>
    <w:rsid w:val="00284BB3"/>
    <w:rsid w:val="00284BE8"/>
    <w:rsid w:val="00284CA1"/>
    <w:rsid w:val="00284D9C"/>
    <w:rsid w:val="00284DED"/>
    <w:rsid w:val="002850E7"/>
    <w:rsid w:val="002850F0"/>
    <w:rsid w:val="00285233"/>
    <w:rsid w:val="00285364"/>
    <w:rsid w:val="002853E5"/>
    <w:rsid w:val="0028547F"/>
    <w:rsid w:val="00285586"/>
    <w:rsid w:val="0028570D"/>
    <w:rsid w:val="00285873"/>
    <w:rsid w:val="00285B4B"/>
    <w:rsid w:val="00285B6C"/>
    <w:rsid w:val="00285D32"/>
    <w:rsid w:val="0028609A"/>
    <w:rsid w:val="0028625C"/>
    <w:rsid w:val="00286307"/>
    <w:rsid w:val="002863FF"/>
    <w:rsid w:val="0028659A"/>
    <w:rsid w:val="002865BB"/>
    <w:rsid w:val="0028660B"/>
    <w:rsid w:val="00286737"/>
    <w:rsid w:val="00286807"/>
    <w:rsid w:val="0028683F"/>
    <w:rsid w:val="00286963"/>
    <w:rsid w:val="002869CF"/>
    <w:rsid w:val="00286BF2"/>
    <w:rsid w:val="00286C6B"/>
    <w:rsid w:val="00286D07"/>
    <w:rsid w:val="00286DC9"/>
    <w:rsid w:val="00286E03"/>
    <w:rsid w:val="00286EC8"/>
    <w:rsid w:val="00286EF7"/>
    <w:rsid w:val="00286F17"/>
    <w:rsid w:val="00287011"/>
    <w:rsid w:val="0028709C"/>
    <w:rsid w:val="002870AD"/>
    <w:rsid w:val="00287106"/>
    <w:rsid w:val="00287188"/>
    <w:rsid w:val="002871E8"/>
    <w:rsid w:val="00287235"/>
    <w:rsid w:val="00287306"/>
    <w:rsid w:val="0028742E"/>
    <w:rsid w:val="00287505"/>
    <w:rsid w:val="0028776F"/>
    <w:rsid w:val="002878C1"/>
    <w:rsid w:val="002879CC"/>
    <w:rsid w:val="00287AB7"/>
    <w:rsid w:val="00287ACF"/>
    <w:rsid w:val="00287BAB"/>
    <w:rsid w:val="00287CD6"/>
    <w:rsid w:val="00287D0A"/>
    <w:rsid w:val="00287D29"/>
    <w:rsid w:val="00287E8B"/>
    <w:rsid w:val="00287E91"/>
    <w:rsid w:val="00287F31"/>
    <w:rsid w:val="002900A6"/>
    <w:rsid w:val="00290175"/>
    <w:rsid w:val="0029022D"/>
    <w:rsid w:val="002902C4"/>
    <w:rsid w:val="00290600"/>
    <w:rsid w:val="0029060C"/>
    <w:rsid w:val="00290668"/>
    <w:rsid w:val="0029071C"/>
    <w:rsid w:val="002907E2"/>
    <w:rsid w:val="00290961"/>
    <w:rsid w:val="00290980"/>
    <w:rsid w:val="00290A3D"/>
    <w:rsid w:val="00290B09"/>
    <w:rsid w:val="00290CBC"/>
    <w:rsid w:val="00291195"/>
    <w:rsid w:val="00291210"/>
    <w:rsid w:val="00291296"/>
    <w:rsid w:val="0029137D"/>
    <w:rsid w:val="002914D5"/>
    <w:rsid w:val="00291531"/>
    <w:rsid w:val="002915AF"/>
    <w:rsid w:val="002915D5"/>
    <w:rsid w:val="002916D1"/>
    <w:rsid w:val="002917FD"/>
    <w:rsid w:val="002918E4"/>
    <w:rsid w:val="00291938"/>
    <w:rsid w:val="00291A72"/>
    <w:rsid w:val="00291AC2"/>
    <w:rsid w:val="00291AF7"/>
    <w:rsid w:val="00291BAA"/>
    <w:rsid w:val="00291C39"/>
    <w:rsid w:val="00291D7E"/>
    <w:rsid w:val="00291D90"/>
    <w:rsid w:val="00291E4B"/>
    <w:rsid w:val="00291F2D"/>
    <w:rsid w:val="0029204D"/>
    <w:rsid w:val="00292100"/>
    <w:rsid w:val="0029220E"/>
    <w:rsid w:val="00292269"/>
    <w:rsid w:val="002924E5"/>
    <w:rsid w:val="00292554"/>
    <w:rsid w:val="0029256C"/>
    <w:rsid w:val="002925FC"/>
    <w:rsid w:val="0029262E"/>
    <w:rsid w:val="00292688"/>
    <w:rsid w:val="00292785"/>
    <w:rsid w:val="002927BC"/>
    <w:rsid w:val="0029295B"/>
    <w:rsid w:val="002929A1"/>
    <w:rsid w:val="002929ED"/>
    <w:rsid w:val="00292AFD"/>
    <w:rsid w:val="00292B3E"/>
    <w:rsid w:val="00292C04"/>
    <w:rsid w:val="00292DCA"/>
    <w:rsid w:val="002930EE"/>
    <w:rsid w:val="00293342"/>
    <w:rsid w:val="002933CE"/>
    <w:rsid w:val="00293407"/>
    <w:rsid w:val="00293712"/>
    <w:rsid w:val="0029384B"/>
    <w:rsid w:val="00293871"/>
    <w:rsid w:val="00293A32"/>
    <w:rsid w:val="00293C7B"/>
    <w:rsid w:val="00293D2D"/>
    <w:rsid w:val="00294086"/>
    <w:rsid w:val="002943B3"/>
    <w:rsid w:val="002943F7"/>
    <w:rsid w:val="00294468"/>
    <w:rsid w:val="00294592"/>
    <w:rsid w:val="0029466C"/>
    <w:rsid w:val="002946EB"/>
    <w:rsid w:val="002949A7"/>
    <w:rsid w:val="00294CD8"/>
    <w:rsid w:val="00294CDD"/>
    <w:rsid w:val="00294E50"/>
    <w:rsid w:val="00294EBA"/>
    <w:rsid w:val="00294F63"/>
    <w:rsid w:val="00295056"/>
    <w:rsid w:val="0029510F"/>
    <w:rsid w:val="00295157"/>
    <w:rsid w:val="002953D0"/>
    <w:rsid w:val="002953FB"/>
    <w:rsid w:val="00295540"/>
    <w:rsid w:val="002955BC"/>
    <w:rsid w:val="002955C8"/>
    <w:rsid w:val="0029560B"/>
    <w:rsid w:val="00295693"/>
    <w:rsid w:val="002956CD"/>
    <w:rsid w:val="0029572B"/>
    <w:rsid w:val="0029573A"/>
    <w:rsid w:val="00295781"/>
    <w:rsid w:val="0029579F"/>
    <w:rsid w:val="00295A2E"/>
    <w:rsid w:val="00295A2F"/>
    <w:rsid w:val="00295B33"/>
    <w:rsid w:val="00295E4F"/>
    <w:rsid w:val="00295F14"/>
    <w:rsid w:val="00295F85"/>
    <w:rsid w:val="00295FAD"/>
    <w:rsid w:val="00296010"/>
    <w:rsid w:val="00296055"/>
    <w:rsid w:val="00296314"/>
    <w:rsid w:val="0029634F"/>
    <w:rsid w:val="00296354"/>
    <w:rsid w:val="0029637F"/>
    <w:rsid w:val="00296449"/>
    <w:rsid w:val="00296467"/>
    <w:rsid w:val="00296554"/>
    <w:rsid w:val="0029666E"/>
    <w:rsid w:val="0029667B"/>
    <w:rsid w:val="002966D6"/>
    <w:rsid w:val="002967E2"/>
    <w:rsid w:val="0029685C"/>
    <w:rsid w:val="00296932"/>
    <w:rsid w:val="00296A0B"/>
    <w:rsid w:val="00296AB1"/>
    <w:rsid w:val="00296ADC"/>
    <w:rsid w:val="00296B1F"/>
    <w:rsid w:val="00296DAA"/>
    <w:rsid w:val="0029705D"/>
    <w:rsid w:val="0029707F"/>
    <w:rsid w:val="00297093"/>
    <w:rsid w:val="002970D4"/>
    <w:rsid w:val="0029729B"/>
    <w:rsid w:val="0029729C"/>
    <w:rsid w:val="00297409"/>
    <w:rsid w:val="002974D0"/>
    <w:rsid w:val="002975DD"/>
    <w:rsid w:val="002975E0"/>
    <w:rsid w:val="00297654"/>
    <w:rsid w:val="00297717"/>
    <w:rsid w:val="002977AC"/>
    <w:rsid w:val="0029787E"/>
    <w:rsid w:val="0029790C"/>
    <w:rsid w:val="002979CE"/>
    <w:rsid w:val="00297A06"/>
    <w:rsid w:val="00297CDA"/>
    <w:rsid w:val="00297DD4"/>
    <w:rsid w:val="00297E2D"/>
    <w:rsid w:val="00297F48"/>
    <w:rsid w:val="00297FBC"/>
    <w:rsid w:val="00297FEE"/>
    <w:rsid w:val="002A012A"/>
    <w:rsid w:val="002A01E2"/>
    <w:rsid w:val="002A01EF"/>
    <w:rsid w:val="002A0320"/>
    <w:rsid w:val="002A040C"/>
    <w:rsid w:val="002A0516"/>
    <w:rsid w:val="002A0527"/>
    <w:rsid w:val="002A063C"/>
    <w:rsid w:val="002A08CF"/>
    <w:rsid w:val="002A0957"/>
    <w:rsid w:val="002A0ABE"/>
    <w:rsid w:val="002A0E58"/>
    <w:rsid w:val="002A12D5"/>
    <w:rsid w:val="002A12EC"/>
    <w:rsid w:val="002A133E"/>
    <w:rsid w:val="002A14DE"/>
    <w:rsid w:val="002A14E1"/>
    <w:rsid w:val="002A15A4"/>
    <w:rsid w:val="002A15DA"/>
    <w:rsid w:val="002A1639"/>
    <w:rsid w:val="002A1739"/>
    <w:rsid w:val="002A1752"/>
    <w:rsid w:val="002A18D2"/>
    <w:rsid w:val="002A1928"/>
    <w:rsid w:val="002A1B3C"/>
    <w:rsid w:val="002A1B66"/>
    <w:rsid w:val="002A1CE5"/>
    <w:rsid w:val="002A1D03"/>
    <w:rsid w:val="002A1EC0"/>
    <w:rsid w:val="002A1EFD"/>
    <w:rsid w:val="002A1F9F"/>
    <w:rsid w:val="002A1FA6"/>
    <w:rsid w:val="002A226F"/>
    <w:rsid w:val="002A23E8"/>
    <w:rsid w:val="002A23EC"/>
    <w:rsid w:val="002A24E9"/>
    <w:rsid w:val="002A2718"/>
    <w:rsid w:val="002A2747"/>
    <w:rsid w:val="002A27EE"/>
    <w:rsid w:val="002A2810"/>
    <w:rsid w:val="002A28CA"/>
    <w:rsid w:val="002A2A13"/>
    <w:rsid w:val="002A2ADE"/>
    <w:rsid w:val="002A2BE1"/>
    <w:rsid w:val="002A2EE4"/>
    <w:rsid w:val="002A2FDA"/>
    <w:rsid w:val="002A33CE"/>
    <w:rsid w:val="002A34DB"/>
    <w:rsid w:val="002A353B"/>
    <w:rsid w:val="002A371F"/>
    <w:rsid w:val="002A3A2C"/>
    <w:rsid w:val="002A3A30"/>
    <w:rsid w:val="002A3B5B"/>
    <w:rsid w:val="002A3E8E"/>
    <w:rsid w:val="002A3F0E"/>
    <w:rsid w:val="002A4230"/>
    <w:rsid w:val="002A42B8"/>
    <w:rsid w:val="002A4505"/>
    <w:rsid w:val="002A45E1"/>
    <w:rsid w:val="002A4729"/>
    <w:rsid w:val="002A4972"/>
    <w:rsid w:val="002A49E5"/>
    <w:rsid w:val="002A4AF1"/>
    <w:rsid w:val="002A4B7F"/>
    <w:rsid w:val="002A4BC0"/>
    <w:rsid w:val="002A4D05"/>
    <w:rsid w:val="002A4E32"/>
    <w:rsid w:val="002A5046"/>
    <w:rsid w:val="002A515E"/>
    <w:rsid w:val="002A5180"/>
    <w:rsid w:val="002A5260"/>
    <w:rsid w:val="002A5369"/>
    <w:rsid w:val="002A540C"/>
    <w:rsid w:val="002A5432"/>
    <w:rsid w:val="002A54F7"/>
    <w:rsid w:val="002A565A"/>
    <w:rsid w:val="002A571F"/>
    <w:rsid w:val="002A588F"/>
    <w:rsid w:val="002A58EE"/>
    <w:rsid w:val="002A59BF"/>
    <w:rsid w:val="002A59C6"/>
    <w:rsid w:val="002A5A12"/>
    <w:rsid w:val="002A5A17"/>
    <w:rsid w:val="002A5A71"/>
    <w:rsid w:val="002A5AB5"/>
    <w:rsid w:val="002A5E64"/>
    <w:rsid w:val="002A6118"/>
    <w:rsid w:val="002A61AA"/>
    <w:rsid w:val="002A62D6"/>
    <w:rsid w:val="002A62FB"/>
    <w:rsid w:val="002A6328"/>
    <w:rsid w:val="002A6418"/>
    <w:rsid w:val="002A64DD"/>
    <w:rsid w:val="002A65E7"/>
    <w:rsid w:val="002A688A"/>
    <w:rsid w:val="002A6908"/>
    <w:rsid w:val="002A6990"/>
    <w:rsid w:val="002A69C1"/>
    <w:rsid w:val="002A69DD"/>
    <w:rsid w:val="002A6A9D"/>
    <w:rsid w:val="002A6BE0"/>
    <w:rsid w:val="002A6C80"/>
    <w:rsid w:val="002A6C93"/>
    <w:rsid w:val="002A6D26"/>
    <w:rsid w:val="002A6D78"/>
    <w:rsid w:val="002A6E6E"/>
    <w:rsid w:val="002A6E7E"/>
    <w:rsid w:val="002A7034"/>
    <w:rsid w:val="002A717E"/>
    <w:rsid w:val="002A7486"/>
    <w:rsid w:val="002A75E1"/>
    <w:rsid w:val="002A7609"/>
    <w:rsid w:val="002A7752"/>
    <w:rsid w:val="002A77FA"/>
    <w:rsid w:val="002A7997"/>
    <w:rsid w:val="002A7DDB"/>
    <w:rsid w:val="002A7F55"/>
    <w:rsid w:val="002A7FCD"/>
    <w:rsid w:val="002AE749"/>
    <w:rsid w:val="002B0646"/>
    <w:rsid w:val="002B07C3"/>
    <w:rsid w:val="002B098E"/>
    <w:rsid w:val="002B0B4A"/>
    <w:rsid w:val="002B0D7D"/>
    <w:rsid w:val="002B0DF0"/>
    <w:rsid w:val="002B0E08"/>
    <w:rsid w:val="002B0EFD"/>
    <w:rsid w:val="002B0FDD"/>
    <w:rsid w:val="002B12CA"/>
    <w:rsid w:val="002B12DA"/>
    <w:rsid w:val="002B187F"/>
    <w:rsid w:val="002B18D0"/>
    <w:rsid w:val="002B19EB"/>
    <w:rsid w:val="002B1AE7"/>
    <w:rsid w:val="002B1B48"/>
    <w:rsid w:val="002B1B4B"/>
    <w:rsid w:val="002B1B5F"/>
    <w:rsid w:val="002B1C26"/>
    <w:rsid w:val="002B1C2F"/>
    <w:rsid w:val="002B1CE9"/>
    <w:rsid w:val="002B1F1F"/>
    <w:rsid w:val="002B1FB8"/>
    <w:rsid w:val="002B2093"/>
    <w:rsid w:val="002B210A"/>
    <w:rsid w:val="002B2142"/>
    <w:rsid w:val="002B21FA"/>
    <w:rsid w:val="002B22FD"/>
    <w:rsid w:val="002B23D1"/>
    <w:rsid w:val="002B23F2"/>
    <w:rsid w:val="002B254B"/>
    <w:rsid w:val="002B256B"/>
    <w:rsid w:val="002B276F"/>
    <w:rsid w:val="002B286B"/>
    <w:rsid w:val="002B287A"/>
    <w:rsid w:val="002B28DD"/>
    <w:rsid w:val="002B2952"/>
    <w:rsid w:val="002B2B70"/>
    <w:rsid w:val="002B2D81"/>
    <w:rsid w:val="002B2F18"/>
    <w:rsid w:val="002B2F74"/>
    <w:rsid w:val="002B3113"/>
    <w:rsid w:val="002B3175"/>
    <w:rsid w:val="002B324D"/>
    <w:rsid w:val="002B3301"/>
    <w:rsid w:val="002B3306"/>
    <w:rsid w:val="002B347F"/>
    <w:rsid w:val="002B34A1"/>
    <w:rsid w:val="002B3503"/>
    <w:rsid w:val="002B36FD"/>
    <w:rsid w:val="002B38E4"/>
    <w:rsid w:val="002B391F"/>
    <w:rsid w:val="002B39C2"/>
    <w:rsid w:val="002B3A3E"/>
    <w:rsid w:val="002B3B1D"/>
    <w:rsid w:val="002B3DCA"/>
    <w:rsid w:val="002B3E73"/>
    <w:rsid w:val="002B3EA0"/>
    <w:rsid w:val="002B41F8"/>
    <w:rsid w:val="002B4222"/>
    <w:rsid w:val="002B448F"/>
    <w:rsid w:val="002B456F"/>
    <w:rsid w:val="002B463F"/>
    <w:rsid w:val="002B4950"/>
    <w:rsid w:val="002B4997"/>
    <w:rsid w:val="002B49AE"/>
    <w:rsid w:val="002B4A5B"/>
    <w:rsid w:val="002B4B43"/>
    <w:rsid w:val="002B4D35"/>
    <w:rsid w:val="002B4E17"/>
    <w:rsid w:val="002B4E23"/>
    <w:rsid w:val="002B4E8C"/>
    <w:rsid w:val="002B4F38"/>
    <w:rsid w:val="002B5057"/>
    <w:rsid w:val="002B51A9"/>
    <w:rsid w:val="002B5466"/>
    <w:rsid w:val="002B5549"/>
    <w:rsid w:val="002B56A5"/>
    <w:rsid w:val="002B5797"/>
    <w:rsid w:val="002B57A1"/>
    <w:rsid w:val="002B57D3"/>
    <w:rsid w:val="002B5829"/>
    <w:rsid w:val="002B5CF0"/>
    <w:rsid w:val="002B5E6F"/>
    <w:rsid w:val="002B6162"/>
    <w:rsid w:val="002B6307"/>
    <w:rsid w:val="002B631D"/>
    <w:rsid w:val="002B6447"/>
    <w:rsid w:val="002B658A"/>
    <w:rsid w:val="002B6663"/>
    <w:rsid w:val="002B66A6"/>
    <w:rsid w:val="002B6749"/>
    <w:rsid w:val="002B688B"/>
    <w:rsid w:val="002B68F5"/>
    <w:rsid w:val="002B6957"/>
    <w:rsid w:val="002B69CF"/>
    <w:rsid w:val="002B6A24"/>
    <w:rsid w:val="002B6B1D"/>
    <w:rsid w:val="002B6BF7"/>
    <w:rsid w:val="002B6C74"/>
    <w:rsid w:val="002B6C9B"/>
    <w:rsid w:val="002B6DC7"/>
    <w:rsid w:val="002B6DF1"/>
    <w:rsid w:val="002B6E13"/>
    <w:rsid w:val="002B6FA6"/>
    <w:rsid w:val="002B7051"/>
    <w:rsid w:val="002B708D"/>
    <w:rsid w:val="002B70AA"/>
    <w:rsid w:val="002B74AC"/>
    <w:rsid w:val="002B7577"/>
    <w:rsid w:val="002B7670"/>
    <w:rsid w:val="002B78F5"/>
    <w:rsid w:val="002B7966"/>
    <w:rsid w:val="002B79FA"/>
    <w:rsid w:val="002B7AAC"/>
    <w:rsid w:val="002B7E5A"/>
    <w:rsid w:val="002C00D3"/>
    <w:rsid w:val="002C0191"/>
    <w:rsid w:val="002C0325"/>
    <w:rsid w:val="002C0377"/>
    <w:rsid w:val="002C03EA"/>
    <w:rsid w:val="002C0469"/>
    <w:rsid w:val="002C048C"/>
    <w:rsid w:val="002C04BE"/>
    <w:rsid w:val="002C0547"/>
    <w:rsid w:val="002C0559"/>
    <w:rsid w:val="002C067B"/>
    <w:rsid w:val="002C0ACA"/>
    <w:rsid w:val="002C0BC0"/>
    <w:rsid w:val="002C0C77"/>
    <w:rsid w:val="002C0CB4"/>
    <w:rsid w:val="002C0DF5"/>
    <w:rsid w:val="002C0ED3"/>
    <w:rsid w:val="002C0FF3"/>
    <w:rsid w:val="002C127F"/>
    <w:rsid w:val="002C1289"/>
    <w:rsid w:val="002C13AA"/>
    <w:rsid w:val="002C142F"/>
    <w:rsid w:val="002C1432"/>
    <w:rsid w:val="002C1536"/>
    <w:rsid w:val="002C155F"/>
    <w:rsid w:val="002C1889"/>
    <w:rsid w:val="002C1A1C"/>
    <w:rsid w:val="002C1A3B"/>
    <w:rsid w:val="002C1B28"/>
    <w:rsid w:val="002C1BBA"/>
    <w:rsid w:val="002C1BC5"/>
    <w:rsid w:val="002C1D1A"/>
    <w:rsid w:val="002C1E68"/>
    <w:rsid w:val="002C1EFA"/>
    <w:rsid w:val="002C1F71"/>
    <w:rsid w:val="002C1F80"/>
    <w:rsid w:val="002C20C2"/>
    <w:rsid w:val="002C2441"/>
    <w:rsid w:val="002C25D1"/>
    <w:rsid w:val="002C25D3"/>
    <w:rsid w:val="002C26FF"/>
    <w:rsid w:val="002C2707"/>
    <w:rsid w:val="002C2760"/>
    <w:rsid w:val="002C28FB"/>
    <w:rsid w:val="002C2AA6"/>
    <w:rsid w:val="002C2B67"/>
    <w:rsid w:val="002C2BEC"/>
    <w:rsid w:val="002C2C40"/>
    <w:rsid w:val="002C2D31"/>
    <w:rsid w:val="002C30E0"/>
    <w:rsid w:val="002C319C"/>
    <w:rsid w:val="002C31C7"/>
    <w:rsid w:val="002C3286"/>
    <w:rsid w:val="002C32C2"/>
    <w:rsid w:val="002C32C5"/>
    <w:rsid w:val="002C330F"/>
    <w:rsid w:val="002C3675"/>
    <w:rsid w:val="002C36AD"/>
    <w:rsid w:val="002C3745"/>
    <w:rsid w:val="002C3B5A"/>
    <w:rsid w:val="002C3D18"/>
    <w:rsid w:val="002C3E18"/>
    <w:rsid w:val="002C3E90"/>
    <w:rsid w:val="002C4051"/>
    <w:rsid w:val="002C40DE"/>
    <w:rsid w:val="002C415D"/>
    <w:rsid w:val="002C4361"/>
    <w:rsid w:val="002C4493"/>
    <w:rsid w:val="002C45E7"/>
    <w:rsid w:val="002C4634"/>
    <w:rsid w:val="002C4642"/>
    <w:rsid w:val="002C47FA"/>
    <w:rsid w:val="002C48B4"/>
    <w:rsid w:val="002C48DA"/>
    <w:rsid w:val="002C4A04"/>
    <w:rsid w:val="002C4A77"/>
    <w:rsid w:val="002C4C49"/>
    <w:rsid w:val="002C4C69"/>
    <w:rsid w:val="002C4D24"/>
    <w:rsid w:val="002C4E9F"/>
    <w:rsid w:val="002C4EDA"/>
    <w:rsid w:val="002C4FE8"/>
    <w:rsid w:val="002C503A"/>
    <w:rsid w:val="002C5386"/>
    <w:rsid w:val="002C53D7"/>
    <w:rsid w:val="002C5523"/>
    <w:rsid w:val="002C55EF"/>
    <w:rsid w:val="002C5614"/>
    <w:rsid w:val="002C5788"/>
    <w:rsid w:val="002C580B"/>
    <w:rsid w:val="002C5960"/>
    <w:rsid w:val="002C5AA5"/>
    <w:rsid w:val="002C5B1B"/>
    <w:rsid w:val="002C5B7F"/>
    <w:rsid w:val="002C5BB2"/>
    <w:rsid w:val="002C5DE4"/>
    <w:rsid w:val="002C5E0C"/>
    <w:rsid w:val="002C5EC1"/>
    <w:rsid w:val="002C5F42"/>
    <w:rsid w:val="002C5F47"/>
    <w:rsid w:val="002C5F78"/>
    <w:rsid w:val="002C601A"/>
    <w:rsid w:val="002C6149"/>
    <w:rsid w:val="002C61AA"/>
    <w:rsid w:val="002C61F5"/>
    <w:rsid w:val="002C6246"/>
    <w:rsid w:val="002C63CF"/>
    <w:rsid w:val="002C6512"/>
    <w:rsid w:val="002C65E2"/>
    <w:rsid w:val="002C664D"/>
    <w:rsid w:val="002C6710"/>
    <w:rsid w:val="002C6716"/>
    <w:rsid w:val="002C6830"/>
    <w:rsid w:val="002C690C"/>
    <w:rsid w:val="002C692E"/>
    <w:rsid w:val="002C6BA3"/>
    <w:rsid w:val="002C6BA4"/>
    <w:rsid w:val="002C6BEA"/>
    <w:rsid w:val="002C6D9C"/>
    <w:rsid w:val="002C6DC8"/>
    <w:rsid w:val="002C6F2F"/>
    <w:rsid w:val="002C6F7E"/>
    <w:rsid w:val="002C703A"/>
    <w:rsid w:val="002C713F"/>
    <w:rsid w:val="002C733C"/>
    <w:rsid w:val="002C7385"/>
    <w:rsid w:val="002C73A0"/>
    <w:rsid w:val="002C73D9"/>
    <w:rsid w:val="002C745C"/>
    <w:rsid w:val="002C7497"/>
    <w:rsid w:val="002C74B0"/>
    <w:rsid w:val="002C7522"/>
    <w:rsid w:val="002C7651"/>
    <w:rsid w:val="002C7686"/>
    <w:rsid w:val="002C7700"/>
    <w:rsid w:val="002C774B"/>
    <w:rsid w:val="002C77BD"/>
    <w:rsid w:val="002C7835"/>
    <w:rsid w:val="002C78D6"/>
    <w:rsid w:val="002C79BB"/>
    <w:rsid w:val="002C7A40"/>
    <w:rsid w:val="002C7B08"/>
    <w:rsid w:val="002C7C81"/>
    <w:rsid w:val="002C7E8E"/>
    <w:rsid w:val="002C7EB0"/>
    <w:rsid w:val="002C7F82"/>
    <w:rsid w:val="002C7FD8"/>
    <w:rsid w:val="002D0022"/>
    <w:rsid w:val="002D0290"/>
    <w:rsid w:val="002D0293"/>
    <w:rsid w:val="002D03CB"/>
    <w:rsid w:val="002D0449"/>
    <w:rsid w:val="002D050F"/>
    <w:rsid w:val="002D0557"/>
    <w:rsid w:val="002D0698"/>
    <w:rsid w:val="002D0914"/>
    <w:rsid w:val="002D0AD8"/>
    <w:rsid w:val="002D0B07"/>
    <w:rsid w:val="002D0D44"/>
    <w:rsid w:val="002D0FAD"/>
    <w:rsid w:val="002D1113"/>
    <w:rsid w:val="002D11DB"/>
    <w:rsid w:val="002D1404"/>
    <w:rsid w:val="002D1516"/>
    <w:rsid w:val="002D1633"/>
    <w:rsid w:val="002D1719"/>
    <w:rsid w:val="002D183F"/>
    <w:rsid w:val="002D1BD5"/>
    <w:rsid w:val="002D1BF5"/>
    <w:rsid w:val="002D1C06"/>
    <w:rsid w:val="002D1C8F"/>
    <w:rsid w:val="002D1D36"/>
    <w:rsid w:val="002D1D81"/>
    <w:rsid w:val="002D1F96"/>
    <w:rsid w:val="002D1FD2"/>
    <w:rsid w:val="002D2006"/>
    <w:rsid w:val="002D2035"/>
    <w:rsid w:val="002D221B"/>
    <w:rsid w:val="002D250F"/>
    <w:rsid w:val="002D2639"/>
    <w:rsid w:val="002D2654"/>
    <w:rsid w:val="002D28D7"/>
    <w:rsid w:val="002D2A8D"/>
    <w:rsid w:val="002D2C8E"/>
    <w:rsid w:val="002D2CDE"/>
    <w:rsid w:val="002D2DF9"/>
    <w:rsid w:val="002D2F70"/>
    <w:rsid w:val="002D3097"/>
    <w:rsid w:val="002D34C6"/>
    <w:rsid w:val="002D35ED"/>
    <w:rsid w:val="002D3663"/>
    <w:rsid w:val="002D371B"/>
    <w:rsid w:val="002D37CD"/>
    <w:rsid w:val="002D37EF"/>
    <w:rsid w:val="002D37FA"/>
    <w:rsid w:val="002D38AE"/>
    <w:rsid w:val="002D3C0D"/>
    <w:rsid w:val="002D3C70"/>
    <w:rsid w:val="002D3D38"/>
    <w:rsid w:val="002D3DA4"/>
    <w:rsid w:val="002D40D1"/>
    <w:rsid w:val="002D43FB"/>
    <w:rsid w:val="002D43FC"/>
    <w:rsid w:val="002D4638"/>
    <w:rsid w:val="002D469B"/>
    <w:rsid w:val="002D46BA"/>
    <w:rsid w:val="002D46F9"/>
    <w:rsid w:val="002D47EA"/>
    <w:rsid w:val="002D4805"/>
    <w:rsid w:val="002D4835"/>
    <w:rsid w:val="002D486C"/>
    <w:rsid w:val="002D4AC3"/>
    <w:rsid w:val="002D4B02"/>
    <w:rsid w:val="002D4D65"/>
    <w:rsid w:val="002D4E33"/>
    <w:rsid w:val="002D4E91"/>
    <w:rsid w:val="002D4F36"/>
    <w:rsid w:val="002D50CB"/>
    <w:rsid w:val="002D510C"/>
    <w:rsid w:val="002D5296"/>
    <w:rsid w:val="002D529E"/>
    <w:rsid w:val="002D5466"/>
    <w:rsid w:val="002D559A"/>
    <w:rsid w:val="002D566C"/>
    <w:rsid w:val="002D5692"/>
    <w:rsid w:val="002D56B5"/>
    <w:rsid w:val="002D570C"/>
    <w:rsid w:val="002D575E"/>
    <w:rsid w:val="002D57AD"/>
    <w:rsid w:val="002D597E"/>
    <w:rsid w:val="002D59C4"/>
    <w:rsid w:val="002D59D0"/>
    <w:rsid w:val="002D5B82"/>
    <w:rsid w:val="002D5D13"/>
    <w:rsid w:val="002D5DDB"/>
    <w:rsid w:val="002D5EB5"/>
    <w:rsid w:val="002D5ED9"/>
    <w:rsid w:val="002D5F2B"/>
    <w:rsid w:val="002D5FB4"/>
    <w:rsid w:val="002D5FC2"/>
    <w:rsid w:val="002D5FE6"/>
    <w:rsid w:val="002D60B4"/>
    <w:rsid w:val="002D6105"/>
    <w:rsid w:val="002D6134"/>
    <w:rsid w:val="002D6524"/>
    <w:rsid w:val="002D6537"/>
    <w:rsid w:val="002D65AE"/>
    <w:rsid w:val="002D6631"/>
    <w:rsid w:val="002D67A7"/>
    <w:rsid w:val="002D67B3"/>
    <w:rsid w:val="002D6854"/>
    <w:rsid w:val="002D699B"/>
    <w:rsid w:val="002D6A2A"/>
    <w:rsid w:val="002D6A36"/>
    <w:rsid w:val="002D6A4F"/>
    <w:rsid w:val="002D6A8E"/>
    <w:rsid w:val="002D6BFF"/>
    <w:rsid w:val="002D6CB4"/>
    <w:rsid w:val="002D6DBF"/>
    <w:rsid w:val="002D6FB6"/>
    <w:rsid w:val="002D71BB"/>
    <w:rsid w:val="002D738D"/>
    <w:rsid w:val="002D74C7"/>
    <w:rsid w:val="002D7530"/>
    <w:rsid w:val="002D7601"/>
    <w:rsid w:val="002D7612"/>
    <w:rsid w:val="002D7691"/>
    <w:rsid w:val="002D7780"/>
    <w:rsid w:val="002D7869"/>
    <w:rsid w:val="002D79A3"/>
    <w:rsid w:val="002D7B30"/>
    <w:rsid w:val="002D7B88"/>
    <w:rsid w:val="002D7C04"/>
    <w:rsid w:val="002D7C0C"/>
    <w:rsid w:val="002D7D75"/>
    <w:rsid w:val="002D7EF1"/>
    <w:rsid w:val="002D7F25"/>
    <w:rsid w:val="002D7F44"/>
    <w:rsid w:val="002DAAA3"/>
    <w:rsid w:val="002DBD3F"/>
    <w:rsid w:val="002DD4DA"/>
    <w:rsid w:val="002E04FD"/>
    <w:rsid w:val="002E0567"/>
    <w:rsid w:val="002E065F"/>
    <w:rsid w:val="002E0882"/>
    <w:rsid w:val="002E0886"/>
    <w:rsid w:val="002E0B27"/>
    <w:rsid w:val="002E0D03"/>
    <w:rsid w:val="002E0D90"/>
    <w:rsid w:val="002E0E46"/>
    <w:rsid w:val="002E0EE6"/>
    <w:rsid w:val="002E11A0"/>
    <w:rsid w:val="002E128A"/>
    <w:rsid w:val="002E12BC"/>
    <w:rsid w:val="002E14B6"/>
    <w:rsid w:val="002E14C7"/>
    <w:rsid w:val="002E15E1"/>
    <w:rsid w:val="002E16BE"/>
    <w:rsid w:val="002E174D"/>
    <w:rsid w:val="002E178D"/>
    <w:rsid w:val="002E1970"/>
    <w:rsid w:val="002E1A75"/>
    <w:rsid w:val="002E1B2E"/>
    <w:rsid w:val="002E1FA8"/>
    <w:rsid w:val="002E209F"/>
    <w:rsid w:val="002E216F"/>
    <w:rsid w:val="002E21B9"/>
    <w:rsid w:val="002E2330"/>
    <w:rsid w:val="002E26B3"/>
    <w:rsid w:val="002E290A"/>
    <w:rsid w:val="002E297C"/>
    <w:rsid w:val="002E2A2D"/>
    <w:rsid w:val="002E2B50"/>
    <w:rsid w:val="002E2C1E"/>
    <w:rsid w:val="002E2CE7"/>
    <w:rsid w:val="002E2D21"/>
    <w:rsid w:val="002E2DB6"/>
    <w:rsid w:val="002E2E86"/>
    <w:rsid w:val="002E301E"/>
    <w:rsid w:val="002E3203"/>
    <w:rsid w:val="002E333D"/>
    <w:rsid w:val="002E348C"/>
    <w:rsid w:val="002E34E6"/>
    <w:rsid w:val="002E3634"/>
    <w:rsid w:val="002E3696"/>
    <w:rsid w:val="002E36D4"/>
    <w:rsid w:val="002E3714"/>
    <w:rsid w:val="002E3862"/>
    <w:rsid w:val="002E3892"/>
    <w:rsid w:val="002E38AF"/>
    <w:rsid w:val="002E397B"/>
    <w:rsid w:val="002E39E0"/>
    <w:rsid w:val="002E3AAB"/>
    <w:rsid w:val="002E3BAA"/>
    <w:rsid w:val="002E3C64"/>
    <w:rsid w:val="002E3D26"/>
    <w:rsid w:val="002E3F0F"/>
    <w:rsid w:val="002E3FDA"/>
    <w:rsid w:val="002E401C"/>
    <w:rsid w:val="002E406B"/>
    <w:rsid w:val="002E40AC"/>
    <w:rsid w:val="002E41A0"/>
    <w:rsid w:val="002E430B"/>
    <w:rsid w:val="002E4359"/>
    <w:rsid w:val="002E4547"/>
    <w:rsid w:val="002E45A9"/>
    <w:rsid w:val="002E45ED"/>
    <w:rsid w:val="002E460F"/>
    <w:rsid w:val="002E46F9"/>
    <w:rsid w:val="002E477F"/>
    <w:rsid w:val="002E47AC"/>
    <w:rsid w:val="002E4865"/>
    <w:rsid w:val="002E487C"/>
    <w:rsid w:val="002E48CF"/>
    <w:rsid w:val="002E494A"/>
    <w:rsid w:val="002E4954"/>
    <w:rsid w:val="002E4AA3"/>
    <w:rsid w:val="002E4ACB"/>
    <w:rsid w:val="002E4B37"/>
    <w:rsid w:val="002E4C57"/>
    <w:rsid w:val="002E4E5D"/>
    <w:rsid w:val="002E4FA3"/>
    <w:rsid w:val="002E50FF"/>
    <w:rsid w:val="002E5269"/>
    <w:rsid w:val="002E52C6"/>
    <w:rsid w:val="002E52DD"/>
    <w:rsid w:val="002E5355"/>
    <w:rsid w:val="002E535B"/>
    <w:rsid w:val="002E53DB"/>
    <w:rsid w:val="002E53F9"/>
    <w:rsid w:val="002E5436"/>
    <w:rsid w:val="002E54E8"/>
    <w:rsid w:val="002E54EE"/>
    <w:rsid w:val="002E56F0"/>
    <w:rsid w:val="002E57F9"/>
    <w:rsid w:val="002E5B0F"/>
    <w:rsid w:val="002E5B4E"/>
    <w:rsid w:val="002E5C96"/>
    <w:rsid w:val="002E5E15"/>
    <w:rsid w:val="002E6018"/>
    <w:rsid w:val="002E617F"/>
    <w:rsid w:val="002E6283"/>
    <w:rsid w:val="002E6321"/>
    <w:rsid w:val="002E64B3"/>
    <w:rsid w:val="002E651A"/>
    <w:rsid w:val="002E6574"/>
    <w:rsid w:val="002E68B8"/>
    <w:rsid w:val="002E691F"/>
    <w:rsid w:val="002E694F"/>
    <w:rsid w:val="002E6D9F"/>
    <w:rsid w:val="002E6DA7"/>
    <w:rsid w:val="002E6DB4"/>
    <w:rsid w:val="002E6F7B"/>
    <w:rsid w:val="002E7106"/>
    <w:rsid w:val="002E720A"/>
    <w:rsid w:val="002E72D2"/>
    <w:rsid w:val="002E73DF"/>
    <w:rsid w:val="002E73F4"/>
    <w:rsid w:val="002E73F8"/>
    <w:rsid w:val="002E7615"/>
    <w:rsid w:val="002E7690"/>
    <w:rsid w:val="002E76D2"/>
    <w:rsid w:val="002E773E"/>
    <w:rsid w:val="002E7746"/>
    <w:rsid w:val="002E77BE"/>
    <w:rsid w:val="002E786E"/>
    <w:rsid w:val="002E78A1"/>
    <w:rsid w:val="002E79AA"/>
    <w:rsid w:val="002E7A2C"/>
    <w:rsid w:val="002E7C36"/>
    <w:rsid w:val="002E7C4B"/>
    <w:rsid w:val="002E7D6C"/>
    <w:rsid w:val="002E7E03"/>
    <w:rsid w:val="002E7ED8"/>
    <w:rsid w:val="002E7FA3"/>
    <w:rsid w:val="002F00EA"/>
    <w:rsid w:val="002F0363"/>
    <w:rsid w:val="002F03A3"/>
    <w:rsid w:val="002F0429"/>
    <w:rsid w:val="002F04EC"/>
    <w:rsid w:val="002F0561"/>
    <w:rsid w:val="002F05FE"/>
    <w:rsid w:val="002F062C"/>
    <w:rsid w:val="002F075E"/>
    <w:rsid w:val="002F07F9"/>
    <w:rsid w:val="002F0855"/>
    <w:rsid w:val="002F09D9"/>
    <w:rsid w:val="002F0A3B"/>
    <w:rsid w:val="002F0A7C"/>
    <w:rsid w:val="002F0B7F"/>
    <w:rsid w:val="002F0D58"/>
    <w:rsid w:val="002F0D61"/>
    <w:rsid w:val="002F0DB3"/>
    <w:rsid w:val="002F0E9A"/>
    <w:rsid w:val="002F0FDE"/>
    <w:rsid w:val="002F10FE"/>
    <w:rsid w:val="002F114D"/>
    <w:rsid w:val="002F1187"/>
    <w:rsid w:val="002F157A"/>
    <w:rsid w:val="002F15C9"/>
    <w:rsid w:val="002F167B"/>
    <w:rsid w:val="002F17E4"/>
    <w:rsid w:val="002F18E4"/>
    <w:rsid w:val="002F1B1E"/>
    <w:rsid w:val="002F1C18"/>
    <w:rsid w:val="002F1CFE"/>
    <w:rsid w:val="002F1DB3"/>
    <w:rsid w:val="002F1E62"/>
    <w:rsid w:val="002F22E7"/>
    <w:rsid w:val="002F24C5"/>
    <w:rsid w:val="002F261E"/>
    <w:rsid w:val="002F2623"/>
    <w:rsid w:val="002F2624"/>
    <w:rsid w:val="002F26CF"/>
    <w:rsid w:val="002F2712"/>
    <w:rsid w:val="002F275E"/>
    <w:rsid w:val="002F27EB"/>
    <w:rsid w:val="002F285F"/>
    <w:rsid w:val="002F28F4"/>
    <w:rsid w:val="002F2913"/>
    <w:rsid w:val="002F2935"/>
    <w:rsid w:val="002F2946"/>
    <w:rsid w:val="002F2DD7"/>
    <w:rsid w:val="002F2DFC"/>
    <w:rsid w:val="002F2E60"/>
    <w:rsid w:val="002F2E84"/>
    <w:rsid w:val="002F2ED2"/>
    <w:rsid w:val="002F2F76"/>
    <w:rsid w:val="002F2FC4"/>
    <w:rsid w:val="002F310F"/>
    <w:rsid w:val="002F34C5"/>
    <w:rsid w:val="002F3572"/>
    <w:rsid w:val="002F380B"/>
    <w:rsid w:val="002F39DB"/>
    <w:rsid w:val="002F39E5"/>
    <w:rsid w:val="002F3A3B"/>
    <w:rsid w:val="002F3AE4"/>
    <w:rsid w:val="002F3D6E"/>
    <w:rsid w:val="002F3EDE"/>
    <w:rsid w:val="002F3EE7"/>
    <w:rsid w:val="002F402F"/>
    <w:rsid w:val="002F4141"/>
    <w:rsid w:val="002F4181"/>
    <w:rsid w:val="002F4578"/>
    <w:rsid w:val="002F45FE"/>
    <w:rsid w:val="002F478A"/>
    <w:rsid w:val="002F47F3"/>
    <w:rsid w:val="002F4AB9"/>
    <w:rsid w:val="002F4B39"/>
    <w:rsid w:val="002F4B94"/>
    <w:rsid w:val="002F4C01"/>
    <w:rsid w:val="002F4C6C"/>
    <w:rsid w:val="002F4D6D"/>
    <w:rsid w:val="002F4D78"/>
    <w:rsid w:val="002F4D7F"/>
    <w:rsid w:val="002F4E48"/>
    <w:rsid w:val="002F4E55"/>
    <w:rsid w:val="002F4E6B"/>
    <w:rsid w:val="002F4FC9"/>
    <w:rsid w:val="002F5012"/>
    <w:rsid w:val="002F5035"/>
    <w:rsid w:val="002F5385"/>
    <w:rsid w:val="002F5463"/>
    <w:rsid w:val="002F5570"/>
    <w:rsid w:val="002F55B4"/>
    <w:rsid w:val="002F55B8"/>
    <w:rsid w:val="002F5626"/>
    <w:rsid w:val="002F5645"/>
    <w:rsid w:val="002F564A"/>
    <w:rsid w:val="002F587F"/>
    <w:rsid w:val="002F58AC"/>
    <w:rsid w:val="002F58B6"/>
    <w:rsid w:val="002F591E"/>
    <w:rsid w:val="002F59EB"/>
    <w:rsid w:val="002F5B9E"/>
    <w:rsid w:val="002F5C86"/>
    <w:rsid w:val="002F5CC1"/>
    <w:rsid w:val="002F5F35"/>
    <w:rsid w:val="002F5F5E"/>
    <w:rsid w:val="002F5FAD"/>
    <w:rsid w:val="002F5FB6"/>
    <w:rsid w:val="002F61CB"/>
    <w:rsid w:val="002F6241"/>
    <w:rsid w:val="002F6344"/>
    <w:rsid w:val="002F6454"/>
    <w:rsid w:val="002F659C"/>
    <w:rsid w:val="002F6662"/>
    <w:rsid w:val="002F66DA"/>
    <w:rsid w:val="002F66DB"/>
    <w:rsid w:val="002F66F9"/>
    <w:rsid w:val="002F6709"/>
    <w:rsid w:val="002F675D"/>
    <w:rsid w:val="002F682B"/>
    <w:rsid w:val="002F689F"/>
    <w:rsid w:val="002F6E65"/>
    <w:rsid w:val="002F6FD3"/>
    <w:rsid w:val="002F6FFA"/>
    <w:rsid w:val="002F707A"/>
    <w:rsid w:val="002F7190"/>
    <w:rsid w:val="002F7283"/>
    <w:rsid w:val="002F77FD"/>
    <w:rsid w:val="002F78EF"/>
    <w:rsid w:val="002F79A4"/>
    <w:rsid w:val="002F79BE"/>
    <w:rsid w:val="002F79C6"/>
    <w:rsid w:val="002F7B99"/>
    <w:rsid w:val="002F7E41"/>
    <w:rsid w:val="002F7F8C"/>
    <w:rsid w:val="002FC3E1"/>
    <w:rsid w:val="00300013"/>
    <w:rsid w:val="0030005F"/>
    <w:rsid w:val="003000C4"/>
    <w:rsid w:val="003000C5"/>
    <w:rsid w:val="00300192"/>
    <w:rsid w:val="00300487"/>
    <w:rsid w:val="003004F9"/>
    <w:rsid w:val="00300545"/>
    <w:rsid w:val="00300591"/>
    <w:rsid w:val="003005FF"/>
    <w:rsid w:val="00300633"/>
    <w:rsid w:val="00300681"/>
    <w:rsid w:val="00300811"/>
    <w:rsid w:val="003008FF"/>
    <w:rsid w:val="00300905"/>
    <w:rsid w:val="00300BBA"/>
    <w:rsid w:val="00300CB3"/>
    <w:rsid w:val="00300D75"/>
    <w:rsid w:val="00300FAD"/>
    <w:rsid w:val="00300FD9"/>
    <w:rsid w:val="00301080"/>
    <w:rsid w:val="0030121A"/>
    <w:rsid w:val="003012EC"/>
    <w:rsid w:val="00301302"/>
    <w:rsid w:val="00301303"/>
    <w:rsid w:val="00301453"/>
    <w:rsid w:val="003014D3"/>
    <w:rsid w:val="0030162A"/>
    <w:rsid w:val="003016DD"/>
    <w:rsid w:val="00301760"/>
    <w:rsid w:val="00301959"/>
    <w:rsid w:val="00301A71"/>
    <w:rsid w:val="00301BAA"/>
    <w:rsid w:val="00301D02"/>
    <w:rsid w:val="00301E76"/>
    <w:rsid w:val="00301E9D"/>
    <w:rsid w:val="00301F08"/>
    <w:rsid w:val="0030205A"/>
    <w:rsid w:val="003020C8"/>
    <w:rsid w:val="00302196"/>
    <w:rsid w:val="003021C7"/>
    <w:rsid w:val="0030235B"/>
    <w:rsid w:val="0030256A"/>
    <w:rsid w:val="003025D7"/>
    <w:rsid w:val="0030261D"/>
    <w:rsid w:val="00302659"/>
    <w:rsid w:val="003026DC"/>
    <w:rsid w:val="00302731"/>
    <w:rsid w:val="00302781"/>
    <w:rsid w:val="0030281B"/>
    <w:rsid w:val="00302866"/>
    <w:rsid w:val="0030289C"/>
    <w:rsid w:val="00302950"/>
    <w:rsid w:val="00302CCF"/>
    <w:rsid w:val="00302ECF"/>
    <w:rsid w:val="00302EE0"/>
    <w:rsid w:val="00302EE7"/>
    <w:rsid w:val="00303034"/>
    <w:rsid w:val="003032A5"/>
    <w:rsid w:val="003035E2"/>
    <w:rsid w:val="003038AB"/>
    <w:rsid w:val="003038C8"/>
    <w:rsid w:val="00303980"/>
    <w:rsid w:val="00303A5B"/>
    <w:rsid w:val="00303B0A"/>
    <w:rsid w:val="00303B89"/>
    <w:rsid w:val="00303C08"/>
    <w:rsid w:val="00303DAB"/>
    <w:rsid w:val="00303F34"/>
    <w:rsid w:val="0030420A"/>
    <w:rsid w:val="003043AC"/>
    <w:rsid w:val="0030446B"/>
    <w:rsid w:val="00304478"/>
    <w:rsid w:val="0030464A"/>
    <w:rsid w:val="003046D8"/>
    <w:rsid w:val="003046F6"/>
    <w:rsid w:val="00304846"/>
    <w:rsid w:val="00304A16"/>
    <w:rsid w:val="00304A37"/>
    <w:rsid w:val="00304AB7"/>
    <w:rsid w:val="00304C91"/>
    <w:rsid w:val="00304F07"/>
    <w:rsid w:val="00304F44"/>
    <w:rsid w:val="00304FC1"/>
    <w:rsid w:val="0030501B"/>
    <w:rsid w:val="0030508A"/>
    <w:rsid w:val="00305242"/>
    <w:rsid w:val="00305307"/>
    <w:rsid w:val="00305518"/>
    <w:rsid w:val="003055D4"/>
    <w:rsid w:val="00305775"/>
    <w:rsid w:val="003057BC"/>
    <w:rsid w:val="003057E7"/>
    <w:rsid w:val="00305C81"/>
    <w:rsid w:val="00305DD0"/>
    <w:rsid w:val="00305DF9"/>
    <w:rsid w:val="00305EF5"/>
    <w:rsid w:val="00305F93"/>
    <w:rsid w:val="0030609D"/>
    <w:rsid w:val="00306176"/>
    <w:rsid w:val="00306201"/>
    <w:rsid w:val="00306317"/>
    <w:rsid w:val="00306456"/>
    <w:rsid w:val="003064FE"/>
    <w:rsid w:val="0030654B"/>
    <w:rsid w:val="0030655D"/>
    <w:rsid w:val="003066EE"/>
    <w:rsid w:val="0030673F"/>
    <w:rsid w:val="003067BF"/>
    <w:rsid w:val="00306839"/>
    <w:rsid w:val="0030684E"/>
    <w:rsid w:val="003069E5"/>
    <w:rsid w:val="00306B2A"/>
    <w:rsid w:val="00306BB3"/>
    <w:rsid w:val="00306D65"/>
    <w:rsid w:val="00306DFF"/>
    <w:rsid w:val="00306FE6"/>
    <w:rsid w:val="00306FFD"/>
    <w:rsid w:val="00307006"/>
    <w:rsid w:val="00307064"/>
    <w:rsid w:val="003070F6"/>
    <w:rsid w:val="00307135"/>
    <w:rsid w:val="003071D3"/>
    <w:rsid w:val="00307245"/>
    <w:rsid w:val="00307296"/>
    <w:rsid w:val="003072D1"/>
    <w:rsid w:val="003072E6"/>
    <w:rsid w:val="00307305"/>
    <w:rsid w:val="00307390"/>
    <w:rsid w:val="00307394"/>
    <w:rsid w:val="003073A4"/>
    <w:rsid w:val="003074B4"/>
    <w:rsid w:val="0030754A"/>
    <w:rsid w:val="003076C1"/>
    <w:rsid w:val="00307822"/>
    <w:rsid w:val="0030785B"/>
    <w:rsid w:val="00307A0A"/>
    <w:rsid w:val="00307BFF"/>
    <w:rsid w:val="00307C44"/>
    <w:rsid w:val="00307CE7"/>
    <w:rsid w:val="00307D35"/>
    <w:rsid w:val="0031011F"/>
    <w:rsid w:val="003102FE"/>
    <w:rsid w:val="0031039B"/>
    <w:rsid w:val="00310409"/>
    <w:rsid w:val="00310427"/>
    <w:rsid w:val="0031042F"/>
    <w:rsid w:val="00310453"/>
    <w:rsid w:val="00310735"/>
    <w:rsid w:val="0031086E"/>
    <w:rsid w:val="00310C79"/>
    <w:rsid w:val="00310E65"/>
    <w:rsid w:val="00310F5C"/>
    <w:rsid w:val="00310FBA"/>
    <w:rsid w:val="00311048"/>
    <w:rsid w:val="003111D0"/>
    <w:rsid w:val="00311202"/>
    <w:rsid w:val="00311655"/>
    <w:rsid w:val="0031168D"/>
    <w:rsid w:val="0031170A"/>
    <w:rsid w:val="003118A6"/>
    <w:rsid w:val="0031194B"/>
    <w:rsid w:val="00311AD2"/>
    <w:rsid w:val="00311C84"/>
    <w:rsid w:val="00311D9C"/>
    <w:rsid w:val="00311DFF"/>
    <w:rsid w:val="00311E1C"/>
    <w:rsid w:val="0031220C"/>
    <w:rsid w:val="00312273"/>
    <w:rsid w:val="003125AF"/>
    <w:rsid w:val="003125BC"/>
    <w:rsid w:val="003125C4"/>
    <w:rsid w:val="0031265A"/>
    <w:rsid w:val="00312679"/>
    <w:rsid w:val="00312881"/>
    <w:rsid w:val="00312BC4"/>
    <w:rsid w:val="00312CD0"/>
    <w:rsid w:val="00312EC2"/>
    <w:rsid w:val="0031302A"/>
    <w:rsid w:val="003130D7"/>
    <w:rsid w:val="003131A8"/>
    <w:rsid w:val="00313259"/>
    <w:rsid w:val="003132F7"/>
    <w:rsid w:val="00313337"/>
    <w:rsid w:val="003134FC"/>
    <w:rsid w:val="0031350A"/>
    <w:rsid w:val="003138EC"/>
    <w:rsid w:val="00313A24"/>
    <w:rsid w:val="00313B15"/>
    <w:rsid w:val="00313B8A"/>
    <w:rsid w:val="00313BA7"/>
    <w:rsid w:val="0031451D"/>
    <w:rsid w:val="00314688"/>
    <w:rsid w:val="003147CF"/>
    <w:rsid w:val="0031491E"/>
    <w:rsid w:val="00314A24"/>
    <w:rsid w:val="00314BFE"/>
    <w:rsid w:val="00314CDF"/>
    <w:rsid w:val="00314D9F"/>
    <w:rsid w:val="00314DC2"/>
    <w:rsid w:val="00314DFD"/>
    <w:rsid w:val="00315052"/>
    <w:rsid w:val="003150D4"/>
    <w:rsid w:val="003152E8"/>
    <w:rsid w:val="0031532B"/>
    <w:rsid w:val="003153C5"/>
    <w:rsid w:val="00315443"/>
    <w:rsid w:val="0031549B"/>
    <w:rsid w:val="00315544"/>
    <w:rsid w:val="003156E5"/>
    <w:rsid w:val="003156FC"/>
    <w:rsid w:val="00315740"/>
    <w:rsid w:val="00315750"/>
    <w:rsid w:val="00315793"/>
    <w:rsid w:val="00315831"/>
    <w:rsid w:val="00315BCF"/>
    <w:rsid w:val="00315D35"/>
    <w:rsid w:val="00315FD6"/>
    <w:rsid w:val="003160AC"/>
    <w:rsid w:val="00316148"/>
    <w:rsid w:val="00316275"/>
    <w:rsid w:val="003162ED"/>
    <w:rsid w:val="00316359"/>
    <w:rsid w:val="00316438"/>
    <w:rsid w:val="00316564"/>
    <w:rsid w:val="0031669D"/>
    <w:rsid w:val="0031675A"/>
    <w:rsid w:val="00316891"/>
    <w:rsid w:val="003168F6"/>
    <w:rsid w:val="00316B33"/>
    <w:rsid w:val="00316CC3"/>
    <w:rsid w:val="00316DA3"/>
    <w:rsid w:val="00316E52"/>
    <w:rsid w:val="00316E56"/>
    <w:rsid w:val="00316EB7"/>
    <w:rsid w:val="00316FA6"/>
    <w:rsid w:val="00316FC3"/>
    <w:rsid w:val="003170C5"/>
    <w:rsid w:val="003170D0"/>
    <w:rsid w:val="003170E3"/>
    <w:rsid w:val="003173F1"/>
    <w:rsid w:val="0031755B"/>
    <w:rsid w:val="00317652"/>
    <w:rsid w:val="00317692"/>
    <w:rsid w:val="00317723"/>
    <w:rsid w:val="00317892"/>
    <w:rsid w:val="003178A7"/>
    <w:rsid w:val="00317920"/>
    <w:rsid w:val="00317AC2"/>
    <w:rsid w:val="00317D46"/>
    <w:rsid w:val="00317D8D"/>
    <w:rsid w:val="003203E6"/>
    <w:rsid w:val="003204B3"/>
    <w:rsid w:val="00320519"/>
    <w:rsid w:val="00320690"/>
    <w:rsid w:val="0032070D"/>
    <w:rsid w:val="003207B1"/>
    <w:rsid w:val="003207BF"/>
    <w:rsid w:val="003207FC"/>
    <w:rsid w:val="00320BF0"/>
    <w:rsid w:val="00320D17"/>
    <w:rsid w:val="00320EAF"/>
    <w:rsid w:val="00320F94"/>
    <w:rsid w:val="00321250"/>
    <w:rsid w:val="0032133B"/>
    <w:rsid w:val="0032135A"/>
    <w:rsid w:val="003213BB"/>
    <w:rsid w:val="0032143C"/>
    <w:rsid w:val="00321460"/>
    <w:rsid w:val="00321495"/>
    <w:rsid w:val="003214D5"/>
    <w:rsid w:val="003215DD"/>
    <w:rsid w:val="00321637"/>
    <w:rsid w:val="0032185C"/>
    <w:rsid w:val="003218C0"/>
    <w:rsid w:val="00321903"/>
    <w:rsid w:val="00321A84"/>
    <w:rsid w:val="00321B10"/>
    <w:rsid w:val="00321BE2"/>
    <w:rsid w:val="00321BED"/>
    <w:rsid w:val="00321C5C"/>
    <w:rsid w:val="00321DEA"/>
    <w:rsid w:val="00322039"/>
    <w:rsid w:val="0032213B"/>
    <w:rsid w:val="003221B2"/>
    <w:rsid w:val="00322205"/>
    <w:rsid w:val="0032226C"/>
    <w:rsid w:val="00322364"/>
    <w:rsid w:val="003223BD"/>
    <w:rsid w:val="003226B5"/>
    <w:rsid w:val="00322766"/>
    <w:rsid w:val="003227AF"/>
    <w:rsid w:val="003229A9"/>
    <w:rsid w:val="003229D6"/>
    <w:rsid w:val="00322A8B"/>
    <w:rsid w:val="00322B3B"/>
    <w:rsid w:val="0032321C"/>
    <w:rsid w:val="003233AA"/>
    <w:rsid w:val="003234E2"/>
    <w:rsid w:val="003235D4"/>
    <w:rsid w:val="00323921"/>
    <w:rsid w:val="00323925"/>
    <w:rsid w:val="00323950"/>
    <w:rsid w:val="00323AC8"/>
    <w:rsid w:val="00323D60"/>
    <w:rsid w:val="00323E3F"/>
    <w:rsid w:val="00323FDA"/>
    <w:rsid w:val="003241CD"/>
    <w:rsid w:val="0032432B"/>
    <w:rsid w:val="003243E1"/>
    <w:rsid w:val="003243EF"/>
    <w:rsid w:val="003245CA"/>
    <w:rsid w:val="003246B4"/>
    <w:rsid w:val="00324746"/>
    <w:rsid w:val="00324747"/>
    <w:rsid w:val="00324847"/>
    <w:rsid w:val="0032491A"/>
    <w:rsid w:val="003249BD"/>
    <w:rsid w:val="003249DB"/>
    <w:rsid w:val="00324AFF"/>
    <w:rsid w:val="00324B2A"/>
    <w:rsid w:val="00324B63"/>
    <w:rsid w:val="00324BD3"/>
    <w:rsid w:val="00324CC5"/>
    <w:rsid w:val="00324DBE"/>
    <w:rsid w:val="00325156"/>
    <w:rsid w:val="003251A0"/>
    <w:rsid w:val="0032528C"/>
    <w:rsid w:val="00325484"/>
    <w:rsid w:val="00325763"/>
    <w:rsid w:val="00325975"/>
    <w:rsid w:val="003259B2"/>
    <w:rsid w:val="003259EA"/>
    <w:rsid w:val="00325AF5"/>
    <w:rsid w:val="00325E64"/>
    <w:rsid w:val="00325E68"/>
    <w:rsid w:val="00325EA3"/>
    <w:rsid w:val="00325F3A"/>
    <w:rsid w:val="00325F86"/>
    <w:rsid w:val="0032603A"/>
    <w:rsid w:val="00326114"/>
    <w:rsid w:val="003261A8"/>
    <w:rsid w:val="00326334"/>
    <w:rsid w:val="0032636E"/>
    <w:rsid w:val="003263D5"/>
    <w:rsid w:val="00326517"/>
    <w:rsid w:val="00326B1F"/>
    <w:rsid w:val="00326BB3"/>
    <w:rsid w:val="00326E40"/>
    <w:rsid w:val="00326E8C"/>
    <w:rsid w:val="00326F90"/>
    <w:rsid w:val="003270E6"/>
    <w:rsid w:val="0032717B"/>
    <w:rsid w:val="003271E4"/>
    <w:rsid w:val="003271F6"/>
    <w:rsid w:val="00327219"/>
    <w:rsid w:val="0032729C"/>
    <w:rsid w:val="00327325"/>
    <w:rsid w:val="00327554"/>
    <w:rsid w:val="00327829"/>
    <w:rsid w:val="00327A6B"/>
    <w:rsid w:val="00327AE8"/>
    <w:rsid w:val="00327B15"/>
    <w:rsid w:val="00327BCC"/>
    <w:rsid w:val="00327C7F"/>
    <w:rsid w:val="003280E9"/>
    <w:rsid w:val="00330005"/>
    <w:rsid w:val="00330112"/>
    <w:rsid w:val="0033011C"/>
    <w:rsid w:val="003301AD"/>
    <w:rsid w:val="0033029F"/>
    <w:rsid w:val="003302C4"/>
    <w:rsid w:val="003302DB"/>
    <w:rsid w:val="00330344"/>
    <w:rsid w:val="003303E7"/>
    <w:rsid w:val="003304CA"/>
    <w:rsid w:val="0033061A"/>
    <w:rsid w:val="00330724"/>
    <w:rsid w:val="003308BA"/>
    <w:rsid w:val="003309B9"/>
    <w:rsid w:val="00330B7E"/>
    <w:rsid w:val="00330C2C"/>
    <w:rsid w:val="00330C43"/>
    <w:rsid w:val="00330C73"/>
    <w:rsid w:val="00330D46"/>
    <w:rsid w:val="00330DDB"/>
    <w:rsid w:val="00330E34"/>
    <w:rsid w:val="00330E45"/>
    <w:rsid w:val="00330FAD"/>
    <w:rsid w:val="003311AB"/>
    <w:rsid w:val="003311CD"/>
    <w:rsid w:val="003311F0"/>
    <w:rsid w:val="003314CF"/>
    <w:rsid w:val="00331590"/>
    <w:rsid w:val="0033159A"/>
    <w:rsid w:val="0033159D"/>
    <w:rsid w:val="00331782"/>
    <w:rsid w:val="003317BA"/>
    <w:rsid w:val="00331DCE"/>
    <w:rsid w:val="00331F95"/>
    <w:rsid w:val="00331FC5"/>
    <w:rsid w:val="00332041"/>
    <w:rsid w:val="00332065"/>
    <w:rsid w:val="003320C7"/>
    <w:rsid w:val="003322C0"/>
    <w:rsid w:val="003322C1"/>
    <w:rsid w:val="003324C9"/>
    <w:rsid w:val="003324DC"/>
    <w:rsid w:val="003327EC"/>
    <w:rsid w:val="00332911"/>
    <w:rsid w:val="00332972"/>
    <w:rsid w:val="00332B62"/>
    <w:rsid w:val="00332D84"/>
    <w:rsid w:val="00332D98"/>
    <w:rsid w:val="00332EFE"/>
    <w:rsid w:val="0033311C"/>
    <w:rsid w:val="00333181"/>
    <w:rsid w:val="003331DC"/>
    <w:rsid w:val="003332B9"/>
    <w:rsid w:val="003334FC"/>
    <w:rsid w:val="00333535"/>
    <w:rsid w:val="003336BC"/>
    <w:rsid w:val="00333863"/>
    <w:rsid w:val="003339B6"/>
    <w:rsid w:val="003339C6"/>
    <w:rsid w:val="00333A24"/>
    <w:rsid w:val="00333A82"/>
    <w:rsid w:val="00333F20"/>
    <w:rsid w:val="0033426D"/>
    <w:rsid w:val="003342AD"/>
    <w:rsid w:val="00334305"/>
    <w:rsid w:val="003343D4"/>
    <w:rsid w:val="0033441D"/>
    <w:rsid w:val="0033442F"/>
    <w:rsid w:val="0033456F"/>
    <w:rsid w:val="003346CA"/>
    <w:rsid w:val="00334747"/>
    <w:rsid w:val="00334882"/>
    <w:rsid w:val="00334891"/>
    <w:rsid w:val="00334892"/>
    <w:rsid w:val="00334926"/>
    <w:rsid w:val="00334993"/>
    <w:rsid w:val="00334C12"/>
    <w:rsid w:val="00334C29"/>
    <w:rsid w:val="00334D5D"/>
    <w:rsid w:val="00334D8F"/>
    <w:rsid w:val="00334DF7"/>
    <w:rsid w:val="00334E38"/>
    <w:rsid w:val="00334FAE"/>
    <w:rsid w:val="00334FC2"/>
    <w:rsid w:val="003350F1"/>
    <w:rsid w:val="00335118"/>
    <w:rsid w:val="003356C6"/>
    <w:rsid w:val="003356F5"/>
    <w:rsid w:val="00335A2C"/>
    <w:rsid w:val="00335BD1"/>
    <w:rsid w:val="00335C3B"/>
    <w:rsid w:val="00335D00"/>
    <w:rsid w:val="00335EB1"/>
    <w:rsid w:val="00335FCB"/>
    <w:rsid w:val="00335FE4"/>
    <w:rsid w:val="00336120"/>
    <w:rsid w:val="00336207"/>
    <w:rsid w:val="003362B8"/>
    <w:rsid w:val="003363F4"/>
    <w:rsid w:val="003364BF"/>
    <w:rsid w:val="00336554"/>
    <w:rsid w:val="003365A8"/>
    <w:rsid w:val="0033662D"/>
    <w:rsid w:val="003366DC"/>
    <w:rsid w:val="003366E0"/>
    <w:rsid w:val="00336747"/>
    <w:rsid w:val="003369D1"/>
    <w:rsid w:val="00336A70"/>
    <w:rsid w:val="00336B5C"/>
    <w:rsid w:val="00336DC4"/>
    <w:rsid w:val="00336DDA"/>
    <w:rsid w:val="00336E98"/>
    <w:rsid w:val="003371C5"/>
    <w:rsid w:val="0033732E"/>
    <w:rsid w:val="003374D9"/>
    <w:rsid w:val="0033760B"/>
    <w:rsid w:val="00337629"/>
    <w:rsid w:val="003377B1"/>
    <w:rsid w:val="00337818"/>
    <w:rsid w:val="00337A65"/>
    <w:rsid w:val="00337AFD"/>
    <w:rsid w:val="00337BAA"/>
    <w:rsid w:val="00337D47"/>
    <w:rsid w:val="00337D91"/>
    <w:rsid w:val="00337DDD"/>
    <w:rsid w:val="0034005D"/>
    <w:rsid w:val="00340374"/>
    <w:rsid w:val="0034053A"/>
    <w:rsid w:val="00340676"/>
    <w:rsid w:val="00340981"/>
    <w:rsid w:val="00340983"/>
    <w:rsid w:val="00340B22"/>
    <w:rsid w:val="00340B39"/>
    <w:rsid w:val="00340C88"/>
    <w:rsid w:val="00340D7F"/>
    <w:rsid w:val="00340DC1"/>
    <w:rsid w:val="00340F97"/>
    <w:rsid w:val="00340FF4"/>
    <w:rsid w:val="00341140"/>
    <w:rsid w:val="0034171E"/>
    <w:rsid w:val="003418D9"/>
    <w:rsid w:val="003419B2"/>
    <w:rsid w:val="00341C2B"/>
    <w:rsid w:val="00341C7C"/>
    <w:rsid w:val="00341CAC"/>
    <w:rsid w:val="00341D30"/>
    <w:rsid w:val="00341D57"/>
    <w:rsid w:val="003425F1"/>
    <w:rsid w:val="003425F8"/>
    <w:rsid w:val="00342684"/>
    <w:rsid w:val="003426A3"/>
    <w:rsid w:val="0034272A"/>
    <w:rsid w:val="00342730"/>
    <w:rsid w:val="0034277C"/>
    <w:rsid w:val="003427FE"/>
    <w:rsid w:val="0034285C"/>
    <w:rsid w:val="003428AA"/>
    <w:rsid w:val="00342B18"/>
    <w:rsid w:val="00342B48"/>
    <w:rsid w:val="00342EA6"/>
    <w:rsid w:val="0034308E"/>
    <w:rsid w:val="00343246"/>
    <w:rsid w:val="003432C0"/>
    <w:rsid w:val="00343555"/>
    <w:rsid w:val="00343905"/>
    <w:rsid w:val="003439FF"/>
    <w:rsid w:val="00343C36"/>
    <w:rsid w:val="00343D37"/>
    <w:rsid w:val="00343DBF"/>
    <w:rsid w:val="003441F6"/>
    <w:rsid w:val="00344389"/>
    <w:rsid w:val="00344475"/>
    <w:rsid w:val="0034454C"/>
    <w:rsid w:val="003445FB"/>
    <w:rsid w:val="0034475F"/>
    <w:rsid w:val="0034483F"/>
    <w:rsid w:val="00344875"/>
    <w:rsid w:val="003448E2"/>
    <w:rsid w:val="00344AF1"/>
    <w:rsid w:val="00344B43"/>
    <w:rsid w:val="00344B5D"/>
    <w:rsid w:val="00344DC5"/>
    <w:rsid w:val="00344E20"/>
    <w:rsid w:val="00344ECD"/>
    <w:rsid w:val="003450EF"/>
    <w:rsid w:val="00345107"/>
    <w:rsid w:val="00345135"/>
    <w:rsid w:val="00345291"/>
    <w:rsid w:val="003452E8"/>
    <w:rsid w:val="00345310"/>
    <w:rsid w:val="003453EB"/>
    <w:rsid w:val="00345403"/>
    <w:rsid w:val="00345587"/>
    <w:rsid w:val="003457EF"/>
    <w:rsid w:val="003458D3"/>
    <w:rsid w:val="00345A97"/>
    <w:rsid w:val="00345C0C"/>
    <w:rsid w:val="00345C45"/>
    <w:rsid w:val="00345D52"/>
    <w:rsid w:val="00345F30"/>
    <w:rsid w:val="00345F55"/>
    <w:rsid w:val="00346033"/>
    <w:rsid w:val="003460E7"/>
    <w:rsid w:val="003462D5"/>
    <w:rsid w:val="00346319"/>
    <w:rsid w:val="003464D8"/>
    <w:rsid w:val="00346591"/>
    <w:rsid w:val="003466D1"/>
    <w:rsid w:val="0034671C"/>
    <w:rsid w:val="00346943"/>
    <w:rsid w:val="00346B04"/>
    <w:rsid w:val="00346B99"/>
    <w:rsid w:val="00346C1F"/>
    <w:rsid w:val="00346D10"/>
    <w:rsid w:val="00346EF9"/>
    <w:rsid w:val="00346FAE"/>
    <w:rsid w:val="00346FE8"/>
    <w:rsid w:val="003471C8"/>
    <w:rsid w:val="00347298"/>
    <w:rsid w:val="003472E5"/>
    <w:rsid w:val="003476B3"/>
    <w:rsid w:val="003477C5"/>
    <w:rsid w:val="00347994"/>
    <w:rsid w:val="00347F39"/>
    <w:rsid w:val="00347FF1"/>
    <w:rsid w:val="003500D9"/>
    <w:rsid w:val="0035028F"/>
    <w:rsid w:val="0035031E"/>
    <w:rsid w:val="00350341"/>
    <w:rsid w:val="00350366"/>
    <w:rsid w:val="003503AE"/>
    <w:rsid w:val="003503E9"/>
    <w:rsid w:val="00350547"/>
    <w:rsid w:val="003505EA"/>
    <w:rsid w:val="00350665"/>
    <w:rsid w:val="003506EE"/>
    <w:rsid w:val="0035073E"/>
    <w:rsid w:val="0035088F"/>
    <w:rsid w:val="00350A2B"/>
    <w:rsid w:val="00350AA1"/>
    <w:rsid w:val="00350AA9"/>
    <w:rsid w:val="00350C55"/>
    <w:rsid w:val="00350CBD"/>
    <w:rsid w:val="00350CEA"/>
    <w:rsid w:val="00350DD2"/>
    <w:rsid w:val="00350FA0"/>
    <w:rsid w:val="00350FF1"/>
    <w:rsid w:val="00351103"/>
    <w:rsid w:val="00351190"/>
    <w:rsid w:val="003511A0"/>
    <w:rsid w:val="003512FF"/>
    <w:rsid w:val="003513F0"/>
    <w:rsid w:val="003517A4"/>
    <w:rsid w:val="00351A6E"/>
    <w:rsid w:val="00351AA5"/>
    <w:rsid w:val="00351AB1"/>
    <w:rsid w:val="00351B3C"/>
    <w:rsid w:val="00351DBF"/>
    <w:rsid w:val="00351F53"/>
    <w:rsid w:val="00351FAD"/>
    <w:rsid w:val="003520F0"/>
    <w:rsid w:val="00352101"/>
    <w:rsid w:val="003521FF"/>
    <w:rsid w:val="00352217"/>
    <w:rsid w:val="00352218"/>
    <w:rsid w:val="00352437"/>
    <w:rsid w:val="00352503"/>
    <w:rsid w:val="0035257F"/>
    <w:rsid w:val="00352623"/>
    <w:rsid w:val="0035269C"/>
    <w:rsid w:val="003526D4"/>
    <w:rsid w:val="003527CE"/>
    <w:rsid w:val="003527D9"/>
    <w:rsid w:val="003528DF"/>
    <w:rsid w:val="003529B2"/>
    <w:rsid w:val="003529BA"/>
    <w:rsid w:val="00352A7A"/>
    <w:rsid w:val="00352CD2"/>
    <w:rsid w:val="00352D58"/>
    <w:rsid w:val="00352D76"/>
    <w:rsid w:val="003530FA"/>
    <w:rsid w:val="003531D9"/>
    <w:rsid w:val="0035342E"/>
    <w:rsid w:val="003534DA"/>
    <w:rsid w:val="00353664"/>
    <w:rsid w:val="00353696"/>
    <w:rsid w:val="003536ED"/>
    <w:rsid w:val="00353A07"/>
    <w:rsid w:val="00353A63"/>
    <w:rsid w:val="00353E26"/>
    <w:rsid w:val="00353F29"/>
    <w:rsid w:val="0035406D"/>
    <w:rsid w:val="0035425C"/>
    <w:rsid w:val="00354439"/>
    <w:rsid w:val="0035446F"/>
    <w:rsid w:val="003544D8"/>
    <w:rsid w:val="00354620"/>
    <w:rsid w:val="00354911"/>
    <w:rsid w:val="00354B23"/>
    <w:rsid w:val="00354B66"/>
    <w:rsid w:val="00354B97"/>
    <w:rsid w:val="003550EA"/>
    <w:rsid w:val="003551BD"/>
    <w:rsid w:val="00355308"/>
    <w:rsid w:val="003553CA"/>
    <w:rsid w:val="003554BF"/>
    <w:rsid w:val="0035561C"/>
    <w:rsid w:val="00355629"/>
    <w:rsid w:val="003556BA"/>
    <w:rsid w:val="00355861"/>
    <w:rsid w:val="003558A7"/>
    <w:rsid w:val="00355B37"/>
    <w:rsid w:val="00355C26"/>
    <w:rsid w:val="00355CDC"/>
    <w:rsid w:val="00355CE2"/>
    <w:rsid w:val="00355D46"/>
    <w:rsid w:val="00355E17"/>
    <w:rsid w:val="00355F36"/>
    <w:rsid w:val="00355FB8"/>
    <w:rsid w:val="00356268"/>
    <w:rsid w:val="003562C6"/>
    <w:rsid w:val="003564A4"/>
    <w:rsid w:val="003564CB"/>
    <w:rsid w:val="003565D8"/>
    <w:rsid w:val="00356672"/>
    <w:rsid w:val="00356683"/>
    <w:rsid w:val="003567C2"/>
    <w:rsid w:val="003567E8"/>
    <w:rsid w:val="003567FC"/>
    <w:rsid w:val="0035680D"/>
    <w:rsid w:val="003569FA"/>
    <w:rsid w:val="00356A4B"/>
    <w:rsid w:val="00356BD1"/>
    <w:rsid w:val="00356BED"/>
    <w:rsid w:val="00356CAE"/>
    <w:rsid w:val="00356DD4"/>
    <w:rsid w:val="00356F05"/>
    <w:rsid w:val="00357189"/>
    <w:rsid w:val="00357559"/>
    <w:rsid w:val="0035767D"/>
    <w:rsid w:val="00357713"/>
    <w:rsid w:val="0035785E"/>
    <w:rsid w:val="00357933"/>
    <w:rsid w:val="00357A76"/>
    <w:rsid w:val="00357AAC"/>
    <w:rsid w:val="00357EB1"/>
    <w:rsid w:val="00357F7A"/>
    <w:rsid w:val="00360030"/>
    <w:rsid w:val="0036029A"/>
    <w:rsid w:val="003603BA"/>
    <w:rsid w:val="003603BB"/>
    <w:rsid w:val="003603F0"/>
    <w:rsid w:val="00360666"/>
    <w:rsid w:val="0036070F"/>
    <w:rsid w:val="00360930"/>
    <w:rsid w:val="0036094F"/>
    <w:rsid w:val="00360B89"/>
    <w:rsid w:val="00360D03"/>
    <w:rsid w:val="00360D9A"/>
    <w:rsid w:val="00360DAA"/>
    <w:rsid w:val="00360E04"/>
    <w:rsid w:val="00360E57"/>
    <w:rsid w:val="00360F86"/>
    <w:rsid w:val="00361006"/>
    <w:rsid w:val="00361072"/>
    <w:rsid w:val="003611B5"/>
    <w:rsid w:val="00361216"/>
    <w:rsid w:val="00361379"/>
    <w:rsid w:val="003613E1"/>
    <w:rsid w:val="00361420"/>
    <w:rsid w:val="00361578"/>
    <w:rsid w:val="003615A5"/>
    <w:rsid w:val="00361613"/>
    <w:rsid w:val="0036164C"/>
    <w:rsid w:val="003616DE"/>
    <w:rsid w:val="003616F1"/>
    <w:rsid w:val="0036186D"/>
    <w:rsid w:val="00361960"/>
    <w:rsid w:val="00361993"/>
    <w:rsid w:val="00361A20"/>
    <w:rsid w:val="00361BFC"/>
    <w:rsid w:val="00361D2F"/>
    <w:rsid w:val="00361D72"/>
    <w:rsid w:val="00361D94"/>
    <w:rsid w:val="00361E5A"/>
    <w:rsid w:val="00362027"/>
    <w:rsid w:val="00362195"/>
    <w:rsid w:val="00362258"/>
    <w:rsid w:val="00362388"/>
    <w:rsid w:val="003623F3"/>
    <w:rsid w:val="0036240F"/>
    <w:rsid w:val="00362526"/>
    <w:rsid w:val="00362685"/>
    <w:rsid w:val="0036271A"/>
    <w:rsid w:val="003628AA"/>
    <w:rsid w:val="00362C5C"/>
    <w:rsid w:val="00362C64"/>
    <w:rsid w:val="00362D70"/>
    <w:rsid w:val="00362D7E"/>
    <w:rsid w:val="00362D90"/>
    <w:rsid w:val="00362DA7"/>
    <w:rsid w:val="00362E51"/>
    <w:rsid w:val="00362E81"/>
    <w:rsid w:val="00363145"/>
    <w:rsid w:val="003632E2"/>
    <w:rsid w:val="0036333D"/>
    <w:rsid w:val="00363364"/>
    <w:rsid w:val="00363477"/>
    <w:rsid w:val="003634DF"/>
    <w:rsid w:val="003636BA"/>
    <w:rsid w:val="003638AF"/>
    <w:rsid w:val="003638BA"/>
    <w:rsid w:val="00363AB2"/>
    <w:rsid w:val="00363B33"/>
    <w:rsid w:val="00363BDF"/>
    <w:rsid w:val="00363D3F"/>
    <w:rsid w:val="00363E2A"/>
    <w:rsid w:val="00363E5C"/>
    <w:rsid w:val="00363F61"/>
    <w:rsid w:val="00364013"/>
    <w:rsid w:val="00364064"/>
    <w:rsid w:val="0036414C"/>
    <w:rsid w:val="003644F6"/>
    <w:rsid w:val="00364566"/>
    <w:rsid w:val="00364716"/>
    <w:rsid w:val="003647BA"/>
    <w:rsid w:val="00364814"/>
    <w:rsid w:val="00364821"/>
    <w:rsid w:val="00364A5B"/>
    <w:rsid w:val="00364A72"/>
    <w:rsid w:val="00364D85"/>
    <w:rsid w:val="00364D91"/>
    <w:rsid w:val="00364DB1"/>
    <w:rsid w:val="003650FC"/>
    <w:rsid w:val="003651E5"/>
    <w:rsid w:val="0036547D"/>
    <w:rsid w:val="0036558D"/>
    <w:rsid w:val="003657C6"/>
    <w:rsid w:val="00365875"/>
    <w:rsid w:val="00365914"/>
    <w:rsid w:val="00365ADD"/>
    <w:rsid w:val="00365C5A"/>
    <w:rsid w:val="00365D8C"/>
    <w:rsid w:val="00365DD9"/>
    <w:rsid w:val="00365EF5"/>
    <w:rsid w:val="00365EF7"/>
    <w:rsid w:val="00365F38"/>
    <w:rsid w:val="00365FBD"/>
    <w:rsid w:val="00365FED"/>
    <w:rsid w:val="00366013"/>
    <w:rsid w:val="003660A9"/>
    <w:rsid w:val="00366162"/>
    <w:rsid w:val="00366322"/>
    <w:rsid w:val="00366470"/>
    <w:rsid w:val="003664DB"/>
    <w:rsid w:val="003664F1"/>
    <w:rsid w:val="00366555"/>
    <w:rsid w:val="003666E6"/>
    <w:rsid w:val="0036687F"/>
    <w:rsid w:val="003668B6"/>
    <w:rsid w:val="00366A27"/>
    <w:rsid w:val="00366C0C"/>
    <w:rsid w:val="00366C7F"/>
    <w:rsid w:val="00366D22"/>
    <w:rsid w:val="0036710D"/>
    <w:rsid w:val="003672A6"/>
    <w:rsid w:val="00367526"/>
    <w:rsid w:val="00367533"/>
    <w:rsid w:val="0036774B"/>
    <w:rsid w:val="00367758"/>
    <w:rsid w:val="00367828"/>
    <w:rsid w:val="00367848"/>
    <w:rsid w:val="003678A4"/>
    <w:rsid w:val="003678D4"/>
    <w:rsid w:val="0036792B"/>
    <w:rsid w:val="00367994"/>
    <w:rsid w:val="00367C29"/>
    <w:rsid w:val="00367C92"/>
    <w:rsid w:val="00367E03"/>
    <w:rsid w:val="00367E4A"/>
    <w:rsid w:val="00367E6C"/>
    <w:rsid w:val="00367EC8"/>
    <w:rsid w:val="00370057"/>
    <w:rsid w:val="003700B6"/>
    <w:rsid w:val="0037025F"/>
    <w:rsid w:val="00370467"/>
    <w:rsid w:val="00370537"/>
    <w:rsid w:val="003706C8"/>
    <w:rsid w:val="003709F6"/>
    <w:rsid w:val="00370AE0"/>
    <w:rsid w:val="00370C61"/>
    <w:rsid w:val="003710AF"/>
    <w:rsid w:val="003711D9"/>
    <w:rsid w:val="003714FC"/>
    <w:rsid w:val="003715CE"/>
    <w:rsid w:val="003716C2"/>
    <w:rsid w:val="00371724"/>
    <w:rsid w:val="00371911"/>
    <w:rsid w:val="0037197D"/>
    <w:rsid w:val="003719CD"/>
    <w:rsid w:val="00371A67"/>
    <w:rsid w:val="00371B8E"/>
    <w:rsid w:val="00371BD0"/>
    <w:rsid w:val="00371CDB"/>
    <w:rsid w:val="00371D67"/>
    <w:rsid w:val="00371EDF"/>
    <w:rsid w:val="00371EFA"/>
    <w:rsid w:val="00372387"/>
    <w:rsid w:val="0037240A"/>
    <w:rsid w:val="003725E9"/>
    <w:rsid w:val="003726F7"/>
    <w:rsid w:val="00372769"/>
    <w:rsid w:val="00372785"/>
    <w:rsid w:val="003727D4"/>
    <w:rsid w:val="00372817"/>
    <w:rsid w:val="003728D8"/>
    <w:rsid w:val="0037290B"/>
    <w:rsid w:val="00372A23"/>
    <w:rsid w:val="00372CB6"/>
    <w:rsid w:val="00372D35"/>
    <w:rsid w:val="00372F07"/>
    <w:rsid w:val="00373044"/>
    <w:rsid w:val="003731D3"/>
    <w:rsid w:val="00373285"/>
    <w:rsid w:val="003732BA"/>
    <w:rsid w:val="003732BF"/>
    <w:rsid w:val="003733D1"/>
    <w:rsid w:val="0037350C"/>
    <w:rsid w:val="00373678"/>
    <w:rsid w:val="003736D3"/>
    <w:rsid w:val="0037371C"/>
    <w:rsid w:val="003737E9"/>
    <w:rsid w:val="00373866"/>
    <w:rsid w:val="00373A05"/>
    <w:rsid w:val="00373A0D"/>
    <w:rsid w:val="00373AA0"/>
    <w:rsid w:val="00373AA4"/>
    <w:rsid w:val="00373B14"/>
    <w:rsid w:val="00373B32"/>
    <w:rsid w:val="00373B4A"/>
    <w:rsid w:val="00373D07"/>
    <w:rsid w:val="00373D24"/>
    <w:rsid w:val="00373E06"/>
    <w:rsid w:val="00373E27"/>
    <w:rsid w:val="00373EBD"/>
    <w:rsid w:val="0037409D"/>
    <w:rsid w:val="003740AE"/>
    <w:rsid w:val="0037421D"/>
    <w:rsid w:val="003742F9"/>
    <w:rsid w:val="0037435B"/>
    <w:rsid w:val="003743A7"/>
    <w:rsid w:val="00374464"/>
    <w:rsid w:val="003744A2"/>
    <w:rsid w:val="00374570"/>
    <w:rsid w:val="0037459C"/>
    <w:rsid w:val="003746A3"/>
    <w:rsid w:val="00374732"/>
    <w:rsid w:val="0037488E"/>
    <w:rsid w:val="0037498F"/>
    <w:rsid w:val="003749B2"/>
    <w:rsid w:val="003749D5"/>
    <w:rsid w:val="00374A26"/>
    <w:rsid w:val="00374D0C"/>
    <w:rsid w:val="00374E29"/>
    <w:rsid w:val="00374F8F"/>
    <w:rsid w:val="0037509E"/>
    <w:rsid w:val="00375131"/>
    <w:rsid w:val="003751E1"/>
    <w:rsid w:val="00375299"/>
    <w:rsid w:val="003754BF"/>
    <w:rsid w:val="003754E1"/>
    <w:rsid w:val="003756E9"/>
    <w:rsid w:val="0037574C"/>
    <w:rsid w:val="00375768"/>
    <w:rsid w:val="00375780"/>
    <w:rsid w:val="003757A6"/>
    <w:rsid w:val="0037581B"/>
    <w:rsid w:val="003758F2"/>
    <w:rsid w:val="00375BC0"/>
    <w:rsid w:val="00375C1D"/>
    <w:rsid w:val="00375DE4"/>
    <w:rsid w:val="00375E8E"/>
    <w:rsid w:val="00375F1E"/>
    <w:rsid w:val="00376025"/>
    <w:rsid w:val="003760FB"/>
    <w:rsid w:val="0037621E"/>
    <w:rsid w:val="0037623E"/>
    <w:rsid w:val="0037626F"/>
    <w:rsid w:val="0037631F"/>
    <w:rsid w:val="0037634B"/>
    <w:rsid w:val="0037634D"/>
    <w:rsid w:val="00376393"/>
    <w:rsid w:val="00376497"/>
    <w:rsid w:val="003765F8"/>
    <w:rsid w:val="003766A9"/>
    <w:rsid w:val="00376825"/>
    <w:rsid w:val="003769CF"/>
    <w:rsid w:val="00376A93"/>
    <w:rsid w:val="00376C4E"/>
    <w:rsid w:val="00376CB1"/>
    <w:rsid w:val="00376D36"/>
    <w:rsid w:val="00376D6A"/>
    <w:rsid w:val="00376E3C"/>
    <w:rsid w:val="00377331"/>
    <w:rsid w:val="003773F3"/>
    <w:rsid w:val="00377509"/>
    <w:rsid w:val="0037776E"/>
    <w:rsid w:val="00377796"/>
    <w:rsid w:val="003777F6"/>
    <w:rsid w:val="00377947"/>
    <w:rsid w:val="00377A38"/>
    <w:rsid w:val="00377ACF"/>
    <w:rsid w:val="00377C76"/>
    <w:rsid w:val="00377C7D"/>
    <w:rsid w:val="00380075"/>
    <w:rsid w:val="003800C8"/>
    <w:rsid w:val="00380213"/>
    <w:rsid w:val="00380244"/>
    <w:rsid w:val="0038048E"/>
    <w:rsid w:val="003804C0"/>
    <w:rsid w:val="00380533"/>
    <w:rsid w:val="00380D4D"/>
    <w:rsid w:val="0038103A"/>
    <w:rsid w:val="00381194"/>
    <w:rsid w:val="0038133A"/>
    <w:rsid w:val="0038146A"/>
    <w:rsid w:val="0038157E"/>
    <w:rsid w:val="003815CE"/>
    <w:rsid w:val="00381681"/>
    <w:rsid w:val="0038170B"/>
    <w:rsid w:val="0038177F"/>
    <w:rsid w:val="003817C3"/>
    <w:rsid w:val="003817DF"/>
    <w:rsid w:val="0038188D"/>
    <w:rsid w:val="0038197B"/>
    <w:rsid w:val="003819EE"/>
    <w:rsid w:val="00381D7E"/>
    <w:rsid w:val="00381DE9"/>
    <w:rsid w:val="00381EF3"/>
    <w:rsid w:val="00381FAF"/>
    <w:rsid w:val="003821ED"/>
    <w:rsid w:val="0038223D"/>
    <w:rsid w:val="00382324"/>
    <w:rsid w:val="00382526"/>
    <w:rsid w:val="003826ED"/>
    <w:rsid w:val="0038275B"/>
    <w:rsid w:val="00382899"/>
    <w:rsid w:val="003829BB"/>
    <w:rsid w:val="00382B41"/>
    <w:rsid w:val="00382D0F"/>
    <w:rsid w:val="00382D1D"/>
    <w:rsid w:val="00382D7E"/>
    <w:rsid w:val="00382DB6"/>
    <w:rsid w:val="00382E96"/>
    <w:rsid w:val="00382F36"/>
    <w:rsid w:val="00382F64"/>
    <w:rsid w:val="00383146"/>
    <w:rsid w:val="00383219"/>
    <w:rsid w:val="003832E3"/>
    <w:rsid w:val="0038334D"/>
    <w:rsid w:val="0038342E"/>
    <w:rsid w:val="0038343D"/>
    <w:rsid w:val="003834F6"/>
    <w:rsid w:val="003836CC"/>
    <w:rsid w:val="00383720"/>
    <w:rsid w:val="003837D5"/>
    <w:rsid w:val="00383837"/>
    <w:rsid w:val="003839D2"/>
    <w:rsid w:val="00383A03"/>
    <w:rsid w:val="00383A36"/>
    <w:rsid w:val="00383A6C"/>
    <w:rsid w:val="00383DDB"/>
    <w:rsid w:val="00383F5A"/>
    <w:rsid w:val="00383F73"/>
    <w:rsid w:val="00384028"/>
    <w:rsid w:val="00384045"/>
    <w:rsid w:val="003840F4"/>
    <w:rsid w:val="00384113"/>
    <w:rsid w:val="00384198"/>
    <w:rsid w:val="003841F5"/>
    <w:rsid w:val="00384272"/>
    <w:rsid w:val="0038438B"/>
    <w:rsid w:val="003843EE"/>
    <w:rsid w:val="00384406"/>
    <w:rsid w:val="0038493C"/>
    <w:rsid w:val="00384A3C"/>
    <w:rsid w:val="00384BB4"/>
    <w:rsid w:val="00384DBD"/>
    <w:rsid w:val="00384F01"/>
    <w:rsid w:val="00384F07"/>
    <w:rsid w:val="00384F2E"/>
    <w:rsid w:val="00385296"/>
    <w:rsid w:val="003852C5"/>
    <w:rsid w:val="00385371"/>
    <w:rsid w:val="003853F2"/>
    <w:rsid w:val="00385420"/>
    <w:rsid w:val="0038548B"/>
    <w:rsid w:val="003854E4"/>
    <w:rsid w:val="003857AC"/>
    <w:rsid w:val="003857CC"/>
    <w:rsid w:val="003858C5"/>
    <w:rsid w:val="00385ADE"/>
    <w:rsid w:val="00385BE1"/>
    <w:rsid w:val="00385C76"/>
    <w:rsid w:val="00385D96"/>
    <w:rsid w:val="00385F40"/>
    <w:rsid w:val="00386062"/>
    <w:rsid w:val="00386095"/>
    <w:rsid w:val="003860DC"/>
    <w:rsid w:val="003861D9"/>
    <w:rsid w:val="0038630D"/>
    <w:rsid w:val="0038633F"/>
    <w:rsid w:val="00386481"/>
    <w:rsid w:val="003865F5"/>
    <w:rsid w:val="00386952"/>
    <w:rsid w:val="003869A2"/>
    <w:rsid w:val="003869FA"/>
    <w:rsid w:val="00386AD5"/>
    <w:rsid w:val="00386BF2"/>
    <w:rsid w:val="00386D41"/>
    <w:rsid w:val="00386DA7"/>
    <w:rsid w:val="00386DBD"/>
    <w:rsid w:val="003871F9"/>
    <w:rsid w:val="00387515"/>
    <w:rsid w:val="00387564"/>
    <w:rsid w:val="0038765D"/>
    <w:rsid w:val="003877B5"/>
    <w:rsid w:val="00387A69"/>
    <w:rsid w:val="00387AE9"/>
    <w:rsid w:val="00387AEE"/>
    <w:rsid w:val="00387DD1"/>
    <w:rsid w:val="00387F44"/>
    <w:rsid w:val="00387F9E"/>
    <w:rsid w:val="003900FC"/>
    <w:rsid w:val="003901BA"/>
    <w:rsid w:val="003902FD"/>
    <w:rsid w:val="0039037D"/>
    <w:rsid w:val="00390428"/>
    <w:rsid w:val="0039047E"/>
    <w:rsid w:val="003904B6"/>
    <w:rsid w:val="0039050D"/>
    <w:rsid w:val="0039058D"/>
    <w:rsid w:val="0039074A"/>
    <w:rsid w:val="0039079E"/>
    <w:rsid w:val="003909F9"/>
    <w:rsid w:val="00390A4F"/>
    <w:rsid w:val="00390B7A"/>
    <w:rsid w:val="00390C33"/>
    <w:rsid w:val="00390EB5"/>
    <w:rsid w:val="00390F2D"/>
    <w:rsid w:val="00390F33"/>
    <w:rsid w:val="00390F94"/>
    <w:rsid w:val="0039105E"/>
    <w:rsid w:val="00391316"/>
    <w:rsid w:val="0039132B"/>
    <w:rsid w:val="0039135D"/>
    <w:rsid w:val="003914B4"/>
    <w:rsid w:val="00391528"/>
    <w:rsid w:val="0039154A"/>
    <w:rsid w:val="00391571"/>
    <w:rsid w:val="003915AB"/>
    <w:rsid w:val="0039170C"/>
    <w:rsid w:val="003917CB"/>
    <w:rsid w:val="00391857"/>
    <w:rsid w:val="0039185C"/>
    <w:rsid w:val="00391A14"/>
    <w:rsid w:val="00391A5F"/>
    <w:rsid w:val="00391B68"/>
    <w:rsid w:val="00391C0D"/>
    <w:rsid w:val="00391DB4"/>
    <w:rsid w:val="00391FFC"/>
    <w:rsid w:val="003921FD"/>
    <w:rsid w:val="00392219"/>
    <w:rsid w:val="003923B0"/>
    <w:rsid w:val="00392443"/>
    <w:rsid w:val="003924AA"/>
    <w:rsid w:val="00392617"/>
    <w:rsid w:val="00392644"/>
    <w:rsid w:val="003926BB"/>
    <w:rsid w:val="003928C3"/>
    <w:rsid w:val="00392A0F"/>
    <w:rsid w:val="00392B06"/>
    <w:rsid w:val="00392BF0"/>
    <w:rsid w:val="00392CBC"/>
    <w:rsid w:val="00392D47"/>
    <w:rsid w:val="00392D56"/>
    <w:rsid w:val="00392D7A"/>
    <w:rsid w:val="00392E92"/>
    <w:rsid w:val="00392EE8"/>
    <w:rsid w:val="0039307A"/>
    <w:rsid w:val="00393198"/>
    <w:rsid w:val="003931D1"/>
    <w:rsid w:val="00393202"/>
    <w:rsid w:val="00393258"/>
    <w:rsid w:val="0039328C"/>
    <w:rsid w:val="0039358C"/>
    <w:rsid w:val="003935C2"/>
    <w:rsid w:val="00393779"/>
    <w:rsid w:val="003937C6"/>
    <w:rsid w:val="003939DC"/>
    <w:rsid w:val="00393AFB"/>
    <w:rsid w:val="00393B46"/>
    <w:rsid w:val="00393D9B"/>
    <w:rsid w:val="00393DFD"/>
    <w:rsid w:val="00393E32"/>
    <w:rsid w:val="0039409A"/>
    <w:rsid w:val="003940BD"/>
    <w:rsid w:val="00394114"/>
    <w:rsid w:val="00394202"/>
    <w:rsid w:val="003942BE"/>
    <w:rsid w:val="00394577"/>
    <w:rsid w:val="0039491F"/>
    <w:rsid w:val="00394978"/>
    <w:rsid w:val="003949C7"/>
    <w:rsid w:val="003949CC"/>
    <w:rsid w:val="00394AE2"/>
    <w:rsid w:val="00394B5E"/>
    <w:rsid w:val="00394D28"/>
    <w:rsid w:val="00394D47"/>
    <w:rsid w:val="00394E4C"/>
    <w:rsid w:val="00394F90"/>
    <w:rsid w:val="00394FA1"/>
    <w:rsid w:val="00394FD3"/>
    <w:rsid w:val="00395028"/>
    <w:rsid w:val="0039504B"/>
    <w:rsid w:val="0039510A"/>
    <w:rsid w:val="0039510C"/>
    <w:rsid w:val="00395166"/>
    <w:rsid w:val="003952A4"/>
    <w:rsid w:val="0039543C"/>
    <w:rsid w:val="003956BD"/>
    <w:rsid w:val="0039578C"/>
    <w:rsid w:val="0039581F"/>
    <w:rsid w:val="0039599B"/>
    <w:rsid w:val="00395A69"/>
    <w:rsid w:val="00395AD6"/>
    <w:rsid w:val="00395B85"/>
    <w:rsid w:val="00395BF1"/>
    <w:rsid w:val="00395C82"/>
    <w:rsid w:val="00395E36"/>
    <w:rsid w:val="00395F7C"/>
    <w:rsid w:val="00396055"/>
    <w:rsid w:val="003960A5"/>
    <w:rsid w:val="00396676"/>
    <w:rsid w:val="00396722"/>
    <w:rsid w:val="00396770"/>
    <w:rsid w:val="003967A4"/>
    <w:rsid w:val="00396948"/>
    <w:rsid w:val="00396950"/>
    <w:rsid w:val="003969DB"/>
    <w:rsid w:val="003969DC"/>
    <w:rsid w:val="00396AB1"/>
    <w:rsid w:val="00396AEC"/>
    <w:rsid w:val="00396B2D"/>
    <w:rsid w:val="00396B58"/>
    <w:rsid w:val="00396B5B"/>
    <w:rsid w:val="00396BC6"/>
    <w:rsid w:val="00396BE1"/>
    <w:rsid w:val="00396BFC"/>
    <w:rsid w:val="00396C11"/>
    <w:rsid w:val="00396C1B"/>
    <w:rsid w:val="00396C89"/>
    <w:rsid w:val="00396C8E"/>
    <w:rsid w:val="00396DAC"/>
    <w:rsid w:val="00396E1F"/>
    <w:rsid w:val="00396E24"/>
    <w:rsid w:val="00396F64"/>
    <w:rsid w:val="00396FD9"/>
    <w:rsid w:val="003975E5"/>
    <w:rsid w:val="0039767C"/>
    <w:rsid w:val="003979EB"/>
    <w:rsid w:val="00397A86"/>
    <w:rsid w:val="00397AE3"/>
    <w:rsid w:val="00397B84"/>
    <w:rsid w:val="00397BCF"/>
    <w:rsid w:val="00397F19"/>
    <w:rsid w:val="00397F60"/>
    <w:rsid w:val="00397FEF"/>
    <w:rsid w:val="00397FF6"/>
    <w:rsid w:val="003A00C5"/>
    <w:rsid w:val="003A0242"/>
    <w:rsid w:val="003A025C"/>
    <w:rsid w:val="003A03C2"/>
    <w:rsid w:val="003A0495"/>
    <w:rsid w:val="003A049D"/>
    <w:rsid w:val="003A04DA"/>
    <w:rsid w:val="003A04E7"/>
    <w:rsid w:val="003A0733"/>
    <w:rsid w:val="003A0743"/>
    <w:rsid w:val="003A090C"/>
    <w:rsid w:val="003A0B8C"/>
    <w:rsid w:val="003A0DF8"/>
    <w:rsid w:val="003A10BC"/>
    <w:rsid w:val="003A11BE"/>
    <w:rsid w:val="003A11C4"/>
    <w:rsid w:val="003A122C"/>
    <w:rsid w:val="003A1254"/>
    <w:rsid w:val="003A14C4"/>
    <w:rsid w:val="003A1565"/>
    <w:rsid w:val="003A1786"/>
    <w:rsid w:val="003A1818"/>
    <w:rsid w:val="003A181B"/>
    <w:rsid w:val="003A1826"/>
    <w:rsid w:val="003A1843"/>
    <w:rsid w:val="003A1857"/>
    <w:rsid w:val="003A18B7"/>
    <w:rsid w:val="003A1926"/>
    <w:rsid w:val="003A196F"/>
    <w:rsid w:val="003A1A7F"/>
    <w:rsid w:val="003A1BB9"/>
    <w:rsid w:val="003A1D30"/>
    <w:rsid w:val="003A1D35"/>
    <w:rsid w:val="003A1D6E"/>
    <w:rsid w:val="003A1DD7"/>
    <w:rsid w:val="003A1E7C"/>
    <w:rsid w:val="003A1E98"/>
    <w:rsid w:val="003A2003"/>
    <w:rsid w:val="003A2118"/>
    <w:rsid w:val="003A2381"/>
    <w:rsid w:val="003A2448"/>
    <w:rsid w:val="003A25AF"/>
    <w:rsid w:val="003A25EE"/>
    <w:rsid w:val="003A2647"/>
    <w:rsid w:val="003A2A07"/>
    <w:rsid w:val="003A2B2B"/>
    <w:rsid w:val="003A2B87"/>
    <w:rsid w:val="003A2C80"/>
    <w:rsid w:val="003A2D95"/>
    <w:rsid w:val="003A2E94"/>
    <w:rsid w:val="003A2F4E"/>
    <w:rsid w:val="003A2FF2"/>
    <w:rsid w:val="003A3006"/>
    <w:rsid w:val="003A3147"/>
    <w:rsid w:val="003A35AE"/>
    <w:rsid w:val="003A36E8"/>
    <w:rsid w:val="003A372B"/>
    <w:rsid w:val="003A38A5"/>
    <w:rsid w:val="003A3A21"/>
    <w:rsid w:val="003A3A72"/>
    <w:rsid w:val="003A3A9C"/>
    <w:rsid w:val="003A3B86"/>
    <w:rsid w:val="003A3CB6"/>
    <w:rsid w:val="003A3CDC"/>
    <w:rsid w:val="003A3E80"/>
    <w:rsid w:val="003A3EC6"/>
    <w:rsid w:val="003A40F3"/>
    <w:rsid w:val="003A44C5"/>
    <w:rsid w:val="003A464D"/>
    <w:rsid w:val="003A46B0"/>
    <w:rsid w:val="003A46C8"/>
    <w:rsid w:val="003A46F0"/>
    <w:rsid w:val="003A4714"/>
    <w:rsid w:val="003A486B"/>
    <w:rsid w:val="003A48D6"/>
    <w:rsid w:val="003A4B0A"/>
    <w:rsid w:val="003A4B6C"/>
    <w:rsid w:val="003A4B85"/>
    <w:rsid w:val="003A4D56"/>
    <w:rsid w:val="003A4D79"/>
    <w:rsid w:val="003A4EA2"/>
    <w:rsid w:val="003A5109"/>
    <w:rsid w:val="003A51B1"/>
    <w:rsid w:val="003A52F5"/>
    <w:rsid w:val="003A53AF"/>
    <w:rsid w:val="003A5487"/>
    <w:rsid w:val="003A556A"/>
    <w:rsid w:val="003A5716"/>
    <w:rsid w:val="003A571C"/>
    <w:rsid w:val="003A585E"/>
    <w:rsid w:val="003A59F0"/>
    <w:rsid w:val="003A5A7C"/>
    <w:rsid w:val="003A5AAA"/>
    <w:rsid w:val="003A5BF0"/>
    <w:rsid w:val="003A5C2C"/>
    <w:rsid w:val="003A5CD5"/>
    <w:rsid w:val="003A61BB"/>
    <w:rsid w:val="003A61D2"/>
    <w:rsid w:val="003A6248"/>
    <w:rsid w:val="003A64C3"/>
    <w:rsid w:val="003A64DD"/>
    <w:rsid w:val="003A650F"/>
    <w:rsid w:val="003A6691"/>
    <w:rsid w:val="003A66BA"/>
    <w:rsid w:val="003A670C"/>
    <w:rsid w:val="003A68B0"/>
    <w:rsid w:val="003A68B3"/>
    <w:rsid w:val="003A69CF"/>
    <w:rsid w:val="003A6A99"/>
    <w:rsid w:val="003A6B6C"/>
    <w:rsid w:val="003A6CE4"/>
    <w:rsid w:val="003A6D40"/>
    <w:rsid w:val="003A6F37"/>
    <w:rsid w:val="003A7023"/>
    <w:rsid w:val="003A70C1"/>
    <w:rsid w:val="003A70F9"/>
    <w:rsid w:val="003A7139"/>
    <w:rsid w:val="003A74A7"/>
    <w:rsid w:val="003A7577"/>
    <w:rsid w:val="003A7592"/>
    <w:rsid w:val="003A764E"/>
    <w:rsid w:val="003A773C"/>
    <w:rsid w:val="003A7804"/>
    <w:rsid w:val="003A78BD"/>
    <w:rsid w:val="003A791F"/>
    <w:rsid w:val="003A799D"/>
    <w:rsid w:val="003A7B4E"/>
    <w:rsid w:val="003A7B58"/>
    <w:rsid w:val="003A7D5B"/>
    <w:rsid w:val="003A7DEF"/>
    <w:rsid w:val="003A7F8D"/>
    <w:rsid w:val="003B0016"/>
    <w:rsid w:val="003B00EF"/>
    <w:rsid w:val="003B0125"/>
    <w:rsid w:val="003B0186"/>
    <w:rsid w:val="003B019B"/>
    <w:rsid w:val="003B03AF"/>
    <w:rsid w:val="003B049C"/>
    <w:rsid w:val="003B064A"/>
    <w:rsid w:val="003B0758"/>
    <w:rsid w:val="003B09D6"/>
    <w:rsid w:val="003B0ABF"/>
    <w:rsid w:val="003B0BAA"/>
    <w:rsid w:val="003B0E7C"/>
    <w:rsid w:val="003B0F3B"/>
    <w:rsid w:val="003B0FB7"/>
    <w:rsid w:val="003B102B"/>
    <w:rsid w:val="003B10C3"/>
    <w:rsid w:val="003B1132"/>
    <w:rsid w:val="003B11A7"/>
    <w:rsid w:val="003B11FE"/>
    <w:rsid w:val="003B120D"/>
    <w:rsid w:val="003B128D"/>
    <w:rsid w:val="003B14E8"/>
    <w:rsid w:val="003B159F"/>
    <w:rsid w:val="003B15F2"/>
    <w:rsid w:val="003B183A"/>
    <w:rsid w:val="003B1845"/>
    <w:rsid w:val="003B1898"/>
    <w:rsid w:val="003B1A3D"/>
    <w:rsid w:val="003B1A92"/>
    <w:rsid w:val="003B1B3A"/>
    <w:rsid w:val="003B1C3C"/>
    <w:rsid w:val="003B1FD8"/>
    <w:rsid w:val="003B205A"/>
    <w:rsid w:val="003B209F"/>
    <w:rsid w:val="003B251B"/>
    <w:rsid w:val="003B25A9"/>
    <w:rsid w:val="003B26E9"/>
    <w:rsid w:val="003B2945"/>
    <w:rsid w:val="003B29CD"/>
    <w:rsid w:val="003B2A57"/>
    <w:rsid w:val="003B2BA4"/>
    <w:rsid w:val="003B2D40"/>
    <w:rsid w:val="003B2DBA"/>
    <w:rsid w:val="003B2E60"/>
    <w:rsid w:val="003B30B5"/>
    <w:rsid w:val="003B3158"/>
    <w:rsid w:val="003B32EE"/>
    <w:rsid w:val="003B3387"/>
    <w:rsid w:val="003B3596"/>
    <w:rsid w:val="003B3673"/>
    <w:rsid w:val="003B3772"/>
    <w:rsid w:val="003B38E0"/>
    <w:rsid w:val="003B3965"/>
    <w:rsid w:val="003B3BD4"/>
    <w:rsid w:val="003B3D37"/>
    <w:rsid w:val="003B3D47"/>
    <w:rsid w:val="003B3D5F"/>
    <w:rsid w:val="003B3E18"/>
    <w:rsid w:val="003B3F2C"/>
    <w:rsid w:val="003B3F5C"/>
    <w:rsid w:val="003B3FD3"/>
    <w:rsid w:val="003B4334"/>
    <w:rsid w:val="003B4448"/>
    <w:rsid w:val="003B44B1"/>
    <w:rsid w:val="003B4675"/>
    <w:rsid w:val="003B4834"/>
    <w:rsid w:val="003B48B0"/>
    <w:rsid w:val="003B48E3"/>
    <w:rsid w:val="003B49C3"/>
    <w:rsid w:val="003B4A0E"/>
    <w:rsid w:val="003B4A16"/>
    <w:rsid w:val="003B4B88"/>
    <w:rsid w:val="003B4B99"/>
    <w:rsid w:val="003B4BAC"/>
    <w:rsid w:val="003B4C53"/>
    <w:rsid w:val="003B4D04"/>
    <w:rsid w:val="003B4E73"/>
    <w:rsid w:val="003B50CF"/>
    <w:rsid w:val="003B5183"/>
    <w:rsid w:val="003B51E0"/>
    <w:rsid w:val="003B52BD"/>
    <w:rsid w:val="003B5320"/>
    <w:rsid w:val="003B560F"/>
    <w:rsid w:val="003B5678"/>
    <w:rsid w:val="003B56EE"/>
    <w:rsid w:val="003B5819"/>
    <w:rsid w:val="003B5828"/>
    <w:rsid w:val="003B5A2B"/>
    <w:rsid w:val="003B5A87"/>
    <w:rsid w:val="003B5B3A"/>
    <w:rsid w:val="003B5BA0"/>
    <w:rsid w:val="003B5E7E"/>
    <w:rsid w:val="003B5FF2"/>
    <w:rsid w:val="003B6021"/>
    <w:rsid w:val="003B605D"/>
    <w:rsid w:val="003B606B"/>
    <w:rsid w:val="003B61C0"/>
    <w:rsid w:val="003B644E"/>
    <w:rsid w:val="003B65C7"/>
    <w:rsid w:val="003B6637"/>
    <w:rsid w:val="003B669F"/>
    <w:rsid w:val="003B66DF"/>
    <w:rsid w:val="003B6783"/>
    <w:rsid w:val="003B67BA"/>
    <w:rsid w:val="003B68A7"/>
    <w:rsid w:val="003B68BF"/>
    <w:rsid w:val="003B696B"/>
    <w:rsid w:val="003B69E6"/>
    <w:rsid w:val="003B6A4A"/>
    <w:rsid w:val="003B6B68"/>
    <w:rsid w:val="003B6BD3"/>
    <w:rsid w:val="003B6D6C"/>
    <w:rsid w:val="003B6DA7"/>
    <w:rsid w:val="003B6E4B"/>
    <w:rsid w:val="003B6E69"/>
    <w:rsid w:val="003B6EBD"/>
    <w:rsid w:val="003B6FD4"/>
    <w:rsid w:val="003B70A7"/>
    <w:rsid w:val="003B713C"/>
    <w:rsid w:val="003B72FE"/>
    <w:rsid w:val="003B7367"/>
    <w:rsid w:val="003B73A9"/>
    <w:rsid w:val="003B7463"/>
    <w:rsid w:val="003B764D"/>
    <w:rsid w:val="003B764E"/>
    <w:rsid w:val="003B7653"/>
    <w:rsid w:val="003B7734"/>
    <w:rsid w:val="003B7802"/>
    <w:rsid w:val="003B785F"/>
    <w:rsid w:val="003B78F4"/>
    <w:rsid w:val="003B7977"/>
    <w:rsid w:val="003B7BE6"/>
    <w:rsid w:val="003B7C28"/>
    <w:rsid w:val="003B7DA3"/>
    <w:rsid w:val="003B7F16"/>
    <w:rsid w:val="003B7FC6"/>
    <w:rsid w:val="003C0172"/>
    <w:rsid w:val="003C0256"/>
    <w:rsid w:val="003C02E1"/>
    <w:rsid w:val="003C04A2"/>
    <w:rsid w:val="003C054A"/>
    <w:rsid w:val="003C062F"/>
    <w:rsid w:val="003C0645"/>
    <w:rsid w:val="003C06F9"/>
    <w:rsid w:val="003C0748"/>
    <w:rsid w:val="003C075E"/>
    <w:rsid w:val="003C0A07"/>
    <w:rsid w:val="003C0AEC"/>
    <w:rsid w:val="003C0B9A"/>
    <w:rsid w:val="003C0C3C"/>
    <w:rsid w:val="003C0DB1"/>
    <w:rsid w:val="003C0E08"/>
    <w:rsid w:val="003C0E29"/>
    <w:rsid w:val="003C0ED6"/>
    <w:rsid w:val="003C112D"/>
    <w:rsid w:val="003C1227"/>
    <w:rsid w:val="003C12FE"/>
    <w:rsid w:val="003C1420"/>
    <w:rsid w:val="003C1507"/>
    <w:rsid w:val="003C151C"/>
    <w:rsid w:val="003C155A"/>
    <w:rsid w:val="003C15C7"/>
    <w:rsid w:val="003C1745"/>
    <w:rsid w:val="003C18D5"/>
    <w:rsid w:val="003C1952"/>
    <w:rsid w:val="003C196C"/>
    <w:rsid w:val="003C19FA"/>
    <w:rsid w:val="003C1BDC"/>
    <w:rsid w:val="003C1FCA"/>
    <w:rsid w:val="003C2111"/>
    <w:rsid w:val="003C2128"/>
    <w:rsid w:val="003C2165"/>
    <w:rsid w:val="003C22D9"/>
    <w:rsid w:val="003C23D5"/>
    <w:rsid w:val="003C253B"/>
    <w:rsid w:val="003C255F"/>
    <w:rsid w:val="003C26B0"/>
    <w:rsid w:val="003C2710"/>
    <w:rsid w:val="003C2829"/>
    <w:rsid w:val="003C2BC4"/>
    <w:rsid w:val="003C2C71"/>
    <w:rsid w:val="003C2D46"/>
    <w:rsid w:val="003C2D80"/>
    <w:rsid w:val="003C319C"/>
    <w:rsid w:val="003C3382"/>
    <w:rsid w:val="003C338D"/>
    <w:rsid w:val="003C3425"/>
    <w:rsid w:val="003C3463"/>
    <w:rsid w:val="003C3576"/>
    <w:rsid w:val="003C3578"/>
    <w:rsid w:val="003C35B6"/>
    <w:rsid w:val="003C380F"/>
    <w:rsid w:val="003C381F"/>
    <w:rsid w:val="003C3821"/>
    <w:rsid w:val="003C394F"/>
    <w:rsid w:val="003C39C4"/>
    <w:rsid w:val="003C3A0B"/>
    <w:rsid w:val="003C3A95"/>
    <w:rsid w:val="003C3C76"/>
    <w:rsid w:val="003C3D5D"/>
    <w:rsid w:val="003C3E47"/>
    <w:rsid w:val="003C3F55"/>
    <w:rsid w:val="003C40F5"/>
    <w:rsid w:val="003C41B4"/>
    <w:rsid w:val="003C42A2"/>
    <w:rsid w:val="003C4394"/>
    <w:rsid w:val="003C440C"/>
    <w:rsid w:val="003C46DF"/>
    <w:rsid w:val="003C48E0"/>
    <w:rsid w:val="003C4957"/>
    <w:rsid w:val="003C4A1A"/>
    <w:rsid w:val="003C4E66"/>
    <w:rsid w:val="003C4F92"/>
    <w:rsid w:val="003C5335"/>
    <w:rsid w:val="003C547B"/>
    <w:rsid w:val="003C5534"/>
    <w:rsid w:val="003C5846"/>
    <w:rsid w:val="003C5883"/>
    <w:rsid w:val="003C593D"/>
    <w:rsid w:val="003C595F"/>
    <w:rsid w:val="003C59A0"/>
    <w:rsid w:val="003C5B85"/>
    <w:rsid w:val="003C5C06"/>
    <w:rsid w:val="003C5CC9"/>
    <w:rsid w:val="003C5F46"/>
    <w:rsid w:val="003C62F8"/>
    <w:rsid w:val="003C631D"/>
    <w:rsid w:val="003C647A"/>
    <w:rsid w:val="003C648F"/>
    <w:rsid w:val="003C673C"/>
    <w:rsid w:val="003C693D"/>
    <w:rsid w:val="003C6A01"/>
    <w:rsid w:val="003C6B35"/>
    <w:rsid w:val="003C6B9E"/>
    <w:rsid w:val="003C6CDF"/>
    <w:rsid w:val="003C6EA3"/>
    <w:rsid w:val="003C6EA9"/>
    <w:rsid w:val="003C6F13"/>
    <w:rsid w:val="003C6F5C"/>
    <w:rsid w:val="003C708C"/>
    <w:rsid w:val="003C7136"/>
    <w:rsid w:val="003C71A1"/>
    <w:rsid w:val="003C7333"/>
    <w:rsid w:val="003C7352"/>
    <w:rsid w:val="003C7487"/>
    <w:rsid w:val="003C74F9"/>
    <w:rsid w:val="003C7544"/>
    <w:rsid w:val="003C7877"/>
    <w:rsid w:val="003C78E0"/>
    <w:rsid w:val="003C7AD1"/>
    <w:rsid w:val="003C7BB2"/>
    <w:rsid w:val="003C7BEE"/>
    <w:rsid w:val="003C7C75"/>
    <w:rsid w:val="003C7CAA"/>
    <w:rsid w:val="003C7DB1"/>
    <w:rsid w:val="003C7DD0"/>
    <w:rsid w:val="003C7EC9"/>
    <w:rsid w:val="003C7EF4"/>
    <w:rsid w:val="003D03EF"/>
    <w:rsid w:val="003D048D"/>
    <w:rsid w:val="003D0613"/>
    <w:rsid w:val="003D0737"/>
    <w:rsid w:val="003D098F"/>
    <w:rsid w:val="003D0A83"/>
    <w:rsid w:val="003D0AE6"/>
    <w:rsid w:val="003D0CE5"/>
    <w:rsid w:val="003D0DA6"/>
    <w:rsid w:val="003D0DC5"/>
    <w:rsid w:val="003D0DDD"/>
    <w:rsid w:val="003D0E46"/>
    <w:rsid w:val="003D0E8C"/>
    <w:rsid w:val="003D11ED"/>
    <w:rsid w:val="003D1235"/>
    <w:rsid w:val="003D1368"/>
    <w:rsid w:val="003D137A"/>
    <w:rsid w:val="003D14EA"/>
    <w:rsid w:val="003D15ED"/>
    <w:rsid w:val="003D1626"/>
    <w:rsid w:val="003D174E"/>
    <w:rsid w:val="003D1A2F"/>
    <w:rsid w:val="003D1A6F"/>
    <w:rsid w:val="003D1B05"/>
    <w:rsid w:val="003D1B61"/>
    <w:rsid w:val="003D1B72"/>
    <w:rsid w:val="003D1C3A"/>
    <w:rsid w:val="003D1C8C"/>
    <w:rsid w:val="003D1E79"/>
    <w:rsid w:val="003D1EB0"/>
    <w:rsid w:val="003D1EE3"/>
    <w:rsid w:val="003D1F58"/>
    <w:rsid w:val="003D1FEE"/>
    <w:rsid w:val="003D2428"/>
    <w:rsid w:val="003D2441"/>
    <w:rsid w:val="003D25F7"/>
    <w:rsid w:val="003D26B2"/>
    <w:rsid w:val="003D2760"/>
    <w:rsid w:val="003D288D"/>
    <w:rsid w:val="003D28E4"/>
    <w:rsid w:val="003D2902"/>
    <w:rsid w:val="003D2A2C"/>
    <w:rsid w:val="003D2C05"/>
    <w:rsid w:val="003D2C59"/>
    <w:rsid w:val="003D2D7B"/>
    <w:rsid w:val="003D2E40"/>
    <w:rsid w:val="003D3056"/>
    <w:rsid w:val="003D30CA"/>
    <w:rsid w:val="003D3233"/>
    <w:rsid w:val="003D32EE"/>
    <w:rsid w:val="003D35DF"/>
    <w:rsid w:val="003D3767"/>
    <w:rsid w:val="003D37E4"/>
    <w:rsid w:val="003D3810"/>
    <w:rsid w:val="003D385B"/>
    <w:rsid w:val="003D3A73"/>
    <w:rsid w:val="003D3A7F"/>
    <w:rsid w:val="003D3A8E"/>
    <w:rsid w:val="003D3B27"/>
    <w:rsid w:val="003D3BD0"/>
    <w:rsid w:val="003D3C7D"/>
    <w:rsid w:val="003D3CAD"/>
    <w:rsid w:val="003D3CBF"/>
    <w:rsid w:val="003D3DFC"/>
    <w:rsid w:val="003D4037"/>
    <w:rsid w:val="003D4133"/>
    <w:rsid w:val="003D416D"/>
    <w:rsid w:val="003D41EC"/>
    <w:rsid w:val="003D431C"/>
    <w:rsid w:val="003D444F"/>
    <w:rsid w:val="003D446E"/>
    <w:rsid w:val="003D46DC"/>
    <w:rsid w:val="003D4835"/>
    <w:rsid w:val="003D489F"/>
    <w:rsid w:val="003D49FD"/>
    <w:rsid w:val="003D4BF3"/>
    <w:rsid w:val="003D4C8F"/>
    <w:rsid w:val="003D4CA2"/>
    <w:rsid w:val="003D4CFF"/>
    <w:rsid w:val="003D4F01"/>
    <w:rsid w:val="003D4FE8"/>
    <w:rsid w:val="003D5043"/>
    <w:rsid w:val="003D506F"/>
    <w:rsid w:val="003D507D"/>
    <w:rsid w:val="003D50A3"/>
    <w:rsid w:val="003D54C5"/>
    <w:rsid w:val="003D54CE"/>
    <w:rsid w:val="003D5565"/>
    <w:rsid w:val="003D58A4"/>
    <w:rsid w:val="003D5AFC"/>
    <w:rsid w:val="003D5B33"/>
    <w:rsid w:val="003D5B71"/>
    <w:rsid w:val="003D5C1E"/>
    <w:rsid w:val="003D5D5B"/>
    <w:rsid w:val="003D602E"/>
    <w:rsid w:val="003D606F"/>
    <w:rsid w:val="003D614C"/>
    <w:rsid w:val="003D6295"/>
    <w:rsid w:val="003D62CE"/>
    <w:rsid w:val="003D6642"/>
    <w:rsid w:val="003D66AF"/>
    <w:rsid w:val="003D684D"/>
    <w:rsid w:val="003D6A88"/>
    <w:rsid w:val="003D6B32"/>
    <w:rsid w:val="003D6B83"/>
    <w:rsid w:val="003D6B8A"/>
    <w:rsid w:val="003D6C9F"/>
    <w:rsid w:val="003D6D27"/>
    <w:rsid w:val="003D6DF3"/>
    <w:rsid w:val="003D6E6D"/>
    <w:rsid w:val="003D6FD3"/>
    <w:rsid w:val="003D7083"/>
    <w:rsid w:val="003D71F1"/>
    <w:rsid w:val="003D7242"/>
    <w:rsid w:val="003D731C"/>
    <w:rsid w:val="003D753F"/>
    <w:rsid w:val="003D7647"/>
    <w:rsid w:val="003D76E6"/>
    <w:rsid w:val="003D76F2"/>
    <w:rsid w:val="003D7759"/>
    <w:rsid w:val="003D78A6"/>
    <w:rsid w:val="003D7932"/>
    <w:rsid w:val="003D794D"/>
    <w:rsid w:val="003D7986"/>
    <w:rsid w:val="003D79D2"/>
    <w:rsid w:val="003D7AC5"/>
    <w:rsid w:val="003D7B48"/>
    <w:rsid w:val="003D7BC9"/>
    <w:rsid w:val="003D7DB8"/>
    <w:rsid w:val="003D7DD0"/>
    <w:rsid w:val="003D7E23"/>
    <w:rsid w:val="003D7FEB"/>
    <w:rsid w:val="003DC252"/>
    <w:rsid w:val="003E021E"/>
    <w:rsid w:val="003E0251"/>
    <w:rsid w:val="003E0372"/>
    <w:rsid w:val="003E038D"/>
    <w:rsid w:val="003E03EB"/>
    <w:rsid w:val="003E041D"/>
    <w:rsid w:val="003E04F3"/>
    <w:rsid w:val="003E05B7"/>
    <w:rsid w:val="003E05CA"/>
    <w:rsid w:val="003E066C"/>
    <w:rsid w:val="003E06FF"/>
    <w:rsid w:val="003E07E7"/>
    <w:rsid w:val="003E0855"/>
    <w:rsid w:val="003E0865"/>
    <w:rsid w:val="003E08DA"/>
    <w:rsid w:val="003E090D"/>
    <w:rsid w:val="003E0D48"/>
    <w:rsid w:val="003E0E9F"/>
    <w:rsid w:val="003E0F03"/>
    <w:rsid w:val="003E1297"/>
    <w:rsid w:val="003E12CF"/>
    <w:rsid w:val="003E15F1"/>
    <w:rsid w:val="003E1653"/>
    <w:rsid w:val="003E1821"/>
    <w:rsid w:val="003E1908"/>
    <w:rsid w:val="003E1BA8"/>
    <w:rsid w:val="003E1C5C"/>
    <w:rsid w:val="003E1C92"/>
    <w:rsid w:val="003E1E74"/>
    <w:rsid w:val="003E1F87"/>
    <w:rsid w:val="003E2045"/>
    <w:rsid w:val="003E22E2"/>
    <w:rsid w:val="003E2341"/>
    <w:rsid w:val="003E2517"/>
    <w:rsid w:val="003E252E"/>
    <w:rsid w:val="003E27E4"/>
    <w:rsid w:val="003E2880"/>
    <w:rsid w:val="003E28E5"/>
    <w:rsid w:val="003E2921"/>
    <w:rsid w:val="003E2CDA"/>
    <w:rsid w:val="003E2DA3"/>
    <w:rsid w:val="003E3020"/>
    <w:rsid w:val="003E3362"/>
    <w:rsid w:val="003E345F"/>
    <w:rsid w:val="003E3491"/>
    <w:rsid w:val="003E34D1"/>
    <w:rsid w:val="003E354D"/>
    <w:rsid w:val="003E37D7"/>
    <w:rsid w:val="003E3832"/>
    <w:rsid w:val="003E3933"/>
    <w:rsid w:val="003E3945"/>
    <w:rsid w:val="003E3A2C"/>
    <w:rsid w:val="003E3B86"/>
    <w:rsid w:val="003E3C15"/>
    <w:rsid w:val="003E3D3F"/>
    <w:rsid w:val="003E3DAB"/>
    <w:rsid w:val="003E3E57"/>
    <w:rsid w:val="003E3ECE"/>
    <w:rsid w:val="003E3EDA"/>
    <w:rsid w:val="003E3F15"/>
    <w:rsid w:val="003E409E"/>
    <w:rsid w:val="003E410C"/>
    <w:rsid w:val="003E4157"/>
    <w:rsid w:val="003E4164"/>
    <w:rsid w:val="003E4467"/>
    <w:rsid w:val="003E450F"/>
    <w:rsid w:val="003E454B"/>
    <w:rsid w:val="003E4566"/>
    <w:rsid w:val="003E45D8"/>
    <w:rsid w:val="003E4612"/>
    <w:rsid w:val="003E4802"/>
    <w:rsid w:val="003E487B"/>
    <w:rsid w:val="003E4A50"/>
    <w:rsid w:val="003E4DA0"/>
    <w:rsid w:val="003E4E5C"/>
    <w:rsid w:val="003E4EEB"/>
    <w:rsid w:val="003E4F11"/>
    <w:rsid w:val="003E5033"/>
    <w:rsid w:val="003E5146"/>
    <w:rsid w:val="003E525E"/>
    <w:rsid w:val="003E5286"/>
    <w:rsid w:val="003E52B5"/>
    <w:rsid w:val="003E535E"/>
    <w:rsid w:val="003E540C"/>
    <w:rsid w:val="003E541B"/>
    <w:rsid w:val="003E54AD"/>
    <w:rsid w:val="003E54B2"/>
    <w:rsid w:val="003E54C7"/>
    <w:rsid w:val="003E5539"/>
    <w:rsid w:val="003E55C9"/>
    <w:rsid w:val="003E5699"/>
    <w:rsid w:val="003E570B"/>
    <w:rsid w:val="003E58D9"/>
    <w:rsid w:val="003E5905"/>
    <w:rsid w:val="003E59B7"/>
    <w:rsid w:val="003E5AC6"/>
    <w:rsid w:val="003E5C36"/>
    <w:rsid w:val="003E5D42"/>
    <w:rsid w:val="003E5D8C"/>
    <w:rsid w:val="003E5EA4"/>
    <w:rsid w:val="003E5F66"/>
    <w:rsid w:val="003E5FBF"/>
    <w:rsid w:val="003E609B"/>
    <w:rsid w:val="003E60DA"/>
    <w:rsid w:val="003E6260"/>
    <w:rsid w:val="003E6268"/>
    <w:rsid w:val="003E630D"/>
    <w:rsid w:val="003E6322"/>
    <w:rsid w:val="003E6358"/>
    <w:rsid w:val="003E637E"/>
    <w:rsid w:val="003E6420"/>
    <w:rsid w:val="003E64CE"/>
    <w:rsid w:val="003E6764"/>
    <w:rsid w:val="003E680F"/>
    <w:rsid w:val="003E686B"/>
    <w:rsid w:val="003E68A7"/>
    <w:rsid w:val="003E6A4A"/>
    <w:rsid w:val="003E6B40"/>
    <w:rsid w:val="003E6CC8"/>
    <w:rsid w:val="003E6D36"/>
    <w:rsid w:val="003E6D4A"/>
    <w:rsid w:val="003E6D9F"/>
    <w:rsid w:val="003E6DB1"/>
    <w:rsid w:val="003E6DB9"/>
    <w:rsid w:val="003E6E38"/>
    <w:rsid w:val="003E6E97"/>
    <w:rsid w:val="003E6FFD"/>
    <w:rsid w:val="003E711F"/>
    <w:rsid w:val="003E714A"/>
    <w:rsid w:val="003E71ED"/>
    <w:rsid w:val="003E7281"/>
    <w:rsid w:val="003E7287"/>
    <w:rsid w:val="003E7403"/>
    <w:rsid w:val="003E74C6"/>
    <w:rsid w:val="003E751E"/>
    <w:rsid w:val="003E7681"/>
    <w:rsid w:val="003E7689"/>
    <w:rsid w:val="003E77EF"/>
    <w:rsid w:val="003E77FB"/>
    <w:rsid w:val="003E78CD"/>
    <w:rsid w:val="003E7B02"/>
    <w:rsid w:val="003E7CD9"/>
    <w:rsid w:val="003E7CF8"/>
    <w:rsid w:val="003E7E29"/>
    <w:rsid w:val="003E7E79"/>
    <w:rsid w:val="003E7E9F"/>
    <w:rsid w:val="003E7EBB"/>
    <w:rsid w:val="003F0069"/>
    <w:rsid w:val="003F02B6"/>
    <w:rsid w:val="003F02CF"/>
    <w:rsid w:val="003F0557"/>
    <w:rsid w:val="003F0569"/>
    <w:rsid w:val="003F0714"/>
    <w:rsid w:val="003F0762"/>
    <w:rsid w:val="003F0783"/>
    <w:rsid w:val="003F0A31"/>
    <w:rsid w:val="003F0A8A"/>
    <w:rsid w:val="003F0CA3"/>
    <w:rsid w:val="003F0D53"/>
    <w:rsid w:val="003F0E2D"/>
    <w:rsid w:val="003F0FBB"/>
    <w:rsid w:val="003F0FE1"/>
    <w:rsid w:val="003F1062"/>
    <w:rsid w:val="003F109D"/>
    <w:rsid w:val="003F1322"/>
    <w:rsid w:val="003F1549"/>
    <w:rsid w:val="003F15E1"/>
    <w:rsid w:val="003F15FC"/>
    <w:rsid w:val="003F170A"/>
    <w:rsid w:val="003F17E2"/>
    <w:rsid w:val="003F1828"/>
    <w:rsid w:val="003F18EC"/>
    <w:rsid w:val="003F18F9"/>
    <w:rsid w:val="003F1A54"/>
    <w:rsid w:val="003F1B8C"/>
    <w:rsid w:val="003F1D2D"/>
    <w:rsid w:val="003F1ED7"/>
    <w:rsid w:val="003F209C"/>
    <w:rsid w:val="003F2163"/>
    <w:rsid w:val="003F22EC"/>
    <w:rsid w:val="003F2465"/>
    <w:rsid w:val="003F2592"/>
    <w:rsid w:val="003F26E7"/>
    <w:rsid w:val="003F27D1"/>
    <w:rsid w:val="003F29D8"/>
    <w:rsid w:val="003F2A2B"/>
    <w:rsid w:val="003F2AB1"/>
    <w:rsid w:val="003F2D49"/>
    <w:rsid w:val="003F2D9E"/>
    <w:rsid w:val="003F2ED1"/>
    <w:rsid w:val="003F2EFF"/>
    <w:rsid w:val="003F2F08"/>
    <w:rsid w:val="003F30AC"/>
    <w:rsid w:val="003F3162"/>
    <w:rsid w:val="003F31A0"/>
    <w:rsid w:val="003F31E5"/>
    <w:rsid w:val="003F321C"/>
    <w:rsid w:val="003F327F"/>
    <w:rsid w:val="003F3556"/>
    <w:rsid w:val="003F3734"/>
    <w:rsid w:val="003F3862"/>
    <w:rsid w:val="003F388B"/>
    <w:rsid w:val="003F38BF"/>
    <w:rsid w:val="003F3A83"/>
    <w:rsid w:val="003F3B67"/>
    <w:rsid w:val="003F3B85"/>
    <w:rsid w:val="003F3BD0"/>
    <w:rsid w:val="003F3D4E"/>
    <w:rsid w:val="003F3D54"/>
    <w:rsid w:val="003F3D77"/>
    <w:rsid w:val="003F3E10"/>
    <w:rsid w:val="003F41B8"/>
    <w:rsid w:val="003F424A"/>
    <w:rsid w:val="003F426B"/>
    <w:rsid w:val="003F42EA"/>
    <w:rsid w:val="003F4335"/>
    <w:rsid w:val="003F45CC"/>
    <w:rsid w:val="003F469F"/>
    <w:rsid w:val="003F481B"/>
    <w:rsid w:val="003F482A"/>
    <w:rsid w:val="003F4857"/>
    <w:rsid w:val="003F4864"/>
    <w:rsid w:val="003F4999"/>
    <w:rsid w:val="003F4B28"/>
    <w:rsid w:val="003F4BA6"/>
    <w:rsid w:val="003F4C2D"/>
    <w:rsid w:val="003F4D4B"/>
    <w:rsid w:val="003F5263"/>
    <w:rsid w:val="003F52A5"/>
    <w:rsid w:val="003F53C8"/>
    <w:rsid w:val="003F542D"/>
    <w:rsid w:val="003F5578"/>
    <w:rsid w:val="003F5643"/>
    <w:rsid w:val="003F5673"/>
    <w:rsid w:val="003F59CD"/>
    <w:rsid w:val="003F5B3E"/>
    <w:rsid w:val="003F5C9E"/>
    <w:rsid w:val="003F5CC4"/>
    <w:rsid w:val="003F5EA0"/>
    <w:rsid w:val="003F5EAF"/>
    <w:rsid w:val="003F5FB1"/>
    <w:rsid w:val="003F600D"/>
    <w:rsid w:val="003F602C"/>
    <w:rsid w:val="003F6330"/>
    <w:rsid w:val="003F633E"/>
    <w:rsid w:val="003F640D"/>
    <w:rsid w:val="003F6531"/>
    <w:rsid w:val="003F65DF"/>
    <w:rsid w:val="003F6632"/>
    <w:rsid w:val="003F66CA"/>
    <w:rsid w:val="003F6767"/>
    <w:rsid w:val="003F677B"/>
    <w:rsid w:val="003F680D"/>
    <w:rsid w:val="003F6946"/>
    <w:rsid w:val="003F69BA"/>
    <w:rsid w:val="003F69D5"/>
    <w:rsid w:val="003F6A13"/>
    <w:rsid w:val="003F6AD8"/>
    <w:rsid w:val="003F6C96"/>
    <w:rsid w:val="003F6D3F"/>
    <w:rsid w:val="003F6DF8"/>
    <w:rsid w:val="003F6E5F"/>
    <w:rsid w:val="003F6F67"/>
    <w:rsid w:val="003F71A1"/>
    <w:rsid w:val="003F7200"/>
    <w:rsid w:val="003F72FF"/>
    <w:rsid w:val="003F737B"/>
    <w:rsid w:val="003F74A0"/>
    <w:rsid w:val="003F75D3"/>
    <w:rsid w:val="003F764D"/>
    <w:rsid w:val="003F789F"/>
    <w:rsid w:val="003F792B"/>
    <w:rsid w:val="003F7C11"/>
    <w:rsid w:val="003F7C7F"/>
    <w:rsid w:val="003F7D3C"/>
    <w:rsid w:val="003FE4CB"/>
    <w:rsid w:val="00400143"/>
    <w:rsid w:val="00400258"/>
    <w:rsid w:val="004002B6"/>
    <w:rsid w:val="0040056F"/>
    <w:rsid w:val="00400675"/>
    <w:rsid w:val="00400714"/>
    <w:rsid w:val="00400748"/>
    <w:rsid w:val="0040079D"/>
    <w:rsid w:val="004008E2"/>
    <w:rsid w:val="00400978"/>
    <w:rsid w:val="00400E4B"/>
    <w:rsid w:val="00400F08"/>
    <w:rsid w:val="00400F51"/>
    <w:rsid w:val="004011E0"/>
    <w:rsid w:val="004011EB"/>
    <w:rsid w:val="0040120C"/>
    <w:rsid w:val="00401211"/>
    <w:rsid w:val="0040134D"/>
    <w:rsid w:val="004013E2"/>
    <w:rsid w:val="004014D2"/>
    <w:rsid w:val="004015A8"/>
    <w:rsid w:val="00401679"/>
    <w:rsid w:val="00401811"/>
    <w:rsid w:val="00401908"/>
    <w:rsid w:val="0040190E"/>
    <w:rsid w:val="004019CD"/>
    <w:rsid w:val="004019E4"/>
    <w:rsid w:val="00401A61"/>
    <w:rsid w:val="00401B35"/>
    <w:rsid w:val="00401D9A"/>
    <w:rsid w:val="00401DAC"/>
    <w:rsid w:val="004020EA"/>
    <w:rsid w:val="00402193"/>
    <w:rsid w:val="0040223D"/>
    <w:rsid w:val="00402248"/>
    <w:rsid w:val="00402318"/>
    <w:rsid w:val="0040236E"/>
    <w:rsid w:val="0040253B"/>
    <w:rsid w:val="00402754"/>
    <w:rsid w:val="0040277E"/>
    <w:rsid w:val="00402854"/>
    <w:rsid w:val="00402962"/>
    <w:rsid w:val="00402AAC"/>
    <w:rsid w:val="00402BA5"/>
    <w:rsid w:val="00402CA6"/>
    <w:rsid w:val="00402CD4"/>
    <w:rsid w:val="00402DF7"/>
    <w:rsid w:val="0040305C"/>
    <w:rsid w:val="004030CB"/>
    <w:rsid w:val="00403338"/>
    <w:rsid w:val="004033BA"/>
    <w:rsid w:val="0040348E"/>
    <w:rsid w:val="004034BC"/>
    <w:rsid w:val="0040351A"/>
    <w:rsid w:val="00403622"/>
    <w:rsid w:val="00403644"/>
    <w:rsid w:val="00403854"/>
    <w:rsid w:val="00403899"/>
    <w:rsid w:val="00403996"/>
    <w:rsid w:val="00403A57"/>
    <w:rsid w:val="00403B1F"/>
    <w:rsid w:val="00403B47"/>
    <w:rsid w:val="00403DF0"/>
    <w:rsid w:val="00403DF8"/>
    <w:rsid w:val="00403E28"/>
    <w:rsid w:val="00403F0C"/>
    <w:rsid w:val="0040407E"/>
    <w:rsid w:val="004040E0"/>
    <w:rsid w:val="0040410C"/>
    <w:rsid w:val="004041F2"/>
    <w:rsid w:val="0040426B"/>
    <w:rsid w:val="0040453E"/>
    <w:rsid w:val="004046F6"/>
    <w:rsid w:val="0040479D"/>
    <w:rsid w:val="00404926"/>
    <w:rsid w:val="004049B8"/>
    <w:rsid w:val="00404A38"/>
    <w:rsid w:val="00404AFC"/>
    <w:rsid w:val="00404B17"/>
    <w:rsid w:val="00404D96"/>
    <w:rsid w:val="00404E22"/>
    <w:rsid w:val="00404ED4"/>
    <w:rsid w:val="00404FCD"/>
    <w:rsid w:val="00405139"/>
    <w:rsid w:val="00405240"/>
    <w:rsid w:val="00405260"/>
    <w:rsid w:val="00405342"/>
    <w:rsid w:val="00405473"/>
    <w:rsid w:val="004054A2"/>
    <w:rsid w:val="004054CA"/>
    <w:rsid w:val="004056A4"/>
    <w:rsid w:val="004056DC"/>
    <w:rsid w:val="00405837"/>
    <w:rsid w:val="00405BB8"/>
    <w:rsid w:val="00405C44"/>
    <w:rsid w:val="00405DBA"/>
    <w:rsid w:val="00405E0C"/>
    <w:rsid w:val="00405E23"/>
    <w:rsid w:val="00406083"/>
    <w:rsid w:val="0040638A"/>
    <w:rsid w:val="0040639A"/>
    <w:rsid w:val="00406536"/>
    <w:rsid w:val="00406647"/>
    <w:rsid w:val="004068E9"/>
    <w:rsid w:val="00406911"/>
    <w:rsid w:val="00406A2D"/>
    <w:rsid w:val="00406B14"/>
    <w:rsid w:val="00406B28"/>
    <w:rsid w:val="00406B41"/>
    <w:rsid w:val="00406D01"/>
    <w:rsid w:val="00406EE0"/>
    <w:rsid w:val="00406FED"/>
    <w:rsid w:val="004070CF"/>
    <w:rsid w:val="00407227"/>
    <w:rsid w:val="0040726A"/>
    <w:rsid w:val="00407286"/>
    <w:rsid w:val="004072F5"/>
    <w:rsid w:val="0040732D"/>
    <w:rsid w:val="004073C3"/>
    <w:rsid w:val="0040767B"/>
    <w:rsid w:val="004077A8"/>
    <w:rsid w:val="004079FE"/>
    <w:rsid w:val="00407B0F"/>
    <w:rsid w:val="00407B31"/>
    <w:rsid w:val="00407B59"/>
    <w:rsid w:val="00407B5A"/>
    <w:rsid w:val="00407C16"/>
    <w:rsid w:val="00407E19"/>
    <w:rsid w:val="00407E6F"/>
    <w:rsid w:val="00407F09"/>
    <w:rsid w:val="00407F0F"/>
    <w:rsid w:val="00407F64"/>
    <w:rsid w:val="00407FD5"/>
    <w:rsid w:val="00407FF8"/>
    <w:rsid w:val="00410072"/>
    <w:rsid w:val="0041020E"/>
    <w:rsid w:val="004102AC"/>
    <w:rsid w:val="004102F9"/>
    <w:rsid w:val="00410336"/>
    <w:rsid w:val="00410578"/>
    <w:rsid w:val="00410704"/>
    <w:rsid w:val="00410909"/>
    <w:rsid w:val="004109CA"/>
    <w:rsid w:val="00410A96"/>
    <w:rsid w:val="00410BE3"/>
    <w:rsid w:val="00410DAA"/>
    <w:rsid w:val="00410ED6"/>
    <w:rsid w:val="00410EF5"/>
    <w:rsid w:val="00411088"/>
    <w:rsid w:val="004110EC"/>
    <w:rsid w:val="004111EA"/>
    <w:rsid w:val="004111F1"/>
    <w:rsid w:val="00411275"/>
    <w:rsid w:val="00411280"/>
    <w:rsid w:val="004112D6"/>
    <w:rsid w:val="00411307"/>
    <w:rsid w:val="0041141B"/>
    <w:rsid w:val="0041152F"/>
    <w:rsid w:val="004115AC"/>
    <w:rsid w:val="0041163E"/>
    <w:rsid w:val="004116DE"/>
    <w:rsid w:val="00411770"/>
    <w:rsid w:val="0041194A"/>
    <w:rsid w:val="0041199E"/>
    <w:rsid w:val="00411B8B"/>
    <w:rsid w:val="00411C6E"/>
    <w:rsid w:val="00411C87"/>
    <w:rsid w:val="00411E2B"/>
    <w:rsid w:val="00411E2E"/>
    <w:rsid w:val="00411FB2"/>
    <w:rsid w:val="00412374"/>
    <w:rsid w:val="00412521"/>
    <w:rsid w:val="00412760"/>
    <w:rsid w:val="004128A7"/>
    <w:rsid w:val="00412B0C"/>
    <w:rsid w:val="00412B1F"/>
    <w:rsid w:val="00412BCE"/>
    <w:rsid w:val="00412CFA"/>
    <w:rsid w:val="00412DD1"/>
    <w:rsid w:val="00412F49"/>
    <w:rsid w:val="00412FA0"/>
    <w:rsid w:val="0041315A"/>
    <w:rsid w:val="00413296"/>
    <w:rsid w:val="004132A7"/>
    <w:rsid w:val="00413343"/>
    <w:rsid w:val="0041335E"/>
    <w:rsid w:val="0041340D"/>
    <w:rsid w:val="004135EA"/>
    <w:rsid w:val="00413626"/>
    <w:rsid w:val="004136AE"/>
    <w:rsid w:val="00413712"/>
    <w:rsid w:val="00413885"/>
    <w:rsid w:val="00413935"/>
    <w:rsid w:val="00413C55"/>
    <w:rsid w:val="00413F4A"/>
    <w:rsid w:val="004147DC"/>
    <w:rsid w:val="00414806"/>
    <w:rsid w:val="004149AF"/>
    <w:rsid w:val="00414B25"/>
    <w:rsid w:val="00414D77"/>
    <w:rsid w:val="00414E91"/>
    <w:rsid w:val="00415353"/>
    <w:rsid w:val="00415381"/>
    <w:rsid w:val="0041539F"/>
    <w:rsid w:val="00415732"/>
    <w:rsid w:val="00415952"/>
    <w:rsid w:val="00415957"/>
    <w:rsid w:val="00415AAD"/>
    <w:rsid w:val="00415D20"/>
    <w:rsid w:val="00415D8F"/>
    <w:rsid w:val="00415E7B"/>
    <w:rsid w:val="00415FBE"/>
    <w:rsid w:val="0041601E"/>
    <w:rsid w:val="0041612D"/>
    <w:rsid w:val="00416235"/>
    <w:rsid w:val="0041632F"/>
    <w:rsid w:val="004163BF"/>
    <w:rsid w:val="00416480"/>
    <w:rsid w:val="004164B1"/>
    <w:rsid w:val="00416799"/>
    <w:rsid w:val="004168E0"/>
    <w:rsid w:val="00416A57"/>
    <w:rsid w:val="00416AA1"/>
    <w:rsid w:val="00416B87"/>
    <w:rsid w:val="00416BD9"/>
    <w:rsid w:val="00416D23"/>
    <w:rsid w:val="00416DC7"/>
    <w:rsid w:val="00417028"/>
    <w:rsid w:val="004173BC"/>
    <w:rsid w:val="004173C1"/>
    <w:rsid w:val="00417697"/>
    <w:rsid w:val="00417754"/>
    <w:rsid w:val="004177E7"/>
    <w:rsid w:val="00417884"/>
    <w:rsid w:val="00417890"/>
    <w:rsid w:val="0041793D"/>
    <w:rsid w:val="00417957"/>
    <w:rsid w:val="00417A6E"/>
    <w:rsid w:val="00417C2A"/>
    <w:rsid w:val="00417C9A"/>
    <w:rsid w:val="00417CA3"/>
    <w:rsid w:val="00417DA6"/>
    <w:rsid w:val="00417DDE"/>
    <w:rsid w:val="00417F22"/>
    <w:rsid w:val="00417F7D"/>
    <w:rsid w:val="00417FE7"/>
    <w:rsid w:val="0041C22A"/>
    <w:rsid w:val="004200F4"/>
    <w:rsid w:val="0042013E"/>
    <w:rsid w:val="00420439"/>
    <w:rsid w:val="00420602"/>
    <w:rsid w:val="0042062A"/>
    <w:rsid w:val="00420667"/>
    <w:rsid w:val="00420A40"/>
    <w:rsid w:val="00420AFC"/>
    <w:rsid w:val="00420F79"/>
    <w:rsid w:val="00420FA4"/>
    <w:rsid w:val="00421073"/>
    <w:rsid w:val="004210E2"/>
    <w:rsid w:val="0042110F"/>
    <w:rsid w:val="0042124F"/>
    <w:rsid w:val="00421276"/>
    <w:rsid w:val="004212DF"/>
    <w:rsid w:val="0042131C"/>
    <w:rsid w:val="004213F4"/>
    <w:rsid w:val="00421420"/>
    <w:rsid w:val="0042169E"/>
    <w:rsid w:val="004219B1"/>
    <w:rsid w:val="00421BD3"/>
    <w:rsid w:val="00421BEC"/>
    <w:rsid w:val="004220CF"/>
    <w:rsid w:val="00422403"/>
    <w:rsid w:val="004224CC"/>
    <w:rsid w:val="0042265C"/>
    <w:rsid w:val="004226AE"/>
    <w:rsid w:val="00422759"/>
    <w:rsid w:val="004227EC"/>
    <w:rsid w:val="00422806"/>
    <w:rsid w:val="004228F2"/>
    <w:rsid w:val="0042290E"/>
    <w:rsid w:val="00422A31"/>
    <w:rsid w:val="00422B7D"/>
    <w:rsid w:val="00422DB3"/>
    <w:rsid w:val="00422E1F"/>
    <w:rsid w:val="00422EBB"/>
    <w:rsid w:val="00422F41"/>
    <w:rsid w:val="00423197"/>
    <w:rsid w:val="00423430"/>
    <w:rsid w:val="0042350F"/>
    <w:rsid w:val="004235E5"/>
    <w:rsid w:val="004235F7"/>
    <w:rsid w:val="00423602"/>
    <w:rsid w:val="00423622"/>
    <w:rsid w:val="00423736"/>
    <w:rsid w:val="004238B6"/>
    <w:rsid w:val="004238C8"/>
    <w:rsid w:val="00423AB6"/>
    <w:rsid w:val="00423BC9"/>
    <w:rsid w:val="00423C70"/>
    <w:rsid w:val="00423D33"/>
    <w:rsid w:val="00423FC4"/>
    <w:rsid w:val="0042411E"/>
    <w:rsid w:val="00424177"/>
    <w:rsid w:val="004244C9"/>
    <w:rsid w:val="004248BA"/>
    <w:rsid w:val="004248EE"/>
    <w:rsid w:val="00424BE1"/>
    <w:rsid w:val="00424C54"/>
    <w:rsid w:val="00424C99"/>
    <w:rsid w:val="00424E44"/>
    <w:rsid w:val="00424E59"/>
    <w:rsid w:val="00424EE2"/>
    <w:rsid w:val="00424F77"/>
    <w:rsid w:val="0042507B"/>
    <w:rsid w:val="004250A6"/>
    <w:rsid w:val="0042511D"/>
    <w:rsid w:val="00425173"/>
    <w:rsid w:val="0042522D"/>
    <w:rsid w:val="0042523A"/>
    <w:rsid w:val="0042526B"/>
    <w:rsid w:val="004253C4"/>
    <w:rsid w:val="00425423"/>
    <w:rsid w:val="0042543E"/>
    <w:rsid w:val="00425512"/>
    <w:rsid w:val="00425513"/>
    <w:rsid w:val="00425651"/>
    <w:rsid w:val="004256DC"/>
    <w:rsid w:val="0042599D"/>
    <w:rsid w:val="00425DA3"/>
    <w:rsid w:val="00425F10"/>
    <w:rsid w:val="00425F1C"/>
    <w:rsid w:val="00425FF9"/>
    <w:rsid w:val="00426005"/>
    <w:rsid w:val="0042625A"/>
    <w:rsid w:val="004262DB"/>
    <w:rsid w:val="0042630F"/>
    <w:rsid w:val="004263EE"/>
    <w:rsid w:val="004264A3"/>
    <w:rsid w:val="00426560"/>
    <w:rsid w:val="004265CF"/>
    <w:rsid w:val="004265D3"/>
    <w:rsid w:val="0042668E"/>
    <w:rsid w:val="00426734"/>
    <w:rsid w:val="0042674A"/>
    <w:rsid w:val="0042679B"/>
    <w:rsid w:val="0042679E"/>
    <w:rsid w:val="004267E8"/>
    <w:rsid w:val="00426856"/>
    <w:rsid w:val="00426897"/>
    <w:rsid w:val="0042691A"/>
    <w:rsid w:val="00426A3A"/>
    <w:rsid w:val="00426ABA"/>
    <w:rsid w:val="00426B2E"/>
    <w:rsid w:val="00426D07"/>
    <w:rsid w:val="00426D3F"/>
    <w:rsid w:val="00426DF9"/>
    <w:rsid w:val="00426F63"/>
    <w:rsid w:val="00426F95"/>
    <w:rsid w:val="004271FD"/>
    <w:rsid w:val="00427434"/>
    <w:rsid w:val="0042746D"/>
    <w:rsid w:val="0042751E"/>
    <w:rsid w:val="0042758A"/>
    <w:rsid w:val="0042791B"/>
    <w:rsid w:val="00427D5D"/>
    <w:rsid w:val="00427EF8"/>
    <w:rsid w:val="00427F50"/>
    <w:rsid w:val="00427FFC"/>
    <w:rsid w:val="0043028C"/>
    <w:rsid w:val="0043045C"/>
    <w:rsid w:val="004306CF"/>
    <w:rsid w:val="00430A4B"/>
    <w:rsid w:val="00430C70"/>
    <w:rsid w:val="00430C7E"/>
    <w:rsid w:val="00430F1A"/>
    <w:rsid w:val="004311E4"/>
    <w:rsid w:val="00431202"/>
    <w:rsid w:val="004312BD"/>
    <w:rsid w:val="0043133A"/>
    <w:rsid w:val="004313C0"/>
    <w:rsid w:val="00431456"/>
    <w:rsid w:val="00431494"/>
    <w:rsid w:val="0043153A"/>
    <w:rsid w:val="00431602"/>
    <w:rsid w:val="004316A9"/>
    <w:rsid w:val="0043174F"/>
    <w:rsid w:val="00431753"/>
    <w:rsid w:val="004317AC"/>
    <w:rsid w:val="00431B09"/>
    <w:rsid w:val="00431B0D"/>
    <w:rsid w:val="00431B84"/>
    <w:rsid w:val="00431BD8"/>
    <w:rsid w:val="00431C7E"/>
    <w:rsid w:val="00431CA8"/>
    <w:rsid w:val="00431D4D"/>
    <w:rsid w:val="00431DCD"/>
    <w:rsid w:val="004320D6"/>
    <w:rsid w:val="00432157"/>
    <w:rsid w:val="004322C7"/>
    <w:rsid w:val="00432307"/>
    <w:rsid w:val="004323AC"/>
    <w:rsid w:val="00432414"/>
    <w:rsid w:val="00432645"/>
    <w:rsid w:val="00432648"/>
    <w:rsid w:val="0043267B"/>
    <w:rsid w:val="004326E5"/>
    <w:rsid w:val="0043288B"/>
    <w:rsid w:val="00432AC2"/>
    <w:rsid w:val="00432C11"/>
    <w:rsid w:val="00432C71"/>
    <w:rsid w:val="00432CE3"/>
    <w:rsid w:val="00433297"/>
    <w:rsid w:val="00433475"/>
    <w:rsid w:val="00433620"/>
    <w:rsid w:val="004336ED"/>
    <w:rsid w:val="00433855"/>
    <w:rsid w:val="0043385C"/>
    <w:rsid w:val="00433A39"/>
    <w:rsid w:val="00433BB6"/>
    <w:rsid w:val="00433BBF"/>
    <w:rsid w:val="00433C6B"/>
    <w:rsid w:val="00433FF0"/>
    <w:rsid w:val="00434015"/>
    <w:rsid w:val="004342F5"/>
    <w:rsid w:val="00434559"/>
    <w:rsid w:val="00434569"/>
    <w:rsid w:val="0043462E"/>
    <w:rsid w:val="00434789"/>
    <w:rsid w:val="00434927"/>
    <w:rsid w:val="00434A93"/>
    <w:rsid w:val="00434AA6"/>
    <w:rsid w:val="00434B0E"/>
    <w:rsid w:val="00434B37"/>
    <w:rsid w:val="00434B55"/>
    <w:rsid w:val="00434B77"/>
    <w:rsid w:val="00434C42"/>
    <w:rsid w:val="00434C83"/>
    <w:rsid w:val="00434D27"/>
    <w:rsid w:val="00434F99"/>
    <w:rsid w:val="00434FA9"/>
    <w:rsid w:val="00435321"/>
    <w:rsid w:val="00435375"/>
    <w:rsid w:val="004357A9"/>
    <w:rsid w:val="0043596D"/>
    <w:rsid w:val="00435A46"/>
    <w:rsid w:val="00435ABE"/>
    <w:rsid w:val="00435AFA"/>
    <w:rsid w:val="00435B93"/>
    <w:rsid w:val="00435CB9"/>
    <w:rsid w:val="00435CDA"/>
    <w:rsid w:val="00435D01"/>
    <w:rsid w:val="00435E8B"/>
    <w:rsid w:val="00435EDF"/>
    <w:rsid w:val="00436087"/>
    <w:rsid w:val="004361CE"/>
    <w:rsid w:val="004361FB"/>
    <w:rsid w:val="004363C3"/>
    <w:rsid w:val="004367BA"/>
    <w:rsid w:val="00436A51"/>
    <w:rsid w:val="00436AE5"/>
    <w:rsid w:val="00436BB6"/>
    <w:rsid w:val="00436BC7"/>
    <w:rsid w:val="00436BD2"/>
    <w:rsid w:val="00436C3E"/>
    <w:rsid w:val="00436C65"/>
    <w:rsid w:val="00436DE9"/>
    <w:rsid w:val="00436E6A"/>
    <w:rsid w:val="00437000"/>
    <w:rsid w:val="00437128"/>
    <w:rsid w:val="004372E3"/>
    <w:rsid w:val="00437420"/>
    <w:rsid w:val="004374A6"/>
    <w:rsid w:val="00437501"/>
    <w:rsid w:val="0043752A"/>
    <w:rsid w:val="00437534"/>
    <w:rsid w:val="0043753E"/>
    <w:rsid w:val="00437664"/>
    <w:rsid w:val="00437687"/>
    <w:rsid w:val="004376C6"/>
    <w:rsid w:val="00437754"/>
    <w:rsid w:val="004377FA"/>
    <w:rsid w:val="00437961"/>
    <w:rsid w:val="00437B82"/>
    <w:rsid w:val="00437B9C"/>
    <w:rsid w:val="00437C32"/>
    <w:rsid w:val="00437D87"/>
    <w:rsid w:val="00437D95"/>
    <w:rsid w:val="00437E71"/>
    <w:rsid w:val="00437F2C"/>
    <w:rsid w:val="00437F5D"/>
    <w:rsid w:val="00437FDB"/>
    <w:rsid w:val="004400A6"/>
    <w:rsid w:val="004400B6"/>
    <w:rsid w:val="004400C3"/>
    <w:rsid w:val="0044015C"/>
    <w:rsid w:val="0044030F"/>
    <w:rsid w:val="0044032F"/>
    <w:rsid w:val="00440386"/>
    <w:rsid w:val="0044059A"/>
    <w:rsid w:val="004406E6"/>
    <w:rsid w:val="004407A9"/>
    <w:rsid w:val="004407FF"/>
    <w:rsid w:val="00440886"/>
    <w:rsid w:val="004409DF"/>
    <w:rsid w:val="00440B4F"/>
    <w:rsid w:val="00440B52"/>
    <w:rsid w:val="00440B5C"/>
    <w:rsid w:val="00440DFB"/>
    <w:rsid w:val="00440F54"/>
    <w:rsid w:val="00440FB9"/>
    <w:rsid w:val="004410C8"/>
    <w:rsid w:val="00441279"/>
    <w:rsid w:val="004412B5"/>
    <w:rsid w:val="00441382"/>
    <w:rsid w:val="004416C9"/>
    <w:rsid w:val="00441733"/>
    <w:rsid w:val="0044183C"/>
    <w:rsid w:val="004419F5"/>
    <w:rsid w:val="00441A65"/>
    <w:rsid w:val="00441B39"/>
    <w:rsid w:val="00441C22"/>
    <w:rsid w:val="00441C51"/>
    <w:rsid w:val="00442087"/>
    <w:rsid w:val="00442254"/>
    <w:rsid w:val="00442413"/>
    <w:rsid w:val="004424A8"/>
    <w:rsid w:val="004424F4"/>
    <w:rsid w:val="00442501"/>
    <w:rsid w:val="00442661"/>
    <w:rsid w:val="0044274B"/>
    <w:rsid w:val="004427FB"/>
    <w:rsid w:val="0044287E"/>
    <w:rsid w:val="00442906"/>
    <w:rsid w:val="0044291D"/>
    <w:rsid w:val="00442A1D"/>
    <w:rsid w:val="00442AF8"/>
    <w:rsid w:val="00442C4C"/>
    <w:rsid w:val="00443132"/>
    <w:rsid w:val="00443520"/>
    <w:rsid w:val="004435D3"/>
    <w:rsid w:val="004436B6"/>
    <w:rsid w:val="00443788"/>
    <w:rsid w:val="004437A2"/>
    <w:rsid w:val="004437ED"/>
    <w:rsid w:val="00443AC9"/>
    <w:rsid w:val="00443B8B"/>
    <w:rsid w:val="00443C9F"/>
    <w:rsid w:val="00443D52"/>
    <w:rsid w:val="00443D7B"/>
    <w:rsid w:val="00443E22"/>
    <w:rsid w:val="00443E6D"/>
    <w:rsid w:val="00443EE7"/>
    <w:rsid w:val="00443F53"/>
    <w:rsid w:val="00443F5E"/>
    <w:rsid w:val="00443F97"/>
    <w:rsid w:val="0044404B"/>
    <w:rsid w:val="004440EA"/>
    <w:rsid w:val="0044416C"/>
    <w:rsid w:val="004441B7"/>
    <w:rsid w:val="004442D1"/>
    <w:rsid w:val="004443A7"/>
    <w:rsid w:val="004443C4"/>
    <w:rsid w:val="0044443E"/>
    <w:rsid w:val="004447C8"/>
    <w:rsid w:val="00444968"/>
    <w:rsid w:val="00444A12"/>
    <w:rsid w:val="00444B80"/>
    <w:rsid w:val="00444C95"/>
    <w:rsid w:val="00444F8A"/>
    <w:rsid w:val="00444FA6"/>
    <w:rsid w:val="00444FC3"/>
    <w:rsid w:val="00444FDF"/>
    <w:rsid w:val="00444FE7"/>
    <w:rsid w:val="0044520F"/>
    <w:rsid w:val="0044530C"/>
    <w:rsid w:val="004453C1"/>
    <w:rsid w:val="00445437"/>
    <w:rsid w:val="00445704"/>
    <w:rsid w:val="0044571A"/>
    <w:rsid w:val="00445723"/>
    <w:rsid w:val="0044590F"/>
    <w:rsid w:val="004459A4"/>
    <w:rsid w:val="004459F4"/>
    <w:rsid w:val="00445A85"/>
    <w:rsid w:val="00445B2A"/>
    <w:rsid w:val="00445B99"/>
    <w:rsid w:val="00445BDF"/>
    <w:rsid w:val="00445CA8"/>
    <w:rsid w:val="00445D11"/>
    <w:rsid w:val="00445ED0"/>
    <w:rsid w:val="0044603A"/>
    <w:rsid w:val="00446396"/>
    <w:rsid w:val="004463E7"/>
    <w:rsid w:val="00446553"/>
    <w:rsid w:val="004466CA"/>
    <w:rsid w:val="004466D5"/>
    <w:rsid w:val="0044673C"/>
    <w:rsid w:val="00446968"/>
    <w:rsid w:val="00446A26"/>
    <w:rsid w:val="00446E34"/>
    <w:rsid w:val="00446F59"/>
    <w:rsid w:val="00447215"/>
    <w:rsid w:val="004474A6"/>
    <w:rsid w:val="00447544"/>
    <w:rsid w:val="00447656"/>
    <w:rsid w:val="004478DC"/>
    <w:rsid w:val="00447BC7"/>
    <w:rsid w:val="00447C57"/>
    <w:rsid w:val="00447CFE"/>
    <w:rsid w:val="00447E2E"/>
    <w:rsid w:val="00447E65"/>
    <w:rsid w:val="00447F90"/>
    <w:rsid w:val="004500AA"/>
    <w:rsid w:val="004501B6"/>
    <w:rsid w:val="004501C0"/>
    <w:rsid w:val="004503DF"/>
    <w:rsid w:val="0045047C"/>
    <w:rsid w:val="00450495"/>
    <w:rsid w:val="00450578"/>
    <w:rsid w:val="0045059C"/>
    <w:rsid w:val="0045064B"/>
    <w:rsid w:val="0045075B"/>
    <w:rsid w:val="00450794"/>
    <w:rsid w:val="00450878"/>
    <w:rsid w:val="00450B27"/>
    <w:rsid w:val="00450C72"/>
    <w:rsid w:val="00450C79"/>
    <w:rsid w:val="00450CDC"/>
    <w:rsid w:val="00450D45"/>
    <w:rsid w:val="00450D71"/>
    <w:rsid w:val="004510F1"/>
    <w:rsid w:val="004511B3"/>
    <w:rsid w:val="004513DD"/>
    <w:rsid w:val="00451447"/>
    <w:rsid w:val="00451601"/>
    <w:rsid w:val="00451E9B"/>
    <w:rsid w:val="00451F0F"/>
    <w:rsid w:val="00452018"/>
    <w:rsid w:val="0045233D"/>
    <w:rsid w:val="00452635"/>
    <w:rsid w:val="00452771"/>
    <w:rsid w:val="004527DC"/>
    <w:rsid w:val="0045288E"/>
    <w:rsid w:val="004528B6"/>
    <w:rsid w:val="0045292E"/>
    <w:rsid w:val="00452953"/>
    <w:rsid w:val="00452AE6"/>
    <w:rsid w:val="00452BB4"/>
    <w:rsid w:val="00452C78"/>
    <w:rsid w:val="00452CA4"/>
    <w:rsid w:val="00452FFF"/>
    <w:rsid w:val="004530C1"/>
    <w:rsid w:val="004532B4"/>
    <w:rsid w:val="00453412"/>
    <w:rsid w:val="00453489"/>
    <w:rsid w:val="0045357F"/>
    <w:rsid w:val="0045380E"/>
    <w:rsid w:val="0045384B"/>
    <w:rsid w:val="00453DFB"/>
    <w:rsid w:val="00453FBD"/>
    <w:rsid w:val="004540D0"/>
    <w:rsid w:val="004541EE"/>
    <w:rsid w:val="004541F0"/>
    <w:rsid w:val="004542B3"/>
    <w:rsid w:val="004543FC"/>
    <w:rsid w:val="004544A9"/>
    <w:rsid w:val="00454763"/>
    <w:rsid w:val="00454772"/>
    <w:rsid w:val="004548C2"/>
    <w:rsid w:val="004548E4"/>
    <w:rsid w:val="00454A20"/>
    <w:rsid w:val="00454A81"/>
    <w:rsid w:val="00454A88"/>
    <w:rsid w:val="00454B67"/>
    <w:rsid w:val="00454B81"/>
    <w:rsid w:val="00454D14"/>
    <w:rsid w:val="00454E6F"/>
    <w:rsid w:val="00454F55"/>
    <w:rsid w:val="00455046"/>
    <w:rsid w:val="004550A7"/>
    <w:rsid w:val="00455261"/>
    <w:rsid w:val="004552CB"/>
    <w:rsid w:val="0045533E"/>
    <w:rsid w:val="00455425"/>
    <w:rsid w:val="00455456"/>
    <w:rsid w:val="004554CB"/>
    <w:rsid w:val="004555B7"/>
    <w:rsid w:val="004556E7"/>
    <w:rsid w:val="00455723"/>
    <w:rsid w:val="004557FB"/>
    <w:rsid w:val="00455911"/>
    <w:rsid w:val="00455947"/>
    <w:rsid w:val="00455B29"/>
    <w:rsid w:val="00455B6C"/>
    <w:rsid w:val="00455BDC"/>
    <w:rsid w:val="00455CB3"/>
    <w:rsid w:val="00455E3D"/>
    <w:rsid w:val="00455E70"/>
    <w:rsid w:val="00455F4A"/>
    <w:rsid w:val="00456064"/>
    <w:rsid w:val="0045620D"/>
    <w:rsid w:val="00456295"/>
    <w:rsid w:val="004562A4"/>
    <w:rsid w:val="00456352"/>
    <w:rsid w:val="004564A7"/>
    <w:rsid w:val="00456514"/>
    <w:rsid w:val="00456537"/>
    <w:rsid w:val="00456546"/>
    <w:rsid w:val="00456589"/>
    <w:rsid w:val="004565B6"/>
    <w:rsid w:val="00456618"/>
    <w:rsid w:val="004566EC"/>
    <w:rsid w:val="00456762"/>
    <w:rsid w:val="00456844"/>
    <w:rsid w:val="004569F2"/>
    <w:rsid w:val="00456A25"/>
    <w:rsid w:val="00456A99"/>
    <w:rsid w:val="00456ABB"/>
    <w:rsid w:val="00456B5A"/>
    <w:rsid w:val="00456B8E"/>
    <w:rsid w:val="00456BB6"/>
    <w:rsid w:val="00456BF4"/>
    <w:rsid w:val="00456C69"/>
    <w:rsid w:val="00456D8E"/>
    <w:rsid w:val="00456DAD"/>
    <w:rsid w:val="00456E15"/>
    <w:rsid w:val="00456EDD"/>
    <w:rsid w:val="00456EE9"/>
    <w:rsid w:val="00456F1D"/>
    <w:rsid w:val="004570B8"/>
    <w:rsid w:val="0045721F"/>
    <w:rsid w:val="00457232"/>
    <w:rsid w:val="00457289"/>
    <w:rsid w:val="004572B8"/>
    <w:rsid w:val="004572C4"/>
    <w:rsid w:val="004572ED"/>
    <w:rsid w:val="0045733E"/>
    <w:rsid w:val="004579F6"/>
    <w:rsid w:val="00457B46"/>
    <w:rsid w:val="00457BA1"/>
    <w:rsid w:val="00457C9C"/>
    <w:rsid w:val="00457D33"/>
    <w:rsid w:val="00457DAB"/>
    <w:rsid w:val="00457E93"/>
    <w:rsid w:val="00457EE9"/>
    <w:rsid w:val="00457FA5"/>
    <w:rsid w:val="00457FAF"/>
    <w:rsid w:val="0045D241"/>
    <w:rsid w:val="00460026"/>
    <w:rsid w:val="0046061B"/>
    <w:rsid w:val="004607BD"/>
    <w:rsid w:val="00460836"/>
    <w:rsid w:val="004608D0"/>
    <w:rsid w:val="00460BD5"/>
    <w:rsid w:val="00460CE8"/>
    <w:rsid w:val="00460E15"/>
    <w:rsid w:val="00460EBB"/>
    <w:rsid w:val="00460EC5"/>
    <w:rsid w:val="00460EE2"/>
    <w:rsid w:val="0046117F"/>
    <w:rsid w:val="00461405"/>
    <w:rsid w:val="00461457"/>
    <w:rsid w:val="004614B2"/>
    <w:rsid w:val="004614E7"/>
    <w:rsid w:val="00461612"/>
    <w:rsid w:val="0046183C"/>
    <w:rsid w:val="00461949"/>
    <w:rsid w:val="00461B74"/>
    <w:rsid w:val="00461D03"/>
    <w:rsid w:val="00461D47"/>
    <w:rsid w:val="00461DC3"/>
    <w:rsid w:val="00461E70"/>
    <w:rsid w:val="00461E9C"/>
    <w:rsid w:val="00461EED"/>
    <w:rsid w:val="0046206D"/>
    <w:rsid w:val="004624BD"/>
    <w:rsid w:val="004625EA"/>
    <w:rsid w:val="00462680"/>
    <w:rsid w:val="0046273B"/>
    <w:rsid w:val="004627B2"/>
    <w:rsid w:val="00462D1B"/>
    <w:rsid w:val="00462E7F"/>
    <w:rsid w:val="00462E9F"/>
    <w:rsid w:val="00462EA2"/>
    <w:rsid w:val="00462F01"/>
    <w:rsid w:val="004631F2"/>
    <w:rsid w:val="00463285"/>
    <w:rsid w:val="004632D3"/>
    <w:rsid w:val="004633E5"/>
    <w:rsid w:val="004635E4"/>
    <w:rsid w:val="004635F0"/>
    <w:rsid w:val="00463673"/>
    <w:rsid w:val="004636D9"/>
    <w:rsid w:val="004638C7"/>
    <w:rsid w:val="0046395D"/>
    <w:rsid w:val="0046399F"/>
    <w:rsid w:val="00463B1C"/>
    <w:rsid w:val="00463BD8"/>
    <w:rsid w:val="00463C24"/>
    <w:rsid w:val="00463C7B"/>
    <w:rsid w:val="00463D54"/>
    <w:rsid w:val="00464038"/>
    <w:rsid w:val="00464081"/>
    <w:rsid w:val="004640F6"/>
    <w:rsid w:val="0046412B"/>
    <w:rsid w:val="004641C8"/>
    <w:rsid w:val="004642AD"/>
    <w:rsid w:val="00464348"/>
    <w:rsid w:val="00464365"/>
    <w:rsid w:val="00464422"/>
    <w:rsid w:val="0046454B"/>
    <w:rsid w:val="0046454C"/>
    <w:rsid w:val="004648AC"/>
    <w:rsid w:val="004648E4"/>
    <w:rsid w:val="00464987"/>
    <w:rsid w:val="004649AC"/>
    <w:rsid w:val="00464A75"/>
    <w:rsid w:val="00464CFA"/>
    <w:rsid w:val="00464E69"/>
    <w:rsid w:val="00464F30"/>
    <w:rsid w:val="00464F50"/>
    <w:rsid w:val="00464F98"/>
    <w:rsid w:val="00464F9C"/>
    <w:rsid w:val="004651E7"/>
    <w:rsid w:val="0046520C"/>
    <w:rsid w:val="004652F2"/>
    <w:rsid w:val="00465305"/>
    <w:rsid w:val="0046530A"/>
    <w:rsid w:val="0046561B"/>
    <w:rsid w:val="00465651"/>
    <w:rsid w:val="0046572C"/>
    <w:rsid w:val="004657D6"/>
    <w:rsid w:val="00465820"/>
    <w:rsid w:val="00465875"/>
    <w:rsid w:val="00465A5F"/>
    <w:rsid w:val="00465C2F"/>
    <w:rsid w:val="00465D07"/>
    <w:rsid w:val="00465ED2"/>
    <w:rsid w:val="00466032"/>
    <w:rsid w:val="00466136"/>
    <w:rsid w:val="0046631A"/>
    <w:rsid w:val="00466481"/>
    <w:rsid w:val="0046650B"/>
    <w:rsid w:val="0046668B"/>
    <w:rsid w:val="00466753"/>
    <w:rsid w:val="004667E9"/>
    <w:rsid w:val="004668D6"/>
    <w:rsid w:val="004669C3"/>
    <w:rsid w:val="004669DF"/>
    <w:rsid w:val="00466A52"/>
    <w:rsid w:val="00466C4D"/>
    <w:rsid w:val="00466D99"/>
    <w:rsid w:val="00466E29"/>
    <w:rsid w:val="00466EF1"/>
    <w:rsid w:val="00466F12"/>
    <w:rsid w:val="00466F68"/>
    <w:rsid w:val="0046701F"/>
    <w:rsid w:val="00467078"/>
    <w:rsid w:val="0046724D"/>
    <w:rsid w:val="0046734C"/>
    <w:rsid w:val="00467350"/>
    <w:rsid w:val="00467400"/>
    <w:rsid w:val="00467882"/>
    <w:rsid w:val="004678BE"/>
    <w:rsid w:val="004678EB"/>
    <w:rsid w:val="00467A30"/>
    <w:rsid w:val="00467AF7"/>
    <w:rsid w:val="00467E6E"/>
    <w:rsid w:val="00467EEA"/>
    <w:rsid w:val="00467F60"/>
    <w:rsid w:val="00467F77"/>
    <w:rsid w:val="004700FF"/>
    <w:rsid w:val="00470299"/>
    <w:rsid w:val="00470351"/>
    <w:rsid w:val="004703D4"/>
    <w:rsid w:val="00470563"/>
    <w:rsid w:val="0047057B"/>
    <w:rsid w:val="004707F1"/>
    <w:rsid w:val="0047085E"/>
    <w:rsid w:val="00470963"/>
    <w:rsid w:val="00470A46"/>
    <w:rsid w:val="00470B55"/>
    <w:rsid w:val="00470D91"/>
    <w:rsid w:val="00470E13"/>
    <w:rsid w:val="00470E53"/>
    <w:rsid w:val="00471115"/>
    <w:rsid w:val="004712BB"/>
    <w:rsid w:val="004712BD"/>
    <w:rsid w:val="00471363"/>
    <w:rsid w:val="004714CA"/>
    <w:rsid w:val="00471545"/>
    <w:rsid w:val="00471566"/>
    <w:rsid w:val="004717CC"/>
    <w:rsid w:val="004719A6"/>
    <w:rsid w:val="00471A33"/>
    <w:rsid w:val="00471ADE"/>
    <w:rsid w:val="00471C1E"/>
    <w:rsid w:val="00471D28"/>
    <w:rsid w:val="00471D36"/>
    <w:rsid w:val="00471E22"/>
    <w:rsid w:val="00471E25"/>
    <w:rsid w:val="00471E5D"/>
    <w:rsid w:val="00471E90"/>
    <w:rsid w:val="00472065"/>
    <w:rsid w:val="00472335"/>
    <w:rsid w:val="00472438"/>
    <w:rsid w:val="00472550"/>
    <w:rsid w:val="004725C1"/>
    <w:rsid w:val="00472649"/>
    <w:rsid w:val="00472655"/>
    <w:rsid w:val="004726AC"/>
    <w:rsid w:val="00472801"/>
    <w:rsid w:val="00472881"/>
    <w:rsid w:val="00472892"/>
    <w:rsid w:val="00472A1C"/>
    <w:rsid w:val="00472B25"/>
    <w:rsid w:val="00472D62"/>
    <w:rsid w:val="00472D95"/>
    <w:rsid w:val="00472E55"/>
    <w:rsid w:val="004730F9"/>
    <w:rsid w:val="00473108"/>
    <w:rsid w:val="0047313C"/>
    <w:rsid w:val="004731AA"/>
    <w:rsid w:val="004733DB"/>
    <w:rsid w:val="004734B5"/>
    <w:rsid w:val="00473671"/>
    <w:rsid w:val="004737E9"/>
    <w:rsid w:val="004739C6"/>
    <w:rsid w:val="004739CF"/>
    <w:rsid w:val="00473AF0"/>
    <w:rsid w:val="00473D06"/>
    <w:rsid w:val="00473D1A"/>
    <w:rsid w:val="00473FA0"/>
    <w:rsid w:val="0047400C"/>
    <w:rsid w:val="00474068"/>
    <w:rsid w:val="00474070"/>
    <w:rsid w:val="004741F5"/>
    <w:rsid w:val="00474247"/>
    <w:rsid w:val="004742DF"/>
    <w:rsid w:val="00474365"/>
    <w:rsid w:val="00474564"/>
    <w:rsid w:val="004746D4"/>
    <w:rsid w:val="00474804"/>
    <w:rsid w:val="00474A5C"/>
    <w:rsid w:val="00474B33"/>
    <w:rsid w:val="00474F93"/>
    <w:rsid w:val="0047507D"/>
    <w:rsid w:val="004750C8"/>
    <w:rsid w:val="00475163"/>
    <w:rsid w:val="00475350"/>
    <w:rsid w:val="00475582"/>
    <w:rsid w:val="004755F0"/>
    <w:rsid w:val="004756FB"/>
    <w:rsid w:val="004757BD"/>
    <w:rsid w:val="0047585D"/>
    <w:rsid w:val="004758C7"/>
    <w:rsid w:val="00475934"/>
    <w:rsid w:val="004759F1"/>
    <w:rsid w:val="004759FA"/>
    <w:rsid w:val="00475A0F"/>
    <w:rsid w:val="00475A55"/>
    <w:rsid w:val="00475BF3"/>
    <w:rsid w:val="00475D77"/>
    <w:rsid w:val="00475E39"/>
    <w:rsid w:val="00475EAA"/>
    <w:rsid w:val="00475F00"/>
    <w:rsid w:val="00476075"/>
    <w:rsid w:val="004762E6"/>
    <w:rsid w:val="00476357"/>
    <w:rsid w:val="004763A4"/>
    <w:rsid w:val="0047643F"/>
    <w:rsid w:val="00476629"/>
    <w:rsid w:val="004766B9"/>
    <w:rsid w:val="0047676C"/>
    <w:rsid w:val="004767DA"/>
    <w:rsid w:val="00476883"/>
    <w:rsid w:val="004768E1"/>
    <w:rsid w:val="00476A80"/>
    <w:rsid w:val="00476B51"/>
    <w:rsid w:val="00476D73"/>
    <w:rsid w:val="00476E10"/>
    <w:rsid w:val="00476E39"/>
    <w:rsid w:val="00477170"/>
    <w:rsid w:val="004771E8"/>
    <w:rsid w:val="00477219"/>
    <w:rsid w:val="00477222"/>
    <w:rsid w:val="00477285"/>
    <w:rsid w:val="004772FB"/>
    <w:rsid w:val="00477326"/>
    <w:rsid w:val="004773A3"/>
    <w:rsid w:val="00477513"/>
    <w:rsid w:val="00477670"/>
    <w:rsid w:val="0047780C"/>
    <w:rsid w:val="0047783F"/>
    <w:rsid w:val="004778C0"/>
    <w:rsid w:val="00477934"/>
    <w:rsid w:val="00477946"/>
    <w:rsid w:val="00477D20"/>
    <w:rsid w:val="00477E88"/>
    <w:rsid w:val="00477ED0"/>
    <w:rsid w:val="00477FFB"/>
    <w:rsid w:val="00480019"/>
    <w:rsid w:val="004800B2"/>
    <w:rsid w:val="00480278"/>
    <w:rsid w:val="0048027C"/>
    <w:rsid w:val="004805D8"/>
    <w:rsid w:val="00480651"/>
    <w:rsid w:val="0048066D"/>
    <w:rsid w:val="0048070F"/>
    <w:rsid w:val="004807C1"/>
    <w:rsid w:val="004807F3"/>
    <w:rsid w:val="0048095E"/>
    <w:rsid w:val="00480A25"/>
    <w:rsid w:val="00480B3D"/>
    <w:rsid w:val="00480DD1"/>
    <w:rsid w:val="00480EBE"/>
    <w:rsid w:val="00480F7E"/>
    <w:rsid w:val="00481080"/>
    <w:rsid w:val="00481285"/>
    <w:rsid w:val="00481299"/>
    <w:rsid w:val="0048157B"/>
    <w:rsid w:val="00481583"/>
    <w:rsid w:val="004815C4"/>
    <w:rsid w:val="0048170F"/>
    <w:rsid w:val="00481806"/>
    <w:rsid w:val="00481AF5"/>
    <w:rsid w:val="00481AFA"/>
    <w:rsid w:val="00481CF9"/>
    <w:rsid w:val="00481D4A"/>
    <w:rsid w:val="00481E7F"/>
    <w:rsid w:val="00481EF8"/>
    <w:rsid w:val="00481F54"/>
    <w:rsid w:val="004820B6"/>
    <w:rsid w:val="00482237"/>
    <w:rsid w:val="00482502"/>
    <w:rsid w:val="004825EF"/>
    <w:rsid w:val="00482630"/>
    <w:rsid w:val="00482734"/>
    <w:rsid w:val="00482890"/>
    <w:rsid w:val="004828BD"/>
    <w:rsid w:val="004829D6"/>
    <w:rsid w:val="00482A14"/>
    <w:rsid w:val="00482B0B"/>
    <w:rsid w:val="00482B4E"/>
    <w:rsid w:val="00482B58"/>
    <w:rsid w:val="00482B5B"/>
    <w:rsid w:val="00482DDE"/>
    <w:rsid w:val="00482EE4"/>
    <w:rsid w:val="0048301F"/>
    <w:rsid w:val="0048312E"/>
    <w:rsid w:val="0048314C"/>
    <w:rsid w:val="004831A9"/>
    <w:rsid w:val="00483239"/>
    <w:rsid w:val="004833A4"/>
    <w:rsid w:val="00483418"/>
    <w:rsid w:val="00483517"/>
    <w:rsid w:val="00483834"/>
    <w:rsid w:val="004838DE"/>
    <w:rsid w:val="00483999"/>
    <w:rsid w:val="00483AC3"/>
    <w:rsid w:val="00483FC0"/>
    <w:rsid w:val="0048421E"/>
    <w:rsid w:val="00484326"/>
    <w:rsid w:val="0048436D"/>
    <w:rsid w:val="004844B4"/>
    <w:rsid w:val="0048457E"/>
    <w:rsid w:val="004845AF"/>
    <w:rsid w:val="004845F1"/>
    <w:rsid w:val="0048460A"/>
    <w:rsid w:val="00484673"/>
    <w:rsid w:val="0048469D"/>
    <w:rsid w:val="004846C4"/>
    <w:rsid w:val="004846F6"/>
    <w:rsid w:val="00484783"/>
    <w:rsid w:val="00484788"/>
    <w:rsid w:val="0048491D"/>
    <w:rsid w:val="00484B2A"/>
    <w:rsid w:val="00484EBB"/>
    <w:rsid w:val="00484F04"/>
    <w:rsid w:val="00484F11"/>
    <w:rsid w:val="00484F7A"/>
    <w:rsid w:val="00485130"/>
    <w:rsid w:val="004851AC"/>
    <w:rsid w:val="00485375"/>
    <w:rsid w:val="004853AC"/>
    <w:rsid w:val="0048547E"/>
    <w:rsid w:val="00485514"/>
    <w:rsid w:val="00485651"/>
    <w:rsid w:val="00485839"/>
    <w:rsid w:val="00485907"/>
    <w:rsid w:val="00485B97"/>
    <w:rsid w:val="00485CED"/>
    <w:rsid w:val="00485D70"/>
    <w:rsid w:val="00485F73"/>
    <w:rsid w:val="00485F74"/>
    <w:rsid w:val="00485F9A"/>
    <w:rsid w:val="00486187"/>
    <w:rsid w:val="004863B6"/>
    <w:rsid w:val="0048687D"/>
    <w:rsid w:val="0048689A"/>
    <w:rsid w:val="004869D6"/>
    <w:rsid w:val="00486B9C"/>
    <w:rsid w:val="00486BD6"/>
    <w:rsid w:val="00487025"/>
    <w:rsid w:val="00487166"/>
    <w:rsid w:val="0048730F"/>
    <w:rsid w:val="00487409"/>
    <w:rsid w:val="00487416"/>
    <w:rsid w:val="00487418"/>
    <w:rsid w:val="00487551"/>
    <w:rsid w:val="004875FB"/>
    <w:rsid w:val="0048763A"/>
    <w:rsid w:val="00487731"/>
    <w:rsid w:val="004877B5"/>
    <w:rsid w:val="0048784A"/>
    <w:rsid w:val="00487852"/>
    <w:rsid w:val="004878E0"/>
    <w:rsid w:val="00487901"/>
    <w:rsid w:val="00487C80"/>
    <w:rsid w:val="00487CDA"/>
    <w:rsid w:val="00487D47"/>
    <w:rsid w:val="00487F91"/>
    <w:rsid w:val="00487FBF"/>
    <w:rsid w:val="0048F398"/>
    <w:rsid w:val="0049003C"/>
    <w:rsid w:val="0049006A"/>
    <w:rsid w:val="004901E6"/>
    <w:rsid w:val="0049024A"/>
    <w:rsid w:val="0049046F"/>
    <w:rsid w:val="0049051D"/>
    <w:rsid w:val="0049055E"/>
    <w:rsid w:val="004905D5"/>
    <w:rsid w:val="0049070F"/>
    <w:rsid w:val="004907CF"/>
    <w:rsid w:val="004909C3"/>
    <w:rsid w:val="00490A82"/>
    <w:rsid w:val="00490DBD"/>
    <w:rsid w:val="00490DC6"/>
    <w:rsid w:val="00490FAF"/>
    <w:rsid w:val="0049104D"/>
    <w:rsid w:val="00491067"/>
    <w:rsid w:val="00491165"/>
    <w:rsid w:val="004911EC"/>
    <w:rsid w:val="00491643"/>
    <w:rsid w:val="00491A40"/>
    <w:rsid w:val="00491ABC"/>
    <w:rsid w:val="00491B19"/>
    <w:rsid w:val="00491B8F"/>
    <w:rsid w:val="00491CF9"/>
    <w:rsid w:val="00491DD3"/>
    <w:rsid w:val="00491E0F"/>
    <w:rsid w:val="00491F97"/>
    <w:rsid w:val="00491F9B"/>
    <w:rsid w:val="00491FDF"/>
    <w:rsid w:val="004920FC"/>
    <w:rsid w:val="00492110"/>
    <w:rsid w:val="004921B1"/>
    <w:rsid w:val="004923A7"/>
    <w:rsid w:val="00492542"/>
    <w:rsid w:val="00492605"/>
    <w:rsid w:val="00492646"/>
    <w:rsid w:val="004927DF"/>
    <w:rsid w:val="00492C28"/>
    <w:rsid w:val="00492C85"/>
    <w:rsid w:val="00492CE3"/>
    <w:rsid w:val="00492DA0"/>
    <w:rsid w:val="004930D5"/>
    <w:rsid w:val="004932E1"/>
    <w:rsid w:val="004933B2"/>
    <w:rsid w:val="0049341B"/>
    <w:rsid w:val="00493472"/>
    <w:rsid w:val="00493603"/>
    <w:rsid w:val="0049363B"/>
    <w:rsid w:val="00493653"/>
    <w:rsid w:val="00493656"/>
    <w:rsid w:val="004936E9"/>
    <w:rsid w:val="004938BB"/>
    <w:rsid w:val="00493A34"/>
    <w:rsid w:val="00493A39"/>
    <w:rsid w:val="00493C06"/>
    <w:rsid w:val="00493D2F"/>
    <w:rsid w:val="00494086"/>
    <w:rsid w:val="004941B2"/>
    <w:rsid w:val="004941DF"/>
    <w:rsid w:val="004943EF"/>
    <w:rsid w:val="0049453B"/>
    <w:rsid w:val="0049464C"/>
    <w:rsid w:val="00494718"/>
    <w:rsid w:val="00494821"/>
    <w:rsid w:val="00494925"/>
    <w:rsid w:val="00494A48"/>
    <w:rsid w:val="00494A5F"/>
    <w:rsid w:val="00494B67"/>
    <w:rsid w:val="00494B78"/>
    <w:rsid w:val="00494CE9"/>
    <w:rsid w:val="00494D1F"/>
    <w:rsid w:val="00494D20"/>
    <w:rsid w:val="00494DA9"/>
    <w:rsid w:val="00494E1E"/>
    <w:rsid w:val="00494ECD"/>
    <w:rsid w:val="0049509C"/>
    <w:rsid w:val="004950E1"/>
    <w:rsid w:val="00495144"/>
    <w:rsid w:val="0049515D"/>
    <w:rsid w:val="004951DA"/>
    <w:rsid w:val="004953ED"/>
    <w:rsid w:val="0049543E"/>
    <w:rsid w:val="00495682"/>
    <w:rsid w:val="0049571E"/>
    <w:rsid w:val="004957DC"/>
    <w:rsid w:val="004959D2"/>
    <w:rsid w:val="00495C90"/>
    <w:rsid w:val="0049605A"/>
    <w:rsid w:val="00496089"/>
    <w:rsid w:val="004962A9"/>
    <w:rsid w:val="0049630F"/>
    <w:rsid w:val="004963FF"/>
    <w:rsid w:val="00496534"/>
    <w:rsid w:val="004965DB"/>
    <w:rsid w:val="0049660D"/>
    <w:rsid w:val="004966FE"/>
    <w:rsid w:val="0049683A"/>
    <w:rsid w:val="00496903"/>
    <w:rsid w:val="00496AAD"/>
    <w:rsid w:val="00496B28"/>
    <w:rsid w:val="00496B35"/>
    <w:rsid w:val="00496B74"/>
    <w:rsid w:val="00496C72"/>
    <w:rsid w:val="00496D58"/>
    <w:rsid w:val="00496DDF"/>
    <w:rsid w:val="00496E0F"/>
    <w:rsid w:val="00496E60"/>
    <w:rsid w:val="00496F4C"/>
    <w:rsid w:val="00496F9A"/>
    <w:rsid w:val="00496FEA"/>
    <w:rsid w:val="0049700D"/>
    <w:rsid w:val="00497095"/>
    <w:rsid w:val="004971D3"/>
    <w:rsid w:val="00497206"/>
    <w:rsid w:val="00497249"/>
    <w:rsid w:val="00497422"/>
    <w:rsid w:val="0049751D"/>
    <w:rsid w:val="004975E0"/>
    <w:rsid w:val="004976CA"/>
    <w:rsid w:val="004977C7"/>
    <w:rsid w:val="004978F9"/>
    <w:rsid w:val="004979B9"/>
    <w:rsid w:val="00497B95"/>
    <w:rsid w:val="00497E1D"/>
    <w:rsid w:val="00497EF6"/>
    <w:rsid w:val="004A0069"/>
    <w:rsid w:val="004A0269"/>
    <w:rsid w:val="004A03DE"/>
    <w:rsid w:val="004A04E4"/>
    <w:rsid w:val="004A04E8"/>
    <w:rsid w:val="004A051D"/>
    <w:rsid w:val="004A069A"/>
    <w:rsid w:val="004A06CA"/>
    <w:rsid w:val="004A074E"/>
    <w:rsid w:val="004A07C5"/>
    <w:rsid w:val="004A07F3"/>
    <w:rsid w:val="004A086D"/>
    <w:rsid w:val="004A0904"/>
    <w:rsid w:val="004A09F2"/>
    <w:rsid w:val="004A09FE"/>
    <w:rsid w:val="004A0BB8"/>
    <w:rsid w:val="004A0C6F"/>
    <w:rsid w:val="004A0CCB"/>
    <w:rsid w:val="004A0CE6"/>
    <w:rsid w:val="004A0EA9"/>
    <w:rsid w:val="004A0EC4"/>
    <w:rsid w:val="004A0F2E"/>
    <w:rsid w:val="004A0FB3"/>
    <w:rsid w:val="004A0FDA"/>
    <w:rsid w:val="004A0FF3"/>
    <w:rsid w:val="004A1108"/>
    <w:rsid w:val="004A11BE"/>
    <w:rsid w:val="004A1315"/>
    <w:rsid w:val="004A13C7"/>
    <w:rsid w:val="004A1447"/>
    <w:rsid w:val="004A1674"/>
    <w:rsid w:val="004A1694"/>
    <w:rsid w:val="004A1711"/>
    <w:rsid w:val="004A189C"/>
    <w:rsid w:val="004A18C1"/>
    <w:rsid w:val="004A19B6"/>
    <w:rsid w:val="004A19FB"/>
    <w:rsid w:val="004A1D38"/>
    <w:rsid w:val="004A228E"/>
    <w:rsid w:val="004A23B8"/>
    <w:rsid w:val="004A242A"/>
    <w:rsid w:val="004A242C"/>
    <w:rsid w:val="004A2486"/>
    <w:rsid w:val="004A24C7"/>
    <w:rsid w:val="004A257A"/>
    <w:rsid w:val="004A2647"/>
    <w:rsid w:val="004A2744"/>
    <w:rsid w:val="004A277D"/>
    <w:rsid w:val="004A27A3"/>
    <w:rsid w:val="004A2814"/>
    <w:rsid w:val="004A2857"/>
    <w:rsid w:val="004A28C8"/>
    <w:rsid w:val="004A28D1"/>
    <w:rsid w:val="004A2958"/>
    <w:rsid w:val="004A29AC"/>
    <w:rsid w:val="004A2B36"/>
    <w:rsid w:val="004A2BC6"/>
    <w:rsid w:val="004A2C2D"/>
    <w:rsid w:val="004A2DD0"/>
    <w:rsid w:val="004A2E4D"/>
    <w:rsid w:val="004A2E80"/>
    <w:rsid w:val="004A2F74"/>
    <w:rsid w:val="004A307A"/>
    <w:rsid w:val="004A30E8"/>
    <w:rsid w:val="004A3104"/>
    <w:rsid w:val="004A3173"/>
    <w:rsid w:val="004A3233"/>
    <w:rsid w:val="004A32DB"/>
    <w:rsid w:val="004A34AF"/>
    <w:rsid w:val="004A35D5"/>
    <w:rsid w:val="004A36EE"/>
    <w:rsid w:val="004A37EB"/>
    <w:rsid w:val="004A3862"/>
    <w:rsid w:val="004A3ABE"/>
    <w:rsid w:val="004A3B4B"/>
    <w:rsid w:val="004A3BD7"/>
    <w:rsid w:val="004A401F"/>
    <w:rsid w:val="004A408D"/>
    <w:rsid w:val="004A4162"/>
    <w:rsid w:val="004A4266"/>
    <w:rsid w:val="004A42DA"/>
    <w:rsid w:val="004A44EE"/>
    <w:rsid w:val="004A45E3"/>
    <w:rsid w:val="004A469B"/>
    <w:rsid w:val="004A49C0"/>
    <w:rsid w:val="004A4ACC"/>
    <w:rsid w:val="004A4C16"/>
    <w:rsid w:val="004A4C4D"/>
    <w:rsid w:val="004A4D79"/>
    <w:rsid w:val="004A4E33"/>
    <w:rsid w:val="004A4E9F"/>
    <w:rsid w:val="004A4F4D"/>
    <w:rsid w:val="004A5047"/>
    <w:rsid w:val="004A509A"/>
    <w:rsid w:val="004A5153"/>
    <w:rsid w:val="004A527E"/>
    <w:rsid w:val="004A5327"/>
    <w:rsid w:val="004A5572"/>
    <w:rsid w:val="004A55A1"/>
    <w:rsid w:val="004A55E1"/>
    <w:rsid w:val="004A55FA"/>
    <w:rsid w:val="004A574C"/>
    <w:rsid w:val="004A5761"/>
    <w:rsid w:val="004A57D4"/>
    <w:rsid w:val="004A5835"/>
    <w:rsid w:val="004A58CD"/>
    <w:rsid w:val="004A5A24"/>
    <w:rsid w:val="004A5B75"/>
    <w:rsid w:val="004A5E35"/>
    <w:rsid w:val="004A5EE1"/>
    <w:rsid w:val="004A5FA0"/>
    <w:rsid w:val="004A6088"/>
    <w:rsid w:val="004A6202"/>
    <w:rsid w:val="004A621D"/>
    <w:rsid w:val="004A62D6"/>
    <w:rsid w:val="004A6448"/>
    <w:rsid w:val="004A6457"/>
    <w:rsid w:val="004A659D"/>
    <w:rsid w:val="004A6AF0"/>
    <w:rsid w:val="004A6D93"/>
    <w:rsid w:val="004A7089"/>
    <w:rsid w:val="004A723A"/>
    <w:rsid w:val="004A733F"/>
    <w:rsid w:val="004A7407"/>
    <w:rsid w:val="004A7457"/>
    <w:rsid w:val="004A759D"/>
    <w:rsid w:val="004A75C8"/>
    <w:rsid w:val="004A75D2"/>
    <w:rsid w:val="004A761F"/>
    <w:rsid w:val="004A7645"/>
    <w:rsid w:val="004A764F"/>
    <w:rsid w:val="004A79CE"/>
    <w:rsid w:val="004A7A60"/>
    <w:rsid w:val="004A7A9B"/>
    <w:rsid w:val="004A7BDA"/>
    <w:rsid w:val="004A7E01"/>
    <w:rsid w:val="004A7E09"/>
    <w:rsid w:val="004A7FE3"/>
    <w:rsid w:val="004AA0BF"/>
    <w:rsid w:val="004AFAB6"/>
    <w:rsid w:val="004B0132"/>
    <w:rsid w:val="004B0182"/>
    <w:rsid w:val="004B0294"/>
    <w:rsid w:val="004B03A9"/>
    <w:rsid w:val="004B03BE"/>
    <w:rsid w:val="004B03D7"/>
    <w:rsid w:val="004B051E"/>
    <w:rsid w:val="004B0530"/>
    <w:rsid w:val="004B0559"/>
    <w:rsid w:val="004B05A1"/>
    <w:rsid w:val="004B0681"/>
    <w:rsid w:val="004B0939"/>
    <w:rsid w:val="004B0960"/>
    <w:rsid w:val="004B0979"/>
    <w:rsid w:val="004B0A52"/>
    <w:rsid w:val="004B0BE4"/>
    <w:rsid w:val="004B0D29"/>
    <w:rsid w:val="004B0D70"/>
    <w:rsid w:val="004B0DFA"/>
    <w:rsid w:val="004B0EB8"/>
    <w:rsid w:val="004B1161"/>
    <w:rsid w:val="004B13DA"/>
    <w:rsid w:val="004B13ED"/>
    <w:rsid w:val="004B13EF"/>
    <w:rsid w:val="004B15CB"/>
    <w:rsid w:val="004B1657"/>
    <w:rsid w:val="004B192B"/>
    <w:rsid w:val="004B1976"/>
    <w:rsid w:val="004B1AB8"/>
    <w:rsid w:val="004B1B53"/>
    <w:rsid w:val="004B1C0C"/>
    <w:rsid w:val="004B1E8F"/>
    <w:rsid w:val="004B20BE"/>
    <w:rsid w:val="004B224E"/>
    <w:rsid w:val="004B2292"/>
    <w:rsid w:val="004B22F3"/>
    <w:rsid w:val="004B2474"/>
    <w:rsid w:val="004B24C7"/>
    <w:rsid w:val="004B26BC"/>
    <w:rsid w:val="004B2729"/>
    <w:rsid w:val="004B2823"/>
    <w:rsid w:val="004B29C0"/>
    <w:rsid w:val="004B2A1A"/>
    <w:rsid w:val="004B2C12"/>
    <w:rsid w:val="004B2D37"/>
    <w:rsid w:val="004B2FDE"/>
    <w:rsid w:val="004B3380"/>
    <w:rsid w:val="004B3471"/>
    <w:rsid w:val="004B34BE"/>
    <w:rsid w:val="004B35E7"/>
    <w:rsid w:val="004B361B"/>
    <w:rsid w:val="004B38B5"/>
    <w:rsid w:val="004B392A"/>
    <w:rsid w:val="004B3A5C"/>
    <w:rsid w:val="004B3AB7"/>
    <w:rsid w:val="004B3D62"/>
    <w:rsid w:val="004B3D95"/>
    <w:rsid w:val="004B3FE4"/>
    <w:rsid w:val="004B40A5"/>
    <w:rsid w:val="004B4101"/>
    <w:rsid w:val="004B41E4"/>
    <w:rsid w:val="004B4551"/>
    <w:rsid w:val="004B455C"/>
    <w:rsid w:val="004B463F"/>
    <w:rsid w:val="004B4644"/>
    <w:rsid w:val="004B4699"/>
    <w:rsid w:val="004B478E"/>
    <w:rsid w:val="004B47E7"/>
    <w:rsid w:val="004B488F"/>
    <w:rsid w:val="004B4907"/>
    <w:rsid w:val="004B4C6E"/>
    <w:rsid w:val="004B4C87"/>
    <w:rsid w:val="004B4CC8"/>
    <w:rsid w:val="004B4CD2"/>
    <w:rsid w:val="004B4D19"/>
    <w:rsid w:val="004B4F5B"/>
    <w:rsid w:val="004B4F79"/>
    <w:rsid w:val="004B4F80"/>
    <w:rsid w:val="004B5053"/>
    <w:rsid w:val="004B5113"/>
    <w:rsid w:val="004B5165"/>
    <w:rsid w:val="004B53C2"/>
    <w:rsid w:val="004B5445"/>
    <w:rsid w:val="004B544E"/>
    <w:rsid w:val="004B5486"/>
    <w:rsid w:val="004B5684"/>
    <w:rsid w:val="004B56E0"/>
    <w:rsid w:val="004B57EC"/>
    <w:rsid w:val="004B5936"/>
    <w:rsid w:val="004B5943"/>
    <w:rsid w:val="004B597B"/>
    <w:rsid w:val="004B5A01"/>
    <w:rsid w:val="004B5B32"/>
    <w:rsid w:val="004B5B67"/>
    <w:rsid w:val="004B5C61"/>
    <w:rsid w:val="004B5C8F"/>
    <w:rsid w:val="004B5C94"/>
    <w:rsid w:val="004B5E05"/>
    <w:rsid w:val="004B5E83"/>
    <w:rsid w:val="004B5EBB"/>
    <w:rsid w:val="004B5F07"/>
    <w:rsid w:val="004B60C4"/>
    <w:rsid w:val="004B6141"/>
    <w:rsid w:val="004B619A"/>
    <w:rsid w:val="004B6230"/>
    <w:rsid w:val="004B6358"/>
    <w:rsid w:val="004B63C2"/>
    <w:rsid w:val="004B642F"/>
    <w:rsid w:val="004B64FD"/>
    <w:rsid w:val="004B6674"/>
    <w:rsid w:val="004B6683"/>
    <w:rsid w:val="004B675D"/>
    <w:rsid w:val="004B69D3"/>
    <w:rsid w:val="004B6B39"/>
    <w:rsid w:val="004B6B63"/>
    <w:rsid w:val="004B6B7E"/>
    <w:rsid w:val="004B6DEE"/>
    <w:rsid w:val="004B6EC7"/>
    <w:rsid w:val="004B6FAA"/>
    <w:rsid w:val="004B6FEF"/>
    <w:rsid w:val="004B703C"/>
    <w:rsid w:val="004B7085"/>
    <w:rsid w:val="004B7142"/>
    <w:rsid w:val="004B723A"/>
    <w:rsid w:val="004B72BD"/>
    <w:rsid w:val="004B7432"/>
    <w:rsid w:val="004B7607"/>
    <w:rsid w:val="004B77D7"/>
    <w:rsid w:val="004B7844"/>
    <w:rsid w:val="004B79BE"/>
    <w:rsid w:val="004B7B71"/>
    <w:rsid w:val="004B7CBF"/>
    <w:rsid w:val="004B7D44"/>
    <w:rsid w:val="004B7E26"/>
    <w:rsid w:val="004B7E6E"/>
    <w:rsid w:val="004B7F3C"/>
    <w:rsid w:val="004B7F6B"/>
    <w:rsid w:val="004B7FF8"/>
    <w:rsid w:val="004C0151"/>
    <w:rsid w:val="004C0154"/>
    <w:rsid w:val="004C0182"/>
    <w:rsid w:val="004C0184"/>
    <w:rsid w:val="004C02D4"/>
    <w:rsid w:val="004C04F3"/>
    <w:rsid w:val="004C0555"/>
    <w:rsid w:val="004C088E"/>
    <w:rsid w:val="004C0A14"/>
    <w:rsid w:val="004C0B12"/>
    <w:rsid w:val="004C0D6C"/>
    <w:rsid w:val="004C0D94"/>
    <w:rsid w:val="004C0DAE"/>
    <w:rsid w:val="004C0E14"/>
    <w:rsid w:val="004C0EF2"/>
    <w:rsid w:val="004C0EFE"/>
    <w:rsid w:val="004C0F49"/>
    <w:rsid w:val="004C0F98"/>
    <w:rsid w:val="004C12B7"/>
    <w:rsid w:val="004C12F9"/>
    <w:rsid w:val="004C130C"/>
    <w:rsid w:val="004C13D0"/>
    <w:rsid w:val="004C1432"/>
    <w:rsid w:val="004C1456"/>
    <w:rsid w:val="004C14B5"/>
    <w:rsid w:val="004C1619"/>
    <w:rsid w:val="004C17DD"/>
    <w:rsid w:val="004C1936"/>
    <w:rsid w:val="004C196C"/>
    <w:rsid w:val="004C1970"/>
    <w:rsid w:val="004C19F7"/>
    <w:rsid w:val="004C1BA2"/>
    <w:rsid w:val="004C1BC6"/>
    <w:rsid w:val="004C1CB4"/>
    <w:rsid w:val="004C1CEC"/>
    <w:rsid w:val="004C1DE0"/>
    <w:rsid w:val="004C1F96"/>
    <w:rsid w:val="004C2043"/>
    <w:rsid w:val="004C2049"/>
    <w:rsid w:val="004C20F1"/>
    <w:rsid w:val="004C2196"/>
    <w:rsid w:val="004C21FF"/>
    <w:rsid w:val="004C226D"/>
    <w:rsid w:val="004C23C7"/>
    <w:rsid w:val="004C23CF"/>
    <w:rsid w:val="004C24A0"/>
    <w:rsid w:val="004C24E1"/>
    <w:rsid w:val="004C2520"/>
    <w:rsid w:val="004C25C3"/>
    <w:rsid w:val="004C2609"/>
    <w:rsid w:val="004C26C5"/>
    <w:rsid w:val="004C285D"/>
    <w:rsid w:val="004C2A38"/>
    <w:rsid w:val="004C2B86"/>
    <w:rsid w:val="004C2BCE"/>
    <w:rsid w:val="004C2BFA"/>
    <w:rsid w:val="004C2C42"/>
    <w:rsid w:val="004C2C58"/>
    <w:rsid w:val="004C2E52"/>
    <w:rsid w:val="004C2E8F"/>
    <w:rsid w:val="004C2EF7"/>
    <w:rsid w:val="004C313C"/>
    <w:rsid w:val="004C3466"/>
    <w:rsid w:val="004C346B"/>
    <w:rsid w:val="004C34E9"/>
    <w:rsid w:val="004C36FA"/>
    <w:rsid w:val="004C37BE"/>
    <w:rsid w:val="004C389A"/>
    <w:rsid w:val="004C3A55"/>
    <w:rsid w:val="004C3D08"/>
    <w:rsid w:val="004C3DBE"/>
    <w:rsid w:val="004C3DCA"/>
    <w:rsid w:val="004C3E3D"/>
    <w:rsid w:val="004C3FD8"/>
    <w:rsid w:val="004C3FE3"/>
    <w:rsid w:val="004C4008"/>
    <w:rsid w:val="004C40A3"/>
    <w:rsid w:val="004C418C"/>
    <w:rsid w:val="004C4371"/>
    <w:rsid w:val="004C4428"/>
    <w:rsid w:val="004C4564"/>
    <w:rsid w:val="004C4867"/>
    <w:rsid w:val="004C48F6"/>
    <w:rsid w:val="004C49C2"/>
    <w:rsid w:val="004C4A43"/>
    <w:rsid w:val="004C4B58"/>
    <w:rsid w:val="004C4BAD"/>
    <w:rsid w:val="004C4CBF"/>
    <w:rsid w:val="004C4D6E"/>
    <w:rsid w:val="004C4DBF"/>
    <w:rsid w:val="004C4E1D"/>
    <w:rsid w:val="004C4F39"/>
    <w:rsid w:val="004C51C5"/>
    <w:rsid w:val="004C51D6"/>
    <w:rsid w:val="004C546F"/>
    <w:rsid w:val="004C5476"/>
    <w:rsid w:val="004C550C"/>
    <w:rsid w:val="004C5623"/>
    <w:rsid w:val="004C57F3"/>
    <w:rsid w:val="004C581F"/>
    <w:rsid w:val="004C598D"/>
    <w:rsid w:val="004C59D8"/>
    <w:rsid w:val="004C5A36"/>
    <w:rsid w:val="004C5DBE"/>
    <w:rsid w:val="004C5E80"/>
    <w:rsid w:val="004C5F8B"/>
    <w:rsid w:val="004C5FB1"/>
    <w:rsid w:val="004C5FEE"/>
    <w:rsid w:val="004C603C"/>
    <w:rsid w:val="004C617C"/>
    <w:rsid w:val="004C6227"/>
    <w:rsid w:val="004C62FF"/>
    <w:rsid w:val="004C65FB"/>
    <w:rsid w:val="004C66CB"/>
    <w:rsid w:val="004C692C"/>
    <w:rsid w:val="004C694A"/>
    <w:rsid w:val="004C6966"/>
    <w:rsid w:val="004C698E"/>
    <w:rsid w:val="004C6AD4"/>
    <w:rsid w:val="004C6B5D"/>
    <w:rsid w:val="004C6C02"/>
    <w:rsid w:val="004C6C5A"/>
    <w:rsid w:val="004C6C6E"/>
    <w:rsid w:val="004C6D53"/>
    <w:rsid w:val="004C6D54"/>
    <w:rsid w:val="004C6D55"/>
    <w:rsid w:val="004C6DCC"/>
    <w:rsid w:val="004C6DEE"/>
    <w:rsid w:val="004C6E9D"/>
    <w:rsid w:val="004C6F17"/>
    <w:rsid w:val="004C706C"/>
    <w:rsid w:val="004C71FE"/>
    <w:rsid w:val="004C7411"/>
    <w:rsid w:val="004C7424"/>
    <w:rsid w:val="004C7537"/>
    <w:rsid w:val="004C7610"/>
    <w:rsid w:val="004C768C"/>
    <w:rsid w:val="004C771B"/>
    <w:rsid w:val="004C77F9"/>
    <w:rsid w:val="004C78C0"/>
    <w:rsid w:val="004C7ACF"/>
    <w:rsid w:val="004C7B27"/>
    <w:rsid w:val="004C7DE1"/>
    <w:rsid w:val="004C7FE6"/>
    <w:rsid w:val="004D00B9"/>
    <w:rsid w:val="004D00E6"/>
    <w:rsid w:val="004D0104"/>
    <w:rsid w:val="004D0115"/>
    <w:rsid w:val="004D0174"/>
    <w:rsid w:val="004D0518"/>
    <w:rsid w:val="004D0549"/>
    <w:rsid w:val="004D09AD"/>
    <w:rsid w:val="004D0A0E"/>
    <w:rsid w:val="004D0A23"/>
    <w:rsid w:val="004D0AF7"/>
    <w:rsid w:val="004D0B1B"/>
    <w:rsid w:val="004D0D54"/>
    <w:rsid w:val="004D0DDC"/>
    <w:rsid w:val="004D0E72"/>
    <w:rsid w:val="004D0F40"/>
    <w:rsid w:val="004D1065"/>
    <w:rsid w:val="004D119F"/>
    <w:rsid w:val="004D1278"/>
    <w:rsid w:val="004D127B"/>
    <w:rsid w:val="004D14A4"/>
    <w:rsid w:val="004D150D"/>
    <w:rsid w:val="004D1619"/>
    <w:rsid w:val="004D16CD"/>
    <w:rsid w:val="004D1746"/>
    <w:rsid w:val="004D17A2"/>
    <w:rsid w:val="004D18DF"/>
    <w:rsid w:val="004D19BE"/>
    <w:rsid w:val="004D1A94"/>
    <w:rsid w:val="004D1C87"/>
    <w:rsid w:val="004D1D55"/>
    <w:rsid w:val="004D1D5C"/>
    <w:rsid w:val="004D1D90"/>
    <w:rsid w:val="004D1E79"/>
    <w:rsid w:val="004D1F60"/>
    <w:rsid w:val="004D1F87"/>
    <w:rsid w:val="004D1FC4"/>
    <w:rsid w:val="004D2007"/>
    <w:rsid w:val="004D220F"/>
    <w:rsid w:val="004D23B0"/>
    <w:rsid w:val="004D2496"/>
    <w:rsid w:val="004D25CC"/>
    <w:rsid w:val="004D2643"/>
    <w:rsid w:val="004D266C"/>
    <w:rsid w:val="004D26C1"/>
    <w:rsid w:val="004D2819"/>
    <w:rsid w:val="004D2940"/>
    <w:rsid w:val="004D295A"/>
    <w:rsid w:val="004D2A89"/>
    <w:rsid w:val="004D2AF4"/>
    <w:rsid w:val="004D2BAC"/>
    <w:rsid w:val="004D2C1D"/>
    <w:rsid w:val="004D2E2D"/>
    <w:rsid w:val="004D2E6C"/>
    <w:rsid w:val="004D3027"/>
    <w:rsid w:val="004D304A"/>
    <w:rsid w:val="004D3051"/>
    <w:rsid w:val="004D3081"/>
    <w:rsid w:val="004D30F3"/>
    <w:rsid w:val="004D3174"/>
    <w:rsid w:val="004D3214"/>
    <w:rsid w:val="004D3242"/>
    <w:rsid w:val="004D368E"/>
    <w:rsid w:val="004D3697"/>
    <w:rsid w:val="004D36C7"/>
    <w:rsid w:val="004D3758"/>
    <w:rsid w:val="004D3797"/>
    <w:rsid w:val="004D38EF"/>
    <w:rsid w:val="004D3B9C"/>
    <w:rsid w:val="004D3C73"/>
    <w:rsid w:val="004D3CEA"/>
    <w:rsid w:val="004D3E72"/>
    <w:rsid w:val="004D3F45"/>
    <w:rsid w:val="004D3FA1"/>
    <w:rsid w:val="004D40FF"/>
    <w:rsid w:val="004D4191"/>
    <w:rsid w:val="004D41CC"/>
    <w:rsid w:val="004D42A3"/>
    <w:rsid w:val="004D43F1"/>
    <w:rsid w:val="004D4544"/>
    <w:rsid w:val="004D4551"/>
    <w:rsid w:val="004D47DD"/>
    <w:rsid w:val="004D47DF"/>
    <w:rsid w:val="004D4841"/>
    <w:rsid w:val="004D4889"/>
    <w:rsid w:val="004D4935"/>
    <w:rsid w:val="004D50AC"/>
    <w:rsid w:val="004D519F"/>
    <w:rsid w:val="004D526B"/>
    <w:rsid w:val="004D528D"/>
    <w:rsid w:val="004D5375"/>
    <w:rsid w:val="004D53CE"/>
    <w:rsid w:val="004D5576"/>
    <w:rsid w:val="004D55D6"/>
    <w:rsid w:val="004D5A61"/>
    <w:rsid w:val="004D5A88"/>
    <w:rsid w:val="004D5BDF"/>
    <w:rsid w:val="004D5E63"/>
    <w:rsid w:val="004D5F89"/>
    <w:rsid w:val="004D5FE8"/>
    <w:rsid w:val="004D6024"/>
    <w:rsid w:val="004D612B"/>
    <w:rsid w:val="004D61EE"/>
    <w:rsid w:val="004D6450"/>
    <w:rsid w:val="004D64D8"/>
    <w:rsid w:val="004D6569"/>
    <w:rsid w:val="004D664D"/>
    <w:rsid w:val="004D6934"/>
    <w:rsid w:val="004D69BD"/>
    <w:rsid w:val="004D6B28"/>
    <w:rsid w:val="004D6C1C"/>
    <w:rsid w:val="004D6C60"/>
    <w:rsid w:val="004D6E88"/>
    <w:rsid w:val="004D6F14"/>
    <w:rsid w:val="004D6F3D"/>
    <w:rsid w:val="004D71F2"/>
    <w:rsid w:val="004D72D8"/>
    <w:rsid w:val="004D72E1"/>
    <w:rsid w:val="004D738A"/>
    <w:rsid w:val="004D7438"/>
    <w:rsid w:val="004D787A"/>
    <w:rsid w:val="004D7900"/>
    <w:rsid w:val="004D7934"/>
    <w:rsid w:val="004D7AB7"/>
    <w:rsid w:val="004D7B2E"/>
    <w:rsid w:val="004D7B8A"/>
    <w:rsid w:val="004D7EF4"/>
    <w:rsid w:val="004D7F72"/>
    <w:rsid w:val="004D7FF4"/>
    <w:rsid w:val="004E0048"/>
    <w:rsid w:val="004E00FC"/>
    <w:rsid w:val="004E0132"/>
    <w:rsid w:val="004E05CA"/>
    <w:rsid w:val="004E05D4"/>
    <w:rsid w:val="004E06A4"/>
    <w:rsid w:val="004E0703"/>
    <w:rsid w:val="004E08B9"/>
    <w:rsid w:val="004E0C76"/>
    <w:rsid w:val="004E0D4C"/>
    <w:rsid w:val="004E0DB3"/>
    <w:rsid w:val="004E0EAF"/>
    <w:rsid w:val="004E1018"/>
    <w:rsid w:val="004E11C4"/>
    <w:rsid w:val="004E130A"/>
    <w:rsid w:val="004E13DE"/>
    <w:rsid w:val="004E143C"/>
    <w:rsid w:val="004E1733"/>
    <w:rsid w:val="004E1985"/>
    <w:rsid w:val="004E19DE"/>
    <w:rsid w:val="004E1B4A"/>
    <w:rsid w:val="004E1D0C"/>
    <w:rsid w:val="004E1DB3"/>
    <w:rsid w:val="004E1E5B"/>
    <w:rsid w:val="004E1EA6"/>
    <w:rsid w:val="004E206D"/>
    <w:rsid w:val="004E21EE"/>
    <w:rsid w:val="004E2256"/>
    <w:rsid w:val="004E23F8"/>
    <w:rsid w:val="004E242C"/>
    <w:rsid w:val="004E2498"/>
    <w:rsid w:val="004E2542"/>
    <w:rsid w:val="004E259B"/>
    <w:rsid w:val="004E25DF"/>
    <w:rsid w:val="004E266F"/>
    <w:rsid w:val="004E26C2"/>
    <w:rsid w:val="004E283D"/>
    <w:rsid w:val="004E2865"/>
    <w:rsid w:val="004E28DA"/>
    <w:rsid w:val="004E2907"/>
    <w:rsid w:val="004E296E"/>
    <w:rsid w:val="004E2B69"/>
    <w:rsid w:val="004E2D6F"/>
    <w:rsid w:val="004E2E61"/>
    <w:rsid w:val="004E2FD8"/>
    <w:rsid w:val="004E3073"/>
    <w:rsid w:val="004E3107"/>
    <w:rsid w:val="004E3514"/>
    <w:rsid w:val="004E356B"/>
    <w:rsid w:val="004E37C5"/>
    <w:rsid w:val="004E3A6A"/>
    <w:rsid w:val="004E3B3A"/>
    <w:rsid w:val="004E3BC1"/>
    <w:rsid w:val="004E3BE7"/>
    <w:rsid w:val="004E3C23"/>
    <w:rsid w:val="004E3CE7"/>
    <w:rsid w:val="004E3CF9"/>
    <w:rsid w:val="004E3D3A"/>
    <w:rsid w:val="004E3E1C"/>
    <w:rsid w:val="004E3ECD"/>
    <w:rsid w:val="004E3F7C"/>
    <w:rsid w:val="004E3FF8"/>
    <w:rsid w:val="004E4056"/>
    <w:rsid w:val="004E4085"/>
    <w:rsid w:val="004E428D"/>
    <w:rsid w:val="004E429D"/>
    <w:rsid w:val="004E434C"/>
    <w:rsid w:val="004E4435"/>
    <w:rsid w:val="004E44D8"/>
    <w:rsid w:val="004E4530"/>
    <w:rsid w:val="004E4740"/>
    <w:rsid w:val="004E476C"/>
    <w:rsid w:val="004E47EE"/>
    <w:rsid w:val="004E47F1"/>
    <w:rsid w:val="004E4934"/>
    <w:rsid w:val="004E4AED"/>
    <w:rsid w:val="004E4BC4"/>
    <w:rsid w:val="004E4BF2"/>
    <w:rsid w:val="004E4C40"/>
    <w:rsid w:val="004E4C45"/>
    <w:rsid w:val="004E4DA6"/>
    <w:rsid w:val="004E4F4F"/>
    <w:rsid w:val="004E4F86"/>
    <w:rsid w:val="004E4F9B"/>
    <w:rsid w:val="004E4FF4"/>
    <w:rsid w:val="004E5016"/>
    <w:rsid w:val="004E5316"/>
    <w:rsid w:val="004E5424"/>
    <w:rsid w:val="004E54E9"/>
    <w:rsid w:val="004E56FB"/>
    <w:rsid w:val="004E587A"/>
    <w:rsid w:val="004E594A"/>
    <w:rsid w:val="004E59AD"/>
    <w:rsid w:val="004E5A08"/>
    <w:rsid w:val="004E5A2E"/>
    <w:rsid w:val="004E5A4C"/>
    <w:rsid w:val="004E5AF7"/>
    <w:rsid w:val="004E5B26"/>
    <w:rsid w:val="004E5CBC"/>
    <w:rsid w:val="004E5E3D"/>
    <w:rsid w:val="004E5E8B"/>
    <w:rsid w:val="004E5ED7"/>
    <w:rsid w:val="004E6122"/>
    <w:rsid w:val="004E6416"/>
    <w:rsid w:val="004E660C"/>
    <w:rsid w:val="004E6717"/>
    <w:rsid w:val="004E6CBC"/>
    <w:rsid w:val="004E6D13"/>
    <w:rsid w:val="004E6E7A"/>
    <w:rsid w:val="004E6EC3"/>
    <w:rsid w:val="004E7002"/>
    <w:rsid w:val="004E7012"/>
    <w:rsid w:val="004E721C"/>
    <w:rsid w:val="004E7242"/>
    <w:rsid w:val="004E731B"/>
    <w:rsid w:val="004E7389"/>
    <w:rsid w:val="004E758D"/>
    <w:rsid w:val="004E7777"/>
    <w:rsid w:val="004E7810"/>
    <w:rsid w:val="004E781B"/>
    <w:rsid w:val="004E78A5"/>
    <w:rsid w:val="004E7989"/>
    <w:rsid w:val="004E7A2D"/>
    <w:rsid w:val="004E7B85"/>
    <w:rsid w:val="004E7C59"/>
    <w:rsid w:val="004E7DD0"/>
    <w:rsid w:val="004E7E82"/>
    <w:rsid w:val="004E7ECF"/>
    <w:rsid w:val="004E7F69"/>
    <w:rsid w:val="004E7F8B"/>
    <w:rsid w:val="004E7FAD"/>
    <w:rsid w:val="004F0278"/>
    <w:rsid w:val="004F02C4"/>
    <w:rsid w:val="004F030A"/>
    <w:rsid w:val="004F049F"/>
    <w:rsid w:val="004F05D7"/>
    <w:rsid w:val="004F05EC"/>
    <w:rsid w:val="004F08B1"/>
    <w:rsid w:val="004F0A18"/>
    <w:rsid w:val="004F0B75"/>
    <w:rsid w:val="004F0BA7"/>
    <w:rsid w:val="004F0C69"/>
    <w:rsid w:val="004F0DBF"/>
    <w:rsid w:val="004F0DF0"/>
    <w:rsid w:val="004F0F47"/>
    <w:rsid w:val="004F0FB7"/>
    <w:rsid w:val="004F1154"/>
    <w:rsid w:val="004F1189"/>
    <w:rsid w:val="004F12A2"/>
    <w:rsid w:val="004F12BD"/>
    <w:rsid w:val="004F133D"/>
    <w:rsid w:val="004F1354"/>
    <w:rsid w:val="004F138D"/>
    <w:rsid w:val="004F1408"/>
    <w:rsid w:val="004F1435"/>
    <w:rsid w:val="004F14F6"/>
    <w:rsid w:val="004F159C"/>
    <w:rsid w:val="004F16F4"/>
    <w:rsid w:val="004F1A0A"/>
    <w:rsid w:val="004F2174"/>
    <w:rsid w:val="004F2431"/>
    <w:rsid w:val="004F259A"/>
    <w:rsid w:val="004F2735"/>
    <w:rsid w:val="004F2951"/>
    <w:rsid w:val="004F29DE"/>
    <w:rsid w:val="004F29F0"/>
    <w:rsid w:val="004F2B1A"/>
    <w:rsid w:val="004F2B30"/>
    <w:rsid w:val="004F2D6E"/>
    <w:rsid w:val="004F2D9F"/>
    <w:rsid w:val="004F2EAC"/>
    <w:rsid w:val="004F3026"/>
    <w:rsid w:val="004F31A6"/>
    <w:rsid w:val="004F31FB"/>
    <w:rsid w:val="004F32D2"/>
    <w:rsid w:val="004F33A1"/>
    <w:rsid w:val="004F345A"/>
    <w:rsid w:val="004F34E5"/>
    <w:rsid w:val="004F362D"/>
    <w:rsid w:val="004F36C1"/>
    <w:rsid w:val="004F36E5"/>
    <w:rsid w:val="004F398F"/>
    <w:rsid w:val="004F39A5"/>
    <w:rsid w:val="004F39D9"/>
    <w:rsid w:val="004F3AD5"/>
    <w:rsid w:val="004F3B06"/>
    <w:rsid w:val="004F3D0B"/>
    <w:rsid w:val="004F3DFD"/>
    <w:rsid w:val="004F42C6"/>
    <w:rsid w:val="004F42DE"/>
    <w:rsid w:val="004F4319"/>
    <w:rsid w:val="004F431C"/>
    <w:rsid w:val="004F43F0"/>
    <w:rsid w:val="004F4409"/>
    <w:rsid w:val="004F441F"/>
    <w:rsid w:val="004F451A"/>
    <w:rsid w:val="004F4523"/>
    <w:rsid w:val="004F45B4"/>
    <w:rsid w:val="004F467D"/>
    <w:rsid w:val="004F4820"/>
    <w:rsid w:val="004F4970"/>
    <w:rsid w:val="004F49A8"/>
    <w:rsid w:val="004F49E7"/>
    <w:rsid w:val="004F4A24"/>
    <w:rsid w:val="004F4ABF"/>
    <w:rsid w:val="004F4B40"/>
    <w:rsid w:val="004F4CED"/>
    <w:rsid w:val="004F4E5D"/>
    <w:rsid w:val="004F5020"/>
    <w:rsid w:val="004F502C"/>
    <w:rsid w:val="004F505E"/>
    <w:rsid w:val="004F508F"/>
    <w:rsid w:val="004F50C5"/>
    <w:rsid w:val="004F5209"/>
    <w:rsid w:val="004F522E"/>
    <w:rsid w:val="004F5286"/>
    <w:rsid w:val="004F5526"/>
    <w:rsid w:val="004F55E8"/>
    <w:rsid w:val="004F56BA"/>
    <w:rsid w:val="004F59C2"/>
    <w:rsid w:val="004F5BCC"/>
    <w:rsid w:val="004F5C31"/>
    <w:rsid w:val="004F5C8A"/>
    <w:rsid w:val="004F5D19"/>
    <w:rsid w:val="004F5D1E"/>
    <w:rsid w:val="004F5D56"/>
    <w:rsid w:val="004F5DBF"/>
    <w:rsid w:val="004F603C"/>
    <w:rsid w:val="004F60E7"/>
    <w:rsid w:val="004F6130"/>
    <w:rsid w:val="004F61BC"/>
    <w:rsid w:val="004F6291"/>
    <w:rsid w:val="004F6527"/>
    <w:rsid w:val="004F6A2B"/>
    <w:rsid w:val="004F6B00"/>
    <w:rsid w:val="004F6BA1"/>
    <w:rsid w:val="004F6CC1"/>
    <w:rsid w:val="004F6DCB"/>
    <w:rsid w:val="004F6DD3"/>
    <w:rsid w:val="004F6EC7"/>
    <w:rsid w:val="004F6F69"/>
    <w:rsid w:val="004F6FBF"/>
    <w:rsid w:val="004F6FCD"/>
    <w:rsid w:val="004F6FE2"/>
    <w:rsid w:val="004F71D1"/>
    <w:rsid w:val="004F7284"/>
    <w:rsid w:val="004F7324"/>
    <w:rsid w:val="004F757B"/>
    <w:rsid w:val="004F75F9"/>
    <w:rsid w:val="004F7684"/>
    <w:rsid w:val="004F7739"/>
    <w:rsid w:val="004F77FC"/>
    <w:rsid w:val="004F78D0"/>
    <w:rsid w:val="004F792D"/>
    <w:rsid w:val="004F7E07"/>
    <w:rsid w:val="004F7E7D"/>
    <w:rsid w:val="005000DE"/>
    <w:rsid w:val="00500149"/>
    <w:rsid w:val="0050016A"/>
    <w:rsid w:val="005001AC"/>
    <w:rsid w:val="00500592"/>
    <w:rsid w:val="005006D2"/>
    <w:rsid w:val="005006ED"/>
    <w:rsid w:val="005007D9"/>
    <w:rsid w:val="0050084B"/>
    <w:rsid w:val="005008EA"/>
    <w:rsid w:val="00500AF9"/>
    <w:rsid w:val="00500B68"/>
    <w:rsid w:val="00500BA0"/>
    <w:rsid w:val="00500CD2"/>
    <w:rsid w:val="00500DAA"/>
    <w:rsid w:val="00500E80"/>
    <w:rsid w:val="00500EF9"/>
    <w:rsid w:val="005011B0"/>
    <w:rsid w:val="005011E1"/>
    <w:rsid w:val="00501245"/>
    <w:rsid w:val="00501461"/>
    <w:rsid w:val="0050157C"/>
    <w:rsid w:val="00501665"/>
    <w:rsid w:val="005018D3"/>
    <w:rsid w:val="00501B5C"/>
    <w:rsid w:val="00501B5D"/>
    <w:rsid w:val="00501B93"/>
    <w:rsid w:val="00501C35"/>
    <w:rsid w:val="00501C92"/>
    <w:rsid w:val="00501E1E"/>
    <w:rsid w:val="00501F4D"/>
    <w:rsid w:val="00501FA4"/>
    <w:rsid w:val="00502101"/>
    <w:rsid w:val="005021CC"/>
    <w:rsid w:val="00502223"/>
    <w:rsid w:val="005022B4"/>
    <w:rsid w:val="005024BC"/>
    <w:rsid w:val="005026CB"/>
    <w:rsid w:val="005028D3"/>
    <w:rsid w:val="005028D4"/>
    <w:rsid w:val="00502937"/>
    <w:rsid w:val="00502A18"/>
    <w:rsid w:val="00502A6E"/>
    <w:rsid w:val="00502B14"/>
    <w:rsid w:val="00502B52"/>
    <w:rsid w:val="00502BE7"/>
    <w:rsid w:val="00502BE8"/>
    <w:rsid w:val="00502C76"/>
    <w:rsid w:val="00502D1B"/>
    <w:rsid w:val="00502D3F"/>
    <w:rsid w:val="00502D6E"/>
    <w:rsid w:val="00502DFD"/>
    <w:rsid w:val="00502E96"/>
    <w:rsid w:val="00502F50"/>
    <w:rsid w:val="00502F51"/>
    <w:rsid w:val="00502F69"/>
    <w:rsid w:val="005030C1"/>
    <w:rsid w:val="005030E2"/>
    <w:rsid w:val="005031E3"/>
    <w:rsid w:val="00503426"/>
    <w:rsid w:val="0050357B"/>
    <w:rsid w:val="005038FD"/>
    <w:rsid w:val="005039C2"/>
    <w:rsid w:val="00503A80"/>
    <w:rsid w:val="00503AD2"/>
    <w:rsid w:val="00503DA7"/>
    <w:rsid w:val="00503DB4"/>
    <w:rsid w:val="00503DC0"/>
    <w:rsid w:val="005040D1"/>
    <w:rsid w:val="00504184"/>
    <w:rsid w:val="005041AC"/>
    <w:rsid w:val="0050450F"/>
    <w:rsid w:val="0050458F"/>
    <w:rsid w:val="0050466D"/>
    <w:rsid w:val="0050486D"/>
    <w:rsid w:val="00504892"/>
    <w:rsid w:val="00504985"/>
    <w:rsid w:val="00504A64"/>
    <w:rsid w:val="00504B46"/>
    <w:rsid w:val="00504C3B"/>
    <w:rsid w:val="00504DE7"/>
    <w:rsid w:val="00505100"/>
    <w:rsid w:val="0050513A"/>
    <w:rsid w:val="00505256"/>
    <w:rsid w:val="00505279"/>
    <w:rsid w:val="00505303"/>
    <w:rsid w:val="00505329"/>
    <w:rsid w:val="005053C7"/>
    <w:rsid w:val="00505407"/>
    <w:rsid w:val="005054AC"/>
    <w:rsid w:val="005056AA"/>
    <w:rsid w:val="00505752"/>
    <w:rsid w:val="005057A9"/>
    <w:rsid w:val="0050588C"/>
    <w:rsid w:val="00505914"/>
    <w:rsid w:val="0050592C"/>
    <w:rsid w:val="005059D9"/>
    <w:rsid w:val="00505A8E"/>
    <w:rsid w:val="00505CBD"/>
    <w:rsid w:val="00505D2D"/>
    <w:rsid w:val="00505D98"/>
    <w:rsid w:val="00505DFC"/>
    <w:rsid w:val="00505E07"/>
    <w:rsid w:val="00505F38"/>
    <w:rsid w:val="00505F89"/>
    <w:rsid w:val="0050605D"/>
    <w:rsid w:val="00506082"/>
    <w:rsid w:val="005060CE"/>
    <w:rsid w:val="005061C9"/>
    <w:rsid w:val="00506262"/>
    <w:rsid w:val="00506323"/>
    <w:rsid w:val="0050638F"/>
    <w:rsid w:val="005063CD"/>
    <w:rsid w:val="005065DC"/>
    <w:rsid w:val="00506721"/>
    <w:rsid w:val="005067AB"/>
    <w:rsid w:val="0050682F"/>
    <w:rsid w:val="0050696A"/>
    <w:rsid w:val="005069C6"/>
    <w:rsid w:val="005069EA"/>
    <w:rsid w:val="00506A0A"/>
    <w:rsid w:val="00506ABD"/>
    <w:rsid w:val="00506AF4"/>
    <w:rsid w:val="00506B78"/>
    <w:rsid w:val="00506BC0"/>
    <w:rsid w:val="00506C25"/>
    <w:rsid w:val="00506CA6"/>
    <w:rsid w:val="00506CC2"/>
    <w:rsid w:val="00506CDD"/>
    <w:rsid w:val="00506CE7"/>
    <w:rsid w:val="00506CEC"/>
    <w:rsid w:val="00506D22"/>
    <w:rsid w:val="00506E01"/>
    <w:rsid w:val="00507080"/>
    <w:rsid w:val="00507154"/>
    <w:rsid w:val="005071D6"/>
    <w:rsid w:val="005071E2"/>
    <w:rsid w:val="0050720E"/>
    <w:rsid w:val="0050732A"/>
    <w:rsid w:val="00507365"/>
    <w:rsid w:val="00507396"/>
    <w:rsid w:val="005074EE"/>
    <w:rsid w:val="00507784"/>
    <w:rsid w:val="00507808"/>
    <w:rsid w:val="0050785A"/>
    <w:rsid w:val="005079C6"/>
    <w:rsid w:val="00507C3D"/>
    <w:rsid w:val="00507DBC"/>
    <w:rsid w:val="00507E7D"/>
    <w:rsid w:val="00507ED4"/>
    <w:rsid w:val="0051013B"/>
    <w:rsid w:val="005101DD"/>
    <w:rsid w:val="005101E7"/>
    <w:rsid w:val="0051024F"/>
    <w:rsid w:val="00510358"/>
    <w:rsid w:val="00510366"/>
    <w:rsid w:val="00510576"/>
    <w:rsid w:val="005107C0"/>
    <w:rsid w:val="0051083D"/>
    <w:rsid w:val="00510897"/>
    <w:rsid w:val="005108B2"/>
    <w:rsid w:val="005109E4"/>
    <w:rsid w:val="00510D18"/>
    <w:rsid w:val="00510E80"/>
    <w:rsid w:val="00510F02"/>
    <w:rsid w:val="00510F28"/>
    <w:rsid w:val="00510F9D"/>
    <w:rsid w:val="00510F9F"/>
    <w:rsid w:val="0051112B"/>
    <w:rsid w:val="00511137"/>
    <w:rsid w:val="005111B1"/>
    <w:rsid w:val="00511268"/>
    <w:rsid w:val="005112B3"/>
    <w:rsid w:val="005117D3"/>
    <w:rsid w:val="00511820"/>
    <w:rsid w:val="00511840"/>
    <w:rsid w:val="00511C7E"/>
    <w:rsid w:val="00511C92"/>
    <w:rsid w:val="00511D6D"/>
    <w:rsid w:val="00511E85"/>
    <w:rsid w:val="00511FB8"/>
    <w:rsid w:val="0051211C"/>
    <w:rsid w:val="00512129"/>
    <w:rsid w:val="00512224"/>
    <w:rsid w:val="00512387"/>
    <w:rsid w:val="0051251D"/>
    <w:rsid w:val="005125B8"/>
    <w:rsid w:val="005125F9"/>
    <w:rsid w:val="00512897"/>
    <w:rsid w:val="0051296B"/>
    <w:rsid w:val="00512A52"/>
    <w:rsid w:val="00512D6D"/>
    <w:rsid w:val="00512E36"/>
    <w:rsid w:val="00512EDD"/>
    <w:rsid w:val="00512F21"/>
    <w:rsid w:val="00512FBB"/>
    <w:rsid w:val="00513028"/>
    <w:rsid w:val="00513044"/>
    <w:rsid w:val="0051308B"/>
    <w:rsid w:val="005130AE"/>
    <w:rsid w:val="005130C2"/>
    <w:rsid w:val="005130EE"/>
    <w:rsid w:val="0051316C"/>
    <w:rsid w:val="0051318F"/>
    <w:rsid w:val="005134AC"/>
    <w:rsid w:val="00513544"/>
    <w:rsid w:val="0051360E"/>
    <w:rsid w:val="00513617"/>
    <w:rsid w:val="00513849"/>
    <w:rsid w:val="00513991"/>
    <w:rsid w:val="00513A8B"/>
    <w:rsid w:val="00513B09"/>
    <w:rsid w:val="00513C4B"/>
    <w:rsid w:val="00513CA1"/>
    <w:rsid w:val="00513EFA"/>
    <w:rsid w:val="00513F7A"/>
    <w:rsid w:val="00513FF4"/>
    <w:rsid w:val="005140C0"/>
    <w:rsid w:val="005140EF"/>
    <w:rsid w:val="0051416F"/>
    <w:rsid w:val="005141BF"/>
    <w:rsid w:val="005146E8"/>
    <w:rsid w:val="005147BE"/>
    <w:rsid w:val="00514B02"/>
    <w:rsid w:val="00514B93"/>
    <w:rsid w:val="00514D21"/>
    <w:rsid w:val="00514DB9"/>
    <w:rsid w:val="00514E1B"/>
    <w:rsid w:val="0051506A"/>
    <w:rsid w:val="00515270"/>
    <w:rsid w:val="00515371"/>
    <w:rsid w:val="005153A5"/>
    <w:rsid w:val="0051576E"/>
    <w:rsid w:val="005157AC"/>
    <w:rsid w:val="00515874"/>
    <w:rsid w:val="00515B56"/>
    <w:rsid w:val="00515C66"/>
    <w:rsid w:val="00515C75"/>
    <w:rsid w:val="00515CA7"/>
    <w:rsid w:val="00515CB8"/>
    <w:rsid w:val="00515DA5"/>
    <w:rsid w:val="00515E09"/>
    <w:rsid w:val="00515E36"/>
    <w:rsid w:val="00515EFC"/>
    <w:rsid w:val="0051600E"/>
    <w:rsid w:val="00516093"/>
    <w:rsid w:val="005162C6"/>
    <w:rsid w:val="005165A5"/>
    <w:rsid w:val="00516704"/>
    <w:rsid w:val="0051679D"/>
    <w:rsid w:val="0051681F"/>
    <w:rsid w:val="00516858"/>
    <w:rsid w:val="00516892"/>
    <w:rsid w:val="005168EE"/>
    <w:rsid w:val="0051692D"/>
    <w:rsid w:val="00516931"/>
    <w:rsid w:val="00516959"/>
    <w:rsid w:val="00516966"/>
    <w:rsid w:val="00516998"/>
    <w:rsid w:val="005169AF"/>
    <w:rsid w:val="00516ACC"/>
    <w:rsid w:val="00516AFD"/>
    <w:rsid w:val="00516B97"/>
    <w:rsid w:val="00516E91"/>
    <w:rsid w:val="00517140"/>
    <w:rsid w:val="005171BB"/>
    <w:rsid w:val="005172B6"/>
    <w:rsid w:val="005172FF"/>
    <w:rsid w:val="0051734A"/>
    <w:rsid w:val="0051747C"/>
    <w:rsid w:val="0051747D"/>
    <w:rsid w:val="0051749F"/>
    <w:rsid w:val="0051773C"/>
    <w:rsid w:val="00517B4C"/>
    <w:rsid w:val="00517D0D"/>
    <w:rsid w:val="00517E94"/>
    <w:rsid w:val="00517F71"/>
    <w:rsid w:val="00520037"/>
    <w:rsid w:val="0052013E"/>
    <w:rsid w:val="00520192"/>
    <w:rsid w:val="00520224"/>
    <w:rsid w:val="00520297"/>
    <w:rsid w:val="005202E8"/>
    <w:rsid w:val="005205BE"/>
    <w:rsid w:val="00520625"/>
    <w:rsid w:val="005206C0"/>
    <w:rsid w:val="005206EF"/>
    <w:rsid w:val="005207A5"/>
    <w:rsid w:val="005208C9"/>
    <w:rsid w:val="00520B28"/>
    <w:rsid w:val="00520BD0"/>
    <w:rsid w:val="00520C2C"/>
    <w:rsid w:val="00520C36"/>
    <w:rsid w:val="00520CD2"/>
    <w:rsid w:val="00520F48"/>
    <w:rsid w:val="00520F64"/>
    <w:rsid w:val="005211F6"/>
    <w:rsid w:val="00521215"/>
    <w:rsid w:val="0052146D"/>
    <w:rsid w:val="0052148F"/>
    <w:rsid w:val="005217C6"/>
    <w:rsid w:val="005217FE"/>
    <w:rsid w:val="0052180C"/>
    <w:rsid w:val="0052181D"/>
    <w:rsid w:val="0052183B"/>
    <w:rsid w:val="00521891"/>
    <w:rsid w:val="00521B0D"/>
    <w:rsid w:val="00521B4F"/>
    <w:rsid w:val="00521C6F"/>
    <w:rsid w:val="00521CA2"/>
    <w:rsid w:val="00521E8B"/>
    <w:rsid w:val="00521FA5"/>
    <w:rsid w:val="00521FC9"/>
    <w:rsid w:val="00522063"/>
    <w:rsid w:val="005220A5"/>
    <w:rsid w:val="00522319"/>
    <w:rsid w:val="00522492"/>
    <w:rsid w:val="00522494"/>
    <w:rsid w:val="0052251D"/>
    <w:rsid w:val="0052251F"/>
    <w:rsid w:val="00522582"/>
    <w:rsid w:val="00522605"/>
    <w:rsid w:val="00522762"/>
    <w:rsid w:val="0052276A"/>
    <w:rsid w:val="00522782"/>
    <w:rsid w:val="005227DB"/>
    <w:rsid w:val="0052288F"/>
    <w:rsid w:val="00522913"/>
    <w:rsid w:val="00522A06"/>
    <w:rsid w:val="00522AA4"/>
    <w:rsid w:val="00522CF6"/>
    <w:rsid w:val="00522D91"/>
    <w:rsid w:val="00522DE1"/>
    <w:rsid w:val="00522EEE"/>
    <w:rsid w:val="00522EF8"/>
    <w:rsid w:val="00522F2D"/>
    <w:rsid w:val="005230B4"/>
    <w:rsid w:val="0052320F"/>
    <w:rsid w:val="0052335E"/>
    <w:rsid w:val="005233F2"/>
    <w:rsid w:val="0052342E"/>
    <w:rsid w:val="00523724"/>
    <w:rsid w:val="0052381D"/>
    <w:rsid w:val="0052387C"/>
    <w:rsid w:val="00523885"/>
    <w:rsid w:val="005238C1"/>
    <w:rsid w:val="00523A0D"/>
    <w:rsid w:val="00523AD2"/>
    <w:rsid w:val="00523AE1"/>
    <w:rsid w:val="00523CF0"/>
    <w:rsid w:val="00523FD9"/>
    <w:rsid w:val="0052406B"/>
    <w:rsid w:val="005240A7"/>
    <w:rsid w:val="005240E0"/>
    <w:rsid w:val="005240E3"/>
    <w:rsid w:val="00524268"/>
    <w:rsid w:val="00524290"/>
    <w:rsid w:val="005243E8"/>
    <w:rsid w:val="00524498"/>
    <w:rsid w:val="00524532"/>
    <w:rsid w:val="00524594"/>
    <w:rsid w:val="005246C4"/>
    <w:rsid w:val="005246DF"/>
    <w:rsid w:val="005247B9"/>
    <w:rsid w:val="00524896"/>
    <w:rsid w:val="005248AF"/>
    <w:rsid w:val="00524A62"/>
    <w:rsid w:val="00524C6E"/>
    <w:rsid w:val="00524CAE"/>
    <w:rsid w:val="00524D24"/>
    <w:rsid w:val="00524D50"/>
    <w:rsid w:val="00524EDE"/>
    <w:rsid w:val="005250C4"/>
    <w:rsid w:val="0052511F"/>
    <w:rsid w:val="005255E4"/>
    <w:rsid w:val="00525AEF"/>
    <w:rsid w:val="00525C2E"/>
    <w:rsid w:val="00525D07"/>
    <w:rsid w:val="0052639F"/>
    <w:rsid w:val="00526495"/>
    <w:rsid w:val="00526574"/>
    <w:rsid w:val="005266F5"/>
    <w:rsid w:val="00526763"/>
    <w:rsid w:val="00526A17"/>
    <w:rsid w:val="00526A27"/>
    <w:rsid w:val="00526A83"/>
    <w:rsid w:val="00526AFC"/>
    <w:rsid w:val="00526C03"/>
    <w:rsid w:val="00526C50"/>
    <w:rsid w:val="00526D0B"/>
    <w:rsid w:val="00526D71"/>
    <w:rsid w:val="00526D77"/>
    <w:rsid w:val="00526E07"/>
    <w:rsid w:val="00526E25"/>
    <w:rsid w:val="00526FD4"/>
    <w:rsid w:val="00526FE8"/>
    <w:rsid w:val="00527062"/>
    <w:rsid w:val="005271F2"/>
    <w:rsid w:val="005272A2"/>
    <w:rsid w:val="005273C7"/>
    <w:rsid w:val="005273CA"/>
    <w:rsid w:val="00527440"/>
    <w:rsid w:val="0052755F"/>
    <w:rsid w:val="005277F7"/>
    <w:rsid w:val="005278F4"/>
    <w:rsid w:val="00527905"/>
    <w:rsid w:val="00527950"/>
    <w:rsid w:val="00527A96"/>
    <w:rsid w:val="00527B00"/>
    <w:rsid w:val="00527BEE"/>
    <w:rsid w:val="00527C5E"/>
    <w:rsid w:val="00527C8A"/>
    <w:rsid w:val="00527CF6"/>
    <w:rsid w:val="00527CFA"/>
    <w:rsid w:val="00527EDF"/>
    <w:rsid w:val="0052A335"/>
    <w:rsid w:val="0053001E"/>
    <w:rsid w:val="00530254"/>
    <w:rsid w:val="00530304"/>
    <w:rsid w:val="00530464"/>
    <w:rsid w:val="005306D1"/>
    <w:rsid w:val="00530781"/>
    <w:rsid w:val="005309A1"/>
    <w:rsid w:val="00530AB5"/>
    <w:rsid w:val="00530ADB"/>
    <w:rsid w:val="00530B36"/>
    <w:rsid w:val="00530BDA"/>
    <w:rsid w:val="00530C9C"/>
    <w:rsid w:val="00530DAF"/>
    <w:rsid w:val="00530E7F"/>
    <w:rsid w:val="00530EFF"/>
    <w:rsid w:val="00530F16"/>
    <w:rsid w:val="005311D3"/>
    <w:rsid w:val="00531458"/>
    <w:rsid w:val="00531477"/>
    <w:rsid w:val="005315EF"/>
    <w:rsid w:val="005315F1"/>
    <w:rsid w:val="005316A4"/>
    <w:rsid w:val="00531883"/>
    <w:rsid w:val="00531AE7"/>
    <w:rsid w:val="00531BAF"/>
    <w:rsid w:val="00531EC6"/>
    <w:rsid w:val="005321F6"/>
    <w:rsid w:val="0053232F"/>
    <w:rsid w:val="00532362"/>
    <w:rsid w:val="005323AE"/>
    <w:rsid w:val="005324ED"/>
    <w:rsid w:val="00532585"/>
    <w:rsid w:val="005325AE"/>
    <w:rsid w:val="005326F4"/>
    <w:rsid w:val="00532808"/>
    <w:rsid w:val="00532818"/>
    <w:rsid w:val="00532917"/>
    <w:rsid w:val="0053297A"/>
    <w:rsid w:val="00532991"/>
    <w:rsid w:val="00532994"/>
    <w:rsid w:val="00532B73"/>
    <w:rsid w:val="00532BE6"/>
    <w:rsid w:val="00532C7D"/>
    <w:rsid w:val="00532FA3"/>
    <w:rsid w:val="00533095"/>
    <w:rsid w:val="005330F2"/>
    <w:rsid w:val="00533183"/>
    <w:rsid w:val="0053323C"/>
    <w:rsid w:val="005332E3"/>
    <w:rsid w:val="00533347"/>
    <w:rsid w:val="0053335B"/>
    <w:rsid w:val="00533760"/>
    <w:rsid w:val="00533887"/>
    <w:rsid w:val="00533B4D"/>
    <w:rsid w:val="00533FB0"/>
    <w:rsid w:val="00534041"/>
    <w:rsid w:val="0053406F"/>
    <w:rsid w:val="00534144"/>
    <w:rsid w:val="00534149"/>
    <w:rsid w:val="005341E8"/>
    <w:rsid w:val="00534486"/>
    <w:rsid w:val="005344D9"/>
    <w:rsid w:val="005344E8"/>
    <w:rsid w:val="0053459A"/>
    <w:rsid w:val="005345E5"/>
    <w:rsid w:val="005345FB"/>
    <w:rsid w:val="00534616"/>
    <w:rsid w:val="00534622"/>
    <w:rsid w:val="00534633"/>
    <w:rsid w:val="00534642"/>
    <w:rsid w:val="005347E8"/>
    <w:rsid w:val="0053482E"/>
    <w:rsid w:val="00534980"/>
    <w:rsid w:val="00534B42"/>
    <w:rsid w:val="00534BBE"/>
    <w:rsid w:val="00534D39"/>
    <w:rsid w:val="00534E22"/>
    <w:rsid w:val="00534EB9"/>
    <w:rsid w:val="00534F8B"/>
    <w:rsid w:val="00535033"/>
    <w:rsid w:val="00535222"/>
    <w:rsid w:val="0053527A"/>
    <w:rsid w:val="00535367"/>
    <w:rsid w:val="00535531"/>
    <w:rsid w:val="005355AB"/>
    <w:rsid w:val="00535764"/>
    <w:rsid w:val="0053586F"/>
    <w:rsid w:val="00535897"/>
    <w:rsid w:val="005358A2"/>
    <w:rsid w:val="00535A16"/>
    <w:rsid w:val="00535A7B"/>
    <w:rsid w:val="00535AF1"/>
    <w:rsid w:val="00535B3F"/>
    <w:rsid w:val="00535B99"/>
    <w:rsid w:val="00535BB2"/>
    <w:rsid w:val="00535C34"/>
    <w:rsid w:val="00535C85"/>
    <w:rsid w:val="00535DE9"/>
    <w:rsid w:val="00535F73"/>
    <w:rsid w:val="00536060"/>
    <w:rsid w:val="005360DE"/>
    <w:rsid w:val="005361C8"/>
    <w:rsid w:val="005362B5"/>
    <w:rsid w:val="005363B4"/>
    <w:rsid w:val="00536449"/>
    <w:rsid w:val="005366C3"/>
    <w:rsid w:val="005367DE"/>
    <w:rsid w:val="00536819"/>
    <w:rsid w:val="00536A65"/>
    <w:rsid w:val="00536AB4"/>
    <w:rsid w:val="00536C9B"/>
    <w:rsid w:val="00536E61"/>
    <w:rsid w:val="00537016"/>
    <w:rsid w:val="0053703E"/>
    <w:rsid w:val="005370EB"/>
    <w:rsid w:val="0053710E"/>
    <w:rsid w:val="005371C7"/>
    <w:rsid w:val="005372C9"/>
    <w:rsid w:val="00537555"/>
    <w:rsid w:val="00537579"/>
    <w:rsid w:val="00537610"/>
    <w:rsid w:val="0053771C"/>
    <w:rsid w:val="00537918"/>
    <w:rsid w:val="00537A2F"/>
    <w:rsid w:val="00537B6A"/>
    <w:rsid w:val="00537C44"/>
    <w:rsid w:val="00537D25"/>
    <w:rsid w:val="00537F50"/>
    <w:rsid w:val="0053B34F"/>
    <w:rsid w:val="0054001E"/>
    <w:rsid w:val="005400B9"/>
    <w:rsid w:val="00540178"/>
    <w:rsid w:val="00540196"/>
    <w:rsid w:val="00540450"/>
    <w:rsid w:val="0054056E"/>
    <w:rsid w:val="005409EF"/>
    <w:rsid w:val="00540A42"/>
    <w:rsid w:val="00540CDB"/>
    <w:rsid w:val="00540E5B"/>
    <w:rsid w:val="00540EBA"/>
    <w:rsid w:val="00541076"/>
    <w:rsid w:val="00541183"/>
    <w:rsid w:val="005414C2"/>
    <w:rsid w:val="00541568"/>
    <w:rsid w:val="00541684"/>
    <w:rsid w:val="00541876"/>
    <w:rsid w:val="00541A4F"/>
    <w:rsid w:val="00541A79"/>
    <w:rsid w:val="00541AB1"/>
    <w:rsid w:val="00541BBD"/>
    <w:rsid w:val="00541D47"/>
    <w:rsid w:val="00541D8D"/>
    <w:rsid w:val="00541DB6"/>
    <w:rsid w:val="00541EBB"/>
    <w:rsid w:val="00541F2B"/>
    <w:rsid w:val="00542108"/>
    <w:rsid w:val="00542124"/>
    <w:rsid w:val="005422C1"/>
    <w:rsid w:val="0054235F"/>
    <w:rsid w:val="00542412"/>
    <w:rsid w:val="005424CE"/>
    <w:rsid w:val="0054269A"/>
    <w:rsid w:val="005426B3"/>
    <w:rsid w:val="0054272E"/>
    <w:rsid w:val="005427FE"/>
    <w:rsid w:val="00542815"/>
    <w:rsid w:val="005428A3"/>
    <w:rsid w:val="005429E8"/>
    <w:rsid w:val="00542BBD"/>
    <w:rsid w:val="00542BCA"/>
    <w:rsid w:val="00542CD9"/>
    <w:rsid w:val="00542CDA"/>
    <w:rsid w:val="00542F0F"/>
    <w:rsid w:val="00542F36"/>
    <w:rsid w:val="0054301D"/>
    <w:rsid w:val="00543023"/>
    <w:rsid w:val="005430B3"/>
    <w:rsid w:val="005430EB"/>
    <w:rsid w:val="00543376"/>
    <w:rsid w:val="005434CA"/>
    <w:rsid w:val="005434D3"/>
    <w:rsid w:val="00543548"/>
    <w:rsid w:val="0054355C"/>
    <w:rsid w:val="005435D4"/>
    <w:rsid w:val="0054365E"/>
    <w:rsid w:val="005436C5"/>
    <w:rsid w:val="00543830"/>
    <w:rsid w:val="005438FC"/>
    <w:rsid w:val="00543910"/>
    <w:rsid w:val="00543946"/>
    <w:rsid w:val="00543ACF"/>
    <w:rsid w:val="00543AE8"/>
    <w:rsid w:val="00543C0E"/>
    <w:rsid w:val="00543CFF"/>
    <w:rsid w:val="00543E6B"/>
    <w:rsid w:val="00543F41"/>
    <w:rsid w:val="005440C2"/>
    <w:rsid w:val="0054426A"/>
    <w:rsid w:val="00544342"/>
    <w:rsid w:val="0054434C"/>
    <w:rsid w:val="005444E0"/>
    <w:rsid w:val="005445C1"/>
    <w:rsid w:val="005448C5"/>
    <w:rsid w:val="0054490C"/>
    <w:rsid w:val="00544946"/>
    <w:rsid w:val="00544BC3"/>
    <w:rsid w:val="00544CE3"/>
    <w:rsid w:val="00544E24"/>
    <w:rsid w:val="00545005"/>
    <w:rsid w:val="005450DB"/>
    <w:rsid w:val="00545101"/>
    <w:rsid w:val="005451FF"/>
    <w:rsid w:val="005453CA"/>
    <w:rsid w:val="005453CB"/>
    <w:rsid w:val="0054571F"/>
    <w:rsid w:val="0054586C"/>
    <w:rsid w:val="00545AEC"/>
    <w:rsid w:val="00545B7C"/>
    <w:rsid w:val="00545C6F"/>
    <w:rsid w:val="00545CBE"/>
    <w:rsid w:val="00545E29"/>
    <w:rsid w:val="00545E7E"/>
    <w:rsid w:val="005461DF"/>
    <w:rsid w:val="005462FE"/>
    <w:rsid w:val="00546434"/>
    <w:rsid w:val="0054645E"/>
    <w:rsid w:val="00546611"/>
    <w:rsid w:val="00546677"/>
    <w:rsid w:val="005466A5"/>
    <w:rsid w:val="00546725"/>
    <w:rsid w:val="00546B35"/>
    <w:rsid w:val="00546C6B"/>
    <w:rsid w:val="00546E11"/>
    <w:rsid w:val="00546E45"/>
    <w:rsid w:val="00546F14"/>
    <w:rsid w:val="00546F9E"/>
    <w:rsid w:val="0054719F"/>
    <w:rsid w:val="00547268"/>
    <w:rsid w:val="005473A6"/>
    <w:rsid w:val="005473D5"/>
    <w:rsid w:val="005477A6"/>
    <w:rsid w:val="005477B3"/>
    <w:rsid w:val="005477E6"/>
    <w:rsid w:val="005479C3"/>
    <w:rsid w:val="00547BCF"/>
    <w:rsid w:val="00547BDE"/>
    <w:rsid w:val="005500A5"/>
    <w:rsid w:val="00550141"/>
    <w:rsid w:val="00550143"/>
    <w:rsid w:val="0055014C"/>
    <w:rsid w:val="005501AE"/>
    <w:rsid w:val="00550306"/>
    <w:rsid w:val="00550308"/>
    <w:rsid w:val="00550376"/>
    <w:rsid w:val="005503D0"/>
    <w:rsid w:val="00550430"/>
    <w:rsid w:val="00550490"/>
    <w:rsid w:val="005504C9"/>
    <w:rsid w:val="00550A64"/>
    <w:rsid w:val="00550AA4"/>
    <w:rsid w:val="00550AFA"/>
    <w:rsid w:val="00550FD1"/>
    <w:rsid w:val="00550FD7"/>
    <w:rsid w:val="00551095"/>
    <w:rsid w:val="005510DD"/>
    <w:rsid w:val="005510E2"/>
    <w:rsid w:val="0055118F"/>
    <w:rsid w:val="005512A6"/>
    <w:rsid w:val="00551351"/>
    <w:rsid w:val="00551386"/>
    <w:rsid w:val="00551414"/>
    <w:rsid w:val="005514AF"/>
    <w:rsid w:val="005516F9"/>
    <w:rsid w:val="005516FD"/>
    <w:rsid w:val="0055185C"/>
    <w:rsid w:val="00551978"/>
    <w:rsid w:val="00551A99"/>
    <w:rsid w:val="00551B40"/>
    <w:rsid w:val="00551C48"/>
    <w:rsid w:val="00551D50"/>
    <w:rsid w:val="00551D69"/>
    <w:rsid w:val="00551E44"/>
    <w:rsid w:val="0055208A"/>
    <w:rsid w:val="0055209D"/>
    <w:rsid w:val="0055232F"/>
    <w:rsid w:val="00552431"/>
    <w:rsid w:val="005524BC"/>
    <w:rsid w:val="0055275F"/>
    <w:rsid w:val="00552842"/>
    <w:rsid w:val="00552944"/>
    <w:rsid w:val="00552963"/>
    <w:rsid w:val="00552968"/>
    <w:rsid w:val="00552AA1"/>
    <w:rsid w:val="00552B0A"/>
    <w:rsid w:val="00552B25"/>
    <w:rsid w:val="00552D31"/>
    <w:rsid w:val="00552D33"/>
    <w:rsid w:val="00552DAD"/>
    <w:rsid w:val="005531CC"/>
    <w:rsid w:val="0055322E"/>
    <w:rsid w:val="00553278"/>
    <w:rsid w:val="0055339A"/>
    <w:rsid w:val="0055340F"/>
    <w:rsid w:val="00553544"/>
    <w:rsid w:val="005536C4"/>
    <w:rsid w:val="005537B4"/>
    <w:rsid w:val="005537E0"/>
    <w:rsid w:val="00553896"/>
    <w:rsid w:val="005539A0"/>
    <w:rsid w:val="00553A0C"/>
    <w:rsid w:val="00553C05"/>
    <w:rsid w:val="00553C5E"/>
    <w:rsid w:val="00553CFB"/>
    <w:rsid w:val="00553E1B"/>
    <w:rsid w:val="00553EB5"/>
    <w:rsid w:val="00554044"/>
    <w:rsid w:val="005540AA"/>
    <w:rsid w:val="0055411C"/>
    <w:rsid w:val="00554304"/>
    <w:rsid w:val="0055490B"/>
    <w:rsid w:val="005549F0"/>
    <w:rsid w:val="00554A87"/>
    <w:rsid w:val="00554E33"/>
    <w:rsid w:val="00555049"/>
    <w:rsid w:val="005550B3"/>
    <w:rsid w:val="005552AC"/>
    <w:rsid w:val="00555454"/>
    <w:rsid w:val="00555483"/>
    <w:rsid w:val="005554E3"/>
    <w:rsid w:val="00555652"/>
    <w:rsid w:val="005556B0"/>
    <w:rsid w:val="005556DE"/>
    <w:rsid w:val="005557CF"/>
    <w:rsid w:val="005558A8"/>
    <w:rsid w:val="00555DD5"/>
    <w:rsid w:val="00555DDE"/>
    <w:rsid w:val="00555E12"/>
    <w:rsid w:val="00555E72"/>
    <w:rsid w:val="00555E9A"/>
    <w:rsid w:val="00555F01"/>
    <w:rsid w:val="00555F6E"/>
    <w:rsid w:val="00555FA3"/>
    <w:rsid w:val="00556039"/>
    <w:rsid w:val="00556107"/>
    <w:rsid w:val="005563D2"/>
    <w:rsid w:val="00556413"/>
    <w:rsid w:val="0055642A"/>
    <w:rsid w:val="00556531"/>
    <w:rsid w:val="00556551"/>
    <w:rsid w:val="0055662E"/>
    <w:rsid w:val="00556747"/>
    <w:rsid w:val="0055685C"/>
    <w:rsid w:val="005568C7"/>
    <w:rsid w:val="00556937"/>
    <w:rsid w:val="0055693E"/>
    <w:rsid w:val="005569D4"/>
    <w:rsid w:val="00556A09"/>
    <w:rsid w:val="00556A1F"/>
    <w:rsid w:val="00556C23"/>
    <w:rsid w:val="00556CF8"/>
    <w:rsid w:val="00556DAE"/>
    <w:rsid w:val="00556E21"/>
    <w:rsid w:val="00556E48"/>
    <w:rsid w:val="00556E53"/>
    <w:rsid w:val="00556F49"/>
    <w:rsid w:val="005570DE"/>
    <w:rsid w:val="0055717D"/>
    <w:rsid w:val="00557226"/>
    <w:rsid w:val="00557289"/>
    <w:rsid w:val="00557591"/>
    <w:rsid w:val="005577A3"/>
    <w:rsid w:val="00557AA8"/>
    <w:rsid w:val="00557C0C"/>
    <w:rsid w:val="00557D0A"/>
    <w:rsid w:val="00557EFE"/>
    <w:rsid w:val="00560027"/>
    <w:rsid w:val="005600A6"/>
    <w:rsid w:val="005601C2"/>
    <w:rsid w:val="005601D7"/>
    <w:rsid w:val="005601FC"/>
    <w:rsid w:val="005602FC"/>
    <w:rsid w:val="005603F5"/>
    <w:rsid w:val="005606D7"/>
    <w:rsid w:val="005606FF"/>
    <w:rsid w:val="005607EE"/>
    <w:rsid w:val="00560905"/>
    <w:rsid w:val="005609D0"/>
    <w:rsid w:val="00560A03"/>
    <w:rsid w:val="00560BE0"/>
    <w:rsid w:val="00560BE5"/>
    <w:rsid w:val="00560D2E"/>
    <w:rsid w:val="00560DED"/>
    <w:rsid w:val="00561103"/>
    <w:rsid w:val="005611FC"/>
    <w:rsid w:val="00561396"/>
    <w:rsid w:val="005613B4"/>
    <w:rsid w:val="00561430"/>
    <w:rsid w:val="00561590"/>
    <w:rsid w:val="005616EB"/>
    <w:rsid w:val="005617E4"/>
    <w:rsid w:val="005618D2"/>
    <w:rsid w:val="00561937"/>
    <w:rsid w:val="0056195F"/>
    <w:rsid w:val="005619EE"/>
    <w:rsid w:val="00561A0C"/>
    <w:rsid w:val="00561A60"/>
    <w:rsid w:val="00561B07"/>
    <w:rsid w:val="00561D09"/>
    <w:rsid w:val="00561D39"/>
    <w:rsid w:val="00561D4F"/>
    <w:rsid w:val="00561E36"/>
    <w:rsid w:val="005620E5"/>
    <w:rsid w:val="0056234D"/>
    <w:rsid w:val="005625D3"/>
    <w:rsid w:val="005626B4"/>
    <w:rsid w:val="005627AD"/>
    <w:rsid w:val="00562968"/>
    <w:rsid w:val="005629EE"/>
    <w:rsid w:val="00562AEB"/>
    <w:rsid w:val="00562B21"/>
    <w:rsid w:val="00562BF9"/>
    <w:rsid w:val="00562C3B"/>
    <w:rsid w:val="00562C4D"/>
    <w:rsid w:val="00562D9A"/>
    <w:rsid w:val="00562F3E"/>
    <w:rsid w:val="00562FC1"/>
    <w:rsid w:val="00563009"/>
    <w:rsid w:val="00563223"/>
    <w:rsid w:val="0056325B"/>
    <w:rsid w:val="00563285"/>
    <w:rsid w:val="00563383"/>
    <w:rsid w:val="00563567"/>
    <w:rsid w:val="0056356A"/>
    <w:rsid w:val="005635C8"/>
    <w:rsid w:val="00563693"/>
    <w:rsid w:val="00563902"/>
    <w:rsid w:val="005639E2"/>
    <w:rsid w:val="00563A14"/>
    <w:rsid w:val="00563BAA"/>
    <w:rsid w:val="00563BC0"/>
    <w:rsid w:val="00563C77"/>
    <w:rsid w:val="00563CD8"/>
    <w:rsid w:val="00563DB9"/>
    <w:rsid w:val="00563E2A"/>
    <w:rsid w:val="00563E6D"/>
    <w:rsid w:val="00563F96"/>
    <w:rsid w:val="00563FC7"/>
    <w:rsid w:val="00563FD9"/>
    <w:rsid w:val="00564006"/>
    <w:rsid w:val="00564199"/>
    <w:rsid w:val="005641AF"/>
    <w:rsid w:val="0056438D"/>
    <w:rsid w:val="005643B4"/>
    <w:rsid w:val="0056461C"/>
    <w:rsid w:val="0056468C"/>
    <w:rsid w:val="00564731"/>
    <w:rsid w:val="005647E6"/>
    <w:rsid w:val="00564A05"/>
    <w:rsid w:val="00564AAA"/>
    <w:rsid w:val="00564B71"/>
    <w:rsid w:val="00564BB3"/>
    <w:rsid w:val="00564BFA"/>
    <w:rsid w:val="00564CCF"/>
    <w:rsid w:val="00564CEF"/>
    <w:rsid w:val="00564E98"/>
    <w:rsid w:val="00565096"/>
    <w:rsid w:val="005650D4"/>
    <w:rsid w:val="0056516C"/>
    <w:rsid w:val="005651C7"/>
    <w:rsid w:val="0056521F"/>
    <w:rsid w:val="00565222"/>
    <w:rsid w:val="005652A5"/>
    <w:rsid w:val="00565440"/>
    <w:rsid w:val="005656C1"/>
    <w:rsid w:val="005656DA"/>
    <w:rsid w:val="00565779"/>
    <w:rsid w:val="005657F1"/>
    <w:rsid w:val="00565840"/>
    <w:rsid w:val="005658EA"/>
    <w:rsid w:val="005659F0"/>
    <w:rsid w:val="00565CA6"/>
    <w:rsid w:val="00565FFD"/>
    <w:rsid w:val="005660FD"/>
    <w:rsid w:val="00566354"/>
    <w:rsid w:val="0056666F"/>
    <w:rsid w:val="00566793"/>
    <w:rsid w:val="00566814"/>
    <w:rsid w:val="00566985"/>
    <w:rsid w:val="005669D6"/>
    <w:rsid w:val="00566A98"/>
    <w:rsid w:val="00566B7A"/>
    <w:rsid w:val="00566C52"/>
    <w:rsid w:val="00566CE7"/>
    <w:rsid w:val="00566DD7"/>
    <w:rsid w:val="00566E18"/>
    <w:rsid w:val="00566F4F"/>
    <w:rsid w:val="00567162"/>
    <w:rsid w:val="00567189"/>
    <w:rsid w:val="005671D3"/>
    <w:rsid w:val="0056747D"/>
    <w:rsid w:val="005675D0"/>
    <w:rsid w:val="0056761F"/>
    <w:rsid w:val="00567639"/>
    <w:rsid w:val="005676C4"/>
    <w:rsid w:val="0056774A"/>
    <w:rsid w:val="00567778"/>
    <w:rsid w:val="00567946"/>
    <w:rsid w:val="00567B79"/>
    <w:rsid w:val="00567BE8"/>
    <w:rsid w:val="00567C51"/>
    <w:rsid w:val="00567C79"/>
    <w:rsid w:val="00567D39"/>
    <w:rsid w:val="00567F96"/>
    <w:rsid w:val="005700C4"/>
    <w:rsid w:val="005701B5"/>
    <w:rsid w:val="00570232"/>
    <w:rsid w:val="0057023B"/>
    <w:rsid w:val="00570263"/>
    <w:rsid w:val="0057041B"/>
    <w:rsid w:val="0057059A"/>
    <w:rsid w:val="0057085A"/>
    <w:rsid w:val="005708E3"/>
    <w:rsid w:val="005709EE"/>
    <w:rsid w:val="00570BDE"/>
    <w:rsid w:val="00570C2F"/>
    <w:rsid w:val="00570C79"/>
    <w:rsid w:val="00570F2F"/>
    <w:rsid w:val="005710DC"/>
    <w:rsid w:val="00571377"/>
    <w:rsid w:val="005714AC"/>
    <w:rsid w:val="0057154A"/>
    <w:rsid w:val="00571566"/>
    <w:rsid w:val="00571BB3"/>
    <w:rsid w:val="00571BF5"/>
    <w:rsid w:val="00571CDE"/>
    <w:rsid w:val="00571D5E"/>
    <w:rsid w:val="00571E11"/>
    <w:rsid w:val="00571E45"/>
    <w:rsid w:val="00571F82"/>
    <w:rsid w:val="00572098"/>
    <w:rsid w:val="0057211F"/>
    <w:rsid w:val="00572228"/>
    <w:rsid w:val="0057225F"/>
    <w:rsid w:val="00572342"/>
    <w:rsid w:val="005723E0"/>
    <w:rsid w:val="005723F3"/>
    <w:rsid w:val="00572438"/>
    <w:rsid w:val="00572496"/>
    <w:rsid w:val="005724C2"/>
    <w:rsid w:val="005724EC"/>
    <w:rsid w:val="0057251C"/>
    <w:rsid w:val="0057260A"/>
    <w:rsid w:val="00572629"/>
    <w:rsid w:val="0057269A"/>
    <w:rsid w:val="0057271F"/>
    <w:rsid w:val="0057294A"/>
    <w:rsid w:val="00572974"/>
    <w:rsid w:val="0057297D"/>
    <w:rsid w:val="00572A13"/>
    <w:rsid w:val="00572A72"/>
    <w:rsid w:val="00572C68"/>
    <w:rsid w:val="00572EA0"/>
    <w:rsid w:val="005730F4"/>
    <w:rsid w:val="005730F9"/>
    <w:rsid w:val="005731A7"/>
    <w:rsid w:val="005731DC"/>
    <w:rsid w:val="005731FC"/>
    <w:rsid w:val="0057329A"/>
    <w:rsid w:val="005732F1"/>
    <w:rsid w:val="005733E5"/>
    <w:rsid w:val="00573557"/>
    <w:rsid w:val="00573569"/>
    <w:rsid w:val="00573627"/>
    <w:rsid w:val="00573634"/>
    <w:rsid w:val="00573648"/>
    <w:rsid w:val="00573799"/>
    <w:rsid w:val="005738E5"/>
    <w:rsid w:val="00573B98"/>
    <w:rsid w:val="00573F55"/>
    <w:rsid w:val="00573F62"/>
    <w:rsid w:val="0057406E"/>
    <w:rsid w:val="0057407C"/>
    <w:rsid w:val="005742F7"/>
    <w:rsid w:val="0057432C"/>
    <w:rsid w:val="00574588"/>
    <w:rsid w:val="0057468F"/>
    <w:rsid w:val="005746E0"/>
    <w:rsid w:val="00574723"/>
    <w:rsid w:val="005747BB"/>
    <w:rsid w:val="00574857"/>
    <w:rsid w:val="00574859"/>
    <w:rsid w:val="005748D9"/>
    <w:rsid w:val="00574ABC"/>
    <w:rsid w:val="00574B86"/>
    <w:rsid w:val="0057517D"/>
    <w:rsid w:val="005751AE"/>
    <w:rsid w:val="00575281"/>
    <w:rsid w:val="00575626"/>
    <w:rsid w:val="00575633"/>
    <w:rsid w:val="00575762"/>
    <w:rsid w:val="00575800"/>
    <w:rsid w:val="0057580B"/>
    <w:rsid w:val="00575814"/>
    <w:rsid w:val="00575937"/>
    <w:rsid w:val="00575957"/>
    <w:rsid w:val="00575998"/>
    <w:rsid w:val="0057599A"/>
    <w:rsid w:val="00575C08"/>
    <w:rsid w:val="00575E14"/>
    <w:rsid w:val="00575F28"/>
    <w:rsid w:val="00576134"/>
    <w:rsid w:val="00576192"/>
    <w:rsid w:val="0057624F"/>
    <w:rsid w:val="0057628C"/>
    <w:rsid w:val="005762BA"/>
    <w:rsid w:val="00576318"/>
    <w:rsid w:val="00576360"/>
    <w:rsid w:val="005763A7"/>
    <w:rsid w:val="00576401"/>
    <w:rsid w:val="00576460"/>
    <w:rsid w:val="005764ED"/>
    <w:rsid w:val="00576520"/>
    <w:rsid w:val="00576563"/>
    <w:rsid w:val="0057659B"/>
    <w:rsid w:val="0057659F"/>
    <w:rsid w:val="0057660A"/>
    <w:rsid w:val="005766DD"/>
    <w:rsid w:val="005766FC"/>
    <w:rsid w:val="00576754"/>
    <w:rsid w:val="00576792"/>
    <w:rsid w:val="005767B1"/>
    <w:rsid w:val="0057699E"/>
    <w:rsid w:val="00576A6D"/>
    <w:rsid w:val="00576CC6"/>
    <w:rsid w:val="00576D23"/>
    <w:rsid w:val="00576D40"/>
    <w:rsid w:val="00576D6C"/>
    <w:rsid w:val="00577039"/>
    <w:rsid w:val="00577044"/>
    <w:rsid w:val="00577203"/>
    <w:rsid w:val="00577404"/>
    <w:rsid w:val="0057760A"/>
    <w:rsid w:val="0057763F"/>
    <w:rsid w:val="00577834"/>
    <w:rsid w:val="00577849"/>
    <w:rsid w:val="00577AD0"/>
    <w:rsid w:val="00577C2A"/>
    <w:rsid w:val="00577E2A"/>
    <w:rsid w:val="00577F62"/>
    <w:rsid w:val="005800BE"/>
    <w:rsid w:val="005802C6"/>
    <w:rsid w:val="005802DE"/>
    <w:rsid w:val="00580316"/>
    <w:rsid w:val="0058046F"/>
    <w:rsid w:val="005804A4"/>
    <w:rsid w:val="005804AF"/>
    <w:rsid w:val="0058054F"/>
    <w:rsid w:val="00580670"/>
    <w:rsid w:val="00580741"/>
    <w:rsid w:val="005807D3"/>
    <w:rsid w:val="00580CC7"/>
    <w:rsid w:val="00580CFE"/>
    <w:rsid w:val="00580EAA"/>
    <w:rsid w:val="005811CD"/>
    <w:rsid w:val="00581203"/>
    <w:rsid w:val="00581244"/>
    <w:rsid w:val="00581579"/>
    <w:rsid w:val="00581607"/>
    <w:rsid w:val="0058179A"/>
    <w:rsid w:val="00581904"/>
    <w:rsid w:val="00581A8E"/>
    <w:rsid w:val="00581B8A"/>
    <w:rsid w:val="00581C45"/>
    <w:rsid w:val="00581DF8"/>
    <w:rsid w:val="00581E07"/>
    <w:rsid w:val="00581FFF"/>
    <w:rsid w:val="00582000"/>
    <w:rsid w:val="00582102"/>
    <w:rsid w:val="005821E1"/>
    <w:rsid w:val="00582214"/>
    <w:rsid w:val="005826F5"/>
    <w:rsid w:val="0058271C"/>
    <w:rsid w:val="00582729"/>
    <w:rsid w:val="00582781"/>
    <w:rsid w:val="00582942"/>
    <w:rsid w:val="0058298B"/>
    <w:rsid w:val="005829FC"/>
    <w:rsid w:val="00582D56"/>
    <w:rsid w:val="00582E3B"/>
    <w:rsid w:val="00582E3F"/>
    <w:rsid w:val="00582F5E"/>
    <w:rsid w:val="005831CD"/>
    <w:rsid w:val="00583233"/>
    <w:rsid w:val="005832A1"/>
    <w:rsid w:val="005835CA"/>
    <w:rsid w:val="005836CC"/>
    <w:rsid w:val="00583738"/>
    <w:rsid w:val="00583751"/>
    <w:rsid w:val="005837AD"/>
    <w:rsid w:val="00583999"/>
    <w:rsid w:val="00583A2E"/>
    <w:rsid w:val="00583A9E"/>
    <w:rsid w:val="00583AFD"/>
    <w:rsid w:val="00583B2B"/>
    <w:rsid w:val="00583BA3"/>
    <w:rsid w:val="00583DF4"/>
    <w:rsid w:val="00583E8D"/>
    <w:rsid w:val="00583F58"/>
    <w:rsid w:val="0058400B"/>
    <w:rsid w:val="0058434E"/>
    <w:rsid w:val="00584431"/>
    <w:rsid w:val="00584532"/>
    <w:rsid w:val="005845AD"/>
    <w:rsid w:val="00584625"/>
    <w:rsid w:val="0058468F"/>
    <w:rsid w:val="0058481A"/>
    <w:rsid w:val="00584980"/>
    <w:rsid w:val="00584BD1"/>
    <w:rsid w:val="00584C73"/>
    <w:rsid w:val="00584DEE"/>
    <w:rsid w:val="00584E22"/>
    <w:rsid w:val="00584EBF"/>
    <w:rsid w:val="0058513A"/>
    <w:rsid w:val="0058518C"/>
    <w:rsid w:val="005854DF"/>
    <w:rsid w:val="005855C6"/>
    <w:rsid w:val="00585795"/>
    <w:rsid w:val="005857D7"/>
    <w:rsid w:val="005858EA"/>
    <w:rsid w:val="00585A6F"/>
    <w:rsid w:val="00585A78"/>
    <w:rsid w:val="00585AFF"/>
    <w:rsid w:val="00585C5A"/>
    <w:rsid w:val="00585C7B"/>
    <w:rsid w:val="00585D0E"/>
    <w:rsid w:val="00585D72"/>
    <w:rsid w:val="00585EE9"/>
    <w:rsid w:val="0058606C"/>
    <w:rsid w:val="005860AA"/>
    <w:rsid w:val="005861C4"/>
    <w:rsid w:val="00586233"/>
    <w:rsid w:val="0058629B"/>
    <w:rsid w:val="00586310"/>
    <w:rsid w:val="00586348"/>
    <w:rsid w:val="00586407"/>
    <w:rsid w:val="005864E7"/>
    <w:rsid w:val="00586564"/>
    <w:rsid w:val="005865C7"/>
    <w:rsid w:val="00586617"/>
    <w:rsid w:val="005867E2"/>
    <w:rsid w:val="0058696B"/>
    <w:rsid w:val="00586A4A"/>
    <w:rsid w:val="00586A6E"/>
    <w:rsid w:val="00586AF1"/>
    <w:rsid w:val="00586BFB"/>
    <w:rsid w:val="00586D31"/>
    <w:rsid w:val="00586D69"/>
    <w:rsid w:val="00586DBD"/>
    <w:rsid w:val="00586DFF"/>
    <w:rsid w:val="00586E4F"/>
    <w:rsid w:val="00586EA1"/>
    <w:rsid w:val="00586EF4"/>
    <w:rsid w:val="00586F6C"/>
    <w:rsid w:val="005870B2"/>
    <w:rsid w:val="00587328"/>
    <w:rsid w:val="00587348"/>
    <w:rsid w:val="0058745F"/>
    <w:rsid w:val="00587592"/>
    <w:rsid w:val="005875D3"/>
    <w:rsid w:val="00587636"/>
    <w:rsid w:val="005879FF"/>
    <w:rsid w:val="00587C08"/>
    <w:rsid w:val="00590032"/>
    <w:rsid w:val="00590102"/>
    <w:rsid w:val="0059023F"/>
    <w:rsid w:val="00590290"/>
    <w:rsid w:val="00590318"/>
    <w:rsid w:val="00590415"/>
    <w:rsid w:val="00590699"/>
    <w:rsid w:val="005906BB"/>
    <w:rsid w:val="00590750"/>
    <w:rsid w:val="00590847"/>
    <w:rsid w:val="00590A5E"/>
    <w:rsid w:val="00590AEC"/>
    <w:rsid w:val="00590B19"/>
    <w:rsid w:val="00590D98"/>
    <w:rsid w:val="00590DE4"/>
    <w:rsid w:val="00590F66"/>
    <w:rsid w:val="005911E0"/>
    <w:rsid w:val="00591377"/>
    <w:rsid w:val="005913C2"/>
    <w:rsid w:val="00591815"/>
    <w:rsid w:val="00591973"/>
    <w:rsid w:val="00591B91"/>
    <w:rsid w:val="00591C26"/>
    <w:rsid w:val="00591CD6"/>
    <w:rsid w:val="00591E96"/>
    <w:rsid w:val="00591EA5"/>
    <w:rsid w:val="00591EC7"/>
    <w:rsid w:val="005920D9"/>
    <w:rsid w:val="0059226B"/>
    <w:rsid w:val="00592453"/>
    <w:rsid w:val="00592905"/>
    <w:rsid w:val="00592969"/>
    <w:rsid w:val="00592C55"/>
    <w:rsid w:val="00592F18"/>
    <w:rsid w:val="00592FF9"/>
    <w:rsid w:val="005931F3"/>
    <w:rsid w:val="00593258"/>
    <w:rsid w:val="00593290"/>
    <w:rsid w:val="00593383"/>
    <w:rsid w:val="005935DD"/>
    <w:rsid w:val="00593608"/>
    <w:rsid w:val="0059365D"/>
    <w:rsid w:val="005939A9"/>
    <w:rsid w:val="00593C91"/>
    <w:rsid w:val="00593D35"/>
    <w:rsid w:val="00593DBF"/>
    <w:rsid w:val="00593E65"/>
    <w:rsid w:val="00593ED1"/>
    <w:rsid w:val="00594004"/>
    <w:rsid w:val="0059403E"/>
    <w:rsid w:val="005940B4"/>
    <w:rsid w:val="00594123"/>
    <w:rsid w:val="00594192"/>
    <w:rsid w:val="005942C1"/>
    <w:rsid w:val="005942C6"/>
    <w:rsid w:val="00594440"/>
    <w:rsid w:val="005944C5"/>
    <w:rsid w:val="00594504"/>
    <w:rsid w:val="005947BE"/>
    <w:rsid w:val="00594825"/>
    <w:rsid w:val="005949E8"/>
    <w:rsid w:val="00594A68"/>
    <w:rsid w:val="00594A85"/>
    <w:rsid w:val="00594B64"/>
    <w:rsid w:val="00594C00"/>
    <w:rsid w:val="00594DAA"/>
    <w:rsid w:val="00594E1C"/>
    <w:rsid w:val="00594E3E"/>
    <w:rsid w:val="00594E5D"/>
    <w:rsid w:val="0059514E"/>
    <w:rsid w:val="0059519F"/>
    <w:rsid w:val="005953B7"/>
    <w:rsid w:val="005953BA"/>
    <w:rsid w:val="005954B6"/>
    <w:rsid w:val="00595572"/>
    <w:rsid w:val="005955A9"/>
    <w:rsid w:val="00595623"/>
    <w:rsid w:val="00595699"/>
    <w:rsid w:val="005956A0"/>
    <w:rsid w:val="00595770"/>
    <w:rsid w:val="00596167"/>
    <w:rsid w:val="00596183"/>
    <w:rsid w:val="00596439"/>
    <w:rsid w:val="00596797"/>
    <w:rsid w:val="0059688E"/>
    <w:rsid w:val="005968BB"/>
    <w:rsid w:val="00596D0B"/>
    <w:rsid w:val="00596DA6"/>
    <w:rsid w:val="00596E4C"/>
    <w:rsid w:val="00596EBE"/>
    <w:rsid w:val="005970A6"/>
    <w:rsid w:val="0059728A"/>
    <w:rsid w:val="005972CA"/>
    <w:rsid w:val="005972E1"/>
    <w:rsid w:val="00597350"/>
    <w:rsid w:val="005973C9"/>
    <w:rsid w:val="005973D5"/>
    <w:rsid w:val="00597653"/>
    <w:rsid w:val="00597697"/>
    <w:rsid w:val="005976C3"/>
    <w:rsid w:val="00597897"/>
    <w:rsid w:val="00597A4D"/>
    <w:rsid w:val="00597C34"/>
    <w:rsid w:val="00597C7C"/>
    <w:rsid w:val="00597D3C"/>
    <w:rsid w:val="00597DB6"/>
    <w:rsid w:val="00597E52"/>
    <w:rsid w:val="00597EEB"/>
    <w:rsid w:val="00597F53"/>
    <w:rsid w:val="005A011E"/>
    <w:rsid w:val="005A015D"/>
    <w:rsid w:val="005A01C0"/>
    <w:rsid w:val="005A0231"/>
    <w:rsid w:val="005A024F"/>
    <w:rsid w:val="005A0468"/>
    <w:rsid w:val="005A04EC"/>
    <w:rsid w:val="005A06AC"/>
    <w:rsid w:val="005A0777"/>
    <w:rsid w:val="005A07B3"/>
    <w:rsid w:val="005A0993"/>
    <w:rsid w:val="005A0A72"/>
    <w:rsid w:val="005A0AF1"/>
    <w:rsid w:val="005A0CEC"/>
    <w:rsid w:val="005A0E00"/>
    <w:rsid w:val="005A0EED"/>
    <w:rsid w:val="005A0EF9"/>
    <w:rsid w:val="005A122E"/>
    <w:rsid w:val="005A124E"/>
    <w:rsid w:val="005A126A"/>
    <w:rsid w:val="005A12DF"/>
    <w:rsid w:val="005A12FB"/>
    <w:rsid w:val="005A1630"/>
    <w:rsid w:val="005A1696"/>
    <w:rsid w:val="005A16AF"/>
    <w:rsid w:val="005A16B1"/>
    <w:rsid w:val="005A16D5"/>
    <w:rsid w:val="005A171E"/>
    <w:rsid w:val="005A17A6"/>
    <w:rsid w:val="005A18D5"/>
    <w:rsid w:val="005A1A62"/>
    <w:rsid w:val="005A1AC5"/>
    <w:rsid w:val="005A1B9D"/>
    <w:rsid w:val="005A1BBF"/>
    <w:rsid w:val="005A1CB5"/>
    <w:rsid w:val="005A20A1"/>
    <w:rsid w:val="005A2176"/>
    <w:rsid w:val="005A21DE"/>
    <w:rsid w:val="005A2302"/>
    <w:rsid w:val="005A2494"/>
    <w:rsid w:val="005A24A1"/>
    <w:rsid w:val="005A25D4"/>
    <w:rsid w:val="005A2732"/>
    <w:rsid w:val="005A2734"/>
    <w:rsid w:val="005A2913"/>
    <w:rsid w:val="005A2A52"/>
    <w:rsid w:val="005A2ACF"/>
    <w:rsid w:val="005A2AE3"/>
    <w:rsid w:val="005A2BAE"/>
    <w:rsid w:val="005A2BC6"/>
    <w:rsid w:val="005A2DE1"/>
    <w:rsid w:val="005A2E02"/>
    <w:rsid w:val="005A2EC6"/>
    <w:rsid w:val="005A2F17"/>
    <w:rsid w:val="005A2F73"/>
    <w:rsid w:val="005A2FFB"/>
    <w:rsid w:val="005A301E"/>
    <w:rsid w:val="005A30E1"/>
    <w:rsid w:val="005A33EC"/>
    <w:rsid w:val="005A347C"/>
    <w:rsid w:val="005A34DF"/>
    <w:rsid w:val="005A34F1"/>
    <w:rsid w:val="005A3544"/>
    <w:rsid w:val="005A35F2"/>
    <w:rsid w:val="005A36AD"/>
    <w:rsid w:val="005A3729"/>
    <w:rsid w:val="005A37A2"/>
    <w:rsid w:val="005A3B44"/>
    <w:rsid w:val="005A3B47"/>
    <w:rsid w:val="005A3D11"/>
    <w:rsid w:val="005A3DE0"/>
    <w:rsid w:val="005A3F59"/>
    <w:rsid w:val="005A411A"/>
    <w:rsid w:val="005A41BA"/>
    <w:rsid w:val="005A4226"/>
    <w:rsid w:val="005A42E9"/>
    <w:rsid w:val="005A434D"/>
    <w:rsid w:val="005A4381"/>
    <w:rsid w:val="005A43DE"/>
    <w:rsid w:val="005A4544"/>
    <w:rsid w:val="005A48CF"/>
    <w:rsid w:val="005A4AAF"/>
    <w:rsid w:val="005A4CA4"/>
    <w:rsid w:val="005A4CC8"/>
    <w:rsid w:val="005A4D5C"/>
    <w:rsid w:val="005A4E12"/>
    <w:rsid w:val="005A4E2A"/>
    <w:rsid w:val="005A505E"/>
    <w:rsid w:val="005A523B"/>
    <w:rsid w:val="005A5425"/>
    <w:rsid w:val="005A54EC"/>
    <w:rsid w:val="005A5618"/>
    <w:rsid w:val="005A593B"/>
    <w:rsid w:val="005A5AB9"/>
    <w:rsid w:val="005A5C05"/>
    <w:rsid w:val="005A5C99"/>
    <w:rsid w:val="005A5D51"/>
    <w:rsid w:val="005A5F69"/>
    <w:rsid w:val="005A5FBD"/>
    <w:rsid w:val="005A6117"/>
    <w:rsid w:val="005A61AE"/>
    <w:rsid w:val="005A6579"/>
    <w:rsid w:val="005A65F7"/>
    <w:rsid w:val="005A6624"/>
    <w:rsid w:val="005A66A6"/>
    <w:rsid w:val="005A671E"/>
    <w:rsid w:val="005A676B"/>
    <w:rsid w:val="005A67AA"/>
    <w:rsid w:val="005A6930"/>
    <w:rsid w:val="005A6A29"/>
    <w:rsid w:val="005A6AA6"/>
    <w:rsid w:val="005A6AB8"/>
    <w:rsid w:val="005A6AEE"/>
    <w:rsid w:val="005A6DBF"/>
    <w:rsid w:val="005A6E49"/>
    <w:rsid w:val="005A6EED"/>
    <w:rsid w:val="005A6F0D"/>
    <w:rsid w:val="005A6F57"/>
    <w:rsid w:val="005A6F5A"/>
    <w:rsid w:val="005A703F"/>
    <w:rsid w:val="005A7129"/>
    <w:rsid w:val="005A7336"/>
    <w:rsid w:val="005A734A"/>
    <w:rsid w:val="005A750C"/>
    <w:rsid w:val="005A7510"/>
    <w:rsid w:val="005A759F"/>
    <w:rsid w:val="005A75A7"/>
    <w:rsid w:val="005A767B"/>
    <w:rsid w:val="005A7718"/>
    <w:rsid w:val="005A777D"/>
    <w:rsid w:val="005A7812"/>
    <w:rsid w:val="005A782B"/>
    <w:rsid w:val="005A7920"/>
    <w:rsid w:val="005A7959"/>
    <w:rsid w:val="005A7AF7"/>
    <w:rsid w:val="005A7C47"/>
    <w:rsid w:val="005A7C99"/>
    <w:rsid w:val="005A7FC4"/>
    <w:rsid w:val="005AF426"/>
    <w:rsid w:val="005B0053"/>
    <w:rsid w:val="005B01CA"/>
    <w:rsid w:val="005B0254"/>
    <w:rsid w:val="005B02FE"/>
    <w:rsid w:val="005B0543"/>
    <w:rsid w:val="005B0745"/>
    <w:rsid w:val="005B08EA"/>
    <w:rsid w:val="005B093D"/>
    <w:rsid w:val="005B0955"/>
    <w:rsid w:val="005B09C7"/>
    <w:rsid w:val="005B09E3"/>
    <w:rsid w:val="005B0A17"/>
    <w:rsid w:val="005B0AB0"/>
    <w:rsid w:val="005B0B9C"/>
    <w:rsid w:val="005B0C9D"/>
    <w:rsid w:val="005B0CFF"/>
    <w:rsid w:val="005B0F95"/>
    <w:rsid w:val="005B1013"/>
    <w:rsid w:val="005B106D"/>
    <w:rsid w:val="005B1185"/>
    <w:rsid w:val="005B130F"/>
    <w:rsid w:val="005B1391"/>
    <w:rsid w:val="005B15A5"/>
    <w:rsid w:val="005B16CE"/>
    <w:rsid w:val="005B17BC"/>
    <w:rsid w:val="005B1800"/>
    <w:rsid w:val="005B1836"/>
    <w:rsid w:val="005B1A52"/>
    <w:rsid w:val="005B1B00"/>
    <w:rsid w:val="005B1B74"/>
    <w:rsid w:val="005B1E31"/>
    <w:rsid w:val="005B1EFB"/>
    <w:rsid w:val="005B2018"/>
    <w:rsid w:val="005B208C"/>
    <w:rsid w:val="005B2148"/>
    <w:rsid w:val="005B21CB"/>
    <w:rsid w:val="005B226B"/>
    <w:rsid w:val="005B2279"/>
    <w:rsid w:val="005B22EB"/>
    <w:rsid w:val="005B2321"/>
    <w:rsid w:val="005B2354"/>
    <w:rsid w:val="005B28D9"/>
    <w:rsid w:val="005B29BE"/>
    <w:rsid w:val="005B2A17"/>
    <w:rsid w:val="005B2A29"/>
    <w:rsid w:val="005B2A3F"/>
    <w:rsid w:val="005B2BE1"/>
    <w:rsid w:val="005B2D85"/>
    <w:rsid w:val="005B2FCD"/>
    <w:rsid w:val="005B308C"/>
    <w:rsid w:val="005B3192"/>
    <w:rsid w:val="005B3384"/>
    <w:rsid w:val="005B33C7"/>
    <w:rsid w:val="005B33E4"/>
    <w:rsid w:val="005B3712"/>
    <w:rsid w:val="005B3721"/>
    <w:rsid w:val="005B38CB"/>
    <w:rsid w:val="005B3912"/>
    <w:rsid w:val="005B3A83"/>
    <w:rsid w:val="005B3BF4"/>
    <w:rsid w:val="005B3CA9"/>
    <w:rsid w:val="005B3D33"/>
    <w:rsid w:val="005B3D43"/>
    <w:rsid w:val="005B3D7E"/>
    <w:rsid w:val="005B3DAC"/>
    <w:rsid w:val="005B3DDD"/>
    <w:rsid w:val="005B3E5B"/>
    <w:rsid w:val="005B3EBC"/>
    <w:rsid w:val="005B3F7F"/>
    <w:rsid w:val="005B4085"/>
    <w:rsid w:val="005B4194"/>
    <w:rsid w:val="005B41B9"/>
    <w:rsid w:val="005B4273"/>
    <w:rsid w:val="005B42E8"/>
    <w:rsid w:val="005B450B"/>
    <w:rsid w:val="005B4528"/>
    <w:rsid w:val="005B45E4"/>
    <w:rsid w:val="005B45EF"/>
    <w:rsid w:val="005B46E3"/>
    <w:rsid w:val="005B46E4"/>
    <w:rsid w:val="005B48BB"/>
    <w:rsid w:val="005B48D3"/>
    <w:rsid w:val="005B4A1B"/>
    <w:rsid w:val="005B4A30"/>
    <w:rsid w:val="005B4B08"/>
    <w:rsid w:val="005B4B2E"/>
    <w:rsid w:val="005B4B39"/>
    <w:rsid w:val="005B4BDB"/>
    <w:rsid w:val="005B4BF2"/>
    <w:rsid w:val="005B4DCF"/>
    <w:rsid w:val="005B4E93"/>
    <w:rsid w:val="005B5033"/>
    <w:rsid w:val="005B50C8"/>
    <w:rsid w:val="005B536B"/>
    <w:rsid w:val="005B54C3"/>
    <w:rsid w:val="005B5644"/>
    <w:rsid w:val="005B56DA"/>
    <w:rsid w:val="005B5736"/>
    <w:rsid w:val="005B5857"/>
    <w:rsid w:val="005B597E"/>
    <w:rsid w:val="005B5A78"/>
    <w:rsid w:val="005B5B02"/>
    <w:rsid w:val="005B5D2C"/>
    <w:rsid w:val="005B5F59"/>
    <w:rsid w:val="005B6079"/>
    <w:rsid w:val="005B609A"/>
    <w:rsid w:val="005B60FC"/>
    <w:rsid w:val="005B6233"/>
    <w:rsid w:val="005B6322"/>
    <w:rsid w:val="005B633A"/>
    <w:rsid w:val="005B6620"/>
    <w:rsid w:val="005B6879"/>
    <w:rsid w:val="005B69F2"/>
    <w:rsid w:val="005B6BDF"/>
    <w:rsid w:val="005B6DAB"/>
    <w:rsid w:val="005B7011"/>
    <w:rsid w:val="005B70E0"/>
    <w:rsid w:val="005B7112"/>
    <w:rsid w:val="005B7197"/>
    <w:rsid w:val="005B72BC"/>
    <w:rsid w:val="005B72CB"/>
    <w:rsid w:val="005B7464"/>
    <w:rsid w:val="005B759B"/>
    <w:rsid w:val="005B75C3"/>
    <w:rsid w:val="005B7606"/>
    <w:rsid w:val="005B7864"/>
    <w:rsid w:val="005B7A42"/>
    <w:rsid w:val="005B7AA8"/>
    <w:rsid w:val="005B7AFD"/>
    <w:rsid w:val="005B7CE1"/>
    <w:rsid w:val="005C00E5"/>
    <w:rsid w:val="005C0132"/>
    <w:rsid w:val="005C014F"/>
    <w:rsid w:val="005C01BB"/>
    <w:rsid w:val="005C0235"/>
    <w:rsid w:val="005C031B"/>
    <w:rsid w:val="005C0358"/>
    <w:rsid w:val="005C037E"/>
    <w:rsid w:val="005C0664"/>
    <w:rsid w:val="005C0721"/>
    <w:rsid w:val="005C07A3"/>
    <w:rsid w:val="005C087F"/>
    <w:rsid w:val="005C09E8"/>
    <w:rsid w:val="005C0CE2"/>
    <w:rsid w:val="005C0D6C"/>
    <w:rsid w:val="005C0DE8"/>
    <w:rsid w:val="005C0EFC"/>
    <w:rsid w:val="005C1004"/>
    <w:rsid w:val="005C1368"/>
    <w:rsid w:val="005C1401"/>
    <w:rsid w:val="005C142C"/>
    <w:rsid w:val="005C1468"/>
    <w:rsid w:val="005C1484"/>
    <w:rsid w:val="005C1653"/>
    <w:rsid w:val="005C16C6"/>
    <w:rsid w:val="005C170B"/>
    <w:rsid w:val="005C1A1B"/>
    <w:rsid w:val="005C1ADD"/>
    <w:rsid w:val="005C1E0E"/>
    <w:rsid w:val="005C1ED0"/>
    <w:rsid w:val="005C227E"/>
    <w:rsid w:val="005C2402"/>
    <w:rsid w:val="005C24E3"/>
    <w:rsid w:val="005C25A1"/>
    <w:rsid w:val="005C27E7"/>
    <w:rsid w:val="005C285A"/>
    <w:rsid w:val="005C2957"/>
    <w:rsid w:val="005C2A05"/>
    <w:rsid w:val="005C2AE8"/>
    <w:rsid w:val="005C2D4A"/>
    <w:rsid w:val="005C2ED8"/>
    <w:rsid w:val="005C3186"/>
    <w:rsid w:val="005C31E7"/>
    <w:rsid w:val="005C32E7"/>
    <w:rsid w:val="005C33B1"/>
    <w:rsid w:val="005C3404"/>
    <w:rsid w:val="005C342B"/>
    <w:rsid w:val="005C3516"/>
    <w:rsid w:val="005C3570"/>
    <w:rsid w:val="005C364F"/>
    <w:rsid w:val="005C36E9"/>
    <w:rsid w:val="005C3731"/>
    <w:rsid w:val="005C374A"/>
    <w:rsid w:val="005C377F"/>
    <w:rsid w:val="005C3789"/>
    <w:rsid w:val="005C37BD"/>
    <w:rsid w:val="005C37E0"/>
    <w:rsid w:val="005C3980"/>
    <w:rsid w:val="005C39EE"/>
    <w:rsid w:val="005C3A16"/>
    <w:rsid w:val="005C3A4A"/>
    <w:rsid w:val="005C3BE4"/>
    <w:rsid w:val="005C3C48"/>
    <w:rsid w:val="005C3CF9"/>
    <w:rsid w:val="005C3DA6"/>
    <w:rsid w:val="005C3E73"/>
    <w:rsid w:val="005C3FAB"/>
    <w:rsid w:val="005C3FC6"/>
    <w:rsid w:val="005C41AF"/>
    <w:rsid w:val="005C41D0"/>
    <w:rsid w:val="005C4237"/>
    <w:rsid w:val="005C42E8"/>
    <w:rsid w:val="005C431D"/>
    <w:rsid w:val="005C4681"/>
    <w:rsid w:val="005C46DE"/>
    <w:rsid w:val="005C4962"/>
    <w:rsid w:val="005C4980"/>
    <w:rsid w:val="005C4984"/>
    <w:rsid w:val="005C498D"/>
    <w:rsid w:val="005C4A45"/>
    <w:rsid w:val="005C4C5B"/>
    <w:rsid w:val="005C4CBF"/>
    <w:rsid w:val="005C4CF2"/>
    <w:rsid w:val="005C4CFA"/>
    <w:rsid w:val="005C4DF8"/>
    <w:rsid w:val="005C4F26"/>
    <w:rsid w:val="005C4FF2"/>
    <w:rsid w:val="005C517F"/>
    <w:rsid w:val="005C5446"/>
    <w:rsid w:val="005C5572"/>
    <w:rsid w:val="005C575E"/>
    <w:rsid w:val="005C5778"/>
    <w:rsid w:val="005C59B8"/>
    <w:rsid w:val="005C5B81"/>
    <w:rsid w:val="005C5C58"/>
    <w:rsid w:val="005C5D55"/>
    <w:rsid w:val="005C5DCD"/>
    <w:rsid w:val="005C5E9B"/>
    <w:rsid w:val="005C5EDA"/>
    <w:rsid w:val="005C6328"/>
    <w:rsid w:val="005C63C9"/>
    <w:rsid w:val="005C6498"/>
    <w:rsid w:val="005C6675"/>
    <w:rsid w:val="005C6890"/>
    <w:rsid w:val="005C6B87"/>
    <w:rsid w:val="005C6BA9"/>
    <w:rsid w:val="005C6C5B"/>
    <w:rsid w:val="005C6CDF"/>
    <w:rsid w:val="005C6DCC"/>
    <w:rsid w:val="005C708D"/>
    <w:rsid w:val="005C70AA"/>
    <w:rsid w:val="005C72D4"/>
    <w:rsid w:val="005C732B"/>
    <w:rsid w:val="005C7587"/>
    <w:rsid w:val="005C75B0"/>
    <w:rsid w:val="005C75E4"/>
    <w:rsid w:val="005C7755"/>
    <w:rsid w:val="005C7838"/>
    <w:rsid w:val="005C787A"/>
    <w:rsid w:val="005C79ED"/>
    <w:rsid w:val="005C7AF2"/>
    <w:rsid w:val="005C7B4B"/>
    <w:rsid w:val="005C7C56"/>
    <w:rsid w:val="005C7D20"/>
    <w:rsid w:val="005C7D90"/>
    <w:rsid w:val="005C7DB8"/>
    <w:rsid w:val="005C7E1B"/>
    <w:rsid w:val="005C7E54"/>
    <w:rsid w:val="005C7ED8"/>
    <w:rsid w:val="005C7FEB"/>
    <w:rsid w:val="005C7FFE"/>
    <w:rsid w:val="005CA095"/>
    <w:rsid w:val="005D00B7"/>
    <w:rsid w:val="005D0185"/>
    <w:rsid w:val="005D0328"/>
    <w:rsid w:val="005D0369"/>
    <w:rsid w:val="005D03B8"/>
    <w:rsid w:val="005D03D3"/>
    <w:rsid w:val="005D0439"/>
    <w:rsid w:val="005D04FC"/>
    <w:rsid w:val="005D06EF"/>
    <w:rsid w:val="005D07CD"/>
    <w:rsid w:val="005D0940"/>
    <w:rsid w:val="005D09B2"/>
    <w:rsid w:val="005D0A03"/>
    <w:rsid w:val="005D0A92"/>
    <w:rsid w:val="005D0B0E"/>
    <w:rsid w:val="005D0C09"/>
    <w:rsid w:val="005D0C2C"/>
    <w:rsid w:val="005D0CEE"/>
    <w:rsid w:val="005D0D4A"/>
    <w:rsid w:val="005D0D60"/>
    <w:rsid w:val="005D0D91"/>
    <w:rsid w:val="005D0DFE"/>
    <w:rsid w:val="005D0FE5"/>
    <w:rsid w:val="005D0FF5"/>
    <w:rsid w:val="005D13C1"/>
    <w:rsid w:val="005D152F"/>
    <w:rsid w:val="005D1613"/>
    <w:rsid w:val="005D18AA"/>
    <w:rsid w:val="005D18EC"/>
    <w:rsid w:val="005D1999"/>
    <w:rsid w:val="005D1A08"/>
    <w:rsid w:val="005D1A44"/>
    <w:rsid w:val="005D1A53"/>
    <w:rsid w:val="005D1C12"/>
    <w:rsid w:val="005D1C3B"/>
    <w:rsid w:val="005D1CD8"/>
    <w:rsid w:val="005D1E2C"/>
    <w:rsid w:val="005D1F58"/>
    <w:rsid w:val="005D1F7C"/>
    <w:rsid w:val="005D215D"/>
    <w:rsid w:val="005D2214"/>
    <w:rsid w:val="005D22A9"/>
    <w:rsid w:val="005D22AD"/>
    <w:rsid w:val="005D22BB"/>
    <w:rsid w:val="005D23D2"/>
    <w:rsid w:val="005D2453"/>
    <w:rsid w:val="005D28CF"/>
    <w:rsid w:val="005D2A41"/>
    <w:rsid w:val="005D2C3D"/>
    <w:rsid w:val="005D2C3E"/>
    <w:rsid w:val="005D2C4A"/>
    <w:rsid w:val="005D2D0D"/>
    <w:rsid w:val="005D2D8A"/>
    <w:rsid w:val="005D2F02"/>
    <w:rsid w:val="005D2F03"/>
    <w:rsid w:val="005D2F36"/>
    <w:rsid w:val="005D30AD"/>
    <w:rsid w:val="005D3286"/>
    <w:rsid w:val="005D347C"/>
    <w:rsid w:val="005D34AA"/>
    <w:rsid w:val="005D3534"/>
    <w:rsid w:val="005D3551"/>
    <w:rsid w:val="005D37B5"/>
    <w:rsid w:val="005D37B6"/>
    <w:rsid w:val="005D3A57"/>
    <w:rsid w:val="005D3A6D"/>
    <w:rsid w:val="005D3AB7"/>
    <w:rsid w:val="005D3AD2"/>
    <w:rsid w:val="005D3B18"/>
    <w:rsid w:val="005D3BD3"/>
    <w:rsid w:val="005D3E45"/>
    <w:rsid w:val="005D3E53"/>
    <w:rsid w:val="005D4061"/>
    <w:rsid w:val="005D407E"/>
    <w:rsid w:val="005D40BA"/>
    <w:rsid w:val="005D42B7"/>
    <w:rsid w:val="005D4359"/>
    <w:rsid w:val="005D43C1"/>
    <w:rsid w:val="005D4426"/>
    <w:rsid w:val="005D44F9"/>
    <w:rsid w:val="005D4509"/>
    <w:rsid w:val="005D4520"/>
    <w:rsid w:val="005D4548"/>
    <w:rsid w:val="005D4642"/>
    <w:rsid w:val="005D4803"/>
    <w:rsid w:val="005D48AD"/>
    <w:rsid w:val="005D48F7"/>
    <w:rsid w:val="005D4929"/>
    <w:rsid w:val="005D49B4"/>
    <w:rsid w:val="005D4A3F"/>
    <w:rsid w:val="005D4B45"/>
    <w:rsid w:val="005D4BCE"/>
    <w:rsid w:val="005D4C01"/>
    <w:rsid w:val="005D4DDF"/>
    <w:rsid w:val="005D4E2F"/>
    <w:rsid w:val="005D5006"/>
    <w:rsid w:val="005D51D8"/>
    <w:rsid w:val="005D521A"/>
    <w:rsid w:val="005D55A0"/>
    <w:rsid w:val="005D565F"/>
    <w:rsid w:val="005D581F"/>
    <w:rsid w:val="005D586A"/>
    <w:rsid w:val="005D5A40"/>
    <w:rsid w:val="005D5B3B"/>
    <w:rsid w:val="005D5B94"/>
    <w:rsid w:val="005D5CA8"/>
    <w:rsid w:val="005D5D38"/>
    <w:rsid w:val="005D5D97"/>
    <w:rsid w:val="005D5DB3"/>
    <w:rsid w:val="005D600B"/>
    <w:rsid w:val="005D60AE"/>
    <w:rsid w:val="005D60B9"/>
    <w:rsid w:val="005D621E"/>
    <w:rsid w:val="005D6242"/>
    <w:rsid w:val="005D625D"/>
    <w:rsid w:val="005D62FC"/>
    <w:rsid w:val="005D6430"/>
    <w:rsid w:val="005D64C0"/>
    <w:rsid w:val="005D6515"/>
    <w:rsid w:val="005D6529"/>
    <w:rsid w:val="005D655E"/>
    <w:rsid w:val="005D665A"/>
    <w:rsid w:val="005D66E5"/>
    <w:rsid w:val="005D68A2"/>
    <w:rsid w:val="005D69D7"/>
    <w:rsid w:val="005D6A28"/>
    <w:rsid w:val="005D6B13"/>
    <w:rsid w:val="005D6BD9"/>
    <w:rsid w:val="005D6C94"/>
    <w:rsid w:val="005D6CC1"/>
    <w:rsid w:val="005D6F8A"/>
    <w:rsid w:val="005D7188"/>
    <w:rsid w:val="005D71CB"/>
    <w:rsid w:val="005D7418"/>
    <w:rsid w:val="005D7440"/>
    <w:rsid w:val="005D7514"/>
    <w:rsid w:val="005D75DD"/>
    <w:rsid w:val="005D76D9"/>
    <w:rsid w:val="005D770A"/>
    <w:rsid w:val="005D7728"/>
    <w:rsid w:val="005D78B4"/>
    <w:rsid w:val="005D7A40"/>
    <w:rsid w:val="005D7A49"/>
    <w:rsid w:val="005D7A82"/>
    <w:rsid w:val="005D7AE5"/>
    <w:rsid w:val="005D7B5F"/>
    <w:rsid w:val="005D7BD1"/>
    <w:rsid w:val="005D7CA3"/>
    <w:rsid w:val="005D7CAD"/>
    <w:rsid w:val="005D7D6B"/>
    <w:rsid w:val="005D7E2C"/>
    <w:rsid w:val="005D7FAC"/>
    <w:rsid w:val="005E003C"/>
    <w:rsid w:val="005E02C9"/>
    <w:rsid w:val="005E049F"/>
    <w:rsid w:val="005E04B4"/>
    <w:rsid w:val="005E04EA"/>
    <w:rsid w:val="005E057F"/>
    <w:rsid w:val="005E05EC"/>
    <w:rsid w:val="005E06B6"/>
    <w:rsid w:val="005E084C"/>
    <w:rsid w:val="005E09C3"/>
    <w:rsid w:val="005E0EC6"/>
    <w:rsid w:val="005E0F29"/>
    <w:rsid w:val="005E0FF1"/>
    <w:rsid w:val="005E1044"/>
    <w:rsid w:val="005E114E"/>
    <w:rsid w:val="005E128D"/>
    <w:rsid w:val="005E1308"/>
    <w:rsid w:val="005E13E8"/>
    <w:rsid w:val="005E1560"/>
    <w:rsid w:val="005E1610"/>
    <w:rsid w:val="005E1792"/>
    <w:rsid w:val="005E1BB2"/>
    <w:rsid w:val="005E1E8A"/>
    <w:rsid w:val="005E1EBA"/>
    <w:rsid w:val="005E1FF1"/>
    <w:rsid w:val="005E206E"/>
    <w:rsid w:val="005E20D3"/>
    <w:rsid w:val="005E22B8"/>
    <w:rsid w:val="005E23E9"/>
    <w:rsid w:val="005E240F"/>
    <w:rsid w:val="005E2422"/>
    <w:rsid w:val="005E2494"/>
    <w:rsid w:val="005E2631"/>
    <w:rsid w:val="005E2661"/>
    <w:rsid w:val="005E2708"/>
    <w:rsid w:val="005E27E8"/>
    <w:rsid w:val="005E2820"/>
    <w:rsid w:val="005E2A47"/>
    <w:rsid w:val="005E2BBC"/>
    <w:rsid w:val="005E2BE1"/>
    <w:rsid w:val="005E2C2E"/>
    <w:rsid w:val="005E2E68"/>
    <w:rsid w:val="005E2F3B"/>
    <w:rsid w:val="005E3281"/>
    <w:rsid w:val="005E3460"/>
    <w:rsid w:val="005E36BE"/>
    <w:rsid w:val="005E39EA"/>
    <w:rsid w:val="005E3A9E"/>
    <w:rsid w:val="005E3B96"/>
    <w:rsid w:val="005E3BC9"/>
    <w:rsid w:val="005E3D5A"/>
    <w:rsid w:val="005E3E3C"/>
    <w:rsid w:val="005E3F34"/>
    <w:rsid w:val="005E400B"/>
    <w:rsid w:val="005E410A"/>
    <w:rsid w:val="005E414C"/>
    <w:rsid w:val="005E41C8"/>
    <w:rsid w:val="005E433C"/>
    <w:rsid w:val="005E433D"/>
    <w:rsid w:val="005E435B"/>
    <w:rsid w:val="005E441B"/>
    <w:rsid w:val="005E442E"/>
    <w:rsid w:val="005E44D5"/>
    <w:rsid w:val="005E4522"/>
    <w:rsid w:val="005E454C"/>
    <w:rsid w:val="005E489E"/>
    <w:rsid w:val="005E48D5"/>
    <w:rsid w:val="005E49DF"/>
    <w:rsid w:val="005E4A12"/>
    <w:rsid w:val="005E4AC2"/>
    <w:rsid w:val="005E4B89"/>
    <w:rsid w:val="005E4BD5"/>
    <w:rsid w:val="005E4C14"/>
    <w:rsid w:val="005E4D9A"/>
    <w:rsid w:val="005E4E06"/>
    <w:rsid w:val="005E4E4B"/>
    <w:rsid w:val="005E4F0A"/>
    <w:rsid w:val="005E5072"/>
    <w:rsid w:val="005E5178"/>
    <w:rsid w:val="005E523D"/>
    <w:rsid w:val="005E5312"/>
    <w:rsid w:val="005E53C3"/>
    <w:rsid w:val="005E545A"/>
    <w:rsid w:val="005E545C"/>
    <w:rsid w:val="005E5567"/>
    <w:rsid w:val="005E5698"/>
    <w:rsid w:val="005E56BD"/>
    <w:rsid w:val="005E56DD"/>
    <w:rsid w:val="005E5BC2"/>
    <w:rsid w:val="005E5DAE"/>
    <w:rsid w:val="005E5E7A"/>
    <w:rsid w:val="005E609D"/>
    <w:rsid w:val="005E610B"/>
    <w:rsid w:val="005E613C"/>
    <w:rsid w:val="005E61AD"/>
    <w:rsid w:val="005E61D4"/>
    <w:rsid w:val="005E6247"/>
    <w:rsid w:val="005E625E"/>
    <w:rsid w:val="005E6298"/>
    <w:rsid w:val="005E63D4"/>
    <w:rsid w:val="005E6409"/>
    <w:rsid w:val="005E655B"/>
    <w:rsid w:val="005E65BA"/>
    <w:rsid w:val="005E6692"/>
    <w:rsid w:val="005E66B0"/>
    <w:rsid w:val="005E67F4"/>
    <w:rsid w:val="005E6A1C"/>
    <w:rsid w:val="005E6AFF"/>
    <w:rsid w:val="005E6B6C"/>
    <w:rsid w:val="005E6C79"/>
    <w:rsid w:val="005E6C9D"/>
    <w:rsid w:val="005E6E81"/>
    <w:rsid w:val="005E7067"/>
    <w:rsid w:val="005E718D"/>
    <w:rsid w:val="005E7315"/>
    <w:rsid w:val="005E7351"/>
    <w:rsid w:val="005E740D"/>
    <w:rsid w:val="005E74BB"/>
    <w:rsid w:val="005E74CD"/>
    <w:rsid w:val="005E7842"/>
    <w:rsid w:val="005E7876"/>
    <w:rsid w:val="005E79D1"/>
    <w:rsid w:val="005E7A76"/>
    <w:rsid w:val="005E7AA7"/>
    <w:rsid w:val="005E7B3B"/>
    <w:rsid w:val="005E7D52"/>
    <w:rsid w:val="005E7D7A"/>
    <w:rsid w:val="005E7E1E"/>
    <w:rsid w:val="005E7F32"/>
    <w:rsid w:val="005EF7A9"/>
    <w:rsid w:val="005F007A"/>
    <w:rsid w:val="005F01FA"/>
    <w:rsid w:val="005F0288"/>
    <w:rsid w:val="005F0348"/>
    <w:rsid w:val="005F0450"/>
    <w:rsid w:val="005F0873"/>
    <w:rsid w:val="005F0893"/>
    <w:rsid w:val="005F08A1"/>
    <w:rsid w:val="005F0A85"/>
    <w:rsid w:val="005F0B47"/>
    <w:rsid w:val="005F0B59"/>
    <w:rsid w:val="005F0B6A"/>
    <w:rsid w:val="005F0CC4"/>
    <w:rsid w:val="005F0D58"/>
    <w:rsid w:val="005F0E5E"/>
    <w:rsid w:val="005F0F9D"/>
    <w:rsid w:val="005F1004"/>
    <w:rsid w:val="005F10D3"/>
    <w:rsid w:val="005F119F"/>
    <w:rsid w:val="005F1678"/>
    <w:rsid w:val="005F17DA"/>
    <w:rsid w:val="005F1A4A"/>
    <w:rsid w:val="005F1AEA"/>
    <w:rsid w:val="005F1B68"/>
    <w:rsid w:val="005F1B8F"/>
    <w:rsid w:val="005F1F5C"/>
    <w:rsid w:val="005F2034"/>
    <w:rsid w:val="005F2093"/>
    <w:rsid w:val="005F20DC"/>
    <w:rsid w:val="005F220D"/>
    <w:rsid w:val="005F227F"/>
    <w:rsid w:val="005F23DD"/>
    <w:rsid w:val="005F2548"/>
    <w:rsid w:val="005F25C9"/>
    <w:rsid w:val="005F2765"/>
    <w:rsid w:val="005F27D2"/>
    <w:rsid w:val="005F286E"/>
    <w:rsid w:val="005F28AE"/>
    <w:rsid w:val="005F2931"/>
    <w:rsid w:val="005F2947"/>
    <w:rsid w:val="005F2998"/>
    <w:rsid w:val="005F29C7"/>
    <w:rsid w:val="005F2AAE"/>
    <w:rsid w:val="005F2C58"/>
    <w:rsid w:val="005F2C79"/>
    <w:rsid w:val="005F2D89"/>
    <w:rsid w:val="005F2E64"/>
    <w:rsid w:val="005F2E94"/>
    <w:rsid w:val="005F2FCB"/>
    <w:rsid w:val="005F30F4"/>
    <w:rsid w:val="005F3350"/>
    <w:rsid w:val="005F344F"/>
    <w:rsid w:val="005F34E7"/>
    <w:rsid w:val="005F3553"/>
    <w:rsid w:val="005F355C"/>
    <w:rsid w:val="005F3728"/>
    <w:rsid w:val="005F3764"/>
    <w:rsid w:val="005F376B"/>
    <w:rsid w:val="005F3842"/>
    <w:rsid w:val="005F3924"/>
    <w:rsid w:val="005F3AA4"/>
    <w:rsid w:val="005F3B88"/>
    <w:rsid w:val="005F3E4F"/>
    <w:rsid w:val="005F3ED0"/>
    <w:rsid w:val="005F41A1"/>
    <w:rsid w:val="005F41BE"/>
    <w:rsid w:val="005F421B"/>
    <w:rsid w:val="005F4238"/>
    <w:rsid w:val="005F424C"/>
    <w:rsid w:val="005F425E"/>
    <w:rsid w:val="005F42A9"/>
    <w:rsid w:val="005F42C6"/>
    <w:rsid w:val="005F42F0"/>
    <w:rsid w:val="005F473C"/>
    <w:rsid w:val="005F4888"/>
    <w:rsid w:val="005F48BE"/>
    <w:rsid w:val="005F48EA"/>
    <w:rsid w:val="005F4BD5"/>
    <w:rsid w:val="005F4C0B"/>
    <w:rsid w:val="005F4D6F"/>
    <w:rsid w:val="005F4EDA"/>
    <w:rsid w:val="005F4FB1"/>
    <w:rsid w:val="005F5065"/>
    <w:rsid w:val="005F50A7"/>
    <w:rsid w:val="005F5159"/>
    <w:rsid w:val="005F5345"/>
    <w:rsid w:val="005F542B"/>
    <w:rsid w:val="005F5464"/>
    <w:rsid w:val="005F5509"/>
    <w:rsid w:val="005F55D5"/>
    <w:rsid w:val="005F5653"/>
    <w:rsid w:val="005F56E9"/>
    <w:rsid w:val="005F5921"/>
    <w:rsid w:val="005F59C1"/>
    <w:rsid w:val="005F59D5"/>
    <w:rsid w:val="005F5B1F"/>
    <w:rsid w:val="005F5D38"/>
    <w:rsid w:val="005F5E87"/>
    <w:rsid w:val="005F5F3C"/>
    <w:rsid w:val="005F5F51"/>
    <w:rsid w:val="005F5F89"/>
    <w:rsid w:val="005F608E"/>
    <w:rsid w:val="005F60F9"/>
    <w:rsid w:val="005F6113"/>
    <w:rsid w:val="005F6265"/>
    <w:rsid w:val="005F6303"/>
    <w:rsid w:val="005F64D5"/>
    <w:rsid w:val="005F66D2"/>
    <w:rsid w:val="005F6745"/>
    <w:rsid w:val="005F67D2"/>
    <w:rsid w:val="005F6859"/>
    <w:rsid w:val="005F697B"/>
    <w:rsid w:val="005F6A30"/>
    <w:rsid w:val="005F6A56"/>
    <w:rsid w:val="005F6CFB"/>
    <w:rsid w:val="005F6DF7"/>
    <w:rsid w:val="005F6E0D"/>
    <w:rsid w:val="005F6E95"/>
    <w:rsid w:val="005F6EE7"/>
    <w:rsid w:val="005F720A"/>
    <w:rsid w:val="005F7341"/>
    <w:rsid w:val="005F73F6"/>
    <w:rsid w:val="005F75B7"/>
    <w:rsid w:val="005F75BB"/>
    <w:rsid w:val="005F7648"/>
    <w:rsid w:val="005F76AC"/>
    <w:rsid w:val="005F7744"/>
    <w:rsid w:val="005F7997"/>
    <w:rsid w:val="005F79E6"/>
    <w:rsid w:val="005F7A9A"/>
    <w:rsid w:val="005F7EC5"/>
    <w:rsid w:val="005F7FA7"/>
    <w:rsid w:val="00600037"/>
    <w:rsid w:val="00600237"/>
    <w:rsid w:val="00600527"/>
    <w:rsid w:val="0060077D"/>
    <w:rsid w:val="0060078A"/>
    <w:rsid w:val="00600852"/>
    <w:rsid w:val="006008B3"/>
    <w:rsid w:val="0060095A"/>
    <w:rsid w:val="00600CDB"/>
    <w:rsid w:val="00600D7D"/>
    <w:rsid w:val="00600F15"/>
    <w:rsid w:val="006010C3"/>
    <w:rsid w:val="006011A0"/>
    <w:rsid w:val="006012AD"/>
    <w:rsid w:val="00601354"/>
    <w:rsid w:val="006013CB"/>
    <w:rsid w:val="006013FB"/>
    <w:rsid w:val="006016D4"/>
    <w:rsid w:val="0060186D"/>
    <w:rsid w:val="0060186F"/>
    <w:rsid w:val="00601917"/>
    <w:rsid w:val="00601A97"/>
    <w:rsid w:val="00601AC9"/>
    <w:rsid w:val="00601B35"/>
    <w:rsid w:val="00601BB2"/>
    <w:rsid w:val="00601DA4"/>
    <w:rsid w:val="00601E34"/>
    <w:rsid w:val="00601F9A"/>
    <w:rsid w:val="00602217"/>
    <w:rsid w:val="00602262"/>
    <w:rsid w:val="006022CD"/>
    <w:rsid w:val="006025B1"/>
    <w:rsid w:val="006026AC"/>
    <w:rsid w:val="00602A15"/>
    <w:rsid w:val="00602B42"/>
    <w:rsid w:val="00602DAE"/>
    <w:rsid w:val="00602DD7"/>
    <w:rsid w:val="00602FA3"/>
    <w:rsid w:val="00603121"/>
    <w:rsid w:val="00603356"/>
    <w:rsid w:val="0060342F"/>
    <w:rsid w:val="00603477"/>
    <w:rsid w:val="006035CC"/>
    <w:rsid w:val="0060360E"/>
    <w:rsid w:val="0060369B"/>
    <w:rsid w:val="0060397C"/>
    <w:rsid w:val="006039C5"/>
    <w:rsid w:val="00603A59"/>
    <w:rsid w:val="00603ABB"/>
    <w:rsid w:val="00603C30"/>
    <w:rsid w:val="00603DF6"/>
    <w:rsid w:val="00603E96"/>
    <w:rsid w:val="00603EC7"/>
    <w:rsid w:val="00603ECD"/>
    <w:rsid w:val="00603FAE"/>
    <w:rsid w:val="00603FF4"/>
    <w:rsid w:val="00604080"/>
    <w:rsid w:val="00604102"/>
    <w:rsid w:val="0060411C"/>
    <w:rsid w:val="006041DB"/>
    <w:rsid w:val="00604290"/>
    <w:rsid w:val="00604322"/>
    <w:rsid w:val="00604335"/>
    <w:rsid w:val="0060434C"/>
    <w:rsid w:val="00604419"/>
    <w:rsid w:val="00604555"/>
    <w:rsid w:val="006047D0"/>
    <w:rsid w:val="0060481A"/>
    <w:rsid w:val="00604938"/>
    <w:rsid w:val="00604A55"/>
    <w:rsid w:val="00604B86"/>
    <w:rsid w:val="00604D53"/>
    <w:rsid w:val="00604D77"/>
    <w:rsid w:val="006050D3"/>
    <w:rsid w:val="0060512B"/>
    <w:rsid w:val="006051F7"/>
    <w:rsid w:val="0060535B"/>
    <w:rsid w:val="00605396"/>
    <w:rsid w:val="006054BA"/>
    <w:rsid w:val="006056AE"/>
    <w:rsid w:val="006056B7"/>
    <w:rsid w:val="00605736"/>
    <w:rsid w:val="00605781"/>
    <w:rsid w:val="006057FB"/>
    <w:rsid w:val="00605949"/>
    <w:rsid w:val="00605D01"/>
    <w:rsid w:val="00605DCB"/>
    <w:rsid w:val="0060606C"/>
    <w:rsid w:val="00606073"/>
    <w:rsid w:val="006060B1"/>
    <w:rsid w:val="00606135"/>
    <w:rsid w:val="006061D0"/>
    <w:rsid w:val="006064AF"/>
    <w:rsid w:val="00606502"/>
    <w:rsid w:val="00606660"/>
    <w:rsid w:val="00606697"/>
    <w:rsid w:val="00606722"/>
    <w:rsid w:val="00606732"/>
    <w:rsid w:val="006067B0"/>
    <w:rsid w:val="00606858"/>
    <w:rsid w:val="006068CE"/>
    <w:rsid w:val="006069B3"/>
    <w:rsid w:val="00606A24"/>
    <w:rsid w:val="00606A6A"/>
    <w:rsid w:val="00606AA6"/>
    <w:rsid w:val="00606B25"/>
    <w:rsid w:val="00606B2D"/>
    <w:rsid w:val="00606F67"/>
    <w:rsid w:val="00606F97"/>
    <w:rsid w:val="006070B8"/>
    <w:rsid w:val="006070C9"/>
    <w:rsid w:val="006070FE"/>
    <w:rsid w:val="0060730B"/>
    <w:rsid w:val="00607334"/>
    <w:rsid w:val="006074DB"/>
    <w:rsid w:val="006076B8"/>
    <w:rsid w:val="00607710"/>
    <w:rsid w:val="0060775D"/>
    <w:rsid w:val="00607820"/>
    <w:rsid w:val="00607910"/>
    <w:rsid w:val="0060791D"/>
    <w:rsid w:val="00607AE4"/>
    <w:rsid w:val="00607BF7"/>
    <w:rsid w:val="00607C7F"/>
    <w:rsid w:val="00607E0E"/>
    <w:rsid w:val="00607F58"/>
    <w:rsid w:val="00607F5F"/>
    <w:rsid w:val="006100C5"/>
    <w:rsid w:val="00610138"/>
    <w:rsid w:val="0061019C"/>
    <w:rsid w:val="00610218"/>
    <w:rsid w:val="006103AB"/>
    <w:rsid w:val="006103FD"/>
    <w:rsid w:val="00610522"/>
    <w:rsid w:val="006105AA"/>
    <w:rsid w:val="006105AD"/>
    <w:rsid w:val="006105D7"/>
    <w:rsid w:val="0061066A"/>
    <w:rsid w:val="0061097D"/>
    <w:rsid w:val="006109E2"/>
    <w:rsid w:val="00610A46"/>
    <w:rsid w:val="00610B89"/>
    <w:rsid w:val="00610C60"/>
    <w:rsid w:val="00610EFC"/>
    <w:rsid w:val="00610F38"/>
    <w:rsid w:val="00610FC8"/>
    <w:rsid w:val="00611084"/>
    <w:rsid w:val="006110C7"/>
    <w:rsid w:val="0061114A"/>
    <w:rsid w:val="0061114B"/>
    <w:rsid w:val="00611202"/>
    <w:rsid w:val="006112A0"/>
    <w:rsid w:val="00611418"/>
    <w:rsid w:val="00611535"/>
    <w:rsid w:val="006115FF"/>
    <w:rsid w:val="0061160D"/>
    <w:rsid w:val="00611770"/>
    <w:rsid w:val="00611901"/>
    <w:rsid w:val="00611944"/>
    <w:rsid w:val="0061196C"/>
    <w:rsid w:val="006119A5"/>
    <w:rsid w:val="006119C4"/>
    <w:rsid w:val="00611BDA"/>
    <w:rsid w:val="00611C29"/>
    <w:rsid w:val="00611CA7"/>
    <w:rsid w:val="00611CDD"/>
    <w:rsid w:val="00611E48"/>
    <w:rsid w:val="00611E9D"/>
    <w:rsid w:val="006120B1"/>
    <w:rsid w:val="006120FD"/>
    <w:rsid w:val="0061218E"/>
    <w:rsid w:val="00612197"/>
    <w:rsid w:val="0061262D"/>
    <w:rsid w:val="00612645"/>
    <w:rsid w:val="00612770"/>
    <w:rsid w:val="0061277D"/>
    <w:rsid w:val="006128A8"/>
    <w:rsid w:val="0061296F"/>
    <w:rsid w:val="006129E4"/>
    <w:rsid w:val="00612A59"/>
    <w:rsid w:val="00612B1D"/>
    <w:rsid w:val="00612BD1"/>
    <w:rsid w:val="00612CC2"/>
    <w:rsid w:val="00612CCA"/>
    <w:rsid w:val="00612D51"/>
    <w:rsid w:val="00612D54"/>
    <w:rsid w:val="00612DA4"/>
    <w:rsid w:val="00612FC9"/>
    <w:rsid w:val="00613059"/>
    <w:rsid w:val="0061312B"/>
    <w:rsid w:val="00613194"/>
    <w:rsid w:val="006131CC"/>
    <w:rsid w:val="0061339E"/>
    <w:rsid w:val="00613438"/>
    <w:rsid w:val="0061385B"/>
    <w:rsid w:val="00613938"/>
    <w:rsid w:val="006139F2"/>
    <w:rsid w:val="00613A03"/>
    <w:rsid w:val="00613A15"/>
    <w:rsid w:val="00613AFA"/>
    <w:rsid w:val="00613FE5"/>
    <w:rsid w:val="0061407E"/>
    <w:rsid w:val="00614084"/>
    <w:rsid w:val="006140CC"/>
    <w:rsid w:val="00614580"/>
    <w:rsid w:val="006145C8"/>
    <w:rsid w:val="006146F4"/>
    <w:rsid w:val="0061471E"/>
    <w:rsid w:val="00614785"/>
    <w:rsid w:val="006147F0"/>
    <w:rsid w:val="006147F4"/>
    <w:rsid w:val="00614826"/>
    <w:rsid w:val="00614A73"/>
    <w:rsid w:val="00614BDA"/>
    <w:rsid w:val="00614D0C"/>
    <w:rsid w:val="00614DFE"/>
    <w:rsid w:val="00614E3A"/>
    <w:rsid w:val="0061526C"/>
    <w:rsid w:val="0061526D"/>
    <w:rsid w:val="00615275"/>
    <w:rsid w:val="006152EB"/>
    <w:rsid w:val="00615667"/>
    <w:rsid w:val="006156C2"/>
    <w:rsid w:val="006156FC"/>
    <w:rsid w:val="006157A7"/>
    <w:rsid w:val="00615858"/>
    <w:rsid w:val="00615A3E"/>
    <w:rsid w:val="00615BFD"/>
    <w:rsid w:val="00615CD5"/>
    <w:rsid w:val="00615E66"/>
    <w:rsid w:val="00615F02"/>
    <w:rsid w:val="00615F8E"/>
    <w:rsid w:val="00616022"/>
    <w:rsid w:val="006160A3"/>
    <w:rsid w:val="006160C9"/>
    <w:rsid w:val="006161C9"/>
    <w:rsid w:val="006162ED"/>
    <w:rsid w:val="006163BD"/>
    <w:rsid w:val="006165AD"/>
    <w:rsid w:val="0061697A"/>
    <w:rsid w:val="00616A62"/>
    <w:rsid w:val="00616A9A"/>
    <w:rsid w:val="00616B15"/>
    <w:rsid w:val="00616D26"/>
    <w:rsid w:val="00616D9E"/>
    <w:rsid w:val="00616EF1"/>
    <w:rsid w:val="00616F44"/>
    <w:rsid w:val="00616F5D"/>
    <w:rsid w:val="00617000"/>
    <w:rsid w:val="00617016"/>
    <w:rsid w:val="006171BB"/>
    <w:rsid w:val="00617246"/>
    <w:rsid w:val="00617390"/>
    <w:rsid w:val="006173C4"/>
    <w:rsid w:val="006173E5"/>
    <w:rsid w:val="006177DE"/>
    <w:rsid w:val="006178DA"/>
    <w:rsid w:val="00617920"/>
    <w:rsid w:val="00617941"/>
    <w:rsid w:val="006179FA"/>
    <w:rsid w:val="00617A62"/>
    <w:rsid w:val="00617A8E"/>
    <w:rsid w:val="00617B1B"/>
    <w:rsid w:val="00617BD0"/>
    <w:rsid w:val="00617C03"/>
    <w:rsid w:val="00617C36"/>
    <w:rsid w:val="00617CE7"/>
    <w:rsid w:val="00617EC0"/>
    <w:rsid w:val="00620088"/>
    <w:rsid w:val="00620344"/>
    <w:rsid w:val="00620368"/>
    <w:rsid w:val="006204DF"/>
    <w:rsid w:val="006206B3"/>
    <w:rsid w:val="006206BE"/>
    <w:rsid w:val="00620710"/>
    <w:rsid w:val="00620783"/>
    <w:rsid w:val="00620867"/>
    <w:rsid w:val="006208AA"/>
    <w:rsid w:val="0062090F"/>
    <w:rsid w:val="00620A51"/>
    <w:rsid w:val="00620AD7"/>
    <w:rsid w:val="00620B37"/>
    <w:rsid w:val="00620CB2"/>
    <w:rsid w:val="00620D70"/>
    <w:rsid w:val="006211D4"/>
    <w:rsid w:val="006212B9"/>
    <w:rsid w:val="006213FF"/>
    <w:rsid w:val="006214B3"/>
    <w:rsid w:val="0062167A"/>
    <w:rsid w:val="006218C4"/>
    <w:rsid w:val="00621933"/>
    <w:rsid w:val="00621936"/>
    <w:rsid w:val="006219C1"/>
    <w:rsid w:val="00621A30"/>
    <w:rsid w:val="00621CFB"/>
    <w:rsid w:val="006220F8"/>
    <w:rsid w:val="00622162"/>
    <w:rsid w:val="00622184"/>
    <w:rsid w:val="00622430"/>
    <w:rsid w:val="0062244D"/>
    <w:rsid w:val="0062249A"/>
    <w:rsid w:val="006224E6"/>
    <w:rsid w:val="00622578"/>
    <w:rsid w:val="006225C3"/>
    <w:rsid w:val="006226E3"/>
    <w:rsid w:val="006226ED"/>
    <w:rsid w:val="0062272C"/>
    <w:rsid w:val="006227B9"/>
    <w:rsid w:val="0062288A"/>
    <w:rsid w:val="00622A24"/>
    <w:rsid w:val="00622A33"/>
    <w:rsid w:val="00622A4D"/>
    <w:rsid w:val="00622A79"/>
    <w:rsid w:val="00622CD1"/>
    <w:rsid w:val="00622D77"/>
    <w:rsid w:val="00622E42"/>
    <w:rsid w:val="00622F27"/>
    <w:rsid w:val="006230D6"/>
    <w:rsid w:val="006230F9"/>
    <w:rsid w:val="0062313B"/>
    <w:rsid w:val="0062340E"/>
    <w:rsid w:val="0062363C"/>
    <w:rsid w:val="0062378D"/>
    <w:rsid w:val="00623794"/>
    <w:rsid w:val="00623895"/>
    <w:rsid w:val="006238A0"/>
    <w:rsid w:val="00623952"/>
    <w:rsid w:val="00623AD5"/>
    <w:rsid w:val="00623BCE"/>
    <w:rsid w:val="00623C12"/>
    <w:rsid w:val="00623C7C"/>
    <w:rsid w:val="00623D61"/>
    <w:rsid w:val="00623DA2"/>
    <w:rsid w:val="00623E03"/>
    <w:rsid w:val="00623E4F"/>
    <w:rsid w:val="00623F01"/>
    <w:rsid w:val="00624022"/>
    <w:rsid w:val="006240D0"/>
    <w:rsid w:val="0062413C"/>
    <w:rsid w:val="0062413F"/>
    <w:rsid w:val="00624153"/>
    <w:rsid w:val="00624191"/>
    <w:rsid w:val="006241E4"/>
    <w:rsid w:val="00624249"/>
    <w:rsid w:val="00624275"/>
    <w:rsid w:val="0062438A"/>
    <w:rsid w:val="00624551"/>
    <w:rsid w:val="0062457F"/>
    <w:rsid w:val="00624615"/>
    <w:rsid w:val="00624705"/>
    <w:rsid w:val="006249A5"/>
    <w:rsid w:val="00624A00"/>
    <w:rsid w:val="00624A9B"/>
    <w:rsid w:val="00624AD7"/>
    <w:rsid w:val="00624B98"/>
    <w:rsid w:val="00624D65"/>
    <w:rsid w:val="00624E22"/>
    <w:rsid w:val="00624E4E"/>
    <w:rsid w:val="00624E85"/>
    <w:rsid w:val="00624EED"/>
    <w:rsid w:val="00624FB0"/>
    <w:rsid w:val="0062514A"/>
    <w:rsid w:val="006251AA"/>
    <w:rsid w:val="00625331"/>
    <w:rsid w:val="00625347"/>
    <w:rsid w:val="0062537C"/>
    <w:rsid w:val="0062576C"/>
    <w:rsid w:val="00625B66"/>
    <w:rsid w:val="00625B75"/>
    <w:rsid w:val="00625EB1"/>
    <w:rsid w:val="00625ECE"/>
    <w:rsid w:val="00625F9E"/>
    <w:rsid w:val="0062619D"/>
    <w:rsid w:val="006263D4"/>
    <w:rsid w:val="006265DF"/>
    <w:rsid w:val="0062662C"/>
    <w:rsid w:val="00626788"/>
    <w:rsid w:val="00626891"/>
    <w:rsid w:val="00626970"/>
    <w:rsid w:val="0062699B"/>
    <w:rsid w:val="006269D1"/>
    <w:rsid w:val="00626A09"/>
    <w:rsid w:val="00626B2B"/>
    <w:rsid w:val="00626B73"/>
    <w:rsid w:val="00626C17"/>
    <w:rsid w:val="00626C43"/>
    <w:rsid w:val="00626E42"/>
    <w:rsid w:val="00626F84"/>
    <w:rsid w:val="00626FF6"/>
    <w:rsid w:val="006270BB"/>
    <w:rsid w:val="006270D4"/>
    <w:rsid w:val="006271A7"/>
    <w:rsid w:val="006272A3"/>
    <w:rsid w:val="0062749E"/>
    <w:rsid w:val="00627687"/>
    <w:rsid w:val="006276F0"/>
    <w:rsid w:val="00627963"/>
    <w:rsid w:val="006279F6"/>
    <w:rsid w:val="00627B9A"/>
    <w:rsid w:val="00627D31"/>
    <w:rsid w:val="00627DD2"/>
    <w:rsid w:val="00627EAB"/>
    <w:rsid w:val="00627F6A"/>
    <w:rsid w:val="00627F76"/>
    <w:rsid w:val="00628772"/>
    <w:rsid w:val="00630031"/>
    <w:rsid w:val="006300ED"/>
    <w:rsid w:val="00630246"/>
    <w:rsid w:val="006304F4"/>
    <w:rsid w:val="00630583"/>
    <w:rsid w:val="00630607"/>
    <w:rsid w:val="006306D3"/>
    <w:rsid w:val="006307D1"/>
    <w:rsid w:val="00630873"/>
    <w:rsid w:val="00630A67"/>
    <w:rsid w:val="00630C45"/>
    <w:rsid w:val="00630D33"/>
    <w:rsid w:val="00630DC6"/>
    <w:rsid w:val="00630E35"/>
    <w:rsid w:val="00630F58"/>
    <w:rsid w:val="00630F83"/>
    <w:rsid w:val="00630F89"/>
    <w:rsid w:val="00631088"/>
    <w:rsid w:val="006311C6"/>
    <w:rsid w:val="00631287"/>
    <w:rsid w:val="0063165B"/>
    <w:rsid w:val="0063166E"/>
    <w:rsid w:val="00631AC6"/>
    <w:rsid w:val="00631FD9"/>
    <w:rsid w:val="00632397"/>
    <w:rsid w:val="006323CB"/>
    <w:rsid w:val="0063245C"/>
    <w:rsid w:val="00632490"/>
    <w:rsid w:val="0063249E"/>
    <w:rsid w:val="00632502"/>
    <w:rsid w:val="00632533"/>
    <w:rsid w:val="00632618"/>
    <w:rsid w:val="00632BED"/>
    <w:rsid w:val="00632D3F"/>
    <w:rsid w:val="00632E77"/>
    <w:rsid w:val="00633006"/>
    <w:rsid w:val="006331B2"/>
    <w:rsid w:val="006331E3"/>
    <w:rsid w:val="00633230"/>
    <w:rsid w:val="006332A4"/>
    <w:rsid w:val="006332F0"/>
    <w:rsid w:val="0063349C"/>
    <w:rsid w:val="006335B8"/>
    <w:rsid w:val="006335E7"/>
    <w:rsid w:val="006335F9"/>
    <w:rsid w:val="0063367B"/>
    <w:rsid w:val="00633711"/>
    <w:rsid w:val="006337A2"/>
    <w:rsid w:val="006338EE"/>
    <w:rsid w:val="00633957"/>
    <w:rsid w:val="00633D08"/>
    <w:rsid w:val="00633DB1"/>
    <w:rsid w:val="00634032"/>
    <w:rsid w:val="00634154"/>
    <w:rsid w:val="0063425E"/>
    <w:rsid w:val="006342C9"/>
    <w:rsid w:val="00634511"/>
    <w:rsid w:val="00634637"/>
    <w:rsid w:val="006346C7"/>
    <w:rsid w:val="006346DD"/>
    <w:rsid w:val="0063484F"/>
    <w:rsid w:val="006348BE"/>
    <w:rsid w:val="00634AA1"/>
    <w:rsid w:val="00634BD3"/>
    <w:rsid w:val="00634DE2"/>
    <w:rsid w:val="00634E4A"/>
    <w:rsid w:val="00634F97"/>
    <w:rsid w:val="00634FBE"/>
    <w:rsid w:val="0063506B"/>
    <w:rsid w:val="0063507E"/>
    <w:rsid w:val="006350B5"/>
    <w:rsid w:val="006354AF"/>
    <w:rsid w:val="0063556C"/>
    <w:rsid w:val="006357A6"/>
    <w:rsid w:val="006357D4"/>
    <w:rsid w:val="0063586A"/>
    <w:rsid w:val="00635902"/>
    <w:rsid w:val="00635929"/>
    <w:rsid w:val="00635AE4"/>
    <w:rsid w:val="00635BE4"/>
    <w:rsid w:val="00635C5C"/>
    <w:rsid w:val="00635DB7"/>
    <w:rsid w:val="00635E1C"/>
    <w:rsid w:val="00635E29"/>
    <w:rsid w:val="00635F4F"/>
    <w:rsid w:val="00635FB2"/>
    <w:rsid w:val="00635FD4"/>
    <w:rsid w:val="006360F8"/>
    <w:rsid w:val="00636214"/>
    <w:rsid w:val="00636345"/>
    <w:rsid w:val="0063654E"/>
    <w:rsid w:val="006365C2"/>
    <w:rsid w:val="006365E3"/>
    <w:rsid w:val="006366B2"/>
    <w:rsid w:val="00636B4F"/>
    <w:rsid w:val="00636BF2"/>
    <w:rsid w:val="00636D81"/>
    <w:rsid w:val="00636DE9"/>
    <w:rsid w:val="00636E32"/>
    <w:rsid w:val="00636E98"/>
    <w:rsid w:val="00636F1E"/>
    <w:rsid w:val="00636F3D"/>
    <w:rsid w:val="00636FA1"/>
    <w:rsid w:val="0063721B"/>
    <w:rsid w:val="0063721E"/>
    <w:rsid w:val="00637365"/>
    <w:rsid w:val="00637395"/>
    <w:rsid w:val="006373C1"/>
    <w:rsid w:val="0063762C"/>
    <w:rsid w:val="006376DC"/>
    <w:rsid w:val="006378C1"/>
    <w:rsid w:val="00637AAA"/>
    <w:rsid w:val="00637B56"/>
    <w:rsid w:val="00637B92"/>
    <w:rsid w:val="00637BAC"/>
    <w:rsid w:val="00637BE3"/>
    <w:rsid w:val="00637C7F"/>
    <w:rsid w:val="00637C8A"/>
    <w:rsid w:val="00637CC5"/>
    <w:rsid w:val="00637D71"/>
    <w:rsid w:val="00637D7A"/>
    <w:rsid w:val="00637E6B"/>
    <w:rsid w:val="00637FB3"/>
    <w:rsid w:val="00637FBD"/>
    <w:rsid w:val="0064002D"/>
    <w:rsid w:val="006400AB"/>
    <w:rsid w:val="0064017F"/>
    <w:rsid w:val="006401D2"/>
    <w:rsid w:val="006401F9"/>
    <w:rsid w:val="00640372"/>
    <w:rsid w:val="00640453"/>
    <w:rsid w:val="006404B6"/>
    <w:rsid w:val="006404E7"/>
    <w:rsid w:val="006406BA"/>
    <w:rsid w:val="006407A6"/>
    <w:rsid w:val="006408CC"/>
    <w:rsid w:val="006408D7"/>
    <w:rsid w:val="0064097E"/>
    <w:rsid w:val="0064099E"/>
    <w:rsid w:val="006409CF"/>
    <w:rsid w:val="00640B99"/>
    <w:rsid w:val="00640C8A"/>
    <w:rsid w:val="00640CB4"/>
    <w:rsid w:val="00640FF3"/>
    <w:rsid w:val="00640FF7"/>
    <w:rsid w:val="0064105E"/>
    <w:rsid w:val="00641085"/>
    <w:rsid w:val="0064108F"/>
    <w:rsid w:val="006410DF"/>
    <w:rsid w:val="00641329"/>
    <w:rsid w:val="00641343"/>
    <w:rsid w:val="006413D2"/>
    <w:rsid w:val="0064140D"/>
    <w:rsid w:val="0064144D"/>
    <w:rsid w:val="00641485"/>
    <w:rsid w:val="006415CB"/>
    <w:rsid w:val="00641687"/>
    <w:rsid w:val="006416DA"/>
    <w:rsid w:val="00641737"/>
    <w:rsid w:val="0064189D"/>
    <w:rsid w:val="00641901"/>
    <w:rsid w:val="0064191A"/>
    <w:rsid w:val="00641965"/>
    <w:rsid w:val="006419E5"/>
    <w:rsid w:val="00641A39"/>
    <w:rsid w:val="00641C80"/>
    <w:rsid w:val="00641CD7"/>
    <w:rsid w:val="00641D07"/>
    <w:rsid w:val="00641D25"/>
    <w:rsid w:val="00641D45"/>
    <w:rsid w:val="00641E79"/>
    <w:rsid w:val="00641F5E"/>
    <w:rsid w:val="00641FE4"/>
    <w:rsid w:val="00642002"/>
    <w:rsid w:val="0064207C"/>
    <w:rsid w:val="0064207D"/>
    <w:rsid w:val="006421B7"/>
    <w:rsid w:val="00642208"/>
    <w:rsid w:val="00642240"/>
    <w:rsid w:val="0064224C"/>
    <w:rsid w:val="00642371"/>
    <w:rsid w:val="00642374"/>
    <w:rsid w:val="0064255A"/>
    <w:rsid w:val="00642586"/>
    <w:rsid w:val="00642752"/>
    <w:rsid w:val="00642754"/>
    <w:rsid w:val="00642799"/>
    <w:rsid w:val="00642A9D"/>
    <w:rsid w:val="00642B15"/>
    <w:rsid w:val="00642BE4"/>
    <w:rsid w:val="00642C9A"/>
    <w:rsid w:val="00642D53"/>
    <w:rsid w:val="00642D8F"/>
    <w:rsid w:val="00642DD7"/>
    <w:rsid w:val="00642F75"/>
    <w:rsid w:val="00642FDD"/>
    <w:rsid w:val="0064304C"/>
    <w:rsid w:val="00643291"/>
    <w:rsid w:val="006432AA"/>
    <w:rsid w:val="006433FE"/>
    <w:rsid w:val="0064351E"/>
    <w:rsid w:val="00643521"/>
    <w:rsid w:val="0064367E"/>
    <w:rsid w:val="00643795"/>
    <w:rsid w:val="00643845"/>
    <w:rsid w:val="0064389E"/>
    <w:rsid w:val="006438A4"/>
    <w:rsid w:val="00643909"/>
    <w:rsid w:val="00643952"/>
    <w:rsid w:val="00643BD5"/>
    <w:rsid w:val="00643D4D"/>
    <w:rsid w:val="00643E5F"/>
    <w:rsid w:val="00643F26"/>
    <w:rsid w:val="00643FB5"/>
    <w:rsid w:val="00644137"/>
    <w:rsid w:val="0064420C"/>
    <w:rsid w:val="0064422D"/>
    <w:rsid w:val="0064458E"/>
    <w:rsid w:val="0064459A"/>
    <w:rsid w:val="0064474D"/>
    <w:rsid w:val="00644969"/>
    <w:rsid w:val="00644AAE"/>
    <w:rsid w:val="00644AED"/>
    <w:rsid w:val="00644B34"/>
    <w:rsid w:val="00644F51"/>
    <w:rsid w:val="0064508D"/>
    <w:rsid w:val="0064511D"/>
    <w:rsid w:val="00645141"/>
    <w:rsid w:val="006454B5"/>
    <w:rsid w:val="00645504"/>
    <w:rsid w:val="006455F1"/>
    <w:rsid w:val="00645647"/>
    <w:rsid w:val="0064569B"/>
    <w:rsid w:val="00645740"/>
    <w:rsid w:val="00645B0B"/>
    <w:rsid w:val="00645BFC"/>
    <w:rsid w:val="00645D66"/>
    <w:rsid w:val="00645E11"/>
    <w:rsid w:val="00645FDF"/>
    <w:rsid w:val="00646016"/>
    <w:rsid w:val="006460F1"/>
    <w:rsid w:val="00646250"/>
    <w:rsid w:val="006462B8"/>
    <w:rsid w:val="006462E1"/>
    <w:rsid w:val="0064635A"/>
    <w:rsid w:val="00646492"/>
    <w:rsid w:val="006464B8"/>
    <w:rsid w:val="00646540"/>
    <w:rsid w:val="006466F1"/>
    <w:rsid w:val="0064678B"/>
    <w:rsid w:val="0064686E"/>
    <w:rsid w:val="006468BC"/>
    <w:rsid w:val="006469AE"/>
    <w:rsid w:val="00646A22"/>
    <w:rsid w:val="00646A2A"/>
    <w:rsid w:val="00646AE5"/>
    <w:rsid w:val="00646BC6"/>
    <w:rsid w:val="00646C6A"/>
    <w:rsid w:val="00646FA4"/>
    <w:rsid w:val="00646FCD"/>
    <w:rsid w:val="006470E9"/>
    <w:rsid w:val="0064732A"/>
    <w:rsid w:val="0064766B"/>
    <w:rsid w:val="00647676"/>
    <w:rsid w:val="0064768F"/>
    <w:rsid w:val="00647716"/>
    <w:rsid w:val="0064789F"/>
    <w:rsid w:val="00647A43"/>
    <w:rsid w:val="00647A68"/>
    <w:rsid w:val="00647B07"/>
    <w:rsid w:val="00647B22"/>
    <w:rsid w:val="00647BF2"/>
    <w:rsid w:val="00647E6A"/>
    <w:rsid w:val="00647F93"/>
    <w:rsid w:val="00647F98"/>
    <w:rsid w:val="0065005F"/>
    <w:rsid w:val="006500BB"/>
    <w:rsid w:val="00650191"/>
    <w:rsid w:val="006501C6"/>
    <w:rsid w:val="00650250"/>
    <w:rsid w:val="00650294"/>
    <w:rsid w:val="006502F4"/>
    <w:rsid w:val="00650324"/>
    <w:rsid w:val="006504C1"/>
    <w:rsid w:val="00650686"/>
    <w:rsid w:val="0065079C"/>
    <w:rsid w:val="00650868"/>
    <w:rsid w:val="00650997"/>
    <w:rsid w:val="00650AB3"/>
    <w:rsid w:val="00650B4D"/>
    <w:rsid w:val="00650C0C"/>
    <w:rsid w:val="00650D33"/>
    <w:rsid w:val="00650F2D"/>
    <w:rsid w:val="00650F2E"/>
    <w:rsid w:val="006510A1"/>
    <w:rsid w:val="0065118A"/>
    <w:rsid w:val="00651276"/>
    <w:rsid w:val="006514B3"/>
    <w:rsid w:val="00651633"/>
    <w:rsid w:val="006516AF"/>
    <w:rsid w:val="006516B9"/>
    <w:rsid w:val="006516EA"/>
    <w:rsid w:val="0065180D"/>
    <w:rsid w:val="006518A2"/>
    <w:rsid w:val="00651919"/>
    <w:rsid w:val="00651BBF"/>
    <w:rsid w:val="00651C34"/>
    <w:rsid w:val="00651CF5"/>
    <w:rsid w:val="00651DB9"/>
    <w:rsid w:val="00651E30"/>
    <w:rsid w:val="00652010"/>
    <w:rsid w:val="0065205E"/>
    <w:rsid w:val="006520A1"/>
    <w:rsid w:val="006520EB"/>
    <w:rsid w:val="0065211A"/>
    <w:rsid w:val="006521EE"/>
    <w:rsid w:val="006522A3"/>
    <w:rsid w:val="006524B5"/>
    <w:rsid w:val="006526D1"/>
    <w:rsid w:val="0065274C"/>
    <w:rsid w:val="0065282E"/>
    <w:rsid w:val="00652855"/>
    <w:rsid w:val="00652892"/>
    <w:rsid w:val="006529AD"/>
    <w:rsid w:val="00652A01"/>
    <w:rsid w:val="00652B9E"/>
    <w:rsid w:val="00652C0D"/>
    <w:rsid w:val="00652C75"/>
    <w:rsid w:val="00652D7E"/>
    <w:rsid w:val="00652D87"/>
    <w:rsid w:val="00652DB3"/>
    <w:rsid w:val="00652ED8"/>
    <w:rsid w:val="0065300E"/>
    <w:rsid w:val="0065323D"/>
    <w:rsid w:val="00653299"/>
    <w:rsid w:val="006532D9"/>
    <w:rsid w:val="006534C9"/>
    <w:rsid w:val="0065377F"/>
    <w:rsid w:val="00653862"/>
    <w:rsid w:val="00653947"/>
    <w:rsid w:val="00653977"/>
    <w:rsid w:val="00653ADC"/>
    <w:rsid w:val="00653AE2"/>
    <w:rsid w:val="00653B1B"/>
    <w:rsid w:val="00653BD5"/>
    <w:rsid w:val="00653C9C"/>
    <w:rsid w:val="00653D9A"/>
    <w:rsid w:val="00653EB7"/>
    <w:rsid w:val="00653F04"/>
    <w:rsid w:val="00654071"/>
    <w:rsid w:val="0065413C"/>
    <w:rsid w:val="006541F5"/>
    <w:rsid w:val="0065423C"/>
    <w:rsid w:val="0065428E"/>
    <w:rsid w:val="006545CB"/>
    <w:rsid w:val="006549D2"/>
    <w:rsid w:val="00654A0B"/>
    <w:rsid w:val="00654A21"/>
    <w:rsid w:val="00654AC2"/>
    <w:rsid w:val="00654B4D"/>
    <w:rsid w:val="00654C8C"/>
    <w:rsid w:val="00654C8F"/>
    <w:rsid w:val="00654E4F"/>
    <w:rsid w:val="00654FA4"/>
    <w:rsid w:val="00654FF0"/>
    <w:rsid w:val="00654FF5"/>
    <w:rsid w:val="00654FF9"/>
    <w:rsid w:val="006550D1"/>
    <w:rsid w:val="006550E2"/>
    <w:rsid w:val="00655308"/>
    <w:rsid w:val="00655518"/>
    <w:rsid w:val="006555F1"/>
    <w:rsid w:val="00655723"/>
    <w:rsid w:val="00655754"/>
    <w:rsid w:val="006557EF"/>
    <w:rsid w:val="006558DF"/>
    <w:rsid w:val="006559AE"/>
    <w:rsid w:val="006559C8"/>
    <w:rsid w:val="00655A6E"/>
    <w:rsid w:val="00655B6D"/>
    <w:rsid w:val="00655BFD"/>
    <w:rsid w:val="00655C3F"/>
    <w:rsid w:val="00655E94"/>
    <w:rsid w:val="00655ED1"/>
    <w:rsid w:val="00655EE3"/>
    <w:rsid w:val="006561A7"/>
    <w:rsid w:val="006561FB"/>
    <w:rsid w:val="0065620D"/>
    <w:rsid w:val="00656266"/>
    <w:rsid w:val="00656543"/>
    <w:rsid w:val="00656651"/>
    <w:rsid w:val="00656717"/>
    <w:rsid w:val="00656C1B"/>
    <w:rsid w:val="00656D04"/>
    <w:rsid w:val="00656D08"/>
    <w:rsid w:val="00656D59"/>
    <w:rsid w:val="00656E8D"/>
    <w:rsid w:val="00657051"/>
    <w:rsid w:val="00657069"/>
    <w:rsid w:val="006571B5"/>
    <w:rsid w:val="006572B7"/>
    <w:rsid w:val="006572F3"/>
    <w:rsid w:val="006576C1"/>
    <w:rsid w:val="00657870"/>
    <w:rsid w:val="00657ADC"/>
    <w:rsid w:val="00657BDD"/>
    <w:rsid w:val="00657BE5"/>
    <w:rsid w:val="00657C26"/>
    <w:rsid w:val="00657C4A"/>
    <w:rsid w:val="00657D4A"/>
    <w:rsid w:val="00657FB2"/>
    <w:rsid w:val="0066020D"/>
    <w:rsid w:val="006602C7"/>
    <w:rsid w:val="00660398"/>
    <w:rsid w:val="006603B8"/>
    <w:rsid w:val="006605A7"/>
    <w:rsid w:val="006606C2"/>
    <w:rsid w:val="00660705"/>
    <w:rsid w:val="00660956"/>
    <w:rsid w:val="006609F9"/>
    <w:rsid w:val="00660A30"/>
    <w:rsid w:val="00660B83"/>
    <w:rsid w:val="00660DB8"/>
    <w:rsid w:val="00660E11"/>
    <w:rsid w:val="006610CC"/>
    <w:rsid w:val="00661164"/>
    <w:rsid w:val="00661374"/>
    <w:rsid w:val="006613A3"/>
    <w:rsid w:val="006614E0"/>
    <w:rsid w:val="006615F2"/>
    <w:rsid w:val="0066167F"/>
    <w:rsid w:val="006616E6"/>
    <w:rsid w:val="006619AD"/>
    <w:rsid w:val="00661B28"/>
    <w:rsid w:val="00661CDD"/>
    <w:rsid w:val="00661DA8"/>
    <w:rsid w:val="00661DC4"/>
    <w:rsid w:val="00661DEF"/>
    <w:rsid w:val="00661FAE"/>
    <w:rsid w:val="006621D3"/>
    <w:rsid w:val="006621FE"/>
    <w:rsid w:val="006622D0"/>
    <w:rsid w:val="006623F0"/>
    <w:rsid w:val="0066243F"/>
    <w:rsid w:val="0066267A"/>
    <w:rsid w:val="00662800"/>
    <w:rsid w:val="00662868"/>
    <w:rsid w:val="00662983"/>
    <w:rsid w:val="00662AFC"/>
    <w:rsid w:val="00662B0A"/>
    <w:rsid w:val="00662D28"/>
    <w:rsid w:val="00662DC8"/>
    <w:rsid w:val="00663064"/>
    <w:rsid w:val="00663153"/>
    <w:rsid w:val="00663193"/>
    <w:rsid w:val="00663376"/>
    <w:rsid w:val="0066337A"/>
    <w:rsid w:val="00663577"/>
    <w:rsid w:val="006635B2"/>
    <w:rsid w:val="006637E9"/>
    <w:rsid w:val="00663A78"/>
    <w:rsid w:val="00663A7F"/>
    <w:rsid w:val="00663AAA"/>
    <w:rsid w:val="00663B3A"/>
    <w:rsid w:val="00663C13"/>
    <w:rsid w:val="00663CA8"/>
    <w:rsid w:val="00663D32"/>
    <w:rsid w:val="00663D85"/>
    <w:rsid w:val="00663EC5"/>
    <w:rsid w:val="00664048"/>
    <w:rsid w:val="006640B2"/>
    <w:rsid w:val="0066416D"/>
    <w:rsid w:val="00664212"/>
    <w:rsid w:val="0066422A"/>
    <w:rsid w:val="006643B2"/>
    <w:rsid w:val="00664430"/>
    <w:rsid w:val="00664440"/>
    <w:rsid w:val="006647A0"/>
    <w:rsid w:val="006647C8"/>
    <w:rsid w:val="00664823"/>
    <w:rsid w:val="006648F7"/>
    <w:rsid w:val="00664ACD"/>
    <w:rsid w:val="00664B6D"/>
    <w:rsid w:val="00664DCF"/>
    <w:rsid w:val="00664E71"/>
    <w:rsid w:val="00664FB1"/>
    <w:rsid w:val="00665503"/>
    <w:rsid w:val="0066551C"/>
    <w:rsid w:val="0066573B"/>
    <w:rsid w:val="006657A6"/>
    <w:rsid w:val="0066598D"/>
    <w:rsid w:val="00665A1D"/>
    <w:rsid w:val="00665B0B"/>
    <w:rsid w:val="00665B9C"/>
    <w:rsid w:val="00665C3B"/>
    <w:rsid w:val="00665D0A"/>
    <w:rsid w:val="00665E88"/>
    <w:rsid w:val="00665F34"/>
    <w:rsid w:val="00666018"/>
    <w:rsid w:val="0066613E"/>
    <w:rsid w:val="006661B6"/>
    <w:rsid w:val="006661F7"/>
    <w:rsid w:val="0066698E"/>
    <w:rsid w:val="00666A17"/>
    <w:rsid w:val="00666BBB"/>
    <w:rsid w:val="00666BF3"/>
    <w:rsid w:val="00666BFC"/>
    <w:rsid w:val="00666C7B"/>
    <w:rsid w:val="00666D20"/>
    <w:rsid w:val="00666E39"/>
    <w:rsid w:val="00666E87"/>
    <w:rsid w:val="00666F86"/>
    <w:rsid w:val="00666FAC"/>
    <w:rsid w:val="006670A4"/>
    <w:rsid w:val="0066716D"/>
    <w:rsid w:val="00667183"/>
    <w:rsid w:val="006671B8"/>
    <w:rsid w:val="00667275"/>
    <w:rsid w:val="00667336"/>
    <w:rsid w:val="00667588"/>
    <w:rsid w:val="00667666"/>
    <w:rsid w:val="00667699"/>
    <w:rsid w:val="006676A1"/>
    <w:rsid w:val="00667732"/>
    <w:rsid w:val="0066784F"/>
    <w:rsid w:val="0066785F"/>
    <w:rsid w:val="006679F8"/>
    <w:rsid w:val="00667EFC"/>
    <w:rsid w:val="00667F36"/>
    <w:rsid w:val="00667F8E"/>
    <w:rsid w:val="00667FCB"/>
    <w:rsid w:val="0066B6AC"/>
    <w:rsid w:val="0066DBE4"/>
    <w:rsid w:val="006700E1"/>
    <w:rsid w:val="0067013E"/>
    <w:rsid w:val="00670238"/>
    <w:rsid w:val="006702C1"/>
    <w:rsid w:val="006707A9"/>
    <w:rsid w:val="006707EE"/>
    <w:rsid w:val="00670B0C"/>
    <w:rsid w:val="00670B69"/>
    <w:rsid w:val="00670BDB"/>
    <w:rsid w:val="00670C8A"/>
    <w:rsid w:val="00670CA5"/>
    <w:rsid w:val="00670D00"/>
    <w:rsid w:val="00670E56"/>
    <w:rsid w:val="00670E69"/>
    <w:rsid w:val="00670FD8"/>
    <w:rsid w:val="00670FE7"/>
    <w:rsid w:val="00671002"/>
    <w:rsid w:val="00671276"/>
    <w:rsid w:val="006712AF"/>
    <w:rsid w:val="006713A0"/>
    <w:rsid w:val="00671497"/>
    <w:rsid w:val="00671821"/>
    <w:rsid w:val="0067185A"/>
    <w:rsid w:val="006718C4"/>
    <w:rsid w:val="00671A03"/>
    <w:rsid w:val="00671B7E"/>
    <w:rsid w:val="00671DA7"/>
    <w:rsid w:val="00671F35"/>
    <w:rsid w:val="00672009"/>
    <w:rsid w:val="00672141"/>
    <w:rsid w:val="00672165"/>
    <w:rsid w:val="006721B0"/>
    <w:rsid w:val="006722C0"/>
    <w:rsid w:val="0067259A"/>
    <w:rsid w:val="0067280D"/>
    <w:rsid w:val="00672984"/>
    <w:rsid w:val="00672A2F"/>
    <w:rsid w:val="00672A8E"/>
    <w:rsid w:val="00672B04"/>
    <w:rsid w:val="00672DC0"/>
    <w:rsid w:val="00672E6C"/>
    <w:rsid w:val="00672EA7"/>
    <w:rsid w:val="00672F1D"/>
    <w:rsid w:val="006730F0"/>
    <w:rsid w:val="006733D3"/>
    <w:rsid w:val="006734D9"/>
    <w:rsid w:val="006734DD"/>
    <w:rsid w:val="00673754"/>
    <w:rsid w:val="0067387B"/>
    <w:rsid w:val="006739AA"/>
    <w:rsid w:val="00673BEB"/>
    <w:rsid w:val="00673F8C"/>
    <w:rsid w:val="00673FC2"/>
    <w:rsid w:val="006740D0"/>
    <w:rsid w:val="0067410A"/>
    <w:rsid w:val="0067418B"/>
    <w:rsid w:val="006742D6"/>
    <w:rsid w:val="00674350"/>
    <w:rsid w:val="00674356"/>
    <w:rsid w:val="006743C8"/>
    <w:rsid w:val="0067442A"/>
    <w:rsid w:val="006744F9"/>
    <w:rsid w:val="00674755"/>
    <w:rsid w:val="0067478C"/>
    <w:rsid w:val="006748D4"/>
    <w:rsid w:val="00674934"/>
    <w:rsid w:val="00674946"/>
    <w:rsid w:val="00674B27"/>
    <w:rsid w:val="00674CBE"/>
    <w:rsid w:val="00674D17"/>
    <w:rsid w:val="00674D23"/>
    <w:rsid w:val="00674E48"/>
    <w:rsid w:val="00674FBB"/>
    <w:rsid w:val="0067503D"/>
    <w:rsid w:val="0067514F"/>
    <w:rsid w:val="0067525E"/>
    <w:rsid w:val="0067544A"/>
    <w:rsid w:val="006754A7"/>
    <w:rsid w:val="006755CE"/>
    <w:rsid w:val="006756B9"/>
    <w:rsid w:val="0067576D"/>
    <w:rsid w:val="006757B9"/>
    <w:rsid w:val="00675B06"/>
    <w:rsid w:val="00675B0D"/>
    <w:rsid w:val="00675BA2"/>
    <w:rsid w:val="00675D89"/>
    <w:rsid w:val="00676105"/>
    <w:rsid w:val="006761E8"/>
    <w:rsid w:val="00676304"/>
    <w:rsid w:val="00676359"/>
    <w:rsid w:val="006766A5"/>
    <w:rsid w:val="0067689B"/>
    <w:rsid w:val="006768FE"/>
    <w:rsid w:val="00676945"/>
    <w:rsid w:val="00676CC3"/>
    <w:rsid w:val="00676DA3"/>
    <w:rsid w:val="00676DA5"/>
    <w:rsid w:val="00676E64"/>
    <w:rsid w:val="00676F3F"/>
    <w:rsid w:val="00676FDB"/>
    <w:rsid w:val="00677110"/>
    <w:rsid w:val="006771CD"/>
    <w:rsid w:val="00677273"/>
    <w:rsid w:val="006773C8"/>
    <w:rsid w:val="006773CC"/>
    <w:rsid w:val="006774DA"/>
    <w:rsid w:val="00677907"/>
    <w:rsid w:val="00677953"/>
    <w:rsid w:val="00677997"/>
    <w:rsid w:val="00677B32"/>
    <w:rsid w:val="00677CC0"/>
    <w:rsid w:val="00677D70"/>
    <w:rsid w:val="00677F28"/>
    <w:rsid w:val="00677F62"/>
    <w:rsid w:val="00677FB3"/>
    <w:rsid w:val="006800BB"/>
    <w:rsid w:val="00680131"/>
    <w:rsid w:val="00680338"/>
    <w:rsid w:val="00680450"/>
    <w:rsid w:val="006804A5"/>
    <w:rsid w:val="006804DF"/>
    <w:rsid w:val="0068060B"/>
    <w:rsid w:val="0068096B"/>
    <w:rsid w:val="006809FA"/>
    <w:rsid w:val="00680B6E"/>
    <w:rsid w:val="00680C18"/>
    <w:rsid w:val="00680C45"/>
    <w:rsid w:val="00680DCB"/>
    <w:rsid w:val="00680ED2"/>
    <w:rsid w:val="00680EE7"/>
    <w:rsid w:val="00680F14"/>
    <w:rsid w:val="00680F17"/>
    <w:rsid w:val="00680F6E"/>
    <w:rsid w:val="00681093"/>
    <w:rsid w:val="006811E9"/>
    <w:rsid w:val="00681228"/>
    <w:rsid w:val="0068125C"/>
    <w:rsid w:val="00681310"/>
    <w:rsid w:val="00681495"/>
    <w:rsid w:val="00681755"/>
    <w:rsid w:val="00681826"/>
    <w:rsid w:val="00681885"/>
    <w:rsid w:val="00681943"/>
    <w:rsid w:val="00681A05"/>
    <w:rsid w:val="00681ADA"/>
    <w:rsid w:val="00681AFE"/>
    <w:rsid w:val="00681BCC"/>
    <w:rsid w:val="00681D2C"/>
    <w:rsid w:val="00681ED9"/>
    <w:rsid w:val="00682254"/>
    <w:rsid w:val="006828A7"/>
    <w:rsid w:val="00682952"/>
    <w:rsid w:val="006829DC"/>
    <w:rsid w:val="006829F5"/>
    <w:rsid w:val="006829FE"/>
    <w:rsid w:val="00682A2F"/>
    <w:rsid w:val="00682B23"/>
    <w:rsid w:val="00682BF4"/>
    <w:rsid w:val="00682D5B"/>
    <w:rsid w:val="00682E1A"/>
    <w:rsid w:val="00682F44"/>
    <w:rsid w:val="00682FC8"/>
    <w:rsid w:val="00682FDE"/>
    <w:rsid w:val="006831F0"/>
    <w:rsid w:val="0068336D"/>
    <w:rsid w:val="0068344D"/>
    <w:rsid w:val="00683500"/>
    <w:rsid w:val="00683592"/>
    <w:rsid w:val="006835B9"/>
    <w:rsid w:val="006836FC"/>
    <w:rsid w:val="00683715"/>
    <w:rsid w:val="006839D7"/>
    <w:rsid w:val="00683B19"/>
    <w:rsid w:val="00683CCB"/>
    <w:rsid w:val="00683D57"/>
    <w:rsid w:val="00683D86"/>
    <w:rsid w:val="00683F5D"/>
    <w:rsid w:val="00683FAE"/>
    <w:rsid w:val="0068411C"/>
    <w:rsid w:val="006842AA"/>
    <w:rsid w:val="0068437F"/>
    <w:rsid w:val="0068446F"/>
    <w:rsid w:val="006845F0"/>
    <w:rsid w:val="00684611"/>
    <w:rsid w:val="0068462B"/>
    <w:rsid w:val="00684697"/>
    <w:rsid w:val="006846B3"/>
    <w:rsid w:val="0068479A"/>
    <w:rsid w:val="00684978"/>
    <w:rsid w:val="006849B6"/>
    <w:rsid w:val="00684A87"/>
    <w:rsid w:val="00684B5C"/>
    <w:rsid w:val="00684BD4"/>
    <w:rsid w:val="00684C0A"/>
    <w:rsid w:val="00684CF2"/>
    <w:rsid w:val="00684DE1"/>
    <w:rsid w:val="00684ED1"/>
    <w:rsid w:val="00684FD7"/>
    <w:rsid w:val="0068513B"/>
    <w:rsid w:val="006851CB"/>
    <w:rsid w:val="006851EE"/>
    <w:rsid w:val="00685261"/>
    <w:rsid w:val="0068556E"/>
    <w:rsid w:val="006855D7"/>
    <w:rsid w:val="0068586F"/>
    <w:rsid w:val="006858E2"/>
    <w:rsid w:val="00685925"/>
    <w:rsid w:val="0068592D"/>
    <w:rsid w:val="00685B7F"/>
    <w:rsid w:val="00685CAA"/>
    <w:rsid w:val="00685D3F"/>
    <w:rsid w:val="00685E23"/>
    <w:rsid w:val="00685EED"/>
    <w:rsid w:val="00685EFE"/>
    <w:rsid w:val="00685F6C"/>
    <w:rsid w:val="006860A7"/>
    <w:rsid w:val="0068611E"/>
    <w:rsid w:val="0068613D"/>
    <w:rsid w:val="00686142"/>
    <w:rsid w:val="0068622E"/>
    <w:rsid w:val="006863C4"/>
    <w:rsid w:val="00686456"/>
    <w:rsid w:val="00686499"/>
    <w:rsid w:val="0068679E"/>
    <w:rsid w:val="00686830"/>
    <w:rsid w:val="00686B29"/>
    <w:rsid w:val="00686C81"/>
    <w:rsid w:val="00686D0C"/>
    <w:rsid w:val="00686E95"/>
    <w:rsid w:val="00686F38"/>
    <w:rsid w:val="006870AD"/>
    <w:rsid w:val="00687107"/>
    <w:rsid w:val="006871F8"/>
    <w:rsid w:val="00687380"/>
    <w:rsid w:val="00687396"/>
    <w:rsid w:val="006873EB"/>
    <w:rsid w:val="006874CC"/>
    <w:rsid w:val="00687539"/>
    <w:rsid w:val="0068776E"/>
    <w:rsid w:val="00687828"/>
    <w:rsid w:val="006878C7"/>
    <w:rsid w:val="00687933"/>
    <w:rsid w:val="00687941"/>
    <w:rsid w:val="00687965"/>
    <w:rsid w:val="00687B0D"/>
    <w:rsid w:val="00687B6C"/>
    <w:rsid w:val="00687BD9"/>
    <w:rsid w:val="00687C3C"/>
    <w:rsid w:val="00687CF2"/>
    <w:rsid w:val="00687DCE"/>
    <w:rsid w:val="00687DE8"/>
    <w:rsid w:val="00690015"/>
    <w:rsid w:val="00690026"/>
    <w:rsid w:val="00690216"/>
    <w:rsid w:val="006904E8"/>
    <w:rsid w:val="006907C6"/>
    <w:rsid w:val="006909BB"/>
    <w:rsid w:val="00690AC5"/>
    <w:rsid w:val="00690B23"/>
    <w:rsid w:val="00690B90"/>
    <w:rsid w:val="00690C2A"/>
    <w:rsid w:val="00690CA0"/>
    <w:rsid w:val="00690EFC"/>
    <w:rsid w:val="00691084"/>
    <w:rsid w:val="006911D6"/>
    <w:rsid w:val="006913D2"/>
    <w:rsid w:val="006914EB"/>
    <w:rsid w:val="00691588"/>
    <w:rsid w:val="00691720"/>
    <w:rsid w:val="00691806"/>
    <w:rsid w:val="00691870"/>
    <w:rsid w:val="00691900"/>
    <w:rsid w:val="00691A8A"/>
    <w:rsid w:val="00691AD9"/>
    <w:rsid w:val="00691BDA"/>
    <w:rsid w:val="00691CC1"/>
    <w:rsid w:val="00691DE8"/>
    <w:rsid w:val="00691F4A"/>
    <w:rsid w:val="006922B5"/>
    <w:rsid w:val="0069234A"/>
    <w:rsid w:val="006923CD"/>
    <w:rsid w:val="006923F8"/>
    <w:rsid w:val="006924A2"/>
    <w:rsid w:val="0069261D"/>
    <w:rsid w:val="006927EA"/>
    <w:rsid w:val="00692985"/>
    <w:rsid w:val="00692A2A"/>
    <w:rsid w:val="00692A9E"/>
    <w:rsid w:val="00692BB5"/>
    <w:rsid w:val="00692BBD"/>
    <w:rsid w:val="00692D40"/>
    <w:rsid w:val="00692D57"/>
    <w:rsid w:val="00692D76"/>
    <w:rsid w:val="00692D84"/>
    <w:rsid w:val="00692EF7"/>
    <w:rsid w:val="006930C1"/>
    <w:rsid w:val="006930E7"/>
    <w:rsid w:val="00693363"/>
    <w:rsid w:val="00693449"/>
    <w:rsid w:val="00693699"/>
    <w:rsid w:val="0069374C"/>
    <w:rsid w:val="0069388E"/>
    <w:rsid w:val="00693A8D"/>
    <w:rsid w:val="00693AAE"/>
    <w:rsid w:val="00693C4E"/>
    <w:rsid w:val="00693E94"/>
    <w:rsid w:val="00694059"/>
    <w:rsid w:val="006940E3"/>
    <w:rsid w:val="00694101"/>
    <w:rsid w:val="0069435E"/>
    <w:rsid w:val="006943C4"/>
    <w:rsid w:val="0069440F"/>
    <w:rsid w:val="006944A9"/>
    <w:rsid w:val="006944B6"/>
    <w:rsid w:val="006946D5"/>
    <w:rsid w:val="006946DA"/>
    <w:rsid w:val="0069472D"/>
    <w:rsid w:val="00694755"/>
    <w:rsid w:val="0069479B"/>
    <w:rsid w:val="0069496E"/>
    <w:rsid w:val="006949AD"/>
    <w:rsid w:val="00694B2A"/>
    <w:rsid w:val="00694B7B"/>
    <w:rsid w:val="00694BD5"/>
    <w:rsid w:val="00694CB4"/>
    <w:rsid w:val="00694D28"/>
    <w:rsid w:val="00694D61"/>
    <w:rsid w:val="00694DDB"/>
    <w:rsid w:val="00694DE2"/>
    <w:rsid w:val="00694E27"/>
    <w:rsid w:val="0069509F"/>
    <w:rsid w:val="006951B0"/>
    <w:rsid w:val="00695246"/>
    <w:rsid w:val="006952E5"/>
    <w:rsid w:val="00695402"/>
    <w:rsid w:val="00695466"/>
    <w:rsid w:val="00695544"/>
    <w:rsid w:val="0069559D"/>
    <w:rsid w:val="00695776"/>
    <w:rsid w:val="00695808"/>
    <w:rsid w:val="00695995"/>
    <w:rsid w:val="006959E9"/>
    <w:rsid w:val="00695A13"/>
    <w:rsid w:val="00695A5F"/>
    <w:rsid w:val="00695BF4"/>
    <w:rsid w:val="00695C3F"/>
    <w:rsid w:val="00695C6F"/>
    <w:rsid w:val="00695D7B"/>
    <w:rsid w:val="00695D9E"/>
    <w:rsid w:val="006965D6"/>
    <w:rsid w:val="006965F7"/>
    <w:rsid w:val="006965FF"/>
    <w:rsid w:val="0069688A"/>
    <w:rsid w:val="00696ACD"/>
    <w:rsid w:val="00696BA5"/>
    <w:rsid w:val="00696CED"/>
    <w:rsid w:val="00697027"/>
    <w:rsid w:val="00697236"/>
    <w:rsid w:val="00697246"/>
    <w:rsid w:val="00697291"/>
    <w:rsid w:val="0069732B"/>
    <w:rsid w:val="006974F9"/>
    <w:rsid w:val="006977AD"/>
    <w:rsid w:val="00697B45"/>
    <w:rsid w:val="00697C8E"/>
    <w:rsid w:val="00697D7A"/>
    <w:rsid w:val="00697FC1"/>
    <w:rsid w:val="006A004E"/>
    <w:rsid w:val="006A0103"/>
    <w:rsid w:val="006A01CC"/>
    <w:rsid w:val="006A0583"/>
    <w:rsid w:val="006A0698"/>
    <w:rsid w:val="006A0973"/>
    <w:rsid w:val="006A09D5"/>
    <w:rsid w:val="006A0D3F"/>
    <w:rsid w:val="006A0ED6"/>
    <w:rsid w:val="006A10BE"/>
    <w:rsid w:val="006A10D3"/>
    <w:rsid w:val="006A1241"/>
    <w:rsid w:val="006A1261"/>
    <w:rsid w:val="006A136A"/>
    <w:rsid w:val="006A1402"/>
    <w:rsid w:val="006A1476"/>
    <w:rsid w:val="006A16E7"/>
    <w:rsid w:val="006A172E"/>
    <w:rsid w:val="006A1777"/>
    <w:rsid w:val="006A1781"/>
    <w:rsid w:val="006A17CC"/>
    <w:rsid w:val="006A19CA"/>
    <w:rsid w:val="006A19DE"/>
    <w:rsid w:val="006A1B73"/>
    <w:rsid w:val="006A1BF6"/>
    <w:rsid w:val="006A1C27"/>
    <w:rsid w:val="006A1CC1"/>
    <w:rsid w:val="006A1D47"/>
    <w:rsid w:val="006A1DBC"/>
    <w:rsid w:val="006A1FFD"/>
    <w:rsid w:val="006A20B3"/>
    <w:rsid w:val="006A21D0"/>
    <w:rsid w:val="006A22E8"/>
    <w:rsid w:val="006A2349"/>
    <w:rsid w:val="006A23F0"/>
    <w:rsid w:val="006A256B"/>
    <w:rsid w:val="006A26D2"/>
    <w:rsid w:val="006A26FC"/>
    <w:rsid w:val="006A27A1"/>
    <w:rsid w:val="006A27D9"/>
    <w:rsid w:val="006A28A2"/>
    <w:rsid w:val="006A28DF"/>
    <w:rsid w:val="006A2AD4"/>
    <w:rsid w:val="006A2B61"/>
    <w:rsid w:val="006A2D03"/>
    <w:rsid w:val="006A2E08"/>
    <w:rsid w:val="006A2E58"/>
    <w:rsid w:val="006A2F01"/>
    <w:rsid w:val="006A31C2"/>
    <w:rsid w:val="006A31D5"/>
    <w:rsid w:val="006A37FE"/>
    <w:rsid w:val="006A3821"/>
    <w:rsid w:val="006A3832"/>
    <w:rsid w:val="006A3A4D"/>
    <w:rsid w:val="006A3B56"/>
    <w:rsid w:val="006A3B72"/>
    <w:rsid w:val="006A3C3E"/>
    <w:rsid w:val="006A3C5B"/>
    <w:rsid w:val="006A3FCF"/>
    <w:rsid w:val="006A4000"/>
    <w:rsid w:val="006A4157"/>
    <w:rsid w:val="006A460A"/>
    <w:rsid w:val="006A4846"/>
    <w:rsid w:val="006A4B81"/>
    <w:rsid w:val="006A4C8D"/>
    <w:rsid w:val="006A4E9B"/>
    <w:rsid w:val="006A4FE5"/>
    <w:rsid w:val="006A4FF9"/>
    <w:rsid w:val="006A51E5"/>
    <w:rsid w:val="006A5393"/>
    <w:rsid w:val="006A53C6"/>
    <w:rsid w:val="006A55B3"/>
    <w:rsid w:val="006A56DE"/>
    <w:rsid w:val="006A5966"/>
    <w:rsid w:val="006A598F"/>
    <w:rsid w:val="006A5A17"/>
    <w:rsid w:val="006A5D1E"/>
    <w:rsid w:val="006A5E53"/>
    <w:rsid w:val="006A5F9C"/>
    <w:rsid w:val="006A610C"/>
    <w:rsid w:val="006A6136"/>
    <w:rsid w:val="006A613D"/>
    <w:rsid w:val="006A6212"/>
    <w:rsid w:val="006A6239"/>
    <w:rsid w:val="006A6320"/>
    <w:rsid w:val="006A6327"/>
    <w:rsid w:val="006A637D"/>
    <w:rsid w:val="006A6407"/>
    <w:rsid w:val="006A64FA"/>
    <w:rsid w:val="006A65B4"/>
    <w:rsid w:val="006A66EB"/>
    <w:rsid w:val="006A679E"/>
    <w:rsid w:val="006A67C1"/>
    <w:rsid w:val="006A6893"/>
    <w:rsid w:val="006A6939"/>
    <w:rsid w:val="006A69FE"/>
    <w:rsid w:val="006A6A9C"/>
    <w:rsid w:val="006A6AAC"/>
    <w:rsid w:val="006A6ABE"/>
    <w:rsid w:val="006A6F3E"/>
    <w:rsid w:val="006A6F41"/>
    <w:rsid w:val="006A6F64"/>
    <w:rsid w:val="006A6FC4"/>
    <w:rsid w:val="006A7032"/>
    <w:rsid w:val="006A722C"/>
    <w:rsid w:val="006A7318"/>
    <w:rsid w:val="006A758F"/>
    <w:rsid w:val="006A76F6"/>
    <w:rsid w:val="006A77D2"/>
    <w:rsid w:val="006A784D"/>
    <w:rsid w:val="006A78FD"/>
    <w:rsid w:val="006A791A"/>
    <w:rsid w:val="006A7BBC"/>
    <w:rsid w:val="006A7D72"/>
    <w:rsid w:val="006B0052"/>
    <w:rsid w:val="006B0111"/>
    <w:rsid w:val="006B02B4"/>
    <w:rsid w:val="006B03C7"/>
    <w:rsid w:val="006B041B"/>
    <w:rsid w:val="006B0683"/>
    <w:rsid w:val="006B0697"/>
    <w:rsid w:val="006B07DC"/>
    <w:rsid w:val="006B0901"/>
    <w:rsid w:val="006B09C0"/>
    <w:rsid w:val="006B0A19"/>
    <w:rsid w:val="006B0A8F"/>
    <w:rsid w:val="006B0AF2"/>
    <w:rsid w:val="006B0B05"/>
    <w:rsid w:val="006B0C14"/>
    <w:rsid w:val="006B0C16"/>
    <w:rsid w:val="006B0D18"/>
    <w:rsid w:val="006B0DC0"/>
    <w:rsid w:val="006B0E3C"/>
    <w:rsid w:val="006B0E7E"/>
    <w:rsid w:val="006B0F74"/>
    <w:rsid w:val="006B0F8E"/>
    <w:rsid w:val="006B115F"/>
    <w:rsid w:val="006B122C"/>
    <w:rsid w:val="006B14A8"/>
    <w:rsid w:val="006B1517"/>
    <w:rsid w:val="006B166B"/>
    <w:rsid w:val="006B16D9"/>
    <w:rsid w:val="006B186D"/>
    <w:rsid w:val="006B196F"/>
    <w:rsid w:val="006B1A8E"/>
    <w:rsid w:val="006B1AF7"/>
    <w:rsid w:val="006B1BA1"/>
    <w:rsid w:val="006B1C28"/>
    <w:rsid w:val="006B1C53"/>
    <w:rsid w:val="006B1CF4"/>
    <w:rsid w:val="006B1D92"/>
    <w:rsid w:val="006B1DC2"/>
    <w:rsid w:val="006B1E88"/>
    <w:rsid w:val="006B1EB2"/>
    <w:rsid w:val="006B1F4D"/>
    <w:rsid w:val="006B21A2"/>
    <w:rsid w:val="006B22BF"/>
    <w:rsid w:val="006B22CC"/>
    <w:rsid w:val="006B23FC"/>
    <w:rsid w:val="006B256C"/>
    <w:rsid w:val="006B25BF"/>
    <w:rsid w:val="006B2760"/>
    <w:rsid w:val="006B278D"/>
    <w:rsid w:val="006B27A2"/>
    <w:rsid w:val="006B280F"/>
    <w:rsid w:val="006B2817"/>
    <w:rsid w:val="006B28BA"/>
    <w:rsid w:val="006B29A9"/>
    <w:rsid w:val="006B2A04"/>
    <w:rsid w:val="006B2A1A"/>
    <w:rsid w:val="006B2A96"/>
    <w:rsid w:val="006B2AE0"/>
    <w:rsid w:val="006B2E0D"/>
    <w:rsid w:val="006B2FB2"/>
    <w:rsid w:val="006B2FFB"/>
    <w:rsid w:val="006B30F5"/>
    <w:rsid w:val="006B311C"/>
    <w:rsid w:val="006B3172"/>
    <w:rsid w:val="006B32EB"/>
    <w:rsid w:val="006B33A5"/>
    <w:rsid w:val="006B347C"/>
    <w:rsid w:val="006B34D4"/>
    <w:rsid w:val="006B3614"/>
    <w:rsid w:val="006B36A1"/>
    <w:rsid w:val="006B38FF"/>
    <w:rsid w:val="006B39BF"/>
    <w:rsid w:val="006B3A2B"/>
    <w:rsid w:val="006B3C9C"/>
    <w:rsid w:val="006B3E7D"/>
    <w:rsid w:val="006B41A3"/>
    <w:rsid w:val="006B426A"/>
    <w:rsid w:val="006B450A"/>
    <w:rsid w:val="006B4576"/>
    <w:rsid w:val="006B46C6"/>
    <w:rsid w:val="006B480C"/>
    <w:rsid w:val="006B4EC4"/>
    <w:rsid w:val="006B4F8B"/>
    <w:rsid w:val="006B5236"/>
    <w:rsid w:val="006B527B"/>
    <w:rsid w:val="006B52C5"/>
    <w:rsid w:val="006B53F7"/>
    <w:rsid w:val="006B56FC"/>
    <w:rsid w:val="006B5822"/>
    <w:rsid w:val="006B58DE"/>
    <w:rsid w:val="006B59CA"/>
    <w:rsid w:val="006B5A5F"/>
    <w:rsid w:val="006B5CCF"/>
    <w:rsid w:val="006B5DF9"/>
    <w:rsid w:val="006B5FB7"/>
    <w:rsid w:val="006B60AE"/>
    <w:rsid w:val="006B61C6"/>
    <w:rsid w:val="006B62BA"/>
    <w:rsid w:val="006B638E"/>
    <w:rsid w:val="006B641B"/>
    <w:rsid w:val="006B655A"/>
    <w:rsid w:val="006B661D"/>
    <w:rsid w:val="006B6671"/>
    <w:rsid w:val="006B67DF"/>
    <w:rsid w:val="006B684D"/>
    <w:rsid w:val="006B6AFA"/>
    <w:rsid w:val="006B6AFF"/>
    <w:rsid w:val="006B6BB4"/>
    <w:rsid w:val="006B6BB5"/>
    <w:rsid w:val="006B6C6B"/>
    <w:rsid w:val="006B6C9A"/>
    <w:rsid w:val="006B6CCC"/>
    <w:rsid w:val="006B6CF4"/>
    <w:rsid w:val="006B717E"/>
    <w:rsid w:val="006B7269"/>
    <w:rsid w:val="006B72BB"/>
    <w:rsid w:val="006B74E9"/>
    <w:rsid w:val="006B74FB"/>
    <w:rsid w:val="006B7612"/>
    <w:rsid w:val="006B7841"/>
    <w:rsid w:val="006B785A"/>
    <w:rsid w:val="006B78DF"/>
    <w:rsid w:val="006B79F2"/>
    <w:rsid w:val="006B7A14"/>
    <w:rsid w:val="006B7A28"/>
    <w:rsid w:val="006B7AA5"/>
    <w:rsid w:val="006B7B7D"/>
    <w:rsid w:val="006B7BE5"/>
    <w:rsid w:val="006B7D35"/>
    <w:rsid w:val="006B7FF2"/>
    <w:rsid w:val="006B823A"/>
    <w:rsid w:val="006C0072"/>
    <w:rsid w:val="006C01DF"/>
    <w:rsid w:val="006C02B0"/>
    <w:rsid w:val="006C02D6"/>
    <w:rsid w:val="006C0391"/>
    <w:rsid w:val="006C053A"/>
    <w:rsid w:val="006C0585"/>
    <w:rsid w:val="006C05BE"/>
    <w:rsid w:val="006C05D7"/>
    <w:rsid w:val="006C068A"/>
    <w:rsid w:val="006C0790"/>
    <w:rsid w:val="006C0822"/>
    <w:rsid w:val="006C0859"/>
    <w:rsid w:val="006C0D60"/>
    <w:rsid w:val="006C0D88"/>
    <w:rsid w:val="006C0DB4"/>
    <w:rsid w:val="006C0E44"/>
    <w:rsid w:val="006C0F33"/>
    <w:rsid w:val="006C1152"/>
    <w:rsid w:val="006C1363"/>
    <w:rsid w:val="006C1437"/>
    <w:rsid w:val="006C155C"/>
    <w:rsid w:val="006C1584"/>
    <w:rsid w:val="006C158A"/>
    <w:rsid w:val="006C166B"/>
    <w:rsid w:val="006C1697"/>
    <w:rsid w:val="006C171C"/>
    <w:rsid w:val="006C179F"/>
    <w:rsid w:val="006C18EB"/>
    <w:rsid w:val="006C1C1A"/>
    <w:rsid w:val="006C1D65"/>
    <w:rsid w:val="006C1E35"/>
    <w:rsid w:val="006C1ED0"/>
    <w:rsid w:val="006C1F08"/>
    <w:rsid w:val="006C1F2C"/>
    <w:rsid w:val="006C1FAA"/>
    <w:rsid w:val="006C2140"/>
    <w:rsid w:val="006C21AF"/>
    <w:rsid w:val="006C22C6"/>
    <w:rsid w:val="006C22FD"/>
    <w:rsid w:val="006C2315"/>
    <w:rsid w:val="006C2392"/>
    <w:rsid w:val="006C23E4"/>
    <w:rsid w:val="006C23F6"/>
    <w:rsid w:val="006C24AE"/>
    <w:rsid w:val="006C2595"/>
    <w:rsid w:val="006C25C8"/>
    <w:rsid w:val="006C25DE"/>
    <w:rsid w:val="006C26C1"/>
    <w:rsid w:val="006C274D"/>
    <w:rsid w:val="006C27F8"/>
    <w:rsid w:val="006C29F8"/>
    <w:rsid w:val="006C2A60"/>
    <w:rsid w:val="006C2A76"/>
    <w:rsid w:val="006C2A7B"/>
    <w:rsid w:val="006C2AB6"/>
    <w:rsid w:val="006C2BD3"/>
    <w:rsid w:val="006C2DB2"/>
    <w:rsid w:val="006C2DB7"/>
    <w:rsid w:val="006C2E9C"/>
    <w:rsid w:val="006C2F1E"/>
    <w:rsid w:val="006C2F9D"/>
    <w:rsid w:val="006C321A"/>
    <w:rsid w:val="006C331D"/>
    <w:rsid w:val="006C33C4"/>
    <w:rsid w:val="006C3582"/>
    <w:rsid w:val="006C3595"/>
    <w:rsid w:val="006C35FF"/>
    <w:rsid w:val="006C36A9"/>
    <w:rsid w:val="006C36B5"/>
    <w:rsid w:val="006C36E5"/>
    <w:rsid w:val="006C3752"/>
    <w:rsid w:val="006C387F"/>
    <w:rsid w:val="006C392A"/>
    <w:rsid w:val="006C3B0A"/>
    <w:rsid w:val="006C3B66"/>
    <w:rsid w:val="006C3BA2"/>
    <w:rsid w:val="006C3C6F"/>
    <w:rsid w:val="006C3D99"/>
    <w:rsid w:val="006C3E6D"/>
    <w:rsid w:val="006C3F81"/>
    <w:rsid w:val="006C3F8D"/>
    <w:rsid w:val="006C40A6"/>
    <w:rsid w:val="006C40DA"/>
    <w:rsid w:val="006C4289"/>
    <w:rsid w:val="006C4294"/>
    <w:rsid w:val="006C42D2"/>
    <w:rsid w:val="006C4466"/>
    <w:rsid w:val="006C453D"/>
    <w:rsid w:val="006C4673"/>
    <w:rsid w:val="006C46FC"/>
    <w:rsid w:val="006C4941"/>
    <w:rsid w:val="006C49AD"/>
    <w:rsid w:val="006C4A49"/>
    <w:rsid w:val="006C4A60"/>
    <w:rsid w:val="006C4AE0"/>
    <w:rsid w:val="006C4C10"/>
    <w:rsid w:val="006C4F64"/>
    <w:rsid w:val="006C513C"/>
    <w:rsid w:val="006C57BC"/>
    <w:rsid w:val="006C57D2"/>
    <w:rsid w:val="006C57D4"/>
    <w:rsid w:val="006C5A88"/>
    <w:rsid w:val="006C5C0C"/>
    <w:rsid w:val="006C5CA1"/>
    <w:rsid w:val="006C5D50"/>
    <w:rsid w:val="006C5DB9"/>
    <w:rsid w:val="006C5E7B"/>
    <w:rsid w:val="006C5E8B"/>
    <w:rsid w:val="006C5EC3"/>
    <w:rsid w:val="006C617C"/>
    <w:rsid w:val="006C6208"/>
    <w:rsid w:val="006C629B"/>
    <w:rsid w:val="006C6344"/>
    <w:rsid w:val="006C658A"/>
    <w:rsid w:val="006C65A0"/>
    <w:rsid w:val="006C67BA"/>
    <w:rsid w:val="006C67EF"/>
    <w:rsid w:val="006C695A"/>
    <w:rsid w:val="006C6983"/>
    <w:rsid w:val="006C699B"/>
    <w:rsid w:val="006C69F6"/>
    <w:rsid w:val="006C6AA0"/>
    <w:rsid w:val="006C6C1E"/>
    <w:rsid w:val="006C6E01"/>
    <w:rsid w:val="006C700A"/>
    <w:rsid w:val="006C7215"/>
    <w:rsid w:val="006C72FF"/>
    <w:rsid w:val="006C7368"/>
    <w:rsid w:val="006C73EB"/>
    <w:rsid w:val="006C741B"/>
    <w:rsid w:val="006C758B"/>
    <w:rsid w:val="006C762D"/>
    <w:rsid w:val="006C77B6"/>
    <w:rsid w:val="006C7BDE"/>
    <w:rsid w:val="006C7D8A"/>
    <w:rsid w:val="006C7ECD"/>
    <w:rsid w:val="006C8597"/>
    <w:rsid w:val="006D01DA"/>
    <w:rsid w:val="006D01EB"/>
    <w:rsid w:val="006D0251"/>
    <w:rsid w:val="006D02CF"/>
    <w:rsid w:val="006D0361"/>
    <w:rsid w:val="006D0515"/>
    <w:rsid w:val="006D05E4"/>
    <w:rsid w:val="006D0864"/>
    <w:rsid w:val="006D08CD"/>
    <w:rsid w:val="006D0BD4"/>
    <w:rsid w:val="006D0C32"/>
    <w:rsid w:val="006D0C3B"/>
    <w:rsid w:val="006D0C57"/>
    <w:rsid w:val="006D0D48"/>
    <w:rsid w:val="006D0D68"/>
    <w:rsid w:val="006D0DCC"/>
    <w:rsid w:val="006D0E2E"/>
    <w:rsid w:val="006D0E9F"/>
    <w:rsid w:val="006D1018"/>
    <w:rsid w:val="006D11B5"/>
    <w:rsid w:val="006D12CE"/>
    <w:rsid w:val="006D13AA"/>
    <w:rsid w:val="006D1412"/>
    <w:rsid w:val="006D156A"/>
    <w:rsid w:val="006D15B9"/>
    <w:rsid w:val="006D15C3"/>
    <w:rsid w:val="006D15D5"/>
    <w:rsid w:val="006D15E5"/>
    <w:rsid w:val="006D16DE"/>
    <w:rsid w:val="006D17B5"/>
    <w:rsid w:val="006D1825"/>
    <w:rsid w:val="006D1936"/>
    <w:rsid w:val="006D1BE5"/>
    <w:rsid w:val="006D1CA2"/>
    <w:rsid w:val="006D1DA5"/>
    <w:rsid w:val="006D1DBB"/>
    <w:rsid w:val="006D1DF1"/>
    <w:rsid w:val="006D1EE5"/>
    <w:rsid w:val="006D1F97"/>
    <w:rsid w:val="006D1FBD"/>
    <w:rsid w:val="006D2113"/>
    <w:rsid w:val="006D2161"/>
    <w:rsid w:val="006D2256"/>
    <w:rsid w:val="006D256A"/>
    <w:rsid w:val="006D27D2"/>
    <w:rsid w:val="006D28DF"/>
    <w:rsid w:val="006D292C"/>
    <w:rsid w:val="006D295D"/>
    <w:rsid w:val="006D2963"/>
    <w:rsid w:val="006D29DF"/>
    <w:rsid w:val="006D29E1"/>
    <w:rsid w:val="006D2B34"/>
    <w:rsid w:val="006D2C51"/>
    <w:rsid w:val="006D2E21"/>
    <w:rsid w:val="006D2E36"/>
    <w:rsid w:val="006D2E40"/>
    <w:rsid w:val="006D2FAE"/>
    <w:rsid w:val="006D3158"/>
    <w:rsid w:val="006D325F"/>
    <w:rsid w:val="006D3276"/>
    <w:rsid w:val="006D3473"/>
    <w:rsid w:val="006D3628"/>
    <w:rsid w:val="006D36C8"/>
    <w:rsid w:val="006D375E"/>
    <w:rsid w:val="006D38BF"/>
    <w:rsid w:val="006D38C1"/>
    <w:rsid w:val="006D39AF"/>
    <w:rsid w:val="006D3B11"/>
    <w:rsid w:val="006D3BCB"/>
    <w:rsid w:val="006D3C16"/>
    <w:rsid w:val="006D3C17"/>
    <w:rsid w:val="006D3DFC"/>
    <w:rsid w:val="006D3EAF"/>
    <w:rsid w:val="006D3F18"/>
    <w:rsid w:val="006D405E"/>
    <w:rsid w:val="006D433F"/>
    <w:rsid w:val="006D43B2"/>
    <w:rsid w:val="006D443C"/>
    <w:rsid w:val="006D4485"/>
    <w:rsid w:val="006D454B"/>
    <w:rsid w:val="006D45D9"/>
    <w:rsid w:val="006D4612"/>
    <w:rsid w:val="006D4633"/>
    <w:rsid w:val="006D469C"/>
    <w:rsid w:val="006D48A1"/>
    <w:rsid w:val="006D499F"/>
    <w:rsid w:val="006D49BE"/>
    <w:rsid w:val="006D4ADE"/>
    <w:rsid w:val="006D4AE4"/>
    <w:rsid w:val="006D4B7D"/>
    <w:rsid w:val="006D4BD7"/>
    <w:rsid w:val="006D4DED"/>
    <w:rsid w:val="006D4DF5"/>
    <w:rsid w:val="006D4E46"/>
    <w:rsid w:val="006D5020"/>
    <w:rsid w:val="006D5051"/>
    <w:rsid w:val="006D509D"/>
    <w:rsid w:val="006D50D0"/>
    <w:rsid w:val="006D54D4"/>
    <w:rsid w:val="006D58DE"/>
    <w:rsid w:val="006D59A2"/>
    <w:rsid w:val="006D5B28"/>
    <w:rsid w:val="006D5B3D"/>
    <w:rsid w:val="006D5CC0"/>
    <w:rsid w:val="006D5D4A"/>
    <w:rsid w:val="006D5DAE"/>
    <w:rsid w:val="006D5E06"/>
    <w:rsid w:val="006D604B"/>
    <w:rsid w:val="006D6199"/>
    <w:rsid w:val="006D626F"/>
    <w:rsid w:val="006D637B"/>
    <w:rsid w:val="006D642B"/>
    <w:rsid w:val="006D65D7"/>
    <w:rsid w:val="006D67BC"/>
    <w:rsid w:val="006D684C"/>
    <w:rsid w:val="006D6D4C"/>
    <w:rsid w:val="006D6D54"/>
    <w:rsid w:val="006D6DE0"/>
    <w:rsid w:val="006D6EB6"/>
    <w:rsid w:val="006D74A9"/>
    <w:rsid w:val="006D74B7"/>
    <w:rsid w:val="006D74BF"/>
    <w:rsid w:val="006D74D2"/>
    <w:rsid w:val="006D75CE"/>
    <w:rsid w:val="006D79C9"/>
    <w:rsid w:val="006D7E5C"/>
    <w:rsid w:val="006D7F6E"/>
    <w:rsid w:val="006DBD03"/>
    <w:rsid w:val="006E038E"/>
    <w:rsid w:val="006E04C0"/>
    <w:rsid w:val="006E05AD"/>
    <w:rsid w:val="006E071C"/>
    <w:rsid w:val="006E077E"/>
    <w:rsid w:val="006E07CB"/>
    <w:rsid w:val="006E082B"/>
    <w:rsid w:val="006E09A7"/>
    <w:rsid w:val="006E0B40"/>
    <w:rsid w:val="006E0B75"/>
    <w:rsid w:val="006E0B7C"/>
    <w:rsid w:val="006E0BAD"/>
    <w:rsid w:val="006E0FC3"/>
    <w:rsid w:val="006E12E1"/>
    <w:rsid w:val="006E13A1"/>
    <w:rsid w:val="006E1424"/>
    <w:rsid w:val="006E15DA"/>
    <w:rsid w:val="006E194C"/>
    <w:rsid w:val="006E19FD"/>
    <w:rsid w:val="006E1A36"/>
    <w:rsid w:val="006E1C0E"/>
    <w:rsid w:val="006E1D0E"/>
    <w:rsid w:val="006E1DEA"/>
    <w:rsid w:val="006E1E4B"/>
    <w:rsid w:val="006E1E63"/>
    <w:rsid w:val="006E1E76"/>
    <w:rsid w:val="006E1EAE"/>
    <w:rsid w:val="006E1F2C"/>
    <w:rsid w:val="006E20F4"/>
    <w:rsid w:val="006E21DE"/>
    <w:rsid w:val="006E2346"/>
    <w:rsid w:val="006E237B"/>
    <w:rsid w:val="006E23C7"/>
    <w:rsid w:val="006E23E0"/>
    <w:rsid w:val="006E248B"/>
    <w:rsid w:val="006E25FC"/>
    <w:rsid w:val="006E2683"/>
    <w:rsid w:val="006E277C"/>
    <w:rsid w:val="006E2A52"/>
    <w:rsid w:val="006E2B25"/>
    <w:rsid w:val="006E2B8C"/>
    <w:rsid w:val="006E2BDE"/>
    <w:rsid w:val="006E2EF7"/>
    <w:rsid w:val="006E2F28"/>
    <w:rsid w:val="006E3034"/>
    <w:rsid w:val="006E3048"/>
    <w:rsid w:val="006E30E9"/>
    <w:rsid w:val="006E3345"/>
    <w:rsid w:val="006E34EA"/>
    <w:rsid w:val="006E3501"/>
    <w:rsid w:val="006E357D"/>
    <w:rsid w:val="006E36BD"/>
    <w:rsid w:val="006E370B"/>
    <w:rsid w:val="006E37F8"/>
    <w:rsid w:val="006E38FA"/>
    <w:rsid w:val="006E39FC"/>
    <w:rsid w:val="006E3A07"/>
    <w:rsid w:val="006E3AD8"/>
    <w:rsid w:val="006E3B68"/>
    <w:rsid w:val="006E3C24"/>
    <w:rsid w:val="006E3CCC"/>
    <w:rsid w:val="006E3CDA"/>
    <w:rsid w:val="006E3D6E"/>
    <w:rsid w:val="006E3EB7"/>
    <w:rsid w:val="006E3F3E"/>
    <w:rsid w:val="006E3F6F"/>
    <w:rsid w:val="006E3F70"/>
    <w:rsid w:val="006E4036"/>
    <w:rsid w:val="006E4472"/>
    <w:rsid w:val="006E44CB"/>
    <w:rsid w:val="006E4575"/>
    <w:rsid w:val="006E47B2"/>
    <w:rsid w:val="006E47CB"/>
    <w:rsid w:val="006E4A08"/>
    <w:rsid w:val="006E4A13"/>
    <w:rsid w:val="006E4AA3"/>
    <w:rsid w:val="006E4DA5"/>
    <w:rsid w:val="006E4E92"/>
    <w:rsid w:val="006E4EAE"/>
    <w:rsid w:val="006E4FB4"/>
    <w:rsid w:val="006E5035"/>
    <w:rsid w:val="006E5137"/>
    <w:rsid w:val="006E51E0"/>
    <w:rsid w:val="006E52A3"/>
    <w:rsid w:val="006E53FF"/>
    <w:rsid w:val="006E55E6"/>
    <w:rsid w:val="006E569A"/>
    <w:rsid w:val="006E577D"/>
    <w:rsid w:val="006E59CB"/>
    <w:rsid w:val="006E5F43"/>
    <w:rsid w:val="006E6055"/>
    <w:rsid w:val="006E62BB"/>
    <w:rsid w:val="006E643E"/>
    <w:rsid w:val="006E6513"/>
    <w:rsid w:val="006E65E7"/>
    <w:rsid w:val="006E664B"/>
    <w:rsid w:val="006E6676"/>
    <w:rsid w:val="006E678F"/>
    <w:rsid w:val="006E6888"/>
    <w:rsid w:val="006E6976"/>
    <w:rsid w:val="006E6A83"/>
    <w:rsid w:val="006E6AA4"/>
    <w:rsid w:val="006E6BDA"/>
    <w:rsid w:val="006E6C89"/>
    <w:rsid w:val="006E6D5B"/>
    <w:rsid w:val="006E6EF7"/>
    <w:rsid w:val="006E6F47"/>
    <w:rsid w:val="006E707E"/>
    <w:rsid w:val="006E7138"/>
    <w:rsid w:val="006E72F4"/>
    <w:rsid w:val="006E739B"/>
    <w:rsid w:val="006E73A7"/>
    <w:rsid w:val="006E749A"/>
    <w:rsid w:val="006E76A4"/>
    <w:rsid w:val="006E78F8"/>
    <w:rsid w:val="006E7A92"/>
    <w:rsid w:val="006E7AE9"/>
    <w:rsid w:val="006E7B49"/>
    <w:rsid w:val="006E7C02"/>
    <w:rsid w:val="006E7C5D"/>
    <w:rsid w:val="006E7DAA"/>
    <w:rsid w:val="006E7EB9"/>
    <w:rsid w:val="006E7F09"/>
    <w:rsid w:val="006F015D"/>
    <w:rsid w:val="006F0365"/>
    <w:rsid w:val="006F0379"/>
    <w:rsid w:val="006F041D"/>
    <w:rsid w:val="006F055E"/>
    <w:rsid w:val="006F090B"/>
    <w:rsid w:val="006F0F4D"/>
    <w:rsid w:val="006F117D"/>
    <w:rsid w:val="006F124E"/>
    <w:rsid w:val="006F1287"/>
    <w:rsid w:val="006F1371"/>
    <w:rsid w:val="006F1386"/>
    <w:rsid w:val="006F1724"/>
    <w:rsid w:val="006F178F"/>
    <w:rsid w:val="006F1841"/>
    <w:rsid w:val="006F18EE"/>
    <w:rsid w:val="006F19D8"/>
    <w:rsid w:val="006F1A61"/>
    <w:rsid w:val="006F1AA8"/>
    <w:rsid w:val="006F1B57"/>
    <w:rsid w:val="006F1CB3"/>
    <w:rsid w:val="006F1CFB"/>
    <w:rsid w:val="006F1D3D"/>
    <w:rsid w:val="006F1E9B"/>
    <w:rsid w:val="006F20A0"/>
    <w:rsid w:val="006F20CF"/>
    <w:rsid w:val="006F218F"/>
    <w:rsid w:val="006F23D9"/>
    <w:rsid w:val="006F240D"/>
    <w:rsid w:val="006F2416"/>
    <w:rsid w:val="006F246D"/>
    <w:rsid w:val="006F2604"/>
    <w:rsid w:val="006F2689"/>
    <w:rsid w:val="006F272D"/>
    <w:rsid w:val="006F27EC"/>
    <w:rsid w:val="006F283B"/>
    <w:rsid w:val="006F2BA5"/>
    <w:rsid w:val="006F2C05"/>
    <w:rsid w:val="006F2C2B"/>
    <w:rsid w:val="006F2C5B"/>
    <w:rsid w:val="006F2CF4"/>
    <w:rsid w:val="006F2DE3"/>
    <w:rsid w:val="006F2E33"/>
    <w:rsid w:val="006F2FE2"/>
    <w:rsid w:val="006F302D"/>
    <w:rsid w:val="006F3068"/>
    <w:rsid w:val="006F328D"/>
    <w:rsid w:val="006F330F"/>
    <w:rsid w:val="006F3423"/>
    <w:rsid w:val="006F34D4"/>
    <w:rsid w:val="006F354B"/>
    <w:rsid w:val="006F354C"/>
    <w:rsid w:val="006F35C6"/>
    <w:rsid w:val="006F3808"/>
    <w:rsid w:val="006F385B"/>
    <w:rsid w:val="006F395B"/>
    <w:rsid w:val="006F3BB8"/>
    <w:rsid w:val="006F3CE0"/>
    <w:rsid w:val="006F3E3F"/>
    <w:rsid w:val="006F4250"/>
    <w:rsid w:val="006F4258"/>
    <w:rsid w:val="006F440D"/>
    <w:rsid w:val="006F45A6"/>
    <w:rsid w:val="006F45B7"/>
    <w:rsid w:val="006F473D"/>
    <w:rsid w:val="006F485B"/>
    <w:rsid w:val="006F4AE1"/>
    <w:rsid w:val="006F4B1D"/>
    <w:rsid w:val="006F4DDF"/>
    <w:rsid w:val="006F4EDD"/>
    <w:rsid w:val="006F4F4C"/>
    <w:rsid w:val="006F4F82"/>
    <w:rsid w:val="006F51C5"/>
    <w:rsid w:val="006F5217"/>
    <w:rsid w:val="006F5228"/>
    <w:rsid w:val="006F55E6"/>
    <w:rsid w:val="006F5771"/>
    <w:rsid w:val="006F57E8"/>
    <w:rsid w:val="006F57E9"/>
    <w:rsid w:val="006F58A3"/>
    <w:rsid w:val="006F599F"/>
    <w:rsid w:val="006F59C6"/>
    <w:rsid w:val="006F59E9"/>
    <w:rsid w:val="006F59F0"/>
    <w:rsid w:val="006F5A76"/>
    <w:rsid w:val="006F5B76"/>
    <w:rsid w:val="006F5BA5"/>
    <w:rsid w:val="006F5FDB"/>
    <w:rsid w:val="006F6011"/>
    <w:rsid w:val="006F60ED"/>
    <w:rsid w:val="006F61EE"/>
    <w:rsid w:val="006F621A"/>
    <w:rsid w:val="006F6286"/>
    <w:rsid w:val="006F62CB"/>
    <w:rsid w:val="006F6419"/>
    <w:rsid w:val="006F654B"/>
    <w:rsid w:val="006F65C0"/>
    <w:rsid w:val="006F6637"/>
    <w:rsid w:val="006F6B38"/>
    <w:rsid w:val="006F6B39"/>
    <w:rsid w:val="006F6C7A"/>
    <w:rsid w:val="006F6DAC"/>
    <w:rsid w:val="006F6EA7"/>
    <w:rsid w:val="006F6FFC"/>
    <w:rsid w:val="006F7059"/>
    <w:rsid w:val="006F70F6"/>
    <w:rsid w:val="006F7219"/>
    <w:rsid w:val="006F724F"/>
    <w:rsid w:val="006F731B"/>
    <w:rsid w:val="006F73CA"/>
    <w:rsid w:val="006F7483"/>
    <w:rsid w:val="006F7609"/>
    <w:rsid w:val="006F7612"/>
    <w:rsid w:val="006F765D"/>
    <w:rsid w:val="006F7A41"/>
    <w:rsid w:val="006F7A77"/>
    <w:rsid w:val="006F7B26"/>
    <w:rsid w:val="006F7E7B"/>
    <w:rsid w:val="006F7ECE"/>
    <w:rsid w:val="007000CC"/>
    <w:rsid w:val="007000F0"/>
    <w:rsid w:val="0070025C"/>
    <w:rsid w:val="007003A3"/>
    <w:rsid w:val="0070061B"/>
    <w:rsid w:val="00700640"/>
    <w:rsid w:val="0070065C"/>
    <w:rsid w:val="00700686"/>
    <w:rsid w:val="007007FF"/>
    <w:rsid w:val="0070094F"/>
    <w:rsid w:val="00700BB2"/>
    <w:rsid w:val="00700C04"/>
    <w:rsid w:val="00700D6D"/>
    <w:rsid w:val="00700E1D"/>
    <w:rsid w:val="00700EA5"/>
    <w:rsid w:val="00700EDC"/>
    <w:rsid w:val="00700F45"/>
    <w:rsid w:val="007011A5"/>
    <w:rsid w:val="00701214"/>
    <w:rsid w:val="00701242"/>
    <w:rsid w:val="007012DF"/>
    <w:rsid w:val="00701393"/>
    <w:rsid w:val="00701471"/>
    <w:rsid w:val="0070147C"/>
    <w:rsid w:val="007015AB"/>
    <w:rsid w:val="007015C7"/>
    <w:rsid w:val="0070163B"/>
    <w:rsid w:val="00701657"/>
    <w:rsid w:val="00701693"/>
    <w:rsid w:val="007016F9"/>
    <w:rsid w:val="007017C7"/>
    <w:rsid w:val="007018BD"/>
    <w:rsid w:val="007019D0"/>
    <w:rsid w:val="007019D7"/>
    <w:rsid w:val="007019DC"/>
    <w:rsid w:val="00701A6F"/>
    <w:rsid w:val="00701BE6"/>
    <w:rsid w:val="00701D25"/>
    <w:rsid w:val="00701E03"/>
    <w:rsid w:val="007021AA"/>
    <w:rsid w:val="007021AC"/>
    <w:rsid w:val="0070228A"/>
    <w:rsid w:val="007022F6"/>
    <w:rsid w:val="007024A0"/>
    <w:rsid w:val="0070256C"/>
    <w:rsid w:val="00702630"/>
    <w:rsid w:val="00702661"/>
    <w:rsid w:val="007026B3"/>
    <w:rsid w:val="007026E2"/>
    <w:rsid w:val="00702739"/>
    <w:rsid w:val="0070275F"/>
    <w:rsid w:val="0070280E"/>
    <w:rsid w:val="0070288F"/>
    <w:rsid w:val="007029CE"/>
    <w:rsid w:val="00702BF3"/>
    <w:rsid w:val="00702D7B"/>
    <w:rsid w:val="00702E40"/>
    <w:rsid w:val="00702E69"/>
    <w:rsid w:val="00702EDF"/>
    <w:rsid w:val="00703211"/>
    <w:rsid w:val="0070329B"/>
    <w:rsid w:val="007033CF"/>
    <w:rsid w:val="00703479"/>
    <w:rsid w:val="007034AE"/>
    <w:rsid w:val="007034F6"/>
    <w:rsid w:val="00703608"/>
    <w:rsid w:val="007036FC"/>
    <w:rsid w:val="007038E7"/>
    <w:rsid w:val="00703A53"/>
    <w:rsid w:val="00703BA7"/>
    <w:rsid w:val="00703BFF"/>
    <w:rsid w:val="00703D2C"/>
    <w:rsid w:val="00703F67"/>
    <w:rsid w:val="007041B0"/>
    <w:rsid w:val="0070430C"/>
    <w:rsid w:val="0070438E"/>
    <w:rsid w:val="007044BC"/>
    <w:rsid w:val="007044D7"/>
    <w:rsid w:val="007045F5"/>
    <w:rsid w:val="00704687"/>
    <w:rsid w:val="007046BA"/>
    <w:rsid w:val="0070473E"/>
    <w:rsid w:val="007048DA"/>
    <w:rsid w:val="00704B38"/>
    <w:rsid w:val="00704CBA"/>
    <w:rsid w:val="00704CC4"/>
    <w:rsid w:val="00704DAC"/>
    <w:rsid w:val="00704E21"/>
    <w:rsid w:val="0070508B"/>
    <w:rsid w:val="007050BD"/>
    <w:rsid w:val="00705183"/>
    <w:rsid w:val="0070522C"/>
    <w:rsid w:val="0070525D"/>
    <w:rsid w:val="007053C8"/>
    <w:rsid w:val="007055D0"/>
    <w:rsid w:val="0070563C"/>
    <w:rsid w:val="007056ED"/>
    <w:rsid w:val="0070571B"/>
    <w:rsid w:val="0070582B"/>
    <w:rsid w:val="007058CD"/>
    <w:rsid w:val="00705AAF"/>
    <w:rsid w:val="00705CFC"/>
    <w:rsid w:val="00705DB5"/>
    <w:rsid w:val="00705E04"/>
    <w:rsid w:val="00705F54"/>
    <w:rsid w:val="00706049"/>
    <w:rsid w:val="00706079"/>
    <w:rsid w:val="007060F3"/>
    <w:rsid w:val="0070610C"/>
    <w:rsid w:val="007063A5"/>
    <w:rsid w:val="00706724"/>
    <w:rsid w:val="00706787"/>
    <w:rsid w:val="0070696D"/>
    <w:rsid w:val="00706EA4"/>
    <w:rsid w:val="00706FE0"/>
    <w:rsid w:val="00707134"/>
    <w:rsid w:val="0070724E"/>
    <w:rsid w:val="00707457"/>
    <w:rsid w:val="0070759A"/>
    <w:rsid w:val="0070770E"/>
    <w:rsid w:val="007078D8"/>
    <w:rsid w:val="00707905"/>
    <w:rsid w:val="00707AB7"/>
    <w:rsid w:val="00707B48"/>
    <w:rsid w:val="00707BDB"/>
    <w:rsid w:val="00707C34"/>
    <w:rsid w:val="00707C46"/>
    <w:rsid w:val="00707D7C"/>
    <w:rsid w:val="00707F09"/>
    <w:rsid w:val="0071018F"/>
    <w:rsid w:val="00710293"/>
    <w:rsid w:val="00710348"/>
    <w:rsid w:val="0071039D"/>
    <w:rsid w:val="007104D0"/>
    <w:rsid w:val="007104E4"/>
    <w:rsid w:val="00710521"/>
    <w:rsid w:val="0071099E"/>
    <w:rsid w:val="00710A96"/>
    <w:rsid w:val="00710B2F"/>
    <w:rsid w:val="00710CA8"/>
    <w:rsid w:val="00710CCE"/>
    <w:rsid w:val="00710D3E"/>
    <w:rsid w:val="00710E39"/>
    <w:rsid w:val="00710F37"/>
    <w:rsid w:val="00711070"/>
    <w:rsid w:val="0071140B"/>
    <w:rsid w:val="0071142D"/>
    <w:rsid w:val="00711525"/>
    <w:rsid w:val="007116A8"/>
    <w:rsid w:val="007118A9"/>
    <w:rsid w:val="007118F9"/>
    <w:rsid w:val="0071193E"/>
    <w:rsid w:val="00711A5B"/>
    <w:rsid w:val="00711B93"/>
    <w:rsid w:val="00711D0F"/>
    <w:rsid w:val="00711D13"/>
    <w:rsid w:val="00711DD9"/>
    <w:rsid w:val="00711E6C"/>
    <w:rsid w:val="00711E7D"/>
    <w:rsid w:val="00711E81"/>
    <w:rsid w:val="00711E92"/>
    <w:rsid w:val="00711EA4"/>
    <w:rsid w:val="00711EE8"/>
    <w:rsid w:val="00711F25"/>
    <w:rsid w:val="00711F3D"/>
    <w:rsid w:val="00711F57"/>
    <w:rsid w:val="00711FAC"/>
    <w:rsid w:val="007120DB"/>
    <w:rsid w:val="007123B0"/>
    <w:rsid w:val="007124CA"/>
    <w:rsid w:val="00712593"/>
    <w:rsid w:val="007125FA"/>
    <w:rsid w:val="0071270A"/>
    <w:rsid w:val="0071278E"/>
    <w:rsid w:val="007127B8"/>
    <w:rsid w:val="00712A49"/>
    <w:rsid w:val="00712A7B"/>
    <w:rsid w:val="00712B52"/>
    <w:rsid w:val="00712C70"/>
    <w:rsid w:val="00712D74"/>
    <w:rsid w:val="00712D93"/>
    <w:rsid w:val="00712DA9"/>
    <w:rsid w:val="00712E0F"/>
    <w:rsid w:val="00712F02"/>
    <w:rsid w:val="0071305C"/>
    <w:rsid w:val="007130E7"/>
    <w:rsid w:val="007131D9"/>
    <w:rsid w:val="007133BD"/>
    <w:rsid w:val="007138A0"/>
    <w:rsid w:val="00713956"/>
    <w:rsid w:val="00713A3B"/>
    <w:rsid w:val="00713A56"/>
    <w:rsid w:val="00713B1E"/>
    <w:rsid w:val="00713BC8"/>
    <w:rsid w:val="00713D1A"/>
    <w:rsid w:val="00713D43"/>
    <w:rsid w:val="00713D61"/>
    <w:rsid w:val="00713DDA"/>
    <w:rsid w:val="00713F70"/>
    <w:rsid w:val="00713FB1"/>
    <w:rsid w:val="007140FE"/>
    <w:rsid w:val="00714179"/>
    <w:rsid w:val="007142BD"/>
    <w:rsid w:val="007143CF"/>
    <w:rsid w:val="0071447D"/>
    <w:rsid w:val="00714501"/>
    <w:rsid w:val="00714510"/>
    <w:rsid w:val="007147BB"/>
    <w:rsid w:val="00714924"/>
    <w:rsid w:val="00714C83"/>
    <w:rsid w:val="00714F06"/>
    <w:rsid w:val="007150B7"/>
    <w:rsid w:val="007150E6"/>
    <w:rsid w:val="007153AB"/>
    <w:rsid w:val="0071548D"/>
    <w:rsid w:val="007155BE"/>
    <w:rsid w:val="007156AE"/>
    <w:rsid w:val="00715707"/>
    <w:rsid w:val="00715736"/>
    <w:rsid w:val="0071580B"/>
    <w:rsid w:val="007158AC"/>
    <w:rsid w:val="00715927"/>
    <w:rsid w:val="00715974"/>
    <w:rsid w:val="00715ED1"/>
    <w:rsid w:val="00715ED2"/>
    <w:rsid w:val="00716097"/>
    <w:rsid w:val="007161C1"/>
    <w:rsid w:val="007162ED"/>
    <w:rsid w:val="00716339"/>
    <w:rsid w:val="007163EC"/>
    <w:rsid w:val="00716726"/>
    <w:rsid w:val="0071672A"/>
    <w:rsid w:val="0071674F"/>
    <w:rsid w:val="00716889"/>
    <w:rsid w:val="00716927"/>
    <w:rsid w:val="007169F4"/>
    <w:rsid w:val="00716A00"/>
    <w:rsid w:val="00716A24"/>
    <w:rsid w:val="00716A26"/>
    <w:rsid w:val="00716CD7"/>
    <w:rsid w:val="00716DAE"/>
    <w:rsid w:val="00716E02"/>
    <w:rsid w:val="0071705B"/>
    <w:rsid w:val="0071711C"/>
    <w:rsid w:val="0071721D"/>
    <w:rsid w:val="0071727D"/>
    <w:rsid w:val="00717319"/>
    <w:rsid w:val="007179E6"/>
    <w:rsid w:val="00717A70"/>
    <w:rsid w:val="00717AB6"/>
    <w:rsid w:val="00717C27"/>
    <w:rsid w:val="00717EAE"/>
    <w:rsid w:val="00717ECB"/>
    <w:rsid w:val="00719C77"/>
    <w:rsid w:val="007200D5"/>
    <w:rsid w:val="0072023C"/>
    <w:rsid w:val="007206EC"/>
    <w:rsid w:val="007207C5"/>
    <w:rsid w:val="0072082D"/>
    <w:rsid w:val="0072088B"/>
    <w:rsid w:val="00720956"/>
    <w:rsid w:val="00720A44"/>
    <w:rsid w:val="00720AC7"/>
    <w:rsid w:val="00720B18"/>
    <w:rsid w:val="00720D98"/>
    <w:rsid w:val="00720ED4"/>
    <w:rsid w:val="00720F54"/>
    <w:rsid w:val="00721075"/>
    <w:rsid w:val="007210C8"/>
    <w:rsid w:val="00721138"/>
    <w:rsid w:val="00721182"/>
    <w:rsid w:val="007211C6"/>
    <w:rsid w:val="007212B6"/>
    <w:rsid w:val="00721698"/>
    <w:rsid w:val="00721772"/>
    <w:rsid w:val="00721B9D"/>
    <w:rsid w:val="00721CF4"/>
    <w:rsid w:val="00721E99"/>
    <w:rsid w:val="00721EC4"/>
    <w:rsid w:val="00721EF8"/>
    <w:rsid w:val="00721F5B"/>
    <w:rsid w:val="0072202A"/>
    <w:rsid w:val="0072220E"/>
    <w:rsid w:val="00722446"/>
    <w:rsid w:val="007224BE"/>
    <w:rsid w:val="00722582"/>
    <w:rsid w:val="0072268E"/>
    <w:rsid w:val="007226C2"/>
    <w:rsid w:val="007227A3"/>
    <w:rsid w:val="007227F4"/>
    <w:rsid w:val="00722904"/>
    <w:rsid w:val="00722907"/>
    <w:rsid w:val="00722A17"/>
    <w:rsid w:val="00722B6B"/>
    <w:rsid w:val="00722C8A"/>
    <w:rsid w:val="00722CA5"/>
    <w:rsid w:val="00722CC7"/>
    <w:rsid w:val="00722D0C"/>
    <w:rsid w:val="00722E1C"/>
    <w:rsid w:val="00722E45"/>
    <w:rsid w:val="00722F97"/>
    <w:rsid w:val="00722FD5"/>
    <w:rsid w:val="00723102"/>
    <w:rsid w:val="0072310A"/>
    <w:rsid w:val="0072314E"/>
    <w:rsid w:val="0072317B"/>
    <w:rsid w:val="00723184"/>
    <w:rsid w:val="0072323D"/>
    <w:rsid w:val="00723252"/>
    <w:rsid w:val="007232B9"/>
    <w:rsid w:val="007233D9"/>
    <w:rsid w:val="00723459"/>
    <w:rsid w:val="00723619"/>
    <w:rsid w:val="007237EA"/>
    <w:rsid w:val="00723944"/>
    <w:rsid w:val="00723A8F"/>
    <w:rsid w:val="00723A9C"/>
    <w:rsid w:val="00723B0F"/>
    <w:rsid w:val="00723BB8"/>
    <w:rsid w:val="00723BBC"/>
    <w:rsid w:val="00723C67"/>
    <w:rsid w:val="00723CF1"/>
    <w:rsid w:val="00723CF6"/>
    <w:rsid w:val="00723EA8"/>
    <w:rsid w:val="00723F4F"/>
    <w:rsid w:val="00723FF4"/>
    <w:rsid w:val="00724065"/>
    <w:rsid w:val="007240BF"/>
    <w:rsid w:val="007241C6"/>
    <w:rsid w:val="00724544"/>
    <w:rsid w:val="007246ED"/>
    <w:rsid w:val="007247A3"/>
    <w:rsid w:val="007249AC"/>
    <w:rsid w:val="007249FF"/>
    <w:rsid w:val="00724BC3"/>
    <w:rsid w:val="00724CE2"/>
    <w:rsid w:val="00724D4D"/>
    <w:rsid w:val="00724DAF"/>
    <w:rsid w:val="00724FB9"/>
    <w:rsid w:val="00724FCF"/>
    <w:rsid w:val="00725070"/>
    <w:rsid w:val="00725158"/>
    <w:rsid w:val="0072517E"/>
    <w:rsid w:val="007255C0"/>
    <w:rsid w:val="00725645"/>
    <w:rsid w:val="0072569F"/>
    <w:rsid w:val="007256CE"/>
    <w:rsid w:val="007256D5"/>
    <w:rsid w:val="007257B4"/>
    <w:rsid w:val="007257DA"/>
    <w:rsid w:val="00725838"/>
    <w:rsid w:val="007259A7"/>
    <w:rsid w:val="007259B2"/>
    <w:rsid w:val="00725B45"/>
    <w:rsid w:val="00725BAD"/>
    <w:rsid w:val="00725EDA"/>
    <w:rsid w:val="007261AD"/>
    <w:rsid w:val="0072622A"/>
    <w:rsid w:val="00726295"/>
    <w:rsid w:val="007262C7"/>
    <w:rsid w:val="007262D3"/>
    <w:rsid w:val="007263F8"/>
    <w:rsid w:val="007264C3"/>
    <w:rsid w:val="00726558"/>
    <w:rsid w:val="0072689D"/>
    <w:rsid w:val="007269BE"/>
    <w:rsid w:val="007269E2"/>
    <w:rsid w:val="00726BF1"/>
    <w:rsid w:val="00726C34"/>
    <w:rsid w:val="00726F03"/>
    <w:rsid w:val="00726F44"/>
    <w:rsid w:val="0072701E"/>
    <w:rsid w:val="0072704D"/>
    <w:rsid w:val="007272AF"/>
    <w:rsid w:val="00727349"/>
    <w:rsid w:val="00727426"/>
    <w:rsid w:val="007275CF"/>
    <w:rsid w:val="007277C7"/>
    <w:rsid w:val="00727850"/>
    <w:rsid w:val="00727907"/>
    <w:rsid w:val="0072791E"/>
    <w:rsid w:val="0072795C"/>
    <w:rsid w:val="00727979"/>
    <w:rsid w:val="007279C9"/>
    <w:rsid w:val="00727A27"/>
    <w:rsid w:val="00727AF1"/>
    <w:rsid w:val="00727D96"/>
    <w:rsid w:val="00727E4F"/>
    <w:rsid w:val="00727F9F"/>
    <w:rsid w:val="007300E9"/>
    <w:rsid w:val="00730169"/>
    <w:rsid w:val="00730197"/>
    <w:rsid w:val="007301B8"/>
    <w:rsid w:val="00730288"/>
    <w:rsid w:val="007302F4"/>
    <w:rsid w:val="00730491"/>
    <w:rsid w:val="0073053C"/>
    <w:rsid w:val="007307B9"/>
    <w:rsid w:val="00730933"/>
    <w:rsid w:val="00730BBE"/>
    <w:rsid w:val="00730BF7"/>
    <w:rsid w:val="00730C26"/>
    <w:rsid w:val="00730E56"/>
    <w:rsid w:val="00730EB4"/>
    <w:rsid w:val="00730EC4"/>
    <w:rsid w:val="00731040"/>
    <w:rsid w:val="007310AA"/>
    <w:rsid w:val="007310B5"/>
    <w:rsid w:val="00731136"/>
    <w:rsid w:val="0073126B"/>
    <w:rsid w:val="007315F2"/>
    <w:rsid w:val="007316A0"/>
    <w:rsid w:val="007316BF"/>
    <w:rsid w:val="007316D7"/>
    <w:rsid w:val="00731A7B"/>
    <w:rsid w:val="00731AA5"/>
    <w:rsid w:val="00731C63"/>
    <w:rsid w:val="00731D42"/>
    <w:rsid w:val="00731D66"/>
    <w:rsid w:val="00731E49"/>
    <w:rsid w:val="0073213A"/>
    <w:rsid w:val="0073227F"/>
    <w:rsid w:val="00732488"/>
    <w:rsid w:val="007324D8"/>
    <w:rsid w:val="0073251C"/>
    <w:rsid w:val="007327E5"/>
    <w:rsid w:val="00732801"/>
    <w:rsid w:val="0073293A"/>
    <w:rsid w:val="007329CB"/>
    <w:rsid w:val="00732AC9"/>
    <w:rsid w:val="00732B17"/>
    <w:rsid w:val="00732CC3"/>
    <w:rsid w:val="00732CEA"/>
    <w:rsid w:val="00732D21"/>
    <w:rsid w:val="00732D54"/>
    <w:rsid w:val="00732D73"/>
    <w:rsid w:val="00732E55"/>
    <w:rsid w:val="00732F4E"/>
    <w:rsid w:val="00732F80"/>
    <w:rsid w:val="00733122"/>
    <w:rsid w:val="00733142"/>
    <w:rsid w:val="00733245"/>
    <w:rsid w:val="00733269"/>
    <w:rsid w:val="0073331F"/>
    <w:rsid w:val="00733378"/>
    <w:rsid w:val="007333A5"/>
    <w:rsid w:val="00733588"/>
    <w:rsid w:val="007335ED"/>
    <w:rsid w:val="00733690"/>
    <w:rsid w:val="007337EA"/>
    <w:rsid w:val="007338A1"/>
    <w:rsid w:val="00733A1E"/>
    <w:rsid w:val="00733B2E"/>
    <w:rsid w:val="00733B90"/>
    <w:rsid w:val="00733E8F"/>
    <w:rsid w:val="00733F2C"/>
    <w:rsid w:val="007340EE"/>
    <w:rsid w:val="00734456"/>
    <w:rsid w:val="007344E2"/>
    <w:rsid w:val="007344F9"/>
    <w:rsid w:val="007345B6"/>
    <w:rsid w:val="00734623"/>
    <w:rsid w:val="0073464F"/>
    <w:rsid w:val="007346B1"/>
    <w:rsid w:val="0073474D"/>
    <w:rsid w:val="007347C1"/>
    <w:rsid w:val="007347FC"/>
    <w:rsid w:val="007348BF"/>
    <w:rsid w:val="00734918"/>
    <w:rsid w:val="00734B65"/>
    <w:rsid w:val="00734BA5"/>
    <w:rsid w:val="00734BD3"/>
    <w:rsid w:val="00734C26"/>
    <w:rsid w:val="00734C57"/>
    <w:rsid w:val="00734C97"/>
    <w:rsid w:val="00734D03"/>
    <w:rsid w:val="00734D92"/>
    <w:rsid w:val="00734E3C"/>
    <w:rsid w:val="00734F16"/>
    <w:rsid w:val="00735327"/>
    <w:rsid w:val="00735386"/>
    <w:rsid w:val="00735406"/>
    <w:rsid w:val="0073555C"/>
    <w:rsid w:val="007355A8"/>
    <w:rsid w:val="00735600"/>
    <w:rsid w:val="00735624"/>
    <w:rsid w:val="00735631"/>
    <w:rsid w:val="007356D2"/>
    <w:rsid w:val="0073587A"/>
    <w:rsid w:val="0073589C"/>
    <w:rsid w:val="007358DE"/>
    <w:rsid w:val="007358FB"/>
    <w:rsid w:val="00735939"/>
    <w:rsid w:val="00735B51"/>
    <w:rsid w:val="00735B87"/>
    <w:rsid w:val="00735D11"/>
    <w:rsid w:val="00735D2C"/>
    <w:rsid w:val="00735DBE"/>
    <w:rsid w:val="00735F81"/>
    <w:rsid w:val="00736082"/>
    <w:rsid w:val="007360E8"/>
    <w:rsid w:val="00736161"/>
    <w:rsid w:val="007361D7"/>
    <w:rsid w:val="00736216"/>
    <w:rsid w:val="00736239"/>
    <w:rsid w:val="007362B7"/>
    <w:rsid w:val="007364AE"/>
    <w:rsid w:val="00736536"/>
    <w:rsid w:val="0073663D"/>
    <w:rsid w:val="007366BC"/>
    <w:rsid w:val="007366E6"/>
    <w:rsid w:val="007367B5"/>
    <w:rsid w:val="007368D0"/>
    <w:rsid w:val="00736A95"/>
    <w:rsid w:val="00736AC8"/>
    <w:rsid w:val="00736B86"/>
    <w:rsid w:val="00736CD0"/>
    <w:rsid w:val="00737056"/>
    <w:rsid w:val="00737058"/>
    <w:rsid w:val="0073712F"/>
    <w:rsid w:val="00737274"/>
    <w:rsid w:val="007375A6"/>
    <w:rsid w:val="007375B9"/>
    <w:rsid w:val="0073768A"/>
    <w:rsid w:val="00737718"/>
    <w:rsid w:val="0073773E"/>
    <w:rsid w:val="00737787"/>
    <w:rsid w:val="007377A7"/>
    <w:rsid w:val="00737839"/>
    <w:rsid w:val="00737D00"/>
    <w:rsid w:val="00737EA5"/>
    <w:rsid w:val="00737F7A"/>
    <w:rsid w:val="00737FC8"/>
    <w:rsid w:val="00737FD5"/>
    <w:rsid w:val="00740117"/>
    <w:rsid w:val="00740669"/>
    <w:rsid w:val="007407C1"/>
    <w:rsid w:val="00740A96"/>
    <w:rsid w:val="00740B56"/>
    <w:rsid w:val="00740C41"/>
    <w:rsid w:val="00740E93"/>
    <w:rsid w:val="00740F83"/>
    <w:rsid w:val="00740F85"/>
    <w:rsid w:val="00740F93"/>
    <w:rsid w:val="00741035"/>
    <w:rsid w:val="00741197"/>
    <w:rsid w:val="00741272"/>
    <w:rsid w:val="00741284"/>
    <w:rsid w:val="007412BD"/>
    <w:rsid w:val="0074132B"/>
    <w:rsid w:val="0074141B"/>
    <w:rsid w:val="00741606"/>
    <w:rsid w:val="00741807"/>
    <w:rsid w:val="007418A0"/>
    <w:rsid w:val="00741A34"/>
    <w:rsid w:val="00741F5F"/>
    <w:rsid w:val="00742055"/>
    <w:rsid w:val="0074209A"/>
    <w:rsid w:val="0074220A"/>
    <w:rsid w:val="00742250"/>
    <w:rsid w:val="007423BB"/>
    <w:rsid w:val="0074240C"/>
    <w:rsid w:val="007424BC"/>
    <w:rsid w:val="007424DE"/>
    <w:rsid w:val="00742552"/>
    <w:rsid w:val="007425D5"/>
    <w:rsid w:val="007426EC"/>
    <w:rsid w:val="0074273D"/>
    <w:rsid w:val="00742797"/>
    <w:rsid w:val="00742810"/>
    <w:rsid w:val="0074291F"/>
    <w:rsid w:val="00742A2E"/>
    <w:rsid w:val="00742A4F"/>
    <w:rsid w:val="00742BA7"/>
    <w:rsid w:val="00742C38"/>
    <w:rsid w:val="00742E18"/>
    <w:rsid w:val="0074306A"/>
    <w:rsid w:val="007430FE"/>
    <w:rsid w:val="0074311B"/>
    <w:rsid w:val="007431E0"/>
    <w:rsid w:val="007432D4"/>
    <w:rsid w:val="007433BC"/>
    <w:rsid w:val="0074340D"/>
    <w:rsid w:val="0074342F"/>
    <w:rsid w:val="0074352C"/>
    <w:rsid w:val="007436E9"/>
    <w:rsid w:val="0074372A"/>
    <w:rsid w:val="00743766"/>
    <w:rsid w:val="0074390B"/>
    <w:rsid w:val="007439BB"/>
    <w:rsid w:val="007439D1"/>
    <w:rsid w:val="00743A8C"/>
    <w:rsid w:val="00743B0D"/>
    <w:rsid w:val="00743B86"/>
    <w:rsid w:val="00743DA9"/>
    <w:rsid w:val="00743DCF"/>
    <w:rsid w:val="00743DF5"/>
    <w:rsid w:val="00743EBF"/>
    <w:rsid w:val="00743EE0"/>
    <w:rsid w:val="00743F3C"/>
    <w:rsid w:val="007440C8"/>
    <w:rsid w:val="00744258"/>
    <w:rsid w:val="007443FF"/>
    <w:rsid w:val="00744537"/>
    <w:rsid w:val="007446A6"/>
    <w:rsid w:val="00744AC0"/>
    <w:rsid w:val="00744B4E"/>
    <w:rsid w:val="00744BC8"/>
    <w:rsid w:val="00744C98"/>
    <w:rsid w:val="00744CA1"/>
    <w:rsid w:val="00744D0A"/>
    <w:rsid w:val="00744D80"/>
    <w:rsid w:val="00744E9E"/>
    <w:rsid w:val="00744EDC"/>
    <w:rsid w:val="007450B2"/>
    <w:rsid w:val="007451EB"/>
    <w:rsid w:val="00745209"/>
    <w:rsid w:val="0074522B"/>
    <w:rsid w:val="0074531B"/>
    <w:rsid w:val="0074531D"/>
    <w:rsid w:val="00745483"/>
    <w:rsid w:val="00745542"/>
    <w:rsid w:val="007455A9"/>
    <w:rsid w:val="007455E5"/>
    <w:rsid w:val="007456ED"/>
    <w:rsid w:val="00745726"/>
    <w:rsid w:val="00745741"/>
    <w:rsid w:val="00745806"/>
    <w:rsid w:val="00745952"/>
    <w:rsid w:val="00745B2B"/>
    <w:rsid w:val="00745B6D"/>
    <w:rsid w:val="00745EB3"/>
    <w:rsid w:val="0074626E"/>
    <w:rsid w:val="00746321"/>
    <w:rsid w:val="00746326"/>
    <w:rsid w:val="00746466"/>
    <w:rsid w:val="00746490"/>
    <w:rsid w:val="007464C0"/>
    <w:rsid w:val="007465AD"/>
    <w:rsid w:val="007466D1"/>
    <w:rsid w:val="007466D3"/>
    <w:rsid w:val="00746859"/>
    <w:rsid w:val="00746B55"/>
    <w:rsid w:val="00746BBF"/>
    <w:rsid w:val="00746C14"/>
    <w:rsid w:val="00746D60"/>
    <w:rsid w:val="00746E00"/>
    <w:rsid w:val="00746F9C"/>
    <w:rsid w:val="00747122"/>
    <w:rsid w:val="007471D1"/>
    <w:rsid w:val="00747248"/>
    <w:rsid w:val="00747340"/>
    <w:rsid w:val="0074752E"/>
    <w:rsid w:val="0074771D"/>
    <w:rsid w:val="0074781E"/>
    <w:rsid w:val="0074786A"/>
    <w:rsid w:val="00747888"/>
    <w:rsid w:val="0074793F"/>
    <w:rsid w:val="00747F36"/>
    <w:rsid w:val="0074BACD"/>
    <w:rsid w:val="0074FABE"/>
    <w:rsid w:val="00750001"/>
    <w:rsid w:val="00750114"/>
    <w:rsid w:val="007502F0"/>
    <w:rsid w:val="00750588"/>
    <w:rsid w:val="0075060B"/>
    <w:rsid w:val="00750624"/>
    <w:rsid w:val="007507E8"/>
    <w:rsid w:val="0075096E"/>
    <w:rsid w:val="00750AD1"/>
    <w:rsid w:val="00750B38"/>
    <w:rsid w:val="00750B78"/>
    <w:rsid w:val="00750C68"/>
    <w:rsid w:val="00750C6C"/>
    <w:rsid w:val="00750D9B"/>
    <w:rsid w:val="00750DA9"/>
    <w:rsid w:val="00750EFC"/>
    <w:rsid w:val="00750F2B"/>
    <w:rsid w:val="00750F89"/>
    <w:rsid w:val="0075108D"/>
    <w:rsid w:val="00751197"/>
    <w:rsid w:val="00751236"/>
    <w:rsid w:val="007512F1"/>
    <w:rsid w:val="0075131D"/>
    <w:rsid w:val="00751328"/>
    <w:rsid w:val="007513AB"/>
    <w:rsid w:val="0075145F"/>
    <w:rsid w:val="007514CD"/>
    <w:rsid w:val="00751679"/>
    <w:rsid w:val="00751736"/>
    <w:rsid w:val="0075191A"/>
    <w:rsid w:val="00751BEC"/>
    <w:rsid w:val="00751D4C"/>
    <w:rsid w:val="00751EC8"/>
    <w:rsid w:val="00751F27"/>
    <w:rsid w:val="00751F5E"/>
    <w:rsid w:val="00751F61"/>
    <w:rsid w:val="0075204D"/>
    <w:rsid w:val="0075205B"/>
    <w:rsid w:val="00752108"/>
    <w:rsid w:val="00752199"/>
    <w:rsid w:val="007521A0"/>
    <w:rsid w:val="007522AF"/>
    <w:rsid w:val="0075230E"/>
    <w:rsid w:val="0075231B"/>
    <w:rsid w:val="007523AB"/>
    <w:rsid w:val="007523E6"/>
    <w:rsid w:val="00752425"/>
    <w:rsid w:val="0075242E"/>
    <w:rsid w:val="00752473"/>
    <w:rsid w:val="007524E8"/>
    <w:rsid w:val="007525BD"/>
    <w:rsid w:val="0075265A"/>
    <w:rsid w:val="007526EE"/>
    <w:rsid w:val="00752754"/>
    <w:rsid w:val="007527E7"/>
    <w:rsid w:val="007528CB"/>
    <w:rsid w:val="007528D5"/>
    <w:rsid w:val="00752A4E"/>
    <w:rsid w:val="00752DB8"/>
    <w:rsid w:val="00752E93"/>
    <w:rsid w:val="00752EE4"/>
    <w:rsid w:val="00752EF9"/>
    <w:rsid w:val="00752F60"/>
    <w:rsid w:val="00752FE0"/>
    <w:rsid w:val="00753194"/>
    <w:rsid w:val="007531EB"/>
    <w:rsid w:val="00753286"/>
    <w:rsid w:val="00753318"/>
    <w:rsid w:val="0075334E"/>
    <w:rsid w:val="007534EC"/>
    <w:rsid w:val="007534F4"/>
    <w:rsid w:val="0075363F"/>
    <w:rsid w:val="007537DA"/>
    <w:rsid w:val="007537E8"/>
    <w:rsid w:val="007539A7"/>
    <w:rsid w:val="00753B2C"/>
    <w:rsid w:val="00753B73"/>
    <w:rsid w:val="00753E6E"/>
    <w:rsid w:val="00753E7E"/>
    <w:rsid w:val="00753EAF"/>
    <w:rsid w:val="00754073"/>
    <w:rsid w:val="0075407B"/>
    <w:rsid w:val="0075419A"/>
    <w:rsid w:val="007542AF"/>
    <w:rsid w:val="007543F4"/>
    <w:rsid w:val="00754477"/>
    <w:rsid w:val="0075479F"/>
    <w:rsid w:val="0075487F"/>
    <w:rsid w:val="00754984"/>
    <w:rsid w:val="00754C1D"/>
    <w:rsid w:val="00754CBF"/>
    <w:rsid w:val="00754D17"/>
    <w:rsid w:val="00754DCC"/>
    <w:rsid w:val="00754DDF"/>
    <w:rsid w:val="00754F4D"/>
    <w:rsid w:val="00754F81"/>
    <w:rsid w:val="0075514E"/>
    <w:rsid w:val="007551AA"/>
    <w:rsid w:val="0075525D"/>
    <w:rsid w:val="00755263"/>
    <w:rsid w:val="007552ED"/>
    <w:rsid w:val="00755307"/>
    <w:rsid w:val="00755310"/>
    <w:rsid w:val="0075556E"/>
    <w:rsid w:val="007555F7"/>
    <w:rsid w:val="007558F0"/>
    <w:rsid w:val="00755966"/>
    <w:rsid w:val="00755A70"/>
    <w:rsid w:val="00755AAA"/>
    <w:rsid w:val="00755ADC"/>
    <w:rsid w:val="00755BF2"/>
    <w:rsid w:val="00755DDB"/>
    <w:rsid w:val="00755EA6"/>
    <w:rsid w:val="0075619D"/>
    <w:rsid w:val="0075623A"/>
    <w:rsid w:val="0075626F"/>
    <w:rsid w:val="00756424"/>
    <w:rsid w:val="00756495"/>
    <w:rsid w:val="007565A9"/>
    <w:rsid w:val="00756602"/>
    <w:rsid w:val="00756778"/>
    <w:rsid w:val="00756E6A"/>
    <w:rsid w:val="00756E96"/>
    <w:rsid w:val="00756F01"/>
    <w:rsid w:val="00756F57"/>
    <w:rsid w:val="00756FD3"/>
    <w:rsid w:val="00756FEE"/>
    <w:rsid w:val="00757045"/>
    <w:rsid w:val="007572BA"/>
    <w:rsid w:val="007573B4"/>
    <w:rsid w:val="00757426"/>
    <w:rsid w:val="0075755E"/>
    <w:rsid w:val="007575F6"/>
    <w:rsid w:val="0075766E"/>
    <w:rsid w:val="00757697"/>
    <w:rsid w:val="00757867"/>
    <w:rsid w:val="00757955"/>
    <w:rsid w:val="00757A2C"/>
    <w:rsid w:val="00757A59"/>
    <w:rsid w:val="00757B17"/>
    <w:rsid w:val="00757B86"/>
    <w:rsid w:val="00757C47"/>
    <w:rsid w:val="00757DDA"/>
    <w:rsid w:val="00757E98"/>
    <w:rsid w:val="00757F9A"/>
    <w:rsid w:val="00758371"/>
    <w:rsid w:val="00759166"/>
    <w:rsid w:val="0076002A"/>
    <w:rsid w:val="007600A4"/>
    <w:rsid w:val="007603F8"/>
    <w:rsid w:val="007605CF"/>
    <w:rsid w:val="00760651"/>
    <w:rsid w:val="007606B3"/>
    <w:rsid w:val="0076076B"/>
    <w:rsid w:val="007607C4"/>
    <w:rsid w:val="0076095E"/>
    <w:rsid w:val="00760986"/>
    <w:rsid w:val="007609B3"/>
    <w:rsid w:val="00760CCF"/>
    <w:rsid w:val="00760EDF"/>
    <w:rsid w:val="00760F13"/>
    <w:rsid w:val="007611F5"/>
    <w:rsid w:val="007612C8"/>
    <w:rsid w:val="007614FA"/>
    <w:rsid w:val="007618AF"/>
    <w:rsid w:val="00761A94"/>
    <w:rsid w:val="00761B0D"/>
    <w:rsid w:val="00761B55"/>
    <w:rsid w:val="00761D5E"/>
    <w:rsid w:val="00761F8A"/>
    <w:rsid w:val="007621FB"/>
    <w:rsid w:val="00762390"/>
    <w:rsid w:val="0076244D"/>
    <w:rsid w:val="0076247E"/>
    <w:rsid w:val="007626EC"/>
    <w:rsid w:val="00762714"/>
    <w:rsid w:val="007627BB"/>
    <w:rsid w:val="0076294C"/>
    <w:rsid w:val="00762954"/>
    <w:rsid w:val="007629C5"/>
    <w:rsid w:val="007629EA"/>
    <w:rsid w:val="00762A87"/>
    <w:rsid w:val="00762ACA"/>
    <w:rsid w:val="00762BEA"/>
    <w:rsid w:val="00762CDB"/>
    <w:rsid w:val="00762DC2"/>
    <w:rsid w:val="00762EEB"/>
    <w:rsid w:val="00762FB2"/>
    <w:rsid w:val="00763025"/>
    <w:rsid w:val="007630BE"/>
    <w:rsid w:val="00763152"/>
    <w:rsid w:val="00763323"/>
    <w:rsid w:val="007633E9"/>
    <w:rsid w:val="0076356D"/>
    <w:rsid w:val="00763637"/>
    <w:rsid w:val="007637A9"/>
    <w:rsid w:val="007637E2"/>
    <w:rsid w:val="007637F9"/>
    <w:rsid w:val="007639D6"/>
    <w:rsid w:val="00763A91"/>
    <w:rsid w:val="00763B78"/>
    <w:rsid w:val="00763D90"/>
    <w:rsid w:val="00763DA7"/>
    <w:rsid w:val="00763DE2"/>
    <w:rsid w:val="00763E1F"/>
    <w:rsid w:val="00763E3D"/>
    <w:rsid w:val="007643A1"/>
    <w:rsid w:val="007643CA"/>
    <w:rsid w:val="00764461"/>
    <w:rsid w:val="007644AA"/>
    <w:rsid w:val="007647E2"/>
    <w:rsid w:val="00764901"/>
    <w:rsid w:val="0076499B"/>
    <w:rsid w:val="007649AB"/>
    <w:rsid w:val="00764AB0"/>
    <w:rsid w:val="00764D58"/>
    <w:rsid w:val="00764E0F"/>
    <w:rsid w:val="00764E36"/>
    <w:rsid w:val="00764E8F"/>
    <w:rsid w:val="00765055"/>
    <w:rsid w:val="0076506F"/>
    <w:rsid w:val="00765288"/>
    <w:rsid w:val="00765290"/>
    <w:rsid w:val="007652DD"/>
    <w:rsid w:val="00765418"/>
    <w:rsid w:val="00765557"/>
    <w:rsid w:val="00765700"/>
    <w:rsid w:val="0076587A"/>
    <w:rsid w:val="007658F0"/>
    <w:rsid w:val="00765995"/>
    <w:rsid w:val="00765B62"/>
    <w:rsid w:val="00765C68"/>
    <w:rsid w:val="00765CAD"/>
    <w:rsid w:val="00765D38"/>
    <w:rsid w:val="0076606E"/>
    <w:rsid w:val="007661F9"/>
    <w:rsid w:val="0076628A"/>
    <w:rsid w:val="00766327"/>
    <w:rsid w:val="0076633A"/>
    <w:rsid w:val="00766432"/>
    <w:rsid w:val="007668E1"/>
    <w:rsid w:val="00766933"/>
    <w:rsid w:val="00766BCB"/>
    <w:rsid w:val="00766BE3"/>
    <w:rsid w:val="00766E75"/>
    <w:rsid w:val="00766E79"/>
    <w:rsid w:val="007671F8"/>
    <w:rsid w:val="00767288"/>
    <w:rsid w:val="007674FD"/>
    <w:rsid w:val="00767608"/>
    <w:rsid w:val="00767632"/>
    <w:rsid w:val="007677E9"/>
    <w:rsid w:val="007678C6"/>
    <w:rsid w:val="00767C18"/>
    <w:rsid w:val="00767C93"/>
    <w:rsid w:val="00767D42"/>
    <w:rsid w:val="00767DE7"/>
    <w:rsid w:val="00770098"/>
    <w:rsid w:val="007700A4"/>
    <w:rsid w:val="00770280"/>
    <w:rsid w:val="0077029C"/>
    <w:rsid w:val="007702EB"/>
    <w:rsid w:val="0077036D"/>
    <w:rsid w:val="00770375"/>
    <w:rsid w:val="00770797"/>
    <w:rsid w:val="007707D1"/>
    <w:rsid w:val="00770870"/>
    <w:rsid w:val="00770D32"/>
    <w:rsid w:val="00770FB1"/>
    <w:rsid w:val="0077100E"/>
    <w:rsid w:val="007712E4"/>
    <w:rsid w:val="0077142A"/>
    <w:rsid w:val="0077157E"/>
    <w:rsid w:val="00771591"/>
    <w:rsid w:val="00771645"/>
    <w:rsid w:val="007716B4"/>
    <w:rsid w:val="00771789"/>
    <w:rsid w:val="007717C5"/>
    <w:rsid w:val="007718B2"/>
    <w:rsid w:val="007718F4"/>
    <w:rsid w:val="00771965"/>
    <w:rsid w:val="00771A20"/>
    <w:rsid w:val="00771A4C"/>
    <w:rsid w:val="00771AC6"/>
    <w:rsid w:val="00771C04"/>
    <w:rsid w:val="00771CB5"/>
    <w:rsid w:val="007720BA"/>
    <w:rsid w:val="0077214B"/>
    <w:rsid w:val="00772281"/>
    <w:rsid w:val="0077231C"/>
    <w:rsid w:val="00772365"/>
    <w:rsid w:val="007723BB"/>
    <w:rsid w:val="00772438"/>
    <w:rsid w:val="007724FD"/>
    <w:rsid w:val="007725A9"/>
    <w:rsid w:val="00772644"/>
    <w:rsid w:val="007726AD"/>
    <w:rsid w:val="007726C6"/>
    <w:rsid w:val="007726D6"/>
    <w:rsid w:val="007726EB"/>
    <w:rsid w:val="007728AA"/>
    <w:rsid w:val="007728F3"/>
    <w:rsid w:val="0077295F"/>
    <w:rsid w:val="00772A0E"/>
    <w:rsid w:val="00772A7D"/>
    <w:rsid w:val="00772E53"/>
    <w:rsid w:val="0077319B"/>
    <w:rsid w:val="00773277"/>
    <w:rsid w:val="007732A4"/>
    <w:rsid w:val="007736ED"/>
    <w:rsid w:val="0077378E"/>
    <w:rsid w:val="007737BD"/>
    <w:rsid w:val="007737F9"/>
    <w:rsid w:val="0077393E"/>
    <w:rsid w:val="007739F6"/>
    <w:rsid w:val="00773A88"/>
    <w:rsid w:val="00773AFF"/>
    <w:rsid w:val="00773B18"/>
    <w:rsid w:val="00773C0F"/>
    <w:rsid w:val="00773C81"/>
    <w:rsid w:val="00773CCD"/>
    <w:rsid w:val="00773E44"/>
    <w:rsid w:val="00773E98"/>
    <w:rsid w:val="00773EA5"/>
    <w:rsid w:val="00774005"/>
    <w:rsid w:val="00774056"/>
    <w:rsid w:val="007743AE"/>
    <w:rsid w:val="007743B0"/>
    <w:rsid w:val="00774471"/>
    <w:rsid w:val="00774918"/>
    <w:rsid w:val="00774A62"/>
    <w:rsid w:val="00774BA4"/>
    <w:rsid w:val="00774BE1"/>
    <w:rsid w:val="00774CF8"/>
    <w:rsid w:val="00774E30"/>
    <w:rsid w:val="00774E43"/>
    <w:rsid w:val="00775024"/>
    <w:rsid w:val="007750A4"/>
    <w:rsid w:val="007750A6"/>
    <w:rsid w:val="00775136"/>
    <w:rsid w:val="007751C8"/>
    <w:rsid w:val="007752BC"/>
    <w:rsid w:val="00775309"/>
    <w:rsid w:val="007753E6"/>
    <w:rsid w:val="0077547F"/>
    <w:rsid w:val="0077557E"/>
    <w:rsid w:val="00775597"/>
    <w:rsid w:val="007755A0"/>
    <w:rsid w:val="007755AC"/>
    <w:rsid w:val="007755BD"/>
    <w:rsid w:val="00775612"/>
    <w:rsid w:val="00775724"/>
    <w:rsid w:val="007758C6"/>
    <w:rsid w:val="0077591B"/>
    <w:rsid w:val="00775CD5"/>
    <w:rsid w:val="00775D4B"/>
    <w:rsid w:val="00775D7D"/>
    <w:rsid w:val="00775DF7"/>
    <w:rsid w:val="00775E9F"/>
    <w:rsid w:val="00775F9A"/>
    <w:rsid w:val="00776016"/>
    <w:rsid w:val="00776034"/>
    <w:rsid w:val="00776046"/>
    <w:rsid w:val="00776098"/>
    <w:rsid w:val="00776116"/>
    <w:rsid w:val="00776197"/>
    <w:rsid w:val="007761B8"/>
    <w:rsid w:val="00776262"/>
    <w:rsid w:val="00776264"/>
    <w:rsid w:val="00776273"/>
    <w:rsid w:val="0077627B"/>
    <w:rsid w:val="007764B6"/>
    <w:rsid w:val="007765BE"/>
    <w:rsid w:val="00776874"/>
    <w:rsid w:val="0077697F"/>
    <w:rsid w:val="00776B08"/>
    <w:rsid w:val="00776BD3"/>
    <w:rsid w:val="00776C0B"/>
    <w:rsid w:val="00776C5C"/>
    <w:rsid w:val="00776CD1"/>
    <w:rsid w:val="00777010"/>
    <w:rsid w:val="007771A0"/>
    <w:rsid w:val="007774AA"/>
    <w:rsid w:val="00777633"/>
    <w:rsid w:val="007778DB"/>
    <w:rsid w:val="00777900"/>
    <w:rsid w:val="00777C15"/>
    <w:rsid w:val="00777E4D"/>
    <w:rsid w:val="007800AB"/>
    <w:rsid w:val="00780168"/>
    <w:rsid w:val="007802CF"/>
    <w:rsid w:val="00780358"/>
    <w:rsid w:val="007806CD"/>
    <w:rsid w:val="0078084F"/>
    <w:rsid w:val="00780859"/>
    <w:rsid w:val="0078085B"/>
    <w:rsid w:val="0078089E"/>
    <w:rsid w:val="00780900"/>
    <w:rsid w:val="0078095A"/>
    <w:rsid w:val="007809E8"/>
    <w:rsid w:val="00780B68"/>
    <w:rsid w:val="00780D64"/>
    <w:rsid w:val="00780F3D"/>
    <w:rsid w:val="00780F74"/>
    <w:rsid w:val="00781023"/>
    <w:rsid w:val="007810FA"/>
    <w:rsid w:val="007814A8"/>
    <w:rsid w:val="007814DF"/>
    <w:rsid w:val="007815DC"/>
    <w:rsid w:val="00781812"/>
    <w:rsid w:val="00781900"/>
    <w:rsid w:val="00781A42"/>
    <w:rsid w:val="00781A95"/>
    <w:rsid w:val="00781B05"/>
    <w:rsid w:val="00781B5D"/>
    <w:rsid w:val="00781C7D"/>
    <w:rsid w:val="00781E4B"/>
    <w:rsid w:val="00781EF8"/>
    <w:rsid w:val="00781F32"/>
    <w:rsid w:val="0078219C"/>
    <w:rsid w:val="00782253"/>
    <w:rsid w:val="007822F2"/>
    <w:rsid w:val="00782431"/>
    <w:rsid w:val="007824E5"/>
    <w:rsid w:val="007825DC"/>
    <w:rsid w:val="00782708"/>
    <w:rsid w:val="00782A25"/>
    <w:rsid w:val="00782C0F"/>
    <w:rsid w:val="00782DE1"/>
    <w:rsid w:val="00782F8D"/>
    <w:rsid w:val="00783207"/>
    <w:rsid w:val="007833B1"/>
    <w:rsid w:val="007833B7"/>
    <w:rsid w:val="00783467"/>
    <w:rsid w:val="00783492"/>
    <w:rsid w:val="0078358E"/>
    <w:rsid w:val="00783758"/>
    <w:rsid w:val="007837F7"/>
    <w:rsid w:val="00783814"/>
    <w:rsid w:val="007838DB"/>
    <w:rsid w:val="007839F4"/>
    <w:rsid w:val="00783C61"/>
    <w:rsid w:val="00783E56"/>
    <w:rsid w:val="00783F17"/>
    <w:rsid w:val="00783FD5"/>
    <w:rsid w:val="00784147"/>
    <w:rsid w:val="007842E2"/>
    <w:rsid w:val="007843A7"/>
    <w:rsid w:val="00784469"/>
    <w:rsid w:val="007844B7"/>
    <w:rsid w:val="00784523"/>
    <w:rsid w:val="007845DB"/>
    <w:rsid w:val="007845FF"/>
    <w:rsid w:val="0078471C"/>
    <w:rsid w:val="007847E1"/>
    <w:rsid w:val="00784877"/>
    <w:rsid w:val="007848C5"/>
    <w:rsid w:val="00784913"/>
    <w:rsid w:val="007849C2"/>
    <w:rsid w:val="00784A22"/>
    <w:rsid w:val="00784C30"/>
    <w:rsid w:val="00784CE3"/>
    <w:rsid w:val="00784E2E"/>
    <w:rsid w:val="0078503E"/>
    <w:rsid w:val="0078523F"/>
    <w:rsid w:val="00785272"/>
    <w:rsid w:val="00785391"/>
    <w:rsid w:val="007854E5"/>
    <w:rsid w:val="00785602"/>
    <w:rsid w:val="007858AD"/>
    <w:rsid w:val="007858EA"/>
    <w:rsid w:val="00785915"/>
    <w:rsid w:val="00785953"/>
    <w:rsid w:val="007859DC"/>
    <w:rsid w:val="00785C1F"/>
    <w:rsid w:val="00785DBC"/>
    <w:rsid w:val="00785DC5"/>
    <w:rsid w:val="00785F3E"/>
    <w:rsid w:val="0078618A"/>
    <w:rsid w:val="007861CC"/>
    <w:rsid w:val="00786258"/>
    <w:rsid w:val="007862E9"/>
    <w:rsid w:val="007863A7"/>
    <w:rsid w:val="00786496"/>
    <w:rsid w:val="007864B7"/>
    <w:rsid w:val="0078651C"/>
    <w:rsid w:val="0078652D"/>
    <w:rsid w:val="007865D1"/>
    <w:rsid w:val="0078685D"/>
    <w:rsid w:val="00786981"/>
    <w:rsid w:val="00786A14"/>
    <w:rsid w:val="00786A56"/>
    <w:rsid w:val="00786AAC"/>
    <w:rsid w:val="00786AEC"/>
    <w:rsid w:val="00786B0E"/>
    <w:rsid w:val="00786B36"/>
    <w:rsid w:val="00786BEC"/>
    <w:rsid w:val="00786C11"/>
    <w:rsid w:val="00786C86"/>
    <w:rsid w:val="00786D65"/>
    <w:rsid w:val="00786EB8"/>
    <w:rsid w:val="00786F14"/>
    <w:rsid w:val="00786F4F"/>
    <w:rsid w:val="00786F6D"/>
    <w:rsid w:val="00786FDB"/>
    <w:rsid w:val="00786FE0"/>
    <w:rsid w:val="00787140"/>
    <w:rsid w:val="00787192"/>
    <w:rsid w:val="0078719D"/>
    <w:rsid w:val="00787342"/>
    <w:rsid w:val="007874FE"/>
    <w:rsid w:val="00787593"/>
    <w:rsid w:val="0078763D"/>
    <w:rsid w:val="00787661"/>
    <w:rsid w:val="007878BA"/>
    <w:rsid w:val="007879B2"/>
    <w:rsid w:val="00787A21"/>
    <w:rsid w:val="00787D02"/>
    <w:rsid w:val="00787DFF"/>
    <w:rsid w:val="00787EB2"/>
    <w:rsid w:val="00788018"/>
    <w:rsid w:val="0078F5AF"/>
    <w:rsid w:val="007900D0"/>
    <w:rsid w:val="007901E1"/>
    <w:rsid w:val="007902C1"/>
    <w:rsid w:val="007903A7"/>
    <w:rsid w:val="007904FD"/>
    <w:rsid w:val="00790546"/>
    <w:rsid w:val="007906B5"/>
    <w:rsid w:val="0079073F"/>
    <w:rsid w:val="00790741"/>
    <w:rsid w:val="0079084C"/>
    <w:rsid w:val="007908A1"/>
    <w:rsid w:val="007909F8"/>
    <w:rsid w:val="00790A4F"/>
    <w:rsid w:val="00790A72"/>
    <w:rsid w:val="00790BF8"/>
    <w:rsid w:val="00790DB9"/>
    <w:rsid w:val="00790F05"/>
    <w:rsid w:val="00790FF8"/>
    <w:rsid w:val="0079116A"/>
    <w:rsid w:val="00791201"/>
    <w:rsid w:val="007913C2"/>
    <w:rsid w:val="007914BA"/>
    <w:rsid w:val="0079150F"/>
    <w:rsid w:val="00791983"/>
    <w:rsid w:val="00791BC9"/>
    <w:rsid w:val="00791C78"/>
    <w:rsid w:val="00791C90"/>
    <w:rsid w:val="00791DC3"/>
    <w:rsid w:val="00791F8C"/>
    <w:rsid w:val="00791FE4"/>
    <w:rsid w:val="007920E7"/>
    <w:rsid w:val="00792250"/>
    <w:rsid w:val="007925A5"/>
    <w:rsid w:val="007925FC"/>
    <w:rsid w:val="0079263D"/>
    <w:rsid w:val="00792664"/>
    <w:rsid w:val="007927D5"/>
    <w:rsid w:val="00792994"/>
    <w:rsid w:val="00792B4D"/>
    <w:rsid w:val="00792B88"/>
    <w:rsid w:val="00792CD4"/>
    <w:rsid w:val="00792DC0"/>
    <w:rsid w:val="00792E36"/>
    <w:rsid w:val="00792E5A"/>
    <w:rsid w:val="00792E61"/>
    <w:rsid w:val="00793495"/>
    <w:rsid w:val="0079363D"/>
    <w:rsid w:val="00793936"/>
    <w:rsid w:val="00793A93"/>
    <w:rsid w:val="00793ABA"/>
    <w:rsid w:val="00793CF1"/>
    <w:rsid w:val="00793D0B"/>
    <w:rsid w:val="00793D28"/>
    <w:rsid w:val="00793D89"/>
    <w:rsid w:val="00793DF5"/>
    <w:rsid w:val="00793E47"/>
    <w:rsid w:val="00794240"/>
    <w:rsid w:val="00794268"/>
    <w:rsid w:val="00794278"/>
    <w:rsid w:val="00794375"/>
    <w:rsid w:val="00794626"/>
    <w:rsid w:val="00794804"/>
    <w:rsid w:val="00794842"/>
    <w:rsid w:val="007948C6"/>
    <w:rsid w:val="00794940"/>
    <w:rsid w:val="00794B06"/>
    <w:rsid w:val="00794B3C"/>
    <w:rsid w:val="00794C74"/>
    <w:rsid w:val="00794CE4"/>
    <w:rsid w:val="00794E5D"/>
    <w:rsid w:val="00794EA5"/>
    <w:rsid w:val="00794EBB"/>
    <w:rsid w:val="007951EA"/>
    <w:rsid w:val="0079530E"/>
    <w:rsid w:val="0079535A"/>
    <w:rsid w:val="007953DB"/>
    <w:rsid w:val="0079550D"/>
    <w:rsid w:val="007955C6"/>
    <w:rsid w:val="007956BC"/>
    <w:rsid w:val="007956D4"/>
    <w:rsid w:val="00795814"/>
    <w:rsid w:val="007958C8"/>
    <w:rsid w:val="0079595C"/>
    <w:rsid w:val="00795B3A"/>
    <w:rsid w:val="00795C43"/>
    <w:rsid w:val="00795E0D"/>
    <w:rsid w:val="00795FC1"/>
    <w:rsid w:val="007960C7"/>
    <w:rsid w:val="00796127"/>
    <w:rsid w:val="007961B7"/>
    <w:rsid w:val="00796340"/>
    <w:rsid w:val="0079640A"/>
    <w:rsid w:val="0079641A"/>
    <w:rsid w:val="0079641F"/>
    <w:rsid w:val="007964E6"/>
    <w:rsid w:val="00796532"/>
    <w:rsid w:val="007967BD"/>
    <w:rsid w:val="00796A08"/>
    <w:rsid w:val="00796BCE"/>
    <w:rsid w:val="00796CE6"/>
    <w:rsid w:val="00796E8E"/>
    <w:rsid w:val="00796F05"/>
    <w:rsid w:val="00797453"/>
    <w:rsid w:val="00797461"/>
    <w:rsid w:val="0079747B"/>
    <w:rsid w:val="007974B7"/>
    <w:rsid w:val="0079756D"/>
    <w:rsid w:val="007976E1"/>
    <w:rsid w:val="00797819"/>
    <w:rsid w:val="0079786F"/>
    <w:rsid w:val="0079798C"/>
    <w:rsid w:val="00797994"/>
    <w:rsid w:val="007979A9"/>
    <w:rsid w:val="007979D4"/>
    <w:rsid w:val="00797A22"/>
    <w:rsid w:val="00797B64"/>
    <w:rsid w:val="00797B81"/>
    <w:rsid w:val="00797C07"/>
    <w:rsid w:val="00797D56"/>
    <w:rsid w:val="00797DDC"/>
    <w:rsid w:val="00797FBA"/>
    <w:rsid w:val="00797FEE"/>
    <w:rsid w:val="007A01E7"/>
    <w:rsid w:val="007A021E"/>
    <w:rsid w:val="007A0361"/>
    <w:rsid w:val="007A0363"/>
    <w:rsid w:val="007A0499"/>
    <w:rsid w:val="007A086B"/>
    <w:rsid w:val="007A0875"/>
    <w:rsid w:val="007A08F8"/>
    <w:rsid w:val="007A0910"/>
    <w:rsid w:val="007A0933"/>
    <w:rsid w:val="007A0C69"/>
    <w:rsid w:val="007A0C7D"/>
    <w:rsid w:val="007A0CBE"/>
    <w:rsid w:val="007A0D62"/>
    <w:rsid w:val="007A0D92"/>
    <w:rsid w:val="007A10DB"/>
    <w:rsid w:val="007A1160"/>
    <w:rsid w:val="007A129C"/>
    <w:rsid w:val="007A1775"/>
    <w:rsid w:val="007A1911"/>
    <w:rsid w:val="007A1A0C"/>
    <w:rsid w:val="007A1A46"/>
    <w:rsid w:val="007A1A48"/>
    <w:rsid w:val="007A1A6A"/>
    <w:rsid w:val="007A1B7C"/>
    <w:rsid w:val="007A1C4B"/>
    <w:rsid w:val="007A1C7B"/>
    <w:rsid w:val="007A1D3B"/>
    <w:rsid w:val="007A1E4D"/>
    <w:rsid w:val="007A2145"/>
    <w:rsid w:val="007A21CD"/>
    <w:rsid w:val="007A2217"/>
    <w:rsid w:val="007A22EC"/>
    <w:rsid w:val="007A25DB"/>
    <w:rsid w:val="007A2612"/>
    <w:rsid w:val="007A28C5"/>
    <w:rsid w:val="007A2B5F"/>
    <w:rsid w:val="007A2C66"/>
    <w:rsid w:val="007A2D3C"/>
    <w:rsid w:val="007A2DF8"/>
    <w:rsid w:val="007A2E1E"/>
    <w:rsid w:val="007A2EAC"/>
    <w:rsid w:val="007A2F13"/>
    <w:rsid w:val="007A307A"/>
    <w:rsid w:val="007A326D"/>
    <w:rsid w:val="007A32E9"/>
    <w:rsid w:val="007A3360"/>
    <w:rsid w:val="007A344A"/>
    <w:rsid w:val="007A345E"/>
    <w:rsid w:val="007A34B4"/>
    <w:rsid w:val="007A3524"/>
    <w:rsid w:val="007A3540"/>
    <w:rsid w:val="007A3587"/>
    <w:rsid w:val="007A35BF"/>
    <w:rsid w:val="007A35E8"/>
    <w:rsid w:val="007A36CB"/>
    <w:rsid w:val="007A37BF"/>
    <w:rsid w:val="007A3843"/>
    <w:rsid w:val="007A3849"/>
    <w:rsid w:val="007A3867"/>
    <w:rsid w:val="007A3B9B"/>
    <w:rsid w:val="007A3BD6"/>
    <w:rsid w:val="007A3DFF"/>
    <w:rsid w:val="007A3E46"/>
    <w:rsid w:val="007A3EBE"/>
    <w:rsid w:val="007A3F8F"/>
    <w:rsid w:val="007A3FB4"/>
    <w:rsid w:val="007A4048"/>
    <w:rsid w:val="007A4056"/>
    <w:rsid w:val="007A4155"/>
    <w:rsid w:val="007A418B"/>
    <w:rsid w:val="007A418C"/>
    <w:rsid w:val="007A433B"/>
    <w:rsid w:val="007A44E6"/>
    <w:rsid w:val="007A44F9"/>
    <w:rsid w:val="007A4584"/>
    <w:rsid w:val="007A4685"/>
    <w:rsid w:val="007A4C86"/>
    <w:rsid w:val="007A4CF3"/>
    <w:rsid w:val="007A4E6A"/>
    <w:rsid w:val="007A4EA6"/>
    <w:rsid w:val="007A4F13"/>
    <w:rsid w:val="007A4F2E"/>
    <w:rsid w:val="007A4F50"/>
    <w:rsid w:val="007A5026"/>
    <w:rsid w:val="007A502D"/>
    <w:rsid w:val="007A5292"/>
    <w:rsid w:val="007A52C4"/>
    <w:rsid w:val="007A538A"/>
    <w:rsid w:val="007A53CA"/>
    <w:rsid w:val="007A5422"/>
    <w:rsid w:val="007A5425"/>
    <w:rsid w:val="007A54DD"/>
    <w:rsid w:val="007A552C"/>
    <w:rsid w:val="007A57FB"/>
    <w:rsid w:val="007A59D2"/>
    <w:rsid w:val="007A5A9C"/>
    <w:rsid w:val="007A5ADE"/>
    <w:rsid w:val="007A5B07"/>
    <w:rsid w:val="007A5B88"/>
    <w:rsid w:val="007A5D83"/>
    <w:rsid w:val="007A5E2C"/>
    <w:rsid w:val="007A5E6D"/>
    <w:rsid w:val="007A5EF1"/>
    <w:rsid w:val="007A5EF4"/>
    <w:rsid w:val="007A5FA5"/>
    <w:rsid w:val="007A6053"/>
    <w:rsid w:val="007A6066"/>
    <w:rsid w:val="007A607A"/>
    <w:rsid w:val="007A60C6"/>
    <w:rsid w:val="007A60EF"/>
    <w:rsid w:val="007A61E7"/>
    <w:rsid w:val="007A626A"/>
    <w:rsid w:val="007A6286"/>
    <w:rsid w:val="007A62C6"/>
    <w:rsid w:val="007A637D"/>
    <w:rsid w:val="007A64B1"/>
    <w:rsid w:val="007A65FD"/>
    <w:rsid w:val="007A6611"/>
    <w:rsid w:val="007A661C"/>
    <w:rsid w:val="007A685A"/>
    <w:rsid w:val="007A693E"/>
    <w:rsid w:val="007A6F07"/>
    <w:rsid w:val="007A7081"/>
    <w:rsid w:val="007A70DA"/>
    <w:rsid w:val="007A7197"/>
    <w:rsid w:val="007A73B5"/>
    <w:rsid w:val="007A742C"/>
    <w:rsid w:val="007A7476"/>
    <w:rsid w:val="007A755D"/>
    <w:rsid w:val="007A773D"/>
    <w:rsid w:val="007A77BF"/>
    <w:rsid w:val="007A793B"/>
    <w:rsid w:val="007A7BDA"/>
    <w:rsid w:val="007A7BDC"/>
    <w:rsid w:val="007A7C2F"/>
    <w:rsid w:val="007A7CF2"/>
    <w:rsid w:val="007A7D08"/>
    <w:rsid w:val="007A7D0E"/>
    <w:rsid w:val="007A7D41"/>
    <w:rsid w:val="007A7E02"/>
    <w:rsid w:val="007A7EDE"/>
    <w:rsid w:val="007A7F28"/>
    <w:rsid w:val="007B026C"/>
    <w:rsid w:val="007B0279"/>
    <w:rsid w:val="007B0304"/>
    <w:rsid w:val="007B0336"/>
    <w:rsid w:val="007B0458"/>
    <w:rsid w:val="007B0539"/>
    <w:rsid w:val="007B0564"/>
    <w:rsid w:val="007B06E3"/>
    <w:rsid w:val="007B0848"/>
    <w:rsid w:val="007B0BEB"/>
    <w:rsid w:val="007B0E3D"/>
    <w:rsid w:val="007B0F4F"/>
    <w:rsid w:val="007B10E6"/>
    <w:rsid w:val="007B1197"/>
    <w:rsid w:val="007B11BC"/>
    <w:rsid w:val="007B1216"/>
    <w:rsid w:val="007B121A"/>
    <w:rsid w:val="007B126E"/>
    <w:rsid w:val="007B1292"/>
    <w:rsid w:val="007B13D1"/>
    <w:rsid w:val="007B1451"/>
    <w:rsid w:val="007B15BB"/>
    <w:rsid w:val="007B17E4"/>
    <w:rsid w:val="007B18FB"/>
    <w:rsid w:val="007B1B16"/>
    <w:rsid w:val="007B1BE2"/>
    <w:rsid w:val="007B1C0B"/>
    <w:rsid w:val="007B1C8A"/>
    <w:rsid w:val="007B1CC3"/>
    <w:rsid w:val="007B1F3B"/>
    <w:rsid w:val="007B1FC4"/>
    <w:rsid w:val="007B2073"/>
    <w:rsid w:val="007B2161"/>
    <w:rsid w:val="007B22F8"/>
    <w:rsid w:val="007B2338"/>
    <w:rsid w:val="007B2499"/>
    <w:rsid w:val="007B2568"/>
    <w:rsid w:val="007B26C1"/>
    <w:rsid w:val="007B26E8"/>
    <w:rsid w:val="007B2715"/>
    <w:rsid w:val="007B2753"/>
    <w:rsid w:val="007B2971"/>
    <w:rsid w:val="007B2A32"/>
    <w:rsid w:val="007B2A7F"/>
    <w:rsid w:val="007B2BDB"/>
    <w:rsid w:val="007B2E3A"/>
    <w:rsid w:val="007B2ECD"/>
    <w:rsid w:val="007B30F2"/>
    <w:rsid w:val="007B3254"/>
    <w:rsid w:val="007B326B"/>
    <w:rsid w:val="007B35BA"/>
    <w:rsid w:val="007B36E8"/>
    <w:rsid w:val="007B3715"/>
    <w:rsid w:val="007B38E2"/>
    <w:rsid w:val="007B3993"/>
    <w:rsid w:val="007B3A01"/>
    <w:rsid w:val="007B3DC6"/>
    <w:rsid w:val="007B41AE"/>
    <w:rsid w:val="007B427E"/>
    <w:rsid w:val="007B4323"/>
    <w:rsid w:val="007B442D"/>
    <w:rsid w:val="007B4461"/>
    <w:rsid w:val="007B450A"/>
    <w:rsid w:val="007B4534"/>
    <w:rsid w:val="007B4604"/>
    <w:rsid w:val="007B4746"/>
    <w:rsid w:val="007B492F"/>
    <w:rsid w:val="007B49A7"/>
    <w:rsid w:val="007B49E2"/>
    <w:rsid w:val="007B4A8A"/>
    <w:rsid w:val="007B4ABC"/>
    <w:rsid w:val="007B4B8F"/>
    <w:rsid w:val="007B4BE7"/>
    <w:rsid w:val="007B4D0A"/>
    <w:rsid w:val="007B4DD2"/>
    <w:rsid w:val="007B4E0D"/>
    <w:rsid w:val="007B50A4"/>
    <w:rsid w:val="007B5173"/>
    <w:rsid w:val="007B5387"/>
    <w:rsid w:val="007B539C"/>
    <w:rsid w:val="007B5437"/>
    <w:rsid w:val="007B5441"/>
    <w:rsid w:val="007B5564"/>
    <w:rsid w:val="007B57B4"/>
    <w:rsid w:val="007B57E1"/>
    <w:rsid w:val="007B58CF"/>
    <w:rsid w:val="007B5A46"/>
    <w:rsid w:val="007B5C14"/>
    <w:rsid w:val="007B5C5C"/>
    <w:rsid w:val="007B5F4F"/>
    <w:rsid w:val="007B60BD"/>
    <w:rsid w:val="007B62CA"/>
    <w:rsid w:val="007B6473"/>
    <w:rsid w:val="007B65F2"/>
    <w:rsid w:val="007B6648"/>
    <w:rsid w:val="007B677D"/>
    <w:rsid w:val="007B69F2"/>
    <w:rsid w:val="007B6B64"/>
    <w:rsid w:val="007B6E27"/>
    <w:rsid w:val="007B6FBC"/>
    <w:rsid w:val="007B71E2"/>
    <w:rsid w:val="007B739D"/>
    <w:rsid w:val="007B7500"/>
    <w:rsid w:val="007B766E"/>
    <w:rsid w:val="007B77B7"/>
    <w:rsid w:val="007B77E3"/>
    <w:rsid w:val="007B784B"/>
    <w:rsid w:val="007B7887"/>
    <w:rsid w:val="007B78BC"/>
    <w:rsid w:val="007B7A0F"/>
    <w:rsid w:val="007B7AC0"/>
    <w:rsid w:val="007B7C8B"/>
    <w:rsid w:val="007B7DA6"/>
    <w:rsid w:val="007C01DB"/>
    <w:rsid w:val="007C020A"/>
    <w:rsid w:val="007C021E"/>
    <w:rsid w:val="007C0442"/>
    <w:rsid w:val="007C0590"/>
    <w:rsid w:val="007C08C0"/>
    <w:rsid w:val="007C0B05"/>
    <w:rsid w:val="007C0BDF"/>
    <w:rsid w:val="007C0CC1"/>
    <w:rsid w:val="007C0D44"/>
    <w:rsid w:val="007C0D4B"/>
    <w:rsid w:val="007C0F5E"/>
    <w:rsid w:val="007C11A5"/>
    <w:rsid w:val="007C12CB"/>
    <w:rsid w:val="007C130B"/>
    <w:rsid w:val="007C1626"/>
    <w:rsid w:val="007C168C"/>
    <w:rsid w:val="007C1700"/>
    <w:rsid w:val="007C1885"/>
    <w:rsid w:val="007C195F"/>
    <w:rsid w:val="007C1A6E"/>
    <w:rsid w:val="007C1A9F"/>
    <w:rsid w:val="007C1B47"/>
    <w:rsid w:val="007C1BED"/>
    <w:rsid w:val="007C1CF0"/>
    <w:rsid w:val="007C1E1B"/>
    <w:rsid w:val="007C1F04"/>
    <w:rsid w:val="007C21C6"/>
    <w:rsid w:val="007C2227"/>
    <w:rsid w:val="007C226D"/>
    <w:rsid w:val="007C2349"/>
    <w:rsid w:val="007C239A"/>
    <w:rsid w:val="007C25AA"/>
    <w:rsid w:val="007C27CF"/>
    <w:rsid w:val="007C2918"/>
    <w:rsid w:val="007C291D"/>
    <w:rsid w:val="007C2A92"/>
    <w:rsid w:val="007C2AE5"/>
    <w:rsid w:val="007C2AF3"/>
    <w:rsid w:val="007C2B71"/>
    <w:rsid w:val="007C2E2E"/>
    <w:rsid w:val="007C2F92"/>
    <w:rsid w:val="007C2FB7"/>
    <w:rsid w:val="007C3060"/>
    <w:rsid w:val="007C3138"/>
    <w:rsid w:val="007C3285"/>
    <w:rsid w:val="007C33C2"/>
    <w:rsid w:val="007C34AE"/>
    <w:rsid w:val="007C34FE"/>
    <w:rsid w:val="007C3546"/>
    <w:rsid w:val="007C35B3"/>
    <w:rsid w:val="007C3621"/>
    <w:rsid w:val="007C37A1"/>
    <w:rsid w:val="007C3834"/>
    <w:rsid w:val="007C3B6B"/>
    <w:rsid w:val="007C3DAC"/>
    <w:rsid w:val="007C3E0F"/>
    <w:rsid w:val="007C400F"/>
    <w:rsid w:val="007C4171"/>
    <w:rsid w:val="007C41CF"/>
    <w:rsid w:val="007C42A6"/>
    <w:rsid w:val="007C431B"/>
    <w:rsid w:val="007C436D"/>
    <w:rsid w:val="007C4465"/>
    <w:rsid w:val="007C45AD"/>
    <w:rsid w:val="007C467C"/>
    <w:rsid w:val="007C4B09"/>
    <w:rsid w:val="007C4BE6"/>
    <w:rsid w:val="007C4F63"/>
    <w:rsid w:val="007C4FC5"/>
    <w:rsid w:val="007C501A"/>
    <w:rsid w:val="007C508E"/>
    <w:rsid w:val="007C5161"/>
    <w:rsid w:val="007C5189"/>
    <w:rsid w:val="007C5230"/>
    <w:rsid w:val="007C534D"/>
    <w:rsid w:val="007C53A3"/>
    <w:rsid w:val="007C53C8"/>
    <w:rsid w:val="007C5636"/>
    <w:rsid w:val="007C5963"/>
    <w:rsid w:val="007C5A14"/>
    <w:rsid w:val="007C5BB9"/>
    <w:rsid w:val="007C5E80"/>
    <w:rsid w:val="007C5EE6"/>
    <w:rsid w:val="007C5F84"/>
    <w:rsid w:val="007C61D4"/>
    <w:rsid w:val="007C6246"/>
    <w:rsid w:val="007C62F8"/>
    <w:rsid w:val="007C632F"/>
    <w:rsid w:val="007C6364"/>
    <w:rsid w:val="007C64B8"/>
    <w:rsid w:val="007C64EB"/>
    <w:rsid w:val="007C6524"/>
    <w:rsid w:val="007C6545"/>
    <w:rsid w:val="007C6566"/>
    <w:rsid w:val="007C6570"/>
    <w:rsid w:val="007C6871"/>
    <w:rsid w:val="007C69D3"/>
    <w:rsid w:val="007C6C3F"/>
    <w:rsid w:val="007C6C4F"/>
    <w:rsid w:val="007C6DFD"/>
    <w:rsid w:val="007C70C2"/>
    <w:rsid w:val="007C70F8"/>
    <w:rsid w:val="007C71BA"/>
    <w:rsid w:val="007C7270"/>
    <w:rsid w:val="007C75C5"/>
    <w:rsid w:val="007C75E3"/>
    <w:rsid w:val="007C7683"/>
    <w:rsid w:val="007C7886"/>
    <w:rsid w:val="007C789F"/>
    <w:rsid w:val="007C7A94"/>
    <w:rsid w:val="007C7ACF"/>
    <w:rsid w:val="007C7B3A"/>
    <w:rsid w:val="007C7CDB"/>
    <w:rsid w:val="007C7D3A"/>
    <w:rsid w:val="007C7F9B"/>
    <w:rsid w:val="007C7F9D"/>
    <w:rsid w:val="007D005A"/>
    <w:rsid w:val="007D00E6"/>
    <w:rsid w:val="007D0113"/>
    <w:rsid w:val="007D011C"/>
    <w:rsid w:val="007D0297"/>
    <w:rsid w:val="007D02FC"/>
    <w:rsid w:val="007D03BF"/>
    <w:rsid w:val="007D0519"/>
    <w:rsid w:val="007D06D8"/>
    <w:rsid w:val="007D07AD"/>
    <w:rsid w:val="007D093F"/>
    <w:rsid w:val="007D0A43"/>
    <w:rsid w:val="007D0A8B"/>
    <w:rsid w:val="007D0DE5"/>
    <w:rsid w:val="007D0F94"/>
    <w:rsid w:val="007D0FF0"/>
    <w:rsid w:val="007D0FF4"/>
    <w:rsid w:val="007D100E"/>
    <w:rsid w:val="007D101E"/>
    <w:rsid w:val="007D113E"/>
    <w:rsid w:val="007D124D"/>
    <w:rsid w:val="007D1441"/>
    <w:rsid w:val="007D166E"/>
    <w:rsid w:val="007D1B4C"/>
    <w:rsid w:val="007D1C73"/>
    <w:rsid w:val="007D1DFC"/>
    <w:rsid w:val="007D1E33"/>
    <w:rsid w:val="007D1E6F"/>
    <w:rsid w:val="007D202F"/>
    <w:rsid w:val="007D2118"/>
    <w:rsid w:val="007D22CC"/>
    <w:rsid w:val="007D2428"/>
    <w:rsid w:val="007D249A"/>
    <w:rsid w:val="007D2561"/>
    <w:rsid w:val="007D2786"/>
    <w:rsid w:val="007D2788"/>
    <w:rsid w:val="007D27FF"/>
    <w:rsid w:val="007D28DD"/>
    <w:rsid w:val="007D2901"/>
    <w:rsid w:val="007D2A19"/>
    <w:rsid w:val="007D2AFE"/>
    <w:rsid w:val="007D2C27"/>
    <w:rsid w:val="007D2D6F"/>
    <w:rsid w:val="007D2F30"/>
    <w:rsid w:val="007D2FD8"/>
    <w:rsid w:val="007D3019"/>
    <w:rsid w:val="007D3056"/>
    <w:rsid w:val="007D314C"/>
    <w:rsid w:val="007D31DC"/>
    <w:rsid w:val="007D3384"/>
    <w:rsid w:val="007D33E1"/>
    <w:rsid w:val="007D3452"/>
    <w:rsid w:val="007D3841"/>
    <w:rsid w:val="007D38A8"/>
    <w:rsid w:val="007D3B36"/>
    <w:rsid w:val="007D3B70"/>
    <w:rsid w:val="007D3BC7"/>
    <w:rsid w:val="007D3C82"/>
    <w:rsid w:val="007D3C93"/>
    <w:rsid w:val="007D4021"/>
    <w:rsid w:val="007D4127"/>
    <w:rsid w:val="007D4172"/>
    <w:rsid w:val="007D418E"/>
    <w:rsid w:val="007D432A"/>
    <w:rsid w:val="007D4444"/>
    <w:rsid w:val="007D44AE"/>
    <w:rsid w:val="007D44DD"/>
    <w:rsid w:val="007D4522"/>
    <w:rsid w:val="007D4621"/>
    <w:rsid w:val="007D477A"/>
    <w:rsid w:val="007D4AF7"/>
    <w:rsid w:val="007D4BDA"/>
    <w:rsid w:val="007D4D53"/>
    <w:rsid w:val="007D4DCA"/>
    <w:rsid w:val="007D4DFC"/>
    <w:rsid w:val="007D4E60"/>
    <w:rsid w:val="007D4F1B"/>
    <w:rsid w:val="007D5010"/>
    <w:rsid w:val="007D5063"/>
    <w:rsid w:val="007D52F2"/>
    <w:rsid w:val="007D54D2"/>
    <w:rsid w:val="007D54D4"/>
    <w:rsid w:val="007D566A"/>
    <w:rsid w:val="007D56E1"/>
    <w:rsid w:val="007D57D8"/>
    <w:rsid w:val="007D57EB"/>
    <w:rsid w:val="007D5931"/>
    <w:rsid w:val="007D5943"/>
    <w:rsid w:val="007D5AB5"/>
    <w:rsid w:val="007D5ADF"/>
    <w:rsid w:val="007D5B6C"/>
    <w:rsid w:val="007D5BEB"/>
    <w:rsid w:val="007D5C50"/>
    <w:rsid w:val="007D5EFF"/>
    <w:rsid w:val="007D5FAB"/>
    <w:rsid w:val="007D5FE4"/>
    <w:rsid w:val="007D60A9"/>
    <w:rsid w:val="007D620A"/>
    <w:rsid w:val="007D63AB"/>
    <w:rsid w:val="007D6409"/>
    <w:rsid w:val="007D640D"/>
    <w:rsid w:val="007D643B"/>
    <w:rsid w:val="007D6513"/>
    <w:rsid w:val="007D6559"/>
    <w:rsid w:val="007D6702"/>
    <w:rsid w:val="007D6717"/>
    <w:rsid w:val="007D68B8"/>
    <w:rsid w:val="007D6990"/>
    <w:rsid w:val="007D69F6"/>
    <w:rsid w:val="007D6A26"/>
    <w:rsid w:val="007D6A66"/>
    <w:rsid w:val="007D6AFF"/>
    <w:rsid w:val="007D6C05"/>
    <w:rsid w:val="007D6C0E"/>
    <w:rsid w:val="007D6E4B"/>
    <w:rsid w:val="007D6F30"/>
    <w:rsid w:val="007D6F7D"/>
    <w:rsid w:val="007D7057"/>
    <w:rsid w:val="007D7064"/>
    <w:rsid w:val="007D709F"/>
    <w:rsid w:val="007D7132"/>
    <w:rsid w:val="007D71BD"/>
    <w:rsid w:val="007D730B"/>
    <w:rsid w:val="007D73BC"/>
    <w:rsid w:val="007D73F0"/>
    <w:rsid w:val="007D7404"/>
    <w:rsid w:val="007D75FB"/>
    <w:rsid w:val="007D762E"/>
    <w:rsid w:val="007D7729"/>
    <w:rsid w:val="007D793E"/>
    <w:rsid w:val="007D7A13"/>
    <w:rsid w:val="007D7A57"/>
    <w:rsid w:val="007D7B59"/>
    <w:rsid w:val="007D7C6B"/>
    <w:rsid w:val="007D7DA2"/>
    <w:rsid w:val="007D7ED3"/>
    <w:rsid w:val="007E03A0"/>
    <w:rsid w:val="007E060D"/>
    <w:rsid w:val="007E077E"/>
    <w:rsid w:val="007E07C6"/>
    <w:rsid w:val="007E08D9"/>
    <w:rsid w:val="007E0916"/>
    <w:rsid w:val="007E0BFD"/>
    <w:rsid w:val="007E0DFC"/>
    <w:rsid w:val="007E12D3"/>
    <w:rsid w:val="007E14F1"/>
    <w:rsid w:val="007E160D"/>
    <w:rsid w:val="007E16C9"/>
    <w:rsid w:val="007E1861"/>
    <w:rsid w:val="007E1A9C"/>
    <w:rsid w:val="007E1B63"/>
    <w:rsid w:val="007E1C5F"/>
    <w:rsid w:val="007E1C6B"/>
    <w:rsid w:val="007E1CC7"/>
    <w:rsid w:val="007E1DDE"/>
    <w:rsid w:val="007E1E07"/>
    <w:rsid w:val="007E1E27"/>
    <w:rsid w:val="007E1F9D"/>
    <w:rsid w:val="007E1FE0"/>
    <w:rsid w:val="007E209C"/>
    <w:rsid w:val="007E2172"/>
    <w:rsid w:val="007E21CD"/>
    <w:rsid w:val="007E22D6"/>
    <w:rsid w:val="007E23F8"/>
    <w:rsid w:val="007E2548"/>
    <w:rsid w:val="007E26D7"/>
    <w:rsid w:val="007E2710"/>
    <w:rsid w:val="007E2799"/>
    <w:rsid w:val="007E2842"/>
    <w:rsid w:val="007E2D72"/>
    <w:rsid w:val="007E2DD3"/>
    <w:rsid w:val="007E2E83"/>
    <w:rsid w:val="007E2F03"/>
    <w:rsid w:val="007E2F07"/>
    <w:rsid w:val="007E3114"/>
    <w:rsid w:val="007E3193"/>
    <w:rsid w:val="007E31E2"/>
    <w:rsid w:val="007E32A7"/>
    <w:rsid w:val="007E3365"/>
    <w:rsid w:val="007E342A"/>
    <w:rsid w:val="007E354C"/>
    <w:rsid w:val="007E36DF"/>
    <w:rsid w:val="007E374F"/>
    <w:rsid w:val="007E3772"/>
    <w:rsid w:val="007E37A9"/>
    <w:rsid w:val="007E3A6D"/>
    <w:rsid w:val="007E3A73"/>
    <w:rsid w:val="007E3BD7"/>
    <w:rsid w:val="007E3C8F"/>
    <w:rsid w:val="007E3CE4"/>
    <w:rsid w:val="007E3D9D"/>
    <w:rsid w:val="007E3DE5"/>
    <w:rsid w:val="007E3E0C"/>
    <w:rsid w:val="007E3E50"/>
    <w:rsid w:val="007E40C5"/>
    <w:rsid w:val="007E4234"/>
    <w:rsid w:val="007E427E"/>
    <w:rsid w:val="007E4313"/>
    <w:rsid w:val="007E44CB"/>
    <w:rsid w:val="007E46B5"/>
    <w:rsid w:val="007E46C3"/>
    <w:rsid w:val="007E46D7"/>
    <w:rsid w:val="007E47B4"/>
    <w:rsid w:val="007E4AE9"/>
    <w:rsid w:val="007E4B12"/>
    <w:rsid w:val="007E4BF2"/>
    <w:rsid w:val="007E4D8A"/>
    <w:rsid w:val="007E4DC1"/>
    <w:rsid w:val="007E4DE7"/>
    <w:rsid w:val="007E4F06"/>
    <w:rsid w:val="007E4FD8"/>
    <w:rsid w:val="007E505E"/>
    <w:rsid w:val="007E505F"/>
    <w:rsid w:val="007E526B"/>
    <w:rsid w:val="007E5324"/>
    <w:rsid w:val="007E57BC"/>
    <w:rsid w:val="007E593D"/>
    <w:rsid w:val="007E5944"/>
    <w:rsid w:val="007E599A"/>
    <w:rsid w:val="007E5F58"/>
    <w:rsid w:val="007E618D"/>
    <w:rsid w:val="007E64F7"/>
    <w:rsid w:val="007E6641"/>
    <w:rsid w:val="007E6713"/>
    <w:rsid w:val="007E684B"/>
    <w:rsid w:val="007E6931"/>
    <w:rsid w:val="007E694B"/>
    <w:rsid w:val="007E6A57"/>
    <w:rsid w:val="007E6AB5"/>
    <w:rsid w:val="007E6CD1"/>
    <w:rsid w:val="007E6CEF"/>
    <w:rsid w:val="007E6D16"/>
    <w:rsid w:val="007E6F08"/>
    <w:rsid w:val="007E725B"/>
    <w:rsid w:val="007E72A8"/>
    <w:rsid w:val="007E7366"/>
    <w:rsid w:val="007E7391"/>
    <w:rsid w:val="007E7951"/>
    <w:rsid w:val="007E795C"/>
    <w:rsid w:val="007E7B35"/>
    <w:rsid w:val="007E7B50"/>
    <w:rsid w:val="007E7B58"/>
    <w:rsid w:val="007E7E71"/>
    <w:rsid w:val="007F00B2"/>
    <w:rsid w:val="007F00DB"/>
    <w:rsid w:val="007F013E"/>
    <w:rsid w:val="007F0152"/>
    <w:rsid w:val="007F02DE"/>
    <w:rsid w:val="007F0307"/>
    <w:rsid w:val="007F03AA"/>
    <w:rsid w:val="007F03E0"/>
    <w:rsid w:val="007F045C"/>
    <w:rsid w:val="007F05ED"/>
    <w:rsid w:val="007F066B"/>
    <w:rsid w:val="007F0986"/>
    <w:rsid w:val="007F0A36"/>
    <w:rsid w:val="007F0D2E"/>
    <w:rsid w:val="007F0E39"/>
    <w:rsid w:val="007F0E79"/>
    <w:rsid w:val="007F1052"/>
    <w:rsid w:val="007F1069"/>
    <w:rsid w:val="007F106B"/>
    <w:rsid w:val="007F10B6"/>
    <w:rsid w:val="007F111B"/>
    <w:rsid w:val="007F128D"/>
    <w:rsid w:val="007F1458"/>
    <w:rsid w:val="007F1473"/>
    <w:rsid w:val="007F163D"/>
    <w:rsid w:val="007F16E6"/>
    <w:rsid w:val="007F17A9"/>
    <w:rsid w:val="007F1852"/>
    <w:rsid w:val="007F18CA"/>
    <w:rsid w:val="007F1959"/>
    <w:rsid w:val="007F1970"/>
    <w:rsid w:val="007F1987"/>
    <w:rsid w:val="007F19A1"/>
    <w:rsid w:val="007F1A9D"/>
    <w:rsid w:val="007F1AAF"/>
    <w:rsid w:val="007F1AD3"/>
    <w:rsid w:val="007F1D04"/>
    <w:rsid w:val="007F1EA7"/>
    <w:rsid w:val="007F1F46"/>
    <w:rsid w:val="007F1F77"/>
    <w:rsid w:val="007F1F9A"/>
    <w:rsid w:val="007F1FE2"/>
    <w:rsid w:val="007F1FE5"/>
    <w:rsid w:val="007F205A"/>
    <w:rsid w:val="007F23B7"/>
    <w:rsid w:val="007F25C4"/>
    <w:rsid w:val="007F2663"/>
    <w:rsid w:val="007F26EB"/>
    <w:rsid w:val="007F2724"/>
    <w:rsid w:val="007F2730"/>
    <w:rsid w:val="007F280C"/>
    <w:rsid w:val="007F28F5"/>
    <w:rsid w:val="007F29BC"/>
    <w:rsid w:val="007F29C0"/>
    <w:rsid w:val="007F2A14"/>
    <w:rsid w:val="007F2C98"/>
    <w:rsid w:val="007F2CF2"/>
    <w:rsid w:val="007F2CFE"/>
    <w:rsid w:val="007F2D99"/>
    <w:rsid w:val="007F2DD8"/>
    <w:rsid w:val="007F2DE1"/>
    <w:rsid w:val="007F2DE7"/>
    <w:rsid w:val="007F2EF9"/>
    <w:rsid w:val="007F2FFC"/>
    <w:rsid w:val="007F3123"/>
    <w:rsid w:val="007F31F2"/>
    <w:rsid w:val="007F32BC"/>
    <w:rsid w:val="007F3342"/>
    <w:rsid w:val="007F345A"/>
    <w:rsid w:val="007F3495"/>
    <w:rsid w:val="007F36E1"/>
    <w:rsid w:val="007F37CD"/>
    <w:rsid w:val="007F37D2"/>
    <w:rsid w:val="007F37F3"/>
    <w:rsid w:val="007F3854"/>
    <w:rsid w:val="007F38DC"/>
    <w:rsid w:val="007F3B2F"/>
    <w:rsid w:val="007F3B67"/>
    <w:rsid w:val="007F3D52"/>
    <w:rsid w:val="007F3E39"/>
    <w:rsid w:val="007F3E5E"/>
    <w:rsid w:val="007F3E6B"/>
    <w:rsid w:val="007F3F7F"/>
    <w:rsid w:val="007F40CA"/>
    <w:rsid w:val="007F413F"/>
    <w:rsid w:val="007F419A"/>
    <w:rsid w:val="007F4509"/>
    <w:rsid w:val="007F4718"/>
    <w:rsid w:val="007F4792"/>
    <w:rsid w:val="007F48FC"/>
    <w:rsid w:val="007F4938"/>
    <w:rsid w:val="007F4A0F"/>
    <w:rsid w:val="007F4C6F"/>
    <w:rsid w:val="007F4D42"/>
    <w:rsid w:val="007F4DAD"/>
    <w:rsid w:val="007F4DAF"/>
    <w:rsid w:val="007F4F7D"/>
    <w:rsid w:val="007F4FA8"/>
    <w:rsid w:val="007F5064"/>
    <w:rsid w:val="007F50BD"/>
    <w:rsid w:val="007F5261"/>
    <w:rsid w:val="007F5333"/>
    <w:rsid w:val="007F5347"/>
    <w:rsid w:val="007F53D4"/>
    <w:rsid w:val="007F5468"/>
    <w:rsid w:val="007F5578"/>
    <w:rsid w:val="007F562D"/>
    <w:rsid w:val="007F5631"/>
    <w:rsid w:val="007F56A2"/>
    <w:rsid w:val="007F56D5"/>
    <w:rsid w:val="007F5894"/>
    <w:rsid w:val="007F590D"/>
    <w:rsid w:val="007F5A04"/>
    <w:rsid w:val="007F5A6F"/>
    <w:rsid w:val="007F5AC0"/>
    <w:rsid w:val="007F5B12"/>
    <w:rsid w:val="007F5B5B"/>
    <w:rsid w:val="007F5B81"/>
    <w:rsid w:val="007F5E4D"/>
    <w:rsid w:val="007F5EB2"/>
    <w:rsid w:val="007F5FBB"/>
    <w:rsid w:val="007F60DC"/>
    <w:rsid w:val="007F61AE"/>
    <w:rsid w:val="007F61FB"/>
    <w:rsid w:val="007F626E"/>
    <w:rsid w:val="007F62CB"/>
    <w:rsid w:val="007F6380"/>
    <w:rsid w:val="007F6505"/>
    <w:rsid w:val="007F65AA"/>
    <w:rsid w:val="007F6652"/>
    <w:rsid w:val="007F66B1"/>
    <w:rsid w:val="007F6796"/>
    <w:rsid w:val="007F68C4"/>
    <w:rsid w:val="007F68DD"/>
    <w:rsid w:val="007F6987"/>
    <w:rsid w:val="007F6C7D"/>
    <w:rsid w:val="007F6DD7"/>
    <w:rsid w:val="007F6E87"/>
    <w:rsid w:val="007F7063"/>
    <w:rsid w:val="007F70DD"/>
    <w:rsid w:val="007F70F8"/>
    <w:rsid w:val="007F7210"/>
    <w:rsid w:val="007F758F"/>
    <w:rsid w:val="007F77AA"/>
    <w:rsid w:val="007F796D"/>
    <w:rsid w:val="007F7A74"/>
    <w:rsid w:val="007F7C4C"/>
    <w:rsid w:val="007F7D26"/>
    <w:rsid w:val="007F7D6D"/>
    <w:rsid w:val="007F7D75"/>
    <w:rsid w:val="007F7DE6"/>
    <w:rsid w:val="007F7E56"/>
    <w:rsid w:val="007F7E64"/>
    <w:rsid w:val="007F7E66"/>
    <w:rsid w:val="007F7F25"/>
    <w:rsid w:val="007F7FD7"/>
    <w:rsid w:val="007F7FF8"/>
    <w:rsid w:val="00800007"/>
    <w:rsid w:val="00800054"/>
    <w:rsid w:val="008000CE"/>
    <w:rsid w:val="00800271"/>
    <w:rsid w:val="008002B6"/>
    <w:rsid w:val="008003E8"/>
    <w:rsid w:val="008003FF"/>
    <w:rsid w:val="008004DD"/>
    <w:rsid w:val="00800674"/>
    <w:rsid w:val="0080087D"/>
    <w:rsid w:val="00800932"/>
    <w:rsid w:val="00800C68"/>
    <w:rsid w:val="00800CE9"/>
    <w:rsid w:val="00800D2B"/>
    <w:rsid w:val="00800D9A"/>
    <w:rsid w:val="00800F24"/>
    <w:rsid w:val="00801007"/>
    <w:rsid w:val="0080101F"/>
    <w:rsid w:val="008013E0"/>
    <w:rsid w:val="0080150E"/>
    <w:rsid w:val="008015F4"/>
    <w:rsid w:val="00801610"/>
    <w:rsid w:val="00801684"/>
    <w:rsid w:val="008018E5"/>
    <w:rsid w:val="00801981"/>
    <w:rsid w:val="00801AB0"/>
    <w:rsid w:val="00801B49"/>
    <w:rsid w:val="00801C3C"/>
    <w:rsid w:val="00801D33"/>
    <w:rsid w:val="00801EC8"/>
    <w:rsid w:val="00801F57"/>
    <w:rsid w:val="00802035"/>
    <w:rsid w:val="0080221E"/>
    <w:rsid w:val="008023A1"/>
    <w:rsid w:val="00802418"/>
    <w:rsid w:val="00802476"/>
    <w:rsid w:val="00802791"/>
    <w:rsid w:val="008028C7"/>
    <w:rsid w:val="008029CD"/>
    <w:rsid w:val="00802AB6"/>
    <w:rsid w:val="00802C15"/>
    <w:rsid w:val="00802CC6"/>
    <w:rsid w:val="00802F32"/>
    <w:rsid w:val="008030C6"/>
    <w:rsid w:val="00803270"/>
    <w:rsid w:val="00803337"/>
    <w:rsid w:val="00803645"/>
    <w:rsid w:val="0080365D"/>
    <w:rsid w:val="00803809"/>
    <w:rsid w:val="00803928"/>
    <w:rsid w:val="00803969"/>
    <w:rsid w:val="008039BB"/>
    <w:rsid w:val="00803AD1"/>
    <w:rsid w:val="00803C58"/>
    <w:rsid w:val="00803EC7"/>
    <w:rsid w:val="00803EEE"/>
    <w:rsid w:val="0080402E"/>
    <w:rsid w:val="0080403D"/>
    <w:rsid w:val="0080405F"/>
    <w:rsid w:val="008042A1"/>
    <w:rsid w:val="0080438B"/>
    <w:rsid w:val="008045CC"/>
    <w:rsid w:val="0080462E"/>
    <w:rsid w:val="00804667"/>
    <w:rsid w:val="00804673"/>
    <w:rsid w:val="0080467B"/>
    <w:rsid w:val="0080476D"/>
    <w:rsid w:val="00804923"/>
    <w:rsid w:val="00804980"/>
    <w:rsid w:val="00804989"/>
    <w:rsid w:val="00804A9E"/>
    <w:rsid w:val="00804BB9"/>
    <w:rsid w:val="00804C8F"/>
    <w:rsid w:val="00804FCA"/>
    <w:rsid w:val="008051D4"/>
    <w:rsid w:val="00805262"/>
    <w:rsid w:val="00805325"/>
    <w:rsid w:val="008057EB"/>
    <w:rsid w:val="0080581D"/>
    <w:rsid w:val="008059FA"/>
    <w:rsid w:val="00805AB5"/>
    <w:rsid w:val="00805AB9"/>
    <w:rsid w:val="00805BE2"/>
    <w:rsid w:val="00805DC2"/>
    <w:rsid w:val="00805E7E"/>
    <w:rsid w:val="00805EBE"/>
    <w:rsid w:val="00805F38"/>
    <w:rsid w:val="00806032"/>
    <w:rsid w:val="00806070"/>
    <w:rsid w:val="0080609D"/>
    <w:rsid w:val="00806145"/>
    <w:rsid w:val="0080645C"/>
    <w:rsid w:val="00806478"/>
    <w:rsid w:val="008065D4"/>
    <w:rsid w:val="0080668F"/>
    <w:rsid w:val="0080675F"/>
    <w:rsid w:val="008067D9"/>
    <w:rsid w:val="00806805"/>
    <w:rsid w:val="0080697A"/>
    <w:rsid w:val="008069B8"/>
    <w:rsid w:val="008069E0"/>
    <w:rsid w:val="00806C0B"/>
    <w:rsid w:val="00806C6B"/>
    <w:rsid w:val="00806CA7"/>
    <w:rsid w:val="00806D2C"/>
    <w:rsid w:val="00806DFC"/>
    <w:rsid w:val="00806EF0"/>
    <w:rsid w:val="00806F97"/>
    <w:rsid w:val="008070C0"/>
    <w:rsid w:val="008071E8"/>
    <w:rsid w:val="0080736E"/>
    <w:rsid w:val="008073DB"/>
    <w:rsid w:val="008075A9"/>
    <w:rsid w:val="0080768F"/>
    <w:rsid w:val="008077CB"/>
    <w:rsid w:val="008078DE"/>
    <w:rsid w:val="00807984"/>
    <w:rsid w:val="008079D2"/>
    <w:rsid w:val="008079D7"/>
    <w:rsid w:val="00807A55"/>
    <w:rsid w:val="00807BFD"/>
    <w:rsid w:val="00807C81"/>
    <w:rsid w:val="00807D5C"/>
    <w:rsid w:val="00807DB0"/>
    <w:rsid w:val="00807EB7"/>
    <w:rsid w:val="008100D9"/>
    <w:rsid w:val="00810288"/>
    <w:rsid w:val="0081033A"/>
    <w:rsid w:val="008103A4"/>
    <w:rsid w:val="008103E8"/>
    <w:rsid w:val="008103F8"/>
    <w:rsid w:val="00810443"/>
    <w:rsid w:val="008105FE"/>
    <w:rsid w:val="008106BD"/>
    <w:rsid w:val="0081086E"/>
    <w:rsid w:val="00810893"/>
    <w:rsid w:val="008108D3"/>
    <w:rsid w:val="008108DE"/>
    <w:rsid w:val="00810BC3"/>
    <w:rsid w:val="00810C14"/>
    <w:rsid w:val="00810D46"/>
    <w:rsid w:val="00810D82"/>
    <w:rsid w:val="00810D99"/>
    <w:rsid w:val="0081107B"/>
    <w:rsid w:val="00811145"/>
    <w:rsid w:val="0081121F"/>
    <w:rsid w:val="008112DD"/>
    <w:rsid w:val="0081146B"/>
    <w:rsid w:val="00811554"/>
    <w:rsid w:val="008115BE"/>
    <w:rsid w:val="00811670"/>
    <w:rsid w:val="008117B4"/>
    <w:rsid w:val="008117D4"/>
    <w:rsid w:val="0081180D"/>
    <w:rsid w:val="0081187B"/>
    <w:rsid w:val="008118B6"/>
    <w:rsid w:val="0081194C"/>
    <w:rsid w:val="00811B68"/>
    <w:rsid w:val="00811B94"/>
    <w:rsid w:val="00811C75"/>
    <w:rsid w:val="00811D38"/>
    <w:rsid w:val="00811DD6"/>
    <w:rsid w:val="00812068"/>
    <w:rsid w:val="008122C1"/>
    <w:rsid w:val="00812404"/>
    <w:rsid w:val="00812454"/>
    <w:rsid w:val="0081272A"/>
    <w:rsid w:val="008127BB"/>
    <w:rsid w:val="00812874"/>
    <w:rsid w:val="00812B9F"/>
    <w:rsid w:val="00812C33"/>
    <w:rsid w:val="00812E64"/>
    <w:rsid w:val="00812E9E"/>
    <w:rsid w:val="00813033"/>
    <w:rsid w:val="0081321B"/>
    <w:rsid w:val="00813370"/>
    <w:rsid w:val="00813451"/>
    <w:rsid w:val="0081349A"/>
    <w:rsid w:val="008134B6"/>
    <w:rsid w:val="008134E3"/>
    <w:rsid w:val="008135CB"/>
    <w:rsid w:val="008136D3"/>
    <w:rsid w:val="00813701"/>
    <w:rsid w:val="00813911"/>
    <w:rsid w:val="008139F4"/>
    <w:rsid w:val="00813AEA"/>
    <w:rsid w:val="00813BBE"/>
    <w:rsid w:val="00813BCD"/>
    <w:rsid w:val="00813C86"/>
    <w:rsid w:val="008140FB"/>
    <w:rsid w:val="008141B4"/>
    <w:rsid w:val="00814293"/>
    <w:rsid w:val="0081438B"/>
    <w:rsid w:val="008145C0"/>
    <w:rsid w:val="00814875"/>
    <w:rsid w:val="008148E4"/>
    <w:rsid w:val="0081490B"/>
    <w:rsid w:val="0081497F"/>
    <w:rsid w:val="00814AAE"/>
    <w:rsid w:val="00814AC7"/>
    <w:rsid w:val="00814BA6"/>
    <w:rsid w:val="00814BD3"/>
    <w:rsid w:val="00814C52"/>
    <w:rsid w:val="00814D79"/>
    <w:rsid w:val="00814D8C"/>
    <w:rsid w:val="00814EFF"/>
    <w:rsid w:val="00814FA5"/>
    <w:rsid w:val="00814FDB"/>
    <w:rsid w:val="00815186"/>
    <w:rsid w:val="008152A3"/>
    <w:rsid w:val="008154F8"/>
    <w:rsid w:val="0081554D"/>
    <w:rsid w:val="00815571"/>
    <w:rsid w:val="008157B8"/>
    <w:rsid w:val="008159B1"/>
    <w:rsid w:val="00815A54"/>
    <w:rsid w:val="00815ABD"/>
    <w:rsid w:val="00815B78"/>
    <w:rsid w:val="00815C99"/>
    <w:rsid w:val="00815CD0"/>
    <w:rsid w:val="00815DB0"/>
    <w:rsid w:val="00815E22"/>
    <w:rsid w:val="00815E61"/>
    <w:rsid w:val="00815E80"/>
    <w:rsid w:val="00815EA4"/>
    <w:rsid w:val="00815ED0"/>
    <w:rsid w:val="0081604C"/>
    <w:rsid w:val="00816051"/>
    <w:rsid w:val="00816156"/>
    <w:rsid w:val="008163FC"/>
    <w:rsid w:val="008164E0"/>
    <w:rsid w:val="0081665C"/>
    <w:rsid w:val="0081685C"/>
    <w:rsid w:val="00816997"/>
    <w:rsid w:val="00816A94"/>
    <w:rsid w:val="00816D20"/>
    <w:rsid w:val="0081726E"/>
    <w:rsid w:val="00817394"/>
    <w:rsid w:val="00817672"/>
    <w:rsid w:val="00817800"/>
    <w:rsid w:val="00817859"/>
    <w:rsid w:val="0081792F"/>
    <w:rsid w:val="008179D5"/>
    <w:rsid w:val="008179E6"/>
    <w:rsid w:val="00817AF2"/>
    <w:rsid w:val="00817BB0"/>
    <w:rsid w:val="00817C02"/>
    <w:rsid w:val="00817C07"/>
    <w:rsid w:val="00817CBF"/>
    <w:rsid w:val="00817D70"/>
    <w:rsid w:val="00817DA4"/>
    <w:rsid w:val="008200DF"/>
    <w:rsid w:val="00820115"/>
    <w:rsid w:val="00820130"/>
    <w:rsid w:val="008201E8"/>
    <w:rsid w:val="00820206"/>
    <w:rsid w:val="00820356"/>
    <w:rsid w:val="008203B7"/>
    <w:rsid w:val="00820594"/>
    <w:rsid w:val="00820A71"/>
    <w:rsid w:val="00820CB4"/>
    <w:rsid w:val="00820D7D"/>
    <w:rsid w:val="00820DAA"/>
    <w:rsid w:val="00820DBC"/>
    <w:rsid w:val="00820F47"/>
    <w:rsid w:val="00820FF6"/>
    <w:rsid w:val="00821445"/>
    <w:rsid w:val="0082155F"/>
    <w:rsid w:val="00821790"/>
    <w:rsid w:val="00821890"/>
    <w:rsid w:val="0082198B"/>
    <w:rsid w:val="008219DD"/>
    <w:rsid w:val="00821A3F"/>
    <w:rsid w:val="00821A41"/>
    <w:rsid w:val="00821D61"/>
    <w:rsid w:val="00821E2A"/>
    <w:rsid w:val="00821F6B"/>
    <w:rsid w:val="00821FCD"/>
    <w:rsid w:val="008220DB"/>
    <w:rsid w:val="008222A6"/>
    <w:rsid w:val="0082239E"/>
    <w:rsid w:val="008224A0"/>
    <w:rsid w:val="008224EA"/>
    <w:rsid w:val="008225C3"/>
    <w:rsid w:val="00822670"/>
    <w:rsid w:val="008226CB"/>
    <w:rsid w:val="008226CC"/>
    <w:rsid w:val="0082278E"/>
    <w:rsid w:val="00822852"/>
    <w:rsid w:val="008228ED"/>
    <w:rsid w:val="0082291E"/>
    <w:rsid w:val="00822938"/>
    <w:rsid w:val="00822A3E"/>
    <w:rsid w:val="00822A86"/>
    <w:rsid w:val="00822AF7"/>
    <w:rsid w:val="00822B82"/>
    <w:rsid w:val="00822BD3"/>
    <w:rsid w:val="00822DBC"/>
    <w:rsid w:val="00823050"/>
    <w:rsid w:val="00823060"/>
    <w:rsid w:val="008230B3"/>
    <w:rsid w:val="00823168"/>
    <w:rsid w:val="008231AC"/>
    <w:rsid w:val="008231CE"/>
    <w:rsid w:val="0082328E"/>
    <w:rsid w:val="00823361"/>
    <w:rsid w:val="00823825"/>
    <w:rsid w:val="00823838"/>
    <w:rsid w:val="008238B7"/>
    <w:rsid w:val="00823B53"/>
    <w:rsid w:val="00823B75"/>
    <w:rsid w:val="00823C3A"/>
    <w:rsid w:val="00823D2D"/>
    <w:rsid w:val="00823E31"/>
    <w:rsid w:val="00823E92"/>
    <w:rsid w:val="00823EB2"/>
    <w:rsid w:val="008246FF"/>
    <w:rsid w:val="00824858"/>
    <w:rsid w:val="0082491A"/>
    <w:rsid w:val="0082492D"/>
    <w:rsid w:val="00824ACA"/>
    <w:rsid w:val="00824E0D"/>
    <w:rsid w:val="00824E89"/>
    <w:rsid w:val="00824ECF"/>
    <w:rsid w:val="0082510E"/>
    <w:rsid w:val="0082510F"/>
    <w:rsid w:val="00825234"/>
    <w:rsid w:val="008255B1"/>
    <w:rsid w:val="00825748"/>
    <w:rsid w:val="00825938"/>
    <w:rsid w:val="00825B69"/>
    <w:rsid w:val="00825D73"/>
    <w:rsid w:val="00825E0B"/>
    <w:rsid w:val="00825E85"/>
    <w:rsid w:val="00825F60"/>
    <w:rsid w:val="0082600B"/>
    <w:rsid w:val="00826428"/>
    <w:rsid w:val="008264AE"/>
    <w:rsid w:val="0082651F"/>
    <w:rsid w:val="0082652D"/>
    <w:rsid w:val="0082686A"/>
    <w:rsid w:val="0082686B"/>
    <w:rsid w:val="0082687F"/>
    <w:rsid w:val="008268AD"/>
    <w:rsid w:val="00826916"/>
    <w:rsid w:val="00826B30"/>
    <w:rsid w:val="00826BBC"/>
    <w:rsid w:val="00826BBD"/>
    <w:rsid w:val="00826E2C"/>
    <w:rsid w:val="00826F8C"/>
    <w:rsid w:val="00826FA6"/>
    <w:rsid w:val="00826FC3"/>
    <w:rsid w:val="00826FFB"/>
    <w:rsid w:val="0082707A"/>
    <w:rsid w:val="0082723B"/>
    <w:rsid w:val="008274AF"/>
    <w:rsid w:val="00827559"/>
    <w:rsid w:val="00827892"/>
    <w:rsid w:val="008279B3"/>
    <w:rsid w:val="00827BED"/>
    <w:rsid w:val="00827DAB"/>
    <w:rsid w:val="00827E52"/>
    <w:rsid w:val="00827E58"/>
    <w:rsid w:val="00827E75"/>
    <w:rsid w:val="00827F34"/>
    <w:rsid w:val="00827FDF"/>
    <w:rsid w:val="008300D0"/>
    <w:rsid w:val="00830134"/>
    <w:rsid w:val="00830262"/>
    <w:rsid w:val="008302A6"/>
    <w:rsid w:val="00830423"/>
    <w:rsid w:val="00830613"/>
    <w:rsid w:val="0083061E"/>
    <w:rsid w:val="008306A9"/>
    <w:rsid w:val="008306B3"/>
    <w:rsid w:val="0083085B"/>
    <w:rsid w:val="00830896"/>
    <w:rsid w:val="008309CE"/>
    <w:rsid w:val="00830A77"/>
    <w:rsid w:val="00830B98"/>
    <w:rsid w:val="00830BDB"/>
    <w:rsid w:val="00830C18"/>
    <w:rsid w:val="00830C9B"/>
    <w:rsid w:val="00830CB7"/>
    <w:rsid w:val="00830D1F"/>
    <w:rsid w:val="00830E10"/>
    <w:rsid w:val="00830E23"/>
    <w:rsid w:val="00830F9B"/>
    <w:rsid w:val="0083119C"/>
    <w:rsid w:val="00831282"/>
    <w:rsid w:val="0083128C"/>
    <w:rsid w:val="00831304"/>
    <w:rsid w:val="0083135A"/>
    <w:rsid w:val="008313A8"/>
    <w:rsid w:val="008314B7"/>
    <w:rsid w:val="00831535"/>
    <w:rsid w:val="008315E9"/>
    <w:rsid w:val="0083171D"/>
    <w:rsid w:val="0083179C"/>
    <w:rsid w:val="008317FF"/>
    <w:rsid w:val="00831913"/>
    <w:rsid w:val="008319C4"/>
    <w:rsid w:val="00831AA6"/>
    <w:rsid w:val="00831AB2"/>
    <w:rsid w:val="00831CE4"/>
    <w:rsid w:val="00831D00"/>
    <w:rsid w:val="00831E9C"/>
    <w:rsid w:val="00832000"/>
    <w:rsid w:val="008320F4"/>
    <w:rsid w:val="008321F8"/>
    <w:rsid w:val="00832419"/>
    <w:rsid w:val="008326B8"/>
    <w:rsid w:val="008326DA"/>
    <w:rsid w:val="008326FA"/>
    <w:rsid w:val="0083271A"/>
    <w:rsid w:val="00832759"/>
    <w:rsid w:val="00832784"/>
    <w:rsid w:val="00832794"/>
    <w:rsid w:val="0083295A"/>
    <w:rsid w:val="00832A15"/>
    <w:rsid w:val="00832A90"/>
    <w:rsid w:val="00832BA2"/>
    <w:rsid w:val="00832CBE"/>
    <w:rsid w:val="00832D07"/>
    <w:rsid w:val="00832D69"/>
    <w:rsid w:val="00832E69"/>
    <w:rsid w:val="00832F7D"/>
    <w:rsid w:val="00832FB6"/>
    <w:rsid w:val="00832FF1"/>
    <w:rsid w:val="008331A5"/>
    <w:rsid w:val="0083324C"/>
    <w:rsid w:val="008332B4"/>
    <w:rsid w:val="00833456"/>
    <w:rsid w:val="00833474"/>
    <w:rsid w:val="008334DB"/>
    <w:rsid w:val="00833503"/>
    <w:rsid w:val="00833637"/>
    <w:rsid w:val="008336D0"/>
    <w:rsid w:val="0083398D"/>
    <w:rsid w:val="008339B2"/>
    <w:rsid w:val="00833B9F"/>
    <w:rsid w:val="00833D2E"/>
    <w:rsid w:val="00833DF6"/>
    <w:rsid w:val="00833E86"/>
    <w:rsid w:val="00833EA6"/>
    <w:rsid w:val="00833EE2"/>
    <w:rsid w:val="00833F7E"/>
    <w:rsid w:val="00834190"/>
    <w:rsid w:val="00834260"/>
    <w:rsid w:val="0083430A"/>
    <w:rsid w:val="00834323"/>
    <w:rsid w:val="00834329"/>
    <w:rsid w:val="00834380"/>
    <w:rsid w:val="0083465C"/>
    <w:rsid w:val="00834789"/>
    <w:rsid w:val="008348FB"/>
    <w:rsid w:val="0083493F"/>
    <w:rsid w:val="00834A40"/>
    <w:rsid w:val="00834AE2"/>
    <w:rsid w:val="00834B73"/>
    <w:rsid w:val="00834B85"/>
    <w:rsid w:val="00834C58"/>
    <w:rsid w:val="00834C88"/>
    <w:rsid w:val="00834CFD"/>
    <w:rsid w:val="00834F72"/>
    <w:rsid w:val="00835273"/>
    <w:rsid w:val="00835276"/>
    <w:rsid w:val="0083527E"/>
    <w:rsid w:val="008352FC"/>
    <w:rsid w:val="00835361"/>
    <w:rsid w:val="00835427"/>
    <w:rsid w:val="00835766"/>
    <w:rsid w:val="00835794"/>
    <w:rsid w:val="008357C1"/>
    <w:rsid w:val="00835AA6"/>
    <w:rsid w:val="00835AB7"/>
    <w:rsid w:val="00835C4E"/>
    <w:rsid w:val="00835CAD"/>
    <w:rsid w:val="00835CF6"/>
    <w:rsid w:val="00835D45"/>
    <w:rsid w:val="00835EB7"/>
    <w:rsid w:val="00836180"/>
    <w:rsid w:val="008361A1"/>
    <w:rsid w:val="0083639E"/>
    <w:rsid w:val="0083643F"/>
    <w:rsid w:val="008367A0"/>
    <w:rsid w:val="0083683C"/>
    <w:rsid w:val="0083684C"/>
    <w:rsid w:val="00836C96"/>
    <w:rsid w:val="00836CE6"/>
    <w:rsid w:val="00836D76"/>
    <w:rsid w:val="008371A3"/>
    <w:rsid w:val="00837261"/>
    <w:rsid w:val="00837277"/>
    <w:rsid w:val="008372F0"/>
    <w:rsid w:val="008373AD"/>
    <w:rsid w:val="00837488"/>
    <w:rsid w:val="0083768B"/>
    <w:rsid w:val="00837816"/>
    <w:rsid w:val="00837909"/>
    <w:rsid w:val="00837963"/>
    <w:rsid w:val="008379EF"/>
    <w:rsid w:val="00837CBE"/>
    <w:rsid w:val="00837CD7"/>
    <w:rsid w:val="00837F60"/>
    <w:rsid w:val="00837FBE"/>
    <w:rsid w:val="00837FFB"/>
    <w:rsid w:val="008400AA"/>
    <w:rsid w:val="008400AE"/>
    <w:rsid w:val="00840118"/>
    <w:rsid w:val="008401A3"/>
    <w:rsid w:val="00840239"/>
    <w:rsid w:val="008402C2"/>
    <w:rsid w:val="00840457"/>
    <w:rsid w:val="008405D6"/>
    <w:rsid w:val="00840727"/>
    <w:rsid w:val="008407F8"/>
    <w:rsid w:val="00840AF4"/>
    <w:rsid w:val="00840CAB"/>
    <w:rsid w:val="00840D19"/>
    <w:rsid w:val="00840D36"/>
    <w:rsid w:val="00840D52"/>
    <w:rsid w:val="00840E67"/>
    <w:rsid w:val="00840EB0"/>
    <w:rsid w:val="00840FA0"/>
    <w:rsid w:val="00841058"/>
    <w:rsid w:val="00841115"/>
    <w:rsid w:val="0084130B"/>
    <w:rsid w:val="008413DC"/>
    <w:rsid w:val="00841563"/>
    <w:rsid w:val="00841647"/>
    <w:rsid w:val="0084165C"/>
    <w:rsid w:val="0084189A"/>
    <w:rsid w:val="0084190D"/>
    <w:rsid w:val="00841A47"/>
    <w:rsid w:val="00841C08"/>
    <w:rsid w:val="00841C17"/>
    <w:rsid w:val="00841C4E"/>
    <w:rsid w:val="00841CAF"/>
    <w:rsid w:val="00841E3C"/>
    <w:rsid w:val="00841E52"/>
    <w:rsid w:val="00841ECE"/>
    <w:rsid w:val="00841F6E"/>
    <w:rsid w:val="00841F99"/>
    <w:rsid w:val="00841FC1"/>
    <w:rsid w:val="008423A3"/>
    <w:rsid w:val="00842573"/>
    <w:rsid w:val="00842590"/>
    <w:rsid w:val="008426DF"/>
    <w:rsid w:val="008427D5"/>
    <w:rsid w:val="00842879"/>
    <w:rsid w:val="008428BA"/>
    <w:rsid w:val="008429D8"/>
    <w:rsid w:val="00842A49"/>
    <w:rsid w:val="00842B0D"/>
    <w:rsid w:val="00842BBE"/>
    <w:rsid w:val="00842BE1"/>
    <w:rsid w:val="00842BFC"/>
    <w:rsid w:val="00842D2F"/>
    <w:rsid w:val="00842E63"/>
    <w:rsid w:val="00843212"/>
    <w:rsid w:val="008432E9"/>
    <w:rsid w:val="00843684"/>
    <w:rsid w:val="008437B0"/>
    <w:rsid w:val="008439FA"/>
    <w:rsid w:val="00843A79"/>
    <w:rsid w:val="00843DAB"/>
    <w:rsid w:val="00843EB8"/>
    <w:rsid w:val="00843F1B"/>
    <w:rsid w:val="00843F4E"/>
    <w:rsid w:val="008440D4"/>
    <w:rsid w:val="00844118"/>
    <w:rsid w:val="00844256"/>
    <w:rsid w:val="008444FC"/>
    <w:rsid w:val="0084457C"/>
    <w:rsid w:val="008445A3"/>
    <w:rsid w:val="0084477E"/>
    <w:rsid w:val="0084491F"/>
    <w:rsid w:val="00844A97"/>
    <w:rsid w:val="00844B01"/>
    <w:rsid w:val="00844B4F"/>
    <w:rsid w:val="00844DBB"/>
    <w:rsid w:val="00844DE6"/>
    <w:rsid w:val="00844E2F"/>
    <w:rsid w:val="008450B9"/>
    <w:rsid w:val="00845590"/>
    <w:rsid w:val="00845781"/>
    <w:rsid w:val="008457DC"/>
    <w:rsid w:val="00845880"/>
    <w:rsid w:val="008458ED"/>
    <w:rsid w:val="008458F6"/>
    <w:rsid w:val="008459BC"/>
    <w:rsid w:val="008459C4"/>
    <w:rsid w:val="00845A35"/>
    <w:rsid w:val="00845D16"/>
    <w:rsid w:val="00845D35"/>
    <w:rsid w:val="00846086"/>
    <w:rsid w:val="008460BD"/>
    <w:rsid w:val="00846153"/>
    <w:rsid w:val="0084615D"/>
    <w:rsid w:val="00846246"/>
    <w:rsid w:val="00846295"/>
    <w:rsid w:val="008462E2"/>
    <w:rsid w:val="008467CF"/>
    <w:rsid w:val="00846819"/>
    <w:rsid w:val="00846936"/>
    <w:rsid w:val="00846ACE"/>
    <w:rsid w:val="00846C9E"/>
    <w:rsid w:val="00846E27"/>
    <w:rsid w:val="00846EFC"/>
    <w:rsid w:val="00846FBA"/>
    <w:rsid w:val="0084720E"/>
    <w:rsid w:val="00847241"/>
    <w:rsid w:val="00847565"/>
    <w:rsid w:val="00847604"/>
    <w:rsid w:val="00847661"/>
    <w:rsid w:val="00847904"/>
    <w:rsid w:val="00847943"/>
    <w:rsid w:val="00847AE4"/>
    <w:rsid w:val="00847CA3"/>
    <w:rsid w:val="00847F43"/>
    <w:rsid w:val="00850045"/>
    <w:rsid w:val="008501E6"/>
    <w:rsid w:val="00850403"/>
    <w:rsid w:val="0085057B"/>
    <w:rsid w:val="008506B2"/>
    <w:rsid w:val="008507F1"/>
    <w:rsid w:val="00850C0A"/>
    <w:rsid w:val="00850D32"/>
    <w:rsid w:val="00850DD4"/>
    <w:rsid w:val="00850E1E"/>
    <w:rsid w:val="00850E80"/>
    <w:rsid w:val="00850EAD"/>
    <w:rsid w:val="00850EC4"/>
    <w:rsid w:val="00851101"/>
    <w:rsid w:val="0085117E"/>
    <w:rsid w:val="00851321"/>
    <w:rsid w:val="008513BA"/>
    <w:rsid w:val="00851475"/>
    <w:rsid w:val="008514EE"/>
    <w:rsid w:val="008517DB"/>
    <w:rsid w:val="0085181F"/>
    <w:rsid w:val="0085185C"/>
    <w:rsid w:val="00851B76"/>
    <w:rsid w:val="00851C19"/>
    <w:rsid w:val="00851DE5"/>
    <w:rsid w:val="00851F33"/>
    <w:rsid w:val="00851F4E"/>
    <w:rsid w:val="00851F65"/>
    <w:rsid w:val="00851FEC"/>
    <w:rsid w:val="00852013"/>
    <w:rsid w:val="0085208F"/>
    <w:rsid w:val="0085230A"/>
    <w:rsid w:val="0085243A"/>
    <w:rsid w:val="00852577"/>
    <w:rsid w:val="008525BE"/>
    <w:rsid w:val="00852664"/>
    <w:rsid w:val="00852748"/>
    <w:rsid w:val="0085284E"/>
    <w:rsid w:val="00852860"/>
    <w:rsid w:val="0085296C"/>
    <w:rsid w:val="00852BBD"/>
    <w:rsid w:val="00852BDD"/>
    <w:rsid w:val="00852CF9"/>
    <w:rsid w:val="00852DD1"/>
    <w:rsid w:val="00852F57"/>
    <w:rsid w:val="00852F9A"/>
    <w:rsid w:val="00853104"/>
    <w:rsid w:val="00853193"/>
    <w:rsid w:val="0085323B"/>
    <w:rsid w:val="0085329A"/>
    <w:rsid w:val="008533A2"/>
    <w:rsid w:val="00853467"/>
    <w:rsid w:val="008536C6"/>
    <w:rsid w:val="00853ACC"/>
    <w:rsid w:val="00853C6C"/>
    <w:rsid w:val="00853CEA"/>
    <w:rsid w:val="00853DEF"/>
    <w:rsid w:val="00853EEE"/>
    <w:rsid w:val="00853F91"/>
    <w:rsid w:val="008540AB"/>
    <w:rsid w:val="008543F9"/>
    <w:rsid w:val="008544BD"/>
    <w:rsid w:val="008545AA"/>
    <w:rsid w:val="008547C7"/>
    <w:rsid w:val="00854888"/>
    <w:rsid w:val="008548FB"/>
    <w:rsid w:val="008549BD"/>
    <w:rsid w:val="008549C2"/>
    <w:rsid w:val="00854AE0"/>
    <w:rsid w:val="00854AF5"/>
    <w:rsid w:val="00854B68"/>
    <w:rsid w:val="00854C0D"/>
    <w:rsid w:val="00854C6B"/>
    <w:rsid w:val="00854F06"/>
    <w:rsid w:val="00854F51"/>
    <w:rsid w:val="00854FBE"/>
    <w:rsid w:val="00855056"/>
    <w:rsid w:val="00855141"/>
    <w:rsid w:val="0085522A"/>
    <w:rsid w:val="0085542F"/>
    <w:rsid w:val="0085549D"/>
    <w:rsid w:val="008555D1"/>
    <w:rsid w:val="008555E5"/>
    <w:rsid w:val="00855618"/>
    <w:rsid w:val="00855864"/>
    <w:rsid w:val="0085590B"/>
    <w:rsid w:val="00855951"/>
    <w:rsid w:val="008559B7"/>
    <w:rsid w:val="00855DC1"/>
    <w:rsid w:val="0085603D"/>
    <w:rsid w:val="008560AA"/>
    <w:rsid w:val="008561A5"/>
    <w:rsid w:val="008562D0"/>
    <w:rsid w:val="008562D2"/>
    <w:rsid w:val="008564DA"/>
    <w:rsid w:val="00856609"/>
    <w:rsid w:val="008566B0"/>
    <w:rsid w:val="00856787"/>
    <w:rsid w:val="00856801"/>
    <w:rsid w:val="008568A3"/>
    <w:rsid w:val="008569CD"/>
    <w:rsid w:val="00856A88"/>
    <w:rsid w:val="00856DA4"/>
    <w:rsid w:val="00856DEE"/>
    <w:rsid w:val="00857224"/>
    <w:rsid w:val="008573DE"/>
    <w:rsid w:val="008574E7"/>
    <w:rsid w:val="0085773E"/>
    <w:rsid w:val="00857759"/>
    <w:rsid w:val="00857854"/>
    <w:rsid w:val="008579A1"/>
    <w:rsid w:val="008579F9"/>
    <w:rsid w:val="00857A0F"/>
    <w:rsid w:val="00857A80"/>
    <w:rsid w:val="00857C96"/>
    <w:rsid w:val="00857F15"/>
    <w:rsid w:val="00857F31"/>
    <w:rsid w:val="00857FCF"/>
    <w:rsid w:val="008600AB"/>
    <w:rsid w:val="00860478"/>
    <w:rsid w:val="00860A86"/>
    <w:rsid w:val="00860A98"/>
    <w:rsid w:val="00860C57"/>
    <w:rsid w:val="00860D96"/>
    <w:rsid w:val="00860F72"/>
    <w:rsid w:val="00861070"/>
    <w:rsid w:val="00861301"/>
    <w:rsid w:val="0086138B"/>
    <w:rsid w:val="008614FE"/>
    <w:rsid w:val="0086165C"/>
    <w:rsid w:val="00861807"/>
    <w:rsid w:val="00861903"/>
    <w:rsid w:val="00861965"/>
    <w:rsid w:val="00861BDE"/>
    <w:rsid w:val="00861D91"/>
    <w:rsid w:val="00861F4B"/>
    <w:rsid w:val="00861F7C"/>
    <w:rsid w:val="008620C2"/>
    <w:rsid w:val="0086220F"/>
    <w:rsid w:val="00862457"/>
    <w:rsid w:val="0086247B"/>
    <w:rsid w:val="0086249F"/>
    <w:rsid w:val="008624A5"/>
    <w:rsid w:val="00862514"/>
    <w:rsid w:val="00862535"/>
    <w:rsid w:val="0086258D"/>
    <w:rsid w:val="0086259E"/>
    <w:rsid w:val="008625B9"/>
    <w:rsid w:val="00862758"/>
    <w:rsid w:val="0086281D"/>
    <w:rsid w:val="008628FD"/>
    <w:rsid w:val="0086297D"/>
    <w:rsid w:val="00862A17"/>
    <w:rsid w:val="00862B17"/>
    <w:rsid w:val="00862BB7"/>
    <w:rsid w:val="008630D2"/>
    <w:rsid w:val="008631A0"/>
    <w:rsid w:val="0086335E"/>
    <w:rsid w:val="00863426"/>
    <w:rsid w:val="008634E0"/>
    <w:rsid w:val="0086357F"/>
    <w:rsid w:val="0086369C"/>
    <w:rsid w:val="008637B4"/>
    <w:rsid w:val="008638AB"/>
    <w:rsid w:val="0086393C"/>
    <w:rsid w:val="0086393D"/>
    <w:rsid w:val="0086396C"/>
    <w:rsid w:val="00863980"/>
    <w:rsid w:val="00863C19"/>
    <w:rsid w:val="00863C30"/>
    <w:rsid w:val="00863CC7"/>
    <w:rsid w:val="00863D5D"/>
    <w:rsid w:val="00863E47"/>
    <w:rsid w:val="00863EA1"/>
    <w:rsid w:val="00863EA2"/>
    <w:rsid w:val="00863F94"/>
    <w:rsid w:val="0086407B"/>
    <w:rsid w:val="0086413C"/>
    <w:rsid w:val="008642AE"/>
    <w:rsid w:val="00864644"/>
    <w:rsid w:val="00864869"/>
    <w:rsid w:val="00864877"/>
    <w:rsid w:val="00864A91"/>
    <w:rsid w:val="00864CD8"/>
    <w:rsid w:val="00864DAD"/>
    <w:rsid w:val="00864E49"/>
    <w:rsid w:val="00865043"/>
    <w:rsid w:val="0086507B"/>
    <w:rsid w:val="00865106"/>
    <w:rsid w:val="008651B5"/>
    <w:rsid w:val="00865255"/>
    <w:rsid w:val="008652EB"/>
    <w:rsid w:val="0086542D"/>
    <w:rsid w:val="00865595"/>
    <w:rsid w:val="00865617"/>
    <w:rsid w:val="00865A75"/>
    <w:rsid w:val="00865B37"/>
    <w:rsid w:val="00865BD3"/>
    <w:rsid w:val="00865C1F"/>
    <w:rsid w:val="00865DA1"/>
    <w:rsid w:val="008660D9"/>
    <w:rsid w:val="0086615D"/>
    <w:rsid w:val="008661D7"/>
    <w:rsid w:val="008662CE"/>
    <w:rsid w:val="00866300"/>
    <w:rsid w:val="0086631C"/>
    <w:rsid w:val="00866321"/>
    <w:rsid w:val="0086636E"/>
    <w:rsid w:val="008663CC"/>
    <w:rsid w:val="0086645D"/>
    <w:rsid w:val="008664FE"/>
    <w:rsid w:val="0086658F"/>
    <w:rsid w:val="00866675"/>
    <w:rsid w:val="00866795"/>
    <w:rsid w:val="00866800"/>
    <w:rsid w:val="00866816"/>
    <w:rsid w:val="008668C8"/>
    <w:rsid w:val="0086698C"/>
    <w:rsid w:val="008669D5"/>
    <w:rsid w:val="00866AA6"/>
    <w:rsid w:val="00866B42"/>
    <w:rsid w:val="00866BCB"/>
    <w:rsid w:val="00866C28"/>
    <w:rsid w:val="00866DA5"/>
    <w:rsid w:val="00866E63"/>
    <w:rsid w:val="00866E90"/>
    <w:rsid w:val="00866F8A"/>
    <w:rsid w:val="00866FFF"/>
    <w:rsid w:val="0086702C"/>
    <w:rsid w:val="008671DF"/>
    <w:rsid w:val="00867210"/>
    <w:rsid w:val="008673F3"/>
    <w:rsid w:val="00867433"/>
    <w:rsid w:val="0086748B"/>
    <w:rsid w:val="00867505"/>
    <w:rsid w:val="008676C4"/>
    <w:rsid w:val="0086778D"/>
    <w:rsid w:val="008677AF"/>
    <w:rsid w:val="00867A8D"/>
    <w:rsid w:val="00867AF5"/>
    <w:rsid w:val="00867B61"/>
    <w:rsid w:val="00867C57"/>
    <w:rsid w:val="00867DCF"/>
    <w:rsid w:val="00870074"/>
    <w:rsid w:val="00870437"/>
    <w:rsid w:val="0087048E"/>
    <w:rsid w:val="008704A6"/>
    <w:rsid w:val="008704B4"/>
    <w:rsid w:val="00870579"/>
    <w:rsid w:val="008705B8"/>
    <w:rsid w:val="008705D1"/>
    <w:rsid w:val="00870642"/>
    <w:rsid w:val="0087069F"/>
    <w:rsid w:val="008707CE"/>
    <w:rsid w:val="00870ADF"/>
    <w:rsid w:val="00870B38"/>
    <w:rsid w:val="00870BC5"/>
    <w:rsid w:val="00870CC0"/>
    <w:rsid w:val="00870DB6"/>
    <w:rsid w:val="00870FD3"/>
    <w:rsid w:val="00871101"/>
    <w:rsid w:val="00871149"/>
    <w:rsid w:val="00871192"/>
    <w:rsid w:val="00871264"/>
    <w:rsid w:val="00871291"/>
    <w:rsid w:val="0087133A"/>
    <w:rsid w:val="008713DA"/>
    <w:rsid w:val="00871431"/>
    <w:rsid w:val="00871486"/>
    <w:rsid w:val="00871590"/>
    <w:rsid w:val="00871721"/>
    <w:rsid w:val="00871973"/>
    <w:rsid w:val="00871AD1"/>
    <w:rsid w:val="00871B22"/>
    <w:rsid w:val="00871CF4"/>
    <w:rsid w:val="00871D82"/>
    <w:rsid w:val="00871D90"/>
    <w:rsid w:val="00871FD9"/>
    <w:rsid w:val="00872361"/>
    <w:rsid w:val="00872496"/>
    <w:rsid w:val="008724A8"/>
    <w:rsid w:val="0087260A"/>
    <w:rsid w:val="008726AF"/>
    <w:rsid w:val="008726E6"/>
    <w:rsid w:val="0087279C"/>
    <w:rsid w:val="008728F0"/>
    <w:rsid w:val="0087293D"/>
    <w:rsid w:val="0087297B"/>
    <w:rsid w:val="008729CA"/>
    <w:rsid w:val="008729DE"/>
    <w:rsid w:val="00872A66"/>
    <w:rsid w:val="00872B3B"/>
    <w:rsid w:val="00872B91"/>
    <w:rsid w:val="00872C19"/>
    <w:rsid w:val="00872D65"/>
    <w:rsid w:val="00872DA0"/>
    <w:rsid w:val="00872DF7"/>
    <w:rsid w:val="00872E10"/>
    <w:rsid w:val="00872E2E"/>
    <w:rsid w:val="0087311B"/>
    <w:rsid w:val="0087332D"/>
    <w:rsid w:val="00873589"/>
    <w:rsid w:val="00873637"/>
    <w:rsid w:val="00873796"/>
    <w:rsid w:val="008737F7"/>
    <w:rsid w:val="0087380B"/>
    <w:rsid w:val="00873853"/>
    <w:rsid w:val="008738E3"/>
    <w:rsid w:val="008739E2"/>
    <w:rsid w:val="00873AB3"/>
    <w:rsid w:val="00873B86"/>
    <w:rsid w:val="00873D73"/>
    <w:rsid w:val="00873DDC"/>
    <w:rsid w:val="00873E18"/>
    <w:rsid w:val="00873E68"/>
    <w:rsid w:val="00873EC4"/>
    <w:rsid w:val="00873EDB"/>
    <w:rsid w:val="00873F12"/>
    <w:rsid w:val="00873F62"/>
    <w:rsid w:val="00874050"/>
    <w:rsid w:val="00874060"/>
    <w:rsid w:val="008740B1"/>
    <w:rsid w:val="00874156"/>
    <w:rsid w:val="00874237"/>
    <w:rsid w:val="0087427D"/>
    <w:rsid w:val="008743CD"/>
    <w:rsid w:val="0087445B"/>
    <w:rsid w:val="0087459E"/>
    <w:rsid w:val="0087472A"/>
    <w:rsid w:val="0087483E"/>
    <w:rsid w:val="008749B7"/>
    <w:rsid w:val="00874AE6"/>
    <w:rsid w:val="00874B1E"/>
    <w:rsid w:val="00874C05"/>
    <w:rsid w:val="00874C44"/>
    <w:rsid w:val="00874DC2"/>
    <w:rsid w:val="00875014"/>
    <w:rsid w:val="0087508A"/>
    <w:rsid w:val="0087520E"/>
    <w:rsid w:val="00875260"/>
    <w:rsid w:val="00875389"/>
    <w:rsid w:val="008754FE"/>
    <w:rsid w:val="00875506"/>
    <w:rsid w:val="0087552A"/>
    <w:rsid w:val="00875602"/>
    <w:rsid w:val="0087567A"/>
    <w:rsid w:val="008756AD"/>
    <w:rsid w:val="00875746"/>
    <w:rsid w:val="008757E0"/>
    <w:rsid w:val="0087586F"/>
    <w:rsid w:val="00875956"/>
    <w:rsid w:val="008759A3"/>
    <w:rsid w:val="00875D23"/>
    <w:rsid w:val="00875DC0"/>
    <w:rsid w:val="00875F5F"/>
    <w:rsid w:val="00875F6E"/>
    <w:rsid w:val="00876093"/>
    <w:rsid w:val="008760C8"/>
    <w:rsid w:val="00876475"/>
    <w:rsid w:val="008764F7"/>
    <w:rsid w:val="008764FB"/>
    <w:rsid w:val="008765DC"/>
    <w:rsid w:val="008765DF"/>
    <w:rsid w:val="008765F4"/>
    <w:rsid w:val="00876659"/>
    <w:rsid w:val="008766CF"/>
    <w:rsid w:val="008768C3"/>
    <w:rsid w:val="00876913"/>
    <w:rsid w:val="00876B63"/>
    <w:rsid w:val="00876F44"/>
    <w:rsid w:val="00876FA1"/>
    <w:rsid w:val="00876FCE"/>
    <w:rsid w:val="00876FF3"/>
    <w:rsid w:val="00877144"/>
    <w:rsid w:val="008771BE"/>
    <w:rsid w:val="008772CF"/>
    <w:rsid w:val="0087733B"/>
    <w:rsid w:val="008776B5"/>
    <w:rsid w:val="008777FC"/>
    <w:rsid w:val="00877823"/>
    <w:rsid w:val="00877830"/>
    <w:rsid w:val="008778AE"/>
    <w:rsid w:val="00877A74"/>
    <w:rsid w:val="00877B99"/>
    <w:rsid w:val="00877C3F"/>
    <w:rsid w:val="00877D2D"/>
    <w:rsid w:val="00877D66"/>
    <w:rsid w:val="00877EB7"/>
    <w:rsid w:val="00877FF6"/>
    <w:rsid w:val="008804B1"/>
    <w:rsid w:val="0088069A"/>
    <w:rsid w:val="00880773"/>
    <w:rsid w:val="008807C0"/>
    <w:rsid w:val="00880948"/>
    <w:rsid w:val="00880983"/>
    <w:rsid w:val="008809DA"/>
    <w:rsid w:val="00880B41"/>
    <w:rsid w:val="00880BBE"/>
    <w:rsid w:val="00880C5A"/>
    <w:rsid w:val="00880D7A"/>
    <w:rsid w:val="00880EA2"/>
    <w:rsid w:val="00880EFC"/>
    <w:rsid w:val="00880F44"/>
    <w:rsid w:val="00880FFD"/>
    <w:rsid w:val="00881038"/>
    <w:rsid w:val="008811DF"/>
    <w:rsid w:val="008811E1"/>
    <w:rsid w:val="00881495"/>
    <w:rsid w:val="0088156C"/>
    <w:rsid w:val="00881629"/>
    <w:rsid w:val="008817A5"/>
    <w:rsid w:val="00881BC6"/>
    <w:rsid w:val="00881BE0"/>
    <w:rsid w:val="00881CC4"/>
    <w:rsid w:val="00881D83"/>
    <w:rsid w:val="00881EF3"/>
    <w:rsid w:val="00881F21"/>
    <w:rsid w:val="00881FA5"/>
    <w:rsid w:val="0088209B"/>
    <w:rsid w:val="0088210D"/>
    <w:rsid w:val="00882156"/>
    <w:rsid w:val="0088218D"/>
    <w:rsid w:val="00882254"/>
    <w:rsid w:val="008823CE"/>
    <w:rsid w:val="008825C8"/>
    <w:rsid w:val="008826FA"/>
    <w:rsid w:val="008827D4"/>
    <w:rsid w:val="0088280E"/>
    <w:rsid w:val="0088282C"/>
    <w:rsid w:val="00882833"/>
    <w:rsid w:val="0088288E"/>
    <w:rsid w:val="008828F4"/>
    <w:rsid w:val="00882961"/>
    <w:rsid w:val="00882AF9"/>
    <w:rsid w:val="00882B2F"/>
    <w:rsid w:val="00882D0B"/>
    <w:rsid w:val="00882D46"/>
    <w:rsid w:val="00882F5D"/>
    <w:rsid w:val="00882FDB"/>
    <w:rsid w:val="00882FF3"/>
    <w:rsid w:val="0088320E"/>
    <w:rsid w:val="008832B6"/>
    <w:rsid w:val="008833BF"/>
    <w:rsid w:val="008834F6"/>
    <w:rsid w:val="00883601"/>
    <w:rsid w:val="008836DB"/>
    <w:rsid w:val="008836E6"/>
    <w:rsid w:val="008837E3"/>
    <w:rsid w:val="0088397F"/>
    <w:rsid w:val="00883AC9"/>
    <w:rsid w:val="00883D19"/>
    <w:rsid w:val="00883D9D"/>
    <w:rsid w:val="00884035"/>
    <w:rsid w:val="008842B1"/>
    <w:rsid w:val="008842FC"/>
    <w:rsid w:val="00884560"/>
    <w:rsid w:val="00884851"/>
    <w:rsid w:val="00884870"/>
    <w:rsid w:val="00884939"/>
    <w:rsid w:val="00884946"/>
    <w:rsid w:val="0088498C"/>
    <w:rsid w:val="008849AC"/>
    <w:rsid w:val="008849C9"/>
    <w:rsid w:val="00884ABC"/>
    <w:rsid w:val="00884C24"/>
    <w:rsid w:val="00884E35"/>
    <w:rsid w:val="00885104"/>
    <w:rsid w:val="008852DA"/>
    <w:rsid w:val="00885478"/>
    <w:rsid w:val="008854DB"/>
    <w:rsid w:val="00885555"/>
    <w:rsid w:val="008855AB"/>
    <w:rsid w:val="0088563B"/>
    <w:rsid w:val="008856CA"/>
    <w:rsid w:val="0088573E"/>
    <w:rsid w:val="00885806"/>
    <w:rsid w:val="00885853"/>
    <w:rsid w:val="00885C24"/>
    <w:rsid w:val="00885C57"/>
    <w:rsid w:val="00885C80"/>
    <w:rsid w:val="00885D79"/>
    <w:rsid w:val="00885EF2"/>
    <w:rsid w:val="00886195"/>
    <w:rsid w:val="008861A2"/>
    <w:rsid w:val="0088630D"/>
    <w:rsid w:val="008863C4"/>
    <w:rsid w:val="00886422"/>
    <w:rsid w:val="00886425"/>
    <w:rsid w:val="0088642F"/>
    <w:rsid w:val="008864AF"/>
    <w:rsid w:val="0088653E"/>
    <w:rsid w:val="008865D4"/>
    <w:rsid w:val="00886876"/>
    <w:rsid w:val="00886950"/>
    <w:rsid w:val="00886959"/>
    <w:rsid w:val="00886971"/>
    <w:rsid w:val="008869A0"/>
    <w:rsid w:val="00886A19"/>
    <w:rsid w:val="00886AA1"/>
    <w:rsid w:val="00886C78"/>
    <w:rsid w:val="00886C85"/>
    <w:rsid w:val="00886D15"/>
    <w:rsid w:val="00886D58"/>
    <w:rsid w:val="00886E37"/>
    <w:rsid w:val="00886F40"/>
    <w:rsid w:val="00886FCC"/>
    <w:rsid w:val="00886FE9"/>
    <w:rsid w:val="00887032"/>
    <w:rsid w:val="00887081"/>
    <w:rsid w:val="0088711F"/>
    <w:rsid w:val="00887231"/>
    <w:rsid w:val="00887315"/>
    <w:rsid w:val="00887342"/>
    <w:rsid w:val="008873A6"/>
    <w:rsid w:val="008874D7"/>
    <w:rsid w:val="00887582"/>
    <w:rsid w:val="008876DF"/>
    <w:rsid w:val="008876E0"/>
    <w:rsid w:val="0088776E"/>
    <w:rsid w:val="00887794"/>
    <w:rsid w:val="0088787F"/>
    <w:rsid w:val="00887B4F"/>
    <w:rsid w:val="00887C71"/>
    <w:rsid w:val="00887CBC"/>
    <w:rsid w:val="00887E00"/>
    <w:rsid w:val="00887EDE"/>
    <w:rsid w:val="00887EEE"/>
    <w:rsid w:val="00887F06"/>
    <w:rsid w:val="00887F14"/>
    <w:rsid w:val="00890121"/>
    <w:rsid w:val="008902EE"/>
    <w:rsid w:val="00890308"/>
    <w:rsid w:val="00890341"/>
    <w:rsid w:val="00890432"/>
    <w:rsid w:val="008905C8"/>
    <w:rsid w:val="008906B9"/>
    <w:rsid w:val="008907E7"/>
    <w:rsid w:val="00890896"/>
    <w:rsid w:val="008909D8"/>
    <w:rsid w:val="00890A9C"/>
    <w:rsid w:val="00890AD2"/>
    <w:rsid w:val="00890CD4"/>
    <w:rsid w:val="00890D2A"/>
    <w:rsid w:val="00890D60"/>
    <w:rsid w:val="00890D69"/>
    <w:rsid w:val="00890EDA"/>
    <w:rsid w:val="00890EF8"/>
    <w:rsid w:val="00890F6B"/>
    <w:rsid w:val="008910EF"/>
    <w:rsid w:val="008911E8"/>
    <w:rsid w:val="008912D0"/>
    <w:rsid w:val="0089156E"/>
    <w:rsid w:val="00891BD4"/>
    <w:rsid w:val="00891C39"/>
    <w:rsid w:val="00891E14"/>
    <w:rsid w:val="00891F16"/>
    <w:rsid w:val="00891F32"/>
    <w:rsid w:val="00891F48"/>
    <w:rsid w:val="00892441"/>
    <w:rsid w:val="008924A7"/>
    <w:rsid w:val="00892538"/>
    <w:rsid w:val="00892595"/>
    <w:rsid w:val="00892671"/>
    <w:rsid w:val="00892779"/>
    <w:rsid w:val="008927BC"/>
    <w:rsid w:val="00892A16"/>
    <w:rsid w:val="00892AA7"/>
    <w:rsid w:val="00892AEA"/>
    <w:rsid w:val="00892CBD"/>
    <w:rsid w:val="00892D79"/>
    <w:rsid w:val="00892DC7"/>
    <w:rsid w:val="00892E30"/>
    <w:rsid w:val="00892EEF"/>
    <w:rsid w:val="008930CD"/>
    <w:rsid w:val="00893104"/>
    <w:rsid w:val="008931B4"/>
    <w:rsid w:val="008931D9"/>
    <w:rsid w:val="00893278"/>
    <w:rsid w:val="008933A6"/>
    <w:rsid w:val="008934C5"/>
    <w:rsid w:val="008934D3"/>
    <w:rsid w:val="008935DD"/>
    <w:rsid w:val="00893654"/>
    <w:rsid w:val="00893817"/>
    <w:rsid w:val="00893834"/>
    <w:rsid w:val="00893958"/>
    <w:rsid w:val="00893AB1"/>
    <w:rsid w:val="00893B4E"/>
    <w:rsid w:val="00893CBA"/>
    <w:rsid w:val="00893F3C"/>
    <w:rsid w:val="00893FEA"/>
    <w:rsid w:val="0089402D"/>
    <w:rsid w:val="008940D2"/>
    <w:rsid w:val="0089410C"/>
    <w:rsid w:val="0089419C"/>
    <w:rsid w:val="00894206"/>
    <w:rsid w:val="008942EB"/>
    <w:rsid w:val="008944DC"/>
    <w:rsid w:val="00894C2F"/>
    <w:rsid w:val="00894ECB"/>
    <w:rsid w:val="00894F63"/>
    <w:rsid w:val="00894FED"/>
    <w:rsid w:val="00895009"/>
    <w:rsid w:val="0089515F"/>
    <w:rsid w:val="00895187"/>
    <w:rsid w:val="00895214"/>
    <w:rsid w:val="00895341"/>
    <w:rsid w:val="00895418"/>
    <w:rsid w:val="0089541C"/>
    <w:rsid w:val="00895523"/>
    <w:rsid w:val="008956CA"/>
    <w:rsid w:val="0089570D"/>
    <w:rsid w:val="0089571E"/>
    <w:rsid w:val="008959C9"/>
    <w:rsid w:val="00895AFC"/>
    <w:rsid w:val="00895B0E"/>
    <w:rsid w:val="00895B11"/>
    <w:rsid w:val="00895DB5"/>
    <w:rsid w:val="00895E5D"/>
    <w:rsid w:val="00895EDA"/>
    <w:rsid w:val="00895F59"/>
    <w:rsid w:val="00895FF0"/>
    <w:rsid w:val="008960A3"/>
    <w:rsid w:val="008961F5"/>
    <w:rsid w:val="00896202"/>
    <w:rsid w:val="008962A2"/>
    <w:rsid w:val="008963F5"/>
    <w:rsid w:val="008965BE"/>
    <w:rsid w:val="00896644"/>
    <w:rsid w:val="008967E7"/>
    <w:rsid w:val="008968D8"/>
    <w:rsid w:val="00896951"/>
    <w:rsid w:val="008969D9"/>
    <w:rsid w:val="00896AF4"/>
    <w:rsid w:val="00896E51"/>
    <w:rsid w:val="00896EE5"/>
    <w:rsid w:val="00896F59"/>
    <w:rsid w:val="00896F9D"/>
    <w:rsid w:val="00897009"/>
    <w:rsid w:val="00897112"/>
    <w:rsid w:val="0089716E"/>
    <w:rsid w:val="00897267"/>
    <w:rsid w:val="00897296"/>
    <w:rsid w:val="0089761D"/>
    <w:rsid w:val="0089775D"/>
    <w:rsid w:val="0089790A"/>
    <w:rsid w:val="00897E91"/>
    <w:rsid w:val="00897EEC"/>
    <w:rsid w:val="008A00CB"/>
    <w:rsid w:val="008A02B9"/>
    <w:rsid w:val="008A02C0"/>
    <w:rsid w:val="008A0303"/>
    <w:rsid w:val="008A0319"/>
    <w:rsid w:val="008A03F3"/>
    <w:rsid w:val="008A0405"/>
    <w:rsid w:val="008A04B1"/>
    <w:rsid w:val="008A05C0"/>
    <w:rsid w:val="008A0663"/>
    <w:rsid w:val="008A0A62"/>
    <w:rsid w:val="008A0AAC"/>
    <w:rsid w:val="008A0AFE"/>
    <w:rsid w:val="008A0B8E"/>
    <w:rsid w:val="008A0CB6"/>
    <w:rsid w:val="008A0D1D"/>
    <w:rsid w:val="008A0D96"/>
    <w:rsid w:val="008A0E61"/>
    <w:rsid w:val="008A0EE5"/>
    <w:rsid w:val="008A0F1F"/>
    <w:rsid w:val="008A0FE3"/>
    <w:rsid w:val="008A1082"/>
    <w:rsid w:val="008A1253"/>
    <w:rsid w:val="008A13EB"/>
    <w:rsid w:val="008A1482"/>
    <w:rsid w:val="008A14FA"/>
    <w:rsid w:val="008A16BE"/>
    <w:rsid w:val="008A18C6"/>
    <w:rsid w:val="008A1972"/>
    <w:rsid w:val="008A19BC"/>
    <w:rsid w:val="008A19F7"/>
    <w:rsid w:val="008A1B2F"/>
    <w:rsid w:val="008A1C40"/>
    <w:rsid w:val="008A1DB9"/>
    <w:rsid w:val="008A1E47"/>
    <w:rsid w:val="008A1F0B"/>
    <w:rsid w:val="008A1F3D"/>
    <w:rsid w:val="008A1F4E"/>
    <w:rsid w:val="008A1FA6"/>
    <w:rsid w:val="008A21C8"/>
    <w:rsid w:val="008A21FB"/>
    <w:rsid w:val="008A2394"/>
    <w:rsid w:val="008A256B"/>
    <w:rsid w:val="008A26A5"/>
    <w:rsid w:val="008A2733"/>
    <w:rsid w:val="008A27AE"/>
    <w:rsid w:val="008A2807"/>
    <w:rsid w:val="008A29CE"/>
    <w:rsid w:val="008A2A11"/>
    <w:rsid w:val="008A2A2E"/>
    <w:rsid w:val="008A2A59"/>
    <w:rsid w:val="008A2B86"/>
    <w:rsid w:val="008A2C20"/>
    <w:rsid w:val="008A2FD3"/>
    <w:rsid w:val="008A3008"/>
    <w:rsid w:val="008A3027"/>
    <w:rsid w:val="008A3033"/>
    <w:rsid w:val="008A3255"/>
    <w:rsid w:val="008A32BE"/>
    <w:rsid w:val="008A331B"/>
    <w:rsid w:val="008A33E7"/>
    <w:rsid w:val="008A342E"/>
    <w:rsid w:val="008A3542"/>
    <w:rsid w:val="008A376D"/>
    <w:rsid w:val="008A39AB"/>
    <w:rsid w:val="008A3A32"/>
    <w:rsid w:val="008A3BB5"/>
    <w:rsid w:val="008A3E50"/>
    <w:rsid w:val="008A427B"/>
    <w:rsid w:val="008A42B8"/>
    <w:rsid w:val="008A430D"/>
    <w:rsid w:val="008A4397"/>
    <w:rsid w:val="008A4490"/>
    <w:rsid w:val="008A453E"/>
    <w:rsid w:val="008A47C2"/>
    <w:rsid w:val="008A4897"/>
    <w:rsid w:val="008A4ABB"/>
    <w:rsid w:val="008A4D53"/>
    <w:rsid w:val="008A4F25"/>
    <w:rsid w:val="008A4F40"/>
    <w:rsid w:val="008A5040"/>
    <w:rsid w:val="008A5073"/>
    <w:rsid w:val="008A5087"/>
    <w:rsid w:val="008A50DB"/>
    <w:rsid w:val="008A52FF"/>
    <w:rsid w:val="008A534C"/>
    <w:rsid w:val="008A53E5"/>
    <w:rsid w:val="008A5455"/>
    <w:rsid w:val="008A55EF"/>
    <w:rsid w:val="008A55F5"/>
    <w:rsid w:val="008A5724"/>
    <w:rsid w:val="008A5787"/>
    <w:rsid w:val="008A578C"/>
    <w:rsid w:val="008A579F"/>
    <w:rsid w:val="008A5B25"/>
    <w:rsid w:val="008A5B5E"/>
    <w:rsid w:val="008A5D66"/>
    <w:rsid w:val="008A5DDC"/>
    <w:rsid w:val="008A5EAE"/>
    <w:rsid w:val="008A6035"/>
    <w:rsid w:val="008A609E"/>
    <w:rsid w:val="008A61E8"/>
    <w:rsid w:val="008A63B7"/>
    <w:rsid w:val="008A63C0"/>
    <w:rsid w:val="008A63C2"/>
    <w:rsid w:val="008A641F"/>
    <w:rsid w:val="008A644B"/>
    <w:rsid w:val="008A645F"/>
    <w:rsid w:val="008A65C5"/>
    <w:rsid w:val="008A65C9"/>
    <w:rsid w:val="008A6636"/>
    <w:rsid w:val="008A6948"/>
    <w:rsid w:val="008A6A20"/>
    <w:rsid w:val="008A6D14"/>
    <w:rsid w:val="008A6DDA"/>
    <w:rsid w:val="008A6ED5"/>
    <w:rsid w:val="008A7008"/>
    <w:rsid w:val="008A70D5"/>
    <w:rsid w:val="008A70EE"/>
    <w:rsid w:val="008A7143"/>
    <w:rsid w:val="008A7160"/>
    <w:rsid w:val="008A7238"/>
    <w:rsid w:val="008A7247"/>
    <w:rsid w:val="008A731B"/>
    <w:rsid w:val="008A734D"/>
    <w:rsid w:val="008A7432"/>
    <w:rsid w:val="008A7469"/>
    <w:rsid w:val="008A74E5"/>
    <w:rsid w:val="008A74F9"/>
    <w:rsid w:val="008A75FD"/>
    <w:rsid w:val="008A7665"/>
    <w:rsid w:val="008A7814"/>
    <w:rsid w:val="008A7887"/>
    <w:rsid w:val="008A7906"/>
    <w:rsid w:val="008A79A8"/>
    <w:rsid w:val="008A7A62"/>
    <w:rsid w:val="008A7B58"/>
    <w:rsid w:val="008A7D8D"/>
    <w:rsid w:val="008A7DF0"/>
    <w:rsid w:val="008A7E23"/>
    <w:rsid w:val="008B041F"/>
    <w:rsid w:val="008B04C5"/>
    <w:rsid w:val="008B055C"/>
    <w:rsid w:val="008B087C"/>
    <w:rsid w:val="008B0A6E"/>
    <w:rsid w:val="008B0A82"/>
    <w:rsid w:val="008B0A9F"/>
    <w:rsid w:val="008B0AE3"/>
    <w:rsid w:val="008B0B8F"/>
    <w:rsid w:val="008B0BBD"/>
    <w:rsid w:val="008B0CB8"/>
    <w:rsid w:val="008B0DC2"/>
    <w:rsid w:val="008B0E11"/>
    <w:rsid w:val="008B0EA9"/>
    <w:rsid w:val="008B0F5F"/>
    <w:rsid w:val="008B14FD"/>
    <w:rsid w:val="008B176B"/>
    <w:rsid w:val="008B18EA"/>
    <w:rsid w:val="008B1C62"/>
    <w:rsid w:val="008B1C72"/>
    <w:rsid w:val="008B1C77"/>
    <w:rsid w:val="008B1CCF"/>
    <w:rsid w:val="008B1ED0"/>
    <w:rsid w:val="008B2018"/>
    <w:rsid w:val="008B203D"/>
    <w:rsid w:val="008B221D"/>
    <w:rsid w:val="008B2389"/>
    <w:rsid w:val="008B23EC"/>
    <w:rsid w:val="008B254E"/>
    <w:rsid w:val="008B26AA"/>
    <w:rsid w:val="008B27B1"/>
    <w:rsid w:val="008B27F0"/>
    <w:rsid w:val="008B2880"/>
    <w:rsid w:val="008B2B33"/>
    <w:rsid w:val="008B2B59"/>
    <w:rsid w:val="008B2CC6"/>
    <w:rsid w:val="008B2CC9"/>
    <w:rsid w:val="008B2E27"/>
    <w:rsid w:val="008B2EE4"/>
    <w:rsid w:val="008B303F"/>
    <w:rsid w:val="008B31A2"/>
    <w:rsid w:val="008B3304"/>
    <w:rsid w:val="008B33E0"/>
    <w:rsid w:val="008B3458"/>
    <w:rsid w:val="008B34E3"/>
    <w:rsid w:val="008B3575"/>
    <w:rsid w:val="008B37D5"/>
    <w:rsid w:val="008B38CB"/>
    <w:rsid w:val="008B39E4"/>
    <w:rsid w:val="008B39FE"/>
    <w:rsid w:val="008B3C63"/>
    <w:rsid w:val="008B3DC9"/>
    <w:rsid w:val="008B3E17"/>
    <w:rsid w:val="008B3EBF"/>
    <w:rsid w:val="008B3F36"/>
    <w:rsid w:val="008B3FB8"/>
    <w:rsid w:val="008B3FBB"/>
    <w:rsid w:val="008B3FD4"/>
    <w:rsid w:val="008B4102"/>
    <w:rsid w:val="008B4145"/>
    <w:rsid w:val="008B41B1"/>
    <w:rsid w:val="008B41ED"/>
    <w:rsid w:val="008B428E"/>
    <w:rsid w:val="008B42E4"/>
    <w:rsid w:val="008B4375"/>
    <w:rsid w:val="008B44E7"/>
    <w:rsid w:val="008B4534"/>
    <w:rsid w:val="008B4689"/>
    <w:rsid w:val="008B4711"/>
    <w:rsid w:val="008B4882"/>
    <w:rsid w:val="008B4B34"/>
    <w:rsid w:val="008B4C26"/>
    <w:rsid w:val="008B4D73"/>
    <w:rsid w:val="008B4E0F"/>
    <w:rsid w:val="008B4EDA"/>
    <w:rsid w:val="008B4EDF"/>
    <w:rsid w:val="008B4EFE"/>
    <w:rsid w:val="008B4F89"/>
    <w:rsid w:val="008B4F91"/>
    <w:rsid w:val="008B5203"/>
    <w:rsid w:val="008B5212"/>
    <w:rsid w:val="008B53A5"/>
    <w:rsid w:val="008B5471"/>
    <w:rsid w:val="008B55B1"/>
    <w:rsid w:val="008B55B9"/>
    <w:rsid w:val="008B5607"/>
    <w:rsid w:val="008B5853"/>
    <w:rsid w:val="008B587E"/>
    <w:rsid w:val="008B5B52"/>
    <w:rsid w:val="008B5BAE"/>
    <w:rsid w:val="008B5D22"/>
    <w:rsid w:val="008B5E39"/>
    <w:rsid w:val="008B5E75"/>
    <w:rsid w:val="008B5EB6"/>
    <w:rsid w:val="008B5F93"/>
    <w:rsid w:val="008B6037"/>
    <w:rsid w:val="008B606A"/>
    <w:rsid w:val="008B61E8"/>
    <w:rsid w:val="008B61F7"/>
    <w:rsid w:val="008B6200"/>
    <w:rsid w:val="008B62D7"/>
    <w:rsid w:val="008B6337"/>
    <w:rsid w:val="008B63CD"/>
    <w:rsid w:val="008B63E8"/>
    <w:rsid w:val="008B6556"/>
    <w:rsid w:val="008B65FC"/>
    <w:rsid w:val="008B6717"/>
    <w:rsid w:val="008B688B"/>
    <w:rsid w:val="008B688D"/>
    <w:rsid w:val="008B6A55"/>
    <w:rsid w:val="008B6B55"/>
    <w:rsid w:val="008B6BC3"/>
    <w:rsid w:val="008B6C28"/>
    <w:rsid w:val="008B6CE0"/>
    <w:rsid w:val="008B6DA5"/>
    <w:rsid w:val="008B6E45"/>
    <w:rsid w:val="008B7052"/>
    <w:rsid w:val="008B70F7"/>
    <w:rsid w:val="008B7101"/>
    <w:rsid w:val="008B712C"/>
    <w:rsid w:val="008B7159"/>
    <w:rsid w:val="008B720A"/>
    <w:rsid w:val="008B728E"/>
    <w:rsid w:val="008B72DA"/>
    <w:rsid w:val="008B72E5"/>
    <w:rsid w:val="008B76CC"/>
    <w:rsid w:val="008B77FD"/>
    <w:rsid w:val="008B7C5D"/>
    <w:rsid w:val="008B7C6C"/>
    <w:rsid w:val="008B7DC0"/>
    <w:rsid w:val="008B7DD3"/>
    <w:rsid w:val="008B7FF7"/>
    <w:rsid w:val="008C0061"/>
    <w:rsid w:val="008C02FA"/>
    <w:rsid w:val="008C043A"/>
    <w:rsid w:val="008C0519"/>
    <w:rsid w:val="008C0608"/>
    <w:rsid w:val="008C0733"/>
    <w:rsid w:val="008C07FD"/>
    <w:rsid w:val="008C09B3"/>
    <w:rsid w:val="008C0AF6"/>
    <w:rsid w:val="008C0B41"/>
    <w:rsid w:val="008C0E12"/>
    <w:rsid w:val="008C0E17"/>
    <w:rsid w:val="008C0E23"/>
    <w:rsid w:val="008C0FA7"/>
    <w:rsid w:val="008C12BF"/>
    <w:rsid w:val="008C12C8"/>
    <w:rsid w:val="008C1354"/>
    <w:rsid w:val="008C144F"/>
    <w:rsid w:val="008C170D"/>
    <w:rsid w:val="008C1783"/>
    <w:rsid w:val="008C1983"/>
    <w:rsid w:val="008C1C3A"/>
    <w:rsid w:val="008C1C4C"/>
    <w:rsid w:val="008C1D3C"/>
    <w:rsid w:val="008C1E06"/>
    <w:rsid w:val="008C1E29"/>
    <w:rsid w:val="008C1F11"/>
    <w:rsid w:val="008C1F82"/>
    <w:rsid w:val="008C1F92"/>
    <w:rsid w:val="008C212B"/>
    <w:rsid w:val="008C2232"/>
    <w:rsid w:val="008C2286"/>
    <w:rsid w:val="008C2577"/>
    <w:rsid w:val="008C25B4"/>
    <w:rsid w:val="008C25CA"/>
    <w:rsid w:val="008C2715"/>
    <w:rsid w:val="008C271A"/>
    <w:rsid w:val="008C27AD"/>
    <w:rsid w:val="008C28E3"/>
    <w:rsid w:val="008C28FC"/>
    <w:rsid w:val="008C2A10"/>
    <w:rsid w:val="008C2A42"/>
    <w:rsid w:val="008C2A73"/>
    <w:rsid w:val="008C2BA2"/>
    <w:rsid w:val="008C2EF1"/>
    <w:rsid w:val="008C2F2F"/>
    <w:rsid w:val="008C3112"/>
    <w:rsid w:val="008C32EC"/>
    <w:rsid w:val="008C3352"/>
    <w:rsid w:val="008C34E1"/>
    <w:rsid w:val="008C352E"/>
    <w:rsid w:val="008C356A"/>
    <w:rsid w:val="008C36BC"/>
    <w:rsid w:val="008C36FF"/>
    <w:rsid w:val="008C37B4"/>
    <w:rsid w:val="008C3814"/>
    <w:rsid w:val="008C3856"/>
    <w:rsid w:val="008C3B86"/>
    <w:rsid w:val="008C3C46"/>
    <w:rsid w:val="008C3D64"/>
    <w:rsid w:val="008C3DE2"/>
    <w:rsid w:val="008C3F52"/>
    <w:rsid w:val="008C41DE"/>
    <w:rsid w:val="008C4208"/>
    <w:rsid w:val="008C441A"/>
    <w:rsid w:val="008C4470"/>
    <w:rsid w:val="008C44BF"/>
    <w:rsid w:val="008C44CC"/>
    <w:rsid w:val="008C4740"/>
    <w:rsid w:val="008C4760"/>
    <w:rsid w:val="008C488E"/>
    <w:rsid w:val="008C48D2"/>
    <w:rsid w:val="008C493D"/>
    <w:rsid w:val="008C4C91"/>
    <w:rsid w:val="008C4DAE"/>
    <w:rsid w:val="008C4F5F"/>
    <w:rsid w:val="008C4FAE"/>
    <w:rsid w:val="008C5073"/>
    <w:rsid w:val="008C5297"/>
    <w:rsid w:val="008C539A"/>
    <w:rsid w:val="008C54BE"/>
    <w:rsid w:val="008C5538"/>
    <w:rsid w:val="008C5726"/>
    <w:rsid w:val="008C5727"/>
    <w:rsid w:val="008C58F8"/>
    <w:rsid w:val="008C5924"/>
    <w:rsid w:val="008C59DE"/>
    <w:rsid w:val="008C5AB8"/>
    <w:rsid w:val="008C5D09"/>
    <w:rsid w:val="008C5D25"/>
    <w:rsid w:val="008C5D35"/>
    <w:rsid w:val="008C5DEF"/>
    <w:rsid w:val="008C5E7A"/>
    <w:rsid w:val="008C5E87"/>
    <w:rsid w:val="008C5EE7"/>
    <w:rsid w:val="008C5F24"/>
    <w:rsid w:val="008C5F53"/>
    <w:rsid w:val="008C6045"/>
    <w:rsid w:val="008C608F"/>
    <w:rsid w:val="008C61B0"/>
    <w:rsid w:val="008C6204"/>
    <w:rsid w:val="008C64E2"/>
    <w:rsid w:val="008C65F0"/>
    <w:rsid w:val="008C6795"/>
    <w:rsid w:val="008C6926"/>
    <w:rsid w:val="008C6A40"/>
    <w:rsid w:val="008C6B6A"/>
    <w:rsid w:val="008C6B98"/>
    <w:rsid w:val="008C6C95"/>
    <w:rsid w:val="008C6D59"/>
    <w:rsid w:val="008C6E2D"/>
    <w:rsid w:val="008C6FED"/>
    <w:rsid w:val="008C70BE"/>
    <w:rsid w:val="008C73B7"/>
    <w:rsid w:val="008C745E"/>
    <w:rsid w:val="008C7611"/>
    <w:rsid w:val="008C76D9"/>
    <w:rsid w:val="008C7B55"/>
    <w:rsid w:val="008C7DA9"/>
    <w:rsid w:val="008C7DB4"/>
    <w:rsid w:val="008C7E73"/>
    <w:rsid w:val="008C7E7A"/>
    <w:rsid w:val="008D0107"/>
    <w:rsid w:val="008D0128"/>
    <w:rsid w:val="008D0265"/>
    <w:rsid w:val="008D0329"/>
    <w:rsid w:val="008D0432"/>
    <w:rsid w:val="008D05AC"/>
    <w:rsid w:val="008D07CE"/>
    <w:rsid w:val="008D0916"/>
    <w:rsid w:val="008D0AFC"/>
    <w:rsid w:val="008D0B9A"/>
    <w:rsid w:val="008D0BF7"/>
    <w:rsid w:val="008D0D4E"/>
    <w:rsid w:val="008D0E28"/>
    <w:rsid w:val="008D0E7A"/>
    <w:rsid w:val="008D10EA"/>
    <w:rsid w:val="008D111A"/>
    <w:rsid w:val="008D1220"/>
    <w:rsid w:val="008D12BA"/>
    <w:rsid w:val="008D1344"/>
    <w:rsid w:val="008D1540"/>
    <w:rsid w:val="008D16DB"/>
    <w:rsid w:val="008D1722"/>
    <w:rsid w:val="008D1815"/>
    <w:rsid w:val="008D184F"/>
    <w:rsid w:val="008D19A8"/>
    <w:rsid w:val="008D1ABB"/>
    <w:rsid w:val="008D1CB4"/>
    <w:rsid w:val="008D1D6D"/>
    <w:rsid w:val="008D1EF1"/>
    <w:rsid w:val="008D1FAA"/>
    <w:rsid w:val="008D2000"/>
    <w:rsid w:val="008D20D6"/>
    <w:rsid w:val="008D210F"/>
    <w:rsid w:val="008D250A"/>
    <w:rsid w:val="008D25BE"/>
    <w:rsid w:val="008D2635"/>
    <w:rsid w:val="008D26CC"/>
    <w:rsid w:val="008D26FE"/>
    <w:rsid w:val="008D274A"/>
    <w:rsid w:val="008D282A"/>
    <w:rsid w:val="008D288A"/>
    <w:rsid w:val="008D28C3"/>
    <w:rsid w:val="008D2968"/>
    <w:rsid w:val="008D2B2A"/>
    <w:rsid w:val="008D2B7F"/>
    <w:rsid w:val="008D2CAA"/>
    <w:rsid w:val="008D2CFE"/>
    <w:rsid w:val="008D2EC9"/>
    <w:rsid w:val="008D300C"/>
    <w:rsid w:val="008D3091"/>
    <w:rsid w:val="008D312C"/>
    <w:rsid w:val="008D326D"/>
    <w:rsid w:val="008D33D9"/>
    <w:rsid w:val="008D3434"/>
    <w:rsid w:val="008D34F0"/>
    <w:rsid w:val="008D3563"/>
    <w:rsid w:val="008D35A0"/>
    <w:rsid w:val="008D37C8"/>
    <w:rsid w:val="008D3C08"/>
    <w:rsid w:val="008D3E0D"/>
    <w:rsid w:val="008D3E5A"/>
    <w:rsid w:val="008D3EF3"/>
    <w:rsid w:val="008D3EF7"/>
    <w:rsid w:val="008D4088"/>
    <w:rsid w:val="008D4272"/>
    <w:rsid w:val="008D43A0"/>
    <w:rsid w:val="008D455F"/>
    <w:rsid w:val="008D4579"/>
    <w:rsid w:val="008D46EC"/>
    <w:rsid w:val="008D4741"/>
    <w:rsid w:val="008D47D7"/>
    <w:rsid w:val="008D48C1"/>
    <w:rsid w:val="008D48F1"/>
    <w:rsid w:val="008D4AFA"/>
    <w:rsid w:val="008D4B43"/>
    <w:rsid w:val="008D4B9B"/>
    <w:rsid w:val="008D4B9E"/>
    <w:rsid w:val="008D4C69"/>
    <w:rsid w:val="008D4CDE"/>
    <w:rsid w:val="008D4D24"/>
    <w:rsid w:val="008D4D3A"/>
    <w:rsid w:val="008D4D51"/>
    <w:rsid w:val="008D4E65"/>
    <w:rsid w:val="008D4EB2"/>
    <w:rsid w:val="008D4EED"/>
    <w:rsid w:val="008D4F1A"/>
    <w:rsid w:val="008D4F34"/>
    <w:rsid w:val="008D5046"/>
    <w:rsid w:val="008D526C"/>
    <w:rsid w:val="008D5468"/>
    <w:rsid w:val="008D551A"/>
    <w:rsid w:val="008D567D"/>
    <w:rsid w:val="008D575E"/>
    <w:rsid w:val="008D5979"/>
    <w:rsid w:val="008D5999"/>
    <w:rsid w:val="008D5ACB"/>
    <w:rsid w:val="008D5B7E"/>
    <w:rsid w:val="008D5D37"/>
    <w:rsid w:val="008D5E28"/>
    <w:rsid w:val="008D5E50"/>
    <w:rsid w:val="008D5FCE"/>
    <w:rsid w:val="008D60C4"/>
    <w:rsid w:val="008D6190"/>
    <w:rsid w:val="008D623C"/>
    <w:rsid w:val="008D63F3"/>
    <w:rsid w:val="008D6457"/>
    <w:rsid w:val="008D64BE"/>
    <w:rsid w:val="008D64C2"/>
    <w:rsid w:val="008D6890"/>
    <w:rsid w:val="008D6950"/>
    <w:rsid w:val="008D699F"/>
    <w:rsid w:val="008D6A54"/>
    <w:rsid w:val="008D6C80"/>
    <w:rsid w:val="008D6D25"/>
    <w:rsid w:val="008D6EAC"/>
    <w:rsid w:val="008D6EB3"/>
    <w:rsid w:val="008D6EB5"/>
    <w:rsid w:val="008D6F94"/>
    <w:rsid w:val="008D6FCC"/>
    <w:rsid w:val="008D7130"/>
    <w:rsid w:val="008D7282"/>
    <w:rsid w:val="008D75BA"/>
    <w:rsid w:val="008D7602"/>
    <w:rsid w:val="008D788C"/>
    <w:rsid w:val="008D7A25"/>
    <w:rsid w:val="008D7CC0"/>
    <w:rsid w:val="008D7CF2"/>
    <w:rsid w:val="008D7E12"/>
    <w:rsid w:val="008D7E7C"/>
    <w:rsid w:val="008D7F56"/>
    <w:rsid w:val="008DC9C8"/>
    <w:rsid w:val="008E00D3"/>
    <w:rsid w:val="008E02CA"/>
    <w:rsid w:val="008E0321"/>
    <w:rsid w:val="008E03CA"/>
    <w:rsid w:val="008E058D"/>
    <w:rsid w:val="008E064C"/>
    <w:rsid w:val="008E0673"/>
    <w:rsid w:val="008E06BD"/>
    <w:rsid w:val="008E06C4"/>
    <w:rsid w:val="008E07E0"/>
    <w:rsid w:val="008E0A84"/>
    <w:rsid w:val="008E0ABD"/>
    <w:rsid w:val="008E0AFD"/>
    <w:rsid w:val="008E0B15"/>
    <w:rsid w:val="008E0C6D"/>
    <w:rsid w:val="008E0CAD"/>
    <w:rsid w:val="008E0CB7"/>
    <w:rsid w:val="008E1190"/>
    <w:rsid w:val="008E11CB"/>
    <w:rsid w:val="008E1200"/>
    <w:rsid w:val="008E1379"/>
    <w:rsid w:val="008E13F7"/>
    <w:rsid w:val="008E147A"/>
    <w:rsid w:val="008E1718"/>
    <w:rsid w:val="008E1794"/>
    <w:rsid w:val="008E1A69"/>
    <w:rsid w:val="008E1A89"/>
    <w:rsid w:val="008E1CF8"/>
    <w:rsid w:val="008E1D71"/>
    <w:rsid w:val="008E1E2B"/>
    <w:rsid w:val="008E2034"/>
    <w:rsid w:val="008E207F"/>
    <w:rsid w:val="008E2129"/>
    <w:rsid w:val="008E2148"/>
    <w:rsid w:val="008E2154"/>
    <w:rsid w:val="008E21F3"/>
    <w:rsid w:val="008E224B"/>
    <w:rsid w:val="008E2301"/>
    <w:rsid w:val="008E230C"/>
    <w:rsid w:val="008E26D5"/>
    <w:rsid w:val="008E2723"/>
    <w:rsid w:val="008E27A8"/>
    <w:rsid w:val="008E28D2"/>
    <w:rsid w:val="008E28F8"/>
    <w:rsid w:val="008E2B01"/>
    <w:rsid w:val="008E2B0A"/>
    <w:rsid w:val="008E2B99"/>
    <w:rsid w:val="008E2C08"/>
    <w:rsid w:val="008E2C60"/>
    <w:rsid w:val="008E2CCB"/>
    <w:rsid w:val="008E2CE6"/>
    <w:rsid w:val="008E2CF8"/>
    <w:rsid w:val="008E2E21"/>
    <w:rsid w:val="008E2E88"/>
    <w:rsid w:val="008E313B"/>
    <w:rsid w:val="008E3152"/>
    <w:rsid w:val="008E3359"/>
    <w:rsid w:val="008E33D7"/>
    <w:rsid w:val="008E341E"/>
    <w:rsid w:val="008E370C"/>
    <w:rsid w:val="008E3774"/>
    <w:rsid w:val="008E3845"/>
    <w:rsid w:val="008E38DA"/>
    <w:rsid w:val="008E3AAB"/>
    <w:rsid w:val="008E3AB5"/>
    <w:rsid w:val="008E3BCA"/>
    <w:rsid w:val="008E3C0A"/>
    <w:rsid w:val="008E3D08"/>
    <w:rsid w:val="008E3F11"/>
    <w:rsid w:val="008E3F5E"/>
    <w:rsid w:val="008E4120"/>
    <w:rsid w:val="008E414E"/>
    <w:rsid w:val="008E418A"/>
    <w:rsid w:val="008E41F8"/>
    <w:rsid w:val="008E4250"/>
    <w:rsid w:val="008E43E6"/>
    <w:rsid w:val="008E445B"/>
    <w:rsid w:val="008E4525"/>
    <w:rsid w:val="008E4537"/>
    <w:rsid w:val="008E46B7"/>
    <w:rsid w:val="008E4792"/>
    <w:rsid w:val="008E49C0"/>
    <w:rsid w:val="008E49E3"/>
    <w:rsid w:val="008E4B3D"/>
    <w:rsid w:val="008E4B86"/>
    <w:rsid w:val="008E4B9E"/>
    <w:rsid w:val="008E4ED6"/>
    <w:rsid w:val="008E501B"/>
    <w:rsid w:val="008E5152"/>
    <w:rsid w:val="008E535C"/>
    <w:rsid w:val="008E55F8"/>
    <w:rsid w:val="008E5672"/>
    <w:rsid w:val="008E567E"/>
    <w:rsid w:val="008E568C"/>
    <w:rsid w:val="008E577E"/>
    <w:rsid w:val="008E5792"/>
    <w:rsid w:val="008E58A4"/>
    <w:rsid w:val="008E5A86"/>
    <w:rsid w:val="008E5ED9"/>
    <w:rsid w:val="008E6243"/>
    <w:rsid w:val="008E63D1"/>
    <w:rsid w:val="008E6447"/>
    <w:rsid w:val="008E6621"/>
    <w:rsid w:val="008E670A"/>
    <w:rsid w:val="008E67B1"/>
    <w:rsid w:val="008E68B5"/>
    <w:rsid w:val="008E6D7B"/>
    <w:rsid w:val="008E6EEC"/>
    <w:rsid w:val="008E6F08"/>
    <w:rsid w:val="008E6F4D"/>
    <w:rsid w:val="008E6FC5"/>
    <w:rsid w:val="008E7137"/>
    <w:rsid w:val="008E7177"/>
    <w:rsid w:val="008E71EB"/>
    <w:rsid w:val="008E741C"/>
    <w:rsid w:val="008E7547"/>
    <w:rsid w:val="008E75A4"/>
    <w:rsid w:val="008E764F"/>
    <w:rsid w:val="008E768D"/>
    <w:rsid w:val="008E7747"/>
    <w:rsid w:val="008E7765"/>
    <w:rsid w:val="008E7912"/>
    <w:rsid w:val="008E7B01"/>
    <w:rsid w:val="008E7B5B"/>
    <w:rsid w:val="008E7C11"/>
    <w:rsid w:val="008E7D2B"/>
    <w:rsid w:val="008E7E5F"/>
    <w:rsid w:val="008E7F2B"/>
    <w:rsid w:val="008E7F45"/>
    <w:rsid w:val="008E7FE1"/>
    <w:rsid w:val="008EDF9E"/>
    <w:rsid w:val="008F00A8"/>
    <w:rsid w:val="008F019D"/>
    <w:rsid w:val="008F0290"/>
    <w:rsid w:val="008F04C8"/>
    <w:rsid w:val="008F0508"/>
    <w:rsid w:val="008F0A55"/>
    <w:rsid w:val="008F0B7C"/>
    <w:rsid w:val="008F0B83"/>
    <w:rsid w:val="008F0E1A"/>
    <w:rsid w:val="008F0E79"/>
    <w:rsid w:val="008F0F15"/>
    <w:rsid w:val="008F0F56"/>
    <w:rsid w:val="008F1110"/>
    <w:rsid w:val="008F1722"/>
    <w:rsid w:val="008F1930"/>
    <w:rsid w:val="008F19D6"/>
    <w:rsid w:val="008F1A23"/>
    <w:rsid w:val="008F1B86"/>
    <w:rsid w:val="008F1BF6"/>
    <w:rsid w:val="008F1C26"/>
    <w:rsid w:val="008F1C5C"/>
    <w:rsid w:val="008F1D5B"/>
    <w:rsid w:val="008F1DE8"/>
    <w:rsid w:val="008F1E4D"/>
    <w:rsid w:val="008F1EC4"/>
    <w:rsid w:val="008F1F5E"/>
    <w:rsid w:val="008F1FB2"/>
    <w:rsid w:val="008F1FBD"/>
    <w:rsid w:val="008F22A9"/>
    <w:rsid w:val="008F26F9"/>
    <w:rsid w:val="008F2703"/>
    <w:rsid w:val="008F2884"/>
    <w:rsid w:val="008F29D9"/>
    <w:rsid w:val="008F2AE3"/>
    <w:rsid w:val="008F2B6F"/>
    <w:rsid w:val="008F2D71"/>
    <w:rsid w:val="008F2ED5"/>
    <w:rsid w:val="008F2F29"/>
    <w:rsid w:val="008F3020"/>
    <w:rsid w:val="008F30E7"/>
    <w:rsid w:val="008F3227"/>
    <w:rsid w:val="008F3318"/>
    <w:rsid w:val="008F335E"/>
    <w:rsid w:val="008F3444"/>
    <w:rsid w:val="008F3630"/>
    <w:rsid w:val="008F3913"/>
    <w:rsid w:val="008F39FB"/>
    <w:rsid w:val="008F3A7D"/>
    <w:rsid w:val="008F3B98"/>
    <w:rsid w:val="008F4245"/>
    <w:rsid w:val="008F42AF"/>
    <w:rsid w:val="008F43A5"/>
    <w:rsid w:val="008F44F0"/>
    <w:rsid w:val="008F4557"/>
    <w:rsid w:val="008F4845"/>
    <w:rsid w:val="008F4893"/>
    <w:rsid w:val="008F498E"/>
    <w:rsid w:val="008F4C80"/>
    <w:rsid w:val="008F4D47"/>
    <w:rsid w:val="008F4D6D"/>
    <w:rsid w:val="008F4E24"/>
    <w:rsid w:val="008F50B3"/>
    <w:rsid w:val="008F51D0"/>
    <w:rsid w:val="008F5253"/>
    <w:rsid w:val="008F53B7"/>
    <w:rsid w:val="008F542F"/>
    <w:rsid w:val="008F54AE"/>
    <w:rsid w:val="008F54C2"/>
    <w:rsid w:val="008F5507"/>
    <w:rsid w:val="008F55DE"/>
    <w:rsid w:val="008F5611"/>
    <w:rsid w:val="008F5B40"/>
    <w:rsid w:val="008F5B4B"/>
    <w:rsid w:val="008F5CBD"/>
    <w:rsid w:val="008F5E73"/>
    <w:rsid w:val="008F5EC9"/>
    <w:rsid w:val="008F5FB4"/>
    <w:rsid w:val="008F623F"/>
    <w:rsid w:val="008F636F"/>
    <w:rsid w:val="008F63C9"/>
    <w:rsid w:val="008F6542"/>
    <w:rsid w:val="008F66E0"/>
    <w:rsid w:val="008F6A27"/>
    <w:rsid w:val="008F6A73"/>
    <w:rsid w:val="008F6B6B"/>
    <w:rsid w:val="008F6D32"/>
    <w:rsid w:val="008F6E3B"/>
    <w:rsid w:val="008F7148"/>
    <w:rsid w:val="008F71E9"/>
    <w:rsid w:val="008F7379"/>
    <w:rsid w:val="008F7433"/>
    <w:rsid w:val="008F74F2"/>
    <w:rsid w:val="008F7517"/>
    <w:rsid w:val="008F7519"/>
    <w:rsid w:val="008F7651"/>
    <w:rsid w:val="008F765D"/>
    <w:rsid w:val="008F76A7"/>
    <w:rsid w:val="008F772E"/>
    <w:rsid w:val="008F7751"/>
    <w:rsid w:val="008F7773"/>
    <w:rsid w:val="008F7870"/>
    <w:rsid w:val="008F78BF"/>
    <w:rsid w:val="008F7A6A"/>
    <w:rsid w:val="008F7B34"/>
    <w:rsid w:val="008F7B7F"/>
    <w:rsid w:val="008F7C75"/>
    <w:rsid w:val="008F7C83"/>
    <w:rsid w:val="008F7D45"/>
    <w:rsid w:val="008F7F0D"/>
    <w:rsid w:val="008F7F6B"/>
    <w:rsid w:val="008FA654"/>
    <w:rsid w:val="0090002E"/>
    <w:rsid w:val="00900140"/>
    <w:rsid w:val="00900143"/>
    <w:rsid w:val="0090026C"/>
    <w:rsid w:val="009002E8"/>
    <w:rsid w:val="00900300"/>
    <w:rsid w:val="00900367"/>
    <w:rsid w:val="009003F7"/>
    <w:rsid w:val="00900655"/>
    <w:rsid w:val="0090082F"/>
    <w:rsid w:val="009008FF"/>
    <w:rsid w:val="009009DF"/>
    <w:rsid w:val="00900A47"/>
    <w:rsid w:val="00900B82"/>
    <w:rsid w:val="00900BBD"/>
    <w:rsid w:val="00900BF3"/>
    <w:rsid w:val="00900CB3"/>
    <w:rsid w:val="00900CD7"/>
    <w:rsid w:val="00900D8C"/>
    <w:rsid w:val="00900E08"/>
    <w:rsid w:val="00900FFF"/>
    <w:rsid w:val="009011FA"/>
    <w:rsid w:val="00901379"/>
    <w:rsid w:val="009014B4"/>
    <w:rsid w:val="00901517"/>
    <w:rsid w:val="00901595"/>
    <w:rsid w:val="0090186D"/>
    <w:rsid w:val="00901A5E"/>
    <w:rsid w:val="00901D66"/>
    <w:rsid w:val="00901E49"/>
    <w:rsid w:val="00901EC9"/>
    <w:rsid w:val="0090206F"/>
    <w:rsid w:val="00902107"/>
    <w:rsid w:val="0090211C"/>
    <w:rsid w:val="00902227"/>
    <w:rsid w:val="00902286"/>
    <w:rsid w:val="0090285D"/>
    <w:rsid w:val="00902883"/>
    <w:rsid w:val="0090292F"/>
    <w:rsid w:val="00902A3A"/>
    <w:rsid w:val="00902B42"/>
    <w:rsid w:val="00902B87"/>
    <w:rsid w:val="00902B88"/>
    <w:rsid w:val="00902C7B"/>
    <w:rsid w:val="00902DA8"/>
    <w:rsid w:val="00902DED"/>
    <w:rsid w:val="00902DF6"/>
    <w:rsid w:val="00902E58"/>
    <w:rsid w:val="00902F65"/>
    <w:rsid w:val="0090326D"/>
    <w:rsid w:val="009032C1"/>
    <w:rsid w:val="0090337F"/>
    <w:rsid w:val="009034F9"/>
    <w:rsid w:val="00903541"/>
    <w:rsid w:val="00903693"/>
    <w:rsid w:val="00903835"/>
    <w:rsid w:val="009038AB"/>
    <w:rsid w:val="009038BD"/>
    <w:rsid w:val="009039FF"/>
    <w:rsid w:val="00903BFE"/>
    <w:rsid w:val="00903CB5"/>
    <w:rsid w:val="00903D7B"/>
    <w:rsid w:val="00903DB3"/>
    <w:rsid w:val="00903DDD"/>
    <w:rsid w:val="00903ECE"/>
    <w:rsid w:val="00903ECF"/>
    <w:rsid w:val="00903FA3"/>
    <w:rsid w:val="0090406B"/>
    <w:rsid w:val="00904121"/>
    <w:rsid w:val="00904148"/>
    <w:rsid w:val="00904324"/>
    <w:rsid w:val="009043EF"/>
    <w:rsid w:val="00904422"/>
    <w:rsid w:val="00904544"/>
    <w:rsid w:val="0090468C"/>
    <w:rsid w:val="0090479D"/>
    <w:rsid w:val="00904988"/>
    <w:rsid w:val="00904AB1"/>
    <w:rsid w:val="00904BC0"/>
    <w:rsid w:val="00904CBB"/>
    <w:rsid w:val="00904D38"/>
    <w:rsid w:val="00904D7A"/>
    <w:rsid w:val="00904F6F"/>
    <w:rsid w:val="00904FCE"/>
    <w:rsid w:val="00905267"/>
    <w:rsid w:val="009053C8"/>
    <w:rsid w:val="00905415"/>
    <w:rsid w:val="00905419"/>
    <w:rsid w:val="00905420"/>
    <w:rsid w:val="00905664"/>
    <w:rsid w:val="009056B2"/>
    <w:rsid w:val="00905998"/>
    <w:rsid w:val="00905C33"/>
    <w:rsid w:val="00905E09"/>
    <w:rsid w:val="00905E20"/>
    <w:rsid w:val="00905EF7"/>
    <w:rsid w:val="00905F62"/>
    <w:rsid w:val="00906147"/>
    <w:rsid w:val="0090618F"/>
    <w:rsid w:val="0090639B"/>
    <w:rsid w:val="009063E3"/>
    <w:rsid w:val="009066AE"/>
    <w:rsid w:val="00906768"/>
    <w:rsid w:val="00906845"/>
    <w:rsid w:val="00906A35"/>
    <w:rsid w:val="00906A60"/>
    <w:rsid w:val="00906B88"/>
    <w:rsid w:val="00906BF1"/>
    <w:rsid w:val="00906C4A"/>
    <w:rsid w:val="00906F26"/>
    <w:rsid w:val="00907131"/>
    <w:rsid w:val="0090717A"/>
    <w:rsid w:val="0090727D"/>
    <w:rsid w:val="00907601"/>
    <w:rsid w:val="00907637"/>
    <w:rsid w:val="009077DB"/>
    <w:rsid w:val="00907812"/>
    <w:rsid w:val="0090782F"/>
    <w:rsid w:val="00907915"/>
    <w:rsid w:val="00907937"/>
    <w:rsid w:val="00907A0C"/>
    <w:rsid w:val="00907B62"/>
    <w:rsid w:val="00907B8D"/>
    <w:rsid w:val="00907BAA"/>
    <w:rsid w:val="00907BC3"/>
    <w:rsid w:val="00907D76"/>
    <w:rsid w:val="00907DAB"/>
    <w:rsid w:val="00907E74"/>
    <w:rsid w:val="00907F3D"/>
    <w:rsid w:val="0090BE66"/>
    <w:rsid w:val="00910019"/>
    <w:rsid w:val="0091002D"/>
    <w:rsid w:val="00910071"/>
    <w:rsid w:val="009100CB"/>
    <w:rsid w:val="00910147"/>
    <w:rsid w:val="00910394"/>
    <w:rsid w:val="00910508"/>
    <w:rsid w:val="00910A52"/>
    <w:rsid w:val="00910B0B"/>
    <w:rsid w:val="00910B9A"/>
    <w:rsid w:val="00910BB1"/>
    <w:rsid w:val="00910C19"/>
    <w:rsid w:val="00910C4B"/>
    <w:rsid w:val="00910D35"/>
    <w:rsid w:val="00910E29"/>
    <w:rsid w:val="00910F38"/>
    <w:rsid w:val="009111EB"/>
    <w:rsid w:val="009112C8"/>
    <w:rsid w:val="00911463"/>
    <w:rsid w:val="0091147E"/>
    <w:rsid w:val="0091150C"/>
    <w:rsid w:val="009115B5"/>
    <w:rsid w:val="00911A0F"/>
    <w:rsid w:val="00911A71"/>
    <w:rsid w:val="00911AB9"/>
    <w:rsid w:val="00911CF0"/>
    <w:rsid w:val="00911D49"/>
    <w:rsid w:val="00911D56"/>
    <w:rsid w:val="00911DDB"/>
    <w:rsid w:val="00911E7E"/>
    <w:rsid w:val="00911F22"/>
    <w:rsid w:val="00911F6E"/>
    <w:rsid w:val="00911FC4"/>
    <w:rsid w:val="0091209F"/>
    <w:rsid w:val="0091213D"/>
    <w:rsid w:val="0091224C"/>
    <w:rsid w:val="0091230E"/>
    <w:rsid w:val="0091235B"/>
    <w:rsid w:val="00912504"/>
    <w:rsid w:val="009125C4"/>
    <w:rsid w:val="0091263E"/>
    <w:rsid w:val="00912738"/>
    <w:rsid w:val="00912A26"/>
    <w:rsid w:val="00912DB0"/>
    <w:rsid w:val="00913186"/>
    <w:rsid w:val="00913209"/>
    <w:rsid w:val="009132A2"/>
    <w:rsid w:val="009132AC"/>
    <w:rsid w:val="009133A0"/>
    <w:rsid w:val="0091343D"/>
    <w:rsid w:val="0091354C"/>
    <w:rsid w:val="009136EE"/>
    <w:rsid w:val="0091374A"/>
    <w:rsid w:val="009138EF"/>
    <w:rsid w:val="00913975"/>
    <w:rsid w:val="0091397C"/>
    <w:rsid w:val="00913AEB"/>
    <w:rsid w:val="00913B19"/>
    <w:rsid w:val="00913B70"/>
    <w:rsid w:val="00913BCE"/>
    <w:rsid w:val="00913CF2"/>
    <w:rsid w:val="00913D5A"/>
    <w:rsid w:val="00913ED0"/>
    <w:rsid w:val="00913F4B"/>
    <w:rsid w:val="00914090"/>
    <w:rsid w:val="00914130"/>
    <w:rsid w:val="009142B5"/>
    <w:rsid w:val="009146DF"/>
    <w:rsid w:val="0091470B"/>
    <w:rsid w:val="00914714"/>
    <w:rsid w:val="00914716"/>
    <w:rsid w:val="0091483B"/>
    <w:rsid w:val="00914A42"/>
    <w:rsid w:val="00914BAC"/>
    <w:rsid w:val="00914CE1"/>
    <w:rsid w:val="00914E48"/>
    <w:rsid w:val="00914E73"/>
    <w:rsid w:val="00915039"/>
    <w:rsid w:val="00915156"/>
    <w:rsid w:val="009153A7"/>
    <w:rsid w:val="009154E7"/>
    <w:rsid w:val="00915573"/>
    <w:rsid w:val="009155BD"/>
    <w:rsid w:val="009155E5"/>
    <w:rsid w:val="009156D7"/>
    <w:rsid w:val="00915947"/>
    <w:rsid w:val="009159AE"/>
    <w:rsid w:val="00915A86"/>
    <w:rsid w:val="00915BA1"/>
    <w:rsid w:val="00915C64"/>
    <w:rsid w:val="00915C8D"/>
    <w:rsid w:val="00915CF5"/>
    <w:rsid w:val="00915D80"/>
    <w:rsid w:val="00915E0F"/>
    <w:rsid w:val="00915E40"/>
    <w:rsid w:val="00915ECB"/>
    <w:rsid w:val="00915EFA"/>
    <w:rsid w:val="00916209"/>
    <w:rsid w:val="00916360"/>
    <w:rsid w:val="00916531"/>
    <w:rsid w:val="00916627"/>
    <w:rsid w:val="009166FE"/>
    <w:rsid w:val="00916708"/>
    <w:rsid w:val="009167CB"/>
    <w:rsid w:val="009167E5"/>
    <w:rsid w:val="009168AF"/>
    <w:rsid w:val="00916B60"/>
    <w:rsid w:val="00916BA5"/>
    <w:rsid w:val="00916C39"/>
    <w:rsid w:val="00916D08"/>
    <w:rsid w:val="00916D0D"/>
    <w:rsid w:val="00916DEE"/>
    <w:rsid w:val="00916E74"/>
    <w:rsid w:val="00916EBF"/>
    <w:rsid w:val="0091700C"/>
    <w:rsid w:val="00917397"/>
    <w:rsid w:val="00917453"/>
    <w:rsid w:val="00917626"/>
    <w:rsid w:val="0091772B"/>
    <w:rsid w:val="00917847"/>
    <w:rsid w:val="009178E8"/>
    <w:rsid w:val="00917A86"/>
    <w:rsid w:val="00917AB6"/>
    <w:rsid w:val="00917CF3"/>
    <w:rsid w:val="00917D5E"/>
    <w:rsid w:val="00917D9E"/>
    <w:rsid w:val="00917E3B"/>
    <w:rsid w:val="00917EA5"/>
    <w:rsid w:val="00917FC9"/>
    <w:rsid w:val="009202A7"/>
    <w:rsid w:val="00920315"/>
    <w:rsid w:val="009203D2"/>
    <w:rsid w:val="0092095E"/>
    <w:rsid w:val="00920AD2"/>
    <w:rsid w:val="00920AFB"/>
    <w:rsid w:val="00920C5C"/>
    <w:rsid w:val="00920CD9"/>
    <w:rsid w:val="00920DC9"/>
    <w:rsid w:val="00920E43"/>
    <w:rsid w:val="00920F99"/>
    <w:rsid w:val="00921015"/>
    <w:rsid w:val="00921056"/>
    <w:rsid w:val="00921098"/>
    <w:rsid w:val="0092113A"/>
    <w:rsid w:val="00921255"/>
    <w:rsid w:val="00921632"/>
    <w:rsid w:val="00921680"/>
    <w:rsid w:val="0092169C"/>
    <w:rsid w:val="0092188F"/>
    <w:rsid w:val="009218A9"/>
    <w:rsid w:val="009219AA"/>
    <w:rsid w:val="009219EA"/>
    <w:rsid w:val="00921A25"/>
    <w:rsid w:val="00921A28"/>
    <w:rsid w:val="00921B1B"/>
    <w:rsid w:val="00921B8F"/>
    <w:rsid w:val="00921B98"/>
    <w:rsid w:val="00921D5B"/>
    <w:rsid w:val="00921DBC"/>
    <w:rsid w:val="00921E99"/>
    <w:rsid w:val="00921ECB"/>
    <w:rsid w:val="00921FDD"/>
    <w:rsid w:val="00922129"/>
    <w:rsid w:val="009222A5"/>
    <w:rsid w:val="00922407"/>
    <w:rsid w:val="009224CE"/>
    <w:rsid w:val="0092251C"/>
    <w:rsid w:val="0092260A"/>
    <w:rsid w:val="009228FF"/>
    <w:rsid w:val="0092294F"/>
    <w:rsid w:val="00922A23"/>
    <w:rsid w:val="00922C8B"/>
    <w:rsid w:val="00922C98"/>
    <w:rsid w:val="00922DCE"/>
    <w:rsid w:val="00922F25"/>
    <w:rsid w:val="0092303D"/>
    <w:rsid w:val="00923069"/>
    <w:rsid w:val="009230CA"/>
    <w:rsid w:val="009231A8"/>
    <w:rsid w:val="009231C1"/>
    <w:rsid w:val="0092324F"/>
    <w:rsid w:val="009232AB"/>
    <w:rsid w:val="009235CF"/>
    <w:rsid w:val="009236BD"/>
    <w:rsid w:val="00923800"/>
    <w:rsid w:val="009239A3"/>
    <w:rsid w:val="00923B3D"/>
    <w:rsid w:val="00923C37"/>
    <w:rsid w:val="00923C47"/>
    <w:rsid w:val="00923C84"/>
    <w:rsid w:val="00923C8E"/>
    <w:rsid w:val="00923DB4"/>
    <w:rsid w:val="00923E48"/>
    <w:rsid w:val="00923ED5"/>
    <w:rsid w:val="00923FD1"/>
    <w:rsid w:val="0092402B"/>
    <w:rsid w:val="0092402E"/>
    <w:rsid w:val="00924083"/>
    <w:rsid w:val="0092416A"/>
    <w:rsid w:val="0092424E"/>
    <w:rsid w:val="00924335"/>
    <w:rsid w:val="00924365"/>
    <w:rsid w:val="009243FA"/>
    <w:rsid w:val="00924712"/>
    <w:rsid w:val="00924980"/>
    <w:rsid w:val="00924C3B"/>
    <w:rsid w:val="00924D10"/>
    <w:rsid w:val="00924D36"/>
    <w:rsid w:val="00924E06"/>
    <w:rsid w:val="009250DB"/>
    <w:rsid w:val="00925267"/>
    <w:rsid w:val="00925353"/>
    <w:rsid w:val="009255BB"/>
    <w:rsid w:val="00925738"/>
    <w:rsid w:val="0092579B"/>
    <w:rsid w:val="00925925"/>
    <w:rsid w:val="00925973"/>
    <w:rsid w:val="00925991"/>
    <w:rsid w:val="00925C75"/>
    <w:rsid w:val="00925DA0"/>
    <w:rsid w:val="00925E2D"/>
    <w:rsid w:val="00925E56"/>
    <w:rsid w:val="00925EE4"/>
    <w:rsid w:val="00925F0A"/>
    <w:rsid w:val="00925FB9"/>
    <w:rsid w:val="0092612A"/>
    <w:rsid w:val="00926222"/>
    <w:rsid w:val="009263A9"/>
    <w:rsid w:val="00926448"/>
    <w:rsid w:val="009265E5"/>
    <w:rsid w:val="00926618"/>
    <w:rsid w:val="0092665D"/>
    <w:rsid w:val="009268BD"/>
    <w:rsid w:val="00926ACE"/>
    <w:rsid w:val="00926B41"/>
    <w:rsid w:val="00926C3E"/>
    <w:rsid w:val="009270DB"/>
    <w:rsid w:val="0092715E"/>
    <w:rsid w:val="0092716F"/>
    <w:rsid w:val="009272F5"/>
    <w:rsid w:val="00927359"/>
    <w:rsid w:val="00927369"/>
    <w:rsid w:val="00927458"/>
    <w:rsid w:val="0092747D"/>
    <w:rsid w:val="00927494"/>
    <w:rsid w:val="009274A0"/>
    <w:rsid w:val="009274DB"/>
    <w:rsid w:val="00927779"/>
    <w:rsid w:val="00927826"/>
    <w:rsid w:val="00927852"/>
    <w:rsid w:val="00927B17"/>
    <w:rsid w:val="00927CAF"/>
    <w:rsid w:val="00927CBE"/>
    <w:rsid w:val="00927DAE"/>
    <w:rsid w:val="00927E4B"/>
    <w:rsid w:val="00927E77"/>
    <w:rsid w:val="00927F43"/>
    <w:rsid w:val="00930015"/>
    <w:rsid w:val="009301B0"/>
    <w:rsid w:val="009301FF"/>
    <w:rsid w:val="009302E6"/>
    <w:rsid w:val="0093039D"/>
    <w:rsid w:val="0093039E"/>
    <w:rsid w:val="009303EF"/>
    <w:rsid w:val="00930465"/>
    <w:rsid w:val="009306F2"/>
    <w:rsid w:val="009306F7"/>
    <w:rsid w:val="009307BD"/>
    <w:rsid w:val="00930845"/>
    <w:rsid w:val="00930866"/>
    <w:rsid w:val="009309DD"/>
    <w:rsid w:val="00930A70"/>
    <w:rsid w:val="00930CDA"/>
    <w:rsid w:val="00930E23"/>
    <w:rsid w:val="00930E65"/>
    <w:rsid w:val="009310F9"/>
    <w:rsid w:val="00931232"/>
    <w:rsid w:val="00931303"/>
    <w:rsid w:val="00931351"/>
    <w:rsid w:val="0093146E"/>
    <w:rsid w:val="0093151D"/>
    <w:rsid w:val="00931561"/>
    <w:rsid w:val="009315FB"/>
    <w:rsid w:val="00931896"/>
    <w:rsid w:val="00931C01"/>
    <w:rsid w:val="00931C46"/>
    <w:rsid w:val="00931C81"/>
    <w:rsid w:val="00931D27"/>
    <w:rsid w:val="00931E14"/>
    <w:rsid w:val="00931EFA"/>
    <w:rsid w:val="0093217D"/>
    <w:rsid w:val="0093222B"/>
    <w:rsid w:val="00932243"/>
    <w:rsid w:val="009322B7"/>
    <w:rsid w:val="00932459"/>
    <w:rsid w:val="00932584"/>
    <w:rsid w:val="00932775"/>
    <w:rsid w:val="0093279D"/>
    <w:rsid w:val="0093280C"/>
    <w:rsid w:val="00932814"/>
    <w:rsid w:val="0093288E"/>
    <w:rsid w:val="00932932"/>
    <w:rsid w:val="009329C3"/>
    <w:rsid w:val="00932AFF"/>
    <w:rsid w:val="00932C0C"/>
    <w:rsid w:val="00932EC4"/>
    <w:rsid w:val="00932F2F"/>
    <w:rsid w:val="00932F67"/>
    <w:rsid w:val="00933052"/>
    <w:rsid w:val="009331A5"/>
    <w:rsid w:val="00933289"/>
    <w:rsid w:val="0093329A"/>
    <w:rsid w:val="009333AB"/>
    <w:rsid w:val="00933461"/>
    <w:rsid w:val="009337D2"/>
    <w:rsid w:val="00933A73"/>
    <w:rsid w:val="00933B8E"/>
    <w:rsid w:val="00933BA0"/>
    <w:rsid w:val="00933C4E"/>
    <w:rsid w:val="0093405E"/>
    <w:rsid w:val="0093406D"/>
    <w:rsid w:val="0093434F"/>
    <w:rsid w:val="00934355"/>
    <w:rsid w:val="00934431"/>
    <w:rsid w:val="0093444D"/>
    <w:rsid w:val="0093446F"/>
    <w:rsid w:val="0093459E"/>
    <w:rsid w:val="009348F2"/>
    <w:rsid w:val="0093495E"/>
    <w:rsid w:val="00934C4D"/>
    <w:rsid w:val="00934CC8"/>
    <w:rsid w:val="00934F40"/>
    <w:rsid w:val="00934F85"/>
    <w:rsid w:val="00934FBB"/>
    <w:rsid w:val="00934FE1"/>
    <w:rsid w:val="009350B6"/>
    <w:rsid w:val="00935159"/>
    <w:rsid w:val="009351A9"/>
    <w:rsid w:val="00935221"/>
    <w:rsid w:val="0093526B"/>
    <w:rsid w:val="00935378"/>
    <w:rsid w:val="00935683"/>
    <w:rsid w:val="00935733"/>
    <w:rsid w:val="009357AB"/>
    <w:rsid w:val="0093585C"/>
    <w:rsid w:val="00935934"/>
    <w:rsid w:val="00935952"/>
    <w:rsid w:val="00935CBB"/>
    <w:rsid w:val="00935D2A"/>
    <w:rsid w:val="00935E32"/>
    <w:rsid w:val="00935EF9"/>
    <w:rsid w:val="0093603C"/>
    <w:rsid w:val="009366F2"/>
    <w:rsid w:val="0093674C"/>
    <w:rsid w:val="00936854"/>
    <w:rsid w:val="009368C8"/>
    <w:rsid w:val="009368E4"/>
    <w:rsid w:val="00936975"/>
    <w:rsid w:val="00936B8E"/>
    <w:rsid w:val="00936BBC"/>
    <w:rsid w:val="00936C61"/>
    <w:rsid w:val="00936C74"/>
    <w:rsid w:val="00936D84"/>
    <w:rsid w:val="00936E54"/>
    <w:rsid w:val="00937086"/>
    <w:rsid w:val="009371B1"/>
    <w:rsid w:val="00937220"/>
    <w:rsid w:val="009372D5"/>
    <w:rsid w:val="0093741F"/>
    <w:rsid w:val="009376B0"/>
    <w:rsid w:val="0093772F"/>
    <w:rsid w:val="009377DD"/>
    <w:rsid w:val="0093796F"/>
    <w:rsid w:val="00937A27"/>
    <w:rsid w:val="00937C10"/>
    <w:rsid w:val="00937CCB"/>
    <w:rsid w:val="00937E40"/>
    <w:rsid w:val="00937EA5"/>
    <w:rsid w:val="00937F6D"/>
    <w:rsid w:val="00937F6E"/>
    <w:rsid w:val="00937FE6"/>
    <w:rsid w:val="0093F5DB"/>
    <w:rsid w:val="00940077"/>
    <w:rsid w:val="00940083"/>
    <w:rsid w:val="009400C9"/>
    <w:rsid w:val="009401C4"/>
    <w:rsid w:val="00940317"/>
    <w:rsid w:val="00940328"/>
    <w:rsid w:val="0094032A"/>
    <w:rsid w:val="009403A2"/>
    <w:rsid w:val="009404FE"/>
    <w:rsid w:val="00940663"/>
    <w:rsid w:val="00940799"/>
    <w:rsid w:val="009407A0"/>
    <w:rsid w:val="00940820"/>
    <w:rsid w:val="00940889"/>
    <w:rsid w:val="0094096A"/>
    <w:rsid w:val="00940981"/>
    <w:rsid w:val="009409AC"/>
    <w:rsid w:val="00940E96"/>
    <w:rsid w:val="00940F7D"/>
    <w:rsid w:val="0094116B"/>
    <w:rsid w:val="00941416"/>
    <w:rsid w:val="0094143A"/>
    <w:rsid w:val="009416A0"/>
    <w:rsid w:val="0094197F"/>
    <w:rsid w:val="009419D3"/>
    <w:rsid w:val="00941A35"/>
    <w:rsid w:val="00941B60"/>
    <w:rsid w:val="00941BC7"/>
    <w:rsid w:val="00941BDB"/>
    <w:rsid w:val="00941DCB"/>
    <w:rsid w:val="00941F2A"/>
    <w:rsid w:val="0094204D"/>
    <w:rsid w:val="00942289"/>
    <w:rsid w:val="00942416"/>
    <w:rsid w:val="0094241B"/>
    <w:rsid w:val="009424AD"/>
    <w:rsid w:val="009424C2"/>
    <w:rsid w:val="0094253C"/>
    <w:rsid w:val="0094267B"/>
    <w:rsid w:val="0094267C"/>
    <w:rsid w:val="00942C55"/>
    <w:rsid w:val="00942CBD"/>
    <w:rsid w:val="00942E36"/>
    <w:rsid w:val="00942FB3"/>
    <w:rsid w:val="009433F6"/>
    <w:rsid w:val="009434EB"/>
    <w:rsid w:val="00943503"/>
    <w:rsid w:val="00943504"/>
    <w:rsid w:val="0094356F"/>
    <w:rsid w:val="00943583"/>
    <w:rsid w:val="00943584"/>
    <w:rsid w:val="009435A3"/>
    <w:rsid w:val="0094386E"/>
    <w:rsid w:val="00943881"/>
    <w:rsid w:val="00943935"/>
    <w:rsid w:val="00943E77"/>
    <w:rsid w:val="00943EAF"/>
    <w:rsid w:val="009440B5"/>
    <w:rsid w:val="00944228"/>
    <w:rsid w:val="009442E2"/>
    <w:rsid w:val="0094445F"/>
    <w:rsid w:val="009444F6"/>
    <w:rsid w:val="009446FC"/>
    <w:rsid w:val="00944AA5"/>
    <w:rsid w:val="00944B4D"/>
    <w:rsid w:val="00944BE9"/>
    <w:rsid w:val="00944EA0"/>
    <w:rsid w:val="00944F45"/>
    <w:rsid w:val="00944F4B"/>
    <w:rsid w:val="00944FA7"/>
    <w:rsid w:val="00944FFC"/>
    <w:rsid w:val="0094506A"/>
    <w:rsid w:val="009451F9"/>
    <w:rsid w:val="009452B3"/>
    <w:rsid w:val="009452C6"/>
    <w:rsid w:val="00945697"/>
    <w:rsid w:val="009456C3"/>
    <w:rsid w:val="00945735"/>
    <w:rsid w:val="009458CD"/>
    <w:rsid w:val="00945CEB"/>
    <w:rsid w:val="00945E6D"/>
    <w:rsid w:val="00945F8F"/>
    <w:rsid w:val="0094608C"/>
    <w:rsid w:val="00946154"/>
    <w:rsid w:val="009461CB"/>
    <w:rsid w:val="00946227"/>
    <w:rsid w:val="00946250"/>
    <w:rsid w:val="00946323"/>
    <w:rsid w:val="009463BF"/>
    <w:rsid w:val="00946459"/>
    <w:rsid w:val="0094651A"/>
    <w:rsid w:val="00946551"/>
    <w:rsid w:val="00946659"/>
    <w:rsid w:val="0094670D"/>
    <w:rsid w:val="00946753"/>
    <w:rsid w:val="00946935"/>
    <w:rsid w:val="00946AA9"/>
    <w:rsid w:val="00946B45"/>
    <w:rsid w:val="00946D0A"/>
    <w:rsid w:val="00946D32"/>
    <w:rsid w:val="00946DF7"/>
    <w:rsid w:val="00946F5D"/>
    <w:rsid w:val="00946F5E"/>
    <w:rsid w:val="00947078"/>
    <w:rsid w:val="0094715E"/>
    <w:rsid w:val="00947433"/>
    <w:rsid w:val="0094743E"/>
    <w:rsid w:val="0094753B"/>
    <w:rsid w:val="00947599"/>
    <w:rsid w:val="009475C4"/>
    <w:rsid w:val="0094766F"/>
    <w:rsid w:val="009476C0"/>
    <w:rsid w:val="009477A4"/>
    <w:rsid w:val="009479FC"/>
    <w:rsid w:val="00947B18"/>
    <w:rsid w:val="00947D4C"/>
    <w:rsid w:val="00947EAC"/>
    <w:rsid w:val="00950146"/>
    <w:rsid w:val="0095030B"/>
    <w:rsid w:val="0095033E"/>
    <w:rsid w:val="0095036B"/>
    <w:rsid w:val="00950645"/>
    <w:rsid w:val="0095064D"/>
    <w:rsid w:val="0095068C"/>
    <w:rsid w:val="009506D4"/>
    <w:rsid w:val="00950743"/>
    <w:rsid w:val="009507E9"/>
    <w:rsid w:val="00950A2C"/>
    <w:rsid w:val="00950D9F"/>
    <w:rsid w:val="00950FC0"/>
    <w:rsid w:val="0095108F"/>
    <w:rsid w:val="009510DE"/>
    <w:rsid w:val="00951182"/>
    <w:rsid w:val="009511F9"/>
    <w:rsid w:val="00951295"/>
    <w:rsid w:val="00951318"/>
    <w:rsid w:val="009513C0"/>
    <w:rsid w:val="009513D3"/>
    <w:rsid w:val="00951680"/>
    <w:rsid w:val="0095176D"/>
    <w:rsid w:val="00951866"/>
    <w:rsid w:val="009519A1"/>
    <w:rsid w:val="00951B7F"/>
    <w:rsid w:val="00951D1E"/>
    <w:rsid w:val="0095209A"/>
    <w:rsid w:val="009522DC"/>
    <w:rsid w:val="00952449"/>
    <w:rsid w:val="009525DF"/>
    <w:rsid w:val="00952763"/>
    <w:rsid w:val="00952942"/>
    <w:rsid w:val="009529F6"/>
    <w:rsid w:val="00952AE5"/>
    <w:rsid w:val="00952B18"/>
    <w:rsid w:val="00952C3D"/>
    <w:rsid w:val="00952C72"/>
    <w:rsid w:val="00952DF8"/>
    <w:rsid w:val="00952E69"/>
    <w:rsid w:val="00952F8B"/>
    <w:rsid w:val="00952FFD"/>
    <w:rsid w:val="00953034"/>
    <w:rsid w:val="00953094"/>
    <w:rsid w:val="009530CF"/>
    <w:rsid w:val="0095316C"/>
    <w:rsid w:val="009531F6"/>
    <w:rsid w:val="00953313"/>
    <w:rsid w:val="0095333B"/>
    <w:rsid w:val="009533F6"/>
    <w:rsid w:val="00953458"/>
    <w:rsid w:val="00953481"/>
    <w:rsid w:val="00953729"/>
    <w:rsid w:val="00953743"/>
    <w:rsid w:val="009537AB"/>
    <w:rsid w:val="00953879"/>
    <w:rsid w:val="009538D1"/>
    <w:rsid w:val="00953948"/>
    <w:rsid w:val="00953989"/>
    <w:rsid w:val="00953EA0"/>
    <w:rsid w:val="00953EEC"/>
    <w:rsid w:val="00953F58"/>
    <w:rsid w:val="00953F84"/>
    <w:rsid w:val="009542F4"/>
    <w:rsid w:val="009544D8"/>
    <w:rsid w:val="009545E9"/>
    <w:rsid w:val="00954641"/>
    <w:rsid w:val="00954701"/>
    <w:rsid w:val="0095479D"/>
    <w:rsid w:val="0095480C"/>
    <w:rsid w:val="00954876"/>
    <w:rsid w:val="009548E8"/>
    <w:rsid w:val="00954932"/>
    <w:rsid w:val="009549A5"/>
    <w:rsid w:val="00954A39"/>
    <w:rsid w:val="00954BD0"/>
    <w:rsid w:val="00954E53"/>
    <w:rsid w:val="00954E63"/>
    <w:rsid w:val="00954F74"/>
    <w:rsid w:val="00954F83"/>
    <w:rsid w:val="00954FFC"/>
    <w:rsid w:val="009550B8"/>
    <w:rsid w:val="0095518F"/>
    <w:rsid w:val="0095521A"/>
    <w:rsid w:val="009553DA"/>
    <w:rsid w:val="00955513"/>
    <w:rsid w:val="00955563"/>
    <w:rsid w:val="00955573"/>
    <w:rsid w:val="009555B3"/>
    <w:rsid w:val="009556D1"/>
    <w:rsid w:val="00955910"/>
    <w:rsid w:val="00955A5B"/>
    <w:rsid w:val="00955A6F"/>
    <w:rsid w:val="00955B42"/>
    <w:rsid w:val="00955BB7"/>
    <w:rsid w:val="00955DDF"/>
    <w:rsid w:val="00955F7F"/>
    <w:rsid w:val="00956015"/>
    <w:rsid w:val="00956016"/>
    <w:rsid w:val="00956083"/>
    <w:rsid w:val="009560F1"/>
    <w:rsid w:val="00956176"/>
    <w:rsid w:val="00956223"/>
    <w:rsid w:val="0095634B"/>
    <w:rsid w:val="0095646D"/>
    <w:rsid w:val="0095660B"/>
    <w:rsid w:val="00956842"/>
    <w:rsid w:val="009568EE"/>
    <w:rsid w:val="00956961"/>
    <w:rsid w:val="00956978"/>
    <w:rsid w:val="00956B72"/>
    <w:rsid w:val="00956BCC"/>
    <w:rsid w:val="00956BD0"/>
    <w:rsid w:val="00956CAE"/>
    <w:rsid w:val="009572BE"/>
    <w:rsid w:val="00957442"/>
    <w:rsid w:val="0095747D"/>
    <w:rsid w:val="0095770B"/>
    <w:rsid w:val="00957981"/>
    <w:rsid w:val="00957A7B"/>
    <w:rsid w:val="00957CBC"/>
    <w:rsid w:val="00957D4D"/>
    <w:rsid w:val="00957EDE"/>
    <w:rsid w:val="00957FE9"/>
    <w:rsid w:val="0095B8ED"/>
    <w:rsid w:val="00960001"/>
    <w:rsid w:val="00960327"/>
    <w:rsid w:val="009603A5"/>
    <w:rsid w:val="00960438"/>
    <w:rsid w:val="0096044F"/>
    <w:rsid w:val="009606D3"/>
    <w:rsid w:val="009606E2"/>
    <w:rsid w:val="00960764"/>
    <w:rsid w:val="00960842"/>
    <w:rsid w:val="0096087D"/>
    <w:rsid w:val="009609E8"/>
    <w:rsid w:val="00960A76"/>
    <w:rsid w:val="00960B44"/>
    <w:rsid w:val="00960CC7"/>
    <w:rsid w:val="00960D22"/>
    <w:rsid w:val="00960DC5"/>
    <w:rsid w:val="00960ECA"/>
    <w:rsid w:val="009610B5"/>
    <w:rsid w:val="009610E2"/>
    <w:rsid w:val="00961283"/>
    <w:rsid w:val="009613BD"/>
    <w:rsid w:val="0096151F"/>
    <w:rsid w:val="009615BD"/>
    <w:rsid w:val="00961690"/>
    <w:rsid w:val="00961748"/>
    <w:rsid w:val="0096177C"/>
    <w:rsid w:val="009617A4"/>
    <w:rsid w:val="00961861"/>
    <w:rsid w:val="009618A8"/>
    <w:rsid w:val="009618C2"/>
    <w:rsid w:val="00961954"/>
    <w:rsid w:val="009619E5"/>
    <w:rsid w:val="00961B41"/>
    <w:rsid w:val="00961BC9"/>
    <w:rsid w:val="00961CF1"/>
    <w:rsid w:val="00961D81"/>
    <w:rsid w:val="00961DC9"/>
    <w:rsid w:val="00961EFC"/>
    <w:rsid w:val="009620B7"/>
    <w:rsid w:val="0096214F"/>
    <w:rsid w:val="009621E3"/>
    <w:rsid w:val="00962344"/>
    <w:rsid w:val="009623A4"/>
    <w:rsid w:val="009628BF"/>
    <w:rsid w:val="009629E0"/>
    <w:rsid w:val="00962AB9"/>
    <w:rsid w:val="00962B1B"/>
    <w:rsid w:val="00962B2C"/>
    <w:rsid w:val="00962BB5"/>
    <w:rsid w:val="00962CFE"/>
    <w:rsid w:val="00962EBF"/>
    <w:rsid w:val="00962EFE"/>
    <w:rsid w:val="00962F19"/>
    <w:rsid w:val="00962F42"/>
    <w:rsid w:val="0096300B"/>
    <w:rsid w:val="00963124"/>
    <w:rsid w:val="0096328C"/>
    <w:rsid w:val="009633CD"/>
    <w:rsid w:val="0096341E"/>
    <w:rsid w:val="009635A7"/>
    <w:rsid w:val="00963618"/>
    <w:rsid w:val="009636EB"/>
    <w:rsid w:val="00963727"/>
    <w:rsid w:val="00963732"/>
    <w:rsid w:val="0096392A"/>
    <w:rsid w:val="00963A00"/>
    <w:rsid w:val="00963A11"/>
    <w:rsid w:val="00963A46"/>
    <w:rsid w:val="00963B13"/>
    <w:rsid w:val="00963DE7"/>
    <w:rsid w:val="00963E10"/>
    <w:rsid w:val="00964145"/>
    <w:rsid w:val="0096446A"/>
    <w:rsid w:val="00964564"/>
    <w:rsid w:val="00964590"/>
    <w:rsid w:val="009645B1"/>
    <w:rsid w:val="009649E4"/>
    <w:rsid w:val="00964B44"/>
    <w:rsid w:val="00964B5A"/>
    <w:rsid w:val="00964CF7"/>
    <w:rsid w:val="00964D60"/>
    <w:rsid w:val="00964D9C"/>
    <w:rsid w:val="00964E9A"/>
    <w:rsid w:val="00964F28"/>
    <w:rsid w:val="00964F69"/>
    <w:rsid w:val="00965130"/>
    <w:rsid w:val="00965176"/>
    <w:rsid w:val="00965250"/>
    <w:rsid w:val="00965282"/>
    <w:rsid w:val="009652C9"/>
    <w:rsid w:val="009653FD"/>
    <w:rsid w:val="00965428"/>
    <w:rsid w:val="0096547C"/>
    <w:rsid w:val="009656EA"/>
    <w:rsid w:val="00965734"/>
    <w:rsid w:val="00965842"/>
    <w:rsid w:val="0096592B"/>
    <w:rsid w:val="00965A70"/>
    <w:rsid w:val="00965B09"/>
    <w:rsid w:val="00965DD1"/>
    <w:rsid w:val="00965FB6"/>
    <w:rsid w:val="00966017"/>
    <w:rsid w:val="00966094"/>
    <w:rsid w:val="00966710"/>
    <w:rsid w:val="00966729"/>
    <w:rsid w:val="009667C9"/>
    <w:rsid w:val="009667D8"/>
    <w:rsid w:val="009668CA"/>
    <w:rsid w:val="00966904"/>
    <w:rsid w:val="00966A04"/>
    <w:rsid w:val="00966B2C"/>
    <w:rsid w:val="00966BF1"/>
    <w:rsid w:val="00966CE6"/>
    <w:rsid w:val="0096700E"/>
    <w:rsid w:val="00967014"/>
    <w:rsid w:val="0096712F"/>
    <w:rsid w:val="0096727F"/>
    <w:rsid w:val="0096728C"/>
    <w:rsid w:val="009672E2"/>
    <w:rsid w:val="00967322"/>
    <w:rsid w:val="009673F5"/>
    <w:rsid w:val="009673FA"/>
    <w:rsid w:val="00967426"/>
    <w:rsid w:val="0096749C"/>
    <w:rsid w:val="00967734"/>
    <w:rsid w:val="009679C7"/>
    <w:rsid w:val="00967B65"/>
    <w:rsid w:val="00967DC2"/>
    <w:rsid w:val="00967F3E"/>
    <w:rsid w:val="00967F8A"/>
    <w:rsid w:val="00967FF1"/>
    <w:rsid w:val="00970010"/>
    <w:rsid w:val="00970024"/>
    <w:rsid w:val="009702CE"/>
    <w:rsid w:val="00970392"/>
    <w:rsid w:val="009704C2"/>
    <w:rsid w:val="0097052F"/>
    <w:rsid w:val="0097076A"/>
    <w:rsid w:val="00970A20"/>
    <w:rsid w:val="00970CD7"/>
    <w:rsid w:val="00970EF1"/>
    <w:rsid w:val="00970F46"/>
    <w:rsid w:val="00970FD8"/>
    <w:rsid w:val="00971071"/>
    <w:rsid w:val="00971144"/>
    <w:rsid w:val="00971197"/>
    <w:rsid w:val="00971515"/>
    <w:rsid w:val="0097156F"/>
    <w:rsid w:val="009716CE"/>
    <w:rsid w:val="00971791"/>
    <w:rsid w:val="009718BA"/>
    <w:rsid w:val="0097192D"/>
    <w:rsid w:val="00971BD5"/>
    <w:rsid w:val="00971C69"/>
    <w:rsid w:val="00971EAF"/>
    <w:rsid w:val="00971F1A"/>
    <w:rsid w:val="00971FA5"/>
    <w:rsid w:val="009720FE"/>
    <w:rsid w:val="00972151"/>
    <w:rsid w:val="009722DC"/>
    <w:rsid w:val="0097244C"/>
    <w:rsid w:val="00972687"/>
    <w:rsid w:val="00972742"/>
    <w:rsid w:val="009728C2"/>
    <w:rsid w:val="0097294C"/>
    <w:rsid w:val="00972955"/>
    <w:rsid w:val="00972BDA"/>
    <w:rsid w:val="00972E44"/>
    <w:rsid w:val="00972EC5"/>
    <w:rsid w:val="00973001"/>
    <w:rsid w:val="00973036"/>
    <w:rsid w:val="0097306C"/>
    <w:rsid w:val="0097315E"/>
    <w:rsid w:val="009731F7"/>
    <w:rsid w:val="00973479"/>
    <w:rsid w:val="0097357D"/>
    <w:rsid w:val="00973602"/>
    <w:rsid w:val="0097364F"/>
    <w:rsid w:val="0097366A"/>
    <w:rsid w:val="00973680"/>
    <w:rsid w:val="00973915"/>
    <w:rsid w:val="00973A12"/>
    <w:rsid w:val="00973B69"/>
    <w:rsid w:val="00973CD2"/>
    <w:rsid w:val="00973E67"/>
    <w:rsid w:val="00973E6A"/>
    <w:rsid w:val="00973EBC"/>
    <w:rsid w:val="009740B5"/>
    <w:rsid w:val="00974251"/>
    <w:rsid w:val="0097431F"/>
    <w:rsid w:val="00974426"/>
    <w:rsid w:val="0097445D"/>
    <w:rsid w:val="009744F1"/>
    <w:rsid w:val="00974572"/>
    <w:rsid w:val="009746BA"/>
    <w:rsid w:val="0097479A"/>
    <w:rsid w:val="009748ED"/>
    <w:rsid w:val="00974923"/>
    <w:rsid w:val="00974A69"/>
    <w:rsid w:val="00974AD9"/>
    <w:rsid w:val="00974C82"/>
    <w:rsid w:val="00974E3B"/>
    <w:rsid w:val="00974E4E"/>
    <w:rsid w:val="00974F71"/>
    <w:rsid w:val="00974F98"/>
    <w:rsid w:val="009750C7"/>
    <w:rsid w:val="0097511D"/>
    <w:rsid w:val="0097516B"/>
    <w:rsid w:val="009751DF"/>
    <w:rsid w:val="00975368"/>
    <w:rsid w:val="00975387"/>
    <w:rsid w:val="009753B6"/>
    <w:rsid w:val="00975476"/>
    <w:rsid w:val="0097580E"/>
    <w:rsid w:val="00975E3C"/>
    <w:rsid w:val="00975F94"/>
    <w:rsid w:val="009760BC"/>
    <w:rsid w:val="00976183"/>
    <w:rsid w:val="009761E1"/>
    <w:rsid w:val="00976397"/>
    <w:rsid w:val="009763E0"/>
    <w:rsid w:val="00976778"/>
    <w:rsid w:val="00976785"/>
    <w:rsid w:val="0097681F"/>
    <w:rsid w:val="0097683A"/>
    <w:rsid w:val="00976867"/>
    <w:rsid w:val="009768EA"/>
    <w:rsid w:val="009768F6"/>
    <w:rsid w:val="00976AB3"/>
    <w:rsid w:val="00976B0C"/>
    <w:rsid w:val="00976B85"/>
    <w:rsid w:val="00976E41"/>
    <w:rsid w:val="00976EF3"/>
    <w:rsid w:val="00977099"/>
    <w:rsid w:val="009771E2"/>
    <w:rsid w:val="00977463"/>
    <w:rsid w:val="00977482"/>
    <w:rsid w:val="0097756A"/>
    <w:rsid w:val="009775A2"/>
    <w:rsid w:val="00977653"/>
    <w:rsid w:val="00977829"/>
    <w:rsid w:val="009779FB"/>
    <w:rsid w:val="00977B3B"/>
    <w:rsid w:val="00977C64"/>
    <w:rsid w:val="00980029"/>
    <w:rsid w:val="0098007D"/>
    <w:rsid w:val="009800F1"/>
    <w:rsid w:val="009801EF"/>
    <w:rsid w:val="009801F8"/>
    <w:rsid w:val="009802AE"/>
    <w:rsid w:val="0098031A"/>
    <w:rsid w:val="009805EC"/>
    <w:rsid w:val="009806F6"/>
    <w:rsid w:val="00980867"/>
    <w:rsid w:val="00980893"/>
    <w:rsid w:val="009808F9"/>
    <w:rsid w:val="00980A7F"/>
    <w:rsid w:val="00980AF4"/>
    <w:rsid w:val="00980D8A"/>
    <w:rsid w:val="00980DC6"/>
    <w:rsid w:val="00980E0A"/>
    <w:rsid w:val="00980EAB"/>
    <w:rsid w:val="00981144"/>
    <w:rsid w:val="00981215"/>
    <w:rsid w:val="009813BE"/>
    <w:rsid w:val="009818B5"/>
    <w:rsid w:val="00981AFA"/>
    <w:rsid w:val="00981B56"/>
    <w:rsid w:val="00981D0F"/>
    <w:rsid w:val="00981D8C"/>
    <w:rsid w:val="00981DB9"/>
    <w:rsid w:val="00981E3E"/>
    <w:rsid w:val="00981E63"/>
    <w:rsid w:val="00981ECA"/>
    <w:rsid w:val="00982129"/>
    <w:rsid w:val="009823A0"/>
    <w:rsid w:val="00982638"/>
    <w:rsid w:val="009827A2"/>
    <w:rsid w:val="0098296F"/>
    <w:rsid w:val="009829AC"/>
    <w:rsid w:val="00982A8C"/>
    <w:rsid w:val="00982C8D"/>
    <w:rsid w:val="00982D10"/>
    <w:rsid w:val="00982EA3"/>
    <w:rsid w:val="00982EE0"/>
    <w:rsid w:val="00982EFF"/>
    <w:rsid w:val="00982F9B"/>
    <w:rsid w:val="00982FDF"/>
    <w:rsid w:val="00983087"/>
    <w:rsid w:val="0098316A"/>
    <w:rsid w:val="009833C6"/>
    <w:rsid w:val="0098365F"/>
    <w:rsid w:val="00983712"/>
    <w:rsid w:val="0098379A"/>
    <w:rsid w:val="00983A0A"/>
    <w:rsid w:val="00983A90"/>
    <w:rsid w:val="00983F4A"/>
    <w:rsid w:val="00984029"/>
    <w:rsid w:val="009840A9"/>
    <w:rsid w:val="00984393"/>
    <w:rsid w:val="0098458F"/>
    <w:rsid w:val="00984590"/>
    <w:rsid w:val="009845CB"/>
    <w:rsid w:val="00984719"/>
    <w:rsid w:val="0098479C"/>
    <w:rsid w:val="00984B10"/>
    <w:rsid w:val="00984B16"/>
    <w:rsid w:val="00984CFB"/>
    <w:rsid w:val="00984D01"/>
    <w:rsid w:val="00984D46"/>
    <w:rsid w:val="00984E42"/>
    <w:rsid w:val="00984EF2"/>
    <w:rsid w:val="00984F86"/>
    <w:rsid w:val="00984F97"/>
    <w:rsid w:val="00985248"/>
    <w:rsid w:val="009852F4"/>
    <w:rsid w:val="0098532C"/>
    <w:rsid w:val="00985396"/>
    <w:rsid w:val="009857AE"/>
    <w:rsid w:val="00985893"/>
    <w:rsid w:val="0098593D"/>
    <w:rsid w:val="0098598A"/>
    <w:rsid w:val="009859CE"/>
    <w:rsid w:val="009859F1"/>
    <w:rsid w:val="00985ACB"/>
    <w:rsid w:val="00985D08"/>
    <w:rsid w:val="00985D25"/>
    <w:rsid w:val="00985D49"/>
    <w:rsid w:val="00985D9D"/>
    <w:rsid w:val="00985DAB"/>
    <w:rsid w:val="00985EF9"/>
    <w:rsid w:val="00985F41"/>
    <w:rsid w:val="00985FB9"/>
    <w:rsid w:val="0098605F"/>
    <w:rsid w:val="0098634B"/>
    <w:rsid w:val="009863B1"/>
    <w:rsid w:val="0098657F"/>
    <w:rsid w:val="009865CF"/>
    <w:rsid w:val="00986625"/>
    <w:rsid w:val="0098690F"/>
    <w:rsid w:val="009869BB"/>
    <w:rsid w:val="00986A11"/>
    <w:rsid w:val="00986AED"/>
    <w:rsid w:val="00986BEA"/>
    <w:rsid w:val="00986DA7"/>
    <w:rsid w:val="00986FD4"/>
    <w:rsid w:val="00987087"/>
    <w:rsid w:val="00987118"/>
    <w:rsid w:val="0098737A"/>
    <w:rsid w:val="0098739D"/>
    <w:rsid w:val="00987446"/>
    <w:rsid w:val="0098760F"/>
    <w:rsid w:val="00987673"/>
    <w:rsid w:val="00987791"/>
    <w:rsid w:val="00987BCB"/>
    <w:rsid w:val="00987BE0"/>
    <w:rsid w:val="00987BEC"/>
    <w:rsid w:val="00987C1C"/>
    <w:rsid w:val="00987CC5"/>
    <w:rsid w:val="00987E30"/>
    <w:rsid w:val="0099006D"/>
    <w:rsid w:val="00990129"/>
    <w:rsid w:val="00990209"/>
    <w:rsid w:val="0099020F"/>
    <w:rsid w:val="009902FD"/>
    <w:rsid w:val="0099046B"/>
    <w:rsid w:val="009905F2"/>
    <w:rsid w:val="00990685"/>
    <w:rsid w:val="00990754"/>
    <w:rsid w:val="00990869"/>
    <w:rsid w:val="0099090D"/>
    <w:rsid w:val="0099094B"/>
    <w:rsid w:val="00990A70"/>
    <w:rsid w:val="00990DCE"/>
    <w:rsid w:val="00990DE7"/>
    <w:rsid w:val="009910CB"/>
    <w:rsid w:val="009910D5"/>
    <w:rsid w:val="009914C2"/>
    <w:rsid w:val="009914D0"/>
    <w:rsid w:val="00991502"/>
    <w:rsid w:val="0099195D"/>
    <w:rsid w:val="00991970"/>
    <w:rsid w:val="00991C4D"/>
    <w:rsid w:val="00991F58"/>
    <w:rsid w:val="009920AA"/>
    <w:rsid w:val="0099229F"/>
    <w:rsid w:val="0099246F"/>
    <w:rsid w:val="00992482"/>
    <w:rsid w:val="00992551"/>
    <w:rsid w:val="00992620"/>
    <w:rsid w:val="009926B5"/>
    <w:rsid w:val="00992823"/>
    <w:rsid w:val="009928F6"/>
    <w:rsid w:val="00992B5C"/>
    <w:rsid w:val="00992B76"/>
    <w:rsid w:val="00992B83"/>
    <w:rsid w:val="009930CB"/>
    <w:rsid w:val="00993183"/>
    <w:rsid w:val="009931A0"/>
    <w:rsid w:val="009931C2"/>
    <w:rsid w:val="009932B5"/>
    <w:rsid w:val="00993569"/>
    <w:rsid w:val="009935EC"/>
    <w:rsid w:val="0099381E"/>
    <w:rsid w:val="00993858"/>
    <w:rsid w:val="0099389D"/>
    <w:rsid w:val="00993C26"/>
    <w:rsid w:val="00993E01"/>
    <w:rsid w:val="00993E0E"/>
    <w:rsid w:val="00993F43"/>
    <w:rsid w:val="00993F88"/>
    <w:rsid w:val="009940B5"/>
    <w:rsid w:val="009940BF"/>
    <w:rsid w:val="009942B2"/>
    <w:rsid w:val="009943A2"/>
    <w:rsid w:val="009943F4"/>
    <w:rsid w:val="0099455E"/>
    <w:rsid w:val="009945CB"/>
    <w:rsid w:val="009946D5"/>
    <w:rsid w:val="0099482D"/>
    <w:rsid w:val="00994AA4"/>
    <w:rsid w:val="00994AA7"/>
    <w:rsid w:val="00994C94"/>
    <w:rsid w:val="00994CA1"/>
    <w:rsid w:val="00994CA7"/>
    <w:rsid w:val="00994FA5"/>
    <w:rsid w:val="0099505A"/>
    <w:rsid w:val="009950D6"/>
    <w:rsid w:val="009951D1"/>
    <w:rsid w:val="00995277"/>
    <w:rsid w:val="009952F9"/>
    <w:rsid w:val="00995362"/>
    <w:rsid w:val="00995377"/>
    <w:rsid w:val="009953BE"/>
    <w:rsid w:val="009954AE"/>
    <w:rsid w:val="00995530"/>
    <w:rsid w:val="00995653"/>
    <w:rsid w:val="0099566E"/>
    <w:rsid w:val="00995797"/>
    <w:rsid w:val="00995927"/>
    <w:rsid w:val="00995A84"/>
    <w:rsid w:val="00995C64"/>
    <w:rsid w:val="00995D3C"/>
    <w:rsid w:val="00995DDA"/>
    <w:rsid w:val="00995E3C"/>
    <w:rsid w:val="00995EFC"/>
    <w:rsid w:val="0099618D"/>
    <w:rsid w:val="0099619F"/>
    <w:rsid w:val="009961B6"/>
    <w:rsid w:val="009962AF"/>
    <w:rsid w:val="00996617"/>
    <w:rsid w:val="00996767"/>
    <w:rsid w:val="0099677B"/>
    <w:rsid w:val="009968AE"/>
    <w:rsid w:val="009968AF"/>
    <w:rsid w:val="00996CBE"/>
    <w:rsid w:val="00996DC2"/>
    <w:rsid w:val="00996EB5"/>
    <w:rsid w:val="00996FA1"/>
    <w:rsid w:val="00996FEC"/>
    <w:rsid w:val="00997059"/>
    <w:rsid w:val="0099711C"/>
    <w:rsid w:val="00997196"/>
    <w:rsid w:val="00997294"/>
    <w:rsid w:val="009974B8"/>
    <w:rsid w:val="00997571"/>
    <w:rsid w:val="0099764A"/>
    <w:rsid w:val="00997762"/>
    <w:rsid w:val="0099794A"/>
    <w:rsid w:val="00997D6A"/>
    <w:rsid w:val="00997D82"/>
    <w:rsid w:val="00997E68"/>
    <w:rsid w:val="00997EFD"/>
    <w:rsid w:val="0099D818"/>
    <w:rsid w:val="009A0108"/>
    <w:rsid w:val="009A01D1"/>
    <w:rsid w:val="009A021C"/>
    <w:rsid w:val="009A033E"/>
    <w:rsid w:val="009A0380"/>
    <w:rsid w:val="009A0483"/>
    <w:rsid w:val="009A0509"/>
    <w:rsid w:val="009A0519"/>
    <w:rsid w:val="009A0677"/>
    <w:rsid w:val="009A0B73"/>
    <w:rsid w:val="009A0C94"/>
    <w:rsid w:val="009A0CA9"/>
    <w:rsid w:val="009A0E3F"/>
    <w:rsid w:val="009A113D"/>
    <w:rsid w:val="009A1241"/>
    <w:rsid w:val="009A13CE"/>
    <w:rsid w:val="009A163A"/>
    <w:rsid w:val="009A166E"/>
    <w:rsid w:val="009A167A"/>
    <w:rsid w:val="009A177A"/>
    <w:rsid w:val="009A1879"/>
    <w:rsid w:val="009A19EC"/>
    <w:rsid w:val="009A1C06"/>
    <w:rsid w:val="009A1C87"/>
    <w:rsid w:val="009A1DBB"/>
    <w:rsid w:val="009A1EB5"/>
    <w:rsid w:val="009A1F48"/>
    <w:rsid w:val="009A2082"/>
    <w:rsid w:val="009A224A"/>
    <w:rsid w:val="009A23E8"/>
    <w:rsid w:val="009A2690"/>
    <w:rsid w:val="009A27B0"/>
    <w:rsid w:val="009A29FA"/>
    <w:rsid w:val="009A2A2F"/>
    <w:rsid w:val="009A2B28"/>
    <w:rsid w:val="009A2B81"/>
    <w:rsid w:val="009A2D35"/>
    <w:rsid w:val="009A2F7B"/>
    <w:rsid w:val="009A303A"/>
    <w:rsid w:val="009A30C6"/>
    <w:rsid w:val="009A31C7"/>
    <w:rsid w:val="009A3291"/>
    <w:rsid w:val="009A32F4"/>
    <w:rsid w:val="009A3330"/>
    <w:rsid w:val="009A3509"/>
    <w:rsid w:val="009A35BD"/>
    <w:rsid w:val="009A3836"/>
    <w:rsid w:val="009A3859"/>
    <w:rsid w:val="009A388D"/>
    <w:rsid w:val="009A38DE"/>
    <w:rsid w:val="009A39EE"/>
    <w:rsid w:val="009A3B00"/>
    <w:rsid w:val="009A3B8C"/>
    <w:rsid w:val="009A3E11"/>
    <w:rsid w:val="009A41E9"/>
    <w:rsid w:val="009A41FC"/>
    <w:rsid w:val="009A42CB"/>
    <w:rsid w:val="009A4325"/>
    <w:rsid w:val="009A434F"/>
    <w:rsid w:val="009A4439"/>
    <w:rsid w:val="009A4480"/>
    <w:rsid w:val="009A44C6"/>
    <w:rsid w:val="009A44F1"/>
    <w:rsid w:val="009A4539"/>
    <w:rsid w:val="009A4652"/>
    <w:rsid w:val="009A46AD"/>
    <w:rsid w:val="009A4704"/>
    <w:rsid w:val="009A481F"/>
    <w:rsid w:val="009A483D"/>
    <w:rsid w:val="009A490E"/>
    <w:rsid w:val="009A492A"/>
    <w:rsid w:val="009A493B"/>
    <w:rsid w:val="009A49C4"/>
    <w:rsid w:val="009A4A1C"/>
    <w:rsid w:val="009A4A9D"/>
    <w:rsid w:val="009A4B66"/>
    <w:rsid w:val="009A4C3F"/>
    <w:rsid w:val="009A4D08"/>
    <w:rsid w:val="009A4FB7"/>
    <w:rsid w:val="009A513D"/>
    <w:rsid w:val="009A5167"/>
    <w:rsid w:val="009A51CC"/>
    <w:rsid w:val="009A5230"/>
    <w:rsid w:val="009A540E"/>
    <w:rsid w:val="009A54A8"/>
    <w:rsid w:val="009A55E8"/>
    <w:rsid w:val="009A55EB"/>
    <w:rsid w:val="009A5654"/>
    <w:rsid w:val="009A58A1"/>
    <w:rsid w:val="009A58F4"/>
    <w:rsid w:val="009A5929"/>
    <w:rsid w:val="009A599B"/>
    <w:rsid w:val="009A5A81"/>
    <w:rsid w:val="009A5BAE"/>
    <w:rsid w:val="009A5C92"/>
    <w:rsid w:val="009A5DA5"/>
    <w:rsid w:val="009A5DD2"/>
    <w:rsid w:val="009A5E74"/>
    <w:rsid w:val="009A605B"/>
    <w:rsid w:val="009A6160"/>
    <w:rsid w:val="009A622C"/>
    <w:rsid w:val="009A627E"/>
    <w:rsid w:val="009A6326"/>
    <w:rsid w:val="009A64A2"/>
    <w:rsid w:val="009A6563"/>
    <w:rsid w:val="009A66D9"/>
    <w:rsid w:val="009A6857"/>
    <w:rsid w:val="009A690A"/>
    <w:rsid w:val="009A6958"/>
    <w:rsid w:val="009A69DB"/>
    <w:rsid w:val="009A6A26"/>
    <w:rsid w:val="009A6ABE"/>
    <w:rsid w:val="009A6D9D"/>
    <w:rsid w:val="009A6DBE"/>
    <w:rsid w:val="009A6F0A"/>
    <w:rsid w:val="009A6F9A"/>
    <w:rsid w:val="009A6FD0"/>
    <w:rsid w:val="009A7153"/>
    <w:rsid w:val="009A71F5"/>
    <w:rsid w:val="009A73F4"/>
    <w:rsid w:val="009A74A9"/>
    <w:rsid w:val="009A753D"/>
    <w:rsid w:val="009A75A6"/>
    <w:rsid w:val="009A774B"/>
    <w:rsid w:val="009A7828"/>
    <w:rsid w:val="009A78A0"/>
    <w:rsid w:val="009A7B29"/>
    <w:rsid w:val="009A7B58"/>
    <w:rsid w:val="009A7B77"/>
    <w:rsid w:val="009A7BBD"/>
    <w:rsid w:val="009A7C79"/>
    <w:rsid w:val="009A7CDC"/>
    <w:rsid w:val="009A7E05"/>
    <w:rsid w:val="009A7E58"/>
    <w:rsid w:val="009A7F18"/>
    <w:rsid w:val="009A7F5E"/>
    <w:rsid w:val="009A7FCB"/>
    <w:rsid w:val="009A7FD3"/>
    <w:rsid w:val="009B010B"/>
    <w:rsid w:val="009B02DB"/>
    <w:rsid w:val="009B037B"/>
    <w:rsid w:val="009B039E"/>
    <w:rsid w:val="009B047E"/>
    <w:rsid w:val="009B0506"/>
    <w:rsid w:val="009B06B1"/>
    <w:rsid w:val="009B06CD"/>
    <w:rsid w:val="009B0700"/>
    <w:rsid w:val="009B0710"/>
    <w:rsid w:val="009B08D2"/>
    <w:rsid w:val="009B0985"/>
    <w:rsid w:val="009B09E3"/>
    <w:rsid w:val="009B0AC1"/>
    <w:rsid w:val="009B0AD4"/>
    <w:rsid w:val="009B0C66"/>
    <w:rsid w:val="009B0D82"/>
    <w:rsid w:val="009B0DAA"/>
    <w:rsid w:val="009B0EDC"/>
    <w:rsid w:val="009B115C"/>
    <w:rsid w:val="009B1872"/>
    <w:rsid w:val="009B18DE"/>
    <w:rsid w:val="009B192B"/>
    <w:rsid w:val="009B193F"/>
    <w:rsid w:val="009B1A98"/>
    <w:rsid w:val="009B1AD8"/>
    <w:rsid w:val="009B1C86"/>
    <w:rsid w:val="009B1D3C"/>
    <w:rsid w:val="009B1DD6"/>
    <w:rsid w:val="009B1E07"/>
    <w:rsid w:val="009B1F78"/>
    <w:rsid w:val="009B1FA5"/>
    <w:rsid w:val="009B1FAC"/>
    <w:rsid w:val="009B2081"/>
    <w:rsid w:val="009B222A"/>
    <w:rsid w:val="009B255C"/>
    <w:rsid w:val="009B25BB"/>
    <w:rsid w:val="009B2800"/>
    <w:rsid w:val="009B29BD"/>
    <w:rsid w:val="009B2A03"/>
    <w:rsid w:val="009B2A3F"/>
    <w:rsid w:val="009B2B1B"/>
    <w:rsid w:val="009B2C06"/>
    <w:rsid w:val="009B2CE8"/>
    <w:rsid w:val="009B2D96"/>
    <w:rsid w:val="009B2E4E"/>
    <w:rsid w:val="009B2FAC"/>
    <w:rsid w:val="009B2FDB"/>
    <w:rsid w:val="009B2FDE"/>
    <w:rsid w:val="009B30AD"/>
    <w:rsid w:val="009B311C"/>
    <w:rsid w:val="009B31A5"/>
    <w:rsid w:val="009B31D1"/>
    <w:rsid w:val="009B32FA"/>
    <w:rsid w:val="009B35D3"/>
    <w:rsid w:val="009B3621"/>
    <w:rsid w:val="009B36E5"/>
    <w:rsid w:val="009B36F2"/>
    <w:rsid w:val="009B3728"/>
    <w:rsid w:val="009B373F"/>
    <w:rsid w:val="009B3A40"/>
    <w:rsid w:val="009B3B90"/>
    <w:rsid w:val="009B3CD7"/>
    <w:rsid w:val="009B3D9B"/>
    <w:rsid w:val="009B3ECC"/>
    <w:rsid w:val="009B407D"/>
    <w:rsid w:val="009B40E9"/>
    <w:rsid w:val="009B42A1"/>
    <w:rsid w:val="009B44AC"/>
    <w:rsid w:val="009B44D5"/>
    <w:rsid w:val="009B45A4"/>
    <w:rsid w:val="009B488A"/>
    <w:rsid w:val="009B48DF"/>
    <w:rsid w:val="009B4907"/>
    <w:rsid w:val="009B4967"/>
    <w:rsid w:val="009B4ABB"/>
    <w:rsid w:val="009B4B99"/>
    <w:rsid w:val="009B4C42"/>
    <w:rsid w:val="009B4E9F"/>
    <w:rsid w:val="009B4F03"/>
    <w:rsid w:val="009B4F2A"/>
    <w:rsid w:val="009B5000"/>
    <w:rsid w:val="009B52E0"/>
    <w:rsid w:val="009B54A9"/>
    <w:rsid w:val="009B55E0"/>
    <w:rsid w:val="009B560D"/>
    <w:rsid w:val="009B56F3"/>
    <w:rsid w:val="009B57E2"/>
    <w:rsid w:val="009B58C7"/>
    <w:rsid w:val="009B58F8"/>
    <w:rsid w:val="009B594C"/>
    <w:rsid w:val="009B5A1E"/>
    <w:rsid w:val="009B5BFC"/>
    <w:rsid w:val="009B5C8E"/>
    <w:rsid w:val="009B607D"/>
    <w:rsid w:val="009B6229"/>
    <w:rsid w:val="009B64F1"/>
    <w:rsid w:val="009B6576"/>
    <w:rsid w:val="009B66AB"/>
    <w:rsid w:val="009B69DE"/>
    <w:rsid w:val="009B6A07"/>
    <w:rsid w:val="009B6A5F"/>
    <w:rsid w:val="009B6B14"/>
    <w:rsid w:val="009B6C0E"/>
    <w:rsid w:val="009B6CD6"/>
    <w:rsid w:val="009B6D90"/>
    <w:rsid w:val="009B6E84"/>
    <w:rsid w:val="009B6F27"/>
    <w:rsid w:val="009B71B6"/>
    <w:rsid w:val="009B72BB"/>
    <w:rsid w:val="009B73BC"/>
    <w:rsid w:val="009B7541"/>
    <w:rsid w:val="009B75EA"/>
    <w:rsid w:val="009B777A"/>
    <w:rsid w:val="009B7888"/>
    <w:rsid w:val="009B7906"/>
    <w:rsid w:val="009B7B11"/>
    <w:rsid w:val="009B7B16"/>
    <w:rsid w:val="009B7B9B"/>
    <w:rsid w:val="009B7ED2"/>
    <w:rsid w:val="009C0094"/>
    <w:rsid w:val="009C01A8"/>
    <w:rsid w:val="009C0446"/>
    <w:rsid w:val="009C05F8"/>
    <w:rsid w:val="009C0657"/>
    <w:rsid w:val="009C076F"/>
    <w:rsid w:val="009C0776"/>
    <w:rsid w:val="009C0838"/>
    <w:rsid w:val="009C0B65"/>
    <w:rsid w:val="009C0BA2"/>
    <w:rsid w:val="009C0C42"/>
    <w:rsid w:val="009C0C4D"/>
    <w:rsid w:val="009C0D1E"/>
    <w:rsid w:val="009C0D5B"/>
    <w:rsid w:val="009C0DD0"/>
    <w:rsid w:val="009C0F16"/>
    <w:rsid w:val="009C10E2"/>
    <w:rsid w:val="009C1213"/>
    <w:rsid w:val="009C1255"/>
    <w:rsid w:val="009C13B3"/>
    <w:rsid w:val="009C13FA"/>
    <w:rsid w:val="009C1424"/>
    <w:rsid w:val="009C150D"/>
    <w:rsid w:val="009C1591"/>
    <w:rsid w:val="009C1671"/>
    <w:rsid w:val="009C1703"/>
    <w:rsid w:val="009C1953"/>
    <w:rsid w:val="009C198A"/>
    <w:rsid w:val="009C1B68"/>
    <w:rsid w:val="009C1CA5"/>
    <w:rsid w:val="009C1EBF"/>
    <w:rsid w:val="009C2291"/>
    <w:rsid w:val="009C22F2"/>
    <w:rsid w:val="009C2346"/>
    <w:rsid w:val="009C235D"/>
    <w:rsid w:val="009C2384"/>
    <w:rsid w:val="009C257F"/>
    <w:rsid w:val="009C25D3"/>
    <w:rsid w:val="009C2999"/>
    <w:rsid w:val="009C2E8D"/>
    <w:rsid w:val="009C2F5F"/>
    <w:rsid w:val="009C3101"/>
    <w:rsid w:val="009C3131"/>
    <w:rsid w:val="009C3253"/>
    <w:rsid w:val="009C3337"/>
    <w:rsid w:val="009C3452"/>
    <w:rsid w:val="009C3543"/>
    <w:rsid w:val="009C36CD"/>
    <w:rsid w:val="009C36D6"/>
    <w:rsid w:val="009C36E8"/>
    <w:rsid w:val="009C379A"/>
    <w:rsid w:val="009C37BC"/>
    <w:rsid w:val="009C3998"/>
    <w:rsid w:val="009C39C1"/>
    <w:rsid w:val="009C3AFA"/>
    <w:rsid w:val="009C3B24"/>
    <w:rsid w:val="009C3CC3"/>
    <w:rsid w:val="009C3DDC"/>
    <w:rsid w:val="009C41D4"/>
    <w:rsid w:val="009C43FC"/>
    <w:rsid w:val="009C44B7"/>
    <w:rsid w:val="009C4606"/>
    <w:rsid w:val="009C463F"/>
    <w:rsid w:val="009C483A"/>
    <w:rsid w:val="009C48A0"/>
    <w:rsid w:val="009C4C02"/>
    <w:rsid w:val="009C4C21"/>
    <w:rsid w:val="009C4CEC"/>
    <w:rsid w:val="009C4D73"/>
    <w:rsid w:val="009C4DD3"/>
    <w:rsid w:val="009C5016"/>
    <w:rsid w:val="009C512F"/>
    <w:rsid w:val="009C52A1"/>
    <w:rsid w:val="009C52F0"/>
    <w:rsid w:val="009C5539"/>
    <w:rsid w:val="009C553C"/>
    <w:rsid w:val="009C55CD"/>
    <w:rsid w:val="009C5703"/>
    <w:rsid w:val="009C5901"/>
    <w:rsid w:val="009C5B0E"/>
    <w:rsid w:val="009C5D1D"/>
    <w:rsid w:val="009C5E37"/>
    <w:rsid w:val="009C5F3D"/>
    <w:rsid w:val="009C5F5B"/>
    <w:rsid w:val="009C606B"/>
    <w:rsid w:val="009C60BB"/>
    <w:rsid w:val="009C6141"/>
    <w:rsid w:val="009C6145"/>
    <w:rsid w:val="009C6195"/>
    <w:rsid w:val="009C631F"/>
    <w:rsid w:val="009C6526"/>
    <w:rsid w:val="009C65C2"/>
    <w:rsid w:val="009C6606"/>
    <w:rsid w:val="009C6883"/>
    <w:rsid w:val="009C68C5"/>
    <w:rsid w:val="009C6BAA"/>
    <w:rsid w:val="009C6BFB"/>
    <w:rsid w:val="009C6CE2"/>
    <w:rsid w:val="009C6D25"/>
    <w:rsid w:val="009C6E35"/>
    <w:rsid w:val="009C6E77"/>
    <w:rsid w:val="009C70FD"/>
    <w:rsid w:val="009C713F"/>
    <w:rsid w:val="009C7168"/>
    <w:rsid w:val="009C72B9"/>
    <w:rsid w:val="009C7375"/>
    <w:rsid w:val="009C775D"/>
    <w:rsid w:val="009C777D"/>
    <w:rsid w:val="009C784D"/>
    <w:rsid w:val="009C7A13"/>
    <w:rsid w:val="009C7B30"/>
    <w:rsid w:val="009C7BB2"/>
    <w:rsid w:val="009C7E26"/>
    <w:rsid w:val="009C7E40"/>
    <w:rsid w:val="009C7F9F"/>
    <w:rsid w:val="009C9557"/>
    <w:rsid w:val="009D015C"/>
    <w:rsid w:val="009D01AC"/>
    <w:rsid w:val="009D01FC"/>
    <w:rsid w:val="009D0332"/>
    <w:rsid w:val="009D04C0"/>
    <w:rsid w:val="009D04C3"/>
    <w:rsid w:val="009D0516"/>
    <w:rsid w:val="009D055A"/>
    <w:rsid w:val="009D0581"/>
    <w:rsid w:val="009D068F"/>
    <w:rsid w:val="009D08F3"/>
    <w:rsid w:val="009D0935"/>
    <w:rsid w:val="009D0981"/>
    <w:rsid w:val="009D0A06"/>
    <w:rsid w:val="009D0A2F"/>
    <w:rsid w:val="009D0A48"/>
    <w:rsid w:val="009D0BDC"/>
    <w:rsid w:val="009D0C11"/>
    <w:rsid w:val="009D0C63"/>
    <w:rsid w:val="009D0F02"/>
    <w:rsid w:val="009D0F46"/>
    <w:rsid w:val="009D107C"/>
    <w:rsid w:val="009D1096"/>
    <w:rsid w:val="009D1281"/>
    <w:rsid w:val="009D12D1"/>
    <w:rsid w:val="009D144D"/>
    <w:rsid w:val="009D1507"/>
    <w:rsid w:val="009D1545"/>
    <w:rsid w:val="009D161F"/>
    <w:rsid w:val="009D1806"/>
    <w:rsid w:val="009D18A7"/>
    <w:rsid w:val="009D19AE"/>
    <w:rsid w:val="009D1AAB"/>
    <w:rsid w:val="009D1DF8"/>
    <w:rsid w:val="009D1EFC"/>
    <w:rsid w:val="009D20CD"/>
    <w:rsid w:val="009D210B"/>
    <w:rsid w:val="009D2133"/>
    <w:rsid w:val="009D21E3"/>
    <w:rsid w:val="009D23C5"/>
    <w:rsid w:val="009D258B"/>
    <w:rsid w:val="009D26FD"/>
    <w:rsid w:val="009D27E7"/>
    <w:rsid w:val="009D27F8"/>
    <w:rsid w:val="009D29CA"/>
    <w:rsid w:val="009D2B7F"/>
    <w:rsid w:val="009D2BE1"/>
    <w:rsid w:val="009D2C7F"/>
    <w:rsid w:val="009D2CC8"/>
    <w:rsid w:val="009D2D73"/>
    <w:rsid w:val="009D2DF2"/>
    <w:rsid w:val="009D2F99"/>
    <w:rsid w:val="009D2FDD"/>
    <w:rsid w:val="009D307C"/>
    <w:rsid w:val="009D30B5"/>
    <w:rsid w:val="009D30E5"/>
    <w:rsid w:val="009D312D"/>
    <w:rsid w:val="009D3210"/>
    <w:rsid w:val="009D324F"/>
    <w:rsid w:val="009D32D3"/>
    <w:rsid w:val="009D338B"/>
    <w:rsid w:val="009D33EB"/>
    <w:rsid w:val="009D342C"/>
    <w:rsid w:val="009D3440"/>
    <w:rsid w:val="009D349A"/>
    <w:rsid w:val="009D34A5"/>
    <w:rsid w:val="009D351F"/>
    <w:rsid w:val="009D35F1"/>
    <w:rsid w:val="009D3625"/>
    <w:rsid w:val="009D378F"/>
    <w:rsid w:val="009D3799"/>
    <w:rsid w:val="009D3A09"/>
    <w:rsid w:val="009D3AA4"/>
    <w:rsid w:val="009D3BD5"/>
    <w:rsid w:val="009D3BFF"/>
    <w:rsid w:val="009D3CF6"/>
    <w:rsid w:val="009D3D9A"/>
    <w:rsid w:val="009D4007"/>
    <w:rsid w:val="009D40C4"/>
    <w:rsid w:val="009D42F6"/>
    <w:rsid w:val="009D4396"/>
    <w:rsid w:val="009D43FD"/>
    <w:rsid w:val="009D4418"/>
    <w:rsid w:val="009D4515"/>
    <w:rsid w:val="009D4828"/>
    <w:rsid w:val="009D4884"/>
    <w:rsid w:val="009D49A6"/>
    <w:rsid w:val="009D4A78"/>
    <w:rsid w:val="009D4A96"/>
    <w:rsid w:val="009D4CDE"/>
    <w:rsid w:val="009D50AD"/>
    <w:rsid w:val="009D5130"/>
    <w:rsid w:val="009D51C1"/>
    <w:rsid w:val="009D53E6"/>
    <w:rsid w:val="009D5443"/>
    <w:rsid w:val="009D54EF"/>
    <w:rsid w:val="009D5539"/>
    <w:rsid w:val="009D565C"/>
    <w:rsid w:val="009D5710"/>
    <w:rsid w:val="009D572F"/>
    <w:rsid w:val="009D57EF"/>
    <w:rsid w:val="009D5968"/>
    <w:rsid w:val="009D599F"/>
    <w:rsid w:val="009D59EE"/>
    <w:rsid w:val="009D5B71"/>
    <w:rsid w:val="009D5B89"/>
    <w:rsid w:val="009D5CE4"/>
    <w:rsid w:val="009D5CFC"/>
    <w:rsid w:val="009D5F78"/>
    <w:rsid w:val="009D60FD"/>
    <w:rsid w:val="009D61F8"/>
    <w:rsid w:val="009D626F"/>
    <w:rsid w:val="009D6328"/>
    <w:rsid w:val="009D6356"/>
    <w:rsid w:val="009D6684"/>
    <w:rsid w:val="009D67C2"/>
    <w:rsid w:val="009D6A14"/>
    <w:rsid w:val="009D6A87"/>
    <w:rsid w:val="009D6B3E"/>
    <w:rsid w:val="009D6B97"/>
    <w:rsid w:val="009D6C1B"/>
    <w:rsid w:val="009D6C86"/>
    <w:rsid w:val="009D6D28"/>
    <w:rsid w:val="009D6E13"/>
    <w:rsid w:val="009D704A"/>
    <w:rsid w:val="009D708F"/>
    <w:rsid w:val="009D727E"/>
    <w:rsid w:val="009D739C"/>
    <w:rsid w:val="009D74C3"/>
    <w:rsid w:val="009D754A"/>
    <w:rsid w:val="009D7658"/>
    <w:rsid w:val="009D79EA"/>
    <w:rsid w:val="009D7B73"/>
    <w:rsid w:val="009D7D56"/>
    <w:rsid w:val="009D7E42"/>
    <w:rsid w:val="009DDBFB"/>
    <w:rsid w:val="009E00DA"/>
    <w:rsid w:val="009E00E6"/>
    <w:rsid w:val="009E0198"/>
    <w:rsid w:val="009E01E1"/>
    <w:rsid w:val="009E0325"/>
    <w:rsid w:val="009E0448"/>
    <w:rsid w:val="009E044C"/>
    <w:rsid w:val="009E0499"/>
    <w:rsid w:val="009E04FD"/>
    <w:rsid w:val="009E05E0"/>
    <w:rsid w:val="009E0647"/>
    <w:rsid w:val="009E06AE"/>
    <w:rsid w:val="009E06F8"/>
    <w:rsid w:val="009E0863"/>
    <w:rsid w:val="009E0A92"/>
    <w:rsid w:val="009E0ACE"/>
    <w:rsid w:val="009E0B28"/>
    <w:rsid w:val="009E0C07"/>
    <w:rsid w:val="009E0CD4"/>
    <w:rsid w:val="009E0D4D"/>
    <w:rsid w:val="009E0E10"/>
    <w:rsid w:val="009E0E46"/>
    <w:rsid w:val="009E0ED8"/>
    <w:rsid w:val="009E0FBB"/>
    <w:rsid w:val="009E1105"/>
    <w:rsid w:val="009E11A0"/>
    <w:rsid w:val="009E12B7"/>
    <w:rsid w:val="009E1382"/>
    <w:rsid w:val="009E13BF"/>
    <w:rsid w:val="009E15E1"/>
    <w:rsid w:val="009E1693"/>
    <w:rsid w:val="009E16F0"/>
    <w:rsid w:val="009E18CB"/>
    <w:rsid w:val="009E18EF"/>
    <w:rsid w:val="009E19EA"/>
    <w:rsid w:val="009E1B8C"/>
    <w:rsid w:val="009E1BB3"/>
    <w:rsid w:val="009E1C08"/>
    <w:rsid w:val="009E1CE0"/>
    <w:rsid w:val="009E1D8D"/>
    <w:rsid w:val="009E1E4C"/>
    <w:rsid w:val="009E1E63"/>
    <w:rsid w:val="009E1E93"/>
    <w:rsid w:val="009E1F8F"/>
    <w:rsid w:val="009E1FE2"/>
    <w:rsid w:val="009E1FEB"/>
    <w:rsid w:val="009E1FF4"/>
    <w:rsid w:val="009E1FFC"/>
    <w:rsid w:val="009E2069"/>
    <w:rsid w:val="009E20D3"/>
    <w:rsid w:val="009E21A5"/>
    <w:rsid w:val="009E223A"/>
    <w:rsid w:val="009E2464"/>
    <w:rsid w:val="009E24E8"/>
    <w:rsid w:val="009E2598"/>
    <w:rsid w:val="009E2631"/>
    <w:rsid w:val="009E26EB"/>
    <w:rsid w:val="009E279D"/>
    <w:rsid w:val="009E28FE"/>
    <w:rsid w:val="009E2901"/>
    <w:rsid w:val="009E2937"/>
    <w:rsid w:val="009E2952"/>
    <w:rsid w:val="009E2BAB"/>
    <w:rsid w:val="009E2D95"/>
    <w:rsid w:val="009E2E84"/>
    <w:rsid w:val="009E3166"/>
    <w:rsid w:val="009E318B"/>
    <w:rsid w:val="009E31D5"/>
    <w:rsid w:val="009E32D7"/>
    <w:rsid w:val="009E33D0"/>
    <w:rsid w:val="009E35A7"/>
    <w:rsid w:val="009E3642"/>
    <w:rsid w:val="009E395E"/>
    <w:rsid w:val="009E3B09"/>
    <w:rsid w:val="009E3D04"/>
    <w:rsid w:val="009E3DCC"/>
    <w:rsid w:val="009E3DE5"/>
    <w:rsid w:val="009E3F13"/>
    <w:rsid w:val="009E3F5E"/>
    <w:rsid w:val="009E3F5F"/>
    <w:rsid w:val="009E409F"/>
    <w:rsid w:val="009E40E1"/>
    <w:rsid w:val="009E43A0"/>
    <w:rsid w:val="009E4493"/>
    <w:rsid w:val="009E4518"/>
    <w:rsid w:val="009E4589"/>
    <w:rsid w:val="009E45BB"/>
    <w:rsid w:val="009E4742"/>
    <w:rsid w:val="009E4900"/>
    <w:rsid w:val="009E4B21"/>
    <w:rsid w:val="009E4B6C"/>
    <w:rsid w:val="009E4CA7"/>
    <w:rsid w:val="009E4D40"/>
    <w:rsid w:val="009E4F0B"/>
    <w:rsid w:val="009E4F2B"/>
    <w:rsid w:val="009E4F3E"/>
    <w:rsid w:val="009E50DA"/>
    <w:rsid w:val="009E515D"/>
    <w:rsid w:val="009E53E8"/>
    <w:rsid w:val="009E53ED"/>
    <w:rsid w:val="009E53F0"/>
    <w:rsid w:val="009E5482"/>
    <w:rsid w:val="009E54F4"/>
    <w:rsid w:val="009E553C"/>
    <w:rsid w:val="009E55A0"/>
    <w:rsid w:val="009E57F0"/>
    <w:rsid w:val="009E584F"/>
    <w:rsid w:val="009E5870"/>
    <w:rsid w:val="009E5AB4"/>
    <w:rsid w:val="009E5D0F"/>
    <w:rsid w:val="009E5D19"/>
    <w:rsid w:val="009E5DD7"/>
    <w:rsid w:val="009E5EC4"/>
    <w:rsid w:val="009E5F30"/>
    <w:rsid w:val="009E5FB1"/>
    <w:rsid w:val="009E5FE7"/>
    <w:rsid w:val="009E6040"/>
    <w:rsid w:val="009E6173"/>
    <w:rsid w:val="009E619D"/>
    <w:rsid w:val="009E61BB"/>
    <w:rsid w:val="009E63B5"/>
    <w:rsid w:val="009E64B3"/>
    <w:rsid w:val="009E66A6"/>
    <w:rsid w:val="009E66B6"/>
    <w:rsid w:val="009E6821"/>
    <w:rsid w:val="009E68B9"/>
    <w:rsid w:val="009E68FB"/>
    <w:rsid w:val="009E69B9"/>
    <w:rsid w:val="009E6C03"/>
    <w:rsid w:val="009E6DAB"/>
    <w:rsid w:val="009E6DF9"/>
    <w:rsid w:val="009E707B"/>
    <w:rsid w:val="009E7688"/>
    <w:rsid w:val="009E7A20"/>
    <w:rsid w:val="009E7AD3"/>
    <w:rsid w:val="009E7AF5"/>
    <w:rsid w:val="009E7C84"/>
    <w:rsid w:val="009E7CFB"/>
    <w:rsid w:val="009E7E9E"/>
    <w:rsid w:val="009E7EAC"/>
    <w:rsid w:val="009F005D"/>
    <w:rsid w:val="009F00D0"/>
    <w:rsid w:val="009F030E"/>
    <w:rsid w:val="009F0345"/>
    <w:rsid w:val="009F0491"/>
    <w:rsid w:val="009F04F9"/>
    <w:rsid w:val="009F056A"/>
    <w:rsid w:val="009F0861"/>
    <w:rsid w:val="009F0893"/>
    <w:rsid w:val="009F0B81"/>
    <w:rsid w:val="009F0B8D"/>
    <w:rsid w:val="009F0CA0"/>
    <w:rsid w:val="009F0D31"/>
    <w:rsid w:val="009F0D63"/>
    <w:rsid w:val="009F0E1F"/>
    <w:rsid w:val="009F0F7B"/>
    <w:rsid w:val="009F1027"/>
    <w:rsid w:val="009F1064"/>
    <w:rsid w:val="009F10A4"/>
    <w:rsid w:val="009F1166"/>
    <w:rsid w:val="009F12EF"/>
    <w:rsid w:val="009F153D"/>
    <w:rsid w:val="009F15FE"/>
    <w:rsid w:val="009F1A39"/>
    <w:rsid w:val="009F1B53"/>
    <w:rsid w:val="009F1EE9"/>
    <w:rsid w:val="009F2007"/>
    <w:rsid w:val="009F209E"/>
    <w:rsid w:val="009F227F"/>
    <w:rsid w:val="009F2494"/>
    <w:rsid w:val="009F263A"/>
    <w:rsid w:val="009F2718"/>
    <w:rsid w:val="009F2894"/>
    <w:rsid w:val="009F2BDF"/>
    <w:rsid w:val="009F2E14"/>
    <w:rsid w:val="009F2E56"/>
    <w:rsid w:val="009F2F8E"/>
    <w:rsid w:val="009F2FAF"/>
    <w:rsid w:val="009F30E6"/>
    <w:rsid w:val="009F3105"/>
    <w:rsid w:val="009F31FB"/>
    <w:rsid w:val="009F36D9"/>
    <w:rsid w:val="009F3759"/>
    <w:rsid w:val="009F37ED"/>
    <w:rsid w:val="009F37EE"/>
    <w:rsid w:val="009F383A"/>
    <w:rsid w:val="009F3936"/>
    <w:rsid w:val="009F3A0F"/>
    <w:rsid w:val="009F3A1D"/>
    <w:rsid w:val="009F3AAC"/>
    <w:rsid w:val="009F3B0F"/>
    <w:rsid w:val="009F3BF8"/>
    <w:rsid w:val="009F3D1D"/>
    <w:rsid w:val="009F3EB1"/>
    <w:rsid w:val="009F3F35"/>
    <w:rsid w:val="009F3F8A"/>
    <w:rsid w:val="009F416E"/>
    <w:rsid w:val="009F4387"/>
    <w:rsid w:val="009F44F3"/>
    <w:rsid w:val="009F4533"/>
    <w:rsid w:val="009F4535"/>
    <w:rsid w:val="009F45C1"/>
    <w:rsid w:val="009F46C0"/>
    <w:rsid w:val="009F47B2"/>
    <w:rsid w:val="009F484C"/>
    <w:rsid w:val="009F4928"/>
    <w:rsid w:val="009F4A77"/>
    <w:rsid w:val="009F4BA0"/>
    <w:rsid w:val="009F4E1D"/>
    <w:rsid w:val="009F4ED6"/>
    <w:rsid w:val="009F5079"/>
    <w:rsid w:val="009F510B"/>
    <w:rsid w:val="009F5156"/>
    <w:rsid w:val="009F51BC"/>
    <w:rsid w:val="009F51F6"/>
    <w:rsid w:val="009F5212"/>
    <w:rsid w:val="009F5553"/>
    <w:rsid w:val="009F5592"/>
    <w:rsid w:val="009F560E"/>
    <w:rsid w:val="009F562F"/>
    <w:rsid w:val="009F56AE"/>
    <w:rsid w:val="009F5849"/>
    <w:rsid w:val="009F5864"/>
    <w:rsid w:val="009F5870"/>
    <w:rsid w:val="009F5A00"/>
    <w:rsid w:val="009F5A47"/>
    <w:rsid w:val="009F5A6C"/>
    <w:rsid w:val="009F5A82"/>
    <w:rsid w:val="009F5C6F"/>
    <w:rsid w:val="009F5CA6"/>
    <w:rsid w:val="009F5CCC"/>
    <w:rsid w:val="009F6148"/>
    <w:rsid w:val="009F6297"/>
    <w:rsid w:val="009F63B6"/>
    <w:rsid w:val="009F657E"/>
    <w:rsid w:val="009F6599"/>
    <w:rsid w:val="009F6635"/>
    <w:rsid w:val="009F66F2"/>
    <w:rsid w:val="009F6705"/>
    <w:rsid w:val="009F676F"/>
    <w:rsid w:val="009F6A00"/>
    <w:rsid w:val="009F6A03"/>
    <w:rsid w:val="009F6C4E"/>
    <w:rsid w:val="009F6CAC"/>
    <w:rsid w:val="009F6CED"/>
    <w:rsid w:val="009F7119"/>
    <w:rsid w:val="009F71AD"/>
    <w:rsid w:val="009F7222"/>
    <w:rsid w:val="009F72C8"/>
    <w:rsid w:val="009F7396"/>
    <w:rsid w:val="009F73F2"/>
    <w:rsid w:val="009F7629"/>
    <w:rsid w:val="009F76B8"/>
    <w:rsid w:val="009F7715"/>
    <w:rsid w:val="009F7879"/>
    <w:rsid w:val="009F7AE0"/>
    <w:rsid w:val="009F7AEE"/>
    <w:rsid w:val="009F7B79"/>
    <w:rsid w:val="009F7BB8"/>
    <w:rsid w:val="009F7D01"/>
    <w:rsid w:val="009F7F0A"/>
    <w:rsid w:val="009F7FA3"/>
    <w:rsid w:val="009F8DBB"/>
    <w:rsid w:val="00A0004B"/>
    <w:rsid w:val="00A00066"/>
    <w:rsid w:val="00A000CA"/>
    <w:rsid w:val="00A003B6"/>
    <w:rsid w:val="00A0055C"/>
    <w:rsid w:val="00A005F6"/>
    <w:rsid w:val="00A0064F"/>
    <w:rsid w:val="00A00843"/>
    <w:rsid w:val="00A008CB"/>
    <w:rsid w:val="00A00CE8"/>
    <w:rsid w:val="00A00DA2"/>
    <w:rsid w:val="00A0103D"/>
    <w:rsid w:val="00A010B0"/>
    <w:rsid w:val="00A010C4"/>
    <w:rsid w:val="00A0110D"/>
    <w:rsid w:val="00A01112"/>
    <w:rsid w:val="00A011AD"/>
    <w:rsid w:val="00A0124A"/>
    <w:rsid w:val="00A012F9"/>
    <w:rsid w:val="00A01433"/>
    <w:rsid w:val="00A01670"/>
    <w:rsid w:val="00A016FE"/>
    <w:rsid w:val="00A01A46"/>
    <w:rsid w:val="00A01B56"/>
    <w:rsid w:val="00A01C08"/>
    <w:rsid w:val="00A01C3C"/>
    <w:rsid w:val="00A01D58"/>
    <w:rsid w:val="00A01EE9"/>
    <w:rsid w:val="00A01FBB"/>
    <w:rsid w:val="00A02128"/>
    <w:rsid w:val="00A0219D"/>
    <w:rsid w:val="00A021A6"/>
    <w:rsid w:val="00A021D4"/>
    <w:rsid w:val="00A023EE"/>
    <w:rsid w:val="00A023FC"/>
    <w:rsid w:val="00A0240C"/>
    <w:rsid w:val="00A02617"/>
    <w:rsid w:val="00A0263E"/>
    <w:rsid w:val="00A02677"/>
    <w:rsid w:val="00A02744"/>
    <w:rsid w:val="00A028FB"/>
    <w:rsid w:val="00A029C6"/>
    <w:rsid w:val="00A02B5F"/>
    <w:rsid w:val="00A02BD2"/>
    <w:rsid w:val="00A02C68"/>
    <w:rsid w:val="00A02C7E"/>
    <w:rsid w:val="00A030C8"/>
    <w:rsid w:val="00A030D7"/>
    <w:rsid w:val="00A03233"/>
    <w:rsid w:val="00A032E3"/>
    <w:rsid w:val="00A033FA"/>
    <w:rsid w:val="00A03405"/>
    <w:rsid w:val="00A034F1"/>
    <w:rsid w:val="00A034FA"/>
    <w:rsid w:val="00A035EC"/>
    <w:rsid w:val="00A03921"/>
    <w:rsid w:val="00A03A96"/>
    <w:rsid w:val="00A03B14"/>
    <w:rsid w:val="00A03ED9"/>
    <w:rsid w:val="00A03F7E"/>
    <w:rsid w:val="00A03FB4"/>
    <w:rsid w:val="00A04175"/>
    <w:rsid w:val="00A041EE"/>
    <w:rsid w:val="00A04436"/>
    <w:rsid w:val="00A044DB"/>
    <w:rsid w:val="00A0452A"/>
    <w:rsid w:val="00A045C2"/>
    <w:rsid w:val="00A046B9"/>
    <w:rsid w:val="00A046E4"/>
    <w:rsid w:val="00A04708"/>
    <w:rsid w:val="00A047E1"/>
    <w:rsid w:val="00A0494E"/>
    <w:rsid w:val="00A04A0A"/>
    <w:rsid w:val="00A04C0B"/>
    <w:rsid w:val="00A04C4B"/>
    <w:rsid w:val="00A04D4A"/>
    <w:rsid w:val="00A04E8A"/>
    <w:rsid w:val="00A04F7C"/>
    <w:rsid w:val="00A05037"/>
    <w:rsid w:val="00A050BC"/>
    <w:rsid w:val="00A050FF"/>
    <w:rsid w:val="00A05228"/>
    <w:rsid w:val="00A05279"/>
    <w:rsid w:val="00A05285"/>
    <w:rsid w:val="00A05507"/>
    <w:rsid w:val="00A05512"/>
    <w:rsid w:val="00A05796"/>
    <w:rsid w:val="00A0588A"/>
    <w:rsid w:val="00A058AA"/>
    <w:rsid w:val="00A058C1"/>
    <w:rsid w:val="00A058E3"/>
    <w:rsid w:val="00A05AC8"/>
    <w:rsid w:val="00A05DA0"/>
    <w:rsid w:val="00A05E5C"/>
    <w:rsid w:val="00A05EA5"/>
    <w:rsid w:val="00A060B5"/>
    <w:rsid w:val="00A060BA"/>
    <w:rsid w:val="00A06128"/>
    <w:rsid w:val="00A06233"/>
    <w:rsid w:val="00A063D1"/>
    <w:rsid w:val="00A06682"/>
    <w:rsid w:val="00A06705"/>
    <w:rsid w:val="00A0677B"/>
    <w:rsid w:val="00A06789"/>
    <w:rsid w:val="00A067FC"/>
    <w:rsid w:val="00A06841"/>
    <w:rsid w:val="00A068E2"/>
    <w:rsid w:val="00A06996"/>
    <w:rsid w:val="00A06A96"/>
    <w:rsid w:val="00A06B65"/>
    <w:rsid w:val="00A06C76"/>
    <w:rsid w:val="00A06D7E"/>
    <w:rsid w:val="00A06DC9"/>
    <w:rsid w:val="00A06E3D"/>
    <w:rsid w:val="00A07006"/>
    <w:rsid w:val="00A0728B"/>
    <w:rsid w:val="00A07323"/>
    <w:rsid w:val="00A07352"/>
    <w:rsid w:val="00A073B6"/>
    <w:rsid w:val="00A0741A"/>
    <w:rsid w:val="00A074FD"/>
    <w:rsid w:val="00A074FE"/>
    <w:rsid w:val="00A0759F"/>
    <w:rsid w:val="00A075E4"/>
    <w:rsid w:val="00A07600"/>
    <w:rsid w:val="00A0778D"/>
    <w:rsid w:val="00A0787F"/>
    <w:rsid w:val="00A07951"/>
    <w:rsid w:val="00A079E6"/>
    <w:rsid w:val="00A07A38"/>
    <w:rsid w:val="00A07C2C"/>
    <w:rsid w:val="00A07CAD"/>
    <w:rsid w:val="00A07DCF"/>
    <w:rsid w:val="00A07FAA"/>
    <w:rsid w:val="00A10042"/>
    <w:rsid w:val="00A1006E"/>
    <w:rsid w:val="00A1026F"/>
    <w:rsid w:val="00A103BB"/>
    <w:rsid w:val="00A10516"/>
    <w:rsid w:val="00A10572"/>
    <w:rsid w:val="00A10612"/>
    <w:rsid w:val="00A10616"/>
    <w:rsid w:val="00A10687"/>
    <w:rsid w:val="00A10777"/>
    <w:rsid w:val="00A10869"/>
    <w:rsid w:val="00A1099C"/>
    <w:rsid w:val="00A10B90"/>
    <w:rsid w:val="00A10CB6"/>
    <w:rsid w:val="00A110E8"/>
    <w:rsid w:val="00A11149"/>
    <w:rsid w:val="00A11320"/>
    <w:rsid w:val="00A115D0"/>
    <w:rsid w:val="00A115FA"/>
    <w:rsid w:val="00A115FF"/>
    <w:rsid w:val="00A116A5"/>
    <w:rsid w:val="00A11975"/>
    <w:rsid w:val="00A11994"/>
    <w:rsid w:val="00A11997"/>
    <w:rsid w:val="00A11ABC"/>
    <w:rsid w:val="00A11BBF"/>
    <w:rsid w:val="00A11E3D"/>
    <w:rsid w:val="00A11EC5"/>
    <w:rsid w:val="00A1200F"/>
    <w:rsid w:val="00A12114"/>
    <w:rsid w:val="00A12291"/>
    <w:rsid w:val="00A1252E"/>
    <w:rsid w:val="00A12659"/>
    <w:rsid w:val="00A127C6"/>
    <w:rsid w:val="00A127E0"/>
    <w:rsid w:val="00A128BE"/>
    <w:rsid w:val="00A128D8"/>
    <w:rsid w:val="00A12961"/>
    <w:rsid w:val="00A12B7A"/>
    <w:rsid w:val="00A12BBC"/>
    <w:rsid w:val="00A12C30"/>
    <w:rsid w:val="00A12C4B"/>
    <w:rsid w:val="00A12CAE"/>
    <w:rsid w:val="00A12CC8"/>
    <w:rsid w:val="00A12CFA"/>
    <w:rsid w:val="00A12EA3"/>
    <w:rsid w:val="00A12EB3"/>
    <w:rsid w:val="00A12F58"/>
    <w:rsid w:val="00A12F6B"/>
    <w:rsid w:val="00A1312E"/>
    <w:rsid w:val="00A13228"/>
    <w:rsid w:val="00A132CF"/>
    <w:rsid w:val="00A132D7"/>
    <w:rsid w:val="00A13557"/>
    <w:rsid w:val="00A135C7"/>
    <w:rsid w:val="00A135F3"/>
    <w:rsid w:val="00A1361F"/>
    <w:rsid w:val="00A1364B"/>
    <w:rsid w:val="00A137C7"/>
    <w:rsid w:val="00A137C9"/>
    <w:rsid w:val="00A1399A"/>
    <w:rsid w:val="00A13ABF"/>
    <w:rsid w:val="00A13B23"/>
    <w:rsid w:val="00A13C3E"/>
    <w:rsid w:val="00A13D75"/>
    <w:rsid w:val="00A13D8C"/>
    <w:rsid w:val="00A13E91"/>
    <w:rsid w:val="00A13F0C"/>
    <w:rsid w:val="00A13FBC"/>
    <w:rsid w:val="00A13FC0"/>
    <w:rsid w:val="00A14067"/>
    <w:rsid w:val="00A141BF"/>
    <w:rsid w:val="00A14340"/>
    <w:rsid w:val="00A144A7"/>
    <w:rsid w:val="00A14635"/>
    <w:rsid w:val="00A146EC"/>
    <w:rsid w:val="00A14814"/>
    <w:rsid w:val="00A14862"/>
    <w:rsid w:val="00A14AA7"/>
    <w:rsid w:val="00A14C7F"/>
    <w:rsid w:val="00A14D41"/>
    <w:rsid w:val="00A14E14"/>
    <w:rsid w:val="00A14EBA"/>
    <w:rsid w:val="00A14F28"/>
    <w:rsid w:val="00A14F86"/>
    <w:rsid w:val="00A15039"/>
    <w:rsid w:val="00A15047"/>
    <w:rsid w:val="00A15164"/>
    <w:rsid w:val="00A15229"/>
    <w:rsid w:val="00A15289"/>
    <w:rsid w:val="00A152E0"/>
    <w:rsid w:val="00A153DA"/>
    <w:rsid w:val="00A154AF"/>
    <w:rsid w:val="00A15720"/>
    <w:rsid w:val="00A158B2"/>
    <w:rsid w:val="00A158F3"/>
    <w:rsid w:val="00A15995"/>
    <w:rsid w:val="00A15996"/>
    <w:rsid w:val="00A159D0"/>
    <w:rsid w:val="00A15A01"/>
    <w:rsid w:val="00A15ADC"/>
    <w:rsid w:val="00A15D26"/>
    <w:rsid w:val="00A15DEE"/>
    <w:rsid w:val="00A15EF2"/>
    <w:rsid w:val="00A15FC5"/>
    <w:rsid w:val="00A16001"/>
    <w:rsid w:val="00A1601C"/>
    <w:rsid w:val="00A160BB"/>
    <w:rsid w:val="00A161AF"/>
    <w:rsid w:val="00A1644F"/>
    <w:rsid w:val="00A1649F"/>
    <w:rsid w:val="00A16785"/>
    <w:rsid w:val="00A16810"/>
    <w:rsid w:val="00A16919"/>
    <w:rsid w:val="00A16AC0"/>
    <w:rsid w:val="00A16C0E"/>
    <w:rsid w:val="00A16D59"/>
    <w:rsid w:val="00A17147"/>
    <w:rsid w:val="00A1727D"/>
    <w:rsid w:val="00A17351"/>
    <w:rsid w:val="00A1788B"/>
    <w:rsid w:val="00A1793E"/>
    <w:rsid w:val="00A179D0"/>
    <w:rsid w:val="00A17A64"/>
    <w:rsid w:val="00A17BAA"/>
    <w:rsid w:val="00A17BB9"/>
    <w:rsid w:val="00A17C07"/>
    <w:rsid w:val="00A17C9D"/>
    <w:rsid w:val="00A17E88"/>
    <w:rsid w:val="00A199FD"/>
    <w:rsid w:val="00A2007A"/>
    <w:rsid w:val="00A201B3"/>
    <w:rsid w:val="00A20215"/>
    <w:rsid w:val="00A204B1"/>
    <w:rsid w:val="00A20521"/>
    <w:rsid w:val="00A20853"/>
    <w:rsid w:val="00A20868"/>
    <w:rsid w:val="00A208AA"/>
    <w:rsid w:val="00A208E8"/>
    <w:rsid w:val="00A20A03"/>
    <w:rsid w:val="00A20C47"/>
    <w:rsid w:val="00A20E59"/>
    <w:rsid w:val="00A20E80"/>
    <w:rsid w:val="00A20EAC"/>
    <w:rsid w:val="00A2132A"/>
    <w:rsid w:val="00A2157F"/>
    <w:rsid w:val="00A21635"/>
    <w:rsid w:val="00A21847"/>
    <w:rsid w:val="00A218AF"/>
    <w:rsid w:val="00A2193F"/>
    <w:rsid w:val="00A21C28"/>
    <w:rsid w:val="00A21F85"/>
    <w:rsid w:val="00A21FC4"/>
    <w:rsid w:val="00A221BD"/>
    <w:rsid w:val="00A221C5"/>
    <w:rsid w:val="00A221CF"/>
    <w:rsid w:val="00A22277"/>
    <w:rsid w:val="00A22284"/>
    <w:rsid w:val="00A225E7"/>
    <w:rsid w:val="00A227DE"/>
    <w:rsid w:val="00A2296E"/>
    <w:rsid w:val="00A2299F"/>
    <w:rsid w:val="00A22A0F"/>
    <w:rsid w:val="00A22AA1"/>
    <w:rsid w:val="00A22C19"/>
    <w:rsid w:val="00A22C76"/>
    <w:rsid w:val="00A22D06"/>
    <w:rsid w:val="00A22DEC"/>
    <w:rsid w:val="00A22FCC"/>
    <w:rsid w:val="00A22FE9"/>
    <w:rsid w:val="00A22FFF"/>
    <w:rsid w:val="00A2304B"/>
    <w:rsid w:val="00A230CA"/>
    <w:rsid w:val="00A23293"/>
    <w:rsid w:val="00A232EC"/>
    <w:rsid w:val="00A2341F"/>
    <w:rsid w:val="00A23432"/>
    <w:rsid w:val="00A2348E"/>
    <w:rsid w:val="00A23584"/>
    <w:rsid w:val="00A235E5"/>
    <w:rsid w:val="00A23642"/>
    <w:rsid w:val="00A236E8"/>
    <w:rsid w:val="00A23787"/>
    <w:rsid w:val="00A2378B"/>
    <w:rsid w:val="00A238B2"/>
    <w:rsid w:val="00A23975"/>
    <w:rsid w:val="00A23B0E"/>
    <w:rsid w:val="00A23CDD"/>
    <w:rsid w:val="00A23E50"/>
    <w:rsid w:val="00A23FF8"/>
    <w:rsid w:val="00A24018"/>
    <w:rsid w:val="00A24067"/>
    <w:rsid w:val="00A24369"/>
    <w:rsid w:val="00A243A5"/>
    <w:rsid w:val="00A24563"/>
    <w:rsid w:val="00A24732"/>
    <w:rsid w:val="00A24915"/>
    <w:rsid w:val="00A24916"/>
    <w:rsid w:val="00A24960"/>
    <w:rsid w:val="00A24A79"/>
    <w:rsid w:val="00A24F38"/>
    <w:rsid w:val="00A24F3F"/>
    <w:rsid w:val="00A25186"/>
    <w:rsid w:val="00A25304"/>
    <w:rsid w:val="00A2540F"/>
    <w:rsid w:val="00A25A8D"/>
    <w:rsid w:val="00A25BA6"/>
    <w:rsid w:val="00A25D59"/>
    <w:rsid w:val="00A25E26"/>
    <w:rsid w:val="00A25F86"/>
    <w:rsid w:val="00A26001"/>
    <w:rsid w:val="00A26278"/>
    <w:rsid w:val="00A2634B"/>
    <w:rsid w:val="00A265F5"/>
    <w:rsid w:val="00A265FF"/>
    <w:rsid w:val="00A26689"/>
    <w:rsid w:val="00A26761"/>
    <w:rsid w:val="00A26850"/>
    <w:rsid w:val="00A268B1"/>
    <w:rsid w:val="00A268DC"/>
    <w:rsid w:val="00A26A43"/>
    <w:rsid w:val="00A26B98"/>
    <w:rsid w:val="00A26CA6"/>
    <w:rsid w:val="00A26CE3"/>
    <w:rsid w:val="00A26DC6"/>
    <w:rsid w:val="00A26FB8"/>
    <w:rsid w:val="00A26FEE"/>
    <w:rsid w:val="00A27183"/>
    <w:rsid w:val="00A271F2"/>
    <w:rsid w:val="00A27347"/>
    <w:rsid w:val="00A274C8"/>
    <w:rsid w:val="00A2771A"/>
    <w:rsid w:val="00A2776C"/>
    <w:rsid w:val="00A27818"/>
    <w:rsid w:val="00A27B74"/>
    <w:rsid w:val="00A27B8A"/>
    <w:rsid w:val="00A27C53"/>
    <w:rsid w:val="00A27CCE"/>
    <w:rsid w:val="00A27D07"/>
    <w:rsid w:val="00A27D74"/>
    <w:rsid w:val="00A27E48"/>
    <w:rsid w:val="00A30165"/>
    <w:rsid w:val="00A30198"/>
    <w:rsid w:val="00A30200"/>
    <w:rsid w:val="00A30214"/>
    <w:rsid w:val="00A302B6"/>
    <w:rsid w:val="00A30310"/>
    <w:rsid w:val="00A3032B"/>
    <w:rsid w:val="00A303B7"/>
    <w:rsid w:val="00A3053C"/>
    <w:rsid w:val="00A306E6"/>
    <w:rsid w:val="00A3086C"/>
    <w:rsid w:val="00A309C8"/>
    <w:rsid w:val="00A30AA5"/>
    <w:rsid w:val="00A30BF6"/>
    <w:rsid w:val="00A30D11"/>
    <w:rsid w:val="00A30EFB"/>
    <w:rsid w:val="00A30F51"/>
    <w:rsid w:val="00A3110E"/>
    <w:rsid w:val="00A31141"/>
    <w:rsid w:val="00A311B5"/>
    <w:rsid w:val="00A31227"/>
    <w:rsid w:val="00A313ED"/>
    <w:rsid w:val="00A31440"/>
    <w:rsid w:val="00A3146C"/>
    <w:rsid w:val="00A31491"/>
    <w:rsid w:val="00A31715"/>
    <w:rsid w:val="00A3182F"/>
    <w:rsid w:val="00A31A34"/>
    <w:rsid w:val="00A31AB1"/>
    <w:rsid w:val="00A31D48"/>
    <w:rsid w:val="00A31D69"/>
    <w:rsid w:val="00A31FF7"/>
    <w:rsid w:val="00A320E5"/>
    <w:rsid w:val="00A32440"/>
    <w:rsid w:val="00A32473"/>
    <w:rsid w:val="00A32747"/>
    <w:rsid w:val="00A32AE1"/>
    <w:rsid w:val="00A32AED"/>
    <w:rsid w:val="00A32B40"/>
    <w:rsid w:val="00A32C0C"/>
    <w:rsid w:val="00A32C64"/>
    <w:rsid w:val="00A32D4C"/>
    <w:rsid w:val="00A32EDB"/>
    <w:rsid w:val="00A33040"/>
    <w:rsid w:val="00A3307B"/>
    <w:rsid w:val="00A330F7"/>
    <w:rsid w:val="00A331E4"/>
    <w:rsid w:val="00A331F0"/>
    <w:rsid w:val="00A332C9"/>
    <w:rsid w:val="00A33496"/>
    <w:rsid w:val="00A336E0"/>
    <w:rsid w:val="00A33864"/>
    <w:rsid w:val="00A338CF"/>
    <w:rsid w:val="00A338E7"/>
    <w:rsid w:val="00A33967"/>
    <w:rsid w:val="00A339C6"/>
    <w:rsid w:val="00A339CE"/>
    <w:rsid w:val="00A33A61"/>
    <w:rsid w:val="00A33A9A"/>
    <w:rsid w:val="00A33B0B"/>
    <w:rsid w:val="00A33CF8"/>
    <w:rsid w:val="00A33D16"/>
    <w:rsid w:val="00A33D40"/>
    <w:rsid w:val="00A33DD4"/>
    <w:rsid w:val="00A33E3F"/>
    <w:rsid w:val="00A34005"/>
    <w:rsid w:val="00A34288"/>
    <w:rsid w:val="00A34310"/>
    <w:rsid w:val="00A3440E"/>
    <w:rsid w:val="00A3456D"/>
    <w:rsid w:val="00A3464B"/>
    <w:rsid w:val="00A34731"/>
    <w:rsid w:val="00A347A0"/>
    <w:rsid w:val="00A347C0"/>
    <w:rsid w:val="00A3481B"/>
    <w:rsid w:val="00A34A50"/>
    <w:rsid w:val="00A34D3F"/>
    <w:rsid w:val="00A34E34"/>
    <w:rsid w:val="00A353EC"/>
    <w:rsid w:val="00A35505"/>
    <w:rsid w:val="00A3588F"/>
    <w:rsid w:val="00A35962"/>
    <w:rsid w:val="00A3596A"/>
    <w:rsid w:val="00A35B35"/>
    <w:rsid w:val="00A35BDC"/>
    <w:rsid w:val="00A35C2A"/>
    <w:rsid w:val="00A35CD4"/>
    <w:rsid w:val="00A35F62"/>
    <w:rsid w:val="00A35FB9"/>
    <w:rsid w:val="00A36485"/>
    <w:rsid w:val="00A3666F"/>
    <w:rsid w:val="00A3674A"/>
    <w:rsid w:val="00A36779"/>
    <w:rsid w:val="00A36782"/>
    <w:rsid w:val="00A36897"/>
    <w:rsid w:val="00A36BAF"/>
    <w:rsid w:val="00A36C82"/>
    <w:rsid w:val="00A36CC1"/>
    <w:rsid w:val="00A36D85"/>
    <w:rsid w:val="00A36E73"/>
    <w:rsid w:val="00A36E91"/>
    <w:rsid w:val="00A36E94"/>
    <w:rsid w:val="00A36E97"/>
    <w:rsid w:val="00A36FC7"/>
    <w:rsid w:val="00A37019"/>
    <w:rsid w:val="00A37068"/>
    <w:rsid w:val="00A37194"/>
    <w:rsid w:val="00A37338"/>
    <w:rsid w:val="00A3735C"/>
    <w:rsid w:val="00A37400"/>
    <w:rsid w:val="00A37447"/>
    <w:rsid w:val="00A3746A"/>
    <w:rsid w:val="00A37543"/>
    <w:rsid w:val="00A3767C"/>
    <w:rsid w:val="00A37812"/>
    <w:rsid w:val="00A378D8"/>
    <w:rsid w:val="00A378EE"/>
    <w:rsid w:val="00A3797A"/>
    <w:rsid w:val="00A37A49"/>
    <w:rsid w:val="00A37D8A"/>
    <w:rsid w:val="00A37D9A"/>
    <w:rsid w:val="00A37EF2"/>
    <w:rsid w:val="00A37EFB"/>
    <w:rsid w:val="00A39DB9"/>
    <w:rsid w:val="00A39F3A"/>
    <w:rsid w:val="00A3AE8E"/>
    <w:rsid w:val="00A401B3"/>
    <w:rsid w:val="00A40255"/>
    <w:rsid w:val="00A40316"/>
    <w:rsid w:val="00A4089F"/>
    <w:rsid w:val="00A40948"/>
    <w:rsid w:val="00A4097D"/>
    <w:rsid w:val="00A40990"/>
    <w:rsid w:val="00A409C6"/>
    <w:rsid w:val="00A40A2C"/>
    <w:rsid w:val="00A40AC6"/>
    <w:rsid w:val="00A40AE8"/>
    <w:rsid w:val="00A40BC1"/>
    <w:rsid w:val="00A40CA4"/>
    <w:rsid w:val="00A40D47"/>
    <w:rsid w:val="00A40E07"/>
    <w:rsid w:val="00A40FD1"/>
    <w:rsid w:val="00A410BD"/>
    <w:rsid w:val="00A410E8"/>
    <w:rsid w:val="00A411A7"/>
    <w:rsid w:val="00A411CD"/>
    <w:rsid w:val="00A41288"/>
    <w:rsid w:val="00A41380"/>
    <w:rsid w:val="00A41A32"/>
    <w:rsid w:val="00A41CE7"/>
    <w:rsid w:val="00A41CED"/>
    <w:rsid w:val="00A41D20"/>
    <w:rsid w:val="00A41D4C"/>
    <w:rsid w:val="00A41E12"/>
    <w:rsid w:val="00A41E46"/>
    <w:rsid w:val="00A41FD8"/>
    <w:rsid w:val="00A4203C"/>
    <w:rsid w:val="00A42061"/>
    <w:rsid w:val="00A421BC"/>
    <w:rsid w:val="00A4220D"/>
    <w:rsid w:val="00A423C4"/>
    <w:rsid w:val="00A4250E"/>
    <w:rsid w:val="00A4277B"/>
    <w:rsid w:val="00A4288B"/>
    <w:rsid w:val="00A428BA"/>
    <w:rsid w:val="00A428EE"/>
    <w:rsid w:val="00A4293F"/>
    <w:rsid w:val="00A42986"/>
    <w:rsid w:val="00A429A7"/>
    <w:rsid w:val="00A42A28"/>
    <w:rsid w:val="00A42BC3"/>
    <w:rsid w:val="00A42CD1"/>
    <w:rsid w:val="00A42D05"/>
    <w:rsid w:val="00A42E3D"/>
    <w:rsid w:val="00A42F56"/>
    <w:rsid w:val="00A4324B"/>
    <w:rsid w:val="00A432AF"/>
    <w:rsid w:val="00A433A2"/>
    <w:rsid w:val="00A433E6"/>
    <w:rsid w:val="00A43581"/>
    <w:rsid w:val="00A4360E"/>
    <w:rsid w:val="00A43680"/>
    <w:rsid w:val="00A43708"/>
    <w:rsid w:val="00A43729"/>
    <w:rsid w:val="00A4377E"/>
    <w:rsid w:val="00A43799"/>
    <w:rsid w:val="00A43930"/>
    <w:rsid w:val="00A43933"/>
    <w:rsid w:val="00A43A05"/>
    <w:rsid w:val="00A43A0F"/>
    <w:rsid w:val="00A43A48"/>
    <w:rsid w:val="00A43B80"/>
    <w:rsid w:val="00A43BB9"/>
    <w:rsid w:val="00A43BEF"/>
    <w:rsid w:val="00A43E73"/>
    <w:rsid w:val="00A43EC4"/>
    <w:rsid w:val="00A43FDB"/>
    <w:rsid w:val="00A44003"/>
    <w:rsid w:val="00A44004"/>
    <w:rsid w:val="00A440DB"/>
    <w:rsid w:val="00A44139"/>
    <w:rsid w:val="00A441F3"/>
    <w:rsid w:val="00A447E1"/>
    <w:rsid w:val="00A44837"/>
    <w:rsid w:val="00A448BB"/>
    <w:rsid w:val="00A449FC"/>
    <w:rsid w:val="00A44C12"/>
    <w:rsid w:val="00A45044"/>
    <w:rsid w:val="00A45187"/>
    <w:rsid w:val="00A4524B"/>
    <w:rsid w:val="00A455C4"/>
    <w:rsid w:val="00A457C7"/>
    <w:rsid w:val="00A45A54"/>
    <w:rsid w:val="00A45AD5"/>
    <w:rsid w:val="00A45CBF"/>
    <w:rsid w:val="00A45D7A"/>
    <w:rsid w:val="00A45E42"/>
    <w:rsid w:val="00A45F92"/>
    <w:rsid w:val="00A45F96"/>
    <w:rsid w:val="00A46036"/>
    <w:rsid w:val="00A4608C"/>
    <w:rsid w:val="00A460B0"/>
    <w:rsid w:val="00A46126"/>
    <w:rsid w:val="00A462AE"/>
    <w:rsid w:val="00A46377"/>
    <w:rsid w:val="00A463B7"/>
    <w:rsid w:val="00A4646C"/>
    <w:rsid w:val="00A4660C"/>
    <w:rsid w:val="00A466B3"/>
    <w:rsid w:val="00A466D3"/>
    <w:rsid w:val="00A4695F"/>
    <w:rsid w:val="00A46C6C"/>
    <w:rsid w:val="00A46DA7"/>
    <w:rsid w:val="00A46E19"/>
    <w:rsid w:val="00A46E87"/>
    <w:rsid w:val="00A47085"/>
    <w:rsid w:val="00A471B1"/>
    <w:rsid w:val="00A4736B"/>
    <w:rsid w:val="00A4780C"/>
    <w:rsid w:val="00A4780D"/>
    <w:rsid w:val="00A47A01"/>
    <w:rsid w:val="00A47A80"/>
    <w:rsid w:val="00A47B3E"/>
    <w:rsid w:val="00A47BCB"/>
    <w:rsid w:val="00A47D9A"/>
    <w:rsid w:val="00A47E4D"/>
    <w:rsid w:val="00A47ED6"/>
    <w:rsid w:val="00A47F0E"/>
    <w:rsid w:val="00A4D8CE"/>
    <w:rsid w:val="00A500E2"/>
    <w:rsid w:val="00A50209"/>
    <w:rsid w:val="00A50519"/>
    <w:rsid w:val="00A5054F"/>
    <w:rsid w:val="00A50690"/>
    <w:rsid w:val="00A50866"/>
    <w:rsid w:val="00A50900"/>
    <w:rsid w:val="00A5099C"/>
    <w:rsid w:val="00A509CB"/>
    <w:rsid w:val="00A50A49"/>
    <w:rsid w:val="00A50B31"/>
    <w:rsid w:val="00A50BE3"/>
    <w:rsid w:val="00A50CB9"/>
    <w:rsid w:val="00A50EA4"/>
    <w:rsid w:val="00A50F9B"/>
    <w:rsid w:val="00A51243"/>
    <w:rsid w:val="00A5131E"/>
    <w:rsid w:val="00A513BE"/>
    <w:rsid w:val="00A513BF"/>
    <w:rsid w:val="00A51437"/>
    <w:rsid w:val="00A514F9"/>
    <w:rsid w:val="00A51554"/>
    <w:rsid w:val="00A51566"/>
    <w:rsid w:val="00A516AE"/>
    <w:rsid w:val="00A5184B"/>
    <w:rsid w:val="00A5196B"/>
    <w:rsid w:val="00A51A02"/>
    <w:rsid w:val="00A51A90"/>
    <w:rsid w:val="00A51AAD"/>
    <w:rsid w:val="00A51BAE"/>
    <w:rsid w:val="00A51C2D"/>
    <w:rsid w:val="00A51C87"/>
    <w:rsid w:val="00A51E83"/>
    <w:rsid w:val="00A51FAF"/>
    <w:rsid w:val="00A52113"/>
    <w:rsid w:val="00A521AB"/>
    <w:rsid w:val="00A521F4"/>
    <w:rsid w:val="00A522AF"/>
    <w:rsid w:val="00A52321"/>
    <w:rsid w:val="00A52389"/>
    <w:rsid w:val="00A52408"/>
    <w:rsid w:val="00A52472"/>
    <w:rsid w:val="00A52492"/>
    <w:rsid w:val="00A52647"/>
    <w:rsid w:val="00A5287C"/>
    <w:rsid w:val="00A528BD"/>
    <w:rsid w:val="00A52905"/>
    <w:rsid w:val="00A5291D"/>
    <w:rsid w:val="00A52C2C"/>
    <w:rsid w:val="00A52DBD"/>
    <w:rsid w:val="00A52F23"/>
    <w:rsid w:val="00A530D3"/>
    <w:rsid w:val="00A53120"/>
    <w:rsid w:val="00A531E2"/>
    <w:rsid w:val="00A531E5"/>
    <w:rsid w:val="00A53200"/>
    <w:rsid w:val="00A53230"/>
    <w:rsid w:val="00A532BB"/>
    <w:rsid w:val="00A533F3"/>
    <w:rsid w:val="00A534C4"/>
    <w:rsid w:val="00A535E3"/>
    <w:rsid w:val="00A539C0"/>
    <w:rsid w:val="00A539E7"/>
    <w:rsid w:val="00A53BA1"/>
    <w:rsid w:val="00A53CDB"/>
    <w:rsid w:val="00A53DA3"/>
    <w:rsid w:val="00A54008"/>
    <w:rsid w:val="00A54170"/>
    <w:rsid w:val="00A541F6"/>
    <w:rsid w:val="00A541FE"/>
    <w:rsid w:val="00A54234"/>
    <w:rsid w:val="00A542AE"/>
    <w:rsid w:val="00A54334"/>
    <w:rsid w:val="00A54641"/>
    <w:rsid w:val="00A54647"/>
    <w:rsid w:val="00A54769"/>
    <w:rsid w:val="00A547FF"/>
    <w:rsid w:val="00A54839"/>
    <w:rsid w:val="00A548F9"/>
    <w:rsid w:val="00A54953"/>
    <w:rsid w:val="00A54A20"/>
    <w:rsid w:val="00A54AD3"/>
    <w:rsid w:val="00A54AE2"/>
    <w:rsid w:val="00A54B26"/>
    <w:rsid w:val="00A54F99"/>
    <w:rsid w:val="00A550C2"/>
    <w:rsid w:val="00A55109"/>
    <w:rsid w:val="00A55147"/>
    <w:rsid w:val="00A5514C"/>
    <w:rsid w:val="00A55330"/>
    <w:rsid w:val="00A55336"/>
    <w:rsid w:val="00A5544C"/>
    <w:rsid w:val="00A554A0"/>
    <w:rsid w:val="00A554A1"/>
    <w:rsid w:val="00A55722"/>
    <w:rsid w:val="00A557CB"/>
    <w:rsid w:val="00A55849"/>
    <w:rsid w:val="00A5594B"/>
    <w:rsid w:val="00A5595A"/>
    <w:rsid w:val="00A559EE"/>
    <w:rsid w:val="00A559F0"/>
    <w:rsid w:val="00A55AAC"/>
    <w:rsid w:val="00A55B9D"/>
    <w:rsid w:val="00A55C54"/>
    <w:rsid w:val="00A55C60"/>
    <w:rsid w:val="00A55DFC"/>
    <w:rsid w:val="00A55EF4"/>
    <w:rsid w:val="00A55FAB"/>
    <w:rsid w:val="00A560DD"/>
    <w:rsid w:val="00A562DB"/>
    <w:rsid w:val="00A5635E"/>
    <w:rsid w:val="00A564C5"/>
    <w:rsid w:val="00A56587"/>
    <w:rsid w:val="00A5658C"/>
    <w:rsid w:val="00A5667E"/>
    <w:rsid w:val="00A56689"/>
    <w:rsid w:val="00A566D1"/>
    <w:rsid w:val="00A566D6"/>
    <w:rsid w:val="00A5674D"/>
    <w:rsid w:val="00A56753"/>
    <w:rsid w:val="00A5678D"/>
    <w:rsid w:val="00A567AC"/>
    <w:rsid w:val="00A5696E"/>
    <w:rsid w:val="00A56A9D"/>
    <w:rsid w:val="00A56C6F"/>
    <w:rsid w:val="00A56CB2"/>
    <w:rsid w:val="00A56CEA"/>
    <w:rsid w:val="00A56E4E"/>
    <w:rsid w:val="00A57168"/>
    <w:rsid w:val="00A571DF"/>
    <w:rsid w:val="00A57206"/>
    <w:rsid w:val="00A5728E"/>
    <w:rsid w:val="00A5746E"/>
    <w:rsid w:val="00A575AE"/>
    <w:rsid w:val="00A57777"/>
    <w:rsid w:val="00A57818"/>
    <w:rsid w:val="00A57910"/>
    <w:rsid w:val="00A5794D"/>
    <w:rsid w:val="00A57B57"/>
    <w:rsid w:val="00A57B88"/>
    <w:rsid w:val="00A57C44"/>
    <w:rsid w:val="00A57C5B"/>
    <w:rsid w:val="00A57D4B"/>
    <w:rsid w:val="00A57DF2"/>
    <w:rsid w:val="00A57F0C"/>
    <w:rsid w:val="00A57F18"/>
    <w:rsid w:val="00A60100"/>
    <w:rsid w:val="00A60113"/>
    <w:rsid w:val="00A601FE"/>
    <w:rsid w:val="00A603F9"/>
    <w:rsid w:val="00A60768"/>
    <w:rsid w:val="00A60786"/>
    <w:rsid w:val="00A60877"/>
    <w:rsid w:val="00A6092F"/>
    <w:rsid w:val="00A60977"/>
    <w:rsid w:val="00A609B5"/>
    <w:rsid w:val="00A60A97"/>
    <w:rsid w:val="00A60B2F"/>
    <w:rsid w:val="00A60BE0"/>
    <w:rsid w:val="00A60C1B"/>
    <w:rsid w:val="00A60D57"/>
    <w:rsid w:val="00A60D8A"/>
    <w:rsid w:val="00A60E42"/>
    <w:rsid w:val="00A60E7C"/>
    <w:rsid w:val="00A60EF7"/>
    <w:rsid w:val="00A60F62"/>
    <w:rsid w:val="00A60F76"/>
    <w:rsid w:val="00A6100D"/>
    <w:rsid w:val="00A6107B"/>
    <w:rsid w:val="00A61156"/>
    <w:rsid w:val="00A61163"/>
    <w:rsid w:val="00A6122B"/>
    <w:rsid w:val="00A6125D"/>
    <w:rsid w:val="00A612A9"/>
    <w:rsid w:val="00A612C2"/>
    <w:rsid w:val="00A615C5"/>
    <w:rsid w:val="00A619C2"/>
    <w:rsid w:val="00A619DD"/>
    <w:rsid w:val="00A61B36"/>
    <w:rsid w:val="00A61B7C"/>
    <w:rsid w:val="00A61BF2"/>
    <w:rsid w:val="00A61C7C"/>
    <w:rsid w:val="00A620E0"/>
    <w:rsid w:val="00A62164"/>
    <w:rsid w:val="00A62242"/>
    <w:rsid w:val="00A62341"/>
    <w:rsid w:val="00A623DF"/>
    <w:rsid w:val="00A62467"/>
    <w:rsid w:val="00A62603"/>
    <w:rsid w:val="00A6269F"/>
    <w:rsid w:val="00A626F5"/>
    <w:rsid w:val="00A627D9"/>
    <w:rsid w:val="00A6284D"/>
    <w:rsid w:val="00A629BC"/>
    <w:rsid w:val="00A62AD0"/>
    <w:rsid w:val="00A62AFD"/>
    <w:rsid w:val="00A62B5A"/>
    <w:rsid w:val="00A62C1E"/>
    <w:rsid w:val="00A62D9D"/>
    <w:rsid w:val="00A63060"/>
    <w:rsid w:val="00A63227"/>
    <w:rsid w:val="00A632E1"/>
    <w:rsid w:val="00A633A2"/>
    <w:rsid w:val="00A633BF"/>
    <w:rsid w:val="00A634C9"/>
    <w:rsid w:val="00A6365E"/>
    <w:rsid w:val="00A638B4"/>
    <w:rsid w:val="00A63910"/>
    <w:rsid w:val="00A639AF"/>
    <w:rsid w:val="00A63C31"/>
    <w:rsid w:val="00A63CBB"/>
    <w:rsid w:val="00A63D25"/>
    <w:rsid w:val="00A63D92"/>
    <w:rsid w:val="00A63E3A"/>
    <w:rsid w:val="00A63EB3"/>
    <w:rsid w:val="00A640C5"/>
    <w:rsid w:val="00A641B8"/>
    <w:rsid w:val="00A641F1"/>
    <w:rsid w:val="00A64243"/>
    <w:rsid w:val="00A642FA"/>
    <w:rsid w:val="00A64408"/>
    <w:rsid w:val="00A644CD"/>
    <w:rsid w:val="00A64501"/>
    <w:rsid w:val="00A645D4"/>
    <w:rsid w:val="00A6461B"/>
    <w:rsid w:val="00A6494D"/>
    <w:rsid w:val="00A649D4"/>
    <w:rsid w:val="00A649D9"/>
    <w:rsid w:val="00A64BD8"/>
    <w:rsid w:val="00A64CA8"/>
    <w:rsid w:val="00A64D27"/>
    <w:rsid w:val="00A64D88"/>
    <w:rsid w:val="00A64F6F"/>
    <w:rsid w:val="00A64FB8"/>
    <w:rsid w:val="00A650A9"/>
    <w:rsid w:val="00A650DC"/>
    <w:rsid w:val="00A650DF"/>
    <w:rsid w:val="00A65323"/>
    <w:rsid w:val="00A6534B"/>
    <w:rsid w:val="00A65460"/>
    <w:rsid w:val="00A654FA"/>
    <w:rsid w:val="00A6555A"/>
    <w:rsid w:val="00A65575"/>
    <w:rsid w:val="00A655AA"/>
    <w:rsid w:val="00A655D7"/>
    <w:rsid w:val="00A656C7"/>
    <w:rsid w:val="00A65759"/>
    <w:rsid w:val="00A6583D"/>
    <w:rsid w:val="00A6593A"/>
    <w:rsid w:val="00A659AB"/>
    <w:rsid w:val="00A659CE"/>
    <w:rsid w:val="00A659D4"/>
    <w:rsid w:val="00A659F1"/>
    <w:rsid w:val="00A65A7F"/>
    <w:rsid w:val="00A65D8B"/>
    <w:rsid w:val="00A65E35"/>
    <w:rsid w:val="00A65F14"/>
    <w:rsid w:val="00A660C6"/>
    <w:rsid w:val="00A66136"/>
    <w:rsid w:val="00A66178"/>
    <w:rsid w:val="00A661CB"/>
    <w:rsid w:val="00A661D7"/>
    <w:rsid w:val="00A66239"/>
    <w:rsid w:val="00A66364"/>
    <w:rsid w:val="00A663E9"/>
    <w:rsid w:val="00A664B1"/>
    <w:rsid w:val="00A664F1"/>
    <w:rsid w:val="00A6657B"/>
    <w:rsid w:val="00A668AD"/>
    <w:rsid w:val="00A66B07"/>
    <w:rsid w:val="00A66C57"/>
    <w:rsid w:val="00A66D6B"/>
    <w:rsid w:val="00A66D84"/>
    <w:rsid w:val="00A66DC9"/>
    <w:rsid w:val="00A66E58"/>
    <w:rsid w:val="00A672B4"/>
    <w:rsid w:val="00A672E2"/>
    <w:rsid w:val="00A674DA"/>
    <w:rsid w:val="00A6754A"/>
    <w:rsid w:val="00A675A4"/>
    <w:rsid w:val="00A67714"/>
    <w:rsid w:val="00A677AD"/>
    <w:rsid w:val="00A67990"/>
    <w:rsid w:val="00A67B3E"/>
    <w:rsid w:val="00A67BB6"/>
    <w:rsid w:val="00A67D2D"/>
    <w:rsid w:val="00A67F89"/>
    <w:rsid w:val="00A70065"/>
    <w:rsid w:val="00A7026B"/>
    <w:rsid w:val="00A70369"/>
    <w:rsid w:val="00A705E6"/>
    <w:rsid w:val="00A705EE"/>
    <w:rsid w:val="00A708F0"/>
    <w:rsid w:val="00A70A6C"/>
    <w:rsid w:val="00A70C3D"/>
    <w:rsid w:val="00A70C73"/>
    <w:rsid w:val="00A70D63"/>
    <w:rsid w:val="00A70EC3"/>
    <w:rsid w:val="00A7105F"/>
    <w:rsid w:val="00A71075"/>
    <w:rsid w:val="00A711CD"/>
    <w:rsid w:val="00A711D9"/>
    <w:rsid w:val="00A713E0"/>
    <w:rsid w:val="00A715D4"/>
    <w:rsid w:val="00A715D8"/>
    <w:rsid w:val="00A71681"/>
    <w:rsid w:val="00A717AA"/>
    <w:rsid w:val="00A717CD"/>
    <w:rsid w:val="00A717CF"/>
    <w:rsid w:val="00A71971"/>
    <w:rsid w:val="00A719B9"/>
    <w:rsid w:val="00A719D1"/>
    <w:rsid w:val="00A71A7B"/>
    <w:rsid w:val="00A71B5B"/>
    <w:rsid w:val="00A71BF5"/>
    <w:rsid w:val="00A71C00"/>
    <w:rsid w:val="00A71C05"/>
    <w:rsid w:val="00A71CAF"/>
    <w:rsid w:val="00A71D84"/>
    <w:rsid w:val="00A71DAD"/>
    <w:rsid w:val="00A71E42"/>
    <w:rsid w:val="00A71E71"/>
    <w:rsid w:val="00A71F51"/>
    <w:rsid w:val="00A71F6C"/>
    <w:rsid w:val="00A720D7"/>
    <w:rsid w:val="00A72112"/>
    <w:rsid w:val="00A72315"/>
    <w:rsid w:val="00A7256D"/>
    <w:rsid w:val="00A72765"/>
    <w:rsid w:val="00A7282F"/>
    <w:rsid w:val="00A728FC"/>
    <w:rsid w:val="00A72943"/>
    <w:rsid w:val="00A72B34"/>
    <w:rsid w:val="00A72CF1"/>
    <w:rsid w:val="00A73059"/>
    <w:rsid w:val="00A7307B"/>
    <w:rsid w:val="00A73083"/>
    <w:rsid w:val="00A7310D"/>
    <w:rsid w:val="00A73196"/>
    <w:rsid w:val="00A7320E"/>
    <w:rsid w:val="00A7320F"/>
    <w:rsid w:val="00A73348"/>
    <w:rsid w:val="00A733D3"/>
    <w:rsid w:val="00A734BC"/>
    <w:rsid w:val="00A736EE"/>
    <w:rsid w:val="00A7378D"/>
    <w:rsid w:val="00A73813"/>
    <w:rsid w:val="00A73917"/>
    <w:rsid w:val="00A7392A"/>
    <w:rsid w:val="00A7394B"/>
    <w:rsid w:val="00A73983"/>
    <w:rsid w:val="00A73A09"/>
    <w:rsid w:val="00A73A29"/>
    <w:rsid w:val="00A73B21"/>
    <w:rsid w:val="00A73B27"/>
    <w:rsid w:val="00A73D71"/>
    <w:rsid w:val="00A73DC5"/>
    <w:rsid w:val="00A73F3F"/>
    <w:rsid w:val="00A73FD5"/>
    <w:rsid w:val="00A74014"/>
    <w:rsid w:val="00A7413E"/>
    <w:rsid w:val="00A74193"/>
    <w:rsid w:val="00A74366"/>
    <w:rsid w:val="00A74469"/>
    <w:rsid w:val="00A744A1"/>
    <w:rsid w:val="00A745E3"/>
    <w:rsid w:val="00A74601"/>
    <w:rsid w:val="00A74631"/>
    <w:rsid w:val="00A7475D"/>
    <w:rsid w:val="00A74800"/>
    <w:rsid w:val="00A748C8"/>
    <w:rsid w:val="00A74931"/>
    <w:rsid w:val="00A74987"/>
    <w:rsid w:val="00A74A15"/>
    <w:rsid w:val="00A74B25"/>
    <w:rsid w:val="00A74C45"/>
    <w:rsid w:val="00A74C53"/>
    <w:rsid w:val="00A74C9D"/>
    <w:rsid w:val="00A74EAA"/>
    <w:rsid w:val="00A74EEC"/>
    <w:rsid w:val="00A74F0F"/>
    <w:rsid w:val="00A74F8D"/>
    <w:rsid w:val="00A74FAE"/>
    <w:rsid w:val="00A75138"/>
    <w:rsid w:val="00A75219"/>
    <w:rsid w:val="00A752D8"/>
    <w:rsid w:val="00A75308"/>
    <w:rsid w:val="00A755B6"/>
    <w:rsid w:val="00A755CD"/>
    <w:rsid w:val="00A7569B"/>
    <w:rsid w:val="00A756F2"/>
    <w:rsid w:val="00A75757"/>
    <w:rsid w:val="00A758E5"/>
    <w:rsid w:val="00A758E9"/>
    <w:rsid w:val="00A75998"/>
    <w:rsid w:val="00A75ABB"/>
    <w:rsid w:val="00A75B6A"/>
    <w:rsid w:val="00A75B6E"/>
    <w:rsid w:val="00A75D99"/>
    <w:rsid w:val="00A75E0C"/>
    <w:rsid w:val="00A75E24"/>
    <w:rsid w:val="00A75E96"/>
    <w:rsid w:val="00A75EF5"/>
    <w:rsid w:val="00A75F6A"/>
    <w:rsid w:val="00A7605C"/>
    <w:rsid w:val="00A76061"/>
    <w:rsid w:val="00A76176"/>
    <w:rsid w:val="00A761DD"/>
    <w:rsid w:val="00A76235"/>
    <w:rsid w:val="00A76312"/>
    <w:rsid w:val="00A76328"/>
    <w:rsid w:val="00A7635B"/>
    <w:rsid w:val="00A76367"/>
    <w:rsid w:val="00A764D2"/>
    <w:rsid w:val="00A7658B"/>
    <w:rsid w:val="00A76708"/>
    <w:rsid w:val="00A768ED"/>
    <w:rsid w:val="00A76902"/>
    <w:rsid w:val="00A7697A"/>
    <w:rsid w:val="00A76AEC"/>
    <w:rsid w:val="00A76BF2"/>
    <w:rsid w:val="00A76C03"/>
    <w:rsid w:val="00A76CFA"/>
    <w:rsid w:val="00A76D98"/>
    <w:rsid w:val="00A76DA3"/>
    <w:rsid w:val="00A770E6"/>
    <w:rsid w:val="00A77188"/>
    <w:rsid w:val="00A771B2"/>
    <w:rsid w:val="00A77230"/>
    <w:rsid w:val="00A772F7"/>
    <w:rsid w:val="00A77373"/>
    <w:rsid w:val="00A773C7"/>
    <w:rsid w:val="00A77489"/>
    <w:rsid w:val="00A774CD"/>
    <w:rsid w:val="00A77619"/>
    <w:rsid w:val="00A77637"/>
    <w:rsid w:val="00A7773F"/>
    <w:rsid w:val="00A7775E"/>
    <w:rsid w:val="00A7783B"/>
    <w:rsid w:val="00A77841"/>
    <w:rsid w:val="00A77A5A"/>
    <w:rsid w:val="00A77C4C"/>
    <w:rsid w:val="00A77C5E"/>
    <w:rsid w:val="00A77CA4"/>
    <w:rsid w:val="00A77CF0"/>
    <w:rsid w:val="00A77DE9"/>
    <w:rsid w:val="00A7905F"/>
    <w:rsid w:val="00A803AC"/>
    <w:rsid w:val="00A804A5"/>
    <w:rsid w:val="00A80607"/>
    <w:rsid w:val="00A80633"/>
    <w:rsid w:val="00A80935"/>
    <w:rsid w:val="00A8099B"/>
    <w:rsid w:val="00A80A6A"/>
    <w:rsid w:val="00A80CF8"/>
    <w:rsid w:val="00A80E26"/>
    <w:rsid w:val="00A8119D"/>
    <w:rsid w:val="00A8129A"/>
    <w:rsid w:val="00A812C1"/>
    <w:rsid w:val="00A81332"/>
    <w:rsid w:val="00A81398"/>
    <w:rsid w:val="00A81477"/>
    <w:rsid w:val="00A814A0"/>
    <w:rsid w:val="00A8162C"/>
    <w:rsid w:val="00A81733"/>
    <w:rsid w:val="00A8180E"/>
    <w:rsid w:val="00A818CB"/>
    <w:rsid w:val="00A819B2"/>
    <w:rsid w:val="00A81AF4"/>
    <w:rsid w:val="00A81C7E"/>
    <w:rsid w:val="00A81E09"/>
    <w:rsid w:val="00A81E4A"/>
    <w:rsid w:val="00A81EC9"/>
    <w:rsid w:val="00A81ED2"/>
    <w:rsid w:val="00A81FB5"/>
    <w:rsid w:val="00A820D1"/>
    <w:rsid w:val="00A82227"/>
    <w:rsid w:val="00A82731"/>
    <w:rsid w:val="00A827CE"/>
    <w:rsid w:val="00A8286B"/>
    <w:rsid w:val="00A8287E"/>
    <w:rsid w:val="00A828A3"/>
    <w:rsid w:val="00A828D0"/>
    <w:rsid w:val="00A82915"/>
    <w:rsid w:val="00A829F6"/>
    <w:rsid w:val="00A82A18"/>
    <w:rsid w:val="00A82A75"/>
    <w:rsid w:val="00A82D0F"/>
    <w:rsid w:val="00A82D8F"/>
    <w:rsid w:val="00A82E59"/>
    <w:rsid w:val="00A83127"/>
    <w:rsid w:val="00A8323B"/>
    <w:rsid w:val="00A832CF"/>
    <w:rsid w:val="00A832E4"/>
    <w:rsid w:val="00A83466"/>
    <w:rsid w:val="00A83640"/>
    <w:rsid w:val="00A83651"/>
    <w:rsid w:val="00A836FA"/>
    <w:rsid w:val="00A83A78"/>
    <w:rsid w:val="00A83B99"/>
    <w:rsid w:val="00A83E42"/>
    <w:rsid w:val="00A83F47"/>
    <w:rsid w:val="00A840AB"/>
    <w:rsid w:val="00A841BE"/>
    <w:rsid w:val="00A8442B"/>
    <w:rsid w:val="00A84474"/>
    <w:rsid w:val="00A844C2"/>
    <w:rsid w:val="00A8459D"/>
    <w:rsid w:val="00A845A4"/>
    <w:rsid w:val="00A84668"/>
    <w:rsid w:val="00A846AB"/>
    <w:rsid w:val="00A84735"/>
    <w:rsid w:val="00A8474E"/>
    <w:rsid w:val="00A848A5"/>
    <w:rsid w:val="00A8492A"/>
    <w:rsid w:val="00A84A01"/>
    <w:rsid w:val="00A84A08"/>
    <w:rsid w:val="00A84C8E"/>
    <w:rsid w:val="00A84D67"/>
    <w:rsid w:val="00A84DAB"/>
    <w:rsid w:val="00A84DFB"/>
    <w:rsid w:val="00A84EBA"/>
    <w:rsid w:val="00A84FEC"/>
    <w:rsid w:val="00A8512A"/>
    <w:rsid w:val="00A851D8"/>
    <w:rsid w:val="00A852D3"/>
    <w:rsid w:val="00A855A4"/>
    <w:rsid w:val="00A855DF"/>
    <w:rsid w:val="00A8594C"/>
    <w:rsid w:val="00A85A23"/>
    <w:rsid w:val="00A85C22"/>
    <w:rsid w:val="00A85C80"/>
    <w:rsid w:val="00A85F0D"/>
    <w:rsid w:val="00A85F9A"/>
    <w:rsid w:val="00A86049"/>
    <w:rsid w:val="00A86053"/>
    <w:rsid w:val="00A860BA"/>
    <w:rsid w:val="00A861CA"/>
    <w:rsid w:val="00A861DD"/>
    <w:rsid w:val="00A86290"/>
    <w:rsid w:val="00A8649E"/>
    <w:rsid w:val="00A864C4"/>
    <w:rsid w:val="00A864FC"/>
    <w:rsid w:val="00A86744"/>
    <w:rsid w:val="00A868A9"/>
    <w:rsid w:val="00A868E8"/>
    <w:rsid w:val="00A86919"/>
    <w:rsid w:val="00A86A30"/>
    <w:rsid w:val="00A86A93"/>
    <w:rsid w:val="00A86AB4"/>
    <w:rsid w:val="00A86BC8"/>
    <w:rsid w:val="00A86D01"/>
    <w:rsid w:val="00A86DCA"/>
    <w:rsid w:val="00A86ED4"/>
    <w:rsid w:val="00A86F5D"/>
    <w:rsid w:val="00A86F93"/>
    <w:rsid w:val="00A870C6"/>
    <w:rsid w:val="00A870F0"/>
    <w:rsid w:val="00A8712B"/>
    <w:rsid w:val="00A87236"/>
    <w:rsid w:val="00A872E9"/>
    <w:rsid w:val="00A872EA"/>
    <w:rsid w:val="00A873EF"/>
    <w:rsid w:val="00A8755B"/>
    <w:rsid w:val="00A875CB"/>
    <w:rsid w:val="00A876B6"/>
    <w:rsid w:val="00A87847"/>
    <w:rsid w:val="00A8788F"/>
    <w:rsid w:val="00A878B0"/>
    <w:rsid w:val="00A87982"/>
    <w:rsid w:val="00A87A92"/>
    <w:rsid w:val="00A87B77"/>
    <w:rsid w:val="00A87C9B"/>
    <w:rsid w:val="00A87E19"/>
    <w:rsid w:val="00A87E27"/>
    <w:rsid w:val="00A87E52"/>
    <w:rsid w:val="00A87E97"/>
    <w:rsid w:val="00A87F00"/>
    <w:rsid w:val="00A900F3"/>
    <w:rsid w:val="00A90100"/>
    <w:rsid w:val="00A902AE"/>
    <w:rsid w:val="00A90400"/>
    <w:rsid w:val="00A905A7"/>
    <w:rsid w:val="00A905A9"/>
    <w:rsid w:val="00A906BF"/>
    <w:rsid w:val="00A90719"/>
    <w:rsid w:val="00A9075E"/>
    <w:rsid w:val="00A9090D"/>
    <w:rsid w:val="00A90ABA"/>
    <w:rsid w:val="00A90B63"/>
    <w:rsid w:val="00A90D1E"/>
    <w:rsid w:val="00A90FE2"/>
    <w:rsid w:val="00A9118D"/>
    <w:rsid w:val="00A912AF"/>
    <w:rsid w:val="00A91379"/>
    <w:rsid w:val="00A9150F"/>
    <w:rsid w:val="00A9153D"/>
    <w:rsid w:val="00A91626"/>
    <w:rsid w:val="00A916EE"/>
    <w:rsid w:val="00A9173C"/>
    <w:rsid w:val="00A9187A"/>
    <w:rsid w:val="00A918B0"/>
    <w:rsid w:val="00A91942"/>
    <w:rsid w:val="00A919DD"/>
    <w:rsid w:val="00A91B3B"/>
    <w:rsid w:val="00A91C81"/>
    <w:rsid w:val="00A91CD5"/>
    <w:rsid w:val="00A91D79"/>
    <w:rsid w:val="00A91D9E"/>
    <w:rsid w:val="00A9204D"/>
    <w:rsid w:val="00A92217"/>
    <w:rsid w:val="00A9230C"/>
    <w:rsid w:val="00A9252A"/>
    <w:rsid w:val="00A9254D"/>
    <w:rsid w:val="00A9257B"/>
    <w:rsid w:val="00A925C2"/>
    <w:rsid w:val="00A92602"/>
    <w:rsid w:val="00A92612"/>
    <w:rsid w:val="00A92742"/>
    <w:rsid w:val="00A927EB"/>
    <w:rsid w:val="00A92877"/>
    <w:rsid w:val="00A9290C"/>
    <w:rsid w:val="00A92927"/>
    <w:rsid w:val="00A92A55"/>
    <w:rsid w:val="00A92B96"/>
    <w:rsid w:val="00A92C1D"/>
    <w:rsid w:val="00A92DCF"/>
    <w:rsid w:val="00A92F2D"/>
    <w:rsid w:val="00A92FB5"/>
    <w:rsid w:val="00A9301A"/>
    <w:rsid w:val="00A93057"/>
    <w:rsid w:val="00A93249"/>
    <w:rsid w:val="00A93272"/>
    <w:rsid w:val="00A932E0"/>
    <w:rsid w:val="00A9350F"/>
    <w:rsid w:val="00A935D9"/>
    <w:rsid w:val="00A93637"/>
    <w:rsid w:val="00A936E7"/>
    <w:rsid w:val="00A936FE"/>
    <w:rsid w:val="00A9372C"/>
    <w:rsid w:val="00A93890"/>
    <w:rsid w:val="00A93AF8"/>
    <w:rsid w:val="00A93B62"/>
    <w:rsid w:val="00A93BAD"/>
    <w:rsid w:val="00A93D7B"/>
    <w:rsid w:val="00A93DF6"/>
    <w:rsid w:val="00A93E61"/>
    <w:rsid w:val="00A93F73"/>
    <w:rsid w:val="00A94155"/>
    <w:rsid w:val="00A9416B"/>
    <w:rsid w:val="00A94188"/>
    <w:rsid w:val="00A941A1"/>
    <w:rsid w:val="00A942D7"/>
    <w:rsid w:val="00A9433B"/>
    <w:rsid w:val="00A9440B"/>
    <w:rsid w:val="00A944D0"/>
    <w:rsid w:val="00A9450D"/>
    <w:rsid w:val="00A94523"/>
    <w:rsid w:val="00A94819"/>
    <w:rsid w:val="00A949E2"/>
    <w:rsid w:val="00A94ABB"/>
    <w:rsid w:val="00A94AE2"/>
    <w:rsid w:val="00A94B28"/>
    <w:rsid w:val="00A94BDF"/>
    <w:rsid w:val="00A94E7D"/>
    <w:rsid w:val="00A94E8E"/>
    <w:rsid w:val="00A94FA1"/>
    <w:rsid w:val="00A9501E"/>
    <w:rsid w:val="00A951C5"/>
    <w:rsid w:val="00A9521F"/>
    <w:rsid w:val="00A95398"/>
    <w:rsid w:val="00A95479"/>
    <w:rsid w:val="00A9549F"/>
    <w:rsid w:val="00A9583C"/>
    <w:rsid w:val="00A95843"/>
    <w:rsid w:val="00A95883"/>
    <w:rsid w:val="00A958B8"/>
    <w:rsid w:val="00A95A66"/>
    <w:rsid w:val="00A95CB4"/>
    <w:rsid w:val="00A95D24"/>
    <w:rsid w:val="00A9614C"/>
    <w:rsid w:val="00A96292"/>
    <w:rsid w:val="00A964C2"/>
    <w:rsid w:val="00A9682F"/>
    <w:rsid w:val="00A96910"/>
    <w:rsid w:val="00A9699C"/>
    <w:rsid w:val="00A969C8"/>
    <w:rsid w:val="00A969D2"/>
    <w:rsid w:val="00A96A3E"/>
    <w:rsid w:val="00A96AA1"/>
    <w:rsid w:val="00A96B0C"/>
    <w:rsid w:val="00A96EFD"/>
    <w:rsid w:val="00A96F67"/>
    <w:rsid w:val="00A96F9D"/>
    <w:rsid w:val="00A97003"/>
    <w:rsid w:val="00A9718C"/>
    <w:rsid w:val="00A97232"/>
    <w:rsid w:val="00A972B9"/>
    <w:rsid w:val="00A97413"/>
    <w:rsid w:val="00A974C5"/>
    <w:rsid w:val="00A97680"/>
    <w:rsid w:val="00A9769F"/>
    <w:rsid w:val="00A976D2"/>
    <w:rsid w:val="00A978B9"/>
    <w:rsid w:val="00A978FE"/>
    <w:rsid w:val="00A97976"/>
    <w:rsid w:val="00A9799B"/>
    <w:rsid w:val="00A979F6"/>
    <w:rsid w:val="00A97A44"/>
    <w:rsid w:val="00A97B69"/>
    <w:rsid w:val="00A97C0F"/>
    <w:rsid w:val="00A97DA8"/>
    <w:rsid w:val="00A97E98"/>
    <w:rsid w:val="00A97EC1"/>
    <w:rsid w:val="00A97EC5"/>
    <w:rsid w:val="00A97F24"/>
    <w:rsid w:val="00A97F8F"/>
    <w:rsid w:val="00A97F9C"/>
    <w:rsid w:val="00AA007A"/>
    <w:rsid w:val="00AA02EB"/>
    <w:rsid w:val="00AA0385"/>
    <w:rsid w:val="00AA0565"/>
    <w:rsid w:val="00AA0684"/>
    <w:rsid w:val="00AA071C"/>
    <w:rsid w:val="00AA0773"/>
    <w:rsid w:val="00AA0822"/>
    <w:rsid w:val="00AA0868"/>
    <w:rsid w:val="00AA09EE"/>
    <w:rsid w:val="00AA0A8D"/>
    <w:rsid w:val="00AA0B8D"/>
    <w:rsid w:val="00AA0C73"/>
    <w:rsid w:val="00AA0CD9"/>
    <w:rsid w:val="00AA0E2C"/>
    <w:rsid w:val="00AA0E81"/>
    <w:rsid w:val="00AA1024"/>
    <w:rsid w:val="00AA10A0"/>
    <w:rsid w:val="00AA121E"/>
    <w:rsid w:val="00AA12A0"/>
    <w:rsid w:val="00AA12CA"/>
    <w:rsid w:val="00AA14A8"/>
    <w:rsid w:val="00AA14D1"/>
    <w:rsid w:val="00AA157B"/>
    <w:rsid w:val="00AA15CC"/>
    <w:rsid w:val="00AA1680"/>
    <w:rsid w:val="00AA16BC"/>
    <w:rsid w:val="00AA174B"/>
    <w:rsid w:val="00AA175C"/>
    <w:rsid w:val="00AA17F9"/>
    <w:rsid w:val="00AA18B0"/>
    <w:rsid w:val="00AA1A63"/>
    <w:rsid w:val="00AA1D15"/>
    <w:rsid w:val="00AA212C"/>
    <w:rsid w:val="00AA22C7"/>
    <w:rsid w:val="00AA2451"/>
    <w:rsid w:val="00AA25DB"/>
    <w:rsid w:val="00AA26F6"/>
    <w:rsid w:val="00AA2716"/>
    <w:rsid w:val="00AA2789"/>
    <w:rsid w:val="00AA2835"/>
    <w:rsid w:val="00AA28EA"/>
    <w:rsid w:val="00AA2A03"/>
    <w:rsid w:val="00AA2D42"/>
    <w:rsid w:val="00AA2DF8"/>
    <w:rsid w:val="00AA2E9B"/>
    <w:rsid w:val="00AA2EE3"/>
    <w:rsid w:val="00AA2F71"/>
    <w:rsid w:val="00AA2FE2"/>
    <w:rsid w:val="00AA306C"/>
    <w:rsid w:val="00AA30EA"/>
    <w:rsid w:val="00AA317E"/>
    <w:rsid w:val="00AA32FC"/>
    <w:rsid w:val="00AA3344"/>
    <w:rsid w:val="00AA3395"/>
    <w:rsid w:val="00AA33E2"/>
    <w:rsid w:val="00AA33F8"/>
    <w:rsid w:val="00AA3413"/>
    <w:rsid w:val="00AA34D6"/>
    <w:rsid w:val="00AA34E9"/>
    <w:rsid w:val="00AA35F3"/>
    <w:rsid w:val="00AA367F"/>
    <w:rsid w:val="00AA399A"/>
    <w:rsid w:val="00AA3A01"/>
    <w:rsid w:val="00AA3A9F"/>
    <w:rsid w:val="00AA3BB2"/>
    <w:rsid w:val="00AA3E26"/>
    <w:rsid w:val="00AA3E70"/>
    <w:rsid w:val="00AA3E93"/>
    <w:rsid w:val="00AA4096"/>
    <w:rsid w:val="00AA410F"/>
    <w:rsid w:val="00AA4186"/>
    <w:rsid w:val="00AA41AC"/>
    <w:rsid w:val="00AA4380"/>
    <w:rsid w:val="00AA4646"/>
    <w:rsid w:val="00AA47DF"/>
    <w:rsid w:val="00AA4832"/>
    <w:rsid w:val="00AA4846"/>
    <w:rsid w:val="00AA489D"/>
    <w:rsid w:val="00AA4D1C"/>
    <w:rsid w:val="00AA4DFF"/>
    <w:rsid w:val="00AA4EBD"/>
    <w:rsid w:val="00AA5429"/>
    <w:rsid w:val="00AA5458"/>
    <w:rsid w:val="00AA59DF"/>
    <w:rsid w:val="00AA59ED"/>
    <w:rsid w:val="00AA5B1B"/>
    <w:rsid w:val="00AA5C1C"/>
    <w:rsid w:val="00AA5C87"/>
    <w:rsid w:val="00AA5CC3"/>
    <w:rsid w:val="00AA5D11"/>
    <w:rsid w:val="00AA5D94"/>
    <w:rsid w:val="00AA601D"/>
    <w:rsid w:val="00AA6149"/>
    <w:rsid w:val="00AA62F2"/>
    <w:rsid w:val="00AA63D8"/>
    <w:rsid w:val="00AA645C"/>
    <w:rsid w:val="00AA6649"/>
    <w:rsid w:val="00AA66FA"/>
    <w:rsid w:val="00AA67D5"/>
    <w:rsid w:val="00AA6894"/>
    <w:rsid w:val="00AA6AD8"/>
    <w:rsid w:val="00AA6B26"/>
    <w:rsid w:val="00AA6C06"/>
    <w:rsid w:val="00AA6C10"/>
    <w:rsid w:val="00AA6C58"/>
    <w:rsid w:val="00AA6CF0"/>
    <w:rsid w:val="00AA6F20"/>
    <w:rsid w:val="00AA6FA8"/>
    <w:rsid w:val="00AA6FB3"/>
    <w:rsid w:val="00AA6FC3"/>
    <w:rsid w:val="00AA70DF"/>
    <w:rsid w:val="00AA712E"/>
    <w:rsid w:val="00AA715E"/>
    <w:rsid w:val="00AA71BA"/>
    <w:rsid w:val="00AA733D"/>
    <w:rsid w:val="00AA73E0"/>
    <w:rsid w:val="00AA7482"/>
    <w:rsid w:val="00AA7535"/>
    <w:rsid w:val="00AA772E"/>
    <w:rsid w:val="00AA7735"/>
    <w:rsid w:val="00AA7754"/>
    <w:rsid w:val="00AA78A0"/>
    <w:rsid w:val="00AA7922"/>
    <w:rsid w:val="00AA7A62"/>
    <w:rsid w:val="00AA7C21"/>
    <w:rsid w:val="00AA7CC3"/>
    <w:rsid w:val="00AA7DAC"/>
    <w:rsid w:val="00AA7F62"/>
    <w:rsid w:val="00AA7FD7"/>
    <w:rsid w:val="00AB012E"/>
    <w:rsid w:val="00AB015B"/>
    <w:rsid w:val="00AB018F"/>
    <w:rsid w:val="00AB05CF"/>
    <w:rsid w:val="00AB0690"/>
    <w:rsid w:val="00AB070A"/>
    <w:rsid w:val="00AB07F3"/>
    <w:rsid w:val="00AB0996"/>
    <w:rsid w:val="00AB0CF9"/>
    <w:rsid w:val="00AB0ED9"/>
    <w:rsid w:val="00AB0F05"/>
    <w:rsid w:val="00AB1095"/>
    <w:rsid w:val="00AB10D2"/>
    <w:rsid w:val="00AB125E"/>
    <w:rsid w:val="00AB1395"/>
    <w:rsid w:val="00AB18FE"/>
    <w:rsid w:val="00AB19B5"/>
    <w:rsid w:val="00AB19C3"/>
    <w:rsid w:val="00AB19DD"/>
    <w:rsid w:val="00AB19E5"/>
    <w:rsid w:val="00AB1B50"/>
    <w:rsid w:val="00AB1C6B"/>
    <w:rsid w:val="00AB1CB7"/>
    <w:rsid w:val="00AB1DC8"/>
    <w:rsid w:val="00AB1E24"/>
    <w:rsid w:val="00AB1E81"/>
    <w:rsid w:val="00AB1F25"/>
    <w:rsid w:val="00AB2118"/>
    <w:rsid w:val="00AB22F7"/>
    <w:rsid w:val="00AB2397"/>
    <w:rsid w:val="00AB23F0"/>
    <w:rsid w:val="00AB2551"/>
    <w:rsid w:val="00AB268D"/>
    <w:rsid w:val="00AB26DA"/>
    <w:rsid w:val="00AB28B7"/>
    <w:rsid w:val="00AB28D2"/>
    <w:rsid w:val="00AB297B"/>
    <w:rsid w:val="00AB2B70"/>
    <w:rsid w:val="00AB2CCE"/>
    <w:rsid w:val="00AB2DA7"/>
    <w:rsid w:val="00AB2FCB"/>
    <w:rsid w:val="00AB30BF"/>
    <w:rsid w:val="00AB3172"/>
    <w:rsid w:val="00AB317E"/>
    <w:rsid w:val="00AB363D"/>
    <w:rsid w:val="00AB36F0"/>
    <w:rsid w:val="00AB3728"/>
    <w:rsid w:val="00AB37E5"/>
    <w:rsid w:val="00AB37EA"/>
    <w:rsid w:val="00AB37F3"/>
    <w:rsid w:val="00AB388D"/>
    <w:rsid w:val="00AB3964"/>
    <w:rsid w:val="00AB3ACE"/>
    <w:rsid w:val="00AB3CAE"/>
    <w:rsid w:val="00AB3E01"/>
    <w:rsid w:val="00AB3E6B"/>
    <w:rsid w:val="00AB3E77"/>
    <w:rsid w:val="00AB3FB1"/>
    <w:rsid w:val="00AB4127"/>
    <w:rsid w:val="00AB4301"/>
    <w:rsid w:val="00AB4402"/>
    <w:rsid w:val="00AB469B"/>
    <w:rsid w:val="00AB4818"/>
    <w:rsid w:val="00AB48A4"/>
    <w:rsid w:val="00AB48D9"/>
    <w:rsid w:val="00AB491F"/>
    <w:rsid w:val="00AB4983"/>
    <w:rsid w:val="00AB4ADB"/>
    <w:rsid w:val="00AB4BDA"/>
    <w:rsid w:val="00AB4BF9"/>
    <w:rsid w:val="00AB4CEE"/>
    <w:rsid w:val="00AB4DCB"/>
    <w:rsid w:val="00AB4EB0"/>
    <w:rsid w:val="00AB50BA"/>
    <w:rsid w:val="00AB51E5"/>
    <w:rsid w:val="00AB5255"/>
    <w:rsid w:val="00AB53E7"/>
    <w:rsid w:val="00AB546D"/>
    <w:rsid w:val="00AB554F"/>
    <w:rsid w:val="00AB558E"/>
    <w:rsid w:val="00AB55A4"/>
    <w:rsid w:val="00AB55BB"/>
    <w:rsid w:val="00AB55E0"/>
    <w:rsid w:val="00AB570F"/>
    <w:rsid w:val="00AB574E"/>
    <w:rsid w:val="00AB58F0"/>
    <w:rsid w:val="00AB5D03"/>
    <w:rsid w:val="00AB5D2F"/>
    <w:rsid w:val="00AB5DCD"/>
    <w:rsid w:val="00AB5E88"/>
    <w:rsid w:val="00AB5FB0"/>
    <w:rsid w:val="00AB5FF4"/>
    <w:rsid w:val="00AB617D"/>
    <w:rsid w:val="00AB61A7"/>
    <w:rsid w:val="00AB6221"/>
    <w:rsid w:val="00AB628F"/>
    <w:rsid w:val="00AB63B0"/>
    <w:rsid w:val="00AB63F1"/>
    <w:rsid w:val="00AB649E"/>
    <w:rsid w:val="00AB650D"/>
    <w:rsid w:val="00AB65B3"/>
    <w:rsid w:val="00AB6692"/>
    <w:rsid w:val="00AB688A"/>
    <w:rsid w:val="00AB6935"/>
    <w:rsid w:val="00AB6944"/>
    <w:rsid w:val="00AB6A1D"/>
    <w:rsid w:val="00AB6ABA"/>
    <w:rsid w:val="00AB6BC0"/>
    <w:rsid w:val="00AB6D8A"/>
    <w:rsid w:val="00AB6DEC"/>
    <w:rsid w:val="00AB6E6F"/>
    <w:rsid w:val="00AB6E8D"/>
    <w:rsid w:val="00AB6EA6"/>
    <w:rsid w:val="00AB6EBE"/>
    <w:rsid w:val="00AB6FF9"/>
    <w:rsid w:val="00AB7272"/>
    <w:rsid w:val="00AB72B2"/>
    <w:rsid w:val="00AB761E"/>
    <w:rsid w:val="00AB768B"/>
    <w:rsid w:val="00AB7728"/>
    <w:rsid w:val="00AB7973"/>
    <w:rsid w:val="00AB7B68"/>
    <w:rsid w:val="00AB7C2B"/>
    <w:rsid w:val="00AB7C5E"/>
    <w:rsid w:val="00AB7D9F"/>
    <w:rsid w:val="00AB7DB3"/>
    <w:rsid w:val="00AB7F76"/>
    <w:rsid w:val="00AC0009"/>
    <w:rsid w:val="00AC00CF"/>
    <w:rsid w:val="00AC033D"/>
    <w:rsid w:val="00AC0393"/>
    <w:rsid w:val="00AC03A8"/>
    <w:rsid w:val="00AC05BD"/>
    <w:rsid w:val="00AC0649"/>
    <w:rsid w:val="00AC090A"/>
    <w:rsid w:val="00AC09EF"/>
    <w:rsid w:val="00AC0AAD"/>
    <w:rsid w:val="00AC0B41"/>
    <w:rsid w:val="00AC0BBF"/>
    <w:rsid w:val="00AC0C68"/>
    <w:rsid w:val="00AC0ED9"/>
    <w:rsid w:val="00AC0F28"/>
    <w:rsid w:val="00AC0F3F"/>
    <w:rsid w:val="00AC0FCA"/>
    <w:rsid w:val="00AC104A"/>
    <w:rsid w:val="00AC1072"/>
    <w:rsid w:val="00AC1141"/>
    <w:rsid w:val="00AC11C3"/>
    <w:rsid w:val="00AC120A"/>
    <w:rsid w:val="00AC1260"/>
    <w:rsid w:val="00AC12D2"/>
    <w:rsid w:val="00AC1312"/>
    <w:rsid w:val="00AC172E"/>
    <w:rsid w:val="00AC192F"/>
    <w:rsid w:val="00AC198A"/>
    <w:rsid w:val="00AC19DA"/>
    <w:rsid w:val="00AC1A31"/>
    <w:rsid w:val="00AC1B39"/>
    <w:rsid w:val="00AC1C07"/>
    <w:rsid w:val="00AC1CE6"/>
    <w:rsid w:val="00AC1D1E"/>
    <w:rsid w:val="00AC1D64"/>
    <w:rsid w:val="00AC1DB1"/>
    <w:rsid w:val="00AC1E3F"/>
    <w:rsid w:val="00AC1F22"/>
    <w:rsid w:val="00AC1F93"/>
    <w:rsid w:val="00AC1FAA"/>
    <w:rsid w:val="00AC2022"/>
    <w:rsid w:val="00AC2131"/>
    <w:rsid w:val="00AC231A"/>
    <w:rsid w:val="00AC23B1"/>
    <w:rsid w:val="00AC25CB"/>
    <w:rsid w:val="00AC2653"/>
    <w:rsid w:val="00AC2694"/>
    <w:rsid w:val="00AC2697"/>
    <w:rsid w:val="00AC2A62"/>
    <w:rsid w:val="00AC2B3A"/>
    <w:rsid w:val="00AC2C40"/>
    <w:rsid w:val="00AC2F93"/>
    <w:rsid w:val="00AC307D"/>
    <w:rsid w:val="00AC312F"/>
    <w:rsid w:val="00AC323C"/>
    <w:rsid w:val="00AC3414"/>
    <w:rsid w:val="00AC34B4"/>
    <w:rsid w:val="00AC34DC"/>
    <w:rsid w:val="00AC34F8"/>
    <w:rsid w:val="00AC34FB"/>
    <w:rsid w:val="00AC3622"/>
    <w:rsid w:val="00AC366B"/>
    <w:rsid w:val="00AC3674"/>
    <w:rsid w:val="00AC3798"/>
    <w:rsid w:val="00AC386E"/>
    <w:rsid w:val="00AC38C9"/>
    <w:rsid w:val="00AC393D"/>
    <w:rsid w:val="00AC39F6"/>
    <w:rsid w:val="00AC3A7B"/>
    <w:rsid w:val="00AC3AAA"/>
    <w:rsid w:val="00AC3AAF"/>
    <w:rsid w:val="00AC3D05"/>
    <w:rsid w:val="00AC3EBC"/>
    <w:rsid w:val="00AC3F17"/>
    <w:rsid w:val="00AC3F71"/>
    <w:rsid w:val="00AC417F"/>
    <w:rsid w:val="00AC4184"/>
    <w:rsid w:val="00AC41BE"/>
    <w:rsid w:val="00AC42D8"/>
    <w:rsid w:val="00AC43EC"/>
    <w:rsid w:val="00AC458E"/>
    <w:rsid w:val="00AC45C6"/>
    <w:rsid w:val="00AC466E"/>
    <w:rsid w:val="00AC4697"/>
    <w:rsid w:val="00AC47D6"/>
    <w:rsid w:val="00AC4847"/>
    <w:rsid w:val="00AC4B15"/>
    <w:rsid w:val="00AC4B6B"/>
    <w:rsid w:val="00AC4C31"/>
    <w:rsid w:val="00AC4D0D"/>
    <w:rsid w:val="00AC4D2A"/>
    <w:rsid w:val="00AC4E2D"/>
    <w:rsid w:val="00AC4E6D"/>
    <w:rsid w:val="00AC4FB1"/>
    <w:rsid w:val="00AC5023"/>
    <w:rsid w:val="00AC532D"/>
    <w:rsid w:val="00AC5589"/>
    <w:rsid w:val="00AC5695"/>
    <w:rsid w:val="00AC57B7"/>
    <w:rsid w:val="00AC5880"/>
    <w:rsid w:val="00AC58C6"/>
    <w:rsid w:val="00AC5917"/>
    <w:rsid w:val="00AC5999"/>
    <w:rsid w:val="00AC5B4B"/>
    <w:rsid w:val="00AC5B7E"/>
    <w:rsid w:val="00AC5CC0"/>
    <w:rsid w:val="00AC5CDA"/>
    <w:rsid w:val="00AC5CE2"/>
    <w:rsid w:val="00AC5E7F"/>
    <w:rsid w:val="00AC5F7D"/>
    <w:rsid w:val="00AC5FC9"/>
    <w:rsid w:val="00AC6061"/>
    <w:rsid w:val="00AC619E"/>
    <w:rsid w:val="00AC61D6"/>
    <w:rsid w:val="00AC63CF"/>
    <w:rsid w:val="00AC67E4"/>
    <w:rsid w:val="00AC6826"/>
    <w:rsid w:val="00AC68D5"/>
    <w:rsid w:val="00AC6AE3"/>
    <w:rsid w:val="00AC6B37"/>
    <w:rsid w:val="00AC6C53"/>
    <w:rsid w:val="00AC6C5A"/>
    <w:rsid w:val="00AC6E34"/>
    <w:rsid w:val="00AC6E85"/>
    <w:rsid w:val="00AC6F00"/>
    <w:rsid w:val="00AC6FE9"/>
    <w:rsid w:val="00AC71D2"/>
    <w:rsid w:val="00AC71F8"/>
    <w:rsid w:val="00AC7315"/>
    <w:rsid w:val="00AC736D"/>
    <w:rsid w:val="00AC744D"/>
    <w:rsid w:val="00AC748C"/>
    <w:rsid w:val="00AC75BF"/>
    <w:rsid w:val="00AC7603"/>
    <w:rsid w:val="00AC761F"/>
    <w:rsid w:val="00AC7627"/>
    <w:rsid w:val="00AC7778"/>
    <w:rsid w:val="00AC77A1"/>
    <w:rsid w:val="00AC77F2"/>
    <w:rsid w:val="00AC7C16"/>
    <w:rsid w:val="00AC7CC6"/>
    <w:rsid w:val="00AC7CDD"/>
    <w:rsid w:val="00AC7D49"/>
    <w:rsid w:val="00AC7E7B"/>
    <w:rsid w:val="00AC7EB3"/>
    <w:rsid w:val="00AC7F15"/>
    <w:rsid w:val="00AD0007"/>
    <w:rsid w:val="00AD0225"/>
    <w:rsid w:val="00AD026A"/>
    <w:rsid w:val="00AD03C0"/>
    <w:rsid w:val="00AD043A"/>
    <w:rsid w:val="00AD0719"/>
    <w:rsid w:val="00AD07B3"/>
    <w:rsid w:val="00AD08B6"/>
    <w:rsid w:val="00AD09D3"/>
    <w:rsid w:val="00AD09E9"/>
    <w:rsid w:val="00AD0BE4"/>
    <w:rsid w:val="00AD0E83"/>
    <w:rsid w:val="00AD0E95"/>
    <w:rsid w:val="00AD103D"/>
    <w:rsid w:val="00AD1249"/>
    <w:rsid w:val="00AD1308"/>
    <w:rsid w:val="00AD1572"/>
    <w:rsid w:val="00AD164D"/>
    <w:rsid w:val="00AD16E5"/>
    <w:rsid w:val="00AD18BA"/>
    <w:rsid w:val="00AD1ABD"/>
    <w:rsid w:val="00AD1B79"/>
    <w:rsid w:val="00AD1C30"/>
    <w:rsid w:val="00AD1D8B"/>
    <w:rsid w:val="00AD1DD6"/>
    <w:rsid w:val="00AD1FAD"/>
    <w:rsid w:val="00AD204E"/>
    <w:rsid w:val="00AD2114"/>
    <w:rsid w:val="00AD22F9"/>
    <w:rsid w:val="00AD2476"/>
    <w:rsid w:val="00AD24B3"/>
    <w:rsid w:val="00AD250A"/>
    <w:rsid w:val="00AD2553"/>
    <w:rsid w:val="00AD27E5"/>
    <w:rsid w:val="00AD2A91"/>
    <w:rsid w:val="00AD2B38"/>
    <w:rsid w:val="00AD2B8C"/>
    <w:rsid w:val="00AD2B90"/>
    <w:rsid w:val="00AD2E84"/>
    <w:rsid w:val="00AD2ECD"/>
    <w:rsid w:val="00AD2F60"/>
    <w:rsid w:val="00AD3018"/>
    <w:rsid w:val="00AD3061"/>
    <w:rsid w:val="00AD318C"/>
    <w:rsid w:val="00AD35F2"/>
    <w:rsid w:val="00AD3719"/>
    <w:rsid w:val="00AD3A8C"/>
    <w:rsid w:val="00AD3AB5"/>
    <w:rsid w:val="00AD3B9A"/>
    <w:rsid w:val="00AD3D2B"/>
    <w:rsid w:val="00AD40A7"/>
    <w:rsid w:val="00AD4241"/>
    <w:rsid w:val="00AD42C1"/>
    <w:rsid w:val="00AD42E7"/>
    <w:rsid w:val="00AD4324"/>
    <w:rsid w:val="00AD44DA"/>
    <w:rsid w:val="00AD4949"/>
    <w:rsid w:val="00AD4CE9"/>
    <w:rsid w:val="00AD4E2E"/>
    <w:rsid w:val="00AD4E37"/>
    <w:rsid w:val="00AD4EE4"/>
    <w:rsid w:val="00AD4F69"/>
    <w:rsid w:val="00AD4FB7"/>
    <w:rsid w:val="00AD4FE8"/>
    <w:rsid w:val="00AD5149"/>
    <w:rsid w:val="00AD51B6"/>
    <w:rsid w:val="00AD51ED"/>
    <w:rsid w:val="00AD5213"/>
    <w:rsid w:val="00AD5215"/>
    <w:rsid w:val="00AD54EF"/>
    <w:rsid w:val="00AD5680"/>
    <w:rsid w:val="00AD570C"/>
    <w:rsid w:val="00AD57CF"/>
    <w:rsid w:val="00AD58B4"/>
    <w:rsid w:val="00AD59E3"/>
    <w:rsid w:val="00AD5AE1"/>
    <w:rsid w:val="00AD5B04"/>
    <w:rsid w:val="00AD5B05"/>
    <w:rsid w:val="00AD5BA0"/>
    <w:rsid w:val="00AD5BCD"/>
    <w:rsid w:val="00AD5D01"/>
    <w:rsid w:val="00AD5D34"/>
    <w:rsid w:val="00AD5DCA"/>
    <w:rsid w:val="00AD5E27"/>
    <w:rsid w:val="00AD5E69"/>
    <w:rsid w:val="00AD5EC2"/>
    <w:rsid w:val="00AD5F9A"/>
    <w:rsid w:val="00AD6030"/>
    <w:rsid w:val="00AD61A7"/>
    <w:rsid w:val="00AD62D6"/>
    <w:rsid w:val="00AD63DC"/>
    <w:rsid w:val="00AD6540"/>
    <w:rsid w:val="00AD65E7"/>
    <w:rsid w:val="00AD66D8"/>
    <w:rsid w:val="00AD69C2"/>
    <w:rsid w:val="00AD6BFB"/>
    <w:rsid w:val="00AD6C87"/>
    <w:rsid w:val="00AD6E43"/>
    <w:rsid w:val="00AD6E89"/>
    <w:rsid w:val="00AD6FE7"/>
    <w:rsid w:val="00AD701D"/>
    <w:rsid w:val="00AD7065"/>
    <w:rsid w:val="00AD70B2"/>
    <w:rsid w:val="00AD710C"/>
    <w:rsid w:val="00AD7118"/>
    <w:rsid w:val="00AD717D"/>
    <w:rsid w:val="00AD7196"/>
    <w:rsid w:val="00AD7263"/>
    <w:rsid w:val="00AD727A"/>
    <w:rsid w:val="00AD72BE"/>
    <w:rsid w:val="00AD73D4"/>
    <w:rsid w:val="00AD744C"/>
    <w:rsid w:val="00AD74BF"/>
    <w:rsid w:val="00AD75A4"/>
    <w:rsid w:val="00AD7658"/>
    <w:rsid w:val="00AD7820"/>
    <w:rsid w:val="00AD7850"/>
    <w:rsid w:val="00AD7899"/>
    <w:rsid w:val="00AD7970"/>
    <w:rsid w:val="00AD7A4E"/>
    <w:rsid w:val="00AD7B78"/>
    <w:rsid w:val="00AD7F72"/>
    <w:rsid w:val="00AE002E"/>
    <w:rsid w:val="00AE0191"/>
    <w:rsid w:val="00AE03D5"/>
    <w:rsid w:val="00AE0542"/>
    <w:rsid w:val="00AE0578"/>
    <w:rsid w:val="00AE05C1"/>
    <w:rsid w:val="00AE0884"/>
    <w:rsid w:val="00AE08B5"/>
    <w:rsid w:val="00AE0B13"/>
    <w:rsid w:val="00AE0B7A"/>
    <w:rsid w:val="00AE0C89"/>
    <w:rsid w:val="00AE0CF2"/>
    <w:rsid w:val="00AE0D33"/>
    <w:rsid w:val="00AE0DB2"/>
    <w:rsid w:val="00AE0E2F"/>
    <w:rsid w:val="00AE0ED8"/>
    <w:rsid w:val="00AE0EE9"/>
    <w:rsid w:val="00AE1178"/>
    <w:rsid w:val="00AE1265"/>
    <w:rsid w:val="00AE1286"/>
    <w:rsid w:val="00AE12FC"/>
    <w:rsid w:val="00AE1334"/>
    <w:rsid w:val="00AE1421"/>
    <w:rsid w:val="00AE1566"/>
    <w:rsid w:val="00AE1580"/>
    <w:rsid w:val="00AE1629"/>
    <w:rsid w:val="00AE1641"/>
    <w:rsid w:val="00AE16DB"/>
    <w:rsid w:val="00AE187A"/>
    <w:rsid w:val="00AE1E08"/>
    <w:rsid w:val="00AE1E65"/>
    <w:rsid w:val="00AE1EE8"/>
    <w:rsid w:val="00AE218F"/>
    <w:rsid w:val="00AE2365"/>
    <w:rsid w:val="00AE2397"/>
    <w:rsid w:val="00AE23FE"/>
    <w:rsid w:val="00AE24D9"/>
    <w:rsid w:val="00AE253F"/>
    <w:rsid w:val="00AE27EA"/>
    <w:rsid w:val="00AE28BE"/>
    <w:rsid w:val="00AE28E8"/>
    <w:rsid w:val="00AE2932"/>
    <w:rsid w:val="00AE29C4"/>
    <w:rsid w:val="00AE2B6D"/>
    <w:rsid w:val="00AE2C98"/>
    <w:rsid w:val="00AE2D04"/>
    <w:rsid w:val="00AE2D14"/>
    <w:rsid w:val="00AE2E07"/>
    <w:rsid w:val="00AE2EDB"/>
    <w:rsid w:val="00AE2FCC"/>
    <w:rsid w:val="00AE302E"/>
    <w:rsid w:val="00AE30B0"/>
    <w:rsid w:val="00AE31B1"/>
    <w:rsid w:val="00AE325B"/>
    <w:rsid w:val="00AE3341"/>
    <w:rsid w:val="00AE3384"/>
    <w:rsid w:val="00AE33AB"/>
    <w:rsid w:val="00AE37D8"/>
    <w:rsid w:val="00AE39D9"/>
    <w:rsid w:val="00AE3C31"/>
    <w:rsid w:val="00AE3D12"/>
    <w:rsid w:val="00AE3E84"/>
    <w:rsid w:val="00AE3ECE"/>
    <w:rsid w:val="00AE3F2A"/>
    <w:rsid w:val="00AE3FCD"/>
    <w:rsid w:val="00AE40A2"/>
    <w:rsid w:val="00AE41DE"/>
    <w:rsid w:val="00AE4234"/>
    <w:rsid w:val="00AE444F"/>
    <w:rsid w:val="00AE445F"/>
    <w:rsid w:val="00AE4634"/>
    <w:rsid w:val="00AE475F"/>
    <w:rsid w:val="00AE48B2"/>
    <w:rsid w:val="00AE4A61"/>
    <w:rsid w:val="00AE4C81"/>
    <w:rsid w:val="00AE4DA9"/>
    <w:rsid w:val="00AE4DC7"/>
    <w:rsid w:val="00AE4DE1"/>
    <w:rsid w:val="00AE4E34"/>
    <w:rsid w:val="00AE4F44"/>
    <w:rsid w:val="00AE51CD"/>
    <w:rsid w:val="00AE52B1"/>
    <w:rsid w:val="00AE52E9"/>
    <w:rsid w:val="00AE5399"/>
    <w:rsid w:val="00AE53C1"/>
    <w:rsid w:val="00AE5512"/>
    <w:rsid w:val="00AE560C"/>
    <w:rsid w:val="00AE5679"/>
    <w:rsid w:val="00AE582C"/>
    <w:rsid w:val="00AE5A0B"/>
    <w:rsid w:val="00AE5CAB"/>
    <w:rsid w:val="00AE5D3B"/>
    <w:rsid w:val="00AE5D90"/>
    <w:rsid w:val="00AE5FB3"/>
    <w:rsid w:val="00AE5FF7"/>
    <w:rsid w:val="00AE601C"/>
    <w:rsid w:val="00AE615D"/>
    <w:rsid w:val="00AE61DB"/>
    <w:rsid w:val="00AE6286"/>
    <w:rsid w:val="00AE652E"/>
    <w:rsid w:val="00AE694F"/>
    <w:rsid w:val="00AE6AD0"/>
    <w:rsid w:val="00AE6B01"/>
    <w:rsid w:val="00AE6C62"/>
    <w:rsid w:val="00AE6DB6"/>
    <w:rsid w:val="00AE6E5E"/>
    <w:rsid w:val="00AE6EE6"/>
    <w:rsid w:val="00AE6FAE"/>
    <w:rsid w:val="00AE7169"/>
    <w:rsid w:val="00AE719B"/>
    <w:rsid w:val="00AE72BD"/>
    <w:rsid w:val="00AE7333"/>
    <w:rsid w:val="00AE73F8"/>
    <w:rsid w:val="00AE75F9"/>
    <w:rsid w:val="00AE7677"/>
    <w:rsid w:val="00AE770C"/>
    <w:rsid w:val="00AE7720"/>
    <w:rsid w:val="00AE77D0"/>
    <w:rsid w:val="00AE7BEE"/>
    <w:rsid w:val="00AE7E49"/>
    <w:rsid w:val="00AE7EE9"/>
    <w:rsid w:val="00AE7F00"/>
    <w:rsid w:val="00AF001C"/>
    <w:rsid w:val="00AF0186"/>
    <w:rsid w:val="00AF02F8"/>
    <w:rsid w:val="00AF04D8"/>
    <w:rsid w:val="00AF0648"/>
    <w:rsid w:val="00AF0738"/>
    <w:rsid w:val="00AF0757"/>
    <w:rsid w:val="00AF0894"/>
    <w:rsid w:val="00AF08CC"/>
    <w:rsid w:val="00AF0A52"/>
    <w:rsid w:val="00AF0B11"/>
    <w:rsid w:val="00AF0CC0"/>
    <w:rsid w:val="00AF0D36"/>
    <w:rsid w:val="00AF0D80"/>
    <w:rsid w:val="00AF0D9C"/>
    <w:rsid w:val="00AF0FD7"/>
    <w:rsid w:val="00AF1033"/>
    <w:rsid w:val="00AF1086"/>
    <w:rsid w:val="00AF11AA"/>
    <w:rsid w:val="00AF1338"/>
    <w:rsid w:val="00AF1402"/>
    <w:rsid w:val="00AF145F"/>
    <w:rsid w:val="00AF16F8"/>
    <w:rsid w:val="00AF1738"/>
    <w:rsid w:val="00AF1781"/>
    <w:rsid w:val="00AF17B4"/>
    <w:rsid w:val="00AF17DE"/>
    <w:rsid w:val="00AF1C7C"/>
    <w:rsid w:val="00AF1D8C"/>
    <w:rsid w:val="00AF1ECE"/>
    <w:rsid w:val="00AF1F6F"/>
    <w:rsid w:val="00AF21C9"/>
    <w:rsid w:val="00AF223F"/>
    <w:rsid w:val="00AF22D3"/>
    <w:rsid w:val="00AF22EE"/>
    <w:rsid w:val="00AF2307"/>
    <w:rsid w:val="00AF230B"/>
    <w:rsid w:val="00AF2450"/>
    <w:rsid w:val="00AF2596"/>
    <w:rsid w:val="00AF2951"/>
    <w:rsid w:val="00AF2C2F"/>
    <w:rsid w:val="00AF2C5C"/>
    <w:rsid w:val="00AF2CF2"/>
    <w:rsid w:val="00AF2DBA"/>
    <w:rsid w:val="00AF2EE4"/>
    <w:rsid w:val="00AF2F61"/>
    <w:rsid w:val="00AF3185"/>
    <w:rsid w:val="00AF31A3"/>
    <w:rsid w:val="00AF321C"/>
    <w:rsid w:val="00AF3293"/>
    <w:rsid w:val="00AF3516"/>
    <w:rsid w:val="00AF3524"/>
    <w:rsid w:val="00AF36AC"/>
    <w:rsid w:val="00AF3792"/>
    <w:rsid w:val="00AF3804"/>
    <w:rsid w:val="00AF388B"/>
    <w:rsid w:val="00AF389D"/>
    <w:rsid w:val="00AF38AC"/>
    <w:rsid w:val="00AF3AD5"/>
    <w:rsid w:val="00AF3B75"/>
    <w:rsid w:val="00AF3D3C"/>
    <w:rsid w:val="00AF3D75"/>
    <w:rsid w:val="00AF3D78"/>
    <w:rsid w:val="00AF43C7"/>
    <w:rsid w:val="00AF43D5"/>
    <w:rsid w:val="00AF4440"/>
    <w:rsid w:val="00AF4452"/>
    <w:rsid w:val="00AF4480"/>
    <w:rsid w:val="00AF44AC"/>
    <w:rsid w:val="00AF4695"/>
    <w:rsid w:val="00AF4712"/>
    <w:rsid w:val="00AF4761"/>
    <w:rsid w:val="00AF47EA"/>
    <w:rsid w:val="00AF487D"/>
    <w:rsid w:val="00AF490A"/>
    <w:rsid w:val="00AF498F"/>
    <w:rsid w:val="00AF4AA7"/>
    <w:rsid w:val="00AF4ADB"/>
    <w:rsid w:val="00AF4AED"/>
    <w:rsid w:val="00AF4B9B"/>
    <w:rsid w:val="00AF4BFD"/>
    <w:rsid w:val="00AF4D18"/>
    <w:rsid w:val="00AF4DEE"/>
    <w:rsid w:val="00AF4F3A"/>
    <w:rsid w:val="00AF5070"/>
    <w:rsid w:val="00AF5146"/>
    <w:rsid w:val="00AF52D4"/>
    <w:rsid w:val="00AF5332"/>
    <w:rsid w:val="00AF537E"/>
    <w:rsid w:val="00AF5432"/>
    <w:rsid w:val="00AF543D"/>
    <w:rsid w:val="00AF5466"/>
    <w:rsid w:val="00AF54A4"/>
    <w:rsid w:val="00AF5530"/>
    <w:rsid w:val="00AF5747"/>
    <w:rsid w:val="00AF58C2"/>
    <w:rsid w:val="00AF5981"/>
    <w:rsid w:val="00AF5AA6"/>
    <w:rsid w:val="00AF5B2B"/>
    <w:rsid w:val="00AF5B63"/>
    <w:rsid w:val="00AF5BD8"/>
    <w:rsid w:val="00AF5C04"/>
    <w:rsid w:val="00AF5CB3"/>
    <w:rsid w:val="00AF5DA0"/>
    <w:rsid w:val="00AF5DC4"/>
    <w:rsid w:val="00AF5E8F"/>
    <w:rsid w:val="00AF5EAD"/>
    <w:rsid w:val="00AF5F29"/>
    <w:rsid w:val="00AF5F6B"/>
    <w:rsid w:val="00AF604D"/>
    <w:rsid w:val="00AF615A"/>
    <w:rsid w:val="00AF61FC"/>
    <w:rsid w:val="00AF6318"/>
    <w:rsid w:val="00AF6333"/>
    <w:rsid w:val="00AF636E"/>
    <w:rsid w:val="00AF63F5"/>
    <w:rsid w:val="00AF64BC"/>
    <w:rsid w:val="00AF6520"/>
    <w:rsid w:val="00AF696B"/>
    <w:rsid w:val="00AF6C48"/>
    <w:rsid w:val="00AF6CF6"/>
    <w:rsid w:val="00AF6DB8"/>
    <w:rsid w:val="00AF6DC6"/>
    <w:rsid w:val="00AF6EE7"/>
    <w:rsid w:val="00AF6F75"/>
    <w:rsid w:val="00AF7073"/>
    <w:rsid w:val="00AF7079"/>
    <w:rsid w:val="00AF712E"/>
    <w:rsid w:val="00AF7204"/>
    <w:rsid w:val="00AF73E7"/>
    <w:rsid w:val="00AF741F"/>
    <w:rsid w:val="00AF7457"/>
    <w:rsid w:val="00AF7639"/>
    <w:rsid w:val="00AF76AB"/>
    <w:rsid w:val="00AF7796"/>
    <w:rsid w:val="00AF77F2"/>
    <w:rsid w:val="00AF77FD"/>
    <w:rsid w:val="00AF7866"/>
    <w:rsid w:val="00AF78BA"/>
    <w:rsid w:val="00AF79E7"/>
    <w:rsid w:val="00AF7DD3"/>
    <w:rsid w:val="00AF7ED8"/>
    <w:rsid w:val="00AF7EDB"/>
    <w:rsid w:val="00AF7F40"/>
    <w:rsid w:val="00B000C9"/>
    <w:rsid w:val="00B00283"/>
    <w:rsid w:val="00B003A8"/>
    <w:rsid w:val="00B004F4"/>
    <w:rsid w:val="00B0050B"/>
    <w:rsid w:val="00B0058C"/>
    <w:rsid w:val="00B005B6"/>
    <w:rsid w:val="00B0060D"/>
    <w:rsid w:val="00B00744"/>
    <w:rsid w:val="00B0079D"/>
    <w:rsid w:val="00B007C5"/>
    <w:rsid w:val="00B00989"/>
    <w:rsid w:val="00B00A80"/>
    <w:rsid w:val="00B00CBD"/>
    <w:rsid w:val="00B00D47"/>
    <w:rsid w:val="00B00D99"/>
    <w:rsid w:val="00B00E08"/>
    <w:rsid w:val="00B00F09"/>
    <w:rsid w:val="00B00F86"/>
    <w:rsid w:val="00B0103B"/>
    <w:rsid w:val="00B01106"/>
    <w:rsid w:val="00B01294"/>
    <w:rsid w:val="00B012D5"/>
    <w:rsid w:val="00B01368"/>
    <w:rsid w:val="00B0179C"/>
    <w:rsid w:val="00B01817"/>
    <w:rsid w:val="00B01895"/>
    <w:rsid w:val="00B018A8"/>
    <w:rsid w:val="00B018A9"/>
    <w:rsid w:val="00B01A5D"/>
    <w:rsid w:val="00B01A95"/>
    <w:rsid w:val="00B01B10"/>
    <w:rsid w:val="00B01B96"/>
    <w:rsid w:val="00B01D5F"/>
    <w:rsid w:val="00B01EA6"/>
    <w:rsid w:val="00B01FC8"/>
    <w:rsid w:val="00B02156"/>
    <w:rsid w:val="00B021ED"/>
    <w:rsid w:val="00B02314"/>
    <w:rsid w:val="00B0240A"/>
    <w:rsid w:val="00B024A7"/>
    <w:rsid w:val="00B0267F"/>
    <w:rsid w:val="00B02684"/>
    <w:rsid w:val="00B0268E"/>
    <w:rsid w:val="00B026A7"/>
    <w:rsid w:val="00B026C5"/>
    <w:rsid w:val="00B02B21"/>
    <w:rsid w:val="00B02CA8"/>
    <w:rsid w:val="00B02E04"/>
    <w:rsid w:val="00B03033"/>
    <w:rsid w:val="00B033AC"/>
    <w:rsid w:val="00B03699"/>
    <w:rsid w:val="00B0376E"/>
    <w:rsid w:val="00B03A42"/>
    <w:rsid w:val="00B03A71"/>
    <w:rsid w:val="00B03BE9"/>
    <w:rsid w:val="00B03CEF"/>
    <w:rsid w:val="00B03D1F"/>
    <w:rsid w:val="00B03DCF"/>
    <w:rsid w:val="00B03E57"/>
    <w:rsid w:val="00B03F1F"/>
    <w:rsid w:val="00B03F87"/>
    <w:rsid w:val="00B04037"/>
    <w:rsid w:val="00B04553"/>
    <w:rsid w:val="00B045EA"/>
    <w:rsid w:val="00B0466C"/>
    <w:rsid w:val="00B0466E"/>
    <w:rsid w:val="00B048CE"/>
    <w:rsid w:val="00B04AF9"/>
    <w:rsid w:val="00B04CFD"/>
    <w:rsid w:val="00B04D46"/>
    <w:rsid w:val="00B04DCE"/>
    <w:rsid w:val="00B04E2A"/>
    <w:rsid w:val="00B04E57"/>
    <w:rsid w:val="00B04F1F"/>
    <w:rsid w:val="00B05048"/>
    <w:rsid w:val="00B05178"/>
    <w:rsid w:val="00B051B1"/>
    <w:rsid w:val="00B054B5"/>
    <w:rsid w:val="00B05506"/>
    <w:rsid w:val="00B0551F"/>
    <w:rsid w:val="00B055D8"/>
    <w:rsid w:val="00B05748"/>
    <w:rsid w:val="00B0578A"/>
    <w:rsid w:val="00B057C7"/>
    <w:rsid w:val="00B05884"/>
    <w:rsid w:val="00B05A8C"/>
    <w:rsid w:val="00B05B36"/>
    <w:rsid w:val="00B05B4E"/>
    <w:rsid w:val="00B05B56"/>
    <w:rsid w:val="00B05BDD"/>
    <w:rsid w:val="00B05C0A"/>
    <w:rsid w:val="00B05E75"/>
    <w:rsid w:val="00B05F9E"/>
    <w:rsid w:val="00B06013"/>
    <w:rsid w:val="00B0606B"/>
    <w:rsid w:val="00B06156"/>
    <w:rsid w:val="00B061CE"/>
    <w:rsid w:val="00B06279"/>
    <w:rsid w:val="00B062A9"/>
    <w:rsid w:val="00B063CC"/>
    <w:rsid w:val="00B064EC"/>
    <w:rsid w:val="00B06667"/>
    <w:rsid w:val="00B068CD"/>
    <w:rsid w:val="00B06932"/>
    <w:rsid w:val="00B06947"/>
    <w:rsid w:val="00B06AF9"/>
    <w:rsid w:val="00B06B3A"/>
    <w:rsid w:val="00B06C94"/>
    <w:rsid w:val="00B06DED"/>
    <w:rsid w:val="00B06E6D"/>
    <w:rsid w:val="00B06ED0"/>
    <w:rsid w:val="00B06ED6"/>
    <w:rsid w:val="00B06EF3"/>
    <w:rsid w:val="00B06FD2"/>
    <w:rsid w:val="00B07069"/>
    <w:rsid w:val="00B07154"/>
    <w:rsid w:val="00B0719E"/>
    <w:rsid w:val="00B071DA"/>
    <w:rsid w:val="00B07246"/>
    <w:rsid w:val="00B07397"/>
    <w:rsid w:val="00B0745F"/>
    <w:rsid w:val="00B07492"/>
    <w:rsid w:val="00B07603"/>
    <w:rsid w:val="00B0770C"/>
    <w:rsid w:val="00B0770E"/>
    <w:rsid w:val="00B077B7"/>
    <w:rsid w:val="00B07909"/>
    <w:rsid w:val="00B0793B"/>
    <w:rsid w:val="00B07A74"/>
    <w:rsid w:val="00B07A7C"/>
    <w:rsid w:val="00B07B85"/>
    <w:rsid w:val="00B07D03"/>
    <w:rsid w:val="00B07D87"/>
    <w:rsid w:val="00B0F709"/>
    <w:rsid w:val="00B100F6"/>
    <w:rsid w:val="00B10116"/>
    <w:rsid w:val="00B10170"/>
    <w:rsid w:val="00B1025D"/>
    <w:rsid w:val="00B10403"/>
    <w:rsid w:val="00B104DB"/>
    <w:rsid w:val="00B105BF"/>
    <w:rsid w:val="00B106EE"/>
    <w:rsid w:val="00B10718"/>
    <w:rsid w:val="00B10739"/>
    <w:rsid w:val="00B109B4"/>
    <w:rsid w:val="00B109B5"/>
    <w:rsid w:val="00B10C42"/>
    <w:rsid w:val="00B10D53"/>
    <w:rsid w:val="00B10F38"/>
    <w:rsid w:val="00B10FC0"/>
    <w:rsid w:val="00B111ED"/>
    <w:rsid w:val="00B11303"/>
    <w:rsid w:val="00B1131A"/>
    <w:rsid w:val="00B1141D"/>
    <w:rsid w:val="00B1163B"/>
    <w:rsid w:val="00B116A7"/>
    <w:rsid w:val="00B117DC"/>
    <w:rsid w:val="00B117E2"/>
    <w:rsid w:val="00B11980"/>
    <w:rsid w:val="00B119A3"/>
    <w:rsid w:val="00B119AA"/>
    <w:rsid w:val="00B119EC"/>
    <w:rsid w:val="00B11B4B"/>
    <w:rsid w:val="00B11B62"/>
    <w:rsid w:val="00B11B64"/>
    <w:rsid w:val="00B11C62"/>
    <w:rsid w:val="00B11C8F"/>
    <w:rsid w:val="00B11E98"/>
    <w:rsid w:val="00B11EE6"/>
    <w:rsid w:val="00B122BC"/>
    <w:rsid w:val="00B123AE"/>
    <w:rsid w:val="00B126C9"/>
    <w:rsid w:val="00B12744"/>
    <w:rsid w:val="00B128BB"/>
    <w:rsid w:val="00B12907"/>
    <w:rsid w:val="00B129AF"/>
    <w:rsid w:val="00B12C48"/>
    <w:rsid w:val="00B12CB5"/>
    <w:rsid w:val="00B12DD2"/>
    <w:rsid w:val="00B12E4A"/>
    <w:rsid w:val="00B12EEB"/>
    <w:rsid w:val="00B13078"/>
    <w:rsid w:val="00B1310C"/>
    <w:rsid w:val="00B1325C"/>
    <w:rsid w:val="00B133AC"/>
    <w:rsid w:val="00B13441"/>
    <w:rsid w:val="00B135CA"/>
    <w:rsid w:val="00B137E8"/>
    <w:rsid w:val="00B13831"/>
    <w:rsid w:val="00B13867"/>
    <w:rsid w:val="00B138A0"/>
    <w:rsid w:val="00B138A2"/>
    <w:rsid w:val="00B138A7"/>
    <w:rsid w:val="00B139F5"/>
    <w:rsid w:val="00B13B63"/>
    <w:rsid w:val="00B13B8B"/>
    <w:rsid w:val="00B13DDE"/>
    <w:rsid w:val="00B13E18"/>
    <w:rsid w:val="00B13E8C"/>
    <w:rsid w:val="00B13F24"/>
    <w:rsid w:val="00B14147"/>
    <w:rsid w:val="00B143DD"/>
    <w:rsid w:val="00B144AF"/>
    <w:rsid w:val="00B14946"/>
    <w:rsid w:val="00B14B7B"/>
    <w:rsid w:val="00B14BF9"/>
    <w:rsid w:val="00B14E93"/>
    <w:rsid w:val="00B14FB2"/>
    <w:rsid w:val="00B15341"/>
    <w:rsid w:val="00B15542"/>
    <w:rsid w:val="00B15687"/>
    <w:rsid w:val="00B158AB"/>
    <w:rsid w:val="00B158E4"/>
    <w:rsid w:val="00B158FC"/>
    <w:rsid w:val="00B15905"/>
    <w:rsid w:val="00B1594D"/>
    <w:rsid w:val="00B159C4"/>
    <w:rsid w:val="00B15C56"/>
    <w:rsid w:val="00B15DB6"/>
    <w:rsid w:val="00B15E40"/>
    <w:rsid w:val="00B15E55"/>
    <w:rsid w:val="00B15E6B"/>
    <w:rsid w:val="00B16185"/>
    <w:rsid w:val="00B161D6"/>
    <w:rsid w:val="00B161F0"/>
    <w:rsid w:val="00B16232"/>
    <w:rsid w:val="00B162CA"/>
    <w:rsid w:val="00B162D6"/>
    <w:rsid w:val="00B16302"/>
    <w:rsid w:val="00B16327"/>
    <w:rsid w:val="00B16378"/>
    <w:rsid w:val="00B16408"/>
    <w:rsid w:val="00B166FC"/>
    <w:rsid w:val="00B16831"/>
    <w:rsid w:val="00B16839"/>
    <w:rsid w:val="00B1683E"/>
    <w:rsid w:val="00B169D1"/>
    <w:rsid w:val="00B16A37"/>
    <w:rsid w:val="00B16A76"/>
    <w:rsid w:val="00B16AB1"/>
    <w:rsid w:val="00B16B0A"/>
    <w:rsid w:val="00B16F4D"/>
    <w:rsid w:val="00B17053"/>
    <w:rsid w:val="00B171FC"/>
    <w:rsid w:val="00B17530"/>
    <w:rsid w:val="00B17654"/>
    <w:rsid w:val="00B1785D"/>
    <w:rsid w:val="00B1795E"/>
    <w:rsid w:val="00B17BF4"/>
    <w:rsid w:val="00B17C0F"/>
    <w:rsid w:val="00B17C4C"/>
    <w:rsid w:val="00B17E75"/>
    <w:rsid w:val="00B20148"/>
    <w:rsid w:val="00B201CF"/>
    <w:rsid w:val="00B201FC"/>
    <w:rsid w:val="00B20223"/>
    <w:rsid w:val="00B2026B"/>
    <w:rsid w:val="00B203C8"/>
    <w:rsid w:val="00B204A0"/>
    <w:rsid w:val="00B20585"/>
    <w:rsid w:val="00B20616"/>
    <w:rsid w:val="00B20B4D"/>
    <w:rsid w:val="00B20B7A"/>
    <w:rsid w:val="00B20B89"/>
    <w:rsid w:val="00B20EFE"/>
    <w:rsid w:val="00B20F1C"/>
    <w:rsid w:val="00B21053"/>
    <w:rsid w:val="00B21373"/>
    <w:rsid w:val="00B2137E"/>
    <w:rsid w:val="00B21493"/>
    <w:rsid w:val="00B21553"/>
    <w:rsid w:val="00B2157F"/>
    <w:rsid w:val="00B215FF"/>
    <w:rsid w:val="00B21667"/>
    <w:rsid w:val="00B2166C"/>
    <w:rsid w:val="00B21766"/>
    <w:rsid w:val="00B21819"/>
    <w:rsid w:val="00B2192B"/>
    <w:rsid w:val="00B21A10"/>
    <w:rsid w:val="00B21A15"/>
    <w:rsid w:val="00B21A91"/>
    <w:rsid w:val="00B21AB3"/>
    <w:rsid w:val="00B21ADC"/>
    <w:rsid w:val="00B21B99"/>
    <w:rsid w:val="00B21BBB"/>
    <w:rsid w:val="00B21FBE"/>
    <w:rsid w:val="00B2201B"/>
    <w:rsid w:val="00B22212"/>
    <w:rsid w:val="00B22315"/>
    <w:rsid w:val="00B22377"/>
    <w:rsid w:val="00B22462"/>
    <w:rsid w:val="00B224BC"/>
    <w:rsid w:val="00B226A1"/>
    <w:rsid w:val="00B227C4"/>
    <w:rsid w:val="00B227DD"/>
    <w:rsid w:val="00B22B5F"/>
    <w:rsid w:val="00B22D43"/>
    <w:rsid w:val="00B22D8B"/>
    <w:rsid w:val="00B22DB7"/>
    <w:rsid w:val="00B22E20"/>
    <w:rsid w:val="00B22FF4"/>
    <w:rsid w:val="00B230DB"/>
    <w:rsid w:val="00B2329C"/>
    <w:rsid w:val="00B2344E"/>
    <w:rsid w:val="00B2358F"/>
    <w:rsid w:val="00B23688"/>
    <w:rsid w:val="00B236B1"/>
    <w:rsid w:val="00B236BB"/>
    <w:rsid w:val="00B2374F"/>
    <w:rsid w:val="00B237C2"/>
    <w:rsid w:val="00B2385D"/>
    <w:rsid w:val="00B2389B"/>
    <w:rsid w:val="00B238A7"/>
    <w:rsid w:val="00B23964"/>
    <w:rsid w:val="00B239C4"/>
    <w:rsid w:val="00B239E7"/>
    <w:rsid w:val="00B23A2A"/>
    <w:rsid w:val="00B23ADD"/>
    <w:rsid w:val="00B23B99"/>
    <w:rsid w:val="00B23C2A"/>
    <w:rsid w:val="00B23C84"/>
    <w:rsid w:val="00B23DA9"/>
    <w:rsid w:val="00B23E03"/>
    <w:rsid w:val="00B240BC"/>
    <w:rsid w:val="00B2412B"/>
    <w:rsid w:val="00B2415A"/>
    <w:rsid w:val="00B241CC"/>
    <w:rsid w:val="00B2424C"/>
    <w:rsid w:val="00B2427C"/>
    <w:rsid w:val="00B243E5"/>
    <w:rsid w:val="00B243F3"/>
    <w:rsid w:val="00B2467D"/>
    <w:rsid w:val="00B2477C"/>
    <w:rsid w:val="00B247E8"/>
    <w:rsid w:val="00B248EF"/>
    <w:rsid w:val="00B2492A"/>
    <w:rsid w:val="00B24F6E"/>
    <w:rsid w:val="00B2502E"/>
    <w:rsid w:val="00B251F8"/>
    <w:rsid w:val="00B253EF"/>
    <w:rsid w:val="00B2554E"/>
    <w:rsid w:val="00B255FD"/>
    <w:rsid w:val="00B2566E"/>
    <w:rsid w:val="00B25684"/>
    <w:rsid w:val="00B25688"/>
    <w:rsid w:val="00B256F3"/>
    <w:rsid w:val="00B25730"/>
    <w:rsid w:val="00B25903"/>
    <w:rsid w:val="00B25A53"/>
    <w:rsid w:val="00B25A82"/>
    <w:rsid w:val="00B25C00"/>
    <w:rsid w:val="00B25CEC"/>
    <w:rsid w:val="00B25DCA"/>
    <w:rsid w:val="00B25E5F"/>
    <w:rsid w:val="00B2603E"/>
    <w:rsid w:val="00B26093"/>
    <w:rsid w:val="00B26136"/>
    <w:rsid w:val="00B26191"/>
    <w:rsid w:val="00B2624B"/>
    <w:rsid w:val="00B26593"/>
    <w:rsid w:val="00B2661D"/>
    <w:rsid w:val="00B26772"/>
    <w:rsid w:val="00B26878"/>
    <w:rsid w:val="00B26940"/>
    <w:rsid w:val="00B26C51"/>
    <w:rsid w:val="00B26CEE"/>
    <w:rsid w:val="00B26D3C"/>
    <w:rsid w:val="00B26E2B"/>
    <w:rsid w:val="00B2705A"/>
    <w:rsid w:val="00B272B6"/>
    <w:rsid w:val="00B274C1"/>
    <w:rsid w:val="00B275FC"/>
    <w:rsid w:val="00B27704"/>
    <w:rsid w:val="00B277FA"/>
    <w:rsid w:val="00B277FF"/>
    <w:rsid w:val="00B2780C"/>
    <w:rsid w:val="00B278CD"/>
    <w:rsid w:val="00B27979"/>
    <w:rsid w:val="00B279DC"/>
    <w:rsid w:val="00B279E9"/>
    <w:rsid w:val="00B27A03"/>
    <w:rsid w:val="00B27A5D"/>
    <w:rsid w:val="00B27CA5"/>
    <w:rsid w:val="00B27CA6"/>
    <w:rsid w:val="00B30059"/>
    <w:rsid w:val="00B303F3"/>
    <w:rsid w:val="00B30414"/>
    <w:rsid w:val="00B308FF"/>
    <w:rsid w:val="00B30996"/>
    <w:rsid w:val="00B30B5B"/>
    <w:rsid w:val="00B30B93"/>
    <w:rsid w:val="00B30D79"/>
    <w:rsid w:val="00B30F69"/>
    <w:rsid w:val="00B30FA3"/>
    <w:rsid w:val="00B30FD6"/>
    <w:rsid w:val="00B311B6"/>
    <w:rsid w:val="00B311C5"/>
    <w:rsid w:val="00B31347"/>
    <w:rsid w:val="00B31356"/>
    <w:rsid w:val="00B31468"/>
    <w:rsid w:val="00B31506"/>
    <w:rsid w:val="00B315ED"/>
    <w:rsid w:val="00B31915"/>
    <w:rsid w:val="00B31A26"/>
    <w:rsid w:val="00B31B2A"/>
    <w:rsid w:val="00B31D93"/>
    <w:rsid w:val="00B31FBB"/>
    <w:rsid w:val="00B3214E"/>
    <w:rsid w:val="00B3215D"/>
    <w:rsid w:val="00B32205"/>
    <w:rsid w:val="00B32443"/>
    <w:rsid w:val="00B324DF"/>
    <w:rsid w:val="00B324E6"/>
    <w:rsid w:val="00B326A1"/>
    <w:rsid w:val="00B32958"/>
    <w:rsid w:val="00B32983"/>
    <w:rsid w:val="00B32A46"/>
    <w:rsid w:val="00B32B2A"/>
    <w:rsid w:val="00B32C71"/>
    <w:rsid w:val="00B32DE8"/>
    <w:rsid w:val="00B32DFF"/>
    <w:rsid w:val="00B32FB7"/>
    <w:rsid w:val="00B33280"/>
    <w:rsid w:val="00B33320"/>
    <w:rsid w:val="00B336F7"/>
    <w:rsid w:val="00B338E7"/>
    <w:rsid w:val="00B33A51"/>
    <w:rsid w:val="00B33A86"/>
    <w:rsid w:val="00B33ACA"/>
    <w:rsid w:val="00B33B37"/>
    <w:rsid w:val="00B33BAA"/>
    <w:rsid w:val="00B33CDD"/>
    <w:rsid w:val="00B33EE5"/>
    <w:rsid w:val="00B33F17"/>
    <w:rsid w:val="00B34038"/>
    <w:rsid w:val="00B3413B"/>
    <w:rsid w:val="00B34271"/>
    <w:rsid w:val="00B34281"/>
    <w:rsid w:val="00B3437D"/>
    <w:rsid w:val="00B3460F"/>
    <w:rsid w:val="00B3471D"/>
    <w:rsid w:val="00B3498A"/>
    <w:rsid w:val="00B349AA"/>
    <w:rsid w:val="00B349E5"/>
    <w:rsid w:val="00B34A18"/>
    <w:rsid w:val="00B34A7C"/>
    <w:rsid w:val="00B34ACA"/>
    <w:rsid w:val="00B34B99"/>
    <w:rsid w:val="00B34BAE"/>
    <w:rsid w:val="00B34BF0"/>
    <w:rsid w:val="00B34C8B"/>
    <w:rsid w:val="00B34E65"/>
    <w:rsid w:val="00B34EC0"/>
    <w:rsid w:val="00B34EC1"/>
    <w:rsid w:val="00B34F71"/>
    <w:rsid w:val="00B3521A"/>
    <w:rsid w:val="00B35449"/>
    <w:rsid w:val="00B355BE"/>
    <w:rsid w:val="00B355FA"/>
    <w:rsid w:val="00B356D3"/>
    <w:rsid w:val="00B357D1"/>
    <w:rsid w:val="00B35871"/>
    <w:rsid w:val="00B358C1"/>
    <w:rsid w:val="00B358C7"/>
    <w:rsid w:val="00B35A2C"/>
    <w:rsid w:val="00B35B51"/>
    <w:rsid w:val="00B35B97"/>
    <w:rsid w:val="00B35C24"/>
    <w:rsid w:val="00B35E2E"/>
    <w:rsid w:val="00B36124"/>
    <w:rsid w:val="00B3623E"/>
    <w:rsid w:val="00B362AA"/>
    <w:rsid w:val="00B363D9"/>
    <w:rsid w:val="00B36765"/>
    <w:rsid w:val="00B36773"/>
    <w:rsid w:val="00B367A4"/>
    <w:rsid w:val="00B367CF"/>
    <w:rsid w:val="00B367D0"/>
    <w:rsid w:val="00B3684A"/>
    <w:rsid w:val="00B368E6"/>
    <w:rsid w:val="00B3694B"/>
    <w:rsid w:val="00B36A07"/>
    <w:rsid w:val="00B36AA2"/>
    <w:rsid w:val="00B36B0A"/>
    <w:rsid w:val="00B36D5B"/>
    <w:rsid w:val="00B36E57"/>
    <w:rsid w:val="00B36E5F"/>
    <w:rsid w:val="00B36E6D"/>
    <w:rsid w:val="00B36E7E"/>
    <w:rsid w:val="00B36F2A"/>
    <w:rsid w:val="00B36F4A"/>
    <w:rsid w:val="00B36FC9"/>
    <w:rsid w:val="00B370B2"/>
    <w:rsid w:val="00B37208"/>
    <w:rsid w:val="00B37336"/>
    <w:rsid w:val="00B373F8"/>
    <w:rsid w:val="00B374C9"/>
    <w:rsid w:val="00B37568"/>
    <w:rsid w:val="00B37613"/>
    <w:rsid w:val="00B377B9"/>
    <w:rsid w:val="00B3786E"/>
    <w:rsid w:val="00B37881"/>
    <w:rsid w:val="00B3792C"/>
    <w:rsid w:val="00B37B4C"/>
    <w:rsid w:val="00B40179"/>
    <w:rsid w:val="00B40183"/>
    <w:rsid w:val="00B4021B"/>
    <w:rsid w:val="00B40384"/>
    <w:rsid w:val="00B403B7"/>
    <w:rsid w:val="00B4057A"/>
    <w:rsid w:val="00B406D2"/>
    <w:rsid w:val="00B4070D"/>
    <w:rsid w:val="00B407FD"/>
    <w:rsid w:val="00B408C0"/>
    <w:rsid w:val="00B408D3"/>
    <w:rsid w:val="00B4090A"/>
    <w:rsid w:val="00B40A19"/>
    <w:rsid w:val="00B40B61"/>
    <w:rsid w:val="00B40C78"/>
    <w:rsid w:val="00B40D50"/>
    <w:rsid w:val="00B40D9D"/>
    <w:rsid w:val="00B40F4C"/>
    <w:rsid w:val="00B40F7A"/>
    <w:rsid w:val="00B4116B"/>
    <w:rsid w:val="00B4117E"/>
    <w:rsid w:val="00B411A9"/>
    <w:rsid w:val="00B41210"/>
    <w:rsid w:val="00B4127E"/>
    <w:rsid w:val="00B4136A"/>
    <w:rsid w:val="00B41423"/>
    <w:rsid w:val="00B41606"/>
    <w:rsid w:val="00B41637"/>
    <w:rsid w:val="00B4183D"/>
    <w:rsid w:val="00B41864"/>
    <w:rsid w:val="00B418F4"/>
    <w:rsid w:val="00B419E2"/>
    <w:rsid w:val="00B41AE6"/>
    <w:rsid w:val="00B41B3D"/>
    <w:rsid w:val="00B41B9B"/>
    <w:rsid w:val="00B41C2D"/>
    <w:rsid w:val="00B41D00"/>
    <w:rsid w:val="00B42042"/>
    <w:rsid w:val="00B42058"/>
    <w:rsid w:val="00B420F8"/>
    <w:rsid w:val="00B42227"/>
    <w:rsid w:val="00B42270"/>
    <w:rsid w:val="00B424DA"/>
    <w:rsid w:val="00B42522"/>
    <w:rsid w:val="00B427F3"/>
    <w:rsid w:val="00B42920"/>
    <w:rsid w:val="00B42A30"/>
    <w:rsid w:val="00B42ADB"/>
    <w:rsid w:val="00B42B95"/>
    <w:rsid w:val="00B42C6B"/>
    <w:rsid w:val="00B42C98"/>
    <w:rsid w:val="00B42D6C"/>
    <w:rsid w:val="00B4303C"/>
    <w:rsid w:val="00B43055"/>
    <w:rsid w:val="00B43083"/>
    <w:rsid w:val="00B4310B"/>
    <w:rsid w:val="00B43226"/>
    <w:rsid w:val="00B4329F"/>
    <w:rsid w:val="00B433B4"/>
    <w:rsid w:val="00B433FA"/>
    <w:rsid w:val="00B4344A"/>
    <w:rsid w:val="00B4360D"/>
    <w:rsid w:val="00B438D4"/>
    <w:rsid w:val="00B438D7"/>
    <w:rsid w:val="00B4395E"/>
    <w:rsid w:val="00B43B5C"/>
    <w:rsid w:val="00B43DAC"/>
    <w:rsid w:val="00B4411C"/>
    <w:rsid w:val="00B442FF"/>
    <w:rsid w:val="00B44420"/>
    <w:rsid w:val="00B4448C"/>
    <w:rsid w:val="00B44495"/>
    <w:rsid w:val="00B44567"/>
    <w:rsid w:val="00B4457C"/>
    <w:rsid w:val="00B445DE"/>
    <w:rsid w:val="00B44646"/>
    <w:rsid w:val="00B4469D"/>
    <w:rsid w:val="00B446E5"/>
    <w:rsid w:val="00B44B73"/>
    <w:rsid w:val="00B44E17"/>
    <w:rsid w:val="00B44E21"/>
    <w:rsid w:val="00B44E78"/>
    <w:rsid w:val="00B44EF6"/>
    <w:rsid w:val="00B44FE7"/>
    <w:rsid w:val="00B45025"/>
    <w:rsid w:val="00B4509D"/>
    <w:rsid w:val="00B450AC"/>
    <w:rsid w:val="00B45409"/>
    <w:rsid w:val="00B454D0"/>
    <w:rsid w:val="00B45534"/>
    <w:rsid w:val="00B4558A"/>
    <w:rsid w:val="00B4559B"/>
    <w:rsid w:val="00B4564B"/>
    <w:rsid w:val="00B4565A"/>
    <w:rsid w:val="00B4567E"/>
    <w:rsid w:val="00B456E2"/>
    <w:rsid w:val="00B456EC"/>
    <w:rsid w:val="00B4577F"/>
    <w:rsid w:val="00B45A1C"/>
    <w:rsid w:val="00B45D61"/>
    <w:rsid w:val="00B45E6E"/>
    <w:rsid w:val="00B45E80"/>
    <w:rsid w:val="00B46054"/>
    <w:rsid w:val="00B4613A"/>
    <w:rsid w:val="00B4614E"/>
    <w:rsid w:val="00B46414"/>
    <w:rsid w:val="00B46681"/>
    <w:rsid w:val="00B4672A"/>
    <w:rsid w:val="00B469B3"/>
    <w:rsid w:val="00B46A7A"/>
    <w:rsid w:val="00B46B25"/>
    <w:rsid w:val="00B46B27"/>
    <w:rsid w:val="00B46B54"/>
    <w:rsid w:val="00B46B9D"/>
    <w:rsid w:val="00B46BD4"/>
    <w:rsid w:val="00B46C2E"/>
    <w:rsid w:val="00B46C7A"/>
    <w:rsid w:val="00B46D8C"/>
    <w:rsid w:val="00B46E19"/>
    <w:rsid w:val="00B470B2"/>
    <w:rsid w:val="00B4712A"/>
    <w:rsid w:val="00B4727B"/>
    <w:rsid w:val="00B474B2"/>
    <w:rsid w:val="00B476AB"/>
    <w:rsid w:val="00B477E3"/>
    <w:rsid w:val="00B47809"/>
    <w:rsid w:val="00B478A8"/>
    <w:rsid w:val="00B47970"/>
    <w:rsid w:val="00B47C33"/>
    <w:rsid w:val="00B47CF2"/>
    <w:rsid w:val="00B47D94"/>
    <w:rsid w:val="00B47D98"/>
    <w:rsid w:val="00B47EDF"/>
    <w:rsid w:val="00B4BB0D"/>
    <w:rsid w:val="00B4FD10"/>
    <w:rsid w:val="00B500B6"/>
    <w:rsid w:val="00B50199"/>
    <w:rsid w:val="00B503CF"/>
    <w:rsid w:val="00B50441"/>
    <w:rsid w:val="00B5056C"/>
    <w:rsid w:val="00B5059E"/>
    <w:rsid w:val="00B5065F"/>
    <w:rsid w:val="00B506BD"/>
    <w:rsid w:val="00B50A56"/>
    <w:rsid w:val="00B50A73"/>
    <w:rsid w:val="00B50B49"/>
    <w:rsid w:val="00B50B63"/>
    <w:rsid w:val="00B50CB1"/>
    <w:rsid w:val="00B50DB7"/>
    <w:rsid w:val="00B50E8A"/>
    <w:rsid w:val="00B50F7B"/>
    <w:rsid w:val="00B51048"/>
    <w:rsid w:val="00B51057"/>
    <w:rsid w:val="00B512ED"/>
    <w:rsid w:val="00B51303"/>
    <w:rsid w:val="00B51434"/>
    <w:rsid w:val="00B514C4"/>
    <w:rsid w:val="00B514CD"/>
    <w:rsid w:val="00B514ED"/>
    <w:rsid w:val="00B51568"/>
    <w:rsid w:val="00B5169D"/>
    <w:rsid w:val="00B516BA"/>
    <w:rsid w:val="00B517B9"/>
    <w:rsid w:val="00B51A0B"/>
    <w:rsid w:val="00B51AB3"/>
    <w:rsid w:val="00B51B58"/>
    <w:rsid w:val="00B51F13"/>
    <w:rsid w:val="00B51F85"/>
    <w:rsid w:val="00B52038"/>
    <w:rsid w:val="00B5204A"/>
    <w:rsid w:val="00B520C9"/>
    <w:rsid w:val="00B52134"/>
    <w:rsid w:val="00B52184"/>
    <w:rsid w:val="00B5220C"/>
    <w:rsid w:val="00B52462"/>
    <w:rsid w:val="00B52619"/>
    <w:rsid w:val="00B52870"/>
    <w:rsid w:val="00B52871"/>
    <w:rsid w:val="00B52876"/>
    <w:rsid w:val="00B52A6F"/>
    <w:rsid w:val="00B52B8E"/>
    <w:rsid w:val="00B52C84"/>
    <w:rsid w:val="00B52D5D"/>
    <w:rsid w:val="00B52F88"/>
    <w:rsid w:val="00B53020"/>
    <w:rsid w:val="00B53048"/>
    <w:rsid w:val="00B5322A"/>
    <w:rsid w:val="00B532BD"/>
    <w:rsid w:val="00B532C1"/>
    <w:rsid w:val="00B5336B"/>
    <w:rsid w:val="00B5347E"/>
    <w:rsid w:val="00B53562"/>
    <w:rsid w:val="00B53987"/>
    <w:rsid w:val="00B539E6"/>
    <w:rsid w:val="00B53A97"/>
    <w:rsid w:val="00B53B08"/>
    <w:rsid w:val="00B53B87"/>
    <w:rsid w:val="00B53E15"/>
    <w:rsid w:val="00B53E17"/>
    <w:rsid w:val="00B53E7A"/>
    <w:rsid w:val="00B53F5D"/>
    <w:rsid w:val="00B53F82"/>
    <w:rsid w:val="00B53FA6"/>
    <w:rsid w:val="00B541B6"/>
    <w:rsid w:val="00B541C7"/>
    <w:rsid w:val="00B54272"/>
    <w:rsid w:val="00B54439"/>
    <w:rsid w:val="00B54693"/>
    <w:rsid w:val="00B547E3"/>
    <w:rsid w:val="00B54803"/>
    <w:rsid w:val="00B54924"/>
    <w:rsid w:val="00B54A96"/>
    <w:rsid w:val="00B54C35"/>
    <w:rsid w:val="00B54E3C"/>
    <w:rsid w:val="00B54EE2"/>
    <w:rsid w:val="00B54F28"/>
    <w:rsid w:val="00B550C3"/>
    <w:rsid w:val="00B552A9"/>
    <w:rsid w:val="00B553D9"/>
    <w:rsid w:val="00B5570C"/>
    <w:rsid w:val="00B557D1"/>
    <w:rsid w:val="00B55A16"/>
    <w:rsid w:val="00B55CC9"/>
    <w:rsid w:val="00B55D46"/>
    <w:rsid w:val="00B55E49"/>
    <w:rsid w:val="00B55ECA"/>
    <w:rsid w:val="00B55F84"/>
    <w:rsid w:val="00B560A9"/>
    <w:rsid w:val="00B560BC"/>
    <w:rsid w:val="00B560C7"/>
    <w:rsid w:val="00B56371"/>
    <w:rsid w:val="00B5638D"/>
    <w:rsid w:val="00B564E6"/>
    <w:rsid w:val="00B564E7"/>
    <w:rsid w:val="00B565C3"/>
    <w:rsid w:val="00B5663D"/>
    <w:rsid w:val="00B568B5"/>
    <w:rsid w:val="00B569B6"/>
    <w:rsid w:val="00B56A24"/>
    <w:rsid w:val="00B56A80"/>
    <w:rsid w:val="00B56BE9"/>
    <w:rsid w:val="00B56CA8"/>
    <w:rsid w:val="00B56DC2"/>
    <w:rsid w:val="00B56DD3"/>
    <w:rsid w:val="00B56E15"/>
    <w:rsid w:val="00B56FAB"/>
    <w:rsid w:val="00B5715C"/>
    <w:rsid w:val="00B5721C"/>
    <w:rsid w:val="00B572D5"/>
    <w:rsid w:val="00B57368"/>
    <w:rsid w:val="00B57521"/>
    <w:rsid w:val="00B575E7"/>
    <w:rsid w:val="00B575F6"/>
    <w:rsid w:val="00B5761E"/>
    <w:rsid w:val="00B5774A"/>
    <w:rsid w:val="00B5776E"/>
    <w:rsid w:val="00B577DB"/>
    <w:rsid w:val="00B57876"/>
    <w:rsid w:val="00B57971"/>
    <w:rsid w:val="00B57BF9"/>
    <w:rsid w:val="00B57C0F"/>
    <w:rsid w:val="00B57C41"/>
    <w:rsid w:val="00B57C9A"/>
    <w:rsid w:val="00B57DB9"/>
    <w:rsid w:val="00B57DD9"/>
    <w:rsid w:val="00B57F5C"/>
    <w:rsid w:val="00B57F8A"/>
    <w:rsid w:val="00B57FF4"/>
    <w:rsid w:val="00B57FFE"/>
    <w:rsid w:val="00B5AA08"/>
    <w:rsid w:val="00B60102"/>
    <w:rsid w:val="00B60178"/>
    <w:rsid w:val="00B6032C"/>
    <w:rsid w:val="00B6034A"/>
    <w:rsid w:val="00B60357"/>
    <w:rsid w:val="00B60368"/>
    <w:rsid w:val="00B6044C"/>
    <w:rsid w:val="00B6047A"/>
    <w:rsid w:val="00B604D0"/>
    <w:rsid w:val="00B60655"/>
    <w:rsid w:val="00B6066A"/>
    <w:rsid w:val="00B609F0"/>
    <w:rsid w:val="00B60B48"/>
    <w:rsid w:val="00B60BC5"/>
    <w:rsid w:val="00B60BD9"/>
    <w:rsid w:val="00B60ECC"/>
    <w:rsid w:val="00B61010"/>
    <w:rsid w:val="00B6106C"/>
    <w:rsid w:val="00B610DB"/>
    <w:rsid w:val="00B6123F"/>
    <w:rsid w:val="00B613A6"/>
    <w:rsid w:val="00B613B0"/>
    <w:rsid w:val="00B6143E"/>
    <w:rsid w:val="00B6175F"/>
    <w:rsid w:val="00B617A3"/>
    <w:rsid w:val="00B617BA"/>
    <w:rsid w:val="00B61A45"/>
    <w:rsid w:val="00B61A58"/>
    <w:rsid w:val="00B61B2A"/>
    <w:rsid w:val="00B61C5D"/>
    <w:rsid w:val="00B61C73"/>
    <w:rsid w:val="00B61E40"/>
    <w:rsid w:val="00B61E7F"/>
    <w:rsid w:val="00B61F98"/>
    <w:rsid w:val="00B6220F"/>
    <w:rsid w:val="00B622F3"/>
    <w:rsid w:val="00B6239D"/>
    <w:rsid w:val="00B623F3"/>
    <w:rsid w:val="00B62533"/>
    <w:rsid w:val="00B62680"/>
    <w:rsid w:val="00B6281C"/>
    <w:rsid w:val="00B62894"/>
    <w:rsid w:val="00B628B0"/>
    <w:rsid w:val="00B6299C"/>
    <w:rsid w:val="00B62B6D"/>
    <w:rsid w:val="00B62B73"/>
    <w:rsid w:val="00B62C64"/>
    <w:rsid w:val="00B62D4E"/>
    <w:rsid w:val="00B62E55"/>
    <w:rsid w:val="00B62EBD"/>
    <w:rsid w:val="00B62EC1"/>
    <w:rsid w:val="00B631B4"/>
    <w:rsid w:val="00B6335C"/>
    <w:rsid w:val="00B634D9"/>
    <w:rsid w:val="00B63533"/>
    <w:rsid w:val="00B6363B"/>
    <w:rsid w:val="00B6371B"/>
    <w:rsid w:val="00B6385C"/>
    <w:rsid w:val="00B63A0B"/>
    <w:rsid w:val="00B63A71"/>
    <w:rsid w:val="00B63CA4"/>
    <w:rsid w:val="00B640DC"/>
    <w:rsid w:val="00B641A2"/>
    <w:rsid w:val="00B64234"/>
    <w:rsid w:val="00B64245"/>
    <w:rsid w:val="00B642A5"/>
    <w:rsid w:val="00B642CB"/>
    <w:rsid w:val="00B642F1"/>
    <w:rsid w:val="00B6435D"/>
    <w:rsid w:val="00B6438C"/>
    <w:rsid w:val="00B64552"/>
    <w:rsid w:val="00B645AC"/>
    <w:rsid w:val="00B6460F"/>
    <w:rsid w:val="00B6466D"/>
    <w:rsid w:val="00B64683"/>
    <w:rsid w:val="00B647DC"/>
    <w:rsid w:val="00B6497D"/>
    <w:rsid w:val="00B64AE1"/>
    <w:rsid w:val="00B64B9A"/>
    <w:rsid w:val="00B64C55"/>
    <w:rsid w:val="00B64C5A"/>
    <w:rsid w:val="00B64EAF"/>
    <w:rsid w:val="00B64EB5"/>
    <w:rsid w:val="00B64F2C"/>
    <w:rsid w:val="00B6504A"/>
    <w:rsid w:val="00B6514E"/>
    <w:rsid w:val="00B651A4"/>
    <w:rsid w:val="00B651F6"/>
    <w:rsid w:val="00B6523C"/>
    <w:rsid w:val="00B653F1"/>
    <w:rsid w:val="00B65450"/>
    <w:rsid w:val="00B65651"/>
    <w:rsid w:val="00B658E1"/>
    <w:rsid w:val="00B658F5"/>
    <w:rsid w:val="00B659B0"/>
    <w:rsid w:val="00B65A0B"/>
    <w:rsid w:val="00B65D77"/>
    <w:rsid w:val="00B65DB2"/>
    <w:rsid w:val="00B65ECA"/>
    <w:rsid w:val="00B66013"/>
    <w:rsid w:val="00B660AD"/>
    <w:rsid w:val="00B66114"/>
    <w:rsid w:val="00B661C5"/>
    <w:rsid w:val="00B662A0"/>
    <w:rsid w:val="00B66423"/>
    <w:rsid w:val="00B66445"/>
    <w:rsid w:val="00B664C4"/>
    <w:rsid w:val="00B66558"/>
    <w:rsid w:val="00B665C5"/>
    <w:rsid w:val="00B667A2"/>
    <w:rsid w:val="00B667E5"/>
    <w:rsid w:val="00B667ED"/>
    <w:rsid w:val="00B6683E"/>
    <w:rsid w:val="00B6699A"/>
    <w:rsid w:val="00B66C05"/>
    <w:rsid w:val="00B66CB6"/>
    <w:rsid w:val="00B66D3D"/>
    <w:rsid w:val="00B66D5C"/>
    <w:rsid w:val="00B66EE3"/>
    <w:rsid w:val="00B66FE9"/>
    <w:rsid w:val="00B671C4"/>
    <w:rsid w:val="00B67250"/>
    <w:rsid w:val="00B67305"/>
    <w:rsid w:val="00B67448"/>
    <w:rsid w:val="00B674E6"/>
    <w:rsid w:val="00B674E7"/>
    <w:rsid w:val="00B67549"/>
    <w:rsid w:val="00B6766F"/>
    <w:rsid w:val="00B67979"/>
    <w:rsid w:val="00B679B6"/>
    <w:rsid w:val="00B67B1C"/>
    <w:rsid w:val="00B67B2C"/>
    <w:rsid w:val="00B67BB8"/>
    <w:rsid w:val="00B67D70"/>
    <w:rsid w:val="00B67F4F"/>
    <w:rsid w:val="00B7023D"/>
    <w:rsid w:val="00B7032D"/>
    <w:rsid w:val="00B7043F"/>
    <w:rsid w:val="00B704A1"/>
    <w:rsid w:val="00B70627"/>
    <w:rsid w:val="00B706B6"/>
    <w:rsid w:val="00B70757"/>
    <w:rsid w:val="00B70796"/>
    <w:rsid w:val="00B70893"/>
    <w:rsid w:val="00B708AE"/>
    <w:rsid w:val="00B7094F"/>
    <w:rsid w:val="00B70984"/>
    <w:rsid w:val="00B70A79"/>
    <w:rsid w:val="00B70B38"/>
    <w:rsid w:val="00B70B3B"/>
    <w:rsid w:val="00B70BE7"/>
    <w:rsid w:val="00B70D31"/>
    <w:rsid w:val="00B70E7F"/>
    <w:rsid w:val="00B70E8C"/>
    <w:rsid w:val="00B7102B"/>
    <w:rsid w:val="00B71142"/>
    <w:rsid w:val="00B71164"/>
    <w:rsid w:val="00B7121C"/>
    <w:rsid w:val="00B71429"/>
    <w:rsid w:val="00B714D2"/>
    <w:rsid w:val="00B715B5"/>
    <w:rsid w:val="00B719C0"/>
    <w:rsid w:val="00B71A96"/>
    <w:rsid w:val="00B71C23"/>
    <w:rsid w:val="00B71C50"/>
    <w:rsid w:val="00B71D1C"/>
    <w:rsid w:val="00B71DF9"/>
    <w:rsid w:val="00B71E5F"/>
    <w:rsid w:val="00B71E8A"/>
    <w:rsid w:val="00B71ED5"/>
    <w:rsid w:val="00B72093"/>
    <w:rsid w:val="00B72248"/>
    <w:rsid w:val="00B72304"/>
    <w:rsid w:val="00B72305"/>
    <w:rsid w:val="00B7232D"/>
    <w:rsid w:val="00B72368"/>
    <w:rsid w:val="00B723A9"/>
    <w:rsid w:val="00B7260B"/>
    <w:rsid w:val="00B726C7"/>
    <w:rsid w:val="00B729D7"/>
    <w:rsid w:val="00B72A9C"/>
    <w:rsid w:val="00B72B19"/>
    <w:rsid w:val="00B72DD5"/>
    <w:rsid w:val="00B73079"/>
    <w:rsid w:val="00B730AD"/>
    <w:rsid w:val="00B730CD"/>
    <w:rsid w:val="00B7333B"/>
    <w:rsid w:val="00B7348E"/>
    <w:rsid w:val="00B734E8"/>
    <w:rsid w:val="00B736E7"/>
    <w:rsid w:val="00B7389E"/>
    <w:rsid w:val="00B73A08"/>
    <w:rsid w:val="00B73CF2"/>
    <w:rsid w:val="00B73F66"/>
    <w:rsid w:val="00B7423E"/>
    <w:rsid w:val="00B74306"/>
    <w:rsid w:val="00B7433F"/>
    <w:rsid w:val="00B74387"/>
    <w:rsid w:val="00B7456A"/>
    <w:rsid w:val="00B74CF8"/>
    <w:rsid w:val="00B750AD"/>
    <w:rsid w:val="00B7521F"/>
    <w:rsid w:val="00B75238"/>
    <w:rsid w:val="00B752DB"/>
    <w:rsid w:val="00B753A9"/>
    <w:rsid w:val="00B75446"/>
    <w:rsid w:val="00B7544B"/>
    <w:rsid w:val="00B75662"/>
    <w:rsid w:val="00B756E4"/>
    <w:rsid w:val="00B757A5"/>
    <w:rsid w:val="00B7584B"/>
    <w:rsid w:val="00B75860"/>
    <w:rsid w:val="00B758EB"/>
    <w:rsid w:val="00B75AE7"/>
    <w:rsid w:val="00B75B6A"/>
    <w:rsid w:val="00B75B80"/>
    <w:rsid w:val="00B75D1D"/>
    <w:rsid w:val="00B75D98"/>
    <w:rsid w:val="00B75DFD"/>
    <w:rsid w:val="00B76052"/>
    <w:rsid w:val="00B76156"/>
    <w:rsid w:val="00B764E2"/>
    <w:rsid w:val="00B76660"/>
    <w:rsid w:val="00B7673F"/>
    <w:rsid w:val="00B76785"/>
    <w:rsid w:val="00B767DD"/>
    <w:rsid w:val="00B76993"/>
    <w:rsid w:val="00B76A13"/>
    <w:rsid w:val="00B76A1E"/>
    <w:rsid w:val="00B76A3E"/>
    <w:rsid w:val="00B76A48"/>
    <w:rsid w:val="00B76A6D"/>
    <w:rsid w:val="00B76C35"/>
    <w:rsid w:val="00B76CD7"/>
    <w:rsid w:val="00B77038"/>
    <w:rsid w:val="00B7705A"/>
    <w:rsid w:val="00B77142"/>
    <w:rsid w:val="00B771E9"/>
    <w:rsid w:val="00B7785E"/>
    <w:rsid w:val="00B77914"/>
    <w:rsid w:val="00B77AE6"/>
    <w:rsid w:val="00B77E86"/>
    <w:rsid w:val="00B77EAC"/>
    <w:rsid w:val="00B80096"/>
    <w:rsid w:val="00B800F5"/>
    <w:rsid w:val="00B80664"/>
    <w:rsid w:val="00B807A2"/>
    <w:rsid w:val="00B80847"/>
    <w:rsid w:val="00B80939"/>
    <w:rsid w:val="00B809A9"/>
    <w:rsid w:val="00B80CB0"/>
    <w:rsid w:val="00B80CB6"/>
    <w:rsid w:val="00B80CE7"/>
    <w:rsid w:val="00B80D2F"/>
    <w:rsid w:val="00B80D44"/>
    <w:rsid w:val="00B80D6B"/>
    <w:rsid w:val="00B80D7C"/>
    <w:rsid w:val="00B80E39"/>
    <w:rsid w:val="00B8103D"/>
    <w:rsid w:val="00B811EE"/>
    <w:rsid w:val="00B81341"/>
    <w:rsid w:val="00B813D0"/>
    <w:rsid w:val="00B81405"/>
    <w:rsid w:val="00B815C2"/>
    <w:rsid w:val="00B8163B"/>
    <w:rsid w:val="00B81779"/>
    <w:rsid w:val="00B817DA"/>
    <w:rsid w:val="00B817F8"/>
    <w:rsid w:val="00B81AEA"/>
    <w:rsid w:val="00B81CA7"/>
    <w:rsid w:val="00B81F67"/>
    <w:rsid w:val="00B81FC5"/>
    <w:rsid w:val="00B82066"/>
    <w:rsid w:val="00B8224A"/>
    <w:rsid w:val="00B8224E"/>
    <w:rsid w:val="00B8226B"/>
    <w:rsid w:val="00B822BB"/>
    <w:rsid w:val="00B822E2"/>
    <w:rsid w:val="00B8236A"/>
    <w:rsid w:val="00B82371"/>
    <w:rsid w:val="00B82399"/>
    <w:rsid w:val="00B824CA"/>
    <w:rsid w:val="00B827B6"/>
    <w:rsid w:val="00B8285A"/>
    <w:rsid w:val="00B82875"/>
    <w:rsid w:val="00B8287E"/>
    <w:rsid w:val="00B828A4"/>
    <w:rsid w:val="00B82B21"/>
    <w:rsid w:val="00B82C72"/>
    <w:rsid w:val="00B82CFB"/>
    <w:rsid w:val="00B82E24"/>
    <w:rsid w:val="00B82E7F"/>
    <w:rsid w:val="00B82E84"/>
    <w:rsid w:val="00B82FAF"/>
    <w:rsid w:val="00B8304C"/>
    <w:rsid w:val="00B8326D"/>
    <w:rsid w:val="00B8327E"/>
    <w:rsid w:val="00B8336B"/>
    <w:rsid w:val="00B835D1"/>
    <w:rsid w:val="00B836AA"/>
    <w:rsid w:val="00B837BC"/>
    <w:rsid w:val="00B837DE"/>
    <w:rsid w:val="00B83841"/>
    <w:rsid w:val="00B838FF"/>
    <w:rsid w:val="00B83A2C"/>
    <w:rsid w:val="00B83A75"/>
    <w:rsid w:val="00B83B08"/>
    <w:rsid w:val="00B83BB3"/>
    <w:rsid w:val="00B83BF6"/>
    <w:rsid w:val="00B83C81"/>
    <w:rsid w:val="00B83CF5"/>
    <w:rsid w:val="00B83CFD"/>
    <w:rsid w:val="00B83D13"/>
    <w:rsid w:val="00B83D8E"/>
    <w:rsid w:val="00B83DF9"/>
    <w:rsid w:val="00B83E9D"/>
    <w:rsid w:val="00B83F4E"/>
    <w:rsid w:val="00B83FAA"/>
    <w:rsid w:val="00B8432E"/>
    <w:rsid w:val="00B843C4"/>
    <w:rsid w:val="00B8445C"/>
    <w:rsid w:val="00B844E1"/>
    <w:rsid w:val="00B84588"/>
    <w:rsid w:val="00B84596"/>
    <w:rsid w:val="00B8460A"/>
    <w:rsid w:val="00B84921"/>
    <w:rsid w:val="00B84D73"/>
    <w:rsid w:val="00B84DDF"/>
    <w:rsid w:val="00B85004"/>
    <w:rsid w:val="00B85063"/>
    <w:rsid w:val="00B850E5"/>
    <w:rsid w:val="00B851B3"/>
    <w:rsid w:val="00B851F7"/>
    <w:rsid w:val="00B8527A"/>
    <w:rsid w:val="00B852B7"/>
    <w:rsid w:val="00B853D8"/>
    <w:rsid w:val="00B85440"/>
    <w:rsid w:val="00B854C1"/>
    <w:rsid w:val="00B854EE"/>
    <w:rsid w:val="00B854F7"/>
    <w:rsid w:val="00B85697"/>
    <w:rsid w:val="00B8574D"/>
    <w:rsid w:val="00B85877"/>
    <w:rsid w:val="00B85937"/>
    <w:rsid w:val="00B85A8F"/>
    <w:rsid w:val="00B85A9E"/>
    <w:rsid w:val="00B85ACC"/>
    <w:rsid w:val="00B85B23"/>
    <w:rsid w:val="00B85D0A"/>
    <w:rsid w:val="00B85DD5"/>
    <w:rsid w:val="00B85DDC"/>
    <w:rsid w:val="00B86045"/>
    <w:rsid w:val="00B86196"/>
    <w:rsid w:val="00B8626D"/>
    <w:rsid w:val="00B86441"/>
    <w:rsid w:val="00B864A8"/>
    <w:rsid w:val="00B86689"/>
    <w:rsid w:val="00B8669C"/>
    <w:rsid w:val="00B866D7"/>
    <w:rsid w:val="00B866FC"/>
    <w:rsid w:val="00B86918"/>
    <w:rsid w:val="00B8695B"/>
    <w:rsid w:val="00B86A06"/>
    <w:rsid w:val="00B86AA3"/>
    <w:rsid w:val="00B8704E"/>
    <w:rsid w:val="00B87057"/>
    <w:rsid w:val="00B8705D"/>
    <w:rsid w:val="00B870B4"/>
    <w:rsid w:val="00B87170"/>
    <w:rsid w:val="00B8720F"/>
    <w:rsid w:val="00B872D9"/>
    <w:rsid w:val="00B87333"/>
    <w:rsid w:val="00B877A1"/>
    <w:rsid w:val="00B87819"/>
    <w:rsid w:val="00B8785D"/>
    <w:rsid w:val="00B87906"/>
    <w:rsid w:val="00B87B84"/>
    <w:rsid w:val="00B87C07"/>
    <w:rsid w:val="00B87C40"/>
    <w:rsid w:val="00B87D59"/>
    <w:rsid w:val="00B87EC8"/>
    <w:rsid w:val="00B9017C"/>
    <w:rsid w:val="00B901DF"/>
    <w:rsid w:val="00B901FF"/>
    <w:rsid w:val="00B90430"/>
    <w:rsid w:val="00B90434"/>
    <w:rsid w:val="00B9048D"/>
    <w:rsid w:val="00B904D2"/>
    <w:rsid w:val="00B905C2"/>
    <w:rsid w:val="00B90860"/>
    <w:rsid w:val="00B9087E"/>
    <w:rsid w:val="00B90987"/>
    <w:rsid w:val="00B90A93"/>
    <w:rsid w:val="00B90CC0"/>
    <w:rsid w:val="00B90CDC"/>
    <w:rsid w:val="00B90F2C"/>
    <w:rsid w:val="00B9123F"/>
    <w:rsid w:val="00B91277"/>
    <w:rsid w:val="00B91412"/>
    <w:rsid w:val="00B914F5"/>
    <w:rsid w:val="00B9173D"/>
    <w:rsid w:val="00B917A9"/>
    <w:rsid w:val="00B918C6"/>
    <w:rsid w:val="00B918E3"/>
    <w:rsid w:val="00B919CB"/>
    <w:rsid w:val="00B91DD7"/>
    <w:rsid w:val="00B91ECD"/>
    <w:rsid w:val="00B91EE2"/>
    <w:rsid w:val="00B920A6"/>
    <w:rsid w:val="00B92195"/>
    <w:rsid w:val="00B921F7"/>
    <w:rsid w:val="00B92220"/>
    <w:rsid w:val="00B9224B"/>
    <w:rsid w:val="00B9226A"/>
    <w:rsid w:val="00B9233F"/>
    <w:rsid w:val="00B92643"/>
    <w:rsid w:val="00B928C5"/>
    <w:rsid w:val="00B9291D"/>
    <w:rsid w:val="00B92990"/>
    <w:rsid w:val="00B929A3"/>
    <w:rsid w:val="00B92B0B"/>
    <w:rsid w:val="00B92C75"/>
    <w:rsid w:val="00B92D86"/>
    <w:rsid w:val="00B92EE3"/>
    <w:rsid w:val="00B9309F"/>
    <w:rsid w:val="00B930C2"/>
    <w:rsid w:val="00B93139"/>
    <w:rsid w:val="00B931C6"/>
    <w:rsid w:val="00B93234"/>
    <w:rsid w:val="00B9324A"/>
    <w:rsid w:val="00B93261"/>
    <w:rsid w:val="00B93342"/>
    <w:rsid w:val="00B93380"/>
    <w:rsid w:val="00B93387"/>
    <w:rsid w:val="00B933DF"/>
    <w:rsid w:val="00B934E1"/>
    <w:rsid w:val="00B93908"/>
    <w:rsid w:val="00B93935"/>
    <w:rsid w:val="00B93962"/>
    <w:rsid w:val="00B93C3E"/>
    <w:rsid w:val="00B93C50"/>
    <w:rsid w:val="00B93C5B"/>
    <w:rsid w:val="00B93CEE"/>
    <w:rsid w:val="00B93D26"/>
    <w:rsid w:val="00B93D71"/>
    <w:rsid w:val="00B93E48"/>
    <w:rsid w:val="00B93E99"/>
    <w:rsid w:val="00B93F70"/>
    <w:rsid w:val="00B93F8A"/>
    <w:rsid w:val="00B93FCF"/>
    <w:rsid w:val="00B9421F"/>
    <w:rsid w:val="00B9445D"/>
    <w:rsid w:val="00B94461"/>
    <w:rsid w:val="00B9456B"/>
    <w:rsid w:val="00B94570"/>
    <w:rsid w:val="00B94788"/>
    <w:rsid w:val="00B949D1"/>
    <w:rsid w:val="00B94AEF"/>
    <w:rsid w:val="00B94B79"/>
    <w:rsid w:val="00B94BD2"/>
    <w:rsid w:val="00B94BE4"/>
    <w:rsid w:val="00B94C16"/>
    <w:rsid w:val="00B94CBD"/>
    <w:rsid w:val="00B94EA7"/>
    <w:rsid w:val="00B94ED4"/>
    <w:rsid w:val="00B94FD9"/>
    <w:rsid w:val="00B951D2"/>
    <w:rsid w:val="00B954C5"/>
    <w:rsid w:val="00B95589"/>
    <w:rsid w:val="00B955B9"/>
    <w:rsid w:val="00B9562E"/>
    <w:rsid w:val="00B9563F"/>
    <w:rsid w:val="00B95736"/>
    <w:rsid w:val="00B95755"/>
    <w:rsid w:val="00B9577A"/>
    <w:rsid w:val="00B958D3"/>
    <w:rsid w:val="00B95A68"/>
    <w:rsid w:val="00B95A83"/>
    <w:rsid w:val="00B95E2A"/>
    <w:rsid w:val="00B95FEA"/>
    <w:rsid w:val="00B9601B"/>
    <w:rsid w:val="00B960A5"/>
    <w:rsid w:val="00B96279"/>
    <w:rsid w:val="00B963F7"/>
    <w:rsid w:val="00B96419"/>
    <w:rsid w:val="00B96641"/>
    <w:rsid w:val="00B966C1"/>
    <w:rsid w:val="00B9674C"/>
    <w:rsid w:val="00B96771"/>
    <w:rsid w:val="00B9682D"/>
    <w:rsid w:val="00B968C8"/>
    <w:rsid w:val="00B9693D"/>
    <w:rsid w:val="00B96A3A"/>
    <w:rsid w:val="00B96AC4"/>
    <w:rsid w:val="00B96B80"/>
    <w:rsid w:val="00B96C13"/>
    <w:rsid w:val="00B96CB6"/>
    <w:rsid w:val="00B96D0D"/>
    <w:rsid w:val="00B96EA6"/>
    <w:rsid w:val="00B96F4F"/>
    <w:rsid w:val="00B96F95"/>
    <w:rsid w:val="00B970AD"/>
    <w:rsid w:val="00B970ED"/>
    <w:rsid w:val="00B970F8"/>
    <w:rsid w:val="00B972A8"/>
    <w:rsid w:val="00B972C6"/>
    <w:rsid w:val="00B973BD"/>
    <w:rsid w:val="00B976B6"/>
    <w:rsid w:val="00B977B1"/>
    <w:rsid w:val="00B97896"/>
    <w:rsid w:val="00B978DE"/>
    <w:rsid w:val="00B97947"/>
    <w:rsid w:val="00B97EB5"/>
    <w:rsid w:val="00B97EE2"/>
    <w:rsid w:val="00BA0251"/>
    <w:rsid w:val="00BA02B9"/>
    <w:rsid w:val="00BA031B"/>
    <w:rsid w:val="00BA034C"/>
    <w:rsid w:val="00BA0365"/>
    <w:rsid w:val="00BA05A2"/>
    <w:rsid w:val="00BA060B"/>
    <w:rsid w:val="00BA06BE"/>
    <w:rsid w:val="00BA0858"/>
    <w:rsid w:val="00BA0BF9"/>
    <w:rsid w:val="00BA0EAD"/>
    <w:rsid w:val="00BA0EE0"/>
    <w:rsid w:val="00BA10C0"/>
    <w:rsid w:val="00BA11A1"/>
    <w:rsid w:val="00BA134B"/>
    <w:rsid w:val="00BA1374"/>
    <w:rsid w:val="00BA138D"/>
    <w:rsid w:val="00BA1434"/>
    <w:rsid w:val="00BA169E"/>
    <w:rsid w:val="00BA19E7"/>
    <w:rsid w:val="00BA1E08"/>
    <w:rsid w:val="00BA1E0F"/>
    <w:rsid w:val="00BA1EB5"/>
    <w:rsid w:val="00BA1EF4"/>
    <w:rsid w:val="00BA1F17"/>
    <w:rsid w:val="00BA21D9"/>
    <w:rsid w:val="00BA21E1"/>
    <w:rsid w:val="00BA2281"/>
    <w:rsid w:val="00BA2449"/>
    <w:rsid w:val="00BA2471"/>
    <w:rsid w:val="00BA2594"/>
    <w:rsid w:val="00BA26D9"/>
    <w:rsid w:val="00BA275D"/>
    <w:rsid w:val="00BA27B1"/>
    <w:rsid w:val="00BA298C"/>
    <w:rsid w:val="00BA2AFF"/>
    <w:rsid w:val="00BA2B0C"/>
    <w:rsid w:val="00BA2B92"/>
    <w:rsid w:val="00BA2BCD"/>
    <w:rsid w:val="00BA2C74"/>
    <w:rsid w:val="00BA2C8C"/>
    <w:rsid w:val="00BA2CB2"/>
    <w:rsid w:val="00BA2E9F"/>
    <w:rsid w:val="00BA3013"/>
    <w:rsid w:val="00BA30C9"/>
    <w:rsid w:val="00BA3110"/>
    <w:rsid w:val="00BA32DB"/>
    <w:rsid w:val="00BA3303"/>
    <w:rsid w:val="00BA3321"/>
    <w:rsid w:val="00BA339F"/>
    <w:rsid w:val="00BA344C"/>
    <w:rsid w:val="00BA3592"/>
    <w:rsid w:val="00BA3657"/>
    <w:rsid w:val="00BA36A8"/>
    <w:rsid w:val="00BA36BA"/>
    <w:rsid w:val="00BA3794"/>
    <w:rsid w:val="00BA37CD"/>
    <w:rsid w:val="00BA3838"/>
    <w:rsid w:val="00BA3992"/>
    <w:rsid w:val="00BA3A74"/>
    <w:rsid w:val="00BA3ADC"/>
    <w:rsid w:val="00BA3B3C"/>
    <w:rsid w:val="00BA3C65"/>
    <w:rsid w:val="00BA3DB8"/>
    <w:rsid w:val="00BA3DC4"/>
    <w:rsid w:val="00BA3DD9"/>
    <w:rsid w:val="00BA3F9B"/>
    <w:rsid w:val="00BA4170"/>
    <w:rsid w:val="00BA4171"/>
    <w:rsid w:val="00BA41C9"/>
    <w:rsid w:val="00BA432C"/>
    <w:rsid w:val="00BA442A"/>
    <w:rsid w:val="00BA455C"/>
    <w:rsid w:val="00BA45A5"/>
    <w:rsid w:val="00BA4665"/>
    <w:rsid w:val="00BA4704"/>
    <w:rsid w:val="00BA4824"/>
    <w:rsid w:val="00BA4830"/>
    <w:rsid w:val="00BA49CB"/>
    <w:rsid w:val="00BA4A5C"/>
    <w:rsid w:val="00BA4B8A"/>
    <w:rsid w:val="00BA4C0C"/>
    <w:rsid w:val="00BA4C38"/>
    <w:rsid w:val="00BA4C42"/>
    <w:rsid w:val="00BA4D7A"/>
    <w:rsid w:val="00BA503B"/>
    <w:rsid w:val="00BA5095"/>
    <w:rsid w:val="00BA5110"/>
    <w:rsid w:val="00BA5272"/>
    <w:rsid w:val="00BA542F"/>
    <w:rsid w:val="00BA54F6"/>
    <w:rsid w:val="00BA55AF"/>
    <w:rsid w:val="00BA56E7"/>
    <w:rsid w:val="00BA5745"/>
    <w:rsid w:val="00BA574C"/>
    <w:rsid w:val="00BA5825"/>
    <w:rsid w:val="00BA5911"/>
    <w:rsid w:val="00BA598E"/>
    <w:rsid w:val="00BA59CB"/>
    <w:rsid w:val="00BA5A1D"/>
    <w:rsid w:val="00BA5BF5"/>
    <w:rsid w:val="00BA5D6C"/>
    <w:rsid w:val="00BA5DDC"/>
    <w:rsid w:val="00BA5E58"/>
    <w:rsid w:val="00BA5FAB"/>
    <w:rsid w:val="00BA6015"/>
    <w:rsid w:val="00BA603C"/>
    <w:rsid w:val="00BA611C"/>
    <w:rsid w:val="00BA620D"/>
    <w:rsid w:val="00BA629B"/>
    <w:rsid w:val="00BA62D6"/>
    <w:rsid w:val="00BA6459"/>
    <w:rsid w:val="00BA6573"/>
    <w:rsid w:val="00BA658E"/>
    <w:rsid w:val="00BA65B0"/>
    <w:rsid w:val="00BA65DD"/>
    <w:rsid w:val="00BA65F8"/>
    <w:rsid w:val="00BA6717"/>
    <w:rsid w:val="00BA694F"/>
    <w:rsid w:val="00BA69D9"/>
    <w:rsid w:val="00BA6A3A"/>
    <w:rsid w:val="00BA6A57"/>
    <w:rsid w:val="00BA6A70"/>
    <w:rsid w:val="00BA6A7D"/>
    <w:rsid w:val="00BA6AAC"/>
    <w:rsid w:val="00BA6B52"/>
    <w:rsid w:val="00BA6B71"/>
    <w:rsid w:val="00BA6D09"/>
    <w:rsid w:val="00BA6FCC"/>
    <w:rsid w:val="00BA70C7"/>
    <w:rsid w:val="00BA7116"/>
    <w:rsid w:val="00BA71AD"/>
    <w:rsid w:val="00BA71C9"/>
    <w:rsid w:val="00BA72B7"/>
    <w:rsid w:val="00BA73B5"/>
    <w:rsid w:val="00BA74D2"/>
    <w:rsid w:val="00BA7593"/>
    <w:rsid w:val="00BA7A63"/>
    <w:rsid w:val="00BA7B18"/>
    <w:rsid w:val="00BA7B7B"/>
    <w:rsid w:val="00BA7C24"/>
    <w:rsid w:val="00BB01D8"/>
    <w:rsid w:val="00BB021B"/>
    <w:rsid w:val="00BB022E"/>
    <w:rsid w:val="00BB02A3"/>
    <w:rsid w:val="00BB04A0"/>
    <w:rsid w:val="00BB04F4"/>
    <w:rsid w:val="00BB06B0"/>
    <w:rsid w:val="00BB06D4"/>
    <w:rsid w:val="00BB0724"/>
    <w:rsid w:val="00BB0864"/>
    <w:rsid w:val="00BB093C"/>
    <w:rsid w:val="00BB0A8B"/>
    <w:rsid w:val="00BB0AB7"/>
    <w:rsid w:val="00BB0BCC"/>
    <w:rsid w:val="00BB0CCC"/>
    <w:rsid w:val="00BB0EFE"/>
    <w:rsid w:val="00BB0F52"/>
    <w:rsid w:val="00BB0F8D"/>
    <w:rsid w:val="00BB1055"/>
    <w:rsid w:val="00BB10E3"/>
    <w:rsid w:val="00BB1105"/>
    <w:rsid w:val="00BB111D"/>
    <w:rsid w:val="00BB125F"/>
    <w:rsid w:val="00BB1304"/>
    <w:rsid w:val="00BB14F0"/>
    <w:rsid w:val="00BB1612"/>
    <w:rsid w:val="00BB1752"/>
    <w:rsid w:val="00BB19B0"/>
    <w:rsid w:val="00BB1B90"/>
    <w:rsid w:val="00BB1D87"/>
    <w:rsid w:val="00BB1F18"/>
    <w:rsid w:val="00BB208D"/>
    <w:rsid w:val="00BB2123"/>
    <w:rsid w:val="00BB21C3"/>
    <w:rsid w:val="00BB2288"/>
    <w:rsid w:val="00BB228A"/>
    <w:rsid w:val="00BB237E"/>
    <w:rsid w:val="00BB2585"/>
    <w:rsid w:val="00BB270F"/>
    <w:rsid w:val="00BB2757"/>
    <w:rsid w:val="00BB27C3"/>
    <w:rsid w:val="00BB2A8E"/>
    <w:rsid w:val="00BB2A90"/>
    <w:rsid w:val="00BB2A94"/>
    <w:rsid w:val="00BB2AD0"/>
    <w:rsid w:val="00BB2B1A"/>
    <w:rsid w:val="00BB2C26"/>
    <w:rsid w:val="00BB315C"/>
    <w:rsid w:val="00BB3161"/>
    <w:rsid w:val="00BB317C"/>
    <w:rsid w:val="00BB31DA"/>
    <w:rsid w:val="00BB33E7"/>
    <w:rsid w:val="00BB3454"/>
    <w:rsid w:val="00BB34B0"/>
    <w:rsid w:val="00BB3575"/>
    <w:rsid w:val="00BB385D"/>
    <w:rsid w:val="00BB3B75"/>
    <w:rsid w:val="00BB3C59"/>
    <w:rsid w:val="00BB3E00"/>
    <w:rsid w:val="00BB3E25"/>
    <w:rsid w:val="00BB3F5D"/>
    <w:rsid w:val="00BB3FD2"/>
    <w:rsid w:val="00BB4115"/>
    <w:rsid w:val="00BB4188"/>
    <w:rsid w:val="00BB41A1"/>
    <w:rsid w:val="00BB42DE"/>
    <w:rsid w:val="00BB4356"/>
    <w:rsid w:val="00BB47BA"/>
    <w:rsid w:val="00BB47D1"/>
    <w:rsid w:val="00BB486B"/>
    <w:rsid w:val="00BB496D"/>
    <w:rsid w:val="00BB49C0"/>
    <w:rsid w:val="00BB49D4"/>
    <w:rsid w:val="00BB4ADC"/>
    <w:rsid w:val="00BB4CF8"/>
    <w:rsid w:val="00BB5006"/>
    <w:rsid w:val="00BB52C1"/>
    <w:rsid w:val="00BB52DF"/>
    <w:rsid w:val="00BB5413"/>
    <w:rsid w:val="00BB564C"/>
    <w:rsid w:val="00BB5658"/>
    <w:rsid w:val="00BB56CB"/>
    <w:rsid w:val="00BB577E"/>
    <w:rsid w:val="00BB58BF"/>
    <w:rsid w:val="00BB5A68"/>
    <w:rsid w:val="00BB5A81"/>
    <w:rsid w:val="00BB5AE9"/>
    <w:rsid w:val="00BB5AEC"/>
    <w:rsid w:val="00BB5DA1"/>
    <w:rsid w:val="00BB5E19"/>
    <w:rsid w:val="00BB5E4A"/>
    <w:rsid w:val="00BB5FA0"/>
    <w:rsid w:val="00BB611F"/>
    <w:rsid w:val="00BB6331"/>
    <w:rsid w:val="00BB639A"/>
    <w:rsid w:val="00BB6605"/>
    <w:rsid w:val="00BB6795"/>
    <w:rsid w:val="00BB6858"/>
    <w:rsid w:val="00BB6884"/>
    <w:rsid w:val="00BB6B6E"/>
    <w:rsid w:val="00BB6C55"/>
    <w:rsid w:val="00BB7038"/>
    <w:rsid w:val="00BB7076"/>
    <w:rsid w:val="00BB71DD"/>
    <w:rsid w:val="00BB721F"/>
    <w:rsid w:val="00BB7307"/>
    <w:rsid w:val="00BB7358"/>
    <w:rsid w:val="00BB7370"/>
    <w:rsid w:val="00BB7385"/>
    <w:rsid w:val="00BB7459"/>
    <w:rsid w:val="00BB7474"/>
    <w:rsid w:val="00BB75D7"/>
    <w:rsid w:val="00BB7673"/>
    <w:rsid w:val="00BB772C"/>
    <w:rsid w:val="00BB7734"/>
    <w:rsid w:val="00BB7820"/>
    <w:rsid w:val="00BB78E0"/>
    <w:rsid w:val="00BB7CA3"/>
    <w:rsid w:val="00BB7FF4"/>
    <w:rsid w:val="00BC0018"/>
    <w:rsid w:val="00BC01AD"/>
    <w:rsid w:val="00BC0356"/>
    <w:rsid w:val="00BC0494"/>
    <w:rsid w:val="00BC05E9"/>
    <w:rsid w:val="00BC0708"/>
    <w:rsid w:val="00BC09E4"/>
    <w:rsid w:val="00BC0A6C"/>
    <w:rsid w:val="00BC0EF1"/>
    <w:rsid w:val="00BC1006"/>
    <w:rsid w:val="00BC103B"/>
    <w:rsid w:val="00BC119F"/>
    <w:rsid w:val="00BC128D"/>
    <w:rsid w:val="00BC12C9"/>
    <w:rsid w:val="00BC12F6"/>
    <w:rsid w:val="00BC138C"/>
    <w:rsid w:val="00BC13A5"/>
    <w:rsid w:val="00BC13CD"/>
    <w:rsid w:val="00BC14DC"/>
    <w:rsid w:val="00BC14EF"/>
    <w:rsid w:val="00BC15D1"/>
    <w:rsid w:val="00BC15F1"/>
    <w:rsid w:val="00BC16A3"/>
    <w:rsid w:val="00BC17DF"/>
    <w:rsid w:val="00BC1823"/>
    <w:rsid w:val="00BC1841"/>
    <w:rsid w:val="00BC18E7"/>
    <w:rsid w:val="00BC19E7"/>
    <w:rsid w:val="00BC19F1"/>
    <w:rsid w:val="00BC1A8F"/>
    <w:rsid w:val="00BC1B12"/>
    <w:rsid w:val="00BC1BC2"/>
    <w:rsid w:val="00BC1D4B"/>
    <w:rsid w:val="00BC1DEF"/>
    <w:rsid w:val="00BC1E5D"/>
    <w:rsid w:val="00BC1E89"/>
    <w:rsid w:val="00BC1F6E"/>
    <w:rsid w:val="00BC20CB"/>
    <w:rsid w:val="00BC2217"/>
    <w:rsid w:val="00BC2308"/>
    <w:rsid w:val="00BC232E"/>
    <w:rsid w:val="00BC235F"/>
    <w:rsid w:val="00BC23F1"/>
    <w:rsid w:val="00BC2426"/>
    <w:rsid w:val="00BC26A3"/>
    <w:rsid w:val="00BC26B1"/>
    <w:rsid w:val="00BC26D6"/>
    <w:rsid w:val="00BC26DB"/>
    <w:rsid w:val="00BC2987"/>
    <w:rsid w:val="00BC29A2"/>
    <w:rsid w:val="00BC2CA7"/>
    <w:rsid w:val="00BC2CBC"/>
    <w:rsid w:val="00BC2D50"/>
    <w:rsid w:val="00BC2D59"/>
    <w:rsid w:val="00BC2DD5"/>
    <w:rsid w:val="00BC2E65"/>
    <w:rsid w:val="00BC2EB6"/>
    <w:rsid w:val="00BC2F7F"/>
    <w:rsid w:val="00BC2FA0"/>
    <w:rsid w:val="00BC34AC"/>
    <w:rsid w:val="00BC34E6"/>
    <w:rsid w:val="00BC3510"/>
    <w:rsid w:val="00BC3530"/>
    <w:rsid w:val="00BC3615"/>
    <w:rsid w:val="00BC37BC"/>
    <w:rsid w:val="00BC3987"/>
    <w:rsid w:val="00BC3A3B"/>
    <w:rsid w:val="00BC3A58"/>
    <w:rsid w:val="00BC3ADC"/>
    <w:rsid w:val="00BC3B4C"/>
    <w:rsid w:val="00BC3D55"/>
    <w:rsid w:val="00BC3DCA"/>
    <w:rsid w:val="00BC3DCE"/>
    <w:rsid w:val="00BC3DE6"/>
    <w:rsid w:val="00BC3E74"/>
    <w:rsid w:val="00BC4263"/>
    <w:rsid w:val="00BC439E"/>
    <w:rsid w:val="00BC4517"/>
    <w:rsid w:val="00BC45D5"/>
    <w:rsid w:val="00BC4862"/>
    <w:rsid w:val="00BC49B8"/>
    <w:rsid w:val="00BC4AD2"/>
    <w:rsid w:val="00BC4C0C"/>
    <w:rsid w:val="00BC4C8A"/>
    <w:rsid w:val="00BC4FA7"/>
    <w:rsid w:val="00BC51AB"/>
    <w:rsid w:val="00BC5224"/>
    <w:rsid w:val="00BC5655"/>
    <w:rsid w:val="00BC56BA"/>
    <w:rsid w:val="00BC5765"/>
    <w:rsid w:val="00BC58B4"/>
    <w:rsid w:val="00BC59B0"/>
    <w:rsid w:val="00BC59E0"/>
    <w:rsid w:val="00BC5A18"/>
    <w:rsid w:val="00BC5A54"/>
    <w:rsid w:val="00BC5A9D"/>
    <w:rsid w:val="00BC5B26"/>
    <w:rsid w:val="00BC5FB5"/>
    <w:rsid w:val="00BC5FDB"/>
    <w:rsid w:val="00BC62AA"/>
    <w:rsid w:val="00BC62FB"/>
    <w:rsid w:val="00BC6352"/>
    <w:rsid w:val="00BC649B"/>
    <w:rsid w:val="00BC6523"/>
    <w:rsid w:val="00BC66A6"/>
    <w:rsid w:val="00BC66EB"/>
    <w:rsid w:val="00BC679D"/>
    <w:rsid w:val="00BC6829"/>
    <w:rsid w:val="00BC6B39"/>
    <w:rsid w:val="00BC6B89"/>
    <w:rsid w:val="00BC6BAF"/>
    <w:rsid w:val="00BC6EE6"/>
    <w:rsid w:val="00BC6F9C"/>
    <w:rsid w:val="00BC705F"/>
    <w:rsid w:val="00BC7103"/>
    <w:rsid w:val="00BC7195"/>
    <w:rsid w:val="00BC7204"/>
    <w:rsid w:val="00BC7453"/>
    <w:rsid w:val="00BC74DD"/>
    <w:rsid w:val="00BC7527"/>
    <w:rsid w:val="00BC753C"/>
    <w:rsid w:val="00BC78AD"/>
    <w:rsid w:val="00BC794B"/>
    <w:rsid w:val="00BC797E"/>
    <w:rsid w:val="00BC7986"/>
    <w:rsid w:val="00BC7D0A"/>
    <w:rsid w:val="00BC7DFA"/>
    <w:rsid w:val="00BC7E19"/>
    <w:rsid w:val="00BC7E69"/>
    <w:rsid w:val="00BC7E84"/>
    <w:rsid w:val="00BC7F13"/>
    <w:rsid w:val="00BD004B"/>
    <w:rsid w:val="00BD0300"/>
    <w:rsid w:val="00BD043C"/>
    <w:rsid w:val="00BD0452"/>
    <w:rsid w:val="00BD0563"/>
    <w:rsid w:val="00BD0735"/>
    <w:rsid w:val="00BD0742"/>
    <w:rsid w:val="00BD0760"/>
    <w:rsid w:val="00BD0815"/>
    <w:rsid w:val="00BD0931"/>
    <w:rsid w:val="00BD095B"/>
    <w:rsid w:val="00BD099C"/>
    <w:rsid w:val="00BD0ADE"/>
    <w:rsid w:val="00BD0C55"/>
    <w:rsid w:val="00BD0D0F"/>
    <w:rsid w:val="00BD0E0C"/>
    <w:rsid w:val="00BD0E1B"/>
    <w:rsid w:val="00BD0E8B"/>
    <w:rsid w:val="00BD0EC3"/>
    <w:rsid w:val="00BD0FE6"/>
    <w:rsid w:val="00BD10DA"/>
    <w:rsid w:val="00BD1320"/>
    <w:rsid w:val="00BD13AA"/>
    <w:rsid w:val="00BD142F"/>
    <w:rsid w:val="00BD152A"/>
    <w:rsid w:val="00BD154D"/>
    <w:rsid w:val="00BD15E3"/>
    <w:rsid w:val="00BD16A5"/>
    <w:rsid w:val="00BD16C7"/>
    <w:rsid w:val="00BD1996"/>
    <w:rsid w:val="00BD1A4B"/>
    <w:rsid w:val="00BD1ACB"/>
    <w:rsid w:val="00BD1C2B"/>
    <w:rsid w:val="00BD1C32"/>
    <w:rsid w:val="00BD1DD2"/>
    <w:rsid w:val="00BD1DEA"/>
    <w:rsid w:val="00BD1F43"/>
    <w:rsid w:val="00BD1FA3"/>
    <w:rsid w:val="00BD2050"/>
    <w:rsid w:val="00BD2055"/>
    <w:rsid w:val="00BD20BC"/>
    <w:rsid w:val="00BD2128"/>
    <w:rsid w:val="00BD222C"/>
    <w:rsid w:val="00BD230B"/>
    <w:rsid w:val="00BD24AE"/>
    <w:rsid w:val="00BD2548"/>
    <w:rsid w:val="00BD2707"/>
    <w:rsid w:val="00BD27E8"/>
    <w:rsid w:val="00BD2843"/>
    <w:rsid w:val="00BD29DC"/>
    <w:rsid w:val="00BD2B94"/>
    <w:rsid w:val="00BD2BCF"/>
    <w:rsid w:val="00BD2BEE"/>
    <w:rsid w:val="00BD2CDC"/>
    <w:rsid w:val="00BD2DAF"/>
    <w:rsid w:val="00BD2FB3"/>
    <w:rsid w:val="00BD3060"/>
    <w:rsid w:val="00BD3122"/>
    <w:rsid w:val="00BD317B"/>
    <w:rsid w:val="00BD31B9"/>
    <w:rsid w:val="00BD31DD"/>
    <w:rsid w:val="00BD32B6"/>
    <w:rsid w:val="00BD359C"/>
    <w:rsid w:val="00BD38F8"/>
    <w:rsid w:val="00BD396A"/>
    <w:rsid w:val="00BD3B36"/>
    <w:rsid w:val="00BD3C76"/>
    <w:rsid w:val="00BD3EE6"/>
    <w:rsid w:val="00BD40B9"/>
    <w:rsid w:val="00BD41A6"/>
    <w:rsid w:val="00BD42A4"/>
    <w:rsid w:val="00BD43A1"/>
    <w:rsid w:val="00BD43A7"/>
    <w:rsid w:val="00BD43D4"/>
    <w:rsid w:val="00BD44DD"/>
    <w:rsid w:val="00BD44F0"/>
    <w:rsid w:val="00BD4549"/>
    <w:rsid w:val="00BD459D"/>
    <w:rsid w:val="00BD45BE"/>
    <w:rsid w:val="00BD4774"/>
    <w:rsid w:val="00BD4AF6"/>
    <w:rsid w:val="00BD4B4F"/>
    <w:rsid w:val="00BD4D44"/>
    <w:rsid w:val="00BD4D7D"/>
    <w:rsid w:val="00BD4FAC"/>
    <w:rsid w:val="00BD4FAF"/>
    <w:rsid w:val="00BD5187"/>
    <w:rsid w:val="00BD5366"/>
    <w:rsid w:val="00BD539E"/>
    <w:rsid w:val="00BD5749"/>
    <w:rsid w:val="00BD5779"/>
    <w:rsid w:val="00BD5BC9"/>
    <w:rsid w:val="00BD5C36"/>
    <w:rsid w:val="00BD5EA6"/>
    <w:rsid w:val="00BD5ECF"/>
    <w:rsid w:val="00BD5F64"/>
    <w:rsid w:val="00BD5FF1"/>
    <w:rsid w:val="00BD6048"/>
    <w:rsid w:val="00BD6052"/>
    <w:rsid w:val="00BD61F9"/>
    <w:rsid w:val="00BD6227"/>
    <w:rsid w:val="00BD6356"/>
    <w:rsid w:val="00BD6416"/>
    <w:rsid w:val="00BD648D"/>
    <w:rsid w:val="00BD649A"/>
    <w:rsid w:val="00BD670B"/>
    <w:rsid w:val="00BD680B"/>
    <w:rsid w:val="00BD6A27"/>
    <w:rsid w:val="00BD6AD1"/>
    <w:rsid w:val="00BD6B5F"/>
    <w:rsid w:val="00BD7113"/>
    <w:rsid w:val="00BD728B"/>
    <w:rsid w:val="00BD72A0"/>
    <w:rsid w:val="00BD76CB"/>
    <w:rsid w:val="00BD77B1"/>
    <w:rsid w:val="00BD794F"/>
    <w:rsid w:val="00BD79E5"/>
    <w:rsid w:val="00BD7A8B"/>
    <w:rsid w:val="00BD7AFE"/>
    <w:rsid w:val="00BD7BBB"/>
    <w:rsid w:val="00BD7EBE"/>
    <w:rsid w:val="00BD7ED0"/>
    <w:rsid w:val="00BE00B5"/>
    <w:rsid w:val="00BE00DD"/>
    <w:rsid w:val="00BE01E5"/>
    <w:rsid w:val="00BE02C7"/>
    <w:rsid w:val="00BE037F"/>
    <w:rsid w:val="00BE0560"/>
    <w:rsid w:val="00BE072A"/>
    <w:rsid w:val="00BE08AF"/>
    <w:rsid w:val="00BE08BE"/>
    <w:rsid w:val="00BE0B83"/>
    <w:rsid w:val="00BE0C1C"/>
    <w:rsid w:val="00BE0E97"/>
    <w:rsid w:val="00BE0EA1"/>
    <w:rsid w:val="00BE12D5"/>
    <w:rsid w:val="00BE13EA"/>
    <w:rsid w:val="00BE14BC"/>
    <w:rsid w:val="00BE163C"/>
    <w:rsid w:val="00BE196D"/>
    <w:rsid w:val="00BE1979"/>
    <w:rsid w:val="00BE1A23"/>
    <w:rsid w:val="00BE1A76"/>
    <w:rsid w:val="00BE1D3D"/>
    <w:rsid w:val="00BE1D9A"/>
    <w:rsid w:val="00BE1E1C"/>
    <w:rsid w:val="00BE1E51"/>
    <w:rsid w:val="00BE1E74"/>
    <w:rsid w:val="00BE2027"/>
    <w:rsid w:val="00BE20B4"/>
    <w:rsid w:val="00BE2225"/>
    <w:rsid w:val="00BE22C2"/>
    <w:rsid w:val="00BE2332"/>
    <w:rsid w:val="00BE239D"/>
    <w:rsid w:val="00BE24F5"/>
    <w:rsid w:val="00BE2594"/>
    <w:rsid w:val="00BE25A4"/>
    <w:rsid w:val="00BE2784"/>
    <w:rsid w:val="00BE2789"/>
    <w:rsid w:val="00BE280D"/>
    <w:rsid w:val="00BE287E"/>
    <w:rsid w:val="00BE2B5A"/>
    <w:rsid w:val="00BE2BE6"/>
    <w:rsid w:val="00BE2D57"/>
    <w:rsid w:val="00BE2DE1"/>
    <w:rsid w:val="00BE2E60"/>
    <w:rsid w:val="00BE2E68"/>
    <w:rsid w:val="00BE2F6B"/>
    <w:rsid w:val="00BE2F88"/>
    <w:rsid w:val="00BE3147"/>
    <w:rsid w:val="00BE32D2"/>
    <w:rsid w:val="00BE3395"/>
    <w:rsid w:val="00BE3527"/>
    <w:rsid w:val="00BE355B"/>
    <w:rsid w:val="00BE35AE"/>
    <w:rsid w:val="00BE3635"/>
    <w:rsid w:val="00BE3648"/>
    <w:rsid w:val="00BE3723"/>
    <w:rsid w:val="00BE3791"/>
    <w:rsid w:val="00BE3AF5"/>
    <w:rsid w:val="00BE3BFD"/>
    <w:rsid w:val="00BE4031"/>
    <w:rsid w:val="00BE4050"/>
    <w:rsid w:val="00BE44D7"/>
    <w:rsid w:val="00BE45D1"/>
    <w:rsid w:val="00BE4645"/>
    <w:rsid w:val="00BE46F4"/>
    <w:rsid w:val="00BE471C"/>
    <w:rsid w:val="00BE4783"/>
    <w:rsid w:val="00BE47A6"/>
    <w:rsid w:val="00BE4836"/>
    <w:rsid w:val="00BE48DB"/>
    <w:rsid w:val="00BE4AB1"/>
    <w:rsid w:val="00BE4CC4"/>
    <w:rsid w:val="00BE4EA5"/>
    <w:rsid w:val="00BE5036"/>
    <w:rsid w:val="00BE505E"/>
    <w:rsid w:val="00BE50BA"/>
    <w:rsid w:val="00BE50FC"/>
    <w:rsid w:val="00BE529A"/>
    <w:rsid w:val="00BE543A"/>
    <w:rsid w:val="00BE555E"/>
    <w:rsid w:val="00BE5840"/>
    <w:rsid w:val="00BE588F"/>
    <w:rsid w:val="00BE59A8"/>
    <w:rsid w:val="00BE5D1B"/>
    <w:rsid w:val="00BE5F4F"/>
    <w:rsid w:val="00BE607F"/>
    <w:rsid w:val="00BE6398"/>
    <w:rsid w:val="00BE67CE"/>
    <w:rsid w:val="00BE67F0"/>
    <w:rsid w:val="00BE6872"/>
    <w:rsid w:val="00BE68CA"/>
    <w:rsid w:val="00BE693B"/>
    <w:rsid w:val="00BE6A32"/>
    <w:rsid w:val="00BE6ADB"/>
    <w:rsid w:val="00BE6BBF"/>
    <w:rsid w:val="00BE6C55"/>
    <w:rsid w:val="00BE6ED7"/>
    <w:rsid w:val="00BE6FEA"/>
    <w:rsid w:val="00BE70BE"/>
    <w:rsid w:val="00BE716D"/>
    <w:rsid w:val="00BE71FB"/>
    <w:rsid w:val="00BE7531"/>
    <w:rsid w:val="00BE76D5"/>
    <w:rsid w:val="00BE7924"/>
    <w:rsid w:val="00BE7942"/>
    <w:rsid w:val="00BE7A77"/>
    <w:rsid w:val="00BE7B3B"/>
    <w:rsid w:val="00BE7B84"/>
    <w:rsid w:val="00BE7D9B"/>
    <w:rsid w:val="00BE7E89"/>
    <w:rsid w:val="00BE7F89"/>
    <w:rsid w:val="00BF030E"/>
    <w:rsid w:val="00BF0370"/>
    <w:rsid w:val="00BF0416"/>
    <w:rsid w:val="00BF0475"/>
    <w:rsid w:val="00BF060B"/>
    <w:rsid w:val="00BF0778"/>
    <w:rsid w:val="00BF0792"/>
    <w:rsid w:val="00BF07A0"/>
    <w:rsid w:val="00BF07F0"/>
    <w:rsid w:val="00BF08B3"/>
    <w:rsid w:val="00BF0981"/>
    <w:rsid w:val="00BF0C25"/>
    <w:rsid w:val="00BF0C46"/>
    <w:rsid w:val="00BF0D86"/>
    <w:rsid w:val="00BF0DF3"/>
    <w:rsid w:val="00BF0F92"/>
    <w:rsid w:val="00BF1335"/>
    <w:rsid w:val="00BF14DE"/>
    <w:rsid w:val="00BF156D"/>
    <w:rsid w:val="00BF1589"/>
    <w:rsid w:val="00BF16A5"/>
    <w:rsid w:val="00BF16AA"/>
    <w:rsid w:val="00BF171C"/>
    <w:rsid w:val="00BF1750"/>
    <w:rsid w:val="00BF1762"/>
    <w:rsid w:val="00BF18C0"/>
    <w:rsid w:val="00BF19C0"/>
    <w:rsid w:val="00BF1ACB"/>
    <w:rsid w:val="00BF1CFE"/>
    <w:rsid w:val="00BF1D04"/>
    <w:rsid w:val="00BF1E25"/>
    <w:rsid w:val="00BF1E45"/>
    <w:rsid w:val="00BF1E64"/>
    <w:rsid w:val="00BF1EAD"/>
    <w:rsid w:val="00BF2017"/>
    <w:rsid w:val="00BF2090"/>
    <w:rsid w:val="00BF21DF"/>
    <w:rsid w:val="00BF21E8"/>
    <w:rsid w:val="00BF236B"/>
    <w:rsid w:val="00BF2380"/>
    <w:rsid w:val="00BF23F2"/>
    <w:rsid w:val="00BF25B9"/>
    <w:rsid w:val="00BF267F"/>
    <w:rsid w:val="00BF2695"/>
    <w:rsid w:val="00BF27B3"/>
    <w:rsid w:val="00BF287F"/>
    <w:rsid w:val="00BF28A8"/>
    <w:rsid w:val="00BF28CB"/>
    <w:rsid w:val="00BF28CD"/>
    <w:rsid w:val="00BF28FE"/>
    <w:rsid w:val="00BF297A"/>
    <w:rsid w:val="00BF2B4E"/>
    <w:rsid w:val="00BF2C3C"/>
    <w:rsid w:val="00BF2CFB"/>
    <w:rsid w:val="00BF2FAA"/>
    <w:rsid w:val="00BF3116"/>
    <w:rsid w:val="00BF3117"/>
    <w:rsid w:val="00BF3265"/>
    <w:rsid w:val="00BF332E"/>
    <w:rsid w:val="00BF365A"/>
    <w:rsid w:val="00BF36DB"/>
    <w:rsid w:val="00BF399C"/>
    <w:rsid w:val="00BF39C2"/>
    <w:rsid w:val="00BF3AB0"/>
    <w:rsid w:val="00BF3B2E"/>
    <w:rsid w:val="00BF3BC0"/>
    <w:rsid w:val="00BF3CE2"/>
    <w:rsid w:val="00BF3D12"/>
    <w:rsid w:val="00BF41D9"/>
    <w:rsid w:val="00BF4221"/>
    <w:rsid w:val="00BF42B2"/>
    <w:rsid w:val="00BF42D8"/>
    <w:rsid w:val="00BF4345"/>
    <w:rsid w:val="00BF4677"/>
    <w:rsid w:val="00BF46B7"/>
    <w:rsid w:val="00BF46DD"/>
    <w:rsid w:val="00BF476F"/>
    <w:rsid w:val="00BF4888"/>
    <w:rsid w:val="00BF48E9"/>
    <w:rsid w:val="00BF4925"/>
    <w:rsid w:val="00BF4A5B"/>
    <w:rsid w:val="00BF4BBA"/>
    <w:rsid w:val="00BF4C57"/>
    <w:rsid w:val="00BF4D72"/>
    <w:rsid w:val="00BF4E5F"/>
    <w:rsid w:val="00BF4F20"/>
    <w:rsid w:val="00BF5057"/>
    <w:rsid w:val="00BF5178"/>
    <w:rsid w:val="00BF51D2"/>
    <w:rsid w:val="00BF54A5"/>
    <w:rsid w:val="00BF550A"/>
    <w:rsid w:val="00BF5519"/>
    <w:rsid w:val="00BF55F9"/>
    <w:rsid w:val="00BF5648"/>
    <w:rsid w:val="00BF5D12"/>
    <w:rsid w:val="00BF5E27"/>
    <w:rsid w:val="00BF6071"/>
    <w:rsid w:val="00BF617A"/>
    <w:rsid w:val="00BF61B6"/>
    <w:rsid w:val="00BF621F"/>
    <w:rsid w:val="00BF628E"/>
    <w:rsid w:val="00BF62BE"/>
    <w:rsid w:val="00BF6430"/>
    <w:rsid w:val="00BF64BA"/>
    <w:rsid w:val="00BF6627"/>
    <w:rsid w:val="00BF66C5"/>
    <w:rsid w:val="00BF6883"/>
    <w:rsid w:val="00BF698E"/>
    <w:rsid w:val="00BF6B57"/>
    <w:rsid w:val="00BF6DA6"/>
    <w:rsid w:val="00BF6DB2"/>
    <w:rsid w:val="00BF6DB9"/>
    <w:rsid w:val="00BF6E20"/>
    <w:rsid w:val="00BF6FD5"/>
    <w:rsid w:val="00BF70DC"/>
    <w:rsid w:val="00BF723B"/>
    <w:rsid w:val="00BF72C0"/>
    <w:rsid w:val="00BF7336"/>
    <w:rsid w:val="00BF736D"/>
    <w:rsid w:val="00BF7438"/>
    <w:rsid w:val="00BF74BC"/>
    <w:rsid w:val="00BF7515"/>
    <w:rsid w:val="00BF76C6"/>
    <w:rsid w:val="00BF7715"/>
    <w:rsid w:val="00BF7876"/>
    <w:rsid w:val="00BF789C"/>
    <w:rsid w:val="00BF78BF"/>
    <w:rsid w:val="00BF7966"/>
    <w:rsid w:val="00BF7B92"/>
    <w:rsid w:val="00C00130"/>
    <w:rsid w:val="00C00198"/>
    <w:rsid w:val="00C0026A"/>
    <w:rsid w:val="00C002FA"/>
    <w:rsid w:val="00C00410"/>
    <w:rsid w:val="00C00446"/>
    <w:rsid w:val="00C00546"/>
    <w:rsid w:val="00C00551"/>
    <w:rsid w:val="00C00722"/>
    <w:rsid w:val="00C0086F"/>
    <w:rsid w:val="00C0087A"/>
    <w:rsid w:val="00C009FD"/>
    <w:rsid w:val="00C00ADE"/>
    <w:rsid w:val="00C00F46"/>
    <w:rsid w:val="00C00F81"/>
    <w:rsid w:val="00C011EE"/>
    <w:rsid w:val="00C01220"/>
    <w:rsid w:val="00C0139E"/>
    <w:rsid w:val="00C013B3"/>
    <w:rsid w:val="00C015C6"/>
    <w:rsid w:val="00C01668"/>
    <w:rsid w:val="00C016BF"/>
    <w:rsid w:val="00C0173E"/>
    <w:rsid w:val="00C018D9"/>
    <w:rsid w:val="00C0193A"/>
    <w:rsid w:val="00C01AC2"/>
    <w:rsid w:val="00C01BA3"/>
    <w:rsid w:val="00C01BBB"/>
    <w:rsid w:val="00C01BBD"/>
    <w:rsid w:val="00C01CC3"/>
    <w:rsid w:val="00C01CCC"/>
    <w:rsid w:val="00C01CD7"/>
    <w:rsid w:val="00C01D1C"/>
    <w:rsid w:val="00C02137"/>
    <w:rsid w:val="00C022A8"/>
    <w:rsid w:val="00C022C0"/>
    <w:rsid w:val="00C022E7"/>
    <w:rsid w:val="00C0234A"/>
    <w:rsid w:val="00C023EE"/>
    <w:rsid w:val="00C0247E"/>
    <w:rsid w:val="00C024EA"/>
    <w:rsid w:val="00C0258B"/>
    <w:rsid w:val="00C026BD"/>
    <w:rsid w:val="00C02748"/>
    <w:rsid w:val="00C02A3B"/>
    <w:rsid w:val="00C02AE6"/>
    <w:rsid w:val="00C02B2D"/>
    <w:rsid w:val="00C02B52"/>
    <w:rsid w:val="00C02E1A"/>
    <w:rsid w:val="00C02E2E"/>
    <w:rsid w:val="00C02F79"/>
    <w:rsid w:val="00C02F90"/>
    <w:rsid w:val="00C02FDF"/>
    <w:rsid w:val="00C03000"/>
    <w:rsid w:val="00C03097"/>
    <w:rsid w:val="00C03304"/>
    <w:rsid w:val="00C0354B"/>
    <w:rsid w:val="00C035A7"/>
    <w:rsid w:val="00C035B0"/>
    <w:rsid w:val="00C036FC"/>
    <w:rsid w:val="00C039C8"/>
    <w:rsid w:val="00C03A27"/>
    <w:rsid w:val="00C03BD7"/>
    <w:rsid w:val="00C03CCE"/>
    <w:rsid w:val="00C03CEF"/>
    <w:rsid w:val="00C03EBD"/>
    <w:rsid w:val="00C0400B"/>
    <w:rsid w:val="00C041C6"/>
    <w:rsid w:val="00C041DF"/>
    <w:rsid w:val="00C042C5"/>
    <w:rsid w:val="00C04305"/>
    <w:rsid w:val="00C044C5"/>
    <w:rsid w:val="00C04526"/>
    <w:rsid w:val="00C045A4"/>
    <w:rsid w:val="00C045D0"/>
    <w:rsid w:val="00C04A71"/>
    <w:rsid w:val="00C04D59"/>
    <w:rsid w:val="00C04E4C"/>
    <w:rsid w:val="00C04EAA"/>
    <w:rsid w:val="00C04FA8"/>
    <w:rsid w:val="00C04FC1"/>
    <w:rsid w:val="00C05106"/>
    <w:rsid w:val="00C05230"/>
    <w:rsid w:val="00C05434"/>
    <w:rsid w:val="00C05435"/>
    <w:rsid w:val="00C055BE"/>
    <w:rsid w:val="00C055C9"/>
    <w:rsid w:val="00C056BD"/>
    <w:rsid w:val="00C05805"/>
    <w:rsid w:val="00C058D9"/>
    <w:rsid w:val="00C05A4E"/>
    <w:rsid w:val="00C05A5F"/>
    <w:rsid w:val="00C05C96"/>
    <w:rsid w:val="00C05CA6"/>
    <w:rsid w:val="00C05E73"/>
    <w:rsid w:val="00C05E95"/>
    <w:rsid w:val="00C060A5"/>
    <w:rsid w:val="00C060E2"/>
    <w:rsid w:val="00C060FA"/>
    <w:rsid w:val="00C061C3"/>
    <w:rsid w:val="00C061CA"/>
    <w:rsid w:val="00C062F5"/>
    <w:rsid w:val="00C0639A"/>
    <w:rsid w:val="00C065A1"/>
    <w:rsid w:val="00C065AD"/>
    <w:rsid w:val="00C066A8"/>
    <w:rsid w:val="00C066BD"/>
    <w:rsid w:val="00C067CA"/>
    <w:rsid w:val="00C0693A"/>
    <w:rsid w:val="00C06A1E"/>
    <w:rsid w:val="00C06BF6"/>
    <w:rsid w:val="00C06C54"/>
    <w:rsid w:val="00C06CEC"/>
    <w:rsid w:val="00C06DDD"/>
    <w:rsid w:val="00C06E38"/>
    <w:rsid w:val="00C06F04"/>
    <w:rsid w:val="00C0713E"/>
    <w:rsid w:val="00C071C3"/>
    <w:rsid w:val="00C0727B"/>
    <w:rsid w:val="00C07659"/>
    <w:rsid w:val="00C07666"/>
    <w:rsid w:val="00C07779"/>
    <w:rsid w:val="00C077D6"/>
    <w:rsid w:val="00C07865"/>
    <w:rsid w:val="00C078A8"/>
    <w:rsid w:val="00C0798E"/>
    <w:rsid w:val="00C07BF0"/>
    <w:rsid w:val="00C07CEB"/>
    <w:rsid w:val="00C07DAF"/>
    <w:rsid w:val="00C07E1E"/>
    <w:rsid w:val="00C07E34"/>
    <w:rsid w:val="00C07E8E"/>
    <w:rsid w:val="00C07E9F"/>
    <w:rsid w:val="00C07EF0"/>
    <w:rsid w:val="00C07F8C"/>
    <w:rsid w:val="00C07FA0"/>
    <w:rsid w:val="00C10048"/>
    <w:rsid w:val="00C101A9"/>
    <w:rsid w:val="00C1021F"/>
    <w:rsid w:val="00C102BF"/>
    <w:rsid w:val="00C10440"/>
    <w:rsid w:val="00C10641"/>
    <w:rsid w:val="00C10718"/>
    <w:rsid w:val="00C107CC"/>
    <w:rsid w:val="00C107FD"/>
    <w:rsid w:val="00C10813"/>
    <w:rsid w:val="00C10A91"/>
    <w:rsid w:val="00C10FE2"/>
    <w:rsid w:val="00C1100C"/>
    <w:rsid w:val="00C11139"/>
    <w:rsid w:val="00C11287"/>
    <w:rsid w:val="00C1165D"/>
    <w:rsid w:val="00C117F3"/>
    <w:rsid w:val="00C1182D"/>
    <w:rsid w:val="00C11904"/>
    <w:rsid w:val="00C1194F"/>
    <w:rsid w:val="00C11F5D"/>
    <w:rsid w:val="00C1210B"/>
    <w:rsid w:val="00C121AC"/>
    <w:rsid w:val="00C1223F"/>
    <w:rsid w:val="00C12272"/>
    <w:rsid w:val="00C122F5"/>
    <w:rsid w:val="00C1238B"/>
    <w:rsid w:val="00C12418"/>
    <w:rsid w:val="00C1268B"/>
    <w:rsid w:val="00C12716"/>
    <w:rsid w:val="00C1278F"/>
    <w:rsid w:val="00C1293B"/>
    <w:rsid w:val="00C129FA"/>
    <w:rsid w:val="00C12B33"/>
    <w:rsid w:val="00C12E9A"/>
    <w:rsid w:val="00C13008"/>
    <w:rsid w:val="00C130DC"/>
    <w:rsid w:val="00C131A6"/>
    <w:rsid w:val="00C13310"/>
    <w:rsid w:val="00C13351"/>
    <w:rsid w:val="00C134A4"/>
    <w:rsid w:val="00C13539"/>
    <w:rsid w:val="00C1369D"/>
    <w:rsid w:val="00C1381B"/>
    <w:rsid w:val="00C13886"/>
    <w:rsid w:val="00C13AAE"/>
    <w:rsid w:val="00C13C78"/>
    <w:rsid w:val="00C13DF2"/>
    <w:rsid w:val="00C13E00"/>
    <w:rsid w:val="00C13F04"/>
    <w:rsid w:val="00C13FBE"/>
    <w:rsid w:val="00C14093"/>
    <w:rsid w:val="00C140A9"/>
    <w:rsid w:val="00C140C3"/>
    <w:rsid w:val="00C143E8"/>
    <w:rsid w:val="00C14412"/>
    <w:rsid w:val="00C144EB"/>
    <w:rsid w:val="00C1461D"/>
    <w:rsid w:val="00C1483A"/>
    <w:rsid w:val="00C148D7"/>
    <w:rsid w:val="00C1493E"/>
    <w:rsid w:val="00C1496C"/>
    <w:rsid w:val="00C14ACD"/>
    <w:rsid w:val="00C14B2B"/>
    <w:rsid w:val="00C14B77"/>
    <w:rsid w:val="00C14BB7"/>
    <w:rsid w:val="00C14C51"/>
    <w:rsid w:val="00C14DE3"/>
    <w:rsid w:val="00C14E86"/>
    <w:rsid w:val="00C14FB9"/>
    <w:rsid w:val="00C14FC7"/>
    <w:rsid w:val="00C15086"/>
    <w:rsid w:val="00C1515D"/>
    <w:rsid w:val="00C151A0"/>
    <w:rsid w:val="00C15269"/>
    <w:rsid w:val="00C152AB"/>
    <w:rsid w:val="00C152BF"/>
    <w:rsid w:val="00C15356"/>
    <w:rsid w:val="00C15557"/>
    <w:rsid w:val="00C158B1"/>
    <w:rsid w:val="00C15943"/>
    <w:rsid w:val="00C15A40"/>
    <w:rsid w:val="00C15BE0"/>
    <w:rsid w:val="00C15C0A"/>
    <w:rsid w:val="00C15C80"/>
    <w:rsid w:val="00C15C8A"/>
    <w:rsid w:val="00C15D34"/>
    <w:rsid w:val="00C160B9"/>
    <w:rsid w:val="00C16100"/>
    <w:rsid w:val="00C16150"/>
    <w:rsid w:val="00C16198"/>
    <w:rsid w:val="00C16307"/>
    <w:rsid w:val="00C163A7"/>
    <w:rsid w:val="00C163F2"/>
    <w:rsid w:val="00C165F4"/>
    <w:rsid w:val="00C16706"/>
    <w:rsid w:val="00C1697A"/>
    <w:rsid w:val="00C16B0A"/>
    <w:rsid w:val="00C16B9A"/>
    <w:rsid w:val="00C16CF6"/>
    <w:rsid w:val="00C16E4D"/>
    <w:rsid w:val="00C16E53"/>
    <w:rsid w:val="00C16E83"/>
    <w:rsid w:val="00C16F21"/>
    <w:rsid w:val="00C16FE0"/>
    <w:rsid w:val="00C171C7"/>
    <w:rsid w:val="00C1738F"/>
    <w:rsid w:val="00C173E9"/>
    <w:rsid w:val="00C17402"/>
    <w:rsid w:val="00C1744A"/>
    <w:rsid w:val="00C17553"/>
    <w:rsid w:val="00C176E3"/>
    <w:rsid w:val="00C178B2"/>
    <w:rsid w:val="00C1795C"/>
    <w:rsid w:val="00C17988"/>
    <w:rsid w:val="00C17ACD"/>
    <w:rsid w:val="00C17B10"/>
    <w:rsid w:val="00C17D37"/>
    <w:rsid w:val="00C17DCC"/>
    <w:rsid w:val="00C17DEF"/>
    <w:rsid w:val="00C20017"/>
    <w:rsid w:val="00C2001C"/>
    <w:rsid w:val="00C20165"/>
    <w:rsid w:val="00C20376"/>
    <w:rsid w:val="00C20550"/>
    <w:rsid w:val="00C20566"/>
    <w:rsid w:val="00C205A0"/>
    <w:rsid w:val="00C20689"/>
    <w:rsid w:val="00C206CA"/>
    <w:rsid w:val="00C2076D"/>
    <w:rsid w:val="00C2084F"/>
    <w:rsid w:val="00C20864"/>
    <w:rsid w:val="00C2088C"/>
    <w:rsid w:val="00C2097E"/>
    <w:rsid w:val="00C20C17"/>
    <w:rsid w:val="00C20C43"/>
    <w:rsid w:val="00C20C78"/>
    <w:rsid w:val="00C20CE1"/>
    <w:rsid w:val="00C20DAC"/>
    <w:rsid w:val="00C20EB5"/>
    <w:rsid w:val="00C2115F"/>
    <w:rsid w:val="00C212FE"/>
    <w:rsid w:val="00C2139B"/>
    <w:rsid w:val="00C21470"/>
    <w:rsid w:val="00C21632"/>
    <w:rsid w:val="00C217C1"/>
    <w:rsid w:val="00C21B8F"/>
    <w:rsid w:val="00C21C65"/>
    <w:rsid w:val="00C21C80"/>
    <w:rsid w:val="00C21CCC"/>
    <w:rsid w:val="00C21EA8"/>
    <w:rsid w:val="00C21F23"/>
    <w:rsid w:val="00C220C4"/>
    <w:rsid w:val="00C22112"/>
    <w:rsid w:val="00C2238A"/>
    <w:rsid w:val="00C22533"/>
    <w:rsid w:val="00C22575"/>
    <w:rsid w:val="00C22ADD"/>
    <w:rsid w:val="00C22B88"/>
    <w:rsid w:val="00C22C47"/>
    <w:rsid w:val="00C22C92"/>
    <w:rsid w:val="00C22CB0"/>
    <w:rsid w:val="00C22CB2"/>
    <w:rsid w:val="00C22CB7"/>
    <w:rsid w:val="00C22D03"/>
    <w:rsid w:val="00C22D3D"/>
    <w:rsid w:val="00C22E95"/>
    <w:rsid w:val="00C22EC2"/>
    <w:rsid w:val="00C23028"/>
    <w:rsid w:val="00C2308B"/>
    <w:rsid w:val="00C230AE"/>
    <w:rsid w:val="00C230E4"/>
    <w:rsid w:val="00C2312B"/>
    <w:rsid w:val="00C23253"/>
    <w:rsid w:val="00C23384"/>
    <w:rsid w:val="00C233E3"/>
    <w:rsid w:val="00C235F2"/>
    <w:rsid w:val="00C23642"/>
    <w:rsid w:val="00C237B1"/>
    <w:rsid w:val="00C2382D"/>
    <w:rsid w:val="00C238F8"/>
    <w:rsid w:val="00C23933"/>
    <w:rsid w:val="00C239C2"/>
    <w:rsid w:val="00C23B6F"/>
    <w:rsid w:val="00C23CEA"/>
    <w:rsid w:val="00C23D58"/>
    <w:rsid w:val="00C23DB2"/>
    <w:rsid w:val="00C241BE"/>
    <w:rsid w:val="00C2425F"/>
    <w:rsid w:val="00C24375"/>
    <w:rsid w:val="00C243C2"/>
    <w:rsid w:val="00C24640"/>
    <w:rsid w:val="00C2469F"/>
    <w:rsid w:val="00C2477D"/>
    <w:rsid w:val="00C24869"/>
    <w:rsid w:val="00C248E0"/>
    <w:rsid w:val="00C248FD"/>
    <w:rsid w:val="00C24982"/>
    <w:rsid w:val="00C24AE1"/>
    <w:rsid w:val="00C24AE3"/>
    <w:rsid w:val="00C24B24"/>
    <w:rsid w:val="00C24CB1"/>
    <w:rsid w:val="00C24CCC"/>
    <w:rsid w:val="00C24D57"/>
    <w:rsid w:val="00C250B7"/>
    <w:rsid w:val="00C25209"/>
    <w:rsid w:val="00C25253"/>
    <w:rsid w:val="00C25478"/>
    <w:rsid w:val="00C25672"/>
    <w:rsid w:val="00C256B6"/>
    <w:rsid w:val="00C256B8"/>
    <w:rsid w:val="00C25716"/>
    <w:rsid w:val="00C2572B"/>
    <w:rsid w:val="00C2591B"/>
    <w:rsid w:val="00C25979"/>
    <w:rsid w:val="00C25C15"/>
    <w:rsid w:val="00C25C4D"/>
    <w:rsid w:val="00C25D5A"/>
    <w:rsid w:val="00C25DD2"/>
    <w:rsid w:val="00C25DD9"/>
    <w:rsid w:val="00C25DE6"/>
    <w:rsid w:val="00C25EC3"/>
    <w:rsid w:val="00C25F82"/>
    <w:rsid w:val="00C2607A"/>
    <w:rsid w:val="00C26275"/>
    <w:rsid w:val="00C263E3"/>
    <w:rsid w:val="00C265B0"/>
    <w:rsid w:val="00C26706"/>
    <w:rsid w:val="00C26739"/>
    <w:rsid w:val="00C268F9"/>
    <w:rsid w:val="00C26924"/>
    <w:rsid w:val="00C26A20"/>
    <w:rsid w:val="00C26B3C"/>
    <w:rsid w:val="00C26C16"/>
    <w:rsid w:val="00C26C94"/>
    <w:rsid w:val="00C26DAD"/>
    <w:rsid w:val="00C26F99"/>
    <w:rsid w:val="00C26FD9"/>
    <w:rsid w:val="00C26FE4"/>
    <w:rsid w:val="00C2707A"/>
    <w:rsid w:val="00C271B1"/>
    <w:rsid w:val="00C2723D"/>
    <w:rsid w:val="00C27252"/>
    <w:rsid w:val="00C272AA"/>
    <w:rsid w:val="00C275AE"/>
    <w:rsid w:val="00C27743"/>
    <w:rsid w:val="00C2777C"/>
    <w:rsid w:val="00C27856"/>
    <w:rsid w:val="00C278E3"/>
    <w:rsid w:val="00C2792E"/>
    <w:rsid w:val="00C27A53"/>
    <w:rsid w:val="00C27CEE"/>
    <w:rsid w:val="00C27D06"/>
    <w:rsid w:val="00C27D0D"/>
    <w:rsid w:val="00C27DD9"/>
    <w:rsid w:val="00C27E0A"/>
    <w:rsid w:val="00C27FE6"/>
    <w:rsid w:val="00C30014"/>
    <w:rsid w:val="00C3028B"/>
    <w:rsid w:val="00C305E3"/>
    <w:rsid w:val="00C3064A"/>
    <w:rsid w:val="00C30847"/>
    <w:rsid w:val="00C30858"/>
    <w:rsid w:val="00C30AE7"/>
    <w:rsid w:val="00C30C1D"/>
    <w:rsid w:val="00C30C22"/>
    <w:rsid w:val="00C30FB3"/>
    <w:rsid w:val="00C30FF4"/>
    <w:rsid w:val="00C311E1"/>
    <w:rsid w:val="00C31215"/>
    <w:rsid w:val="00C31219"/>
    <w:rsid w:val="00C31220"/>
    <w:rsid w:val="00C3128D"/>
    <w:rsid w:val="00C312D2"/>
    <w:rsid w:val="00C31388"/>
    <w:rsid w:val="00C313E5"/>
    <w:rsid w:val="00C31456"/>
    <w:rsid w:val="00C31502"/>
    <w:rsid w:val="00C31576"/>
    <w:rsid w:val="00C31722"/>
    <w:rsid w:val="00C31866"/>
    <w:rsid w:val="00C318F7"/>
    <w:rsid w:val="00C31A9B"/>
    <w:rsid w:val="00C31BD8"/>
    <w:rsid w:val="00C31E7F"/>
    <w:rsid w:val="00C31EC8"/>
    <w:rsid w:val="00C3205A"/>
    <w:rsid w:val="00C322C3"/>
    <w:rsid w:val="00C322DA"/>
    <w:rsid w:val="00C3233F"/>
    <w:rsid w:val="00C3248F"/>
    <w:rsid w:val="00C32609"/>
    <w:rsid w:val="00C32620"/>
    <w:rsid w:val="00C3262B"/>
    <w:rsid w:val="00C326AA"/>
    <w:rsid w:val="00C327E3"/>
    <w:rsid w:val="00C328C3"/>
    <w:rsid w:val="00C3290A"/>
    <w:rsid w:val="00C3290D"/>
    <w:rsid w:val="00C32949"/>
    <w:rsid w:val="00C32AB4"/>
    <w:rsid w:val="00C32AEF"/>
    <w:rsid w:val="00C32C5A"/>
    <w:rsid w:val="00C32D31"/>
    <w:rsid w:val="00C33000"/>
    <w:rsid w:val="00C3306A"/>
    <w:rsid w:val="00C330F6"/>
    <w:rsid w:val="00C3337B"/>
    <w:rsid w:val="00C335CF"/>
    <w:rsid w:val="00C335E7"/>
    <w:rsid w:val="00C337A0"/>
    <w:rsid w:val="00C337B9"/>
    <w:rsid w:val="00C337EC"/>
    <w:rsid w:val="00C33856"/>
    <w:rsid w:val="00C33876"/>
    <w:rsid w:val="00C33BBC"/>
    <w:rsid w:val="00C33EA9"/>
    <w:rsid w:val="00C33F4A"/>
    <w:rsid w:val="00C33FAA"/>
    <w:rsid w:val="00C341E5"/>
    <w:rsid w:val="00C342DF"/>
    <w:rsid w:val="00C34332"/>
    <w:rsid w:val="00C343C0"/>
    <w:rsid w:val="00C3444E"/>
    <w:rsid w:val="00C3448F"/>
    <w:rsid w:val="00C344B5"/>
    <w:rsid w:val="00C34603"/>
    <w:rsid w:val="00C34628"/>
    <w:rsid w:val="00C34721"/>
    <w:rsid w:val="00C347EA"/>
    <w:rsid w:val="00C348DD"/>
    <w:rsid w:val="00C34928"/>
    <w:rsid w:val="00C349DE"/>
    <w:rsid w:val="00C34A83"/>
    <w:rsid w:val="00C34DC5"/>
    <w:rsid w:val="00C34E46"/>
    <w:rsid w:val="00C34F3D"/>
    <w:rsid w:val="00C35051"/>
    <w:rsid w:val="00C350AD"/>
    <w:rsid w:val="00C350EF"/>
    <w:rsid w:val="00C35107"/>
    <w:rsid w:val="00C3513E"/>
    <w:rsid w:val="00C35270"/>
    <w:rsid w:val="00C352BC"/>
    <w:rsid w:val="00C35416"/>
    <w:rsid w:val="00C35656"/>
    <w:rsid w:val="00C35731"/>
    <w:rsid w:val="00C35A8F"/>
    <w:rsid w:val="00C35B00"/>
    <w:rsid w:val="00C35B84"/>
    <w:rsid w:val="00C35E87"/>
    <w:rsid w:val="00C35EE6"/>
    <w:rsid w:val="00C35F12"/>
    <w:rsid w:val="00C36058"/>
    <w:rsid w:val="00C3605E"/>
    <w:rsid w:val="00C360F6"/>
    <w:rsid w:val="00C36289"/>
    <w:rsid w:val="00C36341"/>
    <w:rsid w:val="00C3635C"/>
    <w:rsid w:val="00C364BD"/>
    <w:rsid w:val="00C3653E"/>
    <w:rsid w:val="00C365D2"/>
    <w:rsid w:val="00C36A0C"/>
    <w:rsid w:val="00C36A99"/>
    <w:rsid w:val="00C36E49"/>
    <w:rsid w:val="00C36ED8"/>
    <w:rsid w:val="00C36F0F"/>
    <w:rsid w:val="00C370EE"/>
    <w:rsid w:val="00C371B9"/>
    <w:rsid w:val="00C37212"/>
    <w:rsid w:val="00C37229"/>
    <w:rsid w:val="00C37345"/>
    <w:rsid w:val="00C3755B"/>
    <w:rsid w:val="00C376CB"/>
    <w:rsid w:val="00C377F6"/>
    <w:rsid w:val="00C3783D"/>
    <w:rsid w:val="00C378B9"/>
    <w:rsid w:val="00C37A31"/>
    <w:rsid w:val="00C37A80"/>
    <w:rsid w:val="00C37AA6"/>
    <w:rsid w:val="00C37AE2"/>
    <w:rsid w:val="00C37B2A"/>
    <w:rsid w:val="00C4013B"/>
    <w:rsid w:val="00C40154"/>
    <w:rsid w:val="00C4049E"/>
    <w:rsid w:val="00C405A7"/>
    <w:rsid w:val="00C40622"/>
    <w:rsid w:val="00C4076C"/>
    <w:rsid w:val="00C407B8"/>
    <w:rsid w:val="00C4082C"/>
    <w:rsid w:val="00C40830"/>
    <w:rsid w:val="00C408AD"/>
    <w:rsid w:val="00C409CB"/>
    <w:rsid w:val="00C40A38"/>
    <w:rsid w:val="00C40A70"/>
    <w:rsid w:val="00C40A81"/>
    <w:rsid w:val="00C40CB9"/>
    <w:rsid w:val="00C40CFD"/>
    <w:rsid w:val="00C40DDC"/>
    <w:rsid w:val="00C40EB0"/>
    <w:rsid w:val="00C40F93"/>
    <w:rsid w:val="00C40FEC"/>
    <w:rsid w:val="00C410A6"/>
    <w:rsid w:val="00C412E9"/>
    <w:rsid w:val="00C41336"/>
    <w:rsid w:val="00C413FC"/>
    <w:rsid w:val="00C41576"/>
    <w:rsid w:val="00C41632"/>
    <w:rsid w:val="00C41709"/>
    <w:rsid w:val="00C4172E"/>
    <w:rsid w:val="00C417A9"/>
    <w:rsid w:val="00C417BB"/>
    <w:rsid w:val="00C417C1"/>
    <w:rsid w:val="00C4184F"/>
    <w:rsid w:val="00C4187B"/>
    <w:rsid w:val="00C41912"/>
    <w:rsid w:val="00C41A32"/>
    <w:rsid w:val="00C41AA1"/>
    <w:rsid w:val="00C41E75"/>
    <w:rsid w:val="00C41E78"/>
    <w:rsid w:val="00C41EE9"/>
    <w:rsid w:val="00C41F49"/>
    <w:rsid w:val="00C42143"/>
    <w:rsid w:val="00C4226E"/>
    <w:rsid w:val="00C42389"/>
    <w:rsid w:val="00C423B1"/>
    <w:rsid w:val="00C42418"/>
    <w:rsid w:val="00C42497"/>
    <w:rsid w:val="00C424DC"/>
    <w:rsid w:val="00C425E8"/>
    <w:rsid w:val="00C425F5"/>
    <w:rsid w:val="00C42691"/>
    <w:rsid w:val="00C426EE"/>
    <w:rsid w:val="00C42734"/>
    <w:rsid w:val="00C42785"/>
    <w:rsid w:val="00C427AA"/>
    <w:rsid w:val="00C42821"/>
    <w:rsid w:val="00C42824"/>
    <w:rsid w:val="00C428E8"/>
    <w:rsid w:val="00C4290E"/>
    <w:rsid w:val="00C42BCA"/>
    <w:rsid w:val="00C42BE5"/>
    <w:rsid w:val="00C42DCA"/>
    <w:rsid w:val="00C42F7C"/>
    <w:rsid w:val="00C4300D"/>
    <w:rsid w:val="00C43172"/>
    <w:rsid w:val="00C43265"/>
    <w:rsid w:val="00C432A8"/>
    <w:rsid w:val="00C433FC"/>
    <w:rsid w:val="00C434C4"/>
    <w:rsid w:val="00C434E8"/>
    <w:rsid w:val="00C43828"/>
    <w:rsid w:val="00C43873"/>
    <w:rsid w:val="00C438F2"/>
    <w:rsid w:val="00C43D24"/>
    <w:rsid w:val="00C43D3E"/>
    <w:rsid w:val="00C43E20"/>
    <w:rsid w:val="00C43E7D"/>
    <w:rsid w:val="00C43E81"/>
    <w:rsid w:val="00C43F15"/>
    <w:rsid w:val="00C43FCE"/>
    <w:rsid w:val="00C43FE9"/>
    <w:rsid w:val="00C44284"/>
    <w:rsid w:val="00C447DD"/>
    <w:rsid w:val="00C44813"/>
    <w:rsid w:val="00C44953"/>
    <w:rsid w:val="00C44A16"/>
    <w:rsid w:val="00C44A9F"/>
    <w:rsid w:val="00C44AF4"/>
    <w:rsid w:val="00C44AF9"/>
    <w:rsid w:val="00C44D46"/>
    <w:rsid w:val="00C44E15"/>
    <w:rsid w:val="00C44E64"/>
    <w:rsid w:val="00C44E6A"/>
    <w:rsid w:val="00C44EB3"/>
    <w:rsid w:val="00C44F50"/>
    <w:rsid w:val="00C44F89"/>
    <w:rsid w:val="00C450E6"/>
    <w:rsid w:val="00C452FD"/>
    <w:rsid w:val="00C4540C"/>
    <w:rsid w:val="00C454B8"/>
    <w:rsid w:val="00C454C4"/>
    <w:rsid w:val="00C4551B"/>
    <w:rsid w:val="00C45675"/>
    <w:rsid w:val="00C4567F"/>
    <w:rsid w:val="00C45692"/>
    <w:rsid w:val="00C456E5"/>
    <w:rsid w:val="00C45779"/>
    <w:rsid w:val="00C459AF"/>
    <w:rsid w:val="00C45B09"/>
    <w:rsid w:val="00C45B32"/>
    <w:rsid w:val="00C45B62"/>
    <w:rsid w:val="00C45C83"/>
    <w:rsid w:val="00C45DE9"/>
    <w:rsid w:val="00C45E57"/>
    <w:rsid w:val="00C45F34"/>
    <w:rsid w:val="00C45FC8"/>
    <w:rsid w:val="00C46258"/>
    <w:rsid w:val="00C46437"/>
    <w:rsid w:val="00C465DE"/>
    <w:rsid w:val="00C46699"/>
    <w:rsid w:val="00C4685B"/>
    <w:rsid w:val="00C46880"/>
    <w:rsid w:val="00C46966"/>
    <w:rsid w:val="00C46B12"/>
    <w:rsid w:val="00C46E33"/>
    <w:rsid w:val="00C46E3B"/>
    <w:rsid w:val="00C46E7A"/>
    <w:rsid w:val="00C46FC3"/>
    <w:rsid w:val="00C4713C"/>
    <w:rsid w:val="00C47165"/>
    <w:rsid w:val="00C471AF"/>
    <w:rsid w:val="00C471B0"/>
    <w:rsid w:val="00C4735E"/>
    <w:rsid w:val="00C4735F"/>
    <w:rsid w:val="00C47395"/>
    <w:rsid w:val="00C47484"/>
    <w:rsid w:val="00C47613"/>
    <w:rsid w:val="00C47771"/>
    <w:rsid w:val="00C479F9"/>
    <w:rsid w:val="00C47AF8"/>
    <w:rsid w:val="00C47C57"/>
    <w:rsid w:val="00C47E9E"/>
    <w:rsid w:val="00C500A0"/>
    <w:rsid w:val="00C500A6"/>
    <w:rsid w:val="00C500E7"/>
    <w:rsid w:val="00C502A1"/>
    <w:rsid w:val="00C50448"/>
    <w:rsid w:val="00C50520"/>
    <w:rsid w:val="00C505B4"/>
    <w:rsid w:val="00C50703"/>
    <w:rsid w:val="00C50714"/>
    <w:rsid w:val="00C509FA"/>
    <w:rsid w:val="00C50AF0"/>
    <w:rsid w:val="00C50B8D"/>
    <w:rsid w:val="00C50C51"/>
    <w:rsid w:val="00C50D2B"/>
    <w:rsid w:val="00C50DF1"/>
    <w:rsid w:val="00C50E99"/>
    <w:rsid w:val="00C5104A"/>
    <w:rsid w:val="00C51061"/>
    <w:rsid w:val="00C510A8"/>
    <w:rsid w:val="00C51115"/>
    <w:rsid w:val="00C513FD"/>
    <w:rsid w:val="00C515C5"/>
    <w:rsid w:val="00C51694"/>
    <w:rsid w:val="00C51720"/>
    <w:rsid w:val="00C5188D"/>
    <w:rsid w:val="00C5190C"/>
    <w:rsid w:val="00C51B08"/>
    <w:rsid w:val="00C51BD2"/>
    <w:rsid w:val="00C51D33"/>
    <w:rsid w:val="00C51D62"/>
    <w:rsid w:val="00C51DA6"/>
    <w:rsid w:val="00C51E92"/>
    <w:rsid w:val="00C51F7E"/>
    <w:rsid w:val="00C52093"/>
    <w:rsid w:val="00C5218F"/>
    <w:rsid w:val="00C521A7"/>
    <w:rsid w:val="00C52293"/>
    <w:rsid w:val="00C52294"/>
    <w:rsid w:val="00C52335"/>
    <w:rsid w:val="00C52363"/>
    <w:rsid w:val="00C526F2"/>
    <w:rsid w:val="00C52735"/>
    <w:rsid w:val="00C527A7"/>
    <w:rsid w:val="00C529B7"/>
    <w:rsid w:val="00C529FB"/>
    <w:rsid w:val="00C52B6B"/>
    <w:rsid w:val="00C52C41"/>
    <w:rsid w:val="00C52C4B"/>
    <w:rsid w:val="00C52E37"/>
    <w:rsid w:val="00C52F19"/>
    <w:rsid w:val="00C52F1C"/>
    <w:rsid w:val="00C52F38"/>
    <w:rsid w:val="00C52F6D"/>
    <w:rsid w:val="00C531F8"/>
    <w:rsid w:val="00C53200"/>
    <w:rsid w:val="00C53335"/>
    <w:rsid w:val="00C533DD"/>
    <w:rsid w:val="00C53780"/>
    <w:rsid w:val="00C539D6"/>
    <w:rsid w:val="00C53BE6"/>
    <w:rsid w:val="00C53CDA"/>
    <w:rsid w:val="00C53D38"/>
    <w:rsid w:val="00C53E92"/>
    <w:rsid w:val="00C540D5"/>
    <w:rsid w:val="00C54172"/>
    <w:rsid w:val="00C542AB"/>
    <w:rsid w:val="00C54308"/>
    <w:rsid w:val="00C5434C"/>
    <w:rsid w:val="00C544CC"/>
    <w:rsid w:val="00C546FA"/>
    <w:rsid w:val="00C547A8"/>
    <w:rsid w:val="00C54840"/>
    <w:rsid w:val="00C54A4F"/>
    <w:rsid w:val="00C54AA3"/>
    <w:rsid w:val="00C54B11"/>
    <w:rsid w:val="00C54E38"/>
    <w:rsid w:val="00C54E49"/>
    <w:rsid w:val="00C54EC1"/>
    <w:rsid w:val="00C54EC2"/>
    <w:rsid w:val="00C55018"/>
    <w:rsid w:val="00C5515A"/>
    <w:rsid w:val="00C551E8"/>
    <w:rsid w:val="00C55346"/>
    <w:rsid w:val="00C5536C"/>
    <w:rsid w:val="00C553A2"/>
    <w:rsid w:val="00C553D9"/>
    <w:rsid w:val="00C5544E"/>
    <w:rsid w:val="00C5560B"/>
    <w:rsid w:val="00C55752"/>
    <w:rsid w:val="00C558CA"/>
    <w:rsid w:val="00C558E7"/>
    <w:rsid w:val="00C55909"/>
    <w:rsid w:val="00C559B6"/>
    <w:rsid w:val="00C559B9"/>
    <w:rsid w:val="00C55A23"/>
    <w:rsid w:val="00C55AE8"/>
    <w:rsid w:val="00C55BBA"/>
    <w:rsid w:val="00C55D25"/>
    <w:rsid w:val="00C55D51"/>
    <w:rsid w:val="00C55DC4"/>
    <w:rsid w:val="00C55E3C"/>
    <w:rsid w:val="00C55E7C"/>
    <w:rsid w:val="00C55F1D"/>
    <w:rsid w:val="00C56327"/>
    <w:rsid w:val="00C563E5"/>
    <w:rsid w:val="00C563F8"/>
    <w:rsid w:val="00C564BB"/>
    <w:rsid w:val="00C5650A"/>
    <w:rsid w:val="00C565B0"/>
    <w:rsid w:val="00C565F7"/>
    <w:rsid w:val="00C5660B"/>
    <w:rsid w:val="00C5668D"/>
    <w:rsid w:val="00C56A63"/>
    <w:rsid w:val="00C56BBC"/>
    <w:rsid w:val="00C56BD7"/>
    <w:rsid w:val="00C56CFB"/>
    <w:rsid w:val="00C56D05"/>
    <w:rsid w:val="00C56D55"/>
    <w:rsid w:val="00C56E0A"/>
    <w:rsid w:val="00C56FA3"/>
    <w:rsid w:val="00C56FBA"/>
    <w:rsid w:val="00C57017"/>
    <w:rsid w:val="00C570DE"/>
    <w:rsid w:val="00C57294"/>
    <w:rsid w:val="00C5739A"/>
    <w:rsid w:val="00C573D5"/>
    <w:rsid w:val="00C5746D"/>
    <w:rsid w:val="00C57896"/>
    <w:rsid w:val="00C578D8"/>
    <w:rsid w:val="00C57A63"/>
    <w:rsid w:val="00C57A68"/>
    <w:rsid w:val="00C57C6D"/>
    <w:rsid w:val="00C57D66"/>
    <w:rsid w:val="00C57F25"/>
    <w:rsid w:val="00C57F6D"/>
    <w:rsid w:val="00C60178"/>
    <w:rsid w:val="00C6018B"/>
    <w:rsid w:val="00C6021D"/>
    <w:rsid w:val="00C603A1"/>
    <w:rsid w:val="00C606BF"/>
    <w:rsid w:val="00C608BC"/>
    <w:rsid w:val="00C60A76"/>
    <w:rsid w:val="00C60B7A"/>
    <w:rsid w:val="00C60C7F"/>
    <w:rsid w:val="00C60D7E"/>
    <w:rsid w:val="00C60D91"/>
    <w:rsid w:val="00C60F18"/>
    <w:rsid w:val="00C60F1C"/>
    <w:rsid w:val="00C60F4B"/>
    <w:rsid w:val="00C60F77"/>
    <w:rsid w:val="00C61008"/>
    <w:rsid w:val="00C612B6"/>
    <w:rsid w:val="00C614F1"/>
    <w:rsid w:val="00C615D8"/>
    <w:rsid w:val="00C616FC"/>
    <w:rsid w:val="00C61965"/>
    <w:rsid w:val="00C61A79"/>
    <w:rsid w:val="00C61B71"/>
    <w:rsid w:val="00C61C86"/>
    <w:rsid w:val="00C61CE9"/>
    <w:rsid w:val="00C61D96"/>
    <w:rsid w:val="00C61D9E"/>
    <w:rsid w:val="00C61D9F"/>
    <w:rsid w:val="00C61E4C"/>
    <w:rsid w:val="00C61ED3"/>
    <w:rsid w:val="00C61FD0"/>
    <w:rsid w:val="00C62429"/>
    <w:rsid w:val="00C624E8"/>
    <w:rsid w:val="00C624EB"/>
    <w:rsid w:val="00C625B2"/>
    <w:rsid w:val="00C6260A"/>
    <w:rsid w:val="00C62894"/>
    <w:rsid w:val="00C62901"/>
    <w:rsid w:val="00C629D0"/>
    <w:rsid w:val="00C62A53"/>
    <w:rsid w:val="00C62B18"/>
    <w:rsid w:val="00C62B40"/>
    <w:rsid w:val="00C62CCA"/>
    <w:rsid w:val="00C62DC5"/>
    <w:rsid w:val="00C62E03"/>
    <w:rsid w:val="00C630AF"/>
    <w:rsid w:val="00C631F1"/>
    <w:rsid w:val="00C632A8"/>
    <w:rsid w:val="00C63416"/>
    <w:rsid w:val="00C6355B"/>
    <w:rsid w:val="00C636CC"/>
    <w:rsid w:val="00C63845"/>
    <w:rsid w:val="00C639A0"/>
    <w:rsid w:val="00C63AD4"/>
    <w:rsid w:val="00C63B2C"/>
    <w:rsid w:val="00C63BEF"/>
    <w:rsid w:val="00C63C18"/>
    <w:rsid w:val="00C63D6F"/>
    <w:rsid w:val="00C63E03"/>
    <w:rsid w:val="00C63EC7"/>
    <w:rsid w:val="00C640E0"/>
    <w:rsid w:val="00C64277"/>
    <w:rsid w:val="00C645DC"/>
    <w:rsid w:val="00C646DC"/>
    <w:rsid w:val="00C64764"/>
    <w:rsid w:val="00C647B0"/>
    <w:rsid w:val="00C649DB"/>
    <w:rsid w:val="00C64A63"/>
    <w:rsid w:val="00C64B1B"/>
    <w:rsid w:val="00C64F19"/>
    <w:rsid w:val="00C65120"/>
    <w:rsid w:val="00C651D4"/>
    <w:rsid w:val="00C65203"/>
    <w:rsid w:val="00C653F4"/>
    <w:rsid w:val="00C654DF"/>
    <w:rsid w:val="00C6556D"/>
    <w:rsid w:val="00C65586"/>
    <w:rsid w:val="00C655E4"/>
    <w:rsid w:val="00C6564A"/>
    <w:rsid w:val="00C6576A"/>
    <w:rsid w:val="00C65770"/>
    <w:rsid w:val="00C657AE"/>
    <w:rsid w:val="00C65826"/>
    <w:rsid w:val="00C65876"/>
    <w:rsid w:val="00C658CB"/>
    <w:rsid w:val="00C6596C"/>
    <w:rsid w:val="00C6598A"/>
    <w:rsid w:val="00C65995"/>
    <w:rsid w:val="00C65BAA"/>
    <w:rsid w:val="00C65CA8"/>
    <w:rsid w:val="00C65DEE"/>
    <w:rsid w:val="00C65E65"/>
    <w:rsid w:val="00C65F2A"/>
    <w:rsid w:val="00C65FA5"/>
    <w:rsid w:val="00C65FCC"/>
    <w:rsid w:val="00C660E9"/>
    <w:rsid w:val="00C66304"/>
    <w:rsid w:val="00C6632E"/>
    <w:rsid w:val="00C66491"/>
    <w:rsid w:val="00C664E7"/>
    <w:rsid w:val="00C66505"/>
    <w:rsid w:val="00C667AA"/>
    <w:rsid w:val="00C667B2"/>
    <w:rsid w:val="00C669F8"/>
    <w:rsid w:val="00C66CC5"/>
    <w:rsid w:val="00C66D50"/>
    <w:rsid w:val="00C670FC"/>
    <w:rsid w:val="00C672CF"/>
    <w:rsid w:val="00C6747B"/>
    <w:rsid w:val="00C674BF"/>
    <w:rsid w:val="00C6754B"/>
    <w:rsid w:val="00C675AD"/>
    <w:rsid w:val="00C675DF"/>
    <w:rsid w:val="00C676C9"/>
    <w:rsid w:val="00C6771B"/>
    <w:rsid w:val="00C67771"/>
    <w:rsid w:val="00C678A1"/>
    <w:rsid w:val="00C67A25"/>
    <w:rsid w:val="00C67AAB"/>
    <w:rsid w:val="00C67B04"/>
    <w:rsid w:val="00C67C6B"/>
    <w:rsid w:val="00C67D58"/>
    <w:rsid w:val="00C67D84"/>
    <w:rsid w:val="00C67DF5"/>
    <w:rsid w:val="00C67EC8"/>
    <w:rsid w:val="00C67FDA"/>
    <w:rsid w:val="00C6AF1C"/>
    <w:rsid w:val="00C6F0DF"/>
    <w:rsid w:val="00C701C9"/>
    <w:rsid w:val="00C70302"/>
    <w:rsid w:val="00C705B9"/>
    <w:rsid w:val="00C7075D"/>
    <w:rsid w:val="00C70763"/>
    <w:rsid w:val="00C707E3"/>
    <w:rsid w:val="00C7092E"/>
    <w:rsid w:val="00C70AE0"/>
    <w:rsid w:val="00C70B2E"/>
    <w:rsid w:val="00C70C73"/>
    <w:rsid w:val="00C70C8C"/>
    <w:rsid w:val="00C70EA1"/>
    <w:rsid w:val="00C70F83"/>
    <w:rsid w:val="00C710BC"/>
    <w:rsid w:val="00C710E1"/>
    <w:rsid w:val="00C71187"/>
    <w:rsid w:val="00C7123E"/>
    <w:rsid w:val="00C7127C"/>
    <w:rsid w:val="00C71342"/>
    <w:rsid w:val="00C715C1"/>
    <w:rsid w:val="00C71661"/>
    <w:rsid w:val="00C717FD"/>
    <w:rsid w:val="00C7190B"/>
    <w:rsid w:val="00C71A29"/>
    <w:rsid w:val="00C71AC2"/>
    <w:rsid w:val="00C71AF9"/>
    <w:rsid w:val="00C71C6D"/>
    <w:rsid w:val="00C71FE6"/>
    <w:rsid w:val="00C720F9"/>
    <w:rsid w:val="00C72262"/>
    <w:rsid w:val="00C72294"/>
    <w:rsid w:val="00C722A1"/>
    <w:rsid w:val="00C722CA"/>
    <w:rsid w:val="00C72843"/>
    <w:rsid w:val="00C7284A"/>
    <w:rsid w:val="00C728E2"/>
    <w:rsid w:val="00C72949"/>
    <w:rsid w:val="00C72A51"/>
    <w:rsid w:val="00C72DEE"/>
    <w:rsid w:val="00C72E51"/>
    <w:rsid w:val="00C72FC6"/>
    <w:rsid w:val="00C72FF6"/>
    <w:rsid w:val="00C735E3"/>
    <w:rsid w:val="00C736E1"/>
    <w:rsid w:val="00C73701"/>
    <w:rsid w:val="00C7373D"/>
    <w:rsid w:val="00C7386B"/>
    <w:rsid w:val="00C73CBF"/>
    <w:rsid w:val="00C73D3B"/>
    <w:rsid w:val="00C73FE4"/>
    <w:rsid w:val="00C74088"/>
    <w:rsid w:val="00C74113"/>
    <w:rsid w:val="00C74209"/>
    <w:rsid w:val="00C742C6"/>
    <w:rsid w:val="00C74330"/>
    <w:rsid w:val="00C744C2"/>
    <w:rsid w:val="00C744C9"/>
    <w:rsid w:val="00C745F5"/>
    <w:rsid w:val="00C7461E"/>
    <w:rsid w:val="00C7471B"/>
    <w:rsid w:val="00C7471F"/>
    <w:rsid w:val="00C74775"/>
    <w:rsid w:val="00C74A06"/>
    <w:rsid w:val="00C74BE1"/>
    <w:rsid w:val="00C74CD4"/>
    <w:rsid w:val="00C74D74"/>
    <w:rsid w:val="00C74E94"/>
    <w:rsid w:val="00C74EA4"/>
    <w:rsid w:val="00C752E1"/>
    <w:rsid w:val="00C754E7"/>
    <w:rsid w:val="00C754E8"/>
    <w:rsid w:val="00C75600"/>
    <w:rsid w:val="00C756F1"/>
    <w:rsid w:val="00C75710"/>
    <w:rsid w:val="00C7583A"/>
    <w:rsid w:val="00C758BA"/>
    <w:rsid w:val="00C75A28"/>
    <w:rsid w:val="00C75A60"/>
    <w:rsid w:val="00C75AFD"/>
    <w:rsid w:val="00C75B2F"/>
    <w:rsid w:val="00C75B8E"/>
    <w:rsid w:val="00C75CBA"/>
    <w:rsid w:val="00C75DB9"/>
    <w:rsid w:val="00C75E12"/>
    <w:rsid w:val="00C75E37"/>
    <w:rsid w:val="00C75E4E"/>
    <w:rsid w:val="00C75F01"/>
    <w:rsid w:val="00C7605D"/>
    <w:rsid w:val="00C76118"/>
    <w:rsid w:val="00C76174"/>
    <w:rsid w:val="00C76253"/>
    <w:rsid w:val="00C762C1"/>
    <w:rsid w:val="00C767DA"/>
    <w:rsid w:val="00C76891"/>
    <w:rsid w:val="00C768D0"/>
    <w:rsid w:val="00C768E1"/>
    <w:rsid w:val="00C7699B"/>
    <w:rsid w:val="00C769ED"/>
    <w:rsid w:val="00C76ACA"/>
    <w:rsid w:val="00C76B02"/>
    <w:rsid w:val="00C76B60"/>
    <w:rsid w:val="00C76BBC"/>
    <w:rsid w:val="00C76CDE"/>
    <w:rsid w:val="00C76DE6"/>
    <w:rsid w:val="00C76E88"/>
    <w:rsid w:val="00C76EAF"/>
    <w:rsid w:val="00C770FF"/>
    <w:rsid w:val="00C77106"/>
    <w:rsid w:val="00C771B7"/>
    <w:rsid w:val="00C771EE"/>
    <w:rsid w:val="00C77297"/>
    <w:rsid w:val="00C7737A"/>
    <w:rsid w:val="00C7737C"/>
    <w:rsid w:val="00C775F1"/>
    <w:rsid w:val="00C77746"/>
    <w:rsid w:val="00C77764"/>
    <w:rsid w:val="00C7785B"/>
    <w:rsid w:val="00C779DC"/>
    <w:rsid w:val="00C779FC"/>
    <w:rsid w:val="00C77A34"/>
    <w:rsid w:val="00C77A5C"/>
    <w:rsid w:val="00C77B51"/>
    <w:rsid w:val="00C77B67"/>
    <w:rsid w:val="00C77BC2"/>
    <w:rsid w:val="00C77C4C"/>
    <w:rsid w:val="00C77E2C"/>
    <w:rsid w:val="00C77FF6"/>
    <w:rsid w:val="00C78566"/>
    <w:rsid w:val="00C80313"/>
    <w:rsid w:val="00C80469"/>
    <w:rsid w:val="00C804AB"/>
    <w:rsid w:val="00C804E6"/>
    <w:rsid w:val="00C804F9"/>
    <w:rsid w:val="00C807C7"/>
    <w:rsid w:val="00C809FB"/>
    <w:rsid w:val="00C80A78"/>
    <w:rsid w:val="00C80ACB"/>
    <w:rsid w:val="00C80B19"/>
    <w:rsid w:val="00C80B79"/>
    <w:rsid w:val="00C80BB9"/>
    <w:rsid w:val="00C80D32"/>
    <w:rsid w:val="00C80D84"/>
    <w:rsid w:val="00C80D9A"/>
    <w:rsid w:val="00C80DBD"/>
    <w:rsid w:val="00C80E55"/>
    <w:rsid w:val="00C80FD9"/>
    <w:rsid w:val="00C81128"/>
    <w:rsid w:val="00C81254"/>
    <w:rsid w:val="00C81316"/>
    <w:rsid w:val="00C813E1"/>
    <w:rsid w:val="00C813FD"/>
    <w:rsid w:val="00C8143D"/>
    <w:rsid w:val="00C81457"/>
    <w:rsid w:val="00C81642"/>
    <w:rsid w:val="00C81966"/>
    <w:rsid w:val="00C81A07"/>
    <w:rsid w:val="00C81B21"/>
    <w:rsid w:val="00C81B26"/>
    <w:rsid w:val="00C81B59"/>
    <w:rsid w:val="00C81B6A"/>
    <w:rsid w:val="00C81CE8"/>
    <w:rsid w:val="00C81EA1"/>
    <w:rsid w:val="00C821D4"/>
    <w:rsid w:val="00C822E8"/>
    <w:rsid w:val="00C8270E"/>
    <w:rsid w:val="00C828FA"/>
    <w:rsid w:val="00C8292B"/>
    <w:rsid w:val="00C82A20"/>
    <w:rsid w:val="00C82A4C"/>
    <w:rsid w:val="00C82BA7"/>
    <w:rsid w:val="00C82E01"/>
    <w:rsid w:val="00C82E08"/>
    <w:rsid w:val="00C82E87"/>
    <w:rsid w:val="00C83037"/>
    <w:rsid w:val="00C83093"/>
    <w:rsid w:val="00C831AA"/>
    <w:rsid w:val="00C83364"/>
    <w:rsid w:val="00C83484"/>
    <w:rsid w:val="00C83508"/>
    <w:rsid w:val="00C83622"/>
    <w:rsid w:val="00C83753"/>
    <w:rsid w:val="00C83824"/>
    <w:rsid w:val="00C8388B"/>
    <w:rsid w:val="00C83AFB"/>
    <w:rsid w:val="00C83B5F"/>
    <w:rsid w:val="00C83C79"/>
    <w:rsid w:val="00C83CA6"/>
    <w:rsid w:val="00C83CE5"/>
    <w:rsid w:val="00C83D1D"/>
    <w:rsid w:val="00C83D20"/>
    <w:rsid w:val="00C83EC1"/>
    <w:rsid w:val="00C83F32"/>
    <w:rsid w:val="00C840EC"/>
    <w:rsid w:val="00C840FC"/>
    <w:rsid w:val="00C8419C"/>
    <w:rsid w:val="00C84296"/>
    <w:rsid w:val="00C84312"/>
    <w:rsid w:val="00C843C0"/>
    <w:rsid w:val="00C843E8"/>
    <w:rsid w:val="00C84504"/>
    <w:rsid w:val="00C845B2"/>
    <w:rsid w:val="00C845E2"/>
    <w:rsid w:val="00C84605"/>
    <w:rsid w:val="00C846A1"/>
    <w:rsid w:val="00C84876"/>
    <w:rsid w:val="00C848B2"/>
    <w:rsid w:val="00C84A31"/>
    <w:rsid w:val="00C84B3B"/>
    <w:rsid w:val="00C84BA2"/>
    <w:rsid w:val="00C84D43"/>
    <w:rsid w:val="00C84F10"/>
    <w:rsid w:val="00C850F8"/>
    <w:rsid w:val="00C8522D"/>
    <w:rsid w:val="00C8530F"/>
    <w:rsid w:val="00C854A4"/>
    <w:rsid w:val="00C855A0"/>
    <w:rsid w:val="00C85631"/>
    <w:rsid w:val="00C8564A"/>
    <w:rsid w:val="00C8567C"/>
    <w:rsid w:val="00C856B8"/>
    <w:rsid w:val="00C85737"/>
    <w:rsid w:val="00C85973"/>
    <w:rsid w:val="00C8599A"/>
    <w:rsid w:val="00C859A2"/>
    <w:rsid w:val="00C85A5F"/>
    <w:rsid w:val="00C85C86"/>
    <w:rsid w:val="00C85CAD"/>
    <w:rsid w:val="00C85D3D"/>
    <w:rsid w:val="00C85E98"/>
    <w:rsid w:val="00C85FE8"/>
    <w:rsid w:val="00C86134"/>
    <w:rsid w:val="00C8614A"/>
    <w:rsid w:val="00C86176"/>
    <w:rsid w:val="00C861FB"/>
    <w:rsid w:val="00C863AC"/>
    <w:rsid w:val="00C863F4"/>
    <w:rsid w:val="00C8644B"/>
    <w:rsid w:val="00C864A2"/>
    <w:rsid w:val="00C864A4"/>
    <w:rsid w:val="00C864B3"/>
    <w:rsid w:val="00C867D2"/>
    <w:rsid w:val="00C86869"/>
    <w:rsid w:val="00C868AC"/>
    <w:rsid w:val="00C868D9"/>
    <w:rsid w:val="00C869B9"/>
    <w:rsid w:val="00C86C11"/>
    <w:rsid w:val="00C86C2B"/>
    <w:rsid w:val="00C86EC9"/>
    <w:rsid w:val="00C8703D"/>
    <w:rsid w:val="00C87186"/>
    <w:rsid w:val="00C8725F"/>
    <w:rsid w:val="00C8726B"/>
    <w:rsid w:val="00C87293"/>
    <w:rsid w:val="00C872BC"/>
    <w:rsid w:val="00C872E7"/>
    <w:rsid w:val="00C87331"/>
    <w:rsid w:val="00C8743C"/>
    <w:rsid w:val="00C87620"/>
    <w:rsid w:val="00C87699"/>
    <w:rsid w:val="00C877B0"/>
    <w:rsid w:val="00C877F4"/>
    <w:rsid w:val="00C87A37"/>
    <w:rsid w:val="00C87B5E"/>
    <w:rsid w:val="00C87B70"/>
    <w:rsid w:val="00C87BB0"/>
    <w:rsid w:val="00C87C38"/>
    <w:rsid w:val="00C87D57"/>
    <w:rsid w:val="00C87DAB"/>
    <w:rsid w:val="00C87E06"/>
    <w:rsid w:val="00C87EC6"/>
    <w:rsid w:val="00C87F07"/>
    <w:rsid w:val="00C87F9B"/>
    <w:rsid w:val="00C9006B"/>
    <w:rsid w:val="00C902D2"/>
    <w:rsid w:val="00C905ED"/>
    <w:rsid w:val="00C909A7"/>
    <w:rsid w:val="00C90A65"/>
    <w:rsid w:val="00C90AD1"/>
    <w:rsid w:val="00C90BAB"/>
    <w:rsid w:val="00C90DC9"/>
    <w:rsid w:val="00C90DEF"/>
    <w:rsid w:val="00C90FB5"/>
    <w:rsid w:val="00C910BF"/>
    <w:rsid w:val="00C91108"/>
    <w:rsid w:val="00C91176"/>
    <w:rsid w:val="00C911AE"/>
    <w:rsid w:val="00C91294"/>
    <w:rsid w:val="00C91377"/>
    <w:rsid w:val="00C91496"/>
    <w:rsid w:val="00C91765"/>
    <w:rsid w:val="00C91773"/>
    <w:rsid w:val="00C917D4"/>
    <w:rsid w:val="00C91A0A"/>
    <w:rsid w:val="00C91B63"/>
    <w:rsid w:val="00C91BA6"/>
    <w:rsid w:val="00C91BFB"/>
    <w:rsid w:val="00C91C97"/>
    <w:rsid w:val="00C91D07"/>
    <w:rsid w:val="00C91D3E"/>
    <w:rsid w:val="00C91E33"/>
    <w:rsid w:val="00C91EC9"/>
    <w:rsid w:val="00C91F3B"/>
    <w:rsid w:val="00C91F81"/>
    <w:rsid w:val="00C9201B"/>
    <w:rsid w:val="00C920A7"/>
    <w:rsid w:val="00C920B7"/>
    <w:rsid w:val="00C920D5"/>
    <w:rsid w:val="00C921B1"/>
    <w:rsid w:val="00C921CF"/>
    <w:rsid w:val="00C9247A"/>
    <w:rsid w:val="00C92514"/>
    <w:rsid w:val="00C92515"/>
    <w:rsid w:val="00C92545"/>
    <w:rsid w:val="00C92605"/>
    <w:rsid w:val="00C929D0"/>
    <w:rsid w:val="00C929DC"/>
    <w:rsid w:val="00C929DF"/>
    <w:rsid w:val="00C92BB3"/>
    <w:rsid w:val="00C92BBE"/>
    <w:rsid w:val="00C92D3D"/>
    <w:rsid w:val="00C92D66"/>
    <w:rsid w:val="00C92D73"/>
    <w:rsid w:val="00C92DD3"/>
    <w:rsid w:val="00C92DEA"/>
    <w:rsid w:val="00C93138"/>
    <w:rsid w:val="00C93185"/>
    <w:rsid w:val="00C93301"/>
    <w:rsid w:val="00C93364"/>
    <w:rsid w:val="00C933FA"/>
    <w:rsid w:val="00C93404"/>
    <w:rsid w:val="00C93419"/>
    <w:rsid w:val="00C9344D"/>
    <w:rsid w:val="00C934F4"/>
    <w:rsid w:val="00C9377B"/>
    <w:rsid w:val="00C93869"/>
    <w:rsid w:val="00C93986"/>
    <w:rsid w:val="00C93ACC"/>
    <w:rsid w:val="00C93BCD"/>
    <w:rsid w:val="00C93D7A"/>
    <w:rsid w:val="00C93DCA"/>
    <w:rsid w:val="00C94005"/>
    <w:rsid w:val="00C9414B"/>
    <w:rsid w:val="00C94220"/>
    <w:rsid w:val="00C94411"/>
    <w:rsid w:val="00C94499"/>
    <w:rsid w:val="00C945BB"/>
    <w:rsid w:val="00C94617"/>
    <w:rsid w:val="00C9463B"/>
    <w:rsid w:val="00C947F3"/>
    <w:rsid w:val="00C9492D"/>
    <w:rsid w:val="00C94931"/>
    <w:rsid w:val="00C94956"/>
    <w:rsid w:val="00C94B1A"/>
    <w:rsid w:val="00C94B85"/>
    <w:rsid w:val="00C94BCB"/>
    <w:rsid w:val="00C94C05"/>
    <w:rsid w:val="00C950D6"/>
    <w:rsid w:val="00C952CE"/>
    <w:rsid w:val="00C95359"/>
    <w:rsid w:val="00C953AA"/>
    <w:rsid w:val="00C953AE"/>
    <w:rsid w:val="00C9549C"/>
    <w:rsid w:val="00C956C7"/>
    <w:rsid w:val="00C9596F"/>
    <w:rsid w:val="00C959AA"/>
    <w:rsid w:val="00C95A6C"/>
    <w:rsid w:val="00C95C63"/>
    <w:rsid w:val="00C95CCC"/>
    <w:rsid w:val="00C95DFF"/>
    <w:rsid w:val="00C95F39"/>
    <w:rsid w:val="00C9601B"/>
    <w:rsid w:val="00C9608E"/>
    <w:rsid w:val="00C9626C"/>
    <w:rsid w:val="00C96320"/>
    <w:rsid w:val="00C96429"/>
    <w:rsid w:val="00C966C3"/>
    <w:rsid w:val="00C9675F"/>
    <w:rsid w:val="00C96B30"/>
    <w:rsid w:val="00C96F5A"/>
    <w:rsid w:val="00C96F96"/>
    <w:rsid w:val="00C96FD2"/>
    <w:rsid w:val="00C97089"/>
    <w:rsid w:val="00C97159"/>
    <w:rsid w:val="00C9718D"/>
    <w:rsid w:val="00C9757D"/>
    <w:rsid w:val="00C9758D"/>
    <w:rsid w:val="00C97849"/>
    <w:rsid w:val="00C97901"/>
    <w:rsid w:val="00C97BFE"/>
    <w:rsid w:val="00C97D1C"/>
    <w:rsid w:val="00C97D32"/>
    <w:rsid w:val="00C9BE57"/>
    <w:rsid w:val="00CA0068"/>
    <w:rsid w:val="00CA00D6"/>
    <w:rsid w:val="00CA026A"/>
    <w:rsid w:val="00CA02B4"/>
    <w:rsid w:val="00CA02D7"/>
    <w:rsid w:val="00CA0459"/>
    <w:rsid w:val="00CA05C1"/>
    <w:rsid w:val="00CA075F"/>
    <w:rsid w:val="00CA083F"/>
    <w:rsid w:val="00CA0869"/>
    <w:rsid w:val="00CA09DE"/>
    <w:rsid w:val="00CA0AE4"/>
    <w:rsid w:val="00CA0B76"/>
    <w:rsid w:val="00CA0B87"/>
    <w:rsid w:val="00CA0BB3"/>
    <w:rsid w:val="00CA0BFB"/>
    <w:rsid w:val="00CA0C58"/>
    <w:rsid w:val="00CA0D8B"/>
    <w:rsid w:val="00CA0E08"/>
    <w:rsid w:val="00CA10C5"/>
    <w:rsid w:val="00CA1196"/>
    <w:rsid w:val="00CA11A5"/>
    <w:rsid w:val="00CA13E1"/>
    <w:rsid w:val="00CA1437"/>
    <w:rsid w:val="00CA14AB"/>
    <w:rsid w:val="00CA15B6"/>
    <w:rsid w:val="00CA15F3"/>
    <w:rsid w:val="00CA16FF"/>
    <w:rsid w:val="00CA17AB"/>
    <w:rsid w:val="00CA18A7"/>
    <w:rsid w:val="00CA18E1"/>
    <w:rsid w:val="00CA1A7D"/>
    <w:rsid w:val="00CA1D94"/>
    <w:rsid w:val="00CA1EA0"/>
    <w:rsid w:val="00CA2095"/>
    <w:rsid w:val="00CA209E"/>
    <w:rsid w:val="00CA20A1"/>
    <w:rsid w:val="00CA2104"/>
    <w:rsid w:val="00CA2184"/>
    <w:rsid w:val="00CA223C"/>
    <w:rsid w:val="00CA228F"/>
    <w:rsid w:val="00CA23AB"/>
    <w:rsid w:val="00CA2538"/>
    <w:rsid w:val="00CA27C9"/>
    <w:rsid w:val="00CA282F"/>
    <w:rsid w:val="00CA2A0A"/>
    <w:rsid w:val="00CA2AE1"/>
    <w:rsid w:val="00CA2B0A"/>
    <w:rsid w:val="00CA2B12"/>
    <w:rsid w:val="00CA2B4D"/>
    <w:rsid w:val="00CA2C7A"/>
    <w:rsid w:val="00CA2CDF"/>
    <w:rsid w:val="00CA2E31"/>
    <w:rsid w:val="00CA3030"/>
    <w:rsid w:val="00CA3035"/>
    <w:rsid w:val="00CA303E"/>
    <w:rsid w:val="00CA3048"/>
    <w:rsid w:val="00CA30C2"/>
    <w:rsid w:val="00CA3440"/>
    <w:rsid w:val="00CA34F0"/>
    <w:rsid w:val="00CA37D4"/>
    <w:rsid w:val="00CA383F"/>
    <w:rsid w:val="00CA38B7"/>
    <w:rsid w:val="00CA38BD"/>
    <w:rsid w:val="00CA38CB"/>
    <w:rsid w:val="00CA3C11"/>
    <w:rsid w:val="00CA3C3F"/>
    <w:rsid w:val="00CA3CA4"/>
    <w:rsid w:val="00CA3CFD"/>
    <w:rsid w:val="00CA3E95"/>
    <w:rsid w:val="00CA3F1F"/>
    <w:rsid w:val="00CA3FD9"/>
    <w:rsid w:val="00CA409F"/>
    <w:rsid w:val="00CA40AA"/>
    <w:rsid w:val="00CA41B5"/>
    <w:rsid w:val="00CA4372"/>
    <w:rsid w:val="00CA4767"/>
    <w:rsid w:val="00CA4769"/>
    <w:rsid w:val="00CA49AF"/>
    <w:rsid w:val="00CA49C4"/>
    <w:rsid w:val="00CA4C0F"/>
    <w:rsid w:val="00CA4C4E"/>
    <w:rsid w:val="00CA4E60"/>
    <w:rsid w:val="00CA4E92"/>
    <w:rsid w:val="00CA4E98"/>
    <w:rsid w:val="00CA4EA7"/>
    <w:rsid w:val="00CA4F4D"/>
    <w:rsid w:val="00CA50A0"/>
    <w:rsid w:val="00CA5133"/>
    <w:rsid w:val="00CA5334"/>
    <w:rsid w:val="00CA5495"/>
    <w:rsid w:val="00CA55BD"/>
    <w:rsid w:val="00CA5617"/>
    <w:rsid w:val="00CA5619"/>
    <w:rsid w:val="00CA5AA6"/>
    <w:rsid w:val="00CA5B08"/>
    <w:rsid w:val="00CA5C78"/>
    <w:rsid w:val="00CA5CE2"/>
    <w:rsid w:val="00CA5CEA"/>
    <w:rsid w:val="00CA5DA5"/>
    <w:rsid w:val="00CA5E98"/>
    <w:rsid w:val="00CA5F2B"/>
    <w:rsid w:val="00CA5F8A"/>
    <w:rsid w:val="00CA5F99"/>
    <w:rsid w:val="00CA60C2"/>
    <w:rsid w:val="00CA6178"/>
    <w:rsid w:val="00CA61CA"/>
    <w:rsid w:val="00CA629D"/>
    <w:rsid w:val="00CA62AE"/>
    <w:rsid w:val="00CA6521"/>
    <w:rsid w:val="00CA66A7"/>
    <w:rsid w:val="00CA66F1"/>
    <w:rsid w:val="00CA68A3"/>
    <w:rsid w:val="00CA68CD"/>
    <w:rsid w:val="00CA6929"/>
    <w:rsid w:val="00CA6B5F"/>
    <w:rsid w:val="00CA6BA8"/>
    <w:rsid w:val="00CA6BB0"/>
    <w:rsid w:val="00CA6DA9"/>
    <w:rsid w:val="00CA702D"/>
    <w:rsid w:val="00CA7124"/>
    <w:rsid w:val="00CA717E"/>
    <w:rsid w:val="00CA74D5"/>
    <w:rsid w:val="00CA7595"/>
    <w:rsid w:val="00CA779F"/>
    <w:rsid w:val="00CA7AEB"/>
    <w:rsid w:val="00CA7CD5"/>
    <w:rsid w:val="00CA7D3C"/>
    <w:rsid w:val="00CA7DEF"/>
    <w:rsid w:val="00CA7E85"/>
    <w:rsid w:val="00CB018F"/>
    <w:rsid w:val="00CB031B"/>
    <w:rsid w:val="00CB03E5"/>
    <w:rsid w:val="00CB042B"/>
    <w:rsid w:val="00CB0430"/>
    <w:rsid w:val="00CB07CE"/>
    <w:rsid w:val="00CB086D"/>
    <w:rsid w:val="00CB08C8"/>
    <w:rsid w:val="00CB0912"/>
    <w:rsid w:val="00CB09AC"/>
    <w:rsid w:val="00CB0A7E"/>
    <w:rsid w:val="00CB0C1B"/>
    <w:rsid w:val="00CB0D77"/>
    <w:rsid w:val="00CB0F49"/>
    <w:rsid w:val="00CB1088"/>
    <w:rsid w:val="00CB111C"/>
    <w:rsid w:val="00CB11C2"/>
    <w:rsid w:val="00CB12E8"/>
    <w:rsid w:val="00CB132B"/>
    <w:rsid w:val="00CB14B2"/>
    <w:rsid w:val="00CB1585"/>
    <w:rsid w:val="00CB1765"/>
    <w:rsid w:val="00CB176E"/>
    <w:rsid w:val="00CB17CE"/>
    <w:rsid w:val="00CB1AA5"/>
    <w:rsid w:val="00CB1AC6"/>
    <w:rsid w:val="00CB1AF6"/>
    <w:rsid w:val="00CB1B21"/>
    <w:rsid w:val="00CB1C11"/>
    <w:rsid w:val="00CB1D5D"/>
    <w:rsid w:val="00CB1F63"/>
    <w:rsid w:val="00CB22AF"/>
    <w:rsid w:val="00CB23BD"/>
    <w:rsid w:val="00CB23D4"/>
    <w:rsid w:val="00CB24AC"/>
    <w:rsid w:val="00CB2515"/>
    <w:rsid w:val="00CB2557"/>
    <w:rsid w:val="00CB2590"/>
    <w:rsid w:val="00CB25B4"/>
    <w:rsid w:val="00CB2806"/>
    <w:rsid w:val="00CB2827"/>
    <w:rsid w:val="00CB2AB6"/>
    <w:rsid w:val="00CB2ABB"/>
    <w:rsid w:val="00CB2AE8"/>
    <w:rsid w:val="00CB2D1E"/>
    <w:rsid w:val="00CB2EBD"/>
    <w:rsid w:val="00CB2FEF"/>
    <w:rsid w:val="00CB30ED"/>
    <w:rsid w:val="00CB3128"/>
    <w:rsid w:val="00CB31C9"/>
    <w:rsid w:val="00CB3219"/>
    <w:rsid w:val="00CB326D"/>
    <w:rsid w:val="00CB34E1"/>
    <w:rsid w:val="00CB35F4"/>
    <w:rsid w:val="00CB367E"/>
    <w:rsid w:val="00CB36AC"/>
    <w:rsid w:val="00CB37C1"/>
    <w:rsid w:val="00CB39BF"/>
    <w:rsid w:val="00CB3A51"/>
    <w:rsid w:val="00CB3AAC"/>
    <w:rsid w:val="00CB3C9A"/>
    <w:rsid w:val="00CB3F20"/>
    <w:rsid w:val="00CB4000"/>
    <w:rsid w:val="00CB4257"/>
    <w:rsid w:val="00CB4376"/>
    <w:rsid w:val="00CB44B2"/>
    <w:rsid w:val="00CB44E8"/>
    <w:rsid w:val="00CB454D"/>
    <w:rsid w:val="00CB4558"/>
    <w:rsid w:val="00CB4579"/>
    <w:rsid w:val="00CB46F3"/>
    <w:rsid w:val="00CB4718"/>
    <w:rsid w:val="00CB4791"/>
    <w:rsid w:val="00CB4847"/>
    <w:rsid w:val="00CB4977"/>
    <w:rsid w:val="00CB4B47"/>
    <w:rsid w:val="00CB4C8A"/>
    <w:rsid w:val="00CB4D59"/>
    <w:rsid w:val="00CB4E7A"/>
    <w:rsid w:val="00CB4F1C"/>
    <w:rsid w:val="00CB5123"/>
    <w:rsid w:val="00CB51AA"/>
    <w:rsid w:val="00CB51FF"/>
    <w:rsid w:val="00CB547E"/>
    <w:rsid w:val="00CB5599"/>
    <w:rsid w:val="00CB55E3"/>
    <w:rsid w:val="00CB56EF"/>
    <w:rsid w:val="00CB5856"/>
    <w:rsid w:val="00CB5BB5"/>
    <w:rsid w:val="00CB5C94"/>
    <w:rsid w:val="00CB5F73"/>
    <w:rsid w:val="00CB6106"/>
    <w:rsid w:val="00CB61E0"/>
    <w:rsid w:val="00CB6246"/>
    <w:rsid w:val="00CB624D"/>
    <w:rsid w:val="00CB62B6"/>
    <w:rsid w:val="00CB63B0"/>
    <w:rsid w:val="00CB659F"/>
    <w:rsid w:val="00CB6777"/>
    <w:rsid w:val="00CB67CD"/>
    <w:rsid w:val="00CB6AEE"/>
    <w:rsid w:val="00CB6B45"/>
    <w:rsid w:val="00CB6CE7"/>
    <w:rsid w:val="00CB6F10"/>
    <w:rsid w:val="00CB6FD5"/>
    <w:rsid w:val="00CB7211"/>
    <w:rsid w:val="00CB730E"/>
    <w:rsid w:val="00CB733E"/>
    <w:rsid w:val="00CB7340"/>
    <w:rsid w:val="00CB7443"/>
    <w:rsid w:val="00CB7478"/>
    <w:rsid w:val="00CB74AF"/>
    <w:rsid w:val="00CB7599"/>
    <w:rsid w:val="00CB783A"/>
    <w:rsid w:val="00CB796C"/>
    <w:rsid w:val="00CB7977"/>
    <w:rsid w:val="00CB7996"/>
    <w:rsid w:val="00CB7B53"/>
    <w:rsid w:val="00CB7B70"/>
    <w:rsid w:val="00CB7BC5"/>
    <w:rsid w:val="00CB7ED2"/>
    <w:rsid w:val="00CB7F2A"/>
    <w:rsid w:val="00CB7FD1"/>
    <w:rsid w:val="00CC00BD"/>
    <w:rsid w:val="00CC03BC"/>
    <w:rsid w:val="00CC0413"/>
    <w:rsid w:val="00CC0567"/>
    <w:rsid w:val="00CC0860"/>
    <w:rsid w:val="00CC0885"/>
    <w:rsid w:val="00CC0CF6"/>
    <w:rsid w:val="00CC0ED3"/>
    <w:rsid w:val="00CC0FEF"/>
    <w:rsid w:val="00CC118A"/>
    <w:rsid w:val="00CC11A8"/>
    <w:rsid w:val="00CC11BF"/>
    <w:rsid w:val="00CC1232"/>
    <w:rsid w:val="00CC12D8"/>
    <w:rsid w:val="00CC146D"/>
    <w:rsid w:val="00CC15C5"/>
    <w:rsid w:val="00CC16CE"/>
    <w:rsid w:val="00CC16CF"/>
    <w:rsid w:val="00CC1829"/>
    <w:rsid w:val="00CC1926"/>
    <w:rsid w:val="00CC1932"/>
    <w:rsid w:val="00CC195F"/>
    <w:rsid w:val="00CC1C3A"/>
    <w:rsid w:val="00CC1D17"/>
    <w:rsid w:val="00CC1D2D"/>
    <w:rsid w:val="00CC1D85"/>
    <w:rsid w:val="00CC1F31"/>
    <w:rsid w:val="00CC1F88"/>
    <w:rsid w:val="00CC1FD8"/>
    <w:rsid w:val="00CC2016"/>
    <w:rsid w:val="00CC20ED"/>
    <w:rsid w:val="00CC21BE"/>
    <w:rsid w:val="00CC222F"/>
    <w:rsid w:val="00CC224A"/>
    <w:rsid w:val="00CC23F4"/>
    <w:rsid w:val="00CC2437"/>
    <w:rsid w:val="00CC2466"/>
    <w:rsid w:val="00CC257E"/>
    <w:rsid w:val="00CC26C9"/>
    <w:rsid w:val="00CC26CC"/>
    <w:rsid w:val="00CC271C"/>
    <w:rsid w:val="00CC271F"/>
    <w:rsid w:val="00CC2782"/>
    <w:rsid w:val="00CC28DE"/>
    <w:rsid w:val="00CC2B8F"/>
    <w:rsid w:val="00CC2BE9"/>
    <w:rsid w:val="00CC2E2E"/>
    <w:rsid w:val="00CC31E4"/>
    <w:rsid w:val="00CC3278"/>
    <w:rsid w:val="00CC329D"/>
    <w:rsid w:val="00CC3388"/>
    <w:rsid w:val="00CC33D9"/>
    <w:rsid w:val="00CC34B0"/>
    <w:rsid w:val="00CC3523"/>
    <w:rsid w:val="00CC3787"/>
    <w:rsid w:val="00CC381F"/>
    <w:rsid w:val="00CC3854"/>
    <w:rsid w:val="00CC38CB"/>
    <w:rsid w:val="00CC38F1"/>
    <w:rsid w:val="00CC39BA"/>
    <w:rsid w:val="00CC3A48"/>
    <w:rsid w:val="00CC3A54"/>
    <w:rsid w:val="00CC3B2E"/>
    <w:rsid w:val="00CC3BEF"/>
    <w:rsid w:val="00CC3CD8"/>
    <w:rsid w:val="00CC3D95"/>
    <w:rsid w:val="00CC3E4E"/>
    <w:rsid w:val="00CC3FA0"/>
    <w:rsid w:val="00CC4040"/>
    <w:rsid w:val="00CC4071"/>
    <w:rsid w:val="00CC421E"/>
    <w:rsid w:val="00CC421F"/>
    <w:rsid w:val="00CC4487"/>
    <w:rsid w:val="00CC44C7"/>
    <w:rsid w:val="00CC4589"/>
    <w:rsid w:val="00CC4654"/>
    <w:rsid w:val="00CC4697"/>
    <w:rsid w:val="00CC46A6"/>
    <w:rsid w:val="00CC46BA"/>
    <w:rsid w:val="00CC47DC"/>
    <w:rsid w:val="00CC4820"/>
    <w:rsid w:val="00CC496A"/>
    <w:rsid w:val="00CC49AC"/>
    <w:rsid w:val="00CC4ACD"/>
    <w:rsid w:val="00CC4AF2"/>
    <w:rsid w:val="00CC4CA9"/>
    <w:rsid w:val="00CC4CFA"/>
    <w:rsid w:val="00CC4D05"/>
    <w:rsid w:val="00CC4FB3"/>
    <w:rsid w:val="00CC5099"/>
    <w:rsid w:val="00CC5149"/>
    <w:rsid w:val="00CC5408"/>
    <w:rsid w:val="00CC5450"/>
    <w:rsid w:val="00CC54E1"/>
    <w:rsid w:val="00CC551B"/>
    <w:rsid w:val="00CC5698"/>
    <w:rsid w:val="00CC59D6"/>
    <w:rsid w:val="00CC59DE"/>
    <w:rsid w:val="00CC5A48"/>
    <w:rsid w:val="00CC5B62"/>
    <w:rsid w:val="00CC5C6D"/>
    <w:rsid w:val="00CC5C72"/>
    <w:rsid w:val="00CC5D6E"/>
    <w:rsid w:val="00CC5F12"/>
    <w:rsid w:val="00CC5F8D"/>
    <w:rsid w:val="00CC5FF5"/>
    <w:rsid w:val="00CC600C"/>
    <w:rsid w:val="00CC60E6"/>
    <w:rsid w:val="00CC6125"/>
    <w:rsid w:val="00CC625E"/>
    <w:rsid w:val="00CC636F"/>
    <w:rsid w:val="00CC6436"/>
    <w:rsid w:val="00CC6796"/>
    <w:rsid w:val="00CC67D2"/>
    <w:rsid w:val="00CC6B69"/>
    <w:rsid w:val="00CC6C4C"/>
    <w:rsid w:val="00CC6F33"/>
    <w:rsid w:val="00CC707B"/>
    <w:rsid w:val="00CC7381"/>
    <w:rsid w:val="00CC743F"/>
    <w:rsid w:val="00CC758F"/>
    <w:rsid w:val="00CC7617"/>
    <w:rsid w:val="00CC76F5"/>
    <w:rsid w:val="00CC7745"/>
    <w:rsid w:val="00CC779C"/>
    <w:rsid w:val="00CC78DB"/>
    <w:rsid w:val="00CC7938"/>
    <w:rsid w:val="00CC7A7F"/>
    <w:rsid w:val="00CC7B4A"/>
    <w:rsid w:val="00CC7CF3"/>
    <w:rsid w:val="00CC7E8E"/>
    <w:rsid w:val="00CC7EA3"/>
    <w:rsid w:val="00CD0091"/>
    <w:rsid w:val="00CD0191"/>
    <w:rsid w:val="00CD02C7"/>
    <w:rsid w:val="00CD0656"/>
    <w:rsid w:val="00CD07AD"/>
    <w:rsid w:val="00CD08B0"/>
    <w:rsid w:val="00CD0A38"/>
    <w:rsid w:val="00CD0A88"/>
    <w:rsid w:val="00CD0ABC"/>
    <w:rsid w:val="00CD0AEE"/>
    <w:rsid w:val="00CD0B1D"/>
    <w:rsid w:val="00CD0B8F"/>
    <w:rsid w:val="00CD0B9C"/>
    <w:rsid w:val="00CD0CB0"/>
    <w:rsid w:val="00CD0D16"/>
    <w:rsid w:val="00CD1001"/>
    <w:rsid w:val="00CD10E0"/>
    <w:rsid w:val="00CD12C2"/>
    <w:rsid w:val="00CD1467"/>
    <w:rsid w:val="00CD155E"/>
    <w:rsid w:val="00CD1708"/>
    <w:rsid w:val="00CD17FF"/>
    <w:rsid w:val="00CD198E"/>
    <w:rsid w:val="00CD1994"/>
    <w:rsid w:val="00CD1B70"/>
    <w:rsid w:val="00CD1BE0"/>
    <w:rsid w:val="00CD1C18"/>
    <w:rsid w:val="00CD1D0D"/>
    <w:rsid w:val="00CD1D86"/>
    <w:rsid w:val="00CD1E34"/>
    <w:rsid w:val="00CD2100"/>
    <w:rsid w:val="00CD259A"/>
    <w:rsid w:val="00CD25FF"/>
    <w:rsid w:val="00CD26FA"/>
    <w:rsid w:val="00CD285E"/>
    <w:rsid w:val="00CD2ADF"/>
    <w:rsid w:val="00CD2AFF"/>
    <w:rsid w:val="00CD2B89"/>
    <w:rsid w:val="00CD2BB4"/>
    <w:rsid w:val="00CD2E00"/>
    <w:rsid w:val="00CD2E61"/>
    <w:rsid w:val="00CD3183"/>
    <w:rsid w:val="00CD363F"/>
    <w:rsid w:val="00CD36ED"/>
    <w:rsid w:val="00CD3753"/>
    <w:rsid w:val="00CD38B5"/>
    <w:rsid w:val="00CD3904"/>
    <w:rsid w:val="00CD3934"/>
    <w:rsid w:val="00CD3993"/>
    <w:rsid w:val="00CD39C6"/>
    <w:rsid w:val="00CD3A63"/>
    <w:rsid w:val="00CD3A80"/>
    <w:rsid w:val="00CD3AF5"/>
    <w:rsid w:val="00CD3C51"/>
    <w:rsid w:val="00CD3CA5"/>
    <w:rsid w:val="00CD3E2D"/>
    <w:rsid w:val="00CD3E69"/>
    <w:rsid w:val="00CD3F53"/>
    <w:rsid w:val="00CD3F71"/>
    <w:rsid w:val="00CD40A9"/>
    <w:rsid w:val="00CD4143"/>
    <w:rsid w:val="00CD4261"/>
    <w:rsid w:val="00CD441F"/>
    <w:rsid w:val="00CD468D"/>
    <w:rsid w:val="00CD46C5"/>
    <w:rsid w:val="00CD480F"/>
    <w:rsid w:val="00CD484B"/>
    <w:rsid w:val="00CD49D5"/>
    <w:rsid w:val="00CD4A50"/>
    <w:rsid w:val="00CD4B8C"/>
    <w:rsid w:val="00CD4C5E"/>
    <w:rsid w:val="00CD4C62"/>
    <w:rsid w:val="00CD4EA7"/>
    <w:rsid w:val="00CD4EC2"/>
    <w:rsid w:val="00CD55E1"/>
    <w:rsid w:val="00CD57CB"/>
    <w:rsid w:val="00CD58CC"/>
    <w:rsid w:val="00CD59A7"/>
    <w:rsid w:val="00CD59F6"/>
    <w:rsid w:val="00CD5A91"/>
    <w:rsid w:val="00CD5AF4"/>
    <w:rsid w:val="00CD5B3E"/>
    <w:rsid w:val="00CD5BCE"/>
    <w:rsid w:val="00CD5D14"/>
    <w:rsid w:val="00CD5D64"/>
    <w:rsid w:val="00CD5D84"/>
    <w:rsid w:val="00CD5DE0"/>
    <w:rsid w:val="00CD5E2C"/>
    <w:rsid w:val="00CD5E4B"/>
    <w:rsid w:val="00CD5E9D"/>
    <w:rsid w:val="00CD6007"/>
    <w:rsid w:val="00CD603C"/>
    <w:rsid w:val="00CD6160"/>
    <w:rsid w:val="00CD6230"/>
    <w:rsid w:val="00CD6557"/>
    <w:rsid w:val="00CD65E1"/>
    <w:rsid w:val="00CD690A"/>
    <w:rsid w:val="00CD692C"/>
    <w:rsid w:val="00CD6AD7"/>
    <w:rsid w:val="00CD6CBE"/>
    <w:rsid w:val="00CD6D63"/>
    <w:rsid w:val="00CD6DD9"/>
    <w:rsid w:val="00CD6EA1"/>
    <w:rsid w:val="00CD6F11"/>
    <w:rsid w:val="00CD6F3A"/>
    <w:rsid w:val="00CD7188"/>
    <w:rsid w:val="00CD71EC"/>
    <w:rsid w:val="00CD7362"/>
    <w:rsid w:val="00CD765C"/>
    <w:rsid w:val="00CD7693"/>
    <w:rsid w:val="00CD7758"/>
    <w:rsid w:val="00CD78EB"/>
    <w:rsid w:val="00CD7965"/>
    <w:rsid w:val="00CD7AD0"/>
    <w:rsid w:val="00CD7CF2"/>
    <w:rsid w:val="00CD7D49"/>
    <w:rsid w:val="00CD7DC7"/>
    <w:rsid w:val="00CD7E0C"/>
    <w:rsid w:val="00CD7E81"/>
    <w:rsid w:val="00CD7EC3"/>
    <w:rsid w:val="00CD7F65"/>
    <w:rsid w:val="00CD7F6A"/>
    <w:rsid w:val="00CE0270"/>
    <w:rsid w:val="00CE0334"/>
    <w:rsid w:val="00CE0494"/>
    <w:rsid w:val="00CE06D2"/>
    <w:rsid w:val="00CE0712"/>
    <w:rsid w:val="00CE07FA"/>
    <w:rsid w:val="00CE0911"/>
    <w:rsid w:val="00CE0A94"/>
    <w:rsid w:val="00CE0B19"/>
    <w:rsid w:val="00CE0C54"/>
    <w:rsid w:val="00CE0DC2"/>
    <w:rsid w:val="00CE1008"/>
    <w:rsid w:val="00CE11F0"/>
    <w:rsid w:val="00CE1362"/>
    <w:rsid w:val="00CE13C5"/>
    <w:rsid w:val="00CE153D"/>
    <w:rsid w:val="00CE15F3"/>
    <w:rsid w:val="00CE1643"/>
    <w:rsid w:val="00CE1738"/>
    <w:rsid w:val="00CE17D2"/>
    <w:rsid w:val="00CE180F"/>
    <w:rsid w:val="00CE1BB1"/>
    <w:rsid w:val="00CE1D71"/>
    <w:rsid w:val="00CE1E2A"/>
    <w:rsid w:val="00CE1FBB"/>
    <w:rsid w:val="00CE1FEB"/>
    <w:rsid w:val="00CE20B6"/>
    <w:rsid w:val="00CE20FF"/>
    <w:rsid w:val="00CE23BE"/>
    <w:rsid w:val="00CE23D3"/>
    <w:rsid w:val="00CE2487"/>
    <w:rsid w:val="00CE25BF"/>
    <w:rsid w:val="00CE25F2"/>
    <w:rsid w:val="00CE26FB"/>
    <w:rsid w:val="00CE2727"/>
    <w:rsid w:val="00CE2840"/>
    <w:rsid w:val="00CE285C"/>
    <w:rsid w:val="00CE2925"/>
    <w:rsid w:val="00CE2C67"/>
    <w:rsid w:val="00CE2CEB"/>
    <w:rsid w:val="00CE2D7F"/>
    <w:rsid w:val="00CE30C7"/>
    <w:rsid w:val="00CE30D2"/>
    <w:rsid w:val="00CE3157"/>
    <w:rsid w:val="00CE3235"/>
    <w:rsid w:val="00CE3250"/>
    <w:rsid w:val="00CE3299"/>
    <w:rsid w:val="00CE33F1"/>
    <w:rsid w:val="00CE3499"/>
    <w:rsid w:val="00CE35A8"/>
    <w:rsid w:val="00CE35F0"/>
    <w:rsid w:val="00CE3746"/>
    <w:rsid w:val="00CE3800"/>
    <w:rsid w:val="00CE381E"/>
    <w:rsid w:val="00CE3883"/>
    <w:rsid w:val="00CE38C1"/>
    <w:rsid w:val="00CE38D1"/>
    <w:rsid w:val="00CE399C"/>
    <w:rsid w:val="00CE3A81"/>
    <w:rsid w:val="00CE3BCB"/>
    <w:rsid w:val="00CE3BFC"/>
    <w:rsid w:val="00CE3C7E"/>
    <w:rsid w:val="00CE3D77"/>
    <w:rsid w:val="00CE3E28"/>
    <w:rsid w:val="00CE3FE4"/>
    <w:rsid w:val="00CE402B"/>
    <w:rsid w:val="00CE40CC"/>
    <w:rsid w:val="00CE40F0"/>
    <w:rsid w:val="00CE411E"/>
    <w:rsid w:val="00CE4184"/>
    <w:rsid w:val="00CE4187"/>
    <w:rsid w:val="00CE431B"/>
    <w:rsid w:val="00CE43DD"/>
    <w:rsid w:val="00CE448D"/>
    <w:rsid w:val="00CE44C1"/>
    <w:rsid w:val="00CE45A6"/>
    <w:rsid w:val="00CE4771"/>
    <w:rsid w:val="00CE47DF"/>
    <w:rsid w:val="00CE482D"/>
    <w:rsid w:val="00CE48DB"/>
    <w:rsid w:val="00CE4A4A"/>
    <w:rsid w:val="00CE4BAD"/>
    <w:rsid w:val="00CE4C37"/>
    <w:rsid w:val="00CE4D44"/>
    <w:rsid w:val="00CE4E74"/>
    <w:rsid w:val="00CE4F80"/>
    <w:rsid w:val="00CE4F9E"/>
    <w:rsid w:val="00CE5057"/>
    <w:rsid w:val="00CE5526"/>
    <w:rsid w:val="00CE5688"/>
    <w:rsid w:val="00CE5A8D"/>
    <w:rsid w:val="00CE5AF5"/>
    <w:rsid w:val="00CE5B43"/>
    <w:rsid w:val="00CE5C2F"/>
    <w:rsid w:val="00CE5C42"/>
    <w:rsid w:val="00CE5CF6"/>
    <w:rsid w:val="00CE5E5B"/>
    <w:rsid w:val="00CE5EC2"/>
    <w:rsid w:val="00CE606C"/>
    <w:rsid w:val="00CE629E"/>
    <w:rsid w:val="00CE6420"/>
    <w:rsid w:val="00CE6423"/>
    <w:rsid w:val="00CE64CD"/>
    <w:rsid w:val="00CE6595"/>
    <w:rsid w:val="00CE65D4"/>
    <w:rsid w:val="00CE6625"/>
    <w:rsid w:val="00CE67FC"/>
    <w:rsid w:val="00CE6C31"/>
    <w:rsid w:val="00CE6D53"/>
    <w:rsid w:val="00CE6DED"/>
    <w:rsid w:val="00CE6E62"/>
    <w:rsid w:val="00CE6F81"/>
    <w:rsid w:val="00CE6F85"/>
    <w:rsid w:val="00CE7236"/>
    <w:rsid w:val="00CE741D"/>
    <w:rsid w:val="00CE743F"/>
    <w:rsid w:val="00CE7546"/>
    <w:rsid w:val="00CE76FD"/>
    <w:rsid w:val="00CE7757"/>
    <w:rsid w:val="00CE7838"/>
    <w:rsid w:val="00CE78C6"/>
    <w:rsid w:val="00CE7A4B"/>
    <w:rsid w:val="00CE7B02"/>
    <w:rsid w:val="00CE7B05"/>
    <w:rsid w:val="00CE7C9E"/>
    <w:rsid w:val="00CE7D4F"/>
    <w:rsid w:val="00CE7D94"/>
    <w:rsid w:val="00CE7DD2"/>
    <w:rsid w:val="00CE7E64"/>
    <w:rsid w:val="00CE7E6F"/>
    <w:rsid w:val="00CE7E77"/>
    <w:rsid w:val="00CF018F"/>
    <w:rsid w:val="00CF025D"/>
    <w:rsid w:val="00CF046E"/>
    <w:rsid w:val="00CF04E6"/>
    <w:rsid w:val="00CF0536"/>
    <w:rsid w:val="00CF05C7"/>
    <w:rsid w:val="00CF05CF"/>
    <w:rsid w:val="00CF0765"/>
    <w:rsid w:val="00CF0BE3"/>
    <w:rsid w:val="00CF0D29"/>
    <w:rsid w:val="00CF0D5B"/>
    <w:rsid w:val="00CF0F0D"/>
    <w:rsid w:val="00CF10B6"/>
    <w:rsid w:val="00CF126D"/>
    <w:rsid w:val="00CF158F"/>
    <w:rsid w:val="00CF1644"/>
    <w:rsid w:val="00CF1786"/>
    <w:rsid w:val="00CF18F4"/>
    <w:rsid w:val="00CF1C5D"/>
    <w:rsid w:val="00CF1D59"/>
    <w:rsid w:val="00CF1DDD"/>
    <w:rsid w:val="00CF1E0E"/>
    <w:rsid w:val="00CF1EBB"/>
    <w:rsid w:val="00CF203E"/>
    <w:rsid w:val="00CF2057"/>
    <w:rsid w:val="00CF208C"/>
    <w:rsid w:val="00CF20D4"/>
    <w:rsid w:val="00CF20EA"/>
    <w:rsid w:val="00CF22DA"/>
    <w:rsid w:val="00CF2465"/>
    <w:rsid w:val="00CF24A2"/>
    <w:rsid w:val="00CF24B9"/>
    <w:rsid w:val="00CF2713"/>
    <w:rsid w:val="00CF27B7"/>
    <w:rsid w:val="00CF28A8"/>
    <w:rsid w:val="00CF2A96"/>
    <w:rsid w:val="00CF2B6B"/>
    <w:rsid w:val="00CF2B74"/>
    <w:rsid w:val="00CF2BAD"/>
    <w:rsid w:val="00CF2DE7"/>
    <w:rsid w:val="00CF2F0B"/>
    <w:rsid w:val="00CF2FCB"/>
    <w:rsid w:val="00CF3088"/>
    <w:rsid w:val="00CF31DD"/>
    <w:rsid w:val="00CF331C"/>
    <w:rsid w:val="00CF3361"/>
    <w:rsid w:val="00CF343C"/>
    <w:rsid w:val="00CF3451"/>
    <w:rsid w:val="00CF3452"/>
    <w:rsid w:val="00CF3523"/>
    <w:rsid w:val="00CF38E4"/>
    <w:rsid w:val="00CF3B7F"/>
    <w:rsid w:val="00CF3C8B"/>
    <w:rsid w:val="00CF3F72"/>
    <w:rsid w:val="00CF3FC8"/>
    <w:rsid w:val="00CF3FCF"/>
    <w:rsid w:val="00CF434F"/>
    <w:rsid w:val="00CF4409"/>
    <w:rsid w:val="00CF4484"/>
    <w:rsid w:val="00CF44FA"/>
    <w:rsid w:val="00CF4646"/>
    <w:rsid w:val="00CF46A5"/>
    <w:rsid w:val="00CF47B7"/>
    <w:rsid w:val="00CF4928"/>
    <w:rsid w:val="00CF4943"/>
    <w:rsid w:val="00CF4AB4"/>
    <w:rsid w:val="00CF4AEF"/>
    <w:rsid w:val="00CF4BC1"/>
    <w:rsid w:val="00CF4BC8"/>
    <w:rsid w:val="00CF4BF8"/>
    <w:rsid w:val="00CF4C2D"/>
    <w:rsid w:val="00CF4D00"/>
    <w:rsid w:val="00CF4D23"/>
    <w:rsid w:val="00CF4E54"/>
    <w:rsid w:val="00CF5041"/>
    <w:rsid w:val="00CF516A"/>
    <w:rsid w:val="00CF51CE"/>
    <w:rsid w:val="00CF54DB"/>
    <w:rsid w:val="00CF5523"/>
    <w:rsid w:val="00CF576C"/>
    <w:rsid w:val="00CF5820"/>
    <w:rsid w:val="00CF59F9"/>
    <w:rsid w:val="00CF5B99"/>
    <w:rsid w:val="00CF5D2C"/>
    <w:rsid w:val="00CF5D79"/>
    <w:rsid w:val="00CF5DA2"/>
    <w:rsid w:val="00CF5E52"/>
    <w:rsid w:val="00CF5EAF"/>
    <w:rsid w:val="00CF6010"/>
    <w:rsid w:val="00CF626E"/>
    <w:rsid w:val="00CF6339"/>
    <w:rsid w:val="00CF646D"/>
    <w:rsid w:val="00CF647E"/>
    <w:rsid w:val="00CF649A"/>
    <w:rsid w:val="00CF64FA"/>
    <w:rsid w:val="00CF6510"/>
    <w:rsid w:val="00CF654A"/>
    <w:rsid w:val="00CF654B"/>
    <w:rsid w:val="00CF6673"/>
    <w:rsid w:val="00CF66FA"/>
    <w:rsid w:val="00CF6858"/>
    <w:rsid w:val="00CF693A"/>
    <w:rsid w:val="00CF6972"/>
    <w:rsid w:val="00CF69C6"/>
    <w:rsid w:val="00CF6A32"/>
    <w:rsid w:val="00CF6A64"/>
    <w:rsid w:val="00CF6A7E"/>
    <w:rsid w:val="00CF6AAB"/>
    <w:rsid w:val="00CF6ADF"/>
    <w:rsid w:val="00CF6B27"/>
    <w:rsid w:val="00CF6B46"/>
    <w:rsid w:val="00CF6B53"/>
    <w:rsid w:val="00CF6C81"/>
    <w:rsid w:val="00CF6C9D"/>
    <w:rsid w:val="00CF6D68"/>
    <w:rsid w:val="00CF6EB9"/>
    <w:rsid w:val="00CF6F1D"/>
    <w:rsid w:val="00CF6F5E"/>
    <w:rsid w:val="00CF7003"/>
    <w:rsid w:val="00CF728A"/>
    <w:rsid w:val="00CF732A"/>
    <w:rsid w:val="00CF7393"/>
    <w:rsid w:val="00CF743B"/>
    <w:rsid w:val="00CF760C"/>
    <w:rsid w:val="00CF765C"/>
    <w:rsid w:val="00CF76BA"/>
    <w:rsid w:val="00CF76DB"/>
    <w:rsid w:val="00CF7739"/>
    <w:rsid w:val="00CF7850"/>
    <w:rsid w:val="00CF789C"/>
    <w:rsid w:val="00CF796B"/>
    <w:rsid w:val="00CF7B91"/>
    <w:rsid w:val="00CF7CFD"/>
    <w:rsid w:val="00CF7D07"/>
    <w:rsid w:val="00CF7E4E"/>
    <w:rsid w:val="00CF7F49"/>
    <w:rsid w:val="00CF7F67"/>
    <w:rsid w:val="00CF8A64"/>
    <w:rsid w:val="00D00093"/>
    <w:rsid w:val="00D000BD"/>
    <w:rsid w:val="00D000EB"/>
    <w:rsid w:val="00D000EE"/>
    <w:rsid w:val="00D001CA"/>
    <w:rsid w:val="00D001E9"/>
    <w:rsid w:val="00D002A0"/>
    <w:rsid w:val="00D0043D"/>
    <w:rsid w:val="00D00539"/>
    <w:rsid w:val="00D0057D"/>
    <w:rsid w:val="00D00793"/>
    <w:rsid w:val="00D007C0"/>
    <w:rsid w:val="00D007D8"/>
    <w:rsid w:val="00D00801"/>
    <w:rsid w:val="00D008AB"/>
    <w:rsid w:val="00D008D3"/>
    <w:rsid w:val="00D00A01"/>
    <w:rsid w:val="00D00A16"/>
    <w:rsid w:val="00D00A6D"/>
    <w:rsid w:val="00D00B5A"/>
    <w:rsid w:val="00D00BCB"/>
    <w:rsid w:val="00D00C25"/>
    <w:rsid w:val="00D00C4B"/>
    <w:rsid w:val="00D00C88"/>
    <w:rsid w:val="00D00FCC"/>
    <w:rsid w:val="00D010B0"/>
    <w:rsid w:val="00D01215"/>
    <w:rsid w:val="00D012BE"/>
    <w:rsid w:val="00D01429"/>
    <w:rsid w:val="00D01465"/>
    <w:rsid w:val="00D01536"/>
    <w:rsid w:val="00D0163D"/>
    <w:rsid w:val="00D01A94"/>
    <w:rsid w:val="00D01B2C"/>
    <w:rsid w:val="00D01B52"/>
    <w:rsid w:val="00D01CD2"/>
    <w:rsid w:val="00D01E6B"/>
    <w:rsid w:val="00D01F56"/>
    <w:rsid w:val="00D01F6F"/>
    <w:rsid w:val="00D0207E"/>
    <w:rsid w:val="00D020F2"/>
    <w:rsid w:val="00D0212B"/>
    <w:rsid w:val="00D02143"/>
    <w:rsid w:val="00D021DD"/>
    <w:rsid w:val="00D0232F"/>
    <w:rsid w:val="00D023F4"/>
    <w:rsid w:val="00D02463"/>
    <w:rsid w:val="00D024BE"/>
    <w:rsid w:val="00D02643"/>
    <w:rsid w:val="00D02661"/>
    <w:rsid w:val="00D0273D"/>
    <w:rsid w:val="00D0277C"/>
    <w:rsid w:val="00D02854"/>
    <w:rsid w:val="00D0292D"/>
    <w:rsid w:val="00D02976"/>
    <w:rsid w:val="00D029C5"/>
    <w:rsid w:val="00D029CB"/>
    <w:rsid w:val="00D02AC7"/>
    <w:rsid w:val="00D02CA0"/>
    <w:rsid w:val="00D02DA8"/>
    <w:rsid w:val="00D03026"/>
    <w:rsid w:val="00D0302E"/>
    <w:rsid w:val="00D0313C"/>
    <w:rsid w:val="00D03231"/>
    <w:rsid w:val="00D03355"/>
    <w:rsid w:val="00D0335A"/>
    <w:rsid w:val="00D03509"/>
    <w:rsid w:val="00D039AA"/>
    <w:rsid w:val="00D039FB"/>
    <w:rsid w:val="00D03A65"/>
    <w:rsid w:val="00D03BA8"/>
    <w:rsid w:val="00D03C3A"/>
    <w:rsid w:val="00D03C4E"/>
    <w:rsid w:val="00D03DDE"/>
    <w:rsid w:val="00D03F48"/>
    <w:rsid w:val="00D040F7"/>
    <w:rsid w:val="00D04106"/>
    <w:rsid w:val="00D044A8"/>
    <w:rsid w:val="00D044B3"/>
    <w:rsid w:val="00D04522"/>
    <w:rsid w:val="00D04655"/>
    <w:rsid w:val="00D0470D"/>
    <w:rsid w:val="00D04723"/>
    <w:rsid w:val="00D048DC"/>
    <w:rsid w:val="00D049D9"/>
    <w:rsid w:val="00D04B44"/>
    <w:rsid w:val="00D04D0F"/>
    <w:rsid w:val="00D04D26"/>
    <w:rsid w:val="00D04D36"/>
    <w:rsid w:val="00D04F5B"/>
    <w:rsid w:val="00D04FB2"/>
    <w:rsid w:val="00D0516F"/>
    <w:rsid w:val="00D05258"/>
    <w:rsid w:val="00D05265"/>
    <w:rsid w:val="00D0541A"/>
    <w:rsid w:val="00D05628"/>
    <w:rsid w:val="00D0593B"/>
    <w:rsid w:val="00D05957"/>
    <w:rsid w:val="00D05A33"/>
    <w:rsid w:val="00D05B6B"/>
    <w:rsid w:val="00D05BC8"/>
    <w:rsid w:val="00D05CD4"/>
    <w:rsid w:val="00D0600F"/>
    <w:rsid w:val="00D0612B"/>
    <w:rsid w:val="00D063EB"/>
    <w:rsid w:val="00D06458"/>
    <w:rsid w:val="00D0654F"/>
    <w:rsid w:val="00D0655A"/>
    <w:rsid w:val="00D06820"/>
    <w:rsid w:val="00D06888"/>
    <w:rsid w:val="00D06B96"/>
    <w:rsid w:val="00D06BA7"/>
    <w:rsid w:val="00D06C84"/>
    <w:rsid w:val="00D07105"/>
    <w:rsid w:val="00D07258"/>
    <w:rsid w:val="00D072D1"/>
    <w:rsid w:val="00D072F3"/>
    <w:rsid w:val="00D07306"/>
    <w:rsid w:val="00D0731F"/>
    <w:rsid w:val="00D0737E"/>
    <w:rsid w:val="00D07479"/>
    <w:rsid w:val="00D077CA"/>
    <w:rsid w:val="00D078EF"/>
    <w:rsid w:val="00D07A7A"/>
    <w:rsid w:val="00D07CFC"/>
    <w:rsid w:val="00D07D9B"/>
    <w:rsid w:val="00D07DA7"/>
    <w:rsid w:val="00D07DF1"/>
    <w:rsid w:val="00D07FB5"/>
    <w:rsid w:val="00D10068"/>
    <w:rsid w:val="00D10276"/>
    <w:rsid w:val="00D10342"/>
    <w:rsid w:val="00D105C0"/>
    <w:rsid w:val="00D10600"/>
    <w:rsid w:val="00D10670"/>
    <w:rsid w:val="00D106AA"/>
    <w:rsid w:val="00D106F6"/>
    <w:rsid w:val="00D1078C"/>
    <w:rsid w:val="00D10B37"/>
    <w:rsid w:val="00D10DAB"/>
    <w:rsid w:val="00D10DB2"/>
    <w:rsid w:val="00D10F72"/>
    <w:rsid w:val="00D10FB0"/>
    <w:rsid w:val="00D10FCB"/>
    <w:rsid w:val="00D10FD8"/>
    <w:rsid w:val="00D10FDF"/>
    <w:rsid w:val="00D110C4"/>
    <w:rsid w:val="00D111C0"/>
    <w:rsid w:val="00D1120F"/>
    <w:rsid w:val="00D11235"/>
    <w:rsid w:val="00D11367"/>
    <w:rsid w:val="00D11394"/>
    <w:rsid w:val="00D113A7"/>
    <w:rsid w:val="00D11480"/>
    <w:rsid w:val="00D114D0"/>
    <w:rsid w:val="00D114FB"/>
    <w:rsid w:val="00D11571"/>
    <w:rsid w:val="00D11693"/>
    <w:rsid w:val="00D11698"/>
    <w:rsid w:val="00D116A7"/>
    <w:rsid w:val="00D11727"/>
    <w:rsid w:val="00D11A12"/>
    <w:rsid w:val="00D11B09"/>
    <w:rsid w:val="00D11BA6"/>
    <w:rsid w:val="00D11BD9"/>
    <w:rsid w:val="00D11BF2"/>
    <w:rsid w:val="00D11BF8"/>
    <w:rsid w:val="00D11C1A"/>
    <w:rsid w:val="00D11C28"/>
    <w:rsid w:val="00D11CF5"/>
    <w:rsid w:val="00D121B1"/>
    <w:rsid w:val="00D1220B"/>
    <w:rsid w:val="00D1224F"/>
    <w:rsid w:val="00D123A4"/>
    <w:rsid w:val="00D127A2"/>
    <w:rsid w:val="00D12809"/>
    <w:rsid w:val="00D12814"/>
    <w:rsid w:val="00D12AA7"/>
    <w:rsid w:val="00D12CFF"/>
    <w:rsid w:val="00D12DFA"/>
    <w:rsid w:val="00D12E89"/>
    <w:rsid w:val="00D12F0F"/>
    <w:rsid w:val="00D12F3D"/>
    <w:rsid w:val="00D12F45"/>
    <w:rsid w:val="00D130D7"/>
    <w:rsid w:val="00D1318A"/>
    <w:rsid w:val="00D131B2"/>
    <w:rsid w:val="00D13633"/>
    <w:rsid w:val="00D13719"/>
    <w:rsid w:val="00D13842"/>
    <w:rsid w:val="00D13886"/>
    <w:rsid w:val="00D139D7"/>
    <w:rsid w:val="00D139F2"/>
    <w:rsid w:val="00D13A15"/>
    <w:rsid w:val="00D13A8D"/>
    <w:rsid w:val="00D13B06"/>
    <w:rsid w:val="00D13D0D"/>
    <w:rsid w:val="00D13D12"/>
    <w:rsid w:val="00D13DCC"/>
    <w:rsid w:val="00D13E83"/>
    <w:rsid w:val="00D13ED1"/>
    <w:rsid w:val="00D140FE"/>
    <w:rsid w:val="00D14438"/>
    <w:rsid w:val="00D14611"/>
    <w:rsid w:val="00D14684"/>
    <w:rsid w:val="00D146B8"/>
    <w:rsid w:val="00D14821"/>
    <w:rsid w:val="00D14A75"/>
    <w:rsid w:val="00D14ADF"/>
    <w:rsid w:val="00D14C85"/>
    <w:rsid w:val="00D15011"/>
    <w:rsid w:val="00D15046"/>
    <w:rsid w:val="00D15119"/>
    <w:rsid w:val="00D152A7"/>
    <w:rsid w:val="00D1530A"/>
    <w:rsid w:val="00D1537D"/>
    <w:rsid w:val="00D15516"/>
    <w:rsid w:val="00D155D6"/>
    <w:rsid w:val="00D15819"/>
    <w:rsid w:val="00D15886"/>
    <w:rsid w:val="00D1590F"/>
    <w:rsid w:val="00D159FF"/>
    <w:rsid w:val="00D15B51"/>
    <w:rsid w:val="00D15BF4"/>
    <w:rsid w:val="00D15C73"/>
    <w:rsid w:val="00D15D55"/>
    <w:rsid w:val="00D15DBE"/>
    <w:rsid w:val="00D15E1F"/>
    <w:rsid w:val="00D15F7A"/>
    <w:rsid w:val="00D16077"/>
    <w:rsid w:val="00D16162"/>
    <w:rsid w:val="00D16224"/>
    <w:rsid w:val="00D16226"/>
    <w:rsid w:val="00D162C1"/>
    <w:rsid w:val="00D16538"/>
    <w:rsid w:val="00D16643"/>
    <w:rsid w:val="00D16669"/>
    <w:rsid w:val="00D166DF"/>
    <w:rsid w:val="00D168E6"/>
    <w:rsid w:val="00D16967"/>
    <w:rsid w:val="00D16B57"/>
    <w:rsid w:val="00D171F6"/>
    <w:rsid w:val="00D1740C"/>
    <w:rsid w:val="00D17439"/>
    <w:rsid w:val="00D175C2"/>
    <w:rsid w:val="00D17926"/>
    <w:rsid w:val="00D17A0A"/>
    <w:rsid w:val="00D17AE6"/>
    <w:rsid w:val="00D17C6E"/>
    <w:rsid w:val="00D17CEB"/>
    <w:rsid w:val="00D17CFE"/>
    <w:rsid w:val="00D17F6F"/>
    <w:rsid w:val="00D2014F"/>
    <w:rsid w:val="00D201FF"/>
    <w:rsid w:val="00D20282"/>
    <w:rsid w:val="00D202C8"/>
    <w:rsid w:val="00D20685"/>
    <w:rsid w:val="00D2069A"/>
    <w:rsid w:val="00D2079B"/>
    <w:rsid w:val="00D209B8"/>
    <w:rsid w:val="00D209CE"/>
    <w:rsid w:val="00D20C61"/>
    <w:rsid w:val="00D20DF0"/>
    <w:rsid w:val="00D20E3F"/>
    <w:rsid w:val="00D21077"/>
    <w:rsid w:val="00D2113F"/>
    <w:rsid w:val="00D212D5"/>
    <w:rsid w:val="00D213C6"/>
    <w:rsid w:val="00D2144B"/>
    <w:rsid w:val="00D21506"/>
    <w:rsid w:val="00D21573"/>
    <w:rsid w:val="00D21687"/>
    <w:rsid w:val="00D2180C"/>
    <w:rsid w:val="00D2192A"/>
    <w:rsid w:val="00D21957"/>
    <w:rsid w:val="00D21E26"/>
    <w:rsid w:val="00D21F00"/>
    <w:rsid w:val="00D21FE1"/>
    <w:rsid w:val="00D22056"/>
    <w:rsid w:val="00D220AF"/>
    <w:rsid w:val="00D220D8"/>
    <w:rsid w:val="00D221CD"/>
    <w:rsid w:val="00D2223A"/>
    <w:rsid w:val="00D22338"/>
    <w:rsid w:val="00D22341"/>
    <w:rsid w:val="00D22366"/>
    <w:rsid w:val="00D2237B"/>
    <w:rsid w:val="00D2250B"/>
    <w:rsid w:val="00D22737"/>
    <w:rsid w:val="00D2274E"/>
    <w:rsid w:val="00D2280D"/>
    <w:rsid w:val="00D22840"/>
    <w:rsid w:val="00D22941"/>
    <w:rsid w:val="00D22A4A"/>
    <w:rsid w:val="00D22BA0"/>
    <w:rsid w:val="00D22CBF"/>
    <w:rsid w:val="00D2343D"/>
    <w:rsid w:val="00D2354D"/>
    <w:rsid w:val="00D235B4"/>
    <w:rsid w:val="00D235F5"/>
    <w:rsid w:val="00D236CC"/>
    <w:rsid w:val="00D2374F"/>
    <w:rsid w:val="00D23787"/>
    <w:rsid w:val="00D2385D"/>
    <w:rsid w:val="00D238CE"/>
    <w:rsid w:val="00D23AF0"/>
    <w:rsid w:val="00D23CCD"/>
    <w:rsid w:val="00D23D46"/>
    <w:rsid w:val="00D23E65"/>
    <w:rsid w:val="00D23EFF"/>
    <w:rsid w:val="00D24022"/>
    <w:rsid w:val="00D241BA"/>
    <w:rsid w:val="00D2420E"/>
    <w:rsid w:val="00D243B5"/>
    <w:rsid w:val="00D243F1"/>
    <w:rsid w:val="00D24429"/>
    <w:rsid w:val="00D2444B"/>
    <w:rsid w:val="00D24471"/>
    <w:rsid w:val="00D24625"/>
    <w:rsid w:val="00D24774"/>
    <w:rsid w:val="00D2487D"/>
    <w:rsid w:val="00D24887"/>
    <w:rsid w:val="00D24931"/>
    <w:rsid w:val="00D24A35"/>
    <w:rsid w:val="00D24B6E"/>
    <w:rsid w:val="00D24BB8"/>
    <w:rsid w:val="00D24BD5"/>
    <w:rsid w:val="00D24C26"/>
    <w:rsid w:val="00D24C39"/>
    <w:rsid w:val="00D24D8D"/>
    <w:rsid w:val="00D24D91"/>
    <w:rsid w:val="00D24DAE"/>
    <w:rsid w:val="00D2508C"/>
    <w:rsid w:val="00D250CB"/>
    <w:rsid w:val="00D2511B"/>
    <w:rsid w:val="00D25205"/>
    <w:rsid w:val="00D25284"/>
    <w:rsid w:val="00D252EF"/>
    <w:rsid w:val="00D2534B"/>
    <w:rsid w:val="00D253FD"/>
    <w:rsid w:val="00D25840"/>
    <w:rsid w:val="00D25ABB"/>
    <w:rsid w:val="00D25BE2"/>
    <w:rsid w:val="00D25C02"/>
    <w:rsid w:val="00D25C79"/>
    <w:rsid w:val="00D25CB4"/>
    <w:rsid w:val="00D25D0E"/>
    <w:rsid w:val="00D25DE9"/>
    <w:rsid w:val="00D25E50"/>
    <w:rsid w:val="00D25EA5"/>
    <w:rsid w:val="00D25FE5"/>
    <w:rsid w:val="00D260B5"/>
    <w:rsid w:val="00D260D7"/>
    <w:rsid w:val="00D2629E"/>
    <w:rsid w:val="00D26344"/>
    <w:rsid w:val="00D264FC"/>
    <w:rsid w:val="00D26568"/>
    <w:rsid w:val="00D265BA"/>
    <w:rsid w:val="00D265D8"/>
    <w:rsid w:val="00D26648"/>
    <w:rsid w:val="00D266BC"/>
    <w:rsid w:val="00D267F0"/>
    <w:rsid w:val="00D26C02"/>
    <w:rsid w:val="00D26CE9"/>
    <w:rsid w:val="00D26DCB"/>
    <w:rsid w:val="00D26E13"/>
    <w:rsid w:val="00D26E60"/>
    <w:rsid w:val="00D26EFA"/>
    <w:rsid w:val="00D26F5E"/>
    <w:rsid w:val="00D26FC3"/>
    <w:rsid w:val="00D27187"/>
    <w:rsid w:val="00D271EF"/>
    <w:rsid w:val="00D27204"/>
    <w:rsid w:val="00D27225"/>
    <w:rsid w:val="00D273C3"/>
    <w:rsid w:val="00D2741A"/>
    <w:rsid w:val="00D27430"/>
    <w:rsid w:val="00D2756B"/>
    <w:rsid w:val="00D27589"/>
    <w:rsid w:val="00D27596"/>
    <w:rsid w:val="00D27862"/>
    <w:rsid w:val="00D27A49"/>
    <w:rsid w:val="00D27ECC"/>
    <w:rsid w:val="00D27ED3"/>
    <w:rsid w:val="00D300FB"/>
    <w:rsid w:val="00D30187"/>
    <w:rsid w:val="00D3018A"/>
    <w:rsid w:val="00D3018E"/>
    <w:rsid w:val="00D303CE"/>
    <w:rsid w:val="00D30411"/>
    <w:rsid w:val="00D3053D"/>
    <w:rsid w:val="00D30753"/>
    <w:rsid w:val="00D307BF"/>
    <w:rsid w:val="00D309CE"/>
    <w:rsid w:val="00D309EC"/>
    <w:rsid w:val="00D30A23"/>
    <w:rsid w:val="00D30ABC"/>
    <w:rsid w:val="00D30C16"/>
    <w:rsid w:val="00D30C25"/>
    <w:rsid w:val="00D30FF7"/>
    <w:rsid w:val="00D310A3"/>
    <w:rsid w:val="00D310EF"/>
    <w:rsid w:val="00D3110C"/>
    <w:rsid w:val="00D31124"/>
    <w:rsid w:val="00D31158"/>
    <w:rsid w:val="00D311D8"/>
    <w:rsid w:val="00D31305"/>
    <w:rsid w:val="00D3161E"/>
    <w:rsid w:val="00D3166F"/>
    <w:rsid w:val="00D31692"/>
    <w:rsid w:val="00D3176C"/>
    <w:rsid w:val="00D3180A"/>
    <w:rsid w:val="00D319AF"/>
    <w:rsid w:val="00D31BCF"/>
    <w:rsid w:val="00D31C50"/>
    <w:rsid w:val="00D31C81"/>
    <w:rsid w:val="00D31E06"/>
    <w:rsid w:val="00D31ED1"/>
    <w:rsid w:val="00D31F3A"/>
    <w:rsid w:val="00D320A5"/>
    <w:rsid w:val="00D320AF"/>
    <w:rsid w:val="00D3217B"/>
    <w:rsid w:val="00D3234C"/>
    <w:rsid w:val="00D3234F"/>
    <w:rsid w:val="00D323A3"/>
    <w:rsid w:val="00D323C2"/>
    <w:rsid w:val="00D3240B"/>
    <w:rsid w:val="00D324CA"/>
    <w:rsid w:val="00D32518"/>
    <w:rsid w:val="00D32870"/>
    <w:rsid w:val="00D329C0"/>
    <w:rsid w:val="00D32B44"/>
    <w:rsid w:val="00D32CDF"/>
    <w:rsid w:val="00D32E14"/>
    <w:rsid w:val="00D32E15"/>
    <w:rsid w:val="00D32FB7"/>
    <w:rsid w:val="00D32FE5"/>
    <w:rsid w:val="00D33006"/>
    <w:rsid w:val="00D33149"/>
    <w:rsid w:val="00D3323D"/>
    <w:rsid w:val="00D33272"/>
    <w:rsid w:val="00D333DA"/>
    <w:rsid w:val="00D33401"/>
    <w:rsid w:val="00D334D2"/>
    <w:rsid w:val="00D33502"/>
    <w:rsid w:val="00D335A1"/>
    <w:rsid w:val="00D335BD"/>
    <w:rsid w:val="00D33634"/>
    <w:rsid w:val="00D33904"/>
    <w:rsid w:val="00D33951"/>
    <w:rsid w:val="00D33BFF"/>
    <w:rsid w:val="00D33CB5"/>
    <w:rsid w:val="00D33D4F"/>
    <w:rsid w:val="00D33D75"/>
    <w:rsid w:val="00D33F97"/>
    <w:rsid w:val="00D33FB2"/>
    <w:rsid w:val="00D34185"/>
    <w:rsid w:val="00D34295"/>
    <w:rsid w:val="00D342CC"/>
    <w:rsid w:val="00D3442D"/>
    <w:rsid w:val="00D344CC"/>
    <w:rsid w:val="00D34567"/>
    <w:rsid w:val="00D34603"/>
    <w:rsid w:val="00D3495E"/>
    <w:rsid w:val="00D34A16"/>
    <w:rsid w:val="00D34B5B"/>
    <w:rsid w:val="00D34B6C"/>
    <w:rsid w:val="00D34D4B"/>
    <w:rsid w:val="00D34D83"/>
    <w:rsid w:val="00D34DCD"/>
    <w:rsid w:val="00D34F37"/>
    <w:rsid w:val="00D350A0"/>
    <w:rsid w:val="00D35191"/>
    <w:rsid w:val="00D35264"/>
    <w:rsid w:val="00D352A0"/>
    <w:rsid w:val="00D3533B"/>
    <w:rsid w:val="00D35460"/>
    <w:rsid w:val="00D3551A"/>
    <w:rsid w:val="00D355D2"/>
    <w:rsid w:val="00D356AF"/>
    <w:rsid w:val="00D356CA"/>
    <w:rsid w:val="00D35867"/>
    <w:rsid w:val="00D358A9"/>
    <w:rsid w:val="00D358F0"/>
    <w:rsid w:val="00D35953"/>
    <w:rsid w:val="00D35A22"/>
    <w:rsid w:val="00D35B10"/>
    <w:rsid w:val="00D35C59"/>
    <w:rsid w:val="00D35E58"/>
    <w:rsid w:val="00D35E89"/>
    <w:rsid w:val="00D35F93"/>
    <w:rsid w:val="00D362DB"/>
    <w:rsid w:val="00D363DC"/>
    <w:rsid w:val="00D363F3"/>
    <w:rsid w:val="00D365DA"/>
    <w:rsid w:val="00D3683B"/>
    <w:rsid w:val="00D36865"/>
    <w:rsid w:val="00D36965"/>
    <w:rsid w:val="00D36AD6"/>
    <w:rsid w:val="00D36B4B"/>
    <w:rsid w:val="00D36DA1"/>
    <w:rsid w:val="00D3718D"/>
    <w:rsid w:val="00D371E6"/>
    <w:rsid w:val="00D372F2"/>
    <w:rsid w:val="00D376E1"/>
    <w:rsid w:val="00D37C5E"/>
    <w:rsid w:val="00D37CEE"/>
    <w:rsid w:val="00D37DC3"/>
    <w:rsid w:val="00D37DE2"/>
    <w:rsid w:val="00D37E4A"/>
    <w:rsid w:val="00D37ED0"/>
    <w:rsid w:val="00D37F18"/>
    <w:rsid w:val="00D37F37"/>
    <w:rsid w:val="00D37F3B"/>
    <w:rsid w:val="00D40264"/>
    <w:rsid w:val="00D402F9"/>
    <w:rsid w:val="00D40421"/>
    <w:rsid w:val="00D40511"/>
    <w:rsid w:val="00D406A7"/>
    <w:rsid w:val="00D406B2"/>
    <w:rsid w:val="00D406E0"/>
    <w:rsid w:val="00D40A31"/>
    <w:rsid w:val="00D40A46"/>
    <w:rsid w:val="00D40B19"/>
    <w:rsid w:val="00D40DA6"/>
    <w:rsid w:val="00D40E13"/>
    <w:rsid w:val="00D40F90"/>
    <w:rsid w:val="00D41012"/>
    <w:rsid w:val="00D4102D"/>
    <w:rsid w:val="00D410DC"/>
    <w:rsid w:val="00D411A4"/>
    <w:rsid w:val="00D4121E"/>
    <w:rsid w:val="00D412EB"/>
    <w:rsid w:val="00D41327"/>
    <w:rsid w:val="00D41460"/>
    <w:rsid w:val="00D417F5"/>
    <w:rsid w:val="00D41808"/>
    <w:rsid w:val="00D4183A"/>
    <w:rsid w:val="00D41A3D"/>
    <w:rsid w:val="00D41A9F"/>
    <w:rsid w:val="00D41AF4"/>
    <w:rsid w:val="00D41CE5"/>
    <w:rsid w:val="00D41DCE"/>
    <w:rsid w:val="00D41E97"/>
    <w:rsid w:val="00D41F69"/>
    <w:rsid w:val="00D420E7"/>
    <w:rsid w:val="00D42114"/>
    <w:rsid w:val="00D4223A"/>
    <w:rsid w:val="00D4230C"/>
    <w:rsid w:val="00D4232B"/>
    <w:rsid w:val="00D42363"/>
    <w:rsid w:val="00D4242D"/>
    <w:rsid w:val="00D42553"/>
    <w:rsid w:val="00D427B1"/>
    <w:rsid w:val="00D4288A"/>
    <w:rsid w:val="00D4295B"/>
    <w:rsid w:val="00D42B69"/>
    <w:rsid w:val="00D42B6C"/>
    <w:rsid w:val="00D42C15"/>
    <w:rsid w:val="00D42C72"/>
    <w:rsid w:val="00D42CAC"/>
    <w:rsid w:val="00D42DF5"/>
    <w:rsid w:val="00D4318B"/>
    <w:rsid w:val="00D43210"/>
    <w:rsid w:val="00D43226"/>
    <w:rsid w:val="00D4353B"/>
    <w:rsid w:val="00D4353F"/>
    <w:rsid w:val="00D4355B"/>
    <w:rsid w:val="00D4382A"/>
    <w:rsid w:val="00D43835"/>
    <w:rsid w:val="00D4386A"/>
    <w:rsid w:val="00D438E6"/>
    <w:rsid w:val="00D43A83"/>
    <w:rsid w:val="00D43BA9"/>
    <w:rsid w:val="00D43C59"/>
    <w:rsid w:val="00D43C7C"/>
    <w:rsid w:val="00D43CFD"/>
    <w:rsid w:val="00D43F45"/>
    <w:rsid w:val="00D441B8"/>
    <w:rsid w:val="00D443A7"/>
    <w:rsid w:val="00D445C3"/>
    <w:rsid w:val="00D44617"/>
    <w:rsid w:val="00D446CF"/>
    <w:rsid w:val="00D446EB"/>
    <w:rsid w:val="00D448EF"/>
    <w:rsid w:val="00D44974"/>
    <w:rsid w:val="00D449D9"/>
    <w:rsid w:val="00D44A06"/>
    <w:rsid w:val="00D44A63"/>
    <w:rsid w:val="00D44B21"/>
    <w:rsid w:val="00D44C0C"/>
    <w:rsid w:val="00D44D1C"/>
    <w:rsid w:val="00D44D44"/>
    <w:rsid w:val="00D44D9D"/>
    <w:rsid w:val="00D44E07"/>
    <w:rsid w:val="00D44F40"/>
    <w:rsid w:val="00D44F80"/>
    <w:rsid w:val="00D44FF6"/>
    <w:rsid w:val="00D45174"/>
    <w:rsid w:val="00D45197"/>
    <w:rsid w:val="00D45250"/>
    <w:rsid w:val="00D45357"/>
    <w:rsid w:val="00D454A1"/>
    <w:rsid w:val="00D454D4"/>
    <w:rsid w:val="00D455A3"/>
    <w:rsid w:val="00D456D3"/>
    <w:rsid w:val="00D4586C"/>
    <w:rsid w:val="00D45912"/>
    <w:rsid w:val="00D45996"/>
    <w:rsid w:val="00D459BA"/>
    <w:rsid w:val="00D45B99"/>
    <w:rsid w:val="00D45BBF"/>
    <w:rsid w:val="00D45EBE"/>
    <w:rsid w:val="00D46217"/>
    <w:rsid w:val="00D462CF"/>
    <w:rsid w:val="00D46422"/>
    <w:rsid w:val="00D4651D"/>
    <w:rsid w:val="00D46603"/>
    <w:rsid w:val="00D46607"/>
    <w:rsid w:val="00D46621"/>
    <w:rsid w:val="00D468AB"/>
    <w:rsid w:val="00D469B0"/>
    <w:rsid w:val="00D46A4D"/>
    <w:rsid w:val="00D46BB0"/>
    <w:rsid w:val="00D46C6E"/>
    <w:rsid w:val="00D46C88"/>
    <w:rsid w:val="00D46D97"/>
    <w:rsid w:val="00D46F29"/>
    <w:rsid w:val="00D46FE0"/>
    <w:rsid w:val="00D470A2"/>
    <w:rsid w:val="00D47295"/>
    <w:rsid w:val="00D4738F"/>
    <w:rsid w:val="00D473A1"/>
    <w:rsid w:val="00D476EF"/>
    <w:rsid w:val="00D47900"/>
    <w:rsid w:val="00D479BF"/>
    <w:rsid w:val="00D47A3D"/>
    <w:rsid w:val="00D47A4B"/>
    <w:rsid w:val="00D47A4F"/>
    <w:rsid w:val="00D47A94"/>
    <w:rsid w:val="00D47AEE"/>
    <w:rsid w:val="00D47B7D"/>
    <w:rsid w:val="00D47BDA"/>
    <w:rsid w:val="00D47C0E"/>
    <w:rsid w:val="00D47CCA"/>
    <w:rsid w:val="00D47F23"/>
    <w:rsid w:val="00D47F8F"/>
    <w:rsid w:val="00D5005C"/>
    <w:rsid w:val="00D502E6"/>
    <w:rsid w:val="00D50439"/>
    <w:rsid w:val="00D5046F"/>
    <w:rsid w:val="00D5051F"/>
    <w:rsid w:val="00D50550"/>
    <w:rsid w:val="00D50784"/>
    <w:rsid w:val="00D50A72"/>
    <w:rsid w:val="00D50C71"/>
    <w:rsid w:val="00D50CC4"/>
    <w:rsid w:val="00D51298"/>
    <w:rsid w:val="00D51473"/>
    <w:rsid w:val="00D515EA"/>
    <w:rsid w:val="00D51633"/>
    <w:rsid w:val="00D5177B"/>
    <w:rsid w:val="00D51848"/>
    <w:rsid w:val="00D51855"/>
    <w:rsid w:val="00D51944"/>
    <w:rsid w:val="00D51B05"/>
    <w:rsid w:val="00D51C1A"/>
    <w:rsid w:val="00D51C4C"/>
    <w:rsid w:val="00D51E1B"/>
    <w:rsid w:val="00D51E49"/>
    <w:rsid w:val="00D51E52"/>
    <w:rsid w:val="00D51EB9"/>
    <w:rsid w:val="00D521D0"/>
    <w:rsid w:val="00D522D7"/>
    <w:rsid w:val="00D52383"/>
    <w:rsid w:val="00D52483"/>
    <w:rsid w:val="00D52549"/>
    <w:rsid w:val="00D52552"/>
    <w:rsid w:val="00D52683"/>
    <w:rsid w:val="00D527DB"/>
    <w:rsid w:val="00D52815"/>
    <w:rsid w:val="00D528D5"/>
    <w:rsid w:val="00D5296B"/>
    <w:rsid w:val="00D529E1"/>
    <w:rsid w:val="00D529EF"/>
    <w:rsid w:val="00D52A12"/>
    <w:rsid w:val="00D52A5D"/>
    <w:rsid w:val="00D52AE0"/>
    <w:rsid w:val="00D52AF6"/>
    <w:rsid w:val="00D52B2D"/>
    <w:rsid w:val="00D52C7F"/>
    <w:rsid w:val="00D52C86"/>
    <w:rsid w:val="00D52CEB"/>
    <w:rsid w:val="00D52E37"/>
    <w:rsid w:val="00D52E7C"/>
    <w:rsid w:val="00D52FD5"/>
    <w:rsid w:val="00D5308E"/>
    <w:rsid w:val="00D5331D"/>
    <w:rsid w:val="00D53345"/>
    <w:rsid w:val="00D5334A"/>
    <w:rsid w:val="00D533C4"/>
    <w:rsid w:val="00D5346B"/>
    <w:rsid w:val="00D53485"/>
    <w:rsid w:val="00D5352F"/>
    <w:rsid w:val="00D535F0"/>
    <w:rsid w:val="00D5364A"/>
    <w:rsid w:val="00D53830"/>
    <w:rsid w:val="00D53852"/>
    <w:rsid w:val="00D5387B"/>
    <w:rsid w:val="00D5391A"/>
    <w:rsid w:val="00D5394D"/>
    <w:rsid w:val="00D53A22"/>
    <w:rsid w:val="00D53CB9"/>
    <w:rsid w:val="00D53ED8"/>
    <w:rsid w:val="00D53F5B"/>
    <w:rsid w:val="00D53F89"/>
    <w:rsid w:val="00D53FFE"/>
    <w:rsid w:val="00D540E8"/>
    <w:rsid w:val="00D54106"/>
    <w:rsid w:val="00D541C6"/>
    <w:rsid w:val="00D542BB"/>
    <w:rsid w:val="00D542F8"/>
    <w:rsid w:val="00D54849"/>
    <w:rsid w:val="00D54990"/>
    <w:rsid w:val="00D54E3F"/>
    <w:rsid w:val="00D55090"/>
    <w:rsid w:val="00D550A5"/>
    <w:rsid w:val="00D551C2"/>
    <w:rsid w:val="00D553FF"/>
    <w:rsid w:val="00D55726"/>
    <w:rsid w:val="00D557A5"/>
    <w:rsid w:val="00D559E2"/>
    <w:rsid w:val="00D55A2F"/>
    <w:rsid w:val="00D55B24"/>
    <w:rsid w:val="00D55B56"/>
    <w:rsid w:val="00D55BB7"/>
    <w:rsid w:val="00D55D5A"/>
    <w:rsid w:val="00D55E30"/>
    <w:rsid w:val="00D55E96"/>
    <w:rsid w:val="00D55FCD"/>
    <w:rsid w:val="00D5601A"/>
    <w:rsid w:val="00D560D4"/>
    <w:rsid w:val="00D5623D"/>
    <w:rsid w:val="00D5636F"/>
    <w:rsid w:val="00D5646B"/>
    <w:rsid w:val="00D564C9"/>
    <w:rsid w:val="00D5685B"/>
    <w:rsid w:val="00D5688F"/>
    <w:rsid w:val="00D56AB1"/>
    <w:rsid w:val="00D56B73"/>
    <w:rsid w:val="00D56E18"/>
    <w:rsid w:val="00D56E62"/>
    <w:rsid w:val="00D56EA5"/>
    <w:rsid w:val="00D572F0"/>
    <w:rsid w:val="00D5738B"/>
    <w:rsid w:val="00D573EF"/>
    <w:rsid w:val="00D5742F"/>
    <w:rsid w:val="00D57460"/>
    <w:rsid w:val="00D574C6"/>
    <w:rsid w:val="00D575BA"/>
    <w:rsid w:val="00D57620"/>
    <w:rsid w:val="00D5781A"/>
    <w:rsid w:val="00D57954"/>
    <w:rsid w:val="00D57A9F"/>
    <w:rsid w:val="00D57CDA"/>
    <w:rsid w:val="00D57D7B"/>
    <w:rsid w:val="00D57DDE"/>
    <w:rsid w:val="00D57ED2"/>
    <w:rsid w:val="00D57FE8"/>
    <w:rsid w:val="00D5935C"/>
    <w:rsid w:val="00D602BD"/>
    <w:rsid w:val="00D60301"/>
    <w:rsid w:val="00D60352"/>
    <w:rsid w:val="00D60378"/>
    <w:rsid w:val="00D60399"/>
    <w:rsid w:val="00D60509"/>
    <w:rsid w:val="00D60533"/>
    <w:rsid w:val="00D60635"/>
    <w:rsid w:val="00D6069E"/>
    <w:rsid w:val="00D60A1F"/>
    <w:rsid w:val="00D60A32"/>
    <w:rsid w:val="00D60B9E"/>
    <w:rsid w:val="00D60BA2"/>
    <w:rsid w:val="00D60C33"/>
    <w:rsid w:val="00D60CB5"/>
    <w:rsid w:val="00D60D56"/>
    <w:rsid w:val="00D60DD3"/>
    <w:rsid w:val="00D60EE7"/>
    <w:rsid w:val="00D60F14"/>
    <w:rsid w:val="00D61263"/>
    <w:rsid w:val="00D614F2"/>
    <w:rsid w:val="00D6156F"/>
    <w:rsid w:val="00D61948"/>
    <w:rsid w:val="00D6195C"/>
    <w:rsid w:val="00D61A9C"/>
    <w:rsid w:val="00D61B2C"/>
    <w:rsid w:val="00D61BF2"/>
    <w:rsid w:val="00D61C4B"/>
    <w:rsid w:val="00D61DB2"/>
    <w:rsid w:val="00D61E43"/>
    <w:rsid w:val="00D61F5A"/>
    <w:rsid w:val="00D61F74"/>
    <w:rsid w:val="00D62021"/>
    <w:rsid w:val="00D6202F"/>
    <w:rsid w:val="00D621B2"/>
    <w:rsid w:val="00D6224A"/>
    <w:rsid w:val="00D6235A"/>
    <w:rsid w:val="00D624B4"/>
    <w:rsid w:val="00D62613"/>
    <w:rsid w:val="00D626B9"/>
    <w:rsid w:val="00D6272E"/>
    <w:rsid w:val="00D62826"/>
    <w:rsid w:val="00D628BD"/>
    <w:rsid w:val="00D62960"/>
    <w:rsid w:val="00D62A30"/>
    <w:rsid w:val="00D62BC0"/>
    <w:rsid w:val="00D62CB1"/>
    <w:rsid w:val="00D62E23"/>
    <w:rsid w:val="00D62F1F"/>
    <w:rsid w:val="00D63011"/>
    <w:rsid w:val="00D63015"/>
    <w:rsid w:val="00D6304D"/>
    <w:rsid w:val="00D63076"/>
    <w:rsid w:val="00D630C7"/>
    <w:rsid w:val="00D63121"/>
    <w:rsid w:val="00D63149"/>
    <w:rsid w:val="00D6315E"/>
    <w:rsid w:val="00D63A01"/>
    <w:rsid w:val="00D63A24"/>
    <w:rsid w:val="00D63A2A"/>
    <w:rsid w:val="00D63A92"/>
    <w:rsid w:val="00D63B7F"/>
    <w:rsid w:val="00D63C7D"/>
    <w:rsid w:val="00D63E22"/>
    <w:rsid w:val="00D63E29"/>
    <w:rsid w:val="00D64047"/>
    <w:rsid w:val="00D64066"/>
    <w:rsid w:val="00D64183"/>
    <w:rsid w:val="00D641BA"/>
    <w:rsid w:val="00D641D6"/>
    <w:rsid w:val="00D64232"/>
    <w:rsid w:val="00D6427B"/>
    <w:rsid w:val="00D64470"/>
    <w:rsid w:val="00D645AB"/>
    <w:rsid w:val="00D645E9"/>
    <w:rsid w:val="00D645ED"/>
    <w:rsid w:val="00D645FD"/>
    <w:rsid w:val="00D6463E"/>
    <w:rsid w:val="00D6465A"/>
    <w:rsid w:val="00D64679"/>
    <w:rsid w:val="00D64940"/>
    <w:rsid w:val="00D649C8"/>
    <w:rsid w:val="00D64A71"/>
    <w:rsid w:val="00D64AF6"/>
    <w:rsid w:val="00D64B1C"/>
    <w:rsid w:val="00D64B91"/>
    <w:rsid w:val="00D64BE0"/>
    <w:rsid w:val="00D64E2D"/>
    <w:rsid w:val="00D64E77"/>
    <w:rsid w:val="00D64FB5"/>
    <w:rsid w:val="00D64FEA"/>
    <w:rsid w:val="00D65181"/>
    <w:rsid w:val="00D65279"/>
    <w:rsid w:val="00D652E6"/>
    <w:rsid w:val="00D653C8"/>
    <w:rsid w:val="00D653CE"/>
    <w:rsid w:val="00D6543C"/>
    <w:rsid w:val="00D65475"/>
    <w:rsid w:val="00D656BF"/>
    <w:rsid w:val="00D657FB"/>
    <w:rsid w:val="00D65936"/>
    <w:rsid w:val="00D659A2"/>
    <w:rsid w:val="00D659EC"/>
    <w:rsid w:val="00D65DA6"/>
    <w:rsid w:val="00D65ECA"/>
    <w:rsid w:val="00D65FF4"/>
    <w:rsid w:val="00D66248"/>
    <w:rsid w:val="00D66441"/>
    <w:rsid w:val="00D664DE"/>
    <w:rsid w:val="00D6672D"/>
    <w:rsid w:val="00D66AFB"/>
    <w:rsid w:val="00D66B55"/>
    <w:rsid w:val="00D66B6A"/>
    <w:rsid w:val="00D66C31"/>
    <w:rsid w:val="00D66C65"/>
    <w:rsid w:val="00D66D44"/>
    <w:rsid w:val="00D66D64"/>
    <w:rsid w:val="00D66D87"/>
    <w:rsid w:val="00D66F3B"/>
    <w:rsid w:val="00D6716A"/>
    <w:rsid w:val="00D67278"/>
    <w:rsid w:val="00D674E6"/>
    <w:rsid w:val="00D67789"/>
    <w:rsid w:val="00D6787D"/>
    <w:rsid w:val="00D678B8"/>
    <w:rsid w:val="00D679B9"/>
    <w:rsid w:val="00D67C9B"/>
    <w:rsid w:val="00D67CE3"/>
    <w:rsid w:val="00D67E32"/>
    <w:rsid w:val="00D67F0B"/>
    <w:rsid w:val="00D67F74"/>
    <w:rsid w:val="00D70034"/>
    <w:rsid w:val="00D70132"/>
    <w:rsid w:val="00D701AA"/>
    <w:rsid w:val="00D7022F"/>
    <w:rsid w:val="00D703F8"/>
    <w:rsid w:val="00D7049D"/>
    <w:rsid w:val="00D7058D"/>
    <w:rsid w:val="00D70690"/>
    <w:rsid w:val="00D706D7"/>
    <w:rsid w:val="00D7084E"/>
    <w:rsid w:val="00D70918"/>
    <w:rsid w:val="00D70964"/>
    <w:rsid w:val="00D709E0"/>
    <w:rsid w:val="00D70AE0"/>
    <w:rsid w:val="00D70DAA"/>
    <w:rsid w:val="00D70E95"/>
    <w:rsid w:val="00D70F52"/>
    <w:rsid w:val="00D70F63"/>
    <w:rsid w:val="00D710FE"/>
    <w:rsid w:val="00D7113F"/>
    <w:rsid w:val="00D711D4"/>
    <w:rsid w:val="00D712BD"/>
    <w:rsid w:val="00D71368"/>
    <w:rsid w:val="00D714BC"/>
    <w:rsid w:val="00D71668"/>
    <w:rsid w:val="00D717F5"/>
    <w:rsid w:val="00D719D4"/>
    <w:rsid w:val="00D71BEA"/>
    <w:rsid w:val="00D71C69"/>
    <w:rsid w:val="00D71CBD"/>
    <w:rsid w:val="00D71DB0"/>
    <w:rsid w:val="00D71F72"/>
    <w:rsid w:val="00D71F90"/>
    <w:rsid w:val="00D72077"/>
    <w:rsid w:val="00D720B0"/>
    <w:rsid w:val="00D72109"/>
    <w:rsid w:val="00D721EC"/>
    <w:rsid w:val="00D722E1"/>
    <w:rsid w:val="00D7235B"/>
    <w:rsid w:val="00D72561"/>
    <w:rsid w:val="00D7260E"/>
    <w:rsid w:val="00D727D2"/>
    <w:rsid w:val="00D727D3"/>
    <w:rsid w:val="00D728D3"/>
    <w:rsid w:val="00D72927"/>
    <w:rsid w:val="00D729FC"/>
    <w:rsid w:val="00D72A92"/>
    <w:rsid w:val="00D72F18"/>
    <w:rsid w:val="00D72F56"/>
    <w:rsid w:val="00D72F7B"/>
    <w:rsid w:val="00D72F9B"/>
    <w:rsid w:val="00D7312D"/>
    <w:rsid w:val="00D731A4"/>
    <w:rsid w:val="00D731A8"/>
    <w:rsid w:val="00D7322D"/>
    <w:rsid w:val="00D73439"/>
    <w:rsid w:val="00D7343B"/>
    <w:rsid w:val="00D735E3"/>
    <w:rsid w:val="00D735FC"/>
    <w:rsid w:val="00D736BD"/>
    <w:rsid w:val="00D736CC"/>
    <w:rsid w:val="00D737C8"/>
    <w:rsid w:val="00D73850"/>
    <w:rsid w:val="00D738C1"/>
    <w:rsid w:val="00D738F3"/>
    <w:rsid w:val="00D7395E"/>
    <w:rsid w:val="00D73BDD"/>
    <w:rsid w:val="00D73C56"/>
    <w:rsid w:val="00D73D05"/>
    <w:rsid w:val="00D73D5F"/>
    <w:rsid w:val="00D73E02"/>
    <w:rsid w:val="00D73FC8"/>
    <w:rsid w:val="00D740C0"/>
    <w:rsid w:val="00D74146"/>
    <w:rsid w:val="00D7425A"/>
    <w:rsid w:val="00D74454"/>
    <w:rsid w:val="00D7459B"/>
    <w:rsid w:val="00D7462E"/>
    <w:rsid w:val="00D74811"/>
    <w:rsid w:val="00D748A0"/>
    <w:rsid w:val="00D748DC"/>
    <w:rsid w:val="00D74998"/>
    <w:rsid w:val="00D749A6"/>
    <w:rsid w:val="00D749D6"/>
    <w:rsid w:val="00D749DA"/>
    <w:rsid w:val="00D74A11"/>
    <w:rsid w:val="00D74A7F"/>
    <w:rsid w:val="00D74CAB"/>
    <w:rsid w:val="00D74CC5"/>
    <w:rsid w:val="00D74D11"/>
    <w:rsid w:val="00D74D1C"/>
    <w:rsid w:val="00D74D1E"/>
    <w:rsid w:val="00D74D2B"/>
    <w:rsid w:val="00D74D9B"/>
    <w:rsid w:val="00D74ED2"/>
    <w:rsid w:val="00D7506A"/>
    <w:rsid w:val="00D750C9"/>
    <w:rsid w:val="00D750DA"/>
    <w:rsid w:val="00D750F4"/>
    <w:rsid w:val="00D751AB"/>
    <w:rsid w:val="00D751E5"/>
    <w:rsid w:val="00D752E0"/>
    <w:rsid w:val="00D7537B"/>
    <w:rsid w:val="00D753A7"/>
    <w:rsid w:val="00D7541E"/>
    <w:rsid w:val="00D75472"/>
    <w:rsid w:val="00D754C8"/>
    <w:rsid w:val="00D7557C"/>
    <w:rsid w:val="00D756DD"/>
    <w:rsid w:val="00D7586B"/>
    <w:rsid w:val="00D759E0"/>
    <w:rsid w:val="00D759FC"/>
    <w:rsid w:val="00D75AA1"/>
    <w:rsid w:val="00D75B21"/>
    <w:rsid w:val="00D75B86"/>
    <w:rsid w:val="00D75BA3"/>
    <w:rsid w:val="00D75C01"/>
    <w:rsid w:val="00D75C11"/>
    <w:rsid w:val="00D75DD5"/>
    <w:rsid w:val="00D75E78"/>
    <w:rsid w:val="00D75FF3"/>
    <w:rsid w:val="00D7619C"/>
    <w:rsid w:val="00D76436"/>
    <w:rsid w:val="00D765CA"/>
    <w:rsid w:val="00D76777"/>
    <w:rsid w:val="00D767D5"/>
    <w:rsid w:val="00D768AD"/>
    <w:rsid w:val="00D768E2"/>
    <w:rsid w:val="00D769F8"/>
    <w:rsid w:val="00D76A9C"/>
    <w:rsid w:val="00D76AE7"/>
    <w:rsid w:val="00D76BB8"/>
    <w:rsid w:val="00D76C2D"/>
    <w:rsid w:val="00D76CF3"/>
    <w:rsid w:val="00D76D80"/>
    <w:rsid w:val="00D77028"/>
    <w:rsid w:val="00D77038"/>
    <w:rsid w:val="00D77242"/>
    <w:rsid w:val="00D77668"/>
    <w:rsid w:val="00D776A2"/>
    <w:rsid w:val="00D776A5"/>
    <w:rsid w:val="00D776A9"/>
    <w:rsid w:val="00D77715"/>
    <w:rsid w:val="00D7790A"/>
    <w:rsid w:val="00D779B2"/>
    <w:rsid w:val="00D77B56"/>
    <w:rsid w:val="00D77CCA"/>
    <w:rsid w:val="00D77FD7"/>
    <w:rsid w:val="00D80123"/>
    <w:rsid w:val="00D801AC"/>
    <w:rsid w:val="00D8021E"/>
    <w:rsid w:val="00D80463"/>
    <w:rsid w:val="00D804D0"/>
    <w:rsid w:val="00D80569"/>
    <w:rsid w:val="00D805B3"/>
    <w:rsid w:val="00D80689"/>
    <w:rsid w:val="00D806A2"/>
    <w:rsid w:val="00D80790"/>
    <w:rsid w:val="00D80861"/>
    <w:rsid w:val="00D80891"/>
    <w:rsid w:val="00D80D3A"/>
    <w:rsid w:val="00D80D6A"/>
    <w:rsid w:val="00D80DF6"/>
    <w:rsid w:val="00D80F02"/>
    <w:rsid w:val="00D80F93"/>
    <w:rsid w:val="00D812A6"/>
    <w:rsid w:val="00D812AB"/>
    <w:rsid w:val="00D813E1"/>
    <w:rsid w:val="00D81525"/>
    <w:rsid w:val="00D81533"/>
    <w:rsid w:val="00D815EF"/>
    <w:rsid w:val="00D816B7"/>
    <w:rsid w:val="00D8177D"/>
    <w:rsid w:val="00D81939"/>
    <w:rsid w:val="00D819E9"/>
    <w:rsid w:val="00D81B31"/>
    <w:rsid w:val="00D81B91"/>
    <w:rsid w:val="00D81CCB"/>
    <w:rsid w:val="00D81D1F"/>
    <w:rsid w:val="00D81D73"/>
    <w:rsid w:val="00D81DB9"/>
    <w:rsid w:val="00D81EB7"/>
    <w:rsid w:val="00D820A4"/>
    <w:rsid w:val="00D8216C"/>
    <w:rsid w:val="00D822BB"/>
    <w:rsid w:val="00D82329"/>
    <w:rsid w:val="00D8236D"/>
    <w:rsid w:val="00D823A0"/>
    <w:rsid w:val="00D82432"/>
    <w:rsid w:val="00D825D4"/>
    <w:rsid w:val="00D826E0"/>
    <w:rsid w:val="00D8296D"/>
    <w:rsid w:val="00D829CD"/>
    <w:rsid w:val="00D82A0F"/>
    <w:rsid w:val="00D82AFC"/>
    <w:rsid w:val="00D82C52"/>
    <w:rsid w:val="00D82C74"/>
    <w:rsid w:val="00D82D0C"/>
    <w:rsid w:val="00D82FC2"/>
    <w:rsid w:val="00D82FD0"/>
    <w:rsid w:val="00D8319C"/>
    <w:rsid w:val="00D831C0"/>
    <w:rsid w:val="00D8325E"/>
    <w:rsid w:val="00D83344"/>
    <w:rsid w:val="00D83379"/>
    <w:rsid w:val="00D835B2"/>
    <w:rsid w:val="00D835E4"/>
    <w:rsid w:val="00D8369D"/>
    <w:rsid w:val="00D83700"/>
    <w:rsid w:val="00D83720"/>
    <w:rsid w:val="00D837D5"/>
    <w:rsid w:val="00D8386B"/>
    <w:rsid w:val="00D8395A"/>
    <w:rsid w:val="00D83A8C"/>
    <w:rsid w:val="00D83B26"/>
    <w:rsid w:val="00D83C63"/>
    <w:rsid w:val="00D83DB3"/>
    <w:rsid w:val="00D83E95"/>
    <w:rsid w:val="00D84059"/>
    <w:rsid w:val="00D841D4"/>
    <w:rsid w:val="00D8447F"/>
    <w:rsid w:val="00D844BC"/>
    <w:rsid w:val="00D8457A"/>
    <w:rsid w:val="00D84669"/>
    <w:rsid w:val="00D84776"/>
    <w:rsid w:val="00D847A4"/>
    <w:rsid w:val="00D847A8"/>
    <w:rsid w:val="00D848DB"/>
    <w:rsid w:val="00D84962"/>
    <w:rsid w:val="00D849A4"/>
    <w:rsid w:val="00D84A41"/>
    <w:rsid w:val="00D84A52"/>
    <w:rsid w:val="00D84C32"/>
    <w:rsid w:val="00D84C60"/>
    <w:rsid w:val="00D84CA2"/>
    <w:rsid w:val="00D84CDF"/>
    <w:rsid w:val="00D84D09"/>
    <w:rsid w:val="00D84D39"/>
    <w:rsid w:val="00D84F98"/>
    <w:rsid w:val="00D850C4"/>
    <w:rsid w:val="00D85273"/>
    <w:rsid w:val="00D852FC"/>
    <w:rsid w:val="00D85469"/>
    <w:rsid w:val="00D854AA"/>
    <w:rsid w:val="00D854D9"/>
    <w:rsid w:val="00D8554A"/>
    <w:rsid w:val="00D8576B"/>
    <w:rsid w:val="00D85854"/>
    <w:rsid w:val="00D858E2"/>
    <w:rsid w:val="00D85991"/>
    <w:rsid w:val="00D85A56"/>
    <w:rsid w:val="00D85CCC"/>
    <w:rsid w:val="00D85CEE"/>
    <w:rsid w:val="00D85D33"/>
    <w:rsid w:val="00D85D6F"/>
    <w:rsid w:val="00D85D81"/>
    <w:rsid w:val="00D85F60"/>
    <w:rsid w:val="00D8616B"/>
    <w:rsid w:val="00D8620E"/>
    <w:rsid w:val="00D8621B"/>
    <w:rsid w:val="00D86289"/>
    <w:rsid w:val="00D862BF"/>
    <w:rsid w:val="00D86515"/>
    <w:rsid w:val="00D866D6"/>
    <w:rsid w:val="00D86761"/>
    <w:rsid w:val="00D869D1"/>
    <w:rsid w:val="00D869D4"/>
    <w:rsid w:val="00D86DE9"/>
    <w:rsid w:val="00D86E81"/>
    <w:rsid w:val="00D870FB"/>
    <w:rsid w:val="00D8710B"/>
    <w:rsid w:val="00D87144"/>
    <w:rsid w:val="00D8719B"/>
    <w:rsid w:val="00D87205"/>
    <w:rsid w:val="00D87372"/>
    <w:rsid w:val="00D873A3"/>
    <w:rsid w:val="00D874B8"/>
    <w:rsid w:val="00D874EC"/>
    <w:rsid w:val="00D87572"/>
    <w:rsid w:val="00D878FC"/>
    <w:rsid w:val="00D87CD6"/>
    <w:rsid w:val="00D87CF1"/>
    <w:rsid w:val="00D87D69"/>
    <w:rsid w:val="00D87D91"/>
    <w:rsid w:val="00D87DDD"/>
    <w:rsid w:val="00D87F15"/>
    <w:rsid w:val="00D902A6"/>
    <w:rsid w:val="00D9038D"/>
    <w:rsid w:val="00D903EA"/>
    <w:rsid w:val="00D9041D"/>
    <w:rsid w:val="00D90433"/>
    <w:rsid w:val="00D904CE"/>
    <w:rsid w:val="00D907C6"/>
    <w:rsid w:val="00D90AA3"/>
    <w:rsid w:val="00D90AFF"/>
    <w:rsid w:val="00D90B91"/>
    <w:rsid w:val="00D90C3E"/>
    <w:rsid w:val="00D90E27"/>
    <w:rsid w:val="00D90E4D"/>
    <w:rsid w:val="00D90E7B"/>
    <w:rsid w:val="00D90E82"/>
    <w:rsid w:val="00D90F12"/>
    <w:rsid w:val="00D90F7A"/>
    <w:rsid w:val="00D911B8"/>
    <w:rsid w:val="00D911D9"/>
    <w:rsid w:val="00D912ED"/>
    <w:rsid w:val="00D9134B"/>
    <w:rsid w:val="00D91396"/>
    <w:rsid w:val="00D91511"/>
    <w:rsid w:val="00D9155B"/>
    <w:rsid w:val="00D91596"/>
    <w:rsid w:val="00D917CF"/>
    <w:rsid w:val="00D91B7A"/>
    <w:rsid w:val="00D91BA3"/>
    <w:rsid w:val="00D91C93"/>
    <w:rsid w:val="00D91CC3"/>
    <w:rsid w:val="00D91CD8"/>
    <w:rsid w:val="00D91D3C"/>
    <w:rsid w:val="00D91DC8"/>
    <w:rsid w:val="00D91E7D"/>
    <w:rsid w:val="00D91EBA"/>
    <w:rsid w:val="00D91F28"/>
    <w:rsid w:val="00D91F4A"/>
    <w:rsid w:val="00D91F94"/>
    <w:rsid w:val="00D9248F"/>
    <w:rsid w:val="00D925AB"/>
    <w:rsid w:val="00D925F3"/>
    <w:rsid w:val="00D9261A"/>
    <w:rsid w:val="00D926C0"/>
    <w:rsid w:val="00D926C8"/>
    <w:rsid w:val="00D92739"/>
    <w:rsid w:val="00D927A6"/>
    <w:rsid w:val="00D92849"/>
    <w:rsid w:val="00D92963"/>
    <w:rsid w:val="00D929A8"/>
    <w:rsid w:val="00D92AAD"/>
    <w:rsid w:val="00D92B52"/>
    <w:rsid w:val="00D92BDE"/>
    <w:rsid w:val="00D92BFB"/>
    <w:rsid w:val="00D92D5F"/>
    <w:rsid w:val="00D92E51"/>
    <w:rsid w:val="00D92F9F"/>
    <w:rsid w:val="00D92FDC"/>
    <w:rsid w:val="00D93077"/>
    <w:rsid w:val="00D93096"/>
    <w:rsid w:val="00D93197"/>
    <w:rsid w:val="00D93304"/>
    <w:rsid w:val="00D93489"/>
    <w:rsid w:val="00D935A5"/>
    <w:rsid w:val="00D93806"/>
    <w:rsid w:val="00D93893"/>
    <w:rsid w:val="00D93B43"/>
    <w:rsid w:val="00D93BAD"/>
    <w:rsid w:val="00D93C00"/>
    <w:rsid w:val="00D93C1E"/>
    <w:rsid w:val="00D93C97"/>
    <w:rsid w:val="00D93D63"/>
    <w:rsid w:val="00D9401B"/>
    <w:rsid w:val="00D940D1"/>
    <w:rsid w:val="00D94174"/>
    <w:rsid w:val="00D94189"/>
    <w:rsid w:val="00D941E3"/>
    <w:rsid w:val="00D94288"/>
    <w:rsid w:val="00D9429A"/>
    <w:rsid w:val="00D943B2"/>
    <w:rsid w:val="00D94414"/>
    <w:rsid w:val="00D945D4"/>
    <w:rsid w:val="00D946DF"/>
    <w:rsid w:val="00D94853"/>
    <w:rsid w:val="00D94863"/>
    <w:rsid w:val="00D94AE4"/>
    <w:rsid w:val="00D94BB3"/>
    <w:rsid w:val="00D94BF1"/>
    <w:rsid w:val="00D94BF6"/>
    <w:rsid w:val="00D94C1B"/>
    <w:rsid w:val="00D94C37"/>
    <w:rsid w:val="00D94D28"/>
    <w:rsid w:val="00D94EC0"/>
    <w:rsid w:val="00D9507B"/>
    <w:rsid w:val="00D9515F"/>
    <w:rsid w:val="00D9531A"/>
    <w:rsid w:val="00D9556F"/>
    <w:rsid w:val="00D956C4"/>
    <w:rsid w:val="00D95731"/>
    <w:rsid w:val="00D9576C"/>
    <w:rsid w:val="00D95AA2"/>
    <w:rsid w:val="00D95AE4"/>
    <w:rsid w:val="00D95B9B"/>
    <w:rsid w:val="00D95C57"/>
    <w:rsid w:val="00D95C68"/>
    <w:rsid w:val="00D95D00"/>
    <w:rsid w:val="00D95D20"/>
    <w:rsid w:val="00D95FBD"/>
    <w:rsid w:val="00D95FFA"/>
    <w:rsid w:val="00D96269"/>
    <w:rsid w:val="00D964D8"/>
    <w:rsid w:val="00D9659A"/>
    <w:rsid w:val="00D966DC"/>
    <w:rsid w:val="00D96769"/>
    <w:rsid w:val="00D96785"/>
    <w:rsid w:val="00D967AE"/>
    <w:rsid w:val="00D967BB"/>
    <w:rsid w:val="00D96956"/>
    <w:rsid w:val="00D969E4"/>
    <w:rsid w:val="00D969FD"/>
    <w:rsid w:val="00D96A01"/>
    <w:rsid w:val="00D96A20"/>
    <w:rsid w:val="00D96A49"/>
    <w:rsid w:val="00D96CAB"/>
    <w:rsid w:val="00D96CB3"/>
    <w:rsid w:val="00D96D30"/>
    <w:rsid w:val="00D96E0B"/>
    <w:rsid w:val="00D96E0C"/>
    <w:rsid w:val="00D96E3E"/>
    <w:rsid w:val="00D96E40"/>
    <w:rsid w:val="00D97013"/>
    <w:rsid w:val="00D970FE"/>
    <w:rsid w:val="00D970FF"/>
    <w:rsid w:val="00D97113"/>
    <w:rsid w:val="00D973A8"/>
    <w:rsid w:val="00D97444"/>
    <w:rsid w:val="00D97573"/>
    <w:rsid w:val="00D976D2"/>
    <w:rsid w:val="00D977B5"/>
    <w:rsid w:val="00D97815"/>
    <w:rsid w:val="00D978A8"/>
    <w:rsid w:val="00D979E4"/>
    <w:rsid w:val="00D97A6B"/>
    <w:rsid w:val="00D97A85"/>
    <w:rsid w:val="00D97CC8"/>
    <w:rsid w:val="00D97D2F"/>
    <w:rsid w:val="00D97DC5"/>
    <w:rsid w:val="00D97F36"/>
    <w:rsid w:val="00D97F93"/>
    <w:rsid w:val="00DA003E"/>
    <w:rsid w:val="00DA0051"/>
    <w:rsid w:val="00DA006F"/>
    <w:rsid w:val="00DA011E"/>
    <w:rsid w:val="00DA0217"/>
    <w:rsid w:val="00DA025D"/>
    <w:rsid w:val="00DA02CB"/>
    <w:rsid w:val="00DA02E2"/>
    <w:rsid w:val="00DA032E"/>
    <w:rsid w:val="00DA0370"/>
    <w:rsid w:val="00DA03A0"/>
    <w:rsid w:val="00DA048C"/>
    <w:rsid w:val="00DA0498"/>
    <w:rsid w:val="00DA07AD"/>
    <w:rsid w:val="00DA07C1"/>
    <w:rsid w:val="00DA0980"/>
    <w:rsid w:val="00DA0A27"/>
    <w:rsid w:val="00DA0BDA"/>
    <w:rsid w:val="00DA0C95"/>
    <w:rsid w:val="00DA0D54"/>
    <w:rsid w:val="00DA0DA1"/>
    <w:rsid w:val="00DA0EB5"/>
    <w:rsid w:val="00DA0FDF"/>
    <w:rsid w:val="00DA1105"/>
    <w:rsid w:val="00DA1248"/>
    <w:rsid w:val="00DA125E"/>
    <w:rsid w:val="00DA1291"/>
    <w:rsid w:val="00DA12BB"/>
    <w:rsid w:val="00DA133D"/>
    <w:rsid w:val="00DA1340"/>
    <w:rsid w:val="00DA147A"/>
    <w:rsid w:val="00DA147C"/>
    <w:rsid w:val="00DA15DA"/>
    <w:rsid w:val="00DA16CE"/>
    <w:rsid w:val="00DA16D1"/>
    <w:rsid w:val="00DA1878"/>
    <w:rsid w:val="00DA1B68"/>
    <w:rsid w:val="00DA1BBC"/>
    <w:rsid w:val="00DA1C77"/>
    <w:rsid w:val="00DA208A"/>
    <w:rsid w:val="00DA2156"/>
    <w:rsid w:val="00DA218E"/>
    <w:rsid w:val="00DA21D6"/>
    <w:rsid w:val="00DA220E"/>
    <w:rsid w:val="00DA2242"/>
    <w:rsid w:val="00DA228C"/>
    <w:rsid w:val="00DA228F"/>
    <w:rsid w:val="00DA22B1"/>
    <w:rsid w:val="00DA24A1"/>
    <w:rsid w:val="00DA253E"/>
    <w:rsid w:val="00DA26CC"/>
    <w:rsid w:val="00DA277C"/>
    <w:rsid w:val="00DA2801"/>
    <w:rsid w:val="00DA288F"/>
    <w:rsid w:val="00DA28FA"/>
    <w:rsid w:val="00DA290B"/>
    <w:rsid w:val="00DA2998"/>
    <w:rsid w:val="00DA2A0E"/>
    <w:rsid w:val="00DA2AD0"/>
    <w:rsid w:val="00DA2C58"/>
    <w:rsid w:val="00DA2D8E"/>
    <w:rsid w:val="00DA2E75"/>
    <w:rsid w:val="00DA2F24"/>
    <w:rsid w:val="00DA2F39"/>
    <w:rsid w:val="00DA30F7"/>
    <w:rsid w:val="00DA32B2"/>
    <w:rsid w:val="00DA32B8"/>
    <w:rsid w:val="00DA32D1"/>
    <w:rsid w:val="00DA32F9"/>
    <w:rsid w:val="00DA330C"/>
    <w:rsid w:val="00DA3431"/>
    <w:rsid w:val="00DA35ED"/>
    <w:rsid w:val="00DA35F6"/>
    <w:rsid w:val="00DA3638"/>
    <w:rsid w:val="00DA368A"/>
    <w:rsid w:val="00DA36FD"/>
    <w:rsid w:val="00DA3703"/>
    <w:rsid w:val="00DA383F"/>
    <w:rsid w:val="00DA3855"/>
    <w:rsid w:val="00DA3958"/>
    <w:rsid w:val="00DA39AE"/>
    <w:rsid w:val="00DA3AA2"/>
    <w:rsid w:val="00DA3AF4"/>
    <w:rsid w:val="00DA3B7A"/>
    <w:rsid w:val="00DA3B7F"/>
    <w:rsid w:val="00DA3C2A"/>
    <w:rsid w:val="00DA3C55"/>
    <w:rsid w:val="00DA3E62"/>
    <w:rsid w:val="00DA3FD7"/>
    <w:rsid w:val="00DA4017"/>
    <w:rsid w:val="00DA4060"/>
    <w:rsid w:val="00DA4167"/>
    <w:rsid w:val="00DA41AF"/>
    <w:rsid w:val="00DA41CF"/>
    <w:rsid w:val="00DA4263"/>
    <w:rsid w:val="00DA4293"/>
    <w:rsid w:val="00DA42CF"/>
    <w:rsid w:val="00DA4303"/>
    <w:rsid w:val="00DA431E"/>
    <w:rsid w:val="00DA44A3"/>
    <w:rsid w:val="00DA454F"/>
    <w:rsid w:val="00DA458B"/>
    <w:rsid w:val="00DA46D8"/>
    <w:rsid w:val="00DA48C8"/>
    <w:rsid w:val="00DA48CD"/>
    <w:rsid w:val="00DA4987"/>
    <w:rsid w:val="00DA4C6F"/>
    <w:rsid w:val="00DA4C70"/>
    <w:rsid w:val="00DA4C83"/>
    <w:rsid w:val="00DA4DBB"/>
    <w:rsid w:val="00DA4E20"/>
    <w:rsid w:val="00DA4ED4"/>
    <w:rsid w:val="00DA5022"/>
    <w:rsid w:val="00DA5105"/>
    <w:rsid w:val="00DA5274"/>
    <w:rsid w:val="00DA52FB"/>
    <w:rsid w:val="00DA5504"/>
    <w:rsid w:val="00DA5539"/>
    <w:rsid w:val="00DA5575"/>
    <w:rsid w:val="00DA5663"/>
    <w:rsid w:val="00DA56FE"/>
    <w:rsid w:val="00DA5814"/>
    <w:rsid w:val="00DA59E1"/>
    <w:rsid w:val="00DA5B4C"/>
    <w:rsid w:val="00DA5BAD"/>
    <w:rsid w:val="00DA5C5B"/>
    <w:rsid w:val="00DA5CDD"/>
    <w:rsid w:val="00DA5D00"/>
    <w:rsid w:val="00DA5D4E"/>
    <w:rsid w:val="00DA5DE0"/>
    <w:rsid w:val="00DA5EE2"/>
    <w:rsid w:val="00DA5F9C"/>
    <w:rsid w:val="00DA6294"/>
    <w:rsid w:val="00DA6382"/>
    <w:rsid w:val="00DA63E3"/>
    <w:rsid w:val="00DA641C"/>
    <w:rsid w:val="00DA64F5"/>
    <w:rsid w:val="00DA6509"/>
    <w:rsid w:val="00DA662F"/>
    <w:rsid w:val="00DA692A"/>
    <w:rsid w:val="00DA6970"/>
    <w:rsid w:val="00DA6ADF"/>
    <w:rsid w:val="00DA6C37"/>
    <w:rsid w:val="00DA6C5B"/>
    <w:rsid w:val="00DA6CB7"/>
    <w:rsid w:val="00DA6D9A"/>
    <w:rsid w:val="00DA6DD0"/>
    <w:rsid w:val="00DA71CE"/>
    <w:rsid w:val="00DA742B"/>
    <w:rsid w:val="00DA767A"/>
    <w:rsid w:val="00DA772E"/>
    <w:rsid w:val="00DA7934"/>
    <w:rsid w:val="00DA7949"/>
    <w:rsid w:val="00DA7D65"/>
    <w:rsid w:val="00DA7E79"/>
    <w:rsid w:val="00DA7EDC"/>
    <w:rsid w:val="00DA7F40"/>
    <w:rsid w:val="00DAD0E3"/>
    <w:rsid w:val="00DAE50D"/>
    <w:rsid w:val="00DB00F7"/>
    <w:rsid w:val="00DB01B0"/>
    <w:rsid w:val="00DB0258"/>
    <w:rsid w:val="00DB029A"/>
    <w:rsid w:val="00DB03E9"/>
    <w:rsid w:val="00DB057C"/>
    <w:rsid w:val="00DB0590"/>
    <w:rsid w:val="00DB069C"/>
    <w:rsid w:val="00DB06BF"/>
    <w:rsid w:val="00DB06F4"/>
    <w:rsid w:val="00DB0704"/>
    <w:rsid w:val="00DB0900"/>
    <w:rsid w:val="00DB0909"/>
    <w:rsid w:val="00DB090F"/>
    <w:rsid w:val="00DB0A77"/>
    <w:rsid w:val="00DB0BB3"/>
    <w:rsid w:val="00DB0DF7"/>
    <w:rsid w:val="00DB0E80"/>
    <w:rsid w:val="00DB1127"/>
    <w:rsid w:val="00DB112B"/>
    <w:rsid w:val="00DB136B"/>
    <w:rsid w:val="00DB149C"/>
    <w:rsid w:val="00DB152C"/>
    <w:rsid w:val="00DB1534"/>
    <w:rsid w:val="00DB1554"/>
    <w:rsid w:val="00DB172C"/>
    <w:rsid w:val="00DB1870"/>
    <w:rsid w:val="00DB1984"/>
    <w:rsid w:val="00DB1C3D"/>
    <w:rsid w:val="00DB1D2A"/>
    <w:rsid w:val="00DB1E29"/>
    <w:rsid w:val="00DB1E36"/>
    <w:rsid w:val="00DB1EDF"/>
    <w:rsid w:val="00DB1FD1"/>
    <w:rsid w:val="00DB2003"/>
    <w:rsid w:val="00DB2126"/>
    <w:rsid w:val="00DB214A"/>
    <w:rsid w:val="00DB21A5"/>
    <w:rsid w:val="00DB225C"/>
    <w:rsid w:val="00DB25CF"/>
    <w:rsid w:val="00DB2658"/>
    <w:rsid w:val="00DB2854"/>
    <w:rsid w:val="00DB28B6"/>
    <w:rsid w:val="00DB2999"/>
    <w:rsid w:val="00DB2A23"/>
    <w:rsid w:val="00DB2AC2"/>
    <w:rsid w:val="00DB2DAC"/>
    <w:rsid w:val="00DB2EFA"/>
    <w:rsid w:val="00DB2FEC"/>
    <w:rsid w:val="00DB306C"/>
    <w:rsid w:val="00DB30D7"/>
    <w:rsid w:val="00DB312B"/>
    <w:rsid w:val="00DB314E"/>
    <w:rsid w:val="00DB3188"/>
    <w:rsid w:val="00DB31F7"/>
    <w:rsid w:val="00DB3367"/>
    <w:rsid w:val="00DB33A6"/>
    <w:rsid w:val="00DB3459"/>
    <w:rsid w:val="00DB3749"/>
    <w:rsid w:val="00DB37F4"/>
    <w:rsid w:val="00DB382B"/>
    <w:rsid w:val="00DB383C"/>
    <w:rsid w:val="00DB38A6"/>
    <w:rsid w:val="00DB3933"/>
    <w:rsid w:val="00DB3B4C"/>
    <w:rsid w:val="00DB3B55"/>
    <w:rsid w:val="00DB3C90"/>
    <w:rsid w:val="00DB3D0A"/>
    <w:rsid w:val="00DB3E4C"/>
    <w:rsid w:val="00DB3EA5"/>
    <w:rsid w:val="00DB3F2C"/>
    <w:rsid w:val="00DB3F31"/>
    <w:rsid w:val="00DB3FB6"/>
    <w:rsid w:val="00DB4048"/>
    <w:rsid w:val="00DB416E"/>
    <w:rsid w:val="00DB41BD"/>
    <w:rsid w:val="00DB42F6"/>
    <w:rsid w:val="00DB451E"/>
    <w:rsid w:val="00DB45CA"/>
    <w:rsid w:val="00DB46C6"/>
    <w:rsid w:val="00DB47A7"/>
    <w:rsid w:val="00DB49B2"/>
    <w:rsid w:val="00DB4CD7"/>
    <w:rsid w:val="00DB504D"/>
    <w:rsid w:val="00DB5070"/>
    <w:rsid w:val="00DB5078"/>
    <w:rsid w:val="00DB5189"/>
    <w:rsid w:val="00DB51B8"/>
    <w:rsid w:val="00DB53DF"/>
    <w:rsid w:val="00DB53E2"/>
    <w:rsid w:val="00DB5495"/>
    <w:rsid w:val="00DB5595"/>
    <w:rsid w:val="00DB575D"/>
    <w:rsid w:val="00DB57A1"/>
    <w:rsid w:val="00DB5887"/>
    <w:rsid w:val="00DB5977"/>
    <w:rsid w:val="00DB5E11"/>
    <w:rsid w:val="00DB5F19"/>
    <w:rsid w:val="00DB60FA"/>
    <w:rsid w:val="00DB63DD"/>
    <w:rsid w:val="00DB64D1"/>
    <w:rsid w:val="00DB664B"/>
    <w:rsid w:val="00DB6663"/>
    <w:rsid w:val="00DB67E1"/>
    <w:rsid w:val="00DB6840"/>
    <w:rsid w:val="00DB68F6"/>
    <w:rsid w:val="00DB6C9F"/>
    <w:rsid w:val="00DB6CE9"/>
    <w:rsid w:val="00DB6CED"/>
    <w:rsid w:val="00DB7008"/>
    <w:rsid w:val="00DB7060"/>
    <w:rsid w:val="00DB706D"/>
    <w:rsid w:val="00DB72C5"/>
    <w:rsid w:val="00DB72DA"/>
    <w:rsid w:val="00DB74F7"/>
    <w:rsid w:val="00DB75FB"/>
    <w:rsid w:val="00DB774C"/>
    <w:rsid w:val="00DB7936"/>
    <w:rsid w:val="00DB7A20"/>
    <w:rsid w:val="00DB7A81"/>
    <w:rsid w:val="00DC011B"/>
    <w:rsid w:val="00DC05F3"/>
    <w:rsid w:val="00DC0626"/>
    <w:rsid w:val="00DC068A"/>
    <w:rsid w:val="00DC0711"/>
    <w:rsid w:val="00DC0787"/>
    <w:rsid w:val="00DC07B2"/>
    <w:rsid w:val="00DC07B9"/>
    <w:rsid w:val="00DC092E"/>
    <w:rsid w:val="00DC094E"/>
    <w:rsid w:val="00DC0A4B"/>
    <w:rsid w:val="00DC0AE9"/>
    <w:rsid w:val="00DC0B64"/>
    <w:rsid w:val="00DC0B7D"/>
    <w:rsid w:val="00DC0B92"/>
    <w:rsid w:val="00DC0C73"/>
    <w:rsid w:val="00DC0E7B"/>
    <w:rsid w:val="00DC0EC4"/>
    <w:rsid w:val="00DC0F25"/>
    <w:rsid w:val="00DC0FC5"/>
    <w:rsid w:val="00DC1156"/>
    <w:rsid w:val="00DC1292"/>
    <w:rsid w:val="00DC12AF"/>
    <w:rsid w:val="00DC12F7"/>
    <w:rsid w:val="00DC1359"/>
    <w:rsid w:val="00DC16AD"/>
    <w:rsid w:val="00DC16C3"/>
    <w:rsid w:val="00DC180B"/>
    <w:rsid w:val="00DC185E"/>
    <w:rsid w:val="00DC1ABA"/>
    <w:rsid w:val="00DC1BF2"/>
    <w:rsid w:val="00DC1D38"/>
    <w:rsid w:val="00DC1DB4"/>
    <w:rsid w:val="00DC1DE7"/>
    <w:rsid w:val="00DC1E97"/>
    <w:rsid w:val="00DC2014"/>
    <w:rsid w:val="00DC234B"/>
    <w:rsid w:val="00DC2494"/>
    <w:rsid w:val="00DC24D4"/>
    <w:rsid w:val="00DC253B"/>
    <w:rsid w:val="00DC264A"/>
    <w:rsid w:val="00DC270F"/>
    <w:rsid w:val="00DC272D"/>
    <w:rsid w:val="00DC277A"/>
    <w:rsid w:val="00DC2A22"/>
    <w:rsid w:val="00DC2A8C"/>
    <w:rsid w:val="00DC2AFF"/>
    <w:rsid w:val="00DC2BA6"/>
    <w:rsid w:val="00DC2D8F"/>
    <w:rsid w:val="00DC2EA8"/>
    <w:rsid w:val="00DC2ED7"/>
    <w:rsid w:val="00DC2F18"/>
    <w:rsid w:val="00DC3064"/>
    <w:rsid w:val="00DC3102"/>
    <w:rsid w:val="00DC320E"/>
    <w:rsid w:val="00DC32AB"/>
    <w:rsid w:val="00DC3468"/>
    <w:rsid w:val="00DC34E6"/>
    <w:rsid w:val="00DC3581"/>
    <w:rsid w:val="00DC3687"/>
    <w:rsid w:val="00DC36E5"/>
    <w:rsid w:val="00DC3782"/>
    <w:rsid w:val="00DC37A2"/>
    <w:rsid w:val="00DC3814"/>
    <w:rsid w:val="00DC3950"/>
    <w:rsid w:val="00DC3A90"/>
    <w:rsid w:val="00DC3D21"/>
    <w:rsid w:val="00DC3E80"/>
    <w:rsid w:val="00DC3F1C"/>
    <w:rsid w:val="00DC400B"/>
    <w:rsid w:val="00DC4241"/>
    <w:rsid w:val="00DC4399"/>
    <w:rsid w:val="00DC4612"/>
    <w:rsid w:val="00DC4854"/>
    <w:rsid w:val="00DC49E7"/>
    <w:rsid w:val="00DC4B33"/>
    <w:rsid w:val="00DC4E5C"/>
    <w:rsid w:val="00DC4E8E"/>
    <w:rsid w:val="00DC4F6E"/>
    <w:rsid w:val="00DC50B1"/>
    <w:rsid w:val="00DC51C6"/>
    <w:rsid w:val="00DC521C"/>
    <w:rsid w:val="00DC5390"/>
    <w:rsid w:val="00DC543B"/>
    <w:rsid w:val="00DC559F"/>
    <w:rsid w:val="00DC55AA"/>
    <w:rsid w:val="00DC56B5"/>
    <w:rsid w:val="00DC570E"/>
    <w:rsid w:val="00DC5840"/>
    <w:rsid w:val="00DC5851"/>
    <w:rsid w:val="00DC5914"/>
    <w:rsid w:val="00DC5C1E"/>
    <w:rsid w:val="00DC5C5D"/>
    <w:rsid w:val="00DC5FA9"/>
    <w:rsid w:val="00DC6024"/>
    <w:rsid w:val="00DC6068"/>
    <w:rsid w:val="00DC6120"/>
    <w:rsid w:val="00DC6154"/>
    <w:rsid w:val="00DC6184"/>
    <w:rsid w:val="00DC6362"/>
    <w:rsid w:val="00DC6553"/>
    <w:rsid w:val="00DC65E0"/>
    <w:rsid w:val="00DC670A"/>
    <w:rsid w:val="00DC6777"/>
    <w:rsid w:val="00DC6952"/>
    <w:rsid w:val="00DC6A12"/>
    <w:rsid w:val="00DC6C0D"/>
    <w:rsid w:val="00DC6D9A"/>
    <w:rsid w:val="00DC6E30"/>
    <w:rsid w:val="00DC6F1D"/>
    <w:rsid w:val="00DC6F3D"/>
    <w:rsid w:val="00DC6FB6"/>
    <w:rsid w:val="00DC6FD9"/>
    <w:rsid w:val="00DC6FFC"/>
    <w:rsid w:val="00DC7136"/>
    <w:rsid w:val="00DC7182"/>
    <w:rsid w:val="00DC7312"/>
    <w:rsid w:val="00DC737A"/>
    <w:rsid w:val="00DC74DE"/>
    <w:rsid w:val="00DC75BB"/>
    <w:rsid w:val="00DC7646"/>
    <w:rsid w:val="00DC793E"/>
    <w:rsid w:val="00DC79CF"/>
    <w:rsid w:val="00DC7AB4"/>
    <w:rsid w:val="00DC7BDC"/>
    <w:rsid w:val="00DC7CD5"/>
    <w:rsid w:val="00DC7CE9"/>
    <w:rsid w:val="00DC7D1E"/>
    <w:rsid w:val="00DC7D2B"/>
    <w:rsid w:val="00DC7E62"/>
    <w:rsid w:val="00DC7EDF"/>
    <w:rsid w:val="00DD0048"/>
    <w:rsid w:val="00DD00C2"/>
    <w:rsid w:val="00DD00E0"/>
    <w:rsid w:val="00DD0132"/>
    <w:rsid w:val="00DD01F8"/>
    <w:rsid w:val="00DD0348"/>
    <w:rsid w:val="00DD0398"/>
    <w:rsid w:val="00DD04E3"/>
    <w:rsid w:val="00DD07C0"/>
    <w:rsid w:val="00DD0849"/>
    <w:rsid w:val="00DD0A48"/>
    <w:rsid w:val="00DD0A72"/>
    <w:rsid w:val="00DD0A96"/>
    <w:rsid w:val="00DD0B28"/>
    <w:rsid w:val="00DD0BA4"/>
    <w:rsid w:val="00DD0BEA"/>
    <w:rsid w:val="00DD0C86"/>
    <w:rsid w:val="00DD0D63"/>
    <w:rsid w:val="00DD0E94"/>
    <w:rsid w:val="00DD0F45"/>
    <w:rsid w:val="00DD104A"/>
    <w:rsid w:val="00DD105A"/>
    <w:rsid w:val="00DD10A6"/>
    <w:rsid w:val="00DD130A"/>
    <w:rsid w:val="00DD13C3"/>
    <w:rsid w:val="00DD1455"/>
    <w:rsid w:val="00DD145F"/>
    <w:rsid w:val="00DD1460"/>
    <w:rsid w:val="00DD1693"/>
    <w:rsid w:val="00DD17AE"/>
    <w:rsid w:val="00DD1838"/>
    <w:rsid w:val="00DD188E"/>
    <w:rsid w:val="00DD18AC"/>
    <w:rsid w:val="00DD1943"/>
    <w:rsid w:val="00DD1995"/>
    <w:rsid w:val="00DD1A22"/>
    <w:rsid w:val="00DD1BBB"/>
    <w:rsid w:val="00DD1BDB"/>
    <w:rsid w:val="00DD1C0F"/>
    <w:rsid w:val="00DD1C73"/>
    <w:rsid w:val="00DD1DC1"/>
    <w:rsid w:val="00DD2156"/>
    <w:rsid w:val="00DD21B7"/>
    <w:rsid w:val="00DD2306"/>
    <w:rsid w:val="00DD2366"/>
    <w:rsid w:val="00DD23B0"/>
    <w:rsid w:val="00DD23BC"/>
    <w:rsid w:val="00DD2471"/>
    <w:rsid w:val="00DD247B"/>
    <w:rsid w:val="00DD26AA"/>
    <w:rsid w:val="00DD276D"/>
    <w:rsid w:val="00DD2778"/>
    <w:rsid w:val="00DD2789"/>
    <w:rsid w:val="00DD2790"/>
    <w:rsid w:val="00DD2931"/>
    <w:rsid w:val="00DD2C35"/>
    <w:rsid w:val="00DD30A4"/>
    <w:rsid w:val="00DD31AA"/>
    <w:rsid w:val="00DD31FC"/>
    <w:rsid w:val="00DD331C"/>
    <w:rsid w:val="00DD3338"/>
    <w:rsid w:val="00DD3403"/>
    <w:rsid w:val="00DD358D"/>
    <w:rsid w:val="00DD368A"/>
    <w:rsid w:val="00DD381C"/>
    <w:rsid w:val="00DD386C"/>
    <w:rsid w:val="00DD3996"/>
    <w:rsid w:val="00DD3A9B"/>
    <w:rsid w:val="00DD3B81"/>
    <w:rsid w:val="00DD3BC6"/>
    <w:rsid w:val="00DD3CC7"/>
    <w:rsid w:val="00DD3DCB"/>
    <w:rsid w:val="00DD40C9"/>
    <w:rsid w:val="00DD4108"/>
    <w:rsid w:val="00DD424D"/>
    <w:rsid w:val="00DD428A"/>
    <w:rsid w:val="00DD4632"/>
    <w:rsid w:val="00DD4650"/>
    <w:rsid w:val="00DD4657"/>
    <w:rsid w:val="00DD4A12"/>
    <w:rsid w:val="00DD4C61"/>
    <w:rsid w:val="00DD4DB4"/>
    <w:rsid w:val="00DD4DF9"/>
    <w:rsid w:val="00DD4E76"/>
    <w:rsid w:val="00DD4F4B"/>
    <w:rsid w:val="00DD504E"/>
    <w:rsid w:val="00DD522E"/>
    <w:rsid w:val="00DD5239"/>
    <w:rsid w:val="00DD5315"/>
    <w:rsid w:val="00DD5319"/>
    <w:rsid w:val="00DD5377"/>
    <w:rsid w:val="00DD546A"/>
    <w:rsid w:val="00DD553E"/>
    <w:rsid w:val="00DD55FD"/>
    <w:rsid w:val="00DD58E6"/>
    <w:rsid w:val="00DD5955"/>
    <w:rsid w:val="00DD5AF2"/>
    <w:rsid w:val="00DD5BEE"/>
    <w:rsid w:val="00DD5D34"/>
    <w:rsid w:val="00DD6047"/>
    <w:rsid w:val="00DD6060"/>
    <w:rsid w:val="00DD6118"/>
    <w:rsid w:val="00DD6124"/>
    <w:rsid w:val="00DD6184"/>
    <w:rsid w:val="00DD6213"/>
    <w:rsid w:val="00DD629A"/>
    <w:rsid w:val="00DD62BF"/>
    <w:rsid w:val="00DD62DF"/>
    <w:rsid w:val="00DD62FB"/>
    <w:rsid w:val="00DD6474"/>
    <w:rsid w:val="00DD6543"/>
    <w:rsid w:val="00DD654F"/>
    <w:rsid w:val="00DD6580"/>
    <w:rsid w:val="00DD669F"/>
    <w:rsid w:val="00DD6843"/>
    <w:rsid w:val="00DD6847"/>
    <w:rsid w:val="00DD68CD"/>
    <w:rsid w:val="00DD6908"/>
    <w:rsid w:val="00DD69F8"/>
    <w:rsid w:val="00DD6A31"/>
    <w:rsid w:val="00DD6A6C"/>
    <w:rsid w:val="00DD6B3C"/>
    <w:rsid w:val="00DD6C17"/>
    <w:rsid w:val="00DD6C48"/>
    <w:rsid w:val="00DD6CBE"/>
    <w:rsid w:val="00DD6CDC"/>
    <w:rsid w:val="00DD6CE0"/>
    <w:rsid w:val="00DD6E82"/>
    <w:rsid w:val="00DD6ECB"/>
    <w:rsid w:val="00DD6F09"/>
    <w:rsid w:val="00DD7171"/>
    <w:rsid w:val="00DD71BB"/>
    <w:rsid w:val="00DD71E6"/>
    <w:rsid w:val="00DD7226"/>
    <w:rsid w:val="00DD7263"/>
    <w:rsid w:val="00DD72E0"/>
    <w:rsid w:val="00DD764F"/>
    <w:rsid w:val="00DD7660"/>
    <w:rsid w:val="00DD7665"/>
    <w:rsid w:val="00DD7696"/>
    <w:rsid w:val="00DD76CC"/>
    <w:rsid w:val="00DD7768"/>
    <w:rsid w:val="00DD778C"/>
    <w:rsid w:val="00DD7917"/>
    <w:rsid w:val="00DD7990"/>
    <w:rsid w:val="00DD7CE8"/>
    <w:rsid w:val="00DD7D6F"/>
    <w:rsid w:val="00DD7E7A"/>
    <w:rsid w:val="00DD7EDE"/>
    <w:rsid w:val="00DD7F5F"/>
    <w:rsid w:val="00DE0030"/>
    <w:rsid w:val="00DE0336"/>
    <w:rsid w:val="00DE03F6"/>
    <w:rsid w:val="00DE0451"/>
    <w:rsid w:val="00DE0458"/>
    <w:rsid w:val="00DE0472"/>
    <w:rsid w:val="00DE052C"/>
    <w:rsid w:val="00DE0588"/>
    <w:rsid w:val="00DE0590"/>
    <w:rsid w:val="00DE066B"/>
    <w:rsid w:val="00DE0A96"/>
    <w:rsid w:val="00DE0CC2"/>
    <w:rsid w:val="00DE0CFC"/>
    <w:rsid w:val="00DE0D3E"/>
    <w:rsid w:val="00DE0D90"/>
    <w:rsid w:val="00DE0DC2"/>
    <w:rsid w:val="00DE0E2E"/>
    <w:rsid w:val="00DE0EA4"/>
    <w:rsid w:val="00DE0FFE"/>
    <w:rsid w:val="00DE1415"/>
    <w:rsid w:val="00DE141D"/>
    <w:rsid w:val="00DE14CD"/>
    <w:rsid w:val="00DE15B4"/>
    <w:rsid w:val="00DE15DB"/>
    <w:rsid w:val="00DE1751"/>
    <w:rsid w:val="00DE1864"/>
    <w:rsid w:val="00DE18DE"/>
    <w:rsid w:val="00DE18FC"/>
    <w:rsid w:val="00DE1B28"/>
    <w:rsid w:val="00DE1B8C"/>
    <w:rsid w:val="00DE1C95"/>
    <w:rsid w:val="00DE1E3F"/>
    <w:rsid w:val="00DE1FA4"/>
    <w:rsid w:val="00DE201B"/>
    <w:rsid w:val="00DE20FE"/>
    <w:rsid w:val="00DE21E6"/>
    <w:rsid w:val="00DE234D"/>
    <w:rsid w:val="00DE24D2"/>
    <w:rsid w:val="00DE259B"/>
    <w:rsid w:val="00DE271D"/>
    <w:rsid w:val="00DE2FBB"/>
    <w:rsid w:val="00DE2FF8"/>
    <w:rsid w:val="00DE2FFF"/>
    <w:rsid w:val="00DE3171"/>
    <w:rsid w:val="00DE31A4"/>
    <w:rsid w:val="00DE31B3"/>
    <w:rsid w:val="00DE31E9"/>
    <w:rsid w:val="00DE321A"/>
    <w:rsid w:val="00DE331F"/>
    <w:rsid w:val="00DE3321"/>
    <w:rsid w:val="00DE3463"/>
    <w:rsid w:val="00DE3538"/>
    <w:rsid w:val="00DE3544"/>
    <w:rsid w:val="00DE367E"/>
    <w:rsid w:val="00DE37B7"/>
    <w:rsid w:val="00DE37D2"/>
    <w:rsid w:val="00DE3A40"/>
    <w:rsid w:val="00DE3AB9"/>
    <w:rsid w:val="00DE3AEF"/>
    <w:rsid w:val="00DE3B00"/>
    <w:rsid w:val="00DE3B71"/>
    <w:rsid w:val="00DE3B7A"/>
    <w:rsid w:val="00DE3DF7"/>
    <w:rsid w:val="00DE407A"/>
    <w:rsid w:val="00DE4184"/>
    <w:rsid w:val="00DE4246"/>
    <w:rsid w:val="00DE4389"/>
    <w:rsid w:val="00DE43B6"/>
    <w:rsid w:val="00DE45F7"/>
    <w:rsid w:val="00DE4746"/>
    <w:rsid w:val="00DE4928"/>
    <w:rsid w:val="00DE494C"/>
    <w:rsid w:val="00DE4A49"/>
    <w:rsid w:val="00DE4B75"/>
    <w:rsid w:val="00DE4BCF"/>
    <w:rsid w:val="00DE4CAF"/>
    <w:rsid w:val="00DE4D23"/>
    <w:rsid w:val="00DE4D2A"/>
    <w:rsid w:val="00DE4DDB"/>
    <w:rsid w:val="00DE4E02"/>
    <w:rsid w:val="00DE4F28"/>
    <w:rsid w:val="00DE4F59"/>
    <w:rsid w:val="00DE50FC"/>
    <w:rsid w:val="00DE5281"/>
    <w:rsid w:val="00DE536C"/>
    <w:rsid w:val="00DE556D"/>
    <w:rsid w:val="00DE55BB"/>
    <w:rsid w:val="00DE55D7"/>
    <w:rsid w:val="00DE56AA"/>
    <w:rsid w:val="00DE57A4"/>
    <w:rsid w:val="00DE5955"/>
    <w:rsid w:val="00DE59DF"/>
    <w:rsid w:val="00DE5A60"/>
    <w:rsid w:val="00DE5C49"/>
    <w:rsid w:val="00DE5D80"/>
    <w:rsid w:val="00DE5F83"/>
    <w:rsid w:val="00DE5FF9"/>
    <w:rsid w:val="00DE60B5"/>
    <w:rsid w:val="00DE6139"/>
    <w:rsid w:val="00DE613D"/>
    <w:rsid w:val="00DE63DB"/>
    <w:rsid w:val="00DE63F6"/>
    <w:rsid w:val="00DE6419"/>
    <w:rsid w:val="00DE64EC"/>
    <w:rsid w:val="00DE656B"/>
    <w:rsid w:val="00DE6744"/>
    <w:rsid w:val="00DE6890"/>
    <w:rsid w:val="00DE68A2"/>
    <w:rsid w:val="00DE6AB2"/>
    <w:rsid w:val="00DE6B1F"/>
    <w:rsid w:val="00DE6B75"/>
    <w:rsid w:val="00DE6EFD"/>
    <w:rsid w:val="00DE6F09"/>
    <w:rsid w:val="00DE7141"/>
    <w:rsid w:val="00DE7247"/>
    <w:rsid w:val="00DE7352"/>
    <w:rsid w:val="00DE76B0"/>
    <w:rsid w:val="00DE76F3"/>
    <w:rsid w:val="00DE7B82"/>
    <w:rsid w:val="00DE7B8E"/>
    <w:rsid w:val="00DE7C06"/>
    <w:rsid w:val="00DE7F0A"/>
    <w:rsid w:val="00DE7F6D"/>
    <w:rsid w:val="00DE7FA9"/>
    <w:rsid w:val="00DF0048"/>
    <w:rsid w:val="00DF0078"/>
    <w:rsid w:val="00DF0161"/>
    <w:rsid w:val="00DF0332"/>
    <w:rsid w:val="00DF0337"/>
    <w:rsid w:val="00DF04AB"/>
    <w:rsid w:val="00DF04E6"/>
    <w:rsid w:val="00DF0538"/>
    <w:rsid w:val="00DF05DD"/>
    <w:rsid w:val="00DF063A"/>
    <w:rsid w:val="00DF0690"/>
    <w:rsid w:val="00DF073E"/>
    <w:rsid w:val="00DF09CC"/>
    <w:rsid w:val="00DF0A9D"/>
    <w:rsid w:val="00DF0AE6"/>
    <w:rsid w:val="00DF0C97"/>
    <w:rsid w:val="00DF0DD7"/>
    <w:rsid w:val="00DF0E4C"/>
    <w:rsid w:val="00DF0F0F"/>
    <w:rsid w:val="00DF0F9D"/>
    <w:rsid w:val="00DF1108"/>
    <w:rsid w:val="00DF13BF"/>
    <w:rsid w:val="00DF1451"/>
    <w:rsid w:val="00DF16B0"/>
    <w:rsid w:val="00DF1949"/>
    <w:rsid w:val="00DF1AE0"/>
    <w:rsid w:val="00DF1AE7"/>
    <w:rsid w:val="00DF1B94"/>
    <w:rsid w:val="00DF1C19"/>
    <w:rsid w:val="00DF1C1C"/>
    <w:rsid w:val="00DF1D97"/>
    <w:rsid w:val="00DF1EC7"/>
    <w:rsid w:val="00DF1F21"/>
    <w:rsid w:val="00DF1F58"/>
    <w:rsid w:val="00DF2044"/>
    <w:rsid w:val="00DF2106"/>
    <w:rsid w:val="00DF21BC"/>
    <w:rsid w:val="00DF2290"/>
    <w:rsid w:val="00DF234B"/>
    <w:rsid w:val="00DF24D7"/>
    <w:rsid w:val="00DF24F6"/>
    <w:rsid w:val="00DF251E"/>
    <w:rsid w:val="00DF264B"/>
    <w:rsid w:val="00DF28DC"/>
    <w:rsid w:val="00DF2A11"/>
    <w:rsid w:val="00DF2A9A"/>
    <w:rsid w:val="00DF2B27"/>
    <w:rsid w:val="00DF2B3E"/>
    <w:rsid w:val="00DF2BB8"/>
    <w:rsid w:val="00DF2BF0"/>
    <w:rsid w:val="00DF2C89"/>
    <w:rsid w:val="00DF2D62"/>
    <w:rsid w:val="00DF2EA7"/>
    <w:rsid w:val="00DF2F77"/>
    <w:rsid w:val="00DF308F"/>
    <w:rsid w:val="00DF3095"/>
    <w:rsid w:val="00DF30B8"/>
    <w:rsid w:val="00DF30C6"/>
    <w:rsid w:val="00DF310E"/>
    <w:rsid w:val="00DF31E7"/>
    <w:rsid w:val="00DF32D8"/>
    <w:rsid w:val="00DF3336"/>
    <w:rsid w:val="00DF333C"/>
    <w:rsid w:val="00DF35CA"/>
    <w:rsid w:val="00DF376F"/>
    <w:rsid w:val="00DF3835"/>
    <w:rsid w:val="00DF388B"/>
    <w:rsid w:val="00DF3A64"/>
    <w:rsid w:val="00DF3D75"/>
    <w:rsid w:val="00DF3F0F"/>
    <w:rsid w:val="00DF3F27"/>
    <w:rsid w:val="00DF3FBF"/>
    <w:rsid w:val="00DF4117"/>
    <w:rsid w:val="00DF412C"/>
    <w:rsid w:val="00DF42BB"/>
    <w:rsid w:val="00DF42E8"/>
    <w:rsid w:val="00DF436E"/>
    <w:rsid w:val="00DF44CC"/>
    <w:rsid w:val="00DF476F"/>
    <w:rsid w:val="00DF4A1A"/>
    <w:rsid w:val="00DF4ABC"/>
    <w:rsid w:val="00DF504B"/>
    <w:rsid w:val="00DF50A4"/>
    <w:rsid w:val="00DF55E9"/>
    <w:rsid w:val="00DF572C"/>
    <w:rsid w:val="00DF578A"/>
    <w:rsid w:val="00DF578E"/>
    <w:rsid w:val="00DF57E5"/>
    <w:rsid w:val="00DF5886"/>
    <w:rsid w:val="00DF58B6"/>
    <w:rsid w:val="00DF58EA"/>
    <w:rsid w:val="00DF5978"/>
    <w:rsid w:val="00DF5986"/>
    <w:rsid w:val="00DF5A84"/>
    <w:rsid w:val="00DF5CE2"/>
    <w:rsid w:val="00DF5D84"/>
    <w:rsid w:val="00DF608C"/>
    <w:rsid w:val="00DF616C"/>
    <w:rsid w:val="00DF62F2"/>
    <w:rsid w:val="00DF6468"/>
    <w:rsid w:val="00DF64D1"/>
    <w:rsid w:val="00DF6559"/>
    <w:rsid w:val="00DF6676"/>
    <w:rsid w:val="00DF68CA"/>
    <w:rsid w:val="00DF692A"/>
    <w:rsid w:val="00DF69C1"/>
    <w:rsid w:val="00DF6A68"/>
    <w:rsid w:val="00DF6AFF"/>
    <w:rsid w:val="00DF6BA9"/>
    <w:rsid w:val="00DF6BC8"/>
    <w:rsid w:val="00DF6C78"/>
    <w:rsid w:val="00DF6CEF"/>
    <w:rsid w:val="00DF6D36"/>
    <w:rsid w:val="00DF6DF9"/>
    <w:rsid w:val="00DF6EA0"/>
    <w:rsid w:val="00DF6EDA"/>
    <w:rsid w:val="00DF7068"/>
    <w:rsid w:val="00DF72F4"/>
    <w:rsid w:val="00DF7434"/>
    <w:rsid w:val="00DF7540"/>
    <w:rsid w:val="00DF757D"/>
    <w:rsid w:val="00DF7661"/>
    <w:rsid w:val="00DF774C"/>
    <w:rsid w:val="00DF789C"/>
    <w:rsid w:val="00DF7942"/>
    <w:rsid w:val="00DF7B1D"/>
    <w:rsid w:val="00DF7BD9"/>
    <w:rsid w:val="00DF7D76"/>
    <w:rsid w:val="00DF7F70"/>
    <w:rsid w:val="00E000C3"/>
    <w:rsid w:val="00E000E1"/>
    <w:rsid w:val="00E001E3"/>
    <w:rsid w:val="00E00243"/>
    <w:rsid w:val="00E0026E"/>
    <w:rsid w:val="00E002BF"/>
    <w:rsid w:val="00E00618"/>
    <w:rsid w:val="00E0068C"/>
    <w:rsid w:val="00E006DD"/>
    <w:rsid w:val="00E00804"/>
    <w:rsid w:val="00E00A61"/>
    <w:rsid w:val="00E00A94"/>
    <w:rsid w:val="00E00A9C"/>
    <w:rsid w:val="00E00AF9"/>
    <w:rsid w:val="00E00C71"/>
    <w:rsid w:val="00E00C8F"/>
    <w:rsid w:val="00E00CAD"/>
    <w:rsid w:val="00E00D0F"/>
    <w:rsid w:val="00E00D40"/>
    <w:rsid w:val="00E00E3C"/>
    <w:rsid w:val="00E00EC0"/>
    <w:rsid w:val="00E00EC8"/>
    <w:rsid w:val="00E0101E"/>
    <w:rsid w:val="00E01045"/>
    <w:rsid w:val="00E01211"/>
    <w:rsid w:val="00E01213"/>
    <w:rsid w:val="00E01484"/>
    <w:rsid w:val="00E01516"/>
    <w:rsid w:val="00E01571"/>
    <w:rsid w:val="00E0159E"/>
    <w:rsid w:val="00E015AE"/>
    <w:rsid w:val="00E01778"/>
    <w:rsid w:val="00E017FF"/>
    <w:rsid w:val="00E01994"/>
    <w:rsid w:val="00E01B00"/>
    <w:rsid w:val="00E01C92"/>
    <w:rsid w:val="00E01DCD"/>
    <w:rsid w:val="00E01DFD"/>
    <w:rsid w:val="00E01F41"/>
    <w:rsid w:val="00E01FA4"/>
    <w:rsid w:val="00E01FFF"/>
    <w:rsid w:val="00E0202B"/>
    <w:rsid w:val="00E020E8"/>
    <w:rsid w:val="00E02211"/>
    <w:rsid w:val="00E02410"/>
    <w:rsid w:val="00E02544"/>
    <w:rsid w:val="00E025A6"/>
    <w:rsid w:val="00E026DF"/>
    <w:rsid w:val="00E0296B"/>
    <w:rsid w:val="00E02AD3"/>
    <w:rsid w:val="00E02C1C"/>
    <w:rsid w:val="00E02C41"/>
    <w:rsid w:val="00E02C58"/>
    <w:rsid w:val="00E02D5E"/>
    <w:rsid w:val="00E02EAB"/>
    <w:rsid w:val="00E02F6F"/>
    <w:rsid w:val="00E02FCE"/>
    <w:rsid w:val="00E03061"/>
    <w:rsid w:val="00E03078"/>
    <w:rsid w:val="00E031A9"/>
    <w:rsid w:val="00E0350B"/>
    <w:rsid w:val="00E03627"/>
    <w:rsid w:val="00E037B1"/>
    <w:rsid w:val="00E039AF"/>
    <w:rsid w:val="00E039B9"/>
    <w:rsid w:val="00E03A0A"/>
    <w:rsid w:val="00E03A41"/>
    <w:rsid w:val="00E03A9B"/>
    <w:rsid w:val="00E03BA5"/>
    <w:rsid w:val="00E03BE7"/>
    <w:rsid w:val="00E03DF7"/>
    <w:rsid w:val="00E03FE2"/>
    <w:rsid w:val="00E04029"/>
    <w:rsid w:val="00E040B4"/>
    <w:rsid w:val="00E043AD"/>
    <w:rsid w:val="00E04488"/>
    <w:rsid w:val="00E045CA"/>
    <w:rsid w:val="00E048E1"/>
    <w:rsid w:val="00E0498B"/>
    <w:rsid w:val="00E049E7"/>
    <w:rsid w:val="00E04B47"/>
    <w:rsid w:val="00E04C70"/>
    <w:rsid w:val="00E04D3D"/>
    <w:rsid w:val="00E04DA8"/>
    <w:rsid w:val="00E04FF1"/>
    <w:rsid w:val="00E051DC"/>
    <w:rsid w:val="00E05353"/>
    <w:rsid w:val="00E05538"/>
    <w:rsid w:val="00E05892"/>
    <w:rsid w:val="00E05B57"/>
    <w:rsid w:val="00E05BDC"/>
    <w:rsid w:val="00E05C8F"/>
    <w:rsid w:val="00E05E0A"/>
    <w:rsid w:val="00E0601A"/>
    <w:rsid w:val="00E062D3"/>
    <w:rsid w:val="00E062F4"/>
    <w:rsid w:val="00E06459"/>
    <w:rsid w:val="00E064B4"/>
    <w:rsid w:val="00E06574"/>
    <w:rsid w:val="00E066E4"/>
    <w:rsid w:val="00E06824"/>
    <w:rsid w:val="00E06929"/>
    <w:rsid w:val="00E0694C"/>
    <w:rsid w:val="00E0696C"/>
    <w:rsid w:val="00E069E3"/>
    <w:rsid w:val="00E06B5A"/>
    <w:rsid w:val="00E06CB3"/>
    <w:rsid w:val="00E06CEB"/>
    <w:rsid w:val="00E06D14"/>
    <w:rsid w:val="00E06ECF"/>
    <w:rsid w:val="00E06FE1"/>
    <w:rsid w:val="00E07041"/>
    <w:rsid w:val="00E07138"/>
    <w:rsid w:val="00E07421"/>
    <w:rsid w:val="00E0751E"/>
    <w:rsid w:val="00E07855"/>
    <w:rsid w:val="00E07878"/>
    <w:rsid w:val="00E07942"/>
    <w:rsid w:val="00E079AE"/>
    <w:rsid w:val="00E07AF1"/>
    <w:rsid w:val="00E07B42"/>
    <w:rsid w:val="00E07B96"/>
    <w:rsid w:val="00E07D05"/>
    <w:rsid w:val="00E07D27"/>
    <w:rsid w:val="00E07D7C"/>
    <w:rsid w:val="00E07E6E"/>
    <w:rsid w:val="00E07F55"/>
    <w:rsid w:val="00E07FC3"/>
    <w:rsid w:val="00E10089"/>
    <w:rsid w:val="00E10174"/>
    <w:rsid w:val="00E10290"/>
    <w:rsid w:val="00E10476"/>
    <w:rsid w:val="00E104C4"/>
    <w:rsid w:val="00E1053C"/>
    <w:rsid w:val="00E10658"/>
    <w:rsid w:val="00E1093C"/>
    <w:rsid w:val="00E10954"/>
    <w:rsid w:val="00E10ADC"/>
    <w:rsid w:val="00E10B40"/>
    <w:rsid w:val="00E10B77"/>
    <w:rsid w:val="00E10CAD"/>
    <w:rsid w:val="00E10D5D"/>
    <w:rsid w:val="00E10DD5"/>
    <w:rsid w:val="00E10FA1"/>
    <w:rsid w:val="00E11029"/>
    <w:rsid w:val="00E110A6"/>
    <w:rsid w:val="00E113F6"/>
    <w:rsid w:val="00E117B6"/>
    <w:rsid w:val="00E117DA"/>
    <w:rsid w:val="00E11904"/>
    <w:rsid w:val="00E1199D"/>
    <w:rsid w:val="00E119D5"/>
    <w:rsid w:val="00E11A9E"/>
    <w:rsid w:val="00E11ADE"/>
    <w:rsid w:val="00E11AF6"/>
    <w:rsid w:val="00E11C1F"/>
    <w:rsid w:val="00E11CF7"/>
    <w:rsid w:val="00E11D60"/>
    <w:rsid w:val="00E11E58"/>
    <w:rsid w:val="00E11F04"/>
    <w:rsid w:val="00E11F10"/>
    <w:rsid w:val="00E11F3D"/>
    <w:rsid w:val="00E121C0"/>
    <w:rsid w:val="00E122B8"/>
    <w:rsid w:val="00E122BB"/>
    <w:rsid w:val="00E1236D"/>
    <w:rsid w:val="00E124B7"/>
    <w:rsid w:val="00E126C7"/>
    <w:rsid w:val="00E126FD"/>
    <w:rsid w:val="00E12726"/>
    <w:rsid w:val="00E12797"/>
    <w:rsid w:val="00E12960"/>
    <w:rsid w:val="00E12BA3"/>
    <w:rsid w:val="00E12BBF"/>
    <w:rsid w:val="00E12D74"/>
    <w:rsid w:val="00E12DFC"/>
    <w:rsid w:val="00E12E2D"/>
    <w:rsid w:val="00E131A5"/>
    <w:rsid w:val="00E13247"/>
    <w:rsid w:val="00E1339F"/>
    <w:rsid w:val="00E13414"/>
    <w:rsid w:val="00E1351C"/>
    <w:rsid w:val="00E13542"/>
    <w:rsid w:val="00E136C2"/>
    <w:rsid w:val="00E1397C"/>
    <w:rsid w:val="00E13A5E"/>
    <w:rsid w:val="00E13B8A"/>
    <w:rsid w:val="00E13D5A"/>
    <w:rsid w:val="00E13D7F"/>
    <w:rsid w:val="00E13DBD"/>
    <w:rsid w:val="00E13EAA"/>
    <w:rsid w:val="00E13FEE"/>
    <w:rsid w:val="00E140FF"/>
    <w:rsid w:val="00E14126"/>
    <w:rsid w:val="00E14247"/>
    <w:rsid w:val="00E1428B"/>
    <w:rsid w:val="00E14318"/>
    <w:rsid w:val="00E14350"/>
    <w:rsid w:val="00E14458"/>
    <w:rsid w:val="00E144BE"/>
    <w:rsid w:val="00E14647"/>
    <w:rsid w:val="00E1478F"/>
    <w:rsid w:val="00E14875"/>
    <w:rsid w:val="00E149EE"/>
    <w:rsid w:val="00E14AAF"/>
    <w:rsid w:val="00E14B2C"/>
    <w:rsid w:val="00E14B94"/>
    <w:rsid w:val="00E14E1D"/>
    <w:rsid w:val="00E14E3B"/>
    <w:rsid w:val="00E14E9C"/>
    <w:rsid w:val="00E14FA9"/>
    <w:rsid w:val="00E15057"/>
    <w:rsid w:val="00E152FF"/>
    <w:rsid w:val="00E15441"/>
    <w:rsid w:val="00E15581"/>
    <w:rsid w:val="00E155DB"/>
    <w:rsid w:val="00E1562C"/>
    <w:rsid w:val="00E15AC8"/>
    <w:rsid w:val="00E15AFF"/>
    <w:rsid w:val="00E15E58"/>
    <w:rsid w:val="00E16062"/>
    <w:rsid w:val="00E1624B"/>
    <w:rsid w:val="00E1642B"/>
    <w:rsid w:val="00E164FC"/>
    <w:rsid w:val="00E1653F"/>
    <w:rsid w:val="00E165FE"/>
    <w:rsid w:val="00E16604"/>
    <w:rsid w:val="00E16669"/>
    <w:rsid w:val="00E166B9"/>
    <w:rsid w:val="00E166DB"/>
    <w:rsid w:val="00E167C0"/>
    <w:rsid w:val="00E167D7"/>
    <w:rsid w:val="00E167E9"/>
    <w:rsid w:val="00E167EA"/>
    <w:rsid w:val="00E168BF"/>
    <w:rsid w:val="00E169D2"/>
    <w:rsid w:val="00E16A05"/>
    <w:rsid w:val="00E16B1C"/>
    <w:rsid w:val="00E16B97"/>
    <w:rsid w:val="00E16BCD"/>
    <w:rsid w:val="00E16C09"/>
    <w:rsid w:val="00E16C1C"/>
    <w:rsid w:val="00E16C70"/>
    <w:rsid w:val="00E16E68"/>
    <w:rsid w:val="00E16F2F"/>
    <w:rsid w:val="00E17020"/>
    <w:rsid w:val="00E170F3"/>
    <w:rsid w:val="00E170FE"/>
    <w:rsid w:val="00E17210"/>
    <w:rsid w:val="00E17228"/>
    <w:rsid w:val="00E1726D"/>
    <w:rsid w:val="00E17276"/>
    <w:rsid w:val="00E1731F"/>
    <w:rsid w:val="00E17368"/>
    <w:rsid w:val="00E173C5"/>
    <w:rsid w:val="00E17598"/>
    <w:rsid w:val="00E17689"/>
    <w:rsid w:val="00E17793"/>
    <w:rsid w:val="00E177D8"/>
    <w:rsid w:val="00E179D2"/>
    <w:rsid w:val="00E17A5C"/>
    <w:rsid w:val="00E17B92"/>
    <w:rsid w:val="00E17C7B"/>
    <w:rsid w:val="00E17CCD"/>
    <w:rsid w:val="00E17E22"/>
    <w:rsid w:val="00E17EBC"/>
    <w:rsid w:val="00E17F8E"/>
    <w:rsid w:val="00E2000C"/>
    <w:rsid w:val="00E2017E"/>
    <w:rsid w:val="00E201AE"/>
    <w:rsid w:val="00E202CE"/>
    <w:rsid w:val="00E203D6"/>
    <w:rsid w:val="00E20437"/>
    <w:rsid w:val="00E204BB"/>
    <w:rsid w:val="00E205E7"/>
    <w:rsid w:val="00E20693"/>
    <w:rsid w:val="00E20830"/>
    <w:rsid w:val="00E2090D"/>
    <w:rsid w:val="00E2094C"/>
    <w:rsid w:val="00E209F2"/>
    <w:rsid w:val="00E20B7F"/>
    <w:rsid w:val="00E20B88"/>
    <w:rsid w:val="00E20C4E"/>
    <w:rsid w:val="00E20D4F"/>
    <w:rsid w:val="00E20E40"/>
    <w:rsid w:val="00E20F0B"/>
    <w:rsid w:val="00E2128D"/>
    <w:rsid w:val="00E21477"/>
    <w:rsid w:val="00E215E2"/>
    <w:rsid w:val="00E216FA"/>
    <w:rsid w:val="00E21968"/>
    <w:rsid w:val="00E21D21"/>
    <w:rsid w:val="00E21E3B"/>
    <w:rsid w:val="00E21F38"/>
    <w:rsid w:val="00E221D9"/>
    <w:rsid w:val="00E2226B"/>
    <w:rsid w:val="00E22288"/>
    <w:rsid w:val="00E222DD"/>
    <w:rsid w:val="00E223E6"/>
    <w:rsid w:val="00E2248A"/>
    <w:rsid w:val="00E2279A"/>
    <w:rsid w:val="00E229DE"/>
    <w:rsid w:val="00E22BAA"/>
    <w:rsid w:val="00E22CA8"/>
    <w:rsid w:val="00E22E37"/>
    <w:rsid w:val="00E22EEA"/>
    <w:rsid w:val="00E22EF0"/>
    <w:rsid w:val="00E23180"/>
    <w:rsid w:val="00E23274"/>
    <w:rsid w:val="00E232D2"/>
    <w:rsid w:val="00E233EA"/>
    <w:rsid w:val="00E23501"/>
    <w:rsid w:val="00E2350E"/>
    <w:rsid w:val="00E23528"/>
    <w:rsid w:val="00E23549"/>
    <w:rsid w:val="00E2359B"/>
    <w:rsid w:val="00E23679"/>
    <w:rsid w:val="00E236B7"/>
    <w:rsid w:val="00E237C5"/>
    <w:rsid w:val="00E23A61"/>
    <w:rsid w:val="00E23B06"/>
    <w:rsid w:val="00E23C74"/>
    <w:rsid w:val="00E2416F"/>
    <w:rsid w:val="00E243C8"/>
    <w:rsid w:val="00E2442C"/>
    <w:rsid w:val="00E2445F"/>
    <w:rsid w:val="00E24493"/>
    <w:rsid w:val="00E24565"/>
    <w:rsid w:val="00E246C7"/>
    <w:rsid w:val="00E24800"/>
    <w:rsid w:val="00E2481B"/>
    <w:rsid w:val="00E24873"/>
    <w:rsid w:val="00E249AD"/>
    <w:rsid w:val="00E24A2B"/>
    <w:rsid w:val="00E24B04"/>
    <w:rsid w:val="00E24BB7"/>
    <w:rsid w:val="00E24CB1"/>
    <w:rsid w:val="00E25120"/>
    <w:rsid w:val="00E2528E"/>
    <w:rsid w:val="00E2533C"/>
    <w:rsid w:val="00E25485"/>
    <w:rsid w:val="00E256D8"/>
    <w:rsid w:val="00E2587D"/>
    <w:rsid w:val="00E259F1"/>
    <w:rsid w:val="00E25BBE"/>
    <w:rsid w:val="00E25D1A"/>
    <w:rsid w:val="00E25D2A"/>
    <w:rsid w:val="00E25D8A"/>
    <w:rsid w:val="00E25E21"/>
    <w:rsid w:val="00E25EB3"/>
    <w:rsid w:val="00E2620D"/>
    <w:rsid w:val="00E2630C"/>
    <w:rsid w:val="00E26370"/>
    <w:rsid w:val="00E26406"/>
    <w:rsid w:val="00E26469"/>
    <w:rsid w:val="00E2655F"/>
    <w:rsid w:val="00E26580"/>
    <w:rsid w:val="00E265C1"/>
    <w:rsid w:val="00E267DF"/>
    <w:rsid w:val="00E268AE"/>
    <w:rsid w:val="00E268DC"/>
    <w:rsid w:val="00E26BD4"/>
    <w:rsid w:val="00E26C2B"/>
    <w:rsid w:val="00E26C79"/>
    <w:rsid w:val="00E26C8A"/>
    <w:rsid w:val="00E26DB8"/>
    <w:rsid w:val="00E26E0A"/>
    <w:rsid w:val="00E26EF3"/>
    <w:rsid w:val="00E26F8B"/>
    <w:rsid w:val="00E26F9C"/>
    <w:rsid w:val="00E27206"/>
    <w:rsid w:val="00E2720C"/>
    <w:rsid w:val="00E273A9"/>
    <w:rsid w:val="00E27460"/>
    <w:rsid w:val="00E2761D"/>
    <w:rsid w:val="00E276B6"/>
    <w:rsid w:val="00E278A7"/>
    <w:rsid w:val="00E278D9"/>
    <w:rsid w:val="00E278F7"/>
    <w:rsid w:val="00E2790D"/>
    <w:rsid w:val="00E27BAE"/>
    <w:rsid w:val="00E27D29"/>
    <w:rsid w:val="00E27E7B"/>
    <w:rsid w:val="00E27E88"/>
    <w:rsid w:val="00E27FCD"/>
    <w:rsid w:val="00E301C0"/>
    <w:rsid w:val="00E30202"/>
    <w:rsid w:val="00E30276"/>
    <w:rsid w:val="00E30333"/>
    <w:rsid w:val="00E30463"/>
    <w:rsid w:val="00E3074B"/>
    <w:rsid w:val="00E3081B"/>
    <w:rsid w:val="00E3086C"/>
    <w:rsid w:val="00E3092C"/>
    <w:rsid w:val="00E309D3"/>
    <w:rsid w:val="00E30BF4"/>
    <w:rsid w:val="00E30CFF"/>
    <w:rsid w:val="00E30D42"/>
    <w:rsid w:val="00E30DB2"/>
    <w:rsid w:val="00E30DDD"/>
    <w:rsid w:val="00E30E8D"/>
    <w:rsid w:val="00E30EE7"/>
    <w:rsid w:val="00E30F4C"/>
    <w:rsid w:val="00E30FF9"/>
    <w:rsid w:val="00E3106F"/>
    <w:rsid w:val="00E31082"/>
    <w:rsid w:val="00E31228"/>
    <w:rsid w:val="00E312A4"/>
    <w:rsid w:val="00E312F6"/>
    <w:rsid w:val="00E31470"/>
    <w:rsid w:val="00E31505"/>
    <w:rsid w:val="00E316C0"/>
    <w:rsid w:val="00E316DF"/>
    <w:rsid w:val="00E316F5"/>
    <w:rsid w:val="00E317A3"/>
    <w:rsid w:val="00E317F2"/>
    <w:rsid w:val="00E3189C"/>
    <w:rsid w:val="00E319C6"/>
    <w:rsid w:val="00E31A36"/>
    <w:rsid w:val="00E31A58"/>
    <w:rsid w:val="00E31C75"/>
    <w:rsid w:val="00E31C98"/>
    <w:rsid w:val="00E31C99"/>
    <w:rsid w:val="00E31CCB"/>
    <w:rsid w:val="00E31CE2"/>
    <w:rsid w:val="00E31E3B"/>
    <w:rsid w:val="00E31E54"/>
    <w:rsid w:val="00E32079"/>
    <w:rsid w:val="00E32221"/>
    <w:rsid w:val="00E325C2"/>
    <w:rsid w:val="00E325F8"/>
    <w:rsid w:val="00E326C2"/>
    <w:rsid w:val="00E32717"/>
    <w:rsid w:val="00E327CF"/>
    <w:rsid w:val="00E3289D"/>
    <w:rsid w:val="00E32A2D"/>
    <w:rsid w:val="00E32D95"/>
    <w:rsid w:val="00E32D9C"/>
    <w:rsid w:val="00E32E19"/>
    <w:rsid w:val="00E32E1C"/>
    <w:rsid w:val="00E32ED4"/>
    <w:rsid w:val="00E331BE"/>
    <w:rsid w:val="00E331F2"/>
    <w:rsid w:val="00E331FB"/>
    <w:rsid w:val="00E333AC"/>
    <w:rsid w:val="00E333DF"/>
    <w:rsid w:val="00E33538"/>
    <w:rsid w:val="00E335EF"/>
    <w:rsid w:val="00E33625"/>
    <w:rsid w:val="00E33685"/>
    <w:rsid w:val="00E33769"/>
    <w:rsid w:val="00E3381F"/>
    <w:rsid w:val="00E33975"/>
    <w:rsid w:val="00E33A27"/>
    <w:rsid w:val="00E33C4B"/>
    <w:rsid w:val="00E33E0A"/>
    <w:rsid w:val="00E33E18"/>
    <w:rsid w:val="00E33E59"/>
    <w:rsid w:val="00E33E61"/>
    <w:rsid w:val="00E34189"/>
    <w:rsid w:val="00E341E0"/>
    <w:rsid w:val="00E342F8"/>
    <w:rsid w:val="00E34599"/>
    <w:rsid w:val="00E34B34"/>
    <w:rsid w:val="00E34BE0"/>
    <w:rsid w:val="00E34C96"/>
    <w:rsid w:val="00E34CD2"/>
    <w:rsid w:val="00E34DB7"/>
    <w:rsid w:val="00E34F2F"/>
    <w:rsid w:val="00E3554D"/>
    <w:rsid w:val="00E355DB"/>
    <w:rsid w:val="00E35710"/>
    <w:rsid w:val="00E3573A"/>
    <w:rsid w:val="00E35772"/>
    <w:rsid w:val="00E3583D"/>
    <w:rsid w:val="00E358C7"/>
    <w:rsid w:val="00E35A05"/>
    <w:rsid w:val="00E35A17"/>
    <w:rsid w:val="00E35B7F"/>
    <w:rsid w:val="00E35C8E"/>
    <w:rsid w:val="00E35DB8"/>
    <w:rsid w:val="00E35DEB"/>
    <w:rsid w:val="00E35EBB"/>
    <w:rsid w:val="00E35ED8"/>
    <w:rsid w:val="00E35F54"/>
    <w:rsid w:val="00E362A9"/>
    <w:rsid w:val="00E36499"/>
    <w:rsid w:val="00E3655D"/>
    <w:rsid w:val="00E36716"/>
    <w:rsid w:val="00E369C5"/>
    <w:rsid w:val="00E36B8E"/>
    <w:rsid w:val="00E36C57"/>
    <w:rsid w:val="00E36D5B"/>
    <w:rsid w:val="00E36FF4"/>
    <w:rsid w:val="00E371D5"/>
    <w:rsid w:val="00E37372"/>
    <w:rsid w:val="00E3752F"/>
    <w:rsid w:val="00E375D5"/>
    <w:rsid w:val="00E375F9"/>
    <w:rsid w:val="00E375FB"/>
    <w:rsid w:val="00E37664"/>
    <w:rsid w:val="00E3770F"/>
    <w:rsid w:val="00E37740"/>
    <w:rsid w:val="00E3786D"/>
    <w:rsid w:val="00E37A93"/>
    <w:rsid w:val="00E37AB6"/>
    <w:rsid w:val="00E37AD2"/>
    <w:rsid w:val="00E37B02"/>
    <w:rsid w:val="00E37C93"/>
    <w:rsid w:val="00E37E1F"/>
    <w:rsid w:val="00E37E31"/>
    <w:rsid w:val="00E3EC5E"/>
    <w:rsid w:val="00E40011"/>
    <w:rsid w:val="00E40166"/>
    <w:rsid w:val="00E401DD"/>
    <w:rsid w:val="00E401E4"/>
    <w:rsid w:val="00E4035D"/>
    <w:rsid w:val="00E404CB"/>
    <w:rsid w:val="00E404E3"/>
    <w:rsid w:val="00E40630"/>
    <w:rsid w:val="00E406F0"/>
    <w:rsid w:val="00E407D0"/>
    <w:rsid w:val="00E40A03"/>
    <w:rsid w:val="00E40B15"/>
    <w:rsid w:val="00E40CFA"/>
    <w:rsid w:val="00E40E80"/>
    <w:rsid w:val="00E40ECE"/>
    <w:rsid w:val="00E40F93"/>
    <w:rsid w:val="00E410BB"/>
    <w:rsid w:val="00E4122B"/>
    <w:rsid w:val="00E41233"/>
    <w:rsid w:val="00E41493"/>
    <w:rsid w:val="00E41503"/>
    <w:rsid w:val="00E415D4"/>
    <w:rsid w:val="00E417C3"/>
    <w:rsid w:val="00E41865"/>
    <w:rsid w:val="00E4188E"/>
    <w:rsid w:val="00E41A87"/>
    <w:rsid w:val="00E41AAD"/>
    <w:rsid w:val="00E41C11"/>
    <w:rsid w:val="00E41C43"/>
    <w:rsid w:val="00E41C75"/>
    <w:rsid w:val="00E41D00"/>
    <w:rsid w:val="00E42135"/>
    <w:rsid w:val="00E421F0"/>
    <w:rsid w:val="00E42347"/>
    <w:rsid w:val="00E423BA"/>
    <w:rsid w:val="00E425FC"/>
    <w:rsid w:val="00E426FC"/>
    <w:rsid w:val="00E428BC"/>
    <w:rsid w:val="00E42B1D"/>
    <w:rsid w:val="00E42D12"/>
    <w:rsid w:val="00E42E5E"/>
    <w:rsid w:val="00E42EA7"/>
    <w:rsid w:val="00E42FB7"/>
    <w:rsid w:val="00E43122"/>
    <w:rsid w:val="00E43246"/>
    <w:rsid w:val="00E432FC"/>
    <w:rsid w:val="00E432FE"/>
    <w:rsid w:val="00E433E9"/>
    <w:rsid w:val="00E433FF"/>
    <w:rsid w:val="00E43490"/>
    <w:rsid w:val="00E43505"/>
    <w:rsid w:val="00E435D6"/>
    <w:rsid w:val="00E435E3"/>
    <w:rsid w:val="00E436B3"/>
    <w:rsid w:val="00E436BA"/>
    <w:rsid w:val="00E436C4"/>
    <w:rsid w:val="00E43761"/>
    <w:rsid w:val="00E43773"/>
    <w:rsid w:val="00E437A8"/>
    <w:rsid w:val="00E43834"/>
    <w:rsid w:val="00E43A1A"/>
    <w:rsid w:val="00E43BF3"/>
    <w:rsid w:val="00E43E03"/>
    <w:rsid w:val="00E43EBD"/>
    <w:rsid w:val="00E43FCF"/>
    <w:rsid w:val="00E44097"/>
    <w:rsid w:val="00E442AB"/>
    <w:rsid w:val="00E44325"/>
    <w:rsid w:val="00E4436D"/>
    <w:rsid w:val="00E4439F"/>
    <w:rsid w:val="00E44977"/>
    <w:rsid w:val="00E44A10"/>
    <w:rsid w:val="00E44C5A"/>
    <w:rsid w:val="00E44DC0"/>
    <w:rsid w:val="00E45195"/>
    <w:rsid w:val="00E454C3"/>
    <w:rsid w:val="00E455D9"/>
    <w:rsid w:val="00E455FA"/>
    <w:rsid w:val="00E45633"/>
    <w:rsid w:val="00E45642"/>
    <w:rsid w:val="00E45801"/>
    <w:rsid w:val="00E45939"/>
    <w:rsid w:val="00E45BFB"/>
    <w:rsid w:val="00E4613E"/>
    <w:rsid w:val="00E46232"/>
    <w:rsid w:val="00E46393"/>
    <w:rsid w:val="00E46678"/>
    <w:rsid w:val="00E469BB"/>
    <w:rsid w:val="00E46A20"/>
    <w:rsid w:val="00E46A99"/>
    <w:rsid w:val="00E46BDA"/>
    <w:rsid w:val="00E46CA7"/>
    <w:rsid w:val="00E46DD5"/>
    <w:rsid w:val="00E46E65"/>
    <w:rsid w:val="00E46EA8"/>
    <w:rsid w:val="00E47038"/>
    <w:rsid w:val="00E47044"/>
    <w:rsid w:val="00E47101"/>
    <w:rsid w:val="00E47382"/>
    <w:rsid w:val="00E475D1"/>
    <w:rsid w:val="00E476E7"/>
    <w:rsid w:val="00E47723"/>
    <w:rsid w:val="00E478D0"/>
    <w:rsid w:val="00E47914"/>
    <w:rsid w:val="00E47931"/>
    <w:rsid w:val="00E47A6E"/>
    <w:rsid w:val="00E47C9A"/>
    <w:rsid w:val="00E47DA3"/>
    <w:rsid w:val="00E47FAD"/>
    <w:rsid w:val="00E5006B"/>
    <w:rsid w:val="00E500BC"/>
    <w:rsid w:val="00E501CE"/>
    <w:rsid w:val="00E5022B"/>
    <w:rsid w:val="00E50281"/>
    <w:rsid w:val="00E503BE"/>
    <w:rsid w:val="00E50669"/>
    <w:rsid w:val="00E5071F"/>
    <w:rsid w:val="00E50771"/>
    <w:rsid w:val="00E508E4"/>
    <w:rsid w:val="00E50930"/>
    <w:rsid w:val="00E50A83"/>
    <w:rsid w:val="00E50DA4"/>
    <w:rsid w:val="00E50E7E"/>
    <w:rsid w:val="00E50F2C"/>
    <w:rsid w:val="00E5118F"/>
    <w:rsid w:val="00E5120B"/>
    <w:rsid w:val="00E5124B"/>
    <w:rsid w:val="00E51368"/>
    <w:rsid w:val="00E514BB"/>
    <w:rsid w:val="00E515ED"/>
    <w:rsid w:val="00E516F5"/>
    <w:rsid w:val="00E5174A"/>
    <w:rsid w:val="00E51BC9"/>
    <w:rsid w:val="00E51DE0"/>
    <w:rsid w:val="00E51E3A"/>
    <w:rsid w:val="00E51E45"/>
    <w:rsid w:val="00E51EC0"/>
    <w:rsid w:val="00E51FF2"/>
    <w:rsid w:val="00E523AB"/>
    <w:rsid w:val="00E52813"/>
    <w:rsid w:val="00E528A7"/>
    <w:rsid w:val="00E52E59"/>
    <w:rsid w:val="00E52F75"/>
    <w:rsid w:val="00E53007"/>
    <w:rsid w:val="00E5318F"/>
    <w:rsid w:val="00E53196"/>
    <w:rsid w:val="00E531EE"/>
    <w:rsid w:val="00E53276"/>
    <w:rsid w:val="00E53357"/>
    <w:rsid w:val="00E53421"/>
    <w:rsid w:val="00E53664"/>
    <w:rsid w:val="00E5370D"/>
    <w:rsid w:val="00E53988"/>
    <w:rsid w:val="00E539AC"/>
    <w:rsid w:val="00E53AA6"/>
    <w:rsid w:val="00E53AD1"/>
    <w:rsid w:val="00E53C47"/>
    <w:rsid w:val="00E53E48"/>
    <w:rsid w:val="00E53E56"/>
    <w:rsid w:val="00E53F81"/>
    <w:rsid w:val="00E542D5"/>
    <w:rsid w:val="00E54379"/>
    <w:rsid w:val="00E54524"/>
    <w:rsid w:val="00E5452E"/>
    <w:rsid w:val="00E54584"/>
    <w:rsid w:val="00E546CE"/>
    <w:rsid w:val="00E54706"/>
    <w:rsid w:val="00E54801"/>
    <w:rsid w:val="00E54916"/>
    <w:rsid w:val="00E549BB"/>
    <w:rsid w:val="00E54C64"/>
    <w:rsid w:val="00E54C93"/>
    <w:rsid w:val="00E54DC7"/>
    <w:rsid w:val="00E54DDA"/>
    <w:rsid w:val="00E54E05"/>
    <w:rsid w:val="00E54EC5"/>
    <w:rsid w:val="00E54F3B"/>
    <w:rsid w:val="00E54F4F"/>
    <w:rsid w:val="00E54FA3"/>
    <w:rsid w:val="00E550B2"/>
    <w:rsid w:val="00E55100"/>
    <w:rsid w:val="00E552BE"/>
    <w:rsid w:val="00E55324"/>
    <w:rsid w:val="00E55630"/>
    <w:rsid w:val="00E55846"/>
    <w:rsid w:val="00E558DB"/>
    <w:rsid w:val="00E55939"/>
    <w:rsid w:val="00E55C4B"/>
    <w:rsid w:val="00E55E05"/>
    <w:rsid w:val="00E55EA5"/>
    <w:rsid w:val="00E55F0F"/>
    <w:rsid w:val="00E55FE0"/>
    <w:rsid w:val="00E5601F"/>
    <w:rsid w:val="00E560CF"/>
    <w:rsid w:val="00E56348"/>
    <w:rsid w:val="00E56489"/>
    <w:rsid w:val="00E565DA"/>
    <w:rsid w:val="00E566C9"/>
    <w:rsid w:val="00E56810"/>
    <w:rsid w:val="00E5688C"/>
    <w:rsid w:val="00E568E4"/>
    <w:rsid w:val="00E56A9D"/>
    <w:rsid w:val="00E56BBF"/>
    <w:rsid w:val="00E56DC1"/>
    <w:rsid w:val="00E56E20"/>
    <w:rsid w:val="00E56EB1"/>
    <w:rsid w:val="00E56F83"/>
    <w:rsid w:val="00E57062"/>
    <w:rsid w:val="00E57070"/>
    <w:rsid w:val="00E57129"/>
    <w:rsid w:val="00E57392"/>
    <w:rsid w:val="00E5758F"/>
    <w:rsid w:val="00E5759F"/>
    <w:rsid w:val="00E576C7"/>
    <w:rsid w:val="00E5785E"/>
    <w:rsid w:val="00E5797C"/>
    <w:rsid w:val="00E57A92"/>
    <w:rsid w:val="00E57BDD"/>
    <w:rsid w:val="00E57D5C"/>
    <w:rsid w:val="00E600EF"/>
    <w:rsid w:val="00E6018D"/>
    <w:rsid w:val="00E6059E"/>
    <w:rsid w:val="00E605F8"/>
    <w:rsid w:val="00E6077D"/>
    <w:rsid w:val="00E60A4E"/>
    <w:rsid w:val="00E60A64"/>
    <w:rsid w:val="00E60BC2"/>
    <w:rsid w:val="00E60C0C"/>
    <w:rsid w:val="00E60C3E"/>
    <w:rsid w:val="00E60E71"/>
    <w:rsid w:val="00E60ECD"/>
    <w:rsid w:val="00E60F51"/>
    <w:rsid w:val="00E61293"/>
    <w:rsid w:val="00E61356"/>
    <w:rsid w:val="00E614BB"/>
    <w:rsid w:val="00E61831"/>
    <w:rsid w:val="00E61921"/>
    <w:rsid w:val="00E6196C"/>
    <w:rsid w:val="00E61CA6"/>
    <w:rsid w:val="00E61CD8"/>
    <w:rsid w:val="00E61DA0"/>
    <w:rsid w:val="00E61DFC"/>
    <w:rsid w:val="00E61E54"/>
    <w:rsid w:val="00E61F9F"/>
    <w:rsid w:val="00E62058"/>
    <w:rsid w:val="00E622B7"/>
    <w:rsid w:val="00E6238C"/>
    <w:rsid w:val="00E623A6"/>
    <w:rsid w:val="00E623C5"/>
    <w:rsid w:val="00E6246A"/>
    <w:rsid w:val="00E6260F"/>
    <w:rsid w:val="00E62728"/>
    <w:rsid w:val="00E62A9F"/>
    <w:rsid w:val="00E62AA3"/>
    <w:rsid w:val="00E62AE4"/>
    <w:rsid w:val="00E62C21"/>
    <w:rsid w:val="00E62C85"/>
    <w:rsid w:val="00E62CA1"/>
    <w:rsid w:val="00E62DBC"/>
    <w:rsid w:val="00E63048"/>
    <w:rsid w:val="00E630BB"/>
    <w:rsid w:val="00E63158"/>
    <w:rsid w:val="00E63257"/>
    <w:rsid w:val="00E6327A"/>
    <w:rsid w:val="00E63345"/>
    <w:rsid w:val="00E6347D"/>
    <w:rsid w:val="00E6367C"/>
    <w:rsid w:val="00E63739"/>
    <w:rsid w:val="00E637BC"/>
    <w:rsid w:val="00E63835"/>
    <w:rsid w:val="00E63849"/>
    <w:rsid w:val="00E6395F"/>
    <w:rsid w:val="00E63BFB"/>
    <w:rsid w:val="00E63D34"/>
    <w:rsid w:val="00E63DB6"/>
    <w:rsid w:val="00E63E86"/>
    <w:rsid w:val="00E641BC"/>
    <w:rsid w:val="00E64265"/>
    <w:rsid w:val="00E642C8"/>
    <w:rsid w:val="00E642E9"/>
    <w:rsid w:val="00E64361"/>
    <w:rsid w:val="00E644EA"/>
    <w:rsid w:val="00E6497F"/>
    <w:rsid w:val="00E64A2D"/>
    <w:rsid w:val="00E64BD8"/>
    <w:rsid w:val="00E64DEB"/>
    <w:rsid w:val="00E64DFA"/>
    <w:rsid w:val="00E6515F"/>
    <w:rsid w:val="00E654F3"/>
    <w:rsid w:val="00E65508"/>
    <w:rsid w:val="00E6553B"/>
    <w:rsid w:val="00E65568"/>
    <w:rsid w:val="00E65613"/>
    <w:rsid w:val="00E658F9"/>
    <w:rsid w:val="00E65B0B"/>
    <w:rsid w:val="00E65B2D"/>
    <w:rsid w:val="00E65B9F"/>
    <w:rsid w:val="00E65BCB"/>
    <w:rsid w:val="00E65CC5"/>
    <w:rsid w:val="00E65DE1"/>
    <w:rsid w:val="00E661DF"/>
    <w:rsid w:val="00E662A3"/>
    <w:rsid w:val="00E6638E"/>
    <w:rsid w:val="00E665A1"/>
    <w:rsid w:val="00E6664A"/>
    <w:rsid w:val="00E66850"/>
    <w:rsid w:val="00E668B4"/>
    <w:rsid w:val="00E668E2"/>
    <w:rsid w:val="00E66ACF"/>
    <w:rsid w:val="00E66C32"/>
    <w:rsid w:val="00E66D69"/>
    <w:rsid w:val="00E66E08"/>
    <w:rsid w:val="00E66EA1"/>
    <w:rsid w:val="00E66F56"/>
    <w:rsid w:val="00E66F87"/>
    <w:rsid w:val="00E67061"/>
    <w:rsid w:val="00E67253"/>
    <w:rsid w:val="00E6725F"/>
    <w:rsid w:val="00E672D3"/>
    <w:rsid w:val="00E6737A"/>
    <w:rsid w:val="00E6738E"/>
    <w:rsid w:val="00E675C8"/>
    <w:rsid w:val="00E676C8"/>
    <w:rsid w:val="00E67739"/>
    <w:rsid w:val="00E67879"/>
    <w:rsid w:val="00E678B0"/>
    <w:rsid w:val="00E679EA"/>
    <w:rsid w:val="00E67AD4"/>
    <w:rsid w:val="00E67B03"/>
    <w:rsid w:val="00E67B9B"/>
    <w:rsid w:val="00E67BDB"/>
    <w:rsid w:val="00E67DA9"/>
    <w:rsid w:val="00E67E86"/>
    <w:rsid w:val="00E67FF1"/>
    <w:rsid w:val="00E70210"/>
    <w:rsid w:val="00E7027C"/>
    <w:rsid w:val="00E70395"/>
    <w:rsid w:val="00E70417"/>
    <w:rsid w:val="00E70472"/>
    <w:rsid w:val="00E7055A"/>
    <w:rsid w:val="00E70A37"/>
    <w:rsid w:val="00E70B73"/>
    <w:rsid w:val="00E70C1C"/>
    <w:rsid w:val="00E70CA6"/>
    <w:rsid w:val="00E70D1B"/>
    <w:rsid w:val="00E70D80"/>
    <w:rsid w:val="00E70D83"/>
    <w:rsid w:val="00E70DEE"/>
    <w:rsid w:val="00E70F81"/>
    <w:rsid w:val="00E7100E"/>
    <w:rsid w:val="00E7114E"/>
    <w:rsid w:val="00E7116D"/>
    <w:rsid w:val="00E71403"/>
    <w:rsid w:val="00E71451"/>
    <w:rsid w:val="00E71509"/>
    <w:rsid w:val="00E7163A"/>
    <w:rsid w:val="00E716EA"/>
    <w:rsid w:val="00E718E0"/>
    <w:rsid w:val="00E718FD"/>
    <w:rsid w:val="00E71975"/>
    <w:rsid w:val="00E7197D"/>
    <w:rsid w:val="00E719C6"/>
    <w:rsid w:val="00E71B7E"/>
    <w:rsid w:val="00E71B9F"/>
    <w:rsid w:val="00E71C02"/>
    <w:rsid w:val="00E71C4B"/>
    <w:rsid w:val="00E71C5E"/>
    <w:rsid w:val="00E71D12"/>
    <w:rsid w:val="00E71F03"/>
    <w:rsid w:val="00E71F60"/>
    <w:rsid w:val="00E71FE3"/>
    <w:rsid w:val="00E72118"/>
    <w:rsid w:val="00E72446"/>
    <w:rsid w:val="00E72496"/>
    <w:rsid w:val="00E72538"/>
    <w:rsid w:val="00E7267F"/>
    <w:rsid w:val="00E72803"/>
    <w:rsid w:val="00E72857"/>
    <w:rsid w:val="00E728BD"/>
    <w:rsid w:val="00E72910"/>
    <w:rsid w:val="00E72985"/>
    <w:rsid w:val="00E729F3"/>
    <w:rsid w:val="00E72A8D"/>
    <w:rsid w:val="00E72B0D"/>
    <w:rsid w:val="00E72B50"/>
    <w:rsid w:val="00E72BA0"/>
    <w:rsid w:val="00E72BE7"/>
    <w:rsid w:val="00E73107"/>
    <w:rsid w:val="00E731C1"/>
    <w:rsid w:val="00E73243"/>
    <w:rsid w:val="00E73361"/>
    <w:rsid w:val="00E733B1"/>
    <w:rsid w:val="00E733D7"/>
    <w:rsid w:val="00E733EF"/>
    <w:rsid w:val="00E7361D"/>
    <w:rsid w:val="00E739EC"/>
    <w:rsid w:val="00E73B38"/>
    <w:rsid w:val="00E73E8C"/>
    <w:rsid w:val="00E73F02"/>
    <w:rsid w:val="00E7402C"/>
    <w:rsid w:val="00E741C8"/>
    <w:rsid w:val="00E74279"/>
    <w:rsid w:val="00E74293"/>
    <w:rsid w:val="00E743F7"/>
    <w:rsid w:val="00E74438"/>
    <w:rsid w:val="00E745C7"/>
    <w:rsid w:val="00E747C6"/>
    <w:rsid w:val="00E749BF"/>
    <w:rsid w:val="00E749D3"/>
    <w:rsid w:val="00E74AFD"/>
    <w:rsid w:val="00E74BFC"/>
    <w:rsid w:val="00E74C3C"/>
    <w:rsid w:val="00E74CD2"/>
    <w:rsid w:val="00E74DC0"/>
    <w:rsid w:val="00E74EEE"/>
    <w:rsid w:val="00E7502E"/>
    <w:rsid w:val="00E75121"/>
    <w:rsid w:val="00E7525F"/>
    <w:rsid w:val="00E7539D"/>
    <w:rsid w:val="00E754C3"/>
    <w:rsid w:val="00E75572"/>
    <w:rsid w:val="00E756F1"/>
    <w:rsid w:val="00E75793"/>
    <w:rsid w:val="00E757F7"/>
    <w:rsid w:val="00E7583D"/>
    <w:rsid w:val="00E75959"/>
    <w:rsid w:val="00E75A00"/>
    <w:rsid w:val="00E75A18"/>
    <w:rsid w:val="00E75D9B"/>
    <w:rsid w:val="00E75ECF"/>
    <w:rsid w:val="00E75F1E"/>
    <w:rsid w:val="00E76043"/>
    <w:rsid w:val="00E7628B"/>
    <w:rsid w:val="00E7630F"/>
    <w:rsid w:val="00E763DC"/>
    <w:rsid w:val="00E76496"/>
    <w:rsid w:val="00E76657"/>
    <w:rsid w:val="00E766AC"/>
    <w:rsid w:val="00E7672C"/>
    <w:rsid w:val="00E767E4"/>
    <w:rsid w:val="00E768D8"/>
    <w:rsid w:val="00E76966"/>
    <w:rsid w:val="00E76AC2"/>
    <w:rsid w:val="00E76BA8"/>
    <w:rsid w:val="00E76CF1"/>
    <w:rsid w:val="00E76D4E"/>
    <w:rsid w:val="00E76E24"/>
    <w:rsid w:val="00E76F74"/>
    <w:rsid w:val="00E7701F"/>
    <w:rsid w:val="00E7721E"/>
    <w:rsid w:val="00E7728A"/>
    <w:rsid w:val="00E77431"/>
    <w:rsid w:val="00E77458"/>
    <w:rsid w:val="00E77504"/>
    <w:rsid w:val="00E77590"/>
    <w:rsid w:val="00E77644"/>
    <w:rsid w:val="00E77721"/>
    <w:rsid w:val="00E778CB"/>
    <w:rsid w:val="00E779D7"/>
    <w:rsid w:val="00E77B16"/>
    <w:rsid w:val="00E77B8F"/>
    <w:rsid w:val="00E77C85"/>
    <w:rsid w:val="00E77D03"/>
    <w:rsid w:val="00E77D70"/>
    <w:rsid w:val="00E77E28"/>
    <w:rsid w:val="00E77F3C"/>
    <w:rsid w:val="00E80207"/>
    <w:rsid w:val="00E80275"/>
    <w:rsid w:val="00E80375"/>
    <w:rsid w:val="00E803ED"/>
    <w:rsid w:val="00E80506"/>
    <w:rsid w:val="00E80545"/>
    <w:rsid w:val="00E805CC"/>
    <w:rsid w:val="00E807D9"/>
    <w:rsid w:val="00E8086C"/>
    <w:rsid w:val="00E80982"/>
    <w:rsid w:val="00E80A04"/>
    <w:rsid w:val="00E80C78"/>
    <w:rsid w:val="00E80D6C"/>
    <w:rsid w:val="00E80F04"/>
    <w:rsid w:val="00E80F4F"/>
    <w:rsid w:val="00E80FA7"/>
    <w:rsid w:val="00E80FAF"/>
    <w:rsid w:val="00E812F0"/>
    <w:rsid w:val="00E81427"/>
    <w:rsid w:val="00E814FE"/>
    <w:rsid w:val="00E8151D"/>
    <w:rsid w:val="00E81526"/>
    <w:rsid w:val="00E81546"/>
    <w:rsid w:val="00E815B8"/>
    <w:rsid w:val="00E815E3"/>
    <w:rsid w:val="00E8166C"/>
    <w:rsid w:val="00E8167C"/>
    <w:rsid w:val="00E816D8"/>
    <w:rsid w:val="00E8188A"/>
    <w:rsid w:val="00E81953"/>
    <w:rsid w:val="00E8197A"/>
    <w:rsid w:val="00E81C1C"/>
    <w:rsid w:val="00E81D2F"/>
    <w:rsid w:val="00E81E27"/>
    <w:rsid w:val="00E81E7C"/>
    <w:rsid w:val="00E81FE5"/>
    <w:rsid w:val="00E8212B"/>
    <w:rsid w:val="00E821A9"/>
    <w:rsid w:val="00E82230"/>
    <w:rsid w:val="00E82253"/>
    <w:rsid w:val="00E823C1"/>
    <w:rsid w:val="00E82455"/>
    <w:rsid w:val="00E824AB"/>
    <w:rsid w:val="00E8256E"/>
    <w:rsid w:val="00E825C8"/>
    <w:rsid w:val="00E82766"/>
    <w:rsid w:val="00E8277B"/>
    <w:rsid w:val="00E828C0"/>
    <w:rsid w:val="00E828C7"/>
    <w:rsid w:val="00E82909"/>
    <w:rsid w:val="00E82969"/>
    <w:rsid w:val="00E82B95"/>
    <w:rsid w:val="00E82B9A"/>
    <w:rsid w:val="00E82BED"/>
    <w:rsid w:val="00E82CBE"/>
    <w:rsid w:val="00E82D2D"/>
    <w:rsid w:val="00E82E21"/>
    <w:rsid w:val="00E82E4F"/>
    <w:rsid w:val="00E82FA1"/>
    <w:rsid w:val="00E82FEA"/>
    <w:rsid w:val="00E8325B"/>
    <w:rsid w:val="00E83363"/>
    <w:rsid w:val="00E8361C"/>
    <w:rsid w:val="00E83694"/>
    <w:rsid w:val="00E836CA"/>
    <w:rsid w:val="00E8397B"/>
    <w:rsid w:val="00E83A8F"/>
    <w:rsid w:val="00E83ABD"/>
    <w:rsid w:val="00E83B5E"/>
    <w:rsid w:val="00E83CFF"/>
    <w:rsid w:val="00E83F2C"/>
    <w:rsid w:val="00E83FE0"/>
    <w:rsid w:val="00E841DF"/>
    <w:rsid w:val="00E84244"/>
    <w:rsid w:val="00E84569"/>
    <w:rsid w:val="00E847F8"/>
    <w:rsid w:val="00E84919"/>
    <w:rsid w:val="00E84B3D"/>
    <w:rsid w:val="00E84C1C"/>
    <w:rsid w:val="00E84C89"/>
    <w:rsid w:val="00E84CAA"/>
    <w:rsid w:val="00E84D47"/>
    <w:rsid w:val="00E85046"/>
    <w:rsid w:val="00E85141"/>
    <w:rsid w:val="00E8517D"/>
    <w:rsid w:val="00E8521C"/>
    <w:rsid w:val="00E85223"/>
    <w:rsid w:val="00E85267"/>
    <w:rsid w:val="00E853CA"/>
    <w:rsid w:val="00E85415"/>
    <w:rsid w:val="00E85425"/>
    <w:rsid w:val="00E85612"/>
    <w:rsid w:val="00E858C0"/>
    <w:rsid w:val="00E85C98"/>
    <w:rsid w:val="00E85CAD"/>
    <w:rsid w:val="00E85E17"/>
    <w:rsid w:val="00E85ECB"/>
    <w:rsid w:val="00E860EB"/>
    <w:rsid w:val="00E8644B"/>
    <w:rsid w:val="00E86451"/>
    <w:rsid w:val="00E864CC"/>
    <w:rsid w:val="00E8653B"/>
    <w:rsid w:val="00E867EB"/>
    <w:rsid w:val="00E86859"/>
    <w:rsid w:val="00E86A2B"/>
    <w:rsid w:val="00E86A9C"/>
    <w:rsid w:val="00E86BA2"/>
    <w:rsid w:val="00E86BF4"/>
    <w:rsid w:val="00E86DE1"/>
    <w:rsid w:val="00E86F44"/>
    <w:rsid w:val="00E86F66"/>
    <w:rsid w:val="00E870F3"/>
    <w:rsid w:val="00E87139"/>
    <w:rsid w:val="00E8718A"/>
    <w:rsid w:val="00E87248"/>
    <w:rsid w:val="00E87284"/>
    <w:rsid w:val="00E87296"/>
    <w:rsid w:val="00E87456"/>
    <w:rsid w:val="00E87489"/>
    <w:rsid w:val="00E874A5"/>
    <w:rsid w:val="00E878D0"/>
    <w:rsid w:val="00E8799F"/>
    <w:rsid w:val="00E87A12"/>
    <w:rsid w:val="00E87DCB"/>
    <w:rsid w:val="00E87F43"/>
    <w:rsid w:val="00E9006B"/>
    <w:rsid w:val="00E901BE"/>
    <w:rsid w:val="00E9025F"/>
    <w:rsid w:val="00E90631"/>
    <w:rsid w:val="00E9073F"/>
    <w:rsid w:val="00E907D5"/>
    <w:rsid w:val="00E9096C"/>
    <w:rsid w:val="00E90C1E"/>
    <w:rsid w:val="00E90CB3"/>
    <w:rsid w:val="00E90CC8"/>
    <w:rsid w:val="00E90CF1"/>
    <w:rsid w:val="00E90F6E"/>
    <w:rsid w:val="00E91083"/>
    <w:rsid w:val="00E91138"/>
    <w:rsid w:val="00E912CB"/>
    <w:rsid w:val="00E912EC"/>
    <w:rsid w:val="00E9138A"/>
    <w:rsid w:val="00E91399"/>
    <w:rsid w:val="00E9164B"/>
    <w:rsid w:val="00E91835"/>
    <w:rsid w:val="00E91858"/>
    <w:rsid w:val="00E91BA7"/>
    <w:rsid w:val="00E91D5F"/>
    <w:rsid w:val="00E92110"/>
    <w:rsid w:val="00E92123"/>
    <w:rsid w:val="00E9218A"/>
    <w:rsid w:val="00E9221E"/>
    <w:rsid w:val="00E9237E"/>
    <w:rsid w:val="00E925CE"/>
    <w:rsid w:val="00E92631"/>
    <w:rsid w:val="00E92722"/>
    <w:rsid w:val="00E9282E"/>
    <w:rsid w:val="00E929B3"/>
    <w:rsid w:val="00E92C59"/>
    <w:rsid w:val="00E92D5C"/>
    <w:rsid w:val="00E92E0D"/>
    <w:rsid w:val="00E92E96"/>
    <w:rsid w:val="00E930E9"/>
    <w:rsid w:val="00E933C1"/>
    <w:rsid w:val="00E935CE"/>
    <w:rsid w:val="00E937A8"/>
    <w:rsid w:val="00E9388B"/>
    <w:rsid w:val="00E93AFD"/>
    <w:rsid w:val="00E93B7C"/>
    <w:rsid w:val="00E93CC5"/>
    <w:rsid w:val="00E94009"/>
    <w:rsid w:val="00E940EA"/>
    <w:rsid w:val="00E94283"/>
    <w:rsid w:val="00E944B6"/>
    <w:rsid w:val="00E94546"/>
    <w:rsid w:val="00E945C1"/>
    <w:rsid w:val="00E945CE"/>
    <w:rsid w:val="00E9463C"/>
    <w:rsid w:val="00E9487D"/>
    <w:rsid w:val="00E94A42"/>
    <w:rsid w:val="00E94B4D"/>
    <w:rsid w:val="00E94B76"/>
    <w:rsid w:val="00E94BF3"/>
    <w:rsid w:val="00E94C28"/>
    <w:rsid w:val="00E94C70"/>
    <w:rsid w:val="00E94C9E"/>
    <w:rsid w:val="00E94E89"/>
    <w:rsid w:val="00E94FC4"/>
    <w:rsid w:val="00E95018"/>
    <w:rsid w:val="00E950F8"/>
    <w:rsid w:val="00E951C1"/>
    <w:rsid w:val="00E95292"/>
    <w:rsid w:val="00E95294"/>
    <w:rsid w:val="00E95351"/>
    <w:rsid w:val="00E95365"/>
    <w:rsid w:val="00E955AE"/>
    <w:rsid w:val="00E955B7"/>
    <w:rsid w:val="00E9564A"/>
    <w:rsid w:val="00E95710"/>
    <w:rsid w:val="00E95B6E"/>
    <w:rsid w:val="00E95D7D"/>
    <w:rsid w:val="00E95E39"/>
    <w:rsid w:val="00E960B7"/>
    <w:rsid w:val="00E960E4"/>
    <w:rsid w:val="00E9630F"/>
    <w:rsid w:val="00E963F7"/>
    <w:rsid w:val="00E9648A"/>
    <w:rsid w:val="00E964F2"/>
    <w:rsid w:val="00E9653A"/>
    <w:rsid w:val="00E965DB"/>
    <w:rsid w:val="00E966CE"/>
    <w:rsid w:val="00E9688B"/>
    <w:rsid w:val="00E96B5F"/>
    <w:rsid w:val="00E96D46"/>
    <w:rsid w:val="00E96D5B"/>
    <w:rsid w:val="00E96D79"/>
    <w:rsid w:val="00E96E47"/>
    <w:rsid w:val="00E96EA7"/>
    <w:rsid w:val="00E96F23"/>
    <w:rsid w:val="00E971DC"/>
    <w:rsid w:val="00E97248"/>
    <w:rsid w:val="00E9754D"/>
    <w:rsid w:val="00E9757E"/>
    <w:rsid w:val="00E97596"/>
    <w:rsid w:val="00E977C4"/>
    <w:rsid w:val="00E9783B"/>
    <w:rsid w:val="00E97898"/>
    <w:rsid w:val="00E978F7"/>
    <w:rsid w:val="00E97916"/>
    <w:rsid w:val="00E97942"/>
    <w:rsid w:val="00E97954"/>
    <w:rsid w:val="00E97E32"/>
    <w:rsid w:val="00E97EE3"/>
    <w:rsid w:val="00EA0107"/>
    <w:rsid w:val="00EA0199"/>
    <w:rsid w:val="00EA026A"/>
    <w:rsid w:val="00EA03EB"/>
    <w:rsid w:val="00EA04B1"/>
    <w:rsid w:val="00EA058B"/>
    <w:rsid w:val="00EA0624"/>
    <w:rsid w:val="00EA063C"/>
    <w:rsid w:val="00EA069B"/>
    <w:rsid w:val="00EA06F2"/>
    <w:rsid w:val="00EA07C1"/>
    <w:rsid w:val="00EA0959"/>
    <w:rsid w:val="00EA0CC2"/>
    <w:rsid w:val="00EA0DCA"/>
    <w:rsid w:val="00EA0E75"/>
    <w:rsid w:val="00EA0EB8"/>
    <w:rsid w:val="00EA0FA9"/>
    <w:rsid w:val="00EA0FB3"/>
    <w:rsid w:val="00EA11C5"/>
    <w:rsid w:val="00EA1280"/>
    <w:rsid w:val="00EA133B"/>
    <w:rsid w:val="00EA13DD"/>
    <w:rsid w:val="00EA145C"/>
    <w:rsid w:val="00EA15DB"/>
    <w:rsid w:val="00EA1659"/>
    <w:rsid w:val="00EA16DF"/>
    <w:rsid w:val="00EA17AB"/>
    <w:rsid w:val="00EA17E3"/>
    <w:rsid w:val="00EA17FE"/>
    <w:rsid w:val="00EA1847"/>
    <w:rsid w:val="00EA1954"/>
    <w:rsid w:val="00EA19D2"/>
    <w:rsid w:val="00EA1A08"/>
    <w:rsid w:val="00EA1A59"/>
    <w:rsid w:val="00EA1A95"/>
    <w:rsid w:val="00EA1B62"/>
    <w:rsid w:val="00EA1BA6"/>
    <w:rsid w:val="00EA1C7D"/>
    <w:rsid w:val="00EA1D04"/>
    <w:rsid w:val="00EA1EB4"/>
    <w:rsid w:val="00EA1EC3"/>
    <w:rsid w:val="00EA1F07"/>
    <w:rsid w:val="00EA1F71"/>
    <w:rsid w:val="00EA202A"/>
    <w:rsid w:val="00EA2662"/>
    <w:rsid w:val="00EA2BD4"/>
    <w:rsid w:val="00EA2BFC"/>
    <w:rsid w:val="00EA2C9B"/>
    <w:rsid w:val="00EA2D3A"/>
    <w:rsid w:val="00EA3165"/>
    <w:rsid w:val="00EA31CB"/>
    <w:rsid w:val="00EA364D"/>
    <w:rsid w:val="00EA370E"/>
    <w:rsid w:val="00EA3720"/>
    <w:rsid w:val="00EA3725"/>
    <w:rsid w:val="00EA3860"/>
    <w:rsid w:val="00EA3928"/>
    <w:rsid w:val="00EA3B0D"/>
    <w:rsid w:val="00EA3CE6"/>
    <w:rsid w:val="00EA3EC3"/>
    <w:rsid w:val="00EA3F2E"/>
    <w:rsid w:val="00EA3F85"/>
    <w:rsid w:val="00EA4137"/>
    <w:rsid w:val="00EA41EC"/>
    <w:rsid w:val="00EA4260"/>
    <w:rsid w:val="00EA4377"/>
    <w:rsid w:val="00EA4502"/>
    <w:rsid w:val="00EA4691"/>
    <w:rsid w:val="00EA46CE"/>
    <w:rsid w:val="00EA46FF"/>
    <w:rsid w:val="00EA4786"/>
    <w:rsid w:val="00EA4A6F"/>
    <w:rsid w:val="00EA4BE3"/>
    <w:rsid w:val="00EA4C57"/>
    <w:rsid w:val="00EA4C6B"/>
    <w:rsid w:val="00EA4D7E"/>
    <w:rsid w:val="00EA4FCB"/>
    <w:rsid w:val="00EA50FC"/>
    <w:rsid w:val="00EA511A"/>
    <w:rsid w:val="00EA514E"/>
    <w:rsid w:val="00EA515B"/>
    <w:rsid w:val="00EA51C5"/>
    <w:rsid w:val="00EA5639"/>
    <w:rsid w:val="00EA56B1"/>
    <w:rsid w:val="00EA5700"/>
    <w:rsid w:val="00EA5744"/>
    <w:rsid w:val="00EA57C4"/>
    <w:rsid w:val="00EA57E3"/>
    <w:rsid w:val="00EA5850"/>
    <w:rsid w:val="00EA5A06"/>
    <w:rsid w:val="00EA5A11"/>
    <w:rsid w:val="00EA5C28"/>
    <w:rsid w:val="00EA5C9F"/>
    <w:rsid w:val="00EA5DF0"/>
    <w:rsid w:val="00EA5E98"/>
    <w:rsid w:val="00EA5F9E"/>
    <w:rsid w:val="00EA60A6"/>
    <w:rsid w:val="00EA6103"/>
    <w:rsid w:val="00EA6109"/>
    <w:rsid w:val="00EA616C"/>
    <w:rsid w:val="00EA61A4"/>
    <w:rsid w:val="00EA61BA"/>
    <w:rsid w:val="00EA620A"/>
    <w:rsid w:val="00EA623A"/>
    <w:rsid w:val="00EA63E0"/>
    <w:rsid w:val="00EA695E"/>
    <w:rsid w:val="00EA69E7"/>
    <w:rsid w:val="00EA6CD9"/>
    <w:rsid w:val="00EA6E53"/>
    <w:rsid w:val="00EA6ECC"/>
    <w:rsid w:val="00EA6ED5"/>
    <w:rsid w:val="00EA7063"/>
    <w:rsid w:val="00EA7127"/>
    <w:rsid w:val="00EA7249"/>
    <w:rsid w:val="00EA7263"/>
    <w:rsid w:val="00EA7609"/>
    <w:rsid w:val="00EA7713"/>
    <w:rsid w:val="00EA781C"/>
    <w:rsid w:val="00EA78B8"/>
    <w:rsid w:val="00EA7973"/>
    <w:rsid w:val="00EA79EE"/>
    <w:rsid w:val="00EA7B55"/>
    <w:rsid w:val="00EA7CB0"/>
    <w:rsid w:val="00EA7CF2"/>
    <w:rsid w:val="00EA7DA7"/>
    <w:rsid w:val="00EA7FF0"/>
    <w:rsid w:val="00EB01E2"/>
    <w:rsid w:val="00EB037C"/>
    <w:rsid w:val="00EB03B0"/>
    <w:rsid w:val="00EB03B7"/>
    <w:rsid w:val="00EB0539"/>
    <w:rsid w:val="00EB06BC"/>
    <w:rsid w:val="00EB077B"/>
    <w:rsid w:val="00EB0875"/>
    <w:rsid w:val="00EB0977"/>
    <w:rsid w:val="00EB09D3"/>
    <w:rsid w:val="00EB0B1E"/>
    <w:rsid w:val="00EB0B63"/>
    <w:rsid w:val="00EB0C13"/>
    <w:rsid w:val="00EB0D2C"/>
    <w:rsid w:val="00EB0FF7"/>
    <w:rsid w:val="00EB105A"/>
    <w:rsid w:val="00EB111D"/>
    <w:rsid w:val="00EB1350"/>
    <w:rsid w:val="00EB147C"/>
    <w:rsid w:val="00EB1491"/>
    <w:rsid w:val="00EB1784"/>
    <w:rsid w:val="00EB1880"/>
    <w:rsid w:val="00EB18A4"/>
    <w:rsid w:val="00EB1936"/>
    <w:rsid w:val="00EB197C"/>
    <w:rsid w:val="00EB1DB0"/>
    <w:rsid w:val="00EB208C"/>
    <w:rsid w:val="00EB208D"/>
    <w:rsid w:val="00EB20D8"/>
    <w:rsid w:val="00EB234C"/>
    <w:rsid w:val="00EB2430"/>
    <w:rsid w:val="00EB2467"/>
    <w:rsid w:val="00EB24A8"/>
    <w:rsid w:val="00EB24EF"/>
    <w:rsid w:val="00EB25C0"/>
    <w:rsid w:val="00EB26F4"/>
    <w:rsid w:val="00EB26F9"/>
    <w:rsid w:val="00EB2729"/>
    <w:rsid w:val="00EB2973"/>
    <w:rsid w:val="00EB2ACE"/>
    <w:rsid w:val="00EB2B5D"/>
    <w:rsid w:val="00EB2BBE"/>
    <w:rsid w:val="00EB2CF8"/>
    <w:rsid w:val="00EB2DA9"/>
    <w:rsid w:val="00EB2E6B"/>
    <w:rsid w:val="00EB2F35"/>
    <w:rsid w:val="00EB2F48"/>
    <w:rsid w:val="00EB32E7"/>
    <w:rsid w:val="00EB33BA"/>
    <w:rsid w:val="00EB3474"/>
    <w:rsid w:val="00EB3590"/>
    <w:rsid w:val="00EB38CF"/>
    <w:rsid w:val="00EB3B63"/>
    <w:rsid w:val="00EB3F4B"/>
    <w:rsid w:val="00EB4075"/>
    <w:rsid w:val="00EB40E3"/>
    <w:rsid w:val="00EB4114"/>
    <w:rsid w:val="00EB4172"/>
    <w:rsid w:val="00EB4213"/>
    <w:rsid w:val="00EB425F"/>
    <w:rsid w:val="00EB4282"/>
    <w:rsid w:val="00EB4376"/>
    <w:rsid w:val="00EB4473"/>
    <w:rsid w:val="00EB4577"/>
    <w:rsid w:val="00EB46BF"/>
    <w:rsid w:val="00EB46C5"/>
    <w:rsid w:val="00EB4801"/>
    <w:rsid w:val="00EB485D"/>
    <w:rsid w:val="00EB4865"/>
    <w:rsid w:val="00EB49E5"/>
    <w:rsid w:val="00EB4B07"/>
    <w:rsid w:val="00EB4CAA"/>
    <w:rsid w:val="00EB4D0B"/>
    <w:rsid w:val="00EB5130"/>
    <w:rsid w:val="00EB520C"/>
    <w:rsid w:val="00EB525C"/>
    <w:rsid w:val="00EB5283"/>
    <w:rsid w:val="00EB546F"/>
    <w:rsid w:val="00EB54A8"/>
    <w:rsid w:val="00EB56FE"/>
    <w:rsid w:val="00EB570E"/>
    <w:rsid w:val="00EB5768"/>
    <w:rsid w:val="00EB5786"/>
    <w:rsid w:val="00EB58A1"/>
    <w:rsid w:val="00EB58F9"/>
    <w:rsid w:val="00EB59C5"/>
    <w:rsid w:val="00EB59EF"/>
    <w:rsid w:val="00EB5AA3"/>
    <w:rsid w:val="00EB5AF2"/>
    <w:rsid w:val="00EB5B08"/>
    <w:rsid w:val="00EB5D75"/>
    <w:rsid w:val="00EB5E85"/>
    <w:rsid w:val="00EB5EF0"/>
    <w:rsid w:val="00EB5F4A"/>
    <w:rsid w:val="00EB5FC9"/>
    <w:rsid w:val="00EB610F"/>
    <w:rsid w:val="00EB61AB"/>
    <w:rsid w:val="00EB61BF"/>
    <w:rsid w:val="00EB6245"/>
    <w:rsid w:val="00EB63A7"/>
    <w:rsid w:val="00EB645A"/>
    <w:rsid w:val="00EB69A9"/>
    <w:rsid w:val="00EB6AAA"/>
    <w:rsid w:val="00EB6AC6"/>
    <w:rsid w:val="00EB6CC1"/>
    <w:rsid w:val="00EB6DBD"/>
    <w:rsid w:val="00EB6F2B"/>
    <w:rsid w:val="00EB6F5D"/>
    <w:rsid w:val="00EB6F7D"/>
    <w:rsid w:val="00EB70F1"/>
    <w:rsid w:val="00EB7168"/>
    <w:rsid w:val="00EB71A1"/>
    <w:rsid w:val="00EB71F5"/>
    <w:rsid w:val="00EB736C"/>
    <w:rsid w:val="00EB73A1"/>
    <w:rsid w:val="00EB73C2"/>
    <w:rsid w:val="00EB73C6"/>
    <w:rsid w:val="00EB7574"/>
    <w:rsid w:val="00EB7952"/>
    <w:rsid w:val="00EB79AF"/>
    <w:rsid w:val="00EB7A6C"/>
    <w:rsid w:val="00EB7AC5"/>
    <w:rsid w:val="00EB7B41"/>
    <w:rsid w:val="00EB7B50"/>
    <w:rsid w:val="00EB7EAB"/>
    <w:rsid w:val="00EB7EAF"/>
    <w:rsid w:val="00EB8BCC"/>
    <w:rsid w:val="00EC0025"/>
    <w:rsid w:val="00EC0053"/>
    <w:rsid w:val="00EC008C"/>
    <w:rsid w:val="00EC01B1"/>
    <w:rsid w:val="00EC01E1"/>
    <w:rsid w:val="00EC027E"/>
    <w:rsid w:val="00EC02C5"/>
    <w:rsid w:val="00EC0338"/>
    <w:rsid w:val="00EC03F2"/>
    <w:rsid w:val="00EC0560"/>
    <w:rsid w:val="00EC05E2"/>
    <w:rsid w:val="00EC06AC"/>
    <w:rsid w:val="00EC07CF"/>
    <w:rsid w:val="00EC089A"/>
    <w:rsid w:val="00EC09E5"/>
    <w:rsid w:val="00EC0AFC"/>
    <w:rsid w:val="00EC0C8C"/>
    <w:rsid w:val="00EC0CAD"/>
    <w:rsid w:val="00EC0E21"/>
    <w:rsid w:val="00EC0E48"/>
    <w:rsid w:val="00EC1025"/>
    <w:rsid w:val="00EC10F5"/>
    <w:rsid w:val="00EC1203"/>
    <w:rsid w:val="00EC1221"/>
    <w:rsid w:val="00EC123D"/>
    <w:rsid w:val="00EC13A8"/>
    <w:rsid w:val="00EC13EF"/>
    <w:rsid w:val="00EC142F"/>
    <w:rsid w:val="00EC1494"/>
    <w:rsid w:val="00EC14F2"/>
    <w:rsid w:val="00EC163D"/>
    <w:rsid w:val="00EC1674"/>
    <w:rsid w:val="00EC1678"/>
    <w:rsid w:val="00EC1680"/>
    <w:rsid w:val="00EC169F"/>
    <w:rsid w:val="00EC1713"/>
    <w:rsid w:val="00EC1864"/>
    <w:rsid w:val="00EC1977"/>
    <w:rsid w:val="00EC19D4"/>
    <w:rsid w:val="00EC1A47"/>
    <w:rsid w:val="00EC1AFF"/>
    <w:rsid w:val="00EC1DAF"/>
    <w:rsid w:val="00EC1DF8"/>
    <w:rsid w:val="00EC1F88"/>
    <w:rsid w:val="00EC2001"/>
    <w:rsid w:val="00EC2234"/>
    <w:rsid w:val="00EC22DF"/>
    <w:rsid w:val="00EC241E"/>
    <w:rsid w:val="00EC2551"/>
    <w:rsid w:val="00EC2818"/>
    <w:rsid w:val="00EC2925"/>
    <w:rsid w:val="00EC2960"/>
    <w:rsid w:val="00EC29CD"/>
    <w:rsid w:val="00EC2AE3"/>
    <w:rsid w:val="00EC2B6C"/>
    <w:rsid w:val="00EC2D48"/>
    <w:rsid w:val="00EC2D76"/>
    <w:rsid w:val="00EC2E1B"/>
    <w:rsid w:val="00EC30B1"/>
    <w:rsid w:val="00EC3224"/>
    <w:rsid w:val="00EC3454"/>
    <w:rsid w:val="00EC34DB"/>
    <w:rsid w:val="00EC3768"/>
    <w:rsid w:val="00EC3786"/>
    <w:rsid w:val="00EC3986"/>
    <w:rsid w:val="00EC3992"/>
    <w:rsid w:val="00EC39CC"/>
    <w:rsid w:val="00EC3B0B"/>
    <w:rsid w:val="00EC3B3C"/>
    <w:rsid w:val="00EC3B63"/>
    <w:rsid w:val="00EC3EBF"/>
    <w:rsid w:val="00EC3EC2"/>
    <w:rsid w:val="00EC3FCA"/>
    <w:rsid w:val="00EC42D8"/>
    <w:rsid w:val="00EC4349"/>
    <w:rsid w:val="00EC44BD"/>
    <w:rsid w:val="00EC44D0"/>
    <w:rsid w:val="00EC47D3"/>
    <w:rsid w:val="00EC49BF"/>
    <w:rsid w:val="00EC4A3F"/>
    <w:rsid w:val="00EC4AE6"/>
    <w:rsid w:val="00EC4B0A"/>
    <w:rsid w:val="00EC4BB6"/>
    <w:rsid w:val="00EC4CD2"/>
    <w:rsid w:val="00EC4D57"/>
    <w:rsid w:val="00EC4E60"/>
    <w:rsid w:val="00EC5246"/>
    <w:rsid w:val="00EC5276"/>
    <w:rsid w:val="00EC52D5"/>
    <w:rsid w:val="00EC5301"/>
    <w:rsid w:val="00EC5496"/>
    <w:rsid w:val="00EC5658"/>
    <w:rsid w:val="00EC5672"/>
    <w:rsid w:val="00EC5684"/>
    <w:rsid w:val="00EC56CA"/>
    <w:rsid w:val="00EC59BC"/>
    <w:rsid w:val="00EC5A3C"/>
    <w:rsid w:val="00EC5A55"/>
    <w:rsid w:val="00EC5ADE"/>
    <w:rsid w:val="00EC5BA8"/>
    <w:rsid w:val="00EC5BF4"/>
    <w:rsid w:val="00EC5D5E"/>
    <w:rsid w:val="00EC5D97"/>
    <w:rsid w:val="00EC5F88"/>
    <w:rsid w:val="00EC5FEE"/>
    <w:rsid w:val="00EC601F"/>
    <w:rsid w:val="00EC603A"/>
    <w:rsid w:val="00EC613E"/>
    <w:rsid w:val="00EC618A"/>
    <w:rsid w:val="00EC6268"/>
    <w:rsid w:val="00EC6343"/>
    <w:rsid w:val="00EC65BF"/>
    <w:rsid w:val="00EC65E7"/>
    <w:rsid w:val="00EC65F5"/>
    <w:rsid w:val="00EC66C2"/>
    <w:rsid w:val="00EC6779"/>
    <w:rsid w:val="00EC6843"/>
    <w:rsid w:val="00EC68EA"/>
    <w:rsid w:val="00EC6A7A"/>
    <w:rsid w:val="00EC6AD7"/>
    <w:rsid w:val="00EC6B12"/>
    <w:rsid w:val="00EC6B22"/>
    <w:rsid w:val="00EC6B89"/>
    <w:rsid w:val="00EC6D3B"/>
    <w:rsid w:val="00EC6E7A"/>
    <w:rsid w:val="00EC701E"/>
    <w:rsid w:val="00EC713E"/>
    <w:rsid w:val="00EC7149"/>
    <w:rsid w:val="00EC71DB"/>
    <w:rsid w:val="00EC725E"/>
    <w:rsid w:val="00EC7279"/>
    <w:rsid w:val="00EC7351"/>
    <w:rsid w:val="00EC767D"/>
    <w:rsid w:val="00EC77D9"/>
    <w:rsid w:val="00EC77F0"/>
    <w:rsid w:val="00EC7850"/>
    <w:rsid w:val="00EC7900"/>
    <w:rsid w:val="00EC7925"/>
    <w:rsid w:val="00EC7A1D"/>
    <w:rsid w:val="00EC7E1E"/>
    <w:rsid w:val="00EC7EBB"/>
    <w:rsid w:val="00ED021C"/>
    <w:rsid w:val="00ED0265"/>
    <w:rsid w:val="00ED0365"/>
    <w:rsid w:val="00ED0647"/>
    <w:rsid w:val="00ED07FD"/>
    <w:rsid w:val="00ED0882"/>
    <w:rsid w:val="00ED09C9"/>
    <w:rsid w:val="00ED0BDB"/>
    <w:rsid w:val="00ED0D58"/>
    <w:rsid w:val="00ED0E3F"/>
    <w:rsid w:val="00ED0EE0"/>
    <w:rsid w:val="00ED0F6F"/>
    <w:rsid w:val="00ED11FD"/>
    <w:rsid w:val="00ED1421"/>
    <w:rsid w:val="00ED1466"/>
    <w:rsid w:val="00ED1575"/>
    <w:rsid w:val="00ED16CC"/>
    <w:rsid w:val="00ED18F8"/>
    <w:rsid w:val="00ED1A58"/>
    <w:rsid w:val="00ED1A71"/>
    <w:rsid w:val="00ED1E7E"/>
    <w:rsid w:val="00ED1F98"/>
    <w:rsid w:val="00ED2088"/>
    <w:rsid w:val="00ED233D"/>
    <w:rsid w:val="00ED24B1"/>
    <w:rsid w:val="00ED24F7"/>
    <w:rsid w:val="00ED2558"/>
    <w:rsid w:val="00ED2693"/>
    <w:rsid w:val="00ED2707"/>
    <w:rsid w:val="00ED2770"/>
    <w:rsid w:val="00ED2778"/>
    <w:rsid w:val="00ED27FC"/>
    <w:rsid w:val="00ED28D9"/>
    <w:rsid w:val="00ED2AEB"/>
    <w:rsid w:val="00ED2EE3"/>
    <w:rsid w:val="00ED30AB"/>
    <w:rsid w:val="00ED318E"/>
    <w:rsid w:val="00ED326D"/>
    <w:rsid w:val="00ED3305"/>
    <w:rsid w:val="00ED33D0"/>
    <w:rsid w:val="00ED3585"/>
    <w:rsid w:val="00ED3587"/>
    <w:rsid w:val="00ED36A2"/>
    <w:rsid w:val="00ED37FE"/>
    <w:rsid w:val="00ED3983"/>
    <w:rsid w:val="00ED39A8"/>
    <w:rsid w:val="00ED3A8B"/>
    <w:rsid w:val="00ED3AFA"/>
    <w:rsid w:val="00ED3C34"/>
    <w:rsid w:val="00ED3D65"/>
    <w:rsid w:val="00ED3E1D"/>
    <w:rsid w:val="00ED3FC4"/>
    <w:rsid w:val="00ED40D2"/>
    <w:rsid w:val="00ED410F"/>
    <w:rsid w:val="00ED41C5"/>
    <w:rsid w:val="00ED41E4"/>
    <w:rsid w:val="00ED423B"/>
    <w:rsid w:val="00ED429F"/>
    <w:rsid w:val="00ED42C6"/>
    <w:rsid w:val="00ED4393"/>
    <w:rsid w:val="00ED4403"/>
    <w:rsid w:val="00ED455A"/>
    <w:rsid w:val="00ED459F"/>
    <w:rsid w:val="00ED4605"/>
    <w:rsid w:val="00ED46D6"/>
    <w:rsid w:val="00ED4751"/>
    <w:rsid w:val="00ED47CC"/>
    <w:rsid w:val="00ED4B09"/>
    <w:rsid w:val="00ED4B18"/>
    <w:rsid w:val="00ED4C45"/>
    <w:rsid w:val="00ED4C49"/>
    <w:rsid w:val="00ED4CAA"/>
    <w:rsid w:val="00ED4CB2"/>
    <w:rsid w:val="00ED4E3B"/>
    <w:rsid w:val="00ED4ED4"/>
    <w:rsid w:val="00ED50A4"/>
    <w:rsid w:val="00ED50D6"/>
    <w:rsid w:val="00ED52E2"/>
    <w:rsid w:val="00ED5389"/>
    <w:rsid w:val="00ED562C"/>
    <w:rsid w:val="00ED5647"/>
    <w:rsid w:val="00ED5672"/>
    <w:rsid w:val="00ED56EC"/>
    <w:rsid w:val="00ED5A40"/>
    <w:rsid w:val="00ED5D73"/>
    <w:rsid w:val="00ED5E62"/>
    <w:rsid w:val="00ED606C"/>
    <w:rsid w:val="00ED6183"/>
    <w:rsid w:val="00ED623E"/>
    <w:rsid w:val="00ED62CF"/>
    <w:rsid w:val="00ED633C"/>
    <w:rsid w:val="00ED6376"/>
    <w:rsid w:val="00ED64B6"/>
    <w:rsid w:val="00ED6597"/>
    <w:rsid w:val="00ED6614"/>
    <w:rsid w:val="00ED6743"/>
    <w:rsid w:val="00ED6747"/>
    <w:rsid w:val="00ED68F8"/>
    <w:rsid w:val="00ED6949"/>
    <w:rsid w:val="00ED6C2F"/>
    <w:rsid w:val="00ED6C4A"/>
    <w:rsid w:val="00ED6C8F"/>
    <w:rsid w:val="00ED6D9D"/>
    <w:rsid w:val="00ED6EEB"/>
    <w:rsid w:val="00ED6F53"/>
    <w:rsid w:val="00ED6F8A"/>
    <w:rsid w:val="00ED71AB"/>
    <w:rsid w:val="00ED73D6"/>
    <w:rsid w:val="00ED746E"/>
    <w:rsid w:val="00ED76D7"/>
    <w:rsid w:val="00ED797B"/>
    <w:rsid w:val="00ED7A16"/>
    <w:rsid w:val="00ED7C16"/>
    <w:rsid w:val="00ED7C1F"/>
    <w:rsid w:val="00ED7CE7"/>
    <w:rsid w:val="00ED7DB5"/>
    <w:rsid w:val="00ED7E34"/>
    <w:rsid w:val="00EDCB1F"/>
    <w:rsid w:val="00EE03AE"/>
    <w:rsid w:val="00EE03B9"/>
    <w:rsid w:val="00EE0468"/>
    <w:rsid w:val="00EE04F8"/>
    <w:rsid w:val="00EE075F"/>
    <w:rsid w:val="00EE0825"/>
    <w:rsid w:val="00EE08BD"/>
    <w:rsid w:val="00EE0AAC"/>
    <w:rsid w:val="00EE0D8A"/>
    <w:rsid w:val="00EE0E6E"/>
    <w:rsid w:val="00EE0F51"/>
    <w:rsid w:val="00EE1018"/>
    <w:rsid w:val="00EE105A"/>
    <w:rsid w:val="00EE10FE"/>
    <w:rsid w:val="00EE1217"/>
    <w:rsid w:val="00EE1430"/>
    <w:rsid w:val="00EE155C"/>
    <w:rsid w:val="00EE19AB"/>
    <w:rsid w:val="00EE1A8D"/>
    <w:rsid w:val="00EE1ACF"/>
    <w:rsid w:val="00EE1AEC"/>
    <w:rsid w:val="00EE1CB9"/>
    <w:rsid w:val="00EE1D39"/>
    <w:rsid w:val="00EE1D8C"/>
    <w:rsid w:val="00EE20A9"/>
    <w:rsid w:val="00EE214F"/>
    <w:rsid w:val="00EE218D"/>
    <w:rsid w:val="00EE21CD"/>
    <w:rsid w:val="00EE2326"/>
    <w:rsid w:val="00EE23C8"/>
    <w:rsid w:val="00EE23DE"/>
    <w:rsid w:val="00EE2465"/>
    <w:rsid w:val="00EE2497"/>
    <w:rsid w:val="00EE2550"/>
    <w:rsid w:val="00EE257D"/>
    <w:rsid w:val="00EE26D3"/>
    <w:rsid w:val="00EE26E8"/>
    <w:rsid w:val="00EE277A"/>
    <w:rsid w:val="00EE2933"/>
    <w:rsid w:val="00EE2AD3"/>
    <w:rsid w:val="00EE2B16"/>
    <w:rsid w:val="00EE2BA3"/>
    <w:rsid w:val="00EE2BE4"/>
    <w:rsid w:val="00EE2CFC"/>
    <w:rsid w:val="00EE2D2C"/>
    <w:rsid w:val="00EE2DA6"/>
    <w:rsid w:val="00EE2DCA"/>
    <w:rsid w:val="00EE2DE9"/>
    <w:rsid w:val="00EE2E6E"/>
    <w:rsid w:val="00EE2EEF"/>
    <w:rsid w:val="00EE2F19"/>
    <w:rsid w:val="00EE2F9D"/>
    <w:rsid w:val="00EE307A"/>
    <w:rsid w:val="00EE30C3"/>
    <w:rsid w:val="00EE3146"/>
    <w:rsid w:val="00EE3327"/>
    <w:rsid w:val="00EE3350"/>
    <w:rsid w:val="00EE3438"/>
    <w:rsid w:val="00EE3905"/>
    <w:rsid w:val="00EE3A39"/>
    <w:rsid w:val="00EE3BB8"/>
    <w:rsid w:val="00EE3BC6"/>
    <w:rsid w:val="00EE3D4C"/>
    <w:rsid w:val="00EE3DC3"/>
    <w:rsid w:val="00EE3DF4"/>
    <w:rsid w:val="00EE3E2C"/>
    <w:rsid w:val="00EE3F6B"/>
    <w:rsid w:val="00EE4066"/>
    <w:rsid w:val="00EE437F"/>
    <w:rsid w:val="00EE4659"/>
    <w:rsid w:val="00EE4738"/>
    <w:rsid w:val="00EE47B8"/>
    <w:rsid w:val="00EE48AD"/>
    <w:rsid w:val="00EE4915"/>
    <w:rsid w:val="00EE4B25"/>
    <w:rsid w:val="00EE4B2B"/>
    <w:rsid w:val="00EE4D58"/>
    <w:rsid w:val="00EE4E56"/>
    <w:rsid w:val="00EE4F84"/>
    <w:rsid w:val="00EE50AB"/>
    <w:rsid w:val="00EE53D5"/>
    <w:rsid w:val="00EE54D4"/>
    <w:rsid w:val="00EE5501"/>
    <w:rsid w:val="00EE5536"/>
    <w:rsid w:val="00EE56EA"/>
    <w:rsid w:val="00EE5757"/>
    <w:rsid w:val="00EE57EF"/>
    <w:rsid w:val="00EE584F"/>
    <w:rsid w:val="00EE59BD"/>
    <w:rsid w:val="00EE59C3"/>
    <w:rsid w:val="00EE5D82"/>
    <w:rsid w:val="00EE5E2E"/>
    <w:rsid w:val="00EE5E5C"/>
    <w:rsid w:val="00EE5EF9"/>
    <w:rsid w:val="00EE5F88"/>
    <w:rsid w:val="00EE614B"/>
    <w:rsid w:val="00EE626B"/>
    <w:rsid w:val="00EE62BD"/>
    <w:rsid w:val="00EE64BC"/>
    <w:rsid w:val="00EE653B"/>
    <w:rsid w:val="00EE6550"/>
    <w:rsid w:val="00EE65D2"/>
    <w:rsid w:val="00EE65E8"/>
    <w:rsid w:val="00EE65F7"/>
    <w:rsid w:val="00EE6635"/>
    <w:rsid w:val="00EE6732"/>
    <w:rsid w:val="00EE683B"/>
    <w:rsid w:val="00EE68AD"/>
    <w:rsid w:val="00EE6906"/>
    <w:rsid w:val="00EE69F1"/>
    <w:rsid w:val="00EE6A69"/>
    <w:rsid w:val="00EE6B8D"/>
    <w:rsid w:val="00EE6D42"/>
    <w:rsid w:val="00EE6E90"/>
    <w:rsid w:val="00EE7375"/>
    <w:rsid w:val="00EE738F"/>
    <w:rsid w:val="00EE7568"/>
    <w:rsid w:val="00EE7628"/>
    <w:rsid w:val="00EE7AB1"/>
    <w:rsid w:val="00EE7AFA"/>
    <w:rsid w:val="00EE7B67"/>
    <w:rsid w:val="00EE7C65"/>
    <w:rsid w:val="00EF0050"/>
    <w:rsid w:val="00EF009E"/>
    <w:rsid w:val="00EF0352"/>
    <w:rsid w:val="00EF03B8"/>
    <w:rsid w:val="00EF0561"/>
    <w:rsid w:val="00EF0647"/>
    <w:rsid w:val="00EF0648"/>
    <w:rsid w:val="00EF0795"/>
    <w:rsid w:val="00EF08AE"/>
    <w:rsid w:val="00EF0931"/>
    <w:rsid w:val="00EF09F3"/>
    <w:rsid w:val="00EF0A4F"/>
    <w:rsid w:val="00EF0C9B"/>
    <w:rsid w:val="00EF0CC0"/>
    <w:rsid w:val="00EF0E46"/>
    <w:rsid w:val="00EF0EB5"/>
    <w:rsid w:val="00EF1018"/>
    <w:rsid w:val="00EF10B9"/>
    <w:rsid w:val="00EF1264"/>
    <w:rsid w:val="00EF13B3"/>
    <w:rsid w:val="00EF13C6"/>
    <w:rsid w:val="00EF140D"/>
    <w:rsid w:val="00EF16DD"/>
    <w:rsid w:val="00EF16F8"/>
    <w:rsid w:val="00EF1974"/>
    <w:rsid w:val="00EF1C83"/>
    <w:rsid w:val="00EF1D39"/>
    <w:rsid w:val="00EF1D41"/>
    <w:rsid w:val="00EF1DC9"/>
    <w:rsid w:val="00EF1EB1"/>
    <w:rsid w:val="00EF1ED9"/>
    <w:rsid w:val="00EF1EF3"/>
    <w:rsid w:val="00EF1FAE"/>
    <w:rsid w:val="00EF2125"/>
    <w:rsid w:val="00EF2167"/>
    <w:rsid w:val="00EF2241"/>
    <w:rsid w:val="00EF233E"/>
    <w:rsid w:val="00EF23B6"/>
    <w:rsid w:val="00EF2477"/>
    <w:rsid w:val="00EF2689"/>
    <w:rsid w:val="00EF26B7"/>
    <w:rsid w:val="00EF2835"/>
    <w:rsid w:val="00EF28C3"/>
    <w:rsid w:val="00EF2C6F"/>
    <w:rsid w:val="00EF2CAF"/>
    <w:rsid w:val="00EF2D28"/>
    <w:rsid w:val="00EF2DC1"/>
    <w:rsid w:val="00EF2DDD"/>
    <w:rsid w:val="00EF2E70"/>
    <w:rsid w:val="00EF2E8F"/>
    <w:rsid w:val="00EF2F7D"/>
    <w:rsid w:val="00EF2FA7"/>
    <w:rsid w:val="00EF31E5"/>
    <w:rsid w:val="00EF3460"/>
    <w:rsid w:val="00EF3728"/>
    <w:rsid w:val="00EF376C"/>
    <w:rsid w:val="00EF38B0"/>
    <w:rsid w:val="00EF38C0"/>
    <w:rsid w:val="00EF38DE"/>
    <w:rsid w:val="00EF38F5"/>
    <w:rsid w:val="00EF3941"/>
    <w:rsid w:val="00EF39B8"/>
    <w:rsid w:val="00EF3AAD"/>
    <w:rsid w:val="00EF3B5B"/>
    <w:rsid w:val="00EF3B65"/>
    <w:rsid w:val="00EF3BAE"/>
    <w:rsid w:val="00EF3BFA"/>
    <w:rsid w:val="00EF3C44"/>
    <w:rsid w:val="00EF3C57"/>
    <w:rsid w:val="00EF3DE1"/>
    <w:rsid w:val="00EF3EEA"/>
    <w:rsid w:val="00EF40DD"/>
    <w:rsid w:val="00EF4167"/>
    <w:rsid w:val="00EF41BC"/>
    <w:rsid w:val="00EF42A2"/>
    <w:rsid w:val="00EF42CD"/>
    <w:rsid w:val="00EF42E7"/>
    <w:rsid w:val="00EF43D8"/>
    <w:rsid w:val="00EF43E0"/>
    <w:rsid w:val="00EF43EE"/>
    <w:rsid w:val="00EF44A6"/>
    <w:rsid w:val="00EF45AB"/>
    <w:rsid w:val="00EF45CF"/>
    <w:rsid w:val="00EF4641"/>
    <w:rsid w:val="00EF48BF"/>
    <w:rsid w:val="00EF4962"/>
    <w:rsid w:val="00EF4D32"/>
    <w:rsid w:val="00EF4D46"/>
    <w:rsid w:val="00EF534B"/>
    <w:rsid w:val="00EF537B"/>
    <w:rsid w:val="00EF5390"/>
    <w:rsid w:val="00EF53C6"/>
    <w:rsid w:val="00EF5598"/>
    <w:rsid w:val="00EF55D1"/>
    <w:rsid w:val="00EF5755"/>
    <w:rsid w:val="00EF5A78"/>
    <w:rsid w:val="00EF5B80"/>
    <w:rsid w:val="00EF5DE1"/>
    <w:rsid w:val="00EF5E1E"/>
    <w:rsid w:val="00EF5F44"/>
    <w:rsid w:val="00EF602B"/>
    <w:rsid w:val="00EF6251"/>
    <w:rsid w:val="00EF6299"/>
    <w:rsid w:val="00EF62C5"/>
    <w:rsid w:val="00EF634B"/>
    <w:rsid w:val="00EF63DE"/>
    <w:rsid w:val="00EF64A2"/>
    <w:rsid w:val="00EF6858"/>
    <w:rsid w:val="00EF6917"/>
    <w:rsid w:val="00EF69C7"/>
    <w:rsid w:val="00EF6B61"/>
    <w:rsid w:val="00EF6BD3"/>
    <w:rsid w:val="00EF6CAD"/>
    <w:rsid w:val="00EF6CB8"/>
    <w:rsid w:val="00EF6DF1"/>
    <w:rsid w:val="00EF6E21"/>
    <w:rsid w:val="00EF6FCC"/>
    <w:rsid w:val="00EF6FFB"/>
    <w:rsid w:val="00EF700D"/>
    <w:rsid w:val="00EF7011"/>
    <w:rsid w:val="00EF70DE"/>
    <w:rsid w:val="00EF7276"/>
    <w:rsid w:val="00EF734B"/>
    <w:rsid w:val="00EF73DF"/>
    <w:rsid w:val="00EF73F5"/>
    <w:rsid w:val="00EF75CC"/>
    <w:rsid w:val="00EF75CD"/>
    <w:rsid w:val="00EF761D"/>
    <w:rsid w:val="00EF765C"/>
    <w:rsid w:val="00EF7662"/>
    <w:rsid w:val="00EF767C"/>
    <w:rsid w:val="00EF76A0"/>
    <w:rsid w:val="00EF76D0"/>
    <w:rsid w:val="00EF770B"/>
    <w:rsid w:val="00EF77E9"/>
    <w:rsid w:val="00EF7898"/>
    <w:rsid w:val="00EF7E1D"/>
    <w:rsid w:val="00EF7FE6"/>
    <w:rsid w:val="00F00170"/>
    <w:rsid w:val="00F0029C"/>
    <w:rsid w:val="00F00367"/>
    <w:rsid w:val="00F00368"/>
    <w:rsid w:val="00F00498"/>
    <w:rsid w:val="00F0062D"/>
    <w:rsid w:val="00F00810"/>
    <w:rsid w:val="00F00851"/>
    <w:rsid w:val="00F008C5"/>
    <w:rsid w:val="00F008FE"/>
    <w:rsid w:val="00F009C1"/>
    <w:rsid w:val="00F00A48"/>
    <w:rsid w:val="00F00B16"/>
    <w:rsid w:val="00F00BCD"/>
    <w:rsid w:val="00F00D75"/>
    <w:rsid w:val="00F00D9F"/>
    <w:rsid w:val="00F00E9A"/>
    <w:rsid w:val="00F00F72"/>
    <w:rsid w:val="00F01036"/>
    <w:rsid w:val="00F010A4"/>
    <w:rsid w:val="00F0131D"/>
    <w:rsid w:val="00F01476"/>
    <w:rsid w:val="00F0148F"/>
    <w:rsid w:val="00F014BC"/>
    <w:rsid w:val="00F01612"/>
    <w:rsid w:val="00F016AB"/>
    <w:rsid w:val="00F018E2"/>
    <w:rsid w:val="00F01A2A"/>
    <w:rsid w:val="00F01A52"/>
    <w:rsid w:val="00F01EB4"/>
    <w:rsid w:val="00F01FB4"/>
    <w:rsid w:val="00F02051"/>
    <w:rsid w:val="00F020DD"/>
    <w:rsid w:val="00F02280"/>
    <w:rsid w:val="00F0231C"/>
    <w:rsid w:val="00F02540"/>
    <w:rsid w:val="00F02733"/>
    <w:rsid w:val="00F02817"/>
    <w:rsid w:val="00F02930"/>
    <w:rsid w:val="00F02955"/>
    <w:rsid w:val="00F02998"/>
    <w:rsid w:val="00F029EA"/>
    <w:rsid w:val="00F02C25"/>
    <w:rsid w:val="00F02CE9"/>
    <w:rsid w:val="00F02D23"/>
    <w:rsid w:val="00F02E22"/>
    <w:rsid w:val="00F02F03"/>
    <w:rsid w:val="00F02F08"/>
    <w:rsid w:val="00F031F3"/>
    <w:rsid w:val="00F03268"/>
    <w:rsid w:val="00F033A4"/>
    <w:rsid w:val="00F03494"/>
    <w:rsid w:val="00F036AB"/>
    <w:rsid w:val="00F036B5"/>
    <w:rsid w:val="00F039F7"/>
    <w:rsid w:val="00F03AAD"/>
    <w:rsid w:val="00F03B8E"/>
    <w:rsid w:val="00F03BD9"/>
    <w:rsid w:val="00F03CB0"/>
    <w:rsid w:val="00F03D30"/>
    <w:rsid w:val="00F03D31"/>
    <w:rsid w:val="00F03E61"/>
    <w:rsid w:val="00F03F94"/>
    <w:rsid w:val="00F040A4"/>
    <w:rsid w:val="00F041F3"/>
    <w:rsid w:val="00F042F6"/>
    <w:rsid w:val="00F043EF"/>
    <w:rsid w:val="00F0450B"/>
    <w:rsid w:val="00F0472C"/>
    <w:rsid w:val="00F04899"/>
    <w:rsid w:val="00F04968"/>
    <w:rsid w:val="00F049C4"/>
    <w:rsid w:val="00F04BB3"/>
    <w:rsid w:val="00F04C69"/>
    <w:rsid w:val="00F04C98"/>
    <w:rsid w:val="00F04C9C"/>
    <w:rsid w:val="00F04DE5"/>
    <w:rsid w:val="00F04E58"/>
    <w:rsid w:val="00F04F78"/>
    <w:rsid w:val="00F04FDC"/>
    <w:rsid w:val="00F051CB"/>
    <w:rsid w:val="00F054FE"/>
    <w:rsid w:val="00F0569E"/>
    <w:rsid w:val="00F056D3"/>
    <w:rsid w:val="00F0580A"/>
    <w:rsid w:val="00F058B5"/>
    <w:rsid w:val="00F0590F"/>
    <w:rsid w:val="00F059A2"/>
    <w:rsid w:val="00F05A0B"/>
    <w:rsid w:val="00F05A29"/>
    <w:rsid w:val="00F05A97"/>
    <w:rsid w:val="00F05BCB"/>
    <w:rsid w:val="00F05C6F"/>
    <w:rsid w:val="00F05E2F"/>
    <w:rsid w:val="00F05E6C"/>
    <w:rsid w:val="00F0601A"/>
    <w:rsid w:val="00F061FC"/>
    <w:rsid w:val="00F062A1"/>
    <w:rsid w:val="00F0630F"/>
    <w:rsid w:val="00F06320"/>
    <w:rsid w:val="00F064D5"/>
    <w:rsid w:val="00F064DB"/>
    <w:rsid w:val="00F06575"/>
    <w:rsid w:val="00F066A3"/>
    <w:rsid w:val="00F06E68"/>
    <w:rsid w:val="00F06EBF"/>
    <w:rsid w:val="00F070A6"/>
    <w:rsid w:val="00F070F9"/>
    <w:rsid w:val="00F07110"/>
    <w:rsid w:val="00F07173"/>
    <w:rsid w:val="00F0756E"/>
    <w:rsid w:val="00F0772B"/>
    <w:rsid w:val="00F07932"/>
    <w:rsid w:val="00F0795E"/>
    <w:rsid w:val="00F079B4"/>
    <w:rsid w:val="00F07A7E"/>
    <w:rsid w:val="00F07C5F"/>
    <w:rsid w:val="00F07CEA"/>
    <w:rsid w:val="00F07FB1"/>
    <w:rsid w:val="00F07FFE"/>
    <w:rsid w:val="00F10244"/>
    <w:rsid w:val="00F102AE"/>
    <w:rsid w:val="00F1030A"/>
    <w:rsid w:val="00F10550"/>
    <w:rsid w:val="00F10592"/>
    <w:rsid w:val="00F106D4"/>
    <w:rsid w:val="00F107BF"/>
    <w:rsid w:val="00F107CD"/>
    <w:rsid w:val="00F108D1"/>
    <w:rsid w:val="00F109BA"/>
    <w:rsid w:val="00F10B34"/>
    <w:rsid w:val="00F10B4F"/>
    <w:rsid w:val="00F10BA5"/>
    <w:rsid w:val="00F10D59"/>
    <w:rsid w:val="00F10D6A"/>
    <w:rsid w:val="00F10DBF"/>
    <w:rsid w:val="00F10DE7"/>
    <w:rsid w:val="00F10E43"/>
    <w:rsid w:val="00F10E8A"/>
    <w:rsid w:val="00F110D5"/>
    <w:rsid w:val="00F11212"/>
    <w:rsid w:val="00F112F9"/>
    <w:rsid w:val="00F11329"/>
    <w:rsid w:val="00F113B4"/>
    <w:rsid w:val="00F11778"/>
    <w:rsid w:val="00F11791"/>
    <w:rsid w:val="00F117A6"/>
    <w:rsid w:val="00F118A5"/>
    <w:rsid w:val="00F1190C"/>
    <w:rsid w:val="00F1195E"/>
    <w:rsid w:val="00F119BE"/>
    <w:rsid w:val="00F11ACF"/>
    <w:rsid w:val="00F11B08"/>
    <w:rsid w:val="00F11C1C"/>
    <w:rsid w:val="00F11CFB"/>
    <w:rsid w:val="00F11D0B"/>
    <w:rsid w:val="00F11D31"/>
    <w:rsid w:val="00F11D86"/>
    <w:rsid w:val="00F11E70"/>
    <w:rsid w:val="00F11F42"/>
    <w:rsid w:val="00F1224D"/>
    <w:rsid w:val="00F12309"/>
    <w:rsid w:val="00F1260F"/>
    <w:rsid w:val="00F126DE"/>
    <w:rsid w:val="00F1274C"/>
    <w:rsid w:val="00F12801"/>
    <w:rsid w:val="00F129E5"/>
    <w:rsid w:val="00F12D21"/>
    <w:rsid w:val="00F12DD4"/>
    <w:rsid w:val="00F130E7"/>
    <w:rsid w:val="00F13448"/>
    <w:rsid w:val="00F134DE"/>
    <w:rsid w:val="00F136C7"/>
    <w:rsid w:val="00F13740"/>
    <w:rsid w:val="00F138A0"/>
    <w:rsid w:val="00F1392D"/>
    <w:rsid w:val="00F13955"/>
    <w:rsid w:val="00F13B61"/>
    <w:rsid w:val="00F13B7C"/>
    <w:rsid w:val="00F13C0C"/>
    <w:rsid w:val="00F13C83"/>
    <w:rsid w:val="00F13CAE"/>
    <w:rsid w:val="00F13CE7"/>
    <w:rsid w:val="00F13E20"/>
    <w:rsid w:val="00F13EB0"/>
    <w:rsid w:val="00F141B3"/>
    <w:rsid w:val="00F142A9"/>
    <w:rsid w:val="00F142DD"/>
    <w:rsid w:val="00F144FE"/>
    <w:rsid w:val="00F145A7"/>
    <w:rsid w:val="00F145DA"/>
    <w:rsid w:val="00F1495C"/>
    <w:rsid w:val="00F14992"/>
    <w:rsid w:val="00F149AA"/>
    <w:rsid w:val="00F14DB0"/>
    <w:rsid w:val="00F14EB6"/>
    <w:rsid w:val="00F14F26"/>
    <w:rsid w:val="00F1505B"/>
    <w:rsid w:val="00F15209"/>
    <w:rsid w:val="00F153FC"/>
    <w:rsid w:val="00F1541B"/>
    <w:rsid w:val="00F154F0"/>
    <w:rsid w:val="00F1577D"/>
    <w:rsid w:val="00F15850"/>
    <w:rsid w:val="00F1589D"/>
    <w:rsid w:val="00F15A27"/>
    <w:rsid w:val="00F15A3D"/>
    <w:rsid w:val="00F15B58"/>
    <w:rsid w:val="00F15B60"/>
    <w:rsid w:val="00F15BB7"/>
    <w:rsid w:val="00F15BCE"/>
    <w:rsid w:val="00F15BF5"/>
    <w:rsid w:val="00F15C6E"/>
    <w:rsid w:val="00F15D15"/>
    <w:rsid w:val="00F15D26"/>
    <w:rsid w:val="00F15E1E"/>
    <w:rsid w:val="00F16180"/>
    <w:rsid w:val="00F161FA"/>
    <w:rsid w:val="00F162B3"/>
    <w:rsid w:val="00F16394"/>
    <w:rsid w:val="00F16406"/>
    <w:rsid w:val="00F164DB"/>
    <w:rsid w:val="00F165BF"/>
    <w:rsid w:val="00F1663D"/>
    <w:rsid w:val="00F16767"/>
    <w:rsid w:val="00F16815"/>
    <w:rsid w:val="00F16859"/>
    <w:rsid w:val="00F1686A"/>
    <w:rsid w:val="00F1690D"/>
    <w:rsid w:val="00F16A23"/>
    <w:rsid w:val="00F16A48"/>
    <w:rsid w:val="00F16BD6"/>
    <w:rsid w:val="00F16E2F"/>
    <w:rsid w:val="00F16EDB"/>
    <w:rsid w:val="00F16F98"/>
    <w:rsid w:val="00F172C6"/>
    <w:rsid w:val="00F17382"/>
    <w:rsid w:val="00F17390"/>
    <w:rsid w:val="00F17404"/>
    <w:rsid w:val="00F1759F"/>
    <w:rsid w:val="00F175B2"/>
    <w:rsid w:val="00F17683"/>
    <w:rsid w:val="00F176AB"/>
    <w:rsid w:val="00F177ED"/>
    <w:rsid w:val="00F1798D"/>
    <w:rsid w:val="00F17B4B"/>
    <w:rsid w:val="00F17DEC"/>
    <w:rsid w:val="00F17E0D"/>
    <w:rsid w:val="00F17E8E"/>
    <w:rsid w:val="00F200D3"/>
    <w:rsid w:val="00F2012B"/>
    <w:rsid w:val="00F20435"/>
    <w:rsid w:val="00F206B4"/>
    <w:rsid w:val="00F2091A"/>
    <w:rsid w:val="00F20A98"/>
    <w:rsid w:val="00F20B69"/>
    <w:rsid w:val="00F20BD9"/>
    <w:rsid w:val="00F20D5A"/>
    <w:rsid w:val="00F20EFF"/>
    <w:rsid w:val="00F20F00"/>
    <w:rsid w:val="00F20FC9"/>
    <w:rsid w:val="00F210C7"/>
    <w:rsid w:val="00F2144A"/>
    <w:rsid w:val="00F21467"/>
    <w:rsid w:val="00F21505"/>
    <w:rsid w:val="00F215C5"/>
    <w:rsid w:val="00F2164D"/>
    <w:rsid w:val="00F217A7"/>
    <w:rsid w:val="00F2192D"/>
    <w:rsid w:val="00F21980"/>
    <w:rsid w:val="00F219EA"/>
    <w:rsid w:val="00F21C6F"/>
    <w:rsid w:val="00F21C78"/>
    <w:rsid w:val="00F21D52"/>
    <w:rsid w:val="00F21DA0"/>
    <w:rsid w:val="00F22050"/>
    <w:rsid w:val="00F220BB"/>
    <w:rsid w:val="00F221EA"/>
    <w:rsid w:val="00F22201"/>
    <w:rsid w:val="00F2227F"/>
    <w:rsid w:val="00F222A8"/>
    <w:rsid w:val="00F222FB"/>
    <w:rsid w:val="00F22479"/>
    <w:rsid w:val="00F224E4"/>
    <w:rsid w:val="00F2263D"/>
    <w:rsid w:val="00F226BF"/>
    <w:rsid w:val="00F22749"/>
    <w:rsid w:val="00F2275F"/>
    <w:rsid w:val="00F227C4"/>
    <w:rsid w:val="00F22880"/>
    <w:rsid w:val="00F22982"/>
    <w:rsid w:val="00F22B5A"/>
    <w:rsid w:val="00F22C97"/>
    <w:rsid w:val="00F22D2D"/>
    <w:rsid w:val="00F22E72"/>
    <w:rsid w:val="00F23066"/>
    <w:rsid w:val="00F230DD"/>
    <w:rsid w:val="00F23173"/>
    <w:rsid w:val="00F231D4"/>
    <w:rsid w:val="00F23406"/>
    <w:rsid w:val="00F23492"/>
    <w:rsid w:val="00F234AB"/>
    <w:rsid w:val="00F238B3"/>
    <w:rsid w:val="00F238C5"/>
    <w:rsid w:val="00F23A91"/>
    <w:rsid w:val="00F23BBD"/>
    <w:rsid w:val="00F23BCE"/>
    <w:rsid w:val="00F23E6F"/>
    <w:rsid w:val="00F23EC2"/>
    <w:rsid w:val="00F23F63"/>
    <w:rsid w:val="00F23FD2"/>
    <w:rsid w:val="00F2404C"/>
    <w:rsid w:val="00F240A5"/>
    <w:rsid w:val="00F24168"/>
    <w:rsid w:val="00F24197"/>
    <w:rsid w:val="00F24233"/>
    <w:rsid w:val="00F242AE"/>
    <w:rsid w:val="00F24317"/>
    <w:rsid w:val="00F24374"/>
    <w:rsid w:val="00F2440F"/>
    <w:rsid w:val="00F2470A"/>
    <w:rsid w:val="00F2472C"/>
    <w:rsid w:val="00F24742"/>
    <w:rsid w:val="00F24778"/>
    <w:rsid w:val="00F247BB"/>
    <w:rsid w:val="00F248EC"/>
    <w:rsid w:val="00F249EF"/>
    <w:rsid w:val="00F24AB7"/>
    <w:rsid w:val="00F24C72"/>
    <w:rsid w:val="00F24ECB"/>
    <w:rsid w:val="00F2503E"/>
    <w:rsid w:val="00F250F9"/>
    <w:rsid w:val="00F25215"/>
    <w:rsid w:val="00F25292"/>
    <w:rsid w:val="00F252C4"/>
    <w:rsid w:val="00F252F5"/>
    <w:rsid w:val="00F2543F"/>
    <w:rsid w:val="00F254C0"/>
    <w:rsid w:val="00F25518"/>
    <w:rsid w:val="00F255F9"/>
    <w:rsid w:val="00F25845"/>
    <w:rsid w:val="00F258D8"/>
    <w:rsid w:val="00F25B36"/>
    <w:rsid w:val="00F25C57"/>
    <w:rsid w:val="00F25CF9"/>
    <w:rsid w:val="00F25F29"/>
    <w:rsid w:val="00F26089"/>
    <w:rsid w:val="00F260D2"/>
    <w:rsid w:val="00F260DD"/>
    <w:rsid w:val="00F2619C"/>
    <w:rsid w:val="00F26444"/>
    <w:rsid w:val="00F2664C"/>
    <w:rsid w:val="00F26684"/>
    <w:rsid w:val="00F26820"/>
    <w:rsid w:val="00F268FA"/>
    <w:rsid w:val="00F26A38"/>
    <w:rsid w:val="00F26B09"/>
    <w:rsid w:val="00F26D09"/>
    <w:rsid w:val="00F26EDB"/>
    <w:rsid w:val="00F26FB1"/>
    <w:rsid w:val="00F2700E"/>
    <w:rsid w:val="00F2704E"/>
    <w:rsid w:val="00F27382"/>
    <w:rsid w:val="00F27398"/>
    <w:rsid w:val="00F27471"/>
    <w:rsid w:val="00F275D7"/>
    <w:rsid w:val="00F275EF"/>
    <w:rsid w:val="00F2762C"/>
    <w:rsid w:val="00F276A9"/>
    <w:rsid w:val="00F27871"/>
    <w:rsid w:val="00F27878"/>
    <w:rsid w:val="00F2787C"/>
    <w:rsid w:val="00F27A2C"/>
    <w:rsid w:val="00F27A3B"/>
    <w:rsid w:val="00F27DC3"/>
    <w:rsid w:val="00F27E6C"/>
    <w:rsid w:val="00F27ECA"/>
    <w:rsid w:val="00F27EE6"/>
    <w:rsid w:val="00F2B871"/>
    <w:rsid w:val="00F30272"/>
    <w:rsid w:val="00F30478"/>
    <w:rsid w:val="00F306AF"/>
    <w:rsid w:val="00F3074C"/>
    <w:rsid w:val="00F30779"/>
    <w:rsid w:val="00F3078B"/>
    <w:rsid w:val="00F308C7"/>
    <w:rsid w:val="00F308FB"/>
    <w:rsid w:val="00F30920"/>
    <w:rsid w:val="00F3098A"/>
    <w:rsid w:val="00F3098C"/>
    <w:rsid w:val="00F30AA9"/>
    <w:rsid w:val="00F30BF3"/>
    <w:rsid w:val="00F30E5A"/>
    <w:rsid w:val="00F31097"/>
    <w:rsid w:val="00F31243"/>
    <w:rsid w:val="00F31311"/>
    <w:rsid w:val="00F31445"/>
    <w:rsid w:val="00F316A1"/>
    <w:rsid w:val="00F316BA"/>
    <w:rsid w:val="00F316EA"/>
    <w:rsid w:val="00F316F4"/>
    <w:rsid w:val="00F316F9"/>
    <w:rsid w:val="00F31790"/>
    <w:rsid w:val="00F31B93"/>
    <w:rsid w:val="00F31CA1"/>
    <w:rsid w:val="00F320A5"/>
    <w:rsid w:val="00F3212C"/>
    <w:rsid w:val="00F3227E"/>
    <w:rsid w:val="00F32353"/>
    <w:rsid w:val="00F3236A"/>
    <w:rsid w:val="00F3247E"/>
    <w:rsid w:val="00F3251D"/>
    <w:rsid w:val="00F325C5"/>
    <w:rsid w:val="00F32690"/>
    <w:rsid w:val="00F326CF"/>
    <w:rsid w:val="00F32739"/>
    <w:rsid w:val="00F3275E"/>
    <w:rsid w:val="00F32804"/>
    <w:rsid w:val="00F3290F"/>
    <w:rsid w:val="00F3292B"/>
    <w:rsid w:val="00F32A39"/>
    <w:rsid w:val="00F32ABE"/>
    <w:rsid w:val="00F32AF2"/>
    <w:rsid w:val="00F32B37"/>
    <w:rsid w:val="00F32C21"/>
    <w:rsid w:val="00F32D06"/>
    <w:rsid w:val="00F32DE8"/>
    <w:rsid w:val="00F32EB3"/>
    <w:rsid w:val="00F330B4"/>
    <w:rsid w:val="00F3328A"/>
    <w:rsid w:val="00F333E4"/>
    <w:rsid w:val="00F3342A"/>
    <w:rsid w:val="00F335DF"/>
    <w:rsid w:val="00F33636"/>
    <w:rsid w:val="00F336DA"/>
    <w:rsid w:val="00F33957"/>
    <w:rsid w:val="00F339D4"/>
    <w:rsid w:val="00F33A40"/>
    <w:rsid w:val="00F33B24"/>
    <w:rsid w:val="00F33BAE"/>
    <w:rsid w:val="00F33D7C"/>
    <w:rsid w:val="00F33EA7"/>
    <w:rsid w:val="00F33F67"/>
    <w:rsid w:val="00F34199"/>
    <w:rsid w:val="00F344FB"/>
    <w:rsid w:val="00F3454F"/>
    <w:rsid w:val="00F3457D"/>
    <w:rsid w:val="00F346CA"/>
    <w:rsid w:val="00F348DC"/>
    <w:rsid w:val="00F34A91"/>
    <w:rsid w:val="00F34A9A"/>
    <w:rsid w:val="00F34A9F"/>
    <w:rsid w:val="00F34DEF"/>
    <w:rsid w:val="00F3526B"/>
    <w:rsid w:val="00F3537B"/>
    <w:rsid w:val="00F35415"/>
    <w:rsid w:val="00F3544E"/>
    <w:rsid w:val="00F354D6"/>
    <w:rsid w:val="00F35529"/>
    <w:rsid w:val="00F35702"/>
    <w:rsid w:val="00F357D7"/>
    <w:rsid w:val="00F35976"/>
    <w:rsid w:val="00F3597A"/>
    <w:rsid w:val="00F35993"/>
    <w:rsid w:val="00F35B79"/>
    <w:rsid w:val="00F35D33"/>
    <w:rsid w:val="00F36019"/>
    <w:rsid w:val="00F3625D"/>
    <w:rsid w:val="00F362AB"/>
    <w:rsid w:val="00F362B5"/>
    <w:rsid w:val="00F36414"/>
    <w:rsid w:val="00F36709"/>
    <w:rsid w:val="00F36719"/>
    <w:rsid w:val="00F36784"/>
    <w:rsid w:val="00F369C7"/>
    <w:rsid w:val="00F36B0F"/>
    <w:rsid w:val="00F36B40"/>
    <w:rsid w:val="00F36BD9"/>
    <w:rsid w:val="00F36C94"/>
    <w:rsid w:val="00F36C96"/>
    <w:rsid w:val="00F36CF0"/>
    <w:rsid w:val="00F36DD9"/>
    <w:rsid w:val="00F36F18"/>
    <w:rsid w:val="00F36F5C"/>
    <w:rsid w:val="00F36F76"/>
    <w:rsid w:val="00F370AD"/>
    <w:rsid w:val="00F3716F"/>
    <w:rsid w:val="00F3718B"/>
    <w:rsid w:val="00F37256"/>
    <w:rsid w:val="00F37348"/>
    <w:rsid w:val="00F374D4"/>
    <w:rsid w:val="00F37748"/>
    <w:rsid w:val="00F377AA"/>
    <w:rsid w:val="00F378DA"/>
    <w:rsid w:val="00F37958"/>
    <w:rsid w:val="00F37BA4"/>
    <w:rsid w:val="00F37BD9"/>
    <w:rsid w:val="00F40001"/>
    <w:rsid w:val="00F40109"/>
    <w:rsid w:val="00F403DE"/>
    <w:rsid w:val="00F406C8"/>
    <w:rsid w:val="00F4080E"/>
    <w:rsid w:val="00F40842"/>
    <w:rsid w:val="00F40B13"/>
    <w:rsid w:val="00F40CDD"/>
    <w:rsid w:val="00F40D5C"/>
    <w:rsid w:val="00F40E81"/>
    <w:rsid w:val="00F40EB4"/>
    <w:rsid w:val="00F40F23"/>
    <w:rsid w:val="00F41188"/>
    <w:rsid w:val="00F411D0"/>
    <w:rsid w:val="00F4127C"/>
    <w:rsid w:val="00F415D4"/>
    <w:rsid w:val="00F41699"/>
    <w:rsid w:val="00F416F5"/>
    <w:rsid w:val="00F4177B"/>
    <w:rsid w:val="00F417BB"/>
    <w:rsid w:val="00F41934"/>
    <w:rsid w:val="00F41BB2"/>
    <w:rsid w:val="00F41C59"/>
    <w:rsid w:val="00F41D36"/>
    <w:rsid w:val="00F41E28"/>
    <w:rsid w:val="00F420A2"/>
    <w:rsid w:val="00F42168"/>
    <w:rsid w:val="00F42183"/>
    <w:rsid w:val="00F42187"/>
    <w:rsid w:val="00F421A6"/>
    <w:rsid w:val="00F42291"/>
    <w:rsid w:val="00F4236B"/>
    <w:rsid w:val="00F42372"/>
    <w:rsid w:val="00F423C9"/>
    <w:rsid w:val="00F425A6"/>
    <w:rsid w:val="00F42651"/>
    <w:rsid w:val="00F42667"/>
    <w:rsid w:val="00F42688"/>
    <w:rsid w:val="00F4268E"/>
    <w:rsid w:val="00F426D6"/>
    <w:rsid w:val="00F42882"/>
    <w:rsid w:val="00F42977"/>
    <w:rsid w:val="00F42A09"/>
    <w:rsid w:val="00F42A7C"/>
    <w:rsid w:val="00F42B1B"/>
    <w:rsid w:val="00F42BB1"/>
    <w:rsid w:val="00F42D40"/>
    <w:rsid w:val="00F42FB9"/>
    <w:rsid w:val="00F43051"/>
    <w:rsid w:val="00F43058"/>
    <w:rsid w:val="00F4319D"/>
    <w:rsid w:val="00F4322A"/>
    <w:rsid w:val="00F4324A"/>
    <w:rsid w:val="00F43255"/>
    <w:rsid w:val="00F4336B"/>
    <w:rsid w:val="00F4345B"/>
    <w:rsid w:val="00F434B6"/>
    <w:rsid w:val="00F43554"/>
    <w:rsid w:val="00F43912"/>
    <w:rsid w:val="00F4391A"/>
    <w:rsid w:val="00F43A06"/>
    <w:rsid w:val="00F43A25"/>
    <w:rsid w:val="00F43C51"/>
    <w:rsid w:val="00F43C8F"/>
    <w:rsid w:val="00F43CD2"/>
    <w:rsid w:val="00F43D41"/>
    <w:rsid w:val="00F43E47"/>
    <w:rsid w:val="00F43F44"/>
    <w:rsid w:val="00F43FBC"/>
    <w:rsid w:val="00F43FD6"/>
    <w:rsid w:val="00F43FFE"/>
    <w:rsid w:val="00F4408A"/>
    <w:rsid w:val="00F44128"/>
    <w:rsid w:val="00F443A4"/>
    <w:rsid w:val="00F443AA"/>
    <w:rsid w:val="00F444D2"/>
    <w:rsid w:val="00F4458E"/>
    <w:rsid w:val="00F445A9"/>
    <w:rsid w:val="00F44652"/>
    <w:rsid w:val="00F4481E"/>
    <w:rsid w:val="00F449D0"/>
    <w:rsid w:val="00F449FD"/>
    <w:rsid w:val="00F449FF"/>
    <w:rsid w:val="00F44ACA"/>
    <w:rsid w:val="00F44CE8"/>
    <w:rsid w:val="00F44CF5"/>
    <w:rsid w:val="00F44D34"/>
    <w:rsid w:val="00F44F58"/>
    <w:rsid w:val="00F44FFE"/>
    <w:rsid w:val="00F45026"/>
    <w:rsid w:val="00F45057"/>
    <w:rsid w:val="00F450B9"/>
    <w:rsid w:val="00F45220"/>
    <w:rsid w:val="00F452C9"/>
    <w:rsid w:val="00F4531E"/>
    <w:rsid w:val="00F45341"/>
    <w:rsid w:val="00F45387"/>
    <w:rsid w:val="00F454C1"/>
    <w:rsid w:val="00F4575F"/>
    <w:rsid w:val="00F457C2"/>
    <w:rsid w:val="00F4598E"/>
    <w:rsid w:val="00F459B8"/>
    <w:rsid w:val="00F45A83"/>
    <w:rsid w:val="00F45B21"/>
    <w:rsid w:val="00F45DF6"/>
    <w:rsid w:val="00F45E2B"/>
    <w:rsid w:val="00F45E58"/>
    <w:rsid w:val="00F45F26"/>
    <w:rsid w:val="00F45F61"/>
    <w:rsid w:val="00F45FD3"/>
    <w:rsid w:val="00F46282"/>
    <w:rsid w:val="00F462BE"/>
    <w:rsid w:val="00F462ED"/>
    <w:rsid w:val="00F462F1"/>
    <w:rsid w:val="00F4630C"/>
    <w:rsid w:val="00F4638B"/>
    <w:rsid w:val="00F4670B"/>
    <w:rsid w:val="00F467FB"/>
    <w:rsid w:val="00F467FE"/>
    <w:rsid w:val="00F46908"/>
    <w:rsid w:val="00F4697B"/>
    <w:rsid w:val="00F46A57"/>
    <w:rsid w:val="00F46B8A"/>
    <w:rsid w:val="00F46C90"/>
    <w:rsid w:val="00F46DED"/>
    <w:rsid w:val="00F46EC2"/>
    <w:rsid w:val="00F46FD4"/>
    <w:rsid w:val="00F46FE7"/>
    <w:rsid w:val="00F470E9"/>
    <w:rsid w:val="00F4711C"/>
    <w:rsid w:val="00F47122"/>
    <w:rsid w:val="00F47270"/>
    <w:rsid w:val="00F472C1"/>
    <w:rsid w:val="00F4738E"/>
    <w:rsid w:val="00F47426"/>
    <w:rsid w:val="00F47431"/>
    <w:rsid w:val="00F474D7"/>
    <w:rsid w:val="00F475CA"/>
    <w:rsid w:val="00F479E4"/>
    <w:rsid w:val="00F47A67"/>
    <w:rsid w:val="00F47EF9"/>
    <w:rsid w:val="00F47EFE"/>
    <w:rsid w:val="00F47F5A"/>
    <w:rsid w:val="00F47FD8"/>
    <w:rsid w:val="00F47FE5"/>
    <w:rsid w:val="00F5000F"/>
    <w:rsid w:val="00F50175"/>
    <w:rsid w:val="00F501AB"/>
    <w:rsid w:val="00F501BD"/>
    <w:rsid w:val="00F502D3"/>
    <w:rsid w:val="00F50825"/>
    <w:rsid w:val="00F509DE"/>
    <w:rsid w:val="00F50A29"/>
    <w:rsid w:val="00F50B3A"/>
    <w:rsid w:val="00F50C92"/>
    <w:rsid w:val="00F50CCE"/>
    <w:rsid w:val="00F50D2D"/>
    <w:rsid w:val="00F50EF5"/>
    <w:rsid w:val="00F5108C"/>
    <w:rsid w:val="00F51133"/>
    <w:rsid w:val="00F51199"/>
    <w:rsid w:val="00F51292"/>
    <w:rsid w:val="00F51366"/>
    <w:rsid w:val="00F51579"/>
    <w:rsid w:val="00F51629"/>
    <w:rsid w:val="00F51792"/>
    <w:rsid w:val="00F517C5"/>
    <w:rsid w:val="00F5185D"/>
    <w:rsid w:val="00F5187E"/>
    <w:rsid w:val="00F51AA3"/>
    <w:rsid w:val="00F51CE1"/>
    <w:rsid w:val="00F51DB2"/>
    <w:rsid w:val="00F51F20"/>
    <w:rsid w:val="00F52011"/>
    <w:rsid w:val="00F52022"/>
    <w:rsid w:val="00F520E9"/>
    <w:rsid w:val="00F5227B"/>
    <w:rsid w:val="00F522A3"/>
    <w:rsid w:val="00F522B0"/>
    <w:rsid w:val="00F522B5"/>
    <w:rsid w:val="00F522D8"/>
    <w:rsid w:val="00F5230A"/>
    <w:rsid w:val="00F523CA"/>
    <w:rsid w:val="00F5245F"/>
    <w:rsid w:val="00F524AC"/>
    <w:rsid w:val="00F52603"/>
    <w:rsid w:val="00F52604"/>
    <w:rsid w:val="00F5288E"/>
    <w:rsid w:val="00F529F6"/>
    <w:rsid w:val="00F52A2B"/>
    <w:rsid w:val="00F52AA3"/>
    <w:rsid w:val="00F52E96"/>
    <w:rsid w:val="00F52EA9"/>
    <w:rsid w:val="00F52EBB"/>
    <w:rsid w:val="00F52F3D"/>
    <w:rsid w:val="00F52F7A"/>
    <w:rsid w:val="00F530DC"/>
    <w:rsid w:val="00F533F7"/>
    <w:rsid w:val="00F534F6"/>
    <w:rsid w:val="00F535C2"/>
    <w:rsid w:val="00F535E7"/>
    <w:rsid w:val="00F5383C"/>
    <w:rsid w:val="00F539D0"/>
    <w:rsid w:val="00F53B7C"/>
    <w:rsid w:val="00F53C0A"/>
    <w:rsid w:val="00F53C37"/>
    <w:rsid w:val="00F53C3A"/>
    <w:rsid w:val="00F53EF1"/>
    <w:rsid w:val="00F53FA4"/>
    <w:rsid w:val="00F54187"/>
    <w:rsid w:val="00F5420F"/>
    <w:rsid w:val="00F542BA"/>
    <w:rsid w:val="00F542EE"/>
    <w:rsid w:val="00F54865"/>
    <w:rsid w:val="00F54890"/>
    <w:rsid w:val="00F549C6"/>
    <w:rsid w:val="00F54A7A"/>
    <w:rsid w:val="00F54A99"/>
    <w:rsid w:val="00F55004"/>
    <w:rsid w:val="00F5516A"/>
    <w:rsid w:val="00F55392"/>
    <w:rsid w:val="00F55617"/>
    <w:rsid w:val="00F557AF"/>
    <w:rsid w:val="00F5598D"/>
    <w:rsid w:val="00F55A3C"/>
    <w:rsid w:val="00F55D15"/>
    <w:rsid w:val="00F55DFD"/>
    <w:rsid w:val="00F55E6E"/>
    <w:rsid w:val="00F55E9E"/>
    <w:rsid w:val="00F55F76"/>
    <w:rsid w:val="00F56013"/>
    <w:rsid w:val="00F56056"/>
    <w:rsid w:val="00F5632C"/>
    <w:rsid w:val="00F567A4"/>
    <w:rsid w:val="00F567E8"/>
    <w:rsid w:val="00F5688E"/>
    <w:rsid w:val="00F56AFF"/>
    <w:rsid w:val="00F56B23"/>
    <w:rsid w:val="00F56B9C"/>
    <w:rsid w:val="00F56BBE"/>
    <w:rsid w:val="00F56CFB"/>
    <w:rsid w:val="00F56E34"/>
    <w:rsid w:val="00F56E93"/>
    <w:rsid w:val="00F56E9B"/>
    <w:rsid w:val="00F570C7"/>
    <w:rsid w:val="00F57336"/>
    <w:rsid w:val="00F573AE"/>
    <w:rsid w:val="00F573B7"/>
    <w:rsid w:val="00F573C2"/>
    <w:rsid w:val="00F57576"/>
    <w:rsid w:val="00F575A9"/>
    <w:rsid w:val="00F5761B"/>
    <w:rsid w:val="00F57802"/>
    <w:rsid w:val="00F578D5"/>
    <w:rsid w:val="00F57923"/>
    <w:rsid w:val="00F57D50"/>
    <w:rsid w:val="00F6012F"/>
    <w:rsid w:val="00F60225"/>
    <w:rsid w:val="00F60353"/>
    <w:rsid w:val="00F60548"/>
    <w:rsid w:val="00F60594"/>
    <w:rsid w:val="00F606FB"/>
    <w:rsid w:val="00F6073E"/>
    <w:rsid w:val="00F60840"/>
    <w:rsid w:val="00F6084B"/>
    <w:rsid w:val="00F60953"/>
    <w:rsid w:val="00F609D9"/>
    <w:rsid w:val="00F60C61"/>
    <w:rsid w:val="00F60C6A"/>
    <w:rsid w:val="00F60CBC"/>
    <w:rsid w:val="00F60EF1"/>
    <w:rsid w:val="00F60F7B"/>
    <w:rsid w:val="00F60F87"/>
    <w:rsid w:val="00F61070"/>
    <w:rsid w:val="00F61211"/>
    <w:rsid w:val="00F612D2"/>
    <w:rsid w:val="00F612F5"/>
    <w:rsid w:val="00F61307"/>
    <w:rsid w:val="00F61419"/>
    <w:rsid w:val="00F61550"/>
    <w:rsid w:val="00F61631"/>
    <w:rsid w:val="00F616BE"/>
    <w:rsid w:val="00F6175B"/>
    <w:rsid w:val="00F61959"/>
    <w:rsid w:val="00F619BE"/>
    <w:rsid w:val="00F619F6"/>
    <w:rsid w:val="00F61A6D"/>
    <w:rsid w:val="00F61AB9"/>
    <w:rsid w:val="00F61AF7"/>
    <w:rsid w:val="00F61F54"/>
    <w:rsid w:val="00F61FF1"/>
    <w:rsid w:val="00F61FFF"/>
    <w:rsid w:val="00F620F6"/>
    <w:rsid w:val="00F62168"/>
    <w:rsid w:val="00F62242"/>
    <w:rsid w:val="00F6235D"/>
    <w:rsid w:val="00F62696"/>
    <w:rsid w:val="00F629F3"/>
    <w:rsid w:val="00F62A81"/>
    <w:rsid w:val="00F62C0E"/>
    <w:rsid w:val="00F62F07"/>
    <w:rsid w:val="00F62FD5"/>
    <w:rsid w:val="00F630E9"/>
    <w:rsid w:val="00F6337E"/>
    <w:rsid w:val="00F63395"/>
    <w:rsid w:val="00F633A1"/>
    <w:rsid w:val="00F633A3"/>
    <w:rsid w:val="00F63406"/>
    <w:rsid w:val="00F6347B"/>
    <w:rsid w:val="00F634E6"/>
    <w:rsid w:val="00F634ED"/>
    <w:rsid w:val="00F6369F"/>
    <w:rsid w:val="00F63713"/>
    <w:rsid w:val="00F63718"/>
    <w:rsid w:val="00F6376C"/>
    <w:rsid w:val="00F63947"/>
    <w:rsid w:val="00F6394B"/>
    <w:rsid w:val="00F63AA3"/>
    <w:rsid w:val="00F63B15"/>
    <w:rsid w:val="00F63B34"/>
    <w:rsid w:val="00F63E29"/>
    <w:rsid w:val="00F64002"/>
    <w:rsid w:val="00F64004"/>
    <w:rsid w:val="00F64096"/>
    <w:rsid w:val="00F641C8"/>
    <w:rsid w:val="00F642FD"/>
    <w:rsid w:val="00F644B6"/>
    <w:rsid w:val="00F645A5"/>
    <w:rsid w:val="00F64668"/>
    <w:rsid w:val="00F646B1"/>
    <w:rsid w:val="00F64724"/>
    <w:rsid w:val="00F6486E"/>
    <w:rsid w:val="00F648B4"/>
    <w:rsid w:val="00F64A83"/>
    <w:rsid w:val="00F64DC9"/>
    <w:rsid w:val="00F64DE1"/>
    <w:rsid w:val="00F64ED4"/>
    <w:rsid w:val="00F64F38"/>
    <w:rsid w:val="00F64F41"/>
    <w:rsid w:val="00F65050"/>
    <w:rsid w:val="00F650A0"/>
    <w:rsid w:val="00F650F9"/>
    <w:rsid w:val="00F652F6"/>
    <w:rsid w:val="00F65494"/>
    <w:rsid w:val="00F6565A"/>
    <w:rsid w:val="00F65699"/>
    <w:rsid w:val="00F659C0"/>
    <w:rsid w:val="00F659DA"/>
    <w:rsid w:val="00F65A87"/>
    <w:rsid w:val="00F65E59"/>
    <w:rsid w:val="00F65E81"/>
    <w:rsid w:val="00F65ECF"/>
    <w:rsid w:val="00F65F49"/>
    <w:rsid w:val="00F66299"/>
    <w:rsid w:val="00F662AF"/>
    <w:rsid w:val="00F6632D"/>
    <w:rsid w:val="00F663B7"/>
    <w:rsid w:val="00F66460"/>
    <w:rsid w:val="00F66517"/>
    <w:rsid w:val="00F66593"/>
    <w:rsid w:val="00F665C7"/>
    <w:rsid w:val="00F6684A"/>
    <w:rsid w:val="00F6686E"/>
    <w:rsid w:val="00F669D5"/>
    <w:rsid w:val="00F66B5A"/>
    <w:rsid w:val="00F66D08"/>
    <w:rsid w:val="00F66D0D"/>
    <w:rsid w:val="00F6702B"/>
    <w:rsid w:val="00F670F1"/>
    <w:rsid w:val="00F67210"/>
    <w:rsid w:val="00F673A7"/>
    <w:rsid w:val="00F67407"/>
    <w:rsid w:val="00F674EC"/>
    <w:rsid w:val="00F6754C"/>
    <w:rsid w:val="00F6774A"/>
    <w:rsid w:val="00F6786B"/>
    <w:rsid w:val="00F678BE"/>
    <w:rsid w:val="00F67928"/>
    <w:rsid w:val="00F67B0E"/>
    <w:rsid w:val="00F67BFA"/>
    <w:rsid w:val="00F67CE0"/>
    <w:rsid w:val="00F70007"/>
    <w:rsid w:val="00F7036C"/>
    <w:rsid w:val="00F705EF"/>
    <w:rsid w:val="00F70708"/>
    <w:rsid w:val="00F708CE"/>
    <w:rsid w:val="00F70A6C"/>
    <w:rsid w:val="00F70E0B"/>
    <w:rsid w:val="00F70F27"/>
    <w:rsid w:val="00F71199"/>
    <w:rsid w:val="00F71242"/>
    <w:rsid w:val="00F7136C"/>
    <w:rsid w:val="00F71493"/>
    <w:rsid w:val="00F715E5"/>
    <w:rsid w:val="00F7168F"/>
    <w:rsid w:val="00F716C4"/>
    <w:rsid w:val="00F718A2"/>
    <w:rsid w:val="00F718A6"/>
    <w:rsid w:val="00F719B7"/>
    <w:rsid w:val="00F719BD"/>
    <w:rsid w:val="00F71AFC"/>
    <w:rsid w:val="00F71D4B"/>
    <w:rsid w:val="00F71D7F"/>
    <w:rsid w:val="00F71E53"/>
    <w:rsid w:val="00F7218A"/>
    <w:rsid w:val="00F72496"/>
    <w:rsid w:val="00F72622"/>
    <w:rsid w:val="00F72627"/>
    <w:rsid w:val="00F72692"/>
    <w:rsid w:val="00F728AF"/>
    <w:rsid w:val="00F7297F"/>
    <w:rsid w:val="00F72A82"/>
    <w:rsid w:val="00F72A92"/>
    <w:rsid w:val="00F72BBD"/>
    <w:rsid w:val="00F72C07"/>
    <w:rsid w:val="00F72C48"/>
    <w:rsid w:val="00F73097"/>
    <w:rsid w:val="00F7315D"/>
    <w:rsid w:val="00F7325F"/>
    <w:rsid w:val="00F7334E"/>
    <w:rsid w:val="00F7371D"/>
    <w:rsid w:val="00F7373C"/>
    <w:rsid w:val="00F738D1"/>
    <w:rsid w:val="00F738FE"/>
    <w:rsid w:val="00F739A0"/>
    <w:rsid w:val="00F73A60"/>
    <w:rsid w:val="00F73AC6"/>
    <w:rsid w:val="00F73E99"/>
    <w:rsid w:val="00F73EA8"/>
    <w:rsid w:val="00F73F8E"/>
    <w:rsid w:val="00F74090"/>
    <w:rsid w:val="00F74386"/>
    <w:rsid w:val="00F7438B"/>
    <w:rsid w:val="00F743A6"/>
    <w:rsid w:val="00F743C7"/>
    <w:rsid w:val="00F7462A"/>
    <w:rsid w:val="00F7466C"/>
    <w:rsid w:val="00F7484A"/>
    <w:rsid w:val="00F74ACB"/>
    <w:rsid w:val="00F74BD4"/>
    <w:rsid w:val="00F74D73"/>
    <w:rsid w:val="00F74EF5"/>
    <w:rsid w:val="00F7506A"/>
    <w:rsid w:val="00F7512A"/>
    <w:rsid w:val="00F75594"/>
    <w:rsid w:val="00F756E8"/>
    <w:rsid w:val="00F7572D"/>
    <w:rsid w:val="00F75761"/>
    <w:rsid w:val="00F7598C"/>
    <w:rsid w:val="00F75A3F"/>
    <w:rsid w:val="00F75BF5"/>
    <w:rsid w:val="00F75C45"/>
    <w:rsid w:val="00F75DC4"/>
    <w:rsid w:val="00F75E88"/>
    <w:rsid w:val="00F75F74"/>
    <w:rsid w:val="00F75F91"/>
    <w:rsid w:val="00F7601D"/>
    <w:rsid w:val="00F7622C"/>
    <w:rsid w:val="00F762FF"/>
    <w:rsid w:val="00F76363"/>
    <w:rsid w:val="00F76685"/>
    <w:rsid w:val="00F7674E"/>
    <w:rsid w:val="00F76870"/>
    <w:rsid w:val="00F76958"/>
    <w:rsid w:val="00F76B07"/>
    <w:rsid w:val="00F76BDD"/>
    <w:rsid w:val="00F76CB7"/>
    <w:rsid w:val="00F76EAC"/>
    <w:rsid w:val="00F76EE8"/>
    <w:rsid w:val="00F77107"/>
    <w:rsid w:val="00F772B5"/>
    <w:rsid w:val="00F774DE"/>
    <w:rsid w:val="00F7755A"/>
    <w:rsid w:val="00F775F9"/>
    <w:rsid w:val="00F776E4"/>
    <w:rsid w:val="00F77797"/>
    <w:rsid w:val="00F778E8"/>
    <w:rsid w:val="00F77ADB"/>
    <w:rsid w:val="00F77B7F"/>
    <w:rsid w:val="00F77C5C"/>
    <w:rsid w:val="00F77DC9"/>
    <w:rsid w:val="00F77E3A"/>
    <w:rsid w:val="00F77E9E"/>
    <w:rsid w:val="00F77F2D"/>
    <w:rsid w:val="00F80332"/>
    <w:rsid w:val="00F803E0"/>
    <w:rsid w:val="00F80403"/>
    <w:rsid w:val="00F80425"/>
    <w:rsid w:val="00F804DC"/>
    <w:rsid w:val="00F805A3"/>
    <w:rsid w:val="00F80611"/>
    <w:rsid w:val="00F80657"/>
    <w:rsid w:val="00F806F0"/>
    <w:rsid w:val="00F807CB"/>
    <w:rsid w:val="00F80804"/>
    <w:rsid w:val="00F8081B"/>
    <w:rsid w:val="00F8086B"/>
    <w:rsid w:val="00F80967"/>
    <w:rsid w:val="00F809BB"/>
    <w:rsid w:val="00F809E2"/>
    <w:rsid w:val="00F809FD"/>
    <w:rsid w:val="00F80AAC"/>
    <w:rsid w:val="00F80C34"/>
    <w:rsid w:val="00F80CBE"/>
    <w:rsid w:val="00F80D11"/>
    <w:rsid w:val="00F80F24"/>
    <w:rsid w:val="00F80FB7"/>
    <w:rsid w:val="00F8103E"/>
    <w:rsid w:val="00F81178"/>
    <w:rsid w:val="00F815B1"/>
    <w:rsid w:val="00F81630"/>
    <w:rsid w:val="00F818A0"/>
    <w:rsid w:val="00F819C1"/>
    <w:rsid w:val="00F819C2"/>
    <w:rsid w:val="00F81A6A"/>
    <w:rsid w:val="00F81AD0"/>
    <w:rsid w:val="00F81B45"/>
    <w:rsid w:val="00F81B71"/>
    <w:rsid w:val="00F81BB6"/>
    <w:rsid w:val="00F81CA7"/>
    <w:rsid w:val="00F81CF4"/>
    <w:rsid w:val="00F81D08"/>
    <w:rsid w:val="00F81D41"/>
    <w:rsid w:val="00F81D70"/>
    <w:rsid w:val="00F81D71"/>
    <w:rsid w:val="00F81E1B"/>
    <w:rsid w:val="00F820A5"/>
    <w:rsid w:val="00F820B1"/>
    <w:rsid w:val="00F82124"/>
    <w:rsid w:val="00F8215B"/>
    <w:rsid w:val="00F8224B"/>
    <w:rsid w:val="00F822ED"/>
    <w:rsid w:val="00F823FF"/>
    <w:rsid w:val="00F82406"/>
    <w:rsid w:val="00F8242C"/>
    <w:rsid w:val="00F8244B"/>
    <w:rsid w:val="00F8249F"/>
    <w:rsid w:val="00F824D4"/>
    <w:rsid w:val="00F8263C"/>
    <w:rsid w:val="00F8289C"/>
    <w:rsid w:val="00F828E4"/>
    <w:rsid w:val="00F828EE"/>
    <w:rsid w:val="00F828F3"/>
    <w:rsid w:val="00F82972"/>
    <w:rsid w:val="00F82B04"/>
    <w:rsid w:val="00F82BA5"/>
    <w:rsid w:val="00F82D9D"/>
    <w:rsid w:val="00F82DDF"/>
    <w:rsid w:val="00F82E5E"/>
    <w:rsid w:val="00F82E8D"/>
    <w:rsid w:val="00F82EFB"/>
    <w:rsid w:val="00F82F47"/>
    <w:rsid w:val="00F83047"/>
    <w:rsid w:val="00F83085"/>
    <w:rsid w:val="00F83097"/>
    <w:rsid w:val="00F8311D"/>
    <w:rsid w:val="00F83236"/>
    <w:rsid w:val="00F8358D"/>
    <w:rsid w:val="00F83603"/>
    <w:rsid w:val="00F8366E"/>
    <w:rsid w:val="00F8376E"/>
    <w:rsid w:val="00F837BB"/>
    <w:rsid w:val="00F83812"/>
    <w:rsid w:val="00F8395D"/>
    <w:rsid w:val="00F8399F"/>
    <w:rsid w:val="00F839DA"/>
    <w:rsid w:val="00F83A07"/>
    <w:rsid w:val="00F83BA9"/>
    <w:rsid w:val="00F83C03"/>
    <w:rsid w:val="00F83C6D"/>
    <w:rsid w:val="00F83DF8"/>
    <w:rsid w:val="00F83E6C"/>
    <w:rsid w:val="00F83F0E"/>
    <w:rsid w:val="00F83F91"/>
    <w:rsid w:val="00F83FD8"/>
    <w:rsid w:val="00F8408F"/>
    <w:rsid w:val="00F84155"/>
    <w:rsid w:val="00F841E4"/>
    <w:rsid w:val="00F841F7"/>
    <w:rsid w:val="00F84305"/>
    <w:rsid w:val="00F843DA"/>
    <w:rsid w:val="00F845FC"/>
    <w:rsid w:val="00F84765"/>
    <w:rsid w:val="00F847C4"/>
    <w:rsid w:val="00F848CF"/>
    <w:rsid w:val="00F84AAF"/>
    <w:rsid w:val="00F84B69"/>
    <w:rsid w:val="00F84BA0"/>
    <w:rsid w:val="00F84D46"/>
    <w:rsid w:val="00F84EF5"/>
    <w:rsid w:val="00F850FF"/>
    <w:rsid w:val="00F85271"/>
    <w:rsid w:val="00F855F6"/>
    <w:rsid w:val="00F85841"/>
    <w:rsid w:val="00F858FE"/>
    <w:rsid w:val="00F8590C"/>
    <w:rsid w:val="00F85B6C"/>
    <w:rsid w:val="00F85B71"/>
    <w:rsid w:val="00F85DF3"/>
    <w:rsid w:val="00F8605E"/>
    <w:rsid w:val="00F8618E"/>
    <w:rsid w:val="00F861D2"/>
    <w:rsid w:val="00F86246"/>
    <w:rsid w:val="00F862D6"/>
    <w:rsid w:val="00F86331"/>
    <w:rsid w:val="00F86458"/>
    <w:rsid w:val="00F8650D"/>
    <w:rsid w:val="00F86655"/>
    <w:rsid w:val="00F86676"/>
    <w:rsid w:val="00F8677E"/>
    <w:rsid w:val="00F867AE"/>
    <w:rsid w:val="00F86868"/>
    <w:rsid w:val="00F86926"/>
    <w:rsid w:val="00F86A2A"/>
    <w:rsid w:val="00F86C8F"/>
    <w:rsid w:val="00F86EBA"/>
    <w:rsid w:val="00F86F35"/>
    <w:rsid w:val="00F8726A"/>
    <w:rsid w:val="00F8737A"/>
    <w:rsid w:val="00F873C1"/>
    <w:rsid w:val="00F8744C"/>
    <w:rsid w:val="00F8746A"/>
    <w:rsid w:val="00F8761C"/>
    <w:rsid w:val="00F878C7"/>
    <w:rsid w:val="00F87C2B"/>
    <w:rsid w:val="00F87E0D"/>
    <w:rsid w:val="00F87E7B"/>
    <w:rsid w:val="00F9003F"/>
    <w:rsid w:val="00F901AA"/>
    <w:rsid w:val="00F901D6"/>
    <w:rsid w:val="00F902B1"/>
    <w:rsid w:val="00F902D3"/>
    <w:rsid w:val="00F9033F"/>
    <w:rsid w:val="00F903C8"/>
    <w:rsid w:val="00F903DF"/>
    <w:rsid w:val="00F905AA"/>
    <w:rsid w:val="00F905E7"/>
    <w:rsid w:val="00F9076B"/>
    <w:rsid w:val="00F90A9D"/>
    <w:rsid w:val="00F90ADC"/>
    <w:rsid w:val="00F90B6D"/>
    <w:rsid w:val="00F90CCB"/>
    <w:rsid w:val="00F90DBA"/>
    <w:rsid w:val="00F90E21"/>
    <w:rsid w:val="00F90EC4"/>
    <w:rsid w:val="00F9102F"/>
    <w:rsid w:val="00F91266"/>
    <w:rsid w:val="00F913D0"/>
    <w:rsid w:val="00F9149E"/>
    <w:rsid w:val="00F915A1"/>
    <w:rsid w:val="00F915EA"/>
    <w:rsid w:val="00F9187D"/>
    <w:rsid w:val="00F918B4"/>
    <w:rsid w:val="00F9196B"/>
    <w:rsid w:val="00F919AC"/>
    <w:rsid w:val="00F919E7"/>
    <w:rsid w:val="00F919F4"/>
    <w:rsid w:val="00F91BE2"/>
    <w:rsid w:val="00F91C2D"/>
    <w:rsid w:val="00F91DF9"/>
    <w:rsid w:val="00F91E7E"/>
    <w:rsid w:val="00F91E9B"/>
    <w:rsid w:val="00F91F83"/>
    <w:rsid w:val="00F92037"/>
    <w:rsid w:val="00F920D8"/>
    <w:rsid w:val="00F920FA"/>
    <w:rsid w:val="00F921E5"/>
    <w:rsid w:val="00F9227F"/>
    <w:rsid w:val="00F92307"/>
    <w:rsid w:val="00F9243E"/>
    <w:rsid w:val="00F9246B"/>
    <w:rsid w:val="00F924D4"/>
    <w:rsid w:val="00F92528"/>
    <w:rsid w:val="00F92934"/>
    <w:rsid w:val="00F92992"/>
    <w:rsid w:val="00F92AD1"/>
    <w:rsid w:val="00F92BC4"/>
    <w:rsid w:val="00F92D0D"/>
    <w:rsid w:val="00F92D2E"/>
    <w:rsid w:val="00F92DDC"/>
    <w:rsid w:val="00F92F78"/>
    <w:rsid w:val="00F93185"/>
    <w:rsid w:val="00F932A6"/>
    <w:rsid w:val="00F932AB"/>
    <w:rsid w:val="00F9343F"/>
    <w:rsid w:val="00F9354F"/>
    <w:rsid w:val="00F935C9"/>
    <w:rsid w:val="00F93624"/>
    <w:rsid w:val="00F936D4"/>
    <w:rsid w:val="00F9384F"/>
    <w:rsid w:val="00F9392F"/>
    <w:rsid w:val="00F939B0"/>
    <w:rsid w:val="00F93A97"/>
    <w:rsid w:val="00F93AFD"/>
    <w:rsid w:val="00F93BBB"/>
    <w:rsid w:val="00F93D27"/>
    <w:rsid w:val="00F93DAB"/>
    <w:rsid w:val="00F93F98"/>
    <w:rsid w:val="00F93FEC"/>
    <w:rsid w:val="00F9408D"/>
    <w:rsid w:val="00F940A9"/>
    <w:rsid w:val="00F94207"/>
    <w:rsid w:val="00F94473"/>
    <w:rsid w:val="00F9451D"/>
    <w:rsid w:val="00F946D7"/>
    <w:rsid w:val="00F946E2"/>
    <w:rsid w:val="00F947DF"/>
    <w:rsid w:val="00F947E8"/>
    <w:rsid w:val="00F94839"/>
    <w:rsid w:val="00F949C9"/>
    <w:rsid w:val="00F94A2A"/>
    <w:rsid w:val="00F94D00"/>
    <w:rsid w:val="00F94D26"/>
    <w:rsid w:val="00F94D28"/>
    <w:rsid w:val="00F94E7B"/>
    <w:rsid w:val="00F94F56"/>
    <w:rsid w:val="00F94FB7"/>
    <w:rsid w:val="00F94FEB"/>
    <w:rsid w:val="00F9501C"/>
    <w:rsid w:val="00F950C1"/>
    <w:rsid w:val="00F95204"/>
    <w:rsid w:val="00F95297"/>
    <w:rsid w:val="00F952BC"/>
    <w:rsid w:val="00F953FF"/>
    <w:rsid w:val="00F95521"/>
    <w:rsid w:val="00F9563E"/>
    <w:rsid w:val="00F957CE"/>
    <w:rsid w:val="00F957D0"/>
    <w:rsid w:val="00F957EF"/>
    <w:rsid w:val="00F959EE"/>
    <w:rsid w:val="00F95BE5"/>
    <w:rsid w:val="00F95CDE"/>
    <w:rsid w:val="00F95D65"/>
    <w:rsid w:val="00F95EE2"/>
    <w:rsid w:val="00F96050"/>
    <w:rsid w:val="00F96107"/>
    <w:rsid w:val="00F96137"/>
    <w:rsid w:val="00F965B9"/>
    <w:rsid w:val="00F96725"/>
    <w:rsid w:val="00F96756"/>
    <w:rsid w:val="00F96759"/>
    <w:rsid w:val="00F967AD"/>
    <w:rsid w:val="00F96925"/>
    <w:rsid w:val="00F96952"/>
    <w:rsid w:val="00F96998"/>
    <w:rsid w:val="00F969B9"/>
    <w:rsid w:val="00F96A31"/>
    <w:rsid w:val="00F96AE0"/>
    <w:rsid w:val="00F96CF5"/>
    <w:rsid w:val="00F96E3C"/>
    <w:rsid w:val="00F96E4C"/>
    <w:rsid w:val="00F96E6F"/>
    <w:rsid w:val="00F96F59"/>
    <w:rsid w:val="00F970CD"/>
    <w:rsid w:val="00F970E9"/>
    <w:rsid w:val="00F97142"/>
    <w:rsid w:val="00F972B5"/>
    <w:rsid w:val="00F97314"/>
    <w:rsid w:val="00F97340"/>
    <w:rsid w:val="00F973C2"/>
    <w:rsid w:val="00F9764D"/>
    <w:rsid w:val="00F97764"/>
    <w:rsid w:val="00F977A7"/>
    <w:rsid w:val="00F977AE"/>
    <w:rsid w:val="00F979B9"/>
    <w:rsid w:val="00F97AB9"/>
    <w:rsid w:val="00F97B6F"/>
    <w:rsid w:val="00F97BE6"/>
    <w:rsid w:val="00F97BFE"/>
    <w:rsid w:val="00F97C1D"/>
    <w:rsid w:val="00F97D1A"/>
    <w:rsid w:val="00F97DF9"/>
    <w:rsid w:val="00F97E17"/>
    <w:rsid w:val="00F97EE8"/>
    <w:rsid w:val="00FA028E"/>
    <w:rsid w:val="00FA030E"/>
    <w:rsid w:val="00FA06CE"/>
    <w:rsid w:val="00FA0A2D"/>
    <w:rsid w:val="00FA0BD7"/>
    <w:rsid w:val="00FA0BF1"/>
    <w:rsid w:val="00FA0CB0"/>
    <w:rsid w:val="00FA0DC0"/>
    <w:rsid w:val="00FA101D"/>
    <w:rsid w:val="00FA1132"/>
    <w:rsid w:val="00FA1197"/>
    <w:rsid w:val="00FA1250"/>
    <w:rsid w:val="00FA142D"/>
    <w:rsid w:val="00FA15B3"/>
    <w:rsid w:val="00FA1A99"/>
    <w:rsid w:val="00FA1B06"/>
    <w:rsid w:val="00FA1BC0"/>
    <w:rsid w:val="00FA1C9A"/>
    <w:rsid w:val="00FA1CC5"/>
    <w:rsid w:val="00FA1F63"/>
    <w:rsid w:val="00FA1F70"/>
    <w:rsid w:val="00FA204E"/>
    <w:rsid w:val="00FA205A"/>
    <w:rsid w:val="00FA2062"/>
    <w:rsid w:val="00FA2111"/>
    <w:rsid w:val="00FA2194"/>
    <w:rsid w:val="00FA21A2"/>
    <w:rsid w:val="00FA21D2"/>
    <w:rsid w:val="00FA22E3"/>
    <w:rsid w:val="00FA24D7"/>
    <w:rsid w:val="00FA25E4"/>
    <w:rsid w:val="00FA260F"/>
    <w:rsid w:val="00FA287B"/>
    <w:rsid w:val="00FA29ED"/>
    <w:rsid w:val="00FA2B5E"/>
    <w:rsid w:val="00FA2D29"/>
    <w:rsid w:val="00FA2E9A"/>
    <w:rsid w:val="00FA30DA"/>
    <w:rsid w:val="00FA328E"/>
    <w:rsid w:val="00FA337B"/>
    <w:rsid w:val="00FA33A7"/>
    <w:rsid w:val="00FA34F7"/>
    <w:rsid w:val="00FA3558"/>
    <w:rsid w:val="00FA357D"/>
    <w:rsid w:val="00FA376D"/>
    <w:rsid w:val="00FA3811"/>
    <w:rsid w:val="00FA394E"/>
    <w:rsid w:val="00FA3982"/>
    <w:rsid w:val="00FA3A14"/>
    <w:rsid w:val="00FA3A1E"/>
    <w:rsid w:val="00FA3A4B"/>
    <w:rsid w:val="00FA3DA8"/>
    <w:rsid w:val="00FA3E93"/>
    <w:rsid w:val="00FA3F34"/>
    <w:rsid w:val="00FA3FA3"/>
    <w:rsid w:val="00FA4061"/>
    <w:rsid w:val="00FA41F3"/>
    <w:rsid w:val="00FA4249"/>
    <w:rsid w:val="00FA4367"/>
    <w:rsid w:val="00FA452A"/>
    <w:rsid w:val="00FA45C6"/>
    <w:rsid w:val="00FA4761"/>
    <w:rsid w:val="00FA4996"/>
    <w:rsid w:val="00FA499C"/>
    <w:rsid w:val="00FA4AD8"/>
    <w:rsid w:val="00FA4C59"/>
    <w:rsid w:val="00FA4D10"/>
    <w:rsid w:val="00FA4EB1"/>
    <w:rsid w:val="00FA50EF"/>
    <w:rsid w:val="00FA527A"/>
    <w:rsid w:val="00FA53FA"/>
    <w:rsid w:val="00FA547C"/>
    <w:rsid w:val="00FA55BB"/>
    <w:rsid w:val="00FA55D9"/>
    <w:rsid w:val="00FA56B6"/>
    <w:rsid w:val="00FA58AC"/>
    <w:rsid w:val="00FA594E"/>
    <w:rsid w:val="00FA59EA"/>
    <w:rsid w:val="00FA5AFE"/>
    <w:rsid w:val="00FA5B35"/>
    <w:rsid w:val="00FA5C03"/>
    <w:rsid w:val="00FA5DC9"/>
    <w:rsid w:val="00FA5DF7"/>
    <w:rsid w:val="00FA5EB9"/>
    <w:rsid w:val="00FA5F74"/>
    <w:rsid w:val="00FA5FA3"/>
    <w:rsid w:val="00FA5FD9"/>
    <w:rsid w:val="00FA608C"/>
    <w:rsid w:val="00FA6120"/>
    <w:rsid w:val="00FA6496"/>
    <w:rsid w:val="00FA6502"/>
    <w:rsid w:val="00FA6573"/>
    <w:rsid w:val="00FA65F7"/>
    <w:rsid w:val="00FA67B9"/>
    <w:rsid w:val="00FA680B"/>
    <w:rsid w:val="00FA68EC"/>
    <w:rsid w:val="00FA6968"/>
    <w:rsid w:val="00FA6B66"/>
    <w:rsid w:val="00FA6C9F"/>
    <w:rsid w:val="00FA6CBC"/>
    <w:rsid w:val="00FA6E11"/>
    <w:rsid w:val="00FA6E2F"/>
    <w:rsid w:val="00FA700B"/>
    <w:rsid w:val="00FA7076"/>
    <w:rsid w:val="00FA7109"/>
    <w:rsid w:val="00FA711D"/>
    <w:rsid w:val="00FA72A3"/>
    <w:rsid w:val="00FA73AC"/>
    <w:rsid w:val="00FA74CA"/>
    <w:rsid w:val="00FA774B"/>
    <w:rsid w:val="00FA7793"/>
    <w:rsid w:val="00FA781E"/>
    <w:rsid w:val="00FA783E"/>
    <w:rsid w:val="00FA789D"/>
    <w:rsid w:val="00FA796C"/>
    <w:rsid w:val="00FA79B9"/>
    <w:rsid w:val="00FA7B91"/>
    <w:rsid w:val="00FA7D1C"/>
    <w:rsid w:val="00FA7E3C"/>
    <w:rsid w:val="00FB006C"/>
    <w:rsid w:val="00FB02C3"/>
    <w:rsid w:val="00FB0339"/>
    <w:rsid w:val="00FB0373"/>
    <w:rsid w:val="00FB04C3"/>
    <w:rsid w:val="00FB0593"/>
    <w:rsid w:val="00FB0605"/>
    <w:rsid w:val="00FB0658"/>
    <w:rsid w:val="00FB0664"/>
    <w:rsid w:val="00FB0749"/>
    <w:rsid w:val="00FB07D9"/>
    <w:rsid w:val="00FB07FF"/>
    <w:rsid w:val="00FB094A"/>
    <w:rsid w:val="00FB0A02"/>
    <w:rsid w:val="00FB0B0F"/>
    <w:rsid w:val="00FB0B88"/>
    <w:rsid w:val="00FB0BA9"/>
    <w:rsid w:val="00FB0CD6"/>
    <w:rsid w:val="00FB0E06"/>
    <w:rsid w:val="00FB0E76"/>
    <w:rsid w:val="00FB0ED6"/>
    <w:rsid w:val="00FB0EDD"/>
    <w:rsid w:val="00FB0F4F"/>
    <w:rsid w:val="00FB0F68"/>
    <w:rsid w:val="00FB1077"/>
    <w:rsid w:val="00FB1106"/>
    <w:rsid w:val="00FB110A"/>
    <w:rsid w:val="00FB138E"/>
    <w:rsid w:val="00FB15B5"/>
    <w:rsid w:val="00FB1714"/>
    <w:rsid w:val="00FB17A7"/>
    <w:rsid w:val="00FB1A08"/>
    <w:rsid w:val="00FB1A7E"/>
    <w:rsid w:val="00FB1ABC"/>
    <w:rsid w:val="00FB1B6F"/>
    <w:rsid w:val="00FB1D05"/>
    <w:rsid w:val="00FB1D6B"/>
    <w:rsid w:val="00FB1DBB"/>
    <w:rsid w:val="00FB1E10"/>
    <w:rsid w:val="00FB1E85"/>
    <w:rsid w:val="00FB1F3B"/>
    <w:rsid w:val="00FB1F3D"/>
    <w:rsid w:val="00FB213D"/>
    <w:rsid w:val="00FB26A3"/>
    <w:rsid w:val="00FB2711"/>
    <w:rsid w:val="00FB272C"/>
    <w:rsid w:val="00FB2769"/>
    <w:rsid w:val="00FB293C"/>
    <w:rsid w:val="00FB2968"/>
    <w:rsid w:val="00FB299D"/>
    <w:rsid w:val="00FB2A87"/>
    <w:rsid w:val="00FB2B00"/>
    <w:rsid w:val="00FB2DF2"/>
    <w:rsid w:val="00FB2E4B"/>
    <w:rsid w:val="00FB2E53"/>
    <w:rsid w:val="00FB2FE0"/>
    <w:rsid w:val="00FB3273"/>
    <w:rsid w:val="00FB32EF"/>
    <w:rsid w:val="00FB3328"/>
    <w:rsid w:val="00FB339A"/>
    <w:rsid w:val="00FB33C3"/>
    <w:rsid w:val="00FB355E"/>
    <w:rsid w:val="00FB3615"/>
    <w:rsid w:val="00FB3777"/>
    <w:rsid w:val="00FB38A3"/>
    <w:rsid w:val="00FB3AAA"/>
    <w:rsid w:val="00FB3BC8"/>
    <w:rsid w:val="00FB3BD8"/>
    <w:rsid w:val="00FB3EB2"/>
    <w:rsid w:val="00FB4541"/>
    <w:rsid w:val="00FB4577"/>
    <w:rsid w:val="00FB4579"/>
    <w:rsid w:val="00FB4678"/>
    <w:rsid w:val="00FB467B"/>
    <w:rsid w:val="00FB46A8"/>
    <w:rsid w:val="00FB47E1"/>
    <w:rsid w:val="00FB47E6"/>
    <w:rsid w:val="00FB4801"/>
    <w:rsid w:val="00FB4808"/>
    <w:rsid w:val="00FB49B2"/>
    <w:rsid w:val="00FB4A33"/>
    <w:rsid w:val="00FB4BAE"/>
    <w:rsid w:val="00FB4BF9"/>
    <w:rsid w:val="00FB4FB6"/>
    <w:rsid w:val="00FB50B0"/>
    <w:rsid w:val="00FB513D"/>
    <w:rsid w:val="00FB5260"/>
    <w:rsid w:val="00FB54E6"/>
    <w:rsid w:val="00FB5575"/>
    <w:rsid w:val="00FB55E6"/>
    <w:rsid w:val="00FB5615"/>
    <w:rsid w:val="00FB5826"/>
    <w:rsid w:val="00FB593C"/>
    <w:rsid w:val="00FB5B8B"/>
    <w:rsid w:val="00FB5B90"/>
    <w:rsid w:val="00FB5CCB"/>
    <w:rsid w:val="00FB5D05"/>
    <w:rsid w:val="00FB5EF8"/>
    <w:rsid w:val="00FB600E"/>
    <w:rsid w:val="00FB6089"/>
    <w:rsid w:val="00FB6171"/>
    <w:rsid w:val="00FB6355"/>
    <w:rsid w:val="00FB64B7"/>
    <w:rsid w:val="00FB6588"/>
    <w:rsid w:val="00FB65D1"/>
    <w:rsid w:val="00FB6627"/>
    <w:rsid w:val="00FB6696"/>
    <w:rsid w:val="00FB6821"/>
    <w:rsid w:val="00FB68A8"/>
    <w:rsid w:val="00FB68C8"/>
    <w:rsid w:val="00FB698A"/>
    <w:rsid w:val="00FB6997"/>
    <w:rsid w:val="00FB6A54"/>
    <w:rsid w:val="00FB6ABA"/>
    <w:rsid w:val="00FB6BD5"/>
    <w:rsid w:val="00FB6CB0"/>
    <w:rsid w:val="00FB6CD4"/>
    <w:rsid w:val="00FB6E66"/>
    <w:rsid w:val="00FB6E7D"/>
    <w:rsid w:val="00FB6F24"/>
    <w:rsid w:val="00FB7051"/>
    <w:rsid w:val="00FB7085"/>
    <w:rsid w:val="00FB7388"/>
    <w:rsid w:val="00FB7392"/>
    <w:rsid w:val="00FB744A"/>
    <w:rsid w:val="00FB74EE"/>
    <w:rsid w:val="00FB752C"/>
    <w:rsid w:val="00FB75F7"/>
    <w:rsid w:val="00FB764F"/>
    <w:rsid w:val="00FB7A2B"/>
    <w:rsid w:val="00FB7A74"/>
    <w:rsid w:val="00FB7A86"/>
    <w:rsid w:val="00FB7C90"/>
    <w:rsid w:val="00FB7EA3"/>
    <w:rsid w:val="00FB7F03"/>
    <w:rsid w:val="00FB7F2F"/>
    <w:rsid w:val="00FC02BF"/>
    <w:rsid w:val="00FC02F3"/>
    <w:rsid w:val="00FC02F6"/>
    <w:rsid w:val="00FC03A9"/>
    <w:rsid w:val="00FC054E"/>
    <w:rsid w:val="00FC056B"/>
    <w:rsid w:val="00FC065C"/>
    <w:rsid w:val="00FC06BB"/>
    <w:rsid w:val="00FC0752"/>
    <w:rsid w:val="00FC07C8"/>
    <w:rsid w:val="00FC083F"/>
    <w:rsid w:val="00FC0AC0"/>
    <w:rsid w:val="00FC0BD4"/>
    <w:rsid w:val="00FC0D01"/>
    <w:rsid w:val="00FC0DF1"/>
    <w:rsid w:val="00FC0FAA"/>
    <w:rsid w:val="00FC10B2"/>
    <w:rsid w:val="00FC113D"/>
    <w:rsid w:val="00FC11E7"/>
    <w:rsid w:val="00FC1501"/>
    <w:rsid w:val="00FC1552"/>
    <w:rsid w:val="00FC16B4"/>
    <w:rsid w:val="00FC16BC"/>
    <w:rsid w:val="00FC1787"/>
    <w:rsid w:val="00FC1793"/>
    <w:rsid w:val="00FC17CB"/>
    <w:rsid w:val="00FC1822"/>
    <w:rsid w:val="00FC1AE4"/>
    <w:rsid w:val="00FC1AF0"/>
    <w:rsid w:val="00FC1CD1"/>
    <w:rsid w:val="00FC1F9F"/>
    <w:rsid w:val="00FC218B"/>
    <w:rsid w:val="00FC233C"/>
    <w:rsid w:val="00FC2350"/>
    <w:rsid w:val="00FC23E6"/>
    <w:rsid w:val="00FC2454"/>
    <w:rsid w:val="00FC2596"/>
    <w:rsid w:val="00FC2688"/>
    <w:rsid w:val="00FC2736"/>
    <w:rsid w:val="00FC273B"/>
    <w:rsid w:val="00FC2744"/>
    <w:rsid w:val="00FC27D1"/>
    <w:rsid w:val="00FC2828"/>
    <w:rsid w:val="00FC2841"/>
    <w:rsid w:val="00FC2854"/>
    <w:rsid w:val="00FC28F4"/>
    <w:rsid w:val="00FC29DA"/>
    <w:rsid w:val="00FC2A2D"/>
    <w:rsid w:val="00FC2C24"/>
    <w:rsid w:val="00FC2D7C"/>
    <w:rsid w:val="00FC2D84"/>
    <w:rsid w:val="00FC2EC3"/>
    <w:rsid w:val="00FC3395"/>
    <w:rsid w:val="00FC33E9"/>
    <w:rsid w:val="00FC34A7"/>
    <w:rsid w:val="00FC350E"/>
    <w:rsid w:val="00FC35AE"/>
    <w:rsid w:val="00FC388A"/>
    <w:rsid w:val="00FC3971"/>
    <w:rsid w:val="00FC3B78"/>
    <w:rsid w:val="00FC3B8C"/>
    <w:rsid w:val="00FC3BFB"/>
    <w:rsid w:val="00FC3C17"/>
    <w:rsid w:val="00FC3CEA"/>
    <w:rsid w:val="00FC3E08"/>
    <w:rsid w:val="00FC3EC2"/>
    <w:rsid w:val="00FC3EEA"/>
    <w:rsid w:val="00FC3FF8"/>
    <w:rsid w:val="00FC4068"/>
    <w:rsid w:val="00FC4070"/>
    <w:rsid w:val="00FC411A"/>
    <w:rsid w:val="00FC4291"/>
    <w:rsid w:val="00FC43B9"/>
    <w:rsid w:val="00FC44FC"/>
    <w:rsid w:val="00FC458E"/>
    <w:rsid w:val="00FC465C"/>
    <w:rsid w:val="00FC470B"/>
    <w:rsid w:val="00FC4774"/>
    <w:rsid w:val="00FC484E"/>
    <w:rsid w:val="00FC485E"/>
    <w:rsid w:val="00FC49CD"/>
    <w:rsid w:val="00FC4AB1"/>
    <w:rsid w:val="00FC4C31"/>
    <w:rsid w:val="00FC4D35"/>
    <w:rsid w:val="00FC4E0F"/>
    <w:rsid w:val="00FC4E7B"/>
    <w:rsid w:val="00FC4EC6"/>
    <w:rsid w:val="00FC4FCD"/>
    <w:rsid w:val="00FC4FD8"/>
    <w:rsid w:val="00FC502F"/>
    <w:rsid w:val="00FC50FC"/>
    <w:rsid w:val="00FC51F3"/>
    <w:rsid w:val="00FC5623"/>
    <w:rsid w:val="00FC5669"/>
    <w:rsid w:val="00FC56A4"/>
    <w:rsid w:val="00FC57B2"/>
    <w:rsid w:val="00FC5824"/>
    <w:rsid w:val="00FC5870"/>
    <w:rsid w:val="00FC5C0D"/>
    <w:rsid w:val="00FC5C2D"/>
    <w:rsid w:val="00FC5CE0"/>
    <w:rsid w:val="00FC5DA2"/>
    <w:rsid w:val="00FC6108"/>
    <w:rsid w:val="00FC634A"/>
    <w:rsid w:val="00FC6383"/>
    <w:rsid w:val="00FC6391"/>
    <w:rsid w:val="00FC6471"/>
    <w:rsid w:val="00FC6513"/>
    <w:rsid w:val="00FC6669"/>
    <w:rsid w:val="00FC6690"/>
    <w:rsid w:val="00FC6741"/>
    <w:rsid w:val="00FC67A4"/>
    <w:rsid w:val="00FC67D6"/>
    <w:rsid w:val="00FC68B2"/>
    <w:rsid w:val="00FC6B41"/>
    <w:rsid w:val="00FC6B7F"/>
    <w:rsid w:val="00FC6EF9"/>
    <w:rsid w:val="00FC6F58"/>
    <w:rsid w:val="00FC6FF3"/>
    <w:rsid w:val="00FC6FF6"/>
    <w:rsid w:val="00FC76C1"/>
    <w:rsid w:val="00FC76C5"/>
    <w:rsid w:val="00FC7772"/>
    <w:rsid w:val="00FC7824"/>
    <w:rsid w:val="00FC796F"/>
    <w:rsid w:val="00FD0011"/>
    <w:rsid w:val="00FD00B4"/>
    <w:rsid w:val="00FD01EB"/>
    <w:rsid w:val="00FD0320"/>
    <w:rsid w:val="00FD0339"/>
    <w:rsid w:val="00FD0756"/>
    <w:rsid w:val="00FD076B"/>
    <w:rsid w:val="00FD07FA"/>
    <w:rsid w:val="00FD08B5"/>
    <w:rsid w:val="00FD0903"/>
    <w:rsid w:val="00FD0942"/>
    <w:rsid w:val="00FD09B4"/>
    <w:rsid w:val="00FD0BFE"/>
    <w:rsid w:val="00FD0D49"/>
    <w:rsid w:val="00FD0E28"/>
    <w:rsid w:val="00FD0F42"/>
    <w:rsid w:val="00FD0FD5"/>
    <w:rsid w:val="00FD1228"/>
    <w:rsid w:val="00FD16C2"/>
    <w:rsid w:val="00FD18F9"/>
    <w:rsid w:val="00FD1AB1"/>
    <w:rsid w:val="00FD1ACF"/>
    <w:rsid w:val="00FD1BCC"/>
    <w:rsid w:val="00FD1D0B"/>
    <w:rsid w:val="00FD1D27"/>
    <w:rsid w:val="00FD1DD2"/>
    <w:rsid w:val="00FD1F35"/>
    <w:rsid w:val="00FD2025"/>
    <w:rsid w:val="00FD21E6"/>
    <w:rsid w:val="00FD2255"/>
    <w:rsid w:val="00FD2371"/>
    <w:rsid w:val="00FD2412"/>
    <w:rsid w:val="00FD2427"/>
    <w:rsid w:val="00FD2694"/>
    <w:rsid w:val="00FD26AB"/>
    <w:rsid w:val="00FD2712"/>
    <w:rsid w:val="00FD2742"/>
    <w:rsid w:val="00FD29EB"/>
    <w:rsid w:val="00FD2A3B"/>
    <w:rsid w:val="00FD2AAD"/>
    <w:rsid w:val="00FD2B05"/>
    <w:rsid w:val="00FD2B5E"/>
    <w:rsid w:val="00FD2C11"/>
    <w:rsid w:val="00FD2C67"/>
    <w:rsid w:val="00FD2CD2"/>
    <w:rsid w:val="00FD2F0D"/>
    <w:rsid w:val="00FD2FDD"/>
    <w:rsid w:val="00FD30AE"/>
    <w:rsid w:val="00FD30E6"/>
    <w:rsid w:val="00FD322A"/>
    <w:rsid w:val="00FD322B"/>
    <w:rsid w:val="00FD322C"/>
    <w:rsid w:val="00FD3590"/>
    <w:rsid w:val="00FD380B"/>
    <w:rsid w:val="00FD38B3"/>
    <w:rsid w:val="00FD38CD"/>
    <w:rsid w:val="00FD39A5"/>
    <w:rsid w:val="00FD39C7"/>
    <w:rsid w:val="00FD3A34"/>
    <w:rsid w:val="00FD3C2D"/>
    <w:rsid w:val="00FD3CA9"/>
    <w:rsid w:val="00FD4006"/>
    <w:rsid w:val="00FD4075"/>
    <w:rsid w:val="00FD425A"/>
    <w:rsid w:val="00FD4279"/>
    <w:rsid w:val="00FD469F"/>
    <w:rsid w:val="00FD46D9"/>
    <w:rsid w:val="00FD4768"/>
    <w:rsid w:val="00FD47CE"/>
    <w:rsid w:val="00FD47E8"/>
    <w:rsid w:val="00FD4887"/>
    <w:rsid w:val="00FD4912"/>
    <w:rsid w:val="00FD4938"/>
    <w:rsid w:val="00FD4B24"/>
    <w:rsid w:val="00FD4BD4"/>
    <w:rsid w:val="00FD4C4F"/>
    <w:rsid w:val="00FD50A1"/>
    <w:rsid w:val="00FD5120"/>
    <w:rsid w:val="00FD512B"/>
    <w:rsid w:val="00FD5239"/>
    <w:rsid w:val="00FD5241"/>
    <w:rsid w:val="00FD5279"/>
    <w:rsid w:val="00FD534F"/>
    <w:rsid w:val="00FD55A5"/>
    <w:rsid w:val="00FD55FF"/>
    <w:rsid w:val="00FD5792"/>
    <w:rsid w:val="00FD5796"/>
    <w:rsid w:val="00FD5808"/>
    <w:rsid w:val="00FD5828"/>
    <w:rsid w:val="00FD594C"/>
    <w:rsid w:val="00FD5961"/>
    <w:rsid w:val="00FD59D2"/>
    <w:rsid w:val="00FD59D7"/>
    <w:rsid w:val="00FD5A20"/>
    <w:rsid w:val="00FD5A65"/>
    <w:rsid w:val="00FD5BC7"/>
    <w:rsid w:val="00FD5CD0"/>
    <w:rsid w:val="00FD5D08"/>
    <w:rsid w:val="00FD5D78"/>
    <w:rsid w:val="00FD5E2F"/>
    <w:rsid w:val="00FD5F44"/>
    <w:rsid w:val="00FD6304"/>
    <w:rsid w:val="00FD633A"/>
    <w:rsid w:val="00FD6342"/>
    <w:rsid w:val="00FD63AD"/>
    <w:rsid w:val="00FD63E5"/>
    <w:rsid w:val="00FD6492"/>
    <w:rsid w:val="00FD654B"/>
    <w:rsid w:val="00FD662B"/>
    <w:rsid w:val="00FD6671"/>
    <w:rsid w:val="00FD67A7"/>
    <w:rsid w:val="00FD67B2"/>
    <w:rsid w:val="00FD67B7"/>
    <w:rsid w:val="00FD68B6"/>
    <w:rsid w:val="00FD6A75"/>
    <w:rsid w:val="00FD6C06"/>
    <w:rsid w:val="00FD6C90"/>
    <w:rsid w:val="00FD6F7F"/>
    <w:rsid w:val="00FD702C"/>
    <w:rsid w:val="00FD7149"/>
    <w:rsid w:val="00FD7179"/>
    <w:rsid w:val="00FD753E"/>
    <w:rsid w:val="00FD7593"/>
    <w:rsid w:val="00FD75D7"/>
    <w:rsid w:val="00FD75E4"/>
    <w:rsid w:val="00FD76AD"/>
    <w:rsid w:val="00FD76F0"/>
    <w:rsid w:val="00FD7896"/>
    <w:rsid w:val="00FD78D0"/>
    <w:rsid w:val="00FD7992"/>
    <w:rsid w:val="00FD79F0"/>
    <w:rsid w:val="00FD7A2E"/>
    <w:rsid w:val="00FD7AAE"/>
    <w:rsid w:val="00FD7B19"/>
    <w:rsid w:val="00FD7D0E"/>
    <w:rsid w:val="00FD7EBF"/>
    <w:rsid w:val="00FD7F92"/>
    <w:rsid w:val="00FD7FFC"/>
    <w:rsid w:val="00FE01B1"/>
    <w:rsid w:val="00FE01E8"/>
    <w:rsid w:val="00FE0208"/>
    <w:rsid w:val="00FE0260"/>
    <w:rsid w:val="00FE03A6"/>
    <w:rsid w:val="00FE046A"/>
    <w:rsid w:val="00FE063C"/>
    <w:rsid w:val="00FE0682"/>
    <w:rsid w:val="00FE0696"/>
    <w:rsid w:val="00FE075A"/>
    <w:rsid w:val="00FE07EF"/>
    <w:rsid w:val="00FE0903"/>
    <w:rsid w:val="00FE0987"/>
    <w:rsid w:val="00FE0BF3"/>
    <w:rsid w:val="00FE0C17"/>
    <w:rsid w:val="00FE0D1A"/>
    <w:rsid w:val="00FE0D97"/>
    <w:rsid w:val="00FE109B"/>
    <w:rsid w:val="00FE123B"/>
    <w:rsid w:val="00FE12D1"/>
    <w:rsid w:val="00FE1448"/>
    <w:rsid w:val="00FE15AC"/>
    <w:rsid w:val="00FE17F4"/>
    <w:rsid w:val="00FE181C"/>
    <w:rsid w:val="00FE1848"/>
    <w:rsid w:val="00FE188B"/>
    <w:rsid w:val="00FE18F0"/>
    <w:rsid w:val="00FE19E1"/>
    <w:rsid w:val="00FE1AC0"/>
    <w:rsid w:val="00FE1B22"/>
    <w:rsid w:val="00FE1BA7"/>
    <w:rsid w:val="00FE1CBC"/>
    <w:rsid w:val="00FE1D4F"/>
    <w:rsid w:val="00FE1E39"/>
    <w:rsid w:val="00FE1EB6"/>
    <w:rsid w:val="00FE1ED0"/>
    <w:rsid w:val="00FE2074"/>
    <w:rsid w:val="00FE22B5"/>
    <w:rsid w:val="00FE22C3"/>
    <w:rsid w:val="00FE2479"/>
    <w:rsid w:val="00FE271B"/>
    <w:rsid w:val="00FE282C"/>
    <w:rsid w:val="00FE284C"/>
    <w:rsid w:val="00FE28E6"/>
    <w:rsid w:val="00FE29ED"/>
    <w:rsid w:val="00FE2A42"/>
    <w:rsid w:val="00FE2A8E"/>
    <w:rsid w:val="00FE2B22"/>
    <w:rsid w:val="00FE2BC4"/>
    <w:rsid w:val="00FE2DA4"/>
    <w:rsid w:val="00FE2E9B"/>
    <w:rsid w:val="00FE2F2B"/>
    <w:rsid w:val="00FE2F34"/>
    <w:rsid w:val="00FE3030"/>
    <w:rsid w:val="00FE318D"/>
    <w:rsid w:val="00FE32CB"/>
    <w:rsid w:val="00FE33D4"/>
    <w:rsid w:val="00FE33FE"/>
    <w:rsid w:val="00FE347B"/>
    <w:rsid w:val="00FE349F"/>
    <w:rsid w:val="00FE34C0"/>
    <w:rsid w:val="00FE3535"/>
    <w:rsid w:val="00FE35DD"/>
    <w:rsid w:val="00FE35F3"/>
    <w:rsid w:val="00FE35FB"/>
    <w:rsid w:val="00FE362B"/>
    <w:rsid w:val="00FE367E"/>
    <w:rsid w:val="00FE36CF"/>
    <w:rsid w:val="00FE38DD"/>
    <w:rsid w:val="00FE38FC"/>
    <w:rsid w:val="00FE3912"/>
    <w:rsid w:val="00FE3968"/>
    <w:rsid w:val="00FE3A38"/>
    <w:rsid w:val="00FE3B3B"/>
    <w:rsid w:val="00FE3B8D"/>
    <w:rsid w:val="00FE3B96"/>
    <w:rsid w:val="00FE3CEB"/>
    <w:rsid w:val="00FE3EEA"/>
    <w:rsid w:val="00FE3FC9"/>
    <w:rsid w:val="00FE406F"/>
    <w:rsid w:val="00FE407C"/>
    <w:rsid w:val="00FE4287"/>
    <w:rsid w:val="00FE42F1"/>
    <w:rsid w:val="00FE4330"/>
    <w:rsid w:val="00FE434F"/>
    <w:rsid w:val="00FE467E"/>
    <w:rsid w:val="00FE46B3"/>
    <w:rsid w:val="00FE471E"/>
    <w:rsid w:val="00FE47A3"/>
    <w:rsid w:val="00FE4855"/>
    <w:rsid w:val="00FE4A54"/>
    <w:rsid w:val="00FE4AFC"/>
    <w:rsid w:val="00FE4BC1"/>
    <w:rsid w:val="00FE4E27"/>
    <w:rsid w:val="00FE4F1F"/>
    <w:rsid w:val="00FE503A"/>
    <w:rsid w:val="00FE5098"/>
    <w:rsid w:val="00FE5131"/>
    <w:rsid w:val="00FE514E"/>
    <w:rsid w:val="00FE5224"/>
    <w:rsid w:val="00FE524C"/>
    <w:rsid w:val="00FE5348"/>
    <w:rsid w:val="00FE5390"/>
    <w:rsid w:val="00FE53CB"/>
    <w:rsid w:val="00FE5514"/>
    <w:rsid w:val="00FE55F4"/>
    <w:rsid w:val="00FE56FE"/>
    <w:rsid w:val="00FE5996"/>
    <w:rsid w:val="00FE59B0"/>
    <w:rsid w:val="00FE5A57"/>
    <w:rsid w:val="00FE5A7B"/>
    <w:rsid w:val="00FE5B8D"/>
    <w:rsid w:val="00FE5C79"/>
    <w:rsid w:val="00FE5DD0"/>
    <w:rsid w:val="00FE5FA2"/>
    <w:rsid w:val="00FE604C"/>
    <w:rsid w:val="00FE60E2"/>
    <w:rsid w:val="00FE60FB"/>
    <w:rsid w:val="00FE6257"/>
    <w:rsid w:val="00FE63F7"/>
    <w:rsid w:val="00FE647C"/>
    <w:rsid w:val="00FE69C5"/>
    <w:rsid w:val="00FE6B0A"/>
    <w:rsid w:val="00FE6BA9"/>
    <w:rsid w:val="00FE6CF8"/>
    <w:rsid w:val="00FE6E15"/>
    <w:rsid w:val="00FE6E35"/>
    <w:rsid w:val="00FE6E7B"/>
    <w:rsid w:val="00FE6EB6"/>
    <w:rsid w:val="00FE716D"/>
    <w:rsid w:val="00FE7333"/>
    <w:rsid w:val="00FE737F"/>
    <w:rsid w:val="00FE7491"/>
    <w:rsid w:val="00FE76ED"/>
    <w:rsid w:val="00FE7894"/>
    <w:rsid w:val="00FE79AD"/>
    <w:rsid w:val="00FE79DA"/>
    <w:rsid w:val="00FE7A95"/>
    <w:rsid w:val="00FE7AA3"/>
    <w:rsid w:val="00FE7B13"/>
    <w:rsid w:val="00FE7BF8"/>
    <w:rsid w:val="00FE7C11"/>
    <w:rsid w:val="00FE7C15"/>
    <w:rsid w:val="00FE7CF2"/>
    <w:rsid w:val="00FE7DA0"/>
    <w:rsid w:val="00FE7FBC"/>
    <w:rsid w:val="00FF00DE"/>
    <w:rsid w:val="00FF03F1"/>
    <w:rsid w:val="00FF0448"/>
    <w:rsid w:val="00FF05B8"/>
    <w:rsid w:val="00FF0709"/>
    <w:rsid w:val="00FF09BE"/>
    <w:rsid w:val="00FF09C8"/>
    <w:rsid w:val="00FF0C24"/>
    <w:rsid w:val="00FF0C54"/>
    <w:rsid w:val="00FF0EDC"/>
    <w:rsid w:val="00FF0EFE"/>
    <w:rsid w:val="00FF12BB"/>
    <w:rsid w:val="00FF182E"/>
    <w:rsid w:val="00FF193C"/>
    <w:rsid w:val="00FF1A46"/>
    <w:rsid w:val="00FF1A69"/>
    <w:rsid w:val="00FF1D88"/>
    <w:rsid w:val="00FF1E0F"/>
    <w:rsid w:val="00FF1F35"/>
    <w:rsid w:val="00FF21DC"/>
    <w:rsid w:val="00FF222A"/>
    <w:rsid w:val="00FF230C"/>
    <w:rsid w:val="00FF234D"/>
    <w:rsid w:val="00FF2434"/>
    <w:rsid w:val="00FF25B4"/>
    <w:rsid w:val="00FF261C"/>
    <w:rsid w:val="00FF2632"/>
    <w:rsid w:val="00FF27BC"/>
    <w:rsid w:val="00FF2967"/>
    <w:rsid w:val="00FF2A91"/>
    <w:rsid w:val="00FF2B47"/>
    <w:rsid w:val="00FF2C31"/>
    <w:rsid w:val="00FF2D5E"/>
    <w:rsid w:val="00FF2D7C"/>
    <w:rsid w:val="00FF2DF9"/>
    <w:rsid w:val="00FF2FCB"/>
    <w:rsid w:val="00FF307E"/>
    <w:rsid w:val="00FF321E"/>
    <w:rsid w:val="00FF3518"/>
    <w:rsid w:val="00FF385B"/>
    <w:rsid w:val="00FF388F"/>
    <w:rsid w:val="00FF39DA"/>
    <w:rsid w:val="00FF3C42"/>
    <w:rsid w:val="00FF3E2E"/>
    <w:rsid w:val="00FF3E77"/>
    <w:rsid w:val="00FF3FA6"/>
    <w:rsid w:val="00FF3FB5"/>
    <w:rsid w:val="00FF3FBD"/>
    <w:rsid w:val="00FF4015"/>
    <w:rsid w:val="00FF4251"/>
    <w:rsid w:val="00FF42E5"/>
    <w:rsid w:val="00FF4402"/>
    <w:rsid w:val="00FF4471"/>
    <w:rsid w:val="00FF48F2"/>
    <w:rsid w:val="00FF49B9"/>
    <w:rsid w:val="00FF4A7B"/>
    <w:rsid w:val="00FF4CF7"/>
    <w:rsid w:val="00FF4E0D"/>
    <w:rsid w:val="00FF4E7D"/>
    <w:rsid w:val="00FF4F51"/>
    <w:rsid w:val="00FF5162"/>
    <w:rsid w:val="00FF51C8"/>
    <w:rsid w:val="00FF5383"/>
    <w:rsid w:val="00FF540F"/>
    <w:rsid w:val="00FF55B0"/>
    <w:rsid w:val="00FF55C3"/>
    <w:rsid w:val="00FF56EF"/>
    <w:rsid w:val="00FF5991"/>
    <w:rsid w:val="00FF5AD0"/>
    <w:rsid w:val="00FF5B90"/>
    <w:rsid w:val="00FF5B9D"/>
    <w:rsid w:val="00FF5D51"/>
    <w:rsid w:val="00FF5EB8"/>
    <w:rsid w:val="00FF64A2"/>
    <w:rsid w:val="00FF64B7"/>
    <w:rsid w:val="00FF6534"/>
    <w:rsid w:val="00FF6572"/>
    <w:rsid w:val="00FF657B"/>
    <w:rsid w:val="00FF666A"/>
    <w:rsid w:val="00FF687F"/>
    <w:rsid w:val="00FF68D9"/>
    <w:rsid w:val="00FF68E9"/>
    <w:rsid w:val="00FF6910"/>
    <w:rsid w:val="00FF6B06"/>
    <w:rsid w:val="00FF6B56"/>
    <w:rsid w:val="00FF6BB8"/>
    <w:rsid w:val="00FF6E43"/>
    <w:rsid w:val="00FF6EED"/>
    <w:rsid w:val="00FF6F2E"/>
    <w:rsid w:val="00FF710C"/>
    <w:rsid w:val="00FF7203"/>
    <w:rsid w:val="00FF7317"/>
    <w:rsid w:val="00FF7477"/>
    <w:rsid w:val="00FF75CD"/>
    <w:rsid w:val="00FF75D6"/>
    <w:rsid w:val="00FF76D1"/>
    <w:rsid w:val="00FF7749"/>
    <w:rsid w:val="00FF77F8"/>
    <w:rsid w:val="00FF790D"/>
    <w:rsid w:val="00FF79BA"/>
    <w:rsid w:val="00FF79F8"/>
    <w:rsid w:val="00FF7B9B"/>
    <w:rsid w:val="00FF7CD5"/>
    <w:rsid w:val="00FF7D94"/>
    <w:rsid w:val="01034481"/>
    <w:rsid w:val="0103F1E0"/>
    <w:rsid w:val="010754F4"/>
    <w:rsid w:val="010CD7F8"/>
    <w:rsid w:val="010D47C5"/>
    <w:rsid w:val="01127555"/>
    <w:rsid w:val="0112A216"/>
    <w:rsid w:val="0113F1AF"/>
    <w:rsid w:val="011A1CF6"/>
    <w:rsid w:val="011A6DB0"/>
    <w:rsid w:val="011B6492"/>
    <w:rsid w:val="011DC401"/>
    <w:rsid w:val="011E07C9"/>
    <w:rsid w:val="011FDFA8"/>
    <w:rsid w:val="011FE542"/>
    <w:rsid w:val="01208688"/>
    <w:rsid w:val="01217664"/>
    <w:rsid w:val="0127D037"/>
    <w:rsid w:val="01290FE3"/>
    <w:rsid w:val="012C0EC7"/>
    <w:rsid w:val="012E5B3D"/>
    <w:rsid w:val="012EB6ED"/>
    <w:rsid w:val="0135016D"/>
    <w:rsid w:val="01356E17"/>
    <w:rsid w:val="0136594D"/>
    <w:rsid w:val="0138109E"/>
    <w:rsid w:val="013ACD76"/>
    <w:rsid w:val="013AFA32"/>
    <w:rsid w:val="013BDA63"/>
    <w:rsid w:val="013E0854"/>
    <w:rsid w:val="013F5A7D"/>
    <w:rsid w:val="0140713C"/>
    <w:rsid w:val="01410289"/>
    <w:rsid w:val="01413C3C"/>
    <w:rsid w:val="0146E074"/>
    <w:rsid w:val="01492B6A"/>
    <w:rsid w:val="014A0BE9"/>
    <w:rsid w:val="014BA115"/>
    <w:rsid w:val="014BC478"/>
    <w:rsid w:val="014C82BE"/>
    <w:rsid w:val="014F2A80"/>
    <w:rsid w:val="014F6CDD"/>
    <w:rsid w:val="01513938"/>
    <w:rsid w:val="0151737A"/>
    <w:rsid w:val="01558DC5"/>
    <w:rsid w:val="0157F533"/>
    <w:rsid w:val="0159D444"/>
    <w:rsid w:val="015C2C82"/>
    <w:rsid w:val="015C5F30"/>
    <w:rsid w:val="0163ACD0"/>
    <w:rsid w:val="0164156A"/>
    <w:rsid w:val="01647C26"/>
    <w:rsid w:val="016542CC"/>
    <w:rsid w:val="01678A85"/>
    <w:rsid w:val="01695D65"/>
    <w:rsid w:val="016D62BB"/>
    <w:rsid w:val="016F7442"/>
    <w:rsid w:val="0170038A"/>
    <w:rsid w:val="017057C6"/>
    <w:rsid w:val="017075E8"/>
    <w:rsid w:val="017260FA"/>
    <w:rsid w:val="01729E6F"/>
    <w:rsid w:val="01745B69"/>
    <w:rsid w:val="01752BB5"/>
    <w:rsid w:val="0175425D"/>
    <w:rsid w:val="0176B84E"/>
    <w:rsid w:val="017BF1BE"/>
    <w:rsid w:val="01809CA8"/>
    <w:rsid w:val="018385DC"/>
    <w:rsid w:val="01841BAF"/>
    <w:rsid w:val="0185FC23"/>
    <w:rsid w:val="0186DA60"/>
    <w:rsid w:val="018701FA"/>
    <w:rsid w:val="0187E728"/>
    <w:rsid w:val="0188D1D8"/>
    <w:rsid w:val="018FF054"/>
    <w:rsid w:val="0191300D"/>
    <w:rsid w:val="0192CEAE"/>
    <w:rsid w:val="0192D202"/>
    <w:rsid w:val="0193919A"/>
    <w:rsid w:val="0194768F"/>
    <w:rsid w:val="019B8842"/>
    <w:rsid w:val="019B9EBE"/>
    <w:rsid w:val="019D8ED7"/>
    <w:rsid w:val="019DA6B2"/>
    <w:rsid w:val="019E9162"/>
    <w:rsid w:val="019E96C0"/>
    <w:rsid w:val="019EC72A"/>
    <w:rsid w:val="01A10A3B"/>
    <w:rsid w:val="01A1DD0C"/>
    <w:rsid w:val="01A3B9C8"/>
    <w:rsid w:val="01A53FF2"/>
    <w:rsid w:val="01A56CB6"/>
    <w:rsid w:val="01A5A318"/>
    <w:rsid w:val="01A5CDA1"/>
    <w:rsid w:val="01A6AE79"/>
    <w:rsid w:val="01A72D86"/>
    <w:rsid w:val="01A9BB3C"/>
    <w:rsid w:val="01AD9EB9"/>
    <w:rsid w:val="01AFC667"/>
    <w:rsid w:val="01B02013"/>
    <w:rsid w:val="01B08ADB"/>
    <w:rsid w:val="01B167C2"/>
    <w:rsid w:val="01B1982C"/>
    <w:rsid w:val="01B4AED1"/>
    <w:rsid w:val="01B5F6EE"/>
    <w:rsid w:val="01B83653"/>
    <w:rsid w:val="01BB2145"/>
    <w:rsid w:val="01BCD1A4"/>
    <w:rsid w:val="01BD6E05"/>
    <w:rsid w:val="01BD78E9"/>
    <w:rsid w:val="01BDAD7F"/>
    <w:rsid w:val="01BF4E4D"/>
    <w:rsid w:val="01C1AA1E"/>
    <w:rsid w:val="01C29ECE"/>
    <w:rsid w:val="01C4703B"/>
    <w:rsid w:val="01C4B1FE"/>
    <w:rsid w:val="01C54E07"/>
    <w:rsid w:val="01C5BE5A"/>
    <w:rsid w:val="01C6B700"/>
    <w:rsid w:val="01CBC111"/>
    <w:rsid w:val="01CBDA5B"/>
    <w:rsid w:val="01CC1983"/>
    <w:rsid w:val="01CD4439"/>
    <w:rsid w:val="01CEC212"/>
    <w:rsid w:val="01CF6348"/>
    <w:rsid w:val="01D0AC4A"/>
    <w:rsid w:val="01D0F6DE"/>
    <w:rsid w:val="01D543C2"/>
    <w:rsid w:val="01D55BC6"/>
    <w:rsid w:val="01D630FB"/>
    <w:rsid w:val="01D88F21"/>
    <w:rsid w:val="01DB962E"/>
    <w:rsid w:val="01DC3B91"/>
    <w:rsid w:val="01DC7559"/>
    <w:rsid w:val="01DCCD17"/>
    <w:rsid w:val="01E0BDD8"/>
    <w:rsid w:val="01E3CDD6"/>
    <w:rsid w:val="01E41B53"/>
    <w:rsid w:val="01E66B96"/>
    <w:rsid w:val="01E86D6C"/>
    <w:rsid w:val="01EBBACF"/>
    <w:rsid w:val="01EC2917"/>
    <w:rsid w:val="01EECFA4"/>
    <w:rsid w:val="01F254D6"/>
    <w:rsid w:val="01F426DF"/>
    <w:rsid w:val="01F629E5"/>
    <w:rsid w:val="01F6323E"/>
    <w:rsid w:val="01FA9BB4"/>
    <w:rsid w:val="01FB256A"/>
    <w:rsid w:val="01FB48F1"/>
    <w:rsid w:val="01FC9F21"/>
    <w:rsid w:val="01FE7AD6"/>
    <w:rsid w:val="01FEA7DD"/>
    <w:rsid w:val="01FF3B6C"/>
    <w:rsid w:val="02006152"/>
    <w:rsid w:val="020215D6"/>
    <w:rsid w:val="02037913"/>
    <w:rsid w:val="02054CD9"/>
    <w:rsid w:val="02058807"/>
    <w:rsid w:val="02076E8E"/>
    <w:rsid w:val="0209227B"/>
    <w:rsid w:val="0209AD93"/>
    <w:rsid w:val="020C8B52"/>
    <w:rsid w:val="020CE29D"/>
    <w:rsid w:val="020E1496"/>
    <w:rsid w:val="020F8CD1"/>
    <w:rsid w:val="021160CA"/>
    <w:rsid w:val="02126226"/>
    <w:rsid w:val="0212B0E5"/>
    <w:rsid w:val="0212BA23"/>
    <w:rsid w:val="02139EC6"/>
    <w:rsid w:val="0213C4B8"/>
    <w:rsid w:val="0213F7C1"/>
    <w:rsid w:val="0214709B"/>
    <w:rsid w:val="0215831C"/>
    <w:rsid w:val="0215D813"/>
    <w:rsid w:val="021CCC99"/>
    <w:rsid w:val="021DED46"/>
    <w:rsid w:val="021FAD6E"/>
    <w:rsid w:val="022151CF"/>
    <w:rsid w:val="022233BE"/>
    <w:rsid w:val="0224342A"/>
    <w:rsid w:val="0224BFED"/>
    <w:rsid w:val="0227D723"/>
    <w:rsid w:val="02284A2A"/>
    <w:rsid w:val="0228CD26"/>
    <w:rsid w:val="022E97B8"/>
    <w:rsid w:val="02391A3A"/>
    <w:rsid w:val="02392613"/>
    <w:rsid w:val="023976CA"/>
    <w:rsid w:val="023B4AC7"/>
    <w:rsid w:val="02405495"/>
    <w:rsid w:val="02425E18"/>
    <w:rsid w:val="0243B710"/>
    <w:rsid w:val="0248A94D"/>
    <w:rsid w:val="024CEED1"/>
    <w:rsid w:val="024E5740"/>
    <w:rsid w:val="024FF27A"/>
    <w:rsid w:val="0255011D"/>
    <w:rsid w:val="025C7F40"/>
    <w:rsid w:val="025CAE74"/>
    <w:rsid w:val="025D45C8"/>
    <w:rsid w:val="025D72F6"/>
    <w:rsid w:val="025F1D6C"/>
    <w:rsid w:val="02602C53"/>
    <w:rsid w:val="0261E423"/>
    <w:rsid w:val="0266DEAF"/>
    <w:rsid w:val="026C2A59"/>
    <w:rsid w:val="026CAED4"/>
    <w:rsid w:val="0271C346"/>
    <w:rsid w:val="02743559"/>
    <w:rsid w:val="02754848"/>
    <w:rsid w:val="02756818"/>
    <w:rsid w:val="0276CE63"/>
    <w:rsid w:val="02779E66"/>
    <w:rsid w:val="02789086"/>
    <w:rsid w:val="0278E1C3"/>
    <w:rsid w:val="027A1DD7"/>
    <w:rsid w:val="027AAF5B"/>
    <w:rsid w:val="027B2409"/>
    <w:rsid w:val="027BDE78"/>
    <w:rsid w:val="027D1063"/>
    <w:rsid w:val="027EB68B"/>
    <w:rsid w:val="027FD1D3"/>
    <w:rsid w:val="02820240"/>
    <w:rsid w:val="02851831"/>
    <w:rsid w:val="0285B81E"/>
    <w:rsid w:val="0286F111"/>
    <w:rsid w:val="0287CC63"/>
    <w:rsid w:val="028D95C8"/>
    <w:rsid w:val="028DF5E9"/>
    <w:rsid w:val="029056DA"/>
    <w:rsid w:val="02908A3D"/>
    <w:rsid w:val="029368DD"/>
    <w:rsid w:val="02939288"/>
    <w:rsid w:val="02948B42"/>
    <w:rsid w:val="0295DCCB"/>
    <w:rsid w:val="02967FAA"/>
    <w:rsid w:val="02973ACB"/>
    <w:rsid w:val="0297D392"/>
    <w:rsid w:val="029A1DB0"/>
    <w:rsid w:val="029B3F17"/>
    <w:rsid w:val="029BC959"/>
    <w:rsid w:val="02A07048"/>
    <w:rsid w:val="02A0B5A6"/>
    <w:rsid w:val="02A17CC0"/>
    <w:rsid w:val="02A4BBD7"/>
    <w:rsid w:val="02A75006"/>
    <w:rsid w:val="02AD1D9F"/>
    <w:rsid w:val="02ADAC21"/>
    <w:rsid w:val="02ADE7D7"/>
    <w:rsid w:val="02AFF086"/>
    <w:rsid w:val="02B1C757"/>
    <w:rsid w:val="02B45608"/>
    <w:rsid w:val="02B4E408"/>
    <w:rsid w:val="02B9EF29"/>
    <w:rsid w:val="02BA3E8C"/>
    <w:rsid w:val="02BA70AA"/>
    <w:rsid w:val="02BC7D7C"/>
    <w:rsid w:val="02C2535A"/>
    <w:rsid w:val="02C4726C"/>
    <w:rsid w:val="02C489D6"/>
    <w:rsid w:val="02C5D7ED"/>
    <w:rsid w:val="02C6B51F"/>
    <w:rsid w:val="02CA1607"/>
    <w:rsid w:val="02CA33F8"/>
    <w:rsid w:val="02CA5518"/>
    <w:rsid w:val="02CC9C43"/>
    <w:rsid w:val="02CE637B"/>
    <w:rsid w:val="02CE98D3"/>
    <w:rsid w:val="02CF73A9"/>
    <w:rsid w:val="02D03CD5"/>
    <w:rsid w:val="02D5587F"/>
    <w:rsid w:val="02D5ECAD"/>
    <w:rsid w:val="02D98DB7"/>
    <w:rsid w:val="02DC44DA"/>
    <w:rsid w:val="02DC9DF5"/>
    <w:rsid w:val="02DD1747"/>
    <w:rsid w:val="02DE603C"/>
    <w:rsid w:val="02DEA7F5"/>
    <w:rsid w:val="02DF2A42"/>
    <w:rsid w:val="02DF3F06"/>
    <w:rsid w:val="02E27F01"/>
    <w:rsid w:val="02E2FBD0"/>
    <w:rsid w:val="02E63794"/>
    <w:rsid w:val="02E82936"/>
    <w:rsid w:val="02EEDFF3"/>
    <w:rsid w:val="02EF6B30"/>
    <w:rsid w:val="02F090BC"/>
    <w:rsid w:val="02F12F33"/>
    <w:rsid w:val="02F1498A"/>
    <w:rsid w:val="02F4FECC"/>
    <w:rsid w:val="02F55B41"/>
    <w:rsid w:val="02FB31F9"/>
    <w:rsid w:val="02FBC2C4"/>
    <w:rsid w:val="02FD8E00"/>
    <w:rsid w:val="02FF671F"/>
    <w:rsid w:val="02FFC28F"/>
    <w:rsid w:val="02FFD421"/>
    <w:rsid w:val="0300FC1C"/>
    <w:rsid w:val="03058455"/>
    <w:rsid w:val="0305E099"/>
    <w:rsid w:val="0306DB63"/>
    <w:rsid w:val="030E7CD1"/>
    <w:rsid w:val="03152AF6"/>
    <w:rsid w:val="0315F80D"/>
    <w:rsid w:val="03163034"/>
    <w:rsid w:val="031987FF"/>
    <w:rsid w:val="0319C214"/>
    <w:rsid w:val="031BBC19"/>
    <w:rsid w:val="031CBB9D"/>
    <w:rsid w:val="031CC9D1"/>
    <w:rsid w:val="031CFD9B"/>
    <w:rsid w:val="031F57F3"/>
    <w:rsid w:val="031F97BC"/>
    <w:rsid w:val="03211BE3"/>
    <w:rsid w:val="0322B12C"/>
    <w:rsid w:val="03256333"/>
    <w:rsid w:val="0329F896"/>
    <w:rsid w:val="032A3E39"/>
    <w:rsid w:val="032CE33D"/>
    <w:rsid w:val="03313125"/>
    <w:rsid w:val="0334BCB7"/>
    <w:rsid w:val="0334DD70"/>
    <w:rsid w:val="03373FF0"/>
    <w:rsid w:val="0339DC18"/>
    <w:rsid w:val="033B9906"/>
    <w:rsid w:val="033C9D53"/>
    <w:rsid w:val="033F424D"/>
    <w:rsid w:val="0340EC96"/>
    <w:rsid w:val="0343B2F6"/>
    <w:rsid w:val="03446605"/>
    <w:rsid w:val="0346431F"/>
    <w:rsid w:val="03468900"/>
    <w:rsid w:val="0348ACA0"/>
    <w:rsid w:val="0348E38E"/>
    <w:rsid w:val="0349F7F0"/>
    <w:rsid w:val="034B15B7"/>
    <w:rsid w:val="034F0075"/>
    <w:rsid w:val="034F3F30"/>
    <w:rsid w:val="03519979"/>
    <w:rsid w:val="0351BFFB"/>
    <w:rsid w:val="0356CAB4"/>
    <w:rsid w:val="035858F0"/>
    <w:rsid w:val="0358DBEE"/>
    <w:rsid w:val="035C815A"/>
    <w:rsid w:val="03606A09"/>
    <w:rsid w:val="0360761D"/>
    <w:rsid w:val="03625ED2"/>
    <w:rsid w:val="036A404A"/>
    <w:rsid w:val="036AD552"/>
    <w:rsid w:val="036C740C"/>
    <w:rsid w:val="036D4162"/>
    <w:rsid w:val="036D88C8"/>
    <w:rsid w:val="036F9CC3"/>
    <w:rsid w:val="03722F1C"/>
    <w:rsid w:val="03744D67"/>
    <w:rsid w:val="03755743"/>
    <w:rsid w:val="03760F3B"/>
    <w:rsid w:val="0377B9B2"/>
    <w:rsid w:val="037E67E0"/>
    <w:rsid w:val="0380855D"/>
    <w:rsid w:val="03833C87"/>
    <w:rsid w:val="038AC402"/>
    <w:rsid w:val="038B1E44"/>
    <w:rsid w:val="038BF27F"/>
    <w:rsid w:val="038D6439"/>
    <w:rsid w:val="03921DD9"/>
    <w:rsid w:val="039466AE"/>
    <w:rsid w:val="0394BA77"/>
    <w:rsid w:val="0396A7AF"/>
    <w:rsid w:val="03973DCC"/>
    <w:rsid w:val="03981460"/>
    <w:rsid w:val="039BED74"/>
    <w:rsid w:val="039C0887"/>
    <w:rsid w:val="039D809D"/>
    <w:rsid w:val="039DFBA7"/>
    <w:rsid w:val="039E47F8"/>
    <w:rsid w:val="039E69D1"/>
    <w:rsid w:val="03A06EBA"/>
    <w:rsid w:val="03A08599"/>
    <w:rsid w:val="03A16827"/>
    <w:rsid w:val="03A2A843"/>
    <w:rsid w:val="03A4187C"/>
    <w:rsid w:val="03A5AEC4"/>
    <w:rsid w:val="03A8F2C6"/>
    <w:rsid w:val="03A999FA"/>
    <w:rsid w:val="03AEDE20"/>
    <w:rsid w:val="03AFF1A9"/>
    <w:rsid w:val="03B27D55"/>
    <w:rsid w:val="03B2B876"/>
    <w:rsid w:val="03B2D430"/>
    <w:rsid w:val="03B2F193"/>
    <w:rsid w:val="03B5D0D2"/>
    <w:rsid w:val="03B6C150"/>
    <w:rsid w:val="03B9FD02"/>
    <w:rsid w:val="03BA51F3"/>
    <w:rsid w:val="03BB7C27"/>
    <w:rsid w:val="03BD3E40"/>
    <w:rsid w:val="03BEC08C"/>
    <w:rsid w:val="03C20429"/>
    <w:rsid w:val="03C2B6C8"/>
    <w:rsid w:val="03C54B19"/>
    <w:rsid w:val="03C80306"/>
    <w:rsid w:val="03C8A6FF"/>
    <w:rsid w:val="03CA1EA2"/>
    <w:rsid w:val="03CB456B"/>
    <w:rsid w:val="03CBBAAA"/>
    <w:rsid w:val="03CBF2C2"/>
    <w:rsid w:val="03CDC543"/>
    <w:rsid w:val="03CDDF8C"/>
    <w:rsid w:val="03CED94D"/>
    <w:rsid w:val="03CEDAF4"/>
    <w:rsid w:val="03CF0EA6"/>
    <w:rsid w:val="03CFB556"/>
    <w:rsid w:val="03D4A87D"/>
    <w:rsid w:val="03D78BD5"/>
    <w:rsid w:val="03D92431"/>
    <w:rsid w:val="03D92496"/>
    <w:rsid w:val="03DABDC6"/>
    <w:rsid w:val="03DF6F8B"/>
    <w:rsid w:val="03DFC9F1"/>
    <w:rsid w:val="03E18C8C"/>
    <w:rsid w:val="03E2C2BD"/>
    <w:rsid w:val="03E2E5C9"/>
    <w:rsid w:val="03E3A08A"/>
    <w:rsid w:val="03E4685B"/>
    <w:rsid w:val="03E46B29"/>
    <w:rsid w:val="03EAB2F0"/>
    <w:rsid w:val="03ED71C6"/>
    <w:rsid w:val="03EEF1DB"/>
    <w:rsid w:val="03EF1389"/>
    <w:rsid w:val="03F11C96"/>
    <w:rsid w:val="03F496B8"/>
    <w:rsid w:val="03F56E53"/>
    <w:rsid w:val="03FB431B"/>
    <w:rsid w:val="03FB9A3A"/>
    <w:rsid w:val="03FB9BEC"/>
    <w:rsid w:val="03FC5A1D"/>
    <w:rsid w:val="03FD36D6"/>
    <w:rsid w:val="03FDA320"/>
    <w:rsid w:val="03FE9BB4"/>
    <w:rsid w:val="03FF0AE9"/>
    <w:rsid w:val="03FF95B8"/>
    <w:rsid w:val="0400941F"/>
    <w:rsid w:val="04038DC8"/>
    <w:rsid w:val="0406C97A"/>
    <w:rsid w:val="040958E8"/>
    <w:rsid w:val="0409FF12"/>
    <w:rsid w:val="040A789A"/>
    <w:rsid w:val="040AD143"/>
    <w:rsid w:val="040CC965"/>
    <w:rsid w:val="040CD6B6"/>
    <w:rsid w:val="040CDFD0"/>
    <w:rsid w:val="040DE022"/>
    <w:rsid w:val="04111006"/>
    <w:rsid w:val="04116A0C"/>
    <w:rsid w:val="0411E453"/>
    <w:rsid w:val="041214FC"/>
    <w:rsid w:val="041241F7"/>
    <w:rsid w:val="0414B3EE"/>
    <w:rsid w:val="04177024"/>
    <w:rsid w:val="0417B067"/>
    <w:rsid w:val="0419FEA3"/>
    <w:rsid w:val="041A57E4"/>
    <w:rsid w:val="041B6B95"/>
    <w:rsid w:val="041C00DA"/>
    <w:rsid w:val="041CDA40"/>
    <w:rsid w:val="041E1A28"/>
    <w:rsid w:val="041F1DF2"/>
    <w:rsid w:val="04205AA3"/>
    <w:rsid w:val="04208540"/>
    <w:rsid w:val="0421705A"/>
    <w:rsid w:val="04235683"/>
    <w:rsid w:val="0426CDC8"/>
    <w:rsid w:val="0426E2E4"/>
    <w:rsid w:val="0427079B"/>
    <w:rsid w:val="042826FC"/>
    <w:rsid w:val="04292BE4"/>
    <w:rsid w:val="042A7A23"/>
    <w:rsid w:val="042A80A7"/>
    <w:rsid w:val="042BD3A2"/>
    <w:rsid w:val="042BEB7B"/>
    <w:rsid w:val="042D9758"/>
    <w:rsid w:val="042F1784"/>
    <w:rsid w:val="04309904"/>
    <w:rsid w:val="04312513"/>
    <w:rsid w:val="043322D8"/>
    <w:rsid w:val="0434F83C"/>
    <w:rsid w:val="04368EF4"/>
    <w:rsid w:val="043A5D34"/>
    <w:rsid w:val="043C2C18"/>
    <w:rsid w:val="043E6BC1"/>
    <w:rsid w:val="043E784E"/>
    <w:rsid w:val="043E8AE7"/>
    <w:rsid w:val="043FFDE5"/>
    <w:rsid w:val="0441DF66"/>
    <w:rsid w:val="0442FE02"/>
    <w:rsid w:val="0445D130"/>
    <w:rsid w:val="0445DF2A"/>
    <w:rsid w:val="0446A68D"/>
    <w:rsid w:val="044783EB"/>
    <w:rsid w:val="0448C25C"/>
    <w:rsid w:val="04494FEC"/>
    <w:rsid w:val="044B53EF"/>
    <w:rsid w:val="044BBA95"/>
    <w:rsid w:val="044DB4D7"/>
    <w:rsid w:val="044E91F7"/>
    <w:rsid w:val="044F0612"/>
    <w:rsid w:val="045103F5"/>
    <w:rsid w:val="04510469"/>
    <w:rsid w:val="04515906"/>
    <w:rsid w:val="045297E0"/>
    <w:rsid w:val="0453EFED"/>
    <w:rsid w:val="04540B6C"/>
    <w:rsid w:val="0454FDD3"/>
    <w:rsid w:val="04564D01"/>
    <w:rsid w:val="0457CC6F"/>
    <w:rsid w:val="04598C3E"/>
    <w:rsid w:val="045D612D"/>
    <w:rsid w:val="045FD8A0"/>
    <w:rsid w:val="046111D5"/>
    <w:rsid w:val="0463034E"/>
    <w:rsid w:val="04632311"/>
    <w:rsid w:val="04666766"/>
    <w:rsid w:val="046732A4"/>
    <w:rsid w:val="0467E819"/>
    <w:rsid w:val="0469EF5C"/>
    <w:rsid w:val="046F622C"/>
    <w:rsid w:val="046FDC4C"/>
    <w:rsid w:val="046FFC84"/>
    <w:rsid w:val="0472FE7B"/>
    <w:rsid w:val="04767FB4"/>
    <w:rsid w:val="0478ABFC"/>
    <w:rsid w:val="047A242B"/>
    <w:rsid w:val="047D36B8"/>
    <w:rsid w:val="047DFDB2"/>
    <w:rsid w:val="0480474F"/>
    <w:rsid w:val="0483F4C8"/>
    <w:rsid w:val="048811C6"/>
    <w:rsid w:val="048F2097"/>
    <w:rsid w:val="048FF584"/>
    <w:rsid w:val="049108EB"/>
    <w:rsid w:val="04927D39"/>
    <w:rsid w:val="04944BFE"/>
    <w:rsid w:val="049519CD"/>
    <w:rsid w:val="049730C7"/>
    <w:rsid w:val="049803AC"/>
    <w:rsid w:val="0498C0D4"/>
    <w:rsid w:val="049B8063"/>
    <w:rsid w:val="049C3C34"/>
    <w:rsid w:val="049E37E0"/>
    <w:rsid w:val="049F85E5"/>
    <w:rsid w:val="049FF46A"/>
    <w:rsid w:val="04A028C3"/>
    <w:rsid w:val="04A059A1"/>
    <w:rsid w:val="04A0A7E5"/>
    <w:rsid w:val="04A2FAD6"/>
    <w:rsid w:val="04A38C19"/>
    <w:rsid w:val="04A42A55"/>
    <w:rsid w:val="04A607DE"/>
    <w:rsid w:val="04AAE088"/>
    <w:rsid w:val="04AD63E1"/>
    <w:rsid w:val="04AEE8FE"/>
    <w:rsid w:val="04AF228B"/>
    <w:rsid w:val="04B1D60B"/>
    <w:rsid w:val="04B203C0"/>
    <w:rsid w:val="04B62303"/>
    <w:rsid w:val="04B6D932"/>
    <w:rsid w:val="04B826B1"/>
    <w:rsid w:val="04BAAE6E"/>
    <w:rsid w:val="04BB846F"/>
    <w:rsid w:val="04BBD34E"/>
    <w:rsid w:val="04BC1D5B"/>
    <w:rsid w:val="04BCD072"/>
    <w:rsid w:val="04BE057C"/>
    <w:rsid w:val="04C226D9"/>
    <w:rsid w:val="04C3ACB2"/>
    <w:rsid w:val="04C4BEE6"/>
    <w:rsid w:val="04CC2F02"/>
    <w:rsid w:val="04CD3556"/>
    <w:rsid w:val="04CE559D"/>
    <w:rsid w:val="04CE9220"/>
    <w:rsid w:val="04CFC411"/>
    <w:rsid w:val="04D014A8"/>
    <w:rsid w:val="04D3F76F"/>
    <w:rsid w:val="04D4808E"/>
    <w:rsid w:val="04D4B5A6"/>
    <w:rsid w:val="04D4D552"/>
    <w:rsid w:val="04D81A2F"/>
    <w:rsid w:val="04DA93BA"/>
    <w:rsid w:val="04DB7F84"/>
    <w:rsid w:val="04DC3EBC"/>
    <w:rsid w:val="04DC7E65"/>
    <w:rsid w:val="04DE72ED"/>
    <w:rsid w:val="04DFB3BA"/>
    <w:rsid w:val="04E1BA4D"/>
    <w:rsid w:val="04E1ECE7"/>
    <w:rsid w:val="04E2228D"/>
    <w:rsid w:val="04E40EC1"/>
    <w:rsid w:val="04E6A9FE"/>
    <w:rsid w:val="04E6F807"/>
    <w:rsid w:val="04E82DDF"/>
    <w:rsid w:val="04E9C076"/>
    <w:rsid w:val="04EA1E6F"/>
    <w:rsid w:val="04EB7F35"/>
    <w:rsid w:val="04EF3837"/>
    <w:rsid w:val="04F87B5F"/>
    <w:rsid w:val="04FAA736"/>
    <w:rsid w:val="04FB4342"/>
    <w:rsid w:val="04FC8CB8"/>
    <w:rsid w:val="04FC9786"/>
    <w:rsid w:val="04FCD88D"/>
    <w:rsid w:val="05007C82"/>
    <w:rsid w:val="0500B2D6"/>
    <w:rsid w:val="0502D625"/>
    <w:rsid w:val="05033F6F"/>
    <w:rsid w:val="0505807A"/>
    <w:rsid w:val="0506394C"/>
    <w:rsid w:val="0509FBD1"/>
    <w:rsid w:val="050CF702"/>
    <w:rsid w:val="050F696B"/>
    <w:rsid w:val="05111C35"/>
    <w:rsid w:val="0515B913"/>
    <w:rsid w:val="0515EBF5"/>
    <w:rsid w:val="0516B886"/>
    <w:rsid w:val="0517FD1E"/>
    <w:rsid w:val="051D125C"/>
    <w:rsid w:val="051D2237"/>
    <w:rsid w:val="051F4CCB"/>
    <w:rsid w:val="051F6425"/>
    <w:rsid w:val="051FA5C1"/>
    <w:rsid w:val="051FFB3A"/>
    <w:rsid w:val="05204BFB"/>
    <w:rsid w:val="052105B0"/>
    <w:rsid w:val="05234CD2"/>
    <w:rsid w:val="052677D2"/>
    <w:rsid w:val="05268217"/>
    <w:rsid w:val="05286DF0"/>
    <w:rsid w:val="052CC08E"/>
    <w:rsid w:val="052DAA59"/>
    <w:rsid w:val="052F1049"/>
    <w:rsid w:val="052F197E"/>
    <w:rsid w:val="0532A6FD"/>
    <w:rsid w:val="053729AA"/>
    <w:rsid w:val="053C9691"/>
    <w:rsid w:val="053EE3DF"/>
    <w:rsid w:val="05407BD6"/>
    <w:rsid w:val="05439827"/>
    <w:rsid w:val="054424B2"/>
    <w:rsid w:val="05452367"/>
    <w:rsid w:val="0545D1A9"/>
    <w:rsid w:val="05470DEA"/>
    <w:rsid w:val="05470FF3"/>
    <w:rsid w:val="0548B7ED"/>
    <w:rsid w:val="054908E1"/>
    <w:rsid w:val="05491B9B"/>
    <w:rsid w:val="054AA892"/>
    <w:rsid w:val="054C77A8"/>
    <w:rsid w:val="054D1413"/>
    <w:rsid w:val="054D23DE"/>
    <w:rsid w:val="054E04A3"/>
    <w:rsid w:val="05506B53"/>
    <w:rsid w:val="0550EBD7"/>
    <w:rsid w:val="05544CEA"/>
    <w:rsid w:val="0555ACE2"/>
    <w:rsid w:val="055A2102"/>
    <w:rsid w:val="055B6891"/>
    <w:rsid w:val="055BA6B0"/>
    <w:rsid w:val="055C65CB"/>
    <w:rsid w:val="05609D30"/>
    <w:rsid w:val="05627D39"/>
    <w:rsid w:val="0562883F"/>
    <w:rsid w:val="0563A153"/>
    <w:rsid w:val="0564BFB3"/>
    <w:rsid w:val="05677613"/>
    <w:rsid w:val="0567BF4A"/>
    <w:rsid w:val="0567CEEB"/>
    <w:rsid w:val="0567E776"/>
    <w:rsid w:val="0569E3C4"/>
    <w:rsid w:val="056B4E84"/>
    <w:rsid w:val="056C6CBF"/>
    <w:rsid w:val="056DABFC"/>
    <w:rsid w:val="056EA2A7"/>
    <w:rsid w:val="056EB79F"/>
    <w:rsid w:val="057011EB"/>
    <w:rsid w:val="057105BB"/>
    <w:rsid w:val="05718361"/>
    <w:rsid w:val="057242AA"/>
    <w:rsid w:val="057362E0"/>
    <w:rsid w:val="0576D42E"/>
    <w:rsid w:val="057ABE5A"/>
    <w:rsid w:val="057BE4C8"/>
    <w:rsid w:val="057E54BA"/>
    <w:rsid w:val="057F2AD3"/>
    <w:rsid w:val="0581AF07"/>
    <w:rsid w:val="0582B73F"/>
    <w:rsid w:val="05841340"/>
    <w:rsid w:val="058443D5"/>
    <w:rsid w:val="0589F520"/>
    <w:rsid w:val="058A2EF6"/>
    <w:rsid w:val="058C4A7E"/>
    <w:rsid w:val="058D01C3"/>
    <w:rsid w:val="058D4442"/>
    <w:rsid w:val="058FEE8C"/>
    <w:rsid w:val="058FEFA5"/>
    <w:rsid w:val="05906833"/>
    <w:rsid w:val="05915F7F"/>
    <w:rsid w:val="0592414B"/>
    <w:rsid w:val="05931D94"/>
    <w:rsid w:val="0593C3AA"/>
    <w:rsid w:val="0593EA22"/>
    <w:rsid w:val="0596DBCA"/>
    <w:rsid w:val="05971740"/>
    <w:rsid w:val="05972BEE"/>
    <w:rsid w:val="0597A730"/>
    <w:rsid w:val="05984987"/>
    <w:rsid w:val="059AE737"/>
    <w:rsid w:val="059F906D"/>
    <w:rsid w:val="059FC9B6"/>
    <w:rsid w:val="05A00512"/>
    <w:rsid w:val="05A13E08"/>
    <w:rsid w:val="05A2A3BE"/>
    <w:rsid w:val="05A574D6"/>
    <w:rsid w:val="05AAEF26"/>
    <w:rsid w:val="05ACCC53"/>
    <w:rsid w:val="05AE998D"/>
    <w:rsid w:val="05B26B53"/>
    <w:rsid w:val="05B60D5F"/>
    <w:rsid w:val="05B8DE57"/>
    <w:rsid w:val="05BA32D0"/>
    <w:rsid w:val="05BA4C10"/>
    <w:rsid w:val="05BA6402"/>
    <w:rsid w:val="05BBD9C1"/>
    <w:rsid w:val="05BC7F8A"/>
    <w:rsid w:val="05BCE1F0"/>
    <w:rsid w:val="05BFD352"/>
    <w:rsid w:val="05C056A8"/>
    <w:rsid w:val="05C21D7C"/>
    <w:rsid w:val="05C62C0F"/>
    <w:rsid w:val="05C9DF80"/>
    <w:rsid w:val="05CAAFFB"/>
    <w:rsid w:val="05CE1D77"/>
    <w:rsid w:val="05D16FC4"/>
    <w:rsid w:val="05D1A249"/>
    <w:rsid w:val="05D447A4"/>
    <w:rsid w:val="05D45D4F"/>
    <w:rsid w:val="05D7B4DA"/>
    <w:rsid w:val="05D8FBAF"/>
    <w:rsid w:val="05D94784"/>
    <w:rsid w:val="05DBF60F"/>
    <w:rsid w:val="05DE1F29"/>
    <w:rsid w:val="05E2923B"/>
    <w:rsid w:val="05E5204D"/>
    <w:rsid w:val="05E606BE"/>
    <w:rsid w:val="05EA0775"/>
    <w:rsid w:val="05ED2967"/>
    <w:rsid w:val="05EDAEAD"/>
    <w:rsid w:val="05F02563"/>
    <w:rsid w:val="05F17F49"/>
    <w:rsid w:val="05F1955D"/>
    <w:rsid w:val="05F198AB"/>
    <w:rsid w:val="05F2C070"/>
    <w:rsid w:val="05F3FF90"/>
    <w:rsid w:val="05FAD918"/>
    <w:rsid w:val="05FB4DB9"/>
    <w:rsid w:val="05FBB719"/>
    <w:rsid w:val="05FDFCF3"/>
    <w:rsid w:val="06047CBD"/>
    <w:rsid w:val="06066991"/>
    <w:rsid w:val="0606D1E2"/>
    <w:rsid w:val="0608231B"/>
    <w:rsid w:val="060ABC4E"/>
    <w:rsid w:val="060DEB7C"/>
    <w:rsid w:val="060F8BD1"/>
    <w:rsid w:val="0612122B"/>
    <w:rsid w:val="06127393"/>
    <w:rsid w:val="06134DDE"/>
    <w:rsid w:val="06142E2F"/>
    <w:rsid w:val="061592B2"/>
    <w:rsid w:val="0616589B"/>
    <w:rsid w:val="0618909B"/>
    <w:rsid w:val="0618D7BE"/>
    <w:rsid w:val="0618FAE8"/>
    <w:rsid w:val="061F730F"/>
    <w:rsid w:val="0621624E"/>
    <w:rsid w:val="0622CC47"/>
    <w:rsid w:val="0625B24D"/>
    <w:rsid w:val="06278107"/>
    <w:rsid w:val="06282DF6"/>
    <w:rsid w:val="0628B8DC"/>
    <w:rsid w:val="062A93F5"/>
    <w:rsid w:val="062AAF27"/>
    <w:rsid w:val="062BFB3F"/>
    <w:rsid w:val="062CE5C0"/>
    <w:rsid w:val="062D51A0"/>
    <w:rsid w:val="062D51A1"/>
    <w:rsid w:val="062F67B2"/>
    <w:rsid w:val="06310F19"/>
    <w:rsid w:val="06312ED2"/>
    <w:rsid w:val="0633AC1F"/>
    <w:rsid w:val="0633E123"/>
    <w:rsid w:val="06358E71"/>
    <w:rsid w:val="0635B04B"/>
    <w:rsid w:val="06361498"/>
    <w:rsid w:val="063746BF"/>
    <w:rsid w:val="06379F20"/>
    <w:rsid w:val="0639D06D"/>
    <w:rsid w:val="0639DA10"/>
    <w:rsid w:val="063A2323"/>
    <w:rsid w:val="063B3495"/>
    <w:rsid w:val="063D0008"/>
    <w:rsid w:val="063D1B24"/>
    <w:rsid w:val="063F89B0"/>
    <w:rsid w:val="064684FE"/>
    <w:rsid w:val="064D1547"/>
    <w:rsid w:val="06515884"/>
    <w:rsid w:val="06523EFF"/>
    <w:rsid w:val="06529579"/>
    <w:rsid w:val="06560F61"/>
    <w:rsid w:val="0656334A"/>
    <w:rsid w:val="0657850C"/>
    <w:rsid w:val="0657A891"/>
    <w:rsid w:val="0657C9A4"/>
    <w:rsid w:val="06581243"/>
    <w:rsid w:val="0659D8AA"/>
    <w:rsid w:val="065B9C6C"/>
    <w:rsid w:val="065BAD26"/>
    <w:rsid w:val="065BFFEF"/>
    <w:rsid w:val="065FA119"/>
    <w:rsid w:val="065FE914"/>
    <w:rsid w:val="0660EF7B"/>
    <w:rsid w:val="0661E9EB"/>
    <w:rsid w:val="0663F1BA"/>
    <w:rsid w:val="0664C278"/>
    <w:rsid w:val="0665C412"/>
    <w:rsid w:val="0669755A"/>
    <w:rsid w:val="0669F220"/>
    <w:rsid w:val="066A841C"/>
    <w:rsid w:val="066C3D97"/>
    <w:rsid w:val="066E091F"/>
    <w:rsid w:val="066EF15B"/>
    <w:rsid w:val="0670CFC4"/>
    <w:rsid w:val="0670FFE1"/>
    <w:rsid w:val="0671706B"/>
    <w:rsid w:val="0673C4B5"/>
    <w:rsid w:val="0675D2E0"/>
    <w:rsid w:val="0679ECCB"/>
    <w:rsid w:val="067A2AA4"/>
    <w:rsid w:val="067CA43D"/>
    <w:rsid w:val="067E2D0A"/>
    <w:rsid w:val="06836C57"/>
    <w:rsid w:val="06859143"/>
    <w:rsid w:val="06863F80"/>
    <w:rsid w:val="06876555"/>
    <w:rsid w:val="0689F403"/>
    <w:rsid w:val="068B79DD"/>
    <w:rsid w:val="068D1101"/>
    <w:rsid w:val="068E6E00"/>
    <w:rsid w:val="068E6F94"/>
    <w:rsid w:val="068EF07F"/>
    <w:rsid w:val="069097B1"/>
    <w:rsid w:val="0690BB42"/>
    <w:rsid w:val="06942326"/>
    <w:rsid w:val="06950824"/>
    <w:rsid w:val="0696BE3B"/>
    <w:rsid w:val="0697B54C"/>
    <w:rsid w:val="0698E3CC"/>
    <w:rsid w:val="06999A0C"/>
    <w:rsid w:val="069B9EEC"/>
    <w:rsid w:val="069CB318"/>
    <w:rsid w:val="069F021E"/>
    <w:rsid w:val="06A09518"/>
    <w:rsid w:val="06A1169A"/>
    <w:rsid w:val="06A1545E"/>
    <w:rsid w:val="06A2C094"/>
    <w:rsid w:val="06A44166"/>
    <w:rsid w:val="06AB347A"/>
    <w:rsid w:val="06AD5E37"/>
    <w:rsid w:val="06AF87BB"/>
    <w:rsid w:val="06B18974"/>
    <w:rsid w:val="06B1C112"/>
    <w:rsid w:val="06B2C3FA"/>
    <w:rsid w:val="06B533D5"/>
    <w:rsid w:val="06B63001"/>
    <w:rsid w:val="06BBE1A3"/>
    <w:rsid w:val="06BE13F5"/>
    <w:rsid w:val="06BE1828"/>
    <w:rsid w:val="06C10F23"/>
    <w:rsid w:val="06C1651E"/>
    <w:rsid w:val="06C4C3A3"/>
    <w:rsid w:val="06C6D87C"/>
    <w:rsid w:val="06C71A3D"/>
    <w:rsid w:val="06C7F39C"/>
    <w:rsid w:val="06C84C11"/>
    <w:rsid w:val="06CECFCC"/>
    <w:rsid w:val="06D3F011"/>
    <w:rsid w:val="06D45217"/>
    <w:rsid w:val="06D4BFB9"/>
    <w:rsid w:val="06D53A2B"/>
    <w:rsid w:val="06D6E4CA"/>
    <w:rsid w:val="06D74A3B"/>
    <w:rsid w:val="06D93AF1"/>
    <w:rsid w:val="06DB7756"/>
    <w:rsid w:val="06E214E3"/>
    <w:rsid w:val="06E26276"/>
    <w:rsid w:val="06E3449F"/>
    <w:rsid w:val="06E9DD72"/>
    <w:rsid w:val="06ED162B"/>
    <w:rsid w:val="06EEE7A1"/>
    <w:rsid w:val="06EFB301"/>
    <w:rsid w:val="06EFBC1C"/>
    <w:rsid w:val="06F25A84"/>
    <w:rsid w:val="06F70A4A"/>
    <w:rsid w:val="06F8D053"/>
    <w:rsid w:val="06F9FD32"/>
    <w:rsid w:val="06FDE154"/>
    <w:rsid w:val="070155C4"/>
    <w:rsid w:val="0702B6C0"/>
    <w:rsid w:val="07090A0F"/>
    <w:rsid w:val="07090CEC"/>
    <w:rsid w:val="07093F21"/>
    <w:rsid w:val="070A8DCA"/>
    <w:rsid w:val="070C5D34"/>
    <w:rsid w:val="070C5DBA"/>
    <w:rsid w:val="070D8035"/>
    <w:rsid w:val="070F2C97"/>
    <w:rsid w:val="070F74C7"/>
    <w:rsid w:val="07119873"/>
    <w:rsid w:val="07198C32"/>
    <w:rsid w:val="0719CBDA"/>
    <w:rsid w:val="071A6133"/>
    <w:rsid w:val="071DBFE6"/>
    <w:rsid w:val="071DC6E9"/>
    <w:rsid w:val="071DE6D2"/>
    <w:rsid w:val="07232224"/>
    <w:rsid w:val="07244AF6"/>
    <w:rsid w:val="07293ADD"/>
    <w:rsid w:val="072A0B93"/>
    <w:rsid w:val="072A5F40"/>
    <w:rsid w:val="072D36E3"/>
    <w:rsid w:val="072ED181"/>
    <w:rsid w:val="072FD3BC"/>
    <w:rsid w:val="073139A2"/>
    <w:rsid w:val="07324AFA"/>
    <w:rsid w:val="073409F0"/>
    <w:rsid w:val="0734ACE1"/>
    <w:rsid w:val="07356363"/>
    <w:rsid w:val="0735EDCB"/>
    <w:rsid w:val="0737367A"/>
    <w:rsid w:val="0738E55D"/>
    <w:rsid w:val="0739C6FC"/>
    <w:rsid w:val="073B7CC2"/>
    <w:rsid w:val="073CD435"/>
    <w:rsid w:val="073E263B"/>
    <w:rsid w:val="073FEFB9"/>
    <w:rsid w:val="0744FBA2"/>
    <w:rsid w:val="074653C1"/>
    <w:rsid w:val="074793DA"/>
    <w:rsid w:val="074993B9"/>
    <w:rsid w:val="074A816E"/>
    <w:rsid w:val="074C0070"/>
    <w:rsid w:val="075680D1"/>
    <w:rsid w:val="0758801F"/>
    <w:rsid w:val="0759FAC1"/>
    <w:rsid w:val="075BD51F"/>
    <w:rsid w:val="075CD6DC"/>
    <w:rsid w:val="07620125"/>
    <w:rsid w:val="076393A3"/>
    <w:rsid w:val="0764D4D9"/>
    <w:rsid w:val="07667FB8"/>
    <w:rsid w:val="0766C788"/>
    <w:rsid w:val="076A195B"/>
    <w:rsid w:val="076A5B59"/>
    <w:rsid w:val="076B012F"/>
    <w:rsid w:val="076F02E5"/>
    <w:rsid w:val="077378B1"/>
    <w:rsid w:val="077672E5"/>
    <w:rsid w:val="0778338B"/>
    <w:rsid w:val="0779869B"/>
    <w:rsid w:val="077A6D39"/>
    <w:rsid w:val="077B9664"/>
    <w:rsid w:val="077CCABD"/>
    <w:rsid w:val="077E1A20"/>
    <w:rsid w:val="077E3D14"/>
    <w:rsid w:val="077E5806"/>
    <w:rsid w:val="0781AEC6"/>
    <w:rsid w:val="0781E39A"/>
    <w:rsid w:val="07821694"/>
    <w:rsid w:val="07837827"/>
    <w:rsid w:val="07867BA6"/>
    <w:rsid w:val="078A1BC0"/>
    <w:rsid w:val="078D9F8B"/>
    <w:rsid w:val="078FBF0E"/>
    <w:rsid w:val="0790AB03"/>
    <w:rsid w:val="0790F8D7"/>
    <w:rsid w:val="0791E44A"/>
    <w:rsid w:val="07963C0E"/>
    <w:rsid w:val="0797D62E"/>
    <w:rsid w:val="079855C7"/>
    <w:rsid w:val="079D900D"/>
    <w:rsid w:val="079FE946"/>
    <w:rsid w:val="07A01175"/>
    <w:rsid w:val="07A1DE4A"/>
    <w:rsid w:val="07A1EB2E"/>
    <w:rsid w:val="07AC291F"/>
    <w:rsid w:val="07ADC954"/>
    <w:rsid w:val="07AE9D80"/>
    <w:rsid w:val="07B1A25C"/>
    <w:rsid w:val="07B69D4F"/>
    <w:rsid w:val="07B884F5"/>
    <w:rsid w:val="07B8EDDB"/>
    <w:rsid w:val="07BB6620"/>
    <w:rsid w:val="07BBD57F"/>
    <w:rsid w:val="07BBDC66"/>
    <w:rsid w:val="07C11EFD"/>
    <w:rsid w:val="07C16A8D"/>
    <w:rsid w:val="07C23471"/>
    <w:rsid w:val="07C3DAF3"/>
    <w:rsid w:val="07C8F4AE"/>
    <w:rsid w:val="07C9CEE6"/>
    <w:rsid w:val="07CA2A28"/>
    <w:rsid w:val="07CE3FF9"/>
    <w:rsid w:val="07CECD17"/>
    <w:rsid w:val="07D58B19"/>
    <w:rsid w:val="07D59A90"/>
    <w:rsid w:val="07D5F384"/>
    <w:rsid w:val="07D725F0"/>
    <w:rsid w:val="07DBFF8D"/>
    <w:rsid w:val="07DCF447"/>
    <w:rsid w:val="07DFA64A"/>
    <w:rsid w:val="07E4166E"/>
    <w:rsid w:val="07E6E8C8"/>
    <w:rsid w:val="07E7E464"/>
    <w:rsid w:val="07E85C81"/>
    <w:rsid w:val="07E8C4E8"/>
    <w:rsid w:val="07E998C7"/>
    <w:rsid w:val="07EBE60E"/>
    <w:rsid w:val="07F2B813"/>
    <w:rsid w:val="07F2E952"/>
    <w:rsid w:val="07F3C38E"/>
    <w:rsid w:val="07F436DB"/>
    <w:rsid w:val="07F462D9"/>
    <w:rsid w:val="07F61DCD"/>
    <w:rsid w:val="07F80DD6"/>
    <w:rsid w:val="07F9A55C"/>
    <w:rsid w:val="07FA9B8A"/>
    <w:rsid w:val="07FDA3C8"/>
    <w:rsid w:val="08000D09"/>
    <w:rsid w:val="0803B5AC"/>
    <w:rsid w:val="08055256"/>
    <w:rsid w:val="0807EEFA"/>
    <w:rsid w:val="0809F9CE"/>
    <w:rsid w:val="080BE68E"/>
    <w:rsid w:val="080CDC66"/>
    <w:rsid w:val="080F0B2C"/>
    <w:rsid w:val="08123937"/>
    <w:rsid w:val="0813DF5C"/>
    <w:rsid w:val="0814FF7E"/>
    <w:rsid w:val="08178AE8"/>
    <w:rsid w:val="081B7F8F"/>
    <w:rsid w:val="081BB874"/>
    <w:rsid w:val="081C9B30"/>
    <w:rsid w:val="081D684D"/>
    <w:rsid w:val="0820D3AD"/>
    <w:rsid w:val="082777D4"/>
    <w:rsid w:val="08291F14"/>
    <w:rsid w:val="082A8964"/>
    <w:rsid w:val="082C097A"/>
    <w:rsid w:val="082F7D01"/>
    <w:rsid w:val="08324305"/>
    <w:rsid w:val="0836EC3C"/>
    <w:rsid w:val="0837827D"/>
    <w:rsid w:val="0837EC10"/>
    <w:rsid w:val="083D3FAC"/>
    <w:rsid w:val="083E550F"/>
    <w:rsid w:val="083F3620"/>
    <w:rsid w:val="0840E81A"/>
    <w:rsid w:val="084163E0"/>
    <w:rsid w:val="0842D539"/>
    <w:rsid w:val="08455D3E"/>
    <w:rsid w:val="0847200C"/>
    <w:rsid w:val="08495DC6"/>
    <w:rsid w:val="084A64AF"/>
    <w:rsid w:val="084B45E8"/>
    <w:rsid w:val="084D6E39"/>
    <w:rsid w:val="084EA7BE"/>
    <w:rsid w:val="0854F83D"/>
    <w:rsid w:val="0857EB75"/>
    <w:rsid w:val="0858224D"/>
    <w:rsid w:val="085C0913"/>
    <w:rsid w:val="085D5902"/>
    <w:rsid w:val="085D6C95"/>
    <w:rsid w:val="085DEB93"/>
    <w:rsid w:val="08640760"/>
    <w:rsid w:val="08695F3C"/>
    <w:rsid w:val="086B81E6"/>
    <w:rsid w:val="086DB907"/>
    <w:rsid w:val="086E10F0"/>
    <w:rsid w:val="086FEF68"/>
    <w:rsid w:val="0870ED47"/>
    <w:rsid w:val="08714AAA"/>
    <w:rsid w:val="08714F9D"/>
    <w:rsid w:val="0872FC36"/>
    <w:rsid w:val="087365E2"/>
    <w:rsid w:val="0876FED1"/>
    <w:rsid w:val="08786841"/>
    <w:rsid w:val="087A5A0B"/>
    <w:rsid w:val="087D72C5"/>
    <w:rsid w:val="087E0620"/>
    <w:rsid w:val="087EFD49"/>
    <w:rsid w:val="087FC5EC"/>
    <w:rsid w:val="0882ECA5"/>
    <w:rsid w:val="08879C6D"/>
    <w:rsid w:val="0888D132"/>
    <w:rsid w:val="0889F897"/>
    <w:rsid w:val="088DAD8D"/>
    <w:rsid w:val="088FABDB"/>
    <w:rsid w:val="08901776"/>
    <w:rsid w:val="0897EA36"/>
    <w:rsid w:val="089B3B86"/>
    <w:rsid w:val="089DFED9"/>
    <w:rsid w:val="08A0CC65"/>
    <w:rsid w:val="08A14604"/>
    <w:rsid w:val="08A26A4D"/>
    <w:rsid w:val="08A41478"/>
    <w:rsid w:val="08ACAAC3"/>
    <w:rsid w:val="08AF3808"/>
    <w:rsid w:val="08B0E1E0"/>
    <w:rsid w:val="08B3BAA3"/>
    <w:rsid w:val="08B6D68C"/>
    <w:rsid w:val="08B99CBC"/>
    <w:rsid w:val="08BF62D9"/>
    <w:rsid w:val="08C12818"/>
    <w:rsid w:val="08C2C399"/>
    <w:rsid w:val="08CCAFDD"/>
    <w:rsid w:val="08CCE4B1"/>
    <w:rsid w:val="08D245E9"/>
    <w:rsid w:val="08D4CF2F"/>
    <w:rsid w:val="08D554C8"/>
    <w:rsid w:val="08D611F8"/>
    <w:rsid w:val="08D91A6E"/>
    <w:rsid w:val="08D93AAC"/>
    <w:rsid w:val="08DAE758"/>
    <w:rsid w:val="08DB9540"/>
    <w:rsid w:val="08DC4F59"/>
    <w:rsid w:val="08DCE5B3"/>
    <w:rsid w:val="08E073A1"/>
    <w:rsid w:val="08E4123C"/>
    <w:rsid w:val="08E4CC7A"/>
    <w:rsid w:val="08E6CDBB"/>
    <w:rsid w:val="08E81DBE"/>
    <w:rsid w:val="08E8CD54"/>
    <w:rsid w:val="08E95E7B"/>
    <w:rsid w:val="08EAC10F"/>
    <w:rsid w:val="08ED72CE"/>
    <w:rsid w:val="08EE407F"/>
    <w:rsid w:val="08EF7F74"/>
    <w:rsid w:val="08F02701"/>
    <w:rsid w:val="08F37099"/>
    <w:rsid w:val="08F3BCDC"/>
    <w:rsid w:val="08F5965A"/>
    <w:rsid w:val="08FB2CD8"/>
    <w:rsid w:val="08FBAB58"/>
    <w:rsid w:val="08FCF9A0"/>
    <w:rsid w:val="08FD7CE4"/>
    <w:rsid w:val="08FDC0E8"/>
    <w:rsid w:val="090015B6"/>
    <w:rsid w:val="09039CAA"/>
    <w:rsid w:val="0903FC0C"/>
    <w:rsid w:val="090476DE"/>
    <w:rsid w:val="09066B1C"/>
    <w:rsid w:val="09069FDF"/>
    <w:rsid w:val="090D7C5C"/>
    <w:rsid w:val="090D7FA5"/>
    <w:rsid w:val="090ED26A"/>
    <w:rsid w:val="0912D613"/>
    <w:rsid w:val="0913D110"/>
    <w:rsid w:val="0914AC19"/>
    <w:rsid w:val="0914C709"/>
    <w:rsid w:val="0914F7CA"/>
    <w:rsid w:val="091865AE"/>
    <w:rsid w:val="0919134E"/>
    <w:rsid w:val="091A8E4C"/>
    <w:rsid w:val="091AC19A"/>
    <w:rsid w:val="091F760D"/>
    <w:rsid w:val="09205817"/>
    <w:rsid w:val="09220D14"/>
    <w:rsid w:val="09243852"/>
    <w:rsid w:val="09253306"/>
    <w:rsid w:val="0929A9C5"/>
    <w:rsid w:val="092DC901"/>
    <w:rsid w:val="092EC0F0"/>
    <w:rsid w:val="092F5CCF"/>
    <w:rsid w:val="09325F9F"/>
    <w:rsid w:val="0933C281"/>
    <w:rsid w:val="0933DF1D"/>
    <w:rsid w:val="0933FB6E"/>
    <w:rsid w:val="09385849"/>
    <w:rsid w:val="0938F8B2"/>
    <w:rsid w:val="093B4A9E"/>
    <w:rsid w:val="093CF7DB"/>
    <w:rsid w:val="093D4BD1"/>
    <w:rsid w:val="093D7AB5"/>
    <w:rsid w:val="093DB90E"/>
    <w:rsid w:val="0940A07F"/>
    <w:rsid w:val="0941A627"/>
    <w:rsid w:val="0948260D"/>
    <w:rsid w:val="0949BB40"/>
    <w:rsid w:val="094F19DF"/>
    <w:rsid w:val="094FD176"/>
    <w:rsid w:val="095AACAB"/>
    <w:rsid w:val="095CBB57"/>
    <w:rsid w:val="095DF21F"/>
    <w:rsid w:val="095EE62B"/>
    <w:rsid w:val="09625CD9"/>
    <w:rsid w:val="09655A72"/>
    <w:rsid w:val="0966BBBC"/>
    <w:rsid w:val="0966CEDC"/>
    <w:rsid w:val="0966F650"/>
    <w:rsid w:val="09684528"/>
    <w:rsid w:val="09693563"/>
    <w:rsid w:val="09695C76"/>
    <w:rsid w:val="0969BB90"/>
    <w:rsid w:val="0969EB93"/>
    <w:rsid w:val="096C175C"/>
    <w:rsid w:val="096ECD40"/>
    <w:rsid w:val="09783155"/>
    <w:rsid w:val="097A3537"/>
    <w:rsid w:val="097EEC50"/>
    <w:rsid w:val="097F4571"/>
    <w:rsid w:val="0981B04E"/>
    <w:rsid w:val="09821EAC"/>
    <w:rsid w:val="0982AB5D"/>
    <w:rsid w:val="09869889"/>
    <w:rsid w:val="09870618"/>
    <w:rsid w:val="0987A014"/>
    <w:rsid w:val="098B01F7"/>
    <w:rsid w:val="0992147E"/>
    <w:rsid w:val="0992E635"/>
    <w:rsid w:val="099AF85E"/>
    <w:rsid w:val="099EF77A"/>
    <w:rsid w:val="099F8AC6"/>
    <w:rsid w:val="09A29F37"/>
    <w:rsid w:val="09A42F90"/>
    <w:rsid w:val="09A4A762"/>
    <w:rsid w:val="09A572E3"/>
    <w:rsid w:val="09A71EE1"/>
    <w:rsid w:val="09A9FD4E"/>
    <w:rsid w:val="09AAE146"/>
    <w:rsid w:val="09AAF260"/>
    <w:rsid w:val="09AD3E2D"/>
    <w:rsid w:val="09AE8FA1"/>
    <w:rsid w:val="09B09D01"/>
    <w:rsid w:val="09B11670"/>
    <w:rsid w:val="09B41368"/>
    <w:rsid w:val="09B8A333"/>
    <w:rsid w:val="09B99599"/>
    <w:rsid w:val="09B9F630"/>
    <w:rsid w:val="09BB12FA"/>
    <w:rsid w:val="09BB714C"/>
    <w:rsid w:val="09BC9267"/>
    <w:rsid w:val="09BCA0AE"/>
    <w:rsid w:val="09BE7FF1"/>
    <w:rsid w:val="09BF405B"/>
    <w:rsid w:val="09BFEBA9"/>
    <w:rsid w:val="09C171E3"/>
    <w:rsid w:val="09C2AF37"/>
    <w:rsid w:val="09C30576"/>
    <w:rsid w:val="09C47157"/>
    <w:rsid w:val="09C7F43E"/>
    <w:rsid w:val="09C82972"/>
    <w:rsid w:val="09C8AC03"/>
    <w:rsid w:val="09C90B5D"/>
    <w:rsid w:val="09C954F5"/>
    <w:rsid w:val="09CA2A7E"/>
    <w:rsid w:val="09CCF05C"/>
    <w:rsid w:val="09CDD727"/>
    <w:rsid w:val="09CF657B"/>
    <w:rsid w:val="09CF93BE"/>
    <w:rsid w:val="09D0B6CF"/>
    <w:rsid w:val="09D135B4"/>
    <w:rsid w:val="09D2A275"/>
    <w:rsid w:val="09D320CA"/>
    <w:rsid w:val="09D3CA7A"/>
    <w:rsid w:val="09D524CE"/>
    <w:rsid w:val="09D61F3C"/>
    <w:rsid w:val="09D6C950"/>
    <w:rsid w:val="09D7BD9A"/>
    <w:rsid w:val="09D88AF4"/>
    <w:rsid w:val="09D9F289"/>
    <w:rsid w:val="09DB6E93"/>
    <w:rsid w:val="09DBC48F"/>
    <w:rsid w:val="09DC2BE5"/>
    <w:rsid w:val="09DCEA12"/>
    <w:rsid w:val="09DDAC62"/>
    <w:rsid w:val="09DFDB89"/>
    <w:rsid w:val="09E26271"/>
    <w:rsid w:val="09E2F11E"/>
    <w:rsid w:val="09E458BD"/>
    <w:rsid w:val="09E52E27"/>
    <w:rsid w:val="09E5644F"/>
    <w:rsid w:val="09E6EBFD"/>
    <w:rsid w:val="09E768AB"/>
    <w:rsid w:val="09E8A173"/>
    <w:rsid w:val="09E93AC6"/>
    <w:rsid w:val="09EA0E05"/>
    <w:rsid w:val="09EE1ADE"/>
    <w:rsid w:val="09F5544B"/>
    <w:rsid w:val="09F60301"/>
    <w:rsid w:val="09F7BB0F"/>
    <w:rsid w:val="09F8170F"/>
    <w:rsid w:val="09F903B8"/>
    <w:rsid w:val="09F98FF7"/>
    <w:rsid w:val="09FC71DE"/>
    <w:rsid w:val="09FC88FC"/>
    <w:rsid w:val="09FDC7CD"/>
    <w:rsid w:val="09FE7C31"/>
    <w:rsid w:val="0A002C7C"/>
    <w:rsid w:val="0A028527"/>
    <w:rsid w:val="0A03C2B4"/>
    <w:rsid w:val="0A058AD8"/>
    <w:rsid w:val="0A062741"/>
    <w:rsid w:val="0A0651DD"/>
    <w:rsid w:val="0A06CAD7"/>
    <w:rsid w:val="0A07D5E9"/>
    <w:rsid w:val="0A08AD17"/>
    <w:rsid w:val="0A0978C5"/>
    <w:rsid w:val="0A098968"/>
    <w:rsid w:val="0A0A8B59"/>
    <w:rsid w:val="0A0CE049"/>
    <w:rsid w:val="0A0D512D"/>
    <w:rsid w:val="0A0DDC3C"/>
    <w:rsid w:val="0A0E1FBD"/>
    <w:rsid w:val="0A0EE266"/>
    <w:rsid w:val="0A12C5AB"/>
    <w:rsid w:val="0A169C87"/>
    <w:rsid w:val="0A1D2945"/>
    <w:rsid w:val="0A1D6CEE"/>
    <w:rsid w:val="0A1EEC38"/>
    <w:rsid w:val="0A210614"/>
    <w:rsid w:val="0A2175C6"/>
    <w:rsid w:val="0A27BEBB"/>
    <w:rsid w:val="0A27EA57"/>
    <w:rsid w:val="0A27FC41"/>
    <w:rsid w:val="0A29CD90"/>
    <w:rsid w:val="0A2ABABE"/>
    <w:rsid w:val="0A2B6FEF"/>
    <w:rsid w:val="0A31239B"/>
    <w:rsid w:val="0A316A36"/>
    <w:rsid w:val="0A3248A8"/>
    <w:rsid w:val="0A33CA4E"/>
    <w:rsid w:val="0A34797A"/>
    <w:rsid w:val="0A3598FD"/>
    <w:rsid w:val="0A36A42A"/>
    <w:rsid w:val="0A380DFB"/>
    <w:rsid w:val="0A39BCA6"/>
    <w:rsid w:val="0A3A74C4"/>
    <w:rsid w:val="0A3BEBA5"/>
    <w:rsid w:val="0A3C70D2"/>
    <w:rsid w:val="0A427A3E"/>
    <w:rsid w:val="0A446C57"/>
    <w:rsid w:val="0A45651A"/>
    <w:rsid w:val="0A45651E"/>
    <w:rsid w:val="0A458AE6"/>
    <w:rsid w:val="0A46AEEE"/>
    <w:rsid w:val="0A4B2175"/>
    <w:rsid w:val="0A4C06AD"/>
    <w:rsid w:val="0A4DE2EE"/>
    <w:rsid w:val="0A50CA7F"/>
    <w:rsid w:val="0A52CCE7"/>
    <w:rsid w:val="0A537964"/>
    <w:rsid w:val="0A53917E"/>
    <w:rsid w:val="0A546776"/>
    <w:rsid w:val="0A58BEEF"/>
    <w:rsid w:val="0A5976BD"/>
    <w:rsid w:val="0A59D52C"/>
    <w:rsid w:val="0A5AAB00"/>
    <w:rsid w:val="0A5B4070"/>
    <w:rsid w:val="0A5E150A"/>
    <w:rsid w:val="0A614B18"/>
    <w:rsid w:val="0A61A268"/>
    <w:rsid w:val="0A6206CE"/>
    <w:rsid w:val="0A630DE4"/>
    <w:rsid w:val="0A65965B"/>
    <w:rsid w:val="0A66A7ED"/>
    <w:rsid w:val="0A6772D0"/>
    <w:rsid w:val="0A6A9D11"/>
    <w:rsid w:val="0A6C067D"/>
    <w:rsid w:val="0A6D90BD"/>
    <w:rsid w:val="0A6ED73C"/>
    <w:rsid w:val="0A6F59BD"/>
    <w:rsid w:val="0A6FC599"/>
    <w:rsid w:val="0A70F76F"/>
    <w:rsid w:val="0A722928"/>
    <w:rsid w:val="0A73E375"/>
    <w:rsid w:val="0A745000"/>
    <w:rsid w:val="0A76110C"/>
    <w:rsid w:val="0A78F0A9"/>
    <w:rsid w:val="0A79A0AD"/>
    <w:rsid w:val="0A7D08ED"/>
    <w:rsid w:val="0A7FBF62"/>
    <w:rsid w:val="0A862966"/>
    <w:rsid w:val="0A86B4A9"/>
    <w:rsid w:val="0A876AD2"/>
    <w:rsid w:val="0A87986F"/>
    <w:rsid w:val="0A8882E8"/>
    <w:rsid w:val="0A88EF96"/>
    <w:rsid w:val="0A8A0AB1"/>
    <w:rsid w:val="0A8E52D3"/>
    <w:rsid w:val="0A8EF36F"/>
    <w:rsid w:val="0A904300"/>
    <w:rsid w:val="0A90C6D4"/>
    <w:rsid w:val="0A9172F8"/>
    <w:rsid w:val="0A91C8A4"/>
    <w:rsid w:val="0A924572"/>
    <w:rsid w:val="0A934FCF"/>
    <w:rsid w:val="0A93B906"/>
    <w:rsid w:val="0A96CB3A"/>
    <w:rsid w:val="0A9A4304"/>
    <w:rsid w:val="0A9FE532"/>
    <w:rsid w:val="0AA3BBEA"/>
    <w:rsid w:val="0AA5454E"/>
    <w:rsid w:val="0AA69C59"/>
    <w:rsid w:val="0AA737A6"/>
    <w:rsid w:val="0AA76A7C"/>
    <w:rsid w:val="0AAA2726"/>
    <w:rsid w:val="0AAA739F"/>
    <w:rsid w:val="0AAAA51B"/>
    <w:rsid w:val="0AAAB1C4"/>
    <w:rsid w:val="0AAC7140"/>
    <w:rsid w:val="0AAED71E"/>
    <w:rsid w:val="0AAFFE5C"/>
    <w:rsid w:val="0AB0313E"/>
    <w:rsid w:val="0AB2D2CE"/>
    <w:rsid w:val="0AB41FA4"/>
    <w:rsid w:val="0AB44EC5"/>
    <w:rsid w:val="0AB6A30C"/>
    <w:rsid w:val="0AB831C8"/>
    <w:rsid w:val="0AB98879"/>
    <w:rsid w:val="0ABB076D"/>
    <w:rsid w:val="0ABC73D6"/>
    <w:rsid w:val="0ABC8744"/>
    <w:rsid w:val="0ABEE6F8"/>
    <w:rsid w:val="0ABF6AB8"/>
    <w:rsid w:val="0AC09A8A"/>
    <w:rsid w:val="0AC395EB"/>
    <w:rsid w:val="0AC65501"/>
    <w:rsid w:val="0AC73659"/>
    <w:rsid w:val="0AC75078"/>
    <w:rsid w:val="0AC78AF7"/>
    <w:rsid w:val="0AC8F178"/>
    <w:rsid w:val="0ACACDC1"/>
    <w:rsid w:val="0ACAE50E"/>
    <w:rsid w:val="0ACD59B5"/>
    <w:rsid w:val="0ACFF798"/>
    <w:rsid w:val="0AD03E36"/>
    <w:rsid w:val="0AD23530"/>
    <w:rsid w:val="0AD51A3C"/>
    <w:rsid w:val="0AD534C4"/>
    <w:rsid w:val="0AD55539"/>
    <w:rsid w:val="0AD64827"/>
    <w:rsid w:val="0AD89CBF"/>
    <w:rsid w:val="0AD9AA3C"/>
    <w:rsid w:val="0ADBC434"/>
    <w:rsid w:val="0ADD7056"/>
    <w:rsid w:val="0AE1FAE3"/>
    <w:rsid w:val="0AE8474B"/>
    <w:rsid w:val="0AE84A88"/>
    <w:rsid w:val="0AED1E26"/>
    <w:rsid w:val="0AEE291D"/>
    <w:rsid w:val="0AEEB66A"/>
    <w:rsid w:val="0AF0D57E"/>
    <w:rsid w:val="0AF1E14B"/>
    <w:rsid w:val="0AF6120A"/>
    <w:rsid w:val="0AF67D0C"/>
    <w:rsid w:val="0AF76809"/>
    <w:rsid w:val="0AFC1EBD"/>
    <w:rsid w:val="0AFD28B7"/>
    <w:rsid w:val="0AFD5CC9"/>
    <w:rsid w:val="0AFE062A"/>
    <w:rsid w:val="0AFF690F"/>
    <w:rsid w:val="0B020819"/>
    <w:rsid w:val="0B046C6B"/>
    <w:rsid w:val="0B05C9A8"/>
    <w:rsid w:val="0B05DC05"/>
    <w:rsid w:val="0B089C6D"/>
    <w:rsid w:val="0B091428"/>
    <w:rsid w:val="0B094327"/>
    <w:rsid w:val="0B09B304"/>
    <w:rsid w:val="0B0BE056"/>
    <w:rsid w:val="0B0C9311"/>
    <w:rsid w:val="0B0D2D5E"/>
    <w:rsid w:val="0B0DDE91"/>
    <w:rsid w:val="0B0DE060"/>
    <w:rsid w:val="0B0E3B84"/>
    <w:rsid w:val="0B1105A6"/>
    <w:rsid w:val="0B115450"/>
    <w:rsid w:val="0B115ED6"/>
    <w:rsid w:val="0B11B7B4"/>
    <w:rsid w:val="0B125856"/>
    <w:rsid w:val="0B13C500"/>
    <w:rsid w:val="0B15E8F4"/>
    <w:rsid w:val="0B176F72"/>
    <w:rsid w:val="0B1A6782"/>
    <w:rsid w:val="0B1AFA4B"/>
    <w:rsid w:val="0B1B6B48"/>
    <w:rsid w:val="0B1EAF40"/>
    <w:rsid w:val="0B1ED41C"/>
    <w:rsid w:val="0B1FF7A4"/>
    <w:rsid w:val="0B22372D"/>
    <w:rsid w:val="0B22D679"/>
    <w:rsid w:val="0B23F323"/>
    <w:rsid w:val="0B25144B"/>
    <w:rsid w:val="0B27D0AC"/>
    <w:rsid w:val="0B27F532"/>
    <w:rsid w:val="0B28C14C"/>
    <w:rsid w:val="0B28CD40"/>
    <w:rsid w:val="0B2EBC6D"/>
    <w:rsid w:val="0B2FE812"/>
    <w:rsid w:val="0B2FF80A"/>
    <w:rsid w:val="0B31A65C"/>
    <w:rsid w:val="0B35872A"/>
    <w:rsid w:val="0B37DE33"/>
    <w:rsid w:val="0B39C51F"/>
    <w:rsid w:val="0B3DD717"/>
    <w:rsid w:val="0B44B6E9"/>
    <w:rsid w:val="0B459176"/>
    <w:rsid w:val="0B45F0BD"/>
    <w:rsid w:val="0B469982"/>
    <w:rsid w:val="0B4B6D53"/>
    <w:rsid w:val="0B5053E2"/>
    <w:rsid w:val="0B5056F3"/>
    <w:rsid w:val="0B51047A"/>
    <w:rsid w:val="0B5250AD"/>
    <w:rsid w:val="0B56727E"/>
    <w:rsid w:val="0B59A544"/>
    <w:rsid w:val="0B59BBD1"/>
    <w:rsid w:val="0B5AF100"/>
    <w:rsid w:val="0B5ED768"/>
    <w:rsid w:val="0B605DB5"/>
    <w:rsid w:val="0B60A3B3"/>
    <w:rsid w:val="0B657512"/>
    <w:rsid w:val="0B662E62"/>
    <w:rsid w:val="0B6670E7"/>
    <w:rsid w:val="0B68B576"/>
    <w:rsid w:val="0B6CEBE9"/>
    <w:rsid w:val="0B6D3194"/>
    <w:rsid w:val="0B7269E8"/>
    <w:rsid w:val="0B73E2BA"/>
    <w:rsid w:val="0B73E6D0"/>
    <w:rsid w:val="0B77A1C6"/>
    <w:rsid w:val="0B79CB9B"/>
    <w:rsid w:val="0B7AB07F"/>
    <w:rsid w:val="0B7C9E64"/>
    <w:rsid w:val="0B81BDAB"/>
    <w:rsid w:val="0B846E78"/>
    <w:rsid w:val="0B87BDE4"/>
    <w:rsid w:val="0B87E3B9"/>
    <w:rsid w:val="0B8A4212"/>
    <w:rsid w:val="0B8A44D4"/>
    <w:rsid w:val="0B8C888F"/>
    <w:rsid w:val="0B8F8B92"/>
    <w:rsid w:val="0B8FE92B"/>
    <w:rsid w:val="0B917BB0"/>
    <w:rsid w:val="0B923B37"/>
    <w:rsid w:val="0B93A615"/>
    <w:rsid w:val="0B956E8D"/>
    <w:rsid w:val="0B96C0BD"/>
    <w:rsid w:val="0B9A06A1"/>
    <w:rsid w:val="0B9C74B9"/>
    <w:rsid w:val="0B9F14AD"/>
    <w:rsid w:val="0BA1DE16"/>
    <w:rsid w:val="0BA33164"/>
    <w:rsid w:val="0BA33D05"/>
    <w:rsid w:val="0BA3DEC6"/>
    <w:rsid w:val="0BA5328B"/>
    <w:rsid w:val="0BAE5B6C"/>
    <w:rsid w:val="0BB6CB4A"/>
    <w:rsid w:val="0BB6E14C"/>
    <w:rsid w:val="0BB73A8E"/>
    <w:rsid w:val="0BB7C845"/>
    <w:rsid w:val="0BB88D93"/>
    <w:rsid w:val="0BB8FD1F"/>
    <w:rsid w:val="0BBAEF91"/>
    <w:rsid w:val="0BBBAD24"/>
    <w:rsid w:val="0BBD8244"/>
    <w:rsid w:val="0BBFC646"/>
    <w:rsid w:val="0BC31DCF"/>
    <w:rsid w:val="0BC42071"/>
    <w:rsid w:val="0BC43469"/>
    <w:rsid w:val="0BC58AD4"/>
    <w:rsid w:val="0BC6E983"/>
    <w:rsid w:val="0BC72A99"/>
    <w:rsid w:val="0BC747AF"/>
    <w:rsid w:val="0BC7D75D"/>
    <w:rsid w:val="0BCA7E4A"/>
    <w:rsid w:val="0BCAADBA"/>
    <w:rsid w:val="0BCC116C"/>
    <w:rsid w:val="0BCD5B70"/>
    <w:rsid w:val="0BCE1AC5"/>
    <w:rsid w:val="0BCE855D"/>
    <w:rsid w:val="0BD3C3A4"/>
    <w:rsid w:val="0BD4ED96"/>
    <w:rsid w:val="0BD80FF6"/>
    <w:rsid w:val="0BD8486E"/>
    <w:rsid w:val="0BDAE66C"/>
    <w:rsid w:val="0BDB7A7D"/>
    <w:rsid w:val="0BDD337C"/>
    <w:rsid w:val="0BDFDF7F"/>
    <w:rsid w:val="0BE32CC1"/>
    <w:rsid w:val="0BE52862"/>
    <w:rsid w:val="0BED0533"/>
    <w:rsid w:val="0BF039CE"/>
    <w:rsid w:val="0BF06F40"/>
    <w:rsid w:val="0BF100F0"/>
    <w:rsid w:val="0BF20D24"/>
    <w:rsid w:val="0BF455D7"/>
    <w:rsid w:val="0BF6D5FE"/>
    <w:rsid w:val="0BF71AB6"/>
    <w:rsid w:val="0BF8B61C"/>
    <w:rsid w:val="0BF91A59"/>
    <w:rsid w:val="0BFA65BE"/>
    <w:rsid w:val="0BFAD3C4"/>
    <w:rsid w:val="0BFCB929"/>
    <w:rsid w:val="0C01CA22"/>
    <w:rsid w:val="0C042FA8"/>
    <w:rsid w:val="0C0518F1"/>
    <w:rsid w:val="0C05E22B"/>
    <w:rsid w:val="0C07955E"/>
    <w:rsid w:val="0C091FCC"/>
    <w:rsid w:val="0C0A644B"/>
    <w:rsid w:val="0C0BE072"/>
    <w:rsid w:val="0C0C9D26"/>
    <w:rsid w:val="0C217E51"/>
    <w:rsid w:val="0C22F687"/>
    <w:rsid w:val="0C23FA46"/>
    <w:rsid w:val="0C2CA507"/>
    <w:rsid w:val="0C2F0E5B"/>
    <w:rsid w:val="0C307795"/>
    <w:rsid w:val="0C33AF48"/>
    <w:rsid w:val="0C35D664"/>
    <w:rsid w:val="0C375C75"/>
    <w:rsid w:val="0C3928F3"/>
    <w:rsid w:val="0C3989B6"/>
    <w:rsid w:val="0C39950D"/>
    <w:rsid w:val="0C3A0547"/>
    <w:rsid w:val="0C3A43B5"/>
    <w:rsid w:val="0C3EECF9"/>
    <w:rsid w:val="0C3F343B"/>
    <w:rsid w:val="0C440C4F"/>
    <w:rsid w:val="0C464307"/>
    <w:rsid w:val="0C477717"/>
    <w:rsid w:val="0C51905E"/>
    <w:rsid w:val="0C5554BD"/>
    <w:rsid w:val="0C564268"/>
    <w:rsid w:val="0C591FA3"/>
    <w:rsid w:val="0C59ED35"/>
    <w:rsid w:val="0C5A5F20"/>
    <w:rsid w:val="0C5C858D"/>
    <w:rsid w:val="0C5CD351"/>
    <w:rsid w:val="0C5CEAD3"/>
    <w:rsid w:val="0C5CF37C"/>
    <w:rsid w:val="0C5D3404"/>
    <w:rsid w:val="0C60AE95"/>
    <w:rsid w:val="0C60E825"/>
    <w:rsid w:val="0C641885"/>
    <w:rsid w:val="0C6480C2"/>
    <w:rsid w:val="0C651E81"/>
    <w:rsid w:val="0C66AEEF"/>
    <w:rsid w:val="0C67EEFF"/>
    <w:rsid w:val="0C687C18"/>
    <w:rsid w:val="0C69B0A1"/>
    <w:rsid w:val="0C6B0D3A"/>
    <w:rsid w:val="0C6B764F"/>
    <w:rsid w:val="0C6C963E"/>
    <w:rsid w:val="0C6CAC67"/>
    <w:rsid w:val="0C6F3330"/>
    <w:rsid w:val="0C6FB1F1"/>
    <w:rsid w:val="0C7093C9"/>
    <w:rsid w:val="0C70A5A5"/>
    <w:rsid w:val="0C74BC7C"/>
    <w:rsid w:val="0C74CA7B"/>
    <w:rsid w:val="0C75646B"/>
    <w:rsid w:val="0C7577CA"/>
    <w:rsid w:val="0C778828"/>
    <w:rsid w:val="0C77E5A4"/>
    <w:rsid w:val="0C7ADF2B"/>
    <w:rsid w:val="0C7C5318"/>
    <w:rsid w:val="0C833D1C"/>
    <w:rsid w:val="0C8386BC"/>
    <w:rsid w:val="0C8507A7"/>
    <w:rsid w:val="0C880A44"/>
    <w:rsid w:val="0C8DB1AC"/>
    <w:rsid w:val="0C8F971A"/>
    <w:rsid w:val="0C91EE20"/>
    <w:rsid w:val="0C94BE9A"/>
    <w:rsid w:val="0C952EE7"/>
    <w:rsid w:val="0C97B23C"/>
    <w:rsid w:val="0C9ACCFB"/>
    <w:rsid w:val="0C9F792B"/>
    <w:rsid w:val="0C9F8E30"/>
    <w:rsid w:val="0C9FC548"/>
    <w:rsid w:val="0CA08E3F"/>
    <w:rsid w:val="0CA1281E"/>
    <w:rsid w:val="0CA3B2C2"/>
    <w:rsid w:val="0CA91B94"/>
    <w:rsid w:val="0CAAF841"/>
    <w:rsid w:val="0CB65324"/>
    <w:rsid w:val="0CB88045"/>
    <w:rsid w:val="0CBA0BF6"/>
    <w:rsid w:val="0CBD025D"/>
    <w:rsid w:val="0CBE8D11"/>
    <w:rsid w:val="0CBF82E6"/>
    <w:rsid w:val="0CC31634"/>
    <w:rsid w:val="0CC3E10D"/>
    <w:rsid w:val="0CC49583"/>
    <w:rsid w:val="0CC74607"/>
    <w:rsid w:val="0CC83405"/>
    <w:rsid w:val="0CC985C4"/>
    <w:rsid w:val="0CCBF4F1"/>
    <w:rsid w:val="0CCCFD33"/>
    <w:rsid w:val="0CCED455"/>
    <w:rsid w:val="0CD2F4D9"/>
    <w:rsid w:val="0CD3ABA8"/>
    <w:rsid w:val="0CD51E14"/>
    <w:rsid w:val="0CDD2F37"/>
    <w:rsid w:val="0CDE77D1"/>
    <w:rsid w:val="0CDF8E36"/>
    <w:rsid w:val="0CE13AAA"/>
    <w:rsid w:val="0CE16A11"/>
    <w:rsid w:val="0CE45D09"/>
    <w:rsid w:val="0CE78242"/>
    <w:rsid w:val="0CEA3A19"/>
    <w:rsid w:val="0CEA64E2"/>
    <w:rsid w:val="0CECD04F"/>
    <w:rsid w:val="0CEFAFE3"/>
    <w:rsid w:val="0CF06EFE"/>
    <w:rsid w:val="0CF074C8"/>
    <w:rsid w:val="0CF23A3E"/>
    <w:rsid w:val="0CFC7414"/>
    <w:rsid w:val="0CFC9356"/>
    <w:rsid w:val="0CFE063B"/>
    <w:rsid w:val="0D0348DC"/>
    <w:rsid w:val="0D040896"/>
    <w:rsid w:val="0D053937"/>
    <w:rsid w:val="0D083193"/>
    <w:rsid w:val="0D0A552F"/>
    <w:rsid w:val="0D11C559"/>
    <w:rsid w:val="0D158F87"/>
    <w:rsid w:val="0D170641"/>
    <w:rsid w:val="0D173714"/>
    <w:rsid w:val="0D17880D"/>
    <w:rsid w:val="0D204532"/>
    <w:rsid w:val="0D211834"/>
    <w:rsid w:val="0D21B73A"/>
    <w:rsid w:val="0D23368A"/>
    <w:rsid w:val="0D278884"/>
    <w:rsid w:val="0D292004"/>
    <w:rsid w:val="0D2AF226"/>
    <w:rsid w:val="0D2BADB8"/>
    <w:rsid w:val="0D2CC5B1"/>
    <w:rsid w:val="0D318216"/>
    <w:rsid w:val="0D31BFC0"/>
    <w:rsid w:val="0D3270BD"/>
    <w:rsid w:val="0D33F52B"/>
    <w:rsid w:val="0D351083"/>
    <w:rsid w:val="0D36D4D2"/>
    <w:rsid w:val="0D372D08"/>
    <w:rsid w:val="0D385471"/>
    <w:rsid w:val="0D386D49"/>
    <w:rsid w:val="0D391C6C"/>
    <w:rsid w:val="0D3B3E98"/>
    <w:rsid w:val="0D3C2E37"/>
    <w:rsid w:val="0D3DF29F"/>
    <w:rsid w:val="0D3F4AE5"/>
    <w:rsid w:val="0D4417A2"/>
    <w:rsid w:val="0D45A088"/>
    <w:rsid w:val="0D4743EC"/>
    <w:rsid w:val="0D4FF6DA"/>
    <w:rsid w:val="0D50445C"/>
    <w:rsid w:val="0D50CBAE"/>
    <w:rsid w:val="0D51578F"/>
    <w:rsid w:val="0D52C7EA"/>
    <w:rsid w:val="0D5308C4"/>
    <w:rsid w:val="0D545BB3"/>
    <w:rsid w:val="0D54AC1A"/>
    <w:rsid w:val="0D5664C9"/>
    <w:rsid w:val="0D614E06"/>
    <w:rsid w:val="0D61579A"/>
    <w:rsid w:val="0D62BBB3"/>
    <w:rsid w:val="0D64B618"/>
    <w:rsid w:val="0D65B4A8"/>
    <w:rsid w:val="0D65BAAC"/>
    <w:rsid w:val="0D6B529C"/>
    <w:rsid w:val="0D6BAD1F"/>
    <w:rsid w:val="0D6BB6B0"/>
    <w:rsid w:val="0D6E9AE1"/>
    <w:rsid w:val="0D70C3E4"/>
    <w:rsid w:val="0D725E7E"/>
    <w:rsid w:val="0D728014"/>
    <w:rsid w:val="0D7291A6"/>
    <w:rsid w:val="0D746E25"/>
    <w:rsid w:val="0D75370E"/>
    <w:rsid w:val="0D76AB7A"/>
    <w:rsid w:val="0D77D1B0"/>
    <w:rsid w:val="0D795942"/>
    <w:rsid w:val="0D7A37CA"/>
    <w:rsid w:val="0D7ABC05"/>
    <w:rsid w:val="0D7B4AB7"/>
    <w:rsid w:val="0D7BCDBC"/>
    <w:rsid w:val="0D7D3272"/>
    <w:rsid w:val="0D7E5B36"/>
    <w:rsid w:val="0D7FA810"/>
    <w:rsid w:val="0D817C11"/>
    <w:rsid w:val="0D823854"/>
    <w:rsid w:val="0D837333"/>
    <w:rsid w:val="0D844EC0"/>
    <w:rsid w:val="0D84893B"/>
    <w:rsid w:val="0D8B2046"/>
    <w:rsid w:val="0D910E47"/>
    <w:rsid w:val="0D924AB6"/>
    <w:rsid w:val="0D94FBFB"/>
    <w:rsid w:val="0D95E152"/>
    <w:rsid w:val="0D96EB72"/>
    <w:rsid w:val="0D973783"/>
    <w:rsid w:val="0D981D4A"/>
    <w:rsid w:val="0D99807C"/>
    <w:rsid w:val="0D9A8A09"/>
    <w:rsid w:val="0D9B5133"/>
    <w:rsid w:val="0D9D7E44"/>
    <w:rsid w:val="0D9E1004"/>
    <w:rsid w:val="0D9F0B0A"/>
    <w:rsid w:val="0D9FC8CD"/>
    <w:rsid w:val="0D9FDC79"/>
    <w:rsid w:val="0DA7BB28"/>
    <w:rsid w:val="0DA8562F"/>
    <w:rsid w:val="0DA8CAD8"/>
    <w:rsid w:val="0DAC47A1"/>
    <w:rsid w:val="0DAD6BD4"/>
    <w:rsid w:val="0DADC6F6"/>
    <w:rsid w:val="0DADCB51"/>
    <w:rsid w:val="0DB0849E"/>
    <w:rsid w:val="0DB0A9F6"/>
    <w:rsid w:val="0DB0EBA9"/>
    <w:rsid w:val="0DB30E36"/>
    <w:rsid w:val="0DB47BB4"/>
    <w:rsid w:val="0DB4D17C"/>
    <w:rsid w:val="0DB520BC"/>
    <w:rsid w:val="0DB5266E"/>
    <w:rsid w:val="0DB9C0A4"/>
    <w:rsid w:val="0DBA7362"/>
    <w:rsid w:val="0DBB00F2"/>
    <w:rsid w:val="0DBB8753"/>
    <w:rsid w:val="0DBEF9D7"/>
    <w:rsid w:val="0DC24BD4"/>
    <w:rsid w:val="0DC28B82"/>
    <w:rsid w:val="0DC60B94"/>
    <w:rsid w:val="0DC626B1"/>
    <w:rsid w:val="0DC96E84"/>
    <w:rsid w:val="0DCA3A03"/>
    <w:rsid w:val="0DCFF321"/>
    <w:rsid w:val="0DD50B5F"/>
    <w:rsid w:val="0DD69C30"/>
    <w:rsid w:val="0DD6EE7F"/>
    <w:rsid w:val="0DD965F1"/>
    <w:rsid w:val="0DD9A951"/>
    <w:rsid w:val="0DDADE8B"/>
    <w:rsid w:val="0DDB8502"/>
    <w:rsid w:val="0DDB87DC"/>
    <w:rsid w:val="0DDBADB0"/>
    <w:rsid w:val="0DDD1899"/>
    <w:rsid w:val="0DE2636B"/>
    <w:rsid w:val="0DE3790E"/>
    <w:rsid w:val="0DE588BA"/>
    <w:rsid w:val="0DE695AD"/>
    <w:rsid w:val="0DE867E3"/>
    <w:rsid w:val="0DEDAFCE"/>
    <w:rsid w:val="0DEF30FD"/>
    <w:rsid w:val="0DF24B64"/>
    <w:rsid w:val="0DF26591"/>
    <w:rsid w:val="0DF26933"/>
    <w:rsid w:val="0DF26EA7"/>
    <w:rsid w:val="0DF30942"/>
    <w:rsid w:val="0DF98342"/>
    <w:rsid w:val="0DFF0195"/>
    <w:rsid w:val="0E010543"/>
    <w:rsid w:val="0E021DB2"/>
    <w:rsid w:val="0E03D27A"/>
    <w:rsid w:val="0E047CCB"/>
    <w:rsid w:val="0E04A45A"/>
    <w:rsid w:val="0E0521EA"/>
    <w:rsid w:val="0E054A94"/>
    <w:rsid w:val="0E092C1E"/>
    <w:rsid w:val="0E094632"/>
    <w:rsid w:val="0E0A70E0"/>
    <w:rsid w:val="0E0C3DE1"/>
    <w:rsid w:val="0E0EA7C5"/>
    <w:rsid w:val="0E105114"/>
    <w:rsid w:val="0E1299A8"/>
    <w:rsid w:val="0E130484"/>
    <w:rsid w:val="0E17F893"/>
    <w:rsid w:val="0E180FC3"/>
    <w:rsid w:val="0E1BE771"/>
    <w:rsid w:val="0E1D8E28"/>
    <w:rsid w:val="0E215A83"/>
    <w:rsid w:val="0E22C8C1"/>
    <w:rsid w:val="0E2387EE"/>
    <w:rsid w:val="0E2BD88E"/>
    <w:rsid w:val="0E2C5B53"/>
    <w:rsid w:val="0E2C7D23"/>
    <w:rsid w:val="0E2E1DCE"/>
    <w:rsid w:val="0E2ECCB6"/>
    <w:rsid w:val="0E329257"/>
    <w:rsid w:val="0E333F84"/>
    <w:rsid w:val="0E35631B"/>
    <w:rsid w:val="0E35C53D"/>
    <w:rsid w:val="0E375890"/>
    <w:rsid w:val="0E386BE3"/>
    <w:rsid w:val="0E3B5E89"/>
    <w:rsid w:val="0E3E81C0"/>
    <w:rsid w:val="0E41A5A0"/>
    <w:rsid w:val="0E42B799"/>
    <w:rsid w:val="0E448B6E"/>
    <w:rsid w:val="0E44D24C"/>
    <w:rsid w:val="0E49153A"/>
    <w:rsid w:val="0E4BDCDC"/>
    <w:rsid w:val="0E561370"/>
    <w:rsid w:val="0E56F641"/>
    <w:rsid w:val="0E58A6EB"/>
    <w:rsid w:val="0E5E40BC"/>
    <w:rsid w:val="0E62687E"/>
    <w:rsid w:val="0E653840"/>
    <w:rsid w:val="0E664525"/>
    <w:rsid w:val="0E6772F8"/>
    <w:rsid w:val="0E69761D"/>
    <w:rsid w:val="0E73C5A1"/>
    <w:rsid w:val="0E74BBCA"/>
    <w:rsid w:val="0E755770"/>
    <w:rsid w:val="0E75E586"/>
    <w:rsid w:val="0E7734CF"/>
    <w:rsid w:val="0E7770A1"/>
    <w:rsid w:val="0E77B209"/>
    <w:rsid w:val="0E7A0E9A"/>
    <w:rsid w:val="0E7B1621"/>
    <w:rsid w:val="0E7F0B99"/>
    <w:rsid w:val="0E80B525"/>
    <w:rsid w:val="0E83E614"/>
    <w:rsid w:val="0E84C0C5"/>
    <w:rsid w:val="0E85178E"/>
    <w:rsid w:val="0E862BFB"/>
    <w:rsid w:val="0E88AEED"/>
    <w:rsid w:val="0E8A7715"/>
    <w:rsid w:val="0E8BD884"/>
    <w:rsid w:val="0E8D4AFF"/>
    <w:rsid w:val="0E90983A"/>
    <w:rsid w:val="0E934771"/>
    <w:rsid w:val="0E96BC7B"/>
    <w:rsid w:val="0E97E3BD"/>
    <w:rsid w:val="0E9C3117"/>
    <w:rsid w:val="0E9C81CB"/>
    <w:rsid w:val="0E9D0638"/>
    <w:rsid w:val="0E9DE50F"/>
    <w:rsid w:val="0E9FA415"/>
    <w:rsid w:val="0EA16993"/>
    <w:rsid w:val="0EA44D54"/>
    <w:rsid w:val="0EA79953"/>
    <w:rsid w:val="0EAA4A7D"/>
    <w:rsid w:val="0EAB7C00"/>
    <w:rsid w:val="0EADDF8F"/>
    <w:rsid w:val="0EADE31F"/>
    <w:rsid w:val="0EB006F1"/>
    <w:rsid w:val="0EB293A1"/>
    <w:rsid w:val="0EB54F6B"/>
    <w:rsid w:val="0EB55593"/>
    <w:rsid w:val="0EB7F307"/>
    <w:rsid w:val="0EB7FC12"/>
    <w:rsid w:val="0EB8B574"/>
    <w:rsid w:val="0EB993C6"/>
    <w:rsid w:val="0EBAFA89"/>
    <w:rsid w:val="0EBBBE65"/>
    <w:rsid w:val="0EBDE726"/>
    <w:rsid w:val="0EBE23F6"/>
    <w:rsid w:val="0EBFE331"/>
    <w:rsid w:val="0EC05C6B"/>
    <w:rsid w:val="0EC1DE0D"/>
    <w:rsid w:val="0EC3FB79"/>
    <w:rsid w:val="0ECA0FD8"/>
    <w:rsid w:val="0ECB2479"/>
    <w:rsid w:val="0ECEB1A6"/>
    <w:rsid w:val="0ED055DA"/>
    <w:rsid w:val="0ED20D59"/>
    <w:rsid w:val="0ED2E0D1"/>
    <w:rsid w:val="0ED35F56"/>
    <w:rsid w:val="0ED58487"/>
    <w:rsid w:val="0ED5986A"/>
    <w:rsid w:val="0ED60A2F"/>
    <w:rsid w:val="0ED6E998"/>
    <w:rsid w:val="0ED84360"/>
    <w:rsid w:val="0EDB4AA8"/>
    <w:rsid w:val="0EDE261C"/>
    <w:rsid w:val="0EDE98B2"/>
    <w:rsid w:val="0EE228EA"/>
    <w:rsid w:val="0EE4DB70"/>
    <w:rsid w:val="0EE68A0C"/>
    <w:rsid w:val="0EE8CD89"/>
    <w:rsid w:val="0EE95F98"/>
    <w:rsid w:val="0EE9E9A0"/>
    <w:rsid w:val="0EEB959B"/>
    <w:rsid w:val="0EEBE1D0"/>
    <w:rsid w:val="0EED0621"/>
    <w:rsid w:val="0EEE9D98"/>
    <w:rsid w:val="0EF01087"/>
    <w:rsid w:val="0EF41968"/>
    <w:rsid w:val="0EF94840"/>
    <w:rsid w:val="0EFB6345"/>
    <w:rsid w:val="0EFC9664"/>
    <w:rsid w:val="0EFF780C"/>
    <w:rsid w:val="0F037AA9"/>
    <w:rsid w:val="0F06FD2D"/>
    <w:rsid w:val="0F076751"/>
    <w:rsid w:val="0F0BFE59"/>
    <w:rsid w:val="0F0C071F"/>
    <w:rsid w:val="0F123E64"/>
    <w:rsid w:val="0F15757B"/>
    <w:rsid w:val="0F169456"/>
    <w:rsid w:val="0F1B0A7C"/>
    <w:rsid w:val="0F1EAEFB"/>
    <w:rsid w:val="0F1F8863"/>
    <w:rsid w:val="0F20E6E7"/>
    <w:rsid w:val="0F251AB1"/>
    <w:rsid w:val="0F2C5115"/>
    <w:rsid w:val="0F2CC9A7"/>
    <w:rsid w:val="0F2CDEA8"/>
    <w:rsid w:val="0F335315"/>
    <w:rsid w:val="0F355AFB"/>
    <w:rsid w:val="0F35D614"/>
    <w:rsid w:val="0F38CA82"/>
    <w:rsid w:val="0F38F7FB"/>
    <w:rsid w:val="0F3AE5A1"/>
    <w:rsid w:val="0F3CF56F"/>
    <w:rsid w:val="0F3FFFE8"/>
    <w:rsid w:val="0F42485F"/>
    <w:rsid w:val="0F43291D"/>
    <w:rsid w:val="0F437E94"/>
    <w:rsid w:val="0F44E539"/>
    <w:rsid w:val="0F468A64"/>
    <w:rsid w:val="0F49319D"/>
    <w:rsid w:val="0F4B33B9"/>
    <w:rsid w:val="0F5968AC"/>
    <w:rsid w:val="0F5A3A7E"/>
    <w:rsid w:val="0F5AB0C8"/>
    <w:rsid w:val="0F5AD088"/>
    <w:rsid w:val="0F5C3392"/>
    <w:rsid w:val="0F5C3D52"/>
    <w:rsid w:val="0F5F16D1"/>
    <w:rsid w:val="0F60C094"/>
    <w:rsid w:val="0F66289E"/>
    <w:rsid w:val="0F6684BB"/>
    <w:rsid w:val="0F672277"/>
    <w:rsid w:val="0F68D8E0"/>
    <w:rsid w:val="0F6AB218"/>
    <w:rsid w:val="0F6CB8A4"/>
    <w:rsid w:val="0F736B1B"/>
    <w:rsid w:val="0F7592DC"/>
    <w:rsid w:val="0F794E83"/>
    <w:rsid w:val="0F79E8AD"/>
    <w:rsid w:val="0F7AEAC0"/>
    <w:rsid w:val="0F7CC57D"/>
    <w:rsid w:val="0F7EA241"/>
    <w:rsid w:val="0F836261"/>
    <w:rsid w:val="0F8390A9"/>
    <w:rsid w:val="0F84CE4C"/>
    <w:rsid w:val="0F86C7A1"/>
    <w:rsid w:val="0F87D16B"/>
    <w:rsid w:val="0F883E54"/>
    <w:rsid w:val="0F88C5B4"/>
    <w:rsid w:val="0F89721E"/>
    <w:rsid w:val="0F897A45"/>
    <w:rsid w:val="0F8A44DD"/>
    <w:rsid w:val="0F8B110F"/>
    <w:rsid w:val="0F8CFFFE"/>
    <w:rsid w:val="0F8D14AA"/>
    <w:rsid w:val="0F931BFA"/>
    <w:rsid w:val="0F9541E9"/>
    <w:rsid w:val="0F9615CD"/>
    <w:rsid w:val="0F967ACE"/>
    <w:rsid w:val="0F99EC5A"/>
    <w:rsid w:val="0F9A4A45"/>
    <w:rsid w:val="0F9A9B4F"/>
    <w:rsid w:val="0F9AC422"/>
    <w:rsid w:val="0F9CA80B"/>
    <w:rsid w:val="0F9E1F38"/>
    <w:rsid w:val="0F9F33BE"/>
    <w:rsid w:val="0FA28B47"/>
    <w:rsid w:val="0FA616BE"/>
    <w:rsid w:val="0FA75836"/>
    <w:rsid w:val="0FA9950B"/>
    <w:rsid w:val="0FAB2D3F"/>
    <w:rsid w:val="0FAC8D55"/>
    <w:rsid w:val="0FAFE8A8"/>
    <w:rsid w:val="0FB0C1EA"/>
    <w:rsid w:val="0FB12DFD"/>
    <w:rsid w:val="0FB28378"/>
    <w:rsid w:val="0FB2E8BD"/>
    <w:rsid w:val="0FB3CCDC"/>
    <w:rsid w:val="0FB4AF16"/>
    <w:rsid w:val="0FB8874D"/>
    <w:rsid w:val="0FBEBE0D"/>
    <w:rsid w:val="0FBF76C8"/>
    <w:rsid w:val="0FC27DEB"/>
    <w:rsid w:val="0FC5E062"/>
    <w:rsid w:val="0FC6D492"/>
    <w:rsid w:val="0FC9EE2F"/>
    <w:rsid w:val="0FCB0796"/>
    <w:rsid w:val="0FCD9258"/>
    <w:rsid w:val="0FD0E84B"/>
    <w:rsid w:val="0FD65B56"/>
    <w:rsid w:val="0FD9FD10"/>
    <w:rsid w:val="0FDA662E"/>
    <w:rsid w:val="0FDABC5D"/>
    <w:rsid w:val="0FDB1FC5"/>
    <w:rsid w:val="0FDB6D52"/>
    <w:rsid w:val="0FDF74CC"/>
    <w:rsid w:val="0FE30302"/>
    <w:rsid w:val="0FE3D040"/>
    <w:rsid w:val="0FE51C97"/>
    <w:rsid w:val="0FE69C3C"/>
    <w:rsid w:val="0FEA3D8A"/>
    <w:rsid w:val="0FF0FF2E"/>
    <w:rsid w:val="0FF48AC2"/>
    <w:rsid w:val="0FF507C6"/>
    <w:rsid w:val="0FF58D49"/>
    <w:rsid w:val="0FF62E1D"/>
    <w:rsid w:val="0FF6F9F4"/>
    <w:rsid w:val="0FF72E8D"/>
    <w:rsid w:val="0FF73ED7"/>
    <w:rsid w:val="0FF9DD84"/>
    <w:rsid w:val="1000EC31"/>
    <w:rsid w:val="100158C5"/>
    <w:rsid w:val="1001C9FC"/>
    <w:rsid w:val="10038CAF"/>
    <w:rsid w:val="10047048"/>
    <w:rsid w:val="1007D65B"/>
    <w:rsid w:val="100DC21E"/>
    <w:rsid w:val="1010BACA"/>
    <w:rsid w:val="10122F27"/>
    <w:rsid w:val="1015F534"/>
    <w:rsid w:val="101AD3E7"/>
    <w:rsid w:val="101B10D2"/>
    <w:rsid w:val="101B68C4"/>
    <w:rsid w:val="101E52C9"/>
    <w:rsid w:val="101ED91B"/>
    <w:rsid w:val="1021D30F"/>
    <w:rsid w:val="102699C9"/>
    <w:rsid w:val="10278570"/>
    <w:rsid w:val="10292EE4"/>
    <w:rsid w:val="102B0AAE"/>
    <w:rsid w:val="102B647A"/>
    <w:rsid w:val="102B64CE"/>
    <w:rsid w:val="102B9237"/>
    <w:rsid w:val="102B9698"/>
    <w:rsid w:val="102BEE55"/>
    <w:rsid w:val="102C384A"/>
    <w:rsid w:val="1033C8C6"/>
    <w:rsid w:val="10357A29"/>
    <w:rsid w:val="1037D402"/>
    <w:rsid w:val="103996DC"/>
    <w:rsid w:val="1039EA09"/>
    <w:rsid w:val="103B2711"/>
    <w:rsid w:val="103B8078"/>
    <w:rsid w:val="103C4D04"/>
    <w:rsid w:val="1040D6C7"/>
    <w:rsid w:val="10421F06"/>
    <w:rsid w:val="10445A95"/>
    <w:rsid w:val="1048E085"/>
    <w:rsid w:val="104A35EC"/>
    <w:rsid w:val="104D28F6"/>
    <w:rsid w:val="104F2E8B"/>
    <w:rsid w:val="104FB41A"/>
    <w:rsid w:val="105042B5"/>
    <w:rsid w:val="10510D14"/>
    <w:rsid w:val="10521C11"/>
    <w:rsid w:val="10549AC3"/>
    <w:rsid w:val="1054DC84"/>
    <w:rsid w:val="1057482B"/>
    <w:rsid w:val="105A4C51"/>
    <w:rsid w:val="105C6799"/>
    <w:rsid w:val="1060E404"/>
    <w:rsid w:val="10625E33"/>
    <w:rsid w:val="1062E7FE"/>
    <w:rsid w:val="106643B7"/>
    <w:rsid w:val="1067C753"/>
    <w:rsid w:val="1067E85C"/>
    <w:rsid w:val="106E3B35"/>
    <w:rsid w:val="107075B1"/>
    <w:rsid w:val="1070DBE7"/>
    <w:rsid w:val="1070F72B"/>
    <w:rsid w:val="1071DCB7"/>
    <w:rsid w:val="107403FA"/>
    <w:rsid w:val="10741E40"/>
    <w:rsid w:val="107597EE"/>
    <w:rsid w:val="10774964"/>
    <w:rsid w:val="107B7A63"/>
    <w:rsid w:val="107DBAAC"/>
    <w:rsid w:val="107F7F5A"/>
    <w:rsid w:val="10804121"/>
    <w:rsid w:val="108190F5"/>
    <w:rsid w:val="108299A7"/>
    <w:rsid w:val="1082C3C8"/>
    <w:rsid w:val="108884AA"/>
    <w:rsid w:val="10894EEF"/>
    <w:rsid w:val="108A1BEE"/>
    <w:rsid w:val="108B0B77"/>
    <w:rsid w:val="108B997A"/>
    <w:rsid w:val="1090FBB1"/>
    <w:rsid w:val="10932977"/>
    <w:rsid w:val="10959479"/>
    <w:rsid w:val="10966802"/>
    <w:rsid w:val="10978138"/>
    <w:rsid w:val="1099245B"/>
    <w:rsid w:val="1099B560"/>
    <w:rsid w:val="109C56DA"/>
    <w:rsid w:val="109E48F6"/>
    <w:rsid w:val="109E4EEB"/>
    <w:rsid w:val="109EBF12"/>
    <w:rsid w:val="109EDB9C"/>
    <w:rsid w:val="109EE5F6"/>
    <w:rsid w:val="109FE492"/>
    <w:rsid w:val="10A1B963"/>
    <w:rsid w:val="10A28FFE"/>
    <w:rsid w:val="10A4E3AD"/>
    <w:rsid w:val="10A6975D"/>
    <w:rsid w:val="10A6EEE0"/>
    <w:rsid w:val="10A7AB69"/>
    <w:rsid w:val="10A820F0"/>
    <w:rsid w:val="10AA250A"/>
    <w:rsid w:val="10AA2E22"/>
    <w:rsid w:val="10ABE181"/>
    <w:rsid w:val="10AC0686"/>
    <w:rsid w:val="10ADB7F1"/>
    <w:rsid w:val="10AE97E3"/>
    <w:rsid w:val="10AF556A"/>
    <w:rsid w:val="10AF8718"/>
    <w:rsid w:val="10B0090F"/>
    <w:rsid w:val="10B1797C"/>
    <w:rsid w:val="10B27387"/>
    <w:rsid w:val="10B29059"/>
    <w:rsid w:val="10B316C3"/>
    <w:rsid w:val="10B36ADF"/>
    <w:rsid w:val="10B8E875"/>
    <w:rsid w:val="10BD4CCF"/>
    <w:rsid w:val="10BDBC7F"/>
    <w:rsid w:val="10BE9374"/>
    <w:rsid w:val="10BFBC2D"/>
    <w:rsid w:val="10C14613"/>
    <w:rsid w:val="10C168E8"/>
    <w:rsid w:val="10C19A46"/>
    <w:rsid w:val="10C78B65"/>
    <w:rsid w:val="10C916B0"/>
    <w:rsid w:val="10CAB710"/>
    <w:rsid w:val="10CD8C4D"/>
    <w:rsid w:val="10D1232D"/>
    <w:rsid w:val="10D187FE"/>
    <w:rsid w:val="10D66539"/>
    <w:rsid w:val="10D6E773"/>
    <w:rsid w:val="10D77530"/>
    <w:rsid w:val="10DEDB96"/>
    <w:rsid w:val="10DEFFD4"/>
    <w:rsid w:val="10E21551"/>
    <w:rsid w:val="10E38ADE"/>
    <w:rsid w:val="10E3EF18"/>
    <w:rsid w:val="10E525D8"/>
    <w:rsid w:val="10E5C220"/>
    <w:rsid w:val="10E68422"/>
    <w:rsid w:val="10E8424D"/>
    <w:rsid w:val="10E96058"/>
    <w:rsid w:val="10EAE9D6"/>
    <w:rsid w:val="10EAEBE3"/>
    <w:rsid w:val="10EBDE2F"/>
    <w:rsid w:val="10ECFE92"/>
    <w:rsid w:val="10EE1950"/>
    <w:rsid w:val="10EFBB81"/>
    <w:rsid w:val="10F12064"/>
    <w:rsid w:val="10F514F7"/>
    <w:rsid w:val="10F658AC"/>
    <w:rsid w:val="10F665AB"/>
    <w:rsid w:val="10F803F3"/>
    <w:rsid w:val="10F8E8FC"/>
    <w:rsid w:val="10F9B98C"/>
    <w:rsid w:val="11005ED4"/>
    <w:rsid w:val="1101018F"/>
    <w:rsid w:val="1102A670"/>
    <w:rsid w:val="110557AF"/>
    <w:rsid w:val="1106D8BD"/>
    <w:rsid w:val="1107D5B0"/>
    <w:rsid w:val="1108D872"/>
    <w:rsid w:val="1108F2B7"/>
    <w:rsid w:val="110B4DE6"/>
    <w:rsid w:val="110C7708"/>
    <w:rsid w:val="110D4117"/>
    <w:rsid w:val="110DC912"/>
    <w:rsid w:val="110ECD23"/>
    <w:rsid w:val="11103F99"/>
    <w:rsid w:val="1114785E"/>
    <w:rsid w:val="11193023"/>
    <w:rsid w:val="111D3CD4"/>
    <w:rsid w:val="111D44C2"/>
    <w:rsid w:val="111D567B"/>
    <w:rsid w:val="111EDCA6"/>
    <w:rsid w:val="111F95FD"/>
    <w:rsid w:val="1126E371"/>
    <w:rsid w:val="11278BB9"/>
    <w:rsid w:val="112B5D31"/>
    <w:rsid w:val="112FCC87"/>
    <w:rsid w:val="1131DA84"/>
    <w:rsid w:val="1131F8D4"/>
    <w:rsid w:val="11326E77"/>
    <w:rsid w:val="113391AC"/>
    <w:rsid w:val="11372D58"/>
    <w:rsid w:val="1137CFCA"/>
    <w:rsid w:val="1139CEB2"/>
    <w:rsid w:val="113A36DA"/>
    <w:rsid w:val="113B1788"/>
    <w:rsid w:val="113D7353"/>
    <w:rsid w:val="113E97D8"/>
    <w:rsid w:val="1144D9AB"/>
    <w:rsid w:val="1144DFD3"/>
    <w:rsid w:val="11490B7B"/>
    <w:rsid w:val="114A22B7"/>
    <w:rsid w:val="114BD376"/>
    <w:rsid w:val="114BF7E7"/>
    <w:rsid w:val="114D8469"/>
    <w:rsid w:val="114EC23C"/>
    <w:rsid w:val="1150A871"/>
    <w:rsid w:val="11512205"/>
    <w:rsid w:val="1152BBCB"/>
    <w:rsid w:val="11539B09"/>
    <w:rsid w:val="115F9655"/>
    <w:rsid w:val="11600630"/>
    <w:rsid w:val="11621B14"/>
    <w:rsid w:val="1163C713"/>
    <w:rsid w:val="11645AFC"/>
    <w:rsid w:val="1166F85B"/>
    <w:rsid w:val="1167205D"/>
    <w:rsid w:val="1168A424"/>
    <w:rsid w:val="116E05CE"/>
    <w:rsid w:val="116F19E8"/>
    <w:rsid w:val="11718B75"/>
    <w:rsid w:val="1171C671"/>
    <w:rsid w:val="11734031"/>
    <w:rsid w:val="1173AC1D"/>
    <w:rsid w:val="11744CCE"/>
    <w:rsid w:val="11779BF3"/>
    <w:rsid w:val="1177D0A6"/>
    <w:rsid w:val="1179B66B"/>
    <w:rsid w:val="117C5E07"/>
    <w:rsid w:val="117D442B"/>
    <w:rsid w:val="117DD55D"/>
    <w:rsid w:val="1180E859"/>
    <w:rsid w:val="1184A24B"/>
    <w:rsid w:val="118608D0"/>
    <w:rsid w:val="1186317E"/>
    <w:rsid w:val="1187AE09"/>
    <w:rsid w:val="11888885"/>
    <w:rsid w:val="1189CD1D"/>
    <w:rsid w:val="118B8F13"/>
    <w:rsid w:val="118EF614"/>
    <w:rsid w:val="1190F864"/>
    <w:rsid w:val="11910B9D"/>
    <w:rsid w:val="1198154D"/>
    <w:rsid w:val="11A015C1"/>
    <w:rsid w:val="11A038B5"/>
    <w:rsid w:val="11A09CEF"/>
    <w:rsid w:val="11A10772"/>
    <w:rsid w:val="11A50245"/>
    <w:rsid w:val="11A5927A"/>
    <w:rsid w:val="11A5D625"/>
    <w:rsid w:val="11A70C38"/>
    <w:rsid w:val="11A97B45"/>
    <w:rsid w:val="11AB5909"/>
    <w:rsid w:val="11B05149"/>
    <w:rsid w:val="11B33769"/>
    <w:rsid w:val="11B47773"/>
    <w:rsid w:val="11B7B4DC"/>
    <w:rsid w:val="11B8DD7B"/>
    <w:rsid w:val="11BE6721"/>
    <w:rsid w:val="11C0B8F3"/>
    <w:rsid w:val="11C6510C"/>
    <w:rsid w:val="11C6B06C"/>
    <w:rsid w:val="11C6CE11"/>
    <w:rsid w:val="11C73D19"/>
    <w:rsid w:val="11C9F170"/>
    <w:rsid w:val="11CA8469"/>
    <w:rsid w:val="11CB5023"/>
    <w:rsid w:val="11CC99DD"/>
    <w:rsid w:val="11CD5281"/>
    <w:rsid w:val="11CD680A"/>
    <w:rsid w:val="11CE1304"/>
    <w:rsid w:val="11CEBB78"/>
    <w:rsid w:val="11D28BC0"/>
    <w:rsid w:val="11D29527"/>
    <w:rsid w:val="11D78B28"/>
    <w:rsid w:val="11D7BB6A"/>
    <w:rsid w:val="11DB136F"/>
    <w:rsid w:val="11DB9C47"/>
    <w:rsid w:val="11DECC3D"/>
    <w:rsid w:val="11E032F8"/>
    <w:rsid w:val="11E22BE2"/>
    <w:rsid w:val="11E3E90D"/>
    <w:rsid w:val="11E53CAE"/>
    <w:rsid w:val="11E60183"/>
    <w:rsid w:val="11E74F73"/>
    <w:rsid w:val="11EEB27E"/>
    <w:rsid w:val="11EFC0FF"/>
    <w:rsid w:val="11F397E2"/>
    <w:rsid w:val="11F5BA92"/>
    <w:rsid w:val="11F60EA2"/>
    <w:rsid w:val="11FFB0AC"/>
    <w:rsid w:val="1200B56F"/>
    <w:rsid w:val="1200DE3D"/>
    <w:rsid w:val="12010C20"/>
    <w:rsid w:val="1201F583"/>
    <w:rsid w:val="12034F94"/>
    <w:rsid w:val="1203C049"/>
    <w:rsid w:val="12067D30"/>
    <w:rsid w:val="1206CEF2"/>
    <w:rsid w:val="1207B0B6"/>
    <w:rsid w:val="120A4E75"/>
    <w:rsid w:val="120F3826"/>
    <w:rsid w:val="12142564"/>
    <w:rsid w:val="1217D53C"/>
    <w:rsid w:val="1219297C"/>
    <w:rsid w:val="121C557A"/>
    <w:rsid w:val="1221FA2B"/>
    <w:rsid w:val="1223C43B"/>
    <w:rsid w:val="1223C6F8"/>
    <w:rsid w:val="122978D7"/>
    <w:rsid w:val="1229E16A"/>
    <w:rsid w:val="122ADC5D"/>
    <w:rsid w:val="122E3683"/>
    <w:rsid w:val="122E9F76"/>
    <w:rsid w:val="122EBD36"/>
    <w:rsid w:val="122FE80B"/>
    <w:rsid w:val="12326A64"/>
    <w:rsid w:val="1233F732"/>
    <w:rsid w:val="12348C19"/>
    <w:rsid w:val="1237B092"/>
    <w:rsid w:val="1237E39A"/>
    <w:rsid w:val="123A52E1"/>
    <w:rsid w:val="123A9C57"/>
    <w:rsid w:val="123DCB96"/>
    <w:rsid w:val="123DFD4E"/>
    <w:rsid w:val="12409BAE"/>
    <w:rsid w:val="1240C1CA"/>
    <w:rsid w:val="124190DA"/>
    <w:rsid w:val="12468380"/>
    <w:rsid w:val="1249D296"/>
    <w:rsid w:val="124BD368"/>
    <w:rsid w:val="124DC793"/>
    <w:rsid w:val="124EB408"/>
    <w:rsid w:val="125454C1"/>
    <w:rsid w:val="125685E5"/>
    <w:rsid w:val="12596F57"/>
    <w:rsid w:val="125A7239"/>
    <w:rsid w:val="125D8E27"/>
    <w:rsid w:val="125F0C60"/>
    <w:rsid w:val="12603F90"/>
    <w:rsid w:val="1260A9E6"/>
    <w:rsid w:val="1261E0BC"/>
    <w:rsid w:val="1262AB37"/>
    <w:rsid w:val="12641652"/>
    <w:rsid w:val="1264C8D7"/>
    <w:rsid w:val="1265B87D"/>
    <w:rsid w:val="1267AA02"/>
    <w:rsid w:val="1269F48C"/>
    <w:rsid w:val="126AA470"/>
    <w:rsid w:val="126B7431"/>
    <w:rsid w:val="126C3002"/>
    <w:rsid w:val="126D1C7E"/>
    <w:rsid w:val="126E3D20"/>
    <w:rsid w:val="126F39C7"/>
    <w:rsid w:val="1270DBF0"/>
    <w:rsid w:val="12710AB6"/>
    <w:rsid w:val="12713534"/>
    <w:rsid w:val="12713D20"/>
    <w:rsid w:val="12728663"/>
    <w:rsid w:val="1273D867"/>
    <w:rsid w:val="12750402"/>
    <w:rsid w:val="12754640"/>
    <w:rsid w:val="1276D29D"/>
    <w:rsid w:val="127DAAB9"/>
    <w:rsid w:val="127EC3F8"/>
    <w:rsid w:val="127F2CFF"/>
    <w:rsid w:val="12854E53"/>
    <w:rsid w:val="128807F4"/>
    <w:rsid w:val="128F0D46"/>
    <w:rsid w:val="12925FEE"/>
    <w:rsid w:val="129363CB"/>
    <w:rsid w:val="1295B204"/>
    <w:rsid w:val="1296C98E"/>
    <w:rsid w:val="1297C9F2"/>
    <w:rsid w:val="1298C1D1"/>
    <w:rsid w:val="129B5B96"/>
    <w:rsid w:val="129C03D3"/>
    <w:rsid w:val="129C99DA"/>
    <w:rsid w:val="129F3546"/>
    <w:rsid w:val="12A0AE2F"/>
    <w:rsid w:val="12A10EE4"/>
    <w:rsid w:val="12A37683"/>
    <w:rsid w:val="12A54822"/>
    <w:rsid w:val="12AA2601"/>
    <w:rsid w:val="12B12C46"/>
    <w:rsid w:val="12B271FE"/>
    <w:rsid w:val="12B2BA3B"/>
    <w:rsid w:val="12B455DA"/>
    <w:rsid w:val="12B5F6B1"/>
    <w:rsid w:val="12B62445"/>
    <w:rsid w:val="12B75A74"/>
    <w:rsid w:val="12B78539"/>
    <w:rsid w:val="12B7E28E"/>
    <w:rsid w:val="12B935DF"/>
    <w:rsid w:val="12BA374E"/>
    <w:rsid w:val="12BCDC58"/>
    <w:rsid w:val="12BDFB81"/>
    <w:rsid w:val="12BED544"/>
    <w:rsid w:val="12C04E73"/>
    <w:rsid w:val="12C09B86"/>
    <w:rsid w:val="12C1ABD5"/>
    <w:rsid w:val="12C2EDE5"/>
    <w:rsid w:val="12CCFF04"/>
    <w:rsid w:val="12CE0DC7"/>
    <w:rsid w:val="12D01FD7"/>
    <w:rsid w:val="12D07A82"/>
    <w:rsid w:val="12D146B3"/>
    <w:rsid w:val="12D22D53"/>
    <w:rsid w:val="12D35859"/>
    <w:rsid w:val="12D4471E"/>
    <w:rsid w:val="12D47DE5"/>
    <w:rsid w:val="12D6AFBA"/>
    <w:rsid w:val="12D7C80C"/>
    <w:rsid w:val="12D7D437"/>
    <w:rsid w:val="12D847C2"/>
    <w:rsid w:val="12DBA53F"/>
    <w:rsid w:val="12DCEAF2"/>
    <w:rsid w:val="12DE4359"/>
    <w:rsid w:val="12DEBC0A"/>
    <w:rsid w:val="12E030B3"/>
    <w:rsid w:val="12E0F882"/>
    <w:rsid w:val="12E2C093"/>
    <w:rsid w:val="12E42AAA"/>
    <w:rsid w:val="12E51132"/>
    <w:rsid w:val="12E54BF0"/>
    <w:rsid w:val="12E6CE50"/>
    <w:rsid w:val="12E8D6DF"/>
    <w:rsid w:val="12E8E28A"/>
    <w:rsid w:val="12EBDFDA"/>
    <w:rsid w:val="12F54EBC"/>
    <w:rsid w:val="12F5725F"/>
    <w:rsid w:val="12F64BEA"/>
    <w:rsid w:val="12F99974"/>
    <w:rsid w:val="12FA464D"/>
    <w:rsid w:val="12FA7238"/>
    <w:rsid w:val="12FCE5AA"/>
    <w:rsid w:val="12FD4DFF"/>
    <w:rsid w:val="12FD5351"/>
    <w:rsid w:val="12FF82A3"/>
    <w:rsid w:val="1300BADD"/>
    <w:rsid w:val="13077C60"/>
    <w:rsid w:val="130904EF"/>
    <w:rsid w:val="1309C6EB"/>
    <w:rsid w:val="1309D7EA"/>
    <w:rsid w:val="130CC680"/>
    <w:rsid w:val="130D786D"/>
    <w:rsid w:val="13104FFA"/>
    <w:rsid w:val="1310E682"/>
    <w:rsid w:val="1311B545"/>
    <w:rsid w:val="1313426B"/>
    <w:rsid w:val="13141877"/>
    <w:rsid w:val="13143E07"/>
    <w:rsid w:val="1314CA22"/>
    <w:rsid w:val="131638F1"/>
    <w:rsid w:val="1317B075"/>
    <w:rsid w:val="13190078"/>
    <w:rsid w:val="131A7384"/>
    <w:rsid w:val="131ABAEB"/>
    <w:rsid w:val="131ADB1F"/>
    <w:rsid w:val="131AE9F8"/>
    <w:rsid w:val="131BC83E"/>
    <w:rsid w:val="131DBCA7"/>
    <w:rsid w:val="131F6D11"/>
    <w:rsid w:val="1324A6D1"/>
    <w:rsid w:val="1327260E"/>
    <w:rsid w:val="1327F9C1"/>
    <w:rsid w:val="132A3986"/>
    <w:rsid w:val="132AA6EB"/>
    <w:rsid w:val="132AB8C4"/>
    <w:rsid w:val="132B8DA6"/>
    <w:rsid w:val="132B9A8A"/>
    <w:rsid w:val="1331982A"/>
    <w:rsid w:val="13337A39"/>
    <w:rsid w:val="1334AAF3"/>
    <w:rsid w:val="133517EB"/>
    <w:rsid w:val="133851A4"/>
    <w:rsid w:val="133CED25"/>
    <w:rsid w:val="133DDFEB"/>
    <w:rsid w:val="133E1E27"/>
    <w:rsid w:val="133E64C2"/>
    <w:rsid w:val="133EA57A"/>
    <w:rsid w:val="134085B1"/>
    <w:rsid w:val="13420E8D"/>
    <w:rsid w:val="13435505"/>
    <w:rsid w:val="13455E57"/>
    <w:rsid w:val="13462043"/>
    <w:rsid w:val="13467F1E"/>
    <w:rsid w:val="1347760C"/>
    <w:rsid w:val="1349B950"/>
    <w:rsid w:val="134E215E"/>
    <w:rsid w:val="134E2663"/>
    <w:rsid w:val="134E89B4"/>
    <w:rsid w:val="134F5B9F"/>
    <w:rsid w:val="1350587D"/>
    <w:rsid w:val="1353F316"/>
    <w:rsid w:val="135433EC"/>
    <w:rsid w:val="1354EA71"/>
    <w:rsid w:val="135639BC"/>
    <w:rsid w:val="135956D4"/>
    <w:rsid w:val="135A1578"/>
    <w:rsid w:val="135B19B8"/>
    <w:rsid w:val="135B4200"/>
    <w:rsid w:val="135CE669"/>
    <w:rsid w:val="135D3CD3"/>
    <w:rsid w:val="135D79C1"/>
    <w:rsid w:val="135F41CD"/>
    <w:rsid w:val="13615536"/>
    <w:rsid w:val="1363391E"/>
    <w:rsid w:val="13680A63"/>
    <w:rsid w:val="136910E0"/>
    <w:rsid w:val="136ADD59"/>
    <w:rsid w:val="136EB349"/>
    <w:rsid w:val="136EF801"/>
    <w:rsid w:val="137041A4"/>
    <w:rsid w:val="1371530B"/>
    <w:rsid w:val="13746BD4"/>
    <w:rsid w:val="1374C267"/>
    <w:rsid w:val="1374E672"/>
    <w:rsid w:val="13774D3A"/>
    <w:rsid w:val="1378E3C2"/>
    <w:rsid w:val="137C2940"/>
    <w:rsid w:val="137E022B"/>
    <w:rsid w:val="137E3969"/>
    <w:rsid w:val="137F016B"/>
    <w:rsid w:val="137FDFF9"/>
    <w:rsid w:val="13867114"/>
    <w:rsid w:val="13872F87"/>
    <w:rsid w:val="138C10F9"/>
    <w:rsid w:val="138C24DB"/>
    <w:rsid w:val="138C992F"/>
    <w:rsid w:val="13906146"/>
    <w:rsid w:val="1391BC15"/>
    <w:rsid w:val="13951590"/>
    <w:rsid w:val="139777B9"/>
    <w:rsid w:val="1399E168"/>
    <w:rsid w:val="139A621A"/>
    <w:rsid w:val="139D1951"/>
    <w:rsid w:val="139DCBB8"/>
    <w:rsid w:val="139DDD77"/>
    <w:rsid w:val="139EA6A7"/>
    <w:rsid w:val="13A428B8"/>
    <w:rsid w:val="13A65927"/>
    <w:rsid w:val="13AACE3A"/>
    <w:rsid w:val="13AB17E7"/>
    <w:rsid w:val="13ACF82D"/>
    <w:rsid w:val="13ADFC57"/>
    <w:rsid w:val="13AE030F"/>
    <w:rsid w:val="13B5280B"/>
    <w:rsid w:val="13B5CA5C"/>
    <w:rsid w:val="13B76F2C"/>
    <w:rsid w:val="13B86DAC"/>
    <w:rsid w:val="13B91864"/>
    <w:rsid w:val="13BC5A23"/>
    <w:rsid w:val="13BEA1FF"/>
    <w:rsid w:val="13C4FCF5"/>
    <w:rsid w:val="13CB7A39"/>
    <w:rsid w:val="13CC89CF"/>
    <w:rsid w:val="13CCD3D9"/>
    <w:rsid w:val="13CCE014"/>
    <w:rsid w:val="13CD990A"/>
    <w:rsid w:val="13CF509B"/>
    <w:rsid w:val="13CFC88F"/>
    <w:rsid w:val="13D3737C"/>
    <w:rsid w:val="13D52EC1"/>
    <w:rsid w:val="13D5C2E7"/>
    <w:rsid w:val="13D8675C"/>
    <w:rsid w:val="13DA8E98"/>
    <w:rsid w:val="13E12429"/>
    <w:rsid w:val="13E22114"/>
    <w:rsid w:val="13E2DD85"/>
    <w:rsid w:val="13E52C74"/>
    <w:rsid w:val="13E89D42"/>
    <w:rsid w:val="13E9929D"/>
    <w:rsid w:val="13E9E177"/>
    <w:rsid w:val="13E9E4A7"/>
    <w:rsid w:val="13EA88D2"/>
    <w:rsid w:val="13EA8E6E"/>
    <w:rsid w:val="13EB986E"/>
    <w:rsid w:val="13EE9197"/>
    <w:rsid w:val="13EE9CAC"/>
    <w:rsid w:val="13F10EF5"/>
    <w:rsid w:val="13F1AC79"/>
    <w:rsid w:val="13F27220"/>
    <w:rsid w:val="13F485D1"/>
    <w:rsid w:val="13F4B8AA"/>
    <w:rsid w:val="13F54A73"/>
    <w:rsid w:val="13F57128"/>
    <w:rsid w:val="13F7D87B"/>
    <w:rsid w:val="13F8C8FC"/>
    <w:rsid w:val="13FAC78E"/>
    <w:rsid w:val="13FAEB0F"/>
    <w:rsid w:val="14007AFE"/>
    <w:rsid w:val="1400EC8D"/>
    <w:rsid w:val="14027E2B"/>
    <w:rsid w:val="1406DA13"/>
    <w:rsid w:val="140828D6"/>
    <w:rsid w:val="140989DD"/>
    <w:rsid w:val="1409BCBF"/>
    <w:rsid w:val="140C0B87"/>
    <w:rsid w:val="140C0BFD"/>
    <w:rsid w:val="140C22E5"/>
    <w:rsid w:val="140D71A2"/>
    <w:rsid w:val="141C4D77"/>
    <w:rsid w:val="141D7F20"/>
    <w:rsid w:val="14202FE3"/>
    <w:rsid w:val="1420FB3E"/>
    <w:rsid w:val="1425AE52"/>
    <w:rsid w:val="1425B9ED"/>
    <w:rsid w:val="1426C8D7"/>
    <w:rsid w:val="14273E20"/>
    <w:rsid w:val="143CE697"/>
    <w:rsid w:val="14401A89"/>
    <w:rsid w:val="14416040"/>
    <w:rsid w:val="14429A24"/>
    <w:rsid w:val="1449D321"/>
    <w:rsid w:val="144B014D"/>
    <w:rsid w:val="1450419B"/>
    <w:rsid w:val="14504D69"/>
    <w:rsid w:val="1455454F"/>
    <w:rsid w:val="14578E8E"/>
    <w:rsid w:val="145CFA52"/>
    <w:rsid w:val="145ED5CF"/>
    <w:rsid w:val="145F9EA9"/>
    <w:rsid w:val="14619A74"/>
    <w:rsid w:val="1464D020"/>
    <w:rsid w:val="1464EE97"/>
    <w:rsid w:val="14656F3D"/>
    <w:rsid w:val="14664011"/>
    <w:rsid w:val="1466FBCC"/>
    <w:rsid w:val="14691BEE"/>
    <w:rsid w:val="146993CC"/>
    <w:rsid w:val="146FCF9A"/>
    <w:rsid w:val="147039CC"/>
    <w:rsid w:val="1473380D"/>
    <w:rsid w:val="147546D3"/>
    <w:rsid w:val="1475805E"/>
    <w:rsid w:val="147762DB"/>
    <w:rsid w:val="1477744A"/>
    <w:rsid w:val="147E3593"/>
    <w:rsid w:val="148129FB"/>
    <w:rsid w:val="1482B1FD"/>
    <w:rsid w:val="14871A6D"/>
    <w:rsid w:val="1489C26F"/>
    <w:rsid w:val="148F7086"/>
    <w:rsid w:val="14906D4B"/>
    <w:rsid w:val="149714BC"/>
    <w:rsid w:val="14983314"/>
    <w:rsid w:val="14990CCD"/>
    <w:rsid w:val="14992772"/>
    <w:rsid w:val="149B34B2"/>
    <w:rsid w:val="149BC57D"/>
    <w:rsid w:val="149D372C"/>
    <w:rsid w:val="149D7083"/>
    <w:rsid w:val="149E05B7"/>
    <w:rsid w:val="149F652E"/>
    <w:rsid w:val="14A047D9"/>
    <w:rsid w:val="14A218C0"/>
    <w:rsid w:val="14A25DFB"/>
    <w:rsid w:val="14A63E2D"/>
    <w:rsid w:val="14A73EAA"/>
    <w:rsid w:val="14AC106A"/>
    <w:rsid w:val="14AD2FBF"/>
    <w:rsid w:val="14B1B598"/>
    <w:rsid w:val="14B3E8E0"/>
    <w:rsid w:val="14B4A0A5"/>
    <w:rsid w:val="14BAC14E"/>
    <w:rsid w:val="14BB37B4"/>
    <w:rsid w:val="14BB4271"/>
    <w:rsid w:val="14BE456B"/>
    <w:rsid w:val="14BE4763"/>
    <w:rsid w:val="14C256CF"/>
    <w:rsid w:val="14C49A01"/>
    <w:rsid w:val="14C54CA3"/>
    <w:rsid w:val="14C78C75"/>
    <w:rsid w:val="14C894A3"/>
    <w:rsid w:val="14CB8E65"/>
    <w:rsid w:val="14CC8E04"/>
    <w:rsid w:val="14CCC301"/>
    <w:rsid w:val="14CD088E"/>
    <w:rsid w:val="14D1293F"/>
    <w:rsid w:val="14D4F114"/>
    <w:rsid w:val="14D50E2D"/>
    <w:rsid w:val="14D55AA6"/>
    <w:rsid w:val="14D589DF"/>
    <w:rsid w:val="14D910C0"/>
    <w:rsid w:val="14D9FE4E"/>
    <w:rsid w:val="14DAB213"/>
    <w:rsid w:val="14DDAEA0"/>
    <w:rsid w:val="14E5B3A0"/>
    <w:rsid w:val="14E9D238"/>
    <w:rsid w:val="14EB861B"/>
    <w:rsid w:val="14EC878B"/>
    <w:rsid w:val="14ECA88E"/>
    <w:rsid w:val="14FC538D"/>
    <w:rsid w:val="1506536E"/>
    <w:rsid w:val="1506D6C7"/>
    <w:rsid w:val="15082F90"/>
    <w:rsid w:val="150C17BC"/>
    <w:rsid w:val="150D5461"/>
    <w:rsid w:val="150F2398"/>
    <w:rsid w:val="150F8A1F"/>
    <w:rsid w:val="1516794D"/>
    <w:rsid w:val="151AE003"/>
    <w:rsid w:val="151D65B1"/>
    <w:rsid w:val="1521621D"/>
    <w:rsid w:val="1521EF40"/>
    <w:rsid w:val="1521F64D"/>
    <w:rsid w:val="15223C89"/>
    <w:rsid w:val="15265409"/>
    <w:rsid w:val="152690DB"/>
    <w:rsid w:val="1527F62D"/>
    <w:rsid w:val="15287FDC"/>
    <w:rsid w:val="1528EEE2"/>
    <w:rsid w:val="152DBDAF"/>
    <w:rsid w:val="152DE9AE"/>
    <w:rsid w:val="152ED79C"/>
    <w:rsid w:val="152F75A8"/>
    <w:rsid w:val="1530F3C8"/>
    <w:rsid w:val="15349433"/>
    <w:rsid w:val="15350D87"/>
    <w:rsid w:val="1535C294"/>
    <w:rsid w:val="1535ED70"/>
    <w:rsid w:val="15364397"/>
    <w:rsid w:val="15372761"/>
    <w:rsid w:val="153AECEB"/>
    <w:rsid w:val="153B9E68"/>
    <w:rsid w:val="1540CDC2"/>
    <w:rsid w:val="15420005"/>
    <w:rsid w:val="154AFF9E"/>
    <w:rsid w:val="154F04F0"/>
    <w:rsid w:val="15505392"/>
    <w:rsid w:val="1550CBE9"/>
    <w:rsid w:val="15511B31"/>
    <w:rsid w:val="1552C7A5"/>
    <w:rsid w:val="1553F1AF"/>
    <w:rsid w:val="1553F5D8"/>
    <w:rsid w:val="1555ADEC"/>
    <w:rsid w:val="155628BE"/>
    <w:rsid w:val="155711E5"/>
    <w:rsid w:val="155921A8"/>
    <w:rsid w:val="15598E55"/>
    <w:rsid w:val="1559D78A"/>
    <w:rsid w:val="155BE989"/>
    <w:rsid w:val="155D5330"/>
    <w:rsid w:val="1560DA48"/>
    <w:rsid w:val="1560E982"/>
    <w:rsid w:val="15614CB0"/>
    <w:rsid w:val="1563FDE9"/>
    <w:rsid w:val="1564A10E"/>
    <w:rsid w:val="156ABD26"/>
    <w:rsid w:val="156BB3EA"/>
    <w:rsid w:val="156C0A41"/>
    <w:rsid w:val="156ED1AD"/>
    <w:rsid w:val="156EE2A8"/>
    <w:rsid w:val="15770C2E"/>
    <w:rsid w:val="157DA2EF"/>
    <w:rsid w:val="157E7515"/>
    <w:rsid w:val="157EB37D"/>
    <w:rsid w:val="157FF809"/>
    <w:rsid w:val="1584D730"/>
    <w:rsid w:val="15874644"/>
    <w:rsid w:val="158788B7"/>
    <w:rsid w:val="15883A0B"/>
    <w:rsid w:val="15897446"/>
    <w:rsid w:val="158A8F8B"/>
    <w:rsid w:val="158AF208"/>
    <w:rsid w:val="158BACFD"/>
    <w:rsid w:val="158C8684"/>
    <w:rsid w:val="158D98B6"/>
    <w:rsid w:val="158FAA8A"/>
    <w:rsid w:val="15955D36"/>
    <w:rsid w:val="1595C997"/>
    <w:rsid w:val="1595CA1F"/>
    <w:rsid w:val="1597BDF7"/>
    <w:rsid w:val="1598CA4F"/>
    <w:rsid w:val="159A65E7"/>
    <w:rsid w:val="159AEDCF"/>
    <w:rsid w:val="15A4E22D"/>
    <w:rsid w:val="15A669AF"/>
    <w:rsid w:val="15A6BA15"/>
    <w:rsid w:val="15A754CF"/>
    <w:rsid w:val="15A84348"/>
    <w:rsid w:val="15AD154A"/>
    <w:rsid w:val="15AD8974"/>
    <w:rsid w:val="15AE3F24"/>
    <w:rsid w:val="15B230F6"/>
    <w:rsid w:val="15B35683"/>
    <w:rsid w:val="15B3BED7"/>
    <w:rsid w:val="15B6E72C"/>
    <w:rsid w:val="15BBF228"/>
    <w:rsid w:val="15C237B8"/>
    <w:rsid w:val="15C2CE9F"/>
    <w:rsid w:val="15C388D4"/>
    <w:rsid w:val="15C5882C"/>
    <w:rsid w:val="15CA70E5"/>
    <w:rsid w:val="15CB54FA"/>
    <w:rsid w:val="15CB7D78"/>
    <w:rsid w:val="15CC0382"/>
    <w:rsid w:val="15D0F326"/>
    <w:rsid w:val="15D4F90F"/>
    <w:rsid w:val="15D59B74"/>
    <w:rsid w:val="15D7DC9F"/>
    <w:rsid w:val="15DA37D5"/>
    <w:rsid w:val="15DC5D92"/>
    <w:rsid w:val="15DDF4AF"/>
    <w:rsid w:val="15DFDCBD"/>
    <w:rsid w:val="15E1288A"/>
    <w:rsid w:val="15E2D714"/>
    <w:rsid w:val="15E8A242"/>
    <w:rsid w:val="15E8C9A8"/>
    <w:rsid w:val="15EC1BB8"/>
    <w:rsid w:val="15ED90CC"/>
    <w:rsid w:val="15EDFEBB"/>
    <w:rsid w:val="15EDFED4"/>
    <w:rsid w:val="15EE9359"/>
    <w:rsid w:val="15F053EA"/>
    <w:rsid w:val="15F0BF46"/>
    <w:rsid w:val="15F3B271"/>
    <w:rsid w:val="15F43B87"/>
    <w:rsid w:val="15F67FA9"/>
    <w:rsid w:val="15F7E2E5"/>
    <w:rsid w:val="15F87CE6"/>
    <w:rsid w:val="15F9869E"/>
    <w:rsid w:val="15FCCB8A"/>
    <w:rsid w:val="15FDD208"/>
    <w:rsid w:val="15FEB514"/>
    <w:rsid w:val="16054C14"/>
    <w:rsid w:val="16059DDD"/>
    <w:rsid w:val="16062211"/>
    <w:rsid w:val="16080E44"/>
    <w:rsid w:val="160A90F2"/>
    <w:rsid w:val="160EE57A"/>
    <w:rsid w:val="16115B3F"/>
    <w:rsid w:val="1612E51A"/>
    <w:rsid w:val="1613C5CC"/>
    <w:rsid w:val="16165063"/>
    <w:rsid w:val="161975AE"/>
    <w:rsid w:val="161B52A6"/>
    <w:rsid w:val="161D7FC3"/>
    <w:rsid w:val="161F8EF3"/>
    <w:rsid w:val="161FB2A4"/>
    <w:rsid w:val="161FF7FD"/>
    <w:rsid w:val="16202FA2"/>
    <w:rsid w:val="162033DD"/>
    <w:rsid w:val="1621DA1E"/>
    <w:rsid w:val="162562D3"/>
    <w:rsid w:val="16271061"/>
    <w:rsid w:val="1628EAEE"/>
    <w:rsid w:val="162B29C9"/>
    <w:rsid w:val="162F8406"/>
    <w:rsid w:val="16324FBD"/>
    <w:rsid w:val="1635D7BC"/>
    <w:rsid w:val="163AA888"/>
    <w:rsid w:val="163AC644"/>
    <w:rsid w:val="163B06F0"/>
    <w:rsid w:val="163B47E4"/>
    <w:rsid w:val="163F09CE"/>
    <w:rsid w:val="16420102"/>
    <w:rsid w:val="1642F4D1"/>
    <w:rsid w:val="16454407"/>
    <w:rsid w:val="1646AF3C"/>
    <w:rsid w:val="16510ABB"/>
    <w:rsid w:val="1651A537"/>
    <w:rsid w:val="1652544F"/>
    <w:rsid w:val="1654772E"/>
    <w:rsid w:val="1657D306"/>
    <w:rsid w:val="1658CEA7"/>
    <w:rsid w:val="1659D6BF"/>
    <w:rsid w:val="165AEFF5"/>
    <w:rsid w:val="165B6331"/>
    <w:rsid w:val="165E2CDD"/>
    <w:rsid w:val="16652F54"/>
    <w:rsid w:val="16689E1A"/>
    <w:rsid w:val="166B98C4"/>
    <w:rsid w:val="166C6FA4"/>
    <w:rsid w:val="166D4FA5"/>
    <w:rsid w:val="166EDBB6"/>
    <w:rsid w:val="1671DDAF"/>
    <w:rsid w:val="1672DE98"/>
    <w:rsid w:val="16731127"/>
    <w:rsid w:val="16768274"/>
    <w:rsid w:val="167D16B3"/>
    <w:rsid w:val="167D42F3"/>
    <w:rsid w:val="167D8AA7"/>
    <w:rsid w:val="167E00DD"/>
    <w:rsid w:val="168318FD"/>
    <w:rsid w:val="16838D98"/>
    <w:rsid w:val="168400F0"/>
    <w:rsid w:val="16849B8A"/>
    <w:rsid w:val="1685E806"/>
    <w:rsid w:val="16865270"/>
    <w:rsid w:val="1687553A"/>
    <w:rsid w:val="16878C25"/>
    <w:rsid w:val="1689DAC5"/>
    <w:rsid w:val="168A035C"/>
    <w:rsid w:val="168BFFEA"/>
    <w:rsid w:val="168C8AC9"/>
    <w:rsid w:val="168D324D"/>
    <w:rsid w:val="168F8C5D"/>
    <w:rsid w:val="1691082F"/>
    <w:rsid w:val="16931825"/>
    <w:rsid w:val="16951117"/>
    <w:rsid w:val="1695BB94"/>
    <w:rsid w:val="16960619"/>
    <w:rsid w:val="1697AF84"/>
    <w:rsid w:val="169A0E00"/>
    <w:rsid w:val="169C30A6"/>
    <w:rsid w:val="16A52E15"/>
    <w:rsid w:val="16AB06D6"/>
    <w:rsid w:val="16AF153C"/>
    <w:rsid w:val="16AF49E5"/>
    <w:rsid w:val="16B0FAEE"/>
    <w:rsid w:val="16B1AAA9"/>
    <w:rsid w:val="16B245B5"/>
    <w:rsid w:val="16B2EDBA"/>
    <w:rsid w:val="16B4A948"/>
    <w:rsid w:val="16B68E6E"/>
    <w:rsid w:val="16B84F96"/>
    <w:rsid w:val="16B8AE7B"/>
    <w:rsid w:val="16B8E5C3"/>
    <w:rsid w:val="16BBB4AB"/>
    <w:rsid w:val="16BEF66A"/>
    <w:rsid w:val="16C08294"/>
    <w:rsid w:val="16C118BC"/>
    <w:rsid w:val="16C1FDD3"/>
    <w:rsid w:val="16C29746"/>
    <w:rsid w:val="16C3920D"/>
    <w:rsid w:val="16C43E84"/>
    <w:rsid w:val="16C76A90"/>
    <w:rsid w:val="16C795BE"/>
    <w:rsid w:val="16CB349A"/>
    <w:rsid w:val="16D2756E"/>
    <w:rsid w:val="16D50766"/>
    <w:rsid w:val="16D9806A"/>
    <w:rsid w:val="16DD4D28"/>
    <w:rsid w:val="16E1D815"/>
    <w:rsid w:val="16E30096"/>
    <w:rsid w:val="16E65F21"/>
    <w:rsid w:val="16E90C59"/>
    <w:rsid w:val="16EC5274"/>
    <w:rsid w:val="16F00020"/>
    <w:rsid w:val="16F39144"/>
    <w:rsid w:val="16F46164"/>
    <w:rsid w:val="16F46EF9"/>
    <w:rsid w:val="16F928D1"/>
    <w:rsid w:val="16FA620C"/>
    <w:rsid w:val="16FC0B98"/>
    <w:rsid w:val="16FC621F"/>
    <w:rsid w:val="16FE1AA5"/>
    <w:rsid w:val="16FFB193"/>
    <w:rsid w:val="16FFB355"/>
    <w:rsid w:val="16FFCA4A"/>
    <w:rsid w:val="1704CD83"/>
    <w:rsid w:val="1707B152"/>
    <w:rsid w:val="17089DC7"/>
    <w:rsid w:val="1709386D"/>
    <w:rsid w:val="17100464"/>
    <w:rsid w:val="17116862"/>
    <w:rsid w:val="1711B8C4"/>
    <w:rsid w:val="17123D9F"/>
    <w:rsid w:val="1712DA6B"/>
    <w:rsid w:val="1713042A"/>
    <w:rsid w:val="1719436A"/>
    <w:rsid w:val="171A2ACE"/>
    <w:rsid w:val="171EC60B"/>
    <w:rsid w:val="171F65EA"/>
    <w:rsid w:val="171FBE68"/>
    <w:rsid w:val="171FDEC3"/>
    <w:rsid w:val="17232786"/>
    <w:rsid w:val="17258C58"/>
    <w:rsid w:val="1725CD91"/>
    <w:rsid w:val="1725CEEE"/>
    <w:rsid w:val="17276109"/>
    <w:rsid w:val="1729CDEC"/>
    <w:rsid w:val="172D9C78"/>
    <w:rsid w:val="172E69DA"/>
    <w:rsid w:val="1732F145"/>
    <w:rsid w:val="1734EC3D"/>
    <w:rsid w:val="1737D3EF"/>
    <w:rsid w:val="173D268B"/>
    <w:rsid w:val="173D6008"/>
    <w:rsid w:val="173F36DA"/>
    <w:rsid w:val="173FC425"/>
    <w:rsid w:val="1740D5C1"/>
    <w:rsid w:val="17411E18"/>
    <w:rsid w:val="1741D964"/>
    <w:rsid w:val="1743BABB"/>
    <w:rsid w:val="1747C795"/>
    <w:rsid w:val="1748C8A2"/>
    <w:rsid w:val="174932DE"/>
    <w:rsid w:val="1749DB26"/>
    <w:rsid w:val="174A1349"/>
    <w:rsid w:val="174B8BB0"/>
    <w:rsid w:val="174BF74F"/>
    <w:rsid w:val="174F10EC"/>
    <w:rsid w:val="174FBFFC"/>
    <w:rsid w:val="17516C7F"/>
    <w:rsid w:val="175222E1"/>
    <w:rsid w:val="17531E47"/>
    <w:rsid w:val="175372B7"/>
    <w:rsid w:val="1754B57C"/>
    <w:rsid w:val="1755EB96"/>
    <w:rsid w:val="17572211"/>
    <w:rsid w:val="175768FA"/>
    <w:rsid w:val="1757B61E"/>
    <w:rsid w:val="175814F7"/>
    <w:rsid w:val="1758C77F"/>
    <w:rsid w:val="1758E11C"/>
    <w:rsid w:val="1759B0BD"/>
    <w:rsid w:val="175DA5F1"/>
    <w:rsid w:val="175FFF16"/>
    <w:rsid w:val="17610EEE"/>
    <w:rsid w:val="1765222E"/>
    <w:rsid w:val="17663D25"/>
    <w:rsid w:val="17664A77"/>
    <w:rsid w:val="1768E91E"/>
    <w:rsid w:val="1769F61A"/>
    <w:rsid w:val="176B9C81"/>
    <w:rsid w:val="176E1B7A"/>
    <w:rsid w:val="1770C271"/>
    <w:rsid w:val="1771713B"/>
    <w:rsid w:val="177183C4"/>
    <w:rsid w:val="1772AF1D"/>
    <w:rsid w:val="1772EBCD"/>
    <w:rsid w:val="177A4687"/>
    <w:rsid w:val="177B36BE"/>
    <w:rsid w:val="177FE467"/>
    <w:rsid w:val="1783A85A"/>
    <w:rsid w:val="17843F76"/>
    <w:rsid w:val="1787F407"/>
    <w:rsid w:val="1788BA1D"/>
    <w:rsid w:val="178C4DBF"/>
    <w:rsid w:val="178D1D9E"/>
    <w:rsid w:val="178E8F3B"/>
    <w:rsid w:val="178F5C4F"/>
    <w:rsid w:val="17921F74"/>
    <w:rsid w:val="179453C6"/>
    <w:rsid w:val="17957166"/>
    <w:rsid w:val="179676B3"/>
    <w:rsid w:val="17971536"/>
    <w:rsid w:val="1797B87E"/>
    <w:rsid w:val="179E2444"/>
    <w:rsid w:val="17A20A33"/>
    <w:rsid w:val="17A286DA"/>
    <w:rsid w:val="17A51228"/>
    <w:rsid w:val="17A6BD84"/>
    <w:rsid w:val="17A8485D"/>
    <w:rsid w:val="17A8BA23"/>
    <w:rsid w:val="17ABC1D5"/>
    <w:rsid w:val="17ABE89C"/>
    <w:rsid w:val="17AC12F4"/>
    <w:rsid w:val="17ADF771"/>
    <w:rsid w:val="17AF94DA"/>
    <w:rsid w:val="17AFF28C"/>
    <w:rsid w:val="17B118EA"/>
    <w:rsid w:val="17B3FF81"/>
    <w:rsid w:val="17B4A2BC"/>
    <w:rsid w:val="17B8771A"/>
    <w:rsid w:val="17BA1B73"/>
    <w:rsid w:val="17BAF476"/>
    <w:rsid w:val="17BF83CE"/>
    <w:rsid w:val="17C15522"/>
    <w:rsid w:val="17C2B309"/>
    <w:rsid w:val="17C638A9"/>
    <w:rsid w:val="17C6EDFF"/>
    <w:rsid w:val="17C90975"/>
    <w:rsid w:val="17CC5C52"/>
    <w:rsid w:val="17CFB2DB"/>
    <w:rsid w:val="17D22541"/>
    <w:rsid w:val="17D367CE"/>
    <w:rsid w:val="17D4A166"/>
    <w:rsid w:val="17D805B0"/>
    <w:rsid w:val="17D96C84"/>
    <w:rsid w:val="17DA438E"/>
    <w:rsid w:val="17DF5573"/>
    <w:rsid w:val="17E037A3"/>
    <w:rsid w:val="17E0556D"/>
    <w:rsid w:val="17E4F52B"/>
    <w:rsid w:val="17E52B42"/>
    <w:rsid w:val="17E55601"/>
    <w:rsid w:val="17E61FB3"/>
    <w:rsid w:val="17E67AC8"/>
    <w:rsid w:val="17E7F53B"/>
    <w:rsid w:val="17E86D05"/>
    <w:rsid w:val="17EE5692"/>
    <w:rsid w:val="17F1F38D"/>
    <w:rsid w:val="17F684E4"/>
    <w:rsid w:val="17F87CEB"/>
    <w:rsid w:val="17F9E1B7"/>
    <w:rsid w:val="17FB9F02"/>
    <w:rsid w:val="18008C89"/>
    <w:rsid w:val="1800C2BA"/>
    <w:rsid w:val="1802BEC0"/>
    <w:rsid w:val="180372DC"/>
    <w:rsid w:val="1803CB3A"/>
    <w:rsid w:val="18059786"/>
    <w:rsid w:val="180A4E01"/>
    <w:rsid w:val="180A4F60"/>
    <w:rsid w:val="180FA8F1"/>
    <w:rsid w:val="18105661"/>
    <w:rsid w:val="18114F31"/>
    <w:rsid w:val="18131A4B"/>
    <w:rsid w:val="1813D07E"/>
    <w:rsid w:val="18164E64"/>
    <w:rsid w:val="1818DA98"/>
    <w:rsid w:val="1819B593"/>
    <w:rsid w:val="1819B631"/>
    <w:rsid w:val="181D66AF"/>
    <w:rsid w:val="181DA3EE"/>
    <w:rsid w:val="181F348F"/>
    <w:rsid w:val="18243369"/>
    <w:rsid w:val="1826F22B"/>
    <w:rsid w:val="18270D03"/>
    <w:rsid w:val="182805F7"/>
    <w:rsid w:val="18283BBB"/>
    <w:rsid w:val="182AA2EC"/>
    <w:rsid w:val="182DF0F0"/>
    <w:rsid w:val="182F17B8"/>
    <w:rsid w:val="18365030"/>
    <w:rsid w:val="18366040"/>
    <w:rsid w:val="18398987"/>
    <w:rsid w:val="183B93AF"/>
    <w:rsid w:val="18404CC6"/>
    <w:rsid w:val="1840A828"/>
    <w:rsid w:val="184158F2"/>
    <w:rsid w:val="18421B8B"/>
    <w:rsid w:val="18491D92"/>
    <w:rsid w:val="18493EDB"/>
    <w:rsid w:val="184D4930"/>
    <w:rsid w:val="184FF59A"/>
    <w:rsid w:val="18503895"/>
    <w:rsid w:val="1855316E"/>
    <w:rsid w:val="185864A1"/>
    <w:rsid w:val="185DA415"/>
    <w:rsid w:val="185E0AEC"/>
    <w:rsid w:val="18602BF8"/>
    <w:rsid w:val="1861ADB6"/>
    <w:rsid w:val="1868A234"/>
    <w:rsid w:val="18691A35"/>
    <w:rsid w:val="18699EE8"/>
    <w:rsid w:val="1869E909"/>
    <w:rsid w:val="186B3C0D"/>
    <w:rsid w:val="18704CA7"/>
    <w:rsid w:val="18708C83"/>
    <w:rsid w:val="1871ACC6"/>
    <w:rsid w:val="1872EFAA"/>
    <w:rsid w:val="1873AC4B"/>
    <w:rsid w:val="18745957"/>
    <w:rsid w:val="187A4EE3"/>
    <w:rsid w:val="187B8B42"/>
    <w:rsid w:val="187B9932"/>
    <w:rsid w:val="187C8F97"/>
    <w:rsid w:val="187C983B"/>
    <w:rsid w:val="187D7DEF"/>
    <w:rsid w:val="187F4067"/>
    <w:rsid w:val="1880724C"/>
    <w:rsid w:val="18826120"/>
    <w:rsid w:val="18865165"/>
    <w:rsid w:val="1890CFD5"/>
    <w:rsid w:val="18925EDD"/>
    <w:rsid w:val="1892C26C"/>
    <w:rsid w:val="189300BD"/>
    <w:rsid w:val="1895E6DB"/>
    <w:rsid w:val="1896EF0E"/>
    <w:rsid w:val="189CDA9C"/>
    <w:rsid w:val="189D80F1"/>
    <w:rsid w:val="189E9440"/>
    <w:rsid w:val="189ED77F"/>
    <w:rsid w:val="189FE859"/>
    <w:rsid w:val="18A4F9EC"/>
    <w:rsid w:val="18A535DB"/>
    <w:rsid w:val="18A788CC"/>
    <w:rsid w:val="18A9F832"/>
    <w:rsid w:val="18AC3B34"/>
    <w:rsid w:val="18AD9B2F"/>
    <w:rsid w:val="18AF66B6"/>
    <w:rsid w:val="18B1CDB9"/>
    <w:rsid w:val="18B6A653"/>
    <w:rsid w:val="18B76ADD"/>
    <w:rsid w:val="18B79330"/>
    <w:rsid w:val="18B810CA"/>
    <w:rsid w:val="18BB8F25"/>
    <w:rsid w:val="18BEE5A9"/>
    <w:rsid w:val="18BF895D"/>
    <w:rsid w:val="18C013FD"/>
    <w:rsid w:val="18C03E7B"/>
    <w:rsid w:val="18C37328"/>
    <w:rsid w:val="18C84EC6"/>
    <w:rsid w:val="18C8E1C5"/>
    <w:rsid w:val="18C9E167"/>
    <w:rsid w:val="18CE9901"/>
    <w:rsid w:val="18CF8AE0"/>
    <w:rsid w:val="18D00B2C"/>
    <w:rsid w:val="18D04377"/>
    <w:rsid w:val="18D1D037"/>
    <w:rsid w:val="18D31FAC"/>
    <w:rsid w:val="18D68F48"/>
    <w:rsid w:val="18D7DFDB"/>
    <w:rsid w:val="18DADCA6"/>
    <w:rsid w:val="18DCCD8D"/>
    <w:rsid w:val="18DD09E9"/>
    <w:rsid w:val="18DD37BE"/>
    <w:rsid w:val="18E08CBE"/>
    <w:rsid w:val="18E26A63"/>
    <w:rsid w:val="18E4839D"/>
    <w:rsid w:val="18E55BB6"/>
    <w:rsid w:val="18E577AB"/>
    <w:rsid w:val="18E838E2"/>
    <w:rsid w:val="18EE3A62"/>
    <w:rsid w:val="18F00B3F"/>
    <w:rsid w:val="18F3A36F"/>
    <w:rsid w:val="18F4C6AF"/>
    <w:rsid w:val="18F56739"/>
    <w:rsid w:val="18F69F25"/>
    <w:rsid w:val="18F718D0"/>
    <w:rsid w:val="18F7AC8A"/>
    <w:rsid w:val="18F8D20E"/>
    <w:rsid w:val="18FD00DD"/>
    <w:rsid w:val="18FF05C7"/>
    <w:rsid w:val="19006C4B"/>
    <w:rsid w:val="1900AC31"/>
    <w:rsid w:val="1900FC92"/>
    <w:rsid w:val="1901DE68"/>
    <w:rsid w:val="1903320A"/>
    <w:rsid w:val="1904EF98"/>
    <w:rsid w:val="19051766"/>
    <w:rsid w:val="1907C87D"/>
    <w:rsid w:val="190841F4"/>
    <w:rsid w:val="19097491"/>
    <w:rsid w:val="190A0992"/>
    <w:rsid w:val="190E7B52"/>
    <w:rsid w:val="19100BEA"/>
    <w:rsid w:val="1910F9F7"/>
    <w:rsid w:val="19125504"/>
    <w:rsid w:val="19129402"/>
    <w:rsid w:val="1913BC45"/>
    <w:rsid w:val="19151139"/>
    <w:rsid w:val="1915C458"/>
    <w:rsid w:val="19187219"/>
    <w:rsid w:val="19196BB8"/>
    <w:rsid w:val="191E6A61"/>
    <w:rsid w:val="191F2E64"/>
    <w:rsid w:val="19237470"/>
    <w:rsid w:val="1924B487"/>
    <w:rsid w:val="19261AD1"/>
    <w:rsid w:val="1927655A"/>
    <w:rsid w:val="1927F0DA"/>
    <w:rsid w:val="1929B31C"/>
    <w:rsid w:val="192C00DA"/>
    <w:rsid w:val="192C4F3B"/>
    <w:rsid w:val="19304227"/>
    <w:rsid w:val="1931B5DC"/>
    <w:rsid w:val="1932722D"/>
    <w:rsid w:val="19354719"/>
    <w:rsid w:val="19377618"/>
    <w:rsid w:val="19380538"/>
    <w:rsid w:val="19384BAA"/>
    <w:rsid w:val="193B9C40"/>
    <w:rsid w:val="193C81B4"/>
    <w:rsid w:val="193C939B"/>
    <w:rsid w:val="193D46DA"/>
    <w:rsid w:val="19400162"/>
    <w:rsid w:val="19403989"/>
    <w:rsid w:val="1942D691"/>
    <w:rsid w:val="19464E42"/>
    <w:rsid w:val="19480FD7"/>
    <w:rsid w:val="1948538F"/>
    <w:rsid w:val="1948ACFC"/>
    <w:rsid w:val="194A03C6"/>
    <w:rsid w:val="194BD2F7"/>
    <w:rsid w:val="194CF638"/>
    <w:rsid w:val="194D4B63"/>
    <w:rsid w:val="194DFDA7"/>
    <w:rsid w:val="194E66F6"/>
    <w:rsid w:val="194E7965"/>
    <w:rsid w:val="194E9C22"/>
    <w:rsid w:val="194F3C69"/>
    <w:rsid w:val="19530000"/>
    <w:rsid w:val="195338C3"/>
    <w:rsid w:val="19536148"/>
    <w:rsid w:val="19536F9B"/>
    <w:rsid w:val="1956EE94"/>
    <w:rsid w:val="1958A0B2"/>
    <w:rsid w:val="195A6D16"/>
    <w:rsid w:val="195A8C98"/>
    <w:rsid w:val="195B0D7F"/>
    <w:rsid w:val="195B4C16"/>
    <w:rsid w:val="195C0101"/>
    <w:rsid w:val="195C2583"/>
    <w:rsid w:val="195D398B"/>
    <w:rsid w:val="195E2E42"/>
    <w:rsid w:val="195EAE2B"/>
    <w:rsid w:val="1963478D"/>
    <w:rsid w:val="19645A05"/>
    <w:rsid w:val="1966B7FE"/>
    <w:rsid w:val="19689920"/>
    <w:rsid w:val="1968BFC2"/>
    <w:rsid w:val="196A0AC1"/>
    <w:rsid w:val="196B5463"/>
    <w:rsid w:val="196BD7BE"/>
    <w:rsid w:val="196DBE1D"/>
    <w:rsid w:val="196DE6A3"/>
    <w:rsid w:val="196EA3C2"/>
    <w:rsid w:val="196F31F0"/>
    <w:rsid w:val="196F5116"/>
    <w:rsid w:val="19734D9C"/>
    <w:rsid w:val="1976E1C3"/>
    <w:rsid w:val="1977E30E"/>
    <w:rsid w:val="19794606"/>
    <w:rsid w:val="197A87D3"/>
    <w:rsid w:val="197D5ECA"/>
    <w:rsid w:val="197F6CBF"/>
    <w:rsid w:val="19820355"/>
    <w:rsid w:val="1982F158"/>
    <w:rsid w:val="1983DF8C"/>
    <w:rsid w:val="198765E6"/>
    <w:rsid w:val="1987DE07"/>
    <w:rsid w:val="1987F3E5"/>
    <w:rsid w:val="198A872B"/>
    <w:rsid w:val="198B21B8"/>
    <w:rsid w:val="198C9B1F"/>
    <w:rsid w:val="1991FC64"/>
    <w:rsid w:val="199274B9"/>
    <w:rsid w:val="199600B3"/>
    <w:rsid w:val="1996AD2E"/>
    <w:rsid w:val="19973645"/>
    <w:rsid w:val="19992552"/>
    <w:rsid w:val="199966D1"/>
    <w:rsid w:val="199A6E51"/>
    <w:rsid w:val="199A9E36"/>
    <w:rsid w:val="199FF471"/>
    <w:rsid w:val="19A19178"/>
    <w:rsid w:val="19A39E46"/>
    <w:rsid w:val="19A73B8A"/>
    <w:rsid w:val="19A93705"/>
    <w:rsid w:val="19AAF867"/>
    <w:rsid w:val="19AC98FE"/>
    <w:rsid w:val="19AEEAAC"/>
    <w:rsid w:val="19AFA3FE"/>
    <w:rsid w:val="19B484BC"/>
    <w:rsid w:val="19B6C1BA"/>
    <w:rsid w:val="19B8A3FF"/>
    <w:rsid w:val="19B9CB61"/>
    <w:rsid w:val="19BB0022"/>
    <w:rsid w:val="19BCD7B0"/>
    <w:rsid w:val="19BD79B5"/>
    <w:rsid w:val="19BE5524"/>
    <w:rsid w:val="19BEA97F"/>
    <w:rsid w:val="19BEBCFA"/>
    <w:rsid w:val="19BEF21F"/>
    <w:rsid w:val="19BFEF47"/>
    <w:rsid w:val="19C0A958"/>
    <w:rsid w:val="19C10615"/>
    <w:rsid w:val="19C2BB13"/>
    <w:rsid w:val="19C6D54B"/>
    <w:rsid w:val="19C8DC57"/>
    <w:rsid w:val="19C93CD9"/>
    <w:rsid w:val="19CCD2F4"/>
    <w:rsid w:val="19CDB6E3"/>
    <w:rsid w:val="19CE68E4"/>
    <w:rsid w:val="19CF37C2"/>
    <w:rsid w:val="19D23CD8"/>
    <w:rsid w:val="19D2CE8B"/>
    <w:rsid w:val="19D4282F"/>
    <w:rsid w:val="19D44860"/>
    <w:rsid w:val="19D5E2C7"/>
    <w:rsid w:val="19D64A4E"/>
    <w:rsid w:val="19D6B7DB"/>
    <w:rsid w:val="19D96CE7"/>
    <w:rsid w:val="19DA1925"/>
    <w:rsid w:val="19DDD678"/>
    <w:rsid w:val="19DEA9AA"/>
    <w:rsid w:val="19DF2074"/>
    <w:rsid w:val="19DF5B66"/>
    <w:rsid w:val="19E28380"/>
    <w:rsid w:val="19E4FC61"/>
    <w:rsid w:val="19E5BD07"/>
    <w:rsid w:val="19E680E3"/>
    <w:rsid w:val="19E89DF9"/>
    <w:rsid w:val="19E93D97"/>
    <w:rsid w:val="19EA6CB0"/>
    <w:rsid w:val="19ED1C76"/>
    <w:rsid w:val="19EE0567"/>
    <w:rsid w:val="19EE23CB"/>
    <w:rsid w:val="19EEA9A6"/>
    <w:rsid w:val="19EF9A6C"/>
    <w:rsid w:val="19F080B9"/>
    <w:rsid w:val="19F26C21"/>
    <w:rsid w:val="19F3E2DC"/>
    <w:rsid w:val="19F67A7D"/>
    <w:rsid w:val="19F8F724"/>
    <w:rsid w:val="19F95594"/>
    <w:rsid w:val="19FBF23E"/>
    <w:rsid w:val="19FD0C4F"/>
    <w:rsid w:val="19FD1960"/>
    <w:rsid w:val="19FD2412"/>
    <w:rsid w:val="19FDCFBD"/>
    <w:rsid w:val="19FE73AF"/>
    <w:rsid w:val="1A000FB9"/>
    <w:rsid w:val="1A014783"/>
    <w:rsid w:val="1A01F7AF"/>
    <w:rsid w:val="1A026DE8"/>
    <w:rsid w:val="1A03210A"/>
    <w:rsid w:val="1A03AA30"/>
    <w:rsid w:val="1A03CBC9"/>
    <w:rsid w:val="1A03F668"/>
    <w:rsid w:val="1A041118"/>
    <w:rsid w:val="1A06EDD2"/>
    <w:rsid w:val="1A0B2042"/>
    <w:rsid w:val="1A0C49BF"/>
    <w:rsid w:val="1A0D7F6F"/>
    <w:rsid w:val="1A0DD429"/>
    <w:rsid w:val="1A0F1C27"/>
    <w:rsid w:val="1A103CF9"/>
    <w:rsid w:val="1A13094A"/>
    <w:rsid w:val="1A1533EC"/>
    <w:rsid w:val="1A197C22"/>
    <w:rsid w:val="1A1C70DD"/>
    <w:rsid w:val="1A1E0766"/>
    <w:rsid w:val="1A1E3586"/>
    <w:rsid w:val="1A1F985C"/>
    <w:rsid w:val="1A2A140C"/>
    <w:rsid w:val="1A2C5DA9"/>
    <w:rsid w:val="1A2F0D0C"/>
    <w:rsid w:val="1A2FA1A7"/>
    <w:rsid w:val="1A32B291"/>
    <w:rsid w:val="1A3419E1"/>
    <w:rsid w:val="1A3428FC"/>
    <w:rsid w:val="1A35CE88"/>
    <w:rsid w:val="1A37108F"/>
    <w:rsid w:val="1A3B1D2D"/>
    <w:rsid w:val="1A3D070E"/>
    <w:rsid w:val="1A3E0343"/>
    <w:rsid w:val="1A3ECAA9"/>
    <w:rsid w:val="1A3F5C23"/>
    <w:rsid w:val="1A3F8DC8"/>
    <w:rsid w:val="1A436964"/>
    <w:rsid w:val="1A45813C"/>
    <w:rsid w:val="1A47BF12"/>
    <w:rsid w:val="1A49163A"/>
    <w:rsid w:val="1A4AD7AF"/>
    <w:rsid w:val="1A4B7281"/>
    <w:rsid w:val="1A4D5F42"/>
    <w:rsid w:val="1A4EEEF0"/>
    <w:rsid w:val="1A534B91"/>
    <w:rsid w:val="1A53659D"/>
    <w:rsid w:val="1A53D654"/>
    <w:rsid w:val="1A54201D"/>
    <w:rsid w:val="1A57F6F3"/>
    <w:rsid w:val="1A59DA71"/>
    <w:rsid w:val="1A5B6ECE"/>
    <w:rsid w:val="1A5EDCA3"/>
    <w:rsid w:val="1A5F6FE5"/>
    <w:rsid w:val="1A60A773"/>
    <w:rsid w:val="1A61E8F5"/>
    <w:rsid w:val="1A621B56"/>
    <w:rsid w:val="1A6AE50E"/>
    <w:rsid w:val="1A703251"/>
    <w:rsid w:val="1A7129A2"/>
    <w:rsid w:val="1A723204"/>
    <w:rsid w:val="1A72A4CD"/>
    <w:rsid w:val="1A74F562"/>
    <w:rsid w:val="1A763B4E"/>
    <w:rsid w:val="1A78B927"/>
    <w:rsid w:val="1A78E92A"/>
    <w:rsid w:val="1A78E980"/>
    <w:rsid w:val="1A791819"/>
    <w:rsid w:val="1A7960A5"/>
    <w:rsid w:val="1A797CEB"/>
    <w:rsid w:val="1A7A1F5B"/>
    <w:rsid w:val="1A7B4BFD"/>
    <w:rsid w:val="1A7DEB99"/>
    <w:rsid w:val="1A7DF7BB"/>
    <w:rsid w:val="1A7E5D1F"/>
    <w:rsid w:val="1A80CDC5"/>
    <w:rsid w:val="1A812F2A"/>
    <w:rsid w:val="1A81638F"/>
    <w:rsid w:val="1A821F0F"/>
    <w:rsid w:val="1A82A323"/>
    <w:rsid w:val="1A830674"/>
    <w:rsid w:val="1A833E2F"/>
    <w:rsid w:val="1A8407B4"/>
    <w:rsid w:val="1A867EE5"/>
    <w:rsid w:val="1A868627"/>
    <w:rsid w:val="1A8A1CBA"/>
    <w:rsid w:val="1A921DB9"/>
    <w:rsid w:val="1A932695"/>
    <w:rsid w:val="1A9478C2"/>
    <w:rsid w:val="1A967967"/>
    <w:rsid w:val="1A977183"/>
    <w:rsid w:val="1A98D7A0"/>
    <w:rsid w:val="1A9A15B4"/>
    <w:rsid w:val="1A9CC650"/>
    <w:rsid w:val="1A9CDE05"/>
    <w:rsid w:val="1A9D6058"/>
    <w:rsid w:val="1A9EF564"/>
    <w:rsid w:val="1AA544F2"/>
    <w:rsid w:val="1AA60A11"/>
    <w:rsid w:val="1AA6ECF3"/>
    <w:rsid w:val="1AA9FCC0"/>
    <w:rsid w:val="1AAA45A0"/>
    <w:rsid w:val="1AAB1477"/>
    <w:rsid w:val="1AAB1549"/>
    <w:rsid w:val="1AABE84C"/>
    <w:rsid w:val="1AB03266"/>
    <w:rsid w:val="1AB128D0"/>
    <w:rsid w:val="1AB15A7F"/>
    <w:rsid w:val="1AB369BA"/>
    <w:rsid w:val="1AB411FE"/>
    <w:rsid w:val="1AB4896A"/>
    <w:rsid w:val="1AB642D6"/>
    <w:rsid w:val="1AB81CBD"/>
    <w:rsid w:val="1ABA05D9"/>
    <w:rsid w:val="1ABC08F2"/>
    <w:rsid w:val="1ABC121C"/>
    <w:rsid w:val="1ABF2468"/>
    <w:rsid w:val="1AC263DC"/>
    <w:rsid w:val="1AC3C083"/>
    <w:rsid w:val="1AC3EBBC"/>
    <w:rsid w:val="1AC57212"/>
    <w:rsid w:val="1AC5A617"/>
    <w:rsid w:val="1ACB3F51"/>
    <w:rsid w:val="1ACC6076"/>
    <w:rsid w:val="1ACE5370"/>
    <w:rsid w:val="1ACE9DF0"/>
    <w:rsid w:val="1AD0A9CA"/>
    <w:rsid w:val="1AD13684"/>
    <w:rsid w:val="1AD1A15D"/>
    <w:rsid w:val="1AD2EBE8"/>
    <w:rsid w:val="1AD5E337"/>
    <w:rsid w:val="1AD66CBD"/>
    <w:rsid w:val="1ADA5CED"/>
    <w:rsid w:val="1ADB658B"/>
    <w:rsid w:val="1ADED9C9"/>
    <w:rsid w:val="1ADF0389"/>
    <w:rsid w:val="1ADF5DF4"/>
    <w:rsid w:val="1ADF780C"/>
    <w:rsid w:val="1ADFE96A"/>
    <w:rsid w:val="1AE1AC57"/>
    <w:rsid w:val="1AE253B5"/>
    <w:rsid w:val="1AE30F65"/>
    <w:rsid w:val="1AE38123"/>
    <w:rsid w:val="1AE94842"/>
    <w:rsid w:val="1AEBE9EC"/>
    <w:rsid w:val="1AECEA55"/>
    <w:rsid w:val="1AED719A"/>
    <w:rsid w:val="1AEDB924"/>
    <w:rsid w:val="1AEE3E64"/>
    <w:rsid w:val="1AEED9B2"/>
    <w:rsid w:val="1AEF5D35"/>
    <w:rsid w:val="1AF332EC"/>
    <w:rsid w:val="1AF5A491"/>
    <w:rsid w:val="1AF5AC10"/>
    <w:rsid w:val="1AF78DF3"/>
    <w:rsid w:val="1AF80A3E"/>
    <w:rsid w:val="1AFBABD2"/>
    <w:rsid w:val="1AFE53E6"/>
    <w:rsid w:val="1AFFCD11"/>
    <w:rsid w:val="1B02614C"/>
    <w:rsid w:val="1B02A6AB"/>
    <w:rsid w:val="1B036A51"/>
    <w:rsid w:val="1B0823BD"/>
    <w:rsid w:val="1B085972"/>
    <w:rsid w:val="1B090B0D"/>
    <w:rsid w:val="1B092995"/>
    <w:rsid w:val="1B09313A"/>
    <w:rsid w:val="1B09CA17"/>
    <w:rsid w:val="1B0B0B1C"/>
    <w:rsid w:val="1B0C30B2"/>
    <w:rsid w:val="1B0E85D4"/>
    <w:rsid w:val="1B1050BB"/>
    <w:rsid w:val="1B13B1D8"/>
    <w:rsid w:val="1B1636F3"/>
    <w:rsid w:val="1B164C1D"/>
    <w:rsid w:val="1B16D385"/>
    <w:rsid w:val="1B1B6BDD"/>
    <w:rsid w:val="1B1C79F1"/>
    <w:rsid w:val="1B2029F3"/>
    <w:rsid w:val="1B21A483"/>
    <w:rsid w:val="1B223286"/>
    <w:rsid w:val="1B239922"/>
    <w:rsid w:val="1B24DF8A"/>
    <w:rsid w:val="1B295006"/>
    <w:rsid w:val="1B35F45E"/>
    <w:rsid w:val="1B37A213"/>
    <w:rsid w:val="1B3B907B"/>
    <w:rsid w:val="1B3BDB25"/>
    <w:rsid w:val="1B3C36D3"/>
    <w:rsid w:val="1B3C3F90"/>
    <w:rsid w:val="1B3C704D"/>
    <w:rsid w:val="1B3D3848"/>
    <w:rsid w:val="1B3D8B23"/>
    <w:rsid w:val="1B402D33"/>
    <w:rsid w:val="1B42AF7B"/>
    <w:rsid w:val="1B42D4D7"/>
    <w:rsid w:val="1B443BE6"/>
    <w:rsid w:val="1B4440FB"/>
    <w:rsid w:val="1B44D90A"/>
    <w:rsid w:val="1B478421"/>
    <w:rsid w:val="1B4AC19E"/>
    <w:rsid w:val="1B4DDBFD"/>
    <w:rsid w:val="1B50113A"/>
    <w:rsid w:val="1B53B613"/>
    <w:rsid w:val="1B56FB6D"/>
    <w:rsid w:val="1B588CAC"/>
    <w:rsid w:val="1B5E3513"/>
    <w:rsid w:val="1B5EEE14"/>
    <w:rsid w:val="1B656F6A"/>
    <w:rsid w:val="1B65DAB2"/>
    <w:rsid w:val="1B673816"/>
    <w:rsid w:val="1B6B82CE"/>
    <w:rsid w:val="1B6C8FDA"/>
    <w:rsid w:val="1B6D5F33"/>
    <w:rsid w:val="1B6D6A43"/>
    <w:rsid w:val="1B6F99E1"/>
    <w:rsid w:val="1B704E81"/>
    <w:rsid w:val="1B704F54"/>
    <w:rsid w:val="1B726F88"/>
    <w:rsid w:val="1B72A8B2"/>
    <w:rsid w:val="1B73F7DE"/>
    <w:rsid w:val="1B7642A7"/>
    <w:rsid w:val="1B7BFB9C"/>
    <w:rsid w:val="1B7C45BD"/>
    <w:rsid w:val="1B7C7437"/>
    <w:rsid w:val="1B7D26E9"/>
    <w:rsid w:val="1B7EB31C"/>
    <w:rsid w:val="1B7EE4CA"/>
    <w:rsid w:val="1B845121"/>
    <w:rsid w:val="1B86FF7D"/>
    <w:rsid w:val="1B87DAFE"/>
    <w:rsid w:val="1B8BA24F"/>
    <w:rsid w:val="1B8C5EEA"/>
    <w:rsid w:val="1B8D8413"/>
    <w:rsid w:val="1B8E3461"/>
    <w:rsid w:val="1B8FF004"/>
    <w:rsid w:val="1B90540C"/>
    <w:rsid w:val="1B9098DD"/>
    <w:rsid w:val="1B90EA08"/>
    <w:rsid w:val="1B93800E"/>
    <w:rsid w:val="1B93B876"/>
    <w:rsid w:val="1B94A51D"/>
    <w:rsid w:val="1B952C52"/>
    <w:rsid w:val="1B95B666"/>
    <w:rsid w:val="1B95B94A"/>
    <w:rsid w:val="1B95E3B2"/>
    <w:rsid w:val="1B964347"/>
    <w:rsid w:val="1B96B218"/>
    <w:rsid w:val="1B9CE8E1"/>
    <w:rsid w:val="1B9D7B7C"/>
    <w:rsid w:val="1B9F234D"/>
    <w:rsid w:val="1BA33BF7"/>
    <w:rsid w:val="1BA41523"/>
    <w:rsid w:val="1BA59442"/>
    <w:rsid w:val="1BA5CCA9"/>
    <w:rsid w:val="1BA84C30"/>
    <w:rsid w:val="1BA94FD0"/>
    <w:rsid w:val="1BAA0D0E"/>
    <w:rsid w:val="1BACA4B4"/>
    <w:rsid w:val="1BB0FE9F"/>
    <w:rsid w:val="1BB1044D"/>
    <w:rsid w:val="1BB2A911"/>
    <w:rsid w:val="1BB31F99"/>
    <w:rsid w:val="1BB4374F"/>
    <w:rsid w:val="1BB5B6CE"/>
    <w:rsid w:val="1BB5CD9A"/>
    <w:rsid w:val="1BB8BCC9"/>
    <w:rsid w:val="1BB8E102"/>
    <w:rsid w:val="1BB9C8F5"/>
    <w:rsid w:val="1BB9D50D"/>
    <w:rsid w:val="1BBB68BD"/>
    <w:rsid w:val="1BBBE153"/>
    <w:rsid w:val="1BBCE30A"/>
    <w:rsid w:val="1BBEC9FE"/>
    <w:rsid w:val="1BBF923F"/>
    <w:rsid w:val="1BC2782D"/>
    <w:rsid w:val="1BC34F1C"/>
    <w:rsid w:val="1BC3911C"/>
    <w:rsid w:val="1BC3914F"/>
    <w:rsid w:val="1BC57327"/>
    <w:rsid w:val="1BC5AA2C"/>
    <w:rsid w:val="1BC66568"/>
    <w:rsid w:val="1BC849D8"/>
    <w:rsid w:val="1BC93408"/>
    <w:rsid w:val="1BCE113C"/>
    <w:rsid w:val="1BCF02D5"/>
    <w:rsid w:val="1BCF1944"/>
    <w:rsid w:val="1BCF2EE6"/>
    <w:rsid w:val="1BD11CBA"/>
    <w:rsid w:val="1BD1458A"/>
    <w:rsid w:val="1BD2E21E"/>
    <w:rsid w:val="1BD3355F"/>
    <w:rsid w:val="1BD40757"/>
    <w:rsid w:val="1BD459C3"/>
    <w:rsid w:val="1BD4ECC4"/>
    <w:rsid w:val="1BD63B1C"/>
    <w:rsid w:val="1BDB99C8"/>
    <w:rsid w:val="1BDC14C8"/>
    <w:rsid w:val="1BE02416"/>
    <w:rsid w:val="1BE19934"/>
    <w:rsid w:val="1BE69D45"/>
    <w:rsid w:val="1BE7CEC2"/>
    <w:rsid w:val="1BE9ADB5"/>
    <w:rsid w:val="1BEB19E1"/>
    <w:rsid w:val="1BF0C099"/>
    <w:rsid w:val="1BF111B7"/>
    <w:rsid w:val="1BF13940"/>
    <w:rsid w:val="1BF7C59C"/>
    <w:rsid w:val="1BF84806"/>
    <w:rsid w:val="1BF86E4C"/>
    <w:rsid w:val="1BF8A55B"/>
    <w:rsid w:val="1BFA1FDD"/>
    <w:rsid w:val="1BFD9F64"/>
    <w:rsid w:val="1C010635"/>
    <w:rsid w:val="1C013E9C"/>
    <w:rsid w:val="1C020BFB"/>
    <w:rsid w:val="1C037D8D"/>
    <w:rsid w:val="1C05F02C"/>
    <w:rsid w:val="1C061FE3"/>
    <w:rsid w:val="1C089CFD"/>
    <w:rsid w:val="1C0E9860"/>
    <w:rsid w:val="1C11558D"/>
    <w:rsid w:val="1C15CBA4"/>
    <w:rsid w:val="1C16D722"/>
    <w:rsid w:val="1C1869F7"/>
    <w:rsid w:val="1C1A3756"/>
    <w:rsid w:val="1C1A6B3F"/>
    <w:rsid w:val="1C1AC210"/>
    <w:rsid w:val="1C1D3A22"/>
    <w:rsid w:val="1C1EEAAE"/>
    <w:rsid w:val="1C1FD799"/>
    <w:rsid w:val="1C20665A"/>
    <w:rsid w:val="1C20F628"/>
    <w:rsid w:val="1C2721FD"/>
    <w:rsid w:val="1C2882AD"/>
    <w:rsid w:val="1C2E5D6C"/>
    <w:rsid w:val="1C3045E4"/>
    <w:rsid w:val="1C31C080"/>
    <w:rsid w:val="1C326B2D"/>
    <w:rsid w:val="1C3564C9"/>
    <w:rsid w:val="1C365810"/>
    <w:rsid w:val="1C38E10C"/>
    <w:rsid w:val="1C390306"/>
    <w:rsid w:val="1C3B5F3E"/>
    <w:rsid w:val="1C3B91B0"/>
    <w:rsid w:val="1C3CE8CE"/>
    <w:rsid w:val="1C40F239"/>
    <w:rsid w:val="1C411553"/>
    <w:rsid w:val="1C413529"/>
    <w:rsid w:val="1C42CC4B"/>
    <w:rsid w:val="1C44C807"/>
    <w:rsid w:val="1C4FF2DB"/>
    <w:rsid w:val="1C5087D3"/>
    <w:rsid w:val="1C5191AD"/>
    <w:rsid w:val="1C529971"/>
    <w:rsid w:val="1C598B9F"/>
    <w:rsid w:val="1C59D177"/>
    <w:rsid w:val="1C5B82C6"/>
    <w:rsid w:val="1C5DA518"/>
    <w:rsid w:val="1C5DD2A4"/>
    <w:rsid w:val="1C5E90B4"/>
    <w:rsid w:val="1C5EFF60"/>
    <w:rsid w:val="1C5F4B18"/>
    <w:rsid w:val="1C60593B"/>
    <w:rsid w:val="1C615550"/>
    <w:rsid w:val="1C63BD4F"/>
    <w:rsid w:val="1C71BCE8"/>
    <w:rsid w:val="1C72709A"/>
    <w:rsid w:val="1C7559EE"/>
    <w:rsid w:val="1C76C9F2"/>
    <w:rsid w:val="1C776CA9"/>
    <w:rsid w:val="1C78E78B"/>
    <w:rsid w:val="1C7A2F74"/>
    <w:rsid w:val="1C7A44C5"/>
    <w:rsid w:val="1C7A4739"/>
    <w:rsid w:val="1C7AC372"/>
    <w:rsid w:val="1C7B92FC"/>
    <w:rsid w:val="1C7BF60D"/>
    <w:rsid w:val="1C7C8E94"/>
    <w:rsid w:val="1C7F34FA"/>
    <w:rsid w:val="1C7F62E4"/>
    <w:rsid w:val="1C821A29"/>
    <w:rsid w:val="1C851D0C"/>
    <w:rsid w:val="1C870BFB"/>
    <w:rsid w:val="1C8B4DDC"/>
    <w:rsid w:val="1C8C1DA5"/>
    <w:rsid w:val="1C8F160E"/>
    <w:rsid w:val="1C9438EF"/>
    <w:rsid w:val="1C94A9D9"/>
    <w:rsid w:val="1C980F5E"/>
    <w:rsid w:val="1C99D167"/>
    <w:rsid w:val="1CA13750"/>
    <w:rsid w:val="1CA40504"/>
    <w:rsid w:val="1CA54602"/>
    <w:rsid w:val="1CA8AB92"/>
    <w:rsid w:val="1CA98546"/>
    <w:rsid w:val="1CADEDE4"/>
    <w:rsid w:val="1CB1C240"/>
    <w:rsid w:val="1CB5D785"/>
    <w:rsid w:val="1CB68FD4"/>
    <w:rsid w:val="1CB7D2BB"/>
    <w:rsid w:val="1CBA1896"/>
    <w:rsid w:val="1CBE50A5"/>
    <w:rsid w:val="1CC1785C"/>
    <w:rsid w:val="1CC697A6"/>
    <w:rsid w:val="1CCA8423"/>
    <w:rsid w:val="1CCC60EF"/>
    <w:rsid w:val="1CCE8E5F"/>
    <w:rsid w:val="1CD0BA91"/>
    <w:rsid w:val="1CD12E6C"/>
    <w:rsid w:val="1CD1CB61"/>
    <w:rsid w:val="1CD35220"/>
    <w:rsid w:val="1CD36B41"/>
    <w:rsid w:val="1CD4C456"/>
    <w:rsid w:val="1CD82553"/>
    <w:rsid w:val="1CD8A4A1"/>
    <w:rsid w:val="1CD97E6E"/>
    <w:rsid w:val="1CDB3CEA"/>
    <w:rsid w:val="1CDC36D1"/>
    <w:rsid w:val="1CDD5932"/>
    <w:rsid w:val="1CDDD070"/>
    <w:rsid w:val="1CE135A1"/>
    <w:rsid w:val="1CE1550F"/>
    <w:rsid w:val="1CE44BDB"/>
    <w:rsid w:val="1CE51106"/>
    <w:rsid w:val="1CE68B6E"/>
    <w:rsid w:val="1CE7E8C4"/>
    <w:rsid w:val="1CEAF691"/>
    <w:rsid w:val="1CEB2A4A"/>
    <w:rsid w:val="1CEC0ECD"/>
    <w:rsid w:val="1CED4FE1"/>
    <w:rsid w:val="1CF02899"/>
    <w:rsid w:val="1CF1C83F"/>
    <w:rsid w:val="1CF1CFF6"/>
    <w:rsid w:val="1CF54378"/>
    <w:rsid w:val="1CF5EFF9"/>
    <w:rsid w:val="1CF78247"/>
    <w:rsid w:val="1CFCA65B"/>
    <w:rsid w:val="1CFD7FE3"/>
    <w:rsid w:val="1CFE1D16"/>
    <w:rsid w:val="1D01BD97"/>
    <w:rsid w:val="1D03FE1C"/>
    <w:rsid w:val="1D04025F"/>
    <w:rsid w:val="1D05F198"/>
    <w:rsid w:val="1D087753"/>
    <w:rsid w:val="1D08993D"/>
    <w:rsid w:val="1D096BF7"/>
    <w:rsid w:val="1D098E7E"/>
    <w:rsid w:val="1D0A3C54"/>
    <w:rsid w:val="1D0C149F"/>
    <w:rsid w:val="1D0CC27C"/>
    <w:rsid w:val="1D0DB76A"/>
    <w:rsid w:val="1D0EE0E9"/>
    <w:rsid w:val="1D114EBE"/>
    <w:rsid w:val="1D114FDC"/>
    <w:rsid w:val="1D11EBFC"/>
    <w:rsid w:val="1D12A70A"/>
    <w:rsid w:val="1D12F95F"/>
    <w:rsid w:val="1D13711F"/>
    <w:rsid w:val="1D14E154"/>
    <w:rsid w:val="1D16479A"/>
    <w:rsid w:val="1D17E0E6"/>
    <w:rsid w:val="1D19DBDF"/>
    <w:rsid w:val="1D1BB769"/>
    <w:rsid w:val="1D1BC386"/>
    <w:rsid w:val="1D1C5BE4"/>
    <w:rsid w:val="1D1FC255"/>
    <w:rsid w:val="1D220D8D"/>
    <w:rsid w:val="1D225883"/>
    <w:rsid w:val="1D240E19"/>
    <w:rsid w:val="1D253D1D"/>
    <w:rsid w:val="1D2544B3"/>
    <w:rsid w:val="1D2575A4"/>
    <w:rsid w:val="1D263A8B"/>
    <w:rsid w:val="1D272567"/>
    <w:rsid w:val="1D2D6CB7"/>
    <w:rsid w:val="1D2F844D"/>
    <w:rsid w:val="1D311A38"/>
    <w:rsid w:val="1D31AD74"/>
    <w:rsid w:val="1D32F9DF"/>
    <w:rsid w:val="1D365376"/>
    <w:rsid w:val="1D372040"/>
    <w:rsid w:val="1D3C314F"/>
    <w:rsid w:val="1D3D0530"/>
    <w:rsid w:val="1D3DD1A8"/>
    <w:rsid w:val="1D4009A0"/>
    <w:rsid w:val="1D411AE4"/>
    <w:rsid w:val="1D41D136"/>
    <w:rsid w:val="1D488477"/>
    <w:rsid w:val="1D4B040A"/>
    <w:rsid w:val="1D50F324"/>
    <w:rsid w:val="1D532833"/>
    <w:rsid w:val="1D58F67F"/>
    <w:rsid w:val="1D599F00"/>
    <w:rsid w:val="1D5A305C"/>
    <w:rsid w:val="1D5BD70A"/>
    <w:rsid w:val="1D60E8B6"/>
    <w:rsid w:val="1D62B06C"/>
    <w:rsid w:val="1D6639AD"/>
    <w:rsid w:val="1D665FBD"/>
    <w:rsid w:val="1D66DDB1"/>
    <w:rsid w:val="1D686527"/>
    <w:rsid w:val="1D69B40E"/>
    <w:rsid w:val="1D6B03A2"/>
    <w:rsid w:val="1D6DBDB2"/>
    <w:rsid w:val="1D71D5E1"/>
    <w:rsid w:val="1D7396A7"/>
    <w:rsid w:val="1D76682A"/>
    <w:rsid w:val="1D778A4D"/>
    <w:rsid w:val="1D78E82D"/>
    <w:rsid w:val="1D7F0C33"/>
    <w:rsid w:val="1D84AEEB"/>
    <w:rsid w:val="1D84BCAE"/>
    <w:rsid w:val="1D873BBA"/>
    <w:rsid w:val="1D89247B"/>
    <w:rsid w:val="1D89F8DE"/>
    <w:rsid w:val="1D8A9B1C"/>
    <w:rsid w:val="1D8D107C"/>
    <w:rsid w:val="1D8DFE69"/>
    <w:rsid w:val="1D91A0BF"/>
    <w:rsid w:val="1D932A61"/>
    <w:rsid w:val="1D9520F5"/>
    <w:rsid w:val="1D978D1A"/>
    <w:rsid w:val="1D97E952"/>
    <w:rsid w:val="1D98F0B9"/>
    <w:rsid w:val="1D9A91F9"/>
    <w:rsid w:val="1D9BCC49"/>
    <w:rsid w:val="1DA2E6A0"/>
    <w:rsid w:val="1DA37646"/>
    <w:rsid w:val="1DA54F77"/>
    <w:rsid w:val="1DA96AAF"/>
    <w:rsid w:val="1DAC3E0F"/>
    <w:rsid w:val="1DB03D97"/>
    <w:rsid w:val="1DB0B2B2"/>
    <w:rsid w:val="1DB19A7D"/>
    <w:rsid w:val="1DB2656D"/>
    <w:rsid w:val="1DB8371B"/>
    <w:rsid w:val="1DBAABC7"/>
    <w:rsid w:val="1DBBD2FD"/>
    <w:rsid w:val="1DBCDCBD"/>
    <w:rsid w:val="1DBEBB44"/>
    <w:rsid w:val="1DBFF151"/>
    <w:rsid w:val="1DC0A938"/>
    <w:rsid w:val="1DC2DD9E"/>
    <w:rsid w:val="1DC3903D"/>
    <w:rsid w:val="1DC503BC"/>
    <w:rsid w:val="1DC55EFB"/>
    <w:rsid w:val="1DC845F0"/>
    <w:rsid w:val="1DC85045"/>
    <w:rsid w:val="1DC87803"/>
    <w:rsid w:val="1DC91E22"/>
    <w:rsid w:val="1DD098A7"/>
    <w:rsid w:val="1DD1FC29"/>
    <w:rsid w:val="1DD20321"/>
    <w:rsid w:val="1DD614A3"/>
    <w:rsid w:val="1DDCA094"/>
    <w:rsid w:val="1DDDD46E"/>
    <w:rsid w:val="1DE47934"/>
    <w:rsid w:val="1DE4AB71"/>
    <w:rsid w:val="1DE5A130"/>
    <w:rsid w:val="1DE61C70"/>
    <w:rsid w:val="1DECF58E"/>
    <w:rsid w:val="1DEE7043"/>
    <w:rsid w:val="1DEF07EA"/>
    <w:rsid w:val="1DEF6643"/>
    <w:rsid w:val="1DEFB56E"/>
    <w:rsid w:val="1DF01F36"/>
    <w:rsid w:val="1DF1C2BD"/>
    <w:rsid w:val="1DF1EDBF"/>
    <w:rsid w:val="1DF2106F"/>
    <w:rsid w:val="1DF47AE6"/>
    <w:rsid w:val="1DF51B25"/>
    <w:rsid w:val="1DF8BC8A"/>
    <w:rsid w:val="1DF979F1"/>
    <w:rsid w:val="1DF9C8E6"/>
    <w:rsid w:val="1DFC595D"/>
    <w:rsid w:val="1DFDF86A"/>
    <w:rsid w:val="1DFFCE97"/>
    <w:rsid w:val="1E006149"/>
    <w:rsid w:val="1E054898"/>
    <w:rsid w:val="1E0749F6"/>
    <w:rsid w:val="1E07DA16"/>
    <w:rsid w:val="1E09D463"/>
    <w:rsid w:val="1E0A6B87"/>
    <w:rsid w:val="1E0A7E48"/>
    <w:rsid w:val="1E0C1D4D"/>
    <w:rsid w:val="1E0C777B"/>
    <w:rsid w:val="1E0EECC2"/>
    <w:rsid w:val="1E112D5B"/>
    <w:rsid w:val="1E12C21C"/>
    <w:rsid w:val="1E147F9B"/>
    <w:rsid w:val="1E14C814"/>
    <w:rsid w:val="1E15DBEA"/>
    <w:rsid w:val="1E15E3DE"/>
    <w:rsid w:val="1E1793B7"/>
    <w:rsid w:val="1E17C804"/>
    <w:rsid w:val="1E198532"/>
    <w:rsid w:val="1E19EC2C"/>
    <w:rsid w:val="1E1ACBFB"/>
    <w:rsid w:val="1E1CFDA7"/>
    <w:rsid w:val="1E1D587E"/>
    <w:rsid w:val="1E23A9E3"/>
    <w:rsid w:val="1E26BF16"/>
    <w:rsid w:val="1E2B3E41"/>
    <w:rsid w:val="1E2BA209"/>
    <w:rsid w:val="1E2CE26C"/>
    <w:rsid w:val="1E2DB6E2"/>
    <w:rsid w:val="1E343CDC"/>
    <w:rsid w:val="1E367D0E"/>
    <w:rsid w:val="1E38B486"/>
    <w:rsid w:val="1E39D6BD"/>
    <w:rsid w:val="1E3A3A3A"/>
    <w:rsid w:val="1E3E04A8"/>
    <w:rsid w:val="1E3E56C5"/>
    <w:rsid w:val="1E3F2232"/>
    <w:rsid w:val="1E402889"/>
    <w:rsid w:val="1E41D99D"/>
    <w:rsid w:val="1E4410B8"/>
    <w:rsid w:val="1E451F64"/>
    <w:rsid w:val="1E46778D"/>
    <w:rsid w:val="1E4714B6"/>
    <w:rsid w:val="1E483AE1"/>
    <w:rsid w:val="1E4A116D"/>
    <w:rsid w:val="1E4A9268"/>
    <w:rsid w:val="1E50BC39"/>
    <w:rsid w:val="1E53A650"/>
    <w:rsid w:val="1E54AD8C"/>
    <w:rsid w:val="1E54CDCC"/>
    <w:rsid w:val="1E552694"/>
    <w:rsid w:val="1E56B4B5"/>
    <w:rsid w:val="1E573A84"/>
    <w:rsid w:val="1E582345"/>
    <w:rsid w:val="1E5C490E"/>
    <w:rsid w:val="1E5F3354"/>
    <w:rsid w:val="1E620619"/>
    <w:rsid w:val="1E6394AD"/>
    <w:rsid w:val="1E656633"/>
    <w:rsid w:val="1E665066"/>
    <w:rsid w:val="1E66F23E"/>
    <w:rsid w:val="1E68BB72"/>
    <w:rsid w:val="1E69780E"/>
    <w:rsid w:val="1E69EF94"/>
    <w:rsid w:val="1E6EBC70"/>
    <w:rsid w:val="1E7093EB"/>
    <w:rsid w:val="1E736B21"/>
    <w:rsid w:val="1E77A615"/>
    <w:rsid w:val="1E786029"/>
    <w:rsid w:val="1E79D3D6"/>
    <w:rsid w:val="1E7AD876"/>
    <w:rsid w:val="1E7BC5B9"/>
    <w:rsid w:val="1E7C86B3"/>
    <w:rsid w:val="1E7C8C01"/>
    <w:rsid w:val="1E7D418C"/>
    <w:rsid w:val="1E7F9AA4"/>
    <w:rsid w:val="1E7FAAD6"/>
    <w:rsid w:val="1E8025F9"/>
    <w:rsid w:val="1E82A886"/>
    <w:rsid w:val="1E836FC6"/>
    <w:rsid w:val="1E840404"/>
    <w:rsid w:val="1E8B2A5D"/>
    <w:rsid w:val="1E8D7214"/>
    <w:rsid w:val="1E900434"/>
    <w:rsid w:val="1E904C9C"/>
    <w:rsid w:val="1E91D8A7"/>
    <w:rsid w:val="1E92FD32"/>
    <w:rsid w:val="1E930EE6"/>
    <w:rsid w:val="1E96F794"/>
    <w:rsid w:val="1E971D77"/>
    <w:rsid w:val="1E985177"/>
    <w:rsid w:val="1E9865EC"/>
    <w:rsid w:val="1E990572"/>
    <w:rsid w:val="1E9B1A04"/>
    <w:rsid w:val="1E9C2BAC"/>
    <w:rsid w:val="1E9EE163"/>
    <w:rsid w:val="1E9FC327"/>
    <w:rsid w:val="1EA1B085"/>
    <w:rsid w:val="1EA1BF7E"/>
    <w:rsid w:val="1EAAFFB5"/>
    <w:rsid w:val="1EAE77EE"/>
    <w:rsid w:val="1EAECD10"/>
    <w:rsid w:val="1EB0B0E8"/>
    <w:rsid w:val="1EB13075"/>
    <w:rsid w:val="1EB723B6"/>
    <w:rsid w:val="1EB92B97"/>
    <w:rsid w:val="1EB9680D"/>
    <w:rsid w:val="1EBA24D8"/>
    <w:rsid w:val="1EBF7480"/>
    <w:rsid w:val="1EBF8D93"/>
    <w:rsid w:val="1EC0BC0F"/>
    <w:rsid w:val="1EC21AC9"/>
    <w:rsid w:val="1EC27594"/>
    <w:rsid w:val="1EC3D48C"/>
    <w:rsid w:val="1EC50C69"/>
    <w:rsid w:val="1EC53ADE"/>
    <w:rsid w:val="1EC6005D"/>
    <w:rsid w:val="1EC8AF6B"/>
    <w:rsid w:val="1EC9C4C5"/>
    <w:rsid w:val="1ECB385C"/>
    <w:rsid w:val="1ECCF84C"/>
    <w:rsid w:val="1ECF05D0"/>
    <w:rsid w:val="1ED19428"/>
    <w:rsid w:val="1ED242DF"/>
    <w:rsid w:val="1ED320CD"/>
    <w:rsid w:val="1EDBBBD8"/>
    <w:rsid w:val="1EDDEB65"/>
    <w:rsid w:val="1EDE49EB"/>
    <w:rsid w:val="1EDF65EA"/>
    <w:rsid w:val="1EDFBC65"/>
    <w:rsid w:val="1EE090BB"/>
    <w:rsid w:val="1EE529C7"/>
    <w:rsid w:val="1EE9DD5E"/>
    <w:rsid w:val="1EEA9163"/>
    <w:rsid w:val="1EEC3FE6"/>
    <w:rsid w:val="1EEE22BD"/>
    <w:rsid w:val="1EEF0967"/>
    <w:rsid w:val="1EF03490"/>
    <w:rsid w:val="1EF1CF12"/>
    <w:rsid w:val="1EF26A37"/>
    <w:rsid w:val="1EF712A5"/>
    <w:rsid w:val="1EF77946"/>
    <w:rsid w:val="1EF844A9"/>
    <w:rsid w:val="1EF875B9"/>
    <w:rsid w:val="1EF9440E"/>
    <w:rsid w:val="1EFA18EF"/>
    <w:rsid w:val="1EFA1B8E"/>
    <w:rsid w:val="1EFB4551"/>
    <w:rsid w:val="1EFCE393"/>
    <w:rsid w:val="1EFD8291"/>
    <w:rsid w:val="1EFDE657"/>
    <w:rsid w:val="1EFE48A9"/>
    <w:rsid w:val="1F00476B"/>
    <w:rsid w:val="1F034335"/>
    <w:rsid w:val="1F04A4F0"/>
    <w:rsid w:val="1F0531A7"/>
    <w:rsid w:val="1F05554B"/>
    <w:rsid w:val="1F056F6C"/>
    <w:rsid w:val="1F06436F"/>
    <w:rsid w:val="1F06E0FE"/>
    <w:rsid w:val="1F09B0D5"/>
    <w:rsid w:val="1F0A598A"/>
    <w:rsid w:val="1F0ACAB6"/>
    <w:rsid w:val="1F0BAC40"/>
    <w:rsid w:val="1F0D5B43"/>
    <w:rsid w:val="1F0EFE7A"/>
    <w:rsid w:val="1F12132E"/>
    <w:rsid w:val="1F1411CC"/>
    <w:rsid w:val="1F14838C"/>
    <w:rsid w:val="1F166269"/>
    <w:rsid w:val="1F1B4EDD"/>
    <w:rsid w:val="1F1B5D56"/>
    <w:rsid w:val="1F1EE2BD"/>
    <w:rsid w:val="1F206EE5"/>
    <w:rsid w:val="1F20A50A"/>
    <w:rsid w:val="1F2269DE"/>
    <w:rsid w:val="1F248869"/>
    <w:rsid w:val="1F25A425"/>
    <w:rsid w:val="1F28CC30"/>
    <w:rsid w:val="1F29CECA"/>
    <w:rsid w:val="1F29E12A"/>
    <w:rsid w:val="1F2A20DD"/>
    <w:rsid w:val="1F2A7AC5"/>
    <w:rsid w:val="1F2B7EB0"/>
    <w:rsid w:val="1F2B8A3E"/>
    <w:rsid w:val="1F2BE856"/>
    <w:rsid w:val="1F315C22"/>
    <w:rsid w:val="1F367C7A"/>
    <w:rsid w:val="1F36EB8B"/>
    <w:rsid w:val="1F375967"/>
    <w:rsid w:val="1F382BE4"/>
    <w:rsid w:val="1F399A96"/>
    <w:rsid w:val="1F3CF0DA"/>
    <w:rsid w:val="1F405AF5"/>
    <w:rsid w:val="1F41D85B"/>
    <w:rsid w:val="1F41DAB5"/>
    <w:rsid w:val="1F41DECA"/>
    <w:rsid w:val="1F42F727"/>
    <w:rsid w:val="1F43CEAE"/>
    <w:rsid w:val="1F49FDB8"/>
    <w:rsid w:val="1F4A3AE7"/>
    <w:rsid w:val="1F4B752A"/>
    <w:rsid w:val="1F501950"/>
    <w:rsid w:val="1F52484B"/>
    <w:rsid w:val="1F528894"/>
    <w:rsid w:val="1F58AB97"/>
    <w:rsid w:val="1F5BCF2A"/>
    <w:rsid w:val="1F5E3763"/>
    <w:rsid w:val="1F616122"/>
    <w:rsid w:val="1F623CB8"/>
    <w:rsid w:val="1F6255CA"/>
    <w:rsid w:val="1F62C478"/>
    <w:rsid w:val="1F6A7FD2"/>
    <w:rsid w:val="1F6A98F9"/>
    <w:rsid w:val="1F6C74F9"/>
    <w:rsid w:val="1F6D4650"/>
    <w:rsid w:val="1F6D7BC1"/>
    <w:rsid w:val="1F6F1F0A"/>
    <w:rsid w:val="1F6F7DB8"/>
    <w:rsid w:val="1F71F8E0"/>
    <w:rsid w:val="1F722E03"/>
    <w:rsid w:val="1F750BF2"/>
    <w:rsid w:val="1F7712E7"/>
    <w:rsid w:val="1F7C1D7A"/>
    <w:rsid w:val="1F868B23"/>
    <w:rsid w:val="1F8ABED5"/>
    <w:rsid w:val="1F8AFAF1"/>
    <w:rsid w:val="1F8C27DE"/>
    <w:rsid w:val="1F91E49A"/>
    <w:rsid w:val="1F940C98"/>
    <w:rsid w:val="1F9448D1"/>
    <w:rsid w:val="1F976F97"/>
    <w:rsid w:val="1F97F9FD"/>
    <w:rsid w:val="1F9D3BF2"/>
    <w:rsid w:val="1FA05B68"/>
    <w:rsid w:val="1FA13493"/>
    <w:rsid w:val="1FA23828"/>
    <w:rsid w:val="1FA3CD79"/>
    <w:rsid w:val="1FA68C12"/>
    <w:rsid w:val="1FA8E953"/>
    <w:rsid w:val="1FAA399F"/>
    <w:rsid w:val="1FAB6051"/>
    <w:rsid w:val="1FB04256"/>
    <w:rsid w:val="1FB0AD27"/>
    <w:rsid w:val="1FB2276C"/>
    <w:rsid w:val="1FB6CECE"/>
    <w:rsid w:val="1FB7373A"/>
    <w:rsid w:val="1FB75027"/>
    <w:rsid w:val="1FB91F4B"/>
    <w:rsid w:val="1FBBE1A0"/>
    <w:rsid w:val="1FBF1970"/>
    <w:rsid w:val="1FBF2E20"/>
    <w:rsid w:val="1FC014C3"/>
    <w:rsid w:val="1FC0FF25"/>
    <w:rsid w:val="1FC2B11F"/>
    <w:rsid w:val="1FC456B8"/>
    <w:rsid w:val="1FC644E8"/>
    <w:rsid w:val="1FC7EB16"/>
    <w:rsid w:val="1FCC5BBF"/>
    <w:rsid w:val="1FCF19A2"/>
    <w:rsid w:val="1FD2600C"/>
    <w:rsid w:val="1FD28BCC"/>
    <w:rsid w:val="1FD4116A"/>
    <w:rsid w:val="1FD4E1A8"/>
    <w:rsid w:val="1FD64F2F"/>
    <w:rsid w:val="1FD74596"/>
    <w:rsid w:val="1FD7DBD2"/>
    <w:rsid w:val="1FD939CA"/>
    <w:rsid w:val="1FD954E1"/>
    <w:rsid w:val="1FDA2F29"/>
    <w:rsid w:val="1FDA3CF0"/>
    <w:rsid w:val="1FDC9DE6"/>
    <w:rsid w:val="1FDCD147"/>
    <w:rsid w:val="1FDF5322"/>
    <w:rsid w:val="1FE283FE"/>
    <w:rsid w:val="1FE4A2D0"/>
    <w:rsid w:val="1FE57E44"/>
    <w:rsid w:val="1FE6473B"/>
    <w:rsid w:val="1FE730FB"/>
    <w:rsid w:val="1FE7677E"/>
    <w:rsid w:val="1FEB4FFB"/>
    <w:rsid w:val="1FEC7E54"/>
    <w:rsid w:val="1FECC3E6"/>
    <w:rsid w:val="1FEDF25C"/>
    <w:rsid w:val="1FEF4DC4"/>
    <w:rsid w:val="1FF20A29"/>
    <w:rsid w:val="1FF29494"/>
    <w:rsid w:val="1FF3AE77"/>
    <w:rsid w:val="1FF73A3F"/>
    <w:rsid w:val="1FF7AE1D"/>
    <w:rsid w:val="1FF7F128"/>
    <w:rsid w:val="1FFBF3EB"/>
    <w:rsid w:val="20006C9E"/>
    <w:rsid w:val="200320B5"/>
    <w:rsid w:val="2004C791"/>
    <w:rsid w:val="2004CD5A"/>
    <w:rsid w:val="200C2633"/>
    <w:rsid w:val="200D6568"/>
    <w:rsid w:val="200DBA9C"/>
    <w:rsid w:val="200DC27F"/>
    <w:rsid w:val="200DD04B"/>
    <w:rsid w:val="200DD4B5"/>
    <w:rsid w:val="20100AE5"/>
    <w:rsid w:val="2015A437"/>
    <w:rsid w:val="2015DA30"/>
    <w:rsid w:val="20168C56"/>
    <w:rsid w:val="201759C6"/>
    <w:rsid w:val="201938D7"/>
    <w:rsid w:val="201BDE00"/>
    <w:rsid w:val="202051FA"/>
    <w:rsid w:val="20205293"/>
    <w:rsid w:val="2020C1B5"/>
    <w:rsid w:val="2021E02D"/>
    <w:rsid w:val="2021FE14"/>
    <w:rsid w:val="20253564"/>
    <w:rsid w:val="2028123D"/>
    <w:rsid w:val="20292FF6"/>
    <w:rsid w:val="202B24C3"/>
    <w:rsid w:val="202B2F10"/>
    <w:rsid w:val="202FD456"/>
    <w:rsid w:val="20303E17"/>
    <w:rsid w:val="2030B266"/>
    <w:rsid w:val="20336F47"/>
    <w:rsid w:val="2033BDEB"/>
    <w:rsid w:val="203426A9"/>
    <w:rsid w:val="20348094"/>
    <w:rsid w:val="203795E6"/>
    <w:rsid w:val="203B4019"/>
    <w:rsid w:val="20404FC0"/>
    <w:rsid w:val="20440F52"/>
    <w:rsid w:val="2044C678"/>
    <w:rsid w:val="20477078"/>
    <w:rsid w:val="204B1217"/>
    <w:rsid w:val="204B312A"/>
    <w:rsid w:val="204E3535"/>
    <w:rsid w:val="204F74A2"/>
    <w:rsid w:val="205086BA"/>
    <w:rsid w:val="205201E6"/>
    <w:rsid w:val="20539DEC"/>
    <w:rsid w:val="205550C6"/>
    <w:rsid w:val="205692BD"/>
    <w:rsid w:val="2056AD75"/>
    <w:rsid w:val="20574B88"/>
    <w:rsid w:val="2058BAB1"/>
    <w:rsid w:val="205C9584"/>
    <w:rsid w:val="205D0738"/>
    <w:rsid w:val="20648B82"/>
    <w:rsid w:val="2064B1C6"/>
    <w:rsid w:val="206B2AFF"/>
    <w:rsid w:val="206B42CA"/>
    <w:rsid w:val="206BA1B0"/>
    <w:rsid w:val="206D4692"/>
    <w:rsid w:val="20700EBD"/>
    <w:rsid w:val="2072F69C"/>
    <w:rsid w:val="20744123"/>
    <w:rsid w:val="2074EBD2"/>
    <w:rsid w:val="2076FFFC"/>
    <w:rsid w:val="2079DC46"/>
    <w:rsid w:val="207A41E1"/>
    <w:rsid w:val="207B1BCE"/>
    <w:rsid w:val="207B66C5"/>
    <w:rsid w:val="207BACFC"/>
    <w:rsid w:val="207CC0F3"/>
    <w:rsid w:val="207DF148"/>
    <w:rsid w:val="20807CE7"/>
    <w:rsid w:val="20819B8F"/>
    <w:rsid w:val="20825435"/>
    <w:rsid w:val="20836D92"/>
    <w:rsid w:val="20863BFF"/>
    <w:rsid w:val="20877D19"/>
    <w:rsid w:val="208B2763"/>
    <w:rsid w:val="208DE01C"/>
    <w:rsid w:val="208E05E1"/>
    <w:rsid w:val="20928BAE"/>
    <w:rsid w:val="209443B5"/>
    <w:rsid w:val="2095269D"/>
    <w:rsid w:val="20970C96"/>
    <w:rsid w:val="2098DAB3"/>
    <w:rsid w:val="2099E0FF"/>
    <w:rsid w:val="209C71D9"/>
    <w:rsid w:val="209FC11F"/>
    <w:rsid w:val="20A147B0"/>
    <w:rsid w:val="20A1529F"/>
    <w:rsid w:val="20A1C12D"/>
    <w:rsid w:val="20A3336C"/>
    <w:rsid w:val="20A452E2"/>
    <w:rsid w:val="20A4D140"/>
    <w:rsid w:val="20A50CFB"/>
    <w:rsid w:val="20A83187"/>
    <w:rsid w:val="20AB159E"/>
    <w:rsid w:val="20AC82AA"/>
    <w:rsid w:val="20B074BC"/>
    <w:rsid w:val="20B293DC"/>
    <w:rsid w:val="20B66866"/>
    <w:rsid w:val="20B67CA8"/>
    <w:rsid w:val="20B8152B"/>
    <w:rsid w:val="20BD6D14"/>
    <w:rsid w:val="20C142B6"/>
    <w:rsid w:val="20C45D93"/>
    <w:rsid w:val="20CA0723"/>
    <w:rsid w:val="20CA3D91"/>
    <w:rsid w:val="20CA75A8"/>
    <w:rsid w:val="20CB80FD"/>
    <w:rsid w:val="20CFDFF8"/>
    <w:rsid w:val="20D1B33E"/>
    <w:rsid w:val="20D25766"/>
    <w:rsid w:val="20D2E70F"/>
    <w:rsid w:val="20D46B52"/>
    <w:rsid w:val="20D66419"/>
    <w:rsid w:val="20D7C90F"/>
    <w:rsid w:val="20D8A0F9"/>
    <w:rsid w:val="20DDF926"/>
    <w:rsid w:val="20DE78CC"/>
    <w:rsid w:val="20DFE4BF"/>
    <w:rsid w:val="20E19B5C"/>
    <w:rsid w:val="20E46560"/>
    <w:rsid w:val="20E4EBDA"/>
    <w:rsid w:val="20E56556"/>
    <w:rsid w:val="20E8F102"/>
    <w:rsid w:val="20ECD3E2"/>
    <w:rsid w:val="20EF4A94"/>
    <w:rsid w:val="20F02A8B"/>
    <w:rsid w:val="20F3C7F0"/>
    <w:rsid w:val="20F590C3"/>
    <w:rsid w:val="20F7CB9F"/>
    <w:rsid w:val="20F8AAD9"/>
    <w:rsid w:val="210290D2"/>
    <w:rsid w:val="21071048"/>
    <w:rsid w:val="210D29ED"/>
    <w:rsid w:val="210FB370"/>
    <w:rsid w:val="21114C05"/>
    <w:rsid w:val="2112FAD8"/>
    <w:rsid w:val="21131124"/>
    <w:rsid w:val="2113294A"/>
    <w:rsid w:val="2113EF14"/>
    <w:rsid w:val="2114555F"/>
    <w:rsid w:val="21150C67"/>
    <w:rsid w:val="211B5939"/>
    <w:rsid w:val="211BE020"/>
    <w:rsid w:val="211BEC82"/>
    <w:rsid w:val="211C6ECA"/>
    <w:rsid w:val="211D1097"/>
    <w:rsid w:val="211F13CC"/>
    <w:rsid w:val="2120A8E2"/>
    <w:rsid w:val="2120FA03"/>
    <w:rsid w:val="2121DFC2"/>
    <w:rsid w:val="2121ED99"/>
    <w:rsid w:val="21249D50"/>
    <w:rsid w:val="21258850"/>
    <w:rsid w:val="2126797E"/>
    <w:rsid w:val="21282B88"/>
    <w:rsid w:val="21284F76"/>
    <w:rsid w:val="212B38BC"/>
    <w:rsid w:val="212F607C"/>
    <w:rsid w:val="212FE87B"/>
    <w:rsid w:val="2130136F"/>
    <w:rsid w:val="2131491B"/>
    <w:rsid w:val="21323899"/>
    <w:rsid w:val="213567D1"/>
    <w:rsid w:val="21358186"/>
    <w:rsid w:val="213607B3"/>
    <w:rsid w:val="21362E42"/>
    <w:rsid w:val="213857A0"/>
    <w:rsid w:val="21386C9A"/>
    <w:rsid w:val="2138EEB9"/>
    <w:rsid w:val="213A7729"/>
    <w:rsid w:val="213B4095"/>
    <w:rsid w:val="213BA5D9"/>
    <w:rsid w:val="213F39AA"/>
    <w:rsid w:val="21412133"/>
    <w:rsid w:val="214169E2"/>
    <w:rsid w:val="21452A19"/>
    <w:rsid w:val="21454057"/>
    <w:rsid w:val="21461CE1"/>
    <w:rsid w:val="21475230"/>
    <w:rsid w:val="2147A2C4"/>
    <w:rsid w:val="2149560F"/>
    <w:rsid w:val="214E546D"/>
    <w:rsid w:val="214EAF87"/>
    <w:rsid w:val="2154D00A"/>
    <w:rsid w:val="2154E67B"/>
    <w:rsid w:val="215776F6"/>
    <w:rsid w:val="2159FF22"/>
    <w:rsid w:val="215C2788"/>
    <w:rsid w:val="215F8FFB"/>
    <w:rsid w:val="215FA7CC"/>
    <w:rsid w:val="21616495"/>
    <w:rsid w:val="21629466"/>
    <w:rsid w:val="21638D1C"/>
    <w:rsid w:val="21645715"/>
    <w:rsid w:val="2169D7D0"/>
    <w:rsid w:val="216BF47C"/>
    <w:rsid w:val="216DA5B1"/>
    <w:rsid w:val="216FBA39"/>
    <w:rsid w:val="21721794"/>
    <w:rsid w:val="21725266"/>
    <w:rsid w:val="21740CC9"/>
    <w:rsid w:val="2174CA55"/>
    <w:rsid w:val="217641D5"/>
    <w:rsid w:val="21775B03"/>
    <w:rsid w:val="21792B4B"/>
    <w:rsid w:val="21795897"/>
    <w:rsid w:val="217A46BF"/>
    <w:rsid w:val="217C9AE8"/>
    <w:rsid w:val="217D6AFB"/>
    <w:rsid w:val="217DC2AE"/>
    <w:rsid w:val="217DDA9B"/>
    <w:rsid w:val="2181067B"/>
    <w:rsid w:val="2182E203"/>
    <w:rsid w:val="2183C4C7"/>
    <w:rsid w:val="2187CDFC"/>
    <w:rsid w:val="2188ACB4"/>
    <w:rsid w:val="218B69AC"/>
    <w:rsid w:val="218BACD1"/>
    <w:rsid w:val="218D81B3"/>
    <w:rsid w:val="218E02A6"/>
    <w:rsid w:val="218E776E"/>
    <w:rsid w:val="21902B52"/>
    <w:rsid w:val="219211A2"/>
    <w:rsid w:val="2193C75B"/>
    <w:rsid w:val="2195D6D7"/>
    <w:rsid w:val="2196EB0B"/>
    <w:rsid w:val="21974EB8"/>
    <w:rsid w:val="2197C204"/>
    <w:rsid w:val="2198335E"/>
    <w:rsid w:val="219C5B9E"/>
    <w:rsid w:val="219CEEEF"/>
    <w:rsid w:val="219D46FD"/>
    <w:rsid w:val="219DFA5C"/>
    <w:rsid w:val="219F99C6"/>
    <w:rsid w:val="21A31B61"/>
    <w:rsid w:val="21B2E8D7"/>
    <w:rsid w:val="21B72416"/>
    <w:rsid w:val="21B76BEE"/>
    <w:rsid w:val="21B82C57"/>
    <w:rsid w:val="21B85196"/>
    <w:rsid w:val="21BCF887"/>
    <w:rsid w:val="21BF04F6"/>
    <w:rsid w:val="21BF64F9"/>
    <w:rsid w:val="21BF7AE1"/>
    <w:rsid w:val="21BFF08D"/>
    <w:rsid w:val="21C0532B"/>
    <w:rsid w:val="21C83A4B"/>
    <w:rsid w:val="21C879C2"/>
    <w:rsid w:val="21C8BA2B"/>
    <w:rsid w:val="21CB69F3"/>
    <w:rsid w:val="21CBBCA5"/>
    <w:rsid w:val="21CDB9E5"/>
    <w:rsid w:val="21CE6E78"/>
    <w:rsid w:val="21D0138F"/>
    <w:rsid w:val="21D0749C"/>
    <w:rsid w:val="21D23194"/>
    <w:rsid w:val="21D24E5C"/>
    <w:rsid w:val="21D2FA16"/>
    <w:rsid w:val="21D7FE06"/>
    <w:rsid w:val="21D8BACC"/>
    <w:rsid w:val="21D98975"/>
    <w:rsid w:val="21D9CBF5"/>
    <w:rsid w:val="21DC2396"/>
    <w:rsid w:val="21DCAFA6"/>
    <w:rsid w:val="21DF2FED"/>
    <w:rsid w:val="21DF8AD0"/>
    <w:rsid w:val="21E053AA"/>
    <w:rsid w:val="21E212FD"/>
    <w:rsid w:val="21E4C545"/>
    <w:rsid w:val="21E8C439"/>
    <w:rsid w:val="21EF9768"/>
    <w:rsid w:val="21EFAE53"/>
    <w:rsid w:val="21EFE50A"/>
    <w:rsid w:val="21F15DD2"/>
    <w:rsid w:val="21F5FC48"/>
    <w:rsid w:val="21F61AEF"/>
    <w:rsid w:val="21F76E17"/>
    <w:rsid w:val="21F7F6C5"/>
    <w:rsid w:val="21F99799"/>
    <w:rsid w:val="21FA08FD"/>
    <w:rsid w:val="21FEFC9C"/>
    <w:rsid w:val="21FFA046"/>
    <w:rsid w:val="2200E914"/>
    <w:rsid w:val="2206BE62"/>
    <w:rsid w:val="2206C850"/>
    <w:rsid w:val="2207DE02"/>
    <w:rsid w:val="220B525B"/>
    <w:rsid w:val="22111B08"/>
    <w:rsid w:val="22116242"/>
    <w:rsid w:val="22125D2C"/>
    <w:rsid w:val="2213B65A"/>
    <w:rsid w:val="22147E38"/>
    <w:rsid w:val="2215ACA7"/>
    <w:rsid w:val="22196DC1"/>
    <w:rsid w:val="22197F8F"/>
    <w:rsid w:val="221C9CEC"/>
    <w:rsid w:val="221F5A15"/>
    <w:rsid w:val="221F9FCB"/>
    <w:rsid w:val="22279348"/>
    <w:rsid w:val="22289115"/>
    <w:rsid w:val="22290B2D"/>
    <w:rsid w:val="222A01A0"/>
    <w:rsid w:val="222E34B1"/>
    <w:rsid w:val="22300A25"/>
    <w:rsid w:val="22320EEB"/>
    <w:rsid w:val="2234B60A"/>
    <w:rsid w:val="2234EBBD"/>
    <w:rsid w:val="22358987"/>
    <w:rsid w:val="22359421"/>
    <w:rsid w:val="223690CF"/>
    <w:rsid w:val="223883F6"/>
    <w:rsid w:val="2239776B"/>
    <w:rsid w:val="2239C404"/>
    <w:rsid w:val="223D6CC8"/>
    <w:rsid w:val="223DCEE4"/>
    <w:rsid w:val="223FABFF"/>
    <w:rsid w:val="2240FEEF"/>
    <w:rsid w:val="22417EE6"/>
    <w:rsid w:val="2243B56F"/>
    <w:rsid w:val="2247AF00"/>
    <w:rsid w:val="2247DCFF"/>
    <w:rsid w:val="224CE917"/>
    <w:rsid w:val="224E7633"/>
    <w:rsid w:val="224F30CC"/>
    <w:rsid w:val="22517655"/>
    <w:rsid w:val="2252272E"/>
    <w:rsid w:val="2252E4C1"/>
    <w:rsid w:val="22542B46"/>
    <w:rsid w:val="225EE162"/>
    <w:rsid w:val="22610348"/>
    <w:rsid w:val="22613EEF"/>
    <w:rsid w:val="226436D4"/>
    <w:rsid w:val="2265DB5D"/>
    <w:rsid w:val="226680E3"/>
    <w:rsid w:val="226FE663"/>
    <w:rsid w:val="22748142"/>
    <w:rsid w:val="2277FC13"/>
    <w:rsid w:val="227948BE"/>
    <w:rsid w:val="227AB3FC"/>
    <w:rsid w:val="227B77D2"/>
    <w:rsid w:val="227D2AC4"/>
    <w:rsid w:val="2280E980"/>
    <w:rsid w:val="22811914"/>
    <w:rsid w:val="2284E538"/>
    <w:rsid w:val="2288B702"/>
    <w:rsid w:val="228AEF9A"/>
    <w:rsid w:val="228C20EF"/>
    <w:rsid w:val="2294C4D9"/>
    <w:rsid w:val="2296905B"/>
    <w:rsid w:val="2297C3C2"/>
    <w:rsid w:val="229848F6"/>
    <w:rsid w:val="229ECFB6"/>
    <w:rsid w:val="22A06F78"/>
    <w:rsid w:val="22A1053F"/>
    <w:rsid w:val="22A5BEC5"/>
    <w:rsid w:val="22A6BFA6"/>
    <w:rsid w:val="22A7C040"/>
    <w:rsid w:val="22ABDE08"/>
    <w:rsid w:val="22ABF1AF"/>
    <w:rsid w:val="22AE85C4"/>
    <w:rsid w:val="22B096C3"/>
    <w:rsid w:val="22B2C403"/>
    <w:rsid w:val="22B6F52C"/>
    <w:rsid w:val="22B71664"/>
    <w:rsid w:val="22B76ABE"/>
    <w:rsid w:val="22BB1318"/>
    <w:rsid w:val="22BC2F56"/>
    <w:rsid w:val="22BC411F"/>
    <w:rsid w:val="22BC9DAB"/>
    <w:rsid w:val="22BF2D03"/>
    <w:rsid w:val="22BF3863"/>
    <w:rsid w:val="22C0987D"/>
    <w:rsid w:val="22C17FFF"/>
    <w:rsid w:val="22C2CC57"/>
    <w:rsid w:val="22C4A02C"/>
    <w:rsid w:val="22C5EA5C"/>
    <w:rsid w:val="22C7AEB6"/>
    <w:rsid w:val="22C8A849"/>
    <w:rsid w:val="22C94F29"/>
    <w:rsid w:val="22CADACC"/>
    <w:rsid w:val="22CCE6C6"/>
    <w:rsid w:val="22D37898"/>
    <w:rsid w:val="22D97FE4"/>
    <w:rsid w:val="22DAA033"/>
    <w:rsid w:val="22DAD962"/>
    <w:rsid w:val="22DB6444"/>
    <w:rsid w:val="22DDF458"/>
    <w:rsid w:val="22DF14FC"/>
    <w:rsid w:val="22E04B68"/>
    <w:rsid w:val="22E1E881"/>
    <w:rsid w:val="22E22B6F"/>
    <w:rsid w:val="22E69ABE"/>
    <w:rsid w:val="22EB3B3C"/>
    <w:rsid w:val="22EC711E"/>
    <w:rsid w:val="22ED07D7"/>
    <w:rsid w:val="22ED647D"/>
    <w:rsid w:val="22EDCFCA"/>
    <w:rsid w:val="22EEF21D"/>
    <w:rsid w:val="22EF0B18"/>
    <w:rsid w:val="22F18962"/>
    <w:rsid w:val="22F4E768"/>
    <w:rsid w:val="22F70375"/>
    <w:rsid w:val="22FB114A"/>
    <w:rsid w:val="22FC9CB7"/>
    <w:rsid w:val="22FCD7D3"/>
    <w:rsid w:val="23019624"/>
    <w:rsid w:val="2301A97E"/>
    <w:rsid w:val="2302B869"/>
    <w:rsid w:val="23046C37"/>
    <w:rsid w:val="2308ED52"/>
    <w:rsid w:val="230930EE"/>
    <w:rsid w:val="230A6139"/>
    <w:rsid w:val="230B5B4D"/>
    <w:rsid w:val="230C2AEF"/>
    <w:rsid w:val="230D3032"/>
    <w:rsid w:val="230DEC2B"/>
    <w:rsid w:val="230FAC85"/>
    <w:rsid w:val="23113B75"/>
    <w:rsid w:val="2311872F"/>
    <w:rsid w:val="231A7520"/>
    <w:rsid w:val="231D2A0F"/>
    <w:rsid w:val="231E6A1E"/>
    <w:rsid w:val="231F7C8E"/>
    <w:rsid w:val="23216C6F"/>
    <w:rsid w:val="23221DC9"/>
    <w:rsid w:val="2322AF07"/>
    <w:rsid w:val="2322B103"/>
    <w:rsid w:val="23269FBB"/>
    <w:rsid w:val="2328E59B"/>
    <w:rsid w:val="23296040"/>
    <w:rsid w:val="2329A554"/>
    <w:rsid w:val="232A83F9"/>
    <w:rsid w:val="232B3887"/>
    <w:rsid w:val="232C7560"/>
    <w:rsid w:val="232CB163"/>
    <w:rsid w:val="232D2146"/>
    <w:rsid w:val="232E51A2"/>
    <w:rsid w:val="232F4623"/>
    <w:rsid w:val="2330BA7C"/>
    <w:rsid w:val="23342A9E"/>
    <w:rsid w:val="2336F29C"/>
    <w:rsid w:val="23385899"/>
    <w:rsid w:val="233E254F"/>
    <w:rsid w:val="233FA092"/>
    <w:rsid w:val="23408070"/>
    <w:rsid w:val="23446794"/>
    <w:rsid w:val="234B012C"/>
    <w:rsid w:val="234BF8D8"/>
    <w:rsid w:val="234E186D"/>
    <w:rsid w:val="234FE603"/>
    <w:rsid w:val="2350D999"/>
    <w:rsid w:val="23524BB5"/>
    <w:rsid w:val="23526560"/>
    <w:rsid w:val="235481FA"/>
    <w:rsid w:val="2356602D"/>
    <w:rsid w:val="2359F03B"/>
    <w:rsid w:val="235EC97F"/>
    <w:rsid w:val="235EFE6B"/>
    <w:rsid w:val="235FAE11"/>
    <w:rsid w:val="235FF05B"/>
    <w:rsid w:val="23657DEB"/>
    <w:rsid w:val="2367160D"/>
    <w:rsid w:val="236804E3"/>
    <w:rsid w:val="23684987"/>
    <w:rsid w:val="23698A46"/>
    <w:rsid w:val="236A6281"/>
    <w:rsid w:val="236F1F2D"/>
    <w:rsid w:val="23701AA3"/>
    <w:rsid w:val="2372909F"/>
    <w:rsid w:val="2375A2D4"/>
    <w:rsid w:val="23778D5B"/>
    <w:rsid w:val="2377AEE0"/>
    <w:rsid w:val="2377C15F"/>
    <w:rsid w:val="23780F71"/>
    <w:rsid w:val="23793837"/>
    <w:rsid w:val="2379885A"/>
    <w:rsid w:val="237EA784"/>
    <w:rsid w:val="237F25BE"/>
    <w:rsid w:val="237FAF00"/>
    <w:rsid w:val="23807577"/>
    <w:rsid w:val="238460D0"/>
    <w:rsid w:val="2384F8A3"/>
    <w:rsid w:val="2385ECB9"/>
    <w:rsid w:val="238632FB"/>
    <w:rsid w:val="23873B1C"/>
    <w:rsid w:val="2387822A"/>
    <w:rsid w:val="2387DB1B"/>
    <w:rsid w:val="23890E51"/>
    <w:rsid w:val="238BFBE6"/>
    <w:rsid w:val="238C0AFE"/>
    <w:rsid w:val="2390692E"/>
    <w:rsid w:val="2390D2C5"/>
    <w:rsid w:val="2391B294"/>
    <w:rsid w:val="2393DDE0"/>
    <w:rsid w:val="2393E457"/>
    <w:rsid w:val="2393F238"/>
    <w:rsid w:val="23952170"/>
    <w:rsid w:val="23961387"/>
    <w:rsid w:val="2396A820"/>
    <w:rsid w:val="2397B09C"/>
    <w:rsid w:val="239854AB"/>
    <w:rsid w:val="23987786"/>
    <w:rsid w:val="2398AEBA"/>
    <w:rsid w:val="239925A5"/>
    <w:rsid w:val="2399FCB2"/>
    <w:rsid w:val="239E1B55"/>
    <w:rsid w:val="239EDC50"/>
    <w:rsid w:val="239FEBE3"/>
    <w:rsid w:val="23A1075F"/>
    <w:rsid w:val="23A3F0A1"/>
    <w:rsid w:val="23A68097"/>
    <w:rsid w:val="23A947C4"/>
    <w:rsid w:val="23AA975E"/>
    <w:rsid w:val="23AB5E45"/>
    <w:rsid w:val="23ABBFFD"/>
    <w:rsid w:val="23AD1C6A"/>
    <w:rsid w:val="23AE05CD"/>
    <w:rsid w:val="23AF5439"/>
    <w:rsid w:val="23B091D1"/>
    <w:rsid w:val="23B3822D"/>
    <w:rsid w:val="23B5765A"/>
    <w:rsid w:val="23B5CBE9"/>
    <w:rsid w:val="23B74BD7"/>
    <w:rsid w:val="23B7A23A"/>
    <w:rsid w:val="23BAC0FC"/>
    <w:rsid w:val="23BD17B2"/>
    <w:rsid w:val="23BD2EB1"/>
    <w:rsid w:val="23BDBAC1"/>
    <w:rsid w:val="23BFCCA8"/>
    <w:rsid w:val="23C124FF"/>
    <w:rsid w:val="23C1C187"/>
    <w:rsid w:val="23C27565"/>
    <w:rsid w:val="23C708D4"/>
    <w:rsid w:val="23C9A332"/>
    <w:rsid w:val="23C9A3AC"/>
    <w:rsid w:val="23CD2C02"/>
    <w:rsid w:val="23D2425E"/>
    <w:rsid w:val="23D4138F"/>
    <w:rsid w:val="23D97348"/>
    <w:rsid w:val="23D9C761"/>
    <w:rsid w:val="23DAE28F"/>
    <w:rsid w:val="23DC22CE"/>
    <w:rsid w:val="23DDCE4C"/>
    <w:rsid w:val="23DFE05C"/>
    <w:rsid w:val="23E1E0D1"/>
    <w:rsid w:val="23E2F421"/>
    <w:rsid w:val="23E3932A"/>
    <w:rsid w:val="23E5261D"/>
    <w:rsid w:val="23E772AE"/>
    <w:rsid w:val="23EA4993"/>
    <w:rsid w:val="23EA559C"/>
    <w:rsid w:val="23F13700"/>
    <w:rsid w:val="23F29871"/>
    <w:rsid w:val="23F409BF"/>
    <w:rsid w:val="23F6D43E"/>
    <w:rsid w:val="23F780FE"/>
    <w:rsid w:val="23FB3A49"/>
    <w:rsid w:val="23FB85CB"/>
    <w:rsid w:val="23FB8A06"/>
    <w:rsid w:val="23FCECA6"/>
    <w:rsid w:val="23FEFAE9"/>
    <w:rsid w:val="24001BC4"/>
    <w:rsid w:val="240063D6"/>
    <w:rsid w:val="24016092"/>
    <w:rsid w:val="24034BE9"/>
    <w:rsid w:val="24064E03"/>
    <w:rsid w:val="2407DE15"/>
    <w:rsid w:val="240874AA"/>
    <w:rsid w:val="240BDB8E"/>
    <w:rsid w:val="240DE2BA"/>
    <w:rsid w:val="240EF8E2"/>
    <w:rsid w:val="2412AA9B"/>
    <w:rsid w:val="2414291B"/>
    <w:rsid w:val="2416684A"/>
    <w:rsid w:val="2416AEA3"/>
    <w:rsid w:val="241A0AC7"/>
    <w:rsid w:val="241A2967"/>
    <w:rsid w:val="241C9EAD"/>
    <w:rsid w:val="241F599E"/>
    <w:rsid w:val="24215DAD"/>
    <w:rsid w:val="24227A99"/>
    <w:rsid w:val="2428E8AC"/>
    <w:rsid w:val="2428EB37"/>
    <w:rsid w:val="242AA39E"/>
    <w:rsid w:val="242B78EB"/>
    <w:rsid w:val="242C3F9D"/>
    <w:rsid w:val="242EAB5F"/>
    <w:rsid w:val="24327D21"/>
    <w:rsid w:val="2433F1BE"/>
    <w:rsid w:val="243BBC3F"/>
    <w:rsid w:val="243C662C"/>
    <w:rsid w:val="243CC951"/>
    <w:rsid w:val="243E802F"/>
    <w:rsid w:val="243EE988"/>
    <w:rsid w:val="2440C180"/>
    <w:rsid w:val="2443BF37"/>
    <w:rsid w:val="24461A15"/>
    <w:rsid w:val="244EA73A"/>
    <w:rsid w:val="24505C04"/>
    <w:rsid w:val="24516BC1"/>
    <w:rsid w:val="2454649B"/>
    <w:rsid w:val="2455B2ED"/>
    <w:rsid w:val="24623721"/>
    <w:rsid w:val="2462C6C4"/>
    <w:rsid w:val="2462F50A"/>
    <w:rsid w:val="246A9877"/>
    <w:rsid w:val="246BC42D"/>
    <w:rsid w:val="24730AC6"/>
    <w:rsid w:val="2473CC8B"/>
    <w:rsid w:val="2476E776"/>
    <w:rsid w:val="2477F14D"/>
    <w:rsid w:val="247988F7"/>
    <w:rsid w:val="247A75F8"/>
    <w:rsid w:val="247B3E1A"/>
    <w:rsid w:val="247D3EBB"/>
    <w:rsid w:val="247D6C1B"/>
    <w:rsid w:val="247DC627"/>
    <w:rsid w:val="247E77BC"/>
    <w:rsid w:val="247ED912"/>
    <w:rsid w:val="247FB6C5"/>
    <w:rsid w:val="24809F29"/>
    <w:rsid w:val="2480B65B"/>
    <w:rsid w:val="2482FA3F"/>
    <w:rsid w:val="24848841"/>
    <w:rsid w:val="24887695"/>
    <w:rsid w:val="248B70B3"/>
    <w:rsid w:val="248BDFBA"/>
    <w:rsid w:val="248E0CFB"/>
    <w:rsid w:val="248E5ECC"/>
    <w:rsid w:val="249786FC"/>
    <w:rsid w:val="249833D5"/>
    <w:rsid w:val="2498738C"/>
    <w:rsid w:val="2499E1E0"/>
    <w:rsid w:val="249C7899"/>
    <w:rsid w:val="249D5275"/>
    <w:rsid w:val="249D9EBE"/>
    <w:rsid w:val="24A2C86F"/>
    <w:rsid w:val="24A2CAFD"/>
    <w:rsid w:val="24A3CFEF"/>
    <w:rsid w:val="24A5B68B"/>
    <w:rsid w:val="24A9A08D"/>
    <w:rsid w:val="24A9CF92"/>
    <w:rsid w:val="24A9EC64"/>
    <w:rsid w:val="24AB34FB"/>
    <w:rsid w:val="24ACE9B6"/>
    <w:rsid w:val="24AD3F0B"/>
    <w:rsid w:val="24AD679F"/>
    <w:rsid w:val="24AF203A"/>
    <w:rsid w:val="24AFC412"/>
    <w:rsid w:val="24B179B7"/>
    <w:rsid w:val="24B33089"/>
    <w:rsid w:val="24B4F13A"/>
    <w:rsid w:val="24B6FFA5"/>
    <w:rsid w:val="24C33AAB"/>
    <w:rsid w:val="24C5BEB7"/>
    <w:rsid w:val="24CAD837"/>
    <w:rsid w:val="24D5F658"/>
    <w:rsid w:val="24D6B94B"/>
    <w:rsid w:val="24DA001B"/>
    <w:rsid w:val="24DC141B"/>
    <w:rsid w:val="24DD86FD"/>
    <w:rsid w:val="24DDC355"/>
    <w:rsid w:val="24DE71DB"/>
    <w:rsid w:val="24DFF7A7"/>
    <w:rsid w:val="24E0A92A"/>
    <w:rsid w:val="24E26DDC"/>
    <w:rsid w:val="24E3349A"/>
    <w:rsid w:val="24E3F9E4"/>
    <w:rsid w:val="24E414CC"/>
    <w:rsid w:val="24E4D576"/>
    <w:rsid w:val="24E73315"/>
    <w:rsid w:val="24EBF447"/>
    <w:rsid w:val="24F0305B"/>
    <w:rsid w:val="24F11FD3"/>
    <w:rsid w:val="24F3FAE6"/>
    <w:rsid w:val="24F5AE6A"/>
    <w:rsid w:val="24F68F8A"/>
    <w:rsid w:val="24F9E8C2"/>
    <w:rsid w:val="24FFDB0D"/>
    <w:rsid w:val="250136FD"/>
    <w:rsid w:val="25015035"/>
    <w:rsid w:val="25051937"/>
    <w:rsid w:val="25063B45"/>
    <w:rsid w:val="25067E5E"/>
    <w:rsid w:val="25085C7C"/>
    <w:rsid w:val="250CD021"/>
    <w:rsid w:val="250EEEFB"/>
    <w:rsid w:val="250EF540"/>
    <w:rsid w:val="2512E535"/>
    <w:rsid w:val="251506D3"/>
    <w:rsid w:val="2518B1CC"/>
    <w:rsid w:val="25190E41"/>
    <w:rsid w:val="251F37F1"/>
    <w:rsid w:val="25202719"/>
    <w:rsid w:val="2520ACBF"/>
    <w:rsid w:val="2522FE48"/>
    <w:rsid w:val="252F37A5"/>
    <w:rsid w:val="25344D62"/>
    <w:rsid w:val="25366D04"/>
    <w:rsid w:val="2539A743"/>
    <w:rsid w:val="253B18CB"/>
    <w:rsid w:val="253C0338"/>
    <w:rsid w:val="253D5C21"/>
    <w:rsid w:val="25414691"/>
    <w:rsid w:val="25451518"/>
    <w:rsid w:val="25472CBC"/>
    <w:rsid w:val="2547BBC7"/>
    <w:rsid w:val="254A1E8D"/>
    <w:rsid w:val="254B31DE"/>
    <w:rsid w:val="254BF957"/>
    <w:rsid w:val="254F1C6C"/>
    <w:rsid w:val="254F46A1"/>
    <w:rsid w:val="25503216"/>
    <w:rsid w:val="25524B03"/>
    <w:rsid w:val="25529C63"/>
    <w:rsid w:val="25538319"/>
    <w:rsid w:val="25550B01"/>
    <w:rsid w:val="2558DDA8"/>
    <w:rsid w:val="25590023"/>
    <w:rsid w:val="255A86C2"/>
    <w:rsid w:val="255C43B4"/>
    <w:rsid w:val="255EC165"/>
    <w:rsid w:val="256157A5"/>
    <w:rsid w:val="2561C728"/>
    <w:rsid w:val="25621EBE"/>
    <w:rsid w:val="25622986"/>
    <w:rsid w:val="2562EBE4"/>
    <w:rsid w:val="25656E41"/>
    <w:rsid w:val="256A147A"/>
    <w:rsid w:val="256EAEBF"/>
    <w:rsid w:val="256F20EE"/>
    <w:rsid w:val="2572FEFE"/>
    <w:rsid w:val="25757C01"/>
    <w:rsid w:val="25765620"/>
    <w:rsid w:val="25782A74"/>
    <w:rsid w:val="257AD647"/>
    <w:rsid w:val="257C9EE3"/>
    <w:rsid w:val="25899280"/>
    <w:rsid w:val="258A18E1"/>
    <w:rsid w:val="258E806B"/>
    <w:rsid w:val="258EE9CD"/>
    <w:rsid w:val="259005F1"/>
    <w:rsid w:val="25913595"/>
    <w:rsid w:val="25917B5D"/>
    <w:rsid w:val="25927298"/>
    <w:rsid w:val="25984F9B"/>
    <w:rsid w:val="259C43FF"/>
    <w:rsid w:val="259CF9E2"/>
    <w:rsid w:val="25A20B49"/>
    <w:rsid w:val="25A3606E"/>
    <w:rsid w:val="25A4F11B"/>
    <w:rsid w:val="25A7BB47"/>
    <w:rsid w:val="25AA4F58"/>
    <w:rsid w:val="25AB1BA9"/>
    <w:rsid w:val="25AD47CD"/>
    <w:rsid w:val="25B11F17"/>
    <w:rsid w:val="25B26D6E"/>
    <w:rsid w:val="25B3014B"/>
    <w:rsid w:val="25B5B453"/>
    <w:rsid w:val="25B8A87A"/>
    <w:rsid w:val="25BA521F"/>
    <w:rsid w:val="25BED642"/>
    <w:rsid w:val="25C6C1B5"/>
    <w:rsid w:val="25C89C93"/>
    <w:rsid w:val="25CBCB32"/>
    <w:rsid w:val="25CEEED8"/>
    <w:rsid w:val="25CF3A82"/>
    <w:rsid w:val="25D0D602"/>
    <w:rsid w:val="25D26DBD"/>
    <w:rsid w:val="25D4D363"/>
    <w:rsid w:val="25D8A37F"/>
    <w:rsid w:val="25DAB2E5"/>
    <w:rsid w:val="25DAE675"/>
    <w:rsid w:val="25DDD9DA"/>
    <w:rsid w:val="25DE5284"/>
    <w:rsid w:val="25DE5D66"/>
    <w:rsid w:val="25DE8A20"/>
    <w:rsid w:val="25DF2328"/>
    <w:rsid w:val="25E065C3"/>
    <w:rsid w:val="25E08EE4"/>
    <w:rsid w:val="25E28BE3"/>
    <w:rsid w:val="25E2F6E8"/>
    <w:rsid w:val="25E436F9"/>
    <w:rsid w:val="25E58A5A"/>
    <w:rsid w:val="25E6CC25"/>
    <w:rsid w:val="25E79D71"/>
    <w:rsid w:val="25E814C7"/>
    <w:rsid w:val="25E8C69F"/>
    <w:rsid w:val="25EAE4BD"/>
    <w:rsid w:val="25EB0199"/>
    <w:rsid w:val="25F0BE70"/>
    <w:rsid w:val="25F35922"/>
    <w:rsid w:val="25F385F8"/>
    <w:rsid w:val="25F51601"/>
    <w:rsid w:val="25F5A3C5"/>
    <w:rsid w:val="25F74798"/>
    <w:rsid w:val="25F7862F"/>
    <w:rsid w:val="25F7F849"/>
    <w:rsid w:val="25FB80A3"/>
    <w:rsid w:val="25FC3B86"/>
    <w:rsid w:val="25FF57B3"/>
    <w:rsid w:val="2601A83A"/>
    <w:rsid w:val="2601F3B2"/>
    <w:rsid w:val="2603225B"/>
    <w:rsid w:val="2605DE65"/>
    <w:rsid w:val="260B7D49"/>
    <w:rsid w:val="260BC30B"/>
    <w:rsid w:val="260D61BC"/>
    <w:rsid w:val="260DBB4D"/>
    <w:rsid w:val="260F769F"/>
    <w:rsid w:val="261226F3"/>
    <w:rsid w:val="26135016"/>
    <w:rsid w:val="261361DD"/>
    <w:rsid w:val="2614CFB8"/>
    <w:rsid w:val="26164E84"/>
    <w:rsid w:val="2618D9F7"/>
    <w:rsid w:val="261A09C4"/>
    <w:rsid w:val="261CE3A0"/>
    <w:rsid w:val="261D0295"/>
    <w:rsid w:val="261F3EC6"/>
    <w:rsid w:val="261F4320"/>
    <w:rsid w:val="262054A2"/>
    <w:rsid w:val="2622F6F7"/>
    <w:rsid w:val="26255E1F"/>
    <w:rsid w:val="2626DC0C"/>
    <w:rsid w:val="26271A62"/>
    <w:rsid w:val="26273A9F"/>
    <w:rsid w:val="262937B5"/>
    <w:rsid w:val="2629618A"/>
    <w:rsid w:val="262A8F6F"/>
    <w:rsid w:val="262AE819"/>
    <w:rsid w:val="262C5BB0"/>
    <w:rsid w:val="262D04DB"/>
    <w:rsid w:val="262E23C6"/>
    <w:rsid w:val="262E2EFB"/>
    <w:rsid w:val="263035AA"/>
    <w:rsid w:val="26310CD6"/>
    <w:rsid w:val="2637470D"/>
    <w:rsid w:val="26393479"/>
    <w:rsid w:val="263A1EF5"/>
    <w:rsid w:val="263BFE1B"/>
    <w:rsid w:val="263C141D"/>
    <w:rsid w:val="2642AF45"/>
    <w:rsid w:val="26432878"/>
    <w:rsid w:val="26472097"/>
    <w:rsid w:val="264E98ED"/>
    <w:rsid w:val="264F4B86"/>
    <w:rsid w:val="265480ED"/>
    <w:rsid w:val="26552632"/>
    <w:rsid w:val="265537A4"/>
    <w:rsid w:val="265581DA"/>
    <w:rsid w:val="2657961C"/>
    <w:rsid w:val="2659E7C7"/>
    <w:rsid w:val="265C463D"/>
    <w:rsid w:val="265CA8A3"/>
    <w:rsid w:val="2661E4DB"/>
    <w:rsid w:val="26649DEB"/>
    <w:rsid w:val="2664CCE2"/>
    <w:rsid w:val="2664D9C6"/>
    <w:rsid w:val="26671D59"/>
    <w:rsid w:val="26691600"/>
    <w:rsid w:val="26706D37"/>
    <w:rsid w:val="267166D7"/>
    <w:rsid w:val="26724265"/>
    <w:rsid w:val="2676FDBC"/>
    <w:rsid w:val="2678F60A"/>
    <w:rsid w:val="267A8576"/>
    <w:rsid w:val="267D1F9D"/>
    <w:rsid w:val="267E0117"/>
    <w:rsid w:val="268026B6"/>
    <w:rsid w:val="26805D3B"/>
    <w:rsid w:val="268080C6"/>
    <w:rsid w:val="26852930"/>
    <w:rsid w:val="26862AA8"/>
    <w:rsid w:val="2686A5CE"/>
    <w:rsid w:val="26890765"/>
    <w:rsid w:val="268A3708"/>
    <w:rsid w:val="268B6FA9"/>
    <w:rsid w:val="268F9CB3"/>
    <w:rsid w:val="268FC8B3"/>
    <w:rsid w:val="2691D0FB"/>
    <w:rsid w:val="2691EE29"/>
    <w:rsid w:val="26927E3C"/>
    <w:rsid w:val="26930392"/>
    <w:rsid w:val="26937789"/>
    <w:rsid w:val="2693BFEF"/>
    <w:rsid w:val="269454BD"/>
    <w:rsid w:val="269AE585"/>
    <w:rsid w:val="269D94AB"/>
    <w:rsid w:val="269E0E18"/>
    <w:rsid w:val="26A074BB"/>
    <w:rsid w:val="26A0BB83"/>
    <w:rsid w:val="26A12B08"/>
    <w:rsid w:val="26A13A19"/>
    <w:rsid w:val="26A22942"/>
    <w:rsid w:val="26A3AC4C"/>
    <w:rsid w:val="26A5D3EF"/>
    <w:rsid w:val="26A6119F"/>
    <w:rsid w:val="26A61C92"/>
    <w:rsid w:val="26AF278C"/>
    <w:rsid w:val="26B1287D"/>
    <w:rsid w:val="26B1BF99"/>
    <w:rsid w:val="26B207CD"/>
    <w:rsid w:val="26B28A3B"/>
    <w:rsid w:val="26BA52D2"/>
    <w:rsid w:val="26BB9E3F"/>
    <w:rsid w:val="26BBD8B1"/>
    <w:rsid w:val="26C26476"/>
    <w:rsid w:val="26C36161"/>
    <w:rsid w:val="26C69CC6"/>
    <w:rsid w:val="26C6A3CD"/>
    <w:rsid w:val="26C6B57C"/>
    <w:rsid w:val="26C7EA7A"/>
    <w:rsid w:val="26CCAA89"/>
    <w:rsid w:val="26CD2864"/>
    <w:rsid w:val="26D00F40"/>
    <w:rsid w:val="26D04F7C"/>
    <w:rsid w:val="26D3D182"/>
    <w:rsid w:val="26D8837E"/>
    <w:rsid w:val="26DA07FB"/>
    <w:rsid w:val="26DB6AC3"/>
    <w:rsid w:val="26DC05E2"/>
    <w:rsid w:val="26DC25AB"/>
    <w:rsid w:val="26E06ADE"/>
    <w:rsid w:val="26E12C91"/>
    <w:rsid w:val="26E30226"/>
    <w:rsid w:val="26E47CD0"/>
    <w:rsid w:val="26EA5BCE"/>
    <w:rsid w:val="26EF1EF5"/>
    <w:rsid w:val="26F37760"/>
    <w:rsid w:val="26F38FB6"/>
    <w:rsid w:val="26F451B3"/>
    <w:rsid w:val="26F7C397"/>
    <w:rsid w:val="26F8548D"/>
    <w:rsid w:val="26F9695C"/>
    <w:rsid w:val="26F996F3"/>
    <w:rsid w:val="26F9C797"/>
    <w:rsid w:val="26FD8E19"/>
    <w:rsid w:val="26FDDDC5"/>
    <w:rsid w:val="26FE021B"/>
    <w:rsid w:val="26FE2C3B"/>
    <w:rsid w:val="26FE8226"/>
    <w:rsid w:val="26FF16F8"/>
    <w:rsid w:val="2700BA1E"/>
    <w:rsid w:val="2703A48F"/>
    <w:rsid w:val="27053A02"/>
    <w:rsid w:val="2705F753"/>
    <w:rsid w:val="27060159"/>
    <w:rsid w:val="27071CBC"/>
    <w:rsid w:val="270DCA51"/>
    <w:rsid w:val="270EBABC"/>
    <w:rsid w:val="270EE227"/>
    <w:rsid w:val="2710AE14"/>
    <w:rsid w:val="27116A9E"/>
    <w:rsid w:val="2712CD9B"/>
    <w:rsid w:val="2716109B"/>
    <w:rsid w:val="271E5ACA"/>
    <w:rsid w:val="272161C9"/>
    <w:rsid w:val="2721A4BF"/>
    <w:rsid w:val="2721DA98"/>
    <w:rsid w:val="2722D16C"/>
    <w:rsid w:val="2724E15C"/>
    <w:rsid w:val="2727107F"/>
    <w:rsid w:val="272851BB"/>
    <w:rsid w:val="2729540E"/>
    <w:rsid w:val="272A6EF3"/>
    <w:rsid w:val="272AD754"/>
    <w:rsid w:val="2731D8DD"/>
    <w:rsid w:val="27348A96"/>
    <w:rsid w:val="273933AD"/>
    <w:rsid w:val="2739530D"/>
    <w:rsid w:val="273A050F"/>
    <w:rsid w:val="273B8824"/>
    <w:rsid w:val="273C3C0C"/>
    <w:rsid w:val="273D1258"/>
    <w:rsid w:val="273E5BE7"/>
    <w:rsid w:val="273FAA4F"/>
    <w:rsid w:val="27400B8E"/>
    <w:rsid w:val="27416DE7"/>
    <w:rsid w:val="27420875"/>
    <w:rsid w:val="274276DD"/>
    <w:rsid w:val="27456380"/>
    <w:rsid w:val="2745EAA7"/>
    <w:rsid w:val="27463D51"/>
    <w:rsid w:val="2749E3B7"/>
    <w:rsid w:val="274A6026"/>
    <w:rsid w:val="274E1D8F"/>
    <w:rsid w:val="2750B5D8"/>
    <w:rsid w:val="275155B7"/>
    <w:rsid w:val="2752CD65"/>
    <w:rsid w:val="27543A2E"/>
    <w:rsid w:val="275475A3"/>
    <w:rsid w:val="27555B80"/>
    <w:rsid w:val="27558D2D"/>
    <w:rsid w:val="275601DD"/>
    <w:rsid w:val="27566FAC"/>
    <w:rsid w:val="27615549"/>
    <w:rsid w:val="27620D55"/>
    <w:rsid w:val="276277E2"/>
    <w:rsid w:val="27630BEF"/>
    <w:rsid w:val="2765D3B1"/>
    <w:rsid w:val="27675DA2"/>
    <w:rsid w:val="276C13DC"/>
    <w:rsid w:val="276C1E27"/>
    <w:rsid w:val="276D1C32"/>
    <w:rsid w:val="276FE657"/>
    <w:rsid w:val="277193FF"/>
    <w:rsid w:val="27719DC0"/>
    <w:rsid w:val="2773A5B0"/>
    <w:rsid w:val="2776E6CC"/>
    <w:rsid w:val="2777DEF7"/>
    <w:rsid w:val="277BB50D"/>
    <w:rsid w:val="277C147A"/>
    <w:rsid w:val="277E6C24"/>
    <w:rsid w:val="277F45CA"/>
    <w:rsid w:val="277F4D99"/>
    <w:rsid w:val="278137D5"/>
    <w:rsid w:val="2781866F"/>
    <w:rsid w:val="2782BD96"/>
    <w:rsid w:val="2786E271"/>
    <w:rsid w:val="27872B4C"/>
    <w:rsid w:val="278F39B8"/>
    <w:rsid w:val="278F8963"/>
    <w:rsid w:val="27929F6F"/>
    <w:rsid w:val="2792FF00"/>
    <w:rsid w:val="2793C8AA"/>
    <w:rsid w:val="279414BA"/>
    <w:rsid w:val="27954AD2"/>
    <w:rsid w:val="2799133E"/>
    <w:rsid w:val="279CEE48"/>
    <w:rsid w:val="279D917A"/>
    <w:rsid w:val="279E959D"/>
    <w:rsid w:val="27A2E190"/>
    <w:rsid w:val="27A32A9E"/>
    <w:rsid w:val="27A3322D"/>
    <w:rsid w:val="27A48842"/>
    <w:rsid w:val="27A7D0D5"/>
    <w:rsid w:val="27A8BA6D"/>
    <w:rsid w:val="27A90B83"/>
    <w:rsid w:val="27A99BAE"/>
    <w:rsid w:val="27AB3526"/>
    <w:rsid w:val="27AD6025"/>
    <w:rsid w:val="27AE7D1A"/>
    <w:rsid w:val="27AF35BF"/>
    <w:rsid w:val="27B03E75"/>
    <w:rsid w:val="27B0862F"/>
    <w:rsid w:val="27B0F4A0"/>
    <w:rsid w:val="27B22BB8"/>
    <w:rsid w:val="27B3DAB6"/>
    <w:rsid w:val="27B54F0B"/>
    <w:rsid w:val="27B8C339"/>
    <w:rsid w:val="27B93CDD"/>
    <w:rsid w:val="27BB06F8"/>
    <w:rsid w:val="27BBF1FE"/>
    <w:rsid w:val="27BBFB90"/>
    <w:rsid w:val="27BCAB1E"/>
    <w:rsid w:val="27C0E480"/>
    <w:rsid w:val="27C31E01"/>
    <w:rsid w:val="27C3C0BD"/>
    <w:rsid w:val="27C59B28"/>
    <w:rsid w:val="27C7BFA7"/>
    <w:rsid w:val="27C8F757"/>
    <w:rsid w:val="27CA0FFC"/>
    <w:rsid w:val="27CC5CE0"/>
    <w:rsid w:val="27CD28D5"/>
    <w:rsid w:val="27CD9FFD"/>
    <w:rsid w:val="27CE86EF"/>
    <w:rsid w:val="27CE88CD"/>
    <w:rsid w:val="27CEAB1A"/>
    <w:rsid w:val="27CEE019"/>
    <w:rsid w:val="27D4878F"/>
    <w:rsid w:val="27D4A209"/>
    <w:rsid w:val="27D4D395"/>
    <w:rsid w:val="27D5ADE6"/>
    <w:rsid w:val="27D5FFFA"/>
    <w:rsid w:val="27D6DD67"/>
    <w:rsid w:val="27D787A9"/>
    <w:rsid w:val="27DD7BB4"/>
    <w:rsid w:val="27DF0410"/>
    <w:rsid w:val="27E28F7B"/>
    <w:rsid w:val="27E4622C"/>
    <w:rsid w:val="27ED9485"/>
    <w:rsid w:val="27EFC439"/>
    <w:rsid w:val="27EFFF0C"/>
    <w:rsid w:val="27F0D74C"/>
    <w:rsid w:val="27F19D11"/>
    <w:rsid w:val="27F3792E"/>
    <w:rsid w:val="27F3B6A7"/>
    <w:rsid w:val="27F4F0BA"/>
    <w:rsid w:val="27F86D98"/>
    <w:rsid w:val="27F91D58"/>
    <w:rsid w:val="27FA45C4"/>
    <w:rsid w:val="27FB6F7C"/>
    <w:rsid w:val="27FCAC2C"/>
    <w:rsid w:val="280770D9"/>
    <w:rsid w:val="28080E82"/>
    <w:rsid w:val="280983D4"/>
    <w:rsid w:val="2809BD3B"/>
    <w:rsid w:val="280A2BFA"/>
    <w:rsid w:val="28105429"/>
    <w:rsid w:val="28107A27"/>
    <w:rsid w:val="28109B88"/>
    <w:rsid w:val="281D459A"/>
    <w:rsid w:val="281D6D02"/>
    <w:rsid w:val="2821C394"/>
    <w:rsid w:val="28234D64"/>
    <w:rsid w:val="2823C3B0"/>
    <w:rsid w:val="282403A7"/>
    <w:rsid w:val="28287C3F"/>
    <w:rsid w:val="28289FD1"/>
    <w:rsid w:val="282A783C"/>
    <w:rsid w:val="282BBF77"/>
    <w:rsid w:val="282D4FF9"/>
    <w:rsid w:val="282D5A2A"/>
    <w:rsid w:val="282DCF9A"/>
    <w:rsid w:val="28367947"/>
    <w:rsid w:val="283692DB"/>
    <w:rsid w:val="28378BE0"/>
    <w:rsid w:val="28383AC0"/>
    <w:rsid w:val="28386198"/>
    <w:rsid w:val="283B51BD"/>
    <w:rsid w:val="283BE062"/>
    <w:rsid w:val="283E2982"/>
    <w:rsid w:val="283F4437"/>
    <w:rsid w:val="28407D24"/>
    <w:rsid w:val="2842E8E7"/>
    <w:rsid w:val="2843D50C"/>
    <w:rsid w:val="28456F42"/>
    <w:rsid w:val="28465BED"/>
    <w:rsid w:val="284724FF"/>
    <w:rsid w:val="2847B67C"/>
    <w:rsid w:val="28497211"/>
    <w:rsid w:val="284B3881"/>
    <w:rsid w:val="284D3099"/>
    <w:rsid w:val="284DFF85"/>
    <w:rsid w:val="284F84EA"/>
    <w:rsid w:val="28517244"/>
    <w:rsid w:val="2851ADEF"/>
    <w:rsid w:val="28540535"/>
    <w:rsid w:val="28542278"/>
    <w:rsid w:val="2855C0C5"/>
    <w:rsid w:val="2856FFF7"/>
    <w:rsid w:val="28579962"/>
    <w:rsid w:val="285A3780"/>
    <w:rsid w:val="285A6A59"/>
    <w:rsid w:val="285B55CF"/>
    <w:rsid w:val="285BB10E"/>
    <w:rsid w:val="285C896D"/>
    <w:rsid w:val="285F6FA9"/>
    <w:rsid w:val="285FE7E2"/>
    <w:rsid w:val="28616DC2"/>
    <w:rsid w:val="28663F10"/>
    <w:rsid w:val="28663FA0"/>
    <w:rsid w:val="286C41ED"/>
    <w:rsid w:val="286D8DD9"/>
    <w:rsid w:val="286F9D67"/>
    <w:rsid w:val="2872A03C"/>
    <w:rsid w:val="28748431"/>
    <w:rsid w:val="28786368"/>
    <w:rsid w:val="2878974E"/>
    <w:rsid w:val="28795EE8"/>
    <w:rsid w:val="287A1D50"/>
    <w:rsid w:val="287A26A3"/>
    <w:rsid w:val="287B1F54"/>
    <w:rsid w:val="287BDE97"/>
    <w:rsid w:val="287EA56C"/>
    <w:rsid w:val="288235CA"/>
    <w:rsid w:val="28855074"/>
    <w:rsid w:val="28873558"/>
    <w:rsid w:val="2887D6AA"/>
    <w:rsid w:val="28881E7F"/>
    <w:rsid w:val="2889CAFD"/>
    <w:rsid w:val="288B5BF0"/>
    <w:rsid w:val="288B99A9"/>
    <w:rsid w:val="288D0140"/>
    <w:rsid w:val="288FD391"/>
    <w:rsid w:val="28902DF4"/>
    <w:rsid w:val="28935880"/>
    <w:rsid w:val="2893DD9A"/>
    <w:rsid w:val="2893E5A4"/>
    <w:rsid w:val="28951C3C"/>
    <w:rsid w:val="28962979"/>
    <w:rsid w:val="28971B29"/>
    <w:rsid w:val="289A023A"/>
    <w:rsid w:val="289BDFFC"/>
    <w:rsid w:val="289BFEDF"/>
    <w:rsid w:val="289EEE84"/>
    <w:rsid w:val="289EFCA9"/>
    <w:rsid w:val="289F4753"/>
    <w:rsid w:val="28A08243"/>
    <w:rsid w:val="28A32AA4"/>
    <w:rsid w:val="28A3D575"/>
    <w:rsid w:val="28A4E969"/>
    <w:rsid w:val="28A79AFA"/>
    <w:rsid w:val="28AA6BB3"/>
    <w:rsid w:val="28ACC784"/>
    <w:rsid w:val="28AD8046"/>
    <w:rsid w:val="28AE5F42"/>
    <w:rsid w:val="28B280DF"/>
    <w:rsid w:val="28B2A75C"/>
    <w:rsid w:val="28B2A902"/>
    <w:rsid w:val="28B6062C"/>
    <w:rsid w:val="28B91DDE"/>
    <w:rsid w:val="28BC4E91"/>
    <w:rsid w:val="28C13BC1"/>
    <w:rsid w:val="28C21BDA"/>
    <w:rsid w:val="28C48556"/>
    <w:rsid w:val="28C696E7"/>
    <w:rsid w:val="28C9CED6"/>
    <w:rsid w:val="28CB8D44"/>
    <w:rsid w:val="28CDC39D"/>
    <w:rsid w:val="28CEAA77"/>
    <w:rsid w:val="28CEEC2D"/>
    <w:rsid w:val="28CFEB03"/>
    <w:rsid w:val="28D05A91"/>
    <w:rsid w:val="28D15EB3"/>
    <w:rsid w:val="28D6AB21"/>
    <w:rsid w:val="28D73CA2"/>
    <w:rsid w:val="28D7D08A"/>
    <w:rsid w:val="28DB4B33"/>
    <w:rsid w:val="28DDF2C4"/>
    <w:rsid w:val="28DE6C92"/>
    <w:rsid w:val="28DE6E44"/>
    <w:rsid w:val="28DE8452"/>
    <w:rsid w:val="28DF4150"/>
    <w:rsid w:val="28DFE5BD"/>
    <w:rsid w:val="28E3EBD7"/>
    <w:rsid w:val="28E472B1"/>
    <w:rsid w:val="28E555A2"/>
    <w:rsid w:val="28E6C08A"/>
    <w:rsid w:val="28E7E205"/>
    <w:rsid w:val="28E929CC"/>
    <w:rsid w:val="28F04FB7"/>
    <w:rsid w:val="28F0873A"/>
    <w:rsid w:val="28F091ED"/>
    <w:rsid w:val="28F14DCA"/>
    <w:rsid w:val="28F38E3C"/>
    <w:rsid w:val="28F9AFCA"/>
    <w:rsid w:val="28FB8B54"/>
    <w:rsid w:val="28FBAA71"/>
    <w:rsid w:val="2901AC7E"/>
    <w:rsid w:val="2902ACF4"/>
    <w:rsid w:val="290412B3"/>
    <w:rsid w:val="290A2A1B"/>
    <w:rsid w:val="290B78FA"/>
    <w:rsid w:val="2913F025"/>
    <w:rsid w:val="2914B57D"/>
    <w:rsid w:val="2914DB18"/>
    <w:rsid w:val="291655A9"/>
    <w:rsid w:val="2919B174"/>
    <w:rsid w:val="291BD5D5"/>
    <w:rsid w:val="291CA961"/>
    <w:rsid w:val="291EBE8E"/>
    <w:rsid w:val="292058E1"/>
    <w:rsid w:val="2920FDC9"/>
    <w:rsid w:val="2921FA55"/>
    <w:rsid w:val="292244A3"/>
    <w:rsid w:val="29234B6E"/>
    <w:rsid w:val="29241B9A"/>
    <w:rsid w:val="29262EB8"/>
    <w:rsid w:val="292771C0"/>
    <w:rsid w:val="292AE804"/>
    <w:rsid w:val="292C9221"/>
    <w:rsid w:val="292DA273"/>
    <w:rsid w:val="29302950"/>
    <w:rsid w:val="2930380D"/>
    <w:rsid w:val="2931FC11"/>
    <w:rsid w:val="2933CD44"/>
    <w:rsid w:val="2933D1BD"/>
    <w:rsid w:val="2933ECE7"/>
    <w:rsid w:val="2934F58C"/>
    <w:rsid w:val="2936AC7D"/>
    <w:rsid w:val="2938EDDF"/>
    <w:rsid w:val="2938FFAD"/>
    <w:rsid w:val="293AC794"/>
    <w:rsid w:val="293BC716"/>
    <w:rsid w:val="293DE8EA"/>
    <w:rsid w:val="29412CF7"/>
    <w:rsid w:val="2942349C"/>
    <w:rsid w:val="2946125C"/>
    <w:rsid w:val="2948FBA4"/>
    <w:rsid w:val="294A10FF"/>
    <w:rsid w:val="294D2E51"/>
    <w:rsid w:val="29503FF0"/>
    <w:rsid w:val="2951F72A"/>
    <w:rsid w:val="2952128B"/>
    <w:rsid w:val="2953B639"/>
    <w:rsid w:val="29566408"/>
    <w:rsid w:val="295B372D"/>
    <w:rsid w:val="295B8786"/>
    <w:rsid w:val="295CA5FE"/>
    <w:rsid w:val="295F0477"/>
    <w:rsid w:val="296202FB"/>
    <w:rsid w:val="2962DBB0"/>
    <w:rsid w:val="2962DF1C"/>
    <w:rsid w:val="296530AA"/>
    <w:rsid w:val="296702CB"/>
    <w:rsid w:val="29698A66"/>
    <w:rsid w:val="2969ED0C"/>
    <w:rsid w:val="296AF781"/>
    <w:rsid w:val="296C9890"/>
    <w:rsid w:val="296D2068"/>
    <w:rsid w:val="2970C47A"/>
    <w:rsid w:val="29759644"/>
    <w:rsid w:val="2976325C"/>
    <w:rsid w:val="2977AB6E"/>
    <w:rsid w:val="29790562"/>
    <w:rsid w:val="2979875E"/>
    <w:rsid w:val="2979B106"/>
    <w:rsid w:val="297AB8D8"/>
    <w:rsid w:val="297D9AE8"/>
    <w:rsid w:val="29825C7E"/>
    <w:rsid w:val="298281AA"/>
    <w:rsid w:val="29843514"/>
    <w:rsid w:val="2986E7E5"/>
    <w:rsid w:val="298734E4"/>
    <w:rsid w:val="29897299"/>
    <w:rsid w:val="298A933A"/>
    <w:rsid w:val="298BCF6D"/>
    <w:rsid w:val="298D99B1"/>
    <w:rsid w:val="298D9FF2"/>
    <w:rsid w:val="29925AF4"/>
    <w:rsid w:val="299555FB"/>
    <w:rsid w:val="29980C74"/>
    <w:rsid w:val="299BC921"/>
    <w:rsid w:val="299C9BDA"/>
    <w:rsid w:val="299D61E7"/>
    <w:rsid w:val="29A703C1"/>
    <w:rsid w:val="29AB0E89"/>
    <w:rsid w:val="29AB6A46"/>
    <w:rsid w:val="29ABADDD"/>
    <w:rsid w:val="29ACA74C"/>
    <w:rsid w:val="29ACB8A2"/>
    <w:rsid w:val="29AE25A6"/>
    <w:rsid w:val="29B5A5DC"/>
    <w:rsid w:val="29B6F359"/>
    <w:rsid w:val="29BB98E9"/>
    <w:rsid w:val="29BCB686"/>
    <w:rsid w:val="29BE4E40"/>
    <w:rsid w:val="29BE5DEE"/>
    <w:rsid w:val="29BEF2BE"/>
    <w:rsid w:val="29C1D29E"/>
    <w:rsid w:val="29C1F073"/>
    <w:rsid w:val="29C4636B"/>
    <w:rsid w:val="29C4A6A5"/>
    <w:rsid w:val="29C613A3"/>
    <w:rsid w:val="29C86007"/>
    <w:rsid w:val="29CA9983"/>
    <w:rsid w:val="29CAA454"/>
    <w:rsid w:val="29CB2E32"/>
    <w:rsid w:val="29CD1738"/>
    <w:rsid w:val="29CE9C8E"/>
    <w:rsid w:val="29CF159D"/>
    <w:rsid w:val="29D1607E"/>
    <w:rsid w:val="29D1ED3B"/>
    <w:rsid w:val="29D71350"/>
    <w:rsid w:val="29DBC9EF"/>
    <w:rsid w:val="29DC7851"/>
    <w:rsid w:val="29E074E0"/>
    <w:rsid w:val="29E12D92"/>
    <w:rsid w:val="29E3C293"/>
    <w:rsid w:val="29E61AAB"/>
    <w:rsid w:val="29E62174"/>
    <w:rsid w:val="29E86B22"/>
    <w:rsid w:val="29EAA647"/>
    <w:rsid w:val="29ECB49B"/>
    <w:rsid w:val="29EFC5C1"/>
    <w:rsid w:val="29F261EF"/>
    <w:rsid w:val="29F2CE9E"/>
    <w:rsid w:val="29F41E78"/>
    <w:rsid w:val="29F490E2"/>
    <w:rsid w:val="29F4CB0E"/>
    <w:rsid w:val="29F759E7"/>
    <w:rsid w:val="29F761EB"/>
    <w:rsid w:val="29FAC341"/>
    <w:rsid w:val="29FD8351"/>
    <w:rsid w:val="29FE0943"/>
    <w:rsid w:val="29FF712C"/>
    <w:rsid w:val="2A03629E"/>
    <w:rsid w:val="2A07316F"/>
    <w:rsid w:val="2A09E9A4"/>
    <w:rsid w:val="2A0EAA20"/>
    <w:rsid w:val="2A0F2060"/>
    <w:rsid w:val="2A0FE818"/>
    <w:rsid w:val="2A0FE9A1"/>
    <w:rsid w:val="2A100BE7"/>
    <w:rsid w:val="2A12113D"/>
    <w:rsid w:val="2A12C013"/>
    <w:rsid w:val="2A156BA8"/>
    <w:rsid w:val="2A15E80A"/>
    <w:rsid w:val="2A16BCD2"/>
    <w:rsid w:val="2A1824A1"/>
    <w:rsid w:val="2A1BCDAB"/>
    <w:rsid w:val="2A1F160E"/>
    <w:rsid w:val="2A2011B9"/>
    <w:rsid w:val="2A2043FD"/>
    <w:rsid w:val="2A21857E"/>
    <w:rsid w:val="2A2AF77D"/>
    <w:rsid w:val="2A2B90BF"/>
    <w:rsid w:val="2A2BD78F"/>
    <w:rsid w:val="2A2E7386"/>
    <w:rsid w:val="2A30EC29"/>
    <w:rsid w:val="2A33B780"/>
    <w:rsid w:val="2A36BC24"/>
    <w:rsid w:val="2A36D844"/>
    <w:rsid w:val="2A380CDE"/>
    <w:rsid w:val="2A382CAE"/>
    <w:rsid w:val="2A39053C"/>
    <w:rsid w:val="2A39894C"/>
    <w:rsid w:val="2A40211C"/>
    <w:rsid w:val="2A43D7FE"/>
    <w:rsid w:val="2A44A2AF"/>
    <w:rsid w:val="2A47DE3A"/>
    <w:rsid w:val="2A47FEF2"/>
    <w:rsid w:val="2A484197"/>
    <w:rsid w:val="2A4A7825"/>
    <w:rsid w:val="2A4C3A79"/>
    <w:rsid w:val="2A4C4FC9"/>
    <w:rsid w:val="2A4D1A20"/>
    <w:rsid w:val="2A5178DC"/>
    <w:rsid w:val="2A52169B"/>
    <w:rsid w:val="2A555207"/>
    <w:rsid w:val="2A561173"/>
    <w:rsid w:val="2A56D117"/>
    <w:rsid w:val="2A56E2E6"/>
    <w:rsid w:val="2A576CE5"/>
    <w:rsid w:val="2A5940CE"/>
    <w:rsid w:val="2A5BE2AD"/>
    <w:rsid w:val="2A639650"/>
    <w:rsid w:val="2A66D45B"/>
    <w:rsid w:val="2A68000C"/>
    <w:rsid w:val="2A6814B8"/>
    <w:rsid w:val="2A6958DE"/>
    <w:rsid w:val="2A6B0871"/>
    <w:rsid w:val="2A6DBEEF"/>
    <w:rsid w:val="2A71925B"/>
    <w:rsid w:val="2A728B5D"/>
    <w:rsid w:val="2A74026D"/>
    <w:rsid w:val="2A759DAA"/>
    <w:rsid w:val="2A778A97"/>
    <w:rsid w:val="2A782E3F"/>
    <w:rsid w:val="2A78C76C"/>
    <w:rsid w:val="2A793B51"/>
    <w:rsid w:val="2A7A4AFF"/>
    <w:rsid w:val="2A7C6E9A"/>
    <w:rsid w:val="2A7E6A3D"/>
    <w:rsid w:val="2A82628C"/>
    <w:rsid w:val="2A82813B"/>
    <w:rsid w:val="2A877732"/>
    <w:rsid w:val="2A8A083F"/>
    <w:rsid w:val="2A8AA6CF"/>
    <w:rsid w:val="2A907BC3"/>
    <w:rsid w:val="2A911AB3"/>
    <w:rsid w:val="2A928A5D"/>
    <w:rsid w:val="2A92940D"/>
    <w:rsid w:val="2A92CF8A"/>
    <w:rsid w:val="2A98AF3F"/>
    <w:rsid w:val="2A9D06B7"/>
    <w:rsid w:val="2A9D4C37"/>
    <w:rsid w:val="2A9E26DC"/>
    <w:rsid w:val="2A9E4753"/>
    <w:rsid w:val="2A9F7078"/>
    <w:rsid w:val="2AA1A92A"/>
    <w:rsid w:val="2AA2029A"/>
    <w:rsid w:val="2AA2DB71"/>
    <w:rsid w:val="2AA94D06"/>
    <w:rsid w:val="2AADC845"/>
    <w:rsid w:val="2AB045C3"/>
    <w:rsid w:val="2AB24E7A"/>
    <w:rsid w:val="2ABAC448"/>
    <w:rsid w:val="2ABB1898"/>
    <w:rsid w:val="2AC31D7D"/>
    <w:rsid w:val="2AC52233"/>
    <w:rsid w:val="2AC5D242"/>
    <w:rsid w:val="2AC8AF80"/>
    <w:rsid w:val="2AC913FB"/>
    <w:rsid w:val="2ACC986E"/>
    <w:rsid w:val="2ACC9F63"/>
    <w:rsid w:val="2ACD1371"/>
    <w:rsid w:val="2ACECEE2"/>
    <w:rsid w:val="2ACF5854"/>
    <w:rsid w:val="2ACFC1D2"/>
    <w:rsid w:val="2AD202C9"/>
    <w:rsid w:val="2AD39F6C"/>
    <w:rsid w:val="2AD3B553"/>
    <w:rsid w:val="2AD4F4F2"/>
    <w:rsid w:val="2AD5459B"/>
    <w:rsid w:val="2AD59FB8"/>
    <w:rsid w:val="2AD7E1E7"/>
    <w:rsid w:val="2ADB2395"/>
    <w:rsid w:val="2ADBDB38"/>
    <w:rsid w:val="2ADCAAE2"/>
    <w:rsid w:val="2ADCE0F7"/>
    <w:rsid w:val="2ADD60B7"/>
    <w:rsid w:val="2ADE74E8"/>
    <w:rsid w:val="2AE0F3F8"/>
    <w:rsid w:val="2AE2F89F"/>
    <w:rsid w:val="2AE4598B"/>
    <w:rsid w:val="2AE4FDFA"/>
    <w:rsid w:val="2AE589C0"/>
    <w:rsid w:val="2AE7D3A0"/>
    <w:rsid w:val="2AEB0482"/>
    <w:rsid w:val="2AEBF32D"/>
    <w:rsid w:val="2AED33C5"/>
    <w:rsid w:val="2AF1215E"/>
    <w:rsid w:val="2AF15B37"/>
    <w:rsid w:val="2AF39022"/>
    <w:rsid w:val="2AF3C5AB"/>
    <w:rsid w:val="2AF868E2"/>
    <w:rsid w:val="2AFA0AD1"/>
    <w:rsid w:val="2AFCA544"/>
    <w:rsid w:val="2B03A0D1"/>
    <w:rsid w:val="2B044D2C"/>
    <w:rsid w:val="2B0784CA"/>
    <w:rsid w:val="2B09FD6C"/>
    <w:rsid w:val="2B0D1979"/>
    <w:rsid w:val="2B0D8FB0"/>
    <w:rsid w:val="2B10EB6A"/>
    <w:rsid w:val="2B17AF46"/>
    <w:rsid w:val="2B1ACF23"/>
    <w:rsid w:val="2B1C6148"/>
    <w:rsid w:val="2B1C9640"/>
    <w:rsid w:val="2B1CB6ED"/>
    <w:rsid w:val="2B1E0EC7"/>
    <w:rsid w:val="2B1E5025"/>
    <w:rsid w:val="2B1EAE5F"/>
    <w:rsid w:val="2B1EE472"/>
    <w:rsid w:val="2B213196"/>
    <w:rsid w:val="2B23D72D"/>
    <w:rsid w:val="2B23DA97"/>
    <w:rsid w:val="2B246CB2"/>
    <w:rsid w:val="2B2CC2D3"/>
    <w:rsid w:val="2B2D8252"/>
    <w:rsid w:val="2B304576"/>
    <w:rsid w:val="2B304F0E"/>
    <w:rsid w:val="2B31F90A"/>
    <w:rsid w:val="2B33F780"/>
    <w:rsid w:val="2B34A091"/>
    <w:rsid w:val="2B3967F7"/>
    <w:rsid w:val="2B3EC0CB"/>
    <w:rsid w:val="2B3EDD7D"/>
    <w:rsid w:val="2B3FB266"/>
    <w:rsid w:val="2B4384FE"/>
    <w:rsid w:val="2B43A901"/>
    <w:rsid w:val="2B45215B"/>
    <w:rsid w:val="2B4585F9"/>
    <w:rsid w:val="2B45B76E"/>
    <w:rsid w:val="2B473C5D"/>
    <w:rsid w:val="2B54257A"/>
    <w:rsid w:val="2B56395B"/>
    <w:rsid w:val="2B572F58"/>
    <w:rsid w:val="2B5BB4F6"/>
    <w:rsid w:val="2B5CEA06"/>
    <w:rsid w:val="2B5D296C"/>
    <w:rsid w:val="2B631FE4"/>
    <w:rsid w:val="2B68E4BA"/>
    <w:rsid w:val="2B6C6902"/>
    <w:rsid w:val="2B6D10A0"/>
    <w:rsid w:val="2B6E231E"/>
    <w:rsid w:val="2B71C962"/>
    <w:rsid w:val="2B763DEC"/>
    <w:rsid w:val="2B765D91"/>
    <w:rsid w:val="2B767C3C"/>
    <w:rsid w:val="2B77A4E0"/>
    <w:rsid w:val="2B7DAE5A"/>
    <w:rsid w:val="2B7F67F9"/>
    <w:rsid w:val="2B815AB6"/>
    <w:rsid w:val="2B823FA2"/>
    <w:rsid w:val="2B84D5B0"/>
    <w:rsid w:val="2B8A3AC8"/>
    <w:rsid w:val="2B8AFB86"/>
    <w:rsid w:val="2B8BEE6C"/>
    <w:rsid w:val="2B8F8C10"/>
    <w:rsid w:val="2B9252F7"/>
    <w:rsid w:val="2B941FC6"/>
    <w:rsid w:val="2B9B5A2A"/>
    <w:rsid w:val="2B9DB9F9"/>
    <w:rsid w:val="2B9E6DC5"/>
    <w:rsid w:val="2B9F565D"/>
    <w:rsid w:val="2BA13F44"/>
    <w:rsid w:val="2BA3884B"/>
    <w:rsid w:val="2BA451DF"/>
    <w:rsid w:val="2BA878A0"/>
    <w:rsid w:val="2BA89E1B"/>
    <w:rsid w:val="2BA9DBD0"/>
    <w:rsid w:val="2BAA60E2"/>
    <w:rsid w:val="2BAC837E"/>
    <w:rsid w:val="2BAE5457"/>
    <w:rsid w:val="2BB32E3D"/>
    <w:rsid w:val="2BB34937"/>
    <w:rsid w:val="2BB5127A"/>
    <w:rsid w:val="2BBB30D0"/>
    <w:rsid w:val="2BBD26D2"/>
    <w:rsid w:val="2BBD8E3A"/>
    <w:rsid w:val="2BBE7B2E"/>
    <w:rsid w:val="2BBEEA6D"/>
    <w:rsid w:val="2BC4CC60"/>
    <w:rsid w:val="2BC64CEA"/>
    <w:rsid w:val="2BC6C845"/>
    <w:rsid w:val="2BC71CB7"/>
    <w:rsid w:val="2BC795D4"/>
    <w:rsid w:val="2BC969D1"/>
    <w:rsid w:val="2BC976E4"/>
    <w:rsid w:val="2BCB32BE"/>
    <w:rsid w:val="2BCBC99E"/>
    <w:rsid w:val="2BCE6F97"/>
    <w:rsid w:val="2BCEFAC2"/>
    <w:rsid w:val="2BD1E966"/>
    <w:rsid w:val="2BD573BA"/>
    <w:rsid w:val="2BD76546"/>
    <w:rsid w:val="2BDBFBD9"/>
    <w:rsid w:val="2BE48E6D"/>
    <w:rsid w:val="2BE510C8"/>
    <w:rsid w:val="2BE5F38E"/>
    <w:rsid w:val="2BE908E0"/>
    <w:rsid w:val="2BE9E8D0"/>
    <w:rsid w:val="2BEA102C"/>
    <w:rsid w:val="2BED56F0"/>
    <w:rsid w:val="2BEE493F"/>
    <w:rsid w:val="2BEEE473"/>
    <w:rsid w:val="2BF20AEA"/>
    <w:rsid w:val="2BF450C7"/>
    <w:rsid w:val="2BF6A32C"/>
    <w:rsid w:val="2BF6AE8F"/>
    <w:rsid w:val="2BF6F2B8"/>
    <w:rsid w:val="2BF74742"/>
    <w:rsid w:val="2BF91982"/>
    <w:rsid w:val="2BF960FF"/>
    <w:rsid w:val="2BFB1124"/>
    <w:rsid w:val="2BFC483E"/>
    <w:rsid w:val="2BFDE928"/>
    <w:rsid w:val="2C000C5F"/>
    <w:rsid w:val="2C005607"/>
    <w:rsid w:val="2C008EE9"/>
    <w:rsid w:val="2C00B0FB"/>
    <w:rsid w:val="2C015EC8"/>
    <w:rsid w:val="2C018255"/>
    <w:rsid w:val="2C0248D1"/>
    <w:rsid w:val="2C0C192A"/>
    <w:rsid w:val="2C101B15"/>
    <w:rsid w:val="2C10D7EE"/>
    <w:rsid w:val="2C12D7B8"/>
    <w:rsid w:val="2C15A420"/>
    <w:rsid w:val="2C16592C"/>
    <w:rsid w:val="2C178ECD"/>
    <w:rsid w:val="2C1811D0"/>
    <w:rsid w:val="2C190EF6"/>
    <w:rsid w:val="2C192D2E"/>
    <w:rsid w:val="2C19568F"/>
    <w:rsid w:val="2C1E3CEB"/>
    <w:rsid w:val="2C1F8762"/>
    <w:rsid w:val="2C1F99EF"/>
    <w:rsid w:val="2C240EE0"/>
    <w:rsid w:val="2C287929"/>
    <w:rsid w:val="2C28BBBB"/>
    <w:rsid w:val="2C297300"/>
    <w:rsid w:val="2C2ABD4D"/>
    <w:rsid w:val="2C2D46C5"/>
    <w:rsid w:val="2C2D9C0A"/>
    <w:rsid w:val="2C2EDF35"/>
    <w:rsid w:val="2C30D254"/>
    <w:rsid w:val="2C315C93"/>
    <w:rsid w:val="2C316D41"/>
    <w:rsid w:val="2C34C66A"/>
    <w:rsid w:val="2C37A79F"/>
    <w:rsid w:val="2C38562F"/>
    <w:rsid w:val="2C3CC72B"/>
    <w:rsid w:val="2C3D4BB7"/>
    <w:rsid w:val="2C3F44B9"/>
    <w:rsid w:val="2C3FB299"/>
    <w:rsid w:val="2C41E34E"/>
    <w:rsid w:val="2C44D2F0"/>
    <w:rsid w:val="2C462A6E"/>
    <w:rsid w:val="2C487FA5"/>
    <w:rsid w:val="2C48EB30"/>
    <w:rsid w:val="2C4949A1"/>
    <w:rsid w:val="2C4D956A"/>
    <w:rsid w:val="2C4DF44C"/>
    <w:rsid w:val="2C54C3CE"/>
    <w:rsid w:val="2C55FC20"/>
    <w:rsid w:val="2C5698CB"/>
    <w:rsid w:val="2C57E9B7"/>
    <w:rsid w:val="2C5F4ACB"/>
    <w:rsid w:val="2C60B47A"/>
    <w:rsid w:val="2C6317A5"/>
    <w:rsid w:val="2C632AC2"/>
    <w:rsid w:val="2C6466D3"/>
    <w:rsid w:val="2C65EA94"/>
    <w:rsid w:val="2C66ED35"/>
    <w:rsid w:val="2C68E9A3"/>
    <w:rsid w:val="2C697BA6"/>
    <w:rsid w:val="2C69AC4F"/>
    <w:rsid w:val="2C6C6227"/>
    <w:rsid w:val="2C6FB141"/>
    <w:rsid w:val="2C704691"/>
    <w:rsid w:val="2C713929"/>
    <w:rsid w:val="2C755CF6"/>
    <w:rsid w:val="2C79DB0B"/>
    <w:rsid w:val="2C7EA6E7"/>
    <w:rsid w:val="2C81D8F1"/>
    <w:rsid w:val="2C82D8D4"/>
    <w:rsid w:val="2C83B8A5"/>
    <w:rsid w:val="2C844555"/>
    <w:rsid w:val="2C87F611"/>
    <w:rsid w:val="2C881A11"/>
    <w:rsid w:val="2C8A2EE2"/>
    <w:rsid w:val="2C8F960C"/>
    <w:rsid w:val="2C8FF950"/>
    <w:rsid w:val="2C904475"/>
    <w:rsid w:val="2C92D0B6"/>
    <w:rsid w:val="2C943D1A"/>
    <w:rsid w:val="2C953A46"/>
    <w:rsid w:val="2C985603"/>
    <w:rsid w:val="2C9B1412"/>
    <w:rsid w:val="2C9CF4B9"/>
    <w:rsid w:val="2C9D4524"/>
    <w:rsid w:val="2C9F0D4B"/>
    <w:rsid w:val="2C9FF6ED"/>
    <w:rsid w:val="2CA08934"/>
    <w:rsid w:val="2CA12BD4"/>
    <w:rsid w:val="2CA2E3FB"/>
    <w:rsid w:val="2CA5C9F3"/>
    <w:rsid w:val="2CAA2EF5"/>
    <w:rsid w:val="2CAB25FC"/>
    <w:rsid w:val="2CAB59E9"/>
    <w:rsid w:val="2CAB931A"/>
    <w:rsid w:val="2CAD11CD"/>
    <w:rsid w:val="2CAD2866"/>
    <w:rsid w:val="2CADEEFC"/>
    <w:rsid w:val="2CAE19A9"/>
    <w:rsid w:val="2CB3E0C1"/>
    <w:rsid w:val="2CBAEB0A"/>
    <w:rsid w:val="2CBD74CC"/>
    <w:rsid w:val="2CC46484"/>
    <w:rsid w:val="2CC4BA5D"/>
    <w:rsid w:val="2CC74327"/>
    <w:rsid w:val="2CC772B9"/>
    <w:rsid w:val="2CC8AAA6"/>
    <w:rsid w:val="2CCBD4D3"/>
    <w:rsid w:val="2CCC5121"/>
    <w:rsid w:val="2CCC7CBC"/>
    <w:rsid w:val="2CCDA556"/>
    <w:rsid w:val="2CD5F4F4"/>
    <w:rsid w:val="2CD777A3"/>
    <w:rsid w:val="2CD781B6"/>
    <w:rsid w:val="2CD8264F"/>
    <w:rsid w:val="2CDB5945"/>
    <w:rsid w:val="2CDCB4F6"/>
    <w:rsid w:val="2CDCBFB1"/>
    <w:rsid w:val="2CDCF859"/>
    <w:rsid w:val="2CE0BAEE"/>
    <w:rsid w:val="2CE1E168"/>
    <w:rsid w:val="2CE2046E"/>
    <w:rsid w:val="2CE78576"/>
    <w:rsid w:val="2CE7E830"/>
    <w:rsid w:val="2CE89825"/>
    <w:rsid w:val="2CEC4D32"/>
    <w:rsid w:val="2CEC56DC"/>
    <w:rsid w:val="2CEE50DB"/>
    <w:rsid w:val="2CEE568B"/>
    <w:rsid w:val="2CEFF2BB"/>
    <w:rsid w:val="2CF01675"/>
    <w:rsid w:val="2CF0DFAC"/>
    <w:rsid w:val="2CF30EF7"/>
    <w:rsid w:val="2CF5206F"/>
    <w:rsid w:val="2CF5952D"/>
    <w:rsid w:val="2CF941F1"/>
    <w:rsid w:val="2CFB49B9"/>
    <w:rsid w:val="2CFBEFF1"/>
    <w:rsid w:val="2D008A80"/>
    <w:rsid w:val="2D00FBB1"/>
    <w:rsid w:val="2D057F94"/>
    <w:rsid w:val="2D0A0F62"/>
    <w:rsid w:val="2D0A433F"/>
    <w:rsid w:val="2D0B01D3"/>
    <w:rsid w:val="2D0BB6C2"/>
    <w:rsid w:val="2D0BD4FE"/>
    <w:rsid w:val="2D0C1EFA"/>
    <w:rsid w:val="2D0DE0D7"/>
    <w:rsid w:val="2D0F87B9"/>
    <w:rsid w:val="2D10B826"/>
    <w:rsid w:val="2D10F295"/>
    <w:rsid w:val="2D11DF40"/>
    <w:rsid w:val="2D13DD63"/>
    <w:rsid w:val="2D1406A0"/>
    <w:rsid w:val="2D145EF6"/>
    <w:rsid w:val="2D169E49"/>
    <w:rsid w:val="2D195CB3"/>
    <w:rsid w:val="2D1C77B9"/>
    <w:rsid w:val="2D1CE045"/>
    <w:rsid w:val="2D1E0516"/>
    <w:rsid w:val="2D1E0BF4"/>
    <w:rsid w:val="2D1FCB09"/>
    <w:rsid w:val="2D240F97"/>
    <w:rsid w:val="2D27C304"/>
    <w:rsid w:val="2D281541"/>
    <w:rsid w:val="2D290205"/>
    <w:rsid w:val="2D290D48"/>
    <w:rsid w:val="2D2936B4"/>
    <w:rsid w:val="2D29C0F9"/>
    <w:rsid w:val="2D2B16F1"/>
    <w:rsid w:val="2D2BB835"/>
    <w:rsid w:val="2D2EC645"/>
    <w:rsid w:val="2D2EEA5F"/>
    <w:rsid w:val="2D30B5EA"/>
    <w:rsid w:val="2D32BC4B"/>
    <w:rsid w:val="2D348B72"/>
    <w:rsid w:val="2D34FD15"/>
    <w:rsid w:val="2D35B6D5"/>
    <w:rsid w:val="2D367333"/>
    <w:rsid w:val="2D36AB4F"/>
    <w:rsid w:val="2D395F8D"/>
    <w:rsid w:val="2D3985FC"/>
    <w:rsid w:val="2D3B5A6E"/>
    <w:rsid w:val="2D3C1846"/>
    <w:rsid w:val="2D3C4BA2"/>
    <w:rsid w:val="2D437736"/>
    <w:rsid w:val="2D4391B7"/>
    <w:rsid w:val="2D477336"/>
    <w:rsid w:val="2D4780BF"/>
    <w:rsid w:val="2D4CBB02"/>
    <w:rsid w:val="2D4DD1C2"/>
    <w:rsid w:val="2D50B79E"/>
    <w:rsid w:val="2D522D57"/>
    <w:rsid w:val="2D56A12F"/>
    <w:rsid w:val="2D586B43"/>
    <w:rsid w:val="2D58DFDB"/>
    <w:rsid w:val="2D5A7C82"/>
    <w:rsid w:val="2D5C64D0"/>
    <w:rsid w:val="2D5FD484"/>
    <w:rsid w:val="2D6239AC"/>
    <w:rsid w:val="2D68872C"/>
    <w:rsid w:val="2D698F74"/>
    <w:rsid w:val="2D69BDD8"/>
    <w:rsid w:val="2D6A805C"/>
    <w:rsid w:val="2D6CD261"/>
    <w:rsid w:val="2D6EA8DD"/>
    <w:rsid w:val="2D717655"/>
    <w:rsid w:val="2D72457C"/>
    <w:rsid w:val="2D72E613"/>
    <w:rsid w:val="2D750F11"/>
    <w:rsid w:val="2D75EEAA"/>
    <w:rsid w:val="2D7A3CFA"/>
    <w:rsid w:val="2D7B2C16"/>
    <w:rsid w:val="2D7CB465"/>
    <w:rsid w:val="2D82B8BD"/>
    <w:rsid w:val="2D86AFEF"/>
    <w:rsid w:val="2D87A7DC"/>
    <w:rsid w:val="2D88C9E1"/>
    <w:rsid w:val="2D8B1BEE"/>
    <w:rsid w:val="2D8E37A1"/>
    <w:rsid w:val="2D8F1859"/>
    <w:rsid w:val="2D9313D6"/>
    <w:rsid w:val="2D94BD4E"/>
    <w:rsid w:val="2D953F9D"/>
    <w:rsid w:val="2D959F7F"/>
    <w:rsid w:val="2D9697BD"/>
    <w:rsid w:val="2D98F02C"/>
    <w:rsid w:val="2D9A3190"/>
    <w:rsid w:val="2D9BB0F1"/>
    <w:rsid w:val="2D9BCD3E"/>
    <w:rsid w:val="2D9E568F"/>
    <w:rsid w:val="2D9EF1D7"/>
    <w:rsid w:val="2DA10F13"/>
    <w:rsid w:val="2DA39089"/>
    <w:rsid w:val="2DA4C66E"/>
    <w:rsid w:val="2DAAD599"/>
    <w:rsid w:val="2DAB0318"/>
    <w:rsid w:val="2DACD12B"/>
    <w:rsid w:val="2DB010FE"/>
    <w:rsid w:val="2DB1DFC3"/>
    <w:rsid w:val="2DB21482"/>
    <w:rsid w:val="2DB21CD0"/>
    <w:rsid w:val="2DB2265C"/>
    <w:rsid w:val="2DB459BE"/>
    <w:rsid w:val="2DBAB9DF"/>
    <w:rsid w:val="2DBBAF6E"/>
    <w:rsid w:val="2DC11316"/>
    <w:rsid w:val="2DC1CE1B"/>
    <w:rsid w:val="2DC22A3A"/>
    <w:rsid w:val="2DC3D6AF"/>
    <w:rsid w:val="2DC4BD31"/>
    <w:rsid w:val="2DC79DD8"/>
    <w:rsid w:val="2DC892C3"/>
    <w:rsid w:val="2DCBFD68"/>
    <w:rsid w:val="2DCD8CA2"/>
    <w:rsid w:val="2DD0F6FC"/>
    <w:rsid w:val="2DD0F8AC"/>
    <w:rsid w:val="2DD778C9"/>
    <w:rsid w:val="2DD79074"/>
    <w:rsid w:val="2DDE9C6C"/>
    <w:rsid w:val="2DDF7F28"/>
    <w:rsid w:val="2DDFF72C"/>
    <w:rsid w:val="2DE5A256"/>
    <w:rsid w:val="2DE71838"/>
    <w:rsid w:val="2DE9D957"/>
    <w:rsid w:val="2DEA6412"/>
    <w:rsid w:val="2DEA78F2"/>
    <w:rsid w:val="2DEA7B8E"/>
    <w:rsid w:val="2DEB3539"/>
    <w:rsid w:val="2DED5979"/>
    <w:rsid w:val="2DED8866"/>
    <w:rsid w:val="2DEE9EAD"/>
    <w:rsid w:val="2DEEFFCA"/>
    <w:rsid w:val="2DEF9A20"/>
    <w:rsid w:val="2DF1859F"/>
    <w:rsid w:val="2DF4A1EB"/>
    <w:rsid w:val="2DF5A75A"/>
    <w:rsid w:val="2DF8D2E0"/>
    <w:rsid w:val="2DF8DF60"/>
    <w:rsid w:val="2DFA51FA"/>
    <w:rsid w:val="2DFEA1F4"/>
    <w:rsid w:val="2E00770E"/>
    <w:rsid w:val="2E00E21C"/>
    <w:rsid w:val="2E0379C3"/>
    <w:rsid w:val="2E03E745"/>
    <w:rsid w:val="2E04A1A4"/>
    <w:rsid w:val="2E05B975"/>
    <w:rsid w:val="2E09214D"/>
    <w:rsid w:val="2E0E28E0"/>
    <w:rsid w:val="2E0E384B"/>
    <w:rsid w:val="2E0F75C8"/>
    <w:rsid w:val="2E109203"/>
    <w:rsid w:val="2E152A99"/>
    <w:rsid w:val="2E15EB28"/>
    <w:rsid w:val="2E164E48"/>
    <w:rsid w:val="2E177F08"/>
    <w:rsid w:val="2E18177B"/>
    <w:rsid w:val="2E1A106D"/>
    <w:rsid w:val="2E1ADE27"/>
    <w:rsid w:val="2E1E6FBC"/>
    <w:rsid w:val="2E1F22B6"/>
    <w:rsid w:val="2E202390"/>
    <w:rsid w:val="2E215A5F"/>
    <w:rsid w:val="2E22A437"/>
    <w:rsid w:val="2E23412B"/>
    <w:rsid w:val="2E2441A8"/>
    <w:rsid w:val="2E2C3A3F"/>
    <w:rsid w:val="2E2E25F5"/>
    <w:rsid w:val="2E3126B2"/>
    <w:rsid w:val="2E31EE00"/>
    <w:rsid w:val="2E35540A"/>
    <w:rsid w:val="2E369AC0"/>
    <w:rsid w:val="2E393F74"/>
    <w:rsid w:val="2E3BF6C5"/>
    <w:rsid w:val="2E3C40CE"/>
    <w:rsid w:val="2E3CC139"/>
    <w:rsid w:val="2E3DCB64"/>
    <w:rsid w:val="2E3F64AD"/>
    <w:rsid w:val="2E48C6E9"/>
    <w:rsid w:val="2E4917A0"/>
    <w:rsid w:val="2E4AEC1D"/>
    <w:rsid w:val="2E4E2934"/>
    <w:rsid w:val="2E4E7800"/>
    <w:rsid w:val="2E4FBED7"/>
    <w:rsid w:val="2E511811"/>
    <w:rsid w:val="2E57253B"/>
    <w:rsid w:val="2E593330"/>
    <w:rsid w:val="2E5AB7A1"/>
    <w:rsid w:val="2E5AB8F3"/>
    <w:rsid w:val="2E5BE6EA"/>
    <w:rsid w:val="2E5C45B6"/>
    <w:rsid w:val="2E5E205C"/>
    <w:rsid w:val="2E5F9FA1"/>
    <w:rsid w:val="2E5FC71C"/>
    <w:rsid w:val="2E619A24"/>
    <w:rsid w:val="2E636A81"/>
    <w:rsid w:val="2E6684D2"/>
    <w:rsid w:val="2E67ADBE"/>
    <w:rsid w:val="2E699B14"/>
    <w:rsid w:val="2E6B82F5"/>
    <w:rsid w:val="2E6BFF88"/>
    <w:rsid w:val="2E6DE049"/>
    <w:rsid w:val="2E710EDF"/>
    <w:rsid w:val="2E7223AB"/>
    <w:rsid w:val="2E724A1A"/>
    <w:rsid w:val="2E747C49"/>
    <w:rsid w:val="2E751B94"/>
    <w:rsid w:val="2E78D1A8"/>
    <w:rsid w:val="2E79023A"/>
    <w:rsid w:val="2E79A0AA"/>
    <w:rsid w:val="2E7BEA2F"/>
    <w:rsid w:val="2E7C75E0"/>
    <w:rsid w:val="2E7D090B"/>
    <w:rsid w:val="2E7DBAFD"/>
    <w:rsid w:val="2E7E30E4"/>
    <w:rsid w:val="2E7F6E3F"/>
    <w:rsid w:val="2E8028A2"/>
    <w:rsid w:val="2E81DFC3"/>
    <w:rsid w:val="2E82F9F4"/>
    <w:rsid w:val="2E85B156"/>
    <w:rsid w:val="2E85F8CF"/>
    <w:rsid w:val="2E8694F0"/>
    <w:rsid w:val="2E87FA9F"/>
    <w:rsid w:val="2E8B4F70"/>
    <w:rsid w:val="2E8C266E"/>
    <w:rsid w:val="2E8C9DE2"/>
    <w:rsid w:val="2E916B83"/>
    <w:rsid w:val="2E95351D"/>
    <w:rsid w:val="2E97A41B"/>
    <w:rsid w:val="2E97A6E2"/>
    <w:rsid w:val="2E9B3CE8"/>
    <w:rsid w:val="2E9B959D"/>
    <w:rsid w:val="2E9B9DD7"/>
    <w:rsid w:val="2E9EA8BC"/>
    <w:rsid w:val="2E9F2BFB"/>
    <w:rsid w:val="2E9FA7FD"/>
    <w:rsid w:val="2EA98582"/>
    <w:rsid w:val="2EAB8648"/>
    <w:rsid w:val="2EAD4116"/>
    <w:rsid w:val="2EAD45E1"/>
    <w:rsid w:val="2EAFA894"/>
    <w:rsid w:val="2EB04756"/>
    <w:rsid w:val="2EB231CB"/>
    <w:rsid w:val="2EB347A1"/>
    <w:rsid w:val="2EB388B7"/>
    <w:rsid w:val="2EB3F453"/>
    <w:rsid w:val="2EB6F571"/>
    <w:rsid w:val="2EB72F73"/>
    <w:rsid w:val="2EBF3C2C"/>
    <w:rsid w:val="2EBF89E3"/>
    <w:rsid w:val="2EC2FFC4"/>
    <w:rsid w:val="2EC3C6DE"/>
    <w:rsid w:val="2EC3D24F"/>
    <w:rsid w:val="2EC72E4D"/>
    <w:rsid w:val="2EC7370B"/>
    <w:rsid w:val="2ECBD97B"/>
    <w:rsid w:val="2ECCE3B6"/>
    <w:rsid w:val="2ECEAF6D"/>
    <w:rsid w:val="2ED03776"/>
    <w:rsid w:val="2ED2C815"/>
    <w:rsid w:val="2ED36F06"/>
    <w:rsid w:val="2ED38A6E"/>
    <w:rsid w:val="2ED4EF3A"/>
    <w:rsid w:val="2ED5E42C"/>
    <w:rsid w:val="2ED6C559"/>
    <w:rsid w:val="2ED8D419"/>
    <w:rsid w:val="2ED9CB1B"/>
    <w:rsid w:val="2EDDB502"/>
    <w:rsid w:val="2EDF106A"/>
    <w:rsid w:val="2EE2BDD1"/>
    <w:rsid w:val="2EE31A29"/>
    <w:rsid w:val="2EE4E8F6"/>
    <w:rsid w:val="2EE535E0"/>
    <w:rsid w:val="2EE705F0"/>
    <w:rsid w:val="2EED0249"/>
    <w:rsid w:val="2EEEC701"/>
    <w:rsid w:val="2EF16195"/>
    <w:rsid w:val="2EF2B211"/>
    <w:rsid w:val="2EF3CDC5"/>
    <w:rsid w:val="2EF66837"/>
    <w:rsid w:val="2EF8196A"/>
    <w:rsid w:val="2EFF341F"/>
    <w:rsid w:val="2F0051BA"/>
    <w:rsid w:val="2F009E78"/>
    <w:rsid w:val="2F024273"/>
    <w:rsid w:val="2F024784"/>
    <w:rsid w:val="2F02BC88"/>
    <w:rsid w:val="2F07259B"/>
    <w:rsid w:val="2F08101F"/>
    <w:rsid w:val="2F093C14"/>
    <w:rsid w:val="2F0B3824"/>
    <w:rsid w:val="2F0BAE44"/>
    <w:rsid w:val="2F0CACCB"/>
    <w:rsid w:val="2F0D8F46"/>
    <w:rsid w:val="2F0E11D2"/>
    <w:rsid w:val="2F0F477E"/>
    <w:rsid w:val="2F136D05"/>
    <w:rsid w:val="2F1558EA"/>
    <w:rsid w:val="2F18D0B0"/>
    <w:rsid w:val="2F1E3AB3"/>
    <w:rsid w:val="2F29651E"/>
    <w:rsid w:val="2F2A3913"/>
    <w:rsid w:val="2F2A590E"/>
    <w:rsid w:val="2F2AC38E"/>
    <w:rsid w:val="2F2B36F0"/>
    <w:rsid w:val="2F2EBE66"/>
    <w:rsid w:val="2F2FB068"/>
    <w:rsid w:val="2F310455"/>
    <w:rsid w:val="2F32A5C1"/>
    <w:rsid w:val="2F35D635"/>
    <w:rsid w:val="2F36D1CC"/>
    <w:rsid w:val="2F36E864"/>
    <w:rsid w:val="2F37E1E3"/>
    <w:rsid w:val="2F3899D4"/>
    <w:rsid w:val="2F3C9D2A"/>
    <w:rsid w:val="2F3CED7E"/>
    <w:rsid w:val="2F40E48B"/>
    <w:rsid w:val="2F4328EF"/>
    <w:rsid w:val="2F434E3C"/>
    <w:rsid w:val="2F4360D3"/>
    <w:rsid w:val="2F46114E"/>
    <w:rsid w:val="2F4632D8"/>
    <w:rsid w:val="2F46AC48"/>
    <w:rsid w:val="2F48AEE8"/>
    <w:rsid w:val="2F49D71F"/>
    <w:rsid w:val="2F508DC1"/>
    <w:rsid w:val="2F50E61C"/>
    <w:rsid w:val="2F514BBF"/>
    <w:rsid w:val="2F5165F1"/>
    <w:rsid w:val="2F54818C"/>
    <w:rsid w:val="2F565DC4"/>
    <w:rsid w:val="2F56F0AE"/>
    <w:rsid w:val="2F579B28"/>
    <w:rsid w:val="2F5D2500"/>
    <w:rsid w:val="2F5D8C5E"/>
    <w:rsid w:val="2F5F24C1"/>
    <w:rsid w:val="2F601614"/>
    <w:rsid w:val="2F62B439"/>
    <w:rsid w:val="2F64EEE3"/>
    <w:rsid w:val="2F681295"/>
    <w:rsid w:val="2F68EB9E"/>
    <w:rsid w:val="2F6A5563"/>
    <w:rsid w:val="2F6BA318"/>
    <w:rsid w:val="2F6D0C0D"/>
    <w:rsid w:val="2F6E9BC0"/>
    <w:rsid w:val="2F6F1C2E"/>
    <w:rsid w:val="2F6FAE74"/>
    <w:rsid w:val="2F735E88"/>
    <w:rsid w:val="2F73A6FB"/>
    <w:rsid w:val="2F745F1D"/>
    <w:rsid w:val="2F7579FD"/>
    <w:rsid w:val="2F76AE0A"/>
    <w:rsid w:val="2F7E50C5"/>
    <w:rsid w:val="2F7EE263"/>
    <w:rsid w:val="2F8005D5"/>
    <w:rsid w:val="2F817737"/>
    <w:rsid w:val="2F829DCD"/>
    <w:rsid w:val="2F8427D6"/>
    <w:rsid w:val="2F846099"/>
    <w:rsid w:val="2F849E9A"/>
    <w:rsid w:val="2F84F611"/>
    <w:rsid w:val="2F861F50"/>
    <w:rsid w:val="2F865A67"/>
    <w:rsid w:val="2F873099"/>
    <w:rsid w:val="2F88E280"/>
    <w:rsid w:val="2F8AD44C"/>
    <w:rsid w:val="2F8B9534"/>
    <w:rsid w:val="2F8C00B8"/>
    <w:rsid w:val="2F91F5C7"/>
    <w:rsid w:val="2F932711"/>
    <w:rsid w:val="2F936274"/>
    <w:rsid w:val="2F95E34C"/>
    <w:rsid w:val="2F968CCA"/>
    <w:rsid w:val="2F99B693"/>
    <w:rsid w:val="2F9B3ACF"/>
    <w:rsid w:val="2F9C1AB2"/>
    <w:rsid w:val="2F9E374C"/>
    <w:rsid w:val="2FA21B82"/>
    <w:rsid w:val="2FA2E53C"/>
    <w:rsid w:val="2FA40168"/>
    <w:rsid w:val="2FB12244"/>
    <w:rsid w:val="2FB19E61"/>
    <w:rsid w:val="2FB2FFD9"/>
    <w:rsid w:val="2FB34476"/>
    <w:rsid w:val="2FB54560"/>
    <w:rsid w:val="2FB790A2"/>
    <w:rsid w:val="2FB7C7A6"/>
    <w:rsid w:val="2FBA02A5"/>
    <w:rsid w:val="2FBC5E20"/>
    <w:rsid w:val="2FBD1D80"/>
    <w:rsid w:val="2FBE2288"/>
    <w:rsid w:val="2FBEFCB7"/>
    <w:rsid w:val="2FBF4C24"/>
    <w:rsid w:val="2FC5AF12"/>
    <w:rsid w:val="2FC6AF35"/>
    <w:rsid w:val="2FC9BAB3"/>
    <w:rsid w:val="2FCA51B8"/>
    <w:rsid w:val="2FCC5209"/>
    <w:rsid w:val="2FCCB7A1"/>
    <w:rsid w:val="2FCD3F67"/>
    <w:rsid w:val="2FCEE68C"/>
    <w:rsid w:val="2FD43AEA"/>
    <w:rsid w:val="2FD598B2"/>
    <w:rsid w:val="2FD8A11D"/>
    <w:rsid w:val="2FD9733C"/>
    <w:rsid w:val="2FD9A1DA"/>
    <w:rsid w:val="2FDB346F"/>
    <w:rsid w:val="2FDD3E75"/>
    <w:rsid w:val="2FE2B538"/>
    <w:rsid w:val="2FE2BEC2"/>
    <w:rsid w:val="2FE4DA72"/>
    <w:rsid w:val="2FE73C0C"/>
    <w:rsid w:val="2FE9BE08"/>
    <w:rsid w:val="2FEADEE0"/>
    <w:rsid w:val="2FECE7A9"/>
    <w:rsid w:val="2FEE262D"/>
    <w:rsid w:val="2FEED1F4"/>
    <w:rsid w:val="2FF15267"/>
    <w:rsid w:val="2FF7A9AA"/>
    <w:rsid w:val="2FF9C45E"/>
    <w:rsid w:val="2FFA5646"/>
    <w:rsid w:val="2FFCE51C"/>
    <w:rsid w:val="2FFD3019"/>
    <w:rsid w:val="3003B699"/>
    <w:rsid w:val="300437D7"/>
    <w:rsid w:val="30064DFE"/>
    <w:rsid w:val="3006D1A6"/>
    <w:rsid w:val="30074994"/>
    <w:rsid w:val="3008EA64"/>
    <w:rsid w:val="300A1B0F"/>
    <w:rsid w:val="300B84BE"/>
    <w:rsid w:val="300CB144"/>
    <w:rsid w:val="300DACB7"/>
    <w:rsid w:val="301004B8"/>
    <w:rsid w:val="30107689"/>
    <w:rsid w:val="3010F5F4"/>
    <w:rsid w:val="3012F2CB"/>
    <w:rsid w:val="3015F756"/>
    <w:rsid w:val="3017A76D"/>
    <w:rsid w:val="30191371"/>
    <w:rsid w:val="301926C6"/>
    <w:rsid w:val="301A78DE"/>
    <w:rsid w:val="301A9F45"/>
    <w:rsid w:val="301B8456"/>
    <w:rsid w:val="301B9CD3"/>
    <w:rsid w:val="301CB8B2"/>
    <w:rsid w:val="301D5D04"/>
    <w:rsid w:val="30201919"/>
    <w:rsid w:val="30208361"/>
    <w:rsid w:val="3022CA97"/>
    <w:rsid w:val="302307AA"/>
    <w:rsid w:val="30232043"/>
    <w:rsid w:val="30242872"/>
    <w:rsid w:val="30265AEB"/>
    <w:rsid w:val="30275A99"/>
    <w:rsid w:val="3027C725"/>
    <w:rsid w:val="302A83B2"/>
    <w:rsid w:val="302CB925"/>
    <w:rsid w:val="302DA4DF"/>
    <w:rsid w:val="3031F82F"/>
    <w:rsid w:val="30351CB5"/>
    <w:rsid w:val="30365E3A"/>
    <w:rsid w:val="30395156"/>
    <w:rsid w:val="30396FD4"/>
    <w:rsid w:val="303A039A"/>
    <w:rsid w:val="303B44B5"/>
    <w:rsid w:val="303B7A18"/>
    <w:rsid w:val="303EF875"/>
    <w:rsid w:val="303FFDE6"/>
    <w:rsid w:val="3041D77B"/>
    <w:rsid w:val="3042E58F"/>
    <w:rsid w:val="304379CB"/>
    <w:rsid w:val="304625DB"/>
    <w:rsid w:val="30476464"/>
    <w:rsid w:val="3048A2C0"/>
    <w:rsid w:val="30495F5F"/>
    <w:rsid w:val="3049ED5F"/>
    <w:rsid w:val="304F195E"/>
    <w:rsid w:val="304FC5D2"/>
    <w:rsid w:val="30503D66"/>
    <w:rsid w:val="30507E56"/>
    <w:rsid w:val="3050F57E"/>
    <w:rsid w:val="3052540C"/>
    <w:rsid w:val="3058C623"/>
    <w:rsid w:val="305C734D"/>
    <w:rsid w:val="305CD410"/>
    <w:rsid w:val="305F7376"/>
    <w:rsid w:val="3060D9CC"/>
    <w:rsid w:val="306554FA"/>
    <w:rsid w:val="3065FEAC"/>
    <w:rsid w:val="30661B71"/>
    <w:rsid w:val="306876F2"/>
    <w:rsid w:val="306A5E19"/>
    <w:rsid w:val="306E5462"/>
    <w:rsid w:val="306EEDD5"/>
    <w:rsid w:val="30709067"/>
    <w:rsid w:val="30715E4E"/>
    <w:rsid w:val="3071889C"/>
    <w:rsid w:val="3073CD41"/>
    <w:rsid w:val="3074D883"/>
    <w:rsid w:val="30763641"/>
    <w:rsid w:val="30789BBD"/>
    <w:rsid w:val="3078C98C"/>
    <w:rsid w:val="307A33B5"/>
    <w:rsid w:val="3080C231"/>
    <w:rsid w:val="30877958"/>
    <w:rsid w:val="3088BCD8"/>
    <w:rsid w:val="308945EA"/>
    <w:rsid w:val="308D295F"/>
    <w:rsid w:val="3090811C"/>
    <w:rsid w:val="309228C6"/>
    <w:rsid w:val="3093A0F9"/>
    <w:rsid w:val="30962649"/>
    <w:rsid w:val="3096BB73"/>
    <w:rsid w:val="3097C342"/>
    <w:rsid w:val="309CA229"/>
    <w:rsid w:val="309D5C0C"/>
    <w:rsid w:val="309E30A2"/>
    <w:rsid w:val="30A0421F"/>
    <w:rsid w:val="30A121E6"/>
    <w:rsid w:val="30A424EF"/>
    <w:rsid w:val="30A78F7B"/>
    <w:rsid w:val="30A7DA02"/>
    <w:rsid w:val="30A8D3F1"/>
    <w:rsid w:val="30A915B4"/>
    <w:rsid w:val="30AA5AC2"/>
    <w:rsid w:val="30B01465"/>
    <w:rsid w:val="30B165AA"/>
    <w:rsid w:val="30B32B9A"/>
    <w:rsid w:val="30B5D5F5"/>
    <w:rsid w:val="30B7C1AB"/>
    <w:rsid w:val="30B7EA95"/>
    <w:rsid w:val="30B87489"/>
    <w:rsid w:val="30B8DBDB"/>
    <w:rsid w:val="30BB1145"/>
    <w:rsid w:val="30BBE173"/>
    <w:rsid w:val="30BBE4B4"/>
    <w:rsid w:val="30BC28C7"/>
    <w:rsid w:val="30BCC5A4"/>
    <w:rsid w:val="30BF025D"/>
    <w:rsid w:val="30C19E83"/>
    <w:rsid w:val="30C2D93F"/>
    <w:rsid w:val="30C40CDC"/>
    <w:rsid w:val="30C6E8C2"/>
    <w:rsid w:val="30CD16FC"/>
    <w:rsid w:val="30CDD7C9"/>
    <w:rsid w:val="30D0A0E1"/>
    <w:rsid w:val="30D204EE"/>
    <w:rsid w:val="30D23B2B"/>
    <w:rsid w:val="30D32937"/>
    <w:rsid w:val="30D35FC9"/>
    <w:rsid w:val="30D3E4F8"/>
    <w:rsid w:val="30D4C42E"/>
    <w:rsid w:val="30D77A03"/>
    <w:rsid w:val="30D7BEF2"/>
    <w:rsid w:val="30D96032"/>
    <w:rsid w:val="30E0B579"/>
    <w:rsid w:val="30E1F54E"/>
    <w:rsid w:val="30E6AF30"/>
    <w:rsid w:val="30E94755"/>
    <w:rsid w:val="30EB0B43"/>
    <w:rsid w:val="30EB8A55"/>
    <w:rsid w:val="30EE5AE0"/>
    <w:rsid w:val="30F045EC"/>
    <w:rsid w:val="30F5E154"/>
    <w:rsid w:val="30F6A0BF"/>
    <w:rsid w:val="30F7516F"/>
    <w:rsid w:val="30F848B5"/>
    <w:rsid w:val="30F8887E"/>
    <w:rsid w:val="30FB708C"/>
    <w:rsid w:val="30FDEDE6"/>
    <w:rsid w:val="3102F912"/>
    <w:rsid w:val="3104002E"/>
    <w:rsid w:val="310A7DF0"/>
    <w:rsid w:val="310BA9D1"/>
    <w:rsid w:val="310E9BB4"/>
    <w:rsid w:val="310EB99D"/>
    <w:rsid w:val="31149762"/>
    <w:rsid w:val="311C3CA0"/>
    <w:rsid w:val="311E6AE7"/>
    <w:rsid w:val="312B9E56"/>
    <w:rsid w:val="312D382B"/>
    <w:rsid w:val="312F7783"/>
    <w:rsid w:val="3130A878"/>
    <w:rsid w:val="3135E504"/>
    <w:rsid w:val="31367138"/>
    <w:rsid w:val="313AEBE9"/>
    <w:rsid w:val="3141B853"/>
    <w:rsid w:val="31423EDD"/>
    <w:rsid w:val="3142CEF5"/>
    <w:rsid w:val="3149A396"/>
    <w:rsid w:val="314ABBF0"/>
    <w:rsid w:val="314B59A7"/>
    <w:rsid w:val="314B5D05"/>
    <w:rsid w:val="314B8596"/>
    <w:rsid w:val="314C6E6C"/>
    <w:rsid w:val="314D9E82"/>
    <w:rsid w:val="314E0DB2"/>
    <w:rsid w:val="314F99D9"/>
    <w:rsid w:val="31526B15"/>
    <w:rsid w:val="3153AE51"/>
    <w:rsid w:val="31540505"/>
    <w:rsid w:val="3156026A"/>
    <w:rsid w:val="3157EA7A"/>
    <w:rsid w:val="31588CB2"/>
    <w:rsid w:val="315976DB"/>
    <w:rsid w:val="315DED2F"/>
    <w:rsid w:val="3160A46D"/>
    <w:rsid w:val="3160D739"/>
    <w:rsid w:val="316254CB"/>
    <w:rsid w:val="3162CFD2"/>
    <w:rsid w:val="3163F19D"/>
    <w:rsid w:val="3165B981"/>
    <w:rsid w:val="3166057B"/>
    <w:rsid w:val="31681D82"/>
    <w:rsid w:val="31685C75"/>
    <w:rsid w:val="316916CD"/>
    <w:rsid w:val="316A26EA"/>
    <w:rsid w:val="316CBE90"/>
    <w:rsid w:val="316D38C0"/>
    <w:rsid w:val="317086F3"/>
    <w:rsid w:val="31719E02"/>
    <w:rsid w:val="3174B6AC"/>
    <w:rsid w:val="3176C1B2"/>
    <w:rsid w:val="31785D56"/>
    <w:rsid w:val="317A8312"/>
    <w:rsid w:val="317BCCDA"/>
    <w:rsid w:val="317CD7CC"/>
    <w:rsid w:val="317DB8F5"/>
    <w:rsid w:val="317F43A6"/>
    <w:rsid w:val="31846B91"/>
    <w:rsid w:val="31865E9D"/>
    <w:rsid w:val="3186A7B0"/>
    <w:rsid w:val="3188D2F5"/>
    <w:rsid w:val="318A7587"/>
    <w:rsid w:val="318B6DF6"/>
    <w:rsid w:val="318CD097"/>
    <w:rsid w:val="318E361F"/>
    <w:rsid w:val="319419F6"/>
    <w:rsid w:val="31979939"/>
    <w:rsid w:val="3198C995"/>
    <w:rsid w:val="3198CD65"/>
    <w:rsid w:val="3199279F"/>
    <w:rsid w:val="319B59BF"/>
    <w:rsid w:val="319B8C39"/>
    <w:rsid w:val="319C89F1"/>
    <w:rsid w:val="319DCE82"/>
    <w:rsid w:val="31A76C32"/>
    <w:rsid w:val="31AC8E46"/>
    <w:rsid w:val="31B324B5"/>
    <w:rsid w:val="31BA3548"/>
    <w:rsid w:val="31BE25FD"/>
    <w:rsid w:val="31BE984F"/>
    <w:rsid w:val="31BF577D"/>
    <w:rsid w:val="31C1E25B"/>
    <w:rsid w:val="31C4283B"/>
    <w:rsid w:val="31C535B8"/>
    <w:rsid w:val="31C58BF0"/>
    <w:rsid w:val="31C60B17"/>
    <w:rsid w:val="31CD4824"/>
    <w:rsid w:val="31CF0EC6"/>
    <w:rsid w:val="31D13C30"/>
    <w:rsid w:val="31D8AB7F"/>
    <w:rsid w:val="31D8F6E6"/>
    <w:rsid w:val="31D9F2C9"/>
    <w:rsid w:val="31DA80C4"/>
    <w:rsid w:val="31DC36A3"/>
    <w:rsid w:val="31DE1F0D"/>
    <w:rsid w:val="31DE23FA"/>
    <w:rsid w:val="31DF3605"/>
    <w:rsid w:val="31DF7317"/>
    <w:rsid w:val="31E2B225"/>
    <w:rsid w:val="31E2F797"/>
    <w:rsid w:val="31E4C1B1"/>
    <w:rsid w:val="31E4DAF1"/>
    <w:rsid w:val="31EE9EE5"/>
    <w:rsid w:val="31EF58EF"/>
    <w:rsid w:val="31F00EE9"/>
    <w:rsid w:val="31F13178"/>
    <w:rsid w:val="31F661B8"/>
    <w:rsid w:val="31FBA07A"/>
    <w:rsid w:val="31FE2182"/>
    <w:rsid w:val="31FF4F24"/>
    <w:rsid w:val="3200BABD"/>
    <w:rsid w:val="320274EF"/>
    <w:rsid w:val="320332E8"/>
    <w:rsid w:val="320509CA"/>
    <w:rsid w:val="32051B46"/>
    <w:rsid w:val="3206B98C"/>
    <w:rsid w:val="3208A845"/>
    <w:rsid w:val="32092439"/>
    <w:rsid w:val="3209A982"/>
    <w:rsid w:val="320A19D9"/>
    <w:rsid w:val="320CFF11"/>
    <w:rsid w:val="320E7F1F"/>
    <w:rsid w:val="320F86E1"/>
    <w:rsid w:val="321155A9"/>
    <w:rsid w:val="3211C8E5"/>
    <w:rsid w:val="3211FBA3"/>
    <w:rsid w:val="32135545"/>
    <w:rsid w:val="32153676"/>
    <w:rsid w:val="321A0BE1"/>
    <w:rsid w:val="321AD7DD"/>
    <w:rsid w:val="321DA6E0"/>
    <w:rsid w:val="32214F15"/>
    <w:rsid w:val="32217B86"/>
    <w:rsid w:val="32250FE8"/>
    <w:rsid w:val="322B2B3D"/>
    <w:rsid w:val="322D8B51"/>
    <w:rsid w:val="322E0331"/>
    <w:rsid w:val="322E31DA"/>
    <w:rsid w:val="322E87A5"/>
    <w:rsid w:val="323008DE"/>
    <w:rsid w:val="3230D1A9"/>
    <w:rsid w:val="32323783"/>
    <w:rsid w:val="3234341B"/>
    <w:rsid w:val="3235EB0F"/>
    <w:rsid w:val="32385320"/>
    <w:rsid w:val="323B1418"/>
    <w:rsid w:val="323FACD9"/>
    <w:rsid w:val="32405007"/>
    <w:rsid w:val="32480386"/>
    <w:rsid w:val="324910CB"/>
    <w:rsid w:val="324D7C2F"/>
    <w:rsid w:val="32503408"/>
    <w:rsid w:val="3251AF11"/>
    <w:rsid w:val="3256AF71"/>
    <w:rsid w:val="3256C7DA"/>
    <w:rsid w:val="3257C1A7"/>
    <w:rsid w:val="325C6460"/>
    <w:rsid w:val="325CC247"/>
    <w:rsid w:val="325F7645"/>
    <w:rsid w:val="3266DFEB"/>
    <w:rsid w:val="3269C05B"/>
    <w:rsid w:val="326C7470"/>
    <w:rsid w:val="326D6F07"/>
    <w:rsid w:val="326DE88C"/>
    <w:rsid w:val="326E07A1"/>
    <w:rsid w:val="326EC39F"/>
    <w:rsid w:val="326F3935"/>
    <w:rsid w:val="3271C2DC"/>
    <w:rsid w:val="32749E84"/>
    <w:rsid w:val="3276C200"/>
    <w:rsid w:val="3277CC10"/>
    <w:rsid w:val="32786085"/>
    <w:rsid w:val="327CFEB9"/>
    <w:rsid w:val="327F8EF7"/>
    <w:rsid w:val="32803205"/>
    <w:rsid w:val="32816979"/>
    <w:rsid w:val="3281AA5D"/>
    <w:rsid w:val="3283436C"/>
    <w:rsid w:val="32851C29"/>
    <w:rsid w:val="32890C02"/>
    <w:rsid w:val="328AC664"/>
    <w:rsid w:val="328B90A0"/>
    <w:rsid w:val="328C0CEA"/>
    <w:rsid w:val="328C7762"/>
    <w:rsid w:val="328EFC46"/>
    <w:rsid w:val="3290CB1E"/>
    <w:rsid w:val="329241E2"/>
    <w:rsid w:val="3293A3AF"/>
    <w:rsid w:val="3295530C"/>
    <w:rsid w:val="329615D4"/>
    <w:rsid w:val="32975267"/>
    <w:rsid w:val="3298D3A7"/>
    <w:rsid w:val="32995034"/>
    <w:rsid w:val="329AB5E7"/>
    <w:rsid w:val="329BE9B4"/>
    <w:rsid w:val="329D2334"/>
    <w:rsid w:val="32A02C1C"/>
    <w:rsid w:val="32A02C86"/>
    <w:rsid w:val="32A32B83"/>
    <w:rsid w:val="32A4B627"/>
    <w:rsid w:val="32A58D92"/>
    <w:rsid w:val="32A70BE6"/>
    <w:rsid w:val="32A7D8E3"/>
    <w:rsid w:val="32A97AAB"/>
    <w:rsid w:val="32AAA745"/>
    <w:rsid w:val="32AADC58"/>
    <w:rsid w:val="32AB6867"/>
    <w:rsid w:val="32AC5C95"/>
    <w:rsid w:val="32ACF718"/>
    <w:rsid w:val="32B14B6C"/>
    <w:rsid w:val="32B17E9F"/>
    <w:rsid w:val="32B9ADBF"/>
    <w:rsid w:val="32BD5235"/>
    <w:rsid w:val="32BE8872"/>
    <w:rsid w:val="32C4C8EB"/>
    <w:rsid w:val="32C57194"/>
    <w:rsid w:val="32CE2699"/>
    <w:rsid w:val="32CE53A3"/>
    <w:rsid w:val="32CF2DC8"/>
    <w:rsid w:val="32D2836B"/>
    <w:rsid w:val="32D41390"/>
    <w:rsid w:val="32D7DA81"/>
    <w:rsid w:val="32DBC747"/>
    <w:rsid w:val="32DC39B3"/>
    <w:rsid w:val="32DD29CD"/>
    <w:rsid w:val="32DE66FF"/>
    <w:rsid w:val="32E00C3E"/>
    <w:rsid w:val="32E26E05"/>
    <w:rsid w:val="32E4B061"/>
    <w:rsid w:val="32E5462C"/>
    <w:rsid w:val="32E61277"/>
    <w:rsid w:val="32E6C86C"/>
    <w:rsid w:val="32E8C40E"/>
    <w:rsid w:val="32EBCE62"/>
    <w:rsid w:val="32EBE204"/>
    <w:rsid w:val="32EC9F2C"/>
    <w:rsid w:val="32F3FEE2"/>
    <w:rsid w:val="32F6A647"/>
    <w:rsid w:val="32F6CCAA"/>
    <w:rsid w:val="32F75836"/>
    <w:rsid w:val="32F87447"/>
    <w:rsid w:val="32FF7D06"/>
    <w:rsid w:val="3300386C"/>
    <w:rsid w:val="3301F4C2"/>
    <w:rsid w:val="3302E26A"/>
    <w:rsid w:val="33033988"/>
    <w:rsid w:val="3303D731"/>
    <w:rsid w:val="33044CEE"/>
    <w:rsid w:val="33047F69"/>
    <w:rsid w:val="33054292"/>
    <w:rsid w:val="3306C516"/>
    <w:rsid w:val="3309BB2D"/>
    <w:rsid w:val="330E435E"/>
    <w:rsid w:val="331038F9"/>
    <w:rsid w:val="3313C9C2"/>
    <w:rsid w:val="3314110B"/>
    <w:rsid w:val="33165373"/>
    <w:rsid w:val="3316CFBB"/>
    <w:rsid w:val="33174D67"/>
    <w:rsid w:val="33194B2D"/>
    <w:rsid w:val="331CDA93"/>
    <w:rsid w:val="331DF3C8"/>
    <w:rsid w:val="331F657A"/>
    <w:rsid w:val="331F927F"/>
    <w:rsid w:val="33236D53"/>
    <w:rsid w:val="332860D4"/>
    <w:rsid w:val="3328E4BB"/>
    <w:rsid w:val="332B0DFF"/>
    <w:rsid w:val="333111B8"/>
    <w:rsid w:val="33374EB0"/>
    <w:rsid w:val="33388F39"/>
    <w:rsid w:val="333A02AE"/>
    <w:rsid w:val="333A7353"/>
    <w:rsid w:val="333B5D06"/>
    <w:rsid w:val="333FEC38"/>
    <w:rsid w:val="3341F71A"/>
    <w:rsid w:val="3344E5F2"/>
    <w:rsid w:val="3348FDF8"/>
    <w:rsid w:val="334BD850"/>
    <w:rsid w:val="335DB65C"/>
    <w:rsid w:val="335EC830"/>
    <w:rsid w:val="33603CCD"/>
    <w:rsid w:val="33625601"/>
    <w:rsid w:val="336265CE"/>
    <w:rsid w:val="3363ED2A"/>
    <w:rsid w:val="3364419A"/>
    <w:rsid w:val="33680D5D"/>
    <w:rsid w:val="336BADD3"/>
    <w:rsid w:val="336DC25B"/>
    <w:rsid w:val="33741B22"/>
    <w:rsid w:val="337499D5"/>
    <w:rsid w:val="33762A65"/>
    <w:rsid w:val="337634C2"/>
    <w:rsid w:val="33789E2D"/>
    <w:rsid w:val="337A54D8"/>
    <w:rsid w:val="337BD73D"/>
    <w:rsid w:val="337C59C1"/>
    <w:rsid w:val="33838A25"/>
    <w:rsid w:val="3385CE8A"/>
    <w:rsid w:val="3386B9CC"/>
    <w:rsid w:val="33878D22"/>
    <w:rsid w:val="33881AF4"/>
    <w:rsid w:val="3389B4F3"/>
    <w:rsid w:val="338C70E6"/>
    <w:rsid w:val="338C992C"/>
    <w:rsid w:val="338CC867"/>
    <w:rsid w:val="338E5BEB"/>
    <w:rsid w:val="338FA955"/>
    <w:rsid w:val="3391B224"/>
    <w:rsid w:val="3394D94D"/>
    <w:rsid w:val="33956E37"/>
    <w:rsid w:val="33960D6B"/>
    <w:rsid w:val="33992BB1"/>
    <w:rsid w:val="339B43E1"/>
    <w:rsid w:val="339B84E1"/>
    <w:rsid w:val="339BBC73"/>
    <w:rsid w:val="339F30BB"/>
    <w:rsid w:val="33A0FF27"/>
    <w:rsid w:val="33A2726A"/>
    <w:rsid w:val="33AA93D1"/>
    <w:rsid w:val="33ABD2D7"/>
    <w:rsid w:val="33AC58B3"/>
    <w:rsid w:val="33AE3299"/>
    <w:rsid w:val="33AF1665"/>
    <w:rsid w:val="33B06ED9"/>
    <w:rsid w:val="33B10A0F"/>
    <w:rsid w:val="33B2D761"/>
    <w:rsid w:val="33B430C8"/>
    <w:rsid w:val="33B5E735"/>
    <w:rsid w:val="33B6B8AA"/>
    <w:rsid w:val="33B94183"/>
    <w:rsid w:val="33BD403C"/>
    <w:rsid w:val="33C01FC1"/>
    <w:rsid w:val="33C2C2C9"/>
    <w:rsid w:val="33C2D080"/>
    <w:rsid w:val="33C2DCEC"/>
    <w:rsid w:val="33C4FB34"/>
    <w:rsid w:val="33C808B0"/>
    <w:rsid w:val="33C97C7A"/>
    <w:rsid w:val="33CBB8CF"/>
    <w:rsid w:val="33CEB3F7"/>
    <w:rsid w:val="33CF9EED"/>
    <w:rsid w:val="33D07DFF"/>
    <w:rsid w:val="33D146CA"/>
    <w:rsid w:val="33D55E22"/>
    <w:rsid w:val="33D604E9"/>
    <w:rsid w:val="33D6E23B"/>
    <w:rsid w:val="33D75C76"/>
    <w:rsid w:val="33D8AD13"/>
    <w:rsid w:val="33D94E08"/>
    <w:rsid w:val="33D9B522"/>
    <w:rsid w:val="33DA602B"/>
    <w:rsid w:val="33DABE42"/>
    <w:rsid w:val="33DE703C"/>
    <w:rsid w:val="33DF503F"/>
    <w:rsid w:val="33DF6831"/>
    <w:rsid w:val="33E12966"/>
    <w:rsid w:val="33E4249D"/>
    <w:rsid w:val="33E43662"/>
    <w:rsid w:val="33E66BEA"/>
    <w:rsid w:val="33E8FADF"/>
    <w:rsid w:val="33EC4D9C"/>
    <w:rsid w:val="33EC9B48"/>
    <w:rsid w:val="33ED1A98"/>
    <w:rsid w:val="33ED4747"/>
    <w:rsid w:val="33EFC0A6"/>
    <w:rsid w:val="33F0F242"/>
    <w:rsid w:val="33F193CC"/>
    <w:rsid w:val="33F1E665"/>
    <w:rsid w:val="33F2E082"/>
    <w:rsid w:val="33F2FDC7"/>
    <w:rsid w:val="33F38C20"/>
    <w:rsid w:val="33F4D4BF"/>
    <w:rsid w:val="33F531AC"/>
    <w:rsid w:val="33F573A9"/>
    <w:rsid w:val="33F79157"/>
    <w:rsid w:val="33FB25F9"/>
    <w:rsid w:val="33FC2218"/>
    <w:rsid w:val="33FCB950"/>
    <w:rsid w:val="33FDCDCE"/>
    <w:rsid w:val="3400E616"/>
    <w:rsid w:val="3400EF1F"/>
    <w:rsid w:val="3402CFC8"/>
    <w:rsid w:val="3403EFAD"/>
    <w:rsid w:val="3404661B"/>
    <w:rsid w:val="34057EEC"/>
    <w:rsid w:val="340A36C6"/>
    <w:rsid w:val="340B0EC2"/>
    <w:rsid w:val="340B587B"/>
    <w:rsid w:val="340BC3A6"/>
    <w:rsid w:val="3414BE94"/>
    <w:rsid w:val="3415035D"/>
    <w:rsid w:val="341731E1"/>
    <w:rsid w:val="341ACE44"/>
    <w:rsid w:val="341E4C5E"/>
    <w:rsid w:val="3424043F"/>
    <w:rsid w:val="342CBDEA"/>
    <w:rsid w:val="34314940"/>
    <w:rsid w:val="3434FAE4"/>
    <w:rsid w:val="343B9AAC"/>
    <w:rsid w:val="343F2D24"/>
    <w:rsid w:val="343FF591"/>
    <w:rsid w:val="3440A88D"/>
    <w:rsid w:val="344197F9"/>
    <w:rsid w:val="3441D188"/>
    <w:rsid w:val="34460B83"/>
    <w:rsid w:val="34468074"/>
    <w:rsid w:val="344D33CF"/>
    <w:rsid w:val="344F1F0F"/>
    <w:rsid w:val="3451A558"/>
    <w:rsid w:val="3451D30C"/>
    <w:rsid w:val="34553946"/>
    <w:rsid w:val="345683F7"/>
    <w:rsid w:val="3457BE4B"/>
    <w:rsid w:val="3459D696"/>
    <w:rsid w:val="345FD1D1"/>
    <w:rsid w:val="3466597D"/>
    <w:rsid w:val="346855BB"/>
    <w:rsid w:val="3468CBB0"/>
    <w:rsid w:val="3469529C"/>
    <w:rsid w:val="346E0665"/>
    <w:rsid w:val="346E2C1F"/>
    <w:rsid w:val="34708AAF"/>
    <w:rsid w:val="347141C4"/>
    <w:rsid w:val="3471AF06"/>
    <w:rsid w:val="34746115"/>
    <w:rsid w:val="3476CCE2"/>
    <w:rsid w:val="34776454"/>
    <w:rsid w:val="3478226C"/>
    <w:rsid w:val="3478FA2E"/>
    <w:rsid w:val="347B4775"/>
    <w:rsid w:val="347CA6C8"/>
    <w:rsid w:val="347F77EE"/>
    <w:rsid w:val="3480A458"/>
    <w:rsid w:val="3485B894"/>
    <w:rsid w:val="348ADBFB"/>
    <w:rsid w:val="348C751F"/>
    <w:rsid w:val="348F1035"/>
    <w:rsid w:val="348FA92C"/>
    <w:rsid w:val="3492F20B"/>
    <w:rsid w:val="34946E74"/>
    <w:rsid w:val="34951861"/>
    <w:rsid w:val="3498AA5B"/>
    <w:rsid w:val="349B2A39"/>
    <w:rsid w:val="349BEE0D"/>
    <w:rsid w:val="349BF589"/>
    <w:rsid w:val="349CDADD"/>
    <w:rsid w:val="349D8449"/>
    <w:rsid w:val="349DBD86"/>
    <w:rsid w:val="349E3D92"/>
    <w:rsid w:val="34A145C4"/>
    <w:rsid w:val="34A1F158"/>
    <w:rsid w:val="34A2FF8A"/>
    <w:rsid w:val="34A46193"/>
    <w:rsid w:val="34AA01B2"/>
    <w:rsid w:val="34AA6930"/>
    <w:rsid w:val="34AEB826"/>
    <w:rsid w:val="34B0A42B"/>
    <w:rsid w:val="34B12994"/>
    <w:rsid w:val="34B14ECE"/>
    <w:rsid w:val="34B26E79"/>
    <w:rsid w:val="34B3DF79"/>
    <w:rsid w:val="34B57A6F"/>
    <w:rsid w:val="34B5A997"/>
    <w:rsid w:val="34B85832"/>
    <w:rsid w:val="34B97A71"/>
    <w:rsid w:val="34BC3ADB"/>
    <w:rsid w:val="34BC4FA3"/>
    <w:rsid w:val="34BEAE61"/>
    <w:rsid w:val="34C2BDEF"/>
    <w:rsid w:val="34C7E4A0"/>
    <w:rsid w:val="34C90002"/>
    <w:rsid w:val="34CAB062"/>
    <w:rsid w:val="34CAEFFB"/>
    <w:rsid w:val="34CB2E90"/>
    <w:rsid w:val="34CC2CFA"/>
    <w:rsid w:val="34D11BDF"/>
    <w:rsid w:val="34D6D034"/>
    <w:rsid w:val="34D727BC"/>
    <w:rsid w:val="34D79BCE"/>
    <w:rsid w:val="34D7D114"/>
    <w:rsid w:val="34DA9BCB"/>
    <w:rsid w:val="34DB6A9C"/>
    <w:rsid w:val="34DBD5B8"/>
    <w:rsid w:val="34DD8DA9"/>
    <w:rsid w:val="34E10C1B"/>
    <w:rsid w:val="34E117FC"/>
    <w:rsid w:val="34E482A1"/>
    <w:rsid w:val="34E8D0CA"/>
    <w:rsid w:val="34ED79D9"/>
    <w:rsid w:val="34ED8C7E"/>
    <w:rsid w:val="34F05C0B"/>
    <w:rsid w:val="34F21EE8"/>
    <w:rsid w:val="34F41A1F"/>
    <w:rsid w:val="34F4477C"/>
    <w:rsid w:val="34FA223D"/>
    <w:rsid w:val="34FAF6FD"/>
    <w:rsid w:val="34FB8473"/>
    <w:rsid w:val="34FD3E4F"/>
    <w:rsid w:val="34FE3F43"/>
    <w:rsid w:val="34FF2062"/>
    <w:rsid w:val="3501BDD4"/>
    <w:rsid w:val="3501BE07"/>
    <w:rsid w:val="3504270F"/>
    <w:rsid w:val="3505CA9E"/>
    <w:rsid w:val="350788B3"/>
    <w:rsid w:val="3507AADB"/>
    <w:rsid w:val="3508583C"/>
    <w:rsid w:val="350B513B"/>
    <w:rsid w:val="350C6EA9"/>
    <w:rsid w:val="350F1B1B"/>
    <w:rsid w:val="350FAEA3"/>
    <w:rsid w:val="350FFC99"/>
    <w:rsid w:val="3511FB84"/>
    <w:rsid w:val="351388B5"/>
    <w:rsid w:val="35162A90"/>
    <w:rsid w:val="3518613F"/>
    <w:rsid w:val="351B4292"/>
    <w:rsid w:val="351F2123"/>
    <w:rsid w:val="352996A9"/>
    <w:rsid w:val="352BDAAF"/>
    <w:rsid w:val="3530792D"/>
    <w:rsid w:val="3531FE72"/>
    <w:rsid w:val="3533670C"/>
    <w:rsid w:val="3533E13F"/>
    <w:rsid w:val="3535831E"/>
    <w:rsid w:val="3536A1D3"/>
    <w:rsid w:val="3536EFE6"/>
    <w:rsid w:val="3536FE5C"/>
    <w:rsid w:val="35383129"/>
    <w:rsid w:val="353B9527"/>
    <w:rsid w:val="353DD4C8"/>
    <w:rsid w:val="3540A090"/>
    <w:rsid w:val="3541A03E"/>
    <w:rsid w:val="3541BEF9"/>
    <w:rsid w:val="3542BF40"/>
    <w:rsid w:val="354448E9"/>
    <w:rsid w:val="35483A3D"/>
    <w:rsid w:val="3548ABF1"/>
    <w:rsid w:val="3548CEF7"/>
    <w:rsid w:val="354907EB"/>
    <w:rsid w:val="354D7F02"/>
    <w:rsid w:val="354E16AB"/>
    <w:rsid w:val="355110B9"/>
    <w:rsid w:val="355371B9"/>
    <w:rsid w:val="35553FFF"/>
    <w:rsid w:val="355754E3"/>
    <w:rsid w:val="355779A5"/>
    <w:rsid w:val="355AD4D1"/>
    <w:rsid w:val="355C7BA1"/>
    <w:rsid w:val="355F9228"/>
    <w:rsid w:val="356098C4"/>
    <w:rsid w:val="35609C5A"/>
    <w:rsid w:val="3563BFEF"/>
    <w:rsid w:val="356777A3"/>
    <w:rsid w:val="35681A8A"/>
    <w:rsid w:val="3569D94B"/>
    <w:rsid w:val="356A07A6"/>
    <w:rsid w:val="356A0E6D"/>
    <w:rsid w:val="356D0468"/>
    <w:rsid w:val="356FFFDB"/>
    <w:rsid w:val="35702915"/>
    <w:rsid w:val="3570BD32"/>
    <w:rsid w:val="3571EDD6"/>
    <w:rsid w:val="35733277"/>
    <w:rsid w:val="35780F06"/>
    <w:rsid w:val="357B498C"/>
    <w:rsid w:val="357C16E6"/>
    <w:rsid w:val="357FC75F"/>
    <w:rsid w:val="3580E45E"/>
    <w:rsid w:val="3582A5A7"/>
    <w:rsid w:val="3584CC1A"/>
    <w:rsid w:val="35858597"/>
    <w:rsid w:val="3586961C"/>
    <w:rsid w:val="358770A5"/>
    <w:rsid w:val="358A5CBE"/>
    <w:rsid w:val="358A6F18"/>
    <w:rsid w:val="358B7597"/>
    <w:rsid w:val="358E337F"/>
    <w:rsid w:val="358F0CF4"/>
    <w:rsid w:val="359589C1"/>
    <w:rsid w:val="35963BC4"/>
    <w:rsid w:val="35967F8F"/>
    <w:rsid w:val="359C1BBB"/>
    <w:rsid w:val="35A2BD68"/>
    <w:rsid w:val="35A2C675"/>
    <w:rsid w:val="35A59684"/>
    <w:rsid w:val="35A6A93E"/>
    <w:rsid w:val="35A7234A"/>
    <w:rsid w:val="35AC2F02"/>
    <w:rsid w:val="35AC95C8"/>
    <w:rsid w:val="35AD2A95"/>
    <w:rsid w:val="35AEE7D7"/>
    <w:rsid w:val="35AFB9B3"/>
    <w:rsid w:val="35B222C6"/>
    <w:rsid w:val="35B556E0"/>
    <w:rsid w:val="35BAF189"/>
    <w:rsid w:val="35BC6B95"/>
    <w:rsid w:val="35BF2EE9"/>
    <w:rsid w:val="35C0B844"/>
    <w:rsid w:val="35C39BD2"/>
    <w:rsid w:val="35C48F3F"/>
    <w:rsid w:val="35C5E832"/>
    <w:rsid w:val="35C612A8"/>
    <w:rsid w:val="35C74A34"/>
    <w:rsid w:val="35C817A0"/>
    <w:rsid w:val="35CC1FEA"/>
    <w:rsid w:val="35CC3C0E"/>
    <w:rsid w:val="35CD6D26"/>
    <w:rsid w:val="35CE5CFB"/>
    <w:rsid w:val="35CFB599"/>
    <w:rsid w:val="35CFEC29"/>
    <w:rsid w:val="35CFF397"/>
    <w:rsid w:val="35D02778"/>
    <w:rsid w:val="35D3EC65"/>
    <w:rsid w:val="35D4882A"/>
    <w:rsid w:val="35D51CEB"/>
    <w:rsid w:val="35D88741"/>
    <w:rsid w:val="35D8E6C8"/>
    <w:rsid w:val="35D9E6E3"/>
    <w:rsid w:val="35DAEE6B"/>
    <w:rsid w:val="35E002BE"/>
    <w:rsid w:val="35E02F5A"/>
    <w:rsid w:val="35E1BFFE"/>
    <w:rsid w:val="35E1C529"/>
    <w:rsid w:val="35E3CB46"/>
    <w:rsid w:val="35E529CD"/>
    <w:rsid w:val="35E71579"/>
    <w:rsid w:val="35E90161"/>
    <w:rsid w:val="35E9266A"/>
    <w:rsid w:val="35EB10B9"/>
    <w:rsid w:val="35ECC2AF"/>
    <w:rsid w:val="35EDFD03"/>
    <w:rsid w:val="35EE3409"/>
    <w:rsid w:val="35EFB50A"/>
    <w:rsid w:val="35F037F9"/>
    <w:rsid w:val="35F1B45C"/>
    <w:rsid w:val="35F23C72"/>
    <w:rsid w:val="35F30F58"/>
    <w:rsid w:val="35F5E774"/>
    <w:rsid w:val="35F83BF3"/>
    <w:rsid w:val="35FB736A"/>
    <w:rsid w:val="35FDB3D8"/>
    <w:rsid w:val="35FE9903"/>
    <w:rsid w:val="360119EE"/>
    <w:rsid w:val="36063937"/>
    <w:rsid w:val="3606A322"/>
    <w:rsid w:val="360F20B7"/>
    <w:rsid w:val="36134232"/>
    <w:rsid w:val="36169985"/>
    <w:rsid w:val="3619976A"/>
    <w:rsid w:val="361B649D"/>
    <w:rsid w:val="361C6C26"/>
    <w:rsid w:val="361CE366"/>
    <w:rsid w:val="361DAFE6"/>
    <w:rsid w:val="361DDD18"/>
    <w:rsid w:val="361FF87F"/>
    <w:rsid w:val="36211864"/>
    <w:rsid w:val="362160EE"/>
    <w:rsid w:val="36237EBC"/>
    <w:rsid w:val="3624D7B3"/>
    <w:rsid w:val="3625C30A"/>
    <w:rsid w:val="36261A62"/>
    <w:rsid w:val="3629D535"/>
    <w:rsid w:val="362A21CC"/>
    <w:rsid w:val="362AE362"/>
    <w:rsid w:val="362D7ABF"/>
    <w:rsid w:val="362D9CC7"/>
    <w:rsid w:val="362DF5C1"/>
    <w:rsid w:val="362F4049"/>
    <w:rsid w:val="36303601"/>
    <w:rsid w:val="363186CB"/>
    <w:rsid w:val="363511EB"/>
    <w:rsid w:val="3636DB96"/>
    <w:rsid w:val="363C531B"/>
    <w:rsid w:val="363F198E"/>
    <w:rsid w:val="3640AEF1"/>
    <w:rsid w:val="3640F601"/>
    <w:rsid w:val="36429A03"/>
    <w:rsid w:val="36433522"/>
    <w:rsid w:val="364607E5"/>
    <w:rsid w:val="3646DF86"/>
    <w:rsid w:val="3655BC7D"/>
    <w:rsid w:val="36593D68"/>
    <w:rsid w:val="365AADB0"/>
    <w:rsid w:val="365F92F8"/>
    <w:rsid w:val="3660A8AE"/>
    <w:rsid w:val="36648D43"/>
    <w:rsid w:val="36653972"/>
    <w:rsid w:val="3665D78B"/>
    <w:rsid w:val="3666AA7E"/>
    <w:rsid w:val="3667D444"/>
    <w:rsid w:val="3668D87C"/>
    <w:rsid w:val="366CEF34"/>
    <w:rsid w:val="366D0AEE"/>
    <w:rsid w:val="366E0781"/>
    <w:rsid w:val="3670A1D9"/>
    <w:rsid w:val="3671B1F9"/>
    <w:rsid w:val="3671B99E"/>
    <w:rsid w:val="36729CCC"/>
    <w:rsid w:val="3672F81D"/>
    <w:rsid w:val="367547B8"/>
    <w:rsid w:val="367BEDD2"/>
    <w:rsid w:val="3681AB37"/>
    <w:rsid w:val="3681D6D7"/>
    <w:rsid w:val="368540C5"/>
    <w:rsid w:val="36873810"/>
    <w:rsid w:val="36879E59"/>
    <w:rsid w:val="368820F7"/>
    <w:rsid w:val="36883E9B"/>
    <w:rsid w:val="3689D67E"/>
    <w:rsid w:val="36900EF2"/>
    <w:rsid w:val="369096C8"/>
    <w:rsid w:val="36924554"/>
    <w:rsid w:val="3697535D"/>
    <w:rsid w:val="3697F0A2"/>
    <w:rsid w:val="3698B807"/>
    <w:rsid w:val="369AF6AE"/>
    <w:rsid w:val="369B70D6"/>
    <w:rsid w:val="369C523A"/>
    <w:rsid w:val="369DEB5C"/>
    <w:rsid w:val="36A101C8"/>
    <w:rsid w:val="36A16B61"/>
    <w:rsid w:val="36A3F11D"/>
    <w:rsid w:val="36A459E9"/>
    <w:rsid w:val="36A81FB5"/>
    <w:rsid w:val="36A85B2C"/>
    <w:rsid w:val="36A8AF36"/>
    <w:rsid w:val="36A8B854"/>
    <w:rsid w:val="36A9D08D"/>
    <w:rsid w:val="36AD1BCF"/>
    <w:rsid w:val="36AE99DC"/>
    <w:rsid w:val="36AED296"/>
    <w:rsid w:val="36B03EEF"/>
    <w:rsid w:val="36B05900"/>
    <w:rsid w:val="36B0CE56"/>
    <w:rsid w:val="36B1A262"/>
    <w:rsid w:val="36B2D05D"/>
    <w:rsid w:val="36BE9612"/>
    <w:rsid w:val="36BEBFD4"/>
    <w:rsid w:val="36C1118B"/>
    <w:rsid w:val="36C11C69"/>
    <w:rsid w:val="36C2D89F"/>
    <w:rsid w:val="36C858AE"/>
    <w:rsid w:val="36C87394"/>
    <w:rsid w:val="36C8EC4F"/>
    <w:rsid w:val="36C95ED1"/>
    <w:rsid w:val="36CB990B"/>
    <w:rsid w:val="36CCE353"/>
    <w:rsid w:val="36D05A98"/>
    <w:rsid w:val="36D0D9F1"/>
    <w:rsid w:val="36D1AAEB"/>
    <w:rsid w:val="36D4CD3C"/>
    <w:rsid w:val="36D7ECB0"/>
    <w:rsid w:val="36DC22B8"/>
    <w:rsid w:val="36E1BBED"/>
    <w:rsid w:val="36E2DDA8"/>
    <w:rsid w:val="36E3B832"/>
    <w:rsid w:val="36E4C6CC"/>
    <w:rsid w:val="36EA1481"/>
    <w:rsid w:val="36EDF0D5"/>
    <w:rsid w:val="36EE2D3C"/>
    <w:rsid w:val="36EEB402"/>
    <w:rsid w:val="36EF88C3"/>
    <w:rsid w:val="36F22C9D"/>
    <w:rsid w:val="36F6B2E0"/>
    <w:rsid w:val="36F8AE27"/>
    <w:rsid w:val="36FA5F8C"/>
    <w:rsid w:val="36FF2E82"/>
    <w:rsid w:val="36FFC64F"/>
    <w:rsid w:val="370035B9"/>
    <w:rsid w:val="37009235"/>
    <w:rsid w:val="37009FFC"/>
    <w:rsid w:val="3701F113"/>
    <w:rsid w:val="370221E1"/>
    <w:rsid w:val="3703D463"/>
    <w:rsid w:val="3704F630"/>
    <w:rsid w:val="3706ACE8"/>
    <w:rsid w:val="3706E084"/>
    <w:rsid w:val="37089C41"/>
    <w:rsid w:val="3708E7A3"/>
    <w:rsid w:val="370A13C7"/>
    <w:rsid w:val="370AFD64"/>
    <w:rsid w:val="370DDBFE"/>
    <w:rsid w:val="3713326B"/>
    <w:rsid w:val="3713D8CB"/>
    <w:rsid w:val="371421FF"/>
    <w:rsid w:val="37170392"/>
    <w:rsid w:val="371DC526"/>
    <w:rsid w:val="371DDE50"/>
    <w:rsid w:val="37202917"/>
    <w:rsid w:val="3722645A"/>
    <w:rsid w:val="3722A90C"/>
    <w:rsid w:val="3726E224"/>
    <w:rsid w:val="3729A564"/>
    <w:rsid w:val="372F50A9"/>
    <w:rsid w:val="3730150A"/>
    <w:rsid w:val="3732261E"/>
    <w:rsid w:val="3732696C"/>
    <w:rsid w:val="3734B369"/>
    <w:rsid w:val="3734D9A7"/>
    <w:rsid w:val="3736D182"/>
    <w:rsid w:val="37377A50"/>
    <w:rsid w:val="3739025B"/>
    <w:rsid w:val="3739C9A2"/>
    <w:rsid w:val="373BE662"/>
    <w:rsid w:val="373C7927"/>
    <w:rsid w:val="373C8E2B"/>
    <w:rsid w:val="373D4CAD"/>
    <w:rsid w:val="373E804D"/>
    <w:rsid w:val="373ECDD3"/>
    <w:rsid w:val="373FE265"/>
    <w:rsid w:val="37421E6D"/>
    <w:rsid w:val="374686B3"/>
    <w:rsid w:val="3746ACEB"/>
    <w:rsid w:val="37491AC9"/>
    <w:rsid w:val="374AD68C"/>
    <w:rsid w:val="374B0479"/>
    <w:rsid w:val="374D3529"/>
    <w:rsid w:val="374E465E"/>
    <w:rsid w:val="37506091"/>
    <w:rsid w:val="37523BF1"/>
    <w:rsid w:val="37536E49"/>
    <w:rsid w:val="37550F07"/>
    <w:rsid w:val="375DC67F"/>
    <w:rsid w:val="375ECD8A"/>
    <w:rsid w:val="375F87BE"/>
    <w:rsid w:val="376039E3"/>
    <w:rsid w:val="3764FEEB"/>
    <w:rsid w:val="37651CD7"/>
    <w:rsid w:val="376536C3"/>
    <w:rsid w:val="37658B74"/>
    <w:rsid w:val="37672E61"/>
    <w:rsid w:val="3767E4AA"/>
    <w:rsid w:val="376854ED"/>
    <w:rsid w:val="376BE85D"/>
    <w:rsid w:val="376F12D6"/>
    <w:rsid w:val="3770017A"/>
    <w:rsid w:val="3771F05B"/>
    <w:rsid w:val="37725ACF"/>
    <w:rsid w:val="37726A4B"/>
    <w:rsid w:val="377297E1"/>
    <w:rsid w:val="3777F9F1"/>
    <w:rsid w:val="377923AF"/>
    <w:rsid w:val="3779C430"/>
    <w:rsid w:val="377B0409"/>
    <w:rsid w:val="377B1086"/>
    <w:rsid w:val="377EAA39"/>
    <w:rsid w:val="37828C67"/>
    <w:rsid w:val="3783743F"/>
    <w:rsid w:val="378593AA"/>
    <w:rsid w:val="378679C0"/>
    <w:rsid w:val="37879156"/>
    <w:rsid w:val="3787975B"/>
    <w:rsid w:val="3787C0CF"/>
    <w:rsid w:val="378958CB"/>
    <w:rsid w:val="378ADC82"/>
    <w:rsid w:val="378B30ED"/>
    <w:rsid w:val="378FD940"/>
    <w:rsid w:val="378FE3B7"/>
    <w:rsid w:val="379249B3"/>
    <w:rsid w:val="3795907F"/>
    <w:rsid w:val="3796FE34"/>
    <w:rsid w:val="379821AF"/>
    <w:rsid w:val="37984B2F"/>
    <w:rsid w:val="379BAA4C"/>
    <w:rsid w:val="379CD383"/>
    <w:rsid w:val="379D79AE"/>
    <w:rsid w:val="379E371B"/>
    <w:rsid w:val="37A1AE2F"/>
    <w:rsid w:val="37A2965B"/>
    <w:rsid w:val="37A346D8"/>
    <w:rsid w:val="37A5AFF7"/>
    <w:rsid w:val="37AB11C5"/>
    <w:rsid w:val="37AC4C4A"/>
    <w:rsid w:val="37AFAE21"/>
    <w:rsid w:val="37AFFA86"/>
    <w:rsid w:val="37B06D59"/>
    <w:rsid w:val="37B0A479"/>
    <w:rsid w:val="37B1A9BA"/>
    <w:rsid w:val="37B28ED9"/>
    <w:rsid w:val="37B389BC"/>
    <w:rsid w:val="37B4EFB6"/>
    <w:rsid w:val="37B53604"/>
    <w:rsid w:val="37B612AC"/>
    <w:rsid w:val="37B6BA4F"/>
    <w:rsid w:val="37B7A281"/>
    <w:rsid w:val="37B9988E"/>
    <w:rsid w:val="37BB68AA"/>
    <w:rsid w:val="37BCE4B3"/>
    <w:rsid w:val="37C07F10"/>
    <w:rsid w:val="37C10585"/>
    <w:rsid w:val="37C3BE6B"/>
    <w:rsid w:val="37C4A9E2"/>
    <w:rsid w:val="37C7F3C6"/>
    <w:rsid w:val="37CA7911"/>
    <w:rsid w:val="37CC166F"/>
    <w:rsid w:val="37CC7C86"/>
    <w:rsid w:val="37D0E918"/>
    <w:rsid w:val="37D15F84"/>
    <w:rsid w:val="37D1F3CA"/>
    <w:rsid w:val="37D240F3"/>
    <w:rsid w:val="37D673D8"/>
    <w:rsid w:val="37D7E7EC"/>
    <w:rsid w:val="37DB04D8"/>
    <w:rsid w:val="37DB1033"/>
    <w:rsid w:val="37DDB3C3"/>
    <w:rsid w:val="37E1F79C"/>
    <w:rsid w:val="37E2B334"/>
    <w:rsid w:val="37E2C34C"/>
    <w:rsid w:val="37E300EB"/>
    <w:rsid w:val="37E70098"/>
    <w:rsid w:val="37E7A518"/>
    <w:rsid w:val="37E7D9EB"/>
    <w:rsid w:val="37E80224"/>
    <w:rsid w:val="37EC1EDD"/>
    <w:rsid w:val="37EC26C7"/>
    <w:rsid w:val="37EEA22E"/>
    <w:rsid w:val="37F2838E"/>
    <w:rsid w:val="37F4869E"/>
    <w:rsid w:val="37F4AC12"/>
    <w:rsid w:val="37F5FA6D"/>
    <w:rsid w:val="37F61694"/>
    <w:rsid w:val="37F6C673"/>
    <w:rsid w:val="37FC3614"/>
    <w:rsid w:val="37FE552D"/>
    <w:rsid w:val="38017A56"/>
    <w:rsid w:val="3802C47B"/>
    <w:rsid w:val="3806646B"/>
    <w:rsid w:val="380702DC"/>
    <w:rsid w:val="3808224B"/>
    <w:rsid w:val="380ABF52"/>
    <w:rsid w:val="380BAD81"/>
    <w:rsid w:val="380E8335"/>
    <w:rsid w:val="38180936"/>
    <w:rsid w:val="381965FB"/>
    <w:rsid w:val="3819BCFD"/>
    <w:rsid w:val="381D36C1"/>
    <w:rsid w:val="381DD2A5"/>
    <w:rsid w:val="381DE400"/>
    <w:rsid w:val="3820A57E"/>
    <w:rsid w:val="3820C1BD"/>
    <w:rsid w:val="382100E3"/>
    <w:rsid w:val="38243A9C"/>
    <w:rsid w:val="38252151"/>
    <w:rsid w:val="3829CD9A"/>
    <w:rsid w:val="382AE6DD"/>
    <w:rsid w:val="382BD8AB"/>
    <w:rsid w:val="382D1478"/>
    <w:rsid w:val="382F2506"/>
    <w:rsid w:val="382FC5D6"/>
    <w:rsid w:val="382FD43B"/>
    <w:rsid w:val="38316DC5"/>
    <w:rsid w:val="38348A2D"/>
    <w:rsid w:val="38376319"/>
    <w:rsid w:val="3839AD1A"/>
    <w:rsid w:val="3839C75B"/>
    <w:rsid w:val="383BD951"/>
    <w:rsid w:val="383C5FFD"/>
    <w:rsid w:val="383DF101"/>
    <w:rsid w:val="383EF58E"/>
    <w:rsid w:val="383F23C2"/>
    <w:rsid w:val="38401679"/>
    <w:rsid w:val="3841500E"/>
    <w:rsid w:val="3844805F"/>
    <w:rsid w:val="3844F6AE"/>
    <w:rsid w:val="384507B0"/>
    <w:rsid w:val="38462905"/>
    <w:rsid w:val="38463C6A"/>
    <w:rsid w:val="38488E8B"/>
    <w:rsid w:val="384A6ABA"/>
    <w:rsid w:val="384BDD55"/>
    <w:rsid w:val="384CE543"/>
    <w:rsid w:val="3850AC8F"/>
    <w:rsid w:val="3853D0A0"/>
    <w:rsid w:val="38554639"/>
    <w:rsid w:val="3859E5BB"/>
    <w:rsid w:val="385C5E12"/>
    <w:rsid w:val="385C86EC"/>
    <w:rsid w:val="3861D721"/>
    <w:rsid w:val="386847A7"/>
    <w:rsid w:val="386CC573"/>
    <w:rsid w:val="386F6B10"/>
    <w:rsid w:val="3871EE95"/>
    <w:rsid w:val="3873C3F7"/>
    <w:rsid w:val="3874779C"/>
    <w:rsid w:val="3877682B"/>
    <w:rsid w:val="38783E0A"/>
    <w:rsid w:val="3878A9A7"/>
    <w:rsid w:val="387AF04A"/>
    <w:rsid w:val="387B8DF3"/>
    <w:rsid w:val="387C222A"/>
    <w:rsid w:val="387E3D08"/>
    <w:rsid w:val="3880D791"/>
    <w:rsid w:val="38818F0E"/>
    <w:rsid w:val="3881C7F6"/>
    <w:rsid w:val="388318D6"/>
    <w:rsid w:val="38834CEA"/>
    <w:rsid w:val="388D63B9"/>
    <w:rsid w:val="388E5900"/>
    <w:rsid w:val="388E7D12"/>
    <w:rsid w:val="388EF9C0"/>
    <w:rsid w:val="389075B5"/>
    <w:rsid w:val="3891DA9D"/>
    <w:rsid w:val="389760BA"/>
    <w:rsid w:val="389C1481"/>
    <w:rsid w:val="389FB686"/>
    <w:rsid w:val="38A0BB6B"/>
    <w:rsid w:val="38A110F0"/>
    <w:rsid w:val="38A1E819"/>
    <w:rsid w:val="38A3447F"/>
    <w:rsid w:val="38A40E8C"/>
    <w:rsid w:val="38A9DD37"/>
    <w:rsid w:val="38AAC069"/>
    <w:rsid w:val="38AB1C9D"/>
    <w:rsid w:val="38ABC93F"/>
    <w:rsid w:val="38ACBA1F"/>
    <w:rsid w:val="38ADDB1D"/>
    <w:rsid w:val="38AF8E65"/>
    <w:rsid w:val="38B42EA3"/>
    <w:rsid w:val="38B4C4CC"/>
    <w:rsid w:val="38B68858"/>
    <w:rsid w:val="38B6B715"/>
    <w:rsid w:val="38B7933D"/>
    <w:rsid w:val="38B91C13"/>
    <w:rsid w:val="38B954D8"/>
    <w:rsid w:val="38BD57ED"/>
    <w:rsid w:val="38BFE8E2"/>
    <w:rsid w:val="38C5E966"/>
    <w:rsid w:val="38C74B74"/>
    <w:rsid w:val="38C9DB4B"/>
    <w:rsid w:val="38CC0CA0"/>
    <w:rsid w:val="38CC5CE6"/>
    <w:rsid w:val="38CC78BD"/>
    <w:rsid w:val="38CD6090"/>
    <w:rsid w:val="38CDDC86"/>
    <w:rsid w:val="38CEB4FB"/>
    <w:rsid w:val="38D36BF1"/>
    <w:rsid w:val="38D37BCE"/>
    <w:rsid w:val="38D5CD9E"/>
    <w:rsid w:val="38D797FC"/>
    <w:rsid w:val="38DA020D"/>
    <w:rsid w:val="38DA4435"/>
    <w:rsid w:val="38DCF304"/>
    <w:rsid w:val="38DCF6E2"/>
    <w:rsid w:val="38DEA6D0"/>
    <w:rsid w:val="38E283B1"/>
    <w:rsid w:val="38E37CC4"/>
    <w:rsid w:val="38E38CCA"/>
    <w:rsid w:val="38E44E33"/>
    <w:rsid w:val="38E48D73"/>
    <w:rsid w:val="38E4D142"/>
    <w:rsid w:val="38E7F029"/>
    <w:rsid w:val="38E8816A"/>
    <w:rsid w:val="38EA636B"/>
    <w:rsid w:val="38EE2DE1"/>
    <w:rsid w:val="38F10639"/>
    <w:rsid w:val="38F1A6C5"/>
    <w:rsid w:val="38F428E3"/>
    <w:rsid w:val="38F4DE0A"/>
    <w:rsid w:val="38F7CA54"/>
    <w:rsid w:val="38F7DC9F"/>
    <w:rsid w:val="38FAE6FE"/>
    <w:rsid w:val="38FB683B"/>
    <w:rsid w:val="38FD93CE"/>
    <w:rsid w:val="38FDDB57"/>
    <w:rsid w:val="38FE4C75"/>
    <w:rsid w:val="39009DC3"/>
    <w:rsid w:val="3903F3B5"/>
    <w:rsid w:val="3906D643"/>
    <w:rsid w:val="3908137E"/>
    <w:rsid w:val="390B6E1A"/>
    <w:rsid w:val="390BEFB9"/>
    <w:rsid w:val="390C403A"/>
    <w:rsid w:val="3910AAC5"/>
    <w:rsid w:val="39163F69"/>
    <w:rsid w:val="391CEE2E"/>
    <w:rsid w:val="391DCE1E"/>
    <w:rsid w:val="391E155D"/>
    <w:rsid w:val="39223D33"/>
    <w:rsid w:val="39293919"/>
    <w:rsid w:val="39294AA1"/>
    <w:rsid w:val="392CFC52"/>
    <w:rsid w:val="392DC7CD"/>
    <w:rsid w:val="39322CA3"/>
    <w:rsid w:val="3932F245"/>
    <w:rsid w:val="393482E0"/>
    <w:rsid w:val="39369021"/>
    <w:rsid w:val="3936DC8D"/>
    <w:rsid w:val="393763E8"/>
    <w:rsid w:val="393959CD"/>
    <w:rsid w:val="3939AAA2"/>
    <w:rsid w:val="393BD1F2"/>
    <w:rsid w:val="393CD986"/>
    <w:rsid w:val="393D1A63"/>
    <w:rsid w:val="393DA821"/>
    <w:rsid w:val="393DFE81"/>
    <w:rsid w:val="393FBD03"/>
    <w:rsid w:val="39431CBF"/>
    <w:rsid w:val="394425DC"/>
    <w:rsid w:val="3947C53E"/>
    <w:rsid w:val="39499E03"/>
    <w:rsid w:val="394D5485"/>
    <w:rsid w:val="3950E1F8"/>
    <w:rsid w:val="39539CD0"/>
    <w:rsid w:val="395A579A"/>
    <w:rsid w:val="395B404E"/>
    <w:rsid w:val="395DB4AC"/>
    <w:rsid w:val="395EA598"/>
    <w:rsid w:val="395FCD20"/>
    <w:rsid w:val="39611289"/>
    <w:rsid w:val="3961DAF7"/>
    <w:rsid w:val="39662466"/>
    <w:rsid w:val="39680DD0"/>
    <w:rsid w:val="396BAA29"/>
    <w:rsid w:val="396CB2CE"/>
    <w:rsid w:val="396D7747"/>
    <w:rsid w:val="396FAE65"/>
    <w:rsid w:val="3971209B"/>
    <w:rsid w:val="3974D659"/>
    <w:rsid w:val="39758C0B"/>
    <w:rsid w:val="397698B7"/>
    <w:rsid w:val="3979B47E"/>
    <w:rsid w:val="397DCD5A"/>
    <w:rsid w:val="397FE16B"/>
    <w:rsid w:val="398045B5"/>
    <w:rsid w:val="3983E7DD"/>
    <w:rsid w:val="3984628D"/>
    <w:rsid w:val="39853DE0"/>
    <w:rsid w:val="39854EF1"/>
    <w:rsid w:val="398594F7"/>
    <w:rsid w:val="39870E77"/>
    <w:rsid w:val="3988FFD3"/>
    <w:rsid w:val="398A9997"/>
    <w:rsid w:val="398E2E0E"/>
    <w:rsid w:val="3994DBAC"/>
    <w:rsid w:val="39952858"/>
    <w:rsid w:val="3996EF27"/>
    <w:rsid w:val="39A0CA4F"/>
    <w:rsid w:val="39A1875F"/>
    <w:rsid w:val="39A188CB"/>
    <w:rsid w:val="39A2A167"/>
    <w:rsid w:val="39A2AB2C"/>
    <w:rsid w:val="39A9C920"/>
    <w:rsid w:val="39ADF1ED"/>
    <w:rsid w:val="39B2DBAD"/>
    <w:rsid w:val="39B31776"/>
    <w:rsid w:val="39B41295"/>
    <w:rsid w:val="39B5787B"/>
    <w:rsid w:val="39B59BE9"/>
    <w:rsid w:val="39B6D957"/>
    <w:rsid w:val="39B7A79A"/>
    <w:rsid w:val="39B83F57"/>
    <w:rsid w:val="39B95F9D"/>
    <w:rsid w:val="39BAE20F"/>
    <w:rsid w:val="39C01D38"/>
    <w:rsid w:val="39C0F1BD"/>
    <w:rsid w:val="39C119D2"/>
    <w:rsid w:val="39C1E82A"/>
    <w:rsid w:val="39C370CD"/>
    <w:rsid w:val="39C5F494"/>
    <w:rsid w:val="39C846FF"/>
    <w:rsid w:val="39C94B47"/>
    <w:rsid w:val="39CB6FFE"/>
    <w:rsid w:val="39CC3B5C"/>
    <w:rsid w:val="39CCA4D2"/>
    <w:rsid w:val="39CCE56D"/>
    <w:rsid w:val="39D6FDE2"/>
    <w:rsid w:val="39D756BA"/>
    <w:rsid w:val="39D7E1E4"/>
    <w:rsid w:val="39DAA72A"/>
    <w:rsid w:val="39DAE68E"/>
    <w:rsid w:val="39DC7E17"/>
    <w:rsid w:val="39DC8A84"/>
    <w:rsid w:val="39DD2752"/>
    <w:rsid w:val="39DD6640"/>
    <w:rsid w:val="39E6C7BB"/>
    <w:rsid w:val="39E8BC3B"/>
    <w:rsid w:val="39E8EE0D"/>
    <w:rsid w:val="39EBBA6B"/>
    <w:rsid w:val="39EBCAC1"/>
    <w:rsid w:val="39EDDF81"/>
    <w:rsid w:val="39EF0612"/>
    <w:rsid w:val="39EFE0E5"/>
    <w:rsid w:val="39F0D3A0"/>
    <w:rsid w:val="39F263FC"/>
    <w:rsid w:val="39F2B583"/>
    <w:rsid w:val="39F49D7D"/>
    <w:rsid w:val="39F4B68D"/>
    <w:rsid w:val="39F4B9DD"/>
    <w:rsid w:val="39F922B4"/>
    <w:rsid w:val="39FB8DF0"/>
    <w:rsid w:val="39FB972C"/>
    <w:rsid w:val="39FBF390"/>
    <w:rsid w:val="39FF8AF4"/>
    <w:rsid w:val="3A025E49"/>
    <w:rsid w:val="3A034B4C"/>
    <w:rsid w:val="3A044E6D"/>
    <w:rsid w:val="3A09887D"/>
    <w:rsid w:val="3A09CEA9"/>
    <w:rsid w:val="3A0AB49A"/>
    <w:rsid w:val="3A108F5B"/>
    <w:rsid w:val="3A14678D"/>
    <w:rsid w:val="3A14B701"/>
    <w:rsid w:val="3A15F1CA"/>
    <w:rsid w:val="3A17D917"/>
    <w:rsid w:val="3A1A2D18"/>
    <w:rsid w:val="3A1B1FD7"/>
    <w:rsid w:val="3A1C678E"/>
    <w:rsid w:val="3A1EED00"/>
    <w:rsid w:val="3A1F7B35"/>
    <w:rsid w:val="3A22C500"/>
    <w:rsid w:val="3A22FFE1"/>
    <w:rsid w:val="3A25012A"/>
    <w:rsid w:val="3A252463"/>
    <w:rsid w:val="3A27AD8C"/>
    <w:rsid w:val="3A282705"/>
    <w:rsid w:val="3A2D0ED2"/>
    <w:rsid w:val="3A2F7A94"/>
    <w:rsid w:val="3A2FBFFB"/>
    <w:rsid w:val="3A309546"/>
    <w:rsid w:val="3A32019F"/>
    <w:rsid w:val="3A3214AA"/>
    <w:rsid w:val="3A32A4E4"/>
    <w:rsid w:val="3A32A921"/>
    <w:rsid w:val="3A3586B0"/>
    <w:rsid w:val="3A35F1E3"/>
    <w:rsid w:val="3A361D79"/>
    <w:rsid w:val="3A3686FC"/>
    <w:rsid w:val="3A375C43"/>
    <w:rsid w:val="3A3B912C"/>
    <w:rsid w:val="3A3E1AF8"/>
    <w:rsid w:val="3A3F14E0"/>
    <w:rsid w:val="3A463F8B"/>
    <w:rsid w:val="3A49732A"/>
    <w:rsid w:val="3A4A73DA"/>
    <w:rsid w:val="3A4B7971"/>
    <w:rsid w:val="3A4C5256"/>
    <w:rsid w:val="3A4E34EA"/>
    <w:rsid w:val="3A4EE8C6"/>
    <w:rsid w:val="3A4F0C1D"/>
    <w:rsid w:val="3A550CEB"/>
    <w:rsid w:val="3A56D4C3"/>
    <w:rsid w:val="3A5826E9"/>
    <w:rsid w:val="3A5BDD65"/>
    <w:rsid w:val="3A5EFBF5"/>
    <w:rsid w:val="3A5F4C37"/>
    <w:rsid w:val="3A5F6D2A"/>
    <w:rsid w:val="3A622206"/>
    <w:rsid w:val="3A63D488"/>
    <w:rsid w:val="3A64BF32"/>
    <w:rsid w:val="3A64CE1C"/>
    <w:rsid w:val="3A6569EF"/>
    <w:rsid w:val="3A676DB6"/>
    <w:rsid w:val="3A679E2A"/>
    <w:rsid w:val="3A74C3AA"/>
    <w:rsid w:val="3A770A88"/>
    <w:rsid w:val="3A771DBC"/>
    <w:rsid w:val="3A78EB33"/>
    <w:rsid w:val="3A793797"/>
    <w:rsid w:val="3A7A79E2"/>
    <w:rsid w:val="3A7A9A7D"/>
    <w:rsid w:val="3A7B3B68"/>
    <w:rsid w:val="3A7C652A"/>
    <w:rsid w:val="3A7C8DCD"/>
    <w:rsid w:val="3A803367"/>
    <w:rsid w:val="3A8050E3"/>
    <w:rsid w:val="3A820DC3"/>
    <w:rsid w:val="3A8234ED"/>
    <w:rsid w:val="3A838E9F"/>
    <w:rsid w:val="3A84105B"/>
    <w:rsid w:val="3A84773B"/>
    <w:rsid w:val="3A863888"/>
    <w:rsid w:val="3A88E0AD"/>
    <w:rsid w:val="3A88E57F"/>
    <w:rsid w:val="3A895BEE"/>
    <w:rsid w:val="3A89937B"/>
    <w:rsid w:val="3A8B2B32"/>
    <w:rsid w:val="3A8C95E9"/>
    <w:rsid w:val="3A91B06F"/>
    <w:rsid w:val="3A922131"/>
    <w:rsid w:val="3A94761E"/>
    <w:rsid w:val="3A95E929"/>
    <w:rsid w:val="3A967CD7"/>
    <w:rsid w:val="3A98E90C"/>
    <w:rsid w:val="3A9EE3C6"/>
    <w:rsid w:val="3A9EFBB1"/>
    <w:rsid w:val="3AA00185"/>
    <w:rsid w:val="3AA1AC15"/>
    <w:rsid w:val="3AA23198"/>
    <w:rsid w:val="3AA8EF00"/>
    <w:rsid w:val="3AAC5BDB"/>
    <w:rsid w:val="3AAF05CA"/>
    <w:rsid w:val="3AB3EA4A"/>
    <w:rsid w:val="3AB8CBA3"/>
    <w:rsid w:val="3AB96F8E"/>
    <w:rsid w:val="3AB9DF57"/>
    <w:rsid w:val="3ABA773E"/>
    <w:rsid w:val="3ABFA7F1"/>
    <w:rsid w:val="3AC0D591"/>
    <w:rsid w:val="3AC29646"/>
    <w:rsid w:val="3AC39880"/>
    <w:rsid w:val="3AC46F37"/>
    <w:rsid w:val="3AC721CA"/>
    <w:rsid w:val="3AC80686"/>
    <w:rsid w:val="3AC817AF"/>
    <w:rsid w:val="3ACF9BEA"/>
    <w:rsid w:val="3AD46544"/>
    <w:rsid w:val="3AD86964"/>
    <w:rsid w:val="3ADC3DA7"/>
    <w:rsid w:val="3ADDAA48"/>
    <w:rsid w:val="3ADF9597"/>
    <w:rsid w:val="3AE3F0A6"/>
    <w:rsid w:val="3AE55EF9"/>
    <w:rsid w:val="3AE98CDE"/>
    <w:rsid w:val="3AEA0DDB"/>
    <w:rsid w:val="3AEA68EA"/>
    <w:rsid w:val="3AEAAD00"/>
    <w:rsid w:val="3AEBDC37"/>
    <w:rsid w:val="3AED79F0"/>
    <w:rsid w:val="3AEDB36E"/>
    <w:rsid w:val="3AF1FC90"/>
    <w:rsid w:val="3AF2833A"/>
    <w:rsid w:val="3AF34718"/>
    <w:rsid w:val="3AF520BA"/>
    <w:rsid w:val="3AFBCBFD"/>
    <w:rsid w:val="3AFC27AE"/>
    <w:rsid w:val="3AFE5BCC"/>
    <w:rsid w:val="3AFEA71E"/>
    <w:rsid w:val="3B000B0E"/>
    <w:rsid w:val="3B042CD8"/>
    <w:rsid w:val="3B083CFB"/>
    <w:rsid w:val="3B08609E"/>
    <w:rsid w:val="3B09B1D4"/>
    <w:rsid w:val="3B0D7978"/>
    <w:rsid w:val="3B0DD262"/>
    <w:rsid w:val="3B0F0DEE"/>
    <w:rsid w:val="3B102678"/>
    <w:rsid w:val="3B10B74F"/>
    <w:rsid w:val="3B133579"/>
    <w:rsid w:val="3B1340F6"/>
    <w:rsid w:val="3B1397C2"/>
    <w:rsid w:val="3B14C70D"/>
    <w:rsid w:val="3B15299A"/>
    <w:rsid w:val="3B16D6A1"/>
    <w:rsid w:val="3B195106"/>
    <w:rsid w:val="3B1C6AB3"/>
    <w:rsid w:val="3B1F9A28"/>
    <w:rsid w:val="3B213132"/>
    <w:rsid w:val="3B21D3F4"/>
    <w:rsid w:val="3B235E06"/>
    <w:rsid w:val="3B25B01D"/>
    <w:rsid w:val="3B262D40"/>
    <w:rsid w:val="3B270389"/>
    <w:rsid w:val="3B271DE5"/>
    <w:rsid w:val="3B275FF2"/>
    <w:rsid w:val="3B284F0E"/>
    <w:rsid w:val="3B287202"/>
    <w:rsid w:val="3B2B512C"/>
    <w:rsid w:val="3B2C320B"/>
    <w:rsid w:val="3B2D21F2"/>
    <w:rsid w:val="3B2D89F6"/>
    <w:rsid w:val="3B312B39"/>
    <w:rsid w:val="3B31711D"/>
    <w:rsid w:val="3B31C8E1"/>
    <w:rsid w:val="3B3E9BFC"/>
    <w:rsid w:val="3B3F8819"/>
    <w:rsid w:val="3B41A708"/>
    <w:rsid w:val="3B4426FD"/>
    <w:rsid w:val="3B446457"/>
    <w:rsid w:val="3B4496E4"/>
    <w:rsid w:val="3B471EEB"/>
    <w:rsid w:val="3B4A1696"/>
    <w:rsid w:val="3B4D6AFB"/>
    <w:rsid w:val="3B4D9D6C"/>
    <w:rsid w:val="3B4F0DFB"/>
    <w:rsid w:val="3B4FA235"/>
    <w:rsid w:val="3B5013BD"/>
    <w:rsid w:val="3B509BCB"/>
    <w:rsid w:val="3B537E0A"/>
    <w:rsid w:val="3B54406B"/>
    <w:rsid w:val="3B548C5C"/>
    <w:rsid w:val="3B55A611"/>
    <w:rsid w:val="3B57C72B"/>
    <w:rsid w:val="3B592926"/>
    <w:rsid w:val="3B5BCBE4"/>
    <w:rsid w:val="3B5C09F6"/>
    <w:rsid w:val="3B5D3FD1"/>
    <w:rsid w:val="3B5DE3D5"/>
    <w:rsid w:val="3B5E33B9"/>
    <w:rsid w:val="3B5E7D56"/>
    <w:rsid w:val="3B5EF2B2"/>
    <w:rsid w:val="3B607782"/>
    <w:rsid w:val="3B652D57"/>
    <w:rsid w:val="3B652DAE"/>
    <w:rsid w:val="3B6662EB"/>
    <w:rsid w:val="3B66D8A8"/>
    <w:rsid w:val="3B675975"/>
    <w:rsid w:val="3B67AB15"/>
    <w:rsid w:val="3B68CED5"/>
    <w:rsid w:val="3B692975"/>
    <w:rsid w:val="3B6DA4FE"/>
    <w:rsid w:val="3B6EE7CA"/>
    <w:rsid w:val="3B6EFBD2"/>
    <w:rsid w:val="3B73A29E"/>
    <w:rsid w:val="3B755B81"/>
    <w:rsid w:val="3B7568A6"/>
    <w:rsid w:val="3B75FBBA"/>
    <w:rsid w:val="3B7B49BA"/>
    <w:rsid w:val="3B7B50E5"/>
    <w:rsid w:val="3B7D01A8"/>
    <w:rsid w:val="3B82C33A"/>
    <w:rsid w:val="3B885A37"/>
    <w:rsid w:val="3B89986A"/>
    <w:rsid w:val="3B8C1705"/>
    <w:rsid w:val="3B8D54A8"/>
    <w:rsid w:val="3B8F0D96"/>
    <w:rsid w:val="3B9259FD"/>
    <w:rsid w:val="3B9308CA"/>
    <w:rsid w:val="3B93CAB6"/>
    <w:rsid w:val="3B954F04"/>
    <w:rsid w:val="3B959833"/>
    <w:rsid w:val="3B9E516B"/>
    <w:rsid w:val="3B9EEB22"/>
    <w:rsid w:val="3BA0A100"/>
    <w:rsid w:val="3BA2F4DF"/>
    <w:rsid w:val="3BA37A36"/>
    <w:rsid w:val="3BA3A58D"/>
    <w:rsid w:val="3BA65B78"/>
    <w:rsid w:val="3BA8B13B"/>
    <w:rsid w:val="3BAAF780"/>
    <w:rsid w:val="3BAC3156"/>
    <w:rsid w:val="3BAD3D00"/>
    <w:rsid w:val="3BAF49A5"/>
    <w:rsid w:val="3BAF9D48"/>
    <w:rsid w:val="3BB0870A"/>
    <w:rsid w:val="3BB2A054"/>
    <w:rsid w:val="3BB2A46D"/>
    <w:rsid w:val="3BB3F228"/>
    <w:rsid w:val="3BB5B33D"/>
    <w:rsid w:val="3BB89A8D"/>
    <w:rsid w:val="3BBA8FF1"/>
    <w:rsid w:val="3BBBBD71"/>
    <w:rsid w:val="3BBBDBF2"/>
    <w:rsid w:val="3BBBF488"/>
    <w:rsid w:val="3BBC73EE"/>
    <w:rsid w:val="3BBCA4D0"/>
    <w:rsid w:val="3BC095C3"/>
    <w:rsid w:val="3BC38917"/>
    <w:rsid w:val="3BC5056C"/>
    <w:rsid w:val="3BC53EB7"/>
    <w:rsid w:val="3BC65D20"/>
    <w:rsid w:val="3BCB7D77"/>
    <w:rsid w:val="3BCE132A"/>
    <w:rsid w:val="3BD0D527"/>
    <w:rsid w:val="3BD170CE"/>
    <w:rsid w:val="3BD1F739"/>
    <w:rsid w:val="3BD332A6"/>
    <w:rsid w:val="3BD34CC8"/>
    <w:rsid w:val="3BD438CF"/>
    <w:rsid w:val="3BD4766F"/>
    <w:rsid w:val="3BD734BA"/>
    <w:rsid w:val="3BDC53E1"/>
    <w:rsid w:val="3BDC8811"/>
    <w:rsid w:val="3BDD43F4"/>
    <w:rsid w:val="3BDD6412"/>
    <w:rsid w:val="3BDE5B5B"/>
    <w:rsid w:val="3BE249C4"/>
    <w:rsid w:val="3BE3E6E4"/>
    <w:rsid w:val="3BE604CC"/>
    <w:rsid w:val="3BE7B7AE"/>
    <w:rsid w:val="3BE7D388"/>
    <w:rsid w:val="3BF1A489"/>
    <w:rsid w:val="3BF1F2EC"/>
    <w:rsid w:val="3BF21C24"/>
    <w:rsid w:val="3BF23862"/>
    <w:rsid w:val="3BF33F2A"/>
    <w:rsid w:val="3BF3BC52"/>
    <w:rsid w:val="3BF3FDA8"/>
    <w:rsid w:val="3BF4C7F1"/>
    <w:rsid w:val="3BF4C9E3"/>
    <w:rsid w:val="3BF4FDBE"/>
    <w:rsid w:val="3BF84F7A"/>
    <w:rsid w:val="3BFB3C1B"/>
    <w:rsid w:val="3BFB8B93"/>
    <w:rsid w:val="3BFBBA7F"/>
    <w:rsid w:val="3C001E80"/>
    <w:rsid w:val="3C020D4A"/>
    <w:rsid w:val="3C0355EB"/>
    <w:rsid w:val="3C0449CA"/>
    <w:rsid w:val="3C04BECE"/>
    <w:rsid w:val="3C05E689"/>
    <w:rsid w:val="3C06456E"/>
    <w:rsid w:val="3C066C71"/>
    <w:rsid w:val="3C0C37D5"/>
    <w:rsid w:val="3C0D3AC5"/>
    <w:rsid w:val="3C0FADC0"/>
    <w:rsid w:val="3C145B2B"/>
    <w:rsid w:val="3C1A598E"/>
    <w:rsid w:val="3C2042EF"/>
    <w:rsid w:val="3C22F625"/>
    <w:rsid w:val="3C2317D8"/>
    <w:rsid w:val="3C24C824"/>
    <w:rsid w:val="3C250BA5"/>
    <w:rsid w:val="3C2557C2"/>
    <w:rsid w:val="3C26FB93"/>
    <w:rsid w:val="3C29E62B"/>
    <w:rsid w:val="3C2A70B1"/>
    <w:rsid w:val="3C2D6CEB"/>
    <w:rsid w:val="3C2F62AA"/>
    <w:rsid w:val="3C302DA3"/>
    <w:rsid w:val="3C323AF2"/>
    <w:rsid w:val="3C3478DB"/>
    <w:rsid w:val="3C36BE94"/>
    <w:rsid w:val="3C38A24B"/>
    <w:rsid w:val="3C3A98A0"/>
    <w:rsid w:val="3C3B734E"/>
    <w:rsid w:val="3C3CF721"/>
    <w:rsid w:val="3C3D6690"/>
    <w:rsid w:val="3C403071"/>
    <w:rsid w:val="3C408EA7"/>
    <w:rsid w:val="3C44DCAD"/>
    <w:rsid w:val="3C44F323"/>
    <w:rsid w:val="3C494BDA"/>
    <w:rsid w:val="3C4CF48C"/>
    <w:rsid w:val="3C4FE366"/>
    <w:rsid w:val="3C5354C9"/>
    <w:rsid w:val="3C547F67"/>
    <w:rsid w:val="3C54D5ED"/>
    <w:rsid w:val="3C553A05"/>
    <w:rsid w:val="3C581676"/>
    <w:rsid w:val="3C587E43"/>
    <w:rsid w:val="3C59C624"/>
    <w:rsid w:val="3C5A0B3F"/>
    <w:rsid w:val="3C5A6184"/>
    <w:rsid w:val="3C5BFB43"/>
    <w:rsid w:val="3C5C4BD4"/>
    <w:rsid w:val="3C5CB3CC"/>
    <w:rsid w:val="3C606161"/>
    <w:rsid w:val="3C609FEC"/>
    <w:rsid w:val="3C61C124"/>
    <w:rsid w:val="3C61E145"/>
    <w:rsid w:val="3C63A9B6"/>
    <w:rsid w:val="3C651962"/>
    <w:rsid w:val="3C684095"/>
    <w:rsid w:val="3C6EC5C9"/>
    <w:rsid w:val="3C6FB0FB"/>
    <w:rsid w:val="3C72735B"/>
    <w:rsid w:val="3C72C84A"/>
    <w:rsid w:val="3C77FFE1"/>
    <w:rsid w:val="3C7DCF38"/>
    <w:rsid w:val="3C7FA023"/>
    <w:rsid w:val="3C834CD4"/>
    <w:rsid w:val="3C8405AB"/>
    <w:rsid w:val="3C8940F7"/>
    <w:rsid w:val="3C89AB5E"/>
    <w:rsid w:val="3C8A0CC0"/>
    <w:rsid w:val="3C8BD3A5"/>
    <w:rsid w:val="3C8E2CB0"/>
    <w:rsid w:val="3C91D38F"/>
    <w:rsid w:val="3C938A24"/>
    <w:rsid w:val="3C944557"/>
    <w:rsid w:val="3C960FDE"/>
    <w:rsid w:val="3C96386C"/>
    <w:rsid w:val="3C9B2193"/>
    <w:rsid w:val="3C9BD464"/>
    <w:rsid w:val="3C9BDBA8"/>
    <w:rsid w:val="3C9F3895"/>
    <w:rsid w:val="3C9FBC52"/>
    <w:rsid w:val="3CA6DEA4"/>
    <w:rsid w:val="3CA719E6"/>
    <w:rsid w:val="3CAA7B15"/>
    <w:rsid w:val="3CAD0AB8"/>
    <w:rsid w:val="3CB15540"/>
    <w:rsid w:val="3CB19C4C"/>
    <w:rsid w:val="3CB25218"/>
    <w:rsid w:val="3CB81F80"/>
    <w:rsid w:val="3CB8E943"/>
    <w:rsid w:val="3CBA2F56"/>
    <w:rsid w:val="3CC03C1B"/>
    <w:rsid w:val="3CC3D00C"/>
    <w:rsid w:val="3CC71EC7"/>
    <w:rsid w:val="3CCC9708"/>
    <w:rsid w:val="3CD1F553"/>
    <w:rsid w:val="3CD96BAB"/>
    <w:rsid w:val="3CD9F2B3"/>
    <w:rsid w:val="3CE3AB75"/>
    <w:rsid w:val="3CE4EF30"/>
    <w:rsid w:val="3CE85B92"/>
    <w:rsid w:val="3CE8AD38"/>
    <w:rsid w:val="3CE94C4C"/>
    <w:rsid w:val="3CF1614C"/>
    <w:rsid w:val="3CF1DA3A"/>
    <w:rsid w:val="3CF79594"/>
    <w:rsid w:val="3CF84470"/>
    <w:rsid w:val="3CF93A14"/>
    <w:rsid w:val="3CF9EB11"/>
    <w:rsid w:val="3CFAE5D8"/>
    <w:rsid w:val="3CFCF731"/>
    <w:rsid w:val="3CFE3D7D"/>
    <w:rsid w:val="3D01F1D1"/>
    <w:rsid w:val="3D040FF4"/>
    <w:rsid w:val="3D06D723"/>
    <w:rsid w:val="3D06E5F9"/>
    <w:rsid w:val="3D0A37BD"/>
    <w:rsid w:val="3D0CFD31"/>
    <w:rsid w:val="3D126406"/>
    <w:rsid w:val="3D1267B3"/>
    <w:rsid w:val="3D13545F"/>
    <w:rsid w:val="3D16B985"/>
    <w:rsid w:val="3D188D69"/>
    <w:rsid w:val="3D1A58B7"/>
    <w:rsid w:val="3D21BACB"/>
    <w:rsid w:val="3D22E322"/>
    <w:rsid w:val="3D242E54"/>
    <w:rsid w:val="3D2665EA"/>
    <w:rsid w:val="3D275E04"/>
    <w:rsid w:val="3D293B16"/>
    <w:rsid w:val="3D2A469F"/>
    <w:rsid w:val="3D2B3D5F"/>
    <w:rsid w:val="3D2CC251"/>
    <w:rsid w:val="3D2CDC42"/>
    <w:rsid w:val="3D2D96DF"/>
    <w:rsid w:val="3D2EA13E"/>
    <w:rsid w:val="3D30E7BA"/>
    <w:rsid w:val="3D338E81"/>
    <w:rsid w:val="3D350A91"/>
    <w:rsid w:val="3D3512E4"/>
    <w:rsid w:val="3D368C52"/>
    <w:rsid w:val="3D368EED"/>
    <w:rsid w:val="3D36C0EB"/>
    <w:rsid w:val="3D392E13"/>
    <w:rsid w:val="3D3A6A0A"/>
    <w:rsid w:val="3D3AC379"/>
    <w:rsid w:val="3D3FD80F"/>
    <w:rsid w:val="3D410364"/>
    <w:rsid w:val="3D4386B2"/>
    <w:rsid w:val="3D43E340"/>
    <w:rsid w:val="3D4CAE28"/>
    <w:rsid w:val="3D4D16FF"/>
    <w:rsid w:val="3D4E3A36"/>
    <w:rsid w:val="3D4FF862"/>
    <w:rsid w:val="3D5096E3"/>
    <w:rsid w:val="3D53B75A"/>
    <w:rsid w:val="3D550958"/>
    <w:rsid w:val="3D563F76"/>
    <w:rsid w:val="3D56B2CE"/>
    <w:rsid w:val="3D576474"/>
    <w:rsid w:val="3D57A2D2"/>
    <w:rsid w:val="3D582175"/>
    <w:rsid w:val="3D58D744"/>
    <w:rsid w:val="3D5A56A3"/>
    <w:rsid w:val="3D5E9B2C"/>
    <w:rsid w:val="3D5EAF0C"/>
    <w:rsid w:val="3D5EC567"/>
    <w:rsid w:val="3D62041B"/>
    <w:rsid w:val="3D62CB85"/>
    <w:rsid w:val="3D64EAF5"/>
    <w:rsid w:val="3D695FE0"/>
    <w:rsid w:val="3D697B58"/>
    <w:rsid w:val="3D6BA5C0"/>
    <w:rsid w:val="3D6C865E"/>
    <w:rsid w:val="3D6CDE64"/>
    <w:rsid w:val="3D720801"/>
    <w:rsid w:val="3D78900D"/>
    <w:rsid w:val="3D7AE79E"/>
    <w:rsid w:val="3D7E6FB8"/>
    <w:rsid w:val="3D7FDFA1"/>
    <w:rsid w:val="3D830365"/>
    <w:rsid w:val="3D86A49F"/>
    <w:rsid w:val="3D877715"/>
    <w:rsid w:val="3D88254C"/>
    <w:rsid w:val="3D885736"/>
    <w:rsid w:val="3D89444A"/>
    <w:rsid w:val="3D89918C"/>
    <w:rsid w:val="3D8B6C98"/>
    <w:rsid w:val="3D8F51BB"/>
    <w:rsid w:val="3D8FABF8"/>
    <w:rsid w:val="3D91DCCE"/>
    <w:rsid w:val="3D939AA9"/>
    <w:rsid w:val="3D93AA32"/>
    <w:rsid w:val="3D95FB8C"/>
    <w:rsid w:val="3D985540"/>
    <w:rsid w:val="3D9988C0"/>
    <w:rsid w:val="3D9A893F"/>
    <w:rsid w:val="3D9D2DD4"/>
    <w:rsid w:val="3D9FE7CB"/>
    <w:rsid w:val="3DA1E290"/>
    <w:rsid w:val="3DA59F50"/>
    <w:rsid w:val="3DA5BE20"/>
    <w:rsid w:val="3DA7D1CF"/>
    <w:rsid w:val="3DA93DC8"/>
    <w:rsid w:val="3DA96665"/>
    <w:rsid w:val="3DA9B794"/>
    <w:rsid w:val="3DAA9B2A"/>
    <w:rsid w:val="3DAB1D6D"/>
    <w:rsid w:val="3DACB4BE"/>
    <w:rsid w:val="3DB05997"/>
    <w:rsid w:val="3DB1903A"/>
    <w:rsid w:val="3DB1DBF0"/>
    <w:rsid w:val="3DB20D95"/>
    <w:rsid w:val="3DB3E514"/>
    <w:rsid w:val="3DB43FE4"/>
    <w:rsid w:val="3DB58CF2"/>
    <w:rsid w:val="3DB6BACB"/>
    <w:rsid w:val="3DB741D5"/>
    <w:rsid w:val="3DBCFB47"/>
    <w:rsid w:val="3DBEB862"/>
    <w:rsid w:val="3DBFD258"/>
    <w:rsid w:val="3DC21A2A"/>
    <w:rsid w:val="3DC388AE"/>
    <w:rsid w:val="3DC45D97"/>
    <w:rsid w:val="3DC6872D"/>
    <w:rsid w:val="3DC6D8B4"/>
    <w:rsid w:val="3DCB9FDE"/>
    <w:rsid w:val="3DCC25E2"/>
    <w:rsid w:val="3DCD0F1C"/>
    <w:rsid w:val="3DCDA653"/>
    <w:rsid w:val="3DCDEAFB"/>
    <w:rsid w:val="3DCF51E2"/>
    <w:rsid w:val="3DCF8B71"/>
    <w:rsid w:val="3DCFDE84"/>
    <w:rsid w:val="3DD109A8"/>
    <w:rsid w:val="3DD2DC97"/>
    <w:rsid w:val="3DD45436"/>
    <w:rsid w:val="3DD48372"/>
    <w:rsid w:val="3DD5E9EA"/>
    <w:rsid w:val="3DD6C3B1"/>
    <w:rsid w:val="3DD84202"/>
    <w:rsid w:val="3DD84D81"/>
    <w:rsid w:val="3DD8A110"/>
    <w:rsid w:val="3DDAA6C7"/>
    <w:rsid w:val="3DDCA718"/>
    <w:rsid w:val="3DDEB2A1"/>
    <w:rsid w:val="3DE04740"/>
    <w:rsid w:val="3DE0CE55"/>
    <w:rsid w:val="3DE112A7"/>
    <w:rsid w:val="3DE18B1C"/>
    <w:rsid w:val="3DE1EED3"/>
    <w:rsid w:val="3DE231BC"/>
    <w:rsid w:val="3DE48235"/>
    <w:rsid w:val="3DE5407A"/>
    <w:rsid w:val="3DE62D88"/>
    <w:rsid w:val="3DE89E29"/>
    <w:rsid w:val="3DE9D841"/>
    <w:rsid w:val="3DEB0F61"/>
    <w:rsid w:val="3DEB4494"/>
    <w:rsid w:val="3DEC6463"/>
    <w:rsid w:val="3DECF079"/>
    <w:rsid w:val="3DEE337D"/>
    <w:rsid w:val="3DEEB384"/>
    <w:rsid w:val="3DEFB6B3"/>
    <w:rsid w:val="3DF258CD"/>
    <w:rsid w:val="3DF9D7E9"/>
    <w:rsid w:val="3DFC8F01"/>
    <w:rsid w:val="3DFD822F"/>
    <w:rsid w:val="3DFDB4A3"/>
    <w:rsid w:val="3E005231"/>
    <w:rsid w:val="3E012B16"/>
    <w:rsid w:val="3E044A38"/>
    <w:rsid w:val="3E074D95"/>
    <w:rsid w:val="3E07A449"/>
    <w:rsid w:val="3E0CA040"/>
    <w:rsid w:val="3E0D07B2"/>
    <w:rsid w:val="3E0D0952"/>
    <w:rsid w:val="3E0D4F3C"/>
    <w:rsid w:val="3E0E76FD"/>
    <w:rsid w:val="3E10FDFC"/>
    <w:rsid w:val="3E12AEFF"/>
    <w:rsid w:val="3E172703"/>
    <w:rsid w:val="3E19C2E8"/>
    <w:rsid w:val="3E1A24B4"/>
    <w:rsid w:val="3E1DB5FA"/>
    <w:rsid w:val="3E2018A9"/>
    <w:rsid w:val="3E253C32"/>
    <w:rsid w:val="3E26DF33"/>
    <w:rsid w:val="3E286A19"/>
    <w:rsid w:val="3E289139"/>
    <w:rsid w:val="3E2BBB65"/>
    <w:rsid w:val="3E2C4CEC"/>
    <w:rsid w:val="3E2D6D7B"/>
    <w:rsid w:val="3E2DE4D3"/>
    <w:rsid w:val="3E30D0C7"/>
    <w:rsid w:val="3E32FD39"/>
    <w:rsid w:val="3E349594"/>
    <w:rsid w:val="3E356F26"/>
    <w:rsid w:val="3E38D545"/>
    <w:rsid w:val="3E397EB7"/>
    <w:rsid w:val="3E3B1E18"/>
    <w:rsid w:val="3E3D2A63"/>
    <w:rsid w:val="3E3D707E"/>
    <w:rsid w:val="3E3DBD9A"/>
    <w:rsid w:val="3E3E7DF8"/>
    <w:rsid w:val="3E4350B5"/>
    <w:rsid w:val="3E448E63"/>
    <w:rsid w:val="3E47908F"/>
    <w:rsid w:val="3E47EF75"/>
    <w:rsid w:val="3E491DAE"/>
    <w:rsid w:val="3E4ECA3A"/>
    <w:rsid w:val="3E50C141"/>
    <w:rsid w:val="3E535CC9"/>
    <w:rsid w:val="3E54189F"/>
    <w:rsid w:val="3E544792"/>
    <w:rsid w:val="3E56CEF3"/>
    <w:rsid w:val="3E5708C7"/>
    <w:rsid w:val="3E582642"/>
    <w:rsid w:val="3E587058"/>
    <w:rsid w:val="3E595806"/>
    <w:rsid w:val="3E5AE50A"/>
    <w:rsid w:val="3E5C3387"/>
    <w:rsid w:val="3E5CEE60"/>
    <w:rsid w:val="3E621A8E"/>
    <w:rsid w:val="3E62E2F8"/>
    <w:rsid w:val="3E636190"/>
    <w:rsid w:val="3E640123"/>
    <w:rsid w:val="3E66DAD5"/>
    <w:rsid w:val="3E682098"/>
    <w:rsid w:val="3E69F874"/>
    <w:rsid w:val="3E6AFDF0"/>
    <w:rsid w:val="3E6C56AD"/>
    <w:rsid w:val="3E6C59C3"/>
    <w:rsid w:val="3E724103"/>
    <w:rsid w:val="3E72DA6D"/>
    <w:rsid w:val="3E74EE5C"/>
    <w:rsid w:val="3E7B492C"/>
    <w:rsid w:val="3E7B977B"/>
    <w:rsid w:val="3E7D3058"/>
    <w:rsid w:val="3E7E5A1E"/>
    <w:rsid w:val="3E7F4594"/>
    <w:rsid w:val="3E804A4E"/>
    <w:rsid w:val="3E817D27"/>
    <w:rsid w:val="3E82BA2A"/>
    <w:rsid w:val="3E86C34E"/>
    <w:rsid w:val="3E886776"/>
    <w:rsid w:val="3E90A25A"/>
    <w:rsid w:val="3E94D918"/>
    <w:rsid w:val="3E98E20D"/>
    <w:rsid w:val="3E9CE564"/>
    <w:rsid w:val="3E9D612D"/>
    <w:rsid w:val="3E9E1F9D"/>
    <w:rsid w:val="3EA1A27E"/>
    <w:rsid w:val="3EA5DA48"/>
    <w:rsid w:val="3EA685F5"/>
    <w:rsid w:val="3EA76A6C"/>
    <w:rsid w:val="3EA9337D"/>
    <w:rsid w:val="3EAA5CC8"/>
    <w:rsid w:val="3EACE10A"/>
    <w:rsid w:val="3EADAB1E"/>
    <w:rsid w:val="3EADE425"/>
    <w:rsid w:val="3EB04CF8"/>
    <w:rsid w:val="3EB0B9BF"/>
    <w:rsid w:val="3EB306E1"/>
    <w:rsid w:val="3EB4FF24"/>
    <w:rsid w:val="3EB50315"/>
    <w:rsid w:val="3EB7CC6F"/>
    <w:rsid w:val="3EB88B7A"/>
    <w:rsid w:val="3EB9E4C8"/>
    <w:rsid w:val="3EBA13E2"/>
    <w:rsid w:val="3EBADDFB"/>
    <w:rsid w:val="3EBCF6BF"/>
    <w:rsid w:val="3EBEDC3F"/>
    <w:rsid w:val="3EC2A7CC"/>
    <w:rsid w:val="3EC2FBCB"/>
    <w:rsid w:val="3EC408BA"/>
    <w:rsid w:val="3EC4176F"/>
    <w:rsid w:val="3EC42E28"/>
    <w:rsid w:val="3EC9C4EC"/>
    <w:rsid w:val="3ECA1D87"/>
    <w:rsid w:val="3ECA85E7"/>
    <w:rsid w:val="3ECA99AF"/>
    <w:rsid w:val="3ECBC7F6"/>
    <w:rsid w:val="3ECD216A"/>
    <w:rsid w:val="3ED0E9CE"/>
    <w:rsid w:val="3ED8DF81"/>
    <w:rsid w:val="3EDA414D"/>
    <w:rsid w:val="3EDC29A1"/>
    <w:rsid w:val="3EDDCDC6"/>
    <w:rsid w:val="3EE3018B"/>
    <w:rsid w:val="3EE4A0C1"/>
    <w:rsid w:val="3EE6467C"/>
    <w:rsid w:val="3EE65D29"/>
    <w:rsid w:val="3EE7A6C4"/>
    <w:rsid w:val="3EECD24B"/>
    <w:rsid w:val="3EF2124E"/>
    <w:rsid w:val="3EF47171"/>
    <w:rsid w:val="3EF47C6F"/>
    <w:rsid w:val="3EF64B6A"/>
    <w:rsid w:val="3EF8292A"/>
    <w:rsid w:val="3EF95570"/>
    <w:rsid w:val="3EF9B235"/>
    <w:rsid w:val="3EFEAA7E"/>
    <w:rsid w:val="3F00007F"/>
    <w:rsid w:val="3F00AF8A"/>
    <w:rsid w:val="3F072A34"/>
    <w:rsid w:val="3F0A5F89"/>
    <w:rsid w:val="3F0A6362"/>
    <w:rsid w:val="3F0B061D"/>
    <w:rsid w:val="3F0B1BC2"/>
    <w:rsid w:val="3F0F9B61"/>
    <w:rsid w:val="3F0FD845"/>
    <w:rsid w:val="3F13252A"/>
    <w:rsid w:val="3F1333CF"/>
    <w:rsid w:val="3F13429F"/>
    <w:rsid w:val="3F146F73"/>
    <w:rsid w:val="3F17CB87"/>
    <w:rsid w:val="3F181E69"/>
    <w:rsid w:val="3F19CC42"/>
    <w:rsid w:val="3F1C0F9F"/>
    <w:rsid w:val="3F1EA754"/>
    <w:rsid w:val="3F1EF1A9"/>
    <w:rsid w:val="3F24CFD0"/>
    <w:rsid w:val="3F26FEA5"/>
    <w:rsid w:val="3F29C4D7"/>
    <w:rsid w:val="3F2BD88D"/>
    <w:rsid w:val="3F2E6BFF"/>
    <w:rsid w:val="3F30421A"/>
    <w:rsid w:val="3F348438"/>
    <w:rsid w:val="3F354D2A"/>
    <w:rsid w:val="3F393DBC"/>
    <w:rsid w:val="3F39C2CF"/>
    <w:rsid w:val="3F3D5408"/>
    <w:rsid w:val="3F3D6231"/>
    <w:rsid w:val="3F418268"/>
    <w:rsid w:val="3F41B30D"/>
    <w:rsid w:val="3F422602"/>
    <w:rsid w:val="3F4289BC"/>
    <w:rsid w:val="3F442300"/>
    <w:rsid w:val="3F44DAF3"/>
    <w:rsid w:val="3F466316"/>
    <w:rsid w:val="3F48D28C"/>
    <w:rsid w:val="3F4AAB91"/>
    <w:rsid w:val="3F4C4078"/>
    <w:rsid w:val="3F4D1323"/>
    <w:rsid w:val="3F4D4050"/>
    <w:rsid w:val="3F510524"/>
    <w:rsid w:val="3F523D60"/>
    <w:rsid w:val="3F5542DA"/>
    <w:rsid w:val="3F55C435"/>
    <w:rsid w:val="3F58CBC9"/>
    <w:rsid w:val="3F5DA612"/>
    <w:rsid w:val="3F5EE62B"/>
    <w:rsid w:val="3F60030D"/>
    <w:rsid w:val="3F63B5DE"/>
    <w:rsid w:val="3F64DE36"/>
    <w:rsid w:val="3F66D184"/>
    <w:rsid w:val="3F6B6230"/>
    <w:rsid w:val="3F6BA536"/>
    <w:rsid w:val="3F6D8371"/>
    <w:rsid w:val="3F6EEC4E"/>
    <w:rsid w:val="3F700A2D"/>
    <w:rsid w:val="3F731353"/>
    <w:rsid w:val="3F7589A9"/>
    <w:rsid w:val="3F75B0D5"/>
    <w:rsid w:val="3F775533"/>
    <w:rsid w:val="3F790EF1"/>
    <w:rsid w:val="3F7CD152"/>
    <w:rsid w:val="3F7DA224"/>
    <w:rsid w:val="3F7E46A0"/>
    <w:rsid w:val="3F7F7A39"/>
    <w:rsid w:val="3F83C88C"/>
    <w:rsid w:val="3F881C27"/>
    <w:rsid w:val="3F89C8B5"/>
    <w:rsid w:val="3F89CF37"/>
    <w:rsid w:val="3F8DA5B9"/>
    <w:rsid w:val="3F8EB46D"/>
    <w:rsid w:val="3F96F190"/>
    <w:rsid w:val="3F9A3815"/>
    <w:rsid w:val="3F9AC483"/>
    <w:rsid w:val="3F9B6B0C"/>
    <w:rsid w:val="3F9F1D13"/>
    <w:rsid w:val="3FA0A37A"/>
    <w:rsid w:val="3FA1CBE3"/>
    <w:rsid w:val="3FA52897"/>
    <w:rsid w:val="3FA57171"/>
    <w:rsid w:val="3FA5E95A"/>
    <w:rsid w:val="3FA6CBA0"/>
    <w:rsid w:val="3FA7FC34"/>
    <w:rsid w:val="3FA970C6"/>
    <w:rsid w:val="3FAA5CED"/>
    <w:rsid w:val="3FAC8866"/>
    <w:rsid w:val="3FAEABCF"/>
    <w:rsid w:val="3FB01B8A"/>
    <w:rsid w:val="3FB0DA8F"/>
    <w:rsid w:val="3FB0FBEB"/>
    <w:rsid w:val="3FB29BBB"/>
    <w:rsid w:val="3FB53C8D"/>
    <w:rsid w:val="3FB83F1F"/>
    <w:rsid w:val="3FB94B20"/>
    <w:rsid w:val="3FBB165A"/>
    <w:rsid w:val="3FBC8BE1"/>
    <w:rsid w:val="3FBD3A12"/>
    <w:rsid w:val="3FBDB870"/>
    <w:rsid w:val="3FC2C372"/>
    <w:rsid w:val="3FC55DCA"/>
    <w:rsid w:val="3FCB26ED"/>
    <w:rsid w:val="3FCC8305"/>
    <w:rsid w:val="3FCD37C7"/>
    <w:rsid w:val="3FD10971"/>
    <w:rsid w:val="3FD22D6A"/>
    <w:rsid w:val="3FD2DC0C"/>
    <w:rsid w:val="3FD2EAC4"/>
    <w:rsid w:val="3FD50206"/>
    <w:rsid w:val="3FD5169D"/>
    <w:rsid w:val="3FD53CE5"/>
    <w:rsid w:val="3FD7BCA0"/>
    <w:rsid w:val="3FDEC834"/>
    <w:rsid w:val="3FDF2E2A"/>
    <w:rsid w:val="3FDF6555"/>
    <w:rsid w:val="3FE00630"/>
    <w:rsid w:val="3FE1F2B5"/>
    <w:rsid w:val="3FE31731"/>
    <w:rsid w:val="3FE34907"/>
    <w:rsid w:val="3FE59EA1"/>
    <w:rsid w:val="3FE5D87A"/>
    <w:rsid w:val="3FE85609"/>
    <w:rsid w:val="3FE9E3DF"/>
    <w:rsid w:val="3FEA0135"/>
    <w:rsid w:val="3FEA864B"/>
    <w:rsid w:val="3FF32939"/>
    <w:rsid w:val="3FF7CFC8"/>
    <w:rsid w:val="3FF7EC31"/>
    <w:rsid w:val="3FF96875"/>
    <w:rsid w:val="3FFCFF0A"/>
    <w:rsid w:val="3FFF8666"/>
    <w:rsid w:val="40016163"/>
    <w:rsid w:val="4002D2DD"/>
    <w:rsid w:val="400368BE"/>
    <w:rsid w:val="400408BE"/>
    <w:rsid w:val="4004A3B5"/>
    <w:rsid w:val="40073C3A"/>
    <w:rsid w:val="40080D86"/>
    <w:rsid w:val="400838B4"/>
    <w:rsid w:val="400CB319"/>
    <w:rsid w:val="400DEFAD"/>
    <w:rsid w:val="40125B1B"/>
    <w:rsid w:val="4012D87B"/>
    <w:rsid w:val="401305C9"/>
    <w:rsid w:val="40138C73"/>
    <w:rsid w:val="4015B483"/>
    <w:rsid w:val="401637BC"/>
    <w:rsid w:val="401AA3BE"/>
    <w:rsid w:val="401C05A9"/>
    <w:rsid w:val="401E981B"/>
    <w:rsid w:val="401F40F7"/>
    <w:rsid w:val="40201706"/>
    <w:rsid w:val="4020E32A"/>
    <w:rsid w:val="40260F1D"/>
    <w:rsid w:val="40271AFE"/>
    <w:rsid w:val="4028D2F7"/>
    <w:rsid w:val="40290AF1"/>
    <w:rsid w:val="402A446F"/>
    <w:rsid w:val="402EF67A"/>
    <w:rsid w:val="403226EB"/>
    <w:rsid w:val="4035BBA0"/>
    <w:rsid w:val="4036E6A0"/>
    <w:rsid w:val="4037E2BF"/>
    <w:rsid w:val="40393132"/>
    <w:rsid w:val="403A3424"/>
    <w:rsid w:val="403B574C"/>
    <w:rsid w:val="403E961F"/>
    <w:rsid w:val="40400D52"/>
    <w:rsid w:val="4040EF65"/>
    <w:rsid w:val="4042357A"/>
    <w:rsid w:val="40460D5F"/>
    <w:rsid w:val="40490AB3"/>
    <w:rsid w:val="404B67D7"/>
    <w:rsid w:val="404D2DEC"/>
    <w:rsid w:val="404F6683"/>
    <w:rsid w:val="4054A15A"/>
    <w:rsid w:val="4055EE41"/>
    <w:rsid w:val="40588104"/>
    <w:rsid w:val="4059D01C"/>
    <w:rsid w:val="405BC2AF"/>
    <w:rsid w:val="405C0202"/>
    <w:rsid w:val="4060D42C"/>
    <w:rsid w:val="40613799"/>
    <w:rsid w:val="40651702"/>
    <w:rsid w:val="4065D278"/>
    <w:rsid w:val="4066F343"/>
    <w:rsid w:val="4069F314"/>
    <w:rsid w:val="406C9E2B"/>
    <w:rsid w:val="406D8BE3"/>
    <w:rsid w:val="40724E31"/>
    <w:rsid w:val="40770CD9"/>
    <w:rsid w:val="40788E5E"/>
    <w:rsid w:val="407ADC56"/>
    <w:rsid w:val="407B882D"/>
    <w:rsid w:val="407C3A66"/>
    <w:rsid w:val="407EAA90"/>
    <w:rsid w:val="407F4F65"/>
    <w:rsid w:val="407FAF36"/>
    <w:rsid w:val="4083C4A5"/>
    <w:rsid w:val="40849407"/>
    <w:rsid w:val="408918A7"/>
    <w:rsid w:val="4089A735"/>
    <w:rsid w:val="408A0604"/>
    <w:rsid w:val="408C5ED9"/>
    <w:rsid w:val="408DFB36"/>
    <w:rsid w:val="408FBC9F"/>
    <w:rsid w:val="409058EB"/>
    <w:rsid w:val="4093D4A2"/>
    <w:rsid w:val="40996491"/>
    <w:rsid w:val="409DD8D1"/>
    <w:rsid w:val="40A03591"/>
    <w:rsid w:val="40A07652"/>
    <w:rsid w:val="40A4C79E"/>
    <w:rsid w:val="40A6B002"/>
    <w:rsid w:val="40A6E316"/>
    <w:rsid w:val="40AC21E1"/>
    <w:rsid w:val="40AC627C"/>
    <w:rsid w:val="40AD7299"/>
    <w:rsid w:val="40ADF057"/>
    <w:rsid w:val="40AF8EB3"/>
    <w:rsid w:val="40B17F9C"/>
    <w:rsid w:val="40B4258B"/>
    <w:rsid w:val="40B58DF7"/>
    <w:rsid w:val="40BB52EF"/>
    <w:rsid w:val="40BBC2BA"/>
    <w:rsid w:val="40BEB91B"/>
    <w:rsid w:val="40BF8AF9"/>
    <w:rsid w:val="40C2078B"/>
    <w:rsid w:val="40C5269B"/>
    <w:rsid w:val="40C59588"/>
    <w:rsid w:val="40C73F93"/>
    <w:rsid w:val="40C74B0E"/>
    <w:rsid w:val="40CA6336"/>
    <w:rsid w:val="40CBC087"/>
    <w:rsid w:val="40CCFAD2"/>
    <w:rsid w:val="40CD9C4E"/>
    <w:rsid w:val="40D30F64"/>
    <w:rsid w:val="40D32082"/>
    <w:rsid w:val="40D57E57"/>
    <w:rsid w:val="40D7BB5E"/>
    <w:rsid w:val="40DA450C"/>
    <w:rsid w:val="40DA725B"/>
    <w:rsid w:val="40DBAEBE"/>
    <w:rsid w:val="40DCB27E"/>
    <w:rsid w:val="40DD6243"/>
    <w:rsid w:val="40DF0110"/>
    <w:rsid w:val="40E2BAC1"/>
    <w:rsid w:val="40E3B93E"/>
    <w:rsid w:val="40E42205"/>
    <w:rsid w:val="40E5C663"/>
    <w:rsid w:val="40E62850"/>
    <w:rsid w:val="40E88FAE"/>
    <w:rsid w:val="40E89E28"/>
    <w:rsid w:val="40E95C0B"/>
    <w:rsid w:val="40EB89F5"/>
    <w:rsid w:val="40ED114D"/>
    <w:rsid w:val="40EEBE76"/>
    <w:rsid w:val="40EF80EB"/>
    <w:rsid w:val="40F08AD7"/>
    <w:rsid w:val="40F3E052"/>
    <w:rsid w:val="40F88C8D"/>
    <w:rsid w:val="40F9D10D"/>
    <w:rsid w:val="40FB1953"/>
    <w:rsid w:val="40FCA3E1"/>
    <w:rsid w:val="40FCDEEC"/>
    <w:rsid w:val="40FD9794"/>
    <w:rsid w:val="40FEC59C"/>
    <w:rsid w:val="40FFB51F"/>
    <w:rsid w:val="41008C1B"/>
    <w:rsid w:val="4101F7D2"/>
    <w:rsid w:val="410673B2"/>
    <w:rsid w:val="410A8055"/>
    <w:rsid w:val="410ABA2B"/>
    <w:rsid w:val="410B9178"/>
    <w:rsid w:val="410B9A1D"/>
    <w:rsid w:val="4111EC01"/>
    <w:rsid w:val="4115EE14"/>
    <w:rsid w:val="4121A6C8"/>
    <w:rsid w:val="41221817"/>
    <w:rsid w:val="4124E6D9"/>
    <w:rsid w:val="41252273"/>
    <w:rsid w:val="4125E72B"/>
    <w:rsid w:val="41266059"/>
    <w:rsid w:val="41269FB1"/>
    <w:rsid w:val="4127AECC"/>
    <w:rsid w:val="41294BC2"/>
    <w:rsid w:val="412E255E"/>
    <w:rsid w:val="412F8F86"/>
    <w:rsid w:val="41358B1A"/>
    <w:rsid w:val="4139C142"/>
    <w:rsid w:val="413BA701"/>
    <w:rsid w:val="413BBF14"/>
    <w:rsid w:val="413BCAA3"/>
    <w:rsid w:val="413BDEE6"/>
    <w:rsid w:val="413F4C07"/>
    <w:rsid w:val="413FAE47"/>
    <w:rsid w:val="4144531D"/>
    <w:rsid w:val="4147B4BF"/>
    <w:rsid w:val="414F040E"/>
    <w:rsid w:val="41547E8B"/>
    <w:rsid w:val="4155782B"/>
    <w:rsid w:val="4158DE39"/>
    <w:rsid w:val="4158E906"/>
    <w:rsid w:val="415FADDE"/>
    <w:rsid w:val="4168025B"/>
    <w:rsid w:val="416CF5A5"/>
    <w:rsid w:val="416EA504"/>
    <w:rsid w:val="41718F66"/>
    <w:rsid w:val="4173B860"/>
    <w:rsid w:val="41745AF0"/>
    <w:rsid w:val="4175A1A1"/>
    <w:rsid w:val="417818FA"/>
    <w:rsid w:val="41786A2D"/>
    <w:rsid w:val="4178884A"/>
    <w:rsid w:val="417AA1E7"/>
    <w:rsid w:val="417B37A8"/>
    <w:rsid w:val="417EE9F6"/>
    <w:rsid w:val="41816699"/>
    <w:rsid w:val="41829049"/>
    <w:rsid w:val="4184A497"/>
    <w:rsid w:val="4185FD20"/>
    <w:rsid w:val="4188B707"/>
    <w:rsid w:val="418C7D23"/>
    <w:rsid w:val="41900986"/>
    <w:rsid w:val="4190B79F"/>
    <w:rsid w:val="41958033"/>
    <w:rsid w:val="4199E665"/>
    <w:rsid w:val="4199E8C0"/>
    <w:rsid w:val="41A1DDA0"/>
    <w:rsid w:val="41A46B22"/>
    <w:rsid w:val="41A4DD8A"/>
    <w:rsid w:val="41A550F9"/>
    <w:rsid w:val="41A74573"/>
    <w:rsid w:val="41A8359B"/>
    <w:rsid w:val="41AB4376"/>
    <w:rsid w:val="41ABC6D8"/>
    <w:rsid w:val="41ADEC63"/>
    <w:rsid w:val="41B2DE22"/>
    <w:rsid w:val="41B38DF4"/>
    <w:rsid w:val="41B3C32A"/>
    <w:rsid w:val="41BB4D01"/>
    <w:rsid w:val="41BC2FE2"/>
    <w:rsid w:val="41BC3F7F"/>
    <w:rsid w:val="41BF26B3"/>
    <w:rsid w:val="41C361C8"/>
    <w:rsid w:val="41C55558"/>
    <w:rsid w:val="41C7072D"/>
    <w:rsid w:val="41C8448B"/>
    <w:rsid w:val="41C962D6"/>
    <w:rsid w:val="41CA48CD"/>
    <w:rsid w:val="41CB8694"/>
    <w:rsid w:val="41CD58C6"/>
    <w:rsid w:val="41CE3F72"/>
    <w:rsid w:val="41CE7268"/>
    <w:rsid w:val="41CEE300"/>
    <w:rsid w:val="41CFA2D4"/>
    <w:rsid w:val="41D02FB4"/>
    <w:rsid w:val="41D0E033"/>
    <w:rsid w:val="41D16154"/>
    <w:rsid w:val="41D3DD03"/>
    <w:rsid w:val="41D4E210"/>
    <w:rsid w:val="41D59CB3"/>
    <w:rsid w:val="41D77439"/>
    <w:rsid w:val="41D91952"/>
    <w:rsid w:val="41DAF8C7"/>
    <w:rsid w:val="41DCDC44"/>
    <w:rsid w:val="41DD15C1"/>
    <w:rsid w:val="41DD4D5D"/>
    <w:rsid w:val="41DF40DF"/>
    <w:rsid w:val="41E4EBE8"/>
    <w:rsid w:val="41E62537"/>
    <w:rsid w:val="41E79DB5"/>
    <w:rsid w:val="41E90496"/>
    <w:rsid w:val="41EC0B5B"/>
    <w:rsid w:val="41F005D3"/>
    <w:rsid w:val="41F071EA"/>
    <w:rsid w:val="41F22188"/>
    <w:rsid w:val="41F2BBBE"/>
    <w:rsid w:val="41F3003F"/>
    <w:rsid w:val="41F42993"/>
    <w:rsid w:val="41F50B5F"/>
    <w:rsid w:val="41F7A81C"/>
    <w:rsid w:val="41F825F7"/>
    <w:rsid w:val="41F8C1AA"/>
    <w:rsid w:val="41F93FED"/>
    <w:rsid w:val="41FA6FA7"/>
    <w:rsid w:val="41FCA421"/>
    <w:rsid w:val="41FFBD54"/>
    <w:rsid w:val="42010684"/>
    <w:rsid w:val="42032F0C"/>
    <w:rsid w:val="42065E5C"/>
    <w:rsid w:val="4207807F"/>
    <w:rsid w:val="4207B225"/>
    <w:rsid w:val="42080488"/>
    <w:rsid w:val="420984BA"/>
    <w:rsid w:val="420C83C6"/>
    <w:rsid w:val="420CABD0"/>
    <w:rsid w:val="420E79EC"/>
    <w:rsid w:val="420F2523"/>
    <w:rsid w:val="421054BF"/>
    <w:rsid w:val="4210D58B"/>
    <w:rsid w:val="42128420"/>
    <w:rsid w:val="4215698B"/>
    <w:rsid w:val="421613DE"/>
    <w:rsid w:val="4216C652"/>
    <w:rsid w:val="4217BE51"/>
    <w:rsid w:val="4217EB16"/>
    <w:rsid w:val="421B68A0"/>
    <w:rsid w:val="421E3988"/>
    <w:rsid w:val="421EB8D6"/>
    <w:rsid w:val="4222CCE0"/>
    <w:rsid w:val="4226D989"/>
    <w:rsid w:val="4229A606"/>
    <w:rsid w:val="4229B6A4"/>
    <w:rsid w:val="422AF0F2"/>
    <w:rsid w:val="422CBB46"/>
    <w:rsid w:val="422FF2AF"/>
    <w:rsid w:val="423239C2"/>
    <w:rsid w:val="423241A9"/>
    <w:rsid w:val="42336016"/>
    <w:rsid w:val="423A5CD4"/>
    <w:rsid w:val="423AD857"/>
    <w:rsid w:val="423C6E04"/>
    <w:rsid w:val="423E6173"/>
    <w:rsid w:val="423E97FC"/>
    <w:rsid w:val="423F2D4D"/>
    <w:rsid w:val="424150D2"/>
    <w:rsid w:val="42419AB1"/>
    <w:rsid w:val="424430DC"/>
    <w:rsid w:val="424463C5"/>
    <w:rsid w:val="424491F5"/>
    <w:rsid w:val="42469E0F"/>
    <w:rsid w:val="424740A8"/>
    <w:rsid w:val="4248ECE1"/>
    <w:rsid w:val="424C7069"/>
    <w:rsid w:val="424D272D"/>
    <w:rsid w:val="424FB291"/>
    <w:rsid w:val="4253EE91"/>
    <w:rsid w:val="42550B97"/>
    <w:rsid w:val="4256019D"/>
    <w:rsid w:val="4258180D"/>
    <w:rsid w:val="425A28E4"/>
    <w:rsid w:val="425E10AD"/>
    <w:rsid w:val="425E322C"/>
    <w:rsid w:val="425ECCD5"/>
    <w:rsid w:val="42603DD8"/>
    <w:rsid w:val="4262F23D"/>
    <w:rsid w:val="42635F7F"/>
    <w:rsid w:val="4269F224"/>
    <w:rsid w:val="426AFEED"/>
    <w:rsid w:val="426B0FFC"/>
    <w:rsid w:val="426CEDEC"/>
    <w:rsid w:val="42711BD0"/>
    <w:rsid w:val="42714D10"/>
    <w:rsid w:val="42714FF2"/>
    <w:rsid w:val="4277E0CE"/>
    <w:rsid w:val="4278AB28"/>
    <w:rsid w:val="4279F458"/>
    <w:rsid w:val="427A75B0"/>
    <w:rsid w:val="427B4DCF"/>
    <w:rsid w:val="427B6EF7"/>
    <w:rsid w:val="427B8C41"/>
    <w:rsid w:val="427C0EB3"/>
    <w:rsid w:val="427CC274"/>
    <w:rsid w:val="427E9A35"/>
    <w:rsid w:val="428002F8"/>
    <w:rsid w:val="4280D7F4"/>
    <w:rsid w:val="42829B5F"/>
    <w:rsid w:val="42845313"/>
    <w:rsid w:val="4285FBEB"/>
    <w:rsid w:val="42881375"/>
    <w:rsid w:val="42887C76"/>
    <w:rsid w:val="4288FD54"/>
    <w:rsid w:val="428946F0"/>
    <w:rsid w:val="428B57CD"/>
    <w:rsid w:val="4290455A"/>
    <w:rsid w:val="429115D8"/>
    <w:rsid w:val="42935D08"/>
    <w:rsid w:val="42946439"/>
    <w:rsid w:val="4294B13A"/>
    <w:rsid w:val="4294B5F1"/>
    <w:rsid w:val="4294FDD1"/>
    <w:rsid w:val="429555E2"/>
    <w:rsid w:val="429686D7"/>
    <w:rsid w:val="4296A11F"/>
    <w:rsid w:val="4296A916"/>
    <w:rsid w:val="429BDCD7"/>
    <w:rsid w:val="429BE7AF"/>
    <w:rsid w:val="429C3E9D"/>
    <w:rsid w:val="429D69C4"/>
    <w:rsid w:val="42A2C305"/>
    <w:rsid w:val="42A2C711"/>
    <w:rsid w:val="42A507F0"/>
    <w:rsid w:val="42A61294"/>
    <w:rsid w:val="42A74841"/>
    <w:rsid w:val="42AB5916"/>
    <w:rsid w:val="42AF987F"/>
    <w:rsid w:val="42B1C23A"/>
    <w:rsid w:val="42B3337F"/>
    <w:rsid w:val="42B58DB1"/>
    <w:rsid w:val="42BC6C2D"/>
    <w:rsid w:val="42BF2006"/>
    <w:rsid w:val="42C225EC"/>
    <w:rsid w:val="42C27DB8"/>
    <w:rsid w:val="42C3A653"/>
    <w:rsid w:val="42C45800"/>
    <w:rsid w:val="42C5305E"/>
    <w:rsid w:val="42C5FBDF"/>
    <w:rsid w:val="42C7CED3"/>
    <w:rsid w:val="42C87509"/>
    <w:rsid w:val="42C9F5BF"/>
    <w:rsid w:val="42CE04F6"/>
    <w:rsid w:val="42D265E6"/>
    <w:rsid w:val="42D3E6B9"/>
    <w:rsid w:val="42D5671E"/>
    <w:rsid w:val="42D63D94"/>
    <w:rsid w:val="42D77762"/>
    <w:rsid w:val="42D8E7AB"/>
    <w:rsid w:val="42DA1B5C"/>
    <w:rsid w:val="42DC4A2F"/>
    <w:rsid w:val="42DCA288"/>
    <w:rsid w:val="42E03BBB"/>
    <w:rsid w:val="42E0F663"/>
    <w:rsid w:val="42E11198"/>
    <w:rsid w:val="42E11E6B"/>
    <w:rsid w:val="42E28176"/>
    <w:rsid w:val="42E2F89A"/>
    <w:rsid w:val="42E4150C"/>
    <w:rsid w:val="42EDA032"/>
    <w:rsid w:val="42EF2876"/>
    <w:rsid w:val="42F28997"/>
    <w:rsid w:val="42F42930"/>
    <w:rsid w:val="42F531B7"/>
    <w:rsid w:val="42F92771"/>
    <w:rsid w:val="42FC607C"/>
    <w:rsid w:val="42FEDA42"/>
    <w:rsid w:val="43036674"/>
    <w:rsid w:val="4303C083"/>
    <w:rsid w:val="43048A94"/>
    <w:rsid w:val="43076C89"/>
    <w:rsid w:val="43078F7A"/>
    <w:rsid w:val="43087C2A"/>
    <w:rsid w:val="430952BA"/>
    <w:rsid w:val="430A69F8"/>
    <w:rsid w:val="430BAC8A"/>
    <w:rsid w:val="430BFECE"/>
    <w:rsid w:val="43118D46"/>
    <w:rsid w:val="431281E5"/>
    <w:rsid w:val="4313903C"/>
    <w:rsid w:val="43157E29"/>
    <w:rsid w:val="43162BF4"/>
    <w:rsid w:val="43172F55"/>
    <w:rsid w:val="4317FCF0"/>
    <w:rsid w:val="431AC802"/>
    <w:rsid w:val="431DED39"/>
    <w:rsid w:val="431F1341"/>
    <w:rsid w:val="432083DE"/>
    <w:rsid w:val="4320CE68"/>
    <w:rsid w:val="43228990"/>
    <w:rsid w:val="4322ADFD"/>
    <w:rsid w:val="43234DE1"/>
    <w:rsid w:val="432809D8"/>
    <w:rsid w:val="4328C2C2"/>
    <w:rsid w:val="432E0C3A"/>
    <w:rsid w:val="432EF138"/>
    <w:rsid w:val="432FA535"/>
    <w:rsid w:val="43312175"/>
    <w:rsid w:val="433188D1"/>
    <w:rsid w:val="43358759"/>
    <w:rsid w:val="4336CB8A"/>
    <w:rsid w:val="4338D816"/>
    <w:rsid w:val="433EA5BC"/>
    <w:rsid w:val="433F9EDA"/>
    <w:rsid w:val="43413DE9"/>
    <w:rsid w:val="434407EF"/>
    <w:rsid w:val="43465633"/>
    <w:rsid w:val="43465DD4"/>
    <w:rsid w:val="43474EEF"/>
    <w:rsid w:val="43479D71"/>
    <w:rsid w:val="434BA4F4"/>
    <w:rsid w:val="434BCCA8"/>
    <w:rsid w:val="434C449C"/>
    <w:rsid w:val="434C70C5"/>
    <w:rsid w:val="434DA23B"/>
    <w:rsid w:val="434E1110"/>
    <w:rsid w:val="434EBFCF"/>
    <w:rsid w:val="434ECFF6"/>
    <w:rsid w:val="434FB002"/>
    <w:rsid w:val="43526FFD"/>
    <w:rsid w:val="4359DEB2"/>
    <w:rsid w:val="435C0344"/>
    <w:rsid w:val="435C6F09"/>
    <w:rsid w:val="435D7F5C"/>
    <w:rsid w:val="435E89D5"/>
    <w:rsid w:val="435FCADA"/>
    <w:rsid w:val="4360DFFD"/>
    <w:rsid w:val="4360F6DE"/>
    <w:rsid w:val="436416A4"/>
    <w:rsid w:val="4364E553"/>
    <w:rsid w:val="43664FE1"/>
    <w:rsid w:val="4367C8FC"/>
    <w:rsid w:val="436948C5"/>
    <w:rsid w:val="43695342"/>
    <w:rsid w:val="436AC88F"/>
    <w:rsid w:val="436C5457"/>
    <w:rsid w:val="43703C6F"/>
    <w:rsid w:val="4370BE88"/>
    <w:rsid w:val="4370C9FA"/>
    <w:rsid w:val="43716913"/>
    <w:rsid w:val="4373751F"/>
    <w:rsid w:val="4377D0CF"/>
    <w:rsid w:val="437A869A"/>
    <w:rsid w:val="437AF008"/>
    <w:rsid w:val="437E6130"/>
    <w:rsid w:val="43805FAD"/>
    <w:rsid w:val="4381020A"/>
    <w:rsid w:val="43829A8F"/>
    <w:rsid w:val="43843F58"/>
    <w:rsid w:val="4386C3D9"/>
    <w:rsid w:val="4389F305"/>
    <w:rsid w:val="438A40F7"/>
    <w:rsid w:val="438D49FE"/>
    <w:rsid w:val="43916256"/>
    <w:rsid w:val="4391AFD1"/>
    <w:rsid w:val="4394B0E6"/>
    <w:rsid w:val="439582ED"/>
    <w:rsid w:val="43964788"/>
    <w:rsid w:val="43970CB1"/>
    <w:rsid w:val="4397F8E2"/>
    <w:rsid w:val="439A3464"/>
    <w:rsid w:val="439AD69B"/>
    <w:rsid w:val="439CA5C2"/>
    <w:rsid w:val="439CD08C"/>
    <w:rsid w:val="439D78CB"/>
    <w:rsid w:val="43A1E7AE"/>
    <w:rsid w:val="43A41FB1"/>
    <w:rsid w:val="43A64D0F"/>
    <w:rsid w:val="43A6A654"/>
    <w:rsid w:val="43A7FC93"/>
    <w:rsid w:val="43AA0FA9"/>
    <w:rsid w:val="43AC1E45"/>
    <w:rsid w:val="43AEB93D"/>
    <w:rsid w:val="43AF2320"/>
    <w:rsid w:val="43B0D9E1"/>
    <w:rsid w:val="43B184FF"/>
    <w:rsid w:val="43B18E01"/>
    <w:rsid w:val="43B2B545"/>
    <w:rsid w:val="43B5210C"/>
    <w:rsid w:val="43B6C7B2"/>
    <w:rsid w:val="43B73901"/>
    <w:rsid w:val="43B8D67E"/>
    <w:rsid w:val="43B9CC80"/>
    <w:rsid w:val="43BAC0BC"/>
    <w:rsid w:val="43BCC71D"/>
    <w:rsid w:val="43BD472C"/>
    <w:rsid w:val="43BEA38C"/>
    <w:rsid w:val="43BEF8D0"/>
    <w:rsid w:val="43C0515E"/>
    <w:rsid w:val="43C096E6"/>
    <w:rsid w:val="43C51727"/>
    <w:rsid w:val="43C82D6E"/>
    <w:rsid w:val="43C86A78"/>
    <w:rsid w:val="43CB1F5B"/>
    <w:rsid w:val="43CBD168"/>
    <w:rsid w:val="43CD6D07"/>
    <w:rsid w:val="43CF384B"/>
    <w:rsid w:val="43CF7344"/>
    <w:rsid w:val="43D17676"/>
    <w:rsid w:val="43D41B66"/>
    <w:rsid w:val="43D4F664"/>
    <w:rsid w:val="43D54EE6"/>
    <w:rsid w:val="43D5C468"/>
    <w:rsid w:val="43D5C48F"/>
    <w:rsid w:val="43D7241D"/>
    <w:rsid w:val="43D96B2A"/>
    <w:rsid w:val="43DC425B"/>
    <w:rsid w:val="43DF4027"/>
    <w:rsid w:val="43DFA791"/>
    <w:rsid w:val="43E0AB2B"/>
    <w:rsid w:val="43E66FF3"/>
    <w:rsid w:val="43E744B6"/>
    <w:rsid w:val="43E8784C"/>
    <w:rsid w:val="43EFDB77"/>
    <w:rsid w:val="43F1C872"/>
    <w:rsid w:val="43F5679A"/>
    <w:rsid w:val="43F61A4B"/>
    <w:rsid w:val="43F8B41A"/>
    <w:rsid w:val="43FBA1F3"/>
    <w:rsid w:val="43FCFABF"/>
    <w:rsid w:val="43FD1A60"/>
    <w:rsid w:val="4402D668"/>
    <w:rsid w:val="4405E8B0"/>
    <w:rsid w:val="4407156D"/>
    <w:rsid w:val="440872A4"/>
    <w:rsid w:val="4408E452"/>
    <w:rsid w:val="4409044C"/>
    <w:rsid w:val="440BD75F"/>
    <w:rsid w:val="440C2376"/>
    <w:rsid w:val="440D83D4"/>
    <w:rsid w:val="440DE140"/>
    <w:rsid w:val="440F5C20"/>
    <w:rsid w:val="440FAD9E"/>
    <w:rsid w:val="4410D354"/>
    <w:rsid w:val="4412F6C0"/>
    <w:rsid w:val="44135B67"/>
    <w:rsid w:val="4413F2DF"/>
    <w:rsid w:val="4415683F"/>
    <w:rsid w:val="4415AAB5"/>
    <w:rsid w:val="44175975"/>
    <w:rsid w:val="44181414"/>
    <w:rsid w:val="441AD3FE"/>
    <w:rsid w:val="441F286A"/>
    <w:rsid w:val="441F9F15"/>
    <w:rsid w:val="44214F19"/>
    <w:rsid w:val="442267E9"/>
    <w:rsid w:val="4424C6BD"/>
    <w:rsid w:val="44301178"/>
    <w:rsid w:val="4433EB12"/>
    <w:rsid w:val="44378EE5"/>
    <w:rsid w:val="4438D72C"/>
    <w:rsid w:val="443C1050"/>
    <w:rsid w:val="443D050B"/>
    <w:rsid w:val="443F7D3F"/>
    <w:rsid w:val="443F9D4D"/>
    <w:rsid w:val="44406326"/>
    <w:rsid w:val="4441F7AD"/>
    <w:rsid w:val="444685A9"/>
    <w:rsid w:val="444B4C85"/>
    <w:rsid w:val="444E50EE"/>
    <w:rsid w:val="444F3912"/>
    <w:rsid w:val="4452FBD2"/>
    <w:rsid w:val="44534134"/>
    <w:rsid w:val="4453A115"/>
    <w:rsid w:val="44546F12"/>
    <w:rsid w:val="445A945C"/>
    <w:rsid w:val="445D51E6"/>
    <w:rsid w:val="445F3462"/>
    <w:rsid w:val="445F6695"/>
    <w:rsid w:val="445F6E29"/>
    <w:rsid w:val="44628F70"/>
    <w:rsid w:val="446334B9"/>
    <w:rsid w:val="4463843B"/>
    <w:rsid w:val="446AD58E"/>
    <w:rsid w:val="446C91A8"/>
    <w:rsid w:val="4472D709"/>
    <w:rsid w:val="447782F8"/>
    <w:rsid w:val="44783733"/>
    <w:rsid w:val="44791335"/>
    <w:rsid w:val="447A66A0"/>
    <w:rsid w:val="447A686F"/>
    <w:rsid w:val="447B0593"/>
    <w:rsid w:val="447E0EE4"/>
    <w:rsid w:val="4485084C"/>
    <w:rsid w:val="4486D56D"/>
    <w:rsid w:val="4486D79A"/>
    <w:rsid w:val="448723E2"/>
    <w:rsid w:val="4487B954"/>
    <w:rsid w:val="4488E1EA"/>
    <w:rsid w:val="4489779E"/>
    <w:rsid w:val="448ABEAD"/>
    <w:rsid w:val="448ACCE0"/>
    <w:rsid w:val="448B5B74"/>
    <w:rsid w:val="448C5193"/>
    <w:rsid w:val="448F731C"/>
    <w:rsid w:val="44910D1E"/>
    <w:rsid w:val="4491DB7D"/>
    <w:rsid w:val="44924C94"/>
    <w:rsid w:val="4493921C"/>
    <w:rsid w:val="4493C403"/>
    <w:rsid w:val="44946427"/>
    <w:rsid w:val="4494CC0C"/>
    <w:rsid w:val="44954413"/>
    <w:rsid w:val="44968954"/>
    <w:rsid w:val="449B58A7"/>
    <w:rsid w:val="449BD799"/>
    <w:rsid w:val="44A68859"/>
    <w:rsid w:val="44AAFBF4"/>
    <w:rsid w:val="44ACFDF1"/>
    <w:rsid w:val="44AE60BE"/>
    <w:rsid w:val="44B2B604"/>
    <w:rsid w:val="44B4776C"/>
    <w:rsid w:val="44B50646"/>
    <w:rsid w:val="44B65F7D"/>
    <w:rsid w:val="44B8CE87"/>
    <w:rsid w:val="44B95981"/>
    <w:rsid w:val="44BAEF43"/>
    <w:rsid w:val="44BB38CF"/>
    <w:rsid w:val="44BEB3C6"/>
    <w:rsid w:val="44C3C76A"/>
    <w:rsid w:val="44C8D224"/>
    <w:rsid w:val="44C9DC9B"/>
    <w:rsid w:val="44CAA3A1"/>
    <w:rsid w:val="44CEA9BB"/>
    <w:rsid w:val="44CEE218"/>
    <w:rsid w:val="44CFE619"/>
    <w:rsid w:val="44D2E505"/>
    <w:rsid w:val="44D35B56"/>
    <w:rsid w:val="44D51C68"/>
    <w:rsid w:val="44D76942"/>
    <w:rsid w:val="44DD70D9"/>
    <w:rsid w:val="44DE0C84"/>
    <w:rsid w:val="44DE49D4"/>
    <w:rsid w:val="44DF740B"/>
    <w:rsid w:val="44E4D751"/>
    <w:rsid w:val="44E659B5"/>
    <w:rsid w:val="44EA06D4"/>
    <w:rsid w:val="44EA47A6"/>
    <w:rsid w:val="44EADEC2"/>
    <w:rsid w:val="44EF790A"/>
    <w:rsid w:val="44F0DA42"/>
    <w:rsid w:val="44F1DBC4"/>
    <w:rsid w:val="44F272F6"/>
    <w:rsid w:val="44F68358"/>
    <w:rsid w:val="44F6E64E"/>
    <w:rsid w:val="44F97AEB"/>
    <w:rsid w:val="44FC1827"/>
    <w:rsid w:val="44FC2631"/>
    <w:rsid w:val="44FD8286"/>
    <w:rsid w:val="45056012"/>
    <w:rsid w:val="4505F7BD"/>
    <w:rsid w:val="4508D7E8"/>
    <w:rsid w:val="450BD91F"/>
    <w:rsid w:val="450CCB41"/>
    <w:rsid w:val="451129C5"/>
    <w:rsid w:val="451458DB"/>
    <w:rsid w:val="451489E6"/>
    <w:rsid w:val="45171101"/>
    <w:rsid w:val="45198A21"/>
    <w:rsid w:val="4519B487"/>
    <w:rsid w:val="451A906F"/>
    <w:rsid w:val="451B4693"/>
    <w:rsid w:val="451CF8E9"/>
    <w:rsid w:val="451E8779"/>
    <w:rsid w:val="451ECF30"/>
    <w:rsid w:val="45207675"/>
    <w:rsid w:val="4520B843"/>
    <w:rsid w:val="452156D9"/>
    <w:rsid w:val="4521A3C9"/>
    <w:rsid w:val="452272FC"/>
    <w:rsid w:val="4523BBD0"/>
    <w:rsid w:val="452450F5"/>
    <w:rsid w:val="45287875"/>
    <w:rsid w:val="452B6C4F"/>
    <w:rsid w:val="452B74DD"/>
    <w:rsid w:val="452D3660"/>
    <w:rsid w:val="452F32EE"/>
    <w:rsid w:val="4535E98B"/>
    <w:rsid w:val="4536AF47"/>
    <w:rsid w:val="4537A744"/>
    <w:rsid w:val="4538A4DD"/>
    <w:rsid w:val="4538B7E0"/>
    <w:rsid w:val="4538E0BE"/>
    <w:rsid w:val="453A40F8"/>
    <w:rsid w:val="453A5236"/>
    <w:rsid w:val="453A89E9"/>
    <w:rsid w:val="453BA1C9"/>
    <w:rsid w:val="453C690D"/>
    <w:rsid w:val="453D71ED"/>
    <w:rsid w:val="4540585A"/>
    <w:rsid w:val="45415207"/>
    <w:rsid w:val="45419FB0"/>
    <w:rsid w:val="4541A0D2"/>
    <w:rsid w:val="4545A328"/>
    <w:rsid w:val="45467C1E"/>
    <w:rsid w:val="4547B6D0"/>
    <w:rsid w:val="454BC277"/>
    <w:rsid w:val="454E6147"/>
    <w:rsid w:val="454E802D"/>
    <w:rsid w:val="454ECF96"/>
    <w:rsid w:val="4550CED8"/>
    <w:rsid w:val="45514E8D"/>
    <w:rsid w:val="4551698F"/>
    <w:rsid w:val="45537ECF"/>
    <w:rsid w:val="4553F81D"/>
    <w:rsid w:val="4556849F"/>
    <w:rsid w:val="45581761"/>
    <w:rsid w:val="4558232F"/>
    <w:rsid w:val="45593EB2"/>
    <w:rsid w:val="455A122E"/>
    <w:rsid w:val="455B0DAC"/>
    <w:rsid w:val="455E0B9B"/>
    <w:rsid w:val="455F5A99"/>
    <w:rsid w:val="455F8AAE"/>
    <w:rsid w:val="45628FC0"/>
    <w:rsid w:val="45631F34"/>
    <w:rsid w:val="4564C448"/>
    <w:rsid w:val="45667613"/>
    <w:rsid w:val="456A6E30"/>
    <w:rsid w:val="456E1ACB"/>
    <w:rsid w:val="456F278B"/>
    <w:rsid w:val="456F8B6B"/>
    <w:rsid w:val="45702510"/>
    <w:rsid w:val="457109BD"/>
    <w:rsid w:val="45720527"/>
    <w:rsid w:val="45755C61"/>
    <w:rsid w:val="457904DF"/>
    <w:rsid w:val="457B23B0"/>
    <w:rsid w:val="4580412D"/>
    <w:rsid w:val="4580B932"/>
    <w:rsid w:val="458246FC"/>
    <w:rsid w:val="458369B7"/>
    <w:rsid w:val="45836EA7"/>
    <w:rsid w:val="458562E1"/>
    <w:rsid w:val="4587E7A6"/>
    <w:rsid w:val="4587E8A3"/>
    <w:rsid w:val="45887C05"/>
    <w:rsid w:val="4588A9DA"/>
    <w:rsid w:val="4589B5BE"/>
    <w:rsid w:val="458A4AD4"/>
    <w:rsid w:val="458CF383"/>
    <w:rsid w:val="458D35B7"/>
    <w:rsid w:val="458D9176"/>
    <w:rsid w:val="458DE824"/>
    <w:rsid w:val="458E8E6F"/>
    <w:rsid w:val="458E9EF0"/>
    <w:rsid w:val="4594EBA1"/>
    <w:rsid w:val="4595CDFE"/>
    <w:rsid w:val="459731A6"/>
    <w:rsid w:val="4598B172"/>
    <w:rsid w:val="459AB129"/>
    <w:rsid w:val="459DB388"/>
    <w:rsid w:val="459DD74B"/>
    <w:rsid w:val="459DDD64"/>
    <w:rsid w:val="45A06C43"/>
    <w:rsid w:val="45A14AFF"/>
    <w:rsid w:val="45A17540"/>
    <w:rsid w:val="45A28A78"/>
    <w:rsid w:val="45A5393D"/>
    <w:rsid w:val="45A7EE1A"/>
    <w:rsid w:val="45A83247"/>
    <w:rsid w:val="45A8568B"/>
    <w:rsid w:val="45A89AA9"/>
    <w:rsid w:val="45A8D74D"/>
    <w:rsid w:val="45A8EE78"/>
    <w:rsid w:val="45AA2679"/>
    <w:rsid w:val="45AE31D7"/>
    <w:rsid w:val="45B13E20"/>
    <w:rsid w:val="45B4411D"/>
    <w:rsid w:val="45B66FB4"/>
    <w:rsid w:val="45B7282C"/>
    <w:rsid w:val="45B75308"/>
    <w:rsid w:val="45B756B7"/>
    <w:rsid w:val="45BB3B11"/>
    <w:rsid w:val="45BC7DF5"/>
    <w:rsid w:val="45BF2AE5"/>
    <w:rsid w:val="45C14918"/>
    <w:rsid w:val="45C22D2D"/>
    <w:rsid w:val="45C5B98C"/>
    <w:rsid w:val="45C6AB72"/>
    <w:rsid w:val="45C8322B"/>
    <w:rsid w:val="45C896F9"/>
    <w:rsid w:val="45CA1CD5"/>
    <w:rsid w:val="45CA98DB"/>
    <w:rsid w:val="45CC429F"/>
    <w:rsid w:val="45D2CF30"/>
    <w:rsid w:val="45D2F584"/>
    <w:rsid w:val="45D349B2"/>
    <w:rsid w:val="45D35BDE"/>
    <w:rsid w:val="45D59AB7"/>
    <w:rsid w:val="45D8BE2B"/>
    <w:rsid w:val="45DB411B"/>
    <w:rsid w:val="45DCB59E"/>
    <w:rsid w:val="45DE4F34"/>
    <w:rsid w:val="45E61370"/>
    <w:rsid w:val="45E70915"/>
    <w:rsid w:val="45E7E7B1"/>
    <w:rsid w:val="45E94DFC"/>
    <w:rsid w:val="45EA18B2"/>
    <w:rsid w:val="45EEAFB7"/>
    <w:rsid w:val="45EEF8C3"/>
    <w:rsid w:val="45F09C3F"/>
    <w:rsid w:val="45F3AF67"/>
    <w:rsid w:val="45F55B09"/>
    <w:rsid w:val="45F6463C"/>
    <w:rsid w:val="45F76F9A"/>
    <w:rsid w:val="45F7E269"/>
    <w:rsid w:val="45F9DE9E"/>
    <w:rsid w:val="45FA1FFD"/>
    <w:rsid w:val="45FB6AA1"/>
    <w:rsid w:val="45FCC2DC"/>
    <w:rsid w:val="45FDCFC1"/>
    <w:rsid w:val="45FE2022"/>
    <w:rsid w:val="45FE39FF"/>
    <w:rsid w:val="45FE67E0"/>
    <w:rsid w:val="46014299"/>
    <w:rsid w:val="4604C666"/>
    <w:rsid w:val="46059EEE"/>
    <w:rsid w:val="4607BB27"/>
    <w:rsid w:val="46085895"/>
    <w:rsid w:val="460E2E5F"/>
    <w:rsid w:val="460E8A46"/>
    <w:rsid w:val="46154DCA"/>
    <w:rsid w:val="4616E57E"/>
    <w:rsid w:val="46198C02"/>
    <w:rsid w:val="4619D285"/>
    <w:rsid w:val="461B1A86"/>
    <w:rsid w:val="461B98D5"/>
    <w:rsid w:val="461BB211"/>
    <w:rsid w:val="461EFA0F"/>
    <w:rsid w:val="461F8C32"/>
    <w:rsid w:val="46202B61"/>
    <w:rsid w:val="46258422"/>
    <w:rsid w:val="462632AB"/>
    <w:rsid w:val="46268FB8"/>
    <w:rsid w:val="462747B5"/>
    <w:rsid w:val="4627CABC"/>
    <w:rsid w:val="462D97C0"/>
    <w:rsid w:val="462F1EB2"/>
    <w:rsid w:val="462F2F39"/>
    <w:rsid w:val="46315731"/>
    <w:rsid w:val="4635A28A"/>
    <w:rsid w:val="46364F56"/>
    <w:rsid w:val="4636C84A"/>
    <w:rsid w:val="46372908"/>
    <w:rsid w:val="46386C13"/>
    <w:rsid w:val="463891F3"/>
    <w:rsid w:val="463900E1"/>
    <w:rsid w:val="46392A77"/>
    <w:rsid w:val="463964C6"/>
    <w:rsid w:val="463A9320"/>
    <w:rsid w:val="463C5504"/>
    <w:rsid w:val="463EFCE0"/>
    <w:rsid w:val="463F479B"/>
    <w:rsid w:val="464277F8"/>
    <w:rsid w:val="4643B03E"/>
    <w:rsid w:val="4644C236"/>
    <w:rsid w:val="464622FA"/>
    <w:rsid w:val="464C5DCB"/>
    <w:rsid w:val="464CA883"/>
    <w:rsid w:val="464FC65F"/>
    <w:rsid w:val="464FEAE3"/>
    <w:rsid w:val="46553679"/>
    <w:rsid w:val="4656130B"/>
    <w:rsid w:val="4656A83E"/>
    <w:rsid w:val="4656AA1A"/>
    <w:rsid w:val="4657C07F"/>
    <w:rsid w:val="4658E70C"/>
    <w:rsid w:val="4658FBAE"/>
    <w:rsid w:val="465AA270"/>
    <w:rsid w:val="465B3983"/>
    <w:rsid w:val="465C3E8C"/>
    <w:rsid w:val="465F01C6"/>
    <w:rsid w:val="4664DA36"/>
    <w:rsid w:val="4665ACFC"/>
    <w:rsid w:val="466C1C3A"/>
    <w:rsid w:val="466D3EF7"/>
    <w:rsid w:val="466DF843"/>
    <w:rsid w:val="466EC69D"/>
    <w:rsid w:val="466F2F9B"/>
    <w:rsid w:val="466F57DF"/>
    <w:rsid w:val="4670D224"/>
    <w:rsid w:val="4671B09B"/>
    <w:rsid w:val="4672B777"/>
    <w:rsid w:val="46742C2A"/>
    <w:rsid w:val="4674DFBB"/>
    <w:rsid w:val="46774C69"/>
    <w:rsid w:val="46779AF3"/>
    <w:rsid w:val="467A36BF"/>
    <w:rsid w:val="467D5685"/>
    <w:rsid w:val="4680AD90"/>
    <w:rsid w:val="468514AB"/>
    <w:rsid w:val="4685EB28"/>
    <w:rsid w:val="4686ACC8"/>
    <w:rsid w:val="4686B510"/>
    <w:rsid w:val="4687B586"/>
    <w:rsid w:val="4688AEB7"/>
    <w:rsid w:val="468A984A"/>
    <w:rsid w:val="468BD6FB"/>
    <w:rsid w:val="4690597A"/>
    <w:rsid w:val="4692C5C6"/>
    <w:rsid w:val="4696B4CD"/>
    <w:rsid w:val="469710EC"/>
    <w:rsid w:val="4698FD29"/>
    <w:rsid w:val="4699480A"/>
    <w:rsid w:val="469C0367"/>
    <w:rsid w:val="469C2457"/>
    <w:rsid w:val="469E4D97"/>
    <w:rsid w:val="469F2ABE"/>
    <w:rsid w:val="469F3541"/>
    <w:rsid w:val="46A39B51"/>
    <w:rsid w:val="46A40720"/>
    <w:rsid w:val="46A42958"/>
    <w:rsid w:val="46A880EC"/>
    <w:rsid w:val="46A90EDC"/>
    <w:rsid w:val="46AB15E1"/>
    <w:rsid w:val="46AB8C46"/>
    <w:rsid w:val="46ACD775"/>
    <w:rsid w:val="46AE7639"/>
    <w:rsid w:val="46AED82D"/>
    <w:rsid w:val="46AFDA0F"/>
    <w:rsid w:val="46B0CBBF"/>
    <w:rsid w:val="46B0F019"/>
    <w:rsid w:val="46B5F21B"/>
    <w:rsid w:val="46B67E10"/>
    <w:rsid w:val="46B7AEB7"/>
    <w:rsid w:val="46B95316"/>
    <w:rsid w:val="46B9BA4A"/>
    <w:rsid w:val="46B9CE3C"/>
    <w:rsid w:val="46BA6314"/>
    <w:rsid w:val="46BAAEAA"/>
    <w:rsid w:val="46BF8DBD"/>
    <w:rsid w:val="46C43E3E"/>
    <w:rsid w:val="46C49702"/>
    <w:rsid w:val="46C49931"/>
    <w:rsid w:val="46C4A333"/>
    <w:rsid w:val="46C71747"/>
    <w:rsid w:val="46C79C88"/>
    <w:rsid w:val="46C7CF2B"/>
    <w:rsid w:val="46C9A4FB"/>
    <w:rsid w:val="46CE88FB"/>
    <w:rsid w:val="46D4CCB9"/>
    <w:rsid w:val="46D5E434"/>
    <w:rsid w:val="46D761CE"/>
    <w:rsid w:val="46D833D2"/>
    <w:rsid w:val="46D8AAA0"/>
    <w:rsid w:val="46DC38B1"/>
    <w:rsid w:val="46DE6BED"/>
    <w:rsid w:val="46E1DB2B"/>
    <w:rsid w:val="46E5E820"/>
    <w:rsid w:val="46EAACA3"/>
    <w:rsid w:val="46EB1FDC"/>
    <w:rsid w:val="46EDF39B"/>
    <w:rsid w:val="46F09755"/>
    <w:rsid w:val="46F1BFDB"/>
    <w:rsid w:val="46F2B790"/>
    <w:rsid w:val="46F2B8BF"/>
    <w:rsid w:val="46F30F8E"/>
    <w:rsid w:val="46F60220"/>
    <w:rsid w:val="46F63BEE"/>
    <w:rsid w:val="46F6FED4"/>
    <w:rsid w:val="46F779DA"/>
    <w:rsid w:val="46FB7023"/>
    <w:rsid w:val="46FBFF6C"/>
    <w:rsid w:val="46FE2CAC"/>
    <w:rsid w:val="46FF2683"/>
    <w:rsid w:val="4700D998"/>
    <w:rsid w:val="4701C42A"/>
    <w:rsid w:val="4701E127"/>
    <w:rsid w:val="47042E22"/>
    <w:rsid w:val="47049DA9"/>
    <w:rsid w:val="47068E6F"/>
    <w:rsid w:val="470A3B61"/>
    <w:rsid w:val="470AB5DD"/>
    <w:rsid w:val="470B5641"/>
    <w:rsid w:val="470BB223"/>
    <w:rsid w:val="470E04FB"/>
    <w:rsid w:val="470EFCBA"/>
    <w:rsid w:val="47102B8F"/>
    <w:rsid w:val="4712CFCE"/>
    <w:rsid w:val="47153F5C"/>
    <w:rsid w:val="47154E9A"/>
    <w:rsid w:val="47172D1F"/>
    <w:rsid w:val="4717C2F3"/>
    <w:rsid w:val="47181C53"/>
    <w:rsid w:val="471BA1C2"/>
    <w:rsid w:val="471CAEF4"/>
    <w:rsid w:val="47229207"/>
    <w:rsid w:val="4724ADBA"/>
    <w:rsid w:val="4726159A"/>
    <w:rsid w:val="4727F928"/>
    <w:rsid w:val="47286156"/>
    <w:rsid w:val="4729C812"/>
    <w:rsid w:val="4729D700"/>
    <w:rsid w:val="472C2EF6"/>
    <w:rsid w:val="472FC45C"/>
    <w:rsid w:val="47328746"/>
    <w:rsid w:val="4733BD2B"/>
    <w:rsid w:val="47348053"/>
    <w:rsid w:val="4734A76E"/>
    <w:rsid w:val="4734DE90"/>
    <w:rsid w:val="4735B45B"/>
    <w:rsid w:val="4736F1B7"/>
    <w:rsid w:val="4737282D"/>
    <w:rsid w:val="473B5171"/>
    <w:rsid w:val="473B6455"/>
    <w:rsid w:val="473F1927"/>
    <w:rsid w:val="47424031"/>
    <w:rsid w:val="47479877"/>
    <w:rsid w:val="474AB87B"/>
    <w:rsid w:val="474B5E25"/>
    <w:rsid w:val="474C6C2F"/>
    <w:rsid w:val="474CF3FA"/>
    <w:rsid w:val="474D01C7"/>
    <w:rsid w:val="4750C5D9"/>
    <w:rsid w:val="4750D9EC"/>
    <w:rsid w:val="475147E5"/>
    <w:rsid w:val="47571E05"/>
    <w:rsid w:val="475849D0"/>
    <w:rsid w:val="47585B31"/>
    <w:rsid w:val="475CC72D"/>
    <w:rsid w:val="475CDCC6"/>
    <w:rsid w:val="475EBC05"/>
    <w:rsid w:val="4761DC58"/>
    <w:rsid w:val="4762066D"/>
    <w:rsid w:val="47632AAF"/>
    <w:rsid w:val="476345FA"/>
    <w:rsid w:val="4763DDEF"/>
    <w:rsid w:val="4763FF90"/>
    <w:rsid w:val="47647F61"/>
    <w:rsid w:val="47662E4D"/>
    <w:rsid w:val="476690B6"/>
    <w:rsid w:val="476CC379"/>
    <w:rsid w:val="476E89E1"/>
    <w:rsid w:val="476E9E25"/>
    <w:rsid w:val="476FCE81"/>
    <w:rsid w:val="4771FA6F"/>
    <w:rsid w:val="47757195"/>
    <w:rsid w:val="477C7CDD"/>
    <w:rsid w:val="477DC29D"/>
    <w:rsid w:val="477EA1CF"/>
    <w:rsid w:val="4780FC71"/>
    <w:rsid w:val="4782DE3A"/>
    <w:rsid w:val="47850ED3"/>
    <w:rsid w:val="47851C6C"/>
    <w:rsid w:val="4787CC0D"/>
    <w:rsid w:val="478C7370"/>
    <w:rsid w:val="478FACF7"/>
    <w:rsid w:val="4791304F"/>
    <w:rsid w:val="479262F2"/>
    <w:rsid w:val="4793F6CA"/>
    <w:rsid w:val="4794494F"/>
    <w:rsid w:val="47946B1E"/>
    <w:rsid w:val="479653AC"/>
    <w:rsid w:val="4797706E"/>
    <w:rsid w:val="479A93BF"/>
    <w:rsid w:val="47A01209"/>
    <w:rsid w:val="47A48CDE"/>
    <w:rsid w:val="47A59644"/>
    <w:rsid w:val="47A7C710"/>
    <w:rsid w:val="47AAA524"/>
    <w:rsid w:val="47ACA124"/>
    <w:rsid w:val="47ACE532"/>
    <w:rsid w:val="47AE04A5"/>
    <w:rsid w:val="47B013AB"/>
    <w:rsid w:val="47B0EED1"/>
    <w:rsid w:val="47B18052"/>
    <w:rsid w:val="47B544E7"/>
    <w:rsid w:val="47B6060B"/>
    <w:rsid w:val="47B70646"/>
    <w:rsid w:val="47B76C0A"/>
    <w:rsid w:val="47B7FF15"/>
    <w:rsid w:val="47BB4055"/>
    <w:rsid w:val="47BBA1B3"/>
    <w:rsid w:val="47BF481C"/>
    <w:rsid w:val="47C18831"/>
    <w:rsid w:val="47C3254D"/>
    <w:rsid w:val="47C56236"/>
    <w:rsid w:val="47C62C1C"/>
    <w:rsid w:val="47C7FD5B"/>
    <w:rsid w:val="47C8B130"/>
    <w:rsid w:val="47C8DB17"/>
    <w:rsid w:val="47C9F618"/>
    <w:rsid w:val="47CD750F"/>
    <w:rsid w:val="47CECBD0"/>
    <w:rsid w:val="47CFE2AF"/>
    <w:rsid w:val="47D27951"/>
    <w:rsid w:val="47D2F295"/>
    <w:rsid w:val="47D39088"/>
    <w:rsid w:val="47D6DB17"/>
    <w:rsid w:val="47D8C4DE"/>
    <w:rsid w:val="47D8FE46"/>
    <w:rsid w:val="47D9142D"/>
    <w:rsid w:val="47DB40A2"/>
    <w:rsid w:val="47DB79C3"/>
    <w:rsid w:val="47E0B9C3"/>
    <w:rsid w:val="47E46C12"/>
    <w:rsid w:val="47E47B5F"/>
    <w:rsid w:val="47E67416"/>
    <w:rsid w:val="47E6E910"/>
    <w:rsid w:val="47E74779"/>
    <w:rsid w:val="47E8B841"/>
    <w:rsid w:val="47F7A845"/>
    <w:rsid w:val="47F7C121"/>
    <w:rsid w:val="47F84BE5"/>
    <w:rsid w:val="47F868A0"/>
    <w:rsid w:val="47FF043F"/>
    <w:rsid w:val="4801FED5"/>
    <w:rsid w:val="4802A304"/>
    <w:rsid w:val="48062211"/>
    <w:rsid w:val="4807CAC3"/>
    <w:rsid w:val="480CA011"/>
    <w:rsid w:val="480DDED1"/>
    <w:rsid w:val="480EDB82"/>
    <w:rsid w:val="480FA705"/>
    <w:rsid w:val="4811A481"/>
    <w:rsid w:val="48143BE4"/>
    <w:rsid w:val="48145150"/>
    <w:rsid w:val="48164D3B"/>
    <w:rsid w:val="481776F5"/>
    <w:rsid w:val="481BE10A"/>
    <w:rsid w:val="481DE239"/>
    <w:rsid w:val="48224366"/>
    <w:rsid w:val="4823B7EC"/>
    <w:rsid w:val="4826A18F"/>
    <w:rsid w:val="4827ECCA"/>
    <w:rsid w:val="482951D6"/>
    <w:rsid w:val="482B1F1B"/>
    <w:rsid w:val="482FBD8A"/>
    <w:rsid w:val="483198AE"/>
    <w:rsid w:val="483716A2"/>
    <w:rsid w:val="4838A877"/>
    <w:rsid w:val="48392564"/>
    <w:rsid w:val="483F17AC"/>
    <w:rsid w:val="48402CD4"/>
    <w:rsid w:val="48412DF3"/>
    <w:rsid w:val="484368C6"/>
    <w:rsid w:val="4846726B"/>
    <w:rsid w:val="4847CB70"/>
    <w:rsid w:val="48488B43"/>
    <w:rsid w:val="484A732B"/>
    <w:rsid w:val="484ACBE6"/>
    <w:rsid w:val="484BD747"/>
    <w:rsid w:val="4857D039"/>
    <w:rsid w:val="485A0065"/>
    <w:rsid w:val="485A03D6"/>
    <w:rsid w:val="485A86F3"/>
    <w:rsid w:val="485D5EE1"/>
    <w:rsid w:val="4861B656"/>
    <w:rsid w:val="48636683"/>
    <w:rsid w:val="4864B95A"/>
    <w:rsid w:val="4864DE62"/>
    <w:rsid w:val="48697829"/>
    <w:rsid w:val="486F7F9B"/>
    <w:rsid w:val="48732CA0"/>
    <w:rsid w:val="487354FF"/>
    <w:rsid w:val="4875BEF2"/>
    <w:rsid w:val="487CA7E3"/>
    <w:rsid w:val="488249CA"/>
    <w:rsid w:val="4882E2D4"/>
    <w:rsid w:val="48834D75"/>
    <w:rsid w:val="48840582"/>
    <w:rsid w:val="488571BC"/>
    <w:rsid w:val="4886D513"/>
    <w:rsid w:val="4886F364"/>
    <w:rsid w:val="488A2BF8"/>
    <w:rsid w:val="488A9F4B"/>
    <w:rsid w:val="488AA1BA"/>
    <w:rsid w:val="488D4219"/>
    <w:rsid w:val="488F80B0"/>
    <w:rsid w:val="4890E408"/>
    <w:rsid w:val="48932CAB"/>
    <w:rsid w:val="489334FA"/>
    <w:rsid w:val="4893AAD6"/>
    <w:rsid w:val="4893C49A"/>
    <w:rsid w:val="4894DD98"/>
    <w:rsid w:val="489729D2"/>
    <w:rsid w:val="48972B62"/>
    <w:rsid w:val="48999670"/>
    <w:rsid w:val="4899B2A4"/>
    <w:rsid w:val="489A1451"/>
    <w:rsid w:val="489C7E32"/>
    <w:rsid w:val="489CCD69"/>
    <w:rsid w:val="489DD5B8"/>
    <w:rsid w:val="489F0ED1"/>
    <w:rsid w:val="48A64AD6"/>
    <w:rsid w:val="48A6C1BC"/>
    <w:rsid w:val="48A7083A"/>
    <w:rsid w:val="48A9D573"/>
    <w:rsid w:val="48AC6FF5"/>
    <w:rsid w:val="48AFC94D"/>
    <w:rsid w:val="48B1B6C0"/>
    <w:rsid w:val="48B33A6A"/>
    <w:rsid w:val="48B486BD"/>
    <w:rsid w:val="48B5B210"/>
    <w:rsid w:val="48BC5B11"/>
    <w:rsid w:val="48BCA3BE"/>
    <w:rsid w:val="48C22B08"/>
    <w:rsid w:val="48C40F8A"/>
    <w:rsid w:val="48C4A643"/>
    <w:rsid w:val="48C69816"/>
    <w:rsid w:val="48C7FE66"/>
    <w:rsid w:val="48CDF40F"/>
    <w:rsid w:val="48D1C2F8"/>
    <w:rsid w:val="48D201D7"/>
    <w:rsid w:val="48D2E5B4"/>
    <w:rsid w:val="48D370A1"/>
    <w:rsid w:val="48D39BA9"/>
    <w:rsid w:val="48D7642F"/>
    <w:rsid w:val="48DA2FD2"/>
    <w:rsid w:val="48DC92B4"/>
    <w:rsid w:val="48DCE6F7"/>
    <w:rsid w:val="48DFE38C"/>
    <w:rsid w:val="48E07396"/>
    <w:rsid w:val="48E31587"/>
    <w:rsid w:val="48E6B55A"/>
    <w:rsid w:val="48E71E12"/>
    <w:rsid w:val="48E8D69A"/>
    <w:rsid w:val="48EACFE0"/>
    <w:rsid w:val="48EB2C23"/>
    <w:rsid w:val="48F005FA"/>
    <w:rsid w:val="48F0B303"/>
    <w:rsid w:val="48F2DC83"/>
    <w:rsid w:val="48F3E954"/>
    <w:rsid w:val="48F50355"/>
    <w:rsid w:val="48F513F3"/>
    <w:rsid w:val="48F9F3D1"/>
    <w:rsid w:val="48FA862C"/>
    <w:rsid w:val="48FB9435"/>
    <w:rsid w:val="48FD4C0E"/>
    <w:rsid w:val="48FE60B6"/>
    <w:rsid w:val="4903B58E"/>
    <w:rsid w:val="4904D283"/>
    <w:rsid w:val="4906906D"/>
    <w:rsid w:val="490935B5"/>
    <w:rsid w:val="490948D6"/>
    <w:rsid w:val="490CEA40"/>
    <w:rsid w:val="490F7C26"/>
    <w:rsid w:val="4910A624"/>
    <w:rsid w:val="4912A8B5"/>
    <w:rsid w:val="4914AC9E"/>
    <w:rsid w:val="4914B514"/>
    <w:rsid w:val="4916568A"/>
    <w:rsid w:val="49171FEA"/>
    <w:rsid w:val="4918F168"/>
    <w:rsid w:val="491BC821"/>
    <w:rsid w:val="492198F6"/>
    <w:rsid w:val="49238ED7"/>
    <w:rsid w:val="4925D9A2"/>
    <w:rsid w:val="4929658B"/>
    <w:rsid w:val="492ABD7A"/>
    <w:rsid w:val="492C048F"/>
    <w:rsid w:val="492C2668"/>
    <w:rsid w:val="492E677E"/>
    <w:rsid w:val="492F4E39"/>
    <w:rsid w:val="4930E9F5"/>
    <w:rsid w:val="49326952"/>
    <w:rsid w:val="4934A779"/>
    <w:rsid w:val="4935B390"/>
    <w:rsid w:val="4935C610"/>
    <w:rsid w:val="49378BD1"/>
    <w:rsid w:val="4944A95B"/>
    <w:rsid w:val="49499026"/>
    <w:rsid w:val="494B3486"/>
    <w:rsid w:val="494B5C86"/>
    <w:rsid w:val="494C5F2F"/>
    <w:rsid w:val="4953CF53"/>
    <w:rsid w:val="495606BB"/>
    <w:rsid w:val="495745C3"/>
    <w:rsid w:val="4958BDF8"/>
    <w:rsid w:val="4959295C"/>
    <w:rsid w:val="495D5BC9"/>
    <w:rsid w:val="495E1351"/>
    <w:rsid w:val="495E6445"/>
    <w:rsid w:val="4960A0DF"/>
    <w:rsid w:val="4960C2D9"/>
    <w:rsid w:val="4961EEB1"/>
    <w:rsid w:val="49631265"/>
    <w:rsid w:val="496417BE"/>
    <w:rsid w:val="49642687"/>
    <w:rsid w:val="4966E079"/>
    <w:rsid w:val="4968B69C"/>
    <w:rsid w:val="4968D3AF"/>
    <w:rsid w:val="496B6432"/>
    <w:rsid w:val="496CE372"/>
    <w:rsid w:val="496DA965"/>
    <w:rsid w:val="496EBDE4"/>
    <w:rsid w:val="496F36E0"/>
    <w:rsid w:val="49757BB6"/>
    <w:rsid w:val="49781B76"/>
    <w:rsid w:val="4978530A"/>
    <w:rsid w:val="49789745"/>
    <w:rsid w:val="4979E176"/>
    <w:rsid w:val="497A11DA"/>
    <w:rsid w:val="497BC81F"/>
    <w:rsid w:val="497BF532"/>
    <w:rsid w:val="497C712C"/>
    <w:rsid w:val="497E6D17"/>
    <w:rsid w:val="497FEA54"/>
    <w:rsid w:val="49825BF9"/>
    <w:rsid w:val="4982981B"/>
    <w:rsid w:val="49868CE7"/>
    <w:rsid w:val="49870F58"/>
    <w:rsid w:val="4987C45E"/>
    <w:rsid w:val="4989D07E"/>
    <w:rsid w:val="498DB3CD"/>
    <w:rsid w:val="498E8F75"/>
    <w:rsid w:val="4994227F"/>
    <w:rsid w:val="499501E5"/>
    <w:rsid w:val="4999409E"/>
    <w:rsid w:val="499A2860"/>
    <w:rsid w:val="499B87F2"/>
    <w:rsid w:val="499BB34B"/>
    <w:rsid w:val="49A54B04"/>
    <w:rsid w:val="49A644C2"/>
    <w:rsid w:val="49A64557"/>
    <w:rsid w:val="49A77825"/>
    <w:rsid w:val="49A77D18"/>
    <w:rsid w:val="49A81463"/>
    <w:rsid w:val="49A902B2"/>
    <w:rsid w:val="49AA65ED"/>
    <w:rsid w:val="49AB287C"/>
    <w:rsid w:val="49ACE049"/>
    <w:rsid w:val="49AF25C4"/>
    <w:rsid w:val="49B0FFD9"/>
    <w:rsid w:val="49B17711"/>
    <w:rsid w:val="49B28A29"/>
    <w:rsid w:val="49B2E0F8"/>
    <w:rsid w:val="49B57B4B"/>
    <w:rsid w:val="49B6A90C"/>
    <w:rsid w:val="49B823D9"/>
    <w:rsid w:val="49BB60C4"/>
    <w:rsid w:val="49BD69D0"/>
    <w:rsid w:val="49C39C6E"/>
    <w:rsid w:val="49C4E980"/>
    <w:rsid w:val="49C5B23D"/>
    <w:rsid w:val="49CB91F0"/>
    <w:rsid w:val="49CD9033"/>
    <w:rsid w:val="49D19080"/>
    <w:rsid w:val="49D344B7"/>
    <w:rsid w:val="49D9FEDA"/>
    <w:rsid w:val="49DA2808"/>
    <w:rsid w:val="49DA8FEF"/>
    <w:rsid w:val="49DD62BC"/>
    <w:rsid w:val="49DE1E0C"/>
    <w:rsid w:val="49E090F2"/>
    <w:rsid w:val="49E20893"/>
    <w:rsid w:val="49E241A2"/>
    <w:rsid w:val="49E2D6D0"/>
    <w:rsid w:val="49E3231E"/>
    <w:rsid w:val="49E6254F"/>
    <w:rsid w:val="49E6D0F0"/>
    <w:rsid w:val="49E8119F"/>
    <w:rsid w:val="49E9759D"/>
    <w:rsid w:val="49EAA429"/>
    <w:rsid w:val="49EAB297"/>
    <w:rsid w:val="49EDA2B4"/>
    <w:rsid w:val="49F578D0"/>
    <w:rsid w:val="49F8AB46"/>
    <w:rsid w:val="49F9A832"/>
    <w:rsid w:val="49FBE4CB"/>
    <w:rsid w:val="49FBE998"/>
    <w:rsid w:val="49FD8773"/>
    <w:rsid w:val="49FE02A4"/>
    <w:rsid w:val="49FF7E8D"/>
    <w:rsid w:val="4A00BA05"/>
    <w:rsid w:val="4A026193"/>
    <w:rsid w:val="4A04E3E3"/>
    <w:rsid w:val="4A09D49E"/>
    <w:rsid w:val="4A0EE786"/>
    <w:rsid w:val="4A0FA8BE"/>
    <w:rsid w:val="4A145D54"/>
    <w:rsid w:val="4A18097E"/>
    <w:rsid w:val="4A18149A"/>
    <w:rsid w:val="4A191C3D"/>
    <w:rsid w:val="4A1B2AB0"/>
    <w:rsid w:val="4A1D57CD"/>
    <w:rsid w:val="4A1E3A24"/>
    <w:rsid w:val="4A1E687C"/>
    <w:rsid w:val="4A206848"/>
    <w:rsid w:val="4A2084D3"/>
    <w:rsid w:val="4A22D817"/>
    <w:rsid w:val="4A25673C"/>
    <w:rsid w:val="4A29EE5B"/>
    <w:rsid w:val="4A2CDA8B"/>
    <w:rsid w:val="4A307ED6"/>
    <w:rsid w:val="4A31AC14"/>
    <w:rsid w:val="4A34F196"/>
    <w:rsid w:val="4A351371"/>
    <w:rsid w:val="4A35B450"/>
    <w:rsid w:val="4A36652A"/>
    <w:rsid w:val="4A367584"/>
    <w:rsid w:val="4A3716FC"/>
    <w:rsid w:val="4A3F9607"/>
    <w:rsid w:val="4A4196B1"/>
    <w:rsid w:val="4A433403"/>
    <w:rsid w:val="4A43FB20"/>
    <w:rsid w:val="4A44A856"/>
    <w:rsid w:val="4A44CF60"/>
    <w:rsid w:val="4A492876"/>
    <w:rsid w:val="4A4B6E01"/>
    <w:rsid w:val="4A4B92F9"/>
    <w:rsid w:val="4A53693C"/>
    <w:rsid w:val="4A53AEB7"/>
    <w:rsid w:val="4A53FEC6"/>
    <w:rsid w:val="4A5439C1"/>
    <w:rsid w:val="4A54E009"/>
    <w:rsid w:val="4A5600A8"/>
    <w:rsid w:val="4A5691CC"/>
    <w:rsid w:val="4A5F6B2C"/>
    <w:rsid w:val="4A60AAE9"/>
    <w:rsid w:val="4A612428"/>
    <w:rsid w:val="4A620E68"/>
    <w:rsid w:val="4A62BB6C"/>
    <w:rsid w:val="4A62C667"/>
    <w:rsid w:val="4A63F2AF"/>
    <w:rsid w:val="4A646F35"/>
    <w:rsid w:val="4A67B7EE"/>
    <w:rsid w:val="4A67F86F"/>
    <w:rsid w:val="4A6A525E"/>
    <w:rsid w:val="4A6AFDA6"/>
    <w:rsid w:val="4A6F9ECE"/>
    <w:rsid w:val="4A70C55B"/>
    <w:rsid w:val="4A712EA1"/>
    <w:rsid w:val="4A737595"/>
    <w:rsid w:val="4A772AFB"/>
    <w:rsid w:val="4A77F00D"/>
    <w:rsid w:val="4A785E67"/>
    <w:rsid w:val="4A79BE12"/>
    <w:rsid w:val="4A7AA72F"/>
    <w:rsid w:val="4A7D91D1"/>
    <w:rsid w:val="4A801914"/>
    <w:rsid w:val="4A839987"/>
    <w:rsid w:val="4A84139B"/>
    <w:rsid w:val="4A89C2ED"/>
    <w:rsid w:val="4A8A6F2F"/>
    <w:rsid w:val="4A8BE15D"/>
    <w:rsid w:val="4A8D4E2B"/>
    <w:rsid w:val="4A904314"/>
    <w:rsid w:val="4A907129"/>
    <w:rsid w:val="4A91BA4B"/>
    <w:rsid w:val="4A92B898"/>
    <w:rsid w:val="4A942E96"/>
    <w:rsid w:val="4A958F1C"/>
    <w:rsid w:val="4A9639C2"/>
    <w:rsid w:val="4A98FCAA"/>
    <w:rsid w:val="4A993E0E"/>
    <w:rsid w:val="4A99A4E0"/>
    <w:rsid w:val="4A9AB99B"/>
    <w:rsid w:val="4A9B5098"/>
    <w:rsid w:val="4A9CC398"/>
    <w:rsid w:val="4A9E2DC0"/>
    <w:rsid w:val="4A9F69B3"/>
    <w:rsid w:val="4AA0D7BE"/>
    <w:rsid w:val="4AA3FB41"/>
    <w:rsid w:val="4AA4077F"/>
    <w:rsid w:val="4AA48DFB"/>
    <w:rsid w:val="4AA58A76"/>
    <w:rsid w:val="4AA5D7EE"/>
    <w:rsid w:val="4AA75F0A"/>
    <w:rsid w:val="4AAA3644"/>
    <w:rsid w:val="4AAAADF8"/>
    <w:rsid w:val="4AACC8AE"/>
    <w:rsid w:val="4AACE425"/>
    <w:rsid w:val="4AAD4CAB"/>
    <w:rsid w:val="4AAF3FD9"/>
    <w:rsid w:val="4AB13752"/>
    <w:rsid w:val="4AB75ECA"/>
    <w:rsid w:val="4AB910EA"/>
    <w:rsid w:val="4ABA017E"/>
    <w:rsid w:val="4ABA8538"/>
    <w:rsid w:val="4ABCC9FA"/>
    <w:rsid w:val="4AC028BD"/>
    <w:rsid w:val="4AC0AFBC"/>
    <w:rsid w:val="4AC0F2A9"/>
    <w:rsid w:val="4AC1A07D"/>
    <w:rsid w:val="4AC40FA8"/>
    <w:rsid w:val="4AC6115E"/>
    <w:rsid w:val="4AC7A6F6"/>
    <w:rsid w:val="4AC94CAD"/>
    <w:rsid w:val="4ACCF071"/>
    <w:rsid w:val="4ACD4B3C"/>
    <w:rsid w:val="4AD39C0C"/>
    <w:rsid w:val="4AD3A5BC"/>
    <w:rsid w:val="4AD3E2F4"/>
    <w:rsid w:val="4AD52AC2"/>
    <w:rsid w:val="4AD64DE0"/>
    <w:rsid w:val="4AD6C9BA"/>
    <w:rsid w:val="4AD8DE93"/>
    <w:rsid w:val="4ADF5456"/>
    <w:rsid w:val="4AE05575"/>
    <w:rsid w:val="4AE1A006"/>
    <w:rsid w:val="4AE4F9B1"/>
    <w:rsid w:val="4AE5C860"/>
    <w:rsid w:val="4AE6036B"/>
    <w:rsid w:val="4AEA3E8D"/>
    <w:rsid w:val="4AEAB7D6"/>
    <w:rsid w:val="4AEEDA81"/>
    <w:rsid w:val="4AF0E2A8"/>
    <w:rsid w:val="4AF2D0B2"/>
    <w:rsid w:val="4AF43EB2"/>
    <w:rsid w:val="4AF50B2C"/>
    <w:rsid w:val="4AF7A0F5"/>
    <w:rsid w:val="4AF8FFAA"/>
    <w:rsid w:val="4AF946B4"/>
    <w:rsid w:val="4AFAA04D"/>
    <w:rsid w:val="4AFAD451"/>
    <w:rsid w:val="4AFB84AB"/>
    <w:rsid w:val="4B004F85"/>
    <w:rsid w:val="4B00D2E8"/>
    <w:rsid w:val="4B024936"/>
    <w:rsid w:val="4B02D785"/>
    <w:rsid w:val="4B03F9BA"/>
    <w:rsid w:val="4B045CC1"/>
    <w:rsid w:val="4B052B08"/>
    <w:rsid w:val="4B05AC53"/>
    <w:rsid w:val="4B08126E"/>
    <w:rsid w:val="4B08FC1D"/>
    <w:rsid w:val="4B0D5BBE"/>
    <w:rsid w:val="4B0EF19D"/>
    <w:rsid w:val="4B0FF36C"/>
    <w:rsid w:val="4B101023"/>
    <w:rsid w:val="4B120B92"/>
    <w:rsid w:val="4B13296F"/>
    <w:rsid w:val="4B172ACD"/>
    <w:rsid w:val="4B1BDF70"/>
    <w:rsid w:val="4B1C3FC3"/>
    <w:rsid w:val="4B1DDF78"/>
    <w:rsid w:val="4B1ED045"/>
    <w:rsid w:val="4B1F8F72"/>
    <w:rsid w:val="4B2075B0"/>
    <w:rsid w:val="4B231A62"/>
    <w:rsid w:val="4B27C635"/>
    <w:rsid w:val="4B286565"/>
    <w:rsid w:val="4B2CD459"/>
    <w:rsid w:val="4B2D7EE4"/>
    <w:rsid w:val="4B31952F"/>
    <w:rsid w:val="4B33B14F"/>
    <w:rsid w:val="4B3AE46E"/>
    <w:rsid w:val="4B3D1FD4"/>
    <w:rsid w:val="4B3E410E"/>
    <w:rsid w:val="4B467B5C"/>
    <w:rsid w:val="4B493FD8"/>
    <w:rsid w:val="4B4A5968"/>
    <w:rsid w:val="4B4A6F7C"/>
    <w:rsid w:val="4B4BDE6D"/>
    <w:rsid w:val="4B52D7C5"/>
    <w:rsid w:val="4B558C8C"/>
    <w:rsid w:val="4B5B6D9D"/>
    <w:rsid w:val="4B5FC493"/>
    <w:rsid w:val="4B6018A1"/>
    <w:rsid w:val="4B62A717"/>
    <w:rsid w:val="4B63539A"/>
    <w:rsid w:val="4B652CA1"/>
    <w:rsid w:val="4B694A02"/>
    <w:rsid w:val="4B6BD6E6"/>
    <w:rsid w:val="4B6C4C6D"/>
    <w:rsid w:val="4B6CD42E"/>
    <w:rsid w:val="4B70A3DD"/>
    <w:rsid w:val="4B731255"/>
    <w:rsid w:val="4B7A004F"/>
    <w:rsid w:val="4B7AC25C"/>
    <w:rsid w:val="4B7C5EEB"/>
    <w:rsid w:val="4B81AEFE"/>
    <w:rsid w:val="4B86748A"/>
    <w:rsid w:val="4B877B17"/>
    <w:rsid w:val="4B8AFD96"/>
    <w:rsid w:val="4B8B6460"/>
    <w:rsid w:val="4B8D3A0B"/>
    <w:rsid w:val="4B8DBDBE"/>
    <w:rsid w:val="4B942AF6"/>
    <w:rsid w:val="4B986B4C"/>
    <w:rsid w:val="4B98CB88"/>
    <w:rsid w:val="4B9C9DA9"/>
    <w:rsid w:val="4B9D4582"/>
    <w:rsid w:val="4B9D5AD4"/>
    <w:rsid w:val="4BA1EBB4"/>
    <w:rsid w:val="4BA36977"/>
    <w:rsid w:val="4BA36A2C"/>
    <w:rsid w:val="4BA4588B"/>
    <w:rsid w:val="4BA62F2D"/>
    <w:rsid w:val="4BA91A25"/>
    <w:rsid w:val="4BA96EAE"/>
    <w:rsid w:val="4BB0BDA9"/>
    <w:rsid w:val="4BB6484A"/>
    <w:rsid w:val="4BB81639"/>
    <w:rsid w:val="4BBE5C79"/>
    <w:rsid w:val="4BBEDB7B"/>
    <w:rsid w:val="4BC11239"/>
    <w:rsid w:val="4BC23209"/>
    <w:rsid w:val="4BC5BD94"/>
    <w:rsid w:val="4BC64AEB"/>
    <w:rsid w:val="4BCF1BAA"/>
    <w:rsid w:val="4BCF7CE2"/>
    <w:rsid w:val="4BD0D0F6"/>
    <w:rsid w:val="4BD485B1"/>
    <w:rsid w:val="4BD48E22"/>
    <w:rsid w:val="4BD95F5C"/>
    <w:rsid w:val="4BD9FDFB"/>
    <w:rsid w:val="4BDBAE87"/>
    <w:rsid w:val="4BDC802A"/>
    <w:rsid w:val="4BDCEECC"/>
    <w:rsid w:val="4BE16796"/>
    <w:rsid w:val="4BE3138C"/>
    <w:rsid w:val="4BE5613B"/>
    <w:rsid w:val="4BE6126C"/>
    <w:rsid w:val="4BE86C8D"/>
    <w:rsid w:val="4BE87C7B"/>
    <w:rsid w:val="4BEBC414"/>
    <w:rsid w:val="4BEC33B8"/>
    <w:rsid w:val="4BED381E"/>
    <w:rsid w:val="4BEE06AA"/>
    <w:rsid w:val="4BEE1B91"/>
    <w:rsid w:val="4BEF6A1C"/>
    <w:rsid w:val="4BF3C1C3"/>
    <w:rsid w:val="4BF48006"/>
    <w:rsid w:val="4BF6F828"/>
    <w:rsid w:val="4BF728EB"/>
    <w:rsid w:val="4BF826A8"/>
    <w:rsid w:val="4BF8D804"/>
    <w:rsid w:val="4BF92C27"/>
    <w:rsid w:val="4BF9EFFD"/>
    <w:rsid w:val="4BFA76C8"/>
    <w:rsid w:val="4BFBAD6C"/>
    <w:rsid w:val="4BFBB9EB"/>
    <w:rsid w:val="4BFD6007"/>
    <w:rsid w:val="4C025E27"/>
    <w:rsid w:val="4C02C3C6"/>
    <w:rsid w:val="4C034AAF"/>
    <w:rsid w:val="4C03C67D"/>
    <w:rsid w:val="4C061CEB"/>
    <w:rsid w:val="4C11153D"/>
    <w:rsid w:val="4C1296ED"/>
    <w:rsid w:val="4C13947E"/>
    <w:rsid w:val="4C14844F"/>
    <w:rsid w:val="4C15C2F5"/>
    <w:rsid w:val="4C15D2B8"/>
    <w:rsid w:val="4C1ADE8B"/>
    <w:rsid w:val="4C1B7939"/>
    <w:rsid w:val="4C1C03B7"/>
    <w:rsid w:val="4C2055CF"/>
    <w:rsid w:val="4C205979"/>
    <w:rsid w:val="4C208B95"/>
    <w:rsid w:val="4C2343E9"/>
    <w:rsid w:val="4C238CCF"/>
    <w:rsid w:val="4C250988"/>
    <w:rsid w:val="4C25C137"/>
    <w:rsid w:val="4C25C35A"/>
    <w:rsid w:val="4C277A8E"/>
    <w:rsid w:val="4C278139"/>
    <w:rsid w:val="4C28099A"/>
    <w:rsid w:val="4C287137"/>
    <w:rsid w:val="4C2A83C2"/>
    <w:rsid w:val="4C30744A"/>
    <w:rsid w:val="4C313EF4"/>
    <w:rsid w:val="4C34A14C"/>
    <w:rsid w:val="4C357CD5"/>
    <w:rsid w:val="4C35DF34"/>
    <w:rsid w:val="4C361A63"/>
    <w:rsid w:val="4C3893F9"/>
    <w:rsid w:val="4C40CEEA"/>
    <w:rsid w:val="4C43046D"/>
    <w:rsid w:val="4C446C77"/>
    <w:rsid w:val="4C459C38"/>
    <w:rsid w:val="4C45DD70"/>
    <w:rsid w:val="4C4CAC29"/>
    <w:rsid w:val="4C4E3932"/>
    <w:rsid w:val="4C500F21"/>
    <w:rsid w:val="4C50E67D"/>
    <w:rsid w:val="4C52D2BB"/>
    <w:rsid w:val="4C54EDC2"/>
    <w:rsid w:val="4C5664DA"/>
    <w:rsid w:val="4C56AA3B"/>
    <w:rsid w:val="4C56CDC0"/>
    <w:rsid w:val="4C5974E2"/>
    <w:rsid w:val="4C599CCC"/>
    <w:rsid w:val="4C5BBE61"/>
    <w:rsid w:val="4C5DEC04"/>
    <w:rsid w:val="4C602E3F"/>
    <w:rsid w:val="4C6151C0"/>
    <w:rsid w:val="4C66062C"/>
    <w:rsid w:val="4C66DBAC"/>
    <w:rsid w:val="4C6844E9"/>
    <w:rsid w:val="4C69094E"/>
    <w:rsid w:val="4C6A1396"/>
    <w:rsid w:val="4C6AA83B"/>
    <w:rsid w:val="4C6D5C2A"/>
    <w:rsid w:val="4C6F611E"/>
    <w:rsid w:val="4C71F02D"/>
    <w:rsid w:val="4C72274C"/>
    <w:rsid w:val="4C7259C7"/>
    <w:rsid w:val="4C725F9F"/>
    <w:rsid w:val="4C73174A"/>
    <w:rsid w:val="4C734ADE"/>
    <w:rsid w:val="4C74AD68"/>
    <w:rsid w:val="4C762196"/>
    <w:rsid w:val="4C7B7347"/>
    <w:rsid w:val="4C7D44C1"/>
    <w:rsid w:val="4C7DBF38"/>
    <w:rsid w:val="4C7F6C62"/>
    <w:rsid w:val="4C807F5E"/>
    <w:rsid w:val="4C80D9FC"/>
    <w:rsid w:val="4C83B97D"/>
    <w:rsid w:val="4C85837E"/>
    <w:rsid w:val="4C87C786"/>
    <w:rsid w:val="4C8F956A"/>
    <w:rsid w:val="4C906F3D"/>
    <w:rsid w:val="4C90F218"/>
    <w:rsid w:val="4C929D6C"/>
    <w:rsid w:val="4C92B7D0"/>
    <w:rsid w:val="4C952F8A"/>
    <w:rsid w:val="4C96FCC9"/>
    <w:rsid w:val="4C99CD4E"/>
    <w:rsid w:val="4C9A1595"/>
    <w:rsid w:val="4C9E13C7"/>
    <w:rsid w:val="4CA1CC00"/>
    <w:rsid w:val="4CA43141"/>
    <w:rsid w:val="4CA5F3EE"/>
    <w:rsid w:val="4CA87F2D"/>
    <w:rsid w:val="4CABD48C"/>
    <w:rsid w:val="4CACB74B"/>
    <w:rsid w:val="4CAE3582"/>
    <w:rsid w:val="4CAE52AB"/>
    <w:rsid w:val="4CB708AD"/>
    <w:rsid w:val="4CB8EE7C"/>
    <w:rsid w:val="4CBA1268"/>
    <w:rsid w:val="4CBAA384"/>
    <w:rsid w:val="4CBDEEB5"/>
    <w:rsid w:val="4CC03401"/>
    <w:rsid w:val="4CC39927"/>
    <w:rsid w:val="4CC3B362"/>
    <w:rsid w:val="4CC48ACF"/>
    <w:rsid w:val="4CC64D5D"/>
    <w:rsid w:val="4CC82D03"/>
    <w:rsid w:val="4CCC5545"/>
    <w:rsid w:val="4CCD6DC1"/>
    <w:rsid w:val="4CCE15D4"/>
    <w:rsid w:val="4CD02BBA"/>
    <w:rsid w:val="4CD12EB3"/>
    <w:rsid w:val="4CD37048"/>
    <w:rsid w:val="4CD64084"/>
    <w:rsid w:val="4CDC0D04"/>
    <w:rsid w:val="4CDD1F6F"/>
    <w:rsid w:val="4CDDA38E"/>
    <w:rsid w:val="4CDE5E60"/>
    <w:rsid w:val="4CDF0989"/>
    <w:rsid w:val="4CDF14D2"/>
    <w:rsid w:val="4CDFC30B"/>
    <w:rsid w:val="4CE1578D"/>
    <w:rsid w:val="4CE2D847"/>
    <w:rsid w:val="4CE3CDE0"/>
    <w:rsid w:val="4CE8BEAB"/>
    <w:rsid w:val="4CE962E3"/>
    <w:rsid w:val="4CE98E85"/>
    <w:rsid w:val="4CE9BB8F"/>
    <w:rsid w:val="4CEB0C5A"/>
    <w:rsid w:val="4CED3C7A"/>
    <w:rsid w:val="4CF10502"/>
    <w:rsid w:val="4CF7AD8D"/>
    <w:rsid w:val="4CFA6851"/>
    <w:rsid w:val="4CFBB2C5"/>
    <w:rsid w:val="4CFC437C"/>
    <w:rsid w:val="4CFCB767"/>
    <w:rsid w:val="4CFDC2C0"/>
    <w:rsid w:val="4CFFF18D"/>
    <w:rsid w:val="4CFFF718"/>
    <w:rsid w:val="4D04ECAE"/>
    <w:rsid w:val="4D1247A7"/>
    <w:rsid w:val="4D1C7154"/>
    <w:rsid w:val="4D2010F7"/>
    <w:rsid w:val="4D2341C0"/>
    <w:rsid w:val="4D28D637"/>
    <w:rsid w:val="4D2A4C46"/>
    <w:rsid w:val="4D2CE49A"/>
    <w:rsid w:val="4D2D8E47"/>
    <w:rsid w:val="4D2F11CE"/>
    <w:rsid w:val="4D3229C6"/>
    <w:rsid w:val="4D338A5A"/>
    <w:rsid w:val="4D35B65B"/>
    <w:rsid w:val="4D35FA1A"/>
    <w:rsid w:val="4D36123A"/>
    <w:rsid w:val="4D3C256A"/>
    <w:rsid w:val="4D3CA174"/>
    <w:rsid w:val="4D3F1363"/>
    <w:rsid w:val="4D4196E1"/>
    <w:rsid w:val="4D4324AF"/>
    <w:rsid w:val="4D43E6E5"/>
    <w:rsid w:val="4D45AF96"/>
    <w:rsid w:val="4D45C8D0"/>
    <w:rsid w:val="4D4626F2"/>
    <w:rsid w:val="4D482882"/>
    <w:rsid w:val="4D4A897B"/>
    <w:rsid w:val="4D4F72B3"/>
    <w:rsid w:val="4D4FC49C"/>
    <w:rsid w:val="4D50144C"/>
    <w:rsid w:val="4D51AA22"/>
    <w:rsid w:val="4D53F429"/>
    <w:rsid w:val="4D5470EF"/>
    <w:rsid w:val="4D553D01"/>
    <w:rsid w:val="4D559A34"/>
    <w:rsid w:val="4D559E2F"/>
    <w:rsid w:val="4D57874E"/>
    <w:rsid w:val="4D57D489"/>
    <w:rsid w:val="4D583E7E"/>
    <w:rsid w:val="4D59C59F"/>
    <w:rsid w:val="4D5A63A2"/>
    <w:rsid w:val="4D614677"/>
    <w:rsid w:val="4D648081"/>
    <w:rsid w:val="4D66748E"/>
    <w:rsid w:val="4D66CC56"/>
    <w:rsid w:val="4D682066"/>
    <w:rsid w:val="4D6A89A9"/>
    <w:rsid w:val="4D6C53CC"/>
    <w:rsid w:val="4D6DF1AB"/>
    <w:rsid w:val="4D74E110"/>
    <w:rsid w:val="4D754E2D"/>
    <w:rsid w:val="4D75841E"/>
    <w:rsid w:val="4D774257"/>
    <w:rsid w:val="4D77F818"/>
    <w:rsid w:val="4D801172"/>
    <w:rsid w:val="4D811E45"/>
    <w:rsid w:val="4D83608E"/>
    <w:rsid w:val="4D847947"/>
    <w:rsid w:val="4D867B6D"/>
    <w:rsid w:val="4D868F1F"/>
    <w:rsid w:val="4D87F585"/>
    <w:rsid w:val="4D8AC1E5"/>
    <w:rsid w:val="4D8ECD2D"/>
    <w:rsid w:val="4D8FD0F0"/>
    <w:rsid w:val="4D900B48"/>
    <w:rsid w:val="4D9273EF"/>
    <w:rsid w:val="4D93C360"/>
    <w:rsid w:val="4D94EC4D"/>
    <w:rsid w:val="4D94FA14"/>
    <w:rsid w:val="4D96093A"/>
    <w:rsid w:val="4D96A5F7"/>
    <w:rsid w:val="4D976B5C"/>
    <w:rsid w:val="4D97E011"/>
    <w:rsid w:val="4D9A9B99"/>
    <w:rsid w:val="4D9BCAC8"/>
    <w:rsid w:val="4D9D4485"/>
    <w:rsid w:val="4D9DB062"/>
    <w:rsid w:val="4D9DF9B5"/>
    <w:rsid w:val="4D9E0B71"/>
    <w:rsid w:val="4DA01F34"/>
    <w:rsid w:val="4DA0785E"/>
    <w:rsid w:val="4DA3DDC3"/>
    <w:rsid w:val="4DA3FE18"/>
    <w:rsid w:val="4DA4C323"/>
    <w:rsid w:val="4DA4D09A"/>
    <w:rsid w:val="4DA51425"/>
    <w:rsid w:val="4DA54B34"/>
    <w:rsid w:val="4DAEDD7D"/>
    <w:rsid w:val="4DB154BE"/>
    <w:rsid w:val="4DB2A848"/>
    <w:rsid w:val="4DB3A3E6"/>
    <w:rsid w:val="4DB4AAF6"/>
    <w:rsid w:val="4DB66B24"/>
    <w:rsid w:val="4DB7829C"/>
    <w:rsid w:val="4DB7A74F"/>
    <w:rsid w:val="4DB7D418"/>
    <w:rsid w:val="4DBBC5F4"/>
    <w:rsid w:val="4DBC5B66"/>
    <w:rsid w:val="4DC1EEDD"/>
    <w:rsid w:val="4DC54F53"/>
    <w:rsid w:val="4DC6D99E"/>
    <w:rsid w:val="4DC6DA8A"/>
    <w:rsid w:val="4DCC9536"/>
    <w:rsid w:val="4DCDD222"/>
    <w:rsid w:val="4DCE2D22"/>
    <w:rsid w:val="4DCE52CB"/>
    <w:rsid w:val="4DCFDFCB"/>
    <w:rsid w:val="4DD12B21"/>
    <w:rsid w:val="4DD4D808"/>
    <w:rsid w:val="4DD66C01"/>
    <w:rsid w:val="4DDC961C"/>
    <w:rsid w:val="4DDE7AB6"/>
    <w:rsid w:val="4DDEDDCF"/>
    <w:rsid w:val="4DE0108A"/>
    <w:rsid w:val="4DE0A4D2"/>
    <w:rsid w:val="4DE447C9"/>
    <w:rsid w:val="4DE53B8B"/>
    <w:rsid w:val="4DE5DEEE"/>
    <w:rsid w:val="4DE759B8"/>
    <w:rsid w:val="4DE92BED"/>
    <w:rsid w:val="4DE97CE7"/>
    <w:rsid w:val="4DE986B5"/>
    <w:rsid w:val="4DEB1136"/>
    <w:rsid w:val="4DF037E4"/>
    <w:rsid w:val="4DF068DD"/>
    <w:rsid w:val="4DF1A6C3"/>
    <w:rsid w:val="4DF1CF72"/>
    <w:rsid w:val="4DF37CA2"/>
    <w:rsid w:val="4DF8EDA6"/>
    <w:rsid w:val="4E032E86"/>
    <w:rsid w:val="4E06ACA0"/>
    <w:rsid w:val="4E0A306F"/>
    <w:rsid w:val="4E14B6F0"/>
    <w:rsid w:val="4E18DCC2"/>
    <w:rsid w:val="4E195B65"/>
    <w:rsid w:val="4E1A71DD"/>
    <w:rsid w:val="4E1C1F4C"/>
    <w:rsid w:val="4E1C39FC"/>
    <w:rsid w:val="4E1C6EBD"/>
    <w:rsid w:val="4E1CF2C8"/>
    <w:rsid w:val="4E1E04CE"/>
    <w:rsid w:val="4E1FC672"/>
    <w:rsid w:val="4E20F135"/>
    <w:rsid w:val="4E2185A5"/>
    <w:rsid w:val="4E219A46"/>
    <w:rsid w:val="4E225B05"/>
    <w:rsid w:val="4E22FF51"/>
    <w:rsid w:val="4E25F9D6"/>
    <w:rsid w:val="4E2631F8"/>
    <w:rsid w:val="4E2DD34A"/>
    <w:rsid w:val="4E32BDB9"/>
    <w:rsid w:val="4E32FB52"/>
    <w:rsid w:val="4E33A09B"/>
    <w:rsid w:val="4E347649"/>
    <w:rsid w:val="4E35EF14"/>
    <w:rsid w:val="4E3B1D8D"/>
    <w:rsid w:val="4E3B506F"/>
    <w:rsid w:val="4E3D1A89"/>
    <w:rsid w:val="4E3D1ABA"/>
    <w:rsid w:val="4E3E5A06"/>
    <w:rsid w:val="4E410FF0"/>
    <w:rsid w:val="4E411C9C"/>
    <w:rsid w:val="4E45A921"/>
    <w:rsid w:val="4E481F85"/>
    <w:rsid w:val="4E4B7297"/>
    <w:rsid w:val="4E4CDF2C"/>
    <w:rsid w:val="4E50513A"/>
    <w:rsid w:val="4E509D9B"/>
    <w:rsid w:val="4E50C5AC"/>
    <w:rsid w:val="4E53CF95"/>
    <w:rsid w:val="4E55DCE4"/>
    <w:rsid w:val="4E5C389C"/>
    <w:rsid w:val="4E6052DD"/>
    <w:rsid w:val="4E632E63"/>
    <w:rsid w:val="4E646621"/>
    <w:rsid w:val="4E6488C7"/>
    <w:rsid w:val="4E661554"/>
    <w:rsid w:val="4E676507"/>
    <w:rsid w:val="4E68D50D"/>
    <w:rsid w:val="4E6D5F51"/>
    <w:rsid w:val="4E6ECCF4"/>
    <w:rsid w:val="4E753BD7"/>
    <w:rsid w:val="4E7774E8"/>
    <w:rsid w:val="4E783FA6"/>
    <w:rsid w:val="4E794C8B"/>
    <w:rsid w:val="4E7CCFE1"/>
    <w:rsid w:val="4E813402"/>
    <w:rsid w:val="4E818B72"/>
    <w:rsid w:val="4E826AF8"/>
    <w:rsid w:val="4E8273D1"/>
    <w:rsid w:val="4E828707"/>
    <w:rsid w:val="4E82B0E7"/>
    <w:rsid w:val="4E84BEC5"/>
    <w:rsid w:val="4E875886"/>
    <w:rsid w:val="4E87D47E"/>
    <w:rsid w:val="4E884B9D"/>
    <w:rsid w:val="4E8A3B29"/>
    <w:rsid w:val="4E8AE0BC"/>
    <w:rsid w:val="4E94A98F"/>
    <w:rsid w:val="4E955C30"/>
    <w:rsid w:val="4E95F203"/>
    <w:rsid w:val="4E97C683"/>
    <w:rsid w:val="4E98CCBD"/>
    <w:rsid w:val="4E9B3A65"/>
    <w:rsid w:val="4EA161FC"/>
    <w:rsid w:val="4EA75835"/>
    <w:rsid w:val="4EA9516E"/>
    <w:rsid w:val="4EABE73A"/>
    <w:rsid w:val="4EACCCF6"/>
    <w:rsid w:val="4EAE8AC4"/>
    <w:rsid w:val="4EB34035"/>
    <w:rsid w:val="4EB56097"/>
    <w:rsid w:val="4EB591ED"/>
    <w:rsid w:val="4EB60356"/>
    <w:rsid w:val="4EB6A94E"/>
    <w:rsid w:val="4EB750AB"/>
    <w:rsid w:val="4EB91E58"/>
    <w:rsid w:val="4EB9B330"/>
    <w:rsid w:val="4EBB1A72"/>
    <w:rsid w:val="4EBB3F7E"/>
    <w:rsid w:val="4EBCD6D0"/>
    <w:rsid w:val="4EBECD6E"/>
    <w:rsid w:val="4EC09D06"/>
    <w:rsid w:val="4EC0A2CB"/>
    <w:rsid w:val="4EC0E539"/>
    <w:rsid w:val="4EC1C621"/>
    <w:rsid w:val="4EC51038"/>
    <w:rsid w:val="4EC5CEAD"/>
    <w:rsid w:val="4EC7D31E"/>
    <w:rsid w:val="4EC82C30"/>
    <w:rsid w:val="4ECCCA9E"/>
    <w:rsid w:val="4ECF5825"/>
    <w:rsid w:val="4ECFDEEF"/>
    <w:rsid w:val="4ED224EF"/>
    <w:rsid w:val="4ED6C5CC"/>
    <w:rsid w:val="4ED867F5"/>
    <w:rsid w:val="4EDAD305"/>
    <w:rsid w:val="4EDB02B8"/>
    <w:rsid w:val="4EE07E8A"/>
    <w:rsid w:val="4EE4794A"/>
    <w:rsid w:val="4EE486B0"/>
    <w:rsid w:val="4EE7C31A"/>
    <w:rsid w:val="4EE7D118"/>
    <w:rsid w:val="4EE8B0D1"/>
    <w:rsid w:val="4EE9B0E6"/>
    <w:rsid w:val="4EEACBBC"/>
    <w:rsid w:val="4EED855B"/>
    <w:rsid w:val="4EEE2229"/>
    <w:rsid w:val="4EF657BB"/>
    <w:rsid w:val="4EF90CE8"/>
    <w:rsid w:val="4EFAABBC"/>
    <w:rsid w:val="4EFFA768"/>
    <w:rsid w:val="4F08EF5C"/>
    <w:rsid w:val="4F0AA37D"/>
    <w:rsid w:val="4F0C8F0B"/>
    <w:rsid w:val="4F1072AA"/>
    <w:rsid w:val="4F10CA44"/>
    <w:rsid w:val="4F11D1DE"/>
    <w:rsid w:val="4F1304C5"/>
    <w:rsid w:val="4F137022"/>
    <w:rsid w:val="4F1430D2"/>
    <w:rsid w:val="4F14908D"/>
    <w:rsid w:val="4F16DC7A"/>
    <w:rsid w:val="4F18F956"/>
    <w:rsid w:val="4F1A53F5"/>
    <w:rsid w:val="4F1A7596"/>
    <w:rsid w:val="4F1F2318"/>
    <w:rsid w:val="4F1FC33B"/>
    <w:rsid w:val="4F220029"/>
    <w:rsid w:val="4F221265"/>
    <w:rsid w:val="4F236C23"/>
    <w:rsid w:val="4F2570E7"/>
    <w:rsid w:val="4F279011"/>
    <w:rsid w:val="4F28C9E9"/>
    <w:rsid w:val="4F292812"/>
    <w:rsid w:val="4F2CAD20"/>
    <w:rsid w:val="4F2CB421"/>
    <w:rsid w:val="4F2D3714"/>
    <w:rsid w:val="4F2ECCD2"/>
    <w:rsid w:val="4F30D09E"/>
    <w:rsid w:val="4F313185"/>
    <w:rsid w:val="4F31D437"/>
    <w:rsid w:val="4F3210F6"/>
    <w:rsid w:val="4F32AB0B"/>
    <w:rsid w:val="4F33509E"/>
    <w:rsid w:val="4F33E2BF"/>
    <w:rsid w:val="4F3981FF"/>
    <w:rsid w:val="4F3AACCF"/>
    <w:rsid w:val="4F3C84B0"/>
    <w:rsid w:val="4F3DBC64"/>
    <w:rsid w:val="4F4330D2"/>
    <w:rsid w:val="4F434743"/>
    <w:rsid w:val="4F434D38"/>
    <w:rsid w:val="4F43572D"/>
    <w:rsid w:val="4F44F65C"/>
    <w:rsid w:val="4F486F65"/>
    <w:rsid w:val="4F4ACDE6"/>
    <w:rsid w:val="4F501C97"/>
    <w:rsid w:val="4F55EC3E"/>
    <w:rsid w:val="4F5958FF"/>
    <w:rsid w:val="4F59F13C"/>
    <w:rsid w:val="4F5A1990"/>
    <w:rsid w:val="4F5B4AEC"/>
    <w:rsid w:val="4F5B61F9"/>
    <w:rsid w:val="4F5E1C41"/>
    <w:rsid w:val="4F5E5DE0"/>
    <w:rsid w:val="4F609B0E"/>
    <w:rsid w:val="4F6145DB"/>
    <w:rsid w:val="4F625D16"/>
    <w:rsid w:val="4F64FC26"/>
    <w:rsid w:val="4F65CB79"/>
    <w:rsid w:val="4F6764F8"/>
    <w:rsid w:val="4F67C0D0"/>
    <w:rsid w:val="4F6A22D5"/>
    <w:rsid w:val="4F6CB892"/>
    <w:rsid w:val="4F6CC06D"/>
    <w:rsid w:val="4F6F7E6C"/>
    <w:rsid w:val="4F706F60"/>
    <w:rsid w:val="4F70C141"/>
    <w:rsid w:val="4F70C5CC"/>
    <w:rsid w:val="4F74DF91"/>
    <w:rsid w:val="4F762DE6"/>
    <w:rsid w:val="4F76C35C"/>
    <w:rsid w:val="4F7F3EE4"/>
    <w:rsid w:val="4F8283B9"/>
    <w:rsid w:val="4F84244B"/>
    <w:rsid w:val="4F84731B"/>
    <w:rsid w:val="4F86AA9B"/>
    <w:rsid w:val="4F87CA75"/>
    <w:rsid w:val="4F887D4A"/>
    <w:rsid w:val="4F88909E"/>
    <w:rsid w:val="4F8BFC29"/>
    <w:rsid w:val="4F8C0F85"/>
    <w:rsid w:val="4F8CE6A6"/>
    <w:rsid w:val="4F8E26EC"/>
    <w:rsid w:val="4F8E3DB6"/>
    <w:rsid w:val="4F8F506A"/>
    <w:rsid w:val="4F8F9345"/>
    <w:rsid w:val="4F8FCD37"/>
    <w:rsid w:val="4F8FF5E9"/>
    <w:rsid w:val="4F9098BC"/>
    <w:rsid w:val="4F919DE6"/>
    <w:rsid w:val="4F924313"/>
    <w:rsid w:val="4F94AE19"/>
    <w:rsid w:val="4F9787AA"/>
    <w:rsid w:val="4F98574C"/>
    <w:rsid w:val="4F9AD15A"/>
    <w:rsid w:val="4F9BB244"/>
    <w:rsid w:val="4F9BB33A"/>
    <w:rsid w:val="4F9BD3BA"/>
    <w:rsid w:val="4F9CF57B"/>
    <w:rsid w:val="4F9E6E5E"/>
    <w:rsid w:val="4F9EC750"/>
    <w:rsid w:val="4FA1E1A2"/>
    <w:rsid w:val="4FA2B82B"/>
    <w:rsid w:val="4FAC66A1"/>
    <w:rsid w:val="4FACBE99"/>
    <w:rsid w:val="4FAE2C01"/>
    <w:rsid w:val="4FB209EB"/>
    <w:rsid w:val="4FB82095"/>
    <w:rsid w:val="4FB860ED"/>
    <w:rsid w:val="4FB9CCCB"/>
    <w:rsid w:val="4FBC29D8"/>
    <w:rsid w:val="4FBE313F"/>
    <w:rsid w:val="4FBEC7AE"/>
    <w:rsid w:val="4FC1F5DF"/>
    <w:rsid w:val="4FC690DC"/>
    <w:rsid w:val="4FC9499F"/>
    <w:rsid w:val="4FCBC2BF"/>
    <w:rsid w:val="4FCC2D5E"/>
    <w:rsid w:val="4FCC6854"/>
    <w:rsid w:val="4FCCF5F0"/>
    <w:rsid w:val="4FD36436"/>
    <w:rsid w:val="4FDC8273"/>
    <w:rsid w:val="4FDCDC61"/>
    <w:rsid w:val="4FE0C68E"/>
    <w:rsid w:val="4FE126A6"/>
    <w:rsid w:val="4FE1B65D"/>
    <w:rsid w:val="4FE1C074"/>
    <w:rsid w:val="4FE439CF"/>
    <w:rsid w:val="4FE6D6D7"/>
    <w:rsid w:val="4FE822C0"/>
    <w:rsid w:val="4FE834ED"/>
    <w:rsid w:val="4FE99539"/>
    <w:rsid w:val="4FEB01DE"/>
    <w:rsid w:val="4FEC9E05"/>
    <w:rsid w:val="4FEDBEF2"/>
    <w:rsid w:val="4FF277EE"/>
    <w:rsid w:val="4FF82667"/>
    <w:rsid w:val="4FFBF96E"/>
    <w:rsid w:val="4FFD43A6"/>
    <w:rsid w:val="4FFF0DAA"/>
    <w:rsid w:val="4FFFA590"/>
    <w:rsid w:val="50004E33"/>
    <w:rsid w:val="50024926"/>
    <w:rsid w:val="50027A2B"/>
    <w:rsid w:val="50047C85"/>
    <w:rsid w:val="500687F8"/>
    <w:rsid w:val="5006FD04"/>
    <w:rsid w:val="5007B88C"/>
    <w:rsid w:val="500A036F"/>
    <w:rsid w:val="500A0FD6"/>
    <w:rsid w:val="500C0D1C"/>
    <w:rsid w:val="500C943A"/>
    <w:rsid w:val="500D2C13"/>
    <w:rsid w:val="500E4C61"/>
    <w:rsid w:val="501065A8"/>
    <w:rsid w:val="5011BF08"/>
    <w:rsid w:val="50154312"/>
    <w:rsid w:val="501AEBCF"/>
    <w:rsid w:val="501C6CC0"/>
    <w:rsid w:val="501E4680"/>
    <w:rsid w:val="5022AA23"/>
    <w:rsid w:val="5025B892"/>
    <w:rsid w:val="5025BBD2"/>
    <w:rsid w:val="5025C971"/>
    <w:rsid w:val="5026EFA1"/>
    <w:rsid w:val="502C2B95"/>
    <w:rsid w:val="502C4516"/>
    <w:rsid w:val="502DE718"/>
    <w:rsid w:val="502F22A5"/>
    <w:rsid w:val="5031849F"/>
    <w:rsid w:val="50390C25"/>
    <w:rsid w:val="503AE50E"/>
    <w:rsid w:val="503BC041"/>
    <w:rsid w:val="503C7211"/>
    <w:rsid w:val="503EA35D"/>
    <w:rsid w:val="503F8FC6"/>
    <w:rsid w:val="5042406C"/>
    <w:rsid w:val="5044A9B0"/>
    <w:rsid w:val="504555AA"/>
    <w:rsid w:val="5046E3EB"/>
    <w:rsid w:val="50471D16"/>
    <w:rsid w:val="504778E1"/>
    <w:rsid w:val="5049B3E1"/>
    <w:rsid w:val="50567ED6"/>
    <w:rsid w:val="505EFB32"/>
    <w:rsid w:val="505FB390"/>
    <w:rsid w:val="5060F781"/>
    <w:rsid w:val="5061E6A2"/>
    <w:rsid w:val="50627133"/>
    <w:rsid w:val="5063288C"/>
    <w:rsid w:val="5063BDF2"/>
    <w:rsid w:val="50644D84"/>
    <w:rsid w:val="5064F926"/>
    <w:rsid w:val="5065C877"/>
    <w:rsid w:val="506795BE"/>
    <w:rsid w:val="5067B833"/>
    <w:rsid w:val="5069F510"/>
    <w:rsid w:val="506A7B81"/>
    <w:rsid w:val="506A8FBC"/>
    <w:rsid w:val="506AFC08"/>
    <w:rsid w:val="506D2330"/>
    <w:rsid w:val="506DFE99"/>
    <w:rsid w:val="506EEC7F"/>
    <w:rsid w:val="506EFF15"/>
    <w:rsid w:val="50700559"/>
    <w:rsid w:val="50706167"/>
    <w:rsid w:val="5070B7EB"/>
    <w:rsid w:val="50749EAB"/>
    <w:rsid w:val="50758273"/>
    <w:rsid w:val="50771FB2"/>
    <w:rsid w:val="5077A88E"/>
    <w:rsid w:val="50788C29"/>
    <w:rsid w:val="507A3D2A"/>
    <w:rsid w:val="507AFE07"/>
    <w:rsid w:val="507B302B"/>
    <w:rsid w:val="507BF2D2"/>
    <w:rsid w:val="507C0EFE"/>
    <w:rsid w:val="50823823"/>
    <w:rsid w:val="5082D1F4"/>
    <w:rsid w:val="50839E39"/>
    <w:rsid w:val="50844F69"/>
    <w:rsid w:val="508555AE"/>
    <w:rsid w:val="5086411F"/>
    <w:rsid w:val="508661B5"/>
    <w:rsid w:val="50897E94"/>
    <w:rsid w:val="5089F8C1"/>
    <w:rsid w:val="508AD61A"/>
    <w:rsid w:val="508CFACF"/>
    <w:rsid w:val="50936BF2"/>
    <w:rsid w:val="50A0A24D"/>
    <w:rsid w:val="50A0B0F1"/>
    <w:rsid w:val="50A22BC0"/>
    <w:rsid w:val="50A76AF1"/>
    <w:rsid w:val="50AA33AF"/>
    <w:rsid w:val="50AF0849"/>
    <w:rsid w:val="50AFE190"/>
    <w:rsid w:val="50B0DD9D"/>
    <w:rsid w:val="50B1E70B"/>
    <w:rsid w:val="50B2222F"/>
    <w:rsid w:val="50BDB6D1"/>
    <w:rsid w:val="50BFEDEE"/>
    <w:rsid w:val="50BFF6EE"/>
    <w:rsid w:val="50C0A070"/>
    <w:rsid w:val="50C2B2FC"/>
    <w:rsid w:val="50C2D0FC"/>
    <w:rsid w:val="50C59392"/>
    <w:rsid w:val="50C5B0DE"/>
    <w:rsid w:val="50C5C6FA"/>
    <w:rsid w:val="50C8AB63"/>
    <w:rsid w:val="50D1D150"/>
    <w:rsid w:val="50D24EC7"/>
    <w:rsid w:val="50D55260"/>
    <w:rsid w:val="50D5C020"/>
    <w:rsid w:val="50DA06E4"/>
    <w:rsid w:val="50DE22F3"/>
    <w:rsid w:val="50DF2C8B"/>
    <w:rsid w:val="50DFBB03"/>
    <w:rsid w:val="50E1A8A2"/>
    <w:rsid w:val="50E56101"/>
    <w:rsid w:val="50E6277D"/>
    <w:rsid w:val="50E647C9"/>
    <w:rsid w:val="50E6EE8A"/>
    <w:rsid w:val="50E98936"/>
    <w:rsid w:val="50EC093B"/>
    <w:rsid w:val="50ECBCFD"/>
    <w:rsid w:val="50EDC19D"/>
    <w:rsid w:val="50EF2EDB"/>
    <w:rsid w:val="50EF4218"/>
    <w:rsid w:val="50FC9FBC"/>
    <w:rsid w:val="50FD3ED1"/>
    <w:rsid w:val="50FD9A5F"/>
    <w:rsid w:val="510390A2"/>
    <w:rsid w:val="51069B59"/>
    <w:rsid w:val="5106AF5F"/>
    <w:rsid w:val="5107AEE4"/>
    <w:rsid w:val="510A6F2A"/>
    <w:rsid w:val="510DCFFB"/>
    <w:rsid w:val="5110C15D"/>
    <w:rsid w:val="51116A78"/>
    <w:rsid w:val="51121702"/>
    <w:rsid w:val="5112C590"/>
    <w:rsid w:val="5112C606"/>
    <w:rsid w:val="5113E74E"/>
    <w:rsid w:val="5113EF76"/>
    <w:rsid w:val="5115B55A"/>
    <w:rsid w:val="5118B7FC"/>
    <w:rsid w:val="511B2817"/>
    <w:rsid w:val="511C29CA"/>
    <w:rsid w:val="5122A4EA"/>
    <w:rsid w:val="51256DDD"/>
    <w:rsid w:val="5126CA73"/>
    <w:rsid w:val="51278080"/>
    <w:rsid w:val="5127F4CD"/>
    <w:rsid w:val="5128002B"/>
    <w:rsid w:val="51283D17"/>
    <w:rsid w:val="51289860"/>
    <w:rsid w:val="5128A66F"/>
    <w:rsid w:val="5129096E"/>
    <w:rsid w:val="51292F62"/>
    <w:rsid w:val="512AB1E8"/>
    <w:rsid w:val="512DB319"/>
    <w:rsid w:val="512FAB16"/>
    <w:rsid w:val="51329E24"/>
    <w:rsid w:val="5134D672"/>
    <w:rsid w:val="5135FB57"/>
    <w:rsid w:val="513656C2"/>
    <w:rsid w:val="5138005E"/>
    <w:rsid w:val="513A5FFD"/>
    <w:rsid w:val="513B65C4"/>
    <w:rsid w:val="513B6618"/>
    <w:rsid w:val="513B9F76"/>
    <w:rsid w:val="513CF7A0"/>
    <w:rsid w:val="51404BB4"/>
    <w:rsid w:val="5141D6C6"/>
    <w:rsid w:val="51425543"/>
    <w:rsid w:val="5147076C"/>
    <w:rsid w:val="51475810"/>
    <w:rsid w:val="5147CA39"/>
    <w:rsid w:val="5148681F"/>
    <w:rsid w:val="51497A5B"/>
    <w:rsid w:val="514FFB8A"/>
    <w:rsid w:val="51514562"/>
    <w:rsid w:val="51548422"/>
    <w:rsid w:val="5158EE00"/>
    <w:rsid w:val="515EE377"/>
    <w:rsid w:val="5160A133"/>
    <w:rsid w:val="5162DCCA"/>
    <w:rsid w:val="516326C1"/>
    <w:rsid w:val="51677920"/>
    <w:rsid w:val="51683AC7"/>
    <w:rsid w:val="5169F7E8"/>
    <w:rsid w:val="516BF19F"/>
    <w:rsid w:val="516C6276"/>
    <w:rsid w:val="516EAFBF"/>
    <w:rsid w:val="51715DCC"/>
    <w:rsid w:val="517247F5"/>
    <w:rsid w:val="51728218"/>
    <w:rsid w:val="5175BC6C"/>
    <w:rsid w:val="517764AC"/>
    <w:rsid w:val="51796EE7"/>
    <w:rsid w:val="517AB80E"/>
    <w:rsid w:val="517D0ACC"/>
    <w:rsid w:val="517D76FF"/>
    <w:rsid w:val="517E7730"/>
    <w:rsid w:val="5180EA98"/>
    <w:rsid w:val="5183AE62"/>
    <w:rsid w:val="5184463E"/>
    <w:rsid w:val="518AD350"/>
    <w:rsid w:val="518BA794"/>
    <w:rsid w:val="518C3579"/>
    <w:rsid w:val="518D35EF"/>
    <w:rsid w:val="518D3F9F"/>
    <w:rsid w:val="518DE34C"/>
    <w:rsid w:val="51915923"/>
    <w:rsid w:val="51960170"/>
    <w:rsid w:val="51983DD4"/>
    <w:rsid w:val="519DA94D"/>
    <w:rsid w:val="51A18AB8"/>
    <w:rsid w:val="51A4B667"/>
    <w:rsid w:val="51A6A7BC"/>
    <w:rsid w:val="51A82EEC"/>
    <w:rsid w:val="51A8C2E4"/>
    <w:rsid w:val="51A9824E"/>
    <w:rsid w:val="51A99A51"/>
    <w:rsid w:val="51AA465D"/>
    <w:rsid w:val="51AA8C8E"/>
    <w:rsid w:val="51ACF812"/>
    <w:rsid w:val="51AEFCED"/>
    <w:rsid w:val="51AF9388"/>
    <w:rsid w:val="51B14406"/>
    <w:rsid w:val="51B1AE32"/>
    <w:rsid w:val="51B1B094"/>
    <w:rsid w:val="51B30E1C"/>
    <w:rsid w:val="51B5E007"/>
    <w:rsid w:val="51BA07E9"/>
    <w:rsid w:val="51BD36C6"/>
    <w:rsid w:val="51BD5A63"/>
    <w:rsid w:val="51BD5C6A"/>
    <w:rsid w:val="51BDEF4F"/>
    <w:rsid w:val="51BE29C5"/>
    <w:rsid w:val="51BE9C58"/>
    <w:rsid w:val="51BF1007"/>
    <w:rsid w:val="51C3E017"/>
    <w:rsid w:val="51C57385"/>
    <w:rsid w:val="51C574D4"/>
    <w:rsid w:val="51C7250A"/>
    <w:rsid w:val="51D1FE13"/>
    <w:rsid w:val="51D2866E"/>
    <w:rsid w:val="51D319FF"/>
    <w:rsid w:val="51D479C0"/>
    <w:rsid w:val="51D53919"/>
    <w:rsid w:val="51D7413F"/>
    <w:rsid w:val="51D75EB8"/>
    <w:rsid w:val="51DA4FF0"/>
    <w:rsid w:val="51DB2B6A"/>
    <w:rsid w:val="51DBA388"/>
    <w:rsid w:val="51DC0D61"/>
    <w:rsid w:val="51DC7C2C"/>
    <w:rsid w:val="51DCD186"/>
    <w:rsid w:val="51DD34C3"/>
    <w:rsid w:val="51DF0682"/>
    <w:rsid w:val="51E07ADC"/>
    <w:rsid w:val="51E152E7"/>
    <w:rsid w:val="51E39FC2"/>
    <w:rsid w:val="51E51364"/>
    <w:rsid w:val="51E78995"/>
    <w:rsid w:val="51EA30FC"/>
    <w:rsid w:val="51EC44C8"/>
    <w:rsid w:val="51ECD12B"/>
    <w:rsid w:val="51EEDB0C"/>
    <w:rsid w:val="51EF6A80"/>
    <w:rsid w:val="51F09970"/>
    <w:rsid w:val="51F0D2E9"/>
    <w:rsid w:val="51F3D83B"/>
    <w:rsid w:val="51F4E134"/>
    <w:rsid w:val="51F5F2D4"/>
    <w:rsid w:val="51F6446A"/>
    <w:rsid w:val="51F96290"/>
    <w:rsid w:val="51F9A7FF"/>
    <w:rsid w:val="51FB7814"/>
    <w:rsid w:val="51FCFBB1"/>
    <w:rsid w:val="51FD9ACF"/>
    <w:rsid w:val="51FE4EED"/>
    <w:rsid w:val="52030D73"/>
    <w:rsid w:val="5204B9D6"/>
    <w:rsid w:val="520A6D7E"/>
    <w:rsid w:val="520AD2FD"/>
    <w:rsid w:val="520C11B2"/>
    <w:rsid w:val="520C7071"/>
    <w:rsid w:val="520C9515"/>
    <w:rsid w:val="520E8FEB"/>
    <w:rsid w:val="520EAB7B"/>
    <w:rsid w:val="520F0EB1"/>
    <w:rsid w:val="520FF1FC"/>
    <w:rsid w:val="5213171B"/>
    <w:rsid w:val="52134610"/>
    <w:rsid w:val="52144F21"/>
    <w:rsid w:val="52149880"/>
    <w:rsid w:val="521598A0"/>
    <w:rsid w:val="5215DFEA"/>
    <w:rsid w:val="5218CDA5"/>
    <w:rsid w:val="521BBA80"/>
    <w:rsid w:val="521BE359"/>
    <w:rsid w:val="521E8648"/>
    <w:rsid w:val="5220CC7C"/>
    <w:rsid w:val="5221253C"/>
    <w:rsid w:val="522198C0"/>
    <w:rsid w:val="5222D3AC"/>
    <w:rsid w:val="5225928E"/>
    <w:rsid w:val="522638B4"/>
    <w:rsid w:val="522B5D73"/>
    <w:rsid w:val="522B6420"/>
    <w:rsid w:val="522BD854"/>
    <w:rsid w:val="5232EC27"/>
    <w:rsid w:val="52338E94"/>
    <w:rsid w:val="5237348A"/>
    <w:rsid w:val="5237D0E6"/>
    <w:rsid w:val="523BE144"/>
    <w:rsid w:val="523CF8B6"/>
    <w:rsid w:val="523D4011"/>
    <w:rsid w:val="523E11AD"/>
    <w:rsid w:val="523EFB13"/>
    <w:rsid w:val="523FA98E"/>
    <w:rsid w:val="5241435B"/>
    <w:rsid w:val="52458325"/>
    <w:rsid w:val="5249842D"/>
    <w:rsid w:val="524A6E6F"/>
    <w:rsid w:val="524AC83B"/>
    <w:rsid w:val="524CCDFA"/>
    <w:rsid w:val="524DB352"/>
    <w:rsid w:val="524E8C66"/>
    <w:rsid w:val="52500BC0"/>
    <w:rsid w:val="52506127"/>
    <w:rsid w:val="5250E098"/>
    <w:rsid w:val="5250F928"/>
    <w:rsid w:val="525270C4"/>
    <w:rsid w:val="52531344"/>
    <w:rsid w:val="52541795"/>
    <w:rsid w:val="5255529D"/>
    <w:rsid w:val="5255C223"/>
    <w:rsid w:val="5256A74C"/>
    <w:rsid w:val="5257F8A8"/>
    <w:rsid w:val="52582DF8"/>
    <w:rsid w:val="52583F2A"/>
    <w:rsid w:val="5259B214"/>
    <w:rsid w:val="5259C764"/>
    <w:rsid w:val="525B521B"/>
    <w:rsid w:val="525BFE2C"/>
    <w:rsid w:val="525C23BF"/>
    <w:rsid w:val="525CB327"/>
    <w:rsid w:val="525E53E1"/>
    <w:rsid w:val="52600BFF"/>
    <w:rsid w:val="52640C43"/>
    <w:rsid w:val="5264B947"/>
    <w:rsid w:val="52653740"/>
    <w:rsid w:val="52657FB5"/>
    <w:rsid w:val="526789AD"/>
    <w:rsid w:val="52695E56"/>
    <w:rsid w:val="52699626"/>
    <w:rsid w:val="526C233A"/>
    <w:rsid w:val="526D8B98"/>
    <w:rsid w:val="526DF6BF"/>
    <w:rsid w:val="526ED476"/>
    <w:rsid w:val="526FF264"/>
    <w:rsid w:val="52714F35"/>
    <w:rsid w:val="52721910"/>
    <w:rsid w:val="5272A8C7"/>
    <w:rsid w:val="527552AA"/>
    <w:rsid w:val="527735ED"/>
    <w:rsid w:val="52787ED3"/>
    <w:rsid w:val="5278A586"/>
    <w:rsid w:val="5278E60C"/>
    <w:rsid w:val="52799B85"/>
    <w:rsid w:val="527B1A7A"/>
    <w:rsid w:val="527BE874"/>
    <w:rsid w:val="527EC2E1"/>
    <w:rsid w:val="528331FB"/>
    <w:rsid w:val="5283D99F"/>
    <w:rsid w:val="5283ED55"/>
    <w:rsid w:val="5287AB39"/>
    <w:rsid w:val="528800A2"/>
    <w:rsid w:val="528AB801"/>
    <w:rsid w:val="528DA71C"/>
    <w:rsid w:val="528F9AFD"/>
    <w:rsid w:val="528FC85D"/>
    <w:rsid w:val="52924E21"/>
    <w:rsid w:val="5293D22D"/>
    <w:rsid w:val="5295FDCD"/>
    <w:rsid w:val="52974618"/>
    <w:rsid w:val="52993244"/>
    <w:rsid w:val="529950BB"/>
    <w:rsid w:val="529A6906"/>
    <w:rsid w:val="529B263E"/>
    <w:rsid w:val="529BAE4C"/>
    <w:rsid w:val="529C8741"/>
    <w:rsid w:val="529D6A30"/>
    <w:rsid w:val="529E7179"/>
    <w:rsid w:val="529EF69E"/>
    <w:rsid w:val="52A16A4F"/>
    <w:rsid w:val="52A200FB"/>
    <w:rsid w:val="52A23A60"/>
    <w:rsid w:val="52A4652A"/>
    <w:rsid w:val="52A4A471"/>
    <w:rsid w:val="52A5345F"/>
    <w:rsid w:val="52A8BECD"/>
    <w:rsid w:val="52A92292"/>
    <w:rsid w:val="52AA0B6A"/>
    <w:rsid w:val="52AAA97A"/>
    <w:rsid w:val="52AD9B83"/>
    <w:rsid w:val="52AE3416"/>
    <w:rsid w:val="52AE4570"/>
    <w:rsid w:val="52AFA6DD"/>
    <w:rsid w:val="52B0A907"/>
    <w:rsid w:val="52B14823"/>
    <w:rsid w:val="52B3B3DA"/>
    <w:rsid w:val="52B3D495"/>
    <w:rsid w:val="52B77656"/>
    <w:rsid w:val="52C145AF"/>
    <w:rsid w:val="52C2035A"/>
    <w:rsid w:val="52C3FD7B"/>
    <w:rsid w:val="52C409FB"/>
    <w:rsid w:val="52C739FC"/>
    <w:rsid w:val="52C9F369"/>
    <w:rsid w:val="52CB48D7"/>
    <w:rsid w:val="52CC37E9"/>
    <w:rsid w:val="52D24EA3"/>
    <w:rsid w:val="52DD7FF7"/>
    <w:rsid w:val="52E00F8B"/>
    <w:rsid w:val="52E21A9B"/>
    <w:rsid w:val="52E28444"/>
    <w:rsid w:val="52E35B83"/>
    <w:rsid w:val="52E393AA"/>
    <w:rsid w:val="52E41B5C"/>
    <w:rsid w:val="52E44512"/>
    <w:rsid w:val="52E97CAC"/>
    <w:rsid w:val="52EA345E"/>
    <w:rsid w:val="52F219AC"/>
    <w:rsid w:val="52F34AB1"/>
    <w:rsid w:val="52F498F9"/>
    <w:rsid w:val="52F545BF"/>
    <w:rsid w:val="52F568E2"/>
    <w:rsid w:val="52F5ED13"/>
    <w:rsid w:val="52FA9D16"/>
    <w:rsid w:val="52FD9645"/>
    <w:rsid w:val="52FE4347"/>
    <w:rsid w:val="53011696"/>
    <w:rsid w:val="5301B413"/>
    <w:rsid w:val="5301B8BD"/>
    <w:rsid w:val="5307D4D8"/>
    <w:rsid w:val="53092651"/>
    <w:rsid w:val="530998B5"/>
    <w:rsid w:val="530C48C6"/>
    <w:rsid w:val="530CEE27"/>
    <w:rsid w:val="530D0823"/>
    <w:rsid w:val="53119898"/>
    <w:rsid w:val="5319CE25"/>
    <w:rsid w:val="531AADF1"/>
    <w:rsid w:val="531E119F"/>
    <w:rsid w:val="531F0A63"/>
    <w:rsid w:val="5320E6C7"/>
    <w:rsid w:val="532177C4"/>
    <w:rsid w:val="5322F54E"/>
    <w:rsid w:val="53241842"/>
    <w:rsid w:val="5324D33F"/>
    <w:rsid w:val="5326640A"/>
    <w:rsid w:val="53295005"/>
    <w:rsid w:val="532A0D96"/>
    <w:rsid w:val="532B5A10"/>
    <w:rsid w:val="532BF448"/>
    <w:rsid w:val="532C40F4"/>
    <w:rsid w:val="532C49B6"/>
    <w:rsid w:val="532CE484"/>
    <w:rsid w:val="532DEB44"/>
    <w:rsid w:val="53327519"/>
    <w:rsid w:val="5333DE3E"/>
    <w:rsid w:val="53352C92"/>
    <w:rsid w:val="533C3CCC"/>
    <w:rsid w:val="533FC258"/>
    <w:rsid w:val="534008CE"/>
    <w:rsid w:val="534019FB"/>
    <w:rsid w:val="53409B2E"/>
    <w:rsid w:val="5341FFE2"/>
    <w:rsid w:val="53434675"/>
    <w:rsid w:val="534350CE"/>
    <w:rsid w:val="5343F1DF"/>
    <w:rsid w:val="5344024E"/>
    <w:rsid w:val="534476AE"/>
    <w:rsid w:val="53458DE8"/>
    <w:rsid w:val="534A6DDE"/>
    <w:rsid w:val="534ADA76"/>
    <w:rsid w:val="534C7ED7"/>
    <w:rsid w:val="534E6E3C"/>
    <w:rsid w:val="534F01F8"/>
    <w:rsid w:val="53504947"/>
    <w:rsid w:val="535125D5"/>
    <w:rsid w:val="5351C099"/>
    <w:rsid w:val="535290E3"/>
    <w:rsid w:val="5356220A"/>
    <w:rsid w:val="53584382"/>
    <w:rsid w:val="535C5500"/>
    <w:rsid w:val="535DF128"/>
    <w:rsid w:val="536196FB"/>
    <w:rsid w:val="53632344"/>
    <w:rsid w:val="5365EE06"/>
    <w:rsid w:val="536632D2"/>
    <w:rsid w:val="536655A1"/>
    <w:rsid w:val="5366D11B"/>
    <w:rsid w:val="53695D30"/>
    <w:rsid w:val="536C0B0A"/>
    <w:rsid w:val="537313A7"/>
    <w:rsid w:val="53744AF4"/>
    <w:rsid w:val="5376208B"/>
    <w:rsid w:val="53781651"/>
    <w:rsid w:val="53781AEA"/>
    <w:rsid w:val="53799C7A"/>
    <w:rsid w:val="537B32F9"/>
    <w:rsid w:val="537C12D6"/>
    <w:rsid w:val="537DC960"/>
    <w:rsid w:val="537EDFBC"/>
    <w:rsid w:val="537F44B2"/>
    <w:rsid w:val="53838DDD"/>
    <w:rsid w:val="53864030"/>
    <w:rsid w:val="5389CF6D"/>
    <w:rsid w:val="538C7AB6"/>
    <w:rsid w:val="538DAF0E"/>
    <w:rsid w:val="53905580"/>
    <w:rsid w:val="5391202F"/>
    <w:rsid w:val="539227FC"/>
    <w:rsid w:val="53923095"/>
    <w:rsid w:val="539358DB"/>
    <w:rsid w:val="53957024"/>
    <w:rsid w:val="539619A2"/>
    <w:rsid w:val="53970731"/>
    <w:rsid w:val="5399E57C"/>
    <w:rsid w:val="53A2A5C1"/>
    <w:rsid w:val="53A50DF1"/>
    <w:rsid w:val="53A86FB8"/>
    <w:rsid w:val="53A8CB2E"/>
    <w:rsid w:val="53A99C56"/>
    <w:rsid w:val="53A9A71A"/>
    <w:rsid w:val="53A9BAA5"/>
    <w:rsid w:val="53AA7C7B"/>
    <w:rsid w:val="53AB1FBD"/>
    <w:rsid w:val="53AB370F"/>
    <w:rsid w:val="53AC4B7D"/>
    <w:rsid w:val="53ACFD6C"/>
    <w:rsid w:val="53AF896D"/>
    <w:rsid w:val="53B0222F"/>
    <w:rsid w:val="53B19214"/>
    <w:rsid w:val="53B20D55"/>
    <w:rsid w:val="53B64160"/>
    <w:rsid w:val="53BAFCF6"/>
    <w:rsid w:val="53BF833A"/>
    <w:rsid w:val="53C0BD37"/>
    <w:rsid w:val="53C0E574"/>
    <w:rsid w:val="53C17008"/>
    <w:rsid w:val="53C207FC"/>
    <w:rsid w:val="53C23D7F"/>
    <w:rsid w:val="53C6C07B"/>
    <w:rsid w:val="53C7891A"/>
    <w:rsid w:val="53C8222C"/>
    <w:rsid w:val="53C90A76"/>
    <w:rsid w:val="53CDF891"/>
    <w:rsid w:val="53D222F2"/>
    <w:rsid w:val="53D2A6BA"/>
    <w:rsid w:val="53D54A51"/>
    <w:rsid w:val="53D62EE0"/>
    <w:rsid w:val="53D89510"/>
    <w:rsid w:val="53DA5215"/>
    <w:rsid w:val="53DC9425"/>
    <w:rsid w:val="53DEE4EA"/>
    <w:rsid w:val="53E00818"/>
    <w:rsid w:val="53E35EF4"/>
    <w:rsid w:val="53E6B351"/>
    <w:rsid w:val="53E6EDF5"/>
    <w:rsid w:val="53EDA47E"/>
    <w:rsid w:val="53F07362"/>
    <w:rsid w:val="53F5F257"/>
    <w:rsid w:val="53F71C0D"/>
    <w:rsid w:val="53FA3B2C"/>
    <w:rsid w:val="53FC0D14"/>
    <w:rsid w:val="53FD008F"/>
    <w:rsid w:val="53FD7677"/>
    <w:rsid w:val="53FDC6CA"/>
    <w:rsid w:val="53FE56EF"/>
    <w:rsid w:val="53FE79D3"/>
    <w:rsid w:val="53FF7D5E"/>
    <w:rsid w:val="5401265F"/>
    <w:rsid w:val="54029870"/>
    <w:rsid w:val="54045A7D"/>
    <w:rsid w:val="54046C3F"/>
    <w:rsid w:val="5408796B"/>
    <w:rsid w:val="54090495"/>
    <w:rsid w:val="54090F56"/>
    <w:rsid w:val="540A41AA"/>
    <w:rsid w:val="540C99B8"/>
    <w:rsid w:val="5414FD24"/>
    <w:rsid w:val="541D8F6C"/>
    <w:rsid w:val="542034CF"/>
    <w:rsid w:val="5422B470"/>
    <w:rsid w:val="542437CF"/>
    <w:rsid w:val="54248FE0"/>
    <w:rsid w:val="542501D5"/>
    <w:rsid w:val="5425CE23"/>
    <w:rsid w:val="5427BD7F"/>
    <w:rsid w:val="542994BF"/>
    <w:rsid w:val="5429E0DF"/>
    <w:rsid w:val="5431D15B"/>
    <w:rsid w:val="54338C21"/>
    <w:rsid w:val="5434E01D"/>
    <w:rsid w:val="54361749"/>
    <w:rsid w:val="543670F0"/>
    <w:rsid w:val="54382DAD"/>
    <w:rsid w:val="543A21A4"/>
    <w:rsid w:val="543C64F2"/>
    <w:rsid w:val="543D2E8D"/>
    <w:rsid w:val="543D5417"/>
    <w:rsid w:val="543D7B90"/>
    <w:rsid w:val="543F70E9"/>
    <w:rsid w:val="5441E3FF"/>
    <w:rsid w:val="5444F7B9"/>
    <w:rsid w:val="54458B2A"/>
    <w:rsid w:val="5448727E"/>
    <w:rsid w:val="54489EE1"/>
    <w:rsid w:val="5449AE25"/>
    <w:rsid w:val="544AA02D"/>
    <w:rsid w:val="544E5229"/>
    <w:rsid w:val="5451E9E9"/>
    <w:rsid w:val="5452433E"/>
    <w:rsid w:val="54540E1C"/>
    <w:rsid w:val="54580078"/>
    <w:rsid w:val="5459B96F"/>
    <w:rsid w:val="545C1B35"/>
    <w:rsid w:val="545F7345"/>
    <w:rsid w:val="5461F73B"/>
    <w:rsid w:val="5463A165"/>
    <w:rsid w:val="54681453"/>
    <w:rsid w:val="54697DF2"/>
    <w:rsid w:val="546A197F"/>
    <w:rsid w:val="546B703E"/>
    <w:rsid w:val="546CA070"/>
    <w:rsid w:val="546CC39E"/>
    <w:rsid w:val="546FB74B"/>
    <w:rsid w:val="5470AE0E"/>
    <w:rsid w:val="5470D17D"/>
    <w:rsid w:val="54716BC8"/>
    <w:rsid w:val="5471B412"/>
    <w:rsid w:val="54727F93"/>
    <w:rsid w:val="547298E7"/>
    <w:rsid w:val="5472CB43"/>
    <w:rsid w:val="5475AB90"/>
    <w:rsid w:val="54774798"/>
    <w:rsid w:val="54779307"/>
    <w:rsid w:val="547828C9"/>
    <w:rsid w:val="547A8802"/>
    <w:rsid w:val="547BDD17"/>
    <w:rsid w:val="547D2C2E"/>
    <w:rsid w:val="547F90A8"/>
    <w:rsid w:val="54833A60"/>
    <w:rsid w:val="54841ECF"/>
    <w:rsid w:val="5486266F"/>
    <w:rsid w:val="548869D3"/>
    <w:rsid w:val="548977CB"/>
    <w:rsid w:val="548B0701"/>
    <w:rsid w:val="548C4317"/>
    <w:rsid w:val="548DF33B"/>
    <w:rsid w:val="5490E15B"/>
    <w:rsid w:val="54941C33"/>
    <w:rsid w:val="54967000"/>
    <w:rsid w:val="549703DE"/>
    <w:rsid w:val="54972527"/>
    <w:rsid w:val="54974A36"/>
    <w:rsid w:val="549825B2"/>
    <w:rsid w:val="54998307"/>
    <w:rsid w:val="549A844F"/>
    <w:rsid w:val="549CFB11"/>
    <w:rsid w:val="549DDE4E"/>
    <w:rsid w:val="549E1A89"/>
    <w:rsid w:val="549E9F80"/>
    <w:rsid w:val="549F3075"/>
    <w:rsid w:val="54A48755"/>
    <w:rsid w:val="54A64198"/>
    <w:rsid w:val="54A73AEC"/>
    <w:rsid w:val="54A9256D"/>
    <w:rsid w:val="54ACE5AC"/>
    <w:rsid w:val="54AD69D7"/>
    <w:rsid w:val="54ADFFBA"/>
    <w:rsid w:val="54AE7AEE"/>
    <w:rsid w:val="54B09AAE"/>
    <w:rsid w:val="54B4B2FD"/>
    <w:rsid w:val="54B77661"/>
    <w:rsid w:val="54B9123F"/>
    <w:rsid w:val="54BCBF76"/>
    <w:rsid w:val="54C11839"/>
    <w:rsid w:val="54C46B1C"/>
    <w:rsid w:val="54C60F99"/>
    <w:rsid w:val="54CA21D8"/>
    <w:rsid w:val="54CAC8E8"/>
    <w:rsid w:val="54CCA314"/>
    <w:rsid w:val="54CD23FC"/>
    <w:rsid w:val="54CD433C"/>
    <w:rsid w:val="54CF0F24"/>
    <w:rsid w:val="54D007C8"/>
    <w:rsid w:val="54D61DE7"/>
    <w:rsid w:val="54D80B2E"/>
    <w:rsid w:val="54DA7875"/>
    <w:rsid w:val="54DAC56B"/>
    <w:rsid w:val="54DAE473"/>
    <w:rsid w:val="54DC9D7F"/>
    <w:rsid w:val="54DE7CB0"/>
    <w:rsid w:val="54DEA698"/>
    <w:rsid w:val="54E2918F"/>
    <w:rsid w:val="54E42501"/>
    <w:rsid w:val="54E572AF"/>
    <w:rsid w:val="54E876A6"/>
    <w:rsid w:val="54E9177E"/>
    <w:rsid w:val="54EB26BC"/>
    <w:rsid w:val="54EBF5CC"/>
    <w:rsid w:val="54EC95B2"/>
    <w:rsid w:val="54ED1037"/>
    <w:rsid w:val="54EDC981"/>
    <w:rsid w:val="54EDE138"/>
    <w:rsid w:val="54EF7698"/>
    <w:rsid w:val="54F08747"/>
    <w:rsid w:val="54F337C9"/>
    <w:rsid w:val="54F86EF5"/>
    <w:rsid w:val="54F88AF2"/>
    <w:rsid w:val="54FB7F6F"/>
    <w:rsid w:val="54FCA154"/>
    <w:rsid w:val="54FF6E9D"/>
    <w:rsid w:val="54FFC642"/>
    <w:rsid w:val="550166B5"/>
    <w:rsid w:val="55035938"/>
    <w:rsid w:val="55053A4E"/>
    <w:rsid w:val="550BFFB5"/>
    <w:rsid w:val="550DE534"/>
    <w:rsid w:val="550E420C"/>
    <w:rsid w:val="550F7A40"/>
    <w:rsid w:val="551250ED"/>
    <w:rsid w:val="5512944B"/>
    <w:rsid w:val="5512FF5C"/>
    <w:rsid w:val="5514D204"/>
    <w:rsid w:val="5514E482"/>
    <w:rsid w:val="5515FB56"/>
    <w:rsid w:val="55185A5E"/>
    <w:rsid w:val="55192693"/>
    <w:rsid w:val="5519C9F6"/>
    <w:rsid w:val="551B02C0"/>
    <w:rsid w:val="551C423D"/>
    <w:rsid w:val="551F6A09"/>
    <w:rsid w:val="55240355"/>
    <w:rsid w:val="55260FFE"/>
    <w:rsid w:val="552740B9"/>
    <w:rsid w:val="55278BB2"/>
    <w:rsid w:val="5527A812"/>
    <w:rsid w:val="5527DAE9"/>
    <w:rsid w:val="552AF952"/>
    <w:rsid w:val="552DDCD0"/>
    <w:rsid w:val="552E0EF2"/>
    <w:rsid w:val="552F4AAE"/>
    <w:rsid w:val="5533A83D"/>
    <w:rsid w:val="553683C4"/>
    <w:rsid w:val="5538935F"/>
    <w:rsid w:val="553CDA9A"/>
    <w:rsid w:val="553D73A3"/>
    <w:rsid w:val="553DF4C5"/>
    <w:rsid w:val="55400C14"/>
    <w:rsid w:val="5540D5C3"/>
    <w:rsid w:val="55411993"/>
    <w:rsid w:val="554337B7"/>
    <w:rsid w:val="5544F3F8"/>
    <w:rsid w:val="55459AA3"/>
    <w:rsid w:val="5548946B"/>
    <w:rsid w:val="554A653D"/>
    <w:rsid w:val="554BBE7C"/>
    <w:rsid w:val="554E5F68"/>
    <w:rsid w:val="554F41FA"/>
    <w:rsid w:val="554F56B6"/>
    <w:rsid w:val="55511453"/>
    <w:rsid w:val="55520083"/>
    <w:rsid w:val="555525F3"/>
    <w:rsid w:val="55567681"/>
    <w:rsid w:val="55585AEF"/>
    <w:rsid w:val="5559471E"/>
    <w:rsid w:val="5559D44C"/>
    <w:rsid w:val="555D0728"/>
    <w:rsid w:val="556078D2"/>
    <w:rsid w:val="55617C7B"/>
    <w:rsid w:val="55635D0F"/>
    <w:rsid w:val="556388FC"/>
    <w:rsid w:val="5564895E"/>
    <w:rsid w:val="55648D26"/>
    <w:rsid w:val="55675995"/>
    <w:rsid w:val="55696BF6"/>
    <w:rsid w:val="556AEA48"/>
    <w:rsid w:val="556C5266"/>
    <w:rsid w:val="556C799A"/>
    <w:rsid w:val="5570AC97"/>
    <w:rsid w:val="55713901"/>
    <w:rsid w:val="55717F51"/>
    <w:rsid w:val="55749978"/>
    <w:rsid w:val="557737EC"/>
    <w:rsid w:val="55781188"/>
    <w:rsid w:val="55790F16"/>
    <w:rsid w:val="557C20F2"/>
    <w:rsid w:val="557DA711"/>
    <w:rsid w:val="557DF591"/>
    <w:rsid w:val="5580111C"/>
    <w:rsid w:val="5584EFAD"/>
    <w:rsid w:val="5586C02A"/>
    <w:rsid w:val="5586C43F"/>
    <w:rsid w:val="5586CED7"/>
    <w:rsid w:val="55878CB3"/>
    <w:rsid w:val="55879ABE"/>
    <w:rsid w:val="558CF4FC"/>
    <w:rsid w:val="558EFE89"/>
    <w:rsid w:val="5591EEED"/>
    <w:rsid w:val="55978BAE"/>
    <w:rsid w:val="55998B39"/>
    <w:rsid w:val="559BEDFE"/>
    <w:rsid w:val="559CD49C"/>
    <w:rsid w:val="55A1C247"/>
    <w:rsid w:val="55A57732"/>
    <w:rsid w:val="55A75394"/>
    <w:rsid w:val="55A83AF5"/>
    <w:rsid w:val="55A9DAA7"/>
    <w:rsid w:val="55AAC545"/>
    <w:rsid w:val="55AAE46D"/>
    <w:rsid w:val="55AC076D"/>
    <w:rsid w:val="55AEA967"/>
    <w:rsid w:val="55B10322"/>
    <w:rsid w:val="55B32824"/>
    <w:rsid w:val="55B426F6"/>
    <w:rsid w:val="55B804CA"/>
    <w:rsid w:val="55B820E8"/>
    <w:rsid w:val="55BE639F"/>
    <w:rsid w:val="55BFE3EF"/>
    <w:rsid w:val="55C16AD6"/>
    <w:rsid w:val="55C17C71"/>
    <w:rsid w:val="55C27B6B"/>
    <w:rsid w:val="55C32377"/>
    <w:rsid w:val="55C3F67B"/>
    <w:rsid w:val="55C400C4"/>
    <w:rsid w:val="55C46323"/>
    <w:rsid w:val="55C4E189"/>
    <w:rsid w:val="55C99AAA"/>
    <w:rsid w:val="55C9AF2B"/>
    <w:rsid w:val="55CB14C5"/>
    <w:rsid w:val="55CB4185"/>
    <w:rsid w:val="55CC6E5E"/>
    <w:rsid w:val="55D03C51"/>
    <w:rsid w:val="55D32E97"/>
    <w:rsid w:val="55D717BA"/>
    <w:rsid w:val="55D7FBEE"/>
    <w:rsid w:val="55D9C15E"/>
    <w:rsid w:val="55DA7D4F"/>
    <w:rsid w:val="55DCCF47"/>
    <w:rsid w:val="55DD26C1"/>
    <w:rsid w:val="55DD6EB5"/>
    <w:rsid w:val="55E26823"/>
    <w:rsid w:val="55EAB72E"/>
    <w:rsid w:val="55EC38E9"/>
    <w:rsid w:val="55EECE7C"/>
    <w:rsid w:val="55F21D1E"/>
    <w:rsid w:val="55F2F3CC"/>
    <w:rsid w:val="55F5D6CB"/>
    <w:rsid w:val="55F7CE32"/>
    <w:rsid w:val="55F92C3C"/>
    <w:rsid w:val="55FD1F52"/>
    <w:rsid w:val="55FECDFA"/>
    <w:rsid w:val="56011418"/>
    <w:rsid w:val="5606DD3D"/>
    <w:rsid w:val="5607BD09"/>
    <w:rsid w:val="5609D219"/>
    <w:rsid w:val="560B2C0C"/>
    <w:rsid w:val="560B8641"/>
    <w:rsid w:val="560C83CB"/>
    <w:rsid w:val="560D02BB"/>
    <w:rsid w:val="5610DB5A"/>
    <w:rsid w:val="5617A122"/>
    <w:rsid w:val="5618FFF1"/>
    <w:rsid w:val="56199EAB"/>
    <w:rsid w:val="561A4F61"/>
    <w:rsid w:val="561AFC1B"/>
    <w:rsid w:val="561BE3D3"/>
    <w:rsid w:val="561C7A21"/>
    <w:rsid w:val="561C889E"/>
    <w:rsid w:val="561CDAC3"/>
    <w:rsid w:val="5620C864"/>
    <w:rsid w:val="5622D46A"/>
    <w:rsid w:val="5628E00B"/>
    <w:rsid w:val="56295777"/>
    <w:rsid w:val="562A8FEA"/>
    <w:rsid w:val="562F0EBF"/>
    <w:rsid w:val="56308D10"/>
    <w:rsid w:val="5630FBDF"/>
    <w:rsid w:val="5631A5C1"/>
    <w:rsid w:val="5631B56C"/>
    <w:rsid w:val="5631DE0A"/>
    <w:rsid w:val="56342720"/>
    <w:rsid w:val="5636B4CD"/>
    <w:rsid w:val="5637E861"/>
    <w:rsid w:val="563859B5"/>
    <w:rsid w:val="563C4622"/>
    <w:rsid w:val="563E413B"/>
    <w:rsid w:val="56468F64"/>
    <w:rsid w:val="5646DC75"/>
    <w:rsid w:val="56477FED"/>
    <w:rsid w:val="5649BCC3"/>
    <w:rsid w:val="564E276B"/>
    <w:rsid w:val="564EBF33"/>
    <w:rsid w:val="564FF2D9"/>
    <w:rsid w:val="565214E6"/>
    <w:rsid w:val="565B607E"/>
    <w:rsid w:val="565EE7F3"/>
    <w:rsid w:val="5662B591"/>
    <w:rsid w:val="56648169"/>
    <w:rsid w:val="5666FE26"/>
    <w:rsid w:val="56680D5D"/>
    <w:rsid w:val="56687E24"/>
    <w:rsid w:val="5669A69C"/>
    <w:rsid w:val="566A6815"/>
    <w:rsid w:val="566C627A"/>
    <w:rsid w:val="566E8667"/>
    <w:rsid w:val="566EB67F"/>
    <w:rsid w:val="566ECBDD"/>
    <w:rsid w:val="56701159"/>
    <w:rsid w:val="5671EF8E"/>
    <w:rsid w:val="5672340C"/>
    <w:rsid w:val="5672C674"/>
    <w:rsid w:val="5673FE25"/>
    <w:rsid w:val="5674D797"/>
    <w:rsid w:val="5676437B"/>
    <w:rsid w:val="5676985E"/>
    <w:rsid w:val="56773CEE"/>
    <w:rsid w:val="567CB1D4"/>
    <w:rsid w:val="567CD1B1"/>
    <w:rsid w:val="56836B7F"/>
    <w:rsid w:val="5683FA47"/>
    <w:rsid w:val="56866710"/>
    <w:rsid w:val="5687214E"/>
    <w:rsid w:val="568753FD"/>
    <w:rsid w:val="5688CE5B"/>
    <w:rsid w:val="568F5609"/>
    <w:rsid w:val="569951C9"/>
    <w:rsid w:val="569C6022"/>
    <w:rsid w:val="569CE2AB"/>
    <w:rsid w:val="56A28514"/>
    <w:rsid w:val="56A420AB"/>
    <w:rsid w:val="56A4D2E5"/>
    <w:rsid w:val="56A6C3A5"/>
    <w:rsid w:val="56A776CE"/>
    <w:rsid w:val="56A7CE25"/>
    <w:rsid w:val="56A89242"/>
    <w:rsid w:val="56A9B653"/>
    <w:rsid w:val="56ADDE09"/>
    <w:rsid w:val="56AE2F6C"/>
    <w:rsid w:val="56B0B1D0"/>
    <w:rsid w:val="56B2234F"/>
    <w:rsid w:val="56B2958B"/>
    <w:rsid w:val="56B2D637"/>
    <w:rsid w:val="56B4336A"/>
    <w:rsid w:val="56B61650"/>
    <w:rsid w:val="56B6AA8E"/>
    <w:rsid w:val="56B70501"/>
    <w:rsid w:val="56BA9B68"/>
    <w:rsid w:val="56BE766F"/>
    <w:rsid w:val="56BEA695"/>
    <w:rsid w:val="56C03942"/>
    <w:rsid w:val="56C3BBB9"/>
    <w:rsid w:val="56C4B81F"/>
    <w:rsid w:val="56C89A2A"/>
    <w:rsid w:val="56CA84BB"/>
    <w:rsid w:val="56CAE3E8"/>
    <w:rsid w:val="56CCEFF7"/>
    <w:rsid w:val="56CE8908"/>
    <w:rsid w:val="56CF7E72"/>
    <w:rsid w:val="56D167C5"/>
    <w:rsid w:val="56D282E3"/>
    <w:rsid w:val="56D368D7"/>
    <w:rsid w:val="56D3D9F7"/>
    <w:rsid w:val="56D49851"/>
    <w:rsid w:val="56D7A9F2"/>
    <w:rsid w:val="56DA7D06"/>
    <w:rsid w:val="56DE3E21"/>
    <w:rsid w:val="56E02DC8"/>
    <w:rsid w:val="56E2EFFF"/>
    <w:rsid w:val="56E464CC"/>
    <w:rsid w:val="56E6E10D"/>
    <w:rsid w:val="56EA5F0B"/>
    <w:rsid w:val="56ED457F"/>
    <w:rsid w:val="56ED54B8"/>
    <w:rsid w:val="56EEDA73"/>
    <w:rsid w:val="56F05914"/>
    <w:rsid w:val="56F08557"/>
    <w:rsid w:val="56F17CC7"/>
    <w:rsid w:val="56F3AA60"/>
    <w:rsid w:val="56F481E7"/>
    <w:rsid w:val="56F6C181"/>
    <w:rsid w:val="56FA5215"/>
    <w:rsid w:val="56FC138A"/>
    <w:rsid w:val="56FC62B8"/>
    <w:rsid w:val="56FCD1AB"/>
    <w:rsid w:val="5704083E"/>
    <w:rsid w:val="57051D52"/>
    <w:rsid w:val="5705C9B2"/>
    <w:rsid w:val="5705FE1D"/>
    <w:rsid w:val="570793C4"/>
    <w:rsid w:val="5709C391"/>
    <w:rsid w:val="570A53C0"/>
    <w:rsid w:val="570F5326"/>
    <w:rsid w:val="5710B7B9"/>
    <w:rsid w:val="57132798"/>
    <w:rsid w:val="57151262"/>
    <w:rsid w:val="571813B4"/>
    <w:rsid w:val="5718260B"/>
    <w:rsid w:val="571974AE"/>
    <w:rsid w:val="5719A4AF"/>
    <w:rsid w:val="571B5078"/>
    <w:rsid w:val="571C12CD"/>
    <w:rsid w:val="571F13C4"/>
    <w:rsid w:val="572074FB"/>
    <w:rsid w:val="57218E1B"/>
    <w:rsid w:val="57256D84"/>
    <w:rsid w:val="57269666"/>
    <w:rsid w:val="5729F283"/>
    <w:rsid w:val="572BC135"/>
    <w:rsid w:val="572C933D"/>
    <w:rsid w:val="572CE0A7"/>
    <w:rsid w:val="572D3504"/>
    <w:rsid w:val="572DDEC5"/>
    <w:rsid w:val="572E52F3"/>
    <w:rsid w:val="572F8425"/>
    <w:rsid w:val="5731682C"/>
    <w:rsid w:val="573190FB"/>
    <w:rsid w:val="57324FD8"/>
    <w:rsid w:val="57348A9C"/>
    <w:rsid w:val="5735017A"/>
    <w:rsid w:val="57378AB5"/>
    <w:rsid w:val="573B29DC"/>
    <w:rsid w:val="573B5949"/>
    <w:rsid w:val="573B70E1"/>
    <w:rsid w:val="573C9766"/>
    <w:rsid w:val="573EFAF2"/>
    <w:rsid w:val="5744ECAD"/>
    <w:rsid w:val="57455316"/>
    <w:rsid w:val="5746EFAE"/>
    <w:rsid w:val="5747CAB9"/>
    <w:rsid w:val="5748C97F"/>
    <w:rsid w:val="574A9FAC"/>
    <w:rsid w:val="574C60E7"/>
    <w:rsid w:val="5750CF42"/>
    <w:rsid w:val="575112BC"/>
    <w:rsid w:val="5752D71C"/>
    <w:rsid w:val="5755E926"/>
    <w:rsid w:val="575601A2"/>
    <w:rsid w:val="5756A1B0"/>
    <w:rsid w:val="575762F2"/>
    <w:rsid w:val="5757C940"/>
    <w:rsid w:val="575AE582"/>
    <w:rsid w:val="575B9148"/>
    <w:rsid w:val="575BC913"/>
    <w:rsid w:val="575BD2AC"/>
    <w:rsid w:val="575E065D"/>
    <w:rsid w:val="575F1BF3"/>
    <w:rsid w:val="5764306A"/>
    <w:rsid w:val="576602F1"/>
    <w:rsid w:val="5769E646"/>
    <w:rsid w:val="576A0C49"/>
    <w:rsid w:val="576C517A"/>
    <w:rsid w:val="576F899A"/>
    <w:rsid w:val="576FC850"/>
    <w:rsid w:val="5770DFA2"/>
    <w:rsid w:val="5772A3F3"/>
    <w:rsid w:val="5772AB87"/>
    <w:rsid w:val="5774FB4E"/>
    <w:rsid w:val="5775C28D"/>
    <w:rsid w:val="5777059C"/>
    <w:rsid w:val="577C9347"/>
    <w:rsid w:val="577ECBFB"/>
    <w:rsid w:val="577F6439"/>
    <w:rsid w:val="5782813A"/>
    <w:rsid w:val="5782ABBD"/>
    <w:rsid w:val="578477AA"/>
    <w:rsid w:val="5786B823"/>
    <w:rsid w:val="57876D33"/>
    <w:rsid w:val="57881A5A"/>
    <w:rsid w:val="578AC855"/>
    <w:rsid w:val="578BBD3D"/>
    <w:rsid w:val="578F1A8F"/>
    <w:rsid w:val="5792A664"/>
    <w:rsid w:val="57940FE8"/>
    <w:rsid w:val="579453D3"/>
    <w:rsid w:val="5794D082"/>
    <w:rsid w:val="57957D49"/>
    <w:rsid w:val="5798F6F4"/>
    <w:rsid w:val="57994EB3"/>
    <w:rsid w:val="57999626"/>
    <w:rsid w:val="579A0C3A"/>
    <w:rsid w:val="579B7C23"/>
    <w:rsid w:val="579E3AF5"/>
    <w:rsid w:val="579F2115"/>
    <w:rsid w:val="579F62B4"/>
    <w:rsid w:val="57A2AEB8"/>
    <w:rsid w:val="57A54D94"/>
    <w:rsid w:val="57A693E7"/>
    <w:rsid w:val="57A6C052"/>
    <w:rsid w:val="57A8D465"/>
    <w:rsid w:val="57A8D9BE"/>
    <w:rsid w:val="57A93100"/>
    <w:rsid w:val="57ABF08D"/>
    <w:rsid w:val="57ACDA4E"/>
    <w:rsid w:val="57AD2EEA"/>
    <w:rsid w:val="57ADDACF"/>
    <w:rsid w:val="57AE1360"/>
    <w:rsid w:val="57B03196"/>
    <w:rsid w:val="57B21C95"/>
    <w:rsid w:val="57B2EDD4"/>
    <w:rsid w:val="57B3878B"/>
    <w:rsid w:val="57B6BF37"/>
    <w:rsid w:val="57B6BF4B"/>
    <w:rsid w:val="57B84DF1"/>
    <w:rsid w:val="57BA2CEB"/>
    <w:rsid w:val="57C27909"/>
    <w:rsid w:val="57C6D888"/>
    <w:rsid w:val="57C73BBD"/>
    <w:rsid w:val="57C74201"/>
    <w:rsid w:val="57C75308"/>
    <w:rsid w:val="57C84D25"/>
    <w:rsid w:val="57D22200"/>
    <w:rsid w:val="57D3A8A1"/>
    <w:rsid w:val="57D45FE1"/>
    <w:rsid w:val="57D7234F"/>
    <w:rsid w:val="57D8FE9B"/>
    <w:rsid w:val="57D9D1C0"/>
    <w:rsid w:val="57DADEC9"/>
    <w:rsid w:val="57DBC08A"/>
    <w:rsid w:val="57DCF4E6"/>
    <w:rsid w:val="57E00FF7"/>
    <w:rsid w:val="57E23B2D"/>
    <w:rsid w:val="57E3E674"/>
    <w:rsid w:val="57E48396"/>
    <w:rsid w:val="57E516B6"/>
    <w:rsid w:val="57E61A54"/>
    <w:rsid w:val="57EACCE1"/>
    <w:rsid w:val="57EB9483"/>
    <w:rsid w:val="57ECB3A3"/>
    <w:rsid w:val="57ED7AFD"/>
    <w:rsid w:val="57EE100A"/>
    <w:rsid w:val="57EEAF40"/>
    <w:rsid w:val="57F091DE"/>
    <w:rsid w:val="57F33540"/>
    <w:rsid w:val="57F5165D"/>
    <w:rsid w:val="57F8AD9C"/>
    <w:rsid w:val="57F9675A"/>
    <w:rsid w:val="57FB7BCC"/>
    <w:rsid w:val="57FC2E36"/>
    <w:rsid w:val="58000013"/>
    <w:rsid w:val="58024C35"/>
    <w:rsid w:val="5806B281"/>
    <w:rsid w:val="5806DFA4"/>
    <w:rsid w:val="580C1B93"/>
    <w:rsid w:val="580CE62A"/>
    <w:rsid w:val="580FDA05"/>
    <w:rsid w:val="58108435"/>
    <w:rsid w:val="5811B398"/>
    <w:rsid w:val="581643CE"/>
    <w:rsid w:val="5817F24B"/>
    <w:rsid w:val="581AFC75"/>
    <w:rsid w:val="581B092B"/>
    <w:rsid w:val="581CDA8C"/>
    <w:rsid w:val="581FBA2A"/>
    <w:rsid w:val="5822B91A"/>
    <w:rsid w:val="5822E832"/>
    <w:rsid w:val="58258116"/>
    <w:rsid w:val="58277EA5"/>
    <w:rsid w:val="5828DABC"/>
    <w:rsid w:val="5829F916"/>
    <w:rsid w:val="582A886A"/>
    <w:rsid w:val="582AB3BE"/>
    <w:rsid w:val="582D17AA"/>
    <w:rsid w:val="582EDE72"/>
    <w:rsid w:val="582F30FE"/>
    <w:rsid w:val="583021D3"/>
    <w:rsid w:val="58302755"/>
    <w:rsid w:val="5831B20E"/>
    <w:rsid w:val="583589CE"/>
    <w:rsid w:val="58387855"/>
    <w:rsid w:val="58394060"/>
    <w:rsid w:val="5839B4E6"/>
    <w:rsid w:val="5839BB24"/>
    <w:rsid w:val="5839C3AB"/>
    <w:rsid w:val="5839EF01"/>
    <w:rsid w:val="583B081A"/>
    <w:rsid w:val="583C627B"/>
    <w:rsid w:val="583DBB6B"/>
    <w:rsid w:val="583E6F50"/>
    <w:rsid w:val="583F31C7"/>
    <w:rsid w:val="5840392D"/>
    <w:rsid w:val="58411897"/>
    <w:rsid w:val="58417F0E"/>
    <w:rsid w:val="5841EF9D"/>
    <w:rsid w:val="5843D201"/>
    <w:rsid w:val="5847373E"/>
    <w:rsid w:val="5847DA5E"/>
    <w:rsid w:val="584A7599"/>
    <w:rsid w:val="584B2E91"/>
    <w:rsid w:val="584D3784"/>
    <w:rsid w:val="584EE18D"/>
    <w:rsid w:val="58523A2D"/>
    <w:rsid w:val="5855D24B"/>
    <w:rsid w:val="5857CD90"/>
    <w:rsid w:val="58590462"/>
    <w:rsid w:val="585A35EF"/>
    <w:rsid w:val="585C1C20"/>
    <w:rsid w:val="585FA086"/>
    <w:rsid w:val="585FB389"/>
    <w:rsid w:val="585FD02D"/>
    <w:rsid w:val="5862FAFF"/>
    <w:rsid w:val="58649626"/>
    <w:rsid w:val="5865DEFD"/>
    <w:rsid w:val="5866B726"/>
    <w:rsid w:val="58688DD8"/>
    <w:rsid w:val="586AAB52"/>
    <w:rsid w:val="586ACB5B"/>
    <w:rsid w:val="586B77C4"/>
    <w:rsid w:val="586C61F9"/>
    <w:rsid w:val="586C935E"/>
    <w:rsid w:val="586F0F08"/>
    <w:rsid w:val="5870B637"/>
    <w:rsid w:val="5870C128"/>
    <w:rsid w:val="58711C03"/>
    <w:rsid w:val="587420D7"/>
    <w:rsid w:val="587A80A7"/>
    <w:rsid w:val="587D0D09"/>
    <w:rsid w:val="587D8BBF"/>
    <w:rsid w:val="58812F46"/>
    <w:rsid w:val="5882B508"/>
    <w:rsid w:val="5883F0EA"/>
    <w:rsid w:val="58842807"/>
    <w:rsid w:val="588546AF"/>
    <w:rsid w:val="5886A5B6"/>
    <w:rsid w:val="588770A3"/>
    <w:rsid w:val="5888ED7A"/>
    <w:rsid w:val="588B2D37"/>
    <w:rsid w:val="588DA9C8"/>
    <w:rsid w:val="589015CF"/>
    <w:rsid w:val="58904051"/>
    <w:rsid w:val="5890E5EB"/>
    <w:rsid w:val="5893AED9"/>
    <w:rsid w:val="5893B231"/>
    <w:rsid w:val="5895CEB8"/>
    <w:rsid w:val="5896CF53"/>
    <w:rsid w:val="5897B2AA"/>
    <w:rsid w:val="58987924"/>
    <w:rsid w:val="58993D1B"/>
    <w:rsid w:val="5899FF11"/>
    <w:rsid w:val="589AD679"/>
    <w:rsid w:val="589BBDF2"/>
    <w:rsid w:val="589C7E3C"/>
    <w:rsid w:val="589C7FB6"/>
    <w:rsid w:val="589D5F9D"/>
    <w:rsid w:val="589DB521"/>
    <w:rsid w:val="589E7F3B"/>
    <w:rsid w:val="58A22649"/>
    <w:rsid w:val="58A3515E"/>
    <w:rsid w:val="58A35AF8"/>
    <w:rsid w:val="58A48934"/>
    <w:rsid w:val="58A682A4"/>
    <w:rsid w:val="58A7F070"/>
    <w:rsid w:val="58A8C9FF"/>
    <w:rsid w:val="58A8CAD8"/>
    <w:rsid w:val="58A96CA7"/>
    <w:rsid w:val="58A98969"/>
    <w:rsid w:val="58AC82E3"/>
    <w:rsid w:val="58AFEF39"/>
    <w:rsid w:val="58B04F52"/>
    <w:rsid w:val="58B06A77"/>
    <w:rsid w:val="58B53B14"/>
    <w:rsid w:val="58B90834"/>
    <w:rsid w:val="58BA9F46"/>
    <w:rsid w:val="58BB0BBE"/>
    <w:rsid w:val="58BB659F"/>
    <w:rsid w:val="58BC9EBC"/>
    <w:rsid w:val="58BCC4E9"/>
    <w:rsid w:val="58BFF677"/>
    <w:rsid w:val="58C435CF"/>
    <w:rsid w:val="58C45A49"/>
    <w:rsid w:val="58C5E474"/>
    <w:rsid w:val="58C8D1F1"/>
    <w:rsid w:val="58C95432"/>
    <w:rsid w:val="58CA3C17"/>
    <w:rsid w:val="58CC3BF6"/>
    <w:rsid w:val="58CCC4E1"/>
    <w:rsid w:val="58CD209B"/>
    <w:rsid w:val="58D0B6B2"/>
    <w:rsid w:val="58D195AC"/>
    <w:rsid w:val="58D4550F"/>
    <w:rsid w:val="58D724B0"/>
    <w:rsid w:val="58D8AF69"/>
    <w:rsid w:val="58DEB02B"/>
    <w:rsid w:val="58E09E1D"/>
    <w:rsid w:val="58E38FA6"/>
    <w:rsid w:val="58E3AE51"/>
    <w:rsid w:val="58E3E354"/>
    <w:rsid w:val="58E495ED"/>
    <w:rsid w:val="58E609B9"/>
    <w:rsid w:val="58E7B96E"/>
    <w:rsid w:val="58E80FBE"/>
    <w:rsid w:val="58EE3021"/>
    <w:rsid w:val="58EF0E14"/>
    <w:rsid w:val="58EF1CEF"/>
    <w:rsid w:val="58F0AE77"/>
    <w:rsid w:val="58F244C4"/>
    <w:rsid w:val="58F2E44D"/>
    <w:rsid w:val="58F4C257"/>
    <w:rsid w:val="58F4DF33"/>
    <w:rsid w:val="58F58829"/>
    <w:rsid w:val="58F8316D"/>
    <w:rsid w:val="58FB5925"/>
    <w:rsid w:val="58FC9213"/>
    <w:rsid w:val="58FCBA48"/>
    <w:rsid w:val="5900500A"/>
    <w:rsid w:val="590264EE"/>
    <w:rsid w:val="59032AD8"/>
    <w:rsid w:val="5905CBBB"/>
    <w:rsid w:val="59093EC7"/>
    <w:rsid w:val="590AA5AB"/>
    <w:rsid w:val="590AB14E"/>
    <w:rsid w:val="590ADCBF"/>
    <w:rsid w:val="590CFB05"/>
    <w:rsid w:val="590EFA0A"/>
    <w:rsid w:val="590F42D8"/>
    <w:rsid w:val="590FCB78"/>
    <w:rsid w:val="5911F7AC"/>
    <w:rsid w:val="59137E34"/>
    <w:rsid w:val="5915BD89"/>
    <w:rsid w:val="59163F91"/>
    <w:rsid w:val="5916565B"/>
    <w:rsid w:val="591ACFAF"/>
    <w:rsid w:val="591B04DE"/>
    <w:rsid w:val="591EE1C0"/>
    <w:rsid w:val="59221A22"/>
    <w:rsid w:val="5922A8F6"/>
    <w:rsid w:val="5923D9AB"/>
    <w:rsid w:val="5925F064"/>
    <w:rsid w:val="59273D26"/>
    <w:rsid w:val="5927E6A3"/>
    <w:rsid w:val="59286A5E"/>
    <w:rsid w:val="592C8C2D"/>
    <w:rsid w:val="592F2CF1"/>
    <w:rsid w:val="59321D27"/>
    <w:rsid w:val="5932D164"/>
    <w:rsid w:val="59338AD0"/>
    <w:rsid w:val="5934291C"/>
    <w:rsid w:val="593499AD"/>
    <w:rsid w:val="593653CD"/>
    <w:rsid w:val="593A0C5B"/>
    <w:rsid w:val="593A8414"/>
    <w:rsid w:val="593B5B33"/>
    <w:rsid w:val="593BD260"/>
    <w:rsid w:val="593CB882"/>
    <w:rsid w:val="593D54A1"/>
    <w:rsid w:val="593E0AF8"/>
    <w:rsid w:val="59450AF5"/>
    <w:rsid w:val="5948BF1C"/>
    <w:rsid w:val="594EC3BB"/>
    <w:rsid w:val="594FDD2C"/>
    <w:rsid w:val="595187DE"/>
    <w:rsid w:val="595518AF"/>
    <w:rsid w:val="5956E071"/>
    <w:rsid w:val="595746B0"/>
    <w:rsid w:val="5958C6D7"/>
    <w:rsid w:val="5958EAF5"/>
    <w:rsid w:val="595926A2"/>
    <w:rsid w:val="595AA590"/>
    <w:rsid w:val="595B1AAB"/>
    <w:rsid w:val="595B6884"/>
    <w:rsid w:val="595C8D0C"/>
    <w:rsid w:val="595D8690"/>
    <w:rsid w:val="595F6297"/>
    <w:rsid w:val="59644E13"/>
    <w:rsid w:val="59651D29"/>
    <w:rsid w:val="596914B0"/>
    <w:rsid w:val="596F08B9"/>
    <w:rsid w:val="596F7F2B"/>
    <w:rsid w:val="596FAE59"/>
    <w:rsid w:val="597247F6"/>
    <w:rsid w:val="5977FC51"/>
    <w:rsid w:val="5978255D"/>
    <w:rsid w:val="597AAA18"/>
    <w:rsid w:val="597EFA27"/>
    <w:rsid w:val="597F456C"/>
    <w:rsid w:val="59804DF0"/>
    <w:rsid w:val="5980A8AB"/>
    <w:rsid w:val="598C4A6E"/>
    <w:rsid w:val="598D0310"/>
    <w:rsid w:val="598DDC87"/>
    <w:rsid w:val="599009E6"/>
    <w:rsid w:val="59907D3F"/>
    <w:rsid w:val="59950075"/>
    <w:rsid w:val="599A9D23"/>
    <w:rsid w:val="599B6F50"/>
    <w:rsid w:val="599CAF48"/>
    <w:rsid w:val="59A34BCB"/>
    <w:rsid w:val="59A3A406"/>
    <w:rsid w:val="59A5B6E2"/>
    <w:rsid w:val="59A6B507"/>
    <w:rsid w:val="59A7AD61"/>
    <w:rsid w:val="59A81E42"/>
    <w:rsid w:val="59A9AC76"/>
    <w:rsid w:val="59AB8C79"/>
    <w:rsid w:val="59AC3223"/>
    <w:rsid w:val="59AD2072"/>
    <w:rsid w:val="59B2E0B1"/>
    <w:rsid w:val="59C128F9"/>
    <w:rsid w:val="59C2A763"/>
    <w:rsid w:val="59C2D04E"/>
    <w:rsid w:val="59C377A1"/>
    <w:rsid w:val="59C41B50"/>
    <w:rsid w:val="59C4BBFA"/>
    <w:rsid w:val="59C64122"/>
    <w:rsid w:val="59CB1231"/>
    <w:rsid w:val="59CB33EA"/>
    <w:rsid w:val="59CE023B"/>
    <w:rsid w:val="59D22BFD"/>
    <w:rsid w:val="59D2C361"/>
    <w:rsid w:val="59D33C6F"/>
    <w:rsid w:val="59D3EC0D"/>
    <w:rsid w:val="59D69C63"/>
    <w:rsid w:val="59D92B53"/>
    <w:rsid w:val="59DB393E"/>
    <w:rsid w:val="59DCD5FC"/>
    <w:rsid w:val="59E0FD1A"/>
    <w:rsid w:val="59E74166"/>
    <w:rsid w:val="59E75606"/>
    <w:rsid w:val="59E91761"/>
    <w:rsid w:val="59EB56C3"/>
    <w:rsid w:val="59EB7A5F"/>
    <w:rsid w:val="59EBE2AC"/>
    <w:rsid w:val="59EC8C32"/>
    <w:rsid w:val="59EDF26E"/>
    <w:rsid w:val="59EEA5C3"/>
    <w:rsid w:val="59EEF521"/>
    <w:rsid w:val="59F0E70D"/>
    <w:rsid w:val="59F10DDC"/>
    <w:rsid w:val="59F5A48A"/>
    <w:rsid w:val="59F74EB5"/>
    <w:rsid w:val="59F97C90"/>
    <w:rsid w:val="59F99210"/>
    <w:rsid w:val="59FAF35A"/>
    <w:rsid w:val="59FB01F8"/>
    <w:rsid w:val="59FDB9BE"/>
    <w:rsid w:val="5A037B21"/>
    <w:rsid w:val="5A055283"/>
    <w:rsid w:val="5A0639E8"/>
    <w:rsid w:val="5A0B8C52"/>
    <w:rsid w:val="5A11DA6A"/>
    <w:rsid w:val="5A1487AE"/>
    <w:rsid w:val="5A165108"/>
    <w:rsid w:val="5A169B9B"/>
    <w:rsid w:val="5A18C35A"/>
    <w:rsid w:val="5A1EC98E"/>
    <w:rsid w:val="5A22AD66"/>
    <w:rsid w:val="5A25A860"/>
    <w:rsid w:val="5A2A4676"/>
    <w:rsid w:val="5A2E35D7"/>
    <w:rsid w:val="5A2F4532"/>
    <w:rsid w:val="5A301955"/>
    <w:rsid w:val="5A3471BD"/>
    <w:rsid w:val="5A36C628"/>
    <w:rsid w:val="5A39FB7A"/>
    <w:rsid w:val="5A3D07E5"/>
    <w:rsid w:val="5A3D7BE2"/>
    <w:rsid w:val="5A3EEA07"/>
    <w:rsid w:val="5A3F8CD0"/>
    <w:rsid w:val="5A3F9CDA"/>
    <w:rsid w:val="5A4006DC"/>
    <w:rsid w:val="5A40B16E"/>
    <w:rsid w:val="5A46F8AF"/>
    <w:rsid w:val="5A480A9B"/>
    <w:rsid w:val="5A487CA5"/>
    <w:rsid w:val="5A4A6F4B"/>
    <w:rsid w:val="5A4B7557"/>
    <w:rsid w:val="5A4D39B8"/>
    <w:rsid w:val="5A4FA313"/>
    <w:rsid w:val="5A537D54"/>
    <w:rsid w:val="5A54BC19"/>
    <w:rsid w:val="5A55CA4C"/>
    <w:rsid w:val="5A5700F7"/>
    <w:rsid w:val="5A58C537"/>
    <w:rsid w:val="5A62D24D"/>
    <w:rsid w:val="5A6365AB"/>
    <w:rsid w:val="5A642343"/>
    <w:rsid w:val="5A64BB07"/>
    <w:rsid w:val="5A6CA4A6"/>
    <w:rsid w:val="5A6D8AA4"/>
    <w:rsid w:val="5A734EC4"/>
    <w:rsid w:val="5A746B39"/>
    <w:rsid w:val="5A7481C5"/>
    <w:rsid w:val="5A74D5F8"/>
    <w:rsid w:val="5A7683FD"/>
    <w:rsid w:val="5A772473"/>
    <w:rsid w:val="5A796787"/>
    <w:rsid w:val="5A7A4DF9"/>
    <w:rsid w:val="5A7AD425"/>
    <w:rsid w:val="5A7D297F"/>
    <w:rsid w:val="5A7D543E"/>
    <w:rsid w:val="5A7E498A"/>
    <w:rsid w:val="5A8104C6"/>
    <w:rsid w:val="5A83BB9D"/>
    <w:rsid w:val="5A88D591"/>
    <w:rsid w:val="5A895B70"/>
    <w:rsid w:val="5A8EF836"/>
    <w:rsid w:val="5A8F01F4"/>
    <w:rsid w:val="5A8F8001"/>
    <w:rsid w:val="5A8FEB76"/>
    <w:rsid w:val="5A929F06"/>
    <w:rsid w:val="5A92FAFF"/>
    <w:rsid w:val="5A93483D"/>
    <w:rsid w:val="5A936E52"/>
    <w:rsid w:val="5A9992C8"/>
    <w:rsid w:val="5A99A23B"/>
    <w:rsid w:val="5A9A41A4"/>
    <w:rsid w:val="5AA02BC9"/>
    <w:rsid w:val="5AA25434"/>
    <w:rsid w:val="5AA73094"/>
    <w:rsid w:val="5AA8610A"/>
    <w:rsid w:val="5AA922CD"/>
    <w:rsid w:val="5AAA8BDD"/>
    <w:rsid w:val="5AACAA70"/>
    <w:rsid w:val="5AAD2CE8"/>
    <w:rsid w:val="5AADF3FB"/>
    <w:rsid w:val="5AAFF7D6"/>
    <w:rsid w:val="5AB00DA6"/>
    <w:rsid w:val="5AB20962"/>
    <w:rsid w:val="5AB3B493"/>
    <w:rsid w:val="5AB3FFC0"/>
    <w:rsid w:val="5AB6ABBA"/>
    <w:rsid w:val="5AB7360D"/>
    <w:rsid w:val="5ABC2A33"/>
    <w:rsid w:val="5ABE42CA"/>
    <w:rsid w:val="5AC39DFD"/>
    <w:rsid w:val="5AC4C462"/>
    <w:rsid w:val="5AC5BB69"/>
    <w:rsid w:val="5AC7AD05"/>
    <w:rsid w:val="5ACBE63A"/>
    <w:rsid w:val="5ACC1BD3"/>
    <w:rsid w:val="5AD18142"/>
    <w:rsid w:val="5AD27E1B"/>
    <w:rsid w:val="5AD481D9"/>
    <w:rsid w:val="5AD91B0B"/>
    <w:rsid w:val="5AD947E0"/>
    <w:rsid w:val="5ADA4E0C"/>
    <w:rsid w:val="5ADFC175"/>
    <w:rsid w:val="5AE9F100"/>
    <w:rsid w:val="5AEAAB65"/>
    <w:rsid w:val="5AEB63C3"/>
    <w:rsid w:val="5AEF20BE"/>
    <w:rsid w:val="5AF09DD2"/>
    <w:rsid w:val="5AF10776"/>
    <w:rsid w:val="5AF1ABFF"/>
    <w:rsid w:val="5AF22A2A"/>
    <w:rsid w:val="5AF58E6F"/>
    <w:rsid w:val="5AF795E5"/>
    <w:rsid w:val="5AF8618F"/>
    <w:rsid w:val="5AF97CAB"/>
    <w:rsid w:val="5AF9A181"/>
    <w:rsid w:val="5AFBD81D"/>
    <w:rsid w:val="5AFBD9FE"/>
    <w:rsid w:val="5AFC14E3"/>
    <w:rsid w:val="5AFCD401"/>
    <w:rsid w:val="5AFCE9FB"/>
    <w:rsid w:val="5AFFE283"/>
    <w:rsid w:val="5B016E7A"/>
    <w:rsid w:val="5B02153B"/>
    <w:rsid w:val="5B04EFC3"/>
    <w:rsid w:val="5B07B665"/>
    <w:rsid w:val="5B0812EF"/>
    <w:rsid w:val="5B09ADCF"/>
    <w:rsid w:val="5B0A8405"/>
    <w:rsid w:val="5B0B1BFC"/>
    <w:rsid w:val="5B0CCD16"/>
    <w:rsid w:val="5B109C70"/>
    <w:rsid w:val="5B10AAB1"/>
    <w:rsid w:val="5B130BCA"/>
    <w:rsid w:val="5B13DEEB"/>
    <w:rsid w:val="5B18D499"/>
    <w:rsid w:val="5B196856"/>
    <w:rsid w:val="5B1AB2E6"/>
    <w:rsid w:val="5B1B5375"/>
    <w:rsid w:val="5B219C1E"/>
    <w:rsid w:val="5B2883B9"/>
    <w:rsid w:val="5B2F0EAE"/>
    <w:rsid w:val="5B306142"/>
    <w:rsid w:val="5B314E12"/>
    <w:rsid w:val="5B34EEE5"/>
    <w:rsid w:val="5B35D1CE"/>
    <w:rsid w:val="5B38B34C"/>
    <w:rsid w:val="5B3B6E2D"/>
    <w:rsid w:val="5B3CD2C8"/>
    <w:rsid w:val="5B408232"/>
    <w:rsid w:val="5B412A4E"/>
    <w:rsid w:val="5B4432CB"/>
    <w:rsid w:val="5B4541B3"/>
    <w:rsid w:val="5B47077C"/>
    <w:rsid w:val="5B4DD9E0"/>
    <w:rsid w:val="5B4E2BAF"/>
    <w:rsid w:val="5B4E729A"/>
    <w:rsid w:val="5B510947"/>
    <w:rsid w:val="5B518D90"/>
    <w:rsid w:val="5B5200D7"/>
    <w:rsid w:val="5B529275"/>
    <w:rsid w:val="5B5478E8"/>
    <w:rsid w:val="5B570175"/>
    <w:rsid w:val="5B588825"/>
    <w:rsid w:val="5B59E369"/>
    <w:rsid w:val="5B5A7EEA"/>
    <w:rsid w:val="5B5B5675"/>
    <w:rsid w:val="5B5D21B2"/>
    <w:rsid w:val="5B6115EF"/>
    <w:rsid w:val="5B62D946"/>
    <w:rsid w:val="5B63614F"/>
    <w:rsid w:val="5B6A6B50"/>
    <w:rsid w:val="5B6D1D5D"/>
    <w:rsid w:val="5B6D6E44"/>
    <w:rsid w:val="5B6F6037"/>
    <w:rsid w:val="5B718A0A"/>
    <w:rsid w:val="5B71CF57"/>
    <w:rsid w:val="5B729B21"/>
    <w:rsid w:val="5B76B6E9"/>
    <w:rsid w:val="5B78D688"/>
    <w:rsid w:val="5B7B9B46"/>
    <w:rsid w:val="5B7FAE76"/>
    <w:rsid w:val="5B8061E3"/>
    <w:rsid w:val="5B86EAA0"/>
    <w:rsid w:val="5B872E79"/>
    <w:rsid w:val="5B87BFB3"/>
    <w:rsid w:val="5B89D32F"/>
    <w:rsid w:val="5B8B0226"/>
    <w:rsid w:val="5B8C3014"/>
    <w:rsid w:val="5B8DB160"/>
    <w:rsid w:val="5B8E30CE"/>
    <w:rsid w:val="5B8EAEB7"/>
    <w:rsid w:val="5B8F2AC3"/>
    <w:rsid w:val="5B92E67A"/>
    <w:rsid w:val="5B95AE2B"/>
    <w:rsid w:val="5B97CC55"/>
    <w:rsid w:val="5B98268A"/>
    <w:rsid w:val="5B9BA4DB"/>
    <w:rsid w:val="5B9BA5FD"/>
    <w:rsid w:val="5B9E5D57"/>
    <w:rsid w:val="5BA15F19"/>
    <w:rsid w:val="5BA2604B"/>
    <w:rsid w:val="5BA375E6"/>
    <w:rsid w:val="5BA48909"/>
    <w:rsid w:val="5BAAC5D1"/>
    <w:rsid w:val="5BAC5AD1"/>
    <w:rsid w:val="5BADDD40"/>
    <w:rsid w:val="5BADF664"/>
    <w:rsid w:val="5BAF9A49"/>
    <w:rsid w:val="5BB22169"/>
    <w:rsid w:val="5BB27791"/>
    <w:rsid w:val="5BB4F4DC"/>
    <w:rsid w:val="5BBDA315"/>
    <w:rsid w:val="5BC3397F"/>
    <w:rsid w:val="5BC35E28"/>
    <w:rsid w:val="5BC55F3D"/>
    <w:rsid w:val="5BC99FF6"/>
    <w:rsid w:val="5BCA01F3"/>
    <w:rsid w:val="5BCB77BB"/>
    <w:rsid w:val="5BCBA952"/>
    <w:rsid w:val="5BCCD802"/>
    <w:rsid w:val="5BCEA16A"/>
    <w:rsid w:val="5BD237C1"/>
    <w:rsid w:val="5BD44F59"/>
    <w:rsid w:val="5BD4623A"/>
    <w:rsid w:val="5BD54B78"/>
    <w:rsid w:val="5BDA6684"/>
    <w:rsid w:val="5BDAF77E"/>
    <w:rsid w:val="5BDFA400"/>
    <w:rsid w:val="5BE09540"/>
    <w:rsid w:val="5BE50D02"/>
    <w:rsid w:val="5BE758A7"/>
    <w:rsid w:val="5BE87140"/>
    <w:rsid w:val="5BE88FFF"/>
    <w:rsid w:val="5BEC37FE"/>
    <w:rsid w:val="5BEC4D50"/>
    <w:rsid w:val="5BED026A"/>
    <w:rsid w:val="5BEFB352"/>
    <w:rsid w:val="5BEFE323"/>
    <w:rsid w:val="5BF33BBC"/>
    <w:rsid w:val="5BF61BE4"/>
    <w:rsid w:val="5BF6B9AF"/>
    <w:rsid w:val="5BF99CAB"/>
    <w:rsid w:val="5BFB878C"/>
    <w:rsid w:val="5BFDCCAA"/>
    <w:rsid w:val="5C0005A2"/>
    <w:rsid w:val="5C019968"/>
    <w:rsid w:val="5C034E9B"/>
    <w:rsid w:val="5C0363EE"/>
    <w:rsid w:val="5C06409B"/>
    <w:rsid w:val="5C09412C"/>
    <w:rsid w:val="5C09EDC1"/>
    <w:rsid w:val="5C0F2E52"/>
    <w:rsid w:val="5C10808F"/>
    <w:rsid w:val="5C1106B5"/>
    <w:rsid w:val="5C13F216"/>
    <w:rsid w:val="5C1681FF"/>
    <w:rsid w:val="5C168E4E"/>
    <w:rsid w:val="5C1755E5"/>
    <w:rsid w:val="5C177FE0"/>
    <w:rsid w:val="5C1781AD"/>
    <w:rsid w:val="5C185F16"/>
    <w:rsid w:val="5C18607F"/>
    <w:rsid w:val="5C186904"/>
    <w:rsid w:val="5C18739E"/>
    <w:rsid w:val="5C193325"/>
    <w:rsid w:val="5C1CCC17"/>
    <w:rsid w:val="5C1EA31D"/>
    <w:rsid w:val="5C1FC852"/>
    <w:rsid w:val="5C21141B"/>
    <w:rsid w:val="5C232D1C"/>
    <w:rsid w:val="5C29A3FF"/>
    <w:rsid w:val="5C2A95F8"/>
    <w:rsid w:val="5C2CB304"/>
    <w:rsid w:val="5C2D3AFC"/>
    <w:rsid w:val="5C31757B"/>
    <w:rsid w:val="5C322781"/>
    <w:rsid w:val="5C35578C"/>
    <w:rsid w:val="5C380ACE"/>
    <w:rsid w:val="5C3D19A3"/>
    <w:rsid w:val="5C3D2ACB"/>
    <w:rsid w:val="5C496355"/>
    <w:rsid w:val="5C4A1823"/>
    <w:rsid w:val="5C4A1E8A"/>
    <w:rsid w:val="5C4A613C"/>
    <w:rsid w:val="5C5365F4"/>
    <w:rsid w:val="5C53FFEC"/>
    <w:rsid w:val="5C54932D"/>
    <w:rsid w:val="5C54A4C1"/>
    <w:rsid w:val="5C556541"/>
    <w:rsid w:val="5C5E95BD"/>
    <w:rsid w:val="5C5EBAFE"/>
    <w:rsid w:val="5C5F1DB9"/>
    <w:rsid w:val="5C6387A3"/>
    <w:rsid w:val="5C676026"/>
    <w:rsid w:val="5C6CFE91"/>
    <w:rsid w:val="5C6E8AB7"/>
    <w:rsid w:val="5C716E8A"/>
    <w:rsid w:val="5C72A344"/>
    <w:rsid w:val="5C7347C7"/>
    <w:rsid w:val="5C75C0F8"/>
    <w:rsid w:val="5C76451B"/>
    <w:rsid w:val="5C764B9B"/>
    <w:rsid w:val="5C7C62BC"/>
    <w:rsid w:val="5C7E7059"/>
    <w:rsid w:val="5C7FFC47"/>
    <w:rsid w:val="5C864580"/>
    <w:rsid w:val="5C86E373"/>
    <w:rsid w:val="5C86F6DC"/>
    <w:rsid w:val="5C88E5DF"/>
    <w:rsid w:val="5C89305D"/>
    <w:rsid w:val="5C896775"/>
    <w:rsid w:val="5C8ABF1E"/>
    <w:rsid w:val="5C8F32D2"/>
    <w:rsid w:val="5C8FD135"/>
    <w:rsid w:val="5C901C50"/>
    <w:rsid w:val="5C91C67B"/>
    <w:rsid w:val="5C96F79E"/>
    <w:rsid w:val="5C9AD6FD"/>
    <w:rsid w:val="5C9B6FB6"/>
    <w:rsid w:val="5C9BC2A8"/>
    <w:rsid w:val="5C9C9C78"/>
    <w:rsid w:val="5C9D585F"/>
    <w:rsid w:val="5CA3E937"/>
    <w:rsid w:val="5CA44BD0"/>
    <w:rsid w:val="5CA7CB6E"/>
    <w:rsid w:val="5CA8B46C"/>
    <w:rsid w:val="5CA9AC48"/>
    <w:rsid w:val="5CAA00DD"/>
    <w:rsid w:val="5CAA26B3"/>
    <w:rsid w:val="5CAB7E9A"/>
    <w:rsid w:val="5CABE024"/>
    <w:rsid w:val="5CACEA4A"/>
    <w:rsid w:val="5CB10F8F"/>
    <w:rsid w:val="5CB3CDA6"/>
    <w:rsid w:val="5CB9A422"/>
    <w:rsid w:val="5CBAA183"/>
    <w:rsid w:val="5CC29E51"/>
    <w:rsid w:val="5CC77CA3"/>
    <w:rsid w:val="5CC883C2"/>
    <w:rsid w:val="5CCA1E14"/>
    <w:rsid w:val="5CCA3A39"/>
    <w:rsid w:val="5CCC4CE2"/>
    <w:rsid w:val="5CCD8435"/>
    <w:rsid w:val="5CCEE001"/>
    <w:rsid w:val="5CD025BA"/>
    <w:rsid w:val="5CD1194E"/>
    <w:rsid w:val="5CD81F77"/>
    <w:rsid w:val="5CD89462"/>
    <w:rsid w:val="5CD905BA"/>
    <w:rsid w:val="5CDA50DC"/>
    <w:rsid w:val="5CDA58B1"/>
    <w:rsid w:val="5CDE7BFA"/>
    <w:rsid w:val="5CE0A44C"/>
    <w:rsid w:val="5CE20119"/>
    <w:rsid w:val="5CE3B0A3"/>
    <w:rsid w:val="5CE5A0D0"/>
    <w:rsid w:val="5CE631B2"/>
    <w:rsid w:val="5CE65AE7"/>
    <w:rsid w:val="5CE919EA"/>
    <w:rsid w:val="5CED2248"/>
    <w:rsid w:val="5CEF6C54"/>
    <w:rsid w:val="5CEFE4F9"/>
    <w:rsid w:val="5CF1E763"/>
    <w:rsid w:val="5CF3BE3B"/>
    <w:rsid w:val="5CF4A2F7"/>
    <w:rsid w:val="5CF591E9"/>
    <w:rsid w:val="5CF8CB12"/>
    <w:rsid w:val="5CF9B5E4"/>
    <w:rsid w:val="5CFA562E"/>
    <w:rsid w:val="5CFC0CA7"/>
    <w:rsid w:val="5D05CF05"/>
    <w:rsid w:val="5D0618D7"/>
    <w:rsid w:val="5D08C124"/>
    <w:rsid w:val="5D0A1B0A"/>
    <w:rsid w:val="5D0C7A91"/>
    <w:rsid w:val="5D0D336E"/>
    <w:rsid w:val="5D1076B2"/>
    <w:rsid w:val="5D129B55"/>
    <w:rsid w:val="5D13A7AF"/>
    <w:rsid w:val="5D1450C5"/>
    <w:rsid w:val="5D14BC21"/>
    <w:rsid w:val="5D165F0D"/>
    <w:rsid w:val="5D182C9B"/>
    <w:rsid w:val="5D1A2EB4"/>
    <w:rsid w:val="5D1B689E"/>
    <w:rsid w:val="5D20C18D"/>
    <w:rsid w:val="5D21BC44"/>
    <w:rsid w:val="5D241442"/>
    <w:rsid w:val="5D29622D"/>
    <w:rsid w:val="5D2BAAE7"/>
    <w:rsid w:val="5D2C5985"/>
    <w:rsid w:val="5D2EAC32"/>
    <w:rsid w:val="5D301711"/>
    <w:rsid w:val="5D317EFA"/>
    <w:rsid w:val="5D319655"/>
    <w:rsid w:val="5D34078B"/>
    <w:rsid w:val="5D34B3A1"/>
    <w:rsid w:val="5D372466"/>
    <w:rsid w:val="5D37D2C4"/>
    <w:rsid w:val="5D37E5F2"/>
    <w:rsid w:val="5D388A40"/>
    <w:rsid w:val="5D38B03F"/>
    <w:rsid w:val="5D3B97DD"/>
    <w:rsid w:val="5D3D9CFD"/>
    <w:rsid w:val="5D3DB52A"/>
    <w:rsid w:val="5D3E9CA2"/>
    <w:rsid w:val="5D4470CC"/>
    <w:rsid w:val="5D475AE3"/>
    <w:rsid w:val="5D499590"/>
    <w:rsid w:val="5D4B6AAA"/>
    <w:rsid w:val="5D4B9D62"/>
    <w:rsid w:val="5D4BABC0"/>
    <w:rsid w:val="5D4CDB1D"/>
    <w:rsid w:val="5D4EEDF8"/>
    <w:rsid w:val="5D4F3802"/>
    <w:rsid w:val="5D4FE4DD"/>
    <w:rsid w:val="5D5026CA"/>
    <w:rsid w:val="5D503288"/>
    <w:rsid w:val="5D506F4E"/>
    <w:rsid w:val="5D532B6C"/>
    <w:rsid w:val="5D552081"/>
    <w:rsid w:val="5D55E3C1"/>
    <w:rsid w:val="5D57449D"/>
    <w:rsid w:val="5D5B2202"/>
    <w:rsid w:val="5D60F641"/>
    <w:rsid w:val="5D62EAF3"/>
    <w:rsid w:val="5D64C5B5"/>
    <w:rsid w:val="5D697315"/>
    <w:rsid w:val="5D6C5D1E"/>
    <w:rsid w:val="5D6CFC2D"/>
    <w:rsid w:val="5D70601C"/>
    <w:rsid w:val="5D70F6DB"/>
    <w:rsid w:val="5D720537"/>
    <w:rsid w:val="5D760305"/>
    <w:rsid w:val="5D7792F9"/>
    <w:rsid w:val="5D7DC080"/>
    <w:rsid w:val="5D7F2B8C"/>
    <w:rsid w:val="5D84A226"/>
    <w:rsid w:val="5D89724A"/>
    <w:rsid w:val="5D90F3F5"/>
    <w:rsid w:val="5D920693"/>
    <w:rsid w:val="5D930142"/>
    <w:rsid w:val="5D97F1D8"/>
    <w:rsid w:val="5D98259B"/>
    <w:rsid w:val="5D98CD22"/>
    <w:rsid w:val="5D9C8568"/>
    <w:rsid w:val="5DA02C8A"/>
    <w:rsid w:val="5DA2BA7E"/>
    <w:rsid w:val="5DA3AED6"/>
    <w:rsid w:val="5DAB1615"/>
    <w:rsid w:val="5DADA587"/>
    <w:rsid w:val="5DAEE14B"/>
    <w:rsid w:val="5DAF7D02"/>
    <w:rsid w:val="5DB0519C"/>
    <w:rsid w:val="5DB2A1BC"/>
    <w:rsid w:val="5DB44387"/>
    <w:rsid w:val="5DB5746B"/>
    <w:rsid w:val="5DB57BFB"/>
    <w:rsid w:val="5DB612EF"/>
    <w:rsid w:val="5DBAC5B2"/>
    <w:rsid w:val="5DBAD8C4"/>
    <w:rsid w:val="5DBC2C9F"/>
    <w:rsid w:val="5DBC7869"/>
    <w:rsid w:val="5DBD9C1D"/>
    <w:rsid w:val="5DC58D28"/>
    <w:rsid w:val="5DC6A345"/>
    <w:rsid w:val="5DC7158E"/>
    <w:rsid w:val="5DC8EAD2"/>
    <w:rsid w:val="5DC9C8DD"/>
    <w:rsid w:val="5DCC14A7"/>
    <w:rsid w:val="5DCD72B6"/>
    <w:rsid w:val="5DD1D381"/>
    <w:rsid w:val="5DD229C5"/>
    <w:rsid w:val="5DD41342"/>
    <w:rsid w:val="5DDA7AFF"/>
    <w:rsid w:val="5DDBF59F"/>
    <w:rsid w:val="5DDC9D69"/>
    <w:rsid w:val="5DDDCD9F"/>
    <w:rsid w:val="5DDE2353"/>
    <w:rsid w:val="5DE11DAF"/>
    <w:rsid w:val="5DE38E2B"/>
    <w:rsid w:val="5DE933B6"/>
    <w:rsid w:val="5DEA81BD"/>
    <w:rsid w:val="5DEB28D0"/>
    <w:rsid w:val="5DED22EE"/>
    <w:rsid w:val="5DEE2179"/>
    <w:rsid w:val="5DEE3317"/>
    <w:rsid w:val="5DEF1081"/>
    <w:rsid w:val="5DEF6046"/>
    <w:rsid w:val="5DF7D6F6"/>
    <w:rsid w:val="5DF8A981"/>
    <w:rsid w:val="5DF9114F"/>
    <w:rsid w:val="5DFCE7C8"/>
    <w:rsid w:val="5E0098FE"/>
    <w:rsid w:val="5E01F0A3"/>
    <w:rsid w:val="5E059136"/>
    <w:rsid w:val="5E059677"/>
    <w:rsid w:val="5E059CBA"/>
    <w:rsid w:val="5E07976A"/>
    <w:rsid w:val="5E0B392D"/>
    <w:rsid w:val="5E0F46D7"/>
    <w:rsid w:val="5E14A85A"/>
    <w:rsid w:val="5E1669A9"/>
    <w:rsid w:val="5E16AEF6"/>
    <w:rsid w:val="5E17687B"/>
    <w:rsid w:val="5E18B8B8"/>
    <w:rsid w:val="5E1A01D0"/>
    <w:rsid w:val="5E1A3A49"/>
    <w:rsid w:val="5E1C9C1C"/>
    <w:rsid w:val="5E1DD4CF"/>
    <w:rsid w:val="5E1DD85C"/>
    <w:rsid w:val="5E1EAF48"/>
    <w:rsid w:val="5E200397"/>
    <w:rsid w:val="5E207A67"/>
    <w:rsid w:val="5E21A29F"/>
    <w:rsid w:val="5E2317E5"/>
    <w:rsid w:val="5E2415C1"/>
    <w:rsid w:val="5E26273C"/>
    <w:rsid w:val="5E263B62"/>
    <w:rsid w:val="5E27D858"/>
    <w:rsid w:val="5E284DCB"/>
    <w:rsid w:val="5E2948AD"/>
    <w:rsid w:val="5E2A0A72"/>
    <w:rsid w:val="5E2B8209"/>
    <w:rsid w:val="5E2C6606"/>
    <w:rsid w:val="5E2D9DDA"/>
    <w:rsid w:val="5E2DBB3E"/>
    <w:rsid w:val="5E31D5AC"/>
    <w:rsid w:val="5E3216F3"/>
    <w:rsid w:val="5E32A65B"/>
    <w:rsid w:val="5E35862B"/>
    <w:rsid w:val="5E3970F4"/>
    <w:rsid w:val="5E39EEA5"/>
    <w:rsid w:val="5E3A6512"/>
    <w:rsid w:val="5E447118"/>
    <w:rsid w:val="5E452435"/>
    <w:rsid w:val="5E48FA2E"/>
    <w:rsid w:val="5E4978CE"/>
    <w:rsid w:val="5E4D4D8E"/>
    <w:rsid w:val="5E531330"/>
    <w:rsid w:val="5E546DEF"/>
    <w:rsid w:val="5E54BBBF"/>
    <w:rsid w:val="5E5540DA"/>
    <w:rsid w:val="5E5685C4"/>
    <w:rsid w:val="5E5A4EDC"/>
    <w:rsid w:val="5E5B9F08"/>
    <w:rsid w:val="5E5C2F2D"/>
    <w:rsid w:val="5E5D2D68"/>
    <w:rsid w:val="5E5D7478"/>
    <w:rsid w:val="5E5F23F2"/>
    <w:rsid w:val="5E5F34EC"/>
    <w:rsid w:val="5E6068CB"/>
    <w:rsid w:val="5E6139C2"/>
    <w:rsid w:val="5E65482F"/>
    <w:rsid w:val="5E660DE3"/>
    <w:rsid w:val="5E66A5AD"/>
    <w:rsid w:val="5E6719E7"/>
    <w:rsid w:val="5E6D4E74"/>
    <w:rsid w:val="5E6FCB44"/>
    <w:rsid w:val="5E70B313"/>
    <w:rsid w:val="5E70C105"/>
    <w:rsid w:val="5E72F8AD"/>
    <w:rsid w:val="5E745D80"/>
    <w:rsid w:val="5E75BD04"/>
    <w:rsid w:val="5E76FA7B"/>
    <w:rsid w:val="5E798786"/>
    <w:rsid w:val="5E7C3B66"/>
    <w:rsid w:val="5E7F2F00"/>
    <w:rsid w:val="5E7F71B0"/>
    <w:rsid w:val="5E7F7858"/>
    <w:rsid w:val="5E83564C"/>
    <w:rsid w:val="5E83AEF3"/>
    <w:rsid w:val="5E84C983"/>
    <w:rsid w:val="5E84D217"/>
    <w:rsid w:val="5E85C29D"/>
    <w:rsid w:val="5E861E45"/>
    <w:rsid w:val="5E89CEC5"/>
    <w:rsid w:val="5E8B5083"/>
    <w:rsid w:val="5E8C250E"/>
    <w:rsid w:val="5E8EBA84"/>
    <w:rsid w:val="5E8FECE5"/>
    <w:rsid w:val="5E8FF03A"/>
    <w:rsid w:val="5E919B8D"/>
    <w:rsid w:val="5E933B50"/>
    <w:rsid w:val="5E96B478"/>
    <w:rsid w:val="5E9BF4B6"/>
    <w:rsid w:val="5E9D3DAA"/>
    <w:rsid w:val="5E9FE7D9"/>
    <w:rsid w:val="5EA03569"/>
    <w:rsid w:val="5EA0A4F2"/>
    <w:rsid w:val="5EA285CF"/>
    <w:rsid w:val="5EAD3A4A"/>
    <w:rsid w:val="5EADE6B7"/>
    <w:rsid w:val="5EAE1975"/>
    <w:rsid w:val="5EAE4B0A"/>
    <w:rsid w:val="5EAF96DB"/>
    <w:rsid w:val="5EAFA0E2"/>
    <w:rsid w:val="5EB35DC4"/>
    <w:rsid w:val="5EB3874E"/>
    <w:rsid w:val="5EBBDDB5"/>
    <w:rsid w:val="5EBC935B"/>
    <w:rsid w:val="5EBE070E"/>
    <w:rsid w:val="5EC09DC1"/>
    <w:rsid w:val="5EC34A9F"/>
    <w:rsid w:val="5EC37672"/>
    <w:rsid w:val="5EC3B661"/>
    <w:rsid w:val="5EC4FB56"/>
    <w:rsid w:val="5EC5FD0D"/>
    <w:rsid w:val="5EC9D15F"/>
    <w:rsid w:val="5ECE5434"/>
    <w:rsid w:val="5ECE691C"/>
    <w:rsid w:val="5ECFE0D5"/>
    <w:rsid w:val="5ED23813"/>
    <w:rsid w:val="5ED386A9"/>
    <w:rsid w:val="5ED48D3A"/>
    <w:rsid w:val="5ED57A12"/>
    <w:rsid w:val="5ED79831"/>
    <w:rsid w:val="5ED85253"/>
    <w:rsid w:val="5ED877D1"/>
    <w:rsid w:val="5EDC5FE6"/>
    <w:rsid w:val="5EDF5F46"/>
    <w:rsid w:val="5EE1E8E9"/>
    <w:rsid w:val="5EE24D75"/>
    <w:rsid w:val="5EE4930C"/>
    <w:rsid w:val="5EE4CCC8"/>
    <w:rsid w:val="5EE57F57"/>
    <w:rsid w:val="5EE5C40C"/>
    <w:rsid w:val="5EE63002"/>
    <w:rsid w:val="5EE9C22B"/>
    <w:rsid w:val="5EEE8CB1"/>
    <w:rsid w:val="5EF18507"/>
    <w:rsid w:val="5EF2456E"/>
    <w:rsid w:val="5EF69A3F"/>
    <w:rsid w:val="5EF6DC45"/>
    <w:rsid w:val="5EF9A321"/>
    <w:rsid w:val="5EFAC40D"/>
    <w:rsid w:val="5EFB19EB"/>
    <w:rsid w:val="5EFB9FED"/>
    <w:rsid w:val="5EFBAFDA"/>
    <w:rsid w:val="5EFBB596"/>
    <w:rsid w:val="5EFBD5D2"/>
    <w:rsid w:val="5EFC1480"/>
    <w:rsid w:val="5EFC4138"/>
    <w:rsid w:val="5EFC5A90"/>
    <w:rsid w:val="5EFDDC72"/>
    <w:rsid w:val="5F012742"/>
    <w:rsid w:val="5F024BBC"/>
    <w:rsid w:val="5F03A242"/>
    <w:rsid w:val="5F04CAA2"/>
    <w:rsid w:val="5F07785F"/>
    <w:rsid w:val="5F0841DC"/>
    <w:rsid w:val="5F0ACBB9"/>
    <w:rsid w:val="5F0ADE17"/>
    <w:rsid w:val="5F0E375B"/>
    <w:rsid w:val="5F0F0C51"/>
    <w:rsid w:val="5F1085C0"/>
    <w:rsid w:val="5F11FC70"/>
    <w:rsid w:val="5F131BCC"/>
    <w:rsid w:val="5F13D52F"/>
    <w:rsid w:val="5F141F14"/>
    <w:rsid w:val="5F1576D4"/>
    <w:rsid w:val="5F1606C1"/>
    <w:rsid w:val="5F179DA4"/>
    <w:rsid w:val="5F18F418"/>
    <w:rsid w:val="5F1AB9B8"/>
    <w:rsid w:val="5F208675"/>
    <w:rsid w:val="5F2156D5"/>
    <w:rsid w:val="5F22D5E6"/>
    <w:rsid w:val="5F257984"/>
    <w:rsid w:val="5F27FDA8"/>
    <w:rsid w:val="5F2827FA"/>
    <w:rsid w:val="5F297833"/>
    <w:rsid w:val="5F2A6082"/>
    <w:rsid w:val="5F2C64B2"/>
    <w:rsid w:val="5F33D4DC"/>
    <w:rsid w:val="5F3779F7"/>
    <w:rsid w:val="5F37CD91"/>
    <w:rsid w:val="5F38D994"/>
    <w:rsid w:val="5F39D6FA"/>
    <w:rsid w:val="5F3BFC42"/>
    <w:rsid w:val="5F3E4E21"/>
    <w:rsid w:val="5F40DF86"/>
    <w:rsid w:val="5F43E9C8"/>
    <w:rsid w:val="5F4447E3"/>
    <w:rsid w:val="5F44DEC6"/>
    <w:rsid w:val="5F45A65E"/>
    <w:rsid w:val="5F479B8F"/>
    <w:rsid w:val="5F48B640"/>
    <w:rsid w:val="5F498B6C"/>
    <w:rsid w:val="5F49B2A1"/>
    <w:rsid w:val="5F4A8536"/>
    <w:rsid w:val="5F4BEA1F"/>
    <w:rsid w:val="5F4CED83"/>
    <w:rsid w:val="5F4DB85B"/>
    <w:rsid w:val="5F4EF217"/>
    <w:rsid w:val="5F4F5330"/>
    <w:rsid w:val="5F53DB64"/>
    <w:rsid w:val="5F55C8FC"/>
    <w:rsid w:val="5F598509"/>
    <w:rsid w:val="5F59EEDB"/>
    <w:rsid w:val="5F5E2611"/>
    <w:rsid w:val="5F5E3D60"/>
    <w:rsid w:val="5F5E9511"/>
    <w:rsid w:val="5F5EAB0F"/>
    <w:rsid w:val="5F6145F1"/>
    <w:rsid w:val="5F636EDB"/>
    <w:rsid w:val="5F6394DE"/>
    <w:rsid w:val="5F679EBE"/>
    <w:rsid w:val="5F6B2050"/>
    <w:rsid w:val="5F6B2942"/>
    <w:rsid w:val="5F6C19A4"/>
    <w:rsid w:val="5F6C1F2A"/>
    <w:rsid w:val="5F6DAC36"/>
    <w:rsid w:val="5F6DD788"/>
    <w:rsid w:val="5F6E2337"/>
    <w:rsid w:val="5F6F8A80"/>
    <w:rsid w:val="5F6FE51D"/>
    <w:rsid w:val="5F6FF4F4"/>
    <w:rsid w:val="5F76E573"/>
    <w:rsid w:val="5F77420A"/>
    <w:rsid w:val="5F777E2A"/>
    <w:rsid w:val="5F78BF82"/>
    <w:rsid w:val="5F7954B0"/>
    <w:rsid w:val="5F7C7F03"/>
    <w:rsid w:val="5F7D217C"/>
    <w:rsid w:val="5F8136E8"/>
    <w:rsid w:val="5F842C07"/>
    <w:rsid w:val="5F87B80D"/>
    <w:rsid w:val="5F8924D0"/>
    <w:rsid w:val="5F8A74E7"/>
    <w:rsid w:val="5F8ED610"/>
    <w:rsid w:val="5F8F5C70"/>
    <w:rsid w:val="5F92D398"/>
    <w:rsid w:val="5F9547A6"/>
    <w:rsid w:val="5F95F0DB"/>
    <w:rsid w:val="5F975899"/>
    <w:rsid w:val="5F9776C8"/>
    <w:rsid w:val="5F978506"/>
    <w:rsid w:val="5F9BE524"/>
    <w:rsid w:val="5F9EEF03"/>
    <w:rsid w:val="5FA4ECAD"/>
    <w:rsid w:val="5FA8DEDC"/>
    <w:rsid w:val="5FAA4259"/>
    <w:rsid w:val="5FAFE188"/>
    <w:rsid w:val="5FB1D237"/>
    <w:rsid w:val="5FB38476"/>
    <w:rsid w:val="5FB42572"/>
    <w:rsid w:val="5FB4C55B"/>
    <w:rsid w:val="5FB59510"/>
    <w:rsid w:val="5FB64F62"/>
    <w:rsid w:val="5FB70000"/>
    <w:rsid w:val="5FBCC4BD"/>
    <w:rsid w:val="5FBD7E48"/>
    <w:rsid w:val="5FBDD774"/>
    <w:rsid w:val="5FC0F7B9"/>
    <w:rsid w:val="5FC15F9E"/>
    <w:rsid w:val="5FC66517"/>
    <w:rsid w:val="5FC6D394"/>
    <w:rsid w:val="5FC72FCC"/>
    <w:rsid w:val="5FC75698"/>
    <w:rsid w:val="5FC97335"/>
    <w:rsid w:val="5FCA4EF3"/>
    <w:rsid w:val="5FCAF97A"/>
    <w:rsid w:val="5FCE5185"/>
    <w:rsid w:val="5FCEB93B"/>
    <w:rsid w:val="5FD19116"/>
    <w:rsid w:val="5FD2A322"/>
    <w:rsid w:val="5FD2BA40"/>
    <w:rsid w:val="5FD41C75"/>
    <w:rsid w:val="5FD45E85"/>
    <w:rsid w:val="5FD75D1B"/>
    <w:rsid w:val="5FE02AE8"/>
    <w:rsid w:val="5FE263A6"/>
    <w:rsid w:val="5FE2A80A"/>
    <w:rsid w:val="5FE48038"/>
    <w:rsid w:val="5FE5AF7A"/>
    <w:rsid w:val="5FE92405"/>
    <w:rsid w:val="5FEB1DDC"/>
    <w:rsid w:val="5FEC5AA3"/>
    <w:rsid w:val="5FECA357"/>
    <w:rsid w:val="5FEDCD7C"/>
    <w:rsid w:val="5FEF3BE9"/>
    <w:rsid w:val="5FEFC180"/>
    <w:rsid w:val="5FF5948B"/>
    <w:rsid w:val="5FF6E977"/>
    <w:rsid w:val="5FF80188"/>
    <w:rsid w:val="5FF88DE7"/>
    <w:rsid w:val="5FF8ABA9"/>
    <w:rsid w:val="5FF8E23D"/>
    <w:rsid w:val="5FFD1D8B"/>
    <w:rsid w:val="5FFD401E"/>
    <w:rsid w:val="5FFEEE6D"/>
    <w:rsid w:val="6000B355"/>
    <w:rsid w:val="600169B5"/>
    <w:rsid w:val="6001B3A5"/>
    <w:rsid w:val="60030392"/>
    <w:rsid w:val="60032BBD"/>
    <w:rsid w:val="6004CB91"/>
    <w:rsid w:val="60074E7C"/>
    <w:rsid w:val="600CAC17"/>
    <w:rsid w:val="600D562F"/>
    <w:rsid w:val="600DEDC7"/>
    <w:rsid w:val="600ED634"/>
    <w:rsid w:val="6016F267"/>
    <w:rsid w:val="601727CF"/>
    <w:rsid w:val="60186D6B"/>
    <w:rsid w:val="601912BE"/>
    <w:rsid w:val="6019682D"/>
    <w:rsid w:val="601971D2"/>
    <w:rsid w:val="6019D72E"/>
    <w:rsid w:val="601B4E1F"/>
    <w:rsid w:val="601D26C8"/>
    <w:rsid w:val="601DB003"/>
    <w:rsid w:val="601F9AE1"/>
    <w:rsid w:val="602111F9"/>
    <w:rsid w:val="6021AF5E"/>
    <w:rsid w:val="6026360D"/>
    <w:rsid w:val="6028CA8E"/>
    <w:rsid w:val="6028DAF1"/>
    <w:rsid w:val="602CCDFB"/>
    <w:rsid w:val="603192B0"/>
    <w:rsid w:val="60334850"/>
    <w:rsid w:val="603361F5"/>
    <w:rsid w:val="6035EFC6"/>
    <w:rsid w:val="603647C3"/>
    <w:rsid w:val="6037A64E"/>
    <w:rsid w:val="6039500C"/>
    <w:rsid w:val="6039ACBE"/>
    <w:rsid w:val="603BB5A9"/>
    <w:rsid w:val="603CEC4B"/>
    <w:rsid w:val="603D381B"/>
    <w:rsid w:val="604042F6"/>
    <w:rsid w:val="604428E0"/>
    <w:rsid w:val="6048731A"/>
    <w:rsid w:val="604BF56B"/>
    <w:rsid w:val="604CE75A"/>
    <w:rsid w:val="6050916F"/>
    <w:rsid w:val="60528C35"/>
    <w:rsid w:val="6052DD41"/>
    <w:rsid w:val="60555B77"/>
    <w:rsid w:val="6055BFF0"/>
    <w:rsid w:val="60575B04"/>
    <w:rsid w:val="6059058E"/>
    <w:rsid w:val="60596523"/>
    <w:rsid w:val="6059FD79"/>
    <w:rsid w:val="605C2D08"/>
    <w:rsid w:val="605C416E"/>
    <w:rsid w:val="605DA4DD"/>
    <w:rsid w:val="605DE747"/>
    <w:rsid w:val="60606EF5"/>
    <w:rsid w:val="6061CD2B"/>
    <w:rsid w:val="6064C74E"/>
    <w:rsid w:val="60677783"/>
    <w:rsid w:val="606821ED"/>
    <w:rsid w:val="606A36F0"/>
    <w:rsid w:val="606A6E58"/>
    <w:rsid w:val="606C1342"/>
    <w:rsid w:val="6074EC07"/>
    <w:rsid w:val="6077481B"/>
    <w:rsid w:val="607ACB69"/>
    <w:rsid w:val="607E8E74"/>
    <w:rsid w:val="607EACB8"/>
    <w:rsid w:val="608071CE"/>
    <w:rsid w:val="608672DF"/>
    <w:rsid w:val="60871CF8"/>
    <w:rsid w:val="60896DBF"/>
    <w:rsid w:val="6089DA5F"/>
    <w:rsid w:val="608A3F06"/>
    <w:rsid w:val="608C6E3B"/>
    <w:rsid w:val="608DF732"/>
    <w:rsid w:val="6091C9B8"/>
    <w:rsid w:val="60925941"/>
    <w:rsid w:val="6092A4FC"/>
    <w:rsid w:val="609B0611"/>
    <w:rsid w:val="609BA39C"/>
    <w:rsid w:val="609E73ED"/>
    <w:rsid w:val="60A0760F"/>
    <w:rsid w:val="60A4EB27"/>
    <w:rsid w:val="60A53987"/>
    <w:rsid w:val="60A59901"/>
    <w:rsid w:val="60A6403A"/>
    <w:rsid w:val="60A81CAF"/>
    <w:rsid w:val="60A873B7"/>
    <w:rsid w:val="60AA1661"/>
    <w:rsid w:val="60AC4371"/>
    <w:rsid w:val="60AC50D9"/>
    <w:rsid w:val="60AC598D"/>
    <w:rsid w:val="60AED0DF"/>
    <w:rsid w:val="60B0DA46"/>
    <w:rsid w:val="60B1ACE2"/>
    <w:rsid w:val="60B32910"/>
    <w:rsid w:val="60B40419"/>
    <w:rsid w:val="60B58DC7"/>
    <w:rsid w:val="60B72EC0"/>
    <w:rsid w:val="60BB62A1"/>
    <w:rsid w:val="60BBCFFD"/>
    <w:rsid w:val="60BC1B6E"/>
    <w:rsid w:val="60BC2147"/>
    <w:rsid w:val="60BD65B3"/>
    <w:rsid w:val="60BE627D"/>
    <w:rsid w:val="60BF5EB2"/>
    <w:rsid w:val="60C07FF3"/>
    <w:rsid w:val="60C16FF1"/>
    <w:rsid w:val="60C4B5EF"/>
    <w:rsid w:val="60CC5AA5"/>
    <w:rsid w:val="60CCE764"/>
    <w:rsid w:val="60CD8931"/>
    <w:rsid w:val="60CE9BE3"/>
    <w:rsid w:val="60DB42F5"/>
    <w:rsid w:val="60DC7BA8"/>
    <w:rsid w:val="60DD6157"/>
    <w:rsid w:val="60E03A4E"/>
    <w:rsid w:val="60E14F7B"/>
    <w:rsid w:val="60E249C3"/>
    <w:rsid w:val="60E345FB"/>
    <w:rsid w:val="60E375EF"/>
    <w:rsid w:val="60E525A2"/>
    <w:rsid w:val="60E53794"/>
    <w:rsid w:val="60E63F41"/>
    <w:rsid w:val="60E64C8D"/>
    <w:rsid w:val="60E652C8"/>
    <w:rsid w:val="60ECE7C5"/>
    <w:rsid w:val="60EDB3B1"/>
    <w:rsid w:val="60EE1774"/>
    <w:rsid w:val="60EF2602"/>
    <w:rsid w:val="60F1A1D1"/>
    <w:rsid w:val="60F2B48B"/>
    <w:rsid w:val="60F2DAB8"/>
    <w:rsid w:val="60F59CD7"/>
    <w:rsid w:val="60F5CF5D"/>
    <w:rsid w:val="60F77835"/>
    <w:rsid w:val="60F7C586"/>
    <w:rsid w:val="60F93F48"/>
    <w:rsid w:val="60F9EC95"/>
    <w:rsid w:val="6102E137"/>
    <w:rsid w:val="6102EEFA"/>
    <w:rsid w:val="61030809"/>
    <w:rsid w:val="61058F83"/>
    <w:rsid w:val="61078DB8"/>
    <w:rsid w:val="61082CE4"/>
    <w:rsid w:val="6108B31B"/>
    <w:rsid w:val="6108C452"/>
    <w:rsid w:val="6109DA80"/>
    <w:rsid w:val="610E857D"/>
    <w:rsid w:val="61125C58"/>
    <w:rsid w:val="611673EF"/>
    <w:rsid w:val="6118FEE5"/>
    <w:rsid w:val="61195BC0"/>
    <w:rsid w:val="6119ECD5"/>
    <w:rsid w:val="611A062B"/>
    <w:rsid w:val="611B2E8E"/>
    <w:rsid w:val="612169A8"/>
    <w:rsid w:val="612D78BC"/>
    <w:rsid w:val="612FEF52"/>
    <w:rsid w:val="6133030B"/>
    <w:rsid w:val="61336DB5"/>
    <w:rsid w:val="61346E39"/>
    <w:rsid w:val="6134C9AF"/>
    <w:rsid w:val="61352B90"/>
    <w:rsid w:val="61358A79"/>
    <w:rsid w:val="61368C24"/>
    <w:rsid w:val="61370353"/>
    <w:rsid w:val="61395BBA"/>
    <w:rsid w:val="613A22D4"/>
    <w:rsid w:val="613ED274"/>
    <w:rsid w:val="61438B41"/>
    <w:rsid w:val="6144ECA6"/>
    <w:rsid w:val="61475F01"/>
    <w:rsid w:val="6149C829"/>
    <w:rsid w:val="614A86FF"/>
    <w:rsid w:val="614AFC4B"/>
    <w:rsid w:val="61535E53"/>
    <w:rsid w:val="61536847"/>
    <w:rsid w:val="61543A49"/>
    <w:rsid w:val="6154FAC4"/>
    <w:rsid w:val="6155BE6A"/>
    <w:rsid w:val="6156810E"/>
    <w:rsid w:val="61575A2D"/>
    <w:rsid w:val="615884BB"/>
    <w:rsid w:val="615BDA6A"/>
    <w:rsid w:val="615E11ED"/>
    <w:rsid w:val="615EAC36"/>
    <w:rsid w:val="615F3860"/>
    <w:rsid w:val="6161A4CB"/>
    <w:rsid w:val="61642511"/>
    <w:rsid w:val="616C9814"/>
    <w:rsid w:val="616E0253"/>
    <w:rsid w:val="616F8D1B"/>
    <w:rsid w:val="616FCB14"/>
    <w:rsid w:val="6175F2A8"/>
    <w:rsid w:val="6176AB92"/>
    <w:rsid w:val="6177C8CD"/>
    <w:rsid w:val="61793118"/>
    <w:rsid w:val="617AD031"/>
    <w:rsid w:val="617BCF2F"/>
    <w:rsid w:val="617E1AF2"/>
    <w:rsid w:val="61865A75"/>
    <w:rsid w:val="618671B4"/>
    <w:rsid w:val="61874E25"/>
    <w:rsid w:val="6187E977"/>
    <w:rsid w:val="618A635D"/>
    <w:rsid w:val="618E9EE5"/>
    <w:rsid w:val="61918780"/>
    <w:rsid w:val="6192D993"/>
    <w:rsid w:val="619C12A5"/>
    <w:rsid w:val="619ED58C"/>
    <w:rsid w:val="61A0CF71"/>
    <w:rsid w:val="61A15194"/>
    <w:rsid w:val="61A19487"/>
    <w:rsid w:val="61A2B050"/>
    <w:rsid w:val="61A2C2E0"/>
    <w:rsid w:val="61A2C3E9"/>
    <w:rsid w:val="61A32D22"/>
    <w:rsid w:val="61A49611"/>
    <w:rsid w:val="61A6232F"/>
    <w:rsid w:val="61A66105"/>
    <w:rsid w:val="61A7EC7F"/>
    <w:rsid w:val="61A93176"/>
    <w:rsid w:val="61AC4CC8"/>
    <w:rsid w:val="61ACF02A"/>
    <w:rsid w:val="61AF3D8C"/>
    <w:rsid w:val="61AFF00C"/>
    <w:rsid w:val="61B051B8"/>
    <w:rsid w:val="61B13E81"/>
    <w:rsid w:val="61B2A8D8"/>
    <w:rsid w:val="61B2B293"/>
    <w:rsid w:val="61B54D80"/>
    <w:rsid w:val="61B9F9D1"/>
    <w:rsid w:val="61BA1FBE"/>
    <w:rsid w:val="61BA4C86"/>
    <w:rsid w:val="61BCBE6D"/>
    <w:rsid w:val="61BD32C4"/>
    <w:rsid w:val="61BEC544"/>
    <w:rsid w:val="61BF117F"/>
    <w:rsid w:val="61C07757"/>
    <w:rsid w:val="61C0EE37"/>
    <w:rsid w:val="61C316A9"/>
    <w:rsid w:val="61C4D8C6"/>
    <w:rsid w:val="61C537E7"/>
    <w:rsid w:val="61C79761"/>
    <w:rsid w:val="61CAA45D"/>
    <w:rsid w:val="61CAAE77"/>
    <w:rsid w:val="61CADE75"/>
    <w:rsid w:val="61CBEF6F"/>
    <w:rsid w:val="61CD791F"/>
    <w:rsid w:val="61CE0D80"/>
    <w:rsid w:val="61CEED66"/>
    <w:rsid w:val="61D16411"/>
    <w:rsid w:val="61D26687"/>
    <w:rsid w:val="61D42C24"/>
    <w:rsid w:val="61D4D65D"/>
    <w:rsid w:val="61D5550F"/>
    <w:rsid w:val="61D8266D"/>
    <w:rsid w:val="61D909AE"/>
    <w:rsid w:val="61DB1C8B"/>
    <w:rsid w:val="61DCEF99"/>
    <w:rsid w:val="61DF0F83"/>
    <w:rsid w:val="61E0DDB4"/>
    <w:rsid w:val="61E1E9C4"/>
    <w:rsid w:val="61E44A3B"/>
    <w:rsid w:val="61E463F3"/>
    <w:rsid w:val="61E52F7B"/>
    <w:rsid w:val="61E663A3"/>
    <w:rsid w:val="61E9477E"/>
    <w:rsid w:val="61EBC79F"/>
    <w:rsid w:val="61ECF393"/>
    <w:rsid w:val="61F01CB8"/>
    <w:rsid w:val="61F553CD"/>
    <w:rsid w:val="61F776B1"/>
    <w:rsid w:val="61F7E4F0"/>
    <w:rsid w:val="61F85F5F"/>
    <w:rsid w:val="61FC0509"/>
    <w:rsid w:val="61FD7BE7"/>
    <w:rsid w:val="61FD8DB5"/>
    <w:rsid w:val="61FDA880"/>
    <w:rsid w:val="61FDB159"/>
    <w:rsid w:val="62011504"/>
    <w:rsid w:val="6201AB77"/>
    <w:rsid w:val="620240F7"/>
    <w:rsid w:val="6202CE4E"/>
    <w:rsid w:val="62070A80"/>
    <w:rsid w:val="620742A5"/>
    <w:rsid w:val="6207A3FD"/>
    <w:rsid w:val="6208CC0C"/>
    <w:rsid w:val="620907B2"/>
    <w:rsid w:val="620BD9D8"/>
    <w:rsid w:val="620C809F"/>
    <w:rsid w:val="6211B75E"/>
    <w:rsid w:val="6213584B"/>
    <w:rsid w:val="6213E56F"/>
    <w:rsid w:val="6215BCDA"/>
    <w:rsid w:val="6217F159"/>
    <w:rsid w:val="621929AC"/>
    <w:rsid w:val="621C3C0C"/>
    <w:rsid w:val="621CA690"/>
    <w:rsid w:val="621D8AE0"/>
    <w:rsid w:val="62207F7C"/>
    <w:rsid w:val="62210340"/>
    <w:rsid w:val="6221C129"/>
    <w:rsid w:val="6221D01D"/>
    <w:rsid w:val="62232A42"/>
    <w:rsid w:val="6223EE36"/>
    <w:rsid w:val="622B2563"/>
    <w:rsid w:val="62300008"/>
    <w:rsid w:val="62377052"/>
    <w:rsid w:val="62378FBF"/>
    <w:rsid w:val="6238FEA1"/>
    <w:rsid w:val="62399A7B"/>
    <w:rsid w:val="623D2A6A"/>
    <w:rsid w:val="623E69AB"/>
    <w:rsid w:val="62430947"/>
    <w:rsid w:val="62432015"/>
    <w:rsid w:val="624584ED"/>
    <w:rsid w:val="62459128"/>
    <w:rsid w:val="62466F2A"/>
    <w:rsid w:val="6246C21D"/>
    <w:rsid w:val="6247FF07"/>
    <w:rsid w:val="6248C734"/>
    <w:rsid w:val="624AFBAD"/>
    <w:rsid w:val="624CBC3A"/>
    <w:rsid w:val="624F10D6"/>
    <w:rsid w:val="625496D1"/>
    <w:rsid w:val="62575EBC"/>
    <w:rsid w:val="625E43F2"/>
    <w:rsid w:val="62646022"/>
    <w:rsid w:val="62685D00"/>
    <w:rsid w:val="6269064C"/>
    <w:rsid w:val="626B03F0"/>
    <w:rsid w:val="626B0753"/>
    <w:rsid w:val="626C6C6D"/>
    <w:rsid w:val="626E2283"/>
    <w:rsid w:val="6271183D"/>
    <w:rsid w:val="62711A00"/>
    <w:rsid w:val="6271E2A7"/>
    <w:rsid w:val="6272AC0D"/>
    <w:rsid w:val="6274DEA4"/>
    <w:rsid w:val="62780BFE"/>
    <w:rsid w:val="627950E4"/>
    <w:rsid w:val="627BAF3B"/>
    <w:rsid w:val="627D21FB"/>
    <w:rsid w:val="627FF297"/>
    <w:rsid w:val="6281DFD5"/>
    <w:rsid w:val="62826F69"/>
    <w:rsid w:val="62829CEF"/>
    <w:rsid w:val="62846047"/>
    <w:rsid w:val="628631F9"/>
    <w:rsid w:val="628756BB"/>
    <w:rsid w:val="6287CB74"/>
    <w:rsid w:val="62881951"/>
    <w:rsid w:val="628BF481"/>
    <w:rsid w:val="628C3703"/>
    <w:rsid w:val="628CE896"/>
    <w:rsid w:val="628E4CF9"/>
    <w:rsid w:val="62943E62"/>
    <w:rsid w:val="629735E2"/>
    <w:rsid w:val="6298482C"/>
    <w:rsid w:val="629C7E0D"/>
    <w:rsid w:val="629EBAD1"/>
    <w:rsid w:val="62A1223B"/>
    <w:rsid w:val="62A6F66D"/>
    <w:rsid w:val="62A7CEA9"/>
    <w:rsid w:val="62AC248D"/>
    <w:rsid w:val="62AC8F8B"/>
    <w:rsid w:val="62AEA130"/>
    <w:rsid w:val="62AF352A"/>
    <w:rsid w:val="62B02301"/>
    <w:rsid w:val="62B03014"/>
    <w:rsid w:val="62B20D32"/>
    <w:rsid w:val="62B45E87"/>
    <w:rsid w:val="62B56D84"/>
    <w:rsid w:val="62B61A4F"/>
    <w:rsid w:val="62BC9878"/>
    <w:rsid w:val="62BDEA2C"/>
    <w:rsid w:val="62BE135C"/>
    <w:rsid w:val="62BE2AA1"/>
    <w:rsid w:val="62BFC73B"/>
    <w:rsid w:val="62C54803"/>
    <w:rsid w:val="62C68E76"/>
    <w:rsid w:val="62C85DFF"/>
    <w:rsid w:val="62CAD860"/>
    <w:rsid w:val="62CD2956"/>
    <w:rsid w:val="62CFF86C"/>
    <w:rsid w:val="62D0B0AF"/>
    <w:rsid w:val="62D8A1F8"/>
    <w:rsid w:val="62D8B860"/>
    <w:rsid w:val="62DA6A3A"/>
    <w:rsid w:val="62DC82FA"/>
    <w:rsid w:val="62DDBD17"/>
    <w:rsid w:val="62E2AAAD"/>
    <w:rsid w:val="62E3572D"/>
    <w:rsid w:val="62E3C700"/>
    <w:rsid w:val="62E3DB0C"/>
    <w:rsid w:val="62E4FFFE"/>
    <w:rsid w:val="62E6018B"/>
    <w:rsid w:val="62E6C77F"/>
    <w:rsid w:val="62E852D3"/>
    <w:rsid w:val="62EF186B"/>
    <w:rsid w:val="62F63B3F"/>
    <w:rsid w:val="62F67C8E"/>
    <w:rsid w:val="62F951F1"/>
    <w:rsid w:val="62FA9AAC"/>
    <w:rsid w:val="62FCA16F"/>
    <w:rsid w:val="62FD0932"/>
    <w:rsid w:val="6300DC39"/>
    <w:rsid w:val="6301ABCB"/>
    <w:rsid w:val="6301C146"/>
    <w:rsid w:val="63021CCC"/>
    <w:rsid w:val="63058FCA"/>
    <w:rsid w:val="63089DCA"/>
    <w:rsid w:val="63094AA8"/>
    <w:rsid w:val="630C1F9F"/>
    <w:rsid w:val="630DDA80"/>
    <w:rsid w:val="630E1AD0"/>
    <w:rsid w:val="630E7567"/>
    <w:rsid w:val="630EBB3E"/>
    <w:rsid w:val="630F490B"/>
    <w:rsid w:val="6310A398"/>
    <w:rsid w:val="63161EBC"/>
    <w:rsid w:val="63189C51"/>
    <w:rsid w:val="631937A8"/>
    <w:rsid w:val="631B39D0"/>
    <w:rsid w:val="631F3084"/>
    <w:rsid w:val="631F91BE"/>
    <w:rsid w:val="6321EF9E"/>
    <w:rsid w:val="63248857"/>
    <w:rsid w:val="6328E8B3"/>
    <w:rsid w:val="632DBB36"/>
    <w:rsid w:val="632FDE6E"/>
    <w:rsid w:val="633357C1"/>
    <w:rsid w:val="633492C0"/>
    <w:rsid w:val="63375191"/>
    <w:rsid w:val="6337773B"/>
    <w:rsid w:val="63399BFB"/>
    <w:rsid w:val="633EAE6C"/>
    <w:rsid w:val="633FC3AD"/>
    <w:rsid w:val="63404A1A"/>
    <w:rsid w:val="6340A11D"/>
    <w:rsid w:val="63459363"/>
    <w:rsid w:val="63466CDE"/>
    <w:rsid w:val="63476F3A"/>
    <w:rsid w:val="634C5789"/>
    <w:rsid w:val="634DE9FA"/>
    <w:rsid w:val="634EAEDF"/>
    <w:rsid w:val="6352A9AC"/>
    <w:rsid w:val="63554614"/>
    <w:rsid w:val="6355C262"/>
    <w:rsid w:val="6357978A"/>
    <w:rsid w:val="635D4C4E"/>
    <w:rsid w:val="63621AB0"/>
    <w:rsid w:val="636488AD"/>
    <w:rsid w:val="6364D14D"/>
    <w:rsid w:val="6365A456"/>
    <w:rsid w:val="6365FA6A"/>
    <w:rsid w:val="636692B8"/>
    <w:rsid w:val="636D0139"/>
    <w:rsid w:val="636FE612"/>
    <w:rsid w:val="63716BD1"/>
    <w:rsid w:val="63728504"/>
    <w:rsid w:val="6373C3BF"/>
    <w:rsid w:val="63741B69"/>
    <w:rsid w:val="63762BF4"/>
    <w:rsid w:val="6376A87C"/>
    <w:rsid w:val="6376CC0C"/>
    <w:rsid w:val="637B38CE"/>
    <w:rsid w:val="637B638D"/>
    <w:rsid w:val="637B64F5"/>
    <w:rsid w:val="637D81CA"/>
    <w:rsid w:val="637F1D7D"/>
    <w:rsid w:val="63803B00"/>
    <w:rsid w:val="6382540F"/>
    <w:rsid w:val="6387C8FD"/>
    <w:rsid w:val="638B5752"/>
    <w:rsid w:val="638C676A"/>
    <w:rsid w:val="638D2093"/>
    <w:rsid w:val="6393061D"/>
    <w:rsid w:val="639504C3"/>
    <w:rsid w:val="6395A1A5"/>
    <w:rsid w:val="6395F781"/>
    <w:rsid w:val="6396169F"/>
    <w:rsid w:val="6396F77A"/>
    <w:rsid w:val="6397ACD9"/>
    <w:rsid w:val="6399AB3D"/>
    <w:rsid w:val="639A1961"/>
    <w:rsid w:val="639C955B"/>
    <w:rsid w:val="639C9AA0"/>
    <w:rsid w:val="639DF5BA"/>
    <w:rsid w:val="63A1DBC2"/>
    <w:rsid w:val="63A2C714"/>
    <w:rsid w:val="63A535F0"/>
    <w:rsid w:val="63A56A46"/>
    <w:rsid w:val="63A58D2F"/>
    <w:rsid w:val="63A9B351"/>
    <w:rsid w:val="63AB39A8"/>
    <w:rsid w:val="63ABF728"/>
    <w:rsid w:val="63AC845C"/>
    <w:rsid w:val="63ACFABC"/>
    <w:rsid w:val="63AD6AF9"/>
    <w:rsid w:val="63B01991"/>
    <w:rsid w:val="63B1720A"/>
    <w:rsid w:val="63B498A6"/>
    <w:rsid w:val="63B4BE43"/>
    <w:rsid w:val="63B87404"/>
    <w:rsid w:val="63B88F64"/>
    <w:rsid w:val="63BBA614"/>
    <w:rsid w:val="63BC6E94"/>
    <w:rsid w:val="63BD031F"/>
    <w:rsid w:val="63BE15AE"/>
    <w:rsid w:val="63BE2D41"/>
    <w:rsid w:val="63BF0B0C"/>
    <w:rsid w:val="63C68B66"/>
    <w:rsid w:val="63C867E0"/>
    <w:rsid w:val="63C886FC"/>
    <w:rsid w:val="63CC500C"/>
    <w:rsid w:val="63CFFD5C"/>
    <w:rsid w:val="63D3608F"/>
    <w:rsid w:val="63D508A4"/>
    <w:rsid w:val="63D60875"/>
    <w:rsid w:val="63D741E2"/>
    <w:rsid w:val="63D7F9DA"/>
    <w:rsid w:val="63D9F736"/>
    <w:rsid w:val="63DE07B8"/>
    <w:rsid w:val="63E1274A"/>
    <w:rsid w:val="63E34B12"/>
    <w:rsid w:val="63E38560"/>
    <w:rsid w:val="63E63C90"/>
    <w:rsid w:val="63EA0994"/>
    <w:rsid w:val="63EA33F4"/>
    <w:rsid w:val="63ED442D"/>
    <w:rsid w:val="63ED5686"/>
    <w:rsid w:val="63F0FE4A"/>
    <w:rsid w:val="63F2130C"/>
    <w:rsid w:val="63F30EF8"/>
    <w:rsid w:val="63F515AD"/>
    <w:rsid w:val="63F5C383"/>
    <w:rsid w:val="63F9D7D9"/>
    <w:rsid w:val="63FBD65C"/>
    <w:rsid w:val="63FC409E"/>
    <w:rsid w:val="63FE2EF3"/>
    <w:rsid w:val="63FFD70B"/>
    <w:rsid w:val="6401C447"/>
    <w:rsid w:val="640471D9"/>
    <w:rsid w:val="6409BCCF"/>
    <w:rsid w:val="6409E7B8"/>
    <w:rsid w:val="640A667F"/>
    <w:rsid w:val="640B4D62"/>
    <w:rsid w:val="640DBD6B"/>
    <w:rsid w:val="640E59BB"/>
    <w:rsid w:val="640F2B83"/>
    <w:rsid w:val="640F3959"/>
    <w:rsid w:val="64112138"/>
    <w:rsid w:val="6411B4BD"/>
    <w:rsid w:val="64141D92"/>
    <w:rsid w:val="6417DB10"/>
    <w:rsid w:val="6418D9A6"/>
    <w:rsid w:val="641AF525"/>
    <w:rsid w:val="64210E26"/>
    <w:rsid w:val="64221E90"/>
    <w:rsid w:val="64259952"/>
    <w:rsid w:val="64293F47"/>
    <w:rsid w:val="642AF198"/>
    <w:rsid w:val="642B5E81"/>
    <w:rsid w:val="642B5F0D"/>
    <w:rsid w:val="642B8054"/>
    <w:rsid w:val="642BA49A"/>
    <w:rsid w:val="642FB3BA"/>
    <w:rsid w:val="64333F8F"/>
    <w:rsid w:val="64354BEE"/>
    <w:rsid w:val="643E8EDA"/>
    <w:rsid w:val="644196F2"/>
    <w:rsid w:val="6441B511"/>
    <w:rsid w:val="6446901C"/>
    <w:rsid w:val="6446BB55"/>
    <w:rsid w:val="64487F6B"/>
    <w:rsid w:val="6449929F"/>
    <w:rsid w:val="644BE70B"/>
    <w:rsid w:val="64501C0A"/>
    <w:rsid w:val="645206CC"/>
    <w:rsid w:val="64526083"/>
    <w:rsid w:val="64591286"/>
    <w:rsid w:val="6459B664"/>
    <w:rsid w:val="645AAE37"/>
    <w:rsid w:val="645FA1DD"/>
    <w:rsid w:val="64617A19"/>
    <w:rsid w:val="64678301"/>
    <w:rsid w:val="6468FB02"/>
    <w:rsid w:val="646931FB"/>
    <w:rsid w:val="646AD6B1"/>
    <w:rsid w:val="646BA20B"/>
    <w:rsid w:val="646D20DA"/>
    <w:rsid w:val="646E6E98"/>
    <w:rsid w:val="646FEA63"/>
    <w:rsid w:val="64716D82"/>
    <w:rsid w:val="64726B24"/>
    <w:rsid w:val="64748843"/>
    <w:rsid w:val="6475D4CD"/>
    <w:rsid w:val="6476352C"/>
    <w:rsid w:val="647653A9"/>
    <w:rsid w:val="6477B5F9"/>
    <w:rsid w:val="6479856C"/>
    <w:rsid w:val="647B99CC"/>
    <w:rsid w:val="64801CF1"/>
    <w:rsid w:val="648392AE"/>
    <w:rsid w:val="64856FC4"/>
    <w:rsid w:val="6486F3DA"/>
    <w:rsid w:val="6488E10C"/>
    <w:rsid w:val="648C47BF"/>
    <w:rsid w:val="64928036"/>
    <w:rsid w:val="6492D814"/>
    <w:rsid w:val="6492E319"/>
    <w:rsid w:val="64955221"/>
    <w:rsid w:val="6496AEC0"/>
    <w:rsid w:val="6496F6F1"/>
    <w:rsid w:val="649728AC"/>
    <w:rsid w:val="64989770"/>
    <w:rsid w:val="649F6818"/>
    <w:rsid w:val="64A12F8F"/>
    <w:rsid w:val="64A19D19"/>
    <w:rsid w:val="64A83D9B"/>
    <w:rsid w:val="64A8F2D3"/>
    <w:rsid w:val="64AB77C3"/>
    <w:rsid w:val="64AD0662"/>
    <w:rsid w:val="64B04885"/>
    <w:rsid w:val="64B2DDAD"/>
    <w:rsid w:val="64B5213F"/>
    <w:rsid w:val="64B6114D"/>
    <w:rsid w:val="64B6C069"/>
    <w:rsid w:val="64B7B032"/>
    <w:rsid w:val="64B9645C"/>
    <w:rsid w:val="64BB00E5"/>
    <w:rsid w:val="64BB8946"/>
    <w:rsid w:val="64BEB4F1"/>
    <w:rsid w:val="64BFAF61"/>
    <w:rsid w:val="64C0819B"/>
    <w:rsid w:val="64C1DA5D"/>
    <w:rsid w:val="64C47EFD"/>
    <w:rsid w:val="64C4866E"/>
    <w:rsid w:val="64C4CB0E"/>
    <w:rsid w:val="64C5D233"/>
    <w:rsid w:val="64C69DB2"/>
    <w:rsid w:val="64C74239"/>
    <w:rsid w:val="64CA45C3"/>
    <w:rsid w:val="64CB24B0"/>
    <w:rsid w:val="64CD08A9"/>
    <w:rsid w:val="64CD1EDF"/>
    <w:rsid w:val="64CDDC5F"/>
    <w:rsid w:val="64D1C133"/>
    <w:rsid w:val="64D3549F"/>
    <w:rsid w:val="64D3DCD7"/>
    <w:rsid w:val="64D429C2"/>
    <w:rsid w:val="64D52747"/>
    <w:rsid w:val="64D8CE30"/>
    <w:rsid w:val="64D9B7F9"/>
    <w:rsid w:val="64DAD56B"/>
    <w:rsid w:val="64DC9C86"/>
    <w:rsid w:val="64DEAB19"/>
    <w:rsid w:val="64E5F3D6"/>
    <w:rsid w:val="64E6BFDD"/>
    <w:rsid w:val="64EAEE1A"/>
    <w:rsid w:val="64EB0CC3"/>
    <w:rsid w:val="64EB7AA2"/>
    <w:rsid w:val="64EBCE2F"/>
    <w:rsid w:val="64EC1A77"/>
    <w:rsid w:val="64ED0C11"/>
    <w:rsid w:val="64EF953F"/>
    <w:rsid w:val="64F0556C"/>
    <w:rsid w:val="64F1A608"/>
    <w:rsid w:val="64F3793B"/>
    <w:rsid w:val="64FA6EA9"/>
    <w:rsid w:val="64FF7DD3"/>
    <w:rsid w:val="6500A15B"/>
    <w:rsid w:val="6503EB59"/>
    <w:rsid w:val="6505A665"/>
    <w:rsid w:val="650760F7"/>
    <w:rsid w:val="6507E4FE"/>
    <w:rsid w:val="650850D0"/>
    <w:rsid w:val="6508D6CC"/>
    <w:rsid w:val="650DCC93"/>
    <w:rsid w:val="650E45E9"/>
    <w:rsid w:val="650ECDA3"/>
    <w:rsid w:val="6510C8B7"/>
    <w:rsid w:val="65111801"/>
    <w:rsid w:val="6511CE26"/>
    <w:rsid w:val="65174934"/>
    <w:rsid w:val="6518D0C0"/>
    <w:rsid w:val="651A62CA"/>
    <w:rsid w:val="651A6EDA"/>
    <w:rsid w:val="651A7851"/>
    <w:rsid w:val="651D560D"/>
    <w:rsid w:val="652170CB"/>
    <w:rsid w:val="6522CAB6"/>
    <w:rsid w:val="6524CAB9"/>
    <w:rsid w:val="652524C5"/>
    <w:rsid w:val="65292DBE"/>
    <w:rsid w:val="6531FABB"/>
    <w:rsid w:val="65336DBC"/>
    <w:rsid w:val="65338D2C"/>
    <w:rsid w:val="65350846"/>
    <w:rsid w:val="65353E4E"/>
    <w:rsid w:val="6535742C"/>
    <w:rsid w:val="653A6F10"/>
    <w:rsid w:val="653CCEE0"/>
    <w:rsid w:val="6548EB9E"/>
    <w:rsid w:val="654BAFAD"/>
    <w:rsid w:val="654FFF7C"/>
    <w:rsid w:val="65503078"/>
    <w:rsid w:val="65505DB9"/>
    <w:rsid w:val="65518EF9"/>
    <w:rsid w:val="655242BB"/>
    <w:rsid w:val="655539C3"/>
    <w:rsid w:val="655583E4"/>
    <w:rsid w:val="65572C37"/>
    <w:rsid w:val="6558883F"/>
    <w:rsid w:val="6559D025"/>
    <w:rsid w:val="655CA5C0"/>
    <w:rsid w:val="6561EC6F"/>
    <w:rsid w:val="65631EAB"/>
    <w:rsid w:val="65651150"/>
    <w:rsid w:val="65654837"/>
    <w:rsid w:val="6567BBD8"/>
    <w:rsid w:val="6568A45B"/>
    <w:rsid w:val="6569C3F7"/>
    <w:rsid w:val="656A97FA"/>
    <w:rsid w:val="656EAA2E"/>
    <w:rsid w:val="6571A2C2"/>
    <w:rsid w:val="6573EB9D"/>
    <w:rsid w:val="6574884A"/>
    <w:rsid w:val="657529E7"/>
    <w:rsid w:val="65762658"/>
    <w:rsid w:val="65763D63"/>
    <w:rsid w:val="65764817"/>
    <w:rsid w:val="65776923"/>
    <w:rsid w:val="6579381F"/>
    <w:rsid w:val="657A2495"/>
    <w:rsid w:val="657A4EA2"/>
    <w:rsid w:val="657B6682"/>
    <w:rsid w:val="657BC660"/>
    <w:rsid w:val="6580E394"/>
    <w:rsid w:val="6584AEB4"/>
    <w:rsid w:val="65857077"/>
    <w:rsid w:val="6585F26F"/>
    <w:rsid w:val="65865A5B"/>
    <w:rsid w:val="658747F7"/>
    <w:rsid w:val="658B8119"/>
    <w:rsid w:val="658D1D0E"/>
    <w:rsid w:val="658DA3B6"/>
    <w:rsid w:val="658F6F65"/>
    <w:rsid w:val="658F9E0D"/>
    <w:rsid w:val="659118A1"/>
    <w:rsid w:val="65936906"/>
    <w:rsid w:val="65954076"/>
    <w:rsid w:val="65960B2C"/>
    <w:rsid w:val="6596AE86"/>
    <w:rsid w:val="65976610"/>
    <w:rsid w:val="6599644D"/>
    <w:rsid w:val="659C1671"/>
    <w:rsid w:val="659D5B4E"/>
    <w:rsid w:val="659EF6A4"/>
    <w:rsid w:val="659F8578"/>
    <w:rsid w:val="659FFA60"/>
    <w:rsid w:val="65A2252F"/>
    <w:rsid w:val="65A443BB"/>
    <w:rsid w:val="65A50935"/>
    <w:rsid w:val="65A61B41"/>
    <w:rsid w:val="65A6B6DE"/>
    <w:rsid w:val="65A79221"/>
    <w:rsid w:val="65AA1A8A"/>
    <w:rsid w:val="65AA6727"/>
    <w:rsid w:val="65AA9900"/>
    <w:rsid w:val="65AAEFA9"/>
    <w:rsid w:val="65B02131"/>
    <w:rsid w:val="65B2802E"/>
    <w:rsid w:val="65B31F2D"/>
    <w:rsid w:val="65B7B2CC"/>
    <w:rsid w:val="65B863AB"/>
    <w:rsid w:val="65B95BBC"/>
    <w:rsid w:val="65BCDCF4"/>
    <w:rsid w:val="65C19C4C"/>
    <w:rsid w:val="65C5FFA4"/>
    <w:rsid w:val="65C6ACB0"/>
    <w:rsid w:val="65C6F52A"/>
    <w:rsid w:val="65C88369"/>
    <w:rsid w:val="65CAC957"/>
    <w:rsid w:val="65CE0966"/>
    <w:rsid w:val="65CED3AF"/>
    <w:rsid w:val="65CF48E3"/>
    <w:rsid w:val="65D01965"/>
    <w:rsid w:val="65D4625A"/>
    <w:rsid w:val="65D5D6B0"/>
    <w:rsid w:val="65DC7475"/>
    <w:rsid w:val="65DF5F6A"/>
    <w:rsid w:val="65E18584"/>
    <w:rsid w:val="65E2935E"/>
    <w:rsid w:val="65ECB795"/>
    <w:rsid w:val="65EFF2D3"/>
    <w:rsid w:val="65F0B4A2"/>
    <w:rsid w:val="65F1069D"/>
    <w:rsid w:val="65F2AE85"/>
    <w:rsid w:val="65F4E488"/>
    <w:rsid w:val="65F77557"/>
    <w:rsid w:val="65F7EC2A"/>
    <w:rsid w:val="65FAA1A6"/>
    <w:rsid w:val="65FC858C"/>
    <w:rsid w:val="65FCE0A0"/>
    <w:rsid w:val="660229D7"/>
    <w:rsid w:val="66022BCF"/>
    <w:rsid w:val="6603577B"/>
    <w:rsid w:val="66038299"/>
    <w:rsid w:val="6604199A"/>
    <w:rsid w:val="66096063"/>
    <w:rsid w:val="66097A97"/>
    <w:rsid w:val="660C03B4"/>
    <w:rsid w:val="660D1650"/>
    <w:rsid w:val="66114665"/>
    <w:rsid w:val="6616F6F5"/>
    <w:rsid w:val="6616FD29"/>
    <w:rsid w:val="66177417"/>
    <w:rsid w:val="661A4C2E"/>
    <w:rsid w:val="661ABB0A"/>
    <w:rsid w:val="661C04C0"/>
    <w:rsid w:val="661C085F"/>
    <w:rsid w:val="661C2668"/>
    <w:rsid w:val="661D1147"/>
    <w:rsid w:val="662039AB"/>
    <w:rsid w:val="66210DEA"/>
    <w:rsid w:val="66218BF8"/>
    <w:rsid w:val="6625B125"/>
    <w:rsid w:val="66268D22"/>
    <w:rsid w:val="66290518"/>
    <w:rsid w:val="6629FFD4"/>
    <w:rsid w:val="662A41A6"/>
    <w:rsid w:val="66302A33"/>
    <w:rsid w:val="66316223"/>
    <w:rsid w:val="6631F565"/>
    <w:rsid w:val="6632DE2A"/>
    <w:rsid w:val="6633057B"/>
    <w:rsid w:val="6636090C"/>
    <w:rsid w:val="663905C8"/>
    <w:rsid w:val="663B6283"/>
    <w:rsid w:val="663DA8E9"/>
    <w:rsid w:val="663DDD33"/>
    <w:rsid w:val="663E5996"/>
    <w:rsid w:val="6641AB9F"/>
    <w:rsid w:val="6641E51F"/>
    <w:rsid w:val="664261A9"/>
    <w:rsid w:val="6646A951"/>
    <w:rsid w:val="66486E69"/>
    <w:rsid w:val="664CAB3B"/>
    <w:rsid w:val="664E2D8A"/>
    <w:rsid w:val="6651DC1C"/>
    <w:rsid w:val="665829B9"/>
    <w:rsid w:val="66582AAF"/>
    <w:rsid w:val="66582B15"/>
    <w:rsid w:val="66591B0B"/>
    <w:rsid w:val="665BFDC1"/>
    <w:rsid w:val="665DF20C"/>
    <w:rsid w:val="665F6DF6"/>
    <w:rsid w:val="66606E81"/>
    <w:rsid w:val="6660BD68"/>
    <w:rsid w:val="66623792"/>
    <w:rsid w:val="66675255"/>
    <w:rsid w:val="666E891B"/>
    <w:rsid w:val="6670E54D"/>
    <w:rsid w:val="6673E35B"/>
    <w:rsid w:val="66753FBE"/>
    <w:rsid w:val="6678625A"/>
    <w:rsid w:val="667CCDC7"/>
    <w:rsid w:val="667D6C51"/>
    <w:rsid w:val="667D6E59"/>
    <w:rsid w:val="668050F4"/>
    <w:rsid w:val="668255E7"/>
    <w:rsid w:val="66846538"/>
    <w:rsid w:val="6688860B"/>
    <w:rsid w:val="6688A9B1"/>
    <w:rsid w:val="66896D0C"/>
    <w:rsid w:val="668A3B2A"/>
    <w:rsid w:val="668B6F25"/>
    <w:rsid w:val="668C60B2"/>
    <w:rsid w:val="668C7878"/>
    <w:rsid w:val="6690548B"/>
    <w:rsid w:val="6691D2D7"/>
    <w:rsid w:val="6693B6EA"/>
    <w:rsid w:val="66972CA6"/>
    <w:rsid w:val="66990B6C"/>
    <w:rsid w:val="669B6670"/>
    <w:rsid w:val="669BF735"/>
    <w:rsid w:val="669D56CA"/>
    <w:rsid w:val="66A5159C"/>
    <w:rsid w:val="66A72D72"/>
    <w:rsid w:val="66AA7C1F"/>
    <w:rsid w:val="66AFDD21"/>
    <w:rsid w:val="66B14F8B"/>
    <w:rsid w:val="66B2F604"/>
    <w:rsid w:val="66B4006E"/>
    <w:rsid w:val="66B4BF24"/>
    <w:rsid w:val="66B5A1C1"/>
    <w:rsid w:val="66B6F420"/>
    <w:rsid w:val="66B93AB5"/>
    <w:rsid w:val="66BFAE81"/>
    <w:rsid w:val="66BFF564"/>
    <w:rsid w:val="66C02526"/>
    <w:rsid w:val="66C4D4B1"/>
    <w:rsid w:val="66C602B7"/>
    <w:rsid w:val="66CA1D5E"/>
    <w:rsid w:val="66CA30A8"/>
    <w:rsid w:val="66CD580B"/>
    <w:rsid w:val="66CDBADE"/>
    <w:rsid w:val="66CDE781"/>
    <w:rsid w:val="66CE7F39"/>
    <w:rsid w:val="66D4CA07"/>
    <w:rsid w:val="66D82E29"/>
    <w:rsid w:val="66DA02D7"/>
    <w:rsid w:val="66DBC654"/>
    <w:rsid w:val="66DD353F"/>
    <w:rsid w:val="66DE3602"/>
    <w:rsid w:val="66E2BED0"/>
    <w:rsid w:val="66E33BEF"/>
    <w:rsid w:val="66E3BDA8"/>
    <w:rsid w:val="66E4A006"/>
    <w:rsid w:val="66E753FE"/>
    <w:rsid w:val="66E77CF9"/>
    <w:rsid w:val="66E78757"/>
    <w:rsid w:val="66EBB458"/>
    <w:rsid w:val="66EC7B69"/>
    <w:rsid w:val="66F54E40"/>
    <w:rsid w:val="66F594C7"/>
    <w:rsid w:val="66F659CC"/>
    <w:rsid w:val="66F87268"/>
    <w:rsid w:val="66F8C2B1"/>
    <w:rsid w:val="66FC6B36"/>
    <w:rsid w:val="66FDAC1B"/>
    <w:rsid w:val="66FFBDF5"/>
    <w:rsid w:val="670577FC"/>
    <w:rsid w:val="67063A88"/>
    <w:rsid w:val="6708B55F"/>
    <w:rsid w:val="67102D73"/>
    <w:rsid w:val="67132A2E"/>
    <w:rsid w:val="6717F781"/>
    <w:rsid w:val="671963E3"/>
    <w:rsid w:val="671A2AD5"/>
    <w:rsid w:val="671A4584"/>
    <w:rsid w:val="671A7335"/>
    <w:rsid w:val="671AD248"/>
    <w:rsid w:val="671F962A"/>
    <w:rsid w:val="672140D8"/>
    <w:rsid w:val="6721B859"/>
    <w:rsid w:val="67236CA4"/>
    <w:rsid w:val="6724CD62"/>
    <w:rsid w:val="6726E051"/>
    <w:rsid w:val="67277F20"/>
    <w:rsid w:val="6728D1FD"/>
    <w:rsid w:val="672A1D2D"/>
    <w:rsid w:val="672A20B8"/>
    <w:rsid w:val="672A7701"/>
    <w:rsid w:val="672BD344"/>
    <w:rsid w:val="672D32F1"/>
    <w:rsid w:val="67305AC6"/>
    <w:rsid w:val="67309F64"/>
    <w:rsid w:val="67318AC7"/>
    <w:rsid w:val="67355219"/>
    <w:rsid w:val="673671E1"/>
    <w:rsid w:val="67370657"/>
    <w:rsid w:val="673E5747"/>
    <w:rsid w:val="673FA2F1"/>
    <w:rsid w:val="674069F2"/>
    <w:rsid w:val="6740D4D5"/>
    <w:rsid w:val="67418FE3"/>
    <w:rsid w:val="67419843"/>
    <w:rsid w:val="67427BF3"/>
    <w:rsid w:val="6742A248"/>
    <w:rsid w:val="6742A6B3"/>
    <w:rsid w:val="6743A0E4"/>
    <w:rsid w:val="6745615D"/>
    <w:rsid w:val="6745D65D"/>
    <w:rsid w:val="6747670B"/>
    <w:rsid w:val="6748AB5A"/>
    <w:rsid w:val="6748B2F3"/>
    <w:rsid w:val="6748B69F"/>
    <w:rsid w:val="67499D46"/>
    <w:rsid w:val="674AF08D"/>
    <w:rsid w:val="6750201C"/>
    <w:rsid w:val="675052B1"/>
    <w:rsid w:val="6755F2F5"/>
    <w:rsid w:val="6757AD6B"/>
    <w:rsid w:val="675A0345"/>
    <w:rsid w:val="675A2F01"/>
    <w:rsid w:val="675C58C6"/>
    <w:rsid w:val="675C99FB"/>
    <w:rsid w:val="675D6570"/>
    <w:rsid w:val="675EEEA5"/>
    <w:rsid w:val="675F8F5D"/>
    <w:rsid w:val="6762309A"/>
    <w:rsid w:val="6762F492"/>
    <w:rsid w:val="67650CC7"/>
    <w:rsid w:val="67673E73"/>
    <w:rsid w:val="6769F959"/>
    <w:rsid w:val="676F9BE2"/>
    <w:rsid w:val="67722A36"/>
    <w:rsid w:val="6772BCBB"/>
    <w:rsid w:val="677339A6"/>
    <w:rsid w:val="67749442"/>
    <w:rsid w:val="67779BAF"/>
    <w:rsid w:val="677B4B5F"/>
    <w:rsid w:val="677B77DF"/>
    <w:rsid w:val="677BE72C"/>
    <w:rsid w:val="6780EE0F"/>
    <w:rsid w:val="6787C4E2"/>
    <w:rsid w:val="678842CD"/>
    <w:rsid w:val="678A728B"/>
    <w:rsid w:val="678ABB92"/>
    <w:rsid w:val="678B4455"/>
    <w:rsid w:val="678DF44D"/>
    <w:rsid w:val="67907B4E"/>
    <w:rsid w:val="6795E98C"/>
    <w:rsid w:val="6797D5A1"/>
    <w:rsid w:val="6797D95D"/>
    <w:rsid w:val="67983008"/>
    <w:rsid w:val="6799A220"/>
    <w:rsid w:val="679CC76C"/>
    <w:rsid w:val="679E3ACA"/>
    <w:rsid w:val="679E4607"/>
    <w:rsid w:val="67A0158C"/>
    <w:rsid w:val="67A0C236"/>
    <w:rsid w:val="67A36024"/>
    <w:rsid w:val="67A44A48"/>
    <w:rsid w:val="67A827AC"/>
    <w:rsid w:val="67A904E1"/>
    <w:rsid w:val="67AAAC30"/>
    <w:rsid w:val="67AC0F0C"/>
    <w:rsid w:val="67AD07CB"/>
    <w:rsid w:val="67AEDF43"/>
    <w:rsid w:val="67AF3FC8"/>
    <w:rsid w:val="67B0F2D0"/>
    <w:rsid w:val="67B2E85C"/>
    <w:rsid w:val="67B3BB5C"/>
    <w:rsid w:val="67B85177"/>
    <w:rsid w:val="67B8984D"/>
    <w:rsid w:val="67B8B592"/>
    <w:rsid w:val="67B8FAED"/>
    <w:rsid w:val="67B985F0"/>
    <w:rsid w:val="67BAD191"/>
    <w:rsid w:val="67BC8B29"/>
    <w:rsid w:val="67BD21A5"/>
    <w:rsid w:val="67BD2825"/>
    <w:rsid w:val="67BDE0D9"/>
    <w:rsid w:val="67BE2389"/>
    <w:rsid w:val="67BE5762"/>
    <w:rsid w:val="67C1E8A6"/>
    <w:rsid w:val="67C579EA"/>
    <w:rsid w:val="67C61F60"/>
    <w:rsid w:val="67C83CFC"/>
    <w:rsid w:val="67CC59C9"/>
    <w:rsid w:val="67CD9AD4"/>
    <w:rsid w:val="67CF6D9C"/>
    <w:rsid w:val="67CFA122"/>
    <w:rsid w:val="67D215CB"/>
    <w:rsid w:val="67D2F97F"/>
    <w:rsid w:val="67D5CDB4"/>
    <w:rsid w:val="67D8597E"/>
    <w:rsid w:val="67D8EFF8"/>
    <w:rsid w:val="67DB0A81"/>
    <w:rsid w:val="67DCCEE6"/>
    <w:rsid w:val="67E0C95F"/>
    <w:rsid w:val="67E2D8C5"/>
    <w:rsid w:val="67E31E5F"/>
    <w:rsid w:val="67E67D87"/>
    <w:rsid w:val="67E6F3C5"/>
    <w:rsid w:val="67EE0FF6"/>
    <w:rsid w:val="67EFBBB6"/>
    <w:rsid w:val="67F09F4F"/>
    <w:rsid w:val="67F39A59"/>
    <w:rsid w:val="67F49F99"/>
    <w:rsid w:val="67F66D2A"/>
    <w:rsid w:val="67F6DDA9"/>
    <w:rsid w:val="67F721FC"/>
    <w:rsid w:val="67F731CE"/>
    <w:rsid w:val="67F9AC81"/>
    <w:rsid w:val="67FB3D4E"/>
    <w:rsid w:val="67FCC10B"/>
    <w:rsid w:val="67FE47D6"/>
    <w:rsid w:val="68001A6E"/>
    <w:rsid w:val="6804B310"/>
    <w:rsid w:val="68051750"/>
    <w:rsid w:val="68055529"/>
    <w:rsid w:val="6805BB3D"/>
    <w:rsid w:val="6808FA60"/>
    <w:rsid w:val="680A0A6C"/>
    <w:rsid w:val="680F691D"/>
    <w:rsid w:val="680FB85B"/>
    <w:rsid w:val="6813F9D7"/>
    <w:rsid w:val="68155B4F"/>
    <w:rsid w:val="6815CDCB"/>
    <w:rsid w:val="68188028"/>
    <w:rsid w:val="681991B9"/>
    <w:rsid w:val="681FED1C"/>
    <w:rsid w:val="68249FE1"/>
    <w:rsid w:val="68254EC6"/>
    <w:rsid w:val="68259376"/>
    <w:rsid w:val="68297458"/>
    <w:rsid w:val="682C36B7"/>
    <w:rsid w:val="682E0A8F"/>
    <w:rsid w:val="682E2283"/>
    <w:rsid w:val="6832A20E"/>
    <w:rsid w:val="683303BA"/>
    <w:rsid w:val="6837173B"/>
    <w:rsid w:val="683766D7"/>
    <w:rsid w:val="6839FC5A"/>
    <w:rsid w:val="683D74EA"/>
    <w:rsid w:val="683D8FB0"/>
    <w:rsid w:val="68418C46"/>
    <w:rsid w:val="6842E21F"/>
    <w:rsid w:val="6844BD51"/>
    <w:rsid w:val="6847046A"/>
    <w:rsid w:val="6847EE06"/>
    <w:rsid w:val="6848A135"/>
    <w:rsid w:val="68494D19"/>
    <w:rsid w:val="684A47A1"/>
    <w:rsid w:val="6850099B"/>
    <w:rsid w:val="6850CDA5"/>
    <w:rsid w:val="6852DCA3"/>
    <w:rsid w:val="6854A73D"/>
    <w:rsid w:val="68584181"/>
    <w:rsid w:val="685BF273"/>
    <w:rsid w:val="685C4564"/>
    <w:rsid w:val="685C9C04"/>
    <w:rsid w:val="685E0B73"/>
    <w:rsid w:val="6864402B"/>
    <w:rsid w:val="686909D9"/>
    <w:rsid w:val="686B1D08"/>
    <w:rsid w:val="686BFCE5"/>
    <w:rsid w:val="686EFD6F"/>
    <w:rsid w:val="68715C73"/>
    <w:rsid w:val="6878E208"/>
    <w:rsid w:val="687C36EF"/>
    <w:rsid w:val="687C98F5"/>
    <w:rsid w:val="687D99F4"/>
    <w:rsid w:val="6889EC73"/>
    <w:rsid w:val="688C92F8"/>
    <w:rsid w:val="6893217D"/>
    <w:rsid w:val="6894073D"/>
    <w:rsid w:val="68956F93"/>
    <w:rsid w:val="6896B889"/>
    <w:rsid w:val="6896C116"/>
    <w:rsid w:val="689B856F"/>
    <w:rsid w:val="689F2760"/>
    <w:rsid w:val="68A03A19"/>
    <w:rsid w:val="68A24405"/>
    <w:rsid w:val="68A47C14"/>
    <w:rsid w:val="68A676C0"/>
    <w:rsid w:val="68A8944B"/>
    <w:rsid w:val="68A92610"/>
    <w:rsid w:val="68AD0175"/>
    <w:rsid w:val="68AE33FC"/>
    <w:rsid w:val="68AE624F"/>
    <w:rsid w:val="68B3163D"/>
    <w:rsid w:val="68B4CED2"/>
    <w:rsid w:val="68B7E2FC"/>
    <w:rsid w:val="68BB770F"/>
    <w:rsid w:val="68BC7D3D"/>
    <w:rsid w:val="68C0536B"/>
    <w:rsid w:val="68C28FC0"/>
    <w:rsid w:val="68C5F744"/>
    <w:rsid w:val="68C6681B"/>
    <w:rsid w:val="68C6DAD1"/>
    <w:rsid w:val="68C72CC3"/>
    <w:rsid w:val="68C9C419"/>
    <w:rsid w:val="68CA31CE"/>
    <w:rsid w:val="68CC6BCD"/>
    <w:rsid w:val="68CE8FE1"/>
    <w:rsid w:val="68CECC79"/>
    <w:rsid w:val="68CF90CF"/>
    <w:rsid w:val="68D0895A"/>
    <w:rsid w:val="68D1227A"/>
    <w:rsid w:val="68D860FC"/>
    <w:rsid w:val="68D92898"/>
    <w:rsid w:val="68DB94FB"/>
    <w:rsid w:val="68E0B068"/>
    <w:rsid w:val="68E101C8"/>
    <w:rsid w:val="68E1FEE5"/>
    <w:rsid w:val="68E234A9"/>
    <w:rsid w:val="68E2CEAB"/>
    <w:rsid w:val="68E51D97"/>
    <w:rsid w:val="68E5E4B0"/>
    <w:rsid w:val="68E898B7"/>
    <w:rsid w:val="68E96886"/>
    <w:rsid w:val="68EA1319"/>
    <w:rsid w:val="68EBA374"/>
    <w:rsid w:val="68EC7874"/>
    <w:rsid w:val="68EDCC0F"/>
    <w:rsid w:val="68EE25F5"/>
    <w:rsid w:val="68EF0854"/>
    <w:rsid w:val="68EF7402"/>
    <w:rsid w:val="68F22DD1"/>
    <w:rsid w:val="68F3F707"/>
    <w:rsid w:val="68F4AEBD"/>
    <w:rsid w:val="68F58B2E"/>
    <w:rsid w:val="68F81076"/>
    <w:rsid w:val="68F9747C"/>
    <w:rsid w:val="6900D938"/>
    <w:rsid w:val="6901DF55"/>
    <w:rsid w:val="6902EE91"/>
    <w:rsid w:val="6903FC85"/>
    <w:rsid w:val="69059C58"/>
    <w:rsid w:val="6906F950"/>
    <w:rsid w:val="690D9B06"/>
    <w:rsid w:val="690DBAA8"/>
    <w:rsid w:val="690EB3DC"/>
    <w:rsid w:val="690EFA24"/>
    <w:rsid w:val="690FCF2E"/>
    <w:rsid w:val="6912A1CD"/>
    <w:rsid w:val="691383B6"/>
    <w:rsid w:val="6913E47B"/>
    <w:rsid w:val="6914A929"/>
    <w:rsid w:val="691525F1"/>
    <w:rsid w:val="6915573B"/>
    <w:rsid w:val="69162FBB"/>
    <w:rsid w:val="69167C87"/>
    <w:rsid w:val="691849B5"/>
    <w:rsid w:val="6918A5B1"/>
    <w:rsid w:val="691BB463"/>
    <w:rsid w:val="691D61E7"/>
    <w:rsid w:val="691FAD15"/>
    <w:rsid w:val="6920D518"/>
    <w:rsid w:val="6920D6CF"/>
    <w:rsid w:val="6920E734"/>
    <w:rsid w:val="69227A33"/>
    <w:rsid w:val="6923D8D8"/>
    <w:rsid w:val="69264042"/>
    <w:rsid w:val="6928EB07"/>
    <w:rsid w:val="6929ACAF"/>
    <w:rsid w:val="692CD450"/>
    <w:rsid w:val="692D15D6"/>
    <w:rsid w:val="692D8DA3"/>
    <w:rsid w:val="692DE1CC"/>
    <w:rsid w:val="69322FAE"/>
    <w:rsid w:val="693350EA"/>
    <w:rsid w:val="69360DFB"/>
    <w:rsid w:val="6936F330"/>
    <w:rsid w:val="6937D5E5"/>
    <w:rsid w:val="6940CAB0"/>
    <w:rsid w:val="69417DF2"/>
    <w:rsid w:val="69435C75"/>
    <w:rsid w:val="694729BE"/>
    <w:rsid w:val="694AEC58"/>
    <w:rsid w:val="694CC545"/>
    <w:rsid w:val="694DB8EA"/>
    <w:rsid w:val="694E554C"/>
    <w:rsid w:val="69514D58"/>
    <w:rsid w:val="695278F9"/>
    <w:rsid w:val="69533076"/>
    <w:rsid w:val="69547D36"/>
    <w:rsid w:val="69574ABF"/>
    <w:rsid w:val="695A1E8E"/>
    <w:rsid w:val="695A7D1E"/>
    <w:rsid w:val="695A8389"/>
    <w:rsid w:val="695C7470"/>
    <w:rsid w:val="69604ED4"/>
    <w:rsid w:val="6960A5DA"/>
    <w:rsid w:val="6961F452"/>
    <w:rsid w:val="6962C02D"/>
    <w:rsid w:val="69635D14"/>
    <w:rsid w:val="69658D6A"/>
    <w:rsid w:val="6966E4FD"/>
    <w:rsid w:val="6966E7AA"/>
    <w:rsid w:val="6966F2C0"/>
    <w:rsid w:val="69671ECA"/>
    <w:rsid w:val="696BF4F3"/>
    <w:rsid w:val="6970B829"/>
    <w:rsid w:val="69717A19"/>
    <w:rsid w:val="69738683"/>
    <w:rsid w:val="69783CD7"/>
    <w:rsid w:val="697F043B"/>
    <w:rsid w:val="6981FC05"/>
    <w:rsid w:val="6982C908"/>
    <w:rsid w:val="69898588"/>
    <w:rsid w:val="698C05C7"/>
    <w:rsid w:val="698C74C8"/>
    <w:rsid w:val="698E7993"/>
    <w:rsid w:val="69939E9C"/>
    <w:rsid w:val="6993EBF7"/>
    <w:rsid w:val="69946FB4"/>
    <w:rsid w:val="6994AFC0"/>
    <w:rsid w:val="6994D49E"/>
    <w:rsid w:val="69955B03"/>
    <w:rsid w:val="69987F2F"/>
    <w:rsid w:val="69993C84"/>
    <w:rsid w:val="699C5CCD"/>
    <w:rsid w:val="699C6712"/>
    <w:rsid w:val="699DB0D8"/>
    <w:rsid w:val="69A11E4D"/>
    <w:rsid w:val="69A249CC"/>
    <w:rsid w:val="69A28C60"/>
    <w:rsid w:val="69A30D13"/>
    <w:rsid w:val="69A3E3EF"/>
    <w:rsid w:val="69A582C4"/>
    <w:rsid w:val="69A83B7A"/>
    <w:rsid w:val="69A8E60C"/>
    <w:rsid w:val="69AB24E5"/>
    <w:rsid w:val="69AB4379"/>
    <w:rsid w:val="69B09390"/>
    <w:rsid w:val="69B176DB"/>
    <w:rsid w:val="69B34F80"/>
    <w:rsid w:val="69B4DAD3"/>
    <w:rsid w:val="69B5020D"/>
    <w:rsid w:val="69B78FB0"/>
    <w:rsid w:val="69B891B2"/>
    <w:rsid w:val="69B91CE6"/>
    <w:rsid w:val="69B9DC1A"/>
    <w:rsid w:val="69BD9C12"/>
    <w:rsid w:val="69BE8CEB"/>
    <w:rsid w:val="69C59D8F"/>
    <w:rsid w:val="69C6A67A"/>
    <w:rsid w:val="69C6DB93"/>
    <w:rsid w:val="69C762D8"/>
    <w:rsid w:val="69C85FB7"/>
    <w:rsid w:val="69C88845"/>
    <w:rsid w:val="69C9E8E7"/>
    <w:rsid w:val="69CA4C81"/>
    <w:rsid w:val="69CA9292"/>
    <w:rsid w:val="69CAEDEE"/>
    <w:rsid w:val="69CB1983"/>
    <w:rsid w:val="69CB5F0E"/>
    <w:rsid w:val="69CD7355"/>
    <w:rsid w:val="69D005D9"/>
    <w:rsid w:val="69D1A799"/>
    <w:rsid w:val="69D2B43F"/>
    <w:rsid w:val="69D64446"/>
    <w:rsid w:val="69D7F3FE"/>
    <w:rsid w:val="69D7FB44"/>
    <w:rsid w:val="69D91265"/>
    <w:rsid w:val="69D94A24"/>
    <w:rsid w:val="69DBCF6A"/>
    <w:rsid w:val="69DEF4B4"/>
    <w:rsid w:val="69E45E6D"/>
    <w:rsid w:val="69E61F4F"/>
    <w:rsid w:val="69E6A4A2"/>
    <w:rsid w:val="69EDE08B"/>
    <w:rsid w:val="69EDE8E5"/>
    <w:rsid w:val="69EEAD04"/>
    <w:rsid w:val="69EF9AE1"/>
    <w:rsid w:val="69F11A9F"/>
    <w:rsid w:val="69F1B4A4"/>
    <w:rsid w:val="69F595BB"/>
    <w:rsid w:val="69F600E1"/>
    <w:rsid w:val="69F6731B"/>
    <w:rsid w:val="69F8A0AA"/>
    <w:rsid w:val="69FAB49F"/>
    <w:rsid w:val="69FB9087"/>
    <w:rsid w:val="69FC16BC"/>
    <w:rsid w:val="69FE13B2"/>
    <w:rsid w:val="69FF73E0"/>
    <w:rsid w:val="6A0079E7"/>
    <w:rsid w:val="6A019414"/>
    <w:rsid w:val="6A019E29"/>
    <w:rsid w:val="6A02000E"/>
    <w:rsid w:val="6A06B21B"/>
    <w:rsid w:val="6A07D561"/>
    <w:rsid w:val="6A07F0A2"/>
    <w:rsid w:val="6A0C41CA"/>
    <w:rsid w:val="6A0C714F"/>
    <w:rsid w:val="6A0D8A37"/>
    <w:rsid w:val="6A12CA17"/>
    <w:rsid w:val="6A136716"/>
    <w:rsid w:val="6A138611"/>
    <w:rsid w:val="6A13B1FB"/>
    <w:rsid w:val="6A13CF93"/>
    <w:rsid w:val="6A166A4E"/>
    <w:rsid w:val="6A186B97"/>
    <w:rsid w:val="6A198C9D"/>
    <w:rsid w:val="6A1C7352"/>
    <w:rsid w:val="6A1F1758"/>
    <w:rsid w:val="6A235CD4"/>
    <w:rsid w:val="6A25C327"/>
    <w:rsid w:val="6A25E476"/>
    <w:rsid w:val="6A264ADE"/>
    <w:rsid w:val="6A26B309"/>
    <w:rsid w:val="6A290AA9"/>
    <w:rsid w:val="6A29B8C3"/>
    <w:rsid w:val="6A2AEDE3"/>
    <w:rsid w:val="6A2B3A07"/>
    <w:rsid w:val="6A2C757D"/>
    <w:rsid w:val="6A2E13DA"/>
    <w:rsid w:val="6A2E4D83"/>
    <w:rsid w:val="6A2E6DF2"/>
    <w:rsid w:val="6A2E8DAF"/>
    <w:rsid w:val="6A2EA5F0"/>
    <w:rsid w:val="6A3362E0"/>
    <w:rsid w:val="6A348651"/>
    <w:rsid w:val="6A3495CE"/>
    <w:rsid w:val="6A34FB8C"/>
    <w:rsid w:val="6A36B7A2"/>
    <w:rsid w:val="6A37E353"/>
    <w:rsid w:val="6A3D1B27"/>
    <w:rsid w:val="6A4090D4"/>
    <w:rsid w:val="6A42EEDB"/>
    <w:rsid w:val="6A47C578"/>
    <w:rsid w:val="6A48D2CD"/>
    <w:rsid w:val="6A4C9459"/>
    <w:rsid w:val="6A4CFB6D"/>
    <w:rsid w:val="6A4F5790"/>
    <w:rsid w:val="6A52BE29"/>
    <w:rsid w:val="6A564F7F"/>
    <w:rsid w:val="6A566AD3"/>
    <w:rsid w:val="6A584FC0"/>
    <w:rsid w:val="6A58A579"/>
    <w:rsid w:val="6A59FEEC"/>
    <w:rsid w:val="6A5C0B20"/>
    <w:rsid w:val="6A5C97EC"/>
    <w:rsid w:val="6A5D08B7"/>
    <w:rsid w:val="6A5D8BDF"/>
    <w:rsid w:val="6A5E4A02"/>
    <w:rsid w:val="6A631140"/>
    <w:rsid w:val="6A6B2D74"/>
    <w:rsid w:val="6A6F188F"/>
    <w:rsid w:val="6A729B5C"/>
    <w:rsid w:val="6A7426B7"/>
    <w:rsid w:val="6A75F186"/>
    <w:rsid w:val="6A810136"/>
    <w:rsid w:val="6A81534A"/>
    <w:rsid w:val="6A85D67E"/>
    <w:rsid w:val="6A8840EC"/>
    <w:rsid w:val="6A8B9219"/>
    <w:rsid w:val="6A8BC3F1"/>
    <w:rsid w:val="6A8C656F"/>
    <w:rsid w:val="6A8D0567"/>
    <w:rsid w:val="6A8D2254"/>
    <w:rsid w:val="6A9778D7"/>
    <w:rsid w:val="6A988500"/>
    <w:rsid w:val="6AA0F0DE"/>
    <w:rsid w:val="6AA28B81"/>
    <w:rsid w:val="6AA34566"/>
    <w:rsid w:val="6AA3CB0B"/>
    <w:rsid w:val="6AABD98D"/>
    <w:rsid w:val="6AAC6963"/>
    <w:rsid w:val="6AAEF6BA"/>
    <w:rsid w:val="6AB1FD02"/>
    <w:rsid w:val="6AB4CAFC"/>
    <w:rsid w:val="6AB526CA"/>
    <w:rsid w:val="6AB6F430"/>
    <w:rsid w:val="6AB9BFB7"/>
    <w:rsid w:val="6ABAA9D8"/>
    <w:rsid w:val="6ABC59DA"/>
    <w:rsid w:val="6ABD622C"/>
    <w:rsid w:val="6ABDC6AB"/>
    <w:rsid w:val="6ABDD9F7"/>
    <w:rsid w:val="6ABF2EB4"/>
    <w:rsid w:val="6AC2C242"/>
    <w:rsid w:val="6AC2CDF5"/>
    <w:rsid w:val="6AC33BEC"/>
    <w:rsid w:val="6AC36181"/>
    <w:rsid w:val="6AC44E1D"/>
    <w:rsid w:val="6AC56E59"/>
    <w:rsid w:val="6AC681D6"/>
    <w:rsid w:val="6AC91EF0"/>
    <w:rsid w:val="6ACA8CB8"/>
    <w:rsid w:val="6ACEB6B9"/>
    <w:rsid w:val="6ACF8B6F"/>
    <w:rsid w:val="6AD17058"/>
    <w:rsid w:val="6AD2D2BF"/>
    <w:rsid w:val="6AD8C351"/>
    <w:rsid w:val="6AD9E88D"/>
    <w:rsid w:val="6ADA840E"/>
    <w:rsid w:val="6AE030E0"/>
    <w:rsid w:val="6AE310D1"/>
    <w:rsid w:val="6AE58F91"/>
    <w:rsid w:val="6AE65F56"/>
    <w:rsid w:val="6AE6A449"/>
    <w:rsid w:val="6AE6BCB9"/>
    <w:rsid w:val="6AE750F1"/>
    <w:rsid w:val="6AED801C"/>
    <w:rsid w:val="6AEF822C"/>
    <w:rsid w:val="6AF2CBA0"/>
    <w:rsid w:val="6AF2F6D0"/>
    <w:rsid w:val="6AF3B840"/>
    <w:rsid w:val="6AF420CF"/>
    <w:rsid w:val="6AF6BFBC"/>
    <w:rsid w:val="6AF7D5F7"/>
    <w:rsid w:val="6AFA4040"/>
    <w:rsid w:val="6AFCA86D"/>
    <w:rsid w:val="6B001F95"/>
    <w:rsid w:val="6B023C81"/>
    <w:rsid w:val="6B030292"/>
    <w:rsid w:val="6B03DBF0"/>
    <w:rsid w:val="6B055CF1"/>
    <w:rsid w:val="6B0674FB"/>
    <w:rsid w:val="6B0698B7"/>
    <w:rsid w:val="6B06D5D4"/>
    <w:rsid w:val="6B10E2FD"/>
    <w:rsid w:val="6B13E0B1"/>
    <w:rsid w:val="6B13EA25"/>
    <w:rsid w:val="6B1457D9"/>
    <w:rsid w:val="6B159839"/>
    <w:rsid w:val="6B15AA21"/>
    <w:rsid w:val="6B1C021E"/>
    <w:rsid w:val="6B1C2F4E"/>
    <w:rsid w:val="6B1D21ED"/>
    <w:rsid w:val="6B1E2740"/>
    <w:rsid w:val="6B2021DD"/>
    <w:rsid w:val="6B2345E1"/>
    <w:rsid w:val="6B2A4269"/>
    <w:rsid w:val="6B366633"/>
    <w:rsid w:val="6B37B31D"/>
    <w:rsid w:val="6B3E3150"/>
    <w:rsid w:val="6B44238B"/>
    <w:rsid w:val="6B44C5FD"/>
    <w:rsid w:val="6B4B0361"/>
    <w:rsid w:val="6B4B38EA"/>
    <w:rsid w:val="6B4D23F5"/>
    <w:rsid w:val="6B52FC88"/>
    <w:rsid w:val="6B5407EE"/>
    <w:rsid w:val="6B54B90B"/>
    <w:rsid w:val="6B55FF35"/>
    <w:rsid w:val="6B56E810"/>
    <w:rsid w:val="6B577838"/>
    <w:rsid w:val="6B589369"/>
    <w:rsid w:val="6B5C20A9"/>
    <w:rsid w:val="6B5DF4DE"/>
    <w:rsid w:val="6B61639C"/>
    <w:rsid w:val="6B62524F"/>
    <w:rsid w:val="6B63DF0D"/>
    <w:rsid w:val="6B64F5DB"/>
    <w:rsid w:val="6B6530EB"/>
    <w:rsid w:val="6B66C8C3"/>
    <w:rsid w:val="6B6B3BAB"/>
    <w:rsid w:val="6B6B6250"/>
    <w:rsid w:val="6B6BDA2A"/>
    <w:rsid w:val="6B6C3813"/>
    <w:rsid w:val="6B6E89E1"/>
    <w:rsid w:val="6B6F950D"/>
    <w:rsid w:val="6B71076D"/>
    <w:rsid w:val="6B7451F8"/>
    <w:rsid w:val="6B752B2E"/>
    <w:rsid w:val="6B7649AE"/>
    <w:rsid w:val="6B7C2E51"/>
    <w:rsid w:val="6B7C75D1"/>
    <w:rsid w:val="6B7CB561"/>
    <w:rsid w:val="6B7D29A9"/>
    <w:rsid w:val="6B7F2014"/>
    <w:rsid w:val="6B7F5BAD"/>
    <w:rsid w:val="6B802483"/>
    <w:rsid w:val="6B811884"/>
    <w:rsid w:val="6B82A16A"/>
    <w:rsid w:val="6B8402A2"/>
    <w:rsid w:val="6B88072F"/>
    <w:rsid w:val="6B8807E3"/>
    <w:rsid w:val="6B8A7122"/>
    <w:rsid w:val="6B8B91EF"/>
    <w:rsid w:val="6B8DD31B"/>
    <w:rsid w:val="6B8FD1DE"/>
    <w:rsid w:val="6B90414C"/>
    <w:rsid w:val="6B938264"/>
    <w:rsid w:val="6B96B31B"/>
    <w:rsid w:val="6B98EB1D"/>
    <w:rsid w:val="6B9A81C0"/>
    <w:rsid w:val="6B9C1683"/>
    <w:rsid w:val="6B9CF45D"/>
    <w:rsid w:val="6B9F8549"/>
    <w:rsid w:val="6BA23969"/>
    <w:rsid w:val="6BA32541"/>
    <w:rsid w:val="6BA3F109"/>
    <w:rsid w:val="6BA746FE"/>
    <w:rsid w:val="6BA8E117"/>
    <w:rsid w:val="6BB1080A"/>
    <w:rsid w:val="6BB260EA"/>
    <w:rsid w:val="6BB5DB82"/>
    <w:rsid w:val="6BB97BAA"/>
    <w:rsid w:val="6BBA82E3"/>
    <w:rsid w:val="6BBBBA70"/>
    <w:rsid w:val="6BBCC67F"/>
    <w:rsid w:val="6BBF8E7B"/>
    <w:rsid w:val="6BC01922"/>
    <w:rsid w:val="6BC3921E"/>
    <w:rsid w:val="6BC77FD2"/>
    <w:rsid w:val="6BC95604"/>
    <w:rsid w:val="6BD5FD91"/>
    <w:rsid w:val="6BD7F2B6"/>
    <w:rsid w:val="6BDA0986"/>
    <w:rsid w:val="6BDD0224"/>
    <w:rsid w:val="6BDEAEF7"/>
    <w:rsid w:val="6BDFBCC2"/>
    <w:rsid w:val="6BDFF686"/>
    <w:rsid w:val="6BE0D172"/>
    <w:rsid w:val="6BE1472D"/>
    <w:rsid w:val="6BE19B08"/>
    <w:rsid w:val="6BE1EF61"/>
    <w:rsid w:val="6BE2A43A"/>
    <w:rsid w:val="6BE4432C"/>
    <w:rsid w:val="6BE464C5"/>
    <w:rsid w:val="6BE4A9EE"/>
    <w:rsid w:val="6BE655CB"/>
    <w:rsid w:val="6BE6B5DD"/>
    <w:rsid w:val="6BE7B681"/>
    <w:rsid w:val="6BE834F7"/>
    <w:rsid w:val="6BEB47A1"/>
    <w:rsid w:val="6BEDD8DD"/>
    <w:rsid w:val="6BF093F8"/>
    <w:rsid w:val="6BF0D20C"/>
    <w:rsid w:val="6BF28270"/>
    <w:rsid w:val="6BF850AB"/>
    <w:rsid w:val="6BF8E6A0"/>
    <w:rsid w:val="6BF941D8"/>
    <w:rsid w:val="6BF94E9E"/>
    <w:rsid w:val="6BFA691D"/>
    <w:rsid w:val="6BFB9ABE"/>
    <w:rsid w:val="6BFCF1CC"/>
    <w:rsid w:val="6BFD095A"/>
    <w:rsid w:val="6BFD320F"/>
    <w:rsid w:val="6BFE8768"/>
    <w:rsid w:val="6BFF49EC"/>
    <w:rsid w:val="6C02FCC4"/>
    <w:rsid w:val="6C0312CE"/>
    <w:rsid w:val="6C05E045"/>
    <w:rsid w:val="6C0897DE"/>
    <w:rsid w:val="6C08C33C"/>
    <w:rsid w:val="6C0CCF13"/>
    <w:rsid w:val="6C0DC2B6"/>
    <w:rsid w:val="6C0E8CF5"/>
    <w:rsid w:val="6C11E503"/>
    <w:rsid w:val="6C120E93"/>
    <w:rsid w:val="6C136DDB"/>
    <w:rsid w:val="6C14D2D7"/>
    <w:rsid w:val="6C154596"/>
    <w:rsid w:val="6C157085"/>
    <w:rsid w:val="6C1617D6"/>
    <w:rsid w:val="6C1743AE"/>
    <w:rsid w:val="6C18B820"/>
    <w:rsid w:val="6C18E92A"/>
    <w:rsid w:val="6C1B1646"/>
    <w:rsid w:val="6C1C85CC"/>
    <w:rsid w:val="6C1DE389"/>
    <w:rsid w:val="6C1EE80A"/>
    <w:rsid w:val="6C2209B3"/>
    <w:rsid w:val="6C281E9C"/>
    <w:rsid w:val="6C28350B"/>
    <w:rsid w:val="6C28A9AD"/>
    <w:rsid w:val="6C2ACBAD"/>
    <w:rsid w:val="6C2CC99A"/>
    <w:rsid w:val="6C2CE0FE"/>
    <w:rsid w:val="6C2D491E"/>
    <w:rsid w:val="6C2D5D6E"/>
    <w:rsid w:val="6C2DA1A8"/>
    <w:rsid w:val="6C32CE4A"/>
    <w:rsid w:val="6C33DB21"/>
    <w:rsid w:val="6C347991"/>
    <w:rsid w:val="6C368C27"/>
    <w:rsid w:val="6C390C00"/>
    <w:rsid w:val="6C3A4D56"/>
    <w:rsid w:val="6C3A7859"/>
    <w:rsid w:val="6C3B7AAF"/>
    <w:rsid w:val="6C3D4EDA"/>
    <w:rsid w:val="6C3FE6E1"/>
    <w:rsid w:val="6C40F44F"/>
    <w:rsid w:val="6C427EFD"/>
    <w:rsid w:val="6C440858"/>
    <w:rsid w:val="6C46EFE7"/>
    <w:rsid w:val="6C4C0B0E"/>
    <w:rsid w:val="6C4CC3E6"/>
    <w:rsid w:val="6C4F334D"/>
    <w:rsid w:val="6C4FE7C1"/>
    <w:rsid w:val="6C521D69"/>
    <w:rsid w:val="6C55DFC8"/>
    <w:rsid w:val="6C57BE6E"/>
    <w:rsid w:val="6C57CE84"/>
    <w:rsid w:val="6C5875DA"/>
    <w:rsid w:val="6C58CEBC"/>
    <w:rsid w:val="6C58EE9B"/>
    <w:rsid w:val="6C58FE0C"/>
    <w:rsid w:val="6C5AE4BD"/>
    <w:rsid w:val="6C5D48A3"/>
    <w:rsid w:val="6C5D9364"/>
    <w:rsid w:val="6C6032C3"/>
    <w:rsid w:val="6C61D0BD"/>
    <w:rsid w:val="6C660E05"/>
    <w:rsid w:val="6C6613BC"/>
    <w:rsid w:val="6C67A973"/>
    <w:rsid w:val="6C68897A"/>
    <w:rsid w:val="6C6A2997"/>
    <w:rsid w:val="6C6B43E0"/>
    <w:rsid w:val="6C6C485C"/>
    <w:rsid w:val="6C6D177D"/>
    <w:rsid w:val="6C7696AC"/>
    <w:rsid w:val="6C7942C1"/>
    <w:rsid w:val="6C7B157D"/>
    <w:rsid w:val="6C7C2063"/>
    <w:rsid w:val="6C7CF452"/>
    <w:rsid w:val="6C80ADBE"/>
    <w:rsid w:val="6C8217D3"/>
    <w:rsid w:val="6C856C29"/>
    <w:rsid w:val="6C880E8C"/>
    <w:rsid w:val="6C8917B6"/>
    <w:rsid w:val="6C8AEC90"/>
    <w:rsid w:val="6C8E6FA1"/>
    <w:rsid w:val="6C91E4E2"/>
    <w:rsid w:val="6C9D8C3A"/>
    <w:rsid w:val="6CA29785"/>
    <w:rsid w:val="6CA35479"/>
    <w:rsid w:val="6CA7B6F2"/>
    <w:rsid w:val="6CAA64C6"/>
    <w:rsid w:val="6CAB5005"/>
    <w:rsid w:val="6CABB741"/>
    <w:rsid w:val="6CB57695"/>
    <w:rsid w:val="6CBBC439"/>
    <w:rsid w:val="6CBC1A81"/>
    <w:rsid w:val="6CBC6859"/>
    <w:rsid w:val="6CBC7322"/>
    <w:rsid w:val="6CBD9F08"/>
    <w:rsid w:val="6CBE775D"/>
    <w:rsid w:val="6CBF449A"/>
    <w:rsid w:val="6CBFEA57"/>
    <w:rsid w:val="6CC374A3"/>
    <w:rsid w:val="6CC38B7A"/>
    <w:rsid w:val="6CC39122"/>
    <w:rsid w:val="6CC92A5E"/>
    <w:rsid w:val="6CCC5659"/>
    <w:rsid w:val="6CCD366F"/>
    <w:rsid w:val="6CCECBFD"/>
    <w:rsid w:val="6CCFACC1"/>
    <w:rsid w:val="6CCFCB93"/>
    <w:rsid w:val="6CD60B7C"/>
    <w:rsid w:val="6CD67959"/>
    <w:rsid w:val="6CD830C4"/>
    <w:rsid w:val="6CD9310A"/>
    <w:rsid w:val="6CD98C49"/>
    <w:rsid w:val="6CDAE8CD"/>
    <w:rsid w:val="6CDD4215"/>
    <w:rsid w:val="6CDEFE64"/>
    <w:rsid w:val="6CDFE2CD"/>
    <w:rsid w:val="6CE0F841"/>
    <w:rsid w:val="6CE4D3E3"/>
    <w:rsid w:val="6CE874EE"/>
    <w:rsid w:val="6CE899CE"/>
    <w:rsid w:val="6CE9C038"/>
    <w:rsid w:val="6CEA7817"/>
    <w:rsid w:val="6CEB75EF"/>
    <w:rsid w:val="6CEC95DD"/>
    <w:rsid w:val="6CED3562"/>
    <w:rsid w:val="6CEDAEFE"/>
    <w:rsid w:val="6CEEE07E"/>
    <w:rsid w:val="6CEFB49A"/>
    <w:rsid w:val="6CEFE0CB"/>
    <w:rsid w:val="6CF01D0C"/>
    <w:rsid w:val="6CF05E7E"/>
    <w:rsid w:val="6CF14B85"/>
    <w:rsid w:val="6CF56A3E"/>
    <w:rsid w:val="6CF8B67A"/>
    <w:rsid w:val="6CFB8115"/>
    <w:rsid w:val="6CFBC476"/>
    <w:rsid w:val="6CFEA453"/>
    <w:rsid w:val="6D026D69"/>
    <w:rsid w:val="6D035E4C"/>
    <w:rsid w:val="6D03964F"/>
    <w:rsid w:val="6D07111F"/>
    <w:rsid w:val="6D098524"/>
    <w:rsid w:val="6D099F78"/>
    <w:rsid w:val="6D0C4B0B"/>
    <w:rsid w:val="6D0E5AC6"/>
    <w:rsid w:val="6D107DBF"/>
    <w:rsid w:val="6D13E6B8"/>
    <w:rsid w:val="6D171E7A"/>
    <w:rsid w:val="6D1BD6F7"/>
    <w:rsid w:val="6D1BF8F6"/>
    <w:rsid w:val="6D1DD9A0"/>
    <w:rsid w:val="6D28AEED"/>
    <w:rsid w:val="6D28ECA0"/>
    <w:rsid w:val="6D29170C"/>
    <w:rsid w:val="6D2B8212"/>
    <w:rsid w:val="6D3080FD"/>
    <w:rsid w:val="6D308D8E"/>
    <w:rsid w:val="6D331B7B"/>
    <w:rsid w:val="6D3536F6"/>
    <w:rsid w:val="6D3CAA7E"/>
    <w:rsid w:val="6D402345"/>
    <w:rsid w:val="6D4121D0"/>
    <w:rsid w:val="6D412B8C"/>
    <w:rsid w:val="6D470F65"/>
    <w:rsid w:val="6D4906D8"/>
    <w:rsid w:val="6D49E220"/>
    <w:rsid w:val="6D4C4518"/>
    <w:rsid w:val="6D4CD22D"/>
    <w:rsid w:val="6D4D22CA"/>
    <w:rsid w:val="6D4D61A9"/>
    <w:rsid w:val="6D4ED109"/>
    <w:rsid w:val="6D4F9D7A"/>
    <w:rsid w:val="6D515700"/>
    <w:rsid w:val="6D531C1D"/>
    <w:rsid w:val="6D533309"/>
    <w:rsid w:val="6D538DF6"/>
    <w:rsid w:val="6D54FE12"/>
    <w:rsid w:val="6D55368A"/>
    <w:rsid w:val="6D58A1CC"/>
    <w:rsid w:val="6D597130"/>
    <w:rsid w:val="6D59E204"/>
    <w:rsid w:val="6D5C55FC"/>
    <w:rsid w:val="6D5F58B4"/>
    <w:rsid w:val="6D6028EE"/>
    <w:rsid w:val="6D602B24"/>
    <w:rsid w:val="6D612095"/>
    <w:rsid w:val="6D613B82"/>
    <w:rsid w:val="6D61651B"/>
    <w:rsid w:val="6D65B8A8"/>
    <w:rsid w:val="6D674A5E"/>
    <w:rsid w:val="6D69583D"/>
    <w:rsid w:val="6D6F035E"/>
    <w:rsid w:val="6D6FEA7B"/>
    <w:rsid w:val="6D71F24C"/>
    <w:rsid w:val="6D72C990"/>
    <w:rsid w:val="6D73001C"/>
    <w:rsid w:val="6D754988"/>
    <w:rsid w:val="6D75591E"/>
    <w:rsid w:val="6D772C19"/>
    <w:rsid w:val="6D79754D"/>
    <w:rsid w:val="6D7C7E37"/>
    <w:rsid w:val="6D7F5CBF"/>
    <w:rsid w:val="6D7F6C26"/>
    <w:rsid w:val="6D7FD4DA"/>
    <w:rsid w:val="6D80D8FB"/>
    <w:rsid w:val="6D816BBD"/>
    <w:rsid w:val="6D8396B2"/>
    <w:rsid w:val="6D84A39F"/>
    <w:rsid w:val="6D85B2F4"/>
    <w:rsid w:val="6D86DDF1"/>
    <w:rsid w:val="6D8B986C"/>
    <w:rsid w:val="6D8CCC84"/>
    <w:rsid w:val="6D8D9C67"/>
    <w:rsid w:val="6D93631B"/>
    <w:rsid w:val="6D94A0E4"/>
    <w:rsid w:val="6D9616CA"/>
    <w:rsid w:val="6D97D143"/>
    <w:rsid w:val="6D988D33"/>
    <w:rsid w:val="6D9AAB94"/>
    <w:rsid w:val="6D9B04C1"/>
    <w:rsid w:val="6D9B83AC"/>
    <w:rsid w:val="6D9C5E93"/>
    <w:rsid w:val="6D9CA456"/>
    <w:rsid w:val="6D9CA4FA"/>
    <w:rsid w:val="6D9CB44D"/>
    <w:rsid w:val="6D9DA51D"/>
    <w:rsid w:val="6D9F3AB8"/>
    <w:rsid w:val="6DA07ECE"/>
    <w:rsid w:val="6DA1FFBE"/>
    <w:rsid w:val="6DA40D7F"/>
    <w:rsid w:val="6DA43848"/>
    <w:rsid w:val="6DAB8BD6"/>
    <w:rsid w:val="6DAD654D"/>
    <w:rsid w:val="6DB3E041"/>
    <w:rsid w:val="6DB42059"/>
    <w:rsid w:val="6DB54151"/>
    <w:rsid w:val="6DB8DE94"/>
    <w:rsid w:val="6DB8F7EA"/>
    <w:rsid w:val="6DB9186A"/>
    <w:rsid w:val="6DB958DF"/>
    <w:rsid w:val="6DBA0013"/>
    <w:rsid w:val="6DBAB70F"/>
    <w:rsid w:val="6DBCF003"/>
    <w:rsid w:val="6DC14515"/>
    <w:rsid w:val="6DC3ABCB"/>
    <w:rsid w:val="6DC40631"/>
    <w:rsid w:val="6DC45365"/>
    <w:rsid w:val="6DC5F0B1"/>
    <w:rsid w:val="6DC99394"/>
    <w:rsid w:val="6DCA8F69"/>
    <w:rsid w:val="6DCF3406"/>
    <w:rsid w:val="6DCF7EE2"/>
    <w:rsid w:val="6DCF9050"/>
    <w:rsid w:val="6DCFCCFF"/>
    <w:rsid w:val="6DD15AB4"/>
    <w:rsid w:val="6DD1700E"/>
    <w:rsid w:val="6DD2470F"/>
    <w:rsid w:val="6DD38442"/>
    <w:rsid w:val="6DD44A38"/>
    <w:rsid w:val="6DD4B4BA"/>
    <w:rsid w:val="6DDA21D5"/>
    <w:rsid w:val="6DDA500A"/>
    <w:rsid w:val="6DDB3817"/>
    <w:rsid w:val="6DDC07DB"/>
    <w:rsid w:val="6DDD1AB1"/>
    <w:rsid w:val="6DE362DC"/>
    <w:rsid w:val="6DE3BE30"/>
    <w:rsid w:val="6DE89D3D"/>
    <w:rsid w:val="6DE9319D"/>
    <w:rsid w:val="6DE9E420"/>
    <w:rsid w:val="6DEA0E80"/>
    <w:rsid w:val="6DEF2487"/>
    <w:rsid w:val="6DF060AB"/>
    <w:rsid w:val="6DF3D9E9"/>
    <w:rsid w:val="6DF4463B"/>
    <w:rsid w:val="6DF46A73"/>
    <w:rsid w:val="6DF4ADDA"/>
    <w:rsid w:val="6DF5756E"/>
    <w:rsid w:val="6DF5D5A5"/>
    <w:rsid w:val="6DF6C15B"/>
    <w:rsid w:val="6DF8C1B6"/>
    <w:rsid w:val="6DF998B8"/>
    <w:rsid w:val="6DFC1DD9"/>
    <w:rsid w:val="6DFCF9D6"/>
    <w:rsid w:val="6DFD34BF"/>
    <w:rsid w:val="6E00DE00"/>
    <w:rsid w:val="6E0150E5"/>
    <w:rsid w:val="6E028432"/>
    <w:rsid w:val="6E02A410"/>
    <w:rsid w:val="6E053704"/>
    <w:rsid w:val="6E06613F"/>
    <w:rsid w:val="6E08AB6F"/>
    <w:rsid w:val="6E090CE8"/>
    <w:rsid w:val="6E096251"/>
    <w:rsid w:val="6E0D3C0A"/>
    <w:rsid w:val="6E0E626F"/>
    <w:rsid w:val="6E0EB824"/>
    <w:rsid w:val="6E0F3A91"/>
    <w:rsid w:val="6E101F4D"/>
    <w:rsid w:val="6E170015"/>
    <w:rsid w:val="6E19AD66"/>
    <w:rsid w:val="6E1AA5A9"/>
    <w:rsid w:val="6E1C5709"/>
    <w:rsid w:val="6E1CA072"/>
    <w:rsid w:val="6E1D6964"/>
    <w:rsid w:val="6E1D727A"/>
    <w:rsid w:val="6E1E4F76"/>
    <w:rsid w:val="6E1F981A"/>
    <w:rsid w:val="6E1FAE26"/>
    <w:rsid w:val="6E2313C7"/>
    <w:rsid w:val="6E24E19D"/>
    <w:rsid w:val="6E25215A"/>
    <w:rsid w:val="6E272E97"/>
    <w:rsid w:val="6E27DEA9"/>
    <w:rsid w:val="6E28FB17"/>
    <w:rsid w:val="6E2A1A88"/>
    <w:rsid w:val="6E2D01DE"/>
    <w:rsid w:val="6E2D7FFE"/>
    <w:rsid w:val="6E2E2C9C"/>
    <w:rsid w:val="6E330CD9"/>
    <w:rsid w:val="6E357CC7"/>
    <w:rsid w:val="6E3687CC"/>
    <w:rsid w:val="6E36CE37"/>
    <w:rsid w:val="6E389C5A"/>
    <w:rsid w:val="6E3A8A08"/>
    <w:rsid w:val="6E3DCE69"/>
    <w:rsid w:val="6E3F5D6D"/>
    <w:rsid w:val="6E40A0CC"/>
    <w:rsid w:val="6E4148C5"/>
    <w:rsid w:val="6E45A5B9"/>
    <w:rsid w:val="6E4BDE8F"/>
    <w:rsid w:val="6E4F2E2B"/>
    <w:rsid w:val="6E54008D"/>
    <w:rsid w:val="6E544B96"/>
    <w:rsid w:val="6E54CBB6"/>
    <w:rsid w:val="6E55362F"/>
    <w:rsid w:val="6E55890B"/>
    <w:rsid w:val="6E58C1C8"/>
    <w:rsid w:val="6E5C181D"/>
    <w:rsid w:val="6E5C3A38"/>
    <w:rsid w:val="6E62262A"/>
    <w:rsid w:val="6E6515D3"/>
    <w:rsid w:val="6E660506"/>
    <w:rsid w:val="6E687467"/>
    <w:rsid w:val="6E6ADE85"/>
    <w:rsid w:val="6E6D6897"/>
    <w:rsid w:val="6E6E8D4A"/>
    <w:rsid w:val="6E746104"/>
    <w:rsid w:val="6E759104"/>
    <w:rsid w:val="6E75A161"/>
    <w:rsid w:val="6E75F3D6"/>
    <w:rsid w:val="6E7688D3"/>
    <w:rsid w:val="6E78D4A3"/>
    <w:rsid w:val="6E79C011"/>
    <w:rsid w:val="6E7BF7F0"/>
    <w:rsid w:val="6E7DCBB3"/>
    <w:rsid w:val="6E7E41AB"/>
    <w:rsid w:val="6E7F6E6C"/>
    <w:rsid w:val="6E824099"/>
    <w:rsid w:val="6E84D908"/>
    <w:rsid w:val="6E84FE0D"/>
    <w:rsid w:val="6E8664CB"/>
    <w:rsid w:val="6E87813C"/>
    <w:rsid w:val="6E88EB0B"/>
    <w:rsid w:val="6E8AB44D"/>
    <w:rsid w:val="6E8B18D2"/>
    <w:rsid w:val="6E8C2EDF"/>
    <w:rsid w:val="6E8D3123"/>
    <w:rsid w:val="6E8E4016"/>
    <w:rsid w:val="6E911F2A"/>
    <w:rsid w:val="6E915B08"/>
    <w:rsid w:val="6E936B42"/>
    <w:rsid w:val="6E965A34"/>
    <w:rsid w:val="6E9A4CB6"/>
    <w:rsid w:val="6E9B6359"/>
    <w:rsid w:val="6E9C633A"/>
    <w:rsid w:val="6EA2706F"/>
    <w:rsid w:val="6EA29EC0"/>
    <w:rsid w:val="6EA33CE7"/>
    <w:rsid w:val="6EA60B9B"/>
    <w:rsid w:val="6EA7224B"/>
    <w:rsid w:val="6EB4D643"/>
    <w:rsid w:val="6EB5B710"/>
    <w:rsid w:val="6EB65E2A"/>
    <w:rsid w:val="6EB863B2"/>
    <w:rsid w:val="6EBA4598"/>
    <w:rsid w:val="6EBD637F"/>
    <w:rsid w:val="6EC1A50E"/>
    <w:rsid w:val="6EC24613"/>
    <w:rsid w:val="6EC55AE4"/>
    <w:rsid w:val="6EC8E415"/>
    <w:rsid w:val="6EC9843F"/>
    <w:rsid w:val="6ED45058"/>
    <w:rsid w:val="6ED6B8AD"/>
    <w:rsid w:val="6ED6C6D4"/>
    <w:rsid w:val="6ED7D939"/>
    <w:rsid w:val="6ED8CBA7"/>
    <w:rsid w:val="6ED8EE56"/>
    <w:rsid w:val="6EDB680E"/>
    <w:rsid w:val="6EDC4C05"/>
    <w:rsid w:val="6EDE64E9"/>
    <w:rsid w:val="6EDFFCE5"/>
    <w:rsid w:val="6EE00FC0"/>
    <w:rsid w:val="6EE0DC69"/>
    <w:rsid w:val="6EE2C3BF"/>
    <w:rsid w:val="6EE310E7"/>
    <w:rsid w:val="6EE3AB1A"/>
    <w:rsid w:val="6EE5689F"/>
    <w:rsid w:val="6EE78784"/>
    <w:rsid w:val="6EE905CE"/>
    <w:rsid w:val="6EEB0DED"/>
    <w:rsid w:val="6EEC68A4"/>
    <w:rsid w:val="6EEE0E7A"/>
    <w:rsid w:val="6EEFB7C2"/>
    <w:rsid w:val="6EF00F8A"/>
    <w:rsid w:val="6EF34858"/>
    <w:rsid w:val="6EF39F0B"/>
    <w:rsid w:val="6EF4F052"/>
    <w:rsid w:val="6EF9A8B1"/>
    <w:rsid w:val="6EFB302C"/>
    <w:rsid w:val="6EFC3A08"/>
    <w:rsid w:val="6EFED40A"/>
    <w:rsid w:val="6F020DC6"/>
    <w:rsid w:val="6F041832"/>
    <w:rsid w:val="6F04C9C1"/>
    <w:rsid w:val="6F04E40B"/>
    <w:rsid w:val="6F05F728"/>
    <w:rsid w:val="6F07F776"/>
    <w:rsid w:val="6F0C3F92"/>
    <w:rsid w:val="6F0C7E4D"/>
    <w:rsid w:val="6F0F00FB"/>
    <w:rsid w:val="6F10342F"/>
    <w:rsid w:val="6F119CF3"/>
    <w:rsid w:val="6F11E2FC"/>
    <w:rsid w:val="6F127F34"/>
    <w:rsid w:val="6F17EB97"/>
    <w:rsid w:val="6F1848D3"/>
    <w:rsid w:val="6F1932C2"/>
    <w:rsid w:val="6F1A4129"/>
    <w:rsid w:val="6F1A7E0A"/>
    <w:rsid w:val="6F1C695C"/>
    <w:rsid w:val="6F1D26EE"/>
    <w:rsid w:val="6F1E4CE5"/>
    <w:rsid w:val="6F1E68C8"/>
    <w:rsid w:val="6F1EA6E0"/>
    <w:rsid w:val="6F1FD9B0"/>
    <w:rsid w:val="6F23BB6E"/>
    <w:rsid w:val="6F25DD0F"/>
    <w:rsid w:val="6F281F57"/>
    <w:rsid w:val="6F28561D"/>
    <w:rsid w:val="6F2A7818"/>
    <w:rsid w:val="6F2B3515"/>
    <w:rsid w:val="6F2B3D78"/>
    <w:rsid w:val="6F2D0145"/>
    <w:rsid w:val="6F2D468D"/>
    <w:rsid w:val="6F2D535F"/>
    <w:rsid w:val="6F2EBDEB"/>
    <w:rsid w:val="6F315C7C"/>
    <w:rsid w:val="6F3309C6"/>
    <w:rsid w:val="6F346DC4"/>
    <w:rsid w:val="6F352009"/>
    <w:rsid w:val="6F35B045"/>
    <w:rsid w:val="6F373632"/>
    <w:rsid w:val="6F3E447E"/>
    <w:rsid w:val="6F3EC82C"/>
    <w:rsid w:val="6F416393"/>
    <w:rsid w:val="6F45A9BD"/>
    <w:rsid w:val="6F48FBC4"/>
    <w:rsid w:val="6F4974A5"/>
    <w:rsid w:val="6F4A8412"/>
    <w:rsid w:val="6F4DDE06"/>
    <w:rsid w:val="6F54C08B"/>
    <w:rsid w:val="6F553829"/>
    <w:rsid w:val="6F5716F3"/>
    <w:rsid w:val="6F57354C"/>
    <w:rsid w:val="6F5A7451"/>
    <w:rsid w:val="6F5CAB31"/>
    <w:rsid w:val="6F5EDD95"/>
    <w:rsid w:val="6F6280AD"/>
    <w:rsid w:val="6F6303FB"/>
    <w:rsid w:val="6F68C5A2"/>
    <w:rsid w:val="6F68D336"/>
    <w:rsid w:val="6F6CDED1"/>
    <w:rsid w:val="6F6E64BC"/>
    <w:rsid w:val="6F6EE941"/>
    <w:rsid w:val="6F70F5D5"/>
    <w:rsid w:val="6F723850"/>
    <w:rsid w:val="6F72ACE2"/>
    <w:rsid w:val="6F73E080"/>
    <w:rsid w:val="6F75CAF8"/>
    <w:rsid w:val="6F7F40A2"/>
    <w:rsid w:val="6F7F4830"/>
    <w:rsid w:val="6F816933"/>
    <w:rsid w:val="6F8291DE"/>
    <w:rsid w:val="6F881275"/>
    <w:rsid w:val="6F88F441"/>
    <w:rsid w:val="6F898F37"/>
    <w:rsid w:val="6F8B0B5B"/>
    <w:rsid w:val="6F8EAB7E"/>
    <w:rsid w:val="6F90063C"/>
    <w:rsid w:val="6F910854"/>
    <w:rsid w:val="6F920F1D"/>
    <w:rsid w:val="6F937269"/>
    <w:rsid w:val="6F93FEE1"/>
    <w:rsid w:val="6F948A5D"/>
    <w:rsid w:val="6F954B00"/>
    <w:rsid w:val="6F97082D"/>
    <w:rsid w:val="6F97EAD2"/>
    <w:rsid w:val="6F97EC8C"/>
    <w:rsid w:val="6F9B59AE"/>
    <w:rsid w:val="6F9C8B0D"/>
    <w:rsid w:val="6FA1E271"/>
    <w:rsid w:val="6FA3A064"/>
    <w:rsid w:val="6FA5A3AA"/>
    <w:rsid w:val="6FA61BA4"/>
    <w:rsid w:val="6FA8F137"/>
    <w:rsid w:val="6FAA0F35"/>
    <w:rsid w:val="6FACFA7E"/>
    <w:rsid w:val="6FAF5896"/>
    <w:rsid w:val="6FAFA9E2"/>
    <w:rsid w:val="6FB131BC"/>
    <w:rsid w:val="6FB2846B"/>
    <w:rsid w:val="6FB3C7EE"/>
    <w:rsid w:val="6FB3DC91"/>
    <w:rsid w:val="6FB5E1F6"/>
    <w:rsid w:val="6FB71077"/>
    <w:rsid w:val="6FBB2A69"/>
    <w:rsid w:val="6FC01451"/>
    <w:rsid w:val="6FC0C545"/>
    <w:rsid w:val="6FC23F04"/>
    <w:rsid w:val="6FC75A66"/>
    <w:rsid w:val="6FC8D23F"/>
    <w:rsid w:val="6FCB88F5"/>
    <w:rsid w:val="6FCF90AC"/>
    <w:rsid w:val="6FCFB120"/>
    <w:rsid w:val="6FCFD3D7"/>
    <w:rsid w:val="6FD01276"/>
    <w:rsid w:val="6FD392DC"/>
    <w:rsid w:val="6FD8218B"/>
    <w:rsid w:val="6FD8FE18"/>
    <w:rsid w:val="6FDA279E"/>
    <w:rsid w:val="6FDB066E"/>
    <w:rsid w:val="6FDB9469"/>
    <w:rsid w:val="6FDBD617"/>
    <w:rsid w:val="6FDC9A41"/>
    <w:rsid w:val="6FDD669D"/>
    <w:rsid w:val="6FE1278B"/>
    <w:rsid w:val="6FE23A58"/>
    <w:rsid w:val="6FE876BC"/>
    <w:rsid w:val="6FEAFAD7"/>
    <w:rsid w:val="6FECC314"/>
    <w:rsid w:val="6FEFC9C2"/>
    <w:rsid w:val="6FF30DE6"/>
    <w:rsid w:val="6FF36A0A"/>
    <w:rsid w:val="6FF4CA83"/>
    <w:rsid w:val="6FF85C28"/>
    <w:rsid w:val="6FF8D8ED"/>
    <w:rsid w:val="6FF8F83E"/>
    <w:rsid w:val="6FFA82E6"/>
    <w:rsid w:val="6FFBEDA5"/>
    <w:rsid w:val="70071D7F"/>
    <w:rsid w:val="70089599"/>
    <w:rsid w:val="7009D563"/>
    <w:rsid w:val="7009F8D6"/>
    <w:rsid w:val="700A2DDD"/>
    <w:rsid w:val="700A7E13"/>
    <w:rsid w:val="700AA11B"/>
    <w:rsid w:val="700ECE14"/>
    <w:rsid w:val="700FB041"/>
    <w:rsid w:val="700FD186"/>
    <w:rsid w:val="7011A0D8"/>
    <w:rsid w:val="70124A08"/>
    <w:rsid w:val="70135CB2"/>
    <w:rsid w:val="701390A9"/>
    <w:rsid w:val="7014E967"/>
    <w:rsid w:val="7017384E"/>
    <w:rsid w:val="7018DBC8"/>
    <w:rsid w:val="701A04BD"/>
    <w:rsid w:val="701EAF7C"/>
    <w:rsid w:val="70203A90"/>
    <w:rsid w:val="70204D46"/>
    <w:rsid w:val="7022E36E"/>
    <w:rsid w:val="70241FEE"/>
    <w:rsid w:val="70244B06"/>
    <w:rsid w:val="7024C019"/>
    <w:rsid w:val="7026E933"/>
    <w:rsid w:val="702B7383"/>
    <w:rsid w:val="702D0BEE"/>
    <w:rsid w:val="702E0D53"/>
    <w:rsid w:val="7031EE2D"/>
    <w:rsid w:val="703213B3"/>
    <w:rsid w:val="703329B9"/>
    <w:rsid w:val="70335F25"/>
    <w:rsid w:val="703790C1"/>
    <w:rsid w:val="703F023B"/>
    <w:rsid w:val="7040E7B3"/>
    <w:rsid w:val="704311B3"/>
    <w:rsid w:val="704421FE"/>
    <w:rsid w:val="7047FE63"/>
    <w:rsid w:val="704A2F39"/>
    <w:rsid w:val="70517DF0"/>
    <w:rsid w:val="7052147C"/>
    <w:rsid w:val="7057B53A"/>
    <w:rsid w:val="7059675A"/>
    <w:rsid w:val="705A5E13"/>
    <w:rsid w:val="705C7AB2"/>
    <w:rsid w:val="705D4C99"/>
    <w:rsid w:val="705E625B"/>
    <w:rsid w:val="705F180D"/>
    <w:rsid w:val="705F7460"/>
    <w:rsid w:val="70616787"/>
    <w:rsid w:val="70641BB7"/>
    <w:rsid w:val="70642E3F"/>
    <w:rsid w:val="7064301A"/>
    <w:rsid w:val="7066250C"/>
    <w:rsid w:val="706A0DBD"/>
    <w:rsid w:val="706A2C96"/>
    <w:rsid w:val="706A6772"/>
    <w:rsid w:val="706CE027"/>
    <w:rsid w:val="706D9162"/>
    <w:rsid w:val="706F1E67"/>
    <w:rsid w:val="706F8238"/>
    <w:rsid w:val="7071213D"/>
    <w:rsid w:val="7071614E"/>
    <w:rsid w:val="7072059C"/>
    <w:rsid w:val="7073B488"/>
    <w:rsid w:val="70756A11"/>
    <w:rsid w:val="707C03FA"/>
    <w:rsid w:val="707C7284"/>
    <w:rsid w:val="707C8B17"/>
    <w:rsid w:val="707DE462"/>
    <w:rsid w:val="707F1452"/>
    <w:rsid w:val="707F4235"/>
    <w:rsid w:val="707F91FE"/>
    <w:rsid w:val="708525A5"/>
    <w:rsid w:val="708A98B4"/>
    <w:rsid w:val="708B1A71"/>
    <w:rsid w:val="70940EB4"/>
    <w:rsid w:val="70945F7C"/>
    <w:rsid w:val="7094AFA6"/>
    <w:rsid w:val="70971510"/>
    <w:rsid w:val="709875FB"/>
    <w:rsid w:val="709AE1EE"/>
    <w:rsid w:val="709DE9E2"/>
    <w:rsid w:val="709E8EED"/>
    <w:rsid w:val="709EE906"/>
    <w:rsid w:val="70A076BE"/>
    <w:rsid w:val="70A3DE4B"/>
    <w:rsid w:val="70A6F4AA"/>
    <w:rsid w:val="70A92930"/>
    <w:rsid w:val="70AE0D20"/>
    <w:rsid w:val="70AE23EA"/>
    <w:rsid w:val="70AE4F95"/>
    <w:rsid w:val="70AF4E28"/>
    <w:rsid w:val="70AFE313"/>
    <w:rsid w:val="70B0286B"/>
    <w:rsid w:val="70B1E717"/>
    <w:rsid w:val="70B203B9"/>
    <w:rsid w:val="70B4FC80"/>
    <w:rsid w:val="70B5FB9F"/>
    <w:rsid w:val="70B6C8C1"/>
    <w:rsid w:val="70B86DC1"/>
    <w:rsid w:val="70B89FC3"/>
    <w:rsid w:val="70BE1F38"/>
    <w:rsid w:val="70BF1988"/>
    <w:rsid w:val="70C325BD"/>
    <w:rsid w:val="70C37E18"/>
    <w:rsid w:val="70C677C5"/>
    <w:rsid w:val="70CA56EE"/>
    <w:rsid w:val="70CA6018"/>
    <w:rsid w:val="70CEC4F8"/>
    <w:rsid w:val="70D03584"/>
    <w:rsid w:val="70D0466A"/>
    <w:rsid w:val="70D1FD3F"/>
    <w:rsid w:val="70D4F6BC"/>
    <w:rsid w:val="70D9A705"/>
    <w:rsid w:val="70DEADBA"/>
    <w:rsid w:val="70DEE92D"/>
    <w:rsid w:val="70E0A579"/>
    <w:rsid w:val="70E4739C"/>
    <w:rsid w:val="70E4975C"/>
    <w:rsid w:val="70E55A0A"/>
    <w:rsid w:val="70E80A38"/>
    <w:rsid w:val="70EA6D98"/>
    <w:rsid w:val="70EB2455"/>
    <w:rsid w:val="70F29AF1"/>
    <w:rsid w:val="70F64C95"/>
    <w:rsid w:val="70F7F989"/>
    <w:rsid w:val="70F8A492"/>
    <w:rsid w:val="70F8B640"/>
    <w:rsid w:val="70F9DAD6"/>
    <w:rsid w:val="70F9FBFB"/>
    <w:rsid w:val="70FBFFCC"/>
    <w:rsid w:val="70FD01AE"/>
    <w:rsid w:val="70FE4728"/>
    <w:rsid w:val="710294F3"/>
    <w:rsid w:val="71054C47"/>
    <w:rsid w:val="7107E866"/>
    <w:rsid w:val="7109D0C2"/>
    <w:rsid w:val="71119AE1"/>
    <w:rsid w:val="71125FEF"/>
    <w:rsid w:val="71152E8B"/>
    <w:rsid w:val="71186646"/>
    <w:rsid w:val="711933D0"/>
    <w:rsid w:val="711FE473"/>
    <w:rsid w:val="7121F03C"/>
    <w:rsid w:val="7128BCB5"/>
    <w:rsid w:val="712B817D"/>
    <w:rsid w:val="712B9253"/>
    <w:rsid w:val="712F73B4"/>
    <w:rsid w:val="713338A8"/>
    <w:rsid w:val="71350384"/>
    <w:rsid w:val="71369652"/>
    <w:rsid w:val="71394D28"/>
    <w:rsid w:val="713DBE2D"/>
    <w:rsid w:val="71438380"/>
    <w:rsid w:val="714BAA13"/>
    <w:rsid w:val="714C064A"/>
    <w:rsid w:val="714FB31C"/>
    <w:rsid w:val="715046FA"/>
    <w:rsid w:val="7152E383"/>
    <w:rsid w:val="7156B230"/>
    <w:rsid w:val="71592FD4"/>
    <w:rsid w:val="7159EEAE"/>
    <w:rsid w:val="715CC6D2"/>
    <w:rsid w:val="715EAACB"/>
    <w:rsid w:val="716169C0"/>
    <w:rsid w:val="7162460F"/>
    <w:rsid w:val="71630B7B"/>
    <w:rsid w:val="71694AC8"/>
    <w:rsid w:val="716C31F2"/>
    <w:rsid w:val="716FD6A2"/>
    <w:rsid w:val="7170F557"/>
    <w:rsid w:val="71715676"/>
    <w:rsid w:val="71737729"/>
    <w:rsid w:val="7173D3BE"/>
    <w:rsid w:val="717AD83D"/>
    <w:rsid w:val="717C5245"/>
    <w:rsid w:val="71800123"/>
    <w:rsid w:val="7181655D"/>
    <w:rsid w:val="71852E55"/>
    <w:rsid w:val="7188F8EA"/>
    <w:rsid w:val="718A91A9"/>
    <w:rsid w:val="718B4FD5"/>
    <w:rsid w:val="718C6418"/>
    <w:rsid w:val="718E5AB5"/>
    <w:rsid w:val="71918954"/>
    <w:rsid w:val="719214EF"/>
    <w:rsid w:val="719980D1"/>
    <w:rsid w:val="719B66A0"/>
    <w:rsid w:val="719DCFF0"/>
    <w:rsid w:val="719DE085"/>
    <w:rsid w:val="719ECFAC"/>
    <w:rsid w:val="719FDC32"/>
    <w:rsid w:val="719FF25D"/>
    <w:rsid w:val="71A06965"/>
    <w:rsid w:val="71A4CE07"/>
    <w:rsid w:val="71AB4006"/>
    <w:rsid w:val="71AD0E40"/>
    <w:rsid w:val="71AD57B9"/>
    <w:rsid w:val="71AEE7C8"/>
    <w:rsid w:val="71B242D7"/>
    <w:rsid w:val="71B2BA85"/>
    <w:rsid w:val="71B34C48"/>
    <w:rsid w:val="71B3BDDA"/>
    <w:rsid w:val="71B4CE54"/>
    <w:rsid w:val="71B53F92"/>
    <w:rsid w:val="71B5B64D"/>
    <w:rsid w:val="71B70915"/>
    <w:rsid w:val="71B90563"/>
    <w:rsid w:val="71BBBFF4"/>
    <w:rsid w:val="71BC0AF1"/>
    <w:rsid w:val="71BDBD15"/>
    <w:rsid w:val="71BEBEC0"/>
    <w:rsid w:val="71C05D68"/>
    <w:rsid w:val="71C1F640"/>
    <w:rsid w:val="71C3C061"/>
    <w:rsid w:val="71C48B42"/>
    <w:rsid w:val="71C697D2"/>
    <w:rsid w:val="71C7A15A"/>
    <w:rsid w:val="71C7D586"/>
    <w:rsid w:val="71C86F3F"/>
    <w:rsid w:val="71CE859E"/>
    <w:rsid w:val="71CF8289"/>
    <w:rsid w:val="71D1ED78"/>
    <w:rsid w:val="71D29030"/>
    <w:rsid w:val="71D2F830"/>
    <w:rsid w:val="71D40CB4"/>
    <w:rsid w:val="71D7CCBC"/>
    <w:rsid w:val="71D98B31"/>
    <w:rsid w:val="71DC8E99"/>
    <w:rsid w:val="71DE9E15"/>
    <w:rsid w:val="71DF424B"/>
    <w:rsid w:val="71DF810A"/>
    <w:rsid w:val="71E1023F"/>
    <w:rsid w:val="71E1A93B"/>
    <w:rsid w:val="71E28615"/>
    <w:rsid w:val="71E3C44D"/>
    <w:rsid w:val="71E40190"/>
    <w:rsid w:val="71E5F2C2"/>
    <w:rsid w:val="71E6C0C4"/>
    <w:rsid w:val="71E97EE5"/>
    <w:rsid w:val="71EB204E"/>
    <w:rsid w:val="71ED5F69"/>
    <w:rsid w:val="71EEFFD3"/>
    <w:rsid w:val="71F2ADCB"/>
    <w:rsid w:val="71F4FBDD"/>
    <w:rsid w:val="71F66CD8"/>
    <w:rsid w:val="71F6C372"/>
    <w:rsid w:val="71F992AC"/>
    <w:rsid w:val="71F9BEE9"/>
    <w:rsid w:val="71FA3468"/>
    <w:rsid w:val="71FA9EF6"/>
    <w:rsid w:val="71FB14AD"/>
    <w:rsid w:val="71FBF45C"/>
    <w:rsid w:val="71FEE4C2"/>
    <w:rsid w:val="71FF5216"/>
    <w:rsid w:val="71FF616C"/>
    <w:rsid w:val="720064BA"/>
    <w:rsid w:val="72013BA1"/>
    <w:rsid w:val="7203D7E6"/>
    <w:rsid w:val="72046CA5"/>
    <w:rsid w:val="7204E6B7"/>
    <w:rsid w:val="720541C7"/>
    <w:rsid w:val="7205E7C7"/>
    <w:rsid w:val="7208F89F"/>
    <w:rsid w:val="720964C2"/>
    <w:rsid w:val="720A85EA"/>
    <w:rsid w:val="720B020C"/>
    <w:rsid w:val="720BBBCC"/>
    <w:rsid w:val="720C6BC7"/>
    <w:rsid w:val="720E6F56"/>
    <w:rsid w:val="720F9E4C"/>
    <w:rsid w:val="72107848"/>
    <w:rsid w:val="72111448"/>
    <w:rsid w:val="7211E4C6"/>
    <w:rsid w:val="721361F5"/>
    <w:rsid w:val="7213E106"/>
    <w:rsid w:val="7218057C"/>
    <w:rsid w:val="721831ED"/>
    <w:rsid w:val="7218DCA5"/>
    <w:rsid w:val="721A2D4D"/>
    <w:rsid w:val="721A758F"/>
    <w:rsid w:val="721AED44"/>
    <w:rsid w:val="721B0C96"/>
    <w:rsid w:val="721BF2DE"/>
    <w:rsid w:val="721CE2D2"/>
    <w:rsid w:val="721E7813"/>
    <w:rsid w:val="721EA263"/>
    <w:rsid w:val="7220EEC2"/>
    <w:rsid w:val="7221563A"/>
    <w:rsid w:val="7221F4F6"/>
    <w:rsid w:val="722258B8"/>
    <w:rsid w:val="7222E930"/>
    <w:rsid w:val="7227AE02"/>
    <w:rsid w:val="7227BEEA"/>
    <w:rsid w:val="722CD16D"/>
    <w:rsid w:val="722FA121"/>
    <w:rsid w:val="72301066"/>
    <w:rsid w:val="72307FC7"/>
    <w:rsid w:val="7230BCA4"/>
    <w:rsid w:val="7230E335"/>
    <w:rsid w:val="72328816"/>
    <w:rsid w:val="7233AD16"/>
    <w:rsid w:val="7233B0A0"/>
    <w:rsid w:val="7234013E"/>
    <w:rsid w:val="7235A2D1"/>
    <w:rsid w:val="723617E0"/>
    <w:rsid w:val="723BC47A"/>
    <w:rsid w:val="72403753"/>
    <w:rsid w:val="7240EA33"/>
    <w:rsid w:val="7241A378"/>
    <w:rsid w:val="7241EEAD"/>
    <w:rsid w:val="7242E151"/>
    <w:rsid w:val="72444BB5"/>
    <w:rsid w:val="7247C2C6"/>
    <w:rsid w:val="724B67FE"/>
    <w:rsid w:val="724F5D17"/>
    <w:rsid w:val="7254778B"/>
    <w:rsid w:val="7254F39F"/>
    <w:rsid w:val="7256790D"/>
    <w:rsid w:val="7256BD76"/>
    <w:rsid w:val="72571FCE"/>
    <w:rsid w:val="72583440"/>
    <w:rsid w:val="72593DF4"/>
    <w:rsid w:val="7259935E"/>
    <w:rsid w:val="72599C99"/>
    <w:rsid w:val="725D663D"/>
    <w:rsid w:val="725D7C23"/>
    <w:rsid w:val="725E21CF"/>
    <w:rsid w:val="72691221"/>
    <w:rsid w:val="726E10C2"/>
    <w:rsid w:val="726E5415"/>
    <w:rsid w:val="726FC124"/>
    <w:rsid w:val="72701530"/>
    <w:rsid w:val="7273BB3F"/>
    <w:rsid w:val="7276F9E4"/>
    <w:rsid w:val="7276FB52"/>
    <w:rsid w:val="72781EAD"/>
    <w:rsid w:val="727837C5"/>
    <w:rsid w:val="72788B9C"/>
    <w:rsid w:val="72791C63"/>
    <w:rsid w:val="7279A5C3"/>
    <w:rsid w:val="727A08F7"/>
    <w:rsid w:val="727B16C0"/>
    <w:rsid w:val="7282031C"/>
    <w:rsid w:val="7282E1A5"/>
    <w:rsid w:val="7283499C"/>
    <w:rsid w:val="72854083"/>
    <w:rsid w:val="7287E40E"/>
    <w:rsid w:val="7287FAC2"/>
    <w:rsid w:val="728AA27C"/>
    <w:rsid w:val="728B349C"/>
    <w:rsid w:val="728BE3CD"/>
    <w:rsid w:val="728BE691"/>
    <w:rsid w:val="728C1B9E"/>
    <w:rsid w:val="728C7DA0"/>
    <w:rsid w:val="728D1D9B"/>
    <w:rsid w:val="728D299B"/>
    <w:rsid w:val="728DFC9C"/>
    <w:rsid w:val="728E87AC"/>
    <w:rsid w:val="72914139"/>
    <w:rsid w:val="72918D17"/>
    <w:rsid w:val="7291FFC9"/>
    <w:rsid w:val="72920DB6"/>
    <w:rsid w:val="729375D9"/>
    <w:rsid w:val="72968C3A"/>
    <w:rsid w:val="72991855"/>
    <w:rsid w:val="72997050"/>
    <w:rsid w:val="729B9535"/>
    <w:rsid w:val="729C9E9F"/>
    <w:rsid w:val="729CF0A9"/>
    <w:rsid w:val="729F167A"/>
    <w:rsid w:val="72A0A378"/>
    <w:rsid w:val="72A1BBF4"/>
    <w:rsid w:val="72A25CBA"/>
    <w:rsid w:val="72A4086B"/>
    <w:rsid w:val="72A43284"/>
    <w:rsid w:val="72A56A7E"/>
    <w:rsid w:val="72A75479"/>
    <w:rsid w:val="72A761DC"/>
    <w:rsid w:val="72A7DB0D"/>
    <w:rsid w:val="72B1E4DD"/>
    <w:rsid w:val="72B53120"/>
    <w:rsid w:val="72B616FB"/>
    <w:rsid w:val="72B79484"/>
    <w:rsid w:val="72B81412"/>
    <w:rsid w:val="72B82FD2"/>
    <w:rsid w:val="72B8CB53"/>
    <w:rsid w:val="72BAFF74"/>
    <w:rsid w:val="72BC170D"/>
    <w:rsid w:val="72BCBD08"/>
    <w:rsid w:val="72C75E72"/>
    <w:rsid w:val="72CF16C8"/>
    <w:rsid w:val="72D03514"/>
    <w:rsid w:val="72D0359F"/>
    <w:rsid w:val="72D0BC2D"/>
    <w:rsid w:val="72D18092"/>
    <w:rsid w:val="72D21413"/>
    <w:rsid w:val="72D261DE"/>
    <w:rsid w:val="72D459A8"/>
    <w:rsid w:val="72D7216C"/>
    <w:rsid w:val="72D81625"/>
    <w:rsid w:val="72D9B51E"/>
    <w:rsid w:val="72D9BE44"/>
    <w:rsid w:val="72DAE544"/>
    <w:rsid w:val="72DBDA4A"/>
    <w:rsid w:val="72DD85CC"/>
    <w:rsid w:val="72E144A5"/>
    <w:rsid w:val="72E39D61"/>
    <w:rsid w:val="72E8CFC5"/>
    <w:rsid w:val="72E98614"/>
    <w:rsid w:val="72E9E4F2"/>
    <w:rsid w:val="72EA7E75"/>
    <w:rsid w:val="72F065F5"/>
    <w:rsid w:val="72F0CA9C"/>
    <w:rsid w:val="72F0F732"/>
    <w:rsid w:val="72F18B48"/>
    <w:rsid w:val="72F193DA"/>
    <w:rsid w:val="72F2B76D"/>
    <w:rsid w:val="72F567FF"/>
    <w:rsid w:val="72FB1270"/>
    <w:rsid w:val="72FDD8E1"/>
    <w:rsid w:val="72FE3239"/>
    <w:rsid w:val="72FE8DBC"/>
    <w:rsid w:val="73018597"/>
    <w:rsid w:val="7302ACF3"/>
    <w:rsid w:val="73037CB6"/>
    <w:rsid w:val="7304475A"/>
    <w:rsid w:val="73056B82"/>
    <w:rsid w:val="730586F3"/>
    <w:rsid w:val="730A9713"/>
    <w:rsid w:val="730E3B37"/>
    <w:rsid w:val="730FFDAE"/>
    <w:rsid w:val="731079F9"/>
    <w:rsid w:val="7310A007"/>
    <w:rsid w:val="73125C25"/>
    <w:rsid w:val="7313AD73"/>
    <w:rsid w:val="7313C745"/>
    <w:rsid w:val="7313DD02"/>
    <w:rsid w:val="73151A1C"/>
    <w:rsid w:val="73159835"/>
    <w:rsid w:val="73162C04"/>
    <w:rsid w:val="7317E224"/>
    <w:rsid w:val="7318C979"/>
    <w:rsid w:val="731A1165"/>
    <w:rsid w:val="731EC2CC"/>
    <w:rsid w:val="73211849"/>
    <w:rsid w:val="732210A4"/>
    <w:rsid w:val="7322657F"/>
    <w:rsid w:val="7327288E"/>
    <w:rsid w:val="732A6F65"/>
    <w:rsid w:val="732B629D"/>
    <w:rsid w:val="732DD068"/>
    <w:rsid w:val="732DDFFB"/>
    <w:rsid w:val="7330639C"/>
    <w:rsid w:val="733144DC"/>
    <w:rsid w:val="7332DA8E"/>
    <w:rsid w:val="73384921"/>
    <w:rsid w:val="7339F88C"/>
    <w:rsid w:val="733D0BC3"/>
    <w:rsid w:val="733F8CDA"/>
    <w:rsid w:val="734274DE"/>
    <w:rsid w:val="7342EFFE"/>
    <w:rsid w:val="7344149B"/>
    <w:rsid w:val="734608FA"/>
    <w:rsid w:val="734677A5"/>
    <w:rsid w:val="7346D192"/>
    <w:rsid w:val="73489FD0"/>
    <w:rsid w:val="7349B35C"/>
    <w:rsid w:val="7349EBA1"/>
    <w:rsid w:val="734B2842"/>
    <w:rsid w:val="734E9665"/>
    <w:rsid w:val="734F5F13"/>
    <w:rsid w:val="734FF218"/>
    <w:rsid w:val="735007D4"/>
    <w:rsid w:val="7354E77E"/>
    <w:rsid w:val="7355C3E0"/>
    <w:rsid w:val="7355E420"/>
    <w:rsid w:val="73570227"/>
    <w:rsid w:val="73582CA1"/>
    <w:rsid w:val="73597AA3"/>
    <w:rsid w:val="7359CF2E"/>
    <w:rsid w:val="7359D1B9"/>
    <w:rsid w:val="735B23E5"/>
    <w:rsid w:val="735BD761"/>
    <w:rsid w:val="735C9299"/>
    <w:rsid w:val="735E89B2"/>
    <w:rsid w:val="7361712C"/>
    <w:rsid w:val="7361EEA2"/>
    <w:rsid w:val="7362E80E"/>
    <w:rsid w:val="73630B84"/>
    <w:rsid w:val="7363CC09"/>
    <w:rsid w:val="736430A9"/>
    <w:rsid w:val="7365A424"/>
    <w:rsid w:val="7368ADA8"/>
    <w:rsid w:val="7368C666"/>
    <w:rsid w:val="73690097"/>
    <w:rsid w:val="73699FF9"/>
    <w:rsid w:val="736BCBB4"/>
    <w:rsid w:val="736BD63E"/>
    <w:rsid w:val="736E9C26"/>
    <w:rsid w:val="736ECEB4"/>
    <w:rsid w:val="736F1A3F"/>
    <w:rsid w:val="7373B3FD"/>
    <w:rsid w:val="7375A0EB"/>
    <w:rsid w:val="7379784B"/>
    <w:rsid w:val="7379F6C4"/>
    <w:rsid w:val="737A1181"/>
    <w:rsid w:val="737A94B7"/>
    <w:rsid w:val="7380F54F"/>
    <w:rsid w:val="738103D6"/>
    <w:rsid w:val="738230C2"/>
    <w:rsid w:val="738272DA"/>
    <w:rsid w:val="73833793"/>
    <w:rsid w:val="73849696"/>
    <w:rsid w:val="738617ED"/>
    <w:rsid w:val="73867666"/>
    <w:rsid w:val="73874470"/>
    <w:rsid w:val="738781B0"/>
    <w:rsid w:val="73882D8E"/>
    <w:rsid w:val="73884766"/>
    <w:rsid w:val="738E91C6"/>
    <w:rsid w:val="738FF3D6"/>
    <w:rsid w:val="7390293C"/>
    <w:rsid w:val="7391C7CD"/>
    <w:rsid w:val="7392A851"/>
    <w:rsid w:val="7392F136"/>
    <w:rsid w:val="7396849B"/>
    <w:rsid w:val="7397205C"/>
    <w:rsid w:val="7397B95D"/>
    <w:rsid w:val="7398726C"/>
    <w:rsid w:val="73996B4F"/>
    <w:rsid w:val="739B7BD0"/>
    <w:rsid w:val="739BD34F"/>
    <w:rsid w:val="739C1C8C"/>
    <w:rsid w:val="739F96D5"/>
    <w:rsid w:val="73A0F658"/>
    <w:rsid w:val="73A6C91C"/>
    <w:rsid w:val="73A6D8DB"/>
    <w:rsid w:val="73A84FA7"/>
    <w:rsid w:val="73A91897"/>
    <w:rsid w:val="73AC5068"/>
    <w:rsid w:val="73AD4801"/>
    <w:rsid w:val="73AE8AED"/>
    <w:rsid w:val="73AF08F3"/>
    <w:rsid w:val="73AFBC6D"/>
    <w:rsid w:val="73B00BA4"/>
    <w:rsid w:val="73B014BD"/>
    <w:rsid w:val="73B10FEC"/>
    <w:rsid w:val="73B3F7EB"/>
    <w:rsid w:val="73BB6BDF"/>
    <w:rsid w:val="73BE8E35"/>
    <w:rsid w:val="73BFAB93"/>
    <w:rsid w:val="73C081D3"/>
    <w:rsid w:val="73C21C41"/>
    <w:rsid w:val="73C23D4A"/>
    <w:rsid w:val="73C3E5FC"/>
    <w:rsid w:val="73C782D4"/>
    <w:rsid w:val="73CED609"/>
    <w:rsid w:val="73D0E802"/>
    <w:rsid w:val="73D9E990"/>
    <w:rsid w:val="73DB016D"/>
    <w:rsid w:val="73DE5B76"/>
    <w:rsid w:val="73DF4192"/>
    <w:rsid w:val="73E31B41"/>
    <w:rsid w:val="73E3C346"/>
    <w:rsid w:val="73E3C39B"/>
    <w:rsid w:val="73E425A7"/>
    <w:rsid w:val="73E426D0"/>
    <w:rsid w:val="73E889DE"/>
    <w:rsid w:val="73E898B0"/>
    <w:rsid w:val="73EAB7AC"/>
    <w:rsid w:val="73F5B3D7"/>
    <w:rsid w:val="73F87503"/>
    <w:rsid w:val="73F96609"/>
    <w:rsid w:val="73FB3161"/>
    <w:rsid w:val="73FCA7E9"/>
    <w:rsid w:val="7403D8BA"/>
    <w:rsid w:val="74090ED9"/>
    <w:rsid w:val="740BA4FD"/>
    <w:rsid w:val="7411D36C"/>
    <w:rsid w:val="74124236"/>
    <w:rsid w:val="7412DF16"/>
    <w:rsid w:val="7413642C"/>
    <w:rsid w:val="74196ECF"/>
    <w:rsid w:val="741B5E6B"/>
    <w:rsid w:val="741D5D7D"/>
    <w:rsid w:val="7420E880"/>
    <w:rsid w:val="742391BE"/>
    <w:rsid w:val="742F12E1"/>
    <w:rsid w:val="74309F52"/>
    <w:rsid w:val="7431E501"/>
    <w:rsid w:val="7434AF0F"/>
    <w:rsid w:val="7434B40E"/>
    <w:rsid w:val="7435AE11"/>
    <w:rsid w:val="74394708"/>
    <w:rsid w:val="7439AB06"/>
    <w:rsid w:val="743A701E"/>
    <w:rsid w:val="743A9A40"/>
    <w:rsid w:val="743AC511"/>
    <w:rsid w:val="743CAFB6"/>
    <w:rsid w:val="743D5082"/>
    <w:rsid w:val="743D9FFB"/>
    <w:rsid w:val="7440D129"/>
    <w:rsid w:val="74458A3E"/>
    <w:rsid w:val="7445FE3E"/>
    <w:rsid w:val="74461594"/>
    <w:rsid w:val="7446C71E"/>
    <w:rsid w:val="7447A189"/>
    <w:rsid w:val="744ED43C"/>
    <w:rsid w:val="744FD0E2"/>
    <w:rsid w:val="74500CC8"/>
    <w:rsid w:val="7451E8F0"/>
    <w:rsid w:val="74523F9F"/>
    <w:rsid w:val="745498D0"/>
    <w:rsid w:val="74554F51"/>
    <w:rsid w:val="74599346"/>
    <w:rsid w:val="745AE953"/>
    <w:rsid w:val="745CC468"/>
    <w:rsid w:val="74642787"/>
    <w:rsid w:val="74649D7D"/>
    <w:rsid w:val="746F8097"/>
    <w:rsid w:val="74705B8B"/>
    <w:rsid w:val="747207A2"/>
    <w:rsid w:val="7473C8A0"/>
    <w:rsid w:val="7474F735"/>
    <w:rsid w:val="7476C3CC"/>
    <w:rsid w:val="747805D1"/>
    <w:rsid w:val="7479D761"/>
    <w:rsid w:val="747CD442"/>
    <w:rsid w:val="7480320B"/>
    <w:rsid w:val="74810972"/>
    <w:rsid w:val="7482F533"/>
    <w:rsid w:val="748462FF"/>
    <w:rsid w:val="7484F1FA"/>
    <w:rsid w:val="74854174"/>
    <w:rsid w:val="7487A8DA"/>
    <w:rsid w:val="748824BD"/>
    <w:rsid w:val="748AD259"/>
    <w:rsid w:val="748D4530"/>
    <w:rsid w:val="748EE91D"/>
    <w:rsid w:val="748FC421"/>
    <w:rsid w:val="748FD935"/>
    <w:rsid w:val="74908DA3"/>
    <w:rsid w:val="7490E8B4"/>
    <w:rsid w:val="749211DE"/>
    <w:rsid w:val="749397EF"/>
    <w:rsid w:val="7494E127"/>
    <w:rsid w:val="7495A5A8"/>
    <w:rsid w:val="749A97A9"/>
    <w:rsid w:val="749BDD96"/>
    <w:rsid w:val="74A22991"/>
    <w:rsid w:val="74A2C7A1"/>
    <w:rsid w:val="74A2DF17"/>
    <w:rsid w:val="74A353AF"/>
    <w:rsid w:val="74A6BA1E"/>
    <w:rsid w:val="74A6EBF9"/>
    <w:rsid w:val="74A76A11"/>
    <w:rsid w:val="74A82BE3"/>
    <w:rsid w:val="74A8D366"/>
    <w:rsid w:val="74AB21FB"/>
    <w:rsid w:val="74AC8C0C"/>
    <w:rsid w:val="74AD181C"/>
    <w:rsid w:val="74AD2845"/>
    <w:rsid w:val="74ADEC6C"/>
    <w:rsid w:val="74AF7E4B"/>
    <w:rsid w:val="74B22409"/>
    <w:rsid w:val="74B5D3A2"/>
    <w:rsid w:val="74B7B4BD"/>
    <w:rsid w:val="74B8601A"/>
    <w:rsid w:val="74B8CAED"/>
    <w:rsid w:val="74B8E198"/>
    <w:rsid w:val="74B99312"/>
    <w:rsid w:val="74B9BBFF"/>
    <w:rsid w:val="74BA3EDE"/>
    <w:rsid w:val="74BAA048"/>
    <w:rsid w:val="74BC86E8"/>
    <w:rsid w:val="74BF0635"/>
    <w:rsid w:val="74C153BE"/>
    <w:rsid w:val="74C3249C"/>
    <w:rsid w:val="74C58DB9"/>
    <w:rsid w:val="74C6E7B4"/>
    <w:rsid w:val="74C72D0C"/>
    <w:rsid w:val="74C768AA"/>
    <w:rsid w:val="74C802C0"/>
    <w:rsid w:val="74C91AD7"/>
    <w:rsid w:val="74C95670"/>
    <w:rsid w:val="74CC52F5"/>
    <w:rsid w:val="74CEAAEF"/>
    <w:rsid w:val="74D2BB4D"/>
    <w:rsid w:val="74D3CF43"/>
    <w:rsid w:val="74D722F2"/>
    <w:rsid w:val="74D847E7"/>
    <w:rsid w:val="74D9BB54"/>
    <w:rsid w:val="74DB65CC"/>
    <w:rsid w:val="74DCE523"/>
    <w:rsid w:val="74E048EF"/>
    <w:rsid w:val="74E36303"/>
    <w:rsid w:val="74E4AA8E"/>
    <w:rsid w:val="74E57956"/>
    <w:rsid w:val="74E680CE"/>
    <w:rsid w:val="74E73415"/>
    <w:rsid w:val="74E7608A"/>
    <w:rsid w:val="74EA0D85"/>
    <w:rsid w:val="74EA13A0"/>
    <w:rsid w:val="74EAC44A"/>
    <w:rsid w:val="74EF42EA"/>
    <w:rsid w:val="74F1D254"/>
    <w:rsid w:val="74F2DBA7"/>
    <w:rsid w:val="74F2DFE0"/>
    <w:rsid w:val="74F38FA2"/>
    <w:rsid w:val="74F41774"/>
    <w:rsid w:val="74F4D0D8"/>
    <w:rsid w:val="74F79BA6"/>
    <w:rsid w:val="74F9E00D"/>
    <w:rsid w:val="74FD8812"/>
    <w:rsid w:val="74FDBB41"/>
    <w:rsid w:val="74FFB751"/>
    <w:rsid w:val="75024AD6"/>
    <w:rsid w:val="75035BFB"/>
    <w:rsid w:val="7506034B"/>
    <w:rsid w:val="75065DAA"/>
    <w:rsid w:val="750B8D87"/>
    <w:rsid w:val="750F3AA6"/>
    <w:rsid w:val="750F4FD3"/>
    <w:rsid w:val="75108E3D"/>
    <w:rsid w:val="7513F20A"/>
    <w:rsid w:val="751670AB"/>
    <w:rsid w:val="751A8B61"/>
    <w:rsid w:val="751FD037"/>
    <w:rsid w:val="75213C4D"/>
    <w:rsid w:val="75221603"/>
    <w:rsid w:val="75225A2C"/>
    <w:rsid w:val="75236743"/>
    <w:rsid w:val="7523D75C"/>
    <w:rsid w:val="7524141A"/>
    <w:rsid w:val="75247701"/>
    <w:rsid w:val="7529871A"/>
    <w:rsid w:val="752C6B53"/>
    <w:rsid w:val="752DB1C7"/>
    <w:rsid w:val="752ECF72"/>
    <w:rsid w:val="75315F20"/>
    <w:rsid w:val="75331D59"/>
    <w:rsid w:val="75353992"/>
    <w:rsid w:val="7536A317"/>
    <w:rsid w:val="7538E659"/>
    <w:rsid w:val="753AE5D4"/>
    <w:rsid w:val="753C1101"/>
    <w:rsid w:val="753CD28E"/>
    <w:rsid w:val="753D0FBD"/>
    <w:rsid w:val="753DBE1C"/>
    <w:rsid w:val="753FFF13"/>
    <w:rsid w:val="75403F0C"/>
    <w:rsid w:val="75431B2E"/>
    <w:rsid w:val="7544D0E0"/>
    <w:rsid w:val="7546526B"/>
    <w:rsid w:val="754709B2"/>
    <w:rsid w:val="754850FC"/>
    <w:rsid w:val="754B32C0"/>
    <w:rsid w:val="754C0EBB"/>
    <w:rsid w:val="7555F70D"/>
    <w:rsid w:val="7556991C"/>
    <w:rsid w:val="755725D6"/>
    <w:rsid w:val="7558C035"/>
    <w:rsid w:val="755C2F8E"/>
    <w:rsid w:val="755FFCB0"/>
    <w:rsid w:val="75606479"/>
    <w:rsid w:val="756080C8"/>
    <w:rsid w:val="75609F9C"/>
    <w:rsid w:val="756202DB"/>
    <w:rsid w:val="75654AA2"/>
    <w:rsid w:val="756665AD"/>
    <w:rsid w:val="756C5B79"/>
    <w:rsid w:val="756CB05D"/>
    <w:rsid w:val="756F2F59"/>
    <w:rsid w:val="7571B6AB"/>
    <w:rsid w:val="7571F0BD"/>
    <w:rsid w:val="75733E76"/>
    <w:rsid w:val="75751042"/>
    <w:rsid w:val="75752479"/>
    <w:rsid w:val="757572A1"/>
    <w:rsid w:val="75785156"/>
    <w:rsid w:val="7578AB5E"/>
    <w:rsid w:val="757A208B"/>
    <w:rsid w:val="757BDBFD"/>
    <w:rsid w:val="757D43D8"/>
    <w:rsid w:val="757D774F"/>
    <w:rsid w:val="75805775"/>
    <w:rsid w:val="75811BA1"/>
    <w:rsid w:val="75851235"/>
    <w:rsid w:val="75852EC3"/>
    <w:rsid w:val="758569A5"/>
    <w:rsid w:val="7586E988"/>
    <w:rsid w:val="7586F48D"/>
    <w:rsid w:val="75873874"/>
    <w:rsid w:val="7587C211"/>
    <w:rsid w:val="75899CCB"/>
    <w:rsid w:val="758CA1F9"/>
    <w:rsid w:val="758D64B7"/>
    <w:rsid w:val="758F2A17"/>
    <w:rsid w:val="758F8CFF"/>
    <w:rsid w:val="7590CA8F"/>
    <w:rsid w:val="7595DE71"/>
    <w:rsid w:val="75973345"/>
    <w:rsid w:val="75975B52"/>
    <w:rsid w:val="75980076"/>
    <w:rsid w:val="759AC3D0"/>
    <w:rsid w:val="759BE4D3"/>
    <w:rsid w:val="759C3009"/>
    <w:rsid w:val="759C5EB1"/>
    <w:rsid w:val="759C6264"/>
    <w:rsid w:val="759FC29F"/>
    <w:rsid w:val="75A3D377"/>
    <w:rsid w:val="75A8D06A"/>
    <w:rsid w:val="75ADB943"/>
    <w:rsid w:val="75ADECF5"/>
    <w:rsid w:val="75AF35A6"/>
    <w:rsid w:val="75B1CDB4"/>
    <w:rsid w:val="75B8E670"/>
    <w:rsid w:val="75BC6EA6"/>
    <w:rsid w:val="75BCF5AB"/>
    <w:rsid w:val="75BD5CCD"/>
    <w:rsid w:val="75BDA299"/>
    <w:rsid w:val="75BDC188"/>
    <w:rsid w:val="75BEAA0A"/>
    <w:rsid w:val="75BFF0A5"/>
    <w:rsid w:val="75C0788E"/>
    <w:rsid w:val="75C50220"/>
    <w:rsid w:val="75C55274"/>
    <w:rsid w:val="75C6DC64"/>
    <w:rsid w:val="75C79C45"/>
    <w:rsid w:val="75C7C1D5"/>
    <w:rsid w:val="75CB169B"/>
    <w:rsid w:val="75CCB425"/>
    <w:rsid w:val="75D0B2F7"/>
    <w:rsid w:val="75D326F8"/>
    <w:rsid w:val="75D61C83"/>
    <w:rsid w:val="75D64C58"/>
    <w:rsid w:val="75DA900C"/>
    <w:rsid w:val="75DB5A68"/>
    <w:rsid w:val="75DD1DFE"/>
    <w:rsid w:val="75DF3FCC"/>
    <w:rsid w:val="75DFBE4F"/>
    <w:rsid w:val="75E0BB05"/>
    <w:rsid w:val="75E5194B"/>
    <w:rsid w:val="75E804A4"/>
    <w:rsid w:val="75EA7161"/>
    <w:rsid w:val="75EB2F64"/>
    <w:rsid w:val="75ED4663"/>
    <w:rsid w:val="75EFC2EB"/>
    <w:rsid w:val="75F32187"/>
    <w:rsid w:val="75F90C91"/>
    <w:rsid w:val="75FBB91D"/>
    <w:rsid w:val="75FF75CB"/>
    <w:rsid w:val="7600BFE1"/>
    <w:rsid w:val="76053431"/>
    <w:rsid w:val="760C9C5A"/>
    <w:rsid w:val="760E0357"/>
    <w:rsid w:val="760E9FC6"/>
    <w:rsid w:val="7611B585"/>
    <w:rsid w:val="76133389"/>
    <w:rsid w:val="7615FCF4"/>
    <w:rsid w:val="761B4981"/>
    <w:rsid w:val="761BA468"/>
    <w:rsid w:val="762213DE"/>
    <w:rsid w:val="76222B6F"/>
    <w:rsid w:val="762287F9"/>
    <w:rsid w:val="7625ECE4"/>
    <w:rsid w:val="7628506B"/>
    <w:rsid w:val="762D5FE0"/>
    <w:rsid w:val="762EF241"/>
    <w:rsid w:val="763155A5"/>
    <w:rsid w:val="763187B4"/>
    <w:rsid w:val="76337819"/>
    <w:rsid w:val="7637A8C1"/>
    <w:rsid w:val="7638EB01"/>
    <w:rsid w:val="76390425"/>
    <w:rsid w:val="763F34EE"/>
    <w:rsid w:val="763F9CF0"/>
    <w:rsid w:val="7642B215"/>
    <w:rsid w:val="7642B2BF"/>
    <w:rsid w:val="76471348"/>
    <w:rsid w:val="7648210E"/>
    <w:rsid w:val="764D9DD1"/>
    <w:rsid w:val="764ED0CA"/>
    <w:rsid w:val="764F48A6"/>
    <w:rsid w:val="76554113"/>
    <w:rsid w:val="7658253A"/>
    <w:rsid w:val="76596FB4"/>
    <w:rsid w:val="765A1735"/>
    <w:rsid w:val="765C242D"/>
    <w:rsid w:val="765CE09E"/>
    <w:rsid w:val="765D8BEF"/>
    <w:rsid w:val="7661FB0C"/>
    <w:rsid w:val="7663D257"/>
    <w:rsid w:val="76660A62"/>
    <w:rsid w:val="7666E610"/>
    <w:rsid w:val="76681109"/>
    <w:rsid w:val="76682967"/>
    <w:rsid w:val="766C4B01"/>
    <w:rsid w:val="767327A8"/>
    <w:rsid w:val="76739A57"/>
    <w:rsid w:val="767450B4"/>
    <w:rsid w:val="767457FB"/>
    <w:rsid w:val="76746553"/>
    <w:rsid w:val="767467D0"/>
    <w:rsid w:val="76781407"/>
    <w:rsid w:val="767A68EE"/>
    <w:rsid w:val="767C1DCF"/>
    <w:rsid w:val="767D50F2"/>
    <w:rsid w:val="767F5A40"/>
    <w:rsid w:val="767FBFB5"/>
    <w:rsid w:val="76802E27"/>
    <w:rsid w:val="7683C00C"/>
    <w:rsid w:val="7685C48A"/>
    <w:rsid w:val="7686166F"/>
    <w:rsid w:val="76879E46"/>
    <w:rsid w:val="76897F9D"/>
    <w:rsid w:val="768A8805"/>
    <w:rsid w:val="768B9F51"/>
    <w:rsid w:val="768CFEA7"/>
    <w:rsid w:val="768F7C14"/>
    <w:rsid w:val="768F7F37"/>
    <w:rsid w:val="76904D04"/>
    <w:rsid w:val="76909A82"/>
    <w:rsid w:val="7691ABA8"/>
    <w:rsid w:val="7691D85F"/>
    <w:rsid w:val="7693FDBC"/>
    <w:rsid w:val="76942600"/>
    <w:rsid w:val="76971DB0"/>
    <w:rsid w:val="769AC366"/>
    <w:rsid w:val="769C6A30"/>
    <w:rsid w:val="769D8921"/>
    <w:rsid w:val="769DA202"/>
    <w:rsid w:val="76A05987"/>
    <w:rsid w:val="76A1288E"/>
    <w:rsid w:val="76A1E5AF"/>
    <w:rsid w:val="76A759A0"/>
    <w:rsid w:val="76A94E92"/>
    <w:rsid w:val="76AAF48A"/>
    <w:rsid w:val="76AB3339"/>
    <w:rsid w:val="76AD44A8"/>
    <w:rsid w:val="76AE3CD4"/>
    <w:rsid w:val="76B3534D"/>
    <w:rsid w:val="76B3EABD"/>
    <w:rsid w:val="76B47F7A"/>
    <w:rsid w:val="76B7ED42"/>
    <w:rsid w:val="76BA0906"/>
    <w:rsid w:val="76BBD6E2"/>
    <w:rsid w:val="76BBFB46"/>
    <w:rsid w:val="76BD08E7"/>
    <w:rsid w:val="76C37915"/>
    <w:rsid w:val="76C4A747"/>
    <w:rsid w:val="76C5AE8B"/>
    <w:rsid w:val="76C683FA"/>
    <w:rsid w:val="76C7D3BB"/>
    <w:rsid w:val="76C81EDB"/>
    <w:rsid w:val="76C9B0C2"/>
    <w:rsid w:val="76CA682A"/>
    <w:rsid w:val="76CB3440"/>
    <w:rsid w:val="76CB5CA6"/>
    <w:rsid w:val="76D49707"/>
    <w:rsid w:val="76D5CC3A"/>
    <w:rsid w:val="76D73EF0"/>
    <w:rsid w:val="76D88E83"/>
    <w:rsid w:val="76D8E937"/>
    <w:rsid w:val="76DA1F22"/>
    <w:rsid w:val="76DAAB07"/>
    <w:rsid w:val="76DC9B1B"/>
    <w:rsid w:val="76DD1153"/>
    <w:rsid w:val="76E01CB6"/>
    <w:rsid w:val="76E12729"/>
    <w:rsid w:val="76E2100D"/>
    <w:rsid w:val="76E45B0A"/>
    <w:rsid w:val="76E6586C"/>
    <w:rsid w:val="76E6A1E7"/>
    <w:rsid w:val="76E7D08B"/>
    <w:rsid w:val="76E8C5C5"/>
    <w:rsid w:val="76E8D041"/>
    <w:rsid w:val="76E9297E"/>
    <w:rsid w:val="76EBDF89"/>
    <w:rsid w:val="76EC2D4B"/>
    <w:rsid w:val="76ECA01E"/>
    <w:rsid w:val="76EDC89B"/>
    <w:rsid w:val="76EF8B9D"/>
    <w:rsid w:val="76F192F6"/>
    <w:rsid w:val="76F34F76"/>
    <w:rsid w:val="76F5DB66"/>
    <w:rsid w:val="7700A994"/>
    <w:rsid w:val="77012F9E"/>
    <w:rsid w:val="77042319"/>
    <w:rsid w:val="77066B96"/>
    <w:rsid w:val="7706F704"/>
    <w:rsid w:val="7708EFEC"/>
    <w:rsid w:val="77094156"/>
    <w:rsid w:val="7709B3A1"/>
    <w:rsid w:val="7709F8D4"/>
    <w:rsid w:val="770D5F6D"/>
    <w:rsid w:val="770D619E"/>
    <w:rsid w:val="770DA41D"/>
    <w:rsid w:val="770F1012"/>
    <w:rsid w:val="7712FABD"/>
    <w:rsid w:val="77157099"/>
    <w:rsid w:val="77163232"/>
    <w:rsid w:val="77192465"/>
    <w:rsid w:val="771989A8"/>
    <w:rsid w:val="771A00C0"/>
    <w:rsid w:val="771CEB70"/>
    <w:rsid w:val="771FD095"/>
    <w:rsid w:val="772AA6E1"/>
    <w:rsid w:val="772B8599"/>
    <w:rsid w:val="772BF441"/>
    <w:rsid w:val="772D9EB3"/>
    <w:rsid w:val="772E5218"/>
    <w:rsid w:val="772E806F"/>
    <w:rsid w:val="772F33BB"/>
    <w:rsid w:val="773617CD"/>
    <w:rsid w:val="773B4997"/>
    <w:rsid w:val="773BAC0A"/>
    <w:rsid w:val="773EA6E4"/>
    <w:rsid w:val="7741BACF"/>
    <w:rsid w:val="7742F114"/>
    <w:rsid w:val="77435084"/>
    <w:rsid w:val="77444FF8"/>
    <w:rsid w:val="77452709"/>
    <w:rsid w:val="77478FA6"/>
    <w:rsid w:val="7748B87C"/>
    <w:rsid w:val="77497FF4"/>
    <w:rsid w:val="77513493"/>
    <w:rsid w:val="7751E2DC"/>
    <w:rsid w:val="77520B7E"/>
    <w:rsid w:val="7754FE3F"/>
    <w:rsid w:val="775507B2"/>
    <w:rsid w:val="7757F1B4"/>
    <w:rsid w:val="77588F59"/>
    <w:rsid w:val="7758FAC6"/>
    <w:rsid w:val="775AE40C"/>
    <w:rsid w:val="775B8F49"/>
    <w:rsid w:val="775DA2AE"/>
    <w:rsid w:val="775E9838"/>
    <w:rsid w:val="7762CD94"/>
    <w:rsid w:val="77632041"/>
    <w:rsid w:val="776544B4"/>
    <w:rsid w:val="7766ECF1"/>
    <w:rsid w:val="77670FEB"/>
    <w:rsid w:val="776B2B89"/>
    <w:rsid w:val="776BCA17"/>
    <w:rsid w:val="7770F366"/>
    <w:rsid w:val="7771BE3D"/>
    <w:rsid w:val="7771DB5A"/>
    <w:rsid w:val="777318FF"/>
    <w:rsid w:val="77758978"/>
    <w:rsid w:val="777691DD"/>
    <w:rsid w:val="777C8FCF"/>
    <w:rsid w:val="777E34FE"/>
    <w:rsid w:val="777E89DB"/>
    <w:rsid w:val="7780B9D2"/>
    <w:rsid w:val="77820EBA"/>
    <w:rsid w:val="77834258"/>
    <w:rsid w:val="77885A4C"/>
    <w:rsid w:val="7788ED2B"/>
    <w:rsid w:val="77898449"/>
    <w:rsid w:val="778A9D99"/>
    <w:rsid w:val="778B864D"/>
    <w:rsid w:val="778F4754"/>
    <w:rsid w:val="77931E03"/>
    <w:rsid w:val="77956B38"/>
    <w:rsid w:val="7797323A"/>
    <w:rsid w:val="779BA211"/>
    <w:rsid w:val="779CAA20"/>
    <w:rsid w:val="779DB87A"/>
    <w:rsid w:val="77A47846"/>
    <w:rsid w:val="77A60BB6"/>
    <w:rsid w:val="77A7D172"/>
    <w:rsid w:val="77ABED9E"/>
    <w:rsid w:val="77AFEAC9"/>
    <w:rsid w:val="77B50CAD"/>
    <w:rsid w:val="77BC90FD"/>
    <w:rsid w:val="77BE84D5"/>
    <w:rsid w:val="77BFE069"/>
    <w:rsid w:val="77C3EB7B"/>
    <w:rsid w:val="77C6864F"/>
    <w:rsid w:val="77C76C17"/>
    <w:rsid w:val="77CABB06"/>
    <w:rsid w:val="77CBAEA7"/>
    <w:rsid w:val="77CF5730"/>
    <w:rsid w:val="77D0095B"/>
    <w:rsid w:val="77D0778E"/>
    <w:rsid w:val="77D432A5"/>
    <w:rsid w:val="77DC4F5B"/>
    <w:rsid w:val="77DF2B48"/>
    <w:rsid w:val="77E66424"/>
    <w:rsid w:val="77E6DB7E"/>
    <w:rsid w:val="77EA049A"/>
    <w:rsid w:val="77EC6E84"/>
    <w:rsid w:val="77EED107"/>
    <w:rsid w:val="77EEFF06"/>
    <w:rsid w:val="77EFF8A2"/>
    <w:rsid w:val="77F0B2AA"/>
    <w:rsid w:val="77F21E22"/>
    <w:rsid w:val="77F70BB6"/>
    <w:rsid w:val="77FA07B9"/>
    <w:rsid w:val="77FAE249"/>
    <w:rsid w:val="77FB5895"/>
    <w:rsid w:val="77FB6746"/>
    <w:rsid w:val="77FBE348"/>
    <w:rsid w:val="78024242"/>
    <w:rsid w:val="7802DADC"/>
    <w:rsid w:val="78046769"/>
    <w:rsid w:val="7805634E"/>
    <w:rsid w:val="78070B68"/>
    <w:rsid w:val="780755AF"/>
    <w:rsid w:val="78076674"/>
    <w:rsid w:val="780CE769"/>
    <w:rsid w:val="780DD20F"/>
    <w:rsid w:val="780DE24C"/>
    <w:rsid w:val="780E3B0D"/>
    <w:rsid w:val="780F0986"/>
    <w:rsid w:val="780F8E1C"/>
    <w:rsid w:val="7812DE19"/>
    <w:rsid w:val="781474BC"/>
    <w:rsid w:val="78153E3E"/>
    <w:rsid w:val="781925D8"/>
    <w:rsid w:val="781D1701"/>
    <w:rsid w:val="781DDC01"/>
    <w:rsid w:val="781E39EB"/>
    <w:rsid w:val="781FE115"/>
    <w:rsid w:val="782051D3"/>
    <w:rsid w:val="782212DE"/>
    <w:rsid w:val="7824ECC4"/>
    <w:rsid w:val="7828069F"/>
    <w:rsid w:val="7828A5E2"/>
    <w:rsid w:val="7828F2FA"/>
    <w:rsid w:val="782B4211"/>
    <w:rsid w:val="782D032D"/>
    <w:rsid w:val="782EB79A"/>
    <w:rsid w:val="78384791"/>
    <w:rsid w:val="7839056F"/>
    <w:rsid w:val="783A0BF7"/>
    <w:rsid w:val="783C3CB1"/>
    <w:rsid w:val="783D7AB7"/>
    <w:rsid w:val="78470204"/>
    <w:rsid w:val="7848B513"/>
    <w:rsid w:val="78494163"/>
    <w:rsid w:val="784A9088"/>
    <w:rsid w:val="784DA060"/>
    <w:rsid w:val="7850A123"/>
    <w:rsid w:val="7851A4E2"/>
    <w:rsid w:val="7854923D"/>
    <w:rsid w:val="7859DC7B"/>
    <w:rsid w:val="7859F187"/>
    <w:rsid w:val="785CAD08"/>
    <w:rsid w:val="785EB505"/>
    <w:rsid w:val="78605A3F"/>
    <w:rsid w:val="78637AD6"/>
    <w:rsid w:val="78640709"/>
    <w:rsid w:val="78654F46"/>
    <w:rsid w:val="7865D919"/>
    <w:rsid w:val="7869173F"/>
    <w:rsid w:val="786BB95F"/>
    <w:rsid w:val="786CFC84"/>
    <w:rsid w:val="786D3353"/>
    <w:rsid w:val="786F21E5"/>
    <w:rsid w:val="786FD943"/>
    <w:rsid w:val="78700203"/>
    <w:rsid w:val="787003BA"/>
    <w:rsid w:val="7872DD85"/>
    <w:rsid w:val="78730A83"/>
    <w:rsid w:val="78733B46"/>
    <w:rsid w:val="787B48EE"/>
    <w:rsid w:val="787E0783"/>
    <w:rsid w:val="787F34B5"/>
    <w:rsid w:val="78829D25"/>
    <w:rsid w:val="7882A886"/>
    <w:rsid w:val="78846E4E"/>
    <w:rsid w:val="7888A3D9"/>
    <w:rsid w:val="788ACD68"/>
    <w:rsid w:val="788E57F8"/>
    <w:rsid w:val="78909E7C"/>
    <w:rsid w:val="789371FC"/>
    <w:rsid w:val="7898DD12"/>
    <w:rsid w:val="789A85BC"/>
    <w:rsid w:val="789A9F70"/>
    <w:rsid w:val="789C2EE1"/>
    <w:rsid w:val="789CDC7B"/>
    <w:rsid w:val="789DBEB5"/>
    <w:rsid w:val="789EFBC4"/>
    <w:rsid w:val="78A01A82"/>
    <w:rsid w:val="78A5D2DA"/>
    <w:rsid w:val="78A73833"/>
    <w:rsid w:val="78A9F4D5"/>
    <w:rsid w:val="78AB1944"/>
    <w:rsid w:val="78ADE08C"/>
    <w:rsid w:val="78AED0A7"/>
    <w:rsid w:val="78AFD659"/>
    <w:rsid w:val="78B1B8CD"/>
    <w:rsid w:val="78B53240"/>
    <w:rsid w:val="78B8EDBD"/>
    <w:rsid w:val="78BC833A"/>
    <w:rsid w:val="78C03349"/>
    <w:rsid w:val="78C07930"/>
    <w:rsid w:val="78C0FBFD"/>
    <w:rsid w:val="78C2F6C9"/>
    <w:rsid w:val="78C55739"/>
    <w:rsid w:val="78C8D58B"/>
    <w:rsid w:val="78CA5B39"/>
    <w:rsid w:val="78D0C733"/>
    <w:rsid w:val="78D0EAC3"/>
    <w:rsid w:val="78D27BF0"/>
    <w:rsid w:val="78D37535"/>
    <w:rsid w:val="78D4AC93"/>
    <w:rsid w:val="78D798F3"/>
    <w:rsid w:val="78DCDDB4"/>
    <w:rsid w:val="78E4A3CD"/>
    <w:rsid w:val="78E59BBF"/>
    <w:rsid w:val="78E93F83"/>
    <w:rsid w:val="78E9580D"/>
    <w:rsid w:val="78EA0525"/>
    <w:rsid w:val="78EBCB97"/>
    <w:rsid w:val="78EF6A9C"/>
    <w:rsid w:val="78F02A8E"/>
    <w:rsid w:val="78F4E2B9"/>
    <w:rsid w:val="78F515DA"/>
    <w:rsid w:val="78F7BEAA"/>
    <w:rsid w:val="78F97317"/>
    <w:rsid w:val="78F9F98A"/>
    <w:rsid w:val="78FE246E"/>
    <w:rsid w:val="78FF9405"/>
    <w:rsid w:val="7902B001"/>
    <w:rsid w:val="7903985F"/>
    <w:rsid w:val="7906E2AB"/>
    <w:rsid w:val="790A1F2A"/>
    <w:rsid w:val="790A8374"/>
    <w:rsid w:val="79100A84"/>
    <w:rsid w:val="79109BD2"/>
    <w:rsid w:val="7914F18F"/>
    <w:rsid w:val="79160582"/>
    <w:rsid w:val="7916D6E6"/>
    <w:rsid w:val="7916DD15"/>
    <w:rsid w:val="7918A1DF"/>
    <w:rsid w:val="7919B967"/>
    <w:rsid w:val="791A2052"/>
    <w:rsid w:val="791AC43E"/>
    <w:rsid w:val="791C566D"/>
    <w:rsid w:val="791FE8E9"/>
    <w:rsid w:val="7920AFDB"/>
    <w:rsid w:val="7921F203"/>
    <w:rsid w:val="7922FEE3"/>
    <w:rsid w:val="79237E5A"/>
    <w:rsid w:val="7923ED4E"/>
    <w:rsid w:val="79241CA2"/>
    <w:rsid w:val="792A2D6E"/>
    <w:rsid w:val="792BCC71"/>
    <w:rsid w:val="792D8BA4"/>
    <w:rsid w:val="792F67D0"/>
    <w:rsid w:val="7931757C"/>
    <w:rsid w:val="793414D7"/>
    <w:rsid w:val="793502A2"/>
    <w:rsid w:val="793581EE"/>
    <w:rsid w:val="79377803"/>
    <w:rsid w:val="79394822"/>
    <w:rsid w:val="793F33CB"/>
    <w:rsid w:val="793FF14B"/>
    <w:rsid w:val="794145DB"/>
    <w:rsid w:val="794531B4"/>
    <w:rsid w:val="7946677A"/>
    <w:rsid w:val="794795CB"/>
    <w:rsid w:val="794951CE"/>
    <w:rsid w:val="794A21A7"/>
    <w:rsid w:val="794AA9B6"/>
    <w:rsid w:val="794B97D5"/>
    <w:rsid w:val="794CC4EE"/>
    <w:rsid w:val="794CFA73"/>
    <w:rsid w:val="794E80D9"/>
    <w:rsid w:val="79562BCA"/>
    <w:rsid w:val="795A1168"/>
    <w:rsid w:val="795A7A19"/>
    <w:rsid w:val="795CCAF2"/>
    <w:rsid w:val="795CCBD0"/>
    <w:rsid w:val="7960E187"/>
    <w:rsid w:val="796110FD"/>
    <w:rsid w:val="79622441"/>
    <w:rsid w:val="79631C6A"/>
    <w:rsid w:val="7963459F"/>
    <w:rsid w:val="79648AB9"/>
    <w:rsid w:val="79670095"/>
    <w:rsid w:val="79672B4E"/>
    <w:rsid w:val="79673096"/>
    <w:rsid w:val="796A66D1"/>
    <w:rsid w:val="796C912D"/>
    <w:rsid w:val="796EEF42"/>
    <w:rsid w:val="79746BC1"/>
    <w:rsid w:val="7977B69C"/>
    <w:rsid w:val="797F5D41"/>
    <w:rsid w:val="79805030"/>
    <w:rsid w:val="798162D1"/>
    <w:rsid w:val="798255AB"/>
    <w:rsid w:val="7988685E"/>
    <w:rsid w:val="798876A7"/>
    <w:rsid w:val="798880B3"/>
    <w:rsid w:val="79889F01"/>
    <w:rsid w:val="798A1E5A"/>
    <w:rsid w:val="798A8126"/>
    <w:rsid w:val="798A862C"/>
    <w:rsid w:val="798C0666"/>
    <w:rsid w:val="798CBA99"/>
    <w:rsid w:val="798CCBD6"/>
    <w:rsid w:val="798F6BCF"/>
    <w:rsid w:val="7990C2D1"/>
    <w:rsid w:val="799183F1"/>
    <w:rsid w:val="799212CB"/>
    <w:rsid w:val="7994115E"/>
    <w:rsid w:val="799726E6"/>
    <w:rsid w:val="7999D473"/>
    <w:rsid w:val="799A6A4A"/>
    <w:rsid w:val="799BEAB4"/>
    <w:rsid w:val="799EE826"/>
    <w:rsid w:val="79A13B0B"/>
    <w:rsid w:val="79A1F961"/>
    <w:rsid w:val="79A685BD"/>
    <w:rsid w:val="79A8C0EE"/>
    <w:rsid w:val="79AF3FD2"/>
    <w:rsid w:val="79AFA7CF"/>
    <w:rsid w:val="79B0D9A9"/>
    <w:rsid w:val="79B29C29"/>
    <w:rsid w:val="79B3631F"/>
    <w:rsid w:val="79B64C30"/>
    <w:rsid w:val="79B67104"/>
    <w:rsid w:val="79B7079F"/>
    <w:rsid w:val="79B79E10"/>
    <w:rsid w:val="79B866F1"/>
    <w:rsid w:val="79B8DCE4"/>
    <w:rsid w:val="79BC42EF"/>
    <w:rsid w:val="79BFFD49"/>
    <w:rsid w:val="79C08BDA"/>
    <w:rsid w:val="79C1A5D4"/>
    <w:rsid w:val="79C2BDF8"/>
    <w:rsid w:val="79C2EE85"/>
    <w:rsid w:val="79C3EF68"/>
    <w:rsid w:val="79C4648E"/>
    <w:rsid w:val="79C57870"/>
    <w:rsid w:val="79C62667"/>
    <w:rsid w:val="79C76204"/>
    <w:rsid w:val="79C8F3CB"/>
    <w:rsid w:val="79C9BB2F"/>
    <w:rsid w:val="79CD3C99"/>
    <w:rsid w:val="79D0365D"/>
    <w:rsid w:val="79D1601A"/>
    <w:rsid w:val="79D3564F"/>
    <w:rsid w:val="79D40B4C"/>
    <w:rsid w:val="79D4BEDB"/>
    <w:rsid w:val="79D581CB"/>
    <w:rsid w:val="79D6871F"/>
    <w:rsid w:val="79D6BF80"/>
    <w:rsid w:val="79D755DC"/>
    <w:rsid w:val="79D9CECD"/>
    <w:rsid w:val="79DA2922"/>
    <w:rsid w:val="79DAF652"/>
    <w:rsid w:val="79DD0825"/>
    <w:rsid w:val="79DED3C1"/>
    <w:rsid w:val="79E11462"/>
    <w:rsid w:val="79E11FD1"/>
    <w:rsid w:val="79E2A112"/>
    <w:rsid w:val="79E52EE0"/>
    <w:rsid w:val="79E54B79"/>
    <w:rsid w:val="79E5E1A2"/>
    <w:rsid w:val="79E6C955"/>
    <w:rsid w:val="79E7FE77"/>
    <w:rsid w:val="79E9093E"/>
    <w:rsid w:val="79E91B14"/>
    <w:rsid w:val="79EB1568"/>
    <w:rsid w:val="79EDE458"/>
    <w:rsid w:val="79F03098"/>
    <w:rsid w:val="79F052F2"/>
    <w:rsid w:val="79F27B4E"/>
    <w:rsid w:val="79F29C0F"/>
    <w:rsid w:val="79F5AE47"/>
    <w:rsid w:val="79F79B68"/>
    <w:rsid w:val="79F8A3E8"/>
    <w:rsid w:val="79F91AB3"/>
    <w:rsid w:val="79FAAA67"/>
    <w:rsid w:val="79FB6948"/>
    <w:rsid w:val="7A0025E6"/>
    <w:rsid w:val="7A01065A"/>
    <w:rsid w:val="7A08D0D3"/>
    <w:rsid w:val="7A096246"/>
    <w:rsid w:val="7A0D88B4"/>
    <w:rsid w:val="7A0E7E86"/>
    <w:rsid w:val="7A0F0405"/>
    <w:rsid w:val="7A188439"/>
    <w:rsid w:val="7A18DED5"/>
    <w:rsid w:val="7A1B9684"/>
    <w:rsid w:val="7A1BC1DC"/>
    <w:rsid w:val="7A1D5E4C"/>
    <w:rsid w:val="7A1D721D"/>
    <w:rsid w:val="7A1E005C"/>
    <w:rsid w:val="7A1E8F43"/>
    <w:rsid w:val="7A1F1C42"/>
    <w:rsid w:val="7A1FABD0"/>
    <w:rsid w:val="7A205046"/>
    <w:rsid w:val="7A225939"/>
    <w:rsid w:val="7A2269EB"/>
    <w:rsid w:val="7A23F397"/>
    <w:rsid w:val="7A26A9CE"/>
    <w:rsid w:val="7A26BFC6"/>
    <w:rsid w:val="7A2B518E"/>
    <w:rsid w:val="7A2C2082"/>
    <w:rsid w:val="7A2C3B5C"/>
    <w:rsid w:val="7A2C5513"/>
    <w:rsid w:val="7A2D4510"/>
    <w:rsid w:val="7A2FC741"/>
    <w:rsid w:val="7A30F2ED"/>
    <w:rsid w:val="7A316979"/>
    <w:rsid w:val="7A324C9C"/>
    <w:rsid w:val="7A3443E5"/>
    <w:rsid w:val="7A383E44"/>
    <w:rsid w:val="7A3BFAFE"/>
    <w:rsid w:val="7A3D77CC"/>
    <w:rsid w:val="7A4260CC"/>
    <w:rsid w:val="7A46DD0B"/>
    <w:rsid w:val="7A493C44"/>
    <w:rsid w:val="7A4C1253"/>
    <w:rsid w:val="7A4D8FC5"/>
    <w:rsid w:val="7A4DA903"/>
    <w:rsid w:val="7A4E0F8C"/>
    <w:rsid w:val="7A4E4BB0"/>
    <w:rsid w:val="7A4E6BED"/>
    <w:rsid w:val="7A53B3ED"/>
    <w:rsid w:val="7A5A79AA"/>
    <w:rsid w:val="7A5AB73D"/>
    <w:rsid w:val="7A5DAB22"/>
    <w:rsid w:val="7A5DFD85"/>
    <w:rsid w:val="7A5EBBAA"/>
    <w:rsid w:val="7A5FECB7"/>
    <w:rsid w:val="7A6147D7"/>
    <w:rsid w:val="7A62A822"/>
    <w:rsid w:val="7A681D8E"/>
    <w:rsid w:val="7A6A65F3"/>
    <w:rsid w:val="7A6AE0FE"/>
    <w:rsid w:val="7A6D4FD1"/>
    <w:rsid w:val="7A6E18D7"/>
    <w:rsid w:val="7A7200D7"/>
    <w:rsid w:val="7A766900"/>
    <w:rsid w:val="7A789649"/>
    <w:rsid w:val="7A79DC29"/>
    <w:rsid w:val="7A7A920B"/>
    <w:rsid w:val="7A7AC6C0"/>
    <w:rsid w:val="7A7F31E1"/>
    <w:rsid w:val="7A7F900D"/>
    <w:rsid w:val="7A80DADB"/>
    <w:rsid w:val="7A8202A7"/>
    <w:rsid w:val="7A826B04"/>
    <w:rsid w:val="7A831637"/>
    <w:rsid w:val="7A83E928"/>
    <w:rsid w:val="7A84972F"/>
    <w:rsid w:val="7A857671"/>
    <w:rsid w:val="7A8652C0"/>
    <w:rsid w:val="7A8820DC"/>
    <w:rsid w:val="7A88B067"/>
    <w:rsid w:val="7A925041"/>
    <w:rsid w:val="7A997EEA"/>
    <w:rsid w:val="7A99AF14"/>
    <w:rsid w:val="7A9AF48C"/>
    <w:rsid w:val="7A9B5E74"/>
    <w:rsid w:val="7A9D61FB"/>
    <w:rsid w:val="7A9D672F"/>
    <w:rsid w:val="7A9DA81B"/>
    <w:rsid w:val="7AA06BD7"/>
    <w:rsid w:val="7AA26885"/>
    <w:rsid w:val="7AA40186"/>
    <w:rsid w:val="7AA42A03"/>
    <w:rsid w:val="7AA4D0DF"/>
    <w:rsid w:val="7AA61A7F"/>
    <w:rsid w:val="7AA97D19"/>
    <w:rsid w:val="7AAE54DE"/>
    <w:rsid w:val="7AB22237"/>
    <w:rsid w:val="7AB25DDE"/>
    <w:rsid w:val="7AB56200"/>
    <w:rsid w:val="7AB5B99F"/>
    <w:rsid w:val="7AB71E4D"/>
    <w:rsid w:val="7AB73D9C"/>
    <w:rsid w:val="7ABA6991"/>
    <w:rsid w:val="7ABB4492"/>
    <w:rsid w:val="7ABDD647"/>
    <w:rsid w:val="7ABDF747"/>
    <w:rsid w:val="7ABEEB15"/>
    <w:rsid w:val="7ABF4965"/>
    <w:rsid w:val="7ABFA520"/>
    <w:rsid w:val="7AC3F9B2"/>
    <w:rsid w:val="7AC59E1D"/>
    <w:rsid w:val="7AC60815"/>
    <w:rsid w:val="7AC89FB1"/>
    <w:rsid w:val="7AC8DD09"/>
    <w:rsid w:val="7AC9F171"/>
    <w:rsid w:val="7ACA7F9B"/>
    <w:rsid w:val="7ACD0BFA"/>
    <w:rsid w:val="7ACF2C65"/>
    <w:rsid w:val="7AD07D6E"/>
    <w:rsid w:val="7AD841DE"/>
    <w:rsid w:val="7ADAB836"/>
    <w:rsid w:val="7ADC09A0"/>
    <w:rsid w:val="7ADE7D8C"/>
    <w:rsid w:val="7ADFB83C"/>
    <w:rsid w:val="7AE15743"/>
    <w:rsid w:val="7AE7F221"/>
    <w:rsid w:val="7AEA002B"/>
    <w:rsid w:val="7AEA0F74"/>
    <w:rsid w:val="7AED08F0"/>
    <w:rsid w:val="7AEE81C0"/>
    <w:rsid w:val="7AEEF760"/>
    <w:rsid w:val="7AEF3231"/>
    <w:rsid w:val="7AEF7123"/>
    <w:rsid w:val="7AF7FB13"/>
    <w:rsid w:val="7AF9C628"/>
    <w:rsid w:val="7AFD5FA6"/>
    <w:rsid w:val="7AFE197E"/>
    <w:rsid w:val="7AFE369B"/>
    <w:rsid w:val="7B0015AD"/>
    <w:rsid w:val="7B01AF3C"/>
    <w:rsid w:val="7B03772C"/>
    <w:rsid w:val="7B047F85"/>
    <w:rsid w:val="7B04E3EE"/>
    <w:rsid w:val="7B051C84"/>
    <w:rsid w:val="7B08C17A"/>
    <w:rsid w:val="7B097D1D"/>
    <w:rsid w:val="7B0A83B7"/>
    <w:rsid w:val="7B0B271B"/>
    <w:rsid w:val="7B0CFEFE"/>
    <w:rsid w:val="7B11EA60"/>
    <w:rsid w:val="7B11EE68"/>
    <w:rsid w:val="7B1489F9"/>
    <w:rsid w:val="7B15D103"/>
    <w:rsid w:val="7B16ECD8"/>
    <w:rsid w:val="7B174F46"/>
    <w:rsid w:val="7B1AFE91"/>
    <w:rsid w:val="7B1C8827"/>
    <w:rsid w:val="7B1DA7BE"/>
    <w:rsid w:val="7B20334C"/>
    <w:rsid w:val="7B215C1E"/>
    <w:rsid w:val="7B221616"/>
    <w:rsid w:val="7B2297B2"/>
    <w:rsid w:val="7B23703F"/>
    <w:rsid w:val="7B253A4A"/>
    <w:rsid w:val="7B2686EA"/>
    <w:rsid w:val="7B26EE93"/>
    <w:rsid w:val="7B2A5BFE"/>
    <w:rsid w:val="7B2B2D74"/>
    <w:rsid w:val="7B2C7034"/>
    <w:rsid w:val="7B2E43CE"/>
    <w:rsid w:val="7B2FCA0F"/>
    <w:rsid w:val="7B31621B"/>
    <w:rsid w:val="7B327464"/>
    <w:rsid w:val="7B362F87"/>
    <w:rsid w:val="7B370FE8"/>
    <w:rsid w:val="7B37E475"/>
    <w:rsid w:val="7B3B11F5"/>
    <w:rsid w:val="7B3E8AD2"/>
    <w:rsid w:val="7B3F34F5"/>
    <w:rsid w:val="7B3FE97E"/>
    <w:rsid w:val="7B40C49E"/>
    <w:rsid w:val="7B43148B"/>
    <w:rsid w:val="7B448A49"/>
    <w:rsid w:val="7B45066B"/>
    <w:rsid w:val="7B456787"/>
    <w:rsid w:val="7B48F80E"/>
    <w:rsid w:val="7B4B26B9"/>
    <w:rsid w:val="7B4EFA92"/>
    <w:rsid w:val="7B51BF9F"/>
    <w:rsid w:val="7B51D34B"/>
    <w:rsid w:val="7B533E56"/>
    <w:rsid w:val="7B597363"/>
    <w:rsid w:val="7B5AC2E7"/>
    <w:rsid w:val="7B5B6EAF"/>
    <w:rsid w:val="7B5C9D92"/>
    <w:rsid w:val="7B5CE4C8"/>
    <w:rsid w:val="7B5F2B13"/>
    <w:rsid w:val="7B5F6B35"/>
    <w:rsid w:val="7B5FE552"/>
    <w:rsid w:val="7B605375"/>
    <w:rsid w:val="7B633A19"/>
    <w:rsid w:val="7B6485B4"/>
    <w:rsid w:val="7B65592F"/>
    <w:rsid w:val="7B65D7BD"/>
    <w:rsid w:val="7B664999"/>
    <w:rsid w:val="7B69B0C7"/>
    <w:rsid w:val="7B6C4AB4"/>
    <w:rsid w:val="7B6DF7C0"/>
    <w:rsid w:val="7B6E3DBF"/>
    <w:rsid w:val="7B6F6228"/>
    <w:rsid w:val="7B6FB348"/>
    <w:rsid w:val="7B71DE3B"/>
    <w:rsid w:val="7B73629A"/>
    <w:rsid w:val="7B73A21C"/>
    <w:rsid w:val="7B73F1BF"/>
    <w:rsid w:val="7B77CE5A"/>
    <w:rsid w:val="7B78F6B7"/>
    <w:rsid w:val="7B8012AF"/>
    <w:rsid w:val="7B83226D"/>
    <w:rsid w:val="7B84D085"/>
    <w:rsid w:val="7B86F66F"/>
    <w:rsid w:val="7B884A12"/>
    <w:rsid w:val="7B893DC5"/>
    <w:rsid w:val="7B8A1531"/>
    <w:rsid w:val="7B8CDB8B"/>
    <w:rsid w:val="7B9042B7"/>
    <w:rsid w:val="7B92A26E"/>
    <w:rsid w:val="7B92C7A1"/>
    <w:rsid w:val="7B92D061"/>
    <w:rsid w:val="7B947610"/>
    <w:rsid w:val="7B96AF32"/>
    <w:rsid w:val="7B98B21C"/>
    <w:rsid w:val="7B99F7B9"/>
    <w:rsid w:val="7B9B2F69"/>
    <w:rsid w:val="7BA05C15"/>
    <w:rsid w:val="7BA1592B"/>
    <w:rsid w:val="7BA254AB"/>
    <w:rsid w:val="7BA316B6"/>
    <w:rsid w:val="7BA410A1"/>
    <w:rsid w:val="7BA574CA"/>
    <w:rsid w:val="7BA95915"/>
    <w:rsid w:val="7BAC2918"/>
    <w:rsid w:val="7BAF7E4B"/>
    <w:rsid w:val="7BB654C4"/>
    <w:rsid w:val="7BB772F6"/>
    <w:rsid w:val="7BB9332D"/>
    <w:rsid w:val="7BC1BE0D"/>
    <w:rsid w:val="7BC381F1"/>
    <w:rsid w:val="7BC46E8C"/>
    <w:rsid w:val="7BC4D2AA"/>
    <w:rsid w:val="7BC6F510"/>
    <w:rsid w:val="7BC8AF45"/>
    <w:rsid w:val="7BCA86EB"/>
    <w:rsid w:val="7BCBE3BD"/>
    <w:rsid w:val="7BCDE15F"/>
    <w:rsid w:val="7BD0BD8F"/>
    <w:rsid w:val="7BD2FCF1"/>
    <w:rsid w:val="7BD6544F"/>
    <w:rsid w:val="7BD96092"/>
    <w:rsid w:val="7BD9A3F4"/>
    <w:rsid w:val="7BDE5DC8"/>
    <w:rsid w:val="7BE036FF"/>
    <w:rsid w:val="7BE2E524"/>
    <w:rsid w:val="7BE40300"/>
    <w:rsid w:val="7BE5BF5C"/>
    <w:rsid w:val="7BEA0494"/>
    <w:rsid w:val="7BEABE9B"/>
    <w:rsid w:val="7BEAEAF7"/>
    <w:rsid w:val="7BEB0C91"/>
    <w:rsid w:val="7BEBA319"/>
    <w:rsid w:val="7BEDB4C5"/>
    <w:rsid w:val="7BF05C98"/>
    <w:rsid w:val="7BF1B60B"/>
    <w:rsid w:val="7BF2BC9E"/>
    <w:rsid w:val="7BF5D998"/>
    <w:rsid w:val="7BF80848"/>
    <w:rsid w:val="7BFA5340"/>
    <w:rsid w:val="7BFB627F"/>
    <w:rsid w:val="7C0316A7"/>
    <w:rsid w:val="7C05230C"/>
    <w:rsid w:val="7C06D52F"/>
    <w:rsid w:val="7C0C8724"/>
    <w:rsid w:val="7C0FDFDE"/>
    <w:rsid w:val="7C160C6F"/>
    <w:rsid w:val="7C197F94"/>
    <w:rsid w:val="7C1CB69C"/>
    <w:rsid w:val="7C1CEF21"/>
    <w:rsid w:val="7C1E8207"/>
    <w:rsid w:val="7C246488"/>
    <w:rsid w:val="7C2E63E0"/>
    <w:rsid w:val="7C2EE908"/>
    <w:rsid w:val="7C34A890"/>
    <w:rsid w:val="7C3526A8"/>
    <w:rsid w:val="7C3644EC"/>
    <w:rsid w:val="7C3668CA"/>
    <w:rsid w:val="7C37EAFB"/>
    <w:rsid w:val="7C39B022"/>
    <w:rsid w:val="7C3CE96A"/>
    <w:rsid w:val="7C3EC8D8"/>
    <w:rsid w:val="7C402975"/>
    <w:rsid w:val="7C4279CF"/>
    <w:rsid w:val="7C4324A3"/>
    <w:rsid w:val="7C442979"/>
    <w:rsid w:val="7C4A7243"/>
    <w:rsid w:val="7C4B7CCE"/>
    <w:rsid w:val="7C51C9CD"/>
    <w:rsid w:val="7C57E727"/>
    <w:rsid w:val="7C5A2D4A"/>
    <w:rsid w:val="7C5A6521"/>
    <w:rsid w:val="7C5BEFE4"/>
    <w:rsid w:val="7C5CBB7C"/>
    <w:rsid w:val="7C5E1B6A"/>
    <w:rsid w:val="7C60A16D"/>
    <w:rsid w:val="7C61F04D"/>
    <w:rsid w:val="7C66D136"/>
    <w:rsid w:val="7C68F9FF"/>
    <w:rsid w:val="7C69E712"/>
    <w:rsid w:val="7C6A0CBF"/>
    <w:rsid w:val="7C6A4AC5"/>
    <w:rsid w:val="7C6B568E"/>
    <w:rsid w:val="7C715D20"/>
    <w:rsid w:val="7C71D7F3"/>
    <w:rsid w:val="7C721AEC"/>
    <w:rsid w:val="7C73B3BF"/>
    <w:rsid w:val="7C73BEDA"/>
    <w:rsid w:val="7C74BA80"/>
    <w:rsid w:val="7C75B8A4"/>
    <w:rsid w:val="7C762AC2"/>
    <w:rsid w:val="7C76D79C"/>
    <w:rsid w:val="7C77F243"/>
    <w:rsid w:val="7C786914"/>
    <w:rsid w:val="7C78A9FE"/>
    <w:rsid w:val="7C7BB6EF"/>
    <w:rsid w:val="7C7BC014"/>
    <w:rsid w:val="7C7F58A8"/>
    <w:rsid w:val="7C805691"/>
    <w:rsid w:val="7C813623"/>
    <w:rsid w:val="7C872A9E"/>
    <w:rsid w:val="7C87D330"/>
    <w:rsid w:val="7C89FDB3"/>
    <w:rsid w:val="7C8CE935"/>
    <w:rsid w:val="7C8E2CEA"/>
    <w:rsid w:val="7C900220"/>
    <w:rsid w:val="7C91B6DF"/>
    <w:rsid w:val="7C94E6C7"/>
    <w:rsid w:val="7C951079"/>
    <w:rsid w:val="7C958838"/>
    <w:rsid w:val="7C969F33"/>
    <w:rsid w:val="7C98254E"/>
    <w:rsid w:val="7C9988E7"/>
    <w:rsid w:val="7C99C503"/>
    <w:rsid w:val="7C9A9B1D"/>
    <w:rsid w:val="7C9AF5AD"/>
    <w:rsid w:val="7C9AFFF1"/>
    <w:rsid w:val="7CA1A8C2"/>
    <w:rsid w:val="7CA21403"/>
    <w:rsid w:val="7CA23CE2"/>
    <w:rsid w:val="7CA3521E"/>
    <w:rsid w:val="7CA3E969"/>
    <w:rsid w:val="7CA6E07C"/>
    <w:rsid w:val="7CA9A46A"/>
    <w:rsid w:val="7CAC9C96"/>
    <w:rsid w:val="7CAF3390"/>
    <w:rsid w:val="7CB0417E"/>
    <w:rsid w:val="7CB071F2"/>
    <w:rsid w:val="7CB2E3B0"/>
    <w:rsid w:val="7CB5AB69"/>
    <w:rsid w:val="7CB902C9"/>
    <w:rsid w:val="7CB9B5BC"/>
    <w:rsid w:val="7CBD1A1B"/>
    <w:rsid w:val="7CBD5A69"/>
    <w:rsid w:val="7CC1EB45"/>
    <w:rsid w:val="7CC34E68"/>
    <w:rsid w:val="7CC3E58E"/>
    <w:rsid w:val="7CC70087"/>
    <w:rsid w:val="7CC76D15"/>
    <w:rsid w:val="7CCB52D2"/>
    <w:rsid w:val="7CCC215F"/>
    <w:rsid w:val="7CCCE6CD"/>
    <w:rsid w:val="7CCCF1DC"/>
    <w:rsid w:val="7CCD281B"/>
    <w:rsid w:val="7CD45C6B"/>
    <w:rsid w:val="7CD5FE3B"/>
    <w:rsid w:val="7CD61233"/>
    <w:rsid w:val="7CD868C2"/>
    <w:rsid w:val="7CE28E19"/>
    <w:rsid w:val="7CE29634"/>
    <w:rsid w:val="7CE44C75"/>
    <w:rsid w:val="7CE60BC3"/>
    <w:rsid w:val="7CE6B94B"/>
    <w:rsid w:val="7CE73E60"/>
    <w:rsid w:val="7CE98641"/>
    <w:rsid w:val="7CEB88BE"/>
    <w:rsid w:val="7CEBE40B"/>
    <w:rsid w:val="7CEE67E3"/>
    <w:rsid w:val="7CEFAC2B"/>
    <w:rsid w:val="7CF078F6"/>
    <w:rsid w:val="7CF5C966"/>
    <w:rsid w:val="7CF6233D"/>
    <w:rsid w:val="7CF797FE"/>
    <w:rsid w:val="7CF9BE6D"/>
    <w:rsid w:val="7CFB3CF5"/>
    <w:rsid w:val="7CFB6FF5"/>
    <w:rsid w:val="7CFC0AA1"/>
    <w:rsid w:val="7CFFCAE0"/>
    <w:rsid w:val="7D002A1A"/>
    <w:rsid w:val="7D00F98D"/>
    <w:rsid w:val="7D02234E"/>
    <w:rsid w:val="7D025FF4"/>
    <w:rsid w:val="7D033D8F"/>
    <w:rsid w:val="7D0732E6"/>
    <w:rsid w:val="7D0C5B04"/>
    <w:rsid w:val="7D0D5DC5"/>
    <w:rsid w:val="7D0F0E7F"/>
    <w:rsid w:val="7D0F5241"/>
    <w:rsid w:val="7D0F565F"/>
    <w:rsid w:val="7D0F9B9D"/>
    <w:rsid w:val="7D0FDEF1"/>
    <w:rsid w:val="7D102A56"/>
    <w:rsid w:val="7D1116AB"/>
    <w:rsid w:val="7D1273C2"/>
    <w:rsid w:val="7D13B9ED"/>
    <w:rsid w:val="7D145AAC"/>
    <w:rsid w:val="7D19429B"/>
    <w:rsid w:val="7D1B1706"/>
    <w:rsid w:val="7D1BED18"/>
    <w:rsid w:val="7D1D452C"/>
    <w:rsid w:val="7D207363"/>
    <w:rsid w:val="7D20E884"/>
    <w:rsid w:val="7D22A1B7"/>
    <w:rsid w:val="7D240378"/>
    <w:rsid w:val="7D2788D5"/>
    <w:rsid w:val="7D2AF2D8"/>
    <w:rsid w:val="7D32025E"/>
    <w:rsid w:val="7D32589B"/>
    <w:rsid w:val="7D3470DF"/>
    <w:rsid w:val="7D34E3B3"/>
    <w:rsid w:val="7D352490"/>
    <w:rsid w:val="7D368C1D"/>
    <w:rsid w:val="7D39F984"/>
    <w:rsid w:val="7D3A37B6"/>
    <w:rsid w:val="7D3AA859"/>
    <w:rsid w:val="7D3EEBF2"/>
    <w:rsid w:val="7D3F86A8"/>
    <w:rsid w:val="7D42FEE8"/>
    <w:rsid w:val="7D4896FC"/>
    <w:rsid w:val="7D4977BC"/>
    <w:rsid w:val="7D4B69F7"/>
    <w:rsid w:val="7D4CFB5A"/>
    <w:rsid w:val="7D4D8C54"/>
    <w:rsid w:val="7D4F0FA8"/>
    <w:rsid w:val="7D5199F2"/>
    <w:rsid w:val="7D5446DC"/>
    <w:rsid w:val="7D551392"/>
    <w:rsid w:val="7D559627"/>
    <w:rsid w:val="7D5599B7"/>
    <w:rsid w:val="7D5684EF"/>
    <w:rsid w:val="7D589F4F"/>
    <w:rsid w:val="7D592BD7"/>
    <w:rsid w:val="7D5B3C29"/>
    <w:rsid w:val="7D5BA00E"/>
    <w:rsid w:val="7D5DF14A"/>
    <w:rsid w:val="7D5E1E1B"/>
    <w:rsid w:val="7D63634E"/>
    <w:rsid w:val="7D64D86F"/>
    <w:rsid w:val="7D65CF89"/>
    <w:rsid w:val="7D67318F"/>
    <w:rsid w:val="7D67961E"/>
    <w:rsid w:val="7D68A17B"/>
    <w:rsid w:val="7D692C3D"/>
    <w:rsid w:val="7D6B4974"/>
    <w:rsid w:val="7D6CC0E8"/>
    <w:rsid w:val="7D6E3490"/>
    <w:rsid w:val="7D6E3F44"/>
    <w:rsid w:val="7D7000E8"/>
    <w:rsid w:val="7D76091B"/>
    <w:rsid w:val="7D771F69"/>
    <w:rsid w:val="7D78CF20"/>
    <w:rsid w:val="7D7B3C3B"/>
    <w:rsid w:val="7D7F4272"/>
    <w:rsid w:val="7D7F938F"/>
    <w:rsid w:val="7D7FE6C5"/>
    <w:rsid w:val="7D81A7BB"/>
    <w:rsid w:val="7D84AA0A"/>
    <w:rsid w:val="7D866D00"/>
    <w:rsid w:val="7D87B132"/>
    <w:rsid w:val="7D8A64E0"/>
    <w:rsid w:val="7D8A9311"/>
    <w:rsid w:val="7D8B12B0"/>
    <w:rsid w:val="7D8BC58B"/>
    <w:rsid w:val="7D8E3E00"/>
    <w:rsid w:val="7D8F7372"/>
    <w:rsid w:val="7D90A474"/>
    <w:rsid w:val="7D90BB22"/>
    <w:rsid w:val="7D948774"/>
    <w:rsid w:val="7D978423"/>
    <w:rsid w:val="7D9BED9F"/>
    <w:rsid w:val="7D9C81D8"/>
    <w:rsid w:val="7D9C9C0D"/>
    <w:rsid w:val="7D9D889F"/>
    <w:rsid w:val="7D9E2F44"/>
    <w:rsid w:val="7DA3BA00"/>
    <w:rsid w:val="7DA71A50"/>
    <w:rsid w:val="7DA9D6FA"/>
    <w:rsid w:val="7DABDB1C"/>
    <w:rsid w:val="7DACCEC9"/>
    <w:rsid w:val="7DAF70D2"/>
    <w:rsid w:val="7DB4A815"/>
    <w:rsid w:val="7DB626C7"/>
    <w:rsid w:val="7DB727D6"/>
    <w:rsid w:val="7DB801BE"/>
    <w:rsid w:val="7DB8A3FE"/>
    <w:rsid w:val="7DB8B1B5"/>
    <w:rsid w:val="7DB9F865"/>
    <w:rsid w:val="7DBA9DCE"/>
    <w:rsid w:val="7DBAF6D5"/>
    <w:rsid w:val="7DBCEDC4"/>
    <w:rsid w:val="7DBE0E6D"/>
    <w:rsid w:val="7DC25EEE"/>
    <w:rsid w:val="7DC5AED8"/>
    <w:rsid w:val="7DC834A3"/>
    <w:rsid w:val="7DC8B47C"/>
    <w:rsid w:val="7DC94C78"/>
    <w:rsid w:val="7DCB3BCB"/>
    <w:rsid w:val="7DCE71EC"/>
    <w:rsid w:val="7DD4B4DA"/>
    <w:rsid w:val="7DD67BFE"/>
    <w:rsid w:val="7DD6DB87"/>
    <w:rsid w:val="7DD92D9B"/>
    <w:rsid w:val="7DD99E71"/>
    <w:rsid w:val="7DDC2189"/>
    <w:rsid w:val="7DDC825E"/>
    <w:rsid w:val="7DDCD37C"/>
    <w:rsid w:val="7DDD6688"/>
    <w:rsid w:val="7DDDFBBF"/>
    <w:rsid w:val="7DDE6ED9"/>
    <w:rsid w:val="7DDEC793"/>
    <w:rsid w:val="7DDFAB53"/>
    <w:rsid w:val="7DE22B07"/>
    <w:rsid w:val="7DE4455B"/>
    <w:rsid w:val="7DE5E05A"/>
    <w:rsid w:val="7DE74417"/>
    <w:rsid w:val="7DE7624B"/>
    <w:rsid w:val="7DE78E9A"/>
    <w:rsid w:val="7DE87248"/>
    <w:rsid w:val="7DE9F8E4"/>
    <w:rsid w:val="7DEB0557"/>
    <w:rsid w:val="7DEC80A4"/>
    <w:rsid w:val="7DEF1258"/>
    <w:rsid w:val="7DEF9F47"/>
    <w:rsid w:val="7DF14ECA"/>
    <w:rsid w:val="7DF24970"/>
    <w:rsid w:val="7DF2590A"/>
    <w:rsid w:val="7DF303CC"/>
    <w:rsid w:val="7DF37880"/>
    <w:rsid w:val="7DF3D00C"/>
    <w:rsid w:val="7DF4ED20"/>
    <w:rsid w:val="7DF60894"/>
    <w:rsid w:val="7DF9ADD4"/>
    <w:rsid w:val="7DFD2B53"/>
    <w:rsid w:val="7DFD5160"/>
    <w:rsid w:val="7DFFAB43"/>
    <w:rsid w:val="7E00539E"/>
    <w:rsid w:val="7E00E909"/>
    <w:rsid w:val="7E03636E"/>
    <w:rsid w:val="7E038E21"/>
    <w:rsid w:val="7E051163"/>
    <w:rsid w:val="7E0613FD"/>
    <w:rsid w:val="7E099E39"/>
    <w:rsid w:val="7E0CAACD"/>
    <w:rsid w:val="7E0E4F9E"/>
    <w:rsid w:val="7E11FAAF"/>
    <w:rsid w:val="7E12F4DB"/>
    <w:rsid w:val="7E14E0C6"/>
    <w:rsid w:val="7E1882EA"/>
    <w:rsid w:val="7E1B709D"/>
    <w:rsid w:val="7E1C0D5A"/>
    <w:rsid w:val="7E1EF66C"/>
    <w:rsid w:val="7E216177"/>
    <w:rsid w:val="7E236A3F"/>
    <w:rsid w:val="7E2577F0"/>
    <w:rsid w:val="7E2629DD"/>
    <w:rsid w:val="7E2AADFF"/>
    <w:rsid w:val="7E2CBDD1"/>
    <w:rsid w:val="7E2CE078"/>
    <w:rsid w:val="7E2D2E1B"/>
    <w:rsid w:val="7E304D56"/>
    <w:rsid w:val="7E30AA2F"/>
    <w:rsid w:val="7E314C07"/>
    <w:rsid w:val="7E34A060"/>
    <w:rsid w:val="7E35C57F"/>
    <w:rsid w:val="7E36EB37"/>
    <w:rsid w:val="7E37A5B5"/>
    <w:rsid w:val="7E384733"/>
    <w:rsid w:val="7E3C2ECF"/>
    <w:rsid w:val="7E3F227F"/>
    <w:rsid w:val="7E401DBB"/>
    <w:rsid w:val="7E42AD6F"/>
    <w:rsid w:val="7E44974B"/>
    <w:rsid w:val="7E44A83D"/>
    <w:rsid w:val="7E457B73"/>
    <w:rsid w:val="7E4EF124"/>
    <w:rsid w:val="7E5008F0"/>
    <w:rsid w:val="7E502D50"/>
    <w:rsid w:val="7E50DED5"/>
    <w:rsid w:val="7E530599"/>
    <w:rsid w:val="7E54397F"/>
    <w:rsid w:val="7E54BCF0"/>
    <w:rsid w:val="7E55A4C8"/>
    <w:rsid w:val="7E55E999"/>
    <w:rsid w:val="7E56636B"/>
    <w:rsid w:val="7E58C97B"/>
    <w:rsid w:val="7E58EEE6"/>
    <w:rsid w:val="7E590CE8"/>
    <w:rsid w:val="7E5AD19D"/>
    <w:rsid w:val="7E5D8CE1"/>
    <w:rsid w:val="7E5DDC0C"/>
    <w:rsid w:val="7E5E54BA"/>
    <w:rsid w:val="7E5EC391"/>
    <w:rsid w:val="7E640AB3"/>
    <w:rsid w:val="7E644635"/>
    <w:rsid w:val="7E648152"/>
    <w:rsid w:val="7E657D30"/>
    <w:rsid w:val="7E66ACBB"/>
    <w:rsid w:val="7E69292D"/>
    <w:rsid w:val="7E69A437"/>
    <w:rsid w:val="7E6BC307"/>
    <w:rsid w:val="7E6C4049"/>
    <w:rsid w:val="7E6CA1CF"/>
    <w:rsid w:val="7E6DDC55"/>
    <w:rsid w:val="7E6E3607"/>
    <w:rsid w:val="7E7733EE"/>
    <w:rsid w:val="7E7DC3BB"/>
    <w:rsid w:val="7E7E54A9"/>
    <w:rsid w:val="7E802417"/>
    <w:rsid w:val="7E81EBD4"/>
    <w:rsid w:val="7E832645"/>
    <w:rsid w:val="7E85A8B6"/>
    <w:rsid w:val="7E886F8C"/>
    <w:rsid w:val="7E8A8F9F"/>
    <w:rsid w:val="7E8AD6DD"/>
    <w:rsid w:val="7E8C7B7D"/>
    <w:rsid w:val="7E8ED75B"/>
    <w:rsid w:val="7E937C9D"/>
    <w:rsid w:val="7E9532FC"/>
    <w:rsid w:val="7E963669"/>
    <w:rsid w:val="7E975324"/>
    <w:rsid w:val="7E985EA0"/>
    <w:rsid w:val="7E99D8DA"/>
    <w:rsid w:val="7E9A3C1D"/>
    <w:rsid w:val="7E9A5F82"/>
    <w:rsid w:val="7EA1223F"/>
    <w:rsid w:val="7EA2A3C3"/>
    <w:rsid w:val="7EA3C2C2"/>
    <w:rsid w:val="7EA44D4F"/>
    <w:rsid w:val="7EA4E499"/>
    <w:rsid w:val="7EA53251"/>
    <w:rsid w:val="7EA66D80"/>
    <w:rsid w:val="7EA68583"/>
    <w:rsid w:val="7EA70B6D"/>
    <w:rsid w:val="7EA872B0"/>
    <w:rsid w:val="7EAB035C"/>
    <w:rsid w:val="7EAD3FF0"/>
    <w:rsid w:val="7EAF387A"/>
    <w:rsid w:val="7EB0A43C"/>
    <w:rsid w:val="7EB3BB91"/>
    <w:rsid w:val="7EB67389"/>
    <w:rsid w:val="7EBB98B6"/>
    <w:rsid w:val="7EBDDF9E"/>
    <w:rsid w:val="7EBE57C3"/>
    <w:rsid w:val="7EBEBE4F"/>
    <w:rsid w:val="7EBF9FD3"/>
    <w:rsid w:val="7EC1683C"/>
    <w:rsid w:val="7EC6157B"/>
    <w:rsid w:val="7EC6CA0F"/>
    <w:rsid w:val="7EC76685"/>
    <w:rsid w:val="7EC897E4"/>
    <w:rsid w:val="7EC8A31F"/>
    <w:rsid w:val="7ECE76F6"/>
    <w:rsid w:val="7ECF5947"/>
    <w:rsid w:val="7ED53079"/>
    <w:rsid w:val="7ED61D76"/>
    <w:rsid w:val="7ED67BE9"/>
    <w:rsid w:val="7ED6BE0A"/>
    <w:rsid w:val="7ED70990"/>
    <w:rsid w:val="7ED71E80"/>
    <w:rsid w:val="7ED9D0D8"/>
    <w:rsid w:val="7EDEB4EC"/>
    <w:rsid w:val="7EE1A737"/>
    <w:rsid w:val="7EE205E9"/>
    <w:rsid w:val="7EE4A8A0"/>
    <w:rsid w:val="7EE63785"/>
    <w:rsid w:val="7EE7396C"/>
    <w:rsid w:val="7EE758C6"/>
    <w:rsid w:val="7EE83C73"/>
    <w:rsid w:val="7EE84DDE"/>
    <w:rsid w:val="7EEBDF1E"/>
    <w:rsid w:val="7EEDDC32"/>
    <w:rsid w:val="7EF09C5C"/>
    <w:rsid w:val="7EF39C8E"/>
    <w:rsid w:val="7EF418C6"/>
    <w:rsid w:val="7EF46E52"/>
    <w:rsid w:val="7EF5E31B"/>
    <w:rsid w:val="7EF5E65E"/>
    <w:rsid w:val="7EF6E9C1"/>
    <w:rsid w:val="7EF8E979"/>
    <w:rsid w:val="7EFA2255"/>
    <w:rsid w:val="7F00977E"/>
    <w:rsid w:val="7F00CEB9"/>
    <w:rsid w:val="7F0237B9"/>
    <w:rsid w:val="7F0448DF"/>
    <w:rsid w:val="7F088161"/>
    <w:rsid w:val="7F0AAD76"/>
    <w:rsid w:val="7F0B9710"/>
    <w:rsid w:val="7F0C144B"/>
    <w:rsid w:val="7F0EDE55"/>
    <w:rsid w:val="7F10325B"/>
    <w:rsid w:val="7F105F67"/>
    <w:rsid w:val="7F10EF63"/>
    <w:rsid w:val="7F1191A5"/>
    <w:rsid w:val="7F136A6F"/>
    <w:rsid w:val="7F13EB5C"/>
    <w:rsid w:val="7F14B94F"/>
    <w:rsid w:val="7F1751A7"/>
    <w:rsid w:val="7F17F693"/>
    <w:rsid w:val="7F18EF24"/>
    <w:rsid w:val="7F19E473"/>
    <w:rsid w:val="7F1A0A21"/>
    <w:rsid w:val="7F1C465B"/>
    <w:rsid w:val="7F1C7E62"/>
    <w:rsid w:val="7F1C90D5"/>
    <w:rsid w:val="7F1CF18D"/>
    <w:rsid w:val="7F1D601E"/>
    <w:rsid w:val="7F1F9574"/>
    <w:rsid w:val="7F203DE6"/>
    <w:rsid w:val="7F20E025"/>
    <w:rsid w:val="7F21103D"/>
    <w:rsid w:val="7F2368E9"/>
    <w:rsid w:val="7F2423E0"/>
    <w:rsid w:val="7F24F286"/>
    <w:rsid w:val="7F25EC4D"/>
    <w:rsid w:val="7F28C90E"/>
    <w:rsid w:val="7F2A7383"/>
    <w:rsid w:val="7F2DC317"/>
    <w:rsid w:val="7F31146F"/>
    <w:rsid w:val="7F34FB78"/>
    <w:rsid w:val="7F35324D"/>
    <w:rsid w:val="7F35BAD6"/>
    <w:rsid w:val="7F36EF99"/>
    <w:rsid w:val="7F37E043"/>
    <w:rsid w:val="7F38B9D3"/>
    <w:rsid w:val="7F3BE4C2"/>
    <w:rsid w:val="7F3CFFE2"/>
    <w:rsid w:val="7F420FA1"/>
    <w:rsid w:val="7F430D74"/>
    <w:rsid w:val="7F4593AB"/>
    <w:rsid w:val="7F478A81"/>
    <w:rsid w:val="7F478C5B"/>
    <w:rsid w:val="7F48CAB6"/>
    <w:rsid w:val="7F4965B9"/>
    <w:rsid w:val="7F49F08A"/>
    <w:rsid w:val="7F4C8827"/>
    <w:rsid w:val="7F4D1814"/>
    <w:rsid w:val="7F4DEB8E"/>
    <w:rsid w:val="7F4FBCEC"/>
    <w:rsid w:val="7F50C4F2"/>
    <w:rsid w:val="7F52F38C"/>
    <w:rsid w:val="7F54811F"/>
    <w:rsid w:val="7F565FEF"/>
    <w:rsid w:val="7F576AE1"/>
    <w:rsid w:val="7F5B6AC1"/>
    <w:rsid w:val="7F614558"/>
    <w:rsid w:val="7F62C164"/>
    <w:rsid w:val="7F65E4AE"/>
    <w:rsid w:val="7F683816"/>
    <w:rsid w:val="7F69939F"/>
    <w:rsid w:val="7F6995E7"/>
    <w:rsid w:val="7F69BA2A"/>
    <w:rsid w:val="7F6BA2FE"/>
    <w:rsid w:val="7F6FACC4"/>
    <w:rsid w:val="7F70228C"/>
    <w:rsid w:val="7F708720"/>
    <w:rsid w:val="7F72F17B"/>
    <w:rsid w:val="7F763FD5"/>
    <w:rsid w:val="7F764130"/>
    <w:rsid w:val="7F7793A2"/>
    <w:rsid w:val="7F793DE8"/>
    <w:rsid w:val="7F79E0F1"/>
    <w:rsid w:val="7F7A6B2F"/>
    <w:rsid w:val="7F7AC432"/>
    <w:rsid w:val="7F807BF9"/>
    <w:rsid w:val="7F812166"/>
    <w:rsid w:val="7F824531"/>
    <w:rsid w:val="7F854BBE"/>
    <w:rsid w:val="7F8B76CB"/>
    <w:rsid w:val="7F8D6986"/>
    <w:rsid w:val="7F908C74"/>
    <w:rsid w:val="7F91C300"/>
    <w:rsid w:val="7F9667A3"/>
    <w:rsid w:val="7F96C071"/>
    <w:rsid w:val="7F9791F2"/>
    <w:rsid w:val="7F9A9D96"/>
    <w:rsid w:val="7F9C34BD"/>
    <w:rsid w:val="7F9CE07A"/>
    <w:rsid w:val="7F9DA10F"/>
    <w:rsid w:val="7F9FED60"/>
    <w:rsid w:val="7F9FF1FD"/>
    <w:rsid w:val="7FA1F547"/>
    <w:rsid w:val="7FA37DD0"/>
    <w:rsid w:val="7FA562FC"/>
    <w:rsid w:val="7FA89889"/>
    <w:rsid w:val="7FAA5DEA"/>
    <w:rsid w:val="7FAAF95E"/>
    <w:rsid w:val="7FAC6184"/>
    <w:rsid w:val="7FAF5DF0"/>
    <w:rsid w:val="7FB152B1"/>
    <w:rsid w:val="7FB2437D"/>
    <w:rsid w:val="7FB2E0BC"/>
    <w:rsid w:val="7FB46C00"/>
    <w:rsid w:val="7FB7F0F1"/>
    <w:rsid w:val="7FBA7373"/>
    <w:rsid w:val="7FBAA719"/>
    <w:rsid w:val="7FBD2810"/>
    <w:rsid w:val="7FBD30D7"/>
    <w:rsid w:val="7FC0F80E"/>
    <w:rsid w:val="7FC19C6C"/>
    <w:rsid w:val="7FC25490"/>
    <w:rsid w:val="7FC29CDB"/>
    <w:rsid w:val="7FC94111"/>
    <w:rsid w:val="7FCAE19E"/>
    <w:rsid w:val="7FCC072C"/>
    <w:rsid w:val="7FD2F303"/>
    <w:rsid w:val="7FD58585"/>
    <w:rsid w:val="7FD5E93B"/>
    <w:rsid w:val="7FD6E267"/>
    <w:rsid w:val="7FD81F8C"/>
    <w:rsid w:val="7FD9913F"/>
    <w:rsid w:val="7FDD0DCD"/>
    <w:rsid w:val="7FDDAB3C"/>
    <w:rsid w:val="7FE1EDB7"/>
    <w:rsid w:val="7FE2E0F4"/>
    <w:rsid w:val="7FE3C0E8"/>
    <w:rsid w:val="7FE3D45C"/>
    <w:rsid w:val="7FE80003"/>
    <w:rsid w:val="7FE860AF"/>
    <w:rsid w:val="7FE97BFE"/>
    <w:rsid w:val="7FEE1D35"/>
    <w:rsid w:val="7FEE7D1D"/>
    <w:rsid w:val="7FF0CF12"/>
    <w:rsid w:val="7FF1E549"/>
    <w:rsid w:val="7FF782C9"/>
    <w:rsid w:val="7FF7CF06"/>
    <w:rsid w:val="7FF81A54"/>
    <w:rsid w:val="7FF98D15"/>
    <w:rsid w:val="7FFC8ABE"/>
    <w:rsid w:val="7FFDB2B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2371EE"/>
  <w15:docId w15:val="{28365B47-C0C3-427F-BACB-32942E35F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1F722E03"/>
    <w:pPr>
      <w:keepNext/>
      <w:keepLines/>
      <w:spacing w:before="240" w:after="0"/>
      <w:jc w:val="both"/>
      <w:outlineLvl w:val="0"/>
    </w:pPr>
    <w:rPr>
      <w:rFonts w:asciiTheme="majorHAnsi" w:eastAsiaTheme="majorEastAsia" w:hAnsiTheme="majorHAnsi" w:cstheme="majorBidi"/>
      <w:color w:val="2F5496" w:themeColor="accent1" w:themeShade="BF"/>
      <w:sz w:val="32"/>
    </w:rPr>
  </w:style>
  <w:style w:type="paragraph" w:styleId="Heading2">
    <w:name w:val="heading 2"/>
    <w:basedOn w:val="Normal"/>
    <w:next w:val="Normal"/>
    <w:link w:val="Heading2Char"/>
    <w:uiPriority w:val="9"/>
    <w:unhideWhenUsed/>
    <w:qFormat/>
    <w:rsid w:val="00E767E4"/>
    <w:pPr>
      <w:keepNext/>
      <w:keepLines/>
      <w:spacing w:before="40" w:after="0"/>
      <w:outlineLvl w:val="1"/>
    </w:pPr>
    <w:rPr>
      <w:rFonts w:asciiTheme="majorHAnsi" w:eastAsiaTheme="majorEastAsia" w:hAnsiTheme="majorHAnsi" w:cstheme="majorBidi"/>
      <w:color w:val="2F5496" w:themeColor="accent1" w:themeShade="BF"/>
      <w:sz w:val="26"/>
    </w:rPr>
  </w:style>
  <w:style w:type="paragraph" w:styleId="Heading3">
    <w:name w:val="heading 3"/>
    <w:basedOn w:val="Normal"/>
    <w:next w:val="Normal"/>
    <w:link w:val="Heading3Char"/>
    <w:uiPriority w:val="9"/>
    <w:unhideWhenUsed/>
    <w:qFormat/>
    <w:rsid w:val="1F722E03"/>
    <w:pPr>
      <w:keepNext/>
      <w:keepLines/>
      <w:spacing w:before="40" w:after="0"/>
      <w:outlineLvl w:val="2"/>
    </w:pPr>
    <w:rPr>
      <w:rFonts w:asciiTheme="majorHAnsi" w:eastAsiaTheme="majorEastAsia" w:hAnsiTheme="majorHAnsi" w:cstheme="majorBidi"/>
      <w:color w:val="1F3763"/>
      <w:sz w:val="24"/>
    </w:rPr>
  </w:style>
  <w:style w:type="paragraph" w:styleId="Heading4">
    <w:name w:val="heading 4"/>
    <w:basedOn w:val="Normal"/>
    <w:next w:val="Normal"/>
    <w:link w:val="Heading4Char"/>
    <w:uiPriority w:val="9"/>
    <w:unhideWhenUsed/>
    <w:qFormat/>
    <w:rsid w:val="004B5A01"/>
    <w:pPr>
      <w:keepNext/>
      <w:keepLines/>
      <w:spacing w:before="40" w:after="0"/>
      <w:outlineLvl w:val="3"/>
    </w:pPr>
    <w:rPr>
      <w:rFonts w:asciiTheme="majorHAnsi" w:eastAsiaTheme="majorEastAsia" w:hAnsiTheme="majorHAnsi" w:cstheme="majorBidi"/>
      <w:i/>
      <w:color w:val="2F5496" w:themeColor="accent1" w:themeShade="BF"/>
    </w:rPr>
  </w:style>
  <w:style w:type="paragraph" w:styleId="Heading5">
    <w:name w:val="heading 5"/>
    <w:basedOn w:val="Normal"/>
    <w:next w:val="Normal"/>
    <w:link w:val="Heading5Char"/>
    <w:uiPriority w:val="9"/>
    <w:unhideWhenUsed/>
    <w:qFormat/>
    <w:rsid w:val="004B5A0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4B5A01"/>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004B5A01"/>
    <w:pPr>
      <w:keepNext/>
      <w:keepLines/>
      <w:spacing w:before="40" w:after="0"/>
      <w:outlineLvl w:val="6"/>
    </w:pPr>
    <w:rPr>
      <w:rFonts w:asciiTheme="majorHAnsi" w:eastAsiaTheme="majorEastAsia" w:hAnsiTheme="majorHAnsi" w:cstheme="majorBidi"/>
      <w:i/>
      <w:color w:val="1F3763"/>
    </w:rPr>
  </w:style>
  <w:style w:type="paragraph" w:styleId="Heading8">
    <w:name w:val="heading 8"/>
    <w:basedOn w:val="Normal"/>
    <w:next w:val="Normal"/>
    <w:link w:val="Heading8Char"/>
    <w:uiPriority w:val="9"/>
    <w:unhideWhenUsed/>
    <w:qFormat/>
    <w:rsid w:val="004B5A01"/>
    <w:pPr>
      <w:keepNext/>
      <w:keepLines/>
      <w:spacing w:before="40" w:after="0"/>
      <w:outlineLvl w:val="7"/>
    </w:pPr>
    <w:rPr>
      <w:rFonts w:asciiTheme="majorHAnsi" w:eastAsiaTheme="majorEastAsia" w:hAnsiTheme="majorHAnsi" w:cstheme="majorBidi"/>
      <w:color w:val="272727"/>
      <w:sz w:val="21"/>
    </w:rPr>
  </w:style>
  <w:style w:type="paragraph" w:styleId="Heading9">
    <w:name w:val="heading 9"/>
    <w:basedOn w:val="Normal"/>
    <w:next w:val="Normal"/>
    <w:link w:val="Heading9Char"/>
    <w:uiPriority w:val="9"/>
    <w:unhideWhenUsed/>
    <w:qFormat/>
    <w:rsid w:val="004B5A01"/>
    <w:pPr>
      <w:keepNext/>
      <w:keepLines/>
      <w:spacing w:before="40" w:after="0"/>
      <w:outlineLvl w:val="8"/>
    </w:pPr>
    <w:rPr>
      <w:rFonts w:asciiTheme="majorHAnsi" w:eastAsiaTheme="majorEastAsia" w:hAnsiTheme="majorHAnsi" w:cstheme="majorBidi"/>
      <w:i/>
      <w:color w:val="272727"/>
      <w:sz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8533A2"/>
    <w:rPr>
      <w:color w:val="0000FF"/>
      <w:shd w:val="clear" w:color="auto" w:fill="auto"/>
    </w:rPr>
  </w:style>
  <w:style w:type="paragraph" w:styleId="Header">
    <w:name w:val="header"/>
    <w:basedOn w:val="Normal"/>
    <w:link w:val="HeaderChar"/>
    <w:uiPriority w:val="99"/>
    <w:unhideWhenUsed/>
    <w:rsid w:val="1F722E03"/>
    <w:pPr>
      <w:tabs>
        <w:tab w:val="center" w:pos="4513"/>
        <w:tab w:val="right" w:pos="9026"/>
      </w:tabs>
      <w:spacing w:after="0"/>
    </w:pPr>
  </w:style>
  <w:style w:type="character" w:customStyle="1" w:styleId="HeaderChar">
    <w:name w:val="Header Char"/>
    <w:basedOn w:val="DefaultParagraphFont"/>
    <w:link w:val="Header"/>
    <w:uiPriority w:val="99"/>
    <w:rsid w:val="008533A2"/>
  </w:style>
  <w:style w:type="paragraph" w:styleId="Footer">
    <w:name w:val="footer"/>
    <w:basedOn w:val="Normal"/>
    <w:link w:val="FooterChar"/>
    <w:uiPriority w:val="99"/>
    <w:unhideWhenUsed/>
    <w:rsid w:val="1F722E03"/>
    <w:pPr>
      <w:tabs>
        <w:tab w:val="center" w:pos="4513"/>
        <w:tab w:val="right" w:pos="9026"/>
      </w:tabs>
      <w:spacing w:after="0"/>
    </w:pPr>
  </w:style>
  <w:style w:type="character" w:customStyle="1" w:styleId="FooterChar">
    <w:name w:val="Footer Char"/>
    <w:basedOn w:val="DefaultParagraphFont"/>
    <w:link w:val="Footer"/>
    <w:uiPriority w:val="99"/>
    <w:rsid w:val="008533A2"/>
  </w:style>
  <w:style w:type="paragraph" w:customStyle="1" w:styleId="Pagedecouverture">
    <w:name w:val="Page de couverture"/>
    <w:basedOn w:val="Normal"/>
    <w:next w:val="Normal"/>
    <w:uiPriority w:val="1"/>
    <w:rsid w:val="1F722E03"/>
    <w:pPr>
      <w:spacing w:after="0"/>
      <w:jc w:val="both"/>
    </w:pPr>
    <w:rPr>
      <w:rFonts w:ascii="Times New Roman" w:eastAsiaTheme="minorEastAsia" w:hAnsi="Times New Roman" w:cs="Times New Roman"/>
      <w:sz w:val="24"/>
    </w:rPr>
  </w:style>
  <w:style w:type="paragraph" w:customStyle="1" w:styleId="FooterCoverPage">
    <w:name w:val="Footer Cover Page"/>
    <w:basedOn w:val="Normal"/>
    <w:link w:val="FooterCoverPageChar"/>
    <w:uiPriority w:val="1"/>
    <w:rsid w:val="1F722E0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uiPriority w:val="1"/>
    <w:rsid w:val="008533A2"/>
    <w:rPr>
      <w:rFonts w:ascii="Times New Roman" w:hAnsi="Times New Roman" w:cs="Times New Roman"/>
      <w:sz w:val="24"/>
    </w:rPr>
  </w:style>
  <w:style w:type="paragraph" w:customStyle="1" w:styleId="FooterSensitivity">
    <w:name w:val="Footer Sensitivity"/>
    <w:basedOn w:val="Normal"/>
    <w:link w:val="FooterSensitivityChar"/>
    <w:uiPriority w:val="1"/>
    <w:rsid w:val="1F722E0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uiPriority w:val="1"/>
    <w:rsid w:val="008533A2"/>
    <w:rPr>
      <w:rFonts w:ascii="Times New Roman" w:hAnsi="Times New Roman" w:cs="Times New Roman"/>
      <w:b/>
      <w:sz w:val="32"/>
    </w:rPr>
  </w:style>
  <w:style w:type="paragraph" w:customStyle="1" w:styleId="HeaderCoverPage">
    <w:name w:val="Header Cover Page"/>
    <w:basedOn w:val="Normal"/>
    <w:link w:val="HeaderCoverPageChar"/>
    <w:uiPriority w:val="1"/>
    <w:rsid w:val="1F722E0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uiPriority w:val="1"/>
    <w:rsid w:val="008533A2"/>
    <w:rPr>
      <w:rFonts w:ascii="Times New Roman" w:hAnsi="Times New Roman" w:cs="Times New Roman"/>
      <w:sz w:val="24"/>
    </w:rPr>
  </w:style>
  <w:style w:type="paragraph" w:customStyle="1" w:styleId="HeaderSensitivity">
    <w:name w:val="Header Sensitivity"/>
    <w:basedOn w:val="Normal"/>
    <w:link w:val="HeaderSensitivityChar"/>
    <w:uiPriority w:val="1"/>
    <w:rsid w:val="1F722E0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uiPriority w:val="1"/>
    <w:rsid w:val="008533A2"/>
    <w:rPr>
      <w:rFonts w:ascii="Times New Roman" w:hAnsi="Times New Roman" w:cs="Times New Roman"/>
      <w:b/>
      <w:sz w:val="32"/>
    </w:rPr>
  </w:style>
  <w:style w:type="paragraph" w:customStyle="1" w:styleId="HeaderSensitivityRight">
    <w:name w:val="Header Sensitivity Right"/>
    <w:basedOn w:val="Normal"/>
    <w:link w:val="HeaderSensitivityRightChar"/>
    <w:uiPriority w:val="1"/>
    <w:rsid w:val="1F722E03"/>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uiPriority w:val="1"/>
    <w:rsid w:val="008533A2"/>
    <w:rPr>
      <w:rFonts w:ascii="Times New Roman" w:hAnsi="Times New Roman" w:cs="Times New Roman"/>
      <w:sz w:val="28"/>
    </w:rPr>
  </w:style>
  <w:style w:type="character" w:customStyle="1" w:styleId="Heading1Char">
    <w:name w:val="Heading 1 Char"/>
    <w:basedOn w:val="DefaultParagraphFont"/>
    <w:link w:val="Heading1"/>
    <w:uiPriority w:val="9"/>
    <w:rsid w:val="00082F32"/>
    <w:rPr>
      <w:rFonts w:asciiTheme="majorHAnsi" w:eastAsiaTheme="majorEastAsia" w:hAnsiTheme="majorHAnsi" w:cstheme="majorBidi"/>
      <w:color w:val="2F5496" w:themeColor="accent1" w:themeShade="BF"/>
      <w:sz w:val="32"/>
    </w:rPr>
  </w:style>
  <w:style w:type="paragraph" w:customStyle="1" w:styleId="NumPar1">
    <w:name w:val="NumPar 1"/>
    <w:basedOn w:val="Normal"/>
    <w:uiPriority w:val="1"/>
    <w:qFormat/>
    <w:rsid w:val="1F722E03"/>
    <w:pPr>
      <w:spacing w:before="120" w:after="120"/>
      <w:ind w:left="851" w:hanging="851"/>
      <w:jc w:val="both"/>
    </w:pPr>
    <w:rPr>
      <w:rFonts w:ascii="Times New Roman" w:eastAsiaTheme="minorEastAsia" w:hAnsi="Times New Roman" w:cs="Times New Roman"/>
      <w:sz w:val="24"/>
    </w:rPr>
  </w:style>
  <w:style w:type="paragraph" w:styleId="ListParagraph">
    <w:name w:val="List Paragraph"/>
    <w:basedOn w:val="Normal"/>
    <w:link w:val="ListParagraphChar"/>
    <w:uiPriority w:val="34"/>
    <w:qFormat/>
    <w:rsid w:val="1F722E03"/>
    <w:pPr>
      <w:spacing w:after="240"/>
      <w:ind w:left="720"/>
      <w:contextualSpacing/>
      <w:jc w:val="both"/>
    </w:pPr>
    <w:rPr>
      <w:rFonts w:ascii="Times New Roman" w:eastAsia="Times New Roman" w:hAnsi="Times New Roman" w:cs="Times New Roman"/>
      <w:sz w:val="24"/>
    </w:rPr>
  </w:style>
  <w:style w:type="character" w:customStyle="1" w:styleId="ListParagraphChar">
    <w:name w:val="List Paragraph Char"/>
    <w:basedOn w:val="DefaultParagraphFont"/>
    <w:link w:val="ListParagraph"/>
    <w:uiPriority w:val="34"/>
    <w:qFormat/>
    <w:rsid w:val="00082F32"/>
    <w:rPr>
      <w:rFonts w:ascii="Times New Roman" w:eastAsia="Times New Roman" w:hAnsi="Times New Roman" w:cs="Times New Roman"/>
      <w:sz w:val="24"/>
    </w:rPr>
  </w:style>
  <w:style w:type="paragraph" w:styleId="Title">
    <w:name w:val="Title"/>
    <w:basedOn w:val="Normal"/>
    <w:next w:val="Normal"/>
    <w:link w:val="TitleChar"/>
    <w:uiPriority w:val="10"/>
    <w:qFormat/>
    <w:rsid w:val="1F722E03"/>
    <w:pPr>
      <w:spacing w:after="0"/>
      <w:contextualSpacing/>
      <w:jc w:val="both"/>
    </w:pPr>
    <w:rPr>
      <w:rFonts w:asciiTheme="majorHAnsi" w:eastAsiaTheme="majorEastAsia" w:hAnsiTheme="majorHAnsi" w:cstheme="majorBidi"/>
      <w:sz w:val="56"/>
    </w:rPr>
  </w:style>
  <w:style w:type="character" w:customStyle="1" w:styleId="TitleChar">
    <w:name w:val="Title Char"/>
    <w:basedOn w:val="DefaultParagraphFont"/>
    <w:link w:val="Title"/>
    <w:uiPriority w:val="10"/>
    <w:rsid w:val="00082F32"/>
    <w:rPr>
      <w:rFonts w:asciiTheme="majorHAnsi" w:eastAsiaTheme="majorEastAsia" w:hAnsiTheme="majorHAnsi" w:cstheme="majorBidi"/>
      <w:sz w:val="56"/>
    </w:rPr>
  </w:style>
  <w:style w:type="paragraph" w:styleId="FootnoteText">
    <w:name w:val="footnote text"/>
    <w:basedOn w:val="Normal"/>
    <w:link w:val="FootnoteTextChar"/>
    <w:uiPriority w:val="99"/>
    <w:unhideWhenUsed/>
    <w:qFormat/>
    <w:rsid w:val="1F722E03"/>
    <w:pPr>
      <w:spacing w:after="0"/>
    </w:pPr>
    <w:rPr>
      <w:sz w:val="20"/>
    </w:rPr>
  </w:style>
  <w:style w:type="character" w:customStyle="1" w:styleId="FootnoteTextChar">
    <w:name w:val="Footnote Text Char"/>
    <w:basedOn w:val="DefaultParagraphFont"/>
    <w:link w:val="FootnoteText"/>
    <w:uiPriority w:val="99"/>
    <w:qFormat/>
    <w:rsid w:val="00AD72BE"/>
    <w:rPr>
      <w:sz w:val="20"/>
    </w:rPr>
  </w:style>
  <w:style w:type="character" w:styleId="FootnoteReference">
    <w:name w:val="footnote reference"/>
    <w:basedOn w:val="DefaultParagraphFont"/>
    <w:link w:val="CharCharChar"/>
    <w:uiPriority w:val="99"/>
    <w:unhideWhenUsed/>
    <w:qFormat/>
    <w:rsid w:val="00AD72BE"/>
    <w:rPr>
      <w:vertAlign w:val="superscript"/>
    </w:rPr>
  </w:style>
  <w:style w:type="character" w:styleId="Hyperlink">
    <w:name w:val="Hyperlink"/>
    <w:basedOn w:val="DefaultParagraphFont"/>
    <w:uiPriority w:val="99"/>
    <w:unhideWhenUsed/>
    <w:rsid w:val="00160F09"/>
    <w:rPr>
      <w:color w:val="0000FF"/>
      <w:u w:val="single"/>
    </w:rPr>
  </w:style>
  <w:style w:type="character" w:customStyle="1" w:styleId="Heading2Char">
    <w:name w:val="Heading 2 Char"/>
    <w:basedOn w:val="DefaultParagraphFont"/>
    <w:link w:val="Heading2"/>
    <w:uiPriority w:val="9"/>
    <w:rsid w:val="00E767E4"/>
    <w:rPr>
      <w:rFonts w:asciiTheme="majorHAnsi" w:eastAsiaTheme="majorEastAsia" w:hAnsiTheme="majorHAnsi" w:cstheme="majorBidi"/>
      <w:color w:val="2F5496" w:themeColor="accent1" w:themeShade="BF"/>
      <w:sz w:val="26"/>
    </w:rPr>
  </w:style>
  <w:style w:type="character" w:styleId="FollowedHyperlink">
    <w:name w:val="FollowedHyperlink"/>
    <w:basedOn w:val="DefaultParagraphFont"/>
    <w:uiPriority w:val="99"/>
    <w:semiHidden/>
    <w:unhideWhenUsed/>
    <w:rsid w:val="00E767E4"/>
    <w:rPr>
      <w:color w:val="954F72" w:themeColor="followedHyperlink"/>
      <w:u w:val="single"/>
    </w:rPr>
  </w:style>
  <w:style w:type="paragraph" w:customStyle="1" w:styleId="paragraph">
    <w:name w:val="paragraph"/>
    <w:basedOn w:val="Normal"/>
    <w:rsid w:val="1F722E03"/>
    <w:pPr>
      <w:spacing w:beforeAutospacing="1" w:afterAutospacing="1"/>
    </w:pPr>
    <w:rPr>
      <w:rFonts w:ascii="Times New Roman" w:eastAsia="Times New Roman" w:hAnsi="Times New Roman" w:cs="Times New Roman"/>
      <w:sz w:val="24"/>
    </w:rPr>
  </w:style>
  <w:style w:type="character" w:customStyle="1" w:styleId="normaltextrun">
    <w:name w:val="normaltextrun"/>
    <w:basedOn w:val="DefaultParagraphFont"/>
    <w:rsid w:val="00B76993"/>
  </w:style>
  <w:style w:type="character" w:customStyle="1" w:styleId="eop">
    <w:name w:val="eop"/>
    <w:basedOn w:val="DefaultParagraphFont"/>
    <w:rsid w:val="00B76993"/>
  </w:style>
  <w:style w:type="character" w:customStyle="1" w:styleId="superscript">
    <w:name w:val="superscript"/>
    <w:basedOn w:val="DefaultParagraphFont"/>
    <w:rsid w:val="00B76993"/>
  </w:style>
  <w:style w:type="paragraph" w:customStyle="1" w:styleId="CharCharChar">
    <w:name w:val="Char Char Char"/>
    <w:basedOn w:val="Normal"/>
    <w:link w:val="FootnoteReference"/>
    <w:uiPriority w:val="99"/>
    <w:rsid w:val="00D65181"/>
    <w:pPr>
      <w:spacing w:line="240" w:lineRule="exact"/>
    </w:pPr>
    <w:rPr>
      <w:vertAlign w:val="superscript"/>
    </w:rPr>
  </w:style>
  <w:style w:type="character" w:styleId="CommentReference">
    <w:name w:val="annotation reference"/>
    <w:basedOn w:val="DefaultParagraphFont"/>
    <w:uiPriority w:val="99"/>
    <w:unhideWhenUsed/>
    <w:rsid w:val="00D65181"/>
    <w:rPr>
      <w:sz w:val="16"/>
    </w:rPr>
  </w:style>
  <w:style w:type="table" w:styleId="GridTable1Light">
    <w:name w:val="Grid Table 1 Light"/>
    <w:basedOn w:val="TableNormal"/>
    <w:uiPriority w:val="46"/>
    <w:rsid w:val="002E535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rPr>
      <w:tblPr/>
      <w:tcPr>
        <w:tcBorders>
          <w:bottom w:val="single" w:sz="12" w:space="0" w:color="666666" w:themeColor="text1" w:themeTint="99"/>
        </w:tcBorders>
      </w:tcPr>
    </w:tblStylePr>
    <w:tblStylePr w:type="lastRow">
      <w:rPr>
        <w:b/>
      </w:rPr>
      <w:tblPr/>
      <w:tcPr>
        <w:tcBorders>
          <w:top w:val="double" w:sz="2" w:space="0" w:color="666666" w:themeColor="text1" w:themeTint="99"/>
        </w:tcBorders>
      </w:tcPr>
    </w:tblStylePr>
    <w:tblStylePr w:type="firstCol">
      <w:rPr>
        <w:b/>
      </w:rPr>
    </w:tblStylePr>
    <w:tblStylePr w:type="lastCol">
      <w:rPr>
        <w:b/>
      </w:rPr>
    </w:tblStylePr>
  </w:style>
  <w:style w:type="paragraph" w:styleId="NormalWeb">
    <w:name w:val="Normal (Web)"/>
    <w:basedOn w:val="Normal"/>
    <w:uiPriority w:val="99"/>
    <w:unhideWhenUsed/>
    <w:rsid w:val="1F722E03"/>
    <w:pPr>
      <w:spacing w:beforeAutospacing="1" w:afterAutospacing="1"/>
    </w:pPr>
    <w:rPr>
      <w:rFonts w:ascii="Times New Roman" w:eastAsia="Times New Roman" w:hAnsi="Times New Roman" w:cs="Times New Roman"/>
      <w:sz w:val="24"/>
    </w:rPr>
  </w:style>
  <w:style w:type="table" w:customStyle="1" w:styleId="Axon">
    <w:name w:val="Axon"/>
    <w:basedOn w:val="TableNormal"/>
    <w:uiPriority w:val="99"/>
    <w:rsid w:val="00B91277"/>
    <w:pPr>
      <w:spacing w:after="0" w:line="240" w:lineRule="auto"/>
    </w:pPr>
    <w:rPr>
      <w:rFonts w:eastAsia="Cambria Math" w:cs="Times New Roman"/>
      <w:sz w:val="20"/>
    </w:rPr>
    <w:tblPr>
      <w:tblBorders>
        <w:bottom w:val="single" w:sz="4" w:space="0" w:color="000000" w:themeColor="text1"/>
        <w:insideH w:val="single" w:sz="4" w:space="0" w:color="000000" w:themeColor="text1"/>
      </w:tblBorders>
    </w:tblPr>
    <w:trPr>
      <w:cantSplit/>
    </w:trPr>
    <w:tcPr>
      <w:vAlign w:val="center"/>
    </w:tcPr>
    <w:tblStylePr w:type="firstRow">
      <w:pPr>
        <w:pageBreakBefore w:val="0"/>
        <w:wordWrap/>
        <w:spacing w:beforeLines="0" w:before="0" w:beforeAutospacing="0" w:afterLines="0" w:after="0" w:afterAutospacing="0" w:line="240" w:lineRule="auto"/>
        <w:jc w:val="left"/>
      </w:pPr>
      <w:rPr>
        <w:rFonts w:asciiTheme="minorHAnsi" w:hAnsiTheme="minorHAnsi"/>
        <w:b/>
        <w:sz w:val="20"/>
      </w:rPr>
      <w:tblPr/>
      <w:trPr>
        <w:tblHeader/>
      </w:trPr>
      <w:tcPr>
        <w:tcBorders>
          <w:insideV w:val="single" w:sz="4" w:space="0" w:color="FFFFFF" w:themeColor="background1"/>
        </w:tcBorders>
        <w:shd w:val="clear" w:color="auto" w:fill="113F80"/>
      </w:tcPr>
    </w:tblStylePr>
    <w:tblStylePr w:type="lastRow">
      <w:rPr>
        <w:b/>
      </w:rPr>
      <w:tblPr/>
      <w:tcPr>
        <w:tcBorders>
          <w:top w:val="double" w:sz="4" w:space="0" w:color="000000" w:themeColor="text1"/>
        </w:tcBorders>
      </w:tcPr>
    </w:tblStylePr>
    <w:tblStylePr w:type="firstCol">
      <w:rPr>
        <w:rFonts w:asciiTheme="minorHAnsi" w:hAnsiTheme="minorHAnsi"/>
        <w:sz w:val="18"/>
      </w:rPr>
    </w:tblStylePr>
    <w:tblStylePr w:type="lastCol">
      <w:rPr>
        <w:rFonts w:asciiTheme="minorHAnsi" w:hAnsiTheme="minorHAnsi"/>
        <w:sz w:val="20"/>
      </w:rPr>
    </w:tblStylePr>
  </w:style>
  <w:style w:type="paragraph" w:styleId="PlainText">
    <w:name w:val="Plain Text"/>
    <w:basedOn w:val="Normal"/>
    <w:link w:val="PlainTextChar"/>
    <w:uiPriority w:val="99"/>
    <w:semiHidden/>
    <w:unhideWhenUsed/>
    <w:rsid w:val="1F722E03"/>
    <w:pPr>
      <w:spacing w:after="0"/>
    </w:pPr>
    <w:rPr>
      <w:rFonts w:ascii="Cambria Math" w:eastAsiaTheme="minorEastAsia" w:hAnsi="Cambria Math"/>
    </w:rPr>
  </w:style>
  <w:style w:type="character" w:customStyle="1" w:styleId="PlainTextChar">
    <w:name w:val="Plain Text Char"/>
    <w:basedOn w:val="DefaultParagraphFont"/>
    <w:link w:val="PlainText"/>
    <w:uiPriority w:val="99"/>
    <w:semiHidden/>
    <w:rsid w:val="00F35993"/>
    <w:rPr>
      <w:rFonts w:ascii="Cambria Math" w:eastAsiaTheme="minorEastAsia" w:hAnsi="Cambria Math"/>
    </w:rPr>
  </w:style>
  <w:style w:type="paragraph" w:styleId="CommentText">
    <w:name w:val="annotation text"/>
    <w:basedOn w:val="Normal"/>
    <w:link w:val="CommentTextChar"/>
    <w:uiPriority w:val="99"/>
    <w:unhideWhenUsed/>
    <w:rsid w:val="1F722E03"/>
    <w:rPr>
      <w:sz w:val="20"/>
    </w:rPr>
  </w:style>
  <w:style w:type="character" w:customStyle="1" w:styleId="CommentTextChar">
    <w:name w:val="Comment Text Char"/>
    <w:basedOn w:val="DefaultParagraphFont"/>
    <w:link w:val="CommentText"/>
    <w:uiPriority w:val="99"/>
    <w:rsid w:val="006734DD"/>
    <w:rPr>
      <w:sz w:val="20"/>
    </w:rPr>
  </w:style>
  <w:style w:type="paragraph" w:styleId="CommentSubject">
    <w:name w:val="annotation subject"/>
    <w:basedOn w:val="CommentText"/>
    <w:next w:val="CommentText"/>
    <w:link w:val="CommentSubjectChar"/>
    <w:uiPriority w:val="99"/>
    <w:semiHidden/>
    <w:unhideWhenUsed/>
    <w:rsid w:val="006734DD"/>
    <w:rPr>
      <w:b/>
    </w:rPr>
  </w:style>
  <w:style w:type="character" w:customStyle="1" w:styleId="CommentSubjectChar">
    <w:name w:val="Comment Subject Char"/>
    <w:basedOn w:val="CommentTextChar"/>
    <w:link w:val="CommentSubject"/>
    <w:uiPriority w:val="99"/>
    <w:semiHidden/>
    <w:rsid w:val="006734DD"/>
    <w:rPr>
      <w:b/>
      <w:sz w:val="20"/>
    </w:rPr>
  </w:style>
  <w:style w:type="paragraph" w:styleId="Revision">
    <w:name w:val="Revision"/>
    <w:hidden/>
    <w:uiPriority w:val="99"/>
    <w:semiHidden/>
    <w:rsid w:val="002641A4"/>
    <w:pPr>
      <w:spacing w:after="0" w:line="240" w:lineRule="auto"/>
    </w:pPr>
  </w:style>
  <w:style w:type="paragraph" w:styleId="NoSpacing">
    <w:name w:val="No Spacing"/>
    <w:uiPriority w:val="1"/>
    <w:qFormat/>
    <w:rsid w:val="001E4630"/>
    <w:pPr>
      <w:spacing w:after="0" w:line="240" w:lineRule="auto"/>
      <w:jc w:val="both"/>
    </w:pPr>
    <w:rPr>
      <w:rFonts w:ascii="Times New Roman" w:eastAsia="Times New Roman" w:hAnsi="Times New Roman" w:cs="Times New Roman"/>
      <w:sz w:val="24"/>
    </w:rPr>
  </w:style>
  <w:style w:type="character" w:customStyle="1" w:styleId="UnresolvedMention1">
    <w:name w:val="Unresolved Mention1"/>
    <w:basedOn w:val="DefaultParagraphFont"/>
    <w:uiPriority w:val="99"/>
    <w:unhideWhenUsed/>
    <w:rsid w:val="002B68F5"/>
    <w:rPr>
      <w:color w:val="605E5C"/>
      <w:shd w:val="clear" w:color="auto" w:fill="E1DFDD"/>
    </w:rPr>
  </w:style>
  <w:style w:type="paragraph" w:styleId="BalloonText">
    <w:name w:val="Balloon Text"/>
    <w:basedOn w:val="Normal"/>
    <w:link w:val="BalloonTextChar"/>
    <w:uiPriority w:val="99"/>
    <w:semiHidden/>
    <w:unhideWhenUsed/>
    <w:rsid w:val="00A530D3"/>
    <w:pPr>
      <w:spacing w:after="0"/>
    </w:pPr>
    <w:rPr>
      <w:rFonts w:eastAsiaTheme="minorEastAsia" w:cs="Wingdings 2"/>
      <w:sz w:val="18"/>
    </w:rPr>
  </w:style>
  <w:style w:type="character" w:customStyle="1" w:styleId="BalloonTextChar">
    <w:name w:val="Balloon Text Char"/>
    <w:basedOn w:val="DefaultParagraphFont"/>
    <w:link w:val="BalloonText"/>
    <w:uiPriority w:val="99"/>
    <w:semiHidden/>
    <w:rsid w:val="002B68F5"/>
    <w:rPr>
      <w:rFonts w:eastAsiaTheme="minorEastAsia" w:cs="Wingdings 2"/>
      <w:sz w:val="18"/>
    </w:rPr>
  </w:style>
  <w:style w:type="character" w:customStyle="1" w:styleId="Heading3Char">
    <w:name w:val="Heading 3 Char"/>
    <w:basedOn w:val="DefaultParagraphFont"/>
    <w:link w:val="Heading3"/>
    <w:uiPriority w:val="9"/>
    <w:rsid w:val="00C813E1"/>
    <w:rPr>
      <w:rFonts w:asciiTheme="majorHAnsi" w:eastAsiaTheme="majorEastAsia" w:hAnsiTheme="majorHAnsi" w:cstheme="majorBidi"/>
      <w:color w:val="1F3763"/>
      <w:sz w:val="24"/>
    </w:rPr>
  </w:style>
  <w:style w:type="character" w:customStyle="1" w:styleId="UnresolvedMention10">
    <w:name w:val="Unresolved Mention10"/>
    <w:basedOn w:val="DefaultParagraphFont"/>
    <w:uiPriority w:val="99"/>
    <w:semiHidden/>
    <w:unhideWhenUsed/>
    <w:rsid w:val="00B02B21"/>
    <w:rPr>
      <w:color w:val="605E5C"/>
      <w:shd w:val="clear" w:color="auto" w:fill="E1DFDD"/>
    </w:rPr>
  </w:style>
  <w:style w:type="character" w:customStyle="1" w:styleId="Heading4Char">
    <w:name w:val="Heading 4 Char"/>
    <w:basedOn w:val="DefaultParagraphFont"/>
    <w:link w:val="Heading4"/>
    <w:uiPriority w:val="9"/>
    <w:rsid w:val="004B5A01"/>
    <w:rPr>
      <w:rFonts w:asciiTheme="majorHAnsi" w:eastAsiaTheme="majorEastAsia" w:hAnsiTheme="majorHAnsi" w:cstheme="majorBidi"/>
      <w:i/>
      <w:color w:val="2F5496" w:themeColor="accent1" w:themeShade="BF"/>
    </w:rPr>
  </w:style>
  <w:style w:type="character" w:customStyle="1" w:styleId="Heading5Char">
    <w:name w:val="Heading 5 Char"/>
    <w:basedOn w:val="DefaultParagraphFont"/>
    <w:link w:val="Heading5"/>
    <w:uiPriority w:val="9"/>
    <w:rsid w:val="004B5A0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4B5A01"/>
    <w:rPr>
      <w:rFonts w:asciiTheme="majorHAnsi" w:eastAsiaTheme="majorEastAsia" w:hAnsiTheme="majorHAnsi" w:cstheme="majorBidi"/>
      <w:color w:val="1F3763"/>
    </w:rPr>
  </w:style>
  <w:style w:type="character" w:customStyle="1" w:styleId="Heading7Char">
    <w:name w:val="Heading 7 Char"/>
    <w:basedOn w:val="DefaultParagraphFont"/>
    <w:link w:val="Heading7"/>
    <w:uiPriority w:val="9"/>
    <w:rsid w:val="004B5A01"/>
    <w:rPr>
      <w:rFonts w:asciiTheme="majorHAnsi" w:eastAsiaTheme="majorEastAsia" w:hAnsiTheme="majorHAnsi" w:cstheme="majorBidi"/>
      <w:i/>
      <w:color w:val="1F3763"/>
    </w:rPr>
  </w:style>
  <w:style w:type="character" w:customStyle="1" w:styleId="Heading8Char">
    <w:name w:val="Heading 8 Char"/>
    <w:basedOn w:val="DefaultParagraphFont"/>
    <w:link w:val="Heading8"/>
    <w:uiPriority w:val="9"/>
    <w:rsid w:val="004B5A01"/>
    <w:rPr>
      <w:rFonts w:asciiTheme="majorHAnsi" w:eastAsiaTheme="majorEastAsia" w:hAnsiTheme="majorHAnsi" w:cstheme="majorBidi"/>
      <w:color w:val="272727"/>
      <w:sz w:val="21"/>
    </w:rPr>
  </w:style>
  <w:style w:type="character" w:customStyle="1" w:styleId="Heading9Char">
    <w:name w:val="Heading 9 Char"/>
    <w:basedOn w:val="DefaultParagraphFont"/>
    <w:link w:val="Heading9"/>
    <w:uiPriority w:val="9"/>
    <w:rsid w:val="004B5A01"/>
    <w:rPr>
      <w:rFonts w:asciiTheme="majorHAnsi" w:eastAsiaTheme="majorEastAsia" w:hAnsiTheme="majorHAnsi" w:cstheme="majorBidi"/>
      <w:i/>
      <w:color w:val="272727"/>
      <w:sz w:val="21"/>
    </w:rPr>
  </w:style>
  <w:style w:type="paragraph" w:styleId="Subtitle">
    <w:name w:val="Subtitle"/>
    <w:basedOn w:val="Normal"/>
    <w:next w:val="Normal"/>
    <w:link w:val="SubtitleChar"/>
    <w:uiPriority w:val="11"/>
    <w:qFormat/>
    <w:rsid w:val="004B5A01"/>
    <w:rPr>
      <w:rFonts w:eastAsiaTheme="minorEastAsia"/>
      <w:color w:val="5A5A5A"/>
    </w:rPr>
  </w:style>
  <w:style w:type="character" w:customStyle="1" w:styleId="SubtitleChar">
    <w:name w:val="Subtitle Char"/>
    <w:basedOn w:val="DefaultParagraphFont"/>
    <w:link w:val="Subtitle"/>
    <w:uiPriority w:val="11"/>
    <w:rsid w:val="004B5A01"/>
    <w:rPr>
      <w:rFonts w:eastAsiaTheme="minorEastAsia"/>
      <w:color w:val="5A5A5A"/>
    </w:rPr>
  </w:style>
  <w:style w:type="paragraph" w:styleId="Quote">
    <w:name w:val="Quote"/>
    <w:basedOn w:val="Normal"/>
    <w:next w:val="Normal"/>
    <w:link w:val="QuoteChar"/>
    <w:uiPriority w:val="29"/>
    <w:qFormat/>
    <w:rsid w:val="004B5A01"/>
    <w:pPr>
      <w:spacing w:before="200"/>
      <w:ind w:left="864" w:right="864"/>
      <w:jc w:val="center"/>
    </w:pPr>
    <w:rPr>
      <w:i/>
      <w:color w:val="404040" w:themeColor="text1" w:themeTint="BF"/>
    </w:rPr>
  </w:style>
  <w:style w:type="character" w:customStyle="1" w:styleId="QuoteChar">
    <w:name w:val="Quote Char"/>
    <w:basedOn w:val="DefaultParagraphFont"/>
    <w:link w:val="Quote"/>
    <w:uiPriority w:val="29"/>
    <w:rsid w:val="004B5A01"/>
    <w:rPr>
      <w:i/>
      <w:color w:val="404040" w:themeColor="text1" w:themeTint="BF"/>
    </w:rPr>
  </w:style>
  <w:style w:type="paragraph" w:styleId="IntenseQuote">
    <w:name w:val="Intense Quote"/>
    <w:basedOn w:val="Normal"/>
    <w:next w:val="Normal"/>
    <w:link w:val="IntenseQuoteChar"/>
    <w:uiPriority w:val="30"/>
    <w:qFormat/>
    <w:rsid w:val="004B5A01"/>
    <w:pPr>
      <w:spacing w:before="360" w:after="360"/>
      <w:ind w:left="864" w:right="864"/>
      <w:jc w:val="center"/>
    </w:pPr>
    <w:rPr>
      <w:i/>
      <w:color w:val="4472C4" w:themeColor="accent1"/>
    </w:rPr>
  </w:style>
  <w:style w:type="character" w:customStyle="1" w:styleId="IntenseQuoteChar">
    <w:name w:val="Intense Quote Char"/>
    <w:basedOn w:val="DefaultParagraphFont"/>
    <w:link w:val="IntenseQuote"/>
    <w:uiPriority w:val="30"/>
    <w:rsid w:val="004B5A01"/>
    <w:rPr>
      <w:i/>
      <w:color w:val="4472C4" w:themeColor="accent1"/>
    </w:rPr>
  </w:style>
  <w:style w:type="paragraph" w:styleId="TOC1">
    <w:name w:val="toc 1"/>
    <w:basedOn w:val="Normal"/>
    <w:next w:val="Normal"/>
    <w:uiPriority w:val="39"/>
    <w:unhideWhenUsed/>
    <w:rsid w:val="004B5A01"/>
    <w:pPr>
      <w:spacing w:after="100"/>
    </w:pPr>
  </w:style>
  <w:style w:type="paragraph" w:styleId="TOC2">
    <w:name w:val="toc 2"/>
    <w:basedOn w:val="Normal"/>
    <w:next w:val="Normal"/>
    <w:uiPriority w:val="39"/>
    <w:unhideWhenUsed/>
    <w:rsid w:val="004B5A01"/>
    <w:pPr>
      <w:spacing w:after="100"/>
      <w:ind w:left="220"/>
    </w:pPr>
  </w:style>
  <w:style w:type="paragraph" w:styleId="TOC3">
    <w:name w:val="toc 3"/>
    <w:basedOn w:val="Normal"/>
    <w:next w:val="Normal"/>
    <w:uiPriority w:val="39"/>
    <w:unhideWhenUsed/>
    <w:rsid w:val="004B5A01"/>
    <w:pPr>
      <w:spacing w:after="100"/>
      <w:ind w:left="440"/>
    </w:pPr>
  </w:style>
  <w:style w:type="paragraph" w:styleId="TOC4">
    <w:name w:val="toc 4"/>
    <w:basedOn w:val="Normal"/>
    <w:next w:val="Normal"/>
    <w:uiPriority w:val="39"/>
    <w:unhideWhenUsed/>
    <w:rsid w:val="004B5A01"/>
    <w:pPr>
      <w:spacing w:after="100"/>
      <w:ind w:left="660"/>
    </w:pPr>
  </w:style>
  <w:style w:type="paragraph" w:styleId="TOC5">
    <w:name w:val="toc 5"/>
    <w:basedOn w:val="Normal"/>
    <w:next w:val="Normal"/>
    <w:uiPriority w:val="39"/>
    <w:unhideWhenUsed/>
    <w:rsid w:val="004B5A01"/>
    <w:pPr>
      <w:spacing w:after="100"/>
      <w:ind w:left="880"/>
    </w:pPr>
  </w:style>
  <w:style w:type="paragraph" w:styleId="TOC6">
    <w:name w:val="toc 6"/>
    <w:basedOn w:val="Normal"/>
    <w:next w:val="Normal"/>
    <w:uiPriority w:val="39"/>
    <w:unhideWhenUsed/>
    <w:rsid w:val="004B5A01"/>
    <w:pPr>
      <w:spacing w:after="100"/>
      <w:ind w:left="1100"/>
    </w:pPr>
  </w:style>
  <w:style w:type="paragraph" w:styleId="TOC7">
    <w:name w:val="toc 7"/>
    <w:basedOn w:val="Normal"/>
    <w:next w:val="Normal"/>
    <w:uiPriority w:val="39"/>
    <w:unhideWhenUsed/>
    <w:rsid w:val="004B5A01"/>
    <w:pPr>
      <w:spacing w:after="100"/>
      <w:ind w:left="1320"/>
    </w:pPr>
  </w:style>
  <w:style w:type="paragraph" w:styleId="TOC8">
    <w:name w:val="toc 8"/>
    <w:basedOn w:val="Normal"/>
    <w:next w:val="Normal"/>
    <w:uiPriority w:val="39"/>
    <w:unhideWhenUsed/>
    <w:rsid w:val="004B5A01"/>
    <w:pPr>
      <w:spacing w:after="100"/>
      <w:ind w:left="1540"/>
    </w:pPr>
  </w:style>
  <w:style w:type="paragraph" w:styleId="TOC9">
    <w:name w:val="toc 9"/>
    <w:basedOn w:val="Normal"/>
    <w:next w:val="Normal"/>
    <w:uiPriority w:val="39"/>
    <w:unhideWhenUsed/>
    <w:rsid w:val="004B5A01"/>
    <w:pPr>
      <w:spacing w:after="100"/>
      <w:ind w:left="1760"/>
    </w:pPr>
  </w:style>
  <w:style w:type="paragraph" w:styleId="EndnoteText">
    <w:name w:val="endnote text"/>
    <w:basedOn w:val="Normal"/>
    <w:link w:val="EndnoteTextChar"/>
    <w:uiPriority w:val="99"/>
    <w:semiHidden/>
    <w:unhideWhenUsed/>
    <w:rsid w:val="004B5A01"/>
    <w:pPr>
      <w:spacing w:after="0"/>
    </w:pPr>
    <w:rPr>
      <w:sz w:val="20"/>
    </w:rPr>
  </w:style>
  <w:style w:type="character" w:customStyle="1" w:styleId="EndnoteTextChar">
    <w:name w:val="Endnote Text Char"/>
    <w:basedOn w:val="DefaultParagraphFont"/>
    <w:link w:val="EndnoteText"/>
    <w:uiPriority w:val="99"/>
    <w:semiHidden/>
    <w:rsid w:val="004B5A01"/>
    <w:rPr>
      <w:sz w:val="20"/>
    </w:rPr>
  </w:style>
  <w:style w:type="paragraph" w:styleId="TOCHeading">
    <w:name w:val="TOC Heading"/>
    <w:basedOn w:val="Heading1"/>
    <w:next w:val="Normal"/>
    <w:uiPriority w:val="39"/>
    <w:unhideWhenUsed/>
    <w:qFormat/>
    <w:rsid w:val="008517DB"/>
    <w:pPr>
      <w:jc w:val="left"/>
      <w:outlineLvl w:val="9"/>
    </w:pPr>
  </w:style>
  <w:style w:type="paragraph" w:customStyle="1" w:styleId="JRCFigurecaption">
    <w:name w:val="JRC_Figure_caption"/>
    <w:basedOn w:val="Normal"/>
    <w:next w:val="Normal"/>
    <w:qFormat/>
    <w:rsid w:val="0070280E"/>
    <w:pPr>
      <w:keepNext/>
      <w:spacing w:before="360" w:after="120" w:line="240" w:lineRule="auto"/>
      <w:jc w:val="center"/>
    </w:pPr>
    <w:rPr>
      <w:rFonts w:ascii="Wingdings 3" w:eastAsia="Cambria Math" w:hAnsi="Wingdings 3" w:cs="Times New Roman"/>
      <w:sz w:val="18"/>
    </w:rPr>
  </w:style>
  <w:style w:type="paragraph" w:customStyle="1" w:styleId="JRCTablenote">
    <w:name w:val="JRC_Table_note"/>
    <w:basedOn w:val="Normal"/>
    <w:qFormat/>
    <w:rsid w:val="0070280E"/>
    <w:pPr>
      <w:spacing w:after="120" w:line="240" w:lineRule="auto"/>
      <w:ind w:left="357" w:hanging="357"/>
      <w:contextualSpacing/>
      <w:jc w:val="both"/>
    </w:pPr>
    <w:rPr>
      <w:rFonts w:ascii="Wingdings 3" w:eastAsia="Times New Roman" w:hAnsi="Wingdings 3" w:cs="Times New Roman"/>
      <w:sz w:val="16"/>
    </w:rPr>
  </w:style>
  <w:style w:type="paragraph" w:customStyle="1" w:styleId="Default">
    <w:name w:val="Default"/>
    <w:rsid w:val="00762A87"/>
    <w:pPr>
      <w:autoSpaceDE w:val="0"/>
      <w:autoSpaceDN w:val="0"/>
      <w:adjustRightInd w:val="0"/>
      <w:spacing w:after="0" w:line="240" w:lineRule="auto"/>
    </w:pPr>
    <w:rPr>
      <w:rFonts w:ascii="Cambria Math" w:hAnsi="Cambria Math" w:cs="Cambria Math"/>
      <w:sz w:val="24"/>
    </w:rPr>
  </w:style>
  <w:style w:type="table" w:styleId="TableGrid">
    <w:name w:val="Table Grid"/>
    <w:basedOn w:val="TableNormal"/>
    <w:uiPriority w:val="39"/>
    <w:rsid w:val="00762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list1">
    <w:name w:val="Briefing list 1"/>
    <w:basedOn w:val="Normal"/>
    <w:link w:val="Briefinglist1Char"/>
    <w:qFormat/>
    <w:rsid w:val="001E6F0C"/>
    <w:pPr>
      <w:keepLines/>
      <w:numPr>
        <w:numId w:val="1"/>
      </w:numPr>
      <w:spacing w:after="120" w:line="240" w:lineRule="auto"/>
      <w:jc w:val="both"/>
    </w:pPr>
    <w:rPr>
      <w:rFonts w:ascii="Wingdings" w:eastAsia="Wingdings 2" w:hAnsi="Wingdings" w:cs="Wingdings 2"/>
    </w:rPr>
  </w:style>
  <w:style w:type="character" w:customStyle="1" w:styleId="Briefinglist1Char">
    <w:name w:val="Briefing list 1 Char"/>
    <w:basedOn w:val="DefaultParagraphFont"/>
    <w:link w:val="Briefinglist1"/>
    <w:qFormat/>
    <w:rsid w:val="00475EAA"/>
    <w:rPr>
      <w:rFonts w:ascii="Wingdings" w:eastAsia="Wingdings 2" w:hAnsi="Wingdings" w:cs="Wingdings 2"/>
    </w:rPr>
  </w:style>
  <w:style w:type="character" w:customStyle="1" w:styleId="Mention1">
    <w:name w:val="Mention1"/>
    <w:basedOn w:val="DefaultParagraphFont"/>
    <w:uiPriority w:val="99"/>
    <w:unhideWhenUsed/>
    <w:rsid w:val="00475EAA"/>
    <w:rPr>
      <w:color w:val="2B579A"/>
      <w:shd w:val="clear" w:color="auto" w:fill="E1DFDD"/>
    </w:rPr>
  </w:style>
  <w:style w:type="character" w:customStyle="1" w:styleId="UnresolvedMention2">
    <w:name w:val="Unresolved Mention2"/>
    <w:basedOn w:val="DefaultParagraphFont"/>
    <w:uiPriority w:val="99"/>
    <w:unhideWhenUsed/>
    <w:rsid w:val="0076244D"/>
    <w:rPr>
      <w:color w:val="605E5C"/>
      <w:shd w:val="clear" w:color="auto" w:fill="E1DFDD"/>
    </w:rPr>
  </w:style>
  <w:style w:type="character" w:customStyle="1" w:styleId="Mention2">
    <w:name w:val="Mention2"/>
    <w:basedOn w:val="DefaultParagraphFont"/>
    <w:uiPriority w:val="99"/>
    <w:unhideWhenUsed/>
    <w:rsid w:val="0076244D"/>
    <w:rPr>
      <w:color w:val="2B579A"/>
      <w:shd w:val="clear" w:color="auto" w:fill="E1DFDD"/>
    </w:rPr>
  </w:style>
  <w:style w:type="character" w:styleId="Emphasis">
    <w:name w:val="Emphasis"/>
    <w:basedOn w:val="DefaultParagraphFont"/>
    <w:uiPriority w:val="20"/>
    <w:qFormat/>
    <w:rsid w:val="0076244D"/>
    <w:rPr>
      <w:i/>
    </w:rPr>
  </w:style>
  <w:style w:type="character" w:customStyle="1" w:styleId="UnresolvedMention3">
    <w:name w:val="Unresolved Mention3"/>
    <w:basedOn w:val="DefaultParagraphFont"/>
    <w:uiPriority w:val="99"/>
    <w:semiHidden/>
    <w:unhideWhenUsed/>
    <w:rsid w:val="00E35772"/>
    <w:rPr>
      <w:color w:val="605E5C"/>
      <w:shd w:val="clear" w:color="auto" w:fill="E1DFDD"/>
    </w:rPr>
  </w:style>
  <w:style w:type="character" w:customStyle="1" w:styleId="UnresolvedMention4">
    <w:name w:val="Unresolved Mention4"/>
    <w:basedOn w:val="DefaultParagraphFont"/>
    <w:uiPriority w:val="99"/>
    <w:semiHidden/>
    <w:unhideWhenUsed/>
    <w:rsid w:val="001C6C88"/>
    <w:rPr>
      <w:color w:val="605E5C"/>
      <w:shd w:val="clear" w:color="auto" w:fill="E1DFDD"/>
    </w:rPr>
  </w:style>
  <w:style w:type="character" w:customStyle="1" w:styleId="JRCTextChar">
    <w:name w:val="JRC_Text Char"/>
    <w:basedOn w:val="DefaultParagraphFont"/>
    <w:link w:val="JRCText"/>
    <w:locked/>
    <w:rsid w:val="009E2598"/>
    <w:rPr>
      <w:rFonts w:ascii="Wingdings 3" w:eastAsia="Cambria Math" w:hAnsi="Wingdings 3" w:cs="Times New Roman"/>
      <w:sz w:val="20"/>
    </w:rPr>
  </w:style>
  <w:style w:type="paragraph" w:customStyle="1" w:styleId="JRCText">
    <w:name w:val="JRC_Text"/>
    <w:basedOn w:val="Normal"/>
    <w:link w:val="JRCTextChar"/>
    <w:qFormat/>
    <w:rsid w:val="009E2598"/>
    <w:pPr>
      <w:spacing w:before="120" w:after="120" w:line="240" w:lineRule="auto"/>
    </w:pPr>
    <w:rPr>
      <w:rFonts w:ascii="Wingdings 3" w:eastAsia="Cambria Math" w:hAnsi="Wingdings 3" w:cs="Times New Roman"/>
      <w:sz w:val="20"/>
    </w:rPr>
  </w:style>
  <w:style w:type="character" w:customStyle="1" w:styleId="UnresolvedMention5">
    <w:name w:val="Unresolved Mention5"/>
    <w:basedOn w:val="DefaultParagraphFont"/>
    <w:uiPriority w:val="99"/>
    <w:semiHidden/>
    <w:unhideWhenUsed/>
    <w:rsid w:val="00727E4F"/>
    <w:rPr>
      <w:color w:val="605E5C"/>
      <w:shd w:val="clear" w:color="auto" w:fill="E1DFDD"/>
    </w:rPr>
  </w:style>
  <w:style w:type="character" w:customStyle="1" w:styleId="findhit">
    <w:name w:val="findhit"/>
    <w:basedOn w:val="DefaultParagraphFont"/>
    <w:rsid w:val="0037776E"/>
  </w:style>
  <w:style w:type="character" w:customStyle="1" w:styleId="UnresolvedMention6">
    <w:name w:val="Unresolved Mention6"/>
    <w:basedOn w:val="DefaultParagraphFont"/>
    <w:uiPriority w:val="99"/>
    <w:unhideWhenUsed/>
    <w:rsid w:val="00142EB6"/>
    <w:rPr>
      <w:color w:val="605E5C"/>
      <w:shd w:val="clear" w:color="auto" w:fill="E1DFDD"/>
    </w:rPr>
  </w:style>
  <w:style w:type="character" w:customStyle="1" w:styleId="Mention3">
    <w:name w:val="Mention3"/>
    <w:basedOn w:val="DefaultParagraphFont"/>
    <w:uiPriority w:val="99"/>
    <w:unhideWhenUsed/>
    <w:rsid w:val="00142EB6"/>
    <w:rPr>
      <w:color w:val="2B579A"/>
      <w:shd w:val="clear" w:color="auto" w:fill="E1DFDD"/>
    </w:rPr>
  </w:style>
  <w:style w:type="character" w:customStyle="1" w:styleId="UnresolvedMention7">
    <w:name w:val="Unresolved Mention7"/>
    <w:basedOn w:val="DefaultParagraphFont"/>
    <w:uiPriority w:val="99"/>
    <w:semiHidden/>
    <w:unhideWhenUsed/>
    <w:rsid w:val="00456B8E"/>
    <w:rPr>
      <w:color w:val="605E5C"/>
      <w:shd w:val="clear" w:color="auto" w:fill="E1DFDD"/>
    </w:rPr>
  </w:style>
  <w:style w:type="table" w:styleId="GridTable4-Accent5">
    <w:name w:val="Grid Table 4 Accent 5"/>
    <w:basedOn w:val="TableNormal"/>
    <w:uiPriority w:val="49"/>
    <w:rsid w:val="00EC3EB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rPr>
      <w:tblPr/>
      <w:tcPr>
        <w:tcBorders>
          <w:top w:val="double" w:sz="4" w:space="0" w:color="5B9BD5" w:themeColor="accent5"/>
        </w:tcBorders>
      </w:tcPr>
    </w:tblStylePr>
    <w:tblStylePr w:type="firstCol">
      <w:rPr>
        <w:b/>
      </w:rPr>
    </w:tblStylePr>
    <w:tblStylePr w:type="lastCol">
      <w:rPr>
        <w:b/>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detail-value">
    <w:name w:val="detail-value"/>
    <w:basedOn w:val="DefaultParagraphFont"/>
    <w:rsid w:val="00776016"/>
  </w:style>
  <w:style w:type="character" w:customStyle="1" w:styleId="UnresolvedMention8">
    <w:name w:val="Unresolved Mention8"/>
    <w:basedOn w:val="DefaultParagraphFont"/>
    <w:uiPriority w:val="99"/>
    <w:semiHidden/>
    <w:unhideWhenUsed/>
    <w:rsid w:val="004B1976"/>
    <w:rPr>
      <w:color w:val="605E5C"/>
      <w:shd w:val="clear" w:color="auto" w:fill="E1DFDD"/>
    </w:rPr>
  </w:style>
  <w:style w:type="character" w:customStyle="1" w:styleId="Mention4">
    <w:name w:val="Mention4"/>
    <w:basedOn w:val="DefaultParagraphFont"/>
    <w:uiPriority w:val="99"/>
    <w:unhideWhenUsed/>
    <w:rsid w:val="00954FFC"/>
    <w:rPr>
      <w:color w:val="2B579A"/>
      <w:shd w:val="clear" w:color="auto" w:fill="E1DFDD"/>
    </w:rPr>
  </w:style>
  <w:style w:type="character" w:customStyle="1" w:styleId="UnresolvedMention9">
    <w:name w:val="Unresolved Mention9"/>
    <w:basedOn w:val="DefaultParagraphFont"/>
    <w:uiPriority w:val="99"/>
    <w:semiHidden/>
    <w:unhideWhenUsed/>
    <w:rsid w:val="00E53F81"/>
    <w:rPr>
      <w:color w:val="605E5C"/>
      <w:shd w:val="clear" w:color="auto" w:fill="E1DFDD"/>
    </w:rPr>
  </w:style>
  <w:style w:type="character" w:customStyle="1" w:styleId="cf01">
    <w:name w:val="cf01"/>
    <w:basedOn w:val="DefaultParagraphFont"/>
    <w:rsid w:val="00BE7531"/>
    <w:rPr>
      <w:rFonts w:ascii="Segoe UI" w:hAnsi="Segoe UI" w:cs="Segoe UI" w:hint="default"/>
      <w:sz w:val="18"/>
    </w:rPr>
  </w:style>
  <w:style w:type="table" w:styleId="ListTable4-Accent3">
    <w:name w:val="List Table 4 Accent 3"/>
    <w:basedOn w:val="TableNormal"/>
    <w:uiPriority w:val="49"/>
    <w:rsid w:val="00327BC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rPr>
      <w:tblPr/>
      <w:tcPr>
        <w:tcBorders>
          <w:top w:val="double" w:sz="4" w:space="0" w:color="C9C9C9" w:themeColor="accent3" w:themeTint="99"/>
        </w:tcBorders>
      </w:tcPr>
    </w:tblStylePr>
    <w:tblStylePr w:type="firstCol">
      <w:rPr>
        <w:b/>
      </w:rPr>
    </w:tblStylePr>
    <w:tblStylePr w:type="lastCol">
      <w:rPr>
        <w:b/>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apple-converted-space">
    <w:name w:val="apple-converted-space"/>
    <w:basedOn w:val="DefaultParagraphFont"/>
    <w:rsid w:val="00777C15"/>
  </w:style>
  <w:style w:type="table" w:customStyle="1" w:styleId="TableGrid1">
    <w:name w:val="Table Grid1"/>
    <w:basedOn w:val="TableNormal"/>
    <w:next w:val="TableGrid"/>
    <w:uiPriority w:val="39"/>
    <w:rsid w:val="006E6D5B"/>
    <w:pPr>
      <w:spacing w:after="0" w:line="240" w:lineRule="auto"/>
    </w:pPr>
    <w:rPr>
      <w:kern w:val="2"/>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40">
    <w:name w:val="Mention4"/>
    <w:basedOn w:val="DefaultParagraphFont"/>
    <w:uiPriority w:val="99"/>
    <w:unhideWhenUsed/>
    <w:rsid w:val="006D626F"/>
    <w:rPr>
      <w:color w:val="2B579A"/>
      <w:shd w:val="clear" w:color="auto" w:fill="E6E6E6"/>
    </w:rPr>
  </w:style>
  <w:style w:type="character" w:customStyle="1" w:styleId="UnresolvedMention90">
    <w:name w:val="Unresolved Mention9"/>
    <w:basedOn w:val="DefaultParagraphFont"/>
    <w:uiPriority w:val="99"/>
    <w:semiHidden/>
    <w:unhideWhenUsed/>
    <w:rsid w:val="006D626F"/>
    <w:rPr>
      <w:color w:val="605E5C"/>
      <w:shd w:val="clear" w:color="auto" w:fill="E1DFDD"/>
    </w:rPr>
  </w:style>
  <w:style w:type="character" w:styleId="EndnoteReference">
    <w:name w:val="endnote reference"/>
    <w:basedOn w:val="DefaultParagraphFont"/>
    <w:uiPriority w:val="99"/>
    <w:semiHidden/>
    <w:unhideWhenUsed/>
    <w:rsid w:val="00382D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4947">
      <w:bodyDiv w:val="1"/>
      <w:marLeft w:val="0"/>
      <w:marRight w:val="0"/>
      <w:marTop w:val="0"/>
      <w:marBottom w:val="0"/>
      <w:divBdr>
        <w:top w:val="none" w:sz="0" w:space="0" w:color="auto"/>
        <w:left w:val="none" w:sz="0" w:space="0" w:color="auto"/>
        <w:bottom w:val="none" w:sz="0" w:space="0" w:color="auto"/>
        <w:right w:val="none" w:sz="0" w:space="0" w:color="auto"/>
      </w:divBdr>
    </w:div>
    <w:div w:id="21782105">
      <w:bodyDiv w:val="1"/>
      <w:marLeft w:val="0"/>
      <w:marRight w:val="0"/>
      <w:marTop w:val="0"/>
      <w:marBottom w:val="0"/>
      <w:divBdr>
        <w:top w:val="none" w:sz="0" w:space="0" w:color="auto"/>
        <w:left w:val="none" w:sz="0" w:space="0" w:color="auto"/>
        <w:bottom w:val="none" w:sz="0" w:space="0" w:color="auto"/>
        <w:right w:val="none" w:sz="0" w:space="0" w:color="auto"/>
      </w:divBdr>
    </w:div>
    <w:div w:id="35592518">
      <w:bodyDiv w:val="1"/>
      <w:marLeft w:val="0"/>
      <w:marRight w:val="0"/>
      <w:marTop w:val="0"/>
      <w:marBottom w:val="0"/>
      <w:divBdr>
        <w:top w:val="none" w:sz="0" w:space="0" w:color="auto"/>
        <w:left w:val="none" w:sz="0" w:space="0" w:color="auto"/>
        <w:bottom w:val="none" w:sz="0" w:space="0" w:color="auto"/>
        <w:right w:val="none" w:sz="0" w:space="0" w:color="auto"/>
      </w:divBdr>
    </w:div>
    <w:div w:id="66806794">
      <w:bodyDiv w:val="1"/>
      <w:marLeft w:val="0"/>
      <w:marRight w:val="0"/>
      <w:marTop w:val="0"/>
      <w:marBottom w:val="0"/>
      <w:divBdr>
        <w:top w:val="none" w:sz="0" w:space="0" w:color="auto"/>
        <w:left w:val="none" w:sz="0" w:space="0" w:color="auto"/>
        <w:bottom w:val="none" w:sz="0" w:space="0" w:color="auto"/>
        <w:right w:val="none" w:sz="0" w:space="0" w:color="auto"/>
      </w:divBdr>
      <w:divsChild>
        <w:div w:id="215511461">
          <w:marLeft w:val="0"/>
          <w:marRight w:val="0"/>
          <w:marTop w:val="0"/>
          <w:marBottom w:val="0"/>
          <w:divBdr>
            <w:top w:val="none" w:sz="0" w:space="0" w:color="auto"/>
            <w:left w:val="none" w:sz="0" w:space="0" w:color="auto"/>
            <w:bottom w:val="none" w:sz="0" w:space="0" w:color="auto"/>
            <w:right w:val="none" w:sz="0" w:space="0" w:color="auto"/>
          </w:divBdr>
          <w:divsChild>
            <w:div w:id="522014072">
              <w:marLeft w:val="0"/>
              <w:marRight w:val="0"/>
              <w:marTop w:val="0"/>
              <w:marBottom w:val="0"/>
              <w:divBdr>
                <w:top w:val="none" w:sz="0" w:space="0" w:color="auto"/>
                <w:left w:val="none" w:sz="0" w:space="0" w:color="auto"/>
                <w:bottom w:val="none" w:sz="0" w:space="0" w:color="auto"/>
                <w:right w:val="none" w:sz="0" w:space="0" w:color="auto"/>
              </w:divBdr>
              <w:divsChild>
                <w:div w:id="991062661">
                  <w:marLeft w:val="0"/>
                  <w:marRight w:val="0"/>
                  <w:marTop w:val="0"/>
                  <w:marBottom w:val="0"/>
                  <w:divBdr>
                    <w:top w:val="none" w:sz="0" w:space="0" w:color="auto"/>
                    <w:left w:val="none" w:sz="0" w:space="0" w:color="auto"/>
                    <w:bottom w:val="none" w:sz="0" w:space="0" w:color="auto"/>
                    <w:right w:val="none" w:sz="0" w:space="0" w:color="auto"/>
                  </w:divBdr>
                  <w:divsChild>
                    <w:div w:id="545726488">
                      <w:marLeft w:val="0"/>
                      <w:marRight w:val="0"/>
                      <w:marTop w:val="0"/>
                      <w:marBottom w:val="0"/>
                      <w:divBdr>
                        <w:top w:val="none" w:sz="0" w:space="0" w:color="auto"/>
                        <w:left w:val="none" w:sz="0" w:space="0" w:color="auto"/>
                        <w:bottom w:val="none" w:sz="0" w:space="0" w:color="auto"/>
                        <w:right w:val="none" w:sz="0" w:space="0" w:color="auto"/>
                      </w:divBdr>
                      <w:divsChild>
                        <w:div w:id="461923986">
                          <w:marLeft w:val="0"/>
                          <w:marRight w:val="0"/>
                          <w:marTop w:val="0"/>
                          <w:marBottom w:val="0"/>
                          <w:divBdr>
                            <w:top w:val="none" w:sz="0" w:space="0" w:color="auto"/>
                            <w:left w:val="none" w:sz="0" w:space="0" w:color="auto"/>
                            <w:bottom w:val="none" w:sz="0" w:space="0" w:color="auto"/>
                            <w:right w:val="none" w:sz="0" w:space="0" w:color="auto"/>
                          </w:divBdr>
                          <w:divsChild>
                            <w:div w:id="125870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970236">
          <w:marLeft w:val="0"/>
          <w:marRight w:val="0"/>
          <w:marTop w:val="0"/>
          <w:marBottom w:val="0"/>
          <w:divBdr>
            <w:top w:val="none" w:sz="0" w:space="0" w:color="auto"/>
            <w:left w:val="none" w:sz="0" w:space="0" w:color="auto"/>
            <w:bottom w:val="none" w:sz="0" w:space="0" w:color="auto"/>
            <w:right w:val="none" w:sz="0" w:space="0" w:color="auto"/>
          </w:divBdr>
          <w:divsChild>
            <w:div w:id="1341080171">
              <w:marLeft w:val="0"/>
              <w:marRight w:val="0"/>
              <w:marTop w:val="0"/>
              <w:marBottom w:val="0"/>
              <w:divBdr>
                <w:top w:val="none" w:sz="0" w:space="0" w:color="auto"/>
                <w:left w:val="none" w:sz="0" w:space="0" w:color="auto"/>
                <w:bottom w:val="none" w:sz="0" w:space="0" w:color="auto"/>
                <w:right w:val="none" w:sz="0" w:space="0" w:color="auto"/>
              </w:divBdr>
              <w:divsChild>
                <w:div w:id="197979867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73674046">
      <w:bodyDiv w:val="1"/>
      <w:marLeft w:val="0"/>
      <w:marRight w:val="0"/>
      <w:marTop w:val="0"/>
      <w:marBottom w:val="0"/>
      <w:divBdr>
        <w:top w:val="none" w:sz="0" w:space="0" w:color="auto"/>
        <w:left w:val="none" w:sz="0" w:space="0" w:color="auto"/>
        <w:bottom w:val="none" w:sz="0" w:space="0" w:color="auto"/>
        <w:right w:val="none" w:sz="0" w:space="0" w:color="auto"/>
      </w:divBdr>
      <w:divsChild>
        <w:div w:id="116263471">
          <w:marLeft w:val="0"/>
          <w:marRight w:val="0"/>
          <w:marTop w:val="0"/>
          <w:marBottom w:val="0"/>
          <w:divBdr>
            <w:top w:val="none" w:sz="0" w:space="0" w:color="auto"/>
            <w:left w:val="none" w:sz="0" w:space="0" w:color="auto"/>
            <w:bottom w:val="none" w:sz="0" w:space="0" w:color="auto"/>
            <w:right w:val="none" w:sz="0" w:space="0" w:color="auto"/>
          </w:divBdr>
        </w:div>
        <w:div w:id="1171221588">
          <w:marLeft w:val="0"/>
          <w:marRight w:val="0"/>
          <w:marTop w:val="0"/>
          <w:marBottom w:val="0"/>
          <w:divBdr>
            <w:top w:val="none" w:sz="0" w:space="0" w:color="auto"/>
            <w:left w:val="none" w:sz="0" w:space="0" w:color="auto"/>
            <w:bottom w:val="none" w:sz="0" w:space="0" w:color="auto"/>
            <w:right w:val="none" w:sz="0" w:space="0" w:color="auto"/>
          </w:divBdr>
        </w:div>
      </w:divsChild>
    </w:div>
    <w:div w:id="74979081">
      <w:bodyDiv w:val="1"/>
      <w:marLeft w:val="0"/>
      <w:marRight w:val="0"/>
      <w:marTop w:val="0"/>
      <w:marBottom w:val="0"/>
      <w:divBdr>
        <w:top w:val="none" w:sz="0" w:space="0" w:color="auto"/>
        <w:left w:val="none" w:sz="0" w:space="0" w:color="auto"/>
        <w:bottom w:val="none" w:sz="0" w:space="0" w:color="auto"/>
        <w:right w:val="none" w:sz="0" w:space="0" w:color="auto"/>
      </w:divBdr>
    </w:div>
    <w:div w:id="160197778">
      <w:bodyDiv w:val="1"/>
      <w:marLeft w:val="0"/>
      <w:marRight w:val="0"/>
      <w:marTop w:val="0"/>
      <w:marBottom w:val="0"/>
      <w:divBdr>
        <w:top w:val="none" w:sz="0" w:space="0" w:color="auto"/>
        <w:left w:val="none" w:sz="0" w:space="0" w:color="auto"/>
        <w:bottom w:val="none" w:sz="0" w:space="0" w:color="auto"/>
        <w:right w:val="none" w:sz="0" w:space="0" w:color="auto"/>
      </w:divBdr>
    </w:div>
    <w:div w:id="170798285">
      <w:bodyDiv w:val="1"/>
      <w:marLeft w:val="0"/>
      <w:marRight w:val="0"/>
      <w:marTop w:val="0"/>
      <w:marBottom w:val="0"/>
      <w:divBdr>
        <w:top w:val="none" w:sz="0" w:space="0" w:color="auto"/>
        <w:left w:val="none" w:sz="0" w:space="0" w:color="auto"/>
        <w:bottom w:val="none" w:sz="0" w:space="0" w:color="auto"/>
        <w:right w:val="none" w:sz="0" w:space="0" w:color="auto"/>
      </w:divBdr>
    </w:div>
    <w:div w:id="229004912">
      <w:bodyDiv w:val="1"/>
      <w:marLeft w:val="0"/>
      <w:marRight w:val="0"/>
      <w:marTop w:val="0"/>
      <w:marBottom w:val="0"/>
      <w:divBdr>
        <w:top w:val="none" w:sz="0" w:space="0" w:color="auto"/>
        <w:left w:val="none" w:sz="0" w:space="0" w:color="auto"/>
        <w:bottom w:val="none" w:sz="0" w:space="0" w:color="auto"/>
        <w:right w:val="none" w:sz="0" w:space="0" w:color="auto"/>
      </w:divBdr>
    </w:div>
    <w:div w:id="250356183">
      <w:bodyDiv w:val="1"/>
      <w:marLeft w:val="0"/>
      <w:marRight w:val="0"/>
      <w:marTop w:val="0"/>
      <w:marBottom w:val="0"/>
      <w:divBdr>
        <w:top w:val="none" w:sz="0" w:space="0" w:color="auto"/>
        <w:left w:val="none" w:sz="0" w:space="0" w:color="auto"/>
        <w:bottom w:val="none" w:sz="0" w:space="0" w:color="auto"/>
        <w:right w:val="none" w:sz="0" w:space="0" w:color="auto"/>
      </w:divBdr>
    </w:div>
    <w:div w:id="327826692">
      <w:bodyDiv w:val="1"/>
      <w:marLeft w:val="0"/>
      <w:marRight w:val="0"/>
      <w:marTop w:val="0"/>
      <w:marBottom w:val="0"/>
      <w:divBdr>
        <w:top w:val="none" w:sz="0" w:space="0" w:color="auto"/>
        <w:left w:val="none" w:sz="0" w:space="0" w:color="auto"/>
        <w:bottom w:val="none" w:sz="0" w:space="0" w:color="auto"/>
        <w:right w:val="none" w:sz="0" w:space="0" w:color="auto"/>
      </w:divBdr>
    </w:div>
    <w:div w:id="360321034">
      <w:bodyDiv w:val="1"/>
      <w:marLeft w:val="0"/>
      <w:marRight w:val="0"/>
      <w:marTop w:val="0"/>
      <w:marBottom w:val="0"/>
      <w:divBdr>
        <w:top w:val="none" w:sz="0" w:space="0" w:color="auto"/>
        <w:left w:val="none" w:sz="0" w:space="0" w:color="auto"/>
        <w:bottom w:val="none" w:sz="0" w:space="0" w:color="auto"/>
        <w:right w:val="none" w:sz="0" w:space="0" w:color="auto"/>
      </w:divBdr>
    </w:div>
    <w:div w:id="389424519">
      <w:bodyDiv w:val="1"/>
      <w:marLeft w:val="0"/>
      <w:marRight w:val="0"/>
      <w:marTop w:val="0"/>
      <w:marBottom w:val="0"/>
      <w:divBdr>
        <w:top w:val="none" w:sz="0" w:space="0" w:color="auto"/>
        <w:left w:val="none" w:sz="0" w:space="0" w:color="auto"/>
        <w:bottom w:val="none" w:sz="0" w:space="0" w:color="auto"/>
        <w:right w:val="none" w:sz="0" w:space="0" w:color="auto"/>
      </w:divBdr>
    </w:div>
    <w:div w:id="417680940">
      <w:bodyDiv w:val="1"/>
      <w:marLeft w:val="0"/>
      <w:marRight w:val="0"/>
      <w:marTop w:val="0"/>
      <w:marBottom w:val="0"/>
      <w:divBdr>
        <w:top w:val="none" w:sz="0" w:space="0" w:color="auto"/>
        <w:left w:val="none" w:sz="0" w:space="0" w:color="auto"/>
        <w:bottom w:val="none" w:sz="0" w:space="0" w:color="auto"/>
        <w:right w:val="none" w:sz="0" w:space="0" w:color="auto"/>
      </w:divBdr>
    </w:div>
    <w:div w:id="429812511">
      <w:bodyDiv w:val="1"/>
      <w:marLeft w:val="0"/>
      <w:marRight w:val="0"/>
      <w:marTop w:val="0"/>
      <w:marBottom w:val="0"/>
      <w:divBdr>
        <w:top w:val="none" w:sz="0" w:space="0" w:color="auto"/>
        <w:left w:val="none" w:sz="0" w:space="0" w:color="auto"/>
        <w:bottom w:val="none" w:sz="0" w:space="0" w:color="auto"/>
        <w:right w:val="none" w:sz="0" w:space="0" w:color="auto"/>
      </w:divBdr>
    </w:div>
    <w:div w:id="451171153">
      <w:bodyDiv w:val="1"/>
      <w:marLeft w:val="0"/>
      <w:marRight w:val="0"/>
      <w:marTop w:val="0"/>
      <w:marBottom w:val="0"/>
      <w:divBdr>
        <w:top w:val="none" w:sz="0" w:space="0" w:color="auto"/>
        <w:left w:val="none" w:sz="0" w:space="0" w:color="auto"/>
        <w:bottom w:val="none" w:sz="0" w:space="0" w:color="auto"/>
        <w:right w:val="none" w:sz="0" w:space="0" w:color="auto"/>
      </w:divBdr>
    </w:div>
    <w:div w:id="457844285">
      <w:bodyDiv w:val="1"/>
      <w:marLeft w:val="0"/>
      <w:marRight w:val="0"/>
      <w:marTop w:val="0"/>
      <w:marBottom w:val="0"/>
      <w:divBdr>
        <w:top w:val="none" w:sz="0" w:space="0" w:color="auto"/>
        <w:left w:val="none" w:sz="0" w:space="0" w:color="auto"/>
        <w:bottom w:val="none" w:sz="0" w:space="0" w:color="auto"/>
        <w:right w:val="none" w:sz="0" w:space="0" w:color="auto"/>
      </w:divBdr>
    </w:div>
    <w:div w:id="496311383">
      <w:bodyDiv w:val="1"/>
      <w:marLeft w:val="0"/>
      <w:marRight w:val="0"/>
      <w:marTop w:val="0"/>
      <w:marBottom w:val="0"/>
      <w:divBdr>
        <w:top w:val="none" w:sz="0" w:space="0" w:color="auto"/>
        <w:left w:val="none" w:sz="0" w:space="0" w:color="auto"/>
        <w:bottom w:val="none" w:sz="0" w:space="0" w:color="auto"/>
        <w:right w:val="none" w:sz="0" w:space="0" w:color="auto"/>
      </w:divBdr>
    </w:div>
    <w:div w:id="500700533">
      <w:bodyDiv w:val="1"/>
      <w:marLeft w:val="0"/>
      <w:marRight w:val="0"/>
      <w:marTop w:val="0"/>
      <w:marBottom w:val="0"/>
      <w:divBdr>
        <w:top w:val="none" w:sz="0" w:space="0" w:color="auto"/>
        <w:left w:val="none" w:sz="0" w:space="0" w:color="auto"/>
        <w:bottom w:val="none" w:sz="0" w:space="0" w:color="auto"/>
        <w:right w:val="none" w:sz="0" w:space="0" w:color="auto"/>
      </w:divBdr>
    </w:div>
    <w:div w:id="506751077">
      <w:bodyDiv w:val="1"/>
      <w:marLeft w:val="0"/>
      <w:marRight w:val="0"/>
      <w:marTop w:val="0"/>
      <w:marBottom w:val="0"/>
      <w:divBdr>
        <w:top w:val="none" w:sz="0" w:space="0" w:color="auto"/>
        <w:left w:val="none" w:sz="0" w:space="0" w:color="auto"/>
        <w:bottom w:val="none" w:sz="0" w:space="0" w:color="auto"/>
        <w:right w:val="none" w:sz="0" w:space="0" w:color="auto"/>
      </w:divBdr>
      <w:divsChild>
        <w:div w:id="1807771316">
          <w:marLeft w:val="0"/>
          <w:marRight w:val="0"/>
          <w:marTop w:val="0"/>
          <w:marBottom w:val="0"/>
          <w:divBdr>
            <w:top w:val="none" w:sz="0" w:space="0" w:color="auto"/>
            <w:left w:val="none" w:sz="0" w:space="0" w:color="auto"/>
            <w:bottom w:val="none" w:sz="0" w:space="0" w:color="auto"/>
            <w:right w:val="none" w:sz="0" w:space="0" w:color="auto"/>
          </w:divBdr>
        </w:div>
        <w:div w:id="2039355256">
          <w:marLeft w:val="0"/>
          <w:marRight w:val="0"/>
          <w:marTop w:val="0"/>
          <w:marBottom w:val="0"/>
          <w:divBdr>
            <w:top w:val="none" w:sz="0" w:space="0" w:color="auto"/>
            <w:left w:val="none" w:sz="0" w:space="0" w:color="auto"/>
            <w:bottom w:val="none" w:sz="0" w:space="0" w:color="auto"/>
            <w:right w:val="none" w:sz="0" w:space="0" w:color="auto"/>
          </w:divBdr>
        </w:div>
      </w:divsChild>
    </w:div>
    <w:div w:id="514155578">
      <w:bodyDiv w:val="1"/>
      <w:marLeft w:val="0"/>
      <w:marRight w:val="0"/>
      <w:marTop w:val="0"/>
      <w:marBottom w:val="0"/>
      <w:divBdr>
        <w:top w:val="none" w:sz="0" w:space="0" w:color="auto"/>
        <w:left w:val="none" w:sz="0" w:space="0" w:color="auto"/>
        <w:bottom w:val="none" w:sz="0" w:space="0" w:color="auto"/>
        <w:right w:val="none" w:sz="0" w:space="0" w:color="auto"/>
      </w:divBdr>
    </w:div>
    <w:div w:id="534735496">
      <w:bodyDiv w:val="1"/>
      <w:marLeft w:val="0"/>
      <w:marRight w:val="0"/>
      <w:marTop w:val="0"/>
      <w:marBottom w:val="0"/>
      <w:divBdr>
        <w:top w:val="none" w:sz="0" w:space="0" w:color="auto"/>
        <w:left w:val="none" w:sz="0" w:space="0" w:color="auto"/>
        <w:bottom w:val="none" w:sz="0" w:space="0" w:color="auto"/>
        <w:right w:val="none" w:sz="0" w:space="0" w:color="auto"/>
      </w:divBdr>
    </w:div>
    <w:div w:id="543911157">
      <w:bodyDiv w:val="1"/>
      <w:marLeft w:val="0"/>
      <w:marRight w:val="0"/>
      <w:marTop w:val="0"/>
      <w:marBottom w:val="0"/>
      <w:divBdr>
        <w:top w:val="none" w:sz="0" w:space="0" w:color="auto"/>
        <w:left w:val="none" w:sz="0" w:space="0" w:color="auto"/>
        <w:bottom w:val="none" w:sz="0" w:space="0" w:color="auto"/>
        <w:right w:val="none" w:sz="0" w:space="0" w:color="auto"/>
      </w:divBdr>
      <w:divsChild>
        <w:div w:id="1313870727">
          <w:marLeft w:val="0"/>
          <w:marRight w:val="0"/>
          <w:marTop w:val="0"/>
          <w:marBottom w:val="0"/>
          <w:divBdr>
            <w:top w:val="none" w:sz="0" w:space="0" w:color="auto"/>
            <w:left w:val="none" w:sz="0" w:space="0" w:color="auto"/>
            <w:bottom w:val="none" w:sz="0" w:space="0" w:color="auto"/>
            <w:right w:val="none" w:sz="0" w:space="0" w:color="auto"/>
          </w:divBdr>
          <w:divsChild>
            <w:div w:id="33688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47415">
      <w:bodyDiv w:val="1"/>
      <w:marLeft w:val="0"/>
      <w:marRight w:val="0"/>
      <w:marTop w:val="0"/>
      <w:marBottom w:val="0"/>
      <w:divBdr>
        <w:top w:val="none" w:sz="0" w:space="0" w:color="auto"/>
        <w:left w:val="none" w:sz="0" w:space="0" w:color="auto"/>
        <w:bottom w:val="none" w:sz="0" w:space="0" w:color="auto"/>
        <w:right w:val="none" w:sz="0" w:space="0" w:color="auto"/>
      </w:divBdr>
    </w:div>
    <w:div w:id="582647178">
      <w:bodyDiv w:val="1"/>
      <w:marLeft w:val="0"/>
      <w:marRight w:val="0"/>
      <w:marTop w:val="0"/>
      <w:marBottom w:val="0"/>
      <w:divBdr>
        <w:top w:val="none" w:sz="0" w:space="0" w:color="auto"/>
        <w:left w:val="none" w:sz="0" w:space="0" w:color="auto"/>
        <w:bottom w:val="none" w:sz="0" w:space="0" w:color="auto"/>
        <w:right w:val="none" w:sz="0" w:space="0" w:color="auto"/>
      </w:divBdr>
    </w:div>
    <w:div w:id="593175300">
      <w:bodyDiv w:val="1"/>
      <w:marLeft w:val="0"/>
      <w:marRight w:val="0"/>
      <w:marTop w:val="0"/>
      <w:marBottom w:val="0"/>
      <w:divBdr>
        <w:top w:val="none" w:sz="0" w:space="0" w:color="auto"/>
        <w:left w:val="none" w:sz="0" w:space="0" w:color="auto"/>
        <w:bottom w:val="none" w:sz="0" w:space="0" w:color="auto"/>
        <w:right w:val="none" w:sz="0" w:space="0" w:color="auto"/>
      </w:divBdr>
    </w:div>
    <w:div w:id="624119522">
      <w:bodyDiv w:val="1"/>
      <w:marLeft w:val="0"/>
      <w:marRight w:val="0"/>
      <w:marTop w:val="0"/>
      <w:marBottom w:val="0"/>
      <w:divBdr>
        <w:top w:val="none" w:sz="0" w:space="0" w:color="auto"/>
        <w:left w:val="none" w:sz="0" w:space="0" w:color="auto"/>
        <w:bottom w:val="none" w:sz="0" w:space="0" w:color="auto"/>
        <w:right w:val="none" w:sz="0" w:space="0" w:color="auto"/>
      </w:divBdr>
    </w:div>
    <w:div w:id="638388154">
      <w:bodyDiv w:val="1"/>
      <w:marLeft w:val="0"/>
      <w:marRight w:val="0"/>
      <w:marTop w:val="0"/>
      <w:marBottom w:val="0"/>
      <w:divBdr>
        <w:top w:val="none" w:sz="0" w:space="0" w:color="auto"/>
        <w:left w:val="none" w:sz="0" w:space="0" w:color="auto"/>
        <w:bottom w:val="none" w:sz="0" w:space="0" w:color="auto"/>
        <w:right w:val="none" w:sz="0" w:space="0" w:color="auto"/>
      </w:divBdr>
    </w:div>
    <w:div w:id="657198649">
      <w:bodyDiv w:val="1"/>
      <w:marLeft w:val="0"/>
      <w:marRight w:val="0"/>
      <w:marTop w:val="0"/>
      <w:marBottom w:val="0"/>
      <w:divBdr>
        <w:top w:val="none" w:sz="0" w:space="0" w:color="auto"/>
        <w:left w:val="none" w:sz="0" w:space="0" w:color="auto"/>
        <w:bottom w:val="none" w:sz="0" w:space="0" w:color="auto"/>
        <w:right w:val="none" w:sz="0" w:space="0" w:color="auto"/>
      </w:divBdr>
      <w:divsChild>
        <w:div w:id="1346249806">
          <w:marLeft w:val="0"/>
          <w:marRight w:val="0"/>
          <w:marTop w:val="0"/>
          <w:marBottom w:val="0"/>
          <w:divBdr>
            <w:top w:val="none" w:sz="0" w:space="0" w:color="auto"/>
            <w:left w:val="none" w:sz="0" w:space="0" w:color="auto"/>
            <w:bottom w:val="none" w:sz="0" w:space="0" w:color="auto"/>
            <w:right w:val="none" w:sz="0" w:space="0" w:color="auto"/>
          </w:divBdr>
        </w:div>
        <w:div w:id="1444419116">
          <w:marLeft w:val="0"/>
          <w:marRight w:val="0"/>
          <w:marTop w:val="0"/>
          <w:marBottom w:val="0"/>
          <w:divBdr>
            <w:top w:val="none" w:sz="0" w:space="0" w:color="auto"/>
            <w:left w:val="none" w:sz="0" w:space="0" w:color="auto"/>
            <w:bottom w:val="none" w:sz="0" w:space="0" w:color="auto"/>
            <w:right w:val="none" w:sz="0" w:space="0" w:color="auto"/>
          </w:divBdr>
        </w:div>
      </w:divsChild>
    </w:div>
    <w:div w:id="676225818">
      <w:bodyDiv w:val="1"/>
      <w:marLeft w:val="0"/>
      <w:marRight w:val="0"/>
      <w:marTop w:val="0"/>
      <w:marBottom w:val="0"/>
      <w:divBdr>
        <w:top w:val="none" w:sz="0" w:space="0" w:color="auto"/>
        <w:left w:val="none" w:sz="0" w:space="0" w:color="auto"/>
        <w:bottom w:val="none" w:sz="0" w:space="0" w:color="auto"/>
        <w:right w:val="none" w:sz="0" w:space="0" w:color="auto"/>
      </w:divBdr>
    </w:div>
    <w:div w:id="692656310">
      <w:bodyDiv w:val="1"/>
      <w:marLeft w:val="0"/>
      <w:marRight w:val="0"/>
      <w:marTop w:val="0"/>
      <w:marBottom w:val="0"/>
      <w:divBdr>
        <w:top w:val="none" w:sz="0" w:space="0" w:color="auto"/>
        <w:left w:val="none" w:sz="0" w:space="0" w:color="auto"/>
        <w:bottom w:val="none" w:sz="0" w:space="0" w:color="auto"/>
        <w:right w:val="none" w:sz="0" w:space="0" w:color="auto"/>
      </w:divBdr>
      <w:divsChild>
        <w:div w:id="615479102">
          <w:marLeft w:val="0"/>
          <w:marRight w:val="0"/>
          <w:marTop w:val="0"/>
          <w:marBottom w:val="0"/>
          <w:divBdr>
            <w:top w:val="none" w:sz="0" w:space="0" w:color="auto"/>
            <w:left w:val="none" w:sz="0" w:space="0" w:color="auto"/>
            <w:bottom w:val="none" w:sz="0" w:space="0" w:color="auto"/>
            <w:right w:val="none" w:sz="0" w:space="0" w:color="auto"/>
          </w:divBdr>
          <w:divsChild>
            <w:div w:id="182593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5461">
      <w:bodyDiv w:val="1"/>
      <w:marLeft w:val="0"/>
      <w:marRight w:val="0"/>
      <w:marTop w:val="0"/>
      <w:marBottom w:val="0"/>
      <w:divBdr>
        <w:top w:val="none" w:sz="0" w:space="0" w:color="auto"/>
        <w:left w:val="none" w:sz="0" w:space="0" w:color="auto"/>
        <w:bottom w:val="none" w:sz="0" w:space="0" w:color="auto"/>
        <w:right w:val="none" w:sz="0" w:space="0" w:color="auto"/>
      </w:divBdr>
    </w:div>
    <w:div w:id="710812785">
      <w:bodyDiv w:val="1"/>
      <w:marLeft w:val="0"/>
      <w:marRight w:val="0"/>
      <w:marTop w:val="0"/>
      <w:marBottom w:val="0"/>
      <w:divBdr>
        <w:top w:val="none" w:sz="0" w:space="0" w:color="auto"/>
        <w:left w:val="none" w:sz="0" w:space="0" w:color="auto"/>
        <w:bottom w:val="none" w:sz="0" w:space="0" w:color="auto"/>
        <w:right w:val="none" w:sz="0" w:space="0" w:color="auto"/>
      </w:divBdr>
    </w:div>
    <w:div w:id="717633381">
      <w:bodyDiv w:val="1"/>
      <w:marLeft w:val="0"/>
      <w:marRight w:val="0"/>
      <w:marTop w:val="0"/>
      <w:marBottom w:val="0"/>
      <w:divBdr>
        <w:top w:val="none" w:sz="0" w:space="0" w:color="auto"/>
        <w:left w:val="none" w:sz="0" w:space="0" w:color="auto"/>
        <w:bottom w:val="none" w:sz="0" w:space="0" w:color="auto"/>
        <w:right w:val="none" w:sz="0" w:space="0" w:color="auto"/>
      </w:divBdr>
    </w:div>
    <w:div w:id="743600121">
      <w:bodyDiv w:val="1"/>
      <w:marLeft w:val="0"/>
      <w:marRight w:val="0"/>
      <w:marTop w:val="0"/>
      <w:marBottom w:val="0"/>
      <w:divBdr>
        <w:top w:val="none" w:sz="0" w:space="0" w:color="auto"/>
        <w:left w:val="none" w:sz="0" w:space="0" w:color="auto"/>
        <w:bottom w:val="none" w:sz="0" w:space="0" w:color="auto"/>
        <w:right w:val="none" w:sz="0" w:space="0" w:color="auto"/>
      </w:divBdr>
    </w:div>
    <w:div w:id="766072213">
      <w:bodyDiv w:val="1"/>
      <w:marLeft w:val="0"/>
      <w:marRight w:val="0"/>
      <w:marTop w:val="0"/>
      <w:marBottom w:val="0"/>
      <w:divBdr>
        <w:top w:val="none" w:sz="0" w:space="0" w:color="auto"/>
        <w:left w:val="none" w:sz="0" w:space="0" w:color="auto"/>
        <w:bottom w:val="none" w:sz="0" w:space="0" w:color="auto"/>
        <w:right w:val="none" w:sz="0" w:space="0" w:color="auto"/>
      </w:divBdr>
    </w:div>
    <w:div w:id="808330250">
      <w:bodyDiv w:val="1"/>
      <w:marLeft w:val="0"/>
      <w:marRight w:val="0"/>
      <w:marTop w:val="0"/>
      <w:marBottom w:val="0"/>
      <w:divBdr>
        <w:top w:val="none" w:sz="0" w:space="0" w:color="auto"/>
        <w:left w:val="none" w:sz="0" w:space="0" w:color="auto"/>
        <w:bottom w:val="none" w:sz="0" w:space="0" w:color="auto"/>
        <w:right w:val="none" w:sz="0" w:space="0" w:color="auto"/>
      </w:divBdr>
    </w:div>
    <w:div w:id="809320837">
      <w:bodyDiv w:val="1"/>
      <w:marLeft w:val="0"/>
      <w:marRight w:val="0"/>
      <w:marTop w:val="0"/>
      <w:marBottom w:val="0"/>
      <w:divBdr>
        <w:top w:val="none" w:sz="0" w:space="0" w:color="auto"/>
        <w:left w:val="none" w:sz="0" w:space="0" w:color="auto"/>
        <w:bottom w:val="none" w:sz="0" w:space="0" w:color="auto"/>
        <w:right w:val="none" w:sz="0" w:space="0" w:color="auto"/>
      </w:divBdr>
    </w:div>
    <w:div w:id="811021813">
      <w:bodyDiv w:val="1"/>
      <w:marLeft w:val="0"/>
      <w:marRight w:val="0"/>
      <w:marTop w:val="0"/>
      <w:marBottom w:val="0"/>
      <w:divBdr>
        <w:top w:val="none" w:sz="0" w:space="0" w:color="auto"/>
        <w:left w:val="none" w:sz="0" w:space="0" w:color="auto"/>
        <w:bottom w:val="none" w:sz="0" w:space="0" w:color="auto"/>
        <w:right w:val="none" w:sz="0" w:space="0" w:color="auto"/>
      </w:divBdr>
    </w:div>
    <w:div w:id="812137597">
      <w:bodyDiv w:val="1"/>
      <w:marLeft w:val="0"/>
      <w:marRight w:val="0"/>
      <w:marTop w:val="0"/>
      <w:marBottom w:val="0"/>
      <w:divBdr>
        <w:top w:val="none" w:sz="0" w:space="0" w:color="auto"/>
        <w:left w:val="none" w:sz="0" w:space="0" w:color="auto"/>
        <w:bottom w:val="none" w:sz="0" w:space="0" w:color="auto"/>
        <w:right w:val="none" w:sz="0" w:space="0" w:color="auto"/>
      </w:divBdr>
    </w:div>
    <w:div w:id="825246556">
      <w:bodyDiv w:val="1"/>
      <w:marLeft w:val="0"/>
      <w:marRight w:val="0"/>
      <w:marTop w:val="0"/>
      <w:marBottom w:val="0"/>
      <w:divBdr>
        <w:top w:val="none" w:sz="0" w:space="0" w:color="auto"/>
        <w:left w:val="none" w:sz="0" w:space="0" w:color="auto"/>
        <w:bottom w:val="none" w:sz="0" w:space="0" w:color="auto"/>
        <w:right w:val="none" w:sz="0" w:space="0" w:color="auto"/>
      </w:divBdr>
    </w:div>
    <w:div w:id="883450000">
      <w:bodyDiv w:val="1"/>
      <w:marLeft w:val="0"/>
      <w:marRight w:val="0"/>
      <w:marTop w:val="0"/>
      <w:marBottom w:val="0"/>
      <w:divBdr>
        <w:top w:val="none" w:sz="0" w:space="0" w:color="auto"/>
        <w:left w:val="none" w:sz="0" w:space="0" w:color="auto"/>
        <w:bottom w:val="none" w:sz="0" w:space="0" w:color="auto"/>
        <w:right w:val="none" w:sz="0" w:space="0" w:color="auto"/>
      </w:divBdr>
    </w:div>
    <w:div w:id="890001626">
      <w:bodyDiv w:val="1"/>
      <w:marLeft w:val="0"/>
      <w:marRight w:val="0"/>
      <w:marTop w:val="0"/>
      <w:marBottom w:val="0"/>
      <w:divBdr>
        <w:top w:val="none" w:sz="0" w:space="0" w:color="auto"/>
        <w:left w:val="none" w:sz="0" w:space="0" w:color="auto"/>
        <w:bottom w:val="none" w:sz="0" w:space="0" w:color="auto"/>
        <w:right w:val="none" w:sz="0" w:space="0" w:color="auto"/>
      </w:divBdr>
    </w:div>
    <w:div w:id="908729965">
      <w:bodyDiv w:val="1"/>
      <w:marLeft w:val="0"/>
      <w:marRight w:val="0"/>
      <w:marTop w:val="0"/>
      <w:marBottom w:val="0"/>
      <w:divBdr>
        <w:top w:val="none" w:sz="0" w:space="0" w:color="auto"/>
        <w:left w:val="none" w:sz="0" w:space="0" w:color="auto"/>
        <w:bottom w:val="none" w:sz="0" w:space="0" w:color="auto"/>
        <w:right w:val="none" w:sz="0" w:space="0" w:color="auto"/>
      </w:divBdr>
    </w:div>
    <w:div w:id="949237756">
      <w:bodyDiv w:val="1"/>
      <w:marLeft w:val="0"/>
      <w:marRight w:val="0"/>
      <w:marTop w:val="0"/>
      <w:marBottom w:val="0"/>
      <w:divBdr>
        <w:top w:val="none" w:sz="0" w:space="0" w:color="auto"/>
        <w:left w:val="none" w:sz="0" w:space="0" w:color="auto"/>
        <w:bottom w:val="none" w:sz="0" w:space="0" w:color="auto"/>
        <w:right w:val="none" w:sz="0" w:space="0" w:color="auto"/>
      </w:divBdr>
    </w:div>
    <w:div w:id="964887411">
      <w:bodyDiv w:val="1"/>
      <w:marLeft w:val="0"/>
      <w:marRight w:val="0"/>
      <w:marTop w:val="0"/>
      <w:marBottom w:val="0"/>
      <w:divBdr>
        <w:top w:val="none" w:sz="0" w:space="0" w:color="auto"/>
        <w:left w:val="none" w:sz="0" w:space="0" w:color="auto"/>
        <w:bottom w:val="none" w:sz="0" w:space="0" w:color="auto"/>
        <w:right w:val="none" w:sz="0" w:space="0" w:color="auto"/>
      </w:divBdr>
    </w:div>
    <w:div w:id="1015616603">
      <w:bodyDiv w:val="1"/>
      <w:marLeft w:val="0"/>
      <w:marRight w:val="0"/>
      <w:marTop w:val="0"/>
      <w:marBottom w:val="0"/>
      <w:divBdr>
        <w:top w:val="none" w:sz="0" w:space="0" w:color="auto"/>
        <w:left w:val="none" w:sz="0" w:space="0" w:color="auto"/>
        <w:bottom w:val="none" w:sz="0" w:space="0" w:color="auto"/>
        <w:right w:val="none" w:sz="0" w:space="0" w:color="auto"/>
      </w:divBdr>
    </w:div>
    <w:div w:id="1035735176">
      <w:bodyDiv w:val="1"/>
      <w:marLeft w:val="0"/>
      <w:marRight w:val="0"/>
      <w:marTop w:val="0"/>
      <w:marBottom w:val="0"/>
      <w:divBdr>
        <w:top w:val="none" w:sz="0" w:space="0" w:color="auto"/>
        <w:left w:val="none" w:sz="0" w:space="0" w:color="auto"/>
        <w:bottom w:val="none" w:sz="0" w:space="0" w:color="auto"/>
        <w:right w:val="none" w:sz="0" w:space="0" w:color="auto"/>
      </w:divBdr>
    </w:div>
    <w:div w:id="1100220167">
      <w:bodyDiv w:val="1"/>
      <w:marLeft w:val="0"/>
      <w:marRight w:val="0"/>
      <w:marTop w:val="0"/>
      <w:marBottom w:val="0"/>
      <w:divBdr>
        <w:top w:val="none" w:sz="0" w:space="0" w:color="auto"/>
        <w:left w:val="none" w:sz="0" w:space="0" w:color="auto"/>
        <w:bottom w:val="none" w:sz="0" w:space="0" w:color="auto"/>
        <w:right w:val="none" w:sz="0" w:space="0" w:color="auto"/>
      </w:divBdr>
    </w:div>
    <w:div w:id="1101217854">
      <w:bodyDiv w:val="1"/>
      <w:marLeft w:val="0"/>
      <w:marRight w:val="0"/>
      <w:marTop w:val="0"/>
      <w:marBottom w:val="0"/>
      <w:divBdr>
        <w:top w:val="none" w:sz="0" w:space="0" w:color="auto"/>
        <w:left w:val="none" w:sz="0" w:space="0" w:color="auto"/>
        <w:bottom w:val="none" w:sz="0" w:space="0" w:color="auto"/>
        <w:right w:val="none" w:sz="0" w:space="0" w:color="auto"/>
      </w:divBdr>
      <w:divsChild>
        <w:div w:id="164633166">
          <w:marLeft w:val="0"/>
          <w:marRight w:val="0"/>
          <w:marTop w:val="0"/>
          <w:marBottom w:val="0"/>
          <w:divBdr>
            <w:top w:val="none" w:sz="0" w:space="0" w:color="auto"/>
            <w:left w:val="none" w:sz="0" w:space="0" w:color="auto"/>
            <w:bottom w:val="none" w:sz="0" w:space="0" w:color="auto"/>
            <w:right w:val="none" w:sz="0" w:space="0" w:color="auto"/>
          </w:divBdr>
        </w:div>
        <w:div w:id="1332216792">
          <w:marLeft w:val="0"/>
          <w:marRight w:val="0"/>
          <w:marTop w:val="0"/>
          <w:marBottom w:val="0"/>
          <w:divBdr>
            <w:top w:val="none" w:sz="0" w:space="0" w:color="auto"/>
            <w:left w:val="none" w:sz="0" w:space="0" w:color="auto"/>
            <w:bottom w:val="none" w:sz="0" w:space="0" w:color="auto"/>
            <w:right w:val="none" w:sz="0" w:space="0" w:color="auto"/>
          </w:divBdr>
        </w:div>
      </w:divsChild>
    </w:div>
    <w:div w:id="1113212859">
      <w:bodyDiv w:val="1"/>
      <w:marLeft w:val="0"/>
      <w:marRight w:val="0"/>
      <w:marTop w:val="0"/>
      <w:marBottom w:val="0"/>
      <w:divBdr>
        <w:top w:val="none" w:sz="0" w:space="0" w:color="auto"/>
        <w:left w:val="none" w:sz="0" w:space="0" w:color="auto"/>
        <w:bottom w:val="none" w:sz="0" w:space="0" w:color="auto"/>
        <w:right w:val="none" w:sz="0" w:space="0" w:color="auto"/>
      </w:divBdr>
    </w:div>
    <w:div w:id="1163930365">
      <w:bodyDiv w:val="1"/>
      <w:marLeft w:val="0"/>
      <w:marRight w:val="0"/>
      <w:marTop w:val="0"/>
      <w:marBottom w:val="0"/>
      <w:divBdr>
        <w:top w:val="none" w:sz="0" w:space="0" w:color="auto"/>
        <w:left w:val="none" w:sz="0" w:space="0" w:color="auto"/>
        <w:bottom w:val="none" w:sz="0" w:space="0" w:color="auto"/>
        <w:right w:val="none" w:sz="0" w:space="0" w:color="auto"/>
      </w:divBdr>
    </w:div>
    <w:div w:id="1182813424">
      <w:bodyDiv w:val="1"/>
      <w:marLeft w:val="0"/>
      <w:marRight w:val="0"/>
      <w:marTop w:val="0"/>
      <w:marBottom w:val="0"/>
      <w:divBdr>
        <w:top w:val="none" w:sz="0" w:space="0" w:color="auto"/>
        <w:left w:val="none" w:sz="0" w:space="0" w:color="auto"/>
        <w:bottom w:val="none" w:sz="0" w:space="0" w:color="auto"/>
        <w:right w:val="none" w:sz="0" w:space="0" w:color="auto"/>
      </w:divBdr>
    </w:div>
    <w:div w:id="1223760540">
      <w:bodyDiv w:val="1"/>
      <w:marLeft w:val="0"/>
      <w:marRight w:val="0"/>
      <w:marTop w:val="0"/>
      <w:marBottom w:val="0"/>
      <w:divBdr>
        <w:top w:val="none" w:sz="0" w:space="0" w:color="auto"/>
        <w:left w:val="none" w:sz="0" w:space="0" w:color="auto"/>
        <w:bottom w:val="none" w:sz="0" w:space="0" w:color="auto"/>
        <w:right w:val="none" w:sz="0" w:space="0" w:color="auto"/>
      </w:divBdr>
    </w:div>
    <w:div w:id="1227036670">
      <w:bodyDiv w:val="1"/>
      <w:marLeft w:val="0"/>
      <w:marRight w:val="0"/>
      <w:marTop w:val="0"/>
      <w:marBottom w:val="0"/>
      <w:divBdr>
        <w:top w:val="none" w:sz="0" w:space="0" w:color="auto"/>
        <w:left w:val="none" w:sz="0" w:space="0" w:color="auto"/>
        <w:bottom w:val="none" w:sz="0" w:space="0" w:color="auto"/>
        <w:right w:val="none" w:sz="0" w:space="0" w:color="auto"/>
      </w:divBdr>
      <w:divsChild>
        <w:div w:id="88089284">
          <w:marLeft w:val="0"/>
          <w:marRight w:val="0"/>
          <w:marTop w:val="0"/>
          <w:marBottom w:val="0"/>
          <w:divBdr>
            <w:top w:val="none" w:sz="0" w:space="0" w:color="auto"/>
            <w:left w:val="none" w:sz="0" w:space="0" w:color="auto"/>
            <w:bottom w:val="none" w:sz="0" w:space="0" w:color="auto"/>
            <w:right w:val="none" w:sz="0" w:space="0" w:color="auto"/>
          </w:divBdr>
        </w:div>
        <w:div w:id="298264641">
          <w:marLeft w:val="0"/>
          <w:marRight w:val="0"/>
          <w:marTop w:val="0"/>
          <w:marBottom w:val="0"/>
          <w:divBdr>
            <w:top w:val="none" w:sz="0" w:space="0" w:color="auto"/>
            <w:left w:val="none" w:sz="0" w:space="0" w:color="auto"/>
            <w:bottom w:val="none" w:sz="0" w:space="0" w:color="auto"/>
            <w:right w:val="none" w:sz="0" w:space="0" w:color="auto"/>
          </w:divBdr>
        </w:div>
        <w:div w:id="814378398">
          <w:marLeft w:val="0"/>
          <w:marRight w:val="0"/>
          <w:marTop w:val="0"/>
          <w:marBottom w:val="0"/>
          <w:divBdr>
            <w:top w:val="none" w:sz="0" w:space="0" w:color="auto"/>
            <w:left w:val="none" w:sz="0" w:space="0" w:color="auto"/>
            <w:bottom w:val="none" w:sz="0" w:space="0" w:color="auto"/>
            <w:right w:val="none" w:sz="0" w:space="0" w:color="auto"/>
          </w:divBdr>
        </w:div>
        <w:div w:id="858935018">
          <w:marLeft w:val="0"/>
          <w:marRight w:val="0"/>
          <w:marTop w:val="0"/>
          <w:marBottom w:val="0"/>
          <w:divBdr>
            <w:top w:val="none" w:sz="0" w:space="0" w:color="auto"/>
            <w:left w:val="none" w:sz="0" w:space="0" w:color="auto"/>
            <w:bottom w:val="none" w:sz="0" w:space="0" w:color="auto"/>
            <w:right w:val="none" w:sz="0" w:space="0" w:color="auto"/>
          </w:divBdr>
          <w:divsChild>
            <w:div w:id="878014428">
              <w:marLeft w:val="0"/>
              <w:marRight w:val="0"/>
              <w:marTop w:val="0"/>
              <w:marBottom w:val="0"/>
              <w:divBdr>
                <w:top w:val="none" w:sz="0" w:space="0" w:color="auto"/>
                <w:left w:val="none" w:sz="0" w:space="0" w:color="auto"/>
                <w:bottom w:val="none" w:sz="0" w:space="0" w:color="auto"/>
                <w:right w:val="none" w:sz="0" w:space="0" w:color="auto"/>
              </w:divBdr>
            </w:div>
            <w:div w:id="940918794">
              <w:marLeft w:val="0"/>
              <w:marRight w:val="0"/>
              <w:marTop w:val="0"/>
              <w:marBottom w:val="0"/>
              <w:divBdr>
                <w:top w:val="none" w:sz="0" w:space="0" w:color="auto"/>
                <w:left w:val="none" w:sz="0" w:space="0" w:color="auto"/>
                <w:bottom w:val="none" w:sz="0" w:space="0" w:color="auto"/>
                <w:right w:val="none" w:sz="0" w:space="0" w:color="auto"/>
              </w:divBdr>
            </w:div>
            <w:div w:id="1672831012">
              <w:marLeft w:val="0"/>
              <w:marRight w:val="0"/>
              <w:marTop w:val="0"/>
              <w:marBottom w:val="0"/>
              <w:divBdr>
                <w:top w:val="none" w:sz="0" w:space="0" w:color="auto"/>
                <w:left w:val="none" w:sz="0" w:space="0" w:color="auto"/>
                <w:bottom w:val="none" w:sz="0" w:space="0" w:color="auto"/>
                <w:right w:val="none" w:sz="0" w:space="0" w:color="auto"/>
              </w:divBdr>
            </w:div>
          </w:divsChild>
        </w:div>
        <w:div w:id="1290629585">
          <w:marLeft w:val="0"/>
          <w:marRight w:val="0"/>
          <w:marTop w:val="0"/>
          <w:marBottom w:val="0"/>
          <w:divBdr>
            <w:top w:val="none" w:sz="0" w:space="0" w:color="auto"/>
            <w:left w:val="none" w:sz="0" w:space="0" w:color="auto"/>
            <w:bottom w:val="none" w:sz="0" w:space="0" w:color="auto"/>
            <w:right w:val="none" w:sz="0" w:space="0" w:color="auto"/>
          </w:divBdr>
        </w:div>
        <w:div w:id="1459453338">
          <w:marLeft w:val="0"/>
          <w:marRight w:val="0"/>
          <w:marTop w:val="0"/>
          <w:marBottom w:val="0"/>
          <w:divBdr>
            <w:top w:val="none" w:sz="0" w:space="0" w:color="auto"/>
            <w:left w:val="none" w:sz="0" w:space="0" w:color="auto"/>
            <w:bottom w:val="none" w:sz="0" w:space="0" w:color="auto"/>
            <w:right w:val="none" w:sz="0" w:space="0" w:color="auto"/>
          </w:divBdr>
        </w:div>
        <w:div w:id="1603226568">
          <w:marLeft w:val="0"/>
          <w:marRight w:val="0"/>
          <w:marTop w:val="0"/>
          <w:marBottom w:val="0"/>
          <w:divBdr>
            <w:top w:val="none" w:sz="0" w:space="0" w:color="auto"/>
            <w:left w:val="none" w:sz="0" w:space="0" w:color="auto"/>
            <w:bottom w:val="none" w:sz="0" w:space="0" w:color="auto"/>
            <w:right w:val="none" w:sz="0" w:space="0" w:color="auto"/>
          </w:divBdr>
        </w:div>
        <w:div w:id="1999964013">
          <w:marLeft w:val="0"/>
          <w:marRight w:val="0"/>
          <w:marTop w:val="0"/>
          <w:marBottom w:val="0"/>
          <w:divBdr>
            <w:top w:val="none" w:sz="0" w:space="0" w:color="auto"/>
            <w:left w:val="none" w:sz="0" w:space="0" w:color="auto"/>
            <w:bottom w:val="none" w:sz="0" w:space="0" w:color="auto"/>
            <w:right w:val="none" w:sz="0" w:space="0" w:color="auto"/>
          </w:divBdr>
          <w:divsChild>
            <w:div w:id="895050387">
              <w:marLeft w:val="0"/>
              <w:marRight w:val="0"/>
              <w:marTop w:val="0"/>
              <w:marBottom w:val="0"/>
              <w:divBdr>
                <w:top w:val="none" w:sz="0" w:space="0" w:color="auto"/>
                <w:left w:val="none" w:sz="0" w:space="0" w:color="auto"/>
                <w:bottom w:val="none" w:sz="0" w:space="0" w:color="auto"/>
                <w:right w:val="none" w:sz="0" w:space="0" w:color="auto"/>
              </w:divBdr>
            </w:div>
            <w:div w:id="1060254724">
              <w:marLeft w:val="0"/>
              <w:marRight w:val="0"/>
              <w:marTop w:val="0"/>
              <w:marBottom w:val="0"/>
              <w:divBdr>
                <w:top w:val="none" w:sz="0" w:space="0" w:color="auto"/>
                <w:left w:val="none" w:sz="0" w:space="0" w:color="auto"/>
                <w:bottom w:val="none" w:sz="0" w:space="0" w:color="auto"/>
                <w:right w:val="none" w:sz="0" w:space="0" w:color="auto"/>
              </w:divBdr>
            </w:div>
            <w:div w:id="1120489429">
              <w:marLeft w:val="0"/>
              <w:marRight w:val="0"/>
              <w:marTop w:val="0"/>
              <w:marBottom w:val="0"/>
              <w:divBdr>
                <w:top w:val="none" w:sz="0" w:space="0" w:color="auto"/>
                <w:left w:val="none" w:sz="0" w:space="0" w:color="auto"/>
                <w:bottom w:val="none" w:sz="0" w:space="0" w:color="auto"/>
                <w:right w:val="none" w:sz="0" w:space="0" w:color="auto"/>
              </w:divBdr>
            </w:div>
            <w:div w:id="1416779138">
              <w:marLeft w:val="0"/>
              <w:marRight w:val="0"/>
              <w:marTop w:val="0"/>
              <w:marBottom w:val="0"/>
              <w:divBdr>
                <w:top w:val="none" w:sz="0" w:space="0" w:color="auto"/>
                <w:left w:val="none" w:sz="0" w:space="0" w:color="auto"/>
                <w:bottom w:val="none" w:sz="0" w:space="0" w:color="auto"/>
                <w:right w:val="none" w:sz="0" w:space="0" w:color="auto"/>
              </w:divBdr>
            </w:div>
            <w:div w:id="176314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11382">
      <w:bodyDiv w:val="1"/>
      <w:marLeft w:val="0"/>
      <w:marRight w:val="0"/>
      <w:marTop w:val="0"/>
      <w:marBottom w:val="0"/>
      <w:divBdr>
        <w:top w:val="none" w:sz="0" w:space="0" w:color="auto"/>
        <w:left w:val="none" w:sz="0" w:space="0" w:color="auto"/>
        <w:bottom w:val="none" w:sz="0" w:space="0" w:color="auto"/>
        <w:right w:val="none" w:sz="0" w:space="0" w:color="auto"/>
      </w:divBdr>
      <w:divsChild>
        <w:div w:id="1784110682">
          <w:marLeft w:val="0"/>
          <w:marRight w:val="0"/>
          <w:marTop w:val="0"/>
          <w:marBottom w:val="0"/>
          <w:divBdr>
            <w:top w:val="none" w:sz="0" w:space="0" w:color="auto"/>
            <w:left w:val="none" w:sz="0" w:space="0" w:color="auto"/>
            <w:bottom w:val="none" w:sz="0" w:space="0" w:color="auto"/>
            <w:right w:val="none" w:sz="0" w:space="0" w:color="auto"/>
          </w:divBdr>
          <w:divsChild>
            <w:div w:id="691226461">
              <w:marLeft w:val="0"/>
              <w:marRight w:val="0"/>
              <w:marTop w:val="0"/>
              <w:marBottom w:val="0"/>
              <w:divBdr>
                <w:top w:val="none" w:sz="0" w:space="0" w:color="auto"/>
                <w:left w:val="none" w:sz="0" w:space="0" w:color="auto"/>
                <w:bottom w:val="none" w:sz="0" w:space="0" w:color="auto"/>
                <w:right w:val="none" w:sz="0" w:space="0" w:color="auto"/>
              </w:divBdr>
              <w:divsChild>
                <w:div w:id="796874372">
                  <w:marLeft w:val="0"/>
                  <w:marRight w:val="0"/>
                  <w:marTop w:val="0"/>
                  <w:marBottom w:val="0"/>
                  <w:divBdr>
                    <w:top w:val="none" w:sz="0" w:space="0" w:color="auto"/>
                    <w:left w:val="none" w:sz="0" w:space="0" w:color="auto"/>
                    <w:bottom w:val="none" w:sz="0" w:space="0" w:color="auto"/>
                    <w:right w:val="none" w:sz="0" w:space="0" w:color="auto"/>
                  </w:divBdr>
                  <w:divsChild>
                    <w:div w:id="49638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900772">
      <w:bodyDiv w:val="1"/>
      <w:marLeft w:val="0"/>
      <w:marRight w:val="0"/>
      <w:marTop w:val="0"/>
      <w:marBottom w:val="0"/>
      <w:divBdr>
        <w:top w:val="none" w:sz="0" w:space="0" w:color="auto"/>
        <w:left w:val="none" w:sz="0" w:space="0" w:color="auto"/>
        <w:bottom w:val="none" w:sz="0" w:space="0" w:color="auto"/>
        <w:right w:val="none" w:sz="0" w:space="0" w:color="auto"/>
      </w:divBdr>
    </w:div>
    <w:div w:id="1258323140">
      <w:bodyDiv w:val="1"/>
      <w:marLeft w:val="0"/>
      <w:marRight w:val="0"/>
      <w:marTop w:val="0"/>
      <w:marBottom w:val="0"/>
      <w:divBdr>
        <w:top w:val="none" w:sz="0" w:space="0" w:color="auto"/>
        <w:left w:val="none" w:sz="0" w:space="0" w:color="auto"/>
        <w:bottom w:val="none" w:sz="0" w:space="0" w:color="auto"/>
        <w:right w:val="none" w:sz="0" w:space="0" w:color="auto"/>
      </w:divBdr>
      <w:divsChild>
        <w:div w:id="634455532">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266156285">
      <w:bodyDiv w:val="1"/>
      <w:marLeft w:val="0"/>
      <w:marRight w:val="0"/>
      <w:marTop w:val="0"/>
      <w:marBottom w:val="0"/>
      <w:divBdr>
        <w:top w:val="none" w:sz="0" w:space="0" w:color="auto"/>
        <w:left w:val="none" w:sz="0" w:space="0" w:color="auto"/>
        <w:bottom w:val="none" w:sz="0" w:space="0" w:color="auto"/>
        <w:right w:val="none" w:sz="0" w:space="0" w:color="auto"/>
      </w:divBdr>
    </w:div>
    <w:div w:id="1270158533">
      <w:bodyDiv w:val="1"/>
      <w:marLeft w:val="0"/>
      <w:marRight w:val="0"/>
      <w:marTop w:val="0"/>
      <w:marBottom w:val="0"/>
      <w:divBdr>
        <w:top w:val="none" w:sz="0" w:space="0" w:color="auto"/>
        <w:left w:val="none" w:sz="0" w:space="0" w:color="auto"/>
        <w:bottom w:val="none" w:sz="0" w:space="0" w:color="auto"/>
        <w:right w:val="none" w:sz="0" w:space="0" w:color="auto"/>
      </w:divBdr>
    </w:div>
    <w:div w:id="1296371933">
      <w:bodyDiv w:val="1"/>
      <w:marLeft w:val="0"/>
      <w:marRight w:val="0"/>
      <w:marTop w:val="0"/>
      <w:marBottom w:val="0"/>
      <w:divBdr>
        <w:top w:val="none" w:sz="0" w:space="0" w:color="auto"/>
        <w:left w:val="none" w:sz="0" w:space="0" w:color="auto"/>
        <w:bottom w:val="none" w:sz="0" w:space="0" w:color="auto"/>
        <w:right w:val="none" w:sz="0" w:space="0" w:color="auto"/>
      </w:divBdr>
    </w:div>
    <w:div w:id="1299067673">
      <w:bodyDiv w:val="1"/>
      <w:marLeft w:val="0"/>
      <w:marRight w:val="0"/>
      <w:marTop w:val="0"/>
      <w:marBottom w:val="0"/>
      <w:divBdr>
        <w:top w:val="none" w:sz="0" w:space="0" w:color="auto"/>
        <w:left w:val="none" w:sz="0" w:space="0" w:color="auto"/>
        <w:bottom w:val="none" w:sz="0" w:space="0" w:color="auto"/>
        <w:right w:val="none" w:sz="0" w:space="0" w:color="auto"/>
      </w:divBdr>
      <w:divsChild>
        <w:div w:id="983856548">
          <w:marLeft w:val="0"/>
          <w:marRight w:val="0"/>
          <w:marTop w:val="0"/>
          <w:marBottom w:val="0"/>
          <w:divBdr>
            <w:top w:val="none" w:sz="0" w:space="0" w:color="auto"/>
            <w:left w:val="none" w:sz="0" w:space="0" w:color="auto"/>
            <w:bottom w:val="none" w:sz="0" w:space="0" w:color="auto"/>
            <w:right w:val="none" w:sz="0" w:space="0" w:color="auto"/>
          </w:divBdr>
        </w:div>
        <w:div w:id="1926457152">
          <w:marLeft w:val="0"/>
          <w:marRight w:val="0"/>
          <w:marTop w:val="0"/>
          <w:marBottom w:val="0"/>
          <w:divBdr>
            <w:top w:val="none" w:sz="0" w:space="0" w:color="auto"/>
            <w:left w:val="none" w:sz="0" w:space="0" w:color="auto"/>
            <w:bottom w:val="none" w:sz="0" w:space="0" w:color="auto"/>
            <w:right w:val="none" w:sz="0" w:space="0" w:color="auto"/>
          </w:divBdr>
        </w:div>
      </w:divsChild>
    </w:div>
    <w:div w:id="1323848881">
      <w:bodyDiv w:val="1"/>
      <w:marLeft w:val="0"/>
      <w:marRight w:val="0"/>
      <w:marTop w:val="0"/>
      <w:marBottom w:val="0"/>
      <w:divBdr>
        <w:top w:val="none" w:sz="0" w:space="0" w:color="auto"/>
        <w:left w:val="none" w:sz="0" w:space="0" w:color="auto"/>
        <w:bottom w:val="none" w:sz="0" w:space="0" w:color="auto"/>
        <w:right w:val="none" w:sz="0" w:space="0" w:color="auto"/>
      </w:divBdr>
    </w:div>
    <w:div w:id="1336567316">
      <w:bodyDiv w:val="1"/>
      <w:marLeft w:val="0"/>
      <w:marRight w:val="0"/>
      <w:marTop w:val="0"/>
      <w:marBottom w:val="0"/>
      <w:divBdr>
        <w:top w:val="none" w:sz="0" w:space="0" w:color="auto"/>
        <w:left w:val="none" w:sz="0" w:space="0" w:color="auto"/>
        <w:bottom w:val="none" w:sz="0" w:space="0" w:color="auto"/>
        <w:right w:val="none" w:sz="0" w:space="0" w:color="auto"/>
      </w:divBdr>
    </w:div>
    <w:div w:id="1346664632">
      <w:bodyDiv w:val="1"/>
      <w:marLeft w:val="0"/>
      <w:marRight w:val="0"/>
      <w:marTop w:val="0"/>
      <w:marBottom w:val="0"/>
      <w:divBdr>
        <w:top w:val="none" w:sz="0" w:space="0" w:color="auto"/>
        <w:left w:val="none" w:sz="0" w:space="0" w:color="auto"/>
        <w:bottom w:val="none" w:sz="0" w:space="0" w:color="auto"/>
        <w:right w:val="none" w:sz="0" w:space="0" w:color="auto"/>
      </w:divBdr>
    </w:div>
    <w:div w:id="1372996221">
      <w:bodyDiv w:val="1"/>
      <w:marLeft w:val="0"/>
      <w:marRight w:val="0"/>
      <w:marTop w:val="0"/>
      <w:marBottom w:val="0"/>
      <w:divBdr>
        <w:top w:val="none" w:sz="0" w:space="0" w:color="auto"/>
        <w:left w:val="none" w:sz="0" w:space="0" w:color="auto"/>
        <w:bottom w:val="none" w:sz="0" w:space="0" w:color="auto"/>
        <w:right w:val="none" w:sz="0" w:space="0" w:color="auto"/>
      </w:divBdr>
    </w:div>
    <w:div w:id="1394430520">
      <w:bodyDiv w:val="1"/>
      <w:marLeft w:val="0"/>
      <w:marRight w:val="0"/>
      <w:marTop w:val="0"/>
      <w:marBottom w:val="0"/>
      <w:divBdr>
        <w:top w:val="none" w:sz="0" w:space="0" w:color="auto"/>
        <w:left w:val="none" w:sz="0" w:space="0" w:color="auto"/>
        <w:bottom w:val="none" w:sz="0" w:space="0" w:color="auto"/>
        <w:right w:val="none" w:sz="0" w:space="0" w:color="auto"/>
      </w:divBdr>
      <w:divsChild>
        <w:div w:id="665716749">
          <w:marLeft w:val="0"/>
          <w:marRight w:val="0"/>
          <w:marTop w:val="0"/>
          <w:marBottom w:val="0"/>
          <w:divBdr>
            <w:top w:val="none" w:sz="0" w:space="0" w:color="auto"/>
            <w:left w:val="none" w:sz="0" w:space="0" w:color="auto"/>
            <w:bottom w:val="none" w:sz="0" w:space="0" w:color="auto"/>
            <w:right w:val="none" w:sz="0" w:space="0" w:color="auto"/>
          </w:divBdr>
        </w:div>
        <w:div w:id="1586115001">
          <w:marLeft w:val="0"/>
          <w:marRight w:val="0"/>
          <w:marTop w:val="0"/>
          <w:marBottom w:val="0"/>
          <w:divBdr>
            <w:top w:val="none" w:sz="0" w:space="0" w:color="auto"/>
            <w:left w:val="none" w:sz="0" w:space="0" w:color="auto"/>
            <w:bottom w:val="none" w:sz="0" w:space="0" w:color="auto"/>
            <w:right w:val="none" w:sz="0" w:space="0" w:color="auto"/>
          </w:divBdr>
        </w:div>
      </w:divsChild>
    </w:div>
    <w:div w:id="1398014952">
      <w:bodyDiv w:val="1"/>
      <w:marLeft w:val="0"/>
      <w:marRight w:val="0"/>
      <w:marTop w:val="0"/>
      <w:marBottom w:val="0"/>
      <w:divBdr>
        <w:top w:val="none" w:sz="0" w:space="0" w:color="auto"/>
        <w:left w:val="none" w:sz="0" w:space="0" w:color="auto"/>
        <w:bottom w:val="none" w:sz="0" w:space="0" w:color="auto"/>
        <w:right w:val="none" w:sz="0" w:space="0" w:color="auto"/>
      </w:divBdr>
    </w:div>
    <w:div w:id="1403602539">
      <w:bodyDiv w:val="1"/>
      <w:marLeft w:val="0"/>
      <w:marRight w:val="0"/>
      <w:marTop w:val="0"/>
      <w:marBottom w:val="0"/>
      <w:divBdr>
        <w:top w:val="none" w:sz="0" w:space="0" w:color="auto"/>
        <w:left w:val="none" w:sz="0" w:space="0" w:color="auto"/>
        <w:bottom w:val="none" w:sz="0" w:space="0" w:color="auto"/>
        <w:right w:val="none" w:sz="0" w:space="0" w:color="auto"/>
      </w:divBdr>
    </w:div>
    <w:div w:id="1421483802">
      <w:bodyDiv w:val="1"/>
      <w:marLeft w:val="0"/>
      <w:marRight w:val="0"/>
      <w:marTop w:val="0"/>
      <w:marBottom w:val="0"/>
      <w:divBdr>
        <w:top w:val="none" w:sz="0" w:space="0" w:color="auto"/>
        <w:left w:val="none" w:sz="0" w:space="0" w:color="auto"/>
        <w:bottom w:val="none" w:sz="0" w:space="0" w:color="auto"/>
        <w:right w:val="none" w:sz="0" w:space="0" w:color="auto"/>
      </w:divBdr>
      <w:divsChild>
        <w:div w:id="189535419">
          <w:marLeft w:val="0"/>
          <w:marRight w:val="0"/>
          <w:marTop w:val="0"/>
          <w:marBottom w:val="0"/>
          <w:divBdr>
            <w:top w:val="none" w:sz="0" w:space="0" w:color="auto"/>
            <w:left w:val="none" w:sz="0" w:space="0" w:color="auto"/>
            <w:bottom w:val="none" w:sz="0" w:space="0" w:color="auto"/>
            <w:right w:val="none" w:sz="0" w:space="0" w:color="auto"/>
          </w:divBdr>
        </w:div>
      </w:divsChild>
    </w:div>
    <w:div w:id="1509445395">
      <w:bodyDiv w:val="1"/>
      <w:marLeft w:val="0"/>
      <w:marRight w:val="0"/>
      <w:marTop w:val="0"/>
      <w:marBottom w:val="0"/>
      <w:divBdr>
        <w:top w:val="none" w:sz="0" w:space="0" w:color="auto"/>
        <w:left w:val="none" w:sz="0" w:space="0" w:color="auto"/>
        <w:bottom w:val="none" w:sz="0" w:space="0" w:color="auto"/>
        <w:right w:val="none" w:sz="0" w:space="0" w:color="auto"/>
      </w:divBdr>
    </w:div>
    <w:div w:id="1526553131">
      <w:bodyDiv w:val="1"/>
      <w:marLeft w:val="0"/>
      <w:marRight w:val="0"/>
      <w:marTop w:val="0"/>
      <w:marBottom w:val="0"/>
      <w:divBdr>
        <w:top w:val="none" w:sz="0" w:space="0" w:color="auto"/>
        <w:left w:val="none" w:sz="0" w:space="0" w:color="auto"/>
        <w:bottom w:val="none" w:sz="0" w:space="0" w:color="auto"/>
        <w:right w:val="none" w:sz="0" w:space="0" w:color="auto"/>
      </w:divBdr>
    </w:div>
    <w:div w:id="1536038036">
      <w:bodyDiv w:val="1"/>
      <w:marLeft w:val="0"/>
      <w:marRight w:val="0"/>
      <w:marTop w:val="0"/>
      <w:marBottom w:val="0"/>
      <w:divBdr>
        <w:top w:val="none" w:sz="0" w:space="0" w:color="auto"/>
        <w:left w:val="none" w:sz="0" w:space="0" w:color="auto"/>
        <w:bottom w:val="none" w:sz="0" w:space="0" w:color="auto"/>
        <w:right w:val="none" w:sz="0" w:space="0" w:color="auto"/>
      </w:divBdr>
    </w:div>
    <w:div w:id="1542984374">
      <w:bodyDiv w:val="1"/>
      <w:marLeft w:val="0"/>
      <w:marRight w:val="0"/>
      <w:marTop w:val="0"/>
      <w:marBottom w:val="0"/>
      <w:divBdr>
        <w:top w:val="none" w:sz="0" w:space="0" w:color="auto"/>
        <w:left w:val="none" w:sz="0" w:space="0" w:color="auto"/>
        <w:bottom w:val="none" w:sz="0" w:space="0" w:color="auto"/>
        <w:right w:val="none" w:sz="0" w:space="0" w:color="auto"/>
      </w:divBdr>
    </w:div>
    <w:div w:id="1544053607">
      <w:bodyDiv w:val="1"/>
      <w:marLeft w:val="0"/>
      <w:marRight w:val="0"/>
      <w:marTop w:val="0"/>
      <w:marBottom w:val="0"/>
      <w:divBdr>
        <w:top w:val="none" w:sz="0" w:space="0" w:color="auto"/>
        <w:left w:val="none" w:sz="0" w:space="0" w:color="auto"/>
        <w:bottom w:val="none" w:sz="0" w:space="0" w:color="auto"/>
        <w:right w:val="none" w:sz="0" w:space="0" w:color="auto"/>
      </w:divBdr>
      <w:divsChild>
        <w:div w:id="112945045">
          <w:marLeft w:val="0"/>
          <w:marRight w:val="0"/>
          <w:marTop w:val="0"/>
          <w:marBottom w:val="0"/>
          <w:divBdr>
            <w:top w:val="none" w:sz="0" w:space="0" w:color="auto"/>
            <w:left w:val="none" w:sz="0" w:space="0" w:color="auto"/>
            <w:bottom w:val="none" w:sz="0" w:space="0" w:color="auto"/>
            <w:right w:val="none" w:sz="0" w:space="0" w:color="auto"/>
          </w:divBdr>
        </w:div>
        <w:div w:id="210699613">
          <w:marLeft w:val="0"/>
          <w:marRight w:val="0"/>
          <w:marTop w:val="0"/>
          <w:marBottom w:val="0"/>
          <w:divBdr>
            <w:top w:val="none" w:sz="0" w:space="0" w:color="auto"/>
            <w:left w:val="none" w:sz="0" w:space="0" w:color="auto"/>
            <w:bottom w:val="none" w:sz="0" w:space="0" w:color="auto"/>
            <w:right w:val="none" w:sz="0" w:space="0" w:color="auto"/>
          </w:divBdr>
        </w:div>
        <w:div w:id="240601692">
          <w:marLeft w:val="0"/>
          <w:marRight w:val="0"/>
          <w:marTop w:val="0"/>
          <w:marBottom w:val="0"/>
          <w:divBdr>
            <w:top w:val="none" w:sz="0" w:space="0" w:color="auto"/>
            <w:left w:val="none" w:sz="0" w:space="0" w:color="auto"/>
            <w:bottom w:val="none" w:sz="0" w:space="0" w:color="auto"/>
            <w:right w:val="none" w:sz="0" w:space="0" w:color="auto"/>
          </w:divBdr>
        </w:div>
        <w:div w:id="254099126">
          <w:marLeft w:val="0"/>
          <w:marRight w:val="0"/>
          <w:marTop w:val="0"/>
          <w:marBottom w:val="0"/>
          <w:divBdr>
            <w:top w:val="none" w:sz="0" w:space="0" w:color="auto"/>
            <w:left w:val="none" w:sz="0" w:space="0" w:color="auto"/>
            <w:bottom w:val="none" w:sz="0" w:space="0" w:color="auto"/>
            <w:right w:val="none" w:sz="0" w:space="0" w:color="auto"/>
          </w:divBdr>
        </w:div>
        <w:div w:id="286205099">
          <w:marLeft w:val="0"/>
          <w:marRight w:val="0"/>
          <w:marTop w:val="0"/>
          <w:marBottom w:val="0"/>
          <w:divBdr>
            <w:top w:val="none" w:sz="0" w:space="0" w:color="auto"/>
            <w:left w:val="none" w:sz="0" w:space="0" w:color="auto"/>
            <w:bottom w:val="none" w:sz="0" w:space="0" w:color="auto"/>
            <w:right w:val="none" w:sz="0" w:space="0" w:color="auto"/>
          </w:divBdr>
        </w:div>
        <w:div w:id="333580911">
          <w:marLeft w:val="0"/>
          <w:marRight w:val="0"/>
          <w:marTop w:val="0"/>
          <w:marBottom w:val="0"/>
          <w:divBdr>
            <w:top w:val="none" w:sz="0" w:space="0" w:color="auto"/>
            <w:left w:val="none" w:sz="0" w:space="0" w:color="auto"/>
            <w:bottom w:val="none" w:sz="0" w:space="0" w:color="auto"/>
            <w:right w:val="none" w:sz="0" w:space="0" w:color="auto"/>
          </w:divBdr>
        </w:div>
        <w:div w:id="471672896">
          <w:marLeft w:val="0"/>
          <w:marRight w:val="0"/>
          <w:marTop w:val="0"/>
          <w:marBottom w:val="0"/>
          <w:divBdr>
            <w:top w:val="none" w:sz="0" w:space="0" w:color="auto"/>
            <w:left w:val="none" w:sz="0" w:space="0" w:color="auto"/>
            <w:bottom w:val="none" w:sz="0" w:space="0" w:color="auto"/>
            <w:right w:val="none" w:sz="0" w:space="0" w:color="auto"/>
          </w:divBdr>
        </w:div>
        <w:div w:id="526405900">
          <w:marLeft w:val="0"/>
          <w:marRight w:val="0"/>
          <w:marTop w:val="0"/>
          <w:marBottom w:val="0"/>
          <w:divBdr>
            <w:top w:val="none" w:sz="0" w:space="0" w:color="auto"/>
            <w:left w:val="none" w:sz="0" w:space="0" w:color="auto"/>
            <w:bottom w:val="none" w:sz="0" w:space="0" w:color="auto"/>
            <w:right w:val="none" w:sz="0" w:space="0" w:color="auto"/>
          </w:divBdr>
        </w:div>
        <w:div w:id="742873048">
          <w:marLeft w:val="0"/>
          <w:marRight w:val="0"/>
          <w:marTop w:val="0"/>
          <w:marBottom w:val="0"/>
          <w:divBdr>
            <w:top w:val="none" w:sz="0" w:space="0" w:color="auto"/>
            <w:left w:val="none" w:sz="0" w:space="0" w:color="auto"/>
            <w:bottom w:val="none" w:sz="0" w:space="0" w:color="auto"/>
            <w:right w:val="none" w:sz="0" w:space="0" w:color="auto"/>
          </w:divBdr>
        </w:div>
        <w:div w:id="749276164">
          <w:marLeft w:val="0"/>
          <w:marRight w:val="0"/>
          <w:marTop w:val="0"/>
          <w:marBottom w:val="0"/>
          <w:divBdr>
            <w:top w:val="none" w:sz="0" w:space="0" w:color="auto"/>
            <w:left w:val="none" w:sz="0" w:space="0" w:color="auto"/>
            <w:bottom w:val="none" w:sz="0" w:space="0" w:color="auto"/>
            <w:right w:val="none" w:sz="0" w:space="0" w:color="auto"/>
          </w:divBdr>
        </w:div>
        <w:div w:id="781924616">
          <w:marLeft w:val="0"/>
          <w:marRight w:val="0"/>
          <w:marTop w:val="0"/>
          <w:marBottom w:val="0"/>
          <w:divBdr>
            <w:top w:val="none" w:sz="0" w:space="0" w:color="auto"/>
            <w:left w:val="none" w:sz="0" w:space="0" w:color="auto"/>
            <w:bottom w:val="none" w:sz="0" w:space="0" w:color="auto"/>
            <w:right w:val="none" w:sz="0" w:space="0" w:color="auto"/>
          </w:divBdr>
        </w:div>
        <w:div w:id="856848871">
          <w:marLeft w:val="0"/>
          <w:marRight w:val="0"/>
          <w:marTop w:val="0"/>
          <w:marBottom w:val="0"/>
          <w:divBdr>
            <w:top w:val="none" w:sz="0" w:space="0" w:color="auto"/>
            <w:left w:val="none" w:sz="0" w:space="0" w:color="auto"/>
            <w:bottom w:val="none" w:sz="0" w:space="0" w:color="auto"/>
            <w:right w:val="none" w:sz="0" w:space="0" w:color="auto"/>
          </w:divBdr>
          <w:divsChild>
            <w:div w:id="581721054">
              <w:marLeft w:val="0"/>
              <w:marRight w:val="0"/>
              <w:marTop w:val="0"/>
              <w:marBottom w:val="0"/>
              <w:divBdr>
                <w:top w:val="none" w:sz="0" w:space="0" w:color="auto"/>
                <w:left w:val="none" w:sz="0" w:space="0" w:color="auto"/>
                <w:bottom w:val="none" w:sz="0" w:space="0" w:color="auto"/>
                <w:right w:val="none" w:sz="0" w:space="0" w:color="auto"/>
              </w:divBdr>
            </w:div>
            <w:div w:id="750010091">
              <w:marLeft w:val="0"/>
              <w:marRight w:val="0"/>
              <w:marTop w:val="0"/>
              <w:marBottom w:val="0"/>
              <w:divBdr>
                <w:top w:val="none" w:sz="0" w:space="0" w:color="auto"/>
                <w:left w:val="none" w:sz="0" w:space="0" w:color="auto"/>
                <w:bottom w:val="none" w:sz="0" w:space="0" w:color="auto"/>
                <w:right w:val="none" w:sz="0" w:space="0" w:color="auto"/>
              </w:divBdr>
            </w:div>
            <w:div w:id="915940528">
              <w:marLeft w:val="0"/>
              <w:marRight w:val="0"/>
              <w:marTop w:val="0"/>
              <w:marBottom w:val="0"/>
              <w:divBdr>
                <w:top w:val="none" w:sz="0" w:space="0" w:color="auto"/>
                <w:left w:val="none" w:sz="0" w:space="0" w:color="auto"/>
                <w:bottom w:val="none" w:sz="0" w:space="0" w:color="auto"/>
                <w:right w:val="none" w:sz="0" w:space="0" w:color="auto"/>
              </w:divBdr>
            </w:div>
            <w:div w:id="1368288142">
              <w:marLeft w:val="0"/>
              <w:marRight w:val="0"/>
              <w:marTop w:val="0"/>
              <w:marBottom w:val="0"/>
              <w:divBdr>
                <w:top w:val="none" w:sz="0" w:space="0" w:color="auto"/>
                <w:left w:val="none" w:sz="0" w:space="0" w:color="auto"/>
                <w:bottom w:val="none" w:sz="0" w:space="0" w:color="auto"/>
                <w:right w:val="none" w:sz="0" w:space="0" w:color="auto"/>
              </w:divBdr>
            </w:div>
            <w:div w:id="1506901716">
              <w:marLeft w:val="0"/>
              <w:marRight w:val="0"/>
              <w:marTop w:val="0"/>
              <w:marBottom w:val="0"/>
              <w:divBdr>
                <w:top w:val="none" w:sz="0" w:space="0" w:color="auto"/>
                <w:left w:val="none" w:sz="0" w:space="0" w:color="auto"/>
                <w:bottom w:val="none" w:sz="0" w:space="0" w:color="auto"/>
                <w:right w:val="none" w:sz="0" w:space="0" w:color="auto"/>
              </w:divBdr>
            </w:div>
          </w:divsChild>
        </w:div>
        <w:div w:id="886769045">
          <w:marLeft w:val="0"/>
          <w:marRight w:val="0"/>
          <w:marTop w:val="0"/>
          <w:marBottom w:val="0"/>
          <w:divBdr>
            <w:top w:val="none" w:sz="0" w:space="0" w:color="auto"/>
            <w:left w:val="none" w:sz="0" w:space="0" w:color="auto"/>
            <w:bottom w:val="none" w:sz="0" w:space="0" w:color="auto"/>
            <w:right w:val="none" w:sz="0" w:space="0" w:color="auto"/>
          </w:divBdr>
        </w:div>
        <w:div w:id="913659301">
          <w:marLeft w:val="0"/>
          <w:marRight w:val="0"/>
          <w:marTop w:val="0"/>
          <w:marBottom w:val="0"/>
          <w:divBdr>
            <w:top w:val="none" w:sz="0" w:space="0" w:color="auto"/>
            <w:left w:val="none" w:sz="0" w:space="0" w:color="auto"/>
            <w:bottom w:val="none" w:sz="0" w:space="0" w:color="auto"/>
            <w:right w:val="none" w:sz="0" w:space="0" w:color="auto"/>
          </w:divBdr>
        </w:div>
        <w:div w:id="920262315">
          <w:marLeft w:val="0"/>
          <w:marRight w:val="0"/>
          <w:marTop w:val="0"/>
          <w:marBottom w:val="0"/>
          <w:divBdr>
            <w:top w:val="none" w:sz="0" w:space="0" w:color="auto"/>
            <w:left w:val="none" w:sz="0" w:space="0" w:color="auto"/>
            <w:bottom w:val="none" w:sz="0" w:space="0" w:color="auto"/>
            <w:right w:val="none" w:sz="0" w:space="0" w:color="auto"/>
          </w:divBdr>
        </w:div>
        <w:div w:id="942344064">
          <w:marLeft w:val="0"/>
          <w:marRight w:val="0"/>
          <w:marTop w:val="0"/>
          <w:marBottom w:val="0"/>
          <w:divBdr>
            <w:top w:val="none" w:sz="0" w:space="0" w:color="auto"/>
            <w:left w:val="none" w:sz="0" w:space="0" w:color="auto"/>
            <w:bottom w:val="none" w:sz="0" w:space="0" w:color="auto"/>
            <w:right w:val="none" w:sz="0" w:space="0" w:color="auto"/>
          </w:divBdr>
        </w:div>
        <w:div w:id="966861662">
          <w:marLeft w:val="0"/>
          <w:marRight w:val="0"/>
          <w:marTop w:val="0"/>
          <w:marBottom w:val="0"/>
          <w:divBdr>
            <w:top w:val="none" w:sz="0" w:space="0" w:color="auto"/>
            <w:left w:val="none" w:sz="0" w:space="0" w:color="auto"/>
            <w:bottom w:val="none" w:sz="0" w:space="0" w:color="auto"/>
            <w:right w:val="none" w:sz="0" w:space="0" w:color="auto"/>
          </w:divBdr>
        </w:div>
        <w:div w:id="1001858426">
          <w:marLeft w:val="0"/>
          <w:marRight w:val="0"/>
          <w:marTop w:val="0"/>
          <w:marBottom w:val="0"/>
          <w:divBdr>
            <w:top w:val="none" w:sz="0" w:space="0" w:color="auto"/>
            <w:left w:val="none" w:sz="0" w:space="0" w:color="auto"/>
            <w:bottom w:val="none" w:sz="0" w:space="0" w:color="auto"/>
            <w:right w:val="none" w:sz="0" w:space="0" w:color="auto"/>
          </w:divBdr>
        </w:div>
        <w:div w:id="1048725760">
          <w:marLeft w:val="0"/>
          <w:marRight w:val="0"/>
          <w:marTop w:val="0"/>
          <w:marBottom w:val="0"/>
          <w:divBdr>
            <w:top w:val="none" w:sz="0" w:space="0" w:color="auto"/>
            <w:left w:val="none" w:sz="0" w:space="0" w:color="auto"/>
            <w:bottom w:val="none" w:sz="0" w:space="0" w:color="auto"/>
            <w:right w:val="none" w:sz="0" w:space="0" w:color="auto"/>
          </w:divBdr>
        </w:div>
        <w:div w:id="1080829465">
          <w:marLeft w:val="0"/>
          <w:marRight w:val="0"/>
          <w:marTop w:val="0"/>
          <w:marBottom w:val="0"/>
          <w:divBdr>
            <w:top w:val="none" w:sz="0" w:space="0" w:color="auto"/>
            <w:left w:val="none" w:sz="0" w:space="0" w:color="auto"/>
            <w:bottom w:val="none" w:sz="0" w:space="0" w:color="auto"/>
            <w:right w:val="none" w:sz="0" w:space="0" w:color="auto"/>
          </w:divBdr>
        </w:div>
        <w:div w:id="1095592079">
          <w:marLeft w:val="0"/>
          <w:marRight w:val="0"/>
          <w:marTop w:val="0"/>
          <w:marBottom w:val="0"/>
          <w:divBdr>
            <w:top w:val="none" w:sz="0" w:space="0" w:color="auto"/>
            <w:left w:val="none" w:sz="0" w:space="0" w:color="auto"/>
            <w:bottom w:val="none" w:sz="0" w:space="0" w:color="auto"/>
            <w:right w:val="none" w:sz="0" w:space="0" w:color="auto"/>
          </w:divBdr>
        </w:div>
        <w:div w:id="1141850550">
          <w:marLeft w:val="0"/>
          <w:marRight w:val="0"/>
          <w:marTop w:val="0"/>
          <w:marBottom w:val="0"/>
          <w:divBdr>
            <w:top w:val="none" w:sz="0" w:space="0" w:color="auto"/>
            <w:left w:val="none" w:sz="0" w:space="0" w:color="auto"/>
            <w:bottom w:val="none" w:sz="0" w:space="0" w:color="auto"/>
            <w:right w:val="none" w:sz="0" w:space="0" w:color="auto"/>
          </w:divBdr>
        </w:div>
        <w:div w:id="1219246050">
          <w:marLeft w:val="0"/>
          <w:marRight w:val="0"/>
          <w:marTop w:val="0"/>
          <w:marBottom w:val="0"/>
          <w:divBdr>
            <w:top w:val="none" w:sz="0" w:space="0" w:color="auto"/>
            <w:left w:val="none" w:sz="0" w:space="0" w:color="auto"/>
            <w:bottom w:val="none" w:sz="0" w:space="0" w:color="auto"/>
            <w:right w:val="none" w:sz="0" w:space="0" w:color="auto"/>
          </w:divBdr>
        </w:div>
        <w:div w:id="1382443208">
          <w:marLeft w:val="0"/>
          <w:marRight w:val="0"/>
          <w:marTop w:val="0"/>
          <w:marBottom w:val="0"/>
          <w:divBdr>
            <w:top w:val="none" w:sz="0" w:space="0" w:color="auto"/>
            <w:left w:val="none" w:sz="0" w:space="0" w:color="auto"/>
            <w:bottom w:val="none" w:sz="0" w:space="0" w:color="auto"/>
            <w:right w:val="none" w:sz="0" w:space="0" w:color="auto"/>
          </w:divBdr>
        </w:div>
        <w:div w:id="1468355293">
          <w:marLeft w:val="0"/>
          <w:marRight w:val="0"/>
          <w:marTop w:val="0"/>
          <w:marBottom w:val="0"/>
          <w:divBdr>
            <w:top w:val="none" w:sz="0" w:space="0" w:color="auto"/>
            <w:left w:val="none" w:sz="0" w:space="0" w:color="auto"/>
            <w:bottom w:val="none" w:sz="0" w:space="0" w:color="auto"/>
            <w:right w:val="none" w:sz="0" w:space="0" w:color="auto"/>
          </w:divBdr>
        </w:div>
        <w:div w:id="1478062776">
          <w:marLeft w:val="0"/>
          <w:marRight w:val="0"/>
          <w:marTop w:val="0"/>
          <w:marBottom w:val="0"/>
          <w:divBdr>
            <w:top w:val="none" w:sz="0" w:space="0" w:color="auto"/>
            <w:left w:val="none" w:sz="0" w:space="0" w:color="auto"/>
            <w:bottom w:val="none" w:sz="0" w:space="0" w:color="auto"/>
            <w:right w:val="none" w:sz="0" w:space="0" w:color="auto"/>
          </w:divBdr>
        </w:div>
        <w:div w:id="1550417799">
          <w:marLeft w:val="0"/>
          <w:marRight w:val="0"/>
          <w:marTop w:val="0"/>
          <w:marBottom w:val="0"/>
          <w:divBdr>
            <w:top w:val="none" w:sz="0" w:space="0" w:color="auto"/>
            <w:left w:val="none" w:sz="0" w:space="0" w:color="auto"/>
            <w:bottom w:val="none" w:sz="0" w:space="0" w:color="auto"/>
            <w:right w:val="none" w:sz="0" w:space="0" w:color="auto"/>
          </w:divBdr>
        </w:div>
        <w:div w:id="1636717061">
          <w:marLeft w:val="0"/>
          <w:marRight w:val="0"/>
          <w:marTop w:val="0"/>
          <w:marBottom w:val="0"/>
          <w:divBdr>
            <w:top w:val="none" w:sz="0" w:space="0" w:color="auto"/>
            <w:left w:val="none" w:sz="0" w:space="0" w:color="auto"/>
            <w:bottom w:val="none" w:sz="0" w:space="0" w:color="auto"/>
            <w:right w:val="none" w:sz="0" w:space="0" w:color="auto"/>
          </w:divBdr>
        </w:div>
        <w:div w:id="1815179237">
          <w:marLeft w:val="0"/>
          <w:marRight w:val="0"/>
          <w:marTop w:val="0"/>
          <w:marBottom w:val="0"/>
          <w:divBdr>
            <w:top w:val="none" w:sz="0" w:space="0" w:color="auto"/>
            <w:left w:val="none" w:sz="0" w:space="0" w:color="auto"/>
            <w:bottom w:val="none" w:sz="0" w:space="0" w:color="auto"/>
            <w:right w:val="none" w:sz="0" w:space="0" w:color="auto"/>
          </w:divBdr>
        </w:div>
        <w:div w:id="1917394873">
          <w:marLeft w:val="0"/>
          <w:marRight w:val="0"/>
          <w:marTop w:val="0"/>
          <w:marBottom w:val="0"/>
          <w:divBdr>
            <w:top w:val="none" w:sz="0" w:space="0" w:color="auto"/>
            <w:left w:val="none" w:sz="0" w:space="0" w:color="auto"/>
            <w:bottom w:val="none" w:sz="0" w:space="0" w:color="auto"/>
            <w:right w:val="none" w:sz="0" w:space="0" w:color="auto"/>
          </w:divBdr>
        </w:div>
        <w:div w:id="1960605218">
          <w:marLeft w:val="0"/>
          <w:marRight w:val="0"/>
          <w:marTop w:val="0"/>
          <w:marBottom w:val="0"/>
          <w:divBdr>
            <w:top w:val="none" w:sz="0" w:space="0" w:color="auto"/>
            <w:left w:val="none" w:sz="0" w:space="0" w:color="auto"/>
            <w:bottom w:val="none" w:sz="0" w:space="0" w:color="auto"/>
            <w:right w:val="none" w:sz="0" w:space="0" w:color="auto"/>
          </w:divBdr>
        </w:div>
      </w:divsChild>
    </w:div>
    <w:div w:id="1573854268">
      <w:bodyDiv w:val="1"/>
      <w:marLeft w:val="0"/>
      <w:marRight w:val="0"/>
      <w:marTop w:val="0"/>
      <w:marBottom w:val="0"/>
      <w:divBdr>
        <w:top w:val="none" w:sz="0" w:space="0" w:color="auto"/>
        <w:left w:val="none" w:sz="0" w:space="0" w:color="auto"/>
        <w:bottom w:val="none" w:sz="0" w:space="0" w:color="auto"/>
        <w:right w:val="none" w:sz="0" w:space="0" w:color="auto"/>
      </w:divBdr>
    </w:div>
    <w:div w:id="1574386686">
      <w:bodyDiv w:val="1"/>
      <w:marLeft w:val="0"/>
      <w:marRight w:val="0"/>
      <w:marTop w:val="0"/>
      <w:marBottom w:val="0"/>
      <w:divBdr>
        <w:top w:val="none" w:sz="0" w:space="0" w:color="auto"/>
        <w:left w:val="none" w:sz="0" w:space="0" w:color="auto"/>
        <w:bottom w:val="none" w:sz="0" w:space="0" w:color="auto"/>
        <w:right w:val="none" w:sz="0" w:space="0" w:color="auto"/>
      </w:divBdr>
    </w:div>
    <w:div w:id="1624580797">
      <w:bodyDiv w:val="1"/>
      <w:marLeft w:val="0"/>
      <w:marRight w:val="0"/>
      <w:marTop w:val="0"/>
      <w:marBottom w:val="0"/>
      <w:divBdr>
        <w:top w:val="none" w:sz="0" w:space="0" w:color="auto"/>
        <w:left w:val="none" w:sz="0" w:space="0" w:color="auto"/>
        <w:bottom w:val="none" w:sz="0" w:space="0" w:color="auto"/>
        <w:right w:val="none" w:sz="0" w:space="0" w:color="auto"/>
      </w:divBdr>
    </w:div>
    <w:div w:id="1649361240">
      <w:bodyDiv w:val="1"/>
      <w:marLeft w:val="0"/>
      <w:marRight w:val="0"/>
      <w:marTop w:val="0"/>
      <w:marBottom w:val="0"/>
      <w:divBdr>
        <w:top w:val="none" w:sz="0" w:space="0" w:color="auto"/>
        <w:left w:val="none" w:sz="0" w:space="0" w:color="auto"/>
        <w:bottom w:val="none" w:sz="0" w:space="0" w:color="auto"/>
        <w:right w:val="none" w:sz="0" w:space="0" w:color="auto"/>
      </w:divBdr>
      <w:divsChild>
        <w:div w:id="136344763">
          <w:marLeft w:val="0"/>
          <w:marRight w:val="0"/>
          <w:marTop w:val="0"/>
          <w:marBottom w:val="0"/>
          <w:divBdr>
            <w:top w:val="none" w:sz="0" w:space="0" w:color="auto"/>
            <w:left w:val="none" w:sz="0" w:space="0" w:color="auto"/>
            <w:bottom w:val="none" w:sz="0" w:space="0" w:color="auto"/>
            <w:right w:val="none" w:sz="0" w:space="0" w:color="auto"/>
          </w:divBdr>
        </w:div>
      </w:divsChild>
    </w:div>
    <w:div w:id="1685784153">
      <w:bodyDiv w:val="1"/>
      <w:marLeft w:val="0"/>
      <w:marRight w:val="0"/>
      <w:marTop w:val="0"/>
      <w:marBottom w:val="0"/>
      <w:divBdr>
        <w:top w:val="none" w:sz="0" w:space="0" w:color="auto"/>
        <w:left w:val="none" w:sz="0" w:space="0" w:color="auto"/>
        <w:bottom w:val="none" w:sz="0" w:space="0" w:color="auto"/>
        <w:right w:val="none" w:sz="0" w:space="0" w:color="auto"/>
      </w:divBdr>
    </w:div>
    <w:div w:id="1728796256">
      <w:bodyDiv w:val="1"/>
      <w:marLeft w:val="0"/>
      <w:marRight w:val="0"/>
      <w:marTop w:val="0"/>
      <w:marBottom w:val="0"/>
      <w:divBdr>
        <w:top w:val="none" w:sz="0" w:space="0" w:color="auto"/>
        <w:left w:val="none" w:sz="0" w:space="0" w:color="auto"/>
        <w:bottom w:val="none" w:sz="0" w:space="0" w:color="auto"/>
        <w:right w:val="none" w:sz="0" w:space="0" w:color="auto"/>
      </w:divBdr>
    </w:div>
    <w:div w:id="1732539145">
      <w:bodyDiv w:val="1"/>
      <w:marLeft w:val="0"/>
      <w:marRight w:val="0"/>
      <w:marTop w:val="0"/>
      <w:marBottom w:val="0"/>
      <w:divBdr>
        <w:top w:val="none" w:sz="0" w:space="0" w:color="auto"/>
        <w:left w:val="none" w:sz="0" w:space="0" w:color="auto"/>
        <w:bottom w:val="none" w:sz="0" w:space="0" w:color="auto"/>
        <w:right w:val="none" w:sz="0" w:space="0" w:color="auto"/>
      </w:divBdr>
    </w:div>
    <w:div w:id="1774784897">
      <w:bodyDiv w:val="1"/>
      <w:marLeft w:val="0"/>
      <w:marRight w:val="0"/>
      <w:marTop w:val="0"/>
      <w:marBottom w:val="0"/>
      <w:divBdr>
        <w:top w:val="none" w:sz="0" w:space="0" w:color="auto"/>
        <w:left w:val="none" w:sz="0" w:space="0" w:color="auto"/>
        <w:bottom w:val="none" w:sz="0" w:space="0" w:color="auto"/>
        <w:right w:val="none" w:sz="0" w:space="0" w:color="auto"/>
      </w:divBdr>
    </w:div>
    <w:div w:id="1776830967">
      <w:bodyDiv w:val="1"/>
      <w:marLeft w:val="0"/>
      <w:marRight w:val="0"/>
      <w:marTop w:val="0"/>
      <w:marBottom w:val="0"/>
      <w:divBdr>
        <w:top w:val="none" w:sz="0" w:space="0" w:color="auto"/>
        <w:left w:val="none" w:sz="0" w:space="0" w:color="auto"/>
        <w:bottom w:val="none" w:sz="0" w:space="0" w:color="auto"/>
        <w:right w:val="none" w:sz="0" w:space="0" w:color="auto"/>
      </w:divBdr>
      <w:divsChild>
        <w:div w:id="412556775">
          <w:marLeft w:val="0"/>
          <w:marRight w:val="0"/>
          <w:marTop w:val="0"/>
          <w:marBottom w:val="0"/>
          <w:divBdr>
            <w:top w:val="none" w:sz="0" w:space="0" w:color="auto"/>
            <w:left w:val="none" w:sz="0" w:space="0" w:color="auto"/>
            <w:bottom w:val="none" w:sz="0" w:space="0" w:color="auto"/>
            <w:right w:val="none" w:sz="0" w:space="0" w:color="auto"/>
          </w:divBdr>
        </w:div>
        <w:div w:id="600648154">
          <w:marLeft w:val="0"/>
          <w:marRight w:val="0"/>
          <w:marTop w:val="0"/>
          <w:marBottom w:val="0"/>
          <w:divBdr>
            <w:top w:val="none" w:sz="0" w:space="0" w:color="auto"/>
            <w:left w:val="none" w:sz="0" w:space="0" w:color="auto"/>
            <w:bottom w:val="none" w:sz="0" w:space="0" w:color="auto"/>
            <w:right w:val="none" w:sz="0" w:space="0" w:color="auto"/>
          </w:divBdr>
        </w:div>
        <w:div w:id="673723327">
          <w:marLeft w:val="0"/>
          <w:marRight w:val="0"/>
          <w:marTop w:val="0"/>
          <w:marBottom w:val="0"/>
          <w:divBdr>
            <w:top w:val="none" w:sz="0" w:space="0" w:color="auto"/>
            <w:left w:val="none" w:sz="0" w:space="0" w:color="auto"/>
            <w:bottom w:val="none" w:sz="0" w:space="0" w:color="auto"/>
            <w:right w:val="none" w:sz="0" w:space="0" w:color="auto"/>
          </w:divBdr>
        </w:div>
        <w:div w:id="871385283">
          <w:marLeft w:val="0"/>
          <w:marRight w:val="0"/>
          <w:marTop w:val="0"/>
          <w:marBottom w:val="0"/>
          <w:divBdr>
            <w:top w:val="none" w:sz="0" w:space="0" w:color="auto"/>
            <w:left w:val="none" w:sz="0" w:space="0" w:color="auto"/>
            <w:bottom w:val="none" w:sz="0" w:space="0" w:color="auto"/>
            <w:right w:val="none" w:sz="0" w:space="0" w:color="auto"/>
          </w:divBdr>
        </w:div>
        <w:div w:id="996571583">
          <w:marLeft w:val="0"/>
          <w:marRight w:val="0"/>
          <w:marTop w:val="0"/>
          <w:marBottom w:val="0"/>
          <w:divBdr>
            <w:top w:val="none" w:sz="0" w:space="0" w:color="auto"/>
            <w:left w:val="none" w:sz="0" w:space="0" w:color="auto"/>
            <w:bottom w:val="none" w:sz="0" w:space="0" w:color="auto"/>
            <w:right w:val="none" w:sz="0" w:space="0" w:color="auto"/>
          </w:divBdr>
        </w:div>
        <w:div w:id="1007945338">
          <w:marLeft w:val="0"/>
          <w:marRight w:val="0"/>
          <w:marTop w:val="0"/>
          <w:marBottom w:val="0"/>
          <w:divBdr>
            <w:top w:val="none" w:sz="0" w:space="0" w:color="auto"/>
            <w:left w:val="none" w:sz="0" w:space="0" w:color="auto"/>
            <w:bottom w:val="none" w:sz="0" w:space="0" w:color="auto"/>
            <w:right w:val="none" w:sz="0" w:space="0" w:color="auto"/>
          </w:divBdr>
        </w:div>
        <w:div w:id="1208953658">
          <w:marLeft w:val="0"/>
          <w:marRight w:val="0"/>
          <w:marTop w:val="0"/>
          <w:marBottom w:val="0"/>
          <w:divBdr>
            <w:top w:val="none" w:sz="0" w:space="0" w:color="auto"/>
            <w:left w:val="none" w:sz="0" w:space="0" w:color="auto"/>
            <w:bottom w:val="none" w:sz="0" w:space="0" w:color="auto"/>
            <w:right w:val="none" w:sz="0" w:space="0" w:color="auto"/>
          </w:divBdr>
        </w:div>
        <w:div w:id="1943565790">
          <w:marLeft w:val="0"/>
          <w:marRight w:val="0"/>
          <w:marTop w:val="0"/>
          <w:marBottom w:val="0"/>
          <w:divBdr>
            <w:top w:val="none" w:sz="0" w:space="0" w:color="auto"/>
            <w:left w:val="none" w:sz="0" w:space="0" w:color="auto"/>
            <w:bottom w:val="none" w:sz="0" w:space="0" w:color="auto"/>
            <w:right w:val="none" w:sz="0" w:space="0" w:color="auto"/>
          </w:divBdr>
        </w:div>
        <w:div w:id="2017613131">
          <w:marLeft w:val="0"/>
          <w:marRight w:val="0"/>
          <w:marTop w:val="0"/>
          <w:marBottom w:val="0"/>
          <w:divBdr>
            <w:top w:val="none" w:sz="0" w:space="0" w:color="auto"/>
            <w:left w:val="none" w:sz="0" w:space="0" w:color="auto"/>
            <w:bottom w:val="none" w:sz="0" w:space="0" w:color="auto"/>
            <w:right w:val="none" w:sz="0" w:space="0" w:color="auto"/>
          </w:divBdr>
        </w:div>
        <w:div w:id="2113351240">
          <w:marLeft w:val="0"/>
          <w:marRight w:val="0"/>
          <w:marTop w:val="0"/>
          <w:marBottom w:val="0"/>
          <w:divBdr>
            <w:top w:val="none" w:sz="0" w:space="0" w:color="auto"/>
            <w:left w:val="none" w:sz="0" w:space="0" w:color="auto"/>
            <w:bottom w:val="none" w:sz="0" w:space="0" w:color="auto"/>
            <w:right w:val="none" w:sz="0" w:space="0" w:color="auto"/>
          </w:divBdr>
        </w:div>
      </w:divsChild>
    </w:div>
    <w:div w:id="1788160331">
      <w:bodyDiv w:val="1"/>
      <w:marLeft w:val="0"/>
      <w:marRight w:val="0"/>
      <w:marTop w:val="0"/>
      <w:marBottom w:val="0"/>
      <w:divBdr>
        <w:top w:val="none" w:sz="0" w:space="0" w:color="auto"/>
        <w:left w:val="none" w:sz="0" w:space="0" w:color="auto"/>
        <w:bottom w:val="none" w:sz="0" w:space="0" w:color="auto"/>
        <w:right w:val="none" w:sz="0" w:space="0" w:color="auto"/>
      </w:divBdr>
    </w:div>
    <w:div w:id="1944416592">
      <w:bodyDiv w:val="1"/>
      <w:marLeft w:val="0"/>
      <w:marRight w:val="0"/>
      <w:marTop w:val="0"/>
      <w:marBottom w:val="0"/>
      <w:divBdr>
        <w:top w:val="none" w:sz="0" w:space="0" w:color="auto"/>
        <w:left w:val="none" w:sz="0" w:space="0" w:color="auto"/>
        <w:bottom w:val="none" w:sz="0" w:space="0" w:color="auto"/>
        <w:right w:val="none" w:sz="0" w:space="0" w:color="auto"/>
      </w:divBdr>
    </w:div>
    <w:div w:id="1966159895">
      <w:bodyDiv w:val="1"/>
      <w:marLeft w:val="0"/>
      <w:marRight w:val="0"/>
      <w:marTop w:val="0"/>
      <w:marBottom w:val="0"/>
      <w:divBdr>
        <w:top w:val="none" w:sz="0" w:space="0" w:color="auto"/>
        <w:left w:val="none" w:sz="0" w:space="0" w:color="auto"/>
        <w:bottom w:val="none" w:sz="0" w:space="0" w:color="auto"/>
        <w:right w:val="none" w:sz="0" w:space="0" w:color="auto"/>
      </w:divBdr>
    </w:div>
    <w:div w:id="1981374912">
      <w:bodyDiv w:val="1"/>
      <w:marLeft w:val="0"/>
      <w:marRight w:val="0"/>
      <w:marTop w:val="0"/>
      <w:marBottom w:val="0"/>
      <w:divBdr>
        <w:top w:val="none" w:sz="0" w:space="0" w:color="auto"/>
        <w:left w:val="none" w:sz="0" w:space="0" w:color="auto"/>
        <w:bottom w:val="none" w:sz="0" w:space="0" w:color="auto"/>
        <w:right w:val="none" w:sz="0" w:space="0" w:color="auto"/>
      </w:divBdr>
    </w:div>
    <w:div w:id="2004818667">
      <w:bodyDiv w:val="1"/>
      <w:marLeft w:val="0"/>
      <w:marRight w:val="0"/>
      <w:marTop w:val="0"/>
      <w:marBottom w:val="0"/>
      <w:divBdr>
        <w:top w:val="none" w:sz="0" w:space="0" w:color="auto"/>
        <w:left w:val="none" w:sz="0" w:space="0" w:color="auto"/>
        <w:bottom w:val="none" w:sz="0" w:space="0" w:color="auto"/>
        <w:right w:val="none" w:sz="0" w:space="0" w:color="auto"/>
      </w:divBdr>
    </w:div>
    <w:div w:id="2038001260">
      <w:bodyDiv w:val="1"/>
      <w:marLeft w:val="0"/>
      <w:marRight w:val="0"/>
      <w:marTop w:val="0"/>
      <w:marBottom w:val="0"/>
      <w:divBdr>
        <w:top w:val="none" w:sz="0" w:space="0" w:color="auto"/>
        <w:left w:val="none" w:sz="0" w:space="0" w:color="auto"/>
        <w:bottom w:val="none" w:sz="0" w:space="0" w:color="auto"/>
        <w:right w:val="none" w:sz="0" w:space="0" w:color="auto"/>
      </w:divBdr>
    </w:div>
    <w:div w:id="2045248502">
      <w:bodyDiv w:val="1"/>
      <w:marLeft w:val="0"/>
      <w:marRight w:val="0"/>
      <w:marTop w:val="0"/>
      <w:marBottom w:val="0"/>
      <w:divBdr>
        <w:top w:val="none" w:sz="0" w:space="0" w:color="auto"/>
        <w:left w:val="none" w:sz="0" w:space="0" w:color="auto"/>
        <w:bottom w:val="none" w:sz="0" w:space="0" w:color="auto"/>
        <w:right w:val="none" w:sz="0" w:space="0" w:color="auto"/>
      </w:divBdr>
    </w:div>
    <w:div w:id="2074501963">
      <w:bodyDiv w:val="1"/>
      <w:marLeft w:val="0"/>
      <w:marRight w:val="0"/>
      <w:marTop w:val="0"/>
      <w:marBottom w:val="0"/>
      <w:divBdr>
        <w:top w:val="none" w:sz="0" w:space="0" w:color="auto"/>
        <w:left w:val="none" w:sz="0" w:space="0" w:color="auto"/>
        <w:bottom w:val="none" w:sz="0" w:space="0" w:color="auto"/>
        <w:right w:val="none" w:sz="0" w:space="0" w:color="auto"/>
      </w:divBdr>
      <w:divsChild>
        <w:div w:id="35662841">
          <w:marLeft w:val="0"/>
          <w:marRight w:val="0"/>
          <w:marTop w:val="0"/>
          <w:marBottom w:val="0"/>
          <w:divBdr>
            <w:top w:val="none" w:sz="0" w:space="0" w:color="auto"/>
            <w:left w:val="none" w:sz="0" w:space="0" w:color="auto"/>
            <w:bottom w:val="none" w:sz="0" w:space="0" w:color="auto"/>
            <w:right w:val="none" w:sz="0" w:space="0" w:color="auto"/>
          </w:divBdr>
          <w:divsChild>
            <w:div w:id="230190508">
              <w:marLeft w:val="0"/>
              <w:marRight w:val="0"/>
              <w:marTop w:val="0"/>
              <w:marBottom w:val="0"/>
              <w:divBdr>
                <w:top w:val="none" w:sz="0" w:space="0" w:color="auto"/>
                <w:left w:val="none" w:sz="0" w:space="0" w:color="auto"/>
                <w:bottom w:val="none" w:sz="0" w:space="0" w:color="auto"/>
                <w:right w:val="none" w:sz="0" w:space="0" w:color="auto"/>
              </w:divBdr>
            </w:div>
          </w:divsChild>
        </w:div>
        <w:div w:id="67582333">
          <w:marLeft w:val="0"/>
          <w:marRight w:val="0"/>
          <w:marTop w:val="0"/>
          <w:marBottom w:val="0"/>
          <w:divBdr>
            <w:top w:val="none" w:sz="0" w:space="0" w:color="auto"/>
            <w:left w:val="none" w:sz="0" w:space="0" w:color="auto"/>
            <w:bottom w:val="none" w:sz="0" w:space="0" w:color="auto"/>
            <w:right w:val="none" w:sz="0" w:space="0" w:color="auto"/>
          </w:divBdr>
          <w:divsChild>
            <w:div w:id="1073819338">
              <w:marLeft w:val="0"/>
              <w:marRight w:val="0"/>
              <w:marTop w:val="0"/>
              <w:marBottom w:val="0"/>
              <w:divBdr>
                <w:top w:val="none" w:sz="0" w:space="0" w:color="auto"/>
                <w:left w:val="none" w:sz="0" w:space="0" w:color="auto"/>
                <w:bottom w:val="none" w:sz="0" w:space="0" w:color="auto"/>
                <w:right w:val="none" w:sz="0" w:space="0" w:color="auto"/>
              </w:divBdr>
            </w:div>
          </w:divsChild>
        </w:div>
        <w:div w:id="75904603">
          <w:marLeft w:val="0"/>
          <w:marRight w:val="0"/>
          <w:marTop w:val="0"/>
          <w:marBottom w:val="0"/>
          <w:divBdr>
            <w:top w:val="none" w:sz="0" w:space="0" w:color="auto"/>
            <w:left w:val="none" w:sz="0" w:space="0" w:color="auto"/>
            <w:bottom w:val="none" w:sz="0" w:space="0" w:color="auto"/>
            <w:right w:val="none" w:sz="0" w:space="0" w:color="auto"/>
          </w:divBdr>
          <w:divsChild>
            <w:div w:id="1667132173">
              <w:marLeft w:val="0"/>
              <w:marRight w:val="0"/>
              <w:marTop w:val="0"/>
              <w:marBottom w:val="0"/>
              <w:divBdr>
                <w:top w:val="none" w:sz="0" w:space="0" w:color="auto"/>
                <w:left w:val="none" w:sz="0" w:space="0" w:color="auto"/>
                <w:bottom w:val="none" w:sz="0" w:space="0" w:color="auto"/>
                <w:right w:val="none" w:sz="0" w:space="0" w:color="auto"/>
              </w:divBdr>
            </w:div>
          </w:divsChild>
        </w:div>
        <w:div w:id="110127968">
          <w:marLeft w:val="0"/>
          <w:marRight w:val="0"/>
          <w:marTop w:val="0"/>
          <w:marBottom w:val="0"/>
          <w:divBdr>
            <w:top w:val="none" w:sz="0" w:space="0" w:color="auto"/>
            <w:left w:val="none" w:sz="0" w:space="0" w:color="auto"/>
            <w:bottom w:val="none" w:sz="0" w:space="0" w:color="auto"/>
            <w:right w:val="none" w:sz="0" w:space="0" w:color="auto"/>
          </w:divBdr>
          <w:divsChild>
            <w:div w:id="774247265">
              <w:marLeft w:val="0"/>
              <w:marRight w:val="0"/>
              <w:marTop w:val="0"/>
              <w:marBottom w:val="0"/>
              <w:divBdr>
                <w:top w:val="none" w:sz="0" w:space="0" w:color="auto"/>
                <w:left w:val="none" w:sz="0" w:space="0" w:color="auto"/>
                <w:bottom w:val="none" w:sz="0" w:space="0" w:color="auto"/>
                <w:right w:val="none" w:sz="0" w:space="0" w:color="auto"/>
              </w:divBdr>
            </w:div>
          </w:divsChild>
        </w:div>
        <w:div w:id="172687506">
          <w:marLeft w:val="0"/>
          <w:marRight w:val="0"/>
          <w:marTop w:val="0"/>
          <w:marBottom w:val="0"/>
          <w:divBdr>
            <w:top w:val="none" w:sz="0" w:space="0" w:color="auto"/>
            <w:left w:val="none" w:sz="0" w:space="0" w:color="auto"/>
            <w:bottom w:val="none" w:sz="0" w:space="0" w:color="auto"/>
            <w:right w:val="none" w:sz="0" w:space="0" w:color="auto"/>
          </w:divBdr>
          <w:divsChild>
            <w:div w:id="1827549104">
              <w:marLeft w:val="0"/>
              <w:marRight w:val="0"/>
              <w:marTop w:val="0"/>
              <w:marBottom w:val="0"/>
              <w:divBdr>
                <w:top w:val="none" w:sz="0" w:space="0" w:color="auto"/>
                <w:left w:val="none" w:sz="0" w:space="0" w:color="auto"/>
                <w:bottom w:val="none" w:sz="0" w:space="0" w:color="auto"/>
                <w:right w:val="none" w:sz="0" w:space="0" w:color="auto"/>
              </w:divBdr>
            </w:div>
          </w:divsChild>
        </w:div>
        <w:div w:id="187255863">
          <w:marLeft w:val="0"/>
          <w:marRight w:val="0"/>
          <w:marTop w:val="0"/>
          <w:marBottom w:val="0"/>
          <w:divBdr>
            <w:top w:val="none" w:sz="0" w:space="0" w:color="auto"/>
            <w:left w:val="none" w:sz="0" w:space="0" w:color="auto"/>
            <w:bottom w:val="none" w:sz="0" w:space="0" w:color="auto"/>
            <w:right w:val="none" w:sz="0" w:space="0" w:color="auto"/>
          </w:divBdr>
          <w:divsChild>
            <w:div w:id="340544704">
              <w:marLeft w:val="0"/>
              <w:marRight w:val="0"/>
              <w:marTop w:val="0"/>
              <w:marBottom w:val="0"/>
              <w:divBdr>
                <w:top w:val="none" w:sz="0" w:space="0" w:color="auto"/>
                <w:left w:val="none" w:sz="0" w:space="0" w:color="auto"/>
                <w:bottom w:val="none" w:sz="0" w:space="0" w:color="auto"/>
                <w:right w:val="none" w:sz="0" w:space="0" w:color="auto"/>
              </w:divBdr>
            </w:div>
          </w:divsChild>
        </w:div>
        <w:div w:id="204605447">
          <w:marLeft w:val="0"/>
          <w:marRight w:val="0"/>
          <w:marTop w:val="0"/>
          <w:marBottom w:val="0"/>
          <w:divBdr>
            <w:top w:val="none" w:sz="0" w:space="0" w:color="auto"/>
            <w:left w:val="none" w:sz="0" w:space="0" w:color="auto"/>
            <w:bottom w:val="none" w:sz="0" w:space="0" w:color="auto"/>
            <w:right w:val="none" w:sz="0" w:space="0" w:color="auto"/>
          </w:divBdr>
          <w:divsChild>
            <w:div w:id="632562207">
              <w:marLeft w:val="0"/>
              <w:marRight w:val="0"/>
              <w:marTop w:val="0"/>
              <w:marBottom w:val="0"/>
              <w:divBdr>
                <w:top w:val="none" w:sz="0" w:space="0" w:color="auto"/>
                <w:left w:val="none" w:sz="0" w:space="0" w:color="auto"/>
                <w:bottom w:val="none" w:sz="0" w:space="0" w:color="auto"/>
                <w:right w:val="none" w:sz="0" w:space="0" w:color="auto"/>
              </w:divBdr>
            </w:div>
          </w:divsChild>
        </w:div>
        <w:div w:id="216861065">
          <w:marLeft w:val="0"/>
          <w:marRight w:val="0"/>
          <w:marTop w:val="0"/>
          <w:marBottom w:val="0"/>
          <w:divBdr>
            <w:top w:val="none" w:sz="0" w:space="0" w:color="auto"/>
            <w:left w:val="none" w:sz="0" w:space="0" w:color="auto"/>
            <w:bottom w:val="none" w:sz="0" w:space="0" w:color="auto"/>
            <w:right w:val="none" w:sz="0" w:space="0" w:color="auto"/>
          </w:divBdr>
          <w:divsChild>
            <w:div w:id="1755979668">
              <w:marLeft w:val="0"/>
              <w:marRight w:val="0"/>
              <w:marTop w:val="0"/>
              <w:marBottom w:val="0"/>
              <w:divBdr>
                <w:top w:val="none" w:sz="0" w:space="0" w:color="auto"/>
                <w:left w:val="none" w:sz="0" w:space="0" w:color="auto"/>
                <w:bottom w:val="none" w:sz="0" w:space="0" w:color="auto"/>
                <w:right w:val="none" w:sz="0" w:space="0" w:color="auto"/>
              </w:divBdr>
            </w:div>
          </w:divsChild>
        </w:div>
        <w:div w:id="223224723">
          <w:marLeft w:val="0"/>
          <w:marRight w:val="0"/>
          <w:marTop w:val="0"/>
          <w:marBottom w:val="0"/>
          <w:divBdr>
            <w:top w:val="none" w:sz="0" w:space="0" w:color="auto"/>
            <w:left w:val="none" w:sz="0" w:space="0" w:color="auto"/>
            <w:bottom w:val="none" w:sz="0" w:space="0" w:color="auto"/>
            <w:right w:val="none" w:sz="0" w:space="0" w:color="auto"/>
          </w:divBdr>
          <w:divsChild>
            <w:div w:id="1979332385">
              <w:marLeft w:val="0"/>
              <w:marRight w:val="0"/>
              <w:marTop w:val="0"/>
              <w:marBottom w:val="0"/>
              <w:divBdr>
                <w:top w:val="none" w:sz="0" w:space="0" w:color="auto"/>
                <w:left w:val="none" w:sz="0" w:space="0" w:color="auto"/>
                <w:bottom w:val="none" w:sz="0" w:space="0" w:color="auto"/>
                <w:right w:val="none" w:sz="0" w:space="0" w:color="auto"/>
              </w:divBdr>
            </w:div>
          </w:divsChild>
        </w:div>
        <w:div w:id="238028365">
          <w:marLeft w:val="0"/>
          <w:marRight w:val="0"/>
          <w:marTop w:val="0"/>
          <w:marBottom w:val="0"/>
          <w:divBdr>
            <w:top w:val="none" w:sz="0" w:space="0" w:color="auto"/>
            <w:left w:val="none" w:sz="0" w:space="0" w:color="auto"/>
            <w:bottom w:val="none" w:sz="0" w:space="0" w:color="auto"/>
            <w:right w:val="none" w:sz="0" w:space="0" w:color="auto"/>
          </w:divBdr>
          <w:divsChild>
            <w:div w:id="357702765">
              <w:marLeft w:val="0"/>
              <w:marRight w:val="0"/>
              <w:marTop w:val="0"/>
              <w:marBottom w:val="0"/>
              <w:divBdr>
                <w:top w:val="none" w:sz="0" w:space="0" w:color="auto"/>
                <w:left w:val="none" w:sz="0" w:space="0" w:color="auto"/>
                <w:bottom w:val="none" w:sz="0" w:space="0" w:color="auto"/>
                <w:right w:val="none" w:sz="0" w:space="0" w:color="auto"/>
              </w:divBdr>
            </w:div>
          </w:divsChild>
        </w:div>
        <w:div w:id="244846215">
          <w:marLeft w:val="0"/>
          <w:marRight w:val="0"/>
          <w:marTop w:val="0"/>
          <w:marBottom w:val="0"/>
          <w:divBdr>
            <w:top w:val="none" w:sz="0" w:space="0" w:color="auto"/>
            <w:left w:val="none" w:sz="0" w:space="0" w:color="auto"/>
            <w:bottom w:val="none" w:sz="0" w:space="0" w:color="auto"/>
            <w:right w:val="none" w:sz="0" w:space="0" w:color="auto"/>
          </w:divBdr>
          <w:divsChild>
            <w:div w:id="1734423242">
              <w:marLeft w:val="0"/>
              <w:marRight w:val="0"/>
              <w:marTop w:val="0"/>
              <w:marBottom w:val="0"/>
              <w:divBdr>
                <w:top w:val="none" w:sz="0" w:space="0" w:color="auto"/>
                <w:left w:val="none" w:sz="0" w:space="0" w:color="auto"/>
                <w:bottom w:val="none" w:sz="0" w:space="0" w:color="auto"/>
                <w:right w:val="none" w:sz="0" w:space="0" w:color="auto"/>
              </w:divBdr>
            </w:div>
          </w:divsChild>
        </w:div>
        <w:div w:id="257642049">
          <w:marLeft w:val="0"/>
          <w:marRight w:val="0"/>
          <w:marTop w:val="0"/>
          <w:marBottom w:val="0"/>
          <w:divBdr>
            <w:top w:val="none" w:sz="0" w:space="0" w:color="auto"/>
            <w:left w:val="none" w:sz="0" w:space="0" w:color="auto"/>
            <w:bottom w:val="none" w:sz="0" w:space="0" w:color="auto"/>
            <w:right w:val="none" w:sz="0" w:space="0" w:color="auto"/>
          </w:divBdr>
          <w:divsChild>
            <w:div w:id="1280455684">
              <w:marLeft w:val="0"/>
              <w:marRight w:val="0"/>
              <w:marTop w:val="0"/>
              <w:marBottom w:val="0"/>
              <w:divBdr>
                <w:top w:val="none" w:sz="0" w:space="0" w:color="auto"/>
                <w:left w:val="none" w:sz="0" w:space="0" w:color="auto"/>
                <w:bottom w:val="none" w:sz="0" w:space="0" w:color="auto"/>
                <w:right w:val="none" w:sz="0" w:space="0" w:color="auto"/>
              </w:divBdr>
            </w:div>
          </w:divsChild>
        </w:div>
        <w:div w:id="258569167">
          <w:marLeft w:val="0"/>
          <w:marRight w:val="0"/>
          <w:marTop w:val="0"/>
          <w:marBottom w:val="0"/>
          <w:divBdr>
            <w:top w:val="none" w:sz="0" w:space="0" w:color="auto"/>
            <w:left w:val="none" w:sz="0" w:space="0" w:color="auto"/>
            <w:bottom w:val="none" w:sz="0" w:space="0" w:color="auto"/>
            <w:right w:val="none" w:sz="0" w:space="0" w:color="auto"/>
          </w:divBdr>
          <w:divsChild>
            <w:div w:id="1906409044">
              <w:marLeft w:val="0"/>
              <w:marRight w:val="0"/>
              <w:marTop w:val="0"/>
              <w:marBottom w:val="0"/>
              <w:divBdr>
                <w:top w:val="none" w:sz="0" w:space="0" w:color="auto"/>
                <w:left w:val="none" w:sz="0" w:space="0" w:color="auto"/>
                <w:bottom w:val="none" w:sz="0" w:space="0" w:color="auto"/>
                <w:right w:val="none" w:sz="0" w:space="0" w:color="auto"/>
              </w:divBdr>
            </w:div>
          </w:divsChild>
        </w:div>
        <w:div w:id="266229830">
          <w:marLeft w:val="0"/>
          <w:marRight w:val="0"/>
          <w:marTop w:val="0"/>
          <w:marBottom w:val="0"/>
          <w:divBdr>
            <w:top w:val="none" w:sz="0" w:space="0" w:color="auto"/>
            <w:left w:val="none" w:sz="0" w:space="0" w:color="auto"/>
            <w:bottom w:val="none" w:sz="0" w:space="0" w:color="auto"/>
            <w:right w:val="none" w:sz="0" w:space="0" w:color="auto"/>
          </w:divBdr>
          <w:divsChild>
            <w:div w:id="1014915212">
              <w:marLeft w:val="0"/>
              <w:marRight w:val="0"/>
              <w:marTop w:val="0"/>
              <w:marBottom w:val="0"/>
              <w:divBdr>
                <w:top w:val="none" w:sz="0" w:space="0" w:color="auto"/>
                <w:left w:val="none" w:sz="0" w:space="0" w:color="auto"/>
                <w:bottom w:val="none" w:sz="0" w:space="0" w:color="auto"/>
                <w:right w:val="none" w:sz="0" w:space="0" w:color="auto"/>
              </w:divBdr>
            </w:div>
          </w:divsChild>
        </w:div>
        <w:div w:id="270359360">
          <w:marLeft w:val="0"/>
          <w:marRight w:val="0"/>
          <w:marTop w:val="0"/>
          <w:marBottom w:val="0"/>
          <w:divBdr>
            <w:top w:val="none" w:sz="0" w:space="0" w:color="auto"/>
            <w:left w:val="none" w:sz="0" w:space="0" w:color="auto"/>
            <w:bottom w:val="none" w:sz="0" w:space="0" w:color="auto"/>
            <w:right w:val="none" w:sz="0" w:space="0" w:color="auto"/>
          </w:divBdr>
          <w:divsChild>
            <w:div w:id="292251569">
              <w:marLeft w:val="0"/>
              <w:marRight w:val="0"/>
              <w:marTop w:val="0"/>
              <w:marBottom w:val="0"/>
              <w:divBdr>
                <w:top w:val="none" w:sz="0" w:space="0" w:color="auto"/>
                <w:left w:val="none" w:sz="0" w:space="0" w:color="auto"/>
                <w:bottom w:val="none" w:sz="0" w:space="0" w:color="auto"/>
                <w:right w:val="none" w:sz="0" w:space="0" w:color="auto"/>
              </w:divBdr>
            </w:div>
          </w:divsChild>
        </w:div>
        <w:div w:id="275019002">
          <w:marLeft w:val="0"/>
          <w:marRight w:val="0"/>
          <w:marTop w:val="0"/>
          <w:marBottom w:val="0"/>
          <w:divBdr>
            <w:top w:val="none" w:sz="0" w:space="0" w:color="auto"/>
            <w:left w:val="none" w:sz="0" w:space="0" w:color="auto"/>
            <w:bottom w:val="none" w:sz="0" w:space="0" w:color="auto"/>
            <w:right w:val="none" w:sz="0" w:space="0" w:color="auto"/>
          </w:divBdr>
          <w:divsChild>
            <w:div w:id="509835409">
              <w:marLeft w:val="0"/>
              <w:marRight w:val="0"/>
              <w:marTop w:val="0"/>
              <w:marBottom w:val="0"/>
              <w:divBdr>
                <w:top w:val="none" w:sz="0" w:space="0" w:color="auto"/>
                <w:left w:val="none" w:sz="0" w:space="0" w:color="auto"/>
                <w:bottom w:val="none" w:sz="0" w:space="0" w:color="auto"/>
                <w:right w:val="none" w:sz="0" w:space="0" w:color="auto"/>
              </w:divBdr>
            </w:div>
          </w:divsChild>
        </w:div>
        <w:div w:id="300960899">
          <w:marLeft w:val="0"/>
          <w:marRight w:val="0"/>
          <w:marTop w:val="0"/>
          <w:marBottom w:val="0"/>
          <w:divBdr>
            <w:top w:val="none" w:sz="0" w:space="0" w:color="auto"/>
            <w:left w:val="none" w:sz="0" w:space="0" w:color="auto"/>
            <w:bottom w:val="none" w:sz="0" w:space="0" w:color="auto"/>
            <w:right w:val="none" w:sz="0" w:space="0" w:color="auto"/>
          </w:divBdr>
          <w:divsChild>
            <w:div w:id="12925569">
              <w:marLeft w:val="0"/>
              <w:marRight w:val="0"/>
              <w:marTop w:val="0"/>
              <w:marBottom w:val="0"/>
              <w:divBdr>
                <w:top w:val="none" w:sz="0" w:space="0" w:color="auto"/>
                <w:left w:val="none" w:sz="0" w:space="0" w:color="auto"/>
                <w:bottom w:val="none" w:sz="0" w:space="0" w:color="auto"/>
                <w:right w:val="none" w:sz="0" w:space="0" w:color="auto"/>
              </w:divBdr>
            </w:div>
          </w:divsChild>
        </w:div>
        <w:div w:id="329142657">
          <w:marLeft w:val="0"/>
          <w:marRight w:val="0"/>
          <w:marTop w:val="0"/>
          <w:marBottom w:val="0"/>
          <w:divBdr>
            <w:top w:val="none" w:sz="0" w:space="0" w:color="auto"/>
            <w:left w:val="none" w:sz="0" w:space="0" w:color="auto"/>
            <w:bottom w:val="none" w:sz="0" w:space="0" w:color="auto"/>
            <w:right w:val="none" w:sz="0" w:space="0" w:color="auto"/>
          </w:divBdr>
          <w:divsChild>
            <w:div w:id="1121074161">
              <w:marLeft w:val="0"/>
              <w:marRight w:val="0"/>
              <w:marTop w:val="0"/>
              <w:marBottom w:val="0"/>
              <w:divBdr>
                <w:top w:val="none" w:sz="0" w:space="0" w:color="auto"/>
                <w:left w:val="none" w:sz="0" w:space="0" w:color="auto"/>
                <w:bottom w:val="none" w:sz="0" w:space="0" w:color="auto"/>
                <w:right w:val="none" w:sz="0" w:space="0" w:color="auto"/>
              </w:divBdr>
            </w:div>
          </w:divsChild>
        </w:div>
        <w:div w:id="337854240">
          <w:marLeft w:val="0"/>
          <w:marRight w:val="0"/>
          <w:marTop w:val="0"/>
          <w:marBottom w:val="0"/>
          <w:divBdr>
            <w:top w:val="none" w:sz="0" w:space="0" w:color="auto"/>
            <w:left w:val="none" w:sz="0" w:space="0" w:color="auto"/>
            <w:bottom w:val="none" w:sz="0" w:space="0" w:color="auto"/>
            <w:right w:val="none" w:sz="0" w:space="0" w:color="auto"/>
          </w:divBdr>
          <w:divsChild>
            <w:div w:id="643120353">
              <w:marLeft w:val="0"/>
              <w:marRight w:val="0"/>
              <w:marTop w:val="0"/>
              <w:marBottom w:val="0"/>
              <w:divBdr>
                <w:top w:val="none" w:sz="0" w:space="0" w:color="auto"/>
                <w:left w:val="none" w:sz="0" w:space="0" w:color="auto"/>
                <w:bottom w:val="none" w:sz="0" w:space="0" w:color="auto"/>
                <w:right w:val="none" w:sz="0" w:space="0" w:color="auto"/>
              </w:divBdr>
            </w:div>
          </w:divsChild>
        </w:div>
        <w:div w:id="347802005">
          <w:marLeft w:val="0"/>
          <w:marRight w:val="0"/>
          <w:marTop w:val="0"/>
          <w:marBottom w:val="0"/>
          <w:divBdr>
            <w:top w:val="none" w:sz="0" w:space="0" w:color="auto"/>
            <w:left w:val="none" w:sz="0" w:space="0" w:color="auto"/>
            <w:bottom w:val="none" w:sz="0" w:space="0" w:color="auto"/>
            <w:right w:val="none" w:sz="0" w:space="0" w:color="auto"/>
          </w:divBdr>
          <w:divsChild>
            <w:div w:id="1791779387">
              <w:marLeft w:val="0"/>
              <w:marRight w:val="0"/>
              <w:marTop w:val="0"/>
              <w:marBottom w:val="0"/>
              <w:divBdr>
                <w:top w:val="none" w:sz="0" w:space="0" w:color="auto"/>
                <w:left w:val="none" w:sz="0" w:space="0" w:color="auto"/>
                <w:bottom w:val="none" w:sz="0" w:space="0" w:color="auto"/>
                <w:right w:val="none" w:sz="0" w:space="0" w:color="auto"/>
              </w:divBdr>
            </w:div>
          </w:divsChild>
        </w:div>
        <w:div w:id="368459442">
          <w:marLeft w:val="0"/>
          <w:marRight w:val="0"/>
          <w:marTop w:val="0"/>
          <w:marBottom w:val="0"/>
          <w:divBdr>
            <w:top w:val="none" w:sz="0" w:space="0" w:color="auto"/>
            <w:left w:val="none" w:sz="0" w:space="0" w:color="auto"/>
            <w:bottom w:val="none" w:sz="0" w:space="0" w:color="auto"/>
            <w:right w:val="none" w:sz="0" w:space="0" w:color="auto"/>
          </w:divBdr>
          <w:divsChild>
            <w:div w:id="1315528661">
              <w:marLeft w:val="0"/>
              <w:marRight w:val="0"/>
              <w:marTop w:val="0"/>
              <w:marBottom w:val="0"/>
              <w:divBdr>
                <w:top w:val="none" w:sz="0" w:space="0" w:color="auto"/>
                <w:left w:val="none" w:sz="0" w:space="0" w:color="auto"/>
                <w:bottom w:val="none" w:sz="0" w:space="0" w:color="auto"/>
                <w:right w:val="none" w:sz="0" w:space="0" w:color="auto"/>
              </w:divBdr>
            </w:div>
          </w:divsChild>
        </w:div>
        <w:div w:id="374238432">
          <w:marLeft w:val="0"/>
          <w:marRight w:val="0"/>
          <w:marTop w:val="0"/>
          <w:marBottom w:val="0"/>
          <w:divBdr>
            <w:top w:val="none" w:sz="0" w:space="0" w:color="auto"/>
            <w:left w:val="none" w:sz="0" w:space="0" w:color="auto"/>
            <w:bottom w:val="none" w:sz="0" w:space="0" w:color="auto"/>
            <w:right w:val="none" w:sz="0" w:space="0" w:color="auto"/>
          </w:divBdr>
          <w:divsChild>
            <w:div w:id="257522053">
              <w:marLeft w:val="0"/>
              <w:marRight w:val="0"/>
              <w:marTop w:val="0"/>
              <w:marBottom w:val="0"/>
              <w:divBdr>
                <w:top w:val="none" w:sz="0" w:space="0" w:color="auto"/>
                <w:left w:val="none" w:sz="0" w:space="0" w:color="auto"/>
                <w:bottom w:val="none" w:sz="0" w:space="0" w:color="auto"/>
                <w:right w:val="none" w:sz="0" w:space="0" w:color="auto"/>
              </w:divBdr>
            </w:div>
          </w:divsChild>
        </w:div>
        <w:div w:id="394082642">
          <w:marLeft w:val="0"/>
          <w:marRight w:val="0"/>
          <w:marTop w:val="0"/>
          <w:marBottom w:val="0"/>
          <w:divBdr>
            <w:top w:val="none" w:sz="0" w:space="0" w:color="auto"/>
            <w:left w:val="none" w:sz="0" w:space="0" w:color="auto"/>
            <w:bottom w:val="none" w:sz="0" w:space="0" w:color="auto"/>
            <w:right w:val="none" w:sz="0" w:space="0" w:color="auto"/>
          </w:divBdr>
          <w:divsChild>
            <w:div w:id="860247036">
              <w:marLeft w:val="0"/>
              <w:marRight w:val="0"/>
              <w:marTop w:val="0"/>
              <w:marBottom w:val="0"/>
              <w:divBdr>
                <w:top w:val="none" w:sz="0" w:space="0" w:color="auto"/>
                <w:left w:val="none" w:sz="0" w:space="0" w:color="auto"/>
                <w:bottom w:val="none" w:sz="0" w:space="0" w:color="auto"/>
                <w:right w:val="none" w:sz="0" w:space="0" w:color="auto"/>
              </w:divBdr>
            </w:div>
          </w:divsChild>
        </w:div>
        <w:div w:id="434402398">
          <w:marLeft w:val="0"/>
          <w:marRight w:val="0"/>
          <w:marTop w:val="0"/>
          <w:marBottom w:val="0"/>
          <w:divBdr>
            <w:top w:val="none" w:sz="0" w:space="0" w:color="auto"/>
            <w:left w:val="none" w:sz="0" w:space="0" w:color="auto"/>
            <w:bottom w:val="none" w:sz="0" w:space="0" w:color="auto"/>
            <w:right w:val="none" w:sz="0" w:space="0" w:color="auto"/>
          </w:divBdr>
          <w:divsChild>
            <w:div w:id="1065377973">
              <w:marLeft w:val="0"/>
              <w:marRight w:val="0"/>
              <w:marTop w:val="0"/>
              <w:marBottom w:val="0"/>
              <w:divBdr>
                <w:top w:val="none" w:sz="0" w:space="0" w:color="auto"/>
                <w:left w:val="none" w:sz="0" w:space="0" w:color="auto"/>
                <w:bottom w:val="none" w:sz="0" w:space="0" w:color="auto"/>
                <w:right w:val="none" w:sz="0" w:space="0" w:color="auto"/>
              </w:divBdr>
            </w:div>
          </w:divsChild>
        </w:div>
        <w:div w:id="437532758">
          <w:marLeft w:val="0"/>
          <w:marRight w:val="0"/>
          <w:marTop w:val="0"/>
          <w:marBottom w:val="0"/>
          <w:divBdr>
            <w:top w:val="none" w:sz="0" w:space="0" w:color="auto"/>
            <w:left w:val="none" w:sz="0" w:space="0" w:color="auto"/>
            <w:bottom w:val="none" w:sz="0" w:space="0" w:color="auto"/>
            <w:right w:val="none" w:sz="0" w:space="0" w:color="auto"/>
          </w:divBdr>
          <w:divsChild>
            <w:div w:id="1521626619">
              <w:marLeft w:val="0"/>
              <w:marRight w:val="0"/>
              <w:marTop w:val="0"/>
              <w:marBottom w:val="0"/>
              <w:divBdr>
                <w:top w:val="none" w:sz="0" w:space="0" w:color="auto"/>
                <w:left w:val="none" w:sz="0" w:space="0" w:color="auto"/>
                <w:bottom w:val="none" w:sz="0" w:space="0" w:color="auto"/>
                <w:right w:val="none" w:sz="0" w:space="0" w:color="auto"/>
              </w:divBdr>
            </w:div>
          </w:divsChild>
        </w:div>
        <w:div w:id="439566617">
          <w:marLeft w:val="0"/>
          <w:marRight w:val="0"/>
          <w:marTop w:val="0"/>
          <w:marBottom w:val="0"/>
          <w:divBdr>
            <w:top w:val="none" w:sz="0" w:space="0" w:color="auto"/>
            <w:left w:val="none" w:sz="0" w:space="0" w:color="auto"/>
            <w:bottom w:val="none" w:sz="0" w:space="0" w:color="auto"/>
            <w:right w:val="none" w:sz="0" w:space="0" w:color="auto"/>
          </w:divBdr>
          <w:divsChild>
            <w:div w:id="1007755340">
              <w:marLeft w:val="0"/>
              <w:marRight w:val="0"/>
              <w:marTop w:val="0"/>
              <w:marBottom w:val="0"/>
              <w:divBdr>
                <w:top w:val="none" w:sz="0" w:space="0" w:color="auto"/>
                <w:left w:val="none" w:sz="0" w:space="0" w:color="auto"/>
                <w:bottom w:val="none" w:sz="0" w:space="0" w:color="auto"/>
                <w:right w:val="none" w:sz="0" w:space="0" w:color="auto"/>
              </w:divBdr>
            </w:div>
          </w:divsChild>
        </w:div>
        <w:div w:id="443961682">
          <w:marLeft w:val="0"/>
          <w:marRight w:val="0"/>
          <w:marTop w:val="0"/>
          <w:marBottom w:val="0"/>
          <w:divBdr>
            <w:top w:val="none" w:sz="0" w:space="0" w:color="auto"/>
            <w:left w:val="none" w:sz="0" w:space="0" w:color="auto"/>
            <w:bottom w:val="none" w:sz="0" w:space="0" w:color="auto"/>
            <w:right w:val="none" w:sz="0" w:space="0" w:color="auto"/>
          </w:divBdr>
          <w:divsChild>
            <w:div w:id="566498696">
              <w:marLeft w:val="0"/>
              <w:marRight w:val="0"/>
              <w:marTop w:val="0"/>
              <w:marBottom w:val="0"/>
              <w:divBdr>
                <w:top w:val="none" w:sz="0" w:space="0" w:color="auto"/>
                <w:left w:val="none" w:sz="0" w:space="0" w:color="auto"/>
                <w:bottom w:val="none" w:sz="0" w:space="0" w:color="auto"/>
                <w:right w:val="none" w:sz="0" w:space="0" w:color="auto"/>
              </w:divBdr>
            </w:div>
          </w:divsChild>
        </w:div>
        <w:div w:id="494225402">
          <w:marLeft w:val="0"/>
          <w:marRight w:val="0"/>
          <w:marTop w:val="0"/>
          <w:marBottom w:val="0"/>
          <w:divBdr>
            <w:top w:val="none" w:sz="0" w:space="0" w:color="auto"/>
            <w:left w:val="none" w:sz="0" w:space="0" w:color="auto"/>
            <w:bottom w:val="none" w:sz="0" w:space="0" w:color="auto"/>
            <w:right w:val="none" w:sz="0" w:space="0" w:color="auto"/>
          </w:divBdr>
          <w:divsChild>
            <w:div w:id="2127499669">
              <w:marLeft w:val="0"/>
              <w:marRight w:val="0"/>
              <w:marTop w:val="0"/>
              <w:marBottom w:val="0"/>
              <w:divBdr>
                <w:top w:val="none" w:sz="0" w:space="0" w:color="auto"/>
                <w:left w:val="none" w:sz="0" w:space="0" w:color="auto"/>
                <w:bottom w:val="none" w:sz="0" w:space="0" w:color="auto"/>
                <w:right w:val="none" w:sz="0" w:space="0" w:color="auto"/>
              </w:divBdr>
            </w:div>
          </w:divsChild>
        </w:div>
        <w:div w:id="495804821">
          <w:marLeft w:val="0"/>
          <w:marRight w:val="0"/>
          <w:marTop w:val="0"/>
          <w:marBottom w:val="0"/>
          <w:divBdr>
            <w:top w:val="none" w:sz="0" w:space="0" w:color="auto"/>
            <w:left w:val="none" w:sz="0" w:space="0" w:color="auto"/>
            <w:bottom w:val="none" w:sz="0" w:space="0" w:color="auto"/>
            <w:right w:val="none" w:sz="0" w:space="0" w:color="auto"/>
          </w:divBdr>
          <w:divsChild>
            <w:div w:id="204760662">
              <w:marLeft w:val="0"/>
              <w:marRight w:val="0"/>
              <w:marTop w:val="0"/>
              <w:marBottom w:val="0"/>
              <w:divBdr>
                <w:top w:val="none" w:sz="0" w:space="0" w:color="auto"/>
                <w:left w:val="none" w:sz="0" w:space="0" w:color="auto"/>
                <w:bottom w:val="none" w:sz="0" w:space="0" w:color="auto"/>
                <w:right w:val="none" w:sz="0" w:space="0" w:color="auto"/>
              </w:divBdr>
            </w:div>
          </w:divsChild>
        </w:div>
        <w:div w:id="539898010">
          <w:marLeft w:val="0"/>
          <w:marRight w:val="0"/>
          <w:marTop w:val="0"/>
          <w:marBottom w:val="0"/>
          <w:divBdr>
            <w:top w:val="none" w:sz="0" w:space="0" w:color="auto"/>
            <w:left w:val="none" w:sz="0" w:space="0" w:color="auto"/>
            <w:bottom w:val="none" w:sz="0" w:space="0" w:color="auto"/>
            <w:right w:val="none" w:sz="0" w:space="0" w:color="auto"/>
          </w:divBdr>
          <w:divsChild>
            <w:div w:id="1814785302">
              <w:marLeft w:val="0"/>
              <w:marRight w:val="0"/>
              <w:marTop w:val="0"/>
              <w:marBottom w:val="0"/>
              <w:divBdr>
                <w:top w:val="none" w:sz="0" w:space="0" w:color="auto"/>
                <w:left w:val="none" w:sz="0" w:space="0" w:color="auto"/>
                <w:bottom w:val="none" w:sz="0" w:space="0" w:color="auto"/>
                <w:right w:val="none" w:sz="0" w:space="0" w:color="auto"/>
              </w:divBdr>
            </w:div>
          </w:divsChild>
        </w:div>
        <w:div w:id="541794488">
          <w:marLeft w:val="0"/>
          <w:marRight w:val="0"/>
          <w:marTop w:val="0"/>
          <w:marBottom w:val="0"/>
          <w:divBdr>
            <w:top w:val="none" w:sz="0" w:space="0" w:color="auto"/>
            <w:left w:val="none" w:sz="0" w:space="0" w:color="auto"/>
            <w:bottom w:val="none" w:sz="0" w:space="0" w:color="auto"/>
            <w:right w:val="none" w:sz="0" w:space="0" w:color="auto"/>
          </w:divBdr>
          <w:divsChild>
            <w:div w:id="1714889307">
              <w:marLeft w:val="0"/>
              <w:marRight w:val="0"/>
              <w:marTop w:val="0"/>
              <w:marBottom w:val="0"/>
              <w:divBdr>
                <w:top w:val="none" w:sz="0" w:space="0" w:color="auto"/>
                <w:left w:val="none" w:sz="0" w:space="0" w:color="auto"/>
                <w:bottom w:val="none" w:sz="0" w:space="0" w:color="auto"/>
                <w:right w:val="none" w:sz="0" w:space="0" w:color="auto"/>
              </w:divBdr>
            </w:div>
          </w:divsChild>
        </w:div>
        <w:div w:id="607085584">
          <w:marLeft w:val="0"/>
          <w:marRight w:val="0"/>
          <w:marTop w:val="0"/>
          <w:marBottom w:val="0"/>
          <w:divBdr>
            <w:top w:val="none" w:sz="0" w:space="0" w:color="auto"/>
            <w:left w:val="none" w:sz="0" w:space="0" w:color="auto"/>
            <w:bottom w:val="none" w:sz="0" w:space="0" w:color="auto"/>
            <w:right w:val="none" w:sz="0" w:space="0" w:color="auto"/>
          </w:divBdr>
          <w:divsChild>
            <w:div w:id="1593510480">
              <w:marLeft w:val="0"/>
              <w:marRight w:val="0"/>
              <w:marTop w:val="0"/>
              <w:marBottom w:val="0"/>
              <w:divBdr>
                <w:top w:val="none" w:sz="0" w:space="0" w:color="auto"/>
                <w:left w:val="none" w:sz="0" w:space="0" w:color="auto"/>
                <w:bottom w:val="none" w:sz="0" w:space="0" w:color="auto"/>
                <w:right w:val="none" w:sz="0" w:space="0" w:color="auto"/>
              </w:divBdr>
            </w:div>
          </w:divsChild>
        </w:div>
        <w:div w:id="654577941">
          <w:marLeft w:val="0"/>
          <w:marRight w:val="0"/>
          <w:marTop w:val="0"/>
          <w:marBottom w:val="0"/>
          <w:divBdr>
            <w:top w:val="none" w:sz="0" w:space="0" w:color="auto"/>
            <w:left w:val="none" w:sz="0" w:space="0" w:color="auto"/>
            <w:bottom w:val="none" w:sz="0" w:space="0" w:color="auto"/>
            <w:right w:val="none" w:sz="0" w:space="0" w:color="auto"/>
          </w:divBdr>
          <w:divsChild>
            <w:div w:id="505052620">
              <w:marLeft w:val="0"/>
              <w:marRight w:val="0"/>
              <w:marTop w:val="0"/>
              <w:marBottom w:val="0"/>
              <w:divBdr>
                <w:top w:val="none" w:sz="0" w:space="0" w:color="auto"/>
                <w:left w:val="none" w:sz="0" w:space="0" w:color="auto"/>
                <w:bottom w:val="none" w:sz="0" w:space="0" w:color="auto"/>
                <w:right w:val="none" w:sz="0" w:space="0" w:color="auto"/>
              </w:divBdr>
            </w:div>
          </w:divsChild>
        </w:div>
        <w:div w:id="667638372">
          <w:marLeft w:val="0"/>
          <w:marRight w:val="0"/>
          <w:marTop w:val="0"/>
          <w:marBottom w:val="0"/>
          <w:divBdr>
            <w:top w:val="none" w:sz="0" w:space="0" w:color="auto"/>
            <w:left w:val="none" w:sz="0" w:space="0" w:color="auto"/>
            <w:bottom w:val="none" w:sz="0" w:space="0" w:color="auto"/>
            <w:right w:val="none" w:sz="0" w:space="0" w:color="auto"/>
          </w:divBdr>
          <w:divsChild>
            <w:div w:id="1675495185">
              <w:marLeft w:val="0"/>
              <w:marRight w:val="0"/>
              <w:marTop w:val="0"/>
              <w:marBottom w:val="0"/>
              <w:divBdr>
                <w:top w:val="none" w:sz="0" w:space="0" w:color="auto"/>
                <w:left w:val="none" w:sz="0" w:space="0" w:color="auto"/>
                <w:bottom w:val="none" w:sz="0" w:space="0" w:color="auto"/>
                <w:right w:val="none" w:sz="0" w:space="0" w:color="auto"/>
              </w:divBdr>
            </w:div>
          </w:divsChild>
        </w:div>
        <w:div w:id="683169551">
          <w:marLeft w:val="0"/>
          <w:marRight w:val="0"/>
          <w:marTop w:val="0"/>
          <w:marBottom w:val="0"/>
          <w:divBdr>
            <w:top w:val="none" w:sz="0" w:space="0" w:color="auto"/>
            <w:left w:val="none" w:sz="0" w:space="0" w:color="auto"/>
            <w:bottom w:val="none" w:sz="0" w:space="0" w:color="auto"/>
            <w:right w:val="none" w:sz="0" w:space="0" w:color="auto"/>
          </w:divBdr>
          <w:divsChild>
            <w:div w:id="1843277021">
              <w:marLeft w:val="0"/>
              <w:marRight w:val="0"/>
              <w:marTop w:val="0"/>
              <w:marBottom w:val="0"/>
              <w:divBdr>
                <w:top w:val="none" w:sz="0" w:space="0" w:color="auto"/>
                <w:left w:val="none" w:sz="0" w:space="0" w:color="auto"/>
                <w:bottom w:val="none" w:sz="0" w:space="0" w:color="auto"/>
                <w:right w:val="none" w:sz="0" w:space="0" w:color="auto"/>
              </w:divBdr>
            </w:div>
          </w:divsChild>
        </w:div>
        <w:div w:id="684476774">
          <w:marLeft w:val="0"/>
          <w:marRight w:val="0"/>
          <w:marTop w:val="0"/>
          <w:marBottom w:val="0"/>
          <w:divBdr>
            <w:top w:val="none" w:sz="0" w:space="0" w:color="auto"/>
            <w:left w:val="none" w:sz="0" w:space="0" w:color="auto"/>
            <w:bottom w:val="none" w:sz="0" w:space="0" w:color="auto"/>
            <w:right w:val="none" w:sz="0" w:space="0" w:color="auto"/>
          </w:divBdr>
          <w:divsChild>
            <w:div w:id="325060723">
              <w:marLeft w:val="0"/>
              <w:marRight w:val="0"/>
              <w:marTop w:val="0"/>
              <w:marBottom w:val="0"/>
              <w:divBdr>
                <w:top w:val="none" w:sz="0" w:space="0" w:color="auto"/>
                <w:left w:val="none" w:sz="0" w:space="0" w:color="auto"/>
                <w:bottom w:val="none" w:sz="0" w:space="0" w:color="auto"/>
                <w:right w:val="none" w:sz="0" w:space="0" w:color="auto"/>
              </w:divBdr>
            </w:div>
          </w:divsChild>
        </w:div>
        <w:div w:id="688989766">
          <w:marLeft w:val="0"/>
          <w:marRight w:val="0"/>
          <w:marTop w:val="0"/>
          <w:marBottom w:val="0"/>
          <w:divBdr>
            <w:top w:val="none" w:sz="0" w:space="0" w:color="auto"/>
            <w:left w:val="none" w:sz="0" w:space="0" w:color="auto"/>
            <w:bottom w:val="none" w:sz="0" w:space="0" w:color="auto"/>
            <w:right w:val="none" w:sz="0" w:space="0" w:color="auto"/>
          </w:divBdr>
          <w:divsChild>
            <w:div w:id="1920484278">
              <w:marLeft w:val="0"/>
              <w:marRight w:val="0"/>
              <w:marTop w:val="0"/>
              <w:marBottom w:val="0"/>
              <w:divBdr>
                <w:top w:val="none" w:sz="0" w:space="0" w:color="auto"/>
                <w:left w:val="none" w:sz="0" w:space="0" w:color="auto"/>
                <w:bottom w:val="none" w:sz="0" w:space="0" w:color="auto"/>
                <w:right w:val="none" w:sz="0" w:space="0" w:color="auto"/>
              </w:divBdr>
            </w:div>
          </w:divsChild>
        </w:div>
        <w:div w:id="752092924">
          <w:marLeft w:val="0"/>
          <w:marRight w:val="0"/>
          <w:marTop w:val="0"/>
          <w:marBottom w:val="0"/>
          <w:divBdr>
            <w:top w:val="none" w:sz="0" w:space="0" w:color="auto"/>
            <w:left w:val="none" w:sz="0" w:space="0" w:color="auto"/>
            <w:bottom w:val="none" w:sz="0" w:space="0" w:color="auto"/>
            <w:right w:val="none" w:sz="0" w:space="0" w:color="auto"/>
          </w:divBdr>
          <w:divsChild>
            <w:div w:id="1561286309">
              <w:marLeft w:val="0"/>
              <w:marRight w:val="0"/>
              <w:marTop w:val="0"/>
              <w:marBottom w:val="0"/>
              <w:divBdr>
                <w:top w:val="none" w:sz="0" w:space="0" w:color="auto"/>
                <w:left w:val="none" w:sz="0" w:space="0" w:color="auto"/>
                <w:bottom w:val="none" w:sz="0" w:space="0" w:color="auto"/>
                <w:right w:val="none" w:sz="0" w:space="0" w:color="auto"/>
              </w:divBdr>
            </w:div>
          </w:divsChild>
        </w:div>
        <w:div w:id="752237219">
          <w:marLeft w:val="0"/>
          <w:marRight w:val="0"/>
          <w:marTop w:val="0"/>
          <w:marBottom w:val="0"/>
          <w:divBdr>
            <w:top w:val="none" w:sz="0" w:space="0" w:color="auto"/>
            <w:left w:val="none" w:sz="0" w:space="0" w:color="auto"/>
            <w:bottom w:val="none" w:sz="0" w:space="0" w:color="auto"/>
            <w:right w:val="none" w:sz="0" w:space="0" w:color="auto"/>
          </w:divBdr>
          <w:divsChild>
            <w:div w:id="114450460">
              <w:marLeft w:val="0"/>
              <w:marRight w:val="0"/>
              <w:marTop w:val="0"/>
              <w:marBottom w:val="0"/>
              <w:divBdr>
                <w:top w:val="none" w:sz="0" w:space="0" w:color="auto"/>
                <w:left w:val="none" w:sz="0" w:space="0" w:color="auto"/>
                <w:bottom w:val="none" w:sz="0" w:space="0" w:color="auto"/>
                <w:right w:val="none" w:sz="0" w:space="0" w:color="auto"/>
              </w:divBdr>
            </w:div>
          </w:divsChild>
        </w:div>
        <w:div w:id="799956605">
          <w:marLeft w:val="0"/>
          <w:marRight w:val="0"/>
          <w:marTop w:val="0"/>
          <w:marBottom w:val="0"/>
          <w:divBdr>
            <w:top w:val="none" w:sz="0" w:space="0" w:color="auto"/>
            <w:left w:val="none" w:sz="0" w:space="0" w:color="auto"/>
            <w:bottom w:val="none" w:sz="0" w:space="0" w:color="auto"/>
            <w:right w:val="none" w:sz="0" w:space="0" w:color="auto"/>
          </w:divBdr>
          <w:divsChild>
            <w:div w:id="1683051287">
              <w:marLeft w:val="0"/>
              <w:marRight w:val="0"/>
              <w:marTop w:val="0"/>
              <w:marBottom w:val="0"/>
              <w:divBdr>
                <w:top w:val="none" w:sz="0" w:space="0" w:color="auto"/>
                <w:left w:val="none" w:sz="0" w:space="0" w:color="auto"/>
                <w:bottom w:val="none" w:sz="0" w:space="0" w:color="auto"/>
                <w:right w:val="none" w:sz="0" w:space="0" w:color="auto"/>
              </w:divBdr>
            </w:div>
          </w:divsChild>
        </w:div>
        <w:div w:id="811673251">
          <w:marLeft w:val="0"/>
          <w:marRight w:val="0"/>
          <w:marTop w:val="0"/>
          <w:marBottom w:val="0"/>
          <w:divBdr>
            <w:top w:val="none" w:sz="0" w:space="0" w:color="auto"/>
            <w:left w:val="none" w:sz="0" w:space="0" w:color="auto"/>
            <w:bottom w:val="none" w:sz="0" w:space="0" w:color="auto"/>
            <w:right w:val="none" w:sz="0" w:space="0" w:color="auto"/>
          </w:divBdr>
          <w:divsChild>
            <w:div w:id="1935045988">
              <w:marLeft w:val="0"/>
              <w:marRight w:val="0"/>
              <w:marTop w:val="0"/>
              <w:marBottom w:val="0"/>
              <w:divBdr>
                <w:top w:val="none" w:sz="0" w:space="0" w:color="auto"/>
                <w:left w:val="none" w:sz="0" w:space="0" w:color="auto"/>
                <w:bottom w:val="none" w:sz="0" w:space="0" w:color="auto"/>
                <w:right w:val="none" w:sz="0" w:space="0" w:color="auto"/>
              </w:divBdr>
            </w:div>
          </w:divsChild>
        </w:div>
        <w:div w:id="825053446">
          <w:marLeft w:val="0"/>
          <w:marRight w:val="0"/>
          <w:marTop w:val="0"/>
          <w:marBottom w:val="0"/>
          <w:divBdr>
            <w:top w:val="none" w:sz="0" w:space="0" w:color="auto"/>
            <w:left w:val="none" w:sz="0" w:space="0" w:color="auto"/>
            <w:bottom w:val="none" w:sz="0" w:space="0" w:color="auto"/>
            <w:right w:val="none" w:sz="0" w:space="0" w:color="auto"/>
          </w:divBdr>
          <w:divsChild>
            <w:div w:id="1486898128">
              <w:marLeft w:val="0"/>
              <w:marRight w:val="0"/>
              <w:marTop w:val="0"/>
              <w:marBottom w:val="0"/>
              <w:divBdr>
                <w:top w:val="none" w:sz="0" w:space="0" w:color="auto"/>
                <w:left w:val="none" w:sz="0" w:space="0" w:color="auto"/>
                <w:bottom w:val="none" w:sz="0" w:space="0" w:color="auto"/>
                <w:right w:val="none" w:sz="0" w:space="0" w:color="auto"/>
              </w:divBdr>
            </w:div>
          </w:divsChild>
        </w:div>
        <w:div w:id="830676460">
          <w:marLeft w:val="0"/>
          <w:marRight w:val="0"/>
          <w:marTop w:val="0"/>
          <w:marBottom w:val="0"/>
          <w:divBdr>
            <w:top w:val="none" w:sz="0" w:space="0" w:color="auto"/>
            <w:left w:val="none" w:sz="0" w:space="0" w:color="auto"/>
            <w:bottom w:val="none" w:sz="0" w:space="0" w:color="auto"/>
            <w:right w:val="none" w:sz="0" w:space="0" w:color="auto"/>
          </w:divBdr>
          <w:divsChild>
            <w:div w:id="393503192">
              <w:marLeft w:val="0"/>
              <w:marRight w:val="0"/>
              <w:marTop w:val="0"/>
              <w:marBottom w:val="0"/>
              <w:divBdr>
                <w:top w:val="none" w:sz="0" w:space="0" w:color="auto"/>
                <w:left w:val="none" w:sz="0" w:space="0" w:color="auto"/>
                <w:bottom w:val="none" w:sz="0" w:space="0" w:color="auto"/>
                <w:right w:val="none" w:sz="0" w:space="0" w:color="auto"/>
              </w:divBdr>
            </w:div>
          </w:divsChild>
        </w:div>
        <w:div w:id="857542193">
          <w:marLeft w:val="0"/>
          <w:marRight w:val="0"/>
          <w:marTop w:val="0"/>
          <w:marBottom w:val="0"/>
          <w:divBdr>
            <w:top w:val="none" w:sz="0" w:space="0" w:color="auto"/>
            <w:left w:val="none" w:sz="0" w:space="0" w:color="auto"/>
            <w:bottom w:val="none" w:sz="0" w:space="0" w:color="auto"/>
            <w:right w:val="none" w:sz="0" w:space="0" w:color="auto"/>
          </w:divBdr>
          <w:divsChild>
            <w:div w:id="1099108414">
              <w:marLeft w:val="0"/>
              <w:marRight w:val="0"/>
              <w:marTop w:val="0"/>
              <w:marBottom w:val="0"/>
              <w:divBdr>
                <w:top w:val="none" w:sz="0" w:space="0" w:color="auto"/>
                <w:left w:val="none" w:sz="0" w:space="0" w:color="auto"/>
                <w:bottom w:val="none" w:sz="0" w:space="0" w:color="auto"/>
                <w:right w:val="none" w:sz="0" w:space="0" w:color="auto"/>
              </w:divBdr>
            </w:div>
          </w:divsChild>
        </w:div>
        <w:div w:id="911744290">
          <w:marLeft w:val="0"/>
          <w:marRight w:val="0"/>
          <w:marTop w:val="0"/>
          <w:marBottom w:val="0"/>
          <w:divBdr>
            <w:top w:val="none" w:sz="0" w:space="0" w:color="auto"/>
            <w:left w:val="none" w:sz="0" w:space="0" w:color="auto"/>
            <w:bottom w:val="none" w:sz="0" w:space="0" w:color="auto"/>
            <w:right w:val="none" w:sz="0" w:space="0" w:color="auto"/>
          </w:divBdr>
          <w:divsChild>
            <w:div w:id="1787120533">
              <w:marLeft w:val="0"/>
              <w:marRight w:val="0"/>
              <w:marTop w:val="0"/>
              <w:marBottom w:val="0"/>
              <w:divBdr>
                <w:top w:val="none" w:sz="0" w:space="0" w:color="auto"/>
                <w:left w:val="none" w:sz="0" w:space="0" w:color="auto"/>
                <w:bottom w:val="none" w:sz="0" w:space="0" w:color="auto"/>
                <w:right w:val="none" w:sz="0" w:space="0" w:color="auto"/>
              </w:divBdr>
            </w:div>
          </w:divsChild>
        </w:div>
        <w:div w:id="911816330">
          <w:marLeft w:val="0"/>
          <w:marRight w:val="0"/>
          <w:marTop w:val="0"/>
          <w:marBottom w:val="0"/>
          <w:divBdr>
            <w:top w:val="none" w:sz="0" w:space="0" w:color="auto"/>
            <w:left w:val="none" w:sz="0" w:space="0" w:color="auto"/>
            <w:bottom w:val="none" w:sz="0" w:space="0" w:color="auto"/>
            <w:right w:val="none" w:sz="0" w:space="0" w:color="auto"/>
          </w:divBdr>
          <w:divsChild>
            <w:div w:id="1255432287">
              <w:marLeft w:val="0"/>
              <w:marRight w:val="0"/>
              <w:marTop w:val="0"/>
              <w:marBottom w:val="0"/>
              <w:divBdr>
                <w:top w:val="none" w:sz="0" w:space="0" w:color="auto"/>
                <w:left w:val="none" w:sz="0" w:space="0" w:color="auto"/>
                <w:bottom w:val="none" w:sz="0" w:space="0" w:color="auto"/>
                <w:right w:val="none" w:sz="0" w:space="0" w:color="auto"/>
              </w:divBdr>
            </w:div>
          </w:divsChild>
        </w:div>
        <w:div w:id="964122941">
          <w:marLeft w:val="0"/>
          <w:marRight w:val="0"/>
          <w:marTop w:val="0"/>
          <w:marBottom w:val="0"/>
          <w:divBdr>
            <w:top w:val="none" w:sz="0" w:space="0" w:color="auto"/>
            <w:left w:val="none" w:sz="0" w:space="0" w:color="auto"/>
            <w:bottom w:val="none" w:sz="0" w:space="0" w:color="auto"/>
            <w:right w:val="none" w:sz="0" w:space="0" w:color="auto"/>
          </w:divBdr>
          <w:divsChild>
            <w:div w:id="884488574">
              <w:marLeft w:val="0"/>
              <w:marRight w:val="0"/>
              <w:marTop w:val="0"/>
              <w:marBottom w:val="0"/>
              <w:divBdr>
                <w:top w:val="none" w:sz="0" w:space="0" w:color="auto"/>
                <w:left w:val="none" w:sz="0" w:space="0" w:color="auto"/>
                <w:bottom w:val="none" w:sz="0" w:space="0" w:color="auto"/>
                <w:right w:val="none" w:sz="0" w:space="0" w:color="auto"/>
              </w:divBdr>
            </w:div>
          </w:divsChild>
        </w:div>
        <w:div w:id="973869536">
          <w:marLeft w:val="0"/>
          <w:marRight w:val="0"/>
          <w:marTop w:val="0"/>
          <w:marBottom w:val="0"/>
          <w:divBdr>
            <w:top w:val="none" w:sz="0" w:space="0" w:color="auto"/>
            <w:left w:val="none" w:sz="0" w:space="0" w:color="auto"/>
            <w:bottom w:val="none" w:sz="0" w:space="0" w:color="auto"/>
            <w:right w:val="none" w:sz="0" w:space="0" w:color="auto"/>
          </w:divBdr>
          <w:divsChild>
            <w:div w:id="931164630">
              <w:marLeft w:val="0"/>
              <w:marRight w:val="0"/>
              <w:marTop w:val="0"/>
              <w:marBottom w:val="0"/>
              <w:divBdr>
                <w:top w:val="none" w:sz="0" w:space="0" w:color="auto"/>
                <w:left w:val="none" w:sz="0" w:space="0" w:color="auto"/>
                <w:bottom w:val="none" w:sz="0" w:space="0" w:color="auto"/>
                <w:right w:val="none" w:sz="0" w:space="0" w:color="auto"/>
              </w:divBdr>
            </w:div>
          </w:divsChild>
        </w:div>
        <w:div w:id="976422112">
          <w:marLeft w:val="0"/>
          <w:marRight w:val="0"/>
          <w:marTop w:val="0"/>
          <w:marBottom w:val="0"/>
          <w:divBdr>
            <w:top w:val="none" w:sz="0" w:space="0" w:color="auto"/>
            <w:left w:val="none" w:sz="0" w:space="0" w:color="auto"/>
            <w:bottom w:val="none" w:sz="0" w:space="0" w:color="auto"/>
            <w:right w:val="none" w:sz="0" w:space="0" w:color="auto"/>
          </w:divBdr>
          <w:divsChild>
            <w:div w:id="270816717">
              <w:marLeft w:val="0"/>
              <w:marRight w:val="0"/>
              <w:marTop w:val="0"/>
              <w:marBottom w:val="0"/>
              <w:divBdr>
                <w:top w:val="none" w:sz="0" w:space="0" w:color="auto"/>
                <w:left w:val="none" w:sz="0" w:space="0" w:color="auto"/>
                <w:bottom w:val="none" w:sz="0" w:space="0" w:color="auto"/>
                <w:right w:val="none" w:sz="0" w:space="0" w:color="auto"/>
              </w:divBdr>
            </w:div>
          </w:divsChild>
        </w:div>
        <w:div w:id="981467708">
          <w:marLeft w:val="0"/>
          <w:marRight w:val="0"/>
          <w:marTop w:val="0"/>
          <w:marBottom w:val="0"/>
          <w:divBdr>
            <w:top w:val="none" w:sz="0" w:space="0" w:color="auto"/>
            <w:left w:val="none" w:sz="0" w:space="0" w:color="auto"/>
            <w:bottom w:val="none" w:sz="0" w:space="0" w:color="auto"/>
            <w:right w:val="none" w:sz="0" w:space="0" w:color="auto"/>
          </w:divBdr>
          <w:divsChild>
            <w:div w:id="1025638475">
              <w:marLeft w:val="0"/>
              <w:marRight w:val="0"/>
              <w:marTop w:val="0"/>
              <w:marBottom w:val="0"/>
              <w:divBdr>
                <w:top w:val="none" w:sz="0" w:space="0" w:color="auto"/>
                <w:left w:val="none" w:sz="0" w:space="0" w:color="auto"/>
                <w:bottom w:val="none" w:sz="0" w:space="0" w:color="auto"/>
                <w:right w:val="none" w:sz="0" w:space="0" w:color="auto"/>
              </w:divBdr>
            </w:div>
          </w:divsChild>
        </w:div>
        <w:div w:id="993754987">
          <w:marLeft w:val="0"/>
          <w:marRight w:val="0"/>
          <w:marTop w:val="0"/>
          <w:marBottom w:val="0"/>
          <w:divBdr>
            <w:top w:val="none" w:sz="0" w:space="0" w:color="auto"/>
            <w:left w:val="none" w:sz="0" w:space="0" w:color="auto"/>
            <w:bottom w:val="none" w:sz="0" w:space="0" w:color="auto"/>
            <w:right w:val="none" w:sz="0" w:space="0" w:color="auto"/>
          </w:divBdr>
          <w:divsChild>
            <w:div w:id="1810629607">
              <w:marLeft w:val="0"/>
              <w:marRight w:val="0"/>
              <w:marTop w:val="0"/>
              <w:marBottom w:val="0"/>
              <w:divBdr>
                <w:top w:val="none" w:sz="0" w:space="0" w:color="auto"/>
                <w:left w:val="none" w:sz="0" w:space="0" w:color="auto"/>
                <w:bottom w:val="none" w:sz="0" w:space="0" w:color="auto"/>
                <w:right w:val="none" w:sz="0" w:space="0" w:color="auto"/>
              </w:divBdr>
            </w:div>
          </w:divsChild>
        </w:div>
        <w:div w:id="1014183777">
          <w:marLeft w:val="0"/>
          <w:marRight w:val="0"/>
          <w:marTop w:val="0"/>
          <w:marBottom w:val="0"/>
          <w:divBdr>
            <w:top w:val="none" w:sz="0" w:space="0" w:color="auto"/>
            <w:left w:val="none" w:sz="0" w:space="0" w:color="auto"/>
            <w:bottom w:val="none" w:sz="0" w:space="0" w:color="auto"/>
            <w:right w:val="none" w:sz="0" w:space="0" w:color="auto"/>
          </w:divBdr>
          <w:divsChild>
            <w:div w:id="1502618771">
              <w:marLeft w:val="0"/>
              <w:marRight w:val="0"/>
              <w:marTop w:val="0"/>
              <w:marBottom w:val="0"/>
              <w:divBdr>
                <w:top w:val="none" w:sz="0" w:space="0" w:color="auto"/>
                <w:left w:val="none" w:sz="0" w:space="0" w:color="auto"/>
                <w:bottom w:val="none" w:sz="0" w:space="0" w:color="auto"/>
                <w:right w:val="none" w:sz="0" w:space="0" w:color="auto"/>
              </w:divBdr>
            </w:div>
          </w:divsChild>
        </w:div>
        <w:div w:id="1020086576">
          <w:marLeft w:val="0"/>
          <w:marRight w:val="0"/>
          <w:marTop w:val="0"/>
          <w:marBottom w:val="0"/>
          <w:divBdr>
            <w:top w:val="none" w:sz="0" w:space="0" w:color="auto"/>
            <w:left w:val="none" w:sz="0" w:space="0" w:color="auto"/>
            <w:bottom w:val="none" w:sz="0" w:space="0" w:color="auto"/>
            <w:right w:val="none" w:sz="0" w:space="0" w:color="auto"/>
          </w:divBdr>
          <w:divsChild>
            <w:div w:id="1622540336">
              <w:marLeft w:val="0"/>
              <w:marRight w:val="0"/>
              <w:marTop w:val="0"/>
              <w:marBottom w:val="0"/>
              <w:divBdr>
                <w:top w:val="none" w:sz="0" w:space="0" w:color="auto"/>
                <w:left w:val="none" w:sz="0" w:space="0" w:color="auto"/>
                <w:bottom w:val="none" w:sz="0" w:space="0" w:color="auto"/>
                <w:right w:val="none" w:sz="0" w:space="0" w:color="auto"/>
              </w:divBdr>
            </w:div>
          </w:divsChild>
        </w:div>
        <w:div w:id="1077360834">
          <w:marLeft w:val="0"/>
          <w:marRight w:val="0"/>
          <w:marTop w:val="0"/>
          <w:marBottom w:val="0"/>
          <w:divBdr>
            <w:top w:val="none" w:sz="0" w:space="0" w:color="auto"/>
            <w:left w:val="none" w:sz="0" w:space="0" w:color="auto"/>
            <w:bottom w:val="none" w:sz="0" w:space="0" w:color="auto"/>
            <w:right w:val="none" w:sz="0" w:space="0" w:color="auto"/>
          </w:divBdr>
          <w:divsChild>
            <w:div w:id="1963146883">
              <w:marLeft w:val="0"/>
              <w:marRight w:val="0"/>
              <w:marTop w:val="0"/>
              <w:marBottom w:val="0"/>
              <w:divBdr>
                <w:top w:val="none" w:sz="0" w:space="0" w:color="auto"/>
                <w:left w:val="none" w:sz="0" w:space="0" w:color="auto"/>
                <w:bottom w:val="none" w:sz="0" w:space="0" w:color="auto"/>
                <w:right w:val="none" w:sz="0" w:space="0" w:color="auto"/>
              </w:divBdr>
            </w:div>
          </w:divsChild>
        </w:div>
        <w:div w:id="1105883858">
          <w:marLeft w:val="0"/>
          <w:marRight w:val="0"/>
          <w:marTop w:val="0"/>
          <w:marBottom w:val="0"/>
          <w:divBdr>
            <w:top w:val="none" w:sz="0" w:space="0" w:color="auto"/>
            <w:left w:val="none" w:sz="0" w:space="0" w:color="auto"/>
            <w:bottom w:val="none" w:sz="0" w:space="0" w:color="auto"/>
            <w:right w:val="none" w:sz="0" w:space="0" w:color="auto"/>
          </w:divBdr>
          <w:divsChild>
            <w:div w:id="374307970">
              <w:marLeft w:val="0"/>
              <w:marRight w:val="0"/>
              <w:marTop w:val="0"/>
              <w:marBottom w:val="0"/>
              <w:divBdr>
                <w:top w:val="none" w:sz="0" w:space="0" w:color="auto"/>
                <w:left w:val="none" w:sz="0" w:space="0" w:color="auto"/>
                <w:bottom w:val="none" w:sz="0" w:space="0" w:color="auto"/>
                <w:right w:val="none" w:sz="0" w:space="0" w:color="auto"/>
              </w:divBdr>
            </w:div>
          </w:divsChild>
        </w:div>
        <w:div w:id="1130510261">
          <w:marLeft w:val="0"/>
          <w:marRight w:val="0"/>
          <w:marTop w:val="0"/>
          <w:marBottom w:val="0"/>
          <w:divBdr>
            <w:top w:val="none" w:sz="0" w:space="0" w:color="auto"/>
            <w:left w:val="none" w:sz="0" w:space="0" w:color="auto"/>
            <w:bottom w:val="none" w:sz="0" w:space="0" w:color="auto"/>
            <w:right w:val="none" w:sz="0" w:space="0" w:color="auto"/>
          </w:divBdr>
          <w:divsChild>
            <w:div w:id="804739867">
              <w:marLeft w:val="0"/>
              <w:marRight w:val="0"/>
              <w:marTop w:val="0"/>
              <w:marBottom w:val="0"/>
              <w:divBdr>
                <w:top w:val="none" w:sz="0" w:space="0" w:color="auto"/>
                <w:left w:val="none" w:sz="0" w:space="0" w:color="auto"/>
                <w:bottom w:val="none" w:sz="0" w:space="0" w:color="auto"/>
                <w:right w:val="none" w:sz="0" w:space="0" w:color="auto"/>
              </w:divBdr>
            </w:div>
          </w:divsChild>
        </w:div>
        <w:div w:id="1145318759">
          <w:marLeft w:val="0"/>
          <w:marRight w:val="0"/>
          <w:marTop w:val="0"/>
          <w:marBottom w:val="0"/>
          <w:divBdr>
            <w:top w:val="none" w:sz="0" w:space="0" w:color="auto"/>
            <w:left w:val="none" w:sz="0" w:space="0" w:color="auto"/>
            <w:bottom w:val="none" w:sz="0" w:space="0" w:color="auto"/>
            <w:right w:val="none" w:sz="0" w:space="0" w:color="auto"/>
          </w:divBdr>
          <w:divsChild>
            <w:div w:id="613900820">
              <w:marLeft w:val="0"/>
              <w:marRight w:val="0"/>
              <w:marTop w:val="0"/>
              <w:marBottom w:val="0"/>
              <w:divBdr>
                <w:top w:val="none" w:sz="0" w:space="0" w:color="auto"/>
                <w:left w:val="none" w:sz="0" w:space="0" w:color="auto"/>
                <w:bottom w:val="none" w:sz="0" w:space="0" w:color="auto"/>
                <w:right w:val="none" w:sz="0" w:space="0" w:color="auto"/>
              </w:divBdr>
            </w:div>
          </w:divsChild>
        </w:div>
        <w:div w:id="1145776496">
          <w:marLeft w:val="0"/>
          <w:marRight w:val="0"/>
          <w:marTop w:val="0"/>
          <w:marBottom w:val="0"/>
          <w:divBdr>
            <w:top w:val="none" w:sz="0" w:space="0" w:color="auto"/>
            <w:left w:val="none" w:sz="0" w:space="0" w:color="auto"/>
            <w:bottom w:val="none" w:sz="0" w:space="0" w:color="auto"/>
            <w:right w:val="none" w:sz="0" w:space="0" w:color="auto"/>
          </w:divBdr>
          <w:divsChild>
            <w:div w:id="200679121">
              <w:marLeft w:val="0"/>
              <w:marRight w:val="0"/>
              <w:marTop w:val="0"/>
              <w:marBottom w:val="0"/>
              <w:divBdr>
                <w:top w:val="none" w:sz="0" w:space="0" w:color="auto"/>
                <w:left w:val="none" w:sz="0" w:space="0" w:color="auto"/>
                <w:bottom w:val="none" w:sz="0" w:space="0" w:color="auto"/>
                <w:right w:val="none" w:sz="0" w:space="0" w:color="auto"/>
              </w:divBdr>
            </w:div>
          </w:divsChild>
        </w:div>
        <w:div w:id="1162158692">
          <w:marLeft w:val="0"/>
          <w:marRight w:val="0"/>
          <w:marTop w:val="0"/>
          <w:marBottom w:val="0"/>
          <w:divBdr>
            <w:top w:val="none" w:sz="0" w:space="0" w:color="auto"/>
            <w:left w:val="none" w:sz="0" w:space="0" w:color="auto"/>
            <w:bottom w:val="none" w:sz="0" w:space="0" w:color="auto"/>
            <w:right w:val="none" w:sz="0" w:space="0" w:color="auto"/>
          </w:divBdr>
          <w:divsChild>
            <w:div w:id="896747510">
              <w:marLeft w:val="0"/>
              <w:marRight w:val="0"/>
              <w:marTop w:val="0"/>
              <w:marBottom w:val="0"/>
              <w:divBdr>
                <w:top w:val="none" w:sz="0" w:space="0" w:color="auto"/>
                <w:left w:val="none" w:sz="0" w:space="0" w:color="auto"/>
                <w:bottom w:val="none" w:sz="0" w:space="0" w:color="auto"/>
                <w:right w:val="none" w:sz="0" w:space="0" w:color="auto"/>
              </w:divBdr>
            </w:div>
          </w:divsChild>
        </w:div>
        <w:div w:id="1197695268">
          <w:marLeft w:val="0"/>
          <w:marRight w:val="0"/>
          <w:marTop w:val="0"/>
          <w:marBottom w:val="0"/>
          <w:divBdr>
            <w:top w:val="none" w:sz="0" w:space="0" w:color="auto"/>
            <w:left w:val="none" w:sz="0" w:space="0" w:color="auto"/>
            <w:bottom w:val="none" w:sz="0" w:space="0" w:color="auto"/>
            <w:right w:val="none" w:sz="0" w:space="0" w:color="auto"/>
          </w:divBdr>
          <w:divsChild>
            <w:div w:id="254554791">
              <w:marLeft w:val="0"/>
              <w:marRight w:val="0"/>
              <w:marTop w:val="0"/>
              <w:marBottom w:val="0"/>
              <w:divBdr>
                <w:top w:val="none" w:sz="0" w:space="0" w:color="auto"/>
                <w:left w:val="none" w:sz="0" w:space="0" w:color="auto"/>
                <w:bottom w:val="none" w:sz="0" w:space="0" w:color="auto"/>
                <w:right w:val="none" w:sz="0" w:space="0" w:color="auto"/>
              </w:divBdr>
            </w:div>
          </w:divsChild>
        </w:div>
        <w:div w:id="1205825231">
          <w:marLeft w:val="0"/>
          <w:marRight w:val="0"/>
          <w:marTop w:val="0"/>
          <w:marBottom w:val="0"/>
          <w:divBdr>
            <w:top w:val="none" w:sz="0" w:space="0" w:color="auto"/>
            <w:left w:val="none" w:sz="0" w:space="0" w:color="auto"/>
            <w:bottom w:val="none" w:sz="0" w:space="0" w:color="auto"/>
            <w:right w:val="none" w:sz="0" w:space="0" w:color="auto"/>
          </w:divBdr>
          <w:divsChild>
            <w:div w:id="1238249724">
              <w:marLeft w:val="0"/>
              <w:marRight w:val="0"/>
              <w:marTop w:val="0"/>
              <w:marBottom w:val="0"/>
              <w:divBdr>
                <w:top w:val="none" w:sz="0" w:space="0" w:color="auto"/>
                <w:left w:val="none" w:sz="0" w:space="0" w:color="auto"/>
                <w:bottom w:val="none" w:sz="0" w:space="0" w:color="auto"/>
                <w:right w:val="none" w:sz="0" w:space="0" w:color="auto"/>
              </w:divBdr>
            </w:div>
          </w:divsChild>
        </w:div>
        <w:div w:id="1207063166">
          <w:marLeft w:val="0"/>
          <w:marRight w:val="0"/>
          <w:marTop w:val="0"/>
          <w:marBottom w:val="0"/>
          <w:divBdr>
            <w:top w:val="none" w:sz="0" w:space="0" w:color="auto"/>
            <w:left w:val="none" w:sz="0" w:space="0" w:color="auto"/>
            <w:bottom w:val="none" w:sz="0" w:space="0" w:color="auto"/>
            <w:right w:val="none" w:sz="0" w:space="0" w:color="auto"/>
          </w:divBdr>
          <w:divsChild>
            <w:div w:id="916481817">
              <w:marLeft w:val="0"/>
              <w:marRight w:val="0"/>
              <w:marTop w:val="0"/>
              <w:marBottom w:val="0"/>
              <w:divBdr>
                <w:top w:val="none" w:sz="0" w:space="0" w:color="auto"/>
                <w:left w:val="none" w:sz="0" w:space="0" w:color="auto"/>
                <w:bottom w:val="none" w:sz="0" w:space="0" w:color="auto"/>
                <w:right w:val="none" w:sz="0" w:space="0" w:color="auto"/>
              </w:divBdr>
            </w:div>
          </w:divsChild>
        </w:div>
        <w:div w:id="1283346493">
          <w:marLeft w:val="0"/>
          <w:marRight w:val="0"/>
          <w:marTop w:val="0"/>
          <w:marBottom w:val="0"/>
          <w:divBdr>
            <w:top w:val="none" w:sz="0" w:space="0" w:color="auto"/>
            <w:left w:val="none" w:sz="0" w:space="0" w:color="auto"/>
            <w:bottom w:val="none" w:sz="0" w:space="0" w:color="auto"/>
            <w:right w:val="none" w:sz="0" w:space="0" w:color="auto"/>
          </w:divBdr>
          <w:divsChild>
            <w:div w:id="1866094023">
              <w:marLeft w:val="0"/>
              <w:marRight w:val="0"/>
              <w:marTop w:val="0"/>
              <w:marBottom w:val="0"/>
              <w:divBdr>
                <w:top w:val="none" w:sz="0" w:space="0" w:color="auto"/>
                <w:left w:val="none" w:sz="0" w:space="0" w:color="auto"/>
                <w:bottom w:val="none" w:sz="0" w:space="0" w:color="auto"/>
                <w:right w:val="none" w:sz="0" w:space="0" w:color="auto"/>
              </w:divBdr>
            </w:div>
          </w:divsChild>
        </w:div>
        <w:div w:id="1293169844">
          <w:marLeft w:val="0"/>
          <w:marRight w:val="0"/>
          <w:marTop w:val="0"/>
          <w:marBottom w:val="0"/>
          <w:divBdr>
            <w:top w:val="none" w:sz="0" w:space="0" w:color="auto"/>
            <w:left w:val="none" w:sz="0" w:space="0" w:color="auto"/>
            <w:bottom w:val="none" w:sz="0" w:space="0" w:color="auto"/>
            <w:right w:val="none" w:sz="0" w:space="0" w:color="auto"/>
          </w:divBdr>
          <w:divsChild>
            <w:div w:id="1662155129">
              <w:marLeft w:val="0"/>
              <w:marRight w:val="0"/>
              <w:marTop w:val="0"/>
              <w:marBottom w:val="0"/>
              <w:divBdr>
                <w:top w:val="none" w:sz="0" w:space="0" w:color="auto"/>
                <w:left w:val="none" w:sz="0" w:space="0" w:color="auto"/>
                <w:bottom w:val="none" w:sz="0" w:space="0" w:color="auto"/>
                <w:right w:val="none" w:sz="0" w:space="0" w:color="auto"/>
              </w:divBdr>
            </w:div>
          </w:divsChild>
        </w:div>
        <w:div w:id="1298874186">
          <w:marLeft w:val="0"/>
          <w:marRight w:val="0"/>
          <w:marTop w:val="0"/>
          <w:marBottom w:val="0"/>
          <w:divBdr>
            <w:top w:val="none" w:sz="0" w:space="0" w:color="auto"/>
            <w:left w:val="none" w:sz="0" w:space="0" w:color="auto"/>
            <w:bottom w:val="none" w:sz="0" w:space="0" w:color="auto"/>
            <w:right w:val="none" w:sz="0" w:space="0" w:color="auto"/>
          </w:divBdr>
          <w:divsChild>
            <w:div w:id="1159732281">
              <w:marLeft w:val="0"/>
              <w:marRight w:val="0"/>
              <w:marTop w:val="0"/>
              <w:marBottom w:val="0"/>
              <w:divBdr>
                <w:top w:val="none" w:sz="0" w:space="0" w:color="auto"/>
                <w:left w:val="none" w:sz="0" w:space="0" w:color="auto"/>
                <w:bottom w:val="none" w:sz="0" w:space="0" w:color="auto"/>
                <w:right w:val="none" w:sz="0" w:space="0" w:color="auto"/>
              </w:divBdr>
            </w:div>
          </w:divsChild>
        </w:div>
        <w:div w:id="1352142205">
          <w:marLeft w:val="0"/>
          <w:marRight w:val="0"/>
          <w:marTop w:val="0"/>
          <w:marBottom w:val="0"/>
          <w:divBdr>
            <w:top w:val="none" w:sz="0" w:space="0" w:color="auto"/>
            <w:left w:val="none" w:sz="0" w:space="0" w:color="auto"/>
            <w:bottom w:val="none" w:sz="0" w:space="0" w:color="auto"/>
            <w:right w:val="none" w:sz="0" w:space="0" w:color="auto"/>
          </w:divBdr>
          <w:divsChild>
            <w:div w:id="1846555247">
              <w:marLeft w:val="0"/>
              <w:marRight w:val="0"/>
              <w:marTop w:val="0"/>
              <w:marBottom w:val="0"/>
              <w:divBdr>
                <w:top w:val="none" w:sz="0" w:space="0" w:color="auto"/>
                <w:left w:val="none" w:sz="0" w:space="0" w:color="auto"/>
                <w:bottom w:val="none" w:sz="0" w:space="0" w:color="auto"/>
                <w:right w:val="none" w:sz="0" w:space="0" w:color="auto"/>
              </w:divBdr>
            </w:div>
          </w:divsChild>
        </w:div>
        <w:div w:id="1366128239">
          <w:marLeft w:val="0"/>
          <w:marRight w:val="0"/>
          <w:marTop w:val="0"/>
          <w:marBottom w:val="0"/>
          <w:divBdr>
            <w:top w:val="none" w:sz="0" w:space="0" w:color="auto"/>
            <w:left w:val="none" w:sz="0" w:space="0" w:color="auto"/>
            <w:bottom w:val="none" w:sz="0" w:space="0" w:color="auto"/>
            <w:right w:val="none" w:sz="0" w:space="0" w:color="auto"/>
          </w:divBdr>
          <w:divsChild>
            <w:div w:id="1082095426">
              <w:marLeft w:val="0"/>
              <w:marRight w:val="0"/>
              <w:marTop w:val="0"/>
              <w:marBottom w:val="0"/>
              <w:divBdr>
                <w:top w:val="none" w:sz="0" w:space="0" w:color="auto"/>
                <w:left w:val="none" w:sz="0" w:space="0" w:color="auto"/>
                <w:bottom w:val="none" w:sz="0" w:space="0" w:color="auto"/>
                <w:right w:val="none" w:sz="0" w:space="0" w:color="auto"/>
              </w:divBdr>
            </w:div>
          </w:divsChild>
        </w:div>
        <w:div w:id="1372610837">
          <w:marLeft w:val="0"/>
          <w:marRight w:val="0"/>
          <w:marTop w:val="0"/>
          <w:marBottom w:val="0"/>
          <w:divBdr>
            <w:top w:val="none" w:sz="0" w:space="0" w:color="auto"/>
            <w:left w:val="none" w:sz="0" w:space="0" w:color="auto"/>
            <w:bottom w:val="none" w:sz="0" w:space="0" w:color="auto"/>
            <w:right w:val="none" w:sz="0" w:space="0" w:color="auto"/>
          </w:divBdr>
          <w:divsChild>
            <w:div w:id="65416240">
              <w:marLeft w:val="0"/>
              <w:marRight w:val="0"/>
              <w:marTop w:val="0"/>
              <w:marBottom w:val="0"/>
              <w:divBdr>
                <w:top w:val="none" w:sz="0" w:space="0" w:color="auto"/>
                <w:left w:val="none" w:sz="0" w:space="0" w:color="auto"/>
                <w:bottom w:val="none" w:sz="0" w:space="0" w:color="auto"/>
                <w:right w:val="none" w:sz="0" w:space="0" w:color="auto"/>
              </w:divBdr>
            </w:div>
          </w:divsChild>
        </w:div>
        <w:div w:id="1378816049">
          <w:marLeft w:val="0"/>
          <w:marRight w:val="0"/>
          <w:marTop w:val="0"/>
          <w:marBottom w:val="0"/>
          <w:divBdr>
            <w:top w:val="none" w:sz="0" w:space="0" w:color="auto"/>
            <w:left w:val="none" w:sz="0" w:space="0" w:color="auto"/>
            <w:bottom w:val="none" w:sz="0" w:space="0" w:color="auto"/>
            <w:right w:val="none" w:sz="0" w:space="0" w:color="auto"/>
          </w:divBdr>
          <w:divsChild>
            <w:div w:id="1237742439">
              <w:marLeft w:val="0"/>
              <w:marRight w:val="0"/>
              <w:marTop w:val="0"/>
              <w:marBottom w:val="0"/>
              <w:divBdr>
                <w:top w:val="none" w:sz="0" w:space="0" w:color="auto"/>
                <w:left w:val="none" w:sz="0" w:space="0" w:color="auto"/>
                <w:bottom w:val="none" w:sz="0" w:space="0" w:color="auto"/>
                <w:right w:val="none" w:sz="0" w:space="0" w:color="auto"/>
              </w:divBdr>
            </w:div>
          </w:divsChild>
        </w:div>
        <w:div w:id="1405640487">
          <w:marLeft w:val="0"/>
          <w:marRight w:val="0"/>
          <w:marTop w:val="0"/>
          <w:marBottom w:val="0"/>
          <w:divBdr>
            <w:top w:val="none" w:sz="0" w:space="0" w:color="auto"/>
            <w:left w:val="none" w:sz="0" w:space="0" w:color="auto"/>
            <w:bottom w:val="none" w:sz="0" w:space="0" w:color="auto"/>
            <w:right w:val="none" w:sz="0" w:space="0" w:color="auto"/>
          </w:divBdr>
          <w:divsChild>
            <w:div w:id="1293944818">
              <w:marLeft w:val="0"/>
              <w:marRight w:val="0"/>
              <w:marTop w:val="0"/>
              <w:marBottom w:val="0"/>
              <w:divBdr>
                <w:top w:val="none" w:sz="0" w:space="0" w:color="auto"/>
                <w:left w:val="none" w:sz="0" w:space="0" w:color="auto"/>
                <w:bottom w:val="none" w:sz="0" w:space="0" w:color="auto"/>
                <w:right w:val="none" w:sz="0" w:space="0" w:color="auto"/>
              </w:divBdr>
            </w:div>
          </w:divsChild>
        </w:div>
        <w:div w:id="1468430464">
          <w:marLeft w:val="0"/>
          <w:marRight w:val="0"/>
          <w:marTop w:val="0"/>
          <w:marBottom w:val="0"/>
          <w:divBdr>
            <w:top w:val="none" w:sz="0" w:space="0" w:color="auto"/>
            <w:left w:val="none" w:sz="0" w:space="0" w:color="auto"/>
            <w:bottom w:val="none" w:sz="0" w:space="0" w:color="auto"/>
            <w:right w:val="none" w:sz="0" w:space="0" w:color="auto"/>
          </w:divBdr>
          <w:divsChild>
            <w:div w:id="306470621">
              <w:marLeft w:val="0"/>
              <w:marRight w:val="0"/>
              <w:marTop w:val="0"/>
              <w:marBottom w:val="0"/>
              <w:divBdr>
                <w:top w:val="none" w:sz="0" w:space="0" w:color="auto"/>
                <w:left w:val="none" w:sz="0" w:space="0" w:color="auto"/>
                <w:bottom w:val="none" w:sz="0" w:space="0" w:color="auto"/>
                <w:right w:val="none" w:sz="0" w:space="0" w:color="auto"/>
              </w:divBdr>
            </w:div>
          </w:divsChild>
        </w:div>
        <w:div w:id="1475563606">
          <w:marLeft w:val="0"/>
          <w:marRight w:val="0"/>
          <w:marTop w:val="0"/>
          <w:marBottom w:val="0"/>
          <w:divBdr>
            <w:top w:val="none" w:sz="0" w:space="0" w:color="auto"/>
            <w:left w:val="none" w:sz="0" w:space="0" w:color="auto"/>
            <w:bottom w:val="none" w:sz="0" w:space="0" w:color="auto"/>
            <w:right w:val="none" w:sz="0" w:space="0" w:color="auto"/>
          </w:divBdr>
          <w:divsChild>
            <w:div w:id="1484346796">
              <w:marLeft w:val="0"/>
              <w:marRight w:val="0"/>
              <w:marTop w:val="0"/>
              <w:marBottom w:val="0"/>
              <w:divBdr>
                <w:top w:val="none" w:sz="0" w:space="0" w:color="auto"/>
                <w:left w:val="none" w:sz="0" w:space="0" w:color="auto"/>
                <w:bottom w:val="none" w:sz="0" w:space="0" w:color="auto"/>
                <w:right w:val="none" w:sz="0" w:space="0" w:color="auto"/>
              </w:divBdr>
            </w:div>
          </w:divsChild>
        </w:div>
        <w:div w:id="1484346919">
          <w:marLeft w:val="0"/>
          <w:marRight w:val="0"/>
          <w:marTop w:val="0"/>
          <w:marBottom w:val="0"/>
          <w:divBdr>
            <w:top w:val="none" w:sz="0" w:space="0" w:color="auto"/>
            <w:left w:val="none" w:sz="0" w:space="0" w:color="auto"/>
            <w:bottom w:val="none" w:sz="0" w:space="0" w:color="auto"/>
            <w:right w:val="none" w:sz="0" w:space="0" w:color="auto"/>
          </w:divBdr>
          <w:divsChild>
            <w:div w:id="317465411">
              <w:marLeft w:val="0"/>
              <w:marRight w:val="0"/>
              <w:marTop w:val="0"/>
              <w:marBottom w:val="0"/>
              <w:divBdr>
                <w:top w:val="none" w:sz="0" w:space="0" w:color="auto"/>
                <w:left w:val="none" w:sz="0" w:space="0" w:color="auto"/>
                <w:bottom w:val="none" w:sz="0" w:space="0" w:color="auto"/>
                <w:right w:val="none" w:sz="0" w:space="0" w:color="auto"/>
              </w:divBdr>
            </w:div>
          </w:divsChild>
        </w:div>
        <w:div w:id="1526824423">
          <w:marLeft w:val="0"/>
          <w:marRight w:val="0"/>
          <w:marTop w:val="0"/>
          <w:marBottom w:val="0"/>
          <w:divBdr>
            <w:top w:val="none" w:sz="0" w:space="0" w:color="auto"/>
            <w:left w:val="none" w:sz="0" w:space="0" w:color="auto"/>
            <w:bottom w:val="none" w:sz="0" w:space="0" w:color="auto"/>
            <w:right w:val="none" w:sz="0" w:space="0" w:color="auto"/>
          </w:divBdr>
          <w:divsChild>
            <w:div w:id="1206602863">
              <w:marLeft w:val="0"/>
              <w:marRight w:val="0"/>
              <w:marTop w:val="0"/>
              <w:marBottom w:val="0"/>
              <w:divBdr>
                <w:top w:val="none" w:sz="0" w:space="0" w:color="auto"/>
                <w:left w:val="none" w:sz="0" w:space="0" w:color="auto"/>
                <w:bottom w:val="none" w:sz="0" w:space="0" w:color="auto"/>
                <w:right w:val="none" w:sz="0" w:space="0" w:color="auto"/>
              </w:divBdr>
            </w:div>
          </w:divsChild>
        </w:div>
        <w:div w:id="1569880982">
          <w:marLeft w:val="0"/>
          <w:marRight w:val="0"/>
          <w:marTop w:val="0"/>
          <w:marBottom w:val="0"/>
          <w:divBdr>
            <w:top w:val="none" w:sz="0" w:space="0" w:color="auto"/>
            <w:left w:val="none" w:sz="0" w:space="0" w:color="auto"/>
            <w:bottom w:val="none" w:sz="0" w:space="0" w:color="auto"/>
            <w:right w:val="none" w:sz="0" w:space="0" w:color="auto"/>
          </w:divBdr>
          <w:divsChild>
            <w:div w:id="1145120219">
              <w:marLeft w:val="0"/>
              <w:marRight w:val="0"/>
              <w:marTop w:val="0"/>
              <w:marBottom w:val="0"/>
              <w:divBdr>
                <w:top w:val="none" w:sz="0" w:space="0" w:color="auto"/>
                <w:left w:val="none" w:sz="0" w:space="0" w:color="auto"/>
                <w:bottom w:val="none" w:sz="0" w:space="0" w:color="auto"/>
                <w:right w:val="none" w:sz="0" w:space="0" w:color="auto"/>
              </w:divBdr>
            </w:div>
          </w:divsChild>
        </w:div>
        <w:div w:id="1574002654">
          <w:marLeft w:val="0"/>
          <w:marRight w:val="0"/>
          <w:marTop w:val="0"/>
          <w:marBottom w:val="0"/>
          <w:divBdr>
            <w:top w:val="none" w:sz="0" w:space="0" w:color="auto"/>
            <w:left w:val="none" w:sz="0" w:space="0" w:color="auto"/>
            <w:bottom w:val="none" w:sz="0" w:space="0" w:color="auto"/>
            <w:right w:val="none" w:sz="0" w:space="0" w:color="auto"/>
          </w:divBdr>
          <w:divsChild>
            <w:div w:id="2097633032">
              <w:marLeft w:val="0"/>
              <w:marRight w:val="0"/>
              <w:marTop w:val="0"/>
              <w:marBottom w:val="0"/>
              <w:divBdr>
                <w:top w:val="none" w:sz="0" w:space="0" w:color="auto"/>
                <w:left w:val="none" w:sz="0" w:space="0" w:color="auto"/>
                <w:bottom w:val="none" w:sz="0" w:space="0" w:color="auto"/>
                <w:right w:val="none" w:sz="0" w:space="0" w:color="auto"/>
              </w:divBdr>
            </w:div>
          </w:divsChild>
        </w:div>
        <w:div w:id="1628272839">
          <w:marLeft w:val="0"/>
          <w:marRight w:val="0"/>
          <w:marTop w:val="0"/>
          <w:marBottom w:val="0"/>
          <w:divBdr>
            <w:top w:val="none" w:sz="0" w:space="0" w:color="auto"/>
            <w:left w:val="none" w:sz="0" w:space="0" w:color="auto"/>
            <w:bottom w:val="none" w:sz="0" w:space="0" w:color="auto"/>
            <w:right w:val="none" w:sz="0" w:space="0" w:color="auto"/>
          </w:divBdr>
          <w:divsChild>
            <w:div w:id="1967932300">
              <w:marLeft w:val="0"/>
              <w:marRight w:val="0"/>
              <w:marTop w:val="0"/>
              <w:marBottom w:val="0"/>
              <w:divBdr>
                <w:top w:val="none" w:sz="0" w:space="0" w:color="auto"/>
                <w:left w:val="none" w:sz="0" w:space="0" w:color="auto"/>
                <w:bottom w:val="none" w:sz="0" w:space="0" w:color="auto"/>
                <w:right w:val="none" w:sz="0" w:space="0" w:color="auto"/>
              </w:divBdr>
            </w:div>
          </w:divsChild>
        </w:div>
        <w:div w:id="1634287294">
          <w:marLeft w:val="0"/>
          <w:marRight w:val="0"/>
          <w:marTop w:val="0"/>
          <w:marBottom w:val="0"/>
          <w:divBdr>
            <w:top w:val="none" w:sz="0" w:space="0" w:color="auto"/>
            <w:left w:val="none" w:sz="0" w:space="0" w:color="auto"/>
            <w:bottom w:val="none" w:sz="0" w:space="0" w:color="auto"/>
            <w:right w:val="none" w:sz="0" w:space="0" w:color="auto"/>
          </w:divBdr>
          <w:divsChild>
            <w:div w:id="1530221493">
              <w:marLeft w:val="0"/>
              <w:marRight w:val="0"/>
              <w:marTop w:val="0"/>
              <w:marBottom w:val="0"/>
              <w:divBdr>
                <w:top w:val="none" w:sz="0" w:space="0" w:color="auto"/>
                <w:left w:val="none" w:sz="0" w:space="0" w:color="auto"/>
                <w:bottom w:val="none" w:sz="0" w:space="0" w:color="auto"/>
                <w:right w:val="none" w:sz="0" w:space="0" w:color="auto"/>
              </w:divBdr>
            </w:div>
          </w:divsChild>
        </w:div>
        <w:div w:id="1636837102">
          <w:marLeft w:val="0"/>
          <w:marRight w:val="0"/>
          <w:marTop w:val="0"/>
          <w:marBottom w:val="0"/>
          <w:divBdr>
            <w:top w:val="none" w:sz="0" w:space="0" w:color="auto"/>
            <w:left w:val="none" w:sz="0" w:space="0" w:color="auto"/>
            <w:bottom w:val="none" w:sz="0" w:space="0" w:color="auto"/>
            <w:right w:val="none" w:sz="0" w:space="0" w:color="auto"/>
          </w:divBdr>
          <w:divsChild>
            <w:div w:id="29032847">
              <w:marLeft w:val="0"/>
              <w:marRight w:val="0"/>
              <w:marTop w:val="0"/>
              <w:marBottom w:val="0"/>
              <w:divBdr>
                <w:top w:val="none" w:sz="0" w:space="0" w:color="auto"/>
                <w:left w:val="none" w:sz="0" w:space="0" w:color="auto"/>
                <w:bottom w:val="none" w:sz="0" w:space="0" w:color="auto"/>
                <w:right w:val="none" w:sz="0" w:space="0" w:color="auto"/>
              </w:divBdr>
            </w:div>
          </w:divsChild>
        </w:div>
        <w:div w:id="1640459466">
          <w:marLeft w:val="0"/>
          <w:marRight w:val="0"/>
          <w:marTop w:val="0"/>
          <w:marBottom w:val="0"/>
          <w:divBdr>
            <w:top w:val="none" w:sz="0" w:space="0" w:color="auto"/>
            <w:left w:val="none" w:sz="0" w:space="0" w:color="auto"/>
            <w:bottom w:val="none" w:sz="0" w:space="0" w:color="auto"/>
            <w:right w:val="none" w:sz="0" w:space="0" w:color="auto"/>
          </w:divBdr>
          <w:divsChild>
            <w:div w:id="1445927763">
              <w:marLeft w:val="0"/>
              <w:marRight w:val="0"/>
              <w:marTop w:val="0"/>
              <w:marBottom w:val="0"/>
              <w:divBdr>
                <w:top w:val="none" w:sz="0" w:space="0" w:color="auto"/>
                <w:left w:val="none" w:sz="0" w:space="0" w:color="auto"/>
                <w:bottom w:val="none" w:sz="0" w:space="0" w:color="auto"/>
                <w:right w:val="none" w:sz="0" w:space="0" w:color="auto"/>
              </w:divBdr>
            </w:div>
          </w:divsChild>
        </w:div>
        <w:div w:id="1642230860">
          <w:marLeft w:val="0"/>
          <w:marRight w:val="0"/>
          <w:marTop w:val="0"/>
          <w:marBottom w:val="0"/>
          <w:divBdr>
            <w:top w:val="none" w:sz="0" w:space="0" w:color="auto"/>
            <w:left w:val="none" w:sz="0" w:space="0" w:color="auto"/>
            <w:bottom w:val="none" w:sz="0" w:space="0" w:color="auto"/>
            <w:right w:val="none" w:sz="0" w:space="0" w:color="auto"/>
          </w:divBdr>
          <w:divsChild>
            <w:div w:id="263878200">
              <w:marLeft w:val="0"/>
              <w:marRight w:val="0"/>
              <w:marTop w:val="0"/>
              <w:marBottom w:val="0"/>
              <w:divBdr>
                <w:top w:val="none" w:sz="0" w:space="0" w:color="auto"/>
                <w:left w:val="none" w:sz="0" w:space="0" w:color="auto"/>
                <w:bottom w:val="none" w:sz="0" w:space="0" w:color="auto"/>
                <w:right w:val="none" w:sz="0" w:space="0" w:color="auto"/>
              </w:divBdr>
            </w:div>
          </w:divsChild>
        </w:div>
        <w:div w:id="1688094831">
          <w:marLeft w:val="0"/>
          <w:marRight w:val="0"/>
          <w:marTop w:val="0"/>
          <w:marBottom w:val="0"/>
          <w:divBdr>
            <w:top w:val="none" w:sz="0" w:space="0" w:color="auto"/>
            <w:left w:val="none" w:sz="0" w:space="0" w:color="auto"/>
            <w:bottom w:val="none" w:sz="0" w:space="0" w:color="auto"/>
            <w:right w:val="none" w:sz="0" w:space="0" w:color="auto"/>
          </w:divBdr>
          <w:divsChild>
            <w:div w:id="1414158675">
              <w:marLeft w:val="0"/>
              <w:marRight w:val="0"/>
              <w:marTop w:val="0"/>
              <w:marBottom w:val="0"/>
              <w:divBdr>
                <w:top w:val="none" w:sz="0" w:space="0" w:color="auto"/>
                <w:left w:val="none" w:sz="0" w:space="0" w:color="auto"/>
                <w:bottom w:val="none" w:sz="0" w:space="0" w:color="auto"/>
                <w:right w:val="none" w:sz="0" w:space="0" w:color="auto"/>
              </w:divBdr>
            </w:div>
          </w:divsChild>
        </w:div>
        <w:div w:id="1718161220">
          <w:marLeft w:val="0"/>
          <w:marRight w:val="0"/>
          <w:marTop w:val="0"/>
          <w:marBottom w:val="0"/>
          <w:divBdr>
            <w:top w:val="none" w:sz="0" w:space="0" w:color="auto"/>
            <w:left w:val="none" w:sz="0" w:space="0" w:color="auto"/>
            <w:bottom w:val="none" w:sz="0" w:space="0" w:color="auto"/>
            <w:right w:val="none" w:sz="0" w:space="0" w:color="auto"/>
          </w:divBdr>
          <w:divsChild>
            <w:div w:id="1344016294">
              <w:marLeft w:val="0"/>
              <w:marRight w:val="0"/>
              <w:marTop w:val="0"/>
              <w:marBottom w:val="0"/>
              <w:divBdr>
                <w:top w:val="none" w:sz="0" w:space="0" w:color="auto"/>
                <w:left w:val="none" w:sz="0" w:space="0" w:color="auto"/>
                <w:bottom w:val="none" w:sz="0" w:space="0" w:color="auto"/>
                <w:right w:val="none" w:sz="0" w:space="0" w:color="auto"/>
              </w:divBdr>
            </w:div>
          </w:divsChild>
        </w:div>
        <w:div w:id="1720278530">
          <w:marLeft w:val="0"/>
          <w:marRight w:val="0"/>
          <w:marTop w:val="0"/>
          <w:marBottom w:val="0"/>
          <w:divBdr>
            <w:top w:val="none" w:sz="0" w:space="0" w:color="auto"/>
            <w:left w:val="none" w:sz="0" w:space="0" w:color="auto"/>
            <w:bottom w:val="none" w:sz="0" w:space="0" w:color="auto"/>
            <w:right w:val="none" w:sz="0" w:space="0" w:color="auto"/>
          </w:divBdr>
          <w:divsChild>
            <w:div w:id="143470691">
              <w:marLeft w:val="0"/>
              <w:marRight w:val="0"/>
              <w:marTop w:val="0"/>
              <w:marBottom w:val="0"/>
              <w:divBdr>
                <w:top w:val="none" w:sz="0" w:space="0" w:color="auto"/>
                <w:left w:val="none" w:sz="0" w:space="0" w:color="auto"/>
                <w:bottom w:val="none" w:sz="0" w:space="0" w:color="auto"/>
                <w:right w:val="none" w:sz="0" w:space="0" w:color="auto"/>
              </w:divBdr>
            </w:div>
          </w:divsChild>
        </w:div>
        <w:div w:id="1728650058">
          <w:marLeft w:val="0"/>
          <w:marRight w:val="0"/>
          <w:marTop w:val="0"/>
          <w:marBottom w:val="0"/>
          <w:divBdr>
            <w:top w:val="none" w:sz="0" w:space="0" w:color="auto"/>
            <w:left w:val="none" w:sz="0" w:space="0" w:color="auto"/>
            <w:bottom w:val="none" w:sz="0" w:space="0" w:color="auto"/>
            <w:right w:val="none" w:sz="0" w:space="0" w:color="auto"/>
          </w:divBdr>
          <w:divsChild>
            <w:div w:id="1713991657">
              <w:marLeft w:val="0"/>
              <w:marRight w:val="0"/>
              <w:marTop w:val="0"/>
              <w:marBottom w:val="0"/>
              <w:divBdr>
                <w:top w:val="none" w:sz="0" w:space="0" w:color="auto"/>
                <w:left w:val="none" w:sz="0" w:space="0" w:color="auto"/>
                <w:bottom w:val="none" w:sz="0" w:space="0" w:color="auto"/>
                <w:right w:val="none" w:sz="0" w:space="0" w:color="auto"/>
              </w:divBdr>
            </w:div>
          </w:divsChild>
        </w:div>
        <w:div w:id="1732999814">
          <w:marLeft w:val="0"/>
          <w:marRight w:val="0"/>
          <w:marTop w:val="0"/>
          <w:marBottom w:val="0"/>
          <w:divBdr>
            <w:top w:val="none" w:sz="0" w:space="0" w:color="auto"/>
            <w:left w:val="none" w:sz="0" w:space="0" w:color="auto"/>
            <w:bottom w:val="none" w:sz="0" w:space="0" w:color="auto"/>
            <w:right w:val="none" w:sz="0" w:space="0" w:color="auto"/>
          </w:divBdr>
          <w:divsChild>
            <w:div w:id="1686982828">
              <w:marLeft w:val="0"/>
              <w:marRight w:val="0"/>
              <w:marTop w:val="0"/>
              <w:marBottom w:val="0"/>
              <w:divBdr>
                <w:top w:val="none" w:sz="0" w:space="0" w:color="auto"/>
                <w:left w:val="none" w:sz="0" w:space="0" w:color="auto"/>
                <w:bottom w:val="none" w:sz="0" w:space="0" w:color="auto"/>
                <w:right w:val="none" w:sz="0" w:space="0" w:color="auto"/>
              </w:divBdr>
            </w:div>
          </w:divsChild>
        </w:div>
        <w:div w:id="1760978257">
          <w:marLeft w:val="0"/>
          <w:marRight w:val="0"/>
          <w:marTop w:val="0"/>
          <w:marBottom w:val="0"/>
          <w:divBdr>
            <w:top w:val="none" w:sz="0" w:space="0" w:color="auto"/>
            <w:left w:val="none" w:sz="0" w:space="0" w:color="auto"/>
            <w:bottom w:val="none" w:sz="0" w:space="0" w:color="auto"/>
            <w:right w:val="none" w:sz="0" w:space="0" w:color="auto"/>
          </w:divBdr>
          <w:divsChild>
            <w:div w:id="1425103334">
              <w:marLeft w:val="0"/>
              <w:marRight w:val="0"/>
              <w:marTop w:val="0"/>
              <w:marBottom w:val="0"/>
              <w:divBdr>
                <w:top w:val="none" w:sz="0" w:space="0" w:color="auto"/>
                <w:left w:val="none" w:sz="0" w:space="0" w:color="auto"/>
                <w:bottom w:val="none" w:sz="0" w:space="0" w:color="auto"/>
                <w:right w:val="none" w:sz="0" w:space="0" w:color="auto"/>
              </w:divBdr>
            </w:div>
          </w:divsChild>
        </w:div>
        <w:div w:id="1804735366">
          <w:marLeft w:val="0"/>
          <w:marRight w:val="0"/>
          <w:marTop w:val="0"/>
          <w:marBottom w:val="0"/>
          <w:divBdr>
            <w:top w:val="none" w:sz="0" w:space="0" w:color="auto"/>
            <w:left w:val="none" w:sz="0" w:space="0" w:color="auto"/>
            <w:bottom w:val="none" w:sz="0" w:space="0" w:color="auto"/>
            <w:right w:val="none" w:sz="0" w:space="0" w:color="auto"/>
          </w:divBdr>
          <w:divsChild>
            <w:div w:id="2068454958">
              <w:marLeft w:val="0"/>
              <w:marRight w:val="0"/>
              <w:marTop w:val="0"/>
              <w:marBottom w:val="0"/>
              <w:divBdr>
                <w:top w:val="none" w:sz="0" w:space="0" w:color="auto"/>
                <w:left w:val="none" w:sz="0" w:space="0" w:color="auto"/>
                <w:bottom w:val="none" w:sz="0" w:space="0" w:color="auto"/>
                <w:right w:val="none" w:sz="0" w:space="0" w:color="auto"/>
              </w:divBdr>
            </w:div>
          </w:divsChild>
        </w:div>
        <w:div w:id="1834300362">
          <w:marLeft w:val="0"/>
          <w:marRight w:val="0"/>
          <w:marTop w:val="0"/>
          <w:marBottom w:val="0"/>
          <w:divBdr>
            <w:top w:val="none" w:sz="0" w:space="0" w:color="auto"/>
            <w:left w:val="none" w:sz="0" w:space="0" w:color="auto"/>
            <w:bottom w:val="none" w:sz="0" w:space="0" w:color="auto"/>
            <w:right w:val="none" w:sz="0" w:space="0" w:color="auto"/>
          </w:divBdr>
          <w:divsChild>
            <w:div w:id="39019690">
              <w:marLeft w:val="0"/>
              <w:marRight w:val="0"/>
              <w:marTop w:val="0"/>
              <w:marBottom w:val="0"/>
              <w:divBdr>
                <w:top w:val="none" w:sz="0" w:space="0" w:color="auto"/>
                <w:left w:val="none" w:sz="0" w:space="0" w:color="auto"/>
                <w:bottom w:val="none" w:sz="0" w:space="0" w:color="auto"/>
                <w:right w:val="none" w:sz="0" w:space="0" w:color="auto"/>
              </w:divBdr>
            </w:div>
          </w:divsChild>
        </w:div>
        <w:div w:id="1849172167">
          <w:marLeft w:val="0"/>
          <w:marRight w:val="0"/>
          <w:marTop w:val="0"/>
          <w:marBottom w:val="0"/>
          <w:divBdr>
            <w:top w:val="none" w:sz="0" w:space="0" w:color="auto"/>
            <w:left w:val="none" w:sz="0" w:space="0" w:color="auto"/>
            <w:bottom w:val="none" w:sz="0" w:space="0" w:color="auto"/>
            <w:right w:val="none" w:sz="0" w:space="0" w:color="auto"/>
          </w:divBdr>
          <w:divsChild>
            <w:div w:id="1838690961">
              <w:marLeft w:val="0"/>
              <w:marRight w:val="0"/>
              <w:marTop w:val="0"/>
              <w:marBottom w:val="0"/>
              <w:divBdr>
                <w:top w:val="none" w:sz="0" w:space="0" w:color="auto"/>
                <w:left w:val="none" w:sz="0" w:space="0" w:color="auto"/>
                <w:bottom w:val="none" w:sz="0" w:space="0" w:color="auto"/>
                <w:right w:val="none" w:sz="0" w:space="0" w:color="auto"/>
              </w:divBdr>
            </w:div>
          </w:divsChild>
        </w:div>
        <w:div w:id="1890845000">
          <w:marLeft w:val="0"/>
          <w:marRight w:val="0"/>
          <w:marTop w:val="0"/>
          <w:marBottom w:val="0"/>
          <w:divBdr>
            <w:top w:val="none" w:sz="0" w:space="0" w:color="auto"/>
            <w:left w:val="none" w:sz="0" w:space="0" w:color="auto"/>
            <w:bottom w:val="none" w:sz="0" w:space="0" w:color="auto"/>
            <w:right w:val="none" w:sz="0" w:space="0" w:color="auto"/>
          </w:divBdr>
          <w:divsChild>
            <w:div w:id="1903059561">
              <w:marLeft w:val="0"/>
              <w:marRight w:val="0"/>
              <w:marTop w:val="0"/>
              <w:marBottom w:val="0"/>
              <w:divBdr>
                <w:top w:val="none" w:sz="0" w:space="0" w:color="auto"/>
                <w:left w:val="none" w:sz="0" w:space="0" w:color="auto"/>
                <w:bottom w:val="none" w:sz="0" w:space="0" w:color="auto"/>
                <w:right w:val="none" w:sz="0" w:space="0" w:color="auto"/>
              </w:divBdr>
            </w:div>
          </w:divsChild>
        </w:div>
        <w:div w:id="1910118197">
          <w:marLeft w:val="0"/>
          <w:marRight w:val="0"/>
          <w:marTop w:val="0"/>
          <w:marBottom w:val="0"/>
          <w:divBdr>
            <w:top w:val="none" w:sz="0" w:space="0" w:color="auto"/>
            <w:left w:val="none" w:sz="0" w:space="0" w:color="auto"/>
            <w:bottom w:val="none" w:sz="0" w:space="0" w:color="auto"/>
            <w:right w:val="none" w:sz="0" w:space="0" w:color="auto"/>
          </w:divBdr>
          <w:divsChild>
            <w:div w:id="1047337068">
              <w:marLeft w:val="0"/>
              <w:marRight w:val="0"/>
              <w:marTop w:val="0"/>
              <w:marBottom w:val="0"/>
              <w:divBdr>
                <w:top w:val="none" w:sz="0" w:space="0" w:color="auto"/>
                <w:left w:val="none" w:sz="0" w:space="0" w:color="auto"/>
                <w:bottom w:val="none" w:sz="0" w:space="0" w:color="auto"/>
                <w:right w:val="none" w:sz="0" w:space="0" w:color="auto"/>
              </w:divBdr>
            </w:div>
          </w:divsChild>
        </w:div>
        <w:div w:id="1929803287">
          <w:marLeft w:val="0"/>
          <w:marRight w:val="0"/>
          <w:marTop w:val="0"/>
          <w:marBottom w:val="0"/>
          <w:divBdr>
            <w:top w:val="none" w:sz="0" w:space="0" w:color="auto"/>
            <w:left w:val="none" w:sz="0" w:space="0" w:color="auto"/>
            <w:bottom w:val="none" w:sz="0" w:space="0" w:color="auto"/>
            <w:right w:val="none" w:sz="0" w:space="0" w:color="auto"/>
          </w:divBdr>
          <w:divsChild>
            <w:div w:id="1232350050">
              <w:marLeft w:val="0"/>
              <w:marRight w:val="0"/>
              <w:marTop w:val="0"/>
              <w:marBottom w:val="0"/>
              <w:divBdr>
                <w:top w:val="none" w:sz="0" w:space="0" w:color="auto"/>
                <w:left w:val="none" w:sz="0" w:space="0" w:color="auto"/>
                <w:bottom w:val="none" w:sz="0" w:space="0" w:color="auto"/>
                <w:right w:val="none" w:sz="0" w:space="0" w:color="auto"/>
              </w:divBdr>
            </w:div>
          </w:divsChild>
        </w:div>
        <w:div w:id="1943148483">
          <w:marLeft w:val="0"/>
          <w:marRight w:val="0"/>
          <w:marTop w:val="0"/>
          <w:marBottom w:val="0"/>
          <w:divBdr>
            <w:top w:val="none" w:sz="0" w:space="0" w:color="auto"/>
            <w:left w:val="none" w:sz="0" w:space="0" w:color="auto"/>
            <w:bottom w:val="none" w:sz="0" w:space="0" w:color="auto"/>
            <w:right w:val="none" w:sz="0" w:space="0" w:color="auto"/>
          </w:divBdr>
          <w:divsChild>
            <w:div w:id="837043424">
              <w:marLeft w:val="0"/>
              <w:marRight w:val="0"/>
              <w:marTop w:val="0"/>
              <w:marBottom w:val="0"/>
              <w:divBdr>
                <w:top w:val="none" w:sz="0" w:space="0" w:color="auto"/>
                <w:left w:val="none" w:sz="0" w:space="0" w:color="auto"/>
                <w:bottom w:val="none" w:sz="0" w:space="0" w:color="auto"/>
                <w:right w:val="none" w:sz="0" w:space="0" w:color="auto"/>
              </w:divBdr>
            </w:div>
          </w:divsChild>
        </w:div>
        <w:div w:id="1954358764">
          <w:marLeft w:val="0"/>
          <w:marRight w:val="0"/>
          <w:marTop w:val="0"/>
          <w:marBottom w:val="0"/>
          <w:divBdr>
            <w:top w:val="none" w:sz="0" w:space="0" w:color="auto"/>
            <w:left w:val="none" w:sz="0" w:space="0" w:color="auto"/>
            <w:bottom w:val="none" w:sz="0" w:space="0" w:color="auto"/>
            <w:right w:val="none" w:sz="0" w:space="0" w:color="auto"/>
          </w:divBdr>
          <w:divsChild>
            <w:div w:id="269817700">
              <w:marLeft w:val="0"/>
              <w:marRight w:val="0"/>
              <w:marTop w:val="0"/>
              <w:marBottom w:val="0"/>
              <w:divBdr>
                <w:top w:val="none" w:sz="0" w:space="0" w:color="auto"/>
                <w:left w:val="none" w:sz="0" w:space="0" w:color="auto"/>
                <w:bottom w:val="none" w:sz="0" w:space="0" w:color="auto"/>
                <w:right w:val="none" w:sz="0" w:space="0" w:color="auto"/>
              </w:divBdr>
            </w:div>
          </w:divsChild>
        </w:div>
        <w:div w:id="1959604761">
          <w:marLeft w:val="0"/>
          <w:marRight w:val="0"/>
          <w:marTop w:val="0"/>
          <w:marBottom w:val="0"/>
          <w:divBdr>
            <w:top w:val="none" w:sz="0" w:space="0" w:color="auto"/>
            <w:left w:val="none" w:sz="0" w:space="0" w:color="auto"/>
            <w:bottom w:val="none" w:sz="0" w:space="0" w:color="auto"/>
            <w:right w:val="none" w:sz="0" w:space="0" w:color="auto"/>
          </w:divBdr>
          <w:divsChild>
            <w:div w:id="334577815">
              <w:marLeft w:val="0"/>
              <w:marRight w:val="0"/>
              <w:marTop w:val="0"/>
              <w:marBottom w:val="0"/>
              <w:divBdr>
                <w:top w:val="none" w:sz="0" w:space="0" w:color="auto"/>
                <w:left w:val="none" w:sz="0" w:space="0" w:color="auto"/>
                <w:bottom w:val="none" w:sz="0" w:space="0" w:color="auto"/>
                <w:right w:val="none" w:sz="0" w:space="0" w:color="auto"/>
              </w:divBdr>
            </w:div>
          </w:divsChild>
        </w:div>
        <w:div w:id="1997806799">
          <w:marLeft w:val="0"/>
          <w:marRight w:val="0"/>
          <w:marTop w:val="0"/>
          <w:marBottom w:val="0"/>
          <w:divBdr>
            <w:top w:val="none" w:sz="0" w:space="0" w:color="auto"/>
            <w:left w:val="none" w:sz="0" w:space="0" w:color="auto"/>
            <w:bottom w:val="none" w:sz="0" w:space="0" w:color="auto"/>
            <w:right w:val="none" w:sz="0" w:space="0" w:color="auto"/>
          </w:divBdr>
          <w:divsChild>
            <w:div w:id="571278916">
              <w:marLeft w:val="0"/>
              <w:marRight w:val="0"/>
              <w:marTop w:val="0"/>
              <w:marBottom w:val="0"/>
              <w:divBdr>
                <w:top w:val="none" w:sz="0" w:space="0" w:color="auto"/>
                <w:left w:val="none" w:sz="0" w:space="0" w:color="auto"/>
                <w:bottom w:val="none" w:sz="0" w:space="0" w:color="auto"/>
                <w:right w:val="none" w:sz="0" w:space="0" w:color="auto"/>
              </w:divBdr>
            </w:div>
          </w:divsChild>
        </w:div>
        <w:div w:id="2009557199">
          <w:marLeft w:val="0"/>
          <w:marRight w:val="0"/>
          <w:marTop w:val="0"/>
          <w:marBottom w:val="0"/>
          <w:divBdr>
            <w:top w:val="none" w:sz="0" w:space="0" w:color="auto"/>
            <w:left w:val="none" w:sz="0" w:space="0" w:color="auto"/>
            <w:bottom w:val="none" w:sz="0" w:space="0" w:color="auto"/>
            <w:right w:val="none" w:sz="0" w:space="0" w:color="auto"/>
          </w:divBdr>
          <w:divsChild>
            <w:div w:id="517474191">
              <w:marLeft w:val="0"/>
              <w:marRight w:val="0"/>
              <w:marTop w:val="0"/>
              <w:marBottom w:val="0"/>
              <w:divBdr>
                <w:top w:val="none" w:sz="0" w:space="0" w:color="auto"/>
                <w:left w:val="none" w:sz="0" w:space="0" w:color="auto"/>
                <w:bottom w:val="none" w:sz="0" w:space="0" w:color="auto"/>
                <w:right w:val="none" w:sz="0" w:space="0" w:color="auto"/>
              </w:divBdr>
            </w:div>
          </w:divsChild>
        </w:div>
        <w:div w:id="2023118805">
          <w:marLeft w:val="0"/>
          <w:marRight w:val="0"/>
          <w:marTop w:val="0"/>
          <w:marBottom w:val="0"/>
          <w:divBdr>
            <w:top w:val="none" w:sz="0" w:space="0" w:color="auto"/>
            <w:left w:val="none" w:sz="0" w:space="0" w:color="auto"/>
            <w:bottom w:val="none" w:sz="0" w:space="0" w:color="auto"/>
            <w:right w:val="none" w:sz="0" w:space="0" w:color="auto"/>
          </w:divBdr>
          <w:divsChild>
            <w:div w:id="64305262">
              <w:marLeft w:val="0"/>
              <w:marRight w:val="0"/>
              <w:marTop w:val="0"/>
              <w:marBottom w:val="0"/>
              <w:divBdr>
                <w:top w:val="none" w:sz="0" w:space="0" w:color="auto"/>
                <w:left w:val="none" w:sz="0" w:space="0" w:color="auto"/>
                <w:bottom w:val="none" w:sz="0" w:space="0" w:color="auto"/>
                <w:right w:val="none" w:sz="0" w:space="0" w:color="auto"/>
              </w:divBdr>
            </w:div>
          </w:divsChild>
        </w:div>
        <w:div w:id="2051756571">
          <w:marLeft w:val="0"/>
          <w:marRight w:val="0"/>
          <w:marTop w:val="0"/>
          <w:marBottom w:val="0"/>
          <w:divBdr>
            <w:top w:val="none" w:sz="0" w:space="0" w:color="auto"/>
            <w:left w:val="none" w:sz="0" w:space="0" w:color="auto"/>
            <w:bottom w:val="none" w:sz="0" w:space="0" w:color="auto"/>
            <w:right w:val="none" w:sz="0" w:space="0" w:color="auto"/>
          </w:divBdr>
          <w:divsChild>
            <w:div w:id="2016151169">
              <w:marLeft w:val="0"/>
              <w:marRight w:val="0"/>
              <w:marTop w:val="0"/>
              <w:marBottom w:val="0"/>
              <w:divBdr>
                <w:top w:val="none" w:sz="0" w:space="0" w:color="auto"/>
                <w:left w:val="none" w:sz="0" w:space="0" w:color="auto"/>
                <w:bottom w:val="none" w:sz="0" w:space="0" w:color="auto"/>
                <w:right w:val="none" w:sz="0" w:space="0" w:color="auto"/>
              </w:divBdr>
            </w:div>
          </w:divsChild>
        </w:div>
        <w:div w:id="2069646100">
          <w:marLeft w:val="0"/>
          <w:marRight w:val="0"/>
          <w:marTop w:val="0"/>
          <w:marBottom w:val="0"/>
          <w:divBdr>
            <w:top w:val="none" w:sz="0" w:space="0" w:color="auto"/>
            <w:left w:val="none" w:sz="0" w:space="0" w:color="auto"/>
            <w:bottom w:val="none" w:sz="0" w:space="0" w:color="auto"/>
            <w:right w:val="none" w:sz="0" w:space="0" w:color="auto"/>
          </w:divBdr>
          <w:divsChild>
            <w:div w:id="1222785428">
              <w:marLeft w:val="0"/>
              <w:marRight w:val="0"/>
              <w:marTop w:val="0"/>
              <w:marBottom w:val="0"/>
              <w:divBdr>
                <w:top w:val="none" w:sz="0" w:space="0" w:color="auto"/>
                <w:left w:val="none" w:sz="0" w:space="0" w:color="auto"/>
                <w:bottom w:val="none" w:sz="0" w:space="0" w:color="auto"/>
                <w:right w:val="none" w:sz="0" w:space="0" w:color="auto"/>
              </w:divBdr>
            </w:div>
          </w:divsChild>
        </w:div>
        <w:div w:id="2084527826">
          <w:marLeft w:val="0"/>
          <w:marRight w:val="0"/>
          <w:marTop w:val="0"/>
          <w:marBottom w:val="0"/>
          <w:divBdr>
            <w:top w:val="none" w:sz="0" w:space="0" w:color="auto"/>
            <w:left w:val="none" w:sz="0" w:space="0" w:color="auto"/>
            <w:bottom w:val="none" w:sz="0" w:space="0" w:color="auto"/>
            <w:right w:val="none" w:sz="0" w:space="0" w:color="auto"/>
          </w:divBdr>
          <w:divsChild>
            <w:div w:id="131892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eur-lex.europa.eu/legal-content/RO/TXT/?uri=COM%3A2022%3A209%3AFIN"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 Id="rId30" Type="http://schemas.microsoft.com/office/2020/10/relationships/intelligence" Target="intelligence2.xml"/></Relationships>
</file>

<file path=word/_rels/footnotes.xml.rels><?xml version="1.0" encoding="UTF-8" standalone="yes"?>
<Relationships xmlns="http://schemas.openxmlformats.org/package/2006/relationships"><Relationship Id="rId26" Type="http://schemas.openxmlformats.org/officeDocument/2006/relationships/hyperlink" Target="https://epc.eu/en/publications/Quantum-technologies-and-value-chains-Why-and-how-Europe-must-act-now~4f3940" TargetMode="External"/><Relationship Id="rId21" Type="http://schemas.openxmlformats.org/officeDocument/2006/relationships/hyperlink" Target="https://www.quantentechnologien.de/fileadmin/public/Redaktion/Dokumente/PDF/Publikationen/Federal-Government-Framework-Programme-Quantum-technologies-2018-bf-C1.pdf" TargetMode="External"/><Relationship Id="rId42" Type="http://schemas.openxmlformats.org/officeDocument/2006/relationships/hyperlink" Target="https://eur-lex.europa.eu/legal-content/RO/TXT/?uri=CELEX%3A52023PC0209&amp;qid=1698051405587" TargetMode="External"/><Relationship Id="rId47" Type="http://schemas.openxmlformats.org/officeDocument/2006/relationships/hyperlink" Target="https://digital-strategy.ec.europa.eu/ro/news-redirect/798348" TargetMode="External"/><Relationship Id="rId63" Type="http://schemas.openxmlformats.org/officeDocument/2006/relationships/hyperlink" Target="https://digital-strategy.ec.europa.eu/ro/news-redirect/798356" TargetMode="External"/><Relationship Id="rId68" Type="http://schemas.openxmlformats.org/officeDocument/2006/relationships/hyperlink" Target="https://ec.europa.eu/commission/presscorner/detail/ro/ip_23_3501" TargetMode="External"/><Relationship Id="rId84" Type="http://schemas.openxmlformats.org/officeDocument/2006/relationships/hyperlink" Target="https://commission.europa.eu/business-economy-euro/product-safety-and-requirements/product-safety/general-product-safety-regulation_en" TargetMode="External"/><Relationship Id="rId89" Type="http://schemas.openxmlformats.org/officeDocument/2006/relationships/hyperlink" Target="https://digital-strategy.ec.europa.eu/ro/library/digital-decade-children-and-youth-new-european-strategy-better-internet-kids-bik" TargetMode="External"/><Relationship Id="rId7" Type="http://schemas.openxmlformats.org/officeDocument/2006/relationships/hyperlink" Target="https://digital-strategy.ec.europa.eu/ro/news-redirect/798347" TargetMode="External"/><Relationship Id="rId71" Type="http://schemas.openxmlformats.org/officeDocument/2006/relationships/hyperlink" Target="https://www.who.int/news/item/05-06-2023-the-european-commission-and-who-launch-landmark-digital-health-initiative-to-strengthen-global-health-security" TargetMode="External"/><Relationship Id="rId92" Type="http://schemas.openxmlformats.org/officeDocument/2006/relationships/hyperlink" Target="https://ec.europa.eu/commission/presscorner/detail/ro/QANDA_22_6229" TargetMode="External"/><Relationship Id="rId2" Type="http://schemas.openxmlformats.org/officeDocument/2006/relationships/hyperlink" Target="https://digital-strategy.ec.europa.eu/ro/news-redirect/798353" TargetMode="External"/><Relationship Id="rId16" Type="http://schemas.openxmlformats.org/officeDocument/2006/relationships/hyperlink" Target="https://digital-strategy.ec.europa.eu/ro/news-redirect/798347" TargetMode="External"/><Relationship Id="rId29" Type="http://schemas.openxmlformats.org/officeDocument/2006/relationships/hyperlink" Target="https://digital-strategy.ec.europa.eu/ro/news-redirect/798353" TargetMode="External"/><Relationship Id="rId107" Type="http://schemas.openxmlformats.org/officeDocument/2006/relationships/hyperlink" Target="https://ec.europa.eu/commission/presscorner/detail/en/SPEECH_22_6063" TargetMode="External"/><Relationship Id="rId11" Type="http://schemas.openxmlformats.org/officeDocument/2006/relationships/hyperlink" Target="https://eur-lex.europa.eu/legal-content/RO/TXT/?uri=CELEX%3A52021DC0118" TargetMode="External"/><Relationship Id="rId24" Type="http://schemas.openxmlformats.org/officeDocument/2006/relationships/hyperlink" Target="https://www.gouvernement.fr/sites/default/files/contenu/piece-jointe/2022/01/cp_-_plateforme_nationale_quantiquev04012022_finale.pdf" TargetMode="External"/><Relationship Id="rId32" Type="http://schemas.openxmlformats.org/officeDocument/2006/relationships/hyperlink" Target="https://app.dealroom.co/curated-heatmaps/unicorns/location/f/founding_or_hq_regions/anyof_European%20Union/year_became_unicorn_min/anyof_2000?endYear=2022&amp;id=70551&amp;interval=yearly&amp;rows=belgium~bulgaria~~czech_republic~~denmark~germany~estonia~ireland~greece~spain~france~croatia~italy~cyprus~latvia~lithuania~luxembourg~hungary~malta~netherlands~austria~poland~portugal~romania~slovenia~slovakia~finland~sweden~~united_kingdom~~liechtenstein~norway~iceland~switzerland~turkey~~bosnia_and_herzegovina~~serbia~montenegro~kosovo~~north_macedonia~~albania~belarus~russia~moldova~ukraine~~san_marino_1~~andorra~monaco~~vatican_city~&amp;showStats=line&amp;sort=-_2023&amp;startYear=2012&amp;type=rounds" TargetMode="External"/><Relationship Id="rId37" Type="http://schemas.openxmlformats.org/officeDocument/2006/relationships/hyperlink" Target="https://digital-strategy.ec.europa.eu/ro/news-redirect/798347" TargetMode="External"/><Relationship Id="rId40" Type="http://schemas.openxmlformats.org/officeDocument/2006/relationships/hyperlink" Target="https://eur-lex.europa.eu/legal-content/RO/TXT/?uri=CELEX%3A32022R2554" TargetMode="External"/><Relationship Id="rId45" Type="http://schemas.openxmlformats.org/officeDocument/2006/relationships/hyperlink" Target="https://single-market-economy.ec.europa.eu/industry/strategy/industrial-alliances/industrial-alliance-processors-and-semiconductor-technologies_en" TargetMode="External"/><Relationship Id="rId53" Type="http://schemas.openxmlformats.org/officeDocument/2006/relationships/hyperlink" Target="https://digital-skills-jobs.europa.eu/en/latest/news/ict-specialists-skills-gap-hinders-growth-eu-countries" TargetMode="External"/><Relationship Id="rId58" Type="http://schemas.openxmlformats.org/officeDocument/2006/relationships/hyperlink" Target="https://eur-lex.europa.eu/legal-content/RO/TXT/?uri=COM%3A2023%3A177%3AFIN" TargetMode="External"/><Relationship Id="rId66" Type="http://schemas.openxmlformats.org/officeDocument/2006/relationships/hyperlink" Target="https://digital-strategy.ec.europa.eu/ro/policies/eidas-regulation" TargetMode="External"/><Relationship Id="rId74" Type="http://schemas.openxmlformats.org/officeDocument/2006/relationships/hyperlink" Target="https://v-dem.net/media/publications/dr_2022.pdf" TargetMode="External"/><Relationship Id="rId79" Type="http://schemas.openxmlformats.org/officeDocument/2006/relationships/hyperlink" Target="https://eur-lex.europa.eu/eli/dir/2018/1808/oj" TargetMode="External"/><Relationship Id="rId87" Type="http://schemas.openxmlformats.org/officeDocument/2006/relationships/hyperlink" Target="https://digital-strategy.ec.europa.eu/ro/library/2022-strengthened-code-practice-disinformation" TargetMode="External"/><Relationship Id="rId102" Type="http://schemas.openxmlformats.org/officeDocument/2006/relationships/hyperlink" Target="https://digital-strategy.ec.europa.eu/en/library/declaration-future-internet" TargetMode="External"/><Relationship Id="rId5" Type="http://schemas.openxmlformats.org/officeDocument/2006/relationships/hyperlink" Target="https://cerre.eu/publications/digital-industrial-policy-for-europe/" TargetMode="External"/><Relationship Id="rId61" Type="http://schemas.openxmlformats.org/officeDocument/2006/relationships/hyperlink" Target="https://single-market-economy.ec.europa.eu/single-market/single-digital-gateway_en" TargetMode="External"/><Relationship Id="rId82" Type="http://schemas.openxmlformats.org/officeDocument/2006/relationships/hyperlink" Target="https://eur-lex.europa.eu/legal-content/RO/ALL/?uri=celex%3A32021R0784" TargetMode="External"/><Relationship Id="rId90" Type="http://schemas.openxmlformats.org/officeDocument/2006/relationships/hyperlink" Target="https://eur-lex.europa.eu/legal-content/RO/TXT/?uri=COM%3A2022%3A209%3AFIN" TargetMode="External"/><Relationship Id="rId95" Type="http://schemas.openxmlformats.org/officeDocument/2006/relationships/hyperlink" Target="https://www.ipcc.ch/report/ar6/wg3/downloads/report/IPCC_AR6_WGIII_SPM.pdf" TargetMode="External"/><Relationship Id="rId19" Type="http://schemas.openxmlformats.org/officeDocument/2006/relationships/hyperlink" Target="https://digital-strategy.ec.europa.eu/ro/library/investment-and-funding-needs-digital-decade-connectivity-targets" TargetMode="External"/><Relationship Id="rId14" Type="http://schemas.openxmlformats.org/officeDocument/2006/relationships/hyperlink" Target="https://www.ntia.gov/other-publication/2023/united-states-comments-european-consultation-future-electronic" TargetMode="External"/><Relationship Id="rId22" Type="http://schemas.openxmlformats.org/officeDocument/2006/relationships/hyperlink" Target="https://www.gouvernement.fr/sites/default/files/contenu/piece-jointe/2022/01/cp_-_plateforme_nationale_quantiquev04012022_finale.pdf" TargetMode="External"/><Relationship Id="rId27" Type="http://schemas.openxmlformats.org/officeDocument/2006/relationships/hyperlink" Target="https://qt.eu/" TargetMode="External"/><Relationship Id="rId30" Type="http://schemas.openxmlformats.org/officeDocument/2006/relationships/hyperlink" Target="https://digital-strategy.ec.europa.eu/ro/library/impact-assessment-report-and-support-studies-accompanying-proposal-data-act" TargetMode="External"/><Relationship Id="rId35" Type="http://schemas.openxmlformats.org/officeDocument/2006/relationships/hyperlink" Target="https://www.eib.org/en/press/all/2023-056-launch-of-new-fund-of-funds-to-support-european-tech-champions" TargetMode="External"/><Relationship Id="rId43" Type="http://schemas.openxmlformats.org/officeDocument/2006/relationships/hyperlink" Target="https://single-market-economy.ec.europa.eu/industry/strategy/industrial-alliances/european-battery-alliance_en" TargetMode="External"/><Relationship Id="rId48" Type="http://schemas.openxmlformats.org/officeDocument/2006/relationships/hyperlink" Target="https://digital-strategy.ec.europa.eu/ro/news-redirect/798353" TargetMode="External"/><Relationship Id="rId56" Type="http://schemas.openxmlformats.org/officeDocument/2006/relationships/hyperlink" Target="https://ec.europa.eu/eurostat/statistics-explained/index.php?title=ICT_specialists_in_employment" TargetMode="External"/><Relationship Id="rId64" Type="http://schemas.openxmlformats.org/officeDocument/2006/relationships/hyperlink" Target="https://eur-lex.europa.eu/legal-content/RO/TXT/?uri=CELEX%3A52022PC0720" TargetMode="External"/><Relationship Id="rId69" Type="http://schemas.openxmlformats.org/officeDocument/2006/relationships/hyperlink" Target="https://digital-strategy.ec.europa.eu/en/news-redirect/798357" TargetMode="External"/><Relationship Id="rId77" Type="http://schemas.openxmlformats.org/officeDocument/2006/relationships/hyperlink" Target="https://ec.europa.eu/commission/presscorner/detail/ro/ip_23_2413" TargetMode="External"/><Relationship Id="rId100" Type="http://schemas.openxmlformats.org/officeDocument/2006/relationships/hyperlink" Target="https://ec.europa.eu/info/law/better-regulation/have-your-say/initiatives/12438-Sustainable-and-Smart-Mobility-Strategy_ro" TargetMode="External"/><Relationship Id="rId105" Type="http://schemas.openxmlformats.org/officeDocument/2006/relationships/hyperlink" Target="https://www.consilium.europa.eu/ro/press/press-releases/2022/07/18/eu-digital-diplomacy-council-agrees-a-more-concerted-european-approach-to-the-challenges-posed-by-new-digital-technologies/?utm_source=dsms-auto&amp;utm_medium=email&amp;utm_campaign=EU+digital+diplomacy%3a+Council+agrees+a+more+concerted+European+approach+to+the+challenges+posed+by+new+digital+technologies" TargetMode="External"/><Relationship Id="rId8" Type="http://schemas.openxmlformats.org/officeDocument/2006/relationships/hyperlink" Target="https://iri.jrc.ec.europa.eu/scoreboard/2022-eu-industrial-rd-investment-scoreboard" TargetMode="External"/><Relationship Id="rId51" Type="http://schemas.openxmlformats.org/officeDocument/2006/relationships/hyperlink" Target="https://year-of-skills.europa.eu/index_en" TargetMode="External"/><Relationship Id="rId72" Type="http://schemas.openxmlformats.org/officeDocument/2006/relationships/hyperlink" Target="https://www.accessnow.org/what-you-need-to-know-about-generative-ai-and-human-rights/" TargetMode="External"/><Relationship Id="rId80" Type="http://schemas.openxmlformats.org/officeDocument/2006/relationships/hyperlink" Target="https://commission.europa.eu/strategy-and-policy/policies/justice-and-fundamental-rights/combatting-discrimination/racism-and-xenophobia/eu-code-conduct-countering-illegal-hate-speech-online_en" TargetMode="External"/><Relationship Id="rId85" Type="http://schemas.openxmlformats.org/officeDocument/2006/relationships/hyperlink" Target="https://publications.jrc.ec.europa.eu/repository/handle/JRC132833" TargetMode="External"/><Relationship Id="rId93" Type="http://schemas.openxmlformats.org/officeDocument/2006/relationships/hyperlink" Target="https://ewastemonitor.info/" TargetMode="External"/><Relationship Id="rId98" Type="http://schemas.openxmlformats.org/officeDocument/2006/relationships/hyperlink" Target="https://eur-lex.europa.eu/legal-content/RO/TXT/PDF/?uri=OJ:L:2023:214:FULL" TargetMode="External"/><Relationship Id="rId3" Type="http://schemas.openxmlformats.org/officeDocument/2006/relationships/hyperlink" Target="https://digital-strategy.ec.europa.eu/ro/news-redirect/798347" TargetMode="External"/><Relationship Id="rId12" Type="http://schemas.openxmlformats.org/officeDocument/2006/relationships/hyperlink" Target="https://5gobservatory.eu/observatory-overview/interactive-5g-scoreboard/" TargetMode="External"/><Relationship Id="rId17" Type="http://schemas.openxmlformats.org/officeDocument/2006/relationships/hyperlink" Target="https://publications.jrc.ec.europa.eu/repository/handle/JRC134743" TargetMode="External"/><Relationship Id="rId25" Type="http://schemas.openxmlformats.org/officeDocument/2006/relationships/hyperlink" Target="https://epc.eu/en/publications/Quantum-technologies-and-value-chains-Why-and-how-Europe-must-act-now~4f3940" TargetMode="External"/><Relationship Id="rId33" Type="http://schemas.openxmlformats.org/officeDocument/2006/relationships/hyperlink" Target="https://digital-strategy.ec.europa.eu/ro/news-redirect/798353" TargetMode="External"/><Relationship Id="rId38" Type="http://schemas.openxmlformats.org/officeDocument/2006/relationships/hyperlink" Target="https://op.europa.eu/ro/publication-detail/-/publication/9b84d482-85bd-11ed-9887-01aa75ed71a1/language-en/format-PDF/source-285468318%23" TargetMode="External"/><Relationship Id="rId46" Type="http://schemas.openxmlformats.org/officeDocument/2006/relationships/hyperlink" Target="https://ec.europa.eu/eurostat/web/digital-economy-and-society/data/database" TargetMode="External"/><Relationship Id="rId59" Type="http://schemas.openxmlformats.org/officeDocument/2006/relationships/hyperlink" Target="https://digital-strategy.ec.europa.eu/ro/news-redirect/798356" TargetMode="External"/><Relationship Id="rId67" Type="http://schemas.openxmlformats.org/officeDocument/2006/relationships/hyperlink" Target="https://ec.europa.eu/commission/presscorner/detail/ro/ip_23_3501" TargetMode="External"/><Relationship Id="rId103" Type="http://schemas.openxmlformats.org/officeDocument/2006/relationships/hyperlink" Target="https://legalinstruments.oecd.org/api/print?ids=690&amp;lang=en" TargetMode="External"/><Relationship Id="rId108" Type="http://schemas.openxmlformats.org/officeDocument/2006/relationships/hyperlink" Target="https://digital-strategy.ec.europa.eu/ro/news-redirect/798347" TargetMode="External"/><Relationship Id="rId20" Type="http://schemas.openxmlformats.org/officeDocument/2006/relationships/hyperlink" Target="https://digital-strategy.ec.europa.eu/ro/news-redirect/798347" TargetMode="External"/><Relationship Id="rId41" Type="http://schemas.openxmlformats.org/officeDocument/2006/relationships/hyperlink" Target="https://eur-lex.europa.eu/legal-content/RO/TXT/?uri=celex:52022PC0454" TargetMode="External"/><Relationship Id="rId54" Type="http://schemas.openxmlformats.org/officeDocument/2006/relationships/hyperlink" Target="https://digital-skills-jobs.europa.eu/en/latest/news/ict-specialists-skills-gap-hinders-growth-eu-countries" TargetMode="External"/><Relationship Id="rId62" Type="http://schemas.openxmlformats.org/officeDocument/2006/relationships/hyperlink" Target="https://digital-strategy.ec.europa.eu/ro/library/benchmarking-innovation-procurement-investments-and-policy-frameworks-across-europe" TargetMode="External"/><Relationship Id="rId70" Type="http://schemas.openxmlformats.org/officeDocument/2006/relationships/hyperlink" Target="https://commission.europa.eu/strategy-and-policy/coronavirus-response/safe-covid-19-vaccines-europeans/eu-digital-covid-certificate_ro" TargetMode="External"/><Relationship Id="rId75" Type="http://schemas.openxmlformats.org/officeDocument/2006/relationships/hyperlink" Target="https://eur-lex.europa.eu/legal-content/RO/TXT/?uri=CELEX%3A52023DC0800" TargetMode="External"/><Relationship Id="rId83" Type="http://schemas.openxmlformats.org/officeDocument/2006/relationships/hyperlink" Target="https://eur-lex.europa.eu/legal-content/RO/TXT/?uri=celex%3A52021PC0731" TargetMode="External"/><Relationship Id="rId88" Type="http://schemas.openxmlformats.org/officeDocument/2006/relationships/hyperlink" Target="https://digital-strategy.ec.europa.eu/ro/library/guidance-strengthening-code-practice-disinformation" TargetMode="External"/><Relationship Id="rId91" Type="http://schemas.openxmlformats.org/officeDocument/2006/relationships/hyperlink" Target="https://commission.europa.eu/strategy-and-policy/strategic-planning/strategic-foresight/2022-strategic-foresight-report_ro" TargetMode="External"/><Relationship Id="rId96" Type="http://schemas.openxmlformats.org/officeDocument/2006/relationships/hyperlink" Target="https://ec.europa.eu/commission/presscorner/detail/ro/ip_23_1794" TargetMode="External"/><Relationship Id="rId1" Type="http://schemas.openxmlformats.org/officeDocument/2006/relationships/hyperlink" Target="https://digital-strategy.ec.europa.eu/ro/news-redirect/798348" TargetMode="External"/><Relationship Id="rId6" Type="http://schemas.openxmlformats.org/officeDocument/2006/relationships/hyperlink" Target="https://cyprus.representation.ec.europa.eu/news/commission-welcomes-political-agreement-european-chips-act-2023-04-18_en" TargetMode="External"/><Relationship Id="rId15" Type="http://schemas.openxmlformats.org/officeDocument/2006/relationships/hyperlink" Target="https://digital-strategy.ec.europa.eu/ro/news-redirect/798347" TargetMode="External"/><Relationship Id="rId23" Type="http://schemas.openxmlformats.org/officeDocument/2006/relationships/hyperlink" Target="https://www.gouvernement.fr/sites/default/files/contenu/piece-jointe/2022/01/cp_-_plateforme_nationale_quantiquev04012022_finale.pdf" TargetMode="External"/><Relationship Id="rId28" Type="http://schemas.openxmlformats.org/officeDocument/2006/relationships/hyperlink" Target="https://qt.eu/" TargetMode="External"/><Relationship Id="rId36" Type="http://schemas.openxmlformats.org/officeDocument/2006/relationships/hyperlink" Target="https://digital-strategy.ec.europa.eu/ro/news/24-eu-member-states-commit-digital-day-take-action-support-growth-eu-startups" TargetMode="External"/><Relationship Id="rId49" Type="http://schemas.openxmlformats.org/officeDocument/2006/relationships/hyperlink" Target="https://education.ec.europa.eu/focus-topics/digital-education/action-plan/action-1" TargetMode="External"/><Relationship Id="rId57" Type="http://schemas.openxmlformats.org/officeDocument/2006/relationships/hyperlink" Target="https://eur-lex.europa.eu/legal-content/RO/TXT/?uri=CELEX%3A32019L1151" TargetMode="External"/><Relationship Id="rId106" Type="http://schemas.openxmlformats.org/officeDocument/2006/relationships/hyperlink" Target="https://www.consilium.europa.eu/ro/press/press-releases/2023/06/26/digital-diplomacy-council-sets-out-priority-actions-for-stronger-eu-action-in-global-digital-affairs/" TargetMode="External"/><Relationship Id="rId10" Type="http://schemas.openxmlformats.org/officeDocument/2006/relationships/hyperlink" Target="https://digital-strategy.ec.europa.eu/ro/news-redirect/798351" TargetMode="External"/><Relationship Id="rId31" Type="http://schemas.openxmlformats.org/officeDocument/2006/relationships/hyperlink" Target="https://digital-strategy.ec.europa.eu/ro/news-redirect/798347" TargetMode="External"/><Relationship Id="rId44" Type="http://schemas.openxmlformats.org/officeDocument/2006/relationships/hyperlink" Target="https://single-market-economy.ec.europa.eu/industry/strategy/industrial-alliances/european-alliance-industrial-data-edge-and-cloud_en" TargetMode="External"/><Relationship Id="rId52" Type="http://schemas.openxmlformats.org/officeDocument/2006/relationships/hyperlink" Target="https://digital-strategy.ec.europa.eu/ro/news-redirect/798348" TargetMode="External"/><Relationship Id="rId60" Type="http://schemas.openxmlformats.org/officeDocument/2006/relationships/hyperlink" Target="https://digital-strategy.ec.europa.eu/ro/news-redirect/798348" TargetMode="External"/><Relationship Id="rId65" Type="http://schemas.openxmlformats.org/officeDocument/2006/relationships/hyperlink" Target="https://eur-lex.europa.eu/legal-content/EN/TXT/PDF/?uri=CELEX:52022SC0721&amp;from=EN" TargetMode="External"/><Relationship Id="rId73" Type="http://schemas.openxmlformats.org/officeDocument/2006/relationships/hyperlink" Target="https://v-dem.net/media/publications/dr_2022.pdf" TargetMode="External"/><Relationship Id="rId78" Type="http://schemas.openxmlformats.org/officeDocument/2006/relationships/hyperlink" Target="https://algorithmic-transparency.ec.europa.eu/index_en" TargetMode="External"/><Relationship Id="rId81" Type="http://schemas.openxmlformats.org/officeDocument/2006/relationships/hyperlink" Target="https://digital-strategy.ec.europa.eu/ro/library/recommendation-protection-safety-and-empowerment-journalists" TargetMode="External"/><Relationship Id="rId86" Type="http://schemas.openxmlformats.org/officeDocument/2006/relationships/hyperlink" Target="https://edmo.eu/" TargetMode="External"/><Relationship Id="rId94" Type="http://schemas.openxmlformats.org/officeDocument/2006/relationships/hyperlink" Target="https://ewastemonitor.info/gem-2020/" TargetMode="External"/><Relationship Id="rId99" Type="http://schemas.openxmlformats.org/officeDocument/2006/relationships/hyperlink" Target="https://energy.ec.europa.eu/news/commission-welcomes-cooperation-between-entso-e-and-eu-dso-entity-digital-electricity-grid-twin-2022-12-20_en" TargetMode="External"/><Relationship Id="rId101" Type="http://schemas.openxmlformats.org/officeDocument/2006/relationships/hyperlink" Target="https://www.economie.gouv.fr/files/files/2022/Call_for_Green_Digital_Transition_EU.PDF" TargetMode="External"/><Relationship Id="rId4" Type="http://schemas.openxmlformats.org/officeDocument/2006/relationships/hyperlink" Target="https://publications.jrc.ec.europa.eu/repository/handle/JRC132991" TargetMode="External"/><Relationship Id="rId9" Type="http://schemas.openxmlformats.org/officeDocument/2006/relationships/hyperlink" Target="https://digital-strategy.ec.europa.eu/ro/news-redirect/798347" TargetMode="External"/><Relationship Id="rId13" Type="http://schemas.openxmlformats.org/officeDocument/2006/relationships/hyperlink" Target="https://digital-strategy.ec.europa.eu/ro/news-redirect/798353" TargetMode="External"/><Relationship Id="rId18" Type="http://schemas.openxmlformats.org/officeDocument/2006/relationships/hyperlink" Target="https://digital-strategy.ec.europa.eu/ro/news-redirect/798348" TargetMode="External"/><Relationship Id="rId39" Type="http://schemas.openxmlformats.org/officeDocument/2006/relationships/hyperlink" Target="https://eur-lex.europa.eu/legal-content/ro/TXT/?uri=CELEX:52020DC0591" TargetMode="External"/><Relationship Id="rId34" Type="http://schemas.openxmlformats.org/officeDocument/2006/relationships/hyperlink" Target="https://startupgenome.com/report/gser2023" TargetMode="External"/><Relationship Id="rId50" Type="http://schemas.openxmlformats.org/officeDocument/2006/relationships/hyperlink" Target="https://state-of-the-union.ec.europa.eu/index_ro" TargetMode="External"/><Relationship Id="rId55" Type="http://schemas.openxmlformats.org/officeDocument/2006/relationships/hyperlink" Target="https://digital-strategy.ec.europa.eu/ro/news-redirect/798353" TargetMode="External"/><Relationship Id="rId76" Type="http://schemas.openxmlformats.org/officeDocument/2006/relationships/hyperlink" Target="https://ec.europa.eu/commission/presscorner/detail/ro/ip_23_2413" TargetMode="External"/><Relationship Id="rId97" Type="http://schemas.openxmlformats.org/officeDocument/2006/relationships/hyperlink" Target="https://ec.europa.eu/commission/presscorner/detail/ro/ip_23_1794" TargetMode="External"/><Relationship Id="rId104" Type="http://schemas.openxmlformats.org/officeDocument/2006/relationships/hyperlink" Target="https://www.un.org/techenvoy/global-digital-compact" TargetMode="External"/></Relationships>
</file>

<file path=word/documenttasks/documenttasks1.xml><?xml version="1.0" encoding="utf-8"?>
<t:Tasks xmlns:t="http://schemas.microsoft.com/office/tasks/2019/documenttasks" xmlns:oel="http://schemas.microsoft.com/office/2019/extlst">
  <t:Task id="{7F7D885D-9FA6-43CB-86EF-6538E1877A0E}">
    <t:Anchor>
      <t:Comment id="1981806248"/>
    </t:Anchor>
    <t:History>
      <t:Event id="{6CC79FD3-15C4-4895-81DF-EFC34B460389}" time="2023-08-21T12:40:34.745Z">
        <t:Attribution userId="S::jan-marek.ziolkowski@ec.europa.eu::82410f81-1ba3-4fc6-bd65-5fed8de63355" userProvider="AD" userName="ZIOLKOWSKI Jan Marek (CNECT)"/>
        <t:Anchor>
          <t:Comment id="1981806248"/>
        </t:Anchor>
        <t:Create/>
      </t:Event>
      <t:Event id="{32AAA6C7-E601-4243-B14B-7E313BEF6D67}" time="2023-08-21T12:40:34.745Z">
        <t:Attribution userId="S::jan-marek.ziolkowski@ec.europa.eu::82410f81-1ba3-4fc6-bd65-5fed8de63355" userProvider="AD" userName="ZIOLKOWSKI Jan Marek (CNECT)"/>
        <t:Anchor>
          <t:Comment id="1981806248"/>
        </t:Anchor>
        <t:Assign userId="S::Eric.PETERS@ec.europa.eu::a50abeb7-eb43-46ad-b6ed-77a03b44fb75" userProvider="AD" userName="PETERS Eric (CNECT)"/>
      </t:Event>
      <t:Event id="{647F7BCC-9954-4E28-A908-8A629E252E0A}" time="2023-08-21T12:40:34.745Z">
        <t:Attribution userId="S::jan-marek.ziolkowski@ec.europa.eu::82410f81-1ba3-4fc6-bd65-5fed8de63355" userProvider="AD" userName="ZIOLKOWSKI Jan Marek (CNECT)"/>
        <t:Anchor>
          <t:Comment id="1981806248"/>
        </t:Anchor>
        <t:SetTitle title="@PETERS Eric (CNECT) - changes in recommendation appears acceptable, please confirm."/>
      </t:Event>
    </t:History>
  </t:Task>
  <t:Task id="{3D0FD8E0-DF6F-4494-A0E3-3D4A47E44A9C}">
    <t:Anchor>
      <t:Comment id="1803862569"/>
    </t:Anchor>
    <t:History>
      <t:Event id="{EDA00815-4CD4-4263-B74E-BDE3976458BD}" time="2023-07-28T13:30:42.08Z">
        <t:Attribution userId="S::fabio.nasarre-de-letosa@ec.europa.eu::08fd8e76-e9d4-47e8-92f9-ce909622c0e3" userProvider="AD" userName="NASARRE DE LETOSA Fabio (CNECT)"/>
        <t:Anchor>
          <t:Comment id="9313030"/>
        </t:Anchor>
        <t:Create/>
      </t:Event>
      <t:Event id="{993A8022-2320-4548-B00C-F649D52C1E31}" time="2023-07-28T13:30:42.08Z">
        <t:Attribution userId="S::fabio.nasarre-de-letosa@ec.europa.eu::08fd8e76-e9d4-47e8-92f9-ce909622c0e3" userProvider="AD" userName="NASARRE DE LETOSA Fabio (CNECT)"/>
        <t:Anchor>
          <t:Comment id="9313030"/>
        </t:Anchor>
        <t:Assign userId="S::Johannes.THEISS@ec.europa.eu::34e874cf-06cd-46b9-9a31-401fd6481cff" userProvider="AD" userName="THEISS Johannes (CNECT)"/>
      </t:Event>
      <t:Event id="{D902B42E-3E5C-4616-9C33-6E07C1DDE7AA}" time="2023-07-28T13:30:42.08Z">
        <t:Attribution userId="S::fabio.nasarre-de-letosa@ec.europa.eu::08fd8e76-e9d4-47e8-92f9-ce909622c0e3" userProvider="AD" userName="NASARRE DE LETOSA Fabio (CNECT)"/>
        <t:Anchor>
          <t:Comment id="9313030"/>
        </t:Anchor>
        <t:SetTitle title="@THEISS Johannes (CNECT)"/>
      </t:Event>
    </t:History>
  </t:Task>
  <t:Task id="{E60CF51B-550D-4D04-8E6B-72EF4BD390CF}">
    <t:Anchor>
      <t:Comment id="539592887"/>
    </t:Anchor>
    <t:History>
      <t:Event id="{7EF5F50B-1D7E-41C9-851C-0C1CB43C9ECB}" time="2023-07-28T13:31:40.004Z">
        <t:Attribution userId="S::fabio.nasarre-de-letosa@ec.europa.eu::08fd8e76-e9d4-47e8-92f9-ce909622c0e3" userProvider="AD" userName="NASARRE DE LETOSA Fabio (CNECT)"/>
        <t:Anchor>
          <t:Comment id="1854142489"/>
        </t:Anchor>
        <t:Create/>
      </t:Event>
      <t:Event id="{FE3E53D9-1BA1-456C-A2FC-674F3566A24D}" time="2023-07-28T13:31:40.004Z">
        <t:Attribution userId="S::fabio.nasarre-de-letosa@ec.europa.eu::08fd8e76-e9d4-47e8-92f9-ce909622c0e3" userProvider="AD" userName="NASARRE DE LETOSA Fabio (CNECT)"/>
        <t:Anchor>
          <t:Comment id="1854142489"/>
        </t:Anchor>
        <t:Assign userId="S::Johannes.THEISS@ec.europa.eu::34e874cf-06cd-46b9-9a31-401fd6481cff" userProvider="AD" userName="THEISS Johannes (CNECT)"/>
      </t:Event>
      <t:Event id="{B954EC31-D7D1-49B8-A4EA-B7A46E44E0B6}" time="2023-07-28T13:31:40.004Z">
        <t:Attribution userId="S::fabio.nasarre-de-letosa@ec.europa.eu::08fd8e76-e9d4-47e8-92f9-ce909622c0e3" userProvider="AD" userName="NASARRE DE LETOSA Fabio (CNECT)"/>
        <t:Anchor>
          <t:Comment id="1854142489"/>
        </t:Anchor>
        <t:SetTitle title="@THEISS Johannes (CNECT)"/>
      </t:Event>
    </t:History>
  </t:Task>
  <t:Task id="{03AF9D3D-4B13-49B0-B351-EB7378EB7412}">
    <t:Anchor>
      <t:Comment id="680154158"/>
    </t:Anchor>
    <t:History>
      <t:Event id="{39EEDD9D-B971-4DB7-90D9-D6C80066FDE6}" time="2023-08-21T11:53:25.99Z">
        <t:Attribution userId="S::jan-marek.ziolkowski@ec.europa.eu::82410f81-1ba3-4fc6-bd65-5fed8de63355" userProvider="AD" userName="ZIOLKOWSKI Jan Marek (CNECT)"/>
        <t:Anchor>
          <t:Comment id="492490186"/>
        </t:Anchor>
        <t:Create/>
      </t:Event>
      <t:Event id="{B204E092-871D-418D-8CBB-7E18E9D001C0}" time="2023-08-21T11:53:25.99Z">
        <t:Attribution userId="S::jan-marek.ziolkowski@ec.europa.eu::82410f81-1ba3-4fc6-bd65-5fed8de63355" userProvider="AD" userName="ZIOLKOWSKI Jan Marek (CNECT)"/>
        <t:Anchor>
          <t:Comment id="492490186"/>
        </t:Anchor>
        <t:Assign userId="S::Eric.PETERS@ec.europa.eu::a50abeb7-eb43-46ad-b6ed-77a03b44fb75" userProvider="AD" userName="PETERS Eric (CNECT)"/>
      </t:Event>
      <t:Event id="{2F2EE252-3E5C-4893-B974-DB5628CE82A2}" time="2023-08-21T11:53:25.99Z">
        <t:Attribution userId="S::jan-marek.ziolkowski@ec.europa.eu::82410f81-1ba3-4fc6-bd65-5fed8de63355" userProvider="AD" userName="ZIOLKOWSKI Jan Marek (CNECT)"/>
        <t:Anchor>
          <t:Comment id="492490186"/>
        </t:Anchor>
        <t:SetTitle title="@PETERS Eric (CNECT) - to me it seems fine, but please confirm."/>
      </t:Event>
    </t:History>
  </t:Task>
  <t:Task id="{C249EDD8-9C5D-4492-8458-81E98E12E815}">
    <t:Anchor>
      <t:Comment id="679950151"/>
    </t:Anchor>
    <t:History>
      <t:Event id="{CFA63062-69B8-45B2-BC98-CBB7EA836617}" time="2023-08-21T12:26:49.601Z">
        <t:Attribution userId="S::jan-marek.ziolkowski@ec.europa.eu::82410f81-1ba3-4fc6-bd65-5fed8de63355" userProvider="AD" userName="ZIOLKOWSKI Jan Marek (CNECT)"/>
        <t:Anchor>
          <t:Comment id="1237338227"/>
        </t:Anchor>
        <t:Create/>
      </t:Event>
      <t:Event id="{B5CC6ACF-A45E-433A-8F7E-45B8FB3D9F2D}" time="2023-08-21T12:26:49.601Z">
        <t:Attribution userId="S::jan-marek.ziolkowski@ec.europa.eu::82410f81-1ba3-4fc6-bd65-5fed8de63355" userProvider="AD" userName="ZIOLKOWSKI Jan Marek (CNECT)"/>
        <t:Anchor>
          <t:Comment id="1237338227"/>
        </t:Anchor>
        <t:Assign userId="S::Eric.PETERS@ec.europa.eu::a50abeb7-eb43-46ad-b6ed-77a03b44fb75" userProvider="AD" userName="PETERS Eric (CNECT)"/>
      </t:Event>
      <t:Event id="{95A8D462-EB78-4539-AD2E-77CF717BD3EC}" time="2023-08-21T12:26:49.601Z">
        <t:Attribution userId="S::jan-marek.ziolkowski@ec.europa.eu::82410f81-1ba3-4fc6-bd65-5fed8de63355" userProvider="AD" userName="ZIOLKOWSKI Jan Marek (CNECT)"/>
        <t:Anchor>
          <t:Comment id="1237338227"/>
        </t:Anchor>
        <t:SetTitle title="@PETERS Eric (CNECT) - do you agree to remove? The argument raised by CAB is convincing for me."/>
      </t:Event>
    </t:History>
  </t:Task>
  <t:Task id="{A1D520FD-D785-483A-AB74-DA46E372FB98}">
    <t:Anchor>
      <t:Comment id="680232826"/>
    </t:Anchor>
    <t:History>
      <t:Event id="{5E9B19D2-1DA0-470F-AC62-BF8B72ABDB7A}" time="2023-08-21T12:33:43.164Z">
        <t:Attribution userId="S::jan-marek.ziolkowski@ec.europa.eu::82410f81-1ba3-4fc6-bd65-5fed8de63355" userProvider="AD" userName="ZIOLKOWSKI Jan Marek (CNECT)"/>
        <t:Anchor>
          <t:Comment id="1240440926"/>
        </t:Anchor>
        <t:Create/>
      </t:Event>
      <t:Event id="{7BEC37BE-6A81-4A3B-8201-F0D1293B6E1D}" time="2023-08-21T12:33:43.164Z">
        <t:Attribution userId="S::jan-marek.ziolkowski@ec.europa.eu::82410f81-1ba3-4fc6-bd65-5fed8de63355" userProvider="AD" userName="ZIOLKOWSKI Jan Marek (CNECT)"/>
        <t:Anchor>
          <t:Comment id="1240440926"/>
        </t:Anchor>
        <t:Assign userId="S::Eric.PETERS@ec.europa.eu::a50abeb7-eb43-46ad-b6ed-77a03b44fb75" userProvider="AD" userName="PETERS Eric (CNECT)"/>
      </t:Event>
      <t:Event id="{3A7C4552-77EF-4C8B-9A77-7B8B3B0B3739}" time="2023-08-21T12:33:43.164Z">
        <t:Attribution userId="S::jan-marek.ziolkowski@ec.europa.eu::82410f81-1ba3-4fc6-bd65-5fed8de63355" userProvider="AD" userName="ZIOLKOWSKI Jan Marek (CNECT)"/>
        <t:Anchor>
          <t:Comment id="1240440926"/>
        </t:Anchor>
        <t:SetTitle title="@PETERS Eric (CNECT) - this seems correct, would you agree?"/>
      </t:Event>
    </t:History>
  </t:Task>
  <t:Task id="{B74B4DD0-9E0D-4E32-8DE3-3413F0962A8C}">
    <t:Anchor>
      <t:Comment id="374501883"/>
    </t:Anchor>
    <t:History>
      <t:Event id="{0B7CB78D-43A7-493E-8E5F-1B02D5141DD6}" time="2023-08-21T12:31:50.868Z">
        <t:Attribution userId="S::jan-marek.ziolkowski@ec.europa.eu::82410f81-1ba3-4fc6-bd65-5fed8de63355" userProvider="AD" userName="ZIOLKOWSKI Jan Marek (CNECT)"/>
        <t:Anchor>
          <t:Comment id="374501883"/>
        </t:Anchor>
        <t:Create/>
      </t:Event>
      <t:Event id="{AB83DFD3-9DAC-4866-A9A2-E2A063B108D8}" time="2023-08-21T12:31:50.868Z">
        <t:Attribution userId="S::jan-marek.ziolkowski@ec.europa.eu::82410f81-1ba3-4fc6-bd65-5fed8de63355" userProvider="AD" userName="ZIOLKOWSKI Jan Marek (CNECT)"/>
        <t:Anchor>
          <t:Comment id="374501883"/>
        </t:Anchor>
        <t:Assign userId="S::Eric.PETERS@ec.europa.eu::a50abeb7-eb43-46ad-b6ed-77a03b44fb75" userProvider="AD" userName="PETERS Eric (CNECT)"/>
      </t:Event>
      <t:Event id="{50BFF0F7-0C86-451C-BF4B-419CF14EE2D5}" time="2023-08-21T12:31:50.868Z">
        <t:Attribution userId="S::jan-marek.ziolkowski@ec.europa.eu::82410f81-1ba3-4fc6-bd65-5fed8de63355" userProvider="AD" userName="ZIOLKOWSKI Jan Marek (CNECT)"/>
        <t:Anchor>
          <t:Comment id="374501883"/>
        </t:Anchor>
        <t:SetTitle title="@PETERS Eric (CNECT) - could you please insert the sentence as requested?"/>
      </t:Event>
    </t:History>
  </t:Task>
  <t:Task id="{4D08DA71-D1A1-482E-97B9-0E6C522DDB31}">
    <t:Anchor>
      <t:Comment id="60019495"/>
    </t:Anchor>
    <t:History>
      <t:Event id="{BDF02095-0D7A-4440-9429-3AA0578A5307}" time="2023-07-28T13:30:07.407Z">
        <t:Attribution userId="S::fabio.nasarre-de-letosa@ec.europa.eu::08fd8e76-e9d4-47e8-92f9-ce909622c0e3" userProvider="AD" userName="NASARRE DE LETOSA Fabio (CNECT)"/>
        <t:Anchor>
          <t:Comment id="1906790038"/>
        </t:Anchor>
        <t:Create/>
      </t:Event>
      <t:Event id="{26B04CC0-C77D-47F2-A6AC-A6F87A16152E}" time="2023-07-28T13:30:07.407Z">
        <t:Attribution userId="S::fabio.nasarre-de-letosa@ec.europa.eu::08fd8e76-e9d4-47e8-92f9-ce909622c0e3" userProvider="AD" userName="NASARRE DE LETOSA Fabio (CNECT)"/>
        <t:Anchor>
          <t:Comment id="1906790038"/>
        </t:Anchor>
        <t:Assign userId="S::Johannes.THEISS@ec.europa.eu::34e874cf-06cd-46b9-9a31-401fd6481cff" userProvider="AD" userName="THEISS Johannes (CNECT)"/>
      </t:Event>
      <t:Event id="{244E16E1-DE28-48CE-9078-47FBB348BF63}" time="2023-07-28T13:30:07.407Z">
        <t:Attribution userId="S::fabio.nasarre-de-letosa@ec.europa.eu::08fd8e76-e9d4-47e8-92f9-ce909622c0e3" userProvider="AD" userName="NASARRE DE LETOSA Fabio (CNECT)"/>
        <t:Anchor>
          <t:Comment id="1906790038"/>
        </t:Anchor>
        <t:SetTitle title="@THEISS Johannes (CNECT)"/>
      </t:Event>
    </t:History>
  </t:Task>
  <t:Task id="{51B8BEAF-5E12-430C-9703-C893C29C048D}">
    <t:Anchor>
      <t:Comment id="14863244"/>
    </t:Anchor>
    <t:History>
      <t:Event id="{F0771E8B-F844-423E-A5ED-EA86CBBC7EF2}" time="2023-07-28T10:21:08.559Z">
        <t:Attribution userId="S::johannes.theiss@ec.europa.eu::34e874cf-06cd-46b9-9a31-401fd6481cff" userProvider="AD" userName="THEISS Johannes (CNECT)"/>
        <t:Anchor>
          <t:Comment id="1118830565"/>
        </t:Anchor>
        <t:Create/>
      </t:Event>
      <t:Event id="{5D639190-E43E-4FC9-ABEA-B031BD14C449}" time="2023-07-28T10:21:08.559Z">
        <t:Attribution userId="S::johannes.theiss@ec.europa.eu::34e874cf-06cd-46b9-9a31-401fd6481cff" userProvider="AD" userName="THEISS Johannes (CNECT)"/>
        <t:Anchor>
          <t:Comment id="1118830565"/>
        </t:Anchor>
        <t:Assign userId="S::Fabio.NASARRE-DE-LETOSA@ec.europa.eu::08fd8e76-e9d4-47e8-92f9-ce909622c0e3" userProvider="AD" userName="NASARRE DE LETOSA Fabio (CNECT)"/>
      </t:Event>
      <t:Event id="{C4536FA4-D472-4CE7-BE7F-20C7A49D3D46}" time="2023-07-28T10:21:08.559Z">
        <t:Attribution userId="S::johannes.theiss@ec.europa.eu::34e874cf-06cd-46b9-9a31-401fd6481cff" userProvider="AD" userName="THEISS Johannes (CNECT)"/>
        <t:Anchor>
          <t:Comment id="1118830565"/>
        </t:Anchor>
        <t:SetTitle title="…does not come from E1 and we would caution against any EU-US public funding comparisons, as we risk comparing apples with oranges (precisely because of different emphases, as ECFIN notes). Perhaps @NASARRE DE LETOSA Fabio (CNECT) has more insights?"/>
      </t:Event>
    </t:History>
  </t:Task>
  <t:Task id="{A2C7CF8C-7C1A-471A-8EDA-E705E789162B}">
    <t:Anchor>
      <t:Comment id="679946488"/>
    </t:Anchor>
    <t:History>
      <t:Event id="{4616DC0D-5CD0-46C2-8812-2C30274F0E39}" time="2023-08-21T11:59:34.016Z">
        <t:Attribution userId="S::jan-marek.ziolkowski@ec.europa.eu::82410f81-1ba3-4fc6-bd65-5fed8de63355" userProvider="AD" userName="ZIOLKOWSKI Jan Marek (CNECT)"/>
        <t:Anchor>
          <t:Comment id="1544173395"/>
        </t:Anchor>
        <t:Create/>
      </t:Event>
      <t:Event id="{AA7650BB-0E0F-4F73-A149-3CA44EF4305F}" time="2023-08-21T11:59:34.016Z">
        <t:Attribution userId="S::jan-marek.ziolkowski@ec.europa.eu::82410f81-1ba3-4fc6-bd65-5fed8de63355" userProvider="AD" userName="ZIOLKOWSKI Jan Marek (CNECT)"/>
        <t:Anchor>
          <t:Comment id="1544173395"/>
        </t:Anchor>
        <t:Assign userId="S::Eric.PETERS@ec.europa.eu::a50abeb7-eb43-46ad-b6ed-77a03b44fb75" userProvider="AD" userName="PETERS Eric (CNECT)"/>
      </t:Event>
      <t:Event id="{103C1525-1C12-4519-BC83-E9D602792F1C}" time="2023-08-21T11:59:34.016Z">
        <t:Attribution userId="S::jan-marek.ziolkowski@ec.europa.eu::82410f81-1ba3-4fc6-bd65-5fed8de63355" userProvider="AD" userName="ZIOLKOWSKI Jan Marek (CNECT)"/>
        <t:Anchor>
          <t:Comment id="1544173395"/>
        </t:Anchor>
        <t:SetTitle title="@PETERS Eric (CNECT) - article 7 (2) a) demands that roadmap shows how the MS actions contribute to the achievement of general objectives, but I don't see any mention about monitoring mechanism. Unless you disagree I would remove the second part of the …"/>
      </t:Event>
    </t:History>
  </t:Task>
  <t:Task id="{380449E2-663B-4654-A2A3-A3653231FD56}">
    <t:Anchor>
      <t:Comment id="679949728"/>
    </t:Anchor>
    <t:History>
      <t:Event id="{A1FE0EFF-7B9B-4516-8EA8-8C1F452FDEEC}" time="2023-08-21T12:19:25.948Z">
        <t:Attribution userId="S::jan-marek.ziolkowski@ec.europa.eu::82410f81-1ba3-4fc6-bd65-5fed8de63355" userProvider="AD" userName="ZIOLKOWSKI Jan Marek (CNECT)"/>
        <t:Anchor>
          <t:Comment id="1704363325"/>
        </t:Anchor>
        <t:Create/>
      </t:Event>
      <t:Event id="{3F3A6F4E-4CEA-4227-BC29-3C753C7A8267}" time="2023-08-21T12:19:25.948Z">
        <t:Attribution userId="S::jan-marek.ziolkowski@ec.europa.eu::82410f81-1ba3-4fc6-bd65-5fed8de63355" userProvider="AD" userName="ZIOLKOWSKI Jan Marek (CNECT)"/>
        <t:Anchor>
          <t:Comment id="1704363325"/>
        </t:Anchor>
        <t:Assign userId="S::Eric.PETERS@ec.europa.eu::a50abeb7-eb43-46ad-b6ed-77a03b44fb75" userProvider="AD" userName="PETERS Eric (CNECT)"/>
      </t:Event>
      <t:Event id="{3500DB54-9B98-40F4-BAF6-0A2C272DF6B2}" time="2023-08-21T12:19:25.948Z">
        <t:Attribution userId="S::jan-marek.ziolkowski@ec.europa.eu::82410f81-1ba3-4fc6-bd65-5fed8de63355" userProvider="AD" userName="ZIOLKOWSKI Jan Marek (CNECT)"/>
        <t:Anchor>
          <t:Comment id="1704363325"/>
        </t:Anchor>
        <t:SetTitle title="@PETERS Eric (CNECT) - do we mean 'accelerate deployment of 5G', but I also fail to understand what we mean by 'spread of good practices'."/>
      </t:Event>
    </t:History>
  </t:Task>
  <t:Task id="{A6542E4E-A156-40E7-97CA-60991226E7DF}">
    <t:Anchor>
      <t:Comment id="679949534"/>
    </t:Anchor>
    <t:History>
      <t:Event id="{525F72AB-6792-4ED7-BC5E-19831A8E1FA7}" time="2023-08-21T12:15:58.501Z">
        <t:Attribution userId="S::jan-marek.ziolkowski@ec.europa.eu::82410f81-1ba3-4fc6-bd65-5fed8de63355" userProvider="AD" userName="ZIOLKOWSKI Jan Marek (CNECT)"/>
        <t:Anchor>
          <t:Comment id="603984198"/>
        </t:Anchor>
        <t:Create/>
      </t:Event>
      <t:Event id="{97B972E5-BC4D-4560-A03D-F2C8F2741493}" time="2023-08-21T12:15:58.501Z">
        <t:Attribution userId="S::jan-marek.ziolkowski@ec.europa.eu::82410f81-1ba3-4fc6-bd65-5fed8de63355" userProvider="AD" userName="ZIOLKOWSKI Jan Marek (CNECT)"/>
        <t:Anchor>
          <t:Comment id="603984198"/>
        </t:Anchor>
        <t:Assign userId="S::Eric.PETERS@ec.europa.eu::a50abeb7-eb43-46ad-b6ed-77a03b44fb75" userProvider="AD" userName="PETERS Eric (CNECT)"/>
      </t:Event>
      <t:Event id="{C9FA21AC-2FA2-4F52-845D-E6AE022F8EDB}" time="2023-08-21T12:15:58.501Z">
        <t:Attribution userId="S::jan-marek.ziolkowski@ec.europa.eu::82410f81-1ba3-4fc6-bd65-5fed8de63355" userProvider="AD" userName="ZIOLKOWSKI Jan Marek (CNECT)"/>
        <t:Anchor>
          <t:Comment id="603984198"/>
        </t:Anchor>
        <t:SetTitle title="@PETERS Eric (CNECT) - I had a look at LS comments for this box and while they didn't point out that we go beyond the roadmaps, they made some comments (slight reformulation, references missing) that are not included here. Any reason why?"/>
      </t:Event>
    </t:History>
  </t:Task>
  <t:Task id="{452346C0-4A06-4F45-9A8E-1DCFA3742267}">
    <t:Anchor>
      <t:Comment id="680073247"/>
    </t:Anchor>
    <t:History>
      <t:Event id="{C9D50939-2A30-40F7-A1EE-421335549856}" time="2023-08-21T11:51:48.166Z">
        <t:Attribution userId="S::jan-marek.ziolkowski@ec.europa.eu::82410f81-1ba3-4fc6-bd65-5fed8de63355" userProvider="AD" userName="ZIOLKOWSKI Jan Marek (CNECT)"/>
        <t:Anchor>
          <t:Comment id="690310232"/>
        </t:Anchor>
        <t:Create/>
      </t:Event>
      <t:Event id="{C6A1AFCA-62CF-483A-A238-4BA79F5AA07A}" time="2023-08-21T11:51:48.166Z">
        <t:Attribution userId="S::jan-marek.ziolkowski@ec.europa.eu::82410f81-1ba3-4fc6-bd65-5fed8de63355" userProvider="AD" userName="ZIOLKOWSKI Jan Marek (CNECT)"/>
        <t:Anchor>
          <t:Comment id="690310232"/>
        </t:Anchor>
        <t:Assign userId="S::Eric.PETERS@ec.europa.eu::a50abeb7-eb43-46ad-b6ed-77a03b44fb75" userProvider="AD" userName="PETERS Eric (CNECT)"/>
      </t:Event>
      <t:Event id="{D1F2F77A-794A-4743-9A77-CACFFB70AA65}" time="2023-08-21T11:51:48.166Z">
        <t:Attribution userId="S::jan-marek.ziolkowski@ec.europa.eu::82410f81-1ba3-4fc6-bd65-5fed8de63355" userProvider="AD" userName="ZIOLKOWSKI Jan Marek (CNECT)"/>
        <t:Anchor>
          <t:Comment id="690310232"/>
        </t:Anchor>
        <t:SetTitle title="@PETERS Eric (CNECT) - Principles are mentioned several times in this document to provide context, but I assume that if we monitor their implementation it's in the SWD."/>
      </t:Event>
    </t:History>
  </t:Task>
  <t:Task id="{7689D137-FD54-4703-8112-A5DFF0A67E1D}">
    <t:Anchor>
      <t:Comment id="679949762"/>
    </t:Anchor>
    <t:History>
      <t:Event id="{06625BB1-1B1E-48DA-9216-00B242A68C30}" time="2023-08-21T12:21:38.891Z">
        <t:Attribution userId="S::jan-marek.ziolkowski@ec.europa.eu::82410f81-1ba3-4fc6-bd65-5fed8de63355" userProvider="AD" userName="ZIOLKOWSKI Jan Marek (CNECT)"/>
        <t:Anchor>
          <t:Comment id="705333270"/>
        </t:Anchor>
        <t:Create/>
      </t:Event>
      <t:Event id="{D795AF78-F756-438B-B4C9-322899442BC1}" time="2023-08-21T12:21:38.891Z">
        <t:Attribution userId="S::jan-marek.ziolkowski@ec.europa.eu::82410f81-1ba3-4fc6-bd65-5fed8de63355" userProvider="AD" userName="ZIOLKOWSKI Jan Marek (CNECT)"/>
        <t:Anchor>
          <t:Comment id="705333270"/>
        </t:Anchor>
        <t:Assign userId="S::Eric.PETERS@ec.europa.eu::a50abeb7-eb43-46ad-b6ed-77a03b44fb75" userProvider="AD" userName="PETERS Eric (CNECT)"/>
      </t:Event>
      <t:Event id="{09B32E26-3AC5-45E9-BB0D-6FADE289731D}" time="2023-08-21T12:21:38.891Z">
        <t:Attribution userId="S::jan-marek.ziolkowski@ec.europa.eu::82410f81-1ba3-4fc6-bd65-5fed8de63355" userProvider="AD" userName="ZIOLKOWSKI Jan Marek (CNECT)"/>
        <t:Anchor>
          <t:Comment id="705333270"/>
        </t:Anchor>
        <t:SetTitle title="@PETERS Eric (CNECT) - The reference to WRC2023 appears 'out of nowhere' here, and it's not so much a recommendation to MS, so if you agree - to remove."/>
      </t:Event>
    </t:History>
  </t:Task>
  <t:Task id="{7C0AB1F2-82A1-49D0-87F4-7E5DCD859E50}">
    <t:Anchor>
      <t:Comment id="1958238304"/>
    </t:Anchor>
    <t:History>
      <t:Event id="{F739B7F6-BF8A-4D6C-9E1D-5C18308BB095}" time="2023-08-21T12:08:39.1Z">
        <t:Attribution userId="S::jan-marek.ziolkowski@ec.europa.eu::82410f81-1ba3-4fc6-bd65-5fed8de63355" userProvider="AD" userName="ZIOLKOWSKI Jan Marek (CNECT)"/>
        <t:Anchor>
          <t:Comment id="1958238304"/>
        </t:Anchor>
        <t:Create/>
      </t:Event>
      <t:Event id="{C05612A7-E7DD-41D0-B4F6-E82150007159}" time="2023-08-21T12:08:39.1Z">
        <t:Attribution userId="S::jan-marek.ziolkowski@ec.europa.eu::82410f81-1ba3-4fc6-bd65-5fed8de63355" userProvider="AD" userName="ZIOLKOWSKI Jan Marek (CNECT)"/>
        <t:Anchor>
          <t:Comment id="1958238304"/>
        </t:Anchor>
        <t:Assign userId="S::Eric.PETERS@ec.europa.eu::a50abeb7-eb43-46ad-b6ed-77a03b44fb75" userProvider="AD" userName="PETERS Eric (CNECT)"/>
      </t:Event>
      <t:Event id="{632A7799-AB07-4315-B71D-05F2F78F3E47}" time="2023-08-21T12:08:39.1Z">
        <t:Attribution userId="S::jan-marek.ziolkowski@ec.europa.eu::82410f81-1ba3-4fc6-bd65-5fed8de63355" userProvider="AD" userName="ZIOLKOWSKI Jan Marek (CNECT)"/>
        <t:Anchor>
          <t:Comment id="1958238304"/>
        </t:Anchor>
        <t:SetTitle title="@PETERS Eric (CNECT) - I suspect this is because of the importance attached to these aspects in the current geopolitical context (war in Ukraine and competition with other regions), but is this also the answer why we didn't cover other objectives?"/>
      </t:Event>
    </t:History>
  </t:Task>
  <t:Task id="{7D64A990-C8F0-4E34-BD45-E84FCE765B94}">
    <t:Anchor>
      <t:Comment id="1654527386"/>
    </t:Anchor>
    <t:History>
      <t:Event id="{DA0EFC7F-FC95-418F-B7A2-5D8D7F2C562A}" time="2023-07-28T13:13:13.402Z">
        <t:Attribution userId="S::fabio.nasarre-de-letosa@ec.europa.eu::08fd8e76-e9d4-47e8-92f9-ce909622c0e3" userProvider="AD" userName="NASARRE DE LETOSA Fabio (CNECT)"/>
        <t:Anchor>
          <t:Comment id="270304848"/>
        </t:Anchor>
        <t:Create/>
      </t:Event>
      <t:Event id="{107B4514-A3E0-4995-AB5A-97ED51E72D77}" time="2023-07-28T13:13:13.402Z">
        <t:Attribution userId="S::fabio.nasarre-de-letosa@ec.europa.eu::08fd8e76-e9d4-47e8-92f9-ce909622c0e3" userProvider="AD" userName="NASARRE DE LETOSA Fabio (CNECT)"/>
        <t:Anchor>
          <t:Comment id="270304848"/>
        </t:Anchor>
        <t:Assign userId="S::Johannes.THEISS@ec.europa.eu::34e874cf-06cd-46b9-9a31-401fd6481cff" userProvider="AD" userName="THEISS Johannes (CNECT)"/>
      </t:Event>
      <t:Event id="{BCEFA084-48D4-4FE5-A870-AE8AA812A108}" time="2023-07-28T13:13:13.402Z">
        <t:Attribution userId="S::fabio.nasarre-de-letosa@ec.europa.eu::08fd8e76-e9d4-47e8-92f9-ce909622c0e3" userProvider="AD" userName="NASARRE DE LETOSA Fabio (CNECT)"/>
        <t:Anchor>
          <t:Comment id="270304848"/>
        </t:Anchor>
        <t:SetTitle title="@THEISS Johannes (CNECT)"/>
      </t:Event>
    </t:History>
  </t:Task>
  <t:Task id="{3FE95E6A-85AB-4C1E-9F5E-2AE1B5856E13}">
    <t:Anchor>
      <t:Comment id="1370280884"/>
    </t:Anchor>
    <t:History>
      <t:Event id="{68A59DC5-949B-4156-BBEB-600F8D6DC2FC}" time="2023-08-21T12:36:14.257Z">
        <t:Attribution userId="S::jan-marek.ziolkowski@ec.europa.eu::82410f81-1ba3-4fc6-bd65-5fed8de63355" userProvider="AD" userName="ZIOLKOWSKI Jan Marek (CNECT)"/>
        <t:Anchor>
          <t:Comment id="1370280884"/>
        </t:Anchor>
        <t:Create/>
      </t:Event>
      <t:Event id="{C41E498F-FF77-40EC-97C5-635173A9E49B}" time="2023-08-21T12:36:14.257Z">
        <t:Attribution userId="S::jan-marek.ziolkowski@ec.europa.eu::82410f81-1ba3-4fc6-bd65-5fed8de63355" userProvider="AD" userName="ZIOLKOWSKI Jan Marek (CNECT)"/>
        <t:Anchor>
          <t:Comment id="1370280884"/>
        </t:Anchor>
        <t:Assign userId="S::Eric.PETERS@ec.europa.eu::a50abeb7-eb43-46ad-b6ed-77a03b44fb75" userProvider="AD" userName="PETERS Eric (CNECT)"/>
      </t:Event>
      <t:Event id="{87D123FF-1BB0-4C78-984E-8BEA215273BE}" time="2023-08-21T12:36:14.257Z">
        <t:Attribution userId="S::jan-marek.ziolkowski@ec.europa.eu::82410f81-1ba3-4fc6-bd65-5fed8de63355" userProvider="AD" userName="ZIOLKOWSKI Jan Marek (CNECT)"/>
        <t:Anchor>
          <t:Comment id="1370280884"/>
        </t:Anchor>
        <t:SetTitle title="@PETERS Eric (CNECT) - first para is actually rephrased and shortened by CAB so I would accept; not sure about removing the second. Please let me know."/>
      </t:Event>
    </t:History>
  </t:Task>
  <t:Task id="{1564B12F-E231-451E-A710-070F857DFAB6}">
    <t:Anchor>
      <t:Comment id="12571223"/>
    </t:Anchor>
    <t:History>
      <t:Event id="{73A8BEEC-4C90-416E-A296-13B2B9AC1409}" time="2023-08-21T12:44:12.732Z">
        <t:Attribution userId="S::jan-marek.ziolkowski@ec.europa.eu::82410f81-1ba3-4fc6-bd65-5fed8de63355" userProvider="AD" userName="ZIOLKOWSKI Jan Marek (CNECT)"/>
        <t:Anchor>
          <t:Comment id="12571223"/>
        </t:Anchor>
        <t:Create/>
      </t:Event>
      <t:Event id="{B6909E95-8591-49F9-B5D2-7973163B0DE2}" time="2023-08-21T12:44:12.732Z">
        <t:Attribution userId="S::jan-marek.ziolkowski@ec.europa.eu::82410f81-1ba3-4fc6-bd65-5fed8de63355" userProvider="AD" userName="ZIOLKOWSKI Jan Marek (CNECT)"/>
        <t:Anchor>
          <t:Comment id="12571223"/>
        </t:Anchor>
        <t:Assign userId="S::Eric.PETERS@ec.europa.eu::a50abeb7-eb43-46ad-b6ed-77a03b44fb75" userProvider="AD" userName="PETERS Eric (CNECT)"/>
      </t:Event>
      <t:Event id="{93069E11-FD5D-4916-9C99-F09F93D13820}" time="2023-08-21T12:44:12.732Z">
        <t:Attribution userId="S::jan-marek.ziolkowski@ec.europa.eu::82410f81-1ba3-4fc6-bd65-5fed8de63355" userProvider="AD" userName="ZIOLKOWSKI Jan Marek (CNECT)"/>
        <t:Anchor>
          <t:Comment id="12571223"/>
        </t:Anchor>
        <t:SetTitle title="@PETERS Eric (CNECT) - this section was quite extensively remodeled, but the basic elements remain, so I would be in favor of the changes; would you agre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_ip_UnifiedCompliancePolicyProperties xmlns="http://schemas.microsoft.com/sharepoint/v3" xsi:nil="true"/>
    <SharedWithUsers xmlns="e1debc6b-b43f-4dc7-a7b0-dc87a290d3c1">
      <UserInfo>
        <DisplayName>DELCROS Fabian (CNECT)</DisplayName>
        <AccountId>928</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19" ma:contentTypeDescription="Create a new document." ma:contentTypeScope="" ma:versionID="92f6d419691a0b174a47430b791f72cc">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f093e938fc3bb15c9f071d8e5e0cbf30"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A528B-2246-4F5A-B474-C11EE7A7BDA5}">
  <ds:schemaRefs>
    <ds:schemaRef ds:uri="http://schemas.microsoft.com/office/2006/metadata/properties"/>
    <ds:schemaRef ds:uri="http://schemas.microsoft.com/office/infopath/2007/PartnerControls"/>
    <ds:schemaRef ds:uri="1bece07b-d03c-423c-b8a0-beed4db0bbc2"/>
    <ds:schemaRef ds:uri="http://schemas.microsoft.com/sharepoint/v3"/>
    <ds:schemaRef ds:uri="e1debc6b-b43f-4dc7-a7b0-dc87a290d3c1"/>
  </ds:schemaRefs>
</ds:datastoreItem>
</file>

<file path=customXml/itemProps2.xml><?xml version="1.0" encoding="utf-8"?>
<ds:datastoreItem xmlns:ds="http://schemas.openxmlformats.org/officeDocument/2006/customXml" ds:itemID="{D3558750-E00A-4E91-9258-5E53528E8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03E844-6C3A-4BDC-9303-02767F21496B}">
  <ds:schemaRefs>
    <ds:schemaRef ds:uri="http://schemas.microsoft.com/sharepoint/v3/contenttype/forms"/>
  </ds:schemaRefs>
</ds:datastoreItem>
</file>

<file path=customXml/itemProps4.xml><?xml version="1.0" encoding="utf-8"?>
<ds:datastoreItem xmlns:ds="http://schemas.openxmlformats.org/officeDocument/2006/customXml" ds:itemID="{0B642E58-E094-4810-8221-249365271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41</Pages>
  <Words>15963</Words>
  <Characters>94346</Characters>
  <Application>Microsoft Office Word</Application>
  <DocSecurity>0</DocSecurity>
  <Lines>1310</Lines>
  <Paragraphs>296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110013</CharactersWithSpaces>
  <SharedDoc>false</SharedDoc>
  <HLinks>
    <vt:vector size="810" baseType="variant">
      <vt:variant>
        <vt:i4>7602273</vt:i4>
      </vt:variant>
      <vt:variant>
        <vt:i4>165</vt:i4>
      </vt:variant>
      <vt:variant>
        <vt:i4>0</vt:i4>
      </vt:variant>
      <vt:variant>
        <vt:i4>5</vt:i4>
      </vt:variant>
      <vt:variant>
        <vt:lpwstr>https://eur-lex.europa.eu/legal-content/EN/TXT/?uri=COM%3A2022%3A209%3AFIN</vt:lpwstr>
      </vt:variant>
      <vt:variant>
        <vt:lpwstr/>
      </vt:variant>
      <vt:variant>
        <vt:i4>1638452</vt:i4>
      </vt:variant>
      <vt:variant>
        <vt:i4>158</vt:i4>
      </vt:variant>
      <vt:variant>
        <vt:i4>0</vt:i4>
      </vt:variant>
      <vt:variant>
        <vt:i4>5</vt:i4>
      </vt:variant>
      <vt:variant>
        <vt:lpwstr/>
      </vt:variant>
      <vt:variant>
        <vt:lpwstr>_Toc145942414</vt:lpwstr>
      </vt:variant>
      <vt:variant>
        <vt:i4>1638452</vt:i4>
      </vt:variant>
      <vt:variant>
        <vt:i4>152</vt:i4>
      </vt:variant>
      <vt:variant>
        <vt:i4>0</vt:i4>
      </vt:variant>
      <vt:variant>
        <vt:i4>5</vt:i4>
      </vt:variant>
      <vt:variant>
        <vt:lpwstr/>
      </vt:variant>
      <vt:variant>
        <vt:lpwstr>_Toc145942413</vt:lpwstr>
      </vt:variant>
      <vt:variant>
        <vt:i4>1638452</vt:i4>
      </vt:variant>
      <vt:variant>
        <vt:i4>146</vt:i4>
      </vt:variant>
      <vt:variant>
        <vt:i4>0</vt:i4>
      </vt:variant>
      <vt:variant>
        <vt:i4>5</vt:i4>
      </vt:variant>
      <vt:variant>
        <vt:lpwstr/>
      </vt:variant>
      <vt:variant>
        <vt:lpwstr>_Toc145942412</vt:lpwstr>
      </vt:variant>
      <vt:variant>
        <vt:i4>1638452</vt:i4>
      </vt:variant>
      <vt:variant>
        <vt:i4>140</vt:i4>
      </vt:variant>
      <vt:variant>
        <vt:i4>0</vt:i4>
      </vt:variant>
      <vt:variant>
        <vt:i4>5</vt:i4>
      </vt:variant>
      <vt:variant>
        <vt:lpwstr/>
      </vt:variant>
      <vt:variant>
        <vt:lpwstr>_Toc145942411</vt:lpwstr>
      </vt:variant>
      <vt:variant>
        <vt:i4>1638452</vt:i4>
      </vt:variant>
      <vt:variant>
        <vt:i4>134</vt:i4>
      </vt:variant>
      <vt:variant>
        <vt:i4>0</vt:i4>
      </vt:variant>
      <vt:variant>
        <vt:i4>5</vt:i4>
      </vt:variant>
      <vt:variant>
        <vt:lpwstr/>
      </vt:variant>
      <vt:variant>
        <vt:lpwstr>_Toc145942410</vt:lpwstr>
      </vt:variant>
      <vt:variant>
        <vt:i4>1572916</vt:i4>
      </vt:variant>
      <vt:variant>
        <vt:i4>128</vt:i4>
      </vt:variant>
      <vt:variant>
        <vt:i4>0</vt:i4>
      </vt:variant>
      <vt:variant>
        <vt:i4>5</vt:i4>
      </vt:variant>
      <vt:variant>
        <vt:lpwstr/>
      </vt:variant>
      <vt:variant>
        <vt:lpwstr>_Toc145942409</vt:lpwstr>
      </vt:variant>
      <vt:variant>
        <vt:i4>1572916</vt:i4>
      </vt:variant>
      <vt:variant>
        <vt:i4>122</vt:i4>
      </vt:variant>
      <vt:variant>
        <vt:i4>0</vt:i4>
      </vt:variant>
      <vt:variant>
        <vt:i4>5</vt:i4>
      </vt:variant>
      <vt:variant>
        <vt:lpwstr/>
      </vt:variant>
      <vt:variant>
        <vt:lpwstr>_Toc145942408</vt:lpwstr>
      </vt:variant>
      <vt:variant>
        <vt:i4>1572916</vt:i4>
      </vt:variant>
      <vt:variant>
        <vt:i4>116</vt:i4>
      </vt:variant>
      <vt:variant>
        <vt:i4>0</vt:i4>
      </vt:variant>
      <vt:variant>
        <vt:i4>5</vt:i4>
      </vt:variant>
      <vt:variant>
        <vt:lpwstr/>
      </vt:variant>
      <vt:variant>
        <vt:lpwstr>_Toc145942407</vt:lpwstr>
      </vt:variant>
      <vt:variant>
        <vt:i4>1572916</vt:i4>
      </vt:variant>
      <vt:variant>
        <vt:i4>110</vt:i4>
      </vt:variant>
      <vt:variant>
        <vt:i4>0</vt:i4>
      </vt:variant>
      <vt:variant>
        <vt:i4>5</vt:i4>
      </vt:variant>
      <vt:variant>
        <vt:lpwstr/>
      </vt:variant>
      <vt:variant>
        <vt:lpwstr>_Toc145942406</vt:lpwstr>
      </vt:variant>
      <vt:variant>
        <vt:i4>1572916</vt:i4>
      </vt:variant>
      <vt:variant>
        <vt:i4>104</vt:i4>
      </vt:variant>
      <vt:variant>
        <vt:i4>0</vt:i4>
      </vt:variant>
      <vt:variant>
        <vt:i4>5</vt:i4>
      </vt:variant>
      <vt:variant>
        <vt:lpwstr/>
      </vt:variant>
      <vt:variant>
        <vt:lpwstr>_Toc145942405</vt:lpwstr>
      </vt:variant>
      <vt:variant>
        <vt:i4>1572916</vt:i4>
      </vt:variant>
      <vt:variant>
        <vt:i4>98</vt:i4>
      </vt:variant>
      <vt:variant>
        <vt:i4>0</vt:i4>
      </vt:variant>
      <vt:variant>
        <vt:i4>5</vt:i4>
      </vt:variant>
      <vt:variant>
        <vt:lpwstr/>
      </vt:variant>
      <vt:variant>
        <vt:lpwstr>_Toc145942404</vt:lpwstr>
      </vt:variant>
      <vt:variant>
        <vt:i4>1572916</vt:i4>
      </vt:variant>
      <vt:variant>
        <vt:i4>92</vt:i4>
      </vt:variant>
      <vt:variant>
        <vt:i4>0</vt:i4>
      </vt:variant>
      <vt:variant>
        <vt:i4>5</vt:i4>
      </vt:variant>
      <vt:variant>
        <vt:lpwstr/>
      </vt:variant>
      <vt:variant>
        <vt:lpwstr>_Toc145942403</vt:lpwstr>
      </vt:variant>
      <vt:variant>
        <vt:i4>1572916</vt:i4>
      </vt:variant>
      <vt:variant>
        <vt:i4>86</vt:i4>
      </vt:variant>
      <vt:variant>
        <vt:i4>0</vt:i4>
      </vt:variant>
      <vt:variant>
        <vt:i4>5</vt:i4>
      </vt:variant>
      <vt:variant>
        <vt:lpwstr/>
      </vt:variant>
      <vt:variant>
        <vt:lpwstr>_Toc145942402</vt:lpwstr>
      </vt:variant>
      <vt:variant>
        <vt:i4>1572916</vt:i4>
      </vt:variant>
      <vt:variant>
        <vt:i4>80</vt:i4>
      </vt:variant>
      <vt:variant>
        <vt:i4>0</vt:i4>
      </vt:variant>
      <vt:variant>
        <vt:i4>5</vt:i4>
      </vt:variant>
      <vt:variant>
        <vt:lpwstr/>
      </vt:variant>
      <vt:variant>
        <vt:lpwstr>_Toc145942401</vt:lpwstr>
      </vt:variant>
      <vt:variant>
        <vt:i4>1572916</vt:i4>
      </vt:variant>
      <vt:variant>
        <vt:i4>74</vt:i4>
      </vt:variant>
      <vt:variant>
        <vt:i4>0</vt:i4>
      </vt:variant>
      <vt:variant>
        <vt:i4>5</vt:i4>
      </vt:variant>
      <vt:variant>
        <vt:lpwstr/>
      </vt:variant>
      <vt:variant>
        <vt:lpwstr>_Toc145942400</vt:lpwstr>
      </vt:variant>
      <vt:variant>
        <vt:i4>1114163</vt:i4>
      </vt:variant>
      <vt:variant>
        <vt:i4>68</vt:i4>
      </vt:variant>
      <vt:variant>
        <vt:i4>0</vt:i4>
      </vt:variant>
      <vt:variant>
        <vt:i4>5</vt:i4>
      </vt:variant>
      <vt:variant>
        <vt:lpwstr/>
      </vt:variant>
      <vt:variant>
        <vt:lpwstr>_Toc145942399</vt:lpwstr>
      </vt:variant>
      <vt:variant>
        <vt:i4>1114163</vt:i4>
      </vt:variant>
      <vt:variant>
        <vt:i4>62</vt:i4>
      </vt:variant>
      <vt:variant>
        <vt:i4>0</vt:i4>
      </vt:variant>
      <vt:variant>
        <vt:i4>5</vt:i4>
      </vt:variant>
      <vt:variant>
        <vt:lpwstr/>
      </vt:variant>
      <vt:variant>
        <vt:lpwstr>_Toc145942398</vt:lpwstr>
      </vt:variant>
      <vt:variant>
        <vt:i4>1114163</vt:i4>
      </vt:variant>
      <vt:variant>
        <vt:i4>56</vt:i4>
      </vt:variant>
      <vt:variant>
        <vt:i4>0</vt:i4>
      </vt:variant>
      <vt:variant>
        <vt:i4>5</vt:i4>
      </vt:variant>
      <vt:variant>
        <vt:lpwstr/>
      </vt:variant>
      <vt:variant>
        <vt:lpwstr>_Toc145942397</vt:lpwstr>
      </vt:variant>
      <vt:variant>
        <vt:i4>1114163</vt:i4>
      </vt:variant>
      <vt:variant>
        <vt:i4>50</vt:i4>
      </vt:variant>
      <vt:variant>
        <vt:i4>0</vt:i4>
      </vt:variant>
      <vt:variant>
        <vt:i4>5</vt:i4>
      </vt:variant>
      <vt:variant>
        <vt:lpwstr/>
      </vt:variant>
      <vt:variant>
        <vt:lpwstr>_Toc145942396</vt:lpwstr>
      </vt:variant>
      <vt:variant>
        <vt:i4>1114163</vt:i4>
      </vt:variant>
      <vt:variant>
        <vt:i4>44</vt:i4>
      </vt:variant>
      <vt:variant>
        <vt:i4>0</vt:i4>
      </vt:variant>
      <vt:variant>
        <vt:i4>5</vt:i4>
      </vt:variant>
      <vt:variant>
        <vt:lpwstr/>
      </vt:variant>
      <vt:variant>
        <vt:lpwstr>_Toc145942395</vt:lpwstr>
      </vt:variant>
      <vt:variant>
        <vt:i4>1114163</vt:i4>
      </vt:variant>
      <vt:variant>
        <vt:i4>38</vt:i4>
      </vt:variant>
      <vt:variant>
        <vt:i4>0</vt:i4>
      </vt:variant>
      <vt:variant>
        <vt:i4>5</vt:i4>
      </vt:variant>
      <vt:variant>
        <vt:lpwstr/>
      </vt:variant>
      <vt:variant>
        <vt:lpwstr>_Toc145942394</vt:lpwstr>
      </vt:variant>
      <vt:variant>
        <vt:i4>1114163</vt:i4>
      </vt:variant>
      <vt:variant>
        <vt:i4>32</vt:i4>
      </vt:variant>
      <vt:variant>
        <vt:i4>0</vt:i4>
      </vt:variant>
      <vt:variant>
        <vt:i4>5</vt:i4>
      </vt:variant>
      <vt:variant>
        <vt:lpwstr/>
      </vt:variant>
      <vt:variant>
        <vt:lpwstr>_Toc145942393</vt:lpwstr>
      </vt:variant>
      <vt:variant>
        <vt:i4>1114163</vt:i4>
      </vt:variant>
      <vt:variant>
        <vt:i4>26</vt:i4>
      </vt:variant>
      <vt:variant>
        <vt:i4>0</vt:i4>
      </vt:variant>
      <vt:variant>
        <vt:i4>5</vt:i4>
      </vt:variant>
      <vt:variant>
        <vt:lpwstr/>
      </vt:variant>
      <vt:variant>
        <vt:lpwstr>_Toc145942392</vt:lpwstr>
      </vt:variant>
      <vt:variant>
        <vt:i4>1114163</vt:i4>
      </vt:variant>
      <vt:variant>
        <vt:i4>20</vt:i4>
      </vt:variant>
      <vt:variant>
        <vt:i4>0</vt:i4>
      </vt:variant>
      <vt:variant>
        <vt:i4>5</vt:i4>
      </vt:variant>
      <vt:variant>
        <vt:lpwstr/>
      </vt:variant>
      <vt:variant>
        <vt:lpwstr>_Toc145942391</vt:lpwstr>
      </vt:variant>
      <vt:variant>
        <vt:i4>1114163</vt:i4>
      </vt:variant>
      <vt:variant>
        <vt:i4>14</vt:i4>
      </vt:variant>
      <vt:variant>
        <vt:i4>0</vt:i4>
      </vt:variant>
      <vt:variant>
        <vt:i4>5</vt:i4>
      </vt:variant>
      <vt:variant>
        <vt:lpwstr/>
      </vt:variant>
      <vt:variant>
        <vt:lpwstr>_Toc145942390</vt:lpwstr>
      </vt:variant>
      <vt:variant>
        <vt:i4>1048627</vt:i4>
      </vt:variant>
      <vt:variant>
        <vt:i4>8</vt:i4>
      </vt:variant>
      <vt:variant>
        <vt:i4>0</vt:i4>
      </vt:variant>
      <vt:variant>
        <vt:i4>5</vt:i4>
      </vt:variant>
      <vt:variant>
        <vt:lpwstr/>
      </vt:variant>
      <vt:variant>
        <vt:lpwstr>_Toc145942389</vt:lpwstr>
      </vt:variant>
      <vt:variant>
        <vt:i4>1048627</vt:i4>
      </vt:variant>
      <vt:variant>
        <vt:i4>2</vt:i4>
      </vt:variant>
      <vt:variant>
        <vt:i4>0</vt:i4>
      </vt:variant>
      <vt:variant>
        <vt:i4>5</vt:i4>
      </vt:variant>
      <vt:variant>
        <vt:lpwstr/>
      </vt:variant>
      <vt:variant>
        <vt:lpwstr>_Toc145942388</vt:lpwstr>
      </vt:variant>
      <vt:variant>
        <vt:i4>5374022</vt:i4>
      </vt:variant>
      <vt:variant>
        <vt:i4>300</vt:i4>
      </vt:variant>
      <vt:variant>
        <vt:i4>0</vt:i4>
      </vt:variant>
      <vt:variant>
        <vt:i4>5</vt:i4>
      </vt:variant>
      <vt:variant>
        <vt:lpwstr>https://digital-strategy.ec.europa.eu/en/news-redirect/798347</vt:lpwstr>
      </vt:variant>
      <vt:variant>
        <vt:lpwstr/>
      </vt:variant>
      <vt:variant>
        <vt:i4>7405689</vt:i4>
      </vt:variant>
      <vt:variant>
        <vt:i4>297</vt:i4>
      </vt:variant>
      <vt:variant>
        <vt:i4>0</vt:i4>
      </vt:variant>
      <vt:variant>
        <vt:i4>5</vt:i4>
      </vt:variant>
      <vt:variant>
        <vt:lpwstr>https://ec.europa.eu/commission/presscorner/detail/en/SPEECH_22_6063</vt:lpwstr>
      </vt:variant>
      <vt:variant>
        <vt:lpwstr/>
      </vt:variant>
      <vt:variant>
        <vt:i4>1638473</vt:i4>
      </vt:variant>
      <vt:variant>
        <vt:i4>294</vt:i4>
      </vt:variant>
      <vt:variant>
        <vt:i4>0</vt:i4>
      </vt:variant>
      <vt:variant>
        <vt:i4>5</vt:i4>
      </vt:variant>
      <vt:variant>
        <vt:lpwstr>https://www.consilium.europa.eu/en/press/press-releases/2023/06/26/digital-diplomacy-council-sets-out-priority-actions-for-stronger-eu-action-in-global-digital-affairs/</vt:lpwstr>
      </vt:variant>
      <vt:variant>
        <vt:lpwstr/>
      </vt:variant>
      <vt:variant>
        <vt:i4>5898272</vt:i4>
      </vt:variant>
      <vt:variant>
        <vt:i4>291</vt:i4>
      </vt:variant>
      <vt:variant>
        <vt:i4>0</vt:i4>
      </vt:variant>
      <vt:variant>
        <vt:i4>5</vt:i4>
      </vt:variant>
      <vt:variant>
        <vt:lpwstr>https://www.consilium.europa.eu/en/press/press-releases/2022/07/18/eu-digital-diplomacy-council-agrees-a-more-concerted-european-approach-to-the-challenges-posed-by-new-digital-technologies/?utm_source=dsms-auto&amp;utm_medium=email&amp;utm_campaign=EU+digital+diplomacy%3a+Council+agrees+a+more+concerted+European+approach+to+the+challenges+posed+by+new+digital+technologies</vt:lpwstr>
      </vt:variant>
      <vt:variant>
        <vt:lpwstr/>
      </vt:variant>
      <vt:variant>
        <vt:i4>2556019</vt:i4>
      </vt:variant>
      <vt:variant>
        <vt:i4>288</vt:i4>
      </vt:variant>
      <vt:variant>
        <vt:i4>0</vt:i4>
      </vt:variant>
      <vt:variant>
        <vt:i4>5</vt:i4>
      </vt:variant>
      <vt:variant>
        <vt:lpwstr>https://www.un.org/techenvoy/global-digital-compact</vt:lpwstr>
      </vt:variant>
      <vt:variant>
        <vt:lpwstr/>
      </vt:variant>
      <vt:variant>
        <vt:i4>2818104</vt:i4>
      </vt:variant>
      <vt:variant>
        <vt:i4>285</vt:i4>
      </vt:variant>
      <vt:variant>
        <vt:i4>0</vt:i4>
      </vt:variant>
      <vt:variant>
        <vt:i4>5</vt:i4>
      </vt:variant>
      <vt:variant>
        <vt:lpwstr>https://legalinstruments.oecd.org/api/print?ids=690&amp;lang=en</vt:lpwstr>
      </vt:variant>
      <vt:variant>
        <vt:lpwstr/>
      </vt:variant>
      <vt:variant>
        <vt:i4>655382</vt:i4>
      </vt:variant>
      <vt:variant>
        <vt:i4>282</vt:i4>
      </vt:variant>
      <vt:variant>
        <vt:i4>0</vt:i4>
      </vt:variant>
      <vt:variant>
        <vt:i4>5</vt:i4>
      </vt:variant>
      <vt:variant>
        <vt:lpwstr>https://digital-strategy.ec.europa.eu/en/library/declaration-future-internet</vt:lpwstr>
      </vt:variant>
      <vt:variant>
        <vt:lpwstr/>
      </vt:variant>
      <vt:variant>
        <vt:i4>196731</vt:i4>
      </vt:variant>
      <vt:variant>
        <vt:i4>279</vt:i4>
      </vt:variant>
      <vt:variant>
        <vt:i4>0</vt:i4>
      </vt:variant>
      <vt:variant>
        <vt:i4>5</vt:i4>
      </vt:variant>
      <vt:variant>
        <vt:lpwstr>https://www.economie.gouv.fr/files/files/2022/Call_for_Green_Digital_Transition_EU.PDF</vt:lpwstr>
      </vt:variant>
      <vt:variant>
        <vt:lpwstr/>
      </vt:variant>
      <vt:variant>
        <vt:i4>1900596</vt:i4>
      </vt:variant>
      <vt:variant>
        <vt:i4>276</vt:i4>
      </vt:variant>
      <vt:variant>
        <vt:i4>0</vt:i4>
      </vt:variant>
      <vt:variant>
        <vt:i4>5</vt:i4>
      </vt:variant>
      <vt:variant>
        <vt:lpwstr>https://ec.europa.eu/info/law/better-regulation/have-your-say/initiatives/12438-Sustainable-and-Smart-Mobility-Strategy_en</vt:lpwstr>
      </vt:variant>
      <vt:variant>
        <vt:lpwstr/>
      </vt:variant>
      <vt:variant>
        <vt:i4>131109</vt:i4>
      </vt:variant>
      <vt:variant>
        <vt:i4>273</vt:i4>
      </vt:variant>
      <vt:variant>
        <vt:i4>0</vt:i4>
      </vt:variant>
      <vt:variant>
        <vt:i4>5</vt:i4>
      </vt:variant>
      <vt:variant>
        <vt:lpwstr>https://energy.ec.europa.eu/news/commission-welcomes-cooperation-between-entso-e-and-eu-dso-entity-digital-electricity-grid-twin-2022-12-20_en</vt:lpwstr>
      </vt:variant>
      <vt:variant>
        <vt:lpwstr/>
      </vt:variant>
      <vt:variant>
        <vt:i4>6684718</vt:i4>
      </vt:variant>
      <vt:variant>
        <vt:i4>270</vt:i4>
      </vt:variant>
      <vt:variant>
        <vt:i4>0</vt:i4>
      </vt:variant>
      <vt:variant>
        <vt:i4>5</vt:i4>
      </vt:variant>
      <vt:variant>
        <vt:lpwstr>https://eur-lex.europa.eu/legal-content/EN/TXT/PDF/?uri=OJ:L:2023:214:FULL</vt:lpwstr>
      </vt:variant>
      <vt:variant>
        <vt:lpwstr/>
      </vt:variant>
      <vt:variant>
        <vt:i4>8126572</vt:i4>
      </vt:variant>
      <vt:variant>
        <vt:i4>267</vt:i4>
      </vt:variant>
      <vt:variant>
        <vt:i4>0</vt:i4>
      </vt:variant>
      <vt:variant>
        <vt:i4>5</vt:i4>
      </vt:variant>
      <vt:variant>
        <vt:lpwstr>https://ec.europa.eu/commission/presscorner/detail/en/ip_23_1794</vt:lpwstr>
      </vt:variant>
      <vt:variant>
        <vt:lpwstr/>
      </vt:variant>
      <vt:variant>
        <vt:i4>7536654</vt:i4>
      </vt:variant>
      <vt:variant>
        <vt:i4>264</vt:i4>
      </vt:variant>
      <vt:variant>
        <vt:i4>0</vt:i4>
      </vt:variant>
      <vt:variant>
        <vt:i4>5</vt:i4>
      </vt:variant>
      <vt:variant>
        <vt:lpwstr>https://www.ipcc.ch/report/ar6/wg3/downloads/report/IPCC_AR6_WGIII_SPM.pdf</vt:lpwstr>
      </vt:variant>
      <vt:variant>
        <vt:lpwstr/>
      </vt:variant>
      <vt:variant>
        <vt:i4>1245277</vt:i4>
      </vt:variant>
      <vt:variant>
        <vt:i4>261</vt:i4>
      </vt:variant>
      <vt:variant>
        <vt:i4>0</vt:i4>
      </vt:variant>
      <vt:variant>
        <vt:i4>5</vt:i4>
      </vt:variant>
      <vt:variant>
        <vt:lpwstr>https://ewastemonitor.info/gem-2020/</vt:lpwstr>
      </vt:variant>
      <vt:variant>
        <vt:lpwstr/>
      </vt:variant>
      <vt:variant>
        <vt:i4>3539002</vt:i4>
      </vt:variant>
      <vt:variant>
        <vt:i4>258</vt:i4>
      </vt:variant>
      <vt:variant>
        <vt:i4>0</vt:i4>
      </vt:variant>
      <vt:variant>
        <vt:i4>5</vt:i4>
      </vt:variant>
      <vt:variant>
        <vt:lpwstr>https://ewastemonitor.info/</vt:lpwstr>
      </vt:variant>
      <vt:variant>
        <vt:lpwstr/>
      </vt:variant>
      <vt:variant>
        <vt:i4>917568</vt:i4>
      </vt:variant>
      <vt:variant>
        <vt:i4>255</vt:i4>
      </vt:variant>
      <vt:variant>
        <vt:i4>0</vt:i4>
      </vt:variant>
      <vt:variant>
        <vt:i4>5</vt:i4>
      </vt:variant>
      <vt:variant>
        <vt:lpwstr>https://ec.europa.eu/commission/presscorner/detail/en/QANDA_22_6229</vt:lpwstr>
      </vt:variant>
      <vt:variant>
        <vt:lpwstr/>
      </vt:variant>
      <vt:variant>
        <vt:i4>5898277</vt:i4>
      </vt:variant>
      <vt:variant>
        <vt:i4>252</vt:i4>
      </vt:variant>
      <vt:variant>
        <vt:i4>0</vt:i4>
      </vt:variant>
      <vt:variant>
        <vt:i4>5</vt:i4>
      </vt:variant>
      <vt:variant>
        <vt:lpwstr>https://commission.europa.eu/strategy-and-policy/strategic-planning/strategic-foresight/2022-strategic-foresight-report_en</vt:lpwstr>
      </vt:variant>
      <vt:variant>
        <vt:lpwstr>:~:text=The%202022%20Strategic%20Foresight%20Report,where%20action%20will%20be%20needed.</vt:lpwstr>
      </vt:variant>
      <vt:variant>
        <vt:i4>7602273</vt:i4>
      </vt:variant>
      <vt:variant>
        <vt:i4>249</vt:i4>
      </vt:variant>
      <vt:variant>
        <vt:i4>0</vt:i4>
      </vt:variant>
      <vt:variant>
        <vt:i4>5</vt:i4>
      </vt:variant>
      <vt:variant>
        <vt:lpwstr>https://eur-lex.europa.eu/legal-content/EN/TXT/?uri=COM%3A2022%3A209%3AFIN</vt:lpwstr>
      </vt:variant>
      <vt:variant>
        <vt:lpwstr/>
      </vt:variant>
      <vt:variant>
        <vt:i4>4522000</vt:i4>
      </vt:variant>
      <vt:variant>
        <vt:i4>246</vt:i4>
      </vt:variant>
      <vt:variant>
        <vt:i4>0</vt:i4>
      </vt:variant>
      <vt:variant>
        <vt:i4>5</vt:i4>
      </vt:variant>
      <vt:variant>
        <vt:lpwstr>https://digital-strategy.ec.europa.eu/en/library/digital-decade-children-and-youth-new-european-strategy-better-internet-kids-bik</vt:lpwstr>
      </vt:variant>
      <vt:variant>
        <vt:lpwstr/>
      </vt:variant>
      <vt:variant>
        <vt:i4>1507337</vt:i4>
      </vt:variant>
      <vt:variant>
        <vt:i4>243</vt:i4>
      </vt:variant>
      <vt:variant>
        <vt:i4>0</vt:i4>
      </vt:variant>
      <vt:variant>
        <vt:i4>5</vt:i4>
      </vt:variant>
      <vt:variant>
        <vt:lpwstr>https://digital-strategy.ec.europa.eu/en/library/guidance-strengthening-code-practice-disinformation</vt:lpwstr>
      </vt:variant>
      <vt:variant>
        <vt:lpwstr/>
      </vt:variant>
      <vt:variant>
        <vt:i4>3670077</vt:i4>
      </vt:variant>
      <vt:variant>
        <vt:i4>240</vt:i4>
      </vt:variant>
      <vt:variant>
        <vt:i4>0</vt:i4>
      </vt:variant>
      <vt:variant>
        <vt:i4>5</vt:i4>
      </vt:variant>
      <vt:variant>
        <vt:lpwstr>https://digital-strategy.ec.europa.eu/en/library/2022-strengthened-code-practice-disinformation</vt:lpwstr>
      </vt:variant>
      <vt:variant>
        <vt:lpwstr/>
      </vt:variant>
      <vt:variant>
        <vt:i4>5242899</vt:i4>
      </vt:variant>
      <vt:variant>
        <vt:i4>237</vt:i4>
      </vt:variant>
      <vt:variant>
        <vt:i4>0</vt:i4>
      </vt:variant>
      <vt:variant>
        <vt:i4>5</vt:i4>
      </vt:variant>
      <vt:variant>
        <vt:lpwstr>https://edmo.eu/</vt:lpwstr>
      </vt:variant>
      <vt:variant>
        <vt:lpwstr/>
      </vt:variant>
      <vt:variant>
        <vt:i4>131146</vt:i4>
      </vt:variant>
      <vt:variant>
        <vt:i4>234</vt:i4>
      </vt:variant>
      <vt:variant>
        <vt:i4>0</vt:i4>
      </vt:variant>
      <vt:variant>
        <vt:i4>5</vt:i4>
      </vt:variant>
      <vt:variant>
        <vt:lpwstr>https://publications.jrc.ec.europa.eu/repository/handle/JRC132833</vt:lpwstr>
      </vt:variant>
      <vt:variant>
        <vt:lpwstr/>
      </vt:variant>
      <vt:variant>
        <vt:i4>5177452</vt:i4>
      </vt:variant>
      <vt:variant>
        <vt:i4>231</vt:i4>
      </vt:variant>
      <vt:variant>
        <vt:i4>0</vt:i4>
      </vt:variant>
      <vt:variant>
        <vt:i4>5</vt:i4>
      </vt:variant>
      <vt:variant>
        <vt:lpwstr>https://commission.europa.eu/business-economy-euro/product-safety-and-requirements/product-safety/general-product-safety-regulation_en</vt:lpwstr>
      </vt:variant>
      <vt:variant>
        <vt:lpwstr>documents</vt:lpwstr>
      </vt:variant>
      <vt:variant>
        <vt:i4>6881313</vt:i4>
      </vt:variant>
      <vt:variant>
        <vt:i4>228</vt:i4>
      </vt:variant>
      <vt:variant>
        <vt:i4>0</vt:i4>
      </vt:variant>
      <vt:variant>
        <vt:i4>5</vt:i4>
      </vt:variant>
      <vt:variant>
        <vt:lpwstr>https://eur-lex.europa.eu/legal-content/EN/TXT/?uri=celex%3A52021PC0731</vt:lpwstr>
      </vt:variant>
      <vt:variant>
        <vt:lpwstr/>
      </vt:variant>
      <vt:variant>
        <vt:i4>6684783</vt:i4>
      </vt:variant>
      <vt:variant>
        <vt:i4>225</vt:i4>
      </vt:variant>
      <vt:variant>
        <vt:i4>0</vt:i4>
      </vt:variant>
      <vt:variant>
        <vt:i4>5</vt:i4>
      </vt:variant>
      <vt:variant>
        <vt:lpwstr>https://eur-lex.europa.eu/legal-content/EN/ALL/?uri=celex%3A32021R0784</vt:lpwstr>
      </vt:variant>
      <vt:variant>
        <vt:lpwstr/>
      </vt:variant>
      <vt:variant>
        <vt:i4>5767168</vt:i4>
      </vt:variant>
      <vt:variant>
        <vt:i4>222</vt:i4>
      </vt:variant>
      <vt:variant>
        <vt:i4>0</vt:i4>
      </vt:variant>
      <vt:variant>
        <vt:i4>5</vt:i4>
      </vt:variant>
      <vt:variant>
        <vt:lpwstr>https://digital-strategy.ec.europa.eu/en/library/recommendation-protection-safety-and-empowerment-journalists</vt:lpwstr>
      </vt:variant>
      <vt:variant>
        <vt:lpwstr/>
      </vt:variant>
      <vt:variant>
        <vt:i4>1507364</vt:i4>
      </vt:variant>
      <vt:variant>
        <vt:i4>219</vt:i4>
      </vt:variant>
      <vt:variant>
        <vt:i4>0</vt:i4>
      </vt:variant>
      <vt:variant>
        <vt:i4>5</vt:i4>
      </vt:variant>
      <vt:variant>
        <vt:lpwstr>https://commission.europa.eu/strategy-and-policy/policies/justice-and-fundamental-rights/combatting-discrimination/racism-and-xenophobia/eu-code-conduct-countering-illegal-hate-speech-online_en</vt:lpwstr>
      </vt:variant>
      <vt:variant>
        <vt:lpwstr/>
      </vt:variant>
      <vt:variant>
        <vt:i4>7995430</vt:i4>
      </vt:variant>
      <vt:variant>
        <vt:i4>216</vt:i4>
      </vt:variant>
      <vt:variant>
        <vt:i4>0</vt:i4>
      </vt:variant>
      <vt:variant>
        <vt:i4>5</vt:i4>
      </vt:variant>
      <vt:variant>
        <vt:lpwstr>https://eur-lex.europa.eu/eli/dir/2018/1808/oj</vt:lpwstr>
      </vt:variant>
      <vt:variant>
        <vt:lpwstr/>
      </vt:variant>
      <vt:variant>
        <vt:i4>1966126</vt:i4>
      </vt:variant>
      <vt:variant>
        <vt:i4>213</vt:i4>
      </vt:variant>
      <vt:variant>
        <vt:i4>0</vt:i4>
      </vt:variant>
      <vt:variant>
        <vt:i4>5</vt:i4>
      </vt:variant>
      <vt:variant>
        <vt:lpwstr>https://algorithmic-transparency.ec.europa.eu/index_en</vt:lpwstr>
      </vt:variant>
      <vt:variant>
        <vt:lpwstr/>
      </vt:variant>
      <vt:variant>
        <vt:i4>7864423</vt:i4>
      </vt:variant>
      <vt:variant>
        <vt:i4>210</vt:i4>
      </vt:variant>
      <vt:variant>
        <vt:i4>0</vt:i4>
      </vt:variant>
      <vt:variant>
        <vt:i4>5</vt:i4>
      </vt:variant>
      <vt:variant>
        <vt:lpwstr>https://ec.europa.eu/commission/presscorner/detail/en/ip_23_2413</vt:lpwstr>
      </vt:variant>
      <vt:variant>
        <vt:lpwstr/>
      </vt:variant>
      <vt:variant>
        <vt:i4>7864423</vt:i4>
      </vt:variant>
      <vt:variant>
        <vt:i4>207</vt:i4>
      </vt:variant>
      <vt:variant>
        <vt:i4>0</vt:i4>
      </vt:variant>
      <vt:variant>
        <vt:i4>5</vt:i4>
      </vt:variant>
      <vt:variant>
        <vt:lpwstr>https://ec.europa.eu/commission/presscorner/detail/en/ip_23_2413</vt:lpwstr>
      </vt:variant>
      <vt:variant>
        <vt:lpwstr/>
      </vt:variant>
      <vt:variant>
        <vt:i4>3407874</vt:i4>
      </vt:variant>
      <vt:variant>
        <vt:i4>204</vt:i4>
      </vt:variant>
      <vt:variant>
        <vt:i4>0</vt:i4>
      </vt:variant>
      <vt:variant>
        <vt:i4>5</vt:i4>
      </vt:variant>
      <vt:variant>
        <vt:lpwstr>https://commission.europa.eu/publications/2023-rule-law-report-communication-and-country-chapters_en</vt:lpwstr>
      </vt:variant>
      <vt:variant>
        <vt:lpwstr/>
      </vt:variant>
      <vt:variant>
        <vt:i4>2293831</vt:i4>
      </vt:variant>
      <vt:variant>
        <vt:i4>201</vt:i4>
      </vt:variant>
      <vt:variant>
        <vt:i4>0</vt:i4>
      </vt:variant>
      <vt:variant>
        <vt:i4>5</vt:i4>
      </vt:variant>
      <vt:variant>
        <vt:lpwstr>https://v-dem.net/media/publications/dr_2022.pdf</vt:lpwstr>
      </vt:variant>
      <vt:variant>
        <vt:lpwstr/>
      </vt:variant>
      <vt:variant>
        <vt:i4>4325456</vt:i4>
      </vt:variant>
      <vt:variant>
        <vt:i4>198</vt:i4>
      </vt:variant>
      <vt:variant>
        <vt:i4>0</vt:i4>
      </vt:variant>
      <vt:variant>
        <vt:i4>5</vt:i4>
      </vt:variant>
      <vt:variant>
        <vt:lpwstr>https://www.accessnow.org/what-you-need-to-know-about-generative-ai-and-human-rights/</vt:lpwstr>
      </vt:variant>
      <vt:variant>
        <vt:lpwstr/>
      </vt:variant>
      <vt:variant>
        <vt:i4>8257571</vt:i4>
      </vt:variant>
      <vt:variant>
        <vt:i4>195</vt:i4>
      </vt:variant>
      <vt:variant>
        <vt:i4>0</vt:i4>
      </vt:variant>
      <vt:variant>
        <vt:i4>5</vt:i4>
      </vt:variant>
      <vt:variant>
        <vt:lpwstr>https://www.who.int/news/item/05-06-2023-the-european-commission-and-who-launch-landmark-digital-health-initiative-to-strengthen-global-health-security</vt:lpwstr>
      </vt:variant>
      <vt:variant>
        <vt:lpwstr/>
      </vt:variant>
      <vt:variant>
        <vt:i4>2031737</vt:i4>
      </vt:variant>
      <vt:variant>
        <vt:i4>192</vt:i4>
      </vt:variant>
      <vt:variant>
        <vt:i4>0</vt:i4>
      </vt:variant>
      <vt:variant>
        <vt:i4>5</vt:i4>
      </vt:variant>
      <vt:variant>
        <vt:lpwstr>https://commission.europa.eu/strategy-and-policy/coronavirus-response/safe-covid-19-vaccines-europeans/eu-digital-covid-certificate_en</vt:lpwstr>
      </vt:variant>
      <vt:variant>
        <vt:lpwstr/>
      </vt:variant>
      <vt:variant>
        <vt:i4>5439558</vt:i4>
      </vt:variant>
      <vt:variant>
        <vt:i4>189</vt:i4>
      </vt:variant>
      <vt:variant>
        <vt:i4>0</vt:i4>
      </vt:variant>
      <vt:variant>
        <vt:i4>5</vt:i4>
      </vt:variant>
      <vt:variant>
        <vt:lpwstr>https://digital-strategy.ec.europa.eu/en/news-redirect/798357</vt:lpwstr>
      </vt:variant>
      <vt:variant>
        <vt:lpwstr/>
      </vt:variant>
      <vt:variant>
        <vt:i4>8061031</vt:i4>
      </vt:variant>
      <vt:variant>
        <vt:i4>186</vt:i4>
      </vt:variant>
      <vt:variant>
        <vt:i4>0</vt:i4>
      </vt:variant>
      <vt:variant>
        <vt:i4>5</vt:i4>
      </vt:variant>
      <vt:variant>
        <vt:lpwstr>https://ec.europa.eu/commission/presscorner/detail/en/ip_23_3501</vt:lpwstr>
      </vt:variant>
      <vt:variant>
        <vt:lpwstr/>
      </vt:variant>
      <vt:variant>
        <vt:i4>2490494</vt:i4>
      </vt:variant>
      <vt:variant>
        <vt:i4>183</vt:i4>
      </vt:variant>
      <vt:variant>
        <vt:i4>0</vt:i4>
      </vt:variant>
      <vt:variant>
        <vt:i4>5</vt:i4>
      </vt:variant>
      <vt:variant>
        <vt:lpwstr>https://digital-strategy.ec.europa.eu/en/policies/eidas-regulation</vt:lpwstr>
      </vt:variant>
      <vt:variant>
        <vt:lpwstr/>
      </vt:variant>
      <vt:variant>
        <vt:i4>6226015</vt:i4>
      </vt:variant>
      <vt:variant>
        <vt:i4>180</vt:i4>
      </vt:variant>
      <vt:variant>
        <vt:i4>0</vt:i4>
      </vt:variant>
      <vt:variant>
        <vt:i4>5</vt:i4>
      </vt:variant>
      <vt:variant>
        <vt:lpwstr>https://eur-lex.europa.eu/legal-content/EN/TXT/PDF/?uri=CELEX:52022SC0721&amp;from=EN</vt:lpwstr>
      </vt:variant>
      <vt:variant>
        <vt:lpwstr/>
      </vt:variant>
      <vt:variant>
        <vt:i4>6815778</vt:i4>
      </vt:variant>
      <vt:variant>
        <vt:i4>177</vt:i4>
      </vt:variant>
      <vt:variant>
        <vt:i4>0</vt:i4>
      </vt:variant>
      <vt:variant>
        <vt:i4>5</vt:i4>
      </vt:variant>
      <vt:variant>
        <vt:lpwstr>https://eur-lex.europa.eu/legal-content/EN/TXT/?uri=CELEX%3A52022PC0720</vt:lpwstr>
      </vt:variant>
      <vt:variant>
        <vt:lpwstr/>
      </vt:variant>
      <vt:variant>
        <vt:i4>5439558</vt:i4>
      </vt:variant>
      <vt:variant>
        <vt:i4>174</vt:i4>
      </vt:variant>
      <vt:variant>
        <vt:i4>0</vt:i4>
      </vt:variant>
      <vt:variant>
        <vt:i4>5</vt:i4>
      </vt:variant>
      <vt:variant>
        <vt:lpwstr>https://digital-strategy.ec.europa.eu/en/news-redirect/798356</vt:lpwstr>
      </vt:variant>
      <vt:variant>
        <vt:lpwstr/>
      </vt:variant>
      <vt:variant>
        <vt:i4>1179653</vt:i4>
      </vt:variant>
      <vt:variant>
        <vt:i4>171</vt:i4>
      </vt:variant>
      <vt:variant>
        <vt:i4>0</vt:i4>
      </vt:variant>
      <vt:variant>
        <vt:i4>5</vt:i4>
      </vt:variant>
      <vt:variant>
        <vt:lpwstr>https://digital-strategy.ec.europa.eu/en/library/benchmarking-innovation-procurement-investments-and-policy-frameworks-across-europe</vt:lpwstr>
      </vt:variant>
      <vt:variant>
        <vt:lpwstr/>
      </vt:variant>
      <vt:variant>
        <vt:i4>5898290</vt:i4>
      </vt:variant>
      <vt:variant>
        <vt:i4>168</vt:i4>
      </vt:variant>
      <vt:variant>
        <vt:i4>0</vt:i4>
      </vt:variant>
      <vt:variant>
        <vt:i4>5</vt:i4>
      </vt:variant>
      <vt:variant>
        <vt:lpwstr>https://single-market-economy.ec.europa.eu/single-market/single-digital-gateway_en</vt:lpwstr>
      </vt:variant>
      <vt:variant>
        <vt:lpwstr/>
      </vt:variant>
      <vt:variant>
        <vt:i4>5374022</vt:i4>
      </vt:variant>
      <vt:variant>
        <vt:i4>165</vt:i4>
      </vt:variant>
      <vt:variant>
        <vt:i4>0</vt:i4>
      </vt:variant>
      <vt:variant>
        <vt:i4>5</vt:i4>
      </vt:variant>
      <vt:variant>
        <vt:lpwstr>https://digital-strategy.ec.europa.eu/en/news-redirect/798348</vt:lpwstr>
      </vt:variant>
      <vt:variant>
        <vt:lpwstr/>
      </vt:variant>
      <vt:variant>
        <vt:i4>5439558</vt:i4>
      </vt:variant>
      <vt:variant>
        <vt:i4>162</vt:i4>
      </vt:variant>
      <vt:variant>
        <vt:i4>0</vt:i4>
      </vt:variant>
      <vt:variant>
        <vt:i4>5</vt:i4>
      </vt:variant>
      <vt:variant>
        <vt:lpwstr>https://digital-strategy.ec.europa.eu/en/news-redirect/798356</vt:lpwstr>
      </vt:variant>
      <vt:variant>
        <vt:lpwstr/>
      </vt:variant>
      <vt:variant>
        <vt:i4>7864422</vt:i4>
      </vt:variant>
      <vt:variant>
        <vt:i4>159</vt:i4>
      </vt:variant>
      <vt:variant>
        <vt:i4>0</vt:i4>
      </vt:variant>
      <vt:variant>
        <vt:i4>5</vt:i4>
      </vt:variant>
      <vt:variant>
        <vt:lpwstr>https://eur-lex.europa.eu/legal-content/EN/TXT/?uri=COM%3A2023%3A177%3AFIN</vt:lpwstr>
      </vt:variant>
      <vt:variant>
        <vt:lpwstr/>
      </vt:variant>
      <vt:variant>
        <vt:i4>7667839</vt:i4>
      </vt:variant>
      <vt:variant>
        <vt:i4>156</vt:i4>
      </vt:variant>
      <vt:variant>
        <vt:i4>0</vt:i4>
      </vt:variant>
      <vt:variant>
        <vt:i4>5</vt:i4>
      </vt:variant>
      <vt:variant>
        <vt:lpwstr>https://eur-lex.europa.eu/legal-content/EN/TXT/?uri=CELEX%3A32019L1151</vt:lpwstr>
      </vt:variant>
      <vt:variant>
        <vt:lpwstr/>
      </vt:variant>
      <vt:variant>
        <vt:i4>3276807</vt:i4>
      </vt:variant>
      <vt:variant>
        <vt:i4>153</vt:i4>
      </vt:variant>
      <vt:variant>
        <vt:i4>0</vt:i4>
      </vt:variant>
      <vt:variant>
        <vt:i4>5</vt:i4>
      </vt:variant>
      <vt:variant>
        <vt:lpwstr>https://ec.europa.eu/eurostat/statistics-explained/index.php?title=ICT_specialists_in_employment</vt:lpwstr>
      </vt:variant>
      <vt:variant>
        <vt:lpwstr/>
      </vt:variant>
      <vt:variant>
        <vt:i4>5439558</vt:i4>
      </vt:variant>
      <vt:variant>
        <vt:i4>150</vt:i4>
      </vt:variant>
      <vt:variant>
        <vt:i4>0</vt:i4>
      </vt:variant>
      <vt:variant>
        <vt:i4>5</vt:i4>
      </vt:variant>
      <vt:variant>
        <vt:lpwstr>https://digital-strategy.ec.europa.eu/en/news-redirect/798353</vt:lpwstr>
      </vt:variant>
      <vt:variant>
        <vt:lpwstr/>
      </vt:variant>
      <vt:variant>
        <vt:i4>7995516</vt:i4>
      </vt:variant>
      <vt:variant>
        <vt:i4>147</vt:i4>
      </vt:variant>
      <vt:variant>
        <vt:i4>0</vt:i4>
      </vt:variant>
      <vt:variant>
        <vt:i4>5</vt:i4>
      </vt:variant>
      <vt:variant>
        <vt:lpwstr>https://digital-skills-jobs.europa.eu/en/latest/news/ict-specialists-skills-gap-hinders-growth-eu-countries</vt:lpwstr>
      </vt:variant>
      <vt:variant>
        <vt:lpwstr/>
      </vt:variant>
      <vt:variant>
        <vt:i4>5374022</vt:i4>
      </vt:variant>
      <vt:variant>
        <vt:i4>144</vt:i4>
      </vt:variant>
      <vt:variant>
        <vt:i4>0</vt:i4>
      </vt:variant>
      <vt:variant>
        <vt:i4>5</vt:i4>
      </vt:variant>
      <vt:variant>
        <vt:lpwstr>https://digital-strategy.ec.europa.eu/en/news-redirect/798348</vt:lpwstr>
      </vt:variant>
      <vt:variant>
        <vt:lpwstr/>
      </vt:variant>
      <vt:variant>
        <vt:i4>1835054</vt:i4>
      </vt:variant>
      <vt:variant>
        <vt:i4>141</vt:i4>
      </vt:variant>
      <vt:variant>
        <vt:i4>0</vt:i4>
      </vt:variant>
      <vt:variant>
        <vt:i4>5</vt:i4>
      </vt:variant>
      <vt:variant>
        <vt:lpwstr>https://year-of-skills.europa.eu/index_en</vt:lpwstr>
      </vt:variant>
      <vt:variant>
        <vt:lpwstr/>
      </vt:variant>
      <vt:variant>
        <vt:i4>7929936</vt:i4>
      </vt:variant>
      <vt:variant>
        <vt:i4>138</vt:i4>
      </vt:variant>
      <vt:variant>
        <vt:i4>0</vt:i4>
      </vt:variant>
      <vt:variant>
        <vt:i4>5</vt:i4>
      </vt:variant>
      <vt:variant>
        <vt:lpwstr>https://state-of-the-union.ec.europa.eu/index_en</vt:lpwstr>
      </vt:variant>
      <vt:variant>
        <vt:lpwstr/>
      </vt:variant>
      <vt:variant>
        <vt:i4>3276897</vt:i4>
      </vt:variant>
      <vt:variant>
        <vt:i4>135</vt:i4>
      </vt:variant>
      <vt:variant>
        <vt:i4>0</vt:i4>
      </vt:variant>
      <vt:variant>
        <vt:i4>5</vt:i4>
      </vt:variant>
      <vt:variant>
        <vt:lpwstr>https://education.ec.europa.eu/focus-topics/digital-education/action-plan/action-1</vt:lpwstr>
      </vt:variant>
      <vt:variant>
        <vt:lpwstr/>
      </vt:variant>
      <vt:variant>
        <vt:i4>5439558</vt:i4>
      </vt:variant>
      <vt:variant>
        <vt:i4>132</vt:i4>
      </vt:variant>
      <vt:variant>
        <vt:i4>0</vt:i4>
      </vt:variant>
      <vt:variant>
        <vt:i4>5</vt:i4>
      </vt:variant>
      <vt:variant>
        <vt:lpwstr>https://digital-strategy.ec.europa.eu/en/news-redirect/798353</vt:lpwstr>
      </vt:variant>
      <vt:variant>
        <vt:lpwstr/>
      </vt:variant>
      <vt:variant>
        <vt:i4>5374022</vt:i4>
      </vt:variant>
      <vt:variant>
        <vt:i4>129</vt:i4>
      </vt:variant>
      <vt:variant>
        <vt:i4>0</vt:i4>
      </vt:variant>
      <vt:variant>
        <vt:i4>5</vt:i4>
      </vt:variant>
      <vt:variant>
        <vt:lpwstr>https://digital-strategy.ec.europa.eu/en/news-redirect/798348</vt:lpwstr>
      </vt:variant>
      <vt:variant>
        <vt:lpwstr/>
      </vt:variant>
      <vt:variant>
        <vt:i4>3145829</vt:i4>
      </vt:variant>
      <vt:variant>
        <vt:i4>126</vt:i4>
      </vt:variant>
      <vt:variant>
        <vt:i4>0</vt:i4>
      </vt:variant>
      <vt:variant>
        <vt:i4>5</vt:i4>
      </vt:variant>
      <vt:variant>
        <vt:lpwstr>https://ec.europa.eu/eurostat/web/digital-economy-and-society/data/database</vt:lpwstr>
      </vt:variant>
      <vt:variant>
        <vt:lpwstr/>
      </vt:variant>
      <vt:variant>
        <vt:i4>131126</vt:i4>
      </vt:variant>
      <vt:variant>
        <vt:i4>123</vt:i4>
      </vt:variant>
      <vt:variant>
        <vt:i4>0</vt:i4>
      </vt:variant>
      <vt:variant>
        <vt:i4>5</vt:i4>
      </vt:variant>
      <vt:variant>
        <vt:lpwstr>https://single-market-economy.ec.europa.eu/industry/strategy/industrial-alliances/industrial-alliance-processors-and-semiconductor-technologies_en</vt:lpwstr>
      </vt:variant>
      <vt:variant>
        <vt:lpwstr/>
      </vt:variant>
      <vt:variant>
        <vt:i4>1704054</vt:i4>
      </vt:variant>
      <vt:variant>
        <vt:i4>120</vt:i4>
      </vt:variant>
      <vt:variant>
        <vt:i4>0</vt:i4>
      </vt:variant>
      <vt:variant>
        <vt:i4>5</vt:i4>
      </vt:variant>
      <vt:variant>
        <vt:lpwstr>https://single-market-economy.ec.europa.eu/industry/strategy/industrial-alliances/european-alliance-industrial-data-edge-and-cloud_en</vt:lpwstr>
      </vt:variant>
      <vt:variant>
        <vt:lpwstr/>
      </vt:variant>
      <vt:variant>
        <vt:i4>5374003</vt:i4>
      </vt:variant>
      <vt:variant>
        <vt:i4>117</vt:i4>
      </vt:variant>
      <vt:variant>
        <vt:i4>0</vt:i4>
      </vt:variant>
      <vt:variant>
        <vt:i4>5</vt:i4>
      </vt:variant>
      <vt:variant>
        <vt:lpwstr>https://single-market-economy.ec.europa.eu/industry/strategy/industrial-alliances/european-battery-alliance_en</vt:lpwstr>
      </vt:variant>
      <vt:variant>
        <vt:lpwstr/>
      </vt:variant>
      <vt:variant>
        <vt:i4>5767241</vt:i4>
      </vt:variant>
      <vt:variant>
        <vt:i4>114</vt:i4>
      </vt:variant>
      <vt:variant>
        <vt:i4>0</vt:i4>
      </vt:variant>
      <vt:variant>
        <vt:i4>5</vt:i4>
      </vt:variant>
      <vt:variant>
        <vt:lpwstr>https://digital-strategy.ec.europa.eu/en/library/proposed-regulation-cyber-solidarity-act</vt:lpwstr>
      </vt:variant>
      <vt:variant>
        <vt:lpwstr/>
      </vt:variant>
      <vt:variant>
        <vt:i4>1114130</vt:i4>
      </vt:variant>
      <vt:variant>
        <vt:i4>111</vt:i4>
      </vt:variant>
      <vt:variant>
        <vt:i4>0</vt:i4>
      </vt:variant>
      <vt:variant>
        <vt:i4>5</vt:i4>
      </vt:variant>
      <vt:variant>
        <vt:lpwstr>https://eur-lex.europa.eu/legal-content/EN/TXT/?uri=celex:52022PC0454</vt:lpwstr>
      </vt:variant>
      <vt:variant>
        <vt:lpwstr/>
      </vt:variant>
      <vt:variant>
        <vt:i4>6881399</vt:i4>
      </vt:variant>
      <vt:variant>
        <vt:i4>108</vt:i4>
      </vt:variant>
      <vt:variant>
        <vt:i4>0</vt:i4>
      </vt:variant>
      <vt:variant>
        <vt:i4>5</vt:i4>
      </vt:variant>
      <vt:variant>
        <vt:lpwstr>https://eur-lex.europa.eu/legal-content/EN/TXT/?uri=CELEX%3A32022R2554</vt:lpwstr>
      </vt:variant>
      <vt:variant>
        <vt:lpwstr/>
      </vt:variant>
      <vt:variant>
        <vt:i4>7274561</vt:i4>
      </vt:variant>
      <vt:variant>
        <vt:i4>105</vt:i4>
      </vt:variant>
      <vt:variant>
        <vt:i4>0</vt:i4>
      </vt:variant>
      <vt:variant>
        <vt:i4>5</vt:i4>
      </vt:variant>
      <vt:variant>
        <vt:lpwstr>https://finance.ec.europa.eu/publications/digital-finance-package_en</vt:lpwstr>
      </vt:variant>
      <vt:variant>
        <vt:lpwstr/>
      </vt:variant>
      <vt:variant>
        <vt:i4>1310808</vt:i4>
      </vt:variant>
      <vt:variant>
        <vt:i4>102</vt:i4>
      </vt:variant>
      <vt:variant>
        <vt:i4>0</vt:i4>
      </vt:variant>
      <vt:variant>
        <vt:i4>5</vt:i4>
      </vt:variant>
      <vt:variant>
        <vt:lpwstr>https://op.europa.eu/en/publication-detail/-/publication/9b84d482-85bd-11ed-9887-01aa75ed71a1/language-en/format-PDF/source-285468318</vt:lpwstr>
      </vt:variant>
      <vt:variant>
        <vt:lpwstr>:~:text=Directive%20%28EU%29%202022%2F2555%20of%20the%20European%20Parliament%20and,2016%2F1148%20%28NIS%202%20Directive%29%20%28Text%20with%20EEA%20relevance%29</vt:lpwstr>
      </vt:variant>
      <vt:variant>
        <vt:i4>5374022</vt:i4>
      </vt:variant>
      <vt:variant>
        <vt:i4>99</vt:i4>
      </vt:variant>
      <vt:variant>
        <vt:i4>0</vt:i4>
      </vt:variant>
      <vt:variant>
        <vt:i4>5</vt:i4>
      </vt:variant>
      <vt:variant>
        <vt:lpwstr>https://digital-strategy.ec.europa.eu/en/news-redirect/798347</vt:lpwstr>
      </vt:variant>
      <vt:variant>
        <vt:lpwstr/>
      </vt:variant>
      <vt:variant>
        <vt:i4>2687008</vt:i4>
      </vt:variant>
      <vt:variant>
        <vt:i4>96</vt:i4>
      </vt:variant>
      <vt:variant>
        <vt:i4>0</vt:i4>
      </vt:variant>
      <vt:variant>
        <vt:i4>5</vt:i4>
      </vt:variant>
      <vt:variant>
        <vt:lpwstr>https://digital-strategy.ec.europa.eu/en/news/24-eu-member-states-commit-digital-day-take-action-support-growth-eu-startups</vt:lpwstr>
      </vt:variant>
      <vt:variant>
        <vt:lpwstr/>
      </vt:variant>
      <vt:variant>
        <vt:i4>6226007</vt:i4>
      </vt:variant>
      <vt:variant>
        <vt:i4>93</vt:i4>
      </vt:variant>
      <vt:variant>
        <vt:i4>0</vt:i4>
      </vt:variant>
      <vt:variant>
        <vt:i4>5</vt:i4>
      </vt:variant>
      <vt:variant>
        <vt:lpwstr>https://www.eib.org/en/press/all/2023-056-launch-of-new-fund-of-funds-to-support-european-tech-champions</vt:lpwstr>
      </vt:variant>
      <vt:variant>
        <vt:lpwstr/>
      </vt:variant>
      <vt:variant>
        <vt:i4>1310809</vt:i4>
      </vt:variant>
      <vt:variant>
        <vt:i4>90</vt:i4>
      </vt:variant>
      <vt:variant>
        <vt:i4>0</vt:i4>
      </vt:variant>
      <vt:variant>
        <vt:i4>5</vt:i4>
      </vt:variant>
      <vt:variant>
        <vt:lpwstr>https://startupgenome.com/report/gser2023</vt:lpwstr>
      </vt:variant>
      <vt:variant>
        <vt:lpwstr/>
      </vt:variant>
      <vt:variant>
        <vt:i4>5439558</vt:i4>
      </vt:variant>
      <vt:variant>
        <vt:i4>87</vt:i4>
      </vt:variant>
      <vt:variant>
        <vt:i4>0</vt:i4>
      </vt:variant>
      <vt:variant>
        <vt:i4>5</vt:i4>
      </vt:variant>
      <vt:variant>
        <vt:lpwstr>https://digital-strategy.ec.europa.eu/en/news-redirect/798353</vt:lpwstr>
      </vt:variant>
      <vt:variant>
        <vt:lpwstr/>
      </vt:variant>
      <vt:variant>
        <vt:i4>7536730</vt:i4>
      </vt:variant>
      <vt:variant>
        <vt:i4>84</vt:i4>
      </vt:variant>
      <vt:variant>
        <vt:i4>0</vt:i4>
      </vt:variant>
      <vt:variant>
        <vt:i4>5</vt:i4>
      </vt:variant>
      <vt:variant>
        <vt:lpwstr>https://app.dealroom.co/curated-heatmaps/unicorns/location/f/founding_or_hq_regions/anyof_European Union/year_became_unicorn_min/anyof_2000?endYear=2022&amp;id=70551&amp;interval=yearly&amp;rows=belgium~bulgaria~~czech_republic~~denmark~germany~estonia~ireland~greece~spain~france~croatia~italy~cyprus~latvia~lithuania~luxembourg~hungary~malta~netherlands~austria~poland~portugal~romania~slovenia~slovakia~finland~sweden~~united_kingdom~~liechtenstein~norway~iceland~switzerland~turkey~~bosnia_and_herzegovina~~serbia~montenegro~kosovo~~north_macedonia~~albania~belarus~russia~moldova~ukraine~~san_marino_1~~andorra~monaco~~vatican_city~&amp;showStats=line&amp;sort=-_2023&amp;startYear=2012&amp;type=rounds</vt:lpwstr>
      </vt:variant>
      <vt:variant>
        <vt:lpwstr/>
      </vt:variant>
      <vt:variant>
        <vt:i4>5374022</vt:i4>
      </vt:variant>
      <vt:variant>
        <vt:i4>81</vt:i4>
      </vt:variant>
      <vt:variant>
        <vt:i4>0</vt:i4>
      </vt:variant>
      <vt:variant>
        <vt:i4>5</vt:i4>
      </vt:variant>
      <vt:variant>
        <vt:lpwstr>https://digital-strategy.ec.europa.eu/en/news-redirect/798347</vt:lpwstr>
      </vt:variant>
      <vt:variant>
        <vt:lpwstr/>
      </vt:variant>
      <vt:variant>
        <vt:i4>6029323</vt:i4>
      </vt:variant>
      <vt:variant>
        <vt:i4>78</vt:i4>
      </vt:variant>
      <vt:variant>
        <vt:i4>0</vt:i4>
      </vt:variant>
      <vt:variant>
        <vt:i4>5</vt:i4>
      </vt:variant>
      <vt:variant>
        <vt:lpwstr>https://digital-strategy.ec.europa.eu/en/library/impact-assessment-report-and-support-studies-accompanying-proposal-data-act</vt:lpwstr>
      </vt:variant>
      <vt:variant>
        <vt:lpwstr/>
      </vt:variant>
      <vt:variant>
        <vt:i4>5439558</vt:i4>
      </vt:variant>
      <vt:variant>
        <vt:i4>75</vt:i4>
      </vt:variant>
      <vt:variant>
        <vt:i4>0</vt:i4>
      </vt:variant>
      <vt:variant>
        <vt:i4>5</vt:i4>
      </vt:variant>
      <vt:variant>
        <vt:lpwstr>https://digital-strategy.ec.europa.eu/en/news-redirect/798353</vt:lpwstr>
      </vt:variant>
      <vt:variant>
        <vt:lpwstr/>
      </vt:variant>
      <vt:variant>
        <vt:i4>3080298</vt:i4>
      </vt:variant>
      <vt:variant>
        <vt:i4>72</vt:i4>
      </vt:variant>
      <vt:variant>
        <vt:i4>0</vt:i4>
      </vt:variant>
      <vt:variant>
        <vt:i4>5</vt:i4>
      </vt:variant>
      <vt:variant>
        <vt:lpwstr>https://qt.eu/</vt:lpwstr>
      </vt:variant>
      <vt:variant>
        <vt:lpwstr/>
      </vt:variant>
      <vt:variant>
        <vt:i4>3735607</vt:i4>
      </vt:variant>
      <vt:variant>
        <vt:i4>69</vt:i4>
      </vt:variant>
      <vt:variant>
        <vt:i4>0</vt:i4>
      </vt:variant>
      <vt:variant>
        <vt:i4>5</vt:i4>
      </vt:variant>
      <vt:variant>
        <vt:lpwstr>https://epc.eu/en/publications/Quantum-technologies-and-value-chains-Why-and-how-Europe-must-act-now~4f3940</vt:lpwstr>
      </vt:variant>
      <vt:variant>
        <vt:lpwstr/>
      </vt:variant>
      <vt:variant>
        <vt:i4>7405657</vt:i4>
      </vt:variant>
      <vt:variant>
        <vt:i4>66</vt:i4>
      </vt:variant>
      <vt:variant>
        <vt:i4>0</vt:i4>
      </vt:variant>
      <vt:variant>
        <vt:i4>5</vt:i4>
      </vt:variant>
      <vt:variant>
        <vt:lpwstr>https://www.gouvernement.fr/sites/default/files/contenu/piece-jointe/2022/01/cp_-_plateforme_nationale_quantiquev04012022_finale.pdf</vt:lpwstr>
      </vt:variant>
      <vt:variant>
        <vt:lpwstr/>
      </vt:variant>
      <vt:variant>
        <vt:i4>4390990</vt:i4>
      </vt:variant>
      <vt:variant>
        <vt:i4>63</vt:i4>
      </vt:variant>
      <vt:variant>
        <vt:i4>0</vt:i4>
      </vt:variant>
      <vt:variant>
        <vt:i4>5</vt:i4>
      </vt:variant>
      <vt:variant>
        <vt:lpwstr>https://www.quantentechnologien.de/fileadmin/public/Redaktion/Dokumente/PDF/Publikationen/Federal-Government-Framework-Programme-Quantum-technologies-2018-bf-C1.pdf</vt:lpwstr>
      </vt:variant>
      <vt:variant>
        <vt:lpwstr/>
      </vt:variant>
      <vt:variant>
        <vt:i4>5374022</vt:i4>
      </vt:variant>
      <vt:variant>
        <vt:i4>60</vt:i4>
      </vt:variant>
      <vt:variant>
        <vt:i4>0</vt:i4>
      </vt:variant>
      <vt:variant>
        <vt:i4>5</vt:i4>
      </vt:variant>
      <vt:variant>
        <vt:lpwstr>https://digital-strategy.ec.europa.eu/en/news-redirect/798347</vt:lpwstr>
      </vt:variant>
      <vt:variant>
        <vt:lpwstr/>
      </vt:variant>
      <vt:variant>
        <vt:i4>4521996</vt:i4>
      </vt:variant>
      <vt:variant>
        <vt:i4>57</vt:i4>
      </vt:variant>
      <vt:variant>
        <vt:i4>0</vt:i4>
      </vt:variant>
      <vt:variant>
        <vt:i4>5</vt:i4>
      </vt:variant>
      <vt:variant>
        <vt:lpwstr>https://digital-strategy.ec.europa.eu/en/library/investment-and-funding-needs-digital-decade-connectivity-targets</vt:lpwstr>
      </vt:variant>
      <vt:variant>
        <vt:lpwstr/>
      </vt:variant>
      <vt:variant>
        <vt:i4>5374022</vt:i4>
      </vt:variant>
      <vt:variant>
        <vt:i4>54</vt:i4>
      </vt:variant>
      <vt:variant>
        <vt:i4>0</vt:i4>
      </vt:variant>
      <vt:variant>
        <vt:i4>5</vt:i4>
      </vt:variant>
      <vt:variant>
        <vt:lpwstr>https://digital-strategy.ec.europa.eu/en/news-redirect/798348</vt:lpwstr>
      </vt:variant>
      <vt:variant>
        <vt:lpwstr/>
      </vt:variant>
      <vt:variant>
        <vt:i4>196677</vt:i4>
      </vt:variant>
      <vt:variant>
        <vt:i4>51</vt:i4>
      </vt:variant>
      <vt:variant>
        <vt:i4>0</vt:i4>
      </vt:variant>
      <vt:variant>
        <vt:i4>5</vt:i4>
      </vt:variant>
      <vt:variant>
        <vt:lpwstr>https://publications.jrc.ec.europa.eu/repository/handle/JRC134743</vt:lpwstr>
      </vt:variant>
      <vt:variant>
        <vt:lpwstr/>
      </vt:variant>
      <vt:variant>
        <vt:i4>5374022</vt:i4>
      </vt:variant>
      <vt:variant>
        <vt:i4>48</vt:i4>
      </vt:variant>
      <vt:variant>
        <vt:i4>0</vt:i4>
      </vt:variant>
      <vt:variant>
        <vt:i4>5</vt:i4>
      </vt:variant>
      <vt:variant>
        <vt:lpwstr>https://digital-strategy.ec.europa.eu/en/news-redirect/798347</vt:lpwstr>
      </vt:variant>
      <vt:variant>
        <vt:lpwstr/>
      </vt:variant>
      <vt:variant>
        <vt:i4>3145841</vt:i4>
      </vt:variant>
      <vt:variant>
        <vt:i4>42</vt:i4>
      </vt:variant>
      <vt:variant>
        <vt:i4>0</vt:i4>
      </vt:variant>
      <vt:variant>
        <vt:i4>5</vt:i4>
      </vt:variant>
      <vt:variant>
        <vt:lpwstr>https://www.ntia.gov/other-publication/2023/united-states-comments-european-consultation-future-electronic</vt:lpwstr>
      </vt:variant>
      <vt:variant>
        <vt:lpwstr/>
      </vt:variant>
      <vt:variant>
        <vt:i4>5439558</vt:i4>
      </vt:variant>
      <vt:variant>
        <vt:i4>36</vt:i4>
      </vt:variant>
      <vt:variant>
        <vt:i4>0</vt:i4>
      </vt:variant>
      <vt:variant>
        <vt:i4>5</vt:i4>
      </vt:variant>
      <vt:variant>
        <vt:lpwstr>https://digital-strategy.ec.europa.eu/en/news-redirect/798353</vt:lpwstr>
      </vt:variant>
      <vt:variant>
        <vt:lpwstr/>
      </vt:variant>
      <vt:variant>
        <vt:i4>1835016</vt:i4>
      </vt:variant>
      <vt:variant>
        <vt:i4>33</vt:i4>
      </vt:variant>
      <vt:variant>
        <vt:i4>0</vt:i4>
      </vt:variant>
      <vt:variant>
        <vt:i4>5</vt:i4>
      </vt:variant>
      <vt:variant>
        <vt:lpwstr>https://5gobservatory.eu/observatory-overview/interactive-5g-scoreboard/</vt:lpwstr>
      </vt:variant>
      <vt:variant>
        <vt:lpwstr/>
      </vt:variant>
      <vt:variant>
        <vt:i4>8323111</vt:i4>
      </vt:variant>
      <vt:variant>
        <vt:i4>30</vt:i4>
      </vt:variant>
      <vt:variant>
        <vt:i4>0</vt:i4>
      </vt:variant>
      <vt:variant>
        <vt:i4>5</vt:i4>
      </vt:variant>
      <vt:variant>
        <vt:lpwstr>https://eur-lex.europa.eu/legal-content/en/TXT/?uri=CELEX%3A52021DC0118</vt:lpwstr>
      </vt:variant>
      <vt:variant>
        <vt:lpwstr/>
      </vt:variant>
      <vt:variant>
        <vt:i4>5439558</vt:i4>
      </vt:variant>
      <vt:variant>
        <vt:i4>27</vt:i4>
      </vt:variant>
      <vt:variant>
        <vt:i4>0</vt:i4>
      </vt:variant>
      <vt:variant>
        <vt:i4>5</vt:i4>
      </vt:variant>
      <vt:variant>
        <vt:lpwstr>https://digital-strategy.ec.europa.eu/en/news-redirect/798351</vt:lpwstr>
      </vt:variant>
      <vt:variant>
        <vt:lpwstr/>
      </vt:variant>
      <vt:variant>
        <vt:i4>5374022</vt:i4>
      </vt:variant>
      <vt:variant>
        <vt:i4>24</vt:i4>
      </vt:variant>
      <vt:variant>
        <vt:i4>0</vt:i4>
      </vt:variant>
      <vt:variant>
        <vt:i4>5</vt:i4>
      </vt:variant>
      <vt:variant>
        <vt:lpwstr>https://digital-strategy.ec.europa.eu/en/news-redirect/798347</vt:lpwstr>
      </vt:variant>
      <vt:variant>
        <vt:lpwstr/>
      </vt:variant>
      <vt:variant>
        <vt:i4>2228250</vt:i4>
      </vt:variant>
      <vt:variant>
        <vt:i4>21</vt:i4>
      </vt:variant>
      <vt:variant>
        <vt:i4>0</vt:i4>
      </vt:variant>
      <vt:variant>
        <vt:i4>5</vt:i4>
      </vt:variant>
      <vt:variant>
        <vt:lpwstr>https://iri.jrc.ec.europa.eu/scoreboard/2022-eu-industrial-rd-investment-scoreboard</vt:lpwstr>
      </vt:variant>
      <vt:variant>
        <vt:lpwstr>field_reportscoreboard</vt:lpwstr>
      </vt:variant>
      <vt:variant>
        <vt:i4>5374022</vt:i4>
      </vt:variant>
      <vt:variant>
        <vt:i4>18</vt:i4>
      </vt:variant>
      <vt:variant>
        <vt:i4>0</vt:i4>
      </vt:variant>
      <vt:variant>
        <vt:i4>5</vt:i4>
      </vt:variant>
      <vt:variant>
        <vt:lpwstr>https://digital-strategy.ec.europa.eu/en/news-redirect/798347</vt:lpwstr>
      </vt:variant>
      <vt:variant>
        <vt:lpwstr/>
      </vt:variant>
      <vt:variant>
        <vt:i4>6422613</vt:i4>
      </vt:variant>
      <vt:variant>
        <vt:i4>15</vt:i4>
      </vt:variant>
      <vt:variant>
        <vt:i4>0</vt:i4>
      </vt:variant>
      <vt:variant>
        <vt:i4>5</vt:i4>
      </vt:variant>
      <vt:variant>
        <vt:lpwstr>https://cyprus.representation.ec.europa.eu/news/commission-welcomes-political-agreement-european-chips-act-2023-04-18_en</vt:lpwstr>
      </vt:variant>
      <vt:variant>
        <vt:lpwstr/>
      </vt:variant>
      <vt:variant>
        <vt:i4>2490427</vt:i4>
      </vt:variant>
      <vt:variant>
        <vt:i4>12</vt:i4>
      </vt:variant>
      <vt:variant>
        <vt:i4>0</vt:i4>
      </vt:variant>
      <vt:variant>
        <vt:i4>5</vt:i4>
      </vt:variant>
      <vt:variant>
        <vt:lpwstr>https://cerre.eu/publications/digital-industrial-policy-for-europe/</vt:lpwstr>
      </vt:variant>
      <vt:variant>
        <vt:lpwstr/>
      </vt:variant>
      <vt:variant>
        <vt:i4>524363</vt:i4>
      </vt:variant>
      <vt:variant>
        <vt:i4>9</vt:i4>
      </vt:variant>
      <vt:variant>
        <vt:i4>0</vt:i4>
      </vt:variant>
      <vt:variant>
        <vt:i4>5</vt:i4>
      </vt:variant>
      <vt:variant>
        <vt:lpwstr>https://publications.jrc.ec.europa.eu/repository/handle/JRC132991</vt:lpwstr>
      </vt:variant>
      <vt:variant>
        <vt:lpwstr/>
      </vt:variant>
      <vt:variant>
        <vt:i4>5374022</vt:i4>
      </vt:variant>
      <vt:variant>
        <vt:i4>6</vt:i4>
      </vt:variant>
      <vt:variant>
        <vt:i4>0</vt:i4>
      </vt:variant>
      <vt:variant>
        <vt:i4>5</vt:i4>
      </vt:variant>
      <vt:variant>
        <vt:lpwstr>https://digital-strategy.ec.europa.eu/en/news-redirect/798347</vt:lpwstr>
      </vt:variant>
      <vt:variant>
        <vt:lpwstr/>
      </vt:variant>
      <vt:variant>
        <vt:i4>5439558</vt:i4>
      </vt:variant>
      <vt:variant>
        <vt:i4>3</vt:i4>
      </vt:variant>
      <vt:variant>
        <vt:i4>0</vt:i4>
      </vt:variant>
      <vt:variant>
        <vt:i4>5</vt:i4>
      </vt:variant>
      <vt:variant>
        <vt:lpwstr>https://digital-strategy.ec.europa.eu/en/news-redirect/798353</vt:lpwstr>
      </vt:variant>
      <vt:variant>
        <vt:lpwstr/>
      </vt:variant>
      <vt:variant>
        <vt:i4>5374022</vt:i4>
      </vt:variant>
      <vt:variant>
        <vt:i4>0</vt:i4>
      </vt:variant>
      <vt:variant>
        <vt:i4>0</vt:i4>
      </vt:variant>
      <vt:variant>
        <vt:i4>5</vt:i4>
      </vt:variant>
      <vt:variant>
        <vt:lpwstr>https://digital-strategy.ec.europa.eu/en/news-redirect/798348</vt:lpwstr>
      </vt:variant>
      <vt:variant>
        <vt:lpwstr/>
      </vt:variant>
      <vt:variant>
        <vt:i4>2555917</vt:i4>
      </vt:variant>
      <vt:variant>
        <vt:i4>21</vt:i4>
      </vt:variant>
      <vt:variant>
        <vt:i4>0</vt:i4>
      </vt:variant>
      <vt:variant>
        <vt:i4>5</vt:i4>
      </vt:variant>
      <vt:variant>
        <vt:lpwstr>mailto:Ilias.Iakovidis@ec.europa.eu</vt:lpwstr>
      </vt:variant>
      <vt:variant>
        <vt:lpwstr/>
      </vt:variant>
      <vt:variant>
        <vt:i4>3276801</vt:i4>
      </vt:variant>
      <vt:variant>
        <vt:i4>18</vt:i4>
      </vt:variant>
      <vt:variant>
        <vt:i4>0</vt:i4>
      </vt:variant>
      <vt:variant>
        <vt:i4>5</vt:i4>
      </vt:variant>
      <vt:variant>
        <vt:lpwstr>mailto:Gudrun.Stock@ec.europa.eu</vt:lpwstr>
      </vt:variant>
      <vt:variant>
        <vt:lpwstr/>
      </vt:variant>
      <vt:variant>
        <vt:i4>7929942</vt:i4>
      </vt:variant>
      <vt:variant>
        <vt:i4>15</vt:i4>
      </vt:variant>
      <vt:variant>
        <vt:i4>0</vt:i4>
      </vt:variant>
      <vt:variant>
        <vt:i4>5</vt:i4>
      </vt:variant>
      <vt:variant>
        <vt:lpwstr>mailto:Philippe.GERARD@ec.europa.eu</vt:lpwstr>
      </vt:variant>
      <vt:variant>
        <vt:lpwstr/>
      </vt:variant>
      <vt:variant>
        <vt:i4>786475</vt:i4>
      </vt:variant>
      <vt:variant>
        <vt:i4>12</vt:i4>
      </vt:variant>
      <vt:variant>
        <vt:i4>0</vt:i4>
      </vt:variant>
      <vt:variant>
        <vt:i4>5</vt:i4>
      </vt:variant>
      <vt:variant>
        <vt:lpwstr>mailto:Marco.GIORELLO@ec.europa.eu</vt:lpwstr>
      </vt:variant>
      <vt:variant>
        <vt:lpwstr/>
      </vt:variant>
      <vt:variant>
        <vt:i4>524415</vt:i4>
      </vt:variant>
      <vt:variant>
        <vt:i4>9</vt:i4>
      </vt:variant>
      <vt:variant>
        <vt:i4>0</vt:i4>
      </vt:variant>
      <vt:variant>
        <vt:i4>5</vt:i4>
      </vt:variant>
      <vt:variant>
        <vt:lpwstr>mailto:Rehana.SCHWINNINGER-LADAK@ec.europa.eu</vt:lpwstr>
      </vt:variant>
      <vt:variant>
        <vt:lpwstr/>
      </vt:variant>
      <vt:variant>
        <vt:i4>4718695</vt:i4>
      </vt:variant>
      <vt:variant>
        <vt:i4>6</vt:i4>
      </vt:variant>
      <vt:variant>
        <vt:i4>0</vt:i4>
      </vt:variant>
      <vt:variant>
        <vt:i4>5</vt:i4>
      </vt:variant>
      <vt:variant>
        <vt:lpwstr>mailto:Stefanie.HILLE@ec.europa.eu</vt:lpwstr>
      </vt:variant>
      <vt:variant>
        <vt:lpwstr/>
      </vt:variant>
      <vt:variant>
        <vt:i4>8323164</vt:i4>
      </vt:variant>
      <vt:variant>
        <vt:i4>3</vt:i4>
      </vt:variant>
      <vt:variant>
        <vt:i4>0</vt:i4>
      </vt:variant>
      <vt:variant>
        <vt:i4>5</vt:i4>
      </vt:variant>
      <vt:variant>
        <vt:lpwstr>mailto:Gerasimos.SOFIANATOS@ec.europa.eu</vt:lpwstr>
      </vt:variant>
      <vt:variant>
        <vt:lpwstr/>
      </vt:variant>
      <vt:variant>
        <vt:i4>6750285</vt:i4>
      </vt:variant>
      <vt:variant>
        <vt:i4>0</vt:i4>
      </vt:variant>
      <vt:variant>
        <vt:i4>0</vt:i4>
      </vt:variant>
      <vt:variant>
        <vt:i4>5</vt:i4>
      </vt:variant>
      <vt:variant>
        <vt:lpwstr>mailto:Clara.KRAUSE@ec.europa.eu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36</cp:revision>
  <cp:lastPrinted>2023-09-26T13:51:00Z</cp:lastPrinted>
  <dcterms:created xsi:type="dcterms:W3CDTF">2023-09-27T13:20:00Z</dcterms:created>
  <dcterms:modified xsi:type="dcterms:W3CDTF">2023-12-08T10:30:00Z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2023-04-04T09:51:23Z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a3ccd2fc-acb1-423d-9152-a9f0df66a228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CPTemplateID">
    <vt:lpwstr>CP-014</vt:lpwstr>
  </property>
  <property fmtid="{D5CDD505-2E9C-101B-9397-08002B2CF9AE}" pid="13" name="Created using">
    <vt:lpwstr>LW 8.0, Build 20220128</vt:lpwstr>
  </property>
  <property fmtid="{D5CDD505-2E9C-101B-9397-08002B2CF9AE}" pid="14" name="ContentTypeId">
    <vt:lpwstr>0x010100263B1F5D7841074CBE2E963D24797DAD</vt:lpwstr>
  </property>
  <property fmtid="{D5CDD505-2E9C-101B-9397-08002B2CF9AE}" pid="15" name="MediaServiceImageTags">
    <vt:lpwstr/>
  </property>
  <property fmtid="{D5CDD505-2E9C-101B-9397-08002B2CF9AE}" pid="16" name="Last edited using">
    <vt:lpwstr>LW 9.0, Build 20230317</vt:lpwstr>
  </property>
  <property fmtid="{D5CDD505-2E9C-101B-9397-08002B2CF9AE}" pid="17" name="DocStatus">
    <vt:lpwstr>Green</vt:lpwstr>
  </property>
</Properties>
</file>