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4AC7F" w14:textId="67B19291" w:rsidR="00B54742" w:rsidRPr="002C1DF1" w:rsidRDefault="009B1D21" w:rsidP="009B1D21">
      <w:pPr>
        <w:pStyle w:val="Pagedecouverture"/>
        <w:rPr>
          <w:noProof/>
          <w:lang w:val="ro-RO"/>
        </w:rPr>
      </w:pPr>
      <w:bookmarkStart w:id="0" w:name="LW_BM_COVERPAGE"/>
      <w:r>
        <w:rPr>
          <w:noProof/>
          <w:lang w:val="ro-RO"/>
        </w:rPr>
        <w:pict w14:anchorId="5D0C6A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9CCBD1E-B240-437E-AFE0-1C2E9A879743" style="width:455.25pt;height:336.75pt">
            <v:imagedata r:id="rId11" o:title=""/>
          </v:shape>
        </w:pict>
      </w:r>
    </w:p>
    <w:bookmarkEnd w:id="0"/>
    <w:p w14:paraId="23759573" w14:textId="77777777" w:rsidR="00B54742" w:rsidRPr="002C1DF1" w:rsidRDefault="00B54742" w:rsidP="00D8269C">
      <w:pPr>
        <w:spacing w:after="240" w:line="240" w:lineRule="auto"/>
        <w:rPr>
          <w:rFonts w:ascii="Times New Roman" w:hAnsi="Times New Roman" w:cs="Times New Roman"/>
          <w:noProof/>
          <w:sz w:val="24"/>
          <w:lang w:val="ro-RO"/>
        </w:rPr>
        <w:sectPr w:rsidR="00B54742" w:rsidRPr="002C1DF1" w:rsidSect="009B1D2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BBEE578" w14:textId="58A6DBB0" w:rsidR="00330EEF" w:rsidRPr="002C1DF1" w:rsidRDefault="00FF6B15" w:rsidP="00285723">
      <w:pPr>
        <w:pStyle w:val="Heading1"/>
        <w:rPr>
          <w:noProof/>
          <w:lang w:val="ro-RO"/>
        </w:rPr>
      </w:pPr>
      <w:bookmarkStart w:id="1" w:name="_GoBack"/>
      <w:bookmarkEnd w:id="1"/>
      <w:r w:rsidRPr="002C1DF1">
        <w:rPr>
          <w:noProof/>
          <w:lang w:val="ro-RO"/>
        </w:rPr>
        <w:lastRenderedPageBreak/>
        <w:t>INTRODUCERE</w:t>
      </w:r>
    </w:p>
    <w:p w14:paraId="35B5395D" w14:textId="4473FD1A" w:rsidR="00427E50" w:rsidRPr="002C1DF1" w:rsidRDefault="0083092D" w:rsidP="002E727D">
      <w:pPr>
        <w:rPr>
          <w:rFonts w:ascii="Times New Roman" w:hAnsi="Times New Roman" w:cs="Times New Roman"/>
          <w:noProof/>
          <w:sz w:val="24"/>
          <w:lang w:val="ro-RO"/>
        </w:rPr>
      </w:pPr>
      <w:r w:rsidRPr="002C1DF1">
        <w:rPr>
          <w:rFonts w:ascii="Times New Roman" w:hAnsi="Times New Roman"/>
          <w:b/>
          <w:noProof/>
          <w:sz w:val="24"/>
          <w:lang w:val="ro-RO"/>
        </w:rPr>
        <w:t xml:space="preserve">Cetățenii din întreaga Europă trăiesc mai mult și mai sănătos. </w:t>
      </w:r>
      <w:r w:rsidRPr="002C1DF1">
        <w:rPr>
          <w:rFonts w:ascii="Times New Roman" w:hAnsi="Times New Roman"/>
          <w:noProof/>
          <w:sz w:val="24"/>
          <w:lang w:val="ro-RO"/>
        </w:rPr>
        <w:t>Speranța de viață a crescut datorită progreselor sociale și economice pe scară largă înregistrate de Europa în ultimele decenii, printre care se numără îmbunătățirea nivelului de trai, accesul la educație și formare, precum și progresele înregistrate în domeniul asistenței medicale și al medicinei. Pe măsură ce speranța de viață crește, Europa trebuie să construiască o „societate a longevității” care să prețuiască durata de viață mai lungă petrecută la o vârstă mai înaintată, care să îi capaciteze pe cetățenii în vârstă și care să asigure protecția socială și bunăstarea generațiilor prezente și viitoare deopotrivă.</w:t>
      </w:r>
    </w:p>
    <w:p w14:paraId="6C4DAD49" w14:textId="4F06DB69" w:rsidR="003603EB" w:rsidRPr="002C1DF1" w:rsidRDefault="00127A94" w:rsidP="002E727D">
      <w:pPr>
        <w:rPr>
          <w:rFonts w:ascii="Times New Roman" w:hAnsi="Times New Roman" w:cs="Times New Roman"/>
          <w:noProof/>
          <w:sz w:val="24"/>
          <w:lang w:val="ro-RO"/>
        </w:rPr>
      </w:pPr>
      <w:r w:rsidRPr="002C1DF1">
        <w:rPr>
          <w:rFonts w:ascii="Times New Roman" w:hAnsi="Times New Roman"/>
          <w:b/>
          <w:noProof/>
          <w:sz w:val="24"/>
          <w:lang w:val="ro-RO"/>
        </w:rPr>
        <w:t>Cu toate acestea, schimbările demografice au un impact direct asupra capitalului uman al UE și asupra competitivității acesteia.</w:t>
      </w:r>
      <w:r w:rsidRPr="002C1DF1">
        <w:rPr>
          <w:rFonts w:ascii="Times New Roman" w:hAnsi="Times New Roman"/>
          <w:noProof/>
          <w:sz w:val="24"/>
          <w:lang w:val="ro-RO"/>
        </w:rPr>
        <w:t xml:space="preserve"> Se preconizează că îmbătrânirea populației și scăderea populației în vârstă de muncă vor exacerba deficitul de forță de muncă și vor spori presiunea asupra bugetelor publice. Îmbătrânirea populației poate avea, de asemenea, un impact profund asupra investițiilor, productivității și activității antreprenoriale. În plus, schimbările demografice afectează coeziunea socială, teritorială și între generații a societăților noastre democratice,</w:t>
      </w:r>
      <w:r w:rsidRPr="002C1DF1">
        <w:rPr>
          <w:rFonts w:ascii="Times New Roman" w:hAnsi="Times New Roman"/>
          <w:b/>
          <w:noProof/>
          <w:sz w:val="24"/>
          <w:lang w:val="ro-RO"/>
        </w:rPr>
        <w:t xml:space="preserve"> </w:t>
      </w:r>
      <w:r w:rsidRPr="002C1DF1">
        <w:rPr>
          <w:rFonts w:ascii="Times New Roman" w:hAnsi="Times New Roman"/>
          <w:noProof/>
          <w:sz w:val="24"/>
          <w:lang w:val="ro-RO"/>
        </w:rPr>
        <w:t xml:space="preserve">având în vedere că unele state membre și regiuni sunt afectate într-o mai mare măsură de aceste schimbări decât altele. </w:t>
      </w:r>
    </w:p>
    <w:p w14:paraId="26E11A61" w14:textId="5D58881F" w:rsidR="00362125" w:rsidRPr="002C1DF1" w:rsidRDefault="00362125" w:rsidP="002E727D">
      <w:pPr>
        <w:rPr>
          <w:rFonts w:ascii="Times New Roman" w:hAnsi="Times New Roman" w:cs="Times New Roman"/>
          <w:noProof/>
          <w:sz w:val="24"/>
          <w:lang w:val="ro-RO"/>
        </w:rPr>
      </w:pPr>
      <w:r w:rsidRPr="002C1DF1">
        <w:rPr>
          <w:rFonts w:ascii="Times New Roman" w:hAnsi="Times New Roman"/>
          <w:b/>
          <w:noProof/>
          <w:sz w:val="24"/>
          <w:lang w:val="ro-RO"/>
        </w:rPr>
        <w:t xml:space="preserve">În concluziile sale din iunie </w:t>
      </w:r>
      <w:r w:rsidRPr="0053211D">
        <w:rPr>
          <w:rFonts w:ascii="Times New Roman" w:hAnsi="Times New Roman"/>
          <w:b/>
          <w:noProof/>
          <w:sz w:val="24"/>
          <w:lang w:val="ro-RO"/>
        </w:rPr>
        <w:t>2023</w:t>
      </w:r>
      <w:r w:rsidRPr="002C1DF1">
        <w:rPr>
          <w:rFonts w:ascii="Times New Roman" w:hAnsi="Times New Roman"/>
          <w:b/>
          <w:noProof/>
          <w:sz w:val="24"/>
          <w:lang w:val="ro-RO"/>
        </w:rPr>
        <w:t>, Consiliul European a solicitat un set de instrumente pentru abordarea provocărilor demografice, mai ales a impactului acestora asupra avantajului competitiv al Europei.</w:t>
      </w:r>
      <w:r w:rsidRPr="002C1DF1">
        <w:rPr>
          <w:rFonts w:ascii="Times New Roman" w:hAnsi="Times New Roman"/>
          <w:noProof/>
          <w:sz w:val="24"/>
          <w:lang w:val="ro-RO"/>
        </w:rPr>
        <w:t xml:space="preserve"> Cetățenii așteaptă din partea UE și a guvernelor lor naționale acțiuni comune în scopul gestionării schimbărilor demografice și a impactului acestora. Politicile relevante ar trebui să fie ghidate de principiile egalității de gen și echității între generații</w:t>
      </w:r>
      <w:r w:rsidRPr="002C1DF1">
        <w:rPr>
          <w:rStyle w:val="FootnoteReference"/>
          <w:rFonts w:ascii="Times New Roman" w:hAnsi="Times New Roman" w:cs="Times New Roman"/>
          <w:noProof/>
          <w:sz w:val="24"/>
          <w:lang w:val="ro-RO"/>
        </w:rPr>
        <w:footnoteReference w:id="2"/>
      </w:r>
      <w:r w:rsidRPr="002C1DF1">
        <w:rPr>
          <w:rFonts w:ascii="Times New Roman" w:hAnsi="Times New Roman"/>
          <w:noProof/>
          <w:sz w:val="24"/>
          <w:lang w:val="ro-RO"/>
        </w:rPr>
        <w:t>, să se bazeze pe realitățile locale din regiunile rurale și îndepărtate și să includă alte megatendințe globale, cum ar fi tranziția verde și cea digitală. Amploarea acestei sarcini necesită o abordare coordonată la nivelul întregii administrații, care să îi implice pe toți actorii din economie și din societate într-un mod democratic și favorabil incluziunii. Dacă sunt abordate în acest mod, tendințele demografice pot fi gestionate în vederea consolidării rezilienței Europei în general, astfel cum au subliniat cetățenii UE în contextul Conferinței privind viitorul Europei</w:t>
      </w:r>
      <w:r w:rsidRPr="002C1DF1">
        <w:rPr>
          <w:rStyle w:val="FootnoteReference"/>
          <w:rFonts w:ascii="Times New Roman" w:hAnsi="Times New Roman" w:cs="Times New Roman"/>
          <w:noProof/>
          <w:sz w:val="24"/>
          <w:lang w:val="ro-RO"/>
        </w:rPr>
        <w:footnoteReference w:id="3"/>
      </w:r>
      <w:r w:rsidRPr="002C1DF1">
        <w:rPr>
          <w:rFonts w:ascii="Times New Roman" w:hAnsi="Times New Roman"/>
          <w:noProof/>
          <w:sz w:val="24"/>
          <w:lang w:val="ro-RO"/>
        </w:rPr>
        <w:t>.</w:t>
      </w:r>
    </w:p>
    <w:p w14:paraId="022942D8" w14:textId="14476D12" w:rsidR="007C5EAA" w:rsidRPr="002C1DF1" w:rsidRDefault="00035566" w:rsidP="00637EF0">
      <w:pPr>
        <w:rPr>
          <w:rFonts w:ascii="Times New Roman" w:hAnsi="Times New Roman" w:cs="Times New Roman"/>
          <w:noProof/>
          <w:sz w:val="24"/>
          <w:lang w:val="ro-RO"/>
        </w:rPr>
      </w:pPr>
      <w:r w:rsidRPr="002C1DF1">
        <w:rPr>
          <w:rFonts w:ascii="Times New Roman" w:hAnsi="Times New Roman"/>
          <w:b/>
          <w:noProof/>
          <w:sz w:val="24"/>
          <w:lang w:val="ro-RO"/>
        </w:rPr>
        <w:t xml:space="preserve">Schimbările demografice sunt determinate în primul rând de alegerile de viață atât la nivelul fiecărei persoane în parte, cât și la nivel de familie. </w:t>
      </w:r>
      <w:r w:rsidRPr="002C1DF1">
        <w:rPr>
          <w:rFonts w:ascii="Times New Roman" w:hAnsi="Times New Roman"/>
          <w:noProof/>
          <w:sz w:val="24"/>
          <w:lang w:val="ro-RO"/>
        </w:rPr>
        <w:t>Cu toate acestea, politicile</w:t>
      </w:r>
      <w:r w:rsidRPr="002C1DF1">
        <w:rPr>
          <w:rFonts w:ascii="Times New Roman" w:hAnsi="Times New Roman"/>
          <w:b/>
          <w:noProof/>
          <w:sz w:val="24"/>
          <w:lang w:val="ro-RO"/>
        </w:rPr>
        <w:t xml:space="preserve"> </w:t>
      </w:r>
      <w:r w:rsidRPr="002C1DF1">
        <w:rPr>
          <w:rFonts w:ascii="Times New Roman" w:hAnsi="Times New Roman"/>
          <w:noProof/>
          <w:sz w:val="24"/>
          <w:lang w:val="ro-RO"/>
        </w:rPr>
        <w:t>UE și cele naționale ar trebui să contribuie la asigurarea faptului că cetățenii europeni își pot îndeplini aspirațiile. În acest scop, politicile publice și sprijinul acordat la nivelul relevant ar trebui adaptate astfel încât:</w:t>
      </w:r>
    </w:p>
    <w:p w14:paraId="42E490DA" w14:textId="286AF424" w:rsidR="00D268A2" w:rsidRPr="002C1DF1" w:rsidRDefault="00965B43" w:rsidP="004E1DBA">
      <w:pPr>
        <w:pStyle w:val="ListParagraph"/>
        <w:rPr>
          <w:noProof/>
          <w:lang w:val="ro-RO"/>
        </w:rPr>
      </w:pPr>
      <w:r w:rsidRPr="002C1DF1">
        <w:rPr>
          <w:noProof/>
          <w:lang w:val="ro-RO"/>
        </w:rPr>
        <w:t xml:space="preserve">să se realizeze o mai bună reconciliere între </w:t>
      </w:r>
      <w:r w:rsidRPr="002C1DF1">
        <w:rPr>
          <w:b/>
          <w:noProof/>
          <w:lang w:val="ro-RO"/>
        </w:rPr>
        <w:t>aspirațiile familiale și munca remunerată</w:t>
      </w:r>
      <w:r w:rsidRPr="002C1DF1">
        <w:rPr>
          <w:noProof/>
          <w:lang w:val="ro-RO"/>
        </w:rPr>
        <w:t xml:space="preserve">, în special prin asigurarea accesului la servicii de îngrijire a copiilor de calitate și a unui echilibru adecvat între viața profesională și cea privată, în vederea promovării egalității de gen; </w:t>
      </w:r>
    </w:p>
    <w:p w14:paraId="70318AE7" w14:textId="495AF7F7" w:rsidR="00D268A2" w:rsidRPr="002C1DF1" w:rsidRDefault="00B413E1" w:rsidP="004E1DBA">
      <w:pPr>
        <w:pStyle w:val="ListParagraph"/>
        <w:rPr>
          <w:noProof/>
          <w:lang w:val="ro-RO"/>
        </w:rPr>
      </w:pPr>
      <w:r w:rsidRPr="002C1DF1">
        <w:rPr>
          <w:noProof/>
          <w:lang w:val="ro-RO"/>
        </w:rPr>
        <w:t xml:space="preserve">să sprijine și să capaciteze </w:t>
      </w:r>
      <w:r w:rsidRPr="002C1DF1">
        <w:rPr>
          <w:b/>
          <w:noProof/>
          <w:lang w:val="ro-RO"/>
        </w:rPr>
        <w:t>generațiile mai tinere</w:t>
      </w:r>
      <w:r w:rsidRPr="002C1DF1">
        <w:rPr>
          <w:noProof/>
          <w:lang w:val="ro-RO"/>
        </w:rPr>
        <w:t xml:space="preserve"> pentru a prospera, pentru a-și dezvolta competențele, pentru a le facilita accesul pe piața muncii și la locuințe la prețuri abordabile; </w:t>
      </w:r>
    </w:p>
    <w:p w14:paraId="2D56EE79" w14:textId="7340F7AE" w:rsidR="00D268A2" w:rsidRPr="002C1DF1" w:rsidRDefault="00B413E1" w:rsidP="004E1DBA">
      <w:pPr>
        <w:pStyle w:val="ListParagraph"/>
        <w:rPr>
          <w:noProof/>
          <w:lang w:val="ro-RO"/>
        </w:rPr>
      </w:pPr>
      <w:r w:rsidRPr="002C1DF1">
        <w:rPr>
          <w:noProof/>
          <w:lang w:val="ro-RO"/>
        </w:rPr>
        <w:t xml:space="preserve">să capaciteze </w:t>
      </w:r>
      <w:r w:rsidRPr="002C1DF1">
        <w:rPr>
          <w:b/>
          <w:noProof/>
          <w:lang w:val="ro-RO"/>
        </w:rPr>
        <w:t>generațiile mai în vârstă</w:t>
      </w:r>
      <w:r w:rsidRPr="002C1DF1">
        <w:rPr>
          <w:noProof/>
          <w:lang w:val="ro-RO"/>
        </w:rPr>
        <w:t xml:space="preserve"> și să susțină bunăstarea acestora, prin reforme combinate cu politici adecvate privind piața muncii și locurile de muncă; </w:t>
      </w:r>
    </w:p>
    <w:p w14:paraId="6BF61CC3" w14:textId="60A42B43" w:rsidR="006D3FE7" w:rsidRPr="002C1DF1" w:rsidRDefault="009B1120" w:rsidP="004E1DBA">
      <w:pPr>
        <w:pStyle w:val="ListParagraph"/>
        <w:rPr>
          <w:noProof/>
          <w:lang w:val="ro-RO"/>
        </w:rPr>
      </w:pPr>
      <w:r w:rsidRPr="002C1DF1">
        <w:rPr>
          <w:noProof/>
          <w:lang w:val="ro-RO"/>
        </w:rPr>
        <w:t xml:space="preserve">dacă este necesar, să contribuie la acoperirea deficitului de forță de muncă prin </w:t>
      </w:r>
      <w:r w:rsidRPr="002C1DF1">
        <w:rPr>
          <w:b/>
          <w:noProof/>
          <w:lang w:val="ro-RO"/>
        </w:rPr>
        <w:t>gestionarea</w:t>
      </w:r>
      <w:r w:rsidRPr="002C1DF1">
        <w:rPr>
          <w:noProof/>
          <w:lang w:val="ro-RO"/>
        </w:rPr>
        <w:t xml:space="preserve"> </w:t>
      </w:r>
      <w:r w:rsidRPr="002C1DF1">
        <w:rPr>
          <w:b/>
          <w:noProof/>
          <w:lang w:val="ro-RO"/>
        </w:rPr>
        <w:t>migrației legale</w:t>
      </w:r>
      <w:r w:rsidRPr="002C1DF1">
        <w:rPr>
          <w:noProof/>
          <w:lang w:val="ro-RO"/>
        </w:rPr>
        <w:t xml:space="preserve">, în deplină complementaritate cu valorificarea talentelor din interiorul Uniunii. </w:t>
      </w:r>
    </w:p>
    <w:p w14:paraId="0ABCBE75" w14:textId="42504D50" w:rsidR="002A6B24" w:rsidRPr="002C1DF1" w:rsidRDefault="00656208" w:rsidP="002E727D">
      <w:pPr>
        <w:rPr>
          <w:rFonts w:ascii="Times New Roman" w:hAnsi="Times New Roman" w:cs="Times New Roman"/>
          <w:noProof/>
          <w:sz w:val="24"/>
          <w:lang w:val="ro-RO"/>
        </w:rPr>
      </w:pPr>
      <w:r w:rsidRPr="002C1DF1">
        <w:rPr>
          <w:rFonts w:ascii="Times New Roman" w:hAnsi="Times New Roman"/>
          <w:noProof/>
          <w:sz w:val="24"/>
          <w:lang w:val="ro-RO"/>
        </w:rPr>
        <w:t xml:space="preserve">Instrumentele UE, și anume instrumentele de reglementare, cadrele de politică și finanțarea, ar trebui combinate în mod eficace cu politicile naționale și regionale pentru a capacita și a sprijini toate generațiile să își realizeze alegerile de viață și să își atingă potențialul în economie și în societate în general. </w:t>
      </w:r>
    </w:p>
    <w:p w14:paraId="68279D66" w14:textId="5D9B85A0" w:rsidR="006C73F9" w:rsidRPr="002C1DF1" w:rsidRDefault="007B492A" w:rsidP="00285723">
      <w:pPr>
        <w:pStyle w:val="Heading1"/>
        <w:rPr>
          <w:noProof/>
          <w:lang w:val="ro-RO"/>
        </w:rPr>
      </w:pPr>
      <w:r w:rsidRPr="002C1DF1">
        <w:rPr>
          <w:noProof/>
          <w:lang w:val="ro-RO"/>
        </w:rPr>
        <w:t xml:space="preserve">SCHIMBĂRILE DEMOGRAFICE REMODELEAZĂ ECONOMIILE ȘI SOCIETĂȚILE NOASTRE </w:t>
      </w:r>
    </w:p>
    <w:p w14:paraId="794E59D2" w14:textId="1DB2D6A6" w:rsidR="00405D7C" w:rsidRPr="002C1DF1" w:rsidRDefault="00120558" w:rsidP="002E727D">
      <w:pPr>
        <w:rPr>
          <w:rFonts w:ascii="Times New Roman" w:hAnsi="Times New Roman" w:cs="Times New Roman"/>
          <w:noProof/>
          <w:sz w:val="24"/>
          <w:lang w:val="ro-RO"/>
        </w:rPr>
      </w:pPr>
      <w:r w:rsidRPr="002C1DF1">
        <w:rPr>
          <w:rFonts w:ascii="Times New Roman" w:hAnsi="Times New Roman"/>
          <w:b/>
          <w:noProof/>
          <w:sz w:val="24"/>
          <w:lang w:val="ro-RO"/>
        </w:rPr>
        <w:t>În următorii ani, scăderea și îmbătrânirea continuă a populației UE riscă să aibă un impact negativ asupra competitivității pe termen lung a UE.</w:t>
      </w:r>
      <w:r w:rsidRPr="002C1DF1">
        <w:rPr>
          <w:rFonts w:ascii="Times New Roman" w:hAnsi="Times New Roman"/>
          <w:noProof/>
          <w:sz w:val="24"/>
          <w:lang w:val="ro-RO"/>
        </w:rPr>
        <w:t xml:space="preserve"> La nivel mondial, se preconizează că populația lumii va crește pe tot parcursul secolului XXI, iar îmbătrânirea va deveni o tendință demografică din ce în ce mai importantă la nivel mondial</w:t>
      </w:r>
      <w:r w:rsidRPr="002C1DF1">
        <w:rPr>
          <w:rStyle w:val="FootnoteReference"/>
          <w:rFonts w:ascii="Times New Roman" w:hAnsi="Times New Roman" w:cs="Times New Roman"/>
          <w:noProof/>
          <w:sz w:val="24"/>
          <w:lang w:val="ro-RO"/>
        </w:rPr>
        <w:footnoteReference w:id="4"/>
      </w:r>
      <w:r w:rsidRPr="002C1DF1">
        <w:rPr>
          <w:noProof/>
          <w:lang w:val="ro-RO"/>
        </w:rPr>
        <w:t>.</w:t>
      </w:r>
      <w:r w:rsidRPr="002C1DF1">
        <w:rPr>
          <w:rFonts w:ascii="Times New Roman" w:hAnsi="Times New Roman"/>
          <w:noProof/>
          <w:sz w:val="24"/>
          <w:lang w:val="ro-RO"/>
        </w:rPr>
        <w:t xml:space="preserve"> Direcția și ritmul schimbărilor demografice variază de la o țară la alta și se preconizează o creștere a populației la nivel mondial care se va produce, în cea mai mare măsură, în țările cu venituri mici. În UE, din cauza îmbătrânirii populației și a scăderii ratei natalității, populația va atinge un nivel maxim în jurul anului </w:t>
      </w:r>
      <w:r w:rsidRPr="0053211D">
        <w:rPr>
          <w:rFonts w:ascii="Times New Roman" w:hAnsi="Times New Roman"/>
          <w:noProof/>
          <w:sz w:val="24"/>
          <w:lang w:val="ro-RO"/>
        </w:rPr>
        <w:t>2026</w:t>
      </w:r>
      <w:r w:rsidRPr="002C1DF1">
        <w:rPr>
          <w:rFonts w:ascii="Times New Roman" w:hAnsi="Times New Roman"/>
          <w:noProof/>
          <w:sz w:val="24"/>
          <w:lang w:val="ro-RO"/>
        </w:rPr>
        <w:t xml:space="preserve"> și va scădea treptat în următoarele decenii. </w:t>
      </w:r>
      <w:bookmarkStart w:id="2" w:name="_Hlk147516040"/>
      <w:r w:rsidRPr="002C1DF1">
        <w:rPr>
          <w:rFonts w:ascii="Times New Roman" w:hAnsi="Times New Roman"/>
          <w:noProof/>
          <w:sz w:val="24"/>
          <w:lang w:val="ro-RO"/>
        </w:rPr>
        <w:t xml:space="preserve">Se preconizează că populația în vârstă de muncă din UE va scădea (cu </w:t>
      </w:r>
      <w:r w:rsidRPr="0053211D">
        <w:rPr>
          <w:rFonts w:ascii="Times New Roman" w:hAnsi="Times New Roman"/>
          <w:noProof/>
          <w:sz w:val="24"/>
          <w:lang w:val="ro-RO"/>
        </w:rPr>
        <w:t>57</w:t>
      </w:r>
      <w:r w:rsidRPr="002C1DF1">
        <w:rPr>
          <w:rFonts w:ascii="Times New Roman" w:hAnsi="Times New Roman"/>
          <w:noProof/>
          <w:sz w:val="24"/>
          <w:lang w:val="ro-RO"/>
        </w:rPr>
        <w:t>,</w:t>
      </w:r>
      <w:r w:rsidRPr="0053211D">
        <w:rPr>
          <w:rFonts w:ascii="Times New Roman" w:hAnsi="Times New Roman"/>
          <w:noProof/>
          <w:sz w:val="24"/>
          <w:lang w:val="ro-RO"/>
        </w:rPr>
        <w:t>4</w:t>
      </w:r>
      <w:r w:rsidRPr="002C1DF1">
        <w:rPr>
          <w:rFonts w:ascii="Times New Roman" w:hAnsi="Times New Roman"/>
          <w:noProof/>
          <w:sz w:val="24"/>
          <w:lang w:val="ro-RO"/>
        </w:rPr>
        <w:t xml:space="preserve"> milioane până în </w:t>
      </w:r>
      <w:r w:rsidRPr="0053211D">
        <w:rPr>
          <w:rFonts w:ascii="Times New Roman" w:hAnsi="Times New Roman"/>
          <w:noProof/>
          <w:sz w:val="24"/>
          <w:lang w:val="ro-RO"/>
        </w:rPr>
        <w:t>2100</w:t>
      </w:r>
      <w:r w:rsidRPr="002C1DF1">
        <w:rPr>
          <w:rFonts w:ascii="Times New Roman" w:hAnsi="Times New Roman"/>
          <w:noProof/>
          <w:sz w:val="24"/>
          <w:lang w:val="ro-RO"/>
        </w:rPr>
        <w:t xml:space="preserve">), iar rata de dependență a persoanelor vârstnice va crește (de la </w:t>
      </w:r>
      <w:r w:rsidRPr="0053211D">
        <w:rPr>
          <w:rFonts w:ascii="Times New Roman" w:hAnsi="Times New Roman"/>
          <w:noProof/>
          <w:sz w:val="24"/>
          <w:lang w:val="ro-RO"/>
        </w:rPr>
        <w:t>33</w:t>
      </w:r>
      <w:r w:rsidRPr="002C1DF1">
        <w:rPr>
          <w:rFonts w:ascii="Times New Roman" w:hAnsi="Times New Roman"/>
          <w:noProof/>
          <w:sz w:val="24"/>
          <w:lang w:val="ro-RO"/>
        </w:rPr>
        <w:t xml:space="preserve"> % la </w:t>
      </w:r>
      <w:r w:rsidRPr="0053211D">
        <w:rPr>
          <w:rFonts w:ascii="Times New Roman" w:hAnsi="Times New Roman"/>
          <w:noProof/>
          <w:sz w:val="24"/>
          <w:lang w:val="ro-RO"/>
        </w:rPr>
        <w:t>60</w:t>
      </w:r>
      <w:r w:rsidRPr="002C1DF1">
        <w:rPr>
          <w:rFonts w:ascii="Times New Roman" w:hAnsi="Times New Roman"/>
          <w:noProof/>
          <w:sz w:val="24"/>
          <w:lang w:val="ro-RO"/>
        </w:rPr>
        <w:t xml:space="preserve"> % până în </w:t>
      </w:r>
      <w:r w:rsidRPr="0053211D">
        <w:rPr>
          <w:rFonts w:ascii="Times New Roman" w:hAnsi="Times New Roman"/>
          <w:noProof/>
          <w:sz w:val="24"/>
          <w:lang w:val="ro-RO"/>
        </w:rPr>
        <w:t>2100</w:t>
      </w:r>
      <w:r w:rsidRPr="002C1DF1">
        <w:rPr>
          <w:rFonts w:ascii="Times New Roman" w:hAnsi="Times New Roman"/>
          <w:noProof/>
          <w:sz w:val="24"/>
          <w:lang w:val="ro-RO"/>
        </w:rPr>
        <w:t>)</w:t>
      </w:r>
      <w:r w:rsidRPr="002C1DF1">
        <w:rPr>
          <w:rStyle w:val="FootnoteReference"/>
          <w:rFonts w:ascii="Times New Roman" w:hAnsi="Times New Roman" w:cs="Times New Roman"/>
          <w:noProof/>
          <w:sz w:val="24"/>
          <w:lang w:val="ro-RO"/>
        </w:rPr>
        <w:footnoteReference w:id="5"/>
      </w:r>
      <w:r w:rsidRPr="002C1DF1">
        <w:rPr>
          <w:noProof/>
          <w:lang w:val="ro-RO"/>
        </w:rPr>
        <w:t>.</w:t>
      </w:r>
      <w:r w:rsidRPr="002C1DF1">
        <w:rPr>
          <w:rFonts w:ascii="Times New Roman" w:hAnsi="Times New Roman"/>
          <w:noProof/>
          <w:sz w:val="24"/>
          <w:lang w:val="ro-RO"/>
        </w:rPr>
        <w:t xml:space="preserve"> </w:t>
      </w:r>
      <w:bookmarkEnd w:id="2"/>
      <w:r w:rsidRPr="002C1DF1">
        <w:rPr>
          <w:rFonts w:ascii="Times New Roman" w:hAnsi="Times New Roman"/>
          <w:noProof/>
          <w:sz w:val="24"/>
          <w:lang w:val="ro-RO"/>
        </w:rPr>
        <w:t xml:space="preserve">Ca urmare a acestor tendințe, ponderea populației UE din populația lumii va continua să scadă (de la </w:t>
      </w:r>
      <w:r w:rsidRPr="0053211D">
        <w:rPr>
          <w:rFonts w:ascii="Times New Roman" w:hAnsi="Times New Roman"/>
          <w:noProof/>
          <w:sz w:val="24"/>
          <w:lang w:val="ro-RO"/>
        </w:rPr>
        <w:t>6</w:t>
      </w:r>
      <w:r w:rsidRPr="002C1DF1">
        <w:rPr>
          <w:rFonts w:ascii="Times New Roman" w:hAnsi="Times New Roman"/>
          <w:noProof/>
          <w:sz w:val="24"/>
          <w:lang w:val="ro-RO"/>
        </w:rPr>
        <w:t xml:space="preserve"> % în prezent la sub </w:t>
      </w:r>
      <w:r w:rsidRPr="0053211D">
        <w:rPr>
          <w:rFonts w:ascii="Times New Roman" w:hAnsi="Times New Roman"/>
          <w:noProof/>
          <w:sz w:val="24"/>
          <w:lang w:val="ro-RO"/>
        </w:rPr>
        <w:t>4</w:t>
      </w:r>
      <w:r w:rsidRPr="002C1DF1">
        <w:rPr>
          <w:rFonts w:ascii="Times New Roman" w:hAnsi="Times New Roman"/>
          <w:noProof/>
          <w:sz w:val="24"/>
          <w:lang w:val="ro-RO"/>
        </w:rPr>
        <w:t xml:space="preserve"> % în </w:t>
      </w:r>
      <w:r w:rsidRPr="0053211D">
        <w:rPr>
          <w:rFonts w:ascii="Times New Roman" w:hAnsi="Times New Roman"/>
          <w:noProof/>
          <w:sz w:val="24"/>
          <w:lang w:val="ro-RO"/>
        </w:rPr>
        <w:t>2070</w:t>
      </w:r>
      <w:r w:rsidRPr="002C1DF1">
        <w:rPr>
          <w:rStyle w:val="FootnoteReference"/>
          <w:rFonts w:ascii="Times New Roman" w:hAnsi="Times New Roman" w:cs="Times New Roman"/>
          <w:noProof/>
          <w:sz w:val="24"/>
          <w:lang w:val="ro-RO"/>
        </w:rPr>
        <w:footnoteReference w:id="6"/>
      </w:r>
      <w:r w:rsidRPr="002C1DF1">
        <w:rPr>
          <w:rFonts w:ascii="Times New Roman" w:hAnsi="Times New Roman"/>
          <w:noProof/>
          <w:sz w:val="24"/>
          <w:lang w:val="ro-RO"/>
        </w:rPr>
        <w:t xml:space="preserve">), ceea ce ar putea reduce ponderea relativă a pieței unice în economia mondială și influența geopolitică a UE. </w:t>
      </w:r>
    </w:p>
    <w:p w14:paraId="00A43D93" w14:textId="632B24C6" w:rsidR="00BC0EE9" w:rsidRPr="002C1DF1" w:rsidRDefault="00BC0EE9" w:rsidP="00695AB2">
      <w:pPr>
        <w:pStyle w:val="Subtitle"/>
        <w:rPr>
          <w:rFonts w:ascii="Times New Roman" w:hAnsi="Times New Roman"/>
          <w:noProof/>
          <w:sz w:val="24"/>
          <w:lang w:val="ro-RO"/>
        </w:rPr>
      </w:pPr>
      <w:r w:rsidRPr="002C1DF1">
        <w:rPr>
          <w:rFonts w:ascii="Times New Roman" w:hAnsi="Times New Roman"/>
          <w:noProof/>
          <w:sz w:val="24"/>
          <w:lang w:val="ro-RO"/>
        </w:rPr>
        <w:t xml:space="preserve">Ponderea estimată și preconizată a populației lumii PE CONTINENTE, </w:t>
      </w:r>
      <w:r w:rsidRPr="0053211D">
        <w:rPr>
          <w:rFonts w:ascii="Times New Roman" w:hAnsi="Times New Roman"/>
          <w:noProof/>
          <w:sz w:val="24"/>
          <w:lang w:val="ro-RO"/>
        </w:rPr>
        <w:t>1960</w:t>
      </w:r>
      <w:r w:rsidRPr="002C1DF1">
        <w:rPr>
          <w:rFonts w:ascii="Times New Roman" w:hAnsi="Times New Roman"/>
          <w:noProof/>
          <w:sz w:val="24"/>
          <w:lang w:val="ro-RO"/>
        </w:rPr>
        <w:t>-</w:t>
      </w:r>
      <w:r w:rsidRPr="0053211D">
        <w:rPr>
          <w:rFonts w:ascii="Times New Roman" w:hAnsi="Times New Roman"/>
          <w:noProof/>
          <w:sz w:val="24"/>
          <w:lang w:val="ro-RO"/>
        </w:rPr>
        <w:t>2100</w:t>
      </w:r>
      <w:r w:rsidRPr="002C1DF1">
        <w:rPr>
          <w:rFonts w:ascii="Times New Roman" w:hAnsi="Times New Roman"/>
          <w:noProof/>
          <w:sz w:val="24"/>
          <w:lang w:val="ro-RO"/>
        </w:rPr>
        <w:t xml:space="preserve"> (în %)</w:t>
      </w:r>
    </w:p>
    <w:p w14:paraId="15F40DCA" w14:textId="0AB3F458" w:rsidR="00E5614D" w:rsidRPr="002C1DF1" w:rsidRDefault="002C1DF1" w:rsidP="00E5614D">
      <w:pPr>
        <w:jc w:val="center"/>
        <w:rPr>
          <w:rFonts w:ascii="Times New Roman" w:hAnsi="Times New Roman" w:cs="Times New Roman"/>
          <w:i/>
          <w:noProof/>
          <w:sz w:val="24"/>
          <w:lang w:val="ro-RO"/>
        </w:rPr>
      </w:pPr>
      <w:r>
        <w:rPr>
          <w:noProof/>
          <w:lang w:val="en-GB" w:eastAsia="en-GB"/>
        </w:rPr>
        <w:drawing>
          <wp:inline distT="0" distB="0" distL="0" distR="0" wp14:anchorId="34B1807A" wp14:editId="0F733CD0">
            <wp:extent cx="5943600" cy="2881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881630"/>
                    </a:xfrm>
                    <a:prstGeom prst="rect">
                      <a:avLst/>
                    </a:prstGeom>
                  </pic:spPr>
                </pic:pic>
              </a:graphicData>
            </a:graphic>
          </wp:inline>
        </w:drawing>
      </w:r>
      <w:r w:rsidR="00E5614D" w:rsidRPr="002C1DF1">
        <w:rPr>
          <w:rFonts w:ascii="Times New Roman" w:hAnsi="Times New Roman"/>
          <w:i/>
          <w:noProof/>
          <w:sz w:val="24"/>
          <w:lang w:val="ro-RO"/>
        </w:rPr>
        <w:t xml:space="preserve"> </w:t>
      </w:r>
    </w:p>
    <w:p w14:paraId="64214DA4" w14:textId="5BBF06CC" w:rsidR="0029489F" w:rsidRPr="002C1DF1" w:rsidRDefault="00B70936" w:rsidP="00C67017">
      <w:pPr>
        <w:pStyle w:val="pf0"/>
        <w:spacing w:after="160" w:afterAutospacing="0" w:line="259" w:lineRule="auto"/>
        <w:rPr>
          <w:noProof/>
          <w:sz w:val="24"/>
          <w:lang w:val="ro-RO"/>
        </w:rPr>
      </w:pPr>
      <w:r w:rsidRPr="002C1DF1">
        <w:rPr>
          <w:b/>
          <w:noProof/>
          <w:sz w:val="24"/>
          <w:lang w:val="ro-RO"/>
        </w:rPr>
        <w:t>Dacă nu sunt abordate, schimbările demografice pot exacerba și mai mult deficitul de forță de muncă, creând blocaje în economie.</w:t>
      </w:r>
      <w:r w:rsidRPr="002C1DF1">
        <w:rPr>
          <w:noProof/>
          <w:sz w:val="24"/>
          <w:lang w:val="ro-RO"/>
        </w:rPr>
        <w:t xml:space="preserve"> În prezent, deficitul de forță de muncă din UE se situează deja la niveluri record, printre diverșii factori în acest sens numărându-se și scăderea populației în vârstă de muncă. În numeroase state membre și regiuni, se înregistrează o cerere deosebit de mare de profesioniști în domeniile STIM (știință, tehnologie, inginerie, matematică), TIC (tehnologia informației și comunicațiilor), construcții, îngrijire și transporturi (în special în ceea ce privește șoferii de camioane și de autocare)</w:t>
      </w:r>
      <w:r w:rsidRPr="002C1DF1">
        <w:rPr>
          <w:rStyle w:val="FootnoteReference"/>
          <w:noProof/>
          <w:sz w:val="24"/>
          <w:lang w:val="ro-RO"/>
        </w:rPr>
        <w:footnoteReference w:id="7"/>
      </w:r>
      <w:r w:rsidRPr="002C1DF1">
        <w:rPr>
          <w:noProof/>
          <w:lang w:val="ro-RO"/>
        </w:rPr>
        <w:t>.</w:t>
      </w:r>
      <w:r w:rsidRPr="002C1DF1">
        <w:rPr>
          <w:noProof/>
          <w:sz w:val="24"/>
          <w:lang w:val="ro-RO"/>
        </w:rPr>
        <w:t xml:space="preserve"> Întrucât „baby boomers” (copiii născuți între jumătatea anilor </w:t>
      </w:r>
      <w:r w:rsidRPr="0053211D">
        <w:rPr>
          <w:noProof/>
          <w:sz w:val="24"/>
          <w:lang w:val="ro-RO"/>
        </w:rPr>
        <w:t>1940</w:t>
      </w:r>
      <w:r w:rsidRPr="002C1DF1">
        <w:rPr>
          <w:noProof/>
          <w:sz w:val="24"/>
          <w:lang w:val="ro-RO"/>
        </w:rPr>
        <w:t xml:space="preserve"> și jumătatea anilor </w:t>
      </w:r>
      <w:r w:rsidRPr="0053211D">
        <w:rPr>
          <w:noProof/>
          <w:sz w:val="24"/>
          <w:lang w:val="ro-RO"/>
        </w:rPr>
        <w:t>1960</w:t>
      </w:r>
      <w:r w:rsidRPr="002C1DF1">
        <w:rPr>
          <w:noProof/>
          <w:sz w:val="24"/>
          <w:lang w:val="ro-RO"/>
        </w:rPr>
        <w:t xml:space="preserve">) vor fi ajuns la vârsta de pensionare până la jumătatea anilor </w:t>
      </w:r>
      <w:r w:rsidRPr="0053211D">
        <w:rPr>
          <w:noProof/>
          <w:sz w:val="24"/>
          <w:lang w:val="ro-RO"/>
        </w:rPr>
        <w:t>2030</w:t>
      </w:r>
      <w:r w:rsidRPr="002C1DF1">
        <w:rPr>
          <w:noProof/>
          <w:sz w:val="24"/>
          <w:lang w:val="ro-RO"/>
        </w:rPr>
        <w:t xml:space="preserve">, se preconizează că deficitul de locuri de muncă atât în cazul profesiilor care necesită calificări înalte, cât și în cazul celor care necesită un nivel mai scăzut de calificare va crește considerabil în absența unor tendințe de compensare. Mobilizarea forței de muncă și creșterile salariale pentru profesiile afectate în mod deosebit pot reduce deficitul de forță de muncă. Cu toate acestea, dacă nu este susținută de creșteri ale productivității, creșterea costurilor cu forța de muncă poate avea, de asemenea, un impact asupra competitivității întreprinderilor din UE în raport cu concurenții lor din alte economii importante. </w:t>
      </w:r>
    </w:p>
    <w:p w14:paraId="2D3838F7" w14:textId="4A74A38A" w:rsidR="0050139B" w:rsidRPr="002C1DF1" w:rsidRDefault="009520F1" w:rsidP="002E727D">
      <w:pPr>
        <w:rPr>
          <w:rFonts w:ascii="Times New Roman" w:hAnsi="Times New Roman" w:cs="Times New Roman"/>
          <w:b/>
          <w:noProof/>
          <w:sz w:val="24"/>
          <w:lang w:val="ro-RO"/>
        </w:rPr>
      </w:pPr>
      <w:r w:rsidRPr="002C1DF1">
        <w:rPr>
          <w:rFonts w:ascii="Times New Roman" w:hAnsi="Times New Roman"/>
          <w:b/>
          <w:noProof/>
          <w:sz w:val="24"/>
          <w:lang w:val="ro-RO"/>
        </w:rPr>
        <w:t xml:space="preserve">Schimbările demografice pot crea oportunități noi în diferite sectoare, dar sporesc și anumite riscuri de dependențe strategice. </w:t>
      </w:r>
      <w:r w:rsidRPr="002C1DF1">
        <w:rPr>
          <w:rFonts w:ascii="Times New Roman" w:hAnsi="Times New Roman"/>
          <w:noProof/>
          <w:sz w:val="24"/>
          <w:lang w:val="ro-RO"/>
        </w:rPr>
        <w:t xml:space="preserve">Îmbătrânirea populației Europei crește potențialul „economiei vârstei a treia” la un nivel estimat de </w:t>
      </w:r>
      <w:r w:rsidRPr="0053211D">
        <w:rPr>
          <w:rFonts w:ascii="Times New Roman" w:hAnsi="Times New Roman"/>
          <w:noProof/>
          <w:sz w:val="24"/>
          <w:lang w:val="ro-RO"/>
        </w:rPr>
        <w:t>28</w:t>
      </w:r>
      <w:r w:rsidRPr="002C1DF1">
        <w:rPr>
          <w:rFonts w:ascii="Times New Roman" w:hAnsi="Times New Roman"/>
          <w:noProof/>
          <w:sz w:val="24"/>
          <w:lang w:val="ro-RO"/>
        </w:rPr>
        <w:t>,</w:t>
      </w:r>
      <w:r w:rsidRPr="0053211D">
        <w:rPr>
          <w:rFonts w:ascii="Times New Roman" w:hAnsi="Times New Roman"/>
          <w:noProof/>
          <w:sz w:val="24"/>
          <w:lang w:val="ro-RO"/>
        </w:rPr>
        <w:t>1</w:t>
      </w:r>
      <w:r w:rsidRPr="002C1DF1">
        <w:rPr>
          <w:rFonts w:ascii="Times New Roman" w:hAnsi="Times New Roman"/>
          <w:noProof/>
          <w:sz w:val="24"/>
          <w:lang w:val="ro-RO"/>
        </w:rPr>
        <w:t xml:space="preserve"> % din PIB-ul UE în </w:t>
      </w:r>
      <w:r w:rsidRPr="0053211D">
        <w:rPr>
          <w:rFonts w:ascii="Times New Roman" w:hAnsi="Times New Roman"/>
          <w:noProof/>
          <w:sz w:val="24"/>
          <w:lang w:val="ro-RO"/>
        </w:rPr>
        <w:t>2025</w:t>
      </w:r>
      <w:r w:rsidRPr="002C1DF1">
        <w:rPr>
          <w:rStyle w:val="FootnoteReference"/>
          <w:rFonts w:ascii="Times New Roman" w:hAnsi="Times New Roman" w:cs="Times New Roman"/>
          <w:noProof/>
          <w:sz w:val="24"/>
          <w:lang w:val="ro-RO"/>
        </w:rPr>
        <w:footnoteReference w:id="8"/>
      </w:r>
      <w:r w:rsidRPr="002C1DF1">
        <w:rPr>
          <w:noProof/>
          <w:lang w:val="ro-RO"/>
        </w:rPr>
        <w:t>.</w:t>
      </w:r>
      <w:r w:rsidRPr="002C1DF1">
        <w:rPr>
          <w:rFonts w:ascii="Times New Roman" w:hAnsi="Times New Roman"/>
          <w:noProof/>
          <w:sz w:val="24"/>
          <w:lang w:val="ro-RO"/>
        </w:rPr>
        <w:t xml:space="preserve"> Într-o „societate a longevității”, apar oportunități în diverse sectoare și domenii, cum ar fi tehnologia, sănătatea și îngrijirea, medicina, nutriția și bunăstarea, educația și învățarea pe tot parcursul vieții, transporturile și serviciile financiare, precum și economia socială. Schimbările demografice au, de asemenea, un impact asupra accesului la anumite medicamente esențiale, ca urmare a creșterii cererii de medicamente adaptate la condițiile de vârstă și la îngrijirea geriatrică, influențând astfel prioritățile în materie de cercetare și dezvoltare. În plus, deficitul de forță de muncă poate reprezenta un obstacol în calea ambițiilor de creștere a producției locale.</w:t>
      </w:r>
      <w:r w:rsidRPr="002C1DF1">
        <w:rPr>
          <w:rFonts w:ascii="Times New Roman" w:hAnsi="Times New Roman"/>
          <w:b/>
          <w:noProof/>
          <w:sz w:val="24"/>
          <w:lang w:val="ro-RO"/>
        </w:rPr>
        <w:t xml:space="preserve"> </w:t>
      </w:r>
    </w:p>
    <w:p w14:paraId="32CC720F" w14:textId="77B2C064" w:rsidR="002C49C0" w:rsidRPr="002C1DF1" w:rsidRDefault="00A47633" w:rsidP="002E727D">
      <w:pPr>
        <w:rPr>
          <w:rFonts w:ascii="Times New Roman" w:hAnsi="Times New Roman" w:cs="Times New Roman"/>
          <w:noProof/>
          <w:sz w:val="24"/>
          <w:lang w:val="ro-RO"/>
        </w:rPr>
      </w:pPr>
      <w:r w:rsidRPr="002C1DF1">
        <w:rPr>
          <w:rFonts w:ascii="Times New Roman" w:hAnsi="Times New Roman"/>
          <w:b/>
          <w:noProof/>
          <w:sz w:val="24"/>
          <w:lang w:val="ro-RO"/>
        </w:rPr>
        <w:t>Schimbările demografice agravează provocarea reprezentată de productivitate.</w:t>
      </w:r>
      <w:r w:rsidRPr="002C1DF1">
        <w:rPr>
          <w:rFonts w:ascii="Times New Roman" w:hAnsi="Times New Roman"/>
          <w:noProof/>
          <w:sz w:val="24"/>
          <w:lang w:val="ro-RO"/>
        </w:rPr>
        <w:t xml:space="preserve"> Creșterea productivității, parțial determinată de inovare și automatizare (de exemplu, utilizarea roboticii, inteligența artificială), precum și cumularea salariilor legată de aceste evoluții pot oferi un „dividend de longevitate” care contribuie la contrabalansarea declinului populației în vârstă de muncă. Cu toate acestea, creșterile continue ale productivității se pot dovedi dificile, în special deoarece ratele mai scăzute de economisire ale generațiilor mai în vârstă canalizează resursele către consum, mai degrabă decât către investiții productive. De asemenea, lucrătorii în vârstă sunt eventual mai preocupați de necesitatea de a-și actualiza competențele. În plus, îmbătrânirea populației reduce activitatea antreprenorială, deoarece probabilitatea ca persoanele din grupele de vârstă mai înaintată să înceapă o nouă afacere este mai redusă, iar transferul de întreprinderi între generații devine mai complex și mai rar.</w:t>
      </w: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356"/>
      </w:tblGrid>
      <w:tr w:rsidR="00E5614D" w:rsidRPr="002C1DF1" w14:paraId="5B4D25E3" w14:textId="77777777" w:rsidTr="00637EF0">
        <w:trPr>
          <w:trHeight w:val="416"/>
        </w:trPr>
        <w:tc>
          <w:tcPr>
            <w:tcW w:w="9356" w:type="dxa"/>
            <w:shd w:val="clear" w:color="auto" w:fill="FFF2CC" w:themeFill="accent1" w:themeFillTint="33"/>
          </w:tcPr>
          <w:p w14:paraId="7862D6B2" w14:textId="23C55230" w:rsidR="00E5614D" w:rsidRPr="002C1DF1" w:rsidRDefault="00E5614D" w:rsidP="00637EF0">
            <w:pPr>
              <w:pStyle w:val="Boxtitle"/>
              <w:rPr>
                <w:rFonts w:ascii="Times New Roman" w:hAnsi="Times New Roman"/>
                <w:noProof/>
                <w:lang w:val="ro-RO"/>
              </w:rPr>
            </w:pPr>
            <w:r w:rsidRPr="002C1DF1">
              <w:rPr>
                <w:rFonts w:ascii="Times New Roman" w:hAnsi="Times New Roman"/>
                <w:noProof/>
                <w:lang w:val="ro-RO"/>
              </w:rPr>
              <w:t>Cum percep europenii schimbările demografice și consecințele acestora?</w:t>
            </w:r>
          </w:p>
          <w:p w14:paraId="69C446A4" w14:textId="3FAD01DF" w:rsidR="00EE7D11" w:rsidRPr="002C1DF1" w:rsidRDefault="00E5614D" w:rsidP="00DE4A7D">
            <w:pPr>
              <w:pStyle w:val="Boxbody"/>
              <w:rPr>
                <w:rFonts w:ascii="Times New Roman" w:hAnsi="Times New Roman"/>
                <w:noProof/>
                <w:sz w:val="24"/>
                <w:lang w:val="ro-RO"/>
              </w:rPr>
            </w:pPr>
            <w:r w:rsidRPr="002C1DF1">
              <w:rPr>
                <w:rFonts w:ascii="Times New Roman" w:hAnsi="Times New Roman"/>
                <w:noProof/>
                <w:sz w:val="24"/>
                <w:lang w:val="ro-RO"/>
              </w:rPr>
              <w:t>Conform rezultatelor noului sondaj Eurobarometru,</w:t>
            </w:r>
            <w:r w:rsidRPr="002C1DF1">
              <w:rPr>
                <w:rFonts w:ascii="Times New Roman" w:hAnsi="Times New Roman"/>
                <w:b/>
                <w:noProof/>
                <w:sz w:val="24"/>
                <w:lang w:val="ro-RO"/>
              </w:rPr>
              <w:t xml:space="preserve"> </w:t>
            </w:r>
            <w:r w:rsidRPr="0053211D">
              <w:rPr>
                <w:rFonts w:ascii="Times New Roman" w:hAnsi="Times New Roman"/>
                <w:noProof/>
                <w:sz w:val="24"/>
                <w:lang w:val="ro-RO"/>
              </w:rPr>
              <w:t>7</w:t>
            </w:r>
            <w:r w:rsidRPr="002C1DF1">
              <w:rPr>
                <w:rFonts w:ascii="Times New Roman" w:hAnsi="Times New Roman"/>
                <w:noProof/>
                <w:sz w:val="24"/>
                <w:lang w:val="ro-RO"/>
              </w:rPr>
              <w:t xml:space="preserve"> din </w:t>
            </w:r>
            <w:r w:rsidRPr="0053211D">
              <w:rPr>
                <w:rFonts w:ascii="Times New Roman" w:hAnsi="Times New Roman"/>
                <w:noProof/>
                <w:sz w:val="24"/>
                <w:lang w:val="ro-RO"/>
              </w:rPr>
              <w:t>10</w:t>
            </w:r>
            <w:r w:rsidRPr="002C1DF1">
              <w:rPr>
                <w:rFonts w:ascii="Times New Roman" w:hAnsi="Times New Roman"/>
                <w:noProof/>
                <w:sz w:val="24"/>
                <w:lang w:val="ro-RO"/>
              </w:rPr>
              <w:t xml:space="preserve"> europeni sunt de acord cu privire la faptul că tendințele demografice periclitează </w:t>
            </w:r>
            <w:r w:rsidRPr="002C1DF1">
              <w:rPr>
                <w:rFonts w:ascii="Times New Roman" w:hAnsi="Times New Roman"/>
                <w:b/>
                <w:noProof/>
                <w:sz w:val="24"/>
                <w:lang w:val="ro-RO"/>
              </w:rPr>
              <w:t>prosperitatea și competitivitatea pe termen lung a economiei UE</w:t>
            </w:r>
            <w:r w:rsidRPr="002C1DF1">
              <w:rPr>
                <w:rFonts w:ascii="Times New Roman" w:hAnsi="Times New Roman"/>
                <w:noProof/>
                <w:sz w:val="24"/>
                <w:lang w:val="ro-RO"/>
              </w:rPr>
              <w:t xml:space="preserve">. </w:t>
            </w:r>
          </w:p>
          <w:p w14:paraId="4A179985" w14:textId="34F9A1D4" w:rsidR="00304366" w:rsidRPr="002C1DF1" w:rsidRDefault="00DC6D33" w:rsidP="00EE7D11">
            <w:pPr>
              <w:pStyle w:val="Boxbody"/>
              <w:jc w:val="center"/>
              <w:rPr>
                <w:rFonts w:ascii="Times New Roman" w:hAnsi="Times New Roman"/>
                <w:noProof/>
                <w:sz w:val="24"/>
                <w:lang w:val="ro-RO"/>
              </w:rPr>
            </w:pPr>
            <w:r>
              <w:rPr>
                <w:noProof/>
                <w:lang w:val="en-GB" w:eastAsia="en-GB"/>
              </w:rPr>
              <w:drawing>
                <wp:inline distT="0" distB="0" distL="0" distR="0" wp14:anchorId="67C2152F" wp14:editId="67129D9A">
                  <wp:extent cx="5088631" cy="3295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95863" cy="3300334"/>
                          </a:xfrm>
                          <a:prstGeom prst="rect">
                            <a:avLst/>
                          </a:prstGeom>
                        </pic:spPr>
                      </pic:pic>
                    </a:graphicData>
                  </a:graphic>
                </wp:inline>
              </w:drawing>
            </w:r>
          </w:p>
          <w:p w14:paraId="038C7A44" w14:textId="77777777" w:rsidR="00E5614D" w:rsidRPr="002C1DF1" w:rsidRDefault="00E5614D" w:rsidP="00DE4A7D">
            <w:pPr>
              <w:pStyle w:val="Boxbody"/>
              <w:rPr>
                <w:rFonts w:ascii="Times New Roman" w:hAnsi="Times New Roman"/>
                <w:noProof/>
                <w:sz w:val="24"/>
                <w:lang w:val="ro-RO"/>
              </w:rPr>
            </w:pPr>
            <w:r w:rsidRPr="002C1DF1">
              <w:rPr>
                <w:rFonts w:ascii="Times New Roman" w:hAnsi="Times New Roman"/>
                <w:noProof/>
                <w:sz w:val="24"/>
                <w:lang w:val="ro-RO"/>
              </w:rPr>
              <w:t>Majoritatea europenilor (</w:t>
            </w:r>
            <w:r w:rsidRPr="0053211D">
              <w:rPr>
                <w:rFonts w:ascii="Times New Roman" w:hAnsi="Times New Roman"/>
                <w:noProof/>
                <w:sz w:val="24"/>
                <w:lang w:val="ro-RO"/>
              </w:rPr>
              <w:t>51</w:t>
            </w:r>
            <w:r w:rsidRPr="002C1DF1">
              <w:rPr>
                <w:rFonts w:ascii="Times New Roman" w:hAnsi="Times New Roman"/>
                <w:noProof/>
                <w:sz w:val="24"/>
                <w:lang w:val="ro-RO"/>
              </w:rPr>
              <w:t xml:space="preserve"> %) consideră că gestionarea schimbărilor demografice ar trebui </w:t>
            </w:r>
            <w:r w:rsidRPr="002C1DF1">
              <w:rPr>
                <w:rFonts w:ascii="Times New Roman" w:hAnsi="Times New Roman"/>
                <w:b/>
                <w:noProof/>
                <w:sz w:val="24"/>
                <w:lang w:val="ro-RO"/>
              </w:rPr>
              <w:t>să rămână o prioritate politică</w:t>
            </w:r>
            <w:r w:rsidRPr="002C1DF1">
              <w:rPr>
                <w:rFonts w:ascii="Times New Roman" w:hAnsi="Times New Roman"/>
                <w:noProof/>
                <w:sz w:val="24"/>
                <w:lang w:val="ro-RO"/>
              </w:rPr>
              <w:t>, atât pentru UE, cât și pentru statele membre, iar marea majoritate (</w:t>
            </w:r>
            <w:r w:rsidRPr="0053211D">
              <w:rPr>
                <w:rFonts w:ascii="Times New Roman" w:hAnsi="Times New Roman"/>
                <w:noProof/>
                <w:sz w:val="24"/>
                <w:lang w:val="ro-RO"/>
              </w:rPr>
              <w:t>85</w:t>
            </w:r>
            <w:r w:rsidRPr="002C1DF1">
              <w:rPr>
                <w:rFonts w:ascii="Times New Roman" w:hAnsi="Times New Roman"/>
                <w:noProof/>
                <w:sz w:val="24"/>
                <w:lang w:val="ro-RO"/>
              </w:rPr>
              <w:t xml:space="preserve"> %) este de acord cu privire la faptul că, în acest sens, este nevoie de o </w:t>
            </w:r>
            <w:r w:rsidRPr="002C1DF1">
              <w:rPr>
                <w:rFonts w:ascii="Times New Roman" w:hAnsi="Times New Roman"/>
                <w:b/>
                <w:noProof/>
                <w:sz w:val="24"/>
                <w:lang w:val="ro-RO"/>
              </w:rPr>
              <w:t>cooperare strânsă între toate nivelurile de guvernare</w:t>
            </w:r>
            <w:r w:rsidRPr="002C1DF1">
              <w:rPr>
                <w:rFonts w:ascii="Times New Roman" w:hAnsi="Times New Roman"/>
                <w:noProof/>
                <w:sz w:val="24"/>
                <w:lang w:val="ro-RO"/>
              </w:rPr>
              <w:t>.</w:t>
            </w:r>
          </w:p>
          <w:p w14:paraId="3F3B26D2" w14:textId="76CC11D0" w:rsidR="00E5614D" w:rsidRPr="002C1DF1" w:rsidRDefault="00E5614D" w:rsidP="008D6DF0">
            <w:pPr>
              <w:pStyle w:val="Boxbody"/>
              <w:spacing w:after="0"/>
              <w:rPr>
                <w:rFonts w:ascii="Times New Roman" w:hAnsi="Times New Roman"/>
                <w:b/>
                <w:noProof/>
                <w:sz w:val="24"/>
                <w:lang w:val="ro-RO"/>
              </w:rPr>
            </w:pPr>
            <w:r w:rsidRPr="002C1DF1">
              <w:rPr>
                <w:rFonts w:ascii="Times New Roman" w:hAnsi="Times New Roman"/>
                <w:noProof/>
                <w:sz w:val="24"/>
                <w:lang w:val="ro-RO"/>
              </w:rPr>
              <w:t xml:space="preserve">Atunci când au fost întrebați cu privire la soluțiile în materie de politici, cetățenii și-au exprimat preferința pentru măsurile care abordează problema îmbătrânirii populației, și anume asigurarea unor </w:t>
            </w:r>
            <w:r w:rsidRPr="002C1DF1">
              <w:rPr>
                <w:rFonts w:ascii="Times New Roman" w:hAnsi="Times New Roman"/>
                <w:b/>
                <w:noProof/>
                <w:sz w:val="24"/>
                <w:lang w:val="ro-RO"/>
              </w:rPr>
              <w:t>pensii</w:t>
            </w:r>
            <w:r w:rsidRPr="002C1DF1">
              <w:rPr>
                <w:rFonts w:ascii="Times New Roman" w:hAnsi="Times New Roman"/>
                <w:noProof/>
                <w:sz w:val="24"/>
                <w:lang w:val="ro-RO"/>
              </w:rPr>
              <w:t xml:space="preserve"> adecvate, care să rămână viabile pentru </w:t>
            </w:r>
            <w:r w:rsidRPr="002C1DF1">
              <w:rPr>
                <w:rFonts w:ascii="Times New Roman" w:hAnsi="Times New Roman"/>
                <w:b/>
                <w:noProof/>
                <w:sz w:val="24"/>
                <w:lang w:val="ro-RO"/>
              </w:rPr>
              <w:t>generațiile viitoare</w:t>
            </w:r>
            <w:r w:rsidRPr="002C1DF1">
              <w:rPr>
                <w:rFonts w:ascii="Times New Roman" w:hAnsi="Times New Roman"/>
                <w:noProof/>
                <w:sz w:val="24"/>
                <w:lang w:val="ro-RO"/>
              </w:rPr>
              <w:t xml:space="preserve"> (</w:t>
            </w:r>
            <w:r w:rsidRPr="0053211D">
              <w:rPr>
                <w:rFonts w:ascii="Times New Roman" w:hAnsi="Times New Roman"/>
                <w:noProof/>
                <w:sz w:val="24"/>
                <w:lang w:val="ro-RO"/>
              </w:rPr>
              <w:t>49</w:t>
            </w:r>
            <w:r w:rsidRPr="002C1DF1">
              <w:rPr>
                <w:rFonts w:ascii="Times New Roman" w:hAnsi="Times New Roman"/>
                <w:noProof/>
                <w:sz w:val="24"/>
                <w:lang w:val="ro-RO"/>
              </w:rPr>
              <w:t xml:space="preserve"> %), precum și furnizarea unor servicii de </w:t>
            </w:r>
            <w:r w:rsidRPr="002C1DF1">
              <w:rPr>
                <w:rFonts w:ascii="Times New Roman" w:hAnsi="Times New Roman"/>
                <w:b/>
                <w:noProof/>
                <w:sz w:val="24"/>
                <w:lang w:val="ro-RO"/>
              </w:rPr>
              <w:t>asistență medicală</w:t>
            </w:r>
            <w:r w:rsidRPr="002C1DF1">
              <w:rPr>
                <w:rFonts w:ascii="Times New Roman" w:hAnsi="Times New Roman"/>
                <w:noProof/>
                <w:sz w:val="24"/>
                <w:lang w:val="ro-RO"/>
              </w:rPr>
              <w:t xml:space="preserve"> de înaltă calitate și abordabile ca preț (</w:t>
            </w:r>
            <w:r w:rsidRPr="0053211D">
              <w:rPr>
                <w:rFonts w:ascii="Times New Roman" w:hAnsi="Times New Roman"/>
                <w:noProof/>
                <w:sz w:val="24"/>
                <w:lang w:val="ro-RO"/>
              </w:rPr>
              <w:t>49</w:t>
            </w:r>
            <w:r w:rsidRPr="002C1DF1">
              <w:rPr>
                <w:rFonts w:ascii="Times New Roman" w:hAnsi="Times New Roman"/>
                <w:noProof/>
                <w:sz w:val="24"/>
                <w:lang w:val="ro-RO"/>
              </w:rPr>
              <w:t xml:space="preserve"> %). În ceea ce privește piața muncii, cetățenii consideră că măsurile de combatere a </w:t>
            </w:r>
            <w:r w:rsidRPr="002C1DF1">
              <w:rPr>
                <w:rFonts w:ascii="Times New Roman" w:hAnsi="Times New Roman"/>
                <w:b/>
                <w:noProof/>
                <w:sz w:val="24"/>
                <w:lang w:val="ro-RO"/>
              </w:rPr>
              <w:t>șomajului în rândul tinerilor</w:t>
            </w:r>
            <w:r w:rsidRPr="002C1DF1">
              <w:rPr>
                <w:rFonts w:ascii="Times New Roman" w:hAnsi="Times New Roman"/>
                <w:noProof/>
                <w:sz w:val="24"/>
                <w:lang w:val="ro-RO"/>
              </w:rPr>
              <w:t xml:space="preserve"> sunt cele mai eficace (</w:t>
            </w:r>
            <w:r w:rsidRPr="0053211D">
              <w:rPr>
                <w:rFonts w:ascii="Times New Roman" w:hAnsi="Times New Roman"/>
                <w:noProof/>
                <w:sz w:val="24"/>
                <w:lang w:val="ro-RO"/>
              </w:rPr>
              <w:t>61</w:t>
            </w:r>
            <w:r w:rsidRPr="002C1DF1">
              <w:rPr>
                <w:rFonts w:ascii="Times New Roman" w:hAnsi="Times New Roman"/>
                <w:noProof/>
                <w:sz w:val="24"/>
                <w:lang w:val="ro-RO"/>
              </w:rPr>
              <w:t xml:space="preserve"> %), urmate de politicile privind </w:t>
            </w:r>
            <w:r w:rsidRPr="002C1DF1">
              <w:rPr>
                <w:rFonts w:ascii="Times New Roman" w:hAnsi="Times New Roman"/>
                <w:b/>
                <w:noProof/>
                <w:sz w:val="24"/>
                <w:lang w:val="ro-RO"/>
              </w:rPr>
              <w:t>echilibrul dintre viața profesională și cea privată</w:t>
            </w:r>
            <w:r w:rsidRPr="002C1DF1">
              <w:rPr>
                <w:rFonts w:ascii="Times New Roman" w:hAnsi="Times New Roman"/>
                <w:noProof/>
                <w:sz w:val="24"/>
                <w:lang w:val="ro-RO"/>
              </w:rPr>
              <w:t xml:space="preserve"> (</w:t>
            </w:r>
            <w:r w:rsidRPr="0053211D">
              <w:rPr>
                <w:rFonts w:ascii="Times New Roman" w:hAnsi="Times New Roman"/>
                <w:noProof/>
                <w:sz w:val="24"/>
                <w:lang w:val="ro-RO"/>
              </w:rPr>
              <w:t>48</w:t>
            </w:r>
            <w:r w:rsidRPr="002C1DF1">
              <w:rPr>
                <w:rFonts w:ascii="Times New Roman" w:hAnsi="Times New Roman"/>
                <w:noProof/>
                <w:sz w:val="24"/>
                <w:lang w:val="ro-RO"/>
              </w:rPr>
              <w:t> %)</w:t>
            </w:r>
            <w:r w:rsidRPr="002C1DF1">
              <w:rPr>
                <w:rStyle w:val="FootnoteReference"/>
                <w:rFonts w:ascii="Times New Roman" w:hAnsi="Times New Roman"/>
                <w:noProof/>
                <w:sz w:val="24"/>
                <w:lang w:val="ro-RO"/>
              </w:rPr>
              <w:footnoteReference w:id="9"/>
            </w:r>
            <w:r w:rsidRPr="002C1DF1">
              <w:rPr>
                <w:noProof/>
                <w:lang w:val="ro-RO"/>
              </w:rPr>
              <w:t>.</w:t>
            </w:r>
          </w:p>
        </w:tc>
      </w:tr>
    </w:tbl>
    <w:p w14:paraId="63767781" w14:textId="193B7379" w:rsidR="00605E38" w:rsidRPr="002C1DF1" w:rsidRDefault="00303160" w:rsidP="00C67017">
      <w:pPr>
        <w:pStyle w:val="pf0"/>
        <w:spacing w:before="160" w:beforeAutospacing="0" w:after="160" w:afterAutospacing="0" w:line="259" w:lineRule="auto"/>
        <w:rPr>
          <w:noProof/>
          <w:sz w:val="24"/>
          <w:lang w:val="ro-RO"/>
        </w:rPr>
      </w:pPr>
      <w:r w:rsidRPr="002C1DF1">
        <w:rPr>
          <w:b/>
          <w:noProof/>
          <w:sz w:val="24"/>
          <w:lang w:val="ro-RO"/>
        </w:rPr>
        <w:t xml:space="preserve">Îmbătrânirea populației exercită o presiune mai mare asupra bugetelor publice. </w:t>
      </w:r>
      <w:r w:rsidRPr="002C1DF1">
        <w:rPr>
          <w:noProof/>
          <w:sz w:val="24"/>
          <w:lang w:val="ro-RO"/>
        </w:rPr>
        <w:t>Scăderea populației în vârstă de muncă exercită o presiune care are ca rezultat scăderea veniturilor provenite din impozitul pe venitul persoanelor fizice și din contribuțiile de asigurări sociale. Pe de altă parte, odată cu</w:t>
      </w:r>
      <w:r w:rsidRPr="002C1DF1">
        <w:rPr>
          <w:b/>
          <w:noProof/>
          <w:sz w:val="24"/>
          <w:lang w:val="ro-RO"/>
        </w:rPr>
        <w:t xml:space="preserve"> </w:t>
      </w:r>
      <w:r w:rsidRPr="002C1DF1">
        <w:rPr>
          <w:noProof/>
          <w:sz w:val="24"/>
          <w:lang w:val="ro-RO"/>
        </w:rPr>
        <w:t xml:space="preserve">îmbătrânirea populației, se preconizează o creștere a cheltuielilor cu asistența medicală, îngrijirea pe termen lung și pensiile de la </w:t>
      </w:r>
      <w:r w:rsidRPr="0053211D">
        <w:rPr>
          <w:noProof/>
          <w:sz w:val="24"/>
          <w:lang w:val="ro-RO"/>
        </w:rPr>
        <w:t>24</w:t>
      </w:r>
      <w:r w:rsidRPr="002C1DF1">
        <w:rPr>
          <w:noProof/>
          <w:sz w:val="24"/>
          <w:lang w:val="ro-RO"/>
        </w:rPr>
        <w:t>,</w:t>
      </w:r>
      <w:r w:rsidRPr="0053211D">
        <w:rPr>
          <w:noProof/>
          <w:sz w:val="24"/>
          <w:lang w:val="ro-RO"/>
        </w:rPr>
        <w:t>6</w:t>
      </w:r>
      <w:r w:rsidRPr="002C1DF1">
        <w:rPr>
          <w:noProof/>
          <w:sz w:val="24"/>
          <w:lang w:val="ro-RO"/>
        </w:rPr>
        <w:t xml:space="preserve"> % din PIB în </w:t>
      </w:r>
      <w:r w:rsidRPr="0053211D">
        <w:rPr>
          <w:noProof/>
          <w:sz w:val="24"/>
          <w:lang w:val="ro-RO"/>
        </w:rPr>
        <w:t>2019</w:t>
      </w:r>
      <w:r w:rsidRPr="002C1DF1">
        <w:rPr>
          <w:noProof/>
          <w:sz w:val="24"/>
          <w:lang w:val="ro-RO"/>
        </w:rPr>
        <w:t xml:space="preserve"> la aproape </w:t>
      </w:r>
      <w:r w:rsidRPr="0053211D">
        <w:rPr>
          <w:noProof/>
          <w:sz w:val="24"/>
          <w:lang w:val="ro-RO"/>
        </w:rPr>
        <w:t>27</w:t>
      </w:r>
      <w:r w:rsidRPr="002C1DF1">
        <w:rPr>
          <w:noProof/>
          <w:sz w:val="24"/>
          <w:lang w:val="ro-RO"/>
        </w:rPr>
        <w:t xml:space="preserve"> % în </w:t>
      </w:r>
      <w:r w:rsidRPr="0053211D">
        <w:rPr>
          <w:noProof/>
          <w:sz w:val="24"/>
          <w:lang w:val="ro-RO"/>
        </w:rPr>
        <w:t>2040</w:t>
      </w:r>
      <w:r w:rsidRPr="002C1DF1">
        <w:rPr>
          <w:rStyle w:val="FootnoteReference"/>
          <w:noProof/>
          <w:sz w:val="24"/>
          <w:lang w:val="ro-RO"/>
        </w:rPr>
        <w:footnoteReference w:id="10"/>
      </w:r>
      <w:r w:rsidRPr="002C1DF1">
        <w:rPr>
          <w:noProof/>
          <w:lang w:val="ro-RO"/>
        </w:rPr>
        <w:t>.</w:t>
      </w:r>
      <w:r w:rsidRPr="002C1DF1">
        <w:rPr>
          <w:noProof/>
          <w:sz w:val="24"/>
          <w:lang w:val="ro-RO"/>
        </w:rPr>
        <w:t xml:space="preserve"> În consecință, presiunea asupra bugetelor publice poate reduce marja de manevră bugetară disponibilă pentru investiții în cadrul altor priorități de politică, cum ar fi tranziția verde și cea digitală. În plus, o societate în curs de îmbătrânire are nevoie, de asemenea, de investiții în soluții adaptate în materie de mobilitate și infrastructură</w:t>
      </w:r>
      <w:r w:rsidRPr="002C1DF1">
        <w:rPr>
          <w:rStyle w:val="FootnoteReference"/>
          <w:noProof/>
          <w:sz w:val="24"/>
          <w:lang w:val="ro-RO"/>
        </w:rPr>
        <w:footnoteReference w:id="11"/>
      </w:r>
      <w:r w:rsidRPr="002C1DF1">
        <w:rPr>
          <w:noProof/>
          <w:sz w:val="24"/>
          <w:lang w:val="ro-RO"/>
        </w:rPr>
        <w:t xml:space="preserve">, de care să poată beneficia întreaga populație și care să poată fi realizate într-un mod ecologic și digital. </w:t>
      </w:r>
    </w:p>
    <w:p w14:paraId="6C5BBF6A" w14:textId="60A6CF77" w:rsidR="00E12F9C" w:rsidRPr="002C1DF1" w:rsidRDefault="00E12F9C" w:rsidP="00C67017">
      <w:pPr>
        <w:pStyle w:val="pf0"/>
        <w:spacing w:before="0" w:beforeAutospacing="0" w:after="160" w:afterAutospacing="0" w:line="259" w:lineRule="auto"/>
        <w:rPr>
          <w:noProof/>
          <w:sz w:val="24"/>
          <w:lang w:val="ro-RO"/>
        </w:rPr>
      </w:pPr>
      <w:r w:rsidRPr="002C1DF1">
        <w:rPr>
          <w:b/>
          <w:noProof/>
          <w:sz w:val="24"/>
          <w:lang w:val="ro-RO"/>
        </w:rPr>
        <w:t xml:space="preserve">Transformarea demografică a UE interacționează cu alte megatendințe, cum ar fi tranziția verde și cea digitală. </w:t>
      </w:r>
      <w:r w:rsidRPr="002C1DF1">
        <w:rPr>
          <w:noProof/>
          <w:sz w:val="24"/>
          <w:lang w:val="ro-RO"/>
        </w:rPr>
        <w:t xml:space="preserve">Emisiile de carbon sunt strâns legate de nivelul veniturilor, dar și de profilul de vârstă al consumatorilor. Deși, în termeni absoluți, consumă mai puțin, de obicei, persoanele în vârstă locuiesc în gospodării mai mici și au nevoi mai mari în materie de consum de energie, ceea ce duce la generarea unei cantități mai mari de emisii pe cap de locuitor. Acestea sunt, de asemenea, mai reprezentate în zonele rurale în care dependența de utilizarea autoturismelor este mai mare. Având în vedere că ponderea persoanelor în vârstă din totalul populației este în creștere, se estimează că, până în </w:t>
      </w:r>
      <w:r w:rsidRPr="0053211D">
        <w:rPr>
          <w:noProof/>
          <w:sz w:val="24"/>
          <w:lang w:val="ro-RO"/>
        </w:rPr>
        <w:t>2060</w:t>
      </w:r>
      <w:r w:rsidRPr="002C1DF1">
        <w:rPr>
          <w:noProof/>
          <w:sz w:val="24"/>
          <w:lang w:val="ro-RO"/>
        </w:rPr>
        <w:t xml:space="preserve">, persoanele cu vârste de peste </w:t>
      </w:r>
      <w:r w:rsidRPr="0053211D">
        <w:rPr>
          <w:noProof/>
          <w:sz w:val="24"/>
          <w:lang w:val="ro-RO"/>
        </w:rPr>
        <w:t>65</w:t>
      </w:r>
      <w:r w:rsidRPr="002C1DF1">
        <w:rPr>
          <w:noProof/>
          <w:sz w:val="24"/>
          <w:lang w:val="ro-RO"/>
        </w:rPr>
        <w:t xml:space="preserve"> de ani vor genera până la </w:t>
      </w:r>
      <w:r w:rsidRPr="0053211D">
        <w:rPr>
          <w:noProof/>
          <w:sz w:val="24"/>
          <w:lang w:val="ro-RO"/>
        </w:rPr>
        <w:t>39</w:t>
      </w:r>
      <w:r w:rsidRPr="002C1DF1">
        <w:rPr>
          <w:noProof/>
          <w:sz w:val="24"/>
          <w:lang w:val="ro-RO"/>
        </w:rPr>
        <w:t xml:space="preserve"> % din emisii. În același timp, schimbările climatice și poluarea aerului au un impact negativ asupra mortalității și a morbidității în rândul populației, afectând în special grupurile mai vulnerabile, inclusiv persoanele în vârstă. </w:t>
      </w:r>
      <w:bookmarkStart w:id="3" w:name="_Hlk147512185"/>
      <w:r w:rsidRPr="002C1DF1">
        <w:rPr>
          <w:noProof/>
          <w:sz w:val="24"/>
          <w:lang w:val="ro-RO"/>
        </w:rPr>
        <w:t>Criza climatică și degradarea mediului pot juca, de asemenea, un rol în alegerea de a avea sau nu copii.</w:t>
      </w:r>
      <w:bookmarkEnd w:id="3"/>
      <w:r w:rsidRPr="002C1DF1">
        <w:rPr>
          <w:noProof/>
          <w:sz w:val="24"/>
          <w:lang w:val="ro-RO"/>
        </w:rPr>
        <w:t xml:space="preserve"> În contextul tranziției digitale, tehnologia poate spori eficiența din punctul de vedere al costurilor a asistenței medicale și a îngrijirii pe termen lung și poate îmbunătăți accesul la servicii și calitatea acestora, inclusiv în regiunile rurale și îndepărtate și pentru persoanele cu dizabilități sau cu mobilitate redusă. Cu toate acestea, infrastructura digitală deficitară și nivelurile scăzute de competențe digitale pot exacerba decalajele dintre regiuni, grupuri și generații.</w:t>
      </w:r>
    </w:p>
    <w:p w14:paraId="485F1DEB" w14:textId="06036CAA" w:rsidR="00E5614D" w:rsidRPr="002C1DF1" w:rsidRDefault="002B2F4A" w:rsidP="00695AB2">
      <w:pPr>
        <w:pStyle w:val="Subtitle"/>
        <w:rPr>
          <w:rFonts w:ascii="Times New Roman" w:hAnsi="Times New Roman"/>
          <w:noProof/>
          <w:sz w:val="24"/>
          <w:lang w:val="ro-RO"/>
        </w:rPr>
      </w:pPr>
      <w:r w:rsidRPr="002C1DF1">
        <w:rPr>
          <w:rFonts w:ascii="Times New Roman" w:hAnsi="Times New Roman"/>
          <w:noProof/>
          <w:sz w:val="24"/>
          <w:lang w:val="ro-RO"/>
        </w:rPr>
        <w:t xml:space="preserve">Evoluția populației, </w:t>
      </w:r>
      <w:r w:rsidRPr="0053211D">
        <w:rPr>
          <w:rFonts w:ascii="Times New Roman" w:hAnsi="Times New Roman"/>
          <w:noProof/>
          <w:sz w:val="24"/>
          <w:lang w:val="ro-RO"/>
        </w:rPr>
        <w:t>2021</w:t>
      </w:r>
      <w:r w:rsidRPr="002C1DF1">
        <w:rPr>
          <w:rFonts w:ascii="Times New Roman" w:hAnsi="Times New Roman"/>
          <w:noProof/>
          <w:sz w:val="24"/>
          <w:lang w:val="ro-RO"/>
        </w:rPr>
        <w:t>-</w:t>
      </w:r>
      <w:r w:rsidRPr="0053211D">
        <w:rPr>
          <w:rFonts w:ascii="Times New Roman" w:hAnsi="Times New Roman"/>
          <w:noProof/>
          <w:sz w:val="24"/>
          <w:lang w:val="ro-RO"/>
        </w:rPr>
        <w:t>2050</w:t>
      </w:r>
    </w:p>
    <w:p w14:paraId="72A1592A" w14:textId="42E82F96" w:rsidR="00637EF0" w:rsidRPr="002C1DF1" w:rsidRDefault="00DC6D33" w:rsidP="00D74989">
      <w:pPr>
        <w:spacing w:after="240" w:line="240" w:lineRule="auto"/>
        <w:jc w:val="center"/>
        <w:rPr>
          <w:rFonts w:ascii="Times New Roman" w:hAnsi="Times New Roman" w:cs="Times New Roman"/>
          <w:noProof/>
          <w:sz w:val="24"/>
          <w:lang w:val="ro-RO"/>
        </w:rPr>
      </w:pPr>
      <w:r>
        <w:rPr>
          <w:noProof/>
          <w:lang w:val="en-GB" w:eastAsia="en-GB"/>
        </w:rPr>
        <w:drawing>
          <wp:inline distT="0" distB="0" distL="0" distR="0" wp14:anchorId="60765619" wp14:editId="6D13B102">
            <wp:extent cx="5943600" cy="3746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746500"/>
                    </a:xfrm>
                    <a:prstGeom prst="rect">
                      <a:avLst/>
                    </a:prstGeom>
                  </pic:spPr>
                </pic:pic>
              </a:graphicData>
            </a:graphic>
          </wp:inline>
        </w:drawing>
      </w:r>
    </w:p>
    <w:p w14:paraId="68DB646B" w14:textId="4813D5EA" w:rsidR="00DA401A" w:rsidRPr="002C1DF1" w:rsidRDefault="00F5387A" w:rsidP="00637EF0">
      <w:pPr>
        <w:rPr>
          <w:rFonts w:ascii="Times New Roman" w:hAnsi="Times New Roman" w:cs="Times New Roman"/>
          <w:noProof/>
          <w:sz w:val="24"/>
          <w:lang w:val="ro-RO"/>
        </w:rPr>
      </w:pPr>
      <w:bookmarkStart w:id="4" w:name="_Hlk147511025"/>
      <w:r w:rsidRPr="002C1DF1">
        <w:rPr>
          <w:rFonts w:ascii="Times New Roman" w:hAnsi="Times New Roman"/>
          <w:b/>
          <w:noProof/>
          <w:sz w:val="24"/>
          <w:lang w:val="ro-RO"/>
        </w:rPr>
        <w:t>Disparitățile teritoriale riscă să se accentueze în interiorul statelor membre și între acestea.</w:t>
      </w:r>
      <w:r w:rsidRPr="002C1DF1">
        <w:rPr>
          <w:rFonts w:ascii="Times New Roman" w:hAnsi="Times New Roman"/>
          <w:noProof/>
          <w:sz w:val="24"/>
          <w:lang w:val="ro-RO"/>
        </w:rPr>
        <w:t xml:space="preserve"> Unele regiuni se confruntă cu</w:t>
      </w:r>
      <w:r w:rsidRPr="002C1DF1">
        <w:rPr>
          <w:rFonts w:ascii="Times New Roman" w:hAnsi="Times New Roman"/>
          <w:b/>
          <w:noProof/>
          <w:sz w:val="24"/>
          <w:lang w:val="ro-RO"/>
        </w:rPr>
        <w:t xml:space="preserve"> </w:t>
      </w:r>
      <w:r w:rsidRPr="002C1DF1">
        <w:rPr>
          <w:rFonts w:ascii="Times New Roman" w:hAnsi="Times New Roman"/>
          <w:noProof/>
          <w:sz w:val="24"/>
          <w:lang w:val="ro-RO"/>
        </w:rPr>
        <w:t>provocările combinate legate de îmbătrânirea populației, de ponderea scăzută și stagnantă a persoanelor cu studii superioare și de emigrația tinerilor cu niveluri de studii ridicate. Din cauza acestei situații, regiunile respective sunt expuse riscului de a se confrunta cu o „capcană a dezvoltării talentelor”, ceea ce le limitează capacitatea de a construi economii durabile, competitive și bazate pe cunoaștere</w:t>
      </w:r>
      <w:r w:rsidRPr="002C1DF1">
        <w:rPr>
          <w:rStyle w:val="FootnoteReference"/>
          <w:rFonts w:ascii="Times New Roman" w:hAnsi="Times New Roman" w:cs="Times New Roman"/>
          <w:noProof/>
          <w:sz w:val="24"/>
          <w:lang w:val="ro-RO"/>
        </w:rPr>
        <w:footnoteReference w:id="12"/>
      </w:r>
      <w:r w:rsidRPr="002C1DF1">
        <w:rPr>
          <w:noProof/>
          <w:lang w:val="ro-RO"/>
        </w:rPr>
        <w:t>.</w:t>
      </w:r>
      <w:r w:rsidRPr="002C1DF1">
        <w:rPr>
          <w:rFonts w:ascii="Times New Roman" w:hAnsi="Times New Roman"/>
          <w:noProof/>
          <w:sz w:val="24"/>
          <w:lang w:val="ro-RO"/>
        </w:rPr>
        <w:t xml:space="preserve"> </w:t>
      </w:r>
      <w:bookmarkEnd w:id="4"/>
      <w:r w:rsidRPr="002C1DF1">
        <w:rPr>
          <w:rFonts w:ascii="Times New Roman" w:hAnsi="Times New Roman"/>
          <w:noProof/>
          <w:sz w:val="24"/>
          <w:lang w:val="ro-RO"/>
        </w:rPr>
        <w:t>Ca urmare a schimbărilor demografice și a transformărilor structurale, numeroase regiuni mai puțin dezvoltate și rurale se confruntă din ce în ce mai mult cu deficite de forță de muncă și de competențe, precum și cu un nivel scăzut de competitivitate la nivel regional și cu o capacitate redusă de a atrage investiții, în unele țări, înregistrându-se decalaje între zonele urbane și cele rurale</w:t>
      </w:r>
      <w:r w:rsidRPr="002C1DF1">
        <w:rPr>
          <w:rStyle w:val="FootnoteReference"/>
          <w:rFonts w:ascii="Times New Roman" w:hAnsi="Times New Roman" w:cs="Times New Roman"/>
          <w:noProof/>
          <w:sz w:val="24"/>
          <w:lang w:val="ro-RO"/>
        </w:rPr>
        <w:footnoteReference w:id="13"/>
      </w:r>
      <w:r w:rsidRPr="002C1DF1">
        <w:rPr>
          <w:noProof/>
          <w:lang w:val="ro-RO"/>
        </w:rPr>
        <w:t>.</w:t>
      </w:r>
      <w:r w:rsidRPr="002C1DF1">
        <w:rPr>
          <w:rFonts w:ascii="Times New Roman" w:hAnsi="Times New Roman"/>
          <w:noProof/>
          <w:sz w:val="24"/>
          <w:lang w:val="ro-RO"/>
        </w:rPr>
        <w:t xml:space="preserve"> Astfel de disparități teritoriale subminează, de asemenea, coeziunea socială și încrederea în instituțiile și procesele democratice din Europa</w:t>
      </w:r>
      <w:r w:rsidRPr="002C1DF1">
        <w:rPr>
          <w:rStyle w:val="FootnoteReference"/>
          <w:rFonts w:ascii="Times New Roman" w:hAnsi="Times New Roman" w:cs="Times New Roman"/>
          <w:noProof/>
          <w:sz w:val="24"/>
          <w:lang w:val="ro-RO"/>
        </w:rPr>
        <w:footnoteReference w:id="14"/>
      </w:r>
      <w:r w:rsidRPr="002C1DF1">
        <w:rPr>
          <w:noProof/>
          <w:lang w:val="ro-RO"/>
        </w:rPr>
        <w:t>.</w:t>
      </w:r>
      <w:r w:rsidRPr="002C1DF1">
        <w:rPr>
          <w:rFonts w:ascii="Times New Roman" w:hAnsi="Times New Roman"/>
          <w:noProof/>
          <w:sz w:val="24"/>
          <w:lang w:val="ro-RO"/>
        </w:rPr>
        <w:t xml:space="preserve"> </w:t>
      </w:r>
    </w:p>
    <w:p w14:paraId="2A639D83" w14:textId="4388E7DE" w:rsidR="00D8269C" w:rsidRPr="002C1DF1" w:rsidRDefault="00FA090B" w:rsidP="00285723">
      <w:pPr>
        <w:pStyle w:val="Heading1"/>
        <w:rPr>
          <w:noProof/>
          <w:lang w:val="ro-RO"/>
        </w:rPr>
      </w:pPr>
      <w:r w:rsidRPr="002C1DF1">
        <w:rPr>
          <w:noProof/>
          <w:lang w:val="ro-RO"/>
        </w:rPr>
        <w:t>INSTRUMENTE DE POLITICĂ: ABORDAREA ȘI GESTIONAREA SCHIMBĂRILOR DEMOGRAFICE</w:t>
      </w:r>
    </w:p>
    <w:p w14:paraId="3A5CECEC" w14:textId="09B69AE7" w:rsidR="00122E5E" w:rsidRPr="002C1DF1" w:rsidRDefault="00071866" w:rsidP="002E727D">
      <w:pPr>
        <w:rPr>
          <w:rFonts w:ascii="Times New Roman" w:hAnsi="Times New Roman" w:cs="Times New Roman"/>
          <w:noProof/>
          <w:sz w:val="24"/>
          <w:lang w:val="ro-RO"/>
        </w:rPr>
      </w:pPr>
      <w:r w:rsidRPr="002C1DF1">
        <w:rPr>
          <w:rFonts w:ascii="Times New Roman" w:hAnsi="Times New Roman"/>
          <w:b/>
          <w:noProof/>
          <w:sz w:val="24"/>
          <w:lang w:val="ro-RO"/>
        </w:rPr>
        <w:t>Responsabilii de elaborarea politicilor de la toate nivelurile trebuie să creeze un mediu care să le permită cetățenilor din întreaga Uniune să își realizeze alegerile de viață și să creeze un echilibru între viața de familie și cea profesională.</w:t>
      </w:r>
      <w:r w:rsidRPr="002C1DF1">
        <w:rPr>
          <w:rFonts w:ascii="Times New Roman" w:hAnsi="Times New Roman"/>
          <w:noProof/>
          <w:sz w:val="24"/>
          <w:lang w:val="ro-RO"/>
        </w:rPr>
        <w:t xml:space="preserve"> În completarea acestor eforturi, migrația legală și integrarea efectivă a resortisanților țărilor terțe aflați în situație de ședere legală în UE pot contribui la atenuarea presiunilor de pe piața muncii și pot oferi un impuls suplimentar inovării și spiritului antreprenorial. Un set cuprinzător de instrumente de politică ale UE este deja disponibil pentru a sprijini statele membre în gestionarea schimbărilor demografice și a impactului acestora. „Setul de instrumente” descris în prezenta comunicare se bazează pe cele mai bune și promițătoare practici din întreaga Uniune și completează acțiunile de la nivel național. Acest set de instrumente recunoaște necesitatea de a lua în considerare dimensiunea teritorială a schimbărilor demografice, în special în regiunile care se confruntă cu fenomenul declinului demografic și cu o mobilitate semnificativă spre exterior a lucrătorilor tineri („exodul creierelor”). </w:t>
      </w:r>
    </w:p>
    <w:p w14:paraId="52BB7DF4" w14:textId="64277A9B" w:rsidR="00215C25" w:rsidRPr="002C1DF1" w:rsidRDefault="00F12C40" w:rsidP="00695AB2">
      <w:pPr>
        <w:pStyle w:val="Subtitle"/>
        <w:rPr>
          <w:rFonts w:ascii="Times New Roman" w:hAnsi="Times New Roman"/>
          <w:noProof/>
          <w:sz w:val="24"/>
          <w:lang w:val="ro-RO"/>
        </w:rPr>
      </w:pPr>
      <w:r w:rsidRPr="002C1DF1">
        <w:rPr>
          <w:rFonts w:ascii="Times New Roman" w:hAnsi="Times New Roman"/>
          <w:noProof/>
          <w:sz w:val="24"/>
          <w:lang w:val="ro-RO"/>
        </w:rPr>
        <w:t>O abordare cuprinzătoare a schimbărilor demografice</w:t>
      </w:r>
    </w:p>
    <w:p w14:paraId="5003E707" w14:textId="4BA41EB4" w:rsidR="00E6572A" w:rsidRPr="002C1DF1" w:rsidRDefault="00DC6D33" w:rsidP="00026833">
      <w:pPr>
        <w:spacing w:after="0" w:line="240" w:lineRule="auto"/>
        <w:jc w:val="center"/>
        <w:rPr>
          <w:rFonts w:ascii="Times New Roman" w:hAnsi="Times New Roman" w:cs="Times New Roman"/>
          <w:noProof/>
          <w:sz w:val="24"/>
          <w:lang w:val="ro-RO"/>
        </w:rPr>
      </w:pPr>
      <w:r>
        <w:rPr>
          <w:noProof/>
          <w:lang w:val="en-GB" w:eastAsia="en-GB"/>
        </w:rPr>
        <w:drawing>
          <wp:inline distT="0" distB="0" distL="0" distR="0" wp14:anchorId="723ABFF8" wp14:editId="73DFCFE3">
            <wp:extent cx="5943600" cy="320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206750"/>
                    </a:xfrm>
                    <a:prstGeom prst="rect">
                      <a:avLst/>
                    </a:prstGeom>
                  </pic:spPr>
                </pic:pic>
              </a:graphicData>
            </a:graphic>
          </wp:inline>
        </w:drawing>
      </w:r>
    </w:p>
    <w:p w14:paraId="5EDD496A" w14:textId="6F65538E" w:rsidR="00275101" w:rsidRPr="002C1DF1" w:rsidRDefault="004C777D" w:rsidP="00B36950">
      <w:pPr>
        <w:pStyle w:val="Heading2"/>
        <w:rPr>
          <w:noProof/>
          <w:lang w:val="ro-RO"/>
        </w:rPr>
      </w:pPr>
      <w:r w:rsidRPr="002C1DF1">
        <w:rPr>
          <w:noProof/>
          <w:lang w:val="ro-RO"/>
        </w:rPr>
        <w:t>Reconcilierea între aspirațiile familiale și munca remunerată</w:t>
      </w:r>
    </w:p>
    <w:p w14:paraId="6A565640" w14:textId="4900FB27" w:rsidR="00275101" w:rsidRPr="002C1DF1" w:rsidRDefault="000A2F5C" w:rsidP="002E727D">
      <w:pPr>
        <w:rPr>
          <w:rFonts w:ascii="Times New Roman" w:hAnsi="Times New Roman" w:cs="Times New Roman"/>
          <w:noProof/>
          <w:sz w:val="24"/>
          <w:lang w:val="ro-RO"/>
        </w:rPr>
      </w:pPr>
      <w:r w:rsidRPr="002C1DF1">
        <w:rPr>
          <w:rFonts w:ascii="Times New Roman" w:hAnsi="Times New Roman"/>
          <w:b/>
          <w:noProof/>
          <w:sz w:val="24"/>
          <w:lang w:val="ro-RO"/>
        </w:rPr>
        <w:t>Toate persoanele ar trebui sprijinite pentru a putea alege atât o carieră, cât și o familie.</w:t>
      </w:r>
      <w:r w:rsidRPr="002C1DF1">
        <w:rPr>
          <w:rFonts w:ascii="Times New Roman" w:hAnsi="Times New Roman"/>
          <w:noProof/>
          <w:sz w:val="24"/>
          <w:lang w:val="ro-RO"/>
        </w:rPr>
        <w:t xml:space="preserve"> Alegerea de a avea copii este una personală. Cu toate acestea, calitatea vieții, disponibilitatea serviciilor de îngrijire și a locuințelor, precum și oportunitățile de muncă și veniturile adecvate pot modela aceste alegeri. Există o tendință din ce în ce mai mare în rândul tinerilor de a amâna decizia de a întemeia o familie sau de a limita numărul de membri. Cu toate acestea, atunci când sunt întrebați, mulți dintre acești tineri, în special femeile cu studii superioare, menționează faptul că ar dori să aibă mai mulți copii decât au în realitate. Printre elementele-cheie care explică decalajul dintre dimensiunea reală și cea dorită a familiei se numără dificultatea de a crea un echilibru între responsabilitățile profesionale și cele de îngrijire și inegalitățile de gen persistente, precum și lipsa siguranței economice și sociale legate de perspectivele de angajare, de costul vieții și de cel al locuințelor. </w:t>
      </w:r>
    </w:p>
    <w:p w14:paraId="5443FA0B" w14:textId="56C28299" w:rsidR="0035175D" w:rsidRPr="002C1DF1" w:rsidRDefault="0035175D" w:rsidP="0076202B">
      <w:pPr>
        <w:pStyle w:val="Subtitle"/>
        <w:spacing w:before="240" w:after="0"/>
        <w:rPr>
          <w:rFonts w:ascii="Times New Roman" w:hAnsi="Times New Roman"/>
          <w:noProof/>
          <w:sz w:val="24"/>
          <w:lang w:val="ro-RO"/>
        </w:rPr>
      </w:pPr>
      <w:r w:rsidRPr="002C1DF1">
        <w:rPr>
          <w:rFonts w:ascii="Times New Roman" w:hAnsi="Times New Roman"/>
          <w:noProof/>
          <w:sz w:val="24"/>
          <w:lang w:val="ro-RO"/>
        </w:rPr>
        <w:t>Ratele de ocupare a forței de muncă și ratele de fertilitate în rândul femeilor din UE</w:t>
      </w:r>
    </w:p>
    <w:p w14:paraId="4EDC63D1" w14:textId="5F36A808" w:rsidR="0035175D" w:rsidRPr="002C1DF1" w:rsidRDefault="007D3EAD" w:rsidP="0035175D">
      <w:pPr>
        <w:rPr>
          <w:rFonts w:ascii="Times New Roman" w:hAnsi="Times New Roman" w:cs="Times New Roman"/>
          <w:noProof/>
          <w:sz w:val="24"/>
          <w:lang w:val="ro-RO"/>
        </w:rPr>
      </w:pPr>
      <w:r w:rsidRPr="002C1DF1">
        <w:rPr>
          <w:noProof/>
          <w:lang w:val="en-GB" w:eastAsia="en-GB"/>
        </w:rPr>
        <w:drawing>
          <wp:inline distT="0" distB="0" distL="0" distR="0" wp14:anchorId="5A11FE40" wp14:editId="52ACAF10">
            <wp:extent cx="5943600" cy="3131185"/>
            <wp:effectExtent l="0" t="0" r="0" b="0"/>
            <wp:docPr id="1" name="Chart 1">
              <a:extLst xmlns:a="http://schemas.openxmlformats.org/drawingml/2006/main">
                <a:ext uri="{FF2B5EF4-FFF2-40B4-BE49-F238E27FC236}">
                  <a16:creationId xmlns:a16="http://schemas.microsoft.com/office/drawing/2014/main" id="{188B9C2F-B98E-14BE-4421-476BF4876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4CEAF4B" w14:textId="1FB70114" w:rsidR="0090194C" w:rsidRPr="002C1DF1" w:rsidRDefault="00075809" w:rsidP="002E727D">
      <w:pPr>
        <w:rPr>
          <w:rFonts w:ascii="Times New Roman" w:hAnsi="Times New Roman" w:cs="Times New Roman"/>
          <w:noProof/>
          <w:sz w:val="24"/>
          <w:lang w:val="ro-RO"/>
        </w:rPr>
      </w:pPr>
      <w:r w:rsidRPr="002C1DF1">
        <w:rPr>
          <w:rFonts w:ascii="Times New Roman" w:hAnsi="Times New Roman"/>
          <w:b/>
          <w:noProof/>
          <w:sz w:val="24"/>
          <w:lang w:val="ro-RO"/>
        </w:rPr>
        <w:t>Pentru</w:t>
      </w:r>
      <w:r w:rsidRPr="002C1DF1">
        <w:rPr>
          <w:rFonts w:ascii="Times New Roman" w:hAnsi="Times New Roman"/>
          <w:noProof/>
          <w:sz w:val="24"/>
          <w:lang w:val="ro-RO"/>
        </w:rPr>
        <w:t xml:space="preserve"> </w:t>
      </w:r>
      <w:r w:rsidRPr="002C1DF1">
        <w:rPr>
          <w:rFonts w:ascii="Times New Roman" w:hAnsi="Times New Roman"/>
          <w:b/>
          <w:noProof/>
          <w:sz w:val="24"/>
          <w:lang w:val="ro-RO"/>
        </w:rPr>
        <w:t xml:space="preserve">a atinge obiectivul UE privind rata de ocupare a forței de muncă pentru </w:t>
      </w:r>
      <w:r w:rsidRPr="0053211D">
        <w:rPr>
          <w:rFonts w:ascii="Times New Roman" w:hAnsi="Times New Roman"/>
          <w:b/>
          <w:noProof/>
          <w:sz w:val="24"/>
          <w:lang w:val="ro-RO"/>
        </w:rPr>
        <w:t>2030</w:t>
      </w:r>
      <w:r w:rsidRPr="002C1DF1">
        <w:rPr>
          <w:rStyle w:val="FootnoteReference"/>
          <w:rFonts w:ascii="Times New Roman" w:hAnsi="Times New Roman" w:cs="Times New Roman"/>
          <w:b/>
          <w:noProof/>
          <w:sz w:val="24"/>
          <w:lang w:val="ro-RO"/>
        </w:rPr>
        <w:footnoteReference w:id="15"/>
      </w:r>
      <w:r w:rsidRPr="002C1DF1">
        <w:rPr>
          <w:rFonts w:ascii="Times New Roman" w:hAnsi="Times New Roman"/>
          <w:b/>
          <w:noProof/>
          <w:sz w:val="24"/>
          <w:lang w:val="ro-RO"/>
        </w:rPr>
        <w:t xml:space="preserve">, trebuie să depunem eforturi pentru a reduce cel puțin la jumătate disparitatea de gen în ceea ce privește ocuparea forței de muncă în raport cu </w:t>
      </w:r>
      <w:r w:rsidRPr="0053211D">
        <w:rPr>
          <w:rFonts w:ascii="Times New Roman" w:hAnsi="Times New Roman"/>
          <w:b/>
          <w:noProof/>
          <w:sz w:val="24"/>
          <w:lang w:val="ro-RO"/>
        </w:rPr>
        <w:t>2019</w:t>
      </w:r>
      <w:r w:rsidRPr="002C1DF1">
        <w:rPr>
          <w:rFonts w:ascii="Times New Roman" w:hAnsi="Times New Roman"/>
          <w:b/>
          <w:noProof/>
          <w:sz w:val="24"/>
          <w:lang w:val="ro-RO"/>
        </w:rPr>
        <w:t xml:space="preserve">. </w:t>
      </w:r>
      <w:r w:rsidRPr="002C1DF1">
        <w:rPr>
          <w:rFonts w:ascii="Times New Roman" w:hAnsi="Times New Roman"/>
          <w:noProof/>
          <w:sz w:val="24"/>
          <w:lang w:val="ro-RO"/>
        </w:rPr>
        <w:t>Creșterea nivelului de participare a femeilor pe piața muncii ar putea fi una dintre cele mai eficiente modalități de contracarare a consecințelor negative ale îmbătrânirii populației</w:t>
      </w:r>
      <w:r w:rsidRPr="002C1DF1">
        <w:rPr>
          <w:rStyle w:val="FootnoteReference"/>
          <w:rFonts w:ascii="Times New Roman" w:hAnsi="Times New Roman" w:cs="Times New Roman"/>
          <w:noProof/>
          <w:sz w:val="24"/>
          <w:lang w:val="ro-RO"/>
        </w:rPr>
        <w:footnoteReference w:id="16"/>
      </w:r>
      <w:r w:rsidRPr="002C1DF1">
        <w:rPr>
          <w:noProof/>
          <w:lang w:val="ro-RO"/>
        </w:rPr>
        <w:t>.</w:t>
      </w:r>
      <w:r w:rsidRPr="002C1DF1">
        <w:rPr>
          <w:rFonts w:ascii="Times New Roman" w:hAnsi="Times New Roman"/>
          <w:b/>
          <w:noProof/>
          <w:sz w:val="24"/>
          <w:lang w:val="ro-RO"/>
        </w:rPr>
        <w:t xml:space="preserve"> </w:t>
      </w:r>
      <w:r w:rsidRPr="002C1DF1">
        <w:rPr>
          <w:rFonts w:ascii="Times New Roman" w:hAnsi="Times New Roman"/>
          <w:noProof/>
          <w:sz w:val="24"/>
          <w:lang w:val="ro-RO"/>
        </w:rPr>
        <w:t>În pofida îmbunătățirilor înregistrate în ultimele decenii, nivelul de participare a femeilor pe piața muncii este în continuare mai scăzut decât în cazul bărbaților.</w:t>
      </w:r>
      <w:r w:rsidRPr="002C1DF1">
        <w:rPr>
          <w:rFonts w:ascii="Times New Roman" w:hAnsi="Times New Roman"/>
          <w:b/>
          <w:noProof/>
          <w:sz w:val="24"/>
          <w:lang w:val="ro-RO"/>
        </w:rPr>
        <w:t xml:space="preserve"> </w:t>
      </w:r>
      <w:r w:rsidRPr="002C1DF1">
        <w:rPr>
          <w:rFonts w:ascii="Times New Roman" w:hAnsi="Times New Roman"/>
          <w:noProof/>
          <w:sz w:val="24"/>
          <w:lang w:val="ro-RO"/>
        </w:rPr>
        <w:t xml:space="preserve">În UE, rata de ocupare a forței de muncă în rândul femeilor se menține cu </w:t>
      </w:r>
      <w:r w:rsidRPr="0053211D">
        <w:rPr>
          <w:rFonts w:ascii="Times New Roman" w:hAnsi="Times New Roman"/>
          <w:noProof/>
          <w:sz w:val="24"/>
          <w:lang w:val="ro-RO"/>
        </w:rPr>
        <w:t>10</w:t>
      </w:r>
      <w:r w:rsidRPr="002C1DF1">
        <w:rPr>
          <w:rFonts w:ascii="Times New Roman" w:hAnsi="Times New Roman"/>
          <w:noProof/>
          <w:sz w:val="24"/>
          <w:lang w:val="ro-RO"/>
        </w:rPr>
        <w:t>,</w:t>
      </w:r>
      <w:r w:rsidRPr="0053211D">
        <w:rPr>
          <w:rFonts w:ascii="Times New Roman" w:hAnsi="Times New Roman"/>
          <w:noProof/>
          <w:sz w:val="24"/>
          <w:lang w:val="ro-RO"/>
        </w:rPr>
        <w:t>7</w:t>
      </w:r>
      <w:r w:rsidRPr="002C1DF1">
        <w:rPr>
          <w:rFonts w:ascii="Times New Roman" w:hAnsi="Times New Roman"/>
          <w:noProof/>
          <w:sz w:val="24"/>
          <w:lang w:val="ro-RO"/>
        </w:rPr>
        <w:t xml:space="preserve"> puncte procentuale sub cea din rândul bărbaților și prezintă variații semnificative între statele membre (variind de la </w:t>
      </w:r>
      <w:r w:rsidRPr="0053211D">
        <w:rPr>
          <w:rFonts w:ascii="Times New Roman" w:hAnsi="Times New Roman"/>
          <w:noProof/>
          <w:sz w:val="24"/>
          <w:lang w:val="ro-RO"/>
        </w:rPr>
        <w:t>20</w:t>
      </w:r>
      <w:r w:rsidRPr="002C1DF1">
        <w:rPr>
          <w:rFonts w:ascii="Times New Roman" w:hAnsi="Times New Roman"/>
          <w:noProof/>
          <w:sz w:val="24"/>
          <w:lang w:val="ro-RO"/>
        </w:rPr>
        <w:t>,</w:t>
      </w:r>
      <w:r w:rsidRPr="0053211D">
        <w:rPr>
          <w:rFonts w:ascii="Times New Roman" w:hAnsi="Times New Roman"/>
          <w:noProof/>
          <w:sz w:val="24"/>
          <w:lang w:val="ro-RO"/>
        </w:rPr>
        <w:t>1</w:t>
      </w:r>
      <w:r w:rsidRPr="002C1DF1">
        <w:rPr>
          <w:rFonts w:ascii="Times New Roman" w:hAnsi="Times New Roman"/>
          <w:noProof/>
          <w:sz w:val="24"/>
          <w:lang w:val="ro-RO"/>
        </w:rPr>
        <w:t xml:space="preserve"> puncte procentuale în România la </w:t>
      </w:r>
      <w:r w:rsidRPr="0053211D">
        <w:rPr>
          <w:rFonts w:ascii="Times New Roman" w:hAnsi="Times New Roman"/>
          <w:noProof/>
          <w:sz w:val="24"/>
          <w:lang w:val="ro-RO"/>
        </w:rPr>
        <w:t>1</w:t>
      </w:r>
      <w:r w:rsidRPr="002C1DF1">
        <w:rPr>
          <w:rFonts w:ascii="Times New Roman" w:hAnsi="Times New Roman"/>
          <w:noProof/>
          <w:sz w:val="24"/>
          <w:lang w:val="ro-RO"/>
        </w:rPr>
        <w:t>,</w:t>
      </w:r>
      <w:r w:rsidRPr="0053211D">
        <w:rPr>
          <w:rFonts w:ascii="Times New Roman" w:hAnsi="Times New Roman"/>
          <w:noProof/>
          <w:sz w:val="24"/>
          <w:lang w:val="ro-RO"/>
        </w:rPr>
        <w:t>4</w:t>
      </w:r>
      <w:r w:rsidRPr="002C1DF1">
        <w:rPr>
          <w:rFonts w:ascii="Times New Roman" w:hAnsi="Times New Roman"/>
          <w:noProof/>
          <w:sz w:val="24"/>
          <w:lang w:val="ro-RO"/>
        </w:rPr>
        <w:t xml:space="preserve"> puncte procentuale în Lituania).</w:t>
      </w:r>
      <w:r w:rsidRPr="002C1DF1">
        <w:rPr>
          <w:rStyle w:val="FootnoteReference"/>
          <w:rFonts w:ascii="Times New Roman" w:hAnsi="Times New Roman"/>
          <w:noProof/>
          <w:sz w:val="24"/>
          <w:lang w:val="ro-RO"/>
        </w:rPr>
        <w:t xml:space="preserve"> </w:t>
      </w:r>
      <w:r w:rsidRPr="002C1DF1">
        <w:rPr>
          <w:rStyle w:val="FootnoteReference"/>
          <w:rFonts w:ascii="Times New Roman" w:hAnsi="Times New Roman" w:cs="Times New Roman"/>
          <w:noProof/>
          <w:sz w:val="24"/>
          <w:lang w:val="ro-RO"/>
        </w:rPr>
        <w:footnoteReference w:id="17"/>
      </w:r>
      <w:r w:rsidRPr="002C1DF1">
        <w:rPr>
          <w:rFonts w:ascii="Times New Roman" w:hAnsi="Times New Roman"/>
          <w:noProof/>
          <w:sz w:val="24"/>
          <w:lang w:val="ro-RO"/>
        </w:rPr>
        <w:t xml:space="preserve"> Unele state membre, cum ar fi</w:t>
      </w:r>
      <w:r w:rsidRPr="002C1DF1">
        <w:rPr>
          <w:rFonts w:ascii="Times New Roman" w:hAnsi="Times New Roman"/>
          <w:b/>
          <w:noProof/>
          <w:sz w:val="24"/>
          <w:lang w:val="ro-RO"/>
        </w:rPr>
        <w:t xml:space="preserve"> Suedia și Danemarca</w:t>
      </w:r>
      <w:r w:rsidRPr="002C1DF1">
        <w:rPr>
          <w:rFonts w:ascii="Times New Roman" w:hAnsi="Times New Roman"/>
          <w:noProof/>
          <w:sz w:val="24"/>
          <w:lang w:val="ro-RO"/>
        </w:rPr>
        <w:t xml:space="preserve">, reușesc să înregistreze rate relativ ridicate de ocupare a forței de muncă de peste </w:t>
      </w:r>
      <w:r w:rsidRPr="0053211D">
        <w:rPr>
          <w:rFonts w:ascii="Times New Roman" w:hAnsi="Times New Roman"/>
          <w:noProof/>
          <w:sz w:val="24"/>
          <w:lang w:val="ro-RO"/>
        </w:rPr>
        <w:t>75</w:t>
      </w:r>
      <w:r w:rsidRPr="002C1DF1">
        <w:rPr>
          <w:rFonts w:ascii="Times New Roman" w:hAnsi="Times New Roman"/>
          <w:noProof/>
          <w:sz w:val="24"/>
          <w:lang w:val="ro-RO"/>
        </w:rPr>
        <w:t> % în rândul femeilor (alături de diferențe de gen sub medie în ceea ce privește ocuparea forței de muncă), precum și rate ale fertilității relativ ridicate în comparație cu cele de la nivelul UE. Cu toate acestea, femeile din aproape toate statele membre, inclusiv din cele menționate mai sus, lucrează cu fracțiune de normă mai des decât bărbații, iar diferența de remunerare între femei și bărbați rămâne considerabilă, în special pentru femeile cu copii, cu diferențe semnificative între statele membre</w:t>
      </w:r>
      <w:r w:rsidRPr="002C1DF1">
        <w:rPr>
          <w:rStyle w:val="FootnoteReference"/>
          <w:rFonts w:ascii="Times New Roman" w:hAnsi="Times New Roman" w:cs="Times New Roman"/>
          <w:noProof/>
          <w:sz w:val="24"/>
          <w:lang w:val="ro-RO"/>
        </w:rPr>
        <w:footnoteReference w:id="18"/>
      </w:r>
      <w:r w:rsidRPr="002C1DF1">
        <w:rPr>
          <w:noProof/>
          <w:lang w:val="ro-RO"/>
        </w:rPr>
        <w:t>.</w:t>
      </w:r>
    </w:p>
    <w:p w14:paraId="03B010F2" w14:textId="5C81D2F9" w:rsidR="008D2701" w:rsidRPr="002C1DF1" w:rsidRDefault="00275101" w:rsidP="002E727D">
      <w:pPr>
        <w:rPr>
          <w:rFonts w:ascii="Times New Roman" w:hAnsi="Times New Roman" w:cs="Times New Roman"/>
          <w:noProof/>
          <w:sz w:val="24"/>
          <w:lang w:val="ro-RO"/>
        </w:rPr>
      </w:pPr>
      <w:r w:rsidRPr="002C1DF1">
        <w:rPr>
          <w:rFonts w:ascii="Times New Roman" w:hAnsi="Times New Roman"/>
          <w:b/>
          <w:noProof/>
          <w:sz w:val="24"/>
          <w:lang w:val="ro-RO"/>
        </w:rPr>
        <w:t xml:space="preserve">Responsabilitățile de îngrijire neremunerate împiedică aproximativ </w:t>
      </w:r>
      <w:r w:rsidRPr="0053211D">
        <w:rPr>
          <w:rFonts w:ascii="Times New Roman" w:hAnsi="Times New Roman"/>
          <w:b/>
          <w:noProof/>
          <w:sz w:val="24"/>
          <w:lang w:val="ro-RO"/>
        </w:rPr>
        <w:t>7</w:t>
      </w:r>
      <w:r w:rsidRPr="002C1DF1">
        <w:rPr>
          <w:rFonts w:ascii="Times New Roman" w:hAnsi="Times New Roman"/>
          <w:b/>
          <w:noProof/>
          <w:sz w:val="24"/>
          <w:lang w:val="ro-RO"/>
        </w:rPr>
        <w:t>,</w:t>
      </w:r>
      <w:r w:rsidRPr="0053211D">
        <w:rPr>
          <w:rFonts w:ascii="Times New Roman" w:hAnsi="Times New Roman"/>
          <w:b/>
          <w:noProof/>
          <w:sz w:val="24"/>
          <w:lang w:val="ro-RO"/>
        </w:rPr>
        <w:t>7</w:t>
      </w:r>
      <w:r w:rsidRPr="002C1DF1">
        <w:rPr>
          <w:rFonts w:ascii="Times New Roman" w:hAnsi="Times New Roman"/>
          <w:b/>
          <w:noProof/>
          <w:sz w:val="24"/>
          <w:lang w:val="ro-RO"/>
        </w:rPr>
        <w:t xml:space="preserve"> milioane de femei din UE să participe pe piața muncii</w:t>
      </w:r>
      <w:r w:rsidRPr="002C1DF1">
        <w:rPr>
          <w:rFonts w:ascii="Times New Roman" w:hAnsi="Times New Roman"/>
          <w:noProof/>
          <w:sz w:val="24"/>
          <w:lang w:val="ro-RO"/>
        </w:rPr>
        <w:t xml:space="preserve">. Prin comparație, se estimează că doar </w:t>
      </w:r>
      <w:r w:rsidRPr="0053211D">
        <w:rPr>
          <w:rFonts w:ascii="Times New Roman" w:hAnsi="Times New Roman"/>
          <w:noProof/>
          <w:sz w:val="24"/>
          <w:lang w:val="ro-RO"/>
        </w:rPr>
        <w:t>450</w:t>
      </w:r>
      <w:r w:rsidRPr="002C1DF1">
        <w:rPr>
          <w:rFonts w:ascii="Times New Roman" w:hAnsi="Times New Roman"/>
          <w:noProof/>
          <w:sz w:val="24"/>
          <w:lang w:val="ro-RO"/>
        </w:rPr>
        <w:t> </w:t>
      </w:r>
      <w:r w:rsidRPr="0053211D">
        <w:rPr>
          <w:rFonts w:ascii="Times New Roman" w:hAnsi="Times New Roman"/>
          <w:noProof/>
          <w:sz w:val="24"/>
          <w:lang w:val="ro-RO"/>
        </w:rPr>
        <w:t>000</w:t>
      </w:r>
      <w:r w:rsidRPr="002C1DF1">
        <w:rPr>
          <w:rFonts w:ascii="Times New Roman" w:hAnsi="Times New Roman"/>
          <w:noProof/>
          <w:sz w:val="24"/>
          <w:lang w:val="ro-RO"/>
        </w:rPr>
        <w:t xml:space="preserve"> de bărbați sunt afectați de această problemă</w:t>
      </w:r>
      <w:r w:rsidRPr="002C1DF1">
        <w:rPr>
          <w:rStyle w:val="FootnoteReference"/>
          <w:rFonts w:ascii="Times New Roman" w:hAnsi="Times New Roman" w:cs="Times New Roman"/>
          <w:noProof/>
          <w:sz w:val="24"/>
          <w:lang w:val="ro-RO"/>
        </w:rPr>
        <w:footnoteReference w:id="19"/>
      </w:r>
      <w:r w:rsidRPr="002C1DF1">
        <w:rPr>
          <w:noProof/>
          <w:lang w:val="ro-RO"/>
        </w:rPr>
        <w:t>.</w:t>
      </w:r>
      <w:r w:rsidRPr="002C1DF1">
        <w:rPr>
          <w:rFonts w:ascii="Times New Roman" w:hAnsi="Times New Roman"/>
          <w:noProof/>
          <w:sz w:val="24"/>
          <w:lang w:val="ro-RO"/>
        </w:rPr>
        <w:t xml:space="preserve"> Gradul de participare pe piața muncii a mamelor cu copii de vârstă mică a scăzut și mai mult în ultimele două decenii</w:t>
      </w:r>
      <w:r w:rsidRPr="002C1DF1">
        <w:rPr>
          <w:rStyle w:val="FootnoteReference"/>
          <w:rFonts w:ascii="Times New Roman" w:hAnsi="Times New Roman" w:cs="Times New Roman"/>
          <w:noProof/>
          <w:sz w:val="24"/>
          <w:lang w:val="ro-RO"/>
        </w:rPr>
        <w:footnoteReference w:id="20"/>
      </w:r>
      <w:r w:rsidRPr="002C1DF1">
        <w:rPr>
          <w:rFonts w:ascii="Times New Roman" w:hAnsi="Times New Roman"/>
          <w:noProof/>
          <w:sz w:val="24"/>
          <w:lang w:val="ro-RO"/>
        </w:rPr>
        <w:t xml:space="preserve">, afectând adesea cariera și veniturile acestora pe parcursul mai multor ani. Intensitatea îngrijirii este, de asemenea, importantă: doar </w:t>
      </w:r>
      <w:r w:rsidRPr="0053211D">
        <w:rPr>
          <w:rFonts w:ascii="Times New Roman" w:hAnsi="Times New Roman"/>
          <w:noProof/>
          <w:sz w:val="24"/>
          <w:lang w:val="ro-RO"/>
        </w:rPr>
        <w:t>35</w:t>
      </w:r>
      <w:r w:rsidRPr="002C1DF1">
        <w:rPr>
          <w:rFonts w:ascii="Times New Roman" w:hAnsi="Times New Roman"/>
          <w:noProof/>
          <w:sz w:val="24"/>
          <w:lang w:val="ro-RO"/>
        </w:rPr>
        <w:t xml:space="preserve"> % dintre îngrijitorii informali care prestează peste </w:t>
      </w:r>
      <w:r w:rsidRPr="0053211D">
        <w:rPr>
          <w:rFonts w:ascii="Times New Roman" w:hAnsi="Times New Roman"/>
          <w:noProof/>
          <w:sz w:val="24"/>
          <w:lang w:val="ro-RO"/>
        </w:rPr>
        <w:t>40</w:t>
      </w:r>
      <w:r w:rsidRPr="002C1DF1">
        <w:rPr>
          <w:rFonts w:ascii="Times New Roman" w:hAnsi="Times New Roman"/>
          <w:noProof/>
          <w:sz w:val="24"/>
          <w:lang w:val="ro-RO"/>
        </w:rPr>
        <w:t xml:space="preserve"> de ore de îngrijire pe săptămână sunt angajați (comparativ cu </w:t>
      </w:r>
      <w:r w:rsidRPr="0053211D">
        <w:rPr>
          <w:rFonts w:ascii="Times New Roman" w:hAnsi="Times New Roman"/>
          <w:noProof/>
          <w:sz w:val="24"/>
          <w:lang w:val="ro-RO"/>
        </w:rPr>
        <w:t>71</w:t>
      </w:r>
      <w:r w:rsidRPr="002C1DF1">
        <w:rPr>
          <w:rFonts w:ascii="Times New Roman" w:hAnsi="Times New Roman"/>
          <w:noProof/>
          <w:sz w:val="24"/>
          <w:lang w:val="ro-RO"/>
        </w:rPr>
        <w:t xml:space="preserve"> % din cei care prestează mai puțin de </w:t>
      </w:r>
      <w:r w:rsidRPr="0053211D">
        <w:rPr>
          <w:rFonts w:ascii="Times New Roman" w:hAnsi="Times New Roman"/>
          <w:noProof/>
          <w:sz w:val="24"/>
          <w:lang w:val="ro-RO"/>
        </w:rPr>
        <w:t>10</w:t>
      </w:r>
      <w:r w:rsidRPr="002C1DF1">
        <w:rPr>
          <w:rFonts w:ascii="Times New Roman" w:hAnsi="Times New Roman"/>
          <w:noProof/>
          <w:sz w:val="24"/>
          <w:lang w:val="ro-RO"/>
        </w:rPr>
        <w:t xml:space="preserve"> ore)</w:t>
      </w:r>
      <w:r w:rsidRPr="002C1DF1">
        <w:rPr>
          <w:rStyle w:val="FootnoteReference"/>
          <w:rFonts w:ascii="Times New Roman" w:hAnsi="Times New Roman" w:cs="Times New Roman"/>
          <w:noProof/>
          <w:sz w:val="24"/>
          <w:lang w:val="ro-RO"/>
        </w:rPr>
        <w:footnoteReference w:id="21"/>
      </w:r>
      <w:r w:rsidRPr="002C1DF1">
        <w:rPr>
          <w:noProof/>
          <w:lang w:val="ro-RO"/>
        </w:rPr>
        <w:t>.</w:t>
      </w:r>
      <w:r w:rsidRPr="002C1DF1">
        <w:rPr>
          <w:rFonts w:ascii="Times New Roman" w:hAnsi="Times New Roman"/>
          <w:noProof/>
          <w:sz w:val="24"/>
          <w:lang w:val="ro-RO"/>
        </w:rPr>
        <w:t xml:space="preserve"> Femeile sunt în continuare puternic subreprezentate în numeroase profesii afectate de deficite ale forței de muncă, cum ar fi domeniul TIC. Această situație exacerbează deficitul de forță de muncă și raportul de dependență economică între populația activă și cea vârstnică, numărul de persoane active din punct de vedere economic atât în prezent, cât și în viitor fiind în scădere. Creșterea în continuare a nevoii de îngrijire din cauza îmbătrânirii poate afecta în mod disproporționat femeile, deoarece persistă o repartizare inegală a sarcinii îngrijirii informale.</w:t>
      </w:r>
    </w:p>
    <w:p w14:paraId="14BE525F" w14:textId="6D1B8651" w:rsidR="00CD2BAB" w:rsidRPr="002C1DF1" w:rsidRDefault="009B1D21" w:rsidP="00241384">
      <w:pPr>
        <w:rPr>
          <w:rFonts w:ascii="Times New Roman" w:hAnsi="Times New Roman" w:cs="Times New Roman"/>
          <w:noProof/>
          <w:sz w:val="24"/>
          <w:lang w:val="ro-RO"/>
        </w:rPr>
      </w:pPr>
      <w:r>
        <w:rPr>
          <w:rFonts w:ascii="Times New Roman" w:hAnsi="Times New Roman"/>
          <w:noProof/>
          <w:sz w:val="24"/>
          <w:lang w:val="ro-RO"/>
        </w:rPr>
        <w:pict w14:anchorId="383B9269">
          <v:roundrect id="_x0000_s2058" style="position:absolute;left:0;text-align:left;margin-left:248.15pt;margin-top:12.6pt;width:218.55pt;height:178.75pt;z-index:251658241;visibility:visible;mso-wrap-distance-left:14.2pt;mso-wrap-distance-right:14.2pt;mso-wrap-distance-bottom:14.2pt;mso-position-horizontal-relative:margin;mso-width-relative:margin;mso-height-relative:margin;v-text-anchor:middle" arcsize="4560f" fillcolor="#def8f8 [664]" strokecolor="#5fdfdc [3208]" strokeweight="2.5pt">
            <v:stroke joinstyle="miter"/>
            <v:shadow color="#868686"/>
            <v:textbox style="mso-next-textbox:#_x0000_s2058" inset=",5mm,,5mm">
              <w:txbxContent>
                <w:p w14:paraId="73C6A644" w14:textId="1ABCB1B0" w:rsidR="000E0C90" w:rsidRPr="00241384" w:rsidRDefault="006E2E77" w:rsidP="006E2E77">
                  <w:pPr>
                    <w:pStyle w:val="Framebody"/>
                    <w:rPr>
                      <w:sz w:val="24"/>
                    </w:rPr>
                  </w:pPr>
                  <w:r>
                    <w:rPr>
                      <w:sz w:val="24"/>
                    </w:rPr>
                    <w:t xml:space="preserve">În planul său de redresare și reziliență, </w:t>
                  </w:r>
                  <w:r>
                    <w:rPr>
                      <w:b/>
                      <w:sz w:val="24"/>
                    </w:rPr>
                    <w:t>Croația</w:t>
                  </w:r>
                  <w:r>
                    <w:rPr>
                      <w:sz w:val="24"/>
                    </w:rPr>
                    <w:t xml:space="preserve"> urmărește să extindă ECEC prin investiții în valoare de aproximativ 215 milioane EUR. Scopul său este de a garanta tuturor copiilor cu vârsta mai mare de patru ani un loc în cadrul structurilor ECEC, creând în același timp 22 500 de locuri noi prin investiții în construcții și renovări și reducând astfel inegalitățile regionale.</w:t>
                  </w:r>
                </w:p>
              </w:txbxContent>
            </v:textbox>
            <w10:wrap type="square" anchorx="margin"/>
          </v:roundrect>
        </w:pict>
      </w:r>
      <w:r w:rsidR="00C67017" w:rsidRPr="002C1DF1">
        <w:rPr>
          <w:rFonts w:ascii="Times New Roman" w:hAnsi="Times New Roman"/>
          <w:b/>
          <w:noProof/>
          <w:sz w:val="24"/>
          <w:lang w:val="ro-RO"/>
        </w:rPr>
        <w:t>Serviciile de îngrijire a copiilor la prețuri abordabile, accesibile și de bună calitate le permit părinților să creeze un echilibru între munca remunerată și viața de familie.</w:t>
      </w:r>
      <w:r w:rsidR="00C67017" w:rsidRPr="002C1DF1">
        <w:rPr>
          <w:rFonts w:ascii="Times New Roman" w:hAnsi="Times New Roman"/>
          <w:noProof/>
          <w:sz w:val="24"/>
          <w:lang w:val="ro-RO"/>
        </w:rPr>
        <w:t xml:space="preserve"> În Strategia UE privind drepturile copilului</w:t>
      </w:r>
      <w:r w:rsidR="00C67017" w:rsidRPr="002C1DF1">
        <w:rPr>
          <w:rStyle w:val="FootnoteReference"/>
          <w:rFonts w:ascii="Times New Roman" w:hAnsi="Times New Roman" w:cs="Times New Roman"/>
          <w:noProof/>
          <w:sz w:val="24"/>
          <w:lang w:val="ro-RO"/>
        </w:rPr>
        <w:footnoteReference w:id="22"/>
      </w:r>
      <w:r w:rsidR="00C67017" w:rsidRPr="002C1DF1">
        <w:rPr>
          <w:rFonts w:ascii="Times New Roman" w:hAnsi="Times New Roman"/>
          <w:noProof/>
          <w:sz w:val="24"/>
          <w:lang w:val="ro-RO"/>
        </w:rPr>
        <w:t xml:space="preserve"> s-a subliniat faptul că ar trebui garantat accesul la o educație favorabilă incluziunii, nesegregată și de calitate. În </w:t>
      </w:r>
      <w:r w:rsidR="00C67017" w:rsidRPr="0053211D">
        <w:rPr>
          <w:rFonts w:ascii="Times New Roman" w:hAnsi="Times New Roman"/>
          <w:noProof/>
          <w:sz w:val="24"/>
          <w:lang w:val="ro-RO"/>
        </w:rPr>
        <w:t>2022</w:t>
      </w:r>
      <w:r w:rsidR="00C67017" w:rsidRPr="002C1DF1">
        <w:rPr>
          <w:rFonts w:ascii="Times New Roman" w:hAnsi="Times New Roman"/>
          <w:noProof/>
          <w:sz w:val="24"/>
          <w:lang w:val="ro-RO"/>
        </w:rPr>
        <w:t>, doar peste o treime dintre copiii cu vârsta sub trei ani (</w:t>
      </w:r>
      <w:r w:rsidR="00C67017" w:rsidRPr="0053211D">
        <w:rPr>
          <w:rFonts w:ascii="Times New Roman" w:hAnsi="Times New Roman"/>
          <w:noProof/>
          <w:sz w:val="24"/>
          <w:lang w:val="ro-RO"/>
        </w:rPr>
        <w:t>35</w:t>
      </w:r>
      <w:r w:rsidR="00C67017" w:rsidRPr="002C1DF1">
        <w:rPr>
          <w:rFonts w:ascii="Times New Roman" w:hAnsi="Times New Roman"/>
          <w:noProof/>
          <w:sz w:val="24"/>
          <w:lang w:val="ro-RO"/>
        </w:rPr>
        <w:t>,</w:t>
      </w:r>
      <w:r w:rsidR="00C67017" w:rsidRPr="0053211D">
        <w:rPr>
          <w:rFonts w:ascii="Times New Roman" w:hAnsi="Times New Roman"/>
          <w:noProof/>
          <w:sz w:val="24"/>
          <w:lang w:val="ro-RO"/>
        </w:rPr>
        <w:t>7</w:t>
      </w:r>
      <w:r w:rsidR="00C67017" w:rsidRPr="002C1DF1">
        <w:rPr>
          <w:rFonts w:ascii="Times New Roman" w:hAnsi="Times New Roman"/>
          <w:noProof/>
          <w:sz w:val="24"/>
          <w:lang w:val="ro-RO"/>
        </w:rPr>
        <w:t xml:space="preserve"> %) din UE au beneficiat de educație și îngrijire timpurie (ECEC) formală, înregistrându-se diferențe semnificative în interiorul țărilor și între acestea și rate de participare semnificativ mai scăzute în cazul copiilor aflați în situații defavorizate. Doar nouă state membre au atins obiectivul revizuit de la Barcelona pentru </w:t>
      </w:r>
      <w:r w:rsidR="00C67017" w:rsidRPr="0053211D">
        <w:rPr>
          <w:rFonts w:ascii="Times New Roman" w:hAnsi="Times New Roman"/>
          <w:noProof/>
          <w:sz w:val="24"/>
          <w:lang w:val="ro-RO"/>
        </w:rPr>
        <w:t>2030</w:t>
      </w:r>
      <w:r w:rsidR="00C67017" w:rsidRPr="002C1DF1">
        <w:rPr>
          <w:rFonts w:ascii="Times New Roman" w:hAnsi="Times New Roman"/>
          <w:noProof/>
          <w:sz w:val="24"/>
          <w:lang w:val="ro-RO"/>
        </w:rPr>
        <w:t xml:space="preserve">, și anume o rată de participare la ECEC de </w:t>
      </w:r>
      <w:r w:rsidR="00C67017" w:rsidRPr="0053211D">
        <w:rPr>
          <w:rFonts w:ascii="Times New Roman" w:hAnsi="Times New Roman"/>
          <w:noProof/>
          <w:sz w:val="24"/>
          <w:lang w:val="ro-RO"/>
        </w:rPr>
        <w:t>45</w:t>
      </w:r>
      <w:r w:rsidR="00C67017" w:rsidRPr="002C1DF1">
        <w:rPr>
          <w:rFonts w:ascii="Times New Roman" w:hAnsi="Times New Roman"/>
          <w:noProof/>
          <w:sz w:val="24"/>
          <w:lang w:val="ro-RO"/>
        </w:rPr>
        <w:t xml:space="preserve"> %. </w:t>
      </w:r>
      <w:r w:rsidR="00C67017" w:rsidRPr="002C1DF1">
        <w:rPr>
          <w:rFonts w:ascii="Times New Roman" w:hAnsi="Times New Roman"/>
          <w:b/>
          <w:noProof/>
          <w:sz w:val="24"/>
          <w:lang w:val="ro-RO"/>
        </w:rPr>
        <w:t>Danemarca</w:t>
      </w:r>
      <w:r w:rsidR="00C67017" w:rsidRPr="002C1DF1">
        <w:rPr>
          <w:rFonts w:ascii="Times New Roman" w:hAnsi="Times New Roman"/>
          <w:noProof/>
          <w:sz w:val="24"/>
          <w:lang w:val="ro-RO"/>
        </w:rPr>
        <w:t xml:space="preserve"> este singura țară în care structurile de îngrijire a copiilor cu program complet au devenit o realitate pentru aproape toți copiii cu vârsta mai mică de trei ani. Extinderea serviciilor de îngrijire accesibile și de bună calitate - similară, de exemplu, cu extinderea semnificativă prevăzută în planul de redresare și reziliență al </w:t>
      </w:r>
      <w:r w:rsidR="00C67017" w:rsidRPr="002C1DF1">
        <w:rPr>
          <w:rFonts w:ascii="Times New Roman" w:hAnsi="Times New Roman"/>
          <w:b/>
          <w:noProof/>
          <w:sz w:val="24"/>
          <w:lang w:val="ro-RO"/>
        </w:rPr>
        <w:t>Portugaliei</w:t>
      </w:r>
      <w:r w:rsidR="00C67017" w:rsidRPr="002C1DF1">
        <w:rPr>
          <w:rFonts w:ascii="Times New Roman" w:hAnsi="Times New Roman"/>
          <w:noProof/>
          <w:sz w:val="24"/>
          <w:lang w:val="ro-RO"/>
        </w:rPr>
        <w:t xml:space="preserve"> - poate avea un efect pozitiv asupra ocupării forței de muncă în rândul femeilor, în special în țările cu rate mici de participare a femeilor pe piața muncii și cu ponderi scăzute ale serviciilor de îngrijire formală. Regiunile rurale și îndepărtate cu o disponibilitate redusă a serviciilor de îngrijire ar beneficia în mod substanțial de o extindere a infrastructurii sociale. La rândul lor, serviciile de îngrijire a copiilor accesibile, abordabile ca preț și de bună calitate le permit părinților să își mărească familia și rămână totodată activi pentru a obține un venit independent și a-și continua cariera.</w:t>
      </w:r>
    </w:p>
    <w:p w14:paraId="7D1EFB91" w14:textId="77777777" w:rsidR="00BF3E17" w:rsidRPr="002C1DF1" w:rsidRDefault="00BF3E17" w:rsidP="00BF3E17">
      <w:pPr>
        <w:pStyle w:val="Subtitle"/>
        <w:rPr>
          <w:rFonts w:ascii="Times New Roman" w:hAnsi="Times New Roman"/>
          <w:noProof/>
          <w:sz w:val="24"/>
          <w:lang w:val="ro-RO"/>
        </w:rPr>
      </w:pPr>
      <w:r w:rsidRPr="002C1DF1">
        <w:rPr>
          <w:rFonts w:ascii="Times New Roman" w:hAnsi="Times New Roman"/>
          <w:noProof/>
          <w:sz w:val="24"/>
          <w:lang w:val="ro-RO"/>
        </w:rPr>
        <w:t>Copiii din cadrul structurilor formale de îngrijire a copiilor</w:t>
      </w:r>
      <w:r w:rsidRPr="002C1DF1">
        <w:rPr>
          <w:noProof/>
          <w:lang w:val="ro-RO"/>
        </w:rPr>
        <w:t xml:space="preserve"> </w:t>
      </w:r>
      <w:r w:rsidRPr="002C1DF1">
        <w:rPr>
          <w:noProof/>
          <w:lang w:val="ro-RO"/>
        </w:rPr>
        <w:br/>
      </w:r>
      <w:r w:rsidRPr="002C1DF1">
        <w:rPr>
          <w:rFonts w:ascii="Times New Roman" w:hAnsi="Times New Roman"/>
          <w:noProof/>
          <w:sz w:val="24"/>
          <w:lang w:val="ro-RO"/>
        </w:rPr>
        <w:t>(% din ponderea copiilor cu vârsta sub trei ani)</w:t>
      </w:r>
    </w:p>
    <w:p w14:paraId="0AAB9085" w14:textId="57089EC4" w:rsidR="0035175D" w:rsidRPr="002C1DF1" w:rsidRDefault="0017038A" w:rsidP="00241384">
      <w:pPr>
        <w:jc w:val="center"/>
        <w:rPr>
          <w:rFonts w:ascii="Times New Roman" w:hAnsi="Times New Roman" w:cs="Times New Roman"/>
          <w:noProof/>
          <w:sz w:val="24"/>
          <w:lang w:val="ro-RO"/>
        </w:rPr>
      </w:pPr>
      <w:r>
        <w:rPr>
          <w:noProof/>
          <w:lang w:val="en-GB" w:eastAsia="en-GB"/>
        </w:rPr>
        <w:drawing>
          <wp:inline distT="0" distB="0" distL="0" distR="0" wp14:anchorId="00BFAA96" wp14:editId="3D5BDF12">
            <wp:extent cx="5943600" cy="2422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422525"/>
                    </a:xfrm>
                    <a:prstGeom prst="rect">
                      <a:avLst/>
                    </a:prstGeom>
                  </pic:spPr>
                </pic:pic>
              </a:graphicData>
            </a:graphic>
          </wp:inline>
        </w:drawing>
      </w:r>
    </w:p>
    <w:p w14:paraId="6D7072E8" w14:textId="67104048" w:rsidR="00275101" w:rsidRPr="002C1DF1" w:rsidRDefault="00D26E57" w:rsidP="002E727D">
      <w:pPr>
        <w:rPr>
          <w:rFonts w:ascii="Times New Roman" w:hAnsi="Times New Roman" w:cs="Times New Roman"/>
          <w:noProof/>
          <w:sz w:val="24"/>
          <w:lang w:val="ro-RO"/>
        </w:rPr>
      </w:pPr>
      <w:r w:rsidRPr="002C1DF1">
        <w:rPr>
          <w:rFonts w:ascii="Times New Roman" w:hAnsi="Times New Roman"/>
          <w:b/>
          <w:noProof/>
          <w:sz w:val="24"/>
          <w:lang w:val="ro-RO"/>
        </w:rPr>
        <w:t>Formulele flexibile de lucru și politicile privind echilibrul dintre viața profesională și cea privată pot reduce sarcina îngrijirii pentru femei.</w:t>
      </w:r>
      <w:r w:rsidRPr="002C1DF1">
        <w:rPr>
          <w:rFonts w:ascii="Times New Roman" w:hAnsi="Times New Roman"/>
          <w:noProof/>
          <w:sz w:val="24"/>
          <w:lang w:val="ro-RO"/>
        </w:rPr>
        <w:t xml:space="preserve"> Experiențele dobândite în statele membre arată că diverse măsuri pot avea efecte de lungă durată asupra reechilibrării sarcinii îngrijirii între părinți, inclusiv modele de lucru flexibile, drepturi adecvate la concediu, în special la concediul de paternitate și la concediul pentru creșterea copilului, compensat în mod corespunzător și netransferabil, combinate cu măsuri care sporesc gradul de utilizare a acestora. Tații din UE au dreptul la cel puțin </w:t>
      </w:r>
      <w:r w:rsidRPr="0053211D">
        <w:rPr>
          <w:rFonts w:ascii="Times New Roman" w:hAnsi="Times New Roman"/>
          <w:noProof/>
          <w:sz w:val="24"/>
          <w:lang w:val="ro-RO"/>
        </w:rPr>
        <w:t>10</w:t>
      </w:r>
      <w:r w:rsidRPr="002C1DF1">
        <w:rPr>
          <w:rFonts w:ascii="Times New Roman" w:hAnsi="Times New Roman"/>
          <w:noProof/>
          <w:sz w:val="24"/>
          <w:lang w:val="ro-RO"/>
        </w:rPr>
        <w:t xml:space="preserve"> zile de concediu de paternitate compensat și la patru luni de concediu pentru creșterea copilului compensat, însă aceste drepturi au fost transpuse în moduri diferite până în prezent. De exemplu, </w:t>
      </w:r>
      <w:r w:rsidRPr="002C1DF1">
        <w:rPr>
          <w:rFonts w:ascii="Times New Roman" w:hAnsi="Times New Roman"/>
          <w:b/>
          <w:noProof/>
          <w:sz w:val="24"/>
          <w:lang w:val="ro-RO"/>
        </w:rPr>
        <w:t>Spania</w:t>
      </w:r>
      <w:r w:rsidRPr="002C1DF1">
        <w:rPr>
          <w:rFonts w:ascii="Times New Roman" w:hAnsi="Times New Roman"/>
          <w:noProof/>
          <w:sz w:val="24"/>
          <w:lang w:val="ro-RO"/>
        </w:rPr>
        <w:t xml:space="preserve"> și </w:t>
      </w:r>
      <w:r w:rsidRPr="002C1DF1">
        <w:rPr>
          <w:rFonts w:ascii="Times New Roman" w:hAnsi="Times New Roman"/>
          <w:b/>
          <w:noProof/>
          <w:sz w:val="24"/>
          <w:lang w:val="ro-RO"/>
        </w:rPr>
        <w:t>Finlanda</w:t>
      </w:r>
      <w:r w:rsidRPr="002C1DF1">
        <w:rPr>
          <w:rFonts w:ascii="Times New Roman" w:hAnsi="Times New Roman"/>
          <w:noProof/>
          <w:sz w:val="24"/>
          <w:lang w:val="ro-RO"/>
        </w:rPr>
        <w:t xml:space="preserve"> oferă perioade comparativ ridicate de concediu de paternitate</w:t>
      </w:r>
      <w:r w:rsidRPr="002C1DF1">
        <w:rPr>
          <w:rStyle w:val="FootnoteReference"/>
          <w:rFonts w:ascii="Times New Roman" w:hAnsi="Times New Roman" w:cs="Times New Roman"/>
          <w:noProof/>
          <w:sz w:val="24"/>
          <w:lang w:val="ro-RO"/>
        </w:rPr>
        <w:footnoteReference w:id="23"/>
      </w:r>
      <w:r w:rsidRPr="002C1DF1">
        <w:rPr>
          <w:noProof/>
          <w:lang w:val="ro-RO"/>
        </w:rPr>
        <w:t>.</w:t>
      </w:r>
      <w:r w:rsidRPr="002C1DF1">
        <w:rPr>
          <w:rFonts w:ascii="Times New Roman" w:hAnsi="Times New Roman"/>
          <w:noProof/>
          <w:sz w:val="24"/>
          <w:lang w:val="ro-RO"/>
        </w:rPr>
        <w:t xml:space="preserve"> Cu toate acestea, gradul de utilizare a concediului pentru creșterea copilului de către tați rămâne, în general, redus. Concediul de îngrijitor, astfel cum este acordat în mod generos, de exemplu, în </w:t>
      </w:r>
      <w:r w:rsidRPr="002C1DF1">
        <w:rPr>
          <w:rFonts w:ascii="Times New Roman" w:hAnsi="Times New Roman"/>
          <w:b/>
          <w:noProof/>
          <w:sz w:val="24"/>
          <w:lang w:val="ro-RO"/>
        </w:rPr>
        <w:t>Țările de Jos</w:t>
      </w:r>
      <w:r w:rsidRPr="002C1DF1">
        <w:rPr>
          <w:rFonts w:ascii="Times New Roman" w:hAnsi="Times New Roman"/>
          <w:noProof/>
          <w:sz w:val="24"/>
          <w:lang w:val="ro-RO"/>
        </w:rPr>
        <w:t xml:space="preserve">, poate ajuta persoanele cu responsabilități de îngrijire a altor rude aflate în întreținere să rămână pe piața muncii. Formulele flexibile de lucru pot contribui la corelarea timpului de lucru cu responsabilitățile familiale, inclusiv cu munca cu fracțiune de normă echilibrată în mod corespunzător între femei și bărbați. Valorificarea telemuncii, acolo unde este posibil și în condiții adecvate, poate contribui, de asemenea, la o mai bună reconciliere a vieții de familie cu cea profesională. </w:t>
      </w:r>
    </w:p>
    <w:p w14:paraId="0DF52F50" w14:textId="757F09D5" w:rsidR="00275101" w:rsidRPr="002C1DF1" w:rsidRDefault="00275101" w:rsidP="002E727D">
      <w:pPr>
        <w:rPr>
          <w:rFonts w:ascii="Times New Roman" w:hAnsi="Times New Roman" w:cs="Times New Roman"/>
          <w:noProof/>
          <w:sz w:val="24"/>
          <w:lang w:val="ro-RO"/>
        </w:rPr>
      </w:pPr>
      <w:r w:rsidRPr="002C1DF1">
        <w:rPr>
          <w:rFonts w:ascii="Times New Roman" w:hAnsi="Times New Roman"/>
          <w:b/>
          <w:noProof/>
          <w:sz w:val="24"/>
          <w:lang w:val="ro-RO"/>
        </w:rPr>
        <w:t>Reformele specifice în domeniul fiscal și al prestațiilor sociale pot garanta faptul că munca este rentabilă.</w:t>
      </w:r>
      <w:r w:rsidRPr="002C1DF1">
        <w:rPr>
          <w:rFonts w:ascii="Times New Roman" w:hAnsi="Times New Roman"/>
          <w:noProof/>
          <w:sz w:val="24"/>
          <w:lang w:val="ro-RO"/>
        </w:rPr>
        <w:t xml:space="preserve"> În medie, o mamă necăsătorită cu un salariu mic și care ocupă un loc de muncă în UE pierde aproximativ două treimi din veniturile sale salariale brute, din cauza unei combinații între costurile de îngrijire a copiilor, eliminarea unor prestații și impozite</w:t>
      </w:r>
      <w:r w:rsidRPr="002C1DF1">
        <w:rPr>
          <w:rFonts w:ascii="Times New Roman" w:hAnsi="Times New Roman" w:cs="Times New Roman"/>
          <w:noProof/>
          <w:sz w:val="24"/>
          <w:vertAlign w:val="superscript"/>
          <w:lang w:val="ro-RO"/>
        </w:rPr>
        <w:footnoteReference w:id="24"/>
      </w:r>
      <w:r w:rsidRPr="002C1DF1">
        <w:rPr>
          <w:rFonts w:ascii="Times New Roman" w:hAnsi="Times New Roman"/>
          <w:noProof/>
          <w:sz w:val="24"/>
          <w:lang w:val="ro-RO"/>
        </w:rPr>
        <w:t xml:space="preserve">. Niște sisteme fiscale și de securitate socială bine concepute garantează un nivel mai bun din punct de vedere financiar atât pentru persoanele fizice, cât și pentru familii atunci când încep o activitate remunerată, de exemplu prin eliminarea unor factori fiscali de descurajare a celei de a doua persoane care contribuie la venitul familiei. Reducerea impozitului pe venitul persoanelor fizice sau introducerea/extinderea creditelor fiscale pentru persoanele cu venituri mici poate contribui la încadrarea în muncă remunerată a persoanelor, menținând în același timp impozitarea directă progresivă pentru a proteja finanțarea sistemelor de protecție socială și a investițiilor publice. Alocațiile pentru copii pot sprijini temporar formarea unei familii. Cu toate acestea, este important să se asigure că modul în care sunt concepute aceste alocații este bine direcționat și nu descurajează utilizarea muncii remunerate de către femei, cum este cazul, de exemplu, al „alocației flexibile pentru îngrijire” acordate de </w:t>
      </w:r>
      <w:r w:rsidRPr="002C1DF1">
        <w:rPr>
          <w:rFonts w:ascii="Times New Roman" w:hAnsi="Times New Roman"/>
          <w:b/>
          <w:noProof/>
          <w:sz w:val="24"/>
          <w:lang w:val="ro-RO"/>
        </w:rPr>
        <w:t>Finlanda</w:t>
      </w:r>
      <w:r w:rsidRPr="002C1DF1">
        <w:rPr>
          <w:rFonts w:ascii="Times New Roman" w:hAnsi="Times New Roman"/>
          <w:noProof/>
          <w:sz w:val="24"/>
          <w:lang w:val="ro-RO"/>
        </w:rPr>
        <w:t>.</w:t>
      </w:r>
    </w:p>
    <w:tbl>
      <w:tblPr>
        <w:tblStyle w:val="TableGrid"/>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390"/>
      </w:tblGrid>
      <w:tr w:rsidR="00275101" w:rsidRPr="002C1DF1" w14:paraId="15699C83" w14:textId="77777777" w:rsidTr="0076202B">
        <w:tc>
          <w:tcPr>
            <w:tcW w:w="9390" w:type="dxa"/>
            <w:shd w:val="clear" w:color="auto" w:fill="FFF2CC" w:themeFill="accent1" w:themeFillTint="33"/>
          </w:tcPr>
          <w:p w14:paraId="1224BB73" w14:textId="77777777" w:rsidR="00275101" w:rsidRPr="002C1DF1" w:rsidRDefault="00275101" w:rsidP="00C67017">
            <w:pPr>
              <w:pStyle w:val="Boxtitle"/>
              <w:jc w:val="both"/>
              <w:rPr>
                <w:rFonts w:ascii="Times New Roman" w:hAnsi="Times New Roman"/>
                <w:noProof/>
                <w:lang w:val="ro-RO"/>
              </w:rPr>
            </w:pPr>
            <w:r w:rsidRPr="002C1DF1">
              <w:rPr>
                <w:rFonts w:ascii="Times New Roman" w:hAnsi="Times New Roman"/>
                <w:noProof/>
                <w:lang w:val="ro-RO"/>
              </w:rPr>
              <w:t>Instrumente esențiale la nivelul UE:</w:t>
            </w:r>
          </w:p>
          <w:p w14:paraId="2637E4C6" w14:textId="5F01F243" w:rsidR="00275101" w:rsidRPr="002C1DF1" w:rsidRDefault="00275101" w:rsidP="00C67017">
            <w:pPr>
              <w:pStyle w:val="Paragraphedelistebullets"/>
              <w:jc w:val="both"/>
              <w:rPr>
                <w:noProof/>
                <w:lang w:val="ro-RO"/>
              </w:rPr>
            </w:pPr>
            <w:r w:rsidRPr="002C1DF1">
              <w:rPr>
                <w:b/>
                <w:noProof/>
                <w:lang w:val="ro-RO"/>
              </w:rPr>
              <w:t>Directiva privind echilibrul dintre viața profesională și cea privată</w:t>
            </w:r>
            <w:r w:rsidRPr="002C1DF1">
              <w:rPr>
                <w:rStyle w:val="FootnoteReference"/>
                <w:noProof/>
                <w:lang w:val="ro-RO"/>
              </w:rPr>
              <w:footnoteReference w:id="25"/>
            </w:r>
            <w:r w:rsidRPr="002C1DF1">
              <w:rPr>
                <w:noProof/>
                <w:lang w:val="ro-RO"/>
              </w:rPr>
              <w:t xml:space="preserve"> a introdus dreptul la concediul de paternitate, concediul pentru creșterea copilului compensat, dreptul la concediu de îngrijitor și dreptul de a solicita formule flexibile de lucru pentru toți părinții care lucrează (cu copii cu vârsta de cel puțin opt ani).</w:t>
            </w:r>
          </w:p>
          <w:p w14:paraId="49504A09" w14:textId="4A4B788D" w:rsidR="00275101" w:rsidRPr="002C1DF1" w:rsidRDefault="00275101" w:rsidP="00C67017">
            <w:pPr>
              <w:pStyle w:val="Paragraphedelistebullets"/>
              <w:ind w:left="312" w:right="0" w:hanging="238"/>
              <w:jc w:val="both"/>
              <w:rPr>
                <w:noProof/>
                <w:lang w:val="ro-RO"/>
              </w:rPr>
            </w:pPr>
            <w:r w:rsidRPr="002C1DF1">
              <w:rPr>
                <w:noProof/>
                <w:lang w:val="ro-RO"/>
              </w:rPr>
              <w:t xml:space="preserve">Alte măsuri de protecție juridică includ, în special, </w:t>
            </w:r>
            <w:r w:rsidRPr="002C1DF1">
              <w:rPr>
                <w:b/>
                <w:noProof/>
                <w:lang w:val="ro-RO"/>
              </w:rPr>
              <w:t>Directiva privind concediul de maternitate</w:t>
            </w:r>
            <w:r w:rsidRPr="002C1DF1">
              <w:rPr>
                <w:rStyle w:val="FootnoteReference"/>
                <w:noProof/>
                <w:lang w:val="ro-RO"/>
              </w:rPr>
              <w:footnoteReference w:id="26"/>
            </w:r>
            <w:r w:rsidRPr="002C1DF1">
              <w:rPr>
                <w:noProof/>
                <w:lang w:val="ro-RO"/>
              </w:rPr>
              <w:t xml:space="preserve"> (dreptul la un concediu minim de maternitate și protecția împotriva concedierii în perioada concediului) și </w:t>
            </w:r>
            <w:r w:rsidRPr="002C1DF1">
              <w:rPr>
                <w:b/>
                <w:noProof/>
                <w:lang w:val="ro-RO"/>
              </w:rPr>
              <w:t>Directiva privind egalitatea de șanse și de tratament între bărbați și femei în materie de încadrare în muncă și de muncă</w:t>
            </w:r>
            <w:r w:rsidRPr="002C1DF1">
              <w:rPr>
                <w:rStyle w:val="FootnoteReference"/>
                <w:noProof/>
                <w:lang w:val="ro-RO"/>
              </w:rPr>
              <w:footnoteReference w:id="27"/>
            </w:r>
            <w:r w:rsidRPr="002C1DF1">
              <w:rPr>
                <w:noProof/>
                <w:lang w:val="ro-RO"/>
              </w:rPr>
              <w:t xml:space="preserve"> (protecția împotriva concedierii în perioada concediului de paternitate și de adopție).</w:t>
            </w:r>
          </w:p>
          <w:p w14:paraId="625A371A" w14:textId="245B4E32" w:rsidR="007C23EE" w:rsidRPr="002C1DF1" w:rsidRDefault="007C23EE" w:rsidP="00C67017">
            <w:pPr>
              <w:pStyle w:val="Paragraphedelistebullets"/>
              <w:jc w:val="both"/>
              <w:rPr>
                <w:noProof/>
                <w:lang w:val="ro-RO"/>
              </w:rPr>
            </w:pPr>
            <w:r w:rsidRPr="002C1DF1">
              <w:rPr>
                <w:b/>
                <w:noProof/>
                <w:lang w:val="ro-RO"/>
              </w:rPr>
              <w:t>Recomandarea Consiliului privind educația și îngrijirea timpurie a copiilor</w:t>
            </w:r>
            <w:r w:rsidRPr="002C1DF1">
              <w:rPr>
                <w:rStyle w:val="FootnoteReference"/>
                <w:noProof/>
                <w:lang w:val="ro-RO"/>
              </w:rPr>
              <w:footnoteReference w:id="28"/>
            </w:r>
            <w:r w:rsidRPr="002C1DF1">
              <w:rPr>
                <w:noProof/>
                <w:lang w:val="ro-RO"/>
              </w:rPr>
              <w:t xml:space="preserve"> </w:t>
            </w:r>
            <w:r w:rsidRPr="0017038A">
              <w:rPr>
                <w:noProof/>
                <w:spacing w:val="-4"/>
                <w:lang w:val="ro-RO"/>
              </w:rPr>
              <w:t>încurajează statele membre să sporească participarea la aceste servicii prin stabilirea unor obiective ambițioase și sprijină furnizarea de servicii de calitate, abordabile ca preț și accesibile, acordând o atenție deosebită incluziunii copiilor care provin din medii defavorizate</w:t>
            </w:r>
            <w:r w:rsidRPr="002C1DF1">
              <w:rPr>
                <w:noProof/>
                <w:lang w:val="ro-RO"/>
              </w:rPr>
              <w:t>.</w:t>
            </w:r>
          </w:p>
          <w:p w14:paraId="72376379" w14:textId="25A91E00" w:rsidR="007A608B" w:rsidRPr="002C1DF1" w:rsidRDefault="004D347D" w:rsidP="00C67017">
            <w:pPr>
              <w:pStyle w:val="Paragraphedelistebullets"/>
              <w:jc w:val="both"/>
              <w:rPr>
                <w:noProof/>
                <w:lang w:val="ro-RO"/>
              </w:rPr>
            </w:pPr>
            <w:r w:rsidRPr="002C1DF1">
              <w:rPr>
                <w:noProof/>
                <w:lang w:val="ro-RO"/>
              </w:rPr>
              <w:t xml:space="preserve">În </w:t>
            </w:r>
            <w:r w:rsidRPr="002C1DF1">
              <w:rPr>
                <w:b/>
                <w:noProof/>
                <w:lang w:val="ro-RO"/>
              </w:rPr>
              <w:t>Declarația privind femeile în domeniul digital</w:t>
            </w:r>
            <w:r w:rsidRPr="002C1DF1">
              <w:rPr>
                <w:noProof/>
                <w:lang w:val="ro-RO"/>
              </w:rPr>
              <w:t>, statele membre și-au asumat angajamentul de a stimula participarea femeilor în mediul digital, în colaborare cu sectoarele public și privat și cu societatea civilă pentru a realiza egalitatea în domeniul tehnologiei.</w:t>
            </w:r>
          </w:p>
          <w:p w14:paraId="780B2C61" w14:textId="2398C5E8" w:rsidR="00D3202F" w:rsidRPr="002C1DF1" w:rsidRDefault="00D3202F" w:rsidP="0017038A">
            <w:pPr>
              <w:pStyle w:val="Boxtitle"/>
              <w:keepNext/>
              <w:jc w:val="both"/>
              <w:rPr>
                <w:rFonts w:ascii="Times New Roman" w:hAnsi="Times New Roman"/>
                <w:noProof/>
                <w:lang w:val="ro-RO"/>
              </w:rPr>
            </w:pPr>
            <w:r w:rsidRPr="002C1DF1">
              <w:rPr>
                <w:rFonts w:ascii="Times New Roman" w:hAnsi="Times New Roman"/>
                <w:noProof/>
                <w:lang w:val="ro-RO"/>
              </w:rPr>
              <w:t>Următoarele etape importante:</w:t>
            </w:r>
          </w:p>
          <w:p w14:paraId="51195EB4" w14:textId="6DBB39F9" w:rsidR="00D3202F" w:rsidRPr="002C1DF1" w:rsidRDefault="00454184" w:rsidP="00C67017">
            <w:pPr>
              <w:pStyle w:val="Paragraphedelistebullets"/>
              <w:jc w:val="both"/>
              <w:rPr>
                <w:noProof/>
                <w:lang w:val="ro-RO"/>
              </w:rPr>
            </w:pPr>
            <w:r w:rsidRPr="002C1DF1">
              <w:rPr>
                <w:b/>
                <w:noProof/>
                <w:lang w:val="ro-RO"/>
              </w:rPr>
              <w:t>Revizuirea Directivei privind echilibrul dintre viața profesională și cea privată</w:t>
            </w:r>
            <w:r w:rsidRPr="002C1DF1">
              <w:rPr>
                <w:noProof/>
                <w:lang w:val="ro-RO"/>
              </w:rPr>
              <w:t xml:space="preserve"> în </w:t>
            </w:r>
            <w:r w:rsidRPr="0053211D">
              <w:rPr>
                <w:noProof/>
                <w:lang w:val="ro-RO"/>
              </w:rPr>
              <w:t>2027</w:t>
            </w:r>
            <w:r w:rsidRPr="002C1DF1">
              <w:rPr>
                <w:noProof/>
                <w:lang w:val="ro-RO"/>
              </w:rPr>
              <w:t xml:space="preserve"> va oferi ocazia de a evalua dacă normele corespund în continuare cu practicile de lucru în continuă evoluție.</w:t>
            </w:r>
          </w:p>
          <w:p w14:paraId="73FC9E03" w14:textId="5D0B8E96" w:rsidR="003606E7" w:rsidRPr="002C1DF1" w:rsidRDefault="00841D95" w:rsidP="00C67017">
            <w:pPr>
              <w:pStyle w:val="Paragraphedelistebullets"/>
              <w:jc w:val="both"/>
              <w:rPr>
                <w:noProof/>
                <w:lang w:val="ro-RO"/>
              </w:rPr>
            </w:pPr>
            <w:r w:rsidRPr="002C1DF1">
              <w:rPr>
                <w:noProof/>
                <w:lang w:val="ro-RO"/>
              </w:rPr>
              <w:t xml:space="preserve">În contextul Strategiei privind egalitatea de gen, Comisia va organiza o </w:t>
            </w:r>
            <w:r w:rsidRPr="002C1DF1">
              <w:rPr>
                <w:b/>
                <w:noProof/>
                <w:lang w:val="ro-RO"/>
              </w:rPr>
              <w:t>campanie privind echilibrul dintre viața profesională și cea privată</w:t>
            </w:r>
            <w:r w:rsidRPr="002C1DF1">
              <w:rPr>
                <w:noProof/>
                <w:lang w:val="ro-RO"/>
              </w:rPr>
              <w:t xml:space="preserve"> pentru a spori gradul de sensibilizare în rândul părinților și îngrijitorilor care lucrează cu privire la drepturile lor și va lansa o cerere de propuneri în cadrul </w:t>
            </w:r>
            <w:r w:rsidRPr="002C1DF1">
              <w:rPr>
                <w:b/>
                <w:noProof/>
                <w:lang w:val="ro-RO"/>
              </w:rPr>
              <w:t>programului „Cetățenie, egalitate, drepturi și valori”</w:t>
            </w:r>
            <w:r w:rsidRPr="002C1DF1">
              <w:rPr>
                <w:noProof/>
                <w:lang w:val="ro-RO"/>
              </w:rPr>
              <w:t xml:space="preserve"> cu privire la proiecte care vizează promovarea unor formule de organizare a timpului de lucru favorabile familiilor și recunoașterea valorii îngrijirii.</w:t>
            </w:r>
          </w:p>
          <w:p w14:paraId="28350766" w14:textId="7A9CC6D6" w:rsidR="00332F6F" w:rsidRPr="002C1DF1" w:rsidRDefault="00B6439C" w:rsidP="00C67017">
            <w:pPr>
              <w:pStyle w:val="Paragraphedelistebullets"/>
              <w:jc w:val="both"/>
              <w:rPr>
                <w:noProof/>
                <w:lang w:val="ro-RO"/>
              </w:rPr>
            </w:pPr>
            <w:r w:rsidRPr="002C1DF1">
              <w:rPr>
                <w:noProof/>
                <w:lang w:val="ro-RO"/>
              </w:rPr>
              <w:t xml:space="preserve">Până în iunie </w:t>
            </w:r>
            <w:r w:rsidRPr="0053211D">
              <w:rPr>
                <w:noProof/>
                <w:lang w:val="ro-RO"/>
              </w:rPr>
              <w:t>2024</w:t>
            </w:r>
            <w:r w:rsidRPr="002C1DF1">
              <w:rPr>
                <w:noProof/>
                <w:lang w:val="ro-RO"/>
              </w:rPr>
              <w:t xml:space="preserve">, se preconizează că statele membre vor informa Comisia cu privire la măsurile puse în aplicare sau planificate în temeiul </w:t>
            </w:r>
            <w:r w:rsidRPr="002C1DF1">
              <w:rPr>
                <w:b/>
                <w:noProof/>
                <w:lang w:val="ro-RO"/>
              </w:rPr>
              <w:t>Recomandării Consiliului educația și îngrijirea timpurie a copiilor</w:t>
            </w:r>
            <w:r w:rsidRPr="002C1DF1">
              <w:rPr>
                <w:noProof/>
                <w:lang w:val="ro-RO"/>
              </w:rPr>
              <w:t xml:space="preserve"> în scopul realizării obiectivelor convenite pentru </w:t>
            </w:r>
            <w:r w:rsidRPr="0053211D">
              <w:rPr>
                <w:noProof/>
                <w:lang w:val="ro-RO"/>
              </w:rPr>
              <w:t>2030</w:t>
            </w:r>
            <w:r w:rsidRPr="002C1DF1">
              <w:rPr>
                <w:noProof/>
                <w:lang w:val="ro-RO"/>
              </w:rPr>
              <w:t>.</w:t>
            </w:r>
          </w:p>
        </w:tc>
      </w:tr>
    </w:tbl>
    <w:p w14:paraId="29B9366A" w14:textId="031FE9D9" w:rsidR="009C741F" w:rsidRPr="002C1DF1" w:rsidRDefault="00DF1397" w:rsidP="00B36950">
      <w:pPr>
        <w:pStyle w:val="Heading2"/>
        <w:rPr>
          <w:noProof/>
          <w:lang w:val="ro-RO"/>
        </w:rPr>
      </w:pPr>
      <w:r w:rsidRPr="002C1DF1">
        <w:rPr>
          <w:noProof/>
          <w:lang w:val="ro-RO"/>
        </w:rPr>
        <w:t>Sprijinirea și capacitarea generațiilor mai tinere pentru a prospera</w:t>
      </w:r>
    </w:p>
    <w:p w14:paraId="48B42396" w14:textId="3D63AFA5" w:rsidR="005B2947" w:rsidRPr="002C1DF1" w:rsidRDefault="0051300E" w:rsidP="002E727D">
      <w:pPr>
        <w:rPr>
          <w:rFonts w:ascii="Times New Roman" w:hAnsi="Times New Roman" w:cs="Times New Roman"/>
          <w:noProof/>
          <w:color w:val="000000" w:themeColor="text1"/>
          <w:sz w:val="24"/>
          <w:lang w:val="ro-RO"/>
        </w:rPr>
      </w:pPr>
      <w:r w:rsidRPr="002C1DF1">
        <w:rPr>
          <w:rFonts w:ascii="Times New Roman" w:hAnsi="Times New Roman"/>
          <w:b/>
          <w:noProof/>
          <w:sz w:val="24"/>
          <w:lang w:val="ro-RO"/>
        </w:rPr>
        <w:t>Potențialul tinerilor din Europa nu a fost încă valorificat pe deplin.</w:t>
      </w:r>
      <w:r w:rsidRPr="002C1DF1">
        <w:rPr>
          <w:rFonts w:ascii="Times New Roman" w:hAnsi="Times New Roman"/>
          <w:noProof/>
          <w:sz w:val="24"/>
          <w:lang w:val="ro-RO"/>
        </w:rPr>
        <w:t xml:space="preserve"> În </w:t>
      </w:r>
      <w:r w:rsidRPr="0053211D">
        <w:rPr>
          <w:rFonts w:ascii="Times New Roman" w:hAnsi="Times New Roman"/>
          <w:noProof/>
          <w:sz w:val="24"/>
          <w:lang w:val="ro-RO"/>
        </w:rPr>
        <w:t>2022</w:t>
      </w:r>
      <w:r w:rsidRPr="002C1DF1">
        <w:rPr>
          <w:rFonts w:ascii="Times New Roman" w:hAnsi="Times New Roman"/>
          <w:noProof/>
          <w:sz w:val="24"/>
          <w:lang w:val="ro-RO"/>
        </w:rPr>
        <w:t xml:space="preserve">, mai mult de unul din zece tineri din UE cu vârste cuprinse între </w:t>
      </w:r>
      <w:r w:rsidRPr="0053211D">
        <w:rPr>
          <w:rFonts w:ascii="Times New Roman" w:hAnsi="Times New Roman"/>
          <w:noProof/>
          <w:sz w:val="24"/>
          <w:lang w:val="ro-RO"/>
        </w:rPr>
        <w:t>15</w:t>
      </w:r>
      <w:r w:rsidRPr="002C1DF1">
        <w:rPr>
          <w:rFonts w:ascii="Times New Roman" w:hAnsi="Times New Roman"/>
          <w:noProof/>
          <w:sz w:val="24"/>
          <w:lang w:val="ro-RO"/>
        </w:rPr>
        <w:t xml:space="preserve"> și </w:t>
      </w:r>
      <w:r w:rsidRPr="0053211D">
        <w:rPr>
          <w:rFonts w:ascii="Times New Roman" w:hAnsi="Times New Roman"/>
          <w:noProof/>
          <w:sz w:val="24"/>
          <w:lang w:val="ro-RO"/>
        </w:rPr>
        <w:t>29</w:t>
      </w:r>
      <w:r w:rsidRPr="002C1DF1">
        <w:rPr>
          <w:rFonts w:ascii="Times New Roman" w:hAnsi="Times New Roman"/>
          <w:noProof/>
          <w:sz w:val="24"/>
          <w:lang w:val="ro-RO"/>
        </w:rPr>
        <w:t xml:space="preserve"> de ani nu erau încadrați profesional și nu urmau niciun program educațional sau de formare</w:t>
      </w:r>
      <w:r w:rsidRPr="002C1DF1">
        <w:rPr>
          <w:rStyle w:val="FootnoteReference"/>
          <w:rFonts w:ascii="Times New Roman" w:hAnsi="Times New Roman" w:cs="Times New Roman"/>
          <w:noProof/>
          <w:sz w:val="24"/>
          <w:lang w:val="ro-RO"/>
        </w:rPr>
        <w:footnoteReference w:id="29"/>
      </w:r>
      <w:r w:rsidRPr="002C1DF1">
        <w:rPr>
          <w:rFonts w:ascii="Times New Roman" w:hAnsi="Times New Roman"/>
          <w:noProof/>
          <w:sz w:val="24"/>
          <w:lang w:val="ro-RO"/>
        </w:rPr>
        <w:t xml:space="preserve">, incluzând </w:t>
      </w:r>
      <w:r w:rsidRPr="0053211D">
        <w:rPr>
          <w:rFonts w:ascii="Times New Roman" w:hAnsi="Times New Roman"/>
          <w:noProof/>
          <w:sz w:val="24"/>
          <w:lang w:val="ro-RO"/>
        </w:rPr>
        <w:t>13</w:t>
      </w:r>
      <w:r w:rsidRPr="002C1DF1">
        <w:rPr>
          <w:rFonts w:ascii="Times New Roman" w:hAnsi="Times New Roman"/>
          <w:noProof/>
          <w:sz w:val="24"/>
          <w:lang w:val="ro-RO"/>
        </w:rPr>
        <w:t>,</w:t>
      </w:r>
      <w:r w:rsidRPr="0053211D">
        <w:rPr>
          <w:rFonts w:ascii="Times New Roman" w:hAnsi="Times New Roman"/>
          <w:noProof/>
          <w:sz w:val="24"/>
          <w:lang w:val="ro-RO"/>
        </w:rPr>
        <w:t>1</w:t>
      </w:r>
      <w:r w:rsidRPr="002C1DF1">
        <w:rPr>
          <w:rFonts w:ascii="Times New Roman" w:hAnsi="Times New Roman"/>
          <w:noProof/>
          <w:sz w:val="24"/>
          <w:lang w:val="ro-RO"/>
        </w:rPr>
        <w:t xml:space="preserve"> % dintre femeile tinere, </w:t>
      </w:r>
      <w:r w:rsidRPr="0053211D">
        <w:rPr>
          <w:rFonts w:ascii="Times New Roman" w:hAnsi="Times New Roman"/>
          <w:noProof/>
          <w:sz w:val="24"/>
          <w:lang w:val="ro-RO"/>
        </w:rPr>
        <w:t>20</w:t>
      </w:r>
      <w:r w:rsidRPr="002C1DF1">
        <w:rPr>
          <w:rFonts w:ascii="Times New Roman" w:hAnsi="Times New Roman"/>
          <w:noProof/>
          <w:sz w:val="24"/>
          <w:lang w:val="ro-RO"/>
        </w:rPr>
        <w:t xml:space="preserve"> % dintre persoanele născute în afara UE și </w:t>
      </w:r>
      <w:r w:rsidRPr="0053211D">
        <w:rPr>
          <w:rFonts w:ascii="Times New Roman" w:hAnsi="Times New Roman"/>
          <w:noProof/>
          <w:sz w:val="24"/>
          <w:lang w:val="ro-RO"/>
        </w:rPr>
        <w:t>56</w:t>
      </w:r>
      <w:r w:rsidRPr="002C1DF1">
        <w:rPr>
          <w:rFonts w:ascii="Times New Roman" w:hAnsi="Times New Roman"/>
          <w:noProof/>
          <w:sz w:val="24"/>
          <w:lang w:val="ro-RO"/>
        </w:rPr>
        <w:t xml:space="preserve"> % dintre tinerii romi cu vârste cuprinse între </w:t>
      </w:r>
      <w:r w:rsidRPr="0053211D">
        <w:rPr>
          <w:rFonts w:ascii="Times New Roman" w:hAnsi="Times New Roman"/>
          <w:noProof/>
          <w:sz w:val="24"/>
          <w:lang w:val="ro-RO"/>
        </w:rPr>
        <w:t>16</w:t>
      </w:r>
      <w:r w:rsidRPr="002C1DF1">
        <w:rPr>
          <w:rFonts w:ascii="Times New Roman" w:hAnsi="Times New Roman"/>
          <w:noProof/>
          <w:sz w:val="24"/>
          <w:lang w:val="ro-RO"/>
        </w:rPr>
        <w:t xml:space="preserve"> și </w:t>
      </w:r>
      <w:r w:rsidRPr="0053211D">
        <w:rPr>
          <w:rFonts w:ascii="Times New Roman" w:hAnsi="Times New Roman"/>
          <w:noProof/>
          <w:sz w:val="24"/>
          <w:lang w:val="ro-RO"/>
        </w:rPr>
        <w:t>24</w:t>
      </w:r>
      <w:r w:rsidRPr="002C1DF1">
        <w:rPr>
          <w:rFonts w:ascii="Times New Roman" w:hAnsi="Times New Roman"/>
          <w:noProof/>
          <w:sz w:val="24"/>
          <w:lang w:val="ro-RO"/>
        </w:rPr>
        <w:t xml:space="preserve"> de ani. Această problemă indică disparități teritoriale semnificative la nivelul UE, ratele tinerilor care nu sunt încadrați profesional și nu urmează niciun program educațional sau de formare fiind deosebit de ridicate în regiunile din sudul și estul UE, precum și în regiunile ultraperiferice ale Franței. În unele dintre aceste regiuni, peste un sfert din totalul tinerilor nu erau încadrați profesional și nu urmau niciun program educațional sau de formare. Tinerii care provin din familii din medii defavorizate, cum ar fi părinții cu un nivel scăzut de educație, tind să aibă rezultate școlare mai slabe și sunt expuși unui risc mai mare de părăsire timpurie a școlii. Părăsirea școlii și neîncadrarea în muncă îi împiedică pe tineri să dobândească experiență și să învețe la locul de muncă, ceea ce le-ar putea afecta perspectivele de angajare pe termen lung. </w:t>
      </w:r>
      <w:r w:rsidRPr="002C1DF1">
        <w:rPr>
          <w:rFonts w:ascii="Times New Roman" w:hAnsi="Times New Roman"/>
          <w:noProof/>
          <w:color w:val="000000" w:themeColor="text1"/>
          <w:sz w:val="24"/>
          <w:lang w:val="ro-RO"/>
        </w:rPr>
        <w:t>Acest lucru determină scăderea ratelor de dependență ale populației active, încadrate în muncă, în raport cu cele ale persoanelor inactive.</w:t>
      </w:r>
    </w:p>
    <w:p w14:paraId="699B3A40" w14:textId="006BAE4E" w:rsidR="00683F60" w:rsidRPr="002C1DF1" w:rsidRDefault="00683F60" w:rsidP="00683F60">
      <w:pPr>
        <w:pStyle w:val="Subtitle"/>
        <w:rPr>
          <w:rFonts w:ascii="Times New Roman" w:hAnsi="Times New Roman"/>
          <w:noProof/>
          <w:sz w:val="24"/>
          <w:lang w:val="ro-RO"/>
        </w:rPr>
      </w:pPr>
      <w:r w:rsidRPr="002C1DF1">
        <w:rPr>
          <w:rFonts w:ascii="Times New Roman" w:hAnsi="Times New Roman"/>
          <w:noProof/>
          <w:sz w:val="24"/>
          <w:lang w:val="ro-RO"/>
        </w:rPr>
        <w:t xml:space="preserve">Tinerii (cu vârste cuprinse între </w:t>
      </w:r>
      <w:r w:rsidRPr="0053211D">
        <w:rPr>
          <w:rFonts w:ascii="Times New Roman" w:hAnsi="Times New Roman"/>
          <w:noProof/>
          <w:sz w:val="24"/>
          <w:lang w:val="ro-RO"/>
        </w:rPr>
        <w:t>15</w:t>
      </w:r>
      <w:r w:rsidRPr="002C1DF1">
        <w:rPr>
          <w:rFonts w:ascii="Times New Roman" w:hAnsi="Times New Roman"/>
          <w:noProof/>
          <w:sz w:val="24"/>
          <w:lang w:val="ro-RO"/>
        </w:rPr>
        <w:t xml:space="preserve"> și </w:t>
      </w:r>
      <w:r w:rsidRPr="0053211D">
        <w:rPr>
          <w:rFonts w:ascii="Times New Roman" w:hAnsi="Times New Roman"/>
          <w:noProof/>
          <w:sz w:val="24"/>
          <w:lang w:val="ro-RO"/>
        </w:rPr>
        <w:t>29</w:t>
      </w:r>
      <w:r w:rsidRPr="002C1DF1">
        <w:rPr>
          <w:rFonts w:ascii="Times New Roman" w:hAnsi="Times New Roman"/>
          <w:noProof/>
          <w:sz w:val="24"/>
          <w:lang w:val="ro-RO"/>
        </w:rPr>
        <w:t> de ani) care nu sunt încadrați profesional</w:t>
      </w:r>
      <w:r w:rsidR="002C1DF1">
        <w:rPr>
          <w:rFonts w:ascii="Times New Roman" w:hAnsi="Times New Roman"/>
          <w:noProof/>
          <w:sz w:val="24"/>
          <w:lang w:val="ro-RO"/>
        </w:rPr>
        <w:t xml:space="preserve"> </w:t>
      </w:r>
      <w:r w:rsidRPr="002C1DF1">
        <w:rPr>
          <w:noProof/>
          <w:lang w:val="ro-RO"/>
        </w:rPr>
        <w:br/>
      </w:r>
      <w:r w:rsidRPr="002C1DF1">
        <w:rPr>
          <w:rFonts w:ascii="Times New Roman" w:hAnsi="Times New Roman"/>
          <w:noProof/>
          <w:sz w:val="24"/>
          <w:lang w:val="ro-RO"/>
        </w:rPr>
        <w:t xml:space="preserve">și nu urmează niciun program educațional sau de formare (NEET), </w:t>
      </w:r>
      <w:r w:rsidRPr="0053211D">
        <w:rPr>
          <w:rFonts w:ascii="Times New Roman" w:hAnsi="Times New Roman"/>
          <w:noProof/>
          <w:sz w:val="24"/>
          <w:lang w:val="ro-RO"/>
        </w:rPr>
        <w:t>2022</w:t>
      </w:r>
    </w:p>
    <w:p w14:paraId="39DE916F" w14:textId="35B5169A" w:rsidR="00AA6308" w:rsidRPr="002C1DF1" w:rsidRDefault="0017038A" w:rsidP="002E727D">
      <w:pPr>
        <w:rPr>
          <w:rFonts w:ascii="Times New Roman" w:hAnsi="Times New Roman" w:cs="Times New Roman"/>
          <w:noProof/>
          <w:sz w:val="24"/>
          <w:lang w:val="ro-RO"/>
        </w:rPr>
      </w:pPr>
      <w:r>
        <w:rPr>
          <w:noProof/>
          <w:lang w:val="en-GB" w:eastAsia="en-GB"/>
        </w:rPr>
        <w:drawing>
          <wp:inline distT="0" distB="0" distL="0" distR="0" wp14:anchorId="7F30E915" wp14:editId="4DC4BF12">
            <wp:extent cx="5943600" cy="20256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025650"/>
                    </a:xfrm>
                    <a:prstGeom prst="rect">
                      <a:avLst/>
                    </a:prstGeom>
                  </pic:spPr>
                </pic:pic>
              </a:graphicData>
            </a:graphic>
          </wp:inline>
        </w:drawing>
      </w:r>
      <w:r w:rsidR="661962E0" w:rsidRPr="002C1DF1">
        <w:rPr>
          <w:rFonts w:ascii="Times New Roman" w:hAnsi="Times New Roman"/>
          <w:b/>
          <w:noProof/>
          <w:sz w:val="24"/>
          <w:lang w:val="ro-RO"/>
        </w:rPr>
        <w:t xml:space="preserve">Capacitarea tinerilor începe prin promovarea unui mediu propice pentru toți copiii. </w:t>
      </w:r>
      <w:r w:rsidR="661962E0" w:rsidRPr="002C1DF1">
        <w:rPr>
          <w:rFonts w:ascii="Times New Roman" w:hAnsi="Times New Roman"/>
          <w:noProof/>
          <w:sz w:val="24"/>
          <w:lang w:val="ro-RO"/>
        </w:rPr>
        <w:t>Copiii trebuie protejați, sprijiniți și capacitați. Acest aspect este deosebit de important în anii formativi din viața unui copil.</w:t>
      </w:r>
      <w:r w:rsidR="661962E0" w:rsidRPr="002C1DF1">
        <w:rPr>
          <w:rFonts w:ascii="Times New Roman" w:hAnsi="Times New Roman"/>
          <w:b/>
          <w:noProof/>
          <w:sz w:val="24"/>
          <w:lang w:val="ro-RO"/>
        </w:rPr>
        <w:t xml:space="preserve"> </w:t>
      </w:r>
      <w:r w:rsidR="661962E0" w:rsidRPr="002C1DF1">
        <w:rPr>
          <w:rFonts w:ascii="Times New Roman" w:hAnsi="Times New Roman"/>
          <w:noProof/>
          <w:sz w:val="24"/>
          <w:lang w:val="ro-RO"/>
        </w:rPr>
        <w:t xml:space="preserve">Alături de sprijinul acordat în ceea ce privește veniturile părinților, printre principalele soluții de politică se numără garantarea accesului copiilor la servicii de calitate și favorabile incluziunii, în special la educație și îngrijire timpurie, educație de bază (inclusiv activități școlare), asistență medicală și nutriție. De exemplu, </w:t>
      </w:r>
      <w:r w:rsidR="661962E0" w:rsidRPr="002C1DF1">
        <w:rPr>
          <w:rFonts w:ascii="Times New Roman" w:hAnsi="Times New Roman"/>
          <w:b/>
          <w:noProof/>
          <w:sz w:val="24"/>
          <w:lang w:val="ro-RO"/>
        </w:rPr>
        <w:t>Bulgaria</w:t>
      </w:r>
      <w:r w:rsidR="661962E0" w:rsidRPr="002C1DF1">
        <w:rPr>
          <w:rFonts w:ascii="Times New Roman" w:hAnsi="Times New Roman"/>
          <w:noProof/>
          <w:sz w:val="24"/>
          <w:lang w:val="ro-RO"/>
        </w:rPr>
        <w:t xml:space="preserve"> investește </w:t>
      </w:r>
      <w:r w:rsidR="661962E0" w:rsidRPr="0053211D">
        <w:rPr>
          <w:rFonts w:ascii="Times New Roman" w:hAnsi="Times New Roman"/>
          <w:noProof/>
          <w:sz w:val="24"/>
          <w:lang w:val="ro-RO"/>
        </w:rPr>
        <w:t>245</w:t>
      </w:r>
      <w:r w:rsidR="661962E0" w:rsidRPr="002C1DF1">
        <w:rPr>
          <w:rFonts w:ascii="Times New Roman" w:hAnsi="Times New Roman"/>
          <w:noProof/>
          <w:sz w:val="24"/>
          <w:lang w:val="ro-RO"/>
        </w:rPr>
        <w:t xml:space="preserve"> de milioane EUR din Mecanismul de redresare și reziliență (MRR) pentru a moderniza instrumentele de predare și pentru a îmbunătăți învățarea STIM în școli prin înființarea unui centru STIM național și a trei centre STIM regionale, precum și a peste </w:t>
      </w:r>
      <w:r w:rsidR="661962E0" w:rsidRPr="0053211D">
        <w:rPr>
          <w:rFonts w:ascii="Times New Roman" w:hAnsi="Times New Roman"/>
          <w:noProof/>
          <w:sz w:val="24"/>
          <w:lang w:val="ro-RO"/>
        </w:rPr>
        <w:t>2</w:t>
      </w:r>
      <w:r w:rsidR="661962E0" w:rsidRPr="002C1DF1">
        <w:rPr>
          <w:rFonts w:ascii="Times New Roman" w:hAnsi="Times New Roman"/>
          <w:noProof/>
          <w:sz w:val="24"/>
          <w:lang w:val="ro-RO"/>
        </w:rPr>
        <w:t> </w:t>
      </w:r>
      <w:r w:rsidR="661962E0" w:rsidRPr="0053211D">
        <w:rPr>
          <w:rFonts w:ascii="Times New Roman" w:hAnsi="Times New Roman"/>
          <w:noProof/>
          <w:sz w:val="24"/>
          <w:lang w:val="ro-RO"/>
        </w:rPr>
        <w:t>200</w:t>
      </w:r>
      <w:r w:rsidR="661962E0" w:rsidRPr="002C1DF1">
        <w:rPr>
          <w:rFonts w:ascii="Times New Roman" w:hAnsi="Times New Roman"/>
          <w:noProof/>
          <w:sz w:val="24"/>
          <w:lang w:val="ro-RO"/>
        </w:rPr>
        <w:t xml:space="preserve"> de laboratoare STIM și săli de clasă de înaltă tehnologie. Tinerii cu vulnerabilități diverse sau multiple, cum ar fi tinerii care părăsesc timpuriu școala sau tinerii cu dizabilități sau cu probleme de sănătate, ar trebui să primească sprijin adaptat. </w:t>
      </w:r>
    </w:p>
    <w:p w14:paraId="1DD8F516" w14:textId="1261D2C1" w:rsidR="005F609A" w:rsidRPr="002C1DF1" w:rsidRDefault="00593288" w:rsidP="00C67017">
      <w:pPr>
        <w:spacing w:after="0" w:line="240" w:lineRule="auto"/>
        <w:rPr>
          <w:rFonts w:ascii="Times New Roman" w:hAnsi="Times New Roman" w:cs="Times New Roman"/>
          <w:noProof/>
          <w:sz w:val="24"/>
          <w:lang w:val="ro-RO"/>
        </w:rPr>
      </w:pPr>
      <w:r w:rsidRPr="002C1DF1">
        <w:rPr>
          <w:rFonts w:ascii="Times New Roman" w:hAnsi="Times New Roman"/>
          <w:b/>
          <w:noProof/>
          <w:sz w:val="24"/>
          <w:lang w:val="ro-RO"/>
        </w:rPr>
        <w:t>Promovarea accesului tinerilor la locuri de muncă de calitate, la locuințe la prețuri abordabile și la standarde de viață decente este esențială pentru perspectivele lor pe termen lung.</w:t>
      </w:r>
      <w:r w:rsidRPr="002C1DF1">
        <w:rPr>
          <w:rFonts w:ascii="Times New Roman" w:hAnsi="Times New Roman"/>
          <w:noProof/>
          <w:sz w:val="24"/>
          <w:lang w:val="ro-RO"/>
        </w:rPr>
        <w:t xml:space="preserve"> Investițiile în educație și formare sunt esențiale pentru mobilizarea tinerilor și pentru înzestrarea acestora cu competențe de bază, precum și cu competențe adaptate exigențelor viitorului, cum ar fi cele necesare pentru tranziția verde și cea digitală, precum investițiile</w:t>
      </w:r>
      <w:r w:rsidR="0017038A">
        <w:rPr>
          <w:rFonts w:ascii="Times New Roman" w:hAnsi="Times New Roman"/>
          <w:noProof/>
          <w:sz w:val="24"/>
          <w:lang w:val="ro-RO"/>
        </w:rPr>
        <w:t> </w:t>
      </w:r>
      <w:r w:rsidRPr="002C1DF1">
        <w:rPr>
          <w:rFonts w:ascii="Times New Roman" w:hAnsi="Times New Roman"/>
          <w:noProof/>
          <w:sz w:val="24"/>
          <w:lang w:val="ro-RO"/>
        </w:rPr>
        <w:t xml:space="preserve">realizate în </w:t>
      </w:r>
      <w:r w:rsidRPr="002C1DF1">
        <w:rPr>
          <w:rFonts w:ascii="Times New Roman" w:hAnsi="Times New Roman"/>
          <w:b/>
          <w:noProof/>
          <w:sz w:val="24"/>
          <w:lang w:val="ro-RO"/>
        </w:rPr>
        <w:t>Italia</w:t>
      </w:r>
      <w:r w:rsidRPr="002C1DF1">
        <w:rPr>
          <w:rFonts w:ascii="Times New Roman" w:hAnsi="Times New Roman"/>
          <w:noProof/>
          <w:sz w:val="24"/>
          <w:lang w:val="ro-RO"/>
        </w:rPr>
        <w:t xml:space="preserve"> prin inițiativa „Școala </w:t>
      </w:r>
      <w:r w:rsidRPr="0053211D">
        <w:rPr>
          <w:rFonts w:ascii="Times New Roman" w:hAnsi="Times New Roman"/>
          <w:noProof/>
          <w:sz w:val="24"/>
          <w:lang w:val="ro-RO"/>
        </w:rPr>
        <w:t>4</w:t>
      </w:r>
      <w:r w:rsidRPr="002C1DF1">
        <w:rPr>
          <w:rFonts w:ascii="Times New Roman" w:hAnsi="Times New Roman"/>
          <w:noProof/>
          <w:sz w:val="24"/>
          <w:lang w:val="ro-RO"/>
        </w:rPr>
        <w:t>.</w:t>
      </w:r>
      <w:r w:rsidRPr="0053211D">
        <w:rPr>
          <w:rFonts w:ascii="Times New Roman" w:hAnsi="Times New Roman"/>
          <w:noProof/>
          <w:sz w:val="24"/>
          <w:lang w:val="ro-RO"/>
        </w:rPr>
        <w:t>0</w:t>
      </w:r>
      <w:r w:rsidRPr="002C1DF1">
        <w:rPr>
          <w:rFonts w:ascii="Times New Roman" w:hAnsi="Times New Roman"/>
          <w:noProof/>
          <w:sz w:val="24"/>
          <w:lang w:val="ro-RO"/>
        </w:rPr>
        <w:t xml:space="preserve">” care vizează transformarea unui număr de </w:t>
      </w:r>
      <w:r w:rsidRPr="0053211D">
        <w:rPr>
          <w:rFonts w:ascii="Times New Roman" w:hAnsi="Times New Roman"/>
          <w:noProof/>
          <w:sz w:val="24"/>
          <w:lang w:val="ro-RO"/>
        </w:rPr>
        <w:t>100</w:t>
      </w:r>
      <w:r w:rsidRPr="002C1DF1">
        <w:rPr>
          <w:rFonts w:ascii="Times New Roman" w:hAnsi="Times New Roman"/>
          <w:noProof/>
          <w:sz w:val="24"/>
          <w:lang w:val="ro-RO"/>
        </w:rPr>
        <w:t> </w:t>
      </w:r>
      <w:r w:rsidRPr="0053211D">
        <w:rPr>
          <w:rFonts w:ascii="Times New Roman" w:hAnsi="Times New Roman"/>
          <w:noProof/>
          <w:sz w:val="24"/>
          <w:lang w:val="ro-RO"/>
        </w:rPr>
        <w:t>000</w:t>
      </w:r>
      <w:r w:rsidRPr="002C1DF1">
        <w:rPr>
          <w:rFonts w:ascii="Times New Roman" w:hAnsi="Times New Roman"/>
          <w:noProof/>
          <w:sz w:val="24"/>
          <w:lang w:val="ro-RO"/>
        </w:rPr>
        <w:t xml:space="preserve"> de săli de clasă în spații de învățare inovatoare. Astfel cum s-a subliniat în Raportul de analiză prospectivă strategică pe </w:t>
      </w:r>
      <w:r w:rsidRPr="0053211D">
        <w:rPr>
          <w:rFonts w:ascii="Times New Roman" w:hAnsi="Times New Roman"/>
          <w:noProof/>
          <w:sz w:val="24"/>
          <w:lang w:val="ro-RO"/>
        </w:rPr>
        <w:t>2023</w:t>
      </w:r>
      <w:r w:rsidRPr="002C1DF1">
        <w:rPr>
          <w:rFonts w:ascii="Times New Roman" w:hAnsi="Times New Roman"/>
          <w:noProof/>
          <w:sz w:val="24"/>
          <w:lang w:val="ro-RO"/>
        </w:rPr>
        <w:t xml:space="preserve">, pentru a gestiona schimbările demografice, UE are nevoie de instrumente solide pentru previzionarea detaliată a nevoilor în materie de competențe și de forță de muncă în sectoare-cheie. </w:t>
      </w:r>
      <w:r w:rsidRPr="002C1DF1">
        <w:rPr>
          <w:rFonts w:ascii="Times New Roman" w:hAnsi="Times New Roman"/>
          <w:noProof/>
          <w:color w:val="000000" w:themeColor="text1"/>
          <w:sz w:val="24"/>
          <w:lang w:val="ro-RO"/>
        </w:rPr>
        <w:t xml:space="preserve">În plus, pentru facilitarea tranziției de la școală la muncă, un rol important îl joacă informarea tinerilor, astfel cum a procedat, de exemplu, </w:t>
      </w:r>
      <w:r w:rsidRPr="002C1DF1">
        <w:rPr>
          <w:rFonts w:ascii="Times New Roman" w:hAnsi="Times New Roman"/>
          <w:b/>
          <w:noProof/>
          <w:color w:val="000000" w:themeColor="text1"/>
          <w:sz w:val="24"/>
          <w:lang w:val="ro-RO"/>
        </w:rPr>
        <w:t>Slovenia</w:t>
      </w:r>
      <w:r w:rsidRPr="002C1DF1">
        <w:rPr>
          <w:rFonts w:ascii="Times New Roman" w:hAnsi="Times New Roman"/>
          <w:noProof/>
          <w:color w:val="000000" w:themeColor="text1"/>
          <w:sz w:val="24"/>
          <w:lang w:val="ro-RO"/>
        </w:rPr>
        <w:t xml:space="preserve"> cu ajutorul „ambasadorilor” săi locali pentru tineret, care își informează colegii cu privire la posibilitățile oferite de Garanția pentru tineret, precum și de stagiile și cursurile de educație și formare profesională de calitate, inclusiv de ucenicii.</w:t>
      </w:r>
      <w:r w:rsidRPr="002C1DF1">
        <w:rPr>
          <w:rFonts w:ascii="Times New Roman" w:hAnsi="Times New Roman"/>
          <w:noProof/>
          <w:sz w:val="24"/>
          <w:lang w:val="ro-RO"/>
        </w:rPr>
        <w:t xml:space="preserve"> Mobilitatea temporară în scopul învățării între regiuni și țări poate spori oportunitățile pentru tineri. Pe lângă îmbunătățirea integrării pe piața muncii, accesul la servicii de bază (inclusiv la servicii de sănătate mintală) și la locuințe la prețuri abordabile și eficiente din punct de vedere energetic determină posibilitățile tinerilor de a-și întemeia o familie. În </w:t>
      </w:r>
      <w:r w:rsidRPr="002C1DF1">
        <w:rPr>
          <w:rFonts w:ascii="Times New Roman" w:hAnsi="Times New Roman"/>
          <w:b/>
          <w:noProof/>
          <w:sz w:val="24"/>
          <w:lang w:val="ro-RO"/>
        </w:rPr>
        <w:t>Ungaria</w:t>
      </w:r>
      <w:r w:rsidRPr="002C1DF1">
        <w:rPr>
          <w:rFonts w:ascii="Times New Roman" w:hAnsi="Times New Roman"/>
          <w:noProof/>
          <w:sz w:val="24"/>
          <w:lang w:val="ro-RO"/>
        </w:rPr>
        <w:t>, subvenția pentru locuințe familiale este o subvenție de stat nerambursabilă acordată familiilor care cresc cel puțin un copil, inclusiv cuplurilor aflate într-o uniune homosexuală, pentru achiziționarea sau extinderea unui apartament sau a unei case. În scopul menținerii populației din zonele rurale, familiile din localități mai mici sunt eligibile pentru a primi subvenția pentru locuințe familiale rurale. Regiunile aflate într-o „capcană a dezvoltării talentelor” (sau expuse acestui risc) au nevoie de sprijin specific, bazat pe realitatea locului, pentru revitalizare economică, pentru crearea de oportunități educaționale și pentru îmbunătățirea accesului la servicii și locuințe.</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322"/>
      </w:tblGrid>
      <w:tr w:rsidR="00FA6748" w:rsidRPr="002C1DF1" w14:paraId="39F805C9" w14:textId="77777777" w:rsidTr="0076202B">
        <w:tc>
          <w:tcPr>
            <w:tcW w:w="9322" w:type="dxa"/>
            <w:shd w:val="clear" w:color="auto" w:fill="FFF2CC" w:themeFill="accent1" w:themeFillTint="33"/>
          </w:tcPr>
          <w:p w14:paraId="6EF4CB05" w14:textId="47244558" w:rsidR="0017277F" w:rsidRPr="002C1DF1" w:rsidRDefault="6EFA3BBA" w:rsidP="00C67017">
            <w:pPr>
              <w:pStyle w:val="Boxtitle"/>
              <w:jc w:val="both"/>
              <w:rPr>
                <w:rFonts w:ascii="Times New Roman" w:hAnsi="Times New Roman"/>
                <w:noProof/>
                <w:lang w:val="ro-RO"/>
              </w:rPr>
            </w:pPr>
            <w:r w:rsidRPr="002C1DF1">
              <w:rPr>
                <w:rFonts w:ascii="Times New Roman" w:hAnsi="Times New Roman"/>
                <w:noProof/>
                <w:lang w:val="ro-RO"/>
              </w:rPr>
              <w:t>Instrumente esențiale la nivelul UE:</w:t>
            </w:r>
          </w:p>
          <w:p w14:paraId="401D617F" w14:textId="08D6B46F" w:rsidR="0017277F" w:rsidRPr="002C1DF1" w:rsidRDefault="0050308B" w:rsidP="00C67017">
            <w:pPr>
              <w:pStyle w:val="Paragraphedelistebullets"/>
              <w:jc w:val="both"/>
              <w:rPr>
                <w:noProof/>
                <w:lang w:val="ro-RO"/>
              </w:rPr>
            </w:pPr>
            <w:r w:rsidRPr="002C1DF1">
              <w:rPr>
                <w:noProof/>
                <w:lang w:val="ro-RO"/>
              </w:rPr>
              <w:t xml:space="preserve">În cadrul Strategie a UE privind drepturile copilului, </w:t>
            </w:r>
            <w:r w:rsidRPr="002C1DF1">
              <w:rPr>
                <w:b/>
                <w:noProof/>
                <w:lang w:val="ro-RO"/>
              </w:rPr>
              <w:t>Garanția europeană pentru copii</w:t>
            </w:r>
            <w:r w:rsidRPr="002C1DF1">
              <w:rPr>
                <w:rStyle w:val="FootnoteReference"/>
                <w:noProof/>
                <w:lang w:val="ro-RO"/>
              </w:rPr>
              <w:footnoteReference w:id="30"/>
            </w:r>
            <w:r w:rsidRPr="002C1DF1">
              <w:rPr>
                <w:noProof/>
                <w:lang w:val="ro-RO"/>
              </w:rPr>
              <w:t xml:space="preserve"> urmărește să abordeze excluziunea socială prin garantarea accesului efectiv și gratuit la servicii esențiale, inclusiv la educație și îngrijire timpurie, pentru copiii aflați în dificultate. </w:t>
            </w:r>
          </w:p>
          <w:p w14:paraId="42322785" w14:textId="0BA40038" w:rsidR="0017277F" w:rsidRPr="002C1DF1" w:rsidRDefault="0017277F" w:rsidP="00C67017">
            <w:pPr>
              <w:pStyle w:val="Paragraphedelistebullets"/>
              <w:jc w:val="both"/>
              <w:rPr>
                <w:noProof/>
                <w:lang w:val="ro-RO"/>
              </w:rPr>
            </w:pPr>
            <w:r w:rsidRPr="002C1DF1">
              <w:rPr>
                <w:b/>
                <w:noProof/>
                <w:lang w:val="ro-RO"/>
              </w:rPr>
              <w:t>Spațiul european al educației</w:t>
            </w:r>
            <w:r w:rsidRPr="002C1DF1">
              <w:rPr>
                <w:noProof/>
                <w:lang w:val="ro-RO"/>
              </w:rPr>
              <w:t xml:space="preserve"> stabilește șapte obiective pentru </w:t>
            </w:r>
            <w:r w:rsidRPr="0053211D">
              <w:rPr>
                <w:noProof/>
                <w:lang w:val="ro-RO"/>
              </w:rPr>
              <w:t>2025</w:t>
            </w:r>
            <w:r w:rsidRPr="002C1DF1">
              <w:rPr>
                <w:noProof/>
                <w:lang w:val="ro-RO"/>
              </w:rPr>
              <w:t xml:space="preserve"> și </w:t>
            </w:r>
            <w:r w:rsidRPr="0053211D">
              <w:rPr>
                <w:noProof/>
                <w:lang w:val="ro-RO"/>
              </w:rPr>
              <w:t>2030</w:t>
            </w:r>
            <w:r w:rsidRPr="002C1DF1">
              <w:rPr>
                <w:rStyle w:val="FootnoteReference"/>
                <w:noProof/>
                <w:lang w:val="ro-RO"/>
              </w:rPr>
              <w:footnoteReference w:id="31"/>
            </w:r>
            <w:r w:rsidRPr="002C1DF1">
              <w:rPr>
                <w:noProof/>
                <w:lang w:val="ro-RO"/>
              </w:rPr>
              <w:t>, inclusiv în ceea ce privește participarea la ECEC, părăsirea timpurie a școlii și rezultatele nesatisfăcătoare ale elevilor.</w:t>
            </w:r>
          </w:p>
          <w:p w14:paraId="395F0B5B" w14:textId="385C6425" w:rsidR="00571009" w:rsidRPr="002C1DF1" w:rsidRDefault="005D778C" w:rsidP="00C67017">
            <w:pPr>
              <w:pStyle w:val="Paragraphedelistebullets"/>
              <w:jc w:val="both"/>
              <w:rPr>
                <w:noProof/>
                <w:lang w:val="ro-RO"/>
              </w:rPr>
            </w:pPr>
            <w:r w:rsidRPr="002C1DF1">
              <w:rPr>
                <w:b/>
                <w:noProof/>
                <w:lang w:val="ro-RO"/>
              </w:rPr>
              <w:t>Pachetul de sprijinire a ocupării forței de muncă în rândul tinerilor</w:t>
            </w:r>
            <w:r w:rsidRPr="002C1DF1">
              <w:rPr>
                <w:rStyle w:val="FootnoteReference"/>
                <w:noProof/>
                <w:lang w:val="ro-RO"/>
              </w:rPr>
              <w:footnoteReference w:id="32"/>
            </w:r>
            <w:r w:rsidRPr="002C1DF1">
              <w:rPr>
                <w:noProof/>
                <w:lang w:val="ro-RO"/>
              </w:rPr>
              <w:t xml:space="preserve"> consolidează </w:t>
            </w:r>
            <w:r w:rsidRPr="002C1DF1">
              <w:rPr>
                <w:b/>
                <w:noProof/>
                <w:lang w:val="ro-RO"/>
              </w:rPr>
              <w:t>Garanția pentru tineret</w:t>
            </w:r>
            <w:r w:rsidRPr="002C1DF1">
              <w:rPr>
                <w:rStyle w:val="FootnoteReference"/>
                <w:noProof/>
                <w:lang w:val="ro-RO"/>
              </w:rPr>
              <w:footnoteReference w:id="33"/>
            </w:r>
            <w:r w:rsidRPr="002C1DF1">
              <w:rPr>
                <w:noProof/>
                <w:lang w:val="ro-RO"/>
              </w:rPr>
              <w:t>, îmbunătățind integrarea tinerilor pe piața muncii, inclusiv prin consolidarea competențelor pentru tranziția digitală și cea verde.</w:t>
            </w:r>
          </w:p>
          <w:p w14:paraId="3FC2184D" w14:textId="4634CD83" w:rsidR="00E96168" w:rsidRPr="002C1DF1" w:rsidRDefault="00571009" w:rsidP="00C67017">
            <w:pPr>
              <w:pStyle w:val="Paragraphedelistebullets"/>
              <w:jc w:val="both"/>
              <w:rPr>
                <w:noProof/>
                <w:lang w:val="ro-RO"/>
              </w:rPr>
            </w:pPr>
            <w:r w:rsidRPr="002C1DF1">
              <w:rPr>
                <w:b/>
                <w:noProof/>
                <w:lang w:val="ro-RO"/>
              </w:rPr>
              <w:t>Recomandarea Consiliului privind educația și formarea profesională (EFP)</w:t>
            </w:r>
            <w:r w:rsidRPr="002C1DF1">
              <w:rPr>
                <w:noProof/>
                <w:lang w:val="ro-RO"/>
              </w:rPr>
              <w:t xml:space="preserve"> vizează modernizarea EFP și oferirea unui nou impuls pentru ucenicii și Cadrul european pentru ucenicii de calitate și eficace.</w:t>
            </w:r>
          </w:p>
          <w:p w14:paraId="12DDA6F2" w14:textId="297B5234" w:rsidR="00F07E1C" w:rsidRPr="002C1DF1" w:rsidRDefault="00F52F90" w:rsidP="00C67017">
            <w:pPr>
              <w:pStyle w:val="Paragraphedelistebullets"/>
              <w:jc w:val="both"/>
              <w:rPr>
                <w:noProof/>
                <w:lang w:val="ro-RO"/>
              </w:rPr>
            </w:pPr>
            <w:r w:rsidRPr="002C1DF1">
              <w:rPr>
                <w:b/>
                <w:noProof/>
                <w:lang w:val="ro-RO"/>
              </w:rPr>
              <w:t>Inițiativa ALMA („Aim, Learn, Master, Achieve” – țintește, învață, stăpânește, realizează)</w:t>
            </w:r>
            <w:r w:rsidRPr="002C1DF1">
              <w:rPr>
                <w:noProof/>
                <w:lang w:val="ro-RO"/>
              </w:rPr>
              <w:t xml:space="preserve"> este un program transfrontalier de mobilitate a tinerilor care sprijină integrarea pe piața muncii a tinerilor și a celor care nu sunt încadrați profesional și nici nu urmează un program educațional sau de formare.</w:t>
            </w:r>
          </w:p>
          <w:p w14:paraId="7DBD0359" w14:textId="7B6D35B8" w:rsidR="00A202F7" w:rsidRPr="002C1DF1" w:rsidRDefault="00A202F7" w:rsidP="00C67017">
            <w:pPr>
              <w:pStyle w:val="Paragraphedelistebullets"/>
              <w:jc w:val="both"/>
              <w:rPr>
                <w:noProof/>
                <w:lang w:val="ro-RO"/>
              </w:rPr>
            </w:pPr>
            <w:r w:rsidRPr="002C1DF1">
              <w:rPr>
                <w:b/>
                <w:noProof/>
                <w:lang w:val="ro-RO"/>
              </w:rPr>
              <w:t xml:space="preserve">Programul „Europa digitală” </w:t>
            </w:r>
            <w:r w:rsidRPr="002C1DF1">
              <w:rPr>
                <w:noProof/>
                <w:lang w:val="ro-RO"/>
              </w:rPr>
              <w:t xml:space="preserve">sprijină programele educaționale de specialitate din domeniul competențelor digitale avansate, precum și dezvoltarea competențelor digitale pentru tineri, în special pentru fete, de exemplu prin intermediul </w:t>
            </w:r>
            <w:r w:rsidRPr="002C1DF1">
              <w:rPr>
                <w:b/>
                <w:noProof/>
                <w:lang w:val="ro-RO"/>
              </w:rPr>
              <w:t>Săptămânii UE a programării</w:t>
            </w:r>
            <w:r w:rsidRPr="002C1DF1">
              <w:rPr>
                <w:noProof/>
                <w:lang w:val="ro-RO"/>
              </w:rPr>
              <w:t>.</w:t>
            </w:r>
          </w:p>
          <w:p w14:paraId="3B9F69DF" w14:textId="55AB2146" w:rsidR="00AB55C6" w:rsidRPr="002C1DF1" w:rsidRDefault="00AB55C6" w:rsidP="00045BA7">
            <w:pPr>
              <w:pStyle w:val="Paragraphedelistebullets"/>
              <w:jc w:val="both"/>
              <w:rPr>
                <w:noProof/>
                <w:lang w:val="ro-RO"/>
              </w:rPr>
            </w:pPr>
            <w:r w:rsidRPr="002C1DF1">
              <w:rPr>
                <w:b/>
                <w:noProof/>
                <w:lang w:val="ro-RO"/>
              </w:rPr>
              <w:t>Strategia pentru o mobilitate durabilă și inteligentă</w:t>
            </w:r>
            <w:r w:rsidRPr="002C1DF1">
              <w:rPr>
                <w:noProof/>
                <w:lang w:val="ro-RO"/>
              </w:rPr>
              <w:t xml:space="preserve"> sprijină dezvoltarea unor soluții de mobilitate inteligentă care contribuie la prevenirea depopulării și le permit tinerilor să aibă acces la servicii de bază (sănătate, educație) și la oportunități de muncă.</w:t>
            </w:r>
          </w:p>
          <w:p w14:paraId="34BA2394" w14:textId="3D94316A" w:rsidR="00813F6F" w:rsidRPr="002C1DF1" w:rsidRDefault="00813F6F" w:rsidP="00C67017">
            <w:pPr>
              <w:pStyle w:val="Paragraphedelistebullets"/>
              <w:jc w:val="both"/>
              <w:rPr>
                <w:noProof/>
                <w:lang w:val="ro-RO"/>
              </w:rPr>
            </w:pPr>
            <w:r w:rsidRPr="002C1DF1">
              <w:rPr>
                <w:b/>
                <w:noProof/>
                <w:lang w:val="ro-RO"/>
              </w:rPr>
              <w:t>Strategia privind valul de renovări ale clădirilor</w:t>
            </w:r>
            <w:r w:rsidRPr="002C1DF1">
              <w:rPr>
                <w:rStyle w:val="FootnoteReference"/>
                <w:noProof/>
                <w:lang w:val="ro-RO"/>
              </w:rPr>
              <w:footnoteReference w:id="34"/>
            </w:r>
            <w:r w:rsidRPr="002C1DF1">
              <w:rPr>
                <w:noProof/>
                <w:lang w:val="ro-RO"/>
              </w:rPr>
              <w:t xml:space="preserve"> vizează dublarea ratelor anuale de reabilitare energetică în următorii </w:t>
            </w:r>
            <w:r w:rsidRPr="0053211D">
              <w:rPr>
                <w:noProof/>
                <w:lang w:val="ro-RO"/>
              </w:rPr>
              <w:t>10</w:t>
            </w:r>
            <w:r w:rsidRPr="002C1DF1">
              <w:rPr>
                <w:noProof/>
                <w:lang w:val="ro-RO"/>
              </w:rPr>
              <w:t xml:space="preserve"> ani. </w:t>
            </w:r>
            <w:r w:rsidRPr="002C1DF1">
              <w:rPr>
                <w:b/>
                <w:noProof/>
                <w:lang w:val="ro-RO"/>
              </w:rPr>
              <w:t>Inițiativa privind locuințele la prețuri accesibile</w:t>
            </w:r>
            <w:r w:rsidRPr="002C1DF1">
              <w:rPr>
                <w:noProof/>
                <w:lang w:val="ro-RO"/>
              </w:rPr>
              <w:t xml:space="preserve"> urmărește să îmbunătățească accesul la locuințe la prețuri accesibile prin accesul proiectelor locale la capacitatea tehnică și de inovare.</w:t>
            </w:r>
          </w:p>
          <w:p w14:paraId="0707C671" w14:textId="6E94FDF7" w:rsidR="0098411B" w:rsidRPr="002C1DF1" w:rsidRDefault="00E7265B" w:rsidP="00C67017">
            <w:pPr>
              <w:pStyle w:val="Paragraphedelistebullets"/>
              <w:jc w:val="both"/>
              <w:rPr>
                <w:noProof/>
                <w:lang w:val="ro-RO"/>
              </w:rPr>
            </w:pPr>
            <w:r w:rsidRPr="002C1DF1">
              <w:rPr>
                <w:rStyle w:val="normaltextrun"/>
                <w:b/>
                <w:noProof/>
                <w:lang w:val="ro-RO"/>
              </w:rPr>
              <w:t>Mecanismul de stimulare a talentelor</w:t>
            </w:r>
            <w:r w:rsidRPr="002C1DF1">
              <w:rPr>
                <w:rStyle w:val="normaltextrun"/>
                <w:noProof/>
                <w:lang w:val="ro-RO"/>
              </w:rPr>
              <w:t xml:space="preserve"> oferă sprijin regiunilor din UE pentru a forma, a reține și a atrage persoane și pentru a aborda impactul tranziției demografice.</w:t>
            </w:r>
            <w:r w:rsidRPr="002C1DF1">
              <w:rPr>
                <w:noProof/>
                <w:lang w:val="ro-RO"/>
              </w:rPr>
              <w:t xml:space="preserve"> </w:t>
            </w:r>
          </w:p>
          <w:p w14:paraId="7C65C830" w14:textId="27B2C7E9" w:rsidR="00B13C74" w:rsidRPr="002C1DF1" w:rsidRDefault="00D51DD5" w:rsidP="00C67017">
            <w:pPr>
              <w:pStyle w:val="Paragraphedelistebullets"/>
              <w:jc w:val="both"/>
              <w:rPr>
                <w:noProof/>
                <w:lang w:val="ro-RO"/>
              </w:rPr>
            </w:pPr>
            <w:r w:rsidRPr="002C1DF1">
              <w:rPr>
                <w:b/>
                <w:noProof/>
                <w:lang w:val="ro-RO"/>
              </w:rPr>
              <w:t>Cadrul de competențe financiare UE/OCDE-INFE</w:t>
            </w:r>
            <w:r w:rsidRPr="002C1DF1">
              <w:rPr>
                <w:noProof/>
                <w:lang w:val="ro-RO"/>
              </w:rPr>
              <w:t xml:space="preserve"> </w:t>
            </w:r>
            <w:r w:rsidRPr="002C1DF1">
              <w:rPr>
                <w:b/>
                <w:noProof/>
                <w:lang w:val="ro-RO"/>
              </w:rPr>
              <w:t>pentru copiii și tinerii</w:t>
            </w:r>
            <w:r w:rsidRPr="002C1DF1">
              <w:rPr>
                <w:noProof/>
                <w:lang w:val="ro-RO"/>
              </w:rPr>
              <w:t xml:space="preserve"> </w:t>
            </w:r>
            <w:r w:rsidRPr="002C1DF1">
              <w:rPr>
                <w:b/>
                <w:noProof/>
                <w:lang w:val="ro-RO"/>
              </w:rPr>
              <w:t>din Uniunea Europeană</w:t>
            </w:r>
            <w:r w:rsidRPr="002C1DF1">
              <w:rPr>
                <w:noProof/>
                <w:lang w:val="ro-RO"/>
              </w:rPr>
              <w:t xml:space="preserve"> urmărește să contribuie la îmbunătățirea alfabetizării lor financiare pentru a le permite să ia decizii cu privire la bani, care să fie în interesul lor, inclusiv mai târziu în viață. </w:t>
            </w:r>
          </w:p>
          <w:p w14:paraId="7603DE88" w14:textId="4C5A8E7E" w:rsidR="006A1DFF" w:rsidRPr="002C1DF1" w:rsidRDefault="006A1DFF" w:rsidP="00C67017">
            <w:pPr>
              <w:pStyle w:val="Boxtitle"/>
              <w:jc w:val="both"/>
              <w:rPr>
                <w:rFonts w:ascii="Times New Roman" w:hAnsi="Times New Roman"/>
                <w:noProof/>
                <w:lang w:val="ro-RO"/>
              </w:rPr>
            </w:pPr>
            <w:r w:rsidRPr="002C1DF1">
              <w:rPr>
                <w:rFonts w:ascii="Times New Roman" w:hAnsi="Times New Roman"/>
                <w:noProof/>
                <w:lang w:val="ro-RO"/>
              </w:rPr>
              <w:t>Următoarele etape importante:</w:t>
            </w:r>
          </w:p>
          <w:p w14:paraId="4719C9F8" w14:textId="6ED4ED61" w:rsidR="00FA6748" w:rsidRPr="002C1DF1" w:rsidRDefault="00FA6748" w:rsidP="00045BA7">
            <w:pPr>
              <w:pStyle w:val="Paragraphedelistebullets"/>
              <w:jc w:val="both"/>
              <w:rPr>
                <w:noProof/>
                <w:lang w:val="ro-RO"/>
              </w:rPr>
            </w:pPr>
            <w:r w:rsidRPr="002C1DF1">
              <w:rPr>
                <w:noProof/>
                <w:lang w:val="ro-RO"/>
              </w:rPr>
              <w:t xml:space="preserve">La începutul anului </w:t>
            </w:r>
            <w:r w:rsidRPr="0053211D">
              <w:rPr>
                <w:noProof/>
                <w:lang w:val="ro-RO"/>
              </w:rPr>
              <w:t>2024</w:t>
            </w:r>
            <w:r w:rsidRPr="002C1DF1">
              <w:rPr>
                <w:noProof/>
                <w:lang w:val="ro-RO"/>
              </w:rPr>
              <w:t xml:space="preserve">, Comisia va actualiza </w:t>
            </w:r>
            <w:r w:rsidRPr="002C1DF1">
              <w:rPr>
                <w:b/>
                <w:noProof/>
                <w:lang w:val="ro-RO"/>
              </w:rPr>
              <w:t>cadrul de calitate pentru stagii</w:t>
            </w:r>
            <w:r w:rsidRPr="002C1DF1">
              <w:rPr>
                <w:noProof/>
                <w:lang w:val="ro-RO"/>
              </w:rPr>
              <w:t>, care sprijină tranziția tinerilor de la educație și șomaj la încadrarea în muncă prin intermediul unor stagii de calitate.</w:t>
            </w:r>
          </w:p>
          <w:p w14:paraId="2423620C" w14:textId="7E2C7B12" w:rsidR="007975A1" w:rsidRPr="002C1DF1" w:rsidRDefault="00CF252E" w:rsidP="00C67017">
            <w:pPr>
              <w:pStyle w:val="Paragraphedelistebullets"/>
              <w:jc w:val="both"/>
              <w:rPr>
                <w:noProof/>
                <w:lang w:val="ro-RO"/>
              </w:rPr>
            </w:pPr>
            <w:r w:rsidRPr="002C1DF1">
              <w:rPr>
                <w:noProof/>
                <w:lang w:val="ro-RO"/>
              </w:rPr>
              <w:t xml:space="preserve">În cadrul </w:t>
            </w:r>
            <w:r w:rsidRPr="002C1DF1">
              <w:rPr>
                <w:b/>
                <w:noProof/>
                <w:lang w:val="ro-RO"/>
              </w:rPr>
              <w:t>Garanției europene pentru copii</w:t>
            </w:r>
            <w:r w:rsidRPr="002C1DF1">
              <w:rPr>
                <w:noProof/>
                <w:lang w:val="ro-RO"/>
              </w:rPr>
              <w:t xml:space="preserve">, </w:t>
            </w:r>
            <w:r w:rsidRPr="0053211D">
              <w:rPr>
                <w:noProof/>
                <w:lang w:val="ro-RO"/>
              </w:rPr>
              <w:t>24</w:t>
            </w:r>
            <w:r w:rsidRPr="002C1DF1">
              <w:rPr>
                <w:noProof/>
                <w:lang w:val="ro-RO"/>
              </w:rPr>
              <w:t xml:space="preserve"> de state membre au prezentat planuri naționale de acțiune. Statele membre vor prezenta, o dată la </w:t>
            </w:r>
            <w:r w:rsidRPr="0053211D">
              <w:rPr>
                <w:noProof/>
                <w:lang w:val="ro-RO"/>
              </w:rPr>
              <w:t>2</w:t>
            </w:r>
            <w:r w:rsidRPr="002C1DF1">
              <w:rPr>
                <w:noProof/>
                <w:lang w:val="ro-RO"/>
              </w:rPr>
              <w:t xml:space="preserve"> ani (începând din martie</w:t>
            </w:r>
            <w:r w:rsidR="0017038A">
              <w:rPr>
                <w:noProof/>
                <w:lang w:val="ro-RO"/>
              </w:rPr>
              <w:t> </w:t>
            </w:r>
            <w:r w:rsidRPr="0053211D">
              <w:rPr>
                <w:noProof/>
                <w:lang w:val="ro-RO"/>
              </w:rPr>
              <w:t>2024</w:t>
            </w:r>
            <w:r w:rsidRPr="002C1DF1">
              <w:rPr>
                <w:noProof/>
                <w:lang w:val="ro-RO"/>
              </w:rPr>
              <w:t xml:space="preserve">), rapoarte cu privire la progresele înregistrate în punerea în aplicare, iar Comisia va analiza progresele generale înregistrate în </w:t>
            </w:r>
            <w:r w:rsidRPr="0053211D">
              <w:rPr>
                <w:noProof/>
                <w:lang w:val="ro-RO"/>
              </w:rPr>
              <w:t>2026</w:t>
            </w:r>
            <w:r w:rsidRPr="002C1DF1">
              <w:rPr>
                <w:noProof/>
                <w:lang w:val="ro-RO"/>
              </w:rPr>
              <w:t xml:space="preserve">. </w:t>
            </w:r>
          </w:p>
          <w:p w14:paraId="2BDE8A12" w14:textId="50A481E2" w:rsidR="009602FF" w:rsidRPr="002C1DF1" w:rsidRDefault="000E4590" w:rsidP="00C67017">
            <w:pPr>
              <w:pStyle w:val="Paragraphedelistebullets"/>
              <w:jc w:val="both"/>
              <w:rPr>
                <w:noProof/>
                <w:lang w:val="ro-RO"/>
              </w:rPr>
            </w:pPr>
            <w:r w:rsidRPr="002C1DF1">
              <w:rPr>
                <w:noProof/>
                <w:lang w:val="ro-RO"/>
              </w:rPr>
              <w:t xml:space="preserve">În </w:t>
            </w:r>
            <w:r w:rsidRPr="0053211D">
              <w:rPr>
                <w:noProof/>
                <w:lang w:val="ro-RO"/>
              </w:rPr>
              <w:t>2023</w:t>
            </w:r>
            <w:r w:rsidRPr="002C1DF1">
              <w:rPr>
                <w:noProof/>
                <w:lang w:val="ro-RO"/>
              </w:rPr>
              <w:t xml:space="preserve">, </w:t>
            </w:r>
            <w:r w:rsidRPr="002C1DF1">
              <w:rPr>
                <w:b/>
                <w:noProof/>
                <w:lang w:val="ro-RO"/>
              </w:rPr>
              <w:t xml:space="preserve">spațiul european al educației </w:t>
            </w:r>
            <w:r w:rsidRPr="002C1DF1">
              <w:rPr>
                <w:noProof/>
                <w:lang w:val="ro-RO"/>
              </w:rPr>
              <w:t xml:space="preserve">face obiectul unui proces de reflecție în cadrul evaluării la jumătatea perioadei pentru a sprijini punerea sa în aplicare. În </w:t>
            </w:r>
            <w:r w:rsidRPr="0053211D">
              <w:rPr>
                <w:noProof/>
                <w:lang w:val="ro-RO"/>
              </w:rPr>
              <w:t>2025</w:t>
            </w:r>
            <w:r w:rsidRPr="002C1DF1">
              <w:rPr>
                <w:noProof/>
                <w:lang w:val="ro-RO"/>
              </w:rPr>
              <w:t>, Comisia va publica un raport final privind spațiul european al educației.</w:t>
            </w:r>
          </w:p>
          <w:p w14:paraId="2F9F9F4D" w14:textId="5456578B" w:rsidR="00C86873" w:rsidRPr="002C1DF1" w:rsidRDefault="00D15736" w:rsidP="00C67017">
            <w:pPr>
              <w:pStyle w:val="Paragraphedelistebullets"/>
              <w:jc w:val="both"/>
              <w:rPr>
                <w:noProof/>
                <w:lang w:val="ro-RO"/>
              </w:rPr>
            </w:pPr>
            <w:r w:rsidRPr="002C1DF1">
              <w:rPr>
                <w:noProof/>
                <w:lang w:val="ro-RO"/>
              </w:rPr>
              <w:t xml:space="preserve">Comisia monitorizează progresele înregistrate în direcția realizării </w:t>
            </w:r>
            <w:r w:rsidRPr="002C1DF1">
              <w:rPr>
                <w:b/>
                <w:noProof/>
                <w:lang w:val="ro-RO"/>
              </w:rPr>
              <w:t xml:space="preserve">obiectivelor pentru </w:t>
            </w:r>
            <w:r w:rsidRPr="0053211D">
              <w:rPr>
                <w:b/>
                <w:noProof/>
                <w:lang w:val="ro-RO"/>
              </w:rPr>
              <w:t>2025</w:t>
            </w:r>
            <w:r w:rsidRPr="002C1DF1">
              <w:rPr>
                <w:b/>
                <w:noProof/>
                <w:lang w:val="ro-RO"/>
              </w:rPr>
              <w:t xml:space="preserve"> stabilite în</w:t>
            </w:r>
            <w:r w:rsidRPr="002C1DF1">
              <w:rPr>
                <w:noProof/>
                <w:lang w:val="ro-RO"/>
              </w:rPr>
              <w:t xml:space="preserve"> </w:t>
            </w:r>
            <w:r w:rsidRPr="002C1DF1">
              <w:rPr>
                <w:b/>
                <w:noProof/>
                <w:lang w:val="ro-RO"/>
              </w:rPr>
              <w:t>Agenda europeană pentru competențe</w:t>
            </w:r>
            <w:r w:rsidRPr="002C1DF1">
              <w:rPr>
                <w:noProof/>
                <w:lang w:val="ro-RO"/>
              </w:rPr>
              <w:t>.</w:t>
            </w:r>
          </w:p>
          <w:p w14:paraId="159616DE" w14:textId="309CD173" w:rsidR="005831F1" w:rsidRPr="002C1DF1" w:rsidRDefault="00032F0D" w:rsidP="00C67017">
            <w:pPr>
              <w:pStyle w:val="Paragraphedelistebullets"/>
              <w:jc w:val="both"/>
              <w:rPr>
                <w:noProof/>
                <w:lang w:val="ro-RO"/>
              </w:rPr>
            </w:pPr>
            <w:r w:rsidRPr="002C1DF1">
              <w:rPr>
                <w:noProof/>
                <w:lang w:val="ro-RO"/>
              </w:rPr>
              <w:t xml:space="preserve">Propunerile recente ale Comisiei de </w:t>
            </w:r>
            <w:r w:rsidRPr="002C1DF1">
              <w:rPr>
                <w:b/>
                <w:noProof/>
                <w:lang w:val="ro-RO"/>
              </w:rPr>
              <w:t>recomandări ale Consiliului</w:t>
            </w:r>
            <w:r w:rsidRPr="002C1DF1">
              <w:rPr>
                <w:noProof/>
                <w:lang w:val="ro-RO"/>
              </w:rPr>
              <w:t xml:space="preserve">, dacă sunt aprobate de statele membre, vor sprijini autoritățile naționale și sectorul educației și formării în furnizarea de </w:t>
            </w:r>
            <w:r w:rsidRPr="002C1DF1">
              <w:rPr>
                <w:b/>
                <w:noProof/>
                <w:lang w:val="ro-RO"/>
              </w:rPr>
              <w:t>educație și formare digitală</w:t>
            </w:r>
            <w:r w:rsidRPr="002C1DF1">
              <w:rPr>
                <w:noProof/>
                <w:lang w:val="ro-RO"/>
              </w:rPr>
              <w:t xml:space="preserve"> de înaltă calitate, favorabilă incluziunii și accesibilă pentru a dezvolta </w:t>
            </w:r>
            <w:r w:rsidRPr="002C1DF1">
              <w:rPr>
                <w:b/>
                <w:noProof/>
                <w:lang w:val="ro-RO"/>
              </w:rPr>
              <w:t>competențele digitale</w:t>
            </w:r>
            <w:r w:rsidRPr="002C1DF1">
              <w:rPr>
                <w:noProof/>
                <w:lang w:val="ro-RO"/>
              </w:rPr>
              <w:t xml:space="preserve"> ale cetățenilor europeni.</w:t>
            </w:r>
          </w:p>
        </w:tc>
      </w:tr>
    </w:tbl>
    <w:p w14:paraId="62C17725" w14:textId="6CC49EEA" w:rsidR="00FC5346" w:rsidRPr="002C1DF1" w:rsidRDefault="002414F2" w:rsidP="00B36950">
      <w:pPr>
        <w:pStyle w:val="Heading2"/>
        <w:rPr>
          <w:noProof/>
          <w:lang w:val="ro-RO"/>
        </w:rPr>
      </w:pPr>
      <w:r w:rsidRPr="002C1DF1">
        <w:rPr>
          <w:noProof/>
          <w:lang w:val="ro-RO"/>
        </w:rPr>
        <w:t>Capacitarea generațiilor mai în vârstă și susținerea bunăstării acestora</w:t>
      </w:r>
    </w:p>
    <w:p w14:paraId="1A8CFCF6" w14:textId="19907A4F" w:rsidR="006E0510" w:rsidRPr="002C1DF1" w:rsidRDefault="008B07E8" w:rsidP="002E727D">
      <w:pPr>
        <w:rPr>
          <w:rStyle w:val="normaltextrun"/>
          <w:rFonts w:ascii="Times New Roman" w:hAnsi="Times New Roman" w:cs="Times New Roman"/>
          <w:b/>
          <w:noProof/>
          <w:sz w:val="24"/>
          <w:shd w:val="clear" w:color="auto" w:fill="FFFFFF"/>
          <w:lang w:val="ro-RO"/>
        </w:rPr>
      </w:pPr>
      <w:r w:rsidRPr="002C1DF1">
        <w:rPr>
          <w:rStyle w:val="normaltextrun"/>
          <w:rFonts w:ascii="Times New Roman" w:hAnsi="Times New Roman"/>
          <w:b/>
          <w:noProof/>
          <w:sz w:val="24"/>
          <w:shd w:val="clear" w:color="auto" w:fill="FFFFFF"/>
          <w:lang w:val="ro-RO"/>
        </w:rPr>
        <w:t xml:space="preserve">Într-o societate în curs de îmbătrânire, este esențială capacitarea lucrătorilor mai în vârstă pentru ca aceștia să rămână activi pentru o perioadă mai îndelungată. </w:t>
      </w:r>
      <w:r w:rsidRPr="002C1DF1">
        <w:rPr>
          <w:rFonts w:ascii="Times New Roman" w:hAnsi="Times New Roman"/>
          <w:noProof/>
          <w:sz w:val="24"/>
          <w:lang w:val="ro-RO"/>
        </w:rPr>
        <w:t xml:space="preserve">Rata medie de ocupare a forței de muncă în rândul lucrătorilor cu vârste cuprinse între </w:t>
      </w:r>
      <w:r w:rsidRPr="0053211D">
        <w:rPr>
          <w:rFonts w:ascii="Times New Roman" w:hAnsi="Times New Roman"/>
          <w:noProof/>
          <w:sz w:val="24"/>
          <w:lang w:val="ro-RO"/>
        </w:rPr>
        <w:t>55</w:t>
      </w:r>
      <w:r w:rsidRPr="002C1DF1">
        <w:rPr>
          <w:rFonts w:ascii="Times New Roman" w:hAnsi="Times New Roman"/>
          <w:noProof/>
          <w:sz w:val="24"/>
          <w:lang w:val="ro-RO"/>
        </w:rPr>
        <w:t xml:space="preserve"> și </w:t>
      </w:r>
      <w:r w:rsidRPr="0053211D">
        <w:rPr>
          <w:rFonts w:ascii="Times New Roman" w:hAnsi="Times New Roman"/>
          <w:noProof/>
          <w:sz w:val="24"/>
          <w:lang w:val="ro-RO"/>
        </w:rPr>
        <w:t>64</w:t>
      </w:r>
      <w:r w:rsidRPr="002C1DF1">
        <w:rPr>
          <w:rFonts w:ascii="Times New Roman" w:hAnsi="Times New Roman"/>
          <w:noProof/>
          <w:sz w:val="24"/>
          <w:lang w:val="ro-RO"/>
        </w:rPr>
        <w:t xml:space="preserve"> de ani a crescut de la </w:t>
      </w:r>
      <w:r w:rsidRPr="0053211D">
        <w:rPr>
          <w:rFonts w:ascii="Times New Roman" w:hAnsi="Times New Roman"/>
          <w:noProof/>
          <w:sz w:val="24"/>
          <w:lang w:val="ro-RO"/>
        </w:rPr>
        <w:t>45</w:t>
      </w:r>
      <w:r w:rsidRPr="002C1DF1">
        <w:rPr>
          <w:rFonts w:ascii="Times New Roman" w:hAnsi="Times New Roman"/>
          <w:noProof/>
          <w:sz w:val="24"/>
          <w:lang w:val="ro-RO"/>
        </w:rPr>
        <w:t xml:space="preserve"> % în </w:t>
      </w:r>
      <w:r w:rsidRPr="0053211D">
        <w:rPr>
          <w:rFonts w:ascii="Times New Roman" w:hAnsi="Times New Roman"/>
          <w:noProof/>
          <w:sz w:val="24"/>
          <w:lang w:val="ro-RO"/>
        </w:rPr>
        <w:t>2011</w:t>
      </w:r>
      <w:r w:rsidRPr="002C1DF1">
        <w:rPr>
          <w:rFonts w:ascii="Times New Roman" w:hAnsi="Times New Roman"/>
          <w:noProof/>
          <w:sz w:val="24"/>
          <w:lang w:val="ro-RO"/>
        </w:rPr>
        <w:t xml:space="preserve"> la </w:t>
      </w:r>
      <w:r w:rsidRPr="0053211D">
        <w:rPr>
          <w:rFonts w:ascii="Times New Roman" w:hAnsi="Times New Roman"/>
          <w:noProof/>
          <w:sz w:val="24"/>
          <w:lang w:val="ro-RO"/>
        </w:rPr>
        <w:t>60</w:t>
      </w:r>
      <w:r w:rsidRPr="002C1DF1">
        <w:rPr>
          <w:rFonts w:ascii="Times New Roman" w:hAnsi="Times New Roman"/>
          <w:noProof/>
          <w:sz w:val="24"/>
          <w:lang w:val="ro-RO"/>
        </w:rPr>
        <w:t>,</w:t>
      </w:r>
      <w:r w:rsidRPr="0053211D">
        <w:rPr>
          <w:rFonts w:ascii="Times New Roman" w:hAnsi="Times New Roman"/>
          <w:noProof/>
          <w:sz w:val="24"/>
          <w:lang w:val="ro-RO"/>
        </w:rPr>
        <w:t>5</w:t>
      </w:r>
      <w:r w:rsidRPr="002C1DF1">
        <w:rPr>
          <w:rFonts w:ascii="Times New Roman" w:hAnsi="Times New Roman"/>
          <w:noProof/>
          <w:sz w:val="24"/>
          <w:lang w:val="ro-RO"/>
        </w:rPr>
        <w:t xml:space="preserve"> % în </w:t>
      </w:r>
      <w:r w:rsidRPr="0053211D">
        <w:rPr>
          <w:rFonts w:ascii="Times New Roman" w:hAnsi="Times New Roman"/>
          <w:noProof/>
          <w:sz w:val="24"/>
          <w:lang w:val="ro-RO"/>
        </w:rPr>
        <w:t>2021</w:t>
      </w:r>
      <w:r w:rsidRPr="002C1DF1">
        <w:rPr>
          <w:rFonts w:ascii="Times New Roman" w:hAnsi="Times New Roman"/>
          <w:noProof/>
          <w:sz w:val="24"/>
          <w:lang w:val="ro-RO"/>
        </w:rPr>
        <w:t>. Cu toate acestea, disparitățile dintre statele membre în acest domeniu sunt în continuare considerabile, ceea ce indică faptul că nu mai pot fi aduse îmbunătățiri.</w:t>
      </w:r>
      <w:r w:rsidRPr="002C1DF1">
        <w:rPr>
          <w:rStyle w:val="normaltextrun"/>
          <w:rFonts w:ascii="Times New Roman" w:hAnsi="Times New Roman"/>
          <w:b/>
          <w:noProof/>
          <w:sz w:val="24"/>
          <w:shd w:val="clear" w:color="auto" w:fill="FFFFFF"/>
          <w:lang w:val="ro-RO"/>
        </w:rPr>
        <w:t xml:space="preserve"> </w:t>
      </w:r>
      <w:r w:rsidRPr="002C1DF1">
        <w:rPr>
          <w:rFonts w:ascii="Times New Roman" w:hAnsi="Times New Roman"/>
          <w:noProof/>
          <w:sz w:val="24"/>
          <w:lang w:val="ro-RO"/>
        </w:rPr>
        <w:t xml:space="preserve">Prelungirea vieții profesionale le poate permite persoanelor să își actualizeze competențele la locul de muncă, ajutându-i pe angajatori să păstreze personalul și promovând totodată transferurile de cunoștințe în rândul forței de muncă multigeneraționale. Formulele mai flexibile de organizare a timpului de lucru sprijină menținerea lucrătorilor în vârstă, de exemplu cu un program de lucru flexibil sau redus, și permit persoanelor să rămână mai mult timp încadrate în muncă, dacă doresc acest lucru. Dreptul lucrătorilor de a solicita formule de lucru flexibile (astfel cum a fost acordat, de exemplu, în </w:t>
      </w:r>
      <w:r w:rsidRPr="002C1DF1">
        <w:rPr>
          <w:rFonts w:ascii="Times New Roman" w:hAnsi="Times New Roman"/>
          <w:b/>
          <w:noProof/>
          <w:sz w:val="24"/>
          <w:lang w:val="ro-RO"/>
        </w:rPr>
        <w:t>Belgia, Franța, Germania, Țările de Jos</w:t>
      </w:r>
      <w:r w:rsidRPr="002C1DF1">
        <w:rPr>
          <w:rFonts w:ascii="Times New Roman" w:hAnsi="Times New Roman"/>
          <w:noProof/>
          <w:sz w:val="24"/>
          <w:lang w:val="ro-RO"/>
        </w:rPr>
        <w:t>) poate contribui la o schimbare culturală în direcția unor practici de lucru și locuri de muncă mai favorabile incluziunii.</w:t>
      </w:r>
    </w:p>
    <w:p w14:paraId="7591CB69" w14:textId="77777777" w:rsidR="00400585" w:rsidRPr="002C1DF1" w:rsidRDefault="00400585" w:rsidP="00C67017">
      <w:pPr>
        <w:pStyle w:val="Subtitle"/>
        <w:spacing w:before="240"/>
        <w:rPr>
          <w:rStyle w:val="SubtitleChar"/>
          <w:rFonts w:ascii="Times New Roman" w:hAnsi="Times New Roman"/>
          <w:b/>
          <w:caps/>
          <w:noProof/>
          <w:sz w:val="24"/>
          <w:lang w:val="ro-RO"/>
        </w:rPr>
      </w:pPr>
      <w:r w:rsidRPr="002C1DF1">
        <w:rPr>
          <w:rFonts w:ascii="Times New Roman" w:hAnsi="Times New Roman"/>
          <w:noProof/>
          <w:sz w:val="24"/>
          <w:lang w:val="ro-RO"/>
        </w:rPr>
        <w:t xml:space="preserve">Ratele de ocupare a forței de muncă în funcție de </w:t>
      </w:r>
      <w:r w:rsidRPr="002C1DF1">
        <w:rPr>
          <w:rStyle w:val="SubtitleChar"/>
          <w:rFonts w:ascii="Times New Roman" w:hAnsi="Times New Roman"/>
          <w:b/>
          <w:caps/>
          <w:noProof/>
          <w:sz w:val="24"/>
          <w:lang w:val="ro-RO"/>
        </w:rPr>
        <w:t>grupa de vârstă (%)</w:t>
      </w:r>
    </w:p>
    <w:p w14:paraId="2B2478E8" w14:textId="593322C5" w:rsidR="00400585" w:rsidRPr="002C1DF1" w:rsidRDefault="0017038A" w:rsidP="00400585">
      <w:pPr>
        <w:rPr>
          <w:rFonts w:ascii="Times New Roman" w:hAnsi="Times New Roman" w:cs="Times New Roman"/>
          <w:noProof/>
          <w:sz w:val="24"/>
          <w:lang w:val="ro-RO"/>
        </w:rPr>
      </w:pPr>
      <w:r>
        <w:rPr>
          <w:noProof/>
          <w:lang w:val="en-GB" w:eastAsia="en-GB"/>
        </w:rPr>
        <w:drawing>
          <wp:inline distT="0" distB="0" distL="0" distR="0" wp14:anchorId="19C9CF5D" wp14:editId="23510DA3">
            <wp:extent cx="5943600" cy="2568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2568575"/>
                    </a:xfrm>
                    <a:prstGeom prst="rect">
                      <a:avLst/>
                    </a:prstGeom>
                  </pic:spPr>
                </pic:pic>
              </a:graphicData>
            </a:graphic>
          </wp:inline>
        </w:drawing>
      </w:r>
    </w:p>
    <w:p w14:paraId="71F11D2D" w14:textId="77777777" w:rsidR="00045BA7" w:rsidRPr="002C1DF1" w:rsidRDefault="00045BA7" w:rsidP="000A39C7">
      <w:pPr>
        <w:rPr>
          <w:rFonts w:ascii="Times New Roman" w:hAnsi="Times New Roman" w:cs="Times New Roman"/>
          <w:b/>
          <w:noProof/>
          <w:sz w:val="24"/>
          <w:lang w:val="ro-RO"/>
        </w:rPr>
      </w:pPr>
    </w:p>
    <w:p w14:paraId="73EDD878" w14:textId="4F98C2CD" w:rsidR="00B97FE3" w:rsidRPr="002C1DF1" w:rsidRDefault="003E64A5" w:rsidP="000A39C7">
      <w:pPr>
        <w:rPr>
          <w:rFonts w:ascii="Times New Roman" w:hAnsi="Times New Roman" w:cs="Times New Roman"/>
          <w:noProof/>
          <w:sz w:val="24"/>
          <w:lang w:val="ro-RO"/>
        </w:rPr>
      </w:pPr>
      <w:r w:rsidRPr="002C1DF1">
        <w:rPr>
          <w:rFonts w:ascii="Times New Roman" w:hAnsi="Times New Roman"/>
          <w:b/>
          <w:noProof/>
          <w:sz w:val="24"/>
          <w:lang w:val="ro-RO"/>
        </w:rPr>
        <w:t>Întreprinderile și lucrătorii trebuie să colaboreze pentru a adapta practicile de lucru și pentru a schimba noțiunile preconcepute și stereotipurile cu privire la generații.</w:t>
      </w:r>
      <w:r w:rsidRPr="002C1DF1">
        <w:rPr>
          <w:rFonts w:ascii="Times New Roman" w:hAnsi="Times New Roman"/>
          <w:noProof/>
          <w:sz w:val="24"/>
          <w:lang w:val="ro-RO"/>
        </w:rPr>
        <w:t xml:space="preserve"> Respectul pentru cetățenii mai în vârstă și bunăstarea lor reprezintă piatra de temelie a unei „societăți a longevității” prospere în ansamblu. Strategiile privind uniunea egalității adoptate de Comisie în </w:t>
      </w:r>
      <w:r w:rsidRPr="0053211D">
        <w:rPr>
          <w:rFonts w:ascii="Times New Roman" w:hAnsi="Times New Roman"/>
          <w:noProof/>
          <w:sz w:val="24"/>
          <w:lang w:val="ro-RO"/>
        </w:rPr>
        <w:t>2020</w:t>
      </w:r>
      <w:r w:rsidRPr="002C1DF1">
        <w:rPr>
          <w:rFonts w:ascii="Times New Roman" w:hAnsi="Times New Roman"/>
          <w:noProof/>
          <w:sz w:val="24"/>
          <w:lang w:val="ro-RO"/>
        </w:rPr>
        <w:t xml:space="preserve"> și </w:t>
      </w:r>
      <w:r w:rsidRPr="0053211D">
        <w:rPr>
          <w:rFonts w:ascii="Times New Roman" w:hAnsi="Times New Roman"/>
          <w:noProof/>
          <w:sz w:val="24"/>
          <w:lang w:val="ro-RO"/>
        </w:rPr>
        <w:t>2021</w:t>
      </w:r>
      <w:r w:rsidRPr="002C1DF1">
        <w:rPr>
          <w:rStyle w:val="FootnoteReference"/>
          <w:rFonts w:ascii="Times New Roman" w:hAnsi="Times New Roman" w:cs="Times New Roman"/>
          <w:noProof/>
          <w:sz w:val="24"/>
          <w:lang w:val="ro-RO"/>
        </w:rPr>
        <w:footnoteReference w:id="35"/>
      </w:r>
      <w:r w:rsidRPr="002C1DF1">
        <w:rPr>
          <w:rFonts w:ascii="Times New Roman" w:hAnsi="Times New Roman"/>
          <w:noProof/>
          <w:sz w:val="24"/>
          <w:lang w:val="ro-RO"/>
        </w:rPr>
        <w:t xml:space="preserve"> subliniază necesitatea de a combate stereotipurile și discriminarea pe criterii de vârstă în limitele domeniilor lor de aplicare corespunzătoare, de a promova diversitatea și incluziunea la locul de muncă și de a oferi tuturor șanse egale de a contribui și de a prospera. Potențialul tehnologiei de a crea un spațiu de lucru adaptat la nevoile în schimbare de-a lungul vieții ar trebui exploatat pe deplin (de exemplu, disponibilitatea sporită a stațiilor de lucru ergonomice, utilizarea așa-numiților „coboți” sau a sistemelor hibride de asamblare om-mașină pentru a reduce riscul de rănire gravă). </w:t>
      </w:r>
    </w:p>
    <w:p w14:paraId="72010755" w14:textId="13A55340" w:rsidR="00843807" w:rsidRPr="002C1DF1" w:rsidRDefault="006D3D0F" w:rsidP="002E727D">
      <w:pPr>
        <w:rPr>
          <w:rFonts w:ascii="Times New Roman" w:hAnsi="Times New Roman" w:cs="Times New Roman"/>
          <w:noProof/>
          <w:sz w:val="24"/>
          <w:lang w:val="ro-RO"/>
        </w:rPr>
      </w:pPr>
      <w:r w:rsidRPr="002C1DF1">
        <w:rPr>
          <w:rFonts w:ascii="Times New Roman" w:hAnsi="Times New Roman"/>
          <w:b/>
          <w:noProof/>
          <w:sz w:val="24"/>
          <w:lang w:val="ro-RO"/>
        </w:rPr>
        <w:t xml:space="preserve">Îmbătrânirea populației va crește cererea de planificare financiară de-a lungul ciclului de viață. </w:t>
      </w:r>
      <w:r w:rsidRPr="002C1DF1">
        <w:rPr>
          <w:rFonts w:ascii="Times New Roman" w:hAnsi="Times New Roman"/>
          <w:noProof/>
          <w:sz w:val="24"/>
          <w:lang w:val="ro-RO"/>
        </w:rPr>
        <w:t>Sporirea participării la sistemele de pensii suplimentare ocupaționale și personale poate completa veniturile din pensii, inclusiv prin intermediul unor structuri menite să crească rata de înscriere în cadrul sistemelor de pensii ocupaționale sau în ceea ce privește produsul paneuropean de pensii private</w:t>
      </w:r>
      <w:r w:rsidRPr="002C1DF1">
        <w:rPr>
          <w:rStyle w:val="FootnoteReference"/>
          <w:rFonts w:ascii="Times New Roman" w:hAnsi="Times New Roman" w:cs="Times New Roman"/>
          <w:noProof/>
          <w:sz w:val="24"/>
          <w:lang w:val="ro-RO"/>
        </w:rPr>
        <w:footnoteReference w:id="36"/>
      </w:r>
      <w:r w:rsidRPr="002C1DF1">
        <w:rPr>
          <w:noProof/>
          <w:lang w:val="ro-RO"/>
        </w:rPr>
        <w:t>.</w:t>
      </w:r>
      <w:r w:rsidRPr="002C1DF1">
        <w:rPr>
          <w:rFonts w:ascii="Times New Roman" w:hAnsi="Times New Roman"/>
          <w:noProof/>
          <w:sz w:val="24"/>
          <w:lang w:val="ro-RO"/>
        </w:rPr>
        <w:t xml:space="preserve"> Obținerea unor rezultate mai bune pentru cetățenii care investesc în pregătirea evenimentelor viitoare (cum ar fi pensionarea, educația copiilor sau accesul la locuințe) este un obiectiv-cheie al uniunii piețelor de capital</w:t>
      </w:r>
      <w:r w:rsidRPr="002C1DF1">
        <w:rPr>
          <w:rStyle w:val="FootnoteReference"/>
          <w:rFonts w:ascii="Times New Roman" w:hAnsi="Times New Roman"/>
          <w:noProof/>
          <w:sz w:val="24"/>
          <w:lang w:val="ro-RO"/>
        </w:rPr>
        <w:footnoteReference w:id="37"/>
      </w:r>
      <w:r w:rsidRPr="002C1DF1">
        <w:rPr>
          <w:noProof/>
          <w:lang w:val="ro-RO"/>
        </w:rPr>
        <w:t>.</w:t>
      </w:r>
      <w:r w:rsidRPr="002C1DF1">
        <w:rPr>
          <w:rFonts w:ascii="Times New Roman" w:hAnsi="Times New Roman"/>
          <w:noProof/>
          <w:sz w:val="24"/>
          <w:lang w:val="ro-RO"/>
        </w:rPr>
        <w:t xml:space="preserve"> Integrarea transfrontalieră a serviciilor financiare poate îmbunătăți, de asemenea, oferta de instrumente financiare relevante, cum ar fi asigurarea pentru îngrijirea pe termen lung. O educație financiară mai bună îi poate capacita pe cetățeni în acest sens. În paralel, eforturile de promovare a accesului favorabil incluziunii la plăți și la servicii bancare pot garanta faptul că nimeni nu este lăsat în urmă, în special persoanele în vârstă. </w:t>
      </w:r>
    </w:p>
    <w:p w14:paraId="0FDC99A7" w14:textId="487784E8" w:rsidR="009C6BC1" w:rsidRPr="002C1DF1" w:rsidRDefault="009C6BC1" w:rsidP="00563020">
      <w:pPr>
        <w:rPr>
          <w:rFonts w:ascii="Times New Roman" w:hAnsi="Times New Roman" w:cs="Times New Roman"/>
          <w:noProof/>
          <w:sz w:val="24"/>
          <w:lang w:val="ro-RO"/>
        </w:rPr>
      </w:pPr>
      <w:r w:rsidRPr="002C1DF1">
        <w:rPr>
          <w:rFonts w:ascii="Times New Roman" w:hAnsi="Times New Roman"/>
          <w:b/>
          <w:noProof/>
          <w:sz w:val="24"/>
          <w:lang w:val="ro-RO"/>
        </w:rPr>
        <w:t>Promovarea sănătății și prevenirea bolilor sunt factori-cheie pentru o viață longevivă sănătoasă.</w:t>
      </w:r>
      <w:r w:rsidRPr="002C1DF1">
        <w:rPr>
          <w:rFonts w:ascii="Times New Roman" w:hAnsi="Times New Roman"/>
          <w:noProof/>
          <w:sz w:val="24"/>
          <w:lang w:val="ro-RO"/>
        </w:rPr>
        <w:t xml:space="preserve"> Pe măsură ce crește speranța de viață, crește și povara reprezentată de bolile netransmisibile, inclusiv cea reprezentată de cancer care afectează în mod disproporționat persoanele în vârstă. Pentru abordarea acestei probleme, este necesară o îmbunătățire a disponibilității serviciilor de prevenire a bolilor, a diagnosticării și a tratamentului bolilor netransmisibile și a accesului la acestea. Un stil de viață sănătos necesită o abordare globală, centrată pe persoană, a serviciilor de îngrijire și de asistență, care să promoveze trecerea de la tratament la promovarea sănătății și prevenirea bolilor, integrarea și coordonarea serviciilor, asigurând în același timp continuitatea îngrijirii, autonomia și viața independentă și promovarea, pentru toate generațiile, a unui stil de viață activ și sănătos, combinat cu o bună sănătate mintală și bunăstare, și care poate include servicii comunitare și activități de voluntariat. De exemplu, în </w:t>
      </w:r>
      <w:r w:rsidRPr="002C1DF1">
        <w:rPr>
          <w:rFonts w:ascii="Times New Roman" w:hAnsi="Times New Roman"/>
          <w:b/>
          <w:noProof/>
          <w:sz w:val="24"/>
          <w:lang w:val="ro-RO"/>
        </w:rPr>
        <w:t>România</w:t>
      </w:r>
      <w:r w:rsidRPr="002C1DF1">
        <w:rPr>
          <w:rFonts w:ascii="Times New Roman" w:hAnsi="Times New Roman"/>
          <w:noProof/>
          <w:sz w:val="24"/>
          <w:lang w:val="ro-RO"/>
        </w:rPr>
        <w:t>, cu ajutorul MRR, dezvoltarea sistemului de e-sănătate și de telemedicină contribuie la îmbunătățirea accesului la o gamă largă de servicii de asistență medicală, în special în zonele rurale și în orașele mici.</w:t>
      </w:r>
    </w:p>
    <w:p w14:paraId="0B841962" w14:textId="56870266" w:rsidR="000A2452" w:rsidRPr="002C1DF1" w:rsidRDefault="009B1D21" w:rsidP="00563020">
      <w:pPr>
        <w:rPr>
          <w:rFonts w:ascii="Times New Roman" w:hAnsi="Times New Roman" w:cs="Times New Roman"/>
          <w:noProof/>
          <w:sz w:val="24"/>
          <w:lang w:val="ro-RO"/>
        </w:rPr>
      </w:pPr>
      <w:r>
        <w:rPr>
          <w:rFonts w:ascii="Times New Roman" w:hAnsi="Times New Roman"/>
          <w:b/>
          <w:noProof/>
          <w:sz w:val="24"/>
          <w:lang w:val="ro-RO"/>
        </w:rPr>
        <w:pict w14:anchorId="6AE6DF11">
          <v:roundrect id="_x0000_s2086" style="position:absolute;left:0;text-align:left;margin-left:270.95pt;margin-top:171.35pt;width:195.55pt;height:166.15pt;z-index:251658243;visibility:visible;mso-wrap-distance-left:14.2pt;mso-wrap-distance-right:14.2pt;mso-wrap-distance-bottom:14.2pt;mso-position-horizontal-relative:margin;mso-width-relative:margin;mso-height-relative:margin;v-text-anchor:middle" arcsize="3477f" fillcolor="#def8f8 [664]" strokecolor="#5fdfdc [3208]" strokeweight="2.5pt">
            <v:stroke joinstyle="miter"/>
            <v:shadow color="#868686"/>
            <v:textbox style="mso-next-textbox:#_x0000_s2086">
              <w:txbxContent>
                <w:p w14:paraId="296FDFA1" w14:textId="7749A884" w:rsidR="00045BA7" w:rsidRPr="00093A61" w:rsidRDefault="00045BA7" w:rsidP="00045BA7">
                  <w:pPr>
                    <w:pStyle w:val="Framebody"/>
                    <w:rPr>
                      <w:sz w:val="24"/>
                      <w:lang w:val="fr-FR"/>
                    </w:rPr>
                  </w:pPr>
                  <w:r>
                    <w:rPr>
                      <w:b/>
                      <w:sz w:val="24"/>
                    </w:rPr>
                    <w:t>Garanția de angajare pentru lucrători din Italia</w:t>
                  </w:r>
                  <w:r>
                    <w:rPr>
                      <w:sz w:val="24"/>
                    </w:rPr>
                    <w:t xml:space="preserve"> urmărește să ajute persoanele să se integreze pe piața muncii, acordând o atenție</w:t>
                  </w:r>
                  <w:r w:rsidR="0017038A">
                    <w:rPr>
                      <w:sz w:val="24"/>
                    </w:rPr>
                    <w:t> </w:t>
                  </w:r>
                  <w:r>
                    <w:rPr>
                      <w:sz w:val="24"/>
                    </w:rPr>
                    <w:t xml:space="preserve">deosebită femeilor, șomerilor de lungă durată, lucrătorilor cu dizabilități, tinerilor, precum și lucrătorilor în vârstă. </w:t>
                  </w:r>
                  <w:r w:rsidRPr="00093A61">
                    <w:rPr>
                      <w:sz w:val="24"/>
                      <w:lang w:val="fr-FR"/>
                    </w:rPr>
                    <w:t>Inițiativei i se alocă un buget de 4,4</w:t>
                  </w:r>
                  <w:r w:rsidR="0017038A">
                    <w:rPr>
                      <w:sz w:val="24"/>
                      <w:lang w:val="fr-FR"/>
                    </w:rPr>
                    <w:t> </w:t>
                  </w:r>
                  <w:r w:rsidRPr="00093A61">
                    <w:rPr>
                      <w:sz w:val="24"/>
                      <w:lang w:val="fr-FR"/>
                    </w:rPr>
                    <w:t xml:space="preserve">miliarde EUR din NextGenerationEU. </w:t>
                  </w:r>
                </w:p>
              </w:txbxContent>
            </v:textbox>
            <w10:wrap type="square" anchorx="margin"/>
          </v:roundrect>
        </w:pict>
      </w:r>
      <w:r w:rsidR="003A7A7F" w:rsidRPr="002C1DF1">
        <w:rPr>
          <w:rFonts w:ascii="Times New Roman" w:hAnsi="Times New Roman"/>
          <w:b/>
          <w:noProof/>
          <w:sz w:val="24"/>
          <w:lang w:val="ro-RO"/>
        </w:rPr>
        <w:t>Serviciile de asistență medicală și de îngrijire pe termen lung trebuie consolidate și trebuie să devină mai eficiente din punctul de vedere al costurilor, atenuând totodată sărăcia în rândul persoanelor în vârstă, care afectează în special femeile</w:t>
      </w:r>
      <w:r w:rsidR="003A7A7F" w:rsidRPr="002C1DF1">
        <w:rPr>
          <w:rFonts w:ascii="Times New Roman" w:hAnsi="Times New Roman"/>
          <w:noProof/>
          <w:sz w:val="24"/>
          <w:lang w:val="ro-RO"/>
        </w:rPr>
        <w:t xml:space="preserve">. În special, serviciile de îngrijire abordabile ca preț și de înaltă calitate pot reduce responsabilitățile de îngrijire pentru aproximativ </w:t>
      </w:r>
      <w:r w:rsidR="003A7A7F" w:rsidRPr="0053211D">
        <w:rPr>
          <w:rFonts w:ascii="Times New Roman" w:hAnsi="Times New Roman"/>
          <w:noProof/>
          <w:sz w:val="24"/>
          <w:lang w:val="ro-RO"/>
        </w:rPr>
        <w:t>53</w:t>
      </w:r>
      <w:r w:rsidR="003A7A7F" w:rsidRPr="002C1DF1">
        <w:rPr>
          <w:rFonts w:ascii="Times New Roman" w:hAnsi="Times New Roman"/>
          <w:noProof/>
          <w:sz w:val="24"/>
          <w:lang w:val="ro-RO"/>
        </w:rPr>
        <w:t xml:space="preserve"> de milioane de îngrijitori informali din UE, dintre care doar </w:t>
      </w:r>
      <w:r w:rsidR="003A7A7F" w:rsidRPr="0053211D">
        <w:rPr>
          <w:rFonts w:ascii="Times New Roman" w:hAnsi="Times New Roman"/>
          <w:noProof/>
          <w:sz w:val="24"/>
          <w:lang w:val="ro-RO"/>
        </w:rPr>
        <w:t>65</w:t>
      </w:r>
      <w:r w:rsidR="003A7A7F" w:rsidRPr="002C1DF1">
        <w:rPr>
          <w:rFonts w:ascii="Times New Roman" w:hAnsi="Times New Roman"/>
          <w:noProof/>
          <w:sz w:val="24"/>
          <w:lang w:val="ro-RO"/>
        </w:rPr>
        <w:t xml:space="preserve"> % lucrează cu normă întreagă. Investițiile în îngrijire sunt importante pentru a atrage și a păstra talentele din acest sector. Îngrijitorii formali trebuie să beneficieze de salarii și de condiții de muncă mai bune și de o formare adecvată, iar profesiile relevante trebuie să devină mai atractive, astfel cum se reflectă, de exemplu, în foaia de parcurs a </w:t>
      </w:r>
      <w:r w:rsidR="003A7A7F" w:rsidRPr="002C1DF1">
        <w:rPr>
          <w:rFonts w:ascii="Times New Roman" w:hAnsi="Times New Roman"/>
          <w:b/>
          <w:noProof/>
          <w:sz w:val="24"/>
          <w:lang w:val="ro-RO"/>
        </w:rPr>
        <w:t>Franței</w:t>
      </w:r>
      <w:r w:rsidR="003A7A7F" w:rsidRPr="002C1DF1">
        <w:rPr>
          <w:rFonts w:ascii="Times New Roman" w:hAnsi="Times New Roman"/>
          <w:noProof/>
          <w:sz w:val="24"/>
          <w:lang w:val="ro-RO"/>
        </w:rPr>
        <w:t xml:space="preserve"> privind sprijinul acordat la domiciliu cetățenilor francezi în vârstă</w:t>
      </w:r>
      <w:r w:rsidR="003A7A7F" w:rsidRPr="002C1DF1">
        <w:rPr>
          <w:rStyle w:val="FootnoteReference"/>
          <w:rFonts w:ascii="Times New Roman" w:hAnsi="Times New Roman" w:cs="Times New Roman"/>
          <w:noProof/>
          <w:sz w:val="24"/>
          <w:lang w:val="ro-RO"/>
        </w:rPr>
        <w:footnoteReference w:id="38"/>
      </w:r>
      <w:r w:rsidR="003A7A7F" w:rsidRPr="002C1DF1">
        <w:rPr>
          <w:noProof/>
          <w:lang w:val="ro-RO"/>
        </w:rPr>
        <w:t>.</w:t>
      </w:r>
      <w:r w:rsidR="003A7A7F" w:rsidRPr="002C1DF1">
        <w:rPr>
          <w:rFonts w:ascii="Times New Roman" w:hAnsi="Times New Roman"/>
          <w:noProof/>
          <w:sz w:val="24"/>
          <w:lang w:val="ro-RO"/>
        </w:rPr>
        <w:t xml:space="preserve"> Profesioniștii din domeniul sănătății se confruntă, de asemenea, cu dezechilibre legate de îmbătrânirea lucrătorilor, de lipsa personalului de înlocuire din școlile medicale și de concurența puternică de la nivel internațional pentru medici și asistenți medicali. Aceste dezechilibre sunt exacerbate la nivel teritorial, având în vedere necesitatea de a raționaliza furnizarea de servicii de sănătate în regiunile care se confruntă cu declinul demografic. Tehnologiile digitale pot facilita furnizarea de servicii eficiente din punctul de vedere al costurilor și de mai bună calitate, prin intermediul instrumentelor sanitare digitale și al tehnologiilor asistive, cu condiția ca utilizatorii, precum și profesioniștii din domeniul sănătății și al îngrijirii să dețină competențele digitale relevante. În plus, ele pot facilita contactele sociale pentru a atenua singurătatea, care afectează și sănătatea mintală. </w:t>
      </w:r>
    </w:p>
    <w:p w14:paraId="6ABA575A" w14:textId="41CC5288" w:rsidR="00B97FE3" w:rsidRPr="002C1DF1" w:rsidRDefault="00C67017" w:rsidP="002E727D">
      <w:pPr>
        <w:rPr>
          <w:rFonts w:ascii="Times New Roman" w:hAnsi="Times New Roman" w:cs="Times New Roman"/>
          <w:b/>
          <w:noProof/>
          <w:sz w:val="24"/>
          <w:lang w:val="ro-RO"/>
        </w:rPr>
      </w:pPr>
      <w:r w:rsidRPr="002C1DF1">
        <w:rPr>
          <w:rStyle w:val="normaltextrun"/>
          <w:rFonts w:ascii="Times New Roman" w:hAnsi="Times New Roman"/>
          <w:b/>
          <w:noProof/>
          <w:sz w:val="24"/>
          <w:shd w:val="clear" w:color="auto" w:fill="FFFFFF"/>
          <w:lang w:val="ro-RO"/>
        </w:rPr>
        <w:t xml:space="preserve">Pentru a asigura pensii adecvate și viabile, reformele sistemelor de pensii trebuie să fie însoțite de sprijinul acordat politicilor privind piața muncii. </w:t>
      </w:r>
      <w:r w:rsidRPr="002C1DF1">
        <w:rPr>
          <w:rFonts w:ascii="Times New Roman" w:hAnsi="Times New Roman"/>
          <w:noProof/>
          <w:sz w:val="24"/>
          <w:lang w:val="ro-RO"/>
        </w:rPr>
        <w:t>În ultimele două decenii, numeroase state membre au pus în aplicare reforme ale sistemului de pensii prin creșterea vârstei legale de pensionare și prin adaptarea condițiilor. Cu toate acestea, unele state membre rămân încă în urmă</w:t>
      </w:r>
      <w:r w:rsidRPr="002C1DF1">
        <w:rPr>
          <w:rStyle w:val="FootnoteReference"/>
          <w:rFonts w:ascii="Times New Roman" w:hAnsi="Times New Roman" w:cs="Times New Roman"/>
          <w:noProof/>
          <w:sz w:val="24"/>
          <w:lang w:val="ro-RO"/>
        </w:rPr>
        <w:footnoteReference w:id="39"/>
      </w:r>
      <w:r w:rsidRPr="002C1DF1">
        <w:rPr>
          <w:rFonts w:ascii="Times New Roman" w:hAnsi="Times New Roman"/>
          <w:noProof/>
          <w:sz w:val="24"/>
          <w:lang w:val="ro-RO"/>
        </w:rPr>
        <w:t xml:space="preserve">, iar reformele sistemelor de pensii necesită măsuri de însoțire care trebuie să aducă rezultate. Printre acestea se numără reforme ale pieței muncii menite să ofere asistență personalizată și oportunități de învățare pe tot parcursul vieții, să stimuleze comportamentul de căutare a unui loc de muncă și să ofere subvenții salariale pentru lucrătorii în vârstă, asemenea celor utilizate în cadrul „Inițiativei privind ocuparea forței de muncă </w:t>
      </w:r>
      <w:r w:rsidRPr="0053211D">
        <w:rPr>
          <w:rFonts w:ascii="Times New Roman" w:hAnsi="Times New Roman"/>
          <w:noProof/>
          <w:sz w:val="24"/>
          <w:lang w:val="ro-RO"/>
        </w:rPr>
        <w:t>50</w:t>
      </w:r>
      <w:r w:rsidRPr="002C1DF1">
        <w:rPr>
          <w:rFonts w:ascii="Times New Roman" w:hAnsi="Times New Roman"/>
          <w:noProof/>
          <w:sz w:val="24"/>
          <w:lang w:val="ro-RO"/>
        </w:rPr>
        <w:t xml:space="preserve">+” din </w:t>
      </w:r>
      <w:r w:rsidRPr="002C1DF1">
        <w:rPr>
          <w:rFonts w:ascii="Times New Roman" w:hAnsi="Times New Roman"/>
          <w:b/>
          <w:noProof/>
          <w:sz w:val="24"/>
          <w:lang w:val="ro-RO"/>
        </w:rPr>
        <w:t>Austria</w:t>
      </w:r>
      <w:r w:rsidRPr="002C1DF1">
        <w:rPr>
          <w:rFonts w:ascii="Times New Roman" w:hAnsi="Times New Roman"/>
          <w:noProof/>
          <w:sz w:val="24"/>
          <w:lang w:val="ro-RO"/>
        </w:rPr>
        <w:t>. Astfel de politici active în domeniul pieței muncii sunt esențiale pentru a-i ajuta pe șomerii de lungă durată să rămână pe piața muncii, respectând în același timp nevoile diverse ale acestora. Persoanele în vârstă care doresc să lucreze după împlinirea vârstei de pensionare ar trebui sprijinite în acest demers. Ajustările politicilor ar trebui să prevadă opțiuni atractive de amânare a pensionării și de eliminare a limitelor de venit și a altor obstacole.</w:t>
      </w:r>
    </w:p>
    <w:p w14:paraId="5A5811F4" w14:textId="52899631" w:rsidR="00DE3922" w:rsidRPr="002C1DF1" w:rsidRDefault="003A7A7F" w:rsidP="002E727D">
      <w:pPr>
        <w:rPr>
          <w:rFonts w:ascii="Times New Roman" w:hAnsi="Times New Roman" w:cs="Times New Roman"/>
          <w:noProof/>
          <w:sz w:val="24"/>
          <w:lang w:val="ro-RO"/>
        </w:rPr>
      </w:pPr>
      <w:r w:rsidRPr="002C1DF1">
        <w:rPr>
          <w:rFonts w:ascii="Times New Roman" w:hAnsi="Times New Roman"/>
          <w:b/>
          <w:noProof/>
          <w:sz w:val="24"/>
          <w:lang w:val="ro-RO"/>
        </w:rPr>
        <w:t xml:space="preserve">Sustenabilitatea și adecvarea finanțelor publice pot fi consolidate prin îmbunătățirea structurii finanțelor publice și a bazei de venituri a sistemelor de protecție socială. </w:t>
      </w:r>
      <w:r w:rsidRPr="002C1DF1">
        <w:rPr>
          <w:rFonts w:ascii="Times New Roman" w:hAnsi="Times New Roman"/>
          <w:noProof/>
          <w:sz w:val="24"/>
          <w:lang w:val="ro-RO"/>
        </w:rPr>
        <w:t>Deși veniturile generate de salarii</w:t>
      </w:r>
      <w:r w:rsidRPr="002C1DF1">
        <w:rPr>
          <w:rStyle w:val="FootnoteReference"/>
          <w:rFonts w:ascii="Times New Roman" w:hAnsi="Times New Roman" w:cs="Times New Roman"/>
          <w:noProof/>
          <w:sz w:val="24"/>
          <w:lang w:val="ro-RO"/>
        </w:rPr>
        <w:footnoteReference w:id="40"/>
      </w:r>
      <w:r w:rsidRPr="002C1DF1">
        <w:rPr>
          <w:rFonts w:ascii="Times New Roman" w:hAnsi="Times New Roman"/>
          <w:noProof/>
          <w:sz w:val="24"/>
          <w:lang w:val="ro-RO"/>
        </w:rPr>
        <w:t xml:space="preserve"> vor continua să joace un rol în finanțarea statului social, este necesară o reflecție mai holistică cu privire la mixul fiscal optim, având în vedere tendințele demografice, inclusiv prin evaluarea posibilităților de îmbunătățire a impozitării capitalului pentru a compensa o parte din impozitele pe veniturile salariale în scădere. În plus, structura finanțelor publice poate deveni mai favorabilă creșterii economice, ocupării forței de muncă și mediului prin redirecționarea sarcinii fiscale impuse muncii</w:t>
      </w:r>
      <w:r w:rsidRPr="002C1DF1">
        <w:rPr>
          <w:rStyle w:val="FootnoteReference"/>
          <w:rFonts w:ascii="Times New Roman" w:eastAsia="Calibri" w:hAnsi="Times New Roman" w:cs="Times New Roman"/>
          <w:noProof/>
          <w:sz w:val="24"/>
          <w:lang w:val="ro-RO"/>
        </w:rPr>
        <w:footnoteReference w:id="41"/>
      </w:r>
      <w:r w:rsidRPr="002C1DF1">
        <w:rPr>
          <w:rFonts w:ascii="Times New Roman" w:hAnsi="Times New Roman"/>
          <w:noProof/>
          <w:sz w:val="24"/>
          <w:lang w:val="ro-RO"/>
        </w:rPr>
        <w:t xml:space="preserve"> către impozitarea energiei și a mediului. Începând din </w:t>
      </w:r>
      <w:r w:rsidRPr="0053211D">
        <w:rPr>
          <w:rFonts w:ascii="Times New Roman" w:hAnsi="Times New Roman"/>
          <w:noProof/>
          <w:sz w:val="24"/>
          <w:lang w:val="ro-RO"/>
        </w:rPr>
        <w:t>2022</w:t>
      </w:r>
      <w:r w:rsidRPr="002C1DF1">
        <w:rPr>
          <w:rFonts w:ascii="Times New Roman" w:hAnsi="Times New Roman"/>
          <w:noProof/>
          <w:sz w:val="24"/>
          <w:lang w:val="ro-RO"/>
        </w:rPr>
        <w:t xml:space="preserve">, Comisia organizează un simpozion anual privind fiscalitatea, care reunește responsabili de elaborarea politicilor, cadre universitare, întreprinderi și membri ai societății civile pentru a reflecta asupra modului de adaptare a mixului nostru fiscal în perspectiva anului </w:t>
      </w:r>
      <w:r w:rsidRPr="0053211D">
        <w:rPr>
          <w:rFonts w:ascii="Times New Roman" w:hAnsi="Times New Roman"/>
          <w:noProof/>
          <w:sz w:val="24"/>
          <w:lang w:val="ro-RO"/>
        </w:rPr>
        <w:t>2050</w:t>
      </w:r>
      <w:r w:rsidRPr="002C1DF1">
        <w:rPr>
          <w:rFonts w:ascii="Times New Roman" w:hAnsi="Times New Roman"/>
          <w:noProof/>
          <w:sz w:val="24"/>
          <w:lang w:val="ro-RO"/>
        </w:rPr>
        <w:t>. În cele din urmă, reducerea cheltuielilor cu prioritate scăzută sau ineficace poate contribui la stabilirea priorităților și la îmbunătățirea eficienței bugetelor publice.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356"/>
      </w:tblGrid>
      <w:tr w:rsidR="003A49A2" w:rsidRPr="002C1DF1" w14:paraId="584AD105" w14:textId="77777777" w:rsidTr="00F82902">
        <w:tc>
          <w:tcPr>
            <w:tcW w:w="9356" w:type="dxa"/>
            <w:shd w:val="clear" w:color="auto" w:fill="FFF2CC" w:themeFill="accent1" w:themeFillTint="33"/>
          </w:tcPr>
          <w:p w14:paraId="35FB77A4" w14:textId="1D5012E9" w:rsidR="003A49A2" w:rsidRPr="002C1DF1" w:rsidRDefault="003A49A2" w:rsidP="00C67017">
            <w:pPr>
              <w:pStyle w:val="Boxtitle"/>
              <w:jc w:val="both"/>
              <w:rPr>
                <w:rFonts w:ascii="Times New Roman" w:hAnsi="Times New Roman"/>
                <w:noProof/>
                <w:lang w:val="ro-RO"/>
              </w:rPr>
            </w:pPr>
            <w:r w:rsidRPr="002C1DF1">
              <w:rPr>
                <w:rFonts w:ascii="Times New Roman" w:hAnsi="Times New Roman"/>
                <w:noProof/>
                <w:lang w:val="ro-RO"/>
              </w:rPr>
              <w:t>Instrumente esențiale la nivelul UE:</w:t>
            </w:r>
          </w:p>
          <w:p w14:paraId="6E654B44" w14:textId="7E3CFF75" w:rsidR="009428F7" w:rsidRPr="002C1DF1" w:rsidRDefault="00C760C2" w:rsidP="00C67017">
            <w:pPr>
              <w:pStyle w:val="Paragraphedelistebullets"/>
              <w:jc w:val="both"/>
              <w:rPr>
                <w:noProof/>
                <w:lang w:val="ro-RO"/>
              </w:rPr>
            </w:pPr>
            <w:r w:rsidRPr="002C1DF1">
              <w:rPr>
                <w:b/>
                <w:noProof/>
                <w:lang w:val="ro-RO"/>
              </w:rPr>
              <w:t>Directiva-cadru a UE privind securitatea și sănătatea în muncă</w:t>
            </w:r>
            <w:r w:rsidRPr="002C1DF1">
              <w:rPr>
                <w:rStyle w:val="FootnoteReference"/>
                <w:noProof/>
                <w:lang w:val="ro-RO"/>
              </w:rPr>
              <w:footnoteReference w:id="42"/>
            </w:r>
            <w:r w:rsidRPr="002C1DF1">
              <w:rPr>
                <w:noProof/>
                <w:lang w:val="ro-RO"/>
              </w:rPr>
              <w:t xml:space="preserve"> urmărește să asigure securitatea și sănătatea persoanelor la locul de muncă.</w:t>
            </w:r>
          </w:p>
          <w:p w14:paraId="11588B6E" w14:textId="2FA4F9A2" w:rsidR="00664E2E" w:rsidRPr="002C1DF1" w:rsidRDefault="004F6050" w:rsidP="00C67017">
            <w:pPr>
              <w:pStyle w:val="Paragraphedelistebullets"/>
              <w:jc w:val="both"/>
              <w:rPr>
                <w:noProof/>
                <w:lang w:val="ro-RO"/>
              </w:rPr>
            </w:pPr>
            <w:r w:rsidRPr="002C1DF1">
              <w:rPr>
                <w:b/>
                <w:noProof/>
                <w:lang w:val="ro-RO"/>
              </w:rPr>
              <w:t>Directiva privind egalitatea de tratament în ceea ce privește încadrarea în muncă</w:t>
            </w:r>
            <w:r w:rsidRPr="002C1DF1">
              <w:rPr>
                <w:rStyle w:val="FootnoteReference"/>
                <w:noProof/>
                <w:lang w:val="ro-RO"/>
              </w:rPr>
              <w:footnoteReference w:id="43"/>
            </w:r>
            <w:r w:rsidRPr="002C1DF1">
              <w:rPr>
                <w:noProof/>
                <w:lang w:val="ro-RO"/>
              </w:rPr>
              <w:t xml:space="preserve"> protejează împotriva discriminării pe motive de vârstă la locul de muncă. </w:t>
            </w:r>
          </w:p>
          <w:p w14:paraId="5DCEDCF1" w14:textId="7677287E" w:rsidR="0018760B" w:rsidRPr="002C1DF1" w:rsidRDefault="0018760B" w:rsidP="00C67017">
            <w:pPr>
              <w:pStyle w:val="Paragraphedelistebullets"/>
              <w:jc w:val="both"/>
              <w:rPr>
                <w:noProof/>
                <w:lang w:val="ro-RO"/>
              </w:rPr>
            </w:pPr>
            <w:r w:rsidRPr="002C1DF1">
              <w:rPr>
                <w:b/>
                <w:noProof/>
                <w:lang w:val="ro-RO"/>
              </w:rPr>
              <w:t>Recomandarea Consiliului privind integrarea șomerilor de lungă durată</w:t>
            </w:r>
            <w:r w:rsidRPr="002C1DF1">
              <w:rPr>
                <w:noProof/>
                <w:lang w:val="ro-RO"/>
              </w:rPr>
              <w:t xml:space="preserve"> pe piața forței de muncă</w:t>
            </w:r>
            <w:r w:rsidRPr="002C1DF1">
              <w:rPr>
                <w:rStyle w:val="FootnoteReference"/>
                <w:noProof/>
                <w:lang w:val="ro-RO"/>
              </w:rPr>
              <w:footnoteReference w:id="44"/>
            </w:r>
            <w:r w:rsidRPr="002C1DF1">
              <w:rPr>
                <w:noProof/>
                <w:lang w:val="ro-RO"/>
              </w:rPr>
              <w:t xml:space="preserve"> oferă orientări de politică pentru măsurile de activare de la nivel național.</w:t>
            </w:r>
          </w:p>
          <w:p w14:paraId="0B2994A4" w14:textId="53C59309" w:rsidR="003A49A2" w:rsidRPr="002C1DF1" w:rsidRDefault="00003C06" w:rsidP="00C67017">
            <w:pPr>
              <w:pStyle w:val="Paragraphedelistebullets"/>
              <w:jc w:val="both"/>
              <w:rPr>
                <w:noProof/>
                <w:lang w:val="ro-RO"/>
              </w:rPr>
            </w:pPr>
            <w:r w:rsidRPr="002C1DF1">
              <w:rPr>
                <w:noProof/>
                <w:lang w:val="ro-RO"/>
              </w:rPr>
              <w:t xml:space="preserve">În temeiul Strategiei europene privind serviciile de îngrijire </w:t>
            </w:r>
            <w:r w:rsidRPr="002C1DF1">
              <w:rPr>
                <w:b/>
                <w:noProof/>
                <w:lang w:val="ro-RO"/>
              </w:rPr>
              <w:t>Recomandarea Consiliului privind accesul la servicii de îngrijire pe termen lung de înaltă calitate și accesibile din punct de vedere financiar</w:t>
            </w:r>
            <w:r w:rsidRPr="002C1DF1">
              <w:rPr>
                <w:rStyle w:val="FootnoteReference"/>
                <w:noProof/>
                <w:lang w:val="ro-RO"/>
              </w:rPr>
              <w:footnoteReference w:id="45"/>
            </w:r>
            <w:r w:rsidRPr="002C1DF1">
              <w:rPr>
                <w:noProof/>
                <w:lang w:val="ro-RO"/>
              </w:rPr>
              <w:t xml:space="preserve"> oferă statelor membre orientări pentru consolidarea caracterului adecvat, a disponibilității și a calității serviciilor de îngrijire pe termen lung pentru toate persoanele care au nevoie de aceste servicii și pentru îmbunătățirea condițiilor de muncă ale îngrijitorilor.</w:t>
            </w:r>
          </w:p>
          <w:p w14:paraId="553804AF" w14:textId="05B6DACD" w:rsidR="003A49A2" w:rsidRPr="002C1DF1" w:rsidRDefault="00B34E64" w:rsidP="00C67017">
            <w:pPr>
              <w:pStyle w:val="Paragraphedelistebullets"/>
              <w:jc w:val="both"/>
              <w:rPr>
                <w:noProof/>
                <w:lang w:val="ro-RO"/>
              </w:rPr>
            </w:pPr>
            <w:r w:rsidRPr="002C1DF1">
              <w:rPr>
                <w:b/>
                <w:noProof/>
                <w:lang w:val="ro-RO"/>
              </w:rPr>
              <w:t>Recomandarea Consiliului privind un venit minim adecvat care să asigure incluziunea activă</w:t>
            </w:r>
            <w:r w:rsidRPr="002C1DF1">
              <w:rPr>
                <w:rStyle w:val="FootnoteReference"/>
                <w:noProof/>
                <w:lang w:val="ro-RO"/>
              </w:rPr>
              <w:footnoteReference w:id="46"/>
            </w:r>
            <w:r w:rsidRPr="002C1DF1">
              <w:rPr>
                <w:noProof/>
                <w:lang w:val="ro-RO"/>
              </w:rPr>
              <w:t xml:space="preserve"> ajută statele membre să își reformeze plasele de siguranță socială prin promovarea unui sprijin adecvat pentru venit și a unui grad adecvat de acoperire și de adoptare al venitului, precum și a accesului la servicii și a integrării pe piața muncii.</w:t>
            </w:r>
          </w:p>
          <w:p w14:paraId="40BDE707" w14:textId="52F49EEC" w:rsidR="00BA48F2" w:rsidRPr="002C1DF1" w:rsidRDefault="00E375F9" w:rsidP="00C67017">
            <w:pPr>
              <w:pStyle w:val="Paragraphedelistebullets"/>
              <w:jc w:val="both"/>
              <w:rPr>
                <w:noProof/>
                <w:lang w:val="ro-RO"/>
              </w:rPr>
            </w:pPr>
            <w:r w:rsidRPr="002C1DF1">
              <w:rPr>
                <w:b/>
                <w:noProof/>
                <w:lang w:val="ro-RO"/>
              </w:rPr>
              <w:t>Actul european privind accesibilitatea</w:t>
            </w:r>
            <w:r w:rsidRPr="002C1DF1">
              <w:rPr>
                <w:rStyle w:val="FootnoteReference"/>
                <w:noProof/>
                <w:lang w:val="ro-RO"/>
              </w:rPr>
              <w:footnoteReference w:id="47"/>
            </w:r>
            <w:r w:rsidRPr="002C1DF1">
              <w:rPr>
                <w:noProof/>
                <w:lang w:val="ro-RO"/>
              </w:rPr>
              <w:t xml:space="preserve"> prevede sporirea gradului de accesibilitate al produselor și serviciilor esențiale, inclusiv al serviciilor electronice și al anumitor elemente ale serviciilor de transport, pentru persoanele în vârstă și persoanele cu dizabilități.</w:t>
            </w:r>
          </w:p>
          <w:p w14:paraId="1D4E7E07" w14:textId="71652B26" w:rsidR="00640576" w:rsidRPr="002C1DF1" w:rsidRDefault="00C64698" w:rsidP="00045BA7">
            <w:pPr>
              <w:pStyle w:val="Paragraphedelistebullets"/>
              <w:jc w:val="both"/>
              <w:rPr>
                <w:noProof/>
                <w:lang w:val="ro-RO"/>
              </w:rPr>
            </w:pPr>
            <w:r w:rsidRPr="002C1DF1">
              <w:rPr>
                <w:b/>
                <w:noProof/>
                <w:lang w:val="ro-RO"/>
              </w:rPr>
              <w:t xml:space="preserve">Inițiativa „Mai sănătoși împreună” </w:t>
            </w:r>
            <w:r w:rsidRPr="002C1DF1">
              <w:rPr>
                <w:noProof/>
                <w:lang w:val="ro-RO"/>
              </w:rPr>
              <w:t xml:space="preserve">sprijină țările din UE pentru a reduce povara reprezentată de bolile netransmisibile majore și pentru a îmbunătăți sănătatea și bunăstarea cetățenilor, contribuind la îmbătrânirea în condiții bune de sănătate. </w:t>
            </w:r>
          </w:p>
          <w:p w14:paraId="3F730A50" w14:textId="51354445" w:rsidR="00AB556B" w:rsidRPr="002C1DF1" w:rsidRDefault="00640576" w:rsidP="00C67017">
            <w:pPr>
              <w:pStyle w:val="Paragraphedelistebullets"/>
              <w:jc w:val="both"/>
              <w:rPr>
                <w:noProof/>
                <w:lang w:val="ro-RO"/>
              </w:rPr>
            </w:pPr>
            <w:r w:rsidRPr="002C1DF1">
              <w:rPr>
                <w:b/>
                <w:noProof/>
                <w:lang w:val="ro-RO"/>
              </w:rPr>
              <w:t>Abordarea cuprinzătoare privind sănătatea mintală</w:t>
            </w:r>
            <w:r w:rsidRPr="002C1DF1">
              <w:rPr>
                <w:noProof/>
                <w:lang w:val="ro-RO"/>
              </w:rPr>
              <w:t xml:space="preserve"> propune </w:t>
            </w:r>
            <w:r w:rsidRPr="0053211D">
              <w:rPr>
                <w:noProof/>
                <w:lang w:val="ro-RO"/>
              </w:rPr>
              <w:t>20</w:t>
            </w:r>
            <w:r w:rsidRPr="002C1DF1">
              <w:rPr>
                <w:noProof/>
                <w:lang w:val="ro-RO"/>
              </w:rPr>
              <w:t xml:space="preserve"> de inițiative emblematice și oferă un sprijin din partea UE în valoare de </w:t>
            </w:r>
            <w:r w:rsidRPr="0053211D">
              <w:rPr>
                <w:noProof/>
                <w:lang w:val="ro-RO"/>
              </w:rPr>
              <w:t>1</w:t>
            </w:r>
            <w:r w:rsidRPr="002C1DF1">
              <w:rPr>
                <w:noProof/>
                <w:lang w:val="ro-RO"/>
              </w:rPr>
              <w:t>,</w:t>
            </w:r>
            <w:r w:rsidRPr="0053211D">
              <w:rPr>
                <w:noProof/>
                <w:lang w:val="ro-RO"/>
              </w:rPr>
              <w:t>23</w:t>
            </w:r>
            <w:r w:rsidRPr="002C1DF1">
              <w:rPr>
                <w:noProof/>
                <w:lang w:val="ro-RO"/>
              </w:rPr>
              <w:t xml:space="preserve"> miliarde EUR pentru activități de promovarea a unei stări bune a sănătății mintale de-a lungul generațiilor, acordând o atenție specială grupurilor vulnerabile.</w:t>
            </w:r>
          </w:p>
          <w:p w14:paraId="4559462D" w14:textId="5DCCFEC4" w:rsidR="00470295" w:rsidRPr="002C1DF1" w:rsidRDefault="00470295" w:rsidP="00045BA7">
            <w:pPr>
              <w:pStyle w:val="Paragraphedelistebullets"/>
              <w:jc w:val="both"/>
              <w:rPr>
                <w:noProof/>
                <w:lang w:val="ro-RO"/>
              </w:rPr>
            </w:pPr>
            <w:r w:rsidRPr="002C1DF1">
              <w:rPr>
                <w:b/>
                <w:noProof/>
                <w:lang w:val="ro-RO"/>
              </w:rPr>
              <w:t>Planul european de combatere a cancerului</w:t>
            </w:r>
            <w:r w:rsidRPr="002C1DF1">
              <w:rPr>
                <w:noProof/>
                <w:lang w:val="ro-RO"/>
              </w:rPr>
              <w:t xml:space="preserve"> sprijină, coordonează și completează acțiunile statelor membre de reducere a poverii reprezentate de cancer pe tot parcursul bolii, inclusiv prin </w:t>
            </w:r>
            <w:r w:rsidRPr="002C1DF1">
              <w:rPr>
                <w:b/>
                <w:noProof/>
                <w:lang w:val="ro-RO"/>
              </w:rPr>
              <w:t>Recomandarea Consiliului referitoare la o nouă abordare a UE privind screeningul pentru depistarea cancerului</w:t>
            </w:r>
            <w:r w:rsidRPr="002C1DF1">
              <w:rPr>
                <w:rStyle w:val="FootnoteReference"/>
                <w:noProof/>
                <w:lang w:val="ro-RO"/>
              </w:rPr>
              <w:footnoteReference w:id="48"/>
            </w:r>
            <w:r w:rsidRPr="002C1DF1">
              <w:rPr>
                <w:noProof/>
                <w:lang w:val="ro-RO"/>
              </w:rPr>
              <w:t>.</w:t>
            </w:r>
          </w:p>
          <w:p w14:paraId="22461DAA" w14:textId="77777777" w:rsidR="00377A64" w:rsidRPr="002C1DF1" w:rsidRDefault="003A49A2" w:rsidP="00C67017">
            <w:pPr>
              <w:pStyle w:val="Paragraphedelistebullets"/>
              <w:jc w:val="both"/>
              <w:rPr>
                <w:noProof/>
                <w:lang w:val="ro-RO"/>
              </w:rPr>
            </w:pPr>
            <w:r w:rsidRPr="002C1DF1">
              <w:rPr>
                <w:b/>
                <w:noProof/>
                <w:lang w:val="ro-RO"/>
              </w:rPr>
              <w:t xml:space="preserve">Produsul paneuropean de pensii personale </w:t>
            </w:r>
            <w:r w:rsidRPr="002C1DF1">
              <w:rPr>
                <w:noProof/>
                <w:lang w:val="ro-RO"/>
              </w:rPr>
              <w:t xml:space="preserve">este un sistem voluntar de pensii personale pus la dispoziție de instituțiile financiare pentru a le oferi cetățenilor o nouă opțiune de a economisi pentru pensie. </w:t>
            </w:r>
          </w:p>
          <w:p w14:paraId="52737E3D" w14:textId="7A02B030" w:rsidR="001C4012" w:rsidRPr="002C1DF1" w:rsidRDefault="001C4012" w:rsidP="00C67017">
            <w:pPr>
              <w:pStyle w:val="Paragraphedelistebullets"/>
              <w:jc w:val="both"/>
              <w:rPr>
                <w:noProof/>
                <w:lang w:val="ro-RO"/>
              </w:rPr>
            </w:pPr>
            <w:r w:rsidRPr="002C1DF1">
              <w:rPr>
                <w:b/>
                <w:noProof/>
                <w:lang w:val="ro-RO"/>
              </w:rPr>
              <w:t>Cadrul de competențe financiare UE/OCDE-INFE</w:t>
            </w:r>
            <w:r w:rsidRPr="002C1DF1">
              <w:rPr>
                <w:noProof/>
                <w:lang w:val="ro-RO"/>
              </w:rPr>
              <w:t xml:space="preserve"> </w:t>
            </w:r>
            <w:r w:rsidRPr="002C1DF1">
              <w:rPr>
                <w:b/>
                <w:noProof/>
                <w:lang w:val="ro-RO"/>
              </w:rPr>
              <w:t>pentru adulți din Uniunea Europeană</w:t>
            </w:r>
            <w:r w:rsidRPr="002C1DF1">
              <w:rPr>
                <w:noProof/>
                <w:lang w:val="ro-RO"/>
              </w:rPr>
              <w:t xml:space="preserve"> promovează competențele financiare în rândul adulților prin sprijinirea, printre altele, a programelor de alfabetizare financiară și a schimburilor de bune practici.</w:t>
            </w:r>
          </w:p>
          <w:p w14:paraId="2E08131C" w14:textId="47530AE1" w:rsidR="00C55E7D" w:rsidRPr="002C1DF1" w:rsidRDefault="00C55E7D" w:rsidP="00045BA7">
            <w:pPr>
              <w:pStyle w:val="Paragraphedelistebullets"/>
              <w:jc w:val="both"/>
              <w:rPr>
                <w:noProof/>
                <w:lang w:val="ro-RO"/>
              </w:rPr>
            </w:pPr>
            <w:r w:rsidRPr="002C1DF1">
              <w:rPr>
                <w:b/>
                <w:noProof/>
                <w:lang w:val="ro-RO"/>
              </w:rPr>
              <w:t>Calculatorul amprentei consumatorilor</w:t>
            </w:r>
            <w:r w:rsidRPr="002C1DF1">
              <w:rPr>
                <w:rStyle w:val="FootnoteReference"/>
                <w:noProof/>
                <w:lang w:val="ro-RO"/>
              </w:rPr>
              <w:footnoteReference w:id="49"/>
            </w:r>
            <w:r w:rsidRPr="002C1DF1">
              <w:rPr>
                <w:noProof/>
                <w:lang w:val="ro-RO"/>
              </w:rPr>
              <w:t xml:space="preserve"> le permite cetățenilor să își estimeze amprenta de mediu și le oferă sfaturi pentru a-și schimba comportamentul în favoarea unor modele mai durabile.</w:t>
            </w:r>
          </w:p>
          <w:p w14:paraId="61D802AF" w14:textId="7FF18F90" w:rsidR="0043217B" w:rsidRPr="002C1DF1" w:rsidRDefault="00590F38" w:rsidP="00C67017">
            <w:pPr>
              <w:pStyle w:val="Boxtitle"/>
              <w:jc w:val="both"/>
              <w:rPr>
                <w:rFonts w:ascii="Times New Roman" w:hAnsi="Times New Roman"/>
                <w:noProof/>
                <w:lang w:val="ro-RO"/>
              </w:rPr>
            </w:pPr>
            <w:r w:rsidRPr="002C1DF1">
              <w:rPr>
                <w:rFonts w:ascii="Times New Roman" w:hAnsi="Times New Roman"/>
                <w:noProof/>
                <w:lang w:val="ro-RO"/>
              </w:rPr>
              <w:t xml:space="preserve">Următoarele etape importante: </w:t>
            </w:r>
          </w:p>
          <w:p w14:paraId="7E6608A5" w14:textId="4E308ACE" w:rsidR="00B66BED" w:rsidRPr="002C1DF1" w:rsidRDefault="008C5EE0" w:rsidP="00C67017">
            <w:pPr>
              <w:pStyle w:val="Paragraphedelistebullets"/>
              <w:jc w:val="both"/>
              <w:rPr>
                <w:noProof/>
                <w:lang w:val="ro-RO"/>
              </w:rPr>
            </w:pPr>
            <w:r w:rsidRPr="002C1DF1">
              <w:rPr>
                <w:noProof/>
                <w:lang w:val="ro-RO"/>
              </w:rPr>
              <w:t xml:space="preserve">Comisia invită colegiuitorii să depună eforturi pentru a ajunge rapid la un acord cu privire la propunerile sale de </w:t>
            </w:r>
            <w:r w:rsidRPr="002C1DF1">
              <w:rPr>
                <w:b/>
                <w:noProof/>
                <w:lang w:val="ro-RO"/>
              </w:rPr>
              <w:t>standarde aplicabile organismelor de promovare a egalității</w:t>
            </w:r>
            <w:r w:rsidRPr="002C1DF1">
              <w:rPr>
                <w:rStyle w:val="FootnoteReference"/>
                <w:noProof/>
                <w:lang w:val="ro-RO"/>
              </w:rPr>
              <w:footnoteReference w:id="50"/>
            </w:r>
            <w:r w:rsidRPr="002C1DF1">
              <w:rPr>
                <w:noProof/>
                <w:lang w:val="ro-RO"/>
              </w:rPr>
              <w:t xml:space="preserve">. </w:t>
            </w:r>
          </w:p>
          <w:p w14:paraId="2867DF89" w14:textId="7188B3DF" w:rsidR="008C5EE0" w:rsidRPr="002C1DF1" w:rsidRDefault="00100C69" w:rsidP="00C67017">
            <w:pPr>
              <w:pStyle w:val="Paragraphedelistebullets"/>
              <w:jc w:val="both"/>
              <w:rPr>
                <w:b/>
                <w:noProof/>
                <w:lang w:val="ro-RO"/>
              </w:rPr>
            </w:pPr>
            <w:r w:rsidRPr="002C1DF1">
              <w:rPr>
                <w:b/>
                <w:noProof/>
                <w:lang w:val="ro-RO"/>
              </w:rPr>
              <w:t>Grupul la nivel înalt pentru combaterea discriminării, egalitate și diversitate</w:t>
            </w:r>
            <w:r w:rsidRPr="002C1DF1">
              <w:rPr>
                <w:noProof/>
                <w:lang w:val="ro-RO"/>
              </w:rPr>
              <w:t xml:space="preserve"> promovează schimburile de practici privind egalitatea între vârste și combaterea discriminării pe criterii de vârstă și va publica un document de prezentare a rezultatelor în primăvara anului </w:t>
            </w:r>
            <w:r w:rsidRPr="0053211D">
              <w:rPr>
                <w:noProof/>
                <w:lang w:val="ro-RO"/>
              </w:rPr>
              <w:t>2024</w:t>
            </w:r>
            <w:r w:rsidRPr="002C1DF1">
              <w:rPr>
                <w:noProof/>
                <w:lang w:val="ro-RO"/>
              </w:rPr>
              <w:t>.</w:t>
            </w:r>
          </w:p>
          <w:p w14:paraId="3F21C9AA" w14:textId="25FDEC5D" w:rsidR="000E4084" w:rsidRPr="002C1DF1" w:rsidRDefault="000E4084" w:rsidP="00C67017">
            <w:pPr>
              <w:pStyle w:val="Paragraphedelistebullets"/>
              <w:jc w:val="both"/>
              <w:rPr>
                <w:b/>
                <w:noProof/>
                <w:u w:val="single"/>
                <w:lang w:val="ro-RO"/>
              </w:rPr>
            </w:pPr>
            <w:r w:rsidRPr="002C1DF1">
              <w:rPr>
                <w:noProof/>
                <w:lang w:val="ro-RO"/>
              </w:rPr>
              <w:t xml:space="preserve">Statelor membre li se recomandă, ca până în iunie </w:t>
            </w:r>
            <w:r w:rsidRPr="0053211D">
              <w:rPr>
                <w:noProof/>
                <w:lang w:val="ro-RO"/>
              </w:rPr>
              <w:t>2024</w:t>
            </w:r>
            <w:r w:rsidRPr="002C1DF1">
              <w:rPr>
                <w:noProof/>
                <w:lang w:val="ro-RO"/>
              </w:rPr>
              <w:t xml:space="preserve">, să informeze Comisia cu privire la măsurile puse în aplicare sau planificate în temeiul </w:t>
            </w:r>
            <w:r w:rsidRPr="002C1DF1">
              <w:rPr>
                <w:b/>
                <w:noProof/>
                <w:lang w:val="ro-RO"/>
              </w:rPr>
              <w:t>Recomandării Consiliului privind accesul la servicii de îngrijire pe termen lung de înaltă calitate și accesibile din punct de vedere financiar</w:t>
            </w:r>
            <w:r w:rsidRPr="002C1DF1">
              <w:rPr>
                <w:noProof/>
                <w:lang w:val="ro-RO"/>
              </w:rPr>
              <w:t>, care completează monitorizarea și sprijinul continue pentru reformele naționale.</w:t>
            </w:r>
          </w:p>
          <w:p w14:paraId="52821954" w14:textId="31726BCE" w:rsidR="005831F1" w:rsidRPr="002C1DF1" w:rsidRDefault="00A26753" w:rsidP="00C67017">
            <w:pPr>
              <w:pStyle w:val="Paragraphedelistebullets"/>
              <w:jc w:val="both"/>
              <w:rPr>
                <w:noProof/>
                <w:lang w:val="ro-RO"/>
              </w:rPr>
            </w:pPr>
            <w:r w:rsidRPr="002C1DF1">
              <w:rPr>
                <w:noProof/>
                <w:lang w:val="ro-RO"/>
              </w:rPr>
              <w:t>Câștigătorii</w:t>
            </w:r>
            <w:r w:rsidRPr="002C1DF1">
              <w:rPr>
                <w:b/>
                <w:noProof/>
                <w:lang w:val="ro-RO"/>
              </w:rPr>
              <w:t xml:space="preserve"> ediției din </w:t>
            </w:r>
            <w:r w:rsidRPr="0053211D">
              <w:rPr>
                <w:b/>
                <w:noProof/>
                <w:lang w:val="ro-RO"/>
              </w:rPr>
              <w:t>2024</w:t>
            </w:r>
            <w:r w:rsidRPr="002C1DF1">
              <w:rPr>
                <w:b/>
                <w:noProof/>
                <w:lang w:val="ro-RO"/>
              </w:rPr>
              <w:t xml:space="preserve"> a Premiului „Access City”</w:t>
            </w:r>
            <w:r w:rsidRPr="002C1DF1">
              <w:rPr>
                <w:noProof/>
                <w:lang w:val="ro-RO"/>
              </w:rPr>
              <w:t xml:space="preserve"> vor fi anunțați în cadrul conferinței care marchează „Ziua europeană a persoanelor cu dizabilități” și care se va desfășura în luna decembrie </w:t>
            </w:r>
            <w:r w:rsidRPr="0053211D">
              <w:rPr>
                <w:noProof/>
                <w:lang w:val="ro-RO"/>
              </w:rPr>
              <w:t>2023</w:t>
            </w:r>
            <w:r w:rsidRPr="002C1DF1">
              <w:rPr>
                <w:noProof/>
                <w:lang w:val="ro-RO"/>
              </w:rPr>
              <w:t xml:space="preserve">. </w:t>
            </w:r>
          </w:p>
          <w:p w14:paraId="2E6B581C" w14:textId="13C6CC38" w:rsidR="00337893" w:rsidRPr="002C1DF1" w:rsidRDefault="00337893" w:rsidP="00045BA7">
            <w:pPr>
              <w:pStyle w:val="Paragraphedelistebullets"/>
              <w:jc w:val="both"/>
              <w:rPr>
                <w:noProof/>
                <w:lang w:val="ro-RO"/>
              </w:rPr>
            </w:pPr>
            <w:r w:rsidRPr="002C1DF1">
              <w:rPr>
                <w:noProof/>
                <w:lang w:val="ro-RO"/>
              </w:rPr>
              <w:t xml:space="preserve">În </w:t>
            </w:r>
            <w:r w:rsidRPr="0053211D">
              <w:rPr>
                <w:noProof/>
                <w:lang w:val="ro-RO"/>
              </w:rPr>
              <w:t>2024</w:t>
            </w:r>
            <w:r w:rsidRPr="002C1DF1">
              <w:rPr>
                <w:noProof/>
                <w:lang w:val="ro-RO"/>
              </w:rPr>
              <w:t xml:space="preserve">, Comisia va publica </w:t>
            </w:r>
            <w:r w:rsidRPr="002C1DF1">
              <w:rPr>
                <w:b/>
                <w:noProof/>
                <w:lang w:val="ro-RO"/>
              </w:rPr>
              <w:t>Raportul privind caracterul adecvat al pensiilor</w:t>
            </w:r>
            <w:r w:rsidRPr="002C1DF1">
              <w:rPr>
                <w:noProof/>
                <w:lang w:val="ro-RO"/>
              </w:rPr>
              <w:t xml:space="preserve"> (împreună cu Comitetul pentru protecție socială) și </w:t>
            </w:r>
            <w:r w:rsidRPr="002C1DF1">
              <w:rPr>
                <w:b/>
                <w:noProof/>
                <w:lang w:val="ro-RO"/>
              </w:rPr>
              <w:t xml:space="preserve">Raportul privind îmbătrânirea populației </w:t>
            </w:r>
            <w:r w:rsidRPr="002C1DF1">
              <w:rPr>
                <w:noProof/>
                <w:lang w:val="ro-RO"/>
              </w:rPr>
              <w:t>(împreună cu Grupul privind îmbătrânirea populației).</w:t>
            </w:r>
          </w:p>
          <w:p w14:paraId="0FAF6F3B" w14:textId="02291B80" w:rsidR="00FD693E" w:rsidRPr="002C1DF1" w:rsidRDefault="00FD693E" w:rsidP="00C67017">
            <w:pPr>
              <w:pStyle w:val="Paragraphedelistebullets"/>
              <w:jc w:val="both"/>
              <w:rPr>
                <w:noProof/>
                <w:lang w:val="ro-RO"/>
              </w:rPr>
            </w:pPr>
            <w:r w:rsidRPr="002C1DF1">
              <w:rPr>
                <w:noProof/>
                <w:lang w:val="ro-RO"/>
              </w:rPr>
              <w:t xml:space="preserve">Statelor membre li se recomandă ca, până în luna decembrie </w:t>
            </w:r>
            <w:r w:rsidRPr="0053211D">
              <w:rPr>
                <w:noProof/>
                <w:lang w:val="ro-RO"/>
              </w:rPr>
              <w:t>2025</w:t>
            </w:r>
            <w:r w:rsidRPr="002C1DF1">
              <w:rPr>
                <w:noProof/>
                <w:lang w:val="ro-RO"/>
              </w:rPr>
              <w:t xml:space="preserve">, să transmită rapoarte cu privire la punerea în aplicare a </w:t>
            </w:r>
            <w:r w:rsidRPr="002C1DF1">
              <w:rPr>
                <w:b/>
                <w:noProof/>
                <w:lang w:val="ro-RO"/>
              </w:rPr>
              <w:t>Recomandării Consiliului referitoare la o nouă abordare a UE privind screeningul pentru depistarea cancerului.</w:t>
            </w:r>
          </w:p>
        </w:tc>
      </w:tr>
    </w:tbl>
    <w:p w14:paraId="549B7D79" w14:textId="4454A1DD" w:rsidR="002414F2" w:rsidRPr="002C1DF1" w:rsidRDefault="002C7FBD" w:rsidP="00B36950">
      <w:pPr>
        <w:pStyle w:val="Heading2"/>
        <w:rPr>
          <w:noProof/>
          <w:lang w:val="ro-RO"/>
        </w:rPr>
      </w:pPr>
      <w:r w:rsidRPr="002C1DF1">
        <w:rPr>
          <w:noProof/>
          <w:lang w:val="ro-RO"/>
        </w:rPr>
        <w:t>Deficitul de forță de muncă și gestionarea migrației legale</w:t>
      </w:r>
    </w:p>
    <w:p w14:paraId="52602154" w14:textId="13818A7F" w:rsidR="001101D5" w:rsidRPr="002C1DF1" w:rsidRDefault="00792460" w:rsidP="001101D5">
      <w:pPr>
        <w:rPr>
          <w:rFonts w:ascii="Times New Roman" w:hAnsi="Times New Roman" w:cs="Times New Roman"/>
          <w:noProof/>
          <w:sz w:val="24"/>
          <w:lang w:val="ro-RO"/>
        </w:rPr>
      </w:pPr>
      <w:r w:rsidRPr="002C1DF1">
        <w:rPr>
          <w:rFonts w:ascii="Times New Roman" w:hAnsi="Times New Roman"/>
          <w:b/>
          <w:noProof/>
          <w:sz w:val="24"/>
          <w:lang w:val="ro-RO"/>
        </w:rPr>
        <w:t xml:space="preserve">În </w:t>
      </w:r>
      <w:r w:rsidRPr="0053211D">
        <w:rPr>
          <w:rFonts w:ascii="Times New Roman" w:hAnsi="Times New Roman"/>
          <w:b/>
          <w:noProof/>
          <w:sz w:val="24"/>
          <w:lang w:val="ro-RO"/>
        </w:rPr>
        <w:t>2022</w:t>
      </w:r>
      <w:r w:rsidRPr="002C1DF1">
        <w:rPr>
          <w:rFonts w:ascii="Times New Roman" w:hAnsi="Times New Roman"/>
          <w:b/>
          <w:noProof/>
          <w:sz w:val="24"/>
          <w:lang w:val="ro-RO"/>
        </w:rPr>
        <w:t>,</w:t>
      </w:r>
      <w:r w:rsidRPr="002C1DF1">
        <w:rPr>
          <w:rFonts w:ascii="Times New Roman" w:hAnsi="Times New Roman"/>
          <w:noProof/>
          <w:sz w:val="24"/>
          <w:lang w:val="ro-RO"/>
        </w:rPr>
        <w:t xml:space="preserve"> </w:t>
      </w:r>
      <w:r w:rsidRPr="002C1DF1">
        <w:rPr>
          <w:rFonts w:ascii="Times New Roman" w:hAnsi="Times New Roman"/>
          <w:b/>
          <w:noProof/>
          <w:sz w:val="24"/>
          <w:lang w:val="ro-RO"/>
        </w:rPr>
        <w:t xml:space="preserve">deficitul de forță de muncă a atins un nivel record în UE. </w:t>
      </w:r>
      <w:r w:rsidRPr="002C1DF1">
        <w:rPr>
          <w:rFonts w:ascii="Times New Roman" w:hAnsi="Times New Roman"/>
          <w:noProof/>
          <w:sz w:val="24"/>
          <w:lang w:val="ro-RO"/>
        </w:rPr>
        <w:t xml:space="preserve">Deși rata de ocupare a forței de muncă în UE a atins un nou nivel record, aproximativ </w:t>
      </w:r>
      <w:r w:rsidRPr="0053211D">
        <w:rPr>
          <w:rFonts w:ascii="Times New Roman" w:hAnsi="Times New Roman"/>
          <w:noProof/>
          <w:sz w:val="24"/>
          <w:lang w:val="ro-RO"/>
        </w:rPr>
        <w:t>30</w:t>
      </w:r>
      <w:r w:rsidRPr="002C1DF1">
        <w:rPr>
          <w:rFonts w:ascii="Times New Roman" w:hAnsi="Times New Roman"/>
          <w:noProof/>
          <w:sz w:val="24"/>
          <w:lang w:val="ro-RO"/>
        </w:rPr>
        <w:t> % din totalul întreprinderilor au raportat deficite de forță de muncă</w:t>
      </w:r>
      <w:r w:rsidRPr="002C1DF1">
        <w:rPr>
          <w:rStyle w:val="FootnoteReference"/>
          <w:rFonts w:ascii="Times New Roman" w:hAnsi="Times New Roman" w:cs="Times New Roman"/>
          <w:noProof/>
          <w:sz w:val="24"/>
          <w:lang w:val="ro-RO"/>
        </w:rPr>
        <w:footnoteReference w:id="51"/>
      </w:r>
      <w:r w:rsidRPr="002C1DF1">
        <w:rPr>
          <w:rFonts w:ascii="Times New Roman" w:hAnsi="Times New Roman"/>
          <w:noProof/>
          <w:sz w:val="24"/>
          <w:lang w:val="ro-RO"/>
        </w:rPr>
        <w:t xml:space="preserve">, iar </w:t>
      </w:r>
      <w:r w:rsidRPr="0053211D">
        <w:rPr>
          <w:rFonts w:ascii="Times New Roman" w:hAnsi="Times New Roman"/>
          <w:noProof/>
          <w:sz w:val="24"/>
          <w:lang w:val="ro-RO"/>
        </w:rPr>
        <w:t>74</w:t>
      </w:r>
      <w:r w:rsidRPr="002C1DF1">
        <w:rPr>
          <w:rFonts w:ascii="Times New Roman" w:hAnsi="Times New Roman"/>
          <w:noProof/>
          <w:sz w:val="24"/>
          <w:lang w:val="ro-RO"/>
        </w:rPr>
        <w:t> % dintre IMM-uri declară că se confruntă cu o lipsă de lucrători calificați</w:t>
      </w:r>
      <w:r w:rsidRPr="002C1DF1">
        <w:rPr>
          <w:rStyle w:val="FootnoteReference"/>
          <w:rFonts w:ascii="Times New Roman" w:hAnsi="Times New Roman" w:cs="Times New Roman"/>
          <w:noProof/>
          <w:sz w:val="24"/>
          <w:lang w:val="ro-RO"/>
        </w:rPr>
        <w:footnoteReference w:id="52"/>
      </w:r>
      <w:r w:rsidRPr="002C1DF1">
        <w:rPr>
          <w:noProof/>
          <w:lang w:val="ro-RO"/>
        </w:rPr>
        <w:t>.</w:t>
      </w:r>
      <w:r w:rsidRPr="002C1DF1">
        <w:rPr>
          <w:rFonts w:ascii="Times New Roman" w:hAnsi="Times New Roman"/>
          <w:noProof/>
          <w:sz w:val="24"/>
          <w:lang w:val="ro-RO"/>
        </w:rPr>
        <w:t xml:space="preserve"> Se înregistrează deficite de forță de muncă în diferite sectoare și ocupații la toate nivelurile de competențe, care vor continua să crească. Deși incluziunea pe piața muncii a persoanelor în vârstă de muncă, în special a femeilor, a tinerilor și a persoanelor în vârstă, reducerea deficitelor de competențe, îmbunătățirea condițiilor de muncă în anumite sectoare și mobilitatea intra-UE sunt esențiale pentru atenuarea deficitului de forță de muncă, acestea nu vor fi suficiente pentru satisfacerea nevoilor pentru toate profesiile afectate de deficite ale forței de muncă</w:t>
      </w:r>
      <w:r w:rsidRPr="002C1DF1">
        <w:rPr>
          <w:rStyle w:val="FootnoteReference"/>
          <w:rFonts w:ascii="Times New Roman" w:eastAsia="Times New Roman" w:hAnsi="Times New Roman" w:cs="Times New Roman"/>
          <w:noProof/>
          <w:color w:val="000000" w:themeColor="text1"/>
          <w:sz w:val="24"/>
          <w:lang w:val="ro-RO"/>
        </w:rPr>
        <w:footnoteReference w:id="53"/>
      </w:r>
      <w:r w:rsidRPr="002C1DF1">
        <w:rPr>
          <w:noProof/>
          <w:lang w:val="ro-RO"/>
        </w:rPr>
        <w:t>.</w:t>
      </w:r>
      <w:r w:rsidRPr="002C1DF1">
        <w:rPr>
          <w:rFonts w:ascii="Times New Roman" w:hAnsi="Times New Roman"/>
          <w:b/>
          <w:noProof/>
          <w:sz w:val="24"/>
          <w:lang w:val="ro-RO"/>
        </w:rPr>
        <w:t xml:space="preserve"> </w:t>
      </w:r>
      <w:r w:rsidRPr="002C1DF1">
        <w:rPr>
          <w:rFonts w:ascii="Times New Roman" w:hAnsi="Times New Roman"/>
          <w:noProof/>
          <w:sz w:val="24"/>
          <w:lang w:val="ro-RO"/>
        </w:rPr>
        <w:t>De asemenea, migrația legală din țări din afara UE îi poate ajuta pe angajatori să ocupe posturile vacante la toate nivelurile de competențe, de exemplu pentru ocupațiile care joacă un rol esențial pentru economia și pentru tranziția verde și cea digitală ale UE în temeiul Planului industrial al Pactului verde pentru era cu zero emisii nete. Având în vedere dimensiunea pieței muncii, rata migrației forței de muncă către UE rămâne scăzută comparativ cu cea de pe piața internațională</w:t>
      </w:r>
      <w:r w:rsidRPr="002C1DF1">
        <w:rPr>
          <w:rStyle w:val="FootnoteReference"/>
          <w:rFonts w:ascii="Times New Roman" w:eastAsia="Times New Roman" w:hAnsi="Times New Roman" w:cs="Times New Roman"/>
          <w:noProof/>
          <w:color w:val="000000" w:themeColor="text1"/>
          <w:sz w:val="24"/>
          <w:lang w:val="ro-RO"/>
        </w:rPr>
        <w:footnoteReference w:id="54"/>
      </w:r>
      <w:r w:rsidRPr="002C1DF1">
        <w:rPr>
          <w:noProof/>
          <w:lang w:val="ro-RO"/>
        </w:rPr>
        <w:t>.</w:t>
      </w:r>
      <w:r w:rsidRPr="002C1DF1">
        <w:rPr>
          <w:rFonts w:ascii="Times New Roman" w:hAnsi="Times New Roman"/>
          <w:noProof/>
          <w:sz w:val="24"/>
          <w:lang w:val="ro-RO"/>
        </w:rPr>
        <w:t xml:space="preserve"> </w:t>
      </w:r>
    </w:p>
    <w:p w14:paraId="33D6791F" w14:textId="77777777" w:rsidR="00AE11B5" w:rsidRPr="002C1DF1" w:rsidRDefault="00AE11B5" w:rsidP="00AE11B5">
      <w:pPr>
        <w:pStyle w:val="Subtitle"/>
        <w:rPr>
          <w:rStyle w:val="SubtitleChar"/>
          <w:rFonts w:ascii="Times New Roman" w:hAnsi="Times New Roman"/>
          <w:b/>
          <w:caps/>
          <w:noProof/>
          <w:sz w:val="24"/>
          <w:lang w:val="ro-RO"/>
        </w:rPr>
      </w:pPr>
      <w:r w:rsidRPr="002C1DF1">
        <w:rPr>
          <w:rFonts w:ascii="Times New Roman" w:hAnsi="Times New Roman"/>
          <w:noProof/>
          <w:sz w:val="24"/>
          <w:lang w:val="ro-RO"/>
        </w:rPr>
        <w:t>IMM</w:t>
      </w:r>
      <w:r w:rsidRPr="002C1DF1">
        <w:rPr>
          <w:rFonts w:ascii="Times New Roman" w:hAnsi="Times New Roman"/>
          <w:caps w:val="0"/>
          <w:noProof/>
          <w:sz w:val="24"/>
          <w:lang w:val="ro-RO"/>
        </w:rPr>
        <w:t>-urile</w:t>
      </w:r>
      <w:r w:rsidRPr="002C1DF1">
        <w:rPr>
          <w:rFonts w:ascii="Times New Roman" w:hAnsi="Times New Roman"/>
          <w:noProof/>
          <w:sz w:val="24"/>
          <w:lang w:val="ro-RO"/>
        </w:rPr>
        <w:t xml:space="preserve"> care se confruntă cu deficite de competențe</w:t>
      </w:r>
      <w:r w:rsidRPr="002C1DF1">
        <w:rPr>
          <w:rStyle w:val="SubtitleChar"/>
          <w:rFonts w:ascii="Times New Roman" w:hAnsi="Times New Roman"/>
          <w:b/>
          <w:caps/>
          <w:noProof/>
          <w:sz w:val="24"/>
          <w:lang w:val="ro-RO"/>
        </w:rPr>
        <w:t xml:space="preserve"> (%)</w:t>
      </w:r>
    </w:p>
    <w:p w14:paraId="2CC69F4B" w14:textId="1497967F" w:rsidR="006D289C" w:rsidRPr="002C1DF1" w:rsidRDefault="00A8574F" w:rsidP="00241384">
      <w:pPr>
        <w:rPr>
          <w:noProof/>
          <w:lang w:val="ro-RO"/>
        </w:rPr>
      </w:pPr>
      <w:r w:rsidRPr="002C1DF1">
        <w:rPr>
          <w:noProof/>
          <w:lang w:val="en-GB" w:eastAsia="en-GB"/>
        </w:rPr>
        <w:drawing>
          <wp:inline distT="0" distB="0" distL="0" distR="0" wp14:anchorId="16754142" wp14:editId="1A5B4144">
            <wp:extent cx="5943600" cy="1929130"/>
            <wp:effectExtent l="0" t="0" r="0" b="0"/>
            <wp:docPr id="733636367" name="Picture 1" descr="A graph of different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36367" name="Picture 1" descr="A graph of different countries/regions&#10;&#10;Description automatically generated"/>
                    <pic:cNvPicPr/>
                  </pic:nvPicPr>
                  <pic:blipFill>
                    <a:blip r:embed="rId26"/>
                    <a:stretch>
                      <a:fillRect/>
                    </a:stretch>
                  </pic:blipFill>
                  <pic:spPr>
                    <a:xfrm>
                      <a:off x="0" y="0"/>
                      <a:ext cx="5943600" cy="1929130"/>
                    </a:xfrm>
                    <a:prstGeom prst="rect">
                      <a:avLst/>
                    </a:prstGeom>
                  </pic:spPr>
                </pic:pic>
              </a:graphicData>
            </a:graphic>
          </wp:inline>
        </w:drawing>
      </w:r>
    </w:p>
    <w:p w14:paraId="4B1C075E" w14:textId="5680517A" w:rsidR="004E0484" w:rsidRPr="002C1DF1" w:rsidRDefault="009B1D21" w:rsidP="00C67017">
      <w:pPr>
        <w:autoSpaceDE w:val="0"/>
        <w:autoSpaceDN w:val="0"/>
        <w:rPr>
          <w:rFonts w:ascii="Times New Roman" w:hAnsi="Times New Roman"/>
          <w:i/>
          <w:noProof/>
          <w:sz w:val="24"/>
          <w:u w:val="single"/>
          <w:lang w:val="ro-RO"/>
        </w:rPr>
      </w:pPr>
      <w:r>
        <w:rPr>
          <w:rFonts w:ascii="Times New Roman" w:hAnsi="Times New Roman"/>
          <w:noProof/>
          <w:sz w:val="24"/>
          <w:lang w:val="ro-RO"/>
        </w:rPr>
        <w:pict w14:anchorId="2838C9B7">
          <v:roundrect id="Rectangle: Rounded Corners 12" o:spid="_x0000_s2083" style="position:absolute;left:0;text-align:left;margin-left:297.4pt;margin-top:77.4pt;width:164.75pt;height:158.15pt;z-index:251658240;visibility:visible;mso-wrap-distance-left:14.2pt;mso-wrap-distance-right:14.2pt;mso-wrap-distance-bottom:11.35pt;mso-position-horizontal-relative:margin;mso-width-relative:margin;mso-height-relative:margin;v-text-anchor:middle" arcsize="5273f" fillcolor="#def8f8 [664]" strokecolor="#5fdfdc [3208]" strokeweight="2.5pt">
            <v:stroke joinstyle="miter"/>
            <v:shadow color="#868686"/>
            <v:textbox style="mso-next-textbox:#Rectangle: Rounded Corners 12">
              <w:txbxContent>
                <w:p w14:paraId="7EADE19D" w14:textId="5B34B675" w:rsidR="008F0C07" w:rsidRPr="00241384" w:rsidRDefault="00A769F4" w:rsidP="00637EF0">
                  <w:pPr>
                    <w:pStyle w:val="Framebody"/>
                    <w:rPr>
                      <w:sz w:val="24"/>
                    </w:rPr>
                  </w:pPr>
                  <w:r>
                    <w:rPr>
                      <w:b/>
                      <w:sz w:val="24"/>
                    </w:rPr>
                    <w:t>Suedia</w:t>
                  </w:r>
                  <w:r>
                    <w:rPr>
                      <w:sz w:val="24"/>
                    </w:rPr>
                    <w:t xml:space="preserve"> atrage și păstrează talentele internaționale cu ajutorul unui </w:t>
                  </w:r>
                  <w:r>
                    <w:rPr>
                      <w:b/>
                      <w:sz w:val="24"/>
                    </w:rPr>
                    <w:t>permis de ședere nou pentru resortisanții țărilor terțe cu înaltă calificare</w:t>
                  </w:r>
                  <w:r>
                    <w:rPr>
                      <w:sz w:val="24"/>
                    </w:rPr>
                    <w:t xml:space="preserve"> și al unor măsuri de control consolidate pentru a combate utilizarea abuzivă a rutelor de migrație.</w:t>
                  </w:r>
                </w:p>
              </w:txbxContent>
            </v:textbox>
            <w10:wrap type="square" anchorx="margin"/>
          </v:roundrect>
        </w:pict>
      </w:r>
      <w:r w:rsidR="00C67017" w:rsidRPr="002C1DF1">
        <w:rPr>
          <w:rFonts w:ascii="Times New Roman" w:hAnsi="Times New Roman"/>
          <w:b/>
          <w:noProof/>
          <w:sz w:val="24"/>
          <w:lang w:val="ro-RO"/>
        </w:rPr>
        <w:t>Îmbunătățirea căilor de migrație legală către UE poate contribui la ocuparea posturilor vacante, aducând totodată beneficii țărilor de origine</w:t>
      </w:r>
      <w:r w:rsidR="00C67017" w:rsidRPr="002C1DF1">
        <w:rPr>
          <w:rFonts w:ascii="Times New Roman" w:hAnsi="Times New Roman"/>
          <w:noProof/>
          <w:sz w:val="24"/>
          <w:lang w:val="ro-RO"/>
        </w:rPr>
        <w:t>. Industria UE subliniază în mod constant necesitatea de a transforma Europa într-o destinație mai atractivă pentru talentele din țările terțe. În acest sens, sunt necesare măsuri proactive care să contribuie la corelația dintre angajatori și angajați. Această necesitate este recunoscută de către numeroase state membre, după cum o demonstrează numărul tot mai mare de permise de muncă eliberate resortisanților țărilor terțe în scopul ocupării unor locuri de muncă</w:t>
      </w:r>
      <w:r w:rsidR="00C67017" w:rsidRPr="002C1DF1">
        <w:rPr>
          <w:rStyle w:val="FootnoteReference"/>
          <w:rFonts w:ascii="Times New Roman" w:eastAsia="Times New Roman" w:hAnsi="Times New Roman" w:cs="Times New Roman"/>
          <w:noProof/>
          <w:sz w:val="24"/>
          <w:lang w:val="ro-RO"/>
        </w:rPr>
        <w:footnoteReference w:id="55"/>
      </w:r>
      <w:r w:rsidR="00C67017" w:rsidRPr="002C1DF1">
        <w:rPr>
          <w:noProof/>
          <w:lang w:val="ro-RO"/>
        </w:rPr>
        <w:t>.</w:t>
      </w:r>
      <w:r w:rsidR="00C67017" w:rsidRPr="002C1DF1">
        <w:rPr>
          <w:rFonts w:ascii="Times New Roman" w:hAnsi="Times New Roman"/>
          <w:noProof/>
          <w:sz w:val="24"/>
          <w:lang w:val="ro-RO"/>
        </w:rPr>
        <w:t xml:space="preserve"> </w:t>
      </w:r>
      <w:r w:rsidR="00C67017" w:rsidRPr="002C1DF1">
        <w:rPr>
          <w:rFonts w:ascii="Times New Roman" w:hAnsi="Times New Roman"/>
          <w:noProof/>
          <w:color w:val="000000" w:themeColor="text1"/>
          <w:sz w:val="24"/>
          <w:lang w:val="ro-RO"/>
        </w:rPr>
        <w:t>UE depune eforturi pentru a sprijini țările de origine în consolidarea bazei economice și a capitalului uman ale acestora prin intermediul unor parteneriate pentru atragerea de talente. Atragerea talentelor la nivel global</w:t>
      </w:r>
      <w:r w:rsidR="00C67017" w:rsidRPr="002C1DF1">
        <w:rPr>
          <w:rFonts w:ascii="Times New Roman" w:hAnsi="Times New Roman"/>
          <w:b/>
          <w:noProof/>
          <w:color w:val="000000" w:themeColor="text1"/>
          <w:sz w:val="24"/>
          <w:lang w:val="ro-RO"/>
        </w:rPr>
        <w:t xml:space="preserve"> </w:t>
      </w:r>
      <w:r w:rsidR="00C67017" w:rsidRPr="002C1DF1">
        <w:rPr>
          <w:rFonts w:ascii="Times New Roman" w:hAnsi="Times New Roman"/>
          <w:noProof/>
          <w:sz w:val="24"/>
          <w:lang w:val="ro-RO"/>
        </w:rPr>
        <w:t>necesită inițiative specifice privind migrația forței de muncă pentru a aborda deficitele care nu pot fi acoperite de forța de muncă internă, ținând seama în același timp de aspirațiile resortisanților țărilor terțe și de prioritățile țărilor de origine. Parteneriatele pentru atragerea de talente dintre UE și țările terțe combină sprijinul direct acordat programelor de mobilitate pentru muncă sau formare cu consolidarea capacităților și investițiile în capitalul uman</w:t>
      </w:r>
      <w:r w:rsidR="00C67017" w:rsidRPr="002C1DF1">
        <w:rPr>
          <w:rStyle w:val="FootnoteReference"/>
          <w:rFonts w:ascii="Times New Roman" w:hAnsi="Times New Roman" w:cs="Times New Roman"/>
          <w:noProof/>
          <w:sz w:val="24"/>
          <w:lang w:val="ro-RO"/>
        </w:rPr>
        <w:footnoteReference w:id="56"/>
      </w:r>
      <w:r w:rsidR="00C67017" w:rsidRPr="002C1DF1">
        <w:rPr>
          <w:rFonts w:ascii="Times New Roman" w:hAnsi="Times New Roman"/>
          <w:noProof/>
          <w:sz w:val="24"/>
          <w:lang w:val="ro-RO"/>
        </w:rPr>
        <w:t xml:space="preserve"> pentru a asigura avantaje egale pentru statele membre, țările partenere, comunitățile de afaceri de ambele părți și persoanele beneficiare. Potrivit OCDE, doar patru state membre ale UE</w:t>
      </w:r>
      <w:r w:rsidR="00C67017" w:rsidRPr="002C1DF1">
        <w:rPr>
          <w:rStyle w:val="FootnoteReference"/>
          <w:rFonts w:ascii="Times New Roman" w:eastAsia="Times New Roman" w:hAnsi="Times New Roman" w:cs="Times New Roman"/>
          <w:noProof/>
          <w:sz w:val="24"/>
          <w:lang w:val="ro-RO"/>
        </w:rPr>
        <w:footnoteReference w:id="57"/>
      </w:r>
      <w:r w:rsidR="00C67017" w:rsidRPr="002C1DF1">
        <w:rPr>
          <w:rFonts w:ascii="Times New Roman" w:hAnsi="Times New Roman"/>
          <w:noProof/>
          <w:sz w:val="24"/>
          <w:lang w:val="ro-RO"/>
        </w:rPr>
        <w:t xml:space="preserve"> figurează printre primele </w:t>
      </w:r>
      <w:r w:rsidR="00C67017" w:rsidRPr="0053211D">
        <w:rPr>
          <w:rFonts w:ascii="Times New Roman" w:hAnsi="Times New Roman"/>
          <w:noProof/>
          <w:sz w:val="24"/>
          <w:lang w:val="ro-RO"/>
        </w:rPr>
        <w:t>10</w:t>
      </w:r>
      <w:r w:rsidR="00C67017" w:rsidRPr="002C1DF1">
        <w:rPr>
          <w:rFonts w:ascii="Times New Roman" w:hAnsi="Times New Roman"/>
          <w:noProof/>
          <w:sz w:val="24"/>
          <w:lang w:val="ro-RO"/>
        </w:rPr>
        <w:t xml:space="preserve"> țări cele mai în măsură să atragă talente și antreprenori cu un nivel ridicat de educație din străinătate. Printre aceste țări se numără și Suedia care asigură condiții favorabile de acordare a vizelor pentru antreprenori, precum și un mediu favorabil incluziunii și familiilor</w:t>
      </w:r>
      <w:r w:rsidR="00C67017" w:rsidRPr="002C1DF1">
        <w:rPr>
          <w:rStyle w:val="FootnoteReference"/>
          <w:rFonts w:ascii="Times New Roman" w:eastAsia="Times New Roman" w:hAnsi="Times New Roman" w:cs="Times New Roman"/>
          <w:noProof/>
          <w:sz w:val="24"/>
          <w:lang w:val="ro-RO"/>
        </w:rPr>
        <w:footnoteReference w:id="58"/>
      </w:r>
      <w:r w:rsidR="00C67017" w:rsidRPr="002C1DF1">
        <w:rPr>
          <w:noProof/>
          <w:lang w:val="ro-RO"/>
        </w:rPr>
        <w:t>.</w:t>
      </w:r>
      <w:r w:rsidR="00C67017" w:rsidRPr="002C1DF1">
        <w:rPr>
          <w:rStyle w:val="FootnoteReference"/>
          <w:rFonts w:ascii="Times New Roman" w:hAnsi="Times New Roman"/>
          <w:noProof/>
          <w:sz w:val="24"/>
          <w:lang w:val="ro-RO"/>
        </w:rPr>
        <w:t xml:space="preserve"> </w:t>
      </w:r>
      <w:r w:rsidR="00C67017" w:rsidRPr="002C1DF1">
        <w:rPr>
          <w:rFonts w:ascii="Times New Roman" w:hAnsi="Times New Roman"/>
          <w:noProof/>
          <w:sz w:val="24"/>
          <w:lang w:val="ro-RO"/>
        </w:rPr>
        <w:t>Politicile trebuie, de asemenea, să faciliteze integrarea cu succes a resortisanților țărilor terțe în societățile europene</w:t>
      </w:r>
      <w:r w:rsidR="00C67017" w:rsidRPr="002C1DF1">
        <w:rPr>
          <w:rFonts w:ascii="Arial" w:hAnsi="Arial"/>
          <w:i/>
          <w:noProof/>
          <w:lang w:val="ro-RO"/>
        </w:rPr>
        <w:t xml:space="preserve">, </w:t>
      </w:r>
      <w:r w:rsidR="00C67017" w:rsidRPr="002C1DF1">
        <w:rPr>
          <w:rFonts w:ascii="Times New Roman" w:hAnsi="Times New Roman"/>
          <w:noProof/>
          <w:sz w:val="24"/>
          <w:lang w:val="ro-RO"/>
        </w:rPr>
        <w:t>integrarea și respectarea valorilor și principiilor fundamentale ale UE fiind atât un drept, cât și o datorie.</w:t>
      </w:r>
    </w:p>
    <w:p w14:paraId="40A58670" w14:textId="6629E6AD" w:rsidR="00AD2D92" w:rsidRPr="002C1DF1" w:rsidRDefault="000E3BFE" w:rsidP="002E727D">
      <w:pPr>
        <w:rPr>
          <w:rFonts w:ascii="Times New Roman" w:hAnsi="Times New Roman" w:cs="Times New Roman"/>
          <w:noProof/>
          <w:sz w:val="24"/>
          <w:lang w:val="ro-RO"/>
        </w:rPr>
      </w:pPr>
      <w:r w:rsidRPr="002C1DF1">
        <w:rPr>
          <w:rFonts w:ascii="Times New Roman" w:hAnsi="Times New Roman"/>
          <w:b/>
          <w:noProof/>
          <w:sz w:val="24"/>
          <w:lang w:val="ro-RO"/>
        </w:rPr>
        <w:t xml:space="preserve">Corelarea cererii și a ofertei de locuri de muncă și navigarea pe căile legale de migrație sunt adesea greoaie și costisitoare atât pentru migranți, cât și pentru angajatori. </w:t>
      </w:r>
      <w:r w:rsidRPr="002C1DF1">
        <w:rPr>
          <w:rFonts w:ascii="Times New Roman" w:hAnsi="Times New Roman"/>
          <w:noProof/>
          <w:sz w:val="24"/>
          <w:lang w:val="ro-RO"/>
        </w:rPr>
        <w:t xml:space="preserve">Accesul pe piața muncii ar trebui facilitat prin asigurarea unor condiții de muncă echitabile pentru migranții legali, prin recunoașterea rapidă a calificărilor dobândite în străinătate și prin sprijinul acordat pentru depășirea barierelor administrative și lingvistice. De exemplu, </w:t>
      </w:r>
      <w:r w:rsidRPr="002C1DF1">
        <w:rPr>
          <w:rFonts w:ascii="Times New Roman" w:hAnsi="Times New Roman"/>
          <w:b/>
          <w:noProof/>
          <w:sz w:val="24"/>
          <w:lang w:val="ro-RO"/>
        </w:rPr>
        <w:t>Cehia</w:t>
      </w:r>
      <w:r w:rsidRPr="002C1DF1">
        <w:rPr>
          <w:rFonts w:ascii="Times New Roman" w:hAnsi="Times New Roman"/>
          <w:noProof/>
          <w:sz w:val="24"/>
          <w:lang w:val="ro-RO"/>
        </w:rPr>
        <w:t xml:space="preserve"> a instituit un instrument informatic specific pentru evaluarea nevoilor în materie de forță de muncă, care ar putea fi acoperite prin migrație, iar </w:t>
      </w:r>
      <w:r w:rsidRPr="002C1DF1">
        <w:rPr>
          <w:rFonts w:ascii="Times New Roman" w:hAnsi="Times New Roman"/>
          <w:b/>
          <w:noProof/>
          <w:sz w:val="24"/>
          <w:lang w:val="ro-RO"/>
        </w:rPr>
        <w:t>Grecia</w:t>
      </w:r>
      <w:r w:rsidRPr="002C1DF1">
        <w:rPr>
          <w:rFonts w:ascii="Times New Roman" w:hAnsi="Times New Roman"/>
          <w:noProof/>
          <w:sz w:val="24"/>
          <w:lang w:val="ro-RO"/>
        </w:rPr>
        <w:t xml:space="preserve"> dispune de o platformă online ușor de utilizat pentru a corela mai bine cererea și oferta de competențe. Ar trebui încurajată o abordare mai coordonată a nevoilor angajatorilor care caută lucrători în UE și ale persoanelor aflate în căutarea unui loc de muncă. De multe ori, locurile de muncă ocupate de migranți nu corespund competențelor lor, aproape </w:t>
      </w:r>
      <w:r w:rsidRPr="0053211D">
        <w:rPr>
          <w:rFonts w:ascii="Times New Roman" w:hAnsi="Times New Roman"/>
          <w:noProof/>
          <w:sz w:val="24"/>
          <w:lang w:val="ro-RO"/>
        </w:rPr>
        <w:t>40</w:t>
      </w:r>
      <w:r w:rsidRPr="002C1DF1">
        <w:rPr>
          <w:rFonts w:ascii="Times New Roman" w:hAnsi="Times New Roman"/>
          <w:noProof/>
          <w:sz w:val="24"/>
          <w:lang w:val="ro-RO"/>
        </w:rPr>
        <w:t xml:space="preserve"> % dintre aceștia fiind supracalificați pentru locurile de muncă pe care le ocupă (comparativ cu </w:t>
      </w:r>
      <w:r w:rsidRPr="0053211D">
        <w:rPr>
          <w:rFonts w:ascii="Times New Roman" w:hAnsi="Times New Roman"/>
          <w:noProof/>
          <w:sz w:val="24"/>
          <w:lang w:val="ro-RO"/>
        </w:rPr>
        <w:t>20</w:t>
      </w:r>
      <w:r w:rsidRPr="002C1DF1">
        <w:rPr>
          <w:rFonts w:ascii="Times New Roman" w:hAnsi="Times New Roman"/>
          <w:noProof/>
          <w:sz w:val="24"/>
          <w:lang w:val="ro-RO"/>
        </w:rPr>
        <w:t> % dintre cetățenii UE). Cetățenii țărilor din afara UE și persoanele care provin din familii de migranți se confruntă adesea cu discriminare, condiții de muncă precare și o lipsă de competențe lingvistice relevante. În consecință, rata de ocupare a forței de muncă este mai scăzută în cazul cetățenilor țărilor din afara UE decât în cazul resortisanților sau al altor cetățeni ai UE din statele membre, inclusiv în rândul tinerilor</w:t>
      </w:r>
      <w:r w:rsidRPr="002C1DF1">
        <w:rPr>
          <w:rStyle w:val="FootnoteReference"/>
          <w:rFonts w:ascii="Times New Roman" w:eastAsia="Times New Roman" w:hAnsi="Times New Roman" w:cs="Times New Roman"/>
          <w:noProof/>
          <w:color w:val="000000" w:themeColor="text1"/>
          <w:sz w:val="24"/>
          <w:lang w:val="ro-RO"/>
        </w:rPr>
        <w:footnoteReference w:id="59"/>
      </w:r>
      <w:r w:rsidRPr="002C1DF1">
        <w:rPr>
          <w:noProof/>
          <w:lang w:val="ro-RO"/>
        </w:rPr>
        <w:t>.</w:t>
      </w:r>
      <w:r w:rsidRPr="002C1DF1">
        <w:rPr>
          <w:rFonts w:ascii="Times New Roman" w:hAnsi="Times New Roman"/>
          <w:noProof/>
          <w:sz w:val="24"/>
          <w:lang w:val="ro-RO"/>
        </w:rPr>
        <w:t xml:space="preserve"> Această situație justifică și mai mult necesitatea asigurării unor canale bine organizate și ordonate pentru migrația forței de muncă către UE.</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498"/>
      </w:tblGrid>
      <w:tr w:rsidR="00AB1E7F" w:rsidRPr="002C1DF1" w14:paraId="2A218BE0" w14:textId="77777777" w:rsidTr="00637EF0">
        <w:trPr>
          <w:trHeight w:val="274"/>
        </w:trPr>
        <w:tc>
          <w:tcPr>
            <w:tcW w:w="9498" w:type="dxa"/>
            <w:shd w:val="clear" w:color="auto" w:fill="FFF2CC" w:themeFill="accent1" w:themeFillTint="33"/>
          </w:tcPr>
          <w:p w14:paraId="5D479D8E" w14:textId="43F70BCF" w:rsidR="00AB1E7F" w:rsidRPr="002C1DF1" w:rsidRDefault="00AB1E7F" w:rsidP="00C67017">
            <w:pPr>
              <w:pStyle w:val="Boxtitle"/>
              <w:jc w:val="both"/>
              <w:rPr>
                <w:rFonts w:ascii="Times New Roman" w:hAnsi="Times New Roman"/>
                <w:noProof/>
                <w:lang w:val="ro-RO"/>
              </w:rPr>
            </w:pPr>
            <w:r w:rsidRPr="002C1DF1">
              <w:rPr>
                <w:rFonts w:ascii="Times New Roman" w:hAnsi="Times New Roman"/>
                <w:noProof/>
                <w:lang w:val="ro-RO"/>
              </w:rPr>
              <w:t>Instrumente esențiale la nivelul UE:</w:t>
            </w:r>
          </w:p>
          <w:p w14:paraId="1C0AF039" w14:textId="6FABB9FC" w:rsidR="008E2979" w:rsidRPr="002C1DF1" w:rsidRDefault="30FF6C4F" w:rsidP="00C67017">
            <w:pPr>
              <w:pStyle w:val="Paragraphedelistebullets"/>
              <w:jc w:val="both"/>
              <w:rPr>
                <w:rStyle w:val="eop"/>
                <w:rFonts w:ascii="EC Square Sans Pro" w:hAnsi="EC Square Sans Pro"/>
                <w:b/>
                <w:noProof/>
                <w:color w:val="5FDFDC" w:themeColor="accent5"/>
                <w:lang w:val="ro-RO"/>
              </w:rPr>
            </w:pPr>
            <w:r w:rsidRPr="002C1DF1">
              <w:rPr>
                <w:rStyle w:val="normaltextrun"/>
                <w:b/>
                <w:noProof/>
                <w:lang w:val="ro-RO"/>
              </w:rPr>
              <w:t>Directiva revizuită privind cartea albastră a UE</w:t>
            </w:r>
            <w:r w:rsidRPr="002C1DF1">
              <w:rPr>
                <w:rStyle w:val="FootnoteReference"/>
                <w:noProof/>
                <w:lang w:val="ro-RO"/>
              </w:rPr>
              <w:footnoteReference w:id="60"/>
            </w:r>
            <w:r w:rsidRPr="002C1DF1">
              <w:rPr>
                <w:rStyle w:val="normaltextrun"/>
                <w:noProof/>
                <w:lang w:val="ro-RO"/>
              </w:rPr>
              <w:t xml:space="preserve">, care se va aplica de la </w:t>
            </w:r>
            <w:r w:rsidRPr="0053211D">
              <w:rPr>
                <w:rStyle w:val="normaltextrun"/>
                <w:noProof/>
                <w:lang w:val="ro-RO"/>
              </w:rPr>
              <w:t>19</w:t>
            </w:r>
            <w:r w:rsidRPr="002C1DF1">
              <w:rPr>
                <w:rStyle w:val="normaltextrun"/>
                <w:noProof/>
                <w:lang w:val="ro-RO"/>
              </w:rPr>
              <w:t> noiembrie </w:t>
            </w:r>
            <w:r w:rsidRPr="0053211D">
              <w:rPr>
                <w:rStyle w:val="normaltextrun"/>
                <w:noProof/>
                <w:lang w:val="ro-RO"/>
              </w:rPr>
              <w:t>2023</w:t>
            </w:r>
            <w:r w:rsidRPr="002C1DF1">
              <w:rPr>
                <w:rStyle w:val="normaltextrun"/>
                <w:noProof/>
                <w:lang w:val="ro-RO"/>
              </w:rPr>
              <w:t>, va facilita recrutarea de lucrători cu înaltă calificare în UE</w:t>
            </w:r>
            <w:r w:rsidRPr="002C1DF1">
              <w:rPr>
                <w:rStyle w:val="normaltextrun"/>
                <w:noProof/>
                <w:color w:val="000000" w:themeColor="text1"/>
                <w:lang w:val="ro-RO"/>
              </w:rPr>
              <w:t>.</w:t>
            </w:r>
            <w:r w:rsidRPr="002C1DF1">
              <w:rPr>
                <w:rStyle w:val="eop"/>
                <w:rFonts w:ascii="Calibri" w:hAnsi="Calibri"/>
                <w:noProof/>
                <w:color w:val="000000" w:themeColor="text1"/>
                <w:lang w:val="ro-RO"/>
              </w:rPr>
              <w:t xml:space="preserve"> </w:t>
            </w:r>
          </w:p>
          <w:p w14:paraId="3AB90E6B" w14:textId="378214D3" w:rsidR="009C0EDF" w:rsidRPr="002C1DF1" w:rsidRDefault="009C0EDF" w:rsidP="00C67017">
            <w:pPr>
              <w:pStyle w:val="Paragraphedelistebullets"/>
              <w:jc w:val="both"/>
              <w:rPr>
                <w:rStyle w:val="normaltextrun"/>
                <w:rFonts w:ascii="EC Square Sans Pro" w:hAnsi="EC Square Sans Pro"/>
                <w:noProof/>
                <w:sz w:val="22"/>
                <w:lang w:val="ro-RO"/>
              </w:rPr>
            </w:pPr>
            <w:r w:rsidRPr="002C1DF1">
              <w:rPr>
                <w:rStyle w:val="normaltextrun"/>
                <w:b/>
                <w:noProof/>
                <w:lang w:val="ro-RO"/>
              </w:rPr>
              <w:t>Directiva privind permisul unic</w:t>
            </w:r>
            <w:r w:rsidRPr="002C1DF1">
              <w:rPr>
                <w:rStyle w:val="FootnoteReference"/>
                <w:noProof/>
                <w:lang w:val="ro-RO"/>
              </w:rPr>
              <w:footnoteReference w:id="61"/>
            </w:r>
            <w:r w:rsidR="002C1DF1">
              <w:rPr>
                <w:rStyle w:val="FootnoteReference"/>
                <w:noProof/>
                <w:lang w:val="ro-RO"/>
              </w:rPr>
              <w:t xml:space="preserve"> </w:t>
            </w:r>
            <w:r w:rsidRPr="002C1DF1">
              <w:rPr>
                <w:rStyle w:val="normaltextrun"/>
                <w:noProof/>
                <w:lang w:val="ro-RO"/>
              </w:rPr>
              <w:t xml:space="preserve">stabilește un permis unic pentru dreptul la muncă și prevede un set de drepturi pentru lucrătorii din țările terțe, în timp ce </w:t>
            </w:r>
            <w:r w:rsidRPr="002C1DF1">
              <w:rPr>
                <w:rStyle w:val="normaltextrun"/>
                <w:b/>
                <w:noProof/>
                <w:lang w:val="ro-RO"/>
              </w:rPr>
              <w:t>Directiva privind rezidenții pe termen lung</w:t>
            </w:r>
            <w:r w:rsidRPr="002C1DF1">
              <w:rPr>
                <w:rStyle w:val="FootnoteReference"/>
                <w:noProof/>
                <w:lang w:val="ro-RO"/>
              </w:rPr>
              <w:footnoteReference w:id="62"/>
            </w:r>
            <w:r w:rsidRPr="002C1DF1">
              <w:rPr>
                <w:rStyle w:val="normaltextrun"/>
                <w:noProof/>
                <w:lang w:val="ro-RO"/>
              </w:rPr>
              <w:t xml:space="preserve"> prevede normele pentru dobândirea statutului de rezident pe termen lung în UE. Ambele directive sunt în curs de revizuire</w:t>
            </w:r>
            <w:r w:rsidRPr="002C1DF1">
              <w:rPr>
                <w:noProof/>
                <w:lang w:val="ro-RO"/>
              </w:rPr>
              <w:t xml:space="preserve"> în vederea raționalizării și </w:t>
            </w:r>
            <w:r w:rsidRPr="002C1DF1">
              <w:rPr>
                <w:rStyle w:val="normaltextrun"/>
                <w:noProof/>
                <w:lang w:val="ro-RO"/>
              </w:rPr>
              <w:t xml:space="preserve">facilitării integrării resortisanților țărilor terțe și a consolidării drepturilor acestora. </w:t>
            </w:r>
          </w:p>
          <w:p w14:paraId="699C4D49" w14:textId="2CA4041D" w:rsidR="006734F8" w:rsidRPr="002C1DF1" w:rsidRDefault="009777DE" w:rsidP="00C67017">
            <w:pPr>
              <w:pStyle w:val="Paragraphedelistebullets"/>
              <w:jc w:val="both"/>
              <w:rPr>
                <w:rStyle w:val="eop"/>
                <w:rFonts w:ascii="EC Square Sans Pro" w:hAnsi="EC Square Sans Pro"/>
                <w:noProof/>
                <w:sz w:val="22"/>
                <w:lang w:val="ro-RO"/>
              </w:rPr>
            </w:pPr>
            <w:r w:rsidRPr="002C1DF1">
              <w:rPr>
                <w:rStyle w:val="normaltextrun"/>
                <w:b/>
                <w:noProof/>
                <w:lang w:val="ro-RO"/>
              </w:rPr>
              <w:t>Parteneriatele pentru atragerea de talente</w:t>
            </w:r>
            <w:r w:rsidRPr="002C1DF1">
              <w:rPr>
                <w:rStyle w:val="normaltextrun"/>
                <w:noProof/>
                <w:lang w:val="ro-RO"/>
              </w:rPr>
              <w:t xml:space="preserve"> încheiate cu anumite țări terțe (în prezent, cu Maroc, Tunisia, Egipt, Bangladesh, Pakistan</w:t>
            </w:r>
            <w:r w:rsidRPr="002C1DF1">
              <w:rPr>
                <w:rStyle w:val="FootnoteReference"/>
                <w:noProof/>
                <w:lang w:val="ro-RO"/>
              </w:rPr>
              <w:footnoteReference w:id="63"/>
            </w:r>
            <w:r w:rsidRPr="002C1DF1">
              <w:rPr>
                <w:rStyle w:val="normaltextrun"/>
                <w:noProof/>
                <w:lang w:val="ro-RO"/>
              </w:rPr>
              <w:t>) consolidează căile legale pentru mobilitatea internațională a forței de muncă și dezvoltă talentele într-un mod reciproc avantajos, care respectă posibilele preocupări ale țărilor partenere.</w:t>
            </w:r>
          </w:p>
          <w:p w14:paraId="12A39F83" w14:textId="249C81F4" w:rsidR="00962B78" w:rsidRPr="002C1DF1" w:rsidRDefault="4EF77D6F" w:rsidP="00C67017">
            <w:pPr>
              <w:pStyle w:val="Paragraphedelistebullets"/>
              <w:jc w:val="both"/>
              <w:rPr>
                <w:noProof/>
                <w:lang w:val="ro-RO"/>
              </w:rPr>
            </w:pPr>
            <w:r w:rsidRPr="002C1DF1">
              <w:rPr>
                <w:b/>
                <w:noProof/>
                <w:lang w:val="ro-RO"/>
              </w:rPr>
              <w:t xml:space="preserve"> Planul de acțiune privind integrarea și incluziunea pentru perioada </w:t>
            </w:r>
            <w:r w:rsidRPr="0053211D">
              <w:rPr>
                <w:b/>
                <w:noProof/>
                <w:lang w:val="ro-RO"/>
              </w:rPr>
              <w:t>2021</w:t>
            </w:r>
            <w:r w:rsidRPr="002C1DF1">
              <w:rPr>
                <w:b/>
                <w:noProof/>
                <w:lang w:val="ro-RO"/>
              </w:rPr>
              <w:t>-</w:t>
            </w:r>
            <w:r w:rsidRPr="0053211D">
              <w:rPr>
                <w:b/>
                <w:noProof/>
                <w:lang w:val="ro-RO"/>
              </w:rPr>
              <w:t>2027</w:t>
            </w:r>
            <w:r w:rsidRPr="002C1DF1">
              <w:rPr>
                <w:rStyle w:val="FootnoteReference"/>
                <w:noProof/>
                <w:lang w:val="ro-RO"/>
              </w:rPr>
              <w:footnoteReference w:id="64"/>
            </w:r>
            <w:r w:rsidRPr="002C1DF1">
              <w:rPr>
                <w:noProof/>
                <w:lang w:val="ro-RO"/>
              </w:rPr>
              <w:t xml:space="preserve"> propune sprijinirea statelor membre prin acțiuni care vizează, printre altele, îmbunătățirea oportunităților în materie de angajare și recunoașterea calificărilor migranților sau dezvoltarea educației și formării favorabile incluziunii. </w:t>
            </w:r>
          </w:p>
          <w:p w14:paraId="5C67DEC8" w14:textId="3B96DA98" w:rsidR="00FB0D15" w:rsidRPr="002C1DF1" w:rsidRDefault="00EA71F6" w:rsidP="00C67017">
            <w:pPr>
              <w:pStyle w:val="Paragraphedelistebullets"/>
              <w:jc w:val="both"/>
              <w:rPr>
                <w:noProof/>
                <w:lang w:val="ro-RO"/>
              </w:rPr>
            </w:pPr>
            <w:r w:rsidRPr="002C1DF1">
              <w:rPr>
                <w:b/>
                <w:noProof/>
                <w:lang w:val="ro-RO"/>
              </w:rPr>
              <w:t>Acordurile de liber schimb cu țări terțe</w:t>
            </w:r>
            <w:r w:rsidRPr="002C1DF1">
              <w:rPr>
                <w:noProof/>
                <w:lang w:val="ro-RO"/>
              </w:rPr>
              <w:t>, inclusiv cele în curs de negociere cu Australia, Indonezia, India și Thailanda, ar trebui să includă dispoziții de sprijinire a circulației profesioniștilor calificați.</w:t>
            </w:r>
          </w:p>
          <w:p w14:paraId="0477A295" w14:textId="5E2D0F32" w:rsidR="00962B78" w:rsidRPr="002C1DF1" w:rsidRDefault="00590F38" w:rsidP="008D6DF0">
            <w:pPr>
              <w:pStyle w:val="Boxtitle"/>
              <w:jc w:val="both"/>
              <w:rPr>
                <w:rFonts w:ascii="Times New Roman" w:hAnsi="Times New Roman"/>
                <w:noProof/>
                <w:lang w:val="ro-RO"/>
              </w:rPr>
            </w:pPr>
            <w:r w:rsidRPr="002C1DF1">
              <w:rPr>
                <w:rFonts w:ascii="Times New Roman" w:hAnsi="Times New Roman"/>
                <w:noProof/>
                <w:lang w:val="ro-RO"/>
              </w:rPr>
              <w:t>Următoarele etape importante:</w:t>
            </w:r>
          </w:p>
          <w:p w14:paraId="58B7C9F5" w14:textId="254CC1AD" w:rsidR="00A24BB1" w:rsidRPr="002C1DF1" w:rsidRDefault="002F7406" w:rsidP="00C67017">
            <w:pPr>
              <w:pStyle w:val="Paragraphedelistebullets"/>
              <w:jc w:val="both"/>
              <w:rPr>
                <w:noProof/>
                <w:lang w:val="ro-RO"/>
              </w:rPr>
            </w:pPr>
            <w:r w:rsidRPr="002C1DF1">
              <w:rPr>
                <w:noProof/>
                <w:lang w:val="ro-RO"/>
              </w:rPr>
              <w:t xml:space="preserve">În noiembrie </w:t>
            </w:r>
            <w:r w:rsidRPr="0053211D">
              <w:rPr>
                <w:noProof/>
                <w:lang w:val="ro-RO"/>
              </w:rPr>
              <w:t>2023</w:t>
            </w:r>
            <w:r w:rsidRPr="002C1DF1">
              <w:rPr>
                <w:noProof/>
                <w:lang w:val="ro-RO"/>
              </w:rPr>
              <w:t xml:space="preserve">, Comisia va prezenta un </w:t>
            </w:r>
            <w:r w:rsidRPr="002C1DF1">
              <w:rPr>
                <w:b/>
                <w:noProof/>
                <w:lang w:val="ro-RO"/>
              </w:rPr>
              <w:t>pachet privind mobilitatea talentelor</w:t>
            </w:r>
            <w:r w:rsidRPr="002C1DF1">
              <w:rPr>
                <w:noProof/>
                <w:lang w:val="ro-RO"/>
              </w:rPr>
              <w:t>, inclusiv o propunere privind o rezervă de talente la nivelul UE sub forma unei platforme informatice pentru a facilita corelarea cererii și a ofertei de forță de muncă între angajatorii din UE și persoanele aflate în căutarea unui loc de muncă din țări terțe, o recomandare a Consiliului privind recunoașterea calificărilor resortisanților țărilor terțe și o recomandare a Consiliului privind un cadru pentru mobilitatea în scopul învățării.</w:t>
            </w:r>
          </w:p>
          <w:p w14:paraId="3CE4A1D7" w14:textId="64D33F8E" w:rsidR="00625A78" w:rsidRPr="002C1DF1" w:rsidRDefault="0089612F" w:rsidP="00C67017">
            <w:pPr>
              <w:pStyle w:val="Paragraphedelistebullets"/>
              <w:jc w:val="both"/>
              <w:rPr>
                <w:noProof/>
                <w:lang w:val="ro-RO"/>
              </w:rPr>
            </w:pPr>
            <w:r w:rsidRPr="002C1DF1">
              <w:rPr>
                <w:noProof/>
                <w:lang w:val="ro-RO"/>
              </w:rPr>
              <w:t xml:space="preserve">Prin intermediul </w:t>
            </w:r>
            <w:r w:rsidRPr="002C1DF1">
              <w:rPr>
                <w:b/>
                <w:noProof/>
                <w:lang w:val="ro-RO"/>
              </w:rPr>
              <w:t>Platformei privind migrația forței de muncă</w:t>
            </w:r>
            <w:r w:rsidRPr="002C1DF1">
              <w:rPr>
                <w:noProof/>
                <w:lang w:val="ro-RO"/>
              </w:rPr>
              <w:t xml:space="preserve">, statele membre și Comisia vor continua consolidarea cooperării în ceea ce privește facilitarea migrației, astfel încât să poată fi acoperite deficitele de forță de muncă de la nivel regional din toate statele membre. </w:t>
            </w:r>
          </w:p>
        </w:tc>
      </w:tr>
    </w:tbl>
    <w:p w14:paraId="5F6B7ACE" w14:textId="23113D1C" w:rsidR="00831E11" w:rsidRPr="002C1DF1" w:rsidRDefault="00D76196" w:rsidP="00285723">
      <w:pPr>
        <w:pStyle w:val="Heading1"/>
        <w:rPr>
          <w:noProof/>
          <w:lang w:val="ro-RO"/>
        </w:rPr>
      </w:pPr>
      <w:r w:rsidRPr="002C1DF1">
        <w:rPr>
          <w:noProof/>
          <w:lang w:val="ro-RO"/>
        </w:rPr>
        <w:t xml:space="preserve">PUNEREA ÎN APLICARE A SETULUI DE INSTRUMENTE PRIVIND DEMOGRAFIA </w:t>
      </w:r>
    </w:p>
    <w:p w14:paraId="3DCD3E0B" w14:textId="67621218" w:rsidR="00307E6B" w:rsidRPr="002C1DF1" w:rsidRDefault="009B1D21" w:rsidP="002E727D">
      <w:pPr>
        <w:rPr>
          <w:rFonts w:ascii="Times New Roman" w:hAnsi="Times New Roman" w:cs="Times New Roman"/>
          <w:noProof/>
          <w:sz w:val="24"/>
          <w:lang w:val="ro-RO"/>
        </w:rPr>
      </w:pPr>
      <w:r>
        <w:rPr>
          <w:rFonts w:ascii="Times New Roman" w:hAnsi="Times New Roman"/>
          <w:noProof/>
          <w:sz w:val="24"/>
          <w:lang w:val="ro-RO"/>
        </w:rPr>
        <w:pict w14:anchorId="51AFFC2A">
          <v:roundrect id="_x0000_s2080" style="position:absolute;left:0;text-align:left;margin-left:258.95pt;margin-top:8.05pt;width:207.35pt;height:161.35pt;z-index:251658242;visibility:visible;mso-wrap-distance-left:14.2pt;mso-wrap-distance-right:14.2pt;mso-wrap-distance-bottom:11.35pt;mso-position-horizontal-relative:margin;mso-width-relative:margin;mso-height-relative:margin;v-text-anchor:middle" arcsize="5124f" fillcolor="#def8f8 [664]" strokecolor="#5fdfdc [3208]" strokeweight="2.5pt">
            <v:stroke joinstyle="miter"/>
            <v:shadow color="#868686"/>
            <v:textbox style="mso-next-textbox:#_x0000_s2080;mso-fit-shape-to-text:t" inset=",2.5mm,,2.5mm">
              <w:txbxContent>
                <w:p w14:paraId="64E3F042" w14:textId="463FA65A" w:rsidR="00EF7766" w:rsidRPr="00093A61" w:rsidRDefault="00EF7766" w:rsidP="00241384">
                  <w:pPr>
                    <w:pStyle w:val="Framebody"/>
                    <w:rPr>
                      <w:sz w:val="24"/>
                      <w:lang w:val="fr-FR"/>
                    </w:rPr>
                  </w:pPr>
                  <w:r w:rsidRPr="00093A61">
                    <w:rPr>
                      <w:sz w:val="24"/>
                      <w:lang w:val="fr-FR"/>
                    </w:rPr>
                    <w:t xml:space="preserve">Din 2006, </w:t>
                  </w:r>
                  <w:r w:rsidRPr="00093A61">
                    <w:rPr>
                      <w:b/>
                      <w:sz w:val="24"/>
                      <w:lang w:val="fr-FR"/>
                    </w:rPr>
                    <w:t>Germania</w:t>
                  </w:r>
                  <w:r w:rsidRPr="00093A61">
                    <w:rPr>
                      <w:sz w:val="24"/>
                      <w:lang w:val="fr-FR"/>
                    </w:rPr>
                    <w:t xml:space="preserve"> a înființat peste </w:t>
                  </w:r>
                  <w:r w:rsidRPr="00093A61">
                    <w:rPr>
                      <w:b/>
                      <w:sz w:val="24"/>
                      <w:lang w:val="fr-FR"/>
                    </w:rPr>
                    <w:t>540 de case multigeneraționale</w:t>
                  </w:r>
                  <w:r w:rsidRPr="00093A61">
                    <w:rPr>
                      <w:sz w:val="24"/>
                      <w:lang w:val="fr-FR"/>
                    </w:rPr>
                    <w:t xml:space="preserve"> ca „locuri centrale de întâlnire” pentru a promova coeziunea socială între generații. Aceste centre sprijină comunitățile din vecinătate în abordarea provocărilor legate de schimbările demografice la nivel local.</w:t>
                  </w:r>
                </w:p>
              </w:txbxContent>
            </v:textbox>
            <w10:wrap type="square" anchorx="margin"/>
          </v:roundrect>
        </w:pict>
      </w:r>
      <w:r w:rsidR="00923AFB" w:rsidRPr="002C1DF1">
        <w:rPr>
          <w:rFonts w:ascii="Times New Roman" w:hAnsi="Times New Roman"/>
          <w:b/>
          <w:noProof/>
          <w:sz w:val="24"/>
          <w:lang w:val="ro-RO"/>
        </w:rPr>
        <w:t xml:space="preserve">Setul de instrumente privind demografia poate contribui la mobilizarea politicilor la nivelul UE și la nivel național. </w:t>
      </w:r>
      <w:r w:rsidR="00923AFB" w:rsidRPr="002C1DF1">
        <w:rPr>
          <w:rFonts w:ascii="Times New Roman" w:hAnsi="Times New Roman"/>
          <w:noProof/>
          <w:sz w:val="24"/>
          <w:lang w:val="ro-RO"/>
        </w:rPr>
        <w:t>Comisia invită statele membre să instituie și să pună în aplicare politici integrate care să abordeze schimbările demografice și să integreze preocupările în materie de demografie în toate politicile. Statele membre sunt încurajate să utilizeze instrumentele disponibile la nivelul UE în combinație cu politicile naționale. Prin intermediul procesului semestrului european, statele membre au primit recomandări specifice fiecărei țări în domenii relevante, cum ar fi pensiile, asistența medicală și îngrijirea pe termen lung (inclusiv adecvarea și durabilitatea acestora), îngrijirea copiilor, fiscalitatea, locuințele sociale, competențele, învățarea în rândul adulților și politicile de ocupare a forței de muncă. Acțiunile care abordează schimbările demografice și impactul acestora contribuie, de asemenea, la progrese societale mai ample, în conformitate cu obiectivele de dezvoltare durabilă.</w:t>
      </w:r>
    </w:p>
    <w:p w14:paraId="67FFD75E" w14:textId="62B2E3AE" w:rsidR="005923B8" w:rsidRPr="002C1DF1" w:rsidRDefault="00C67017" w:rsidP="005923B8">
      <w:pPr>
        <w:rPr>
          <w:rFonts w:ascii="Times New Roman" w:hAnsi="Times New Roman" w:cs="Times New Roman"/>
          <w:noProof/>
          <w:sz w:val="24"/>
          <w:lang w:val="ro-RO"/>
        </w:rPr>
      </w:pPr>
      <w:r w:rsidRPr="002C1DF1">
        <w:rPr>
          <w:rFonts w:ascii="Times New Roman" w:hAnsi="Times New Roman"/>
          <w:b/>
          <w:noProof/>
          <w:sz w:val="24"/>
          <w:lang w:val="ro-RO"/>
        </w:rPr>
        <w:t xml:space="preserve">Egalitatea de gen, nediscriminarea și echitatea între generații trebuie să se afle în centrul opțiunilor de politică </w:t>
      </w:r>
      <w:r w:rsidRPr="002C1DF1">
        <w:rPr>
          <w:rFonts w:ascii="Times New Roman" w:hAnsi="Times New Roman"/>
          <w:noProof/>
          <w:sz w:val="24"/>
          <w:lang w:val="ro-RO"/>
        </w:rPr>
        <w:t>Este imperativ ca, în orice moment, combinațiile de politici alese să protejeze și să contribuie la egalitatea de gen și la egalitatea de șanse, în special prin îmbunătățirea accesului efectiv al femeilor la piața muncii și prin oferirea posibilității cetățenilor europeni de a-și concretiza aspirațiile și alegerile personale. În acest sens, furnizarea de servicii de îngrijire a copiilor și de îngrijire pe termen lung la prețuri abordabile și de înaltă calitate reprezintă o soluție esențială în materie de politici. În același timp, sunt puse în aplicare și ar trebui sprijinite soluții în materie de politici reciproc avantajoase pentru mai multe generații sau pentru toate generațiile în diverse domenii de politică, cum ar fi educația și formarea (de exemplu, învățarea intergenerațională care promovează cunoștințele și dezvoltarea în comun a competențelor), locuințele și îngrijirea (de exemplu, conviețuirea intergenerațională și îngrijirea în comunitate, inclusiv serviciile de îngrijire personală), precum și la locul de muncă (de exemplu, forțe de muncă multigeneraționale care răspund nevoilor diverse și investesc în transferuri bidirecționale de cunoștințe și competențe între generații).</w:t>
      </w:r>
    </w:p>
    <w:p w14:paraId="275C2D4F" w14:textId="41C563DA" w:rsidR="005923B8" w:rsidRPr="002C1DF1" w:rsidRDefault="005923B8" w:rsidP="002E727D">
      <w:pPr>
        <w:rPr>
          <w:rFonts w:ascii="Times New Roman" w:hAnsi="Times New Roman" w:cs="Times New Roman"/>
          <w:noProof/>
          <w:sz w:val="24"/>
          <w:lang w:val="ro-RO"/>
        </w:rPr>
      </w:pPr>
      <w:r w:rsidRPr="002C1DF1">
        <w:rPr>
          <w:rFonts w:ascii="Times New Roman" w:hAnsi="Times New Roman"/>
          <w:b/>
          <w:noProof/>
          <w:sz w:val="24"/>
          <w:lang w:val="ro-RO"/>
        </w:rPr>
        <w:t xml:space="preserve">Politicile statelor membre de abordare a schimbărilor demografice ar trebui să se bazeze pe realitățile locale. </w:t>
      </w:r>
      <w:r w:rsidRPr="002C1DF1">
        <w:rPr>
          <w:rFonts w:ascii="Times New Roman" w:hAnsi="Times New Roman"/>
          <w:noProof/>
          <w:sz w:val="24"/>
          <w:lang w:val="ro-RO"/>
        </w:rPr>
        <w:t xml:space="preserve">Întrucât provocările diferă de la un stat membru la altul și de la o regiune la alta, răspunsurile în materie de politici ar trebui concepute și puse în aplicare sub forma unui efort concertat, cu implicarea activă a autorităților locale și regionale. Serviciile publice de ocupare a forței de muncă, partenerii sociali și organizațiile societății civile au, de asemenea, un rol de jucat. Comisia este pregătită să sprijine statele membre în acest exercițiu, inclusiv prin facilitarea învățării reciproce și a schimbului de bune practici la toate nivelurile, de exemplu în cadrul mecanismului de stimulare a talentelor, care sprijină regiunile din UE pentru abordarea impactului tranziției demografice. </w:t>
      </w:r>
      <w:bookmarkStart w:id="5" w:name="_Hlk147483407"/>
      <w:r w:rsidRPr="002C1DF1">
        <w:rPr>
          <w:rFonts w:ascii="Times New Roman" w:hAnsi="Times New Roman"/>
          <w:noProof/>
          <w:sz w:val="24"/>
          <w:lang w:val="ro-RO"/>
        </w:rPr>
        <w:t xml:space="preserve">De asemenea, Comisia va acorda o atenție deosebită provocărilor specifice legate de demografia zonelor rurale în viitorul său raport privind punerea în aplicare a viziunii pe termen lung pentru zonele rurale, care urmează să fie publicat la începutul anului </w:t>
      </w:r>
      <w:r w:rsidRPr="0053211D">
        <w:rPr>
          <w:rFonts w:ascii="Times New Roman" w:hAnsi="Times New Roman"/>
          <w:noProof/>
          <w:sz w:val="24"/>
          <w:lang w:val="ro-RO"/>
        </w:rPr>
        <w:t>2024</w:t>
      </w:r>
      <w:r w:rsidRPr="002C1DF1">
        <w:rPr>
          <w:rFonts w:ascii="Times New Roman" w:hAnsi="Times New Roman"/>
          <w:noProof/>
          <w:sz w:val="24"/>
          <w:lang w:val="ro-RO"/>
        </w:rPr>
        <w:t>.</w:t>
      </w:r>
    </w:p>
    <w:bookmarkEnd w:id="5"/>
    <w:p w14:paraId="34A926FD" w14:textId="77777777" w:rsidR="003831DC" w:rsidRPr="002C1DF1" w:rsidRDefault="00C911F6" w:rsidP="00241384">
      <w:pPr>
        <w:pStyle w:val="Subtitle"/>
        <w:spacing w:after="0"/>
        <w:rPr>
          <w:rFonts w:ascii="Times New Roman" w:hAnsi="Times New Roman"/>
          <w:noProof/>
          <w:sz w:val="24"/>
          <w:lang w:val="ro-RO"/>
        </w:rPr>
      </w:pPr>
      <w:r w:rsidRPr="002C1DF1">
        <w:rPr>
          <w:rFonts w:ascii="Times New Roman" w:hAnsi="Times New Roman"/>
          <w:noProof/>
          <w:sz w:val="24"/>
          <w:lang w:val="ro-RO"/>
        </w:rPr>
        <w:t xml:space="preserve">Setul de instrumente privind demografia: </w:t>
      </w:r>
    </w:p>
    <w:p w14:paraId="355E7103" w14:textId="64DA13E3" w:rsidR="005E18EB" w:rsidRPr="0053211D" w:rsidRDefault="00C911F6" w:rsidP="003831DC">
      <w:pPr>
        <w:pStyle w:val="Subtitle"/>
        <w:rPr>
          <w:rFonts w:ascii="Times New Roman" w:hAnsi="Times New Roman"/>
          <w:noProof/>
          <w:sz w:val="24"/>
        </w:rPr>
      </w:pPr>
      <w:r w:rsidRPr="002C1DF1">
        <w:rPr>
          <w:rFonts w:ascii="Times New Roman" w:hAnsi="Times New Roman"/>
          <w:noProof/>
          <w:sz w:val="24"/>
          <w:lang w:val="ro-RO"/>
        </w:rPr>
        <w:t xml:space="preserve">principalele instrumente la nivelul UE aflate la dispoziția statelor membre </w:t>
      </w:r>
      <w:r w:rsidR="0053211D">
        <w:rPr>
          <w:noProof/>
          <w:lang w:val="en-GB" w:eastAsia="en-GB"/>
        </w:rPr>
        <w:drawing>
          <wp:inline distT="0" distB="0" distL="0" distR="0" wp14:anchorId="1D39E1EE" wp14:editId="77D8500F">
            <wp:extent cx="5753100" cy="396201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8849" cy="3965976"/>
                    </a:xfrm>
                    <a:prstGeom prst="rect">
                      <a:avLst/>
                    </a:prstGeom>
                  </pic:spPr>
                </pic:pic>
              </a:graphicData>
            </a:graphic>
          </wp:inline>
        </w:drawing>
      </w:r>
    </w:p>
    <w:p w14:paraId="6AAD9B82" w14:textId="5265C027" w:rsidR="00501D74" w:rsidRPr="002C1DF1" w:rsidRDefault="00886C22" w:rsidP="00DE4A7D">
      <w:pPr>
        <w:rPr>
          <w:rFonts w:ascii="Times New Roman" w:hAnsi="Times New Roman" w:cs="Times New Roman"/>
          <w:noProof/>
          <w:sz w:val="24"/>
          <w:lang w:val="ro-RO"/>
        </w:rPr>
      </w:pPr>
      <w:r w:rsidRPr="002C1DF1">
        <w:rPr>
          <w:rFonts w:ascii="Times New Roman" w:hAnsi="Times New Roman"/>
          <w:b/>
          <w:noProof/>
          <w:sz w:val="24"/>
          <w:lang w:val="ro-RO"/>
        </w:rPr>
        <w:t>Tehnologiile digitale pot stimula avantajul competitiv al Europei și pot contribui la atenuarea impactului schimbărilor demografice.</w:t>
      </w:r>
      <w:r w:rsidRPr="002C1DF1">
        <w:rPr>
          <w:rFonts w:ascii="Times New Roman" w:hAnsi="Times New Roman"/>
          <w:noProof/>
          <w:sz w:val="24"/>
          <w:lang w:val="ro-RO"/>
        </w:rPr>
        <w:t xml:space="preserve"> Inteligența artificială și automatizarea remodelează deja economia și piețele muncii din Europa. Dacă sunt bine concepute și puse în aplicare, măsurile de politică care promovează inovarea și aplicarea la scară largă a tehnologiilor pot contribui la atenuarea impactului schimbărilor demografice asupra productivității și sustenabilității finanțelor publice. De asemenea, tehnologia poate spori eficiența din punctul de vedere al costurilor a asistenței medicale și a îngrijirii pe termen lung și poate îmbunătăți accesul și calitatea în acest domeniu, inclusiv în regiunile rurale și îndepărtate, pentru persoanele în vârstă și pentru persoanele cu dizabilități sau cu mobilitate redusă. În plus, instrumentele digitale pot contribui la bunăstarea unei populații în curs de îmbătrânire, prin promovarea unei vieți mai sănătoase și mai active. Ele pot facilita, de asemenea, implicarea socială, atenuând izolarea socială în rândul persoanelor în vârstă, în special atunci când instrumentele digitale sunt utilizate ca mijloc de facilitare a unor interacțiuni interpersonale reale.</w:t>
      </w:r>
    </w:p>
    <w:p w14:paraId="30C020D6" w14:textId="7EF63EC6" w:rsidR="008051C2" w:rsidRPr="002C1DF1" w:rsidRDefault="00EC49A3" w:rsidP="00DE4A7D">
      <w:pPr>
        <w:rPr>
          <w:rStyle w:val="normaltextrun"/>
          <w:rFonts w:ascii="Times New Roman" w:hAnsi="Times New Roman" w:cs="Times New Roman"/>
          <w:noProof/>
          <w:sz w:val="24"/>
          <w:highlight w:val="green"/>
          <w:lang w:val="ro-RO"/>
        </w:rPr>
      </w:pPr>
      <w:r w:rsidRPr="002C1DF1">
        <w:rPr>
          <w:rFonts w:ascii="Times New Roman" w:hAnsi="Times New Roman"/>
          <w:b/>
          <w:noProof/>
          <w:sz w:val="24"/>
          <w:lang w:val="ro-RO"/>
        </w:rPr>
        <w:t>Pe lângă instrumentele de reglementare și cadrele de politică enumerate mai sus, o serie de instrumente de finanțare sunt disponibile la nivelul UE pentru a sprijini statele membre.</w:t>
      </w:r>
      <w:r w:rsidRPr="002C1DF1">
        <w:rPr>
          <w:rFonts w:ascii="Times New Roman" w:hAnsi="Times New Roman"/>
          <w:noProof/>
          <w:sz w:val="24"/>
          <w:lang w:val="ro-RO"/>
        </w:rPr>
        <w:t xml:space="preserve"> Mecanismul de redresare și reziliență stimulează reformele și investițiile în cadrul celor patru piloni ai setului de instrumente, în special prin direcționarea a aproximativ </w:t>
      </w:r>
      <w:r w:rsidRPr="0053211D">
        <w:rPr>
          <w:rFonts w:ascii="Times New Roman" w:hAnsi="Times New Roman"/>
          <w:noProof/>
          <w:sz w:val="24"/>
          <w:lang w:val="ro-RO"/>
        </w:rPr>
        <w:t>8</w:t>
      </w:r>
      <w:r w:rsidRPr="002C1DF1">
        <w:rPr>
          <w:rFonts w:ascii="Times New Roman" w:hAnsi="Times New Roman"/>
          <w:noProof/>
          <w:sz w:val="24"/>
          <w:lang w:val="ro-RO"/>
        </w:rPr>
        <w:t xml:space="preserve"> miliarde EUR către educația și îngrijirea timpurie</w:t>
      </w:r>
      <w:r w:rsidRPr="002C1DF1">
        <w:rPr>
          <w:rStyle w:val="FootnoteReference"/>
          <w:rFonts w:ascii="Times New Roman" w:hAnsi="Times New Roman" w:cs="Times New Roman"/>
          <w:noProof/>
          <w:sz w:val="24"/>
          <w:lang w:val="ro-RO"/>
        </w:rPr>
        <w:footnoteReference w:id="65"/>
      </w:r>
      <w:r w:rsidRPr="002C1DF1">
        <w:rPr>
          <w:rFonts w:ascii="Times New Roman" w:hAnsi="Times New Roman"/>
          <w:noProof/>
          <w:sz w:val="24"/>
          <w:lang w:val="ro-RO"/>
        </w:rPr>
        <w:t xml:space="preserve">, a aproximativ </w:t>
      </w:r>
      <w:r w:rsidRPr="0053211D">
        <w:rPr>
          <w:rFonts w:ascii="Times New Roman" w:hAnsi="Times New Roman"/>
          <w:noProof/>
          <w:sz w:val="24"/>
          <w:lang w:val="ro-RO"/>
        </w:rPr>
        <w:t>43</w:t>
      </w:r>
      <w:r w:rsidRPr="002C1DF1">
        <w:rPr>
          <w:rFonts w:ascii="Times New Roman" w:hAnsi="Times New Roman"/>
          <w:noProof/>
          <w:sz w:val="24"/>
          <w:lang w:val="ro-RO"/>
        </w:rPr>
        <w:t>,</w:t>
      </w:r>
      <w:r w:rsidRPr="0053211D">
        <w:rPr>
          <w:rFonts w:ascii="Times New Roman" w:hAnsi="Times New Roman"/>
          <w:noProof/>
          <w:sz w:val="24"/>
          <w:lang w:val="ro-RO"/>
        </w:rPr>
        <w:t>2</w:t>
      </w:r>
      <w:r w:rsidRPr="002C1DF1">
        <w:rPr>
          <w:rFonts w:ascii="Times New Roman" w:hAnsi="Times New Roman"/>
          <w:noProof/>
          <w:sz w:val="24"/>
          <w:lang w:val="ro-RO"/>
        </w:rPr>
        <w:t xml:space="preserve"> miliarde EUR către educație</w:t>
      </w:r>
      <w:r w:rsidRPr="002C1DF1">
        <w:rPr>
          <w:rStyle w:val="FootnoteReference"/>
          <w:rFonts w:ascii="Times New Roman" w:hAnsi="Times New Roman" w:cs="Times New Roman"/>
          <w:noProof/>
          <w:sz w:val="24"/>
          <w:lang w:val="ro-RO"/>
        </w:rPr>
        <w:footnoteReference w:id="66"/>
      </w:r>
      <w:r w:rsidRPr="002C1DF1">
        <w:rPr>
          <w:rFonts w:ascii="Times New Roman" w:hAnsi="Times New Roman"/>
          <w:noProof/>
          <w:sz w:val="24"/>
          <w:lang w:val="ro-RO"/>
        </w:rPr>
        <w:t xml:space="preserve">, a aproximativ </w:t>
      </w:r>
      <w:r w:rsidRPr="0053211D">
        <w:rPr>
          <w:rFonts w:ascii="Times New Roman" w:hAnsi="Times New Roman"/>
          <w:noProof/>
          <w:sz w:val="24"/>
          <w:lang w:val="ro-RO"/>
        </w:rPr>
        <w:t>41</w:t>
      </w:r>
      <w:r w:rsidRPr="002C1DF1">
        <w:rPr>
          <w:rFonts w:ascii="Times New Roman" w:hAnsi="Times New Roman"/>
          <w:noProof/>
          <w:sz w:val="24"/>
          <w:lang w:val="ro-RO"/>
        </w:rPr>
        <w:t>,</w:t>
      </w:r>
      <w:r w:rsidRPr="0053211D">
        <w:rPr>
          <w:rFonts w:ascii="Times New Roman" w:hAnsi="Times New Roman"/>
          <w:noProof/>
          <w:sz w:val="24"/>
          <w:lang w:val="ro-RO"/>
        </w:rPr>
        <w:t>7</w:t>
      </w:r>
      <w:r w:rsidRPr="002C1DF1">
        <w:rPr>
          <w:rFonts w:ascii="Times New Roman" w:hAnsi="Times New Roman"/>
          <w:noProof/>
          <w:sz w:val="24"/>
          <w:lang w:val="ro-RO"/>
        </w:rPr>
        <w:t xml:space="preserve"> miliarde EUR către perfecționare și recalificare</w:t>
      </w:r>
      <w:r w:rsidRPr="002C1DF1">
        <w:rPr>
          <w:rStyle w:val="FootnoteReference"/>
          <w:rFonts w:ascii="Times New Roman" w:hAnsi="Times New Roman" w:cs="Times New Roman"/>
          <w:noProof/>
          <w:sz w:val="24"/>
          <w:lang w:val="ro-RO"/>
        </w:rPr>
        <w:footnoteReference w:id="67"/>
      </w:r>
      <w:r w:rsidRPr="002C1DF1">
        <w:rPr>
          <w:rFonts w:ascii="Times New Roman" w:hAnsi="Times New Roman"/>
          <w:noProof/>
          <w:sz w:val="24"/>
          <w:lang w:val="ro-RO"/>
        </w:rPr>
        <w:t xml:space="preserve">, a aproximativ </w:t>
      </w:r>
      <w:r w:rsidRPr="0053211D">
        <w:rPr>
          <w:rFonts w:ascii="Times New Roman" w:hAnsi="Times New Roman"/>
          <w:noProof/>
          <w:sz w:val="24"/>
          <w:lang w:val="ro-RO"/>
        </w:rPr>
        <w:t>48</w:t>
      </w:r>
      <w:r w:rsidRPr="002C1DF1">
        <w:rPr>
          <w:rFonts w:ascii="Times New Roman" w:hAnsi="Times New Roman"/>
          <w:noProof/>
          <w:sz w:val="24"/>
          <w:lang w:val="ro-RO"/>
        </w:rPr>
        <w:t>,</w:t>
      </w:r>
      <w:r w:rsidRPr="0053211D">
        <w:rPr>
          <w:rFonts w:ascii="Times New Roman" w:hAnsi="Times New Roman"/>
          <w:noProof/>
          <w:sz w:val="24"/>
          <w:lang w:val="ro-RO"/>
        </w:rPr>
        <w:t>2</w:t>
      </w:r>
      <w:r w:rsidRPr="002C1DF1">
        <w:rPr>
          <w:rFonts w:ascii="Times New Roman" w:hAnsi="Times New Roman"/>
          <w:noProof/>
          <w:sz w:val="24"/>
          <w:lang w:val="ro-RO"/>
        </w:rPr>
        <w:t xml:space="preserve"> miliarde EUR pentru sprijinirea asistenței medicale și a îngrijirii pe termen lung</w:t>
      </w:r>
      <w:r w:rsidRPr="002C1DF1">
        <w:rPr>
          <w:rStyle w:val="FootnoteReference"/>
          <w:rFonts w:ascii="Times New Roman" w:hAnsi="Times New Roman" w:cs="Times New Roman"/>
          <w:noProof/>
          <w:sz w:val="24"/>
          <w:lang w:val="ro-RO"/>
        </w:rPr>
        <w:footnoteReference w:id="68"/>
      </w:r>
      <w:r w:rsidRPr="002C1DF1">
        <w:rPr>
          <w:rFonts w:ascii="Times New Roman" w:hAnsi="Times New Roman"/>
          <w:noProof/>
          <w:sz w:val="24"/>
          <w:lang w:val="ro-RO"/>
        </w:rPr>
        <w:t xml:space="preserve"> și a aproximativ </w:t>
      </w:r>
      <w:r w:rsidRPr="0053211D">
        <w:rPr>
          <w:rFonts w:ascii="Times New Roman" w:hAnsi="Times New Roman"/>
          <w:noProof/>
          <w:sz w:val="24"/>
          <w:lang w:val="ro-RO"/>
        </w:rPr>
        <w:t>15</w:t>
      </w:r>
      <w:r w:rsidRPr="002C1DF1">
        <w:rPr>
          <w:rFonts w:ascii="Times New Roman" w:hAnsi="Times New Roman"/>
          <w:noProof/>
          <w:sz w:val="24"/>
          <w:lang w:val="ro-RO"/>
        </w:rPr>
        <w:t>,</w:t>
      </w:r>
      <w:r w:rsidRPr="0053211D">
        <w:rPr>
          <w:rFonts w:ascii="Times New Roman" w:hAnsi="Times New Roman"/>
          <w:noProof/>
          <w:sz w:val="24"/>
          <w:lang w:val="ro-RO"/>
        </w:rPr>
        <w:t>1</w:t>
      </w:r>
      <w:r w:rsidRPr="002C1DF1">
        <w:rPr>
          <w:rFonts w:ascii="Times New Roman" w:hAnsi="Times New Roman"/>
          <w:noProof/>
          <w:sz w:val="24"/>
          <w:lang w:val="ro-RO"/>
        </w:rPr>
        <w:t xml:space="preserve"> miliarde EUR pentru locuințe sociale și infrastructură socială</w:t>
      </w:r>
      <w:r w:rsidRPr="002C1DF1">
        <w:rPr>
          <w:rStyle w:val="FootnoteReference"/>
          <w:rFonts w:ascii="Times New Roman" w:hAnsi="Times New Roman" w:cs="Times New Roman"/>
          <w:noProof/>
          <w:sz w:val="24"/>
          <w:lang w:val="ro-RO"/>
        </w:rPr>
        <w:footnoteReference w:id="69"/>
      </w:r>
      <w:r w:rsidRPr="002C1DF1">
        <w:rPr>
          <w:rFonts w:ascii="Times New Roman" w:hAnsi="Times New Roman"/>
          <w:noProof/>
          <w:sz w:val="24"/>
          <w:lang w:val="ro-RO"/>
        </w:rPr>
        <w:t xml:space="preserve">. În cadrul acordurilor de parteneriat pentru perioada </w:t>
      </w:r>
      <w:r w:rsidRPr="0053211D">
        <w:rPr>
          <w:rFonts w:ascii="Times New Roman" w:hAnsi="Times New Roman"/>
          <w:noProof/>
          <w:sz w:val="24"/>
          <w:lang w:val="ro-RO"/>
        </w:rPr>
        <w:t>2021</w:t>
      </w:r>
      <w:r w:rsidRPr="002C1DF1">
        <w:rPr>
          <w:rFonts w:ascii="Times New Roman" w:hAnsi="Times New Roman"/>
          <w:noProof/>
          <w:sz w:val="24"/>
          <w:lang w:val="ro-RO"/>
        </w:rPr>
        <w:t>-</w:t>
      </w:r>
      <w:r w:rsidRPr="0053211D">
        <w:rPr>
          <w:rFonts w:ascii="Times New Roman" w:hAnsi="Times New Roman"/>
          <w:noProof/>
          <w:sz w:val="24"/>
          <w:lang w:val="ro-RO"/>
        </w:rPr>
        <w:t>2027</w:t>
      </w:r>
      <w:r w:rsidRPr="002C1DF1">
        <w:rPr>
          <w:rFonts w:ascii="Times New Roman" w:hAnsi="Times New Roman"/>
          <w:noProof/>
          <w:sz w:val="24"/>
          <w:lang w:val="ro-RO"/>
        </w:rPr>
        <w:t xml:space="preserve">, </w:t>
      </w:r>
      <w:r w:rsidRPr="0053211D">
        <w:rPr>
          <w:rFonts w:ascii="Times New Roman" w:hAnsi="Times New Roman"/>
          <w:noProof/>
          <w:sz w:val="24"/>
          <w:lang w:val="ro-RO"/>
        </w:rPr>
        <w:t>26</w:t>
      </w:r>
      <w:r w:rsidRPr="002C1DF1">
        <w:rPr>
          <w:rFonts w:ascii="Times New Roman" w:hAnsi="Times New Roman"/>
          <w:noProof/>
          <w:sz w:val="24"/>
          <w:lang w:val="ro-RO"/>
        </w:rPr>
        <w:t xml:space="preserve"> de state membre au identificat demografia ca fiind o provocare majoră pentru teritoriile lor,</w:t>
      </w:r>
      <w:r w:rsidRPr="002C1DF1">
        <w:rPr>
          <w:noProof/>
          <w:lang w:val="ro-RO"/>
        </w:rPr>
        <w:t xml:space="preserve"> </w:t>
      </w:r>
      <w:r w:rsidRPr="002C1DF1">
        <w:rPr>
          <w:rFonts w:ascii="Times New Roman" w:hAnsi="Times New Roman"/>
          <w:noProof/>
          <w:sz w:val="24"/>
          <w:lang w:val="ro-RO"/>
        </w:rPr>
        <w:t xml:space="preserve">care trebuie abordată cu sprijinul fondurilor politicii de coeziune. Fondul social european Plus (FSE+), principalul instrument al UE de investiții în oameni, coordonează, împreună cu statele membre, aproape </w:t>
      </w:r>
      <w:r w:rsidRPr="0053211D">
        <w:rPr>
          <w:rFonts w:ascii="Times New Roman" w:hAnsi="Times New Roman"/>
          <w:noProof/>
          <w:sz w:val="24"/>
          <w:lang w:val="ro-RO"/>
        </w:rPr>
        <w:t>7</w:t>
      </w:r>
      <w:r w:rsidRPr="002C1DF1">
        <w:rPr>
          <w:rFonts w:ascii="Times New Roman" w:hAnsi="Times New Roman"/>
          <w:noProof/>
          <w:sz w:val="24"/>
          <w:lang w:val="ro-RO"/>
        </w:rPr>
        <w:t xml:space="preserve"> miliarde EUR pentru promovarea unei lumi a muncii echilibrate din punctul de vedere al genului, a unor condiții de muncă egale și a unui echilibru mai bun între viața profesională și cea privată și </w:t>
      </w:r>
      <w:r w:rsidRPr="0053211D">
        <w:rPr>
          <w:rFonts w:ascii="Times New Roman" w:hAnsi="Times New Roman"/>
          <w:noProof/>
          <w:sz w:val="24"/>
          <w:lang w:val="ro-RO"/>
        </w:rPr>
        <w:t>427</w:t>
      </w:r>
      <w:r w:rsidRPr="002C1DF1">
        <w:rPr>
          <w:rFonts w:ascii="Times New Roman" w:hAnsi="Times New Roman"/>
          <w:noProof/>
          <w:sz w:val="24"/>
          <w:lang w:val="ro-RO"/>
        </w:rPr>
        <w:t xml:space="preserve"> de milioane EUR pentru sprijinirea îmbătrânirii active și în condiții bune de sănătate a lucrătorilor. </w:t>
      </w:r>
      <w:r w:rsidRPr="002C1DF1">
        <w:rPr>
          <w:rStyle w:val="normaltextrun"/>
          <w:rFonts w:ascii="Times New Roman" w:hAnsi="Times New Roman"/>
          <w:noProof/>
          <w:sz w:val="24"/>
          <w:lang w:val="ro-RO"/>
        </w:rPr>
        <w:t>Viitoarea evaluare la jumătatea perioadei a programelor politicii de coeziune</w:t>
      </w:r>
      <w:r w:rsidRPr="002C1DF1">
        <w:rPr>
          <w:rStyle w:val="FootnoteReference"/>
          <w:rFonts w:ascii="Times New Roman" w:hAnsi="Times New Roman" w:cs="Times New Roman"/>
          <w:noProof/>
          <w:sz w:val="24"/>
          <w:lang w:val="ro-RO"/>
        </w:rPr>
        <w:footnoteReference w:id="70"/>
      </w:r>
      <w:r w:rsidRPr="002C1DF1">
        <w:rPr>
          <w:rStyle w:val="normaltextrun"/>
          <w:rFonts w:ascii="Times New Roman" w:hAnsi="Times New Roman"/>
          <w:noProof/>
          <w:sz w:val="24"/>
          <w:lang w:val="ro-RO"/>
        </w:rPr>
        <w:t xml:space="preserve">, care urmează să fie finalizată până la jumătatea anului </w:t>
      </w:r>
      <w:r w:rsidRPr="0053211D">
        <w:rPr>
          <w:rStyle w:val="normaltextrun"/>
          <w:rFonts w:ascii="Times New Roman" w:hAnsi="Times New Roman"/>
          <w:noProof/>
          <w:sz w:val="24"/>
          <w:lang w:val="ro-RO"/>
        </w:rPr>
        <w:t>2025</w:t>
      </w:r>
      <w:r w:rsidRPr="002C1DF1">
        <w:rPr>
          <w:rStyle w:val="normaltextrun"/>
          <w:rFonts w:ascii="Times New Roman" w:hAnsi="Times New Roman"/>
          <w:noProof/>
          <w:sz w:val="24"/>
          <w:lang w:val="ro-RO"/>
        </w:rPr>
        <w:t xml:space="preserve"> și coordonată pe baza recomandărilor specifice fiecărei țări care vor fi adoptate în </w:t>
      </w:r>
      <w:r w:rsidRPr="0053211D">
        <w:rPr>
          <w:rStyle w:val="normaltextrun"/>
          <w:rFonts w:ascii="Times New Roman" w:hAnsi="Times New Roman"/>
          <w:noProof/>
          <w:sz w:val="24"/>
          <w:lang w:val="ro-RO"/>
        </w:rPr>
        <w:t>2024</w:t>
      </w:r>
      <w:r w:rsidRPr="002C1DF1">
        <w:rPr>
          <w:rStyle w:val="normaltextrun"/>
          <w:rFonts w:ascii="Times New Roman" w:hAnsi="Times New Roman"/>
          <w:noProof/>
          <w:sz w:val="24"/>
          <w:lang w:val="ro-RO"/>
        </w:rPr>
        <w:t xml:space="preserve">, va oferi ocazia de a evalua situația acestor regiuni și, dacă este cazul, de a alinia programarea fondurilor politicii de coeziune. </w:t>
      </w:r>
      <w:r w:rsidRPr="002C1DF1">
        <w:rPr>
          <w:rFonts w:ascii="Times New Roman" w:hAnsi="Times New Roman"/>
          <w:noProof/>
          <w:sz w:val="24"/>
          <w:lang w:val="ro-RO"/>
        </w:rPr>
        <w:t xml:space="preserve">În plus, programul Orizont Europa alocă </w:t>
      </w:r>
      <w:r w:rsidRPr="0053211D">
        <w:rPr>
          <w:rFonts w:ascii="Times New Roman" w:hAnsi="Times New Roman"/>
          <w:noProof/>
          <w:sz w:val="24"/>
          <w:lang w:val="ro-RO"/>
        </w:rPr>
        <w:t>43</w:t>
      </w:r>
      <w:r w:rsidRPr="002C1DF1">
        <w:rPr>
          <w:rFonts w:ascii="Times New Roman" w:hAnsi="Times New Roman"/>
          <w:noProof/>
          <w:sz w:val="24"/>
          <w:lang w:val="ro-RO"/>
        </w:rPr>
        <w:t xml:space="preserve"> de milioane EUR pentru cercetare în vederea reducerii deficitului și a neconcordanțelor de competențe, precum și </w:t>
      </w:r>
      <w:r w:rsidRPr="0053211D">
        <w:rPr>
          <w:rFonts w:ascii="Times New Roman" w:hAnsi="Times New Roman"/>
          <w:noProof/>
          <w:sz w:val="24"/>
          <w:lang w:val="ro-RO"/>
        </w:rPr>
        <w:t>27</w:t>
      </w:r>
      <w:r w:rsidRPr="002C1DF1">
        <w:rPr>
          <w:rFonts w:ascii="Times New Roman" w:hAnsi="Times New Roman"/>
          <w:noProof/>
          <w:sz w:val="24"/>
          <w:lang w:val="ro-RO"/>
        </w:rPr>
        <w:t xml:space="preserve"> de milioane EUR pentru abordarea impactului socioeconomic al schimbărilor demografice.</w:t>
      </w:r>
    </w:p>
    <w:p w14:paraId="0FC35678" w14:textId="47D326F8" w:rsidR="003B70B8" w:rsidRPr="002C1DF1" w:rsidRDefault="00B259C0" w:rsidP="00F82902">
      <w:pPr>
        <w:rPr>
          <w:rFonts w:ascii="Times New Roman" w:hAnsi="Times New Roman" w:cs="Times New Roman"/>
          <w:noProof/>
          <w:sz w:val="24"/>
          <w:lang w:val="ro-RO"/>
        </w:rPr>
      </w:pPr>
      <w:r w:rsidRPr="002C1DF1">
        <w:rPr>
          <w:rFonts w:ascii="Times New Roman" w:hAnsi="Times New Roman"/>
          <w:b/>
          <w:noProof/>
          <w:sz w:val="24"/>
          <w:lang w:val="ro-RO"/>
        </w:rPr>
        <w:t>Pentru gestionarea eficace a schimbărilor demografice sunt necesare date cuprinzătoare, de înaltă calitate și detaliate, precum și capacitatea la nivelul UE și la nivel național de a colecta și a evalua date și expertiză pentru a oferi analize și orientări cu privire la soluțiile adecvate.</w:t>
      </w:r>
      <w:r w:rsidRPr="002C1DF1">
        <w:rPr>
          <w:rFonts w:ascii="Times New Roman" w:hAnsi="Times New Roman"/>
          <w:noProof/>
          <w:sz w:val="24"/>
          <w:lang w:val="ro-RO"/>
        </w:rPr>
        <w:t xml:space="preserve"> Coordonarea eforturilor este, de asemenea, esențială. La nivel național, statele membre au efectuat sau lansează evaluări ale schimbărilor demografice și ale impactului acestora, de exemplu în </w:t>
      </w:r>
      <w:r w:rsidRPr="002C1DF1">
        <w:rPr>
          <w:rFonts w:ascii="Times New Roman" w:hAnsi="Times New Roman"/>
          <w:b/>
          <w:noProof/>
          <w:sz w:val="24"/>
          <w:lang w:val="ro-RO"/>
        </w:rPr>
        <w:t>Țările de Jos</w:t>
      </w:r>
      <w:r w:rsidRPr="002C1DF1">
        <w:rPr>
          <w:rFonts w:ascii="Times New Roman" w:hAnsi="Times New Roman"/>
          <w:noProof/>
          <w:sz w:val="24"/>
          <w:lang w:val="ro-RO"/>
        </w:rPr>
        <w:t xml:space="preserve">, prin intermediul noului „Comitet de stat privind evoluțiile demografice pentru </w:t>
      </w:r>
      <w:r w:rsidRPr="0053211D">
        <w:rPr>
          <w:rFonts w:ascii="Times New Roman" w:hAnsi="Times New Roman"/>
          <w:noProof/>
          <w:sz w:val="24"/>
          <w:lang w:val="ro-RO"/>
        </w:rPr>
        <w:t>2050</w:t>
      </w:r>
      <w:r w:rsidRPr="002C1DF1">
        <w:rPr>
          <w:rFonts w:ascii="Times New Roman" w:hAnsi="Times New Roman"/>
          <w:noProof/>
          <w:sz w:val="24"/>
          <w:lang w:val="ro-RO"/>
        </w:rPr>
        <w:t>”. În completarea acestor activități, statisticile europene privind populația și migrația și Atlasul demografiei la nivelul UE oferă deja un ansamblu fără precedent de date, hărți interactive și diagrame în acest domeniu, pe lângă alte instrumente, cum ar fi Observatorul rural. Cu toate acestea, va trebui să se acorde o mai mare atenție constituirii bazei de date și colectării de capacități pentru evaluarea și anticiparea în continuare a tendințelor demografice și a implicațiilor acestora, inclusiv modului în care politicile pot fi mai bine concepute pentru a răspunde nevoilor în schimbare ale cohortei de seniori din societățile noastre. Un pas important în această direcție îl reprezintă propunerea de regulament privind statisticile europene privind populația și locuințele</w:t>
      </w:r>
      <w:r w:rsidRPr="002C1DF1">
        <w:rPr>
          <w:rStyle w:val="FootnoteReference"/>
          <w:rFonts w:ascii="Times New Roman" w:hAnsi="Times New Roman" w:cs="Times New Roman"/>
          <w:noProof/>
          <w:sz w:val="24"/>
          <w:lang w:val="ro-RO"/>
        </w:rPr>
        <w:footnoteReference w:id="71"/>
      </w:r>
      <w:r w:rsidRPr="002C1DF1">
        <w:rPr>
          <w:rFonts w:ascii="Times New Roman" w:hAnsi="Times New Roman"/>
          <w:noProof/>
          <w:sz w:val="24"/>
          <w:lang w:val="ro-RO"/>
        </w:rPr>
        <w:t>, care vizează modernizarea și integrarea statisticilor privind democrația, migrația internațională și recensămintele populației și ale locuințelor.</w:t>
      </w:r>
    </w:p>
    <w:p w14:paraId="318573AD" w14:textId="7B7F46A4" w:rsidR="004C39FF" w:rsidRPr="002C1DF1" w:rsidRDefault="003B70B8" w:rsidP="005E0B82">
      <w:pPr>
        <w:jc w:val="left"/>
        <w:rPr>
          <w:rFonts w:ascii="Times New Roman" w:hAnsi="Times New Roman" w:cs="Times New Roman"/>
          <w:noProof/>
          <w:sz w:val="24"/>
          <w:lang w:val="ro-RO"/>
        </w:rPr>
      </w:pPr>
      <w:r w:rsidRPr="002C1DF1">
        <w:rPr>
          <w:noProof/>
          <w:lang w:val="ro-RO"/>
        </w:rP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1" w:themeFillTint="33"/>
        <w:tblCellMar>
          <w:top w:w="142" w:type="dxa"/>
          <w:left w:w="142" w:type="dxa"/>
          <w:bottom w:w="142" w:type="dxa"/>
          <w:right w:w="142" w:type="dxa"/>
        </w:tblCellMar>
        <w:tblLook w:val="04A0" w:firstRow="1" w:lastRow="0" w:firstColumn="1" w:lastColumn="0" w:noHBand="0" w:noVBand="1"/>
      </w:tblPr>
      <w:tblGrid>
        <w:gridCol w:w="9434"/>
      </w:tblGrid>
      <w:tr w:rsidR="005771E8" w:rsidRPr="002C1DF1" w14:paraId="12855BF3" w14:textId="77777777" w:rsidTr="00555773">
        <w:tc>
          <w:tcPr>
            <w:tcW w:w="9434" w:type="dxa"/>
            <w:shd w:val="clear" w:color="auto" w:fill="FFF2CC" w:themeFill="accent1" w:themeFillTint="33"/>
          </w:tcPr>
          <w:p w14:paraId="51594D00" w14:textId="12DB7E02" w:rsidR="00E02B27" w:rsidRPr="002C1DF1" w:rsidRDefault="00EE1B0E" w:rsidP="00406AA2">
            <w:pPr>
              <w:pStyle w:val="Boxtitle"/>
              <w:rPr>
                <w:rFonts w:ascii="Times New Roman" w:hAnsi="Times New Roman"/>
                <w:noProof/>
                <w:lang w:val="ro-RO"/>
              </w:rPr>
            </w:pPr>
            <w:r w:rsidRPr="002C1DF1">
              <w:rPr>
                <w:rFonts w:ascii="Times New Roman" w:hAnsi="Times New Roman"/>
                <w:noProof/>
                <w:lang w:val="ro-RO"/>
              </w:rPr>
              <w:t xml:space="preserve">În vederea consolidării instrumentelor disponibile, Comisia: </w:t>
            </w:r>
          </w:p>
          <w:p w14:paraId="5A706720" w14:textId="03BDF9AF" w:rsidR="005F4B8D" w:rsidRPr="002C1DF1" w:rsidRDefault="005F4B8D" w:rsidP="00406AA2">
            <w:pPr>
              <w:pStyle w:val="Framesubtitle"/>
              <w:rPr>
                <w:rFonts w:ascii="Times New Roman" w:hAnsi="Times New Roman"/>
                <w:noProof/>
                <w:sz w:val="24"/>
                <w:lang w:val="ro-RO"/>
              </w:rPr>
            </w:pPr>
            <w:r w:rsidRPr="002C1DF1">
              <w:rPr>
                <w:rFonts w:ascii="Times New Roman" w:hAnsi="Times New Roman"/>
                <w:noProof/>
                <w:sz w:val="24"/>
                <w:lang w:val="ro-RO"/>
              </w:rPr>
              <w:t xml:space="preserve">Va consolida baza de date și </w:t>
            </w:r>
            <w:r w:rsidR="00895CD7" w:rsidRPr="002C1DF1">
              <w:rPr>
                <w:rFonts w:ascii="Times New Roman" w:hAnsi="Times New Roman"/>
                <w:noProof/>
                <w:sz w:val="24"/>
                <w:lang w:val="ro-RO"/>
              </w:rPr>
              <w:t>de elemente de probă</w:t>
            </w:r>
          </w:p>
          <w:p w14:paraId="22475FC9" w14:textId="74D447DB" w:rsidR="00A469B7" w:rsidRPr="002C1DF1" w:rsidRDefault="00B067D3" w:rsidP="00C67017">
            <w:pPr>
              <w:pStyle w:val="Paragraphedelistebullets"/>
              <w:jc w:val="both"/>
              <w:rPr>
                <w:noProof/>
                <w:lang w:val="ro-RO"/>
              </w:rPr>
            </w:pPr>
            <w:r w:rsidRPr="002C1DF1">
              <w:rPr>
                <w:noProof/>
                <w:lang w:val="ro-RO"/>
              </w:rPr>
              <w:t xml:space="preserve">Transformarea </w:t>
            </w:r>
            <w:r w:rsidRPr="002C1DF1">
              <w:rPr>
                <w:b/>
                <w:noProof/>
                <w:lang w:val="ro-RO"/>
              </w:rPr>
              <w:t>Atlasului demografiei</w:t>
            </w:r>
            <w:r w:rsidRPr="002C1DF1">
              <w:rPr>
                <w:noProof/>
                <w:lang w:val="ro-RO"/>
              </w:rPr>
              <w:t xml:space="preserve"> într-o platformă dinamică pentru crearea și diseminarea de cunoștințe privind demografia la nivelul UE, facilitând schimbul între statele membre. </w:t>
            </w:r>
          </w:p>
          <w:p w14:paraId="69F58C5D" w14:textId="7437B5F8" w:rsidR="00173985" w:rsidRPr="002C1DF1" w:rsidRDefault="009B4FD4" w:rsidP="00C67017">
            <w:pPr>
              <w:pStyle w:val="Paragraphedelistebullets"/>
              <w:jc w:val="both"/>
              <w:rPr>
                <w:noProof/>
                <w:lang w:val="ro-RO"/>
              </w:rPr>
            </w:pPr>
            <w:r w:rsidRPr="002C1DF1">
              <w:rPr>
                <w:noProof/>
                <w:lang w:val="ro-RO"/>
              </w:rPr>
              <w:t xml:space="preserve">Sprijinirea, în cadrul Sistemului Statistic European, a statelor membre în ceea ce privește </w:t>
            </w:r>
            <w:r w:rsidRPr="002C1DF1">
              <w:rPr>
                <w:b/>
                <w:noProof/>
                <w:lang w:val="ro-RO"/>
              </w:rPr>
              <w:t xml:space="preserve">îmbunătățirea statisticilor privind populația și locuințele </w:t>
            </w:r>
            <w:r w:rsidRPr="002C1DF1">
              <w:rPr>
                <w:noProof/>
                <w:lang w:val="ro-RO"/>
              </w:rPr>
              <w:t>și punerea în aplicare a unor acțiuni inovatoare,</w:t>
            </w:r>
            <w:r w:rsidRPr="002C1DF1">
              <w:rPr>
                <w:b/>
                <w:noProof/>
                <w:lang w:val="ro-RO"/>
              </w:rPr>
              <w:t xml:space="preserve"> </w:t>
            </w:r>
            <w:r w:rsidRPr="002C1DF1">
              <w:rPr>
                <w:noProof/>
                <w:lang w:val="ro-RO"/>
              </w:rPr>
              <w:t>pe baza viitorului cadru de reglementare pentru statisticile europene privind populația și locuințele (ESOP).</w:t>
            </w:r>
          </w:p>
          <w:p w14:paraId="47E27B95" w14:textId="3421FFA0" w:rsidR="00F34DF3" w:rsidRPr="002C1DF1" w:rsidRDefault="009B4FD4" w:rsidP="00C67017">
            <w:pPr>
              <w:pStyle w:val="Paragraphedelistebullets"/>
              <w:jc w:val="both"/>
              <w:rPr>
                <w:noProof/>
                <w:lang w:val="ro-RO"/>
              </w:rPr>
            </w:pPr>
            <w:r w:rsidRPr="002C1DF1">
              <w:rPr>
                <w:noProof/>
                <w:lang w:val="ro-RO"/>
              </w:rPr>
              <w:t xml:space="preserve">Sprijinirea activităților analitice în cadrul </w:t>
            </w:r>
            <w:r w:rsidRPr="002C1DF1">
              <w:rPr>
                <w:b/>
                <w:noProof/>
                <w:lang w:val="ro-RO"/>
              </w:rPr>
              <w:t>componentei FSE+ pentru ocuparea forței de muncă și inovare socială (EaSI)</w:t>
            </w:r>
            <w:r w:rsidRPr="002C1DF1">
              <w:rPr>
                <w:noProof/>
                <w:lang w:val="ro-RO"/>
              </w:rPr>
              <w:t xml:space="preserve"> în </w:t>
            </w:r>
            <w:r w:rsidRPr="0053211D">
              <w:rPr>
                <w:noProof/>
                <w:lang w:val="ro-RO"/>
              </w:rPr>
              <w:t>2024</w:t>
            </w:r>
            <w:r w:rsidRPr="002C1DF1">
              <w:rPr>
                <w:noProof/>
                <w:lang w:val="ro-RO"/>
              </w:rPr>
              <w:t>, prin abordarea aspectelor-cheie ale evoluțiilor demografice, în special în ceea ce privește longevitatea, îmbătrânirea populației și îngrijirea pe termen lung.</w:t>
            </w:r>
          </w:p>
          <w:p w14:paraId="34F0765B" w14:textId="179FEBD6" w:rsidR="008A053D" w:rsidRPr="002C1DF1" w:rsidRDefault="00DB5969" w:rsidP="00C67017">
            <w:pPr>
              <w:pStyle w:val="Paragraphedelistebullets"/>
              <w:jc w:val="both"/>
              <w:rPr>
                <w:noProof/>
                <w:lang w:val="ro-RO"/>
              </w:rPr>
            </w:pPr>
            <w:r w:rsidRPr="002C1DF1">
              <w:rPr>
                <w:noProof/>
                <w:lang w:val="ro-RO"/>
              </w:rPr>
              <w:t>Sprijinirea</w:t>
            </w:r>
            <w:r w:rsidRPr="002C1DF1">
              <w:rPr>
                <w:b/>
                <w:noProof/>
                <w:lang w:val="ro-RO"/>
              </w:rPr>
              <w:t xml:space="preserve"> cercetării prin intermediu programului Orizont Europa</w:t>
            </w:r>
            <w:r w:rsidRPr="002C1DF1">
              <w:rPr>
                <w:noProof/>
                <w:lang w:val="ro-RO"/>
              </w:rPr>
              <w:t xml:space="preserve"> în ceea ce privește răspunsurile în materie de politici la provocările demografice, inclusiv un studiu privind implicațiile nevoii tot mai mari de îngrijire pe termen lung („valul de îngrijire”), care urmează să fie publicat până în </w:t>
            </w:r>
            <w:r w:rsidRPr="0053211D">
              <w:rPr>
                <w:noProof/>
                <w:lang w:val="ro-RO"/>
              </w:rPr>
              <w:t>2025</w:t>
            </w:r>
            <w:r w:rsidRPr="002C1DF1">
              <w:rPr>
                <w:noProof/>
                <w:lang w:val="ro-RO"/>
              </w:rPr>
              <w:t>.</w:t>
            </w:r>
          </w:p>
          <w:p w14:paraId="54BAF589" w14:textId="634B1673" w:rsidR="005F4B8D" w:rsidRPr="002C1DF1" w:rsidRDefault="0078135F" w:rsidP="00406AA2">
            <w:pPr>
              <w:pStyle w:val="Framesubtitle"/>
              <w:rPr>
                <w:rFonts w:ascii="Times New Roman" w:hAnsi="Times New Roman"/>
                <w:noProof/>
                <w:sz w:val="24"/>
                <w:lang w:val="ro-RO"/>
              </w:rPr>
            </w:pPr>
            <w:r w:rsidRPr="002C1DF1">
              <w:rPr>
                <w:rFonts w:ascii="Times New Roman" w:hAnsi="Times New Roman"/>
                <w:noProof/>
                <w:sz w:val="24"/>
                <w:lang w:val="ro-RO"/>
              </w:rPr>
              <w:t>Va s</w:t>
            </w:r>
            <w:r w:rsidR="00173985" w:rsidRPr="002C1DF1">
              <w:rPr>
                <w:rFonts w:ascii="Times New Roman" w:hAnsi="Times New Roman"/>
                <w:noProof/>
                <w:sz w:val="24"/>
                <w:lang w:val="ro-RO"/>
              </w:rPr>
              <w:t>prijini revizuir</w:t>
            </w:r>
            <w:r w:rsidRPr="002C1DF1">
              <w:rPr>
                <w:rFonts w:ascii="Times New Roman" w:hAnsi="Times New Roman"/>
                <w:noProof/>
                <w:sz w:val="24"/>
                <w:lang w:val="ro-RO"/>
              </w:rPr>
              <w:t>ea</w:t>
            </w:r>
            <w:r w:rsidR="00173985" w:rsidRPr="002C1DF1">
              <w:rPr>
                <w:rFonts w:ascii="Times New Roman" w:hAnsi="Times New Roman"/>
                <w:noProof/>
                <w:sz w:val="24"/>
                <w:lang w:val="ro-RO"/>
              </w:rPr>
              <w:t xml:space="preserve"> și actualiz</w:t>
            </w:r>
            <w:r w:rsidRPr="002C1DF1">
              <w:rPr>
                <w:rFonts w:ascii="Times New Roman" w:hAnsi="Times New Roman"/>
                <w:noProof/>
                <w:sz w:val="24"/>
                <w:lang w:val="ro-RO"/>
              </w:rPr>
              <w:t>area</w:t>
            </w:r>
            <w:r w:rsidR="00173985" w:rsidRPr="002C1DF1">
              <w:rPr>
                <w:rFonts w:ascii="Times New Roman" w:hAnsi="Times New Roman"/>
                <w:noProof/>
                <w:sz w:val="24"/>
                <w:lang w:val="ro-RO"/>
              </w:rPr>
              <w:t xml:space="preserve"> politicilor în materie de demografie la toate nivelurile</w:t>
            </w:r>
          </w:p>
          <w:p w14:paraId="738805B3" w14:textId="4C12D8E9" w:rsidR="002D693A" w:rsidRPr="002C1DF1" w:rsidRDefault="009B4FD4" w:rsidP="00C67017">
            <w:pPr>
              <w:pStyle w:val="Paragraphedelistebullets"/>
              <w:jc w:val="both"/>
              <w:rPr>
                <w:noProof/>
                <w:lang w:val="ro-RO"/>
              </w:rPr>
            </w:pPr>
            <w:r w:rsidRPr="002C1DF1">
              <w:rPr>
                <w:noProof/>
                <w:lang w:val="ro-RO"/>
              </w:rPr>
              <w:t xml:space="preserve">Încurajarea, în cooperare cu președinția Consiliului, a </w:t>
            </w:r>
            <w:r w:rsidRPr="002C1DF1">
              <w:rPr>
                <w:b/>
                <w:noProof/>
                <w:lang w:val="ro-RO"/>
              </w:rPr>
              <w:t>dialogurilor și schimburilor periodice</w:t>
            </w:r>
            <w:r w:rsidRPr="002C1DF1">
              <w:rPr>
                <w:noProof/>
                <w:lang w:val="ro-RO"/>
              </w:rPr>
              <w:t xml:space="preserve"> cu statele membre cu privire la toate dimensiunile demografiei, prin intermediul unor structuri și resurse specifice.</w:t>
            </w:r>
          </w:p>
          <w:p w14:paraId="7A839844" w14:textId="2256E96F" w:rsidR="00472F73" w:rsidRPr="002C1DF1" w:rsidRDefault="007B3C27" w:rsidP="00C67017">
            <w:pPr>
              <w:pStyle w:val="Paragraphedelistebullets"/>
              <w:jc w:val="both"/>
              <w:rPr>
                <w:noProof/>
                <w:lang w:val="ro-RO"/>
              </w:rPr>
            </w:pPr>
            <w:r w:rsidRPr="002C1DF1">
              <w:rPr>
                <w:noProof/>
                <w:lang w:val="ro-RO"/>
              </w:rPr>
              <w:t xml:space="preserve">Utilizarea </w:t>
            </w:r>
            <w:r w:rsidRPr="002C1DF1">
              <w:rPr>
                <w:b/>
                <w:noProof/>
                <w:lang w:val="ro-RO"/>
              </w:rPr>
              <w:t>instrumentului de sprijin tehnic</w:t>
            </w:r>
            <w:r w:rsidRPr="002C1DF1">
              <w:rPr>
                <w:noProof/>
                <w:lang w:val="ro-RO"/>
              </w:rPr>
              <w:t xml:space="preserve"> pentru a oferi asistență autorităților naționale, la cererea acestora, pentru elaborarea sau actualizarea strategiilor naționale care vizează abordarea schimbărilor demografice, în special în cadrul inițiativelor emblematice „Tineretul pe primul loc”, „Competențe”, „Depășirea barierelor din calea dezvoltării regionale” și „Integrarea migranților și atragerea talentelor”.</w:t>
            </w:r>
          </w:p>
          <w:p w14:paraId="18AB16D8" w14:textId="472936D8" w:rsidR="00B25D05" w:rsidRPr="002C1DF1" w:rsidRDefault="009B4FD4" w:rsidP="00C67017">
            <w:pPr>
              <w:pStyle w:val="Paragraphedelistebullets"/>
              <w:jc w:val="both"/>
              <w:rPr>
                <w:b/>
                <w:noProof/>
                <w:lang w:val="ro-RO"/>
              </w:rPr>
            </w:pPr>
            <w:r w:rsidRPr="002C1DF1">
              <w:rPr>
                <w:noProof/>
                <w:lang w:val="ro-RO"/>
              </w:rPr>
              <w:t xml:space="preserve">Publicarea, la începutul anului </w:t>
            </w:r>
            <w:r w:rsidRPr="0053211D">
              <w:rPr>
                <w:noProof/>
                <w:lang w:val="ro-RO"/>
              </w:rPr>
              <w:t>2024</w:t>
            </w:r>
            <w:r w:rsidRPr="002C1DF1">
              <w:rPr>
                <w:noProof/>
                <w:lang w:val="ro-RO"/>
              </w:rPr>
              <w:t xml:space="preserve">, a celui de-al </w:t>
            </w:r>
            <w:r w:rsidRPr="0053211D">
              <w:rPr>
                <w:b/>
                <w:noProof/>
                <w:lang w:val="ro-RO"/>
              </w:rPr>
              <w:t>9</w:t>
            </w:r>
            <w:r w:rsidRPr="002C1DF1">
              <w:rPr>
                <w:b/>
                <w:noProof/>
                <w:lang w:val="ro-RO"/>
              </w:rPr>
              <w:t xml:space="preserve">-lea raport privind coeziunea, </w:t>
            </w:r>
            <w:r w:rsidRPr="002C1DF1">
              <w:rPr>
                <w:noProof/>
                <w:lang w:val="ro-RO"/>
              </w:rPr>
              <w:t>care va oferi ocazia de a reflecta asupra modului în care politica de coeziune ajută statele membre să abordeze provocările demografice.</w:t>
            </w:r>
          </w:p>
          <w:p w14:paraId="4C91A7A5" w14:textId="6A4CDA12" w:rsidR="00173985" w:rsidRPr="002C1DF1" w:rsidRDefault="003F4663" w:rsidP="00C67017">
            <w:pPr>
              <w:pStyle w:val="Paragraphedelistebullets"/>
              <w:jc w:val="both"/>
              <w:rPr>
                <w:noProof/>
                <w:lang w:val="ro-RO"/>
              </w:rPr>
            </w:pPr>
            <w:r w:rsidRPr="002C1DF1">
              <w:rPr>
                <w:b/>
                <w:noProof/>
                <w:lang w:val="ro-RO"/>
              </w:rPr>
              <w:t>Integrarea preocupărilor demografice</w:t>
            </w:r>
            <w:r w:rsidRPr="002C1DF1">
              <w:rPr>
                <w:noProof/>
                <w:lang w:val="ro-RO"/>
              </w:rPr>
              <w:t xml:space="preserve"> în propunerile de politici relevante </w:t>
            </w:r>
            <w:r w:rsidRPr="002C1DF1">
              <w:rPr>
                <w:b/>
                <w:noProof/>
                <w:lang w:val="ro-RO"/>
              </w:rPr>
              <w:t xml:space="preserve">la nivelul UE </w:t>
            </w:r>
            <w:r w:rsidRPr="002C1DF1">
              <w:rPr>
                <w:noProof/>
                <w:lang w:val="ro-RO"/>
              </w:rPr>
              <w:t>și în evaluările impactului care le însoțesc, după caz.</w:t>
            </w:r>
          </w:p>
          <w:p w14:paraId="2E00BB35" w14:textId="187BF7FB" w:rsidR="003F4663" w:rsidRPr="002C1DF1" w:rsidRDefault="003F4663" w:rsidP="00C67017">
            <w:pPr>
              <w:pStyle w:val="Paragraphedelistebullets"/>
              <w:jc w:val="both"/>
              <w:rPr>
                <w:noProof/>
                <w:lang w:val="ro-RO"/>
              </w:rPr>
            </w:pPr>
            <w:r w:rsidRPr="002C1DF1">
              <w:rPr>
                <w:b/>
                <w:noProof/>
                <w:lang w:val="ro-RO"/>
              </w:rPr>
              <w:t xml:space="preserve">Organizarea, în prima jumătate a anului </w:t>
            </w:r>
            <w:r w:rsidRPr="0053211D">
              <w:rPr>
                <w:b/>
                <w:noProof/>
                <w:lang w:val="ro-RO"/>
              </w:rPr>
              <w:t>2024</w:t>
            </w:r>
            <w:r w:rsidRPr="002C1DF1">
              <w:rPr>
                <w:b/>
                <w:noProof/>
                <w:lang w:val="ro-RO"/>
              </w:rPr>
              <w:t xml:space="preserve">, a unei conferințe tematice </w:t>
            </w:r>
            <w:r w:rsidRPr="002C1DF1">
              <w:rPr>
                <w:noProof/>
                <w:lang w:val="ro-RO"/>
              </w:rPr>
              <w:t>pentru a reflecta asupra modului în care sistemele și politicile pot susține longevitatea în Europa, pe baza principalelor constatări ale rapoartelor privind caracterul adecvat al pensiilor și îmbătrânirea populației.</w:t>
            </w:r>
          </w:p>
          <w:p w14:paraId="4E492884" w14:textId="20B35BD0" w:rsidR="00173985" w:rsidRPr="002C1DF1" w:rsidRDefault="0078135F" w:rsidP="00406AA2">
            <w:pPr>
              <w:pStyle w:val="Framesubtitle"/>
              <w:rPr>
                <w:rFonts w:ascii="Times New Roman" w:hAnsi="Times New Roman"/>
                <w:noProof/>
                <w:sz w:val="24"/>
                <w:lang w:val="ro-RO"/>
              </w:rPr>
            </w:pPr>
            <w:r w:rsidRPr="002C1DF1">
              <w:rPr>
                <w:rFonts w:ascii="Times New Roman" w:hAnsi="Times New Roman"/>
                <w:noProof/>
                <w:sz w:val="24"/>
                <w:lang w:val="ro-RO"/>
              </w:rPr>
              <w:t>Va a</w:t>
            </w:r>
            <w:r w:rsidR="005611E3" w:rsidRPr="002C1DF1">
              <w:rPr>
                <w:rFonts w:ascii="Times New Roman" w:hAnsi="Times New Roman"/>
                <w:noProof/>
                <w:sz w:val="24"/>
                <w:lang w:val="ro-RO"/>
              </w:rPr>
              <w:t>sigura faptul că nicio regiune din UE nu este lăsată în urmă</w:t>
            </w:r>
          </w:p>
          <w:p w14:paraId="63253DD4" w14:textId="324AA56F" w:rsidR="0016116F" w:rsidRPr="002C1DF1" w:rsidRDefault="001245DC" w:rsidP="00C67017">
            <w:pPr>
              <w:pStyle w:val="Paragraphedelistebullets"/>
              <w:jc w:val="both"/>
              <w:rPr>
                <w:b/>
                <w:i/>
                <w:noProof/>
                <w:lang w:val="ro-RO"/>
              </w:rPr>
            </w:pPr>
            <w:r w:rsidRPr="002C1DF1">
              <w:rPr>
                <w:noProof/>
                <w:lang w:val="ro-RO"/>
              </w:rPr>
              <w:t xml:space="preserve">Lansarea oficială a </w:t>
            </w:r>
            <w:r w:rsidRPr="002C1DF1">
              <w:rPr>
                <w:b/>
                <w:noProof/>
                <w:lang w:val="ro-RO"/>
              </w:rPr>
              <w:t>platformei de valorificare a talentelor</w:t>
            </w:r>
            <w:r w:rsidRPr="002C1DF1">
              <w:rPr>
                <w:noProof/>
                <w:lang w:val="ro-RO"/>
              </w:rPr>
              <w:t xml:space="preserve"> în perioada </w:t>
            </w:r>
            <w:r w:rsidRPr="0053211D">
              <w:rPr>
                <w:noProof/>
                <w:lang w:val="ro-RO"/>
              </w:rPr>
              <w:t>23</w:t>
            </w:r>
            <w:r w:rsidRPr="002C1DF1">
              <w:rPr>
                <w:noProof/>
                <w:lang w:val="ro-RO"/>
              </w:rPr>
              <w:t>-</w:t>
            </w:r>
            <w:r w:rsidRPr="0053211D">
              <w:rPr>
                <w:noProof/>
                <w:lang w:val="ro-RO"/>
              </w:rPr>
              <w:t>24</w:t>
            </w:r>
            <w:r w:rsidRPr="002C1DF1">
              <w:rPr>
                <w:noProof/>
                <w:lang w:val="ro-RO"/>
              </w:rPr>
              <w:t xml:space="preserve"> noiembrie </w:t>
            </w:r>
            <w:r w:rsidRPr="0053211D">
              <w:rPr>
                <w:noProof/>
                <w:lang w:val="ro-RO"/>
              </w:rPr>
              <w:t>2023</w:t>
            </w:r>
            <w:r w:rsidRPr="002C1DF1">
              <w:rPr>
                <w:noProof/>
                <w:lang w:val="ro-RO"/>
              </w:rPr>
              <w:t xml:space="preserve"> și lansarea în continuare de cereri de propuneri în cadrul mecanismului de stimulare a talentelor. </w:t>
            </w:r>
          </w:p>
          <w:p w14:paraId="527E2A82" w14:textId="3252CBC4" w:rsidR="00D841A8" w:rsidRPr="002C1DF1" w:rsidRDefault="00D841A8" w:rsidP="00C67017">
            <w:pPr>
              <w:pStyle w:val="Paragraphedelistebullets"/>
              <w:jc w:val="both"/>
              <w:rPr>
                <w:noProof/>
                <w:lang w:val="ro-RO"/>
              </w:rPr>
            </w:pPr>
            <w:bookmarkStart w:id="6" w:name="_Hlk147483384"/>
            <w:r w:rsidRPr="002C1DF1">
              <w:rPr>
                <w:noProof/>
                <w:lang w:val="ro-RO"/>
              </w:rPr>
              <w:t xml:space="preserve">Acordarea unei atenții deosebite provocărilor specifice legate de demografia zonelor rurale în viitorul său </w:t>
            </w:r>
            <w:r w:rsidRPr="002C1DF1">
              <w:rPr>
                <w:b/>
                <w:noProof/>
                <w:lang w:val="ro-RO"/>
              </w:rPr>
              <w:t>raport privind punerea în aplicare a viziunii pe termen lung pentru zonele rurale</w:t>
            </w:r>
            <w:r w:rsidRPr="002C1DF1">
              <w:rPr>
                <w:noProof/>
                <w:lang w:val="ro-RO"/>
              </w:rPr>
              <w:t>.</w:t>
            </w:r>
          </w:p>
          <w:bookmarkEnd w:id="6"/>
          <w:p w14:paraId="5D0F8579" w14:textId="0145DB1A" w:rsidR="00472632" w:rsidRPr="002C1DF1" w:rsidRDefault="001030EA" w:rsidP="00C67017">
            <w:pPr>
              <w:pStyle w:val="Paragraphedelistebullets"/>
              <w:jc w:val="both"/>
              <w:rPr>
                <w:b/>
                <w:i/>
                <w:noProof/>
                <w:lang w:val="ro-RO"/>
              </w:rPr>
            </w:pPr>
            <w:r w:rsidRPr="002C1DF1">
              <w:rPr>
                <w:noProof/>
                <w:lang w:val="ro-RO"/>
              </w:rPr>
              <w:t xml:space="preserve">Sprijinirea creării a </w:t>
            </w:r>
            <w:r w:rsidRPr="0053211D">
              <w:rPr>
                <w:b/>
                <w:noProof/>
                <w:lang w:val="ro-RO"/>
              </w:rPr>
              <w:t>100</w:t>
            </w:r>
            <w:r w:rsidRPr="002C1DF1">
              <w:rPr>
                <w:b/>
                <w:noProof/>
                <w:lang w:val="ro-RO"/>
              </w:rPr>
              <w:t xml:space="preserve"> de văi de inovare regionale</w:t>
            </w:r>
            <w:r w:rsidRPr="002C1DF1">
              <w:rPr>
                <w:noProof/>
                <w:lang w:val="ro-RO"/>
              </w:rPr>
              <w:t xml:space="preserve"> care să implice regiuni ale UE cu performanțe mai scăzute în materie de inovare și cu o finanțare de </w:t>
            </w:r>
            <w:r w:rsidRPr="0053211D">
              <w:rPr>
                <w:noProof/>
                <w:lang w:val="ro-RO"/>
              </w:rPr>
              <w:t>100</w:t>
            </w:r>
            <w:r w:rsidRPr="002C1DF1">
              <w:rPr>
                <w:noProof/>
                <w:lang w:val="ro-RO"/>
              </w:rPr>
              <w:t xml:space="preserve"> de milioane EUR din programul Orizont Europa și de </w:t>
            </w:r>
            <w:r w:rsidRPr="0053211D">
              <w:rPr>
                <w:noProof/>
                <w:lang w:val="ro-RO"/>
              </w:rPr>
              <w:t>70</w:t>
            </w:r>
            <w:r w:rsidRPr="002C1DF1">
              <w:rPr>
                <w:noProof/>
                <w:lang w:val="ro-RO"/>
              </w:rPr>
              <w:t xml:space="preserve"> de milioane EUR din instrumentul de investiții interregionale pentru inovare (I</w:t>
            </w:r>
            <w:r w:rsidRPr="0053211D">
              <w:rPr>
                <w:noProof/>
                <w:lang w:val="ro-RO"/>
              </w:rPr>
              <w:t>3</w:t>
            </w:r>
            <w:r w:rsidRPr="002C1DF1">
              <w:rPr>
                <w:noProof/>
                <w:lang w:val="ro-RO"/>
              </w:rPr>
              <w:t>) din cadrul FEDR.</w:t>
            </w:r>
          </w:p>
          <w:p w14:paraId="5FB6B43B" w14:textId="339A0798" w:rsidR="00A25974" w:rsidRPr="002C1DF1" w:rsidRDefault="1C370CBB" w:rsidP="00C67017">
            <w:pPr>
              <w:pStyle w:val="Paragraphedelistebullets"/>
              <w:jc w:val="both"/>
              <w:rPr>
                <w:noProof/>
                <w:lang w:val="ro-RO"/>
              </w:rPr>
            </w:pPr>
            <w:r w:rsidRPr="002C1DF1">
              <w:rPr>
                <w:noProof/>
                <w:lang w:val="ro-RO"/>
              </w:rPr>
              <w:t xml:space="preserve">Organizarea unui dialog periodic în cadrul </w:t>
            </w:r>
            <w:r w:rsidRPr="002C1DF1">
              <w:rPr>
                <w:b/>
                <w:noProof/>
                <w:lang w:val="ro-RO"/>
              </w:rPr>
              <w:t>grupului de experți</w:t>
            </w:r>
            <w:r w:rsidRPr="002C1DF1">
              <w:rPr>
                <w:noProof/>
                <w:lang w:val="ro-RO"/>
              </w:rPr>
              <w:t xml:space="preserve"> </w:t>
            </w:r>
            <w:r w:rsidRPr="002C1DF1">
              <w:rPr>
                <w:b/>
                <w:noProof/>
                <w:lang w:val="ro-RO"/>
              </w:rPr>
              <w:t xml:space="preserve">ai Comisiei </w:t>
            </w:r>
            <w:r w:rsidRPr="002C1DF1">
              <w:rPr>
                <w:noProof/>
                <w:lang w:val="ro-RO"/>
              </w:rPr>
              <w:t>care se ocupă de fondurile politicii de coeziune</w:t>
            </w:r>
            <w:r w:rsidRPr="002C1DF1">
              <w:rPr>
                <w:rStyle w:val="FootnoteReference"/>
                <w:noProof/>
                <w:lang w:val="ro-RO"/>
              </w:rPr>
              <w:footnoteReference w:id="72"/>
            </w:r>
            <w:r w:rsidRPr="002C1DF1">
              <w:rPr>
                <w:noProof/>
                <w:lang w:val="ro-RO"/>
              </w:rPr>
              <w:t xml:space="preserve"> cu privire la provocările demografice și sprijinul acordat din fondurile relevante, pentru a se asigura că provocările demografice sunt abordate în mod adecvat pe parcursul perioadei de programare și de punere în aplicare a acestor fonduri.</w:t>
            </w:r>
          </w:p>
          <w:p w14:paraId="0323E142" w14:textId="37222A1C" w:rsidR="005771E8" w:rsidRPr="002C1DF1" w:rsidRDefault="1C370CBB" w:rsidP="00C67017">
            <w:pPr>
              <w:pStyle w:val="Paragraphedelistebullets"/>
              <w:jc w:val="both"/>
              <w:rPr>
                <w:noProof/>
                <w:lang w:val="ro-RO"/>
              </w:rPr>
            </w:pPr>
            <w:r w:rsidRPr="002C1DF1">
              <w:rPr>
                <w:noProof/>
                <w:lang w:val="ro-RO"/>
              </w:rPr>
              <w:t xml:space="preserve">Invitația adresată statelor membre să utilizeze viitoarea </w:t>
            </w:r>
            <w:r w:rsidRPr="002C1DF1">
              <w:rPr>
                <w:b/>
                <w:noProof/>
                <w:lang w:val="ro-RO"/>
              </w:rPr>
              <w:t>evaluare la jumătatea perioadei a programelor politicii de coeziune</w:t>
            </w:r>
            <w:r w:rsidRPr="002C1DF1">
              <w:rPr>
                <w:noProof/>
                <w:lang w:val="ro-RO"/>
              </w:rPr>
              <w:t xml:space="preserve"> pentru a le adapta, dacă este necesar, la nevoile generate de provocările demografice.</w:t>
            </w:r>
            <w:r w:rsidRPr="002C1DF1">
              <w:rPr>
                <w:b/>
                <w:i/>
                <w:noProof/>
                <w:lang w:val="ro-RO"/>
              </w:rPr>
              <w:t xml:space="preserve"> </w:t>
            </w:r>
          </w:p>
        </w:tc>
      </w:tr>
    </w:tbl>
    <w:p w14:paraId="55769AED" w14:textId="5F65BBEE" w:rsidR="007B492A" w:rsidRPr="002C1DF1" w:rsidRDefault="007B492A" w:rsidP="00285723">
      <w:pPr>
        <w:pStyle w:val="Heading1"/>
        <w:rPr>
          <w:noProof/>
          <w:lang w:val="ro-RO"/>
        </w:rPr>
      </w:pPr>
      <w:r w:rsidRPr="002C1DF1">
        <w:rPr>
          <w:noProof/>
          <w:lang w:val="ro-RO"/>
        </w:rPr>
        <w:t>CONCLUZII</w:t>
      </w:r>
    </w:p>
    <w:p w14:paraId="66D3318E" w14:textId="27FE705A" w:rsidR="00BE6548" w:rsidRPr="002C1DF1" w:rsidRDefault="00F96C14" w:rsidP="00DE4A7D">
      <w:pPr>
        <w:rPr>
          <w:rFonts w:ascii="Times New Roman" w:hAnsi="Times New Roman" w:cs="Times New Roman"/>
          <w:noProof/>
          <w:sz w:val="24"/>
          <w:lang w:val="ro-RO"/>
        </w:rPr>
      </w:pPr>
      <w:r w:rsidRPr="002C1DF1">
        <w:rPr>
          <w:rFonts w:ascii="Times New Roman" w:hAnsi="Times New Roman"/>
          <w:b/>
          <w:noProof/>
          <w:sz w:val="24"/>
          <w:lang w:val="ro-RO"/>
        </w:rPr>
        <w:t xml:space="preserve">Schimbările demografice au un impact profund asupra vieților noastre și asupra competitivității economiei noastre. </w:t>
      </w:r>
      <w:r w:rsidRPr="002C1DF1">
        <w:rPr>
          <w:rFonts w:ascii="Times New Roman" w:hAnsi="Times New Roman"/>
          <w:noProof/>
          <w:sz w:val="24"/>
          <w:lang w:val="ro-RO"/>
        </w:rPr>
        <w:t>Deși „societatea longevității” ne poate ajuta să ne adaptăm și să profităm de noi oportunități, îmbătrânirea populației și scăderea populației în vârstă de muncă pot exacerba provocările existente legate de deficitul de forță de muncă, de productivitate și de bugetele publice, având un impact negativ asupra economiei și societății în general. Tendințele demografice pot contribui, de asemenea, la adâncirea disparităților dintre regiuni și țări, ceea ce ar putea submina coeziunea socială și încrederea în capacitatea instituțiilor noastre democratice de a asigura o prosperitate și o bunăstare pe scară largă.</w:t>
      </w:r>
    </w:p>
    <w:p w14:paraId="5B8C0B20" w14:textId="23500D5D" w:rsidR="005B2A1B" w:rsidRPr="002C1DF1" w:rsidRDefault="007C030D" w:rsidP="00DE4A7D">
      <w:pPr>
        <w:rPr>
          <w:rFonts w:ascii="Times New Roman" w:hAnsi="Times New Roman" w:cs="Times New Roman"/>
          <w:noProof/>
          <w:sz w:val="24"/>
          <w:lang w:val="ro-RO"/>
        </w:rPr>
      </w:pPr>
      <w:r w:rsidRPr="002C1DF1">
        <w:rPr>
          <w:rFonts w:ascii="Times New Roman" w:hAnsi="Times New Roman"/>
          <w:b/>
          <w:noProof/>
          <w:sz w:val="24"/>
          <w:lang w:val="ro-RO"/>
        </w:rPr>
        <w:t xml:space="preserve">Europa trebuie să urmărească o abordare cuprinzătoare, care să permită tuturor generațiilor să își valorifice talentele și să își realizeze aspirațiile. </w:t>
      </w:r>
      <w:r w:rsidRPr="002C1DF1">
        <w:rPr>
          <w:rFonts w:ascii="Times New Roman" w:hAnsi="Times New Roman"/>
          <w:noProof/>
          <w:sz w:val="24"/>
          <w:lang w:val="ro-RO"/>
        </w:rPr>
        <w:t>Liderii UE și-au exprimat în Granada hotărârea de a investi în competențele viitorului și de a aborda provocările demografice.</w:t>
      </w:r>
      <w:r w:rsidRPr="002C1DF1">
        <w:rPr>
          <w:rFonts w:ascii="Times New Roman" w:hAnsi="Times New Roman"/>
          <w:b/>
          <w:noProof/>
          <w:sz w:val="24"/>
          <w:lang w:val="ro-RO"/>
        </w:rPr>
        <w:t xml:space="preserve"> </w:t>
      </w:r>
      <w:r w:rsidRPr="002C1DF1">
        <w:rPr>
          <w:rFonts w:ascii="Times New Roman" w:hAnsi="Times New Roman"/>
          <w:noProof/>
          <w:sz w:val="24"/>
          <w:lang w:val="ro-RO"/>
        </w:rPr>
        <w:t xml:space="preserve">Pentru a construi o economie rezilientă și durabilă, în serviciul cetățenilor și </w:t>
      </w:r>
      <w:r w:rsidR="00400413" w:rsidRPr="002C1DF1">
        <w:rPr>
          <w:rFonts w:ascii="Times New Roman" w:hAnsi="Times New Roman"/>
          <w:noProof/>
          <w:sz w:val="24"/>
          <w:lang w:val="ro-RO"/>
        </w:rPr>
        <w:t>o</w:t>
      </w:r>
      <w:r w:rsidRPr="002C1DF1">
        <w:rPr>
          <w:rFonts w:ascii="Times New Roman" w:hAnsi="Times New Roman"/>
          <w:noProof/>
          <w:sz w:val="24"/>
          <w:lang w:val="ro-RO"/>
        </w:rPr>
        <w:t xml:space="preserve"> societ</w:t>
      </w:r>
      <w:r w:rsidR="00400413" w:rsidRPr="002C1DF1">
        <w:rPr>
          <w:rFonts w:ascii="Times New Roman" w:hAnsi="Times New Roman"/>
          <w:noProof/>
          <w:sz w:val="24"/>
          <w:lang w:val="ro-RO"/>
        </w:rPr>
        <w:t>ate</w:t>
      </w:r>
      <w:r w:rsidRPr="002C1DF1">
        <w:rPr>
          <w:rFonts w:ascii="Times New Roman" w:hAnsi="Times New Roman"/>
          <w:noProof/>
          <w:sz w:val="24"/>
          <w:lang w:val="ro-RO"/>
        </w:rPr>
        <w:t xml:space="preserve"> în care persoanele să își poată valorifica potențialul, este esențială echilibrarea atentă a diferitelor obiective de politică. Politicile UE și naționale ar trebui să le permită cetățenilor din întreaga Europă să creeze un echilibru între aspirațiile familiale și munca remunerată. Egalitatea de gen, nediscriminarea, respectarea drepturilor fundamentale și echitatea între generații trebuie să ne ghideze eforturile în orice moment. Având în vedere deficitul acut de forță de muncă care afectează întreprinderile din întreaga UE, migrația legală și integrarea efectivă a resortisanților țărilor terțe sunt, de asemenea, vitale, în complementaritate cu mobilizarea talentelor din interiorul Uniunii. Summitul de la Val Duchesse cu partenerii sociali planificat pentru prima jumătate a anului </w:t>
      </w:r>
      <w:r w:rsidRPr="0053211D">
        <w:rPr>
          <w:rFonts w:ascii="Times New Roman" w:hAnsi="Times New Roman"/>
          <w:noProof/>
          <w:sz w:val="24"/>
          <w:lang w:val="ro-RO"/>
        </w:rPr>
        <w:t>2024</w:t>
      </w:r>
      <w:r w:rsidRPr="002C1DF1">
        <w:rPr>
          <w:rFonts w:ascii="Times New Roman" w:hAnsi="Times New Roman"/>
          <w:noProof/>
          <w:sz w:val="24"/>
          <w:lang w:val="ro-RO"/>
        </w:rPr>
        <w:t xml:space="preserve"> va reprezenta o ocazie de a aborda în continuare problema presantă a deficitelor de forță de muncă și de competențe. Pentru a aborda problema competitivității în ansamblu, președinta Comisiei l-a însărcinat pe Mario Draghi, fost președinte al BCE și șef de guvern al Italiei, să pregătească un raport privind viitorul competitivității UE până în vara anului </w:t>
      </w:r>
      <w:r w:rsidRPr="0053211D">
        <w:rPr>
          <w:rFonts w:ascii="Times New Roman" w:hAnsi="Times New Roman"/>
          <w:noProof/>
          <w:sz w:val="24"/>
          <w:lang w:val="ro-RO"/>
        </w:rPr>
        <w:t>2024</w:t>
      </w:r>
      <w:r w:rsidRPr="002C1DF1">
        <w:rPr>
          <w:rFonts w:ascii="Times New Roman" w:hAnsi="Times New Roman"/>
          <w:noProof/>
          <w:sz w:val="24"/>
          <w:lang w:val="ro-RO"/>
        </w:rPr>
        <w:t>.</w:t>
      </w:r>
    </w:p>
    <w:p w14:paraId="2EFFC39A" w14:textId="2535F838" w:rsidR="00810036" w:rsidRPr="002C1DF1" w:rsidRDefault="00825C51" w:rsidP="008D6DF0">
      <w:pPr>
        <w:rPr>
          <w:rFonts w:ascii="Times New Roman" w:hAnsi="Times New Roman" w:cs="Times New Roman"/>
          <w:noProof/>
          <w:sz w:val="24"/>
          <w:lang w:val="ro-RO"/>
        </w:rPr>
      </w:pPr>
      <w:r w:rsidRPr="002C1DF1">
        <w:rPr>
          <w:rFonts w:ascii="Times New Roman" w:hAnsi="Times New Roman"/>
          <w:b/>
          <w:noProof/>
          <w:sz w:val="24"/>
          <w:lang w:val="ro-RO"/>
        </w:rPr>
        <w:t xml:space="preserve">Lucrând împreună, putem progresa către o Europă puternică, dinamică, competitivă și bazată pe coeziune. </w:t>
      </w:r>
      <w:r w:rsidRPr="002C1DF1">
        <w:rPr>
          <w:rFonts w:ascii="Times New Roman" w:hAnsi="Times New Roman"/>
          <w:noProof/>
          <w:sz w:val="24"/>
          <w:lang w:val="ro-RO"/>
        </w:rPr>
        <w:t xml:space="preserve">Prezenta comunicare prezintă reformele și investițiile esențiale necesare pentru abordarea și gestionarea schimbărilor demografice în Europa. După cum s-a arătat mai sus, responsabilii de elaborarea politicilor din statele membre ar trebui să le aplice în contextele lor naționale și regionale în cadrul unei abordări la nivelul întregii administrații. Comisia se angajează să sprijine statele membre în utilizarea eficace a instrumentelor disponibile și, în acest scop, să continue să le dezvolte. În cadrul eforturilor lor, responsabilii de elaborarea politicilor ar trebui, de asemenea, să promoveze participarea activă a cetățenilor, să implice toți actorii – partenerii sociali, organizațiile societății civile și alte persoane –, și să-și fundamenteze politicile pe realitățile locale. </w:t>
      </w:r>
      <w:r w:rsidR="00400413" w:rsidRPr="002C1DF1">
        <w:rPr>
          <w:rFonts w:ascii="Times New Roman" w:hAnsi="Times New Roman"/>
          <w:noProof/>
          <w:sz w:val="24"/>
          <w:lang w:val="ro-RO"/>
        </w:rPr>
        <w:t>În acest fel</w:t>
      </w:r>
      <w:r w:rsidRPr="002C1DF1">
        <w:rPr>
          <w:rFonts w:ascii="Times New Roman" w:hAnsi="Times New Roman"/>
          <w:noProof/>
          <w:sz w:val="24"/>
          <w:lang w:val="ro-RO"/>
        </w:rPr>
        <w:t>, putem ajuta persoanele și comunitățile să prospere, prin promovarea protecției sociale și a bunăstării generațiilor prezente și viitoare.</w:t>
      </w:r>
    </w:p>
    <w:sectPr w:rsidR="00810036" w:rsidRPr="002C1DF1" w:rsidSect="00637EF0">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851" w:left="1440" w:header="708"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76B7B" w14:textId="77777777" w:rsidR="006260B2" w:rsidRDefault="006260B2" w:rsidP="00B54742">
      <w:pPr>
        <w:spacing w:after="0" w:line="240" w:lineRule="auto"/>
      </w:pPr>
      <w:r>
        <w:separator/>
      </w:r>
    </w:p>
    <w:p w14:paraId="2BE30428" w14:textId="77777777" w:rsidR="006260B2" w:rsidRDefault="006260B2"/>
  </w:endnote>
  <w:endnote w:type="continuationSeparator" w:id="0">
    <w:p w14:paraId="488346B1" w14:textId="77777777" w:rsidR="006260B2" w:rsidRDefault="006260B2" w:rsidP="00B54742">
      <w:pPr>
        <w:spacing w:after="0" w:line="240" w:lineRule="auto"/>
      </w:pPr>
      <w:r>
        <w:continuationSeparator/>
      </w:r>
    </w:p>
    <w:p w14:paraId="6F3BD182" w14:textId="77777777" w:rsidR="006260B2" w:rsidRDefault="006260B2"/>
  </w:endnote>
  <w:endnote w:type="continuationNotice" w:id="1">
    <w:p w14:paraId="3636984C" w14:textId="77777777" w:rsidR="006260B2" w:rsidRDefault="006260B2">
      <w:pPr>
        <w:spacing w:after="0" w:line="240" w:lineRule="auto"/>
      </w:pPr>
    </w:p>
    <w:p w14:paraId="677D5B4C" w14:textId="77777777" w:rsidR="006260B2" w:rsidRDefault="006260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EC Square Sans Pro">
    <w:altName w:val="Bahnschrift Light"/>
    <w:charset w:val="00"/>
    <w:family w:val="swiss"/>
    <w:pitch w:val="variable"/>
    <w:sig w:usb0="00000001"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C Square Sans Cond Pro Medium">
    <w:altName w:val="Calibri"/>
    <w:charset w:val="00"/>
    <w:family w:val="swiss"/>
    <w:pitch w:val="variable"/>
    <w:sig w:usb0="20000287" w:usb1="00000001" w:usb2="00000000" w:usb3="00000000" w:csb0="0000019F" w:csb1="00000000"/>
  </w:font>
  <w:font w:name="EC Square Sans Pro Medium">
    <w:altName w:val="Calibri"/>
    <w:charset w:val="00"/>
    <w:family w:val="swiss"/>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03670" w14:textId="2E58FEBA" w:rsidR="00C2382A" w:rsidRPr="009B1D21" w:rsidRDefault="00C2382A" w:rsidP="009B1D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7B68D" w14:textId="7BC09C9C" w:rsidR="00C2382A" w:rsidRPr="009B1D21" w:rsidRDefault="009B1D21" w:rsidP="009B1D21">
    <w:pPr>
      <w:pStyle w:val="FooterCoverPage"/>
      <w:rPr>
        <w:rFonts w:ascii="Arial" w:hAnsi="Arial" w:cs="Arial"/>
        <w:b/>
        <w:sz w:val="48"/>
      </w:rPr>
    </w:pPr>
    <w:r w:rsidRPr="009B1D21">
      <w:rPr>
        <w:rFonts w:ascii="Arial" w:hAnsi="Arial" w:cs="Arial"/>
        <w:b/>
        <w:sz w:val="48"/>
      </w:rPr>
      <w:t>RO</w:t>
    </w:r>
    <w:r w:rsidRPr="009B1D21">
      <w:rPr>
        <w:rFonts w:ascii="Arial" w:hAnsi="Arial" w:cs="Arial"/>
        <w:b/>
        <w:sz w:val="48"/>
      </w:rPr>
      <w:tab/>
    </w:r>
    <w:r w:rsidRPr="009B1D21">
      <w:rPr>
        <w:rFonts w:ascii="Arial" w:hAnsi="Arial" w:cs="Arial"/>
        <w:b/>
        <w:sz w:val="48"/>
      </w:rPr>
      <w:tab/>
    </w:r>
    <w:r w:rsidRPr="009B1D21">
      <w:tab/>
    </w:r>
    <w:r w:rsidRPr="009B1D2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4D6A1" w14:textId="77777777" w:rsidR="009B1D21" w:rsidRPr="009B1D21" w:rsidRDefault="009B1D21" w:rsidP="009B1D2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0930" w14:textId="77777777" w:rsidR="00B54742" w:rsidRDefault="00B54742">
    <w:pPr>
      <w:pStyle w:val="Footer"/>
    </w:pPr>
  </w:p>
  <w:p w14:paraId="0CF0CFAF" w14:textId="77777777" w:rsidR="001723BE" w:rsidRDefault="001723B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41347337"/>
      <w:docPartObj>
        <w:docPartGallery w:val="Page Numbers (Bottom of Page)"/>
        <w:docPartUnique/>
      </w:docPartObj>
    </w:sdtPr>
    <w:sdtEndPr/>
    <w:sdtContent>
      <w:p w14:paraId="0A4ECC06" w14:textId="1B31CD98" w:rsidR="005363DA" w:rsidRPr="005363DA" w:rsidRDefault="005363DA">
        <w:pPr>
          <w:pStyle w:val="Footer"/>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9B1D21" w:rsidRPr="009B1D21">
          <w:rPr>
            <w:rFonts w:ascii="Times New Roman" w:hAnsi="Times New Roman" w:cs="Times New Roman"/>
            <w:noProof/>
          </w:rPr>
          <w:t>1</w:t>
        </w:r>
        <w:r>
          <w:rPr>
            <w:rFonts w:ascii="Times New Roman" w:hAnsi="Times New Roman" w:cs="Times New Roman"/>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EAC84" w14:textId="77777777" w:rsidR="00B54742" w:rsidRDefault="00B54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26454" w14:textId="77777777" w:rsidR="006260B2" w:rsidRPr="00E963CF" w:rsidRDefault="006260B2" w:rsidP="00E963CF">
      <w:pPr>
        <w:spacing w:after="0" w:line="240" w:lineRule="auto"/>
        <w:rPr>
          <w:b/>
          <w:color w:val="FFC000" w:themeColor="accent1"/>
          <w:sz w:val="28"/>
        </w:rPr>
      </w:pPr>
      <w:r>
        <w:rPr>
          <w:b/>
          <w:color w:val="FFC000" w:themeColor="accent1"/>
          <w:sz w:val="28"/>
        </w:rPr>
        <w:separator/>
      </w:r>
    </w:p>
  </w:footnote>
  <w:footnote w:type="continuationSeparator" w:id="0">
    <w:p w14:paraId="50CD148E" w14:textId="77777777" w:rsidR="006260B2" w:rsidRDefault="006260B2" w:rsidP="00B54742">
      <w:pPr>
        <w:spacing w:after="0" w:line="240" w:lineRule="auto"/>
      </w:pPr>
      <w:r>
        <w:continuationSeparator/>
      </w:r>
    </w:p>
    <w:p w14:paraId="669A6E44" w14:textId="77777777" w:rsidR="006260B2" w:rsidRDefault="006260B2"/>
  </w:footnote>
  <w:footnote w:type="continuationNotice" w:id="1">
    <w:p w14:paraId="0729EFDB" w14:textId="77777777" w:rsidR="006260B2" w:rsidRPr="00637EF0" w:rsidRDefault="006260B2" w:rsidP="00637EF0">
      <w:pPr>
        <w:pStyle w:val="Footer"/>
      </w:pPr>
    </w:p>
  </w:footnote>
  <w:footnote w:id="2">
    <w:p w14:paraId="049490F5" w14:textId="4E0E3210" w:rsidR="009646C4" w:rsidRPr="002C1DF1" w:rsidRDefault="009646C4">
      <w:pPr>
        <w:pStyle w:val="FootnoteText"/>
        <w:rPr>
          <w:rFonts w:ascii="Times New Roman" w:hAnsi="Times New Roman" w:cs="Times New Roman"/>
          <w:lang w:val="ro-RO"/>
        </w:rPr>
      </w:pPr>
      <w:r w:rsidRPr="002C1DF1">
        <w:rPr>
          <w:rStyle w:val="FootnoteReference"/>
          <w:rFonts w:ascii="Times New Roman" w:hAnsi="Times New Roman" w:cs="Times New Roman"/>
          <w:sz w:val="16"/>
          <w:lang w:val="ro-RO"/>
        </w:rPr>
        <w:footnoteRef/>
      </w:r>
      <w:r w:rsidRPr="002C1DF1">
        <w:rPr>
          <w:rFonts w:ascii="Times New Roman" w:hAnsi="Times New Roman"/>
          <w:lang w:val="ro-RO"/>
        </w:rPr>
        <w:t xml:space="preserve"> </w:t>
      </w:r>
      <w:r w:rsidRPr="002C1DF1">
        <w:rPr>
          <w:rFonts w:ascii="Times New Roman" w:hAnsi="Times New Roman"/>
          <w:sz w:val="16"/>
          <w:lang w:val="ro-RO"/>
        </w:rPr>
        <w:t>Echitatea între generații este ideea echității sau a justiției între generații diferite. Ea poate fi aplicată echității în cadrul dinamicii dintre copii, tineri, adulți și persoane în vârstă, precum și între generațiile actuale și cele viitoare. Ea se referă la mai multe domenii și include subiecte precum echitatea economică sau socială, nivelul de trai sau schimbările climatice.</w:t>
      </w:r>
    </w:p>
  </w:footnote>
  <w:footnote w:id="3">
    <w:p w14:paraId="5D21928A" w14:textId="77777777" w:rsidR="00362125" w:rsidRPr="002C1DF1" w:rsidRDefault="00362125" w:rsidP="00362125">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Conferința privind viitorul Europei, Raport privind rezultatul final, mai </w:t>
      </w:r>
      <w:r w:rsidRPr="0053211D">
        <w:rPr>
          <w:rFonts w:ascii="Times New Roman" w:hAnsi="Times New Roman"/>
          <w:sz w:val="16"/>
          <w:lang w:val="ro-RO"/>
        </w:rPr>
        <w:t>2022</w:t>
      </w:r>
      <w:r w:rsidRPr="002C1DF1">
        <w:rPr>
          <w:rFonts w:ascii="Times New Roman" w:hAnsi="Times New Roman"/>
          <w:sz w:val="16"/>
          <w:lang w:val="ro-RO"/>
        </w:rPr>
        <w:t xml:space="preserve"> (Propunerea </w:t>
      </w:r>
      <w:r w:rsidRPr="0053211D">
        <w:rPr>
          <w:rFonts w:ascii="Times New Roman" w:hAnsi="Times New Roman"/>
          <w:sz w:val="16"/>
          <w:lang w:val="ro-RO"/>
        </w:rPr>
        <w:t>15</w:t>
      </w:r>
      <w:r w:rsidRPr="002C1DF1">
        <w:rPr>
          <w:rFonts w:ascii="Times New Roman" w:hAnsi="Times New Roman"/>
          <w:sz w:val="16"/>
          <w:lang w:val="ro-RO"/>
        </w:rPr>
        <w:t>: tranziția demografică).</w:t>
      </w:r>
    </w:p>
  </w:footnote>
  <w:footnote w:id="4">
    <w:p w14:paraId="497F3A54" w14:textId="76FAEDE0" w:rsidR="009A4D5A" w:rsidRPr="002C1DF1" w:rsidRDefault="009A4D5A"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Organizația Națiunilor Unite, Departamentul pentru afaceri economice și sociale, Secția Populație, „World Population Prospects </w:t>
      </w:r>
      <w:r w:rsidRPr="0053211D">
        <w:rPr>
          <w:rFonts w:ascii="Times New Roman" w:hAnsi="Times New Roman"/>
          <w:sz w:val="16"/>
          <w:lang w:val="ro-RO"/>
        </w:rPr>
        <w:t>2022</w:t>
      </w:r>
      <w:r w:rsidRPr="002C1DF1">
        <w:rPr>
          <w:rFonts w:ascii="Times New Roman" w:hAnsi="Times New Roman"/>
          <w:sz w:val="16"/>
          <w:lang w:val="ro-RO"/>
        </w:rPr>
        <w:t xml:space="preserve">” (Perspectivele privind populația lumii pentru </w:t>
      </w:r>
      <w:r w:rsidRPr="0053211D">
        <w:rPr>
          <w:rFonts w:ascii="Times New Roman" w:hAnsi="Times New Roman"/>
          <w:sz w:val="16"/>
          <w:lang w:val="ro-RO"/>
        </w:rPr>
        <w:t>2022</w:t>
      </w:r>
      <w:r w:rsidRPr="002C1DF1">
        <w:rPr>
          <w:rFonts w:ascii="Times New Roman" w:hAnsi="Times New Roman"/>
          <w:sz w:val="16"/>
          <w:lang w:val="ro-RO"/>
        </w:rPr>
        <w:t>).</w:t>
      </w:r>
    </w:p>
  </w:footnote>
  <w:footnote w:id="5">
    <w:p w14:paraId="2124DAF8" w14:textId="33F2C79D" w:rsidR="00364987" w:rsidRPr="002C1DF1" w:rsidRDefault="00364987" w:rsidP="00DA3ACC">
      <w:pPr>
        <w:pStyle w:val="FootnoteText"/>
        <w:rPr>
          <w:rFonts w:ascii="Times New Roman" w:hAnsi="Times New Roman" w:cs="Times New Roman"/>
          <w:sz w:val="16"/>
          <w:lang w:val="ro-RO"/>
        </w:rPr>
      </w:pPr>
      <w:r w:rsidRPr="002C1DF1">
        <w:rPr>
          <w:rStyle w:val="FootnoteReference"/>
          <w:rFonts w:ascii="Times New Roman" w:hAnsi="Times New Roman" w:cs="Times New Roman"/>
          <w:sz w:val="16"/>
          <w:lang w:val="ro-RO"/>
        </w:rPr>
        <w:footnoteRef/>
      </w:r>
      <w:r w:rsidRPr="002C1DF1">
        <w:rPr>
          <w:rFonts w:ascii="Times New Roman" w:hAnsi="Times New Roman"/>
          <w:sz w:val="16"/>
          <w:lang w:val="ro-RO"/>
        </w:rPr>
        <w:t xml:space="preserve"> Employment and Social Developments in Europe Annual Review (Analiza anuală privind evoluția ocupării forței de muncă și a situației sociale în Europa), SWD(</w:t>
      </w:r>
      <w:r w:rsidRPr="0053211D">
        <w:rPr>
          <w:rFonts w:ascii="Times New Roman" w:hAnsi="Times New Roman"/>
          <w:sz w:val="16"/>
          <w:lang w:val="ro-RO"/>
        </w:rPr>
        <w:t>2023</w:t>
      </w:r>
      <w:r w:rsidRPr="002C1DF1">
        <w:rPr>
          <w:rFonts w:ascii="Times New Roman" w:hAnsi="Times New Roman"/>
          <w:sz w:val="16"/>
          <w:lang w:val="ro-RO"/>
        </w:rPr>
        <w:t xml:space="preserve">) </w:t>
      </w:r>
      <w:r w:rsidRPr="0053211D">
        <w:rPr>
          <w:rFonts w:ascii="Times New Roman" w:hAnsi="Times New Roman"/>
          <w:sz w:val="16"/>
          <w:lang w:val="ro-RO"/>
        </w:rPr>
        <w:t>248</w:t>
      </w:r>
      <w:r w:rsidRPr="002C1DF1">
        <w:rPr>
          <w:rFonts w:ascii="Times New Roman" w:hAnsi="Times New Roman"/>
          <w:sz w:val="16"/>
          <w:lang w:val="ro-RO"/>
        </w:rPr>
        <w:t xml:space="preserve"> final.</w:t>
      </w:r>
    </w:p>
  </w:footnote>
  <w:footnote w:id="6">
    <w:p w14:paraId="57A45B59" w14:textId="1BD2DD9A" w:rsidR="0065384B" w:rsidRPr="002C1DF1" w:rsidRDefault="0065384B"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A se vedea Raportul privind impactul schimbărilor demografice, COM(</w:t>
      </w:r>
      <w:r w:rsidRPr="0053211D">
        <w:rPr>
          <w:rFonts w:ascii="Times New Roman" w:hAnsi="Times New Roman"/>
          <w:sz w:val="16"/>
          <w:lang w:val="ro-RO"/>
        </w:rPr>
        <w:t>2020</w:t>
      </w:r>
      <w:r w:rsidRPr="002C1DF1">
        <w:rPr>
          <w:rFonts w:ascii="Times New Roman" w:hAnsi="Times New Roman"/>
          <w:sz w:val="16"/>
          <w:lang w:val="ro-RO"/>
        </w:rPr>
        <w:t xml:space="preserve">) </w:t>
      </w:r>
      <w:r w:rsidRPr="0053211D">
        <w:rPr>
          <w:rFonts w:ascii="Times New Roman" w:hAnsi="Times New Roman"/>
          <w:sz w:val="16"/>
          <w:lang w:val="ro-RO"/>
        </w:rPr>
        <w:t>241</w:t>
      </w:r>
      <w:r w:rsidRPr="002C1DF1">
        <w:rPr>
          <w:rFonts w:ascii="Times New Roman" w:hAnsi="Times New Roman"/>
          <w:sz w:val="16"/>
          <w:lang w:val="ro-RO"/>
        </w:rPr>
        <w:t xml:space="preserve"> final. </w:t>
      </w:r>
      <w:r w:rsidRPr="002C1DF1">
        <w:rPr>
          <w:rFonts w:ascii="Times New Roman" w:hAnsi="Times New Roman"/>
          <w:i/>
          <w:iCs/>
          <w:sz w:val="16"/>
          <w:lang w:val="ro-RO"/>
        </w:rPr>
        <w:t>The impact of demographic change – in a changing environment</w:t>
      </w:r>
      <w:r w:rsidRPr="002C1DF1">
        <w:rPr>
          <w:rFonts w:ascii="Times New Roman" w:hAnsi="Times New Roman"/>
          <w:sz w:val="16"/>
          <w:lang w:val="ro-RO"/>
        </w:rPr>
        <w:t xml:space="preserve"> (Impactul schimbărilor demografice – într-un mediu în schimbare), SWD(</w:t>
      </w:r>
      <w:r w:rsidRPr="0053211D">
        <w:rPr>
          <w:rFonts w:ascii="Times New Roman" w:hAnsi="Times New Roman"/>
          <w:sz w:val="16"/>
          <w:lang w:val="ro-RO"/>
        </w:rPr>
        <w:t>2023</w:t>
      </w:r>
      <w:r w:rsidRPr="002C1DF1">
        <w:rPr>
          <w:rFonts w:ascii="Times New Roman" w:hAnsi="Times New Roman"/>
          <w:sz w:val="16"/>
          <w:lang w:val="ro-RO"/>
        </w:rPr>
        <w:t xml:space="preserve">) </w:t>
      </w:r>
      <w:r w:rsidRPr="0053211D">
        <w:rPr>
          <w:rFonts w:ascii="Times New Roman" w:hAnsi="Times New Roman"/>
          <w:sz w:val="16"/>
          <w:lang w:val="ro-RO"/>
        </w:rPr>
        <w:t>21</w:t>
      </w:r>
      <w:r w:rsidRPr="002C1DF1">
        <w:rPr>
          <w:rFonts w:ascii="Times New Roman" w:hAnsi="Times New Roman"/>
          <w:sz w:val="16"/>
          <w:lang w:val="ro-RO"/>
        </w:rPr>
        <w:t xml:space="preserve"> final.</w:t>
      </w:r>
    </w:p>
  </w:footnote>
  <w:footnote w:id="7">
    <w:p w14:paraId="4FC5C0B3" w14:textId="5C374D2B" w:rsidR="002302E6" w:rsidRPr="002C1DF1" w:rsidRDefault="002302E6" w:rsidP="002302E6">
      <w:pPr>
        <w:pStyle w:val="FootnoteText"/>
        <w:rPr>
          <w:rFonts w:ascii="Times New Roman" w:hAnsi="Times New Roman" w:cs="Times New Roman"/>
          <w:sz w:val="16"/>
          <w:lang w:val="ro-RO"/>
        </w:rPr>
      </w:pPr>
      <w:r w:rsidRPr="002C1DF1">
        <w:rPr>
          <w:rStyle w:val="FootnoteReference"/>
          <w:rFonts w:ascii="Times New Roman" w:hAnsi="Times New Roman" w:cs="Times New Roman"/>
          <w:sz w:val="16"/>
          <w:lang w:val="ro-RO"/>
        </w:rPr>
        <w:footnoteRef/>
      </w:r>
      <w:r w:rsidRPr="002C1DF1">
        <w:rPr>
          <w:rFonts w:ascii="Times New Roman" w:hAnsi="Times New Roman"/>
          <w:sz w:val="16"/>
          <w:lang w:val="ro-RO"/>
        </w:rPr>
        <w:t xml:space="preserve"> Employment and Social Developments in Europe Annual Review (Analiza anuală privind evoluția ocupării forței de muncă și a situației sociale în Europa), SWD(</w:t>
      </w:r>
      <w:r w:rsidRPr="0053211D">
        <w:rPr>
          <w:rFonts w:ascii="Times New Roman" w:hAnsi="Times New Roman"/>
          <w:sz w:val="16"/>
          <w:lang w:val="ro-RO"/>
        </w:rPr>
        <w:t>2023</w:t>
      </w:r>
      <w:r w:rsidRPr="002C1DF1">
        <w:rPr>
          <w:rFonts w:ascii="Times New Roman" w:hAnsi="Times New Roman"/>
          <w:sz w:val="16"/>
          <w:lang w:val="ro-RO"/>
        </w:rPr>
        <w:t xml:space="preserve">) </w:t>
      </w:r>
      <w:r w:rsidRPr="0053211D">
        <w:rPr>
          <w:rFonts w:ascii="Times New Roman" w:hAnsi="Times New Roman"/>
          <w:sz w:val="16"/>
          <w:lang w:val="ro-RO"/>
        </w:rPr>
        <w:t>248</w:t>
      </w:r>
      <w:r w:rsidRPr="002C1DF1">
        <w:rPr>
          <w:rFonts w:ascii="Times New Roman" w:hAnsi="Times New Roman"/>
          <w:sz w:val="16"/>
          <w:lang w:val="ro-RO"/>
        </w:rPr>
        <w:t xml:space="preserve"> final.</w:t>
      </w:r>
    </w:p>
  </w:footnote>
  <w:footnote w:id="8">
    <w:p w14:paraId="49D3BD40" w14:textId="4C8C67BC" w:rsidR="002C49C0" w:rsidRPr="002C1DF1" w:rsidRDefault="002C49C0" w:rsidP="002C49C0">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Într-o „economie a vârstei a treia”, activitatea economică răspunde nevoilor persoanelor cu vârste de peste </w:t>
      </w:r>
      <w:r w:rsidRPr="0053211D">
        <w:rPr>
          <w:rFonts w:ascii="Times New Roman" w:hAnsi="Times New Roman"/>
          <w:sz w:val="16"/>
          <w:lang w:val="ro-RO"/>
        </w:rPr>
        <w:t>50</w:t>
      </w:r>
      <w:r w:rsidRPr="002C1DF1">
        <w:rPr>
          <w:rFonts w:ascii="Times New Roman" w:hAnsi="Times New Roman"/>
          <w:sz w:val="16"/>
          <w:lang w:val="ro-RO"/>
        </w:rPr>
        <w:t xml:space="preserve"> de ani, de exemplu prin intermediul produselor și al serviciilor achiziționate și al activității economice ulterioare pe care o generează cheltuielile acestora. Comisia Europeană (</w:t>
      </w:r>
      <w:r w:rsidRPr="0053211D">
        <w:rPr>
          <w:rFonts w:ascii="Times New Roman" w:hAnsi="Times New Roman"/>
          <w:sz w:val="16"/>
          <w:lang w:val="ro-RO"/>
        </w:rPr>
        <w:t>2018</w:t>
      </w:r>
      <w:r w:rsidRPr="002C1DF1">
        <w:rPr>
          <w:rFonts w:ascii="Times New Roman" w:hAnsi="Times New Roman"/>
          <w:sz w:val="16"/>
          <w:lang w:val="ro-RO"/>
        </w:rPr>
        <w:t xml:space="preserve">), </w:t>
      </w:r>
      <w:r w:rsidRPr="002C1DF1">
        <w:rPr>
          <w:rFonts w:ascii="Times New Roman" w:hAnsi="Times New Roman"/>
          <w:i/>
          <w:iCs/>
          <w:sz w:val="16"/>
          <w:lang w:val="ro-RO"/>
        </w:rPr>
        <w:t>The silver economy – Final report</w:t>
      </w:r>
      <w:r w:rsidRPr="002C1DF1">
        <w:rPr>
          <w:rFonts w:ascii="Times New Roman" w:hAnsi="Times New Roman"/>
          <w:sz w:val="16"/>
          <w:lang w:val="ro-RO"/>
        </w:rPr>
        <w:t xml:space="preserve"> (Economia vârstei a treia – Raport final), Oficiul pentru Publicații al Uniunii Europene, Luxemburg.</w:t>
      </w:r>
    </w:p>
  </w:footnote>
  <w:footnote w:id="9">
    <w:p w14:paraId="39B35DB1" w14:textId="417477CE" w:rsidR="00E5614D" w:rsidRPr="002C1DF1" w:rsidRDefault="00E5614D" w:rsidP="00E5614D">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Sondajul Eurobarometru Flash nr. </w:t>
      </w:r>
      <w:r w:rsidRPr="0053211D">
        <w:rPr>
          <w:rFonts w:ascii="Times New Roman" w:hAnsi="Times New Roman"/>
          <w:sz w:val="16"/>
          <w:lang w:val="ro-RO"/>
        </w:rPr>
        <w:t>534</w:t>
      </w:r>
      <w:r w:rsidRPr="002C1DF1">
        <w:rPr>
          <w:rFonts w:ascii="Times New Roman" w:hAnsi="Times New Roman"/>
          <w:sz w:val="16"/>
          <w:lang w:val="ro-RO"/>
        </w:rPr>
        <w:t xml:space="preserve">, Schimbările demografice din Europa (activitate pe teren: </w:t>
      </w:r>
      <w:r w:rsidRPr="0053211D">
        <w:rPr>
          <w:rFonts w:ascii="Times New Roman" w:hAnsi="Times New Roman"/>
          <w:sz w:val="16"/>
          <w:lang w:val="ro-RO"/>
        </w:rPr>
        <w:t>1</w:t>
      </w:r>
      <w:r w:rsidRPr="002C1DF1">
        <w:rPr>
          <w:rFonts w:ascii="Times New Roman" w:hAnsi="Times New Roman"/>
          <w:sz w:val="16"/>
          <w:lang w:val="ro-RO"/>
        </w:rPr>
        <w:t>/</w:t>
      </w:r>
      <w:r w:rsidRPr="0053211D">
        <w:rPr>
          <w:rFonts w:ascii="Times New Roman" w:hAnsi="Times New Roman"/>
          <w:sz w:val="16"/>
          <w:lang w:val="ro-RO"/>
        </w:rPr>
        <w:t>9</w:t>
      </w:r>
      <w:r w:rsidRPr="002C1DF1">
        <w:rPr>
          <w:rFonts w:ascii="Times New Roman" w:hAnsi="Times New Roman"/>
          <w:sz w:val="16"/>
          <w:lang w:val="ro-RO"/>
        </w:rPr>
        <w:t xml:space="preserve"> - </w:t>
      </w:r>
      <w:r w:rsidRPr="0053211D">
        <w:rPr>
          <w:rFonts w:ascii="Times New Roman" w:hAnsi="Times New Roman"/>
          <w:sz w:val="16"/>
          <w:lang w:val="ro-RO"/>
        </w:rPr>
        <w:t>14</w:t>
      </w:r>
      <w:r w:rsidRPr="002C1DF1">
        <w:rPr>
          <w:rFonts w:ascii="Times New Roman" w:hAnsi="Times New Roman"/>
          <w:sz w:val="16"/>
          <w:lang w:val="ro-RO"/>
        </w:rPr>
        <w:t>.</w:t>
      </w:r>
      <w:r w:rsidRPr="0053211D">
        <w:rPr>
          <w:rFonts w:ascii="Times New Roman" w:hAnsi="Times New Roman"/>
          <w:sz w:val="16"/>
          <w:lang w:val="ro-RO"/>
        </w:rPr>
        <w:t>9</w:t>
      </w:r>
      <w:r w:rsidRPr="002C1DF1">
        <w:rPr>
          <w:rFonts w:ascii="Times New Roman" w:hAnsi="Times New Roman"/>
          <w:sz w:val="16"/>
          <w:lang w:val="ro-RO"/>
        </w:rPr>
        <w:t>.</w:t>
      </w:r>
      <w:r w:rsidRPr="0053211D">
        <w:rPr>
          <w:rFonts w:ascii="Times New Roman" w:hAnsi="Times New Roman"/>
          <w:sz w:val="16"/>
          <w:lang w:val="ro-RO"/>
        </w:rPr>
        <w:t>2023</w:t>
      </w:r>
      <w:r w:rsidRPr="002C1DF1">
        <w:rPr>
          <w:rFonts w:ascii="Times New Roman" w:hAnsi="Times New Roman"/>
          <w:sz w:val="16"/>
          <w:lang w:val="ro-RO"/>
        </w:rPr>
        <w:t>).</w:t>
      </w:r>
    </w:p>
  </w:footnote>
  <w:footnote w:id="10">
    <w:p w14:paraId="185E2831" w14:textId="2C24F1E1" w:rsidR="00C24091" w:rsidRPr="002C1DF1" w:rsidRDefault="00C24091">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Comisia Europeană (</w:t>
      </w:r>
      <w:r w:rsidRPr="0053211D">
        <w:rPr>
          <w:rFonts w:ascii="Times New Roman" w:hAnsi="Times New Roman"/>
          <w:sz w:val="16"/>
          <w:lang w:val="ro-RO"/>
        </w:rPr>
        <w:t>2021</w:t>
      </w:r>
      <w:r w:rsidRPr="002C1DF1">
        <w:rPr>
          <w:rFonts w:ascii="Times New Roman" w:hAnsi="Times New Roman"/>
          <w:sz w:val="16"/>
          <w:lang w:val="ro-RO"/>
        </w:rPr>
        <w:t xml:space="preserve">), </w:t>
      </w:r>
      <w:r w:rsidRPr="002C1DF1">
        <w:rPr>
          <w:rFonts w:ascii="Times New Roman" w:hAnsi="Times New Roman"/>
          <w:i/>
          <w:iCs/>
          <w:sz w:val="16"/>
          <w:lang w:val="ro-RO"/>
        </w:rPr>
        <w:t xml:space="preserve">The </w:t>
      </w:r>
      <w:r w:rsidRPr="0053211D">
        <w:rPr>
          <w:rFonts w:ascii="Times New Roman" w:hAnsi="Times New Roman"/>
          <w:i/>
          <w:iCs/>
          <w:sz w:val="16"/>
          <w:lang w:val="ro-RO"/>
        </w:rPr>
        <w:t>2021</w:t>
      </w:r>
      <w:r w:rsidRPr="002C1DF1">
        <w:rPr>
          <w:rFonts w:ascii="Times New Roman" w:hAnsi="Times New Roman"/>
          <w:i/>
          <w:iCs/>
          <w:sz w:val="16"/>
          <w:lang w:val="ro-RO"/>
        </w:rPr>
        <w:t xml:space="preserve"> Ageing Report, Economic &amp; budgetary Projections for the EU Member States</w:t>
      </w:r>
      <w:r w:rsidRPr="002C1DF1">
        <w:rPr>
          <w:rFonts w:ascii="Times New Roman" w:hAnsi="Times New Roman"/>
          <w:sz w:val="16"/>
          <w:lang w:val="ro-RO"/>
        </w:rPr>
        <w:t xml:space="preserve"> (Raportul din </w:t>
      </w:r>
      <w:r w:rsidRPr="0053211D">
        <w:rPr>
          <w:rFonts w:ascii="Times New Roman" w:hAnsi="Times New Roman"/>
          <w:sz w:val="16"/>
          <w:lang w:val="ro-RO"/>
        </w:rPr>
        <w:t>2021</w:t>
      </w:r>
      <w:r w:rsidRPr="002C1DF1">
        <w:rPr>
          <w:rFonts w:ascii="Times New Roman" w:hAnsi="Times New Roman"/>
          <w:sz w:val="16"/>
          <w:lang w:val="ro-RO"/>
        </w:rPr>
        <w:t xml:space="preserve"> privind îmbătrânirea populației – Proiecții economice și bugetare pentru statele membre ale UE).</w:t>
      </w:r>
    </w:p>
  </w:footnote>
  <w:footnote w:id="11">
    <w:p w14:paraId="337207B0" w14:textId="1B54D573" w:rsidR="00B479BF" w:rsidRPr="002C1DF1" w:rsidRDefault="00B479BF" w:rsidP="00B479BF">
      <w:pPr>
        <w:pStyle w:val="FootnoteText"/>
        <w:rPr>
          <w:rFonts w:ascii="Times New Roman" w:hAnsi="Times New Roman" w:cs="Times New Roman"/>
          <w:sz w:val="16"/>
          <w:lang w:val="ro-RO"/>
        </w:rPr>
      </w:pPr>
      <w:r w:rsidRPr="002C1DF1">
        <w:rPr>
          <w:rStyle w:val="FootnoteReference"/>
          <w:rFonts w:ascii="Times New Roman" w:hAnsi="Times New Roman" w:cs="Times New Roman"/>
          <w:sz w:val="16"/>
          <w:lang w:val="ro-RO"/>
        </w:rPr>
        <w:footnoteRef/>
      </w:r>
      <w:r w:rsidRPr="002C1DF1">
        <w:rPr>
          <w:rFonts w:ascii="Times New Roman" w:hAnsi="Times New Roman"/>
          <w:sz w:val="16"/>
          <w:lang w:val="ro-RO"/>
        </w:rPr>
        <w:t xml:space="preserve"> A se vedea Raportul final al Grupului la nivel înalt privind viitorul protecției sociale și al statului social în UE (</w:t>
      </w:r>
      <w:r w:rsidRPr="0053211D">
        <w:rPr>
          <w:rFonts w:ascii="Times New Roman" w:hAnsi="Times New Roman"/>
          <w:sz w:val="16"/>
          <w:lang w:val="ro-RO"/>
        </w:rPr>
        <w:t>2023</w:t>
      </w:r>
      <w:r w:rsidRPr="002C1DF1">
        <w:rPr>
          <w:rFonts w:ascii="Times New Roman" w:hAnsi="Times New Roman"/>
          <w:sz w:val="16"/>
          <w:lang w:val="ro-RO"/>
        </w:rPr>
        <w:t>).</w:t>
      </w:r>
    </w:p>
  </w:footnote>
  <w:footnote w:id="12">
    <w:p w14:paraId="2EB11C43" w14:textId="35B4A11D" w:rsidR="00F5387A" w:rsidRPr="002C1DF1" w:rsidRDefault="00F5387A" w:rsidP="00F5387A">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Comunicare a Comisiei către Parlamentul European, Consiliu, Comitetul Economic și Social European și Comitetul Regiunilor – Valorificarea talentelor în regiunile Europei, COM(</w:t>
      </w:r>
      <w:r w:rsidRPr="0053211D">
        <w:rPr>
          <w:rFonts w:ascii="Times New Roman" w:hAnsi="Times New Roman"/>
          <w:sz w:val="16"/>
          <w:lang w:val="ro-RO"/>
        </w:rPr>
        <w:t>2023</w:t>
      </w:r>
      <w:r w:rsidRPr="002C1DF1">
        <w:rPr>
          <w:rFonts w:ascii="Times New Roman" w:hAnsi="Times New Roman"/>
          <w:sz w:val="16"/>
          <w:lang w:val="ro-RO"/>
        </w:rPr>
        <w:t xml:space="preserve">) </w:t>
      </w:r>
      <w:r w:rsidRPr="0053211D">
        <w:rPr>
          <w:rFonts w:ascii="Times New Roman" w:hAnsi="Times New Roman"/>
          <w:sz w:val="16"/>
          <w:lang w:val="ro-RO"/>
        </w:rPr>
        <w:t>32</w:t>
      </w:r>
      <w:r w:rsidRPr="002C1DF1">
        <w:rPr>
          <w:rFonts w:ascii="Times New Roman" w:hAnsi="Times New Roman"/>
          <w:sz w:val="16"/>
          <w:lang w:val="ro-RO"/>
        </w:rPr>
        <w:t xml:space="preserve"> final. </w:t>
      </w:r>
    </w:p>
  </w:footnote>
  <w:footnote w:id="13">
    <w:p w14:paraId="4417A6BE" w14:textId="6D95A914" w:rsidR="006D32D4" w:rsidRPr="002C1DF1" w:rsidRDefault="006D32D4">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w:t>
      </w:r>
      <w:r w:rsidRPr="002C1DF1">
        <w:rPr>
          <w:rFonts w:ascii="Times New Roman" w:hAnsi="Times New Roman"/>
          <w:i/>
          <w:iCs/>
          <w:sz w:val="16"/>
          <w:lang w:val="ro-RO"/>
        </w:rPr>
        <w:t xml:space="preserve">Cohesion in Europe towards </w:t>
      </w:r>
      <w:r w:rsidRPr="0053211D">
        <w:rPr>
          <w:rFonts w:ascii="Times New Roman" w:hAnsi="Times New Roman"/>
          <w:i/>
          <w:iCs/>
          <w:sz w:val="16"/>
          <w:lang w:val="ro-RO"/>
        </w:rPr>
        <w:t>2050</w:t>
      </w:r>
      <w:r w:rsidRPr="002C1DF1">
        <w:rPr>
          <w:rFonts w:ascii="Times New Roman" w:hAnsi="Times New Roman"/>
          <w:i/>
          <w:iCs/>
          <w:sz w:val="16"/>
          <w:lang w:val="ro-RO"/>
        </w:rPr>
        <w:t xml:space="preserve">, </w:t>
      </w:r>
      <w:r w:rsidRPr="0053211D">
        <w:rPr>
          <w:rFonts w:ascii="Times New Roman" w:hAnsi="Times New Roman"/>
          <w:i/>
          <w:iCs/>
          <w:sz w:val="16"/>
          <w:lang w:val="ro-RO"/>
        </w:rPr>
        <w:t>8</w:t>
      </w:r>
      <w:r w:rsidRPr="002C1DF1">
        <w:rPr>
          <w:rFonts w:ascii="Times New Roman" w:hAnsi="Times New Roman"/>
          <w:i/>
          <w:iCs/>
          <w:sz w:val="16"/>
          <w:vertAlign w:val="superscript"/>
          <w:lang w:val="ro-RO"/>
        </w:rPr>
        <w:t>th</w:t>
      </w:r>
      <w:r w:rsidRPr="002C1DF1">
        <w:rPr>
          <w:rFonts w:ascii="Times New Roman" w:hAnsi="Times New Roman"/>
          <w:i/>
          <w:iCs/>
          <w:sz w:val="16"/>
          <w:lang w:val="ro-RO"/>
        </w:rPr>
        <w:t xml:space="preserve"> report on economic, social, and territorial cohesion</w:t>
      </w:r>
      <w:r w:rsidRPr="002C1DF1">
        <w:rPr>
          <w:rFonts w:ascii="Times New Roman" w:hAnsi="Times New Roman"/>
          <w:sz w:val="16"/>
          <w:lang w:val="ro-RO"/>
        </w:rPr>
        <w:t xml:space="preserve"> (Coeziunea în Europa în perspectiva anului </w:t>
      </w:r>
      <w:r w:rsidRPr="0053211D">
        <w:rPr>
          <w:rFonts w:ascii="Times New Roman" w:hAnsi="Times New Roman"/>
          <w:sz w:val="16"/>
          <w:lang w:val="ro-RO"/>
        </w:rPr>
        <w:t>2050</w:t>
      </w:r>
      <w:r w:rsidRPr="002C1DF1">
        <w:rPr>
          <w:rFonts w:ascii="Times New Roman" w:hAnsi="Times New Roman"/>
          <w:sz w:val="16"/>
          <w:lang w:val="ro-RO"/>
        </w:rPr>
        <w:t xml:space="preserve"> - Al </w:t>
      </w:r>
      <w:r w:rsidRPr="0053211D">
        <w:rPr>
          <w:rFonts w:ascii="Times New Roman" w:hAnsi="Times New Roman"/>
          <w:sz w:val="16"/>
          <w:lang w:val="ro-RO"/>
        </w:rPr>
        <w:t>8</w:t>
      </w:r>
      <w:r w:rsidRPr="002C1DF1">
        <w:rPr>
          <w:rFonts w:ascii="Times New Roman" w:hAnsi="Times New Roman"/>
          <w:sz w:val="16"/>
          <w:lang w:val="ro-RO"/>
        </w:rPr>
        <w:t>-lea raport privind coeziunea economică, socială și teritorială), SWD(</w:t>
      </w:r>
      <w:r w:rsidRPr="0053211D">
        <w:rPr>
          <w:rFonts w:ascii="Times New Roman" w:hAnsi="Times New Roman"/>
          <w:sz w:val="16"/>
          <w:lang w:val="ro-RO"/>
        </w:rPr>
        <w:t>2022</w:t>
      </w:r>
      <w:r w:rsidRPr="002C1DF1">
        <w:rPr>
          <w:rFonts w:ascii="Times New Roman" w:hAnsi="Times New Roman"/>
          <w:sz w:val="16"/>
          <w:lang w:val="ro-RO"/>
        </w:rPr>
        <w:t xml:space="preserve">) </w:t>
      </w:r>
      <w:r w:rsidRPr="0053211D">
        <w:rPr>
          <w:rFonts w:ascii="Times New Roman" w:hAnsi="Times New Roman"/>
          <w:sz w:val="16"/>
          <w:lang w:val="ro-RO"/>
        </w:rPr>
        <w:t>24</w:t>
      </w:r>
      <w:r w:rsidRPr="002C1DF1">
        <w:rPr>
          <w:rFonts w:ascii="Times New Roman" w:hAnsi="Times New Roman"/>
          <w:sz w:val="16"/>
          <w:lang w:val="ro-RO"/>
        </w:rPr>
        <w:t xml:space="preserve"> final.</w:t>
      </w:r>
    </w:p>
  </w:footnote>
  <w:footnote w:id="14">
    <w:p w14:paraId="48FAF4A4" w14:textId="4C2BE3A6" w:rsidR="00DF43AC" w:rsidRPr="002C1DF1" w:rsidRDefault="00DF43A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Style w:val="FootnoteReference"/>
          <w:rFonts w:ascii="Times New Roman" w:hAnsi="Times New Roman"/>
          <w:sz w:val="16"/>
          <w:lang w:val="ro-RO"/>
        </w:rPr>
        <w:t xml:space="preserve"> </w:t>
      </w:r>
      <w:r w:rsidRPr="002C1DF1">
        <w:rPr>
          <w:rFonts w:ascii="Times New Roman" w:hAnsi="Times New Roman"/>
          <w:sz w:val="16"/>
          <w:lang w:val="ro-RO"/>
        </w:rPr>
        <w:t>Comisia Europeană (</w:t>
      </w:r>
      <w:r w:rsidRPr="0053211D">
        <w:rPr>
          <w:rFonts w:ascii="Times New Roman" w:hAnsi="Times New Roman"/>
          <w:sz w:val="16"/>
          <w:lang w:val="ro-RO"/>
        </w:rPr>
        <w:t>2021</w:t>
      </w:r>
      <w:r w:rsidRPr="002C1DF1">
        <w:rPr>
          <w:rFonts w:ascii="Times New Roman" w:hAnsi="Times New Roman"/>
          <w:sz w:val="16"/>
          <w:lang w:val="ro-RO"/>
        </w:rPr>
        <w:t xml:space="preserve">), </w:t>
      </w:r>
      <w:r w:rsidRPr="002C1DF1">
        <w:rPr>
          <w:rFonts w:ascii="Times New Roman" w:hAnsi="Times New Roman"/>
          <w:i/>
          <w:iCs/>
          <w:sz w:val="16"/>
          <w:lang w:val="ro-RO"/>
        </w:rPr>
        <w:t>The Demographic Landscape of EU Territories</w:t>
      </w:r>
      <w:r w:rsidRPr="002C1DF1">
        <w:rPr>
          <w:rFonts w:ascii="Times New Roman" w:hAnsi="Times New Roman"/>
          <w:sz w:val="16"/>
          <w:lang w:val="ro-RO"/>
        </w:rPr>
        <w:t xml:space="preserve"> (Peisajul demografic al teritoriilor UE), Oficiul pentru Publicații al Uniunii Europene, Luxemburg.</w:t>
      </w:r>
    </w:p>
  </w:footnote>
  <w:footnote w:id="15">
    <w:p w14:paraId="7C5F17D2" w14:textId="3BC127A1" w:rsidR="004246DD" w:rsidRPr="002C1DF1" w:rsidRDefault="004246DD" w:rsidP="00DE4A7D">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În cadrul Summitului social de la Porto din </w:t>
      </w:r>
      <w:r w:rsidRPr="0053211D">
        <w:rPr>
          <w:rFonts w:ascii="Times New Roman" w:hAnsi="Times New Roman"/>
          <w:sz w:val="16"/>
          <w:lang w:val="ro-RO"/>
        </w:rPr>
        <w:t>2021</w:t>
      </w:r>
      <w:r w:rsidRPr="002C1DF1">
        <w:rPr>
          <w:rFonts w:ascii="Times New Roman" w:hAnsi="Times New Roman"/>
          <w:sz w:val="16"/>
          <w:lang w:val="ro-RO"/>
        </w:rPr>
        <w:t xml:space="preserve">, șefii de stat și de guvern din UE au sprijinit, între altele, obiectivul principal pentru </w:t>
      </w:r>
      <w:r w:rsidRPr="0053211D">
        <w:rPr>
          <w:rFonts w:ascii="Times New Roman" w:hAnsi="Times New Roman"/>
          <w:sz w:val="16"/>
          <w:lang w:val="ro-RO"/>
        </w:rPr>
        <w:t>2030</w:t>
      </w:r>
      <w:r w:rsidRPr="002C1DF1">
        <w:rPr>
          <w:rFonts w:ascii="Times New Roman" w:hAnsi="Times New Roman"/>
          <w:sz w:val="16"/>
          <w:lang w:val="ro-RO"/>
        </w:rPr>
        <w:t xml:space="preserve"> privind ocuparea forței de muncă prevăzut în Planul de acțiune privind Pilonul european al drepturilor sociale, și anume ca cel puțin </w:t>
      </w:r>
      <w:r w:rsidRPr="0053211D">
        <w:rPr>
          <w:rFonts w:ascii="Times New Roman" w:hAnsi="Times New Roman"/>
          <w:sz w:val="16"/>
          <w:lang w:val="ro-RO"/>
        </w:rPr>
        <w:t>78</w:t>
      </w:r>
      <w:r w:rsidRPr="002C1DF1">
        <w:rPr>
          <w:rFonts w:ascii="Times New Roman" w:hAnsi="Times New Roman"/>
          <w:sz w:val="16"/>
          <w:lang w:val="ro-RO"/>
        </w:rPr>
        <w:t xml:space="preserve"> % dintre persoanele cu vârste cuprinse între </w:t>
      </w:r>
      <w:r w:rsidRPr="0053211D">
        <w:rPr>
          <w:rFonts w:ascii="Times New Roman" w:hAnsi="Times New Roman"/>
          <w:sz w:val="16"/>
          <w:lang w:val="ro-RO"/>
        </w:rPr>
        <w:t>20</w:t>
      </w:r>
      <w:r w:rsidRPr="002C1DF1">
        <w:rPr>
          <w:rFonts w:ascii="Times New Roman" w:hAnsi="Times New Roman"/>
          <w:sz w:val="16"/>
          <w:lang w:val="ro-RO"/>
        </w:rPr>
        <w:t xml:space="preserve"> și </w:t>
      </w:r>
      <w:r w:rsidRPr="0053211D">
        <w:rPr>
          <w:rFonts w:ascii="Times New Roman" w:hAnsi="Times New Roman"/>
          <w:sz w:val="16"/>
          <w:lang w:val="ro-RO"/>
        </w:rPr>
        <w:t>64</w:t>
      </w:r>
      <w:r w:rsidRPr="002C1DF1">
        <w:rPr>
          <w:rFonts w:ascii="Times New Roman" w:hAnsi="Times New Roman"/>
          <w:sz w:val="16"/>
          <w:lang w:val="ro-RO"/>
        </w:rPr>
        <w:t xml:space="preserve"> de ani să fie încadrate în muncă până în </w:t>
      </w:r>
      <w:r w:rsidRPr="0053211D">
        <w:rPr>
          <w:rFonts w:ascii="Times New Roman" w:hAnsi="Times New Roman"/>
          <w:sz w:val="16"/>
          <w:lang w:val="ro-RO"/>
        </w:rPr>
        <w:t>2030</w:t>
      </w:r>
      <w:r w:rsidRPr="002C1DF1">
        <w:rPr>
          <w:rFonts w:ascii="Times New Roman" w:hAnsi="Times New Roman"/>
          <w:sz w:val="16"/>
          <w:lang w:val="ro-RO"/>
        </w:rPr>
        <w:t>.</w:t>
      </w:r>
    </w:p>
  </w:footnote>
  <w:footnote w:id="16">
    <w:p w14:paraId="0556C02F" w14:textId="6C5A6095" w:rsidR="008928B0" w:rsidRPr="002C1DF1" w:rsidRDefault="008928B0" w:rsidP="008928B0">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Comisia Europeană (</w:t>
      </w:r>
      <w:r w:rsidRPr="0053211D">
        <w:rPr>
          <w:rFonts w:ascii="Times New Roman" w:hAnsi="Times New Roman"/>
          <w:sz w:val="16"/>
          <w:lang w:val="ro-RO"/>
        </w:rPr>
        <w:t>2019</w:t>
      </w:r>
      <w:r w:rsidRPr="002C1DF1">
        <w:rPr>
          <w:rFonts w:ascii="Times New Roman" w:hAnsi="Times New Roman"/>
          <w:sz w:val="16"/>
          <w:lang w:val="ro-RO"/>
        </w:rPr>
        <w:t xml:space="preserve">), </w:t>
      </w:r>
      <w:r w:rsidRPr="002C1DF1">
        <w:rPr>
          <w:rFonts w:ascii="Times New Roman" w:hAnsi="Times New Roman"/>
          <w:i/>
          <w:iCs/>
          <w:sz w:val="16"/>
          <w:lang w:val="ro-RO"/>
        </w:rPr>
        <w:t>Demographic Scenarios for the EU:</w:t>
      </w:r>
      <w:r w:rsidRPr="002C1DF1">
        <w:rPr>
          <w:rFonts w:ascii="Times New Roman" w:hAnsi="Times New Roman"/>
          <w:sz w:val="16"/>
          <w:lang w:val="ro-RO"/>
        </w:rPr>
        <w:t xml:space="preserve"> </w:t>
      </w:r>
      <w:r w:rsidRPr="002C1DF1">
        <w:rPr>
          <w:rFonts w:ascii="Times New Roman" w:hAnsi="Times New Roman"/>
          <w:i/>
          <w:iCs/>
          <w:sz w:val="16"/>
          <w:lang w:val="ro-RO"/>
        </w:rPr>
        <w:t>Migration, population and education.</w:t>
      </w:r>
      <w:r w:rsidRPr="002C1DF1">
        <w:rPr>
          <w:rFonts w:ascii="Times New Roman" w:hAnsi="Times New Roman"/>
          <w:sz w:val="16"/>
          <w:lang w:val="ro-RO"/>
        </w:rPr>
        <w:t xml:space="preserve"> (Scenarii demografice pentru UE: migrație, populație și educație), Oficiul pentru Publicații al Uniunii Europene, Luxemburg.</w:t>
      </w:r>
    </w:p>
  </w:footnote>
  <w:footnote w:id="17">
    <w:p w14:paraId="0E764F74" w14:textId="160A3CE3" w:rsidR="009311E9" w:rsidRPr="002C1DF1" w:rsidRDefault="009311E9" w:rsidP="009311E9">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A se vedea Tabloul de bord social privind Pilonul european al drepturilor sociale.</w:t>
      </w:r>
    </w:p>
  </w:footnote>
  <w:footnote w:id="18">
    <w:p w14:paraId="6845F3E9" w14:textId="77777777" w:rsidR="00900178" w:rsidRPr="002C1DF1" w:rsidRDefault="00900178" w:rsidP="00900178">
      <w:pPr>
        <w:pStyle w:val="FootnoteText"/>
        <w:rPr>
          <w:rFonts w:ascii="Times New Roman" w:hAnsi="Times New Roman" w:cs="Times New Roman"/>
          <w:sz w:val="16"/>
          <w:lang w:val="ro-RO"/>
        </w:rPr>
      </w:pPr>
      <w:r w:rsidRPr="002C1DF1">
        <w:rPr>
          <w:rStyle w:val="FootnoteReference"/>
          <w:rFonts w:ascii="Times New Roman" w:hAnsi="Times New Roman" w:cs="Times New Roman"/>
          <w:sz w:val="16"/>
          <w:lang w:val="ro-RO"/>
        </w:rPr>
        <w:footnoteRef/>
      </w:r>
      <w:r w:rsidRPr="002C1DF1">
        <w:rPr>
          <w:rFonts w:ascii="Times New Roman" w:hAnsi="Times New Roman"/>
          <w:sz w:val="16"/>
          <w:lang w:val="ro-RO"/>
        </w:rPr>
        <w:t xml:space="preserve"> În </w:t>
      </w:r>
      <w:r w:rsidRPr="0053211D">
        <w:rPr>
          <w:rFonts w:ascii="Times New Roman" w:hAnsi="Times New Roman"/>
          <w:sz w:val="16"/>
          <w:lang w:val="ro-RO"/>
        </w:rPr>
        <w:t>2021</w:t>
      </w:r>
      <w:r w:rsidRPr="002C1DF1">
        <w:rPr>
          <w:rFonts w:ascii="Times New Roman" w:hAnsi="Times New Roman"/>
          <w:sz w:val="16"/>
          <w:lang w:val="ro-RO"/>
        </w:rPr>
        <w:t xml:space="preserve">, câștigurile salariale orare brute ale femeilor au fost în medie cu </w:t>
      </w:r>
      <w:r w:rsidRPr="0053211D">
        <w:rPr>
          <w:rFonts w:ascii="Times New Roman" w:hAnsi="Times New Roman"/>
          <w:sz w:val="16"/>
          <w:lang w:val="ro-RO"/>
        </w:rPr>
        <w:t>12</w:t>
      </w:r>
      <w:r w:rsidRPr="002C1DF1">
        <w:rPr>
          <w:rFonts w:ascii="Times New Roman" w:hAnsi="Times New Roman"/>
          <w:sz w:val="16"/>
          <w:lang w:val="ro-RO"/>
        </w:rPr>
        <w:t>,</w:t>
      </w:r>
      <w:r w:rsidRPr="0053211D">
        <w:rPr>
          <w:rFonts w:ascii="Times New Roman" w:hAnsi="Times New Roman"/>
          <w:sz w:val="16"/>
          <w:lang w:val="ro-RO"/>
        </w:rPr>
        <w:t>7</w:t>
      </w:r>
      <w:r w:rsidRPr="002C1DF1">
        <w:rPr>
          <w:rFonts w:ascii="Times New Roman" w:hAnsi="Times New Roman"/>
          <w:sz w:val="16"/>
          <w:lang w:val="ro-RO"/>
        </w:rPr>
        <w:t> % mai mici decât cele ale bărbaților; cea mai mare diferență de remunerare între femei și bărbați din UE a fost înregistrată în Estonia (</w:t>
      </w:r>
      <w:r w:rsidRPr="0053211D">
        <w:rPr>
          <w:rFonts w:ascii="Times New Roman" w:hAnsi="Times New Roman"/>
          <w:sz w:val="16"/>
          <w:lang w:val="ro-RO"/>
        </w:rPr>
        <w:t>20</w:t>
      </w:r>
      <w:r w:rsidRPr="002C1DF1">
        <w:rPr>
          <w:rFonts w:ascii="Times New Roman" w:hAnsi="Times New Roman"/>
          <w:sz w:val="16"/>
          <w:lang w:val="ro-RO"/>
        </w:rPr>
        <w:t>,</w:t>
      </w:r>
      <w:r w:rsidRPr="0053211D">
        <w:rPr>
          <w:rFonts w:ascii="Times New Roman" w:hAnsi="Times New Roman"/>
          <w:sz w:val="16"/>
          <w:lang w:val="ro-RO"/>
        </w:rPr>
        <w:t>5</w:t>
      </w:r>
      <w:r w:rsidRPr="002C1DF1">
        <w:rPr>
          <w:rFonts w:ascii="Times New Roman" w:hAnsi="Times New Roman"/>
          <w:sz w:val="16"/>
          <w:lang w:val="ro-RO"/>
        </w:rPr>
        <w:t> %), iar cea mai scăzută în Luxemburg (-</w:t>
      </w:r>
      <w:r w:rsidRPr="0053211D">
        <w:rPr>
          <w:rFonts w:ascii="Times New Roman" w:hAnsi="Times New Roman"/>
          <w:sz w:val="16"/>
          <w:lang w:val="ro-RO"/>
        </w:rPr>
        <w:t>0</w:t>
      </w:r>
      <w:r w:rsidRPr="002C1DF1">
        <w:rPr>
          <w:rFonts w:ascii="Times New Roman" w:hAnsi="Times New Roman"/>
          <w:sz w:val="16"/>
          <w:lang w:val="ro-RO"/>
        </w:rPr>
        <w:t>,</w:t>
      </w:r>
      <w:r w:rsidRPr="0053211D">
        <w:rPr>
          <w:rFonts w:ascii="Times New Roman" w:hAnsi="Times New Roman"/>
          <w:sz w:val="16"/>
          <w:lang w:val="ro-RO"/>
        </w:rPr>
        <w:t>2</w:t>
      </w:r>
      <w:r w:rsidRPr="002C1DF1">
        <w:rPr>
          <w:rFonts w:ascii="Times New Roman" w:hAnsi="Times New Roman"/>
          <w:sz w:val="16"/>
          <w:lang w:val="ro-RO"/>
        </w:rPr>
        <w:t> %).</w:t>
      </w:r>
    </w:p>
  </w:footnote>
  <w:footnote w:id="19">
    <w:p w14:paraId="445DE732" w14:textId="6F8A7099" w:rsidR="00275101" w:rsidRPr="002C1DF1" w:rsidRDefault="00275101" w:rsidP="00275101">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Institutul European pentru Egalitatea de Șanse între Femei și Bărbați (</w:t>
      </w:r>
      <w:r w:rsidRPr="0053211D">
        <w:rPr>
          <w:rFonts w:ascii="Times New Roman" w:hAnsi="Times New Roman"/>
          <w:sz w:val="16"/>
          <w:lang w:val="ro-RO"/>
        </w:rPr>
        <w:t>2020</w:t>
      </w:r>
      <w:r w:rsidRPr="002C1DF1">
        <w:rPr>
          <w:rFonts w:ascii="Times New Roman" w:hAnsi="Times New Roman"/>
          <w:sz w:val="16"/>
          <w:lang w:val="ro-RO"/>
        </w:rPr>
        <w:t xml:space="preserve">), </w:t>
      </w:r>
      <w:r w:rsidRPr="002C1DF1">
        <w:rPr>
          <w:rFonts w:ascii="Times New Roman" w:hAnsi="Times New Roman"/>
          <w:i/>
          <w:iCs/>
          <w:sz w:val="16"/>
          <w:lang w:val="ro-RO"/>
        </w:rPr>
        <w:t>Gender inequalities in care and consequences for the labour market</w:t>
      </w:r>
      <w:r w:rsidRPr="002C1DF1">
        <w:rPr>
          <w:rFonts w:ascii="Times New Roman" w:hAnsi="Times New Roman"/>
          <w:sz w:val="16"/>
          <w:lang w:val="ro-RO"/>
        </w:rPr>
        <w:t xml:space="preserve"> (Inegalitățile de gen în ceea ce privește îngrijirea și consecințele pentru piața muncii).</w:t>
      </w:r>
    </w:p>
  </w:footnote>
  <w:footnote w:id="20">
    <w:p w14:paraId="617B5356" w14:textId="2D0E9060" w:rsidR="00275101" w:rsidRPr="002C1DF1" w:rsidRDefault="00275101" w:rsidP="00275101">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w:t>
      </w:r>
      <w:r w:rsidRPr="002C1DF1">
        <w:rPr>
          <w:rFonts w:ascii="Times New Roman" w:hAnsi="Times New Roman"/>
          <w:i/>
          <w:iCs/>
          <w:sz w:val="16"/>
          <w:lang w:val="ro-RO"/>
        </w:rPr>
        <w:t>Employment and Social Developments in Europe, Annual Review</w:t>
      </w:r>
      <w:r w:rsidRPr="002C1DF1">
        <w:rPr>
          <w:rFonts w:ascii="Times New Roman" w:hAnsi="Times New Roman"/>
          <w:sz w:val="16"/>
          <w:lang w:val="ro-RO"/>
        </w:rPr>
        <w:t xml:space="preserve"> (Analiza anuală privind evoluția ocupării forței de muncă și a situației sociale în Europa), SWD(</w:t>
      </w:r>
      <w:r w:rsidRPr="0053211D">
        <w:rPr>
          <w:rFonts w:ascii="Times New Roman" w:hAnsi="Times New Roman"/>
          <w:sz w:val="16"/>
          <w:lang w:val="ro-RO"/>
        </w:rPr>
        <w:t>2023</w:t>
      </w:r>
      <w:r w:rsidRPr="002C1DF1">
        <w:rPr>
          <w:rFonts w:ascii="Times New Roman" w:hAnsi="Times New Roman"/>
          <w:sz w:val="16"/>
          <w:lang w:val="ro-RO"/>
        </w:rPr>
        <w:t xml:space="preserve">) </w:t>
      </w:r>
      <w:r w:rsidRPr="0053211D">
        <w:rPr>
          <w:rFonts w:ascii="Times New Roman" w:hAnsi="Times New Roman"/>
          <w:sz w:val="16"/>
          <w:lang w:val="ro-RO"/>
        </w:rPr>
        <w:t>248</w:t>
      </w:r>
      <w:r w:rsidRPr="002C1DF1">
        <w:rPr>
          <w:rFonts w:ascii="Times New Roman" w:hAnsi="Times New Roman"/>
          <w:sz w:val="16"/>
          <w:lang w:val="ro-RO"/>
        </w:rPr>
        <w:t xml:space="preserve"> final.</w:t>
      </w:r>
    </w:p>
  </w:footnote>
  <w:footnote w:id="21">
    <w:p w14:paraId="7EF819C4" w14:textId="22C570D8" w:rsidR="00624346" w:rsidRPr="002C1DF1" w:rsidRDefault="00624346">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Van der Ende, M. et al. (</w:t>
      </w:r>
      <w:r w:rsidRPr="0053211D">
        <w:rPr>
          <w:rFonts w:ascii="Times New Roman" w:hAnsi="Times New Roman"/>
          <w:sz w:val="16"/>
          <w:lang w:val="ro-RO"/>
        </w:rPr>
        <w:t>2021</w:t>
      </w:r>
      <w:r w:rsidRPr="002C1DF1">
        <w:rPr>
          <w:rFonts w:ascii="Times New Roman" w:hAnsi="Times New Roman"/>
          <w:sz w:val="16"/>
          <w:lang w:val="ro-RO"/>
        </w:rPr>
        <w:t xml:space="preserve">), </w:t>
      </w:r>
      <w:r w:rsidRPr="002C1DF1">
        <w:rPr>
          <w:rFonts w:ascii="Times New Roman" w:hAnsi="Times New Roman"/>
          <w:i/>
          <w:iCs/>
          <w:sz w:val="16"/>
          <w:lang w:val="ro-RO"/>
        </w:rPr>
        <w:t>Study on exploring the incidence and costs of informal long-term care in the EU</w:t>
      </w:r>
      <w:r w:rsidRPr="002C1DF1">
        <w:rPr>
          <w:rFonts w:ascii="Times New Roman" w:hAnsi="Times New Roman"/>
          <w:sz w:val="16"/>
          <w:lang w:val="ro-RO"/>
        </w:rPr>
        <w:t xml:space="preserve"> (Studiu privind explorarea incidenței și a costurilor îngrijirii informale pe termen lung în UE), Oficiul pentru Publicații al Uniunii Europene, Luxemburg.</w:t>
      </w:r>
    </w:p>
  </w:footnote>
  <w:footnote w:id="22">
    <w:p w14:paraId="4BB2BE0D" w14:textId="19B646EC" w:rsidR="00D22929" w:rsidRPr="002C1DF1" w:rsidRDefault="00D22929">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Comunicare a Comisiei către Parlamentul European, Consiliu, Comitetul Economic și Social European și Comitetul Regiunilor - Strategia UE privind drepturile copilului, COM(</w:t>
      </w:r>
      <w:r w:rsidRPr="0053211D">
        <w:rPr>
          <w:rFonts w:ascii="Times New Roman" w:hAnsi="Times New Roman"/>
          <w:sz w:val="16"/>
          <w:lang w:val="ro-RO"/>
        </w:rPr>
        <w:t>2021</w:t>
      </w:r>
      <w:r w:rsidRPr="002C1DF1">
        <w:rPr>
          <w:rFonts w:ascii="Times New Roman" w:hAnsi="Times New Roman"/>
          <w:sz w:val="16"/>
          <w:lang w:val="ro-RO"/>
        </w:rPr>
        <w:t xml:space="preserve">) </w:t>
      </w:r>
      <w:r w:rsidRPr="0053211D">
        <w:rPr>
          <w:rFonts w:ascii="Times New Roman" w:hAnsi="Times New Roman"/>
          <w:sz w:val="16"/>
          <w:lang w:val="ro-RO"/>
        </w:rPr>
        <w:t>142</w:t>
      </w:r>
      <w:r w:rsidRPr="002C1DF1">
        <w:rPr>
          <w:rFonts w:ascii="Times New Roman" w:hAnsi="Times New Roman"/>
          <w:sz w:val="16"/>
          <w:lang w:val="ro-RO"/>
        </w:rPr>
        <w:t xml:space="preserve"> final.</w:t>
      </w:r>
    </w:p>
  </w:footnote>
  <w:footnote w:id="23">
    <w:p w14:paraId="5338F2D7" w14:textId="251922C8" w:rsidR="00275101" w:rsidRPr="002C1DF1" w:rsidRDefault="00275101" w:rsidP="00275101">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Comisia Europeană (</w:t>
      </w:r>
      <w:r w:rsidRPr="0053211D">
        <w:rPr>
          <w:rFonts w:ascii="Times New Roman" w:hAnsi="Times New Roman"/>
          <w:sz w:val="16"/>
          <w:lang w:val="ro-RO"/>
        </w:rPr>
        <w:t>2022</w:t>
      </w:r>
      <w:r w:rsidRPr="002C1DF1">
        <w:rPr>
          <w:rFonts w:ascii="Times New Roman" w:hAnsi="Times New Roman"/>
          <w:sz w:val="16"/>
          <w:lang w:val="ro-RO"/>
        </w:rPr>
        <w:t xml:space="preserve">), </w:t>
      </w:r>
      <w:r w:rsidRPr="002C1DF1">
        <w:rPr>
          <w:rFonts w:ascii="Times New Roman" w:hAnsi="Times New Roman"/>
          <w:i/>
          <w:iCs/>
          <w:sz w:val="16"/>
          <w:lang w:val="ro-RO"/>
        </w:rPr>
        <w:t>The transposition of the Work-Life Balance Directive in EU Member States:</w:t>
      </w:r>
      <w:r w:rsidRPr="002C1DF1">
        <w:rPr>
          <w:rFonts w:ascii="Times New Roman" w:hAnsi="Times New Roman"/>
          <w:sz w:val="16"/>
          <w:lang w:val="ro-RO"/>
        </w:rPr>
        <w:t xml:space="preserve"> </w:t>
      </w:r>
      <w:r w:rsidRPr="002C1DF1">
        <w:rPr>
          <w:rFonts w:ascii="Times New Roman" w:hAnsi="Times New Roman"/>
          <w:i/>
          <w:iCs/>
          <w:sz w:val="16"/>
          <w:lang w:val="ro-RO"/>
        </w:rPr>
        <w:t>A long way ahead</w:t>
      </w:r>
      <w:r w:rsidRPr="002C1DF1">
        <w:rPr>
          <w:rFonts w:ascii="Times New Roman" w:hAnsi="Times New Roman"/>
          <w:sz w:val="16"/>
          <w:lang w:val="ro-RO"/>
        </w:rPr>
        <w:t xml:space="preserve"> (Transpunerea Directivei privind echilibrul dintre viața profesională și cea privată în statele membre ale UE: o cale lungă de urmat), Oficiul pentru Publicații al Uniunii Europene, Luxemburg.</w:t>
      </w:r>
    </w:p>
  </w:footnote>
  <w:footnote w:id="24">
    <w:p w14:paraId="20EE349E" w14:textId="3B280D16" w:rsidR="00340132" w:rsidRPr="002C1DF1" w:rsidRDefault="00340132" w:rsidP="00340132">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OCDE (</w:t>
      </w:r>
      <w:r w:rsidRPr="0053211D">
        <w:rPr>
          <w:rFonts w:ascii="Times New Roman" w:hAnsi="Times New Roman"/>
          <w:sz w:val="16"/>
          <w:lang w:val="ro-RO"/>
        </w:rPr>
        <w:t>2022</w:t>
      </w:r>
      <w:r w:rsidRPr="002C1DF1">
        <w:rPr>
          <w:rFonts w:ascii="Times New Roman" w:hAnsi="Times New Roman"/>
          <w:sz w:val="16"/>
          <w:lang w:val="ro-RO"/>
        </w:rPr>
        <w:t xml:space="preserve">), Net childcare costs in EU countries (Costurile nete de îngrijire a copiilor în țările UE), </w:t>
      </w:r>
      <w:r w:rsidRPr="0053211D">
        <w:rPr>
          <w:rFonts w:ascii="Times New Roman" w:hAnsi="Times New Roman"/>
          <w:sz w:val="16"/>
          <w:lang w:val="ro-RO"/>
        </w:rPr>
        <w:t>2021</w:t>
      </w:r>
      <w:r w:rsidRPr="002C1DF1">
        <w:rPr>
          <w:rFonts w:ascii="Times New Roman" w:hAnsi="Times New Roman"/>
          <w:sz w:val="16"/>
          <w:lang w:val="ro-RO"/>
        </w:rPr>
        <w:t>.</w:t>
      </w:r>
    </w:p>
  </w:footnote>
  <w:footnote w:id="25">
    <w:p w14:paraId="68B7CC27" w14:textId="70A893CD" w:rsidR="009B1293" w:rsidRPr="002C1DF1" w:rsidRDefault="009B1293">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Directiva (UE) </w:t>
      </w:r>
      <w:r w:rsidRPr="0053211D">
        <w:rPr>
          <w:rFonts w:ascii="Times New Roman" w:hAnsi="Times New Roman"/>
          <w:sz w:val="16"/>
          <w:lang w:val="ro-RO"/>
        </w:rPr>
        <w:t>2019</w:t>
      </w:r>
      <w:r w:rsidRPr="002C1DF1">
        <w:rPr>
          <w:rFonts w:ascii="Times New Roman" w:hAnsi="Times New Roman"/>
          <w:sz w:val="16"/>
          <w:lang w:val="ro-RO"/>
        </w:rPr>
        <w:t>/</w:t>
      </w:r>
      <w:r w:rsidRPr="0053211D">
        <w:rPr>
          <w:rFonts w:ascii="Times New Roman" w:hAnsi="Times New Roman"/>
          <w:sz w:val="16"/>
          <w:lang w:val="ro-RO"/>
        </w:rPr>
        <w:t>1158</w:t>
      </w:r>
      <w:r w:rsidRPr="002C1DF1">
        <w:rPr>
          <w:rFonts w:ascii="Times New Roman" w:hAnsi="Times New Roman"/>
          <w:sz w:val="16"/>
          <w:lang w:val="ro-RO"/>
        </w:rPr>
        <w:t xml:space="preserve"> a Parlamentului European și a Consiliului din </w:t>
      </w:r>
      <w:r w:rsidRPr="0053211D">
        <w:rPr>
          <w:rFonts w:ascii="Times New Roman" w:hAnsi="Times New Roman"/>
          <w:sz w:val="16"/>
          <w:lang w:val="ro-RO"/>
        </w:rPr>
        <w:t>20</w:t>
      </w:r>
      <w:r w:rsidRPr="002C1DF1">
        <w:rPr>
          <w:rFonts w:ascii="Times New Roman" w:hAnsi="Times New Roman"/>
          <w:sz w:val="16"/>
          <w:lang w:val="ro-RO"/>
        </w:rPr>
        <w:t xml:space="preserve"> iunie </w:t>
      </w:r>
      <w:r w:rsidRPr="0053211D">
        <w:rPr>
          <w:rFonts w:ascii="Times New Roman" w:hAnsi="Times New Roman"/>
          <w:sz w:val="16"/>
          <w:lang w:val="ro-RO"/>
        </w:rPr>
        <w:t>2019</w:t>
      </w:r>
      <w:r w:rsidRPr="002C1DF1">
        <w:rPr>
          <w:rFonts w:ascii="Times New Roman" w:hAnsi="Times New Roman"/>
          <w:sz w:val="16"/>
          <w:lang w:val="ro-RO"/>
        </w:rPr>
        <w:t xml:space="preserve"> privind echilibrul dintre viața profesională și cea privată a părinților și îngrijitorilor și de abrogare a Directivei </w:t>
      </w:r>
      <w:r w:rsidRPr="0053211D">
        <w:rPr>
          <w:rFonts w:ascii="Times New Roman" w:hAnsi="Times New Roman"/>
          <w:sz w:val="16"/>
          <w:lang w:val="ro-RO"/>
        </w:rPr>
        <w:t>2010</w:t>
      </w:r>
      <w:r w:rsidRPr="002C1DF1">
        <w:rPr>
          <w:rFonts w:ascii="Times New Roman" w:hAnsi="Times New Roman"/>
          <w:sz w:val="16"/>
          <w:lang w:val="ro-RO"/>
        </w:rPr>
        <w:t>/</w:t>
      </w:r>
      <w:r w:rsidRPr="0053211D">
        <w:rPr>
          <w:rFonts w:ascii="Times New Roman" w:hAnsi="Times New Roman"/>
          <w:sz w:val="16"/>
          <w:lang w:val="ro-RO"/>
        </w:rPr>
        <w:t>18</w:t>
      </w:r>
      <w:r w:rsidRPr="002C1DF1">
        <w:rPr>
          <w:rFonts w:ascii="Times New Roman" w:hAnsi="Times New Roman"/>
          <w:sz w:val="16"/>
          <w:lang w:val="ro-RO"/>
        </w:rPr>
        <w:t>/UE a Consiliului.</w:t>
      </w:r>
    </w:p>
  </w:footnote>
  <w:footnote w:id="26">
    <w:p w14:paraId="4387933E" w14:textId="3DF84B75" w:rsidR="001D3893" w:rsidRPr="002C1DF1" w:rsidRDefault="001D3893">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Directiva </w:t>
      </w:r>
      <w:r w:rsidRPr="0053211D">
        <w:rPr>
          <w:rFonts w:ascii="Times New Roman" w:hAnsi="Times New Roman"/>
          <w:sz w:val="16"/>
          <w:lang w:val="ro-RO"/>
        </w:rPr>
        <w:t>92</w:t>
      </w:r>
      <w:r w:rsidRPr="002C1DF1">
        <w:rPr>
          <w:rFonts w:ascii="Times New Roman" w:hAnsi="Times New Roman"/>
          <w:sz w:val="16"/>
          <w:lang w:val="ro-RO"/>
        </w:rPr>
        <w:t>/</w:t>
      </w:r>
      <w:r w:rsidRPr="0053211D">
        <w:rPr>
          <w:rFonts w:ascii="Times New Roman" w:hAnsi="Times New Roman"/>
          <w:sz w:val="16"/>
          <w:lang w:val="ro-RO"/>
        </w:rPr>
        <w:t>85</w:t>
      </w:r>
      <w:r w:rsidRPr="002C1DF1">
        <w:rPr>
          <w:rFonts w:ascii="Times New Roman" w:hAnsi="Times New Roman"/>
          <w:sz w:val="16"/>
          <w:lang w:val="ro-RO"/>
        </w:rPr>
        <w:t xml:space="preserve">/CEE a Consiliului din </w:t>
      </w:r>
      <w:r w:rsidRPr="0053211D">
        <w:rPr>
          <w:rFonts w:ascii="Times New Roman" w:hAnsi="Times New Roman"/>
          <w:sz w:val="16"/>
          <w:lang w:val="ro-RO"/>
        </w:rPr>
        <w:t>19</w:t>
      </w:r>
      <w:r w:rsidRPr="002C1DF1">
        <w:rPr>
          <w:rFonts w:ascii="Times New Roman" w:hAnsi="Times New Roman"/>
          <w:sz w:val="16"/>
          <w:lang w:val="ro-RO"/>
        </w:rPr>
        <w:t xml:space="preserve"> octombrie </w:t>
      </w:r>
      <w:r w:rsidRPr="0053211D">
        <w:rPr>
          <w:rFonts w:ascii="Times New Roman" w:hAnsi="Times New Roman"/>
          <w:sz w:val="16"/>
          <w:lang w:val="ro-RO"/>
        </w:rPr>
        <w:t>1992</w:t>
      </w:r>
      <w:r w:rsidRPr="002C1DF1">
        <w:rPr>
          <w:rFonts w:ascii="Times New Roman" w:hAnsi="Times New Roman"/>
          <w:sz w:val="16"/>
          <w:lang w:val="ro-RO"/>
        </w:rPr>
        <w:t xml:space="preserve"> privind introducerea de măsuri pentru promovarea îmbunătățirii securității și a sănătății la locul de muncă în cazul lucrătoarelor gravide, care au născut de curând sau care alăptează.</w:t>
      </w:r>
    </w:p>
  </w:footnote>
  <w:footnote w:id="27">
    <w:p w14:paraId="2D9BD13C" w14:textId="0B86CA44" w:rsidR="00B31B45" w:rsidRPr="002C1DF1" w:rsidRDefault="00B31B45">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Directiva </w:t>
      </w:r>
      <w:r w:rsidRPr="0053211D">
        <w:rPr>
          <w:rFonts w:ascii="Times New Roman" w:hAnsi="Times New Roman"/>
          <w:sz w:val="16"/>
          <w:lang w:val="ro-RO"/>
        </w:rPr>
        <w:t>2006</w:t>
      </w:r>
      <w:r w:rsidRPr="002C1DF1">
        <w:rPr>
          <w:rFonts w:ascii="Times New Roman" w:hAnsi="Times New Roman"/>
          <w:sz w:val="16"/>
          <w:lang w:val="ro-RO"/>
        </w:rPr>
        <w:t>/</w:t>
      </w:r>
      <w:r w:rsidRPr="0053211D">
        <w:rPr>
          <w:rFonts w:ascii="Times New Roman" w:hAnsi="Times New Roman"/>
          <w:sz w:val="16"/>
          <w:lang w:val="ro-RO"/>
        </w:rPr>
        <w:t>54</w:t>
      </w:r>
      <w:r w:rsidRPr="002C1DF1">
        <w:rPr>
          <w:rFonts w:ascii="Times New Roman" w:hAnsi="Times New Roman"/>
          <w:sz w:val="16"/>
          <w:lang w:val="ro-RO"/>
        </w:rPr>
        <w:t xml:space="preserve">/CE a Parlamentului European și a Consiliului din </w:t>
      </w:r>
      <w:r w:rsidRPr="0053211D">
        <w:rPr>
          <w:rFonts w:ascii="Times New Roman" w:hAnsi="Times New Roman"/>
          <w:sz w:val="16"/>
          <w:lang w:val="ro-RO"/>
        </w:rPr>
        <w:t>5</w:t>
      </w:r>
      <w:r w:rsidRPr="002C1DF1">
        <w:rPr>
          <w:rFonts w:ascii="Times New Roman" w:hAnsi="Times New Roman"/>
          <w:sz w:val="16"/>
          <w:lang w:val="ro-RO"/>
        </w:rPr>
        <w:t xml:space="preserve"> iulie </w:t>
      </w:r>
      <w:r w:rsidRPr="0053211D">
        <w:rPr>
          <w:rFonts w:ascii="Times New Roman" w:hAnsi="Times New Roman"/>
          <w:sz w:val="16"/>
          <w:lang w:val="ro-RO"/>
        </w:rPr>
        <w:t>2006</w:t>
      </w:r>
      <w:r w:rsidRPr="002C1DF1">
        <w:rPr>
          <w:rFonts w:ascii="Times New Roman" w:hAnsi="Times New Roman"/>
          <w:sz w:val="16"/>
          <w:lang w:val="ro-RO"/>
        </w:rPr>
        <w:t xml:space="preserve"> privind punerea în aplicare a principiului egalității de șanse și al egalității de tratament între bărbați și femei în materie de încadrare în muncă și de muncă (reformă).</w:t>
      </w:r>
    </w:p>
  </w:footnote>
  <w:footnote w:id="28">
    <w:p w14:paraId="3A00CC7E" w14:textId="19239887" w:rsidR="007C23EE" w:rsidRPr="002C1DF1" w:rsidRDefault="007C23EE" w:rsidP="008E0015">
      <w:pPr>
        <w:pStyle w:val="FootnoteText"/>
        <w:tabs>
          <w:tab w:val="left" w:pos="1020"/>
        </w:tabs>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Recomandarea a Consiliului din </w:t>
      </w:r>
      <w:r w:rsidRPr="0053211D">
        <w:rPr>
          <w:rFonts w:ascii="Times New Roman" w:hAnsi="Times New Roman"/>
          <w:sz w:val="16"/>
          <w:lang w:val="ro-RO"/>
        </w:rPr>
        <w:t>8</w:t>
      </w:r>
      <w:r w:rsidRPr="002C1DF1">
        <w:rPr>
          <w:rFonts w:ascii="Times New Roman" w:hAnsi="Times New Roman"/>
          <w:sz w:val="16"/>
          <w:lang w:val="ro-RO"/>
        </w:rPr>
        <w:t xml:space="preserve"> decembrie </w:t>
      </w:r>
      <w:r w:rsidRPr="0053211D">
        <w:rPr>
          <w:rFonts w:ascii="Times New Roman" w:hAnsi="Times New Roman"/>
          <w:sz w:val="16"/>
          <w:lang w:val="ro-RO"/>
        </w:rPr>
        <w:t>2022</w:t>
      </w:r>
      <w:r w:rsidRPr="002C1DF1">
        <w:rPr>
          <w:rFonts w:ascii="Times New Roman" w:hAnsi="Times New Roman"/>
          <w:sz w:val="16"/>
          <w:lang w:val="ro-RO"/>
        </w:rPr>
        <w:t xml:space="preserve"> privind educația și îngrijirea timpurie a copiilor: obiectivele de la Barcelona pentru </w:t>
      </w:r>
      <w:r w:rsidRPr="0053211D">
        <w:rPr>
          <w:rFonts w:ascii="Times New Roman" w:hAnsi="Times New Roman"/>
          <w:sz w:val="16"/>
          <w:lang w:val="ro-RO"/>
        </w:rPr>
        <w:t>2030</w:t>
      </w:r>
      <w:r w:rsidRPr="002C1DF1">
        <w:rPr>
          <w:rFonts w:ascii="Times New Roman" w:hAnsi="Times New Roman"/>
          <w:sz w:val="16"/>
          <w:lang w:val="ro-RO"/>
        </w:rPr>
        <w:t xml:space="preserve"> (</w:t>
      </w:r>
      <w:r w:rsidRPr="0053211D">
        <w:rPr>
          <w:rFonts w:ascii="Times New Roman" w:hAnsi="Times New Roman"/>
          <w:sz w:val="16"/>
          <w:lang w:val="ro-RO"/>
        </w:rPr>
        <w:t>2022</w:t>
      </w:r>
      <w:r w:rsidRPr="002C1DF1">
        <w:rPr>
          <w:rFonts w:ascii="Times New Roman" w:hAnsi="Times New Roman"/>
          <w:sz w:val="16"/>
          <w:lang w:val="ro-RO"/>
        </w:rPr>
        <w:t xml:space="preserve">/C </w:t>
      </w:r>
      <w:r w:rsidRPr="0053211D">
        <w:rPr>
          <w:rFonts w:ascii="Times New Roman" w:hAnsi="Times New Roman"/>
          <w:sz w:val="16"/>
          <w:lang w:val="ro-RO"/>
        </w:rPr>
        <w:t>484</w:t>
      </w:r>
      <w:r w:rsidRPr="002C1DF1">
        <w:rPr>
          <w:rFonts w:ascii="Times New Roman" w:hAnsi="Times New Roman"/>
          <w:sz w:val="16"/>
          <w:lang w:val="ro-RO"/>
        </w:rPr>
        <w:t>/</w:t>
      </w:r>
      <w:r w:rsidRPr="0053211D">
        <w:rPr>
          <w:rFonts w:ascii="Times New Roman" w:hAnsi="Times New Roman"/>
          <w:sz w:val="16"/>
          <w:lang w:val="ro-RO"/>
        </w:rPr>
        <w:t>01</w:t>
      </w:r>
      <w:r w:rsidRPr="002C1DF1">
        <w:rPr>
          <w:rFonts w:ascii="Times New Roman" w:hAnsi="Times New Roman"/>
          <w:sz w:val="16"/>
          <w:lang w:val="ro-RO"/>
        </w:rPr>
        <w:t>).</w:t>
      </w:r>
    </w:p>
  </w:footnote>
  <w:footnote w:id="29">
    <w:p w14:paraId="2783A017" w14:textId="1E955DE5" w:rsidR="000405C0" w:rsidRPr="002C1DF1" w:rsidRDefault="000405C0">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A se vedea Tabloul de bord social privind Pilonul european al drepturilor sociale.</w:t>
      </w:r>
    </w:p>
  </w:footnote>
  <w:footnote w:id="30">
    <w:p w14:paraId="1CC50F7A" w14:textId="77777777" w:rsidR="00595860" w:rsidRPr="002C1DF1" w:rsidRDefault="00595860"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Recomandarea (UE) </w:t>
      </w:r>
      <w:r w:rsidRPr="0053211D">
        <w:rPr>
          <w:rFonts w:ascii="Times New Roman" w:hAnsi="Times New Roman"/>
          <w:sz w:val="16"/>
          <w:lang w:val="ro-RO"/>
        </w:rPr>
        <w:t>2021</w:t>
      </w:r>
      <w:r w:rsidRPr="002C1DF1">
        <w:rPr>
          <w:rFonts w:ascii="Times New Roman" w:hAnsi="Times New Roman"/>
          <w:sz w:val="16"/>
          <w:lang w:val="ro-RO"/>
        </w:rPr>
        <w:t>/</w:t>
      </w:r>
      <w:r w:rsidRPr="0053211D">
        <w:rPr>
          <w:rFonts w:ascii="Times New Roman" w:hAnsi="Times New Roman"/>
          <w:sz w:val="16"/>
          <w:lang w:val="ro-RO"/>
        </w:rPr>
        <w:t>1004</w:t>
      </w:r>
      <w:r w:rsidRPr="002C1DF1">
        <w:rPr>
          <w:rFonts w:ascii="Times New Roman" w:hAnsi="Times New Roman"/>
          <w:sz w:val="16"/>
          <w:lang w:val="ro-RO"/>
        </w:rPr>
        <w:t xml:space="preserve"> a Consiliului din </w:t>
      </w:r>
      <w:r w:rsidRPr="0053211D">
        <w:rPr>
          <w:rFonts w:ascii="Times New Roman" w:hAnsi="Times New Roman"/>
          <w:sz w:val="16"/>
          <w:lang w:val="ro-RO"/>
        </w:rPr>
        <w:t>14</w:t>
      </w:r>
      <w:r w:rsidRPr="002C1DF1">
        <w:rPr>
          <w:rFonts w:ascii="Times New Roman" w:hAnsi="Times New Roman"/>
          <w:sz w:val="16"/>
          <w:lang w:val="ro-RO"/>
        </w:rPr>
        <w:t xml:space="preserve"> iunie </w:t>
      </w:r>
      <w:r w:rsidRPr="0053211D">
        <w:rPr>
          <w:rFonts w:ascii="Times New Roman" w:hAnsi="Times New Roman"/>
          <w:sz w:val="16"/>
          <w:lang w:val="ro-RO"/>
        </w:rPr>
        <w:t>2021</w:t>
      </w:r>
      <w:r w:rsidRPr="002C1DF1">
        <w:rPr>
          <w:rFonts w:ascii="Times New Roman" w:hAnsi="Times New Roman"/>
          <w:sz w:val="16"/>
          <w:lang w:val="ro-RO"/>
        </w:rPr>
        <w:t xml:space="preserve"> de instituire a unei Garanții europene pentru copii.</w:t>
      </w:r>
    </w:p>
  </w:footnote>
  <w:footnote w:id="31">
    <w:p w14:paraId="14BFEDAD" w14:textId="1DE867BF" w:rsidR="00BA63FD" w:rsidRPr="002C1DF1" w:rsidRDefault="00BA63FD"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Pentru informații suplimentare, vă rugăm să consultați Rezoluția Consiliului privind un cadru strategic pentru cooperarea europeană în domeniul educației și formării în perspectiva realizării și dezvoltării în continuare a spațiului european al educației (</w:t>
      </w:r>
      <w:r w:rsidRPr="0053211D">
        <w:rPr>
          <w:rFonts w:ascii="Times New Roman" w:hAnsi="Times New Roman"/>
          <w:sz w:val="16"/>
          <w:lang w:val="ro-RO"/>
        </w:rPr>
        <w:t>2021</w:t>
      </w:r>
      <w:r w:rsidRPr="002C1DF1">
        <w:rPr>
          <w:rFonts w:ascii="Times New Roman" w:hAnsi="Times New Roman"/>
          <w:sz w:val="16"/>
          <w:lang w:val="ro-RO"/>
        </w:rPr>
        <w:t>-</w:t>
      </w:r>
      <w:r w:rsidRPr="0053211D">
        <w:rPr>
          <w:rFonts w:ascii="Times New Roman" w:hAnsi="Times New Roman"/>
          <w:sz w:val="16"/>
          <w:lang w:val="ro-RO"/>
        </w:rPr>
        <w:t>2030</w:t>
      </w:r>
      <w:r w:rsidRPr="002C1DF1">
        <w:rPr>
          <w:rFonts w:ascii="Times New Roman" w:hAnsi="Times New Roman"/>
          <w:sz w:val="16"/>
          <w:lang w:val="ro-RO"/>
        </w:rPr>
        <w:t xml:space="preserve">), </w:t>
      </w:r>
      <w:r w:rsidRPr="0053211D">
        <w:rPr>
          <w:rFonts w:ascii="Times New Roman" w:hAnsi="Times New Roman"/>
          <w:sz w:val="16"/>
          <w:lang w:val="ro-RO"/>
        </w:rPr>
        <w:t>2021</w:t>
      </w:r>
      <w:r w:rsidRPr="002C1DF1">
        <w:rPr>
          <w:rFonts w:ascii="Times New Roman" w:hAnsi="Times New Roman"/>
          <w:sz w:val="16"/>
          <w:lang w:val="ro-RO"/>
        </w:rPr>
        <w:t xml:space="preserve">/C </w:t>
      </w:r>
      <w:r w:rsidRPr="0053211D">
        <w:rPr>
          <w:rFonts w:ascii="Times New Roman" w:hAnsi="Times New Roman"/>
          <w:sz w:val="16"/>
          <w:lang w:val="ro-RO"/>
        </w:rPr>
        <w:t>66</w:t>
      </w:r>
      <w:r w:rsidRPr="002C1DF1">
        <w:rPr>
          <w:rFonts w:ascii="Times New Roman" w:hAnsi="Times New Roman"/>
          <w:sz w:val="16"/>
          <w:lang w:val="ro-RO"/>
        </w:rPr>
        <w:t>/</w:t>
      </w:r>
      <w:r w:rsidRPr="0053211D">
        <w:rPr>
          <w:rFonts w:ascii="Times New Roman" w:hAnsi="Times New Roman"/>
          <w:sz w:val="16"/>
          <w:lang w:val="ro-RO"/>
        </w:rPr>
        <w:t>01</w:t>
      </w:r>
      <w:r w:rsidRPr="002C1DF1">
        <w:rPr>
          <w:rFonts w:ascii="Times New Roman" w:hAnsi="Times New Roman"/>
          <w:sz w:val="16"/>
          <w:lang w:val="ro-RO"/>
        </w:rPr>
        <w:t>.</w:t>
      </w:r>
    </w:p>
  </w:footnote>
  <w:footnote w:id="32">
    <w:p w14:paraId="2FB11880" w14:textId="424FA9C4" w:rsidR="00547719" w:rsidRPr="002C1DF1" w:rsidRDefault="00547719"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Comunicare a Comisiei către Parlamentul European, Consiliu, Comitetul Economic și Social European și Comitetul Regiunilor - Sprijinirea ocupării forței de muncă în rândul tinerilor: o punte către locuri de muncă pentru generația viitoare, COM(</w:t>
      </w:r>
      <w:r w:rsidRPr="0053211D">
        <w:rPr>
          <w:rFonts w:ascii="Times New Roman" w:hAnsi="Times New Roman"/>
          <w:sz w:val="16"/>
          <w:lang w:val="ro-RO"/>
        </w:rPr>
        <w:t>2020</w:t>
      </w:r>
      <w:r w:rsidRPr="002C1DF1">
        <w:rPr>
          <w:rFonts w:ascii="Times New Roman" w:hAnsi="Times New Roman"/>
          <w:sz w:val="16"/>
          <w:lang w:val="ro-RO"/>
        </w:rPr>
        <w:t xml:space="preserve">) </w:t>
      </w:r>
      <w:r w:rsidRPr="0053211D">
        <w:rPr>
          <w:rFonts w:ascii="Times New Roman" w:hAnsi="Times New Roman"/>
          <w:sz w:val="16"/>
          <w:lang w:val="ro-RO"/>
        </w:rPr>
        <w:t>276</w:t>
      </w:r>
      <w:r w:rsidRPr="002C1DF1">
        <w:rPr>
          <w:rFonts w:ascii="Times New Roman" w:hAnsi="Times New Roman"/>
          <w:sz w:val="16"/>
          <w:lang w:val="ro-RO"/>
        </w:rPr>
        <w:t xml:space="preserve"> final.</w:t>
      </w:r>
    </w:p>
  </w:footnote>
  <w:footnote w:id="33">
    <w:p w14:paraId="4BE0AA10" w14:textId="05309282" w:rsidR="00547719" w:rsidRPr="002C1DF1" w:rsidRDefault="00547719"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Recomandarea Consiliului din </w:t>
      </w:r>
      <w:r w:rsidRPr="0053211D">
        <w:rPr>
          <w:rFonts w:ascii="Times New Roman" w:hAnsi="Times New Roman"/>
          <w:sz w:val="16"/>
          <w:lang w:val="ro-RO"/>
        </w:rPr>
        <w:t>30</w:t>
      </w:r>
      <w:r w:rsidRPr="002C1DF1">
        <w:rPr>
          <w:rFonts w:ascii="Times New Roman" w:hAnsi="Times New Roman"/>
          <w:sz w:val="16"/>
          <w:lang w:val="ro-RO"/>
        </w:rPr>
        <w:t> octombrie </w:t>
      </w:r>
      <w:r w:rsidRPr="0053211D">
        <w:rPr>
          <w:rFonts w:ascii="Times New Roman" w:hAnsi="Times New Roman"/>
          <w:sz w:val="16"/>
          <w:lang w:val="ro-RO"/>
        </w:rPr>
        <w:t>2020</w:t>
      </w:r>
      <w:r w:rsidRPr="002C1DF1">
        <w:rPr>
          <w:rFonts w:ascii="Times New Roman" w:hAnsi="Times New Roman"/>
          <w:sz w:val="16"/>
          <w:lang w:val="ro-RO"/>
        </w:rPr>
        <w:t xml:space="preserve"> privind „O punte către locuri de muncă – consolidarea Garanției pentru tineret” și de înlocuire a Recomandării Consiliului din </w:t>
      </w:r>
      <w:r w:rsidRPr="0053211D">
        <w:rPr>
          <w:rFonts w:ascii="Times New Roman" w:hAnsi="Times New Roman"/>
          <w:sz w:val="16"/>
          <w:lang w:val="ro-RO"/>
        </w:rPr>
        <w:t>22</w:t>
      </w:r>
      <w:r w:rsidRPr="002C1DF1">
        <w:rPr>
          <w:rFonts w:ascii="Times New Roman" w:hAnsi="Times New Roman"/>
          <w:sz w:val="16"/>
          <w:lang w:val="ro-RO"/>
        </w:rPr>
        <w:t> aprilie </w:t>
      </w:r>
      <w:r w:rsidRPr="0053211D">
        <w:rPr>
          <w:rFonts w:ascii="Times New Roman" w:hAnsi="Times New Roman"/>
          <w:sz w:val="16"/>
          <w:lang w:val="ro-RO"/>
        </w:rPr>
        <w:t>2013</w:t>
      </w:r>
      <w:r w:rsidRPr="002C1DF1">
        <w:rPr>
          <w:rFonts w:ascii="Times New Roman" w:hAnsi="Times New Roman"/>
          <w:sz w:val="16"/>
          <w:lang w:val="ro-RO"/>
        </w:rPr>
        <w:t xml:space="preserve"> privind înființarea unei garanții pentru tineret (</w:t>
      </w:r>
      <w:r w:rsidRPr="0053211D">
        <w:rPr>
          <w:rFonts w:ascii="Times New Roman" w:hAnsi="Times New Roman"/>
          <w:sz w:val="16"/>
          <w:lang w:val="ro-RO"/>
        </w:rPr>
        <w:t>2020</w:t>
      </w:r>
      <w:r w:rsidRPr="002C1DF1">
        <w:rPr>
          <w:rFonts w:ascii="Times New Roman" w:hAnsi="Times New Roman"/>
          <w:sz w:val="16"/>
          <w:lang w:val="ro-RO"/>
        </w:rPr>
        <w:t>/C </w:t>
      </w:r>
      <w:r w:rsidRPr="0053211D">
        <w:rPr>
          <w:rFonts w:ascii="Times New Roman" w:hAnsi="Times New Roman"/>
          <w:sz w:val="16"/>
          <w:lang w:val="ro-RO"/>
        </w:rPr>
        <w:t>372</w:t>
      </w:r>
      <w:r w:rsidRPr="002C1DF1">
        <w:rPr>
          <w:rFonts w:ascii="Times New Roman" w:hAnsi="Times New Roman"/>
          <w:sz w:val="16"/>
          <w:lang w:val="ro-RO"/>
        </w:rPr>
        <w:t>/</w:t>
      </w:r>
      <w:r w:rsidRPr="0053211D">
        <w:rPr>
          <w:rFonts w:ascii="Times New Roman" w:hAnsi="Times New Roman"/>
          <w:sz w:val="16"/>
          <w:lang w:val="ro-RO"/>
        </w:rPr>
        <w:t>01</w:t>
      </w:r>
      <w:r w:rsidRPr="002C1DF1">
        <w:rPr>
          <w:rFonts w:ascii="Times New Roman" w:hAnsi="Times New Roman"/>
          <w:sz w:val="16"/>
          <w:lang w:val="ro-RO"/>
        </w:rPr>
        <w:t>).</w:t>
      </w:r>
    </w:p>
  </w:footnote>
  <w:footnote w:id="34">
    <w:p w14:paraId="1FF08BEA" w14:textId="0864199A" w:rsidR="0062798C" w:rsidRPr="002C1DF1" w:rsidRDefault="0062798C" w:rsidP="00C67017">
      <w:pPr>
        <w:pStyle w:val="title-bold"/>
        <w:shd w:val="clear" w:color="auto" w:fill="FFFFFF"/>
        <w:spacing w:before="0" w:beforeAutospacing="0" w:after="75" w:afterAutospacing="0"/>
        <w:jc w:val="both"/>
        <w:rPr>
          <w:lang w:val="ro-RO"/>
        </w:rPr>
      </w:pPr>
      <w:r w:rsidRPr="002C1DF1">
        <w:rPr>
          <w:rStyle w:val="FootnoteReference"/>
          <w:rFonts w:eastAsiaTheme="minorEastAsia"/>
          <w:sz w:val="16"/>
          <w:lang w:val="ro-RO"/>
        </w:rPr>
        <w:footnoteRef/>
      </w:r>
      <w:r w:rsidRPr="002C1DF1">
        <w:rPr>
          <w:sz w:val="16"/>
          <w:lang w:val="ro-RO"/>
        </w:rPr>
        <w:t xml:space="preserve"> Comunicare a Comisiei către Parlamentul European, Consiliu, Comitetul Economic și Social European și Comitetul Regiunilor, „Un val de renovări pentru Europa – ecologizarea clădirilor, crearea de locuri de muncă, îmbunătățirea condițiilor de trai”, COM(</w:t>
      </w:r>
      <w:r w:rsidRPr="0053211D">
        <w:rPr>
          <w:sz w:val="16"/>
          <w:lang w:val="ro-RO"/>
        </w:rPr>
        <w:t>2020</w:t>
      </w:r>
      <w:r w:rsidRPr="002C1DF1">
        <w:rPr>
          <w:sz w:val="16"/>
          <w:lang w:val="ro-RO"/>
        </w:rPr>
        <w:t>) </w:t>
      </w:r>
      <w:r w:rsidRPr="0053211D">
        <w:rPr>
          <w:sz w:val="16"/>
          <w:lang w:val="ro-RO"/>
        </w:rPr>
        <w:t>662</w:t>
      </w:r>
      <w:r w:rsidRPr="002C1DF1">
        <w:rPr>
          <w:sz w:val="16"/>
          <w:lang w:val="ro-RO"/>
        </w:rPr>
        <w:t xml:space="preserve"> final.</w:t>
      </w:r>
    </w:p>
  </w:footnote>
  <w:footnote w:id="35">
    <w:p w14:paraId="7E996F65" w14:textId="68C48326" w:rsidR="00FB2DC5" w:rsidRPr="002C1DF1" w:rsidRDefault="00FB2DC5"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Strategia privind egalitatea de gen </w:t>
      </w:r>
      <w:r w:rsidRPr="0053211D">
        <w:rPr>
          <w:rFonts w:ascii="Times New Roman" w:hAnsi="Times New Roman"/>
          <w:sz w:val="16"/>
          <w:lang w:val="ro-RO"/>
        </w:rPr>
        <w:t>2020</w:t>
      </w:r>
      <w:r w:rsidRPr="002C1DF1">
        <w:rPr>
          <w:rFonts w:ascii="Times New Roman" w:hAnsi="Times New Roman"/>
          <w:sz w:val="16"/>
          <w:lang w:val="ro-RO"/>
        </w:rPr>
        <w:t>-</w:t>
      </w:r>
      <w:r w:rsidRPr="0053211D">
        <w:rPr>
          <w:rFonts w:ascii="Times New Roman" w:hAnsi="Times New Roman"/>
          <w:sz w:val="16"/>
          <w:lang w:val="ro-RO"/>
        </w:rPr>
        <w:t>2025</w:t>
      </w:r>
      <w:r w:rsidRPr="002C1DF1">
        <w:rPr>
          <w:rFonts w:ascii="Times New Roman" w:hAnsi="Times New Roman"/>
          <w:sz w:val="16"/>
          <w:lang w:val="ro-RO"/>
        </w:rPr>
        <w:t xml:space="preserve">; Strategia privind egalitatea pentru persoanele LGBTIQ </w:t>
      </w:r>
      <w:r w:rsidRPr="0053211D">
        <w:rPr>
          <w:rFonts w:ascii="Times New Roman" w:hAnsi="Times New Roman"/>
          <w:sz w:val="16"/>
          <w:lang w:val="ro-RO"/>
        </w:rPr>
        <w:t>2020</w:t>
      </w:r>
      <w:r w:rsidRPr="002C1DF1">
        <w:rPr>
          <w:rFonts w:ascii="Times New Roman" w:hAnsi="Times New Roman"/>
          <w:sz w:val="16"/>
          <w:lang w:val="ro-RO"/>
        </w:rPr>
        <w:t>-</w:t>
      </w:r>
      <w:r w:rsidRPr="0053211D">
        <w:rPr>
          <w:rFonts w:ascii="Times New Roman" w:hAnsi="Times New Roman"/>
          <w:sz w:val="16"/>
          <w:lang w:val="ro-RO"/>
        </w:rPr>
        <w:t>2025</w:t>
      </w:r>
      <w:r w:rsidRPr="002C1DF1">
        <w:rPr>
          <w:rFonts w:ascii="Times New Roman" w:hAnsi="Times New Roman"/>
          <w:sz w:val="16"/>
          <w:lang w:val="ro-RO"/>
        </w:rPr>
        <w:t xml:space="preserve">; Cadrul strategic al UE privind romii </w:t>
      </w:r>
      <w:r w:rsidRPr="0053211D">
        <w:rPr>
          <w:rFonts w:ascii="Times New Roman" w:hAnsi="Times New Roman"/>
          <w:sz w:val="16"/>
          <w:lang w:val="ro-RO"/>
        </w:rPr>
        <w:t>2020</w:t>
      </w:r>
      <w:r w:rsidRPr="002C1DF1">
        <w:rPr>
          <w:rFonts w:ascii="Times New Roman" w:hAnsi="Times New Roman"/>
          <w:sz w:val="16"/>
          <w:lang w:val="ro-RO"/>
        </w:rPr>
        <w:t>-</w:t>
      </w:r>
      <w:r w:rsidRPr="0053211D">
        <w:rPr>
          <w:rFonts w:ascii="Times New Roman" w:hAnsi="Times New Roman"/>
          <w:sz w:val="16"/>
          <w:lang w:val="ro-RO"/>
        </w:rPr>
        <w:t>2030</w:t>
      </w:r>
      <w:r w:rsidRPr="002C1DF1">
        <w:rPr>
          <w:rFonts w:ascii="Times New Roman" w:hAnsi="Times New Roman"/>
          <w:sz w:val="16"/>
          <w:lang w:val="ro-RO"/>
        </w:rPr>
        <w:t xml:space="preserve">; Planul de acțiune al UE de combatere a rasismului pentru perioada </w:t>
      </w:r>
      <w:r w:rsidRPr="0053211D">
        <w:rPr>
          <w:rFonts w:ascii="Times New Roman" w:hAnsi="Times New Roman"/>
          <w:sz w:val="16"/>
          <w:lang w:val="ro-RO"/>
        </w:rPr>
        <w:t>2020</w:t>
      </w:r>
      <w:r w:rsidRPr="002C1DF1">
        <w:rPr>
          <w:rFonts w:ascii="Times New Roman" w:hAnsi="Times New Roman"/>
          <w:sz w:val="16"/>
          <w:lang w:val="ro-RO"/>
        </w:rPr>
        <w:t>-</w:t>
      </w:r>
      <w:r w:rsidRPr="0053211D">
        <w:rPr>
          <w:rFonts w:ascii="Times New Roman" w:hAnsi="Times New Roman"/>
          <w:sz w:val="16"/>
          <w:lang w:val="ro-RO"/>
        </w:rPr>
        <w:t>2025</w:t>
      </w:r>
      <w:r w:rsidRPr="002C1DF1">
        <w:rPr>
          <w:rFonts w:ascii="Times New Roman" w:hAnsi="Times New Roman"/>
          <w:sz w:val="16"/>
          <w:lang w:val="ro-RO"/>
        </w:rPr>
        <w:t xml:space="preserve">; Strategia privind drepturile persoanelor cu handicap </w:t>
      </w:r>
      <w:r w:rsidRPr="0053211D">
        <w:rPr>
          <w:rFonts w:ascii="Times New Roman" w:hAnsi="Times New Roman"/>
          <w:sz w:val="16"/>
          <w:lang w:val="ro-RO"/>
        </w:rPr>
        <w:t>2021</w:t>
      </w:r>
      <w:r w:rsidRPr="002C1DF1">
        <w:rPr>
          <w:rFonts w:ascii="Times New Roman" w:hAnsi="Times New Roman"/>
          <w:sz w:val="16"/>
          <w:lang w:val="ro-RO"/>
        </w:rPr>
        <w:t>-</w:t>
      </w:r>
      <w:r w:rsidRPr="0053211D">
        <w:rPr>
          <w:rFonts w:ascii="Times New Roman" w:hAnsi="Times New Roman"/>
          <w:sz w:val="16"/>
          <w:lang w:val="ro-RO"/>
        </w:rPr>
        <w:t>2030</w:t>
      </w:r>
      <w:r w:rsidRPr="002C1DF1">
        <w:rPr>
          <w:rFonts w:ascii="Times New Roman" w:hAnsi="Times New Roman"/>
          <w:sz w:val="16"/>
          <w:lang w:val="ro-RO"/>
        </w:rPr>
        <w:t>.</w:t>
      </w:r>
    </w:p>
  </w:footnote>
  <w:footnote w:id="36">
    <w:p w14:paraId="397B0CAA" w14:textId="77777777" w:rsidR="00F82BED" w:rsidRPr="002C1DF1" w:rsidRDefault="00F82BED" w:rsidP="00DA3ACC">
      <w:pPr>
        <w:pStyle w:val="FootnoteText"/>
        <w:rPr>
          <w:rFonts w:ascii="Times New Roman" w:hAnsi="Times New Roman" w:cs="Times New Roman"/>
          <w:sz w:val="16"/>
          <w:lang w:val="ro-RO"/>
        </w:rPr>
      </w:pPr>
      <w:r w:rsidRPr="002C1DF1">
        <w:rPr>
          <w:rStyle w:val="FootnoteReference"/>
          <w:rFonts w:ascii="Times New Roman" w:hAnsi="Times New Roman" w:cs="Times New Roman"/>
          <w:sz w:val="16"/>
          <w:lang w:val="ro-RO"/>
        </w:rPr>
        <w:footnoteRef/>
      </w:r>
      <w:r w:rsidRPr="002C1DF1">
        <w:rPr>
          <w:rFonts w:ascii="Times New Roman" w:hAnsi="Times New Roman"/>
          <w:sz w:val="16"/>
          <w:lang w:val="ro-RO"/>
        </w:rPr>
        <w:t xml:space="preserve"> A se vedea, de asemenea, Raportul final al grupului de experți la nivel înalt în domeniul pensiilor (</w:t>
      </w:r>
      <w:r w:rsidRPr="0053211D">
        <w:rPr>
          <w:rFonts w:ascii="Times New Roman" w:hAnsi="Times New Roman"/>
          <w:sz w:val="16"/>
          <w:lang w:val="ro-RO"/>
        </w:rPr>
        <w:t>2019</w:t>
      </w:r>
      <w:r w:rsidRPr="002C1DF1">
        <w:rPr>
          <w:rFonts w:ascii="Times New Roman" w:hAnsi="Times New Roman"/>
          <w:sz w:val="16"/>
          <w:lang w:val="ro-RO"/>
        </w:rPr>
        <w:t>).</w:t>
      </w:r>
    </w:p>
  </w:footnote>
  <w:footnote w:id="37">
    <w:p w14:paraId="44257A56" w14:textId="45AF7BB3" w:rsidR="00513BC7" w:rsidRPr="002C1DF1" w:rsidRDefault="00513BC7" w:rsidP="00DA3ACC">
      <w:pPr>
        <w:pStyle w:val="FootnoteText"/>
        <w:rPr>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Propunere de directivă a Parlamentului a Parlamentului European și a Consiliului de modificare a Directivelor </w:t>
      </w:r>
      <w:r w:rsidRPr="0053211D">
        <w:rPr>
          <w:rFonts w:ascii="Times New Roman" w:hAnsi="Times New Roman"/>
          <w:sz w:val="16"/>
          <w:lang w:val="ro-RO"/>
        </w:rPr>
        <w:t>2009</w:t>
      </w:r>
      <w:r w:rsidRPr="002C1DF1">
        <w:rPr>
          <w:rFonts w:ascii="Times New Roman" w:hAnsi="Times New Roman"/>
          <w:sz w:val="16"/>
          <w:lang w:val="ro-RO"/>
        </w:rPr>
        <w:t>/</w:t>
      </w:r>
      <w:r w:rsidRPr="0053211D">
        <w:rPr>
          <w:rFonts w:ascii="Times New Roman" w:hAnsi="Times New Roman"/>
          <w:sz w:val="16"/>
          <w:lang w:val="ro-RO"/>
        </w:rPr>
        <w:t>65</w:t>
      </w:r>
      <w:r w:rsidRPr="002C1DF1">
        <w:rPr>
          <w:rFonts w:ascii="Times New Roman" w:hAnsi="Times New Roman"/>
          <w:sz w:val="16"/>
          <w:lang w:val="ro-RO"/>
        </w:rPr>
        <w:t xml:space="preserve">/CE, </w:t>
      </w:r>
      <w:r w:rsidRPr="0053211D">
        <w:rPr>
          <w:rFonts w:ascii="Times New Roman" w:hAnsi="Times New Roman"/>
          <w:sz w:val="16"/>
          <w:lang w:val="ro-RO"/>
        </w:rPr>
        <w:t>2009</w:t>
      </w:r>
      <w:r w:rsidRPr="002C1DF1">
        <w:rPr>
          <w:rFonts w:ascii="Times New Roman" w:hAnsi="Times New Roman"/>
          <w:sz w:val="16"/>
          <w:lang w:val="ro-RO"/>
        </w:rPr>
        <w:t>/</w:t>
      </w:r>
      <w:r w:rsidRPr="0053211D">
        <w:rPr>
          <w:rFonts w:ascii="Times New Roman" w:hAnsi="Times New Roman"/>
          <w:sz w:val="16"/>
          <w:lang w:val="ro-RO"/>
        </w:rPr>
        <w:t>138</w:t>
      </w:r>
      <w:r w:rsidRPr="002C1DF1">
        <w:rPr>
          <w:rFonts w:ascii="Times New Roman" w:hAnsi="Times New Roman"/>
          <w:sz w:val="16"/>
          <w:lang w:val="ro-RO"/>
        </w:rPr>
        <w:t xml:space="preserve">/CE, </w:t>
      </w:r>
      <w:r w:rsidRPr="0053211D">
        <w:rPr>
          <w:rFonts w:ascii="Times New Roman" w:hAnsi="Times New Roman"/>
          <w:sz w:val="16"/>
          <w:lang w:val="ro-RO"/>
        </w:rPr>
        <w:t>2011</w:t>
      </w:r>
      <w:r w:rsidRPr="002C1DF1">
        <w:rPr>
          <w:rFonts w:ascii="Times New Roman" w:hAnsi="Times New Roman"/>
          <w:sz w:val="16"/>
          <w:lang w:val="ro-RO"/>
        </w:rPr>
        <w:t>/</w:t>
      </w:r>
      <w:r w:rsidRPr="0053211D">
        <w:rPr>
          <w:rFonts w:ascii="Times New Roman" w:hAnsi="Times New Roman"/>
          <w:sz w:val="16"/>
          <w:lang w:val="ro-RO"/>
        </w:rPr>
        <w:t>61</w:t>
      </w:r>
      <w:r w:rsidRPr="002C1DF1">
        <w:rPr>
          <w:rFonts w:ascii="Times New Roman" w:hAnsi="Times New Roman"/>
          <w:sz w:val="16"/>
          <w:lang w:val="ro-RO"/>
        </w:rPr>
        <w:t xml:space="preserve">/UE, </w:t>
      </w:r>
      <w:r w:rsidRPr="0053211D">
        <w:rPr>
          <w:rFonts w:ascii="Times New Roman" w:hAnsi="Times New Roman"/>
          <w:sz w:val="16"/>
          <w:lang w:val="ro-RO"/>
        </w:rPr>
        <w:t>2014</w:t>
      </w:r>
      <w:r w:rsidRPr="002C1DF1">
        <w:rPr>
          <w:rFonts w:ascii="Times New Roman" w:hAnsi="Times New Roman"/>
          <w:sz w:val="16"/>
          <w:lang w:val="ro-RO"/>
        </w:rPr>
        <w:t>/</w:t>
      </w:r>
      <w:r w:rsidRPr="0053211D">
        <w:rPr>
          <w:rFonts w:ascii="Times New Roman" w:hAnsi="Times New Roman"/>
          <w:sz w:val="16"/>
          <w:lang w:val="ro-RO"/>
        </w:rPr>
        <w:t>65</w:t>
      </w:r>
      <w:r w:rsidRPr="002C1DF1">
        <w:rPr>
          <w:rFonts w:ascii="Times New Roman" w:hAnsi="Times New Roman"/>
          <w:sz w:val="16"/>
          <w:lang w:val="ro-RO"/>
        </w:rPr>
        <w:t xml:space="preserve">/UE și (UE) </w:t>
      </w:r>
      <w:r w:rsidRPr="0053211D">
        <w:rPr>
          <w:rFonts w:ascii="Times New Roman" w:hAnsi="Times New Roman"/>
          <w:sz w:val="16"/>
          <w:lang w:val="ro-RO"/>
        </w:rPr>
        <w:t>2016</w:t>
      </w:r>
      <w:r w:rsidRPr="002C1DF1">
        <w:rPr>
          <w:rFonts w:ascii="Times New Roman" w:hAnsi="Times New Roman"/>
          <w:sz w:val="16"/>
          <w:lang w:val="ro-RO"/>
        </w:rPr>
        <w:t>/</w:t>
      </w:r>
      <w:r w:rsidRPr="0053211D">
        <w:rPr>
          <w:rFonts w:ascii="Times New Roman" w:hAnsi="Times New Roman"/>
          <w:sz w:val="16"/>
          <w:lang w:val="ro-RO"/>
        </w:rPr>
        <w:t>97</w:t>
      </w:r>
      <w:r w:rsidRPr="002C1DF1">
        <w:rPr>
          <w:rFonts w:ascii="Times New Roman" w:hAnsi="Times New Roman"/>
          <w:sz w:val="16"/>
          <w:lang w:val="ro-RO"/>
        </w:rPr>
        <w:t xml:space="preserve"> în ceea ce privește normele Uniunii de protecție a investitorilor de retail și Propunere de regulament al Parlamentului European și al Consiliului de modificare a Regulamentului (UE) nr. </w:t>
      </w:r>
      <w:r w:rsidRPr="0053211D">
        <w:rPr>
          <w:rFonts w:ascii="Times New Roman" w:hAnsi="Times New Roman"/>
          <w:sz w:val="16"/>
          <w:lang w:val="ro-RO"/>
        </w:rPr>
        <w:t>1286</w:t>
      </w:r>
      <w:r w:rsidRPr="002C1DF1">
        <w:rPr>
          <w:rFonts w:ascii="Times New Roman" w:hAnsi="Times New Roman"/>
          <w:sz w:val="16"/>
          <w:lang w:val="ro-RO"/>
        </w:rPr>
        <w:t>/</w:t>
      </w:r>
      <w:r w:rsidRPr="0053211D">
        <w:rPr>
          <w:rFonts w:ascii="Times New Roman" w:hAnsi="Times New Roman"/>
          <w:sz w:val="16"/>
          <w:lang w:val="ro-RO"/>
        </w:rPr>
        <w:t>2014</w:t>
      </w:r>
      <w:r w:rsidRPr="002C1DF1">
        <w:rPr>
          <w:rFonts w:ascii="Times New Roman" w:hAnsi="Times New Roman"/>
          <w:sz w:val="16"/>
          <w:lang w:val="ro-RO"/>
        </w:rPr>
        <w:t xml:space="preserve"> în ceea ce privește modernizarea documentului cu informații esențiale, COM(</w:t>
      </w:r>
      <w:r w:rsidRPr="0053211D">
        <w:rPr>
          <w:rFonts w:ascii="Times New Roman" w:hAnsi="Times New Roman"/>
          <w:sz w:val="16"/>
          <w:lang w:val="ro-RO"/>
        </w:rPr>
        <w:t>2023</w:t>
      </w:r>
      <w:r w:rsidRPr="002C1DF1">
        <w:rPr>
          <w:rFonts w:ascii="Times New Roman" w:hAnsi="Times New Roman"/>
          <w:sz w:val="16"/>
          <w:lang w:val="ro-RO"/>
        </w:rPr>
        <w:t xml:space="preserve">) </w:t>
      </w:r>
      <w:r w:rsidRPr="0053211D">
        <w:rPr>
          <w:rFonts w:ascii="Times New Roman" w:hAnsi="Times New Roman"/>
          <w:sz w:val="16"/>
          <w:lang w:val="ro-RO"/>
        </w:rPr>
        <w:t>279</w:t>
      </w:r>
      <w:r w:rsidRPr="002C1DF1">
        <w:rPr>
          <w:rFonts w:ascii="Times New Roman" w:hAnsi="Times New Roman"/>
          <w:sz w:val="16"/>
          <w:lang w:val="ro-RO"/>
        </w:rPr>
        <w:t xml:space="preserve"> final.</w:t>
      </w:r>
    </w:p>
  </w:footnote>
  <w:footnote w:id="38">
    <w:p w14:paraId="13D6442E" w14:textId="11CFADC7" w:rsidR="0006241D" w:rsidRPr="002C1DF1" w:rsidRDefault="0006241D" w:rsidP="0006241D">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Comunicare a Comisiei către Parlamentul European, Consiliu, Comitetul Economic și Social European și Comitetul Regiunilor privind Strategia europeană privind serviciile de îngrijire, COM(</w:t>
      </w:r>
      <w:r w:rsidRPr="0053211D">
        <w:rPr>
          <w:rFonts w:ascii="Times New Roman" w:hAnsi="Times New Roman"/>
          <w:sz w:val="16"/>
          <w:lang w:val="ro-RO"/>
        </w:rPr>
        <w:t>2022</w:t>
      </w:r>
      <w:r w:rsidRPr="002C1DF1">
        <w:rPr>
          <w:rFonts w:ascii="Times New Roman" w:hAnsi="Times New Roman"/>
          <w:sz w:val="16"/>
          <w:lang w:val="ro-RO"/>
        </w:rPr>
        <w:t xml:space="preserve">) </w:t>
      </w:r>
      <w:r w:rsidRPr="0053211D">
        <w:rPr>
          <w:rFonts w:ascii="Times New Roman" w:hAnsi="Times New Roman"/>
          <w:sz w:val="16"/>
          <w:lang w:val="ro-RO"/>
        </w:rPr>
        <w:t>440</w:t>
      </w:r>
      <w:r w:rsidRPr="002C1DF1">
        <w:rPr>
          <w:rFonts w:ascii="Times New Roman" w:hAnsi="Times New Roman"/>
          <w:sz w:val="16"/>
          <w:lang w:val="ro-RO"/>
        </w:rPr>
        <w:t xml:space="preserve"> final.</w:t>
      </w:r>
    </w:p>
  </w:footnote>
  <w:footnote w:id="39">
    <w:p w14:paraId="1C36A9D4" w14:textId="77DFFFA7" w:rsidR="00FB46AB" w:rsidRPr="002C1DF1" w:rsidRDefault="00FB46AB">
      <w:pPr>
        <w:pStyle w:val="FootnoteText"/>
        <w:rPr>
          <w:lang w:val="ro-RO"/>
        </w:rPr>
      </w:pPr>
      <w:r w:rsidRPr="002C1DF1">
        <w:rPr>
          <w:rStyle w:val="FootnoteReference"/>
          <w:rFonts w:ascii="Times New Roman" w:hAnsi="Times New Roman"/>
          <w:sz w:val="16"/>
          <w:lang w:val="ro-RO"/>
        </w:rPr>
        <w:footnoteRef/>
      </w:r>
      <w:r w:rsidRPr="002C1DF1">
        <w:rPr>
          <w:rStyle w:val="FootnoteReference"/>
          <w:rFonts w:ascii="Times New Roman" w:hAnsi="Times New Roman"/>
          <w:sz w:val="16"/>
          <w:lang w:val="ro-RO"/>
        </w:rPr>
        <w:t xml:space="preserve"> </w:t>
      </w:r>
      <w:r w:rsidRPr="002C1DF1">
        <w:rPr>
          <w:rFonts w:ascii="Times New Roman" w:hAnsi="Times New Roman"/>
          <w:sz w:val="16"/>
          <w:lang w:val="ro-RO"/>
        </w:rPr>
        <w:t xml:space="preserve">În </w:t>
      </w:r>
      <w:r w:rsidRPr="0053211D">
        <w:rPr>
          <w:rFonts w:ascii="Times New Roman" w:hAnsi="Times New Roman"/>
          <w:sz w:val="16"/>
          <w:lang w:val="ro-RO"/>
        </w:rPr>
        <w:t>2023</w:t>
      </w:r>
      <w:r w:rsidRPr="002C1DF1">
        <w:rPr>
          <w:rFonts w:ascii="Times New Roman" w:hAnsi="Times New Roman"/>
          <w:sz w:val="16"/>
          <w:lang w:val="ro-RO"/>
        </w:rPr>
        <w:t xml:space="preserve">, </w:t>
      </w:r>
      <w:r w:rsidRPr="0053211D">
        <w:rPr>
          <w:rFonts w:ascii="Times New Roman" w:hAnsi="Times New Roman"/>
          <w:sz w:val="16"/>
          <w:lang w:val="ro-RO"/>
        </w:rPr>
        <w:t>5</w:t>
      </w:r>
      <w:r w:rsidRPr="002C1DF1">
        <w:rPr>
          <w:rFonts w:ascii="Times New Roman" w:hAnsi="Times New Roman"/>
          <w:sz w:val="16"/>
          <w:lang w:val="ro-RO"/>
        </w:rPr>
        <w:t xml:space="preserve"> state membre au primit recomandări specifice fiecărei țări privind sustenabilitatea pe termen lung a sistemelor lor de pensii și îmbătrânirea activă (Cehia, Germania, Irlanda, Luxemburg, Polonia).</w:t>
      </w:r>
    </w:p>
  </w:footnote>
  <w:footnote w:id="40">
    <w:p w14:paraId="0693EDB6" w14:textId="5FBC5F29" w:rsidR="00DF6E62" w:rsidRPr="002C1DF1" w:rsidRDefault="00DF6E62">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Impozitele pe veniturile salariale au reprezentat </w:t>
      </w:r>
      <w:r w:rsidRPr="0053211D">
        <w:rPr>
          <w:rFonts w:ascii="Times New Roman" w:hAnsi="Times New Roman"/>
          <w:sz w:val="16"/>
          <w:lang w:val="ro-RO"/>
        </w:rPr>
        <w:t>51</w:t>
      </w:r>
      <w:r w:rsidRPr="002C1DF1">
        <w:rPr>
          <w:rFonts w:ascii="Times New Roman" w:hAnsi="Times New Roman"/>
          <w:sz w:val="16"/>
          <w:lang w:val="ro-RO"/>
        </w:rPr>
        <w:t>,</w:t>
      </w:r>
      <w:r w:rsidRPr="0053211D">
        <w:rPr>
          <w:rFonts w:ascii="Times New Roman" w:hAnsi="Times New Roman"/>
          <w:sz w:val="16"/>
          <w:lang w:val="ro-RO"/>
        </w:rPr>
        <w:t>4</w:t>
      </w:r>
      <w:r w:rsidRPr="002C1DF1">
        <w:rPr>
          <w:rFonts w:ascii="Times New Roman" w:hAnsi="Times New Roman"/>
          <w:sz w:val="16"/>
          <w:lang w:val="ro-RO"/>
        </w:rPr>
        <w:t xml:space="preserve"> % din veniturile fiscale totale din UE în </w:t>
      </w:r>
      <w:r w:rsidRPr="0053211D">
        <w:rPr>
          <w:rFonts w:ascii="Times New Roman" w:hAnsi="Times New Roman"/>
          <w:sz w:val="16"/>
          <w:lang w:val="ro-RO"/>
        </w:rPr>
        <w:t>2021</w:t>
      </w:r>
      <w:r w:rsidRPr="002C1DF1">
        <w:rPr>
          <w:rFonts w:ascii="Times New Roman" w:hAnsi="Times New Roman"/>
          <w:sz w:val="16"/>
          <w:lang w:val="ro-RO"/>
        </w:rPr>
        <w:t>.</w:t>
      </w:r>
    </w:p>
  </w:footnote>
  <w:footnote w:id="41">
    <w:p w14:paraId="75256419" w14:textId="0DF703D6" w:rsidR="00ED6C02" w:rsidRPr="002C1DF1" w:rsidRDefault="00ED6C02">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În special, prin reducerea sarcinii fiscale asupra costului forței de muncă pentru persoanele cu venituri mici și medii, pentru a stimula munca remunerată.</w:t>
      </w:r>
    </w:p>
  </w:footnote>
  <w:footnote w:id="42">
    <w:p w14:paraId="052116CE" w14:textId="7F46A1F0" w:rsidR="00521A2A" w:rsidRPr="002C1DF1" w:rsidRDefault="00521A2A"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Directiva </w:t>
      </w:r>
      <w:r w:rsidRPr="0053211D">
        <w:rPr>
          <w:rFonts w:ascii="Times New Roman" w:hAnsi="Times New Roman"/>
          <w:sz w:val="16"/>
          <w:lang w:val="ro-RO"/>
        </w:rPr>
        <w:t>89</w:t>
      </w:r>
      <w:r w:rsidRPr="002C1DF1">
        <w:rPr>
          <w:rFonts w:ascii="Times New Roman" w:hAnsi="Times New Roman"/>
          <w:sz w:val="16"/>
          <w:lang w:val="ro-RO"/>
        </w:rPr>
        <w:t>/</w:t>
      </w:r>
      <w:r w:rsidRPr="0053211D">
        <w:rPr>
          <w:rFonts w:ascii="Times New Roman" w:hAnsi="Times New Roman"/>
          <w:sz w:val="16"/>
          <w:lang w:val="ro-RO"/>
        </w:rPr>
        <w:t>391</w:t>
      </w:r>
      <w:r w:rsidRPr="002C1DF1">
        <w:rPr>
          <w:rFonts w:ascii="Times New Roman" w:hAnsi="Times New Roman"/>
          <w:sz w:val="16"/>
          <w:lang w:val="ro-RO"/>
        </w:rPr>
        <w:t xml:space="preserve">/CEE a Consiliului din </w:t>
      </w:r>
      <w:r w:rsidRPr="0053211D">
        <w:rPr>
          <w:rFonts w:ascii="Times New Roman" w:hAnsi="Times New Roman"/>
          <w:sz w:val="16"/>
          <w:lang w:val="ro-RO"/>
        </w:rPr>
        <w:t>12</w:t>
      </w:r>
      <w:r w:rsidRPr="002C1DF1">
        <w:rPr>
          <w:rFonts w:ascii="Times New Roman" w:hAnsi="Times New Roman"/>
          <w:sz w:val="16"/>
          <w:lang w:val="ro-RO"/>
        </w:rPr>
        <w:t xml:space="preserve"> iunie </w:t>
      </w:r>
      <w:r w:rsidRPr="0053211D">
        <w:rPr>
          <w:rFonts w:ascii="Times New Roman" w:hAnsi="Times New Roman"/>
          <w:sz w:val="16"/>
          <w:lang w:val="ro-RO"/>
        </w:rPr>
        <w:t>1989</w:t>
      </w:r>
      <w:r w:rsidRPr="002C1DF1">
        <w:rPr>
          <w:rFonts w:ascii="Times New Roman" w:hAnsi="Times New Roman"/>
          <w:sz w:val="16"/>
          <w:lang w:val="ro-RO"/>
        </w:rPr>
        <w:t xml:space="preserve"> privind punerea în aplicare de măsuri pentru promovarea îmbunătățirii securității și sănătății lucrătorilor la locul de muncă.</w:t>
      </w:r>
    </w:p>
  </w:footnote>
  <w:footnote w:id="43">
    <w:p w14:paraId="7273EB26" w14:textId="36F2201A" w:rsidR="00EE2D58" w:rsidRPr="002C1DF1" w:rsidRDefault="00EE2D58" w:rsidP="00DA3ACC">
      <w:pPr>
        <w:pStyle w:val="FootnoteText"/>
        <w:rPr>
          <w:rFonts w:ascii="Times New Roman" w:hAnsi="Times New Roman" w:cs="Times New Roman"/>
          <w:lang w:val="ro-RO"/>
        </w:rPr>
      </w:pPr>
      <w:r w:rsidRPr="002C1DF1">
        <w:rPr>
          <w:rStyle w:val="FootnoteReference"/>
          <w:rFonts w:ascii="Times New Roman" w:hAnsi="Times New Roman" w:cs="Times New Roman"/>
          <w:sz w:val="16"/>
          <w:lang w:val="ro-RO"/>
        </w:rPr>
        <w:footnoteRef/>
      </w:r>
      <w:r w:rsidRPr="002C1DF1">
        <w:rPr>
          <w:rFonts w:ascii="Times New Roman" w:hAnsi="Times New Roman"/>
          <w:sz w:val="16"/>
          <w:lang w:val="ro-RO"/>
        </w:rPr>
        <w:t xml:space="preserve"> Directiva </w:t>
      </w:r>
      <w:r w:rsidRPr="0053211D">
        <w:rPr>
          <w:rFonts w:ascii="Times New Roman" w:hAnsi="Times New Roman"/>
          <w:sz w:val="16"/>
          <w:lang w:val="ro-RO"/>
        </w:rPr>
        <w:t>2000</w:t>
      </w:r>
      <w:r w:rsidRPr="002C1DF1">
        <w:rPr>
          <w:rFonts w:ascii="Times New Roman" w:hAnsi="Times New Roman"/>
          <w:sz w:val="16"/>
          <w:lang w:val="ro-RO"/>
        </w:rPr>
        <w:t>/</w:t>
      </w:r>
      <w:r w:rsidRPr="0053211D">
        <w:rPr>
          <w:rFonts w:ascii="Times New Roman" w:hAnsi="Times New Roman"/>
          <w:sz w:val="16"/>
          <w:lang w:val="ro-RO"/>
        </w:rPr>
        <w:t>78</w:t>
      </w:r>
      <w:r w:rsidRPr="002C1DF1">
        <w:rPr>
          <w:rFonts w:ascii="Times New Roman" w:hAnsi="Times New Roman"/>
          <w:sz w:val="16"/>
          <w:lang w:val="ro-RO"/>
        </w:rPr>
        <w:t xml:space="preserve">/CE a Consiliului din </w:t>
      </w:r>
      <w:r w:rsidRPr="0053211D">
        <w:rPr>
          <w:rFonts w:ascii="Times New Roman" w:hAnsi="Times New Roman"/>
          <w:sz w:val="16"/>
          <w:lang w:val="ro-RO"/>
        </w:rPr>
        <w:t>27</w:t>
      </w:r>
      <w:r w:rsidRPr="002C1DF1">
        <w:rPr>
          <w:rFonts w:ascii="Times New Roman" w:hAnsi="Times New Roman"/>
          <w:sz w:val="16"/>
          <w:lang w:val="ro-RO"/>
        </w:rPr>
        <w:t> noiembrie </w:t>
      </w:r>
      <w:r w:rsidRPr="0053211D">
        <w:rPr>
          <w:rFonts w:ascii="Times New Roman" w:hAnsi="Times New Roman"/>
          <w:sz w:val="16"/>
          <w:lang w:val="ro-RO"/>
        </w:rPr>
        <w:t>2000</w:t>
      </w:r>
      <w:r w:rsidRPr="002C1DF1">
        <w:rPr>
          <w:rFonts w:ascii="Times New Roman" w:hAnsi="Times New Roman"/>
          <w:sz w:val="16"/>
          <w:lang w:val="ro-RO"/>
        </w:rPr>
        <w:t xml:space="preserve"> de creare a unui cadru general în favoarea egalității de tratament în ceea ce privește încadrarea în muncă și ocuparea forței de muncă.</w:t>
      </w:r>
    </w:p>
  </w:footnote>
  <w:footnote w:id="44">
    <w:p w14:paraId="5459652E" w14:textId="674A5B65" w:rsidR="008F25B6" w:rsidRPr="002C1DF1" w:rsidRDefault="008F25B6"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Recomandarea Consiliului din </w:t>
      </w:r>
      <w:r w:rsidRPr="0053211D">
        <w:rPr>
          <w:rFonts w:ascii="Times New Roman" w:hAnsi="Times New Roman"/>
          <w:sz w:val="16"/>
          <w:lang w:val="ro-RO"/>
        </w:rPr>
        <w:t>15</w:t>
      </w:r>
      <w:r w:rsidRPr="002C1DF1">
        <w:rPr>
          <w:rFonts w:ascii="Times New Roman" w:hAnsi="Times New Roman"/>
          <w:sz w:val="16"/>
          <w:lang w:val="ro-RO"/>
        </w:rPr>
        <w:t xml:space="preserve"> februarie </w:t>
      </w:r>
      <w:r w:rsidRPr="0053211D">
        <w:rPr>
          <w:rFonts w:ascii="Times New Roman" w:hAnsi="Times New Roman"/>
          <w:sz w:val="16"/>
          <w:lang w:val="ro-RO"/>
        </w:rPr>
        <w:t>2016</w:t>
      </w:r>
      <w:r w:rsidRPr="002C1DF1">
        <w:rPr>
          <w:rFonts w:ascii="Times New Roman" w:hAnsi="Times New Roman"/>
          <w:sz w:val="16"/>
          <w:lang w:val="ro-RO"/>
        </w:rPr>
        <w:t xml:space="preserve"> privind integrarea șomerilor de lungă durată pe piața forței de muncă (</w:t>
      </w:r>
      <w:r w:rsidRPr="0053211D">
        <w:rPr>
          <w:rFonts w:ascii="Times New Roman" w:hAnsi="Times New Roman"/>
          <w:sz w:val="16"/>
          <w:lang w:val="ro-RO"/>
        </w:rPr>
        <w:t>2016</w:t>
      </w:r>
      <w:r w:rsidRPr="002C1DF1">
        <w:rPr>
          <w:rFonts w:ascii="Times New Roman" w:hAnsi="Times New Roman"/>
          <w:sz w:val="16"/>
          <w:lang w:val="ro-RO"/>
        </w:rPr>
        <w:t>/C </w:t>
      </w:r>
      <w:r w:rsidRPr="0053211D">
        <w:rPr>
          <w:rFonts w:ascii="Times New Roman" w:hAnsi="Times New Roman"/>
          <w:sz w:val="16"/>
          <w:lang w:val="ro-RO"/>
        </w:rPr>
        <w:t>67</w:t>
      </w:r>
      <w:r w:rsidRPr="002C1DF1">
        <w:rPr>
          <w:rFonts w:ascii="Times New Roman" w:hAnsi="Times New Roman"/>
          <w:sz w:val="16"/>
          <w:lang w:val="ro-RO"/>
        </w:rPr>
        <w:t>/</w:t>
      </w:r>
      <w:r w:rsidRPr="0053211D">
        <w:rPr>
          <w:rFonts w:ascii="Times New Roman" w:hAnsi="Times New Roman"/>
          <w:sz w:val="16"/>
          <w:lang w:val="ro-RO"/>
        </w:rPr>
        <w:t>01</w:t>
      </w:r>
      <w:r w:rsidRPr="002C1DF1">
        <w:rPr>
          <w:rFonts w:ascii="Times New Roman" w:hAnsi="Times New Roman"/>
          <w:sz w:val="16"/>
          <w:lang w:val="ro-RO"/>
        </w:rPr>
        <w:t>).</w:t>
      </w:r>
    </w:p>
  </w:footnote>
  <w:footnote w:id="45">
    <w:p w14:paraId="71F1EA3C" w14:textId="2AA1230F" w:rsidR="005312F6" w:rsidRPr="002C1DF1" w:rsidRDefault="005312F6"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Recomandarea Consiliului din </w:t>
      </w:r>
      <w:r w:rsidRPr="0053211D">
        <w:rPr>
          <w:rFonts w:ascii="Times New Roman" w:hAnsi="Times New Roman"/>
          <w:sz w:val="16"/>
          <w:lang w:val="ro-RO"/>
        </w:rPr>
        <w:t>8</w:t>
      </w:r>
      <w:r w:rsidRPr="002C1DF1">
        <w:rPr>
          <w:rFonts w:ascii="Times New Roman" w:hAnsi="Times New Roman"/>
          <w:sz w:val="16"/>
          <w:lang w:val="ro-RO"/>
        </w:rPr>
        <w:t> decembrie </w:t>
      </w:r>
      <w:r w:rsidRPr="0053211D">
        <w:rPr>
          <w:rFonts w:ascii="Times New Roman" w:hAnsi="Times New Roman"/>
          <w:sz w:val="16"/>
          <w:lang w:val="ro-RO"/>
        </w:rPr>
        <w:t>2022</w:t>
      </w:r>
      <w:r w:rsidRPr="002C1DF1">
        <w:rPr>
          <w:rFonts w:ascii="Times New Roman" w:hAnsi="Times New Roman"/>
          <w:sz w:val="16"/>
          <w:lang w:val="ro-RO"/>
        </w:rPr>
        <w:t xml:space="preserve"> privind integrarea șomerilor de lungă durată pe piața forței de muncă (</w:t>
      </w:r>
      <w:r w:rsidRPr="0053211D">
        <w:rPr>
          <w:rFonts w:ascii="Times New Roman" w:hAnsi="Times New Roman"/>
          <w:sz w:val="16"/>
          <w:lang w:val="ro-RO"/>
        </w:rPr>
        <w:t>2022</w:t>
      </w:r>
      <w:r w:rsidRPr="002C1DF1">
        <w:rPr>
          <w:rFonts w:ascii="Times New Roman" w:hAnsi="Times New Roman"/>
          <w:sz w:val="16"/>
          <w:lang w:val="ro-RO"/>
        </w:rPr>
        <w:t>/C </w:t>
      </w:r>
      <w:r w:rsidRPr="0053211D">
        <w:rPr>
          <w:rFonts w:ascii="Times New Roman" w:hAnsi="Times New Roman"/>
          <w:sz w:val="16"/>
          <w:lang w:val="ro-RO"/>
        </w:rPr>
        <w:t>476</w:t>
      </w:r>
      <w:r w:rsidRPr="002C1DF1">
        <w:rPr>
          <w:rFonts w:ascii="Times New Roman" w:hAnsi="Times New Roman"/>
          <w:sz w:val="16"/>
          <w:lang w:val="ro-RO"/>
        </w:rPr>
        <w:t>/</w:t>
      </w:r>
      <w:r w:rsidRPr="0053211D">
        <w:rPr>
          <w:rFonts w:ascii="Times New Roman" w:hAnsi="Times New Roman"/>
          <w:sz w:val="16"/>
          <w:lang w:val="ro-RO"/>
        </w:rPr>
        <w:t>01</w:t>
      </w:r>
      <w:r w:rsidRPr="002C1DF1">
        <w:rPr>
          <w:rFonts w:ascii="Times New Roman" w:hAnsi="Times New Roman"/>
          <w:sz w:val="16"/>
          <w:lang w:val="ro-RO"/>
        </w:rPr>
        <w:t>).</w:t>
      </w:r>
    </w:p>
  </w:footnote>
  <w:footnote w:id="46">
    <w:p w14:paraId="02D7BB68" w14:textId="02CAC979" w:rsidR="00EA62F8" w:rsidRPr="002C1DF1" w:rsidRDefault="00EA62F8"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Recomandarea Consiliului din </w:t>
      </w:r>
      <w:r w:rsidRPr="0053211D">
        <w:rPr>
          <w:rFonts w:ascii="Times New Roman" w:hAnsi="Times New Roman"/>
          <w:sz w:val="16"/>
          <w:lang w:val="ro-RO"/>
        </w:rPr>
        <w:t>30</w:t>
      </w:r>
      <w:r w:rsidRPr="002C1DF1">
        <w:rPr>
          <w:rFonts w:ascii="Times New Roman" w:hAnsi="Times New Roman"/>
          <w:sz w:val="16"/>
          <w:lang w:val="ro-RO"/>
        </w:rPr>
        <w:t> ianuarie </w:t>
      </w:r>
      <w:r w:rsidRPr="0053211D">
        <w:rPr>
          <w:rFonts w:ascii="Times New Roman" w:hAnsi="Times New Roman"/>
          <w:sz w:val="16"/>
          <w:lang w:val="ro-RO"/>
        </w:rPr>
        <w:t>2023</w:t>
      </w:r>
      <w:r w:rsidRPr="002C1DF1">
        <w:rPr>
          <w:rFonts w:ascii="Times New Roman" w:hAnsi="Times New Roman"/>
          <w:sz w:val="16"/>
          <w:lang w:val="ro-RO"/>
        </w:rPr>
        <w:t xml:space="preserve"> privind un venit minim adecvat care să asigure incluziunea activă (</w:t>
      </w:r>
      <w:r w:rsidRPr="0053211D">
        <w:rPr>
          <w:rFonts w:ascii="Times New Roman" w:hAnsi="Times New Roman"/>
          <w:sz w:val="16"/>
          <w:lang w:val="ro-RO"/>
        </w:rPr>
        <w:t>2023</w:t>
      </w:r>
      <w:r w:rsidRPr="002C1DF1">
        <w:rPr>
          <w:rFonts w:ascii="Times New Roman" w:hAnsi="Times New Roman"/>
          <w:sz w:val="16"/>
          <w:lang w:val="ro-RO"/>
        </w:rPr>
        <w:t xml:space="preserve">/C </w:t>
      </w:r>
      <w:r w:rsidRPr="0053211D">
        <w:rPr>
          <w:rFonts w:ascii="Times New Roman" w:hAnsi="Times New Roman"/>
          <w:sz w:val="16"/>
          <w:lang w:val="ro-RO"/>
        </w:rPr>
        <w:t>41</w:t>
      </w:r>
      <w:r w:rsidRPr="002C1DF1">
        <w:rPr>
          <w:rFonts w:ascii="Times New Roman" w:hAnsi="Times New Roman"/>
          <w:sz w:val="16"/>
          <w:lang w:val="ro-RO"/>
        </w:rPr>
        <w:t>/</w:t>
      </w:r>
      <w:r w:rsidRPr="0053211D">
        <w:rPr>
          <w:rFonts w:ascii="Times New Roman" w:hAnsi="Times New Roman"/>
          <w:sz w:val="16"/>
          <w:lang w:val="ro-RO"/>
        </w:rPr>
        <w:t>01</w:t>
      </w:r>
      <w:r w:rsidRPr="002C1DF1">
        <w:rPr>
          <w:rFonts w:ascii="Times New Roman" w:hAnsi="Times New Roman"/>
          <w:sz w:val="16"/>
          <w:lang w:val="ro-RO"/>
        </w:rPr>
        <w:t>).</w:t>
      </w:r>
    </w:p>
  </w:footnote>
  <w:footnote w:id="47">
    <w:p w14:paraId="42DEE274" w14:textId="389FE453" w:rsidR="008F747A" w:rsidRPr="002C1DF1" w:rsidRDefault="008F747A" w:rsidP="00DA3ACC">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Directiva (UE) </w:t>
      </w:r>
      <w:r w:rsidRPr="0053211D">
        <w:rPr>
          <w:rFonts w:ascii="Times New Roman" w:hAnsi="Times New Roman"/>
          <w:sz w:val="16"/>
          <w:lang w:val="ro-RO"/>
        </w:rPr>
        <w:t>2019</w:t>
      </w:r>
      <w:r w:rsidRPr="002C1DF1">
        <w:rPr>
          <w:rFonts w:ascii="Times New Roman" w:hAnsi="Times New Roman"/>
          <w:sz w:val="16"/>
          <w:lang w:val="ro-RO"/>
        </w:rPr>
        <w:t>/</w:t>
      </w:r>
      <w:r w:rsidRPr="0053211D">
        <w:rPr>
          <w:rFonts w:ascii="Times New Roman" w:hAnsi="Times New Roman"/>
          <w:sz w:val="16"/>
          <w:lang w:val="ro-RO"/>
        </w:rPr>
        <w:t>882</w:t>
      </w:r>
      <w:r w:rsidRPr="002C1DF1">
        <w:rPr>
          <w:rFonts w:ascii="Times New Roman" w:hAnsi="Times New Roman"/>
          <w:sz w:val="16"/>
          <w:lang w:val="ro-RO"/>
        </w:rPr>
        <w:t xml:space="preserve"> din </w:t>
      </w:r>
      <w:r w:rsidRPr="0053211D">
        <w:rPr>
          <w:rFonts w:ascii="Times New Roman" w:hAnsi="Times New Roman"/>
          <w:sz w:val="16"/>
          <w:lang w:val="ro-RO"/>
        </w:rPr>
        <w:t>17</w:t>
      </w:r>
      <w:r w:rsidRPr="002C1DF1">
        <w:rPr>
          <w:rFonts w:ascii="Times New Roman" w:hAnsi="Times New Roman"/>
          <w:sz w:val="16"/>
          <w:lang w:val="ro-RO"/>
        </w:rPr>
        <w:t> aprilie </w:t>
      </w:r>
      <w:r w:rsidRPr="0053211D">
        <w:rPr>
          <w:rFonts w:ascii="Times New Roman" w:hAnsi="Times New Roman"/>
          <w:sz w:val="16"/>
          <w:lang w:val="ro-RO"/>
        </w:rPr>
        <w:t>2019</w:t>
      </w:r>
      <w:r w:rsidRPr="002C1DF1">
        <w:rPr>
          <w:rFonts w:ascii="Times New Roman" w:hAnsi="Times New Roman"/>
          <w:sz w:val="16"/>
          <w:lang w:val="ro-RO"/>
        </w:rPr>
        <w:t xml:space="preserve"> privind cerințele de accesibilitate aplicabile produselor și serviciilor.</w:t>
      </w:r>
    </w:p>
  </w:footnote>
  <w:footnote w:id="48">
    <w:p w14:paraId="478C94F7" w14:textId="761AD712" w:rsidR="007702EF" w:rsidRPr="002C1DF1" w:rsidRDefault="007702EF" w:rsidP="00DA3ACC">
      <w:pPr>
        <w:pStyle w:val="FootnoteText"/>
        <w:rPr>
          <w:rFonts w:ascii="Times New Roman" w:hAnsi="Times New Roman" w:cs="Times New Roman"/>
          <w:lang w:val="ro-RO"/>
        </w:rPr>
      </w:pPr>
      <w:r w:rsidRPr="002C1DF1">
        <w:rPr>
          <w:rFonts w:ascii="Times New Roman" w:hAnsi="Times New Roman" w:cs="Times New Roman"/>
          <w:sz w:val="16"/>
          <w:vertAlign w:val="superscript"/>
          <w:lang w:val="ro-RO"/>
        </w:rPr>
        <w:footnoteRef/>
      </w:r>
      <w:r w:rsidRPr="002C1DF1">
        <w:rPr>
          <w:rFonts w:ascii="Times New Roman" w:hAnsi="Times New Roman"/>
          <w:sz w:val="16"/>
          <w:vertAlign w:val="superscript"/>
          <w:lang w:val="ro-RO"/>
        </w:rPr>
        <w:t xml:space="preserve"> </w:t>
      </w:r>
      <w:r w:rsidRPr="002C1DF1">
        <w:rPr>
          <w:rFonts w:ascii="Times New Roman" w:hAnsi="Times New Roman"/>
          <w:sz w:val="16"/>
          <w:lang w:val="ro-RO"/>
        </w:rPr>
        <w:t xml:space="preserve">Recomandarea Consiliului din </w:t>
      </w:r>
      <w:r w:rsidRPr="0053211D">
        <w:rPr>
          <w:rFonts w:ascii="Times New Roman" w:hAnsi="Times New Roman"/>
          <w:sz w:val="16"/>
          <w:lang w:val="ro-RO"/>
        </w:rPr>
        <w:t>9</w:t>
      </w:r>
      <w:r w:rsidRPr="002C1DF1">
        <w:rPr>
          <w:rFonts w:ascii="Times New Roman" w:hAnsi="Times New Roman"/>
          <w:sz w:val="16"/>
          <w:lang w:val="ro-RO"/>
        </w:rPr>
        <w:t xml:space="preserve"> decembrie </w:t>
      </w:r>
      <w:r w:rsidRPr="0053211D">
        <w:rPr>
          <w:rFonts w:ascii="Times New Roman" w:hAnsi="Times New Roman"/>
          <w:sz w:val="16"/>
          <w:lang w:val="ro-RO"/>
        </w:rPr>
        <w:t>2022</w:t>
      </w:r>
      <w:r w:rsidRPr="002C1DF1">
        <w:rPr>
          <w:rFonts w:ascii="Times New Roman" w:hAnsi="Times New Roman"/>
          <w:sz w:val="16"/>
          <w:lang w:val="ro-RO"/>
        </w:rPr>
        <w:t xml:space="preserve"> privind consolidarea prevenirii prin depistare timpurie: O nouă abordare a UE privind screeningul pentru depistarea cancerului, care înlocuiește Recomandarea Consiliului (</w:t>
      </w:r>
      <w:r w:rsidRPr="0053211D">
        <w:rPr>
          <w:rFonts w:ascii="Times New Roman" w:hAnsi="Times New Roman"/>
          <w:sz w:val="16"/>
          <w:lang w:val="ro-RO"/>
        </w:rPr>
        <w:t>2022</w:t>
      </w:r>
      <w:r w:rsidRPr="002C1DF1">
        <w:rPr>
          <w:rFonts w:ascii="Times New Roman" w:hAnsi="Times New Roman"/>
          <w:sz w:val="16"/>
          <w:lang w:val="ro-RO"/>
        </w:rPr>
        <w:t xml:space="preserve">/C </w:t>
      </w:r>
      <w:r w:rsidRPr="0053211D">
        <w:rPr>
          <w:rFonts w:ascii="Times New Roman" w:hAnsi="Times New Roman"/>
          <w:sz w:val="16"/>
          <w:lang w:val="ro-RO"/>
        </w:rPr>
        <w:t>473</w:t>
      </w:r>
      <w:r w:rsidRPr="002C1DF1">
        <w:rPr>
          <w:rFonts w:ascii="Times New Roman" w:hAnsi="Times New Roman"/>
          <w:sz w:val="16"/>
          <w:lang w:val="ro-RO"/>
        </w:rPr>
        <w:t>/</w:t>
      </w:r>
      <w:r w:rsidRPr="0053211D">
        <w:rPr>
          <w:rFonts w:ascii="Times New Roman" w:hAnsi="Times New Roman"/>
          <w:sz w:val="16"/>
          <w:lang w:val="ro-RO"/>
        </w:rPr>
        <w:t>01</w:t>
      </w:r>
      <w:r w:rsidRPr="002C1DF1">
        <w:rPr>
          <w:rFonts w:ascii="Times New Roman" w:hAnsi="Times New Roman"/>
          <w:sz w:val="16"/>
          <w:lang w:val="ro-RO"/>
        </w:rPr>
        <w:t>).</w:t>
      </w:r>
    </w:p>
  </w:footnote>
  <w:footnote w:id="49">
    <w:p w14:paraId="337DE8C4" w14:textId="77777777" w:rsidR="00C55E7D" w:rsidRPr="002C1DF1" w:rsidRDefault="00C55E7D" w:rsidP="00C55E7D">
      <w:pPr>
        <w:pStyle w:val="FootnoteText"/>
        <w:rPr>
          <w:rFonts w:ascii="Times New Roman" w:hAnsi="Times New Roman" w:cs="Times New Roman"/>
          <w:lang w:val="ro-RO"/>
        </w:rPr>
      </w:pPr>
      <w:r w:rsidRPr="002C1DF1">
        <w:rPr>
          <w:rStyle w:val="FootnoteReference"/>
          <w:rFonts w:ascii="Times New Roman" w:hAnsi="Times New Roman" w:cs="Times New Roman"/>
          <w:sz w:val="16"/>
          <w:lang w:val="ro-RO"/>
        </w:rPr>
        <w:footnoteRef/>
      </w:r>
      <w:r w:rsidRPr="002C1DF1">
        <w:rPr>
          <w:rFonts w:ascii="Times New Roman" w:hAnsi="Times New Roman"/>
          <w:sz w:val="16"/>
          <w:lang w:val="ro-RO"/>
        </w:rPr>
        <w:t xml:space="preserve"> </w:t>
      </w:r>
      <w:hyperlink r:id="rId1" w:history="1">
        <w:r w:rsidRPr="002C1DF1">
          <w:rPr>
            <w:rStyle w:val="Hyperlink"/>
            <w:rFonts w:ascii="Times New Roman" w:hAnsi="Times New Roman"/>
            <w:sz w:val="16"/>
            <w:lang w:val="ro-RO"/>
          </w:rPr>
          <w:t>https://knowsdgs.jrc.ec.europa.eu/cfc</w:t>
        </w:r>
      </w:hyperlink>
      <w:r w:rsidRPr="002C1DF1">
        <w:rPr>
          <w:lang w:val="ro-RO"/>
        </w:rPr>
        <w:t>.</w:t>
      </w:r>
      <w:r w:rsidRPr="002C1DF1">
        <w:rPr>
          <w:rFonts w:ascii="Times New Roman" w:hAnsi="Times New Roman"/>
          <w:sz w:val="16"/>
          <w:lang w:val="ro-RO"/>
        </w:rPr>
        <w:t xml:space="preserve"> </w:t>
      </w:r>
    </w:p>
  </w:footnote>
  <w:footnote w:id="50">
    <w:p w14:paraId="60F84943" w14:textId="740CC9F9" w:rsidR="00E5596A" w:rsidRPr="002C1DF1" w:rsidRDefault="00E5596A" w:rsidP="00E5596A">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Propunere de directivă a Consiliului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eliminare a articolului </w:t>
      </w:r>
      <w:r w:rsidRPr="0053211D">
        <w:rPr>
          <w:rFonts w:ascii="Times New Roman" w:hAnsi="Times New Roman"/>
          <w:sz w:val="16"/>
          <w:lang w:val="ro-RO"/>
        </w:rPr>
        <w:t>13</w:t>
      </w:r>
      <w:r w:rsidRPr="002C1DF1">
        <w:rPr>
          <w:rFonts w:ascii="Times New Roman" w:hAnsi="Times New Roman"/>
          <w:sz w:val="16"/>
          <w:lang w:val="ro-RO"/>
        </w:rPr>
        <w:t xml:space="preserve"> din Directiva </w:t>
      </w:r>
      <w:r w:rsidRPr="0053211D">
        <w:rPr>
          <w:rFonts w:ascii="Times New Roman" w:hAnsi="Times New Roman"/>
          <w:sz w:val="16"/>
          <w:lang w:val="ro-RO"/>
        </w:rPr>
        <w:t>2000</w:t>
      </w:r>
      <w:r w:rsidRPr="002C1DF1">
        <w:rPr>
          <w:rFonts w:ascii="Times New Roman" w:hAnsi="Times New Roman"/>
          <w:sz w:val="16"/>
          <w:lang w:val="ro-RO"/>
        </w:rPr>
        <w:t>/</w:t>
      </w:r>
      <w:r w:rsidRPr="0053211D">
        <w:rPr>
          <w:rFonts w:ascii="Times New Roman" w:hAnsi="Times New Roman"/>
          <w:sz w:val="16"/>
          <w:lang w:val="ro-RO"/>
        </w:rPr>
        <w:t>43</w:t>
      </w:r>
      <w:r w:rsidRPr="002C1DF1">
        <w:rPr>
          <w:rFonts w:ascii="Times New Roman" w:hAnsi="Times New Roman"/>
          <w:sz w:val="16"/>
          <w:lang w:val="ro-RO"/>
        </w:rPr>
        <w:t xml:space="preserve">/CE și a articolului </w:t>
      </w:r>
      <w:r w:rsidRPr="0053211D">
        <w:rPr>
          <w:rFonts w:ascii="Times New Roman" w:hAnsi="Times New Roman"/>
          <w:sz w:val="16"/>
          <w:lang w:val="ro-RO"/>
        </w:rPr>
        <w:t>12</w:t>
      </w:r>
      <w:r w:rsidRPr="002C1DF1">
        <w:rPr>
          <w:rFonts w:ascii="Times New Roman" w:hAnsi="Times New Roman"/>
          <w:sz w:val="16"/>
          <w:lang w:val="ro-RO"/>
        </w:rPr>
        <w:t xml:space="preserve"> din Directiva </w:t>
      </w:r>
      <w:r w:rsidRPr="0053211D">
        <w:rPr>
          <w:rFonts w:ascii="Times New Roman" w:hAnsi="Times New Roman"/>
          <w:sz w:val="16"/>
          <w:lang w:val="ro-RO"/>
        </w:rPr>
        <w:t>2004</w:t>
      </w:r>
      <w:r w:rsidRPr="002C1DF1">
        <w:rPr>
          <w:rFonts w:ascii="Times New Roman" w:hAnsi="Times New Roman"/>
          <w:sz w:val="16"/>
          <w:lang w:val="ro-RO"/>
        </w:rPr>
        <w:t>/</w:t>
      </w:r>
      <w:r w:rsidRPr="0053211D">
        <w:rPr>
          <w:rFonts w:ascii="Times New Roman" w:hAnsi="Times New Roman"/>
          <w:sz w:val="16"/>
          <w:lang w:val="ro-RO"/>
        </w:rPr>
        <w:t>113</w:t>
      </w:r>
      <w:r w:rsidRPr="002C1DF1">
        <w:rPr>
          <w:rFonts w:ascii="Times New Roman" w:hAnsi="Times New Roman"/>
          <w:sz w:val="16"/>
          <w:lang w:val="ro-RO"/>
        </w:rPr>
        <w:t>/CE, COM/</w:t>
      </w:r>
      <w:r w:rsidRPr="0053211D">
        <w:rPr>
          <w:rFonts w:ascii="Times New Roman" w:hAnsi="Times New Roman"/>
          <w:sz w:val="16"/>
          <w:lang w:val="ro-RO"/>
        </w:rPr>
        <w:t>2022</w:t>
      </w:r>
      <w:r w:rsidRPr="002C1DF1">
        <w:rPr>
          <w:rFonts w:ascii="Times New Roman" w:hAnsi="Times New Roman"/>
          <w:sz w:val="16"/>
          <w:lang w:val="ro-RO"/>
        </w:rPr>
        <w:t>/</w:t>
      </w:r>
      <w:r w:rsidRPr="0053211D">
        <w:rPr>
          <w:rFonts w:ascii="Times New Roman" w:hAnsi="Times New Roman"/>
          <w:sz w:val="16"/>
          <w:lang w:val="ro-RO"/>
        </w:rPr>
        <w:t>689</w:t>
      </w:r>
      <w:r w:rsidRPr="002C1DF1">
        <w:rPr>
          <w:rFonts w:ascii="Times New Roman" w:hAnsi="Times New Roman"/>
          <w:sz w:val="16"/>
          <w:lang w:val="ro-RO"/>
        </w:rPr>
        <w:t xml:space="preserve"> final și Propunere de directivă a Parlamentului European și a Consiliului privind standardele aplicabile organismelor de promovare a egalității de tratament și a egalității de șanse între femei și bărbați în materie de încadrare în muncă și de ocupare a forței de muncă și de eliminare a articolului </w:t>
      </w:r>
      <w:r w:rsidRPr="0053211D">
        <w:rPr>
          <w:rFonts w:ascii="Times New Roman" w:hAnsi="Times New Roman"/>
          <w:sz w:val="16"/>
          <w:lang w:val="ro-RO"/>
        </w:rPr>
        <w:t>20</w:t>
      </w:r>
      <w:r w:rsidRPr="002C1DF1">
        <w:rPr>
          <w:rFonts w:ascii="Times New Roman" w:hAnsi="Times New Roman"/>
          <w:sz w:val="16"/>
          <w:lang w:val="ro-RO"/>
        </w:rPr>
        <w:t xml:space="preserve"> din Directiva </w:t>
      </w:r>
      <w:r w:rsidRPr="0053211D">
        <w:rPr>
          <w:rFonts w:ascii="Times New Roman" w:hAnsi="Times New Roman"/>
          <w:sz w:val="16"/>
          <w:lang w:val="ro-RO"/>
        </w:rPr>
        <w:t>2006</w:t>
      </w:r>
      <w:r w:rsidRPr="002C1DF1">
        <w:rPr>
          <w:rFonts w:ascii="Times New Roman" w:hAnsi="Times New Roman"/>
          <w:sz w:val="16"/>
          <w:lang w:val="ro-RO"/>
        </w:rPr>
        <w:t>/</w:t>
      </w:r>
      <w:r w:rsidRPr="0053211D">
        <w:rPr>
          <w:rFonts w:ascii="Times New Roman" w:hAnsi="Times New Roman"/>
          <w:sz w:val="16"/>
          <w:lang w:val="ro-RO"/>
        </w:rPr>
        <w:t>54</w:t>
      </w:r>
      <w:r w:rsidRPr="002C1DF1">
        <w:rPr>
          <w:rFonts w:ascii="Times New Roman" w:hAnsi="Times New Roman"/>
          <w:sz w:val="16"/>
          <w:lang w:val="ro-RO"/>
        </w:rPr>
        <w:t xml:space="preserve">/CE și a articolului </w:t>
      </w:r>
      <w:r w:rsidRPr="0053211D">
        <w:rPr>
          <w:rFonts w:ascii="Times New Roman" w:hAnsi="Times New Roman"/>
          <w:sz w:val="16"/>
          <w:lang w:val="ro-RO"/>
        </w:rPr>
        <w:t>11</w:t>
      </w:r>
      <w:r w:rsidRPr="002C1DF1">
        <w:rPr>
          <w:rFonts w:ascii="Times New Roman" w:hAnsi="Times New Roman"/>
          <w:sz w:val="16"/>
          <w:lang w:val="ro-RO"/>
        </w:rPr>
        <w:t xml:space="preserve"> din Directiva </w:t>
      </w:r>
      <w:r w:rsidRPr="0053211D">
        <w:rPr>
          <w:rFonts w:ascii="Times New Roman" w:hAnsi="Times New Roman"/>
          <w:sz w:val="16"/>
          <w:lang w:val="ro-RO"/>
        </w:rPr>
        <w:t>2010</w:t>
      </w:r>
      <w:r w:rsidRPr="002C1DF1">
        <w:rPr>
          <w:rFonts w:ascii="Times New Roman" w:hAnsi="Times New Roman"/>
          <w:sz w:val="16"/>
          <w:lang w:val="ro-RO"/>
        </w:rPr>
        <w:t>/</w:t>
      </w:r>
      <w:r w:rsidRPr="0053211D">
        <w:rPr>
          <w:rFonts w:ascii="Times New Roman" w:hAnsi="Times New Roman"/>
          <w:sz w:val="16"/>
          <w:lang w:val="ro-RO"/>
        </w:rPr>
        <w:t>41</w:t>
      </w:r>
      <w:r w:rsidRPr="002C1DF1">
        <w:rPr>
          <w:rFonts w:ascii="Times New Roman" w:hAnsi="Times New Roman"/>
          <w:sz w:val="16"/>
          <w:lang w:val="ro-RO"/>
        </w:rPr>
        <w:t>/UE, COM(</w:t>
      </w:r>
      <w:r w:rsidRPr="0053211D">
        <w:rPr>
          <w:rFonts w:ascii="Times New Roman" w:hAnsi="Times New Roman"/>
          <w:sz w:val="16"/>
          <w:lang w:val="ro-RO"/>
        </w:rPr>
        <w:t>2022</w:t>
      </w:r>
      <w:r w:rsidRPr="002C1DF1">
        <w:rPr>
          <w:rFonts w:ascii="Times New Roman" w:hAnsi="Times New Roman"/>
          <w:sz w:val="16"/>
          <w:lang w:val="ro-RO"/>
        </w:rPr>
        <w:t xml:space="preserve">) </w:t>
      </w:r>
      <w:r w:rsidRPr="0053211D">
        <w:rPr>
          <w:rFonts w:ascii="Times New Roman" w:hAnsi="Times New Roman"/>
          <w:sz w:val="16"/>
          <w:lang w:val="ro-RO"/>
        </w:rPr>
        <w:t>688</w:t>
      </w:r>
      <w:r w:rsidRPr="002C1DF1">
        <w:rPr>
          <w:rFonts w:ascii="Times New Roman" w:hAnsi="Times New Roman"/>
          <w:sz w:val="16"/>
          <w:lang w:val="ro-RO"/>
        </w:rPr>
        <w:t xml:space="preserve"> final.</w:t>
      </w:r>
    </w:p>
  </w:footnote>
  <w:footnote w:id="51">
    <w:p w14:paraId="4334C06B" w14:textId="483C0AD4" w:rsidR="003263AA" w:rsidRPr="002C1DF1" w:rsidRDefault="003263AA">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Sondaj privind activitățile economice și consumatorii (BCS), Comisia Europeană.</w:t>
      </w:r>
    </w:p>
  </w:footnote>
  <w:footnote w:id="52">
    <w:p w14:paraId="52BB55FC" w14:textId="769587BC" w:rsidR="00B70FEF" w:rsidRPr="002C1DF1" w:rsidRDefault="00B70FEF">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Sondajul Eurobarometru Flash nr. </w:t>
      </w:r>
      <w:r w:rsidRPr="0053211D">
        <w:rPr>
          <w:rFonts w:ascii="Times New Roman" w:hAnsi="Times New Roman"/>
          <w:sz w:val="16"/>
          <w:lang w:val="ro-RO"/>
        </w:rPr>
        <w:t>529</w:t>
      </w:r>
      <w:r w:rsidRPr="002C1DF1">
        <w:rPr>
          <w:rFonts w:ascii="Times New Roman" w:hAnsi="Times New Roman"/>
          <w:sz w:val="16"/>
          <w:lang w:val="ro-RO"/>
        </w:rPr>
        <w:t xml:space="preserve"> (</w:t>
      </w:r>
      <w:r w:rsidRPr="0053211D">
        <w:rPr>
          <w:rFonts w:ascii="Times New Roman" w:hAnsi="Times New Roman"/>
          <w:sz w:val="16"/>
          <w:lang w:val="ro-RO"/>
        </w:rPr>
        <w:t>2023</w:t>
      </w:r>
      <w:r w:rsidRPr="002C1DF1">
        <w:rPr>
          <w:rFonts w:ascii="Times New Roman" w:hAnsi="Times New Roman"/>
          <w:sz w:val="16"/>
          <w:lang w:val="ro-RO"/>
        </w:rPr>
        <w:t>).</w:t>
      </w:r>
    </w:p>
  </w:footnote>
  <w:footnote w:id="53">
    <w:p w14:paraId="00C83EC3" w14:textId="28C7A445" w:rsidR="008F687B" w:rsidRPr="002C1DF1" w:rsidRDefault="008F687B">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Comisia Europeană (</w:t>
      </w:r>
      <w:r w:rsidRPr="0053211D">
        <w:rPr>
          <w:rFonts w:ascii="Times New Roman" w:hAnsi="Times New Roman"/>
          <w:sz w:val="16"/>
          <w:lang w:val="ro-RO"/>
        </w:rPr>
        <w:t>2023</w:t>
      </w:r>
      <w:r w:rsidRPr="002C1DF1">
        <w:rPr>
          <w:rFonts w:ascii="Times New Roman" w:hAnsi="Times New Roman"/>
          <w:sz w:val="16"/>
          <w:lang w:val="ro-RO"/>
        </w:rPr>
        <w:t xml:space="preserve">), </w:t>
      </w:r>
      <w:r w:rsidRPr="002C1DF1">
        <w:rPr>
          <w:rFonts w:ascii="Times New Roman" w:hAnsi="Times New Roman"/>
          <w:i/>
          <w:iCs/>
          <w:sz w:val="16"/>
          <w:lang w:val="ro-RO"/>
        </w:rPr>
        <w:t xml:space="preserve">Annual Report on Intra-EU Labour Mobility </w:t>
      </w:r>
      <w:r w:rsidRPr="0053211D">
        <w:rPr>
          <w:rFonts w:ascii="Times New Roman" w:hAnsi="Times New Roman"/>
          <w:i/>
          <w:iCs/>
          <w:sz w:val="16"/>
          <w:lang w:val="ro-RO"/>
        </w:rPr>
        <w:t>2022</w:t>
      </w:r>
      <w:r w:rsidRPr="002C1DF1">
        <w:rPr>
          <w:rFonts w:ascii="Times New Roman" w:hAnsi="Times New Roman"/>
          <w:sz w:val="16"/>
          <w:lang w:val="ro-RO"/>
        </w:rPr>
        <w:t xml:space="preserve"> (Raportul anual pentru </w:t>
      </w:r>
      <w:r w:rsidRPr="0053211D">
        <w:rPr>
          <w:rFonts w:ascii="Times New Roman" w:hAnsi="Times New Roman"/>
          <w:sz w:val="16"/>
          <w:lang w:val="ro-RO"/>
        </w:rPr>
        <w:t>2022</w:t>
      </w:r>
      <w:r w:rsidRPr="002C1DF1">
        <w:rPr>
          <w:rFonts w:ascii="Times New Roman" w:hAnsi="Times New Roman"/>
          <w:sz w:val="16"/>
          <w:lang w:val="ro-RO"/>
        </w:rPr>
        <w:t xml:space="preserve"> privind mobilitatea forței de muncă intra-UE), Oficiul pentru Publicații al Uniunii Europene, Luxemburg.</w:t>
      </w:r>
    </w:p>
  </w:footnote>
  <w:footnote w:id="54">
    <w:p w14:paraId="607033FE" w14:textId="6505DF7C" w:rsidR="00B23573" w:rsidRPr="002C1DF1" w:rsidRDefault="00B23573">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De exemplu, în raport cu Australia, Canada și Statele Unite. OCDE (</w:t>
      </w:r>
      <w:r w:rsidRPr="0053211D">
        <w:rPr>
          <w:rFonts w:ascii="Times New Roman" w:hAnsi="Times New Roman"/>
          <w:sz w:val="16"/>
          <w:lang w:val="ro-RO"/>
        </w:rPr>
        <w:t>2019</w:t>
      </w:r>
      <w:r w:rsidRPr="002C1DF1">
        <w:rPr>
          <w:rFonts w:ascii="Times New Roman" w:hAnsi="Times New Roman"/>
          <w:sz w:val="16"/>
          <w:lang w:val="ro-RO"/>
        </w:rPr>
        <w:t>), </w:t>
      </w:r>
      <w:r w:rsidRPr="002C1DF1">
        <w:rPr>
          <w:rFonts w:ascii="Times New Roman" w:hAnsi="Times New Roman"/>
          <w:i/>
          <w:iCs/>
          <w:sz w:val="16"/>
          <w:lang w:val="ro-RO"/>
        </w:rPr>
        <w:t>Building an EU Talent Pool:</w:t>
      </w:r>
      <w:r w:rsidRPr="002C1DF1">
        <w:rPr>
          <w:rFonts w:ascii="Times New Roman" w:hAnsi="Times New Roman"/>
          <w:sz w:val="16"/>
          <w:lang w:val="ro-RO"/>
        </w:rPr>
        <w:t> </w:t>
      </w:r>
      <w:r w:rsidRPr="002C1DF1">
        <w:rPr>
          <w:rFonts w:ascii="Times New Roman" w:hAnsi="Times New Roman"/>
          <w:i/>
          <w:iCs/>
          <w:sz w:val="16"/>
          <w:lang w:val="ro-RO"/>
        </w:rPr>
        <w:t>A New Approach to Migration Management‎ for Europe</w:t>
      </w:r>
      <w:r w:rsidRPr="002C1DF1">
        <w:rPr>
          <w:rFonts w:ascii="Times New Roman" w:hAnsi="Times New Roman"/>
          <w:sz w:val="16"/>
          <w:lang w:val="ro-RO"/>
        </w:rPr>
        <w:t xml:space="preserve"> (Crearea unei rezerve de talente la nivelul UE: o nouă abordare privind gestionarea migrației pentru Europa), OECD Publishing, Paris.</w:t>
      </w:r>
    </w:p>
  </w:footnote>
  <w:footnote w:id="55">
    <w:p w14:paraId="157A855B" w14:textId="718836C4" w:rsidR="002E0BB1" w:rsidRPr="002C1DF1" w:rsidRDefault="002E0BB1" w:rsidP="002E0BB1">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În </w:t>
      </w:r>
      <w:r w:rsidRPr="0053211D">
        <w:rPr>
          <w:rFonts w:ascii="Times New Roman" w:hAnsi="Times New Roman"/>
          <w:sz w:val="16"/>
          <w:lang w:val="ro-RO"/>
        </w:rPr>
        <w:t>2022</w:t>
      </w:r>
      <w:r w:rsidRPr="002C1DF1">
        <w:rPr>
          <w:rFonts w:ascii="Times New Roman" w:hAnsi="Times New Roman"/>
          <w:sz w:val="16"/>
          <w:lang w:val="ro-RO"/>
        </w:rPr>
        <w:t xml:space="preserve">, au fost eliberate aproximativ </w:t>
      </w:r>
      <w:r w:rsidRPr="0053211D">
        <w:rPr>
          <w:rFonts w:ascii="Times New Roman" w:hAnsi="Times New Roman"/>
          <w:sz w:val="16"/>
          <w:lang w:val="ro-RO"/>
        </w:rPr>
        <w:t>1</w:t>
      </w:r>
      <w:r w:rsidRPr="002C1DF1">
        <w:rPr>
          <w:rFonts w:ascii="Times New Roman" w:hAnsi="Times New Roman"/>
          <w:sz w:val="16"/>
          <w:lang w:val="ro-RO"/>
        </w:rPr>
        <w:t>,</w:t>
      </w:r>
      <w:r w:rsidRPr="0053211D">
        <w:rPr>
          <w:rFonts w:ascii="Times New Roman" w:hAnsi="Times New Roman"/>
          <w:sz w:val="16"/>
          <w:lang w:val="ro-RO"/>
        </w:rPr>
        <w:t>6</w:t>
      </w:r>
      <w:r w:rsidRPr="002C1DF1">
        <w:rPr>
          <w:rFonts w:ascii="Times New Roman" w:hAnsi="Times New Roman"/>
          <w:sz w:val="16"/>
          <w:lang w:val="ro-RO"/>
        </w:rPr>
        <w:t xml:space="preserve"> milioane de permise de ședere din motive legate de ocuparea forței de muncă.</w:t>
      </w:r>
    </w:p>
  </w:footnote>
  <w:footnote w:id="56">
    <w:p w14:paraId="188ABAC4" w14:textId="6FF805AA" w:rsidR="00F23189" w:rsidRPr="002C1DF1" w:rsidRDefault="00F23189">
      <w:pPr>
        <w:pStyle w:val="FootnoteText"/>
        <w:rPr>
          <w:rFonts w:ascii="Times New Roman" w:hAnsi="Times New Roman" w:cs="Times New Roman"/>
          <w:sz w:val="16"/>
          <w:lang w:val="ro-RO"/>
        </w:rPr>
      </w:pPr>
      <w:r w:rsidRPr="002C1DF1">
        <w:rPr>
          <w:rStyle w:val="FootnoteReference"/>
          <w:rFonts w:ascii="Times New Roman" w:hAnsi="Times New Roman" w:cs="Times New Roman"/>
          <w:sz w:val="16"/>
          <w:lang w:val="ro-RO"/>
        </w:rPr>
        <w:footnoteRef/>
      </w:r>
      <w:r w:rsidRPr="002C1DF1">
        <w:rPr>
          <w:rFonts w:ascii="Times New Roman" w:hAnsi="Times New Roman"/>
          <w:sz w:val="16"/>
          <w:lang w:val="ro-RO"/>
        </w:rPr>
        <w:t xml:space="preserve"> Inclusiv dezvoltarea competențelor, educația și formarea profesională și operaționalizarea programelor de schimb la locul de muncă.</w:t>
      </w:r>
    </w:p>
  </w:footnote>
  <w:footnote w:id="57">
    <w:p w14:paraId="33B85AFF" w14:textId="0D8CE365" w:rsidR="00A152D6" w:rsidRPr="002C1DF1" w:rsidRDefault="00A152D6">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Țările de Jos, Suedia, Luxemburg, Danemarca.</w:t>
      </w:r>
    </w:p>
  </w:footnote>
  <w:footnote w:id="58">
    <w:p w14:paraId="101E742C" w14:textId="2E06F085" w:rsidR="000374B6" w:rsidRPr="002C1DF1" w:rsidRDefault="000374B6">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Indicatorii OCDE privind atragerea talentelor.</w:t>
      </w:r>
    </w:p>
  </w:footnote>
  <w:footnote w:id="59">
    <w:p w14:paraId="6A022067" w14:textId="1D735FAB" w:rsidR="006A54DA" w:rsidRPr="002C1DF1" w:rsidRDefault="006A54DA">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Rețeaua europeană de migrație (</w:t>
      </w:r>
      <w:r w:rsidRPr="0053211D">
        <w:rPr>
          <w:rFonts w:ascii="Times New Roman" w:hAnsi="Times New Roman"/>
          <w:sz w:val="16"/>
          <w:lang w:val="ro-RO"/>
        </w:rPr>
        <w:t>2019</w:t>
      </w:r>
      <w:r w:rsidRPr="002C1DF1">
        <w:rPr>
          <w:rFonts w:ascii="Times New Roman" w:hAnsi="Times New Roman"/>
          <w:sz w:val="16"/>
          <w:lang w:val="ro-RO"/>
        </w:rPr>
        <w:t>), Raport privind integrarea pe piața muncii a resortisanților țărilor terțe în statele membre ale UE.</w:t>
      </w:r>
    </w:p>
  </w:footnote>
  <w:footnote w:id="60">
    <w:p w14:paraId="3F23C8A8" w14:textId="0B3690BB" w:rsidR="00B92FE8" w:rsidRPr="002C1DF1" w:rsidRDefault="00B92FE8">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Directiva (UE) </w:t>
      </w:r>
      <w:r w:rsidRPr="0053211D">
        <w:rPr>
          <w:rFonts w:ascii="Times New Roman" w:hAnsi="Times New Roman"/>
          <w:sz w:val="16"/>
          <w:lang w:val="ro-RO"/>
        </w:rPr>
        <w:t>2021</w:t>
      </w:r>
      <w:r w:rsidRPr="002C1DF1">
        <w:rPr>
          <w:rFonts w:ascii="Times New Roman" w:hAnsi="Times New Roman"/>
          <w:sz w:val="16"/>
          <w:lang w:val="ro-RO"/>
        </w:rPr>
        <w:t>/</w:t>
      </w:r>
      <w:r w:rsidRPr="0053211D">
        <w:rPr>
          <w:rFonts w:ascii="Times New Roman" w:hAnsi="Times New Roman"/>
          <w:sz w:val="16"/>
          <w:lang w:val="ro-RO"/>
        </w:rPr>
        <w:t>1883</w:t>
      </w:r>
      <w:r w:rsidRPr="002C1DF1">
        <w:rPr>
          <w:rFonts w:ascii="Times New Roman" w:hAnsi="Times New Roman"/>
          <w:sz w:val="16"/>
          <w:lang w:val="ro-RO"/>
        </w:rPr>
        <w:t xml:space="preserve"> a Parlamentului European și a Consiliului din </w:t>
      </w:r>
      <w:r w:rsidRPr="0053211D">
        <w:rPr>
          <w:rFonts w:ascii="Times New Roman" w:hAnsi="Times New Roman"/>
          <w:sz w:val="16"/>
          <w:lang w:val="ro-RO"/>
        </w:rPr>
        <w:t>20</w:t>
      </w:r>
      <w:r w:rsidRPr="002C1DF1">
        <w:rPr>
          <w:rFonts w:ascii="Times New Roman" w:hAnsi="Times New Roman"/>
          <w:sz w:val="16"/>
          <w:lang w:val="ro-RO"/>
        </w:rPr>
        <w:t> octombrie </w:t>
      </w:r>
      <w:r w:rsidRPr="0053211D">
        <w:rPr>
          <w:rFonts w:ascii="Times New Roman" w:hAnsi="Times New Roman"/>
          <w:sz w:val="16"/>
          <w:lang w:val="ro-RO"/>
        </w:rPr>
        <w:t>2021</w:t>
      </w:r>
      <w:r w:rsidRPr="002C1DF1">
        <w:rPr>
          <w:rFonts w:ascii="Times New Roman" w:hAnsi="Times New Roman"/>
          <w:sz w:val="16"/>
          <w:lang w:val="ro-RO"/>
        </w:rPr>
        <w:t xml:space="preserve"> privind condițiile de intrare și de ședere a resortisanților țărilor terțe pentru ocuparea unor locuri de muncă înalt calificate și de abrogare a Directivei </w:t>
      </w:r>
      <w:r w:rsidRPr="0053211D">
        <w:rPr>
          <w:rFonts w:ascii="Times New Roman" w:hAnsi="Times New Roman"/>
          <w:sz w:val="16"/>
          <w:lang w:val="ro-RO"/>
        </w:rPr>
        <w:t>2009</w:t>
      </w:r>
      <w:r w:rsidRPr="002C1DF1">
        <w:rPr>
          <w:rFonts w:ascii="Times New Roman" w:hAnsi="Times New Roman"/>
          <w:sz w:val="16"/>
          <w:lang w:val="ro-RO"/>
        </w:rPr>
        <w:t>/</w:t>
      </w:r>
      <w:r w:rsidRPr="0053211D">
        <w:rPr>
          <w:rFonts w:ascii="Times New Roman" w:hAnsi="Times New Roman"/>
          <w:sz w:val="16"/>
          <w:lang w:val="ro-RO"/>
        </w:rPr>
        <w:t>50</w:t>
      </w:r>
      <w:r w:rsidRPr="002C1DF1">
        <w:rPr>
          <w:rFonts w:ascii="Times New Roman" w:hAnsi="Times New Roman"/>
          <w:sz w:val="16"/>
          <w:lang w:val="ro-RO"/>
        </w:rPr>
        <w:t>/CE a Consiliului.</w:t>
      </w:r>
    </w:p>
  </w:footnote>
  <w:footnote w:id="61">
    <w:p w14:paraId="0A71623E" w14:textId="45AE1FFD" w:rsidR="00D4648A" w:rsidRPr="002C1DF1" w:rsidRDefault="00D4648A">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Directiva </w:t>
      </w:r>
      <w:r w:rsidRPr="0053211D">
        <w:rPr>
          <w:rFonts w:ascii="Times New Roman" w:hAnsi="Times New Roman"/>
          <w:sz w:val="16"/>
          <w:lang w:val="ro-RO"/>
        </w:rPr>
        <w:t>2011</w:t>
      </w:r>
      <w:r w:rsidRPr="002C1DF1">
        <w:rPr>
          <w:rFonts w:ascii="Times New Roman" w:hAnsi="Times New Roman"/>
          <w:sz w:val="16"/>
          <w:lang w:val="ro-RO"/>
        </w:rPr>
        <w:t>/</w:t>
      </w:r>
      <w:r w:rsidRPr="0053211D">
        <w:rPr>
          <w:rFonts w:ascii="Times New Roman" w:hAnsi="Times New Roman"/>
          <w:sz w:val="16"/>
          <w:lang w:val="ro-RO"/>
        </w:rPr>
        <w:t>98</w:t>
      </w:r>
      <w:r w:rsidRPr="002C1DF1">
        <w:rPr>
          <w:rFonts w:ascii="Times New Roman" w:hAnsi="Times New Roman"/>
          <w:sz w:val="16"/>
          <w:lang w:val="ro-RO"/>
        </w:rPr>
        <w:t xml:space="preserve">/UE a Parlamentului European și a Consiliului din </w:t>
      </w:r>
      <w:r w:rsidRPr="0053211D">
        <w:rPr>
          <w:rFonts w:ascii="Times New Roman" w:hAnsi="Times New Roman"/>
          <w:sz w:val="16"/>
          <w:lang w:val="ro-RO"/>
        </w:rPr>
        <w:t>13</w:t>
      </w:r>
      <w:r w:rsidRPr="002C1DF1">
        <w:rPr>
          <w:rFonts w:ascii="Times New Roman" w:hAnsi="Times New Roman"/>
          <w:sz w:val="16"/>
          <w:lang w:val="ro-RO"/>
        </w:rPr>
        <w:t xml:space="preserve"> decembrie </w:t>
      </w:r>
      <w:r w:rsidRPr="0053211D">
        <w:rPr>
          <w:rFonts w:ascii="Times New Roman" w:hAnsi="Times New Roman"/>
          <w:sz w:val="16"/>
          <w:lang w:val="ro-RO"/>
        </w:rPr>
        <w:t>2011</w:t>
      </w:r>
      <w:r w:rsidRPr="002C1DF1">
        <w:rPr>
          <w:rFonts w:ascii="Times New Roman" w:hAnsi="Times New Roman"/>
          <w:sz w:val="16"/>
          <w:lang w:val="ro-RO"/>
        </w:rPr>
        <w:t xml:space="preserve">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w:t>
      </w:r>
    </w:p>
  </w:footnote>
  <w:footnote w:id="62">
    <w:p w14:paraId="3D7F4F85" w14:textId="7A6534F9" w:rsidR="003B6145" w:rsidRPr="002C1DF1" w:rsidRDefault="003B6145">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Directiva </w:t>
      </w:r>
      <w:r w:rsidRPr="0053211D">
        <w:rPr>
          <w:rFonts w:ascii="Times New Roman" w:hAnsi="Times New Roman"/>
          <w:sz w:val="16"/>
          <w:lang w:val="ro-RO"/>
        </w:rPr>
        <w:t>2003</w:t>
      </w:r>
      <w:r w:rsidRPr="002C1DF1">
        <w:rPr>
          <w:rFonts w:ascii="Times New Roman" w:hAnsi="Times New Roman"/>
          <w:sz w:val="16"/>
          <w:lang w:val="ro-RO"/>
        </w:rPr>
        <w:t>/</w:t>
      </w:r>
      <w:r w:rsidRPr="0053211D">
        <w:rPr>
          <w:rFonts w:ascii="Times New Roman" w:hAnsi="Times New Roman"/>
          <w:sz w:val="16"/>
          <w:lang w:val="ro-RO"/>
        </w:rPr>
        <w:t>109</w:t>
      </w:r>
      <w:r w:rsidRPr="002C1DF1">
        <w:rPr>
          <w:rFonts w:ascii="Times New Roman" w:hAnsi="Times New Roman"/>
          <w:sz w:val="16"/>
          <w:lang w:val="ro-RO"/>
        </w:rPr>
        <w:t xml:space="preserve">/CE a Consiliului din </w:t>
      </w:r>
      <w:r w:rsidRPr="0053211D">
        <w:rPr>
          <w:rFonts w:ascii="Times New Roman" w:hAnsi="Times New Roman"/>
          <w:sz w:val="16"/>
          <w:lang w:val="ro-RO"/>
        </w:rPr>
        <w:t>25</w:t>
      </w:r>
      <w:r w:rsidRPr="002C1DF1">
        <w:rPr>
          <w:rFonts w:ascii="Times New Roman" w:hAnsi="Times New Roman"/>
          <w:sz w:val="16"/>
          <w:lang w:val="ro-RO"/>
        </w:rPr>
        <w:t> noiembrie </w:t>
      </w:r>
      <w:r w:rsidRPr="0053211D">
        <w:rPr>
          <w:rFonts w:ascii="Times New Roman" w:hAnsi="Times New Roman"/>
          <w:sz w:val="16"/>
          <w:lang w:val="ro-RO"/>
        </w:rPr>
        <w:t>2003</w:t>
      </w:r>
      <w:r w:rsidRPr="002C1DF1">
        <w:rPr>
          <w:rFonts w:ascii="Times New Roman" w:hAnsi="Times New Roman"/>
          <w:sz w:val="16"/>
          <w:lang w:val="ro-RO"/>
        </w:rPr>
        <w:t xml:space="preserve"> privind statutul resortisanților țărilor terțe care sunt rezidenți pe termen lung.</w:t>
      </w:r>
    </w:p>
  </w:footnote>
  <w:footnote w:id="63">
    <w:p w14:paraId="6C860CD9" w14:textId="11A9EF8C" w:rsidR="00813E1E" w:rsidRPr="002C1DF1" w:rsidRDefault="00813E1E">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Sunt în desfășurare discuții cu privire la încheierea unor parteneriate pentru atragerea de talente cu Nigeria și Senegal. </w:t>
      </w:r>
    </w:p>
  </w:footnote>
  <w:footnote w:id="64">
    <w:p w14:paraId="479E4150" w14:textId="2C0792E5" w:rsidR="00323C36" w:rsidRPr="002C1DF1" w:rsidRDefault="002B2146" w:rsidP="00323C36">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Comunicare a Comisiei către Parlamentul European, Consiliu, Comitetul Economic și Social European și Comitetul Regiunilor – Plan de acțiune privind integrarea și incluziunea pentru perioada </w:t>
      </w:r>
      <w:r w:rsidRPr="0053211D">
        <w:rPr>
          <w:rFonts w:ascii="Times New Roman" w:hAnsi="Times New Roman"/>
          <w:sz w:val="16"/>
          <w:lang w:val="ro-RO"/>
        </w:rPr>
        <w:t>2021</w:t>
      </w:r>
      <w:r w:rsidRPr="002C1DF1">
        <w:rPr>
          <w:rFonts w:ascii="Times New Roman" w:hAnsi="Times New Roman"/>
          <w:sz w:val="16"/>
          <w:lang w:val="ro-RO"/>
        </w:rPr>
        <w:t>-</w:t>
      </w:r>
      <w:r w:rsidRPr="0053211D">
        <w:rPr>
          <w:rFonts w:ascii="Times New Roman" w:hAnsi="Times New Roman"/>
          <w:sz w:val="16"/>
          <w:lang w:val="ro-RO"/>
        </w:rPr>
        <w:t>2027</w:t>
      </w:r>
      <w:r w:rsidRPr="002C1DF1">
        <w:rPr>
          <w:rFonts w:ascii="Times New Roman" w:hAnsi="Times New Roman"/>
          <w:sz w:val="16"/>
          <w:lang w:val="ro-RO"/>
        </w:rPr>
        <w:t>, COM(</w:t>
      </w:r>
      <w:r w:rsidRPr="0053211D">
        <w:rPr>
          <w:rFonts w:ascii="Times New Roman" w:hAnsi="Times New Roman"/>
          <w:sz w:val="16"/>
          <w:lang w:val="ro-RO"/>
        </w:rPr>
        <w:t>2020</w:t>
      </w:r>
      <w:r w:rsidRPr="002C1DF1">
        <w:rPr>
          <w:rFonts w:ascii="Times New Roman" w:hAnsi="Times New Roman"/>
          <w:sz w:val="16"/>
          <w:lang w:val="ro-RO"/>
        </w:rPr>
        <w:t xml:space="preserve">) </w:t>
      </w:r>
      <w:r w:rsidRPr="0053211D">
        <w:rPr>
          <w:rFonts w:ascii="Times New Roman" w:hAnsi="Times New Roman"/>
          <w:sz w:val="16"/>
          <w:lang w:val="ro-RO"/>
        </w:rPr>
        <w:t>758</w:t>
      </w:r>
      <w:r w:rsidRPr="002C1DF1">
        <w:rPr>
          <w:rFonts w:ascii="Times New Roman" w:hAnsi="Times New Roman"/>
          <w:sz w:val="16"/>
          <w:lang w:val="ro-RO"/>
        </w:rPr>
        <w:t xml:space="preserve"> final.</w:t>
      </w:r>
    </w:p>
    <w:p w14:paraId="0BA2EEC1" w14:textId="1D3C7840" w:rsidR="002B2146" w:rsidRPr="002C1DF1" w:rsidRDefault="002B2146">
      <w:pPr>
        <w:pStyle w:val="FootnoteText"/>
        <w:rPr>
          <w:rFonts w:ascii="Times New Roman" w:hAnsi="Times New Roman"/>
          <w:sz w:val="16"/>
          <w:lang w:val="ro-RO"/>
        </w:rPr>
      </w:pPr>
    </w:p>
  </w:footnote>
  <w:footnote w:id="65">
    <w:p w14:paraId="6184C41B" w14:textId="527FDBB5" w:rsidR="001707C8" w:rsidRPr="002C1DF1" w:rsidRDefault="001707C8" w:rsidP="001707C8">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Cifre la </w:t>
      </w:r>
      <w:r w:rsidRPr="0053211D">
        <w:rPr>
          <w:rFonts w:ascii="Times New Roman" w:hAnsi="Times New Roman"/>
          <w:sz w:val="16"/>
          <w:lang w:val="ro-RO"/>
        </w:rPr>
        <w:t>28</w:t>
      </w:r>
      <w:r w:rsidRPr="002C1DF1">
        <w:rPr>
          <w:rFonts w:ascii="Times New Roman" w:hAnsi="Times New Roman"/>
          <w:sz w:val="16"/>
          <w:lang w:val="ro-RO"/>
        </w:rPr>
        <w:t> septembrie </w:t>
      </w:r>
      <w:r w:rsidRPr="0053211D">
        <w:rPr>
          <w:rFonts w:ascii="Times New Roman" w:hAnsi="Times New Roman"/>
          <w:sz w:val="16"/>
          <w:lang w:val="ro-RO"/>
        </w:rPr>
        <w:t>2023</w:t>
      </w:r>
      <w:r w:rsidRPr="002C1DF1">
        <w:rPr>
          <w:rFonts w:ascii="Times New Roman" w:hAnsi="Times New Roman"/>
          <w:sz w:val="16"/>
          <w:lang w:val="ro-RO"/>
        </w:rPr>
        <w:t>. Datele se bazează pe metodologia de marcare a pilonilor pentru tabloul de bord privind redresarea și reziliența și corespund măsurilor alocate domeniului de politică „Educația și îngrijirea timpurie” ca domeniu de politică primar sau secundar. Pentru informații și cifre mai recente privind MRR, vă rugăm să consultați, de asemenea, Raportul Comisiei către Parlamentul European și Consiliu privind punerea în aplicare a Mecanismului de redresare și reziliență: Drumul de urmat, COM(</w:t>
      </w:r>
      <w:r w:rsidRPr="0053211D">
        <w:rPr>
          <w:rFonts w:ascii="Times New Roman" w:hAnsi="Times New Roman"/>
          <w:sz w:val="16"/>
          <w:lang w:val="ro-RO"/>
        </w:rPr>
        <w:t>2023</w:t>
      </w:r>
      <w:r w:rsidRPr="002C1DF1">
        <w:rPr>
          <w:rFonts w:ascii="Times New Roman" w:hAnsi="Times New Roman"/>
          <w:sz w:val="16"/>
          <w:lang w:val="ro-RO"/>
        </w:rPr>
        <w:t>) </w:t>
      </w:r>
      <w:r w:rsidRPr="0053211D">
        <w:rPr>
          <w:rFonts w:ascii="Times New Roman" w:hAnsi="Times New Roman"/>
          <w:sz w:val="16"/>
          <w:lang w:val="ro-RO"/>
        </w:rPr>
        <w:t>545</w:t>
      </w:r>
      <w:r w:rsidRPr="002C1DF1">
        <w:rPr>
          <w:rFonts w:ascii="Times New Roman" w:hAnsi="Times New Roman"/>
          <w:sz w:val="16"/>
          <w:lang w:val="ro-RO"/>
        </w:rPr>
        <w:t> final/</w:t>
      </w:r>
      <w:r w:rsidRPr="0053211D">
        <w:rPr>
          <w:rFonts w:ascii="Times New Roman" w:hAnsi="Times New Roman"/>
          <w:sz w:val="16"/>
          <w:lang w:val="ro-RO"/>
        </w:rPr>
        <w:t>2</w:t>
      </w:r>
      <w:r w:rsidRPr="002C1DF1">
        <w:rPr>
          <w:rFonts w:ascii="Times New Roman" w:hAnsi="Times New Roman"/>
          <w:sz w:val="16"/>
          <w:lang w:val="ro-RO"/>
        </w:rPr>
        <w:t>.</w:t>
      </w:r>
    </w:p>
  </w:footnote>
  <w:footnote w:id="66">
    <w:p w14:paraId="3D64293C" w14:textId="0E1C91AA" w:rsidR="001707C8" w:rsidRPr="002C1DF1" w:rsidRDefault="001707C8" w:rsidP="001707C8">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w:t>
      </w:r>
      <w:r w:rsidRPr="0053211D">
        <w:rPr>
          <w:rFonts w:ascii="Times New Roman" w:hAnsi="Times New Roman"/>
          <w:spacing w:val="-4"/>
          <w:sz w:val="16"/>
          <w:lang w:val="ro-RO"/>
        </w:rPr>
        <w:t>Ibidem. Datele măsurilor alocate domeniului de politică „Învățământul general, profesional și superior” ca domeniu de politică primar sau secundar.</w:t>
      </w:r>
    </w:p>
  </w:footnote>
  <w:footnote w:id="67">
    <w:p w14:paraId="468EAC14" w14:textId="7BC410FC" w:rsidR="001707C8" w:rsidRPr="002C1DF1" w:rsidRDefault="001707C8" w:rsidP="001707C8">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Ibidem. Datele corespund măsurilor alocate domeniilor de politică „Învățarea în rândul adulților”, „Competențe și locuri de muncă verzi” și/sau „Capitalul uman în sectorul digitalizării” ca domenii de politică primare sau secundare.</w:t>
      </w:r>
    </w:p>
  </w:footnote>
  <w:footnote w:id="68">
    <w:p w14:paraId="6A6C4777" w14:textId="61A08641" w:rsidR="001707C8" w:rsidRPr="002C1DF1" w:rsidRDefault="001707C8" w:rsidP="001707C8">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Ibidem. Datele corespund măsurilor alocate domeniilor de politică „Asistența medicală” și/sau „Îngrijirea pe termen lung” ca domenii de politică primare sau secundare.</w:t>
      </w:r>
    </w:p>
  </w:footnote>
  <w:footnote w:id="69">
    <w:p w14:paraId="7BB6C9D0" w14:textId="253C6802" w:rsidR="00207795" w:rsidRPr="002C1DF1" w:rsidRDefault="00207795">
      <w:pPr>
        <w:pStyle w:val="FootnoteText"/>
        <w:rPr>
          <w:rFonts w:ascii="Times New Roman" w:hAnsi="Times New Roman" w:cs="Times New Roman"/>
          <w:lang w:val="ro-RO"/>
        </w:rPr>
      </w:pPr>
      <w:r w:rsidRPr="002C1DF1">
        <w:rPr>
          <w:rFonts w:ascii="Times New Roman" w:hAnsi="Times New Roman" w:cs="Times New Roman"/>
          <w:sz w:val="16"/>
          <w:vertAlign w:val="superscript"/>
          <w:lang w:val="ro-RO"/>
        </w:rPr>
        <w:footnoteRef/>
      </w:r>
      <w:r w:rsidRPr="002C1DF1">
        <w:rPr>
          <w:rFonts w:ascii="Times New Roman" w:hAnsi="Times New Roman"/>
          <w:sz w:val="16"/>
          <w:vertAlign w:val="superscript"/>
          <w:lang w:val="ro-RO"/>
        </w:rPr>
        <w:t xml:space="preserve"> </w:t>
      </w:r>
      <w:r w:rsidRPr="002C1DF1">
        <w:rPr>
          <w:rFonts w:ascii="Times New Roman" w:hAnsi="Times New Roman"/>
          <w:sz w:val="16"/>
          <w:lang w:val="ro-RO"/>
        </w:rPr>
        <w:t xml:space="preserve">Cifre la data de </w:t>
      </w:r>
      <w:r w:rsidRPr="0053211D">
        <w:rPr>
          <w:rFonts w:ascii="Times New Roman" w:hAnsi="Times New Roman"/>
          <w:sz w:val="16"/>
          <w:lang w:val="ro-RO"/>
        </w:rPr>
        <w:t>5</w:t>
      </w:r>
      <w:r w:rsidRPr="002C1DF1">
        <w:rPr>
          <w:rFonts w:ascii="Times New Roman" w:hAnsi="Times New Roman"/>
          <w:sz w:val="16"/>
          <w:lang w:val="ro-RO"/>
        </w:rPr>
        <w:t> octombrie </w:t>
      </w:r>
      <w:r w:rsidRPr="0053211D">
        <w:rPr>
          <w:rFonts w:ascii="Times New Roman" w:hAnsi="Times New Roman"/>
          <w:sz w:val="16"/>
          <w:lang w:val="ro-RO"/>
        </w:rPr>
        <w:t>2023</w:t>
      </w:r>
      <w:r w:rsidRPr="002C1DF1">
        <w:rPr>
          <w:rFonts w:ascii="Times New Roman" w:hAnsi="Times New Roman"/>
          <w:sz w:val="16"/>
          <w:lang w:val="ro-RO"/>
        </w:rPr>
        <w:t>. Datele corespund măsurilor alocate domeniului de politică „Locuințe sociale și alte infrastructuri sociale” ca domeniu de politică primar sau secundar.</w:t>
      </w:r>
    </w:p>
  </w:footnote>
  <w:footnote w:id="70">
    <w:p w14:paraId="6259C526" w14:textId="6875F666" w:rsidR="70516C34" w:rsidRPr="002C1DF1" w:rsidRDefault="70516C34" w:rsidP="002104D3">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Fondul european de dezvoltare regională, Fondul social european Plus, Fondul de coeziune și Fondul pentru o tranziție justă.</w:t>
      </w:r>
    </w:p>
  </w:footnote>
  <w:footnote w:id="71">
    <w:p w14:paraId="2F9287E3" w14:textId="743DBC12" w:rsidR="00B46F2E" w:rsidRPr="002C1DF1" w:rsidRDefault="00B46F2E" w:rsidP="00B46F2E">
      <w:pPr>
        <w:pStyle w:val="FootnoteText"/>
        <w:rPr>
          <w:rFonts w:ascii="Times New Roman" w:hAnsi="Times New Roman"/>
          <w:sz w:val="16"/>
          <w:lang w:val="ro-RO"/>
        </w:rPr>
      </w:pPr>
      <w:r w:rsidRPr="002C1DF1">
        <w:rPr>
          <w:rStyle w:val="FootnoteReference"/>
          <w:rFonts w:ascii="Times New Roman" w:hAnsi="Times New Roman"/>
          <w:sz w:val="16"/>
          <w:lang w:val="ro-RO"/>
        </w:rPr>
        <w:footnoteRef/>
      </w:r>
      <w:r w:rsidRPr="002C1DF1">
        <w:rPr>
          <w:rFonts w:ascii="Times New Roman" w:hAnsi="Times New Roman"/>
          <w:sz w:val="16"/>
          <w:lang w:val="ro-RO"/>
        </w:rPr>
        <w:t xml:space="preserve"> Propunere de regulament al Parlamentului European și al Consiliului privind statisticile europene privind populația și locuințele, de modificare a Regulamentului (CE) nr. </w:t>
      </w:r>
      <w:r w:rsidRPr="0053211D">
        <w:rPr>
          <w:rFonts w:ascii="Times New Roman" w:hAnsi="Times New Roman"/>
          <w:sz w:val="16"/>
          <w:lang w:val="ro-RO"/>
        </w:rPr>
        <w:t>862</w:t>
      </w:r>
      <w:r w:rsidRPr="002C1DF1">
        <w:rPr>
          <w:rFonts w:ascii="Times New Roman" w:hAnsi="Times New Roman"/>
          <w:sz w:val="16"/>
          <w:lang w:val="ro-RO"/>
        </w:rPr>
        <w:t>/</w:t>
      </w:r>
      <w:r w:rsidRPr="0053211D">
        <w:rPr>
          <w:rFonts w:ascii="Times New Roman" w:hAnsi="Times New Roman"/>
          <w:sz w:val="16"/>
          <w:lang w:val="ro-RO"/>
        </w:rPr>
        <w:t>2007</w:t>
      </w:r>
      <w:r w:rsidRPr="002C1DF1">
        <w:rPr>
          <w:rFonts w:ascii="Times New Roman" w:hAnsi="Times New Roman"/>
          <w:sz w:val="16"/>
          <w:lang w:val="ro-RO"/>
        </w:rPr>
        <w:t xml:space="preserve"> și de abrogare a Regulamentului (CE) nr. </w:t>
      </w:r>
      <w:r w:rsidRPr="0053211D">
        <w:rPr>
          <w:rFonts w:ascii="Times New Roman" w:hAnsi="Times New Roman"/>
          <w:sz w:val="16"/>
          <w:lang w:val="ro-RO"/>
        </w:rPr>
        <w:t>763</w:t>
      </w:r>
      <w:r w:rsidRPr="002C1DF1">
        <w:rPr>
          <w:rFonts w:ascii="Times New Roman" w:hAnsi="Times New Roman"/>
          <w:sz w:val="16"/>
          <w:lang w:val="ro-RO"/>
        </w:rPr>
        <w:t>/</w:t>
      </w:r>
      <w:r w:rsidRPr="0053211D">
        <w:rPr>
          <w:rFonts w:ascii="Times New Roman" w:hAnsi="Times New Roman"/>
          <w:sz w:val="16"/>
          <w:lang w:val="ro-RO"/>
        </w:rPr>
        <w:t>2008</w:t>
      </w:r>
      <w:r w:rsidRPr="002C1DF1">
        <w:rPr>
          <w:rFonts w:ascii="Times New Roman" w:hAnsi="Times New Roman"/>
          <w:sz w:val="16"/>
          <w:lang w:val="ro-RO"/>
        </w:rPr>
        <w:t xml:space="preserve"> și a Regulamentului (UE) nr. </w:t>
      </w:r>
      <w:r w:rsidRPr="0053211D">
        <w:rPr>
          <w:rFonts w:ascii="Times New Roman" w:hAnsi="Times New Roman"/>
          <w:sz w:val="16"/>
          <w:lang w:val="ro-RO"/>
        </w:rPr>
        <w:t>1260</w:t>
      </w:r>
      <w:r w:rsidRPr="002C1DF1">
        <w:rPr>
          <w:rFonts w:ascii="Times New Roman" w:hAnsi="Times New Roman"/>
          <w:sz w:val="16"/>
          <w:lang w:val="ro-RO"/>
        </w:rPr>
        <w:t>/</w:t>
      </w:r>
      <w:r w:rsidRPr="0053211D">
        <w:rPr>
          <w:rFonts w:ascii="Times New Roman" w:hAnsi="Times New Roman"/>
          <w:sz w:val="16"/>
          <w:lang w:val="ro-RO"/>
        </w:rPr>
        <w:t>2013</w:t>
      </w:r>
      <w:r w:rsidRPr="002C1DF1">
        <w:rPr>
          <w:rFonts w:ascii="Times New Roman" w:hAnsi="Times New Roman"/>
          <w:sz w:val="16"/>
          <w:lang w:val="ro-RO"/>
        </w:rPr>
        <w:t>, COM(</w:t>
      </w:r>
      <w:r w:rsidRPr="0053211D">
        <w:rPr>
          <w:rFonts w:ascii="Times New Roman" w:hAnsi="Times New Roman"/>
          <w:sz w:val="16"/>
          <w:lang w:val="ro-RO"/>
        </w:rPr>
        <w:t>2023</w:t>
      </w:r>
      <w:r w:rsidRPr="002C1DF1">
        <w:rPr>
          <w:rFonts w:ascii="Times New Roman" w:hAnsi="Times New Roman"/>
          <w:sz w:val="16"/>
          <w:lang w:val="ro-RO"/>
        </w:rPr>
        <w:t xml:space="preserve">) </w:t>
      </w:r>
      <w:r w:rsidRPr="0053211D">
        <w:rPr>
          <w:rFonts w:ascii="Times New Roman" w:hAnsi="Times New Roman"/>
          <w:sz w:val="16"/>
          <w:lang w:val="ro-RO"/>
        </w:rPr>
        <w:t>31</w:t>
      </w:r>
      <w:r w:rsidRPr="002C1DF1">
        <w:rPr>
          <w:rFonts w:ascii="Times New Roman" w:hAnsi="Times New Roman"/>
          <w:sz w:val="16"/>
          <w:lang w:val="ro-RO"/>
        </w:rPr>
        <w:t xml:space="preserve"> final.</w:t>
      </w:r>
    </w:p>
  </w:footnote>
  <w:footnote w:id="72">
    <w:p w14:paraId="56B3D9EB" w14:textId="22C642A7" w:rsidR="00ED6A49" w:rsidRPr="002C1DF1" w:rsidRDefault="00ED6A49" w:rsidP="00A62515">
      <w:pPr>
        <w:pStyle w:val="FootnoteText"/>
        <w:rPr>
          <w:rFonts w:ascii="Times New Roman" w:hAnsi="Times New Roman" w:cs="Times New Roman"/>
          <w:lang w:val="ro-RO"/>
        </w:rPr>
      </w:pPr>
      <w:r w:rsidRPr="002C1DF1">
        <w:rPr>
          <w:rStyle w:val="FootnoteReference"/>
          <w:rFonts w:ascii="Times New Roman" w:hAnsi="Times New Roman"/>
          <w:sz w:val="16"/>
          <w:lang w:val="ro-RO"/>
        </w:rPr>
        <w:footnoteRef/>
      </w:r>
      <w:r w:rsidRPr="002C1DF1">
        <w:rPr>
          <w:rFonts w:ascii="Times New Roman" w:hAnsi="Times New Roman"/>
          <w:lang w:val="ro-RO"/>
        </w:rPr>
        <w:t xml:space="preserve"> </w:t>
      </w:r>
      <w:r w:rsidRPr="002C1DF1">
        <w:rPr>
          <w:rFonts w:ascii="Times New Roman" w:hAnsi="Times New Roman"/>
          <w:sz w:val="16"/>
          <w:lang w:val="ro-RO"/>
        </w:rPr>
        <w:t>Grupul de experți privind fondurile care fac obiectul Regulamentului privind dispozițiile comune (Grupul de experți privind RDC); a se vedea C (</w:t>
      </w:r>
      <w:r w:rsidRPr="0053211D">
        <w:rPr>
          <w:rFonts w:ascii="Times New Roman" w:hAnsi="Times New Roman"/>
          <w:sz w:val="16"/>
          <w:lang w:val="ro-RO"/>
        </w:rPr>
        <w:t>2021</w:t>
      </w:r>
      <w:r w:rsidRPr="002C1DF1">
        <w:rPr>
          <w:rFonts w:ascii="Times New Roman" w:hAnsi="Times New Roman"/>
          <w:sz w:val="16"/>
          <w:lang w:val="ro-RO"/>
        </w:rPr>
        <w:t xml:space="preserve">) </w:t>
      </w:r>
      <w:r w:rsidRPr="0053211D">
        <w:rPr>
          <w:rFonts w:ascii="Times New Roman" w:hAnsi="Times New Roman"/>
          <w:sz w:val="16"/>
          <w:lang w:val="ro-RO"/>
        </w:rPr>
        <w:t>7888</w:t>
      </w:r>
      <w:r w:rsidRPr="002C1DF1">
        <w:rPr>
          <w:rFonts w:ascii="Times New Roman" w:hAnsi="Times New Roman"/>
          <w:sz w:val="16"/>
          <w:lang w:val="ro-RO"/>
        </w:rPr>
        <w:t xml:space="preserve">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DDE85" w14:textId="77777777" w:rsidR="009B1D21" w:rsidRPr="009B1D21" w:rsidRDefault="009B1D21" w:rsidP="009B1D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3A817" w14:textId="77777777" w:rsidR="009B1D21" w:rsidRPr="009B1D21" w:rsidRDefault="009B1D21" w:rsidP="009B1D2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28D41" w14:textId="77777777" w:rsidR="009B1D21" w:rsidRPr="009B1D21" w:rsidRDefault="009B1D21" w:rsidP="009B1D2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41D40" w14:textId="77777777" w:rsidR="00B54742" w:rsidRDefault="00B54742">
    <w:pPr>
      <w:pStyle w:val="Header"/>
    </w:pPr>
  </w:p>
  <w:p w14:paraId="5CEDCF22" w14:textId="77777777" w:rsidR="001723BE" w:rsidRDefault="001723B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88039" w14:textId="77777777" w:rsidR="00B54742" w:rsidRDefault="00B54742">
    <w:pPr>
      <w:pStyle w:val="Header"/>
    </w:pPr>
  </w:p>
  <w:p w14:paraId="77492D1E" w14:textId="77777777" w:rsidR="001723BE" w:rsidRDefault="001723BE"/>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03060" w14:textId="77777777" w:rsidR="00B54742" w:rsidRDefault="00B54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2D5F"/>
    <w:multiLevelType w:val="hybridMultilevel"/>
    <w:tmpl w:val="C826E3B4"/>
    <w:lvl w:ilvl="0" w:tplc="0BF29EC4">
      <w:start w:val="1"/>
      <w:numFmt w:val="bullet"/>
      <w:lvlText w:val=""/>
      <w:lvlJc w:val="left"/>
      <w:pPr>
        <w:ind w:left="720" w:hanging="360"/>
      </w:pPr>
      <w:rPr>
        <w:rFonts w:ascii="Symbol" w:hAnsi="Symbol"/>
      </w:rPr>
    </w:lvl>
    <w:lvl w:ilvl="1" w:tplc="771E5520">
      <w:start w:val="1"/>
      <w:numFmt w:val="bullet"/>
      <w:lvlText w:val=""/>
      <w:lvlJc w:val="left"/>
      <w:pPr>
        <w:ind w:left="720" w:hanging="360"/>
      </w:pPr>
      <w:rPr>
        <w:rFonts w:ascii="Symbol" w:hAnsi="Symbol"/>
      </w:rPr>
    </w:lvl>
    <w:lvl w:ilvl="2" w:tplc="26F04B74">
      <w:start w:val="1"/>
      <w:numFmt w:val="bullet"/>
      <w:lvlText w:val=""/>
      <w:lvlJc w:val="left"/>
      <w:pPr>
        <w:ind w:left="720" w:hanging="360"/>
      </w:pPr>
      <w:rPr>
        <w:rFonts w:ascii="Symbol" w:hAnsi="Symbol"/>
      </w:rPr>
    </w:lvl>
    <w:lvl w:ilvl="3" w:tplc="2572DC66">
      <w:start w:val="1"/>
      <w:numFmt w:val="bullet"/>
      <w:lvlText w:val=""/>
      <w:lvlJc w:val="left"/>
      <w:pPr>
        <w:ind w:left="720" w:hanging="360"/>
      </w:pPr>
      <w:rPr>
        <w:rFonts w:ascii="Symbol" w:hAnsi="Symbol"/>
      </w:rPr>
    </w:lvl>
    <w:lvl w:ilvl="4" w:tplc="CF74307C">
      <w:start w:val="1"/>
      <w:numFmt w:val="bullet"/>
      <w:lvlText w:val=""/>
      <w:lvlJc w:val="left"/>
      <w:pPr>
        <w:ind w:left="720" w:hanging="360"/>
      </w:pPr>
      <w:rPr>
        <w:rFonts w:ascii="Symbol" w:hAnsi="Symbol"/>
      </w:rPr>
    </w:lvl>
    <w:lvl w:ilvl="5" w:tplc="587C2550">
      <w:start w:val="1"/>
      <w:numFmt w:val="bullet"/>
      <w:lvlText w:val=""/>
      <w:lvlJc w:val="left"/>
      <w:pPr>
        <w:ind w:left="720" w:hanging="360"/>
      </w:pPr>
      <w:rPr>
        <w:rFonts w:ascii="Symbol" w:hAnsi="Symbol"/>
      </w:rPr>
    </w:lvl>
    <w:lvl w:ilvl="6" w:tplc="C42A02FC">
      <w:start w:val="1"/>
      <w:numFmt w:val="bullet"/>
      <w:lvlText w:val=""/>
      <w:lvlJc w:val="left"/>
      <w:pPr>
        <w:ind w:left="720" w:hanging="360"/>
      </w:pPr>
      <w:rPr>
        <w:rFonts w:ascii="Symbol" w:hAnsi="Symbol"/>
      </w:rPr>
    </w:lvl>
    <w:lvl w:ilvl="7" w:tplc="B89E091A">
      <w:start w:val="1"/>
      <w:numFmt w:val="bullet"/>
      <w:lvlText w:val=""/>
      <w:lvlJc w:val="left"/>
      <w:pPr>
        <w:ind w:left="720" w:hanging="360"/>
      </w:pPr>
      <w:rPr>
        <w:rFonts w:ascii="Symbol" w:hAnsi="Symbol"/>
      </w:rPr>
    </w:lvl>
    <w:lvl w:ilvl="8" w:tplc="9AC85D10">
      <w:start w:val="1"/>
      <w:numFmt w:val="bullet"/>
      <w:lvlText w:val=""/>
      <w:lvlJc w:val="left"/>
      <w:pPr>
        <w:ind w:left="720" w:hanging="360"/>
      </w:pPr>
      <w:rPr>
        <w:rFonts w:ascii="Symbol" w:hAnsi="Symbol"/>
      </w:rPr>
    </w:lvl>
  </w:abstractNum>
  <w:abstractNum w:abstractNumId="1" w15:restartNumberingAfterBreak="0">
    <w:nsid w:val="012E6E03"/>
    <w:multiLevelType w:val="hybridMultilevel"/>
    <w:tmpl w:val="9E20DCC4"/>
    <w:lvl w:ilvl="0" w:tplc="9280A05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7D75F9"/>
    <w:multiLevelType w:val="multilevel"/>
    <w:tmpl w:val="53D6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B12C4"/>
    <w:multiLevelType w:val="hybridMultilevel"/>
    <w:tmpl w:val="28F6EE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553A48"/>
    <w:multiLevelType w:val="hybridMultilevel"/>
    <w:tmpl w:val="161C70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8E4DCD"/>
    <w:multiLevelType w:val="hybridMultilevel"/>
    <w:tmpl w:val="02140740"/>
    <w:lvl w:ilvl="0" w:tplc="6EF2B222">
      <w:start w:val="1"/>
      <w:numFmt w:val="bullet"/>
      <w:lvlText w:val=""/>
      <w:lvlJc w:val="left"/>
      <w:pPr>
        <w:ind w:left="720" w:hanging="360"/>
      </w:pPr>
      <w:rPr>
        <w:rFonts w:ascii="Symbol" w:hAnsi="Symbol"/>
      </w:rPr>
    </w:lvl>
    <w:lvl w:ilvl="1" w:tplc="390ABCC6">
      <w:start w:val="1"/>
      <w:numFmt w:val="bullet"/>
      <w:lvlText w:val=""/>
      <w:lvlJc w:val="left"/>
      <w:pPr>
        <w:ind w:left="720" w:hanging="360"/>
      </w:pPr>
      <w:rPr>
        <w:rFonts w:ascii="Symbol" w:hAnsi="Symbol"/>
      </w:rPr>
    </w:lvl>
    <w:lvl w:ilvl="2" w:tplc="8B2A3748">
      <w:start w:val="1"/>
      <w:numFmt w:val="bullet"/>
      <w:lvlText w:val=""/>
      <w:lvlJc w:val="left"/>
      <w:pPr>
        <w:ind w:left="720" w:hanging="360"/>
      </w:pPr>
      <w:rPr>
        <w:rFonts w:ascii="Symbol" w:hAnsi="Symbol"/>
      </w:rPr>
    </w:lvl>
    <w:lvl w:ilvl="3" w:tplc="37A41B8E">
      <w:start w:val="1"/>
      <w:numFmt w:val="bullet"/>
      <w:lvlText w:val=""/>
      <w:lvlJc w:val="left"/>
      <w:pPr>
        <w:ind w:left="720" w:hanging="360"/>
      </w:pPr>
      <w:rPr>
        <w:rFonts w:ascii="Symbol" w:hAnsi="Symbol"/>
      </w:rPr>
    </w:lvl>
    <w:lvl w:ilvl="4" w:tplc="5B52BC34">
      <w:start w:val="1"/>
      <w:numFmt w:val="bullet"/>
      <w:lvlText w:val=""/>
      <w:lvlJc w:val="left"/>
      <w:pPr>
        <w:ind w:left="720" w:hanging="360"/>
      </w:pPr>
      <w:rPr>
        <w:rFonts w:ascii="Symbol" w:hAnsi="Symbol"/>
      </w:rPr>
    </w:lvl>
    <w:lvl w:ilvl="5" w:tplc="B10C8640">
      <w:start w:val="1"/>
      <w:numFmt w:val="bullet"/>
      <w:lvlText w:val=""/>
      <w:lvlJc w:val="left"/>
      <w:pPr>
        <w:ind w:left="720" w:hanging="360"/>
      </w:pPr>
      <w:rPr>
        <w:rFonts w:ascii="Symbol" w:hAnsi="Symbol"/>
      </w:rPr>
    </w:lvl>
    <w:lvl w:ilvl="6" w:tplc="B95A6948">
      <w:start w:val="1"/>
      <w:numFmt w:val="bullet"/>
      <w:lvlText w:val=""/>
      <w:lvlJc w:val="left"/>
      <w:pPr>
        <w:ind w:left="720" w:hanging="360"/>
      </w:pPr>
      <w:rPr>
        <w:rFonts w:ascii="Symbol" w:hAnsi="Symbol"/>
      </w:rPr>
    </w:lvl>
    <w:lvl w:ilvl="7" w:tplc="8168D0A8">
      <w:start w:val="1"/>
      <w:numFmt w:val="bullet"/>
      <w:lvlText w:val=""/>
      <w:lvlJc w:val="left"/>
      <w:pPr>
        <w:ind w:left="720" w:hanging="360"/>
      </w:pPr>
      <w:rPr>
        <w:rFonts w:ascii="Symbol" w:hAnsi="Symbol"/>
      </w:rPr>
    </w:lvl>
    <w:lvl w:ilvl="8" w:tplc="5AF4A78C">
      <w:start w:val="1"/>
      <w:numFmt w:val="bullet"/>
      <w:lvlText w:val=""/>
      <w:lvlJc w:val="left"/>
      <w:pPr>
        <w:ind w:left="720" w:hanging="360"/>
      </w:pPr>
      <w:rPr>
        <w:rFonts w:ascii="Symbol" w:hAnsi="Symbol"/>
      </w:rPr>
    </w:lvl>
  </w:abstractNum>
  <w:abstractNum w:abstractNumId="6" w15:restartNumberingAfterBreak="0">
    <w:nsid w:val="100968B0"/>
    <w:multiLevelType w:val="hybridMultilevel"/>
    <w:tmpl w:val="FD36B6A4"/>
    <w:lvl w:ilvl="0" w:tplc="A572723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88661D"/>
    <w:multiLevelType w:val="multilevel"/>
    <w:tmpl w:val="A05EA8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FD4C00"/>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120756C5"/>
    <w:multiLevelType w:val="hybridMultilevel"/>
    <w:tmpl w:val="001C9C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2E80DA0"/>
    <w:multiLevelType w:val="hybridMultilevel"/>
    <w:tmpl w:val="95CAFB98"/>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482775B"/>
    <w:multiLevelType w:val="multilevel"/>
    <w:tmpl w:val="BB3456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1701493B"/>
    <w:multiLevelType w:val="hybridMultilevel"/>
    <w:tmpl w:val="484602A0"/>
    <w:lvl w:ilvl="0" w:tplc="2438CF40">
      <w:start w:val="1"/>
      <w:numFmt w:val="bullet"/>
      <w:lvlText w:val=""/>
      <w:lvlJc w:val="left"/>
      <w:pPr>
        <w:ind w:left="720" w:hanging="360"/>
      </w:pPr>
      <w:rPr>
        <w:rFonts w:ascii="Symbol" w:hAnsi="Symbol"/>
      </w:rPr>
    </w:lvl>
    <w:lvl w:ilvl="1" w:tplc="6E90E4C8">
      <w:start w:val="1"/>
      <w:numFmt w:val="bullet"/>
      <w:lvlText w:val=""/>
      <w:lvlJc w:val="left"/>
      <w:pPr>
        <w:ind w:left="720" w:hanging="360"/>
      </w:pPr>
      <w:rPr>
        <w:rFonts w:ascii="Symbol" w:hAnsi="Symbol"/>
      </w:rPr>
    </w:lvl>
    <w:lvl w:ilvl="2" w:tplc="91EA4188">
      <w:start w:val="1"/>
      <w:numFmt w:val="bullet"/>
      <w:lvlText w:val=""/>
      <w:lvlJc w:val="left"/>
      <w:pPr>
        <w:ind w:left="720" w:hanging="360"/>
      </w:pPr>
      <w:rPr>
        <w:rFonts w:ascii="Symbol" w:hAnsi="Symbol"/>
      </w:rPr>
    </w:lvl>
    <w:lvl w:ilvl="3" w:tplc="7FF0A106">
      <w:start w:val="1"/>
      <w:numFmt w:val="bullet"/>
      <w:lvlText w:val=""/>
      <w:lvlJc w:val="left"/>
      <w:pPr>
        <w:ind w:left="720" w:hanging="360"/>
      </w:pPr>
      <w:rPr>
        <w:rFonts w:ascii="Symbol" w:hAnsi="Symbol"/>
      </w:rPr>
    </w:lvl>
    <w:lvl w:ilvl="4" w:tplc="CDF84BA6">
      <w:start w:val="1"/>
      <w:numFmt w:val="bullet"/>
      <w:lvlText w:val=""/>
      <w:lvlJc w:val="left"/>
      <w:pPr>
        <w:ind w:left="720" w:hanging="360"/>
      </w:pPr>
      <w:rPr>
        <w:rFonts w:ascii="Symbol" w:hAnsi="Symbol"/>
      </w:rPr>
    </w:lvl>
    <w:lvl w:ilvl="5" w:tplc="A6022E4A">
      <w:start w:val="1"/>
      <w:numFmt w:val="bullet"/>
      <w:lvlText w:val=""/>
      <w:lvlJc w:val="left"/>
      <w:pPr>
        <w:ind w:left="720" w:hanging="360"/>
      </w:pPr>
      <w:rPr>
        <w:rFonts w:ascii="Symbol" w:hAnsi="Symbol"/>
      </w:rPr>
    </w:lvl>
    <w:lvl w:ilvl="6" w:tplc="195C6358">
      <w:start w:val="1"/>
      <w:numFmt w:val="bullet"/>
      <w:lvlText w:val=""/>
      <w:lvlJc w:val="left"/>
      <w:pPr>
        <w:ind w:left="720" w:hanging="360"/>
      </w:pPr>
      <w:rPr>
        <w:rFonts w:ascii="Symbol" w:hAnsi="Symbol"/>
      </w:rPr>
    </w:lvl>
    <w:lvl w:ilvl="7" w:tplc="BA34157C">
      <w:start w:val="1"/>
      <w:numFmt w:val="bullet"/>
      <w:lvlText w:val=""/>
      <w:lvlJc w:val="left"/>
      <w:pPr>
        <w:ind w:left="720" w:hanging="360"/>
      </w:pPr>
      <w:rPr>
        <w:rFonts w:ascii="Symbol" w:hAnsi="Symbol"/>
      </w:rPr>
    </w:lvl>
    <w:lvl w:ilvl="8" w:tplc="8F9A8AF2">
      <w:start w:val="1"/>
      <w:numFmt w:val="bullet"/>
      <w:lvlText w:val=""/>
      <w:lvlJc w:val="left"/>
      <w:pPr>
        <w:ind w:left="720" w:hanging="360"/>
      </w:pPr>
      <w:rPr>
        <w:rFonts w:ascii="Symbol" w:hAnsi="Symbol"/>
      </w:rPr>
    </w:lvl>
  </w:abstractNum>
  <w:abstractNum w:abstractNumId="13" w15:restartNumberingAfterBreak="0">
    <w:nsid w:val="1CF63109"/>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1F095E91"/>
    <w:multiLevelType w:val="hybridMultilevel"/>
    <w:tmpl w:val="591C10FA"/>
    <w:lvl w:ilvl="0" w:tplc="8974D19E">
      <w:start w:val="1"/>
      <w:numFmt w:val="bullet"/>
      <w:lvlText w:val=""/>
      <w:lvlJc w:val="left"/>
      <w:pPr>
        <w:ind w:left="1440" w:hanging="360"/>
      </w:pPr>
      <w:rPr>
        <w:rFonts w:ascii="Symbol" w:hAnsi="Symbol"/>
      </w:rPr>
    </w:lvl>
    <w:lvl w:ilvl="1" w:tplc="4D0ADF72">
      <w:start w:val="1"/>
      <w:numFmt w:val="bullet"/>
      <w:lvlText w:val=""/>
      <w:lvlJc w:val="left"/>
      <w:pPr>
        <w:ind w:left="1440" w:hanging="360"/>
      </w:pPr>
      <w:rPr>
        <w:rFonts w:ascii="Symbol" w:hAnsi="Symbol"/>
      </w:rPr>
    </w:lvl>
    <w:lvl w:ilvl="2" w:tplc="B24C801C">
      <w:start w:val="1"/>
      <w:numFmt w:val="bullet"/>
      <w:lvlText w:val=""/>
      <w:lvlJc w:val="left"/>
      <w:pPr>
        <w:ind w:left="1440" w:hanging="360"/>
      </w:pPr>
      <w:rPr>
        <w:rFonts w:ascii="Symbol" w:hAnsi="Symbol"/>
      </w:rPr>
    </w:lvl>
    <w:lvl w:ilvl="3" w:tplc="58DA1F26">
      <w:start w:val="1"/>
      <w:numFmt w:val="bullet"/>
      <w:lvlText w:val=""/>
      <w:lvlJc w:val="left"/>
      <w:pPr>
        <w:ind w:left="1440" w:hanging="360"/>
      </w:pPr>
      <w:rPr>
        <w:rFonts w:ascii="Symbol" w:hAnsi="Symbol"/>
      </w:rPr>
    </w:lvl>
    <w:lvl w:ilvl="4" w:tplc="56F0A4AE">
      <w:start w:val="1"/>
      <w:numFmt w:val="bullet"/>
      <w:lvlText w:val=""/>
      <w:lvlJc w:val="left"/>
      <w:pPr>
        <w:ind w:left="1440" w:hanging="360"/>
      </w:pPr>
      <w:rPr>
        <w:rFonts w:ascii="Symbol" w:hAnsi="Symbol"/>
      </w:rPr>
    </w:lvl>
    <w:lvl w:ilvl="5" w:tplc="4F667608">
      <w:start w:val="1"/>
      <w:numFmt w:val="bullet"/>
      <w:lvlText w:val=""/>
      <w:lvlJc w:val="left"/>
      <w:pPr>
        <w:ind w:left="1440" w:hanging="360"/>
      </w:pPr>
      <w:rPr>
        <w:rFonts w:ascii="Symbol" w:hAnsi="Symbol"/>
      </w:rPr>
    </w:lvl>
    <w:lvl w:ilvl="6" w:tplc="93D2707E">
      <w:start w:val="1"/>
      <w:numFmt w:val="bullet"/>
      <w:lvlText w:val=""/>
      <w:lvlJc w:val="left"/>
      <w:pPr>
        <w:ind w:left="1440" w:hanging="360"/>
      </w:pPr>
      <w:rPr>
        <w:rFonts w:ascii="Symbol" w:hAnsi="Symbol"/>
      </w:rPr>
    </w:lvl>
    <w:lvl w:ilvl="7" w:tplc="10F27AEE">
      <w:start w:val="1"/>
      <w:numFmt w:val="bullet"/>
      <w:lvlText w:val=""/>
      <w:lvlJc w:val="left"/>
      <w:pPr>
        <w:ind w:left="1440" w:hanging="360"/>
      </w:pPr>
      <w:rPr>
        <w:rFonts w:ascii="Symbol" w:hAnsi="Symbol"/>
      </w:rPr>
    </w:lvl>
    <w:lvl w:ilvl="8" w:tplc="9E36FF3E">
      <w:start w:val="1"/>
      <w:numFmt w:val="bullet"/>
      <w:lvlText w:val=""/>
      <w:lvlJc w:val="left"/>
      <w:pPr>
        <w:ind w:left="1440" w:hanging="360"/>
      </w:pPr>
      <w:rPr>
        <w:rFonts w:ascii="Symbol" w:hAnsi="Symbol"/>
      </w:rPr>
    </w:lvl>
  </w:abstractNum>
  <w:abstractNum w:abstractNumId="15" w15:restartNumberingAfterBreak="0">
    <w:nsid w:val="1FC32976"/>
    <w:multiLevelType w:val="hybridMultilevel"/>
    <w:tmpl w:val="9106FF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FF9451F"/>
    <w:multiLevelType w:val="multilevel"/>
    <w:tmpl w:val="E7CA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E44A20"/>
    <w:multiLevelType w:val="multilevel"/>
    <w:tmpl w:val="062E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8E4182"/>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2C6E3EDE"/>
    <w:multiLevelType w:val="hybridMultilevel"/>
    <w:tmpl w:val="14DEC5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324C4568"/>
    <w:multiLevelType w:val="hybridMultilevel"/>
    <w:tmpl w:val="9A202668"/>
    <w:lvl w:ilvl="0" w:tplc="775C5EE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A02130A"/>
    <w:multiLevelType w:val="hybridMultilevel"/>
    <w:tmpl w:val="290883CE"/>
    <w:lvl w:ilvl="0" w:tplc="0ED428DC">
      <w:start w:val="1"/>
      <w:numFmt w:val="bullet"/>
      <w:pStyle w:val="Paragraphedelistebullets"/>
      <w:lvlText w:val=""/>
      <w:lvlJc w:val="left"/>
      <w:pPr>
        <w:ind w:left="558" w:hanging="360"/>
      </w:pPr>
      <w:rPr>
        <w:rFonts w:ascii="Wingdings" w:hAnsi="Wingdings" w:hint="default"/>
        <w:color w:val="1A8482" w:themeColor="accent5" w:themeShade="80"/>
        <w:position w:val="-4"/>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EA75D63"/>
    <w:multiLevelType w:val="hybridMultilevel"/>
    <w:tmpl w:val="D5F814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2F20962"/>
    <w:multiLevelType w:val="hybridMultilevel"/>
    <w:tmpl w:val="50D221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3C0B858"/>
    <w:multiLevelType w:val="hybridMultilevel"/>
    <w:tmpl w:val="FFFFFFFF"/>
    <w:lvl w:ilvl="0" w:tplc="AA8C5022">
      <w:start w:val="1"/>
      <w:numFmt w:val="bullet"/>
      <w:lvlText w:val="-"/>
      <w:lvlJc w:val="left"/>
      <w:pPr>
        <w:ind w:left="720" w:hanging="360"/>
      </w:pPr>
      <w:rPr>
        <w:rFonts w:ascii="Calibri" w:hAnsi="Calibri" w:hint="default"/>
      </w:rPr>
    </w:lvl>
    <w:lvl w:ilvl="1" w:tplc="8F3EC3CC">
      <w:start w:val="1"/>
      <w:numFmt w:val="bullet"/>
      <w:lvlText w:val="o"/>
      <w:lvlJc w:val="left"/>
      <w:pPr>
        <w:ind w:left="1440" w:hanging="360"/>
      </w:pPr>
      <w:rPr>
        <w:rFonts w:ascii="Courier New" w:hAnsi="Courier New" w:hint="default"/>
      </w:rPr>
    </w:lvl>
    <w:lvl w:ilvl="2" w:tplc="06485E9C">
      <w:start w:val="1"/>
      <w:numFmt w:val="bullet"/>
      <w:lvlText w:val=""/>
      <w:lvlJc w:val="left"/>
      <w:pPr>
        <w:ind w:left="2160" w:hanging="360"/>
      </w:pPr>
      <w:rPr>
        <w:rFonts w:ascii="Wingdings" w:hAnsi="Wingdings" w:hint="default"/>
      </w:rPr>
    </w:lvl>
    <w:lvl w:ilvl="3" w:tplc="EA544D6E">
      <w:start w:val="1"/>
      <w:numFmt w:val="bullet"/>
      <w:lvlText w:val=""/>
      <w:lvlJc w:val="left"/>
      <w:pPr>
        <w:ind w:left="2880" w:hanging="360"/>
      </w:pPr>
      <w:rPr>
        <w:rFonts w:ascii="Symbol" w:hAnsi="Symbol" w:hint="default"/>
      </w:rPr>
    </w:lvl>
    <w:lvl w:ilvl="4" w:tplc="CD4C680A">
      <w:start w:val="1"/>
      <w:numFmt w:val="bullet"/>
      <w:lvlText w:val="o"/>
      <w:lvlJc w:val="left"/>
      <w:pPr>
        <w:ind w:left="3600" w:hanging="360"/>
      </w:pPr>
      <w:rPr>
        <w:rFonts w:ascii="Courier New" w:hAnsi="Courier New" w:hint="default"/>
      </w:rPr>
    </w:lvl>
    <w:lvl w:ilvl="5" w:tplc="C1624760">
      <w:start w:val="1"/>
      <w:numFmt w:val="bullet"/>
      <w:lvlText w:val=""/>
      <w:lvlJc w:val="left"/>
      <w:pPr>
        <w:ind w:left="4320" w:hanging="360"/>
      </w:pPr>
      <w:rPr>
        <w:rFonts w:ascii="Wingdings" w:hAnsi="Wingdings" w:hint="default"/>
      </w:rPr>
    </w:lvl>
    <w:lvl w:ilvl="6" w:tplc="AAE6DA8E">
      <w:start w:val="1"/>
      <w:numFmt w:val="bullet"/>
      <w:lvlText w:val=""/>
      <w:lvlJc w:val="left"/>
      <w:pPr>
        <w:ind w:left="5040" w:hanging="360"/>
      </w:pPr>
      <w:rPr>
        <w:rFonts w:ascii="Symbol" w:hAnsi="Symbol" w:hint="default"/>
      </w:rPr>
    </w:lvl>
    <w:lvl w:ilvl="7" w:tplc="2C2AAEBE">
      <w:start w:val="1"/>
      <w:numFmt w:val="bullet"/>
      <w:lvlText w:val="o"/>
      <w:lvlJc w:val="left"/>
      <w:pPr>
        <w:ind w:left="5760" w:hanging="360"/>
      </w:pPr>
      <w:rPr>
        <w:rFonts w:ascii="Courier New" w:hAnsi="Courier New" w:hint="default"/>
      </w:rPr>
    </w:lvl>
    <w:lvl w:ilvl="8" w:tplc="2F72B89E">
      <w:start w:val="1"/>
      <w:numFmt w:val="bullet"/>
      <w:lvlText w:val=""/>
      <w:lvlJc w:val="left"/>
      <w:pPr>
        <w:ind w:left="6480" w:hanging="360"/>
      </w:pPr>
      <w:rPr>
        <w:rFonts w:ascii="Wingdings" w:hAnsi="Wingdings" w:hint="default"/>
      </w:rPr>
    </w:lvl>
  </w:abstractNum>
  <w:abstractNum w:abstractNumId="25" w15:restartNumberingAfterBreak="0">
    <w:nsid w:val="49465920"/>
    <w:multiLevelType w:val="multilevel"/>
    <w:tmpl w:val="E5D4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6A5D4C"/>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4D284556"/>
    <w:multiLevelType w:val="multilevel"/>
    <w:tmpl w:val="4930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F60484"/>
    <w:multiLevelType w:val="hybridMultilevel"/>
    <w:tmpl w:val="81C010BC"/>
    <w:lvl w:ilvl="0" w:tplc="286ADFF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50300BB2"/>
    <w:multiLevelType w:val="hybridMultilevel"/>
    <w:tmpl w:val="ACEA2C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53220555"/>
    <w:multiLevelType w:val="hybridMultilevel"/>
    <w:tmpl w:val="28824A88"/>
    <w:lvl w:ilvl="0" w:tplc="C172B388">
      <w:start w:val="1"/>
      <w:numFmt w:val="lowerRoman"/>
      <w:pStyle w:val="ListParagraph"/>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3485EDE"/>
    <w:multiLevelType w:val="hybridMultilevel"/>
    <w:tmpl w:val="FFFFFFFF"/>
    <w:lvl w:ilvl="0" w:tplc="E206B59E">
      <w:start w:val="1"/>
      <w:numFmt w:val="bullet"/>
      <w:lvlText w:val="-"/>
      <w:lvlJc w:val="left"/>
      <w:pPr>
        <w:ind w:left="720" w:hanging="360"/>
      </w:pPr>
      <w:rPr>
        <w:rFonts w:ascii="Calibri" w:hAnsi="Calibri" w:hint="default"/>
      </w:rPr>
    </w:lvl>
    <w:lvl w:ilvl="1" w:tplc="E99A66CC">
      <w:start w:val="1"/>
      <w:numFmt w:val="bullet"/>
      <w:lvlText w:val="o"/>
      <w:lvlJc w:val="left"/>
      <w:pPr>
        <w:ind w:left="1440" w:hanging="360"/>
      </w:pPr>
      <w:rPr>
        <w:rFonts w:ascii="Courier New" w:hAnsi="Courier New" w:hint="default"/>
      </w:rPr>
    </w:lvl>
    <w:lvl w:ilvl="2" w:tplc="FBD4909A">
      <w:start w:val="1"/>
      <w:numFmt w:val="bullet"/>
      <w:lvlText w:val=""/>
      <w:lvlJc w:val="left"/>
      <w:pPr>
        <w:ind w:left="2160" w:hanging="360"/>
      </w:pPr>
      <w:rPr>
        <w:rFonts w:ascii="Wingdings" w:hAnsi="Wingdings" w:hint="default"/>
      </w:rPr>
    </w:lvl>
    <w:lvl w:ilvl="3" w:tplc="F17EFE38">
      <w:start w:val="1"/>
      <w:numFmt w:val="bullet"/>
      <w:lvlText w:val=""/>
      <w:lvlJc w:val="left"/>
      <w:pPr>
        <w:ind w:left="2880" w:hanging="360"/>
      </w:pPr>
      <w:rPr>
        <w:rFonts w:ascii="Symbol" w:hAnsi="Symbol" w:hint="default"/>
      </w:rPr>
    </w:lvl>
    <w:lvl w:ilvl="4" w:tplc="56627850">
      <w:start w:val="1"/>
      <w:numFmt w:val="bullet"/>
      <w:lvlText w:val="o"/>
      <w:lvlJc w:val="left"/>
      <w:pPr>
        <w:ind w:left="3600" w:hanging="360"/>
      </w:pPr>
      <w:rPr>
        <w:rFonts w:ascii="Courier New" w:hAnsi="Courier New" w:hint="default"/>
      </w:rPr>
    </w:lvl>
    <w:lvl w:ilvl="5" w:tplc="F800A090">
      <w:start w:val="1"/>
      <w:numFmt w:val="bullet"/>
      <w:lvlText w:val=""/>
      <w:lvlJc w:val="left"/>
      <w:pPr>
        <w:ind w:left="4320" w:hanging="360"/>
      </w:pPr>
      <w:rPr>
        <w:rFonts w:ascii="Wingdings" w:hAnsi="Wingdings" w:hint="default"/>
      </w:rPr>
    </w:lvl>
    <w:lvl w:ilvl="6" w:tplc="2F205C98">
      <w:start w:val="1"/>
      <w:numFmt w:val="bullet"/>
      <w:lvlText w:val=""/>
      <w:lvlJc w:val="left"/>
      <w:pPr>
        <w:ind w:left="5040" w:hanging="360"/>
      </w:pPr>
      <w:rPr>
        <w:rFonts w:ascii="Symbol" w:hAnsi="Symbol" w:hint="default"/>
      </w:rPr>
    </w:lvl>
    <w:lvl w:ilvl="7" w:tplc="BF08229A">
      <w:start w:val="1"/>
      <w:numFmt w:val="bullet"/>
      <w:lvlText w:val="o"/>
      <w:lvlJc w:val="left"/>
      <w:pPr>
        <w:ind w:left="5760" w:hanging="360"/>
      </w:pPr>
      <w:rPr>
        <w:rFonts w:ascii="Courier New" w:hAnsi="Courier New" w:hint="default"/>
      </w:rPr>
    </w:lvl>
    <w:lvl w:ilvl="8" w:tplc="DF229C5E">
      <w:start w:val="1"/>
      <w:numFmt w:val="bullet"/>
      <w:lvlText w:val=""/>
      <w:lvlJc w:val="left"/>
      <w:pPr>
        <w:ind w:left="6480" w:hanging="360"/>
      </w:pPr>
      <w:rPr>
        <w:rFonts w:ascii="Wingdings" w:hAnsi="Wingdings" w:hint="default"/>
      </w:rPr>
    </w:lvl>
  </w:abstractNum>
  <w:abstractNum w:abstractNumId="32" w15:restartNumberingAfterBreak="0">
    <w:nsid w:val="573731C8"/>
    <w:multiLevelType w:val="multilevel"/>
    <w:tmpl w:val="FA46087A"/>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872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8DF1F7D"/>
    <w:multiLevelType w:val="hybridMultilevel"/>
    <w:tmpl w:val="68760860"/>
    <w:lvl w:ilvl="0" w:tplc="ABFC8224">
      <w:start w:val="1"/>
      <w:numFmt w:val="bullet"/>
      <w:lvlText w:val=""/>
      <w:lvlJc w:val="left"/>
      <w:pPr>
        <w:ind w:left="1440" w:hanging="360"/>
      </w:pPr>
      <w:rPr>
        <w:rFonts w:ascii="Symbol" w:hAnsi="Symbol"/>
      </w:rPr>
    </w:lvl>
    <w:lvl w:ilvl="1" w:tplc="05F0004E">
      <w:start w:val="1"/>
      <w:numFmt w:val="bullet"/>
      <w:lvlText w:val=""/>
      <w:lvlJc w:val="left"/>
      <w:pPr>
        <w:ind w:left="1440" w:hanging="360"/>
      </w:pPr>
      <w:rPr>
        <w:rFonts w:ascii="Symbol" w:hAnsi="Symbol"/>
      </w:rPr>
    </w:lvl>
    <w:lvl w:ilvl="2" w:tplc="03A62F3E">
      <w:start w:val="1"/>
      <w:numFmt w:val="bullet"/>
      <w:lvlText w:val=""/>
      <w:lvlJc w:val="left"/>
      <w:pPr>
        <w:ind w:left="1440" w:hanging="360"/>
      </w:pPr>
      <w:rPr>
        <w:rFonts w:ascii="Symbol" w:hAnsi="Symbol"/>
      </w:rPr>
    </w:lvl>
    <w:lvl w:ilvl="3" w:tplc="C6A0891C">
      <w:start w:val="1"/>
      <w:numFmt w:val="bullet"/>
      <w:lvlText w:val=""/>
      <w:lvlJc w:val="left"/>
      <w:pPr>
        <w:ind w:left="1440" w:hanging="360"/>
      </w:pPr>
      <w:rPr>
        <w:rFonts w:ascii="Symbol" w:hAnsi="Symbol"/>
      </w:rPr>
    </w:lvl>
    <w:lvl w:ilvl="4" w:tplc="685E6ADA">
      <w:start w:val="1"/>
      <w:numFmt w:val="bullet"/>
      <w:lvlText w:val=""/>
      <w:lvlJc w:val="left"/>
      <w:pPr>
        <w:ind w:left="1440" w:hanging="360"/>
      </w:pPr>
      <w:rPr>
        <w:rFonts w:ascii="Symbol" w:hAnsi="Symbol"/>
      </w:rPr>
    </w:lvl>
    <w:lvl w:ilvl="5" w:tplc="A55A014C">
      <w:start w:val="1"/>
      <w:numFmt w:val="bullet"/>
      <w:lvlText w:val=""/>
      <w:lvlJc w:val="left"/>
      <w:pPr>
        <w:ind w:left="1440" w:hanging="360"/>
      </w:pPr>
      <w:rPr>
        <w:rFonts w:ascii="Symbol" w:hAnsi="Symbol"/>
      </w:rPr>
    </w:lvl>
    <w:lvl w:ilvl="6" w:tplc="244A7DCC">
      <w:start w:val="1"/>
      <w:numFmt w:val="bullet"/>
      <w:lvlText w:val=""/>
      <w:lvlJc w:val="left"/>
      <w:pPr>
        <w:ind w:left="1440" w:hanging="360"/>
      </w:pPr>
      <w:rPr>
        <w:rFonts w:ascii="Symbol" w:hAnsi="Symbol"/>
      </w:rPr>
    </w:lvl>
    <w:lvl w:ilvl="7" w:tplc="61C43978">
      <w:start w:val="1"/>
      <w:numFmt w:val="bullet"/>
      <w:lvlText w:val=""/>
      <w:lvlJc w:val="left"/>
      <w:pPr>
        <w:ind w:left="1440" w:hanging="360"/>
      </w:pPr>
      <w:rPr>
        <w:rFonts w:ascii="Symbol" w:hAnsi="Symbol"/>
      </w:rPr>
    </w:lvl>
    <w:lvl w:ilvl="8" w:tplc="06CE7C44">
      <w:start w:val="1"/>
      <w:numFmt w:val="bullet"/>
      <w:lvlText w:val=""/>
      <w:lvlJc w:val="left"/>
      <w:pPr>
        <w:ind w:left="1440" w:hanging="360"/>
      </w:pPr>
      <w:rPr>
        <w:rFonts w:ascii="Symbol" w:hAnsi="Symbol"/>
      </w:rPr>
    </w:lvl>
  </w:abstractNum>
  <w:abstractNum w:abstractNumId="34" w15:restartNumberingAfterBreak="0">
    <w:nsid w:val="5D61132C"/>
    <w:multiLevelType w:val="hybridMultilevel"/>
    <w:tmpl w:val="7DF6A2AC"/>
    <w:lvl w:ilvl="0" w:tplc="2FF0658C">
      <w:start w:val="1"/>
      <w:numFmt w:val="bullet"/>
      <w:lvlText w:val=""/>
      <w:lvlJc w:val="left"/>
      <w:pPr>
        <w:ind w:left="720" w:hanging="360"/>
      </w:pPr>
      <w:rPr>
        <w:rFonts w:ascii="Symbol" w:hAnsi="Symbol"/>
      </w:rPr>
    </w:lvl>
    <w:lvl w:ilvl="1" w:tplc="3D58DE80">
      <w:start w:val="1"/>
      <w:numFmt w:val="bullet"/>
      <w:lvlText w:val=""/>
      <w:lvlJc w:val="left"/>
      <w:pPr>
        <w:ind w:left="720" w:hanging="360"/>
      </w:pPr>
      <w:rPr>
        <w:rFonts w:ascii="Symbol" w:hAnsi="Symbol"/>
      </w:rPr>
    </w:lvl>
    <w:lvl w:ilvl="2" w:tplc="69402EE6">
      <w:start w:val="1"/>
      <w:numFmt w:val="bullet"/>
      <w:lvlText w:val=""/>
      <w:lvlJc w:val="left"/>
      <w:pPr>
        <w:ind w:left="720" w:hanging="360"/>
      </w:pPr>
      <w:rPr>
        <w:rFonts w:ascii="Symbol" w:hAnsi="Symbol"/>
      </w:rPr>
    </w:lvl>
    <w:lvl w:ilvl="3" w:tplc="AC0026D6">
      <w:start w:val="1"/>
      <w:numFmt w:val="bullet"/>
      <w:lvlText w:val=""/>
      <w:lvlJc w:val="left"/>
      <w:pPr>
        <w:ind w:left="720" w:hanging="360"/>
      </w:pPr>
      <w:rPr>
        <w:rFonts w:ascii="Symbol" w:hAnsi="Symbol"/>
      </w:rPr>
    </w:lvl>
    <w:lvl w:ilvl="4" w:tplc="5A84FC74">
      <w:start w:val="1"/>
      <w:numFmt w:val="bullet"/>
      <w:lvlText w:val=""/>
      <w:lvlJc w:val="left"/>
      <w:pPr>
        <w:ind w:left="720" w:hanging="360"/>
      </w:pPr>
      <w:rPr>
        <w:rFonts w:ascii="Symbol" w:hAnsi="Symbol"/>
      </w:rPr>
    </w:lvl>
    <w:lvl w:ilvl="5" w:tplc="AC0CF556">
      <w:start w:val="1"/>
      <w:numFmt w:val="bullet"/>
      <w:lvlText w:val=""/>
      <w:lvlJc w:val="left"/>
      <w:pPr>
        <w:ind w:left="720" w:hanging="360"/>
      </w:pPr>
      <w:rPr>
        <w:rFonts w:ascii="Symbol" w:hAnsi="Symbol"/>
      </w:rPr>
    </w:lvl>
    <w:lvl w:ilvl="6" w:tplc="6DC813CA">
      <w:start w:val="1"/>
      <w:numFmt w:val="bullet"/>
      <w:lvlText w:val=""/>
      <w:lvlJc w:val="left"/>
      <w:pPr>
        <w:ind w:left="720" w:hanging="360"/>
      </w:pPr>
      <w:rPr>
        <w:rFonts w:ascii="Symbol" w:hAnsi="Symbol"/>
      </w:rPr>
    </w:lvl>
    <w:lvl w:ilvl="7" w:tplc="A7609E3E">
      <w:start w:val="1"/>
      <w:numFmt w:val="bullet"/>
      <w:lvlText w:val=""/>
      <w:lvlJc w:val="left"/>
      <w:pPr>
        <w:ind w:left="720" w:hanging="360"/>
      </w:pPr>
      <w:rPr>
        <w:rFonts w:ascii="Symbol" w:hAnsi="Symbol"/>
      </w:rPr>
    </w:lvl>
    <w:lvl w:ilvl="8" w:tplc="2A2E6BA4">
      <w:start w:val="1"/>
      <w:numFmt w:val="bullet"/>
      <w:lvlText w:val=""/>
      <w:lvlJc w:val="left"/>
      <w:pPr>
        <w:ind w:left="720" w:hanging="360"/>
      </w:pPr>
      <w:rPr>
        <w:rFonts w:ascii="Symbol" w:hAnsi="Symbol"/>
      </w:rPr>
    </w:lvl>
  </w:abstractNum>
  <w:abstractNum w:abstractNumId="35" w15:restartNumberingAfterBreak="0">
    <w:nsid w:val="5DF36C39"/>
    <w:multiLevelType w:val="hybridMultilevel"/>
    <w:tmpl w:val="B0FA19A0"/>
    <w:lvl w:ilvl="0" w:tplc="6CF2177E">
      <w:start w:val="31"/>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1D61ECF"/>
    <w:multiLevelType w:val="hybridMultilevel"/>
    <w:tmpl w:val="AC8E6D34"/>
    <w:lvl w:ilvl="0" w:tplc="4294B99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33C50E5"/>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65AE1930"/>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9" w15:restartNumberingAfterBreak="0">
    <w:nsid w:val="65C16138"/>
    <w:multiLevelType w:val="hybridMultilevel"/>
    <w:tmpl w:val="DC0A0508"/>
    <w:lvl w:ilvl="0" w:tplc="18090005">
      <w:start w:val="1"/>
      <w:numFmt w:val="bullet"/>
      <w:lvlText w:val=""/>
      <w:lvlJc w:val="left"/>
      <w:pPr>
        <w:ind w:left="1037" w:hanging="360"/>
      </w:pPr>
      <w:rPr>
        <w:rFonts w:ascii="Wingdings" w:hAnsi="Wingdings" w:hint="default"/>
      </w:rPr>
    </w:lvl>
    <w:lvl w:ilvl="1" w:tplc="18090003" w:tentative="1">
      <w:start w:val="1"/>
      <w:numFmt w:val="bullet"/>
      <w:lvlText w:val="o"/>
      <w:lvlJc w:val="left"/>
      <w:pPr>
        <w:ind w:left="1757" w:hanging="360"/>
      </w:pPr>
      <w:rPr>
        <w:rFonts w:ascii="Courier New" w:hAnsi="Courier New" w:cs="Courier New" w:hint="default"/>
      </w:rPr>
    </w:lvl>
    <w:lvl w:ilvl="2" w:tplc="18090005" w:tentative="1">
      <w:start w:val="1"/>
      <w:numFmt w:val="bullet"/>
      <w:lvlText w:val=""/>
      <w:lvlJc w:val="left"/>
      <w:pPr>
        <w:ind w:left="2477" w:hanging="360"/>
      </w:pPr>
      <w:rPr>
        <w:rFonts w:ascii="Wingdings" w:hAnsi="Wingdings" w:hint="default"/>
      </w:rPr>
    </w:lvl>
    <w:lvl w:ilvl="3" w:tplc="18090001" w:tentative="1">
      <w:start w:val="1"/>
      <w:numFmt w:val="bullet"/>
      <w:lvlText w:val=""/>
      <w:lvlJc w:val="left"/>
      <w:pPr>
        <w:ind w:left="3197" w:hanging="360"/>
      </w:pPr>
      <w:rPr>
        <w:rFonts w:ascii="Symbol" w:hAnsi="Symbol" w:hint="default"/>
      </w:rPr>
    </w:lvl>
    <w:lvl w:ilvl="4" w:tplc="18090003" w:tentative="1">
      <w:start w:val="1"/>
      <w:numFmt w:val="bullet"/>
      <w:lvlText w:val="o"/>
      <w:lvlJc w:val="left"/>
      <w:pPr>
        <w:ind w:left="3917" w:hanging="360"/>
      </w:pPr>
      <w:rPr>
        <w:rFonts w:ascii="Courier New" w:hAnsi="Courier New" w:cs="Courier New" w:hint="default"/>
      </w:rPr>
    </w:lvl>
    <w:lvl w:ilvl="5" w:tplc="18090005" w:tentative="1">
      <w:start w:val="1"/>
      <w:numFmt w:val="bullet"/>
      <w:lvlText w:val=""/>
      <w:lvlJc w:val="left"/>
      <w:pPr>
        <w:ind w:left="4637" w:hanging="360"/>
      </w:pPr>
      <w:rPr>
        <w:rFonts w:ascii="Wingdings" w:hAnsi="Wingdings" w:hint="default"/>
      </w:rPr>
    </w:lvl>
    <w:lvl w:ilvl="6" w:tplc="18090001" w:tentative="1">
      <w:start w:val="1"/>
      <w:numFmt w:val="bullet"/>
      <w:lvlText w:val=""/>
      <w:lvlJc w:val="left"/>
      <w:pPr>
        <w:ind w:left="5357" w:hanging="360"/>
      </w:pPr>
      <w:rPr>
        <w:rFonts w:ascii="Symbol" w:hAnsi="Symbol" w:hint="default"/>
      </w:rPr>
    </w:lvl>
    <w:lvl w:ilvl="7" w:tplc="18090003" w:tentative="1">
      <w:start w:val="1"/>
      <w:numFmt w:val="bullet"/>
      <w:lvlText w:val="o"/>
      <w:lvlJc w:val="left"/>
      <w:pPr>
        <w:ind w:left="6077" w:hanging="360"/>
      </w:pPr>
      <w:rPr>
        <w:rFonts w:ascii="Courier New" w:hAnsi="Courier New" w:cs="Courier New" w:hint="default"/>
      </w:rPr>
    </w:lvl>
    <w:lvl w:ilvl="8" w:tplc="18090005" w:tentative="1">
      <w:start w:val="1"/>
      <w:numFmt w:val="bullet"/>
      <w:lvlText w:val=""/>
      <w:lvlJc w:val="left"/>
      <w:pPr>
        <w:ind w:left="6797" w:hanging="360"/>
      </w:pPr>
      <w:rPr>
        <w:rFonts w:ascii="Wingdings" w:hAnsi="Wingdings" w:hint="default"/>
      </w:rPr>
    </w:lvl>
  </w:abstractNum>
  <w:abstractNum w:abstractNumId="40" w15:restartNumberingAfterBreak="0">
    <w:nsid w:val="767F16C3"/>
    <w:multiLevelType w:val="hybridMultilevel"/>
    <w:tmpl w:val="FFFFFFFF"/>
    <w:lvl w:ilvl="0" w:tplc="FFFFFFFF">
      <w:start w:val="1"/>
      <w:numFmt w:val="bullet"/>
      <w:lvlText w:val=""/>
      <w:lvlJc w:val="left"/>
      <w:pPr>
        <w:ind w:left="720" w:hanging="360"/>
      </w:pPr>
      <w:rPr>
        <w:rFonts w:ascii="Symbol" w:hAnsi="Symbol" w:hint="default"/>
      </w:rPr>
    </w:lvl>
    <w:lvl w:ilvl="1" w:tplc="D5D60D5E">
      <w:start w:val="1"/>
      <w:numFmt w:val="bullet"/>
      <w:lvlText w:val="o"/>
      <w:lvlJc w:val="left"/>
      <w:pPr>
        <w:ind w:left="1440" w:hanging="360"/>
      </w:pPr>
      <w:rPr>
        <w:rFonts w:ascii="Courier New" w:hAnsi="Courier New" w:hint="default"/>
      </w:rPr>
    </w:lvl>
    <w:lvl w:ilvl="2" w:tplc="362EE67E">
      <w:start w:val="1"/>
      <w:numFmt w:val="bullet"/>
      <w:lvlText w:val=""/>
      <w:lvlJc w:val="left"/>
      <w:pPr>
        <w:ind w:left="2160" w:hanging="360"/>
      </w:pPr>
      <w:rPr>
        <w:rFonts w:ascii="Wingdings" w:hAnsi="Wingdings" w:hint="default"/>
      </w:rPr>
    </w:lvl>
    <w:lvl w:ilvl="3" w:tplc="267E0864">
      <w:start w:val="1"/>
      <w:numFmt w:val="bullet"/>
      <w:lvlText w:val=""/>
      <w:lvlJc w:val="left"/>
      <w:pPr>
        <w:ind w:left="2880" w:hanging="360"/>
      </w:pPr>
      <w:rPr>
        <w:rFonts w:ascii="Symbol" w:hAnsi="Symbol" w:hint="default"/>
      </w:rPr>
    </w:lvl>
    <w:lvl w:ilvl="4" w:tplc="42C4B648">
      <w:start w:val="1"/>
      <w:numFmt w:val="bullet"/>
      <w:lvlText w:val="o"/>
      <w:lvlJc w:val="left"/>
      <w:pPr>
        <w:ind w:left="3600" w:hanging="360"/>
      </w:pPr>
      <w:rPr>
        <w:rFonts w:ascii="Courier New" w:hAnsi="Courier New" w:hint="default"/>
      </w:rPr>
    </w:lvl>
    <w:lvl w:ilvl="5" w:tplc="81C4DC72">
      <w:start w:val="1"/>
      <w:numFmt w:val="bullet"/>
      <w:lvlText w:val=""/>
      <w:lvlJc w:val="left"/>
      <w:pPr>
        <w:ind w:left="4320" w:hanging="360"/>
      </w:pPr>
      <w:rPr>
        <w:rFonts w:ascii="Wingdings" w:hAnsi="Wingdings" w:hint="default"/>
      </w:rPr>
    </w:lvl>
    <w:lvl w:ilvl="6" w:tplc="C544354E">
      <w:start w:val="1"/>
      <w:numFmt w:val="bullet"/>
      <w:lvlText w:val=""/>
      <w:lvlJc w:val="left"/>
      <w:pPr>
        <w:ind w:left="5040" w:hanging="360"/>
      </w:pPr>
      <w:rPr>
        <w:rFonts w:ascii="Symbol" w:hAnsi="Symbol" w:hint="default"/>
      </w:rPr>
    </w:lvl>
    <w:lvl w:ilvl="7" w:tplc="7F4C1132">
      <w:start w:val="1"/>
      <w:numFmt w:val="bullet"/>
      <w:lvlText w:val="o"/>
      <w:lvlJc w:val="left"/>
      <w:pPr>
        <w:ind w:left="5760" w:hanging="360"/>
      </w:pPr>
      <w:rPr>
        <w:rFonts w:ascii="Courier New" w:hAnsi="Courier New" w:hint="default"/>
      </w:rPr>
    </w:lvl>
    <w:lvl w:ilvl="8" w:tplc="F7D08B4E">
      <w:start w:val="1"/>
      <w:numFmt w:val="bullet"/>
      <w:lvlText w:val=""/>
      <w:lvlJc w:val="left"/>
      <w:pPr>
        <w:ind w:left="6480" w:hanging="360"/>
      </w:pPr>
      <w:rPr>
        <w:rFonts w:ascii="Wingdings" w:hAnsi="Wingdings" w:hint="default"/>
      </w:rPr>
    </w:lvl>
  </w:abstractNum>
  <w:abstractNum w:abstractNumId="41" w15:restartNumberingAfterBreak="0">
    <w:nsid w:val="795A3677"/>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7B9E38E8"/>
    <w:multiLevelType w:val="hybridMultilevel"/>
    <w:tmpl w:val="B96E3C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E597B24"/>
    <w:multiLevelType w:val="multilevel"/>
    <w:tmpl w:val="E7CABE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4" w15:restartNumberingAfterBreak="0">
    <w:nsid w:val="7E666D54"/>
    <w:multiLevelType w:val="hybridMultilevel"/>
    <w:tmpl w:val="94CAA9C8"/>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E8759A9"/>
    <w:multiLevelType w:val="hybridMultilevel"/>
    <w:tmpl w:val="E2B270C2"/>
    <w:lvl w:ilvl="0" w:tplc="85B611C4">
      <w:start w:val="1"/>
      <w:numFmt w:val="bullet"/>
      <w:pStyle w:val="Tickbullets"/>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7"/>
  </w:num>
  <w:num w:numId="2">
    <w:abstractNumId w:val="32"/>
  </w:num>
  <w:num w:numId="3">
    <w:abstractNumId w:val="29"/>
  </w:num>
  <w:num w:numId="4">
    <w:abstractNumId w:val="9"/>
  </w:num>
  <w:num w:numId="5">
    <w:abstractNumId w:val="35"/>
  </w:num>
  <w:num w:numId="6">
    <w:abstractNumId w:val="28"/>
  </w:num>
  <w:num w:numId="7">
    <w:abstractNumId w:val="25"/>
  </w:num>
  <w:num w:numId="8">
    <w:abstractNumId w:val="40"/>
  </w:num>
  <w:num w:numId="9">
    <w:abstractNumId w:val="3"/>
  </w:num>
  <w:num w:numId="10">
    <w:abstractNumId w:val="19"/>
  </w:num>
  <w:num w:numId="11">
    <w:abstractNumId w:val="6"/>
  </w:num>
  <w:num w:numId="12">
    <w:abstractNumId w:val="1"/>
  </w:num>
  <w:num w:numId="13">
    <w:abstractNumId w:val="23"/>
  </w:num>
  <w:num w:numId="14">
    <w:abstractNumId w:val="10"/>
  </w:num>
  <w:num w:numId="15">
    <w:abstractNumId w:val="30"/>
  </w:num>
  <w:num w:numId="16">
    <w:abstractNumId w:val="36"/>
  </w:num>
  <w:num w:numId="17">
    <w:abstractNumId w:val="27"/>
  </w:num>
  <w:num w:numId="18">
    <w:abstractNumId w:val="16"/>
  </w:num>
  <w:num w:numId="19">
    <w:abstractNumId w:val="2"/>
  </w:num>
  <w:num w:numId="20">
    <w:abstractNumId w:val="17"/>
  </w:num>
  <w:num w:numId="21">
    <w:abstractNumId w:val="41"/>
  </w:num>
  <w:num w:numId="22">
    <w:abstractNumId w:val="18"/>
  </w:num>
  <w:num w:numId="23">
    <w:abstractNumId w:val="37"/>
  </w:num>
  <w:num w:numId="24">
    <w:abstractNumId w:val="13"/>
  </w:num>
  <w:num w:numId="25">
    <w:abstractNumId w:val="43"/>
  </w:num>
  <w:num w:numId="26">
    <w:abstractNumId w:val="26"/>
  </w:num>
  <w:num w:numId="27">
    <w:abstractNumId w:val="8"/>
  </w:num>
  <w:num w:numId="28">
    <w:abstractNumId w:val="38"/>
  </w:num>
  <w:num w:numId="29">
    <w:abstractNumId w:val="4"/>
  </w:num>
  <w:num w:numId="30">
    <w:abstractNumId w:val="15"/>
  </w:num>
  <w:num w:numId="31">
    <w:abstractNumId w:val="42"/>
  </w:num>
  <w:num w:numId="32">
    <w:abstractNumId w:val="22"/>
  </w:num>
  <w:num w:numId="33">
    <w:abstractNumId w:val="44"/>
  </w:num>
  <w:num w:numId="34">
    <w:abstractNumId w:val="24"/>
  </w:num>
  <w:num w:numId="35">
    <w:abstractNumId w:val="31"/>
  </w:num>
  <w:num w:numId="36">
    <w:abstractNumId w:val="21"/>
  </w:num>
  <w:num w:numId="37">
    <w:abstractNumId w:val="45"/>
  </w:num>
  <w:num w:numId="38">
    <w:abstractNumId w:val="11"/>
  </w:num>
  <w:num w:numId="39">
    <w:abstractNumId w:val="11"/>
  </w:num>
  <w:num w:numId="40">
    <w:abstractNumId w:val="11"/>
  </w:num>
  <w:num w:numId="41">
    <w:abstractNumId w:val="11"/>
  </w:num>
  <w:num w:numId="42">
    <w:abstractNumId w:val="11"/>
  </w:num>
  <w:num w:numId="43">
    <w:abstractNumId w:val="11"/>
  </w:num>
  <w:num w:numId="44">
    <w:abstractNumId w:val="11"/>
  </w:num>
  <w:num w:numId="45">
    <w:abstractNumId w:val="11"/>
  </w:num>
  <w:num w:numId="46">
    <w:abstractNumId w:val="11"/>
  </w:num>
  <w:num w:numId="47">
    <w:abstractNumId w:val="20"/>
  </w:num>
  <w:num w:numId="48">
    <w:abstractNumId w:val="11"/>
  </w:num>
  <w:num w:numId="49">
    <w:abstractNumId w:val="21"/>
  </w:num>
  <w:num w:numId="50">
    <w:abstractNumId w:val="45"/>
  </w:num>
  <w:num w:numId="51">
    <w:abstractNumId w:val="5"/>
  </w:num>
  <w:num w:numId="52">
    <w:abstractNumId w:val="12"/>
  </w:num>
  <w:num w:numId="53">
    <w:abstractNumId w:val="34"/>
  </w:num>
  <w:num w:numId="54">
    <w:abstractNumId w:val="14"/>
  </w:num>
  <w:num w:numId="55">
    <w:abstractNumId w:val="33"/>
  </w:num>
  <w:num w:numId="56">
    <w:abstractNumId w:val="0"/>
  </w:num>
  <w:num w:numId="57">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characterSpacingControl w:val="doNotCompress"/>
  <w:hdrShapeDefaults>
    <o:shapedefaults v:ext="edit" spidmax="2089" style="mso-position-horizontal-relative:margin;mso-width-relative:margin;mso-height-relative:margin;v-text-anchor:middle" fillcolor="none [664]" stroke="f">
      <v:fill color="none [664]"/>
      <v:stroke weight="1pt" on="f"/>
    </o:shapedefaults>
  </w:hdrShapeDefaults>
  <w:footnotePr>
    <w:footnote w:id="-1"/>
    <w:footnote w:id="0"/>
    <w:footnote w:id="1"/>
  </w:footnotePr>
  <w:endnotePr>
    <w:endnote w:id="-1"/>
    <w:endnote w:id="0"/>
    <w:endnote w:id="1"/>
  </w:endnotePr>
  <w:compat>
    <w:useFELayout/>
    <w:compatSetting w:name="compatibilityMode" w:uri="http://schemas.microsoft.com/office/word" w:val="12"/>
  </w:compat>
  <w:docVars>
    <w:docVar w:name="DocStatus" w:val="Green"/>
    <w:docVar w:name="LW_CORRIGENDUM" w:val="&lt;UNUSED&gt;"/>
    <w:docVar w:name="LW_COVERPAGE_EXISTS" w:val="True"/>
    <w:docVar w:name="LW_COVERPAGE_GUID" w:val="C9CCBD1E-B240-437E-AFE0-1C2E9A879743"/>
    <w:docVar w:name="LW_COVERPAGE_TYPE" w:val="1"/>
    <w:docVar w:name="LW_CROSSREFERENCE" w:val="&lt;UNUSED&gt;"/>
    <w:docVar w:name="LW_DocType" w:val="NORMAL"/>
    <w:docVar w:name="LW_EMISSION" w:val="11.10.2023"/>
    <w:docVar w:name="LW_EMISSION_ISODATE" w:val="2023-10-1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5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chimbările demografice din Europa: un set de instrumente pentru acțiune&lt;/FMT&gt;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B54742"/>
    <w:rsid w:val="0000011F"/>
    <w:rsid w:val="000003EF"/>
    <w:rsid w:val="00000454"/>
    <w:rsid w:val="00000646"/>
    <w:rsid w:val="00000783"/>
    <w:rsid w:val="000009D2"/>
    <w:rsid w:val="00000B14"/>
    <w:rsid w:val="00000CC2"/>
    <w:rsid w:val="00000EDE"/>
    <w:rsid w:val="00000F63"/>
    <w:rsid w:val="00000FBB"/>
    <w:rsid w:val="000010E4"/>
    <w:rsid w:val="000011B3"/>
    <w:rsid w:val="00001387"/>
    <w:rsid w:val="00001790"/>
    <w:rsid w:val="000017EB"/>
    <w:rsid w:val="000018FC"/>
    <w:rsid w:val="00001B34"/>
    <w:rsid w:val="00001BDF"/>
    <w:rsid w:val="00001D7E"/>
    <w:rsid w:val="00002017"/>
    <w:rsid w:val="0000208D"/>
    <w:rsid w:val="000020D8"/>
    <w:rsid w:val="000020F3"/>
    <w:rsid w:val="00002242"/>
    <w:rsid w:val="0000233F"/>
    <w:rsid w:val="0000248D"/>
    <w:rsid w:val="00002881"/>
    <w:rsid w:val="00003252"/>
    <w:rsid w:val="00003322"/>
    <w:rsid w:val="000034B6"/>
    <w:rsid w:val="000034C5"/>
    <w:rsid w:val="00003547"/>
    <w:rsid w:val="000039C2"/>
    <w:rsid w:val="00003AA9"/>
    <w:rsid w:val="00003BAD"/>
    <w:rsid w:val="00003C06"/>
    <w:rsid w:val="00003DD9"/>
    <w:rsid w:val="00003E4C"/>
    <w:rsid w:val="00003E89"/>
    <w:rsid w:val="000042A8"/>
    <w:rsid w:val="00004498"/>
    <w:rsid w:val="000046DF"/>
    <w:rsid w:val="00004780"/>
    <w:rsid w:val="000047C8"/>
    <w:rsid w:val="000048D4"/>
    <w:rsid w:val="00004A7B"/>
    <w:rsid w:val="00004BBA"/>
    <w:rsid w:val="00004C50"/>
    <w:rsid w:val="00004C6D"/>
    <w:rsid w:val="00004DA1"/>
    <w:rsid w:val="00004DC1"/>
    <w:rsid w:val="000050F6"/>
    <w:rsid w:val="00005143"/>
    <w:rsid w:val="00005147"/>
    <w:rsid w:val="00005209"/>
    <w:rsid w:val="000052C2"/>
    <w:rsid w:val="000052FD"/>
    <w:rsid w:val="00005356"/>
    <w:rsid w:val="000055F5"/>
    <w:rsid w:val="00005798"/>
    <w:rsid w:val="000057AE"/>
    <w:rsid w:val="0000594F"/>
    <w:rsid w:val="00005A68"/>
    <w:rsid w:val="00005EDF"/>
    <w:rsid w:val="00005F72"/>
    <w:rsid w:val="000060D7"/>
    <w:rsid w:val="00006112"/>
    <w:rsid w:val="0000632D"/>
    <w:rsid w:val="0000661E"/>
    <w:rsid w:val="000069F2"/>
    <w:rsid w:val="00006B42"/>
    <w:rsid w:val="00006C50"/>
    <w:rsid w:val="00006EEC"/>
    <w:rsid w:val="000071C8"/>
    <w:rsid w:val="0000721B"/>
    <w:rsid w:val="00007625"/>
    <w:rsid w:val="000076A4"/>
    <w:rsid w:val="00007734"/>
    <w:rsid w:val="0000777C"/>
    <w:rsid w:val="000077CD"/>
    <w:rsid w:val="00007C72"/>
    <w:rsid w:val="00007CB5"/>
    <w:rsid w:val="00007D76"/>
    <w:rsid w:val="00007E1E"/>
    <w:rsid w:val="00007E3D"/>
    <w:rsid w:val="00010115"/>
    <w:rsid w:val="000101C2"/>
    <w:rsid w:val="00010303"/>
    <w:rsid w:val="0001032B"/>
    <w:rsid w:val="000103E2"/>
    <w:rsid w:val="0001061D"/>
    <w:rsid w:val="0001079D"/>
    <w:rsid w:val="000108D4"/>
    <w:rsid w:val="000109E2"/>
    <w:rsid w:val="00010AA4"/>
    <w:rsid w:val="00010BB3"/>
    <w:rsid w:val="00010C39"/>
    <w:rsid w:val="00010E39"/>
    <w:rsid w:val="00010EFC"/>
    <w:rsid w:val="00011064"/>
    <w:rsid w:val="0001106E"/>
    <w:rsid w:val="0001163F"/>
    <w:rsid w:val="00011670"/>
    <w:rsid w:val="00011882"/>
    <w:rsid w:val="00011A40"/>
    <w:rsid w:val="00011C6A"/>
    <w:rsid w:val="00011C86"/>
    <w:rsid w:val="00011D27"/>
    <w:rsid w:val="00011E57"/>
    <w:rsid w:val="00011EA3"/>
    <w:rsid w:val="0001205D"/>
    <w:rsid w:val="0001257A"/>
    <w:rsid w:val="000126FA"/>
    <w:rsid w:val="000127CF"/>
    <w:rsid w:val="0001297A"/>
    <w:rsid w:val="00012A4B"/>
    <w:rsid w:val="00012A92"/>
    <w:rsid w:val="00012B66"/>
    <w:rsid w:val="00012B70"/>
    <w:rsid w:val="00012D3D"/>
    <w:rsid w:val="000134D9"/>
    <w:rsid w:val="00013C83"/>
    <w:rsid w:val="00013CFD"/>
    <w:rsid w:val="00013D87"/>
    <w:rsid w:val="00013DB6"/>
    <w:rsid w:val="00013EC9"/>
    <w:rsid w:val="00013EE7"/>
    <w:rsid w:val="00014166"/>
    <w:rsid w:val="0001447F"/>
    <w:rsid w:val="000146F7"/>
    <w:rsid w:val="000147C5"/>
    <w:rsid w:val="000148AD"/>
    <w:rsid w:val="00014A28"/>
    <w:rsid w:val="00014CD9"/>
    <w:rsid w:val="00014D7F"/>
    <w:rsid w:val="00014DCD"/>
    <w:rsid w:val="00014E2C"/>
    <w:rsid w:val="00015166"/>
    <w:rsid w:val="000154C2"/>
    <w:rsid w:val="00015728"/>
    <w:rsid w:val="00015A3A"/>
    <w:rsid w:val="00015E63"/>
    <w:rsid w:val="00015F12"/>
    <w:rsid w:val="00016004"/>
    <w:rsid w:val="000163A2"/>
    <w:rsid w:val="0001652B"/>
    <w:rsid w:val="0001659A"/>
    <w:rsid w:val="00016641"/>
    <w:rsid w:val="0001670A"/>
    <w:rsid w:val="0001672E"/>
    <w:rsid w:val="00016731"/>
    <w:rsid w:val="0001686F"/>
    <w:rsid w:val="0001687A"/>
    <w:rsid w:val="00016894"/>
    <w:rsid w:val="0001697F"/>
    <w:rsid w:val="00016B9F"/>
    <w:rsid w:val="00016CE8"/>
    <w:rsid w:val="00016D68"/>
    <w:rsid w:val="00016E04"/>
    <w:rsid w:val="00016E8D"/>
    <w:rsid w:val="0001710E"/>
    <w:rsid w:val="00017193"/>
    <w:rsid w:val="000173BA"/>
    <w:rsid w:val="000175E3"/>
    <w:rsid w:val="000178E4"/>
    <w:rsid w:val="00017C48"/>
    <w:rsid w:val="00020093"/>
    <w:rsid w:val="0002019B"/>
    <w:rsid w:val="000203D8"/>
    <w:rsid w:val="000205D9"/>
    <w:rsid w:val="00020702"/>
    <w:rsid w:val="0002076E"/>
    <w:rsid w:val="00020881"/>
    <w:rsid w:val="00020A8D"/>
    <w:rsid w:val="00020E35"/>
    <w:rsid w:val="00020FA8"/>
    <w:rsid w:val="00020FC7"/>
    <w:rsid w:val="00020FD4"/>
    <w:rsid w:val="00020FEA"/>
    <w:rsid w:val="0002100C"/>
    <w:rsid w:val="00021161"/>
    <w:rsid w:val="00021307"/>
    <w:rsid w:val="00021333"/>
    <w:rsid w:val="0002138C"/>
    <w:rsid w:val="00021737"/>
    <w:rsid w:val="00021779"/>
    <w:rsid w:val="00021818"/>
    <w:rsid w:val="0002193D"/>
    <w:rsid w:val="00021CF4"/>
    <w:rsid w:val="00021F16"/>
    <w:rsid w:val="00021F91"/>
    <w:rsid w:val="00022050"/>
    <w:rsid w:val="00022135"/>
    <w:rsid w:val="0002283D"/>
    <w:rsid w:val="00022965"/>
    <w:rsid w:val="000229BB"/>
    <w:rsid w:val="00022C96"/>
    <w:rsid w:val="00022D1F"/>
    <w:rsid w:val="00022D53"/>
    <w:rsid w:val="00023053"/>
    <w:rsid w:val="000230D9"/>
    <w:rsid w:val="00023100"/>
    <w:rsid w:val="000231BB"/>
    <w:rsid w:val="00023263"/>
    <w:rsid w:val="0002326F"/>
    <w:rsid w:val="000233AA"/>
    <w:rsid w:val="0002340A"/>
    <w:rsid w:val="0002357A"/>
    <w:rsid w:val="0002369E"/>
    <w:rsid w:val="0002372C"/>
    <w:rsid w:val="000239A2"/>
    <w:rsid w:val="00023AB8"/>
    <w:rsid w:val="00023C85"/>
    <w:rsid w:val="00023CB2"/>
    <w:rsid w:val="00023CF2"/>
    <w:rsid w:val="00023DDF"/>
    <w:rsid w:val="00023FBF"/>
    <w:rsid w:val="00024061"/>
    <w:rsid w:val="00024139"/>
    <w:rsid w:val="00024344"/>
    <w:rsid w:val="0002444A"/>
    <w:rsid w:val="0002449F"/>
    <w:rsid w:val="000245F0"/>
    <w:rsid w:val="00024673"/>
    <w:rsid w:val="0002468D"/>
    <w:rsid w:val="00024946"/>
    <w:rsid w:val="00024A1C"/>
    <w:rsid w:val="00024C3C"/>
    <w:rsid w:val="00024CC2"/>
    <w:rsid w:val="00024E29"/>
    <w:rsid w:val="0002500E"/>
    <w:rsid w:val="0002508C"/>
    <w:rsid w:val="000250D5"/>
    <w:rsid w:val="000251D6"/>
    <w:rsid w:val="0002546C"/>
    <w:rsid w:val="0002560A"/>
    <w:rsid w:val="00025BB3"/>
    <w:rsid w:val="00025CCC"/>
    <w:rsid w:val="00025EAC"/>
    <w:rsid w:val="00025F78"/>
    <w:rsid w:val="000261EE"/>
    <w:rsid w:val="000263A9"/>
    <w:rsid w:val="000265D9"/>
    <w:rsid w:val="00026745"/>
    <w:rsid w:val="00026763"/>
    <w:rsid w:val="00026833"/>
    <w:rsid w:val="00026951"/>
    <w:rsid w:val="00026ABC"/>
    <w:rsid w:val="0002710D"/>
    <w:rsid w:val="0002725C"/>
    <w:rsid w:val="000272ED"/>
    <w:rsid w:val="00027714"/>
    <w:rsid w:val="000279EC"/>
    <w:rsid w:val="00027C8F"/>
    <w:rsid w:val="00027CA1"/>
    <w:rsid w:val="00027E17"/>
    <w:rsid w:val="00027E46"/>
    <w:rsid w:val="00030121"/>
    <w:rsid w:val="00030245"/>
    <w:rsid w:val="000302B0"/>
    <w:rsid w:val="000302DF"/>
    <w:rsid w:val="000302FE"/>
    <w:rsid w:val="0003037B"/>
    <w:rsid w:val="000303B3"/>
    <w:rsid w:val="00030699"/>
    <w:rsid w:val="0003073C"/>
    <w:rsid w:val="000307BC"/>
    <w:rsid w:val="00030911"/>
    <w:rsid w:val="00030A3F"/>
    <w:rsid w:val="00030CCB"/>
    <w:rsid w:val="00030CD8"/>
    <w:rsid w:val="00030E46"/>
    <w:rsid w:val="0003107E"/>
    <w:rsid w:val="0003124C"/>
    <w:rsid w:val="00031592"/>
    <w:rsid w:val="00031593"/>
    <w:rsid w:val="00031882"/>
    <w:rsid w:val="000318A1"/>
    <w:rsid w:val="00031A4E"/>
    <w:rsid w:val="00031A8C"/>
    <w:rsid w:val="00031A98"/>
    <w:rsid w:val="00031B82"/>
    <w:rsid w:val="00031BE6"/>
    <w:rsid w:val="00031DE3"/>
    <w:rsid w:val="00031F0D"/>
    <w:rsid w:val="00031F26"/>
    <w:rsid w:val="0003213D"/>
    <w:rsid w:val="00032187"/>
    <w:rsid w:val="00032378"/>
    <w:rsid w:val="0003254B"/>
    <w:rsid w:val="00032713"/>
    <w:rsid w:val="000329A1"/>
    <w:rsid w:val="00032A51"/>
    <w:rsid w:val="00032B33"/>
    <w:rsid w:val="00032BF6"/>
    <w:rsid w:val="00032C87"/>
    <w:rsid w:val="00032F0D"/>
    <w:rsid w:val="00032FFD"/>
    <w:rsid w:val="000336C7"/>
    <w:rsid w:val="0003379F"/>
    <w:rsid w:val="000339B4"/>
    <w:rsid w:val="00033CB5"/>
    <w:rsid w:val="00033E1A"/>
    <w:rsid w:val="00033E68"/>
    <w:rsid w:val="000340C2"/>
    <w:rsid w:val="00034121"/>
    <w:rsid w:val="000342B3"/>
    <w:rsid w:val="00034356"/>
    <w:rsid w:val="00034392"/>
    <w:rsid w:val="000343BC"/>
    <w:rsid w:val="00034582"/>
    <w:rsid w:val="000345C3"/>
    <w:rsid w:val="00034953"/>
    <w:rsid w:val="00034B87"/>
    <w:rsid w:val="00034C73"/>
    <w:rsid w:val="00034C7C"/>
    <w:rsid w:val="000352D9"/>
    <w:rsid w:val="00035308"/>
    <w:rsid w:val="00035566"/>
    <w:rsid w:val="000357E7"/>
    <w:rsid w:val="0003589A"/>
    <w:rsid w:val="00035B7D"/>
    <w:rsid w:val="00035C4E"/>
    <w:rsid w:val="00035C95"/>
    <w:rsid w:val="00035E8D"/>
    <w:rsid w:val="00036047"/>
    <w:rsid w:val="0003607B"/>
    <w:rsid w:val="00036225"/>
    <w:rsid w:val="00036592"/>
    <w:rsid w:val="00036642"/>
    <w:rsid w:val="0003678A"/>
    <w:rsid w:val="0003696C"/>
    <w:rsid w:val="00036FB6"/>
    <w:rsid w:val="000370EE"/>
    <w:rsid w:val="00037304"/>
    <w:rsid w:val="000373AA"/>
    <w:rsid w:val="000373AE"/>
    <w:rsid w:val="000374B6"/>
    <w:rsid w:val="000375EE"/>
    <w:rsid w:val="00037710"/>
    <w:rsid w:val="0003779D"/>
    <w:rsid w:val="00037A81"/>
    <w:rsid w:val="00037AB0"/>
    <w:rsid w:val="00037BC7"/>
    <w:rsid w:val="00037BD9"/>
    <w:rsid w:val="00037E57"/>
    <w:rsid w:val="00037F41"/>
    <w:rsid w:val="00037F43"/>
    <w:rsid w:val="00037F4C"/>
    <w:rsid w:val="00040045"/>
    <w:rsid w:val="0004008C"/>
    <w:rsid w:val="0004012A"/>
    <w:rsid w:val="0004036F"/>
    <w:rsid w:val="0004048F"/>
    <w:rsid w:val="000405C0"/>
    <w:rsid w:val="00040A69"/>
    <w:rsid w:val="00040A99"/>
    <w:rsid w:val="00040C39"/>
    <w:rsid w:val="00040D85"/>
    <w:rsid w:val="00040E9D"/>
    <w:rsid w:val="00041189"/>
    <w:rsid w:val="000411D1"/>
    <w:rsid w:val="0004125B"/>
    <w:rsid w:val="000415DD"/>
    <w:rsid w:val="00041943"/>
    <w:rsid w:val="00041AFB"/>
    <w:rsid w:val="00041ED7"/>
    <w:rsid w:val="00041F7E"/>
    <w:rsid w:val="000420E4"/>
    <w:rsid w:val="000421AA"/>
    <w:rsid w:val="000421CA"/>
    <w:rsid w:val="00042283"/>
    <w:rsid w:val="000423F7"/>
    <w:rsid w:val="0004284E"/>
    <w:rsid w:val="00042924"/>
    <w:rsid w:val="0004299A"/>
    <w:rsid w:val="000429B8"/>
    <w:rsid w:val="00042F8E"/>
    <w:rsid w:val="00043003"/>
    <w:rsid w:val="000430CE"/>
    <w:rsid w:val="0004336D"/>
    <w:rsid w:val="0004348A"/>
    <w:rsid w:val="00043614"/>
    <w:rsid w:val="00043701"/>
    <w:rsid w:val="00043952"/>
    <w:rsid w:val="000439D2"/>
    <w:rsid w:val="00043C32"/>
    <w:rsid w:val="00043EB4"/>
    <w:rsid w:val="00043F86"/>
    <w:rsid w:val="00044002"/>
    <w:rsid w:val="000441F8"/>
    <w:rsid w:val="0004429F"/>
    <w:rsid w:val="00044442"/>
    <w:rsid w:val="000445AA"/>
    <w:rsid w:val="00044803"/>
    <w:rsid w:val="00044937"/>
    <w:rsid w:val="00044939"/>
    <w:rsid w:val="00044A24"/>
    <w:rsid w:val="00044DE9"/>
    <w:rsid w:val="00045000"/>
    <w:rsid w:val="0004501C"/>
    <w:rsid w:val="00045084"/>
    <w:rsid w:val="000450BB"/>
    <w:rsid w:val="00045255"/>
    <w:rsid w:val="00045569"/>
    <w:rsid w:val="000455E6"/>
    <w:rsid w:val="00045602"/>
    <w:rsid w:val="000456EC"/>
    <w:rsid w:val="00045B3E"/>
    <w:rsid w:val="00045BA7"/>
    <w:rsid w:val="00045F12"/>
    <w:rsid w:val="0004608D"/>
    <w:rsid w:val="0004619D"/>
    <w:rsid w:val="000461AF"/>
    <w:rsid w:val="00046256"/>
    <w:rsid w:val="0004629B"/>
    <w:rsid w:val="000462B4"/>
    <w:rsid w:val="0004638E"/>
    <w:rsid w:val="0004641D"/>
    <w:rsid w:val="000464A0"/>
    <w:rsid w:val="000465BB"/>
    <w:rsid w:val="000465E4"/>
    <w:rsid w:val="00046654"/>
    <w:rsid w:val="00046C35"/>
    <w:rsid w:val="00046DBD"/>
    <w:rsid w:val="00046F82"/>
    <w:rsid w:val="000470CC"/>
    <w:rsid w:val="000473C1"/>
    <w:rsid w:val="0004748F"/>
    <w:rsid w:val="00047660"/>
    <w:rsid w:val="000476A5"/>
    <w:rsid w:val="000477A6"/>
    <w:rsid w:val="00047A40"/>
    <w:rsid w:val="00047CD6"/>
    <w:rsid w:val="00047E84"/>
    <w:rsid w:val="00050372"/>
    <w:rsid w:val="00050667"/>
    <w:rsid w:val="00050946"/>
    <w:rsid w:val="00050E9C"/>
    <w:rsid w:val="000511B7"/>
    <w:rsid w:val="000517E3"/>
    <w:rsid w:val="00051CC4"/>
    <w:rsid w:val="00051F49"/>
    <w:rsid w:val="00051F54"/>
    <w:rsid w:val="00051F77"/>
    <w:rsid w:val="00051FD6"/>
    <w:rsid w:val="0005208E"/>
    <w:rsid w:val="0005219F"/>
    <w:rsid w:val="000525D1"/>
    <w:rsid w:val="00052680"/>
    <w:rsid w:val="000526D6"/>
    <w:rsid w:val="00052803"/>
    <w:rsid w:val="0005282E"/>
    <w:rsid w:val="00052850"/>
    <w:rsid w:val="00052866"/>
    <w:rsid w:val="00052AC2"/>
    <w:rsid w:val="00052B50"/>
    <w:rsid w:val="00052DC2"/>
    <w:rsid w:val="00052E41"/>
    <w:rsid w:val="000530C9"/>
    <w:rsid w:val="0005318E"/>
    <w:rsid w:val="000531E4"/>
    <w:rsid w:val="00053353"/>
    <w:rsid w:val="00053368"/>
    <w:rsid w:val="000533FB"/>
    <w:rsid w:val="00053419"/>
    <w:rsid w:val="00053682"/>
    <w:rsid w:val="0005394C"/>
    <w:rsid w:val="00053B18"/>
    <w:rsid w:val="00054087"/>
    <w:rsid w:val="000540AD"/>
    <w:rsid w:val="00054139"/>
    <w:rsid w:val="00054A87"/>
    <w:rsid w:val="00054A98"/>
    <w:rsid w:val="00054B55"/>
    <w:rsid w:val="00054BAC"/>
    <w:rsid w:val="00054E51"/>
    <w:rsid w:val="00054ED0"/>
    <w:rsid w:val="00055134"/>
    <w:rsid w:val="0005513F"/>
    <w:rsid w:val="0005515B"/>
    <w:rsid w:val="000553C8"/>
    <w:rsid w:val="000556D5"/>
    <w:rsid w:val="0005577E"/>
    <w:rsid w:val="000557E7"/>
    <w:rsid w:val="0005583B"/>
    <w:rsid w:val="00055928"/>
    <w:rsid w:val="00055A5F"/>
    <w:rsid w:val="00055AA6"/>
    <w:rsid w:val="00055EB3"/>
    <w:rsid w:val="00055EDC"/>
    <w:rsid w:val="00055F88"/>
    <w:rsid w:val="00055FEC"/>
    <w:rsid w:val="000561E1"/>
    <w:rsid w:val="00056362"/>
    <w:rsid w:val="000563DD"/>
    <w:rsid w:val="000564A3"/>
    <w:rsid w:val="00056518"/>
    <w:rsid w:val="000567F0"/>
    <w:rsid w:val="000569DD"/>
    <w:rsid w:val="00056E2B"/>
    <w:rsid w:val="00056ED5"/>
    <w:rsid w:val="00056ED7"/>
    <w:rsid w:val="00056EDC"/>
    <w:rsid w:val="00056F09"/>
    <w:rsid w:val="0005705F"/>
    <w:rsid w:val="000571C8"/>
    <w:rsid w:val="0005721A"/>
    <w:rsid w:val="0005726D"/>
    <w:rsid w:val="00057419"/>
    <w:rsid w:val="0005742B"/>
    <w:rsid w:val="000575A6"/>
    <w:rsid w:val="00057856"/>
    <w:rsid w:val="0005786B"/>
    <w:rsid w:val="00057907"/>
    <w:rsid w:val="000579D0"/>
    <w:rsid w:val="00057AB6"/>
    <w:rsid w:val="00057C68"/>
    <w:rsid w:val="00057C8E"/>
    <w:rsid w:val="00060451"/>
    <w:rsid w:val="00060467"/>
    <w:rsid w:val="0006048D"/>
    <w:rsid w:val="0006068E"/>
    <w:rsid w:val="000606DF"/>
    <w:rsid w:val="000606FA"/>
    <w:rsid w:val="00060719"/>
    <w:rsid w:val="00060836"/>
    <w:rsid w:val="00060A6E"/>
    <w:rsid w:val="00060CD9"/>
    <w:rsid w:val="00061018"/>
    <w:rsid w:val="0006109F"/>
    <w:rsid w:val="0006118D"/>
    <w:rsid w:val="0006149E"/>
    <w:rsid w:val="000614C3"/>
    <w:rsid w:val="0006154E"/>
    <w:rsid w:val="000615E6"/>
    <w:rsid w:val="00061713"/>
    <w:rsid w:val="00061969"/>
    <w:rsid w:val="000619E2"/>
    <w:rsid w:val="00061C23"/>
    <w:rsid w:val="00062017"/>
    <w:rsid w:val="0006241D"/>
    <w:rsid w:val="0006297D"/>
    <w:rsid w:val="000629D1"/>
    <w:rsid w:val="00062C0C"/>
    <w:rsid w:val="00062C3F"/>
    <w:rsid w:val="00062CB5"/>
    <w:rsid w:val="00062D7C"/>
    <w:rsid w:val="00062EE3"/>
    <w:rsid w:val="00063058"/>
    <w:rsid w:val="000631F2"/>
    <w:rsid w:val="000634AA"/>
    <w:rsid w:val="000634BA"/>
    <w:rsid w:val="00063524"/>
    <w:rsid w:val="000637DC"/>
    <w:rsid w:val="000638AA"/>
    <w:rsid w:val="00063951"/>
    <w:rsid w:val="00063A08"/>
    <w:rsid w:val="00063B14"/>
    <w:rsid w:val="00064183"/>
    <w:rsid w:val="00064235"/>
    <w:rsid w:val="00064296"/>
    <w:rsid w:val="0006444B"/>
    <w:rsid w:val="0006497C"/>
    <w:rsid w:val="00064A98"/>
    <w:rsid w:val="00064B01"/>
    <w:rsid w:val="00064CB1"/>
    <w:rsid w:val="00064CED"/>
    <w:rsid w:val="00064D21"/>
    <w:rsid w:val="00064F1E"/>
    <w:rsid w:val="000654B5"/>
    <w:rsid w:val="00065903"/>
    <w:rsid w:val="00065BB1"/>
    <w:rsid w:val="00065EEA"/>
    <w:rsid w:val="00065EF6"/>
    <w:rsid w:val="00066001"/>
    <w:rsid w:val="00066133"/>
    <w:rsid w:val="000661AA"/>
    <w:rsid w:val="0006642F"/>
    <w:rsid w:val="000664E2"/>
    <w:rsid w:val="000666C0"/>
    <w:rsid w:val="000668A8"/>
    <w:rsid w:val="000668D7"/>
    <w:rsid w:val="000668E2"/>
    <w:rsid w:val="00066A4E"/>
    <w:rsid w:val="00066B74"/>
    <w:rsid w:val="00066BAC"/>
    <w:rsid w:val="00066BF8"/>
    <w:rsid w:val="00066C80"/>
    <w:rsid w:val="00066CC9"/>
    <w:rsid w:val="00066E3C"/>
    <w:rsid w:val="00066E6A"/>
    <w:rsid w:val="00066EDE"/>
    <w:rsid w:val="000670BD"/>
    <w:rsid w:val="00067268"/>
    <w:rsid w:val="00067618"/>
    <w:rsid w:val="00067868"/>
    <w:rsid w:val="00067948"/>
    <w:rsid w:val="00067FA1"/>
    <w:rsid w:val="00070080"/>
    <w:rsid w:val="00070095"/>
    <w:rsid w:val="0007009F"/>
    <w:rsid w:val="000700EE"/>
    <w:rsid w:val="0007015B"/>
    <w:rsid w:val="00070291"/>
    <w:rsid w:val="000702E9"/>
    <w:rsid w:val="0007031C"/>
    <w:rsid w:val="000703D2"/>
    <w:rsid w:val="00070423"/>
    <w:rsid w:val="00070483"/>
    <w:rsid w:val="00070568"/>
    <w:rsid w:val="000706B7"/>
    <w:rsid w:val="00070824"/>
    <w:rsid w:val="00070A3D"/>
    <w:rsid w:val="00070AED"/>
    <w:rsid w:val="00070DAE"/>
    <w:rsid w:val="00070DB2"/>
    <w:rsid w:val="00070DD5"/>
    <w:rsid w:val="00070E9D"/>
    <w:rsid w:val="00070FC5"/>
    <w:rsid w:val="000710EF"/>
    <w:rsid w:val="00071349"/>
    <w:rsid w:val="0007135B"/>
    <w:rsid w:val="000717C3"/>
    <w:rsid w:val="00071866"/>
    <w:rsid w:val="000719A8"/>
    <w:rsid w:val="00071AF6"/>
    <w:rsid w:val="00071B13"/>
    <w:rsid w:val="00071D1E"/>
    <w:rsid w:val="00071D27"/>
    <w:rsid w:val="00071D89"/>
    <w:rsid w:val="00071E7A"/>
    <w:rsid w:val="00071EBC"/>
    <w:rsid w:val="00071F35"/>
    <w:rsid w:val="0007221A"/>
    <w:rsid w:val="000722C6"/>
    <w:rsid w:val="000722C8"/>
    <w:rsid w:val="00072423"/>
    <w:rsid w:val="00072569"/>
    <w:rsid w:val="000725DD"/>
    <w:rsid w:val="0007276C"/>
    <w:rsid w:val="00072788"/>
    <w:rsid w:val="00072CC2"/>
    <w:rsid w:val="00072E58"/>
    <w:rsid w:val="00072E5B"/>
    <w:rsid w:val="00072F3E"/>
    <w:rsid w:val="000732CD"/>
    <w:rsid w:val="00073429"/>
    <w:rsid w:val="000734F3"/>
    <w:rsid w:val="0007388A"/>
    <w:rsid w:val="000739AA"/>
    <w:rsid w:val="00073A9A"/>
    <w:rsid w:val="00073D2F"/>
    <w:rsid w:val="00073DAC"/>
    <w:rsid w:val="00073E00"/>
    <w:rsid w:val="00073F16"/>
    <w:rsid w:val="00074139"/>
    <w:rsid w:val="00074334"/>
    <w:rsid w:val="00074561"/>
    <w:rsid w:val="000745C8"/>
    <w:rsid w:val="00074701"/>
    <w:rsid w:val="0007474D"/>
    <w:rsid w:val="00074ADE"/>
    <w:rsid w:val="00074C78"/>
    <w:rsid w:val="00075201"/>
    <w:rsid w:val="00075253"/>
    <w:rsid w:val="000752BE"/>
    <w:rsid w:val="00075444"/>
    <w:rsid w:val="00075809"/>
    <w:rsid w:val="0007582B"/>
    <w:rsid w:val="00075A86"/>
    <w:rsid w:val="00075ABA"/>
    <w:rsid w:val="00075AC3"/>
    <w:rsid w:val="00075ACE"/>
    <w:rsid w:val="00075B0C"/>
    <w:rsid w:val="00075CA5"/>
    <w:rsid w:val="00075F9F"/>
    <w:rsid w:val="00076303"/>
    <w:rsid w:val="000763BA"/>
    <w:rsid w:val="0007671D"/>
    <w:rsid w:val="0007679E"/>
    <w:rsid w:val="0007699A"/>
    <w:rsid w:val="000769B6"/>
    <w:rsid w:val="00076AFB"/>
    <w:rsid w:val="00076CE8"/>
    <w:rsid w:val="00076EDA"/>
    <w:rsid w:val="00077555"/>
    <w:rsid w:val="00077573"/>
    <w:rsid w:val="00077691"/>
    <w:rsid w:val="00077789"/>
    <w:rsid w:val="00077976"/>
    <w:rsid w:val="000779CB"/>
    <w:rsid w:val="00077B8C"/>
    <w:rsid w:val="00077D3A"/>
    <w:rsid w:val="00077D79"/>
    <w:rsid w:val="00077E97"/>
    <w:rsid w:val="00077F04"/>
    <w:rsid w:val="00080132"/>
    <w:rsid w:val="00080227"/>
    <w:rsid w:val="000803BC"/>
    <w:rsid w:val="00080409"/>
    <w:rsid w:val="0008053E"/>
    <w:rsid w:val="00080592"/>
    <w:rsid w:val="000805B2"/>
    <w:rsid w:val="000808AC"/>
    <w:rsid w:val="000808DA"/>
    <w:rsid w:val="00080A2B"/>
    <w:rsid w:val="00080BF4"/>
    <w:rsid w:val="00080C42"/>
    <w:rsid w:val="00080CD5"/>
    <w:rsid w:val="00080DB3"/>
    <w:rsid w:val="00080ED6"/>
    <w:rsid w:val="00080FB6"/>
    <w:rsid w:val="00081075"/>
    <w:rsid w:val="000811CA"/>
    <w:rsid w:val="000816D1"/>
    <w:rsid w:val="000816EC"/>
    <w:rsid w:val="000817B2"/>
    <w:rsid w:val="0008186D"/>
    <w:rsid w:val="00081D9F"/>
    <w:rsid w:val="00081DDD"/>
    <w:rsid w:val="00081EC1"/>
    <w:rsid w:val="00081FFA"/>
    <w:rsid w:val="0008214F"/>
    <w:rsid w:val="0008237C"/>
    <w:rsid w:val="000823B9"/>
    <w:rsid w:val="0008240B"/>
    <w:rsid w:val="00082547"/>
    <w:rsid w:val="00082992"/>
    <w:rsid w:val="00082AE9"/>
    <w:rsid w:val="00082B0D"/>
    <w:rsid w:val="00082BF6"/>
    <w:rsid w:val="00082C07"/>
    <w:rsid w:val="00082DF4"/>
    <w:rsid w:val="00082F47"/>
    <w:rsid w:val="0008306A"/>
    <w:rsid w:val="0008309B"/>
    <w:rsid w:val="0008322F"/>
    <w:rsid w:val="0008324A"/>
    <w:rsid w:val="000835B7"/>
    <w:rsid w:val="00083768"/>
    <w:rsid w:val="0008383E"/>
    <w:rsid w:val="000838C7"/>
    <w:rsid w:val="000838CB"/>
    <w:rsid w:val="00083942"/>
    <w:rsid w:val="00083958"/>
    <w:rsid w:val="00083AB5"/>
    <w:rsid w:val="00083C5E"/>
    <w:rsid w:val="00083FA0"/>
    <w:rsid w:val="00083FEF"/>
    <w:rsid w:val="000840A9"/>
    <w:rsid w:val="00084134"/>
    <w:rsid w:val="0008426B"/>
    <w:rsid w:val="000842BE"/>
    <w:rsid w:val="000842D0"/>
    <w:rsid w:val="000845D6"/>
    <w:rsid w:val="00084685"/>
    <w:rsid w:val="00084877"/>
    <w:rsid w:val="0008494F"/>
    <w:rsid w:val="00084B79"/>
    <w:rsid w:val="00084BBC"/>
    <w:rsid w:val="00084C90"/>
    <w:rsid w:val="00084D3C"/>
    <w:rsid w:val="00084EA0"/>
    <w:rsid w:val="00084FB3"/>
    <w:rsid w:val="00084FCF"/>
    <w:rsid w:val="0008514D"/>
    <w:rsid w:val="000851F1"/>
    <w:rsid w:val="00085460"/>
    <w:rsid w:val="00085655"/>
    <w:rsid w:val="000856AC"/>
    <w:rsid w:val="000856AF"/>
    <w:rsid w:val="000857D0"/>
    <w:rsid w:val="000857DE"/>
    <w:rsid w:val="00085840"/>
    <w:rsid w:val="000858ED"/>
    <w:rsid w:val="00085A24"/>
    <w:rsid w:val="00085A8A"/>
    <w:rsid w:val="00085AA7"/>
    <w:rsid w:val="00085C52"/>
    <w:rsid w:val="00085CDD"/>
    <w:rsid w:val="00085E1C"/>
    <w:rsid w:val="00085FF0"/>
    <w:rsid w:val="00086072"/>
    <w:rsid w:val="0008609B"/>
    <w:rsid w:val="000861B2"/>
    <w:rsid w:val="000863AF"/>
    <w:rsid w:val="000864D8"/>
    <w:rsid w:val="00086502"/>
    <w:rsid w:val="000866C3"/>
    <w:rsid w:val="00086912"/>
    <w:rsid w:val="00086B0B"/>
    <w:rsid w:val="00086B82"/>
    <w:rsid w:val="00086BF3"/>
    <w:rsid w:val="0008715E"/>
    <w:rsid w:val="0008731B"/>
    <w:rsid w:val="0008744C"/>
    <w:rsid w:val="00087518"/>
    <w:rsid w:val="0008759B"/>
    <w:rsid w:val="000877AF"/>
    <w:rsid w:val="000878B1"/>
    <w:rsid w:val="000879C0"/>
    <w:rsid w:val="00087B8F"/>
    <w:rsid w:val="00087DBF"/>
    <w:rsid w:val="00087DF3"/>
    <w:rsid w:val="00087DFD"/>
    <w:rsid w:val="00087E0C"/>
    <w:rsid w:val="00087E1C"/>
    <w:rsid w:val="00087EDF"/>
    <w:rsid w:val="00090081"/>
    <w:rsid w:val="000904D9"/>
    <w:rsid w:val="000905CE"/>
    <w:rsid w:val="000905FE"/>
    <w:rsid w:val="00090611"/>
    <w:rsid w:val="000906F9"/>
    <w:rsid w:val="00090703"/>
    <w:rsid w:val="0009092A"/>
    <w:rsid w:val="00090C06"/>
    <w:rsid w:val="00090CF7"/>
    <w:rsid w:val="00090E46"/>
    <w:rsid w:val="00090FDD"/>
    <w:rsid w:val="00090FFF"/>
    <w:rsid w:val="00091067"/>
    <w:rsid w:val="00091130"/>
    <w:rsid w:val="000911F5"/>
    <w:rsid w:val="0009128A"/>
    <w:rsid w:val="00091343"/>
    <w:rsid w:val="00091345"/>
    <w:rsid w:val="00091347"/>
    <w:rsid w:val="00091460"/>
    <w:rsid w:val="0009156B"/>
    <w:rsid w:val="00091719"/>
    <w:rsid w:val="0009172A"/>
    <w:rsid w:val="0009177D"/>
    <w:rsid w:val="00091A3C"/>
    <w:rsid w:val="00091BFA"/>
    <w:rsid w:val="00091CE9"/>
    <w:rsid w:val="00091DF9"/>
    <w:rsid w:val="00091F56"/>
    <w:rsid w:val="000920AA"/>
    <w:rsid w:val="00092115"/>
    <w:rsid w:val="00092128"/>
    <w:rsid w:val="0009218B"/>
    <w:rsid w:val="00092302"/>
    <w:rsid w:val="00092580"/>
    <w:rsid w:val="00092671"/>
    <w:rsid w:val="00092680"/>
    <w:rsid w:val="00092867"/>
    <w:rsid w:val="00092A2D"/>
    <w:rsid w:val="00092B85"/>
    <w:rsid w:val="00092BB5"/>
    <w:rsid w:val="00092E58"/>
    <w:rsid w:val="00092F61"/>
    <w:rsid w:val="0009302D"/>
    <w:rsid w:val="00093319"/>
    <w:rsid w:val="00093709"/>
    <w:rsid w:val="000937BA"/>
    <w:rsid w:val="00093A61"/>
    <w:rsid w:val="00093C28"/>
    <w:rsid w:val="00093E9F"/>
    <w:rsid w:val="0009418C"/>
    <w:rsid w:val="0009424F"/>
    <w:rsid w:val="00094301"/>
    <w:rsid w:val="0009430B"/>
    <w:rsid w:val="0009433D"/>
    <w:rsid w:val="0009439B"/>
    <w:rsid w:val="0009444A"/>
    <w:rsid w:val="00094478"/>
    <w:rsid w:val="000944BA"/>
    <w:rsid w:val="00094561"/>
    <w:rsid w:val="00094750"/>
    <w:rsid w:val="000947C2"/>
    <w:rsid w:val="00094A6A"/>
    <w:rsid w:val="00094A6E"/>
    <w:rsid w:val="00094B29"/>
    <w:rsid w:val="00094BE3"/>
    <w:rsid w:val="00094D62"/>
    <w:rsid w:val="00094E37"/>
    <w:rsid w:val="00094E98"/>
    <w:rsid w:val="00095138"/>
    <w:rsid w:val="0009519E"/>
    <w:rsid w:val="000951D7"/>
    <w:rsid w:val="00095616"/>
    <w:rsid w:val="000956AA"/>
    <w:rsid w:val="000957C9"/>
    <w:rsid w:val="0009585A"/>
    <w:rsid w:val="00095A88"/>
    <w:rsid w:val="00095C44"/>
    <w:rsid w:val="00095C89"/>
    <w:rsid w:val="00095E68"/>
    <w:rsid w:val="00095EC1"/>
    <w:rsid w:val="00095F88"/>
    <w:rsid w:val="0009608C"/>
    <w:rsid w:val="00096209"/>
    <w:rsid w:val="0009620B"/>
    <w:rsid w:val="00096224"/>
    <w:rsid w:val="000965D2"/>
    <w:rsid w:val="000968B5"/>
    <w:rsid w:val="000968E6"/>
    <w:rsid w:val="00096C8D"/>
    <w:rsid w:val="00096E51"/>
    <w:rsid w:val="00096E5C"/>
    <w:rsid w:val="00096EFD"/>
    <w:rsid w:val="000971DE"/>
    <w:rsid w:val="0009758E"/>
    <w:rsid w:val="000975E7"/>
    <w:rsid w:val="0009765F"/>
    <w:rsid w:val="0009769C"/>
    <w:rsid w:val="00097798"/>
    <w:rsid w:val="00097838"/>
    <w:rsid w:val="00097B28"/>
    <w:rsid w:val="00097BAE"/>
    <w:rsid w:val="00097C57"/>
    <w:rsid w:val="00097C86"/>
    <w:rsid w:val="00097CFF"/>
    <w:rsid w:val="00097D83"/>
    <w:rsid w:val="00097E32"/>
    <w:rsid w:val="00097E5A"/>
    <w:rsid w:val="0009F8AD"/>
    <w:rsid w:val="000A0093"/>
    <w:rsid w:val="000A0112"/>
    <w:rsid w:val="000A0127"/>
    <w:rsid w:val="000A01C5"/>
    <w:rsid w:val="000A0489"/>
    <w:rsid w:val="000A07F1"/>
    <w:rsid w:val="000A08F4"/>
    <w:rsid w:val="000A09DA"/>
    <w:rsid w:val="000A0B95"/>
    <w:rsid w:val="000A0C64"/>
    <w:rsid w:val="000A0CD0"/>
    <w:rsid w:val="000A0EF2"/>
    <w:rsid w:val="000A0FEF"/>
    <w:rsid w:val="000A10A8"/>
    <w:rsid w:val="000A111D"/>
    <w:rsid w:val="000A115C"/>
    <w:rsid w:val="000A1288"/>
    <w:rsid w:val="000A1460"/>
    <w:rsid w:val="000A1618"/>
    <w:rsid w:val="000A1B98"/>
    <w:rsid w:val="000A1DF0"/>
    <w:rsid w:val="000A1E9C"/>
    <w:rsid w:val="000A212B"/>
    <w:rsid w:val="000A21B3"/>
    <w:rsid w:val="000A2226"/>
    <w:rsid w:val="000A2452"/>
    <w:rsid w:val="000A2483"/>
    <w:rsid w:val="000A272D"/>
    <w:rsid w:val="000A28F5"/>
    <w:rsid w:val="000A2966"/>
    <w:rsid w:val="000A29AD"/>
    <w:rsid w:val="000A2A5C"/>
    <w:rsid w:val="000A2A8A"/>
    <w:rsid w:val="000A2B90"/>
    <w:rsid w:val="000A2CD5"/>
    <w:rsid w:val="000A2CEE"/>
    <w:rsid w:val="000A2D02"/>
    <w:rsid w:val="000A2E4C"/>
    <w:rsid w:val="000A2F5C"/>
    <w:rsid w:val="000A30A5"/>
    <w:rsid w:val="000A357A"/>
    <w:rsid w:val="000A371A"/>
    <w:rsid w:val="000A380A"/>
    <w:rsid w:val="000A39C7"/>
    <w:rsid w:val="000A3BF4"/>
    <w:rsid w:val="000A3E3E"/>
    <w:rsid w:val="000A404A"/>
    <w:rsid w:val="000A40A6"/>
    <w:rsid w:val="000A4542"/>
    <w:rsid w:val="000A458D"/>
    <w:rsid w:val="000A4730"/>
    <w:rsid w:val="000A48E9"/>
    <w:rsid w:val="000A4A86"/>
    <w:rsid w:val="000A4AB3"/>
    <w:rsid w:val="000A4AF8"/>
    <w:rsid w:val="000A4C0F"/>
    <w:rsid w:val="000A4F86"/>
    <w:rsid w:val="000A50E1"/>
    <w:rsid w:val="000A51C4"/>
    <w:rsid w:val="000A5521"/>
    <w:rsid w:val="000A55E8"/>
    <w:rsid w:val="000A57F4"/>
    <w:rsid w:val="000A5959"/>
    <w:rsid w:val="000A5A79"/>
    <w:rsid w:val="000A5AB0"/>
    <w:rsid w:val="000A5C43"/>
    <w:rsid w:val="000A5DE0"/>
    <w:rsid w:val="000A5ECF"/>
    <w:rsid w:val="000A605E"/>
    <w:rsid w:val="000A60B7"/>
    <w:rsid w:val="000A6156"/>
    <w:rsid w:val="000A6174"/>
    <w:rsid w:val="000A6307"/>
    <w:rsid w:val="000A6739"/>
    <w:rsid w:val="000A67DB"/>
    <w:rsid w:val="000A693F"/>
    <w:rsid w:val="000A6CF0"/>
    <w:rsid w:val="000A7110"/>
    <w:rsid w:val="000A7213"/>
    <w:rsid w:val="000A7353"/>
    <w:rsid w:val="000A73C7"/>
    <w:rsid w:val="000A75F0"/>
    <w:rsid w:val="000A764B"/>
    <w:rsid w:val="000A7658"/>
    <w:rsid w:val="000A768A"/>
    <w:rsid w:val="000A7832"/>
    <w:rsid w:val="000A7AC5"/>
    <w:rsid w:val="000A7BD7"/>
    <w:rsid w:val="000A7C01"/>
    <w:rsid w:val="000A7CF7"/>
    <w:rsid w:val="000A7D4A"/>
    <w:rsid w:val="000A7D5F"/>
    <w:rsid w:val="000A7D9B"/>
    <w:rsid w:val="000A7E16"/>
    <w:rsid w:val="000A7ED5"/>
    <w:rsid w:val="000A7FC7"/>
    <w:rsid w:val="000B02E2"/>
    <w:rsid w:val="000B02F4"/>
    <w:rsid w:val="000B0329"/>
    <w:rsid w:val="000B03B4"/>
    <w:rsid w:val="000B04D1"/>
    <w:rsid w:val="000B0647"/>
    <w:rsid w:val="000B09BE"/>
    <w:rsid w:val="000B0C27"/>
    <w:rsid w:val="000B0C70"/>
    <w:rsid w:val="000B0E84"/>
    <w:rsid w:val="000B0FC9"/>
    <w:rsid w:val="000B10C4"/>
    <w:rsid w:val="000B1192"/>
    <w:rsid w:val="000B13D9"/>
    <w:rsid w:val="000B1765"/>
    <w:rsid w:val="000B176A"/>
    <w:rsid w:val="000B17B8"/>
    <w:rsid w:val="000B185F"/>
    <w:rsid w:val="000B1D27"/>
    <w:rsid w:val="000B1DEB"/>
    <w:rsid w:val="000B1E9F"/>
    <w:rsid w:val="000B1EAC"/>
    <w:rsid w:val="000B1EC2"/>
    <w:rsid w:val="000B1F28"/>
    <w:rsid w:val="000B1F35"/>
    <w:rsid w:val="000B209F"/>
    <w:rsid w:val="000B2124"/>
    <w:rsid w:val="000B21A5"/>
    <w:rsid w:val="000B21F0"/>
    <w:rsid w:val="000B23DE"/>
    <w:rsid w:val="000B23FC"/>
    <w:rsid w:val="000B241F"/>
    <w:rsid w:val="000B25C3"/>
    <w:rsid w:val="000B28E0"/>
    <w:rsid w:val="000B2C18"/>
    <w:rsid w:val="000B2C26"/>
    <w:rsid w:val="000B2C96"/>
    <w:rsid w:val="000B2D35"/>
    <w:rsid w:val="000B2E6F"/>
    <w:rsid w:val="000B2EA2"/>
    <w:rsid w:val="000B2F75"/>
    <w:rsid w:val="000B34A3"/>
    <w:rsid w:val="000B36A4"/>
    <w:rsid w:val="000B3729"/>
    <w:rsid w:val="000B379D"/>
    <w:rsid w:val="000B37A1"/>
    <w:rsid w:val="000B39E4"/>
    <w:rsid w:val="000B3AAB"/>
    <w:rsid w:val="000B3B53"/>
    <w:rsid w:val="000B3CBB"/>
    <w:rsid w:val="000B3F69"/>
    <w:rsid w:val="000B4088"/>
    <w:rsid w:val="000B4119"/>
    <w:rsid w:val="000B4129"/>
    <w:rsid w:val="000B43DE"/>
    <w:rsid w:val="000B4690"/>
    <w:rsid w:val="000B46C2"/>
    <w:rsid w:val="000B46C6"/>
    <w:rsid w:val="000B49DD"/>
    <w:rsid w:val="000B4A20"/>
    <w:rsid w:val="000B4A21"/>
    <w:rsid w:val="000B4C0B"/>
    <w:rsid w:val="000B5100"/>
    <w:rsid w:val="000B51CA"/>
    <w:rsid w:val="000B5256"/>
    <w:rsid w:val="000B53F6"/>
    <w:rsid w:val="000B590F"/>
    <w:rsid w:val="000B59EE"/>
    <w:rsid w:val="000B5C3F"/>
    <w:rsid w:val="000B5C6F"/>
    <w:rsid w:val="000B5CE0"/>
    <w:rsid w:val="000B5CF1"/>
    <w:rsid w:val="000B5ECB"/>
    <w:rsid w:val="000B6119"/>
    <w:rsid w:val="000B61C9"/>
    <w:rsid w:val="000B6249"/>
    <w:rsid w:val="000B6518"/>
    <w:rsid w:val="000B66B3"/>
    <w:rsid w:val="000B66C2"/>
    <w:rsid w:val="000B6807"/>
    <w:rsid w:val="000B689A"/>
    <w:rsid w:val="000B68FF"/>
    <w:rsid w:val="000B698F"/>
    <w:rsid w:val="000B6AC2"/>
    <w:rsid w:val="000B6C4D"/>
    <w:rsid w:val="000B727A"/>
    <w:rsid w:val="000B742D"/>
    <w:rsid w:val="000B759D"/>
    <w:rsid w:val="000B773D"/>
    <w:rsid w:val="000B78D8"/>
    <w:rsid w:val="000B7995"/>
    <w:rsid w:val="000B7A19"/>
    <w:rsid w:val="000B7A26"/>
    <w:rsid w:val="000B7ACD"/>
    <w:rsid w:val="000B7C1A"/>
    <w:rsid w:val="000B7D40"/>
    <w:rsid w:val="000B7D4C"/>
    <w:rsid w:val="000B7D81"/>
    <w:rsid w:val="000C001B"/>
    <w:rsid w:val="000C002F"/>
    <w:rsid w:val="000C03D7"/>
    <w:rsid w:val="000C0660"/>
    <w:rsid w:val="000C074B"/>
    <w:rsid w:val="000C0A16"/>
    <w:rsid w:val="000C0A57"/>
    <w:rsid w:val="000C0CDA"/>
    <w:rsid w:val="000C0D0F"/>
    <w:rsid w:val="000C1262"/>
    <w:rsid w:val="000C1396"/>
    <w:rsid w:val="000C15D2"/>
    <w:rsid w:val="000C16DB"/>
    <w:rsid w:val="000C1B5F"/>
    <w:rsid w:val="000C1B79"/>
    <w:rsid w:val="000C1BDF"/>
    <w:rsid w:val="000C1C48"/>
    <w:rsid w:val="000C1D02"/>
    <w:rsid w:val="000C1DE0"/>
    <w:rsid w:val="000C1E5E"/>
    <w:rsid w:val="000C1FE5"/>
    <w:rsid w:val="000C22C9"/>
    <w:rsid w:val="000C2316"/>
    <w:rsid w:val="000C2402"/>
    <w:rsid w:val="000C2575"/>
    <w:rsid w:val="000C2693"/>
    <w:rsid w:val="000C2839"/>
    <w:rsid w:val="000C2907"/>
    <w:rsid w:val="000C2A2E"/>
    <w:rsid w:val="000C2BB1"/>
    <w:rsid w:val="000C2BD1"/>
    <w:rsid w:val="000C2C13"/>
    <w:rsid w:val="000C2DC6"/>
    <w:rsid w:val="000C327A"/>
    <w:rsid w:val="000C328F"/>
    <w:rsid w:val="000C336F"/>
    <w:rsid w:val="000C35A9"/>
    <w:rsid w:val="000C376B"/>
    <w:rsid w:val="000C385B"/>
    <w:rsid w:val="000C391D"/>
    <w:rsid w:val="000C3A1A"/>
    <w:rsid w:val="000C3A92"/>
    <w:rsid w:val="000C4157"/>
    <w:rsid w:val="000C4160"/>
    <w:rsid w:val="000C42A6"/>
    <w:rsid w:val="000C44CB"/>
    <w:rsid w:val="000C4612"/>
    <w:rsid w:val="000C4801"/>
    <w:rsid w:val="000C4893"/>
    <w:rsid w:val="000C4BE1"/>
    <w:rsid w:val="000C4CBF"/>
    <w:rsid w:val="000C4CD7"/>
    <w:rsid w:val="000C4D49"/>
    <w:rsid w:val="000C4DDB"/>
    <w:rsid w:val="000C4E74"/>
    <w:rsid w:val="000C4FA9"/>
    <w:rsid w:val="000C5254"/>
    <w:rsid w:val="000C5272"/>
    <w:rsid w:val="000C52AC"/>
    <w:rsid w:val="000C5490"/>
    <w:rsid w:val="000C549F"/>
    <w:rsid w:val="000C5CF8"/>
    <w:rsid w:val="000C5E2D"/>
    <w:rsid w:val="000C5FD1"/>
    <w:rsid w:val="000C62C3"/>
    <w:rsid w:val="000C63A4"/>
    <w:rsid w:val="000C63C3"/>
    <w:rsid w:val="000C65CF"/>
    <w:rsid w:val="000C6777"/>
    <w:rsid w:val="000C6834"/>
    <w:rsid w:val="000C68B4"/>
    <w:rsid w:val="000C6A48"/>
    <w:rsid w:val="000C6ABA"/>
    <w:rsid w:val="000C6C8D"/>
    <w:rsid w:val="000C6CC1"/>
    <w:rsid w:val="000C6D63"/>
    <w:rsid w:val="000C6F42"/>
    <w:rsid w:val="000C7136"/>
    <w:rsid w:val="000C7142"/>
    <w:rsid w:val="000C74E0"/>
    <w:rsid w:val="000C74F5"/>
    <w:rsid w:val="000C759F"/>
    <w:rsid w:val="000C75A3"/>
    <w:rsid w:val="000C75EA"/>
    <w:rsid w:val="000C776A"/>
    <w:rsid w:val="000C7937"/>
    <w:rsid w:val="000C7AEE"/>
    <w:rsid w:val="000C7B4E"/>
    <w:rsid w:val="000C7B4F"/>
    <w:rsid w:val="000C7BB4"/>
    <w:rsid w:val="000C7F9F"/>
    <w:rsid w:val="000C7FDD"/>
    <w:rsid w:val="000D026D"/>
    <w:rsid w:val="000D040D"/>
    <w:rsid w:val="000D08D6"/>
    <w:rsid w:val="000D0967"/>
    <w:rsid w:val="000D0A86"/>
    <w:rsid w:val="000D0AA1"/>
    <w:rsid w:val="000D0B1F"/>
    <w:rsid w:val="000D0C53"/>
    <w:rsid w:val="000D0C57"/>
    <w:rsid w:val="000D0D2E"/>
    <w:rsid w:val="000D0D47"/>
    <w:rsid w:val="000D0DDD"/>
    <w:rsid w:val="000D100C"/>
    <w:rsid w:val="000D1092"/>
    <w:rsid w:val="000D1106"/>
    <w:rsid w:val="000D1190"/>
    <w:rsid w:val="000D11DF"/>
    <w:rsid w:val="000D127F"/>
    <w:rsid w:val="000D1493"/>
    <w:rsid w:val="000D14E7"/>
    <w:rsid w:val="000D1514"/>
    <w:rsid w:val="000D17BC"/>
    <w:rsid w:val="000D1803"/>
    <w:rsid w:val="000D18DC"/>
    <w:rsid w:val="000D18E3"/>
    <w:rsid w:val="000D1988"/>
    <w:rsid w:val="000D1F28"/>
    <w:rsid w:val="000D2012"/>
    <w:rsid w:val="000D20C2"/>
    <w:rsid w:val="000D22CB"/>
    <w:rsid w:val="000D232C"/>
    <w:rsid w:val="000D23F6"/>
    <w:rsid w:val="000D25AE"/>
    <w:rsid w:val="000D2836"/>
    <w:rsid w:val="000D288B"/>
    <w:rsid w:val="000D29FF"/>
    <w:rsid w:val="000D2ABE"/>
    <w:rsid w:val="000D2BF1"/>
    <w:rsid w:val="000D2D7A"/>
    <w:rsid w:val="000D2D8E"/>
    <w:rsid w:val="000D2E74"/>
    <w:rsid w:val="000D2E84"/>
    <w:rsid w:val="000D2EA7"/>
    <w:rsid w:val="000D2F3C"/>
    <w:rsid w:val="000D3285"/>
    <w:rsid w:val="000D3787"/>
    <w:rsid w:val="000D37C6"/>
    <w:rsid w:val="000D3A59"/>
    <w:rsid w:val="000D3B30"/>
    <w:rsid w:val="000D40AB"/>
    <w:rsid w:val="000D4110"/>
    <w:rsid w:val="000D415D"/>
    <w:rsid w:val="000D4355"/>
    <w:rsid w:val="000D43DA"/>
    <w:rsid w:val="000D4420"/>
    <w:rsid w:val="000D442C"/>
    <w:rsid w:val="000D460C"/>
    <w:rsid w:val="000D492A"/>
    <w:rsid w:val="000D494F"/>
    <w:rsid w:val="000D49D8"/>
    <w:rsid w:val="000D4A1B"/>
    <w:rsid w:val="000D4B66"/>
    <w:rsid w:val="000D4B6B"/>
    <w:rsid w:val="000D4BAD"/>
    <w:rsid w:val="000D4C16"/>
    <w:rsid w:val="000D4DB5"/>
    <w:rsid w:val="000D4E2C"/>
    <w:rsid w:val="000D4EB0"/>
    <w:rsid w:val="000D5358"/>
    <w:rsid w:val="000D53D9"/>
    <w:rsid w:val="000D5585"/>
    <w:rsid w:val="000D56B2"/>
    <w:rsid w:val="000D5775"/>
    <w:rsid w:val="000D5811"/>
    <w:rsid w:val="000D5CAD"/>
    <w:rsid w:val="000D5D0E"/>
    <w:rsid w:val="000D5D5C"/>
    <w:rsid w:val="000D5DDA"/>
    <w:rsid w:val="000D5EBD"/>
    <w:rsid w:val="000D5F79"/>
    <w:rsid w:val="000D600E"/>
    <w:rsid w:val="000D6052"/>
    <w:rsid w:val="000D618C"/>
    <w:rsid w:val="000D6197"/>
    <w:rsid w:val="000D61C8"/>
    <w:rsid w:val="000D64BE"/>
    <w:rsid w:val="000D6662"/>
    <w:rsid w:val="000D67DA"/>
    <w:rsid w:val="000D6A21"/>
    <w:rsid w:val="000D7007"/>
    <w:rsid w:val="000D7046"/>
    <w:rsid w:val="000D712D"/>
    <w:rsid w:val="000D727B"/>
    <w:rsid w:val="000D72DE"/>
    <w:rsid w:val="000D741E"/>
    <w:rsid w:val="000D776B"/>
    <w:rsid w:val="000D78A2"/>
    <w:rsid w:val="000D7913"/>
    <w:rsid w:val="000D7B70"/>
    <w:rsid w:val="000D7BBC"/>
    <w:rsid w:val="000D7CAF"/>
    <w:rsid w:val="000D7CBF"/>
    <w:rsid w:val="000D7D5B"/>
    <w:rsid w:val="000D7FB6"/>
    <w:rsid w:val="000D7FFA"/>
    <w:rsid w:val="000E00ED"/>
    <w:rsid w:val="000E0109"/>
    <w:rsid w:val="000E0183"/>
    <w:rsid w:val="000E0184"/>
    <w:rsid w:val="000E0652"/>
    <w:rsid w:val="000E07AA"/>
    <w:rsid w:val="000E0891"/>
    <w:rsid w:val="000E0B52"/>
    <w:rsid w:val="000E0C90"/>
    <w:rsid w:val="000E0D15"/>
    <w:rsid w:val="000E0D23"/>
    <w:rsid w:val="000E114A"/>
    <w:rsid w:val="000E114B"/>
    <w:rsid w:val="000E12DF"/>
    <w:rsid w:val="000E1328"/>
    <w:rsid w:val="000E16E9"/>
    <w:rsid w:val="000E1758"/>
    <w:rsid w:val="000E175E"/>
    <w:rsid w:val="000E17B9"/>
    <w:rsid w:val="000E1881"/>
    <w:rsid w:val="000E18E1"/>
    <w:rsid w:val="000E1976"/>
    <w:rsid w:val="000E19BD"/>
    <w:rsid w:val="000E1BF3"/>
    <w:rsid w:val="000E1E17"/>
    <w:rsid w:val="000E1F12"/>
    <w:rsid w:val="000E1F96"/>
    <w:rsid w:val="000E1FC9"/>
    <w:rsid w:val="000E215F"/>
    <w:rsid w:val="000E244F"/>
    <w:rsid w:val="000E249C"/>
    <w:rsid w:val="000E24A5"/>
    <w:rsid w:val="000E27C3"/>
    <w:rsid w:val="000E28BC"/>
    <w:rsid w:val="000E29A7"/>
    <w:rsid w:val="000E2A4E"/>
    <w:rsid w:val="000E2B6F"/>
    <w:rsid w:val="000E2BB1"/>
    <w:rsid w:val="000E2C88"/>
    <w:rsid w:val="000E2CB4"/>
    <w:rsid w:val="000E2E24"/>
    <w:rsid w:val="000E3083"/>
    <w:rsid w:val="000E337D"/>
    <w:rsid w:val="000E33B5"/>
    <w:rsid w:val="000E3448"/>
    <w:rsid w:val="000E3680"/>
    <w:rsid w:val="000E369D"/>
    <w:rsid w:val="000E36BE"/>
    <w:rsid w:val="000E36EA"/>
    <w:rsid w:val="000E3707"/>
    <w:rsid w:val="000E37DC"/>
    <w:rsid w:val="000E39FC"/>
    <w:rsid w:val="000E3BFE"/>
    <w:rsid w:val="000E3CC3"/>
    <w:rsid w:val="000E3F49"/>
    <w:rsid w:val="000E405C"/>
    <w:rsid w:val="000E4084"/>
    <w:rsid w:val="000E40A3"/>
    <w:rsid w:val="000E41C4"/>
    <w:rsid w:val="000E41D3"/>
    <w:rsid w:val="000E4246"/>
    <w:rsid w:val="000E44AC"/>
    <w:rsid w:val="000E4590"/>
    <w:rsid w:val="000E46CB"/>
    <w:rsid w:val="000E476B"/>
    <w:rsid w:val="000E481D"/>
    <w:rsid w:val="000E4820"/>
    <w:rsid w:val="000E4AFB"/>
    <w:rsid w:val="000E4BC4"/>
    <w:rsid w:val="000E4C9F"/>
    <w:rsid w:val="000E4CCA"/>
    <w:rsid w:val="000E4D90"/>
    <w:rsid w:val="000E4F7F"/>
    <w:rsid w:val="000E5086"/>
    <w:rsid w:val="000E5207"/>
    <w:rsid w:val="000E53DE"/>
    <w:rsid w:val="000E54FF"/>
    <w:rsid w:val="000E5AC6"/>
    <w:rsid w:val="000E5CE6"/>
    <w:rsid w:val="000E60CD"/>
    <w:rsid w:val="000E64BC"/>
    <w:rsid w:val="000E6742"/>
    <w:rsid w:val="000E685F"/>
    <w:rsid w:val="000E6E19"/>
    <w:rsid w:val="000E6E72"/>
    <w:rsid w:val="000E6F1E"/>
    <w:rsid w:val="000E6F73"/>
    <w:rsid w:val="000E710A"/>
    <w:rsid w:val="000E7196"/>
    <w:rsid w:val="000E7309"/>
    <w:rsid w:val="000E7365"/>
    <w:rsid w:val="000E7819"/>
    <w:rsid w:val="000E78DB"/>
    <w:rsid w:val="000E79F3"/>
    <w:rsid w:val="000E7D99"/>
    <w:rsid w:val="000E7E49"/>
    <w:rsid w:val="000E7EF0"/>
    <w:rsid w:val="000E7F01"/>
    <w:rsid w:val="000F00C7"/>
    <w:rsid w:val="000F0112"/>
    <w:rsid w:val="000F01F9"/>
    <w:rsid w:val="000F0391"/>
    <w:rsid w:val="000F0403"/>
    <w:rsid w:val="000F0D31"/>
    <w:rsid w:val="000F101B"/>
    <w:rsid w:val="000F10D7"/>
    <w:rsid w:val="000F11FB"/>
    <w:rsid w:val="000F1274"/>
    <w:rsid w:val="000F13AF"/>
    <w:rsid w:val="000F13DE"/>
    <w:rsid w:val="000F13FD"/>
    <w:rsid w:val="000F141F"/>
    <w:rsid w:val="000F14DA"/>
    <w:rsid w:val="000F15CB"/>
    <w:rsid w:val="000F176C"/>
    <w:rsid w:val="000F18DC"/>
    <w:rsid w:val="000F1C7E"/>
    <w:rsid w:val="000F1D17"/>
    <w:rsid w:val="000F1DFD"/>
    <w:rsid w:val="000F1ED8"/>
    <w:rsid w:val="000F1FFF"/>
    <w:rsid w:val="000F2043"/>
    <w:rsid w:val="000F2210"/>
    <w:rsid w:val="000F22B4"/>
    <w:rsid w:val="000F2306"/>
    <w:rsid w:val="000F24D9"/>
    <w:rsid w:val="000F27F9"/>
    <w:rsid w:val="000F29EF"/>
    <w:rsid w:val="000F2A12"/>
    <w:rsid w:val="000F2A21"/>
    <w:rsid w:val="000F2A3B"/>
    <w:rsid w:val="000F2B23"/>
    <w:rsid w:val="000F2B4F"/>
    <w:rsid w:val="000F2D54"/>
    <w:rsid w:val="000F2DA7"/>
    <w:rsid w:val="000F2DD8"/>
    <w:rsid w:val="000F2E46"/>
    <w:rsid w:val="000F2E48"/>
    <w:rsid w:val="000F2E91"/>
    <w:rsid w:val="000F2EF0"/>
    <w:rsid w:val="000F3093"/>
    <w:rsid w:val="000F3376"/>
    <w:rsid w:val="000F345C"/>
    <w:rsid w:val="000F349A"/>
    <w:rsid w:val="000F35EC"/>
    <w:rsid w:val="000F3701"/>
    <w:rsid w:val="000F3989"/>
    <w:rsid w:val="000F3A24"/>
    <w:rsid w:val="000F3E0E"/>
    <w:rsid w:val="000F3F33"/>
    <w:rsid w:val="000F4189"/>
    <w:rsid w:val="000F4413"/>
    <w:rsid w:val="000F4455"/>
    <w:rsid w:val="000F445C"/>
    <w:rsid w:val="000F463B"/>
    <w:rsid w:val="000F48DF"/>
    <w:rsid w:val="000F4918"/>
    <w:rsid w:val="000F4974"/>
    <w:rsid w:val="000F4C2F"/>
    <w:rsid w:val="000F4CB2"/>
    <w:rsid w:val="000F4D1F"/>
    <w:rsid w:val="000F4E54"/>
    <w:rsid w:val="000F5018"/>
    <w:rsid w:val="000F51CA"/>
    <w:rsid w:val="000F5341"/>
    <w:rsid w:val="000F53CB"/>
    <w:rsid w:val="000F55D4"/>
    <w:rsid w:val="000F56FC"/>
    <w:rsid w:val="000F5779"/>
    <w:rsid w:val="000F5966"/>
    <w:rsid w:val="000F5E58"/>
    <w:rsid w:val="000F60C4"/>
    <w:rsid w:val="000F61CF"/>
    <w:rsid w:val="000F61D8"/>
    <w:rsid w:val="000F649A"/>
    <w:rsid w:val="000F66CA"/>
    <w:rsid w:val="000F6756"/>
    <w:rsid w:val="000F679C"/>
    <w:rsid w:val="000F6B5F"/>
    <w:rsid w:val="000F6B9E"/>
    <w:rsid w:val="000F6E16"/>
    <w:rsid w:val="000F6F22"/>
    <w:rsid w:val="000F731C"/>
    <w:rsid w:val="000F77AF"/>
    <w:rsid w:val="000F7851"/>
    <w:rsid w:val="000F7888"/>
    <w:rsid w:val="000F788A"/>
    <w:rsid w:val="000F7A66"/>
    <w:rsid w:val="000F7AEE"/>
    <w:rsid w:val="000F7B28"/>
    <w:rsid w:val="000F7C77"/>
    <w:rsid w:val="000F7C8D"/>
    <w:rsid w:val="001001D2"/>
    <w:rsid w:val="001002F4"/>
    <w:rsid w:val="001005AF"/>
    <w:rsid w:val="001005FA"/>
    <w:rsid w:val="00100638"/>
    <w:rsid w:val="001008CF"/>
    <w:rsid w:val="00100B08"/>
    <w:rsid w:val="00100B5F"/>
    <w:rsid w:val="00100C25"/>
    <w:rsid w:val="00100C69"/>
    <w:rsid w:val="00100E9F"/>
    <w:rsid w:val="00100EBB"/>
    <w:rsid w:val="00100FE9"/>
    <w:rsid w:val="00101033"/>
    <w:rsid w:val="001012D6"/>
    <w:rsid w:val="00101377"/>
    <w:rsid w:val="0010137E"/>
    <w:rsid w:val="001014E8"/>
    <w:rsid w:val="00101539"/>
    <w:rsid w:val="00101AB3"/>
    <w:rsid w:val="00101DFD"/>
    <w:rsid w:val="00101F9F"/>
    <w:rsid w:val="00101FED"/>
    <w:rsid w:val="00102221"/>
    <w:rsid w:val="00102550"/>
    <w:rsid w:val="00102604"/>
    <w:rsid w:val="00102A76"/>
    <w:rsid w:val="00102CE4"/>
    <w:rsid w:val="00102FD8"/>
    <w:rsid w:val="0010307C"/>
    <w:rsid w:val="001030EA"/>
    <w:rsid w:val="0010322A"/>
    <w:rsid w:val="00103276"/>
    <w:rsid w:val="001035F5"/>
    <w:rsid w:val="001036B8"/>
    <w:rsid w:val="0010397F"/>
    <w:rsid w:val="00103C47"/>
    <w:rsid w:val="00103D9F"/>
    <w:rsid w:val="00103DF2"/>
    <w:rsid w:val="00103F7D"/>
    <w:rsid w:val="00103FC4"/>
    <w:rsid w:val="00104003"/>
    <w:rsid w:val="001041BE"/>
    <w:rsid w:val="0010432C"/>
    <w:rsid w:val="0010489A"/>
    <w:rsid w:val="00104C6C"/>
    <w:rsid w:val="00104E5B"/>
    <w:rsid w:val="00104EAF"/>
    <w:rsid w:val="001050E1"/>
    <w:rsid w:val="00105113"/>
    <w:rsid w:val="001052AE"/>
    <w:rsid w:val="00105379"/>
    <w:rsid w:val="00105686"/>
    <w:rsid w:val="00105708"/>
    <w:rsid w:val="001057E9"/>
    <w:rsid w:val="00105A36"/>
    <w:rsid w:val="00105AE9"/>
    <w:rsid w:val="00105CC9"/>
    <w:rsid w:val="00105E2A"/>
    <w:rsid w:val="00105F79"/>
    <w:rsid w:val="00106082"/>
    <w:rsid w:val="0010609C"/>
    <w:rsid w:val="0010618F"/>
    <w:rsid w:val="001061DD"/>
    <w:rsid w:val="00106584"/>
    <w:rsid w:val="00106675"/>
    <w:rsid w:val="00106CE9"/>
    <w:rsid w:val="00106D25"/>
    <w:rsid w:val="00106D3D"/>
    <w:rsid w:val="00107075"/>
    <w:rsid w:val="0010752E"/>
    <w:rsid w:val="00107590"/>
    <w:rsid w:val="001075F4"/>
    <w:rsid w:val="00107A2A"/>
    <w:rsid w:val="00107AE9"/>
    <w:rsid w:val="00107C07"/>
    <w:rsid w:val="00107CDC"/>
    <w:rsid w:val="00107D07"/>
    <w:rsid w:val="00107D3F"/>
    <w:rsid w:val="00107EBD"/>
    <w:rsid w:val="001100F2"/>
    <w:rsid w:val="001101D5"/>
    <w:rsid w:val="0011078E"/>
    <w:rsid w:val="0011084A"/>
    <w:rsid w:val="00110893"/>
    <w:rsid w:val="00110A41"/>
    <w:rsid w:val="00110C30"/>
    <w:rsid w:val="00110C3A"/>
    <w:rsid w:val="00110CE1"/>
    <w:rsid w:val="00110E92"/>
    <w:rsid w:val="00110EA6"/>
    <w:rsid w:val="00110F6A"/>
    <w:rsid w:val="001111E3"/>
    <w:rsid w:val="001112DD"/>
    <w:rsid w:val="001113E0"/>
    <w:rsid w:val="001114E9"/>
    <w:rsid w:val="00111642"/>
    <w:rsid w:val="00111777"/>
    <w:rsid w:val="00111B35"/>
    <w:rsid w:val="00111D11"/>
    <w:rsid w:val="00111D7C"/>
    <w:rsid w:val="00111DE2"/>
    <w:rsid w:val="00111E21"/>
    <w:rsid w:val="00111E76"/>
    <w:rsid w:val="00111EB9"/>
    <w:rsid w:val="00111EEF"/>
    <w:rsid w:val="00111F39"/>
    <w:rsid w:val="00112120"/>
    <w:rsid w:val="00112372"/>
    <w:rsid w:val="0011243A"/>
    <w:rsid w:val="001125DF"/>
    <w:rsid w:val="00112666"/>
    <w:rsid w:val="001127B7"/>
    <w:rsid w:val="001129E0"/>
    <w:rsid w:val="00112B70"/>
    <w:rsid w:val="00112CB8"/>
    <w:rsid w:val="00112CDF"/>
    <w:rsid w:val="00112DDE"/>
    <w:rsid w:val="00112DE8"/>
    <w:rsid w:val="00112F1B"/>
    <w:rsid w:val="00112F30"/>
    <w:rsid w:val="00112F7A"/>
    <w:rsid w:val="0011301F"/>
    <w:rsid w:val="00113543"/>
    <w:rsid w:val="001135E3"/>
    <w:rsid w:val="001136C1"/>
    <w:rsid w:val="001139A4"/>
    <w:rsid w:val="00113E1B"/>
    <w:rsid w:val="00113FDA"/>
    <w:rsid w:val="001140C2"/>
    <w:rsid w:val="0011421F"/>
    <w:rsid w:val="0011428E"/>
    <w:rsid w:val="0011429B"/>
    <w:rsid w:val="00114547"/>
    <w:rsid w:val="00114614"/>
    <w:rsid w:val="001146A6"/>
    <w:rsid w:val="00114756"/>
    <w:rsid w:val="001147FD"/>
    <w:rsid w:val="00114834"/>
    <w:rsid w:val="00114969"/>
    <w:rsid w:val="001149F9"/>
    <w:rsid w:val="00114AA1"/>
    <w:rsid w:val="00114ACB"/>
    <w:rsid w:val="00114B7B"/>
    <w:rsid w:val="00114EF8"/>
    <w:rsid w:val="00114F42"/>
    <w:rsid w:val="001150B3"/>
    <w:rsid w:val="001152C0"/>
    <w:rsid w:val="001153D6"/>
    <w:rsid w:val="0011550A"/>
    <w:rsid w:val="00115575"/>
    <w:rsid w:val="001158E1"/>
    <w:rsid w:val="00115A96"/>
    <w:rsid w:val="00115C4A"/>
    <w:rsid w:val="00115C8E"/>
    <w:rsid w:val="00115CFD"/>
    <w:rsid w:val="00115D98"/>
    <w:rsid w:val="00115ED4"/>
    <w:rsid w:val="00116696"/>
    <w:rsid w:val="00116A12"/>
    <w:rsid w:val="00116A1B"/>
    <w:rsid w:val="00116C0A"/>
    <w:rsid w:val="00116D7C"/>
    <w:rsid w:val="00116F2A"/>
    <w:rsid w:val="00117375"/>
    <w:rsid w:val="00117397"/>
    <w:rsid w:val="001176EE"/>
    <w:rsid w:val="00117756"/>
    <w:rsid w:val="001178C5"/>
    <w:rsid w:val="00117994"/>
    <w:rsid w:val="001179BF"/>
    <w:rsid w:val="001179E1"/>
    <w:rsid w:val="00117A67"/>
    <w:rsid w:val="00117EBC"/>
    <w:rsid w:val="00120092"/>
    <w:rsid w:val="0012040E"/>
    <w:rsid w:val="00120442"/>
    <w:rsid w:val="00120558"/>
    <w:rsid w:val="001205FD"/>
    <w:rsid w:val="00120ACB"/>
    <w:rsid w:val="00120BC6"/>
    <w:rsid w:val="00120C2D"/>
    <w:rsid w:val="00120CFA"/>
    <w:rsid w:val="00120E7F"/>
    <w:rsid w:val="00120E84"/>
    <w:rsid w:val="00120E94"/>
    <w:rsid w:val="00120EA5"/>
    <w:rsid w:val="00120F58"/>
    <w:rsid w:val="0012114E"/>
    <w:rsid w:val="001211F1"/>
    <w:rsid w:val="001211F7"/>
    <w:rsid w:val="00121432"/>
    <w:rsid w:val="001214BD"/>
    <w:rsid w:val="0012151E"/>
    <w:rsid w:val="0012152E"/>
    <w:rsid w:val="0012164A"/>
    <w:rsid w:val="00121ADD"/>
    <w:rsid w:val="00121B98"/>
    <w:rsid w:val="00121D7B"/>
    <w:rsid w:val="00121E0B"/>
    <w:rsid w:val="00122216"/>
    <w:rsid w:val="00122227"/>
    <w:rsid w:val="0012231C"/>
    <w:rsid w:val="00122334"/>
    <w:rsid w:val="001225C1"/>
    <w:rsid w:val="0012262A"/>
    <w:rsid w:val="0012266A"/>
    <w:rsid w:val="00122758"/>
    <w:rsid w:val="0012276F"/>
    <w:rsid w:val="00122797"/>
    <w:rsid w:val="00122872"/>
    <w:rsid w:val="001228C9"/>
    <w:rsid w:val="00122B0A"/>
    <w:rsid w:val="00122B38"/>
    <w:rsid w:val="00122C54"/>
    <w:rsid w:val="00122E5E"/>
    <w:rsid w:val="00123006"/>
    <w:rsid w:val="0012302F"/>
    <w:rsid w:val="001230AE"/>
    <w:rsid w:val="00123425"/>
    <w:rsid w:val="00123490"/>
    <w:rsid w:val="001237E5"/>
    <w:rsid w:val="0012389A"/>
    <w:rsid w:val="00123C40"/>
    <w:rsid w:val="00123DDD"/>
    <w:rsid w:val="00123DF7"/>
    <w:rsid w:val="00123E48"/>
    <w:rsid w:val="00123E56"/>
    <w:rsid w:val="00123EB2"/>
    <w:rsid w:val="00123EFB"/>
    <w:rsid w:val="00123F64"/>
    <w:rsid w:val="00124026"/>
    <w:rsid w:val="0012410F"/>
    <w:rsid w:val="00124121"/>
    <w:rsid w:val="0012436F"/>
    <w:rsid w:val="001243B4"/>
    <w:rsid w:val="001244B8"/>
    <w:rsid w:val="001245DC"/>
    <w:rsid w:val="001246F0"/>
    <w:rsid w:val="001248F6"/>
    <w:rsid w:val="00124ABC"/>
    <w:rsid w:val="00124BBB"/>
    <w:rsid w:val="00124E33"/>
    <w:rsid w:val="00124FE5"/>
    <w:rsid w:val="00125226"/>
    <w:rsid w:val="001252DD"/>
    <w:rsid w:val="0012531A"/>
    <w:rsid w:val="0012548C"/>
    <w:rsid w:val="00125547"/>
    <w:rsid w:val="00125557"/>
    <w:rsid w:val="0012585B"/>
    <w:rsid w:val="00125934"/>
    <w:rsid w:val="00125B2C"/>
    <w:rsid w:val="00125B96"/>
    <w:rsid w:val="00125CF6"/>
    <w:rsid w:val="00125FC7"/>
    <w:rsid w:val="00125FD3"/>
    <w:rsid w:val="0012601E"/>
    <w:rsid w:val="001260EC"/>
    <w:rsid w:val="001263E4"/>
    <w:rsid w:val="00126650"/>
    <w:rsid w:val="00126932"/>
    <w:rsid w:val="00126BE5"/>
    <w:rsid w:val="00126C13"/>
    <w:rsid w:val="00126F41"/>
    <w:rsid w:val="001271E0"/>
    <w:rsid w:val="0012740A"/>
    <w:rsid w:val="001275D8"/>
    <w:rsid w:val="0012781E"/>
    <w:rsid w:val="00127A94"/>
    <w:rsid w:val="00127D39"/>
    <w:rsid w:val="00127E52"/>
    <w:rsid w:val="001302AE"/>
    <w:rsid w:val="00130337"/>
    <w:rsid w:val="001307CC"/>
    <w:rsid w:val="0013083E"/>
    <w:rsid w:val="001308A4"/>
    <w:rsid w:val="00130A34"/>
    <w:rsid w:val="00130AB6"/>
    <w:rsid w:val="00130C8B"/>
    <w:rsid w:val="00130EAE"/>
    <w:rsid w:val="001311E4"/>
    <w:rsid w:val="00131273"/>
    <w:rsid w:val="001315B0"/>
    <w:rsid w:val="0013184D"/>
    <w:rsid w:val="0013195A"/>
    <w:rsid w:val="00131998"/>
    <w:rsid w:val="00131A72"/>
    <w:rsid w:val="00131A85"/>
    <w:rsid w:val="00131F09"/>
    <w:rsid w:val="00132060"/>
    <w:rsid w:val="0013213F"/>
    <w:rsid w:val="00132268"/>
    <w:rsid w:val="0013250F"/>
    <w:rsid w:val="00132657"/>
    <w:rsid w:val="0013265A"/>
    <w:rsid w:val="001326E6"/>
    <w:rsid w:val="00132831"/>
    <w:rsid w:val="00132B6C"/>
    <w:rsid w:val="00132C53"/>
    <w:rsid w:val="00132D0D"/>
    <w:rsid w:val="00132D3E"/>
    <w:rsid w:val="00132DCC"/>
    <w:rsid w:val="00132E52"/>
    <w:rsid w:val="0013306A"/>
    <w:rsid w:val="0013339C"/>
    <w:rsid w:val="001335EC"/>
    <w:rsid w:val="001335FE"/>
    <w:rsid w:val="00133644"/>
    <w:rsid w:val="00133873"/>
    <w:rsid w:val="00133907"/>
    <w:rsid w:val="0013392F"/>
    <w:rsid w:val="0013397D"/>
    <w:rsid w:val="001339C9"/>
    <w:rsid w:val="00133A33"/>
    <w:rsid w:val="00133C1B"/>
    <w:rsid w:val="00133C65"/>
    <w:rsid w:val="00133D06"/>
    <w:rsid w:val="00134096"/>
    <w:rsid w:val="001343C2"/>
    <w:rsid w:val="00134860"/>
    <w:rsid w:val="00134A97"/>
    <w:rsid w:val="00134B8A"/>
    <w:rsid w:val="00134B98"/>
    <w:rsid w:val="00135222"/>
    <w:rsid w:val="001352EB"/>
    <w:rsid w:val="001354BA"/>
    <w:rsid w:val="001355DB"/>
    <w:rsid w:val="00135600"/>
    <w:rsid w:val="001356A6"/>
    <w:rsid w:val="0013583C"/>
    <w:rsid w:val="001358DF"/>
    <w:rsid w:val="00135BDF"/>
    <w:rsid w:val="00135FEF"/>
    <w:rsid w:val="00135FF1"/>
    <w:rsid w:val="001360E3"/>
    <w:rsid w:val="001363AB"/>
    <w:rsid w:val="00136407"/>
    <w:rsid w:val="0013654D"/>
    <w:rsid w:val="001366B0"/>
    <w:rsid w:val="001368B5"/>
    <w:rsid w:val="0013690F"/>
    <w:rsid w:val="00136A1D"/>
    <w:rsid w:val="00136C1A"/>
    <w:rsid w:val="00136C76"/>
    <w:rsid w:val="00136CC0"/>
    <w:rsid w:val="00136F70"/>
    <w:rsid w:val="00137017"/>
    <w:rsid w:val="001370B9"/>
    <w:rsid w:val="00137203"/>
    <w:rsid w:val="0013733A"/>
    <w:rsid w:val="00137361"/>
    <w:rsid w:val="001374E4"/>
    <w:rsid w:val="00137730"/>
    <w:rsid w:val="0013773B"/>
    <w:rsid w:val="00137B2F"/>
    <w:rsid w:val="00137B9C"/>
    <w:rsid w:val="00137C8A"/>
    <w:rsid w:val="00137E28"/>
    <w:rsid w:val="00137E9E"/>
    <w:rsid w:val="00137EA6"/>
    <w:rsid w:val="00137F18"/>
    <w:rsid w:val="00137FC9"/>
    <w:rsid w:val="0014008E"/>
    <w:rsid w:val="00140096"/>
    <w:rsid w:val="00140100"/>
    <w:rsid w:val="00140224"/>
    <w:rsid w:val="0014061C"/>
    <w:rsid w:val="0014088F"/>
    <w:rsid w:val="00140A67"/>
    <w:rsid w:val="00140A9F"/>
    <w:rsid w:val="00140C4D"/>
    <w:rsid w:val="00140CE4"/>
    <w:rsid w:val="00140D73"/>
    <w:rsid w:val="00140E52"/>
    <w:rsid w:val="00140EB3"/>
    <w:rsid w:val="00140FB9"/>
    <w:rsid w:val="001414A7"/>
    <w:rsid w:val="001418A7"/>
    <w:rsid w:val="00141BE8"/>
    <w:rsid w:val="00141D43"/>
    <w:rsid w:val="00141D6A"/>
    <w:rsid w:val="00141D86"/>
    <w:rsid w:val="00141F3F"/>
    <w:rsid w:val="001421B5"/>
    <w:rsid w:val="001427A1"/>
    <w:rsid w:val="00142866"/>
    <w:rsid w:val="001429A3"/>
    <w:rsid w:val="00142A13"/>
    <w:rsid w:val="00142A2F"/>
    <w:rsid w:val="00142A58"/>
    <w:rsid w:val="00142B95"/>
    <w:rsid w:val="00142EA3"/>
    <w:rsid w:val="00142EC0"/>
    <w:rsid w:val="00142FBF"/>
    <w:rsid w:val="00142FF7"/>
    <w:rsid w:val="001430AD"/>
    <w:rsid w:val="0014342B"/>
    <w:rsid w:val="00143485"/>
    <w:rsid w:val="001435A5"/>
    <w:rsid w:val="001435B0"/>
    <w:rsid w:val="001436A7"/>
    <w:rsid w:val="00143755"/>
    <w:rsid w:val="0014383D"/>
    <w:rsid w:val="001438B3"/>
    <w:rsid w:val="00143998"/>
    <w:rsid w:val="001439A2"/>
    <w:rsid w:val="00143DAC"/>
    <w:rsid w:val="00143E0E"/>
    <w:rsid w:val="00143EF9"/>
    <w:rsid w:val="0014488A"/>
    <w:rsid w:val="00144927"/>
    <w:rsid w:val="00144995"/>
    <w:rsid w:val="00144A53"/>
    <w:rsid w:val="00144A59"/>
    <w:rsid w:val="00144B36"/>
    <w:rsid w:val="00144B4F"/>
    <w:rsid w:val="00144B59"/>
    <w:rsid w:val="00144B62"/>
    <w:rsid w:val="00145067"/>
    <w:rsid w:val="001452E3"/>
    <w:rsid w:val="00145964"/>
    <w:rsid w:val="00145AF0"/>
    <w:rsid w:val="00145E68"/>
    <w:rsid w:val="00145EE6"/>
    <w:rsid w:val="00146001"/>
    <w:rsid w:val="00146282"/>
    <w:rsid w:val="00146383"/>
    <w:rsid w:val="00146498"/>
    <w:rsid w:val="001464D8"/>
    <w:rsid w:val="00146504"/>
    <w:rsid w:val="001465A6"/>
    <w:rsid w:val="00146610"/>
    <w:rsid w:val="00146945"/>
    <w:rsid w:val="00146BCA"/>
    <w:rsid w:val="00146E3A"/>
    <w:rsid w:val="00146EC8"/>
    <w:rsid w:val="00147253"/>
    <w:rsid w:val="00147285"/>
    <w:rsid w:val="00147558"/>
    <w:rsid w:val="001475CB"/>
    <w:rsid w:val="00147694"/>
    <w:rsid w:val="001476CA"/>
    <w:rsid w:val="00147705"/>
    <w:rsid w:val="0014772C"/>
    <w:rsid w:val="00147A1C"/>
    <w:rsid w:val="00147AE8"/>
    <w:rsid w:val="00147E3C"/>
    <w:rsid w:val="00147EEE"/>
    <w:rsid w:val="00147FDF"/>
    <w:rsid w:val="00150362"/>
    <w:rsid w:val="001505FC"/>
    <w:rsid w:val="0015079C"/>
    <w:rsid w:val="00150850"/>
    <w:rsid w:val="0015088B"/>
    <w:rsid w:val="001508B7"/>
    <w:rsid w:val="00150A0D"/>
    <w:rsid w:val="00150A2E"/>
    <w:rsid w:val="00150A7A"/>
    <w:rsid w:val="00150C1F"/>
    <w:rsid w:val="00150EEA"/>
    <w:rsid w:val="00150F1F"/>
    <w:rsid w:val="001510E6"/>
    <w:rsid w:val="001512B6"/>
    <w:rsid w:val="0015143B"/>
    <w:rsid w:val="0015158B"/>
    <w:rsid w:val="001515F3"/>
    <w:rsid w:val="0015164F"/>
    <w:rsid w:val="001516FB"/>
    <w:rsid w:val="00151745"/>
    <w:rsid w:val="0015180A"/>
    <w:rsid w:val="00151AA5"/>
    <w:rsid w:val="00151B52"/>
    <w:rsid w:val="00151C76"/>
    <w:rsid w:val="00151D43"/>
    <w:rsid w:val="00151D61"/>
    <w:rsid w:val="00151DEE"/>
    <w:rsid w:val="00151E89"/>
    <w:rsid w:val="00151FE5"/>
    <w:rsid w:val="0015224A"/>
    <w:rsid w:val="0015229F"/>
    <w:rsid w:val="00152557"/>
    <w:rsid w:val="0015256E"/>
    <w:rsid w:val="001525B6"/>
    <w:rsid w:val="0015261D"/>
    <w:rsid w:val="00152B2A"/>
    <w:rsid w:val="00152B3B"/>
    <w:rsid w:val="00152E2A"/>
    <w:rsid w:val="00152EB6"/>
    <w:rsid w:val="00152FBD"/>
    <w:rsid w:val="0015312F"/>
    <w:rsid w:val="001531AF"/>
    <w:rsid w:val="001531B7"/>
    <w:rsid w:val="0015325B"/>
    <w:rsid w:val="00153290"/>
    <w:rsid w:val="001532ED"/>
    <w:rsid w:val="001534D2"/>
    <w:rsid w:val="0015369A"/>
    <w:rsid w:val="00153743"/>
    <w:rsid w:val="001539C0"/>
    <w:rsid w:val="00153A21"/>
    <w:rsid w:val="00153A80"/>
    <w:rsid w:val="00153ABF"/>
    <w:rsid w:val="00153AC6"/>
    <w:rsid w:val="00153C4A"/>
    <w:rsid w:val="001540F6"/>
    <w:rsid w:val="00154315"/>
    <w:rsid w:val="0015447B"/>
    <w:rsid w:val="001544F6"/>
    <w:rsid w:val="00154552"/>
    <w:rsid w:val="00154688"/>
    <w:rsid w:val="00154710"/>
    <w:rsid w:val="00154BEE"/>
    <w:rsid w:val="00154C4A"/>
    <w:rsid w:val="00154D0D"/>
    <w:rsid w:val="00154F64"/>
    <w:rsid w:val="00154FEF"/>
    <w:rsid w:val="00155008"/>
    <w:rsid w:val="001554C5"/>
    <w:rsid w:val="001555EA"/>
    <w:rsid w:val="0015564C"/>
    <w:rsid w:val="00155676"/>
    <w:rsid w:val="001556C9"/>
    <w:rsid w:val="001556FD"/>
    <w:rsid w:val="0015588C"/>
    <w:rsid w:val="00155892"/>
    <w:rsid w:val="00155C98"/>
    <w:rsid w:val="00155D00"/>
    <w:rsid w:val="00156085"/>
    <w:rsid w:val="00156110"/>
    <w:rsid w:val="00156126"/>
    <w:rsid w:val="0015614E"/>
    <w:rsid w:val="0015632F"/>
    <w:rsid w:val="001566E7"/>
    <w:rsid w:val="0015679A"/>
    <w:rsid w:val="001568F8"/>
    <w:rsid w:val="00156910"/>
    <w:rsid w:val="00156AD8"/>
    <w:rsid w:val="00156B08"/>
    <w:rsid w:val="00156CEB"/>
    <w:rsid w:val="00156D66"/>
    <w:rsid w:val="00156E5B"/>
    <w:rsid w:val="00156F93"/>
    <w:rsid w:val="00157163"/>
    <w:rsid w:val="00157279"/>
    <w:rsid w:val="0015755D"/>
    <w:rsid w:val="0015759D"/>
    <w:rsid w:val="001575D8"/>
    <w:rsid w:val="0015764F"/>
    <w:rsid w:val="00157691"/>
    <w:rsid w:val="001576C2"/>
    <w:rsid w:val="00157882"/>
    <w:rsid w:val="00157A01"/>
    <w:rsid w:val="00157B3B"/>
    <w:rsid w:val="00157D31"/>
    <w:rsid w:val="00160086"/>
    <w:rsid w:val="001600C0"/>
    <w:rsid w:val="001603EA"/>
    <w:rsid w:val="00160557"/>
    <w:rsid w:val="00160572"/>
    <w:rsid w:val="00160785"/>
    <w:rsid w:val="00160820"/>
    <w:rsid w:val="00160B2A"/>
    <w:rsid w:val="00160BDA"/>
    <w:rsid w:val="00160CB3"/>
    <w:rsid w:val="00160EB7"/>
    <w:rsid w:val="00160EBD"/>
    <w:rsid w:val="0016116F"/>
    <w:rsid w:val="0016117D"/>
    <w:rsid w:val="001612FD"/>
    <w:rsid w:val="0016154C"/>
    <w:rsid w:val="00161650"/>
    <w:rsid w:val="00161665"/>
    <w:rsid w:val="001616B2"/>
    <w:rsid w:val="00161899"/>
    <w:rsid w:val="001619CF"/>
    <w:rsid w:val="00161C44"/>
    <w:rsid w:val="00161E8F"/>
    <w:rsid w:val="00161F0A"/>
    <w:rsid w:val="00161F34"/>
    <w:rsid w:val="00162029"/>
    <w:rsid w:val="001620BA"/>
    <w:rsid w:val="0016244A"/>
    <w:rsid w:val="00162573"/>
    <w:rsid w:val="0016268D"/>
    <w:rsid w:val="00162690"/>
    <w:rsid w:val="0016278B"/>
    <w:rsid w:val="001629F7"/>
    <w:rsid w:val="00162AE6"/>
    <w:rsid w:val="00162C0D"/>
    <w:rsid w:val="00162C31"/>
    <w:rsid w:val="00162E38"/>
    <w:rsid w:val="00163251"/>
    <w:rsid w:val="00163331"/>
    <w:rsid w:val="00163371"/>
    <w:rsid w:val="0016343B"/>
    <w:rsid w:val="001634CF"/>
    <w:rsid w:val="00163554"/>
    <w:rsid w:val="00163597"/>
    <w:rsid w:val="001636D3"/>
    <w:rsid w:val="00163769"/>
    <w:rsid w:val="00163867"/>
    <w:rsid w:val="00163CB4"/>
    <w:rsid w:val="00164017"/>
    <w:rsid w:val="001640D5"/>
    <w:rsid w:val="00164145"/>
    <w:rsid w:val="00164163"/>
    <w:rsid w:val="00164421"/>
    <w:rsid w:val="00164645"/>
    <w:rsid w:val="0016472F"/>
    <w:rsid w:val="00164860"/>
    <w:rsid w:val="00164982"/>
    <w:rsid w:val="00164C2A"/>
    <w:rsid w:val="00164ECE"/>
    <w:rsid w:val="00164F75"/>
    <w:rsid w:val="0016545F"/>
    <w:rsid w:val="00165541"/>
    <w:rsid w:val="00165644"/>
    <w:rsid w:val="00165658"/>
    <w:rsid w:val="0016587F"/>
    <w:rsid w:val="00165A3F"/>
    <w:rsid w:val="00165AAD"/>
    <w:rsid w:val="00165B27"/>
    <w:rsid w:val="00165B43"/>
    <w:rsid w:val="00165C5B"/>
    <w:rsid w:val="00166186"/>
    <w:rsid w:val="00166459"/>
    <w:rsid w:val="001664AD"/>
    <w:rsid w:val="00166642"/>
    <w:rsid w:val="001666E9"/>
    <w:rsid w:val="00166781"/>
    <w:rsid w:val="001667DF"/>
    <w:rsid w:val="00166875"/>
    <w:rsid w:val="00166AD5"/>
    <w:rsid w:val="00166B40"/>
    <w:rsid w:val="00166C1C"/>
    <w:rsid w:val="00166DD3"/>
    <w:rsid w:val="00166F19"/>
    <w:rsid w:val="00166FA5"/>
    <w:rsid w:val="00167057"/>
    <w:rsid w:val="001670B5"/>
    <w:rsid w:val="001675A3"/>
    <w:rsid w:val="00167853"/>
    <w:rsid w:val="001679AA"/>
    <w:rsid w:val="00167C18"/>
    <w:rsid w:val="00167D30"/>
    <w:rsid w:val="00167DE4"/>
    <w:rsid w:val="00167E29"/>
    <w:rsid w:val="0017003D"/>
    <w:rsid w:val="001700A3"/>
    <w:rsid w:val="00170102"/>
    <w:rsid w:val="001701A8"/>
    <w:rsid w:val="001702F8"/>
    <w:rsid w:val="0017038A"/>
    <w:rsid w:val="0017039C"/>
    <w:rsid w:val="001707C8"/>
    <w:rsid w:val="00170913"/>
    <w:rsid w:val="00170995"/>
    <w:rsid w:val="001709BB"/>
    <w:rsid w:val="001709F0"/>
    <w:rsid w:val="00170C32"/>
    <w:rsid w:val="00170E7B"/>
    <w:rsid w:val="00170EAC"/>
    <w:rsid w:val="00171328"/>
    <w:rsid w:val="00171732"/>
    <w:rsid w:val="001717C2"/>
    <w:rsid w:val="00171910"/>
    <w:rsid w:val="0017196C"/>
    <w:rsid w:val="00171A80"/>
    <w:rsid w:val="00171B1F"/>
    <w:rsid w:val="00171B38"/>
    <w:rsid w:val="00171CD4"/>
    <w:rsid w:val="00171EB5"/>
    <w:rsid w:val="0017200F"/>
    <w:rsid w:val="001722CA"/>
    <w:rsid w:val="0017238A"/>
    <w:rsid w:val="001723BE"/>
    <w:rsid w:val="001724F2"/>
    <w:rsid w:val="001725C8"/>
    <w:rsid w:val="001725E4"/>
    <w:rsid w:val="0017265F"/>
    <w:rsid w:val="0017277F"/>
    <w:rsid w:val="001729CD"/>
    <w:rsid w:val="00172A4E"/>
    <w:rsid w:val="00172A81"/>
    <w:rsid w:val="00172AFA"/>
    <w:rsid w:val="00172BA5"/>
    <w:rsid w:val="00172FB2"/>
    <w:rsid w:val="00172FB3"/>
    <w:rsid w:val="0017309D"/>
    <w:rsid w:val="0017312C"/>
    <w:rsid w:val="001731F6"/>
    <w:rsid w:val="0017326C"/>
    <w:rsid w:val="00173513"/>
    <w:rsid w:val="0017353D"/>
    <w:rsid w:val="00173687"/>
    <w:rsid w:val="001736AD"/>
    <w:rsid w:val="001737E1"/>
    <w:rsid w:val="00173985"/>
    <w:rsid w:val="00173A65"/>
    <w:rsid w:val="00173CBC"/>
    <w:rsid w:val="00173CD9"/>
    <w:rsid w:val="00173D4A"/>
    <w:rsid w:val="001742CB"/>
    <w:rsid w:val="001743C9"/>
    <w:rsid w:val="0017442E"/>
    <w:rsid w:val="00174479"/>
    <w:rsid w:val="001744E5"/>
    <w:rsid w:val="0017463E"/>
    <w:rsid w:val="001749A0"/>
    <w:rsid w:val="00174AE7"/>
    <w:rsid w:val="00174CE7"/>
    <w:rsid w:val="00174CF4"/>
    <w:rsid w:val="00174EF5"/>
    <w:rsid w:val="00174F19"/>
    <w:rsid w:val="001751B3"/>
    <w:rsid w:val="0017551F"/>
    <w:rsid w:val="00175594"/>
    <w:rsid w:val="0017565D"/>
    <w:rsid w:val="0017565F"/>
    <w:rsid w:val="0017585D"/>
    <w:rsid w:val="0017596E"/>
    <w:rsid w:val="00175BFA"/>
    <w:rsid w:val="00175D12"/>
    <w:rsid w:val="00175E17"/>
    <w:rsid w:val="00176053"/>
    <w:rsid w:val="00176264"/>
    <w:rsid w:val="001764D0"/>
    <w:rsid w:val="00176723"/>
    <w:rsid w:val="001767D3"/>
    <w:rsid w:val="001768EE"/>
    <w:rsid w:val="001769F8"/>
    <w:rsid w:val="00176D16"/>
    <w:rsid w:val="00176D23"/>
    <w:rsid w:val="00176D4B"/>
    <w:rsid w:val="00176D95"/>
    <w:rsid w:val="00176E62"/>
    <w:rsid w:val="00176F9B"/>
    <w:rsid w:val="00177006"/>
    <w:rsid w:val="001770A6"/>
    <w:rsid w:val="001770D9"/>
    <w:rsid w:val="00177193"/>
    <w:rsid w:val="0017734B"/>
    <w:rsid w:val="001773DE"/>
    <w:rsid w:val="00177C79"/>
    <w:rsid w:val="00177CA0"/>
    <w:rsid w:val="00177E41"/>
    <w:rsid w:val="00177EAA"/>
    <w:rsid w:val="00177EBC"/>
    <w:rsid w:val="00177F61"/>
    <w:rsid w:val="00180137"/>
    <w:rsid w:val="00180207"/>
    <w:rsid w:val="00180318"/>
    <w:rsid w:val="001803AB"/>
    <w:rsid w:val="00180450"/>
    <w:rsid w:val="00180472"/>
    <w:rsid w:val="001804A1"/>
    <w:rsid w:val="00180513"/>
    <w:rsid w:val="0018053B"/>
    <w:rsid w:val="001805C1"/>
    <w:rsid w:val="001806BC"/>
    <w:rsid w:val="00180B5A"/>
    <w:rsid w:val="00180BCE"/>
    <w:rsid w:val="00180E68"/>
    <w:rsid w:val="00180E72"/>
    <w:rsid w:val="00180EAE"/>
    <w:rsid w:val="00180EEC"/>
    <w:rsid w:val="00180FB8"/>
    <w:rsid w:val="00180FD6"/>
    <w:rsid w:val="0018127F"/>
    <w:rsid w:val="00181310"/>
    <w:rsid w:val="001813D8"/>
    <w:rsid w:val="0018176F"/>
    <w:rsid w:val="0018194C"/>
    <w:rsid w:val="00181A69"/>
    <w:rsid w:val="00181BC8"/>
    <w:rsid w:val="00181BE0"/>
    <w:rsid w:val="00181CB9"/>
    <w:rsid w:val="00181E4C"/>
    <w:rsid w:val="00181E9B"/>
    <w:rsid w:val="00181F79"/>
    <w:rsid w:val="00181FA3"/>
    <w:rsid w:val="00182007"/>
    <w:rsid w:val="00182092"/>
    <w:rsid w:val="0018219B"/>
    <w:rsid w:val="00182209"/>
    <w:rsid w:val="00182211"/>
    <w:rsid w:val="00182319"/>
    <w:rsid w:val="0018253F"/>
    <w:rsid w:val="0018269F"/>
    <w:rsid w:val="00182861"/>
    <w:rsid w:val="001828C4"/>
    <w:rsid w:val="001828E3"/>
    <w:rsid w:val="0018291D"/>
    <w:rsid w:val="00182936"/>
    <w:rsid w:val="001829D9"/>
    <w:rsid w:val="00182BA8"/>
    <w:rsid w:val="00182C12"/>
    <w:rsid w:val="00182CAE"/>
    <w:rsid w:val="00182D69"/>
    <w:rsid w:val="00182E8A"/>
    <w:rsid w:val="00182E8B"/>
    <w:rsid w:val="00182EB4"/>
    <w:rsid w:val="001830B9"/>
    <w:rsid w:val="001830C1"/>
    <w:rsid w:val="001831D8"/>
    <w:rsid w:val="00183342"/>
    <w:rsid w:val="00183670"/>
    <w:rsid w:val="001837FB"/>
    <w:rsid w:val="00183A38"/>
    <w:rsid w:val="00183CBE"/>
    <w:rsid w:val="00183FDD"/>
    <w:rsid w:val="00184249"/>
    <w:rsid w:val="001843F4"/>
    <w:rsid w:val="001843FB"/>
    <w:rsid w:val="0018454F"/>
    <w:rsid w:val="001845CC"/>
    <w:rsid w:val="001845CD"/>
    <w:rsid w:val="00184AD1"/>
    <w:rsid w:val="00184AD6"/>
    <w:rsid w:val="00184AF7"/>
    <w:rsid w:val="00184CE7"/>
    <w:rsid w:val="00184EB0"/>
    <w:rsid w:val="00184F0C"/>
    <w:rsid w:val="00184F74"/>
    <w:rsid w:val="001851A0"/>
    <w:rsid w:val="00185276"/>
    <w:rsid w:val="001852EB"/>
    <w:rsid w:val="0018543E"/>
    <w:rsid w:val="00185540"/>
    <w:rsid w:val="0018567C"/>
    <w:rsid w:val="001857C7"/>
    <w:rsid w:val="00185889"/>
    <w:rsid w:val="001858A6"/>
    <w:rsid w:val="0018591A"/>
    <w:rsid w:val="00185939"/>
    <w:rsid w:val="00185CC9"/>
    <w:rsid w:val="00185FAE"/>
    <w:rsid w:val="00185FE1"/>
    <w:rsid w:val="001860BE"/>
    <w:rsid w:val="00186133"/>
    <w:rsid w:val="00186228"/>
    <w:rsid w:val="001863C4"/>
    <w:rsid w:val="00186440"/>
    <w:rsid w:val="00186551"/>
    <w:rsid w:val="00186595"/>
    <w:rsid w:val="00186679"/>
    <w:rsid w:val="00186AAE"/>
    <w:rsid w:val="00186C11"/>
    <w:rsid w:val="00186DAC"/>
    <w:rsid w:val="00186E7B"/>
    <w:rsid w:val="00186ED4"/>
    <w:rsid w:val="00186F0A"/>
    <w:rsid w:val="00186F6C"/>
    <w:rsid w:val="0018718F"/>
    <w:rsid w:val="00187262"/>
    <w:rsid w:val="001872D1"/>
    <w:rsid w:val="00187436"/>
    <w:rsid w:val="0018760B"/>
    <w:rsid w:val="0018762F"/>
    <w:rsid w:val="00187692"/>
    <w:rsid w:val="00187822"/>
    <w:rsid w:val="00187A58"/>
    <w:rsid w:val="00187DD5"/>
    <w:rsid w:val="00187F94"/>
    <w:rsid w:val="001900C1"/>
    <w:rsid w:val="00190335"/>
    <w:rsid w:val="00190597"/>
    <w:rsid w:val="0019059E"/>
    <w:rsid w:val="0019067E"/>
    <w:rsid w:val="001906E6"/>
    <w:rsid w:val="0019085D"/>
    <w:rsid w:val="0019095F"/>
    <w:rsid w:val="001909F7"/>
    <w:rsid w:val="00190AE2"/>
    <w:rsid w:val="00190BA9"/>
    <w:rsid w:val="00190BCB"/>
    <w:rsid w:val="00190CD2"/>
    <w:rsid w:val="00190CF4"/>
    <w:rsid w:val="00191047"/>
    <w:rsid w:val="00191048"/>
    <w:rsid w:val="0019122B"/>
    <w:rsid w:val="00191346"/>
    <w:rsid w:val="001913D5"/>
    <w:rsid w:val="00191550"/>
    <w:rsid w:val="0019158E"/>
    <w:rsid w:val="001915E3"/>
    <w:rsid w:val="001917BD"/>
    <w:rsid w:val="00191849"/>
    <w:rsid w:val="00191A84"/>
    <w:rsid w:val="00191E0B"/>
    <w:rsid w:val="00191F38"/>
    <w:rsid w:val="00191FE6"/>
    <w:rsid w:val="001921CF"/>
    <w:rsid w:val="00192350"/>
    <w:rsid w:val="001924A8"/>
    <w:rsid w:val="0019254B"/>
    <w:rsid w:val="00192701"/>
    <w:rsid w:val="0019284E"/>
    <w:rsid w:val="00192ADB"/>
    <w:rsid w:val="00192BC0"/>
    <w:rsid w:val="00192C6D"/>
    <w:rsid w:val="00192D59"/>
    <w:rsid w:val="00192F79"/>
    <w:rsid w:val="0019300F"/>
    <w:rsid w:val="00193022"/>
    <w:rsid w:val="0019308A"/>
    <w:rsid w:val="0019340F"/>
    <w:rsid w:val="0019346C"/>
    <w:rsid w:val="00193792"/>
    <w:rsid w:val="0019383B"/>
    <w:rsid w:val="0019396C"/>
    <w:rsid w:val="00193AA1"/>
    <w:rsid w:val="00193AD9"/>
    <w:rsid w:val="00193B82"/>
    <w:rsid w:val="00193C6D"/>
    <w:rsid w:val="00193E5A"/>
    <w:rsid w:val="00193FAA"/>
    <w:rsid w:val="001940B5"/>
    <w:rsid w:val="00194177"/>
    <w:rsid w:val="0019419E"/>
    <w:rsid w:val="0019427E"/>
    <w:rsid w:val="001944BD"/>
    <w:rsid w:val="00194635"/>
    <w:rsid w:val="00194881"/>
    <w:rsid w:val="00194D89"/>
    <w:rsid w:val="00194DB7"/>
    <w:rsid w:val="00195036"/>
    <w:rsid w:val="0019507C"/>
    <w:rsid w:val="00195414"/>
    <w:rsid w:val="0019550C"/>
    <w:rsid w:val="001959B9"/>
    <w:rsid w:val="00195A3F"/>
    <w:rsid w:val="00195A76"/>
    <w:rsid w:val="00195BBF"/>
    <w:rsid w:val="00195C39"/>
    <w:rsid w:val="00195F49"/>
    <w:rsid w:val="00196022"/>
    <w:rsid w:val="001961CC"/>
    <w:rsid w:val="0019625A"/>
    <w:rsid w:val="0019644E"/>
    <w:rsid w:val="0019666F"/>
    <w:rsid w:val="00196799"/>
    <w:rsid w:val="00196870"/>
    <w:rsid w:val="001968D5"/>
    <w:rsid w:val="001969B9"/>
    <w:rsid w:val="00196A03"/>
    <w:rsid w:val="00196AA6"/>
    <w:rsid w:val="00196AA9"/>
    <w:rsid w:val="00196B26"/>
    <w:rsid w:val="00196B2B"/>
    <w:rsid w:val="00196C2F"/>
    <w:rsid w:val="00196C3E"/>
    <w:rsid w:val="00196E06"/>
    <w:rsid w:val="00196EB2"/>
    <w:rsid w:val="00196F7C"/>
    <w:rsid w:val="00197236"/>
    <w:rsid w:val="00197599"/>
    <w:rsid w:val="001977B1"/>
    <w:rsid w:val="0019781A"/>
    <w:rsid w:val="0019781C"/>
    <w:rsid w:val="00197848"/>
    <w:rsid w:val="00197AC8"/>
    <w:rsid w:val="00197C72"/>
    <w:rsid w:val="00197C8D"/>
    <w:rsid w:val="00197C9E"/>
    <w:rsid w:val="00197CBC"/>
    <w:rsid w:val="00197D54"/>
    <w:rsid w:val="001A038B"/>
    <w:rsid w:val="001A03E4"/>
    <w:rsid w:val="001A0704"/>
    <w:rsid w:val="001A0717"/>
    <w:rsid w:val="001A08CF"/>
    <w:rsid w:val="001A0B77"/>
    <w:rsid w:val="001A0EDD"/>
    <w:rsid w:val="001A10DE"/>
    <w:rsid w:val="001A13E5"/>
    <w:rsid w:val="001A166E"/>
    <w:rsid w:val="001A16C6"/>
    <w:rsid w:val="001A1778"/>
    <w:rsid w:val="001A1A79"/>
    <w:rsid w:val="001A1CBB"/>
    <w:rsid w:val="001A1E51"/>
    <w:rsid w:val="001A1F63"/>
    <w:rsid w:val="001A21B6"/>
    <w:rsid w:val="001A22C1"/>
    <w:rsid w:val="001A23EC"/>
    <w:rsid w:val="001A24B3"/>
    <w:rsid w:val="001A2565"/>
    <w:rsid w:val="001A267C"/>
    <w:rsid w:val="001A2748"/>
    <w:rsid w:val="001A276A"/>
    <w:rsid w:val="001A2903"/>
    <w:rsid w:val="001A295E"/>
    <w:rsid w:val="001A29D8"/>
    <w:rsid w:val="001A2A74"/>
    <w:rsid w:val="001A2DFB"/>
    <w:rsid w:val="001A2EB8"/>
    <w:rsid w:val="001A301A"/>
    <w:rsid w:val="001A351B"/>
    <w:rsid w:val="001A35C9"/>
    <w:rsid w:val="001A3704"/>
    <w:rsid w:val="001A3D66"/>
    <w:rsid w:val="001A3EA5"/>
    <w:rsid w:val="001A41E2"/>
    <w:rsid w:val="001A434D"/>
    <w:rsid w:val="001A45B4"/>
    <w:rsid w:val="001A45BF"/>
    <w:rsid w:val="001A48E4"/>
    <w:rsid w:val="001A4901"/>
    <w:rsid w:val="001A4A2C"/>
    <w:rsid w:val="001A4AD5"/>
    <w:rsid w:val="001A4EAF"/>
    <w:rsid w:val="001A4F21"/>
    <w:rsid w:val="001A501B"/>
    <w:rsid w:val="001A50B5"/>
    <w:rsid w:val="001A512A"/>
    <w:rsid w:val="001A520C"/>
    <w:rsid w:val="001A521D"/>
    <w:rsid w:val="001A56E0"/>
    <w:rsid w:val="001A5849"/>
    <w:rsid w:val="001A5973"/>
    <w:rsid w:val="001A599E"/>
    <w:rsid w:val="001A5AE0"/>
    <w:rsid w:val="001A5B34"/>
    <w:rsid w:val="001A5C50"/>
    <w:rsid w:val="001A5D55"/>
    <w:rsid w:val="001A5E49"/>
    <w:rsid w:val="001A5EB6"/>
    <w:rsid w:val="001A6047"/>
    <w:rsid w:val="001A6061"/>
    <w:rsid w:val="001A60BD"/>
    <w:rsid w:val="001A62A1"/>
    <w:rsid w:val="001A6309"/>
    <w:rsid w:val="001A6320"/>
    <w:rsid w:val="001A635D"/>
    <w:rsid w:val="001A64BD"/>
    <w:rsid w:val="001A6664"/>
    <w:rsid w:val="001A6716"/>
    <w:rsid w:val="001A69EA"/>
    <w:rsid w:val="001A6AB6"/>
    <w:rsid w:val="001A6BA2"/>
    <w:rsid w:val="001A6CA8"/>
    <w:rsid w:val="001A6D2D"/>
    <w:rsid w:val="001A6E32"/>
    <w:rsid w:val="001A6F48"/>
    <w:rsid w:val="001A6F63"/>
    <w:rsid w:val="001A6FF5"/>
    <w:rsid w:val="001A71DF"/>
    <w:rsid w:val="001A7459"/>
    <w:rsid w:val="001A75C0"/>
    <w:rsid w:val="001A76AE"/>
    <w:rsid w:val="001A76C9"/>
    <w:rsid w:val="001A76D9"/>
    <w:rsid w:val="001A786C"/>
    <w:rsid w:val="001A793C"/>
    <w:rsid w:val="001A7C17"/>
    <w:rsid w:val="001A7E12"/>
    <w:rsid w:val="001B01B6"/>
    <w:rsid w:val="001B01DD"/>
    <w:rsid w:val="001B034C"/>
    <w:rsid w:val="001B03DB"/>
    <w:rsid w:val="001B04DF"/>
    <w:rsid w:val="001B051A"/>
    <w:rsid w:val="001B056A"/>
    <w:rsid w:val="001B0861"/>
    <w:rsid w:val="001B0953"/>
    <w:rsid w:val="001B09E6"/>
    <w:rsid w:val="001B0B1E"/>
    <w:rsid w:val="001B0D73"/>
    <w:rsid w:val="001B0E7D"/>
    <w:rsid w:val="001B0EAE"/>
    <w:rsid w:val="001B1573"/>
    <w:rsid w:val="001B15F3"/>
    <w:rsid w:val="001B1789"/>
    <w:rsid w:val="001B17FE"/>
    <w:rsid w:val="001B194F"/>
    <w:rsid w:val="001B19C0"/>
    <w:rsid w:val="001B1A64"/>
    <w:rsid w:val="001B1BAA"/>
    <w:rsid w:val="001B1C5A"/>
    <w:rsid w:val="001B1D69"/>
    <w:rsid w:val="001B1E75"/>
    <w:rsid w:val="001B2159"/>
    <w:rsid w:val="001B21A3"/>
    <w:rsid w:val="001B23A3"/>
    <w:rsid w:val="001B2455"/>
    <w:rsid w:val="001B24B9"/>
    <w:rsid w:val="001B2654"/>
    <w:rsid w:val="001B27B3"/>
    <w:rsid w:val="001B27B7"/>
    <w:rsid w:val="001B28AB"/>
    <w:rsid w:val="001B296A"/>
    <w:rsid w:val="001B2A15"/>
    <w:rsid w:val="001B2A5C"/>
    <w:rsid w:val="001B2AEC"/>
    <w:rsid w:val="001B2C19"/>
    <w:rsid w:val="001B2F11"/>
    <w:rsid w:val="001B323E"/>
    <w:rsid w:val="001B344A"/>
    <w:rsid w:val="001B3554"/>
    <w:rsid w:val="001B378A"/>
    <w:rsid w:val="001B3AE0"/>
    <w:rsid w:val="001B3B8E"/>
    <w:rsid w:val="001B40A2"/>
    <w:rsid w:val="001B4320"/>
    <w:rsid w:val="001B4467"/>
    <w:rsid w:val="001B449D"/>
    <w:rsid w:val="001B44AC"/>
    <w:rsid w:val="001B460D"/>
    <w:rsid w:val="001B4B00"/>
    <w:rsid w:val="001B4FA1"/>
    <w:rsid w:val="001B50E3"/>
    <w:rsid w:val="001B51AA"/>
    <w:rsid w:val="001B522A"/>
    <w:rsid w:val="001B5318"/>
    <w:rsid w:val="001B5377"/>
    <w:rsid w:val="001B5398"/>
    <w:rsid w:val="001B53F7"/>
    <w:rsid w:val="001B586A"/>
    <w:rsid w:val="001B58C2"/>
    <w:rsid w:val="001B5B3B"/>
    <w:rsid w:val="001B5CED"/>
    <w:rsid w:val="001B6055"/>
    <w:rsid w:val="001B60B3"/>
    <w:rsid w:val="001B6245"/>
    <w:rsid w:val="001B6282"/>
    <w:rsid w:val="001B63AB"/>
    <w:rsid w:val="001B6575"/>
    <w:rsid w:val="001B6692"/>
    <w:rsid w:val="001B67E6"/>
    <w:rsid w:val="001B6864"/>
    <w:rsid w:val="001B688F"/>
    <w:rsid w:val="001B691C"/>
    <w:rsid w:val="001B699A"/>
    <w:rsid w:val="001B6A7F"/>
    <w:rsid w:val="001B6AE9"/>
    <w:rsid w:val="001B6D36"/>
    <w:rsid w:val="001B707E"/>
    <w:rsid w:val="001B72D1"/>
    <w:rsid w:val="001B737A"/>
    <w:rsid w:val="001B7582"/>
    <w:rsid w:val="001B7638"/>
    <w:rsid w:val="001B76B3"/>
    <w:rsid w:val="001B7856"/>
    <w:rsid w:val="001B78BC"/>
    <w:rsid w:val="001B78D5"/>
    <w:rsid w:val="001B7A3D"/>
    <w:rsid w:val="001B7A89"/>
    <w:rsid w:val="001B7B08"/>
    <w:rsid w:val="001B7B94"/>
    <w:rsid w:val="001B7CF4"/>
    <w:rsid w:val="001B7CF7"/>
    <w:rsid w:val="001B7E7F"/>
    <w:rsid w:val="001B7E8A"/>
    <w:rsid w:val="001C007F"/>
    <w:rsid w:val="001C0114"/>
    <w:rsid w:val="001C02B5"/>
    <w:rsid w:val="001C04B2"/>
    <w:rsid w:val="001C07CC"/>
    <w:rsid w:val="001C0B97"/>
    <w:rsid w:val="001C0C8A"/>
    <w:rsid w:val="001C0DCF"/>
    <w:rsid w:val="001C114C"/>
    <w:rsid w:val="001C1596"/>
    <w:rsid w:val="001C1960"/>
    <w:rsid w:val="001C19FA"/>
    <w:rsid w:val="001C1A4D"/>
    <w:rsid w:val="001C1A7E"/>
    <w:rsid w:val="001C1BD7"/>
    <w:rsid w:val="001C1CA4"/>
    <w:rsid w:val="001C2252"/>
    <w:rsid w:val="001C22ED"/>
    <w:rsid w:val="001C2336"/>
    <w:rsid w:val="001C2496"/>
    <w:rsid w:val="001C285A"/>
    <w:rsid w:val="001C2883"/>
    <w:rsid w:val="001C28BB"/>
    <w:rsid w:val="001C2A47"/>
    <w:rsid w:val="001C2AAF"/>
    <w:rsid w:val="001C2F01"/>
    <w:rsid w:val="001C3153"/>
    <w:rsid w:val="001C31D6"/>
    <w:rsid w:val="001C3347"/>
    <w:rsid w:val="001C33CF"/>
    <w:rsid w:val="001C342E"/>
    <w:rsid w:val="001C3484"/>
    <w:rsid w:val="001C355C"/>
    <w:rsid w:val="001C35A5"/>
    <w:rsid w:val="001C35C6"/>
    <w:rsid w:val="001C3A3D"/>
    <w:rsid w:val="001C3D10"/>
    <w:rsid w:val="001C3D9C"/>
    <w:rsid w:val="001C3FC4"/>
    <w:rsid w:val="001C4012"/>
    <w:rsid w:val="001C4101"/>
    <w:rsid w:val="001C424B"/>
    <w:rsid w:val="001C42A8"/>
    <w:rsid w:val="001C4364"/>
    <w:rsid w:val="001C448F"/>
    <w:rsid w:val="001C44E7"/>
    <w:rsid w:val="001C478A"/>
    <w:rsid w:val="001C492A"/>
    <w:rsid w:val="001C49B5"/>
    <w:rsid w:val="001C4B87"/>
    <w:rsid w:val="001C4C1E"/>
    <w:rsid w:val="001C4CA5"/>
    <w:rsid w:val="001C526E"/>
    <w:rsid w:val="001C539A"/>
    <w:rsid w:val="001C5485"/>
    <w:rsid w:val="001C54E3"/>
    <w:rsid w:val="001C56F3"/>
    <w:rsid w:val="001C57B4"/>
    <w:rsid w:val="001C5853"/>
    <w:rsid w:val="001C58D9"/>
    <w:rsid w:val="001C5C08"/>
    <w:rsid w:val="001C5FC6"/>
    <w:rsid w:val="001C6109"/>
    <w:rsid w:val="001C6174"/>
    <w:rsid w:val="001C61A7"/>
    <w:rsid w:val="001C625F"/>
    <w:rsid w:val="001C632A"/>
    <w:rsid w:val="001C663C"/>
    <w:rsid w:val="001C664D"/>
    <w:rsid w:val="001C67BF"/>
    <w:rsid w:val="001C6B9F"/>
    <w:rsid w:val="001C6D47"/>
    <w:rsid w:val="001C6D66"/>
    <w:rsid w:val="001C6EDC"/>
    <w:rsid w:val="001C7046"/>
    <w:rsid w:val="001C7547"/>
    <w:rsid w:val="001C76E8"/>
    <w:rsid w:val="001C77D7"/>
    <w:rsid w:val="001C7AE3"/>
    <w:rsid w:val="001C7D47"/>
    <w:rsid w:val="001C7D4C"/>
    <w:rsid w:val="001C7E82"/>
    <w:rsid w:val="001D0025"/>
    <w:rsid w:val="001D0106"/>
    <w:rsid w:val="001D0698"/>
    <w:rsid w:val="001D06FA"/>
    <w:rsid w:val="001D0810"/>
    <w:rsid w:val="001D0B25"/>
    <w:rsid w:val="001D0CA7"/>
    <w:rsid w:val="001D0E05"/>
    <w:rsid w:val="001D0E48"/>
    <w:rsid w:val="001D0EB1"/>
    <w:rsid w:val="001D118A"/>
    <w:rsid w:val="001D11C1"/>
    <w:rsid w:val="001D1397"/>
    <w:rsid w:val="001D14A3"/>
    <w:rsid w:val="001D1682"/>
    <w:rsid w:val="001D1A09"/>
    <w:rsid w:val="001D1B07"/>
    <w:rsid w:val="001D1B12"/>
    <w:rsid w:val="001D1C81"/>
    <w:rsid w:val="001D1CA4"/>
    <w:rsid w:val="001D1CAF"/>
    <w:rsid w:val="001D1D6C"/>
    <w:rsid w:val="001D1EEF"/>
    <w:rsid w:val="001D1FC0"/>
    <w:rsid w:val="001D200A"/>
    <w:rsid w:val="001D250C"/>
    <w:rsid w:val="001D2560"/>
    <w:rsid w:val="001D26FF"/>
    <w:rsid w:val="001D28CF"/>
    <w:rsid w:val="001D2A5E"/>
    <w:rsid w:val="001D2AFF"/>
    <w:rsid w:val="001D2B8C"/>
    <w:rsid w:val="001D2BAB"/>
    <w:rsid w:val="001D2BC8"/>
    <w:rsid w:val="001D2BD3"/>
    <w:rsid w:val="001D3144"/>
    <w:rsid w:val="001D3151"/>
    <w:rsid w:val="001D32B6"/>
    <w:rsid w:val="001D33D9"/>
    <w:rsid w:val="001D349D"/>
    <w:rsid w:val="001D3893"/>
    <w:rsid w:val="001D39CA"/>
    <w:rsid w:val="001D3AF5"/>
    <w:rsid w:val="001D3B4C"/>
    <w:rsid w:val="001D3DBD"/>
    <w:rsid w:val="001D3DCF"/>
    <w:rsid w:val="001D3EF7"/>
    <w:rsid w:val="001D407B"/>
    <w:rsid w:val="001D4311"/>
    <w:rsid w:val="001D4393"/>
    <w:rsid w:val="001D4586"/>
    <w:rsid w:val="001D4791"/>
    <w:rsid w:val="001D4839"/>
    <w:rsid w:val="001D4908"/>
    <w:rsid w:val="001D4A62"/>
    <w:rsid w:val="001D4F25"/>
    <w:rsid w:val="001D5281"/>
    <w:rsid w:val="001D5470"/>
    <w:rsid w:val="001D5513"/>
    <w:rsid w:val="001D56CE"/>
    <w:rsid w:val="001D57DD"/>
    <w:rsid w:val="001D5B74"/>
    <w:rsid w:val="001D5BD7"/>
    <w:rsid w:val="001D5CA1"/>
    <w:rsid w:val="001D5D35"/>
    <w:rsid w:val="001D5F97"/>
    <w:rsid w:val="001D6212"/>
    <w:rsid w:val="001D6334"/>
    <w:rsid w:val="001D65D7"/>
    <w:rsid w:val="001D67EE"/>
    <w:rsid w:val="001D6839"/>
    <w:rsid w:val="001D6AB2"/>
    <w:rsid w:val="001D6AF0"/>
    <w:rsid w:val="001D6B7B"/>
    <w:rsid w:val="001D6C51"/>
    <w:rsid w:val="001D6D21"/>
    <w:rsid w:val="001D6E44"/>
    <w:rsid w:val="001D6FCE"/>
    <w:rsid w:val="001D7165"/>
    <w:rsid w:val="001D73D1"/>
    <w:rsid w:val="001D75E6"/>
    <w:rsid w:val="001D7AD3"/>
    <w:rsid w:val="001D7C77"/>
    <w:rsid w:val="001D7D3C"/>
    <w:rsid w:val="001E00E8"/>
    <w:rsid w:val="001E0191"/>
    <w:rsid w:val="001E030D"/>
    <w:rsid w:val="001E0438"/>
    <w:rsid w:val="001E046C"/>
    <w:rsid w:val="001E0755"/>
    <w:rsid w:val="001E081D"/>
    <w:rsid w:val="001E08C3"/>
    <w:rsid w:val="001E08F6"/>
    <w:rsid w:val="001E091E"/>
    <w:rsid w:val="001E0B06"/>
    <w:rsid w:val="001E0B71"/>
    <w:rsid w:val="001E0C5A"/>
    <w:rsid w:val="001E0D0D"/>
    <w:rsid w:val="001E0D13"/>
    <w:rsid w:val="001E0E21"/>
    <w:rsid w:val="001E1094"/>
    <w:rsid w:val="001E1095"/>
    <w:rsid w:val="001E13F6"/>
    <w:rsid w:val="001E1576"/>
    <w:rsid w:val="001E16B2"/>
    <w:rsid w:val="001E18BA"/>
    <w:rsid w:val="001E18DC"/>
    <w:rsid w:val="001E1A0F"/>
    <w:rsid w:val="001E1C58"/>
    <w:rsid w:val="001E1DC7"/>
    <w:rsid w:val="001E1E37"/>
    <w:rsid w:val="001E1E38"/>
    <w:rsid w:val="001E1EBB"/>
    <w:rsid w:val="001E1F01"/>
    <w:rsid w:val="001E1FFE"/>
    <w:rsid w:val="001E2310"/>
    <w:rsid w:val="001E258D"/>
    <w:rsid w:val="001E271D"/>
    <w:rsid w:val="001E2757"/>
    <w:rsid w:val="001E27CF"/>
    <w:rsid w:val="001E2E84"/>
    <w:rsid w:val="001E2FCC"/>
    <w:rsid w:val="001E3037"/>
    <w:rsid w:val="001E328C"/>
    <w:rsid w:val="001E33FB"/>
    <w:rsid w:val="001E347A"/>
    <w:rsid w:val="001E3778"/>
    <w:rsid w:val="001E3C5E"/>
    <w:rsid w:val="001E3C7B"/>
    <w:rsid w:val="001E3E5E"/>
    <w:rsid w:val="001E3F4A"/>
    <w:rsid w:val="001E41DC"/>
    <w:rsid w:val="001E4438"/>
    <w:rsid w:val="001E45CD"/>
    <w:rsid w:val="001E460B"/>
    <w:rsid w:val="001E47E6"/>
    <w:rsid w:val="001E487A"/>
    <w:rsid w:val="001E49C2"/>
    <w:rsid w:val="001E4A6B"/>
    <w:rsid w:val="001E4A71"/>
    <w:rsid w:val="001E4AB0"/>
    <w:rsid w:val="001E4B94"/>
    <w:rsid w:val="001E4C74"/>
    <w:rsid w:val="001E4C94"/>
    <w:rsid w:val="001E4F23"/>
    <w:rsid w:val="001E4F3D"/>
    <w:rsid w:val="001E50BF"/>
    <w:rsid w:val="001E51B6"/>
    <w:rsid w:val="001E52F1"/>
    <w:rsid w:val="001E5369"/>
    <w:rsid w:val="001E53F8"/>
    <w:rsid w:val="001E547A"/>
    <w:rsid w:val="001E55E9"/>
    <w:rsid w:val="001E5658"/>
    <w:rsid w:val="001E590C"/>
    <w:rsid w:val="001E5B25"/>
    <w:rsid w:val="001E5C14"/>
    <w:rsid w:val="001E5C7A"/>
    <w:rsid w:val="001E5CD1"/>
    <w:rsid w:val="001E607D"/>
    <w:rsid w:val="001E609B"/>
    <w:rsid w:val="001E609D"/>
    <w:rsid w:val="001E6406"/>
    <w:rsid w:val="001E6635"/>
    <w:rsid w:val="001E6650"/>
    <w:rsid w:val="001E6852"/>
    <w:rsid w:val="001E685D"/>
    <w:rsid w:val="001E68CE"/>
    <w:rsid w:val="001E6B98"/>
    <w:rsid w:val="001E6C41"/>
    <w:rsid w:val="001E6C80"/>
    <w:rsid w:val="001E6CB0"/>
    <w:rsid w:val="001E7356"/>
    <w:rsid w:val="001E7359"/>
    <w:rsid w:val="001E7364"/>
    <w:rsid w:val="001E736D"/>
    <w:rsid w:val="001E74E0"/>
    <w:rsid w:val="001E74E7"/>
    <w:rsid w:val="001E776B"/>
    <w:rsid w:val="001E7798"/>
    <w:rsid w:val="001E78E7"/>
    <w:rsid w:val="001E78EA"/>
    <w:rsid w:val="001E7C0B"/>
    <w:rsid w:val="001E7C5A"/>
    <w:rsid w:val="001E7CD3"/>
    <w:rsid w:val="001E7E93"/>
    <w:rsid w:val="001E7F76"/>
    <w:rsid w:val="001E7FA1"/>
    <w:rsid w:val="001F001A"/>
    <w:rsid w:val="001F003E"/>
    <w:rsid w:val="001F0170"/>
    <w:rsid w:val="001F017D"/>
    <w:rsid w:val="001F0491"/>
    <w:rsid w:val="001F054A"/>
    <w:rsid w:val="001F06E2"/>
    <w:rsid w:val="001F0728"/>
    <w:rsid w:val="001F0803"/>
    <w:rsid w:val="001F0938"/>
    <w:rsid w:val="001F0D1E"/>
    <w:rsid w:val="001F0DCE"/>
    <w:rsid w:val="001F10FD"/>
    <w:rsid w:val="001F1120"/>
    <w:rsid w:val="001F13DC"/>
    <w:rsid w:val="001F1545"/>
    <w:rsid w:val="001F15B7"/>
    <w:rsid w:val="001F1644"/>
    <w:rsid w:val="001F175C"/>
    <w:rsid w:val="001F1772"/>
    <w:rsid w:val="001F17AD"/>
    <w:rsid w:val="001F17B8"/>
    <w:rsid w:val="001F1841"/>
    <w:rsid w:val="001F1AA1"/>
    <w:rsid w:val="001F1BE5"/>
    <w:rsid w:val="001F1C65"/>
    <w:rsid w:val="001F1F8C"/>
    <w:rsid w:val="001F2003"/>
    <w:rsid w:val="001F200C"/>
    <w:rsid w:val="001F212F"/>
    <w:rsid w:val="001F22FC"/>
    <w:rsid w:val="001F27CC"/>
    <w:rsid w:val="001F28BE"/>
    <w:rsid w:val="001F2BA6"/>
    <w:rsid w:val="001F2CB6"/>
    <w:rsid w:val="001F2D06"/>
    <w:rsid w:val="001F2EDB"/>
    <w:rsid w:val="001F2F95"/>
    <w:rsid w:val="001F30B4"/>
    <w:rsid w:val="001F317E"/>
    <w:rsid w:val="001F31C8"/>
    <w:rsid w:val="001F333C"/>
    <w:rsid w:val="001F33C1"/>
    <w:rsid w:val="001F3410"/>
    <w:rsid w:val="001F342F"/>
    <w:rsid w:val="001F34DB"/>
    <w:rsid w:val="001F3587"/>
    <w:rsid w:val="001F3671"/>
    <w:rsid w:val="001F36D4"/>
    <w:rsid w:val="001F3860"/>
    <w:rsid w:val="001F388A"/>
    <w:rsid w:val="001F3AFA"/>
    <w:rsid w:val="001F3DA8"/>
    <w:rsid w:val="001F4008"/>
    <w:rsid w:val="001F40E7"/>
    <w:rsid w:val="001F41A6"/>
    <w:rsid w:val="001F41FD"/>
    <w:rsid w:val="001F4352"/>
    <w:rsid w:val="001F4421"/>
    <w:rsid w:val="001F4492"/>
    <w:rsid w:val="001F4555"/>
    <w:rsid w:val="001F47C3"/>
    <w:rsid w:val="001F48B0"/>
    <w:rsid w:val="001F496D"/>
    <w:rsid w:val="001F4A1C"/>
    <w:rsid w:val="001F4B79"/>
    <w:rsid w:val="001F4DD0"/>
    <w:rsid w:val="001F4E6D"/>
    <w:rsid w:val="001F4E89"/>
    <w:rsid w:val="001F4F79"/>
    <w:rsid w:val="001F500A"/>
    <w:rsid w:val="001F51E9"/>
    <w:rsid w:val="001F531E"/>
    <w:rsid w:val="001F53F6"/>
    <w:rsid w:val="001F53FE"/>
    <w:rsid w:val="001F5453"/>
    <w:rsid w:val="001F570E"/>
    <w:rsid w:val="001F5801"/>
    <w:rsid w:val="001F582E"/>
    <w:rsid w:val="001F58D1"/>
    <w:rsid w:val="001F5965"/>
    <w:rsid w:val="001F59D9"/>
    <w:rsid w:val="001F5A2E"/>
    <w:rsid w:val="001F5BC8"/>
    <w:rsid w:val="001F5CF4"/>
    <w:rsid w:val="001F5DB5"/>
    <w:rsid w:val="001F5E18"/>
    <w:rsid w:val="001F5E2B"/>
    <w:rsid w:val="001F60D6"/>
    <w:rsid w:val="001F62D8"/>
    <w:rsid w:val="001F6482"/>
    <w:rsid w:val="001F64C6"/>
    <w:rsid w:val="001F683C"/>
    <w:rsid w:val="001F69F0"/>
    <w:rsid w:val="001F6B9D"/>
    <w:rsid w:val="001F6EBE"/>
    <w:rsid w:val="001F6F5E"/>
    <w:rsid w:val="001F7000"/>
    <w:rsid w:val="001F7002"/>
    <w:rsid w:val="001F70BB"/>
    <w:rsid w:val="001F7196"/>
    <w:rsid w:val="001F7285"/>
    <w:rsid w:val="001F73BB"/>
    <w:rsid w:val="001F73DD"/>
    <w:rsid w:val="001F7460"/>
    <w:rsid w:val="001F7462"/>
    <w:rsid w:val="001F7A8A"/>
    <w:rsid w:val="001F7E04"/>
    <w:rsid w:val="001F7E8D"/>
    <w:rsid w:val="001F7EB1"/>
    <w:rsid w:val="001F7F0C"/>
    <w:rsid w:val="00200002"/>
    <w:rsid w:val="0020000F"/>
    <w:rsid w:val="00200185"/>
    <w:rsid w:val="002001E4"/>
    <w:rsid w:val="002003A3"/>
    <w:rsid w:val="0020044E"/>
    <w:rsid w:val="002004D9"/>
    <w:rsid w:val="00200775"/>
    <w:rsid w:val="002007EC"/>
    <w:rsid w:val="00200897"/>
    <w:rsid w:val="0020091C"/>
    <w:rsid w:val="002009D5"/>
    <w:rsid w:val="002009DA"/>
    <w:rsid w:val="00200C2C"/>
    <w:rsid w:val="00200EED"/>
    <w:rsid w:val="0020125A"/>
    <w:rsid w:val="002013EC"/>
    <w:rsid w:val="00201784"/>
    <w:rsid w:val="002017F3"/>
    <w:rsid w:val="00201811"/>
    <w:rsid w:val="002018CA"/>
    <w:rsid w:val="00201B58"/>
    <w:rsid w:val="00201DD1"/>
    <w:rsid w:val="002025B7"/>
    <w:rsid w:val="002025D2"/>
    <w:rsid w:val="00202657"/>
    <w:rsid w:val="0020267D"/>
    <w:rsid w:val="00202798"/>
    <w:rsid w:val="002027F0"/>
    <w:rsid w:val="002028A5"/>
    <w:rsid w:val="00202A56"/>
    <w:rsid w:val="00202B5D"/>
    <w:rsid w:val="00202E1C"/>
    <w:rsid w:val="00203242"/>
    <w:rsid w:val="002032C7"/>
    <w:rsid w:val="00203528"/>
    <w:rsid w:val="00203659"/>
    <w:rsid w:val="002036CF"/>
    <w:rsid w:val="00203867"/>
    <w:rsid w:val="0020389F"/>
    <w:rsid w:val="002038F9"/>
    <w:rsid w:val="002038FF"/>
    <w:rsid w:val="00203D03"/>
    <w:rsid w:val="00203E31"/>
    <w:rsid w:val="0020400B"/>
    <w:rsid w:val="00204110"/>
    <w:rsid w:val="00204130"/>
    <w:rsid w:val="00204366"/>
    <w:rsid w:val="00204528"/>
    <w:rsid w:val="00204639"/>
    <w:rsid w:val="00204725"/>
    <w:rsid w:val="002047A5"/>
    <w:rsid w:val="00204814"/>
    <w:rsid w:val="00204A21"/>
    <w:rsid w:val="00204CB9"/>
    <w:rsid w:val="00204DB8"/>
    <w:rsid w:val="00204DEF"/>
    <w:rsid w:val="0020526C"/>
    <w:rsid w:val="002053A4"/>
    <w:rsid w:val="0020581C"/>
    <w:rsid w:val="00205951"/>
    <w:rsid w:val="002059C0"/>
    <w:rsid w:val="002059EA"/>
    <w:rsid w:val="00205AC4"/>
    <w:rsid w:val="00205BA9"/>
    <w:rsid w:val="00205BE5"/>
    <w:rsid w:val="00205C30"/>
    <w:rsid w:val="00205EC5"/>
    <w:rsid w:val="002061D2"/>
    <w:rsid w:val="0020623A"/>
    <w:rsid w:val="0020640F"/>
    <w:rsid w:val="002064DC"/>
    <w:rsid w:val="00206553"/>
    <w:rsid w:val="00206587"/>
    <w:rsid w:val="0020666F"/>
    <w:rsid w:val="00206855"/>
    <w:rsid w:val="00206A00"/>
    <w:rsid w:val="00206A64"/>
    <w:rsid w:val="00206A8E"/>
    <w:rsid w:val="00206E06"/>
    <w:rsid w:val="00206F9A"/>
    <w:rsid w:val="0020706F"/>
    <w:rsid w:val="00207070"/>
    <w:rsid w:val="002072D5"/>
    <w:rsid w:val="002073E5"/>
    <w:rsid w:val="002074B4"/>
    <w:rsid w:val="0020752C"/>
    <w:rsid w:val="00207607"/>
    <w:rsid w:val="00207782"/>
    <w:rsid w:val="00207795"/>
    <w:rsid w:val="002077D3"/>
    <w:rsid w:val="00207878"/>
    <w:rsid w:val="002078DA"/>
    <w:rsid w:val="00207C27"/>
    <w:rsid w:val="00207C52"/>
    <w:rsid w:val="00207D5A"/>
    <w:rsid w:val="00207F5E"/>
    <w:rsid w:val="002101AE"/>
    <w:rsid w:val="0021026A"/>
    <w:rsid w:val="002103AD"/>
    <w:rsid w:val="002103D3"/>
    <w:rsid w:val="002104D3"/>
    <w:rsid w:val="0021056F"/>
    <w:rsid w:val="002105AB"/>
    <w:rsid w:val="002105D6"/>
    <w:rsid w:val="002108C2"/>
    <w:rsid w:val="002108F9"/>
    <w:rsid w:val="00210A0D"/>
    <w:rsid w:val="00210B57"/>
    <w:rsid w:val="00210D14"/>
    <w:rsid w:val="00211001"/>
    <w:rsid w:val="002111A6"/>
    <w:rsid w:val="002112C2"/>
    <w:rsid w:val="0021146D"/>
    <w:rsid w:val="00211511"/>
    <w:rsid w:val="00211607"/>
    <w:rsid w:val="002116AA"/>
    <w:rsid w:val="00211767"/>
    <w:rsid w:val="00211ACE"/>
    <w:rsid w:val="00211EC2"/>
    <w:rsid w:val="00211EF0"/>
    <w:rsid w:val="002120B1"/>
    <w:rsid w:val="002121B8"/>
    <w:rsid w:val="0021225A"/>
    <w:rsid w:val="0021250E"/>
    <w:rsid w:val="0021252E"/>
    <w:rsid w:val="00212633"/>
    <w:rsid w:val="00212B8D"/>
    <w:rsid w:val="00212FA4"/>
    <w:rsid w:val="00212FCC"/>
    <w:rsid w:val="002132A2"/>
    <w:rsid w:val="002133CD"/>
    <w:rsid w:val="0021343D"/>
    <w:rsid w:val="00213447"/>
    <w:rsid w:val="002136C2"/>
    <w:rsid w:val="0021376E"/>
    <w:rsid w:val="00213B64"/>
    <w:rsid w:val="00213C06"/>
    <w:rsid w:val="00213C3E"/>
    <w:rsid w:val="00213CB6"/>
    <w:rsid w:val="00213E0A"/>
    <w:rsid w:val="00214000"/>
    <w:rsid w:val="0021408D"/>
    <w:rsid w:val="002140DC"/>
    <w:rsid w:val="00214271"/>
    <w:rsid w:val="00214365"/>
    <w:rsid w:val="00214399"/>
    <w:rsid w:val="00214568"/>
    <w:rsid w:val="0021459F"/>
    <w:rsid w:val="0021488E"/>
    <w:rsid w:val="00214AF5"/>
    <w:rsid w:val="00214DF8"/>
    <w:rsid w:val="00214F97"/>
    <w:rsid w:val="00215086"/>
    <w:rsid w:val="00215118"/>
    <w:rsid w:val="002153B2"/>
    <w:rsid w:val="002157BF"/>
    <w:rsid w:val="002158E7"/>
    <w:rsid w:val="00215C25"/>
    <w:rsid w:val="00215D5E"/>
    <w:rsid w:val="00215EB0"/>
    <w:rsid w:val="00215EE6"/>
    <w:rsid w:val="00215FF7"/>
    <w:rsid w:val="00216375"/>
    <w:rsid w:val="00216382"/>
    <w:rsid w:val="00216505"/>
    <w:rsid w:val="0021660F"/>
    <w:rsid w:val="002166CF"/>
    <w:rsid w:val="0021687D"/>
    <w:rsid w:val="00216A27"/>
    <w:rsid w:val="00216B5E"/>
    <w:rsid w:val="00216B91"/>
    <w:rsid w:val="00216C8D"/>
    <w:rsid w:val="00216CB5"/>
    <w:rsid w:val="0021709B"/>
    <w:rsid w:val="002172DF"/>
    <w:rsid w:val="00217407"/>
    <w:rsid w:val="00217578"/>
    <w:rsid w:val="002175B0"/>
    <w:rsid w:val="00217849"/>
    <w:rsid w:val="00217A5C"/>
    <w:rsid w:val="00217BD3"/>
    <w:rsid w:val="00217DD9"/>
    <w:rsid w:val="00217E54"/>
    <w:rsid w:val="00217FC2"/>
    <w:rsid w:val="00217FEE"/>
    <w:rsid w:val="002201A5"/>
    <w:rsid w:val="002201CB"/>
    <w:rsid w:val="002201F1"/>
    <w:rsid w:val="00220362"/>
    <w:rsid w:val="00220550"/>
    <w:rsid w:val="0022089C"/>
    <w:rsid w:val="002208A3"/>
    <w:rsid w:val="00220B35"/>
    <w:rsid w:val="00220E76"/>
    <w:rsid w:val="00221255"/>
    <w:rsid w:val="00221792"/>
    <w:rsid w:val="002217C4"/>
    <w:rsid w:val="00221AFA"/>
    <w:rsid w:val="00221FEB"/>
    <w:rsid w:val="002222D9"/>
    <w:rsid w:val="002224D9"/>
    <w:rsid w:val="002224EC"/>
    <w:rsid w:val="00222656"/>
    <w:rsid w:val="00222708"/>
    <w:rsid w:val="002227C5"/>
    <w:rsid w:val="00222862"/>
    <w:rsid w:val="00222951"/>
    <w:rsid w:val="00222A32"/>
    <w:rsid w:val="00222BE6"/>
    <w:rsid w:val="00222D89"/>
    <w:rsid w:val="00222EC4"/>
    <w:rsid w:val="00222FA2"/>
    <w:rsid w:val="0022323B"/>
    <w:rsid w:val="002233DA"/>
    <w:rsid w:val="002235B5"/>
    <w:rsid w:val="00223631"/>
    <w:rsid w:val="002236EF"/>
    <w:rsid w:val="002237B2"/>
    <w:rsid w:val="002238B7"/>
    <w:rsid w:val="00223957"/>
    <w:rsid w:val="00223D6E"/>
    <w:rsid w:val="00223D9D"/>
    <w:rsid w:val="0022427C"/>
    <w:rsid w:val="00224291"/>
    <w:rsid w:val="0022431B"/>
    <w:rsid w:val="00224695"/>
    <w:rsid w:val="00224713"/>
    <w:rsid w:val="002248F8"/>
    <w:rsid w:val="00224911"/>
    <w:rsid w:val="00224C14"/>
    <w:rsid w:val="00224E1D"/>
    <w:rsid w:val="00224E69"/>
    <w:rsid w:val="00224EB5"/>
    <w:rsid w:val="00224ECB"/>
    <w:rsid w:val="00225340"/>
    <w:rsid w:val="002253A7"/>
    <w:rsid w:val="0022542D"/>
    <w:rsid w:val="002254D6"/>
    <w:rsid w:val="002257CC"/>
    <w:rsid w:val="00225806"/>
    <w:rsid w:val="002258FD"/>
    <w:rsid w:val="00225BF0"/>
    <w:rsid w:val="00225CF7"/>
    <w:rsid w:val="00225DDB"/>
    <w:rsid w:val="00225F72"/>
    <w:rsid w:val="002260E2"/>
    <w:rsid w:val="00226358"/>
    <w:rsid w:val="00226597"/>
    <w:rsid w:val="002269C8"/>
    <w:rsid w:val="00226A9D"/>
    <w:rsid w:val="00226AD7"/>
    <w:rsid w:val="00226C4B"/>
    <w:rsid w:val="00226CCF"/>
    <w:rsid w:val="00226E14"/>
    <w:rsid w:val="00226FF7"/>
    <w:rsid w:val="00227055"/>
    <w:rsid w:val="002271C0"/>
    <w:rsid w:val="002272E5"/>
    <w:rsid w:val="00227828"/>
    <w:rsid w:val="00227882"/>
    <w:rsid w:val="002278BC"/>
    <w:rsid w:val="0022792A"/>
    <w:rsid w:val="002279BE"/>
    <w:rsid w:val="00227AF4"/>
    <w:rsid w:val="00227B42"/>
    <w:rsid w:val="00227C6F"/>
    <w:rsid w:val="00227F22"/>
    <w:rsid w:val="00227F62"/>
    <w:rsid w:val="00227FE3"/>
    <w:rsid w:val="002302E6"/>
    <w:rsid w:val="00230358"/>
    <w:rsid w:val="002303BC"/>
    <w:rsid w:val="00230535"/>
    <w:rsid w:val="002306B3"/>
    <w:rsid w:val="002306CB"/>
    <w:rsid w:val="002306DB"/>
    <w:rsid w:val="00230965"/>
    <w:rsid w:val="00230A57"/>
    <w:rsid w:val="00230AC9"/>
    <w:rsid w:val="00230AD9"/>
    <w:rsid w:val="00230CDF"/>
    <w:rsid w:val="00230CE4"/>
    <w:rsid w:val="00230FF7"/>
    <w:rsid w:val="002311A7"/>
    <w:rsid w:val="002311DD"/>
    <w:rsid w:val="002312A3"/>
    <w:rsid w:val="00231388"/>
    <w:rsid w:val="00231832"/>
    <w:rsid w:val="00231988"/>
    <w:rsid w:val="00231B22"/>
    <w:rsid w:val="00232057"/>
    <w:rsid w:val="0023211D"/>
    <w:rsid w:val="002321E6"/>
    <w:rsid w:val="002323D3"/>
    <w:rsid w:val="0023288B"/>
    <w:rsid w:val="00232A61"/>
    <w:rsid w:val="00232A66"/>
    <w:rsid w:val="00232AC4"/>
    <w:rsid w:val="00232B3F"/>
    <w:rsid w:val="00232E2B"/>
    <w:rsid w:val="002333FB"/>
    <w:rsid w:val="002334D6"/>
    <w:rsid w:val="0023370C"/>
    <w:rsid w:val="00233746"/>
    <w:rsid w:val="00233777"/>
    <w:rsid w:val="002337A3"/>
    <w:rsid w:val="0023384C"/>
    <w:rsid w:val="0023398F"/>
    <w:rsid w:val="00233DD2"/>
    <w:rsid w:val="00233EE6"/>
    <w:rsid w:val="00233FA1"/>
    <w:rsid w:val="0023401B"/>
    <w:rsid w:val="0023412C"/>
    <w:rsid w:val="00234340"/>
    <w:rsid w:val="002343F1"/>
    <w:rsid w:val="002344A2"/>
    <w:rsid w:val="00234CC2"/>
    <w:rsid w:val="00234D51"/>
    <w:rsid w:val="00234EAF"/>
    <w:rsid w:val="00235163"/>
    <w:rsid w:val="00235174"/>
    <w:rsid w:val="00235304"/>
    <w:rsid w:val="00235418"/>
    <w:rsid w:val="00235619"/>
    <w:rsid w:val="00235643"/>
    <w:rsid w:val="0023574C"/>
    <w:rsid w:val="00235A53"/>
    <w:rsid w:val="00235A99"/>
    <w:rsid w:val="00235AA3"/>
    <w:rsid w:val="00235AC4"/>
    <w:rsid w:val="00235BAD"/>
    <w:rsid w:val="00235BCB"/>
    <w:rsid w:val="00235C29"/>
    <w:rsid w:val="00235CEC"/>
    <w:rsid w:val="00236134"/>
    <w:rsid w:val="00236342"/>
    <w:rsid w:val="00236429"/>
    <w:rsid w:val="0023670A"/>
    <w:rsid w:val="00236AC2"/>
    <w:rsid w:val="00236F67"/>
    <w:rsid w:val="00236FDC"/>
    <w:rsid w:val="0023776D"/>
    <w:rsid w:val="00237B14"/>
    <w:rsid w:val="00237C14"/>
    <w:rsid w:val="00237E34"/>
    <w:rsid w:val="00237F3A"/>
    <w:rsid w:val="00237FCA"/>
    <w:rsid w:val="002400CE"/>
    <w:rsid w:val="00240211"/>
    <w:rsid w:val="0024027D"/>
    <w:rsid w:val="0024036C"/>
    <w:rsid w:val="00240501"/>
    <w:rsid w:val="0024093C"/>
    <w:rsid w:val="00240A6A"/>
    <w:rsid w:val="00241384"/>
    <w:rsid w:val="002413A0"/>
    <w:rsid w:val="002414F2"/>
    <w:rsid w:val="00241632"/>
    <w:rsid w:val="00241762"/>
    <w:rsid w:val="00241796"/>
    <w:rsid w:val="00241823"/>
    <w:rsid w:val="00241AFF"/>
    <w:rsid w:val="00241B8A"/>
    <w:rsid w:val="00241BE2"/>
    <w:rsid w:val="00241DE9"/>
    <w:rsid w:val="00241F0D"/>
    <w:rsid w:val="002420A7"/>
    <w:rsid w:val="002420B1"/>
    <w:rsid w:val="00242106"/>
    <w:rsid w:val="00242126"/>
    <w:rsid w:val="00242489"/>
    <w:rsid w:val="002424AD"/>
    <w:rsid w:val="0024259F"/>
    <w:rsid w:val="002425C7"/>
    <w:rsid w:val="00242733"/>
    <w:rsid w:val="0024282A"/>
    <w:rsid w:val="00242979"/>
    <w:rsid w:val="0024298C"/>
    <w:rsid w:val="00243448"/>
    <w:rsid w:val="00243515"/>
    <w:rsid w:val="0024353C"/>
    <w:rsid w:val="002435B0"/>
    <w:rsid w:val="00243B19"/>
    <w:rsid w:val="00243BA2"/>
    <w:rsid w:val="00243CB5"/>
    <w:rsid w:val="00243D0A"/>
    <w:rsid w:val="00243D1A"/>
    <w:rsid w:val="002440B5"/>
    <w:rsid w:val="002440FE"/>
    <w:rsid w:val="002442BE"/>
    <w:rsid w:val="002442F6"/>
    <w:rsid w:val="00244579"/>
    <w:rsid w:val="002445A9"/>
    <w:rsid w:val="00244649"/>
    <w:rsid w:val="002446C2"/>
    <w:rsid w:val="002446F1"/>
    <w:rsid w:val="002447C6"/>
    <w:rsid w:val="002448E3"/>
    <w:rsid w:val="00244906"/>
    <w:rsid w:val="00244BA9"/>
    <w:rsid w:val="00244DE0"/>
    <w:rsid w:val="00245060"/>
    <w:rsid w:val="0024512F"/>
    <w:rsid w:val="00245185"/>
    <w:rsid w:val="0024531F"/>
    <w:rsid w:val="0024548E"/>
    <w:rsid w:val="0024560D"/>
    <w:rsid w:val="00245634"/>
    <w:rsid w:val="0024566B"/>
    <w:rsid w:val="002456C7"/>
    <w:rsid w:val="00245838"/>
    <w:rsid w:val="0024592C"/>
    <w:rsid w:val="00245A07"/>
    <w:rsid w:val="00245C44"/>
    <w:rsid w:val="00245EBD"/>
    <w:rsid w:val="00245ED8"/>
    <w:rsid w:val="00246087"/>
    <w:rsid w:val="00246347"/>
    <w:rsid w:val="00246655"/>
    <w:rsid w:val="00246876"/>
    <w:rsid w:val="00246991"/>
    <w:rsid w:val="00246C61"/>
    <w:rsid w:val="00246D4B"/>
    <w:rsid w:val="00247054"/>
    <w:rsid w:val="002470D4"/>
    <w:rsid w:val="00247191"/>
    <w:rsid w:val="0024725F"/>
    <w:rsid w:val="0024727B"/>
    <w:rsid w:val="002473DA"/>
    <w:rsid w:val="00247861"/>
    <w:rsid w:val="002479A6"/>
    <w:rsid w:val="002479E0"/>
    <w:rsid w:val="00247D68"/>
    <w:rsid w:val="00247EE6"/>
    <w:rsid w:val="0024E73B"/>
    <w:rsid w:val="00250031"/>
    <w:rsid w:val="00250074"/>
    <w:rsid w:val="0025007D"/>
    <w:rsid w:val="002500E6"/>
    <w:rsid w:val="002501FB"/>
    <w:rsid w:val="0025039E"/>
    <w:rsid w:val="00250427"/>
    <w:rsid w:val="00250659"/>
    <w:rsid w:val="002508B6"/>
    <w:rsid w:val="00250A88"/>
    <w:rsid w:val="00250AF7"/>
    <w:rsid w:val="00250CD6"/>
    <w:rsid w:val="00250D07"/>
    <w:rsid w:val="00250DE8"/>
    <w:rsid w:val="00250E0F"/>
    <w:rsid w:val="00250E98"/>
    <w:rsid w:val="0025108D"/>
    <w:rsid w:val="0025127D"/>
    <w:rsid w:val="002512C8"/>
    <w:rsid w:val="0025152B"/>
    <w:rsid w:val="00251612"/>
    <w:rsid w:val="0025176E"/>
    <w:rsid w:val="00251863"/>
    <w:rsid w:val="00251A56"/>
    <w:rsid w:val="00251AD8"/>
    <w:rsid w:val="00251D0A"/>
    <w:rsid w:val="00251F49"/>
    <w:rsid w:val="00251FED"/>
    <w:rsid w:val="00251FF2"/>
    <w:rsid w:val="00252153"/>
    <w:rsid w:val="002521B5"/>
    <w:rsid w:val="002521E2"/>
    <w:rsid w:val="0025220D"/>
    <w:rsid w:val="00252324"/>
    <w:rsid w:val="00252344"/>
    <w:rsid w:val="0025244F"/>
    <w:rsid w:val="0025246B"/>
    <w:rsid w:val="002526EF"/>
    <w:rsid w:val="00252738"/>
    <w:rsid w:val="002527F9"/>
    <w:rsid w:val="002528FB"/>
    <w:rsid w:val="002529EF"/>
    <w:rsid w:val="00252A48"/>
    <w:rsid w:val="00252B42"/>
    <w:rsid w:val="00252D8D"/>
    <w:rsid w:val="00252EA9"/>
    <w:rsid w:val="0025306F"/>
    <w:rsid w:val="00253196"/>
    <w:rsid w:val="002532CF"/>
    <w:rsid w:val="002533F0"/>
    <w:rsid w:val="002535A8"/>
    <w:rsid w:val="00253605"/>
    <w:rsid w:val="00253889"/>
    <w:rsid w:val="00253A81"/>
    <w:rsid w:val="00253B8F"/>
    <w:rsid w:val="00253CD7"/>
    <w:rsid w:val="00253CEA"/>
    <w:rsid w:val="00253DB4"/>
    <w:rsid w:val="0025402F"/>
    <w:rsid w:val="00254106"/>
    <w:rsid w:val="00254538"/>
    <w:rsid w:val="0025456D"/>
    <w:rsid w:val="002545B6"/>
    <w:rsid w:val="0025468D"/>
    <w:rsid w:val="0025491E"/>
    <w:rsid w:val="00254C4F"/>
    <w:rsid w:val="00254D54"/>
    <w:rsid w:val="00254E81"/>
    <w:rsid w:val="00254EA4"/>
    <w:rsid w:val="00254F23"/>
    <w:rsid w:val="00255059"/>
    <w:rsid w:val="00255060"/>
    <w:rsid w:val="002551A1"/>
    <w:rsid w:val="00255200"/>
    <w:rsid w:val="00255408"/>
    <w:rsid w:val="002556FC"/>
    <w:rsid w:val="0025578E"/>
    <w:rsid w:val="00255B05"/>
    <w:rsid w:val="00255B60"/>
    <w:rsid w:val="00255E0D"/>
    <w:rsid w:val="00255FAD"/>
    <w:rsid w:val="00255FD9"/>
    <w:rsid w:val="00256172"/>
    <w:rsid w:val="002561EF"/>
    <w:rsid w:val="0025654C"/>
    <w:rsid w:val="0025655A"/>
    <w:rsid w:val="00256621"/>
    <w:rsid w:val="00256905"/>
    <w:rsid w:val="002569EA"/>
    <w:rsid w:val="00256A11"/>
    <w:rsid w:val="00256A5C"/>
    <w:rsid w:val="00256D29"/>
    <w:rsid w:val="00256EAC"/>
    <w:rsid w:val="00256EB5"/>
    <w:rsid w:val="00256EF8"/>
    <w:rsid w:val="00256F31"/>
    <w:rsid w:val="00257018"/>
    <w:rsid w:val="0025703A"/>
    <w:rsid w:val="0025706E"/>
    <w:rsid w:val="0025707B"/>
    <w:rsid w:val="0025711B"/>
    <w:rsid w:val="002571FB"/>
    <w:rsid w:val="00257270"/>
    <w:rsid w:val="00257399"/>
    <w:rsid w:val="0025758D"/>
    <w:rsid w:val="00257672"/>
    <w:rsid w:val="00257808"/>
    <w:rsid w:val="002579DB"/>
    <w:rsid w:val="002579F3"/>
    <w:rsid w:val="00257DB4"/>
    <w:rsid w:val="00257E03"/>
    <w:rsid w:val="00257E6D"/>
    <w:rsid w:val="0026000E"/>
    <w:rsid w:val="002601DE"/>
    <w:rsid w:val="00260852"/>
    <w:rsid w:val="002609C3"/>
    <w:rsid w:val="00260C44"/>
    <w:rsid w:val="00260EF5"/>
    <w:rsid w:val="00260F6D"/>
    <w:rsid w:val="00261035"/>
    <w:rsid w:val="00261196"/>
    <w:rsid w:val="002611D1"/>
    <w:rsid w:val="00261268"/>
    <w:rsid w:val="002612FD"/>
    <w:rsid w:val="002616AC"/>
    <w:rsid w:val="002616E5"/>
    <w:rsid w:val="002616FD"/>
    <w:rsid w:val="002617A2"/>
    <w:rsid w:val="0026181E"/>
    <w:rsid w:val="0026184C"/>
    <w:rsid w:val="00261B83"/>
    <w:rsid w:val="00261B8D"/>
    <w:rsid w:val="00261F0E"/>
    <w:rsid w:val="00261FDE"/>
    <w:rsid w:val="002624E4"/>
    <w:rsid w:val="00262740"/>
    <w:rsid w:val="002627B0"/>
    <w:rsid w:val="00262803"/>
    <w:rsid w:val="00262936"/>
    <w:rsid w:val="00262A2E"/>
    <w:rsid w:val="00262D4F"/>
    <w:rsid w:val="00262E04"/>
    <w:rsid w:val="00262E06"/>
    <w:rsid w:val="00262E96"/>
    <w:rsid w:val="00263027"/>
    <w:rsid w:val="002631D6"/>
    <w:rsid w:val="002633D1"/>
    <w:rsid w:val="002634C8"/>
    <w:rsid w:val="00263AAD"/>
    <w:rsid w:val="00263BB1"/>
    <w:rsid w:val="00263D6B"/>
    <w:rsid w:val="00263D6C"/>
    <w:rsid w:val="00263ED2"/>
    <w:rsid w:val="0026425D"/>
    <w:rsid w:val="002645BF"/>
    <w:rsid w:val="00264753"/>
    <w:rsid w:val="00264BAE"/>
    <w:rsid w:val="00264C1B"/>
    <w:rsid w:val="00264C1D"/>
    <w:rsid w:val="00264D53"/>
    <w:rsid w:val="00264EA7"/>
    <w:rsid w:val="00265106"/>
    <w:rsid w:val="00265BF3"/>
    <w:rsid w:val="00265ED8"/>
    <w:rsid w:val="00266072"/>
    <w:rsid w:val="002661CF"/>
    <w:rsid w:val="00266476"/>
    <w:rsid w:val="002664A9"/>
    <w:rsid w:val="0026668C"/>
    <w:rsid w:val="002666DA"/>
    <w:rsid w:val="00266865"/>
    <w:rsid w:val="00266903"/>
    <w:rsid w:val="00266BB6"/>
    <w:rsid w:val="00266D48"/>
    <w:rsid w:val="00266E32"/>
    <w:rsid w:val="00267015"/>
    <w:rsid w:val="00267096"/>
    <w:rsid w:val="0026714C"/>
    <w:rsid w:val="00267231"/>
    <w:rsid w:val="002672F9"/>
    <w:rsid w:val="0026755F"/>
    <w:rsid w:val="002675AE"/>
    <w:rsid w:val="002677A0"/>
    <w:rsid w:val="002677B3"/>
    <w:rsid w:val="00267803"/>
    <w:rsid w:val="002678F6"/>
    <w:rsid w:val="00267D55"/>
    <w:rsid w:val="00267F2B"/>
    <w:rsid w:val="00267FDC"/>
    <w:rsid w:val="00270165"/>
    <w:rsid w:val="00270318"/>
    <w:rsid w:val="00270334"/>
    <w:rsid w:val="002704FE"/>
    <w:rsid w:val="002706B8"/>
    <w:rsid w:val="002707CA"/>
    <w:rsid w:val="00270833"/>
    <w:rsid w:val="002709E5"/>
    <w:rsid w:val="00270ADF"/>
    <w:rsid w:val="00270AF4"/>
    <w:rsid w:val="00270F30"/>
    <w:rsid w:val="00270F88"/>
    <w:rsid w:val="0027101E"/>
    <w:rsid w:val="0027104C"/>
    <w:rsid w:val="002710E6"/>
    <w:rsid w:val="0027183F"/>
    <w:rsid w:val="002719F2"/>
    <w:rsid w:val="00271A65"/>
    <w:rsid w:val="00271ABF"/>
    <w:rsid w:val="00271C37"/>
    <w:rsid w:val="00271E4B"/>
    <w:rsid w:val="00272151"/>
    <w:rsid w:val="00272195"/>
    <w:rsid w:val="0027219D"/>
    <w:rsid w:val="00272296"/>
    <w:rsid w:val="0027230A"/>
    <w:rsid w:val="00272360"/>
    <w:rsid w:val="00272481"/>
    <w:rsid w:val="00272585"/>
    <w:rsid w:val="002727BF"/>
    <w:rsid w:val="00272880"/>
    <w:rsid w:val="002728CA"/>
    <w:rsid w:val="00272A45"/>
    <w:rsid w:val="00272E79"/>
    <w:rsid w:val="002730D6"/>
    <w:rsid w:val="00273115"/>
    <w:rsid w:val="0027328F"/>
    <w:rsid w:val="002732D0"/>
    <w:rsid w:val="00273480"/>
    <w:rsid w:val="00273586"/>
    <w:rsid w:val="00273B5F"/>
    <w:rsid w:val="00273C45"/>
    <w:rsid w:val="00273DDA"/>
    <w:rsid w:val="00273F93"/>
    <w:rsid w:val="00273F98"/>
    <w:rsid w:val="00274026"/>
    <w:rsid w:val="00274038"/>
    <w:rsid w:val="00274066"/>
    <w:rsid w:val="002740BF"/>
    <w:rsid w:val="002743EA"/>
    <w:rsid w:val="00274C28"/>
    <w:rsid w:val="00274C29"/>
    <w:rsid w:val="00274E46"/>
    <w:rsid w:val="00274FBD"/>
    <w:rsid w:val="002750B0"/>
    <w:rsid w:val="00275101"/>
    <w:rsid w:val="00275113"/>
    <w:rsid w:val="0027513E"/>
    <w:rsid w:val="00275227"/>
    <w:rsid w:val="0027541A"/>
    <w:rsid w:val="00275511"/>
    <w:rsid w:val="00275AC6"/>
    <w:rsid w:val="00275B7D"/>
    <w:rsid w:val="00275BA9"/>
    <w:rsid w:val="00275C84"/>
    <w:rsid w:val="00275CC8"/>
    <w:rsid w:val="00275FD0"/>
    <w:rsid w:val="0027600F"/>
    <w:rsid w:val="00276115"/>
    <w:rsid w:val="002762DC"/>
    <w:rsid w:val="002763C5"/>
    <w:rsid w:val="00276417"/>
    <w:rsid w:val="002764A0"/>
    <w:rsid w:val="002764B9"/>
    <w:rsid w:val="0027659E"/>
    <w:rsid w:val="0027671E"/>
    <w:rsid w:val="002767C4"/>
    <w:rsid w:val="00276820"/>
    <w:rsid w:val="0027684A"/>
    <w:rsid w:val="002769FA"/>
    <w:rsid w:val="00276A3A"/>
    <w:rsid w:val="00276AA8"/>
    <w:rsid w:val="00276AC1"/>
    <w:rsid w:val="00276CCE"/>
    <w:rsid w:val="00276D7F"/>
    <w:rsid w:val="00277047"/>
    <w:rsid w:val="002770F0"/>
    <w:rsid w:val="0027715A"/>
    <w:rsid w:val="00277356"/>
    <w:rsid w:val="002773A1"/>
    <w:rsid w:val="0027745A"/>
    <w:rsid w:val="00277659"/>
    <w:rsid w:val="00277B3B"/>
    <w:rsid w:val="00277CE1"/>
    <w:rsid w:val="00280165"/>
    <w:rsid w:val="002802F7"/>
    <w:rsid w:val="00280368"/>
    <w:rsid w:val="00280830"/>
    <w:rsid w:val="00280921"/>
    <w:rsid w:val="00280C29"/>
    <w:rsid w:val="00280E88"/>
    <w:rsid w:val="0028100B"/>
    <w:rsid w:val="002811CF"/>
    <w:rsid w:val="0028136B"/>
    <w:rsid w:val="00281496"/>
    <w:rsid w:val="002816CC"/>
    <w:rsid w:val="0028181F"/>
    <w:rsid w:val="0028194C"/>
    <w:rsid w:val="00281D42"/>
    <w:rsid w:val="00281E83"/>
    <w:rsid w:val="00282202"/>
    <w:rsid w:val="00282224"/>
    <w:rsid w:val="002822B3"/>
    <w:rsid w:val="002822B9"/>
    <w:rsid w:val="002822C3"/>
    <w:rsid w:val="00282521"/>
    <w:rsid w:val="00282670"/>
    <w:rsid w:val="00282A6F"/>
    <w:rsid w:val="00282B57"/>
    <w:rsid w:val="00283156"/>
    <w:rsid w:val="0028324C"/>
    <w:rsid w:val="0028334C"/>
    <w:rsid w:val="00283367"/>
    <w:rsid w:val="002833AE"/>
    <w:rsid w:val="00283409"/>
    <w:rsid w:val="00283621"/>
    <w:rsid w:val="00283623"/>
    <w:rsid w:val="002838E8"/>
    <w:rsid w:val="00283C03"/>
    <w:rsid w:val="00283E36"/>
    <w:rsid w:val="00283EDA"/>
    <w:rsid w:val="00284093"/>
    <w:rsid w:val="002842F4"/>
    <w:rsid w:val="002843B7"/>
    <w:rsid w:val="00284573"/>
    <w:rsid w:val="002845FB"/>
    <w:rsid w:val="002848B4"/>
    <w:rsid w:val="00284CFE"/>
    <w:rsid w:val="00284EA9"/>
    <w:rsid w:val="00284EBA"/>
    <w:rsid w:val="00284FB4"/>
    <w:rsid w:val="0028505B"/>
    <w:rsid w:val="002850A2"/>
    <w:rsid w:val="002853FC"/>
    <w:rsid w:val="00285487"/>
    <w:rsid w:val="0028550F"/>
    <w:rsid w:val="002856F2"/>
    <w:rsid w:val="00285723"/>
    <w:rsid w:val="002857DB"/>
    <w:rsid w:val="00285841"/>
    <w:rsid w:val="002859FE"/>
    <w:rsid w:val="00285A4A"/>
    <w:rsid w:val="00285D30"/>
    <w:rsid w:val="00285DB3"/>
    <w:rsid w:val="00285DD0"/>
    <w:rsid w:val="0028619D"/>
    <w:rsid w:val="00286453"/>
    <w:rsid w:val="002864AF"/>
    <w:rsid w:val="002864B7"/>
    <w:rsid w:val="0028663C"/>
    <w:rsid w:val="0028671A"/>
    <w:rsid w:val="002869E4"/>
    <w:rsid w:val="00286A6B"/>
    <w:rsid w:val="00286B1F"/>
    <w:rsid w:val="00286BA4"/>
    <w:rsid w:val="00286CEA"/>
    <w:rsid w:val="00286D14"/>
    <w:rsid w:val="0028734F"/>
    <w:rsid w:val="00287536"/>
    <w:rsid w:val="00287642"/>
    <w:rsid w:val="00287937"/>
    <w:rsid w:val="00287A40"/>
    <w:rsid w:val="00287B7D"/>
    <w:rsid w:val="00287C59"/>
    <w:rsid w:val="00287CD3"/>
    <w:rsid w:val="00287D37"/>
    <w:rsid w:val="00287E39"/>
    <w:rsid w:val="00290075"/>
    <w:rsid w:val="00290124"/>
    <w:rsid w:val="002901C1"/>
    <w:rsid w:val="00290391"/>
    <w:rsid w:val="00290437"/>
    <w:rsid w:val="0029083E"/>
    <w:rsid w:val="00290BF2"/>
    <w:rsid w:val="00290DFB"/>
    <w:rsid w:val="00290EAD"/>
    <w:rsid w:val="00290ED9"/>
    <w:rsid w:val="0029118A"/>
    <w:rsid w:val="0029130D"/>
    <w:rsid w:val="002913FF"/>
    <w:rsid w:val="0029159B"/>
    <w:rsid w:val="00291794"/>
    <w:rsid w:val="00291839"/>
    <w:rsid w:val="00291A00"/>
    <w:rsid w:val="00291A72"/>
    <w:rsid w:val="00291A9D"/>
    <w:rsid w:val="00291C20"/>
    <w:rsid w:val="00291E4C"/>
    <w:rsid w:val="00291E75"/>
    <w:rsid w:val="00292114"/>
    <w:rsid w:val="00292195"/>
    <w:rsid w:val="002921A5"/>
    <w:rsid w:val="00292238"/>
    <w:rsid w:val="00292435"/>
    <w:rsid w:val="0029244C"/>
    <w:rsid w:val="00292512"/>
    <w:rsid w:val="00292635"/>
    <w:rsid w:val="002928D5"/>
    <w:rsid w:val="00292919"/>
    <w:rsid w:val="00292A4C"/>
    <w:rsid w:val="00292AF3"/>
    <w:rsid w:val="00292F98"/>
    <w:rsid w:val="00293043"/>
    <w:rsid w:val="00293082"/>
    <w:rsid w:val="00293225"/>
    <w:rsid w:val="002932F9"/>
    <w:rsid w:val="002933A6"/>
    <w:rsid w:val="002933B6"/>
    <w:rsid w:val="0029347D"/>
    <w:rsid w:val="00293605"/>
    <w:rsid w:val="0029374D"/>
    <w:rsid w:val="00293788"/>
    <w:rsid w:val="0029380C"/>
    <w:rsid w:val="0029389F"/>
    <w:rsid w:val="00293934"/>
    <w:rsid w:val="0029393F"/>
    <w:rsid w:val="00293975"/>
    <w:rsid w:val="00293AC6"/>
    <w:rsid w:val="00293B87"/>
    <w:rsid w:val="00293FED"/>
    <w:rsid w:val="0029405A"/>
    <w:rsid w:val="00294340"/>
    <w:rsid w:val="00294498"/>
    <w:rsid w:val="0029456A"/>
    <w:rsid w:val="0029489F"/>
    <w:rsid w:val="00294965"/>
    <w:rsid w:val="00294A0D"/>
    <w:rsid w:val="00294AA1"/>
    <w:rsid w:val="00294B95"/>
    <w:rsid w:val="00294BCC"/>
    <w:rsid w:val="00294D11"/>
    <w:rsid w:val="00294D31"/>
    <w:rsid w:val="00294E26"/>
    <w:rsid w:val="00294EEE"/>
    <w:rsid w:val="00295380"/>
    <w:rsid w:val="0029541F"/>
    <w:rsid w:val="002954CD"/>
    <w:rsid w:val="0029554F"/>
    <w:rsid w:val="002956BF"/>
    <w:rsid w:val="00295867"/>
    <w:rsid w:val="002958C8"/>
    <w:rsid w:val="00295BF5"/>
    <w:rsid w:val="00295C82"/>
    <w:rsid w:val="00295E33"/>
    <w:rsid w:val="00295F73"/>
    <w:rsid w:val="00295FA3"/>
    <w:rsid w:val="002960C4"/>
    <w:rsid w:val="002960D4"/>
    <w:rsid w:val="00296116"/>
    <w:rsid w:val="002961C4"/>
    <w:rsid w:val="00296494"/>
    <w:rsid w:val="0029673D"/>
    <w:rsid w:val="002968F9"/>
    <w:rsid w:val="00296927"/>
    <w:rsid w:val="002969DE"/>
    <w:rsid w:val="00296DE1"/>
    <w:rsid w:val="00296F21"/>
    <w:rsid w:val="002971CF"/>
    <w:rsid w:val="002971D0"/>
    <w:rsid w:val="00297609"/>
    <w:rsid w:val="00297631"/>
    <w:rsid w:val="0029765D"/>
    <w:rsid w:val="00297AC8"/>
    <w:rsid w:val="00297D03"/>
    <w:rsid w:val="00297DC9"/>
    <w:rsid w:val="00297E06"/>
    <w:rsid w:val="00297FF7"/>
    <w:rsid w:val="002A0014"/>
    <w:rsid w:val="002A0239"/>
    <w:rsid w:val="002A0291"/>
    <w:rsid w:val="002A03B1"/>
    <w:rsid w:val="002A03F7"/>
    <w:rsid w:val="002A046A"/>
    <w:rsid w:val="002A0694"/>
    <w:rsid w:val="002A0955"/>
    <w:rsid w:val="002A09BA"/>
    <w:rsid w:val="002A0A03"/>
    <w:rsid w:val="002A0B47"/>
    <w:rsid w:val="002A0BE2"/>
    <w:rsid w:val="002A0C15"/>
    <w:rsid w:val="002A0E32"/>
    <w:rsid w:val="002A0EA1"/>
    <w:rsid w:val="002A1132"/>
    <w:rsid w:val="002A115F"/>
    <w:rsid w:val="002A1241"/>
    <w:rsid w:val="002A1616"/>
    <w:rsid w:val="002A1702"/>
    <w:rsid w:val="002A1812"/>
    <w:rsid w:val="002A1903"/>
    <w:rsid w:val="002A1B63"/>
    <w:rsid w:val="002A1BB0"/>
    <w:rsid w:val="002A1D55"/>
    <w:rsid w:val="002A1D92"/>
    <w:rsid w:val="002A1DCA"/>
    <w:rsid w:val="002A1E0D"/>
    <w:rsid w:val="002A2027"/>
    <w:rsid w:val="002A206A"/>
    <w:rsid w:val="002A2378"/>
    <w:rsid w:val="002A247A"/>
    <w:rsid w:val="002A24A5"/>
    <w:rsid w:val="002A2619"/>
    <w:rsid w:val="002A280F"/>
    <w:rsid w:val="002A2CC1"/>
    <w:rsid w:val="002A2F97"/>
    <w:rsid w:val="002A2FE3"/>
    <w:rsid w:val="002A3159"/>
    <w:rsid w:val="002A31C3"/>
    <w:rsid w:val="002A3399"/>
    <w:rsid w:val="002A33ED"/>
    <w:rsid w:val="002A34A3"/>
    <w:rsid w:val="002A34E6"/>
    <w:rsid w:val="002A3525"/>
    <w:rsid w:val="002A3641"/>
    <w:rsid w:val="002A3A3F"/>
    <w:rsid w:val="002A3F7C"/>
    <w:rsid w:val="002A401F"/>
    <w:rsid w:val="002A4098"/>
    <w:rsid w:val="002A40A6"/>
    <w:rsid w:val="002A418D"/>
    <w:rsid w:val="002A4246"/>
    <w:rsid w:val="002A4283"/>
    <w:rsid w:val="002A4300"/>
    <w:rsid w:val="002A46B5"/>
    <w:rsid w:val="002A4A42"/>
    <w:rsid w:val="002A4A50"/>
    <w:rsid w:val="002A4A79"/>
    <w:rsid w:val="002A4B95"/>
    <w:rsid w:val="002A4BE3"/>
    <w:rsid w:val="002A4CBB"/>
    <w:rsid w:val="002A4D2D"/>
    <w:rsid w:val="002A4FC7"/>
    <w:rsid w:val="002A50AD"/>
    <w:rsid w:val="002A5104"/>
    <w:rsid w:val="002A5274"/>
    <w:rsid w:val="002A53BF"/>
    <w:rsid w:val="002A5523"/>
    <w:rsid w:val="002A55D7"/>
    <w:rsid w:val="002A55FD"/>
    <w:rsid w:val="002A56B1"/>
    <w:rsid w:val="002A5818"/>
    <w:rsid w:val="002A5897"/>
    <w:rsid w:val="002A5A9A"/>
    <w:rsid w:val="002A5AD4"/>
    <w:rsid w:val="002A5B52"/>
    <w:rsid w:val="002A5B6A"/>
    <w:rsid w:val="002A5D01"/>
    <w:rsid w:val="002A5DAD"/>
    <w:rsid w:val="002A5DB0"/>
    <w:rsid w:val="002A5DFA"/>
    <w:rsid w:val="002A605B"/>
    <w:rsid w:val="002A623F"/>
    <w:rsid w:val="002A6481"/>
    <w:rsid w:val="002A6619"/>
    <w:rsid w:val="002A6686"/>
    <w:rsid w:val="002A66B5"/>
    <w:rsid w:val="002A6703"/>
    <w:rsid w:val="002A6809"/>
    <w:rsid w:val="002A6B24"/>
    <w:rsid w:val="002A6BC8"/>
    <w:rsid w:val="002A6DDE"/>
    <w:rsid w:val="002A6E29"/>
    <w:rsid w:val="002A6F31"/>
    <w:rsid w:val="002A6F66"/>
    <w:rsid w:val="002A6F6D"/>
    <w:rsid w:val="002A7028"/>
    <w:rsid w:val="002A70A0"/>
    <w:rsid w:val="002A73EE"/>
    <w:rsid w:val="002A74F6"/>
    <w:rsid w:val="002A7549"/>
    <w:rsid w:val="002A7A3C"/>
    <w:rsid w:val="002A7A98"/>
    <w:rsid w:val="002A7C23"/>
    <w:rsid w:val="002A7CAF"/>
    <w:rsid w:val="002A7D61"/>
    <w:rsid w:val="002A7D64"/>
    <w:rsid w:val="002A7DBB"/>
    <w:rsid w:val="002A7E12"/>
    <w:rsid w:val="002A7EE4"/>
    <w:rsid w:val="002B0223"/>
    <w:rsid w:val="002B0364"/>
    <w:rsid w:val="002B04A0"/>
    <w:rsid w:val="002B052D"/>
    <w:rsid w:val="002B0541"/>
    <w:rsid w:val="002B05B5"/>
    <w:rsid w:val="002B067E"/>
    <w:rsid w:val="002B097D"/>
    <w:rsid w:val="002B0A71"/>
    <w:rsid w:val="002B0B1E"/>
    <w:rsid w:val="002B0DEE"/>
    <w:rsid w:val="002B0E28"/>
    <w:rsid w:val="002B0EBB"/>
    <w:rsid w:val="002B0EDA"/>
    <w:rsid w:val="002B0F50"/>
    <w:rsid w:val="002B12E4"/>
    <w:rsid w:val="002B14D0"/>
    <w:rsid w:val="002B14E2"/>
    <w:rsid w:val="002B166A"/>
    <w:rsid w:val="002B1870"/>
    <w:rsid w:val="002B1935"/>
    <w:rsid w:val="002B1963"/>
    <w:rsid w:val="002B1A9E"/>
    <w:rsid w:val="002B1CEB"/>
    <w:rsid w:val="002B1CF7"/>
    <w:rsid w:val="002B1F3C"/>
    <w:rsid w:val="002B1F66"/>
    <w:rsid w:val="002B2146"/>
    <w:rsid w:val="002B22E9"/>
    <w:rsid w:val="002B24CE"/>
    <w:rsid w:val="002B273B"/>
    <w:rsid w:val="002B2B2C"/>
    <w:rsid w:val="002B2BF5"/>
    <w:rsid w:val="002B2C84"/>
    <w:rsid w:val="002B2DE1"/>
    <w:rsid w:val="002B2E73"/>
    <w:rsid w:val="002B2F4A"/>
    <w:rsid w:val="002B2F8A"/>
    <w:rsid w:val="002B324F"/>
    <w:rsid w:val="002B3290"/>
    <w:rsid w:val="002B32EC"/>
    <w:rsid w:val="002B352E"/>
    <w:rsid w:val="002B359D"/>
    <w:rsid w:val="002B365B"/>
    <w:rsid w:val="002B3789"/>
    <w:rsid w:val="002B3997"/>
    <w:rsid w:val="002B3B7F"/>
    <w:rsid w:val="002B3D93"/>
    <w:rsid w:val="002B40BE"/>
    <w:rsid w:val="002B43FE"/>
    <w:rsid w:val="002B45BB"/>
    <w:rsid w:val="002B4628"/>
    <w:rsid w:val="002B46C6"/>
    <w:rsid w:val="002B46DA"/>
    <w:rsid w:val="002B47E8"/>
    <w:rsid w:val="002B47F1"/>
    <w:rsid w:val="002B4948"/>
    <w:rsid w:val="002B49EE"/>
    <w:rsid w:val="002B4BA8"/>
    <w:rsid w:val="002B4D09"/>
    <w:rsid w:val="002B4FB5"/>
    <w:rsid w:val="002B50A2"/>
    <w:rsid w:val="002B551D"/>
    <w:rsid w:val="002B5658"/>
    <w:rsid w:val="002B5659"/>
    <w:rsid w:val="002B588C"/>
    <w:rsid w:val="002B5935"/>
    <w:rsid w:val="002B594E"/>
    <w:rsid w:val="002B597E"/>
    <w:rsid w:val="002B5A1E"/>
    <w:rsid w:val="002B5A51"/>
    <w:rsid w:val="002B5A9C"/>
    <w:rsid w:val="002B5EA3"/>
    <w:rsid w:val="002B5F97"/>
    <w:rsid w:val="002B5FAB"/>
    <w:rsid w:val="002B6399"/>
    <w:rsid w:val="002B6657"/>
    <w:rsid w:val="002B67C0"/>
    <w:rsid w:val="002B6844"/>
    <w:rsid w:val="002B68E0"/>
    <w:rsid w:val="002B6A3A"/>
    <w:rsid w:val="002B6A64"/>
    <w:rsid w:val="002B6B62"/>
    <w:rsid w:val="002B6FA8"/>
    <w:rsid w:val="002B7039"/>
    <w:rsid w:val="002B7167"/>
    <w:rsid w:val="002B717D"/>
    <w:rsid w:val="002B730B"/>
    <w:rsid w:val="002B78A0"/>
    <w:rsid w:val="002B7DDA"/>
    <w:rsid w:val="002B7E23"/>
    <w:rsid w:val="002C0086"/>
    <w:rsid w:val="002C009F"/>
    <w:rsid w:val="002C01F6"/>
    <w:rsid w:val="002C04AC"/>
    <w:rsid w:val="002C0520"/>
    <w:rsid w:val="002C05A1"/>
    <w:rsid w:val="002C07A6"/>
    <w:rsid w:val="002C08E6"/>
    <w:rsid w:val="002C08F9"/>
    <w:rsid w:val="002C0B10"/>
    <w:rsid w:val="002C0D92"/>
    <w:rsid w:val="002C0F62"/>
    <w:rsid w:val="002C10E5"/>
    <w:rsid w:val="002C1502"/>
    <w:rsid w:val="002C17DF"/>
    <w:rsid w:val="002C1803"/>
    <w:rsid w:val="002C18C2"/>
    <w:rsid w:val="002C19E2"/>
    <w:rsid w:val="002C1A56"/>
    <w:rsid w:val="002C1B9B"/>
    <w:rsid w:val="002C1DF1"/>
    <w:rsid w:val="002C1E66"/>
    <w:rsid w:val="002C1FB1"/>
    <w:rsid w:val="002C2067"/>
    <w:rsid w:val="002C2183"/>
    <w:rsid w:val="002C22CE"/>
    <w:rsid w:val="002C23A5"/>
    <w:rsid w:val="002C24C9"/>
    <w:rsid w:val="002C255C"/>
    <w:rsid w:val="002C26F1"/>
    <w:rsid w:val="002C27A0"/>
    <w:rsid w:val="002C28D9"/>
    <w:rsid w:val="002C2AA5"/>
    <w:rsid w:val="002C2F10"/>
    <w:rsid w:val="002C2F9F"/>
    <w:rsid w:val="002C2FBA"/>
    <w:rsid w:val="002C33F7"/>
    <w:rsid w:val="002C343E"/>
    <w:rsid w:val="002C35B7"/>
    <w:rsid w:val="002C3635"/>
    <w:rsid w:val="002C3677"/>
    <w:rsid w:val="002C3749"/>
    <w:rsid w:val="002C37A0"/>
    <w:rsid w:val="002C3B73"/>
    <w:rsid w:val="002C3D6B"/>
    <w:rsid w:val="002C3E1C"/>
    <w:rsid w:val="002C40CB"/>
    <w:rsid w:val="002C414B"/>
    <w:rsid w:val="002C4467"/>
    <w:rsid w:val="002C45C8"/>
    <w:rsid w:val="002C45F9"/>
    <w:rsid w:val="002C4628"/>
    <w:rsid w:val="002C467C"/>
    <w:rsid w:val="002C47E6"/>
    <w:rsid w:val="002C49C0"/>
    <w:rsid w:val="002C4B1F"/>
    <w:rsid w:val="002C4C59"/>
    <w:rsid w:val="002C4CAE"/>
    <w:rsid w:val="002C4D24"/>
    <w:rsid w:val="002C4E0E"/>
    <w:rsid w:val="002C5188"/>
    <w:rsid w:val="002C528E"/>
    <w:rsid w:val="002C537D"/>
    <w:rsid w:val="002C55BF"/>
    <w:rsid w:val="002C5809"/>
    <w:rsid w:val="002C594D"/>
    <w:rsid w:val="002C596A"/>
    <w:rsid w:val="002C5BCF"/>
    <w:rsid w:val="002C5DC2"/>
    <w:rsid w:val="002C5ED2"/>
    <w:rsid w:val="002C60D1"/>
    <w:rsid w:val="002C6124"/>
    <w:rsid w:val="002C620A"/>
    <w:rsid w:val="002C66E3"/>
    <w:rsid w:val="002C66E9"/>
    <w:rsid w:val="002C67FE"/>
    <w:rsid w:val="002C680C"/>
    <w:rsid w:val="002C6936"/>
    <w:rsid w:val="002C6A74"/>
    <w:rsid w:val="002C6A84"/>
    <w:rsid w:val="002C6BB4"/>
    <w:rsid w:val="002C6CA7"/>
    <w:rsid w:val="002C6DF9"/>
    <w:rsid w:val="002C6E15"/>
    <w:rsid w:val="002C71FC"/>
    <w:rsid w:val="002C722A"/>
    <w:rsid w:val="002C7260"/>
    <w:rsid w:val="002C74A4"/>
    <w:rsid w:val="002C7622"/>
    <w:rsid w:val="002C78ED"/>
    <w:rsid w:val="002C7A25"/>
    <w:rsid w:val="002C7AAE"/>
    <w:rsid w:val="002C7AED"/>
    <w:rsid w:val="002C7BBC"/>
    <w:rsid w:val="002C7BEC"/>
    <w:rsid w:val="002C7DB7"/>
    <w:rsid w:val="002C7FBD"/>
    <w:rsid w:val="002C7FC2"/>
    <w:rsid w:val="002D0290"/>
    <w:rsid w:val="002D04DB"/>
    <w:rsid w:val="002D0717"/>
    <w:rsid w:val="002D0A9F"/>
    <w:rsid w:val="002D0F8B"/>
    <w:rsid w:val="002D103E"/>
    <w:rsid w:val="002D11E5"/>
    <w:rsid w:val="002D1223"/>
    <w:rsid w:val="002D1234"/>
    <w:rsid w:val="002D1295"/>
    <w:rsid w:val="002D1354"/>
    <w:rsid w:val="002D1634"/>
    <w:rsid w:val="002D1790"/>
    <w:rsid w:val="002D1832"/>
    <w:rsid w:val="002D18C2"/>
    <w:rsid w:val="002D1B3B"/>
    <w:rsid w:val="002D1BA8"/>
    <w:rsid w:val="002D1D6C"/>
    <w:rsid w:val="002D1E49"/>
    <w:rsid w:val="002D20F2"/>
    <w:rsid w:val="002D21F4"/>
    <w:rsid w:val="002D2202"/>
    <w:rsid w:val="002D22C3"/>
    <w:rsid w:val="002D2449"/>
    <w:rsid w:val="002D247B"/>
    <w:rsid w:val="002D26D8"/>
    <w:rsid w:val="002D28C5"/>
    <w:rsid w:val="002D28E0"/>
    <w:rsid w:val="002D2A0D"/>
    <w:rsid w:val="002D2A74"/>
    <w:rsid w:val="002D2F79"/>
    <w:rsid w:val="002D335B"/>
    <w:rsid w:val="002D3400"/>
    <w:rsid w:val="002D349C"/>
    <w:rsid w:val="002D35E1"/>
    <w:rsid w:val="002D3664"/>
    <w:rsid w:val="002D3710"/>
    <w:rsid w:val="002D3C48"/>
    <w:rsid w:val="002D3E3B"/>
    <w:rsid w:val="002D400D"/>
    <w:rsid w:val="002D40F5"/>
    <w:rsid w:val="002D4222"/>
    <w:rsid w:val="002D4438"/>
    <w:rsid w:val="002D473B"/>
    <w:rsid w:val="002D4838"/>
    <w:rsid w:val="002D4994"/>
    <w:rsid w:val="002D49AB"/>
    <w:rsid w:val="002D4A54"/>
    <w:rsid w:val="002D4B58"/>
    <w:rsid w:val="002D4BDF"/>
    <w:rsid w:val="002D4E3D"/>
    <w:rsid w:val="002D4E81"/>
    <w:rsid w:val="002D4EAC"/>
    <w:rsid w:val="002D4F1E"/>
    <w:rsid w:val="002D4F8D"/>
    <w:rsid w:val="002D504F"/>
    <w:rsid w:val="002D5067"/>
    <w:rsid w:val="002D50A2"/>
    <w:rsid w:val="002D5214"/>
    <w:rsid w:val="002D53A9"/>
    <w:rsid w:val="002D54B9"/>
    <w:rsid w:val="002D5686"/>
    <w:rsid w:val="002D57AA"/>
    <w:rsid w:val="002D595C"/>
    <w:rsid w:val="002D5A0D"/>
    <w:rsid w:val="002D5AFE"/>
    <w:rsid w:val="002D5FF8"/>
    <w:rsid w:val="002D6021"/>
    <w:rsid w:val="002D614D"/>
    <w:rsid w:val="002D6344"/>
    <w:rsid w:val="002D6694"/>
    <w:rsid w:val="002D67C8"/>
    <w:rsid w:val="002D693A"/>
    <w:rsid w:val="002D6AEF"/>
    <w:rsid w:val="002D6B5C"/>
    <w:rsid w:val="002D6C5C"/>
    <w:rsid w:val="002D6CB8"/>
    <w:rsid w:val="002D6EEF"/>
    <w:rsid w:val="002D6FE8"/>
    <w:rsid w:val="002D6FF0"/>
    <w:rsid w:val="002D71E5"/>
    <w:rsid w:val="002D71F1"/>
    <w:rsid w:val="002D7347"/>
    <w:rsid w:val="002D76F7"/>
    <w:rsid w:val="002D772C"/>
    <w:rsid w:val="002D7771"/>
    <w:rsid w:val="002D77B1"/>
    <w:rsid w:val="002D78A1"/>
    <w:rsid w:val="002D7A45"/>
    <w:rsid w:val="002D7CEE"/>
    <w:rsid w:val="002D7D82"/>
    <w:rsid w:val="002D7DCB"/>
    <w:rsid w:val="002D7E95"/>
    <w:rsid w:val="002E006C"/>
    <w:rsid w:val="002E02A2"/>
    <w:rsid w:val="002E030D"/>
    <w:rsid w:val="002E0562"/>
    <w:rsid w:val="002E071E"/>
    <w:rsid w:val="002E095D"/>
    <w:rsid w:val="002E0983"/>
    <w:rsid w:val="002E0AAF"/>
    <w:rsid w:val="002E0B70"/>
    <w:rsid w:val="002E0BB1"/>
    <w:rsid w:val="002E0C1A"/>
    <w:rsid w:val="002E0C5D"/>
    <w:rsid w:val="002E0FF4"/>
    <w:rsid w:val="002E128B"/>
    <w:rsid w:val="002E1690"/>
    <w:rsid w:val="002E169E"/>
    <w:rsid w:val="002E172D"/>
    <w:rsid w:val="002E1783"/>
    <w:rsid w:val="002E17ED"/>
    <w:rsid w:val="002E1820"/>
    <w:rsid w:val="002E19B5"/>
    <w:rsid w:val="002E1AB4"/>
    <w:rsid w:val="002E1D48"/>
    <w:rsid w:val="002E1D59"/>
    <w:rsid w:val="002E1EC8"/>
    <w:rsid w:val="002E204B"/>
    <w:rsid w:val="002E228E"/>
    <w:rsid w:val="002E23D3"/>
    <w:rsid w:val="002E247B"/>
    <w:rsid w:val="002E24C5"/>
    <w:rsid w:val="002E2506"/>
    <w:rsid w:val="002E25B3"/>
    <w:rsid w:val="002E2915"/>
    <w:rsid w:val="002E2A8D"/>
    <w:rsid w:val="002E2ABB"/>
    <w:rsid w:val="002E2B7E"/>
    <w:rsid w:val="002E2D77"/>
    <w:rsid w:val="002E2F71"/>
    <w:rsid w:val="002E32A8"/>
    <w:rsid w:val="002E32BF"/>
    <w:rsid w:val="002E3378"/>
    <w:rsid w:val="002E35AA"/>
    <w:rsid w:val="002E3A3A"/>
    <w:rsid w:val="002E3B0C"/>
    <w:rsid w:val="002E3CB9"/>
    <w:rsid w:val="002E3D13"/>
    <w:rsid w:val="002E3D4D"/>
    <w:rsid w:val="002E3EBB"/>
    <w:rsid w:val="002E3F2A"/>
    <w:rsid w:val="002E3F84"/>
    <w:rsid w:val="002E404C"/>
    <w:rsid w:val="002E4436"/>
    <w:rsid w:val="002E468A"/>
    <w:rsid w:val="002E4769"/>
    <w:rsid w:val="002E4823"/>
    <w:rsid w:val="002E483F"/>
    <w:rsid w:val="002E4948"/>
    <w:rsid w:val="002E49A2"/>
    <w:rsid w:val="002E4A44"/>
    <w:rsid w:val="002E4D24"/>
    <w:rsid w:val="002E50B2"/>
    <w:rsid w:val="002E51A0"/>
    <w:rsid w:val="002E55D0"/>
    <w:rsid w:val="002E56AE"/>
    <w:rsid w:val="002E5720"/>
    <w:rsid w:val="002E577F"/>
    <w:rsid w:val="002E5821"/>
    <w:rsid w:val="002E58F6"/>
    <w:rsid w:val="002E59E4"/>
    <w:rsid w:val="002E5A46"/>
    <w:rsid w:val="002E5A95"/>
    <w:rsid w:val="002E5B0F"/>
    <w:rsid w:val="002E5BAE"/>
    <w:rsid w:val="002E5C91"/>
    <w:rsid w:val="002E5EE3"/>
    <w:rsid w:val="002E5F54"/>
    <w:rsid w:val="002E5F65"/>
    <w:rsid w:val="002E62D0"/>
    <w:rsid w:val="002E64CC"/>
    <w:rsid w:val="002E6627"/>
    <w:rsid w:val="002E6709"/>
    <w:rsid w:val="002E695D"/>
    <w:rsid w:val="002E69DB"/>
    <w:rsid w:val="002E6A21"/>
    <w:rsid w:val="002E6CD0"/>
    <w:rsid w:val="002E6EB2"/>
    <w:rsid w:val="002E70B4"/>
    <w:rsid w:val="002E70D4"/>
    <w:rsid w:val="002E7277"/>
    <w:rsid w:val="002E727D"/>
    <w:rsid w:val="002E743A"/>
    <w:rsid w:val="002E75B3"/>
    <w:rsid w:val="002E784D"/>
    <w:rsid w:val="002E78F8"/>
    <w:rsid w:val="002E7B01"/>
    <w:rsid w:val="002E7C28"/>
    <w:rsid w:val="002E7C9F"/>
    <w:rsid w:val="002E7E8A"/>
    <w:rsid w:val="002E7F93"/>
    <w:rsid w:val="002E7FE5"/>
    <w:rsid w:val="002F0181"/>
    <w:rsid w:val="002F022C"/>
    <w:rsid w:val="002F022E"/>
    <w:rsid w:val="002F0254"/>
    <w:rsid w:val="002F03E1"/>
    <w:rsid w:val="002F06F1"/>
    <w:rsid w:val="002F0788"/>
    <w:rsid w:val="002F07DE"/>
    <w:rsid w:val="002F0B34"/>
    <w:rsid w:val="002F0BA6"/>
    <w:rsid w:val="002F0BE4"/>
    <w:rsid w:val="002F0D74"/>
    <w:rsid w:val="002F1026"/>
    <w:rsid w:val="002F1032"/>
    <w:rsid w:val="002F10D9"/>
    <w:rsid w:val="002F142E"/>
    <w:rsid w:val="002F143A"/>
    <w:rsid w:val="002F144E"/>
    <w:rsid w:val="002F146A"/>
    <w:rsid w:val="002F14E0"/>
    <w:rsid w:val="002F15EA"/>
    <w:rsid w:val="002F174A"/>
    <w:rsid w:val="002F1781"/>
    <w:rsid w:val="002F1A78"/>
    <w:rsid w:val="002F1A94"/>
    <w:rsid w:val="002F1AFD"/>
    <w:rsid w:val="002F1BF7"/>
    <w:rsid w:val="002F1C58"/>
    <w:rsid w:val="002F1CED"/>
    <w:rsid w:val="002F20A9"/>
    <w:rsid w:val="002F20B2"/>
    <w:rsid w:val="002F210C"/>
    <w:rsid w:val="002F2199"/>
    <w:rsid w:val="002F2296"/>
    <w:rsid w:val="002F22DD"/>
    <w:rsid w:val="002F24E4"/>
    <w:rsid w:val="002F2531"/>
    <w:rsid w:val="002F27BE"/>
    <w:rsid w:val="002F2C9E"/>
    <w:rsid w:val="002F2E2A"/>
    <w:rsid w:val="002F3253"/>
    <w:rsid w:val="002F32C9"/>
    <w:rsid w:val="002F34D9"/>
    <w:rsid w:val="002F36EC"/>
    <w:rsid w:val="002F3885"/>
    <w:rsid w:val="002F38EF"/>
    <w:rsid w:val="002F3B91"/>
    <w:rsid w:val="002F3D15"/>
    <w:rsid w:val="002F3D8B"/>
    <w:rsid w:val="002F3FCC"/>
    <w:rsid w:val="002F4299"/>
    <w:rsid w:val="002F4725"/>
    <w:rsid w:val="002F4741"/>
    <w:rsid w:val="002F481B"/>
    <w:rsid w:val="002F48AC"/>
    <w:rsid w:val="002F491A"/>
    <w:rsid w:val="002F4A03"/>
    <w:rsid w:val="002F4A0C"/>
    <w:rsid w:val="002F4F05"/>
    <w:rsid w:val="002F4F7F"/>
    <w:rsid w:val="002F5003"/>
    <w:rsid w:val="002F50A7"/>
    <w:rsid w:val="002F5159"/>
    <w:rsid w:val="002F52CF"/>
    <w:rsid w:val="002F52DA"/>
    <w:rsid w:val="002F552A"/>
    <w:rsid w:val="002F5541"/>
    <w:rsid w:val="002F56F3"/>
    <w:rsid w:val="002F591A"/>
    <w:rsid w:val="002F5D4C"/>
    <w:rsid w:val="002F5D61"/>
    <w:rsid w:val="002F5FBB"/>
    <w:rsid w:val="002F60ED"/>
    <w:rsid w:val="002F6428"/>
    <w:rsid w:val="002F6484"/>
    <w:rsid w:val="002F64BF"/>
    <w:rsid w:val="002F6500"/>
    <w:rsid w:val="002F651F"/>
    <w:rsid w:val="002F6538"/>
    <w:rsid w:val="002F6600"/>
    <w:rsid w:val="002F66BD"/>
    <w:rsid w:val="002F6AA6"/>
    <w:rsid w:val="002F6F4D"/>
    <w:rsid w:val="002F6FCE"/>
    <w:rsid w:val="002F712F"/>
    <w:rsid w:val="002F7406"/>
    <w:rsid w:val="002F74DF"/>
    <w:rsid w:val="002F7893"/>
    <w:rsid w:val="002F79DA"/>
    <w:rsid w:val="002F7AAD"/>
    <w:rsid w:val="002F7C98"/>
    <w:rsid w:val="002F7D20"/>
    <w:rsid w:val="002F7E76"/>
    <w:rsid w:val="00300070"/>
    <w:rsid w:val="003000FA"/>
    <w:rsid w:val="00300132"/>
    <w:rsid w:val="00300152"/>
    <w:rsid w:val="00300915"/>
    <w:rsid w:val="00300984"/>
    <w:rsid w:val="00300B44"/>
    <w:rsid w:val="00300BD4"/>
    <w:rsid w:val="00300D16"/>
    <w:rsid w:val="00300E9C"/>
    <w:rsid w:val="00300F84"/>
    <w:rsid w:val="003010E5"/>
    <w:rsid w:val="003012C0"/>
    <w:rsid w:val="003012D0"/>
    <w:rsid w:val="00301487"/>
    <w:rsid w:val="00301629"/>
    <w:rsid w:val="00301714"/>
    <w:rsid w:val="00301919"/>
    <w:rsid w:val="00301989"/>
    <w:rsid w:val="003019B6"/>
    <w:rsid w:val="00301C72"/>
    <w:rsid w:val="00301D3B"/>
    <w:rsid w:val="003020EA"/>
    <w:rsid w:val="00302172"/>
    <w:rsid w:val="00302259"/>
    <w:rsid w:val="003022F7"/>
    <w:rsid w:val="003022FA"/>
    <w:rsid w:val="00302375"/>
    <w:rsid w:val="00302609"/>
    <w:rsid w:val="003026FE"/>
    <w:rsid w:val="00302D00"/>
    <w:rsid w:val="00302D80"/>
    <w:rsid w:val="00302DB4"/>
    <w:rsid w:val="00302E74"/>
    <w:rsid w:val="00302EAE"/>
    <w:rsid w:val="00302F17"/>
    <w:rsid w:val="00302F46"/>
    <w:rsid w:val="00303160"/>
    <w:rsid w:val="003034BA"/>
    <w:rsid w:val="003034C5"/>
    <w:rsid w:val="003035EF"/>
    <w:rsid w:val="0030369A"/>
    <w:rsid w:val="003036A3"/>
    <w:rsid w:val="003039E4"/>
    <w:rsid w:val="003039E9"/>
    <w:rsid w:val="00303A39"/>
    <w:rsid w:val="00303C77"/>
    <w:rsid w:val="00303CCB"/>
    <w:rsid w:val="0030416A"/>
    <w:rsid w:val="003041B2"/>
    <w:rsid w:val="00304366"/>
    <w:rsid w:val="00304620"/>
    <w:rsid w:val="00304664"/>
    <w:rsid w:val="00304721"/>
    <w:rsid w:val="0030478A"/>
    <w:rsid w:val="00304A35"/>
    <w:rsid w:val="00304DCE"/>
    <w:rsid w:val="003050C1"/>
    <w:rsid w:val="003050CB"/>
    <w:rsid w:val="003051E1"/>
    <w:rsid w:val="00305206"/>
    <w:rsid w:val="003057B3"/>
    <w:rsid w:val="0030584C"/>
    <w:rsid w:val="003059E4"/>
    <w:rsid w:val="00305AB6"/>
    <w:rsid w:val="00305AEA"/>
    <w:rsid w:val="00305C15"/>
    <w:rsid w:val="00305C25"/>
    <w:rsid w:val="00305CB6"/>
    <w:rsid w:val="00305CE7"/>
    <w:rsid w:val="00305E92"/>
    <w:rsid w:val="00306151"/>
    <w:rsid w:val="00306367"/>
    <w:rsid w:val="00306373"/>
    <w:rsid w:val="003063A9"/>
    <w:rsid w:val="0030641A"/>
    <w:rsid w:val="003064A5"/>
    <w:rsid w:val="00306592"/>
    <w:rsid w:val="003065C5"/>
    <w:rsid w:val="00306800"/>
    <w:rsid w:val="00306872"/>
    <w:rsid w:val="00306AEA"/>
    <w:rsid w:val="00306C48"/>
    <w:rsid w:val="00306D2F"/>
    <w:rsid w:val="00306D39"/>
    <w:rsid w:val="00306DD7"/>
    <w:rsid w:val="003070D3"/>
    <w:rsid w:val="003071C5"/>
    <w:rsid w:val="003071F0"/>
    <w:rsid w:val="003075A9"/>
    <w:rsid w:val="003075E5"/>
    <w:rsid w:val="00307676"/>
    <w:rsid w:val="00307994"/>
    <w:rsid w:val="003079E9"/>
    <w:rsid w:val="00307BC1"/>
    <w:rsid w:val="00307C7E"/>
    <w:rsid w:val="00307D6B"/>
    <w:rsid w:val="00307D9A"/>
    <w:rsid w:val="00307E6B"/>
    <w:rsid w:val="003100BB"/>
    <w:rsid w:val="0031013C"/>
    <w:rsid w:val="00310221"/>
    <w:rsid w:val="003102FB"/>
    <w:rsid w:val="00310412"/>
    <w:rsid w:val="00310607"/>
    <w:rsid w:val="00310775"/>
    <w:rsid w:val="003107EC"/>
    <w:rsid w:val="00310823"/>
    <w:rsid w:val="00310885"/>
    <w:rsid w:val="00310914"/>
    <w:rsid w:val="00310B64"/>
    <w:rsid w:val="003112B4"/>
    <w:rsid w:val="0031134F"/>
    <w:rsid w:val="00311365"/>
    <w:rsid w:val="0031164C"/>
    <w:rsid w:val="00311B15"/>
    <w:rsid w:val="00311B1C"/>
    <w:rsid w:val="00311C5A"/>
    <w:rsid w:val="00311F70"/>
    <w:rsid w:val="00312091"/>
    <w:rsid w:val="003121BD"/>
    <w:rsid w:val="003121CA"/>
    <w:rsid w:val="00312334"/>
    <w:rsid w:val="003127C1"/>
    <w:rsid w:val="0031296E"/>
    <w:rsid w:val="00312A68"/>
    <w:rsid w:val="00312C4C"/>
    <w:rsid w:val="00312C58"/>
    <w:rsid w:val="00312E66"/>
    <w:rsid w:val="00312F39"/>
    <w:rsid w:val="00312FE7"/>
    <w:rsid w:val="00313085"/>
    <w:rsid w:val="003130EF"/>
    <w:rsid w:val="0031324B"/>
    <w:rsid w:val="003132FB"/>
    <w:rsid w:val="00313BAF"/>
    <w:rsid w:val="00313CB1"/>
    <w:rsid w:val="00313D7F"/>
    <w:rsid w:val="00313F06"/>
    <w:rsid w:val="00313F10"/>
    <w:rsid w:val="00314258"/>
    <w:rsid w:val="003142FE"/>
    <w:rsid w:val="00314436"/>
    <w:rsid w:val="00314443"/>
    <w:rsid w:val="003147B7"/>
    <w:rsid w:val="00314819"/>
    <w:rsid w:val="003148ED"/>
    <w:rsid w:val="003148F8"/>
    <w:rsid w:val="003149D6"/>
    <w:rsid w:val="00314B56"/>
    <w:rsid w:val="00314D3D"/>
    <w:rsid w:val="00314D8A"/>
    <w:rsid w:val="00314D9B"/>
    <w:rsid w:val="00314F16"/>
    <w:rsid w:val="00314F45"/>
    <w:rsid w:val="00314FD9"/>
    <w:rsid w:val="003151C9"/>
    <w:rsid w:val="00315293"/>
    <w:rsid w:val="003153AD"/>
    <w:rsid w:val="003154FE"/>
    <w:rsid w:val="0031556A"/>
    <w:rsid w:val="00315628"/>
    <w:rsid w:val="00315699"/>
    <w:rsid w:val="003158A9"/>
    <w:rsid w:val="00315CF1"/>
    <w:rsid w:val="00315D61"/>
    <w:rsid w:val="00315DEB"/>
    <w:rsid w:val="00315E40"/>
    <w:rsid w:val="00315F0A"/>
    <w:rsid w:val="00315F0E"/>
    <w:rsid w:val="0031613F"/>
    <w:rsid w:val="0031618A"/>
    <w:rsid w:val="003161BE"/>
    <w:rsid w:val="0031635E"/>
    <w:rsid w:val="00316424"/>
    <w:rsid w:val="00316514"/>
    <w:rsid w:val="0031653A"/>
    <w:rsid w:val="00316BD9"/>
    <w:rsid w:val="00316BDD"/>
    <w:rsid w:val="00316CA3"/>
    <w:rsid w:val="00316CD5"/>
    <w:rsid w:val="00316CE9"/>
    <w:rsid w:val="00316E7F"/>
    <w:rsid w:val="00317310"/>
    <w:rsid w:val="00317324"/>
    <w:rsid w:val="00317337"/>
    <w:rsid w:val="0031739A"/>
    <w:rsid w:val="003178B6"/>
    <w:rsid w:val="00317B6F"/>
    <w:rsid w:val="00317DD4"/>
    <w:rsid w:val="00317E4F"/>
    <w:rsid w:val="00317E51"/>
    <w:rsid w:val="00317F84"/>
    <w:rsid w:val="0032010D"/>
    <w:rsid w:val="003202C4"/>
    <w:rsid w:val="003204D5"/>
    <w:rsid w:val="003208F0"/>
    <w:rsid w:val="00320C57"/>
    <w:rsid w:val="00320C64"/>
    <w:rsid w:val="00320C86"/>
    <w:rsid w:val="00320DA6"/>
    <w:rsid w:val="00320E45"/>
    <w:rsid w:val="00320F28"/>
    <w:rsid w:val="00320FD9"/>
    <w:rsid w:val="00321210"/>
    <w:rsid w:val="003212D2"/>
    <w:rsid w:val="003217F0"/>
    <w:rsid w:val="003218C4"/>
    <w:rsid w:val="00321947"/>
    <w:rsid w:val="00321BF8"/>
    <w:rsid w:val="00321D61"/>
    <w:rsid w:val="00322012"/>
    <w:rsid w:val="0032201B"/>
    <w:rsid w:val="003224DF"/>
    <w:rsid w:val="003227A8"/>
    <w:rsid w:val="00322852"/>
    <w:rsid w:val="003228DA"/>
    <w:rsid w:val="0032293E"/>
    <w:rsid w:val="00322B29"/>
    <w:rsid w:val="003231A5"/>
    <w:rsid w:val="0032343D"/>
    <w:rsid w:val="00323640"/>
    <w:rsid w:val="00323ABE"/>
    <w:rsid w:val="00323B02"/>
    <w:rsid w:val="00323B65"/>
    <w:rsid w:val="00323C36"/>
    <w:rsid w:val="00323C79"/>
    <w:rsid w:val="00323D45"/>
    <w:rsid w:val="00323F30"/>
    <w:rsid w:val="00323F8F"/>
    <w:rsid w:val="003240D6"/>
    <w:rsid w:val="0032417D"/>
    <w:rsid w:val="00324273"/>
    <w:rsid w:val="003242D2"/>
    <w:rsid w:val="00324452"/>
    <w:rsid w:val="003245D4"/>
    <w:rsid w:val="00324AA3"/>
    <w:rsid w:val="00324AD2"/>
    <w:rsid w:val="00324ADE"/>
    <w:rsid w:val="00324CEF"/>
    <w:rsid w:val="00324E33"/>
    <w:rsid w:val="00324EDA"/>
    <w:rsid w:val="00325084"/>
    <w:rsid w:val="003250B6"/>
    <w:rsid w:val="003250DC"/>
    <w:rsid w:val="00325110"/>
    <w:rsid w:val="00325121"/>
    <w:rsid w:val="003253A5"/>
    <w:rsid w:val="003253E3"/>
    <w:rsid w:val="003255BC"/>
    <w:rsid w:val="003255FC"/>
    <w:rsid w:val="003258B1"/>
    <w:rsid w:val="00325CF6"/>
    <w:rsid w:val="00325D63"/>
    <w:rsid w:val="0032603B"/>
    <w:rsid w:val="00326092"/>
    <w:rsid w:val="0032618A"/>
    <w:rsid w:val="00326279"/>
    <w:rsid w:val="003262A0"/>
    <w:rsid w:val="003263AA"/>
    <w:rsid w:val="003264D5"/>
    <w:rsid w:val="003265CC"/>
    <w:rsid w:val="003266E0"/>
    <w:rsid w:val="00326887"/>
    <w:rsid w:val="003268E9"/>
    <w:rsid w:val="00326A46"/>
    <w:rsid w:val="00326C07"/>
    <w:rsid w:val="00326C59"/>
    <w:rsid w:val="00326C64"/>
    <w:rsid w:val="00326C78"/>
    <w:rsid w:val="00326CFB"/>
    <w:rsid w:val="00326D2C"/>
    <w:rsid w:val="00326F0F"/>
    <w:rsid w:val="003273F7"/>
    <w:rsid w:val="003274D3"/>
    <w:rsid w:val="003274DA"/>
    <w:rsid w:val="00327514"/>
    <w:rsid w:val="003275DE"/>
    <w:rsid w:val="00327680"/>
    <w:rsid w:val="00327839"/>
    <w:rsid w:val="003278AB"/>
    <w:rsid w:val="00327A36"/>
    <w:rsid w:val="00327A95"/>
    <w:rsid w:val="00327B97"/>
    <w:rsid w:val="00327C16"/>
    <w:rsid w:val="00327CD3"/>
    <w:rsid w:val="00327CF0"/>
    <w:rsid w:val="0033038C"/>
    <w:rsid w:val="003303DF"/>
    <w:rsid w:val="003305A0"/>
    <w:rsid w:val="00330858"/>
    <w:rsid w:val="00330918"/>
    <w:rsid w:val="00330B31"/>
    <w:rsid w:val="00330EEF"/>
    <w:rsid w:val="003311EF"/>
    <w:rsid w:val="00331491"/>
    <w:rsid w:val="003315A6"/>
    <w:rsid w:val="0033173D"/>
    <w:rsid w:val="00331AD1"/>
    <w:rsid w:val="00331B5A"/>
    <w:rsid w:val="00331BBF"/>
    <w:rsid w:val="00331E2F"/>
    <w:rsid w:val="00331F94"/>
    <w:rsid w:val="0033204B"/>
    <w:rsid w:val="003320F8"/>
    <w:rsid w:val="003322B9"/>
    <w:rsid w:val="00332493"/>
    <w:rsid w:val="00332554"/>
    <w:rsid w:val="0033259A"/>
    <w:rsid w:val="0033265B"/>
    <w:rsid w:val="003326E3"/>
    <w:rsid w:val="0033275A"/>
    <w:rsid w:val="003327D4"/>
    <w:rsid w:val="00332D83"/>
    <w:rsid w:val="00332D9F"/>
    <w:rsid w:val="00332EAA"/>
    <w:rsid w:val="00332EBD"/>
    <w:rsid w:val="00332EBE"/>
    <w:rsid w:val="00332F6F"/>
    <w:rsid w:val="0033323C"/>
    <w:rsid w:val="00333251"/>
    <w:rsid w:val="003332F0"/>
    <w:rsid w:val="0033346A"/>
    <w:rsid w:val="00333528"/>
    <w:rsid w:val="0033354F"/>
    <w:rsid w:val="003335F7"/>
    <w:rsid w:val="003336A6"/>
    <w:rsid w:val="00333876"/>
    <w:rsid w:val="00333891"/>
    <w:rsid w:val="003339E4"/>
    <w:rsid w:val="003339EB"/>
    <w:rsid w:val="003339FA"/>
    <w:rsid w:val="00333B1A"/>
    <w:rsid w:val="00333BDA"/>
    <w:rsid w:val="00333D01"/>
    <w:rsid w:val="00333E58"/>
    <w:rsid w:val="00333E65"/>
    <w:rsid w:val="00333FF4"/>
    <w:rsid w:val="0033405A"/>
    <w:rsid w:val="003340FB"/>
    <w:rsid w:val="00334493"/>
    <w:rsid w:val="00334509"/>
    <w:rsid w:val="003345FA"/>
    <w:rsid w:val="0033468C"/>
    <w:rsid w:val="00334693"/>
    <w:rsid w:val="00334749"/>
    <w:rsid w:val="003347F3"/>
    <w:rsid w:val="003348A6"/>
    <w:rsid w:val="00334904"/>
    <w:rsid w:val="00334AC2"/>
    <w:rsid w:val="00334CF2"/>
    <w:rsid w:val="00334D52"/>
    <w:rsid w:val="00334DBD"/>
    <w:rsid w:val="00334E03"/>
    <w:rsid w:val="00334ECA"/>
    <w:rsid w:val="003351A1"/>
    <w:rsid w:val="003353AE"/>
    <w:rsid w:val="003354AD"/>
    <w:rsid w:val="0033554D"/>
    <w:rsid w:val="003357E9"/>
    <w:rsid w:val="00335A9E"/>
    <w:rsid w:val="00335C8E"/>
    <w:rsid w:val="0033605B"/>
    <w:rsid w:val="0033627D"/>
    <w:rsid w:val="00336283"/>
    <w:rsid w:val="00336445"/>
    <w:rsid w:val="00336638"/>
    <w:rsid w:val="0033671E"/>
    <w:rsid w:val="00336746"/>
    <w:rsid w:val="003367F3"/>
    <w:rsid w:val="00336874"/>
    <w:rsid w:val="00336AB0"/>
    <w:rsid w:val="00336B04"/>
    <w:rsid w:val="00336CE8"/>
    <w:rsid w:val="00336DB1"/>
    <w:rsid w:val="00336FBC"/>
    <w:rsid w:val="00337112"/>
    <w:rsid w:val="0033714F"/>
    <w:rsid w:val="003371C8"/>
    <w:rsid w:val="0033733B"/>
    <w:rsid w:val="00337496"/>
    <w:rsid w:val="003374B0"/>
    <w:rsid w:val="003376B7"/>
    <w:rsid w:val="003376D2"/>
    <w:rsid w:val="003377BA"/>
    <w:rsid w:val="00337893"/>
    <w:rsid w:val="0033792A"/>
    <w:rsid w:val="00337CF2"/>
    <w:rsid w:val="00337ED6"/>
    <w:rsid w:val="00340132"/>
    <w:rsid w:val="0034049F"/>
    <w:rsid w:val="00340884"/>
    <w:rsid w:val="003408D1"/>
    <w:rsid w:val="00340A23"/>
    <w:rsid w:val="00340A43"/>
    <w:rsid w:val="00340BF6"/>
    <w:rsid w:val="00340BFA"/>
    <w:rsid w:val="00340C2E"/>
    <w:rsid w:val="00340C6F"/>
    <w:rsid w:val="00340CFC"/>
    <w:rsid w:val="00340D8E"/>
    <w:rsid w:val="00341191"/>
    <w:rsid w:val="00341295"/>
    <w:rsid w:val="003412C0"/>
    <w:rsid w:val="003414FA"/>
    <w:rsid w:val="003415C9"/>
    <w:rsid w:val="00341646"/>
    <w:rsid w:val="0034184C"/>
    <w:rsid w:val="00341872"/>
    <w:rsid w:val="003419F1"/>
    <w:rsid w:val="00341C8A"/>
    <w:rsid w:val="00341CF7"/>
    <w:rsid w:val="00341F26"/>
    <w:rsid w:val="003420E2"/>
    <w:rsid w:val="0034210F"/>
    <w:rsid w:val="0034211D"/>
    <w:rsid w:val="0034223A"/>
    <w:rsid w:val="003425F5"/>
    <w:rsid w:val="0034265E"/>
    <w:rsid w:val="003428F6"/>
    <w:rsid w:val="00342B02"/>
    <w:rsid w:val="00343118"/>
    <w:rsid w:val="00343261"/>
    <w:rsid w:val="003432BD"/>
    <w:rsid w:val="00343486"/>
    <w:rsid w:val="00343499"/>
    <w:rsid w:val="00343520"/>
    <w:rsid w:val="00343619"/>
    <w:rsid w:val="00343679"/>
    <w:rsid w:val="00343873"/>
    <w:rsid w:val="0034392C"/>
    <w:rsid w:val="003439FE"/>
    <w:rsid w:val="00343B07"/>
    <w:rsid w:val="00343B73"/>
    <w:rsid w:val="00343D94"/>
    <w:rsid w:val="00343DAE"/>
    <w:rsid w:val="00343EA1"/>
    <w:rsid w:val="00343ED6"/>
    <w:rsid w:val="00343F0B"/>
    <w:rsid w:val="00343F7C"/>
    <w:rsid w:val="003441D1"/>
    <w:rsid w:val="00344360"/>
    <w:rsid w:val="003444FF"/>
    <w:rsid w:val="003446E8"/>
    <w:rsid w:val="00344752"/>
    <w:rsid w:val="00344947"/>
    <w:rsid w:val="00344975"/>
    <w:rsid w:val="00344A58"/>
    <w:rsid w:val="00344AF3"/>
    <w:rsid w:val="00344D30"/>
    <w:rsid w:val="00344F26"/>
    <w:rsid w:val="003450CB"/>
    <w:rsid w:val="00345155"/>
    <w:rsid w:val="00345378"/>
    <w:rsid w:val="00345B16"/>
    <w:rsid w:val="00345C3F"/>
    <w:rsid w:val="00345D08"/>
    <w:rsid w:val="00345FF3"/>
    <w:rsid w:val="003460CD"/>
    <w:rsid w:val="00346623"/>
    <w:rsid w:val="00346722"/>
    <w:rsid w:val="00346810"/>
    <w:rsid w:val="00346A51"/>
    <w:rsid w:val="00346CC2"/>
    <w:rsid w:val="00346EA4"/>
    <w:rsid w:val="00346F49"/>
    <w:rsid w:val="00347086"/>
    <w:rsid w:val="003470A2"/>
    <w:rsid w:val="00347266"/>
    <w:rsid w:val="003472FF"/>
    <w:rsid w:val="003473E0"/>
    <w:rsid w:val="003473EB"/>
    <w:rsid w:val="0034757A"/>
    <w:rsid w:val="003475FF"/>
    <w:rsid w:val="0034771B"/>
    <w:rsid w:val="003479A4"/>
    <w:rsid w:val="00347D7C"/>
    <w:rsid w:val="00347EEC"/>
    <w:rsid w:val="00347F30"/>
    <w:rsid w:val="00350398"/>
    <w:rsid w:val="003503D8"/>
    <w:rsid w:val="0035044D"/>
    <w:rsid w:val="00350B5B"/>
    <w:rsid w:val="00350DBA"/>
    <w:rsid w:val="00350E45"/>
    <w:rsid w:val="00350E97"/>
    <w:rsid w:val="00350EB3"/>
    <w:rsid w:val="0035101C"/>
    <w:rsid w:val="003513DD"/>
    <w:rsid w:val="003514F4"/>
    <w:rsid w:val="0035154C"/>
    <w:rsid w:val="003516DE"/>
    <w:rsid w:val="00351754"/>
    <w:rsid w:val="0035175D"/>
    <w:rsid w:val="00351891"/>
    <w:rsid w:val="00351ABE"/>
    <w:rsid w:val="00351B4A"/>
    <w:rsid w:val="00351B4D"/>
    <w:rsid w:val="00351C5D"/>
    <w:rsid w:val="00351C82"/>
    <w:rsid w:val="00351CB5"/>
    <w:rsid w:val="00351D15"/>
    <w:rsid w:val="00351F51"/>
    <w:rsid w:val="003522B9"/>
    <w:rsid w:val="0035234A"/>
    <w:rsid w:val="003523AA"/>
    <w:rsid w:val="0035264B"/>
    <w:rsid w:val="0035283E"/>
    <w:rsid w:val="003529B0"/>
    <w:rsid w:val="00352B58"/>
    <w:rsid w:val="00352BC6"/>
    <w:rsid w:val="00352F3D"/>
    <w:rsid w:val="0035322F"/>
    <w:rsid w:val="003533A2"/>
    <w:rsid w:val="0035359D"/>
    <w:rsid w:val="003537AF"/>
    <w:rsid w:val="00353963"/>
    <w:rsid w:val="00353B17"/>
    <w:rsid w:val="00353B57"/>
    <w:rsid w:val="00353BDE"/>
    <w:rsid w:val="00353E57"/>
    <w:rsid w:val="00353FC5"/>
    <w:rsid w:val="0035401C"/>
    <w:rsid w:val="00354077"/>
    <w:rsid w:val="0035416A"/>
    <w:rsid w:val="00354262"/>
    <w:rsid w:val="003543E0"/>
    <w:rsid w:val="0035480F"/>
    <w:rsid w:val="00354AAC"/>
    <w:rsid w:val="00354B21"/>
    <w:rsid w:val="00354F29"/>
    <w:rsid w:val="00354FEF"/>
    <w:rsid w:val="0035501F"/>
    <w:rsid w:val="00355025"/>
    <w:rsid w:val="00355338"/>
    <w:rsid w:val="003553B6"/>
    <w:rsid w:val="003554C2"/>
    <w:rsid w:val="0035556F"/>
    <w:rsid w:val="00355A50"/>
    <w:rsid w:val="00355EC1"/>
    <w:rsid w:val="00355F66"/>
    <w:rsid w:val="00356036"/>
    <w:rsid w:val="0035607C"/>
    <w:rsid w:val="00356272"/>
    <w:rsid w:val="003562D8"/>
    <w:rsid w:val="00356576"/>
    <w:rsid w:val="00356861"/>
    <w:rsid w:val="003569E9"/>
    <w:rsid w:val="00356CCD"/>
    <w:rsid w:val="00356DAE"/>
    <w:rsid w:val="00356F4B"/>
    <w:rsid w:val="00356FDB"/>
    <w:rsid w:val="0035735B"/>
    <w:rsid w:val="003573CE"/>
    <w:rsid w:val="003574FE"/>
    <w:rsid w:val="00357522"/>
    <w:rsid w:val="00357985"/>
    <w:rsid w:val="003579BB"/>
    <w:rsid w:val="00357AEF"/>
    <w:rsid w:val="00357B6D"/>
    <w:rsid w:val="00357D7C"/>
    <w:rsid w:val="00357EF9"/>
    <w:rsid w:val="00360124"/>
    <w:rsid w:val="00360197"/>
    <w:rsid w:val="003601E3"/>
    <w:rsid w:val="00360211"/>
    <w:rsid w:val="00360274"/>
    <w:rsid w:val="003603EB"/>
    <w:rsid w:val="00360617"/>
    <w:rsid w:val="00360659"/>
    <w:rsid w:val="003606E7"/>
    <w:rsid w:val="00360832"/>
    <w:rsid w:val="00360846"/>
    <w:rsid w:val="00360A30"/>
    <w:rsid w:val="00360A43"/>
    <w:rsid w:val="00360A80"/>
    <w:rsid w:val="00360B2C"/>
    <w:rsid w:val="00360CA2"/>
    <w:rsid w:val="00360CA4"/>
    <w:rsid w:val="0036112D"/>
    <w:rsid w:val="003611A0"/>
    <w:rsid w:val="0036120D"/>
    <w:rsid w:val="003614CC"/>
    <w:rsid w:val="003616E3"/>
    <w:rsid w:val="00361867"/>
    <w:rsid w:val="00361892"/>
    <w:rsid w:val="0036189F"/>
    <w:rsid w:val="003618BE"/>
    <w:rsid w:val="00361960"/>
    <w:rsid w:val="00361D10"/>
    <w:rsid w:val="00361D47"/>
    <w:rsid w:val="00361DB0"/>
    <w:rsid w:val="00361E96"/>
    <w:rsid w:val="00361EB5"/>
    <w:rsid w:val="00361FC2"/>
    <w:rsid w:val="00362125"/>
    <w:rsid w:val="003622A3"/>
    <w:rsid w:val="0036239B"/>
    <w:rsid w:val="00362520"/>
    <w:rsid w:val="003626CA"/>
    <w:rsid w:val="00362839"/>
    <w:rsid w:val="0036291B"/>
    <w:rsid w:val="0036295E"/>
    <w:rsid w:val="00362A4F"/>
    <w:rsid w:val="00362B0F"/>
    <w:rsid w:val="00362B23"/>
    <w:rsid w:val="00362ED9"/>
    <w:rsid w:val="00362F31"/>
    <w:rsid w:val="00363101"/>
    <w:rsid w:val="003634F7"/>
    <w:rsid w:val="00363A55"/>
    <w:rsid w:val="00363BE7"/>
    <w:rsid w:val="003640AC"/>
    <w:rsid w:val="0036425B"/>
    <w:rsid w:val="00364368"/>
    <w:rsid w:val="0036438E"/>
    <w:rsid w:val="00364489"/>
    <w:rsid w:val="0036473F"/>
    <w:rsid w:val="00364816"/>
    <w:rsid w:val="0036497F"/>
    <w:rsid w:val="00364987"/>
    <w:rsid w:val="00364AD9"/>
    <w:rsid w:val="00364B14"/>
    <w:rsid w:val="00364C1C"/>
    <w:rsid w:val="00364E18"/>
    <w:rsid w:val="00364EA0"/>
    <w:rsid w:val="00364ED1"/>
    <w:rsid w:val="00364F0D"/>
    <w:rsid w:val="0036504E"/>
    <w:rsid w:val="00365359"/>
    <w:rsid w:val="003655CF"/>
    <w:rsid w:val="00365840"/>
    <w:rsid w:val="0036585B"/>
    <w:rsid w:val="00365BC3"/>
    <w:rsid w:val="00365DF7"/>
    <w:rsid w:val="00366414"/>
    <w:rsid w:val="00366A8F"/>
    <w:rsid w:val="00366D10"/>
    <w:rsid w:val="00366DD7"/>
    <w:rsid w:val="00366E8D"/>
    <w:rsid w:val="00366FFA"/>
    <w:rsid w:val="00367336"/>
    <w:rsid w:val="003674B3"/>
    <w:rsid w:val="003677EA"/>
    <w:rsid w:val="0036789A"/>
    <w:rsid w:val="003678A5"/>
    <w:rsid w:val="003678AE"/>
    <w:rsid w:val="003678B1"/>
    <w:rsid w:val="0036798D"/>
    <w:rsid w:val="003679B5"/>
    <w:rsid w:val="00367C0D"/>
    <w:rsid w:val="00367F17"/>
    <w:rsid w:val="003704C2"/>
    <w:rsid w:val="003705D1"/>
    <w:rsid w:val="003705FF"/>
    <w:rsid w:val="0037071F"/>
    <w:rsid w:val="00370823"/>
    <w:rsid w:val="0037082F"/>
    <w:rsid w:val="003708A7"/>
    <w:rsid w:val="0037097C"/>
    <w:rsid w:val="00370A39"/>
    <w:rsid w:val="00370A4D"/>
    <w:rsid w:val="00370C02"/>
    <w:rsid w:val="00370CD4"/>
    <w:rsid w:val="00370F36"/>
    <w:rsid w:val="00371015"/>
    <w:rsid w:val="00371299"/>
    <w:rsid w:val="00371445"/>
    <w:rsid w:val="00371451"/>
    <w:rsid w:val="0037161A"/>
    <w:rsid w:val="0037170E"/>
    <w:rsid w:val="003719F1"/>
    <w:rsid w:val="00371A1A"/>
    <w:rsid w:val="00371B53"/>
    <w:rsid w:val="00371D77"/>
    <w:rsid w:val="00371DEA"/>
    <w:rsid w:val="00371E12"/>
    <w:rsid w:val="00371E57"/>
    <w:rsid w:val="00371FF7"/>
    <w:rsid w:val="00372069"/>
    <w:rsid w:val="003720EA"/>
    <w:rsid w:val="0037216D"/>
    <w:rsid w:val="003722BB"/>
    <w:rsid w:val="0037233C"/>
    <w:rsid w:val="00372396"/>
    <w:rsid w:val="0037243C"/>
    <w:rsid w:val="00372443"/>
    <w:rsid w:val="00372554"/>
    <w:rsid w:val="003725B6"/>
    <w:rsid w:val="00372666"/>
    <w:rsid w:val="00372A5B"/>
    <w:rsid w:val="00372A74"/>
    <w:rsid w:val="00372BB2"/>
    <w:rsid w:val="00372C41"/>
    <w:rsid w:val="00372CDA"/>
    <w:rsid w:val="00372DD9"/>
    <w:rsid w:val="00372E28"/>
    <w:rsid w:val="00372EAF"/>
    <w:rsid w:val="00372EFC"/>
    <w:rsid w:val="0037327A"/>
    <w:rsid w:val="00373369"/>
    <w:rsid w:val="003735F7"/>
    <w:rsid w:val="00373692"/>
    <w:rsid w:val="00373C83"/>
    <w:rsid w:val="00373C96"/>
    <w:rsid w:val="00373CDC"/>
    <w:rsid w:val="00373DA7"/>
    <w:rsid w:val="00373E54"/>
    <w:rsid w:val="0037404A"/>
    <w:rsid w:val="003740B6"/>
    <w:rsid w:val="00374115"/>
    <w:rsid w:val="0037447D"/>
    <w:rsid w:val="003745B0"/>
    <w:rsid w:val="00374627"/>
    <w:rsid w:val="003747B8"/>
    <w:rsid w:val="00374844"/>
    <w:rsid w:val="003749ED"/>
    <w:rsid w:val="00374AE8"/>
    <w:rsid w:val="00374B35"/>
    <w:rsid w:val="00374C7F"/>
    <w:rsid w:val="00374F82"/>
    <w:rsid w:val="00374FCD"/>
    <w:rsid w:val="00375151"/>
    <w:rsid w:val="00375221"/>
    <w:rsid w:val="00375222"/>
    <w:rsid w:val="003755EB"/>
    <w:rsid w:val="0037560D"/>
    <w:rsid w:val="003757FC"/>
    <w:rsid w:val="00375A0A"/>
    <w:rsid w:val="00375D86"/>
    <w:rsid w:val="00375DC4"/>
    <w:rsid w:val="00375E2F"/>
    <w:rsid w:val="00375F84"/>
    <w:rsid w:val="0037601E"/>
    <w:rsid w:val="0037613B"/>
    <w:rsid w:val="0037648C"/>
    <w:rsid w:val="003766D8"/>
    <w:rsid w:val="00376751"/>
    <w:rsid w:val="0037675B"/>
    <w:rsid w:val="00376BEC"/>
    <w:rsid w:val="00377263"/>
    <w:rsid w:val="0037728D"/>
    <w:rsid w:val="003773EF"/>
    <w:rsid w:val="0037750D"/>
    <w:rsid w:val="00377533"/>
    <w:rsid w:val="003776BD"/>
    <w:rsid w:val="003776D8"/>
    <w:rsid w:val="00377896"/>
    <w:rsid w:val="00377976"/>
    <w:rsid w:val="00377A64"/>
    <w:rsid w:val="00377D0B"/>
    <w:rsid w:val="003800C9"/>
    <w:rsid w:val="00380163"/>
    <w:rsid w:val="003802ED"/>
    <w:rsid w:val="003803BA"/>
    <w:rsid w:val="0038060B"/>
    <w:rsid w:val="0038063C"/>
    <w:rsid w:val="00380722"/>
    <w:rsid w:val="00380828"/>
    <w:rsid w:val="00380856"/>
    <w:rsid w:val="00380996"/>
    <w:rsid w:val="00380A99"/>
    <w:rsid w:val="00380B5D"/>
    <w:rsid w:val="00380C7B"/>
    <w:rsid w:val="00380F35"/>
    <w:rsid w:val="00380FB5"/>
    <w:rsid w:val="003810FA"/>
    <w:rsid w:val="0038137B"/>
    <w:rsid w:val="00381513"/>
    <w:rsid w:val="00381553"/>
    <w:rsid w:val="003815BA"/>
    <w:rsid w:val="00381656"/>
    <w:rsid w:val="003818AC"/>
    <w:rsid w:val="00381AF2"/>
    <w:rsid w:val="00381BC5"/>
    <w:rsid w:val="00381C39"/>
    <w:rsid w:val="00381C61"/>
    <w:rsid w:val="00382029"/>
    <w:rsid w:val="0038206C"/>
    <w:rsid w:val="0038206E"/>
    <w:rsid w:val="003820B2"/>
    <w:rsid w:val="003820BB"/>
    <w:rsid w:val="0038230E"/>
    <w:rsid w:val="003823CD"/>
    <w:rsid w:val="00382410"/>
    <w:rsid w:val="003826CD"/>
    <w:rsid w:val="003827E3"/>
    <w:rsid w:val="00382AC8"/>
    <w:rsid w:val="00382D93"/>
    <w:rsid w:val="00383071"/>
    <w:rsid w:val="00383137"/>
    <w:rsid w:val="003831DC"/>
    <w:rsid w:val="0038333F"/>
    <w:rsid w:val="003834A3"/>
    <w:rsid w:val="003837EB"/>
    <w:rsid w:val="00383A09"/>
    <w:rsid w:val="00383B1F"/>
    <w:rsid w:val="00383EC0"/>
    <w:rsid w:val="0038400D"/>
    <w:rsid w:val="003841C2"/>
    <w:rsid w:val="00384432"/>
    <w:rsid w:val="0038471A"/>
    <w:rsid w:val="0038497F"/>
    <w:rsid w:val="003849F3"/>
    <w:rsid w:val="00384CAA"/>
    <w:rsid w:val="00384D04"/>
    <w:rsid w:val="00384DE2"/>
    <w:rsid w:val="00384E89"/>
    <w:rsid w:val="00384F03"/>
    <w:rsid w:val="00384FAE"/>
    <w:rsid w:val="0038506D"/>
    <w:rsid w:val="003850BA"/>
    <w:rsid w:val="003852CD"/>
    <w:rsid w:val="0038530F"/>
    <w:rsid w:val="00385382"/>
    <w:rsid w:val="003853E3"/>
    <w:rsid w:val="003853EF"/>
    <w:rsid w:val="0038555C"/>
    <w:rsid w:val="003857C9"/>
    <w:rsid w:val="003859A6"/>
    <w:rsid w:val="00385BE9"/>
    <w:rsid w:val="00385CE3"/>
    <w:rsid w:val="00385E93"/>
    <w:rsid w:val="00385EA7"/>
    <w:rsid w:val="0038605D"/>
    <w:rsid w:val="0038619E"/>
    <w:rsid w:val="0038627C"/>
    <w:rsid w:val="00386282"/>
    <w:rsid w:val="003865E9"/>
    <w:rsid w:val="00386614"/>
    <w:rsid w:val="003866AC"/>
    <w:rsid w:val="00386742"/>
    <w:rsid w:val="00386904"/>
    <w:rsid w:val="00386984"/>
    <w:rsid w:val="00386AF7"/>
    <w:rsid w:val="00386C1D"/>
    <w:rsid w:val="00386C38"/>
    <w:rsid w:val="00386C90"/>
    <w:rsid w:val="00386D46"/>
    <w:rsid w:val="00386EC0"/>
    <w:rsid w:val="00386F5F"/>
    <w:rsid w:val="00386F69"/>
    <w:rsid w:val="00387082"/>
    <w:rsid w:val="0038727F"/>
    <w:rsid w:val="003872B4"/>
    <w:rsid w:val="0038739D"/>
    <w:rsid w:val="0038759B"/>
    <w:rsid w:val="00387672"/>
    <w:rsid w:val="0038798F"/>
    <w:rsid w:val="00387AE8"/>
    <w:rsid w:val="00387DB5"/>
    <w:rsid w:val="00387E9A"/>
    <w:rsid w:val="0039014A"/>
    <w:rsid w:val="0039014B"/>
    <w:rsid w:val="003901BE"/>
    <w:rsid w:val="0039078C"/>
    <w:rsid w:val="00390ABF"/>
    <w:rsid w:val="00390B57"/>
    <w:rsid w:val="00390DF7"/>
    <w:rsid w:val="00391348"/>
    <w:rsid w:val="00391435"/>
    <w:rsid w:val="0039163A"/>
    <w:rsid w:val="0039172D"/>
    <w:rsid w:val="00391A4C"/>
    <w:rsid w:val="00391BFA"/>
    <w:rsid w:val="00391CA0"/>
    <w:rsid w:val="00391D55"/>
    <w:rsid w:val="00391F3F"/>
    <w:rsid w:val="00392202"/>
    <w:rsid w:val="003922C8"/>
    <w:rsid w:val="003924D0"/>
    <w:rsid w:val="003925D5"/>
    <w:rsid w:val="0039268C"/>
    <w:rsid w:val="003926E4"/>
    <w:rsid w:val="00392778"/>
    <w:rsid w:val="00392783"/>
    <w:rsid w:val="00392A4E"/>
    <w:rsid w:val="00392B5E"/>
    <w:rsid w:val="00392BB5"/>
    <w:rsid w:val="00392D6D"/>
    <w:rsid w:val="00393028"/>
    <w:rsid w:val="0039323C"/>
    <w:rsid w:val="0039326B"/>
    <w:rsid w:val="00393407"/>
    <w:rsid w:val="0039345A"/>
    <w:rsid w:val="00393530"/>
    <w:rsid w:val="0039374C"/>
    <w:rsid w:val="00393872"/>
    <w:rsid w:val="0039395C"/>
    <w:rsid w:val="003939E1"/>
    <w:rsid w:val="00393E12"/>
    <w:rsid w:val="00393E79"/>
    <w:rsid w:val="00393EA3"/>
    <w:rsid w:val="00393F27"/>
    <w:rsid w:val="00394058"/>
    <w:rsid w:val="003941A9"/>
    <w:rsid w:val="00394460"/>
    <w:rsid w:val="0039456F"/>
    <w:rsid w:val="0039485C"/>
    <w:rsid w:val="0039498F"/>
    <w:rsid w:val="00394ACE"/>
    <w:rsid w:val="00394B16"/>
    <w:rsid w:val="00394D59"/>
    <w:rsid w:val="00394DDE"/>
    <w:rsid w:val="00394F16"/>
    <w:rsid w:val="003950C2"/>
    <w:rsid w:val="00395115"/>
    <w:rsid w:val="00395378"/>
    <w:rsid w:val="003953F6"/>
    <w:rsid w:val="00395458"/>
    <w:rsid w:val="0039558E"/>
    <w:rsid w:val="00395591"/>
    <w:rsid w:val="003955E1"/>
    <w:rsid w:val="003956E3"/>
    <w:rsid w:val="00395A82"/>
    <w:rsid w:val="00395B1B"/>
    <w:rsid w:val="00395C5B"/>
    <w:rsid w:val="0039639B"/>
    <w:rsid w:val="00396570"/>
    <w:rsid w:val="003966A7"/>
    <w:rsid w:val="003966B2"/>
    <w:rsid w:val="003966C5"/>
    <w:rsid w:val="003967F0"/>
    <w:rsid w:val="00396827"/>
    <w:rsid w:val="00396A82"/>
    <w:rsid w:val="00396B17"/>
    <w:rsid w:val="00396BDB"/>
    <w:rsid w:val="00396C6F"/>
    <w:rsid w:val="00396E07"/>
    <w:rsid w:val="00396F5B"/>
    <w:rsid w:val="003970EE"/>
    <w:rsid w:val="0039712D"/>
    <w:rsid w:val="00397295"/>
    <w:rsid w:val="0039730D"/>
    <w:rsid w:val="0039736C"/>
    <w:rsid w:val="0039756F"/>
    <w:rsid w:val="00397677"/>
    <w:rsid w:val="003979BA"/>
    <w:rsid w:val="00397B1B"/>
    <w:rsid w:val="00397CC0"/>
    <w:rsid w:val="00397E03"/>
    <w:rsid w:val="00397E0B"/>
    <w:rsid w:val="00397EC3"/>
    <w:rsid w:val="00397F9D"/>
    <w:rsid w:val="003A0115"/>
    <w:rsid w:val="003A01B6"/>
    <w:rsid w:val="003A01CD"/>
    <w:rsid w:val="003A04E9"/>
    <w:rsid w:val="003A0618"/>
    <w:rsid w:val="003A0675"/>
    <w:rsid w:val="003A080C"/>
    <w:rsid w:val="003A0A0B"/>
    <w:rsid w:val="003A0A7F"/>
    <w:rsid w:val="003A0D19"/>
    <w:rsid w:val="003A0DB9"/>
    <w:rsid w:val="003A1060"/>
    <w:rsid w:val="003A10C9"/>
    <w:rsid w:val="003A124E"/>
    <w:rsid w:val="003A12C4"/>
    <w:rsid w:val="003A1315"/>
    <w:rsid w:val="003A144A"/>
    <w:rsid w:val="003A1705"/>
    <w:rsid w:val="003A1785"/>
    <w:rsid w:val="003A180E"/>
    <w:rsid w:val="003A1883"/>
    <w:rsid w:val="003A18B3"/>
    <w:rsid w:val="003A18C0"/>
    <w:rsid w:val="003A197A"/>
    <w:rsid w:val="003A19BE"/>
    <w:rsid w:val="003A1ED9"/>
    <w:rsid w:val="003A2569"/>
    <w:rsid w:val="003A25A5"/>
    <w:rsid w:val="003A2819"/>
    <w:rsid w:val="003A298C"/>
    <w:rsid w:val="003A29E0"/>
    <w:rsid w:val="003A2BCA"/>
    <w:rsid w:val="003A2C50"/>
    <w:rsid w:val="003A2C55"/>
    <w:rsid w:val="003A2C9D"/>
    <w:rsid w:val="003A2D69"/>
    <w:rsid w:val="003A2D7B"/>
    <w:rsid w:val="003A2DA0"/>
    <w:rsid w:val="003A2DB5"/>
    <w:rsid w:val="003A2E9A"/>
    <w:rsid w:val="003A3097"/>
    <w:rsid w:val="003A3395"/>
    <w:rsid w:val="003A3552"/>
    <w:rsid w:val="003A3636"/>
    <w:rsid w:val="003A38EF"/>
    <w:rsid w:val="003A3CE6"/>
    <w:rsid w:val="003A3E70"/>
    <w:rsid w:val="003A3EFC"/>
    <w:rsid w:val="003A3F4B"/>
    <w:rsid w:val="003A403A"/>
    <w:rsid w:val="003A40C2"/>
    <w:rsid w:val="003A418F"/>
    <w:rsid w:val="003A4231"/>
    <w:rsid w:val="003A4307"/>
    <w:rsid w:val="003A45DD"/>
    <w:rsid w:val="003A49A2"/>
    <w:rsid w:val="003A49DC"/>
    <w:rsid w:val="003A4B05"/>
    <w:rsid w:val="003A4BA8"/>
    <w:rsid w:val="003A4BE2"/>
    <w:rsid w:val="003A4D9C"/>
    <w:rsid w:val="003A53BE"/>
    <w:rsid w:val="003A5493"/>
    <w:rsid w:val="003A5664"/>
    <w:rsid w:val="003A5836"/>
    <w:rsid w:val="003A58E6"/>
    <w:rsid w:val="003A59A1"/>
    <w:rsid w:val="003A59D6"/>
    <w:rsid w:val="003A59F0"/>
    <w:rsid w:val="003A5AB1"/>
    <w:rsid w:val="003A5B20"/>
    <w:rsid w:val="003A5C5F"/>
    <w:rsid w:val="003A5C86"/>
    <w:rsid w:val="003A5CD5"/>
    <w:rsid w:val="003A5E4C"/>
    <w:rsid w:val="003A6017"/>
    <w:rsid w:val="003A6023"/>
    <w:rsid w:val="003A6034"/>
    <w:rsid w:val="003A6182"/>
    <w:rsid w:val="003A628A"/>
    <w:rsid w:val="003A62CC"/>
    <w:rsid w:val="003A631B"/>
    <w:rsid w:val="003A6355"/>
    <w:rsid w:val="003A668A"/>
    <w:rsid w:val="003A6878"/>
    <w:rsid w:val="003A68AC"/>
    <w:rsid w:val="003A6A16"/>
    <w:rsid w:val="003A6AFC"/>
    <w:rsid w:val="003A6D7E"/>
    <w:rsid w:val="003A6E2D"/>
    <w:rsid w:val="003A7129"/>
    <w:rsid w:val="003A718A"/>
    <w:rsid w:val="003A75D6"/>
    <w:rsid w:val="003A7A17"/>
    <w:rsid w:val="003A7A7F"/>
    <w:rsid w:val="003A7CC5"/>
    <w:rsid w:val="003B0220"/>
    <w:rsid w:val="003B02A5"/>
    <w:rsid w:val="003B034A"/>
    <w:rsid w:val="003B07E4"/>
    <w:rsid w:val="003B0A4D"/>
    <w:rsid w:val="003B0ACB"/>
    <w:rsid w:val="003B0C24"/>
    <w:rsid w:val="003B0E4B"/>
    <w:rsid w:val="003B10DB"/>
    <w:rsid w:val="003B1187"/>
    <w:rsid w:val="003B1269"/>
    <w:rsid w:val="003B141E"/>
    <w:rsid w:val="003B1589"/>
    <w:rsid w:val="003B15B1"/>
    <w:rsid w:val="003B18AF"/>
    <w:rsid w:val="003B194D"/>
    <w:rsid w:val="003B1C48"/>
    <w:rsid w:val="003B1D94"/>
    <w:rsid w:val="003B1E46"/>
    <w:rsid w:val="003B1F7C"/>
    <w:rsid w:val="003B223C"/>
    <w:rsid w:val="003B24D5"/>
    <w:rsid w:val="003B2540"/>
    <w:rsid w:val="003B2753"/>
    <w:rsid w:val="003B2880"/>
    <w:rsid w:val="003B2AB7"/>
    <w:rsid w:val="003B2B40"/>
    <w:rsid w:val="003B2B43"/>
    <w:rsid w:val="003B2D4A"/>
    <w:rsid w:val="003B3030"/>
    <w:rsid w:val="003B31B8"/>
    <w:rsid w:val="003B32B6"/>
    <w:rsid w:val="003B36C6"/>
    <w:rsid w:val="003B393F"/>
    <w:rsid w:val="003B3A2C"/>
    <w:rsid w:val="003B3A54"/>
    <w:rsid w:val="003B3C89"/>
    <w:rsid w:val="003B3DBA"/>
    <w:rsid w:val="003B409B"/>
    <w:rsid w:val="003B4372"/>
    <w:rsid w:val="003B45B3"/>
    <w:rsid w:val="003B460F"/>
    <w:rsid w:val="003B4A19"/>
    <w:rsid w:val="003B4A75"/>
    <w:rsid w:val="003B4BA0"/>
    <w:rsid w:val="003B4BB7"/>
    <w:rsid w:val="003B4E24"/>
    <w:rsid w:val="003B4F77"/>
    <w:rsid w:val="003B50F4"/>
    <w:rsid w:val="003B5229"/>
    <w:rsid w:val="003B5247"/>
    <w:rsid w:val="003B52DC"/>
    <w:rsid w:val="003B5515"/>
    <w:rsid w:val="003B57A9"/>
    <w:rsid w:val="003B585D"/>
    <w:rsid w:val="003B5A45"/>
    <w:rsid w:val="003B5B40"/>
    <w:rsid w:val="003B5B87"/>
    <w:rsid w:val="003B5C5C"/>
    <w:rsid w:val="003B5DB7"/>
    <w:rsid w:val="003B5DBD"/>
    <w:rsid w:val="003B5E16"/>
    <w:rsid w:val="003B5F4C"/>
    <w:rsid w:val="003B5FC2"/>
    <w:rsid w:val="003B5FED"/>
    <w:rsid w:val="003B60CB"/>
    <w:rsid w:val="003B6134"/>
    <w:rsid w:val="003B6145"/>
    <w:rsid w:val="003B62AD"/>
    <w:rsid w:val="003B640F"/>
    <w:rsid w:val="003B648F"/>
    <w:rsid w:val="003B64FB"/>
    <w:rsid w:val="003B657D"/>
    <w:rsid w:val="003B6AB8"/>
    <w:rsid w:val="003B6B99"/>
    <w:rsid w:val="003B6C6A"/>
    <w:rsid w:val="003B6CFD"/>
    <w:rsid w:val="003B6D11"/>
    <w:rsid w:val="003B6DA5"/>
    <w:rsid w:val="003B6E2B"/>
    <w:rsid w:val="003B7008"/>
    <w:rsid w:val="003B7074"/>
    <w:rsid w:val="003B70B8"/>
    <w:rsid w:val="003B72B0"/>
    <w:rsid w:val="003B7374"/>
    <w:rsid w:val="003B737E"/>
    <w:rsid w:val="003B73FE"/>
    <w:rsid w:val="003B743B"/>
    <w:rsid w:val="003B75B4"/>
    <w:rsid w:val="003B7615"/>
    <w:rsid w:val="003B7B2C"/>
    <w:rsid w:val="003B7B6A"/>
    <w:rsid w:val="003B7BD9"/>
    <w:rsid w:val="003B7BEB"/>
    <w:rsid w:val="003B7CCE"/>
    <w:rsid w:val="003B7DDB"/>
    <w:rsid w:val="003B7DFC"/>
    <w:rsid w:val="003B7E9D"/>
    <w:rsid w:val="003B7FBC"/>
    <w:rsid w:val="003C00BE"/>
    <w:rsid w:val="003C00EC"/>
    <w:rsid w:val="003C016F"/>
    <w:rsid w:val="003C04FF"/>
    <w:rsid w:val="003C07B9"/>
    <w:rsid w:val="003C093D"/>
    <w:rsid w:val="003C095A"/>
    <w:rsid w:val="003C09C3"/>
    <w:rsid w:val="003C0E04"/>
    <w:rsid w:val="003C0E18"/>
    <w:rsid w:val="003C1019"/>
    <w:rsid w:val="003C109A"/>
    <w:rsid w:val="003C10BD"/>
    <w:rsid w:val="003C1169"/>
    <w:rsid w:val="003C1313"/>
    <w:rsid w:val="003C142A"/>
    <w:rsid w:val="003C1503"/>
    <w:rsid w:val="003C1844"/>
    <w:rsid w:val="003C1F63"/>
    <w:rsid w:val="003C1FF2"/>
    <w:rsid w:val="003C2027"/>
    <w:rsid w:val="003C2062"/>
    <w:rsid w:val="003C21A6"/>
    <w:rsid w:val="003C2261"/>
    <w:rsid w:val="003C23EE"/>
    <w:rsid w:val="003C249F"/>
    <w:rsid w:val="003C2506"/>
    <w:rsid w:val="003C2B8F"/>
    <w:rsid w:val="003C2D5E"/>
    <w:rsid w:val="003C2E26"/>
    <w:rsid w:val="003C2F9A"/>
    <w:rsid w:val="003C306C"/>
    <w:rsid w:val="003C323B"/>
    <w:rsid w:val="003C336D"/>
    <w:rsid w:val="003C34A9"/>
    <w:rsid w:val="003C34FF"/>
    <w:rsid w:val="003C3597"/>
    <w:rsid w:val="003C3602"/>
    <w:rsid w:val="003C3639"/>
    <w:rsid w:val="003C366D"/>
    <w:rsid w:val="003C36A6"/>
    <w:rsid w:val="003C379F"/>
    <w:rsid w:val="003C3966"/>
    <w:rsid w:val="003C39FD"/>
    <w:rsid w:val="003C3A3D"/>
    <w:rsid w:val="003C3A86"/>
    <w:rsid w:val="003C3C93"/>
    <w:rsid w:val="003C4127"/>
    <w:rsid w:val="003C425B"/>
    <w:rsid w:val="003C4265"/>
    <w:rsid w:val="003C4328"/>
    <w:rsid w:val="003C45CC"/>
    <w:rsid w:val="003C4730"/>
    <w:rsid w:val="003C4747"/>
    <w:rsid w:val="003C4975"/>
    <w:rsid w:val="003C4A7C"/>
    <w:rsid w:val="003C4A9C"/>
    <w:rsid w:val="003C4AFA"/>
    <w:rsid w:val="003C4CDE"/>
    <w:rsid w:val="003C5157"/>
    <w:rsid w:val="003C5588"/>
    <w:rsid w:val="003C5605"/>
    <w:rsid w:val="003C569D"/>
    <w:rsid w:val="003C56B1"/>
    <w:rsid w:val="003C5863"/>
    <w:rsid w:val="003C59C8"/>
    <w:rsid w:val="003C5A05"/>
    <w:rsid w:val="003C5C7C"/>
    <w:rsid w:val="003C5CF8"/>
    <w:rsid w:val="003C5E0C"/>
    <w:rsid w:val="003C5E93"/>
    <w:rsid w:val="003C5EB4"/>
    <w:rsid w:val="003C5EC2"/>
    <w:rsid w:val="003C6084"/>
    <w:rsid w:val="003C6108"/>
    <w:rsid w:val="003C6499"/>
    <w:rsid w:val="003C681B"/>
    <w:rsid w:val="003C6915"/>
    <w:rsid w:val="003C6BEA"/>
    <w:rsid w:val="003C6D38"/>
    <w:rsid w:val="003C6F88"/>
    <w:rsid w:val="003C70A0"/>
    <w:rsid w:val="003C72BC"/>
    <w:rsid w:val="003C73B3"/>
    <w:rsid w:val="003C75C4"/>
    <w:rsid w:val="003C7667"/>
    <w:rsid w:val="003C798E"/>
    <w:rsid w:val="003C79BC"/>
    <w:rsid w:val="003C7BB6"/>
    <w:rsid w:val="003C7BC2"/>
    <w:rsid w:val="003C7BE0"/>
    <w:rsid w:val="003C7C11"/>
    <w:rsid w:val="003C7C65"/>
    <w:rsid w:val="003C7F33"/>
    <w:rsid w:val="003C7FA9"/>
    <w:rsid w:val="003D05BB"/>
    <w:rsid w:val="003D0643"/>
    <w:rsid w:val="003D06A4"/>
    <w:rsid w:val="003D076F"/>
    <w:rsid w:val="003D0789"/>
    <w:rsid w:val="003D08AE"/>
    <w:rsid w:val="003D095C"/>
    <w:rsid w:val="003D0A32"/>
    <w:rsid w:val="003D0A35"/>
    <w:rsid w:val="003D0BCC"/>
    <w:rsid w:val="003D0D92"/>
    <w:rsid w:val="003D0E81"/>
    <w:rsid w:val="003D0EDE"/>
    <w:rsid w:val="003D1239"/>
    <w:rsid w:val="003D156C"/>
    <w:rsid w:val="003D1649"/>
    <w:rsid w:val="003D19A8"/>
    <w:rsid w:val="003D1A27"/>
    <w:rsid w:val="003D1B40"/>
    <w:rsid w:val="003D1BE7"/>
    <w:rsid w:val="003D1BF0"/>
    <w:rsid w:val="003D206C"/>
    <w:rsid w:val="003D231C"/>
    <w:rsid w:val="003D2426"/>
    <w:rsid w:val="003D266D"/>
    <w:rsid w:val="003D26B6"/>
    <w:rsid w:val="003D26F7"/>
    <w:rsid w:val="003D2880"/>
    <w:rsid w:val="003D2A3E"/>
    <w:rsid w:val="003D2B63"/>
    <w:rsid w:val="003D2C05"/>
    <w:rsid w:val="003D2C2A"/>
    <w:rsid w:val="003D2CDE"/>
    <w:rsid w:val="003D3381"/>
    <w:rsid w:val="003D3681"/>
    <w:rsid w:val="003D36F1"/>
    <w:rsid w:val="003D3744"/>
    <w:rsid w:val="003D37D0"/>
    <w:rsid w:val="003D3A00"/>
    <w:rsid w:val="003D3A83"/>
    <w:rsid w:val="003D3AB2"/>
    <w:rsid w:val="003D3CBF"/>
    <w:rsid w:val="003D3D48"/>
    <w:rsid w:val="003D3DF4"/>
    <w:rsid w:val="003D3FD3"/>
    <w:rsid w:val="003D40A9"/>
    <w:rsid w:val="003D41E9"/>
    <w:rsid w:val="003D4284"/>
    <w:rsid w:val="003D42D0"/>
    <w:rsid w:val="003D4467"/>
    <w:rsid w:val="003D46E6"/>
    <w:rsid w:val="003D4702"/>
    <w:rsid w:val="003D495E"/>
    <w:rsid w:val="003D4A9B"/>
    <w:rsid w:val="003D4CDF"/>
    <w:rsid w:val="003D4E27"/>
    <w:rsid w:val="003D4E37"/>
    <w:rsid w:val="003D5179"/>
    <w:rsid w:val="003D5377"/>
    <w:rsid w:val="003D5390"/>
    <w:rsid w:val="003D5505"/>
    <w:rsid w:val="003D552D"/>
    <w:rsid w:val="003D5542"/>
    <w:rsid w:val="003D56D6"/>
    <w:rsid w:val="003D56E0"/>
    <w:rsid w:val="003D5763"/>
    <w:rsid w:val="003D57D7"/>
    <w:rsid w:val="003D5830"/>
    <w:rsid w:val="003D5902"/>
    <w:rsid w:val="003D596E"/>
    <w:rsid w:val="003D5DBF"/>
    <w:rsid w:val="003D5F4B"/>
    <w:rsid w:val="003D6907"/>
    <w:rsid w:val="003D6B0E"/>
    <w:rsid w:val="003D6CA8"/>
    <w:rsid w:val="003D6DEB"/>
    <w:rsid w:val="003D6EAA"/>
    <w:rsid w:val="003D6EBB"/>
    <w:rsid w:val="003D7127"/>
    <w:rsid w:val="003D7239"/>
    <w:rsid w:val="003D734B"/>
    <w:rsid w:val="003D7360"/>
    <w:rsid w:val="003D75D2"/>
    <w:rsid w:val="003D7820"/>
    <w:rsid w:val="003D7836"/>
    <w:rsid w:val="003D7992"/>
    <w:rsid w:val="003D7A45"/>
    <w:rsid w:val="003D7A80"/>
    <w:rsid w:val="003D7B48"/>
    <w:rsid w:val="003D7DF7"/>
    <w:rsid w:val="003D7EC9"/>
    <w:rsid w:val="003D7F5C"/>
    <w:rsid w:val="003E032D"/>
    <w:rsid w:val="003E04BA"/>
    <w:rsid w:val="003E051D"/>
    <w:rsid w:val="003E064A"/>
    <w:rsid w:val="003E06B5"/>
    <w:rsid w:val="003E0782"/>
    <w:rsid w:val="003E0924"/>
    <w:rsid w:val="003E0A3E"/>
    <w:rsid w:val="003E0AFB"/>
    <w:rsid w:val="003E0DCD"/>
    <w:rsid w:val="003E0E49"/>
    <w:rsid w:val="003E0FA4"/>
    <w:rsid w:val="003E1072"/>
    <w:rsid w:val="003E1304"/>
    <w:rsid w:val="003E139C"/>
    <w:rsid w:val="003E13A6"/>
    <w:rsid w:val="003E147E"/>
    <w:rsid w:val="003E15FA"/>
    <w:rsid w:val="003E1677"/>
    <w:rsid w:val="003E18BA"/>
    <w:rsid w:val="003E1949"/>
    <w:rsid w:val="003E1992"/>
    <w:rsid w:val="003E1C8F"/>
    <w:rsid w:val="003E1DE7"/>
    <w:rsid w:val="003E1E2D"/>
    <w:rsid w:val="003E21D8"/>
    <w:rsid w:val="003E2207"/>
    <w:rsid w:val="003E2215"/>
    <w:rsid w:val="003E24D4"/>
    <w:rsid w:val="003E267C"/>
    <w:rsid w:val="003E2713"/>
    <w:rsid w:val="003E2934"/>
    <w:rsid w:val="003E299A"/>
    <w:rsid w:val="003E29F1"/>
    <w:rsid w:val="003E2EEA"/>
    <w:rsid w:val="003E2F4E"/>
    <w:rsid w:val="003E3605"/>
    <w:rsid w:val="003E3658"/>
    <w:rsid w:val="003E37A6"/>
    <w:rsid w:val="003E3907"/>
    <w:rsid w:val="003E398E"/>
    <w:rsid w:val="003E3AAF"/>
    <w:rsid w:val="003E3C0E"/>
    <w:rsid w:val="003E3DF0"/>
    <w:rsid w:val="003E432B"/>
    <w:rsid w:val="003E43C2"/>
    <w:rsid w:val="003E450D"/>
    <w:rsid w:val="003E45F1"/>
    <w:rsid w:val="003E4A0A"/>
    <w:rsid w:val="003E4B61"/>
    <w:rsid w:val="003E4CB1"/>
    <w:rsid w:val="003E5067"/>
    <w:rsid w:val="003E51DE"/>
    <w:rsid w:val="003E54EB"/>
    <w:rsid w:val="003E5581"/>
    <w:rsid w:val="003E5639"/>
    <w:rsid w:val="003E5830"/>
    <w:rsid w:val="003E5C62"/>
    <w:rsid w:val="003E5CC4"/>
    <w:rsid w:val="003E5F49"/>
    <w:rsid w:val="003E643C"/>
    <w:rsid w:val="003E64A5"/>
    <w:rsid w:val="003E66A0"/>
    <w:rsid w:val="003E6764"/>
    <w:rsid w:val="003E690B"/>
    <w:rsid w:val="003E69EF"/>
    <w:rsid w:val="003E6B23"/>
    <w:rsid w:val="003E6B42"/>
    <w:rsid w:val="003E6B4D"/>
    <w:rsid w:val="003E6F93"/>
    <w:rsid w:val="003E6FBF"/>
    <w:rsid w:val="003E726E"/>
    <w:rsid w:val="003E7347"/>
    <w:rsid w:val="003E73DB"/>
    <w:rsid w:val="003E7438"/>
    <w:rsid w:val="003E76E5"/>
    <w:rsid w:val="003E77FD"/>
    <w:rsid w:val="003E79B7"/>
    <w:rsid w:val="003E7A22"/>
    <w:rsid w:val="003E7D1F"/>
    <w:rsid w:val="003F00B5"/>
    <w:rsid w:val="003F01B4"/>
    <w:rsid w:val="003F021C"/>
    <w:rsid w:val="003F026D"/>
    <w:rsid w:val="003F0376"/>
    <w:rsid w:val="003F03F0"/>
    <w:rsid w:val="003F05F9"/>
    <w:rsid w:val="003F0642"/>
    <w:rsid w:val="003F0719"/>
    <w:rsid w:val="003F0789"/>
    <w:rsid w:val="003F0A21"/>
    <w:rsid w:val="003F0A5A"/>
    <w:rsid w:val="003F0BEF"/>
    <w:rsid w:val="003F0C7B"/>
    <w:rsid w:val="003F0D2E"/>
    <w:rsid w:val="003F0D57"/>
    <w:rsid w:val="003F0DA5"/>
    <w:rsid w:val="003F0EEF"/>
    <w:rsid w:val="003F0F02"/>
    <w:rsid w:val="003F1150"/>
    <w:rsid w:val="003F120D"/>
    <w:rsid w:val="003F1244"/>
    <w:rsid w:val="003F1483"/>
    <w:rsid w:val="003F1559"/>
    <w:rsid w:val="003F162D"/>
    <w:rsid w:val="003F1684"/>
    <w:rsid w:val="003F17A5"/>
    <w:rsid w:val="003F1B8E"/>
    <w:rsid w:val="003F1C0C"/>
    <w:rsid w:val="003F1C8D"/>
    <w:rsid w:val="003F1CF1"/>
    <w:rsid w:val="003F1F5B"/>
    <w:rsid w:val="003F21CA"/>
    <w:rsid w:val="003F2227"/>
    <w:rsid w:val="003F246F"/>
    <w:rsid w:val="003F25D9"/>
    <w:rsid w:val="003F2947"/>
    <w:rsid w:val="003F297D"/>
    <w:rsid w:val="003F2A37"/>
    <w:rsid w:val="003F2B2C"/>
    <w:rsid w:val="003F2C9D"/>
    <w:rsid w:val="003F2CDA"/>
    <w:rsid w:val="003F2ED5"/>
    <w:rsid w:val="003F318B"/>
    <w:rsid w:val="003F31DB"/>
    <w:rsid w:val="003F3200"/>
    <w:rsid w:val="003F3298"/>
    <w:rsid w:val="003F32B9"/>
    <w:rsid w:val="003F3351"/>
    <w:rsid w:val="003F3643"/>
    <w:rsid w:val="003F3659"/>
    <w:rsid w:val="003F38E9"/>
    <w:rsid w:val="003F3943"/>
    <w:rsid w:val="003F3970"/>
    <w:rsid w:val="003F3C28"/>
    <w:rsid w:val="003F3CEF"/>
    <w:rsid w:val="003F3F95"/>
    <w:rsid w:val="003F4121"/>
    <w:rsid w:val="003F4145"/>
    <w:rsid w:val="003F41D5"/>
    <w:rsid w:val="003F42FD"/>
    <w:rsid w:val="003F45BE"/>
    <w:rsid w:val="003F4663"/>
    <w:rsid w:val="003F46BD"/>
    <w:rsid w:val="003F470E"/>
    <w:rsid w:val="003F47F4"/>
    <w:rsid w:val="003F4949"/>
    <w:rsid w:val="003F49BD"/>
    <w:rsid w:val="003F4AFD"/>
    <w:rsid w:val="003F4B59"/>
    <w:rsid w:val="003F4EBE"/>
    <w:rsid w:val="003F4F11"/>
    <w:rsid w:val="003F51F5"/>
    <w:rsid w:val="003F531B"/>
    <w:rsid w:val="003F557E"/>
    <w:rsid w:val="003F56F5"/>
    <w:rsid w:val="003F5715"/>
    <w:rsid w:val="003F57F8"/>
    <w:rsid w:val="003F58ED"/>
    <w:rsid w:val="003F5974"/>
    <w:rsid w:val="003F598A"/>
    <w:rsid w:val="003F5A66"/>
    <w:rsid w:val="003F5C36"/>
    <w:rsid w:val="003F5F2E"/>
    <w:rsid w:val="003F6117"/>
    <w:rsid w:val="003F61C6"/>
    <w:rsid w:val="003F6320"/>
    <w:rsid w:val="003F640E"/>
    <w:rsid w:val="003F6467"/>
    <w:rsid w:val="003F649A"/>
    <w:rsid w:val="003F67F0"/>
    <w:rsid w:val="003F6812"/>
    <w:rsid w:val="003F682F"/>
    <w:rsid w:val="003F6847"/>
    <w:rsid w:val="003F6885"/>
    <w:rsid w:val="003F690E"/>
    <w:rsid w:val="003F69C5"/>
    <w:rsid w:val="003F6A82"/>
    <w:rsid w:val="003F6CBD"/>
    <w:rsid w:val="003F6D44"/>
    <w:rsid w:val="003F6E81"/>
    <w:rsid w:val="003F7163"/>
    <w:rsid w:val="003F7526"/>
    <w:rsid w:val="003F7575"/>
    <w:rsid w:val="003F790D"/>
    <w:rsid w:val="003F791A"/>
    <w:rsid w:val="003F7D1C"/>
    <w:rsid w:val="004000CE"/>
    <w:rsid w:val="004000E5"/>
    <w:rsid w:val="00400174"/>
    <w:rsid w:val="004002A4"/>
    <w:rsid w:val="00400413"/>
    <w:rsid w:val="00400585"/>
    <w:rsid w:val="00400735"/>
    <w:rsid w:val="0040093E"/>
    <w:rsid w:val="00400987"/>
    <w:rsid w:val="004009D8"/>
    <w:rsid w:val="00400A96"/>
    <w:rsid w:val="00400B8B"/>
    <w:rsid w:val="00400D3E"/>
    <w:rsid w:val="00400F13"/>
    <w:rsid w:val="00400FA6"/>
    <w:rsid w:val="004010AA"/>
    <w:rsid w:val="004013BC"/>
    <w:rsid w:val="004013DD"/>
    <w:rsid w:val="004014B0"/>
    <w:rsid w:val="0040165D"/>
    <w:rsid w:val="004016F3"/>
    <w:rsid w:val="00401776"/>
    <w:rsid w:val="004019D5"/>
    <w:rsid w:val="00401A6A"/>
    <w:rsid w:val="00401C61"/>
    <w:rsid w:val="00401DFE"/>
    <w:rsid w:val="004025EC"/>
    <w:rsid w:val="00402734"/>
    <w:rsid w:val="004028CF"/>
    <w:rsid w:val="00402A10"/>
    <w:rsid w:val="00402AB0"/>
    <w:rsid w:val="00402AC4"/>
    <w:rsid w:val="00402D7C"/>
    <w:rsid w:val="00403071"/>
    <w:rsid w:val="004034FC"/>
    <w:rsid w:val="004035A4"/>
    <w:rsid w:val="00403645"/>
    <w:rsid w:val="00403AD1"/>
    <w:rsid w:val="00403AFF"/>
    <w:rsid w:val="00403C54"/>
    <w:rsid w:val="00403DFE"/>
    <w:rsid w:val="00403E4C"/>
    <w:rsid w:val="00403E69"/>
    <w:rsid w:val="004042AB"/>
    <w:rsid w:val="004043B7"/>
    <w:rsid w:val="004045BC"/>
    <w:rsid w:val="004045EE"/>
    <w:rsid w:val="00404771"/>
    <w:rsid w:val="00404A4F"/>
    <w:rsid w:val="00404DDD"/>
    <w:rsid w:val="00404F64"/>
    <w:rsid w:val="00404F7D"/>
    <w:rsid w:val="00405093"/>
    <w:rsid w:val="00405260"/>
    <w:rsid w:val="004053BE"/>
    <w:rsid w:val="00405544"/>
    <w:rsid w:val="0040566B"/>
    <w:rsid w:val="0040573C"/>
    <w:rsid w:val="004058C2"/>
    <w:rsid w:val="00405A3D"/>
    <w:rsid w:val="00405AA7"/>
    <w:rsid w:val="00405CAC"/>
    <w:rsid w:val="00405CCB"/>
    <w:rsid w:val="00405D7C"/>
    <w:rsid w:val="00405D8B"/>
    <w:rsid w:val="00406054"/>
    <w:rsid w:val="004060DD"/>
    <w:rsid w:val="00406124"/>
    <w:rsid w:val="00406577"/>
    <w:rsid w:val="00406592"/>
    <w:rsid w:val="00406833"/>
    <w:rsid w:val="0040691C"/>
    <w:rsid w:val="0040697C"/>
    <w:rsid w:val="00406A79"/>
    <w:rsid w:val="00406AA2"/>
    <w:rsid w:val="00406B0F"/>
    <w:rsid w:val="00406BF0"/>
    <w:rsid w:val="0040728D"/>
    <w:rsid w:val="004073B4"/>
    <w:rsid w:val="004074B5"/>
    <w:rsid w:val="00407561"/>
    <w:rsid w:val="0040763B"/>
    <w:rsid w:val="004076C1"/>
    <w:rsid w:val="00407B41"/>
    <w:rsid w:val="00407C56"/>
    <w:rsid w:val="00407C7E"/>
    <w:rsid w:val="00407D22"/>
    <w:rsid w:val="00407D7D"/>
    <w:rsid w:val="00407E26"/>
    <w:rsid w:val="00407EB9"/>
    <w:rsid w:val="004104D6"/>
    <w:rsid w:val="0041068C"/>
    <w:rsid w:val="004106EE"/>
    <w:rsid w:val="00410772"/>
    <w:rsid w:val="00410950"/>
    <w:rsid w:val="00410A97"/>
    <w:rsid w:val="00410D51"/>
    <w:rsid w:val="00410DF7"/>
    <w:rsid w:val="00410F1D"/>
    <w:rsid w:val="0041116C"/>
    <w:rsid w:val="0041135C"/>
    <w:rsid w:val="00411415"/>
    <w:rsid w:val="004114CC"/>
    <w:rsid w:val="00411535"/>
    <w:rsid w:val="00411537"/>
    <w:rsid w:val="00411593"/>
    <w:rsid w:val="00411823"/>
    <w:rsid w:val="00411843"/>
    <w:rsid w:val="00411E2C"/>
    <w:rsid w:val="00411F4B"/>
    <w:rsid w:val="004120F3"/>
    <w:rsid w:val="0041227B"/>
    <w:rsid w:val="0041246E"/>
    <w:rsid w:val="00412532"/>
    <w:rsid w:val="00412779"/>
    <w:rsid w:val="004129B9"/>
    <w:rsid w:val="00412A9B"/>
    <w:rsid w:val="00412AAA"/>
    <w:rsid w:val="00412C12"/>
    <w:rsid w:val="00412DA7"/>
    <w:rsid w:val="00412DF4"/>
    <w:rsid w:val="0041319C"/>
    <w:rsid w:val="00413572"/>
    <w:rsid w:val="00413684"/>
    <w:rsid w:val="00413C14"/>
    <w:rsid w:val="00413CD0"/>
    <w:rsid w:val="00413CEC"/>
    <w:rsid w:val="00413EA6"/>
    <w:rsid w:val="004141CE"/>
    <w:rsid w:val="004141DD"/>
    <w:rsid w:val="0041436E"/>
    <w:rsid w:val="0041448F"/>
    <w:rsid w:val="00414649"/>
    <w:rsid w:val="00414875"/>
    <w:rsid w:val="0041498A"/>
    <w:rsid w:val="00414B16"/>
    <w:rsid w:val="00414BD5"/>
    <w:rsid w:val="00414F21"/>
    <w:rsid w:val="00414F4A"/>
    <w:rsid w:val="004150F9"/>
    <w:rsid w:val="00415174"/>
    <w:rsid w:val="00415177"/>
    <w:rsid w:val="00415272"/>
    <w:rsid w:val="00415683"/>
    <w:rsid w:val="00415865"/>
    <w:rsid w:val="00415B62"/>
    <w:rsid w:val="00415BAF"/>
    <w:rsid w:val="00415BDF"/>
    <w:rsid w:val="00415CB4"/>
    <w:rsid w:val="00415E55"/>
    <w:rsid w:val="00415ED2"/>
    <w:rsid w:val="00415F1F"/>
    <w:rsid w:val="00416183"/>
    <w:rsid w:val="00416188"/>
    <w:rsid w:val="004162B8"/>
    <w:rsid w:val="00416B3E"/>
    <w:rsid w:val="00416C85"/>
    <w:rsid w:val="0041720F"/>
    <w:rsid w:val="00417304"/>
    <w:rsid w:val="00417630"/>
    <w:rsid w:val="0041787E"/>
    <w:rsid w:val="00417916"/>
    <w:rsid w:val="00417ABD"/>
    <w:rsid w:val="00417B5D"/>
    <w:rsid w:val="00417BF9"/>
    <w:rsid w:val="00417EEB"/>
    <w:rsid w:val="00417F7F"/>
    <w:rsid w:val="00417FB0"/>
    <w:rsid w:val="00420080"/>
    <w:rsid w:val="004202DD"/>
    <w:rsid w:val="0042076D"/>
    <w:rsid w:val="004208FC"/>
    <w:rsid w:val="00420927"/>
    <w:rsid w:val="00420B53"/>
    <w:rsid w:val="00420F01"/>
    <w:rsid w:val="00421761"/>
    <w:rsid w:val="00421A02"/>
    <w:rsid w:val="00421A72"/>
    <w:rsid w:val="00421C95"/>
    <w:rsid w:val="00421D1D"/>
    <w:rsid w:val="00421DCD"/>
    <w:rsid w:val="00421FB9"/>
    <w:rsid w:val="00422475"/>
    <w:rsid w:val="00422560"/>
    <w:rsid w:val="004226CC"/>
    <w:rsid w:val="0042270F"/>
    <w:rsid w:val="004227CB"/>
    <w:rsid w:val="00422811"/>
    <w:rsid w:val="00422DD9"/>
    <w:rsid w:val="00422DE4"/>
    <w:rsid w:val="00422E28"/>
    <w:rsid w:val="00422E99"/>
    <w:rsid w:val="00422FF5"/>
    <w:rsid w:val="00423167"/>
    <w:rsid w:val="004231FE"/>
    <w:rsid w:val="004232DD"/>
    <w:rsid w:val="0042335A"/>
    <w:rsid w:val="00423412"/>
    <w:rsid w:val="004235A2"/>
    <w:rsid w:val="00423721"/>
    <w:rsid w:val="00423768"/>
    <w:rsid w:val="0042391B"/>
    <w:rsid w:val="004239F5"/>
    <w:rsid w:val="00423CC4"/>
    <w:rsid w:val="00423CF0"/>
    <w:rsid w:val="00423F7A"/>
    <w:rsid w:val="0042403D"/>
    <w:rsid w:val="004242F0"/>
    <w:rsid w:val="004246DD"/>
    <w:rsid w:val="004247E7"/>
    <w:rsid w:val="0042493E"/>
    <w:rsid w:val="00424A81"/>
    <w:rsid w:val="00424BAF"/>
    <w:rsid w:val="00424D15"/>
    <w:rsid w:val="00424D30"/>
    <w:rsid w:val="00424E19"/>
    <w:rsid w:val="00425549"/>
    <w:rsid w:val="004255C0"/>
    <w:rsid w:val="004255CF"/>
    <w:rsid w:val="00425687"/>
    <w:rsid w:val="004258E5"/>
    <w:rsid w:val="00425B2E"/>
    <w:rsid w:val="00425DF9"/>
    <w:rsid w:val="0042604B"/>
    <w:rsid w:val="00426418"/>
    <w:rsid w:val="00426591"/>
    <w:rsid w:val="004267CF"/>
    <w:rsid w:val="00426871"/>
    <w:rsid w:val="00426997"/>
    <w:rsid w:val="00426A98"/>
    <w:rsid w:val="00426B78"/>
    <w:rsid w:val="00426CF3"/>
    <w:rsid w:val="00427061"/>
    <w:rsid w:val="00427130"/>
    <w:rsid w:val="004274CE"/>
    <w:rsid w:val="004279A3"/>
    <w:rsid w:val="004279D2"/>
    <w:rsid w:val="00427BC8"/>
    <w:rsid w:val="00427BF6"/>
    <w:rsid w:val="00427C6C"/>
    <w:rsid w:val="00427D76"/>
    <w:rsid w:val="00427E50"/>
    <w:rsid w:val="0043028F"/>
    <w:rsid w:val="004304CA"/>
    <w:rsid w:val="004304FA"/>
    <w:rsid w:val="00430799"/>
    <w:rsid w:val="00430A9A"/>
    <w:rsid w:val="00430B42"/>
    <w:rsid w:val="00430BC8"/>
    <w:rsid w:val="00430D20"/>
    <w:rsid w:val="00430D22"/>
    <w:rsid w:val="00430DAE"/>
    <w:rsid w:val="00430DBF"/>
    <w:rsid w:val="00430E0E"/>
    <w:rsid w:val="00430EF3"/>
    <w:rsid w:val="00430F83"/>
    <w:rsid w:val="004311AA"/>
    <w:rsid w:val="00431209"/>
    <w:rsid w:val="00431276"/>
    <w:rsid w:val="00431281"/>
    <w:rsid w:val="004312E2"/>
    <w:rsid w:val="00431574"/>
    <w:rsid w:val="0043183A"/>
    <w:rsid w:val="00431972"/>
    <w:rsid w:val="004319F9"/>
    <w:rsid w:val="00431B4C"/>
    <w:rsid w:val="00431BCE"/>
    <w:rsid w:val="00431D0E"/>
    <w:rsid w:val="00431DB6"/>
    <w:rsid w:val="00431E6B"/>
    <w:rsid w:val="0043217B"/>
    <w:rsid w:val="0043239F"/>
    <w:rsid w:val="004323E4"/>
    <w:rsid w:val="00432404"/>
    <w:rsid w:val="00432447"/>
    <w:rsid w:val="00432477"/>
    <w:rsid w:val="004325B4"/>
    <w:rsid w:val="004326E1"/>
    <w:rsid w:val="0043297D"/>
    <w:rsid w:val="00432E98"/>
    <w:rsid w:val="00432F47"/>
    <w:rsid w:val="0043302C"/>
    <w:rsid w:val="004332A7"/>
    <w:rsid w:val="00433395"/>
    <w:rsid w:val="004333B9"/>
    <w:rsid w:val="00433416"/>
    <w:rsid w:val="00433677"/>
    <w:rsid w:val="0043385F"/>
    <w:rsid w:val="00433885"/>
    <w:rsid w:val="004338F4"/>
    <w:rsid w:val="00433BAD"/>
    <w:rsid w:val="00433C61"/>
    <w:rsid w:val="00433C6D"/>
    <w:rsid w:val="00434172"/>
    <w:rsid w:val="00434361"/>
    <w:rsid w:val="00434362"/>
    <w:rsid w:val="004343C6"/>
    <w:rsid w:val="0043460C"/>
    <w:rsid w:val="004346B2"/>
    <w:rsid w:val="004346BF"/>
    <w:rsid w:val="004348BC"/>
    <w:rsid w:val="00434A7E"/>
    <w:rsid w:val="00434BE6"/>
    <w:rsid w:val="00434DCE"/>
    <w:rsid w:val="00434DDF"/>
    <w:rsid w:val="00434DFC"/>
    <w:rsid w:val="00434F6E"/>
    <w:rsid w:val="0043500D"/>
    <w:rsid w:val="004350A9"/>
    <w:rsid w:val="00435201"/>
    <w:rsid w:val="0043538D"/>
    <w:rsid w:val="004353BC"/>
    <w:rsid w:val="00435501"/>
    <w:rsid w:val="0043552E"/>
    <w:rsid w:val="004355C3"/>
    <w:rsid w:val="004357F5"/>
    <w:rsid w:val="0043591D"/>
    <w:rsid w:val="0043597B"/>
    <w:rsid w:val="00435A82"/>
    <w:rsid w:val="00435B4D"/>
    <w:rsid w:val="0043614F"/>
    <w:rsid w:val="0043629F"/>
    <w:rsid w:val="00436454"/>
    <w:rsid w:val="004366BE"/>
    <w:rsid w:val="00436722"/>
    <w:rsid w:val="0043672F"/>
    <w:rsid w:val="00436787"/>
    <w:rsid w:val="00436C83"/>
    <w:rsid w:val="00436D13"/>
    <w:rsid w:val="00436EBC"/>
    <w:rsid w:val="0043704F"/>
    <w:rsid w:val="004374AD"/>
    <w:rsid w:val="004375C4"/>
    <w:rsid w:val="00437884"/>
    <w:rsid w:val="00437918"/>
    <w:rsid w:val="00437D60"/>
    <w:rsid w:val="00440300"/>
    <w:rsid w:val="0044038A"/>
    <w:rsid w:val="0044043E"/>
    <w:rsid w:val="00440629"/>
    <w:rsid w:val="0044089F"/>
    <w:rsid w:val="00440903"/>
    <w:rsid w:val="004409B6"/>
    <w:rsid w:val="00440B54"/>
    <w:rsid w:val="00440C6B"/>
    <w:rsid w:val="00440E91"/>
    <w:rsid w:val="004411A3"/>
    <w:rsid w:val="0044120A"/>
    <w:rsid w:val="00441366"/>
    <w:rsid w:val="00441711"/>
    <w:rsid w:val="00441738"/>
    <w:rsid w:val="0044173F"/>
    <w:rsid w:val="004417AF"/>
    <w:rsid w:val="00441891"/>
    <w:rsid w:val="00441F0C"/>
    <w:rsid w:val="00441FF5"/>
    <w:rsid w:val="004426CD"/>
    <w:rsid w:val="00442BF3"/>
    <w:rsid w:val="00442C32"/>
    <w:rsid w:val="00442D78"/>
    <w:rsid w:val="00442E89"/>
    <w:rsid w:val="00442EE7"/>
    <w:rsid w:val="0044334C"/>
    <w:rsid w:val="00443464"/>
    <w:rsid w:val="004435E2"/>
    <w:rsid w:val="00443901"/>
    <w:rsid w:val="00443B66"/>
    <w:rsid w:val="00443FB9"/>
    <w:rsid w:val="004441C2"/>
    <w:rsid w:val="00444219"/>
    <w:rsid w:val="00444238"/>
    <w:rsid w:val="00444266"/>
    <w:rsid w:val="00444292"/>
    <w:rsid w:val="004444A0"/>
    <w:rsid w:val="004447FA"/>
    <w:rsid w:val="004447FF"/>
    <w:rsid w:val="00444819"/>
    <w:rsid w:val="004448EC"/>
    <w:rsid w:val="00444D79"/>
    <w:rsid w:val="00444E90"/>
    <w:rsid w:val="00444FCB"/>
    <w:rsid w:val="004451BD"/>
    <w:rsid w:val="004452AD"/>
    <w:rsid w:val="0044530F"/>
    <w:rsid w:val="00445636"/>
    <w:rsid w:val="0044571A"/>
    <w:rsid w:val="004457BC"/>
    <w:rsid w:val="00445832"/>
    <w:rsid w:val="0044598C"/>
    <w:rsid w:val="004459C6"/>
    <w:rsid w:val="00445DDF"/>
    <w:rsid w:val="00445E31"/>
    <w:rsid w:val="00445E39"/>
    <w:rsid w:val="00446047"/>
    <w:rsid w:val="0044607A"/>
    <w:rsid w:val="00446097"/>
    <w:rsid w:val="004462BF"/>
    <w:rsid w:val="0044649B"/>
    <w:rsid w:val="00446526"/>
    <w:rsid w:val="00446536"/>
    <w:rsid w:val="0044668E"/>
    <w:rsid w:val="00446857"/>
    <w:rsid w:val="0044698A"/>
    <w:rsid w:val="00446D0A"/>
    <w:rsid w:val="00446D54"/>
    <w:rsid w:val="00446DE1"/>
    <w:rsid w:val="00446E22"/>
    <w:rsid w:val="00446F63"/>
    <w:rsid w:val="00447035"/>
    <w:rsid w:val="00447575"/>
    <w:rsid w:val="00447A23"/>
    <w:rsid w:val="00447A42"/>
    <w:rsid w:val="00447DCB"/>
    <w:rsid w:val="00447E4B"/>
    <w:rsid w:val="00447EB5"/>
    <w:rsid w:val="00450560"/>
    <w:rsid w:val="004505AD"/>
    <w:rsid w:val="004505C2"/>
    <w:rsid w:val="004508DF"/>
    <w:rsid w:val="00450A7C"/>
    <w:rsid w:val="00450BC8"/>
    <w:rsid w:val="00450D40"/>
    <w:rsid w:val="00450E94"/>
    <w:rsid w:val="00451504"/>
    <w:rsid w:val="004517FD"/>
    <w:rsid w:val="00451836"/>
    <w:rsid w:val="004518E2"/>
    <w:rsid w:val="00451A17"/>
    <w:rsid w:val="00451BDC"/>
    <w:rsid w:val="00451D9A"/>
    <w:rsid w:val="00451D9F"/>
    <w:rsid w:val="00451DE2"/>
    <w:rsid w:val="0045208F"/>
    <w:rsid w:val="004520E7"/>
    <w:rsid w:val="004521ED"/>
    <w:rsid w:val="004522E1"/>
    <w:rsid w:val="00452309"/>
    <w:rsid w:val="004524A2"/>
    <w:rsid w:val="0045280F"/>
    <w:rsid w:val="0045287C"/>
    <w:rsid w:val="0045294C"/>
    <w:rsid w:val="00452A53"/>
    <w:rsid w:val="00452AB9"/>
    <w:rsid w:val="00452B11"/>
    <w:rsid w:val="00452B94"/>
    <w:rsid w:val="00452BD2"/>
    <w:rsid w:val="00452C20"/>
    <w:rsid w:val="00452F8B"/>
    <w:rsid w:val="00452FBA"/>
    <w:rsid w:val="00452FCA"/>
    <w:rsid w:val="0045318E"/>
    <w:rsid w:val="0045321F"/>
    <w:rsid w:val="004533D3"/>
    <w:rsid w:val="004534EB"/>
    <w:rsid w:val="004536B0"/>
    <w:rsid w:val="00453ACC"/>
    <w:rsid w:val="00453BE0"/>
    <w:rsid w:val="00453D54"/>
    <w:rsid w:val="00453EC2"/>
    <w:rsid w:val="00453F87"/>
    <w:rsid w:val="00454162"/>
    <w:rsid w:val="00454171"/>
    <w:rsid w:val="00454184"/>
    <w:rsid w:val="004542EF"/>
    <w:rsid w:val="00454682"/>
    <w:rsid w:val="004547C1"/>
    <w:rsid w:val="004547C5"/>
    <w:rsid w:val="00454864"/>
    <w:rsid w:val="0045493B"/>
    <w:rsid w:val="00454992"/>
    <w:rsid w:val="00454B9C"/>
    <w:rsid w:val="00454C6C"/>
    <w:rsid w:val="00454ED1"/>
    <w:rsid w:val="00454F85"/>
    <w:rsid w:val="00455045"/>
    <w:rsid w:val="004550E6"/>
    <w:rsid w:val="00455142"/>
    <w:rsid w:val="0045515F"/>
    <w:rsid w:val="00455246"/>
    <w:rsid w:val="004553A3"/>
    <w:rsid w:val="00455637"/>
    <w:rsid w:val="00455709"/>
    <w:rsid w:val="004557CA"/>
    <w:rsid w:val="00455B90"/>
    <w:rsid w:val="00455E3F"/>
    <w:rsid w:val="00455EF3"/>
    <w:rsid w:val="00455F65"/>
    <w:rsid w:val="00455FD1"/>
    <w:rsid w:val="00456020"/>
    <w:rsid w:val="00456137"/>
    <w:rsid w:val="004562A6"/>
    <w:rsid w:val="004562E4"/>
    <w:rsid w:val="00456305"/>
    <w:rsid w:val="00456DAD"/>
    <w:rsid w:val="00456FA0"/>
    <w:rsid w:val="00457131"/>
    <w:rsid w:val="004572DD"/>
    <w:rsid w:val="004573CE"/>
    <w:rsid w:val="00457DE3"/>
    <w:rsid w:val="00457DE4"/>
    <w:rsid w:val="00457DFC"/>
    <w:rsid w:val="00457E50"/>
    <w:rsid w:val="0046000D"/>
    <w:rsid w:val="00460060"/>
    <w:rsid w:val="004600B9"/>
    <w:rsid w:val="004601C3"/>
    <w:rsid w:val="00460360"/>
    <w:rsid w:val="0046039C"/>
    <w:rsid w:val="00460472"/>
    <w:rsid w:val="004607BA"/>
    <w:rsid w:val="00460BAA"/>
    <w:rsid w:val="00460C4E"/>
    <w:rsid w:val="00460C89"/>
    <w:rsid w:val="00460F53"/>
    <w:rsid w:val="004611AA"/>
    <w:rsid w:val="004611C6"/>
    <w:rsid w:val="0046125B"/>
    <w:rsid w:val="004612C5"/>
    <w:rsid w:val="0046148C"/>
    <w:rsid w:val="00461593"/>
    <w:rsid w:val="00461B1C"/>
    <w:rsid w:val="00461D61"/>
    <w:rsid w:val="0046202A"/>
    <w:rsid w:val="00462049"/>
    <w:rsid w:val="004620AF"/>
    <w:rsid w:val="004622AC"/>
    <w:rsid w:val="0046249A"/>
    <w:rsid w:val="0046291E"/>
    <w:rsid w:val="00462A24"/>
    <w:rsid w:val="00462AFF"/>
    <w:rsid w:val="00462B94"/>
    <w:rsid w:val="00462CB5"/>
    <w:rsid w:val="00462D08"/>
    <w:rsid w:val="0046307D"/>
    <w:rsid w:val="00463333"/>
    <w:rsid w:val="00463575"/>
    <w:rsid w:val="00463AD4"/>
    <w:rsid w:val="00463BEF"/>
    <w:rsid w:val="00463C10"/>
    <w:rsid w:val="00463E4E"/>
    <w:rsid w:val="00464287"/>
    <w:rsid w:val="0046451E"/>
    <w:rsid w:val="0046458E"/>
    <w:rsid w:val="00464BEC"/>
    <w:rsid w:val="00464D90"/>
    <w:rsid w:val="00464DDD"/>
    <w:rsid w:val="00464E8F"/>
    <w:rsid w:val="00464FA9"/>
    <w:rsid w:val="004651FF"/>
    <w:rsid w:val="00465594"/>
    <w:rsid w:val="0046576A"/>
    <w:rsid w:val="00465827"/>
    <w:rsid w:val="00465BB8"/>
    <w:rsid w:val="00465C1C"/>
    <w:rsid w:val="00465CBF"/>
    <w:rsid w:val="00465EB7"/>
    <w:rsid w:val="00465FAA"/>
    <w:rsid w:val="00465FC7"/>
    <w:rsid w:val="00465FC8"/>
    <w:rsid w:val="00466091"/>
    <w:rsid w:val="004661D7"/>
    <w:rsid w:val="004662BC"/>
    <w:rsid w:val="00466521"/>
    <w:rsid w:val="00466585"/>
    <w:rsid w:val="00466860"/>
    <w:rsid w:val="004668E8"/>
    <w:rsid w:val="004669FC"/>
    <w:rsid w:val="00466B86"/>
    <w:rsid w:val="00466C20"/>
    <w:rsid w:val="00466D1F"/>
    <w:rsid w:val="00467143"/>
    <w:rsid w:val="0046714A"/>
    <w:rsid w:val="004671C8"/>
    <w:rsid w:val="00467379"/>
    <w:rsid w:val="004675C3"/>
    <w:rsid w:val="00467629"/>
    <w:rsid w:val="00467691"/>
    <w:rsid w:val="0046775B"/>
    <w:rsid w:val="004677AC"/>
    <w:rsid w:val="00467826"/>
    <w:rsid w:val="00467845"/>
    <w:rsid w:val="00467B81"/>
    <w:rsid w:val="00467C10"/>
    <w:rsid w:val="00467D91"/>
    <w:rsid w:val="00467DC2"/>
    <w:rsid w:val="00467EA0"/>
    <w:rsid w:val="00470012"/>
    <w:rsid w:val="00470295"/>
    <w:rsid w:val="00470481"/>
    <w:rsid w:val="0047048F"/>
    <w:rsid w:val="004704A4"/>
    <w:rsid w:val="004708BD"/>
    <w:rsid w:val="00470A7B"/>
    <w:rsid w:val="00470AC7"/>
    <w:rsid w:val="00470AFF"/>
    <w:rsid w:val="00470BF0"/>
    <w:rsid w:val="00470CB7"/>
    <w:rsid w:val="00470CD0"/>
    <w:rsid w:val="00470D24"/>
    <w:rsid w:val="00470E59"/>
    <w:rsid w:val="00470F65"/>
    <w:rsid w:val="00471038"/>
    <w:rsid w:val="00471350"/>
    <w:rsid w:val="00471556"/>
    <w:rsid w:val="004717A7"/>
    <w:rsid w:val="0047181D"/>
    <w:rsid w:val="004719DF"/>
    <w:rsid w:val="00471EFC"/>
    <w:rsid w:val="00472038"/>
    <w:rsid w:val="0047220F"/>
    <w:rsid w:val="00472433"/>
    <w:rsid w:val="004724AB"/>
    <w:rsid w:val="004725E3"/>
    <w:rsid w:val="00472632"/>
    <w:rsid w:val="00472663"/>
    <w:rsid w:val="004727F1"/>
    <w:rsid w:val="00472AAF"/>
    <w:rsid w:val="00472B55"/>
    <w:rsid w:val="00472C5D"/>
    <w:rsid w:val="00472CF8"/>
    <w:rsid w:val="00472DDB"/>
    <w:rsid w:val="00472EBF"/>
    <w:rsid w:val="00472F73"/>
    <w:rsid w:val="00472FBB"/>
    <w:rsid w:val="00473081"/>
    <w:rsid w:val="00473410"/>
    <w:rsid w:val="004734D6"/>
    <w:rsid w:val="004735FE"/>
    <w:rsid w:val="00473667"/>
    <w:rsid w:val="00473689"/>
    <w:rsid w:val="0047371D"/>
    <w:rsid w:val="00473836"/>
    <w:rsid w:val="004739D5"/>
    <w:rsid w:val="004739FD"/>
    <w:rsid w:val="00473A76"/>
    <w:rsid w:val="00473ABA"/>
    <w:rsid w:val="00473C24"/>
    <w:rsid w:val="00473D4F"/>
    <w:rsid w:val="00473D52"/>
    <w:rsid w:val="00473D8D"/>
    <w:rsid w:val="00473DDB"/>
    <w:rsid w:val="00473DFF"/>
    <w:rsid w:val="00474168"/>
    <w:rsid w:val="004741E3"/>
    <w:rsid w:val="00474A49"/>
    <w:rsid w:val="00474B12"/>
    <w:rsid w:val="00474C09"/>
    <w:rsid w:val="00474D16"/>
    <w:rsid w:val="00474D2D"/>
    <w:rsid w:val="00474DBE"/>
    <w:rsid w:val="0047500E"/>
    <w:rsid w:val="004753D1"/>
    <w:rsid w:val="004754AD"/>
    <w:rsid w:val="004754E6"/>
    <w:rsid w:val="00475516"/>
    <w:rsid w:val="004756CA"/>
    <w:rsid w:val="0047590B"/>
    <w:rsid w:val="00475922"/>
    <w:rsid w:val="004759F0"/>
    <w:rsid w:val="00475B28"/>
    <w:rsid w:val="00475B58"/>
    <w:rsid w:val="00475DC1"/>
    <w:rsid w:val="00475E18"/>
    <w:rsid w:val="00476007"/>
    <w:rsid w:val="004760C8"/>
    <w:rsid w:val="0047626C"/>
    <w:rsid w:val="0047630D"/>
    <w:rsid w:val="00476370"/>
    <w:rsid w:val="004763A0"/>
    <w:rsid w:val="00476592"/>
    <w:rsid w:val="0047661F"/>
    <w:rsid w:val="00476728"/>
    <w:rsid w:val="004769FB"/>
    <w:rsid w:val="00476B16"/>
    <w:rsid w:val="00476BC0"/>
    <w:rsid w:val="00476CB6"/>
    <w:rsid w:val="00476CF2"/>
    <w:rsid w:val="004770EE"/>
    <w:rsid w:val="00477460"/>
    <w:rsid w:val="0047774D"/>
    <w:rsid w:val="00477886"/>
    <w:rsid w:val="004778E1"/>
    <w:rsid w:val="0047796C"/>
    <w:rsid w:val="004779CE"/>
    <w:rsid w:val="00477E6A"/>
    <w:rsid w:val="00477EC1"/>
    <w:rsid w:val="0048005D"/>
    <w:rsid w:val="00480098"/>
    <w:rsid w:val="004801A6"/>
    <w:rsid w:val="00480395"/>
    <w:rsid w:val="00480916"/>
    <w:rsid w:val="00480D37"/>
    <w:rsid w:val="00480DA3"/>
    <w:rsid w:val="00480E40"/>
    <w:rsid w:val="00480F5D"/>
    <w:rsid w:val="0048161F"/>
    <w:rsid w:val="00481BFD"/>
    <w:rsid w:val="00481C25"/>
    <w:rsid w:val="00481DA2"/>
    <w:rsid w:val="00481DA7"/>
    <w:rsid w:val="00481E88"/>
    <w:rsid w:val="00481EAB"/>
    <w:rsid w:val="00482031"/>
    <w:rsid w:val="00482407"/>
    <w:rsid w:val="004826BF"/>
    <w:rsid w:val="004826C2"/>
    <w:rsid w:val="004827B1"/>
    <w:rsid w:val="004827F7"/>
    <w:rsid w:val="00482873"/>
    <w:rsid w:val="00482887"/>
    <w:rsid w:val="00482955"/>
    <w:rsid w:val="00482A13"/>
    <w:rsid w:val="00482A42"/>
    <w:rsid w:val="00482A5D"/>
    <w:rsid w:val="00482BAF"/>
    <w:rsid w:val="00482C25"/>
    <w:rsid w:val="00482D26"/>
    <w:rsid w:val="00482DA5"/>
    <w:rsid w:val="00482DB2"/>
    <w:rsid w:val="00482E79"/>
    <w:rsid w:val="00482EA7"/>
    <w:rsid w:val="00482EDC"/>
    <w:rsid w:val="00483141"/>
    <w:rsid w:val="004833A9"/>
    <w:rsid w:val="00483607"/>
    <w:rsid w:val="004839A2"/>
    <w:rsid w:val="00483C99"/>
    <w:rsid w:val="00483DE2"/>
    <w:rsid w:val="00483E95"/>
    <w:rsid w:val="004840F6"/>
    <w:rsid w:val="00484336"/>
    <w:rsid w:val="004843F6"/>
    <w:rsid w:val="00484403"/>
    <w:rsid w:val="00484502"/>
    <w:rsid w:val="00484523"/>
    <w:rsid w:val="00484AE7"/>
    <w:rsid w:val="00484CDE"/>
    <w:rsid w:val="0048505A"/>
    <w:rsid w:val="0048511A"/>
    <w:rsid w:val="0048525A"/>
    <w:rsid w:val="004855A5"/>
    <w:rsid w:val="004855C6"/>
    <w:rsid w:val="00485618"/>
    <w:rsid w:val="00485767"/>
    <w:rsid w:val="00485789"/>
    <w:rsid w:val="00485846"/>
    <w:rsid w:val="00485B9B"/>
    <w:rsid w:val="00485C6D"/>
    <w:rsid w:val="0048612E"/>
    <w:rsid w:val="00486175"/>
    <w:rsid w:val="0048627C"/>
    <w:rsid w:val="00486336"/>
    <w:rsid w:val="00486476"/>
    <w:rsid w:val="00486599"/>
    <w:rsid w:val="0048662F"/>
    <w:rsid w:val="004868F7"/>
    <w:rsid w:val="00486C0F"/>
    <w:rsid w:val="004871A8"/>
    <w:rsid w:val="004871C6"/>
    <w:rsid w:val="0048722A"/>
    <w:rsid w:val="0048757B"/>
    <w:rsid w:val="00487618"/>
    <w:rsid w:val="00487772"/>
    <w:rsid w:val="00487822"/>
    <w:rsid w:val="004879D7"/>
    <w:rsid w:val="00487A97"/>
    <w:rsid w:val="00487E4B"/>
    <w:rsid w:val="00487EF0"/>
    <w:rsid w:val="00487EFE"/>
    <w:rsid w:val="00487F46"/>
    <w:rsid w:val="00487F55"/>
    <w:rsid w:val="00490378"/>
    <w:rsid w:val="0049056C"/>
    <w:rsid w:val="00490587"/>
    <w:rsid w:val="00490706"/>
    <w:rsid w:val="004909D3"/>
    <w:rsid w:val="00490DFB"/>
    <w:rsid w:val="004913ED"/>
    <w:rsid w:val="00491447"/>
    <w:rsid w:val="00491469"/>
    <w:rsid w:val="0049162B"/>
    <w:rsid w:val="00491706"/>
    <w:rsid w:val="004918F2"/>
    <w:rsid w:val="00491AE1"/>
    <w:rsid w:val="00491B90"/>
    <w:rsid w:val="00491DDC"/>
    <w:rsid w:val="0049219C"/>
    <w:rsid w:val="00492468"/>
    <w:rsid w:val="004924D1"/>
    <w:rsid w:val="004925A1"/>
    <w:rsid w:val="00492833"/>
    <w:rsid w:val="004929DE"/>
    <w:rsid w:val="00492CB7"/>
    <w:rsid w:val="00492D19"/>
    <w:rsid w:val="00492E75"/>
    <w:rsid w:val="004931C0"/>
    <w:rsid w:val="00493471"/>
    <w:rsid w:val="004934AD"/>
    <w:rsid w:val="0049350C"/>
    <w:rsid w:val="00493546"/>
    <w:rsid w:val="004935DC"/>
    <w:rsid w:val="00493758"/>
    <w:rsid w:val="004938AF"/>
    <w:rsid w:val="00493945"/>
    <w:rsid w:val="00493C21"/>
    <w:rsid w:val="00493D48"/>
    <w:rsid w:val="00493E80"/>
    <w:rsid w:val="00493F13"/>
    <w:rsid w:val="00494274"/>
    <w:rsid w:val="004942E4"/>
    <w:rsid w:val="00494475"/>
    <w:rsid w:val="004944C5"/>
    <w:rsid w:val="00494566"/>
    <w:rsid w:val="004945F2"/>
    <w:rsid w:val="004947F8"/>
    <w:rsid w:val="00494991"/>
    <w:rsid w:val="00494C6D"/>
    <w:rsid w:val="00494CE8"/>
    <w:rsid w:val="00494D63"/>
    <w:rsid w:val="00494DBA"/>
    <w:rsid w:val="00494E1E"/>
    <w:rsid w:val="00495124"/>
    <w:rsid w:val="00495235"/>
    <w:rsid w:val="00495331"/>
    <w:rsid w:val="0049584E"/>
    <w:rsid w:val="004959CF"/>
    <w:rsid w:val="004959E9"/>
    <w:rsid w:val="00495AE6"/>
    <w:rsid w:val="00495C81"/>
    <w:rsid w:val="00495CD6"/>
    <w:rsid w:val="00495DEE"/>
    <w:rsid w:val="00495EB0"/>
    <w:rsid w:val="00496047"/>
    <w:rsid w:val="00496073"/>
    <w:rsid w:val="00496219"/>
    <w:rsid w:val="0049631E"/>
    <w:rsid w:val="004963B1"/>
    <w:rsid w:val="00496450"/>
    <w:rsid w:val="0049645E"/>
    <w:rsid w:val="00496634"/>
    <w:rsid w:val="00496639"/>
    <w:rsid w:val="00496960"/>
    <w:rsid w:val="00496A54"/>
    <w:rsid w:val="00496A77"/>
    <w:rsid w:val="00496A83"/>
    <w:rsid w:val="00496B42"/>
    <w:rsid w:val="00496CF9"/>
    <w:rsid w:val="00496DE0"/>
    <w:rsid w:val="00496DFE"/>
    <w:rsid w:val="00496FD1"/>
    <w:rsid w:val="0049711B"/>
    <w:rsid w:val="004974B1"/>
    <w:rsid w:val="0049759F"/>
    <w:rsid w:val="004976E1"/>
    <w:rsid w:val="004979A4"/>
    <w:rsid w:val="004979BC"/>
    <w:rsid w:val="00497B20"/>
    <w:rsid w:val="00497C02"/>
    <w:rsid w:val="00497D8C"/>
    <w:rsid w:val="00497DCF"/>
    <w:rsid w:val="00497E95"/>
    <w:rsid w:val="00497EC7"/>
    <w:rsid w:val="00497FB4"/>
    <w:rsid w:val="004A00D0"/>
    <w:rsid w:val="004A0290"/>
    <w:rsid w:val="004A030B"/>
    <w:rsid w:val="004A03B3"/>
    <w:rsid w:val="004A03CE"/>
    <w:rsid w:val="004A042E"/>
    <w:rsid w:val="004A04C0"/>
    <w:rsid w:val="004A0820"/>
    <w:rsid w:val="004A0972"/>
    <w:rsid w:val="004A0AE5"/>
    <w:rsid w:val="004A0D67"/>
    <w:rsid w:val="004A0DF1"/>
    <w:rsid w:val="004A0FDB"/>
    <w:rsid w:val="004A109A"/>
    <w:rsid w:val="004A1296"/>
    <w:rsid w:val="004A1440"/>
    <w:rsid w:val="004A15D7"/>
    <w:rsid w:val="004A1972"/>
    <w:rsid w:val="004A19DA"/>
    <w:rsid w:val="004A1B2D"/>
    <w:rsid w:val="004A1D1D"/>
    <w:rsid w:val="004A1DB0"/>
    <w:rsid w:val="004A1F14"/>
    <w:rsid w:val="004A1F26"/>
    <w:rsid w:val="004A2154"/>
    <w:rsid w:val="004A21F5"/>
    <w:rsid w:val="004A222B"/>
    <w:rsid w:val="004A2338"/>
    <w:rsid w:val="004A234D"/>
    <w:rsid w:val="004A25F3"/>
    <w:rsid w:val="004A26CC"/>
    <w:rsid w:val="004A2755"/>
    <w:rsid w:val="004A2784"/>
    <w:rsid w:val="004A27A8"/>
    <w:rsid w:val="004A2806"/>
    <w:rsid w:val="004A2849"/>
    <w:rsid w:val="004A2937"/>
    <w:rsid w:val="004A2A54"/>
    <w:rsid w:val="004A2D02"/>
    <w:rsid w:val="004A2E45"/>
    <w:rsid w:val="004A2FE6"/>
    <w:rsid w:val="004A3160"/>
    <w:rsid w:val="004A3231"/>
    <w:rsid w:val="004A330C"/>
    <w:rsid w:val="004A3469"/>
    <w:rsid w:val="004A39A9"/>
    <w:rsid w:val="004A3A75"/>
    <w:rsid w:val="004A3AF1"/>
    <w:rsid w:val="004A3B10"/>
    <w:rsid w:val="004A3DC7"/>
    <w:rsid w:val="004A3DDB"/>
    <w:rsid w:val="004A3E6C"/>
    <w:rsid w:val="004A4050"/>
    <w:rsid w:val="004A441F"/>
    <w:rsid w:val="004A45F4"/>
    <w:rsid w:val="004A4799"/>
    <w:rsid w:val="004A49FC"/>
    <w:rsid w:val="004A4A8D"/>
    <w:rsid w:val="004A4CEC"/>
    <w:rsid w:val="004A4DF0"/>
    <w:rsid w:val="004A4E15"/>
    <w:rsid w:val="004A4E32"/>
    <w:rsid w:val="004A5141"/>
    <w:rsid w:val="004A515E"/>
    <w:rsid w:val="004A5190"/>
    <w:rsid w:val="004A52B0"/>
    <w:rsid w:val="004A57FC"/>
    <w:rsid w:val="004A5830"/>
    <w:rsid w:val="004A5983"/>
    <w:rsid w:val="004A5E7F"/>
    <w:rsid w:val="004A5E9C"/>
    <w:rsid w:val="004A5EC2"/>
    <w:rsid w:val="004A607A"/>
    <w:rsid w:val="004A60B8"/>
    <w:rsid w:val="004A642A"/>
    <w:rsid w:val="004A6458"/>
    <w:rsid w:val="004A64B8"/>
    <w:rsid w:val="004A6789"/>
    <w:rsid w:val="004A6A9C"/>
    <w:rsid w:val="004A6B45"/>
    <w:rsid w:val="004A6C58"/>
    <w:rsid w:val="004A6CA6"/>
    <w:rsid w:val="004A6DCF"/>
    <w:rsid w:val="004A6E35"/>
    <w:rsid w:val="004A6FBD"/>
    <w:rsid w:val="004A7060"/>
    <w:rsid w:val="004A70FC"/>
    <w:rsid w:val="004A716E"/>
    <w:rsid w:val="004A71CA"/>
    <w:rsid w:val="004A72E0"/>
    <w:rsid w:val="004A731E"/>
    <w:rsid w:val="004A73DA"/>
    <w:rsid w:val="004A7456"/>
    <w:rsid w:val="004A760D"/>
    <w:rsid w:val="004A781D"/>
    <w:rsid w:val="004A7A77"/>
    <w:rsid w:val="004A7BBF"/>
    <w:rsid w:val="004A7DAD"/>
    <w:rsid w:val="004A7DFE"/>
    <w:rsid w:val="004B030C"/>
    <w:rsid w:val="004B0429"/>
    <w:rsid w:val="004B07D2"/>
    <w:rsid w:val="004B07F3"/>
    <w:rsid w:val="004B0976"/>
    <w:rsid w:val="004B0B14"/>
    <w:rsid w:val="004B0C01"/>
    <w:rsid w:val="004B0D3F"/>
    <w:rsid w:val="004B0DCE"/>
    <w:rsid w:val="004B0E99"/>
    <w:rsid w:val="004B0EFA"/>
    <w:rsid w:val="004B0FFD"/>
    <w:rsid w:val="004B1329"/>
    <w:rsid w:val="004B1657"/>
    <w:rsid w:val="004B1686"/>
    <w:rsid w:val="004B193B"/>
    <w:rsid w:val="004B1C63"/>
    <w:rsid w:val="004B1C94"/>
    <w:rsid w:val="004B1E38"/>
    <w:rsid w:val="004B1F8B"/>
    <w:rsid w:val="004B2031"/>
    <w:rsid w:val="004B21F2"/>
    <w:rsid w:val="004B231E"/>
    <w:rsid w:val="004B26B6"/>
    <w:rsid w:val="004B2734"/>
    <w:rsid w:val="004B2884"/>
    <w:rsid w:val="004B2B6F"/>
    <w:rsid w:val="004B2BBC"/>
    <w:rsid w:val="004B2C64"/>
    <w:rsid w:val="004B2D59"/>
    <w:rsid w:val="004B2D7D"/>
    <w:rsid w:val="004B2E2B"/>
    <w:rsid w:val="004B30B9"/>
    <w:rsid w:val="004B3143"/>
    <w:rsid w:val="004B328A"/>
    <w:rsid w:val="004B354B"/>
    <w:rsid w:val="004B3669"/>
    <w:rsid w:val="004B368C"/>
    <w:rsid w:val="004B36AC"/>
    <w:rsid w:val="004B36CD"/>
    <w:rsid w:val="004B3AB4"/>
    <w:rsid w:val="004B3C47"/>
    <w:rsid w:val="004B3CED"/>
    <w:rsid w:val="004B3E6B"/>
    <w:rsid w:val="004B3E7D"/>
    <w:rsid w:val="004B410C"/>
    <w:rsid w:val="004B422F"/>
    <w:rsid w:val="004B4314"/>
    <w:rsid w:val="004B4800"/>
    <w:rsid w:val="004B493C"/>
    <w:rsid w:val="004B4A52"/>
    <w:rsid w:val="004B4B01"/>
    <w:rsid w:val="004B4B32"/>
    <w:rsid w:val="004B4B8C"/>
    <w:rsid w:val="004B4BEF"/>
    <w:rsid w:val="004B4DC1"/>
    <w:rsid w:val="004B4E37"/>
    <w:rsid w:val="004B4E89"/>
    <w:rsid w:val="004B4F9B"/>
    <w:rsid w:val="004B51CD"/>
    <w:rsid w:val="004B5242"/>
    <w:rsid w:val="004B54D0"/>
    <w:rsid w:val="004B576E"/>
    <w:rsid w:val="004B5815"/>
    <w:rsid w:val="004B5BDA"/>
    <w:rsid w:val="004B5C81"/>
    <w:rsid w:val="004B633E"/>
    <w:rsid w:val="004B634C"/>
    <w:rsid w:val="004B6435"/>
    <w:rsid w:val="004B6456"/>
    <w:rsid w:val="004B6708"/>
    <w:rsid w:val="004B67D4"/>
    <w:rsid w:val="004B6872"/>
    <w:rsid w:val="004B69EC"/>
    <w:rsid w:val="004B6BFC"/>
    <w:rsid w:val="004B6D15"/>
    <w:rsid w:val="004B6FED"/>
    <w:rsid w:val="004B7129"/>
    <w:rsid w:val="004B72B1"/>
    <w:rsid w:val="004B7432"/>
    <w:rsid w:val="004B7450"/>
    <w:rsid w:val="004B7838"/>
    <w:rsid w:val="004B7872"/>
    <w:rsid w:val="004B78E6"/>
    <w:rsid w:val="004B79A3"/>
    <w:rsid w:val="004B79AE"/>
    <w:rsid w:val="004B79C9"/>
    <w:rsid w:val="004B7A86"/>
    <w:rsid w:val="004B7ACA"/>
    <w:rsid w:val="004B7BA1"/>
    <w:rsid w:val="004B7D74"/>
    <w:rsid w:val="004B7DB5"/>
    <w:rsid w:val="004B7ECA"/>
    <w:rsid w:val="004C014B"/>
    <w:rsid w:val="004C0247"/>
    <w:rsid w:val="004C02AA"/>
    <w:rsid w:val="004C066B"/>
    <w:rsid w:val="004C0978"/>
    <w:rsid w:val="004C0C22"/>
    <w:rsid w:val="004C0C5C"/>
    <w:rsid w:val="004C0C9D"/>
    <w:rsid w:val="004C17DE"/>
    <w:rsid w:val="004C18B3"/>
    <w:rsid w:val="004C193D"/>
    <w:rsid w:val="004C194C"/>
    <w:rsid w:val="004C1955"/>
    <w:rsid w:val="004C1975"/>
    <w:rsid w:val="004C1B22"/>
    <w:rsid w:val="004C1B58"/>
    <w:rsid w:val="004C1BB4"/>
    <w:rsid w:val="004C1CE5"/>
    <w:rsid w:val="004C1E9D"/>
    <w:rsid w:val="004C2067"/>
    <w:rsid w:val="004C20E4"/>
    <w:rsid w:val="004C2197"/>
    <w:rsid w:val="004C2262"/>
    <w:rsid w:val="004C22C8"/>
    <w:rsid w:val="004C22D7"/>
    <w:rsid w:val="004C23E1"/>
    <w:rsid w:val="004C24C4"/>
    <w:rsid w:val="004C25E1"/>
    <w:rsid w:val="004C2930"/>
    <w:rsid w:val="004C2B22"/>
    <w:rsid w:val="004C2D5E"/>
    <w:rsid w:val="004C2D9A"/>
    <w:rsid w:val="004C2E23"/>
    <w:rsid w:val="004C3040"/>
    <w:rsid w:val="004C30DE"/>
    <w:rsid w:val="004C330A"/>
    <w:rsid w:val="004C3805"/>
    <w:rsid w:val="004C389C"/>
    <w:rsid w:val="004C3939"/>
    <w:rsid w:val="004C39FF"/>
    <w:rsid w:val="004C3AB0"/>
    <w:rsid w:val="004C3E7C"/>
    <w:rsid w:val="004C3FBA"/>
    <w:rsid w:val="004C4103"/>
    <w:rsid w:val="004C42B9"/>
    <w:rsid w:val="004C4487"/>
    <w:rsid w:val="004C44F3"/>
    <w:rsid w:val="004C465E"/>
    <w:rsid w:val="004C48EB"/>
    <w:rsid w:val="004C48FC"/>
    <w:rsid w:val="004C491B"/>
    <w:rsid w:val="004C4B31"/>
    <w:rsid w:val="004C4CA9"/>
    <w:rsid w:val="004C4CBF"/>
    <w:rsid w:val="004C4CDF"/>
    <w:rsid w:val="004C5218"/>
    <w:rsid w:val="004C53EE"/>
    <w:rsid w:val="004C545C"/>
    <w:rsid w:val="004C5597"/>
    <w:rsid w:val="004C5693"/>
    <w:rsid w:val="004C586F"/>
    <w:rsid w:val="004C59F9"/>
    <w:rsid w:val="004C5AEA"/>
    <w:rsid w:val="004C5D41"/>
    <w:rsid w:val="004C5FE1"/>
    <w:rsid w:val="004C6447"/>
    <w:rsid w:val="004C64F3"/>
    <w:rsid w:val="004C6544"/>
    <w:rsid w:val="004C654C"/>
    <w:rsid w:val="004C67C2"/>
    <w:rsid w:val="004C6A29"/>
    <w:rsid w:val="004C6B73"/>
    <w:rsid w:val="004C6B7D"/>
    <w:rsid w:val="004C7502"/>
    <w:rsid w:val="004C773B"/>
    <w:rsid w:val="004C777D"/>
    <w:rsid w:val="004C784A"/>
    <w:rsid w:val="004C794B"/>
    <w:rsid w:val="004C7B02"/>
    <w:rsid w:val="004C7D58"/>
    <w:rsid w:val="004C7E14"/>
    <w:rsid w:val="004C7ED9"/>
    <w:rsid w:val="004C7FCB"/>
    <w:rsid w:val="004D0069"/>
    <w:rsid w:val="004D0224"/>
    <w:rsid w:val="004D02C1"/>
    <w:rsid w:val="004D05E0"/>
    <w:rsid w:val="004D081C"/>
    <w:rsid w:val="004D0EDC"/>
    <w:rsid w:val="004D104E"/>
    <w:rsid w:val="004D1091"/>
    <w:rsid w:val="004D1515"/>
    <w:rsid w:val="004D1695"/>
    <w:rsid w:val="004D1753"/>
    <w:rsid w:val="004D183D"/>
    <w:rsid w:val="004D18E8"/>
    <w:rsid w:val="004D1AA0"/>
    <w:rsid w:val="004D1B2B"/>
    <w:rsid w:val="004D22D3"/>
    <w:rsid w:val="004D2550"/>
    <w:rsid w:val="004D2586"/>
    <w:rsid w:val="004D2785"/>
    <w:rsid w:val="004D27E0"/>
    <w:rsid w:val="004D292E"/>
    <w:rsid w:val="004D298E"/>
    <w:rsid w:val="004D29DD"/>
    <w:rsid w:val="004D2D49"/>
    <w:rsid w:val="004D2ED4"/>
    <w:rsid w:val="004D3079"/>
    <w:rsid w:val="004D30AD"/>
    <w:rsid w:val="004D314E"/>
    <w:rsid w:val="004D3213"/>
    <w:rsid w:val="004D324E"/>
    <w:rsid w:val="004D347D"/>
    <w:rsid w:val="004D356F"/>
    <w:rsid w:val="004D37C1"/>
    <w:rsid w:val="004D39EB"/>
    <w:rsid w:val="004D3B14"/>
    <w:rsid w:val="004D3B4E"/>
    <w:rsid w:val="004D3CAD"/>
    <w:rsid w:val="004D3D6B"/>
    <w:rsid w:val="004D3E30"/>
    <w:rsid w:val="004D3EF0"/>
    <w:rsid w:val="004D3EF7"/>
    <w:rsid w:val="004D3F16"/>
    <w:rsid w:val="004D3FA9"/>
    <w:rsid w:val="004D40E5"/>
    <w:rsid w:val="004D410F"/>
    <w:rsid w:val="004D4417"/>
    <w:rsid w:val="004D4490"/>
    <w:rsid w:val="004D47B1"/>
    <w:rsid w:val="004D49CF"/>
    <w:rsid w:val="004D4C86"/>
    <w:rsid w:val="004D4CE6"/>
    <w:rsid w:val="004D4D3F"/>
    <w:rsid w:val="004D4E4C"/>
    <w:rsid w:val="004D4F6A"/>
    <w:rsid w:val="004D4F89"/>
    <w:rsid w:val="004D5007"/>
    <w:rsid w:val="004D507E"/>
    <w:rsid w:val="004D531F"/>
    <w:rsid w:val="004D53B7"/>
    <w:rsid w:val="004D57C4"/>
    <w:rsid w:val="004D595C"/>
    <w:rsid w:val="004D5ABD"/>
    <w:rsid w:val="004D5AD2"/>
    <w:rsid w:val="004D5B27"/>
    <w:rsid w:val="004D5BED"/>
    <w:rsid w:val="004D5BFD"/>
    <w:rsid w:val="004D5CA1"/>
    <w:rsid w:val="004D6059"/>
    <w:rsid w:val="004D6207"/>
    <w:rsid w:val="004D62AB"/>
    <w:rsid w:val="004D62FF"/>
    <w:rsid w:val="004D6379"/>
    <w:rsid w:val="004D6450"/>
    <w:rsid w:val="004D658F"/>
    <w:rsid w:val="004D6653"/>
    <w:rsid w:val="004D67B7"/>
    <w:rsid w:val="004D680C"/>
    <w:rsid w:val="004D6B9F"/>
    <w:rsid w:val="004D6BFC"/>
    <w:rsid w:val="004D6FB4"/>
    <w:rsid w:val="004D6FFB"/>
    <w:rsid w:val="004D70A8"/>
    <w:rsid w:val="004D71F3"/>
    <w:rsid w:val="004D737E"/>
    <w:rsid w:val="004D7708"/>
    <w:rsid w:val="004D7761"/>
    <w:rsid w:val="004D77B2"/>
    <w:rsid w:val="004D77B7"/>
    <w:rsid w:val="004D7819"/>
    <w:rsid w:val="004D7850"/>
    <w:rsid w:val="004D7C2C"/>
    <w:rsid w:val="004D7E05"/>
    <w:rsid w:val="004D7EB9"/>
    <w:rsid w:val="004E0009"/>
    <w:rsid w:val="004E00CA"/>
    <w:rsid w:val="004E034A"/>
    <w:rsid w:val="004E036C"/>
    <w:rsid w:val="004E0484"/>
    <w:rsid w:val="004E0649"/>
    <w:rsid w:val="004E0899"/>
    <w:rsid w:val="004E08A0"/>
    <w:rsid w:val="004E08B6"/>
    <w:rsid w:val="004E0907"/>
    <w:rsid w:val="004E0A2C"/>
    <w:rsid w:val="004E0A41"/>
    <w:rsid w:val="004E0A5B"/>
    <w:rsid w:val="004E0AC1"/>
    <w:rsid w:val="004E0BC9"/>
    <w:rsid w:val="004E0C64"/>
    <w:rsid w:val="004E0D4C"/>
    <w:rsid w:val="004E0E34"/>
    <w:rsid w:val="004E0F1F"/>
    <w:rsid w:val="004E0F66"/>
    <w:rsid w:val="004E1168"/>
    <w:rsid w:val="004E1420"/>
    <w:rsid w:val="004E17B1"/>
    <w:rsid w:val="004E1CEF"/>
    <w:rsid w:val="004E1D12"/>
    <w:rsid w:val="004E1DBA"/>
    <w:rsid w:val="004E1EE3"/>
    <w:rsid w:val="004E215D"/>
    <w:rsid w:val="004E219B"/>
    <w:rsid w:val="004E2248"/>
    <w:rsid w:val="004E24D4"/>
    <w:rsid w:val="004E25AD"/>
    <w:rsid w:val="004E2C73"/>
    <w:rsid w:val="004E2DBE"/>
    <w:rsid w:val="004E31B9"/>
    <w:rsid w:val="004E3249"/>
    <w:rsid w:val="004E3331"/>
    <w:rsid w:val="004E33C4"/>
    <w:rsid w:val="004E347A"/>
    <w:rsid w:val="004E3566"/>
    <w:rsid w:val="004E3602"/>
    <w:rsid w:val="004E37B4"/>
    <w:rsid w:val="004E38BA"/>
    <w:rsid w:val="004E3950"/>
    <w:rsid w:val="004E3A1A"/>
    <w:rsid w:val="004E3F06"/>
    <w:rsid w:val="004E4384"/>
    <w:rsid w:val="004E46A0"/>
    <w:rsid w:val="004E46E1"/>
    <w:rsid w:val="004E4710"/>
    <w:rsid w:val="004E479C"/>
    <w:rsid w:val="004E4BFE"/>
    <w:rsid w:val="004E4E3E"/>
    <w:rsid w:val="004E4EEC"/>
    <w:rsid w:val="004E50F1"/>
    <w:rsid w:val="004E5124"/>
    <w:rsid w:val="004E51B2"/>
    <w:rsid w:val="004E51F0"/>
    <w:rsid w:val="004E5322"/>
    <w:rsid w:val="004E54ED"/>
    <w:rsid w:val="004E5570"/>
    <w:rsid w:val="004E5574"/>
    <w:rsid w:val="004E58B2"/>
    <w:rsid w:val="004E58C5"/>
    <w:rsid w:val="004E59BD"/>
    <w:rsid w:val="004E5A3C"/>
    <w:rsid w:val="004E5B84"/>
    <w:rsid w:val="004E5B8D"/>
    <w:rsid w:val="004E5C0E"/>
    <w:rsid w:val="004E5F37"/>
    <w:rsid w:val="004E6159"/>
    <w:rsid w:val="004E6514"/>
    <w:rsid w:val="004E6541"/>
    <w:rsid w:val="004E6542"/>
    <w:rsid w:val="004E65C7"/>
    <w:rsid w:val="004E6614"/>
    <w:rsid w:val="004E6807"/>
    <w:rsid w:val="004E6916"/>
    <w:rsid w:val="004E6BB7"/>
    <w:rsid w:val="004E6C08"/>
    <w:rsid w:val="004E6D7D"/>
    <w:rsid w:val="004E6DD3"/>
    <w:rsid w:val="004E6EBF"/>
    <w:rsid w:val="004E70D7"/>
    <w:rsid w:val="004E720F"/>
    <w:rsid w:val="004E73FA"/>
    <w:rsid w:val="004E7866"/>
    <w:rsid w:val="004E7940"/>
    <w:rsid w:val="004E7A43"/>
    <w:rsid w:val="004E7B5D"/>
    <w:rsid w:val="004E7BF2"/>
    <w:rsid w:val="004E7D43"/>
    <w:rsid w:val="004E7FFC"/>
    <w:rsid w:val="004F00EC"/>
    <w:rsid w:val="004F01BE"/>
    <w:rsid w:val="004F0331"/>
    <w:rsid w:val="004F035A"/>
    <w:rsid w:val="004F03BB"/>
    <w:rsid w:val="004F07CA"/>
    <w:rsid w:val="004F09E1"/>
    <w:rsid w:val="004F0A98"/>
    <w:rsid w:val="004F0BF7"/>
    <w:rsid w:val="004F0C4A"/>
    <w:rsid w:val="004F0DED"/>
    <w:rsid w:val="004F0F30"/>
    <w:rsid w:val="004F0F90"/>
    <w:rsid w:val="004F11C0"/>
    <w:rsid w:val="004F1352"/>
    <w:rsid w:val="004F16B7"/>
    <w:rsid w:val="004F1791"/>
    <w:rsid w:val="004F17F2"/>
    <w:rsid w:val="004F1885"/>
    <w:rsid w:val="004F1ADD"/>
    <w:rsid w:val="004F1BA7"/>
    <w:rsid w:val="004F1DF3"/>
    <w:rsid w:val="004F2059"/>
    <w:rsid w:val="004F20A4"/>
    <w:rsid w:val="004F23EC"/>
    <w:rsid w:val="004F26DB"/>
    <w:rsid w:val="004F275E"/>
    <w:rsid w:val="004F2859"/>
    <w:rsid w:val="004F2A94"/>
    <w:rsid w:val="004F2AF5"/>
    <w:rsid w:val="004F2E24"/>
    <w:rsid w:val="004F2E92"/>
    <w:rsid w:val="004F2F4C"/>
    <w:rsid w:val="004F302F"/>
    <w:rsid w:val="004F3381"/>
    <w:rsid w:val="004F3393"/>
    <w:rsid w:val="004F3659"/>
    <w:rsid w:val="004F3670"/>
    <w:rsid w:val="004F391F"/>
    <w:rsid w:val="004F398B"/>
    <w:rsid w:val="004F3A22"/>
    <w:rsid w:val="004F3BA7"/>
    <w:rsid w:val="004F3E70"/>
    <w:rsid w:val="004F405B"/>
    <w:rsid w:val="004F450E"/>
    <w:rsid w:val="004F451D"/>
    <w:rsid w:val="004F4596"/>
    <w:rsid w:val="004F4652"/>
    <w:rsid w:val="004F4656"/>
    <w:rsid w:val="004F467E"/>
    <w:rsid w:val="004F49F5"/>
    <w:rsid w:val="004F4CDD"/>
    <w:rsid w:val="004F4D41"/>
    <w:rsid w:val="004F4F4A"/>
    <w:rsid w:val="004F4F65"/>
    <w:rsid w:val="004F4F75"/>
    <w:rsid w:val="004F5353"/>
    <w:rsid w:val="004F5419"/>
    <w:rsid w:val="004F561B"/>
    <w:rsid w:val="004F5694"/>
    <w:rsid w:val="004F59EC"/>
    <w:rsid w:val="004F5BF8"/>
    <w:rsid w:val="004F5C20"/>
    <w:rsid w:val="004F5CA0"/>
    <w:rsid w:val="004F5CCF"/>
    <w:rsid w:val="004F5E44"/>
    <w:rsid w:val="004F6050"/>
    <w:rsid w:val="004F6231"/>
    <w:rsid w:val="004F6346"/>
    <w:rsid w:val="004F64DA"/>
    <w:rsid w:val="004F67DC"/>
    <w:rsid w:val="004F687D"/>
    <w:rsid w:val="004F6892"/>
    <w:rsid w:val="004F6B7C"/>
    <w:rsid w:val="004F6BFE"/>
    <w:rsid w:val="004F6EBA"/>
    <w:rsid w:val="004F6EDB"/>
    <w:rsid w:val="004F7072"/>
    <w:rsid w:val="004F70C2"/>
    <w:rsid w:val="004F70CE"/>
    <w:rsid w:val="004F70F3"/>
    <w:rsid w:val="004F712F"/>
    <w:rsid w:val="004F7171"/>
    <w:rsid w:val="004F7267"/>
    <w:rsid w:val="004F7320"/>
    <w:rsid w:val="004F7615"/>
    <w:rsid w:val="004F77D1"/>
    <w:rsid w:val="004F7899"/>
    <w:rsid w:val="004F78E6"/>
    <w:rsid w:val="004F7AB4"/>
    <w:rsid w:val="004F7B89"/>
    <w:rsid w:val="004F7CD2"/>
    <w:rsid w:val="004F7CE4"/>
    <w:rsid w:val="004F7F07"/>
    <w:rsid w:val="0050017F"/>
    <w:rsid w:val="005002FC"/>
    <w:rsid w:val="005004AC"/>
    <w:rsid w:val="00500542"/>
    <w:rsid w:val="00500560"/>
    <w:rsid w:val="00500991"/>
    <w:rsid w:val="00500B77"/>
    <w:rsid w:val="00500C16"/>
    <w:rsid w:val="00500C56"/>
    <w:rsid w:val="00500DE4"/>
    <w:rsid w:val="00500DFE"/>
    <w:rsid w:val="00500F44"/>
    <w:rsid w:val="00501025"/>
    <w:rsid w:val="00501348"/>
    <w:rsid w:val="0050139B"/>
    <w:rsid w:val="0050155E"/>
    <w:rsid w:val="0050158C"/>
    <w:rsid w:val="005016B9"/>
    <w:rsid w:val="005017AC"/>
    <w:rsid w:val="00501A87"/>
    <w:rsid w:val="00501D74"/>
    <w:rsid w:val="005021C3"/>
    <w:rsid w:val="00502200"/>
    <w:rsid w:val="0050229A"/>
    <w:rsid w:val="00502400"/>
    <w:rsid w:val="00502491"/>
    <w:rsid w:val="0050254B"/>
    <w:rsid w:val="00502609"/>
    <w:rsid w:val="005026F9"/>
    <w:rsid w:val="0050278F"/>
    <w:rsid w:val="00502A14"/>
    <w:rsid w:val="00502A8F"/>
    <w:rsid w:val="00502AFB"/>
    <w:rsid w:val="00502DAE"/>
    <w:rsid w:val="00502DD5"/>
    <w:rsid w:val="0050308B"/>
    <w:rsid w:val="005031C7"/>
    <w:rsid w:val="005033F9"/>
    <w:rsid w:val="00503412"/>
    <w:rsid w:val="005034A3"/>
    <w:rsid w:val="005035E8"/>
    <w:rsid w:val="005037B7"/>
    <w:rsid w:val="005038E4"/>
    <w:rsid w:val="00503986"/>
    <w:rsid w:val="00503D76"/>
    <w:rsid w:val="00503F88"/>
    <w:rsid w:val="00504072"/>
    <w:rsid w:val="00504082"/>
    <w:rsid w:val="005041B1"/>
    <w:rsid w:val="005041CD"/>
    <w:rsid w:val="005044CB"/>
    <w:rsid w:val="0050456E"/>
    <w:rsid w:val="005049F5"/>
    <w:rsid w:val="00504A63"/>
    <w:rsid w:val="00504D28"/>
    <w:rsid w:val="00504DEC"/>
    <w:rsid w:val="00504F35"/>
    <w:rsid w:val="0050520E"/>
    <w:rsid w:val="005054F5"/>
    <w:rsid w:val="005056B5"/>
    <w:rsid w:val="005056F7"/>
    <w:rsid w:val="0050582B"/>
    <w:rsid w:val="00505875"/>
    <w:rsid w:val="00505B16"/>
    <w:rsid w:val="00505C76"/>
    <w:rsid w:val="00505F3B"/>
    <w:rsid w:val="005060D7"/>
    <w:rsid w:val="00506456"/>
    <w:rsid w:val="00506509"/>
    <w:rsid w:val="00506552"/>
    <w:rsid w:val="005069DA"/>
    <w:rsid w:val="00506A77"/>
    <w:rsid w:val="00506BA0"/>
    <w:rsid w:val="00506DE8"/>
    <w:rsid w:val="00506E46"/>
    <w:rsid w:val="00507061"/>
    <w:rsid w:val="00507067"/>
    <w:rsid w:val="005071D5"/>
    <w:rsid w:val="005072D4"/>
    <w:rsid w:val="00507386"/>
    <w:rsid w:val="005075E5"/>
    <w:rsid w:val="005079B2"/>
    <w:rsid w:val="00507B92"/>
    <w:rsid w:val="00507BD4"/>
    <w:rsid w:val="00507C63"/>
    <w:rsid w:val="00507DD0"/>
    <w:rsid w:val="00507FB4"/>
    <w:rsid w:val="00510099"/>
    <w:rsid w:val="005102CD"/>
    <w:rsid w:val="0051043F"/>
    <w:rsid w:val="0051051F"/>
    <w:rsid w:val="005108E8"/>
    <w:rsid w:val="00510942"/>
    <w:rsid w:val="005109EA"/>
    <w:rsid w:val="00510C01"/>
    <w:rsid w:val="00510C38"/>
    <w:rsid w:val="00510CD2"/>
    <w:rsid w:val="00510ED7"/>
    <w:rsid w:val="0051108A"/>
    <w:rsid w:val="005110DC"/>
    <w:rsid w:val="00511250"/>
    <w:rsid w:val="005112FB"/>
    <w:rsid w:val="005115C2"/>
    <w:rsid w:val="0051167F"/>
    <w:rsid w:val="00511786"/>
    <w:rsid w:val="0051184E"/>
    <w:rsid w:val="00511980"/>
    <w:rsid w:val="00511A42"/>
    <w:rsid w:val="00511A95"/>
    <w:rsid w:val="00511AB6"/>
    <w:rsid w:val="00511BB7"/>
    <w:rsid w:val="00511BBA"/>
    <w:rsid w:val="00511BED"/>
    <w:rsid w:val="00511DC2"/>
    <w:rsid w:val="00511E32"/>
    <w:rsid w:val="00511E3D"/>
    <w:rsid w:val="00511F0E"/>
    <w:rsid w:val="00512002"/>
    <w:rsid w:val="005122C1"/>
    <w:rsid w:val="005122C6"/>
    <w:rsid w:val="00512475"/>
    <w:rsid w:val="0051272E"/>
    <w:rsid w:val="005129D1"/>
    <w:rsid w:val="00512AC3"/>
    <w:rsid w:val="00512B7E"/>
    <w:rsid w:val="00512C20"/>
    <w:rsid w:val="0051300E"/>
    <w:rsid w:val="005132B3"/>
    <w:rsid w:val="00513422"/>
    <w:rsid w:val="0051345F"/>
    <w:rsid w:val="00513527"/>
    <w:rsid w:val="00513682"/>
    <w:rsid w:val="00513B0B"/>
    <w:rsid w:val="00513BC7"/>
    <w:rsid w:val="00513BF0"/>
    <w:rsid w:val="00513C3F"/>
    <w:rsid w:val="00513D59"/>
    <w:rsid w:val="00513DBA"/>
    <w:rsid w:val="00513EC6"/>
    <w:rsid w:val="00513F3A"/>
    <w:rsid w:val="00514006"/>
    <w:rsid w:val="00514008"/>
    <w:rsid w:val="00514186"/>
    <w:rsid w:val="0051431A"/>
    <w:rsid w:val="005145CF"/>
    <w:rsid w:val="0051490E"/>
    <w:rsid w:val="00514CA6"/>
    <w:rsid w:val="00514D33"/>
    <w:rsid w:val="00514D6E"/>
    <w:rsid w:val="00514D9A"/>
    <w:rsid w:val="0051536E"/>
    <w:rsid w:val="0051571F"/>
    <w:rsid w:val="00515845"/>
    <w:rsid w:val="005158A9"/>
    <w:rsid w:val="00515A7F"/>
    <w:rsid w:val="00515BF9"/>
    <w:rsid w:val="00515C57"/>
    <w:rsid w:val="00515C93"/>
    <w:rsid w:val="00515D66"/>
    <w:rsid w:val="00515D67"/>
    <w:rsid w:val="00515DC3"/>
    <w:rsid w:val="00515DD9"/>
    <w:rsid w:val="00515FAB"/>
    <w:rsid w:val="00516075"/>
    <w:rsid w:val="005160B4"/>
    <w:rsid w:val="005160B8"/>
    <w:rsid w:val="005160BB"/>
    <w:rsid w:val="005164FC"/>
    <w:rsid w:val="00516554"/>
    <w:rsid w:val="00516622"/>
    <w:rsid w:val="00516701"/>
    <w:rsid w:val="005167BB"/>
    <w:rsid w:val="005168B9"/>
    <w:rsid w:val="005168ED"/>
    <w:rsid w:val="00516A94"/>
    <w:rsid w:val="00516C72"/>
    <w:rsid w:val="00516D1D"/>
    <w:rsid w:val="00516E1B"/>
    <w:rsid w:val="00516E34"/>
    <w:rsid w:val="00516F21"/>
    <w:rsid w:val="00516FED"/>
    <w:rsid w:val="00517082"/>
    <w:rsid w:val="005170D3"/>
    <w:rsid w:val="005171DB"/>
    <w:rsid w:val="005172A1"/>
    <w:rsid w:val="00517323"/>
    <w:rsid w:val="00517460"/>
    <w:rsid w:val="00517480"/>
    <w:rsid w:val="005174BB"/>
    <w:rsid w:val="00517632"/>
    <w:rsid w:val="005177E8"/>
    <w:rsid w:val="005179A0"/>
    <w:rsid w:val="00517B43"/>
    <w:rsid w:val="00517BA8"/>
    <w:rsid w:val="00517BC1"/>
    <w:rsid w:val="00517D0B"/>
    <w:rsid w:val="00517D81"/>
    <w:rsid w:val="00517DAC"/>
    <w:rsid w:val="00517EFC"/>
    <w:rsid w:val="005200B8"/>
    <w:rsid w:val="00520110"/>
    <w:rsid w:val="00520129"/>
    <w:rsid w:val="0052036B"/>
    <w:rsid w:val="005206F6"/>
    <w:rsid w:val="005207ED"/>
    <w:rsid w:val="00520B0B"/>
    <w:rsid w:val="00520BDF"/>
    <w:rsid w:val="00520C7D"/>
    <w:rsid w:val="00520DF3"/>
    <w:rsid w:val="00520E6E"/>
    <w:rsid w:val="00520F20"/>
    <w:rsid w:val="00520FCA"/>
    <w:rsid w:val="005210CE"/>
    <w:rsid w:val="00521274"/>
    <w:rsid w:val="00521326"/>
    <w:rsid w:val="005213FA"/>
    <w:rsid w:val="0052144C"/>
    <w:rsid w:val="0052152A"/>
    <w:rsid w:val="0052168A"/>
    <w:rsid w:val="005216E9"/>
    <w:rsid w:val="005217A7"/>
    <w:rsid w:val="00521923"/>
    <w:rsid w:val="005219B8"/>
    <w:rsid w:val="005219BD"/>
    <w:rsid w:val="00521A08"/>
    <w:rsid w:val="00521A2A"/>
    <w:rsid w:val="00521B46"/>
    <w:rsid w:val="00521DE3"/>
    <w:rsid w:val="00521F30"/>
    <w:rsid w:val="00522779"/>
    <w:rsid w:val="005229C9"/>
    <w:rsid w:val="005229E1"/>
    <w:rsid w:val="00522C17"/>
    <w:rsid w:val="00522D6C"/>
    <w:rsid w:val="00522D78"/>
    <w:rsid w:val="00522DA4"/>
    <w:rsid w:val="00522E0C"/>
    <w:rsid w:val="0052310D"/>
    <w:rsid w:val="0052319B"/>
    <w:rsid w:val="00523567"/>
    <w:rsid w:val="0052358F"/>
    <w:rsid w:val="005237FB"/>
    <w:rsid w:val="00523854"/>
    <w:rsid w:val="0052387F"/>
    <w:rsid w:val="00523897"/>
    <w:rsid w:val="00523984"/>
    <w:rsid w:val="00523B3E"/>
    <w:rsid w:val="00523D76"/>
    <w:rsid w:val="00523E3F"/>
    <w:rsid w:val="00523F3A"/>
    <w:rsid w:val="00524352"/>
    <w:rsid w:val="00524384"/>
    <w:rsid w:val="0052455A"/>
    <w:rsid w:val="0052465A"/>
    <w:rsid w:val="00524979"/>
    <w:rsid w:val="00524B62"/>
    <w:rsid w:val="00524D57"/>
    <w:rsid w:val="00524DA0"/>
    <w:rsid w:val="00525046"/>
    <w:rsid w:val="005254B2"/>
    <w:rsid w:val="00525545"/>
    <w:rsid w:val="0052566B"/>
    <w:rsid w:val="0052569A"/>
    <w:rsid w:val="00525975"/>
    <w:rsid w:val="00525C75"/>
    <w:rsid w:val="00525D06"/>
    <w:rsid w:val="00526745"/>
    <w:rsid w:val="005268B1"/>
    <w:rsid w:val="00526BFF"/>
    <w:rsid w:val="00526C81"/>
    <w:rsid w:val="00526DC3"/>
    <w:rsid w:val="00526F9D"/>
    <w:rsid w:val="005270A9"/>
    <w:rsid w:val="00527349"/>
    <w:rsid w:val="00527454"/>
    <w:rsid w:val="00527508"/>
    <w:rsid w:val="0052799B"/>
    <w:rsid w:val="005279A7"/>
    <w:rsid w:val="00527C1C"/>
    <w:rsid w:val="00527C27"/>
    <w:rsid w:val="00527E66"/>
    <w:rsid w:val="00527FCB"/>
    <w:rsid w:val="0053010B"/>
    <w:rsid w:val="0053030D"/>
    <w:rsid w:val="005305E4"/>
    <w:rsid w:val="005306DF"/>
    <w:rsid w:val="0053086D"/>
    <w:rsid w:val="005309CD"/>
    <w:rsid w:val="005309CE"/>
    <w:rsid w:val="005309D4"/>
    <w:rsid w:val="00530A46"/>
    <w:rsid w:val="00530D4D"/>
    <w:rsid w:val="00530DC3"/>
    <w:rsid w:val="00530DF8"/>
    <w:rsid w:val="00530EBE"/>
    <w:rsid w:val="00531054"/>
    <w:rsid w:val="005310CE"/>
    <w:rsid w:val="005311CA"/>
    <w:rsid w:val="005312BB"/>
    <w:rsid w:val="005312F6"/>
    <w:rsid w:val="005312F9"/>
    <w:rsid w:val="005312FE"/>
    <w:rsid w:val="005314AD"/>
    <w:rsid w:val="00531811"/>
    <w:rsid w:val="005319F2"/>
    <w:rsid w:val="00531A4A"/>
    <w:rsid w:val="00531B20"/>
    <w:rsid w:val="00531B30"/>
    <w:rsid w:val="00531B5A"/>
    <w:rsid w:val="00531D47"/>
    <w:rsid w:val="00531E43"/>
    <w:rsid w:val="00531EA1"/>
    <w:rsid w:val="0053211D"/>
    <w:rsid w:val="005324EA"/>
    <w:rsid w:val="00532521"/>
    <w:rsid w:val="005325A5"/>
    <w:rsid w:val="00532832"/>
    <w:rsid w:val="00532859"/>
    <w:rsid w:val="0053294A"/>
    <w:rsid w:val="00532A65"/>
    <w:rsid w:val="00532A68"/>
    <w:rsid w:val="00532BCB"/>
    <w:rsid w:val="00532BF6"/>
    <w:rsid w:val="00532FEF"/>
    <w:rsid w:val="00533384"/>
    <w:rsid w:val="005334C1"/>
    <w:rsid w:val="005336CC"/>
    <w:rsid w:val="005338A3"/>
    <w:rsid w:val="005339D0"/>
    <w:rsid w:val="00533E7A"/>
    <w:rsid w:val="00533F76"/>
    <w:rsid w:val="005342B3"/>
    <w:rsid w:val="005343E6"/>
    <w:rsid w:val="00534571"/>
    <w:rsid w:val="005345AF"/>
    <w:rsid w:val="005346E2"/>
    <w:rsid w:val="00534838"/>
    <w:rsid w:val="00534910"/>
    <w:rsid w:val="005349AA"/>
    <w:rsid w:val="00534C73"/>
    <w:rsid w:val="00534D25"/>
    <w:rsid w:val="00534E77"/>
    <w:rsid w:val="005350C1"/>
    <w:rsid w:val="00535112"/>
    <w:rsid w:val="0053522F"/>
    <w:rsid w:val="00535502"/>
    <w:rsid w:val="00535533"/>
    <w:rsid w:val="00535557"/>
    <w:rsid w:val="00535608"/>
    <w:rsid w:val="005356F6"/>
    <w:rsid w:val="0053588C"/>
    <w:rsid w:val="0053594A"/>
    <w:rsid w:val="00535972"/>
    <w:rsid w:val="005359A7"/>
    <w:rsid w:val="00535B19"/>
    <w:rsid w:val="00535C57"/>
    <w:rsid w:val="00536090"/>
    <w:rsid w:val="00536265"/>
    <w:rsid w:val="005363DA"/>
    <w:rsid w:val="00536489"/>
    <w:rsid w:val="005365C8"/>
    <w:rsid w:val="005365CD"/>
    <w:rsid w:val="00536855"/>
    <w:rsid w:val="005368D6"/>
    <w:rsid w:val="005368F2"/>
    <w:rsid w:val="00536B28"/>
    <w:rsid w:val="00536BE0"/>
    <w:rsid w:val="00536E76"/>
    <w:rsid w:val="00537174"/>
    <w:rsid w:val="005373DB"/>
    <w:rsid w:val="005375ED"/>
    <w:rsid w:val="005376E9"/>
    <w:rsid w:val="00537758"/>
    <w:rsid w:val="00537876"/>
    <w:rsid w:val="00537944"/>
    <w:rsid w:val="00537966"/>
    <w:rsid w:val="00537BAA"/>
    <w:rsid w:val="005401ED"/>
    <w:rsid w:val="0054037E"/>
    <w:rsid w:val="00540385"/>
    <w:rsid w:val="0054039C"/>
    <w:rsid w:val="00540866"/>
    <w:rsid w:val="0054086B"/>
    <w:rsid w:val="00540AC8"/>
    <w:rsid w:val="00540BE9"/>
    <w:rsid w:val="00540D70"/>
    <w:rsid w:val="00540D94"/>
    <w:rsid w:val="00540EF0"/>
    <w:rsid w:val="00540F7F"/>
    <w:rsid w:val="0054101C"/>
    <w:rsid w:val="00541284"/>
    <w:rsid w:val="0054131A"/>
    <w:rsid w:val="00541631"/>
    <w:rsid w:val="0054179F"/>
    <w:rsid w:val="005417DC"/>
    <w:rsid w:val="0054217E"/>
    <w:rsid w:val="0054217F"/>
    <w:rsid w:val="005421F5"/>
    <w:rsid w:val="005424DA"/>
    <w:rsid w:val="0054255D"/>
    <w:rsid w:val="005426AF"/>
    <w:rsid w:val="005426D2"/>
    <w:rsid w:val="00542722"/>
    <w:rsid w:val="005427CA"/>
    <w:rsid w:val="00542A9B"/>
    <w:rsid w:val="00542C58"/>
    <w:rsid w:val="00542C98"/>
    <w:rsid w:val="00542CA7"/>
    <w:rsid w:val="00542F8C"/>
    <w:rsid w:val="005433A1"/>
    <w:rsid w:val="0054364C"/>
    <w:rsid w:val="00543691"/>
    <w:rsid w:val="0054378B"/>
    <w:rsid w:val="00543913"/>
    <w:rsid w:val="00543A57"/>
    <w:rsid w:val="00543AD7"/>
    <w:rsid w:val="00543B8E"/>
    <w:rsid w:val="00543C9D"/>
    <w:rsid w:val="00543D86"/>
    <w:rsid w:val="00543EEF"/>
    <w:rsid w:val="00543FF5"/>
    <w:rsid w:val="00544034"/>
    <w:rsid w:val="0054403E"/>
    <w:rsid w:val="005441FE"/>
    <w:rsid w:val="00544256"/>
    <w:rsid w:val="0054436E"/>
    <w:rsid w:val="0054439B"/>
    <w:rsid w:val="00544455"/>
    <w:rsid w:val="005445CB"/>
    <w:rsid w:val="005445E1"/>
    <w:rsid w:val="00544667"/>
    <w:rsid w:val="00544751"/>
    <w:rsid w:val="00544A8D"/>
    <w:rsid w:val="00544BFA"/>
    <w:rsid w:val="00544BFE"/>
    <w:rsid w:val="00544D09"/>
    <w:rsid w:val="00544D90"/>
    <w:rsid w:val="00545266"/>
    <w:rsid w:val="005452C2"/>
    <w:rsid w:val="00545617"/>
    <w:rsid w:val="005458E3"/>
    <w:rsid w:val="00545AE1"/>
    <w:rsid w:val="00545BBB"/>
    <w:rsid w:val="00545C5B"/>
    <w:rsid w:val="00545CEA"/>
    <w:rsid w:val="00545FCF"/>
    <w:rsid w:val="00546099"/>
    <w:rsid w:val="005460EB"/>
    <w:rsid w:val="0054631E"/>
    <w:rsid w:val="005463F8"/>
    <w:rsid w:val="00546463"/>
    <w:rsid w:val="0054647B"/>
    <w:rsid w:val="005466BD"/>
    <w:rsid w:val="0054698D"/>
    <w:rsid w:val="005469D7"/>
    <w:rsid w:val="00546A6A"/>
    <w:rsid w:val="00546DA7"/>
    <w:rsid w:val="00546E65"/>
    <w:rsid w:val="00546ECC"/>
    <w:rsid w:val="0054714F"/>
    <w:rsid w:val="005471E7"/>
    <w:rsid w:val="005472C7"/>
    <w:rsid w:val="00547468"/>
    <w:rsid w:val="00547719"/>
    <w:rsid w:val="00547AFE"/>
    <w:rsid w:val="00547B6D"/>
    <w:rsid w:val="00547B84"/>
    <w:rsid w:val="00547DF3"/>
    <w:rsid w:val="00547EAB"/>
    <w:rsid w:val="00547EEB"/>
    <w:rsid w:val="00550296"/>
    <w:rsid w:val="00550381"/>
    <w:rsid w:val="005503B4"/>
    <w:rsid w:val="00550691"/>
    <w:rsid w:val="005507DC"/>
    <w:rsid w:val="005508D2"/>
    <w:rsid w:val="00550A23"/>
    <w:rsid w:val="00550DDD"/>
    <w:rsid w:val="00550F82"/>
    <w:rsid w:val="00550F84"/>
    <w:rsid w:val="005514A4"/>
    <w:rsid w:val="005514D2"/>
    <w:rsid w:val="0055153A"/>
    <w:rsid w:val="00551643"/>
    <w:rsid w:val="005517D2"/>
    <w:rsid w:val="005518E3"/>
    <w:rsid w:val="005519D0"/>
    <w:rsid w:val="00551A00"/>
    <w:rsid w:val="00551C5C"/>
    <w:rsid w:val="00551D27"/>
    <w:rsid w:val="0055206B"/>
    <w:rsid w:val="0055219D"/>
    <w:rsid w:val="005521AC"/>
    <w:rsid w:val="00552213"/>
    <w:rsid w:val="00552294"/>
    <w:rsid w:val="00552473"/>
    <w:rsid w:val="00552542"/>
    <w:rsid w:val="005527F0"/>
    <w:rsid w:val="00552821"/>
    <w:rsid w:val="00552B91"/>
    <w:rsid w:val="00552C0C"/>
    <w:rsid w:val="00552C1F"/>
    <w:rsid w:val="00552CFC"/>
    <w:rsid w:val="00552D14"/>
    <w:rsid w:val="00553161"/>
    <w:rsid w:val="005533C7"/>
    <w:rsid w:val="0055374C"/>
    <w:rsid w:val="005537CA"/>
    <w:rsid w:val="005539E8"/>
    <w:rsid w:val="00553D0A"/>
    <w:rsid w:val="00554116"/>
    <w:rsid w:val="00554194"/>
    <w:rsid w:val="005546AC"/>
    <w:rsid w:val="00554822"/>
    <w:rsid w:val="00554AEF"/>
    <w:rsid w:val="00554B05"/>
    <w:rsid w:val="00554BFE"/>
    <w:rsid w:val="00554C42"/>
    <w:rsid w:val="00554C88"/>
    <w:rsid w:val="00554E08"/>
    <w:rsid w:val="00554E21"/>
    <w:rsid w:val="0055501F"/>
    <w:rsid w:val="00555773"/>
    <w:rsid w:val="00555814"/>
    <w:rsid w:val="00555A9B"/>
    <w:rsid w:val="00555D00"/>
    <w:rsid w:val="00556324"/>
    <w:rsid w:val="00556327"/>
    <w:rsid w:val="0055655A"/>
    <w:rsid w:val="0055675E"/>
    <w:rsid w:val="0055698D"/>
    <w:rsid w:val="00556B36"/>
    <w:rsid w:val="00556BE9"/>
    <w:rsid w:val="00556CAC"/>
    <w:rsid w:val="00556CD1"/>
    <w:rsid w:val="005571D5"/>
    <w:rsid w:val="00557348"/>
    <w:rsid w:val="00557381"/>
    <w:rsid w:val="005573A4"/>
    <w:rsid w:val="005574B1"/>
    <w:rsid w:val="0055751C"/>
    <w:rsid w:val="00557733"/>
    <w:rsid w:val="005577BC"/>
    <w:rsid w:val="00557A0C"/>
    <w:rsid w:val="00557A11"/>
    <w:rsid w:val="00557A71"/>
    <w:rsid w:val="00557D3E"/>
    <w:rsid w:val="00557E87"/>
    <w:rsid w:val="00560325"/>
    <w:rsid w:val="00560394"/>
    <w:rsid w:val="005607D0"/>
    <w:rsid w:val="005608B0"/>
    <w:rsid w:val="00560AC1"/>
    <w:rsid w:val="00560B1C"/>
    <w:rsid w:val="00560C8C"/>
    <w:rsid w:val="00560D55"/>
    <w:rsid w:val="00560E4D"/>
    <w:rsid w:val="00560ECB"/>
    <w:rsid w:val="00561017"/>
    <w:rsid w:val="005611E3"/>
    <w:rsid w:val="0056131C"/>
    <w:rsid w:val="00561375"/>
    <w:rsid w:val="00561528"/>
    <w:rsid w:val="005616E7"/>
    <w:rsid w:val="005617B1"/>
    <w:rsid w:val="005618A6"/>
    <w:rsid w:val="005618E5"/>
    <w:rsid w:val="00561AA7"/>
    <w:rsid w:val="00561BBA"/>
    <w:rsid w:val="00561BC6"/>
    <w:rsid w:val="00561DF5"/>
    <w:rsid w:val="00562467"/>
    <w:rsid w:val="005624BD"/>
    <w:rsid w:val="0056263C"/>
    <w:rsid w:val="00562935"/>
    <w:rsid w:val="00562A28"/>
    <w:rsid w:val="00562BC0"/>
    <w:rsid w:val="00563020"/>
    <w:rsid w:val="00563033"/>
    <w:rsid w:val="00563117"/>
    <w:rsid w:val="005631FA"/>
    <w:rsid w:val="0056320A"/>
    <w:rsid w:val="00563232"/>
    <w:rsid w:val="005632CF"/>
    <w:rsid w:val="00563324"/>
    <w:rsid w:val="00563432"/>
    <w:rsid w:val="00563509"/>
    <w:rsid w:val="00563AF5"/>
    <w:rsid w:val="00563B20"/>
    <w:rsid w:val="00563B63"/>
    <w:rsid w:val="00563C45"/>
    <w:rsid w:val="00563C66"/>
    <w:rsid w:val="00563C9E"/>
    <w:rsid w:val="00563D70"/>
    <w:rsid w:val="00564053"/>
    <w:rsid w:val="00564354"/>
    <w:rsid w:val="00564806"/>
    <w:rsid w:val="00564845"/>
    <w:rsid w:val="0056486E"/>
    <w:rsid w:val="00564885"/>
    <w:rsid w:val="00564C9D"/>
    <w:rsid w:val="00564CC7"/>
    <w:rsid w:val="00564F0E"/>
    <w:rsid w:val="00565299"/>
    <w:rsid w:val="00565429"/>
    <w:rsid w:val="00565519"/>
    <w:rsid w:val="005658CE"/>
    <w:rsid w:val="00565985"/>
    <w:rsid w:val="00565AED"/>
    <w:rsid w:val="00565BB3"/>
    <w:rsid w:val="00565DC0"/>
    <w:rsid w:val="00565F2E"/>
    <w:rsid w:val="00565FA8"/>
    <w:rsid w:val="005660A2"/>
    <w:rsid w:val="0056618F"/>
    <w:rsid w:val="00566221"/>
    <w:rsid w:val="00566610"/>
    <w:rsid w:val="005667DF"/>
    <w:rsid w:val="005668ED"/>
    <w:rsid w:val="00566B7D"/>
    <w:rsid w:val="00566DEF"/>
    <w:rsid w:val="00566E33"/>
    <w:rsid w:val="00566F88"/>
    <w:rsid w:val="00566FCC"/>
    <w:rsid w:val="00567005"/>
    <w:rsid w:val="005670D2"/>
    <w:rsid w:val="0056723B"/>
    <w:rsid w:val="00567397"/>
    <w:rsid w:val="005675CF"/>
    <w:rsid w:val="005675DC"/>
    <w:rsid w:val="00567725"/>
    <w:rsid w:val="00567753"/>
    <w:rsid w:val="0056786C"/>
    <w:rsid w:val="005678EA"/>
    <w:rsid w:val="00567942"/>
    <w:rsid w:val="00567D48"/>
    <w:rsid w:val="00567ED6"/>
    <w:rsid w:val="0057002B"/>
    <w:rsid w:val="00570068"/>
    <w:rsid w:val="0057025A"/>
    <w:rsid w:val="005704CB"/>
    <w:rsid w:val="00570746"/>
    <w:rsid w:val="005709E6"/>
    <w:rsid w:val="00570ACF"/>
    <w:rsid w:val="00570BF6"/>
    <w:rsid w:val="00570F41"/>
    <w:rsid w:val="00570FA4"/>
    <w:rsid w:val="00571009"/>
    <w:rsid w:val="005712BB"/>
    <w:rsid w:val="005713FB"/>
    <w:rsid w:val="0057147C"/>
    <w:rsid w:val="0057155C"/>
    <w:rsid w:val="00571744"/>
    <w:rsid w:val="005717AE"/>
    <w:rsid w:val="00571A03"/>
    <w:rsid w:val="00571F72"/>
    <w:rsid w:val="005720D4"/>
    <w:rsid w:val="005720D7"/>
    <w:rsid w:val="00572121"/>
    <w:rsid w:val="00572594"/>
    <w:rsid w:val="005726CA"/>
    <w:rsid w:val="00572838"/>
    <w:rsid w:val="0057283F"/>
    <w:rsid w:val="00572AD5"/>
    <w:rsid w:val="00572C7C"/>
    <w:rsid w:val="00572D4A"/>
    <w:rsid w:val="00572DEB"/>
    <w:rsid w:val="00572E84"/>
    <w:rsid w:val="00572F02"/>
    <w:rsid w:val="005732F0"/>
    <w:rsid w:val="005732F9"/>
    <w:rsid w:val="0057330E"/>
    <w:rsid w:val="00573370"/>
    <w:rsid w:val="0057339F"/>
    <w:rsid w:val="005735E3"/>
    <w:rsid w:val="00573708"/>
    <w:rsid w:val="00573828"/>
    <w:rsid w:val="005738AA"/>
    <w:rsid w:val="0057397B"/>
    <w:rsid w:val="00573EFD"/>
    <w:rsid w:val="00573F4A"/>
    <w:rsid w:val="005743E5"/>
    <w:rsid w:val="005744AB"/>
    <w:rsid w:val="00574814"/>
    <w:rsid w:val="0057487C"/>
    <w:rsid w:val="005748B8"/>
    <w:rsid w:val="00574AA5"/>
    <w:rsid w:val="00574AB1"/>
    <w:rsid w:val="00574B2B"/>
    <w:rsid w:val="00574BF3"/>
    <w:rsid w:val="00574CCE"/>
    <w:rsid w:val="00574E22"/>
    <w:rsid w:val="00574E3F"/>
    <w:rsid w:val="00574E61"/>
    <w:rsid w:val="00574F8F"/>
    <w:rsid w:val="00575091"/>
    <w:rsid w:val="00575100"/>
    <w:rsid w:val="00575165"/>
    <w:rsid w:val="00575222"/>
    <w:rsid w:val="00575360"/>
    <w:rsid w:val="005753CD"/>
    <w:rsid w:val="00575414"/>
    <w:rsid w:val="005754EF"/>
    <w:rsid w:val="00575566"/>
    <w:rsid w:val="005755E8"/>
    <w:rsid w:val="00575672"/>
    <w:rsid w:val="00575675"/>
    <w:rsid w:val="005759F6"/>
    <w:rsid w:val="00575AEE"/>
    <w:rsid w:val="00575C7B"/>
    <w:rsid w:val="00575D59"/>
    <w:rsid w:val="00575EB6"/>
    <w:rsid w:val="00576083"/>
    <w:rsid w:val="0057610C"/>
    <w:rsid w:val="00576404"/>
    <w:rsid w:val="00576820"/>
    <w:rsid w:val="0057682E"/>
    <w:rsid w:val="005768B7"/>
    <w:rsid w:val="005769A8"/>
    <w:rsid w:val="005769ED"/>
    <w:rsid w:val="00576AAA"/>
    <w:rsid w:val="00576E72"/>
    <w:rsid w:val="00576FA9"/>
    <w:rsid w:val="005770F4"/>
    <w:rsid w:val="00577171"/>
    <w:rsid w:val="005771E8"/>
    <w:rsid w:val="005773E4"/>
    <w:rsid w:val="00577422"/>
    <w:rsid w:val="00577511"/>
    <w:rsid w:val="005775FD"/>
    <w:rsid w:val="0057769F"/>
    <w:rsid w:val="005778F9"/>
    <w:rsid w:val="00577966"/>
    <w:rsid w:val="00577A89"/>
    <w:rsid w:val="00577AA6"/>
    <w:rsid w:val="00577DAB"/>
    <w:rsid w:val="00577E09"/>
    <w:rsid w:val="00577E99"/>
    <w:rsid w:val="00577EEC"/>
    <w:rsid w:val="0058005F"/>
    <w:rsid w:val="0058024C"/>
    <w:rsid w:val="00580258"/>
    <w:rsid w:val="00580366"/>
    <w:rsid w:val="0058040A"/>
    <w:rsid w:val="00580413"/>
    <w:rsid w:val="00580447"/>
    <w:rsid w:val="0058049B"/>
    <w:rsid w:val="00580516"/>
    <w:rsid w:val="00580658"/>
    <w:rsid w:val="0058089E"/>
    <w:rsid w:val="0058091B"/>
    <w:rsid w:val="00580928"/>
    <w:rsid w:val="00580E0D"/>
    <w:rsid w:val="00580FCE"/>
    <w:rsid w:val="00580FF1"/>
    <w:rsid w:val="005810F3"/>
    <w:rsid w:val="00581146"/>
    <w:rsid w:val="00581183"/>
    <w:rsid w:val="00581217"/>
    <w:rsid w:val="00581300"/>
    <w:rsid w:val="0058158E"/>
    <w:rsid w:val="00581611"/>
    <w:rsid w:val="00581622"/>
    <w:rsid w:val="00581732"/>
    <w:rsid w:val="00581870"/>
    <w:rsid w:val="00581894"/>
    <w:rsid w:val="005819EB"/>
    <w:rsid w:val="00581BA2"/>
    <w:rsid w:val="00581DE2"/>
    <w:rsid w:val="00581DEC"/>
    <w:rsid w:val="00582012"/>
    <w:rsid w:val="00582089"/>
    <w:rsid w:val="0058217B"/>
    <w:rsid w:val="0058269A"/>
    <w:rsid w:val="00582719"/>
    <w:rsid w:val="0058290B"/>
    <w:rsid w:val="00582C9E"/>
    <w:rsid w:val="00582E6F"/>
    <w:rsid w:val="00582EC5"/>
    <w:rsid w:val="0058310C"/>
    <w:rsid w:val="00583153"/>
    <w:rsid w:val="0058318C"/>
    <w:rsid w:val="005831F1"/>
    <w:rsid w:val="005832FC"/>
    <w:rsid w:val="00583482"/>
    <w:rsid w:val="005837B2"/>
    <w:rsid w:val="00583832"/>
    <w:rsid w:val="0058388F"/>
    <w:rsid w:val="005838B4"/>
    <w:rsid w:val="00583932"/>
    <w:rsid w:val="00583A81"/>
    <w:rsid w:val="00583BF9"/>
    <w:rsid w:val="00583CAE"/>
    <w:rsid w:val="00583CE6"/>
    <w:rsid w:val="00583D45"/>
    <w:rsid w:val="00583DB8"/>
    <w:rsid w:val="00583DDE"/>
    <w:rsid w:val="00583E94"/>
    <w:rsid w:val="00583F61"/>
    <w:rsid w:val="005840CA"/>
    <w:rsid w:val="00584106"/>
    <w:rsid w:val="00584368"/>
    <w:rsid w:val="00584401"/>
    <w:rsid w:val="005846BF"/>
    <w:rsid w:val="00584875"/>
    <w:rsid w:val="005848E3"/>
    <w:rsid w:val="005848EF"/>
    <w:rsid w:val="00584B5B"/>
    <w:rsid w:val="00584E10"/>
    <w:rsid w:val="00585262"/>
    <w:rsid w:val="00585359"/>
    <w:rsid w:val="0058556C"/>
    <w:rsid w:val="005855B9"/>
    <w:rsid w:val="00585863"/>
    <w:rsid w:val="005858E7"/>
    <w:rsid w:val="005859D4"/>
    <w:rsid w:val="00585A48"/>
    <w:rsid w:val="00585B07"/>
    <w:rsid w:val="00585B0F"/>
    <w:rsid w:val="00585C73"/>
    <w:rsid w:val="00585C9C"/>
    <w:rsid w:val="00585F49"/>
    <w:rsid w:val="005861CA"/>
    <w:rsid w:val="005861CF"/>
    <w:rsid w:val="005866D3"/>
    <w:rsid w:val="00586758"/>
    <w:rsid w:val="00586A0D"/>
    <w:rsid w:val="00586AE2"/>
    <w:rsid w:val="00586B79"/>
    <w:rsid w:val="00586CB9"/>
    <w:rsid w:val="00586D24"/>
    <w:rsid w:val="00586DEC"/>
    <w:rsid w:val="00587216"/>
    <w:rsid w:val="00587266"/>
    <w:rsid w:val="0058726C"/>
    <w:rsid w:val="00587325"/>
    <w:rsid w:val="00587616"/>
    <w:rsid w:val="005877F5"/>
    <w:rsid w:val="00587DAF"/>
    <w:rsid w:val="00587E29"/>
    <w:rsid w:val="00587E33"/>
    <w:rsid w:val="0059014E"/>
    <w:rsid w:val="00590303"/>
    <w:rsid w:val="00590349"/>
    <w:rsid w:val="0059040A"/>
    <w:rsid w:val="00590433"/>
    <w:rsid w:val="005905F2"/>
    <w:rsid w:val="00590652"/>
    <w:rsid w:val="0059074C"/>
    <w:rsid w:val="005908A7"/>
    <w:rsid w:val="00590C3D"/>
    <w:rsid w:val="00590D08"/>
    <w:rsid w:val="00590DCF"/>
    <w:rsid w:val="00590EB2"/>
    <w:rsid w:val="00590F38"/>
    <w:rsid w:val="005911EE"/>
    <w:rsid w:val="00591297"/>
    <w:rsid w:val="0059146C"/>
    <w:rsid w:val="005914AE"/>
    <w:rsid w:val="005916EA"/>
    <w:rsid w:val="0059174B"/>
    <w:rsid w:val="005917B4"/>
    <w:rsid w:val="00591CAE"/>
    <w:rsid w:val="00591D97"/>
    <w:rsid w:val="00591F04"/>
    <w:rsid w:val="005920D7"/>
    <w:rsid w:val="00592154"/>
    <w:rsid w:val="005922BF"/>
    <w:rsid w:val="005923B8"/>
    <w:rsid w:val="005925B7"/>
    <w:rsid w:val="005925EE"/>
    <w:rsid w:val="005926D3"/>
    <w:rsid w:val="0059282F"/>
    <w:rsid w:val="005928B5"/>
    <w:rsid w:val="00592AF9"/>
    <w:rsid w:val="00592B70"/>
    <w:rsid w:val="00592DF5"/>
    <w:rsid w:val="00592F97"/>
    <w:rsid w:val="00593236"/>
    <w:rsid w:val="00593288"/>
    <w:rsid w:val="00593376"/>
    <w:rsid w:val="0059349D"/>
    <w:rsid w:val="005935C4"/>
    <w:rsid w:val="00593CA5"/>
    <w:rsid w:val="00593D3A"/>
    <w:rsid w:val="00593DA9"/>
    <w:rsid w:val="00593FEF"/>
    <w:rsid w:val="00594034"/>
    <w:rsid w:val="005941A7"/>
    <w:rsid w:val="0059465F"/>
    <w:rsid w:val="00594769"/>
    <w:rsid w:val="005947AA"/>
    <w:rsid w:val="005949B8"/>
    <w:rsid w:val="00594A34"/>
    <w:rsid w:val="00594AB7"/>
    <w:rsid w:val="00595094"/>
    <w:rsid w:val="005950E9"/>
    <w:rsid w:val="0059516F"/>
    <w:rsid w:val="005951FD"/>
    <w:rsid w:val="0059527A"/>
    <w:rsid w:val="00595860"/>
    <w:rsid w:val="005958E5"/>
    <w:rsid w:val="00595975"/>
    <w:rsid w:val="00595B97"/>
    <w:rsid w:val="00595C06"/>
    <w:rsid w:val="00595CFC"/>
    <w:rsid w:val="00595DF5"/>
    <w:rsid w:val="00595F02"/>
    <w:rsid w:val="00596485"/>
    <w:rsid w:val="0059659D"/>
    <w:rsid w:val="0059662D"/>
    <w:rsid w:val="005967E5"/>
    <w:rsid w:val="0059689F"/>
    <w:rsid w:val="00596ABB"/>
    <w:rsid w:val="00596B1A"/>
    <w:rsid w:val="00596BC4"/>
    <w:rsid w:val="00596CE7"/>
    <w:rsid w:val="00596EF5"/>
    <w:rsid w:val="005971DF"/>
    <w:rsid w:val="0059747C"/>
    <w:rsid w:val="0059778A"/>
    <w:rsid w:val="00597817"/>
    <w:rsid w:val="00597896"/>
    <w:rsid w:val="00597938"/>
    <w:rsid w:val="0059796A"/>
    <w:rsid w:val="005979A6"/>
    <w:rsid w:val="00597A59"/>
    <w:rsid w:val="00597BEE"/>
    <w:rsid w:val="00597D17"/>
    <w:rsid w:val="00597D21"/>
    <w:rsid w:val="00597EC4"/>
    <w:rsid w:val="00597EEB"/>
    <w:rsid w:val="005A000E"/>
    <w:rsid w:val="005A0016"/>
    <w:rsid w:val="005A018C"/>
    <w:rsid w:val="005A06EC"/>
    <w:rsid w:val="005A0851"/>
    <w:rsid w:val="005A0956"/>
    <w:rsid w:val="005A0B17"/>
    <w:rsid w:val="005A0D30"/>
    <w:rsid w:val="005A0DE8"/>
    <w:rsid w:val="005A0E8F"/>
    <w:rsid w:val="005A11DC"/>
    <w:rsid w:val="005A1234"/>
    <w:rsid w:val="005A129E"/>
    <w:rsid w:val="005A12D3"/>
    <w:rsid w:val="005A131C"/>
    <w:rsid w:val="005A13B4"/>
    <w:rsid w:val="005A13C1"/>
    <w:rsid w:val="005A14CB"/>
    <w:rsid w:val="005A1502"/>
    <w:rsid w:val="005A1667"/>
    <w:rsid w:val="005A1B63"/>
    <w:rsid w:val="005A1E95"/>
    <w:rsid w:val="005A1F69"/>
    <w:rsid w:val="005A1F74"/>
    <w:rsid w:val="005A1F83"/>
    <w:rsid w:val="005A1FC3"/>
    <w:rsid w:val="005A1FFF"/>
    <w:rsid w:val="005A2029"/>
    <w:rsid w:val="005A23A4"/>
    <w:rsid w:val="005A2441"/>
    <w:rsid w:val="005A2765"/>
    <w:rsid w:val="005A2773"/>
    <w:rsid w:val="005A2AA3"/>
    <w:rsid w:val="005A2AB5"/>
    <w:rsid w:val="005A2B34"/>
    <w:rsid w:val="005A2BAF"/>
    <w:rsid w:val="005A2CAE"/>
    <w:rsid w:val="005A2D6D"/>
    <w:rsid w:val="005A316F"/>
    <w:rsid w:val="005A31AC"/>
    <w:rsid w:val="005A31BB"/>
    <w:rsid w:val="005A3481"/>
    <w:rsid w:val="005A35A3"/>
    <w:rsid w:val="005A36B5"/>
    <w:rsid w:val="005A3743"/>
    <w:rsid w:val="005A39EF"/>
    <w:rsid w:val="005A3B28"/>
    <w:rsid w:val="005A3BAE"/>
    <w:rsid w:val="005A3BBF"/>
    <w:rsid w:val="005A3C4F"/>
    <w:rsid w:val="005A3CAC"/>
    <w:rsid w:val="005A3DF3"/>
    <w:rsid w:val="005A3EAA"/>
    <w:rsid w:val="005A425D"/>
    <w:rsid w:val="005A4470"/>
    <w:rsid w:val="005A4867"/>
    <w:rsid w:val="005A4985"/>
    <w:rsid w:val="005A4A54"/>
    <w:rsid w:val="005A4B56"/>
    <w:rsid w:val="005A4BD1"/>
    <w:rsid w:val="005A4E32"/>
    <w:rsid w:val="005A4E87"/>
    <w:rsid w:val="005A4FC9"/>
    <w:rsid w:val="005A5112"/>
    <w:rsid w:val="005A5141"/>
    <w:rsid w:val="005A5240"/>
    <w:rsid w:val="005A5283"/>
    <w:rsid w:val="005A52F1"/>
    <w:rsid w:val="005A543C"/>
    <w:rsid w:val="005A5773"/>
    <w:rsid w:val="005A57FB"/>
    <w:rsid w:val="005A59E9"/>
    <w:rsid w:val="005A5A41"/>
    <w:rsid w:val="005A5CB3"/>
    <w:rsid w:val="005A5DB7"/>
    <w:rsid w:val="005A5ED5"/>
    <w:rsid w:val="005A6028"/>
    <w:rsid w:val="005A60B4"/>
    <w:rsid w:val="005A6242"/>
    <w:rsid w:val="005A63BD"/>
    <w:rsid w:val="005A6619"/>
    <w:rsid w:val="005A6816"/>
    <w:rsid w:val="005A696E"/>
    <w:rsid w:val="005A6978"/>
    <w:rsid w:val="005A69C4"/>
    <w:rsid w:val="005A6A12"/>
    <w:rsid w:val="005A6B3D"/>
    <w:rsid w:val="005A6C2A"/>
    <w:rsid w:val="005A6CE9"/>
    <w:rsid w:val="005A6D55"/>
    <w:rsid w:val="005A6E5D"/>
    <w:rsid w:val="005A70AD"/>
    <w:rsid w:val="005A7100"/>
    <w:rsid w:val="005A7201"/>
    <w:rsid w:val="005A73EF"/>
    <w:rsid w:val="005A7457"/>
    <w:rsid w:val="005A7540"/>
    <w:rsid w:val="005A7617"/>
    <w:rsid w:val="005A7727"/>
    <w:rsid w:val="005A780C"/>
    <w:rsid w:val="005A7920"/>
    <w:rsid w:val="005A79D4"/>
    <w:rsid w:val="005A7A0C"/>
    <w:rsid w:val="005A7A11"/>
    <w:rsid w:val="005A7BCE"/>
    <w:rsid w:val="005A7BE9"/>
    <w:rsid w:val="005A7DEA"/>
    <w:rsid w:val="005B001F"/>
    <w:rsid w:val="005B0095"/>
    <w:rsid w:val="005B00CA"/>
    <w:rsid w:val="005B044B"/>
    <w:rsid w:val="005B046C"/>
    <w:rsid w:val="005B06D6"/>
    <w:rsid w:val="005B09CF"/>
    <w:rsid w:val="005B0B69"/>
    <w:rsid w:val="005B0B72"/>
    <w:rsid w:val="005B0C1A"/>
    <w:rsid w:val="005B0DCB"/>
    <w:rsid w:val="005B0E30"/>
    <w:rsid w:val="005B0F53"/>
    <w:rsid w:val="005B11F7"/>
    <w:rsid w:val="005B122C"/>
    <w:rsid w:val="005B1362"/>
    <w:rsid w:val="005B1473"/>
    <w:rsid w:val="005B152F"/>
    <w:rsid w:val="005B1598"/>
    <w:rsid w:val="005B163A"/>
    <w:rsid w:val="005B170C"/>
    <w:rsid w:val="005B196C"/>
    <w:rsid w:val="005B1AEF"/>
    <w:rsid w:val="005B1BF4"/>
    <w:rsid w:val="005B2018"/>
    <w:rsid w:val="005B20A6"/>
    <w:rsid w:val="005B222E"/>
    <w:rsid w:val="005B23F6"/>
    <w:rsid w:val="005B265F"/>
    <w:rsid w:val="005B27F1"/>
    <w:rsid w:val="005B28AB"/>
    <w:rsid w:val="005B28D3"/>
    <w:rsid w:val="005B2941"/>
    <w:rsid w:val="005B2947"/>
    <w:rsid w:val="005B2A1B"/>
    <w:rsid w:val="005B2BCD"/>
    <w:rsid w:val="005B2C14"/>
    <w:rsid w:val="005B2C6C"/>
    <w:rsid w:val="005B2D03"/>
    <w:rsid w:val="005B2E86"/>
    <w:rsid w:val="005B2EFB"/>
    <w:rsid w:val="005B2F00"/>
    <w:rsid w:val="005B3117"/>
    <w:rsid w:val="005B31BA"/>
    <w:rsid w:val="005B31BF"/>
    <w:rsid w:val="005B3226"/>
    <w:rsid w:val="005B3448"/>
    <w:rsid w:val="005B345D"/>
    <w:rsid w:val="005B35A8"/>
    <w:rsid w:val="005B37D0"/>
    <w:rsid w:val="005B3812"/>
    <w:rsid w:val="005B3AC7"/>
    <w:rsid w:val="005B3C17"/>
    <w:rsid w:val="005B3C62"/>
    <w:rsid w:val="005B3CEC"/>
    <w:rsid w:val="005B4157"/>
    <w:rsid w:val="005B415D"/>
    <w:rsid w:val="005B42C4"/>
    <w:rsid w:val="005B43DF"/>
    <w:rsid w:val="005B440A"/>
    <w:rsid w:val="005B4435"/>
    <w:rsid w:val="005B4604"/>
    <w:rsid w:val="005B4A43"/>
    <w:rsid w:val="005B4E4A"/>
    <w:rsid w:val="005B4ECA"/>
    <w:rsid w:val="005B4F03"/>
    <w:rsid w:val="005B4F85"/>
    <w:rsid w:val="005B50C9"/>
    <w:rsid w:val="005B5264"/>
    <w:rsid w:val="005B53D7"/>
    <w:rsid w:val="005B54D8"/>
    <w:rsid w:val="005B5526"/>
    <w:rsid w:val="005B55B9"/>
    <w:rsid w:val="005B5775"/>
    <w:rsid w:val="005B5BD0"/>
    <w:rsid w:val="005B5D93"/>
    <w:rsid w:val="005B5E6C"/>
    <w:rsid w:val="005B6190"/>
    <w:rsid w:val="005B65C5"/>
    <w:rsid w:val="005B66F6"/>
    <w:rsid w:val="005B6765"/>
    <w:rsid w:val="005B68A2"/>
    <w:rsid w:val="005B6938"/>
    <w:rsid w:val="005B69BF"/>
    <w:rsid w:val="005B6A44"/>
    <w:rsid w:val="005B6AE4"/>
    <w:rsid w:val="005B6C6A"/>
    <w:rsid w:val="005B6D19"/>
    <w:rsid w:val="005B6D42"/>
    <w:rsid w:val="005B6E13"/>
    <w:rsid w:val="005B6FF9"/>
    <w:rsid w:val="005B7072"/>
    <w:rsid w:val="005B746C"/>
    <w:rsid w:val="005B74DB"/>
    <w:rsid w:val="005B758B"/>
    <w:rsid w:val="005B7667"/>
    <w:rsid w:val="005B766E"/>
    <w:rsid w:val="005B7B87"/>
    <w:rsid w:val="005B7BF5"/>
    <w:rsid w:val="005B7C1B"/>
    <w:rsid w:val="005B7E82"/>
    <w:rsid w:val="005C00EB"/>
    <w:rsid w:val="005C0125"/>
    <w:rsid w:val="005C02A8"/>
    <w:rsid w:val="005C02E9"/>
    <w:rsid w:val="005C0394"/>
    <w:rsid w:val="005C0509"/>
    <w:rsid w:val="005C066D"/>
    <w:rsid w:val="005C0692"/>
    <w:rsid w:val="005C0765"/>
    <w:rsid w:val="005C07A8"/>
    <w:rsid w:val="005C07B8"/>
    <w:rsid w:val="005C0A15"/>
    <w:rsid w:val="005C0A83"/>
    <w:rsid w:val="005C0CB0"/>
    <w:rsid w:val="005C0CF5"/>
    <w:rsid w:val="005C0EDB"/>
    <w:rsid w:val="005C0EFD"/>
    <w:rsid w:val="005C11FF"/>
    <w:rsid w:val="005C120E"/>
    <w:rsid w:val="005C128C"/>
    <w:rsid w:val="005C130F"/>
    <w:rsid w:val="005C134D"/>
    <w:rsid w:val="005C13AE"/>
    <w:rsid w:val="005C16E8"/>
    <w:rsid w:val="005C171F"/>
    <w:rsid w:val="005C1ABF"/>
    <w:rsid w:val="005C1C19"/>
    <w:rsid w:val="005C1CB7"/>
    <w:rsid w:val="005C1D6C"/>
    <w:rsid w:val="005C1F0C"/>
    <w:rsid w:val="005C21D7"/>
    <w:rsid w:val="005C24E9"/>
    <w:rsid w:val="005C26C0"/>
    <w:rsid w:val="005C2781"/>
    <w:rsid w:val="005C2EBA"/>
    <w:rsid w:val="005C2EEA"/>
    <w:rsid w:val="005C2F95"/>
    <w:rsid w:val="005C30E0"/>
    <w:rsid w:val="005C311D"/>
    <w:rsid w:val="005C313D"/>
    <w:rsid w:val="005C3447"/>
    <w:rsid w:val="005C34AA"/>
    <w:rsid w:val="005C367F"/>
    <w:rsid w:val="005C3741"/>
    <w:rsid w:val="005C3B59"/>
    <w:rsid w:val="005C3C52"/>
    <w:rsid w:val="005C3F16"/>
    <w:rsid w:val="005C3F59"/>
    <w:rsid w:val="005C3F8E"/>
    <w:rsid w:val="005C460B"/>
    <w:rsid w:val="005C478D"/>
    <w:rsid w:val="005C47DE"/>
    <w:rsid w:val="005C47F6"/>
    <w:rsid w:val="005C4B47"/>
    <w:rsid w:val="005C4C66"/>
    <w:rsid w:val="005C4D60"/>
    <w:rsid w:val="005C4E39"/>
    <w:rsid w:val="005C4E48"/>
    <w:rsid w:val="005C53BE"/>
    <w:rsid w:val="005C5749"/>
    <w:rsid w:val="005C578F"/>
    <w:rsid w:val="005C5823"/>
    <w:rsid w:val="005C5870"/>
    <w:rsid w:val="005C58D5"/>
    <w:rsid w:val="005C59E2"/>
    <w:rsid w:val="005C5BDC"/>
    <w:rsid w:val="005C5F5B"/>
    <w:rsid w:val="005C6161"/>
    <w:rsid w:val="005C64E3"/>
    <w:rsid w:val="005C6663"/>
    <w:rsid w:val="005C6680"/>
    <w:rsid w:val="005C6738"/>
    <w:rsid w:val="005C6787"/>
    <w:rsid w:val="005C68EB"/>
    <w:rsid w:val="005C6A0F"/>
    <w:rsid w:val="005C6A44"/>
    <w:rsid w:val="005C6E58"/>
    <w:rsid w:val="005C6ECB"/>
    <w:rsid w:val="005C701F"/>
    <w:rsid w:val="005C70D9"/>
    <w:rsid w:val="005C70ED"/>
    <w:rsid w:val="005C7479"/>
    <w:rsid w:val="005C748E"/>
    <w:rsid w:val="005C74C5"/>
    <w:rsid w:val="005C77C2"/>
    <w:rsid w:val="005C77DB"/>
    <w:rsid w:val="005C7890"/>
    <w:rsid w:val="005C7A20"/>
    <w:rsid w:val="005C7ADA"/>
    <w:rsid w:val="005C7C24"/>
    <w:rsid w:val="005C7E2E"/>
    <w:rsid w:val="005C7FCE"/>
    <w:rsid w:val="005D0024"/>
    <w:rsid w:val="005D018E"/>
    <w:rsid w:val="005D01D4"/>
    <w:rsid w:val="005D03CF"/>
    <w:rsid w:val="005D054A"/>
    <w:rsid w:val="005D0662"/>
    <w:rsid w:val="005D06CF"/>
    <w:rsid w:val="005D07F9"/>
    <w:rsid w:val="005D093C"/>
    <w:rsid w:val="005D09A7"/>
    <w:rsid w:val="005D09F3"/>
    <w:rsid w:val="005D0AF3"/>
    <w:rsid w:val="005D0B1E"/>
    <w:rsid w:val="005D0C8D"/>
    <w:rsid w:val="005D0CBC"/>
    <w:rsid w:val="005D0CED"/>
    <w:rsid w:val="005D0D50"/>
    <w:rsid w:val="005D0F6A"/>
    <w:rsid w:val="005D109A"/>
    <w:rsid w:val="005D10C1"/>
    <w:rsid w:val="005D11DF"/>
    <w:rsid w:val="005D1329"/>
    <w:rsid w:val="005D156A"/>
    <w:rsid w:val="005D1771"/>
    <w:rsid w:val="005D185C"/>
    <w:rsid w:val="005D19BB"/>
    <w:rsid w:val="005D1A1F"/>
    <w:rsid w:val="005D1A49"/>
    <w:rsid w:val="005D1CD5"/>
    <w:rsid w:val="005D209F"/>
    <w:rsid w:val="005D20DF"/>
    <w:rsid w:val="005D22F7"/>
    <w:rsid w:val="005D25CE"/>
    <w:rsid w:val="005D25EB"/>
    <w:rsid w:val="005D2B5D"/>
    <w:rsid w:val="005D2BB0"/>
    <w:rsid w:val="005D2BC4"/>
    <w:rsid w:val="005D2FC5"/>
    <w:rsid w:val="005D303B"/>
    <w:rsid w:val="005D319B"/>
    <w:rsid w:val="005D343D"/>
    <w:rsid w:val="005D34FE"/>
    <w:rsid w:val="005D3558"/>
    <w:rsid w:val="005D3630"/>
    <w:rsid w:val="005D363B"/>
    <w:rsid w:val="005D3ABF"/>
    <w:rsid w:val="005D3B94"/>
    <w:rsid w:val="005D3BEE"/>
    <w:rsid w:val="005D3D6D"/>
    <w:rsid w:val="005D3ED8"/>
    <w:rsid w:val="005D413D"/>
    <w:rsid w:val="005D438F"/>
    <w:rsid w:val="005D4549"/>
    <w:rsid w:val="005D4A3E"/>
    <w:rsid w:val="005D4B44"/>
    <w:rsid w:val="005D4C05"/>
    <w:rsid w:val="005D4DE4"/>
    <w:rsid w:val="005D4E55"/>
    <w:rsid w:val="005D4ECD"/>
    <w:rsid w:val="005D4F99"/>
    <w:rsid w:val="005D4FAC"/>
    <w:rsid w:val="005D4FB7"/>
    <w:rsid w:val="005D5351"/>
    <w:rsid w:val="005D53C9"/>
    <w:rsid w:val="005D5625"/>
    <w:rsid w:val="005D572E"/>
    <w:rsid w:val="005D57C0"/>
    <w:rsid w:val="005D5922"/>
    <w:rsid w:val="005D5A82"/>
    <w:rsid w:val="005D5ACE"/>
    <w:rsid w:val="005D5BB0"/>
    <w:rsid w:val="005D5BDA"/>
    <w:rsid w:val="005D5C16"/>
    <w:rsid w:val="005D5C99"/>
    <w:rsid w:val="005D5E40"/>
    <w:rsid w:val="005D5EE9"/>
    <w:rsid w:val="005D5F15"/>
    <w:rsid w:val="005D5F75"/>
    <w:rsid w:val="005D5F90"/>
    <w:rsid w:val="005D5F9E"/>
    <w:rsid w:val="005D621F"/>
    <w:rsid w:val="005D62AD"/>
    <w:rsid w:val="005D63EE"/>
    <w:rsid w:val="005D6447"/>
    <w:rsid w:val="005D656C"/>
    <w:rsid w:val="005D659D"/>
    <w:rsid w:val="005D6621"/>
    <w:rsid w:val="005D6827"/>
    <w:rsid w:val="005D6836"/>
    <w:rsid w:val="005D69F9"/>
    <w:rsid w:val="005D6B7C"/>
    <w:rsid w:val="005D6BD8"/>
    <w:rsid w:val="005D6C44"/>
    <w:rsid w:val="005D6E28"/>
    <w:rsid w:val="005D6EA3"/>
    <w:rsid w:val="005D6F7A"/>
    <w:rsid w:val="005D71F7"/>
    <w:rsid w:val="005D72CB"/>
    <w:rsid w:val="005D72E7"/>
    <w:rsid w:val="005D7654"/>
    <w:rsid w:val="005D76CB"/>
    <w:rsid w:val="005D778C"/>
    <w:rsid w:val="005D77AA"/>
    <w:rsid w:val="005D77C8"/>
    <w:rsid w:val="005D7A71"/>
    <w:rsid w:val="005D7CBF"/>
    <w:rsid w:val="005E00E0"/>
    <w:rsid w:val="005E0158"/>
    <w:rsid w:val="005E0222"/>
    <w:rsid w:val="005E0255"/>
    <w:rsid w:val="005E03F1"/>
    <w:rsid w:val="005E04FB"/>
    <w:rsid w:val="005E051F"/>
    <w:rsid w:val="005E05B7"/>
    <w:rsid w:val="005E090B"/>
    <w:rsid w:val="005E0916"/>
    <w:rsid w:val="005E0A63"/>
    <w:rsid w:val="005E0B82"/>
    <w:rsid w:val="005E0D9E"/>
    <w:rsid w:val="005E0EE3"/>
    <w:rsid w:val="005E12BB"/>
    <w:rsid w:val="005E14F2"/>
    <w:rsid w:val="005E1574"/>
    <w:rsid w:val="005E18B2"/>
    <w:rsid w:val="005E18EB"/>
    <w:rsid w:val="005E193B"/>
    <w:rsid w:val="005E1B4F"/>
    <w:rsid w:val="005E1D3D"/>
    <w:rsid w:val="005E1D7A"/>
    <w:rsid w:val="005E229D"/>
    <w:rsid w:val="005E26F3"/>
    <w:rsid w:val="005E270D"/>
    <w:rsid w:val="005E2735"/>
    <w:rsid w:val="005E279A"/>
    <w:rsid w:val="005E27E0"/>
    <w:rsid w:val="005E2834"/>
    <w:rsid w:val="005E2A16"/>
    <w:rsid w:val="005E2A3D"/>
    <w:rsid w:val="005E2A82"/>
    <w:rsid w:val="005E31D3"/>
    <w:rsid w:val="005E33AB"/>
    <w:rsid w:val="005E3728"/>
    <w:rsid w:val="005E3762"/>
    <w:rsid w:val="005E3C81"/>
    <w:rsid w:val="005E3DA5"/>
    <w:rsid w:val="005E3F16"/>
    <w:rsid w:val="005E3FD5"/>
    <w:rsid w:val="005E4031"/>
    <w:rsid w:val="005E42A1"/>
    <w:rsid w:val="005E49FA"/>
    <w:rsid w:val="005E4A1A"/>
    <w:rsid w:val="005E4B01"/>
    <w:rsid w:val="005E4E47"/>
    <w:rsid w:val="005E4F66"/>
    <w:rsid w:val="005E50E1"/>
    <w:rsid w:val="005E538E"/>
    <w:rsid w:val="005E53FF"/>
    <w:rsid w:val="005E58D7"/>
    <w:rsid w:val="005E5A4D"/>
    <w:rsid w:val="005E5CA9"/>
    <w:rsid w:val="005E5CB2"/>
    <w:rsid w:val="005E5DBB"/>
    <w:rsid w:val="005E5ECC"/>
    <w:rsid w:val="005E60F3"/>
    <w:rsid w:val="005E61B5"/>
    <w:rsid w:val="005E623A"/>
    <w:rsid w:val="005E62DB"/>
    <w:rsid w:val="005E6304"/>
    <w:rsid w:val="005E6546"/>
    <w:rsid w:val="005E666D"/>
    <w:rsid w:val="005E66EC"/>
    <w:rsid w:val="005E68AE"/>
    <w:rsid w:val="005E69BE"/>
    <w:rsid w:val="005E6A37"/>
    <w:rsid w:val="005E6C45"/>
    <w:rsid w:val="005E6D6B"/>
    <w:rsid w:val="005E7058"/>
    <w:rsid w:val="005E70C3"/>
    <w:rsid w:val="005E733F"/>
    <w:rsid w:val="005E76DD"/>
    <w:rsid w:val="005E78BA"/>
    <w:rsid w:val="005E78DE"/>
    <w:rsid w:val="005E7A3D"/>
    <w:rsid w:val="005E7CF0"/>
    <w:rsid w:val="005E7DB0"/>
    <w:rsid w:val="005E7F99"/>
    <w:rsid w:val="005F0622"/>
    <w:rsid w:val="005F0961"/>
    <w:rsid w:val="005F0CB0"/>
    <w:rsid w:val="005F0CD0"/>
    <w:rsid w:val="005F1020"/>
    <w:rsid w:val="005F1346"/>
    <w:rsid w:val="005F1450"/>
    <w:rsid w:val="005F1813"/>
    <w:rsid w:val="005F1913"/>
    <w:rsid w:val="005F1AEF"/>
    <w:rsid w:val="005F1B5D"/>
    <w:rsid w:val="005F1C03"/>
    <w:rsid w:val="005F1D52"/>
    <w:rsid w:val="005F1E73"/>
    <w:rsid w:val="005F2068"/>
    <w:rsid w:val="005F224E"/>
    <w:rsid w:val="005F2332"/>
    <w:rsid w:val="005F249C"/>
    <w:rsid w:val="005F25FA"/>
    <w:rsid w:val="005F26FE"/>
    <w:rsid w:val="005F282D"/>
    <w:rsid w:val="005F2838"/>
    <w:rsid w:val="005F2971"/>
    <w:rsid w:val="005F2995"/>
    <w:rsid w:val="005F2A3D"/>
    <w:rsid w:val="005F2A74"/>
    <w:rsid w:val="005F2A7A"/>
    <w:rsid w:val="005F2AD4"/>
    <w:rsid w:val="005F2C33"/>
    <w:rsid w:val="005F2C41"/>
    <w:rsid w:val="005F2D45"/>
    <w:rsid w:val="005F2DBD"/>
    <w:rsid w:val="005F2F1F"/>
    <w:rsid w:val="005F33C1"/>
    <w:rsid w:val="005F369E"/>
    <w:rsid w:val="005F36D0"/>
    <w:rsid w:val="005F39AF"/>
    <w:rsid w:val="005F3AA6"/>
    <w:rsid w:val="005F3B1B"/>
    <w:rsid w:val="005F3B31"/>
    <w:rsid w:val="005F3B88"/>
    <w:rsid w:val="005F3BAA"/>
    <w:rsid w:val="005F3BAE"/>
    <w:rsid w:val="005F3BB8"/>
    <w:rsid w:val="005F3F61"/>
    <w:rsid w:val="005F42A3"/>
    <w:rsid w:val="005F430E"/>
    <w:rsid w:val="005F43B9"/>
    <w:rsid w:val="005F43D7"/>
    <w:rsid w:val="005F46F5"/>
    <w:rsid w:val="005F485A"/>
    <w:rsid w:val="005F4961"/>
    <w:rsid w:val="005F4A5D"/>
    <w:rsid w:val="005F4B8D"/>
    <w:rsid w:val="005F4BA7"/>
    <w:rsid w:val="005F4BA8"/>
    <w:rsid w:val="005F4F0F"/>
    <w:rsid w:val="005F5012"/>
    <w:rsid w:val="005F5019"/>
    <w:rsid w:val="005F50BD"/>
    <w:rsid w:val="005F51DF"/>
    <w:rsid w:val="005F5314"/>
    <w:rsid w:val="005F5541"/>
    <w:rsid w:val="005F5577"/>
    <w:rsid w:val="005F565B"/>
    <w:rsid w:val="005F59F3"/>
    <w:rsid w:val="005F5C99"/>
    <w:rsid w:val="005F5D1A"/>
    <w:rsid w:val="005F5D51"/>
    <w:rsid w:val="005F5DDB"/>
    <w:rsid w:val="005F5E7A"/>
    <w:rsid w:val="005F5F10"/>
    <w:rsid w:val="005F609A"/>
    <w:rsid w:val="005F60AC"/>
    <w:rsid w:val="005F6108"/>
    <w:rsid w:val="005F61D3"/>
    <w:rsid w:val="005F61FB"/>
    <w:rsid w:val="005F6274"/>
    <w:rsid w:val="005F6321"/>
    <w:rsid w:val="005F6B93"/>
    <w:rsid w:val="005F6BC5"/>
    <w:rsid w:val="005F6C6F"/>
    <w:rsid w:val="005F6CB1"/>
    <w:rsid w:val="005F6CFF"/>
    <w:rsid w:val="005F6E36"/>
    <w:rsid w:val="005F7053"/>
    <w:rsid w:val="005F7135"/>
    <w:rsid w:val="005F734F"/>
    <w:rsid w:val="005F7515"/>
    <w:rsid w:val="005F76CD"/>
    <w:rsid w:val="005F76F7"/>
    <w:rsid w:val="005F78C6"/>
    <w:rsid w:val="005F79E4"/>
    <w:rsid w:val="005F7A45"/>
    <w:rsid w:val="005F7B39"/>
    <w:rsid w:val="005F7E8F"/>
    <w:rsid w:val="00600201"/>
    <w:rsid w:val="0060027A"/>
    <w:rsid w:val="00600374"/>
    <w:rsid w:val="00600384"/>
    <w:rsid w:val="0060042E"/>
    <w:rsid w:val="0060056B"/>
    <w:rsid w:val="0060068B"/>
    <w:rsid w:val="006006F3"/>
    <w:rsid w:val="00600704"/>
    <w:rsid w:val="00600808"/>
    <w:rsid w:val="00600884"/>
    <w:rsid w:val="006008F2"/>
    <w:rsid w:val="0060097C"/>
    <w:rsid w:val="006009B8"/>
    <w:rsid w:val="00600A21"/>
    <w:rsid w:val="00600CEE"/>
    <w:rsid w:val="00600CF5"/>
    <w:rsid w:val="00600EF8"/>
    <w:rsid w:val="006011D0"/>
    <w:rsid w:val="00601261"/>
    <w:rsid w:val="006012A3"/>
    <w:rsid w:val="00601441"/>
    <w:rsid w:val="00601526"/>
    <w:rsid w:val="00601675"/>
    <w:rsid w:val="0060168E"/>
    <w:rsid w:val="006019E9"/>
    <w:rsid w:val="00601BB0"/>
    <w:rsid w:val="00601CD6"/>
    <w:rsid w:val="00601EE5"/>
    <w:rsid w:val="00601F8B"/>
    <w:rsid w:val="006020A8"/>
    <w:rsid w:val="006021D6"/>
    <w:rsid w:val="00602370"/>
    <w:rsid w:val="0060243A"/>
    <w:rsid w:val="006027B8"/>
    <w:rsid w:val="00602A92"/>
    <w:rsid w:val="00602AA3"/>
    <w:rsid w:val="00602D54"/>
    <w:rsid w:val="00602FF5"/>
    <w:rsid w:val="00603076"/>
    <w:rsid w:val="006032A6"/>
    <w:rsid w:val="0060343F"/>
    <w:rsid w:val="00603831"/>
    <w:rsid w:val="0060394F"/>
    <w:rsid w:val="006039BA"/>
    <w:rsid w:val="00603CA3"/>
    <w:rsid w:val="00603EEE"/>
    <w:rsid w:val="00603F21"/>
    <w:rsid w:val="006040AF"/>
    <w:rsid w:val="0060418D"/>
    <w:rsid w:val="006041BE"/>
    <w:rsid w:val="00604211"/>
    <w:rsid w:val="0060431E"/>
    <w:rsid w:val="006045E8"/>
    <w:rsid w:val="00604845"/>
    <w:rsid w:val="00604960"/>
    <w:rsid w:val="00604CA7"/>
    <w:rsid w:val="00604EEB"/>
    <w:rsid w:val="00605208"/>
    <w:rsid w:val="00605296"/>
    <w:rsid w:val="006053CD"/>
    <w:rsid w:val="006054FE"/>
    <w:rsid w:val="0060562B"/>
    <w:rsid w:val="006059A0"/>
    <w:rsid w:val="00605D1E"/>
    <w:rsid w:val="00605D25"/>
    <w:rsid w:val="00605E38"/>
    <w:rsid w:val="0060624F"/>
    <w:rsid w:val="0060678B"/>
    <w:rsid w:val="00606A9C"/>
    <w:rsid w:val="00606CC4"/>
    <w:rsid w:val="00606EEB"/>
    <w:rsid w:val="00606EFF"/>
    <w:rsid w:val="00606F8B"/>
    <w:rsid w:val="00606FDC"/>
    <w:rsid w:val="00607066"/>
    <w:rsid w:val="00607545"/>
    <w:rsid w:val="006077D6"/>
    <w:rsid w:val="006079B6"/>
    <w:rsid w:val="006079FD"/>
    <w:rsid w:val="00607B85"/>
    <w:rsid w:val="00607C2F"/>
    <w:rsid w:val="00607D4D"/>
    <w:rsid w:val="00607EDA"/>
    <w:rsid w:val="0061000E"/>
    <w:rsid w:val="00610074"/>
    <w:rsid w:val="00610234"/>
    <w:rsid w:val="006105D8"/>
    <w:rsid w:val="0061069C"/>
    <w:rsid w:val="00610852"/>
    <w:rsid w:val="00610AD9"/>
    <w:rsid w:val="00610AF2"/>
    <w:rsid w:val="00610B5F"/>
    <w:rsid w:val="00610D74"/>
    <w:rsid w:val="00610E0C"/>
    <w:rsid w:val="00610E4F"/>
    <w:rsid w:val="00610F44"/>
    <w:rsid w:val="00611132"/>
    <w:rsid w:val="006111F7"/>
    <w:rsid w:val="006111FF"/>
    <w:rsid w:val="00611329"/>
    <w:rsid w:val="00611374"/>
    <w:rsid w:val="006113F9"/>
    <w:rsid w:val="00611438"/>
    <w:rsid w:val="006115A2"/>
    <w:rsid w:val="00611602"/>
    <w:rsid w:val="00611759"/>
    <w:rsid w:val="006118FA"/>
    <w:rsid w:val="00611C23"/>
    <w:rsid w:val="00611C55"/>
    <w:rsid w:val="00611DC5"/>
    <w:rsid w:val="00611DC9"/>
    <w:rsid w:val="00611E5F"/>
    <w:rsid w:val="0061208C"/>
    <w:rsid w:val="0061220C"/>
    <w:rsid w:val="0061223D"/>
    <w:rsid w:val="0061225A"/>
    <w:rsid w:val="00612356"/>
    <w:rsid w:val="0061242A"/>
    <w:rsid w:val="006124AD"/>
    <w:rsid w:val="00612739"/>
    <w:rsid w:val="0061287B"/>
    <w:rsid w:val="00612A23"/>
    <w:rsid w:val="00612C97"/>
    <w:rsid w:val="00612E3D"/>
    <w:rsid w:val="00612FE9"/>
    <w:rsid w:val="0061300C"/>
    <w:rsid w:val="006134E4"/>
    <w:rsid w:val="00613599"/>
    <w:rsid w:val="006135A0"/>
    <w:rsid w:val="0061365E"/>
    <w:rsid w:val="006136C1"/>
    <w:rsid w:val="006136C3"/>
    <w:rsid w:val="006136FE"/>
    <w:rsid w:val="00613729"/>
    <w:rsid w:val="006139CC"/>
    <w:rsid w:val="00613DF4"/>
    <w:rsid w:val="00613E4B"/>
    <w:rsid w:val="00613F95"/>
    <w:rsid w:val="0061401A"/>
    <w:rsid w:val="00614181"/>
    <w:rsid w:val="00614211"/>
    <w:rsid w:val="0061436D"/>
    <w:rsid w:val="006144F7"/>
    <w:rsid w:val="0061467B"/>
    <w:rsid w:val="00614742"/>
    <w:rsid w:val="0061496D"/>
    <w:rsid w:val="00614AC0"/>
    <w:rsid w:val="00614DCE"/>
    <w:rsid w:val="00614E2B"/>
    <w:rsid w:val="00614ED5"/>
    <w:rsid w:val="0061520D"/>
    <w:rsid w:val="0061523E"/>
    <w:rsid w:val="00615268"/>
    <w:rsid w:val="00615283"/>
    <w:rsid w:val="006152D0"/>
    <w:rsid w:val="006153C6"/>
    <w:rsid w:val="0061540C"/>
    <w:rsid w:val="006155A9"/>
    <w:rsid w:val="00615689"/>
    <w:rsid w:val="006156E5"/>
    <w:rsid w:val="00615791"/>
    <w:rsid w:val="00615807"/>
    <w:rsid w:val="0061595F"/>
    <w:rsid w:val="00615AD5"/>
    <w:rsid w:val="00615D21"/>
    <w:rsid w:val="00615D98"/>
    <w:rsid w:val="00615EE1"/>
    <w:rsid w:val="0061609F"/>
    <w:rsid w:val="0061610D"/>
    <w:rsid w:val="0061629F"/>
    <w:rsid w:val="00616438"/>
    <w:rsid w:val="006164F7"/>
    <w:rsid w:val="006165B0"/>
    <w:rsid w:val="0061685F"/>
    <w:rsid w:val="006168C7"/>
    <w:rsid w:val="006168D5"/>
    <w:rsid w:val="006169B9"/>
    <w:rsid w:val="006169CF"/>
    <w:rsid w:val="00616A60"/>
    <w:rsid w:val="00616B05"/>
    <w:rsid w:val="00616B3E"/>
    <w:rsid w:val="00616CDE"/>
    <w:rsid w:val="006173F5"/>
    <w:rsid w:val="006173FE"/>
    <w:rsid w:val="006175BA"/>
    <w:rsid w:val="006175FF"/>
    <w:rsid w:val="006177FB"/>
    <w:rsid w:val="0061784D"/>
    <w:rsid w:val="00617978"/>
    <w:rsid w:val="00617A16"/>
    <w:rsid w:val="00617D5E"/>
    <w:rsid w:val="00617DC4"/>
    <w:rsid w:val="00617E90"/>
    <w:rsid w:val="00620123"/>
    <w:rsid w:val="006201E0"/>
    <w:rsid w:val="00620216"/>
    <w:rsid w:val="00620290"/>
    <w:rsid w:val="00620361"/>
    <w:rsid w:val="0062064D"/>
    <w:rsid w:val="00620689"/>
    <w:rsid w:val="00620762"/>
    <w:rsid w:val="006209A5"/>
    <w:rsid w:val="00620CCA"/>
    <w:rsid w:val="00620E5A"/>
    <w:rsid w:val="006210E1"/>
    <w:rsid w:val="006211B4"/>
    <w:rsid w:val="0062130A"/>
    <w:rsid w:val="006214EC"/>
    <w:rsid w:val="00621640"/>
    <w:rsid w:val="00621682"/>
    <w:rsid w:val="006218A5"/>
    <w:rsid w:val="006219D4"/>
    <w:rsid w:val="00621B7D"/>
    <w:rsid w:val="00621C70"/>
    <w:rsid w:val="00621F35"/>
    <w:rsid w:val="00621F4C"/>
    <w:rsid w:val="00621F50"/>
    <w:rsid w:val="00621F51"/>
    <w:rsid w:val="006223C1"/>
    <w:rsid w:val="006223D1"/>
    <w:rsid w:val="006223D3"/>
    <w:rsid w:val="006225D7"/>
    <w:rsid w:val="0062264E"/>
    <w:rsid w:val="006227FC"/>
    <w:rsid w:val="00622845"/>
    <w:rsid w:val="006228D8"/>
    <w:rsid w:val="00622936"/>
    <w:rsid w:val="00622A9E"/>
    <w:rsid w:val="00622FE0"/>
    <w:rsid w:val="0062302B"/>
    <w:rsid w:val="006231DA"/>
    <w:rsid w:val="006232C2"/>
    <w:rsid w:val="0062346E"/>
    <w:rsid w:val="0062347C"/>
    <w:rsid w:val="00623964"/>
    <w:rsid w:val="00623B82"/>
    <w:rsid w:val="00623B87"/>
    <w:rsid w:val="00623C1F"/>
    <w:rsid w:val="00623D63"/>
    <w:rsid w:val="00624007"/>
    <w:rsid w:val="0062424F"/>
    <w:rsid w:val="0062429F"/>
    <w:rsid w:val="00624346"/>
    <w:rsid w:val="0062440E"/>
    <w:rsid w:val="006246FD"/>
    <w:rsid w:val="00624758"/>
    <w:rsid w:val="0062476A"/>
    <w:rsid w:val="00624A5B"/>
    <w:rsid w:val="00624B8B"/>
    <w:rsid w:val="00624C96"/>
    <w:rsid w:val="00624FD1"/>
    <w:rsid w:val="00624FE8"/>
    <w:rsid w:val="0062515F"/>
    <w:rsid w:val="006256EF"/>
    <w:rsid w:val="0062578A"/>
    <w:rsid w:val="00625A78"/>
    <w:rsid w:val="00625E2D"/>
    <w:rsid w:val="00625E75"/>
    <w:rsid w:val="006260B2"/>
    <w:rsid w:val="00626493"/>
    <w:rsid w:val="006265B7"/>
    <w:rsid w:val="006265BA"/>
    <w:rsid w:val="006268F6"/>
    <w:rsid w:val="00626B1C"/>
    <w:rsid w:val="00626DCC"/>
    <w:rsid w:val="0062730F"/>
    <w:rsid w:val="006275AF"/>
    <w:rsid w:val="006277E8"/>
    <w:rsid w:val="00627856"/>
    <w:rsid w:val="0062798C"/>
    <w:rsid w:val="006279BB"/>
    <w:rsid w:val="00627BBE"/>
    <w:rsid w:val="00627C68"/>
    <w:rsid w:val="00627CF4"/>
    <w:rsid w:val="00627D8E"/>
    <w:rsid w:val="00627EA0"/>
    <w:rsid w:val="00627F2F"/>
    <w:rsid w:val="00627F36"/>
    <w:rsid w:val="00627F4C"/>
    <w:rsid w:val="00630177"/>
    <w:rsid w:val="0063024A"/>
    <w:rsid w:val="006306BC"/>
    <w:rsid w:val="00630800"/>
    <w:rsid w:val="0063084E"/>
    <w:rsid w:val="006309AE"/>
    <w:rsid w:val="00630CF4"/>
    <w:rsid w:val="00630D7A"/>
    <w:rsid w:val="00630EBC"/>
    <w:rsid w:val="00630EC2"/>
    <w:rsid w:val="00630ED8"/>
    <w:rsid w:val="00631175"/>
    <w:rsid w:val="00631200"/>
    <w:rsid w:val="00631232"/>
    <w:rsid w:val="00631525"/>
    <w:rsid w:val="0063162F"/>
    <w:rsid w:val="00631637"/>
    <w:rsid w:val="00631994"/>
    <w:rsid w:val="00631A32"/>
    <w:rsid w:val="00631C03"/>
    <w:rsid w:val="0063209F"/>
    <w:rsid w:val="006320DC"/>
    <w:rsid w:val="00632176"/>
    <w:rsid w:val="006322D7"/>
    <w:rsid w:val="0063262B"/>
    <w:rsid w:val="006326D6"/>
    <w:rsid w:val="00632981"/>
    <w:rsid w:val="00632A19"/>
    <w:rsid w:val="00632ABB"/>
    <w:rsid w:val="00632BA6"/>
    <w:rsid w:val="00632C58"/>
    <w:rsid w:val="00632DAE"/>
    <w:rsid w:val="0063329E"/>
    <w:rsid w:val="0063330C"/>
    <w:rsid w:val="006334EF"/>
    <w:rsid w:val="006334F5"/>
    <w:rsid w:val="0063363F"/>
    <w:rsid w:val="0063371D"/>
    <w:rsid w:val="00633949"/>
    <w:rsid w:val="00633982"/>
    <w:rsid w:val="006339E0"/>
    <w:rsid w:val="00633A7F"/>
    <w:rsid w:val="00633AEF"/>
    <w:rsid w:val="00633D0D"/>
    <w:rsid w:val="00633E5D"/>
    <w:rsid w:val="00634075"/>
    <w:rsid w:val="00634349"/>
    <w:rsid w:val="00634466"/>
    <w:rsid w:val="0063446F"/>
    <w:rsid w:val="006344A0"/>
    <w:rsid w:val="006344B3"/>
    <w:rsid w:val="00634538"/>
    <w:rsid w:val="006345E7"/>
    <w:rsid w:val="006347BD"/>
    <w:rsid w:val="006347FE"/>
    <w:rsid w:val="006348EC"/>
    <w:rsid w:val="00634982"/>
    <w:rsid w:val="00634B74"/>
    <w:rsid w:val="00634B7B"/>
    <w:rsid w:val="00634C09"/>
    <w:rsid w:val="00634D20"/>
    <w:rsid w:val="00634D2C"/>
    <w:rsid w:val="00634DBB"/>
    <w:rsid w:val="006350BD"/>
    <w:rsid w:val="0063510D"/>
    <w:rsid w:val="006351A9"/>
    <w:rsid w:val="0063549D"/>
    <w:rsid w:val="006356A9"/>
    <w:rsid w:val="006357D6"/>
    <w:rsid w:val="006358A8"/>
    <w:rsid w:val="006359D7"/>
    <w:rsid w:val="00635BA1"/>
    <w:rsid w:val="00635C54"/>
    <w:rsid w:val="00635E66"/>
    <w:rsid w:val="00635E6D"/>
    <w:rsid w:val="00635E9A"/>
    <w:rsid w:val="00635EF3"/>
    <w:rsid w:val="00635FAA"/>
    <w:rsid w:val="0063609F"/>
    <w:rsid w:val="00636281"/>
    <w:rsid w:val="006362B9"/>
    <w:rsid w:val="00636486"/>
    <w:rsid w:val="006364FA"/>
    <w:rsid w:val="00636537"/>
    <w:rsid w:val="0063658B"/>
    <w:rsid w:val="00636812"/>
    <w:rsid w:val="00636909"/>
    <w:rsid w:val="006369C6"/>
    <w:rsid w:val="00636C85"/>
    <w:rsid w:val="00636E32"/>
    <w:rsid w:val="00636ECE"/>
    <w:rsid w:val="00636F73"/>
    <w:rsid w:val="00636F75"/>
    <w:rsid w:val="00637620"/>
    <w:rsid w:val="0063769B"/>
    <w:rsid w:val="006376DF"/>
    <w:rsid w:val="00637981"/>
    <w:rsid w:val="00637BE9"/>
    <w:rsid w:val="00637CCF"/>
    <w:rsid w:val="00637D37"/>
    <w:rsid w:val="00637EAB"/>
    <w:rsid w:val="00637EF0"/>
    <w:rsid w:val="00637FD4"/>
    <w:rsid w:val="00637FDA"/>
    <w:rsid w:val="006400FE"/>
    <w:rsid w:val="006402C7"/>
    <w:rsid w:val="006403DF"/>
    <w:rsid w:val="0064043B"/>
    <w:rsid w:val="0064043F"/>
    <w:rsid w:val="00640576"/>
    <w:rsid w:val="00640777"/>
    <w:rsid w:val="0064077E"/>
    <w:rsid w:val="006407D9"/>
    <w:rsid w:val="006408C1"/>
    <w:rsid w:val="006408FC"/>
    <w:rsid w:val="00640ADB"/>
    <w:rsid w:val="00640AE5"/>
    <w:rsid w:val="00640CF0"/>
    <w:rsid w:val="00640D02"/>
    <w:rsid w:val="00640D29"/>
    <w:rsid w:val="00640E84"/>
    <w:rsid w:val="00640F85"/>
    <w:rsid w:val="00641062"/>
    <w:rsid w:val="0064117A"/>
    <w:rsid w:val="0064125C"/>
    <w:rsid w:val="00641402"/>
    <w:rsid w:val="0064146A"/>
    <w:rsid w:val="00641682"/>
    <w:rsid w:val="006416F1"/>
    <w:rsid w:val="00641734"/>
    <w:rsid w:val="00641796"/>
    <w:rsid w:val="006418E1"/>
    <w:rsid w:val="00641B68"/>
    <w:rsid w:val="00641B69"/>
    <w:rsid w:val="00641BAF"/>
    <w:rsid w:val="00641E5E"/>
    <w:rsid w:val="00641E68"/>
    <w:rsid w:val="006422C7"/>
    <w:rsid w:val="006424E9"/>
    <w:rsid w:val="006425F3"/>
    <w:rsid w:val="00642644"/>
    <w:rsid w:val="00642682"/>
    <w:rsid w:val="006426F6"/>
    <w:rsid w:val="0064272E"/>
    <w:rsid w:val="00642B13"/>
    <w:rsid w:val="00643019"/>
    <w:rsid w:val="006430DB"/>
    <w:rsid w:val="00643195"/>
    <w:rsid w:val="006431CA"/>
    <w:rsid w:val="0064321B"/>
    <w:rsid w:val="006433D6"/>
    <w:rsid w:val="006436A2"/>
    <w:rsid w:val="00643769"/>
    <w:rsid w:val="00643FE7"/>
    <w:rsid w:val="00644125"/>
    <w:rsid w:val="0064418C"/>
    <w:rsid w:val="00644383"/>
    <w:rsid w:val="0064438A"/>
    <w:rsid w:val="006443AE"/>
    <w:rsid w:val="006443E9"/>
    <w:rsid w:val="00644496"/>
    <w:rsid w:val="006444A6"/>
    <w:rsid w:val="006446C0"/>
    <w:rsid w:val="006447EA"/>
    <w:rsid w:val="00644AB6"/>
    <w:rsid w:val="00644BF0"/>
    <w:rsid w:val="00644CB1"/>
    <w:rsid w:val="00644F7C"/>
    <w:rsid w:val="0064513C"/>
    <w:rsid w:val="0064541B"/>
    <w:rsid w:val="006456BF"/>
    <w:rsid w:val="00645811"/>
    <w:rsid w:val="00645987"/>
    <w:rsid w:val="00645A3B"/>
    <w:rsid w:val="00645AB8"/>
    <w:rsid w:val="00645D53"/>
    <w:rsid w:val="00645D56"/>
    <w:rsid w:val="006461DA"/>
    <w:rsid w:val="006463DB"/>
    <w:rsid w:val="00646510"/>
    <w:rsid w:val="006466BD"/>
    <w:rsid w:val="00646721"/>
    <w:rsid w:val="0064679B"/>
    <w:rsid w:val="00646802"/>
    <w:rsid w:val="00646B37"/>
    <w:rsid w:val="00646B9B"/>
    <w:rsid w:val="00646BC5"/>
    <w:rsid w:val="00646BEB"/>
    <w:rsid w:val="00646C47"/>
    <w:rsid w:val="00646F3C"/>
    <w:rsid w:val="00646FDB"/>
    <w:rsid w:val="006474E5"/>
    <w:rsid w:val="00647783"/>
    <w:rsid w:val="006478EC"/>
    <w:rsid w:val="00647C42"/>
    <w:rsid w:val="00647C5A"/>
    <w:rsid w:val="00647D33"/>
    <w:rsid w:val="00647F83"/>
    <w:rsid w:val="00647F90"/>
    <w:rsid w:val="006502B7"/>
    <w:rsid w:val="006503A6"/>
    <w:rsid w:val="00650416"/>
    <w:rsid w:val="0065052C"/>
    <w:rsid w:val="006507DA"/>
    <w:rsid w:val="00650933"/>
    <w:rsid w:val="00650A52"/>
    <w:rsid w:val="00650AE8"/>
    <w:rsid w:val="00650E45"/>
    <w:rsid w:val="00650EB2"/>
    <w:rsid w:val="00650F68"/>
    <w:rsid w:val="006512D8"/>
    <w:rsid w:val="00651617"/>
    <w:rsid w:val="00651712"/>
    <w:rsid w:val="0065172F"/>
    <w:rsid w:val="00651750"/>
    <w:rsid w:val="0065175B"/>
    <w:rsid w:val="006518AC"/>
    <w:rsid w:val="006518D5"/>
    <w:rsid w:val="00651963"/>
    <w:rsid w:val="00651A1D"/>
    <w:rsid w:val="00651DC6"/>
    <w:rsid w:val="00651EA0"/>
    <w:rsid w:val="00652087"/>
    <w:rsid w:val="0065236B"/>
    <w:rsid w:val="00652456"/>
    <w:rsid w:val="00652602"/>
    <w:rsid w:val="006528F0"/>
    <w:rsid w:val="0065298F"/>
    <w:rsid w:val="006529C1"/>
    <w:rsid w:val="00652A60"/>
    <w:rsid w:val="00652F48"/>
    <w:rsid w:val="006530A3"/>
    <w:rsid w:val="00653315"/>
    <w:rsid w:val="006533FF"/>
    <w:rsid w:val="0065384A"/>
    <w:rsid w:val="0065384B"/>
    <w:rsid w:val="00653C99"/>
    <w:rsid w:val="0065405E"/>
    <w:rsid w:val="006540B0"/>
    <w:rsid w:val="0065431D"/>
    <w:rsid w:val="00654349"/>
    <w:rsid w:val="00654376"/>
    <w:rsid w:val="006545A5"/>
    <w:rsid w:val="00654655"/>
    <w:rsid w:val="006546C2"/>
    <w:rsid w:val="0065482B"/>
    <w:rsid w:val="006548AD"/>
    <w:rsid w:val="00654C24"/>
    <w:rsid w:val="00654DEA"/>
    <w:rsid w:val="00655285"/>
    <w:rsid w:val="00655342"/>
    <w:rsid w:val="00655396"/>
    <w:rsid w:val="006554D9"/>
    <w:rsid w:val="0065560F"/>
    <w:rsid w:val="0065591E"/>
    <w:rsid w:val="00655B22"/>
    <w:rsid w:val="00655DFC"/>
    <w:rsid w:val="00655E26"/>
    <w:rsid w:val="00655F83"/>
    <w:rsid w:val="00655FB4"/>
    <w:rsid w:val="006560D2"/>
    <w:rsid w:val="00656208"/>
    <w:rsid w:val="00656219"/>
    <w:rsid w:val="00656415"/>
    <w:rsid w:val="00656462"/>
    <w:rsid w:val="0065664D"/>
    <w:rsid w:val="0065673A"/>
    <w:rsid w:val="006568AB"/>
    <w:rsid w:val="00656A29"/>
    <w:rsid w:val="00656E14"/>
    <w:rsid w:val="006571F8"/>
    <w:rsid w:val="006572EA"/>
    <w:rsid w:val="006573CB"/>
    <w:rsid w:val="0065765A"/>
    <w:rsid w:val="006578C6"/>
    <w:rsid w:val="00657B51"/>
    <w:rsid w:val="00657FD2"/>
    <w:rsid w:val="00660039"/>
    <w:rsid w:val="006600C7"/>
    <w:rsid w:val="00660134"/>
    <w:rsid w:val="00660356"/>
    <w:rsid w:val="0066079E"/>
    <w:rsid w:val="0066091A"/>
    <w:rsid w:val="00660A9B"/>
    <w:rsid w:val="00660DBF"/>
    <w:rsid w:val="00660E7C"/>
    <w:rsid w:val="00660E7D"/>
    <w:rsid w:val="00660E8A"/>
    <w:rsid w:val="00660F60"/>
    <w:rsid w:val="0066107D"/>
    <w:rsid w:val="006614A7"/>
    <w:rsid w:val="0066164E"/>
    <w:rsid w:val="006619A9"/>
    <w:rsid w:val="00661A3D"/>
    <w:rsid w:val="00661CE6"/>
    <w:rsid w:val="00661DD0"/>
    <w:rsid w:val="006620FA"/>
    <w:rsid w:val="006621F0"/>
    <w:rsid w:val="006622F0"/>
    <w:rsid w:val="006626A2"/>
    <w:rsid w:val="0066299F"/>
    <w:rsid w:val="006629C7"/>
    <w:rsid w:val="00662A59"/>
    <w:rsid w:val="00662A61"/>
    <w:rsid w:val="00662AD2"/>
    <w:rsid w:val="00662B76"/>
    <w:rsid w:val="00662C8B"/>
    <w:rsid w:val="00662F4E"/>
    <w:rsid w:val="006634C0"/>
    <w:rsid w:val="0066357F"/>
    <w:rsid w:val="00663829"/>
    <w:rsid w:val="006638BA"/>
    <w:rsid w:val="00663C25"/>
    <w:rsid w:val="00663DBA"/>
    <w:rsid w:val="00663F9C"/>
    <w:rsid w:val="0066434E"/>
    <w:rsid w:val="006644E5"/>
    <w:rsid w:val="00664573"/>
    <w:rsid w:val="0066458F"/>
    <w:rsid w:val="006647D8"/>
    <w:rsid w:val="00664834"/>
    <w:rsid w:val="0066493C"/>
    <w:rsid w:val="006649BC"/>
    <w:rsid w:val="006649D7"/>
    <w:rsid w:val="00664A1A"/>
    <w:rsid w:val="00664AAB"/>
    <w:rsid w:val="00664B50"/>
    <w:rsid w:val="00664CBF"/>
    <w:rsid w:val="00664E2E"/>
    <w:rsid w:val="0066501E"/>
    <w:rsid w:val="006651D1"/>
    <w:rsid w:val="00665201"/>
    <w:rsid w:val="006654D3"/>
    <w:rsid w:val="0066563D"/>
    <w:rsid w:val="00665825"/>
    <w:rsid w:val="00665AD2"/>
    <w:rsid w:val="00665B87"/>
    <w:rsid w:val="00665BC3"/>
    <w:rsid w:val="00665C62"/>
    <w:rsid w:val="00665DAD"/>
    <w:rsid w:val="00665DF6"/>
    <w:rsid w:val="00665F24"/>
    <w:rsid w:val="00666087"/>
    <w:rsid w:val="00666198"/>
    <w:rsid w:val="0066623B"/>
    <w:rsid w:val="0066650A"/>
    <w:rsid w:val="00666715"/>
    <w:rsid w:val="00666855"/>
    <w:rsid w:val="0066692C"/>
    <w:rsid w:val="00666DF9"/>
    <w:rsid w:val="00667252"/>
    <w:rsid w:val="00667257"/>
    <w:rsid w:val="006672F8"/>
    <w:rsid w:val="00667380"/>
    <w:rsid w:val="006673E7"/>
    <w:rsid w:val="00667408"/>
    <w:rsid w:val="006674D3"/>
    <w:rsid w:val="006674F2"/>
    <w:rsid w:val="00667753"/>
    <w:rsid w:val="00667849"/>
    <w:rsid w:val="00667A29"/>
    <w:rsid w:val="00667A73"/>
    <w:rsid w:val="00667BBB"/>
    <w:rsid w:val="00667C07"/>
    <w:rsid w:val="00667C92"/>
    <w:rsid w:val="00667E30"/>
    <w:rsid w:val="006701C6"/>
    <w:rsid w:val="0067022C"/>
    <w:rsid w:val="00670394"/>
    <w:rsid w:val="006703FC"/>
    <w:rsid w:val="006705B7"/>
    <w:rsid w:val="006706C4"/>
    <w:rsid w:val="0067071E"/>
    <w:rsid w:val="0067081E"/>
    <w:rsid w:val="00670847"/>
    <w:rsid w:val="00670A8C"/>
    <w:rsid w:val="00670C9F"/>
    <w:rsid w:val="00670EEC"/>
    <w:rsid w:val="00670FA2"/>
    <w:rsid w:val="0067131A"/>
    <w:rsid w:val="00671349"/>
    <w:rsid w:val="006716CE"/>
    <w:rsid w:val="00671AF5"/>
    <w:rsid w:val="00671C8B"/>
    <w:rsid w:val="00671D50"/>
    <w:rsid w:val="00671D58"/>
    <w:rsid w:val="00672078"/>
    <w:rsid w:val="00672306"/>
    <w:rsid w:val="0067251C"/>
    <w:rsid w:val="0067260C"/>
    <w:rsid w:val="006726FD"/>
    <w:rsid w:val="0067277E"/>
    <w:rsid w:val="00672BF3"/>
    <w:rsid w:val="00672CE1"/>
    <w:rsid w:val="00672F3C"/>
    <w:rsid w:val="00673024"/>
    <w:rsid w:val="006732EB"/>
    <w:rsid w:val="006734F8"/>
    <w:rsid w:val="0067370B"/>
    <w:rsid w:val="0067379D"/>
    <w:rsid w:val="00673924"/>
    <w:rsid w:val="00673A75"/>
    <w:rsid w:val="00673B29"/>
    <w:rsid w:val="00673F5C"/>
    <w:rsid w:val="006740E2"/>
    <w:rsid w:val="00674137"/>
    <w:rsid w:val="0067436C"/>
    <w:rsid w:val="00674ABD"/>
    <w:rsid w:val="00674B24"/>
    <w:rsid w:val="00674C6E"/>
    <w:rsid w:val="006753A5"/>
    <w:rsid w:val="0067552A"/>
    <w:rsid w:val="006755FE"/>
    <w:rsid w:val="006756C2"/>
    <w:rsid w:val="00675A92"/>
    <w:rsid w:val="00675B5D"/>
    <w:rsid w:val="00675BA4"/>
    <w:rsid w:val="00675CC5"/>
    <w:rsid w:val="00675CE2"/>
    <w:rsid w:val="00675DAF"/>
    <w:rsid w:val="00675E44"/>
    <w:rsid w:val="00676153"/>
    <w:rsid w:val="00676182"/>
    <w:rsid w:val="00676333"/>
    <w:rsid w:val="00676350"/>
    <w:rsid w:val="006763A6"/>
    <w:rsid w:val="0067651C"/>
    <w:rsid w:val="00676565"/>
    <w:rsid w:val="0067686E"/>
    <w:rsid w:val="00676B0A"/>
    <w:rsid w:val="00676C26"/>
    <w:rsid w:val="00676DD9"/>
    <w:rsid w:val="0067704C"/>
    <w:rsid w:val="00677099"/>
    <w:rsid w:val="0067709F"/>
    <w:rsid w:val="00677109"/>
    <w:rsid w:val="0067716B"/>
    <w:rsid w:val="006771E1"/>
    <w:rsid w:val="0067726E"/>
    <w:rsid w:val="006772A2"/>
    <w:rsid w:val="006773DE"/>
    <w:rsid w:val="006773E1"/>
    <w:rsid w:val="0067769A"/>
    <w:rsid w:val="0067770F"/>
    <w:rsid w:val="0067785E"/>
    <w:rsid w:val="0067796B"/>
    <w:rsid w:val="00677A10"/>
    <w:rsid w:val="00677A7F"/>
    <w:rsid w:val="00677BF4"/>
    <w:rsid w:val="00677CA8"/>
    <w:rsid w:val="00677CF7"/>
    <w:rsid w:val="00677D08"/>
    <w:rsid w:val="0068027C"/>
    <w:rsid w:val="006804B0"/>
    <w:rsid w:val="006804CE"/>
    <w:rsid w:val="0068050B"/>
    <w:rsid w:val="00680596"/>
    <w:rsid w:val="006805C2"/>
    <w:rsid w:val="006806C4"/>
    <w:rsid w:val="006808E2"/>
    <w:rsid w:val="00680943"/>
    <w:rsid w:val="006809AF"/>
    <w:rsid w:val="00680B65"/>
    <w:rsid w:val="00680BDE"/>
    <w:rsid w:val="00680C05"/>
    <w:rsid w:val="00680EB2"/>
    <w:rsid w:val="00680FE5"/>
    <w:rsid w:val="0068110A"/>
    <w:rsid w:val="0068136F"/>
    <w:rsid w:val="0068139D"/>
    <w:rsid w:val="006813F7"/>
    <w:rsid w:val="00681464"/>
    <w:rsid w:val="0068165E"/>
    <w:rsid w:val="00681803"/>
    <w:rsid w:val="00681948"/>
    <w:rsid w:val="0068199B"/>
    <w:rsid w:val="00681A25"/>
    <w:rsid w:val="00681A4B"/>
    <w:rsid w:val="00681A55"/>
    <w:rsid w:val="00681A9D"/>
    <w:rsid w:val="00681BE5"/>
    <w:rsid w:val="00681D19"/>
    <w:rsid w:val="00681DCD"/>
    <w:rsid w:val="00681DDE"/>
    <w:rsid w:val="00681F85"/>
    <w:rsid w:val="00682527"/>
    <w:rsid w:val="00682CA0"/>
    <w:rsid w:val="00682CF3"/>
    <w:rsid w:val="00682D3B"/>
    <w:rsid w:val="00682D76"/>
    <w:rsid w:val="00682DD2"/>
    <w:rsid w:val="00682ED5"/>
    <w:rsid w:val="00682FD6"/>
    <w:rsid w:val="00683000"/>
    <w:rsid w:val="00683030"/>
    <w:rsid w:val="0068304B"/>
    <w:rsid w:val="0068310E"/>
    <w:rsid w:val="006834E7"/>
    <w:rsid w:val="006836B3"/>
    <w:rsid w:val="006837DC"/>
    <w:rsid w:val="00683928"/>
    <w:rsid w:val="00683A00"/>
    <w:rsid w:val="00683AE8"/>
    <w:rsid w:val="00683B43"/>
    <w:rsid w:val="00683B72"/>
    <w:rsid w:val="00683BA8"/>
    <w:rsid w:val="00683D68"/>
    <w:rsid w:val="00683EDD"/>
    <w:rsid w:val="00683F2A"/>
    <w:rsid w:val="00683F60"/>
    <w:rsid w:val="00684033"/>
    <w:rsid w:val="00684091"/>
    <w:rsid w:val="006840B0"/>
    <w:rsid w:val="006840D7"/>
    <w:rsid w:val="006842B9"/>
    <w:rsid w:val="00684422"/>
    <w:rsid w:val="0068462D"/>
    <w:rsid w:val="006847DF"/>
    <w:rsid w:val="00684B26"/>
    <w:rsid w:val="00684D9A"/>
    <w:rsid w:val="00684F2D"/>
    <w:rsid w:val="0068518E"/>
    <w:rsid w:val="006851B7"/>
    <w:rsid w:val="0068527A"/>
    <w:rsid w:val="006854FC"/>
    <w:rsid w:val="00685622"/>
    <w:rsid w:val="00685740"/>
    <w:rsid w:val="00685785"/>
    <w:rsid w:val="006857DD"/>
    <w:rsid w:val="00685810"/>
    <w:rsid w:val="006858C8"/>
    <w:rsid w:val="006858EC"/>
    <w:rsid w:val="00685983"/>
    <w:rsid w:val="0068598B"/>
    <w:rsid w:val="006859C7"/>
    <w:rsid w:val="00685A76"/>
    <w:rsid w:val="00685AFD"/>
    <w:rsid w:val="00685BDD"/>
    <w:rsid w:val="00685CB6"/>
    <w:rsid w:val="00685D93"/>
    <w:rsid w:val="00685E56"/>
    <w:rsid w:val="00685F2B"/>
    <w:rsid w:val="00685F7C"/>
    <w:rsid w:val="00685F98"/>
    <w:rsid w:val="00685FE8"/>
    <w:rsid w:val="00686302"/>
    <w:rsid w:val="006863C4"/>
    <w:rsid w:val="0068688A"/>
    <w:rsid w:val="00686966"/>
    <w:rsid w:val="006869CB"/>
    <w:rsid w:val="00686C42"/>
    <w:rsid w:val="00686C9F"/>
    <w:rsid w:val="00686E6A"/>
    <w:rsid w:val="00686E80"/>
    <w:rsid w:val="0068708F"/>
    <w:rsid w:val="006876A0"/>
    <w:rsid w:val="0068779F"/>
    <w:rsid w:val="00687A2B"/>
    <w:rsid w:val="00687BC1"/>
    <w:rsid w:val="00687BDC"/>
    <w:rsid w:val="00687FDC"/>
    <w:rsid w:val="00687FEC"/>
    <w:rsid w:val="0069008C"/>
    <w:rsid w:val="006900E7"/>
    <w:rsid w:val="006902E6"/>
    <w:rsid w:val="006904C4"/>
    <w:rsid w:val="0069075A"/>
    <w:rsid w:val="0069076A"/>
    <w:rsid w:val="0069094A"/>
    <w:rsid w:val="0069098C"/>
    <w:rsid w:val="0069098F"/>
    <w:rsid w:val="00690ABA"/>
    <w:rsid w:val="00690C7F"/>
    <w:rsid w:val="00690CDE"/>
    <w:rsid w:val="00690D43"/>
    <w:rsid w:val="00690D53"/>
    <w:rsid w:val="00690DAA"/>
    <w:rsid w:val="00690E50"/>
    <w:rsid w:val="00690FCC"/>
    <w:rsid w:val="0069120D"/>
    <w:rsid w:val="006913B1"/>
    <w:rsid w:val="006913DD"/>
    <w:rsid w:val="006916AB"/>
    <w:rsid w:val="00691763"/>
    <w:rsid w:val="00691B37"/>
    <w:rsid w:val="0069200A"/>
    <w:rsid w:val="00692443"/>
    <w:rsid w:val="00692469"/>
    <w:rsid w:val="00692496"/>
    <w:rsid w:val="006928FD"/>
    <w:rsid w:val="00692AAB"/>
    <w:rsid w:val="00692ACA"/>
    <w:rsid w:val="00692B10"/>
    <w:rsid w:val="00692D5B"/>
    <w:rsid w:val="00693307"/>
    <w:rsid w:val="006934C5"/>
    <w:rsid w:val="00693543"/>
    <w:rsid w:val="00693568"/>
    <w:rsid w:val="006937A4"/>
    <w:rsid w:val="006937C3"/>
    <w:rsid w:val="00693B69"/>
    <w:rsid w:val="00693C3B"/>
    <w:rsid w:val="00693EEC"/>
    <w:rsid w:val="00693FA3"/>
    <w:rsid w:val="00694140"/>
    <w:rsid w:val="006941DF"/>
    <w:rsid w:val="00694253"/>
    <w:rsid w:val="006942DC"/>
    <w:rsid w:val="0069459B"/>
    <w:rsid w:val="006948C1"/>
    <w:rsid w:val="006948E3"/>
    <w:rsid w:val="00694BAF"/>
    <w:rsid w:val="00694BDE"/>
    <w:rsid w:val="00694C00"/>
    <w:rsid w:val="00694CBD"/>
    <w:rsid w:val="00694CC6"/>
    <w:rsid w:val="00694E9B"/>
    <w:rsid w:val="0069516C"/>
    <w:rsid w:val="00695313"/>
    <w:rsid w:val="0069535B"/>
    <w:rsid w:val="006953D3"/>
    <w:rsid w:val="0069570B"/>
    <w:rsid w:val="006959D4"/>
    <w:rsid w:val="006959D5"/>
    <w:rsid w:val="00695AB2"/>
    <w:rsid w:val="00695B05"/>
    <w:rsid w:val="00695DB2"/>
    <w:rsid w:val="00695F67"/>
    <w:rsid w:val="006962CA"/>
    <w:rsid w:val="006964D3"/>
    <w:rsid w:val="00696580"/>
    <w:rsid w:val="00696718"/>
    <w:rsid w:val="00696E11"/>
    <w:rsid w:val="00696F87"/>
    <w:rsid w:val="00696FB6"/>
    <w:rsid w:val="00697324"/>
    <w:rsid w:val="006975DC"/>
    <w:rsid w:val="0069761A"/>
    <w:rsid w:val="00697652"/>
    <w:rsid w:val="006976B9"/>
    <w:rsid w:val="006976D1"/>
    <w:rsid w:val="00697789"/>
    <w:rsid w:val="00697830"/>
    <w:rsid w:val="006978BD"/>
    <w:rsid w:val="006978C0"/>
    <w:rsid w:val="006978DC"/>
    <w:rsid w:val="00697949"/>
    <w:rsid w:val="00697994"/>
    <w:rsid w:val="006979AE"/>
    <w:rsid w:val="00697BDA"/>
    <w:rsid w:val="00697C65"/>
    <w:rsid w:val="00697D8D"/>
    <w:rsid w:val="00697DCF"/>
    <w:rsid w:val="00697E7D"/>
    <w:rsid w:val="00697EFD"/>
    <w:rsid w:val="006A0030"/>
    <w:rsid w:val="006A01B9"/>
    <w:rsid w:val="006A046E"/>
    <w:rsid w:val="006A070C"/>
    <w:rsid w:val="006A0772"/>
    <w:rsid w:val="006A08E2"/>
    <w:rsid w:val="006A096E"/>
    <w:rsid w:val="006A09E5"/>
    <w:rsid w:val="006A0B34"/>
    <w:rsid w:val="006A0B66"/>
    <w:rsid w:val="006A0B97"/>
    <w:rsid w:val="006A0BD3"/>
    <w:rsid w:val="006A0F87"/>
    <w:rsid w:val="006A1463"/>
    <w:rsid w:val="006A14D3"/>
    <w:rsid w:val="006A14D9"/>
    <w:rsid w:val="006A1620"/>
    <w:rsid w:val="006A1867"/>
    <w:rsid w:val="006A1898"/>
    <w:rsid w:val="006A18C4"/>
    <w:rsid w:val="006A1999"/>
    <w:rsid w:val="006A1A34"/>
    <w:rsid w:val="006A1B9E"/>
    <w:rsid w:val="006A1D79"/>
    <w:rsid w:val="006A1DFF"/>
    <w:rsid w:val="006A1E39"/>
    <w:rsid w:val="006A2163"/>
    <w:rsid w:val="006A21A5"/>
    <w:rsid w:val="006A21C4"/>
    <w:rsid w:val="006A22A1"/>
    <w:rsid w:val="006A26AF"/>
    <w:rsid w:val="006A2875"/>
    <w:rsid w:val="006A29E6"/>
    <w:rsid w:val="006A2A49"/>
    <w:rsid w:val="006A2DB6"/>
    <w:rsid w:val="006A2E45"/>
    <w:rsid w:val="006A2F71"/>
    <w:rsid w:val="006A323C"/>
    <w:rsid w:val="006A3336"/>
    <w:rsid w:val="006A337A"/>
    <w:rsid w:val="006A3427"/>
    <w:rsid w:val="006A3602"/>
    <w:rsid w:val="006A36DB"/>
    <w:rsid w:val="006A372C"/>
    <w:rsid w:val="006A3D67"/>
    <w:rsid w:val="006A3DCB"/>
    <w:rsid w:val="006A3E0E"/>
    <w:rsid w:val="006A3F94"/>
    <w:rsid w:val="006A3F9E"/>
    <w:rsid w:val="006A40DC"/>
    <w:rsid w:val="006A418F"/>
    <w:rsid w:val="006A4212"/>
    <w:rsid w:val="006A43AB"/>
    <w:rsid w:val="006A454C"/>
    <w:rsid w:val="006A4580"/>
    <w:rsid w:val="006A4769"/>
    <w:rsid w:val="006A47EE"/>
    <w:rsid w:val="006A4823"/>
    <w:rsid w:val="006A4B5A"/>
    <w:rsid w:val="006A4B79"/>
    <w:rsid w:val="006A4BBE"/>
    <w:rsid w:val="006A4D0C"/>
    <w:rsid w:val="006A4DF9"/>
    <w:rsid w:val="006A4FA0"/>
    <w:rsid w:val="006A5098"/>
    <w:rsid w:val="006A519B"/>
    <w:rsid w:val="006A523D"/>
    <w:rsid w:val="006A5321"/>
    <w:rsid w:val="006A5337"/>
    <w:rsid w:val="006A534D"/>
    <w:rsid w:val="006A54BA"/>
    <w:rsid w:val="006A54DA"/>
    <w:rsid w:val="006A5569"/>
    <w:rsid w:val="006A556C"/>
    <w:rsid w:val="006A5665"/>
    <w:rsid w:val="006A581B"/>
    <w:rsid w:val="006A5872"/>
    <w:rsid w:val="006A5C71"/>
    <w:rsid w:val="006A5CC9"/>
    <w:rsid w:val="006A5E3C"/>
    <w:rsid w:val="006A5E77"/>
    <w:rsid w:val="006A5EB1"/>
    <w:rsid w:val="006A5F35"/>
    <w:rsid w:val="006A5FE8"/>
    <w:rsid w:val="006A60BD"/>
    <w:rsid w:val="006A6391"/>
    <w:rsid w:val="006A63A5"/>
    <w:rsid w:val="006A6A06"/>
    <w:rsid w:val="006A6F1F"/>
    <w:rsid w:val="006A74FC"/>
    <w:rsid w:val="006A75C6"/>
    <w:rsid w:val="006A7657"/>
    <w:rsid w:val="006A76F4"/>
    <w:rsid w:val="006A77D5"/>
    <w:rsid w:val="006A7845"/>
    <w:rsid w:val="006A7BDA"/>
    <w:rsid w:val="006A7C99"/>
    <w:rsid w:val="006A7D8D"/>
    <w:rsid w:val="006A7DEF"/>
    <w:rsid w:val="006B0069"/>
    <w:rsid w:val="006B00EF"/>
    <w:rsid w:val="006B03FA"/>
    <w:rsid w:val="006B08A5"/>
    <w:rsid w:val="006B09D0"/>
    <w:rsid w:val="006B0AF9"/>
    <w:rsid w:val="006B0E29"/>
    <w:rsid w:val="006B124A"/>
    <w:rsid w:val="006B12E8"/>
    <w:rsid w:val="006B1471"/>
    <w:rsid w:val="006B1663"/>
    <w:rsid w:val="006B173F"/>
    <w:rsid w:val="006B177E"/>
    <w:rsid w:val="006B18F1"/>
    <w:rsid w:val="006B19A8"/>
    <w:rsid w:val="006B1A1F"/>
    <w:rsid w:val="006B1A6C"/>
    <w:rsid w:val="006B1C78"/>
    <w:rsid w:val="006B1D56"/>
    <w:rsid w:val="006B2018"/>
    <w:rsid w:val="006B2127"/>
    <w:rsid w:val="006B226C"/>
    <w:rsid w:val="006B228B"/>
    <w:rsid w:val="006B2624"/>
    <w:rsid w:val="006B26A9"/>
    <w:rsid w:val="006B278A"/>
    <w:rsid w:val="006B2833"/>
    <w:rsid w:val="006B298E"/>
    <w:rsid w:val="006B2B47"/>
    <w:rsid w:val="006B2B6E"/>
    <w:rsid w:val="006B2B9C"/>
    <w:rsid w:val="006B2CA2"/>
    <w:rsid w:val="006B2E85"/>
    <w:rsid w:val="006B2EE4"/>
    <w:rsid w:val="006B324A"/>
    <w:rsid w:val="006B3369"/>
    <w:rsid w:val="006B336E"/>
    <w:rsid w:val="006B3390"/>
    <w:rsid w:val="006B3454"/>
    <w:rsid w:val="006B3637"/>
    <w:rsid w:val="006B3825"/>
    <w:rsid w:val="006B3A46"/>
    <w:rsid w:val="006B3A4A"/>
    <w:rsid w:val="006B3B9A"/>
    <w:rsid w:val="006B40E0"/>
    <w:rsid w:val="006B4293"/>
    <w:rsid w:val="006B43A1"/>
    <w:rsid w:val="006B43A7"/>
    <w:rsid w:val="006B4441"/>
    <w:rsid w:val="006B4606"/>
    <w:rsid w:val="006B462B"/>
    <w:rsid w:val="006B4720"/>
    <w:rsid w:val="006B475D"/>
    <w:rsid w:val="006B48E2"/>
    <w:rsid w:val="006B4965"/>
    <w:rsid w:val="006B49B6"/>
    <w:rsid w:val="006B4B7B"/>
    <w:rsid w:val="006B4CAA"/>
    <w:rsid w:val="006B4CE4"/>
    <w:rsid w:val="006B4D5A"/>
    <w:rsid w:val="006B4EFF"/>
    <w:rsid w:val="006B4FEF"/>
    <w:rsid w:val="006B525E"/>
    <w:rsid w:val="006B52F2"/>
    <w:rsid w:val="006B534C"/>
    <w:rsid w:val="006B544B"/>
    <w:rsid w:val="006B5522"/>
    <w:rsid w:val="006B5571"/>
    <w:rsid w:val="006B560B"/>
    <w:rsid w:val="006B562F"/>
    <w:rsid w:val="006B572E"/>
    <w:rsid w:val="006B5A26"/>
    <w:rsid w:val="006B5B9C"/>
    <w:rsid w:val="006B5CEA"/>
    <w:rsid w:val="006B5DA8"/>
    <w:rsid w:val="006B5F97"/>
    <w:rsid w:val="006B5FAA"/>
    <w:rsid w:val="006B605B"/>
    <w:rsid w:val="006B60E5"/>
    <w:rsid w:val="006B628E"/>
    <w:rsid w:val="006B64BB"/>
    <w:rsid w:val="006B691D"/>
    <w:rsid w:val="006B6CD2"/>
    <w:rsid w:val="006B6CE1"/>
    <w:rsid w:val="006B75A2"/>
    <w:rsid w:val="006B761D"/>
    <w:rsid w:val="006B764F"/>
    <w:rsid w:val="006B778C"/>
    <w:rsid w:val="006B781E"/>
    <w:rsid w:val="006B7917"/>
    <w:rsid w:val="006B79DC"/>
    <w:rsid w:val="006B7BA4"/>
    <w:rsid w:val="006B7BB5"/>
    <w:rsid w:val="006B7C76"/>
    <w:rsid w:val="006B7F47"/>
    <w:rsid w:val="006C0390"/>
    <w:rsid w:val="006C0487"/>
    <w:rsid w:val="006C0525"/>
    <w:rsid w:val="006C0841"/>
    <w:rsid w:val="006C0BA7"/>
    <w:rsid w:val="006C0BFC"/>
    <w:rsid w:val="006C0D28"/>
    <w:rsid w:val="006C0EE1"/>
    <w:rsid w:val="006C0F9A"/>
    <w:rsid w:val="006C0FDF"/>
    <w:rsid w:val="006C1016"/>
    <w:rsid w:val="006C10F8"/>
    <w:rsid w:val="006C14AB"/>
    <w:rsid w:val="006C14CA"/>
    <w:rsid w:val="006C159A"/>
    <w:rsid w:val="006C1741"/>
    <w:rsid w:val="006C178D"/>
    <w:rsid w:val="006C18CF"/>
    <w:rsid w:val="006C1ABD"/>
    <w:rsid w:val="006C1B62"/>
    <w:rsid w:val="006C1B83"/>
    <w:rsid w:val="006C1C84"/>
    <w:rsid w:val="006C1E08"/>
    <w:rsid w:val="006C1E1A"/>
    <w:rsid w:val="006C1EB8"/>
    <w:rsid w:val="006C1F99"/>
    <w:rsid w:val="006C200E"/>
    <w:rsid w:val="006C22C8"/>
    <w:rsid w:val="006C2562"/>
    <w:rsid w:val="006C25EC"/>
    <w:rsid w:val="006C2609"/>
    <w:rsid w:val="006C277B"/>
    <w:rsid w:val="006C291E"/>
    <w:rsid w:val="006C2A92"/>
    <w:rsid w:val="006C2C04"/>
    <w:rsid w:val="006C2CEB"/>
    <w:rsid w:val="006C2DFF"/>
    <w:rsid w:val="006C2EDC"/>
    <w:rsid w:val="006C2F07"/>
    <w:rsid w:val="006C2F5E"/>
    <w:rsid w:val="006C2FF5"/>
    <w:rsid w:val="006C30AE"/>
    <w:rsid w:val="006C3388"/>
    <w:rsid w:val="006C33AE"/>
    <w:rsid w:val="006C3425"/>
    <w:rsid w:val="006C3428"/>
    <w:rsid w:val="006C36B5"/>
    <w:rsid w:val="006C36ED"/>
    <w:rsid w:val="006C3798"/>
    <w:rsid w:val="006C383B"/>
    <w:rsid w:val="006C3856"/>
    <w:rsid w:val="006C3CA7"/>
    <w:rsid w:val="006C3CF2"/>
    <w:rsid w:val="006C3F7E"/>
    <w:rsid w:val="006C3FF1"/>
    <w:rsid w:val="006C4035"/>
    <w:rsid w:val="006C4047"/>
    <w:rsid w:val="006C40A7"/>
    <w:rsid w:val="006C42C6"/>
    <w:rsid w:val="006C4572"/>
    <w:rsid w:val="006C4801"/>
    <w:rsid w:val="006C48E9"/>
    <w:rsid w:val="006C491D"/>
    <w:rsid w:val="006C4A7D"/>
    <w:rsid w:val="006C4C8F"/>
    <w:rsid w:val="006C4CAC"/>
    <w:rsid w:val="006C4D19"/>
    <w:rsid w:val="006C4D22"/>
    <w:rsid w:val="006C4D6A"/>
    <w:rsid w:val="006C4E14"/>
    <w:rsid w:val="006C4FDF"/>
    <w:rsid w:val="006C5041"/>
    <w:rsid w:val="006C53D5"/>
    <w:rsid w:val="006C54A2"/>
    <w:rsid w:val="006C5520"/>
    <w:rsid w:val="006C5713"/>
    <w:rsid w:val="006C5786"/>
    <w:rsid w:val="006C57CF"/>
    <w:rsid w:val="006C5982"/>
    <w:rsid w:val="006C59FB"/>
    <w:rsid w:val="006C5B26"/>
    <w:rsid w:val="006C5C48"/>
    <w:rsid w:val="006C5EA2"/>
    <w:rsid w:val="006C6230"/>
    <w:rsid w:val="006C64B7"/>
    <w:rsid w:val="006C64F7"/>
    <w:rsid w:val="006C6780"/>
    <w:rsid w:val="006C67C0"/>
    <w:rsid w:val="006C6815"/>
    <w:rsid w:val="006C6B74"/>
    <w:rsid w:val="006C6BA2"/>
    <w:rsid w:val="006C6BCC"/>
    <w:rsid w:val="006C6FD7"/>
    <w:rsid w:val="006C704A"/>
    <w:rsid w:val="006C71BF"/>
    <w:rsid w:val="006C737A"/>
    <w:rsid w:val="006C73EC"/>
    <w:rsid w:val="006C73F9"/>
    <w:rsid w:val="006C7515"/>
    <w:rsid w:val="006C7697"/>
    <w:rsid w:val="006C76B8"/>
    <w:rsid w:val="006C76BE"/>
    <w:rsid w:val="006C788C"/>
    <w:rsid w:val="006C799E"/>
    <w:rsid w:val="006C7A88"/>
    <w:rsid w:val="006C7C47"/>
    <w:rsid w:val="006C7EB2"/>
    <w:rsid w:val="006CA229"/>
    <w:rsid w:val="006D0020"/>
    <w:rsid w:val="006D00F3"/>
    <w:rsid w:val="006D068C"/>
    <w:rsid w:val="006D06E6"/>
    <w:rsid w:val="006D0779"/>
    <w:rsid w:val="006D08CF"/>
    <w:rsid w:val="006D0B2E"/>
    <w:rsid w:val="006D0D6B"/>
    <w:rsid w:val="006D0DBD"/>
    <w:rsid w:val="006D0E2C"/>
    <w:rsid w:val="006D0E3D"/>
    <w:rsid w:val="006D0FEC"/>
    <w:rsid w:val="006D10AC"/>
    <w:rsid w:val="006D11C7"/>
    <w:rsid w:val="006D11F0"/>
    <w:rsid w:val="006D14FC"/>
    <w:rsid w:val="006D1649"/>
    <w:rsid w:val="006D1651"/>
    <w:rsid w:val="006D16C9"/>
    <w:rsid w:val="006D18FB"/>
    <w:rsid w:val="006D1C1D"/>
    <w:rsid w:val="006D1C7B"/>
    <w:rsid w:val="006D1D51"/>
    <w:rsid w:val="006D1DC2"/>
    <w:rsid w:val="006D1ED1"/>
    <w:rsid w:val="006D1EDC"/>
    <w:rsid w:val="006D1FB3"/>
    <w:rsid w:val="006D2242"/>
    <w:rsid w:val="006D2276"/>
    <w:rsid w:val="006D22C0"/>
    <w:rsid w:val="006D23FF"/>
    <w:rsid w:val="006D2799"/>
    <w:rsid w:val="006D289C"/>
    <w:rsid w:val="006D2A67"/>
    <w:rsid w:val="006D2A77"/>
    <w:rsid w:val="006D2A84"/>
    <w:rsid w:val="006D2BA0"/>
    <w:rsid w:val="006D2D62"/>
    <w:rsid w:val="006D2EB7"/>
    <w:rsid w:val="006D2EF5"/>
    <w:rsid w:val="006D324B"/>
    <w:rsid w:val="006D3258"/>
    <w:rsid w:val="006D32D4"/>
    <w:rsid w:val="006D3655"/>
    <w:rsid w:val="006D3966"/>
    <w:rsid w:val="006D3A8F"/>
    <w:rsid w:val="006D3A9A"/>
    <w:rsid w:val="006D3B9B"/>
    <w:rsid w:val="006D3BC0"/>
    <w:rsid w:val="006D3C70"/>
    <w:rsid w:val="006D3CA9"/>
    <w:rsid w:val="006D3CC8"/>
    <w:rsid w:val="006D3D0F"/>
    <w:rsid w:val="006D3D3B"/>
    <w:rsid w:val="006D3FE5"/>
    <w:rsid w:val="006D3FE7"/>
    <w:rsid w:val="006D4292"/>
    <w:rsid w:val="006D43AA"/>
    <w:rsid w:val="006D4580"/>
    <w:rsid w:val="006D4651"/>
    <w:rsid w:val="006D466F"/>
    <w:rsid w:val="006D4676"/>
    <w:rsid w:val="006D4809"/>
    <w:rsid w:val="006D48D6"/>
    <w:rsid w:val="006D49BC"/>
    <w:rsid w:val="006D4C05"/>
    <w:rsid w:val="006D4D8E"/>
    <w:rsid w:val="006D4F93"/>
    <w:rsid w:val="006D52F6"/>
    <w:rsid w:val="006D5580"/>
    <w:rsid w:val="006D562C"/>
    <w:rsid w:val="006D575A"/>
    <w:rsid w:val="006D587E"/>
    <w:rsid w:val="006D59CE"/>
    <w:rsid w:val="006D5A7A"/>
    <w:rsid w:val="006D5C39"/>
    <w:rsid w:val="006D5C3B"/>
    <w:rsid w:val="006D5CC9"/>
    <w:rsid w:val="006D5CF0"/>
    <w:rsid w:val="006D5DD6"/>
    <w:rsid w:val="006D5DF5"/>
    <w:rsid w:val="006D602C"/>
    <w:rsid w:val="006D60D7"/>
    <w:rsid w:val="006D62A7"/>
    <w:rsid w:val="006D64C1"/>
    <w:rsid w:val="006D65CB"/>
    <w:rsid w:val="006D67D3"/>
    <w:rsid w:val="006D68D5"/>
    <w:rsid w:val="006D6BC2"/>
    <w:rsid w:val="006D6C29"/>
    <w:rsid w:val="006D6E17"/>
    <w:rsid w:val="006D6EF4"/>
    <w:rsid w:val="006D72B1"/>
    <w:rsid w:val="006D75B2"/>
    <w:rsid w:val="006D78B4"/>
    <w:rsid w:val="006D78C8"/>
    <w:rsid w:val="006D78D5"/>
    <w:rsid w:val="006D7E7E"/>
    <w:rsid w:val="006D7F13"/>
    <w:rsid w:val="006D7FCD"/>
    <w:rsid w:val="006E013A"/>
    <w:rsid w:val="006E0292"/>
    <w:rsid w:val="006E02C3"/>
    <w:rsid w:val="006E02DC"/>
    <w:rsid w:val="006E04B0"/>
    <w:rsid w:val="006E0510"/>
    <w:rsid w:val="006E0625"/>
    <w:rsid w:val="006E07B6"/>
    <w:rsid w:val="006E0959"/>
    <w:rsid w:val="006E09CF"/>
    <w:rsid w:val="006E0D5C"/>
    <w:rsid w:val="006E0D99"/>
    <w:rsid w:val="006E0D9C"/>
    <w:rsid w:val="006E0FBA"/>
    <w:rsid w:val="006E1360"/>
    <w:rsid w:val="006E1372"/>
    <w:rsid w:val="006E143C"/>
    <w:rsid w:val="006E17C8"/>
    <w:rsid w:val="006E17DD"/>
    <w:rsid w:val="006E1970"/>
    <w:rsid w:val="006E1A6F"/>
    <w:rsid w:val="006E1B5D"/>
    <w:rsid w:val="006E1BDF"/>
    <w:rsid w:val="006E1C56"/>
    <w:rsid w:val="006E1C81"/>
    <w:rsid w:val="006E1D3D"/>
    <w:rsid w:val="006E1F94"/>
    <w:rsid w:val="006E2083"/>
    <w:rsid w:val="006E211C"/>
    <w:rsid w:val="006E24C7"/>
    <w:rsid w:val="006E261A"/>
    <w:rsid w:val="006E26AB"/>
    <w:rsid w:val="006E276D"/>
    <w:rsid w:val="006E2A0F"/>
    <w:rsid w:val="006E2A2D"/>
    <w:rsid w:val="006E2CE3"/>
    <w:rsid w:val="006E2E77"/>
    <w:rsid w:val="006E3194"/>
    <w:rsid w:val="006E345B"/>
    <w:rsid w:val="006E37C5"/>
    <w:rsid w:val="006E3825"/>
    <w:rsid w:val="006E38CA"/>
    <w:rsid w:val="006E3B3F"/>
    <w:rsid w:val="006E3E2F"/>
    <w:rsid w:val="006E3E36"/>
    <w:rsid w:val="006E3E3B"/>
    <w:rsid w:val="006E3F8A"/>
    <w:rsid w:val="006E4033"/>
    <w:rsid w:val="006E41A1"/>
    <w:rsid w:val="006E41DE"/>
    <w:rsid w:val="006E4477"/>
    <w:rsid w:val="006E448B"/>
    <w:rsid w:val="006E4628"/>
    <w:rsid w:val="006E4674"/>
    <w:rsid w:val="006E48D5"/>
    <w:rsid w:val="006E4948"/>
    <w:rsid w:val="006E4A02"/>
    <w:rsid w:val="006E4B9F"/>
    <w:rsid w:val="006E4D3F"/>
    <w:rsid w:val="006E4E65"/>
    <w:rsid w:val="006E4EE4"/>
    <w:rsid w:val="006E4F01"/>
    <w:rsid w:val="006E535A"/>
    <w:rsid w:val="006E5386"/>
    <w:rsid w:val="006E5407"/>
    <w:rsid w:val="006E56F3"/>
    <w:rsid w:val="006E5A4B"/>
    <w:rsid w:val="006E5E8D"/>
    <w:rsid w:val="006E5F6C"/>
    <w:rsid w:val="006E6143"/>
    <w:rsid w:val="006E6164"/>
    <w:rsid w:val="006E6279"/>
    <w:rsid w:val="006E631A"/>
    <w:rsid w:val="006E6345"/>
    <w:rsid w:val="006E63A2"/>
    <w:rsid w:val="006E6413"/>
    <w:rsid w:val="006E649C"/>
    <w:rsid w:val="006E65EF"/>
    <w:rsid w:val="006E6666"/>
    <w:rsid w:val="006E677F"/>
    <w:rsid w:val="006E6B73"/>
    <w:rsid w:val="006E6C66"/>
    <w:rsid w:val="006E6C8A"/>
    <w:rsid w:val="006E6CD0"/>
    <w:rsid w:val="006E6F55"/>
    <w:rsid w:val="006E70CA"/>
    <w:rsid w:val="006E734C"/>
    <w:rsid w:val="006E735B"/>
    <w:rsid w:val="006E738F"/>
    <w:rsid w:val="006E73B6"/>
    <w:rsid w:val="006E76BA"/>
    <w:rsid w:val="006E7898"/>
    <w:rsid w:val="006F004E"/>
    <w:rsid w:val="006F01CB"/>
    <w:rsid w:val="006F0330"/>
    <w:rsid w:val="006F03C4"/>
    <w:rsid w:val="006F04EB"/>
    <w:rsid w:val="006F05F3"/>
    <w:rsid w:val="006F07EC"/>
    <w:rsid w:val="006F08C3"/>
    <w:rsid w:val="006F0B57"/>
    <w:rsid w:val="006F0B6A"/>
    <w:rsid w:val="006F0C02"/>
    <w:rsid w:val="006F0EEA"/>
    <w:rsid w:val="006F0EF5"/>
    <w:rsid w:val="006F1163"/>
    <w:rsid w:val="006F129B"/>
    <w:rsid w:val="006F132F"/>
    <w:rsid w:val="006F139D"/>
    <w:rsid w:val="006F1456"/>
    <w:rsid w:val="006F1557"/>
    <w:rsid w:val="006F1584"/>
    <w:rsid w:val="006F15E8"/>
    <w:rsid w:val="006F1611"/>
    <w:rsid w:val="006F17DD"/>
    <w:rsid w:val="006F1DDD"/>
    <w:rsid w:val="006F1DE8"/>
    <w:rsid w:val="006F1E2F"/>
    <w:rsid w:val="006F2019"/>
    <w:rsid w:val="006F22F0"/>
    <w:rsid w:val="006F24BD"/>
    <w:rsid w:val="006F26C7"/>
    <w:rsid w:val="006F2726"/>
    <w:rsid w:val="006F2807"/>
    <w:rsid w:val="006F2897"/>
    <w:rsid w:val="006F2992"/>
    <w:rsid w:val="006F2CA6"/>
    <w:rsid w:val="006F2DCF"/>
    <w:rsid w:val="006F2DE3"/>
    <w:rsid w:val="006F2DEE"/>
    <w:rsid w:val="006F2E0A"/>
    <w:rsid w:val="006F3281"/>
    <w:rsid w:val="006F346E"/>
    <w:rsid w:val="006F3484"/>
    <w:rsid w:val="006F34ED"/>
    <w:rsid w:val="006F3B65"/>
    <w:rsid w:val="006F3D03"/>
    <w:rsid w:val="006F3DA6"/>
    <w:rsid w:val="006F3E07"/>
    <w:rsid w:val="006F3E0E"/>
    <w:rsid w:val="006F3FF0"/>
    <w:rsid w:val="006F405B"/>
    <w:rsid w:val="006F4284"/>
    <w:rsid w:val="006F4531"/>
    <w:rsid w:val="006F4536"/>
    <w:rsid w:val="006F46DA"/>
    <w:rsid w:val="006F4772"/>
    <w:rsid w:val="006F47F8"/>
    <w:rsid w:val="006F4948"/>
    <w:rsid w:val="006F499E"/>
    <w:rsid w:val="006F4A5E"/>
    <w:rsid w:val="006F4AE6"/>
    <w:rsid w:val="006F4AF1"/>
    <w:rsid w:val="006F4BA3"/>
    <w:rsid w:val="006F4C6B"/>
    <w:rsid w:val="006F4D84"/>
    <w:rsid w:val="006F4DB9"/>
    <w:rsid w:val="006F4E0D"/>
    <w:rsid w:val="006F5145"/>
    <w:rsid w:val="006F51DF"/>
    <w:rsid w:val="006F5588"/>
    <w:rsid w:val="006F5AAF"/>
    <w:rsid w:val="006F5DA6"/>
    <w:rsid w:val="006F5EE0"/>
    <w:rsid w:val="006F620B"/>
    <w:rsid w:val="006F622B"/>
    <w:rsid w:val="006F63BF"/>
    <w:rsid w:val="006F654A"/>
    <w:rsid w:val="006F68A6"/>
    <w:rsid w:val="006F6ACC"/>
    <w:rsid w:val="006F6BBB"/>
    <w:rsid w:val="006F6BE5"/>
    <w:rsid w:val="006F6FDE"/>
    <w:rsid w:val="006F7002"/>
    <w:rsid w:val="006F71B7"/>
    <w:rsid w:val="006F7309"/>
    <w:rsid w:val="006F75FE"/>
    <w:rsid w:val="006F7731"/>
    <w:rsid w:val="006F78D7"/>
    <w:rsid w:val="006F7A13"/>
    <w:rsid w:val="006F7BD5"/>
    <w:rsid w:val="006F7CD2"/>
    <w:rsid w:val="006F7D97"/>
    <w:rsid w:val="006F7F85"/>
    <w:rsid w:val="00700060"/>
    <w:rsid w:val="0070019D"/>
    <w:rsid w:val="007001E3"/>
    <w:rsid w:val="00700279"/>
    <w:rsid w:val="00700412"/>
    <w:rsid w:val="0070047C"/>
    <w:rsid w:val="007004FA"/>
    <w:rsid w:val="00700597"/>
    <w:rsid w:val="00700809"/>
    <w:rsid w:val="00700835"/>
    <w:rsid w:val="007009F2"/>
    <w:rsid w:val="00700D41"/>
    <w:rsid w:val="00700E9B"/>
    <w:rsid w:val="00700EFA"/>
    <w:rsid w:val="00701264"/>
    <w:rsid w:val="00701433"/>
    <w:rsid w:val="007015C2"/>
    <w:rsid w:val="00701788"/>
    <w:rsid w:val="007018F4"/>
    <w:rsid w:val="00701C17"/>
    <w:rsid w:val="00701EB1"/>
    <w:rsid w:val="007021C0"/>
    <w:rsid w:val="00702255"/>
    <w:rsid w:val="00702288"/>
    <w:rsid w:val="007022FB"/>
    <w:rsid w:val="0070289D"/>
    <w:rsid w:val="00702AA8"/>
    <w:rsid w:val="00702D99"/>
    <w:rsid w:val="00702F20"/>
    <w:rsid w:val="007030B1"/>
    <w:rsid w:val="00703195"/>
    <w:rsid w:val="00703316"/>
    <w:rsid w:val="00703373"/>
    <w:rsid w:val="00703A2E"/>
    <w:rsid w:val="00703A43"/>
    <w:rsid w:val="00703D93"/>
    <w:rsid w:val="00703E32"/>
    <w:rsid w:val="00704174"/>
    <w:rsid w:val="00704307"/>
    <w:rsid w:val="0070441F"/>
    <w:rsid w:val="0070456E"/>
    <w:rsid w:val="00704B9E"/>
    <w:rsid w:val="00704BF9"/>
    <w:rsid w:val="00704E43"/>
    <w:rsid w:val="00704FCD"/>
    <w:rsid w:val="00704FE0"/>
    <w:rsid w:val="00705238"/>
    <w:rsid w:val="0070547E"/>
    <w:rsid w:val="007054E3"/>
    <w:rsid w:val="00705580"/>
    <w:rsid w:val="00705596"/>
    <w:rsid w:val="00705686"/>
    <w:rsid w:val="00705788"/>
    <w:rsid w:val="00705A54"/>
    <w:rsid w:val="00705E11"/>
    <w:rsid w:val="00705E8A"/>
    <w:rsid w:val="00705EB5"/>
    <w:rsid w:val="00705FD0"/>
    <w:rsid w:val="0070606F"/>
    <w:rsid w:val="0070613D"/>
    <w:rsid w:val="0070614F"/>
    <w:rsid w:val="0070657A"/>
    <w:rsid w:val="00706634"/>
    <w:rsid w:val="00706663"/>
    <w:rsid w:val="007066DD"/>
    <w:rsid w:val="00706786"/>
    <w:rsid w:val="00706BA0"/>
    <w:rsid w:val="00706D65"/>
    <w:rsid w:val="00706DB6"/>
    <w:rsid w:val="00706DB9"/>
    <w:rsid w:val="00706EFB"/>
    <w:rsid w:val="00707023"/>
    <w:rsid w:val="007070A1"/>
    <w:rsid w:val="00707A83"/>
    <w:rsid w:val="00707A89"/>
    <w:rsid w:val="00707AE9"/>
    <w:rsid w:val="00707B8F"/>
    <w:rsid w:val="00707BF6"/>
    <w:rsid w:val="00707BFC"/>
    <w:rsid w:val="00707F43"/>
    <w:rsid w:val="007101A0"/>
    <w:rsid w:val="00710289"/>
    <w:rsid w:val="00710302"/>
    <w:rsid w:val="00710420"/>
    <w:rsid w:val="00710631"/>
    <w:rsid w:val="0071063E"/>
    <w:rsid w:val="0071064E"/>
    <w:rsid w:val="007106DF"/>
    <w:rsid w:val="00710754"/>
    <w:rsid w:val="00710819"/>
    <w:rsid w:val="007108FD"/>
    <w:rsid w:val="00710970"/>
    <w:rsid w:val="00710A54"/>
    <w:rsid w:val="00710BBC"/>
    <w:rsid w:val="00710BEB"/>
    <w:rsid w:val="00710C62"/>
    <w:rsid w:val="00710E24"/>
    <w:rsid w:val="00711031"/>
    <w:rsid w:val="0071113C"/>
    <w:rsid w:val="0071126A"/>
    <w:rsid w:val="0071139F"/>
    <w:rsid w:val="00711605"/>
    <w:rsid w:val="00711641"/>
    <w:rsid w:val="007119F3"/>
    <w:rsid w:val="00711A23"/>
    <w:rsid w:val="00711A24"/>
    <w:rsid w:val="00711AE1"/>
    <w:rsid w:val="00711B2B"/>
    <w:rsid w:val="00711E9E"/>
    <w:rsid w:val="00711EDD"/>
    <w:rsid w:val="00711F7B"/>
    <w:rsid w:val="0071204A"/>
    <w:rsid w:val="00712051"/>
    <w:rsid w:val="0071220C"/>
    <w:rsid w:val="0071222E"/>
    <w:rsid w:val="007122E9"/>
    <w:rsid w:val="007123CF"/>
    <w:rsid w:val="00712408"/>
    <w:rsid w:val="0071254B"/>
    <w:rsid w:val="0071263D"/>
    <w:rsid w:val="00712821"/>
    <w:rsid w:val="007128B9"/>
    <w:rsid w:val="007129F7"/>
    <w:rsid w:val="00712A48"/>
    <w:rsid w:val="00712BFA"/>
    <w:rsid w:val="00712FFC"/>
    <w:rsid w:val="0071321C"/>
    <w:rsid w:val="007135D9"/>
    <w:rsid w:val="00713698"/>
    <w:rsid w:val="007136D8"/>
    <w:rsid w:val="0071382B"/>
    <w:rsid w:val="00713911"/>
    <w:rsid w:val="007139BF"/>
    <w:rsid w:val="007139E5"/>
    <w:rsid w:val="00713BFC"/>
    <w:rsid w:val="00713CE1"/>
    <w:rsid w:val="00713D00"/>
    <w:rsid w:val="00713FD3"/>
    <w:rsid w:val="00714082"/>
    <w:rsid w:val="00714213"/>
    <w:rsid w:val="00714359"/>
    <w:rsid w:val="007143CA"/>
    <w:rsid w:val="0071451F"/>
    <w:rsid w:val="00714682"/>
    <w:rsid w:val="00714742"/>
    <w:rsid w:val="0071478D"/>
    <w:rsid w:val="00714928"/>
    <w:rsid w:val="0071499F"/>
    <w:rsid w:val="00714C36"/>
    <w:rsid w:val="00714CB0"/>
    <w:rsid w:val="00714E40"/>
    <w:rsid w:val="00714ED0"/>
    <w:rsid w:val="00714F1F"/>
    <w:rsid w:val="00714F27"/>
    <w:rsid w:val="00715205"/>
    <w:rsid w:val="007152C2"/>
    <w:rsid w:val="00715311"/>
    <w:rsid w:val="007156A2"/>
    <w:rsid w:val="00715747"/>
    <w:rsid w:val="007157A1"/>
    <w:rsid w:val="0071589A"/>
    <w:rsid w:val="007159F1"/>
    <w:rsid w:val="00715A60"/>
    <w:rsid w:val="00715CB3"/>
    <w:rsid w:val="00715E71"/>
    <w:rsid w:val="0071616B"/>
    <w:rsid w:val="00716314"/>
    <w:rsid w:val="00716384"/>
    <w:rsid w:val="007163F8"/>
    <w:rsid w:val="00716473"/>
    <w:rsid w:val="007164B8"/>
    <w:rsid w:val="00716514"/>
    <w:rsid w:val="00716529"/>
    <w:rsid w:val="00716AEE"/>
    <w:rsid w:val="00716B0A"/>
    <w:rsid w:val="00716B5E"/>
    <w:rsid w:val="00716B9F"/>
    <w:rsid w:val="00716C12"/>
    <w:rsid w:val="00716C92"/>
    <w:rsid w:val="00716DEC"/>
    <w:rsid w:val="00716DF0"/>
    <w:rsid w:val="00716DFA"/>
    <w:rsid w:val="00716E1D"/>
    <w:rsid w:val="00716FC9"/>
    <w:rsid w:val="00716FE2"/>
    <w:rsid w:val="007170BB"/>
    <w:rsid w:val="007171D9"/>
    <w:rsid w:val="00717262"/>
    <w:rsid w:val="0071751B"/>
    <w:rsid w:val="007175BE"/>
    <w:rsid w:val="00717604"/>
    <w:rsid w:val="007179EB"/>
    <w:rsid w:val="00717A46"/>
    <w:rsid w:val="00717A64"/>
    <w:rsid w:val="00717D75"/>
    <w:rsid w:val="00717EF5"/>
    <w:rsid w:val="00717F65"/>
    <w:rsid w:val="007206C3"/>
    <w:rsid w:val="0072071C"/>
    <w:rsid w:val="00720B0E"/>
    <w:rsid w:val="00720BA4"/>
    <w:rsid w:val="00720D09"/>
    <w:rsid w:val="00720E0D"/>
    <w:rsid w:val="00721483"/>
    <w:rsid w:val="0072198D"/>
    <w:rsid w:val="00721A0E"/>
    <w:rsid w:val="00721D85"/>
    <w:rsid w:val="00721F0E"/>
    <w:rsid w:val="00722130"/>
    <w:rsid w:val="00722134"/>
    <w:rsid w:val="00722228"/>
    <w:rsid w:val="00722287"/>
    <w:rsid w:val="00722295"/>
    <w:rsid w:val="00722394"/>
    <w:rsid w:val="007225BE"/>
    <w:rsid w:val="0072278C"/>
    <w:rsid w:val="00722825"/>
    <w:rsid w:val="00722CC7"/>
    <w:rsid w:val="00722DA3"/>
    <w:rsid w:val="00722EA1"/>
    <w:rsid w:val="00722F65"/>
    <w:rsid w:val="0072301C"/>
    <w:rsid w:val="00723421"/>
    <w:rsid w:val="00723543"/>
    <w:rsid w:val="00723579"/>
    <w:rsid w:val="007238F4"/>
    <w:rsid w:val="00723A92"/>
    <w:rsid w:val="00723C35"/>
    <w:rsid w:val="00723F64"/>
    <w:rsid w:val="00723FF5"/>
    <w:rsid w:val="00724320"/>
    <w:rsid w:val="00724349"/>
    <w:rsid w:val="007249A2"/>
    <w:rsid w:val="00724A47"/>
    <w:rsid w:val="00724A85"/>
    <w:rsid w:val="00724C55"/>
    <w:rsid w:val="00724F18"/>
    <w:rsid w:val="0072502C"/>
    <w:rsid w:val="00725199"/>
    <w:rsid w:val="0072519D"/>
    <w:rsid w:val="007253C4"/>
    <w:rsid w:val="00725520"/>
    <w:rsid w:val="007255C9"/>
    <w:rsid w:val="00725656"/>
    <w:rsid w:val="007258CE"/>
    <w:rsid w:val="00725A89"/>
    <w:rsid w:val="00725B6E"/>
    <w:rsid w:val="00725C47"/>
    <w:rsid w:val="00725CD7"/>
    <w:rsid w:val="00725D32"/>
    <w:rsid w:val="00726043"/>
    <w:rsid w:val="007260E5"/>
    <w:rsid w:val="007261C1"/>
    <w:rsid w:val="0072637F"/>
    <w:rsid w:val="007263D0"/>
    <w:rsid w:val="007265CD"/>
    <w:rsid w:val="007265CE"/>
    <w:rsid w:val="0072677B"/>
    <w:rsid w:val="007267A7"/>
    <w:rsid w:val="007267E1"/>
    <w:rsid w:val="00726952"/>
    <w:rsid w:val="00726A82"/>
    <w:rsid w:val="00726C35"/>
    <w:rsid w:val="00726D00"/>
    <w:rsid w:val="00726D4E"/>
    <w:rsid w:val="00726DBE"/>
    <w:rsid w:val="00726EBA"/>
    <w:rsid w:val="00727015"/>
    <w:rsid w:val="00727144"/>
    <w:rsid w:val="0072724A"/>
    <w:rsid w:val="007273C8"/>
    <w:rsid w:val="007275C2"/>
    <w:rsid w:val="007276FA"/>
    <w:rsid w:val="00727732"/>
    <w:rsid w:val="0072779E"/>
    <w:rsid w:val="00727849"/>
    <w:rsid w:val="0072785B"/>
    <w:rsid w:val="0072788F"/>
    <w:rsid w:val="00727912"/>
    <w:rsid w:val="00727C6E"/>
    <w:rsid w:val="00727FE7"/>
    <w:rsid w:val="00730014"/>
    <w:rsid w:val="0073016E"/>
    <w:rsid w:val="0073079E"/>
    <w:rsid w:val="007308BB"/>
    <w:rsid w:val="007309DB"/>
    <w:rsid w:val="00730BB2"/>
    <w:rsid w:val="00730D5C"/>
    <w:rsid w:val="00730F27"/>
    <w:rsid w:val="0073100B"/>
    <w:rsid w:val="00731059"/>
    <w:rsid w:val="007311DC"/>
    <w:rsid w:val="00731225"/>
    <w:rsid w:val="00731289"/>
    <w:rsid w:val="00731335"/>
    <w:rsid w:val="00731503"/>
    <w:rsid w:val="00731A0D"/>
    <w:rsid w:val="00731AAC"/>
    <w:rsid w:val="00731B34"/>
    <w:rsid w:val="00731C36"/>
    <w:rsid w:val="00731CC3"/>
    <w:rsid w:val="00731D8A"/>
    <w:rsid w:val="007321E8"/>
    <w:rsid w:val="00732447"/>
    <w:rsid w:val="00732665"/>
    <w:rsid w:val="007326B6"/>
    <w:rsid w:val="007327D0"/>
    <w:rsid w:val="0073295F"/>
    <w:rsid w:val="00732B8A"/>
    <w:rsid w:val="00732C3F"/>
    <w:rsid w:val="00732C51"/>
    <w:rsid w:val="00732D45"/>
    <w:rsid w:val="00732D56"/>
    <w:rsid w:val="00732DE7"/>
    <w:rsid w:val="00732EAF"/>
    <w:rsid w:val="00732EDB"/>
    <w:rsid w:val="0073309A"/>
    <w:rsid w:val="007330BE"/>
    <w:rsid w:val="00733379"/>
    <w:rsid w:val="00733383"/>
    <w:rsid w:val="00733399"/>
    <w:rsid w:val="007335D2"/>
    <w:rsid w:val="00733743"/>
    <w:rsid w:val="007338E5"/>
    <w:rsid w:val="00733BC5"/>
    <w:rsid w:val="00733C82"/>
    <w:rsid w:val="00733CDE"/>
    <w:rsid w:val="00734366"/>
    <w:rsid w:val="00734370"/>
    <w:rsid w:val="00734479"/>
    <w:rsid w:val="0073457F"/>
    <w:rsid w:val="00734625"/>
    <w:rsid w:val="00734992"/>
    <w:rsid w:val="00734B82"/>
    <w:rsid w:val="00734C40"/>
    <w:rsid w:val="00734D40"/>
    <w:rsid w:val="00734E27"/>
    <w:rsid w:val="0073514F"/>
    <w:rsid w:val="007352C4"/>
    <w:rsid w:val="007353E1"/>
    <w:rsid w:val="00735991"/>
    <w:rsid w:val="007359EB"/>
    <w:rsid w:val="00735A3F"/>
    <w:rsid w:val="00735D2D"/>
    <w:rsid w:val="00735E1F"/>
    <w:rsid w:val="00736142"/>
    <w:rsid w:val="007364EC"/>
    <w:rsid w:val="00736532"/>
    <w:rsid w:val="007365AB"/>
    <w:rsid w:val="007366B1"/>
    <w:rsid w:val="00736755"/>
    <w:rsid w:val="00736812"/>
    <w:rsid w:val="00736873"/>
    <w:rsid w:val="007368C3"/>
    <w:rsid w:val="00736949"/>
    <w:rsid w:val="00736ED5"/>
    <w:rsid w:val="00736F02"/>
    <w:rsid w:val="007371B9"/>
    <w:rsid w:val="007377E4"/>
    <w:rsid w:val="0073781D"/>
    <w:rsid w:val="00737A4E"/>
    <w:rsid w:val="00737AFD"/>
    <w:rsid w:val="00737B8A"/>
    <w:rsid w:val="00737C17"/>
    <w:rsid w:val="00737FE9"/>
    <w:rsid w:val="00740259"/>
    <w:rsid w:val="00740283"/>
    <w:rsid w:val="007403BC"/>
    <w:rsid w:val="00740632"/>
    <w:rsid w:val="00740711"/>
    <w:rsid w:val="00740740"/>
    <w:rsid w:val="007409F1"/>
    <w:rsid w:val="00740B44"/>
    <w:rsid w:val="00740B85"/>
    <w:rsid w:val="00740EF8"/>
    <w:rsid w:val="007411C8"/>
    <w:rsid w:val="00741456"/>
    <w:rsid w:val="007415E0"/>
    <w:rsid w:val="00741643"/>
    <w:rsid w:val="00741870"/>
    <w:rsid w:val="007419FD"/>
    <w:rsid w:val="00741A7A"/>
    <w:rsid w:val="00741AC0"/>
    <w:rsid w:val="00741B92"/>
    <w:rsid w:val="00741BDD"/>
    <w:rsid w:val="00741D28"/>
    <w:rsid w:val="00741E0B"/>
    <w:rsid w:val="00741E31"/>
    <w:rsid w:val="00741FB5"/>
    <w:rsid w:val="00741FD7"/>
    <w:rsid w:val="007420F4"/>
    <w:rsid w:val="007421AE"/>
    <w:rsid w:val="00742478"/>
    <w:rsid w:val="00742513"/>
    <w:rsid w:val="0074272F"/>
    <w:rsid w:val="00742B36"/>
    <w:rsid w:val="00742EC3"/>
    <w:rsid w:val="00743009"/>
    <w:rsid w:val="00743095"/>
    <w:rsid w:val="007430B8"/>
    <w:rsid w:val="0074310C"/>
    <w:rsid w:val="00743350"/>
    <w:rsid w:val="007433C9"/>
    <w:rsid w:val="007434D9"/>
    <w:rsid w:val="007435E4"/>
    <w:rsid w:val="0074378F"/>
    <w:rsid w:val="00743844"/>
    <w:rsid w:val="00743A2A"/>
    <w:rsid w:val="00743B39"/>
    <w:rsid w:val="00743CB4"/>
    <w:rsid w:val="00743E14"/>
    <w:rsid w:val="00743E23"/>
    <w:rsid w:val="00743EA8"/>
    <w:rsid w:val="007442BD"/>
    <w:rsid w:val="00744621"/>
    <w:rsid w:val="00744639"/>
    <w:rsid w:val="007446F8"/>
    <w:rsid w:val="007448B5"/>
    <w:rsid w:val="00744B1B"/>
    <w:rsid w:val="00744C9B"/>
    <w:rsid w:val="00744DA2"/>
    <w:rsid w:val="00744E41"/>
    <w:rsid w:val="00744EFC"/>
    <w:rsid w:val="00744FE2"/>
    <w:rsid w:val="007450E3"/>
    <w:rsid w:val="00745114"/>
    <w:rsid w:val="0074518B"/>
    <w:rsid w:val="0074531D"/>
    <w:rsid w:val="007453A4"/>
    <w:rsid w:val="00745452"/>
    <w:rsid w:val="007455CB"/>
    <w:rsid w:val="0074562B"/>
    <w:rsid w:val="007456BD"/>
    <w:rsid w:val="007458AF"/>
    <w:rsid w:val="0074592E"/>
    <w:rsid w:val="00745A7C"/>
    <w:rsid w:val="00745A94"/>
    <w:rsid w:val="00745DDB"/>
    <w:rsid w:val="00745DF8"/>
    <w:rsid w:val="00745E13"/>
    <w:rsid w:val="007460A4"/>
    <w:rsid w:val="007461C3"/>
    <w:rsid w:val="007462EE"/>
    <w:rsid w:val="00746457"/>
    <w:rsid w:val="00746574"/>
    <w:rsid w:val="007466D8"/>
    <w:rsid w:val="007469C0"/>
    <w:rsid w:val="00746B02"/>
    <w:rsid w:val="00746D38"/>
    <w:rsid w:val="00746D87"/>
    <w:rsid w:val="00746E92"/>
    <w:rsid w:val="0074728B"/>
    <w:rsid w:val="007473BF"/>
    <w:rsid w:val="007473ED"/>
    <w:rsid w:val="00747522"/>
    <w:rsid w:val="00747536"/>
    <w:rsid w:val="00747571"/>
    <w:rsid w:val="00747C21"/>
    <w:rsid w:val="00747D5A"/>
    <w:rsid w:val="00747D7E"/>
    <w:rsid w:val="00747FB0"/>
    <w:rsid w:val="0075004F"/>
    <w:rsid w:val="00750163"/>
    <w:rsid w:val="00750510"/>
    <w:rsid w:val="00750D5C"/>
    <w:rsid w:val="00750E0C"/>
    <w:rsid w:val="0075113F"/>
    <w:rsid w:val="00751361"/>
    <w:rsid w:val="007516F9"/>
    <w:rsid w:val="0075171A"/>
    <w:rsid w:val="00751863"/>
    <w:rsid w:val="00751AA5"/>
    <w:rsid w:val="00751BCA"/>
    <w:rsid w:val="00751BE1"/>
    <w:rsid w:val="00751C23"/>
    <w:rsid w:val="00751C3D"/>
    <w:rsid w:val="00751FF6"/>
    <w:rsid w:val="007520AC"/>
    <w:rsid w:val="0075219B"/>
    <w:rsid w:val="00752227"/>
    <w:rsid w:val="00752296"/>
    <w:rsid w:val="007523D6"/>
    <w:rsid w:val="0075240B"/>
    <w:rsid w:val="0075241A"/>
    <w:rsid w:val="007524A5"/>
    <w:rsid w:val="007524FA"/>
    <w:rsid w:val="0075290E"/>
    <w:rsid w:val="00752983"/>
    <w:rsid w:val="00752B8C"/>
    <w:rsid w:val="00752C02"/>
    <w:rsid w:val="00752E91"/>
    <w:rsid w:val="00752F54"/>
    <w:rsid w:val="00753095"/>
    <w:rsid w:val="0075316B"/>
    <w:rsid w:val="007531A4"/>
    <w:rsid w:val="00753A9C"/>
    <w:rsid w:val="00753ACA"/>
    <w:rsid w:val="00753E52"/>
    <w:rsid w:val="00753E84"/>
    <w:rsid w:val="00753F8C"/>
    <w:rsid w:val="00754114"/>
    <w:rsid w:val="00754216"/>
    <w:rsid w:val="0075431B"/>
    <w:rsid w:val="00754338"/>
    <w:rsid w:val="007543BE"/>
    <w:rsid w:val="007543DF"/>
    <w:rsid w:val="0075456C"/>
    <w:rsid w:val="00754792"/>
    <w:rsid w:val="00754908"/>
    <w:rsid w:val="00754C59"/>
    <w:rsid w:val="00755026"/>
    <w:rsid w:val="007552DB"/>
    <w:rsid w:val="007552E7"/>
    <w:rsid w:val="007552E8"/>
    <w:rsid w:val="00755514"/>
    <w:rsid w:val="0075554C"/>
    <w:rsid w:val="007555C9"/>
    <w:rsid w:val="00755666"/>
    <w:rsid w:val="0075566F"/>
    <w:rsid w:val="0075571E"/>
    <w:rsid w:val="00755863"/>
    <w:rsid w:val="00755A78"/>
    <w:rsid w:val="00755B18"/>
    <w:rsid w:val="00755E76"/>
    <w:rsid w:val="00755EA3"/>
    <w:rsid w:val="00755EE4"/>
    <w:rsid w:val="007561CB"/>
    <w:rsid w:val="007561E3"/>
    <w:rsid w:val="0075623D"/>
    <w:rsid w:val="007568BF"/>
    <w:rsid w:val="007568E0"/>
    <w:rsid w:val="00756936"/>
    <w:rsid w:val="00756AF5"/>
    <w:rsid w:val="00756C1B"/>
    <w:rsid w:val="00756CE9"/>
    <w:rsid w:val="00756E33"/>
    <w:rsid w:val="00756F7F"/>
    <w:rsid w:val="00757055"/>
    <w:rsid w:val="0075729C"/>
    <w:rsid w:val="00757314"/>
    <w:rsid w:val="00757518"/>
    <w:rsid w:val="007575F6"/>
    <w:rsid w:val="0075769C"/>
    <w:rsid w:val="0075773A"/>
    <w:rsid w:val="0075773C"/>
    <w:rsid w:val="007577E6"/>
    <w:rsid w:val="00757875"/>
    <w:rsid w:val="007579D7"/>
    <w:rsid w:val="00757B6E"/>
    <w:rsid w:val="00757BA7"/>
    <w:rsid w:val="00757C14"/>
    <w:rsid w:val="00757F72"/>
    <w:rsid w:val="0076008C"/>
    <w:rsid w:val="007601C0"/>
    <w:rsid w:val="0076023C"/>
    <w:rsid w:val="0076049F"/>
    <w:rsid w:val="00760516"/>
    <w:rsid w:val="00760704"/>
    <w:rsid w:val="007608FD"/>
    <w:rsid w:val="00760A05"/>
    <w:rsid w:val="00760C6E"/>
    <w:rsid w:val="00760D84"/>
    <w:rsid w:val="00760F76"/>
    <w:rsid w:val="0076110E"/>
    <w:rsid w:val="00761260"/>
    <w:rsid w:val="00761336"/>
    <w:rsid w:val="0076138F"/>
    <w:rsid w:val="00761673"/>
    <w:rsid w:val="0076186F"/>
    <w:rsid w:val="00761949"/>
    <w:rsid w:val="00761F19"/>
    <w:rsid w:val="00761FA8"/>
    <w:rsid w:val="00761FDB"/>
    <w:rsid w:val="00761FDC"/>
    <w:rsid w:val="00761FF3"/>
    <w:rsid w:val="0076202B"/>
    <w:rsid w:val="007621CA"/>
    <w:rsid w:val="0076224A"/>
    <w:rsid w:val="007625E2"/>
    <w:rsid w:val="00762652"/>
    <w:rsid w:val="00762871"/>
    <w:rsid w:val="007628BC"/>
    <w:rsid w:val="0076299C"/>
    <w:rsid w:val="007629B7"/>
    <w:rsid w:val="00762AFF"/>
    <w:rsid w:val="00762C7A"/>
    <w:rsid w:val="00763188"/>
    <w:rsid w:val="0076322F"/>
    <w:rsid w:val="0076324E"/>
    <w:rsid w:val="0076346D"/>
    <w:rsid w:val="007635A9"/>
    <w:rsid w:val="007636B7"/>
    <w:rsid w:val="007637F4"/>
    <w:rsid w:val="0076386E"/>
    <w:rsid w:val="00763A49"/>
    <w:rsid w:val="00763A61"/>
    <w:rsid w:val="00763A67"/>
    <w:rsid w:val="00763A90"/>
    <w:rsid w:val="00763B7A"/>
    <w:rsid w:val="00763C8B"/>
    <w:rsid w:val="00763C8E"/>
    <w:rsid w:val="00763FCD"/>
    <w:rsid w:val="007640CE"/>
    <w:rsid w:val="00764371"/>
    <w:rsid w:val="007646A4"/>
    <w:rsid w:val="007647D9"/>
    <w:rsid w:val="007647EE"/>
    <w:rsid w:val="00764860"/>
    <w:rsid w:val="00764FC5"/>
    <w:rsid w:val="00765049"/>
    <w:rsid w:val="00765082"/>
    <w:rsid w:val="00765186"/>
    <w:rsid w:val="007652B3"/>
    <w:rsid w:val="00765353"/>
    <w:rsid w:val="0076550D"/>
    <w:rsid w:val="0076562A"/>
    <w:rsid w:val="0076564C"/>
    <w:rsid w:val="0076588D"/>
    <w:rsid w:val="00765C1B"/>
    <w:rsid w:val="00765CF6"/>
    <w:rsid w:val="00765D68"/>
    <w:rsid w:val="00765DB5"/>
    <w:rsid w:val="00765DC8"/>
    <w:rsid w:val="00765E00"/>
    <w:rsid w:val="00765E08"/>
    <w:rsid w:val="00765E5D"/>
    <w:rsid w:val="00765E7E"/>
    <w:rsid w:val="00765F4E"/>
    <w:rsid w:val="00765F82"/>
    <w:rsid w:val="00766046"/>
    <w:rsid w:val="00766169"/>
    <w:rsid w:val="007662FD"/>
    <w:rsid w:val="007667CA"/>
    <w:rsid w:val="00766988"/>
    <w:rsid w:val="00766A5A"/>
    <w:rsid w:val="00766ADE"/>
    <w:rsid w:val="00766AE1"/>
    <w:rsid w:val="00766D2E"/>
    <w:rsid w:val="00766E93"/>
    <w:rsid w:val="00766FF6"/>
    <w:rsid w:val="007672D8"/>
    <w:rsid w:val="0076739C"/>
    <w:rsid w:val="007674BD"/>
    <w:rsid w:val="007675A0"/>
    <w:rsid w:val="00767603"/>
    <w:rsid w:val="00767B0F"/>
    <w:rsid w:val="00767C7A"/>
    <w:rsid w:val="00767D22"/>
    <w:rsid w:val="00767F14"/>
    <w:rsid w:val="00767FE7"/>
    <w:rsid w:val="00770186"/>
    <w:rsid w:val="0077023D"/>
    <w:rsid w:val="007702EF"/>
    <w:rsid w:val="00770355"/>
    <w:rsid w:val="007703E4"/>
    <w:rsid w:val="007706D7"/>
    <w:rsid w:val="00770AAE"/>
    <w:rsid w:val="00770B6A"/>
    <w:rsid w:val="00770DF0"/>
    <w:rsid w:val="00770F73"/>
    <w:rsid w:val="007712AB"/>
    <w:rsid w:val="00771321"/>
    <w:rsid w:val="007713A3"/>
    <w:rsid w:val="007714A5"/>
    <w:rsid w:val="00771689"/>
    <w:rsid w:val="00771740"/>
    <w:rsid w:val="0077184F"/>
    <w:rsid w:val="007718FB"/>
    <w:rsid w:val="0077192B"/>
    <w:rsid w:val="00771999"/>
    <w:rsid w:val="00771A63"/>
    <w:rsid w:val="00771AD4"/>
    <w:rsid w:val="00771AFE"/>
    <w:rsid w:val="00771FD1"/>
    <w:rsid w:val="007721B4"/>
    <w:rsid w:val="00772270"/>
    <w:rsid w:val="00772349"/>
    <w:rsid w:val="00772446"/>
    <w:rsid w:val="0077248C"/>
    <w:rsid w:val="007724AD"/>
    <w:rsid w:val="00772535"/>
    <w:rsid w:val="00772834"/>
    <w:rsid w:val="0077284A"/>
    <w:rsid w:val="007728E9"/>
    <w:rsid w:val="00772EBF"/>
    <w:rsid w:val="007730C0"/>
    <w:rsid w:val="00773221"/>
    <w:rsid w:val="0077325C"/>
    <w:rsid w:val="00773460"/>
    <w:rsid w:val="0077350E"/>
    <w:rsid w:val="00773990"/>
    <w:rsid w:val="00773B12"/>
    <w:rsid w:val="00773E94"/>
    <w:rsid w:val="00774268"/>
    <w:rsid w:val="00774273"/>
    <w:rsid w:val="0077440C"/>
    <w:rsid w:val="00774604"/>
    <w:rsid w:val="007747EE"/>
    <w:rsid w:val="00774AE3"/>
    <w:rsid w:val="00774B18"/>
    <w:rsid w:val="00774C0D"/>
    <w:rsid w:val="00774DE1"/>
    <w:rsid w:val="00774EAA"/>
    <w:rsid w:val="00774EB3"/>
    <w:rsid w:val="00774F48"/>
    <w:rsid w:val="007754AE"/>
    <w:rsid w:val="0077575A"/>
    <w:rsid w:val="007758F8"/>
    <w:rsid w:val="00775CEB"/>
    <w:rsid w:val="00775D81"/>
    <w:rsid w:val="00775E7A"/>
    <w:rsid w:val="0077608C"/>
    <w:rsid w:val="007762B7"/>
    <w:rsid w:val="0077640A"/>
    <w:rsid w:val="007765CC"/>
    <w:rsid w:val="00776699"/>
    <w:rsid w:val="0077676D"/>
    <w:rsid w:val="007767FC"/>
    <w:rsid w:val="00776873"/>
    <w:rsid w:val="00776945"/>
    <w:rsid w:val="007769BC"/>
    <w:rsid w:val="00776B6C"/>
    <w:rsid w:val="00776C6A"/>
    <w:rsid w:val="00776C6E"/>
    <w:rsid w:val="00776D9F"/>
    <w:rsid w:val="00776F5C"/>
    <w:rsid w:val="00777063"/>
    <w:rsid w:val="0077708F"/>
    <w:rsid w:val="007770D8"/>
    <w:rsid w:val="00777141"/>
    <w:rsid w:val="0077732E"/>
    <w:rsid w:val="00777545"/>
    <w:rsid w:val="00777653"/>
    <w:rsid w:val="00777768"/>
    <w:rsid w:val="00777A5D"/>
    <w:rsid w:val="00777C36"/>
    <w:rsid w:val="00777C47"/>
    <w:rsid w:val="00777CD7"/>
    <w:rsid w:val="00777FD2"/>
    <w:rsid w:val="00780527"/>
    <w:rsid w:val="00780747"/>
    <w:rsid w:val="0078079D"/>
    <w:rsid w:val="00780883"/>
    <w:rsid w:val="00780951"/>
    <w:rsid w:val="00780A4A"/>
    <w:rsid w:val="00780F02"/>
    <w:rsid w:val="00781045"/>
    <w:rsid w:val="007810F2"/>
    <w:rsid w:val="00781143"/>
    <w:rsid w:val="0078130F"/>
    <w:rsid w:val="0078133C"/>
    <w:rsid w:val="0078135F"/>
    <w:rsid w:val="00781389"/>
    <w:rsid w:val="00781866"/>
    <w:rsid w:val="00781993"/>
    <w:rsid w:val="007819DC"/>
    <w:rsid w:val="00781A44"/>
    <w:rsid w:val="00781C1B"/>
    <w:rsid w:val="00781C51"/>
    <w:rsid w:val="007820C0"/>
    <w:rsid w:val="00782102"/>
    <w:rsid w:val="00782113"/>
    <w:rsid w:val="00782119"/>
    <w:rsid w:val="007827A2"/>
    <w:rsid w:val="00782866"/>
    <w:rsid w:val="007828F4"/>
    <w:rsid w:val="00782909"/>
    <w:rsid w:val="00782AB6"/>
    <w:rsid w:val="00782BDD"/>
    <w:rsid w:val="00782C21"/>
    <w:rsid w:val="00782D32"/>
    <w:rsid w:val="00782E78"/>
    <w:rsid w:val="00782F46"/>
    <w:rsid w:val="00782FB1"/>
    <w:rsid w:val="00783284"/>
    <w:rsid w:val="00783371"/>
    <w:rsid w:val="007833C0"/>
    <w:rsid w:val="0078340B"/>
    <w:rsid w:val="0078345B"/>
    <w:rsid w:val="0078376F"/>
    <w:rsid w:val="0078395B"/>
    <w:rsid w:val="007839CF"/>
    <w:rsid w:val="007839D0"/>
    <w:rsid w:val="007839DA"/>
    <w:rsid w:val="00783E42"/>
    <w:rsid w:val="00783E4D"/>
    <w:rsid w:val="0078415B"/>
    <w:rsid w:val="007841CC"/>
    <w:rsid w:val="007842AB"/>
    <w:rsid w:val="007844CD"/>
    <w:rsid w:val="007844D2"/>
    <w:rsid w:val="007845ED"/>
    <w:rsid w:val="0078469B"/>
    <w:rsid w:val="0078479E"/>
    <w:rsid w:val="00784857"/>
    <w:rsid w:val="007849AC"/>
    <w:rsid w:val="007849DB"/>
    <w:rsid w:val="00784A62"/>
    <w:rsid w:val="00784F01"/>
    <w:rsid w:val="00785029"/>
    <w:rsid w:val="0078524C"/>
    <w:rsid w:val="007853DE"/>
    <w:rsid w:val="007855A8"/>
    <w:rsid w:val="00785924"/>
    <w:rsid w:val="00785975"/>
    <w:rsid w:val="007859B2"/>
    <w:rsid w:val="007859C1"/>
    <w:rsid w:val="00785B7A"/>
    <w:rsid w:val="00785C67"/>
    <w:rsid w:val="00785EE1"/>
    <w:rsid w:val="00785F68"/>
    <w:rsid w:val="0078602C"/>
    <w:rsid w:val="007860FA"/>
    <w:rsid w:val="00786102"/>
    <w:rsid w:val="007861C9"/>
    <w:rsid w:val="0078620A"/>
    <w:rsid w:val="00786266"/>
    <w:rsid w:val="00786442"/>
    <w:rsid w:val="0078660E"/>
    <w:rsid w:val="007866AB"/>
    <w:rsid w:val="007867D5"/>
    <w:rsid w:val="00786A47"/>
    <w:rsid w:val="00786BC2"/>
    <w:rsid w:val="00786BED"/>
    <w:rsid w:val="00786DE1"/>
    <w:rsid w:val="00786E11"/>
    <w:rsid w:val="00786E63"/>
    <w:rsid w:val="00786E95"/>
    <w:rsid w:val="00786EA2"/>
    <w:rsid w:val="00786F2B"/>
    <w:rsid w:val="0078712C"/>
    <w:rsid w:val="0078715B"/>
    <w:rsid w:val="00787214"/>
    <w:rsid w:val="00787302"/>
    <w:rsid w:val="0078752C"/>
    <w:rsid w:val="007875DD"/>
    <w:rsid w:val="0078769F"/>
    <w:rsid w:val="007876D7"/>
    <w:rsid w:val="00787865"/>
    <w:rsid w:val="00787987"/>
    <w:rsid w:val="00787A0A"/>
    <w:rsid w:val="00787A44"/>
    <w:rsid w:val="00787AC8"/>
    <w:rsid w:val="00787B6F"/>
    <w:rsid w:val="00787BBD"/>
    <w:rsid w:val="00787D85"/>
    <w:rsid w:val="00787EB1"/>
    <w:rsid w:val="00787FB5"/>
    <w:rsid w:val="007900E3"/>
    <w:rsid w:val="007901B0"/>
    <w:rsid w:val="007903FC"/>
    <w:rsid w:val="00790657"/>
    <w:rsid w:val="00790930"/>
    <w:rsid w:val="007909B0"/>
    <w:rsid w:val="007909FD"/>
    <w:rsid w:val="00790A50"/>
    <w:rsid w:val="00790AC7"/>
    <w:rsid w:val="00790BE2"/>
    <w:rsid w:val="00790DD1"/>
    <w:rsid w:val="00790FE0"/>
    <w:rsid w:val="00791114"/>
    <w:rsid w:val="00791321"/>
    <w:rsid w:val="0079179B"/>
    <w:rsid w:val="0079184B"/>
    <w:rsid w:val="00791C62"/>
    <w:rsid w:val="00791D11"/>
    <w:rsid w:val="00791D88"/>
    <w:rsid w:val="00791E94"/>
    <w:rsid w:val="00792110"/>
    <w:rsid w:val="007923FB"/>
    <w:rsid w:val="007923FD"/>
    <w:rsid w:val="00792460"/>
    <w:rsid w:val="00792679"/>
    <w:rsid w:val="007927DA"/>
    <w:rsid w:val="00792920"/>
    <w:rsid w:val="00792B44"/>
    <w:rsid w:val="00792DA0"/>
    <w:rsid w:val="00792E12"/>
    <w:rsid w:val="00792E4B"/>
    <w:rsid w:val="00792ED6"/>
    <w:rsid w:val="0079346E"/>
    <w:rsid w:val="007935A1"/>
    <w:rsid w:val="0079369D"/>
    <w:rsid w:val="00793871"/>
    <w:rsid w:val="00793A71"/>
    <w:rsid w:val="00793AC4"/>
    <w:rsid w:val="00793B38"/>
    <w:rsid w:val="00793C40"/>
    <w:rsid w:val="00793DCA"/>
    <w:rsid w:val="00793EA4"/>
    <w:rsid w:val="0079408A"/>
    <w:rsid w:val="00794117"/>
    <w:rsid w:val="0079423E"/>
    <w:rsid w:val="007943C9"/>
    <w:rsid w:val="007944D1"/>
    <w:rsid w:val="00794591"/>
    <w:rsid w:val="007946AA"/>
    <w:rsid w:val="00794859"/>
    <w:rsid w:val="00794ACB"/>
    <w:rsid w:val="00794BAA"/>
    <w:rsid w:val="00794BC3"/>
    <w:rsid w:val="00794D61"/>
    <w:rsid w:val="00795374"/>
    <w:rsid w:val="0079546A"/>
    <w:rsid w:val="00795570"/>
    <w:rsid w:val="00795590"/>
    <w:rsid w:val="007955DE"/>
    <w:rsid w:val="00795678"/>
    <w:rsid w:val="007956E9"/>
    <w:rsid w:val="00795A87"/>
    <w:rsid w:val="00795C6C"/>
    <w:rsid w:val="00795DBC"/>
    <w:rsid w:val="00796213"/>
    <w:rsid w:val="00796499"/>
    <w:rsid w:val="00796AFF"/>
    <w:rsid w:val="00796B04"/>
    <w:rsid w:val="00796B2E"/>
    <w:rsid w:val="00796C07"/>
    <w:rsid w:val="00796E99"/>
    <w:rsid w:val="00796F1F"/>
    <w:rsid w:val="00796F58"/>
    <w:rsid w:val="007970B5"/>
    <w:rsid w:val="007971F7"/>
    <w:rsid w:val="00797262"/>
    <w:rsid w:val="007972A1"/>
    <w:rsid w:val="0079736F"/>
    <w:rsid w:val="007975A1"/>
    <w:rsid w:val="00797630"/>
    <w:rsid w:val="00797776"/>
    <w:rsid w:val="00797846"/>
    <w:rsid w:val="007979D3"/>
    <w:rsid w:val="00797B70"/>
    <w:rsid w:val="00797BFE"/>
    <w:rsid w:val="00797CE7"/>
    <w:rsid w:val="00797D31"/>
    <w:rsid w:val="00797E89"/>
    <w:rsid w:val="00797F5C"/>
    <w:rsid w:val="007A013F"/>
    <w:rsid w:val="007A01A9"/>
    <w:rsid w:val="007A04D7"/>
    <w:rsid w:val="007A0550"/>
    <w:rsid w:val="007A070B"/>
    <w:rsid w:val="007A0760"/>
    <w:rsid w:val="007A0BB5"/>
    <w:rsid w:val="007A10AD"/>
    <w:rsid w:val="007A1236"/>
    <w:rsid w:val="007A12AE"/>
    <w:rsid w:val="007A1471"/>
    <w:rsid w:val="007A15F9"/>
    <w:rsid w:val="007A1677"/>
    <w:rsid w:val="007A1A7F"/>
    <w:rsid w:val="007A1AA0"/>
    <w:rsid w:val="007A1AFF"/>
    <w:rsid w:val="007A1BD2"/>
    <w:rsid w:val="007A1C26"/>
    <w:rsid w:val="007A1D47"/>
    <w:rsid w:val="007A1E9A"/>
    <w:rsid w:val="007A1EFC"/>
    <w:rsid w:val="007A2193"/>
    <w:rsid w:val="007A21D4"/>
    <w:rsid w:val="007A249D"/>
    <w:rsid w:val="007A24F4"/>
    <w:rsid w:val="007A24FC"/>
    <w:rsid w:val="007A263A"/>
    <w:rsid w:val="007A277E"/>
    <w:rsid w:val="007A2859"/>
    <w:rsid w:val="007A28F2"/>
    <w:rsid w:val="007A2B5F"/>
    <w:rsid w:val="007A2E96"/>
    <w:rsid w:val="007A2F6B"/>
    <w:rsid w:val="007A302C"/>
    <w:rsid w:val="007A3065"/>
    <w:rsid w:val="007A30E0"/>
    <w:rsid w:val="007A312D"/>
    <w:rsid w:val="007A3256"/>
    <w:rsid w:val="007A32C2"/>
    <w:rsid w:val="007A3566"/>
    <w:rsid w:val="007A362B"/>
    <w:rsid w:val="007A37A1"/>
    <w:rsid w:val="007A39C6"/>
    <w:rsid w:val="007A3A40"/>
    <w:rsid w:val="007A3A6B"/>
    <w:rsid w:val="007A3CD2"/>
    <w:rsid w:val="007A3DD5"/>
    <w:rsid w:val="007A3FD7"/>
    <w:rsid w:val="007A3FD9"/>
    <w:rsid w:val="007A3FDA"/>
    <w:rsid w:val="007A4103"/>
    <w:rsid w:val="007A41F9"/>
    <w:rsid w:val="007A4202"/>
    <w:rsid w:val="007A44C6"/>
    <w:rsid w:val="007A46D8"/>
    <w:rsid w:val="007A4CB7"/>
    <w:rsid w:val="007A4D12"/>
    <w:rsid w:val="007A4D2D"/>
    <w:rsid w:val="007A4D51"/>
    <w:rsid w:val="007A549C"/>
    <w:rsid w:val="007A570A"/>
    <w:rsid w:val="007A57BC"/>
    <w:rsid w:val="007A5870"/>
    <w:rsid w:val="007A591E"/>
    <w:rsid w:val="007A592D"/>
    <w:rsid w:val="007A5B8D"/>
    <w:rsid w:val="007A5C26"/>
    <w:rsid w:val="007A5D26"/>
    <w:rsid w:val="007A5F20"/>
    <w:rsid w:val="007A5F7C"/>
    <w:rsid w:val="007A605D"/>
    <w:rsid w:val="007A6063"/>
    <w:rsid w:val="007A608B"/>
    <w:rsid w:val="007A611D"/>
    <w:rsid w:val="007A6299"/>
    <w:rsid w:val="007A63D0"/>
    <w:rsid w:val="007A648C"/>
    <w:rsid w:val="007A68BC"/>
    <w:rsid w:val="007A69A0"/>
    <w:rsid w:val="007A6A40"/>
    <w:rsid w:val="007A6B44"/>
    <w:rsid w:val="007A6E61"/>
    <w:rsid w:val="007A71F5"/>
    <w:rsid w:val="007A7293"/>
    <w:rsid w:val="007A7592"/>
    <w:rsid w:val="007A763A"/>
    <w:rsid w:val="007A765B"/>
    <w:rsid w:val="007A76B4"/>
    <w:rsid w:val="007A76D1"/>
    <w:rsid w:val="007A78D9"/>
    <w:rsid w:val="007A7957"/>
    <w:rsid w:val="007A798B"/>
    <w:rsid w:val="007A7BB9"/>
    <w:rsid w:val="007A7C74"/>
    <w:rsid w:val="007A7D79"/>
    <w:rsid w:val="007A7E2C"/>
    <w:rsid w:val="007A7E3E"/>
    <w:rsid w:val="007A7ED6"/>
    <w:rsid w:val="007A7F13"/>
    <w:rsid w:val="007B019D"/>
    <w:rsid w:val="007B0396"/>
    <w:rsid w:val="007B05C3"/>
    <w:rsid w:val="007B066B"/>
    <w:rsid w:val="007B0AD0"/>
    <w:rsid w:val="007B0BD3"/>
    <w:rsid w:val="007B0E60"/>
    <w:rsid w:val="007B0EE0"/>
    <w:rsid w:val="007B0FC9"/>
    <w:rsid w:val="007B101D"/>
    <w:rsid w:val="007B1092"/>
    <w:rsid w:val="007B11C4"/>
    <w:rsid w:val="007B124B"/>
    <w:rsid w:val="007B1253"/>
    <w:rsid w:val="007B16DC"/>
    <w:rsid w:val="007B1CB2"/>
    <w:rsid w:val="007B1DA5"/>
    <w:rsid w:val="007B1E2A"/>
    <w:rsid w:val="007B1F0C"/>
    <w:rsid w:val="007B1FE0"/>
    <w:rsid w:val="007B20A5"/>
    <w:rsid w:val="007B245E"/>
    <w:rsid w:val="007B25EC"/>
    <w:rsid w:val="007B2656"/>
    <w:rsid w:val="007B2691"/>
    <w:rsid w:val="007B27C3"/>
    <w:rsid w:val="007B2A44"/>
    <w:rsid w:val="007B2D4A"/>
    <w:rsid w:val="007B2DF7"/>
    <w:rsid w:val="007B2E20"/>
    <w:rsid w:val="007B2F7B"/>
    <w:rsid w:val="007B2FB0"/>
    <w:rsid w:val="007B3065"/>
    <w:rsid w:val="007B3355"/>
    <w:rsid w:val="007B349C"/>
    <w:rsid w:val="007B34FC"/>
    <w:rsid w:val="007B35DB"/>
    <w:rsid w:val="007B35DC"/>
    <w:rsid w:val="007B36B6"/>
    <w:rsid w:val="007B36F4"/>
    <w:rsid w:val="007B377D"/>
    <w:rsid w:val="007B3784"/>
    <w:rsid w:val="007B38D9"/>
    <w:rsid w:val="007B39D5"/>
    <w:rsid w:val="007B3BD7"/>
    <w:rsid w:val="007B3C27"/>
    <w:rsid w:val="007B3E2F"/>
    <w:rsid w:val="007B4155"/>
    <w:rsid w:val="007B441C"/>
    <w:rsid w:val="007B4466"/>
    <w:rsid w:val="007B4524"/>
    <w:rsid w:val="007B48A3"/>
    <w:rsid w:val="007B48FD"/>
    <w:rsid w:val="007B492A"/>
    <w:rsid w:val="007B4B44"/>
    <w:rsid w:val="007B4EF7"/>
    <w:rsid w:val="007B5111"/>
    <w:rsid w:val="007B53D6"/>
    <w:rsid w:val="007B5478"/>
    <w:rsid w:val="007B5500"/>
    <w:rsid w:val="007B5779"/>
    <w:rsid w:val="007B57C1"/>
    <w:rsid w:val="007B5920"/>
    <w:rsid w:val="007B5B52"/>
    <w:rsid w:val="007B5BE0"/>
    <w:rsid w:val="007B5CA0"/>
    <w:rsid w:val="007B6265"/>
    <w:rsid w:val="007B63CC"/>
    <w:rsid w:val="007B6509"/>
    <w:rsid w:val="007B6806"/>
    <w:rsid w:val="007B6936"/>
    <w:rsid w:val="007B6976"/>
    <w:rsid w:val="007B6AAE"/>
    <w:rsid w:val="007B6C9C"/>
    <w:rsid w:val="007B6D0C"/>
    <w:rsid w:val="007B7029"/>
    <w:rsid w:val="007B70FD"/>
    <w:rsid w:val="007B75A9"/>
    <w:rsid w:val="007B7691"/>
    <w:rsid w:val="007B76E9"/>
    <w:rsid w:val="007B7776"/>
    <w:rsid w:val="007B7AD0"/>
    <w:rsid w:val="007B7C37"/>
    <w:rsid w:val="007C0185"/>
    <w:rsid w:val="007C02B9"/>
    <w:rsid w:val="007C030D"/>
    <w:rsid w:val="007C0342"/>
    <w:rsid w:val="007C03D4"/>
    <w:rsid w:val="007C07B1"/>
    <w:rsid w:val="007C085D"/>
    <w:rsid w:val="007C0962"/>
    <w:rsid w:val="007C0A5A"/>
    <w:rsid w:val="007C0B5E"/>
    <w:rsid w:val="007C0B7E"/>
    <w:rsid w:val="007C0CD6"/>
    <w:rsid w:val="007C10F4"/>
    <w:rsid w:val="007C12CE"/>
    <w:rsid w:val="007C12F7"/>
    <w:rsid w:val="007C131E"/>
    <w:rsid w:val="007C13C1"/>
    <w:rsid w:val="007C15FB"/>
    <w:rsid w:val="007C1750"/>
    <w:rsid w:val="007C1889"/>
    <w:rsid w:val="007C1BDE"/>
    <w:rsid w:val="007C1DA6"/>
    <w:rsid w:val="007C1DFD"/>
    <w:rsid w:val="007C200F"/>
    <w:rsid w:val="007C20F1"/>
    <w:rsid w:val="007C224D"/>
    <w:rsid w:val="007C23EE"/>
    <w:rsid w:val="007C240E"/>
    <w:rsid w:val="007C257E"/>
    <w:rsid w:val="007C2677"/>
    <w:rsid w:val="007C2AED"/>
    <w:rsid w:val="007C2B30"/>
    <w:rsid w:val="007C2BF9"/>
    <w:rsid w:val="007C2C61"/>
    <w:rsid w:val="007C2CE1"/>
    <w:rsid w:val="007C2DAD"/>
    <w:rsid w:val="007C2DF1"/>
    <w:rsid w:val="007C2E99"/>
    <w:rsid w:val="007C2F69"/>
    <w:rsid w:val="007C2FD8"/>
    <w:rsid w:val="007C3030"/>
    <w:rsid w:val="007C325C"/>
    <w:rsid w:val="007C35D8"/>
    <w:rsid w:val="007C35DF"/>
    <w:rsid w:val="007C3686"/>
    <w:rsid w:val="007C38F7"/>
    <w:rsid w:val="007C3909"/>
    <w:rsid w:val="007C3A78"/>
    <w:rsid w:val="007C3D19"/>
    <w:rsid w:val="007C3DF9"/>
    <w:rsid w:val="007C405A"/>
    <w:rsid w:val="007C41A9"/>
    <w:rsid w:val="007C4214"/>
    <w:rsid w:val="007C42D4"/>
    <w:rsid w:val="007C43CF"/>
    <w:rsid w:val="007C4448"/>
    <w:rsid w:val="007C492C"/>
    <w:rsid w:val="007C497E"/>
    <w:rsid w:val="007C4A17"/>
    <w:rsid w:val="007C4B43"/>
    <w:rsid w:val="007C4B88"/>
    <w:rsid w:val="007C4BD6"/>
    <w:rsid w:val="007C4BF7"/>
    <w:rsid w:val="007C4C87"/>
    <w:rsid w:val="007C4F51"/>
    <w:rsid w:val="007C5252"/>
    <w:rsid w:val="007C5280"/>
    <w:rsid w:val="007C5540"/>
    <w:rsid w:val="007C561C"/>
    <w:rsid w:val="007C562B"/>
    <w:rsid w:val="007C58BA"/>
    <w:rsid w:val="007C5941"/>
    <w:rsid w:val="007C59C0"/>
    <w:rsid w:val="007C5AF2"/>
    <w:rsid w:val="007C5C4E"/>
    <w:rsid w:val="007C5E6E"/>
    <w:rsid w:val="007C5EAA"/>
    <w:rsid w:val="007C5FD1"/>
    <w:rsid w:val="007C61B7"/>
    <w:rsid w:val="007C632A"/>
    <w:rsid w:val="007C65E5"/>
    <w:rsid w:val="007C6695"/>
    <w:rsid w:val="007C66E0"/>
    <w:rsid w:val="007C68E7"/>
    <w:rsid w:val="007C6938"/>
    <w:rsid w:val="007C6C25"/>
    <w:rsid w:val="007C6D06"/>
    <w:rsid w:val="007C6ED1"/>
    <w:rsid w:val="007C706D"/>
    <w:rsid w:val="007C70C2"/>
    <w:rsid w:val="007C710B"/>
    <w:rsid w:val="007C7249"/>
    <w:rsid w:val="007C7371"/>
    <w:rsid w:val="007C73AD"/>
    <w:rsid w:val="007C74C1"/>
    <w:rsid w:val="007C7866"/>
    <w:rsid w:val="007C79E4"/>
    <w:rsid w:val="007C7A5D"/>
    <w:rsid w:val="007C7A9F"/>
    <w:rsid w:val="007C7ECD"/>
    <w:rsid w:val="007D04B6"/>
    <w:rsid w:val="007D0532"/>
    <w:rsid w:val="007D055F"/>
    <w:rsid w:val="007D071A"/>
    <w:rsid w:val="007D075C"/>
    <w:rsid w:val="007D07C4"/>
    <w:rsid w:val="007D08B9"/>
    <w:rsid w:val="007D0A8A"/>
    <w:rsid w:val="007D0B93"/>
    <w:rsid w:val="007D0C3E"/>
    <w:rsid w:val="007D0E98"/>
    <w:rsid w:val="007D0EC1"/>
    <w:rsid w:val="007D0FA7"/>
    <w:rsid w:val="007D1064"/>
    <w:rsid w:val="007D11A9"/>
    <w:rsid w:val="007D138E"/>
    <w:rsid w:val="007D16CC"/>
    <w:rsid w:val="007D1C13"/>
    <w:rsid w:val="007D2191"/>
    <w:rsid w:val="007D21B7"/>
    <w:rsid w:val="007D2A1B"/>
    <w:rsid w:val="007D2D42"/>
    <w:rsid w:val="007D2EAD"/>
    <w:rsid w:val="007D300C"/>
    <w:rsid w:val="007D3396"/>
    <w:rsid w:val="007D35EB"/>
    <w:rsid w:val="007D374C"/>
    <w:rsid w:val="007D3818"/>
    <w:rsid w:val="007D399A"/>
    <w:rsid w:val="007D39AB"/>
    <w:rsid w:val="007D3A0F"/>
    <w:rsid w:val="007D3A13"/>
    <w:rsid w:val="007D3EAD"/>
    <w:rsid w:val="007D4014"/>
    <w:rsid w:val="007D408F"/>
    <w:rsid w:val="007D41DB"/>
    <w:rsid w:val="007D4230"/>
    <w:rsid w:val="007D4242"/>
    <w:rsid w:val="007D425E"/>
    <w:rsid w:val="007D43ED"/>
    <w:rsid w:val="007D44EA"/>
    <w:rsid w:val="007D44F8"/>
    <w:rsid w:val="007D4593"/>
    <w:rsid w:val="007D4633"/>
    <w:rsid w:val="007D46B5"/>
    <w:rsid w:val="007D47C4"/>
    <w:rsid w:val="007D4836"/>
    <w:rsid w:val="007D48C3"/>
    <w:rsid w:val="007D49B4"/>
    <w:rsid w:val="007D4A36"/>
    <w:rsid w:val="007D4AB8"/>
    <w:rsid w:val="007D4C8F"/>
    <w:rsid w:val="007D4DC7"/>
    <w:rsid w:val="007D517B"/>
    <w:rsid w:val="007D5212"/>
    <w:rsid w:val="007D5291"/>
    <w:rsid w:val="007D5507"/>
    <w:rsid w:val="007D55F6"/>
    <w:rsid w:val="007D5A31"/>
    <w:rsid w:val="007D5A99"/>
    <w:rsid w:val="007D5AE2"/>
    <w:rsid w:val="007D5C2A"/>
    <w:rsid w:val="007D5CFB"/>
    <w:rsid w:val="007D5E32"/>
    <w:rsid w:val="007D608A"/>
    <w:rsid w:val="007D6158"/>
    <w:rsid w:val="007D61EF"/>
    <w:rsid w:val="007D620B"/>
    <w:rsid w:val="007D62A9"/>
    <w:rsid w:val="007D63A8"/>
    <w:rsid w:val="007D649D"/>
    <w:rsid w:val="007D64B4"/>
    <w:rsid w:val="007D6504"/>
    <w:rsid w:val="007D653C"/>
    <w:rsid w:val="007D658B"/>
    <w:rsid w:val="007D6B09"/>
    <w:rsid w:val="007D6C0A"/>
    <w:rsid w:val="007D6D29"/>
    <w:rsid w:val="007D70D2"/>
    <w:rsid w:val="007D7177"/>
    <w:rsid w:val="007D7201"/>
    <w:rsid w:val="007D7226"/>
    <w:rsid w:val="007D722E"/>
    <w:rsid w:val="007D72B1"/>
    <w:rsid w:val="007D72F5"/>
    <w:rsid w:val="007D751A"/>
    <w:rsid w:val="007D757D"/>
    <w:rsid w:val="007D75A9"/>
    <w:rsid w:val="007D777B"/>
    <w:rsid w:val="007D7AC8"/>
    <w:rsid w:val="007D7B42"/>
    <w:rsid w:val="007D7BD4"/>
    <w:rsid w:val="007D7E14"/>
    <w:rsid w:val="007D7F6D"/>
    <w:rsid w:val="007DAB40"/>
    <w:rsid w:val="007E01FA"/>
    <w:rsid w:val="007E0254"/>
    <w:rsid w:val="007E03F4"/>
    <w:rsid w:val="007E0588"/>
    <w:rsid w:val="007E0748"/>
    <w:rsid w:val="007E0766"/>
    <w:rsid w:val="007E08B0"/>
    <w:rsid w:val="007E08F6"/>
    <w:rsid w:val="007E09EC"/>
    <w:rsid w:val="007E0F03"/>
    <w:rsid w:val="007E1325"/>
    <w:rsid w:val="007E15C6"/>
    <w:rsid w:val="007E1627"/>
    <w:rsid w:val="007E178A"/>
    <w:rsid w:val="007E1AF7"/>
    <w:rsid w:val="007E1C1C"/>
    <w:rsid w:val="007E1CB2"/>
    <w:rsid w:val="007E1E91"/>
    <w:rsid w:val="007E235F"/>
    <w:rsid w:val="007E2442"/>
    <w:rsid w:val="007E250C"/>
    <w:rsid w:val="007E25B8"/>
    <w:rsid w:val="007E28CA"/>
    <w:rsid w:val="007E28CB"/>
    <w:rsid w:val="007E2936"/>
    <w:rsid w:val="007E2A1F"/>
    <w:rsid w:val="007E2C5C"/>
    <w:rsid w:val="007E2C87"/>
    <w:rsid w:val="007E2D65"/>
    <w:rsid w:val="007E2DAB"/>
    <w:rsid w:val="007E2E8C"/>
    <w:rsid w:val="007E3296"/>
    <w:rsid w:val="007E3585"/>
    <w:rsid w:val="007E363D"/>
    <w:rsid w:val="007E38EC"/>
    <w:rsid w:val="007E3A30"/>
    <w:rsid w:val="007E3A8F"/>
    <w:rsid w:val="007E3BCB"/>
    <w:rsid w:val="007E3D0D"/>
    <w:rsid w:val="007E3D4E"/>
    <w:rsid w:val="007E3DE2"/>
    <w:rsid w:val="007E3F95"/>
    <w:rsid w:val="007E3F9C"/>
    <w:rsid w:val="007E421F"/>
    <w:rsid w:val="007E4954"/>
    <w:rsid w:val="007E4B8E"/>
    <w:rsid w:val="007E4BB5"/>
    <w:rsid w:val="007E5053"/>
    <w:rsid w:val="007E5057"/>
    <w:rsid w:val="007E5118"/>
    <w:rsid w:val="007E5221"/>
    <w:rsid w:val="007E522F"/>
    <w:rsid w:val="007E53EA"/>
    <w:rsid w:val="007E5492"/>
    <w:rsid w:val="007E55F7"/>
    <w:rsid w:val="007E5610"/>
    <w:rsid w:val="007E572D"/>
    <w:rsid w:val="007E5732"/>
    <w:rsid w:val="007E598E"/>
    <w:rsid w:val="007E59E3"/>
    <w:rsid w:val="007E5A70"/>
    <w:rsid w:val="007E5A9C"/>
    <w:rsid w:val="007E5C42"/>
    <w:rsid w:val="007E5CD9"/>
    <w:rsid w:val="007E5E2E"/>
    <w:rsid w:val="007E5EFC"/>
    <w:rsid w:val="007E632A"/>
    <w:rsid w:val="007E6575"/>
    <w:rsid w:val="007E66AF"/>
    <w:rsid w:val="007E6771"/>
    <w:rsid w:val="007E6AA3"/>
    <w:rsid w:val="007E6B01"/>
    <w:rsid w:val="007E6B44"/>
    <w:rsid w:val="007E6B45"/>
    <w:rsid w:val="007E6C03"/>
    <w:rsid w:val="007E6C44"/>
    <w:rsid w:val="007E6F1E"/>
    <w:rsid w:val="007E70DE"/>
    <w:rsid w:val="007E72F1"/>
    <w:rsid w:val="007E7551"/>
    <w:rsid w:val="007E760A"/>
    <w:rsid w:val="007E770A"/>
    <w:rsid w:val="007E77C6"/>
    <w:rsid w:val="007E7800"/>
    <w:rsid w:val="007E7880"/>
    <w:rsid w:val="007E798F"/>
    <w:rsid w:val="007E799B"/>
    <w:rsid w:val="007E7A8A"/>
    <w:rsid w:val="007F0138"/>
    <w:rsid w:val="007F04FA"/>
    <w:rsid w:val="007F0879"/>
    <w:rsid w:val="007F0997"/>
    <w:rsid w:val="007F09D1"/>
    <w:rsid w:val="007F0A35"/>
    <w:rsid w:val="007F0C00"/>
    <w:rsid w:val="007F0D43"/>
    <w:rsid w:val="007F0E1F"/>
    <w:rsid w:val="007F11BA"/>
    <w:rsid w:val="007F1226"/>
    <w:rsid w:val="007F122D"/>
    <w:rsid w:val="007F12EA"/>
    <w:rsid w:val="007F14D7"/>
    <w:rsid w:val="007F1601"/>
    <w:rsid w:val="007F1715"/>
    <w:rsid w:val="007F18B3"/>
    <w:rsid w:val="007F1AEC"/>
    <w:rsid w:val="007F1CAC"/>
    <w:rsid w:val="007F1DD5"/>
    <w:rsid w:val="007F1EEA"/>
    <w:rsid w:val="007F20C3"/>
    <w:rsid w:val="007F2150"/>
    <w:rsid w:val="007F238E"/>
    <w:rsid w:val="007F2538"/>
    <w:rsid w:val="007F28B8"/>
    <w:rsid w:val="007F28E7"/>
    <w:rsid w:val="007F296E"/>
    <w:rsid w:val="007F29A0"/>
    <w:rsid w:val="007F2E59"/>
    <w:rsid w:val="007F2F21"/>
    <w:rsid w:val="007F30BA"/>
    <w:rsid w:val="007F318A"/>
    <w:rsid w:val="007F31B6"/>
    <w:rsid w:val="007F334D"/>
    <w:rsid w:val="007F3386"/>
    <w:rsid w:val="007F349A"/>
    <w:rsid w:val="007F39A5"/>
    <w:rsid w:val="007F39D3"/>
    <w:rsid w:val="007F3AB7"/>
    <w:rsid w:val="007F3AEA"/>
    <w:rsid w:val="007F3BB2"/>
    <w:rsid w:val="007F3BC0"/>
    <w:rsid w:val="007F3E01"/>
    <w:rsid w:val="007F3F5B"/>
    <w:rsid w:val="007F4177"/>
    <w:rsid w:val="007F423C"/>
    <w:rsid w:val="007F428F"/>
    <w:rsid w:val="007F449A"/>
    <w:rsid w:val="007F45B6"/>
    <w:rsid w:val="007F4622"/>
    <w:rsid w:val="007F49FD"/>
    <w:rsid w:val="007F4AAA"/>
    <w:rsid w:val="007F4B05"/>
    <w:rsid w:val="007F4B70"/>
    <w:rsid w:val="007F4BA8"/>
    <w:rsid w:val="007F4BDD"/>
    <w:rsid w:val="007F4E98"/>
    <w:rsid w:val="007F4F45"/>
    <w:rsid w:val="007F541E"/>
    <w:rsid w:val="007F546C"/>
    <w:rsid w:val="007F54D4"/>
    <w:rsid w:val="007F565D"/>
    <w:rsid w:val="007F5770"/>
    <w:rsid w:val="007F580E"/>
    <w:rsid w:val="007F5822"/>
    <w:rsid w:val="007F5886"/>
    <w:rsid w:val="007F5D66"/>
    <w:rsid w:val="007F5E2F"/>
    <w:rsid w:val="007F6030"/>
    <w:rsid w:val="007F6108"/>
    <w:rsid w:val="007F6142"/>
    <w:rsid w:val="007F6606"/>
    <w:rsid w:val="007F6AC2"/>
    <w:rsid w:val="007F6D0C"/>
    <w:rsid w:val="007F6E0D"/>
    <w:rsid w:val="007F6F3D"/>
    <w:rsid w:val="007F71C0"/>
    <w:rsid w:val="007F789F"/>
    <w:rsid w:val="007F7AF5"/>
    <w:rsid w:val="0080021B"/>
    <w:rsid w:val="0080023D"/>
    <w:rsid w:val="008002AA"/>
    <w:rsid w:val="00800307"/>
    <w:rsid w:val="00800360"/>
    <w:rsid w:val="0080046A"/>
    <w:rsid w:val="0080049A"/>
    <w:rsid w:val="00800694"/>
    <w:rsid w:val="00800803"/>
    <w:rsid w:val="00800825"/>
    <w:rsid w:val="0080088D"/>
    <w:rsid w:val="00800991"/>
    <w:rsid w:val="00800B0B"/>
    <w:rsid w:val="00800B26"/>
    <w:rsid w:val="00800FF3"/>
    <w:rsid w:val="008010F1"/>
    <w:rsid w:val="008012A2"/>
    <w:rsid w:val="00801456"/>
    <w:rsid w:val="00801485"/>
    <w:rsid w:val="00801785"/>
    <w:rsid w:val="00801951"/>
    <w:rsid w:val="00801968"/>
    <w:rsid w:val="00801AC1"/>
    <w:rsid w:val="00801C0B"/>
    <w:rsid w:val="00801C34"/>
    <w:rsid w:val="00801E27"/>
    <w:rsid w:val="008022AC"/>
    <w:rsid w:val="00802598"/>
    <w:rsid w:val="008026CF"/>
    <w:rsid w:val="00802741"/>
    <w:rsid w:val="0080286B"/>
    <w:rsid w:val="00802B96"/>
    <w:rsid w:val="00802C50"/>
    <w:rsid w:val="00802C7E"/>
    <w:rsid w:val="00803067"/>
    <w:rsid w:val="0080309D"/>
    <w:rsid w:val="00803144"/>
    <w:rsid w:val="0080316A"/>
    <w:rsid w:val="008031A6"/>
    <w:rsid w:val="008031EB"/>
    <w:rsid w:val="00803563"/>
    <w:rsid w:val="0080363A"/>
    <w:rsid w:val="0080364E"/>
    <w:rsid w:val="008036D8"/>
    <w:rsid w:val="008039D6"/>
    <w:rsid w:val="00803D21"/>
    <w:rsid w:val="00803F87"/>
    <w:rsid w:val="00803FBF"/>
    <w:rsid w:val="008040B6"/>
    <w:rsid w:val="00804122"/>
    <w:rsid w:val="0080447A"/>
    <w:rsid w:val="00804621"/>
    <w:rsid w:val="00804A95"/>
    <w:rsid w:val="00804B3A"/>
    <w:rsid w:val="00804B54"/>
    <w:rsid w:val="00804C5E"/>
    <w:rsid w:val="00804CB4"/>
    <w:rsid w:val="00804E8A"/>
    <w:rsid w:val="00804E90"/>
    <w:rsid w:val="00804F0E"/>
    <w:rsid w:val="00804FD4"/>
    <w:rsid w:val="00804FE8"/>
    <w:rsid w:val="0080506B"/>
    <w:rsid w:val="0080517E"/>
    <w:rsid w:val="008051B9"/>
    <w:rsid w:val="008051C2"/>
    <w:rsid w:val="00805253"/>
    <w:rsid w:val="008052BC"/>
    <w:rsid w:val="0080541B"/>
    <w:rsid w:val="00805790"/>
    <w:rsid w:val="00805851"/>
    <w:rsid w:val="0080585E"/>
    <w:rsid w:val="0080599D"/>
    <w:rsid w:val="00805B76"/>
    <w:rsid w:val="00805F32"/>
    <w:rsid w:val="00805FAA"/>
    <w:rsid w:val="008060B2"/>
    <w:rsid w:val="0080619F"/>
    <w:rsid w:val="0080657E"/>
    <w:rsid w:val="008065E5"/>
    <w:rsid w:val="008066D4"/>
    <w:rsid w:val="00806A6F"/>
    <w:rsid w:val="00806AE7"/>
    <w:rsid w:val="00806DD2"/>
    <w:rsid w:val="00806EBB"/>
    <w:rsid w:val="00806F58"/>
    <w:rsid w:val="00806F85"/>
    <w:rsid w:val="008070AD"/>
    <w:rsid w:val="0080713A"/>
    <w:rsid w:val="008074C7"/>
    <w:rsid w:val="00807541"/>
    <w:rsid w:val="00807568"/>
    <w:rsid w:val="008075C2"/>
    <w:rsid w:val="00807770"/>
    <w:rsid w:val="008077AC"/>
    <w:rsid w:val="008078B9"/>
    <w:rsid w:val="0080799E"/>
    <w:rsid w:val="008079F6"/>
    <w:rsid w:val="00807AB3"/>
    <w:rsid w:val="00807B8E"/>
    <w:rsid w:val="00807C57"/>
    <w:rsid w:val="00807D80"/>
    <w:rsid w:val="00807DEA"/>
    <w:rsid w:val="00810036"/>
    <w:rsid w:val="008100FB"/>
    <w:rsid w:val="00810136"/>
    <w:rsid w:val="0081082F"/>
    <w:rsid w:val="0081092D"/>
    <w:rsid w:val="00810A18"/>
    <w:rsid w:val="00810A7D"/>
    <w:rsid w:val="00810A9E"/>
    <w:rsid w:val="00810BF3"/>
    <w:rsid w:val="00811186"/>
    <w:rsid w:val="00811200"/>
    <w:rsid w:val="00811253"/>
    <w:rsid w:val="008113CF"/>
    <w:rsid w:val="008116DB"/>
    <w:rsid w:val="008116E1"/>
    <w:rsid w:val="0081178D"/>
    <w:rsid w:val="00811997"/>
    <w:rsid w:val="008119FD"/>
    <w:rsid w:val="00811D6A"/>
    <w:rsid w:val="00811F64"/>
    <w:rsid w:val="00812008"/>
    <w:rsid w:val="00812027"/>
    <w:rsid w:val="00812158"/>
    <w:rsid w:val="0081215A"/>
    <w:rsid w:val="008121E1"/>
    <w:rsid w:val="008124E0"/>
    <w:rsid w:val="0081252E"/>
    <w:rsid w:val="008126DB"/>
    <w:rsid w:val="008126DD"/>
    <w:rsid w:val="008126F7"/>
    <w:rsid w:val="00812900"/>
    <w:rsid w:val="00812A5C"/>
    <w:rsid w:val="00812C15"/>
    <w:rsid w:val="00812C32"/>
    <w:rsid w:val="00812E75"/>
    <w:rsid w:val="00812FBF"/>
    <w:rsid w:val="008130C5"/>
    <w:rsid w:val="00813317"/>
    <w:rsid w:val="0081339C"/>
    <w:rsid w:val="008135FB"/>
    <w:rsid w:val="0081390E"/>
    <w:rsid w:val="0081390F"/>
    <w:rsid w:val="00813C24"/>
    <w:rsid w:val="00813DA1"/>
    <w:rsid w:val="00813E1E"/>
    <w:rsid w:val="00813E98"/>
    <w:rsid w:val="00813F6F"/>
    <w:rsid w:val="00813F99"/>
    <w:rsid w:val="008140A5"/>
    <w:rsid w:val="00814109"/>
    <w:rsid w:val="00814166"/>
    <w:rsid w:val="008141E0"/>
    <w:rsid w:val="00814310"/>
    <w:rsid w:val="008144D6"/>
    <w:rsid w:val="0081450F"/>
    <w:rsid w:val="008149C3"/>
    <w:rsid w:val="00814B0A"/>
    <w:rsid w:val="00814C8A"/>
    <w:rsid w:val="00814D04"/>
    <w:rsid w:val="00814DBB"/>
    <w:rsid w:val="00814F4E"/>
    <w:rsid w:val="00814F8F"/>
    <w:rsid w:val="0081509C"/>
    <w:rsid w:val="00815304"/>
    <w:rsid w:val="0081547A"/>
    <w:rsid w:val="00815521"/>
    <w:rsid w:val="0081572A"/>
    <w:rsid w:val="008157E9"/>
    <w:rsid w:val="00815811"/>
    <w:rsid w:val="0081598C"/>
    <w:rsid w:val="00815BFF"/>
    <w:rsid w:val="00815D96"/>
    <w:rsid w:val="00815EC5"/>
    <w:rsid w:val="00816037"/>
    <w:rsid w:val="008160B0"/>
    <w:rsid w:val="008161C8"/>
    <w:rsid w:val="00816294"/>
    <w:rsid w:val="0081638E"/>
    <w:rsid w:val="00816414"/>
    <w:rsid w:val="0081654B"/>
    <w:rsid w:val="00816599"/>
    <w:rsid w:val="00816752"/>
    <w:rsid w:val="00816790"/>
    <w:rsid w:val="00816929"/>
    <w:rsid w:val="00816B6E"/>
    <w:rsid w:val="00816CB1"/>
    <w:rsid w:val="00816D20"/>
    <w:rsid w:val="00817596"/>
    <w:rsid w:val="008178B7"/>
    <w:rsid w:val="00817941"/>
    <w:rsid w:val="00817A07"/>
    <w:rsid w:val="00817BD8"/>
    <w:rsid w:val="00817CEB"/>
    <w:rsid w:val="00817D6D"/>
    <w:rsid w:val="00817D98"/>
    <w:rsid w:val="00817DA8"/>
    <w:rsid w:val="00817DE5"/>
    <w:rsid w:val="00817FB0"/>
    <w:rsid w:val="00820220"/>
    <w:rsid w:val="00820244"/>
    <w:rsid w:val="0082033F"/>
    <w:rsid w:val="008203CE"/>
    <w:rsid w:val="0082057C"/>
    <w:rsid w:val="008206D3"/>
    <w:rsid w:val="008206FE"/>
    <w:rsid w:val="00820A81"/>
    <w:rsid w:val="00820B16"/>
    <w:rsid w:val="00820FA5"/>
    <w:rsid w:val="008210AE"/>
    <w:rsid w:val="008210D2"/>
    <w:rsid w:val="00821104"/>
    <w:rsid w:val="008213EC"/>
    <w:rsid w:val="00821488"/>
    <w:rsid w:val="008214C2"/>
    <w:rsid w:val="00821535"/>
    <w:rsid w:val="00821558"/>
    <w:rsid w:val="0082178D"/>
    <w:rsid w:val="00821925"/>
    <w:rsid w:val="0082193B"/>
    <w:rsid w:val="00821A99"/>
    <w:rsid w:val="00821AA6"/>
    <w:rsid w:val="00821C8F"/>
    <w:rsid w:val="00821D8C"/>
    <w:rsid w:val="00821F07"/>
    <w:rsid w:val="00821F89"/>
    <w:rsid w:val="008220A0"/>
    <w:rsid w:val="008221E9"/>
    <w:rsid w:val="0082224A"/>
    <w:rsid w:val="00822382"/>
    <w:rsid w:val="008223E3"/>
    <w:rsid w:val="00822707"/>
    <w:rsid w:val="00822761"/>
    <w:rsid w:val="00822CA4"/>
    <w:rsid w:val="00822D47"/>
    <w:rsid w:val="00822E93"/>
    <w:rsid w:val="00822EDE"/>
    <w:rsid w:val="00822FA7"/>
    <w:rsid w:val="0082304B"/>
    <w:rsid w:val="00823127"/>
    <w:rsid w:val="008231C8"/>
    <w:rsid w:val="008231F3"/>
    <w:rsid w:val="0082338B"/>
    <w:rsid w:val="008235D6"/>
    <w:rsid w:val="0082360C"/>
    <w:rsid w:val="008239DF"/>
    <w:rsid w:val="00823EA4"/>
    <w:rsid w:val="00823EE4"/>
    <w:rsid w:val="008246B5"/>
    <w:rsid w:val="00824778"/>
    <w:rsid w:val="008247B6"/>
    <w:rsid w:val="00824A36"/>
    <w:rsid w:val="00825009"/>
    <w:rsid w:val="00825305"/>
    <w:rsid w:val="008253E2"/>
    <w:rsid w:val="00825450"/>
    <w:rsid w:val="00825481"/>
    <w:rsid w:val="00825610"/>
    <w:rsid w:val="00825A7B"/>
    <w:rsid w:val="00825C0A"/>
    <w:rsid w:val="00825C44"/>
    <w:rsid w:val="00825C51"/>
    <w:rsid w:val="00825ECB"/>
    <w:rsid w:val="008261DD"/>
    <w:rsid w:val="0082630B"/>
    <w:rsid w:val="00826333"/>
    <w:rsid w:val="008266CB"/>
    <w:rsid w:val="00826700"/>
    <w:rsid w:val="008267A5"/>
    <w:rsid w:val="00826A4B"/>
    <w:rsid w:val="00826B7D"/>
    <w:rsid w:val="00826FF7"/>
    <w:rsid w:val="00827035"/>
    <w:rsid w:val="00827058"/>
    <w:rsid w:val="00827121"/>
    <w:rsid w:val="008271D6"/>
    <w:rsid w:val="0082747B"/>
    <w:rsid w:val="008274C6"/>
    <w:rsid w:val="008276DF"/>
    <w:rsid w:val="0082775A"/>
    <w:rsid w:val="00827800"/>
    <w:rsid w:val="00827A53"/>
    <w:rsid w:val="00827BD0"/>
    <w:rsid w:val="00827C48"/>
    <w:rsid w:val="00827C74"/>
    <w:rsid w:val="00827E05"/>
    <w:rsid w:val="00830040"/>
    <w:rsid w:val="00830280"/>
    <w:rsid w:val="0083028D"/>
    <w:rsid w:val="008302DB"/>
    <w:rsid w:val="00830433"/>
    <w:rsid w:val="008305DB"/>
    <w:rsid w:val="008306A9"/>
    <w:rsid w:val="00830822"/>
    <w:rsid w:val="0083082F"/>
    <w:rsid w:val="00830892"/>
    <w:rsid w:val="0083092D"/>
    <w:rsid w:val="008309B0"/>
    <w:rsid w:val="00830A46"/>
    <w:rsid w:val="00830D1A"/>
    <w:rsid w:val="00830D5C"/>
    <w:rsid w:val="008310DF"/>
    <w:rsid w:val="008311EC"/>
    <w:rsid w:val="008312B5"/>
    <w:rsid w:val="00831314"/>
    <w:rsid w:val="008314C8"/>
    <w:rsid w:val="008315EC"/>
    <w:rsid w:val="00831881"/>
    <w:rsid w:val="0083193F"/>
    <w:rsid w:val="00831960"/>
    <w:rsid w:val="00831B6B"/>
    <w:rsid w:val="00831C9B"/>
    <w:rsid w:val="00831DE7"/>
    <w:rsid w:val="00831E11"/>
    <w:rsid w:val="00831E99"/>
    <w:rsid w:val="0083231C"/>
    <w:rsid w:val="00832447"/>
    <w:rsid w:val="00832558"/>
    <w:rsid w:val="0083281C"/>
    <w:rsid w:val="00832ADF"/>
    <w:rsid w:val="00832F48"/>
    <w:rsid w:val="00833144"/>
    <w:rsid w:val="008331C7"/>
    <w:rsid w:val="00833202"/>
    <w:rsid w:val="00833363"/>
    <w:rsid w:val="00833378"/>
    <w:rsid w:val="008336F8"/>
    <w:rsid w:val="00833911"/>
    <w:rsid w:val="00833B40"/>
    <w:rsid w:val="00833C3E"/>
    <w:rsid w:val="00833D69"/>
    <w:rsid w:val="00833E09"/>
    <w:rsid w:val="00833ED2"/>
    <w:rsid w:val="00833F3E"/>
    <w:rsid w:val="00833FB7"/>
    <w:rsid w:val="0083404E"/>
    <w:rsid w:val="00834173"/>
    <w:rsid w:val="0083452E"/>
    <w:rsid w:val="00834601"/>
    <w:rsid w:val="0083475A"/>
    <w:rsid w:val="00834800"/>
    <w:rsid w:val="00834883"/>
    <w:rsid w:val="00834A05"/>
    <w:rsid w:val="00834B46"/>
    <w:rsid w:val="00834C07"/>
    <w:rsid w:val="00834C8E"/>
    <w:rsid w:val="00834D60"/>
    <w:rsid w:val="00834DD2"/>
    <w:rsid w:val="00834F40"/>
    <w:rsid w:val="008351F5"/>
    <w:rsid w:val="00835216"/>
    <w:rsid w:val="0083565E"/>
    <w:rsid w:val="008357AA"/>
    <w:rsid w:val="00835A14"/>
    <w:rsid w:val="00835CB7"/>
    <w:rsid w:val="00835D0C"/>
    <w:rsid w:val="00835DFB"/>
    <w:rsid w:val="00835EDA"/>
    <w:rsid w:val="00835F66"/>
    <w:rsid w:val="00835F77"/>
    <w:rsid w:val="00836078"/>
    <w:rsid w:val="008360B4"/>
    <w:rsid w:val="00836283"/>
    <w:rsid w:val="0083628F"/>
    <w:rsid w:val="00836316"/>
    <w:rsid w:val="00836333"/>
    <w:rsid w:val="00836525"/>
    <w:rsid w:val="00836598"/>
    <w:rsid w:val="00836718"/>
    <w:rsid w:val="0083674F"/>
    <w:rsid w:val="008367BA"/>
    <w:rsid w:val="00836891"/>
    <w:rsid w:val="00836AE6"/>
    <w:rsid w:val="00836C2B"/>
    <w:rsid w:val="00836CA7"/>
    <w:rsid w:val="00836D82"/>
    <w:rsid w:val="008371AE"/>
    <w:rsid w:val="008372EF"/>
    <w:rsid w:val="00837309"/>
    <w:rsid w:val="00837430"/>
    <w:rsid w:val="008375BB"/>
    <w:rsid w:val="008375E4"/>
    <w:rsid w:val="00837720"/>
    <w:rsid w:val="008379C9"/>
    <w:rsid w:val="00837EC1"/>
    <w:rsid w:val="00837FA1"/>
    <w:rsid w:val="00840019"/>
    <w:rsid w:val="0084009F"/>
    <w:rsid w:val="0084026A"/>
    <w:rsid w:val="00840325"/>
    <w:rsid w:val="008403CB"/>
    <w:rsid w:val="008403CC"/>
    <w:rsid w:val="008403E7"/>
    <w:rsid w:val="0084051A"/>
    <w:rsid w:val="00840593"/>
    <w:rsid w:val="008405FC"/>
    <w:rsid w:val="008408C7"/>
    <w:rsid w:val="00840915"/>
    <w:rsid w:val="00840973"/>
    <w:rsid w:val="00840A33"/>
    <w:rsid w:val="00840B3C"/>
    <w:rsid w:val="00840BB8"/>
    <w:rsid w:val="00840C1C"/>
    <w:rsid w:val="00840C62"/>
    <w:rsid w:val="00840D39"/>
    <w:rsid w:val="008410A4"/>
    <w:rsid w:val="00841140"/>
    <w:rsid w:val="008411C9"/>
    <w:rsid w:val="0084123F"/>
    <w:rsid w:val="008412D6"/>
    <w:rsid w:val="008415E3"/>
    <w:rsid w:val="00841A55"/>
    <w:rsid w:val="00841B46"/>
    <w:rsid w:val="00841CFD"/>
    <w:rsid w:val="00841D33"/>
    <w:rsid w:val="00841D95"/>
    <w:rsid w:val="00841DD1"/>
    <w:rsid w:val="00841EF0"/>
    <w:rsid w:val="0084203C"/>
    <w:rsid w:val="0084206C"/>
    <w:rsid w:val="008421AE"/>
    <w:rsid w:val="00842292"/>
    <w:rsid w:val="00842295"/>
    <w:rsid w:val="0084234D"/>
    <w:rsid w:val="008423D9"/>
    <w:rsid w:val="008424E5"/>
    <w:rsid w:val="0084255D"/>
    <w:rsid w:val="0084282D"/>
    <w:rsid w:val="00842A14"/>
    <w:rsid w:val="00842CDD"/>
    <w:rsid w:val="00842D9B"/>
    <w:rsid w:val="00842F0B"/>
    <w:rsid w:val="008432BE"/>
    <w:rsid w:val="008434E1"/>
    <w:rsid w:val="00843713"/>
    <w:rsid w:val="00843807"/>
    <w:rsid w:val="008438A2"/>
    <w:rsid w:val="008439B2"/>
    <w:rsid w:val="00843BBC"/>
    <w:rsid w:val="00843C31"/>
    <w:rsid w:val="00843C53"/>
    <w:rsid w:val="00843FDC"/>
    <w:rsid w:val="00844097"/>
    <w:rsid w:val="008440B1"/>
    <w:rsid w:val="0084412D"/>
    <w:rsid w:val="00844251"/>
    <w:rsid w:val="00844490"/>
    <w:rsid w:val="0084449B"/>
    <w:rsid w:val="00844511"/>
    <w:rsid w:val="00844547"/>
    <w:rsid w:val="008445D0"/>
    <w:rsid w:val="00844609"/>
    <w:rsid w:val="0084466E"/>
    <w:rsid w:val="00844684"/>
    <w:rsid w:val="00844693"/>
    <w:rsid w:val="00844787"/>
    <w:rsid w:val="008449EA"/>
    <w:rsid w:val="00844A66"/>
    <w:rsid w:val="00844E17"/>
    <w:rsid w:val="00844E41"/>
    <w:rsid w:val="00844EB3"/>
    <w:rsid w:val="008450AA"/>
    <w:rsid w:val="008452B3"/>
    <w:rsid w:val="008453DA"/>
    <w:rsid w:val="00845430"/>
    <w:rsid w:val="00845523"/>
    <w:rsid w:val="0084555C"/>
    <w:rsid w:val="00845700"/>
    <w:rsid w:val="00845856"/>
    <w:rsid w:val="008459B2"/>
    <w:rsid w:val="00845C5E"/>
    <w:rsid w:val="008462D5"/>
    <w:rsid w:val="008463ED"/>
    <w:rsid w:val="0084671E"/>
    <w:rsid w:val="00846875"/>
    <w:rsid w:val="008468A9"/>
    <w:rsid w:val="0084697C"/>
    <w:rsid w:val="008469BA"/>
    <w:rsid w:val="00846A9B"/>
    <w:rsid w:val="00846DC7"/>
    <w:rsid w:val="00846EFF"/>
    <w:rsid w:val="00847051"/>
    <w:rsid w:val="00847076"/>
    <w:rsid w:val="008471D8"/>
    <w:rsid w:val="00847290"/>
    <w:rsid w:val="008474C5"/>
    <w:rsid w:val="008478A8"/>
    <w:rsid w:val="00847A91"/>
    <w:rsid w:val="00847BF7"/>
    <w:rsid w:val="00847D3E"/>
    <w:rsid w:val="00847EDC"/>
    <w:rsid w:val="00847F23"/>
    <w:rsid w:val="00847F41"/>
    <w:rsid w:val="00847F7A"/>
    <w:rsid w:val="00850020"/>
    <w:rsid w:val="00850126"/>
    <w:rsid w:val="00850191"/>
    <w:rsid w:val="00850306"/>
    <w:rsid w:val="0085039E"/>
    <w:rsid w:val="008505A1"/>
    <w:rsid w:val="0085071B"/>
    <w:rsid w:val="00850777"/>
    <w:rsid w:val="008507FE"/>
    <w:rsid w:val="0085098E"/>
    <w:rsid w:val="008509CC"/>
    <w:rsid w:val="00850C74"/>
    <w:rsid w:val="008510D6"/>
    <w:rsid w:val="008510F3"/>
    <w:rsid w:val="0085167C"/>
    <w:rsid w:val="00851764"/>
    <w:rsid w:val="00851A24"/>
    <w:rsid w:val="00851BFD"/>
    <w:rsid w:val="00851D89"/>
    <w:rsid w:val="00851E65"/>
    <w:rsid w:val="00851EDC"/>
    <w:rsid w:val="00851F6D"/>
    <w:rsid w:val="0085217E"/>
    <w:rsid w:val="0085220B"/>
    <w:rsid w:val="00852404"/>
    <w:rsid w:val="0085257C"/>
    <w:rsid w:val="0085272D"/>
    <w:rsid w:val="00852888"/>
    <w:rsid w:val="00852A00"/>
    <w:rsid w:val="00852C23"/>
    <w:rsid w:val="00852D0C"/>
    <w:rsid w:val="00852D63"/>
    <w:rsid w:val="00852DB9"/>
    <w:rsid w:val="00852E4E"/>
    <w:rsid w:val="00853034"/>
    <w:rsid w:val="0085326C"/>
    <w:rsid w:val="0085327B"/>
    <w:rsid w:val="008532BA"/>
    <w:rsid w:val="008534D8"/>
    <w:rsid w:val="0085381C"/>
    <w:rsid w:val="00853CA3"/>
    <w:rsid w:val="00853CF4"/>
    <w:rsid w:val="00853D58"/>
    <w:rsid w:val="00853D79"/>
    <w:rsid w:val="00853EA6"/>
    <w:rsid w:val="00853F16"/>
    <w:rsid w:val="008543A4"/>
    <w:rsid w:val="00854405"/>
    <w:rsid w:val="00854426"/>
    <w:rsid w:val="0085482D"/>
    <w:rsid w:val="008548E4"/>
    <w:rsid w:val="00854D71"/>
    <w:rsid w:val="00854F98"/>
    <w:rsid w:val="0085501D"/>
    <w:rsid w:val="0085519D"/>
    <w:rsid w:val="00855238"/>
    <w:rsid w:val="008552E9"/>
    <w:rsid w:val="008553EC"/>
    <w:rsid w:val="008555BD"/>
    <w:rsid w:val="008555D7"/>
    <w:rsid w:val="00855729"/>
    <w:rsid w:val="0085572B"/>
    <w:rsid w:val="00855881"/>
    <w:rsid w:val="0085591B"/>
    <w:rsid w:val="00855B85"/>
    <w:rsid w:val="00855D46"/>
    <w:rsid w:val="00855E0C"/>
    <w:rsid w:val="00855FB7"/>
    <w:rsid w:val="00855FCA"/>
    <w:rsid w:val="00856024"/>
    <w:rsid w:val="0085638E"/>
    <w:rsid w:val="00856395"/>
    <w:rsid w:val="008563E5"/>
    <w:rsid w:val="0085643A"/>
    <w:rsid w:val="00856455"/>
    <w:rsid w:val="008564B3"/>
    <w:rsid w:val="008567CE"/>
    <w:rsid w:val="0085683A"/>
    <w:rsid w:val="008569A5"/>
    <w:rsid w:val="00856D21"/>
    <w:rsid w:val="00857306"/>
    <w:rsid w:val="00857394"/>
    <w:rsid w:val="0085742C"/>
    <w:rsid w:val="008575AC"/>
    <w:rsid w:val="0085779D"/>
    <w:rsid w:val="00857B25"/>
    <w:rsid w:val="00857BC8"/>
    <w:rsid w:val="00857C1B"/>
    <w:rsid w:val="00857EA4"/>
    <w:rsid w:val="00860209"/>
    <w:rsid w:val="008606D9"/>
    <w:rsid w:val="00860709"/>
    <w:rsid w:val="00860786"/>
    <w:rsid w:val="008607B3"/>
    <w:rsid w:val="0086091E"/>
    <w:rsid w:val="00860B92"/>
    <w:rsid w:val="00860C6F"/>
    <w:rsid w:val="00860ED4"/>
    <w:rsid w:val="00860ED8"/>
    <w:rsid w:val="00861003"/>
    <w:rsid w:val="00861021"/>
    <w:rsid w:val="008610FA"/>
    <w:rsid w:val="008612C7"/>
    <w:rsid w:val="008612F7"/>
    <w:rsid w:val="00861575"/>
    <w:rsid w:val="0086167F"/>
    <w:rsid w:val="0086179E"/>
    <w:rsid w:val="00861979"/>
    <w:rsid w:val="00861B6D"/>
    <w:rsid w:val="00861DA1"/>
    <w:rsid w:val="00861E2E"/>
    <w:rsid w:val="00861E4E"/>
    <w:rsid w:val="008624E9"/>
    <w:rsid w:val="00862512"/>
    <w:rsid w:val="008625A5"/>
    <w:rsid w:val="008625BB"/>
    <w:rsid w:val="00862754"/>
    <w:rsid w:val="0086279A"/>
    <w:rsid w:val="00862882"/>
    <w:rsid w:val="00862AC8"/>
    <w:rsid w:val="00862B07"/>
    <w:rsid w:val="00862CCE"/>
    <w:rsid w:val="00862E04"/>
    <w:rsid w:val="00862E85"/>
    <w:rsid w:val="00862F76"/>
    <w:rsid w:val="00862FBD"/>
    <w:rsid w:val="0086323D"/>
    <w:rsid w:val="008632C0"/>
    <w:rsid w:val="008636CE"/>
    <w:rsid w:val="00863751"/>
    <w:rsid w:val="008639AC"/>
    <w:rsid w:val="00863BBE"/>
    <w:rsid w:val="00863BCB"/>
    <w:rsid w:val="00863BCF"/>
    <w:rsid w:val="00863BF9"/>
    <w:rsid w:val="00863EDB"/>
    <w:rsid w:val="00863EE1"/>
    <w:rsid w:val="00863FD5"/>
    <w:rsid w:val="00864265"/>
    <w:rsid w:val="008642BA"/>
    <w:rsid w:val="00864535"/>
    <w:rsid w:val="00864728"/>
    <w:rsid w:val="00864855"/>
    <w:rsid w:val="00864C7B"/>
    <w:rsid w:val="00864F58"/>
    <w:rsid w:val="00865019"/>
    <w:rsid w:val="008651B0"/>
    <w:rsid w:val="008652FC"/>
    <w:rsid w:val="0086546D"/>
    <w:rsid w:val="0086586E"/>
    <w:rsid w:val="008659C5"/>
    <w:rsid w:val="00865ACD"/>
    <w:rsid w:val="00865AED"/>
    <w:rsid w:val="00865C61"/>
    <w:rsid w:val="00865D52"/>
    <w:rsid w:val="00865E82"/>
    <w:rsid w:val="00865EC7"/>
    <w:rsid w:val="00865F68"/>
    <w:rsid w:val="00866287"/>
    <w:rsid w:val="00866292"/>
    <w:rsid w:val="00866319"/>
    <w:rsid w:val="0086652F"/>
    <w:rsid w:val="0086666A"/>
    <w:rsid w:val="00866777"/>
    <w:rsid w:val="008668FD"/>
    <w:rsid w:val="00866B13"/>
    <w:rsid w:val="00866D29"/>
    <w:rsid w:val="00867113"/>
    <w:rsid w:val="008674C9"/>
    <w:rsid w:val="008677B1"/>
    <w:rsid w:val="00867863"/>
    <w:rsid w:val="00867933"/>
    <w:rsid w:val="00867990"/>
    <w:rsid w:val="00867AE7"/>
    <w:rsid w:val="00867CF0"/>
    <w:rsid w:val="008700CB"/>
    <w:rsid w:val="00870126"/>
    <w:rsid w:val="00870361"/>
    <w:rsid w:val="00870594"/>
    <w:rsid w:val="00870B8E"/>
    <w:rsid w:val="00870CC3"/>
    <w:rsid w:val="00870D44"/>
    <w:rsid w:val="00870DE2"/>
    <w:rsid w:val="00870E64"/>
    <w:rsid w:val="00870EBC"/>
    <w:rsid w:val="00870F42"/>
    <w:rsid w:val="00871022"/>
    <w:rsid w:val="008710B5"/>
    <w:rsid w:val="00871148"/>
    <w:rsid w:val="00871305"/>
    <w:rsid w:val="0087135B"/>
    <w:rsid w:val="00871549"/>
    <w:rsid w:val="00871597"/>
    <w:rsid w:val="008715BC"/>
    <w:rsid w:val="00871738"/>
    <w:rsid w:val="0087178B"/>
    <w:rsid w:val="00871A6B"/>
    <w:rsid w:val="00871A6F"/>
    <w:rsid w:val="00871CBD"/>
    <w:rsid w:val="00871D89"/>
    <w:rsid w:val="00871DED"/>
    <w:rsid w:val="00871E07"/>
    <w:rsid w:val="00871E59"/>
    <w:rsid w:val="00871F4D"/>
    <w:rsid w:val="008720D6"/>
    <w:rsid w:val="008723EA"/>
    <w:rsid w:val="00872401"/>
    <w:rsid w:val="00872678"/>
    <w:rsid w:val="0087272C"/>
    <w:rsid w:val="0087272D"/>
    <w:rsid w:val="00872A05"/>
    <w:rsid w:val="00872AC4"/>
    <w:rsid w:val="00872B48"/>
    <w:rsid w:val="00872BE5"/>
    <w:rsid w:val="00872F6E"/>
    <w:rsid w:val="00872FD6"/>
    <w:rsid w:val="00873055"/>
    <w:rsid w:val="0087305B"/>
    <w:rsid w:val="0087307A"/>
    <w:rsid w:val="00873428"/>
    <w:rsid w:val="00873495"/>
    <w:rsid w:val="008734A9"/>
    <w:rsid w:val="00873676"/>
    <w:rsid w:val="0087405A"/>
    <w:rsid w:val="008745E2"/>
    <w:rsid w:val="0087467D"/>
    <w:rsid w:val="008746D6"/>
    <w:rsid w:val="008748B5"/>
    <w:rsid w:val="00874BF5"/>
    <w:rsid w:val="00874CC7"/>
    <w:rsid w:val="00874D71"/>
    <w:rsid w:val="00875257"/>
    <w:rsid w:val="008752A6"/>
    <w:rsid w:val="00875380"/>
    <w:rsid w:val="00875668"/>
    <w:rsid w:val="008756C3"/>
    <w:rsid w:val="0087595C"/>
    <w:rsid w:val="00875AB0"/>
    <w:rsid w:val="00875B6C"/>
    <w:rsid w:val="00875C40"/>
    <w:rsid w:val="0087605C"/>
    <w:rsid w:val="008760DE"/>
    <w:rsid w:val="008761CC"/>
    <w:rsid w:val="00876376"/>
    <w:rsid w:val="008763E9"/>
    <w:rsid w:val="00876410"/>
    <w:rsid w:val="00876415"/>
    <w:rsid w:val="008764D5"/>
    <w:rsid w:val="00876598"/>
    <w:rsid w:val="008765A9"/>
    <w:rsid w:val="00876600"/>
    <w:rsid w:val="00876617"/>
    <w:rsid w:val="0087662A"/>
    <w:rsid w:val="0087664D"/>
    <w:rsid w:val="008766EF"/>
    <w:rsid w:val="00876810"/>
    <w:rsid w:val="00876900"/>
    <w:rsid w:val="008769C3"/>
    <w:rsid w:val="00876AC1"/>
    <w:rsid w:val="00876BA1"/>
    <w:rsid w:val="00876CB5"/>
    <w:rsid w:val="00876FD5"/>
    <w:rsid w:val="0087727E"/>
    <w:rsid w:val="00877315"/>
    <w:rsid w:val="0087741D"/>
    <w:rsid w:val="008776B0"/>
    <w:rsid w:val="00877782"/>
    <w:rsid w:val="0087796F"/>
    <w:rsid w:val="00877D8B"/>
    <w:rsid w:val="00877FA0"/>
    <w:rsid w:val="0088003B"/>
    <w:rsid w:val="008801B3"/>
    <w:rsid w:val="00880441"/>
    <w:rsid w:val="00880492"/>
    <w:rsid w:val="00880BA9"/>
    <w:rsid w:val="00880CE0"/>
    <w:rsid w:val="0088112D"/>
    <w:rsid w:val="00881289"/>
    <w:rsid w:val="0088140F"/>
    <w:rsid w:val="008814AB"/>
    <w:rsid w:val="0088152C"/>
    <w:rsid w:val="00881571"/>
    <w:rsid w:val="0088157E"/>
    <w:rsid w:val="00881629"/>
    <w:rsid w:val="0088162C"/>
    <w:rsid w:val="008816C7"/>
    <w:rsid w:val="00881951"/>
    <w:rsid w:val="00881A62"/>
    <w:rsid w:val="00881B2E"/>
    <w:rsid w:val="00881DD2"/>
    <w:rsid w:val="00881FA6"/>
    <w:rsid w:val="00882322"/>
    <w:rsid w:val="00882465"/>
    <w:rsid w:val="00882485"/>
    <w:rsid w:val="0088267B"/>
    <w:rsid w:val="00882787"/>
    <w:rsid w:val="008828D0"/>
    <w:rsid w:val="00882A60"/>
    <w:rsid w:val="00882C83"/>
    <w:rsid w:val="00882D73"/>
    <w:rsid w:val="00882DE4"/>
    <w:rsid w:val="00882F28"/>
    <w:rsid w:val="00882F5D"/>
    <w:rsid w:val="00882F92"/>
    <w:rsid w:val="00883393"/>
    <w:rsid w:val="00883497"/>
    <w:rsid w:val="0088356F"/>
    <w:rsid w:val="0088367B"/>
    <w:rsid w:val="0088392A"/>
    <w:rsid w:val="00883C09"/>
    <w:rsid w:val="00883C3C"/>
    <w:rsid w:val="00883CD6"/>
    <w:rsid w:val="00883CF7"/>
    <w:rsid w:val="00883EA2"/>
    <w:rsid w:val="00883EE0"/>
    <w:rsid w:val="008842AC"/>
    <w:rsid w:val="00884437"/>
    <w:rsid w:val="0088475A"/>
    <w:rsid w:val="008848FF"/>
    <w:rsid w:val="0088494C"/>
    <w:rsid w:val="00884C02"/>
    <w:rsid w:val="00884C07"/>
    <w:rsid w:val="00884EE2"/>
    <w:rsid w:val="00884FB7"/>
    <w:rsid w:val="008851C1"/>
    <w:rsid w:val="008851F2"/>
    <w:rsid w:val="008852E6"/>
    <w:rsid w:val="008853CE"/>
    <w:rsid w:val="0088545B"/>
    <w:rsid w:val="0088545E"/>
    <w:rsid w:val="0088560F"/>
    <w:rsid w:val="008856E8"/>
    <w:rsid w:val="008858EB"/>
    <w:rsid w:val="00885AF2"/>
    <w:rsid w:val="00885B77"/>
    <w:rsid w:val="00885E1B"/>
    <w:rsid w:val="00885EAE"/>
    <w:rsid w:val="00885EC3"/>
    <w:rsid w:val="00886199"/>
    <w:rsid w:val="008861DD"/>
    <w:rsid w:val="00886291"/>
    <w:rsid w:val="00886332"/>
    <w:rsid w:val="00886445"/>
    <w:rsid w:val="00886498"/>
    <w:rsid w:val="008865D1"/>
    <w:rsid w:val="0088660E"/>
    <w:rsid w:val="008867A1"/>
    <w:rsid w:val="008868BA"/>
    <w:rsid w:val="00886904"/>
    <w:rsid w:val="00886C22"/>
    <w:rsid w:val="00886C98"/>
    <w:rsid w:val="00886D02"/>
    <w:rsid w:val="00886E02"/>
    <w:rsid w:val="00886FA8"/>
    <w:rsid w:val="00887083"/>
    <w:rsid w:val="00887222"/>
    <w:rsid w:val="00887243"/>
    <w:rsid w:val="0088727F"/>
    <w:rsid w:val="00887608"/>
    <w:rsid w:val="0088782F"/>
    <w:rsid w:val="00887840"/>
    <w:rsid w:val="00887858"/>
    <w:rsid w:val="008878EB"/>
    <w:rsid w:val="00887903"/>
    <w:rsid w:val="00887935"/>
    <w:rsid w:val="00887A8A"/>
    <w:rsid w:val="00887A9C"/>
    <w:rsid w:val="00887C8A"/>
    <w:rsid w:val="00887E3C"/>
    <w:rsid w:val="008900C4"/>
    <w:rsid w:val="0089019E"/>
    <w:rsid w:val="00890230"/>
    <w:rsid w:val="008903BB"/>
    <w:rsid w:val="008906B5"/>
    <w:rsid w:val="0089085D"/>
    <w:rsid w:val="00890A92"/>
    <w:rsid w:val="00890DF6"/>
    <w:rsid w:val="00890E4D"/>
    <w:rsid w:val="00890FC8"/>
    <w:rsid w:val="008910CB"/>
    <w:rsid w:val="00891326"/>
    <w:rsid w:val="00891330"/>
    <w:rsid w:val="0089148B"/>
    <w:rsid w:val="008914B6"/>
    <w:rsid w:val="0089154F"/>
    <w:rsid w:val="0089158E"/>
    <w:rsid w:val="00891623"/>
    <w:rsid w:val="00891643"/>
    <w:rsid w:val="00891766"/>
    <w:rsid w:val="0089177F"/>
    <w:rsid w:val="00891794"/>
    <w:rsid w:val="00891902"/>
    <w:rsid w:val="00891AD9"/>
    <w:rsid w:val="00891B04"/>
    <w:rsid w:val="00891CDA"/>
    <w:rsid w:val="00891DC9"/>
    <w:rsid w:val="0089206D"/>
    <w:rsid w:val="00892273"/>
    <w:rsid w:val="0089238D"/>
    <w:rsid w:val="008925B6"/>
    <w:rsid w:val="008925C7"/>
    <w:rsid w:val="008925CD"/>
    <w:rsid w:val="008926FD"/>
    <w:rsid w:val="008928B0"/>
    <w:rsid w:val="008928EB"/>
    <w:rsid w:val="00892A62"/>
    <w:rsid w:val="00892D32"/>
    <w:rsid w:val="00892D70"/>
    <w:rsid w:val="00892EFD"/>
    <w:rsid w:val="0089301C"/>
    <w:rsid w:val="0089339A"/>
    <w:rsid w:val="008933D8"/>
    <w:rsid w:val="00893515"/>
    <w:rsid w:val="00893744"/>
    <w:rsid w:val="00893817"/>
    <w:rsid w:val="00893A4B"/>
    <w:rsid w:val="00893F44"/>
    <w:rsid w:val="00893F5A"/>
    <w:rsid w:val="00893F8A"/>
    <w:rsid w:val="0089418C"/>
    <w:rsid w:val="00894308"/>
    <w:rsid w:val="0089434B"/>
    <w:rsid w:val="008944D2"/>
    <w:rsid w:val="0089473F"/>
    <w:rsid w:val="0089480E"/>
    <w:rsid w:val="00894936"/>
    <w:rsid w:val="008949AE"/>
    <w:rsid w:val="00894ABC"/>
    <w:rsid w:val="00894ACE"/>
    <w:rsid w:val="00894C5B"/>
    <w:rsid w:val="00894D31"/>
    <w:rsid w:val="008953ED"/>
    <w:rsid w:val="00895603"/>
    <w:rsid w:val="008956A2"/>
    <w:rsid w:val="008958AD"/>
    <w:rsid w:val="008958EF"/>
    <w:rsid w:val="00895971"/>
    <w:rsid w:val="00895AC3"/>
    <w:rsid w:val="00895CD7"/>
    <w:rsid w:val="00895E8C"/>
    <w:rsid w:val="00895EB1"/>
    <w:rsid w:val="00895EF4"/>
    <w:rsid w:val="00895F6F"/>
    <w:rsid w:val="00895FF2"/>
    <w:rsid w:val="00896082"/>
    <w:rsid w:val="0089612F"/>
    <w:rsid w:val="00896162"/>
    <w:rsid w:val="00896248"/>
    <w:rsid w:val="00896497"/>
    <w:rsid w:val="0089652E"/>
    <w:rsid w:val="00896545"/>
    <w:rsid w:val="00896669"/>
    <w:rsid w:val="0089680E"/>
    <w:rsid w:val="0089681E"/>
    <w:rsid w:val="008969B9"/>
    <w:rsid w:val="00896D16"/>
    <w:rsid w:val="00896EF3"/>
    <w:rsid w:val="00896F8E"/>
    <w:rsid w:val="008970C5"/>
    <w:rsid w:val="0089717C"/>
    <w:rsid w:val="008971D5"/>
    <w:rsid w:val="00897228"/>
    <w:rsid w:val="00897356"/>
    <w:rsid w:val="00897845"/>
    <w:rsid w:val="00897F13"/>
    <w:rsid w:val="008A0002"/>
    <w:rsid w:val="008A0015"/>
    <w:rsid w:val="008A00C4"/>
    <w:rsid w:val="008A04CC"/>
    <w:rsid w:val="008A053D"/>
    <w:rsid w:val="008A0583"/>
    <w:rsid w:val="008A0864"/>
    <w:rsid w:val="008A0CCE"/>
    <w:rsid w:val="008A0E9B"/>
    <w:rsid w:val="008A111E"/>
    <w:rsid w:val="008A1508"/>
    <w:rsid w:val="008A168E"/>
    <w:rsid w:val="008A1C38"/>
    <w:rsid w:val="008A1CA8"/>
    <w:rsid w:val="008A1DC0"/>
    <w:rsid w:val="008A1DD0"/>
    <w:rsid w:val="008A1DF2"/>
    <w:rsid w:val="008A1F18"/>
    <w:rsid w:val="008A1F45"/>
    <w:rsid w:val="008A228A"/>
    <w:rsid w:val="008A234E"/>
    <w:rsid w:val="008A25F1"/>
    <w:rsid w:val="008A2940"/>
    <w:rsid w:val="008A29F1"/>
    <w:rsid w:val="008A2A0A"/>
    <w:rsid w:val="008A2B1F"/>
    <w:rsid w:val="008A3081"/>
    <w:rsid w:val="008A30C5"/>
    <w:rsid w:val="008A356F"/>
    <w:rsid w:val="008A3799"/>
    <w:rsid w:val="008A4186"/>
    <w:rsid w:val="008A41FD"/>
    <w:rsid w:val="008A4215"/>
    <w:rsid w:val="008A44BF"/>
    <w:rsid w:val="008A45B4"/>
    <w:rsid w:val="008A489F"/>
    <w:rsid w:val="008A4E16"/>
    <w:rsid w:val="008A507F"/>
    <w:rsid w:val="008A52B0"/>
    <w:rsid w:val="008A5350"/>
    <w:rsid w:val="008A56C9"/>
    <w:rsid w:val="008A56D8"/>
    <w:rsid w:val="008A579A"/>
    <w:rsid w:val="008A59A1"/>
    <w:rsid w:val="008A59F0"/>
    <w:rsid w:val="008A5A88"/>
    <w:rsid w:val="008A5B6D"/>
    <w:rsid w:val="008A5D8B"/>
    <w:rsid w:val="008A5DFF"/>
    <w:rsid w:val="008A603C"/>
    <w:rsid w:val="008A60BF"/>
    <w:rsid w:val="008A6101"/>
    <w:rsid w:val="008A62E9"/>
    <w:rsid w:val="008A64E0"/>
    <w:rsid w:val="008A655D"/>
    <w:rsid w:val="008A6665"/>
    <w:rsid w:val="008A66F7"/>
    <w:rsid w:val="008A68A2"/>
    <w:rsid w:val="008A6AF3"/>
    <w:rsid w:val="008A6EBE"/>
    <w:rsid w:val="008A6F61"/>
    <w:rsid w:val="008A707A"/>
    <w:rsid w:val="008A721B"/>
    <w:rsid w:val="008A7387"/>
    <w:rsid w:val="008A73FD"/>
    <w:rsid w:val="008A77AC"/>
    <w:rsid w:val="008A7ABF"/>
    <w:rsid w:val="008A7B01"/>
    <w:rsid w:val="008A7C9E"/>
    <w:rsid w:val="008B0048"/>
    <w:rsid w:val="008B0073"/>
    <w:rsid w:val="008B01CE"/>
    <w:rsid w:val="008B0353"/>
    <w:rsid w:val="008B0387"/>
    <w:rsid w:val="008B0729"/>
    <w:rsid w:val="008B07E8"/>
    <w:rsid w:val="008B08B7"/>
    <w:rsid w:val="008B0AA5"/>
    <w:rsid w:val="008B1188"/>
    <w:rsid w:val="008B19D3"/>
    <w:rsid w:val="008B1D97"/>
    <w:rsid w:val="008B1EF0"/>
    <w:rsid w:val="008B2029"/>
    <w:rsid w:val="008B20D3"/>
    <w:rsid w:val="008B2118"/>
    <w:rsid w:val="008B220E"/>
    <w:rsid w:val="008B2351"/>
    <w:rsid w:val="008B2365"/>
    <w:rsid w:val="008B2419"/>
    <w:rsid w:val="008B2480"/>
    <w:rsid w:val="008B24C1"/>
    <w:rsid w:val="008B24E4"/>
    <w:rsid w:val="008B26AF"/>
    <w:rsid w:val="008B27B3"/>
    <w:rsid w:val="008B28F9"/>
    <w:rsid w:val="008B2950"/>
    <w:rsid w:val="008B2BCC"/>
    <w:rsid w:val="008B2D90"/>
    <w:rsid w:val="008B2D9D"/>
    <w:rsid w:val="008B2F0C"/>
    <w:rsid w:val="008B2F29"/>
    <w:rsid w:val="008B319C"/>
    <w:rsid w:val="008B32AA"/>
    <w:rsid w:val="008B3327"/>
    <w:rsid w:val="008B344B"/>
    <w:rsid w:val="008B3512"/>
    <w:rsid w:val="008B35FB"/>
    <w:rsid w:val="008B3D1B"/>
    <w:rsid w:val="008B3D35"/>
    <w:rsid w:val="008B3D40"/>
    <w:rsid w:val="008B3E14"/>
    <w:rsid w:val="008B433B"/>
    <w:rsid w:val="008B44CE"/>
    <w:rsid w:val="008B467F"/>
    <w:rsid w:val="008B4817"/>
    <w:rsid w:val="008B4831"/>
    <w:rsid w:val="008B48EE"/>
    <w:rsid w:val="008B493B"/>
    <w:rsid w:val="008B4BDD"/>
    <w:rsid w:val="008B4D44"/>
    <w:rsid w:val="008B4D5B"/>
    <w:rsid w:val="008B4E17"/>
    <w:rsid w:val="008B4E8F"/>
    <w:rsid w:val="008B4FE0"/>
    <w:rsid w:val="008B52AD"/>
    <w:rsid w:val="008B546A"/>
    <w:rsid w:val="008B56F9"/>
    <w:rsid w:val="008B5880"/>
    <w:rsid w:val="008B5A0A"/>
    <w:rsid w:val="008B5A51"/>
    <w:rsid w:val="008B5A99"/>
    <w:rsid w:val="008B5B1E"/>
    <w:rsid w:val="008B5BE4"/>
    <w:rsid w:val="008B5EC8"/>
    <w:rsid w:val="008B5F20"/>
    <w:rsid w:val="008B5F30"/>
    <w:rsid w:val="008B6011"/>
    <w:rsid w:val="008B631A"/>
    <w:rsid w:val="008B63B8"/>
    <w:rsid w:val="008B63DA"/>
    <w:rsid w:val="008B64A3"/>
    <w:rsid w:val="008B65C6"/>
    <w:rsid w:val="008B6632"/>
    <w:rsid w:val="008B675D"/>
    <w:rsid w:val="008B6839"/>
    <w:rsid w:val="008B68A6"/>
    <w:rsid w:val="008B69E6"/>
    <w:rsid w:val="008B6BA1"/>
    <w:rsid w:val="008B6C6B"/>
    <w:rsid w:val="008B6CEE"/>
    <w:rsid w:val="008B6CF6"/>
    <w:rsid w:val="008B6D68"/>
    <w:rsid w:val="008B6D6C"/>
    <w:rsid w:val="008B6DBE"/>
    <w:rsid w:val="008B70EE"/>
    <w:rsid w:val="008B7167"/>
    <w:rsid w:val="008B73E3"/>
    <w:rsid w:val="008B749A"/>
    <w:rsid w:val="008B7603"/>
    <w:rsid w:val="008B77AA"/>
    <w:rsid w:val="008B78FE"/>
    <w:rsid w:val="008B7AE2"/>
    <w:rsid w:val="008B7CDC"/>
    <w:rsid w:val="008B7CE2"/>
    <w:rsid w:val="008B7E25"/>
    <w:rsid w:val="008C0102"/>
    <w:rsid w:val="008C023E"/>
    <w:rsid w:val="008C0549"/>
    <w:rsid w:val="008C067C"/>
    <w:rsid w:val="008C07E6"/>
    <w:rsid w:val="008C0912"/>
    <w:rsid w:val="008C0A4B"/>
    <w:rsid w:val="008C0AC7"/>
    <w:rsid w:val="008C0E2F"/>
    <w:rsid w:val="008C0F8B"/>
    <w:rsid w:val="008C1009"/>
    <w:rsid w:val="008C119D"/>
    <w:rsid w:val="008C1202"/>
    <w:rsid w:val="008C146D"/>
    <w:rsid w:val="008C173F"/>
    <w:rsid w:val="008C17D3"/>
    <w:rsid w:val="008C17EC"/>
    <w:rsid w:val="008C185C"/>
    <w:rsid w:val="008C18CD"/>
    <w:rsid w:val="008C19C9"/>
    <w:rsid w:val="008C1EA6"/>
    <w:rsid w:val="008C1FBC"/>
    <w:rsid w:val="008C22EC"/>
    <w:rsid w:val="008C2309"/>
    <w:rsid w:val="008C23D5"/>
    <w:rsid w:val="008C2400"/>
    <w:rsid w:val="008C2464"/>
    <w:rsid w:val="008C257E"/>
    <w:rsid w:val="008C2719"/>
    <w:rsid w:val="008C282D"/>
    <w:rsid w:val="008C2874"/>
    <w:rsid w:val="008C2CCA"/>
    <w:rsid w:val="008C2FCB"/>
    <w:rsid w:val="008C3160"/>
    <w:rsid w:val="008C31C2"/>
    <w:rsid w:val="008C3318"/>
    <w:rsid w:val="008C3385"/>
    <w:rsid w:val="008C3466"/>
    <w:rsid w:val="008C350C"/>
    <w:rsid w:val="008C35F3"/>
    <w:rsid w:val="008C35FF"/>
    <w:rsid w:val="008C3A7F"/>
    <w:rsid w:val="008C3BDD"/>
    <w:rsid w:val="008C3C4E"/>
    <w:rsid w:val="008C3C82"/>
    <w:rsid w:val="008C3D23"/>
    <w:rsid w:val="008C3DE8"/>
    <w:rsid w:val="008C4241"/>
    <w:rsid w:val="008C429F"/>
    <w:rsid w:val="008C483C"/>
    <w:rsid w:val="008C496F"/>
    <w:rsid w:val="008C4AB8"/>
    <w:rsid w:val="008C4B1D"/>
    <w:rsid w:val="008C4C13"/>
    <w:rsid w:val="008C4C34"/>
    <w:rsid w:val="008C4F3F"/>
    <w:rsid w:val="008C4FC8"/>
    <w:rsid w:val="008C4FF2"/>
    <w:rsid w:val="008C50D7"/>
    <w:rsid w:val="008C51A7"/>
    <w:rsid w:val="008C53E6"/>
    <w:rsid w:val="008C548F"/>
    <w:rsid w:val="008C5564"/>
    <w:rsid w:val="008C56D4"/>
    <w:rsid w:val="008C5AC6"/>
    <w:rsid w:val="008C5B27"/>
    <w:rsid w:val="008C5C2C"/>
    <w:rsid w:val="008C5EE0"/>
    <w:rsid w:val="008C60A2"/>
    <w:rsid w:val="008C60CF"/>
    <w:rsid w:val="008C6148"/>
    <w:rsid w:val="008C6298"/>
    <w:rsid w:val="008C62E7"/>
    <w:rsid w:val="008C63C3"/>
    <w:rsid w:val="008C6672"/>
    <w:rsid w:val="008C682E"/>
    <w:rsid w:val="008C6934"/>
    <w:rsid w:val="008C6935"/>
    <w:rsid w:val="008C6D94"/>
    <w:rsid w:val="008C6DCE"/>
    <w:rsid w:val="008C6E8A"/>
    <w:rsid w:val="008C70D7"/>
    <w:rsid w:val="008C716C"/>
    <w:rsid w:val="008C72C9"/>
    <w:rsid w:val="008C745F"/>
    <w:rsid w:val="008C75D4"/>
    <w:rsid w:val="008C779F"/>
    <w:rsid w:val="008C795B"/>
    <w:rsid w:val="008C79C1"/>
    <w:rsid w:val="008C79DB"/>
    <w:rsid w:val="008C7B5D"/>
    <w:rsid w:val="008C7B8B"/>
    <w:rsid w:val="008C7D40"/>
    <w:rsid w:val="008C7D45"/>
    <w:rsid w:val="008C7D5A"/>
    <w:rsid w:val="008C7D8C"/>
    <w:rsid w:val="008C7F3A"/>
    <w:rsid w:val="008D0055"/>
    <w:rsid w:val="008D0198"/>
    <w:rsid w:val="008D02D1"/>
    <w:rsid w:val="008D0441"/>
    <w:rsid w:val="008D0642"/>
    <w:rsid w:val="008D068D"/>
    <w:rsid w:val="008D06BF"/>
    <w:rsid w:val="008D06CF"/>
    <w:rsid w:val="008D0ADF"/>
    <w:rsid w:val="008D0AEF"/>
    <w:rsid w:val="008D0B31"/>
    <w:rsid w:val="008D0F75"/>
    <w:rsid w:val="008D112A"/>
    <w:rsid w:val="008D11CB"/>
    <w:rsid w:val="008D1223"/>
    <w:rsid w:val="008D132F"/>
    <w:rsid w:val="008D13D9"/>
    <w:rsid w:val="008D14B3"/>
    <w:rsid w:val="008D15D4"/>
    <w:rsid w:val="008D160B"/>
    <w:rsid w:val="008D1652"/>
    <w:rsid w:val="008D165C"/>
    <w:rsid w:val="008D1759"/>
    <w:rsid w:val="008D178D"/>
    <w:rsid w:val="008D1803"/>
    <w:rsid w:val="008D1C7B"/>
    <w:rsid w:val="008D1D2A"/>
    <w:rsid w:val="008D1EE8"/>
    <w:rsid w:val="008D1EF2"/>
    <w:rsid w:val="008D2088"/>
    <w:rsid w:val="008D2098"/>
    <w:rsid w:val="008D21A7"/>
    <w:rsid w:val="008D230D"/>
    <w:rsid w:val="008D2317"/>
    <w:rsid w:val="008D2361"/>
    <w:rsid w:val="008D249B"/>
    <w:rsid w:val="008D24A8"/>
    <w:rsid w:val="008D255D"/>
    <w:rsid w:val="008D26C4"/>
    <w:rsid w:val="008D2701"/>
    <w:rsid w:val="008D275F"/>
    <w:rsid w:val="008D29B0"/>
    <w:rsid w:val="008D2B9C"/>
    <w:rsid w:val="008D2B9E"/>
    <w:rsid w:val="008D2C28"/>
    <w:rsid w:val="008D2DB5"/>
    <w:rsid w:val="008D3095"/>
    <w:rsid w:val="008D3119"/>
    <w:rsid w:val="008D31DA"/>
    <w:rsid w:val="008D333B"/>
    <w:rsid w:val="008D33F4"/>
    <w:rsid w:val="008D35E2"/>
    <w:rsid w:val="008D3B96"/>
    <w:rsid w:val="008D3BB8"/>
    <w:rsid w:val="008D3F11"/>
    <w:rsid w:val="008D40AC"/>
    <w:rsid w:val="008D40C3"/>
    <w:rsid w:val="008D4272"/>
    <w:rsid w:val="008D4323"/>
    <w:rsid w:val="008D4730"/>
    <w:rsid w:val="008D48F6"/>
    <w:rsid w:val="008D4AC8"/>
    <w:rsid w:val="008D4D36"/>
    <w:rsid w:val="008D4E0E"/>
    <w:rsid w:val="008D5196"/>
    <w:rsid w:val="008D51AC"/>
    <w:rsid w:val="008D51EE"/>
    <w:rsid w:val="008D5235"/>
    <w:rsid w:val="008D5386"/>
    <w:rsid w:val="008D54F7"/>
    <w:rsid w:val="008D5789"/>
    <w:rsid w:val="008D580C"/>
    <w:rsid w:val="008D5AFB"/>
    <w:rsid w:val="008D5C6C"/>
    <w:rsid w:val="008D5CA9"/>
    <w:rsid w:val="008D5D03"/>
    <w:rsid w:val="008D5EF2"/>
    <w:rsid w:val="008D609B"/>
    <w:rsid w:val="008D610B"/>
    <w:rsid w:val="008D61EE"/>
    <w:rsid w:val="008D64CA"/>
    <w:rsid w:val="008D6C8C"/>
    <w:rsid w:val="008D6DD9"/>
    <w:rsid w:val="008D6DF0"/>
    <w:rsid w:val="008D7024"/>
    <w:rsid w:val="008D7194"/>
    <w:rsid w:val="008D71A2"/>
    <w:rsid w:val="008D7255"/>
    <w:rsid w:val="008D7432"/>
    <w:rsid w:val="008D75A7"/>
    <w:rsid w:val="008D7786"/>
    <w:rsid w:val="008D79BA"/>
    <w:rsid w:val="008D7A9C"/>
    <w:rsid w:val="008D7B90"/>
    <w:rsid w:val="008D7EE7"/>
    <w:rsid w:val="008E0015"/>
    <w:rsid w:val="008E002A"/>
    <w:rsid w:val="008E00E2"/>
    <w:rsid w:val="008E0429"/>
    <w:rsid w:val="008E0892"/>
    <w:rsid w:val="008E0AA4"/>
    <w:rsid w:val="008E0B2E"/>
    <w:rsid w:val="008E0D24"/>
    <w:rsid w:val="008E0DFF"/>
    <w:rsid w:val="008E0EFD"/>
    <w:rsid w:val="008E12E6"/>
    <w:rsid w:val="008E14F8"/>
    <w:rsid w:val="008E1681"/>
    <w:rsid w:val="008E16D8"/>
    <w:rsid w:val="008E174D"/>
    <w:rsid w:val="008E1790"/>
    <w:rsid w:val="008E1A5D"/>
    <w:rsid w:val="008E1AA9"/>
    <w:rsid w:val="008E1B5E"/>
    <w:rsid w:val="008E1BC7"/>
    <w:rsid w:val="008E200E"/>
    <w:rsid w:val="008E2169"/>
    <w:rsid w:val="008E222F"/>
    <w:rsid w:val="008E22BB"/>
    <w:rsid w:val="008E23EE"/>
    <w:rsid w:val="008E241F"/>
    <w:rsid w:val="008E2481"/>
    <w:rsid w:val="008E2678"/>
    <w:rsid w:val="008E27C2"/>
    <w:rsid w:val="008E27F2"/>
    <w:rsid w:val="008E28F6"/>
    <w:rsid w:val="008E293D"/>
    <w:rsid w:val="008E2979"/>
    <w:rsid w:val="008E298C"/>
    <w:rsid w:val="008E2B6D"/>
    <w:rsid w:val="008E2EF8"/>
    <w:rsid w:val="008E32B5"/>
    <w:rsid w:val="008E3314"/>
    <w:rsid w:val="008E3357"/>
    <w:rsid w:val="008E335B"/>
    <w:rsid w:val="008E3395"/>
    <w:rsid w:val="008E346E"/>
    <w:rsid w:val="008E3591"/>
    <w:rsid w:val="008E3648"/>
    <w:rsid w:val="008E3663"/>
    <w:rsid w:val="008E3803"/>
    <w:rsid w:val="008E3872"/>
    <w:rsid w:val="008E3C26"/>
    <w:rsid w:val="008E3D28"/>
    <w:rsid w:val="008E3D8F"/>
    <w:rsid w:val="008E3D92"/>
    <w:rsid w:val="008E3ECA"/>
    <w:rsid w:val="008E3EFE"/>
    <w:rsid w:val="008E46D6"/>
    <w:rsid w:val="008E4734"/>
    <w:rsid w:val="008E4DCA"/>
    <w:rsid w:val="008E4E2A"/>
    <w:rsid w:val="008E4E43"/>
    <w:rsid w:val="008E4FDE"/>
    <w:rsid w:val="008E50F7"/>
    <w:rsid w:val="008E5114"/>
    <w:rsid w:val="008E5173"/>
    <w:rsid w:val="008E549D"/>
    <w:rsid w:val="008E559D"/>
    <w:rsid w:val="008E55ED"/>
    <w:rsid w:val="008E5882"/>
    <w:rsid w:val="008E5938"/>
    <w:rsid w:val="008E5975"/>
    <w:rsid w:val="008E5B43"/>
    <w:rsid w:val="008E5D9C"/>
    <w:rsid w:val="008E6442"/>
    <w:rsid w:val="008E64E7"/>
    <w:rsid w:val="008E653A"/>
    <w:rsid w:val="008E657C"/>
    <w:rsid w:val="008E68A6"/>
    <w:rsid w:val="008E68F4"/>
    <w:rsid w:val="008E6958"/>
    <w:rsid w:val="008E6E75"/>
    <w:rsid w:val="008E6ED3"/>
    <w:rsid w:val="008E70A6"/>
    <w:rsid w:val="008E70F0"/>
    <w:rsid w:val="008E7210"/>
    <w:rsid w:val="008E7545"/>
    <w:rsid w:val="008E7743"/>
    <w:rsid w:val="008E7845"/>
    <w:rsid w:val="008E7BC3"/>
    <w:rsid w:val="008E7D4B"/>
    <w:rsid w:val="008E7D98"/>
    <w:rsid w:val="008E7DA9"/>
    <w:rsid w:val="008E7F05"/>
    <w:rsid w:val="008E7F84"/>
    <w:rsid w:val="008E7F97"/>
    <w:rsid w:val="008E7FE8"/>
    <w:rsid w:val="008F0127"/>
    <w:rsid w:val="008F0177"/>
    <w:rsid w:val="008F01E8"/>
    <w:rsid w:val="008F0338"/>
    <w:rsid w:val="008F0935"/>
    <w:rsid w:val="008F0C07"/>
    <w:rsid w:val="008F0CD1"/>
    <w:rsid w:val="008F0D45"/>
    <w:rsid w:val="008F0E42"/>
    <w:rsid w:val="008F0EA4"/>
    <w:rsid w:val="008F1004"/>
    <w:rsid w:val="008F1082"/>
    <w:rsid w:val="008F1468"/>
    <w:rsid w:val="008F1536"/>
    <w:rsid w:val="008F1940"/>
    <w:rsid w:val="008F1D59"/>
    <w:rsid w:val="008F22C2"/>
    <w:rsid w:val="008F25B6"/>
    <w:rsid w:val="008F2646"/>
    <w:rsid w:val="008F273F"/>
    <w:rsid w:val="008F2A00"/>
    <w:rsid w:val="008F2A2A"/>
    <w:rsid w:val="008F2A35"/>
    <w:rsid w:val="008F2D26"/>
    <w:rsid w:val="008F2D32"/>
    <w:rsid w:val="008F2D4C"/>
    <w:rsid w:val="008F2E81"/>
    <w:rsid w:val="008F3095"/>
    <w:rsid w:val="008F30AE"/>
    <w:rsid w:val="008F30B6"/>
    <w:rsid w:val="008F31E8"/>
    <w:rsid w:val="008F33A6"/>
    <w:rsid w:val="008F346A"/>
    <w:rsid w:val="008F36AF"/>
    <w:rsid w:val="008F36CB"/>
    <w:rsid w:val="008F36EF"/>
    <w:rsid w:val="008F37AE"/>
    <w:rsid w:val="008F3903"/>
    <w:rsid w:val="008F3BE9"/>
    <w:rsid w:val="008F3C4C"/>
    <w:rsid w:val="008F3DAE"/>
    <w:rsid w:val="008F3F40"/>
    <w:rsid w:val="008F4053"/>
    <w:rsid w:val="008F43A1"/>
    <w:rsid w:val="008F44C0"/>
    <w:rsid w:val="008F44F2"/>
    <w:rsid w:val="008F4793"/>
    <w:rsid w:val="008F4849"/>
    <w:rsid w:val="008F484A"/>
    <w:rsid w:val="008F4ACC"/>
    <w:rsid w:val="008F4C7A"/>
    <w:rsid w:val="008F4D2C"/>
    <w:rsid w:val="008F5232"/>
    <w:rsid w:val="008F526C"/>
    <w:rsid w:val="008F52BB"/>
    <w:rsid w:val="008F53E2"/>
    <w:rsid w:val="008F5534"/>
    <w:rsid w:val="008F56E7"/>
    <w:rsid w:val="008F58A0"/>
    <w:rsid w:val="008F5940"/>
    <w:rsid w:val="008F5963"/>
    <w:rsid w:val="008F5A04"/>
    <w:rsid w:val="008F5A3F"/>
    <w:rsid w:val="008F5C08"/>
    <w:rsid w:val="008F5DEC"/>
    <w:rsid w:val="008F5FC9"/>
    <w:rsid w:val="008F60DE"/>
    <w:rsid w:val="008F65EF"/>
    <w:rsid w:val="008F6673"/>
    <w:rsid w:val="008F67CF"/>
    <w:rsid w:val="008F687B"/>
    <w:rsid w:val="008F68B9"/>
    <w:rsid w:val="008F6977"/>
    <w:rsid w:val="008F6A36"/>
    <w:rsid w:val="008F6AC9"/>
    <w:rsid w:val="008F6CC0"/>
    <w:rsid w:val="008F6E15"/>
    <w:rsid w:val="008F73FE"/>
    <w:rsid w:val="008F747A"/>
    <w:rsid w:val="008F7496"/>
    <w:rsid w:val="008F763D"/>
    <w:rsid w:val="008F77D2"/>
    <w:rsid w:val="008F7D06"/>
    <w:rsid w:val="008F7D89"/>
    <w:rsid w:val="008F7F88"/>
    <w:rsid w:val="0090001A"/>
    <w:rsid w:val="00900147"/>
    <w:rsid w:val="00900158"/>
    <w:rsid w:val="00900178"/>
    <w:rsid w:val="009001A8"/>
    <w:rsid w:val="00900227"/>
    <w:rsid w:val="009006C9"/>
    <w:rsid w:val="009007A7"/>
    <w:rsid w:val="0090080F"/>
    <w:rsid w:val="009009D3"/>
    <w:rsid w:val="00900A72"/>
    <w:rsid w:val="00900E8D"/>
    <w:rsid w:val="00900E98"/>
    <w:rsid w:val="00901140"/>
    <w:rsid w:val="00901365"/>
    <w:rsid w:val="0090143C"/>
    <w:rsid w:val="009015D5"/>
    <w:rsid w:val="009017A6"/>
    <w:rsid w:val="009017A8"/>
    <w:rsid w:val="0090194C"/>
    <w:rsid w:val="00901A93"/>
    <w:rsid w:val="00901C7C"/>
    <w:rsid w:val="00902057"/>
    <w:rsid w:val="0090237F"/>
    <w:rsid w:val="009023A3"/>
    <w:rsid w:val="00902415"/>
    <w:rsid w:val="009028C3"/>
    <w:rsid w:val="00902973"/>
    <w:rsid w:val="0090299F"/>
    <w:rsid w:val="00902A63"/>
    <w:rsid w:val="00903002"/>
    <w:rsid w:val="009030B6"/>
    <w:rsid w:val="00903164"/>
    <w:rsid w:val="0090327B"/>
    <w:rsid w:val="0090353B"/>
    <w:rsid w:val="0090370D"/>
    <w:rsid w:val="00903789"/>
    <w:rsid w:val="00903BF4"/>
    <w:rsid w:val="00903C60"/>
    <w:rsid w:val="00903D46"/>
    <w:rsid w:val="00903DEB"/>
    <w:rsid w:val="00903F86"/>
    <w:rsid w:val="0090421A"/>
    <w:rsid w:val="00904375"/>
    <w:rsid w:val="0090441B"/>
    <w:rsid w:val="009044F7"/>
    <w:rsid w:val="00904932"/>
    <w:rsid w:val="00904D26"/>
    <w:rsid w:val="00904EA1"/>
    <w:rsid w:val="00905134"/>
    <w:rsid w:val="0090516A"/>
    <w:rsid w:val="00905401"/>
    <w:rsid w:val="00905434"/>
    <w:rsid w:val="00905486"/>
    <w:rsid w:val="00905730"/>
    <w:rsid w:val="0090586E"/>
    <w:rsid w:val="0090597E"/>
    <w:rsid w:val="00905CA1"/>
    <w:rsid w:val="00905E35"/>
    <w:rsid w:val="00905EAF"/>
    <w:rsid w:val="0090601C"/>
    <w:rsid w:val="00906072"/>
    <w:rsid w:val="00906101"/>
    <w:rsid w:val="0090610F"/>
    <w:rsid w:val="0090623E"/>
    <w:rsid w:val="0090628F"/>
    <w:rsid w:val="009062FC"/>
    <w:rsid w:val="009064F3"/>
    <w:rsid w:val="0090687D"/>
    <w:rsid w:val="00906A88"/>
    <w:rsid w:val="00906B8F"/>
    <w:rsid w:val="00906CDC"/>
    <w:rsid w:val="00906FD2"/>
    <w:rsid w:val="009070DD"/>
    <w:rsid w:val="009071C9"/>
    <w:rsid w:val="00907284"/>
    <w:rsid w:val="009076BB"/>
    <w:rsid w:val="00907766"/>
    <w:rsid w:val="00907784"/>
    <w:rsid w:val="009077F1"/>
    <w:rsid w:val="00907813"/>
    <w:rsid w:val="0090788F"/>
    <w:rsid w:val="00907C61"/>
    <w:rsid w:val="00907EC7"/>
    <w:rsid w:val="00907F71"/>
    <w:rsid w:val="00910233"/>
    <w:rsid w:val="00910344"/>
    <w:rsid w:val="0091053C"/>
    <w:rsid w:val="009106D1"/>
    <w:rsid w:val="0091075F"/>
    <w:rsid w:val="009108F8"/>
    <w:rsid w:val="00910A8F"/>
    <w:rsid w:val="00910A94"/>
    <w:rsid w:val="00910ADE"/>
    <w:rsid w:val="00910E63"/>
    <w:rsid w:val="00910F40"/>
    <w:rsid w:val="00911062"/>
    <w:rsid w:val="00911235"/>
    <w:rsid w:val="0091141D"/>
    <w:rsid w:val="00911442"/>
    <w:rsid w:val="0091154E"/>
    <w:rsid w:val="00911713"/>
    <w:rsid w:val="0091186C"/>
    <w:rsid w:val="009119CF"/>
    <w:rsid w:val="00911F0C"/>
    <w:rsid w:val="00911F72"/>
    <w:rsid w:val="00912107"/>
    <w:rsid w:val="00912312"/>
    <w:rsid w:val="00912627"/>
    <w:rsid w:val="00912664"/>
    <w:rsid w:val="0091268F"/>
    <w:rsid w:val="0091269A"/>
    <w:rsid w:val="009127B1"/>
    <w:rsid w:val="0091282E"/>
    <w:rsid w:val="0091299F"/>
    <w:rsid w:val="00912A19"/>
    <w:rsid w:val="00912A27"/>
    <w:rsid w:val="00912AF9"/>
    <w:rsid w:val="00912F99"/>
    <w:rsid w:val="009130CB"/>
    <w:rsid w:val="009131BC"/>
    <w:rsid w:val="00913309"/>
    <w:rsid w:val="00913575"/>
    <w:rsid w:val="00913599"/>
    <w:rsid w:val="009136DC"/>
    <w:rsid w:val="0091387B"/>
    <w:rsid w:val="00913A9E"/>
    <w:rsid w:val="00913ADC"/>
    <w:rsid w:val="00913C61"/>
    <w:rsid w:val="00913C62"/>
    <w:rsid w:val="00913CD2"/>
    <w:rsid w:val="00913DF5"/>
    <w:rsid w:val="00913E19"/>
    <w:rsid w:val="00913E44"/>
    <w:rsid w:val="009140BD"/>
    <w:rsid w:val="009140CC"/>
    <w:rsid w:val="0091421A"/>
    <w:rsid w:val="00914258"/>
    <w:rsid w:val="00914292"/>
    <w:rsid w:val="0091455F"/>
    <w:rsid w:val="0091465C"/>
    <w:rsid w:val="0091487E"/>
    <w:rsid w:val="00914980"/>
    <w:rsid w:val="00914D06"/>
    <w:rsid w:val="009152F9"/>
    <w:rsid w:val="00915452"/>
    <w:rsid w:val="0091547F"/>
    <w:rsid w:val="009156E0"/>
    <w:rsid w:val="00915701"/>
    <w:rsid w:val="00915822"/>
    <w:rsid w:val="00915870"/>
    <w:rsid w:val="009158AD"/>
    <w:rsid w:val="009158E5"/>
    <w:rsid w:val="009159C7"/>
    <w:rsid w:val="00915A22"/>
    <w:rsid w:val="00915BEF"/>
    <w:rsid w:val="00915D83"/>
    <w:rsid w:val="0091611E"/>
    <w:rsid w:val="0091623C"/>
    <w:rsid w:val="0091641E"/>
    <w:rsid w:val="00916462"/>
    <w:rsid w:val="009164E9"/>
    <w:rsid w:val="00916660"/>
    <w:rsid w:val="00916776"/>
    <w:rsid w:val="009167F7"/>
    <w:rsid w:val="0091685A"/>
    <w:rsid w:val="009169DB"/>
    <w:rsid w:val="00916A68"/>
    <w:rsid w:val="00916B1A"/>
    <w:rsid w:val="00916BAD"/>
    <w:rsid w:val="00916D02"/>
    <w:rsid w:val="00916D2C"/>
    <w:rsid w:val="00916E37"/>
    <w:rsid w:val="00916F93"/>
    <w:rsid w:val="00917083"/>
    <w:rsid w:val="0091718E"/>
    <w:rsid w:val="00917267"/>
    <w:rsid w:val="00917342"/>
    <w:rsid w:val="00917438"/>
    <w:rsid w:val="009174C8"/>
    <w:rsid w:val="00917899"/>
    <w:rsid w:val="009178F1"/>
    <w:rsid w:val="009179AC"/>
    <w:rsid w:val="00917A8A"/>
    <w:rsid w:val="00917E23"/>
    <w:rsid w:val="00917E32"/>
    <w:rsid w:val="00917FB2"/>
    <w:rsid w:val="00920243"/>
    <w:rsid w:val="00920317"/>
    <w:rsid w:val="00920405"/>
    <w:rsid w:val="0092050B"/>
    <w:rsid w:val="00920541"/>
    <w:rsid w:val="00920779"/>
    <w:rsid w:val="009207C7"/>
    <w:rsid w:val="0092097E"/>
    <w:rsid w:val="00920A5A"/>
    <w:rsid w:val="00920B7A"/>
    <w:rsid w:val="00920BC0"/>
    <w:rsid w:val="00920CE9"/>
    <w:rsid w:val="00920D50"/>
    <w:rsid w:val="00920E53"/>
    <w:rsid w:val="00920F05"/>
    <w:rsid w:val="0092105F"/>
    <w:rsid w:val="00921183"/>
    <w:rsid w:val="009215A0"/>
    <w:rsid w:val="009216A7"/>
    <w:rsid w:val="009216C5"/>
    <w:rsid w:val="00921810"/>
    <w:rsid w:val="0092185E"/>
    <w:rsid w:val="009218DB"/>
    <w:rsid w:val="009218DE"/>
    <w:rsid w:val="00921990"/>
    <w:rsid w:val="00921BDE"/>
    <w:rsid w:val="00921D26"/>
    <w:rsid w:val="00921E91"/>
    <w:rsid w:val="00921EA5"/>
    <w:rsid w:val="00922610"/>
    <w:rsid w:val="00922634"/>
    <w:rsid w:val="0092273C"/>
    <w:rsid w:val="009227A3"/>
    <w:rsid w:val="009227F9"/>
    <w:rsid w:val="00922B26"/>
    <w:rsid w:val="00922C40"/>
    <w:rsid w:val="00922C54"/>
    <w:rsid w:val="00922E6D"/>
    <w:rsid w:val="00922F64"/>
    <w:rsid w:val="009231F3"/>
    <w:rsid w:val="009232F8"/>
    <w:rsid w:val="009236E3"/>
    <w:rsid w:val="00923888"/>
    <w:rsid w:val="009238AB"/>
    <w:rsid w:val="009239E3"/>
    <w:rsid w:val="00923AFB"/>
    <w:rsid w:val="00923BEB"/>
    <w:rsid w:val="00923FF3"/>
    <w:rsid w:val="00924094"/>
    <w:rsid w:val="0092412F"/>
    <w:rsid w:val="00924321"/>
    <w:rsid w:val="009244A3"/>
    <w:rsid w:val="009249C6"/>
    <w:rsid w:val="00924A39"/>
    <w:rsid w:val="00924A4E"/>
    <w:rsid w:val="00924A9D"/>
    <w:rsid w:val="00924BC6"/>
    <w:rsid w:val="00924C69"/>
    <w:rsid w:val="00924F03"/>
    <w:rsid w:val="00924F79"/>
    <w:rsid w:val="00924FC7"/>
    <w:rsid w:val="009256C0"/>
    <w:rsid w:val="00925824"/>
    <w:rsid w:val="00925833"/>
    <w:rsid w:val="009258C1"/>
    <w:rsid w:val="0092597A"/>
    <w:rsid w:val="00925DC7"/>
    <w:rsid w:val="00925F2A"/>
    <w:rsid w:val="00925FD0"/>
    <w:rsid w:val="00926128"/>
    <w:rsid w:val="0092617F"/>
    <w:rsid w:val="009262D8"/>
    <w:rsid w:val="0092644C"/>
    <w:rsid w:val="00926571"/>
    <w:rsid w:val="009265DA"/>
    <w:rsid w:val="00926661"/>
    <w:rsid w:val="0092682A"/>
    <w:rsid w:val="009269C2"/>
    <w:rsid w:val="00926FA9"/>
    <w:rsid w:val="009270A5"/>
    <w:rsid w:val="00927241"/>
    <w:rsid w:val="0092737D"/>
    <w:rsid w:val="0092751C"/>
    <w:rsid w:val="009277EB"/>
    <w:rsid w:val="00927A16"/>
    <w:rsid w:val="00927BD3"/>
    <w:rsid w:val="00927DEF"/>
    <w:rsid w:val="009302F0"/>
    <w:rsid w:val="00930405"/>
    <w:rsid w:val="0093044C"/>
    <w:rsid w:val="009305C6"/>
    <w:rsid w:val="009306C5"/>
    <w:rsid w:val="00930A1D"/>
    <w:rsid w:val="00930B81"/>
    <w:rsid w:val="00930C87"/>
    <w:rsid w:val="00930D19"/>
    <w:rsid w:val="00930EEE"/>
    <w:rsid w:val="00930F3B"/>
    <w:rsid w:val="00931114"/>
    <w:rsid w:val="00931136"/>
    <w:rsid w:val="009311E9"/>
    <w:rsid w:val="009313B2"/>
    <w:rsid w:val="00931485"/>
    <w:rsid w:val="009316DA"/>
    <w:rsid w:val="0093175E"/>
    <w:rsid w:val="00931787"/>
    <w:rsid w:val="00931AE6"/>
    <w:rsid w:val="00931CDC"/>
    <w:rsid w:val="00931DAC"/>
    <w:rsid w:val="00931E3C"/>
    <w:rsid w:val="00932072"/>
    <w:rsid w:val="009321B3"/>
    <w:rsid w:val="0093242E"/>
    <w:rsid w:val="00932678"/>
    <w:rsid w:val="00932956"/>
    <w:rsid w:val="00932C67"/>
    <w:rsid w:val="00932C9D"/>
    <w:rsid w:val="00932CC8"/>
    <w:rsid w:val="00932E3E"/>
    <w:rsid w:val="00932EB0"/>
    <w:rsid w:val="00932EC5"/>
    <w:rsid w:val="00932F4D"/>
    <w:rsid w:val="009331ED"/>
    <w:rsid w:val="009333EC"/>
    <w:rsid w:val="00933699"/>
    <w:rsid w:val="009336F4"/>
    <w:rsid w:val="00933868"/>
    <w:rsid w:val="009338C3"/>
    <w:rsid w:val="00933A1A"/>
    <w:rsid w:val="00933B6C"/>
    <w:rsid w:val="00933C6C"/>
    <w:rsid w:val="00933D2E"/>
    <w:rsid w:val="00933E61"/>
    <w:rsid w:val="00933EF1"/>
    <w:rsid w:val="0093419F"/>
    <w:rsid w:val="00934287"/>
    <w:rsid w:val="0093430D"/>
    <w:rsid w:val="00934348"/>
    <w:rsid w:val="009344D8"/>
    <w:rsid w:val="00934674"/>
    <w:rsid w:val="0093468A"/>
    <w:rsid w:val="009348ED"/>
    <w:rsid w:val="00934935"/>
    <w:rsid w:val="00934C56"/>
    <w:rsid w:val="0093524F"/>
    <w:rsid w:val="00935493"/>
    <w:rsid w:val="009354CF"/>
    <w:rsid w:val="009358AF"/>
    <w:rsid w:val="009359CF"/>
    <w:rsid w:val="00935AED"/>
    <w:rsid w:val="00935B80"/>
    <w:rsid w:val="00935CD3"/>
    <w:rsid w:val="00935EC1"/>
    <w:rsid w:val="00936332"/>
    <w:rsid w:val="009365F1"/>
    <w:rsid w:val="00936748"/>
    <w:rsid w:val="009368D7"/>
    <w:rsid w:val="00936A7F"/>
    <w:rsid w:val="00936DF4"/>
    <w:rsid w:val="00936E24"/>
    <w:rsid w:val="009371E1"/>
    <w:rsid w:val="009372AF"/>
    <w:rsid w:val="009373A3"/>
    <w:rsid w:val="009376EC"/>
    <w:rsid w:val="00937784"/>
    <w:rsid w:val="009377E5"/>
    <w:rsid w:val="00937AC5"/>
    <w:rsid w:val="00937AD3"/>
    <w:rsid w:val="00937C31"/>
    <w:rsid w:val="00937CB4"/>
    <w:rsid w:val="00937D30"/>
    <w:rsid w:val="00937E52"/>
    <w:rsid w:val="00937F2F"/>
    <w:rsid w:val="00937FD9"/>
    <w:rsid w:val="00937FEC"/>
    <w:rsid w:val="009401D3"/>
    <w:rsid w:val="009401DF"/>
    <w:rsid w:val="0094041A"/>
    <w:rsid w:val="00940A24"/>
    <w:rsid w:val="00940A77"/>
    <w:rsid w:val="00940B52"/>
    <w:rsid w:val="00940C34"/>
    <w:rsid w:val="00940D1B"/>
    <w:rsid w:val="00940D6D"/>
    <w:rsid w:val="00940D93"/>
    <w:rsid w:val="00940DB5"/>
    <w:rsid w:val="00940F84"/>
    <w:rsid w:val="0094117A"/>
    <w:rsid w:val="009411E7"/>
    <w:rsid w:val="00941349"/>
    <w:rsid w:val="00941409"/>
    <w:rsid w:val="00941480"/>
    <w:rsid w:val="009414D5"/>
    <w:rsid w:val="009415BE"/>
    <w:rsid w:val="009416ED"/>
    <w:rsid w:val="0094171E"/>
    <w:rsid w:val="0094172F"/>
    <w:rsid w:val="0094193B"/>
    <w:rsid w:val="00941A3E"/>
    <w:rsid w:val="00941AFD"/>
    <w:rsid w:val="00941BB4"/>
    <w:rsid w:val="00941BBF"/>
    <w:rsid w:val="00941CCA"/>
    <w:rsid w:val="00941CFF"/>
    <w:rsid w:val="00941D7F"/>
    <w:rsid w:val="00942103"/>
    <w:rsid w:val="0094224E"/>
    <w:rsid w:val="009422A0"/>
    <w:rsid w:val="0094232A"/>
    <w:rsid w:val="00942630"/>
    <w:rsid w:val="009428F7"/>
    <w:rsid w:val="00942CBC"/>
    <w:rsid w:val="00942FB0"/>
    <w:rsid w:val="0094311A"/>
    <w:rsid w:val="00943212"/>
    <w:rsid w:val="00943305"/>
    <w:rsid w:val="0094335C"/>
    <w:rsid w:val="00943469"/>
    <w:rsid w:val="00943650"/>
    <w:rsid w:val="00943783"/>
    <w:rsid w:val="009438F6"/>
    <w:rsid w:val="00943A67"/>
    <w:rsid w:val="00943AEA"/>
    <w:rsid w:val="00943AF0"/>
    <w:rsid w:val="00943D00"/>
    <w:rsid w:val="00943F89"/>
    <w:rsid w:val="0094408A"/>
    <w:rsid w:val="00944355"/>
    <w:rsid w:val="0094467A"/>
    <w:rsid w:val="00944937"/>
    <w:rsid w:val="00944B28"/>
    <w:rsid w:val="00944B5B"/>
    <w:rsid w:val="00944BBD"/>
    <w:rsid w:val="00944BF6"/>
    <w:rsid w:val="00944C57"/>
    <w:rsid w:val="00944D01"/>
    <w:rsid w:val="00944E88"/>
    <w:rsid w:val="00944F69"/>
    <w:rsid w:val="009450B4"/>
    <w:rsid w:val="009451CF"/>
    <w:rsid w:val="009451E9"/>
    <w:rsid w:val="009451EA"/>
    <w:rsid w:val="0094540A"/>
    <w:rsid w:val="00945446"/>
    <w:rsid w:val="00945694"/>
    <w:rsid w:val="00945710"/>
    <w:rsid w:val="0094571A"/>
    <w:rsid w:val="00945920"/>
    <w:rsid w:val="00945A17"/>
    <w:rsid w:val="00945B7B"/>
    <w:rsid w:val="00945BD2"/>
    <w:rsid w:val="00945CB6"/>
    <w:rsid w:val="00945ECC"/>
    <w:rsid w:val="00946184"/>
    <w:rsid w:val="00946203"/>
    <w:rsid w:val="0094681A"/>
    <w:rsid w:val="00946A72"/>
    <w:rsid w:val="00946D45"/>
    <w:rsid w:val="009470C5"/>
    <w:rsid w:val="009470F4"/>
    <w:rsid w:val="009473D0"/>
    <w:rsid w:val="00947428"/>
    <w:rsid w:val="00947600"/>
    <w:rsid w:val="00947666"/>
    <w:rsid w:val="00947697"/>
    <w:rsid w:val="009476FB"/>
    <w:rsid w:val="00947761"/>
    <w:rsid w:val="009477A3"/>
    <w:rsid w:val="00947AE3"/>
    <w:rsid w:val="00947D0A"/>
    <w:rsid w:val="00947F23"/>
    <w:rsid w:val="00950119"/>
    <w:rsid w:val="00950323"/>
    <w:rsid w:val="00950547"/>
    <w:rsid w:val="00950A25"/>
    <w:rsid w:val="00950A42"/>
    <w:rsid w:val="00950DB4"/>
    <w:rsid w:val="00950F44"/>
    <w:rsid w:val="00950F66"/>
    <w:rsid w:val="00951088"/>
    <w:rsid w:val="00951294"/>
    <w:rsid w:val="009512D1"/>
    <w:rsid w:val="0095158A"/>
    <w:rsid w:val="009515CC"/>
    <w:rsid w:val="0095168C"/>
    <w:rsid w:val="009517EE"/>
    <w:rsid w:val="00951EB7"/>
    <w:rsid w:val="00951FBB"/>
    <w:rsid w:val="00952036"/>
    <w:rsid w:val="009520F1"/>
    <w:rsid w:val="009522A9"/>
    <w:rsid w:val="009522AE"/>
    <w:rsid w:val="00952436"/>
    <w:rsid w:val="00952558"/>
    <w:rsid w:val="00952657"/>
    <w:rsid w:val="009526E1"/>
    <w:rsid w:val="009526F1"/>
    <w:rsid w:val="009528B2"/>
    <w:rsid w:val="00952B40"/>
    <w:rsid w:val="00952BB9"/>
    <w:rsid w:val="00952EC8"/>
    <w:rsid w:val="00952EDE"/>
    <w:rsid w:val="0095319B"/>
    <w:rsid w:val="009531DA"/>
    <w:rsid w:val="00953379"/>
    <w:rsid w:val="0095356F"/>
    <w:rsid w:val="0095377A"/>
    <w:rsid w:val="009537F1"/>
    <w:rsid w:val="00953841"/>
    <w:rsid w:val="00953859"/>
    <w:rsid w:val="009539FD"/>
    <w:rsid w:val="00953ABB"/>
    <w:rsid w:val="00953BDB"/>
    <w:rsid w:val="00953CB2"/>
    <w:rsid w:val="00953CD4"/>
    <w:rsid w:val="00953CE5"/>
    <w:rsid w:val="00953D87"/>
    <w:rsid w:val="00953FB9"/>
    <w:rsid w:val="00953FFF"/>
    <w:rsid w:val="0095475A"/>
    <w:rsid w:val="009548DD"/>
    <w:rsid w:val="00954BB5"/>
    <w:rsid w:val="00954CC8"/>
    <w:rsid w:val="00954CD6"/>
    <w:rsid w:val="00954E2D"/>
    <w:rsid w:val="00954EA3"/>
    <w:rsid w:val="00954FB5"/>
    <w:rsid w:val="009550AD"/>
    <w:rsid w:val="009550F3"/>
    <w:rsid w:val="00955587"/>
    <w:rsid w:val="009555E0"/>
    <w:rsid w:val="00955664"/>
    <w:rsid w:val="0095582A"/>
    <w:rsid w:val="009558A1"/>
    <w:rsid w:val="00955A15"/>
    <w:rsid w:val="00955AA7"/>
    <w:rsid w:val="00955C09"/>
    <w:rsid w:val="00955DA4"/>
    <w:rsid w:val="00955E5E"/>
    <w:rsid w:val="00955F67"/>
    <w:rsid w:val="00955FC3"/>
    <w:rsid w:val="00955FDD"/>
    <w:rsid w:val="00956051"/>
    <w:rsid w:val="00956203"/>
    <w:rsid w:val="00956494"/>
    <w:rsid w:val="0095649C"/>
    <w:rsid w:val="009565A3"/>
    <w:rsid w:val="009566CD"/>
    <w:rsid w:val="009567AA"/>
    <w:rsid w:val="009567E0"/>
    <w:rsid w:val="009567EB"/>
    <w:rsid w:val="00956A9E"/>
    <w:rsid w:val="00956AAE"/>
    <w:rsid w:val="00956AC6"/>
    <w:rsid w:val="00956AC7"/>
    <w:rsid w:val="00956AD5"/>
    <w:rsid w:val="00956C03"/>
    <w:rsid w:val="00956F60"/>
    <w:rsid w:val="009570CF"/>
    <w:rsid w:val="0095710D"/>
    <w:rsid w:val="0095727B"/>
    <w:rsid w:val="00957332"/>
    <w:rsid w:val="00957536"/>
    <w:rsid w:val="00957634"/>
    <w:rsid w:val="00957A69"/>
    <w:rsid w:val="00957B9A"/>
    <w:rsid w:val="00957E04"/>
    <w:rsid w:val="00957E11"/>
    <w:rsid w:val="00957EE1"/>
    <w:rsid w:val="00957FDF"/>
    <w:rsid w:val="00960232"/>
    <w:rsid w:val="009602FF"/>
    <w:rsid w:val="00960398"/>
    <w:rsid w:val="009603B3"/>
    <w:rsid w:val="009603C4"/>
    <w:rsid w:val="00960940"/>
    <w:rsid w:val="00960B36"/>
    <w:rsid w:val="00960C2E"/>
    <w:rsid w:val="00960C6A"/>
    <w:rsid w:val="00961046"/>
    <w:rsid w:val="0096148A"/>
    <w:rsid w:val="009618D1"/>
    <w:rsid w:val="00961905"/>
    <w:rsid w:val="00961A7B"/>
    <w:rsid w:val="00961ABA"/>
    <w:rsid w:val="00961BEC"/>
    <w:rsid w:val="009621DF"/>
    <w:rsid w:val="00962218"/>
    <w:rsid w:val="00962569"/>
    <w:rsid w:val="009627B5"/>
    <w:rsid w:val="00962863"/>
    <w:rsid w:val="00962953"/>
    <w:rsid w:val="00962B78"/>
    <w:rsid w:val="00962DCC"/>
    <w:rsid w:val="00962F7B"/>
    <w:rsid w:val="00962FA7"/>
    <w:rsid w:val="0096309D"/>
    <w:rsid w:val="00963172"/>
    <w:rsid w:val="009631BF"/>
    <w:rsid w:val="009632A3"/>
    <w:rsid w:val="009633E8"/>
    <w:rsid w:val="009636D5"/>
    <w:rsid w:val="00963921"/>
    <w:rsid w:val="00963AEE"/>
    <w:rsid w:val="00963D61"/>
    <w:rsid w:val="00963E0B"/>
    <w:rsid w:val="00963E18"/>
    <w:rsid w:val="00963E92"/>
    <w:rsid w:val="00964035"/>
    <w:rsid w:val="00964090"/>
    <w:rsid w:val="009640A5"/>
    <w:rsid w:val="00964301"/>
    <w:rsid w:val="00964330"/>
    <w:rsid w:val="00964356"/>
    <w:rsid w:val="00964361"/>
    <w:rsid w:val="0096440E"/>
    <w:rsid w:val="0096444C"/>
    <w:rsid w:val="00964630"/>
    <w:rsid w:val="00964679"/>
    <w:rsid w:val="009646A4"/>
    <w:rsid w:val="009646C4"/>
    <w:rsid w:val="009649A6"/>
    <w:rsid w:val="00964B67"/>
    <w:rsid w:val="00964BD6"/>
    <w:rsid w:val="00964C19"/>
    <w:rsid w:val="00964CE7"/>
    <w:rsid w:val="00964D99"/>
    <w:rsid w:val="00964E60"/>
    <w:rsid w:val="00964F3D"/>
    <w:rsid w:val="00964FC6"/>
    <w:rsid w:val="0096507A"/>
    <w:rsid w:val="009658FF"/>
    <w:rsid w:val="00965960"/>
    <w:rsid w:val="0096599E"/>
    <w:rsid w:val="009659A4"/>
    <w:rsid w:val="00965AD5"/>
    <w:rsid w:val="00965B43"/>
    <w:rsid w:val="00965D09"/>
    <w:rsid w:val="0096612A"/>
    <w:rsid w:val="009663AF"/>
    <w:rsid w:val="0096663B"/>
    <w:rsid w:val="0096674D"/>
    <w:rsid w:val="0096679B"/>
    <w:rsid w:val="009667E9"/>
    <w:rsid w:val="00966878"/>
    <w:rsid w:val="00966A80"/>
    <w:rsid w:val="00966ABA"/>
    <w:rsid w:val="00966AEC"/>
    <w:rsid w:val="00966C8C"/>
    <w:rsid w:val="00966D1D"/>
    <w:rsid w:val="00966D62"/>
    <w:rsid w:val="00966EFA"/>
    <w:rsid w:val="00967018"/>
    <w:rsid w:val="00967116"/>
    <w:rsid w:val="00967187"/>
    <w:rsid w:val="009671C6"/>
    <w:rsid w:val="0096724B"/>
    <w:rsid w:val="009672A9"/>
    <w:rsid w:val="0096746C"/>
    <w:rsid w:val="009674CA"/>
    <w:rsid w:val="0096751A"/>
    <w:rsid w:val="00967697"/>
    <w:rsid w:val="0096772E"/>
    <w:rsid w:val="00967748"/>
    <w:rsid w:val="00967A37"/>
    <w:rsid w:val="00967B36"/>
    <w:rsid w:val="00970138"/>
    <w:rsid w:val="0097018E"/>
    <w:rsid w:val="0097018F"/>
    <w:rsid w:val="00970224"/>
    <w:rsid w:val="00970263"/>
    <w:rsid w:val="009703E6"/>
    <w:rsid w:val="0097049D"/>
    <w:rsid w:val="0097068D"/>
    <w:rsid w:val="0097079F"/>
    <w:rsid w:val="00970B3C"/>
    <w:rsid w:val="00970C28"/>
    <w:rsid w:val="00970CAD"/>
    <w:rsid w:val="00970D08"/>
    <w:rsid w:val="00970FB1"/>
    <w:rsid w:val="00971037"/>
    <w:rsid w:val="00971038"/>
    <w:rsid w:val="0097106D"/>
    <w:rsid w:val="009710DC"/>
    <w:rsid w:val="00971160"/>
    <w:rsid w:val="00971185"/>
    <w:rsid w:val="00971239"/>
    <w:rsid w:val="00971454"/>
    <w:rsid w:val="0097146E"/>
    <w:rsid w:val="009714CF"/>
    <w:rsid w:val="0097178C"/>
    <w:rsid w:val="00971B7C"/>
    <w:rsid w:val="00971E17"/>
    <w:rsid w:val="00971EB1"/>
    <w:rsid w:val="009720D3"/>
    <w:rsid w:val="009726B8"/>
    <w:rsid w:val="00972811"/>
    <w:rsid w:val="00972847"/>
    <w:rsid w:val="00972DE2"/>
    <w:rsid w:val="009731E6"/>
    <w:rsid w:val="009732C3"/>
    <w:rsid w:val="00973378"/>
    <w:rsid w:val="00973527"/>
    <w:rsid w:val="0097360C"/>
    <w:rsid w:val="00973632"/>
    <w:rsid w:val="00973913"/>
    <w:rsid w:val="009739A0"/>
    <w:rsid w:val="00973A4B"/>
    <w:rsid w:val="00973B25"/>
    <w:rsid w:val="00973DD8"/>
    <w:rsid w:val="00974256"/>
    <w:rsid w:val="009743BF"/>
    <w:rsid w:val="009745CB"/>
    <w:rsid w:val="00974614"/>
    <w:rsid w:val="00974864"/>
    <w:rsid w:val="009749D2"/>
    <w:rsid w:val="00974A62"/>
    <w:rsid w:val="00974A75"/>
    <w:rsid w:val="00974B20"/>
    <w:rsid w:val="00974BC3"/>
    <w:rsid w:val="00974D13"/>
    <w:rsid w:val="00974E25"/>
    <w:rsid w:val="00975233"/>
    <w:rsid w:val="00975368"/>
    <w:rsid w:val="00975460"/>
    <w:rsid w:val="009754E8"/>
    <w:rsid w:val="009759B2"/>
    <w:rsid w:val="00975AD4"/>
    <w:rsid w:val="00975ECE"/>
    <w:rsid w:val="00975F6F"/>
    <w:rsid w:val="009764CF"/>
    <w:rsid w:val="009764D6"/>
    <w:rsid w:val="00976686"/>
    <w:rsid w:val="009767A0"/>
    <w:rsid w:val="009769B8"/>
    <w:rsid w:val="00976A58"/>
    <w:rsid w:val="00976B1F"/>
    <w:rsid w:val="00976C1A"/>
    <w:rsid w:val="00976E79"/>
    <w:rsid w:val="009774AB"/>
    <w:rsid w:val="00977518"/>
    <w:rsid w:val="00977580"/>
    <w:rsid w:val="00977777"/>
    <w:rsid w:val="009777DE"/>
    <w:rsid w:val="009778D6"/>
    <w:rsid w:val="00977A8F"/>
    <w:rsid w:val="00977ADF"/>
    <w:rsid w:val="00977AE1"/>
    <w:rsid w:val="00977B25"/>
    <w:rsid w:val="00977FE3"/>
    <w:rsid w:val="0098022F"/>
    <w:rsid w:val="00980399"/>
    <w:rsid w:val="0098045C"/>
    <w:rsid w:val="009804F8"/>
    <w:rsid w:val="00980674"/>
    <w:rsid w:val="009806A3"/>
    <w:rsid w:val="00980794"/>
    <w:rsid w:val="009809CA"/>
    <w:rsid w:val="00980B6D"/>
    <w:rsid w:val="00980CD1"/>
    <w:rsid w:val="00980D17"/>
    <w:rsid w:val="00980ED8"/>
    <w:rsid w:val="0098105E"/>
    <w:rsid w:val="0098112B"/>
    <w:rsid w:val="00981376"/>
    <w:rsid w:val="00981558"/>
    <w:rsid w:val="009815E9"/>
    <w:rsid w:val="00981863"/>
    <w:rsid w:val="00981BA6"/>
    <w:rsid w:val="00981BBC"/>
    <w:rsid w:val="00981D0F"/>
    <w:rsid w:val="00982143"/>
    <w:rsid w:val="00982287"/>
    <w:rsid w:val="0098258D"/>
    <w:rsid w:val="009825F5"/>
    <w:rsid w:val="00982909"/>
    <w:rsid w:val="00982A4A"/>
    <w:rsid w:val="00982BCA"/>
    <w:rsid w:val="00982C58"/>
    <w:rsid w:val="00982CE8"/>
    <w:rsid w:val="00982EC0"/>
    <w:rsid w:val="009831AC"/>
    <w:rsid w:val="009831B3"/>
    <w:rsid w:val="009833E0"/>
    <w:rsid w:val="009834F4"/>
    <w:rsid w:val="0098352E"/>
    <w:rsid w:val="0098357F"/>
    <w:rsid w:val="009835CA"/>
    <w:rsid w:val="009836B9"/>
    <w:rsid w:val="009837E4"/>
    <w:rsid w:val="00983801"/>
    <w:rsid w:val="00983997"/>
    <w:rsid w:val="00983A57"/>
    <w:rsid w:val="00983C1C"/>
    <w:rsid w:val="00983C49"/>
    <w:rsid w:val="00983D5E"/>
    <w:rsid w:val="00983E80"/>
    <w:rsid w:val="0098411B"/>
    <w:rsid w:val="0098428A"/>
    <w:rsid w:val="0098466C"/>
    <w:rsid w:val="00984751"/>
    <w:rsid w:val="0098483A"/>
    <w:rsid w:val="00984849"/>
    <w:rsid w:val="009848CC"/>
    <w:rsid w:val="009849B6"/>
    <w:rsid w:val="00984D67"/>
    <w:rsid w:val="00984E0B"/>
    <w:rsid w:val="00984E26"/>
    <w:rsid w:val="00984F06"/>
    <w:rsid w:val="00984F2C"/>
    <w:rsid w:val="00985110"/>
    <w:rsid w:val="009851DD"/>
    <w:rsid w:val="009852B7"/>
    <w:rsid w:val="009855AF"/>
    <w:rsid w:val="00985656"/>
    <w:rsid w:val="00985848"/>
    <w:rsid w:val="00985996"/>
    <w:rsid w:val="00985C1A"/>
    <w:rsid w:val="00985CA2"/>
    <w:rsid w:val="00985E5C"/>
    <w:rsid w:val="00985E93"/>
    <w:rsid w:val="00985EFF"/>
    <w:rsid w:val="00985F6D"/>
    <w:rsid w:val="00986184"/>
    <w:rsid w:val="009864B8"/>
    <w:rsid w:val="0098673C"/>
    <w:rsid w:val="00986765"/>
    <w:rsid w:val="009867BE"/>
    <w:rsid w:val="0098698B"/>
    <w:rsid w:val="00986D21"/>
    <w:rsid w:val="00986EBF"/>
    <w:rsid w:val="00986F5F"/>
    <w:rsid w:val="009870C5"/>
    <w:rsid w:val="009871FB"/>
    <w:rsid w:val="00987500"/>
    <w:rsid w:val="009876F9"/>
    <w:rsid w:val="00987807"/>
    <w:rsid w:val="00987A0C"/>
    <w:rsid w:val="00987D1A"/>
    <w:rsid w:val="00987DB8"/>
    <w:rsid w:val="00987DC8"/>
    <w:rsid w:val="00987E41"/>
    <w:rsid w:val="00987E71"/>
    <w:rsid w:val="00990140"/>
    <w:rsid w:val="00990202"/>
    <w:rsid w:val="009905AC"/>
    <w:rsid w:val="009909D7"/>
    <w:rsid w:val="00990A65"/>
    <w:rsid w:val="00990ADA"/>
    <w:rsid w:val="00990B63"/>
    <w:rsid w:val="00990C0F"/>
    <w:rsid w:val="00990C74"/>
    <w:rsid w:val="00990CCE"/>
    <w:rsid w:val="00990FA1"/>
    <w:rsid w:val="00991011"/>
    <w:rsid w:val="009912A9"/>
    <w:rsid w:val="009912F6"/>
    <w:rsid w:val="00991487"/>
    <w:rsid w:val="0099157D"/>
    <w:rsid w:val="0099158C"/>
    <w:rsid w:val="0099177D"/>
    <w:rsid w:val="009919D2"/>
    <w:rsid w:val="00991A38"/>
    <w:rsid w:val="00991C13"/>
    <w:rsid w:val="00991F93"/>
    <w:rsid w:val="00991FC1"/>
    <w:rsid w:val="0099244F"/>
    <w:rsid w:val="00992546"/>
    <w:rsid w:val="00992615"/>
    <w:rsid w:val="009926FB"/>
    <w:rsid w:val="009927CD"/>
    <w:rsid w:val="009927E2"/>
    <w:rsid w:val="00992870"/>
    <w:rsid w:val="00992BA7"/>
    <w:rsid w:val="00992C3B"/>
    <w:rsid w:val="00992CDA"/>
    <w:rsid w:val="00992F3D"/>
    <w:rsid w:val="00993027"/>
    <w:rsid w:val="0099309C"/>
    <w:rsid w:val="0099337C"/>
    <w:rsid w:val="0099352A"/>
    <w:rsid w:val="00993662"/>
    <w:rsid w:val="0099366B"/>
    <w:rsid w:val="00993692"/>
    <w:rsid w:val="009936DD"/>
    <w:rsid w:val="00993702"/>
    <w:rsid w:val="009937A5"/>
    <w:rsid w:val="009938B1"/>
    <w:rsid w:val="00993A09"/>
    <w:rsid w:val="00993A5D"/>
    <w:rsid w:val="00993AD2"/>
    <w:rsid w:val="00993B36"/>
    <w:rsid w:val="0099416B"/>
    <w:rsid w:val="009941EB"/>
    <w:rsid w:val="009942D4"/>
    <w:rsid w:val="009942DC"/>
    <w:rsid w:val="009944A3"/>
    <w:rsid w:val="009945B1"/>
    <w:rsid w:val="009945B5"/>
    <w:rsid w:val="0099486E"/>
    <w:rsid w:val="009948C9"/>
    <w:rsid w:val="00994913"/>
    <w:rsid w:val="009949C4"/>
    <w:rsid w:val="009949FA"/>
    <w:rsid w:val="0099509D"/>
    <w:rsid w:val="009951A5"/>
    <w:rsid w:val="00995434"/>
    <w:rsid w:val="009954D5"/>
    <w:rsid w:val="009956A5"/>
    <w:rsid w:val="00995749"/>
    <w:rsid w:val="00995803"/>
    <w:rsid w:val="009958F1"/>
    <w:rsid w:val="00995F46"/>
    <w:rsid w:val="00995FD2"/>
    <w:rsid w:val="009960C7"/>
    <w:rsid w:val="00996172"/>
    <w:rsid w:val="0099625D"/>
    <w:rsid w:val="00996407"/>
    <w:rsid w:val="0099649A"/>
    <w:rsid w:val="009968F7"/>
    <w:rsid w:val="00996E32"/>
    <w:rsid w:val="00996E70"/>
    <w:rsid w:val="00996ECE"/>
    <w:rsid w:val="00997133"/>
    <w:rsid w:val="009975F0"/>
    <w:rsid w:val="0099762D"/>
    <w:rsid w:val="009977F8"/>
    <w:rsid w:val="00997979"/>
    <w:rsid w:val="00997A58"/>
    <w:rsid w:val="00997B47"/>
    <w:rsid w:val="00997C5D"/>
    <w:rsid w:val="00997D2F"/>
    <w:rsid w:val="009A0036"/>
    <w:rsid w:val="009A081F"/>
    <w:rsid w:val="009A08FA"/>
    <w:rsid w:val="009A0948"/>
    <w:rsid w:val="009A0950"/>
    <w:rsid w:val="009A0CC9"/>
    <w:rsid w:val="009A0D57"/>
    <w:rsid w:val="009A10A8"/>
    <w:rsid w:val="009A10BE"/>
    <w:rsid w:val="009A113A"/>
    <w:rsid w:val="009A137B"/>
    <w:rsid w:val="009A1626"/>
    <w:rsid w:val="009A1925"/>
    <w:rsid w:val="009A19E8"/>
    <w:rsid w:val="009A1C4A"/>
    <w:rsid w:val="009A1D35"/>
    <w:rsid w:val="009A1DE1"/>
    <w:rsid w:val="009A20E4"/>
    <w:rsid w:val="009A2126"/>
    <w:rsid w:val="009A221D"/>
    <w:rsid w:val="009A24C1"/>
    <w:rsid w:val="009A24E2"/>
    <w:rsid w:val="009A2799"/>
    <w:rsid w:val="009A2A0A"/>
    <w:rsid w:val="009A2A46"/>
    <w:rsid w:val="009A2AAB"/>
    <w:rsid w:val="009A2AE7"/>
    <w:rsid w:val="009A2B39"/>
    <w:rsid w:val="009A2D06"/>
    <w:rsid w:val="009A2D38"/>
    <w:rsid w:val="009A2F86"/>
    <w:rsid w:val="009A2FA7"/>
    <w:rsid w:val="009A3129"/>
    <w:rsid w:val="009A31E8"/>
    <w:rsid w:val="009A328D"/>
    <w:rsid w:val="009A349D"/>
    <w:rsid w:val="009A361B"/>
    <w:rsid w:val="009A36C0"/>
    <w:rsid w:val="009A376E"/>
    <w:rsid w:val="009A39E5"/>
    <w:rsid w:val="009A3A85"/>
    <w:rsid w:val="009A3DA7"/>
    <w:rsid w:val="009A3E93"/>
    <w:rsid w:val="009A43B5"/>
    <w:rsid w:val="009A4573"/>
    <w:rsid w:val="009A4624"/>
    <w:rsid w:val="009A473D"/>
    <w:rsid w:val="009A4809"/>
    <w:rsid w:val="009A4AF7"/>
    <w:rsid w:val="009A4CA7"/>
    <w:rsid w:val="009A4D5A"/>
    <w:rsid w:val="009A5164"/>
    <w:rsid w:val="009A51E1"/>
    <w:rsid w:val="009A52C8"/>
    <w:rsid w:val="009A5402"/>
    <w:rsid w:val="009A5464"/>
    <w:rsid w:val="009A5596"/>
    <w:rsid w:val="009A581E"/>
    <w:rsid w:val="009A583A"/>
    <w:rsid w:val="009A5F11"/>
    <w:rsid w:val="009A5F83"/>
    <w:rsid w:val="009A6014"/>
    <w:rsid w:val="009A6034"/>
    <w:rsid w:val="009A6067"/>
    <w:rsid w:val="009A62BC"/>
    <w:rsid w:val="009A639A"/>
    <w:rsid w:val="009A640D"/>
    <w:rsid w:val="009A670F"/>
    <w:rsid w:val="009A6855"/>
    <w:rsid w:val="009A6B55"/>
    <w:rsid w:val="009A6B8E"/>
    <w:rsid w:val="009A6BA4"/>
    <w:rsid w:val="009A6BC9"/>
    <w:rsid w:val="009A6C76"/>
    <w:rsid w:val="009A6DEB"/>
    <w:rsid w:val="009A6E00"/>
    <w:rsid w:val="009A719A"/>
    <w:rsid w:val="009A71AF"/>
    <w:rsid w:val="009A7301"/>
    <w:rsid w:val="009A7483"/>
    <w:rsid w:val="009A7598"/>
    <w:rsid w:val="009A766C"/>
    <w:rsid w:val="009A76A1"/>
    <w:rsid w:val="009A79FE"/>
    <w:rsid w:val="009A7A01"/>
    <w:rsid w:val="009A7AF4"/>
    <w:rsid w:val="009A7C55"/>
    <w:rsid w:val="009A7CEA"/>
    <w:rsid w:val="009A7DDC"/>
    <w:rsid w:val="009A7EB2"/>
    <w:rsid w:val="009A7F24"/>
    <w:rsid w:val="009B01F4"/>
    <w:rsid w:val="009B03D7"/>
    <w:rsid w:val="009B0643"/>
    <w:rsid w:val="009B069F"/>
    <w:rsid w:val="009B06B6"/>
    <w:rsid w:val="009B0B21"/>
    <w:rsid w:val="009B0B56"/>
    <w:rsid w:val="009B0BE3"/>
    <w:rsid w:val="009B0C62"/>
    <w:rsid w:val="009B0C93"/>
    <w:rsid w:val="009B0F22"/>
    <w:rsid w:val="009B0F65"/>
    <w:rsid w:val="009B0F73"/>
    <w:rsid w:val="009B1120"/>
    <w:rsid w:val="009B1293"/>
    <w:rsid w:val="009B145B"/>
    <w:rsid w:val="009B16CC"/>
    <w:rsid w:val="009B1D21"/>
    <w:rsid w:val="009B1D99"/>
    <w:rsid w:val="009B2062"/>
    <w:rsid w:val="009B225A"/>
    <w:rsid w:val="009B22DE"/>
    <w:rsid w:val="009B232C"/>
    <w:rsid w:val="009B2345"/>
    <w:rsid w:val="009B24E0"/>
    <w:rsid w:val="009B257D"/>
    <w:rsid w:val="009B26F8"/>
    <w:rsid w:val="009B288A"/>
    <w:rsid w:val="009B28E3"/>
    <w:rsid w:val="009B2A0A"/>
    <w:rsid w:val="009B2BA5"/>
    <w:rsid w:val="009B2BE4"/>
    <w:rsid w:val="009B2C11"/>
    <w:rsid w:val="009B2F20"/>
    <w:rsid w:val="009B305A"/>
    <w:rsid w:val="009B309A"/>
    <w:rsid w:val="009B30A4"/>
    <w:rsid w:val="009B3321"/>
    <w:rsid w:val="009B34FF"/>
    <w:rsid w:val="009B37EC"/>
    <w:rsid w:val="009B3841"/>
    <w:rsid w:val="009B38A7"/>
    <w:rsid w:val="009B3990"/>
    <w:rsid w:val="009B417B"/>
    <w:rsid w:val="009B430D"/>
    <w:rsid w:val="009B43CD"/>
    <w:rsid w:val="009B45A1"/>
    <w:rsid w:val="009B47E2"/>
    <w:rsid w:val="009B4806"/>
    <w:rsid w:val="009B4956"/>
    <w:rsid w:val="009B4A7E"/>
    <w:rsid w:val="009B4ADC"/>
    <w:rsid w:val="009B4DEB"/>
    <w:rsid w:val="009B4FA5"/>
    <w:rsid w:val="009B4FD4"/>
    <w:rsid w:val="009B50BD"/>
    <w:rsid w:val="009B50CB"/>
    <w:rsid w:val="009B560A"/>
    <w:rsid w:val="009B5623"/>
    <w:rsid w:val="009B56B7"/>
    <w:rsid w:val="009B5881"/>
    <w:rsid w:val="009B5934"/>
    <w:rsid w:val="009B59DE"/>
    <w:rsid w:val="009B5A3C"/>
    <w:rsid w:val="009B5A48"/>
    <w:rsid w:val="009B5DAC"/>
    <w:rsid w:val="009B5DFE"/>
    <w:rsid w:val="009B6044"/>
    <w:rsid w:val="009B625F"/>
    <w:rsid w:val="009B64ED"/>
    <w:rsid w:val="009B6589"/>
    <w:rsid w:val="009B6641"/>
    <w:rsid w:val="009B6828"/>
    <w:rsid w:val="009B6884"/>
    <w:rsid w:val="009B69B2"/>
    <w:rsid w:val="009B6A2A"/>
    <w:rsid w:val="009B6C3F"/>
    <w:rsid w:val="009B6E47"/>
    <w:rsid w:val="009B7029"/>
    <w:rsid w:val="009B7057"/>
    <w:rsid w:val="009B70A1"/>
    <w:rsid w:val="009B74FC"/>
    <w:rsid w:val="009B76DC"/>
    <w:rsid w:val="009B7AB3"/>
    <w:rsid w:val="009B7B31"/>
    <w:rsid w:val="009B7C6A"/>
    <w:rsid w:val="009B7DCB"/>
    <w:rsid w:val="009B7E5F"/>
    <w:rsid w:val="009B7FA8"/>
    <w:rsid w:val="009B7FF6"/>
    <w:rsid w:val="009C004A"/>
    <w:rsid w:val="009C00FE"/>
    <w:rsid w:val="009C0151"/>
    <w:rsid w:val="009C045E"/>
    <w:rsid w:val="009C0575"/>
    <w:rsid w:val="009C0670"/>
    <w:rsid w:val="009C08A6"/>
    <w:rsid w:val="009C0983"/>
    <w:rsid w:val="009C09CC"/>
    <w:rsid w:val="009C0A93"/>
    <w:rsid w:val="009C0AD9"/>
    <w:rsid w:val="009C0B23"/>
    <w:rsid w:val="009C0BDF"/>
    <w:rsid w:val="009C0CA0"/>
    <w:rsid w:val="009C0E3E"/>
    <w:rsid w:val="009C0EDF"/>
    <w:rsid w:val="009C0EEF"/>
    <w:rsid w:val="009C0F94"/>
    <w:rsid w:val="009C102A"/>
    <w:rsid w:val="009C10AA"/>
    <w:rsid w:val="009C150B"/>
    <w:rsid w:val="009C160A"/>
    <w:rsid w:val="009C1B99"/>
    <w:rsid w:val="009C1D28"/>
    <w:rsid w:val="009C1F8F"/>
    <w:rsid w:val="009C1FE4"/>
    <w:rsid w:val="009C202F"/>
    <w:rsid w:val="009C2043"/>
    <w:rsid w:val="009C2171"/>
    <w:rsid w:val="009C2254"/>
    <w:rsid w:val="009C233B"/>
    <w:rsid w:val="009C23BA"/>
    <w:rsid w:val="009C2423"/>
    <w:rsid w:val="009C25E2"/>
    <w:rsid w:val="009C2666"/>
    <w:rsid w:val="009C2988"/>
    <w:rsid w:val="009C2A02"/>
    <w:rsid w:val="009C2A4D"/>
    <w:rsid w:val="009C2BA2"/>
    <w:rsid w:val="009C2DAD"/>
    <w:rsid w:val="009C31FD"/>
    <w:rsid w:val="009C3337"/>
    <w:rsid w:val="009C3552"/>
    <w:rsid w:val="009C3628"/>
    <w:rsid w:val="009C37CE"/>
    <w:rsid w:val="009C3850"/>
    <w:rsid w:val="009C39C7"/>
    <w:rsid w:val="009C3AAB"/>
    <w:rsid w:val="009C3AAD"/>
    <w:rsid w:val="009C3B0C"/>
    <w:rsid w:val="009C3B82"/>
    <w:rsid w:val="009C3BDE"/>
    <w:rsid w:val="009C3F97"/>
    <w:rsid w:val="009C4030"/>
    <w:rsid w:val="009C40BB"/>
    <w:rsid w:val="009C438E"/>
    <w:rsid w:val="009C44A5"/>
    <w:rsid w:val="009C45FF"/>
    <w:rsid w:val="009C4760"/>
    <w:rsid w:val="009C476C"/>
    <w:rsid w:val="009C4A7A"/>
    <w:rsid w:val="009C4B6E"/>
    <w:rsid w:val="009C4C84"/>
    <w:rsid w:val="009C4E2D"/>
    <w:rsid w:val="009C4F4D"/>
    <w:rsid w:val="009C5097"/>
    <w:rsid w:val="009C515B"/>
    <w:rsid w:val="009C51B3"/>
    <w:rsid w:val="009C527F"/>
    <w:rsid w:val="009C54D1"/>
    <w:rsid w:val="009C551E"/>
    <w:rsid w:val="009C5590"/>
    <w:rsid w:val="009C5659"/>
    <w:rsid w:val="009C575E"/>
    <w:rsid w:val="009C5A29"/>
    <w:rsid w:val="009C5C1A"/>
    <w:rsid w:val="009C5DA8"/>
    <w:rsid w:val="009C60D4"/>
    <w:rsid w:val="009C6166"/>
    <w:rsid w:val="009C61FE"/>
    <w:rsid w:val="009C635A"/>
    <w:rsid w:val="009C63E0"/>
    <w:rsid w:val="009C6686"/>
    <w:rsid w:val="009C6697"/>
    <w:rsid w:val="009C67B8"/>
    <w:rsid w:val="009C6874"/>
    <w:rsid w:val="009C68E6"/>
    <w:rsid w:val="009C6990"/>
    <w:rsid w:val="009C6B1F"/>
    <w:rsid w:val="009C6B2D"/>
    <w:rsid w:val="009C6BC1"/>
    <w:rsid w:val="009C6EA8"/>
    <w:rsid w:val="009C702B"/>
    <w:rsid w:val="009C708D"/>
    <w:rsid w:val="009C70BD"/>
    <w:rsid w:val="009C715F"/>
    <w:rsid w:val="009C7196"/>
    <w:rsid w:val="009C72B5"/>
    <w:rsid w:val="009C72FB"/>
    <w:rsid w:val="009C7356"/>
    <w:rsid w:val="009C741F"/>
    <w:rsid w:val="009C7731"/>
    <w:rsid w:val="009C7D18"/>
    <w:rsid w:val="009C7D5D"/>
    <w:rsid w:val="009C7EAA"/>
    <w:rsid w:val="009D0035"/>
    <w:rsid w:val="009D01D3"/>
    <w:rsid w:val="009D0230"/>
    <w:rsid w:val="009D0325"/>
    <w:rsid w:val="009D0365"/>
    <w:rsid w:val="009D0528"/>
    <w:rsid w:val="009D06C5"/>
    <w:rsid w:val="009D07AD"/>
    <w:rsid w:val="009D07C5"/>
    <w:rsid w:val="009D0E9E"/>
    <w:rsid w:val="009D0EE9"/>
    <w:rsid w:val="009D0F30"/>
    <w:rsid w:val="009D0FC3"/>
    <w:rsid w:val="009D0FE8"/>
    <w:rsid w:val="009D1222"/>
    <w:rsid w:val="009D1283"/>
    <w:rsid w:val="009D1295"/>
    <w:rsid w:val="009D14FA"/>
    <w:rsid w:val="009D16D1"/>
    <w:rsid w:val="009D16DF"/>
    <w:rsid w:val="009D1861"/>
    <w:rsid w:val="009D198E"/>
    <w:rsid w:val="009D1996"/>
    <w:rsid w:val="009D1A4C"/>
    <w:rsid w:val="009D2043"/>
    <w:rsid w:val="009D20BD"/>
    <w:rsid w:val="009D214D"/>
    <w:rsid w:val="009D234B"/>
    <w:rsid w:val="009D29F8"/>
    <w:rsid w:val="009D2A30"/>
    <w:rsid w:val="009D2BE8"/>
    <w:rsid w:val="009D2E02"/>
    <w:rsid w:val="009D2EE6"/>
    <w:rsid w:val="009D307A"/>
    <w:rsid w:val="009D30C2"/>
    <w:rsid w:val="009D3299"/>
    <w:rsid w:val="009D33E6"/>
    <w:rsid w:val="009D33FB"/>
    <w:rsid w:val="009D35CE"/>
    <w:rsid w:val="009D3CA8"/>
    <w:rsid w:val="009D3D32"/>
    <w:rsid w:val="009D3F42"/>
    <w:rsid w:val="009D41EA"/>
    <w:rsid w:val="009D4264"/>
    <w:rsid w:val="009D42C7"/>
    <w:rsid w:val="009D44CA"/>
    <w:rsid w:val="009D45BE"/>
    <w:rsid w:val="009D4614"/>
    <w:rsid w:val="009D464B"/>
    <w:rsid w:val="009D476F"/>
    <w:rsid w:val="009D4865"/>
    <w:rsid w:val="009D48AC"/>
    <w:rsid w:val="009D494C"/>
    <w:rsid w:val="009D4A50"/>
    <w:rsid w:val="009D4B47"/>
    <w:rsid w:val="009D514D"/>
    <w:rsid w:val="009D516C"/>
    <w:rsid w:val="009D54C2"/>
    <w:rsid w:val="009D55F7"/>
    <w:rsid w:val="009D5617"/>
    <w:rsid w:val="009D5638"/>
    <w:rsid w:val="009D58E1"/>
    <w:rsid w:val="009D5AA9"/>
    <w:rsid w:val="009D5B40"/>
    <w:rsid w:val="009D5C85"/>
    <w:rsid w:val="009D5E74"/>
    <w:rsid w:val="009D5FEB"/>
    <w:rsid w:val="009D60A5"/>
    <w:rsid w:val="009D614F"/>
    <w:rsid w:val="009D6174"/>
    <w:rsid w:val="009D62A3"/>
    <w:rsid w:val="009D63F8"/>
    <w:rsid w:val="009D6401"/>
    <w:rsid w:val="009D64A1"/>
    <w:rsid w:val="009D6538"/>
    <w:rsid w:val="009D656B"/>
    <w:rsid w:val="009D673D"/>
    <w:rsid w:val="009D697B"/>
    <w:rsid w:val="009D6B4D"/>
    <w:rsid w:val="009D6C4D"/>
    <w:rsid w:val="009D6D5D"/>
    <w:rsid w:val="009D7008"/>
    <w:rsid w:val="009D71A2"/>
    <w:rsid w:val="009D735F"/>
    <w:rsid w:val="009D737A"/>
    <w:rsid w:val="009D750E"/>
    <w:rsid w:val="009D7975"/>
    <w:rsid w:val="009D79ED"/>
    <w:rsid w:val="009D7B78"/>
    <w:rsid w:val="009D7C6D"/>
    <w:rsid w:val="009D7C76"/>
    <w:rsid w:val="009D7CA3"/>
    <w:rsid w:val="009D7E57"/>
    <w:rsid w:val="009D7F13"/>
    <w:rsid w:val="009E02AF"/>
    <w:rsid w:val="009E0371"/>
    <w:rsid w:val="009E0547"/>
    <w:rsid w:val="009E056D"/>
    <w:rsid w:val="009E0570"/>
    <w:rsid w:val="009E0704"/>
    <w:rsid w:val="009E07A2"/>
    <w:rsid w:val="009E09D9"/>
    <w:rsid w:val="009E0C94"/>
    <w:rsid w:val="009E0D4C"/>
    <w:rsid w:val="009E0D83"/>
    <w:rsid w:val="009E1004"/>
    <w:rsid w:val="009E1110"/>
    <w:rsid w:val="009E11DB"/>
    <w:rsid w:val="009E121C"/>
    <w:rsid w:val="009E142E"/>
    <w:rsid w:val="009E1502"/>
    <w:rsid w:val="009E16A7"/>
    <w:rsid w:val="009E179D"/>
    <w:rsid w:val="009E1C98"/>
    <w:rsid w:val="009E1F89"/>
    <w:rsid w:val="009E2084"/>
    <w:rsid w:val="009E20C1"/>
    <w:rsid w:val="009E20D0"/>
    <w:rsid w:val="009E2417"/>
    <w:rsid w:val="009E2677"/>
    <w:rsid w:val="009E26FF"/>
    <w:rsid w:val="009E27B8"/>
    <w:rsid w:val="009E296A"/>
    <w:rsid w:val="009E2A88"/>
    <w:rsid w:val="009E2B00"/>
    <w:rsid w:val="009E2D67"/>
    <w:rsid w:val="009E2ECC"/>
    <w:rsid w:val="009E3288"/>
    <w:rsid w:val="009E32A5"/>
    <w:rsid w:val="009E32FF"/>
    <w:rsid w:val="009E340D"/>
    <w:rsid w:val="009E349C"/>
    <w:rsid w:val="009E34BF"/>
    <w:rsid w:val="009E34C1"/>
    <w:rsid w:val="009E366B"/>
    <w:rsid w:val="009E368B"/>
    <w:rsid w:val="009E3810"/>
    <w:rsid w:val="009E398D"/>
    <w:rsid w:val="009E3BEA"/>
    <w:rsid w:val="009E3D2C"/>
    <w:rsid w:val="009E3D3F"/>
    <w:rsid w:val="009E3EFF"/>
    <w:rsid w:val="009E423F"/>
    <w:rsid w:val="009E4458"/>
    <w:rsid w:val="009E44BE"/>
    <w:rsid w:val="009E45D8"/>
    <w:rsid w:val="009E462A"/>
    <w:rsid w:val="009E48BE"/>
    <w:rsid w:val="009E4900"/>
    <w:rsid w:val="009E4A98"/>
    <w:rsid w:val="009E4AC2"/>
    <w:rsid w:val="009E4CC4"/>
    <w:rsid w:val="009E4D4C"/>
    <w:rsid w:val="009E4EF2"/>
    <w:rsid w:val="009E4FE4"/>
    <w:rsid w:val="009E50F0"/>
    <w:rsid w:val="009E5136"/>
    <w:rsid w:val="009E51A1"/>
    <w:rsid w:val="009E522A"/>
    <w:rsid w:val="009E52BD"/>
    <w:rsid w:val="009E5473"/>
    <w:rsid w:val="009E54B4"/>
    <w:rsid w:val="009E563C"/>
    <w:rsid w:val="009E5A0D"/>
    <w:rsid w:val="009E5A63"/>
    <w:rsid w:val="009E5AAB"/>
    <w:rsid w:val="009E5BBE"/>
    <w:rsid w:val="009E5BD5"/>
    <w:rsid w:val="009E5E06"/>
    <w:rsid w:val="009E5FA5"/>
    <w:rsid w:val="009E609C"/>
    <w:rsid w:val="009E60FC"/>
    <w:rsid w:val="009E61D1"/>
    <w:rsid w:val="009E6481"/>
    <w:rsid w:val="009E64F4"/>
    <w:rsid w:val="009E658A"/>
    <w:rsid w:val="009E67CC"/>
    <w:rsid w:val="009E67D0"/>
    <w:rsid w:val="009E69E3"/>
    <w:rsid w:val="009E6DE4"/>
    <w:rsid w:val="009E6EC2"/>
    <w:rsid w:val="009E6F15"/>
    <w:rsid w:val="009E706A"/>
    <w:rsid w:val="009E73D7"/>
    <w:rsid w:val="009E73FC"/>
    <w:rsid w:val="009E752B"/>
    <w:rsid w:val="009E757E"/>
    <w:rsid w:val="009E7709"/>
    <w:rsid w:val="009E7785"/>
    <w:rsid w:val="009E77F2"/>
    <w:rsid w:val="009E7901"/>
    <w:rsid w:val="009E7AE2"/>
    <w:rsid w:val="009E7BDD"/>
    <w:rsid w:val="009E7BDF"/>
    <w:rsid w:val="009E7F0E"/>
    <w:rsid w:val="009E7FE7"/>
    <w:rsid w:val="009F02DC"/>
    <w:rsid w:val="009F0CB2"/>
    <w:rsid w:val="009F0D2B"/>
    <w:rsid w:val="009F0D8B"/>
    <w:rsid w:val="009F0DD7"/>
    <w:rsid w:val="009F0EEF"/>
    <w:rsid w:val="009F1133"/>
    <w:rsid w:val="009F11D9"/>
    <w:rsid w:val="009F1283"/>
    <w:rsid w:val="009F12F8"/>
    <w:rsid w:val="009F1866"/>
    <w:rsid w:val="009F1884"/>
    <w:rsid w:val="009F18AE"/>
    <w:rsid w:val="009F19A7"/>
    <w:rsid w:val="009F24EB"/>
    <w:rsid w:val="009F2804"/>
    <w:rsid w:val="009F2813"/>
    <w:rsid w:val="009F28AC"/>
    <w:rsid w:val="009F2914"/>
    <w:rsid w:val="009F2A8C"/>
    <w:rsid w:val="009F2A98"/>
    <w:rsid w:val="009F2BB4"/>
    <w:rsid w:val="009F2DBB"/>
    <w:rsid w:val="009F2DC8"/>
    <w:rsid w:val="009F2FD8"/>
    <w:rsid w:val="009F3143"/>
    <w:rsid w:val="009F3288"/>
    <w:rsid w:val="009F35C0"/>
    <w:rsid w:val="009F37B1"/>
    <w:rsid w:val="009F38FB"/>
    <w:rsid w:val="009F3946"/>
    <w:rsid w:val="009F3A3F"/>
    <w:rsid w:val="009F3A81"/>
    <w:rsid w:val="009F3C26"/>
    <w:rsid w:val="009F3E93"/>
    <w:rsid w:val="009F4093"/>
    <w:rsid w:val="009F4123"/>
    <w:rsid w:val="009F42DA"/>
    <w:rsid w:val="009F4483"/>
    <w:rsid w:val="009F44ED"/>
    <w:rsid w:val="009F4A62"/>
    <w:rsid w:val="009F4B15"/>
    <w:rsid w:val="009F4D7F"/>
    <w:rsid w:val="009F4E9D"/>
    <w:rsid w:val="009F50BD"/>
    <w:rsid w:val="009F516A"/>
    <w:rsid w:val="009F5174"/>
    <w:rsid w:val="009F5293"/>
    <w:rsid w:val="009F544B"/>
    <w:rsid w:val="009F55DA"/>
    <w:rsid w:val="009F58E6"/>
    <w:rsid w:val="009F5924"/>
    <w:rsid w:val="009F5976"/>
    <w:rsid w:val="009F59D0"/>
    <w:rsid w:val="009F5ADD"/>
    <w:rsid w:val="009F5B4B"/>
    <w:rsid w:val="009F5B77"/>
    <w:rsid w:val="009F5B85"/>
    <w:rsid w:val="009F5E42"/>
    <w:rsid w:val="009F5EE5"/>
    <w:rsid w:val="009F5F5A"/>
    <w:rsid w:val="009F5FA0"/>
    <w:rsid w:val="009F5FF2"/>
    <w:rsid w:val="009F61B7"/>
    <w:rsid w:val="009F6239"/>
    <w:rsid w:val="009F6307"/>
    <w:rsid w:val="009F6CEC"/>
    <w:rsid w:val="009F6D7A"/>
    <w:rsid w:val="009F7147"/>
    <w:rsid w:val="009F718A"/>
    <w:rsid w:val="009F71A3"/>
    <w:rsid w:val="009F71A4"/>
    <w:rsid w:val="009F75CE"/>
    <w:rsid w:val="009F75EF"/>
    <w:rsid w:val="009F78E3"/>
    <w:rsid w:val="009F79A0"/>
    <w:rsid w:val="009F7B59"/>
    <w:rsid w:val="009F7D6E"/>
    <w:rsid w:val="009F7DA4"/>
    <w:rsid w:val="00A0026A"/>
    <w:rsid w:val="00A00281"/>
    <w:rsid w:val="00A003D0"/>
    <w:rsid w:val="00A00412"/>
    <w:rsid w:val="00A005F0"/>
    <w:rsid w:val="00A00716"/>
    <w:rsid w:val="00A00F41"/>
    <w:rsid w:val="00A01018"/>
    <w:rsid w:val="00A013D0"/>
    <w:rsid w:val="00A0140E"/>
    <w:rsid w:val="00A0143D"/>
    <w:rsid w:val="00A015FA"/>
    <w:rsid w:val="00A01709"/>
    <w:rsid w:val="00A01731"/>
    <w:rsid w:val="00A01991"/>
    <w:rsid w:val="00A01CFC"/>
    <w:rsid w:val="00A0210B"/>
    <w:rsid w:val="00A02120"/>
    <w:rsid w:val="00A02228"/>
    <w:rsid w:val="00A02566"/>
    <w:rsid w:val="00A02587"/>
    <w:rsid w:val="00A02615"/>
    <w:rsid w:val="00A028A0"/>
    <w:rsid w:val="00A02D3A"/>
    <w:rsid w:val="00A02E13"/>
    <w:rsid w:val="00A030FF"/>
    <w:rsid w:val="00A035F4"/>
    <w:rsid w:val="00A03A0E"/>
    <w:rsid w:val="00A03A61"/>
    <w:rsid w:val="00A03DA7"/>
    <w:rsid w:val="00A03F28"/>
    <w:rsid w:val="00A03F6C"/>
    <w:rsid w:val="00A03FA2"/>
    <w:rsid w:val="00A03FCC"/>
    <w:rsid w:val="00A04048"/>
    <w:rsid w:val="00A04086"/>
    <w:rsid w:val="00A045DB"/>
    <w:rsid w:val="00A046A8"/>
    <w:rsid w:val="00A04754"/>
    <w:rsid w:val="00A04913"/>
    <w:rsid w:val="00A04B86"/>
    <w:rsid w:val="00A04B9B"/>
    <w:rsid w:val="00A04D1C"/>
    <w:rsid w:val="00A04EBD"/>
    <w:rsid w:val="00A05020"/>
    <w:rsid w:val="00A0504E"/>
    <w:rsid w:val="00A05168"/>
    <w:rsid w:val="00A05215"/>
    <w:rsid w:val="00A05561"/>
    <w:rsid w:val="00A056E8"/>
    <w:rsid w:val="00A0571B"/>
    <w:rsid w:val="00A05778"/>
    <w:rsid w:val="00A05784"/>
    <w:rsid w:val="00A057AB"/>
    <w:rsid w:val="00A0580B"/>
    <w:rsid w:val="00A05CAD"/>
    <w:rsid w:val="00A05D5D"/>
    <w:rsid w:val="00A05EE7"/>
    <w:rsid w:val="00A06082"/>
    <w:rsid w:val="00A060D5"/>
    <w:rsid w:val="00A0631B"/>
    <w:rsid w:val="00A06656"/>
    <w:rsid w:val="00A0666B"/>
    <w:rsid w:val="00A06736"/>
    <w:rsid w:val="00A06B33"/>
    <w:rsid w:val="00A06D7C"/>
    <w:rsid w:val="00A06E36"/>
    <w:rsid w:val="00A06E62"/>
    <w:rsid w:val="00A071B5"/>
    <w:rsid w:val="00A074C6"/>
    <w:rsid w:val="00A07636"/>
    <w:rsid w:val="00A07738"/>
    <w:rsid w:val="00A0793F"/>
    <w:rsid w:val="00A07996"/>
    <w:rsid w:val="00A0799B"/>
    <w:rsid w:val="00A07A6C"/>
    <w:rsid w:val="00A07B35"/>
    <w:rsid w:val="00A07BD7"/>
    <w:rsid w:val="00A07D99"/>
    <w:rsid w:val="00A07DC7"/>
    <w:rsid w:val="00A07F73"/>
    <w:rsid w:val="00A10145"/>
    <w:rsid w:val="00A1079D"/>
    <w:rsid w:val="00A108AA"/>
    <w:rsid w:val="00A109B6"/>
    <w:rsid w:val="00A109C0"/>
    <w:rsid w:val="00A10A43"/>
    <w:rsid w:val="00A10CC5"/>
    <w:rsid w:val="00A10CF3"/>
    <w:rsid w:val="00A111DE"/>
    <w:rsid w:val="00A11516"/>
    <w:rsid w:val="00A11560"/>
    <w:rsid w:val="00A1162C"/>
    <w:rsid w:val="00A11A3F"/>
    <w:rsid w:val="00A11B51"/>
    <w:rsid w:val="00A11C20"/>
    <w:rsid w:val="00A11C34"/>
    <w:rsid w:val="00A11D8B"/>
    <w:rsid w:val="00A11F35"/>
    <w:rsid w:val="00A11F3D"/>
    <w:rsid w:val="00A11F57"/>
    <w:rsid w:val="00A11F77"/>
    <w:rsid w:val="00A11FDE"/>
    <w:rsid w:val="00A12051"/>
    <w:rsid w:val="00A12234"/>
    <w:rsid w:val="00A12619"/>
    <w:rsid w:val="00A126B0"/>
    <w:rsid w:val="00A127FB"/>
    <w:rsid w:val="00A1298C"/>
    <w:rsid w:val="00A12A10"/>
    <w:rsid w:val="00A12ACD"/>
    <w:rsid w:val="00A12C4A"/>
    <w:rsid w:val="00A12D1F"/>
    <w:rsid w:val="00A12D29"/>
    <w:rsid w:val="00A12D5E"/>
    <w:rsid w:val="00A12DEA"/>
    <w:rsid w:val="00A131E2"/>
    <w:rsid w:val="00A132C3"/>
    <w:rsid w:val="00A133AF"/>
    <w:rsid w:val="00A13557"/>
    <w:rsid w:val="00A135B5"/>
    <w:rsid w:val="00A137DB"/>
    <w:rsid w:val="00A137F4"/>
    <w:rsid w:val="00A1389B"/>
    <w:rsid w:val="00A1395B"/>
    <w:rsid w:val="00A13D40"/>
    <w:rsid w:val="00A13D91"/>
    <w:rsid w:val="00A1410B"/>
    <w:rsid w:val="00A14198"/>
    <w:rsid w:val="00A14388"/>
    <w:rsid w:val="00A14517"/>
    <w:rsid w:val="00A148AB"/>
    <w:rsid w:val="00A1493C"/>
    <w:rsid w:val="00A14A86"/>
    <w:rsid w:val="00A14D20"/>
    <w:rsid w:val="00A14F1C"/>
    <w:rsid w:val="00A15050"/>
    <w:rsid w:val="00A151F5"/>
    <w:rsid w:val="00A152D6"/>
    <w:rsid w:val="00A152F9"/>
    <w:rsid w:val="00A15359"/>
    <w:rsid w:val="00A154AC"/>
    <w:rsid w:val="00A1558F"/>
    <w:rsid w:val="00A155B2"/>
    <w:rsid w:val="00A156A5"/>
    <w:rsid w:val="00A15788"/>
    <w:rsid w:val="00A159BE"/>
    <w:rsid w:val="00A15A0B"/>
    <w:rsid w:val="00A15BB0"/>
    <w:rsid w:val="00A15BE4"/>
    <w:rsid w:val="00A15C46"/>
    <w:rsid w:val="00A15C78"/>
    <w:rsid w:val="00A15D23"/>
    <w:rsid w:val="00A15DD7"/>
    <w:rsid w:val="00A15E0F"/>
    <w:rsid w:val="00A15E3D"/>
    <w:rsid w:val="00A15EB8"/>
    <w:rsid w:val="00A160B4"/>
    <w:rsid w:val="00A161EC"/>
    <w:rsid w:val="00A161FC"/>
    <w:rsid w:val="00A16241"/>
    <w:rsid w:val="00A1642C"/>
    <w:rsid w:val="00A16682"/>
    <w:rsid w:val="00A16A69"/>
    <w:rsid w:val="00A16EBC"/>
    <w:rsid w:val="00A16EEA"/>
    <w:rsid w:val="00A17186"/>
    <w:rsid w:val="00A171BB"/>
    <w:rsid w:val="00A171D9"/>
    <w:rsid w:val="00A17223"/>
    <w:rsid w:val="00A173B4"/>
    <w:rsid w:val="00A173F3"/>
    <w:rsid w:val="00A17450"/>
    <w:rsid w:val="00A175B0"/>
    <w:rsid w:val="00A175C2"/>
    <w:rsid w:val="00A175CD"/>
    <w:rsid w:val="00A1790F"/>
    <w:rsid w:val="00A17A00"/>
    <w:rsid w:val="00A17ABE"/>
    <w:rsid w:val="00A17AF6"/>
    <w:rsid w:val="00A17F34"/>
    <w:rsid w:val="00A202F7"/>
    <w:rsid w:val="00A2044A"/>
    <w:rsid w:val="00A204AE"/>
    <w:rsid w:val="00A20502"/>
    <w:rsid w:val="00A205F7"/>
    <w:rsid w:val="00A205FF"/>
    <w:rsid w:val="00A2062D"/>
    <w:rsid w:val="00A206AF"/>
    <w:rsid w:val="00A207C5"/>
    <w:rsid w:val="00A208C1"/>
    <w:rsid w:val="00A20A37"/>
    <w:rsid w:val="00A20AAF"/>
    <w:rsid w:val="00A20B1F"/>
    <w:rsid w:val="00A20C1B"/>
    <w:rsid w:val="00A210F6"/>
    <w:rsid w:val="00A21259"/>
    <w:rsid w:val="00A2151A"/>
    <w:rsid w:val="00A21A81"/>
    <w:rsid w:val="00A21AA1"/>
    <w:rsid w:val="00A21C50"/>
    <w:rsid w:val="00A21DC3"/>
    <w:rsid w:val="00A21F7C"/>
    <w:rsid w:val="00A2210D"/>
    <w:rsid w:val="00A2221D"/>
    <w:rsid w:val="00A223C0"/>
    <w:rsid w:val="00A227D7"/>
    <w:rsid w:val="00A22843"/>
    <w:rsid w:val="00A228F5"/>
    <w:rsid w:val="00A229C3"/>
    <w:rsid w:val="00A22AE6"/>
    <w:rsid w:val="00A22DAD"/>
    <w:rsid w:val="00A2313B"/>
    <w:rsid w:val="00A2342C"/>
    <w:rsid w:val="00A234C8"/>
    <w:rsid w:val="00A23571"/>
    <w:rsid w:val="00A23754"/>
    <w:rsid w:val="00A2392C"/>
    <w:rsid w:val="00A239D5"/>
    <w:rsid w:val="00A239EE"/>
    <w:rsid w:val="00A23B29"/>
    <w:rsid w:val="00A23C6E"/>
    <w:rsid w:val="00A23D29"/>
    <w:rsid w:val="00A23E28"/>
    <w:rsid w:val="00A23E37"/>
    <w:rsid w:val="00A23F44"/>
    <w:rsid w:val="00A240B5"/>
    <w:rsid w:val="00A24153"/>
    <w:rsid w:val="00A241EE"/>
    <w:rsid w:val="00A241F4"/>
    <w:rsid w:val="00A24279"/>
    <w:rsid w:val="00A24390"/>
    <w:rsid w:val="00A2439D"/>
    <w:rsid w:val="00A2443B"/>
    <w:rsid w:val="00A24517"/>
    <w:rsid w:val="00A247E4"/>
    <w:rsid w:val="00A24812"/>
    <w:rsid w:val="00A248E9"/>
    <w:rsid w:val="00A24A15"/>
    <w:rsid w:val="00A24A41"/>
    <w:rsid w:val="00A24BB1"/>
    <w:rsid w:val="00A24C07"/>
    <w:rsid w:val="00A24D71"/>
    <w:rsid w:val="00A24E1C"/>
    <w:rsid w:val="00A24E4F"/>
    <w:rsid w:val="00A25354"/>
    <w:rsid w:val="00A25538"/>
    <w:rsid w:val="00A256C6"/>
    <w:rsid w:val="00A256D6"/>
    <w:rsid w:val="00A257FD"/>
    <w:rsid w:val="00A258B6"/>
    <w:rsid w:val="00A25940"/>
    <w:rsid w:val="00A25974"/>
    <w:rsid w:val="00A25B9B"/>
    <w:rsid w:val="00A25BD8"/>
    <w:rsid w:val="00A25CF8"/>
    <w:rsid w:val="00A25D0A"/>
    <w:rsid w:val="00A25DB9"/>
    <w:rsid w:val="00A25F87"/>
    <w:rsid w:val="00A2606A"/>
    <w:rsid w:val="00A2618C"/>
    <w:rsid w:val="00A2635A"/>
    <w:rsid w:val="00A26753"/>
    <w:rsid w:val="00A26980"/>
    <w:rsid w:val="00A26988"/>
    <w:rsid w:val="00A26AED"/>
    <w:rsid w:val="00A26C6A"/>
    <w:rsid w:val="00A26DAC"/>
    <w:rsid w:val="00A26DE5"/>
    <w:rsid w:val="00A26E86"/>
    <w:rsid w:val="00A270B5"/>
    <w:rsid w:val="00A271E7"/>
    <w:rsid w:val="00A2720E"/>
    <w:rsid w:val="00A2722E"/>
    <w:rsid w:val="00A27388"/>
    <w:rsid w:val="00A273AE"/>
    <w:rsid w:val="00A274F0"/>
    <w:rsid w:val="00A276B8"/>
    <w:rsid w:val="00A276BB"/>
    <w:rsid w:val="00A2789B"/>
    <w:rsid w:val="00A27904"/>
    <w:rsid w:val="00A27B5B"/>
    <w:rsid w:val="00A27ED5"/>
    <w:rsid w:val="00A300C9"/>
    <w:rsid w:val="00A30183"/>
    <w:rsid w:val="00A30261"/>
    <w:rsid w:val="00A30298"/>
    <w:rsid w:val="00A302B3"/>
    <w:rsid w:val="00A30309"/>
    <w:rsid w:val="00A3041F"/>
    <w:rsid w:val="00A3053C"/>
    <w:rsid w:val="00A309BD"/>
    <w:rsid w:val="00A30AFF"/>
    <w:rsid w:val="00A30B8E"/>
    <w:rsid w:val="00A30CA7"/>
    <w:rsid w:val="00A30DAF"/>
    <w:rsid w:val="00A30E3D"/>
    <w:rsid w:val="00A30F40"/>
    <w:rsid w:val="00A30F45"/>
    <w:rsid w:val="00A30FF9"/>
    <w:rsid w:val="00A3111F"/>
    <w:rsid w:val="00A31293"/>
    <w:rsid w:val="00A313F9"/>
    <w:rsid w:val="00A31556"/>
    <w:rsid w:val="00A317B4"/>
    <w:rsid w:val="00A31828"/>
    <w:rsid w:val="00A31903"/>
    <w:rsid w:val="00A31BD2"/>
    <w:rsid w:val="00A31F1F"/>
    <w:rsid w:val="00A32241"/>
    <w:rsid w:val="00A322F1"/>
    <w:rsid w:val="00A32378"/>
    <w:rsid w:val="00A3271F"/>
    <w:rsid w:val="00A327AB"/>
    <w:rsid w:val="00A3299E"/>
    <w:rsid w:val="00A32B13"/>
    <w:rsid w:val="00A32E84"/>
    <w:rsid w:val="00A32F08"/>
    <w:rsid w:val="00A3310A"/>
    <w:rsid w:val="00A3326C"/>
    <w:rsid w:val="00A332C9"/>
    <w:rsid w:val="00A3352F"/>
    <w:rsid w:val="00A3376E"/>
    <w:rsid w:val="00A3385D"/>
    <w:rsid w:val="00A33B02"/>
    <w:rsid w:val="00A33D98"/>
    <w:rsid w:val="00A33DB4"/>
    <w:rsid w:val="00A3401A"/>
    <w:rsid w:val="00A34053"/>
    <w:rsid w:val="00A34081"/>
    <w:rsid w:val="00A340F9"/>
    <w:rsid w:val="00A343CA"/>
    <w:rsid w:val="00A34475"/>
    <w:rsid w:val="00A34506"/>
    <w:rsid w:val="00A3459D"/>
    <w:rsid w:val="00A3481A"/>
    <w:rsid w:val="00A34DCE"/>
    <w:rsid w:val="00A351C0"/>
    <w:rsid w:val="00A35279"/>
    <w:rsid w:val="00A3528D"/>
    <w:rsid w:val="00A3543B"/>
    <w:rsid w:val="00A3554F"/>
    <w:rsid w:val="00A35795"/>
    <w:rsid w:val="00A3582D"/>
    <w:rsid w:val="00A3584C"/>
    <w:rsid w:val="00A35B41"/>
    <w:rsid w:val="00A35B5F"/>
    <w:rsid w:val="00A35BE1"/>
    <w:rsid w:val="00A36325"/>
    <w:rsid w:val="00A3634F"/>
    <w:rsid w:val="00A3640A"/>
    <w:rsid w:val="00A36480"/>
    <w:rsid w:val="00A36574"/>
    <w:rsid w:val="00A36826"/>
    <w:rsid w:val="00A368F1"/>
    <w:rsid w:val="00A368FB"/>
    <w:rsid w:val="00A36953"/>
    <w:rsid w:val="00A369DF"/>
    <w:rsid w:val="00A369F9"/>
    <w:rsid w:val="00A36AC3"/>
    <w:rsid w:val="00A36B8B"/>
    <w:rsid w:val="00A36C51"/>
    <w:rsid w:val="00A36D25"/>
    <w:rsid w:val="00A36DD9"/>
    <w:rsid w:val="00A36E1D"/>
    <w:rsid w:val="00A36F07"/>
    <w:rsid w:val="00A36FA7"/>
    <w:rsid w:val="00A36FF3"/>
    <w:rsid w:val="00A37090"/>
    <w:rsid w:val="00A37143"/>
    <w:rsid w:val="00A371BB"/>
    <w:rsid w:val="00A37356"/>
    <w:rsid w:val="00A375BD"/>
    <w:rsid w:val="00A3767F"/>
    <w:rsid w:val="00A3781F"/>
    <w:rsid w:val="00A378AE"/>
    <w:rsid w:val="00A37A8D"/>
    <w:rsid w:val="00A37B1B"/>
    <w:rsid w:val="00A37B1C"/>
    <w:rsid w:val="00A37B91"/>
    <w:rsid w:val="00A37BF8"/>
    <w:rsid w:val="00A37C17"/>
    <w:rsid w:val="00A37C2E"/>
    <w:rsid w:val="00A37D23"/>
    <w:rsid w:val="00A37E81"/>
    <w:rsid w:val="00A4005A"/>
    <w:rsid w:val="00A4012B"/>
    <w:rsid w:val="00A4038E"/>
    <w:rsid w:val="00A40A7C"/>
    <w:rsid w:val="00A40B6F"/>
    <w:rsid w:val="00A40D71"/>
    <w:rsid w:val="00A40F35"/>
    <w:rsid w:val="00A41064"/>
    <w:rsid w:val="00A41103"/>
    <w:rsid w:val="00A41410"/>
    <w:rsid w:val="00A41435"/>
    <w:rsid w:val="00A41517"/>
    <w:rsid w:val="00A4155E"/>
    <w:rsid w:val="00A41707"/>
    <w:rsid w:val="00A4186A"/>
    <w:rsid w:val="00A419D3"/>
    <w:rsid w:val="00A419FA"/>
    <w:rsid w:val="00A41B04"/>
    <w:rsid w:val="00A41B86"/>
    <w:rsid w:val="00A41BF2"/>
    <w:rsid w:val="00A41E4C"/>
    <w:rsid w:val="00A41F5F"/>
    <w:rsid w:val="00A41FAF"/>
    <w:rsid w:val="00A41FC3"/>
    <w:rsid w:val="00A420AF"/>
    <w:rsid w:val="00A42118"/>
    <w:rsid w:val="00A422C9"/>
    <w:rsid w:val="00A4245D"/>
    <w:rsid w:val="00A42477"/>
    <w:rsid w:val="00A4258E"/>
    <w:rsid w:val="00A42663"/>
    <w:rsid w:val="00A426B1"/>
    <w:rsid w:val="00A428B5"/>
    <w:rsid w:val="00A42DE8"/>
    <w:rsid w:val="00A42E16"/>
    <w:rsid w:val="00A42F59"/>
    <w:rsid w:val="00A42FAA"/>
    <w:rsid w:val="00A42FB6"/>
    <w:rsid w:val="00A42FBF"/>
    <w:rsid w:val="00A42FCC"/>
    <w:rsid w:val="00A4306E"/>
    <w:rsid w:val="00A430F3"/>
    <w:rsid w:val="00A431C7"/>
    <w:rsid w:val="00A433B4"/>
    <w:rsid w:val="00A4375E"/>
    <w:rsid w:val="00A43879"/>
    <w:rsid w:val="00A43895"/>
    <w:rsid w:val="00A4390C"/>
    <w:rsid w:val="00A43981"/>
    <w:rsid w:val="00A43A09"/>
    <w:rsid w:val="00A43B58"/>
    <w:rsid w:val="00A43C96"/>
    <w:rsid w:val="00A43D0D"/>
    <w:rsid w:val="00A44047"/>
    <w:rsid w:val="00A44224"/>
    <w:rsid w:val="00A44266"/>
    <w:rsid w:val="00A442CF"/>
    <w:rsid w:val="00A443E7"/>
    <w:rsid w:val="00A4471A"/>
    <w:rsid w:val="00A44892"/>
    <w:rsid w:val="00A44A6B"/>
    <w:rsid w:val="00A44B8C"/>
    <w:rsid w:val="00A44EEF"/>
    <w:rsid w:val="00A450A2"/>
    <w:rsid w:val="00A450A4"/>
    <w:rsid w:val="00A4520B"/>
    <w:rsid w:val="00A453A4"/>
    <w:rsid w:val="00A454A2"/>
    <w:rsid w:val="00A45543"/>
    <w:rsid w:val="00A456C4"/>
    <w:rsid w:val="00A45742"/>
    <w:rsid w:val="00A4583B"/>
    <w:rsid w:val="00A45A50"/>
    <w:rsid w:val="00A45B14"/>
    <w:rsid w:val="00A45D93"/>
    <w:rsid w:val="00A45DA6"/>
    <w:rsid w:val="00A45F0B"/>
    <w:rsid w:val="00A46183"/>
    <w:rsid w:val="00A46249"/>
    <w:rsid w:val="00A462A8"/>
    <w:rsid w:val="00A4637B"/>
    <w:rsid w:val="00A46478"/>
    <w:rsid w:val="00A46754"/>
    <w:rsid w:val="00A46815"/>
    <w:rsid w:val="00A46883"/>
    <w:rsid w:val="00A468B7"/>
    <w:rsid w:val="00A468FD"/>
    <w:rsid w:val="00A4691A"/>
    <w:rsid w:val="00A469B7"/>
    <w:rsid w:val="00A46F03"/>
    <w:rsid w:val="00A4733C"/>
    <w:rsid w:val="00A474DB"/>
    <w:rsid w:val="00A47547"/>
    <w:rsid w:val="00A47550"/>
    <w:rsid w:val="00A47551"/>
    <w:rsid w:val="00A47633"/>
    <w:rsid w:val="00A47820"/>
    <w:rsid w:val="00A479E9"/>
    <w:rsid w:val="00A479ED"/>
    <w:rsid w:val="00A47B4D"/>
    <w:rsid w:val="00A47DCC"/>
    <w:rsid w:val="00A47F7A"/>
    <w:rsid w:val="00A47FB3"/>
    <w:rsid w:val="00A50109"/>
    <w:rsid w:val="00A50218"/>
    <w:rsid w:val="00A50311"/>
    <w:rsid w:val="00A504A2"/>
    <w:rsid w:val="00A50737"/>
    <w:rsid w:val="00A50754"/>
    <w:rsid w:val="00A50812"/>
    <w:rsid w:val="00A5097A"/>
    <w:rsid w:val="00A50A96"/>
    <w:rsid w:val="00A50AD5"/>
    <w:rsid w:val="00A50B54"/>
    <w:rsid w:val="00A50CA1"/>
    <w:rsid w:val="00A50DBF"/>
    <w:rsid w:val="00A510E9"/>
    <w:rsid w:val="00A51177"/>
    <w:rsid w:val="00A5117E"/>
    <w:rsid w:val="00A5128D"/>
    <w:rsid w:val="00A51446"/>
    <w:rsid w:val="00A5173B"/>
    <w:rsid w:val="00A517C1"/>
    <w:rsid w:val="00A51A0A"/>
    <w:rsid w:val="00A51ACD"/>
    <w:rsid w:val="00A51BC1"/>
    <w:rsid w:val="00A51BDF"/>
    <w:rsid w:val="00A51CAF"/>
    <w:rsid w:val="00A52050"/>
    <w:rsid w:val="00A520F8"/>
    <w:rsid w:val="00A5218B"/>
    <w:rsid w:val="00A52217"/>
    <w:rsid w:val="00A52251"/>
    <w:rsid w:val="00A52455"/>
    <w:rsid w:val="00A528BA"/>
    <w:rsid w:val="00A528DF"/>
    <w:rsid w:val="00A52E50"/>
    <w:rsid w:val="00A52E6F"/>
    <w:rsid w:val="00A5319D"/>
    <w:rsid w:val="00A532DC"/>
    <w:rsid w:val="00A53403"/>
    <w:rsid w:val="00A5342B"/>
    <w:rsid w:val="00A5344A"/>
    <w:rsid w:val="00A535B5"/>
    <w:rsid w:val="00A535DC"/>
    <w:rsid w:val="00A535E8"/>
    <w:rsid w:val="00A536EF"/>
    <w:rsid w:val="00A53760"/>
    <w:rsid w:val="00A538AE"/>
    <w:rsid w:val="00A53AA2"/>
    <w:rsid w:val="00A53ABE"/>
    <w:rsid w:val="00A53CE9"/>
    <w:rsid w:val="00A53D3E"/>
    <w:rsid w:val="00A53DFE"/>
    <w:rsid w:val="00A53FC3"/>
    <w:rsid w:val="00A54020"/>
    <w:rsid w:val="00A54056"/>
    <w:rsid w:val="00A54172"/>
    <w:rsid w:val="00A54199"/>
    <w:rsid w:val="00A54323"/>
    <w:rsid w:val="00A54568"/>
    <w:rsid w:val="00A54621"/>
    <w:rsid w:val="00A547B8"/>
    <w:rsid w:val="00A54832"/>
    <w:rsid w:val="00A548BC"/>
    <w:rsid w:val="00A54A8C"/>
    <w:rsid w:val="00A54DB4"/>
    <w:rsid w:val="00A54FD3"/>
    <w:rsid w:val="00A553D6"/>
    <w:rsid w:val="00A556BA"/>
    <w:rsid w:val="00A55741"/>
    <w:rsid w:val="00A5576A"/>
    <w:rsid w:val="00A557FF"/>
    <w:rsid w:val="00A5586B"/>
    <w:rsid w:val="00A55B77"/>
    <w:rsid w:val="00A55C8B"/>
    <w:rsid w:val="00A5615C"/>
    <w:rsid w:val="00A5643D"/>
    <w:rsid w:val="00A56450"/>
    <w:rsid w:val="00A565F8"/>
    <w:rsid w:val="00A56687"/>
    <w:rsid w:val="00A56768"/>
    <w:rsid w:val="00A56885"/>
    <w:rsid w:val="00A56B6A"/>
    <w:rsid w:val="00A56B91"/>
    <w:rsid w:val="00A56C46"/>
    <w:rsid w:val="00A56EB0"/>
    <w:rsid w:val="00A56FF8"/>
    <w:rsid w:val="00A5700C"/>
    <w:rsid w:val="00A570A1"/>
    <w:rsid w:val="00A5739F"/>
    <w:rsid w:val="00A5747A"/>
    <w:rsid w:val="00A575B0"/>
    <w:rsid w:val="00A577B1"/>
    <w:rsid w:val="00A579FF"/>
    <w:rsid w:val="00A57BC1"/>
    <w:rsid w:val="00A57E04"/>
    <w:rsid w:val="00A57ED2"/>
    <w:rsid w:val="00A57ED3"/>
    <w:rsid w:val="00A60087"/>
    <w:rsid w:val="00A60161"/>
    <w:rsid w:val="00A603B1"/>
    <w:rsid w:val="00A6086B"/>
    <w:rsid w:val="00A60A23"/>
    <w:rsid w:val="00A60D1F"/>
    <w:rsid w:val="00A60E9B"/>
    <w:rsid w:val="00A60F32"/>
    <w:rsid w:val="00A60F6F"/>
    <w:rsid w:val="00A610F1"/>
    <w:rsid w:val="00A61130"/>
    <w:rsid w:val="00A6125D"/>
    <w:rsid w:val="00A61297"/>
    <w:rsid w:val="00A612F1"/>
    <w:rsid w:val="00A612F2"/>
    <w:rsid w:val="00A61389"/>
    <w:rsid w:val="00A613EE"/>
    <w:rsid w:val="00A616EB"/>
    <w:rsid w:val="00A61810"/>
    <w:rsid w:val="00A61DC5"/>
    <w:rsid w:val="00A61DCC"/>
    <w:rsid w:val="00A61E8A"/>
    <w:rsid w:val="00A61E96"/>
    <w:rsid w:val="00A62016"/>
    <w:rsid w:val="00A6209D"/>
    <w:rsid w:val="00A62208"/>
    <w:rsid w:val="00A622F2"/>
    <w:rsid w:val="00A623FF"/>
    <w:rsid w:val="00A62515"/>
    <w:rsid w:val="00A626C0"/>
    <w:rsid w:val="00A628FF"/>
    <w:rsid w:val="00A6297D"/>
    <w:rsid w:val="00A62AEF"/>
    <w:rsid w:val="00A62AF5"/>
    <w:rsid w:val="00A62B84"/>
    <w:rsid w:val="00A62C64"/>
    <w:rsid w:val="00A62EAC"/>
    <w:rsid w:val="00A62F62"/>
    <w:rsid w:val="00A62F98"/>
    <w:rsid w:val="00A62FCC"/>
    <w:rsid w:val="00A63046"/>
    <w:rsid w:val="00A632F1"/>
    <w:rsid w:val="00A63389"/>
    <w:rsid w:val="00A633DC"/>
    <w:rsid w:val="00A6356C"/>
    <w:rsid w:val="00A635B5"/>
    <w:rsid w:val="00A63700"/>
    <w:rsid w:val="00A63831"/>
    <w:rsid w:val="00A63AD8"/>
    <w:rsid w:val="00A63AF6"/>
    <w:rsid w:val="00A63DBB"/>
    <w:rsid w:val="00A63E0D"/>
    <w:rsid w:val="00A63E25"/>
    <w:rsid w:val="00A63EA5"/>
    <w:rsid w:val="00A6409D"/>
    <w:rsid w:val="00A640F3"/>
    <w:rsid w:val="00A64273"/>
    <w:rsid w:val="00A64283"/>
    <w:rsid w:val="00A645DF"/>
    <w:rsid w:val="00A6477A"/>
    <w:rsid w:val="00A64806"/>
    <w:rsid w:val="00A64882"/>
    <w:rsid w:val="00A648BB"/>
    <w:rsid w:val="00A64960"/>
    <w:rsid w:val="00A64972"/>
    <w:rsid w:val="00A64A04"/>
    <w:rsid w:val="00A64ADA"/>
    <w:rsid w:val="00A64C1C"/>
    <w:rsid w:val="00A64E02"/>
    <w:rsid w:val="00A64EDB"/>
    <w:rsid w:val="00A650A8"/>
    <w:rsid w:val="00A65102"/>
    <w:rsid w:val="00A65142"/>
    <w:rsid w:val="00A651A6"/>
    <w:rsid w:val="00A65247"/>
    <w:rsid w:val="00A65373"/>
    <w:rsid w:val="00A65542"/>
    <w:rsid w:val="00A658B2"/>
    <w:rsid w:val="00A659D8"/>
    <w:rsid w:val="00A65A5E"/>
    <w:rsid w:val="00A65AD2"/>
    <w:rsid w:val="00A65B09"/>
    <w:rsid w:val="00A65C22"/>
    <w:rsid w:val="00A65C7C"/>
    <w:rsid w:val="00A65D59"/>
    <w:rsid w:val="00A65EC5"/>
    <w:rsid w:val="00A6634C"/>
    <w:rsid w:val="00A6651F"/>
    <w:rsid w:val="00A66537"/>
    <w:rsid w:val="00A6653F"/>
    <w:rsid w:val="00A668EC"/>
    <w:rsid w:val="00A66976"/>
    <w:rsid w:val="00A66A95"/>
    <w:rsid w:val="00A66C24"/>
    <w:rsid w:val="00A66C3A"/>
    <w:rsid w:val="00A66CD4"/>
    <w:rsid w:val="00A66E4D"/>
    <w:rsid w:val="00A66EAB"/>
    <w:rsid w:val="00A66FCD"/>
    <w:rsid w:val="00A66FFC"/>
    <w:rsid w:val="00A67009"/>
    <w:rsid w:val="00A670BE"/>
    <w:rsid w:val="00A6720D"/>
    <w:rsid w:val="00A6725F"/>
    <w:rsid w:val="00A672A3"/>
    <w:rsid w:val="00A672C5"/>
    <w:rsid w:val="00A67417"/>
    <w:rsid w:val="00A674F4"/>
    <w:rsid w:val="00A6753A"/>
    <w:rsid w:val="00A67547"/>
    <w:rsid w:val="00A67597"/>
    <w:rsid w:val="00A678AB"/>
    <w:rsid w:val="00A67993"/>
    <w:rsid w:val="00A67A3C"/>
    <w:rsid w:val="00A700AA"/>
    <w:rsid w:val="00A704F1"/>
    <w:rsid w:val="00A70626"/>
    <w:rsid w:val="00A706F7"/>
    <w:rsid w:val="00A70703"/>
    <w:rsid w:val="00A707CB"/>
    <w:rsid w:val="00A70ACF"/>
    <w:rsid w:val="00A70B2C"/>
    <w:rsid w:val="00A70F47"/>
    <w:rsid w:val="00A71027"/>
    <w:rsid w:val="00A71032"/>
    <w:rsid w:val="00A7107B"/>
    <w:rsid w:val="00A7111B"/>
    <w:rsid w:val="00A71136"/>
    <w:rsid w:val="00A71179"/>
    <w:rsid w:val="00A7123D"/>
    <w:rsid w:val="00A7153D"/>
    <w:rsid w:val="00A71699"/>
    <w:rsid w:val="00A71AD4"/>
    <w:rsid w:val="00A71B2E"/>
    <w:rsid w:val="00A71C57"/>
    <w:rsid w:val="00A71D99"/>
    <w:rsid w:val="00A71F45"/>
    <w:rsid w:val="00A720C3"/>
    <w:rsid w:val="00A7218C"/>
    <w:rsid w:val="00A72212"/>
    <w:rsid w:val="00A722BA"/>
    <w:rsid w:val="00A72317"/>
    <w:rsid w:val="00A724EA"/>
    <w:rsid w:val="00A72537"/>
    <w:rsid w:val="00A72629"/>
    <w:rsid w:val="00A726C4"/>
    <w:rsid w:val="00A7270D"/>
    <w:rsid w:val="00A7274D"/>
    <w:rsid w:val="00A728A8"/>
    <w:rsid w:val="00A7297C"/>
    <w:rsid w:val="00A72982"/>
    <w:rsid w:val="00A72B02"/>
    <w:rsid w:val="00A72B30"/>
    <w:rsid w:val="00A7309A"/>
    <w:rsid w:val="00A732F4"/>
    <w:rsid w:val="00A732F7"/>
    <w:rsid w:val="00A73661"/>
    <w:rsid w:val="00A7368B"/>
    <w:rsid w:val="00A736F3"/>
    <w:rsid w:val="00A73750"/>
    <w:rsid w:val="00A738A4"/>
    <w:rsid w:val="00A7396B"/>
    <w:rsid w:val="00A73AF7"/>
    <w:rsid w:val="00A73B6A"/>
    <w:rsid w:val="00A73B72"/>
    <w:rsid w:val="00A73CF8"/>
    <w:rsid w:val="00A73D5C"/>
    <w:rsid w:val="00A73D75"/>
    <w:rsid w:val="00A73FC4"/>
    <w:rsid w:val="00A74207"/>
    <w:rsid w:val="00A7460B"/>
    <w:rsid w:val="00A7464C"/>
    <w:rsid w:val="00A7468A"/>
    <w:rsid w:val="00A749BA"/>
    <w:rsid w:val="00A74A79"/>
    <w:rsid w:val="00A74AC0"/>
    <w:rsid w:val="00A74AC5"/>
    <w:rsid w:val="00A74B77"/>
    <w:rsid w:val="00A74C31"/>
    <w:rsid w:val="00A74F84"/>
    <w:rsid w:val="00A7503F"/>
    <w:rsid w:val="00A75153"/>
    <w:rsid w:val="00A75185"/>
    <w:rsid w:val="00A756CE"/>
    <w:rsid w:val="00A757CC"/>
    <w:rsid w:val="00A758BB"/>
    <w:rsid w:val="00A75BC3"/>
    <w:rsid w:val="00A75EA7"/>
    <w:rsid w:val="00A75ECD"/>
    <w:rsid w:val="00A762DE"/>
    <w:rsid w:val="00A762FA"/>
    <w:rsid w:val="00A7637F"/>
    <w:rsid w:val="00A764D4"/>
    <w:rsid w:val="00A765B6"/>
    <w:rsid w:val="00A76797"/>
    <w:rsid w:val="00A76803"/>
    <w:rsid w:val="00A769F4"/>
    <w:rsid w:val="00A76A3B"/>
    <w:rsid w:val="00A76D00"/>
    <w:rsid w:val="00A77005"/>
    <w:rsid w:val="00A77031"/>
    <w:rsid w:val="00A770B1"/>
    <w:rsid w:val="00A77260"/>
    <w:rsid w:val="00A772C9"/>
    <w:rsid w:val="00A7733B"/>
    <w:rsid w:val="00A774BE"/>
    <w:rsid w:val="00A77545"/>
    <w:rsid w:val="00A775CE"/>
    <w:rsid w:val="00A777D7"/>
    <w:rsid w:val="00A778D2"/>
    <w:rsid w:val="00A77A73"/>
    <w:rsid w:val="00A77ADF"/>
    <w:rsid w:val="00A77EC3"/>
    <w:rsid w:val="00A77ECC"/>
    <w:rsid w:val="00A80079"/>
    <w:rsid w:val="00A805B5"/>
    <w:rsid w:val="00A806D6"/>
    <w:rsid w:val="00A80717"/>
    <w:rsid w:val="00A80849"/>
    <w:rsid w:val="00A808ED"/>
    <w:rsid w:val="00A80A87"/>
    <w:rsid w:val="00A80EFD"/>
    <w:rsid w:val="00A80EFF"/>
    <w:rsid w:val="00A80F19"/>
    <w:rsid w:val="00A81068"/>
    <w:rsid w:val="00A810C3"/>
    <w:rsid w:val="00A81188"/>
    <w:rsid w:val="00A8137F"/>
    <w:rsid w:val="00A8162F"/>
    <w:rsid w:val="00A8179A"/>
    <w:rsid w:val="00A817EC"/>
    <w:rsid w:val="00A81956"/>
    <w:rsid w:val="00A81B3A"/>
    <w:rsid w:val="00A81B65"/>
    <w:rsid w:val="00A81CFE"/>
    <w:rsid w:val="00A82033"/>
    <w:rsid w:val="00A82068"/>
    <w:rsid w:val="00A82207"/>
    <w:rsid w:val="00A824F4"/>
    <w:rsid w:val="00A82ABE"/>
    <w:rsid w:val="00A82AF0"/>
    <w:rsid w:val="00A82B83"/>
    <w:rsid w:val="00A82DF4"/>
    <w:rsid w:val="00A82E77"/>
    <w:rsid w:val="00A82FA1"/>
    <w:rsid w:val="00A82FB9"/>
    <w:rsid w:val="00A83504"/>
    <w:rsid w:val="00A83615"/>
    <w:rsid w:val="00A8388C"/>
    <w:rsid w:val="00A839BE"/>
    <w:rsid w:val="00A83B15"/>
    <w:rsid w:val="00A83C87"/>
    <w:rsid w:val="00A83D7F"/>
    <w:rsid w:val="00A83E34"/>
    <w:rsid w:val="00A83E97"/>
    <w:rsid w:val="00A83F01"/>
    <w:rsid w:val="00A83F71"/>
    <w:rsid w:val="00A84088"/>
    <w:rsid w:val="00A8408C"/>
    <w:rsid w:val="00A8471E"/>
    <w:rsid w:val="00A849A4"/>
    <w:rsid w:val="00A849E5"/>
    <w:rsid w:val="00A84A64"/>
    <w:rsid w:val="00A84B46"/>
    <w:rsid w:val="00A84B51"/>
    <w:rsid w:val="00A850E1"/>
    <w:rsid w:val="00A853AA"/>
    <w:rsid w:val="00A8555C"/>
    <w:rsid w:val="00A855A2"/>
    <w:rsid w:val="00A8574F"/>
    <w:rsid w:val="00A85910"/>
    <w:rsid w:val="00A859F4"/>
    <w:rsid w:val="00A85A44"/>
    <w:rsid w:val="00A85BE4"/>
    <w:rsid w:val="00A85DA9"/>
    <w:rsid w:val="00A85DC3"/>
    <w:rsid w:val="00A85DFF"/>
    <w:rsid w:val="00A8610F"/>
    <w:rsid w:val="00A86237"/>
    <w:rsid w:val="00A86343"/>
    <w:rsid w:val="00A864AA"/>
    <w:rsid w:val="00A864B8"/>
    <w:rsid w:val="00A86838"/>
    <w:rsid w:val="00A869CE"/>
    <w:rsid w:val="00A86B33"/>
    <w:rsid w:val="00A86B4F"/>
    <w:rsid w:val="00A86B66"/>
    <w:rsid w:val="00A86BC2"/>
    <w:rsid w:val="00A86C66"/>
    <w:rsid w:val="00A86FB1"/>
    <w:rsid w:val="00A86FD5"/>
    <w:rsid w:val="00A87254"/>
    <w:rsid w:val="00A8727C"/>
    <w:rsid w:val="00A872E0"/>
    <w:rsid w:val="00A873B2"/>
    <w:rsid w:val="00A87428"/>
    <w:rsid w:val="00A874C4"/>
    <w:rsid w:val="00A87552"/>
    <w:rsid w:val="00A876E6"/>
    <w:rsid w:val="00A87869"/>
    <w:rsid w:val="00A87968"/>
    <w:rsid w:val="00A8797D"/>
    <w:rsid w:val="00A879C1"/>
    <w:rsid w:val="00A87A50"/>
    <w:rsid w:val="00A87D7C"/>
    <w:rsid w:val="00A87DEF"/>
    <w:rsid w:val="00A87E19"/>
    <w:rsid w:val="00A87E90"/>
    <w:rsid w:val="00A90198"/>
    <w:rsid w:val="00A903E4"/>
    <w:rsid w:val="00A9091F"/>
    <w:rsid w:val="00A9099D"/>
    <w:rsid w:val="00A90B12"/>
    <w:rsid w:val="00A90E99"/>
    <w:rsid w:val="00A9115F"/>
    <w:rsid w:val="00A911B5"/>
    <w:rsid w:val="00A917F6"/>
    <w:rsid w:val="00A91A0D"/>
    <w:rsid w:val="00A91BB1"/>
    <w:rsid w:val="00A91D06"/>
    <w:rsid w:val="00A91DC2"/>
    <w:rsid w:val="00A91FFB"/>
    <w:rsid w:val="00A92010"/>
    <w:rsid w:val="00A92123"/>
    <w:rsid w:val="00A92159"/>
    <w:rsid w:val="00A92466"/>
    <w:rsid w:val="00A92679"/>
    <w:rsid w:val="00A9269B"/>
    <w:rsid w:val="00A927DF"/>
    <w:rsid w:val="00A92809"/>
    <w:rsid w:val="00A92B80"/>
    <w:rsid w:val="00A9300A"/>
    <w:rsid w:val="00A93129"/>
    <w:rsid w:val="00A932F7"/>
    <w:rsid w:val="00A933ED"/>
    <w:rsid w:val="00A9389C"/>
    <w:rsid w:val="00A939E7"/>
    <w:rsid w:val="00A93B18"/>
    <w:rsid w:val="00A93B5F"/>
    <w:rsid w:val="00A93C11"/>
    <w:rsid w:val="00A93CE6"/>
    <w:rsid w:val="00A93EF4"/>
    <w:rsid w:val="00A93F6D"/>
    <w:rsid w:val="00A93FE7"/>
    <w:rsid w:val="00A93FED"/>
    <w:rsid w:val="00A940F4"/>
    <w:rsid w:val="00A942E4"/>
    <w:rsid w:val="00A9444D"/>
    <w:rsid w:val="00A9463D"/>
    <w:rsid w:val="00A9464B"/>
    <w:rsid w:val="00A947CC"/>
    <w:rsid w:val="00A94860"/>
    <w:rsid w:val="00A94AC9"/>
    <w:rsid w:val="00A94B06"/>
    <w:rsid w:val="00A94BB8"/>
    <w:rsid w:val="00A94C9E"/>
    <w:rsid w:val="00A94DF5"/>
    <w:rsid w:val="00A94EFA"/>
    <w:rsid w:val="00A94F32"/>
    <w:rsid w:val="00A94F65"/>
    <w:rsid w:val="00A950F2"/>
    <w:rsid w:val="00A95184"/>
    <w:rsid w:val="00A951F0"/>
    <w:rsid w:val="00A95321"/>
    <w:rsid w:val="00A9540B"/>
    <w:rsid w:val="00A9543B"/>
    <w:rsid w:val="00A95450"/>
    <w:rsid w:val="00A957B4"/>
    <w:rsid w:val="00A957D1"/>
    <w:rsid w:val="00A958FC"/>
    <w:rsid w:val="00A95A6D"/>
    <w:rsid w:val="00A95DA1"/>
    <w:rsid w:val="00A96087"/>
    <w:rsid w:val="00A960F2"/>
    <w:rsid w:val="00A961ED"/>
    <w:rsid w:val="00A966A7"/>
    <w:rsid w:val="00A96BB2"/>
    <w:rsid w:val="00A96BBE"/>
    <w:rsid w:val="00A96CD6"/>
    <w:rsid w:val="00A96D07"/>
    <w:rsid w:val="00A96F54"/>
    <w:rsid w:val="00A96F63"/>
    <w:rsid w:val="00A970C9"/>
    <w:rsid w:val="00A973BB"/>
    <w:rsid w:val="00A974F9"/>
    <w:rsid w:val="00A9753E"/>
    <w:rsid w:val="00A97614"/>
    <w:rsid w:val="00A9775D"/>
    <w:rsid w:val="00A97776"/>
    <w:rsid w:val="00A977AC"/>
    <w:rsid w:val="00A978C0"/>
    <w:rsid w:val="00A97B48"/>
    <w:rsid w:val="00A97CA7"/>
    <w:rsid w:val="00A97D51"/>
    <w:rsid w:val="00A97E48"/>
    <w:rsid w:val="00A97EA0"/>
    <w:rsid w:val="00AA016D"/>
    <w:rsid w:val="00AA01B6"/>
    <w:rsid w:val="00AA01F2"/>
    <w:rsid w:val="00AA0229"/>
    <w:rsid w:val="00AA0491"/>
    <w:rsid w:val="00AA05C5"/>
    <w:rsid w:val="00AA0694"/>
    <w:rsid w:val="00AA076C"/>
    <w:rsid w:val="00AA07A4"/>
    <w:rsid w:val="00AA092A"/>
    <w:rsid w:val="00AA0A3A"/>
    <w:rsid w:val="00AA0AD7"/>
    <w:rsid w:val="00AA0B51"/>
    <w:rsid w:val="00AA0DF0"/>
    <w:rsid w:val="00AA1074"/>
    <w:rsid w:val="00AA1430"/>
    <w:rsid w:val="00AA149D"/>
    <w:rsid w:val="00AA1568"/>
    <w:rsid w:val="00AA1630"/>
    <w:rsid w:val="00AA1640"/>
    <w:rsid w:val="00AA1C6A"/>
    <w:rsid w:val="00AA1E6D"/>
    <w:rsid w:val="00AA206F"/>
    <w:rsid w:val="00AA2080"/>
    <w:rsid w:val="00AA20E8"/>
    <w:rsid w:val="00AA213F"/>
    <w:rsid w:val="00AA22EE"/>
    <w:rsid w:val="00AA2503"/>
    <w:rsid w:val="00AA253A"/>
    <w:rsid w:val="00AA25D8"/>
    <w:rsid w:val="00AA28D7"/>
    <w:rsid w:val="00AA2BC1"/>
    <w:rsid w:val="00AA2D05"/>
    <w:rsid w:val="00AA2D95"/>
    <w:rsid w:val="00AA2F07"/>
    <w:rsid w:val="00AA2F0C"/>
    <w:rsid w:val="00AA2F6D"/>
    <w:rsid w:val="00AA30AF"/>
    <w:rsid w:val="00AA31F7"/>
    <w:rsid w:val="00AA334E"/>
    <w:rsid w:val="00AA340F"/>
    <w:rsid w:val="00AA36E6"/>
    <w:rsid w:val="00AA3753"/>
    <w:rsid w:val="00AA3936"/>
    <w:rsid w:val="00AA398B"/>
    <w:rsid w:val="00AA3A85"/>
    <w:rsid w:val="00AA3AFC"/>
    <w:rsid w:val="00AA3B6A"/>
    <w:rsid w:val="00AA3B9E"/>
    <w:rsid w:val="00AA3BC1"/>
    <w:rsid w:val="00AA3C08"/>
    <w:rsid w:val="00AA41EC"/>
    <w:rsid w:val="00AA421D"/>
    <w:rsid w:val="00AA4375"/>
    <w:rsid w:val="00AA4535"/>
    <w:rsid w:val="00AA483E"/>
    <w:rsid w:val="00AA4A63"/>
    <w:rsid w:val="00AA4B77"/>
    <w:rsid w:val="00AA4C23"/>
    <w:rsid w:val="00AA4D91"/>
    <w:rsid w:val="00AA5297"/>
    <w:rsid w:val="00AA53D7"/>
    <w:rsid w:val="00AA53E9"/>
    <w:rsid w:val="00AA54F2"/>
    <w:rsid w:val="00AA5574"/>
    <w:rsid w:val="00AA55FD"/>
    <w:rsid w:val="00AA5862"/>
    <w:rsid w:val="00AA5AB2"/>
    <w:rsid w:val="00AA5ACC"/>
    <w:rsid w:val="00AA5B8B"/>
    <w:rsid w:val="00AA5C1B"/>
    <w:rsid w:val="00AA5C7E"/>
    <w:rsid w:val="00AA5F1F"/>
    <w:rsid w:val="00AA6062"/>
    <w:rsid w:val="00AA60F1"/>
    <w:rsid w:val="00AA62F4"/>
    <w:rsid w:val="00AA6308"/>
    <w:rsid w:val="00AA6332"/>
    <w:rsid w:val="00AA635C"/>
    <w:rsid w:val="00AA647E"/>
    <w:rsid w:val="00AA66F6"/>
    <w:rsid w:val="00AA6C85"/>
    <w:rsid w:val="00AA6F0A"/>
    <w:rsid w:val="00AA6F23"/>
    <w:rsid w:val="00AA74CC"/>
    <w:rsid w:val="00AA7889"/>
    <w:rsid w:val="00AA79CF"/>
    <w:rsid w:val="00AA7C75"/>
    <w:rsid w:val="00AA7CFE"/>
    <w:rsid w:val="00AB0339"/>
    <w:rsid w:val="00AB0388"/>
    <w:rsid w:val="00AB0448"/>
    <w:rsid w:val="00AB04F8"/>
    <w:rsid w:val="00AB0612"/>
    <w:rsid w:val="00AB06EE"/>
    <w:rsid w:val="00AB07AD"/>
    <w:rsid w:val="00AB07F5"/>
    <w:rsid w:val="00AB080E"/>
    <w:rsid w:val="00AB08C6"/>
    <w:rsid w:val="00AB08D2"/>
    <w:rsid w:val="00AB0AC4"/>
    <w:rsid w:val="00AB0C76"/>
    <w:rsid w:val="00AB0E34"/>
    <w:rsid w:val="00AB0E3D"/>
    <w:rsid w:val="00AB0EF7"/>
    <w:rsid w:val="00AB0F1F"/>
    <w:rsid w:val="00AB1003"/>
    <w:rsid w:val="00AB101F"/>
    <w:rsid w:val="00AB106A"/>
    <w:rsid w:val="00AB1090"/>
    <w:rsid w:val="00AB11FD"/>
    <w:rsid w:val="00AB131B"/>
    <w:rsid w:val="00AB1357"/>
    <w:rsid w:val="00AB15B8"/>
    <w:rsid w:val="00AB1624"/>
    <w:rsid w:val="00AB1641"/>
    <w:rsid w:val="00AB1878"/>
    <w:rsid w:val="00AB197B"/>
    <w:rsid w:val="00AB199C"/>
    <w:rsid w:val="00AB1AFF"/>
    <w:rsid w:val="00AB1DA7"/>
    <w:rsid w:val="00AB1E7F"/>
    <w:rsid w:val="00AB1EE4"/>
    <w:rsid w:val="00AB2165"/>
    <w:rsid w:val="00AB2289"/>
    <w:rsid w:val="00AB228C"/>
    <w:rsid w:val="00AB247E"/>
    <w:rsid w:val="00AB24DB"/>
    <w:rsid w:val="00AB2527"/>
    <w:rsid w:val="00AB274F"/>
    <w:rsid w:val="00AB2819"/>
    <w:rsid w:val="00AB2AD8"/>
    <w:rsid w:val="00AB2C2B"/>
    <w:rsid w:val="00AB2C31"/>
    <w:rsid w:val="00AB2D74"/>
    <w:rsid w:val="00AB30B0"/>
    <w:rsid w:val="00AB314D"/>
    <w:rsid w:val="00AB321B"/>
    <w:rsid w:val="00AB33F2"/>
    <w:rsid w:val="00AB34A3"/>
    <w:rsid w:val="00AB3613"/>
    <w:rsid w:val="00AB3707"/>
    <w:rsid w:val="00AB377B"/>
    <w:rsid w:val="00AB38FD"/>
    <w:rsid w:val="00AB39C3"/>
    <w:rsid w:val="00AB3E7A"/>
    <w:rsid w:val="00AB3FDF"/>
    <w:rsid w:val="00AB42CA"/>
    <w:rsid w:val="00AB45B9"/>
    <w:rsid w:val="00AB4632"/>
    <w:rsid w:val="00AB47A7"/>
    <w:rsid w:val="00AB489A"/>
    <w:rsid w:val="00AB4A92"/>
    <w:rsid w:val="00AB4ADD"/>
    <w:rsid w:val="00AB4BDA"/>
    <w:rsid w:val="00AB4CF5"/>
    <w:rsid w:val="00AB4F3F"/>
    <w:rsid w:val="00AB4F6D"/>
    <w:rsid w:val="00AB4FB9"/>
    <w:rsid w:val="00AB5022"/>
    <w:rsid w:val="00AB5238"/>
    <w:rsid w:val="00AB535B"/>
    <w:rsid w:val="00AB5367"/>
    <w:rsid w:val="00AB53A7"/>
    <w:rsid w:val="00AB5401"/>
    <w:rsid w:val="00AB54E0"/>
    <w:rsid w:val="00AB556B"/>
    <w:rsid w:val="00AB55C6"/>
    <w:rsid w:val="00AB567F"/>
    <w:rsid w:val="00AB56B6"/>
    <w:rsid w:val="00AB57AA"/>
    <w:rsid w:val="00AB5813"/>
    <w:rsid w:val="00AB5876"/>
    <w:rsid w:val="00AB5A52"/>
    <w:rsid w:val="00AB5A97"/>
    <w:rsid w:val="00AB5AEF"/>
    <w:rsid w:val="00AB5C65"/>
    <w:rsid w:val="00AB5E1C"/>
    <w:rsid w:val="00AB5FB6"/>
    <w:rsid w:val="00AB61DB"/>
    <w:rsid w:val="00AB61EF"/>
    <w:rsid w:val="00AB632D"/>
    <w:rsid w:val="00AB6610"/>
    <w:rsid w:val="00AB66E9"/>
    <w:rsid w:val="00AB6A18"/>
    <w:rsid w:val="00AB6A63"/>
    <w:rsid w:val="00AB6B82"/>
    <w:rsid w:val="00AB6C24"/>
    <w:rsid w:val="00AB6CC2"/>
    <w:rsid w:val="00AB6CD1"/>
    <w:rsid w:val="00AB6DCC"/>
    <w:rsid w:val="00AB6FFC"/>
    <w:rsid w:val="00AB710D"/>
    <w:rsid w:val="00AB7165"/>
    <w:rsid w:val="00AB716F"/>
    <w:rsid w:val="00AB7531"/>
    <w:rsid w:val="00AB7717"/>
    <w:rsid w:val="00AB776D"/>
    <w:rsid w:val="00AB7913"/>
    <w:rsid w:val="00AB7ABD"/>
    <w:rsid w:val="00AB7B51"/>
    <w:rsid w:val="00AB7BE0"/>
    <w:rsid w:val="00AB7C4C"/>
    <w:rsid w:val="00AB7C54"/>
    <w:rsid w:val="00AC0445"/>
    <w:rsid w:val="00AC04D0"/>
    <w:rsid w:val="00AC0616"/>
    <w:rsid w:val="00AC0703"/>
    <w:rsid w:val="00AC0735"/>
    <w:rsid w:val="00AC087E"/>
    <w:rsid w:val="00AC09F9"/>
    <w:rsid w:val="00AC0B2F"/>
    <w:rsid w:val="00AC0C16"/>
    <w:rsid w:val="00AC0DB2"/>
    <w:rsid w:val="00AC0E15"/>
    <w:rsid w:val="00AC0EFD"/>
    <w:rsid w:val="00AC0F54"/>
    <w:rsid w:val="00AC0FAD"/>
    <w:rsid w:val="00AC0FD7"/>
    <w:rsid w:val="00AC10A6"/>
    <w:rsid w:val="00AC10B0"/>
    <w:rsid w:val="00AC1149"/>
    <w:rsid w:val="00AC11CD"/>
    <w:rsid w:val="00AC148B"/>
    <w:rsid w:val="00AC16A5"/>
    <w:rsid w:val="00AC16AC"/>
    <w:rsid w:val="00AC17A2"/>
    <w:rsid w:val="00AC1AE2"/>
    <w:rsid w:val="00AC1BA6"/>
    <w:rsid w:val="00AC1BD1"/>
    <w:rsid w:val="00AC1C2F"/>
    <w:rsid w:val="00AC1D5B"/>
    <w:rsid w:val="00AC1E84"/>
    <w:rsid w:val="00AC1FB6"/>
    <w:rsid w:val="00AC2054"/>
    <w:rsid w:val="00AC2092"/>
    <w:rsid w:val="00AC21DD"/>
    <w:rsid w:val="00AC22B5"/>
    <w:rsid w:val="00AC254A"/>
    <w:rsid w:val="00AC271B"/>
    <w:rsid w:val="00AC27F5"/>
    <w:rsid w:val="00AC28AC"/>
    <w:rsid w:val="00AC2A88"/>
    <w:rsid w:val="00AC2B95"/>
    <w:rsid w:val="00AC2BA3"/>
    <w:rsid w:val="00AC2C88"/>
    <w:rsid w:val="00AC2CAD"/>
    <w:rsid w:val="00AC2CB4"/>
    <w:rsid w:val="00AC2D62"/>
    <w:rsid w:val="00AC2D84"/>
    <w:rsid w:val="00AC3297"/>
    <w:rsid w:val="00AC32B2"/>
    <w:rsid w:val="00AC33A3"/>
    <w:rsid w:val="00AC3487"/>
    <w:rsid w:val="00AC3674"/>
    <w:rsid w:val="00AC36E6"/>
    <w:rsid w:val="00AC36FD"/>
    <w:rsid w:val="00AC370F"/>
    <w:rsid w:val="00AC37D1"/>
    <w:rsid w:val="00AC389E"/>
    <w:rsid w:val="00AC38E6"/>
    <w:rsid w:val="00AC3BA3"/>
    <w:rsid w:val="00AC3C68"/>
    <w:rsid w:val="00AC3C96"/>
    <w:rsid w:val="00AC3D96"/>
    <w:rsid w:val="00AC4251"/>
    <w:rsid w:val="00AC42D0"/>
    <w:rsid w:val="00AC461E"/>
    <w:rsid w:val="00AC4781"/>
    <w:rsid w:val="00AC47E4"/>
    <w:rsid w:val="00AC487F"/>
    <w:rsid w:val="00AC4A52"/>
    <w:rsid w:val="00AC4BA1"/>
    <w:rsid w:val="00AC4F59"/>
    <w:rsid w:val="00AC50F6"/>
    <w:rsid w:val="00AC51BE"/>
    <w:rsid w:val="00AC51E3"/>
    <w:rsid w:val="00AC524B"/>
    <w:rsid w:val="00AC527A"/>
    <w:rsid w:val="00AC533C"/>
    <w:rsid w:val="00AC5401"/>
    <w:rsid w:val="00AC57D7"/>
    <w:rsid w:val="00AC588E"/>
    <w:rsid w:val="00AC58FA"/>
    <w:rsid w:val="00AC5AE8"/>
    <w:rsid w:val="00AC5BD7"/>
    <w:rsid w:val="00AC637F"/>
    <w:rsid w:val="00AC63FF"/>
    <w:rsid w:val="00AC6445"/>
    <w:rsid w:val="00AC64A6"/>
    <w:rsid w:val="00AC6559"/>
    <w:rsid w:val="00AC6604"/>
    <w:rsid w:val="00AC6636"/>
    <w:rsid w:val="00AC6787"/>
    <w:rsid w:val="00AC6859"/>
    <w:rsid w:val="00AC6C68"/>
    <w:rsid w:val="00AC6C8D"/>
    <w:rsid w:val="00AC6CEB"/>
    <w:rsid w:val="00AC6DF6"/>
    <w:rsid w:val="00AC7496"/>
    <w:rsid w:val="00AC74D1"/>
    <w:rsid w:val="00AC75E7"/>
    <w:rsid w:val="00AC7824"/>
    <w:rsid w:val="00AC7A68"/>
    <w:rsid w:val="00AC7B99"/>
    <w:rsid w:val="00AC7BCA"/>
    <w:rsid w:val="00AC7E57"/>
    <w:rsid w:val="00AC7E9C"/>
    <w:rsid w:val="00AD0023"/>
    <w:rsid w:val="00AD0031"/>
    <w:rsid w:val="00AD00DA"/>
    <w:rsid w:val="00AD024C"/>
    <w:rsid w:val="00AD0294"/>
    <w:rsid w:val="00AD02CA"/>
    <w:rsid w:val="00AD03A1"/>
    <w:rsid w:val="00AD0425"/>
    <w:rsid w:val="00AD062D"/>
    <w:rsid w:val="00AD0657"/>
    <w:rsid w:val="00AD06C2"/>
    <w:rsid w:val="00AD06D4"/>
    <w:rsid w:val="00AD06E9"/>
    <w:rsid w:val="00AD0802"/>
    <w:rsid w:val="00AD0C70"/>
    <w:rsid w:val="00AD0DE2"/>
    <w:rsid w:val="00AD0DE4"/>
    <w:rsid w:val="00AD0E1C"/>
    <w:rsid w:val="00AD0E49"/>
    <w:rsid w:val="00AD1040"/>
    <w:rsid w:val="00AD17DB"/>
    <w:rsid w:val="00AD18DA"/>
    <w:rsid w:val="00AD1999"/>
    <w:rsid w:val="00AD1A29"/>
    <w:rsid w:val="00AD1DA7"/>
    <w:rsid w:val="00AD1DD6"/>
    <w:rsid w:val="00AD1F72"/>
    <w:rsid w:val="00AD1FFA"/>
    <w:rsid w:val="00AD2408"/>
    <w:rsid w:val="00AD2418"/>
    <w:rsid w:val="00AD2571"/>
    <w:rsid w:val="00AD2626"/>
    <w:rsid w:val="00AD26EF"/>
    <w:rsid w:val="00AD2899"/>
    <w:rsid w:val="00AD2967"/>
    <w:rsid w:val="00AD2BCF"/>
    <w:rsid w:val="00AD2D92"/>
    <w:rsid w:val="00AD2F92"/>
    <w:rsid w:val="00AD3033"/>
    <w:rsid w:val="00AD334F"/>
    <w:rsid w:val="00AD342A"/>
    <w:rsid w:val="00AD34EB"/>
    <w:rsid w:val="00AD35D1"/>
    <w:rsid w:val="00AD361E"/>
    <w:rsid w:val="00AD36CB"/>
    <w:rsid w:val="00AD3835"/>
    <w:rsid w:val="00AD389D"/>
    <w:rsid w:val="00AD3C32"/>
    <w:rsid w:val="00AD3C37"/>
    <w:rsid w:val="00AD3DFC"/>
    <w:rsid w:val="00AD4321"/>
    <w:rsid w:val="00AD4905"/>
    <w:rsid w:val="00AD4967"/>
    <w:rsid w:val="00AD4B23"/>
    <w:rsid w:val="00AD4D19"/>
    <w:rsid w:val="00AD4D4C"/>
    <w:rsid w:val="00AD4F51"/>
    <w:rsid w:val="00AD5043"/>
    <w:rsid w:val="00AD5254"/>
    <w:rsid w:val="00AD52A2"/>
    <w:rsid w:val="00AD537E"/>
    <w:rsid w:val="00AD5723"/>
    <w:rsid w:val="00AD5C8B"/>
    <w:rsid w:val="00AD5D7C"/>
    <w:rsid w:val="00AD60AF"/>
    <w:rsid w:val="00AD64C7"/>
    <w:rsid w:val="00AD6709"/>
    <w:rsid w:val="00AD67F9"/>
    <w:rsid w:val="00AD6895"/>
    <w:rsid w:val="00AD68BE"/>
    <w:rsid w:val="00AD68EA"/>
    <w:rsid w:val="00AD6914"/>
    <w:rsid w:val="00AD6A22"/>
    <w:rsid w:val="00AD6A5E"/>
    <w:rsid w:val="00AD6C88"/>
    <w:rsid w:val="00AD6CAB"/>
    <w:rsid w:val="00AD6DBE"/>
    <w:rsid w:val="00AD6DC5"/>
    <w:rsid w:val="00AD6ECC"/>
    <w:rsid w:val="00AD7018"/>
    <w:rsid w:val="00AD7048"/>
    <w:rsid w:val="00AD7328"/>
    <w:rsid w:val="00AD74DA"/>
    <w:rsid w:val="00AD7584"/>
    <w:rsid w:val="00AD7781"/>
    <w:rsid w:val="00AD789A"/>
    <w:rsid w:val="00AD7923"/>
    <w:rsid w:val="00AD7999"/>
    <w:rsid w:val="00AD7BE1"/>
    <w:rsid w:val="00AD7CB5"/>
    <w:rsid w:val="00AD7CFF"/>
    <w:rsid w:val="00AD7DFD"/>
    <w:rsid w:val="00AD7E13"/>
    <w:rsid w:val="00AD7F87"/>
    <w:rsid w:val="00AE028D"/>
    <w:rsid w:val="00AE034E"/>
    <w:rsid w:val="00AE0494"/>
    <w:rsid w:val="00AE04CF"/>
    <w:rsid w:val="00AE059C"/>
    <w:rsid w:val="00AE05BB"/>
    <w:rsid w:val="00AE0637"/>
    <w:rsid w:val="00AE080D"/>
    <w:rsid w:val="00AE0917"/>
    <w:rsid w:val="00AE0AB0"/>
    <w:rsid w:val="00AE0B5B"/>
    <w:rsid w:val="00AE0BA7"/>
    <w:rsid w:val="00AE0BB3"/>
    <w:rsid w:val="00AE0C19"/>
    <w:rsid w:val="00AE0CA9"/>
    <w:rsid w:val="00AE0CB3"/>
    <w:rsid w:val="00AE0DAA"/>
    <w:rsid w:val="00AE0F50"/>
    <w:rsid w:val="00AE0F8F"/>
    <w:rsid w:val="00AE0F99"/>
    <w:rsid w:val="00AE1094"/>
    <w:rsid w:val="00AE10C6"/>
    <w:rsid w:val="00AE11B5"/>
    <w:rsid w:val="00AE120A"/>
    <w:rsid w:val="00AE1277"/>
    <w:rsid w:val="00AE13FF"/>
    <w:rsid w:val="00AE1596"/>
    <w:rsid w:val="00AE15A0"/>
    <w:rsid w:val="00AE1738"/>
    <w:rsid w:val="00AE17A0"/>
    <w:rsid w:val="00AE1823"/>
    <w:rsid w:val="00AE1AF5"/>
    <w:rsid w:val="00AE1B2B"/>
    <w:rsid w:val="00AE1BD4"/>
    <w:rsid w:val="00AE2317"/>
    <w:rsid w:val="00AE237E"/>
    <w:rsid w:val="00AE2602"/>
    <w:rsid w:val="00AE265B"/>
    <w:rsid w:val="00AE27A4"/>
    <w:rsid w:val="00AE2AF2"/>
    <w:rsid w:val="00AE2DEA"/>
    <w:rsid w:val="00AE31DE"/>
    <w:rsid w:val="00AE35C7"/>
    <w:rsid w:val="00AE36F0"/>
    <w:rsid w:val="00AE3CE7"/>
    <w:rsid w:val="00AE3E58"/>
    <w:rsid w:val="00AE3FF0"/>
    <w:rsid w:val="00AE4025"/>
    <w:rsid w:val="00AE439E"/>
    <w:rsid w:val="00AE43AB"/>
    <w:rsid w:val="00AE467F"/>
    <w:rsid w:val="00AE4793"/>
    <w:rsid w:val="00AE48C9"/>
    <w:rsid w:val="00AE4A5A"/>
    <w:rsid w:val="00AE4ABE"/>
    <w:rsid w:val="00AE4AED"/>
    <w:rsid w:val="00AE4C3B"/>
    <w:rsid w:val="00AE4E4F"/>
    <w:rsid w:val="00AE4E93"/>
    <w:rsid w:val="00AE4E9F"/>
    <w:rsid w:val="00AE50A6"/>
    <w:rsid w:val="00AE528F"/>
    <w:rsid w:val="00AE52BD"/>
    <w:rsid w:val="00AE53EB"/>
    <w:rsid w:val="00AE550E"/>
    <w:rsid w:val="00AE56FA"/>
    <w:rsid w:val="00AE5A27"/>
    <w:rsid w:val="00AE5A65"/>
    <w:rsid w:val="00AE5F06"/>
    <w:rsid w:val="00AE5F3E"/>
    <w:rsid w:val="00AE6220"/>
    <w:rsid w:val="00AE627E"/>
    <w:rsid w:val="00AE656B"/>
    <w:rsid w:val="00AE66BF"/>
    <w:rsid w:val="00AE66C2"/>
    <w:rsid w:val="00AE6861"/>
    <w:rsid w:val="00AE6910"/>
    <w:rsid w:val="00AE693B"/>
    <w:rsid w:val="00AE6A16"/>
    <w:rsid w:val="00AE6AE7"/>
    <w:rsid w:val="00AE6C3C"/>
    <w:rsid w:val="00AE6C7A"/>
    <w:rsid w:val="00AE6CAE"/>
    <w:rsid w:val="00AE6F08"/>
    <w:rsid w:val="00AE6F13"/>
    <w:rsid w:val="00AE725F"/>
    <w:rsid w:val="00AE759B"/>
    <w:rsid w:val="00AE77D6"/>
    <w:rsid w:val="00AE7B16"/>
    <w:rsid w:val="00AE7B86"/>
    <w:rsid w:val="00AE7E0E"/>
    <w:rsid w:val="00AF0601"/>
    <w:rsid w:val="00AF06F1"/>
    <w:rsid w:val="00AF073D"/>
    <w:rsid w:val="00AF0A2F"/>
    <w:rsid w:val="00AF0D09"/>
    <w:rsid w:val="00AF0D53"/>
    <w:rsid w:val="00AF0E15"/>
    <w:rsid w:val="00AF0E5C"/>
    <w:rsid w:val="00AF0E8A"/>
    <w:rsid w:val="00AF1181"/>
    <w:rsid w:val="00AF11FD"/>
    <w:rsid w:val="00AF12A3"/>
    <w:rsid w:val="00AF1720"/>
    <w:rsid w:val="00AF1722"/>
    <w:rsid w:val="00AF1A8F"/>
    <w:rsid w:val="00AF1A93"/>
    <w:rsid w:val="00AF1C26"/>
    <w:rsid w:val="00AF1C2F"/>
    <w:rsid w:val="00AF1DBD"/>
    <w:rsid w:val="00AF1E79"/>
    <w:rsid w:val="00AF1F09"/>
    <w:rsid w:val="00AF1F68"/>
    <w:rsid w:val="00AF1FBF"/>
    <w:rsid w:val="00AF2001"/>
    <w:rsid w:val="00AF2255"/>
    <w:rsid w:val="00AF23C8"/>
    <w:rsid w:val="00AF23DD"/>
    <w:rsid w:val="00AF2616"/>
    <w:rsid w:val="00AF283F"/>
    <w:rsid w:val="00AF294B"/>
    <w:rsid w:val="00AF29D7"/>
    <w:rsid w:val="00AF2BAC"/>
    <w:rsid w:val="00AF2CC2"/>
    <w:rsid w:val="00AF2D73"/>
    <w:rsid w:val="00AF2DA8"/>
    <w:rsid w:val="00AF2F33"/>
    <w:rsid w:val="00AF3047"/>
    <w:rsid w:val="00AF30F0"/>
    <w:rsid w:val="00AF31BE"/>
    <w:rsid w:val="00AF3291"/>
    <w:rsid w:val="00AF3505"/>
    <w:rsid w:val="00AF3702"/>
    <w:rsid w:val="00AF3708"/>
    <w:rsid w:val="00AF3800"/>
    <w:rsid w:val="00AF3801"/>
    <w:rsid w:val="00AF384A"/>
    <w:rsid w:val="00AF399E"/>
    <w:rsid w:val="00AF3CDF"/>
    <w:rsid w:val="00AF3E99"/>
    <w:rsid w:val="00AF3F77"/>
    <w:rsid w:val="00AF43D6"/>
    <w:rsid w:val="00AF445D"/>
    <w:rsid w:val="00AF44B6"/>
    <w:rsid w:val="00AF4574"/>
    <w:rsid w:val="00AF4778"/>
    <w:rsid w:val="00AF482A"/>
    <w:rsid w:val="00AF48C3"/>
    <w:rsid w:val="00AF4AD8"/>
    <w:rsid w:val="00AF4C4F"/>
    <w:rsid w:val="00AF4E92"/>
    <w:rsid w:val="00AF4E98"/>
    <w:rsid w:val="00AF4E9E"/>
    <w:rsid w:val="00AF4FAD"/>
    <w:rsid w:val="00AF5181"/>
    <w:rsid w:val="00AF536F"/>
    <w:rsid w:val="00AF5391"/>
    <w:rsid w:val="00AF53A0"/>
    <w:rsid w:val="00AF5553"/>
    <w:rsid w:val="00AF565B"/>
    <w:rsid w:val="00AF56F7"/>
    <w:rsid w:val="00AF580B"/>
    <w:rsid w:val="00AF5835"/>
    <w:rsid w:val="00AF5895"/>
    <w:rsid w:val="00AF5907"/>
    <w:rsid w:val="00AF5923"/>
    <w:rsid w:val="00AF5AB9"/>
    <w:rsid w:val="00AF609B"/>
    <w:rsid w:val="00AF60C3"/>
    <w:rsid w:val="00AF6840"/>
    <w:rsid w:val="00AF68B8"/>
    <w:rsid w:val="00AF69F8"/>
    <w:rsid w:val="00AF6B4B"/>
    <w:rsid w:val="00AF6C9D"/>
    <w:rsid w:val="00AF6CEC"/>
    <w:rsid w:val="00AF6E09"/>
    <w:rsid w:val="00AF70D0"/>
    <w:rsid w:val="00AF72A0"/>
    <w:rsid w:val="00AF72D3"/>
    <w:rsid w:val="00AF730D"/>
    <w:rsid w:val="00AF74B7"/>
    <w:rsid w:val="00AF75DB"/>
    <w:rsid w:val="00AF77C1"/>
    <w:rsid w:val="00AF7FDE"/>
    <w:rsid w:val="00B005EB"/>
    <w:rsid w:val="00B0076D"/>
    <w:rsid w:val="00B007B9"/>
    <w:rsid w:val="00B00981"/>
    <w:rsid w:val="00B00A95"/>
    <w:rsid w:val="00B00C1D"/>
    <w:rsid w:val="00B00C3B"/>
    <w:rsid w:val="00B00D62"/>
    <w:rsid w:val="00B00EBB"/>
    <w:rsid w:val="00B01365"/>
    <w:rsid w:val="00B014AB"/>
    <w:rsid w:val="00B0164F"/>
    <w:rsid w:val="00B01716"/>
    <w:rsid w:val="00B01845"/>
    <w:rsid w:val="00B018B0"/>
    <w:rsid w:val="00B01916"/>
    <w:rsid w:val="00B01B03"/>
    <w:rsid w:val="00B01C5D"/>
    <w:rsid w:val="00B01D52"/>
    <w:rsid w:val="00B02163"/>
    <w:rsid w:val="00B02222"/>
    <w:rsid w:val="00B022DD"/>
    <w:rsid w:val="00B023B1"/>
    <w:rsid w:val="00B0257A"/>
    <w:rsid w:val="00B026BB"/>
    <w:rsid w:val="00B026D5"/>
    <w:rsid w:val="00B02802"/>
    <w:rsid w:val="00B028C6"/>
    <w:rsid w:val="00B02AAC"/>
    <w:rsid w:val="00B02C06"/>
    <w:rsid w:val="00B02DC1"/>
    <w:rsid w:val="00B02E05"/>
    <w:rsid w:val="00B035B1"/>
    <w:rsid w:val="00B0361E"/>
    <w:rsid w:val="00B0363D"/>
    <w:rsid w:val="00B0397F"/>
    <w:rsid w:val="00B03A23"/>
    <w:rsid w:val="00B03A3F"/>
    <w:rsid w:val="00B03BA0"/>
    <w:rsid w:val="00B03EC5"/>
    <w:rsid w:val="00B04165"/>
    <w:rsid w:val="00B04308"/>
    <w:rsid w:val="00B0446F"/>
    <w:rsid w:val="00B04567"/>
    <w:rsid w:val="00B04606"/>
    <w:rsid w:val="00B0475D"/>
    <w:rsid w:val="00B0483D"/>
    <w:rsid w:val="00B04A96"/>
    <w:rsid w:val="00B04B57"/>
    <w:rsid w:val="00B04BC1"/>
    <w:rsid w:val="00B05066"/>
    <w:rsid w:val="00B053FF"/>
    <w:rsid w:val="00B0544E"/>
    <w:rsid w:val="00B055D0"/>
    <w:rsid w:val="00B05812"/>
    <w:rsid w:val="00B05963"/>
    <w:rsid w:val="00B05AC2"/>
    <w:rsid w:val="00B0616D"/>
    <w:rsid w:val="00B0618C"/>
    <w:rsid w:val="00B06240"/>
    <w:rsid w:val="00B064B1"/>
    <w:rsid w:val="00B06561"/>
    <w:rsid w:val="00B065AB"/>
    <w:rsid w:val="00B06619"/>
    <w:rsid w:val="00B067D3"/>
    <w:rsid w:val="00B0683C"/>
    <w:rsid w:val="00B068E5"/>
    <w:rsid w:val="00B0691A"/>
    <w:rsid w:val="00B06957"/>
    <w:rsid w:val="00B06CC8"/>
    <w:rsid w:val="00B06D8B"/>
    <w:rsid w:val="00B0723B"/>
    <w:rsid w:val="00B0754B"/>
    <w:rsid w:val="00B075E8"/>
    <w:rsid w:val="00B077E6"/>
    <w:rsid w:val="00B07A6A"/>
    <w:rsid w:val="00B07EF5"/>
    <w:rsid w:val="00B102EA"/>
    <w:rsid w:val="00B10434"/>
    <w:rsid w:val="00B105BC"/>
    <w:rsid w:val="00B1067E"/>
    <w:rsid w:val="00B106DC"/>
    <w:rsid w:val="00B10716"/>
    <w:rsid w:val="00B108A7"/>
    <w:rsid w:val="00B1091D"/>
    <w:rsid w:val="00B10AD3"/>
    <w:rsid w:val="00B10B7F"/>
    <w:rsid w:val="00B10C22"/>
    <w:rsid w:val="00B10C4D"/>
    <w:rsid w:val="00B10CFA"/>
    <w:rsid w:val="00B10D80"/>
    <w:rsid w:val="00B10FD9"/>
    <w:rsid w:val="00B1141D"/>
    <w:rsid w:val="00B11485"/>
    <w:rsid w:val="00B11556"/>
    <w:rsid w:val="00B11787"/>
    <w:rsid w:val="00B11885"/>
    <w:rsid w:val="00B1188B"/>
    <w:rsid w:val="00B1199D"/>
    <w:rsid w:val="00B11A11"/>
    <w:rsid w:val="00B11A17"/>
    <w:rsid w:val="00B11A75"/>
    <w:rsid w:val="00B11AFB"/>
    <w:rsid w:val="00B11C2E"/>
    <w:rsid w:val="00B11D10"/>
    <w:rsid w:val="00B11E10"/>
    <w:rsid w:val="00B11E28"/>
    <w:rsid w:val="00B11E55"/>
    <w:rsid w:val="00B11EC1"/>
    <w:rsid w:val="00B11FB0"/>
    <w:rsid w:val="00B12207"/>
    <w:rsid w:val="00B1227F"/>
    <w:rsid w:val="00B12323"/>
    <w:rsid w:val="00B1239F"/>
    <w:rsid w:val="00B12418"/>
    <w:rsid w:val="00B124AC"/>
    <w:rsid w:val="00B124F0"/>
    <w:rsid w:val="00B125C0"/>
    <w:rsid w:val="00B12642"/>
    <w:rsid w:val="00B12848"/>
    <w:rsid w:val="00B12C72"/>
    <w:rsid w:val="00B12CC1"/>
    <w:rsid w:val="00B12ED1"/>
    <w:rsid w:val="00B12F4F"/>
    <w:rsid w:val="00B12FC6"/>
    <w:rsid w:val="00B13147"/>
    <w:rsid w:val="00B131CC"/>
    <w:rsid w:val="00B1325F"/>
    <w:rsid w:val="00B13286"/>
    <w:rsid w:val="00B1328B"/>
    <w:rsid w:val="00B1336E"/>
    <w:rsid w:val="00B13653"/>
    <w:rsid w:val="00B1391D"/>
    <w:rsid w:val="00B13A61"/>
    <w:rsid w:val="00B13B0F"/>
    <w:rsid w:val="00B13B79"/>
    <w:rsid w:val="00B13C74"/>
    <w:rsid w:val="00B13C75"/>
    <w:rsid w:val="00B13E70"/>
    <w:rsid w:val="00B13EEB"/>
    <w:rsid w:val="00B141CD"/>
    <w:rsid w:val="00B142A4"/>
    <w:rsid w:val="00B143C3"/>
    <w:rsid w:val="00B147CF"/>
    <w:rsid w:val="00B148E1"/>
    <w:rsid w:val="00B14961"/>
    <w:rsid w:val="00B14AFE"/>
    <w:rsid w:val="00B14D82"/>
    <w:rsid w:val="00B14EA8"/>
    <w:rsid w:val="00B14F92"/>
    <w:rsid w:val="00B15004"/>
    <w:rsid w:val="00B1513A"/>
    <w:rsid w:val="00B15189"/>
    <w:rsid w:val="00B151CE"/>
    <w:rsid w:val="00B15377"/>
    <w:rsid w:val="00B1547E"/>
    <w:rsid w:val="00B15573"/>
    <w:rsid w:val="00B15627"/>
    <w:rsid w:val="00B157EC"/>
    <w:rsid w:val="00B15987"/>
    <w:rsid w:val="00B15BD9"/>
    <w:rsid w:val="00B15EF6"/>
    <w:rsid w:val="00B15F4B"/>
    <w:rsid w:val="00B15FCB"/>
    <w:rsid w:val="00B160B3"/>
    <w:rsid w:val="00B16131"/>
    <w:rsid w:val="00B162C7"/>
    <w:rsid w:val="00B1644F"/>
    <w:rsid w:val="00B16467"/>
    <w:rsid w:val="00B165F1"/>
    <w:rsid w:val="00B1669C"/>
    <w:rsid w:val="00B167FE"/>
    <w:rsid w:val="00B16893"/>
    <w:rsid w:val="00B16925"/>
    <w:rsid w:val="00B16AFD"/>
    <w:rsid w:val="00B16C60"/>
    <w:rsid w:val="00B16E62"/>
    <w:rsid w:val="00B1739A"/>
    <w:rsid w:val="00B173EE"/>
    <w:rsid w:val="00B17988"/>
    <w:rsid w:val="00B17A3F"/>
    <w:rsid w:val="00B17B00"/>
    <w:rsid w:val="00B17C82"/>
    <w:rsid w:val="00B17D93"/>
    <w:rsid w:val="00B17E3F"/>
    <w:rsid w:val="00B17F2A"/>
    <w:rsid w:val="00B20073"/>
    <w:rsid w:val="00B200A4"/>
    <w:rsid w:val="00B200FC"/>
    <w:rsid w:val="00B2041E"/>
    <w:rsid w:val="00B209AF"/>
    <w:rsid w:val="00B20ACA"/>
    <w:rsid w:val="00B20BC8"/>
    <w:rsid w:val="00B210AF"/>
    <w:rsid w:val="00B21117"/>
    <w:rsid w:val="00B21176"/>
    <w:rsid w:val="00B21355"/>
    <w:rsid w:val="00B214F4"/>
    <w:rsid w:val="00B2161D"/>
    <w:rsid w:val="00B2186F"/>
    <w:rsid w:val="00B21A4D"/>
    <w:rsid w:val="00B21A5E"/>
    <w:rsid w:val="00B21B5A"/>
    <w:rsid w:val="00B21C68"/>
    <w:rsid w:val="00B21E9A"/>
    <w:rsid w:val="00B21F9B"/>
    <w:rsid w:val="00B21FDC"/>
    <w:rsid w:val="00B2218B"/>
    <w:rsid w:val="00B221CB"/>
    <w:rsid w:val="00B22294"/>
    <w:rsid w:val="00B222DC"/>
    <w:rsid w:val="00B223B3"/>
    <w:rsid w:val="00B2245A"/>
    <w:rsid w:val="00B22673"/>
    <w:rsid w:val="00B226C0"/>
    <w:rsid w:val="00B226F1"/>
    <w:rsid w:val="00B22AF7"/>
    <w:rsid w:val="00B22C02"/>
    <w:rsid w:val="00B22DD8"/>
    <w:rsid w:val="00B22E23"/>
    <w:rsid w:val="00B22E6D"/>
    <w:rsid w:val="00B22E78"/>
    <w:rsid w:val="00B22ED3"/>
    <w:rsid w:val="00B22F6D"/>
    <w:rsid w:val="00B23002"/>
    <w:rsid w:val="00B23038"/>
    <w:rsid w:val="00B230F7"/>
    <w:rsid w:val="00B23226"/>
    <w:rsid w:val="00B232B1"/>
    <w:rsid w:val="00B2340A"/>
    <w:rsid w:val="00B23529"/>
    <w:rsid w:val="00B2352C"/>
    <w:rsid w:val="00B23573"/>
    <w:rsid w:val="00B235B2"/>
    <w:rsid w:val="00B237A6"/>
    <w:rsid w:val="00B23842"/>
    <w:rsid w:val="00B2391C"/>
    <w:rsid w:val="00B23AFA"/>
    <w:rsid w:val="00B23B6F"/>
    <w:rsid w:val="00B23B9C"/>
    <w:rsid w:val="00B23D08"/>
    <w:rsid w:val="00B23DE6"/>
    <w:rsid w:val="00B2403F"/>
    <w:rsid w:val="00B2404F"/>
    <w:rsid w:val="00B241B0"/>
    <w:rsid w:val="00B24229"/>
    <w:rsid w:val="00B24235"/>
    <w:rsid w:val="00B2423C"/>
    <w:rsid w:val="00B24390"/>
    <w:rsid w:val="00B2451E"/>
    <w:rsid w:val="00B24551"/>
    <w:rsid w:val="00B24555"/>
    <w:rsid w:val="00B24685"/>
    <w:rsid w:val="00B24749"/>
    <w:rsid w:val="00B247A2"/>
    <w:rsid w:val="00B24C02"/>
    <w:rsid w:val="00B24F1E"/>
    <w:rsid w:val="00B25019"/>
    <w:rsid w:val="00B25056"/>
    <w:rsid w:val="00B251A7"/>
    <w:rsid w:val="00B25231"/>
    <w:rsid w:val="00B2526B"/>
    <w:rsid w:val="00B252D6"/>
    <w:rsid w:val="00B253ED"/>
    <w:rsid w:val="00B25503"/>
    <w:rsid w:val="00B256F7"/>
    <w:rsid w:val="00B25853"/>
    <w:rsid w:val="00B258D6"/>
    <w:rsid w:val="00B25942"/>
    <w:rsid w:val="00B2599D"/>
    <w:rsid w:val="00B259C0"/>
    <w:rsid w:val="00B25D05"/>
    <w:rsid w:val="00B25D19"/>
    <w:rsid w:val="00B25D25"/>
    <w:rsid w:val="00B25EB7"/>
    <w:rsid w:val="00B25F38"/>
    <w:rsid w:val="00B25FF9"/>
    <w:rsid w:val="00B261A7"/>
    <w:rsid w:val="00B262C6"/>
    <w:rsid w:val="00B26363"/>
    <w:rsid w:val="00B263D0"/>
    <w:rsid w:val="00B263FB"/>
    <w:rsid w:val="00B26414"/>
    <w:rsid w:val="00B266BD"/>
    <w:rsid w:val="00B2695D"/>
    <w:rsid w:val="00B26D2C"/>
    <w:rsid w:val="00B271AF"/>
    <w:rsid w:val="00B2752A"/>
    <w:rsid w:val="00B27541"/>
    <w:rsid w:val="00B2762E"/>
    <w:rsid w:val="00B27716"/>
    <w:rsid w:val="00B27866"/>
    <w:rsid w:val="00B27AA2"/>
    <w:rsid w:val="00B27ADD"/>
    <w:rsid w:val="00B27B10"/>
    <w:rsid w:val="00B27CEF"/>
    <w:rsid w:val="00B27DAF"/>
    <w:rsid w:val="00B30249"/>
    <w:rsid w:val="00B30517"/>
    <w:rsid w:val="00B30575"/>
    <w:rsid w:val="00B3059C"/>
    <w:rsid w:val="00B3067F"/>
    <w:rsid w:val="00B307AA"/>
    <w:rsid w:val="00B308E1"/>
    <w:rsid w:val="00B3090B"/>
    <w:rsid w:val="00B30A05"/>
    <w:rsid w:val="00B30CCE"/>
    <w:rsid w:val="00B30DE5"/>
    <w:rsid w:val="00B30EE1"/>
    <w:rsid w:val="00B31112"/>
    <w:rsid w:val="00B311A6"/>
    <w:rsid w:val="00B312DD"/>
    <w:rsid w:val="00B31431"/>
    <w:rsid w:val="00B31494"/>
    <w:rsid w:val="00B3155A"/>
    <w:rsid w:val="00B315AD"/>
    <w:rsid w:val="00B31888"/>
    <w:rsid w:val="00B31A01"/>
    <w:rsid w:val="00B31B45"/>
    <w:rsid w:val="00B31E3D"/>
    <w:rsid w:val="00B31E69"/>
    <w:rsid w:val="00B3203D"/>
    <w:rsid w:val="00B32057"/>
    <w:rsid w:val="00B32077"/>
    <w:rsid w:val="00B321DB"/>
    <w:rsid w:val="00B32263"/>
    <w:rsid w:val="00B323FE"/>
    <w:rsid w:val="00B32574"/>
    <w:rsid w:val="00B326BE"/>
    <w:rsid w:val="00B3286C"/>
    <w:rsid w:val="00B32993"/>
    <w:rsid w:val="00B32A33"/>
    <w:rsid w:val="00B32A6A"/>
    <w:rsid w:val="00B32A7E"/>
    <w:rsid w:val="00B32CD2"/>
    <w:rsid w:val="00B32DA0"/>
    <w:rsid w:val="00B32EA3"/>
    <w:rsid w:val="00B3307D"/>
    <w:rsid w:val="00B3334B"/>
    <w:rsid w:val="00B335AD"/>
    <w:rsid w:val="00B335FF"/>
    <w:rsid w:val="00B3371F"/>
    <w:rsid w:val="00B337E1"/>
    <w:rsid w:val="00B338D2"/>
    <w:rsid w:val="00B33953"/>
    <w:rsid w:val="00B33D73"/>
    <w:rsid w:val="00B33E0B"/>
    <w:rsid w:val="00B33E5E"/>
    <w:rsid w:val="00B33FAC"/>
    <w:rsid w:val="00B34032"/>
    <w:rsid w:val="00B34112"/>
    <w:rsid w:val="00B3419A"/>
    <w:rsid w:val="00B34397"/>
    <w:rsid w:val="00B343D5"/>
    <w:rsid w:val="00B34403"/>
    <w:rsid w:val="00B34506"/>
    <w:rsid w:val="00B346CD"/>
    <w:rsid w:val="00B3482C"/>
    <w:rsid w:val="00B348EC"/>
    <w:rsid w:val="00B3490F"/>
    <w:rsid w:val="00B34A11"/>
    <w:rsid w:val="00B34B20"/>
    <w:rsid w:val="00B34BD9"/>
    <w:rsid w:val="00B34C78"/>
    <w:rsid w:val="00B34E03"/>
    <w:rsid w:val="00B34E64"/>
    <w:rsid w:val="00B34EAA"/>
    <w:rsid w:val="00B3504C"/>
    <w:rsid w:val="00B3562F"/>
    <w:rsid w:val="00B35752"/>
    <w:rsid w:val="00B359BA"/>
    <w:rsid w:val="00B35B43"/>
    <w:rsid w:val="00B35CC7"/>
    <w:rsid w:val="00B35EDD"/>
    <w:rsid w:val="00B3609A"/>
    <w:rsid w:val="00B360AA"/>
    <w:rsid w:val="00B36223"/>
    <w:rsid w:val="00B36298"/>
    <w:rsid w:val="00B36395"/>
    <w:rsid w:val="00B368B1"/>
    <w:rsid w:val="00B3694B"/>
    <w:rsid w:val="00B36950"/>
    <w:rsid w:val="00B36F32"/>
    <w:rsid w:val="00B36F78"/>
    <w:rsid w:val="00B37019"/>
    <w:rsid w:val="00B370A8"/>
    <w:rsid w:val="00B37215"/>
    <w:rsid w:val="00B372F2"/>
    <w:rsid w:val="00B372F7"/>
    <w:rsid w:val="00B373B7"/>
    <w:rsid w:val="00B37460"/>
    <w:rsid w:val="00B37558"/>
    <w:rsid w:val="00B376B6"/>
    <w:rsid w:val="00B377AC"/>
    <w:rsid w:val="00B3784C"/>
    <w:rsid w:val="00B3798E"/>
    <w:rsid w:val="00B37B2B"/>
    <w:rsid w:val="00B37B74"/>
    <w:rsid w:val="00B37CA6"/>
    <w:rsid w:val="00B37F30"/>
    <w:rsid w:val="00B402EE"/>
    <w:rsid w:val="00B40351"/>
    <w:rsid w:val="00B40487"/>
    <w:rsid w:val="00B404A6"/>
    <w:rsid w:val="00B404B7"/>
    <w:rsid w:val="00B40611"/>
    <w:rsid w:val="00B40642"/>
    <w:rsid w:val="00B40719"/>
    <w:rsid w:val="00B4085B"/>
    <w:rsid w:val="00B40972"/>
    <w:rsid w:val="00B40C54"/>
    <w:rsid w:val="00B40CC9"/>
    <w:rsid w:val="00B40CFD"/>
    <w:rsid w:val="00B40EBF"/>
    <w:rsid w:val="00B41092"/>
    <w:rsid w:val="00B41099"/>
    <w:rsid w:val="00B410BA"/>
    <w:rsid w:val="00B41147"/>
    <w:rsid w:val="00B4116C"/>
    <w:rsid w:val="00B4137A"/>
    <w:rsid w:val="00B413E1"/>
    <w:rsid w:val="00B41415"/>
    <w:rsid w:val="00B4184E"/>
    <w:rsid w:val="00B41921"/>
    <w:rsid w:val="00B41AA3"/>
    <w:rsid w:val="00B41C50"/>
    <w:rsid w:val="00B41C89"/>
    <w:rsid w:val="00B41DED"/>
    <w:rsid w:val="00B41E16"/>
    <w:rsid w:val="00B41F49"/>
    <w:rsid w:val="00B4202A"/>
    <w:rsid w:val="00B421D4"/>
    <w:rsid w:val="00B42267"/>
    <w:rsid w:val="00B42273"/>
    <w:rsid w:val="00B424E4"/>
    <w:rsid w:val="00B42578"/>
    <w:rsid w:val="00B425FC"/>
    <w:rsid w:val="00B426F2"/>
    <w:rsid w:val="00B42957"/>
    <w:rsid w:val="00B429D2"/>
    <w:rsid w:val="00B42A2B"/>
    <w:rsid w:val="00B42A7A"/>
    <w:rsid w:val="00B42BA9"/>
    <w:rsid w:val="00B43072"/>
    <w:rsid w:val="00B43299"/>
    <w:rsid w:val="00B432C9"/>
    <w:rsid w:val="00B43398"/>
    <w:rsid w:val="00B4352A"/>
    <w:rsid w:val="00B436A9"/>
    <w:rsid w:val="00B437D2"/>
    <w:rsid w:val="00B437E4"/>
    <w:rsid w:val="00B43A7E"/>
    <w:rsid w:val="00B43B51"/>
    <w:rsid w:val="00B43D06"/>
    <w:rsid w:val="00B43D1D"/>
    <w:rsid w:val="00B440FC"/>
    <w:rsid w:val="00B44299"/>
    <w:rsid w:val="00B44488"/>
    <w:rsid w:val="00B444A3"/>
    <w:rsid w:val="00B44508"/>
    <w:rsid w:val="00B4454E"/>
    <w:rsid w:val="00B445AA"/>
    <w:rsid w:val="00B445BA"/>
    <w:rsid w:val="00B445E8"/>
    <w:rsid w:val="00B44635"/>
    <w:rsid w:val="00B44639"/>
    <w:rsid w:val="00B446EE"/>
    <w:rsid w:val="00B44737"/>
    <w:rsid w:val="00B44791"/>
    <w:rsid w:val="00B44950"/>
    <w:rsid w:val="00B45720"/>
    <w:rsid w:val="00B4580C"/>
    <w:rsid w:val="00B45839"/>
    <w:rsid w:val="00B45998"/>
    <w:rsid w:val="00B45B1C"/>
    <w:rsid w:val="00B45EB6"/>
    <w:rsid w:val="00B45F67"/>
    <w:rsid w:val="00B461D4"/>
    <w:rsid w:val="00B46290"/>
    <w:rsid w:val="00B46294"/>
    <w:rsid w:val="00B462B1"/>
    <w:rsid w:val="00B46575"/>
    <w:rsid w:val="00B465B2"/>
    <w:rsid w:val="00B465E7"/>
    <w:rsid w:val="00B4681C"/>
    <w:rsid w:val="00B46849"/>
    <w:rsid w:val="00B468BF"/>
    <w:rsid w:val="00B469D6"/>
    <w:rsid w:val="00B46B8D"/>
    <w:rsid w:val="00B46D53"/>
    <w:rsid w:val="00B46F2E"/>
    <w:rsid w:val="00B47191"/>
    <w:rsid w:val="00B4727A"/>
    <w:rsid w:val="00B47342"/>
    <w:rsid w:val="00B47412"/>
    <w:rsid w:val="00B4746F"/>
    <w:rsid w:val="00B474B6"/>
    <w:rsid w:val="00B474FE"/>
    <w:rsid w:val="00B4754B"/>
    <w:rsid w:val="00B479BF"/>
    <w:rsid w:val="00B479EC"/>
    <w:rsid w:val="00B47B1E"/>
    <w:rsid w:val="00B47C68"/>
    <w:rsid w:val="00B47E54"/>
    <w:rsid w:val="00B47E5B"/>
    <w:rsid w:val="00B50153"/>
    <w:rsid w:val="00B50284"/>
    <w:rsid w:val="00B5031E"/>
    <w:rsid w:val="00B5035B"/>
    <w:rsid w:val="00B5050C"/>
    <w:rsid w:val="00B505E2"/>
    <w:rsid w:val="00B50808"/>
    <w:rsid w:val="00B5091C"/>
    <w:rsid w:val="00B50998"/>
    <w:rsid w:val="00B50B7E"/>
    <w:rsid w:val="00B50B9F"/>
    <w:rsid w:val="00B50CBA"/>
    <w:rsid w:val="00B51284"/>
    <w:rsid w:val="00B5148F"/>
    <w:rsid w:val="00B514C5"/>
    <w:rsid w:val="00B51668"/>
    <w:rsid w:val="00B518F1"/>
    <w:rsid w:val="00B518F3"/>
    <w:rsid w:val="00B51926"/>
    <w:rsid w:val="00B519C9"/>
    <w:rsid w:val="00B51B4A"/>
    <w:rsid w:val="00B51C53"/>
    <w:rsid w:val="00B51C65"/>
    <w:rsid w:val="00B51E24"/>
    <w:rsid w:val="00B51E3A"/>
    <w:rsid w:val="00B51F52"/>
    <w:rsid w:val="00B51FB7"/>
    <w:rsid w:val="00B5204F"/>
    <w:rsid w:val="00B521C6"/>
    <w:rsid w:val="00B5235A"/>
    <w:rsid w:val="00B523A3"/>
    <w:rsid w:val="00B52407"/>
    <w:rsid w:val="00B5244D"/>
    <w:rsid w:val="00B527CF"/>
    <w:rsid w:val="00B5297F"/>
    <w:rsid w:val="00B52CC4"/>
    <w:rsid w:val="00B52D02"/>
    <w:rsid w:val="00B52DFA"/>
    <w:rsid w:val="00B52F11"/>
    <w:rsid w:val="00B53205"/>
    <w:rsid w:val="00B532FC"/>
    <w:rsid w:val="00B5330E"/>
    <w:rsid w:val="00B53504"/>
    <w:rsid w:val="00B536CC"/>
    <w:rsid w:val="00B538A4"/>
    <w:rsid w:val="00B53BA2"/>
    <w:rsid w:val="00B53D0A"/>
    <w:rsid w:val="00B53DC2"/>
    <w:rsid w:val="00B53E8A"/>
    <w:rsid w:val="00B5407F"/>
    <w:rsid w:val="00B54507"/>
    <w:rsid w:val="00B5458B"/>
    <w:rsid w:val="00B5459E"/>
    <w:rsid w:val="00B54742"/>
    <w:rsid w:val="00B54788"/>
    <w:rsid w:val="00B548C7"/>
    <w:rsid w:val="00B54906"/>
    <w:rsid w:val="00B54A21"/>
    <w:rsid w:val="00B54AFC"/>
    <w:rsid w:val="00B54B4A"/>
    <w:rsid w:val="00B54D9B"/>
    <w:rsid w:val="00B54EF3"/>
    <w:rsid w:val="00B54F73"/>
    <w:rsid w:val="00B551C4"/>
    <w:rsid w:val="00B5526E"/>
    <w:rsid w:val="00B552B0"/>
    <w:rsid w:val="00B552CD"/>
    <w:rsid w:val="00B5536A"/>
    <w:rsid w:val="00B55417"/>
    <w:rsid w:val="00B55459"/>
    <w:rsid w:val="00B555AE"/>
    <w:rsid w:val="00B5567D"/>
    <w:rsid w:val="00B5574A"/>
    <w:rsid w:val="00B5590E"/>
    <w:rsid w:val="00B55967"/>
    <w:rsid w:val="00B559FA"/>
    <w:rsid w:val="00B559FB"/>
    <w:rsid w:val="00B56261"/>
    <w:rsid w:val="00B56288"/>
    <w:rsid w:val="00B56595"/>
    <w:rsid w:val="00B56616"/>
    <w:rsid w:val="00B56740"/>
    <w:rsid w:val="00B56C3D"/>
    <w:rsid w:val="00B5702C"/>
    <w:rsid w:val="00B571C0"/>
    <w:rsid w:val="00B57638"/>
    <w:rsid w:val="00B57729"/>
    <w:rsid w:val="00B57870"/>
    <w:rsid w:val="00B578D8"/>
    <w:rsid w:val="00B57CC9"/>
    <w:rsid w:val="00B57F4C"/>
    <w:rsid w:val="00B6005B"/>
    <w:rsid w:val="00B6024B"/>
    <w:rsid w:val="00B6038F"/>
    <w:rsid w:val="00B60526"/>
    <w:rsid w:val="00B60740"/>
    <w:rsid w:val="00B60798"/>
    <w:rsid w:val="00B60807"/>
    <w:rsid w:val="00B60904"/>
    <w:rsid w:val="00B60A4A"/>
    <w:rsid w:val="00B60A93"/>
    <w:rsid w:val="00B60B43"/>
    <w:rsid w:val="00B60B85"/>
    <w:rsid w:val="00B60BAD"/>
    <w:rsid w:val="00B60C7A"/>
    <w:rsid w:val="00B60CCB"/>
    <w:rsid w:val="00B60EC7"/>
    <w:rsid w:val="00B612F1"/>
    <w:rsid w:val="00B61559"/>
    <w:rsid w:val="00B61624"/>
    <w:rsid w:val="00B61661"/>
    <w:rsid w:val="00B616E8"/>
    <w:rsid w:val="00B61951"/>
    <w:rsid w:val="00B6196E"/>
    <w:rsid w:val="00B61A16"/>
    <w:rsid w:val="00B61DCC"/>
    <w:rsid w:val="00B6211E"/>
    <w:rsid w:val="00B625DE"/>
    <w:rsid w:val="00B62847"/>
    <w:rsid w:val="00B62CA7"/>
    <w:rsid w:val="00B62D2C"/>
    <w:rsid w:val="00B62FB4"/>
    <w:rsid w:val="00B6373D"/>
    <w:rsid w:val="00B6378C"/>
    <w:rsid w:val="00B63D7C"/>
    <w:rsid w:val="00B64105"/>
    <w:rsid w:val="00B6439C"/>
    <w:rsid w:val="00B64520"/>
    <w:rsid w:val="00B645B7"/>
    <w:rsid w:val="00B645C1"/>
    <w:rsid w:val="00B645E1"/>
    <w:rsid w:val="00B64644"/>
    <w:rsid w:val="00B64945"/>
    <w:rsid w:val="00B649FB"/>
    <w:rsid w:val="00B64C4B"/>
    <w:rsid w:val="00B64C90"/>
    <w:rsid w:val="00B64E19"/>
    <w:rsid w:val="00B64F5A"/>
    <w:rsid w:val="00B64FAC"/>
    <w:rsid w:val="00B651D4"/>
    <w:rsid w:val="00B6527A"/>
    <w:rsid w:val="00B65319"/>
    <w:rsid w:val="00B6551E"/>
    <w:rsid w:val="00B65610"/>
    <w:rsid w:val="00B6561C"/>
    <w:rsid w:val="00B65662"/>
    <w:rsid w:val="00B65D71"/>
    <w:rsid w:val="00B66289"/>
    <w:rsid w:val="00B66333"/>
    <w:rsid w:val="00B66434"/>
    <w:rsid w:val="00B66464"/>
    <w:rsid w:val="00B6651C"/>
    <w:rsid w:val="00B667E7"/>
    <w:rsid w:val="00B66B41"/>
    <w:rsid w:val="00B66B67"/>
    <w:rsid w:val="00B66BED"/>
    <w:rsid w:val="00B66C4B"/>
    <w:rsid w:val="00B66C9D"/>
    <w:rsid w:val="00B66D86"/>
    <w:rsid w:val="00B66E51"/>
    <w:rsid w:val="00B672F7"/>
    <w:rsid w:val="00B6732D"/>
    <w:rsid w:val="00B673D9"/>
    <w:rsid w:val="00B677D2"/>
    <w:rsid w:val="00B67A14"/>
    <w:rsid w:val="00B67C1C"/>
    <w:rsid w:val="00B67DE8"/>
    <w:rsid w:val="00B67F52"/>
    <w:rsid w:val="00B7007F"/>
    <w:rsid w:val="00B701E7"/>
    <w:rsid w:val="00B7021D"/>
    <w:rsid w:val="00B70375"/>
    <w:rsid w:val="00B7057B"/>
    <w:rsid w:val="00B705C9"/>
    <w:rsid w:val="00B705D2"/>
    <w:rsid w:val="00B70679"/>
    <w:rsid w:val="00B706D1"/>
    <w:rsid w:val="00B70828"/>
    <w:rsid w:val="00B70908"/>
    <w:rsid w:val="00B70936"/>
    <w:rsid w:val="00B70A46"/>
    <w:rsid w:val="00B70A76"/>
    <w:rsid w:val="00B70B97"/>
    <w:rsid w:val="00B70E85"/>
    <w:rsid w:val="00B70F3F"/>
    <w:rsid w:val="00B70FEF"/>
    <w:rsid w:val="00B7104A"/>
    <w:rsid w:val="00B711F0"/>
    <w:rsid w:val="00B712CC"/>
    <w:rsid w:val="00B7138E"/>
    <w:rsid w:val="00B713F2"/>
    <w:rsid w:val="00B718D5"/>
    <w:rsid w:val="00B71D00"/>
    <w:rsid w:val="00B71E39"/>
    <w:rsid w:val="00B71F17"/>
    <w:rsid w:val="00B72046"/>
    <w:rsid w:val="00B7231C"/>
    <w:rsid w:val="00B72357"/>
    <w:rsid w:val="00B72440"/>
    <w:rsid w:val="00B72626"/>
    <w:rsid w:val="00B7265F"/>
    <w:rsid w:val="00B72725"/>
    <w:rsid w:val="00B72744"/>
    <w:rsid w:val="00B7276D"/>
    <w:rsid w:val="00B728F2"/>
    <w:rsid w:val="00B72ACC"/>
    <w:rsid w:val="00B72F7A"/>
    <w:rsid w:val="00B7300E"/>
    <w:rsid w:val="00B73826"/>
    <w:rsid w:val="00B73938"/>
    <w:rsid w:val="00B73A32"/>
    <w:rsid w:val="00B73D0E"/>
    <w:rsid w:val="00B73D5A"/>
    <w:rsid w:val="00B73E96"/>
    <w:rsid w:val="00B73FD4"/>
    <w:rsid w:val="00B74157"/>
    <w:rsid w:val="00B74387"/>
    <w:rsid w:val="00B7445C"/>
    <w:rsid w:val="00B7453F"/>
    <w:rsid w:val="00B747C3"/>
    <w:rsid w:val="00B7481E"/>
    <w:rsid w:val="00B74865"/>
    <w:rsid w:val="00B748D2"/>
    <w:rsid w:val="00B74BA2"/>
    <w:rsid w:val="00B74DA9"/>
    <w:rsid w:val="00B74DF0"/>
    <w:rsid w:val="00B752FF"/>
    <w:rsid w:val="00B753CE"/>
    <w:rsid w:val="00B753F1"/>
    <w:rsid w:val="00B7552D"/>
    <w:rsid w:val="00B758C4"/>
    <w:rsid w:val="00B75AC7"/>
    <w:rsid w:val="00B75D14"/>
    <w:rsid w:val="00B75F02"/>
    <w:rsid w:val="00B760F3"/>
    <w:rsid w:val="00B7619C"/>
    <w:rsid w:val="00B7620F"/>
    <w:rsid w:val="00B762A5"/>
    <w:rsid w:val="00B76470"/>
    <w:rsid w:val="00B76595"/>
    <w:rsid w:val="00B769EF"/>
    <w:rsid w:val="00B76B7B"/>
    <w:rsid w:val="00B76B9C"/>
    <w:rsid w:val="00B76D43"/>
    <w:rsid w:val="00B76DAD"/>
    <w:rsid w:val="00B76EA2"/>
    <w:rsid w:val="00B76F21"/>
    <w:rsid w:val="00B76FB0"/>
    <w:rsid w:val="00B770AB"/>
    <w:rsid w:val="00B77147"/>
    <w:rsid w:val="00B7729E"/>
    <w:rsid w:val="00B77412"/>
    <w:rsid w:val="00B775CA"/>
    <w:rsid w:val="00B776F4"/>
    <w:rsid w:val="00B77940"/>
    <w:rsid w:val="00B77A1C"/>
    <w:rsid w:val="00B77D38"/>
    <w:rsid w:val="00B77D66"/>
    <w:rsid w:val="00B77D86"/>
    <w:rsid w:val="00B77E7F"/>
    <w:rsid w:val="00B80018"/>
    <w:rsid w:val="00B8021B"/>
    <w:rsid w:val="00B8059A"/>
    <w:rsid w:val="00B8088B"/>
    <w:rsid w:val="00B8094C"/>
    <w:rsid w:val="00B80A2E"/>
    <w:rsid w:val="00B80D30"/>
    <w:rsid w:val="00B81001"/>
    <w:rsid w:val="00B813F2"/>
    <w:rsid w:val="00B816BF"/>
    <w:rsid w:val="00B81B36"/>
    <w:rsid w:val="00B81CB8"/>
    <w:rsid w:val="00B81D0B"/>
    <w:rsid w:val="00B81E75"/>
    <w:rsid w:val="00B81EDD"/>
    <w:rsid w:val="00B820CD"/>
    <w:rsid w:val="00B82141"/>
    <w:rsid w:val="00B821A8"/>
    <w:rsid w:val="00B82326"/>
    <w:rsid w:val="00B82345"/>
    <w:rsid w:val="00B826CE"/>
    <w:rsid w:val="00B826F5"/>
    <w:rsid w:val="00B827BC"/>
    <w:rsid w:val="00B82869"/>
    <w:rsid w:val="00B828C3"/>
    <w:rsid w:val="00B828E6"/>
    <w:rsid w:val="00B82A5E"/>
    <w:rsid w:val="00B82AFF"/>
    <w:rsid w:val="00B82C75"/>
    <w:rsid w:val="00B830D9"/>
    <w:rsid w:val="00B8348B"/>
    <w:rsid w:val="00B836B4"/>
    <w:rsid w:val="00B8377D"/>
    <w:rsid w:val="00B8378E"/>
    <w:rsid w:val="00B837E4"/>
    <w:rsid w:val="00B83AD2"/>
    <w:rsid w:val="00B83C17"/>
    <w:rsid w:val="00B83C3A"/>
    <w:rsid w:val="00B83C3F"/>
    <w:rsid w:val="00B83C94"/>
    <w:rsid w:val="00B83E6F"/>
    <w:rsid w:val="00B83FFE"/>
    <w:rsid w:val="00B84127"/>
    <w:rsid w:val="00B841D8"/>
    <w:rsid w:val="00B845E3"/>
    <w:rsid w:val="00B84663"/>
    <w:rsid w:val="00B8485C"/>
    <w:rsid w:val="00B84879"/>
    <w:rsid w:val="00B848A4"/>
    <w:rsid w:val="00B848E2"/>
    <w:rsid w:val="00B848E6"/>
    <w:rsid w:val="00B849F9"/>
    <w:rsid w:val="00B84A36"/>
    <w:rsid w:val="00B84A7F"/>
    <w:rsid w:val="00B84ACC"/>
    <w:rsid w:val="00B84B54"/>
    <w:rsid w:val="00B84CF2"/>
    <w:rsid w:val="00B84D07"/>
    <w:rsid w:val="00B84DFD"/>
    <w:rsid w:val="00B84E3E"/>
    <w:rsid w:val="00B84E4C"/>
    <w:rsid w:val="00B84EC0"/>
    <w:rsid w:val="00B84FD0"/>
    <w:rsid w:val="00B85140"/>
    <w:rsid w:val="00B85272"/>
    <w:rsid w:val="00B8542B"/>
    <w:rsid w:val="00B85484"/>
    <w:rsid w:val="00B85496"/>
    <w:rsid w:val="00B857CA"/>
    <w:rsid w:val="00B85917"/>
    <w:rsid w:val="00B85A3E"/>
    <w:rsid w:val="00B85DAE"/>
    <w:rsid w:val="00B85E0A"/>
    <w:rsid w:val="00B8605D"/>
    <w:rsid w:val="00B86136"/>
    <w:rsid w:val="00B861D9"/>
    <w:rsid w:val="00B86323"/>
    <w:rsid w:val="00B863ED"/>
    <w:rsid w:val="00B86514"/>
    <w:rsid w:val="00B867F3"/>
    <w:rsid w:val="00B86868"/>
    <w:rsid w:val="00B869C2"/>
    <w:rsid w:val="00B86A6F"/>
    <w:rsid w:val="00B86CC7"/>
    <w:rsid w:val="00B86D55"/>
    <w:rsid w:val="00B87074"/>
    <w:rsid w:val="00B871F3"/>
    <w:rsid w:val="00B873CC"/>
    <w:rsid w:val="00B8766B"/>
    <w:rsid w:val="00B87845"/>
    <w:rsid w:val="00B87D2B"/>
    <w:rsid w:val="00B87D8F"/>
    <w:rsid w:val="00B87E82"/>
    <w:rsid w:val="00B90273"/>
    <w:rsid w:val="00B903EE"/>
    <w:rsid w:val="00B90468"/>
    <w:rsid w:val="00B906ED"/>
    <w:rsid w:val="00B907B3"/>
    <w:rsid w:val="00B908AE"/>
    <w:rsid w:val="00B909FE"/>
    <w:rsid w:val="00B90C9E"/>
    <w:rsid w:val="00B91327"/>
    <w:rsid w:val="00B9146B"/>
    <w:rsid w:val="00B91506"/>
    <w:rsid w:val="00B917B1"/>
    <w:rsid w:val="00B91A05"/>
    <w:rsid w:val="00B91D17"/>
    <w:rsid w:val="00B92128"/>
    <w:rsid w:val="00B921D5"/>
    <w:rsid w:val="00B9233B"/>
    <w:rsid w:val="00B9252F"/>
    <w:rsid w:val="00B925D6"/>
    <w:rsid w:val="00B92836"/>
    <w:rsid w:val="00B92866"/>
    <w:rsid w:val="00B928E6"/>
    <w:rsid w:val="00B92968"/>
    <w:rsid w:val="00B92B32"/>
    <w:rsid w:val="00B92D4B"/>
    <w:rsid w:val="00B92FE8"/>
    <w:rsid w:val="00B93154"/>
    <w:rsid w:val="00B93268"/>
    <w:rsid w:val="00B9327A"/>
    <w:rsid w:val="00B93423"/>
    <w:rsid w:val="00B934EB"/>
    <w:rsid w:val="00B93B6B"/>
    <w:rsid w:val="00B94057"/>
    <w:rsid w:val="00B94171"/>
    <w:rsid w:val="00B94246"/>
    <w:rsid w:val="00B94285"/>
    <w:rsid w:val="00B9434F"/>
    <w:rsid w:val="00B94674"/>
    <w:rsid w:val="00B94704"/>
    <w:rsid w:val="00B94715"/>
    <w:rsid w:val="00B949B5"/>
    <w:rsid w:val="00B94A9D"/>
    <w:rsid w:val="00B94C9F"/>
    <w:rsid w:val="00B94CE6"/>
    <w:rsid w:val="00B94CFB"/>
    <w:rsid w:val="00B94D1A"/>
    <w:rsid w:val="00B94E61"/>
    <w:rsid w:val="00B94E8C"/>
    <w:rsid w:val="00B94EF1"/>
    <w:rsid w:val="00B9513C"/>
    <w:rsid w:val="00B951CB"/>
    <w:rsid w:val="00B95339"/>
    <w:rsid w:val="00B953C0"/>
    <w:rsid w:val="00B95583"/>
    <w:rsid w:val="00B955FC"/>
    <w:rsid w:val="00B9563D"/>
    <w:rsid w:val="00B95D16"/>
    <w:rsid w:val="00B95F65"/>
    <w:rsid w:val="00B95FC3"/>
    <w:rsid w:val="00B96120"/>
    <w:rsid w:val="00B962BE"/>
    <w:rsid w:val="00B9631B"/>
    <w:rsid w:val="00B96324"/>
    <w:rsid w:val="00B96327"/>
    <w:rsid w:val="00B96438"/>
    <w:rsid w:val="00B966F5"/>
    <w:rsid w:val="00B96777"/>
    <w:rsid w:val="00B96886"/>
    <w:rsid w:val="00B96B72"/>
    <w:rsid w:val="00B96C2B"/>
    <w:rsid w:val="00B96C43"/>
    <w:rsid w:val="00B96CB5"/>
    <w:rsid w:val="00B96D31"/>
    <w:rsid w:val="00B96D65"/>
    <w:rsid w:val="00B96DB0"/>
    <w:rsid w:val="00B96DC9"/>
    <w:rsid w:val="00B96F0F"/>
    <w:rsid w:val="00B96F86"/>
    <w:rsid w:val="00B9713D"/>
    <w:rsid w:val="00B97162"/>
    <w:rsid w:val="00B9731B"/>
    <w:rsid w:val="00B976BF"/>
    <w:rsid w:val="00B976C4"/>
    <w:rsid w:val="00B97853"/>
    <w:rsid w:val="00B97862"/>
    <w:rsid w:val="00B9788F"/>
    <w:rsid w:val="00B97B18"/>
    <w:rsid w:val="00B97B26"/>
    <w:rsid w:val="00B97F3F"/>
    <w:rsid w:val="00B97FE3"/>
    <w:rsid w:val="00BA00F2"/>
    <w:rsid w:val="00BA022B"/>
    <w:rsid w:val="00BA02CE"/>
    <w:rsid w:val="00BA046E"/>
    <w:rsid w:val="00BA049E"/>
    <w:rsid w:val="00BA0507"/>
    <w:rsid w:val="00BA0527"/>
    <w:rsid w:val="00BA07C8"/>
    <w:rsid w:val="00BA08BA"/>
    <w:rsid w:val="00BA08EC"/>
    <w:rsid w:val="00BA0A98"/>
    <w:rsid w:val="00BA0ACB"/>
    <w:rsid w:val="00BA0B3D"/>
    <w:rsid w:val="00BA0F90"/>
    <w:rsid w:val="00BA0FB3"/>
    <w:rsid w:val="00BA0FE7"/>
    <w:rsid w:val="00BA1172"/>
    <w:rsid w:val="00BA1194"/>
    <w:rsid w:val="00BA15FD"/>
    <w:rsid w:val="00BA1924"/>
    <w:rsid w:val="00BA1994"/>
    <w:rsid w:val="00BA19B2"/>
    <w:rsid w:val="00BA1C9D"/>
    <w:rsid w:val="00BA1E64"/>
    <w:rsid w:val="00BA1F50"/>
    <w:rsid w:val="00BA23A3"/>
    <w:rsid w:val="00BA254E"/>
    <w:rsid w:val="00BA2563"/>
    <w:rsid w:val="00BA2663"/>
    <w:rsid w:val="00BA2AEA"/>
    <w:rsid w:val="00BA2F9D"/>
    <w:rsid w:val="00BA30F0"/>
    <w:rsid w:val="00BA3145"/>
    <w:rsid w:val="00BA31B7"/>
    <w:rsid w:val="00BA32B1"/>
    <w:rsid w:val="00BA32C2"/>
    <w:rsid w:val="00BA32C9"/>
    <w:rsid w:val="00BA3388"/>
    <w:rsid w:val="00BA35AD"/>
    <w:rsid w:val="00BA39C6"/>
    <w:rsid w:val="00BA3B5C"/>
    <w:rsid w:val="00BA3B85"/>
    <w:rsid w:val="00BA3D8F"/>
    <w:rsid w:val="00BA3F5D"/>
    <w:rsid w:val="00BA41E4"/>
    <w:rsid w:val="00BA427D"/>
    <w:rsid w:val="00BA427E"/>
    <w:rsid w:val="00BA4332"/>
    <w:rsid w:val="00BA438E"/>
    <w:rsid w:val="00BA46E1"/>
    <w:rsid w:val="00BA477F"/>
    <w:rsid w:val="00BA4829"/>
    <w:rsid w:val="00BA48F2"/>
    <w:rsid w:val="00BA4973"/>
    <w:rsid w:val="00BA4A63"/>
    <w:rsid w:val="00BA4C7B"/>
    <w:rsid w:val="00BA4FF9"/>
    <w:rsid w:val="00BA50F5"/>
    <w:rsid w:val="00BA5123"/>
    <w:rsid w:val="00BA53BE"/>
    <w:rsid w:val="00BA5427"/>
    <w:rsid w:val="00BA550B"/>
    <w:rsid w:val="00BA57DE"/>
    <w:rsid w:val="00BA5930"/>
    <w:rsid w:val="00BA5D74"/>
    <w:rsid w:val="00BA5E85"/>
    <w:rsid w:val="00BA5ED5"/>
    <w:rsid w:val="00BA5F83"/>
    <w:rsid w:val="00BA60DC"/>
    <w:rsid w:val="00BA6136"/>
    <w:rsid w:val="00BA6171"/>
    <w:rsid w:val="00BA63CA"/>
    <w:rsid w:val="00BA63FD"/>
    <w:rsid w:val="00BA6528"/>
    <w:rsid w:val="00BA654C"/>
    <w:rsid w:val="00BA65B4"/>
    <w:rsid w:val="00BA65B5"/>
    <w:rsid w:val="00BA672E"/>
    <w:rsid w:val="00BA67B9"/>
    <w:rsid w:val="00BA6805"/>
    <w:rsid w:val="00BA6973"/>
    <w:rsid w:val="00BA698C"/>
    <w:rsid w:val="00BA69EF"/>
    <w:rsid w:val="00BA6BC5"/>
    <w:rsid w:val="00BA6D37"/>
    <w:rsid w:val="00BA6FB0"/>
    <w:rsid w:val="00BA709C"/>
    <w:rsid w:val="00BA70A3"/>
    <w:rsid w:val="00BA7101"/>
    <w:rsid w:val="00BA7140"/>
    <w:rsid w:val="00BA715C"/>
    <w:rsid w:val="00BA7465"/>
    <w:rsid w:val="00BA761F"/>
    <w:rsid w:val="00BA7A00"/>
    <w:rsid w:val="00BA7A90"/>
    <w:rsid w:val="00BA7B4E"/>
    <w:rsid w:val="00BA7BE2"/>
    <w:rsid w:val="00BA7D13"/>
    <w:rsid w:val="00BA7EDC"/>
    <w:rsid w:val="00BB00BB"/>
    <w:rsid w:val="00BB0215"/>
    <w:rsid w:val="00BB0505"/>
    <w:rsid w:val="00BB06B1"/>
    <w:rsid w:val="00BB06E4"/>
    <w:rsid w:val="00BB0837"/>
    <w:rsid w:val="00BB0B7C"/>
    <w:rsid w:val="00BB0D68"/>
    <w:rsid w:val="00BB0D6B"/>
    <w:rsid w:val="00BB0E8F"/>
    <w:rsid w:val="00BB103C"/>
    <w:rsid w:val="00BB10DD"/>
    <w:rsid w:val="00BB125B"/>
    <w:rsid w:val="00BB1373"/>
    <w:rsid w:val="00BB1576"/>
    <w:rsid w:val="00BB15DA"/>
    <w:rsid w:val="00BB19AB"/>
    <w:rsid w:val="00BB19FA"/>
    <w:rsid w:val="00BB1C50"/>
    <w:rsid w:val="00BB1D62"/>
    <w:rsid w:val="00BB1F29"/>
    <w:rsid w:val="00BB1F89"/>
    <w:rsid w:val="00BB2307"/>
    <w:rsid w:val="00BB23E1"/>
    <w:rsid w:val="00BB2524"/>
    <w:rsid w:val="00BB2526"/>
    <w:rsid w:val="00BB2689"/>
    <w:rsid w:val="00BB294E"/>
    <w:rsid w:val="00BB29A6"/>
    <w:rsid w:val="00BB2AF4"/>
    <w:rsid w:val="00BB2BFF"/>
    <w:rsid w:val="00BB2D2A"/>
    <w:rsid w:val="00BB2D99"/>
    <w:rsid w:val="00BB2E5E"/>
    <w:rsid w:val="00BB2F2C"/>
    <w:rsid w:val="00BB2FA1"/>
    <w:rsid w:val="00BB3092"/>
    <w:rsid w:val="00BB310F"/>
    <w:rsid w:val="00BB3196"/>
    <w:rsid w:val="00BB31BE"/>
    <w:rsid w:val="00BB3296"/>
    <w:rsid w:val="00BB33A4"/>
    <w:rsid w:val="00BB34AA"/>
    <w:rsid w:val="00BB35B5"/>
    <w:rsid w:val="00BB3622"/>
    <w:rsid w:val="00BB3675"/>
    <w:rsid w:val="00BB38C5"/>
    <w:rsid w:val="00BB39DA"/>
    <w:rsid w:val="00BB39DE"/>
    <w:rsid w:val="00BB3B95"/>
    <w:rsid w:val="00BB3BAE"/>
    <w:rsid w:val="00BB3BB1"/>
    <w:rsid w:val="00BB3BED"/>
    <w:rsid w:val="00BB3C53"/>
    <w:rsid w:val="00BB3CE5"/>
    <w:rsid w:val="00BB416C"/>
    <w:rsid w:val="00BB4269"/>
    <w:rsid w:val="00BB42A8"/>
    <w:rsid w:val="00BB42EB"/>
    <w:rsid w:val="00BB4495"/>
    <w:rsid w:val="00BB488E"/>
    <w:rsid w:val="00BB48EE"/>
    <w:rsid w:val="00BB4BC0"/>
    <w:rsid w:val="00BB4D45"/>
    <w:rsid w:val="00BB4D62"/>
    <w:rsid w:val="00BB4DB4"/>
    <w:rsid w:val="00BB511F"/>
    <w:rsid w:val="00BB56F7"/>
    <w:rsid w:val="00BB57BE"/>
    <w:rsid w:val="00BB5884"/>
    <w:rsid w:val="00BB5B57"/>
    <w:rsid w:val="00BB5C1C"/>
    <w:rsid w:val="00BB5DBB"/>
    <w:rsid w:val="00BB5E4A"/>
    <w:rsid w:val="00BB5E9F"/>
    <w:rsid w:val="00BB6083"/>
    <w:rsid w:val="00BB6139"/>
    <w:rsid w:val="00BB6208"/>
    <w:rsid w:val="00BB629D"/>
    <w:rsid w:val="00BB633C"/>
    <w:rsid w:val="00BB63C2"/>
    <w:rsid w:val="00BB647C"/>
    <w:rsid w:val="00BB657D"/>
    <w:rsid w:val="00BB6851"/>
    <w:rsid w:val="00BB6886"/>
    <w:rsid w:val="00BB692A"/>
    <w:rsid w:val="00BB6A28"/>
    <w:rsid w:val="00BB6AC5"/>
    <w:rsid w:val="00BB6B6C"/>
    <w:rsid w:val="00BB6C2E"/>
    <w:rsid w:val="00BB6D02"/>
    <w:rsid w:val="00BB6D75"/>
    <w:rsid w:val="00BB6F4E"/>
    <w:rsid w:val="00BB70FF"/>
    <w:rsid w:val="00BB7224"/>
    <w:rsid w:val="00BB7252"/>
    <w:rsid w:val="00BB7271"/>
    <w:rsid w:val="00BB7274"/>
    <w:rsid w:val="00BB7464"/>
    <w:rsid w:val="00BB77BA"/>
    <w:rsid w:val="00BB7894"/>
    <w:rsid w:val="00BB7AD7"/>
    <w:rsid w:val="00BB7B61"/>
    <w:rsid w:val="00BB7BB1"/>
    <w:rsid w:val="00BB7D27"/>
    <w:rsid w:val="00BB7D50"/>
    <w:rsid w:val="00BB7EDB"/>
    <w:rsid w:val="00BB7EE9"/>
    <w:rsid w:val="00BB7F76"/>
    <w:rsid w:val="00BC0083"/>
    <w:rsid w:val="00BC0088"/>
    <w:rsid w:val="00BC00EA"/>
    <w:rsid w:val="00BC0102"/>
    <w:rsid w:val="00BC010B"/>
    <w:rsid w:val="00BC048A"/>
    <w:rsid w:val="00BC0865"/>
    <w:rsid w:val="00BC0B58"/>
    <w:rsid w:val="00BC0BF3"/>
    <w:rsid w:val="00BC0CB7"/>
    <w:rsid w:val="00BC0CDB"/>
    <w:rsid w:val="00BC0CE2"/>
    <w:rsid w:val="00BC0E7A"/>
    <w:rsid w:val="00BC0EE9"/>
    <w:rsid w:val="00BC106C"/>
    <w:rsid w:val="00BC12E4"/>
    <w:rsid w:val="00BC130A"/>
    <w:rsid w:val="00BC1400"/>
    <w:rsid w:val="00BC159E"/>
    <w:rsid w:val="00BC1603"/>
    <w:rsid w:val="00BC17F5"/>
    <w:rsid w:val="00BC1CF5"/>
    <w:rsid w:val="00BC1EA4"/>
    <w:rsid w:val="00BC2194"/>
    <w:rsid w:val="00BC225E"/>
    <w:rsid w:val="00BC261E"/>
    <w:rsid w:val="00BC26B9"/>
    <w:rsid w:val="00BC2786"/>
    <w:rsid w:val="00BC2A90"/>
    <w:rsid w:val="00BC2ACD"/>
    <w:rsid w:val="00BC2C6E"/>
    <w:rsid w:val="00BC2D4D"/>
    <w:rsid w:val="00BC2FB3"/>
    <w:rsid w:val="00BC32C5"/>
    <w:rsid w:val="00BC3315"/>
    <w:rsid w:val="00BC3525"/>
    <w:rsid w:val="00BC35A8"/>
    <w:rsid w:val="00BC36EC"/>
    <w:rsid w:val="00BC37ED"/>
    <w:rsid w:val="00BC38CD"/>
    <w:rsid w:val="00BC38F2"/>
    <w:rsid w:val="00BC38F8"/>
    <w:rsid w:val="00BC3A16"/>
    <w:rsid w:val="00BC3B87"/>
    <w:rsid w:val="00BC3C80"/>
    <w:rsid w:val="00BC3DBB"/>
    <w:rsid w:val="00BC427A"/>
    <w:rsid w:val="00BC43F7"/>
    <w:rsid w:val="00BC45E6"/>
    <w:rsid w:val="00BC4659"/>
    <w:rsid w:val="00BC484C"/>
    <w:rsid w:val="00BC48D8"/>
    <w:rsid w:val="00BC48DE"/>
    <w:rsid w:val="00BC4B26"/>
    <w:rsid w:val="00BC4B72"/>
    <w:rsid w:val="00BC4C72"/>
    <w:rsid w:val="00BC51B5"/>
    <w:rsid w:val="00BC51C2"/>
    <w:rsid w:val="00BC52F0"/>
    <w:rsid w:val="00BC53E6"/>
    <w:rsid w:val="00BC5DE0"/>
    <w:rsid w:val="00BC5EF2"/>
    <w:rsid w:val="00BC61A2"/>
    <w:rsid w:val="00BC61EE"/>
    <w:rsid w:val="00BC626A"/>
    <w:rsid w:val="00BC6275"/>
    <w:rsid w:val="00BC6294"/>
    <w:rsid w:val="00BC6355"/>
    <w:rsid w:val="00BC63D4"/>
    <w:rsid w:val="00BC6C3D"/>
    <w:rsid w:val="00BC6E09"/>
    <w:rsid w:val="00BC6EC2"/>
    <w:rsid w:val="00BC6ED3"/>
    <w:rsid w:val="00BC70E2"/>
    <w:rsid w:val="00BC710B"/>
    <w:rsid w:val="00BC7120"/>
    <w:rsid w:val="00BC724A"/>
    <w:rsid w:val="00BC72B4"/>
    <w:rsid w:val="00BC75B2"/>
    <w:rsid w:val="00BC7603"/>
    <w:rsid w:val="00BC78DD"/>
    <w:rsid w:val="00BC78E0"/>
    <w:rsid w:val="00BC7C24"/>
    <w:rsid w:val="00BC7D2C"/>
    <w:rsid w:val="00BC7DB9"/>
    <w:rsid w:val="00BC7E81"/>
    <w:rsid w:val="00BC7EC2"/>
    <w:rsid w:val="00BD020C"/>
    <w:rsid w:val="00BD0211"/>
    <w:rsid w:val="00BD04B6"/>
    <w:rsid w:val="00BD0594"/>
    <w:rsid w:val="00BD0621"/>
    <w:rsid w:val="00BD06A3"/>
    <w:rsid w:val="00BD07D4"/>
    <w:rsid w:val="00BD08A6"/>
    <w:rsid w:val="00BD0BEC"/>
    <w:rsid w:val="00BD0BFC"/>
    <w:rsid w:val="00BD0C81"/>
    <w:rsid w:val="00BD0CBB"/>
    <w:rsid w:val="00BD0F05"/>
    <w:rsid w:val="00BD10A2"/>
    <w:rsid w:val="00BD1167"/>
    <w:rsid w:val="00BD1379"/>
    <w:rsid w:val="00BD14F6"/>
    <w:rsid w:val="00BD170A"/>
    <w:rsid w:val="00BD17BF"/>
    <w:rsid w:val="00BD17C5"/>
    <w:rsid w:val="00BD185F"/>
    <w:rsid w:val="00BD1DFE"/>
    <w:rsid w:val="00BD20E0"/>
    <w:rsid w:val="00BD222D"/>
    <w:rsid w:val="00BD2331"/>
    <w:rsid w:val="00BD23E5"/>
    <w:rsid w:val="00BD255A"/>
    <w:rsid w:val="00BD25B7"/>
    <w:rsid w:val="00BD25D8"/>
    <w:rsid w:val="00BD26C0"/>
    <w:rsid w:val="00BD28DA"/>
    <w:rsid w:val="00BD2ACC"/>
    <w:rsid w:val="00BD2BA0"/>
    <w:rsid w:val="00BD2D0F"/>
    <w:rsid w:val="00BD2D1F"/>
    <w:rsid w:val="00BD2EFC"/>
    <w:rsid w:val="00BD2FC5"/>
    <w:rsid w:val="00BD301E"/>
    <w:rsid w:val="00BD313D"/>
    <w:rsid w:val="00BD325D"/>
    <w:rsid w:val="00BD32E0"/>
    <w:rsid w:val="00BD32EA"/>
    <w:rsid w:val="00BD332C"/>
    <w:rsid w:val="00BD33A7"/>
    <w:rsid w:val="00BD350E"/>
    <w:rsid w:val="00BD3519"/>
    <w:rsid w:val="00BD38FE"/>
    <w:rsid w:val="00BD3D25"/>
    <w:rsid w:val="00BD3E25"/>
    <w:rsid w:val="00BD3E5A"/>
    <w:rsid w:val="00BD3F2C"/>
    <w:rsid w:val="00BD4012"/>
    <w:rsid w:val="00BD4021"/>
    <w:rsid w:val="00BD40B5"/>
    <w:rsid w:val="00BD41A0"/>
    <w:rsid w:val="00BD427C"/>
    <w:rsid w:val="00BD43A1"/>
    <w:rsid w:val="00BD43E1"/>
    <w:rsid w:val="00BD4463"/>
    <w:rsid w:val="00BD44AF"/>
    <w:rsid w:val="00BD4522"/>
    <w:rsid w:val="00BD462F"/>
    <w:rsid w:val="00BD4675"/>
    <w:rsid w:val="00BD48F7"/>
    <w:rsid w:val="00BD497C"/>
    <w:rsid w:val="00BD4E5F"/>
    <w:rsid w:val="00BD509E"/>
    <w:rsid w:val="00BD50DF"/>
    <w:rsid w:val="00BD540A"/>
    <w:rsid w:val="00BD5720"/>
    <w:rsid w:val="00BD577D"/>
    <w:rsid w:val="00BD5797"/>
    <w:rsid w:val="00BD57B8"/>
    <w:rsid w:val="00BD5863"/>
    <w:rsid w:val="00BD58C2"/>
    <w:rsid w:val="00BD5A45"/>
    <w:rsid w:val="00BD5B02"/>
    <w:rsid w:val="00BD5B08"/>
    <w:rsid w:val="00BD5BBB"/>
    <w:rsid w:val="00BD5D27"/>
    <w:rsid w:val="00BD6053"/>
    <w:rsid w:val="00BD637B"/>
    <w:rsid w:val="00BD668A"/>
    <w:rsid w:val="00BD687D"/>
    <w:rsid w:val="00BD6BA9"/>
    <w:rsid w:val="00BD6C68"/>
    <w:rsid w:val="00BD6E06"/>
    <w:rsid w:val="00BD6EBE"/>
    <w:rsid w:val="00BD7252"/>
    <w:rsid w:val="00BD72D3"/>
    <w:rsid w:val="00BD7407"/>
    <w:rsid w:val="00BD75C6"/>
    <w:rsid w:val="00BD7721"/>
    <w:rsid w:val="00BD7832"/>
    <w:rsid w:val="00BD79FC"/>
    <w:rsid w:val="00BD7E83"/>
    <w:rsid w:val="00BD7EF6"/>
    <w:rsid w:val="00BD7FAE"/>
    <w:rsid w:val="00BE004D"/>
    <w:rsid w:val="00BE0277"/>
    <w:rsid w:val="00BE029A"/>
    <w:rsid w:val="00BE0379"/>
    <w:rsid w:val="00BE03C9"/>
    <w:rsid w:val="00BE042E"/>
    <w:rsid w:val="00BE08E1"/>
    <w:rsid w:val="00BE099D"/>
    <w:rsid w:val="00BE0B41"/>
    <w:rsid w:val="00BE0E6A"/>
    <w:rsid w:val="00BE0F01"/>
    <w:rsid w:val="00BE0F75"/>
    <w:rsid w:val="00BE1348"/>
    <w:rsid w:val="00BE13BA"/>
    <w:rsid w:val="00BE148A"/>
    <w:rsid w:val="00BE15A9"/>
    <w:rsid w:val="00BE161A"/>
    <w:rsid w:val="00BE18BB"/>
    <w:rsid w:val="00BE1AE6"/>
    <w:rsid w:val="00BE1C16"/>
    <w:rsid w:val="00BE206D"/>
    <w:rsid w:val="00BE2073"/>
    <w:rsid w:val="00BE23CB"/>
    <w:rsid w:val="00BE2489"/>
    <w:rsid w:val="00BE27A5"/>
    <w:rsid w:val="00BE27AB"/>
    <w:rsid w:val="00BE2CC6"/>
    <w:rsid w:val="00BE2FCC"/>
    <w:rsid w:val="00BE314D"/>
    <w:rsid w:val="00BE352B"/>
    <w:rsid w:val="00BE3640"/>
    <w:rsid w:val="00BE3876"/>
    <w:rsid w:val="00BE38E0"/>
    <w:rsid w:val="00BE3A5D"/>
    <w:rsid w:val="00BE3BD8"/>
    <w:rsid w:val="00BE3CD6"/>
    <w:rsid w:val="00BE3E21"/>
    <w:rsid w:val="00BE3E3D"/>
    <w:rsid w:val="00BE3F8F"/>
    <w:rsid w:val="00BE42DB"/>
    <w:rsid w:val="00BE432A"/>
    <w:rsid w:val="00BE43A7"/>
    <w:rsid w:val="00BE43C6"/>
    <w:rsid w:val="00BE43D3"/>
    <w:rsid w:val="00BE4587"/>
    <w:rsid w:val="00BE46A5"/>
    <w:rsid w:val="00BE4787"/>
    <w:rsid w:val="00BE4C60"/>
    <w:rsid w:val="00BE4CBA"/>
    <w:rsid w:val="00BE4D4B"/>
    <w:rsid w:val="00BE4EAA"/>
    <w:rsid w:val="00BE507B"/>
    <w:rsid w:val="00BE507D"/>
    <w:rsid w:val="00BE513A"/>
    <w:rsid w:val="00BE523D"/>
    <w:rsid w:val="00BE5263"/>
    <w:rsid w:val="00BE542B"/>
    <w:rsid w:val="00BE55A9"/>
    <w:rsid w:val="00BE57D2"/>
    <w:rsid w:val="00BE57FB"/>
    <w:rsid w:val="00BE58DA"/>
    <w:rsid w:val="00BE59D5"/>
    <w:rsid w:val="00BE5AE5"/>
    <w:rsid w:val="00BE5DE3"/>
    <w:rsid w:val="00BE60E7"/>
    <w:rsid w:val="00BE61C7"/>
    <w:rsid w:val="00BE6257"/>
    <w:rsid w:val="00BE63CA"/>
    <w:rsid w:val="00BE64BF"/>
    <w:rsid w:val="00BE6522"/>
    <w:rsid w:val="00BE6548"/>
    <w:rsid w:val="00BE66E4"/>
    <w:rsid w:val="00BE6C52"/>
    <w:rsid w:val="00BE6C85"/>
    <w:rsid w:val="00BE6E56"/>
    <w:rsid w:val="00BE70E7"/>
    <w:rsid w:val="00BE72AE"/>
    <w:rsid w:val="00BE740C"/>
    <w:rsid w:val="00BE74F8"/>
    <w:rsid w:val="00BE75B2"/>
    <w:rsid w:val="00BE75FD"/>
    <w:rsid w:val="00BE766B"/>
    <w:rsid w:val="00BE767C"/>
    <w:rsid w:val="00BE7777"/>
    <w:rsid w:val="00BE7995"/>
    <w:rsid w:val="00BE7BB3"/>
    <w:rsid w:val="00BE7D41"/>
    <w:rsid w:val="00BE7F20"/>
    <w:rsid w:val="00BF0049"/>
    <w:rsid w:val="00BF0220"/>
    <w:rsid w:val="00BF034A"/>
    <w:rsid w:val="00BF0587"/>
    <w:rsid w:val="00BF05B2"/>
    <w:rsid w:val="00BF07EF"/>
    <w:rsid w:val="00BF07F8"/>
    <w:rsid w:val="00BF08CD"/>
    <w:rsid w:val="00BF0A03"/>
    <w:rsid w:val="00BF0DAD"/>
    <w:rsid w:val="00BF0E35"/>
    <w:rsid w:val="00BF1279"/>
    <w:rsid w:val="00BF1550"/>
    <w:rsid w:val="00BF166A"/>
    <w:rsid w:val="00BF184A"/>
    <w:rsid w:val="00BF184D"/>
    <w:rsid w:val="00BF1A00"/>
    <w:rsid w:val="00BF1AE4"/>
    <w:rsid w:val="00BF1B67"/>
    <w:rsid w:val="00BF1F15"/>
    <w:rsid w:val="00BF209C"/>
    <w:rsid w:val="00BF2122"/>
    <w:rsid w:val="00BF2411"/>
    <w:rsid w:val="00BF2708"/>
    <w:rsid w:val="00BF273B"/>
    <w:rsid w:val="00BF2798"/>
    <w:rsid w:val="00BF286B"/>
    <w:rsid w:val="00BF28FB"/>
    <w:rsid w:val="00BF2A0C"/>
    <w:rsid w:val="00BF2A85"/>
    <w:rsid w:val="00BF3074"/>
    <w:rsid w:val="00BF31D2"/>
    <w:rsid w:val="00BF31F7"/>
    <w:rsid w:val="00BF3218"/>
    <w:rsid w:val="00BF329F"/>
    <w:rsid w:val="00BF32A1"/>
    <w:rsid w:val="00BF3411"/>
    <w:rsid w:val="00BF3489"/>
    <w:rsid w:val="00BF35E9"/>
    <w:rsid w:val="00BF36C7"/>
    <w:rsid w:val="00BF3827"/>
    <w:rsid w:val="00BF38D2"/>
    <w:rsid w:val="00BF3A34"/>
    <w:rsid w:val="00BF3C3E"/>
    <w:rsid w:val="00BF3CE1"/>
    <w:rsid w:val="00BF3D55"/>
    <w:rsid w:val="00BF3E17"/>
    <w:rsid w:val="00BF4121"/>
    <w:rsid w:val="00BF43D7"/>
    <w:rsid w:val="00BF43F8"/>
    <w:rsid w:val="00BF4419"/>
    <w:rsid w:val="00BF4591"/>
    <w:rsid w:val="00BF4602"/>
    <w:rsid w:val="00BF4751"/>
    <w:rsid w:val="00BF4780"/>
    <w:rsid w:val="00BF4890"/>
    <w:rsid w:val="00BF4A49"/>
    <w:rsid w:val="00BF4AB4"/>
    <w:rsid w:val="00BF4AB7"/>
    <w:rsid w:val="00BF4AB9"/>
    <w:rsid w:val="00BF4D05"/>
    <w:rsid w:val="00BF4F09"/>
    <w:rsid w:val="00BF4F97"/>
    <w:rsid w:val="00BF50F6"/>
    <w:rsid w:val="00BF53A1"/>
    <w:rsid w:val="00BF553D"/>
    <w:rsid w:val="00BF5791"/>
    <w:rsid w:val="00BF57BA"/>
    <w:rsid w:val="00BF5973"/>
    <w:rsid w:val="00BF59DF"/>
    <w:rsid w:val="00BF5A3E"/>
    <w:rsid w:val="00BF5B32"/>
    <w:rsid w:val="00BF5F1F"/>
    <w:rsid w:val="00BF5F56"/>
    <w:rsid w:val="00BF6023"/>
    <w:rsid w:val="00BF602A"/>
    <w:rsid w:val="00BF605F"/>
    <w:rsid w:val="00BF6093"/>
    <w:rsid w:val="00BF6153"/>
    <w:rsid w:val="00BF6320"/>
    <w:rsid w:val="00BF6346"/>
    <w:rsid w:val="00BF64CC"/>
    <w:rsid w:val="00BF6617"/>
    <w:rsid w:val="00BF6865"/>
    <w:rsid w:val="00BF690A"/>
    <w:rsid w:val="00BF6D5E"/>
    <w:rsid w:val="00BF6D7A"/>
    <w:rsid w:val="00BF6E83"/>
    <w:rsid w:val="00BF74D1"/>
    <w:rsid w:val="00BF75EA"/>
    <w:rsid w:val="00BF7824"/>
    <w:rsid w:val="00BF7AA3"/>
    <w:rsid w:val="00BF7C31"/>
    <w:rsid w:val="00BF7CD8"/>
    <w:rsid w:val="00BF7D7C"/>
    <w:rsid w:val="00C0029B"/>
    <w:rsid w:val="00C003AC"/>
    <w:rsid w:val="00C00480"/>
    <w:rsid w:val="00C006D4"/>
    <w:rsid w:val="00C00986"/>
    <w:rsid w:val="00C00D4D"/>
    <w:rsid w:val="00C00D92"/>
    <w:rsid w:val="00C00F6A"/>
    <w:rsid w:val="00C014AF"/>
    <w:rsid w:val="00C016E4"/>
    <w:rsid w:val="00C01701"/>
    <w:rsid w:val="00C01723"/>
    <w:rsid w:val="00C0194A"/>
    <w:rsid w:val="00C01961"/>
    <w:rsid w:val="00C01967"/>
    <w:rsid w:val="00C01CDA"/>
    <w:rsid w:val="00C01FBA"/>
    <w:rsid w:val="00C020F3"/>
    <w:rsid w:val="00C021B6"/>
    <w:rsid w:val="00C02282"/>
    <w:rsid w:val="00C02495"/>
    <w:rsid w:val="00C024E7"/>
    <w:rsid w:val="00C02A2C"/>
    <w:rsid w:val="00C02B76"/>
    <w:rsid w:val="00C02C0D"/>
    <w:rsid w:val="00C02FC5"/>
    <w:rsid w:val="00C0307E"/>
    <w:rsid w:val="00C03350"/>
    <w:rsid w:val="00C0347F"/>
    <w:rsid w:val="00C03497"/>
    <w:rsid w:val="00C036BF"/>
    <w:rsid w:val="00C03814"/>
    <w:rsid w:val="00C038CF"/>
    <w:rsid w:val="00C03AE6"/>
    <w:rsid w:val="00C03B4D"/>
    <w:rsid w:val="00C03C49"/>
    <w:rsid w:val="00C03E87"/>
    <w:rsid w:val="00C03EA0"/>
    <w:rsid w:val="00C04161"/>
    <w:rsid w:val="00C04186"/>
    <w:rsid w:val="00C04210"/>
    <w:rsid w:val="00C0421C"/>
    <w:rsid w:val="00C04251"/>
    <w:rsid w:val="00C04498"/>
    <w:rsid w:val="00C04705"/>
    <w:rsid w:val="00C04923"/>
    <w:rsid w:val="00C04997"/>
    <w:rsid w:val="00C049CA"/>
    <w:rsid w:val="00C04D44"/>
    <w:rsid w:val="00C04E39"/>
    <w:rsid w:val="00C050A3"/>
    <w:rsid w:val="00C05314"/>
    <w:rsid w:val="00C05360"/>
    <w:rsid w:val="00C0539A"/>
    <w:rsid w:val="00C057F6"/>
    <w:rsid w:val="00C05A13"/>
    <w:rsid w:val="00C05AC6"/>
    <w:rsid w:val="00C05C71"/>
    <w:rsid w:val="00C05CF0"/>
    <w:rsid w:val="00C05E69"/>
    <w:rsid w:val="00C05E8F"/>
    <w:rsid w:val="00C06261"/>
    <w:rsid w:val="00C0646C"/>
    <w:rsid w:val="00C064C8"/>
    <w:rsid w:val="00C06772"/>
    <w:rsid w:val="00C06BFD"/>
    <w:rsid w:val="00C06E9D"/>
    <w:rsid w:val="00C06F45"/>
    <w:rsid w:val="00C0703E"/>
    <w:rsid w:val="00C0736A"/>
    <w:rsid w:val="00C07400"/>
    <w:rsid w:val="00C07568"/>
    <w:rsid w:val="00C075D4"/>
    <w:rsid w:val="00C0772F"/>
    <w:rsid w:val="00C07773"/>
    <w:rsid w:val="00C07864"/>
    <w:rsid w:val="00C07940"/>
    <w:rsid w:val="00C07A12"/>
    <w:rsid w:val="00C07AB6"/>
    <w:rsid w:val="00C07BB1"/>
    <w:rsid w:val="00C07C9B"/>
    <w:rsid w:val="00C07CAD"/>
    <w:rsid w:val="00C1009C"/>
    <w:rsid w:val="00C10300"/>
    <w:rsid w:val="00C10569"/>
    <w:rsid w:val="00C1062A"/>
    <w:rsid w:val="00C1064D"/>
    <w:rsid w:val="00C10737"/>
    <w:rsid w:val="00C10994"/>
    <w:rsid w:val="00C10A8B"/>
    <w:rsid w:val="00C10B4F"/>
    <w:rsid w:val="00C10BA5"/>
    <w:rsid w:val="00C10BC4"/>
    <w:rsid w:val="00C10C8E"/>
    <w:rsid w:val="00C10D48"/>
    <w:rsid w:val="00C10ECA"/>
    <w:rsid w:val="00C11166"/>
    <w:rsid w:val="00C11277"/>
    <w:rsid w:val="00C112A3"/>
    <w:rsid w:val="00C1144C"/>
    <w:rsid w:val="00C11900"/>
    <w:rsid w:val="00C11935"/>
    <w:rsid w:val="00C11B61"/>
    <w:rsid w:val="00C11BBA"/>
    <w:rsid w:val="00C11C11"/>
    <w:rsid w:val="00C11C3C"/>
    <w:rsid w:val="00C11FAC"/>
    <w:rsid w:val="00C1221D"/>
    <w:rsid w:val="00C122DA"/>
    <w:rsid w:val="00C12405"/>
    <w:rsid w:val="00C1241F"/>
    <w:rsid w:val="00C12927"/>
    <w:rsid w:val="00C12B3B"/>
    <w:rsid w:val="00C12C01"/>
    <w:rsid w:val="00C12D57"/>
    <w:rsid w:val="00C1322F"/>
    <w:rsid w:val="00C132FE"/>
    <w:rsid w:val="00C13452"/>
    <w:rsid w:val="00C134A8"/>
    <w:rsid w:val="00C13679"/>
    <w:rsid w:val="00C13746"/>
    <w:rsid w:val="00C13A18"/>
    <w:rsid w:val="00C13A7C"/>
    <w:rsid w:val="00C13E32"/>
    <w:rsid w:val="00C14151"/>
    <w:rsid w:val="00C143E4"/>
    <w:rsid w:val="00C14563"/>
    <w:rsid w:val="00C147EF"/>
    <w:rsid w:val="00C14814"/>
    <w:rsid w:val="00C148D8"/>
    <w:rsid w:val="00C151F2"/>
    <w:rsid w:val="00C1542C"/>
    <w:rsid w:val="00C154F9"/>
    <w:rsid w:val="00C15625"/>
    <w:rsid w:val="00C157A9"/>
    <w:rsid w:val="00C1581C"/>
    <w:rsid w:val="00C15896"/>
    <w:rsid w:val="00C159FD"/>
    <w:rsid w:val="00C15A0F"/>
    <w:rsid w:val="00C15CC4"/>
    <w:rsid w:val="00C16210"/>
    <w:rsid w:val="00C16226"/>
    <w:rsid w:val="00C1676F"/>
    <w:rsid w:val="00C168DB"/>
    <w:rsid w:val="00C16A43"/>
    <w:rsid w:val="00C16C15"/>
    <w:rsid w:val="00C16D6E"/>
    <w:rsid w:val="00C16F49"/>
    <w:rsid w:val="00C16FAD"/>
    <w:rsid w:val="00C170FB"/>
    <w:rsid w:val="00C171D4"/>
    <w:rsid w:val="00C17220"/>
    <w:rsid w:val="00C1764A"/>
    <w:rsid w:val="00C1780F"/>
    <w:rsid w:val="00C17A84"/>
    <w:rsid w:val="00C17BE9"/>
    <w:rsid w:val="00C17CC0"/>
    <w:rsid w:val="00C17D58"/>
    <w:rsid w:val="00C17DAB"/>
    <w:rsid w:val="00C2001E"/>
    <w:rsid w:val="00C20229"/>
    <w:rsid w:val="00C204B4"/>
    <w:rsid w:val="00C204C5"/>
    <w:rsid w:val="00C2059E"/>
    <w:rsid w:val="00C205A6"/>
    <w:rsid w:val="00C205D1"/>
    <w:rsid w:val="00C20A43"/>
    <w:rsid w:val="00C20F15"/>
    <w:rsid w:val="00C210A7"/>
    <w:rsid w:val="00C2122E"/>
    <w:rsid w:val="00C212E3"/>
    <w:rsid w:val="00C21302"/>
    <w:rsid w:val="00C21374"/>
    <w:rsid w:val="00C214DE"/>
    <w:rsid w:val="00C21763"/>
    <w:rsid w:val="00C217C9"/>
    <w:rsid w:val="00C217FE"/>
    <w:rsid w:val="00C2195D"/>
    <w:rsid w:val="00C21977"/>
    <w:rsid w:val="00C21B17"/>
    <w:rsid w:val="00C21D28"/>
    <w:rsid w:val="00C21D58"/>
    <w:rsid w:val="00C21E1B"/>
    <w:rsid w:val="00C21F85"/>
    <w:rsid w:val="00C223CF"/>
    <w:rsid w:val="00C224D5"/>
    <w:rsid w:val="00C22853"/>
    <w:rsid w:val="00C22884"/>
    <w:rsid w:val="00C22945"/>
    <w:rsid w:val="00C22B0F"/>
    <w:rsid w:val="00C22EA8"/>
    <w:rsid w:val="00C22EFA"/>
    <w:rsid w:val="00C22FE8"/>
    <w:rsid w:val="00C2349D"/>
    <w:rsid w:val="00C2364B"/>
    <w:rsid w:val="00C237E5"/>
    <w:rsid w:val="00C2382A"/>
    <w:rsid w:val="00C238C9"/>
    <w:rsid w:val="00C23A23"/>
    <w:rsid w:val="00C23ABC"/>
    <w:rsid w:val="00C23AC8"/>
    <w:rsid w:val="00C23C5F"/>
    <w:rsid w:val="00C23D5E"/>
    <w:rsid w:val="00C23E58"/>
    <w:rsid w:val="00C23EC7"/>
    <w:rsid w:val="00C24042"/>
    <w:rsid w:val="00C24091"/>
    <w:rsid w:val="00C24326"/>
    <w:rsid w:val="00C245F9"/>
    <w:rsid w:val="00C24794"/>
    <w:rsid w:val="00C247D2"/>
    <w:rsid w:val="00C248F1"/>
    <w:rsid w:val="00C24B66"/>
    <w:rsid w:val="00C24BDE"/>
    <w:rsid w:val="00C24C2E"/>
    <w:rsid w:val="00C24D07"/>
    <w:rsid w:val="00C251A9"/>
    <w:rsid w:val="00C25260"/>
    <w:rsid w:val="00C2526E"/>
    <w:rsid w:val="00C254E9"/>
    <w:rsid w:val="00C25693"/>
    <w:rsid w:val="00C25CD5"/>
    <w:rsid w:val="00C25D23"/>
    <w:rsid w:val="00C25F13"/>
    <w:rsid w:val="00C26105"/>
    <w:rsid w:val="00C26171"/>
    <w:rsid w:val="00C261CB"/>
    <w:rsid w:val="00C261F4"/>
    <w:rsid w:val="00C26535"/>
    <w:rsid w:val="00C2670C"/>
    <w:rsid w:val="00C26879"/>
    <w:rsid w:val="00C26B89"/>
    <w:rsid w:val="00C26D48"/>
    <w:rsid w:val="00C26EF4"/>
    <w:rsid w:val="00C26F3D"/>
    <w:rsid w:val="00C27163"/>
    <w:rsid w:val="00C271D4"/>
    <w:rsid w:val="00C271D9"/>
    <w:rsid w:val="00C2726B"/>
    <w:rsid w:val="00C27296"/>
    <w:rsid w:val="00C273D2"/>
    <w:rsid w:val="00C273FE"/>
    <w:rsid w:val="00C27856"/>
    <w:rsid w:val="00C2789D"/>
    <w:rsid w:val="00C27AC6"/>
    <w:rsid w:val="00C27B41"/>
    <w:rsid w:val="00C27D7F"/>
    <w:rsid w:val="00C27DF8"/>
    <w:rsid w:val="00C27E67"/>
    <w:rsid w:val="00C27E76"/>
    <w:rsid w:val="00C27E90"/>
    <w:rsid w:val="00C27FA6"/>
    <w:rsid w:val="00C3021A"/>
    <w:rsid w:val="00C302F4"/>
    <w:rsid w:val="00C306DB"/>
    <w:rsid w:val="00C30729"/>
    <w:rsid w:val="00C30924"/>
    <w:rsid w:val="00C309AA"/>
    <w:rsid w:val="00C30A84"/>
    <w:rsid w:val="00C30AF7"/>
    <w:rsid w:val="00C30C5C"/>
    <w:rsid w:val="00C30EE2"/>
    <w:rsid w:val="00C30FDB"/>
    <w:rsid w:val="00C314AB"/>
    <w:rsid w:val="00C31560"/>
    <w:rsid w:val="00C31748"/>
    <w:rsid w:val="00C3187C"/>
    <w:rsid w:val="00C31AC9"/>
    <w:rsid w:val="00C31D29"/>
    <w:rsid w:val="00C31D94"/>
    <w:rsid w:val="00C31E80"/>
    <w:rsid w:val="00C320DE"/>
    <w:rsid w:val="00C3212F"/>
    <w:rsid w:val="00C321D0"/>
    <w:rsid w:val="00C32704"/>
    <w:rsid w:val="00C328C4"/>
    <w:rsid w:val="00C32973"/>
    <w:rsid w:val="00C32D15"/>
    <w:rsid w:val="00C330E1"/>
    <w:rsid w:val="00C330F1"/>
    <w:rsid w:val="00C331FA"/>
    <w:rsid w:val="00C332B6"/>
    <w:rsid w:val="00C33470"/>
    <w:rsid w:val="00C3349F"/>
    <w:rsid w:val="00C33590"/>
    <w:rsid w:val="00C33A0A"/>
    <w:rsid w:val="00C33D23"/>
    <w:rsid w:val="00C33E18"/>
    <w:rsid w:val="00C33E9F"/>
    <w:rsid w:val="00C33F8D"/>
    <w:rsid w:val="00C340AB"/>
    <w:rsid w:val="00C344C3"/>
    <w:rsid w:val="00C344F6"/>
    <w:rsid w:val="00C34555"/>
    <w:rsid w:val="00C3456F"/>
    <w:rsid w:val="00C345FA"/>
    <w:rsid w:val="00C3460A"/>
    <w:rsid w:val="00C34759"/>
    <w:rsid w:val="00C347C9"/>
    <w:rsid w:val="00C348E3"/>
    <w:rsid w:val="00C34C1A"/>
    <w:rsid w:val="00C350A4"/>
    <w:rsid w:val="00C3511B"/>
    <w:rsid w:val="00C35155"/>
    <w:rsid w:val="00C352D5"/>
    <w:rsid w:val="00C352E8"/>
    <w:rsid w:val="00C3544A"/>
    <w:rsid w:val="00C35811"/>
    <w:rsid w:val="00C3598E"/>
    <w:rsid w:val="00C35A01"/>
    <w:rsid w:val="00C35B04"/>
    <w:rsid w:val="00C35CB7"/>
    <w:rsid w:val="00C35E0C"/>
    <w:rsid w:val="00C36428"/>
    <w:rsid w:val="00C365E5"/>
    <w:rsid w:val="00C36630"/>
    <w:rsid w:val="00C3677A"/>
    <w:rsid w:val="00C36A5C"/>
    <w:rsid w:val="00C36B19"/>
    <w:rsid w:val="00C36F62"/>
    <w:rsid w:val="00C3722A"/>
    <w:rsid w:val="00C37292"/>
    <w:rsid w:val="00C372C5"/>
    <w:rsid w:val="00C37391"/>
    <w:rsid w:val="00C3745F"/>
    <w:rsid w:val="00C379A9"/>
    <w:rsid w:val="00C379BF"/>
    <w:rsid w:val="00C37BA6"/>
    <w:rsid w:val="00C37C20"/>
    <w:rsid w:val="00C37D0B"/>
    <w:rsid w:val="00C40363"/>
    <w:rsid w:val="00C403FF"/>
    <w:rsid w:val="00C4042B"/>
    <w:rsid w:val="00C4046C"/>
    <w:rsid w:val="00C4074F"/>
    <w:rsid w:val="00C40917"/>
    <w:rsid w:val="00C409CE"/>
    <w:rsid w:val="00C40C35"/>
    <w:rsid w:val="00C40D5F"/>
    <w:rsid w:val="00C40E6B"/>
    <w:rsid w:val="00C40E9C"/>
    <w:rsid w:val="00C40FE8"/>
    <w:rsid w:val="00C41119"/>
    <w:rsid w:val="00C4113A"/>
    <w:rsid w:val="00C4119A"/>
    <w:rsid w:val="00C417D8"/>
    <w:rsid w:val="00C418DA"/>
    <w:rsid w:val="00C41B30"/>
    <w:rsid w:val="00C41B52"/>
    <w:rsid w:val="00C41B6D"/>
    <w:rsid w:val="00C41CCF"/>
    <w:rsid w:val="00C41E3D"/>
    <w:rsid w:val="00C41EC8"/>
    <w:rsid w:val="00C41EF2"/>
    <w:rsid w:val="00C41F2A"/>
    <w:rsid w:val="00C41F3F"/>
    <w:rsid w:val="00C422AF"/>
    <w:rsid w:val="00C42365"/>
    <w:rsid w:val="00C424EB"/>
    <w:rsid w:val="00C42557"/>
    <w:rsid w:val="00C4256B"/>
    <w:rsid w:val="00C4262A"/>
    <w:rsid w:val="00C429A9"/>
    <w:rsid w:val="00C42AE0"/>
    <w:rsid w:val="00C42B2A"/>
    <w:rsid w:val="00C42CFD"/>
    <w:rsid w:val="00C42E48"/>
    <w:rsid w:val="00C42E7D"/>
    <w:rsid w:val="00C42EB4"/>
    <w:rsid w:val="00C42F29"/>
    <w:rsid w:val="00C4308E"/>
    <w:rsid w:val="00C430F4"/>
    <w:rsid w:val="00C43434"/>
    <w:rsid w:val="00C434E4"/>
    <w:rsid w:val="00C435A1"/>
    <w:rsid w:val="00C436A7"/>
    <w:rsid w:val="00C436CF"/>
    <w:rsid w:val="00C437DC"/>
    <w:rsid w:val="00C439A6"/>
    <w:rsid w:val="00C43C0E"/>
    <w:rsid w:val="00C43CEA"/>
    <w:rsid w:val="00C43DA7"/>
    <w:rsid w:val="00C43F11"/>
    <w:rsid w:val="00C43F7E"/>
    <w:rsid w:val="00C44133"/>
    <w:rsid w:val="00C4441D"/>
    <w:rsid w:val="00C44479"/>
    <w:rsid w:val="00C4486A"/>
    <w:rsid w:val="00C44A03"/>
    <w:rsid w:val="00C44F8A"/>
    <w:rsid w:val="00C4509B"/>
    <w:rsid w:val="00C450B1"/>
    <w:rsid w:val="00C45150"/>
    <w:rsid w:val="00C4521A"/>
    <w:rsid w:val="00C45287"/>
    <w:rsid w:val="00C452A3"/>
    <w:rsid w:val="00C457E5"/>
    <w:rsid w:val="00C459E4"/>
    <w:rsid w:val="00C45B60"/>
    <w:rsid w:val="00C45B9A"/>
    <w:rsid w:val="00C45BC4"/>
    <w:rsid w:val="00C45C93"/>
    <w:rsid w:val="00C45DA9"/>
    <w:rsid w:val="00C45EF6"/>
    <w:rsid w:val="00C45F76"/>
    <w:rsid w:val="00C45F7F"/>
    <w:rsid w:val="00C4614D"/>
    <w:rsid w:val="00C461D7"/>
    <w:rsid w:val="00C46372"/>
    <w:rsid w:val="00C46416"/>
    <w:rsid w:val="00C4641C"/>
    <w:rsid w:val="00C4660D"/>
    <w:rsid w:val="00C46612"/>
    <w:rsid w:val="00C46646"/>
    <w:rsid w:val="00C4669D"/>
    <w:rsid w:val="00C466B4"/>
    <w:rsid w:val="00C4689A"/>
    <w:rsid w:val="00C46918"/>
    <w:rsid w:val="00C46A90"/>
    <w:rsid w:val="00C46C70"/>
    <w:rsid w:val="00C46CFD"/>
    <w:rsid w:val="00C46D62"/>
    <w:rsid w:val="00C471A3"/>
    <w:rsid w:val="00C471C2"/>
    <w:rsid w:val="00C47237"/>
    <w:rsid w:val="00C4723B"/>
    <w:rsid w:val="00C47260"/>
    <w:rsid w:val="00C472D9"/>
    <w:rsid w:val="00C47374"/>
    <w:rsid w:val="00C473A4"/>
    <w:rsid w:val="00C47588"/>
    <w:rsid w:val="00C475CE"/>
    <w:rsid w:val="00C4763B"/>
    <w:rsid w:val="00C4779D"/>
    <w:rsid w:val="00C478B3"/>
    <w:rsid w:val="00C479F8"/>
    <w:rsid w:val="00C47C05"/>
    <w:rsid w:val="00C47D70"/>
    <w:rsid w:val="00C5019D"/>
    <w:rsid w:val="00C5036A"/>
    <w:rsid w:val="00C508DA"/>
    <w:rsid w:val="00C5094C"/>
    <w:rsid w:val="00C50ADF"/>
    <w:rsid w:val="00C50BB6"/>
    <w:rsid w:val="00C50D47"/>
    <w:rsid w:val="00C50D9E"/>
    <w:rsid w:val="00C50FEE"/>
    <w:rsid w:val="00C51023"/>
    <w:rsid w:val="00C51110"/>
    <w:rsid w:val="00C5155D"/>
    <w:rsid w:val="00C51601"/>
    <w:rsid w:val="00C51686"/>
    <w:rsid w:val="00C517ED"/>
    <w:rsid w:val="00C5185B"/>
    <w:rsid w:val="00C5189F"/>
    <w:rsid w:val="00C51B1F"/>
    <w:rsid w:val="00C51B39"/>
    <w:rsid w:val="00C51B63"/>
    <w:rsid w:val="00C51B8E"/>
    <w:rsid w:val="00C51C93"/>
    <w:rsid w:val="00C51DC9"/>
    <w:rsid w:val="00C51F2D"/>
    <w:rsid w:val="00C5231B"/>
    <w:rsid w:val="00C523A1"/>
    <w:rsid w:val="00C523D8"/>
    <w:rsid w:val="00C5249E"/>
    <w:rsid w:val="00C524BB"/>
    <w:rsid w:val="00C52501"/>
    <w:rsid w:val="00C5271E"/>
    <w:rsid w:val="00C52863"/>
    <w:rsid w:val="00C52931"/>
    <w:rsid w:val="00C52A36"/>
    <w:rsid w:val="00C52A73"/>
    <w:rsid w:val="00C52AD7"/>
    <w:rsid w:val="00C52AF4"/>
    <w:rsid w:val="00C52F0B"/>
    <w:rsid w:val="00C52F6D"/>
    <w:rsid w:val="00C52FEA"/>
    <w:rsid w:val="00C53584"/>
    <w:rsid w:val="00C53598"/>
    <w:rsid w:val="00C53654"/>
    <w:rsid w:val="00C5368A"/>
    <w:rsid w:val="00C536CA"/>
    <w:rsid w:val="00C536CB"/>
    <w:rsid w:val="00C537FF"/>
    <w:rsid w:val="00C539A9"/>
    <w:rsid w:val="00C53CAA"/>
    <w:rsid w:val="00C53D6C"/>
    <w:rsid w:val="00C53E14"/>
    <w:rsid w:val="00C53E22"/>
    <w:rsid w:val="00C54110"/>
    <w:rsid w:val="00C5433D"/>
    <w:rsid w:val="00C54385"/>
    <w:rsid w:val="00C54568"/>
    <w:rsid w:val="00C546BA"/>
    <w:rsid w:val="00C548DA"/>
    <w:rsid w:val="00C548EC"/>
    <w:rsid w:val="00C54940"/>
    <w:rsid w:val="00C54ABF"/>
    <w:rsid w:val="00C54BA0"/>
    <w:rsid w:val="00C54C47"/>
    <w:rsid w:val="00C54DD3"/>
    <w:rsid w:val="00C55117"/>
    <w:rsid w:val="00C55140"/>
    <w:rsid w:val="00C556B4"/>
    <w:rsid w:val="00C557BE"/>
    <w:rsid w:val="00C55985"/>
    <w:rsid w:val="00C55B6A"/>
    <w:rsid w:val="00C55BE5"/>
    <w:rsid w:val="00C55BE7"/>
    <w:rsid w:val="00C55C27"/>
    <w:rsid w:val="00C55CED"/>
    <w:rsid w:val="00C55DA8"/>
    <w:rsid w:val="00C55E18"/>
    <w:rsid w:val="00C55E7D"/>
    <w:rsid w:val="00C55F0D"/>
    <w:rsid w:val="00C55F69"/>
    <w:rsid w:val="00C5603D"/>
    <w:rsid w:val="00C5632D"/>
    <w:rsid w:val="00C5634C"/>
    <w:rsid w:val="00C5637F"/>
    <w:rsid w:val="00C56484"/>
    <w:rsid w:val="00C5675A"/>
    <w:rsid w:val="00C5698E"/>
    <w:rsid w:val="00C56C84"/>
    <w:rsid w:val="00C56CA0"/>
    <w:rsid w:val="00C56CF3"/>
    <w:rsid w:val="00C56EE3"/>
    <w:rsid w:val="00C56F01"/>
    <w:rsid w:val="00C56FB5"/>
    <w:rsid w:val="00C56FBD"/>
    <w:rsid w:val="00C57176"/>
    <w:rsid w:val="00C573B9"/>
    <w:rsid w:val="00C575F4"/>
    <w:rsid w:val="00C57906"/>
    <w:rsid w:val="00C57916"/>
    <w:rsid w:val="00C579D9"/>
    <w:rsid w:val="00C57BDA"/>
    <w:rsid w:val="00C57BF9"/>
    <w:rsid w:val="00C57E52"/>
    <w:rsid w:val="00C57F18"/>
    <w:rsid w:val="00C57F7C"/>
    <w:rsid w:val="00C57FC8"/>
    <w:rsid w:val="00C601A0"/>
    <w:rsid w:val="00C602B0"/>
    <w:rsid w:val="00C602E4"/>
    <w:rsid w:val="00C6069D"/>
    <w:rsid w:val="00C6077F"/>
    <w:rsid w:val="00C607D2"/>
    <w:rsid w:val="00C60892"/>
    <w:rsid w:val="00C60996"/>
    <w:rsid w:val="00C60B89"/>
    <w:rsid w:val="00C611AA"/>
    <w:rsid w:val="00C612CE"/>
    <w:rsid w:val="00C61480"/>
    <w:rsid w:val="00C615CF"/>
    <w:rsid w:val="00C61743"/>
    <w:rsid w:val="00C6174A"/>
    <w:rsid w:val="00C61934"/>
    <w:rsid w:val="00C619A7"/>
    <w:rsid w:val="00C61B3D"/>
    <w:rsid w:val="00C61C65"/>
    <w:rsid w:val="00C61EC2"/>
    <w:rsid w:val="00C61FB9"/>
    <w:rsid w:val="00C621BA"/>
    <w:rsid w:val="00C62210"/>
    <w:rsid w:val="00C6229C"/>
    <w:rsid w:val="00C6234D"/>
    <w:rsid w:val="00C62382"/>
    <w:rsid w:val="00C62460"/>
    <w:rsid w:val="00C624AF"/>
    <w:rsid w:val="00C62667"/>
    <w:rsid w:val="00C626AF"/>
    <w:rsid w:val="00C626FF"/>
    <w:rsid w:val="00C62714"/>
    <w:rsid w:val="00C62AD8"/>
    <w:rsid w:val="00C62B9C"/>
    <w:rsid w:val="00C62D51"/>
    <w:rsid w:val="00C62D7B"/>
    <w:rsid w:val="00C62EA0"/>
    <w:rsid w:val="00C62FB3"/>
    <w:rsid w:val="00C632B4"/>
    <w:rsid w:val="00C632D2"/>
    <w:rsid w:val="00C633F4"/>
    <w:rsid w:val="00C63650"/>
    <w:rsid w:val="00C63933"/>
    <w:rsid w:val="00C639D5"/>
    <w:rsid w:val="00C63CCB"/>
    <w:rsid w:val="00C63D6C"/>
    <w:rsid w:val="00C63DFB"/>
    <w:rsid w:val="00C63EA8"/>
    <w:rsid w:val="00C64007"/>
    <w:rsid w:val="00C6423D"/>
    <w:rsid w:val="00C64383"/>
    <w:rsid w:val="00C643DE"/>
    <w:rsid w:val="00C6443C"/>
    <w:rsid w:val="00C64460"/>
    <w:rsid w:val="00C6449C"/>
    <w:rsid w:val="00C64698"/>
    <w:rsid w:val="00C646F1"/>
    <w:rsid w:val="00C64720"/>
    <w:rsid w:val="00C64944"/>
    <w:rsid w:val="00C64A2E"/>
    <w:rsid w:val="00C64AA4"/>
    <w:rsid w:val="00C64B16"/>
    <w:rsid w:val="00C64BB3"/>
    <w:rsid w:val="00C64D57"/>
    <w:rsid w:val="00C64D5F"/>
    <w:rsid w:val="00C64E0B"/>
    <w:rsid w:val="00C64F36"/>
    <w:rsid w:val="00C64F61"/>
    <w:rsid w:val="00C64F62"/>
    <w:rsid w:val="00C6515D"/>
    <w:rsid w:val="00C651E2"/>
    <w:rsid w:val="00C65289"/>
    <w:rsid w:val="00C65478"/>
    <w:rsid w:val="00C654FF"/>
    <w:rsid w:val="00C65518"/>
    <w:rsid w:val="00C655D4"/>
    <w:rsid w:val="00C65679"/>
    <w:rsid w:val="00C65693"/>
    <w:rsid w:val="00C656F5"/>
    <w:rsid w:val="00C65838"/>
    <w:rsid w:val="00C65860"/>
    <w:rsid w:val="00C658BB"/>
    <w:rsid w:val="00C658DF"/>
    <w:rsid w:val="00C6598B"/>
    <w:rsid w:val="00C65A9E"/>
    <w:rsid w:val="00C65CB7"/>
    <w:rsid w:val="00C65E2D"/>
    <w:rsid w:val="00C65FA8"/>
    <w:rsid w:val="00C6614C"/>
    <w:rsid w:val="00C66152"/>
    <w:rsid w:val="00C6620D"/>
    <w:rsid w:val="00C66318"/>
    <w:rsid w:val="00C664A5"/>
    <w:rsid w:val="00C66505"/>
    <w:rsid w:val="00C667AA"/>
    <w:rsid w:val="00C66A0A"/>
    <w:rsid w:val="00C66DB5"/>
    <w:rsid w:val="00C66DE3"/>
    <w:rsid w:val="00C66E9F"/>
    <w:rsid w:val="00C66FC4"/>
    <w:rsid w:val="00C67017"/>
    <w:rsid w:val="00C670D6"/>
    <w:rsid w:val="00C67203"/>
    <w:rsid w:val="00C67260"/>
    <w:rsid w:val="00C6736E"/>
    <w:rsid w:val="00C673CE"/>
    <w:rsid w:val="00C67496"/>
    <w:rsid w:val="00C67520"/>
    <w:rsid w:val="00C67593"/>
    <w:rsid w:val="00C67832"/>
    <w:rsid w:val="00C67B10"/>
    <w:rsid w:val="00C701EB"/>
    <w:rsid w:val="00C7025D"/>
    <w:rsid w:val="00C7026E"/>
    <w:rsid w:val="00C70378"/>
    <w:rsid w:val="00C70508"/>
    <w:rsid w:val="00C7054D"/>
    <w:rsid w:val="00C7066E"/>
    <w:rsid w:val="00C70E59"/>
    <w:rsid w:val="00C70FE5"/>
    <w:rsid w:val="00C71010"/>
    <w:rsid w:val="00C71064"/>
    <w:rsid w:val="00C711AC"/>
    <w:rsid w:val="00C714AB"/>
    <w:rsid w:val="00C71793"/>
    <w:rsid w:val="00C718CE"/>
    <w:rsid w:val="00C71B30"/>
    <w:rsid w:val="00C71C09"/>
    <w:rsid w:val="00C71CEE"/>
    <w:rsid w:val="00C71D66"/>
    <w:rsid w:val="00C71DA9"/>
    <w:rsid w:val="00C71F85"/>
    <w:rsid w:val="00C72051"/>
    <w:rsid w:val="00C7210C"/>
    <w:rsid w:val="00C72755"/>
    <w:rsid w:val="00C7280F"/>
    <w:rsid w:val="00C72B06"/>
    <w:rsid w:val="00C72E33"/>
    <w:rsid w:val="00C73100"/>
    <w:rsid w:val="00C73229"/>
    <w:rsid w:val="00C734AB"/>
    <w:rsid w:val="00C73578"/>
    <w:rsid w:val="00C735EA"/>
    <w:rsid w:val="00C73621"/>
    <w:rsid w:val="00C73886"/>
    <w:rsid w:val="00C738AA"/>
    <w:rsid w:val="00C738C6"/>
    <w:rsid w:val="00C73ACC"/>
    <w:rsid w:val="00C73C1E"/>
    <w:rsid w:val="00C73C4D"/>
    <w:rsid w:val="00C73DDB"/>
    <w:rsid w:val="00C73E1E"/>
    <w:rsid w:val="00C73E26"/>
    <w:rsid w:val="00C74383"/>
    <w:rsid w:val="00C74691"/>
    <w:rsid w:val="00C74B55"/>
    <w:rsid w:val="00C74F9F"/>
    <w:rsid w:val="00C75022"/>
    <w:rsid w:val="00C7532E"/>
    <w:rsid w:val="00C755E7"/>
    <w:rsid w:val="00C756B6"/>
    <w:rsid w:val="00C757B6"/>
    <w:rsid w:val="00C75837"/>
    <w:rsid w:val="00C759B4"/>
    <w:rsid w:val="00C75D1A"/>
    <w:rsid w:val="00C75D27"/>
    <w:rsid w:val="00C75ECE"/>
    <w:rsid w:val="00C75EE7"/>
    <w:rsid w:val="00C75FBF"/>
    <w:rsid w:val="00C760AB"/>
    <w:rsid w:val="00C760C2"/>
    <w:rsid w:val="00C760EA"/>
    <w:rsid w:val="00C76183"/>
    <w:rsid w:val="00C76205"/>
    <w:rsid w:val="00C76765"/>
    <w:rsid w:val="00C7684D"/>
    <w:rsid w:val="00C768CD"/>
    <w:rsid w:val="00C76ADF"/>
    <w:rsid w:val="00C76CF7"/>
    <w:rsid w:val="00C76D49"/>
    <w:rsid w:val="00C76DCA"/>
    <w:rsid w:val="00C76E30"/>
    <w:rsid w:val="00C76EC3"/>
    <w:rsid w:val="00C77543"/>
    <w:rsid w:val="00C7757D"/>
    <w:rsid w:val="00C77804"/>
    <w:rsid w:val="00C778E4"/>
    <w:rsid w:val="00C77C4C"/>
    <w:rsid w:val="00C77C64"/>
    <w:rsid w:val="00C77C8B"/>
    <w:rsid w:val="00C80168"/>
    <w:rsid w:val="00C8036A"/>
    <w:rsid w:val="00C807C0"/>
    <w:rsid w:val="00C8094D"/>
    <w:rsid w:val="00C80A1C"/>
    <w:rsid w:val="00C80ACA"/>
    <w:rsid w:val="00C80AE8"/>
    <w:rsid w:val="00C80AF5"/>
    <w:rsid w:val="00C81191"/>
    <w:rsid w:val="00C811B1"/>
    <w:rsid w:val="00C8121E"/>
    <w:rsid w:val="00C812C4"/>
    <w:rsid w:val="00C8135E"/>
    <w:rsid w:val="00C813DA"/>
    <w:rsid w:val="00C8166F"/>
    <w:rsid w:val="00C817C7"/>
    <w:rsid w:val="00C81869"/>
    <w:rsid w:val="00C8198E"/>
    <w:rsid w:val="00C81A5A"/>
    <w:rsid w:val="00C81C16"/>
    <w:rsid w:val="00C81D0C"/>
    <w:rsid w:val="00C81ED1"/>
    <w:rsid w:val="00C821A5"/>
    <w:rsid w:val="00C82598"/>
    <w:rsid w:val="00C82645"/>
    <w:rsid w:val="00C82900"/>
    <w:rsid w:val="00C82945"/>
    <w:rsid w:val="00C82AA1"/>
    <w:rsid w:val="00C82CC4"/>
    <w:rsid w:val="00C82CD9"/>
    <w:rsid w:val="00C83025"/>
    <w:rsid w:val="00C8303D"/>
    <w:rsid w:val="00C833F1"/>
    <w:rsid w:val="00C83491"/>
    <w:rsid w:val="00C834EC"/>
    <w:rsid w:val="00C83545"/>
    <w:rsid w:val="00C837D2"/>
    <w:rsid w:val="00C83843"/>
    <w:rsid w:val="00C83934"/>
    <w:rsid w:val="00C83AD5"/>
    <w:rsid w:val="00C83C16"/>
    <w:rsid w:val="00C83E4B"/>
    <w:rsid w:val="00C83E83"/>
    <w:rsid w:val="00C8412F"/>
    <w:rsid w:val="00C8423E"/>
    <w:rsid w:val="00C8434E"/>
    <w:rsid w:val="00C84422"/>
    <w:rsid w:val="00C84486"/>
    <w:rsid w:val="00C844C0"/>
    <w:rsid w:val="00C849C2"/>
    <w:rsid w:val="00C84E37"/>
    <w:rsid w:val="00C84E68"/>
    <w:rsid w:val="00C84F02"/>
    <w:rsid w:val="00C8534C"/>
    <w:rsid w:val="00C853BD"/>
    <w:rsid w:val="00C85592"/>
    <w:rsid w:val="00C85A69"/>
    <w:rsid w:val="00C85E5C"/>
    <w:rsid w:val="00C85ED7"/>
    <w:rsid w:val="00C86299"/>
    <w:rsid w:val="00C86572"/>
    <w:rsid w:val="00C86873"/>
    <w:rsid w:val="00C86988"/>
    <w:rsid w:val="00C86A1A"/>
    <w:rsid w:val="00C86B18"/>
    <w:rsid w:val="00C86BD5"/>
    <w:rsid w:val="00C86EA4"/>
    <w:rsid w:val="00C8719C"/>
    <w:rsid w:val="00C872AA"/>
    <w:rsid w:val="00C872E6"/>
    <w:rsid w:val="00C873F5"/>
    <w:rsid w:val="00C87589"/>
    <w:rsid w:val="00C875DA"/>
    <w:rsid w:val="00C87911"/>
    <w:rsid w:val="00C87945"/>
    <w:rsid w:val="00C8795E"/>
    <w:rsid w:val="00C87CFF"/>
    <w:rsid w:val="00C87D1B"/>
    <w:rsid w:val="00C87DA3"/>
    <w:rsid w:val="00C87FC2"/>
    <w:rsid w:val="00C90030"/>
    <w:rsid w:val="00C90096"/>
    <w:rsid w:val="00C90264"/>
    <w:rsid w:val="00C90295"/>
    <w:rsid w:val="00C90365"/>
    <w:rsid w:val="00C903DA"/>
    <w:rsid w:val="00C905E3"/>
    <w:rsid w:val="00C90828"/>
    <w:rsid w:val="00C909A1"/>
    <w:rsid w:val="00C90AFD"/>
    <w:rsid w:val="00C90B6A"/>
    <w:rsid w:val="00C90DDA"/>
    <w:rsid w:val="00C90E1F"/>
    <w:rsid w:val="00C90F89"/>
    <w:rsid w:val="00C91083"/>
    <w:rsid w:val="00C9116E"/>
    <w:rsid w:val="00C911F6"/>
    <w:rsid w:val="00C91312"/>
    <w:rsid w:val="00C9137F"/>
    <w:rsid w:val="00C914B9"/>
    <w:rsid w:val="00C914E7"/>
    <w:rsid w:val="00C91589"/>
    <w:rsid w:val="00C917C2"/>
    <w:rsid w:val="00C918E5"/>
    <w:rsid w:val="00C91997"/>
    <w:rsid w:val="00C91A0C"/>
    <w:rsid w:val="00C91C6A"/>
    <w:rsid w:val="00C91CD9"/>
    <w:rsid w:val="00C91D67"/>
    <w:rsid w:val="00C91F13"/>
    <w:rsid w:val="00C91F29"/>
    <w:rsid w:val="00C920B9"/>
    <w:rsid w:val="00C92120"/>
    <w:rsid w:val="00C9220E"/>
    <w:rsid w:val="00C9234D"/>
    <w:rsid w:val="00C923F9"/>
    <w:rsid w:val="00C9274C"/>
    <w:rsid w:val="00C92A4C"/>
    <w:rsid w:val="00C92B69"/>
    <w:rsid w:val="00C92B80"/>
    <w:rsid w:val="00C92BC0"/>
    <w:rsid w:val="00C92C45"/>
    <w:rsid w:val="00C92C92"/>
    <w:rsid w:val="00C92CA1"/>
    <w:rsid w:val="00C92FD1"/>
    <w:rsid w:val="00C92FF6"/>
    <w:rsid w:val="00C9309F"/>
    <w:rsid w:val="00C932D8"/>
    <w:rsid w:val="00C9352A"/>
    <w:rsid w:val="00C9352B"/>
    <w:rsid w:val="00C93955"/>
    <w:rsid w:val="00C93ABE"/>
    <w:rsid w:val="00C93B9E"/>
    <w:rsid w:val="00C93C20"/>
    <w:rsid w:val="00C93C3D"/>
    <w:rsid w:val="00C93E76"/>
    <w:rsid w:val="00C93EBA"/>
    <w:rsid w:val="00C93FC0"/>
    <w:rsid w:val="00C940B7"/>
    <w:rsid w:val="00C942FE"/>
    <w:rsid w:val="00C94350"/>
    <w:rsid w:val="00C9440F"/>
    <w:rsid w:val="00C944C8"/>
    <w:rsid w:val="00C944EB"/>
    <w:rsid w:val="00C946C9"/>
    <w:rsid w:val="00C949ED"/>
    <w:rsid w:val="00C94A8B"/>
    <w:rsid w:val="00C94AB7"/>
    <w:rsid w:val="00C94B82"/>
    <w:rsid w:val="00C94D4D"/>
    <w:rsid w:val="00C94EAC"/>
    <w:rsid w:val="00C94F56"/>
    <w:rsid w:val="00C9500E"/>
    <w:rsid w:val="00C950E7"/>
    <w:rsid w:val="00C95129"/>
    <w:rsid w:val="00C9541E"/>
    <w:rsid w:val="00C9544D"/>
    <w:rsid w:val="00C95475"/>
    <w:rsid w:val="00C955D8"/>
    <w:rsid w:val="00C956B9"/>
    <w:rsid w:val="00C9594B"/>
    <w:rsid w:val="00C9595A"/>
    <w:rsid w:val="00C95C3B"/>
    <w:rsid w:val="00C95E5A"/>
    <w:rsid w:val="00C95F33"/>
    <w:rsid w:val="00C95F4A"/>
    <w:rsid w:val="00C96151"/>
    <w:rsid w:val="00C962DE"/>
    <w:rsid w:val="00C9634D"/>
    <w:rsid w:val="00C96394"/>
    <w:rsid w:val="00C96429"/>
    <w:rsid w:val="00C965AF"/>
    <w:rsid w:val="00C9683D"/>
    <w:rsid w:val="00C96AD0"/>
    <w:rsid w:val="00C96B34"/>
    <w:rsid w:val="00C96B68"/>
    <w:rsid w:val="00C96C45"/>
    <w:rsid w:val="00C96C78"/>
    <w:rsid w:val="00C96D67"/>
    <w:rsid w:val="00C96D8A"/>
    <w:rsid w:val="00C96DAF"/>
    <w:rsid w:val="00C96FA0"/>
    <w:rsid w:val="00C96FF6"/>
    <w:rsid w:val="00C97018"/>
    <w:rsid w:val="00C9732F"/>
    <w:rsid w:val="00C9786F"/>
    <w:rsid w:val="00C97CDD"/>
    <w:rsid w:val="00CA000D"/>
    <w:rsid w:val="00CA001A"/>
    <w:rsid w:val="00CA0095"/>
    <w:rsid w:val="00CA015A"/>
    <w:rsid w:val="00CA0587"/>
    <w:rsid w:val="00CA07D5"/>
    <w:rsid w:val="00CA0856"/>
    <w:rsid w:val="00CA09EC"/>
    <w:rsid w:val="00CA0A7F"/>
    <w:rsid w:val="00CA0A98"/>
    <w:rsid w:val="00CA0DB1"/>
    <w:rsid w:val="00CA0DC4"/>
    <w:rsid w:val="00CA0F34"/>
    <w:rsid w:val="00CA0F4B"/>
    <w:rsid w:val="00CA1145"/>
    <w:rsid w:val="00CA11AD"/>
    <w:rsid w:val="00CA13B5"/>
    <w:rsid w:val="00CA142A"/>
    <w:rsid w:val="00CA17E5"/>
    <w:rsid w:val="00CA1805"/>
    <w:rsid w:val="00CA1848"/>
    <w:rsid w:val="00CA18AC"/>
    <w:rsid w:val="00CA19B7"/>
    <w:rsid w:val="00CA1C1B"/>
    <w:rsid w:val="00CA1D43"/>
    <w:rsid w:val="00CA1E5B"/>
    <w:rsid w:val="00CA1EA5"/>
    <w:rsid w:val="00CA1F03"/>
    <w:rsid w:val="00CA2040"/>
    <w:rsid w:val="00CA2084"/>
    <w:rsid w:val="00CA2301"/>
    <w:rsid w:val="00CA2411"/>
    <w:rsid w:val="00CA25D4"/>
    <w:rsid w:val="00CA25DD"/>
    <w:rsid w:val="00CA2859"/>
    <w:rsid w:val="00CA2DA9"/>
    <w:rsid w:val="00CA2DAB"/>
    <w:rsid w:val="00CA2E3F"/>
    <w:rsid w:val="00CA3080"/>
    <w:rsid w:val="00CA31D5"/>
    <w:rsid w:val="00CA35D4"/>
    <w:rsid w:val="00CA3607"/>
    <w:rsid w:val="00CA36E6"/>
    <w:rsid w:val="00CA3955"/>
    <w:rsid w:val="00CA3A63"/>
    <w:rsid w:val="00CA3AA7"/>
    <w:rsid w:val="00CA3B3D"/>
    <w:rsid w:val="00CA3C24"/>
    <w:rsid w:val="00CA3CF3"/>
    <w:rsid w:val="00CA3D28"/>
    <w:rsid w:val="00CA3DC7"/>
    <w:rsid w:val="00CA3E94"/>
    <w:rsid w:val="00CA3FBE"/>
    <w:rsid w:val="00CA4027"/>
    <w:rsid w:val="00CA4084"/>
    <w:rsid w:val="00CA40B7"/>
    <w:rsid w:val="00CA43D0"/>
    <w:rsid w:val="00CA4954"/>
    <w:rsid w:val="00CA49C0"/>
    <w:rsid w:val="00CA4AA7"/>
    <w:rsid w:val="00CA4AB2"/>
    <w:rsid w:val="00CA4ACD"/>
    <w:rsid w:val="00CA4C76"/>
    <w:rsid w:val="00CA4C7C"/>
    <w:rsid w:val="00CA4D4C"/>
    <w:rsid w:val="00CA4D55"/>
    <w:rsid w:val="00CA4E5F"/>
    <w:rsid w:val="00CA4EFE"/>
    <w:rsid w:val="00CA4F37"/>
    <w:rsid w:val="00CA4FEE"/>
    <w:rsid w:val="00CA513E"/>
    <w:rsid w:val="00CA5250"/>
    <w:rsid w:val="00CA5344"/>
    <w:rsid w:val="00CA5387"/>
    <w:rsid w:val="00CA53C5"/>
    <w:rsid w:val="00CA53C7"/>
    <w:rsid w:val="00CA53F3"/>
    <w:rsid w:val="00CA55DD"/>
    <w:rsid w:val="00CA5758"/>
    <w:rsid w:val="00CA5851"/>
    <w:rsid w:val="00CA58D2"/>
    <w:rsid w:val="00CA5993"/>
    <w:rsid w:val="00CA5BB2"/>
    <w:rsid w:val="00CA5C13"/>
    <w:rsid w:val="00CA5C61"/>
    <w:rsid w:val="00CA5D79"/>
    <w:rsid w:val="00CA5D9B"/>
    <w:rsid w:val="00CA5EC7"/>
    <w:rsid w:val="00CA5F7E"/>
    <w:rsid w:val="00CA5FBE"/>
    <w:rsid w:val="00CA6065"/>
    <w:rsid w:val="00CA610B"/>
    <w:rsid w:val="00CA6207"/>
    <w:rsid w:val="00CA6222"/>
    <w:rsid w:val="00CA626C"/>
    <w:rsid w:val="00CA67BC"/>
    <w:rsid w:val="00CA6A99"/>
    <w:rsid w:val="00CA6AA1"/>
    <w:rsid w:val="00CA6C10"/>
    <w:rsid w:val="00CA6FA9"/>
    <w:rsid w:val="00CA71F2"/>
    <w:rsid w:val="00CA7239"/>
    <w:rsid w:val="00CA7287"/>
    <w:rsid w:val="00CA729F"/>
    <w:rsid w:val="00CA7476"/>
    <w:rsid w:val="00CA75C5"/>
    <w:rsid w:val="00CA7620"/>
    <w:rsid w:val="00CA7940"/>
    <w:rsid w:val="00CA7AAE"/>
    <w:rsid w:val="00CA7C0D"/>
    <w:rsid w:val="00CA7C1D"/>
    <w:rsid w:val="00CA7CC6"/>
    <w:rsid w:val="00CB00BC"/>
    <w:rsid w:val="00CB0207"/>
    <w:rsid w:val="00CB0263"/>
    <w:rsid w:val="00CB027E"/>
    <w:rsid w:val="00CB03BE"/>
    <w:rsid w:val="00CB060B"/>
    <w:rsid w:val="00CB063D"/>
    <w:rsid w:val="00CB07AD"/>
    <w:rsid w:val="00CB0BCF"/>
    <w:rsid w:val="00CB0CBF"/>
    <w:rsid w:val="00CB0E54"/>
    <w:rsid w:val="00CB0EE3"/>
    <w:rsid w:val="00CB103D"/>
    <w:rsid w:val="00CB10F2"/>
    <w:rsid w:val="00CB1314"/>
    <w:rsid w:val="00CB1341"/>
    <w:rsid w:val="00CB1409"/>
    <w:rsid w:val="00CB141C"/>
    <w:rsid w:val="00CB1B03"/>
    <w:rsid w:val="00CB1E98"/>
    <w:rsid w:val="00CB21F2"/>
    <w:rsid w:val="00CB22B2"/>
    <w:rsid w:val="00CB23D0"/>
    <w:rsid w:val="00CB25A5"/>
    <w:rsid w:val="00CB261A"/>
    <w:rsid w:val="00CB271B"/>
    <w:rsid w:val="00CB273D"/>
    <w:rsid w:val="00CB27FF"/>
    <w:rsid w:val="00CB2B7A"/>
    <w:rsid w:val="00CB2C14"/>
    <w:rsid w:val="00CB2DA3"/>
    <w:rsid w:val="00CB2F1B"/>
    <w:rsid w:val="00CB31AA"/>
    <w:rsid w:val="00CB31BB"/>
    <w:rsid w:val="00CB3259"/>
    <w:rsid w:val="00CB332C"/>
    <w:rsid w:val="00CB33E4"/>
    <w:rsid w:val="00CB3402"/>
    <w:rsid w:val="00CB34E8"/>
    <w:rsid w:val="00CB366A"/>
    <w:rsid w:val="00CB3676"/>
    <w:rsid w:val="00CB3AC0"/>
    <w:rsid w:val="00CB3B2C"/>
    <w:rsid w:val="00CB3B7A"/>
    <w:rsid w:val="00CB3C0B"/>
    <w:rsid w:val="00CB3C83"/>
    <w:rsid w:val="00CB3D5A"/>
    <w:rsid w:val="00CB3F23"/>
    <w:rsid w:val="00CB3F3F"/>
    <w:rsid w:val="00CB4378"/>
    <w:rsid w:val="00CB451B"/>
    <w:rsid w:val="00CB455C"/>
    <w:rsid w:val="00CB45CC"/>
    <w:rsid w:val="00CB4623"/>
    <w:rsid w:val="00CB4681"/>
    <w:rsid w:val="00CB473C"/>
    <w:rsid w:val="00CB480B"/>
    <w:rsid w:val="00CB49D0"/>
    <w:rsid w:val="00CB4AC2"/>
    <w:rsid w:val="00CB4B5F"/>
    <w:rsid w:val="00CB4CD2"/>
    <w:rsid w:val="00CB4D7F"/>
    <w:rsid w:val="00CB4ED6"/>
    <w:rsid w:val="00CB513A"/>
    <w:rsid w:val="00CB51CC"/>
    <w:rsid w:val="00CB534E"/>
    <w:rsid w:val="00CB5407"/>
    <w:rsid w:val="00CB5620"/>
    <w:rsid w:val="00CB5736"/>
    <w:rsid w:val="00CB574E"/>
    <w:rsid w:val="00CB5892"/>
    <w:rsid w:val="00CB5AC4"/>
    <w:rsid w:val="00CB5D67"/>
    <w:rsid w:val="00CB5DC9"/>
    <w:rsid w:val="00CB5F2C"/>
    <w:rsid w:val="00CB5F57"/>
    <w:rsid w:val="00CB6192"/>
    <w:rsid w:val="00CB619F"/>
    <w:rsid w:val="00CB6397"/>
    <w:rsid w:val="00CB6497"/>
    <w:rsid w:val="00CB6511"/>
    <w:rsid w:val="00CB6B6F"/>
    <w:rsid w:val="00CB6CFC"/>
    <w:rsid w:val="00CB6D5A"/>
    <w:rsid w:val="00CB6D8D"/>
    <w:rsid w:val="00CB7026"/>
    <w:rsid w:val="00CB7463"/>
    <w:rsid w:val="00CB75F1"/>
    <w:rsid w:val="00CB7B8D"/>
    <w:rsid w:val="00CC044E"/>
    <w:rsid w:val="00CC071A"/>
    <w:rsid w:val="00CC09DE"/>
    <w:rsid w:val="00CC0AE8"/>
    <w:rsid w:val="00CC0AF0"/>
    <w:rsid w:val="00CC0D8A"/>
    <w:rsid w:val="00CC111B"/>
    <w:rsid w:val="00CC11D0"/>
    <w:rsid w:val="00CC1572"/>
    <w:rsid w:val="00CC1595"/>
    <w:rsid w:val="00CC16FB"/>
    <w:rsid w:val="00CC1770"/>
    <w:rsid w:val="00CC1803"/>
    <w:rsid w:val="00CC1876"/>
    <w:rsid w:val="00CC19FC"/>
    <w:rsid w:val="00CC1A1D"/>
    <w:rsid w:val="00CC1A5F"/>
    <w:rsid w:val="00CC1BC5"/>
    <w:rsid w:val="00CC1CB3"/>
    <w:rsid w:val="00CC1D6F"/>
    <w:rsid w:val="00CC1EE6"/>
    <w:rsid w:val="00CC2310"/>
    <w:rsid w:val="00CC2372"/>
    <w:rsid w:val="00CC2475"/>
    <w:rsid w:val="00CC247F"/>
    <w:rsid w:val="00CC24CA"/>
    <w:rsid w:val="00CC24E1"/>
    <w:rsid w:val="00CC2516"/>
    <w:rsid w:val="00CC2600"/>
    <w:rsid w:val="00CC2718"/>
    <w:rsid w:val="00CC2A87"/>
    <w:rsid w:val="00CC2ACF"/>
    <w:rsid w:val="00CC2E0D"/>
    <w:rsid w:val="00CC2F4A"/>
    <w:rsid w:val="00CC30DC"/>
    <w:rsid w:val="00CC328B"/>
    <w:rsid w:val="00CC32E6"/>
    <w:rsid w:val="00CC3350"/>
    <w:rsid w:val="00CC3B50"/>
    <w:rsid w:val="00CC3C09"/>
    <w:rsid w:val="00CC3DDF"/>
    <w:rsid w:val="00CC3ED7"/>
    <w:rsid w:val="00CC40BC"/>
    <w:rsid w:val="00CC4367"/>
    <w:rsid w:val="00CC43C4"/>
    <w:rsid w:val="00CC4443"/>
    <w:rsid w:val="00CC4572"/>
    <w:rsid w:val="00CC458A"/>
    <w:rsid w:val="00CC4960"/>
    <w:rsid w:val="00CC4987"/>
    <w:rsid w:val="00CC4FA3"/>
    <w:rsid w:val="00CC4FE0"/>
    <w:rsid w:val="00CC5042"/>
    <w:rsid w:val="00CC50A4"/>
    <w:rsid w:val="00CC5116"/>
    <w:rsid w:val="00CC51BB"/>
    <w:rsid w:val="00CC51E1"/>
    <w:rsid w:val="00CC5287"/>
    <w:rsid w:val="00CC546E"/>
    <w:rsid w:val="00CC5603"/>
    <w:rsid w:val="00CC5D78"/>
    <w:rsid w:val="00CC5E7F"/>
    <w:rsid w:val="00CC5F2B"/>
    <w:rsid w:val="00CC603D"/>
    <w:rsid w:val="00CC62DE"/>
    <w:rsid w:val="00CC63BF"/>
    <w:rsid w:val="00CC63E9"/>
    <w:rsid w:val="00CC640D"/>
    <w:rsid w:val="00CC642C"/>
    <w:rsid w:val="00CC6553"/>
    <w:rsid w:val="00CC670A"/>
    <w:rsid w:val="00CC67D4"/>
    <w:rsid w:val="00CC68DA"/>
    <w:rsid w:val="00CC6A36"/>
    <w:rsid w:val="00CC6A9B"/>
    <w:rsid w:val="00CC6CED"/>
    <w:rsid w:val="00CC6E93"/>
    <w:rsid w:val="00CC6F17"/>
    <w:rsid w:val="00CC7014"/>
    <w:rsid w:val="00CC722E"/>
    <w:rsid w:val="00CC7387"/>
    <w:rsid w:val="00CC73CE"/>
    <w:rsid w:val="00CC740F"/>
    <w:rsid w:val="00CC74F4"/>
    <w:rsid w:val="00CC7789"/>
    <w:rsid w:val="00CC77DC"/>
    <w:rsid w:val="00CC78E2"/>
    <w:rsid w:val="00CC7913"/>
    <w:rsid w:val="00CC7939"/>
    <w:rsid w:val="00CC797A"/>
    <w:rsid w:val="00CC7A63"/>
    <w:rsid w:val="00CC7AE3"/>
    <w:rsid w:val="00CC7B80"/>
    <w:rsid w:val="00CD0034"/>
    <w:rsid w:val="00CD0070"/>
    <w:rsid w:val="00CD00CA"/>
    <w:rsid w:val="00CD01FC"/>
    <w:rsid w:val="00CD026F"/>
    <w:rsid w:val="00CD0421"/>
    <w:rsid w:val="00CD056B"/>
    <w:rsid w:val="00CD0626"/>
    <w:rsid w:val="00CD0754"/>
    <w:rsid w:val="00CD08B4"/>
    <w:rsid w:val="00CD0971"/>
    <w:rsid w:val="00CD0D42"/>
    <w:rsid w:val="00CD0E7E"/>
    <w:rsid w:val="00CD11CB"/>
    <w:rsid w:val="00CD12C7"/>
    <w:rsid w:val="00CD13B4"/>
    <w:rsid w:val="00CD1465"/>
    <w:rsid w:val="00CD1482"/>
    <w:rsid w:val="00CD183B"/>
    <w:rsid w:val="00CD194C"/>
    <w:rsid w:val="00CD1977"/>
    <w:rsid w:val="00CD1A1A"/>
    <w:rsid w:val="00CD1AB8"/>
    <w:rsid w:val="00CD1E10"/>
    <w:rsid w:val="00CD1E6C"/>
    <w:rsid w:val="00CD200B"/>
    <w:rsid w:val="00CD2156"/>
    <w:rsid w:val="00CD21AE"/>
    <w:rsid w:val="00CD2409"/>
    <w:rsid w:val="00CD24C2"/>
    <w:rsid w:val="00CD24FA"/>
    <w:rsid w:val="00CD29EC"/>
    <w:rsid w:val="00CD29F7"/>
    <w:rsid w:val="00CD2ACE"/>
    <w:rsid w:val="00CD2BAB"/>
    <w:rsid w:val="00CD2DFF"/>
    <w:rsid w:val="00CD30A4"/>
    <w:rsid w:val="00CD31B9"/>
    <w:rsid w:val="00CD322E"/>
    <w:rsid w:val="00CD323E"/>
    <w:rsid w:val="00CD34FB"/>
    <w:rsid w:val="00CD36B3"/>
    <w:rsid w:val="00CD37A6"/>
    <w:rsid w:val="00CD3830"/>
    <w:rsid w:val="00CD3A92"/>
    <w:rsid w:val="00CD3B5B"/>
    <w:rsid w:val="00CD3CE7"/>
    <w:rsid w:val="00CD3DB0"/>
    <w:rsid w:val="00CD3DBB"/>
    <w:rsid w:val="00CD3DC3"/>
    <w:rsid w:val="00CD3E90"/>
    <w:rsid w:val="00CD3F6A"/>
    <w:rsid w:val="00CD45F5"/>
    <w:rsid w:val="00CD4725"/>
    <w:rsid w:val="00CD490E"/>
    <w:rsid w:val="00CD4A17"/>
    <w:rsid w:val="00CD4B1E"/>
    <w:rsid w:val="00CD4C7A"/>
    <w:rsid w:val="00CD4D87"/>
    <w:rsid w:val="00CD4D8E"/>
    <w:rsid w:val="00CD4DC2"/>
    <w:rsid w:val="00CD4E69"/>
    <w:rsid w:val="00CD4E8D"/>
    <w:rsid w:val="00CD4F53"/>
    <w:rsid w:val="00CD4FAF"/>
    <w:rsid w:val="00CD5061"/>
    <w:rsid w:val="00CD51AC"/>
    <w:rsid w:val="00CD5306"/>
    <w:rsid w:val="00CD5647"/>
    <w:rsid w:val="00CD575B"/>
    <w:rsid w:val="00CD57F9"/>
    <w:rsid w:val="00CD5A48"/>
    <w:rsid w:val="00CD5A63"/>
    <w:rsid w:val="00CD5BAD"/>
    <w:rsid w:val="00CD5D05"/>
    <w:rsid w:val="00CD5D66"/>
    <w:rsid w:val="00CD5FE9"/>
    <w:rsid w:val="00CD5FF9"/>
    <w:rsid w:val="00CD606F"/>
    <w:rsid w:val="00CD60CF"/>
    <w:rsid w:val="00CD63E2"/>
    <w:rsid w:val="00CD6568"/>
    <w:rsid w:val="00CD6695"/>
    <w:rsid w:val="00CD6757"/>
    <w:rsid w:val="00CD67B4"/>
    <w:rsid w:val="00CD67C1"/>
    <w:rsid w:val="00CD680F"/>
    <w:rsid w:val="00CD688D"/>
    <w:rsid w:val="00CD698A"/>
    <w:rsid w:val="00CD6AEB"/>
    <w:rsid w:val="00CD6B56"/>
    <w:rsid w:val="00CD6D12"/>
    <w:rsid w:val="00CD6D14"/>
    <w:rsid w:val="00CD6D1D"/>
    <w:rsid w:val="00CD7092"/>
    <w:rsid w:val="00CD7359"/>
    <w:rsid w:val="00CD7410"/>
    <w:rsid w:val="00CD7690"/>
    <w:rsid w:val="00CD7727"/>
    <w:rsid w:val="00CD77EB"/>
    <w:rsid w:val="00CD791D"/>
    <w:rsid w:val="00CD7B27"/>
    <w:rsid w:val="00CD7BB0"/>
    <w:rsid w:val="00CD7D31"/>
    <w:rsid w:val="00CD7F8E"/>
    <w:rsid w:val="00CD7FE9"/>
    <w:rsid w:val="00CD7FEF"/>
    <w:rsid w:val="00CE0180"/>
    <w:rsid w:val="00CE023A"/>
    <w:rsid w:val="00CE026A"/>
    <w:rsid w:val="00CE0386"/>
    <w:rsid w:val="00CE0533"/>
    <w:rsid w:val="00CE0613"/>
    <w:rsid w:val="00CE06EF"/>
    <w:rsid w:val="00CE0927"/>
    <w:rsid w:val="00CE0957"/>
    <w:rsid w:val="00CE0CBD"/>
    <w:rsid w:val="00CE0F67"/>
    <w:rsid w:val="00CE104B"/>
    <w:rsid w:val="00CE119B"/>
    <w:rsid w:val="00CE119D"/>
    <w:rsid w:val="00CE12A4"/>
    <w:rsid w:val="00CE145D"/>
    <w:rsid w:val="00CE1754"/>
    <w:rsid w:val="00CE17D6"/>
    <w:rsid w:val="00CE1974"/>
    <w:rsid w:val="00CE1AF2"/>
    <w:rsid w:val="00CE2001"/>
    <w:rsid w:val="00CE2014"/>
    <w:rsid w:val="00CE2046"/>
    <w:rsid w:val="00CE2098"/>
    <w:rsid w:val="00CE211A"/>
    <w:rsid w:val="00CE23AB"/>
    <w:rsid w:val="00CE25F5"/>
    <w:rsid w:val="00CE26BE"/>
    <w:rsid w:val="00CE2720"/>
    <w:rsid w:val="00CE2858"/>
    <w:rsid w:val="00CE2A03"/>
    <w:rsid w:val="00CE2DA0"/>
    <w:rsid w:val="00CE2E21"/>
    <w:rsid w:val="00CE2E32"/>
    <w:rsid w:val="00CE2E4B"/>
    <w:rsid w:val="00CE2FC7"/>
    <w:rsid w:val="00CE3101"/>
    <w:rsid w:val="00CE335E"/>
    <w:rsid w:val="00CE336B"/>
    <w:rsid w:val="00CE33BC"/>
    <w:rsid w:val="00CE33F5"/>
    <w:rsid w:val="00CE38F5"/>
    <w:rsid w:val="00CE39F8"/>
    <w:rsid w:val="00CE3A68"/>
    <w:rsid w:val="00CE3AD1"/>
    <w:rsid w:val="00CE3D74"/>
    <w:rsid w:val="00CE3D89"/>
    <w:rsid w:val="00CE4011"/>
    <w:rsid w:val="00CE4098"/>
    <w:rsid w:val="00CE4265"/>
    <w:rsid w:val="00CE4336"/>
    <w:rsid w:val="00CE433F"/>
    <w:rsid w:val="00CE4525"/>
    <w:rsid w:val="00CE48C1"/>
    <w:rsid w:val="00CE49AE"/>
    <w:rsid w:val="00CE4A02"/>
    <w:rsid w:val="00CE4C22"/>
    <w:rsid w:val="00CE4C76"/>
    <w:rsid w:val="00CE4DF0"/>
    <w:rsid w:val="00CE4E52"/>
    <w:rsid w:val="00CE4E97"/>
    <w:rsid w:val="00CE4EF2"/>
    <w:rsid w:val="00CE4F18"/>
    <w:rsid w:val="00CE4F35"/>
    <w:rsid w:val="00CE507C"/>
    <w:rsid w:val="00CE50B2"/>
    <w:rsid w:val="00CE537E"/>
    <w:rsid w:val="00CE551B"/>
    <w:rsid w:val="00CE57A4"/>
    <w:rsid w:val="00CE5819"/>
    <w:rsid w:val="00CE59B1"/>
    <w:rsid w:val="00CE59EF"/>
    <w:rsid w:val="00CE5C2C"/>
    <w:rsid w:val="00CE5E8F"/>
    <w:rsid w:val="00CE6191"/>
    <w:rsid w:val="00CE6274"/>
    <w:rsid w:val="00CE62B8"/>
    <w:rsid w:val="00CE662B"/>
    <w:rsid w:val="00CE6688"/>
    <w:rsid w:val="00CE67AC"/>
    <w:rsid w:val="00CE6850"/>
    <w:rsid w:val="00CE696B"/>
    <w:rsid w:val="00CE696E"/>
    <w:rsid w:val="00CE6A43"/>
    <w:rsid w:val="00CE6B21"/>
    <w:rsid w:val="00CE6B47"/>
    <w:rsid w:val="00CE6BC4"/>
    <w:rsid w:val="00CE6CBD"/>
    <w:rsid w:val="00CE6D38"/>
    <w:rsid w:val="00CE6D45"/>
    <w:rsid w:val="00CE6E75"/>
    <w:rsid w:val="00CE6F41"/>
    <w:rsid w:val="00CE7150"/>
    <w:rsid w:val="00CE7287"/>
    <w:rsid w:val="00CE74EA"/>
    <w:rsid w:val="00CE7594"/>
    <w:rsid w:val="00CE7766"/>
    <w:rsid w:val="00CE77A5"/>
    <w:rsid w:val="00CE798A"/>
    <w:rsid w:val="00CE7ABA"/>
    <w:rsid w:val="00CE7E79"/>
    <w:rsid w:val="00CE7E8D"/>
    <w:rsid w:val="00CE7EB9"/>
    <w:rsid w:val="00CE7F6B"/>
    <w:rsid w:val="00CE7F71"/>
    <w:rsid w:val="00CF01D0"/>
    <w:rsid w:val="00CF026C"/>
    <w:rsid w:val="00CF03D8"/>
    <w:rsid w:val="00CF03E3"/>
    <w:rsid w:val="00CF04DF"/>
    <w:rsid w:val="00CF0529"/>
    <w:rsid w:val="00CF0536"/>
    <w:rsid w:val="00CF05A8"/>
    <w:rsid w:val="00CF07F5"/>
    <w:rsid w:val="00CF0851"/>
    <w:rsid w:val="00CF0996"/>
    <w:rsid w:val="00CF09EC"/>
    <w:rsid w:val="00CF0A54"/>
    <w:rsid w:val="00CF0DE6"/>
    <w:rsid w:val="00CF17AC"/>
    <w:rsid w:val="00CF18E7"/>
    <w:rsid w:val="00CF1B8E"/>
    <w:rsid w:val="00CF1C64"/>
    <w:rsid w:val="00CF1C83"/>
    <w:rsid w:val="00CF1D54"/>
    <w:rsid w:val="00CF1E63"/>
    <w:rsid w:val="00CF2043"/>
    <w:rsid w:val="00CF2181"/>
    <w:rsid w:val="00CF22EC"/>
    <w:rsid w:val="00CF2382"/>
    <w:rsid w:val="00CF23B2"/>
    <w:rsid w:val="00CF2502"/>
    <w:rsid w:val="00CF252E"/>
    <w:rsid w:val="00CF267F"/>
    <w:rsid w:val="00CF26D5"/>
    <w:rsid w:val="00CF27B2"/>
    <w:rsid w:val="00CF2880"/>
    <w:rsid w:val="00CF2996"/>
    <w:rsid w:val="00CF2D78"/>
    <w:rsid w:val="00CF30A3"/>
    <w:rsid w:val="00CF31A1"/>
    <w:rsid w:val="00CF31FE"/>
    <w:rsid w:val="00CF32A8"/>
    <w:rsid w:val="00CF32E9"/>
    <w:rsid w:val="00CF3646"/>
    <w:rsid w:val="00CF36AC"/>
    <w:rsid w:val="00CF374C"/>
    <w:rsid w:val="00CF38E1"/>
    <w:rsid w:val="00CF38F1"/>
    <w:rsid w:val="00CF3927"/>
    <w:rsid w:val="00CF3986"/>
    <w:rsid w:val="00CF3BC7"/>
    <w:rsid w:val="00CF3D3C"/>
    <w:rsid w:val="00CF3E29"/>
    <w:rsid w:val="00CF3E3B"/>
    <w:rsid w:val="00CF3F2C"/>
    <w:rsid w:val="00CF4161"/>
    <w:rsid w:val="00CF41F5"/>
    <w:rsid w:val="00CF4341"/>
    <w:rsid w:val="00CF43A9"/>
    <w:rsid w:val="00CF4555"/>
    <w:rsid w:val="00CF4658"/>
    <w:rsid w:val="00CF49CF"/>
    <w:rsid w:val="00CF49E8"/>
    <w:rsid w:val="00CF4A64"/>
    <w:rsid w:val="00CF4C89"/>
    <w:rsid w:val="00CF4E3B"/>
    <w:rsid w:val="00CF4F0E"/>
    <w:rsid w:val="00CF5074"/>
    <w:rsid w:val="00CF50A0"/>
    <w:rsid w:val="00CF50B9"/>
    <w:rsid w:val="00CF521D"/>
    <w:rsid w:val="00CF528D"/>
    <w:rsid w:val="00CF5445"/>
    <w:rsid w:val="00CF56CA"/>
    <w:rsid w:val="00CF581C"/>
    <w:rsid w:val="00CF5A0D"/>
    <w:rsid w:val="00CF5EC5"/>
    <w:rsid w:val="00CF5F01"/>
    <w:rsid w:val="00CF5F8A"/>
    <w:rsid w:val="00CF6053"/>
    <w:rsid w:val="00CF6348"/>
    <w:rsid w:val="00CF6367"/>
    <w:rsid w:val="00CF6436"/>
    <w:rsid w:val="00CF647A"/>
    <w:rsid w:val="00CF64AC"/>
    <w:rsid w:val="00CF64FD"/>
    <w:rsid w:val="00CF6527"/>
    <w:rsid w:val="00CF675C"/>
    <w:rsid w:val="00CF6761"/>
    <w:rsid w:val="00CF67E1"/>
    <w:rsid w:val="00CF6911"/>
    <w:rsid w:val="00CF6950"/>
    <w:rsid w:val="00CF6A70"/>
    <w:rsid w:val="00CF6AB4"/>
    <w:rsid w:val="00CF6E15"/>
    <w:rsid w:val="00CF6E2B"/>
    <w:rsid w:val="00CF6E57"/>
    <w:rsid w:val="00CF6E5E"/>
    <w:rsid w:val="00CF6EA6"/>
    <w:rsid w:val="00CF7150"/>
    <w:rsid w:val="00CF71A8"/>
    <w:rsid w:val="00CF71E0"/>
    <w:rsid w:val="00CF72F8"/>
    <w:rsid w:val="00CF7434"/>
    <w:rsid w:val="00CF74BA"/>
    <w:rsid w:val="00CF79F8"/>
    <w:rsid w:val="00CF7D00"/>
    <w:rsid w:val="00CF7D2A"/>
    <w:rsid w:val="00CF7E86"/>
    <w:rsid w:val="00D00308"/>
    <w:rsid w:val="00D003B5"/>
    <w:rsid w:val="00D0040B"/>
    <w:rsid w:val="00D00537"/>
    <w:rsid w:val="00D0064F"/>
    <w:rsid w:val="00D0088C"/>
    <w:rsid w:val="00D00935"/>
    <w:rsid w:val="00D009C6"/>
    <w:rsid w:val="00D00C2E"/>
    <w:rsid w:val="00D00D60"/>
    <w:rsid w:val="00D00DBA"/>
    <w:rsid w:val="00D00EB5"/>
    <w:rsid w:val="00D01018"/>
    <w:rsid w:val="00D01068"/>
    <w:rsid w:val="00D012EB"/>
    <w:rsid w:val="00D01372"/>
    <w:rsid w:val="00D013A9"/>
    <w:rsid w:val="00D016DD"/>
    <w:rsid w:val="00D01806"/>
    <w:rsid w:val="00D01899"/>
    <w:rsid w:val="00D01985"/>
    <w:rsid w:val="00D01A0B"/>
    <w:rsid w:val="00D01A89"/>
    <w:rsid w:val="00D02189"/>
    <w:rsid w:val="00D02241"/>
    <w:rsid w:val="00D02335"/>
    <w:rsid w:val="00D02400"/>
    <w:rsid w:val="00D026C7"/>
    <w:rsid w:val="00D027C4"/>
    <w:rsid w:val="00D02817"/>
    <w:rsid w:val="00D02854"/>
    <w:rsid w:val="00D02950"/>
    <w:rsid w:val="00D02A8A"/>
    <w:rsid w:val="00D02A98"/>
    <w:rsid w:val="00D02B29"/>
    <w:rsid w:val="00D02B48"/>
    <w:rsid w:val="00D02C17"/>
    <w:rsid w:val="00D02DE8"/>
    <w:rsid w:val="00D03085"/>
    <w:rsid w:val="00D031EE"/>
    <w:rsid w:val="00D032B5"/>
    <w:rsid w:val="00D032E5"/>
    <w:rsid w:val="00D03384"/>
    <w:rsid w:val="00D0344A"/>
    <w:rsid w:val="00D034D6"/>
    <w:rsid w:val="00D03644"/>
    <w:rsid w:val="00D038E6"/>
    <w:rsid w:val="00D03A04"/>
    <w:rsid w:val="00D03A96"/>
    <w:rsid w:val="00D03B7C"/>
    <w:rsid w:val="00D03BDD"/>
    <w:rsid w:val="00D03E7F"/>
    <w:rsid w:val="00D03EBC"/>
    <w:rsid w:val="00D04058"/>
    <w:rsid w:val="00D041A8"/>
    <w:rsid w:val="00D041E2"/>
    <w:rsid w:val="00D04429"/>
    <w:rsid w:val="00D0464B"/>
    <w:rsid w:val="00D048DA"/>
    <w:rsid w:val="00D04963"/>
    <w:rsid w:val="00D04C43"/>
    <w:rsid w:val="00D05065"/>
    <w:rsid w:val="00D051D6"/>
    <w:rsid w:val="00D05284"/>
    <w:rsid w:val="00D053A0"/>
    <w:rsid w:val="00D05547"/>
    <w:rsid w:val="00D0576A"/>
    <w:rsid w:val="00D05818"/>
    <w:rsid w:val="00D05990"/>
    <w:rsid w:val="00D059E9"/>
    <w:rsid w:val="00D05C17"/>
    <w:rsid w:val="00D05D6B"/>
    <w:rsid w:val="00D05EA8"/>
    <w:rsid w:val="00D06172"/>
    <w:rsid w:val="00D06202"/>
    <w:rsid w:val="00D0632F"/>
    <w:rsid w:val="00D06357"/>
    <w:rsid w:val="00D063F2"/>
    <w:rsid w:val="00D06478"/>
    <w:rsid w:val="00D06494"/>
    <w:rsid w:val="00D06560"/>
    <w:rsid w:val="00D06571"/>
    <w:rsid w:val="00D06586"/>
    <w:rsid w:val="00D06640"/>
    <w:rsid w:val="00D0687D"/>
    <w:rsid w:val="00D068FA"/>
    <w:rsid w:val="00D06922"/>
    <w:rsid w:val="00D06A58"/>
    <w:rsid w:val="00D06A9B"/>
    <w:rsid w:val="00D06CC2"/>
    <w:rsid w:val="00D06D34"/>
    <w:rsid w:val="00D06DF3"/>
    <w:rsid w:val="00D06EEA"/>
    <w:rsid w:val="00D07109"/>
    <w:rsid w:val="00D07155"/>
    <w:rsid w:val="00D07319"/>
    <w:rsid w:val="00D07408"/>
    <w:rsid w:val="00D0750B"/>
    <w:rsid w:val="00D0752F"/>
    <w:rsid w:val="00D07BAC"/>
    <w:rsid w:val="00D101F7"/>
    <w:rsid w:val="00D104B2"/>
    <w:rsid w:val="00D10647"/>
    <w:rsid w:val="00D106A7"/>
    <w:rsid w:val="00D10805"/>
    <w:rsid w:val="00D10927"/>
    <w:rsid w:val="00D10AF7"/>
    <w:rsid w:val="00D10B58"/>
    <w:rsid w:val="00D10C92"/>
    <w:rsid w:val="00D10D6E"/>
    <w:rsid w:val="00D10EF0"/>
    <w:rsid w:val="00D10F86"/>
    <w:rsid w:val="00D11276"/>
    <w:rsid w:val="00D114D5"/>
    <w:rsid w:val="00D116E7"/>
    <w:rsid w:val="00D11C06"/>
    <w:rsid w:val="00D11E8C"/>
    <w:rsid w:val="00D12006"/>
    <w:rsid w:val="00D12174"/>
    <w:rsid w:val="00D121C5"/>
    <w:rsid w:val="00D128D7"/>
    <w:rsid w:val="00D12AA5"/>
    <w:rsid w:val="00D12B2D"/>
    <w:rsid w:val="00D12C23"/>
    <w:rsid w:val="00D12D64"/>
    <w:rsid w:val="00D12F80"/>
    <w:rsid w:val="00D1305A"/>
    <w:rsid w:val="00D132C6"/>
    <w:rsid w:val="00D13325"/>
    <w:rsid w:val="00D133AD"/>
    <w:rsid w:val="00D13467"/>
    <w:rsid w:val="00D1349A"/>
    <w:rsid w:val="00D1349F"/>
    <w:rsid w:val="00D13522"/>
    <w:rsid w:val="00D13732"/>
    <w:rsid w:val="00D13756"/>
    <w:rsid w:val="00D13EEA"/>
    <w:rsid w:val="00D13FAA"/>
    <w:rsid w:val="00D13FB2"/>
    <w:rsid w:val="00D14119"/>
    <w:rsid w:val="00D1411A"/>
    <w:rsid w:val="00D14225"/>
    <w:rsid w:val="00D14550"/>
    <w:rsid w:val="00D146FB"/>
    <w:rsid w:val="00D14AA6"/>
    <w:rsid w:val="00D14AAE"/>
    <w:rsid w:val="00D14AC9"/>
    <w:rsid w:val="00D14DF5"/>
    <w:rsid w:val="00D15124"/>
    <w:rsid w:val="00D151E2"/>
    <w:rsid w:val="00D15451"/>
    <w:rsid w:val="00D15736"/>
    <w:rsid w:val="00D1575A"/>
    <w:rsid w:val="00D157B0"/>
    <w:rsid w:val="00D157B6"/>
    <w:rsid w:val="00D15D2C"/>
    <w:rsid w:val="00D15F20"/>
    <w:rsid w:val="00D1601F"/>
    <w:rsid w:val="00D1608A"/>
    <w:rsid w:val="00D161DA"/>
    <w:rsid w:val="00D16280"/>
    <w:rsid w:val="00D162C5"/>
    <w:rsid w:val="00D162EA"/>
    <w:rsid w:val="00D16313"/>
    <w:rsid w:val="00D1632A"/>
    <w:rsid w:val="00D163AE"/>
    <w:rsid w:val="00D16499"/>
    <w:rsid w:val="00D1652C"/>
    <w:rsid w:val="00D166D2"/>
    <w:rsid w:val="00D16815"/>
    <w:rsid w:val="00D16874"/>
    <w:rsid w:val="00D169BE"/>
    <w:rsid w:val="00D16A9D"/>
    <w:rsid w:val="00D16B2A"/>
    <w:rsid w:val="00D16B49"/>
    <w:rsid w:val="00D16BA9"/>
    <w:rsid w:val="00D16C1C"/>
    <w:rsid w:val="00D16CD7"/>
    <w:rsid w:val="00D16D50"/>
    <w:rsid w:val="00D16E17"/>
    <w:rsid w:val="00D16EE0"/>
    <w:rsid w:val="00D1710B"/>
    <w:rsid w:val="00D1713B"/>
    <w:rsid w:val="00D17656"/>
    <w:rsid w:val="00D17774"/>
    <w:rsid w:val="00D1784D"/>
    <w:rsid w:val="00D178FD"/>
    <w:rsid w:val="00D17BB1"/>
    <w:rsid w:val="00D17C6C"/>
    <w:rsid w:val="00D17ECD"/>
    <w:rsid w:val="00D17F39"/>
    <w:rsid w:val="00D200DC"/>
    <w:rsid w:val="00D201DC"/>
    <w:rsid w:val="00D202C2"/>
    <w:rsid w:val="00D20361"/>
    <w:rsid w:val="00D2042A"/>
    <w:rsid w:val="00D20917"/>
    <w:rsid w:val="00D20A32"/>
    <w:rsid w:val="00D20B77"/>
    <w:rsid w:val="00D20D01"/>
    <w:rsid w:val="00D20D4B"/>
    <w:rsid w:val="00D20EAF"/>
    <w:rsid w:val="00D210EC"/>
    <w:rsid w:val="00D2139F"/>
    <w:rsid w:val="00D21500"/>
    <w:rsid w:val="00D21523"/>
    <w:rsid w:val="00D21591"/>
    <w:rsid w:val="00D21A07"/>
    <w:rsid w:val="00D21B97"/>
    <w:rsid w:val="00D21E7C"/>
    <w:rsid w:val="00D21F29"/>
    <w:rsid w:val="00D21FCF"/>
    <w:rsid w:val="00D223C5"/>
    <w:rsid w:val="00D22426"/>
    <w:rsid w:val="00D2262B"/>
    <w:rsid w:val="00D226FF"/>
    <w:rsid w:val="00D22783"/>
    <w:rsid w:val="00D227B3"/>
    <w:rsid w:val="00D228AC"/>
    <w:rsid w:val="00D22929"/>
    <w:rsid w:val="00D22A09"/>
    <w:rsid w:val="00D22A6B"/>
    <w:rsid w:val="00D22AA7"/>
    <w:rsid w:val="00D22BC4"/>
    <w:rsid w:val="00D2301A"/>
    <w:rsid w:val="00D23109"/>
    <w:rsid w:val="00D23195"/>
    <w:rsid w:val="00D231CC"/>
    <w:rsid w:val="00D2328C"/>
    <w:rsid w:val="00D2337D"/>
    <w:rsid w:val="00D2341E"/>
    <w:rsid w:val="00D23573"/>
    <w:rsid w:val="00D23A64"/>
    <w:rsid w:val="00D23E15"/>
    <w:rsid w:val="00D23EE2"/>
    <w:rsid w:val="00D24107"/>
    <w:rsid w:val="00D2424F"/>
    <w:rsid w:val="00D246D6"/>
    <w:rsid w:val="00D24752"/>
    <w:rsid w:val="00D2476A"/>
    <w:rsid w:val="00D2487A"/>
    <w:rsid w:val="00D248A8"/>
    <w:rsid w:val="00D24960"/>
    <w:rsid w:val="00D24ABB"/>
    <w:rsid w:val="00D24B13"/>
    <w:rsid w:val="00D24CE7"/>
    <w:rsid w:val="00D24F51"/>
    <w:rsid w:val="00D24F9C"/>
    <w:rsid w:val="00D250A5"/>
    <w:rsid w:val="00D252CD"/>
    <w:rsid w:val="00D25404"/>
    <w:rsid w:val="00D254BE"/>
    <w:rsid w:val="00D2560C"/>
    <w:rsid w:val="00D25703"/>
    <w:rsid w:val="00D259FE"/>
    <w:rsid w:val="00D260A7"/>
    <w:rsid w:val="00D26208"/>
    <w:rsid w:val="00D262A2"/>
    <w:rsid w:val="00D26476"/>
    <w:rsid w:val="00D26662"/>
    <w:rsid w:val="00D268A2"/>
    <w:rsid w:val="00D26925"/>
    <w:rsid w:val="00D26CF9"/>
    <w:rsid w:val="00D26D2B"/>
    <w:rsid w:val="00D26E57"/>
    <w:rsid w:val="00D26E96"/>
    <w:rsid w:val="00D26EF1"/>
    <w:rsid w:val="00D27096"/>
    <w:rsid w:val="00D270F9"/>
    <w:rsid w:val="00D2717C"/>
    <w:rsid w:val="00D273BD"/>
    <w:rsid w:val="00D27638"/>
    <w:rsid w:val="00D27731"/>
    <w:rsid w:val="00D27779"/>
    <w:rsid w:val="00D27987"/>
    <w:rsid w:val="00D27A07"/>
    <w:rsid w:val="00D27A2F"/>
    <w:rsid w:val="00D27AF4"/>
    <w:rsid w:val="00D27D6B"/>
    <w:rsid w:val="00D308B2"/>
    <w:rsid w:val="00D30A2B"/>
    <w:rsid w:val="00D30B5E"/>
    <w:rsid w:val="00D30D23"/>
    <w:rsid w:val="00D30DD4"/>
    <w:rsid w:val="00D31250"/>
    <w:rsid w:val="00D3143B"/>
    <w:rsid w:val="00D31449"/>
    <w:rsid w:val="00D31516"/>
    <w:rsid w:val="00D3160A"/>
    <w:rsid w:val="00D317B2"/>
    <w:rsid w:val="00D31886"/>
    <w:rsid w:val="00D318B7"/>
    <w:rsid w:val="00D31B49"/>
    <w:rsid w:val="00D31E6A"/>
    <w:rsid w:val="00D31EE4"/>
    <w:rsid w:val="00D3202F"/>
    <w:rsid w:val="00D32163"/>
    <w:rsid w:val="00D3246C"/>
    <w:rsid w:val="00D32479"/>
    <w:rsid w:val="00D3258A"/>
    <w:rsid w:val="00D326A9"/>
    <w:rsid w:val="00D326E8"/>
    <w:rsid w:val="00D327C8"/>
    <w:rsid w:val="00D328BE"/>
    <w:rsid w:val="00D32C4B"/>
    <w:rsid w:val="00D3304D"/>
    <w:rsid w:val="00D33100"/>
    <w:rsid w:val="00D3332B"/>
    <w:rsid w:val="00D33360"/>
    <w:rsid w:val="00D33905"/>
    <w:rsid w:val="00D33998"/>
    <w:rsid w:val="00D33A66"/>
    <w:rsid w:val="00D33A89"/>
    <w:rsid w:val="00D33CFC"/>
    <w:rsid w:val="00D33E3B"/>
    <w:rsid w:val="00D33F3A"/>
    <w:rsid w:val="00D341BA"/>
    <w:rsid w:val="00D341FE"/>
    <w:rsid w:val="00D3450E"/>
    <w:rsid w:val="00D34634"/>
    <w:rsid w:val="00D347F8"/>
    <w:rsid w:val="00D348D7"/>
    <w:rsid w:val="00D349F3"/>
    <w:rsid w:val="00D34B8F"/>
    <w:rsid w:val="00D34C2A"/>
    <w:rsid w:val="00D350B4"/>
    <w:rsid w:val="00D351D7"/>
    <w:rsid w:val="00D35568"/>
    <w:rsid w:val="00D356B5"/>
    <w:rsid w:val="00D35709"/>
    <w:rsid w:val="00D35756"/>
    <w:rsid w:val="00D35778"/>
    <w:rsid w:val="00D357C5"/>
    <w:rsid w:val="00D35801"/>
    <w:rsid w:val="00D3583E"/>
    <w:rsid w:val="00D358F6"/>
    <w:rsid w:val="00D35917"/>
    <w:rsid w:val="00D3596D"/>
    <w:rsid w:val="00D35B06"/>
    <w:rsid w:val="00D35B3B"/>
    <w:rsid w:val="00D35C8B"/>
    <w:rsid w:val="00D35D85"/>
    <w:rsid w:val="00D35DCA"/>
    <w:rsid w:val="00D35ED9"/>
    <w:rsid w:val="00D360A9"/>
    <w:rsid w:val="00D3621E"/>
    <w:rsid w:val="00D362AC"/>
    <w:rsid w:val="00D362F9"/>
    <w:rsid w:val="00D364E2"/>
    <w:rsid w:val="00D36A14"/>
    <w:rsid w:val="00D36A57"/>
    <w:rsid w:val="00D36A81"/>
    <w:rsid w:val="00D36B31"/>
    <w:rsid w:val="00D36BA1"/>
    <w:rsid w:val="00D36C17"/>
    <w:rsid w:val="00D36D5E"/>
    <w:rsid w:val="00D36F35"/>
    <w:rsid w:val="00D36F54"/>
    <w:rsid w:val="00D36F74"/>
    <w:rsid w:val="00D36FAC"/>
    <w:rsid w:val="00D373AB"/>
    <w:rsid w:val="00D3746D"/>
    <w:rsid w:val="00D37553"/>
    <w:rsid w:val="00D37756"/>
    <w:rsid w:val="00D37842"/>
    <w:rsid w:val="00D37987"/>
    <w:rsid w:val="00D37A95"/>
    <w:rsid w:val="00D37BBF"/>
    <w:rsid w:val="00D37CCD"/>
    <w:rsid w:val="00D37EB0"/>
    <w:rsid w:val="00D37FD1"/>
    <w:rsid w:val="00D40069"/>
    <w:rsid w:val="00D400E4"/>
    <w:rsid w:val="00D40265"/>
    <w:rsid w:val="00D4033F"/>
    <w:rsid w:val="00D4047D"/>
    <w:rsid w:val="00D405AE"/>
    <w:rsid w:val="00D40895"/>
    <w:rsid w:val="00D408A4"/>
    <w:rsid w:val="00D40EB3"/>
    <w:rsid w:val="00D40EB7"/>
    <w:rsid w:val="00D41185"/>
    <w:rsid w:val="00D412D8"/>
    <w:rsid w:val="00D413A3"/>
    <w:rsid w:val="00D41853"/>
    <w:rsid w:val="00D419A9"/>
    <w:rsid w:val="00D419BD"/>
    <w:rsid w:val="00D41ABE"/>
    <w:rsid w:val="00D41B58"/>
    <w:rsid w:val="00D41E4B"/>
    <w:rsid w:val="00D41F1F"/>
    <w:rsid w:val="00D4226B"/>
    <w:rsid w:val="00D42315"/>
    <w:rsid w:val="00D42423"/>
    <w:rsid w:val="00D42633"/>
    <w:rsid w:val="00D42ACE"/>
    <w:rsid w:val="00D42D34"/>
    <w:rsid w:val="00D42F02"/>
    <w:rsid w:val="00D4325A"/>
    <w:rsid w:val="00D433A1"/>
    <w:rsid w:val="00D43567"/>
    <w:rsid w:val="00D43586"/>
    <w:rsid w:val="00D435A4"/>
    <w:rsid w:val="00D435E4"/>
    <w:rsid w:val="00D43622"/>
    <w:rsid w:val="00D4365E"/>
    <w:rsid w:val="00D436CC"/>
    <w:rsid w:val="00D437F4"/>
    <w:rsid w:val="00D4398A"/>
    <w:rsid w:val="00D43A45"/>
    <w:rsid w:val="00D43AD6"/>
    <w:rsid w:val="00D44190"/>
    <w:rsid w:val="00D44195"/>
    <w:rsid w:val="00D44310"/>
    <w:rsid w:val="00D444A3"/>
    <w:rsid w:val="00D44646"/>
    <w:rsid w:val="00D44B02"/>
    <w:rsid w:val="00D44B09"/>
    <w:rsid w:val="00D44CCF"/>
    <w:rsid w:val="00D45014"/>
    <w:rsid w:val="00D45060"/>
    <w:rsid w:val="00D45461"/>
    <w:rsid w:val="00D45583"/>
    <w:rsid w:val="00D455F1"/>
    <w:rsid w:val="00D45623"/>
    <w:rsid w:val="00D45650"/>
    <w:rsid w:val="00D456A1"/>
    <w:rsid w:val="00D457EC"/>
    <w:rsid w:val="00D457F3"/>
    <w:rsid w:val="00D45A46"/>
    <w:rsid w:val="00D45B04"/>
    <w:rsid w:val="00D45DA6"/>
    <w:rsid w:val="00D45DE7"/>
    <w:rsid w:val="00D45E56"/>
    <w:rsid w:val="00D45FF3"/>
    <w:rsid w:val="00D4624E"/>
    <w:rsid w:val="00D463E5"/>
    <w:rsid w:val="00D4648A"/>
    <w:rsid w:val="00D464AF"/>
    <w:rsid w:val="00D464F8"/>
    <w:rsid w:val="00D4654C"/>
    <w:rsid w:val="00D4672F"/>
    <w:rsid w:val="00D468A3"/>
    <w:rsid w:val="00D46A71"/>
    <w:rsid w:val="00D46B14"/>
    <w:rsid w:val="00D46C2A"/>
    <w:rsid w:val="00D46ED6"/>
    <w:rsid w:val="00D4706C"/>
    <w:rsid w:val="00D4724A"/>
    <w:rsid w:val="00D47364"/>
    <w:rsid w:val="00D473F0"/>
    <w:rsid w:val="00D477C4"/>
    <w:rsid w:val="00D477F5"/>
    <w:rsid w:val="00D47839"/>
    <w:rsid w:val="00D47A05"/>
    <w:rsid w:val="00D47AE4"/>
    <w:rsid w:val="00D47C44"/>
    <w:rsid w:val="00D47DE4"/>
    <w:rsid w:val="00D47EC3"/>
    <w:rsid w:val="00D47EC6"/>
    <w:rsid w:val="00D47EE4"/>
    <w:rsid w:val="00D50032"/>
    <w:rsid w:val="00D500A1"/>
    <w:rsid w:val="00D500C9"/>
    <w:rsid w:val="00D50407"/>
    <w:rsid w:val="00D5041D"/>
    <w:rsid w:val="00D5049F"/>
    <w:rsid w:val="00D50A0D"/>
    <w:rsid w:val="00D50BAD"/>
    <w:rsid w:val="00D50CE0"/>
    <w:rsid w:val="00D50E98"/>
    <w:rsid w:val="00D50ED6"/>
    <w:rsid w:val="00D50F63"/>
    <w:rsid w:val="00D50FD4"/>
    <w:rsid w:val="00D510AA"/>
    <w:rsid w:val="00D510F6"/>
    <w:rsid w:val="00D511C3"/>
    <w:rsid w:val="00D51371"/>
    <w:rsid w:val="00D513FD"/>
    <w:rsid w:val="00D514C7"/>
    <w:rsid w:val="00D5172D"/>
    <w:rsid w:val="00D51936"/>
    <w:rsid w:val="00D51A33"/>
    <w:rsid w:val="00D51D05"/>
    <w:rsid w:val="00D51DD5"/>
    <w:rsid w:val="00D51E1E"/>
    <w:rsid w:val="00D51F22"/>
    <w:rsid w:val="00D5204C"/>
    <w:rsid w:val="00D52061"/>
    <w:rsid w:val="00D52172"/>
    <w:rsid w:val="00D52485"/>
    <w:rsid w:val="00D52490"/>
    <w:rsid w:val="00D526DE"/>
    <w:rsid w:val="00D5270F"/>
    <w:rsid w:val="00D5274E"/>
    <w:rsid w:val="00D5275B"/>
    <w:rsid w:val="00D527FA"/>
    <w:rsid w:val="00D5291E"/>
    <w:rsid w:val="00D5293A"/>
    <w:rsid w:val="00D52A7F"/>
    <w:rsid w:val="00D52B34"/>
    <w:rsid w:val="00D52B52"/>
    <w:rsid w:val="00D52C71"/>
    <w:rsid w:val="00D52F00"/>
    <w:rsid w:val="00D5301A"/>
    <w:rsid w:val="00D53124"/>
    <w:rsid w:val="00D53289"/>
    <w:rsid w:val="00D53547"/>
    <w:rsid w:val="00D535AC"/>
    <w:rsid w:val="00D5369C"/>
    <w:rsid w:val="00D537D8"/>
    <w:rsid w:val="00D5392A"/>
    <w:rsid w:val="00D53C40"/>
    <w:rsid w:val="00D53C7B"/>
    <w:rsid w:val="00D53CD3"/>
    <w:rsid w:val="00D53F2D"/>
    <w:rsid w:val="00D540C3"/>
    <w:rsid w:val="00D5446B"/>
    <w:rsid w:val="00D545C5"/>
    <w:rsid w:val="00D547B6"/>
    <w:rsid w:val="00D5482F"/>
    <w:rsid w:val="00D54A53"/>
    <w:rsid w:val="00D54B71"/>
    <w:rsid w:val="00D54D48"/>
    <w:rsid w:val="00D54E2F"/>
    <w:rsid w:val="00D54E53"/>
    <w:rsid w:val="00D54FA3"/>
    <w:rsid w:val="00D55085"/>
    <w:rsid w:val="00D554CA"/>
    <w:rsid w:val="00D55533"/>
    <w:rsid w:val="00D557CE"/>
    <w:rsid w:val="00D5591F"/>
    <w:rsid w:val="00D559DD"/>
    <w:rsid w:val="00D55AF2"/>
    <w:rsid w:val="00D55B04"/>
    <w:rsid w:val="00D55C4A"/>
    <w:rsid w:val="00D55CC9"/>
    <w:rsid w:val="00D55D54"/>
    <w:rsid w:val="00D55EF1"/>
    <w:rsid w:val="00D55FA8"/>
    <w:rsid w:val="00D5604E"/>
    <w:rsid w:val="00D56090"/>
    <w:rsid w:val="00D56145"/>
    <w:rsid w:val="00D563B8"/>
    <w:rsid w:val="00D566EA"/>
    <w:rsid w:val="00D56728"/>
    <w:rsid w:val="00D56931"/>
    <w:rsid w:val="00D56D62"/>
    <w:rsid w:val="00D56D9A"/>
    <w:rsid w:val="00D5705F"/>
    <w:rsid w:val="00D57130"/>
    <w:rsid w:val="00D571AC"/>
    <w:rsid w:val="00D57341"/>
    <w:rsid w:val="00D574B8"/>
    <w:rsid w:val="00D575CF"/>
    <w:rsid w:val="00D5762D"/>
    <w:rsid w:val="00D57797"/>
    <w:rsid w:val="00D578CB"/>
    <w:rsid w:val="00D578E3"/>
    <w:rsid w:val="00D578FD"/>
    <w:rsid w:val="00D579B8"/>
    <w:rsid w:val="00D57A9F"/>
    <w:rsid w:val="00D57B11"/>
    <w:rsid w:val="00D57E01"/>
    <w:rsid w:val="00D57E59"/>
    <w:rsid w:val="00D57F16"/>
    <w:rsid w:val="00D57F1E"/>
    <w:rsid w:val="00D57F3A"/>
    <w:rsid w:val="00D57F44"/>
    <w:rsid w:val="00D57FA3"/>
    <w:rsid w:val="00D60120"/>
    <w:rsid w:val="00D60375"/>
    <w:rsid w:val="00D60558"/>
    <w:rsid w:val="00D6055B"/>
    <w:rsid w:val="00D608E6"/>
    <w:rsid w:val="00D609C4"/>
    <w:rsid w:val="00D60A64"/>
    <w:rsid w:val="00D60ACD"/>
    <w:rsid w:val="00D60B55"/>
    <w:rsid w:val="00D60B62"/>
    <w:rsid w:val="00D60DE5"/>
    <w:rsid w:val="00D60FF1"/>
    <w:rsid w:val="00D6105C"/>
    <w:rsid w:val="00D61085"/>
    <w:rsid w:val="00D6108C"/>
    <w:rsid w:val="00D610D3"/>
    <w:rsid w:val="00D6145E"/>
    <w:rsid w:val="00D614B2"/>
    <w:rsid w:val="00D6152F"/>
    <w:rsid w:val="00D61559"/>
    <w:rsid w:val="00D6158E"/>
    <w:rsid w:val="00D615B2"/>
    <w:rsid w:val="00D616D4"/>
    <w:rsid w:val="00D61EA3"/>
    <w:rsid w:val="00D61FA7"/>
    <w:rsid w:val="00D62094"/>
    <w:rsid w:val="00D620A3"/>
    <w:rsid w:val="00D622CF"/>
    <w:rsid w:val="00D6239B"/>
    <w:rsid w:val="00D62417"/>
    <w:rsid w:val="00D6284A"/>
    <w:rsid w:val="00D62937"/>
    <w:rsid w:val="00D62967"/>
    <w:rsid w:val="00D629EE"/>
    <w:rsid w:val="00D62A0D"/>
    <w:rsid w:val="00D62B03"/>
    <w:rsid w:val="00D62B72"/>
    <w:rsid w:val="00D62C00"/>
    <w:rsid w:val="00D62EA4"/>
    <w:rsid w:val="00D62F01"/>
    <w:rsid w:val="00D62F03"/>
    <w:rsid w:val="00D62F76"/>
    <w:rsid w:val="00D630C2"/>
    <w:rsid w:val="00D63117"/>
    <w:rsid w:val="00D63124"/>
    <w:rsid w:val="00D632C7"/>
    <w:rsid w:val="00D6340E"/>
    <w:rsid w:val="00D63422"/>
    <w:rsid w:val="00D634E2"/>
    <w:rsid w:val="00D635A1"/>
    <w:rsid w:val="00D635D0"/>
    <w:rsid w:val="00D63901"/>
    <w:rsid w:val="00D63A1B"/>
    <w:rsid w:val="00D63AC1"/>
    <w:rsid w:val="00D63AD7"/>
    <w:rsid w:val="00D63B88"/>
    <w:rsid w:val="00D63C9A"/>
    <w:rsid w:val="00D64127"/>
    <w:rsid w:val="00D644CF"/>
    <w:rsid w:val="00D6463F"/>
    <w:rsid w:val="00D647EB"/>
    <w:rsid w:val="00D647F3"/>
    <w:rsid w:val="00D64C2E"/>
    <w:rsid w:val="00D64CCF"/>
    <w:rsid w:val="00D64E7F"/>
    <w:rsid w:val="00D64EE4"/>
    <w:rsid w:val="00D64F89"/>
    <w:rsid w:val="00D650B0"/>
    <w:rsid w:val="00D65108"/>
    <w:rsid w:val="00D6519C"/>
    <w:rsid w:val="00D651FA"/>
    <w:rsid w:val="00D65208"/>
    <w:rsid w:val="00D65991"/>
    <w:rsid w:val="00D659E4"/>
    <w:rsid w:val="00D65A9E"/>
    <w:rsid w:val="00D65B6C"/>
    <w:rsid w:val="00D65D5C"/>
    <w:rsid w:val="00D65F7B"/>
    <w:rsid w:val="00D660CE"/>
    <w:rsid w:val="00D663DC"/>
    <w:rsid w:val="00D668CE"/>
    <w:rsid w:val="00D66ADB"/>
    <w:rsid w:val="00D66B41"/>
    <w:rsid w:val="00D66F17"/>
    <w:rsid w:val="00D67261"/>
    <w:rsid w:val="00D67360"/>
    <w:rsid w:val="00D673D2"/>
    <w:rsid w:val="00D673DC"/>
    <w:rsid w:val="00D674BB"/>
    <w:rsid w:val="00D675D6"/>
    <w:rsid w:val="00D677EE"/>
    <w:rsid w:val="00D67977"/>
    <w:rsid w:val="00D67A2D"/>
    <w:rsid w:val="00D67AAB"/>
    <w:rsid w:val="00D67EAC"/>
    <w:rsid w:val="00D70023"/>
    <w:rsid w:val="00D7002F"/>
    <w:rsid w:val="00D70308"/>
    <w:rsid w:val="00D7032D"/>
    <w:rsid w:val="00D7062B"/>
    <w:rsid w:val="00D7078B"/>
    <w:rsid w:val="00D707CC"/>
    <w:rsid w:val="00D708B8"/>
    <w:rsid w:val="00D708CD"/>
    <w:rsid w:val="00D70B03"/>
    <w:rsid w:val="00D70E3A"/>
    <w:rsid w:val="00D70E99"/>
    <w:rsid w:val="00D71130"/>
    <w:rsid w:val="00D7120C"/>
    <w:rsid w:val="00D7131C"/>
    <w:rsid w:val="00D71629"/>
    <w:rsid w:val="00D717A8"/>
    <w:rsid w:val="00D71842"/>
    <w:rsid w:val="00D71A41"/>
    <w:rsid w:val="00D71B2A"/>
    <w:rsid w:val="00D71C1C"/>
    <w:rsid w:val="00D71CD7"/>
    <w:rsid w:val="00D71FC9"/>
    <w:rsid w:val="00D72166"/>
    <w:rsid w:val="00D72272"/>
    <w:rsid w:val="00D722B9"/>
    <w:rsid w:val="00D7260A"/>
    <w:rsid w:val="00D7278E"/>
    <w:rsid w:val="00D72947"/>
    <w:rsid w:val="00D72A09"/>
    <w:rsid w:val="00D72A19"/>
    <w:rsid w:val="00D72A41"/>
    <w:rsid w:val="00D72AAA"/>
    <w:rsid w:val="00D72BF9"/>
    <w:rsid w:val="00D73186"/>
    <w:rsid w:val="00D73355"/>
    <w:rsid w:val="00D73608"/>
    <w:rsid w:val="00D7378E"/>
    <w:rsid w:val="00D737F2"/>
    <w:rsid w:val="00D7385A"/>
    <w:rsid w:val="00D738C8"/>
    <w:rsid w:val="00D738D3"/>
    <w:rsid w:val="00D7393D"/>
    <w:rsid w:val="00D7398A"/>
    <w:rsid w:val="00D739CF"/>
    <w:rsid w:val="00D73A67"/>
    <w:rsid w:val="00D73B3D"/>
    <w:rsid w:val="00D73C77"/>
    <w:rsid w:val="00D73C7F"/>
    <w:rsid w:val="00D73DA4"/>
    <w:rsid w:val="00D73E2D"/>
    <w:rsid w:val="00D73E42"/>
    <w:rsid w:val="00D73E9F"/>
    <w:rsid w:val="00D73F53"/>
    <w:rsid w:val="00D73FA9"/>
    <w:rsid w:val="00D73FB8"/>
    <w:rsid w:val="00D7435C"/>
    <w:rsid w:val="00D748CC"/>
    <w:rsid w:val="00D74984"/>
    <w:rsid w:val="00D74989"/>
    <w:rsid w:val="00D74A5A"/>
    <w:rsid w:val="00D74AB1"/>
    <w:rsid w:val="00D74D3F"/>
    <w:rsid w:val="00D74D72"/>
    <w:rsid w:val="00D74DBD"/>
    <w:rsid w:val="00D751B2"/>
    <w:rsid w:val="00D75250"/>
    <w:rsid w:val="00D753A0"/>
    <w:rsid w:val="00D75422"/>
    <w:rsid w:val="00D7547A"/>
    <w:rsid w:val="00D75543"/>
    <w:rsid w:val="00D75562"/>
    <w:rsid w:val="00D75681"/>
    <w:rsid w:val="00D756D7"/>
    <w:rsid w:val="00D75926"/>
    <w:rsid w:val="00D75B6F"/>
    <w:rsid w:val="00D75CB2"/>
    <w:rsid w:val="00D75CDA"/>
    <w:rsid w:val="00D75FAE"/>
    <w:rsid w:val="00D75FDD"/>
    <w:rsid w:val="00D760E9"/>
    <w:rsid w:val="00D76196"/>
    <w:rsid w:val="00D76248"/>
    <w:rsid w:val="00D765E6"/>
    <w:rsid w:val="00D769C6"/>
    <w:rsid w:val="00D76CBD"/>
    <w:rsid w:val="00D76ECD"/>
    <w:rsid w:val="00D77119"/>
    <w:rsid w:val="00D77135"/>
    <w:rsid w:val="00D77235"/>
    <w:rsid w:val="00D77355"/>
    <w:rsid w:val="00D77421"/>
    <w:rsid w:val="00D77535"/>
    <w:rsid w:val="00D77562"/>
    <w:rsid w:val="00D77619"/>
    <w:rsid w:val="00D77693"/>
    <w:rsid w:val="00D7782B"/>
    <w:rsid w:val="00D778F2"/>
    <w:rsid w:val="00D7794F"/>
    <w:rsid w:val="00D779A3"/>
    <w:rsid w:val="00D77C49"/>
    <w:rsid w:val="00D77D2E"/>
    <w:rsid w:val="00D77E6E"/>
    <w:rsid w:val="00D77F02"/>
    <w:rsid w:val="00D80004"/>
    <w:rsid w:val="00D801EB"/>
    <w:rsid w:val="00D8029E"/>
    <w:rsid w:val="00D8042D"/>
    <w:rsid w:val="00D8044F"/>
    <w:rsid w:val="00D806DE"/>
    <w:rsid w:val="00D80A6C"/>
    <w:rsid w:val="00D80B15"/>
    <w:rsid w:val="00D80C40"/>
    <w:rsid w:val="00D80D84"/>
    <w:rsid w:val="00D80E9F"/>
    <w:rsid w:val="00D8119E"/>
    <w:rsid w:val="00D81291"/>
    <w:rsid w:val="00D812D5"/>
    <w:rsid w:val="00D8146E"/>
    <w:rsid w:val="00D81651"/>
    <w:rsid w:val="00D816E1"/>
    <w:rsid w:val="00D818D3"/>
    <w:rsid w:val="00D81BB3"/>
    <w:rsid w:val="00D81BC5"/>
    <w:rsid w:val="00D81C8A"/>
    <w:rsid w:val="00D81F52"/>
    <w:rsid w:val="00D822AC"/>
    <w:rsid w:val="00D823B3"/>
    <w:rsid w:val="00D823BD"/>
    <w:rsid w:val="00D82430"/>
    <w:rsid w:val="00D8269C"/>
    <w:rsid w:val="00D82D3C"/>
    <w:rsid w:val="00D82DEA"/>
    <w:rsid w:val="00D82FFB"/>
    <w:rsid w:val="00D83274"/>
    <w:rsid w:val="00D83282"/>
    <w:rsid w:val="00D83367"/>
    <w:rsid w:val="00D834F2"/>
    <w:rsid w:val="00D83574"/>
    <w:rsid w:val="00D83621"/>
    <w:rsid w:val="00D83A66"/>
    <w:rsid w:val="00D83AE9"/>
    <w:rsid w:val="00D83C67"/>
    <w:rsid w:val="00D83C89"/>
    <w:rsid w:val="00D83D45"/>
    <w:rsid w:val="00D83E47"/>
    <w:rsid w:val="00D83EDC"/>
    <w:rsid w:val="00D83EDE"/>
    <w:rsid w:val="00D83F64"/>
    <w:rsid w:val="00D83FF5"/>
    <w:rsid w:val="00D84182"/>
    <w:rsid w:val="00D841A8"/>
    <w:rsid w:val="00D8421C"/>
    <w:rsid w:val="00D843E4"/>
    <w:rsid w:val="00D845A1"/>
    <w:rsid w:val="00D846B1"/>
    <w:rsid w:val="00D8484D"/>
    <w:rsid w:val="00D84873"/>
    <w:rsid w:val="00D848DA"/>
    <w:rsid w:val="00D848DC"/>
    <w:rsid w:val="00D84A81"/>
    <w:rsid w:val="00D84B96"/>
    <w:rsid w:val="00D84E62"/>
    <w:rsid w:val="00D84EFC"/>
    <w:rsid w:val="00D85128"/>
    <w:rsid w:val="00D85157"/>
    <w:rsid w:val="00D85262"/>
    <w:rsid w:val="00D852B4"/>
    <w:rsid w:val="00D85676"/>
    <w:rsid w:val="00D85897"/>
    <w:rsid w:val="00D858BE"/>
    <w:rsid w:val="00D858DA"/>
    <w:rsid w:val="00D85B38"/>
    <w:rsid w:val="00D85C37"/>
    <w:rsid w:val="00D85DB4"/>
    <w:rsid w:val="00D85FA6"/>
    <w:rsid w:val="00D86400"/>
    <w:rsid w:val="00D86595"/>
    <w:rsid w:val="00D867E0"/>
    <w:rsid w:val="00D86808"/>
    <w:rsid w:val="00D86A7F"/>
    <w:rsid w:val="00D86CD5"/>
    <w:rsid w:val="00D86DB7"/>
    <w:rsid w:val="00D86E36"/>
    <w:rsid w:val="00D86E39"/>
    <w:rsid w:val="00D87061"/>
    <w:rsid w:val="00D87290"/>
    <w:rsid w:val="00D872D1"/>
    <w:rsid w:val="00D87366"/>
    <w:rsid w:val="00D87379"/>
    <w:rsid w:val="00D873FE"/>
    <w:rsid w:val="00D87405"/>
    <w:rsid w:val="00D879BC"/>
    <w:rsid w:val="00D87A10"/>
    <w:rsid w:val="00D87A22"/>
    <w:rsid w:val="00D87B28"/>
    <w:rsid w:val="00D87CCE"/>
    <w:rsid w:val="00D87CF8"/>
    <w:rsid w:val="00D87F62"/>
    <w:rsid w:val="00D90267"/>
    <w:rsid w:val="00D902B5"/>
    <w:rsid w:val="00D9035F"/>
    <w:rsid w:val="00D903C3"/>
    <w:rsid w:val="00D904ED"/>
    <w:rsid w:val="00D905FE"/>
    <w:rsid w:val="00D909DC"/>
    <w:rsid w:val="00D90AF3"/>
    <w:rsid w:val="00D90BBD"/>
    <w:rsid w:val="00D90F4F"/>
    <w:rsid w:val="00D90FEF"/>
    <w:rsid w:val="00D9118D"/>
    <w:rsid w:val="00D911C9"/>
    <w:rsid w:val="00D911E4"/>
    <w:rsid w:val="00D913C2"/>
    <w:rsid w:val="00D913FA"/>
    <w:rsid w:val="00D914BE"/>
    <w:rsid w:val="00D91549"/>
    <w:rsid w:val="00D9174F"/>
    <w:rsid w:val="00D91861"/>
    <w:rsid w:val="00D91888"/>
    <w:rsid w:val="00D91966"/>
    <w:rsid w:val="00D91996"/>
    <w:rsid w:val="00D919A9"/>
    <w:rsid w:val="00D919BE"/>
    <w:rsid w:val="00D91E2C"/>
    <w:rsid w:val="00D921D8"/>
    <w:rsid w:val="00D921EB"/>
    <w:rsid w:val="00D92204"/>
    <w:rsid w:val="00D92381"/>
    <w:rsid w:val="00D92420"/>
    <w:rsid w:val="00D92478"/>
    <w:rsid w:val="00D92656"/>
    <w:rsid w:val="00D926BE"/>
    <w:rsid w:val="00D928C3"/>
    <w:rsid w:val="00D92B15"/>
    <w:rsid w:val="00D92E10"/>
    <w:rsid w:val="00D92E42"/>
    <w:rsid w:val="00D92F3D"/>
    <w:rsid w:val="00D92FA0"/>
    <w:rsid w:val="00D92FAA"/>
    <w:rsid w:val="00D931C4"/>
    <w:rsid w:val="00D934F3"/>
    <w:rsid w:val="00D935F5"/>
    <w:rsid w:val="00D93671"/>
    <w:rsid w:val="00D93A10"/>
    <w:rsid w:val="00D93B29"/>
    <w:rsid w:val="00D93B54"/>
    <w:rsid w:val="00D93D3E"/>
    <w:rsid w:val="00D93E8A"/>
    <w:rsid w:val="00D93F54"/>
    <w:rsid w:val="00D94194"/>
    <w:rsid w:val="00D941EC"/>
    <w:rsid w:val="00D94398"/>
    <w:rsid w:val="00D9463D"/>
    <w:rsid w:val="00D9472C"/>
    <w:rsid w:val="00D947B2"/>
    <w:rsid w:val="00D948ED"/>
    <w:rsid w:val="00D949C2"/>
    <w:rsid w:val="00D94B85"/>
    <w:rsid w:val="00D94C1D"/>
    <w:rsid w:val="00D94C60"/>
    <w:rsid w:val="00D94D51"/>
    <w:rsid w:val="00D94DF4"/>
    <w:rsid w:val="00D95053"/>
    <w:rsid w:val="00D950C1"/>
    <w:rsid w:val="00D952CF"/>
    <w:rsid w:val="00D954BE"/>
    <w:rsid w:val="00D954C8"/>
    <w:rsid w:val="00D95577"/>
    <w:rsid w:val="00D959E8"/>
    <w:rsid w:val="00D95B75"/>
    <w:rsid w:val="00D95C47"/>
    <w:rsid w:val="00D95D99"/>
    <w:rsid w:val="00D95F15"/>
    <w:rsid w:val="00D9607A"/>
    <w:rsid w:val="00D9613C"/>
    <w:rsid w:val="00D96252"/>
    <w:rsid w:val="00D9628F"/>
    <w:rsid w:val="00D962F9"/>
    <w:rsid w:val="00D96461"/>
    <w:rsid w:val="00D9650F"/>
    <w:rsid w:val="00D966B8"/>
    <w:rsid w:val="00D9684D"/>
    <w:rsid w:val="00D968C9"/>
    <w:rsid w:val="00D968F6"/>
    <w:rsid w:val="00D96D86"/>
    <w:rsid w:val="00D96DD3"/>
    <w:rsid w:val="00D96F34"/>
    <w:rsid w:val="00D971F2"/>
    <w:rsid w:val="00D97367"/>
    <w:rsid w:val="00D973B5"/>
    <w:rsid w:val="00D973EC"/>
    <w:rsid w:val="00D974FF"/>
    <w:rsid w:val="00D97609"/>
    <w:rsid w:val="00D97616"/>
    <w:rsid w:val="00D97694"/>
    <w:rsid w:val="00D977D1"/>
    <w:rsid w:val="00D9783B"/>
    <w:rsid w:val="00D97947"/>
    <w:rsid w:val="00D979B9"/>
    <w:rsid w:val="00D97A89"/>
    <w:rsid w:val="00D97ABA"/>
    <w:rsid w:val="00D97B84"/>
    <w:rsid w:val="00D97D4C"/>
    <w:rsid w:val="00D97DCE"/>
    <w:rsid w:val="00DA0035"/>
    <w:rsid w:val="00DA01F7"/>
    <w:rsid w:val="00DA039A"/>
    <w:rsid w:val="00DA0420"/>
    <w:rsid w:val="00DA0422"/>
    <w:rsid w:val="00DA0483"/>
    <w:rsid w:val="00DA04CD"/>
    <w:rsid w:val="00DA052D"/>
    <w:rsid w:val="00DA0BBE"/>
    <w:rsid w:val="00DA0C5F"/>
    <w:rsid w:val="00DA0E6E"/>
    <w:rsid w:val="00DA0EB5"/>
    <w:rsid w:val="00DA0F24"/>
    <w:rsid w:val="00DA14DC"/>
    <w:rsid w:val="00DA16C5"/>
    <w:rsid w:val="00DA1B74"/>
    <w:rsid w:val="00DA1D1C"/>
    <w:rsid w:val="00DA200A"/>
    <w:rsid w:val="00DA20F0"/>
    <w:rsid w:val="00DA223D"/>
    <w:rsid w:val="00DA226F"/>
    <w:rsid w:val="00DA24DF"/>
    <w:rsid w:val="00DA2580"/>
    <w:rsid w:val="00DA2ACF"/>
    <w:rsid w:val="00DA2B8F"/>
    <w:rsid w:val="00DA2C46"/>
    <w:rsid w:val="00DA2CB7"/>
    <w:rsid w:val="00DA2DB7"/>
    <w:rsid w:val="00DA2ECC"/>
    <w:rsid w:val="00DA303E"/>
    <w:rsid w:val="00DA313E"/>
    <w:rsid w:val="00DA34EF"/>
    <w:rsid w:val="00DA3743"/>
    <w:rsid w:val="00DA39D0"/>
    <w:rsid w:val="00DA39D5"/>
    <w:rsid w:val="00DA39DE"/>
    <w:rsid w:val="00DA39EC"/>
    <w:rsid w:val="00DA3A32"/>
    <w:rsid w:val="00DA3A86"/>
    <w:rsid w:val="00DA3ACC"/>
    <w:rsid w:val="00DA3B74"/>
    <w:rsid w:val="00DA3BB3"/>
    <w:rsid w:val="00DA401A"/>
    <w:rsid w:val="00DA41DD"/>
    <w:rsid w:val="00DA42CA"/>
    <w:rsid w:val="00DA4332"/>
    <w:rsid w:val="00DA457F"/>
    <w:rsid w:val="00DA4CB0"/>
    <w:rsid w:val="00DA4EE4"/>
    <w:rsid w:val="00DA4F64"/>
    <w:rsid w:val="00DA507D"/>
    <w:rsid w:val="00DA51AF"/>
    <w:rsid w:val="00DA530E"/>
    <w:rsid w:val="00DA5358"/>
    <w:rsid w:val="00DA5430"/>
    <w:rsid w:val="00DA546A"/>
    <w:rsid w:val="00DA54E8"/>
    <w:rsid w:val="00DA5571"/>
    <w:rsid w:val="00DA561A"/>
    <w:rsid w:val="00DA57B7"/>
    <w:rsid w:val="00DA5D14"/>
    <w:rsid w:val="00DA5D2E"/>
    <w:rsid w:val="00DA5D69"/>
    <w:rsid w:val="00DA5DA4"/>
    <w:rsid w:val="00DA6197"/>
    <w:rsid w:val="00DA6409"/>
    <w:rsid w:val="00DA6599"/>
    <w:rsid w:val="00DA65FA"/>
    <w:rsid w:val="00DA683C"/>
    <w:rsid w:val="00DA6CB4"/>
    <w:rsid w:val="00DA6EAF"/>
    <w:rsid w:val="00DA6EF8"/>
    <w:rsid w:val="00DA6EFC"/>
    <w:rsid w:val="00DA6F28"/>
    <w:rsid w:val="00DA7049"/>
    <w:rsid w:val="00DA7061"/>
    <w:rsid w:val="00DA7186"/>
    <w:rsid w:val="00DA7282"/>
    <w:rsid w:val="00DA7295"/>
    <w:rsid w:val="00DA739F"/>
    <w:rsid w:val="00DA75BE"/>
    <w:rsid w:val="00DA765D"/>
    <w:rsid w:val="00DA7729"/>
    <w:rsid w:val="00DA7755"/>
    <w:rsid w:val="00DA77AC"/>
    <w:rsid w:val="00DA77E9"/>
    <w:rsid w:val="00DA793C"/>
    <w:rsid w:val="00DA79F5"/>
    <w:rsid w:val="00DA7BA3"/>
    <w:rsid w:val="00DA7E50"/>
    <w:rsid w:val="00DA7F06"/>
    <w:rsid w:val="00DB0122"/>
    <w:rsid w:val="00DB01C8"/>
    <w:rsid w:val="00DB04EE"/>
    <w:rsid w:val="00DB0619"/>
    <w:rsid w:val="00DB06AA"/>
    <w:rsid w:val="00DB06D3"/>
    <w:rsid w:val="00DB07A4"/>
    <w:rsid w:val="00DB0809"/>
    <w:rsid w:val="00DB08A7"/>
    <w:rsid w:val="00DB0AA3"/>
    <w:rsid w:val="00DB0AF9"/>
    <w:rsid w:val="00DB0E0F"/>
    <w:rsid w:val="00DB0E51"/>
    <w:rsid w:val="00DB0E8B"/>
    <w:rsid w:val="00DB0E94"/>
    <w:rsid w:val="00DB0F00"/>
    <w:rsid w:val="00DB0FDD"/>
    <w:rsid w:val="00DB1086"/>
    <w:rsid w:val="00DB1119"/>
    <w:rsid w:val="00DB1216"/>
    <w:rsid w:val="00DB13A6"/>
    <w:rsid w:val="00DB1459"/>
    <w:rsid w:val="00DB15C4"/>
    <w:rsid w:val="00DB1876"/>
    <w:rsid w:val="00DB19D1"/>
    <w:rsid w:val="00DB1A3A"/>
    <w:rsid w:val="00DB1A79"/>
    <w:rsid w:val="00DB1C8A"/>
    <w:rsid w:val="00DB1CB3"/>
    <w:rsid w:val="00DB1CBA"/>
    <w:rsid w:val="00DB1E07"/>
    <w:rsid w:val="00DB1F82"/>
    <w:rsid w:val="00DB2161"/>
    <w:rsid w:val="00DB23D1"/>
    <w:rsid w:val="00DB25D6"/>
    <w:rsid w:val="00DB25D9"/>
    <w:rsid w:val="00DB2616"/>
    <w:rsid w:val="00DB291C"/>
    <w:rsid w:val="00DB29A4"/>
    <w:rsid w:val="00DB2AEA"/>
    <w:rsid w:val="00DB2AF8"/>
    <w:rsid w:val="00DB2D4E"/>
    <w:rsid w:val="00DB2F65"/>
    <w:rsid w:val="00DB330E"/>
    <w:rsid w:val="00DB362E"/>
    <w:rsid w:val="00DB37E4"/>
    <w:rsid w:val="00DB37F6"/>
    <w:rsid w:val="00DB3810"/>
    <w:rsid w:val="00DB3F05"/>
    <w:rsid w:val="00DB4014"/>
    <w:rsid w:val="00DB415F"/>
    <w:rsid w:val="00DB43B6"/>
    <w:rsid w:val="00DB45EA"/>
    <w:rsid w:val="00DB46B2"/>
    <w:rsid w:val="00DB48B4"/>
    <w:rsid w:val="00DB4940"/>
    <w:rsid w:val="00DB49D0"/>
    <w:rsid w:val="00DB4AB2"/>
    <w:rsid w:val="00DB4C61"/>
    <w:rsid w:val="00DB51A3"/>
    <w:rsid w:val="00DB52DC"/>
    <w:rsid w:val="00DB5327"/>
    <w:rsid w:val="00DB54AF"/>
    <w:rsid w:val="00DB55CE"/>
    <w:rsid w:val="00DB55FC"/>
    <w:rsid w:val="00DB5669"/>
    <w:rsid w:val="00DB5969"/>
    <w:rsid w:val="00DB59DA"/>
    <w:rsid w:val="00DB5C2F"/>
    <w:rsid w:val="00DB5C99"/>
    <w:rsid w:val="00DB5E24"/>
    <w:rsid w:val="00DB5F30"/>
    <w:rsid w:val="00DB5FDF"/>
    <w:rsid w:val="00DB6169"/>
    <w:rsid w:val="00DB6848"/>
    <w:rsid w:val="00DB68A6"/>
    <w:rsid w:val="00DB6A83"/>
    <w:rsid w:val="00DB6BFE"/>
    <w:rsid w:val="00DB6DC7"/>
    <w:rsid w:val="00DB6E39"/>
    <w:rsid w:val="00DB6EB9"/>
    <w:rsid w:val="00DB6FB0"/>
    <w:rsid w:val="00DB70D3"/>
    <w:rsid w:val="00DB71EA"/>
    <w:rsid w:val="00DB72D8"/>
    <w:rsid w:val="00DB7391"/>
    <w:rsid w:val="00DB74D9"/>
    <w:rsid w:val="00DB77F7"/>
    <w:rsid w:val="00DB7831"/>
    <w:rsid w:val="00DB789E"/>
    <w:rsid w:val="00DB78A7"/>
    <w:rsid w:val="00DB78DD"/>
    <w:rsid w:val="00DB79E4"/>
    <w:rsid w:val="00DB7A7B"/>
    <w:rsid w:val="00DB7C43"/>
    <w:rsid w:val="00DB7ED6"/>
    <w:rsid w:val="00DB7F9E"/>
    <w:rsid w:val="00DC0035"/>
    <w:rsid w:val="00DC0B44"/>
    <w:rsid w:val="00DC0BA1"/>
    <w:rsid w:val="00DC0E02"/>
    <w:rsid w:val="00DC0EDC"/>
    <w:rsid w:val="00DC0F7E"/>
    <w:rsid w:val="00DC0FB3"/>
    <w:rsid w:val="00DC1047"/>
    <w:rsid w:val="00DC110E"/>
    <w:rsid w:val="00DC129A"/>
    <w:rsid w:val="00DC1373"/>
    <w:rsid w:val="00DC1576"/>
    <w:rsid w:val="00DC1643"/>
    <w:rsid w:val="00DC164D"/>
    <w:rsid w:val="00DC17E6"/>
    <w:rsid w:val="00DC181B"/>
    <w:rsid w:val="00DC1844"/>
    <w:rsid w:val="00DC1897"/>
    <w:rsid w:val="00DC1914"/>
    <w:rsid w:val="00DC1B0A"/>
    <w:rsid w:val="00DC1C72"/>
    <w:rsid w:val="00DC1D44"/>
    <w:rsid w:val="00DC2381"/>
    <w:rsid w:val="00DC238F"/>
    <w:rsid w:val="00DC2397"/>
    <w:rsid w:val="00DC24C7"/>
    <w:rsid w:val="00DC2566"/>
    <w:rsid w:val="00DC26AF"/>
    <w:rsid w:val="00DC26BD"/>
    <w:rsid w:val="00DC26E3"/>
    <w:rsid w:val="00DC277C"/>
    <w:rsid w:val="00DC2870"/>
    <w:rsid w:val="00DC29D7"/>
    <w:rsid w:val="00DC2C23"/>
    <w:rsid w:val="00DC2C92"/>
    <w:rsid w:val="00DC2C9E"/>
    <w:rsid w:val="00DC2EC0"/>
    <w:rsid w:val="00DC2F99"/>
    <w:rsid w:val="00DC30FF"/>
    <w:rsid w:val="00DC312A"/>
    <w:rsid w:val="00DC3504"/>
    <w:rsid w:val="00DC35E6"/>
    <w:rsid w:val="00DC36C6"/>
    <w:rsid w:val="00DC3A90"/>
    <w:rsid w:val="00DC3AE5"/>
    <w:rsid w:val="00DC3BDA"/>
    <w:rsid w:val="00DC3F19"/>
    <w:rsid w:val="00DC3F9E"/>
    <w:rsid w:val="00DC3FEB"/>
    <w:rsid w:val="00DC40D3"/>
    <w:rsid w:val="00DC420E"/>
    <w:rsid w:val="00DC4286"/>
    <w:rsid w:val="00DC4577"/>
    <w:rsid w:val="00DC4857"/>
    <w:rsid w:val="00DC4B5E"/>
    <w:rsid w:val="00DC4F64"/>
    <w:rsid w:val="00DC4F81"/>
    <w:rsid w:val="00DC5429"/>
    <w:rsid w:val="00DC5492"/>
    <w:rsid w:val="00DC54D9"/>
    <w:rsid w:val="00DC55AC"/>
    <w:rsid w:val="00DC571F"/>
    <w:rsid w:val="00DC59F5"/>
    <w:rsid w:val="00DC5DBF"/>
    <w:rsid w:val="00DC5ECB"/>
    <w:rsid w:val="00DC6071"/>
    <w:rsid w:val="00DC62C5"/>
    <w:rsid w:val="00DC6308"/>
    <w:rsid w:val="00DC6394"/>
    <w:rsid w:val="00DC655D"/>
    <w:rsid w:val="00DC66FD"/>
    <w:rsid w:val="00DC670F"/>
    <w:rsid w:val="00DC67A4"/>
    <w:rsid w:val="00DC6832"/>
    <w:rsid w:val="00DC6864"/>
    <w:rsid w:val="00DC6A34"/>
    <w:rsid w:val="00DC6D33"/>
    <w:rsid w:val="00DC6DB0"/>
    <w:rsid w:val="00DC6E4D"/>
    <w:rsid w:val="00DC6EE3"/>
    <w:rsid w:val="00DC6FEF"/>
    <w:rsid w:val="00DC71E4"/>
    <w:rsid w:val="00DC7225"/>
    <w:rsid w:val="00DC72AE"/>
    <w:rsid w:val="00DC75C6"/>
    <w:rsid w:val="00DC763C"/>
    <w:rsid w:val="00DC7699"/>
    <w:rsid w:val="00DC76CA"/>
    <w:rsid w:val="00DC76FF"/>
    <w:rsid w:val="00DC7843"/>
    <w:rsid w:val="00DC799C"/>
    <w:rsid w:val="00DC79C6"/>
    <w:rsid w:val="00DD0037"/>
    <w:rsid w:val="00DD0094"/>
    <w:rsid w:val="00DD01A3"/>
    <w:rsid w:val="00DD0757"/>
    <w:rsid w:val="00DD0789"/>
    <w:rsid w:val="00DD0AF8"/>
    <w:rsid w:val="00DD0B1E"/>
    <w:rsid w:val="00DD0C00"/>
    <w:rsid w:val="00DD0C81"/>
    <w:rsid w:val="00DD0E2B"/>
    <w:rsid w:val="00DD0F71"/>
    <w:rsid w:val="00DD1108"/>
    <w:rsid w:val="00DD1195"/>
    <w:rsid w:val="00DD135C"/>
    <w:rsid w:val="00DD1672"/>
    <w:rsid w:val="00DD1862"/>
    <w:rsid w:val="00DD1E31"/>
    <w:rsid w:val="00DD2055"/>
    <w:rsid w:val="00DD20AD"/>
    <w:rsid w:val="00DD20D1"/>
    <w:rsid w:val="00DD223F"/>
    <w:rsid w:val="00DD2555"/>
    <w:rsid w:val="00DD25C6"/>
    <w:rsid w:val="00DD2B09"/>
    <w:rsid w:val="00DD2B52"/>
    <w:rsid w:val="00DD2D69"/>
    <w:rsid w:val="00DD2DC6"/>
    <w:rsid w:val="00DD2E3F"/>
    <w:rsid w:val="00DD2FB2"/>
    <w:rsid w:val="00DD3333"/>
    <w:rsid w:val="00DD38B1"/>
    <w:rsid w:val="00DD3A70"/>
    <w:rsid w:val="00DD3AC1"/>
    <w:rsid w:val="00DD3AF7"/>
    <w:rsid w:val="00DD3B46"/>
    <w:rsid w:val="00DD3C85"/>
    <w:rsid w:val="00DD3EF3"/>
    <w:rsid w:val="00DD4018"/>
    <w:rsid w:val="00DD40F5"/>
    <w:rsid w:val="00DD40FA"/>
    <w:rsid w:val="00DD4135"/>
    <w:rsid w:val="00DD4162"/>
    <w:rsid w:val="00DD4183"/>
    <w:rsid w:val="00DD4274"/>
    <w:rsid w:val="00DD4326"/>
    <w:rsid w:val="00DD43D5"/>
    <w:rsid w:val="00DD44DD"/>
    <w:rsid w:val="00DD4524"/>
    <w:rsid w:val="00DD46B2"/>
    <w:rsid w:val="00DD4718"/>
    <w:rsid w:val="00DD47C5"/>
    <w:rsid w:val="00DD47EA"/>
    <w:rsid w:val="00DD48BF"/>
    <w:rsid w:val="00DD492E"/>
    <w:rsid w:val="00DD49BA"/>
    <w:rsid w:val="00DD4A1C"/>
    <w:rsid w:val="00DD4D16"/>
    <w:rsid w:val="00DD4E59"/>
    <w:rsid w:val="00DD4EA7"/>
    <w:rsid w:val="00DD5450"/>
    <w:rsid w:val="00DD55D7"/>
    <w:rsid w:val="00DD572E"/>
    <w:rsid w:val="00DD595D"/>
    <w:rsid w:val="00DD5B14"/>
    <w:rsid w:val="00DD5B6C"/>
    <w:rsid w:val="00DD5BE2"/>
    <w:rsid w:val="00DD602C"/>
    <w:rsid w:val="00DD61AC"/>
    <w:rsid w:val="00DD6293"/>
    <w:rsid w:val="00DD6B1D"/>
    <w:rsid w:val="00DD6B73"/>
    <w:rsid w:val="00DD6B87"/>
    <w:rsid w:val="00DD70A8"/>
    <w:rsid w:val="00DD73C6"/>
    <w:rsid w:val="00DD76AD"/>
    <w:rsid w:val="00DD7884"/>
    <w:rsid w:val="00DD7886"/>
    <w:rsid w:val="00DD7B68"/>
    <w:rsid w:val="00DD7C3B"/>
    <w:rsid w:val="00DD7CB6"/>
    <w:rsid w:val="00DD7DFE"/>
    <w:rsid w:val="00DD7E4B"/>
    <w:rsid w:val="00DD7ED4"/>
    <w:rsid w:val="00DD7F53"/>
    <w:rsid w:val="00DE00B3"/>
    <w:rsid w:val="00DE020B"/>
    <w:rsid w:val="00DE0386"/>
    <w:rsid w:val="00DE0592"/>
    <w:rsid w:val="00DE0630"/>
    <w:rsid w:val="00DE0887"/>
    <w:rsid w:val="00DE08A0"/>
    <w:rsid w:val="00DE0A04"/>
    <w:rsid w:val="00DE0ADA"/>
    <w:rsid w:val="00DE0B6F"/>
    <w:rsid w:val="00DE0E2E"/>
    <w:rsid w:val="00DE0F39"/>
    <w:rsid w:val="00DE100B"/>
    <w:rsid w:val="00DE14AB"/>
    <w:rsid w:val="00DE1549"/>
    <w:rsid w:val="00DE1597"/>
    <w:rsid w:val="00DE16B9"/>
    <w:rsid w:val="00DE16D9"/>
    <w:rsid w:val="00DE17F6"/>
    <w:rsid w:val="00DE1A0C"/>
    <w:rsid w:val="00DE1A41"/>
    <w:rsid w:val="00DE1A83"/>
    <w:rsid w:val="00DE1CB5"/>
    <w:rsid w:val="00DE1D2B"/>
    <w:rsid w:val="00DE1E86"/>
    <w:rsid w:val="00DE1ED8"/>
    <w:rsid w:val="00DE1F6D"/>
    <w:rsid w:val="00DE2396"/>
    <w:rsid w:val="00DE2528"/>
    <w:rsid w:val="00DE25C0"/>
    <w:rsid w:val="00DE2A23"/>
    <w:rsid w:val="00DE2B18"/>
    <w:rsid w:val="00DE2B55"/>
    <w:rsid w:val="00DE2ECF"/>
    <w:rsid w:val="00DE2F60"/>
    <w:rsid w:val="00DE30A5"/>
    <w:rsid w:val="00DE30B9"/>
    <w:rsid w:val="00DE3316"/>
    <w:rsid w:val="00DE34DE"/>
    <w:rsid w:val="00DE366A"/>
    <w:rsid w:val="00DE36B8"/>
    <w:rsid w:val="00DE3713"/>
    <w:rsid w:val="00DE375C"/>
    <w:rsid w:val="00DE3801"/>
    <w:rsid w:val="00DE3922"/>
    <w:rsid w:val="00DE3A06"/>
    <w:rsid w:val="00DE3ED9"/>
    <w:rsid w:val="00DE400F"/>
    <w:rsid w:val="00DE41AD"/>
    <w:rsid w:val="00DE43A2"/>
    <w:rsid w:val="00DE4423"/>
    <w:rsid w:val="00DE451B"/>
    <w:rsid w:val="00DE4566"/>
    <w:rsid w:val="00DE462B"/>
    <w:rsid w:val="00DE499D"/>
    <w:rsid w:val="00DE4A7D"/>
    <w:rsid w:val="00DE4E4C"/>
    <w:rsid w:val="00DE50FF"/>
    <w:rsid w:val="00DE5464"/>
    <w:rsid w:val="00DE55BD"/>
    <w:rsid w:val="00DE5A74"/>
    <w:rsid w:val="00DE5F13"/>
    <w:rsid w:val="00DE5FD5"/>
    <w:rsid w:val="00DE612B"/>
    <w:rsid w:val="00DE6234"/>
    <w:rsid w:val="00DE6415"/>
    <w:rsid w:val="00DE650C"/>
    <w:rsid w:val="00DE65FC"/>
    <w:rsid w:val="00DE68DB"/>
    <w:rsid w:val="00DE68FC"/>
    <w:rsid w:val="00DE6926"/>
    <w:rsid w:val="00DE6945"/>
    <w:rsid w:val="00DE699E"/>
    <w:rsid w:val="00DE6ACB"/>
    <w:rsid w:val="00DE6F5D"/>
    <w:rsid w:val="00DE717D"/>
    <w:rsid w:val="00DE7A06"/>
    <w:rsid w:val="00DE7A80"/>
    <w:rsid w:val="00DE7AE3"/>
    <w:rsid w:val="00DE7B01"/>
    <w:rsid w:val="00DE7BD3"/>
    <w:rsid w:val="00DE7C35"/>
    <w:rsid w:val="00DE7D19"/>
    <w:rsid w:val="00DE7DC7"/>
    <w:rsid w:val="00DF00C8"/>
    <w:rsid w:val="00DF0168"/>
    <w:rsid w:val="00DF01C2"/>
    <w:rsid w:val="00DF029D"/>
    <w:rsid w:val="00DF0623"/>
    <w:rsid w:val="00DF0680"/>
    <w:rsid w:val="00DF06F7"/>
    <w:rsid w:val="00DF079D"/>
    <w:rsid w:val="00DF0880"/>
    <w:rsid w:val="00DF0889"/>
    <w:rsid w:val="00DF0A81"/>
    <w:rsid w:val="00DF0AB9"/>
    <w:rsid w:val="00DF0E91"/>
    <w:rsid w:val="00DF0E9F"/>
    <w:rsid w:val="00DF0F96"/>
    <w:rsid w:val="00DF1267"/>
    <w:rsid w:val="00DF1397"/>
    <w:rsid w:val="00DF1417"/>
    <w:rsid w:val="00DF1435"/>
    <w:rsid w:val="00DF1499"/>
    <w:rsid w:val="00DF167A"/>
    <w:rsid w:val="00DF16C9"/>
    <w:rsid w:val="00DF184F"/>
    <w:rsid w:val="00DF1F49"/>
    <w:rsid w:val="00DF21CC"/>
    <w:rsid w:val="00DF21F8"/>
    <w:rsid w:val="00DF2397"/>
    <w:rsid w:val="00DF242D"/>
    <w:rsid w:val="00DF2435"/>
    <w:rsid w:val="00DF2481"/>
    <w:rsid w:val="00DF27CD"/>
    <w:rsid w:val="00DF286C"/>
    <w:rsid w:val="00DF2969"/>
    <w:rsid w:val="00DF2AEB"/>
    <w:rsid w:val="00DF2B91"/>
    <w:rsid w:val="00DF2BCC"/>
    <w:rsid w:val="00DF2D4E"/>
    <w:rsid w:val="00DF2E73"/>
    <w:rsid w:val="00DF2F54"/>
    <w:rsid w:val="00DF34CF"/>
    <w:rsid w:val="00DF3553"/>
    <w:rsid w:val="00DF3686"/>
    <w:rsid w:val="00DF37D7"/>
    <w:rsid w:val="00DF389C"/>
    <w:rsid w:val="00DF38C7"/>
    <w:rsid w:val="00DF3A44"/>
    <w:rsid w:val="00DF3C5C"/>
    <w:rsid w:val="00DF3E0C"/>
    <w:rsid w:val="00DF3F4F"/>
    <w:rsid w:val="00DF423F"/>
    <w:rsid w:val="00DF42E3"/>
    <w:rsid w:val="00DF43AC"/>
    <w:rsid w:val="00DF4436"/>
    <w:rsid w:val="00DF46B1"/>
    <w:rsid w:val="00DF47A4"/>
    <w:rsid w:val="00DF49CB"/>
    <w:rsid w:val="00DF4B2B"/>
    <w:rsid w:val="00DF4B73"/>
    <w:rsid w:val="00DF4C16"/>
    <w:rsid w:val="00DF4CA3"/>
    <w:rsid w:val="00DF4D47"/>
    <w:rsid w:val="00DF4DCA"/>
    <w:rsid w:val="00DF4EB4"/>
    <w:rsid w:val="00DF4EB5"/>
    <w:rsid w:val="00DF4EEC"/>
    <w:rsid w:val="00DF5008"/>
    <w:rsid w:val="00DF5203"/>
    <w:rsid w:val="00DF52C3"/>
    <w:rsid w:val="00DF52DD"/>
    <w:rsid w:val="00DF5341"/>
    <w:rsid w:val="00DF54E9"/>
    <w:rsid w:val="00DF56C5"/>
    <w:rsid w:val="00DF5750"/>
    <w:rsid w:val="00DF581B"/>
    <w:rsid w:val="00DF5AD9"/>
    <w:rsid w:val="00DF5AFB"/>
    <w:rsid w:val="00DF5B6C"/>
    <w:rsid w:val="00DF5BA5"/>
    <w:rsid w:val="00DF5D4F"/>
    <w:rsid w:val="00DF5FAD"/>
    <w:rsid w:val="00DF609C"/>
    <w:rsid w:val="00DF60E6"/>
    <w:rsid w:val="00DF614E"/>
    <w:rsid w:val="00DF6170"/>
    <w:rsid w:val="00DF6197"/>
    <w:rsid w:val="00DF63E6"/>
    <w:rsid w:val="00DF6481"/>
    <w:rsid w:val="00DF65ED"/>
    <w:rsid w:val="00DF68E0"/>
    <w:rsid w:val="00DF69CD"/>
    <w:rsid w:val="00DF6AF8"/>
    <w:rsid w:val="00DF6BB2"/>
    <w:rsid w:val="00DF6C85"/>
    <w:rsid w:val="00DF6D0D"/>
    <w:rsid w:val="00DF6E62"/>
    <w:rsid w:val="00DF6EEA"/>
    <w:rsid w:val="00DF6F32"/>
    <w:rsid w:val="00DF6F5D"/>
    <w:rsid w:val="00DF7141"/>
    <w:rsid w:val="00DF7181"/>
    <w:rsid w:val="00DF71ED"/>
    <w:rsid w:val="00DF747E"/>
    <w:rsid w:val="00DF769C"/>
    <w:rsid w:val="00DF7850"/>
    <w:rsid w:val="00DF7869"/>
    <w:rsid w:val="00DF78BA"/>
    <w:rsid w:val="00DF7998"/>
    <w:rsid w:val="00DF79F0"/>
    <w:rsid w:val="00DF7B28"/>
    <w:rsid w:val="00DF7BF0"/>
    <w:rsid w:val="00DF7EAB"/>
    <w:rsid w:val="00DF7F1E"/>
    <w:rsid w:val="00E0028A"/>
    <w:rsid w:val="00E0029C"/>
    <w:rsid w:val="00E0039B"/>
    <w:rsid w:val="00E0041E"/>
    <w:rsid w:val="00E00867"/>
    <w:rsid w:val="00E009DC"/>
    <w:rsid w:val="00E00A10"/>
    <w:rsid w:val="00E00AEF"/>
    <w:rsid w:val="00E00B0A"/>
    <w:rsid w:val="00E00BB7"/>
    <w:rsid w:val="00E00C22"/>
    <w:rsid w:val="00E00C4E"/>
    <w:rsid w:val="00E00D46"/>
    <w:rsid w:val="00E00DAD"/>
    <w:rsid w:val="00E00EA5"/>
    <w:rsid w:val="00E01038"/>
    <w:rsid w:val="00E010EA"/>
    <w:rsid w:val="00E0129B"/>
    <w:rsid w:val="00E012C0"/>
    <w:rsid w:val="00E012E8"/>
    <w:rsid w:val="00E014D8"/>
    <w:rsid w:val="00E016D3"/>
    <w:rsid w:val="00E0187A"/>
    <w:rsid w:val="00E01A0D"/>
    <w:rsid w:val="00E01D80"/>
    <w:rsid w:val="00E01DB2"/>
    <w:rsid w:val="00E01F7A"/>
    <w:rsid w:val="00E0219C"/>
    <w:rsid w:val="00E021D1"/>
    <w:rsid w:val="00E021DA"/>
    <w:rsid w:val="00E02547"/>
    <w:rsid w:val="00E026EA"/>
    <w:rsid w:val="00E02B27"/>
    <w:rsid w:val="00E02B99"/>
    <w:rsid w:val="00E02D94"/>
    <w:rsid w:val="00E02E0C"/>
    <w:rsid w:val="00E02EA2"/>
    <w:rsid w:val="00E02EF0"/>
    <w:rsid w:val="00E02F33"/>
    <w:rsid w:val="00E02F6C"/>
    <w:rsid w:val="00E0312B"/>
    <w:rsid w:val="00E0322B"/>
    <w:rsid w:val="00E0325C"/>
    <w:rsid w:val="00E032CC"/>
    <w:rsid w:val="00E0342F"/>
    <w:rsid w:val="00E03474"/>
    <w:rsid w:val="00E03609"/>
    <w:rsid w:val="00E037C4"/>
    <w:rsid w:val="00E03832"/>
    <w:rsid w:val="00E0393C"/>
    <w:rsid w:val="00E03A83"/>
    <w:rsid w:val="00E03B1F"/>
    <w:rsid w:val="00E03DBB"/>
    <w:rsid w:val="00E03FB2"/>
    <w:rsid w:val="00E042CF"/>
    <w:rsid w:val="00E043B2"/>
    <w:rsid w:val="00E043D1"/>
    <w:rsid w:val="00E04571"/>
    <w:rsid w:val="00E047F6"/>
    <w:rsid w:val="00E04904"/>
    <w:rsid w:val="00E04974"/>
    <w:rsid w:val="00E04BF9"/>
    <w:rsid w:val="00E04CA8"/>
    <w:rsid w:val="00E04CBE"/>
    <w:rsid w:val="00E04D29"/>
    <w:rsid w:val="00E04E31"/>
    <w:rsid w:val="00E04E76"/>
    <w:rsid w:val="00E05017"/>
    <w:rsid w:val="00E0515F"/>
    <w:rsid w:val="00E05301"/>
    <w:rsid w:val="00E056CD"/>
    <w:rsid w:val="00E056D3"/>
    <w:rsid w:val="00E057B8"/>
    <w:rsid w:val="00E05A45"/>
    <w:rsid w:val="00E05A95"/>
    <w:rsid w:val="00E05B75"/>
    <w:rsid w:val="00E05B7B"/>
    <w:rsid w:val="00E05BCA"/>
    <w:rsid w:val="00E05C70"/>
    <w:rsid w:val="00E062D9"/>
    <w:rsid w:val="00E0633C"/>
    <w:rsid w:val="00E0648F"/>
    <w:rsid w:val="00E067D8"/>
    <w:rsid w:val="00E06884"/>
    <w:rsid w:val="00E06A6F"/>
    <w:rsid w:val="00E06C48"/>
    <w:rsid w:val="00E06C7D"/>
    <w:rsid w:val="00E06C96"/>
    <w:rsid w:val="00E06CA8"/>
    <w:rsid w:val="00E06E56"/>
    <w:rsid w:val="00E06E72"/>
    <w:rsid w:val="00E06F20"/>
    <w:rsid w:val="00E070BE"/>
    <w:rsid w:val="00E07129"/>
    <w:rsid w:val="00E07285"/>
    <w:rsid w:val="00E075CE"/>
    <w:rsid w:val="00E075DE"/>
    <w:rsid w:val="00E07616"/>
    <w:rsid w:val="00E07B83"/>
    <w:rsid w:val="00E07C6A"/>
    <w:rsid w:val="00E101AF"/>
    <w:rsid w:val="00E10459"/>
    <w:rsid w:val="00E1047C"/>
    <w:rsid w:val="00E105C8"/>
    <w:rsid w:val="00E1061E"/>
    <w:rsid w:val="00E106B1"/>
    <w:rsid w:val="00E106CC"/>
    <w:rsid w:val="00E10777"/>
    <w:rsid w:val="00E107A1"/>
    <w:rsid w:val="00E10B99"/>
    <w:rsid w:val="00E10E4D"/>
    <w:rsid w:val="00E10E87"/>
    <w:rsid w:val="00E11007"/>
    <w:rsid w:val="00E11285"/>
    <w:rsid w:val="00E117BB"/>
    <w:rsid w:val="00E117C2"/>
    <w:rsid w:val="00E117E3"/>
    <w:rsid w:val="00E117FF"/>
    <w:rsid w:val="00E11CDF"/>
    <w:rsid w:val="00E11EF0"/>
    <w:rsid w:val="00E11F19"/>
    <w:rsid w:val="00E123CD"/>
    <w:rsid w:val="00E125C0"/>
    <w:rsid w:val="00E12604"/>
    <w:rsid w:val="00E1267A"/>
    <w:rsid w:val="00E1275D"/>
    <w:rsid w:val="00E1293C"/>
    <w:rsid w:val="00E12B5C"/>
    <w:rsid w:val="00E12B5E"/>
    <w:rsid w:val="00E12CE1"/>
    <w:rsid w:val="00E12D10"/>
    <w:rsid w:val="00E12D72"/>
    <w:rsid w:val="00E12D84"/>
    <w:rsid w:val="00E12E71"/>
    <w:rsid w:val="00E12EA4"/>
    <w:rsid w:val="00E12EFD"/>
    <w:rsid w:val="00E12F9C"/>
    <w:rsid w:val="00E1306C"/>
    <w:rsid w:val="00E13113"/>
    <w:rsid w:val="00E13127"/>
    <w:rsid w:val="00E13249"/>
    <w:rsid w:val="00E133A5"/>
    <w:rsid w:val="00E133D9"/>
    <w:rsid w:val="00E1362A"/>
    <w:rsid w:val="00E13733"/>
    <w:rsid w:val="00E13D1A"/>
    <w:rsid w:val="00E13D58"/>
    <w:rsid w:val="00E13D7E"/>
    <w:rsid w:val="00E13DDC"/>
    <w:rsid w:val="00E13E4D"/>
    <w:rsid w:val="00E1413E"/>
    <w:rsid w:val="00E141CE"/>
    <w:rsid w:val="00E141D9"/>
    <w:rsid w:val="00E1427E"/>
    <w:rsid w:val="00E143A4"/>
    <w:rsid w:val="00E14499"/>
    <w:rsid w:val="00E147E3"/>
    <w:rsid w:val="00E14B8F"/>
    <w:rsid w:val="00E14C9A"/>
    <w:rsid w:val="00E14E70"/>
    <w:rsid w:val="00E14EB0"/>
    <w:rsid w:val="00E15018"/>
    <w:rsid w:val="00E15167"/>
    <w:rsid w:val="00E157BC"/>
    <w:rsid w:val="00E1585B"/>
    <w:rsid w:val="00E1585F"/>
    <w:rsid w:val="00E15E18"/>
    <w:rsid w:val="00E15FD1"/>
    <w:rsid w:val="00E1636A"/>
    <w:rsid w:val="00E166CB"/>
    <w:rsid w:val="00E167B2"/>
    <w:rsid w:val="00E16ACA"/>
    <w:rsid w:val="00E16B65"/>
    <w:rsid w:val="00E16B82"/>
    <w:rsid w:val="00E16E8B"/>
    <w:rsid w:val="00E16FAC"/>
    <w:rsid w:val="00E16FB6"/>
    <w:rsid w:val="00E17166"/>
    <w:rsid w:val="00E17359"/>
    <w:rsid w:val="00E1753E"/>
    <w:rsid w:val="00E17650"/>
    <w:rsid w:val="00E177A8"/>
    <w:rsid w:val="00E177E5"/>
    <w:rsid w:val="00E1783E"/>
    <w:rsid w:val="00E17AB8"/>
    <w:rsid w:val="00E17C6E"/>
    <w:rsid w:val="00E17C8A"/>
    <w:rsid w:val="00E17CEE"/>
    <w:rsid w:val="00E2013D"/>
    <w:rsid w:val="00E203FE"/>
    <w:rsid w:val="00E20AFD"/>
    <w:rsid w:val="00E20BCD"/>
    <w:rsid w:val="00E20ED6"/>
    <w:rsid w:val="00E20F58"/>
    <w:rsid w:val="00E2100C"/>
    <w:rsid w:val="00E210BE"/>
    <w:rsid w:val="00E21127"/>
    <w:rsid w:val="00E21374"/>
    <w:rsid w:val="00E2154F"/>
    <w:rsid w:val="00E215F1"/>
    <w:rsid w:val="00E21657"/>
    <w:rsid w:val="00E21970"/>
    <w:rsid w:val="00E219CC"/>
    <w:rsid w:val="00E21A01"/>
    <w:rsid w:val="00E21CCE"/>
    <w:rsid w:val="00E21CE9"/>
    <w:rsid w:val="00E21D00"/>
    <w:rsid w:val="00E21E3B"/>
    <w:rsid w:val="00E220DF"/>
    <w:rsid w:val="00E223A5"/>
    <w:rsid w:val="00E22433"/>
    <w:rsid w:val="00E22544"/>
    <w:rsid w:val="00E2290B"/>
    <w:rsid w:val="00E22950"/>
    <w:rsid w:val="00E229EC"/>
    <w:rsid w:val="00E22B52"/>
    <w:rsid w:val="00E22B78"/>
    <w:rsid w:val="00E22BC4"/>
    <w:rsid w:val="00E22EE3"/>
    <w:rsid w:val="00E22F81"/>
    <w:rsid w:val="00E23094"/>
    <w:rsid w:val="00E230FC"/>
    <w:rsid w:val="00E23113"/>
    <w:rsid w:val="00E23146"/>
    <w:rsid w:val="00E23265"/>
    <w:rsid w:val="00E233B9"/>
    <w:rsid w:val="00E2341C"/>
    <w:rsid w:val="00E234FB"/>
    <w:rsid w:val="00E234FF"/>
    <w:rsid w:val="00E23933"/>
    <w:rsid w:val="00E2399E"/>
    <w:rsid w:val="00E23C76"/>
    <w:rsid w:val="00E23E84"/>
    <w:rsid w:val="00E24087"/>
    <w:rsid w:val="00E240F8"/>
    <w:rsid w:val="00E24348"/>
    <w:rsid w:val="00E2444C"/>
    <w:rsid w:val="00E24545"/>
    <w:rsid w:val="00E24608"/>
    <w:rsid w:val="00E24698"/>
    <w:rsid w:val="00E2488B"/>
    <w:rsid w:val="00E24B86"/>
    <w:rsid w:val="00E24E58"/>
    <w:rsid w:val="00E25240"/>
    <w:rsid w:val="00E25823"/>
    <w:rsid w:val="00E25B95"/>
    <w:rsid w:val="00E25E71"/>
    <w:rsid w:val="00E25F6E"/>
    <w:rsid w:val="00E2615A"/>
    <w:rsid w:val="00E2648B"/>
    <w:rsid w:val="00E264A8"/>
    <w:rsid w:val="00E26532"/>
    <w:rsid w:val="00E2670F"/>
    <w:rsid w:val="00E26A41"/>
    <w:rsid w:val="00E26A8B"/>
    <w:rsid w:val="00E26BF0"/>
    <w:rsid w:val="00E26CB1"/>
    <w:rsid w:val="00E26EE0"/>
    <w:rsid w:val="00E26F53"/>
    <w:rsid w:val="00E271B1"/>
    <w:rsid w:val="00E27278"/>
    <w:rsid w:val="00E2730C"/>
    <w:rsid w:val="00E2733D"/>
    <w:rsid w:val="00E27512"/>
    <w:rsid w:val="00E27A00"/>
    <w:rsid w:val="00E27A33"/>
    <w:rsid w:val="00E27B25"/>
    <w:rsid w:val="00E27BB2"/>
    <w:rsid w:val="00E27F0D"/>
    <w:rsid w:val="00E27F72"/>
    <w:rsid w:val="00E30148"/>
    <w:rsid w:val="00E302D9"/>
    <w:rsid w:val="00E304A3"/>
    <w:rsid w:val="00E3071D"/>
    <w:rsid w:val="00E30982"/>
    <w:rsid w:val="00E30AC1"/>
    <w:rsid w:val="00E30B8B"/>
    <w:rsid w:val="00E30BBB"/>
    <w:rsid w:val="00E30F0B"/>
    <w:rsid w:val="00E31016"/>
    <w:rsid w:val="00E310C1"/>
    <w:rsid w:val="00E310D6"/>
    <w:rsid w:val="00E310FA"/>
    <w:rsid w:val="00E3112B"/>
    <w:rsid w:val="00E3138D"/>
    <w:rsid w:val="00E313D2"/>
    <w:rsid w:val="00E3143D"/>
    <w:rsid w:val="00E31571"/>
    <w:rsid w:val="00E315D9"/>
    <w:rsid w:val="00E3170A"/>
    <w:rsid w:val="00E31846"/>
    <w:rsid w:val="00E3188B"/>
    <w:rsid w:val="00E31ACE"/>
    <w:rsid w:val="00E31B48"/>
    <w:rsid w:val="00E31C14"/>
    <w:rsid w:val="00E31D71"/>
    <w:rsid w:val="00E31DB2"/>
    <w:rsid w:val="00E31DC6"/>
    <w:rsid w:val="00E31EE8"/>
    <w:rsid w:val="00E31FCB"/>
    <w:rsid w:val="00E32200"/>
    <w:rsid w:val="00E3247B"/>
    <w:rsid w:val="00E325FF"/>
    <w:rsid w:val="00E328D8"/>
    <w:rsid w:val="00E32963"/>
    <w:rsid w:val="00E3296D"/>
    <w:rsid w:val="00E32981"/>
    <w:rsid w:val="00E32990"/>
    <w:rsid w:val="00E32A1F"/>
    <w:rsid w:val="00E32A2F"/>
    <w:rsid w:val="00E32AD0"/>
    <w:rsid w:val="00E32D67"/>
    <w:rsid w:val="00E32DF6"/>
    <w:rsid w:val="00E32F70"/>
    <w:rsid w:val="00E32F7A"/>
    <w:rsid w:val="00E32FBE"/>
    <w:rsid w:val="00E33433"/>
    <w:rsid w:val="00E3344D"/>
    <w:rsid w:val="00E3357B"/>
    <w:rsid w:val="00E33868"/>
    <w:rsid w:val="00E338E0"/>
    <w:rsid w:val="00E338F2"/>
    <w:rsid w:val="00E33A3B"/>
    <w:rsid w:val="00E33A50"/>
    <w:rsid w:val="00E33A57"/>
    <w:rsid w:val="00E33B48"/>
    <w:rsid w:val="00E33CC5"/>
    <w:rsid w:val="00E33D8F"/>
    <w:rsid w:val="00E33E65"/>
    <w:rsid w:val="00E33EC9"/>
    <w:rsid w:val="00E33F42"/>
    <w:rsid w:val="00E33F58"/>
    <w:rsid w:val="00E340E6"/>
    <w:rsid w:val="00E3415C"/>
    <w:rsid w:val="00E34315"/>
    <w:rsid w:val="00E343B9"/>
    <w:rsid w:val="00E3442A"/>
    <w:rsid w:val="00E344B9"/>
    <w:rsid w:val="00E345B3"/>
    <w:rsid w:val="00E345CD"/>
    <w:rsid w:val="00E346EF"/>
    <w:rsid w:val="00E347B0"/>
    <w:rsid w:val="00E347D3"/>
    <w:rsid w:val="00E348CB"/>
    <w:rsid w:val="00E348DC"/>
    <w:rsid w:val="00E34A60"/>
    <w:rsid w:val="00E34CAD"/>
    <w:rsid w:val="00E34CC1"/>
    <w:rsid w:val="00E34F3C"/>
    <w:rsid w:val="00E35080"/>
    <w:rsid w:val="00E35100"/>
    <w:rsid w:val="00E352A5"/>
    <w:rsid w:val="00E354C3"/>
    <w:rsid w:val="00E35503"/>
    <w:rsid w:val="00E3575C"/>
    <w:rsid w:val="00E357F5"/>
    <w:rsid w:val="00E35B2C"/>
    <w:rsid w:val="00E35BA7"/>
    <w:rsid w:val="00E35C9C"/>
    <w:rsid w:val="00E35F3A"/>
    <w:rsid w:val="00E3602F"/>
    <w:rsid w:val="00E36550"/>
    <w:rsid w:val="00E36587"/>
    <w:rsid w:val="00E366DD"/>
    <w:rsid w:val="00E3688C"/>
    <w:rsid w:val="00E369F8"/>
    <w:rsid w:val="00E36A14"/>
    <w:rsid w:val="00E36B62"/>
    <w:rsid w:val="00E36FF9"/>
    <w:rsid w:val="00E37198"/>
    <w:rsid w:val="00E37287"/>
    <w:rsid w:val="00E372B6"/>
    <w:rsid w:val="00E373D1"/>
    <w:rsid w:val="00E373E4"/>
    <w:rsid w:val="00E3749C"/>
    <w:rsid w:val="00E375F9"/>
    <w:rsid w:val="00E3763B"/>
    <w:rsid w:val="00E37847"/>
    <w:rsid w:val="00E37979"/>
    <w:rsid w:val="00E37A4E"/>
    <w:rsid w:val="00E37EF2"/>
    <w:rsid w:val="00E40015"/>
    <w:rsid w:val="00E40194"/>
    <w:rsid w:val="00E40522"/>
    <w:rsid w:val="00E40577"/>
    <w:rsid w:val="00E40718"/>
    <w:rsid w:val="00E407C3"/>
    <w:rsid w:val="00E4083E"/>
    <w:rsid w:val="00E4089C"/>
    <w:rsid w:val="00E408DB"/>
    <w:rsid w:val="00E408E1"/>
    <w:rsid w:val="00E40979"/>
    <w:rsid w:val="00E40A3A"/>
    <w:rsid w:val="00E410BD"/>
    <w:rsid w:val="00E415D4"/>
    <w:rsid w:val="00E41F19"/>
    <w:rsid w:val="00E4215B"/>
    <w:rsid w:val="00E423BC"/>
    <w:rsid w:val="00E424B2"/>
    <w:rsid w:val="00E42508"/>
    <w:rsid w:val="00E42590"/>
    <w:rsid w:val="00E4296A"/>
    <w:rsid w:val="00E42A9C"/>
    <w:rsid w:val="00E42AF4"/>
    <w:rsid w:val="00E42B0D"/>
    <w:rsid w:val="00E42CE1"/>
    <w:rsid w:val="00E42EB7"/>
    <w:rsid w:val="00E42F06"/>
    <w:rsid w:val="00E43114"/>
    <w:rsid w:val="00E431B1"/>
    <w:rsid w:val="00E43253"/>
    <w:rsid w:val="00E4339C"/>
    <w:rsid w:val="00E43476"/>
    <w:rsid w:val="00E4350C"/>
    <w:rsid w:val="00E435A4"/>
    <w:rsid w:val="00E4365C"/>
    <w:rsid w:val="00E4381D"/>
    <w:rsid w:val="00E43952"/>
    <w:rsid w:val="00E43A8A"/>
    <w:rsid w:val="00E43BE8"/>
    <w:rsid w:val="00E43E03"/>
    <w:rsid w:val="00E43FC4"/>
    <w:rsid w:val="00E44404"/>
    <w:rsid w:val="00E444EE"/>
    <w:rsid w:val="00E44539"/>
    <w:rsid w:val="00E44702"/>
    <w:rsid w:val="00E44705"/>
    <w:rsid w:val="00E4486E"/>
    <w:rsid w:val="00E450B5"/>
    <w:rsid w:val="00E450F1"/>
    <w:rsid w:val="00E450F2"/>
    <w:rsid w:val="00E4512E"/>
    <w:rsid w:val="00E45146"/>
    <w:rsid w:val="00E4527A"/>
    <w:rsid w:val="00E45417"/>
    <w:rsid w:val="00E4559E"/>
    <w:rsid w:val="00E45732"/>
    <w:rsid w:val="00E4584F"/>
    <w:rsid w:val="00E45860"/>
    <w:rsid w:val="00E458C5"/>
    <w:rsid w:val="00E45B03"/>
    <w:rsid w:val="00E45EBB"/>
    <w:rsid w:val="00E45FDA"/>
    <w:rsid w:val="00E4605C"/>
    <w:rsid w:val="00E461F6"/>
    <w:rsid w:val="00E465C2"/>
    <w:rsid w:val="00E46723"/>
    <w:rsid w:val="00E46A24"/>
    <w:rsid w:val="00E46DAC"/>
    <w:rsid w:val="00E46DB5"/>
    <w:rsid w:val="00E46E49"/>
    <w:rsid w:val="00E470E0"/>
    <w:rsid w:val="00E47142"/>
    <w:rsid w:val="00E47175"/>
    <w:rsid w:val="00E47490"/>
    <w:rsid w:val="00E47646"/>
    <w:rsid w:val="00E4787F"/>
    <w:rsid w:val="00E47A08"/>
    <w:rsid w:val="00E47AD5"/>
    <w:rsid w:val="00E5017D"/>
    <w:rsid w:val="00E502EE"/>
    <w:rsid w:val="00E50303"/>
    <w:rsid w:val="00E50386"/>
    <w:rsid w:val="00E504B8"/>
    <w:rsid w:val="00E50655"/>
    <w:rsid w:val="00E506A6"/>
    <w:rsid w:val="00E506DB"/>
    <w:rsid w:val="00E50700"/>
    <w:rsid w:val="00E507D3"/>
    <w:rsid w:val="00E50937"/>
    <w:rsid w:val="00E50F06"/>
    <w:rsid w:val="00E5121D"/>
    <w:rsid w:val="00E51389"/>
    <w:rsid w:val="00E5178C"/>
    <w:rsid w:val="00E51ABD"/>
    <w:rsid w:val="00E51D67"/>
    <w:rsid w:val="00E51FB5"/>
    <w:rsid w:val="00E5222D"/>
    <w:rsid w:val="00E52411"/>
    <w:rsid w:val="00E527AA"/>
    <w:rsid w:val="00E5280B"/>
    <w:rsid w:val="00E528BE"/>
    <w:rsid w:val="00E52D94"/>
    <w:rsid w:val="00E52E8E"/>
    <w:rsid w:val="00E52F4A"/>
    <w:rsid w:val="00E53087"/>
    <w:rsid w:val="00E535C0"/>
    <w:rsid w:val="00E53617"/>
    <w:rsid w:val="00E5364F"/>
    <w:rsid w:val="00E537D3"/>
    <w:rsid w:val="00E5399C"/>
    <w:rsid w:val="00E53B4F"/>
    <w:rsid w:val="00E5439F"/>
    <w:rsid w:val="00E543EE"/>
    <w:rsid w:val="00E54490"/>
    <w:rsid w:val="00E546E4"/>
    <w:rsid w:val="00E547D2"/>
    <w:rsid w:val="00E5494F"/>
    <w:rsid w:val="00E549CA"/>
    <w:rsid w:val="00E54A10"/>
    <w:rsid w:val="00E54B0A"/>
    <w:rsid w:val="00E54B16"/>
    <w:rsid w:val="00E54B5D"/>
    <w:rsid w:val="00E54CE9"/>
    <w:rsid w:val="00E54F85"/>
    <w:rsid w:val="00E5516E"/>
    <w:rsid w:val="00E55199"/>
    <w:rsid w:val="00E552E6"/>
    <w:rsid w:val="00E55355"/>
    <w:rsid w:val="00E5545F"/>
    <w:rsid w:val="00E55472"/>
    <w:rsid w:val="00E55698"/>
    <w:rsid w:val="00E5587E"/>
    <w:rsid w:val="00E5596A"/>
    <w:rsid w:val="00E5614D"/>
    <w:rsid w:val="00E56179"/>
    <w:rsid w:val="00E5619C"/>
    <w:rsid w:val="00E56263"/>
    <w:rsid w:val="00E562C0"/>
    <w:rsid w:val="00E562D8"/>
    <w:rsid w:val="00E562E3"/>
    <w:rsid w:val="00E563E7"/>
    <w:rsid w:val="00E56493"/>
    <w:rsid w:val="00E566EA"/>
    <w:rsid w:val="00E566FA"/>
    <w:rsid w:val="00E5671C"/>
    <w:rsid w:val="00E567E3"/>
    <w:rsid w:val="00E56864"/>
    <w:rsid w:val="00E569A2"/>
    <w:rsid w:val="00E56B9A"/>
    <w:rsid w:val="00E56DD7"/>
    <w:rsid w:val="00E56EEA"/>
    <w:rsid w:val="00E571B0"/>
    <w:rsid w:val="00E575F4"/>
    <w:rsid w:val="00E5787F"/>
    <w:rsid w:val="00E57953"/>
    <w:rsid w:val="00E57C22"/>
    <w:rsid w:val="00E57C43"/>
    <w:rsid w:val="00E57D98"/>
    <w:rsid w:val="00E60016"/>
    <w:rsid w:val="00E600F9"/>
    <w:rsid w:val="00E602C1"/>
    <w:rsid w:val="00E60444"/>
    <w:rsid w:val="00E6053F"/>
    <w:rsid w:val="00E60568"/>
    <w:rsid w:val="00E60776"/>
    <w:rsid w:val="00E60A66"/>
    <w:rsid w:val="00E60D1B"/>
    <w:rsid w:val="00E60E66"/>
    <w:rsid w:val="00E610C0"/>
    <w:rsid w:val="00E611BF"/>
    <w:rsid w:val="00E615A6"/>
    <w:rsid w:val="00E616C2"/>
    <w:rsid w:val="00E618A1"/>
    <w:rsid w:val="00E61917"/>
    <w:rsid w:val="00E61A65"/>
    <w:rsid w:val="00E61B78"/>
    <w:rsid w:val="00E61C96"/>
    <w:rsid w:val="00E61EBB"/>
    <w:rsid w:val="00E61EEB"/>
    <w:rsid w:val="00E61F21"/>
    <w:rsid w:val="00E620A6"/>
    <w:rsid w:val="00E624E1"/>
    <w:rsid w:val="00E62555"/>
    <w:rsid w:val="00E628A3"/>
    <w:rsid w:val="00E62A4B"/>
    <w:rsid w:val="00E62B2B"/>
    <w:rsid w:val="00E62B83"/>
    <w:rsid w:val="00E62C39"/>
    <w:rsid w:val="00E62CCB"/>
    <w:rsid w:val="00E62D10"/>
    <w:rsid w:val="00E62DBA"/>
    <w:rsid w:val="00E6302B"/>
    <w:rsid w:val="00E632A9"/>
    <w:rsid w:val="00E633C1"/>
    <w:rsid w:val="00E633EC"/>
    <w:rsid w:val="00E633F3"/>
    <w:rsid w:val="00E634B6"/>
    <w:rsid w:val="00E63574"/>
    <w:rsid w:val="00E63753"/>
    <w:rsid w:val="00E63836"/>
    <w:rsid w:val="00E638C9"/>
    <w:rsid w:val="00E638E4"/>
    <w:rsid w:val="00E63A0D"/>
    <w:rsid w:val="00E63A56"/>
    <w:rsid w:val="00E63C36"/>
    <w:rsid w:val="00E6418E"/>
    <w:rsid w:val="00E642CE"/>
    <w:rsid w:val="00E64448"/>
    <w:rsid w:val="00E6463A"/>
    <w:rsid w:val="00E6476F"/>
    <w:rsid w:val="00E647B2"/>
    <w:rsid w:val="00E6482C"/>
    <w:rsid w:val="00E64830"/>
    <w:rsid w:val="00E64B5B"/>
    <w:rsid w:val="00E64DDB"/>
    <w:rsid w:val="00E6517A"/>
    <w:rsid w:val="00E6528A"/>
    <w:rsid w:val="00E654D8"/>
    <w:rsid w:val="00E65616"/>
    <w:rsid w:val="00E6572A"/>
    <w:rsid w:val="00E659C9"/>
    <w:rsid w:val="00E659DE"/>
    <w:rsid w:val="00E65A23"/>
    <w:rsid w:val="00E65C00"/>
    <w:rsid w:val="00E65FEE"/>
    <w:rsid w:val="00E66142"/>
    <w:rsid w:val="00E6623A"/>
    <w:rsid w:val="00E6625E"/>
    <w:rsid w:val="00E663DB"/>
    <w:rsid w:val="00E66680"/>
    <w:rsid w:val="00E66748"/>
    <w:rsid w:val="00E66C00"/>
    <w:rsid w:val="00E66C59"/>
    <w:rsid w:val="00E66CAE"/>
    <w:rsid w:val="00E66EC5"/>
    <w:rsid w:val="00E67133"/>
    <w:rsid w:val="00E673F1"/>
    <w:rsid w:val="00E67463"/>
    <w:rsid w:val="00E675D9"/>
    <w:rsid w:val="00E67602"/>
    <w:rsid w:val="00E67950"/>
    <w:rsid w:val="00E67A1D"/>
    <w:rsid w:val="00E67DAD"/>
    <w:rsid w:val="00E7005F"/>
    <w:rsid w:val="00E701EE"/>
    <w:rsid w:val="00E70622"/>
    <w:rsid w:val="00E7070B"/>
    <w:rsid w:val="00E70C18"/>
    <w:rsid w:val="00E70F5F"/>
    <w:rsid w:val="00E70F67"/>
    <w:rsid w:val="00E70FEE"/>
    <w:rsid w:val="00E711D3"/>
    <w:rsid w:val="00E71305"/>
    <w:rsid w:val="00E71322"/>
    <w:rsid w:val="00E71867"/>
    <w:rsid w:val="00E718DA"/>
    <w:rsid w:val="00E71E63"/>
    <w:rsid w:val="00E71E6E"/>
    <w:rsid w:val="00E72112"/>
    <w:rsid w:val="00E72142"/>
    <w:rsid w:val="00E721CF"/>
    <w:rsid w:val="00E7225E"/>
    <w:rsid w:val="00E722B8"/>
    <w:rsid w:val="00E72360"/>
    <w:rsid w:val="00E723F3"/>
    <w:rsid w:val="00E72484"/>
    <w:rsid w:val="00E7265B"/>
    <w:rsid w:val="00E726CE"/>
    <w:rsid w:val="00E727AC"/>
    <w:rsid w:val="00E728D6"/>
    <w:rsid w:val="00E72A20"/>
    <w:rsid w:val="00E72D86"/>
    <w:rsid w:val="00E72DED"/>
    <w:rsid w:val="00E72E0E"/>
    <w:rsid w:val="00E72E5C"/>
    <w:rsid w:val="00E72EE4"/>
    <w:rsid w:val="00E72F18"/>
    <w:rsid w:val="00E72F59"/>
    <w:rsid w:val="00E7314D"/>
    <w:rsid w:val="00E73273"/>
    <w:rsid w:val="00E732F7"/>
    <w:rsid w:val="00E7348D"/>
    <w:rsid w:val="00E734E8"/>
    <w:rsid w:val="00E73B87"/>
    <w:rsid w:val="00E73D63"/>
    <w:rsid w:val="00E73E1F"/>
    <w:rsid w:val="00E74461"/>
    <w:rsid w:val="00E7470C"/>
    <w:rsid w:val="00E74BF7"/>
    <w:rsid w:val="00E74C91"/>
    <w:rsid w:val="00E74D3D"/>
    <w:rsid w:val="00E74E07"/>
    <w:rsid w:val="00E74FCF"/>
    <w:rsid w:val="00E75138"/>
    <w:rsid w:val="00E75426"/>
    <w:rsid w:val="00E7572F"/>
    <w:rsid w:val="00E7578A"/>
    <w:rsid w:val="00E75950"/>
    <w:rsid w:val="00E759C3"/>
    <w:rsid w:val="00E759D2"/>
    <w:rsid w:val="00E75A3A"/>
    <w:rsid w:val="00E75A3D"/>
    <w:rsid w:val="00E75AB2"/>
    <w:rsid w:val="00E75CAC"/>
    <w:rsid w:val="00E75D9A"/>
    <w:rsid w:val="00E75DCD"/>
    <w:rsid w:val="00E76223"/>
    <w:rsid w:val="00E76273"/>
    <w:rsid w:val="00E762DE"/>
    <w:rsid w:val="00E76412"/>
    <w:rsid w:val="00E7659B"/>
    <w:rsid w:val="00E766B0"/>
    <w:rsid w:val="00E768B1"/>
    <w:rsid w:val="00E76A5B"/>
    <w:rsid w:val="00E76AD5"/>
    <w:rsid w:val="00E76BD9"/>
    <w:rsid w:val="00E76C34"/>
    <w:rsid w:val="00E76E01"/>
    <w:rsid w:val="00E76E68"/>
    <w:rsid w:val="00E76EA4"/>
    <w:rsid w:val="00E77098"/>
    <w:rsid w:val="00E77364"/>
    <w:rsid w:val="00E77372"/>
    <w:rsid w:val="00E773DF"/>
    <w:rsid w:val="00E774C2"/>
    <w:rsid w:val="00E775B7"/>
    <w:rsid w:val="00E77679"/>
    <w:rsid w:val="00E776C1"/>
    <w:rsid w:val="00E776D6"/>
    <w:rsid w:val="00E7780C"/>
    <w:rsid w:val="00E77AA6"/>
    <w:rsid w:val="00E77B57"/>
    <w:rsid w:val="00E77C02"/>
    <w:rsid w:val="00E77C22"/>
    <w:rsid w:val="00E77C3C"/>
    <w:rsid w:val="00E77F85"/>
    <w:rsid w:val="00E800A4"/>
    <w:rsid w:val="00E80141"/>
    <w:rsid w:val="00E802DE"/>
    <w:rsid w:val="00E803B3"/>
    <w:rsid w:val="00E80828"/>
    <w:rsid w:val="00E80AAE"/>
    <w:rsid w:val="00E80C88"/>
    <w:rsid w:val="00E80DF9"/>
    <w:rsid w:val="00E80F59"/>
    <w:rsid w:val="00E81119"/>
    <w:rsid w:val="00E81191"/>
    <w:rsid w:val="00E812B7"/>
    <w:rsid w:val="00E81336"/>
    <w:rsid w:val="00E8142E"/>
    <w:rsid w:val="00E81481"/>
    <w:rsid w:val="00E8162F"/>
    <w:rsid w:val="00E8163F"/>
    <w:rsid w:val="00E8179B"/>
    <w:rsid w:val="00E817D6"/>
    <w:rsid w:val="00E8196A"/>
    <w:rsid w:val="00E819D9"/>
    <w:rsid w:val="00E81A6A"/>
    <w:rsid w:val="00E81AFE"/>
    <w:rsid w:val="00E81C8A"/>
    <w:rsid w:val="00E81E1F"/>
    <w:rsid w:val="00E81F15"/>
    <w:rsid w:val="00E822E1"/>
    <w:rsid w:val="00E82460"/>
    <w:rsid w:val="00E8248C"/>
    <w:rsid w:val="00E824F0"/>
    <w:rsid w:val="00E8250E"/>
    <w:rsid w:val="00E825B1"/>
    <w:rsid w:val="00E8262A"/>
    <w:rsid w:val="00E82838"/>
    <w:rsid w:val="00E82966"/>
    <w:rsid w:val="00E82A65"/>
    <w:rsid w:val="00E82A6B"/>
    <w:rsid w:val="00E82C67"/>
    <w:rsid w:val="00E82F56"/>
    <w:rsid w:val="00E82FE4"/>
    <w:rsid w:val="00E830A3"/>
    <w:rsid w:val="00E83240"/>
    <w:rsid w:val="00E833C5"/>
    <w:rsid w:val="00E8359D"/>
    <w:rsid w:val="00E83ED3"/>
    <w:rsid w:val="00E83F37"/>
    <w:rsid w:val="00E83F57"/>
    <w:rsid w:val="00E83F6E"/>
    <w:rsid w:val="00E84005"/>
    <w:rsid w:val="00E840F7"/>
    <w:rsid w:val="00E84126"/>
    <w:rsid w:val="00E8414E"/>
    <w:rsid w:val="00E841A5"/>
    <w:rsid w:val="00E841F5"/>
    <w:rsid w:val="00E843C8"/>
    <w:rsid w:val="00E84646"/>
    <w:rsid w:val="00E84BF5"/>
    <w:rsid w:val="00E84DB9"/>
    <w:rsid w:val="00E84DD8"/>
    <w:rsid w:val="00E84EF9"/>
    <w:rsid w:val="00E85432"/>
    <w:rsid w:val="00E85564"/>
    <w:rsid w:val="00E8559D"/>
    <w:rsid w:val="00E85661"/>
    <w:rsid w:val="00E857AF"/>
    <w:rsid w:val="00E859CC"/>
    <w:rsid w:val="00E85A4B"/>
    <w:rsid w:val="00E85B60"/>
    <w:rsid w:val="00E85CB8"/>
    <w:rsid w:val="00E85DA6"/>
    <w:rsid w:val="00E85F0F"/>
    <w:rsid w:val="00E86107"/>
    <w:rsid w:val="00E862B1"/>
    <w:rsid w:val="00E8635A"/>
    <w:rsid w:val="00E86754"/>
    <w:rsid w:val="00E867A2"/>
    <w:rsid w:val="00E8699A"/>
    <w:rsid w:val="00E869D6"/>
    <w:rsid w:val="00E86A88"/>
    <w:rsid w:val="00E86A9E"/>
    <w:rsid w:val="00E86C30"/>
    <w:rsid w:val="00E86D02"/>
    <w:rsid w:val="00E86DA0"/>
    <w:rsid w:val="00E86DC3"/>
    <w:rsid w:val="00E86E46"/>
    <w:rsid w:val="00E87012"/>
    <w:rsid w:val="00E870B4"/>
    <w:rsid w:val="00E870BD"/>
    <w:rsid w:val="00E8712B"/>
    <w:rsid w:val="00E871D6"/>
    <w:rsid w:val="00E871FF"/>
    <w:rsid w:val="00E872A2"/>
    <w:rsid w:val="00E87742"/>
    <w:rsid w:val="00E87A53"/>
    <w:rsid w:val="00E87A96"/>
    <w:rsid w:val="00E87D61"/>
    <w:rsid w:val="00E90114"/>
    <w:rsid w:val="00E90484"/>
    <w:rsid w:val="00E9052B"/>
    <w:rsid w:val="00E90531"/>
    <w:rsid w:val="00E90896"/>
    <w:rsid w:val="00E90999"/>
    <w:rsid w:val="00E90C4C"/>
    <w:rsid w:val="00E90DE5"/>
    <w:rsid w:val="00E90E71"/>
    <w:rsid w:val="00E90FF1"/>
    <w:rsid w:val="00E9137A"/>
    <w:rsid w:val="00E914C7"/>
    <w:rsid w:val="00E917EB"/>
    <w:rsid w:val="00E917FE"/>
    <w:rsid w:val="00E9180D"/>
    <w:rsid w:val="00E91A03"/>
    <w:rsid w:val="00E91A13"/>
    <w:rsid w:val="00E91A56"/>
    <w:rsid w:val="00E91AD9"/>
    <w:rsid w:val="00E91BC6"/>
    <w:rsid w:val="00E91D69"/>
    <w:rsid w:val="00E91E4F"/>
    <w:rsid w:val="00E9206B"/>
    <w:rsid w:val="00E925A1"/>
    <w:rsid w:val="00E92734"/>
    <w:rsid w:val="00E928E4"/>
    <w:rsid w:val="00E92CA2"/>
    <w:rsid w:val="00E92CBD"/>
    <w:rsid w:val="00E92CF0"/>
    <w:rsid w:val="00E92D47"/>
    <w:rsid w:val="00E92E9B"/>
    <w:rsid w:val="00E92F38"/>
    <w:rsid w:val="00E92FED"/>
    <w:rsid w:val="00E9334F"/>
    <w:rsid w:val="00E934C3"/>
    <w:rsid w:val="00E93541"/>
    <w:rsid w:val="00E938D4"/>
    <w:rsid w:val="00E938F4"/>
    <w:rsid w:val="00E9421C"/>
    <w:rsid w:val="00E94269"/>
    <w:rsid w:val="00E94713"/>
    <w:rsid w:val="00E9475F"/>
    <w:rsid w:val="00E947DF"/>
    <w:rsid w:val="00E9487F"/>
    <w:rsid w:val="00E94A76"/>
    <w:rsid w:val="00E94AE3"/>
    <w:rsid w:val="00E94B76"/>
    <w:rsid w:val="00E94C34"/>
    <w:rsid w:val="00E94C38"/>
    <w:rsid w:val="00E94E3A"/>
    <w:rsid w:val="00E94EA5"/>
    <w:rsid w:val="00E94F9E"/>
    <w:rsid w:val="00E952F2"/>
    <w:rsid w:val="00E952F8"/>
    <w:rsid w:val="00E95356"/>
    <w:rsid w:val="00E953A8"/>
    <w:rsid w:val="00E95441"/>
    <w:rsid w:val="00E9547B"/>
    <w:rsid w:val="00E95502"/>
    <w:rsid w:val="00E957EE"/>
    <w:rsid w:val="00E95826"/>
    <w:rsid w:val="00E95928"/>
    <w:rsid w:val="00E95A6D"/>
    <w:rsid w:val="00E95B90"/>
    <w:rsid w:val="00E95D8D"/>
    <w:rsid w:val="00E95EE9"/>
    <w:rsid w:val="00E960ED"/>
    <w:rsid w:val="00E96168"/>
    <w:rsid w:val="00E96194"/>
    <w:rsid w:val="00E962C7"/>
    <w:rsid w:val="00E963CF"/>
    <w:rsid w:val="00E96607"/>
    <w:rsid w:val="00E96ABE"/>
    <w:rsid w:val="00E96C32"/>
    <w:rsid w:val="00E96D64"/>
    <w:rsid w:val="00E96DB7"/>
    <w:rsid w:val="00E9707C"/>
    <w:rsid w:val="00E97094"/>
    <w:rsid w:val="00E9713E"/>
    <w:rsid w:val="00E9727E"/>
    <w:rsid w:val="00E972EA"/>
    <w:rsid w:val="00E9730D"/>
    <w:rsid w:val="00E973D5"/>
    <w:rsid w:val="00E97574"/>
    <w:rsid w:val="00E9792F"/>
    <w:rsid w:val="00E97BB2"/>
    <w:rsid w:val="00E97CF8"/>
    <w:rsid w:val="00E97EC8"/>
    <w:rsid w:val="00E97EDB"/>
    <w:rsid w:val="00E97FC3"/>
    <w:rsid w:val="00EA0035"/>
    <w:rsid w:val="00EA0480"/>
    <w:rsid w:val="00EA0563"/>
    <w:rsid w:val="00EA05B4"/>
    <w:rsid w:val="00EA05D6"/>
    <w:rsid w:val="00EA05FF"/>
    <w:rsid w:val="00EA0771"/>
    <w:rsid w:val="00EA0906"/>
    <w:rsid w:val="00EA0ADC"/>
    <w:rsid w:val="00EA0B90"/>
    <w:rsid w:val="00EA0B9E"/>
    <w:rsid w:val="00EA0C42"/>
    <w:rsid w:val="00EA0F2F"/>
    <w:rsid w:val="00EA0FAC"/>
    <w:rsid w:val="00EA14D8"/>
    <w:rsid w:val="00EA15F9"/>
    <w:rsid w:val="00EA1719"/>
    <w:rsid w:val="00EA17CB"/>
    <w:rsid w:val="00EA17DC"/>
    <w:rsid w:val="00EA1980"/>
    <w:rsid w:val="00EA1E74"/>
    <w:rsid w:val="00EA1E86"/>
    <w:rsid w:val="00EA2623"/>
    <w:rsid w:val="00EA269B"/>
    <w:rsid w:val="00EA2719"/>
    <w:rsid w:val="00EA2842"/>
    <w:rsid w:val="00EA28A1"/>
    <w:rsid w:val="00EA29FF"/>
    <w:rsid w:val="00EA2A87"/>
    <w:rsid w:val="00EA2C99"/>
    <w:rsid w:val="00EA2E01"/>
    <w:rsid w:val="00EA2F7E"/>
    <w:rsid w:val="00EA2FA3"/>
    <w:rsid w:val="00EA2FF1"/>
    <w:rsid w:val="00EA30D6"/>
    <w:rsid w:val="00EA325C"/>
    <w:rsid w:val="00EA3366"/>
    <w:rsid w:val="00EA3401"/>
    <w:rsid w:val="00EA35A1"/>
    <w:rsid w:val="00EA3723"/>
    <w:rsid w:val="00EA38F0"/>
    <w:rsid w:val="00EA3DC0"/>
    <w:rsid w:val="00EA3DCB"/>
    <w:rsid w:val="00EA3ED9"/>
    <w:rsid w:val="00EA3F9D"/>
    <w:rsid w:val="00EA4181"/>
    <w:rsid w:val="00EA4295"/>
    <w:rsid w:val="00EA4369"/>
    <w:rsid w:val="00EA436E"/>
    <w:rsid w:val="00EA4542"/>
    <w:rsid w:val="00EA486C"/>
    <w:rsid w:val="00EA49C2"/>
    <w:rsid w:val="00EA4BA6"/>
    <w:rsid w:val="00EA4E5E"/>
    <w:rsid w:val="00EA4F48"/>
    <w:rsid w:val="00EA4F5E"/>
    <w:rsid w:val="00EA4FD4"/>
    <w:rsid w:val="00EA5173"/>
    <w:rsid w:val="00EA5598"/>
    <w:rsid w:val="00EA568A"/>
    <w:rsid w:val="00EA591A"/>
    <w:rsid w:val="00EA5A4A"/>
    <w:rsid w:val="00EA5BB6"/>
    <w:rsid w:val="00EA5D5D"/>
    <w:rsid w:val="00EA5F55"/>
    <w:rsid w:val="00EA5FAB"/>
    <w:rsid w:val="00EA6041"/>
    <w:rsid w:val="00EA6051"/>
    <w:rsid w:val="00EA605E"/>
    <w:rsid w:val="00EA612E"/>
    <w:rsid w:val="00EA6199"/>
    <w:rsid w:val="00EA62EA"/>
    <w:rsid w:val="00EA62F8"/>
    <w:rsid w:val="00EA644C"/>
    <w:rsid w:val="00EA650D"/>
    <w:rsid w:val="00EA663D"/>
    <w:rsid w:val="00EA671A"/>
    <w:rsid w:val="00EA6803"/>
    <w:rsid w:val="00EA6828"/>
    <w:rsid w:val="00EA69F7"/>
    <w:rsid w:val="00EA6AD3"/>
    <w:rsid w:val="00EA6BE1"/>
    <w:rsid w:val="00EA6EA5"/>
    <w:rsid w:val="00EA70AB"/>
    <w:rsid w:val="00EA71DC"/>
    <w:rsid w:val="00EA71F6"/>
    <w:rsid w:val="00EA7325"/>
    <w:rsid w:val="00EA75CB"/>
    <w:rsid w:val="00EA76AC"/>
    <w:rsid w:val="00EA76AF"/>
    <w:rsid w:val="00EA76C3"/>
    <w:rsid w:val="00EA775B"/>
    <w:rsid w:val="00EA78BB"/>
    <w:rsid w:val="00EA79DD"/>
    <w:rsid w:val="00EA7B8F"/>
    <w:rsid w:val="00EB01E9"/>
    <w:rsid w:val="00EB0359"/>
    <w:rsid w:val="00EB0451"/>
    <w:rsid w:val="00EB07EE"/>
    <w:rsid w:val="00EB0A67"/>
    <w:rsid w:val="00EB0C76"/>
    <w:rsid w:val="00EB0DAC"/>
    <w:rsid w:val="00EB0E3D"/>
    <w:rsid w:val="00EB0F20"/>
    <w:rsid w:val="00EB0FDF"/>
    <w:rsid w:val="00EB1095"/>
    <w:rsid w:val="00EB10D7"/>
    <w:rsid w:val="00EB10F1"/>
    <w:rsid w:val="00EB14DA"/>
    <w:rsid w:val="00EB1710"/>
    <w:rsid w:val="00EB17F6"/>
    <w:rsid w:val="00EB1B3E"/>
    <w:rsid w:val="00EB1BD9"/>
    <w:rsid w:val="00EB1D78"/>
    <w:rsid w:val="00EB1F22"/>
    <w:rsid w:val="00EB1F72"/>
    <w:rsid w:val="00EB225C"/>
    <w:rsid w:val="00EB226F"/>
    <w:rsid w:val="00EB236F"/>
    <w:rsid w:val="00EB25DB"/>
    <w:rsid w:val="00EB2604"/>
    <w:rsid w:val="00EB269F"/>
    <w:rsid w:val="00EB2A81"/>
    <w:rsid w:val="00EB2B48"/>
    <w:rsid w:val="00EB2C06"/>
    <w:rsid w:val="00EB2E3A"/>
    <w:rsid w:val="00EB2F3F"/>
    <w:rsid w:val="00EB2FAE"/>
    <w:rsid w:val="00EB2FF8"/>
    <w:rsid w:val="00EB3207"/>
    <w:rsid w:val="00EB372A"/>
    <w:rsid w:val="00EB3764"/>
    <w:rsid w:val="00EB37EC"/>
    <w:rsid w:val="00EB387E"/>
    <w:rsid w:val="00EB3932"/>
    <w:rsid w:val="00EB3A1E"/>
    <w:rsid w:val="00EB3AC9"/>
    <w:rsid w:val="00EB3E82"/>
    <w:rsid w:val="00EB40F4"/>
    <w:rsid w:val="00EB4123"/>
    <w:rsid w:val="00EB417A"/>
    <w:rsid w:val="00EB4271"/>
    <w:rsid w:val="00EB431C"/>
    <w:rsid w:val="00EB463A"/>
    <w:rsid w:val="00EB4674"/>
    <w:rsid w:val="00EB46EE"/>
    <w:rsid w:val="00EB49CE"/>
    <w:rsid w:val="00EB4BD7"/>
    <w:rsid w:val="00EB4FFC"/>
    <w:rsid w:val="00EB525D"/>
    <w:rsid w:val="00EB5A08"/>
    <w:rsid w:val="00EB5A21"/>
    <w:rsid w:val="00EB5DFF"/>
    <w:rsid w:val="00EB5E26"/>
    <w:rsid w:val="00EB5EB2"/>
    <w:rsid w:val="00EB5EF2"/>
    <w:rsid w:val="00EB5F24"/>
    <w:rsid w:val="00EB6122"/>
    <w:rsid w:val="00EB6179"/>
    <w:rsid w:val="00EB63BB"/>
    <w:rsid w:val="00EB6441"/>
    <w:rsid w:val="00EB6575"/>
    <w:rsid w:val="00EB6837"/>
    <w:rsid w:val="00EB6A21"/>
    <w:rsid w:val="00EB6EC9"/>
    <w:rsid w:val="00EB6ECC"/>
    <w:rsid w:val="00EB6F12"/>
    <w:rsid w:val="00EB7146"/>
    <w:rsid w:val="00EB7287"/>
    <w:rsid w:val="00EB7410"/>
    <w:rsid w:val="00EB744B"/>
    <w:rsid w:val="00EB7753"/>
    <w:rsid w:val="00EB7825"/>
    <w:rsid w:val="00EB799F"/>
    <w:rsid w:val="00EB7D4D"/>
    <w:rsid w:val="00EC0036"/>
    <w:rsid w:val="00EC018F"/>
    <w:rsid w:val="00EC01BA"/>
    <w:rsid w:val="00EC0200"/>
    <w:rsid w:val="00EC028A"/>
    <w:rsid w:val="00EC0324"/>
    <w:rsid w:val="00EC0326"/>
    <w:rsid w:val="00EC0771"/>
    <w:rsid w:val="00EC09DA"/>
    <w:rsid w:val="00EC0D2A"/>
    <w:rsid w:val="00EC0D67"/>
    <w:rsid w:val="00EC0E70"/>
    <w:rsid w:val="00EC0F03"/>
    <w:rsid w:val="00EC0F3B"/>
    <w:rsid w:val="00EC0F5F"/>
    <w:rsid w:val="00EC1055"/>
    <w:rsid w:val="00EC120E"/>
    <w:rsid w:val="00EC14B3"/>
    <w:rsid w:val="00EC16D4"/>
    <w:rsid w:val="00EC17F5"/>
    <w:rsid w:val="00EC18F8"/>
    <w:rsid w:val="00EC1F87"/>
    <w:rsid w:val="00EC222B"/>
    <w:rsid w:val="00EC2344"/>
    <w:rsid w:val="00EC242C"/>
    <w:rsid w:val="00EC2553"/>
    <w:rsid w:val="00EC2660"/>
    <w:rsid w:val="00EC2833"/>
    <w:rsid w:val="00EC297B"/>
    <w:rsid w:val="00EC2AEF"/>
    <w:rsid w:val="00EC2B43"/>
    <w:rsid w:val="00EC2D2C"/>
    <w:rsid w:val="00EC2E7E"/>
    <w:rsid w:val="00EC2ED7"/>
    <w:rsid w:val="00EC3127"/>
    <w:rsid w:val="00EC322A"/>
    <w:rsid w:val="00EC3558"/>
    <w:rsid w:val="00EC3C87"/>
    <w:rsid w:val="00EC3D86"/>
    <w:rsid w:val="00EC3E53"/>
    <w:rsid w:val="00EC3EDE"/>
    <w:rsid w:val="00EC3F69"/>
    <w:rsid w:val="00EC3F7E"/>
    <w:rsid w:val="00EC416F"/>
    <w:rsid w:val="00EC4210"/>
    <w:rsid w:val="00EC431A"/>
    <w:rsid w:val="00EC4320"/>
    <w:rsid w:val="00EC4399"/>
    <w:rsid w:val="00EC43DD"/>
    <w:rsid w:val="00EC44B0"/>
    <w:rsid w:val="00EC44D5"/>
    <w:rsid w:val="00EC4500"/>
    <w:rsid w:val="00EC45ED"/>
    <w:rsid w:val="00EC46D7"/>
    <w:rsid w:val="00EC477E"/>
    <w:rsid w:val="00EC4887"/>
    <w:rsid w:val="00EC48E8"/>
    <w:rsid w:val="00EC49A3"/>
    <w:rsid w:val="00EC4A86"/>
    <w:rsid w:val="00EC4ACC"/>
    <w:rsid w:val="00EC4ACF"/>
    <w:rsid w:val="00EC4D44"/>
    <w:rsid w:val="00EC4F13"/>
    <w:rsid w:val="00EC51E9"/>
    <w:rsid w:val="00EC53BB"/>
    <w:rsid w:val="00EC5432"/>
    <w:rsid w:val="00EC5443"/>
    <w:rsid w:val="00EC5592"/>
    <w:rsid w:val="00EC5905"/>
    <w:rsid w:val="00EC5BFC"/>
    <w:rsid w:val="00EC5CEE"/>
    <w:rsid w:val="00EC5F64"/>
    <w:rsid w:val="00EC600A"/>
    <w:rsid w:val="00EC606A"/>
    <w:rsid w:val="00EC6230"/>
    <w:rsid w:val="00EC6317"/>
    <w:rsid w:val="00EC645A"/>
    <w:rsid w:val="00EC658F"/>
    <w:rsid w:val="00EC66A9"/>
    <w:rsid w:val="00EC68CA"/>
    <w:rsid w:val="00EC68CF"/>
    <w:rsid w:val="00EC6CBF"/>
    <w:rsid w:val="00EC6DDF"/>
    <w:rsid w:val="00EC6E77"/>
    <w:rsid w:val="00EC6EC2"/>
    <w:rsid w:val="00EC6FE0"/>
    <w:rsid w:val="00EC70EA"/>
    <w:rsid w:val="00EC734A"/>
    <w:rsid w:val="00EC750E"/>
    <w:rsid w:val="00EC783B"/>
    <w:rsid w:val="00EC7902"/>
    <w:rsid w:val="00EC793C"/>
    <w:rsid w:val="00EC7973"/>
    <w:rsid w:val="00EC7D6B"/>
    <w:rsid w:val="00EC7DFB"/>
    <w:rsid w:val="00ED00C7"/>
    <w:rsid w:val="00ED0136"/>
    <w:rsid w:val="00ED0181"/>
    <w:rsid w:val="00ED03FF"/>
    <w:rsid w:val="00ED063A"/>
    <w:rsid w:val="00ED0836"/>
    <w:rsid w:val="00ED09B8"/>
    <w:rsid w:val="00ED0C06"/>
    <w:rsid w:val="00ED0C5A"/>
    <w:rsid w:val="00ED12ED"/>
    <w:rsid w:val="00ED1393"/>
    <w:rsid w:val="00ED14FB"/>
    <w:rsid w:val="00ED157A"/>
    <w:rsid w:val="00ED159D"/>
    <w:rsid w:val="00ED15EF"/>
    <w:rsid w:val="00ED16CF"/>
    <w:rsid w:val="00ED18F6"/>
    <w:rsid w:val="00ED1A38"/>
    <w:rsid w:val="00ED1A66"/>
    <w:rsid w:val="00ED1AAA"/>
    <w:rsid w:val="00ED1C02"/>
    <w:rsid w:val="00ED1CC4"/>
    <w:rsid w:val="00ED1D2D"/>
    <w:rsid w:val="00ED1E80"/>
    <w:rsid w:val="00ED1E9B"/>
    <w:rsid w:val="00ED1EA7"/>
    <w:rsid w:val="00ED201E"/>
    <w:rsid w:val="00ED20AF"/>
    <w:rsid w:val="00ED2112"/>
    <w:rsid w:val="00ED2411"/>
    <w:rsid w:val="00ED250C"/>
    <w:rsid w:val="00ED2710"/>
    <w:rsid w:val="00ED29EA"/>
    <w:rsid w:val="00ED29EF"/>
    <w:rsid w:val="00ED2A1A"/>
    <w:rsid w:val="00ED2B16"/>
    <w:rsid w:val="00ED2B51"/>
    <w:rsid w:val="00ED2B78"/>
    <w:rsid w:val="00ED2C31"/>
    <w:rsid w:val="00ED2DB4"/>
    <w:rsid w:val="00ED33B7"/>
    <w:rsid w:val="00ED3433"/>
    <w:rsid w:val="00ED363C"/>
    <w:rsid w:val="00ED368A"/>
    <w:rsid w:val="00ED395A"/>
    <w:rsid w:val="00ED39BA"/>
    <w:rsid w:val="00ED3B44"/>
    <w:rsid w:val="00ED3DBE"/>
    <w:rsid w:val="00ED3E63"/>
    <w:rsid w:val="00ED3EAA"/>
    <w:rsid w:val="00ED406A"/>
    <w:rsid w:val="00ED41E7"/>
    <w:rsid w:val="00ED41F3"/>
    <w:rsid w:val="00ED4341"/>
    <w:rsid w:val="00ED4628"/>
    <w:rsid w:val="00ED4705"/>
    <w:rsid w:val="00ED47AB"/>
    <w:rsid w:val="00ED483A"/>
    <w:rsid w:val="00ED5091"/>
    <w:rsid w:val="00ED50BF"/>
    <w:rsid w:val="00ED510A"/>
    <w:rsid w:val="00ED516A"/>
    <w:rsid w:val="00ED51AC"/>
    <w:rsid w:val="00ED5503"/>
    <w:rsid w:val="00ED578A"/>
    <w:rsid w:val="00ED5A51"/>
    <w:rsid w:val="00ED5B35"/>
    <w:rsid w:val="00ED5B6F"/>
    <w:rsid w:val="00ED60B2"/>
    <w:rsid w:val="00ED6565"/>
    <w:rsid w:val="00ED683C"/>
    <w:rsid w:val="00ED6843"/>
    <w:rsid w:val="00ED6A49"/>
    <w:rsid w:val="00ED6C02"/>
    <w:rsid w:val="00ED6C76"/>
    <w:rsid w:val="00ED6D2F"/>
    <w:rsid w:val="00ED6D56"/>
    <w:rsid w:val="00ED6D7F"/>
    <w:rsid w:val="00ED71D4"/>
    <w:rsid w:val="00ED7228"/>
    <w:rsid w:val="00ED7292"/>
    <w:rsid w:val="00ED72A9"/>
    <w:rsid w:val="00ED72F5"/>
    <w:rsid w:val="00ED748E"/>
    <w:rsid w:val="00ED756C"/>
    <w:rsid w:val="00ED75D6"/>
    <w:rsid w:val="00ED7677"/>
    <w:rsid w:val="00ED76C9"/>
    <w:rsid w:val="00ED7875"/>
    <w:rsid w:val="00ED7F7D"/>
    <w:rsid w:val="00EE0121"/>
    <w:rsid w:val="00EE0338"/>
    <w:rsid w:val="00EE03DF"/>
    <w:rsid w:val="00EE044D"/>
    <w:rsid w:val="00EE0582"/>
    <w:rsid w:val="00EE0633"/>
    <w:rsid w:val="00EE08B1"/>
    <w:rsid w:val="00EE0B27"/>
    <w:rsid w:val="00EE100E"/>
    <w:rsid w:val="00EE12FA"/>
    <w:rsid w:val="00EE1398"/>
    <w:rsid w:val="00EE13EB"/>
    <w:rsid w:val="00EE1495"/>
    <w:rsid w:val="00EE17F4"/>
    <w:rsid w:val="00EE18AA"/>
    <w:rsid w:val="00EE19F8"/>
    <w:rsid w:val="00EE1B0E"/>
    <w:rsid w:val="00EE1CA8"/>
    <w:rsid w:val="00EE204B"/>
    <w:rsid w:val="00EE209F"/>
    <w:rsid w:val="00EE20FB"/>
    <w:rsid w:val="00EE23D1"/>
    <w:rsid w:val="00EE24BF"/>
    <w:rsid w:val="00EE25C4"/>
    <w:rsid w:val="00EE2624"/>
    <w:rsid w:val="00EE2705"/>
    <w:rsid w:val="00EE28C3"/>
    <w:rsid w:val="00EE2B5C"/>
    <w:rsid w:val="00EE2D58"/>
    <w:rsid w:val="00EE2F41"/>
    <w:rsid w:val="00EE32E0"/>
    <w:rsid w:val="00EE33A3"/>
    <w:rsid w:val="00EE34B7"/>
    <w:rsid w:val="00EE35E3"/>
    <w:rsid w:val="00EE3E92"/>
    <w:rsid w:val="00EE3F7B"/>
    <w:rsid w:val="00EE4233"/>
    <w:rsid w:val="00EE42A3"/>
    <w:rsid w:val="00EE4398"/>
    <w:rsid w:val="00EE44A6"/>
    <w:rsid w:val="00EE458C"/>
    <w:rsid w:val="00EE47E5"/>
    <w:rsid w:val="00EE4843"/>
    <w:rsid w:val="00EE48FE"/>
    <w:rsid w:val="00EE4B21"/>
    <w:rsid w:val="00EE4B8F"/>
    <w:rsid w:val="00EE4BE9"/>
    <w:rsid w:val="00EE4E5B"/>
    <w:rsid w:val="00EE50EA"/>
    <w:rsid w:val="00EE5503"/>
    <w:rsid w:val="00EE5624"/>
    <w:rsid w:val="00EE57B9"/>
    <w:rsid w:val="00EE5872"/>
    <w:rsid w:val="00EE5906"/>
    <w:rsid w:val="00EE5912"/>
    <w:rsid w:val="00EE5975"/>
    <w:rsid w:val="00EE5D10"/>
    <w:rsid w:val="00EE5DAA"/>
    <w:rsid w:val="00EE5DD7"/>
    <w:rsid w:val="00EE5ECC"/>
    <w:rsid w:val="00EE607E"/>
    <w:rsid w:val="00EE6191"/>
    <w:rsid w:val="00EE63AE"/>
    <w:rsid w:val="00EE645F"/>
    <w:rsid w:val="00EE659C"/>
    <w:rsid w:val="00EE6632"/>
    <w:rsid w:val="00EE66FC"/>
    <w:rsid w:val="00EE67EF"/>
    <w:rsid w:val="00EE6C3D"/>
    <w:rsid w:val="00EE7178"/>
    <w:rsid w:val="00EE73B8"/>
    <w:rsid w:val="00EE7466"/>
    <w:rsid w:val="00EE7791"/>
    <w:rsid w:val="00EE7A30"/>
    <w:rsid w:val="00EE7AE2"/>
    <w:rsid w:val="00EE7B8F"/>
    <w:rsid w:val="00EE7CAB"/>
    <w:rsid w:val="00EE7D11"/>
    <w:rsid w:val="00EE7D90"/>
    <w:rsid w:val="00EE7E0E"/>
    <w:rsid w:val="00EE7EAD"/>
    <w:rsid w:val="00EF0119"/>
    <w:rsid w:val="00EF0284"/>
    <w:rsid w:val="00EF0285"/>
    <w:rsid w:val="00EF0476"/>
    <w:rsid w:val="00EF050D"/>
    <w:rsid w:val="00EF091D"/>
    <w:rsid w:val="00EF0AA4"/>
    <w:rsid w:val="00EF0C34"/>
    <w:rsid w:val="00EF0C68"/>
    <w:rsid w:val="00EF0E29"/>
    <w:rsid w:val="00EF1018"/>
    <w:rsid w:val="00EF108E"/>
    <w:rsid w:val="00EF1256"/>
    <w:rsid w:val="00EF1A96"/>
    <w:rsid w:val="00EF1BB1"/>
    <w:rsid w:val="00EF1BD5"/>
    <w:rsid w:val="00EF1C8C"/>
    <w:rsid w:val="00EF1EA9"/>
    <w:rsid w:val="00EF21D2"/>
    <w:rsid w:val="00EF2483"/>
    <w:rsid w:val="00EF2C0A"/>
    <w:rsid w:val="00EF2D97"/>
    <w:rsid w:val="00EF2DE4"/>
    <w:rsid w:val="00EF3240"/>
    <w:rsid w:val="00EF34EB"/>
    <w:rsid w:val="00EF35A9"/>
    <w:rsid w:val="00EF35CB"/>
    <w:rsid w:val="00EF3848"/>
    <w:rsid w:val="00EF3A68"/>
    <w:rsid w:val="00EF3BBA"/>
    <w:rsid w:val="00EF3BD3"/>
    <w:rsid w:val="00EF3DB5"/>
    <w:rsid w:val="00EF3DBB"/>
    <w:rsid w:val="00EF3FD0"/>
    <w:rsid w:val="00EF3FE6"/>
    <w:rsid w:val="00EF4099"/>
    <w:rsid w:val="00EF4111"/>
    <w:rsid w:val="00EF414E"/>
    <w:rsid w:val="00EF4883"/>
    <w:rsid w:val="00EF4932"/>
    <w:rsid w:val="00EF493F"/>
    <w:rsid w:val="00EF4B51"/>
    <w:rsid w:val="00EF4C22"/>
    <w:rsid w:val="00EF4C80"/>
    <w:rsid w:val="00EF4D35"/>
    <w:rsid w:val="00EF4D49"/>
    <w:rsid w:val="00EF50D0"/>
    <w:rsid w:val="00EF540D"/>
    <w:rsid w:val="00EF545F"/>
    <w:rsid w:val="00EF56A9"/>
    <w:rsid w:val="00EF57D2"/>
    <w:rsid w:val="00EF5B46"/>
    <w:rsid w:val="00EF5FE8"/>
    <w:rsid w:val="00EF63B0"/>
    <w:rsid w:val="00EF665A"/>
    <w:rsid w:val="00EF6A3F"/>
    <w:rsid w:val="00EF6BA9"/>
    <w:rsid w:val="00EF6D06"/>
    <w:rsid w:val="00EF6DDB"/>
    <w:rsid w:val="00EF6FBD"/>
    <w:rsid w:val="00EF70DC"/>
    <w:rsid w:val="00EF7142"/>
    <w:rsid w:val="00EF721A"/>
    <w:rsid w:val="00EF734F"/>
    <w:rsid w:val="00EF7380"/>
    <w:rsid w:val="00EF73A4"/>
    <w:rsid w:val="00EF73FF"/>
    <w:rsid w:val="00EF764E"/>
    <w:rsid w:val="00EF7766"/>
    <w:rsid w:val="00EF77CA"/>
    <w:rsid w:val="00EF782E"/>
    <w:rsid w:val="00EF7DB2"/>
    <w:rsid w:val="00EF7DF2"/>
    <w:rsid w:val="00EF7FC3"/>
    <w:rsid w:val="00F00075"/>
    <w:rsid w:val="00F002B2"/>
    <w:rsid w:val="00F00339"/>
    <w:rsid w:val="00F003E3"/>
    <w:rsid w:val="00F0048B"/>
    <w:rsid w:val="00F008B3"/>
    <w:rsid w:val="00F00992"/>
    <w:rsid w:val="00F00A88"/>
    <w:rsid w:val="00F00ACC"/>
    <w:rsid w:val="00F00AF4"/>
    <w:rsid w:val="00F00B92"/>
    <w:rsid w:val="00F00BA4"/>
    <w:rsid w:val="00F00C09"/>
    <w:rsid w:val="00F00CB1"/>
    <w:rsid w:val="00F00F19"/>
    <w:rsid w:val="00F01462"/>
    <w:rsid w:val="00F01714"/>
    <w:rsid w:val="00F017DB"/>
    <w:rsid w:val="00F01824"/>
    <w:rsid w:val="00F01834"/>
    <w:rsid w:val="00F01856"/>
    <w:rsid w:val="00F019EB"/>
    <w:rsid w:val="00F01BBD"/>
    <w:rsid w:val="00F01F84"/>
    <w:rsid w:val="00F021BF"/>
    <w:rsid w:val="00F021F5"/>
    <w:rsid w:val="00F0223A"/>
    <w:rsid w:val="00F02669"/>
    <w:rsid w:val="00F026CB"/>
    <w:rsid w:val="00F02901"/>
    <w:rsid w:val="00F02D51"/>
    <w:rsid w:val="00F02F08"/>
    <w:rsid w:val="00F03042"/>
    <w:rsid w:val="00F0324F"/>
    <w:rsid w:val="00F03327"/>
    <w:rsid w:val="00F03356"/>
    <w:rsid w:val="00F0337D"/>
    <w:rsid w:val="00F033A1"/>
    <w:rsid w:val="00F033CF"/>
    <w:rsid w:val="00F035B1"/>
    <w:rsid w:val="00F03A33"/>
    <w:rsid w:val="00F03DE4"/>
    <w:rsid w:val="00F04036"/>
    <w:rsid w:val="00F04098"/>
    <w:rsid w:val="00F04113"/>
    <w:rsid w:val="00F0413C"/>
    <w:rsid w:val="00F041F1"/>
    <w:rsid w:val="00F042F4"/>
    <w:rsid w:val="00F047A5"/>
    <w:rsid w:val="00F04870"/>
    <w:rsid w:val="00F04B53"/>
    <w:rsid w:val="00F04CAC"/>
    <w:rsid w:val="00F04D79"/>
    <w:rsid w:val="00F04DA8"/>
    <w:rsid w:val="00F04FDD"/>
    <w:rsid w:val="00F05019"/>
    <w:rsid w:val="00F0507F"/>
    <w:rsid w:val="00F051C0"/>
    <w:rsid w:val="00F05255"/>
    <w:rsid w:val="00F05264"/>
    <w:rsid w:val="00F052E8"/>
    <w:rsid w:val="00F054C1"/>
    <w:rsid w:val="00F056C9"/>
    <w:rsid w:val="00F05719"/>
    <w:rsid w:val="00F05964"/>
    <w:rsid w:val="00F05A83"/>
    <w:rsid w:val="00F05A9E"/>
    <w:rsid w:val="00F05C11"/>
    <w:rsid w:val="00F05E9F"/>
    <w:rsid w:val="00F05ECE"/>
    <w:rsid w:val="00F05FC7"/>
    <w:rsid w:val="00F0602D"/>
    <w:rsid w:val="00F06035"/>
    <w:rsid w:val="00F06187"/>
    <w:rsid w:val="00F062D4"/>
    <w:rsid w:val="00F06483"/>
    <w:rsid w:val="00F06502"/>
    <w:rsid w:val="00F065BF"/>
    <w:rsid w:val="00F06632"/>
    <w:rsid w:val="00F06774"/>
    <w:rsid w:val="00F0695E"/>
    <w:rsid w:val="00F06AB2"/>
    <w:rsid w:val="00F071A9"/>
    <w:rsid w:val="00F073E4"/>
    <w:rsid w:val="00F078E9"/>
    <w:rsid w:val="00F0795A"/>
    <w:rsid w:val="00F07A0A"/>
    <w:rsid w:val="00F07A41"/>
    <w:rsid w:val="00F07CAC"/>
    <w:rsid w:val="00F07E1C"/>
    <w:rsid w:val="00F07EFE"/>
    <w:rsid w:val="00F07FF1"/>
    <w:rsid w:val="00F100E8"/>
    <w:rsid w:val="00F1033E"/>
    <w:rsid w:val="00F1056D"/>
    <w:rsid w:val="00F108B6"/>
    <w:rsid w:val="00F1090A"/>
    <w:rsid w:val="00F1097E"/>
    <w:rsid w:val="00F10A02"/>
    <w:rsid w:val="00F10B92"/>
    <w:rsid w:val="00F10C1B"/>
    <w:rsid w:val="00F10C70"/>
    <w:rsid w:val="00F10E7E"/>
    <w:rsid w:val="00F10E9C"/>
    <w:rsid w:val="00F10F74"/>
    <w:rsid w:val="00F10F7F"/>
    <w:rsid w:val="00F111EE"/>
    <w:rsid w:val="00F11268"/>
    <w:rsid w:val="00F112D0"/>
    <w:rsid w:val="00F11343"/>
    <w:rsid w:val="00F11382"/>
    <w:rsid w:val="00F118E8"/>
    <w:rsid w:val="00F11987"/>
    <w:rsid w:val="00F119EA"/>
    <w:rsid w:val="00F11B87"/>
    <w:rsid w:val="00F11C9E"/>
    <w:rsid w:val="00F11E3A"/>
    <w:rsid w:val="00F11F4B"/>
    <w:rsid w:val="00F11F65"/>
    <w:rsid w:val="00F1215C"/>
    <w:rsid w:val="00F1222C"/>
    <w:rsid w:val="00F123E8"/>
    <w:rsid w:val="00F12408"/>
    <w:rsid w:val="00F126CE"/>
    <w:rsid w:val="00F128E1"/>
    <w:rsid w:val="00F12B17"/>
    <w:rsid w:val="00F12C14"/>
    <w:rsid w:val="00F12C40"/>
    <w:rsid w:val="00F12ED7"/>
    <w:rsid w:val="00F12F08"/>
    <w:rsid w:val="00F12FBC"/>
    <w:rsid w:val="00F13125"/>
    <w:rsid w:val="00F13515"/>
    <w:rsid w:val="00F1369C"/>
    <w:rsid w:val="00F136FD"/>
    <w:rsid w:val="00F13852"/>
    <w:rsid w:val="00F13A2B"/>
    <w:rsid w:val="00F13A6C"/>
    <w:rsid w:val="00F13B5B"/>
    <w:rsid w:val="00F13B8D"/>
    <w:rsid w:val="00F13ECB"/>
    <w:rsid w:val="00F14029"/>
    <w:rsid w:val="00F14137"/>
    <w:rsid w:val="00F14227"/>
    <w:rsid w:val="00F14315"/>
    <w:rsid w:val="00F1433B"/>
    <w:rsid w:val="00F14684"/>
    <w:rsid w:val="00F14689"/>
    <w:rsid w:val="00F14752"/>
    <w:rsid w:val="00F1488D"/>
    <w:rsid w:val="00F148D0"/>
    <w:rsid w:val="00F14AA0"/>
    <w:rsid w:val="00F14C0D"/>
    <w:rsid w:val="00F14CDA"/>
    <w:rsid w:val="00F14DE1"/>
    <w:rsid w:val="00F14E3F"/>
    <w:rsid w:val="00F15117"/>
    <w:rsid w:val="00F152B4"/>
    <w:rsid w:val="00F154FF"/>
    <w:rsid w:val="00F15613"/>
    <w:rsid w:val="00F157B8"/>
    <w:rsid w:val="00F15B88"/>
    <w:rsid w:val="00F15E12"/>
    <w:rsid w:val="00F160E3"/>
    <w:rsid w:val="00F160EA"/>
    <w:rsid w:val="00F160F1"/>
    <w:rsid w:val="00F1611D"/>
    <w:rsid w:val="00F16191"/>
    <w:rsid w:val="00F161F7"/>
    <w:rsid w:val="00F1622B"/>
    <w:rsid w:val="00F1629A"/>
    <w:rsid w:val="00F1642B"/>
    <w:rsid w:val="00F1643D"/>
    <w:rsid w:val="00F16638"/>
    <w:rsid w:val="00F16856"/>
    <w:rsid w:val="00F168F1"/>
    <w:rsid w:val="00F1699D"/>
    <w:rsid w:val="00F16AD6"/>
    <w:rsid w:val="00F16D97"/>
    <w:rsid w:val="00F16DC7"/>
    <w:rsid w:val="00F16E34"/>
    <w:rsid w:val="00F16F00"/>
    <w:rsid w:val="00F17180"/>
    <w:rsid w:val="00F17306"/>
    <w:rsid w:val="00F175BE"/>
    <w:rsid w:val="00F17B32"/>
    <w:rsid w:val="00F17B52"/>
    <w:rsid w:val="00F17FCD"/>
    <w:rsid w:val="00F205AC"/>
    <w:rsid w:val="00F206C0"/>
    <w:rsid w:val="00F20749"/>
    <w:rsid w:val="00F20A5A"/>
    <w:rsid w:val="00F21134"/>
    <w:rsid w:val="00F21322"/>
    <w:rsid w:val="00F2138C"/>
    <w:rsid w:val="00F2145E"/>
    <w:rsid w:val="00F214CA"/>
    <w:rsid w:val="00F21911"/>
    <w:rsid w:val="00F219C1"/>
    <w:rsid w:val="00F21B87"/>
    <w:rsid w:val="00F21BE1"/>
    <w:rsid w:val="00F21C0C"/>
    <w:rsid w:val="00F21C3A"/>
    <w:rsid w:val="00F21CCF"/>
    <w:rsid w:val="00F21D5E"/>
    <w:rsid w:val="00F21E0F"/>
    <w:rsid w:val="00F21F09"/>
    <w:rsid w:val="00F21FF7"/>
    <w:rsid w:val="00F220DE"/>
    <w:rsid w:val="00F22232"/>
    <w:rsid w:val="00F222EB"/>
    <w:rsid w:val="00F2264F"/>
    <w:rsid w:val="00F226FD"/>
    <w:rsid w:val="00F22AFE"/>
    <w:rsid w:val="00F22D58"/>
    <w:rsid w:val="00F230A7"/>
    <w:rsid w:val="00F23150"/>
    <w:rsid w:val="00F23189"/>
    <w:rsid w:val="00F23623"/>
    <w:rsid w:val="00F236CD"/>
    <w:rsid w:val="00F238DF"/>
    <w:rsid w:val="00F2391F"/>
    <w:rsid w:val="00F2398B"/>
    <w:rsid w:val="00F23C50"/>
    <w:rsid w:val="00F23DEF"/>
    <w:rsid w:val="00F23E9E"/>
    <w:rsid w:val="00F23FDE"/>
    <w:rsid w:val="00F2404A"/>
    <w:rsid w:val="00F2414D"/>
    <w:rsid w:val="00F241DF"/>
    <w:rsid w:val="00F246CA"/>
    <w:rsid w:val="00F24779"/>
    <w:rsid w:val="00F24860"/>
    <w:rsid w:val="00F24C8C"/>
    <w:rsid w:val="00F24E83"/>
    <w:rsid w:val="00F2510A"/>
    <w:rsid w:val="00F2513C"/>
    <w:rsid w:val="00F25164"/>
    <w:rsid w:val="00F25181"/>
    <w:rsid w:val="00F25238"/>
    <w:rsid w:val="00F2524F"/>
    <w:rsid w:val="00F25547"/>
    <w:rsid w:val="00F25571"/>
    <w:rsid w:val="00F256B0"/>
    <w:rsid w:val="00F25B2D"/>
    <w:rsid w:val="00F26045"/>
    <w:rsid w:val="00F2609C"/>
    <w:rsid w:val="00F2611C"/>
    <w:rsid w:val="00F264FB"/>
    <w:rsid w:val="00F26A4E"/>
    <w:rsid w:val="00F26A6D"/>
    <w:rsid w:val="00F26AFE"/>
    <w:rsid w:val="00F26B43"/>
    <w:rsid w:val="00F26BCD"/>
    <w:rsid w:val="00F26BFE"/>
    <w:rsid w:val="00F26CAA"/>
    <w:rsid w:val="00F26DAE"/>
    <w:rsid w:val="00F26E50"/>
    <w:rsid w:val="00F26F60"/>
    <w:rsid w:val="00F27045"/>
    <w:rsid w:val="00F27088"/>
    <w:rsid w:val="00F270AC"/>
    <w:rsid w:val="00F2711B"/>
    <w:rsid w:val="00F27260"/>
    <w:rsid w:val="00F2728D"/>
    <w:rsid w:val="00F27328"/>
    <w:rsid w:val="00F27354"/>
    <w:rsid w:val="00F27518"/>
    <w:rsid w:val="00F275B9"/>
    <w:rsid w:val="00F275F2"/>
    <w:rsid w:val="00F2762C"/>
    <w:rsid w:val="00F27701"/>
    <w:rsid w:val="00F277AB"/>
    <w:rsid w:val="00F2783D"/>
    <w:rsid w:val="00F27965"/>
    <w:rsid w:val="00F27BE3"/>
    <w:rsid w:val="00F27E94"/>
    <w:rsid w:val="00F27EFE"/>
    <w:rsid w:val="00F300CA"/>
    <w:rsid w:val="00F30198"/>
    <w:rsid w:val="00F30328"/>
    <w:rsid w:val="00F303E5"/>
    <w:rsid w:val="00F30616"/>
    <w:rsid w:val="00F3080D"/>
    <w:rsid w:val="00F3097E"/>
    <w:rsid w:val="00F30AAF"/>
    <w:rsid w:val="00F30B72"/>
    <w:rsid w:val="00F30CD7"/>
    <w:rsid w:val="00F30D55"/>
    <w:rsid w:val="00F30F21"/>
    <w:rsid w:val="00F31161"/>
    <w:rsid w:val="00F314A0"/>
    <w:rsid w:val="00F31633"/>
    <w:rsid w:val="00F3179E"/>
    <w:rsid w:val="00F317B2"/>
    <w:rsid w:val="00F318A9"/>
    <w:rsid w:val="00F3197B"/>
    <w:rsid w:val="00F31BCA"/>
    <w:rsid w:val="00F31DD8"/>
    <w:rsid w:val="00F31DF8"/>
    <w:rsid w:val="00F31E6A"/>
    <w:rsid w:val="00F320AB"/>
    <w:rsid w:val="00F3235B"/>
    <w:rsid w:val="00F3285D"/>
    <w:rsid w:val="00F32BD4"/>
    <w:rsid w:val="00F32C05"/>
    <w:rsid w:val="00F32C21"/>
    <w:rsid w:val="00F32D99"/>
    <w:rsid w:val="00F32E7A"/>
    <w:rsid w:val="00F32F1C"/>
    <w:rsid w:val="00F32FF6"/>
    <w:rsid w:val="00F3306F"/>
    <w:rsid w:val="00F33262"/>
    <w:rsid w:val="00F332EF"/>
    <w:rsid w:val="00F3370C"/>
    <w:rsid w:val="00F338F3"/>
    <w:rsid w:val="00F3392F"/>
    <w:rsid w:val="00F33968"/>
    <w:rsid w:val="00F33C85"/>
    <w:rsid w:val="00F33D3B"/>
    <w:rsid w:val="00F33D76"/>
    <w:rsid w:val="00F33D8A"/>
    <w:rsid w:val="00F33E25"/>
    <w:rsid w:val="00F33FC8"/>
    <w:rsid w:val="00F3423F"/>
    <w:rsid w:val="00F3462F"/>
    <w:rsid w:val="00F34776"/>
    <w:rsid w:val="00F3477E"/>
    <w:rsid w:val="00F34933"/>
    <w:rsid w:val="00F34AE2"/>
    <w:rsid w:val="00F34B76"/>
    <w:rsid w:val="00F34BE4"/>
    <w:rsid w:val="00F34C56"/>
    <w:rsid w:val="00F34C8A"/>
    <w:rsid w:val="00F34DF3"/>
    <w:rsid w:val="00F34F67"/>
    <w:rsid w:val="00F34FAF"/>
    <w:rsid w:val="00F350FC"/>
    <w:rsid w:val="00F352D7"/>
    <w:rsid w:val="00F35484"/>
    <w:rsid w:val="00F3552B"/>
    <w:rsid w:val="00F355B9"/>
    <w:rsid w:val="00F356B2"/>
    <w:rsid w:val="00F358E7"/>
    <w:rsid w:val="00F35E6D"/>
    <w:rsid w:val="00F360B6"/>
    <w:rsid w:val="00F361AD"/>
    <w:rsid w:val="00F361DA"/>
    <w:rsid w:val="00F3627C"/>
    <w:rsid w:val="00F36307"/>
    <w:rsid w:val="00F36461"/>
    <w:rsid w:val="00F36527"/>
    <w:rsid w:val="00F367DC"/>
    <w:rsid w:val="00F36802"/>
    <w:rsid w:val="00F3680B"/>
    <w:rsid w:val="00F368D0"/>
    <w:rsid w:val="00F3694A"/>
    <w:rsid w:val="00F36ABA"/>
    <w:rsid w:val="00F36C3B"/>
    <w:rsid w:val="00F36D26"/>
    <w:rsid w:val="00F36E1B"/>
    <w:rsid w:val="00F36E20"/>
    <w:rsid w:val="00F36E2E"/>
    <w:rsid w:val="00F370EC"/>
    <w:rsid w:val="00F37132"/>
    <w:rsid w:val="00F3763C"/>
    <w:rsid w:val="00F3766C"/>
    <w:rsid w:val="00F37674"/>
    <w:rsid w:val="00F37818"/>
    <w:rsid w:val="00F378B8"/>
    <w:rsid w:val="00F3796A"/>
    <w:rsid w:val="00F37A51"/>
    <w:rsid w:val="00F37A8E"/>
    <w:rsid w:val="00F37B36"/>
    <w:rsid w:val="00F37C42"/>
    <w:rsid w:val="00F37D5B"/>
    <w:rsid w:val="00F37DE9"/>
    <w:rsid w:val="00F37E08"/>
    <w:rsid w:val="00F40097"/>
    <w:rsid w:val="00F4016A"/>
    <w:rsid w:val="00F40314"/>
    <w:rsid w:val="00F403CB"/>
    <w:rsid w:val="00F404B4"/>
    <w:rsid w:val="00F405E0"/>
    <w:rsid w:val="00F405E4"/>
    <w:rsid w:val="00F405E7"/>
    <w:rsid w:val="00F4061B"/>
    <w:rsid w:val="00F40979"/>
    <w:rsid w:val="00F409B1"/>
    <w:rsid w:val="00F40A17"/>
    <w:rsid w:val="00F40B28"/>
    <w:rsid w:val="00F40C0C"/>
    <w:rsid w:val="00F40C2B"/>
    <w:rsid w:val="00F40D31"/>
    <w:rsid w:val="00F40DE3"/>
    <w:rsid w:val="00F40E67"/>
    <w:rsid w:val="00F41199"/>
    <w:rsid w:val="00F413D6"/>
    <w:rsid w:val="00F414CC"/>
    <w:rsid w:val="00F4152F"/>
    <w:rsid w:val="00F416B9"/>
    <w:rsid w:val="00F41782"/>
    <w:rsid w:val="00F41915"/>
    <w:rsid w:val="00F419AF"/>
    <w:rsid w:val="00F41AA7"/>
    <w:rsid w:val="00F41B23"/>
    <w:rsid w:val="00F41C39"/>
    <w:rsid w:val="00F41E36"/>
    <w:rsid w:val="00F41EFE"/>
    <w:rsid w:val="00F41F60"/>
    <w:rsid w:val="00F42031"/>
    <w:rsid w:val="00F42046"/>
    <w:rsid w:val="00F420FD"/>
    <w:rsid w:val="00F421C6"/>
    <w:rsid w:val="00F42240"/>
    <w:rsid w:val="00F42358"/>
    <w:rsid w:val="00F425A9"/>
    <w:rsid w:val="00F4263B"/>
    <w:rsid w:val="00F4265B"/>
    <w:rsid w:val="00F42728"/>
    <w:rsid w:val="00F42761"/>
    <w:rsid w:val="00F429CB"/>
    <w:rsid w:val="00F42AB2"/>
    <w:rsid w:val="00F42D0F"/>
    <w:rsid w:val="00F42E07"/>
    <w:rsid w:val="00F4328D"/>
    <w:rsid w:val="00F433B5"/>
    <w:rsid w:val="00F43587"/>
    <w:rsid w:val="00F435FD"/>
    <w:rsid w:val="00F4372A"/>
    <w:rsid w:val="00F43AD2"/>
    <w:rsid w:val="00F44029"/>
    <w:rsid w:val="00F441A2"/>
    <w:rsid w:val="00F4420C"/>
    <w:rsid w:val="00F44298"/>
    <w:rsid w:val="00F44337"/>
    <w:rsid w:val="00F44551"/>
    <w:rsid w:val="00F44833"/>
    <w:rsid w:val="00F4491D"/>
    <w:rsid w:val="00F44B9E"/>
    <w:rsid w:val="00F44BD2"/>
    <w:rsid w:val="00F44C43"/>
    <w:rsid w:val="00F44CAE"/>
    <w:rsid w:val="00F44D18"/>
    <w:rsid w:val="00F44F29"/>
    <w:rsid w:val="00F45149"/>
    <w:rsid w:val="00F45447"/>
    <w:rsid w:val="00F4548E"/>
    <w:rsid w:val="00F45844"/>
    <w:rsid w:val="00F4588F"/>
    <w:rsid w:val="00F45B18"/>
    <w:rsid w:val="00F45F2A"/>
    <w:rsid w:val="00F461E8"/>
    <w:rsid w:val="00F46524"/>
    <w:rsid w:val="00F46770"/>
    <w:rsid w:val="00F468B1"/>
    <w:rsid w:val="00F468CC"/>
    <w:rsid w:val="00F469EC"/>
    <w:rsid w:val="00F46AC9"/>
    <w:rsid w:val="00F46AF6"/>
    <w:rsid w:val="00F46F4C"/>
    <w:rsid w:val="00F471A8"/>
    <w:rsid w:val="00F471AF"/>
    <w:rsid w:val="00F471D2"/>
    <w:rsid w:val="00F472D5"/>
    <w:rsid w:val="00F47674"/>
    <w:rsid w:val="00F478DB"/>
    <w:rsid w:val="00F47931"/>
    <w:rsid w:val="00F47AA4"/>
    <w:rsid w:val="00F47AE9"/>
    <w:rsid w:val="00F47D07"/>
    <w:rsid w:val="00F47E87"/>
    <w:rsid w:val="00F50027"/>
    <w:rsid w:val="00F50225"/>
    <w:rsid w:val="00F5097D"/>
    <w:rsid w:val="00F50A07"/>
    <w:rsid w:val="00F50A58"/>
    <w:rsid w:val="00F50AD8"/>
    <w:rsid w:val="00F50BC9"/>
    <w:rsid w:val="00F50D73"/>
    <w:rsid w:val="00F50D98"/>
    <w:rsid w:val="00F50EC8"/>
    <w:rsid w:val="00F51004"/>
    <w:rsid w:val="00F51217"/>
    <w:rsid w:val="00F5124B"/>
    <w:rsid w:val="00F513BD"/>
    <w:rsid w:val="00F515B7"/>
    <w:rsid w:val="00F516FA"/>
    <w:rsid w:val="00F5196C"/>
    <w:rsid w:val="00F519B5"/>
    <w:rsid w:val="00F51EB1"/>
    <w:rsid w:val="00F5221C"/>
    <w:rsid w:val="00F52254"/>
    <w:rsid w:val="00F5239B"/>
    <w:rsid w:val="00F5240A"/>
    <w:rsid w:val="00F52674"/>
    <w:rsid w:val="00F5269B"/>
    <w:rsid w:val="00F527A2"/>
    <w:rsid w:val="00F52B22"/>
    <w:rsid w:val="00F52BF4"/>
    <w:rsid w:val="00F52E1C"/>
    <w:rsid w:val="00F52E69"/>
    <w:rsid w:val="00F52EFB"/>
    <w:rsid w:val="00F52F30"/>
    <w:rsid w:val="00F52F90"/>
    <w:rsid w:val="00F531E9"/>
    <w:rsid w:val="00F5323D"/>
    <w:rsid w:val="00F5365D"/>
    <w:rsid w:val="00F537BC"/>
    <w:rsid w:val="00F5387A"/>
    <w:rsid w:val="00F53988"/>
    <w:rsid w:val="00F539B8"/>
    <w:rsid w:val="00F53B0C"/>
    <w:rsid w:val="00F53C83"/>
    <w:rsid w:val="00F53CCE"/>
    <w:rsid w:val="00F53E6D"/>
    <w:rsid w:val="00F5403B"/>
    <w:rsid w:val="00F54141"/>
    <w:rsid w:val="00F5420D"/>
    <w:rsid w:val="00F543BD"/>
    <w:rsid w:val="00F5451E"/>
    <w:rsid w:val="00F54936"/>
    <w:rsid w:val="00F5494F"/>
    <w:rsid w:val="00F54968"/>
    <w:rsid w:val="00F54CB2"/>
    <w:rsid w:val="00F54E3B"/>
    <w:rsid w:val="00F55056"/>
    <w:rsid w:val="00F550CA"/>
    <w:rsid w:val="00F55302"/>
    <w:rsid w:val="00F55328"/>
    <w:rsid w:val="00F55471"/>
    <w:rsid w:val="00F5557B"/>
    <w:rsid w:val="00F55794"/>
    <w:rsid w:val="00F5582A"/>
    <w:rsid w:val="00F55831"/>
    <w:rsid w:val="00F558A8"/>
    <w:rsid w:val="00F5596F"/>
    <w:rsid w:val="00F55A21"/>
    <w:rsid w:val="00F55AF7"/>
    <w:rsid w:val="00F55BB0"/>
    <w:rsid w:val="00F55C04"/>
    <w:rsid w:val="00F55C14"/>
    <w:rsid w:val="00F55C38"/>
    <w:rsid w:val="00F56278"/>
    <w:rsid w:val="00F5650A"/>
    <w:rsid w:val="00F5665E"/>
    <w:rsid w:val="00F567BD"/>
    <w:rsid w:val="00F56A3B"/>
    <w:rsid w:val="00F56D1E"/>
    <w:rsid w:val="00F56E01"/>
    <w:rsid w:val="00F56FF1"/>
    <w:rsid w:val="00F5715D"/>
    <w:rsid w:val="00F571FE"/>
    <w:rsid w:val="00F57341"/>
    <w:rsid w:val="00F57403"/>
    <w:rsid w:val="00F576E7"/>
    <w:rsid w:val="00F57793"/>
    <w:rsid w:val="00F57877"/>
    <w:rsid w:val="00F57899"/>
    <w:rsid w:val="00F578EB"/>
    <w:rsid w:val="00F57939"/>
    <w:rsid w:val="00F57940"/>
    <w:rsid w:val="00F57E12"/>
    <w:rsid w:val="00F57FB5"/>
    <w:rsid w:val="00F57FCF"/>
    <w:rsid w:val="00F6005D"/>
    <w:rsid w:val="00F605AA"/>
    <w:rsid w:val="00F6066F"/>
    <w:rsid w:val="00F60690"/>
    <w:rsid w:val="00F606B8"/>
    <w:rsid w:val="00F60804"/>
    <w:rsid w:val="00F60855"/>
    <w:rsid w:val="00F60873"/>
    <w:rsid w:val="00F6087A"/>
    <w:rsid w:val="00F60A16"/>
    <w:rsid w:val="00F60BA7"/>
    <w:rsid w:val="00F60EB9"/>
    <w:rsid w:val="00F6127B"/>
    <w:rsid w:val="00F61348"/>
    <w:rsid w:val="00F61710"/>
    <w:rsid w:val="00F61854"/>
    <w:rsid w:val="00F61AC0"/>
    <w:rsid w:val="00F62070"/>
    <w:rsid w:val="00F623E7"/>
    <w:rsid w:val="00F62548"/>
    <w:rsid w:val="00F62815"/>
    <w:rsid w:val="00F628E4"/>
    <w:rsid w:val="00F62A69"/>
    <w:rsid w:val="00F62EF4"/>
    <w:rsid w:val="00F6306B"/>
    <w:rsid w:val="00F63086"/>
    <w:rsid w:val="00F630EB"/>
    <w:rsid w:val="00F6312C"/>
    <w:rsid w:val="00F632D3"/>
    <w:rsid w:val="00F63580"/>
    <w:rsid w:val="00F635D2"/>
    <w:rsid w:val="00F636D4"/>
    <w:rsid w:val="00F637EE"/>
    <w:rsid w:val="00F63865"/>
    <w:rsid w:val="00F639E5"/>
    <w:rsid w:val="00F63CC8"/>
    <w:rsid w:val="00F63E3A"/>
    <w:rsid w:val="00F63F6A"/>
    <w:rsid w:val="00F63F79"/>
    <w:rsid w:val="00F63FC4"/>
    <w:rsid w:val="00F63FC8"/>
    <w:rsid w:val="00F6425A"/>
    <w:rsid w:val="00F64417"/>
    <w:rsid w:val="00F64552"/>
    <w:rsid w:val="00F645B9"/>
    <w:rsid w:val="00F645CC"/>
    <w:rsid w:val="00F64625"/>
    <w:rsid w:val="00F64B30"/>
    <w:rsid w:val="00F64B4D"/>
    <w:rsid w:val="00F64D1F"/>
    <w:rsid w:val="00F64DB2"/>
    <w:rsid w:val="00F64E4B"/>
    <w:rsid w:val="00F64E74"/>
    <w:rsid w:val="00F64FDF"/>
    <w:rsid w:val="00F65324"/>
    <w:rsid w:val="00F6532D"/>
    <w:rsid w:val="00F654FE"/>
    <w:rsid w:val="00F6553A"/>
    <w:rsid w:val="00F65549"/>
    <w:rsid w:val="00F656E2"/>
    <w:rsid w:val="00F65959"/>
    <w:rsid w:val="00F65C32"/>
    <w:rsid w:val="00F65C5A"/>
    <w:rsid w:val="00F65C79"/>
    <w:rsid w:val="00F65D0A"/>
    <w:rsid w:val="00F65D23"/>
    <w:rsid w:val="00F65EFA"/>
    <w:rsid w:val="00F65FCB"/>
    <w:rsid w:val="00F65FEA"/>
    <w:rsid w:val="00F66107"/>
    <w:rsid w:val="00F66276"/>
    <w:rsid w:val="00F66281"/>
    <w:rsid w:val="00F66497"/>
    <w:rsid w:val="00F66620"/>
    <w:rsid w:val="00F66748"/>
    <w:rsid w:val="00F667CC"/>
    <w:rsid w:val="00F66AEF"/>
    <w:rsid w:val="00F66B1B"/>
    <w:rsid w:val="00F66C65"/>
    <w:rsid w:val="00F66CA9"/>
    <w:rsid w:val="00F66D55"/>
    <w:rsid w:val="00F67035"/>
    <w:rsid w:val="00F6709A"/>
    <w:rsid w:val="00F670FB"/>
    <w:rsid w:val="00F67127"/>
    <w:rsid w:val="00F672D4"/>
    <w:rsid w:val="00F6766C"/>
    <w:rsid w:val="00F67BE4"/>
    <w:rsid w:val="00F67DCF"/>
    <w:rsid w:val="00F67E8B"/>
    <w:rsid w:val="00F67EC7"/>
    <w:rsid w:val="00F702CB"/>
    <w:rsid w:val="00F70356"/>
    <w:rsid w:val="00F705CE"/>
    <w:rsid w:val="00F70847"/>
    <w:rsid w:val="00F709C1"/>
    <w:rsid w:val="00F70A8D"/>
    <w:rsid w:val="00F70D02"/>
    <w:rsid w:val="00F70E13"/>
    <w:rsid w:val="00F70F11"/>
    <w:rsid w:val="00F70F28"/>
    <w:rsid w:val="00F70FC3"/>
    <w:rsid w:val="00F71164"/>
    <w:rsid w:val="00F71238"/>
    <w:rsid w:val="00F7123C"/>
    <w:rsid w:val="00F712FB"/>
    <w:rsid w:val="00F713EB"/>
    <w:rsid w:val="00F71941"/>
    <w:rsid w:val="00F719B9"/>
    <w:rsid w:val="00F71A1F"/>
    <w:rsid w:val="00F71C46"/>
    <w:rsid w:val="00F71CC3"/>
    <w:rsid w:val="00F71D07"/>
    <w:rsid w:val="00F71D71"/>
    <w:rsid w:val="00F71E19"/>
    <w:rsid w:val="00F71E4F"/>
    <w:rsid w:val="00F72075"/>
    <w:rsid w:val="00F721CA"/>
    <w:rsid w:val="00F7260A"/>
    <w:rsid w:val="00F728C6"/>
    <w:rsid w:val="00F72913"/>
    <w:rsid w:val="00F72AA8"/>
    <w:rsid w:val="00F73032"/>
    <w:rsid w:val="00F730D7"/>
    <w:rsid w:val="00F73703"/>
    <w:rsid w:val="00F737A0"/>
    <w:rsid w:val="00F73895"/>
    <w:rsid w:val="00F7389F"/>
    <w:rsid w:val="00F73FFD"/>
    <w:rsid w:val="00F7402D"/>
    <w:rsid w:val="00F740F9"/>
    <w:rsid w:val="00F741A0"/>
    <w:rsid w:val="00F742AC"/>
    <w:rsid w:val="00F742F5"/>
    <w:rsid w:val="00F742FD"/>
    <w:rsid w:val="00F74330"/>
    <w:rsid w:val="00F74706"/>
    <w:rsid w:val="00F74797"/>
    <w:rsid w:val="00F74A04"/>
    <w:rsid w:val="00F74AA7"/>
    <w:rsid w:val="00F74DA9"/>
    <w:rsid w:val="00F74DAC"/>
    <w:rsid w:val="00F74EF8"/>
    <w:rsid w:val="00F7502D"/>
    <w:rsid w:val="00F751CA"/>
    <w:rsid w:val="00F755C6"/>
    <w:rsid w:val="00F75620"/>
    <w:rsid w:val="00F756C7"/>
    <w:rsid w:val="00F7584F"/>
    <w:rsid w:val="00F75929"/>
    <w:rsid w:val="00F759EC"/>
    <w:rsid w:val="00F75AA5"/>
    <w:rsid w:val="00F75AB9"/>
    <w:rsid w:val="00F75C48"/>
    <w:rsid w:val="00F75E83"/>
    <w:rsid w:val="00F75E93"/>
    <w:rsid w:val="00F75FC8"/>
    <w:rsid w:val="00F762B1"/>
    <w:rsid w:val="00F763AA"/>
    <w:rsid w:val="00F7641D"/>
    <w:rsid w:val="00F7695B"/>
    <w:rsid w:val="00F76BF1"/>
    <w:rsid w:val="00F76FF3"/>
    <w:rsid w:val="00F77369"/>
    <w:rsid w:val="00F776A2"/>
    <w:rsid w:val="00F77871"/>
    <w:rsid w:val="00F778CB"/>
    <w:rsid w:val="00F77926"/>
    <w:rsid w:val="00F77A0F"/>
    <w:rsid w:val="00F77E84"/>
    <w:rsid w:val="00F77FBF"/>
    <w:rsid w:val="00F80151"/>
    <w:rsid w:val="00F8032A"/>
    <w:rsid w:val="00F80495"/>
    <w:rsid w:val="00F804F9"/>
    <w:rsid w:val="00F805C4"/>
    <w:rsid w:val="00F806BD"/>
    <w:rsid w:val="00F806DD"/>
    <w:rsid w:val="00F806E6"/>
    <w:rsid w:val="00F8080B"/>
    <w:rsid w:val="00F80861"/>
    <w:rsid w:val="00F80884"/>
    <w:rsid w:val="00F808A9"/>
    <w:rsid w:val="00F80DD0"/>
    <w:rsid w:val="00F80DFB"/>
    <w:rsid w:val="00F80F26"/>
    <w:rsid w:val="00F80F9F"/>
    <w:rsid w:val="00F80FE9"/>
    <w:rsid w:val="00F81074"/>
    <w:rsid w:val="00F810D0"/>
    <w:rsid w:val="00F811C5"/>
    <w:rsid w:val="00F813C6"/>
    <w:rsid w:val="00F814DB"/>
    <w:rsid w:val="00F81737"/>
    <w:rsid w:val="00F81991"/>
    <w:rsid w:val="00F81AEC"/>
    <w:rsid w:val="00F81B26"/>
    <w:rsid w:val="00F81B6D"/>
    <w:rsid w:val="00F81F86"/>
    <w:rsid w:val="00F81FB1"/>
    <w:rsid w:val="00F82055"/>
    <w:rsid w:val="00F82061"/>
    <w:rsid w:val="00F821E6"/>
    <w:rsid w:val="00F82371"/>
    <w:rsid w:val="00F82393"/>
    <w:rsid w:val="00F823DC"/>
    <w:rsid w:val="00F824BA"/>
    <w:rsid w:val="00F8260A"/>
    <w:rsid w:val="00F82850"/>
    <w:rsid w:val="00F82902"/>
    <w:rsid w:val="00F829A4"/>
    <w:rsid w:val="00F829AC"/>
    <w:rsid w:val="00F82B26"/>
    <w:rsid w:val="00F82BED"/>
    <w:rsid w:val="00F82C9A"/>
    <w:rsid w:val="00F82CFB"/>
    <w:rsid w:val="00F82D18"/>
    <w:rsid w:val="00F82E50"/>
    <w:rsid w:val="00F82FD4"/>
    <w:rsid w:val="00F8305B"/>
    <w:rsid w:val="00F833DE"/>
    <w:rsid w:val="00F83403"/>
    <w:rsid w:val="00F83415"/>
    <w:rsid w:val="00F8379C"/>
    <w:rsid w:val="00F837D3"/>
    <w:rsid w:val="00F839C2"/>
    <w:rsid w:val="00F83C7E"/>
    <w:rsid w:val="00F83CC3"/>
    <w:rsid w:val="00F83CF3"/>
    <w:rsid w:val="00F83EF2"/>
    <w:rsid w:val="00F8404C"/>
    <w:rsid w:val="00F84184"/>
    <w:rsid w:val="00F842D1"/>
    <w:rsid w:val="00F84305"/>
    <w:rsid w:val="00F844BC"/>
    <w:rsid w:val="00F845D3"/>
    <w:rsid w:val="00F84611"/>
    <w:rsid w:val="00F846A8"/>
    <w:rsid w:val="00F84761"/>
    <w:rsid w:val="00F84A93"/>
    <w:rsid w:val="00F84BE7"/>
    <w:rsid w:val="00F84C36"/>
    <w:rsid w:val="00F851A7"/>
    <w:rsid w:val="00F85227"/>
    <w:rsid w:val="00F85599"/>
    <w:rsid w:val="00F85607"/>
    <w:rsid w:val="00F856F8"/>
    <w:rsid w:val="00F8581D"/>
    <w:rsid w:val="00F85849"/>
    <w:rsid w:val="00F8584E"/>
    <w:rsid w:val="00F85882"/>
    <w:rsid w:val="00F85C5C"/>
    <w:rsid w:val="00F85CB9"/>
    <w:rsid w:val="00F85F66"/>
    <w:rsid w:val="00F8606B"/>
    <w:rsid w:val="00F860F6"/>
    <w:rsid w:val="00F8627D"/>
    <w:rsid w:val="00F86482"/>
    <w:rsid w:val="00F868AC"/>
    <w:rsid w:val="00F86A8F"/>
    <w:rsid w:val="00F86A93"/>
    <w:rsid w:val="00F86ADC"/>
    <w:rsid w:val="00F86BB8"/>
    <w:rsid w:val="00F86DAE"/>
    <w:rsid w:val="00F86E3E"/>
    <w:rsid w:val="00F86EDD"/>
    <w:rsid w:val="00F870B6"/>
    <w:rsid w:val="00F8724B"/>
    <w:rsid w:val="00F874E9"/>
    <w:rsid w:val="00F87659"/>
    <w:rsid w:val="00F8775C"/>
    <w:rsid w:val="00F877AA"/>
    <w:rsid w:val="00F877BB"/>
    <w:rsid w:val="00F879C9"/>
    <w:rsid w:val="00F87BA8"/>
    <w:rsid w:val="00F87BC8"/>
    <w:rsid w:val="00F87BFA"/>
    <w:rsid w:val="00F87E59"/>
    <w:rsid w:val="00F87EDA"/>
    <w:rsid w:val="00F87F02"/>
    <w:rsid w:val="00F900DE"/>
    <w:rsid w:val="00F902BE"/>
    <w:rsid w:val="00F904A1"/>
    <w:rsid w:val="00F904CB"/>
    <w:rsid w:val="00F905FF"/>
    <w:rsid w:val="00F9080E"/>
    <w:rsid w:val="00F908E9"/>
    <w:rsid w:val="00F908F7"/>
    <w:rsid w:val="00F9090A"/>
    <w:rsid w:val="00F90A4B"/>
    <w:rsid w:val="00F90CDB"/>
    <w:rsid w:val="00F90CE4"/>
    <w:rsid w:val="00F90E3A"/>
    <w:rsid w:val="00F910A3"/>
    <w:rsid w:val="00F9138B"/>
    <w:rsid w:val="00F91AE1"/>
    <w:rsid w:val="00F91B90"/>
    <w:rsid w:val="00F91C23"/>
    <w:rsid w:val="00F91DCC"/>
    <w:rsid w:val="00F92086"/>
    <w:rsid w:val="00F921A8"/>
    <w:rsid w:val="00F922DC"/>
    <w:rsid w:val="00F923DB"/>
    <w:rsid w:val="00F92493"/>
    <w:rsid w:val="00F92517"/>
    <w:rsid w:val="00F9277E"/>
    <w:rsid w:val="00F92902"/>
    <w:rsid w:val="00F9292E"/>
    <w:rsid w:val="00F929EF"/>
    <w:rsid w:val="00F929F8"/>
    <w:rsid w:val="00F92BD9"/>
    <w:rsid w:val="00F92EA9"/>
    <w:rsid w:val="00F9312E"/>
    <w:rsid w:val="00F93272"/>
    <w:rsid w:val="00F93281"/>
    <w:rsid w:val="00F932A2"/>
    <w:rsid w:val="00F9333E"/>
    <w:rsid w:val="00F934BE"/>
    <w:rsid w:val="00F939D6"/>
    <w:rsid w:val="00F93BDA"/>
    <w:rsid w:val="00F93E7F"/>
    <w:rsid w:val="00F93EC0"/>
    <w:rsid w:val="00F93F71"/>
    <w:rsid w:val="00F93FBB"/>
    <w:rsid w:val="00F94304"/>
    <w:rsid w:val="00F943D0"/>
    <w:rsid w:val="00F94497"/>
    <w:rsid w:val="00F947A2"/>
    <w:rsid w:val="00F947AA"/>
    <w:rsid w:val="00F94C22"/>
    <w:rsid w:val="00F94C9B"/>
    <w:rsid w:val="00F94DAF"/>
    <w:rsid w:val="00F94EC1"/>
    <w:rsid w:val="00F94ECC"/>
    <w:rsid w:val="00F94F8D"/>
    <w:rsid w:val="00F95013"/>
    <w:rsid w:val="00F953D7"/>
    <w:rsid w:val="00F9559B"/>
    <w:rsid w:val="00F956C0"/>
    <w:rsid w:val="00F95762"/>
    <w:rsid w:val="00F95763"/>
    <w:rsid w:val="00F958F9"/>
    <w:rsid w:val="00F959FD"/>
    <w:rsid w:val="00F95B93"/>
    <w:rsid w:val="00F95C56"/>
    <w:rsid w:val="00F95DD9"/>
    <w:rsid w:val="00F95EF4"/>
    <w:rsid w:val="00F96034"/>
    <w:rsid w:val="00F960B8"/>
    <w:rsid w:val="00F9618E"/>
    <w:rsid w:val="00F96472"/>
    <w:rsid w:val="00F96473"/>
    <w:rsid w:val="00F96541"/>
    <w:rsid w:val="00F965B9"/>
    <w:rsid w:val="00F9660D"/>
    <w:rsid w:val="00F96859"/>
    <w:rsid w:val="00F9687C"/>
    <w:rsid w:val="00F968FB"/>
    <w:rsid w:val="00F96AF8"/>
    <w:rsid w:val="00F96BC3"/>
    <w:rsid w:val="00F96C14"/>
    <w:rsid w:val="00F96C4C"/>
    <w:rsid w:val="00F96C9F"/>
    <w:rsid w:val="00F96CB9"/>
    <w:rsid w:val="00F96D95"/>
    <w:rsid w:val="00F96E9F"/>
    <w:rsid w:val="00F97135"/>
    <w:rsid w:val="00F97794"/>
    <w:rsid w:val="00F97805"/>
    <w:rsid w:val="00F979B1"/>
    <w:rsid w:val="00F979EF"/>
    <w:rsid w:val="00F97B53"/>
    <w:rsid w:val="00F97BEF"/>
    <w:rsid w:val="00F97C2D"/>
    <w:rsid w:val="00F97D21"/>
    <w:rsid w:val="00F97DB1"/>
    <w:rsid w:val="00F97E89"/>
    <w:rsid w:val="00FA0061"/>
    <w:rsid w:val="00FA00C3"/>
    <w:rsid w:val="00FA00ED"/>
    <w:rsid w:val="00FA02C6"/>
    <w:rsid w:val="00FA030F"/>
    <w:rsid w:val="00FA0324"/>
    <w:rsid w:val="00FA037A"/>
    <w:rsid w:val="00FA05AB"/>
    <w:rsid w:val="00FA070E"/>
    <w:rsid w:val="00FA085D"/>
    <w:rsid w:val="00FA090B"/>
    <w:rsid w:val="00FA0A1F"/>
    <w:rsid w:val="00FA0A62"/>
    <w:rsid w:val="00FA0B11"/>
    <w:rsid w:val="00FA0D51"/>
    <w:rsid w:val="00FA0F56"/>
    <w:rsid w:val="00FA1240"/>
    <w:rsid w:val="00FA16A6"/>
    <w:rsid w:val="00FA170B"/>
    <w:rsid w:val="00FA17A5"/>
    <w:rsid w:val="00FA1903"/>
    <w:rsid w:val="00FA1B2A"/>
    <w:rsid w:val="00FA1B35"/>
    <w:rsid w:val="00FA1BDB"/>
    <w:rsid w:val="00FA1C16"/>
    <w:rsid w:val="00FA1D0C"/>
    <w:rsid w:val="00FA1D1C"/>
    <w:rsid w:val="00FA1D59"/>
    <w:rsid w:val="00FA1E54"/>
    <w:rsid w:val="00FA1F7B"/>
    <w:rsid w:val="00FA212E"/>
    <w:rsid w:val="00FA261D"/>
    <w:rsid w:val="00FA26CD"/>
    <w:rsid w:val="00FA285F"/>
    <w:rsid w:val="00FA288B"/>
    <w:rsid w:val="00FA291F"/>
    <w:rsid w:val="00FA2955"/>
    <w:rsid w:val="00FA29FB"/>
    <w:rsid w:val="00FA2E49"/>
    <w:rsid w:val="00FA3146"/>
    <w:rsid w:val="00FA3159"/>
    <w:rsid w:val="00FA316A"/>
    <w:rsid w:val="00FA32D5"/>
    <w:rsid w:val="00FA35FB"/>
    <w:rsid w:val="00FA369A"/>
    <w:rsid w:val="00FA36A7"/>
    <w:rsid w:val="00FA3AA6"/>
    <w:rsid w:val="00FA3BC0"/>
    <w:rsid w:val="00FA41F1"/>
    <w:rsid w:val="00FA427B"/>
    <w:rsid w:val="00FA4320"/>
    <w:rsid w:val="00FA437C"/>
    <w:rsid w:val="00FA43B1"/>
    <w:rsid w:val="00FA4701"/>
    <w:rsid w:val="00FA4790"/>
    <w:rsid w:val="00FA4A38"/>
    <w:rsid w:val="00FA4A65"/>
    <w:rsid w:val="00FA4CBB"/>
    <w:rsid w:val="00FA4D32"/>
    <w:rsid w:val="00FA4E89"/>
    <w:rsid w:val="00FA500B"/>
    <w:rsid w:val="00FA50C8"/>
    <w:rsid w:val="00FA51B3"/>
    <w:rsid w:val="00FA526F"/>
    <w:rsid w:val="00FA5472"/>
    <w:rsid w:val="00FA54EB"/>
    <w:rsid w:val="00FA5583"/>
    <w:rsid w:val="00FA567F"/>
    <w:rsid w:val="00FA569B"/>
    <w:rsid w:val="00FA59CD"/>
    <w:rsid w:val="00FA59F1"/>
    <w:rsid w:val="00FA5B42"/>
    <w:rsid w:val="00FA5BD6"/>
    <w:rsid w:val="00FA5BE5"/>
    <w:rsid w:val="00FA5C28"/>
    <w:rsid w:val="00FA5C5B"/>
    <w:rsid w:val="00FA5FF1"/>
    <w:rsid w:val="00FA6092"/>
    <w:rsid w:val="00FA613A"/>
    <w:rsid w:val="00FA62B2"/>
    <w:rsid w:val="00FA641F"/>
    <w:rsid w:val="00FA656B"/>
    <w:rsid w:val="00FA6748"/>
    <w:rsid w:val="00FA675A"/>
    <w:rsid w:val="00FA6886"/>
    <w:rsid w:val="00FA69A9"/>
    <w:rsid w:val="00FA6ACF"/>
    <w:rsid w:val="00FA6D1F"/>
    <w:rsid w:val="00FA6D61"/>
    <w:rsid w:val="00FA701E"/>
    <w:rsid w:val="00FA7956"/>
    <w:rsid w:val="00FA79D1"/>
    <w:rsid w:val="00FA7AC1"/>
    <w:rsid w:val="00FA7C50"/>
    <w:rsid w:val="00FA7E5B"/>
    <w:rsid w:val="00FA7E6B"/>
    <w:rsid w:val="00FB03F2"/>
    <w:rsid w:val="00FB0483"/>
    <w:rsid w:val="00FB0793"/>
    <w:rsid w:val="00FB08F9"/>
    <w:rsid w:val="00FB0BE1"/>
    <w:rsid w:val="00FB0C0C"/>
    <w:rsid w:val="00FB0D15"/>
    <w:rsid w:val="00FB0F8C"/>
    <w:rsid w:val="00FB1781"/>
    <w:rsid w:val="00FB1A10"/>
    <w:rsid w:val="00FB1A38"/>
    <w:rsid w:val="00FB1A3E"/>
    <w:rsid w:val="00FB1BD9"/>
    <w:rsid w:val="00FB1C3C"/>
    <w:rsid w:val="00FB1E3B"/>
    <w:rsid w:val="00FB1EA2"/>
    <w:rsid w:val="00FB1EFD"/>
    <w:rsid w:val="00FB20F4"/>
    <w:rsid w:val="00FB224A"/>
    <w:rsid w:val="00FB2282"/>
    <w:rsid w:val="00FB2629"/>
    <w:rsid w:val="00FB2771"/>
    <w:rsid w:val="00FB2ABC"/>
    <w:rsid w:val="00FB2C0E"/>
    <w:rsid w:val="00FB2DC5"/>
    <w:rsid w:val="00FB2E60"/>
    <w:rsid w:val="00FB2E82"/>
    <w:rsid w:val="00FB2F9F"/>
    <w:rsid w:val="00FB308F"/>
    <w:rsid w:val="00FB32AD"/>
    <w:rsid w:val="00FB3462"/>
    <w:rsid w:val="00FB34CB"/>
    <w:rsid w:val="00FB3521"/>
    <w:rsid w:val="00FB36C1"/>
    <w:rsid w:val="00FB37DA"/>
    <w:rsid w:val="00FB38A3"/>
    <w:rsid w:val="00FB394A"/>
    <w:rsid w:val="00FB3BD3"/>
    <w:rsid w:val="00FB3EAA"/>
    <w:rsid w:val="00FB3FC9"/>
    <w:rsid w:val="00FB4094"/>
    <w:rsid w:val="00FB40A1"/>
    <w:rsid w:val="00FB4193"/>
    <w:rsid w:val="00FB427A"/>
    <w:rsid w:val="00FB4475"/>
    <w:rsid w:val="00FB4510"/>
    <w:rsid w:val="00FB4686"/>
    <w:rsid w:val="00FB46AB"/>
    <w:rsid w:val="00FB479E"/>
    <w:rsid w:val="00FB49E3"/>
    <w:rsid w:val="00FB4A00"/>
    <w:rsid w:val="00FB4A12"/>
    <w:rsid w:val="00FB4B42"/>
    <w:rsid w:val="00FB4F22"/>
    <w:rsid w:val="00FB526C"/>
    <w:rsid w:val="00FB5284"/>
    <w:rsid w:val="00FB535C"/>
    <w:rsid w:val="00FB5398"/>
    <w:rsid w:val="00FB564B"/>
    <w:rsid w:val="00FB580B"/>
    <w:rsid w:val="00FB5B24"/>
    <w:rsid w:val="00FB5B49"/>
    <w:rsid w:val="00FB5D16"/>
    <w:rsid w:val="00FB5DFA"/>
    <w:rsid w:val="00FB5E4C"/>
    <w:rsid w:val="00FB5E5E"/>
    <w:rsid w:val="00FB5F3E"/>
    <w:rsid w:val="00FB614F"/>
    <w:rsid w:val="00FB63AE"/>
    <w:rsid w:val="00FB640C"/>
    <w:rsid w:val="00FB6513"/>
    <w:rsid w:val="00FB66C6"/>
    <w:rsid w:val="00FB678F"/>
    <w:rsid w:val="00FB6849"/>
    <w:rsid w:val="00FB69C4"/>
    <w:rsid w:val="00FB6BDC"/>
    <w:rsid w:val="00FB6BF9"/>
    <w:rsid w:val="00FB6C63"/>
    <w:rsid w:val="00FB6D87"/>
    <w:rsid w:val="00FB6F3E"/>
    <w:rsid w:val="00FB701A"/>
    <w:rsid w:val="00FB7059"/>
    <w:rsid w:val="00FB71D7"/>
    <w:rsid w:val="00FB71F8"/>
    <w:rsid w:val="00FB7267"/>
    <w:rsid w:val="00FB7462"/>
    <w:rsid w:val="00FB749F"/>
    <w:rsid w:val="00FB7646"/>
    <w:rsid w:val="00FB77A4"/>
    <w:rsid w:val="00FB7B20"/>
    <w:rsid w:val="00FB7B72"/>
    <w:rsid w:val="00FB7B93"/>
    <w:rsid w:val="00FB7BFE"/>
    <w:rsid w:val="00FB7CDC"/>
    <w:rsid w:val="00FB7EE0"/>
    <w:rsid w:val="00FB7F9D"/>
    <w:rsid w:val="00FC0016"/>
    <w:rsid w:val="00FC0046"/>
    <w:rsid w:val="00FC0452"/>
    <w:rsid w:val="00FC049A"/>
    <w:rsid w:val="00FC04B0"/>
    <w:rsid w:val="00FC056D"/>
    <w:rsid w:val="00FC060D"/>
    <w:rsid w:val="00FC0737"/>
    <w:rsid w:val="00FC07CB"/>
    <w:rsid w:val="00FC07E2"/>
    <w:rsid w:val="00FC08A7"/>
    <w:rsid w:val="00FC0BA8"/>
    <w:rsid w:val="00FC0BF5"/>
    <w:rsid w:val="00FC0CC2"/>
    <w:rsid w:val="00FC0D4A"/>
    <w:rsid w:val="00FC0DCA"/>
    <w:rsid w:val="00FC0DFD"/>
    <w:rsid w:val="00FC0F13"/>
    <w:rsid w:val="00FC10B7"/>
    <w:rsid w:val="00FC11A3"/>
    <w:rsid w:val="00FC11F5"/>
    <w:rsid w:val="00FC1442"/>
    <w:rsid w:val="00FC153E"/>
    <w:rsid w:val="00FC1540"/>
    <w:rsid w:val="00FC1CC9"/>
    <w:rsid w:val="00FC208C"/>
    <w:rsid w:val="00FC20CE"/>
    <w:rsid w:val="00FC20F6"/>
    <w:rsid w:val="00FC218F"/>
    <w:rsid w:val="00FC21A2"/>
    <w:rsid w:val="00FC23B7"/>
    <w:rsid w:val="00FC2488"/>
    <w:rsid w:val="00FC24CF"/>
    <w:rsid w:val="00FC24EE"/>
    <w:rsid w:val="00FC2741"/>
    <w:rsid w:val="00FC27B2"/>
    <w:rsid w:val="00FC288F"/>
    <w:rsid w:val="00FC29F7"/>
    <w:rsid w:val="00FC2B3F"/>
    <w:rsid w:val="00FC2C11"/>
    <w:rsid w:val="00FC2FB6"/>
    <w:rsid w:val="00FC321D"/>
    <w:rsid w:val="00FC32AD"/>
    <w:rsid w:val="00FC33DD"/>
    <w:rsid w:val="00FC3497"/>
    <w:rsid w:val="00FC368B"/>
    <w:rsid w:val="00FC36AC"/>
    <w:rsid w:val="00FC3788"/>
    <w:rsid w:val="00FC3CA9"/>
    <w:rsid w:val="00FC3CAD"/>
    <w:rsid w:val="00FC3DEA"/>
    <w:rsid w:val="00FC3F22"/>
    <w:rsid w:val="00FC3F90"/>
    <w:rsid w:val="00FC42E4"/>
    <w:rsid w:val="00FC4445"/>
    <w:rsid w:val="00FC4452"/>
    <w:rsid w:val="00FC4873"/>
    <w:rsid w:val="00FC48C2"/>
    <w:rsid w:val="00FC4AFD"/>
    <w:rsid w:val="00FC4BF5"/>
    <w:rsid w:val="00FC4CD1"/>
    <w:rsid w:val="00FC4DBA"/>
    <w:rsid w:val="00FC4F56"/>
    <w:rsid w:val="00FC5346"/>
    <w:rsid w:val="00FC53DD"/>
    <w:rsid w:val="00FC5451"/>
    <w:rsid w:val="00FC5A0C"/>
    <w:rsid w:val="00FC5BC6"/>
    <w:rsid w:val="00FC5F66"/>
    <w:rsid w:val="00FC60E9"/>
    <w:rsid w:val="00FC6204"/>
    <w:rsid w:val="00FC6599"/>
    <w:rsid w:val="00FC68EC"/>
    <w:rsid w:val="00FC6A95"/>
    <w:rsid w:val="00FC6B7A"/>
    <w:rsid w:val="00FC6BF2"/>
    <w:rsid w:val="00FC6D77"/>
    <w:rsid w:val="00FC6E85"/>
    <w:rsid w:val="00FC6EBA"/>
    <w:rsid w:val="00FC7002"/>
    <w:rsid w:val="00FC72BB"/>
    <w:rsid w:val="00FC73C9"/>
    <w:rsid w:val="00FC7540"/>
    <w:rsid w:val="00FC7EF8"/>
    <w:rsid w:val="00FC7F45"/>
    <w:rsid w:val="00FD002B"/>
    <w:rsid w:val="00FD01A6"/>
    <w:rsid w:val="00FD05DE"/>
    <w:rsid w:val="00FD0601"/>
    <w:rsid w:val="00FD0990"/>
    <w:rsid w:val="00FD0B95"/>
    <w:rsid w:val="00FD0BC5"/>
    <w:rsid w:val="00FD0D66"/>
    <w:rsid w:val="00FD0E14"/>
    <w:rsid w:val="00FD0E99"/>
    <w:rsid w:val="00FD1070"/>
    <w:rsid w:val="00FD12DB"/>
    <w:rsid w:val="00FD1731"/>
    <w:rsid w:val="00FD190B"/>
    <w:rsid w:val="00FD1945"/>
    <w:rsid w:val="00FD1BB7"/>
    <w:rsid w:val="00FD1C3A"/>
    <w:rsid w:val="00FD1F91"/>
    <w:rsid w:val="00FD2043"/>
    <w:rsid w:val="00FD2086"/>
    <w:rsid w:val="00FD236D"/>
    <w:rsid w:val="00FD2413"/>
    <w:rsid w:val="00FD248E"/>
    <w:rsid w:val="00FD282E"/>
    <w:rsid w:val="00FD28BA"/>
    <w:rsid w:val="00FD28E2"/>
    <w:rsid w:val="00FD290A"/>
    <w:rsid w:val="00FD2936"/>
    <w:rsid w:val="00FD2965"/>
    <w:rsid w:val="00FD29C8"/>
    <w:rsid w:val="00FD2A1F"/>
    <w:rsid w:val="00FD2BAC"/>
    <w:rsid w:val="00FD2D5E"/>
    <w:rsid w:val="00FD2F31"/>
    <w:rsid w:val="00FD32C9"/>
    <w:rsid w:val="00FD3412"/>
    <w:rsid w:val="00FD3421"/>
    <w:rsid w:val="00FD387D"/>
    <w:rsid w:val="00FD3B0D"/>
    <w:rsid w:val="00FD3C37"/>
    <w:rsid w:val="00FD3C5D"/>
    <w:rsid w:val="00FD3CC5"/>
    <w:rsid w:val="00FD3E8C"/>
    <w:rsid w:val="00FD3FB7"/>
    <w:rsid w:val="00FD4023"/>
    <w:rsid w:val="00FD4070"/>
    <w:rsid w:val="00FD40CA"/>
    <w:rsid w:val="00FD4190"/>
    <w:rsid w:val="00FD4477"/>
    <w:rsid w:val="00FD447E"/>
    <w:rsid w:val="00FD4694"/>
    <w:rsid w:val="00FD478B"/>
    <w:rsid w:val="00FD47F7"/>
    <w:rsid w:val="00FD4A17"/>
    <w:rsid w:val="00FD4A87"/>
    <w:rsid w:val="00FD4D7E"/>
    <w:rsid w:val="00FD4E4C"/>
    <w:rsid w:val="00FD4F2F"/>
    <w:rsid w:val="00FD5055"/>
    <w:rsid w:val="00FD55DD"/>
    <w:rsid w:val="00FD56C4"/>
    <w:rsid w:val="00FD5714"/>
    <w:rsid w:val="00FD599B"/>
    <w:rsid w:val="00FD5AF2"/>
    <w:rsid w:val="00FD5CEC"/>
    <w:rsid w:val="00FD5DA9"/>
    <w:rsid w:val="00FD5E64"/>
    <w:rsid w:val="00FD5E8B"/>
    <w:rsid w:val="00FD5F4C"/>
    <w:rsid w:val="00FD60E1"/>
    <w:rsid w:val="00FD6137"/>
    <w:rsid w:val="00FD6475"/>
    <w:rsid w:val="00FD651E"/>
    <w:rsid w:val="00FD654F"/>
    <w:rsid w:val="00FD66E7"/>
    <w:rsid w:val="00FD68A9"/>
    <w:rsid w:val="00FD68E2"/>
    <w:rsid w:val="00FD693E"/>
    <w:rsid w:val="00FD69E8"/>
    <w:rsid w:val="00FD69F9"/>
    <w:rsid w:val="00FD6B1B"/>
    <w:rsid w:val="00FD6B62"/>
    <w:rsid w:val="00FD6B6F"/>
    <w:rsid w:val="00FD6F0A"/>
    <w:rsid w:val="00FD6F8D"/>
    <w:rsid w:val="00FD708E"/>
    <w:rsid w:val="00FD721E"/>
    <w:rsid w:val="00FD7285"/>
    <w:rsid w:val="00FD72AA"/>
    <w:rsid w:val="00FD73D8"/>
    <w:rsid w:val="00FD7580"/>
    <w:rsid w:val="00FD7729"/>
    <w:rsid w:val="00FD7746"/>
    <w:rsid w:val="00FD77DA"/>
    <w:rsid w:val="00FD7BD3"/>
    <w:rsid w:val="00FD7E32"/>
    <w:rsid w:val="00FD7EE6"/>
    <w:rsid w:val="00FE0354"/>
    <w:rsid w:val="00FE03CC"/>
    <w:rsid w:val="00FE04CE"/>
    <w:rsid w:val="00FE062E"/>
    <w:rsid w:val="00FE07C1"/>
    <w:rsid w:val="00FE0842"/>
    <w:rsid w:val="00FE097C"/>
    <w:rsid w:val="00FE0A13"/>
    <w:rsid w:val="00FE0A32"/>
    <w:rsid w:val="00FE0A85"/>
    <w:rsid w:val="00FE0BF4"/>
    <w:rsid w:val="00FE0D24"/>
    <w:rsid w:val="00FE0D9C"/>
    <w:rsid w:val="00FE0FE5"/>
    <w:rsid w:val="00FE1125"/>
    <w:rsid w:val="00FE1322"/>
    <w:rsid w:val="00FE135F"/>
    <w:rsid w:val="00FE14A5"/>
    <w:rsid w:val="00FE1617"/>
    <w:rsid w:val="00FE1622"/>
    <w:rsid w:val="00FE1669"/>
    <w:rsid w:val="00FE177E"/>
    <w:rsid w:val="00FE17C3"/>
    <w:rsid w:val="00FE17F0"/>
    <w:rsid w:val="00FE1A0E"/>
    <w:rsid w:val="00FE1A70"/>
    <w:rsid w:val="00FE2020"/>
    <w:rsid w:val="00FE2050"/>
    <w:rsid w:val="00FE21CB"/>
    <w:rsid w:val="00FE2227"/>
    <w:rsid w:val="00FE23BE"/>
    <w:rsid w:val="00FE2619"/>
    <w:rsid w:val="00FE2B3F"/>
    <w:rsid w:val="00FE2BD0"/>
    <w:rsid w:val="00FE2CC6"/>
    <w:rsid w:val="00FE2CCE"/>
    <w:rsid w:val="00FE2CEE"/>
    <w:rsid w:val="00FE2D8C"/>
    <w:rsid w:val="00FE2DFA"/>
    <w:rsid w:val="00FE2E89"/>
    <w:rsid w:val="00FE32C6"/>
    <w:rsid w:val="00FE34FB"/>
    <w:rsid w:val="00FE37EE"/>
    <w:rsid w:val="00FE38FC"/>
    <w:rsid w:val="00FE3953"/>
    <w:rsid w:val="00FE39B0"/>
    <w:rsid w:val="00FE3B05"/>
    <w:rsid w:val="00FE3D3B"/>
    <w:rsid w:val="00FE3DED"/>
    <w:rsid w:val="00FE3F55"/>
    <w:rsid w:val="00FE40BE"/>
    <w:rsid w:val="00FE41ED"/>
    <w:rsid w:val="00FE4324"/>
    <w:rsid w:val="00FE4327"/>
    <w:rsid w:val="00FE43AC"/>
    <w:rsid w:val="00FE44BE"/>
    <w:rsid w:val="00FE452E"/>
    <w:rsid w:val="00FE4589"/>
    <w:rsid w:val="00FE45FE"/>
    <w:rsid w:val="00FE47B8"/>
    <w:rsid w:val="00FE4B23"/>
    <w:rsid w:val="00FE4B7A"/>
    <w:rsid w:val="00FE4DEB"/>
    <w:rsid w:val="00FE50B4"/>
    <w:rsid w:val="00FE5628"/>
    <w:rsid w:val="00FE5678"/>
    <w:rsid w:val="00FE56FF"/>
    <w:rsid w:val="00FE574E"/>
    <w:rsid w:val="00FE593B"/>
    <w:rsid w:val="00FE5BDC"/>
    <w:rsid w:val="00FE5D16"/>
    <w:rsid w:val="00FE6023"/>
    <w:rsid w:val="00FE606D"/>
    <w:rsid w:val="00FE6193"/>
    <w:rsid w:val="00FE651B"/>
    <w:rsid w:val="00FE682C"/>
    <w:rsid w:val="00FE69F9"/>
    <w:rsid w:val="00FE6A2B"/>
    <w:rsid w:val="00FE6A46"/>
    <w:rsid w:val="00FE6A57"/>
    <w:rsid w:val="00FE6B34"/>
    <w:rsid w:val="00FE6E42"/>
    <w:rsid w:val="00FE6F6F"/>
    <w:rsid w:val="00FE6FE1"/>
    <w:rsid w:val="00FE74B4"/>
    <w:rsid w:val="00FE76BC"/>
    <w:rsid w:val="00FE7909"/>
    <w:rsid w:val="00FE7929"/>
    <w:rsid w:val="00FE7CDB"/>
    <w:rsid w:val="00FE7F2B"/>
    <w:rsid w:val="00FE7F7C"/>
    <w:rsid w:val="00FF01EF"/>
    <w:rsid w:val="00FF0225"/>
    <w:rsid w:val="00FF0503"/>
    <w:rsid w:val="00FF0526"/>
    <w:rsid w:val="00FF07B8"/>
    <w:rsid w:val="00FF08C8"/>
    <w:rsid w:val="00FF0A85"/>
    <w:rsid w:val="00FF0B47"/>
    <w:rsid w:val="00FF0DAA"/>
    <w:rsid w:val="00FF0DB7"/>
    <w:rsid w:val="00FF1039"/>
    <w:rsid w:val="00FF10B9"/>
    <w:rsid w:val="00FF118B"/>
    <w:rsid w:val="00FF11F4"/>
    <w:rsid w:val="00FF14D5"/>
    <w:rsid w:val="00FF17AC"/>
    <w:rsid w:val="00FF17FD"/>
    <w:rsid w:val="00FF19C1"/>
    <w:rsid w:val="00FF1A74"/>
    <w:rsid w:val="00FF1BE5"/>
    <w:rsid w:val="00FF1C11"/>
    <w:rsid w:val="00FF1C21"/>
    <w:rsid w:val="00FF1CF6"/>
    <w:rsid w:val="00FF1E22"/>
    <w:rsid w:val="00FF2026"/>
    <w:rsid w:val="00FF204B"/>
    <w:rsid w:val="00FF2406"/>
    <w:rsid w:val="00FF25A0"/>
    <w:rsid w:val="00FF2A04"/>
    <w:rsid w:val="00FF2A71"/>
    <w:rsid w:val="00FF2C18"/>
    <w:rsid w:val="00FF2DF5"/>
    <w:rsid w:val="00FF2F50"/>
    <w:rsid w:val="00FF2F64"/>
    <w:rsid w:val="00FF30A6"/>
    <w:rsid w:val="00FF3198"/>
    <w:rsid w:val="00FF32BE"/>
    <w:rsid w:val="00FF33D7"/>
    <w:rsid w:val="00FF36C7"/>
    <w:rsid w:val="00FF3C97"/>
    <w:rsid w:val="00FF3DF0"/>
    <w:rsid w:val="00FF3E19"/>
    <w:rsid w:val="00FF3F97"/>
    <w:rsid w:val="00FF4064"/>
    <w:rsid w:val="00FF40D7"/>
    <w:rsid w:val="00FF4213"/>
    <w:rsid w:val="00FF422E"/>
    <w:rsid w:val="00FF423B"/>
    <w:rsid w:val="00FF4262"/>
    <w:rsid w:val="00FF4277"/>
    <w:rsid w:val="00FF4284"/>
    <w:rsid w:val="00FF42B2"/>
    <w:rsid w:val="00FF42C1"/>
    <w:rsid w:val="00FF4322"/>
    <w:rsid w:val="00FF43AE"/>
    <w:rsid w:val="00FF4848"/>
    <w:rsid w:val="00FF48FE"/>
    <w:rsid w:val="00FF4A4D"/>
    <w:rsid w:val="00FF4A85"/>
    <w:rsid w:val="00FF4AE5"/>
    <w:rsid w:val="00FF4BA5"/>
    <w:rsid w:val="00FF4CC3"/>
    <w:rsid w:val="00FF4CE2"/>
    <w:rsid w:val="00FF4F24"/>
    <w:rsid w:val="00FF4F90"/>
    <w:rsid w:val="00FF5077"/>
    <w:rsid w:val="00FF52A6"/>
    <w:rsid w:val="00FF5312"/>
    <w:rsid w:val="00FF5345"/>
    <w:rsid w:val="00FF54C3"/>
    <w:rsid w:val="00FF5523"/>
    <w:rsid w:val="00FF55A6"/>
    <w:rsid w:val="00FF58E7"/>
    <w:rsid w:val="00FF59FD"/>
    <w:rsid w:val="00FF5AEB"/>
    <w:rsid w:val="00FF617D"/>
    <w:rsid w:val="00FF61A9"/>
    <w:rsid w:val="00FF66AF"/>
    <w:rsid w:val="00FF66F6"/>
    <w:rsid w:val="00FF6760"/>
    <w:rsid w:val="00FF6A60"/>
    <w:rsid w:val="00FF6B15"/>
    <w:rsid w:val="00FF6CA8"/>
    <w:rsid w:val="00FF6D7F"/>
    <w:rsid w:val="00FF6DCC"/>
    <w:rsid w:val="00FF6E78"/>
    <w:rsid w:val="00FF6F87"/>
    <w:rsid w:val="00FF7087"/>
    <w:rsid w:val="00FF709B"/>
    <w:rsid w:val="00FF713B"/>
    <w:rsid w:val="00FF743E"/>
    <w:rsid w:val="00FF74A6"/>
    <w:rsid w:val="00FF761F"/>
    <w:rsid w:val="00FF762B"/>
    <w:rsid w:val="00FF7657"/>
    <w:rsid w:val="00FF772C"/>
    <w:rsid w:val="00FF787B"/>
    <w:rsid w:val="00FF7AAD"/>
    <w:rsid w:val="00FF7B60"/>
    <w:rsid w:val="00FF7B66"/>
    <w:rsid w:val="00FF7ECD"/>
    <w:rsid w:val="00FF7F95"/>
    <w:rsid w:val="01B03DDC"/>
    <w:rsid w:val="0259F05B"/>
    <w:rsid w:val="02625025"/>
    <w:rsid w:val="028A2B70"/>
    <w:rsid w:val="02B945B9"/>
    <w:rsid w:val="033261B1"/>
    <w:rsid w:val="0339FC95"/>
    <w:rsid w:val="033B1A17"/>
    <w:rsid w:val="033E2BB9"/>
    <w:rsid w:val="03531705"/>
    <w:rsid w:val="03B8D1DC"/>
    <w:rsid w:val="0414A5A6"/>
    <w:rsid w:val="051E681E"/>
    <w:rsid w:val="054F48A2"/>
    <w:rsid w:val="056E69B6"/>
    <w:rsid w:val="05780CE1"/>
    <w:rsid w:val="05BA3EF3"/>
    <w:rsid w:val="065647CB"/>
    <w:rsid w:val="06814B56"/>
    <w:rsid w:val="06FC3FDD"/>
    <w:rsid w:val="0700B1EB"/>
    <w:rsid w:val="0713B041"/>
    <w:rsid w:val="0732187F"/>
    <w:rsid w:val="077ABD4A"/>
    <w:rsid w:val="077DFF7A"/>
    <w:rsid w:val="07861101"/>
    <w:rsid w:val="079DD757"/>
    <w:rsid w:val="07E55A6F"/>
    <w:rsid w:val="07EFEEDE"/>
    <w:rsid w:val="0810113C"/>
    <w:rsid w:val="0825FA95"/>
    <w:rsid w:val="08CB9E55"/>
    <w:rsid w:val="08D930B9"/>
    <w:rsid w:val="08F0087E"/>
    <w:rsid w:val="090DEF02"/>
    <w:rsid w:val="090F5EE0"/>
    <w:rsid w:val="091E7274"/>
    <w:rsid w:val="095F0338"/>
    <w:rsid w:val="09B57F74"/>
    <w:rsid w:val="09B96168"/>
    <w:rsid w:val="09D3555A"/>
    <w:rsid w:val="0A08FACB"/>
    <w:rsid w:val="0A2A0E06"/>
    <w:rsid w:val="0AAA0D8D"/>
    <w:rsid w:val="0AB42D5D"/>
    <w:rsid w:val="0AC98287"/>
    <w:rsid w:val="0B1F20F2"/>
    <w:rsid w:val="0B61C336"/>
    <w:rsid w:val="0B876F63"/>
    <w:rsid w:val="0BD1F5BF"/>
    <w:rsid w:val="0BEACD1F"/>
    <w:rsid w:val="0CA967D5"/>
    <w:rsid w:val="0CAE6BAA"/>
    <w:rsid w:val="0CB0D09A"/>
    <w:rsid w:val="0DA1309C"/>
    <w:rsid w:val="0DDA192F"/>
    <w:rsid w:val="0E47A507"/>
    <w:rsid w:val="0E72A92E"/>
    <w:rsid w:val="0ED89CFF"/>
    <w:rsid w:val="0EE0B804"/>
    <w:rsid w:val="0F6D660F"/>
    <w:rsid w:val="0F97011C"/>
    <w:rsid w:val="0FA1EBA9"/>
    <w:rsid w:val="0FE693C9"/>
    <w:rsid w:val="0FF6E3D0"/>
    <w:rsid w:val="0FFB8695"/>
    <w:rsid w:val="0FFDFDC0"/>
    <w:rsid w:val="0FFE808E"/>
    <w:rsid w:val="100D653E"/>
    <w:rsid w:val="107F776E"/>
    <w:rsid w:val="10AC6347"/>
    <w:rsid w:val="10FC5A4A"/>
    <w:rsid w:val="111C4FBA"/>
    <w:rsid w:val="1133D592"/>
    <w:rsid w:val="115A50EC"/>
    <w:rsid w:val="11C10FF4"/>
    <w:rsid w:val="11EEBD61"/>
    <w:rsid w:val="1254F5C0"/>
    <w:rsid w:val="12853CA7"/>
    <w:rsid w:val="12924DC5"/>
    <w:rsid w:val="12DCE7D8"/>
    <w:rsid w:val="12E272B9"/>
    <w:rsid w:val="12FAABD4"/>
    <w:rsid w:val="130251AB"/>
    <w:rsid w:val="133DBC31"/>
    <w:rsid w:val="135C0DE8"/>
    <w:rsid w:val="1397E2C1"/>
    <w:rsid w:val="13F56B5E"/>
    <w:rsid w:val="140A5D56"/>
    <w:rsid w:val="144616CD"/>
    <w:rsid w:val="145FCEE6"/>
    <w:rsid w:val="1484F940"/>
    <w:rsid w:val="15097359"/>
    <w:rsid w:val="1542A9B7"/>
    <w:rsid w:val="15884B12"/>
    <w:rsid w:val="158E2400"/>
    <w:rsid w:val="159AAE7D"/>
    <w:rsid w:val="159DCA34"/>
    <w:rsid w:val="1606B649"/>
    <w:rsid w:val="16EC1FE6"/>
    <w:rsid w:val="17702BC0"/>
    <w:rsid w:val="1779DDE1"/>
    <w:rsid w:val="17C7C93A"/>
    <w:rsid w:val="18248A4B"/>
    <w:rsid w:val="183A772A"/>
    <w:rsid w:val="187BA121"/>
    <w:rsid w:val="18AABCD1"/>
    <w:rsid w:val="18B38656"/>
    <w:rsid w:val="18E13EED"/>
    <w:rsid w:val="199ADC1D"/>
    <w:rsid w:val="19B80F57"/>
    <w:rsid w:val="19CCF151"/>
    <w:rsid w:val="19EBE77B"/>
    <w:rsid w:val="1A0DF214"/>
    <w:rsid w:val="1A3498AD"/>
    <w:rsid w:val="1A5AFF32"/>
    <w:rsid w:val="1B02A909"/>
    <w:rsid w:val="1B1B7990"/>
    <w:rsid w:val="1B3C93A3"/>
    <w:rsid w:val="1B45C83A"/>
    <w:rsid w:val="1BDB58FA"/>
    <w:rsid w:val="1C302CAB"/>
    <w:rsid w:val="1C370CBB"/>
    <w:rsid w:val="1C89F593"/>
    <w:rsid w:val="1CA219FF"/>
    <w:rsid w:val="1D2E0953"/>
    <w:rsid w:val="1D6B5162"/>
    <w:rsid w:val="1D71F8D0"/>
    <w:rsid w:val="1DBF5356"/>
    <w:rsid w:val="1DC16F86"/>
    <w:rsid w:val="1DE484B9"/>
    <w:rsid w:val="1E04F8E3"/>
    <w:rsid w:val="1E564DE5"/>
    <w:rsid w:val="1EC88125"/>
    <w:rsid w:val="1F8424D6"/>
    <w:rsid w:val="20462394"/>
    <w:rsid w:val="2086687F"/>
    <w:rsid w:val="208C5B05"/>
    <w:rsid w:val="20A2DE12"/>
    <w:rsid w:val="20A69D8C"/>
    <w:rsid w:val="20BA9C1B"/>
    <w:rsid w:val="20EA0F19"/>
    <w:rsid w:val="20F5686C"/>
    <w:rsid w:val="21CC0452"/>
    <w:rsid w:val="21D7CCB5"/>
    <w:rsid w:val="21E272DD"/>
    <w:rsid w:val="220AA2E4"/>
    <w:rsid w:val="229FE58A"/>
    <w:rsid w:val="22B7272E"/>
    <w:rsid w:val="22CD68EA"/>
    <w:rsid w:val="22F7A5F2"/>
    <w:rsid w:val="22F91BB7"/>
    <w:rsid w:val="23BED1DB"/>
    <w:rsid w:val="23DE3D62"/>
    <w:rsid w:val="23EFBE37"/>
    <w:rsid w:val="248D5C44"/>
    <w:rsid w:val="24C75060"/>
    <w:rsid w:val="24C8236A"/>
    <w:rsid w:val="24D7FC29"/>
    <w:rsid w:val="24FCCF8A"/>
    <w:rsid w:val="252CAFAF"/>
    <w:rsid w:val="252D2407"/>
    <w:rsid w:val="25562853"/>
    <w:rsid w:val="25774B54"/>
    <w:rsid w:val="2625ACC7"/>
    <w:rsid w:val="262AAE42"/>
    <w:rsid w:val="264CEC40"/>
    <w:rsid w:val="26784588"/>
    <w:rsid w:val="26DD7E24"/>
    <w:rsid w:val="272495FA"/>
    <w:rsid w:val="2740B815"/>
    <w:rsid w:val="2791AC10"/>
    <w:rsid w:val="27E90F1A"/>
    <w:rsid w:val="27FCDC3E"/>
    <w:rsid w:val="28228CE7"/>
    <w:rsid w:val="283ACA7B"/>
    <w:rsid w:val="28AEEC16"/>
    <w:rsid w:val="28B9E22B"/>
    <w:rsid w:val="28CAF726"/>
    <w:rsid w:val="28E66CF6"/>
    <w:rsid w:val="296AF037"/>
    <w:rsid w:val="2A6A8ADA"/>
    <w:rsid w:val="2AA4CA5D"/>
    <w:rsid w:val="2B519A7F"/>
    <w:rsid w:val="2B5D47C9"/>
    <w:rsid w:val="2BAC9B19"/>
    <w:rsid w:val="2BC29F35"/>
    <w:rsid w:val="2C148181"/>
    <w:rsid w:val="2C16DBD7"/>
    <w:rsid w:val="2C185D09"/>
    <w:rsid w:val="2C5BBBD1"/>
    <w:rsid w:val="2CAA05EF"/>
    <w:rsid w:val="2D357748"/>
    <w:rsid w:val="2D45C355"/>
    <w:rsid w:val="2D922F85"/>
    <w:rsid w:val="2DA84FAE"/>
    <w:rsid w:val="2DF3693F"/>
    <w:rsid w:val="2E9E951B"/>
    <w:rsid w:val="2EA5FFFD"/>
    <w:rsid w:val="2EA6C5E9"/>
    <w:rsid w:val="2EC8E89F"/>
    <w:rsid w:val="2F1316CB"/>
    <w:rsid w:val="2F2B2D5C"/>
    <w:rsid w:val="2F6E2DCB"/>
    <w:rsid w:val="2FBE200F"/>
    <w:rsid w:val="2FE45BDC"/>
    <w:rsid w:val="305BE49A"/>
    <w:rsid w:val="306BC90E"/>
    <w:rsid w:val="30FF6C4F"/>
    <w:rsid w:val="31212B5A"/>
    <w:rsid w:val="317D247D"/>
    <w:rsid w:val="31DE6A53"/>
    <w:rsid w:val="31F02ACB"/>
    <w:rsid w:val="323CA5FF"/>
    <w:rsid w:val="32669C0A"/>
    <w:rsid w:val="326D7DCF"/>
    <w:rsid w:val="327426DF"/>
    <w:rsid w:val="32AC2A22"/>
    <w:rsid w:val="32C03730"/>
    <w:rsid w:val="32DA5591"/>
    <w:rsid w:val="3333107E"/>
    <w:rsid w:val="335FDB27"/>
    <w:rsid w:val="33790944"/>
    <w:rsid w:val="339D348B"/>
    <w:rsid w:val="33CEE92F"/>
    <w:rsid w:val="33D90C5C"/>
    <w:rsid w:val="33DBF99F"/>
    <w:rsid w:val="341EB4E8"/>
    <w:rsid w:val="34760C4A"/>
    <w:rsid w:val="348623AD"/>
    <w:rsid w:val="34A41A84"/>
    <w:rsid w:val="34A8BB8D"/>
    <w:rsid w:val="3505A10D"/>
    <w:rsid w:val="3513E8B1"/>
    <w:rsid w:val="3551843D"/>
    <w:rsid w:val="3566E2C0"/>
    <w:rsid w:val="35B7B76B"/>
    <w:rsid w:val="35E9CC65"/>
    <w:rsid w:val="362BA433"/>
    <w:rsid w:val="36704345"/>
    <w:rsid w:val="3727F5EE"/>
    <w:rsid w:val="374952F4"/>
    <w:rsid w:val="37EF4C16"/>
    <w:rsid w:val="37F6E104"/>
    <w:rsid w:val="3833B92B"/>
    <w:rsid w:val="3853ED24"/>
    <w:rsid w:val="3854B217"/>
    <w:rsid w:val="3886812D"/>
    <w:rsid w:val="38982184"/>
    <w:rsid w:val="38CFA97F"/>
    <w:rsid w:val="38F58851"/>
    <w:rsid w:val="38FF8817"/>
    <w:rsid w:val="3925A08B"/>
    <w:rsid w:val="39264479"/>
    <w:rsid w:val="393E7229"/>
    <w:rsid w:val="39733443"/>
    <w:rsid w:val="3993408F"/>
    <w:rsid w:val="39E1DD09"/>
    <w:rsid w:val="3A2F2583"/>
    <w:rsid w:val="3A6315E8"/>
    <w:rsid w:val="3A88DC76"/>
    <w:rsid w:val="3AE22B2C"/>
    <w:rsid w:val="3B974FF7"/>
    <w:rsid w:val="3CC9F7EF"/>
    <w:rsid w:val="3CDCF943"/>
    <w:rsid w:val="3D309CA5"/>
    <w:rsid w:val="3D66C645"/>
    <w:rsid w:val="3E5D519E"/>
    <w:rsid w:val="3E674F21"/>
    <w:rsid w:val="3EAE1146"/>
    <w:rsid w:val="3F1B81CD"/>
    <w:rsid w:val="3F3CE05B"/>
    <w:rsid w:val="3F741B0A"/>
    <w:rsid w:val="3FA19C3C"/>
    <w:rsid w:val="3FD97995"/>
    <w:rsid w:val="40528800"/>
    <w:rsid w:val="407A5466"/>
    <w:rsid w:val="40BBCC63"/>
    <w:rsid w:val="40DE3068"/>
    <w:rsid w:val="40E66167"/>
    <w:rsid w:val="41003721"/>
    <w:rsid w:val="41623E32"/>
    <w:rsid w:val="418D4B78"/>
    <w:rsid w:val="41E0D2FD"/>
    <w:rsid w:val="4207BF86"/>
    <w:rsid w:val="4237FA05"/>
    <w:rsid w:val="424337D6"/>
    <w:rsid w:val="4261D871"/>
    <w:rsid w:val="42644C66"/>
    <w:rsid w:val="43131BA5"/>
    <w:rsid w:val="4322A1DC"/>
    <w:rsid w:val="43468CBC"/>
    <w:rsid w:val="43749164"/>
    <w:rsid w:val="4383C486"/>
    <w:rsid w:val="43A14FEE"/>
    <w:rsid w:val="43A67F0D"/>
    <w:rsid w:val="43F27D42"/>
    <w:rsid w:val="43F8D170"/>
    <w:rsid w:val="4408D015"/>
    <w:rsid w:val="44140F31"/>
    <w:rsid w:val="443B104C"/>
    <w:rsid w:val="443DB64B"/>
    <w:rsid w:val="44F810F6"/>
    <w:rsid w:val="45AD0224"/>
    <w:rsid w:val="45D62010"/>
    <w:rsid w:val="4610A633"/>
    <w:rsid w:val="462741A8"/>
    <w:rsid w:val="4629C005"/>
    <w:rsid w:val="46397ABD"/>
    <w:rsid w:val="46508D23"/>
    <w:rsid w:val="46621120"/>
    <w:rsid w:val="46A239EF"/>
    <w:rsid w:val="46D78877"/>
    <w:rsid w:val="46E06B5B"/>
    <w:rsid w:val="46E08E63"/>
    <w:rsid w:val="474F4829"/>
    <w:rsid w:val="47FDE181"/>
    <w:rsid w:val="4820F41F"/>
    <w:rsid w:val="48E12C5A"/>
    <w:rsid w:val="4905B57C"/>
    <w:rsid w:val="49647E61"/>
    <w:rsid w:val="497556C0"/>
    <w:rsid w:val="4987DFF0"/>
    <w:rsid w:val="4A651F2B"/>
    <w:rsid w:val="4ADB0F22"/>
    <w:rsid w:val="4AE2733A"/>
    <w:rsid w:val="4B4D314C"/>
    <w:rsid w:val="4BCB297D"/>
    <w:rsid w:val="4C02560E"/>
    <w:rsid w:val="4C12EC9C"/>
    <w:rsid w:val="4C2686F9"/>
    <w:rsid w:val="4C7AC081"/>
    <w:rsid w:val="4C810666"/>
    <w:rsid w:val="4CDB67C7"/>
    <w:rsid w:val="4CDC342B"/>
    <w:rsid w:val="4D36DF31"/>
    <w:rsid w:val="4D44F8B5"/>
    <w:rsid w:val="4D921EB0"/>
    <w:rsid w:val="4E341093"/>
    <w:rsid w:val="4E4CD261"/>
    <w:rsid w:val="4E77467F"/>
    <w:rsid w:val="4EBFE2ED"/>
    <w:rsid w:val="4EF77D6F"/>
    <w:rsid w:val="4F18B89B"/>
    <w:rsid w:val="4F45B7F2"/>
    <w:rsid w:val="4F7FF735"/>
    <w:rsid w:val="4FB81A58"/>
    <w:rsid w:val="504CD9B6"/>
    <w:rsid w:val="5093C703"/>
    <w:rsid w:val="50BDC8E7"/>
    <w:rsid w:val="50DA96A5"/>
    <w:rsid w:val="50EE74BE"/>
    <w:rsid w:val="50FEAE3B"/>
    <w:rsid w:val="5194523E"/>
    <w:rsid w:val="51AFA54E"/>
    <w:rsid w:val="51C94FAE"/>
    <w:rsid w:val="51DC60AB"/>
    <w:rsid w:val="520686BC"/>
    <w:rsid w:val="5223AC14"/>
    <w:rsid w:val="523CC9B1"/>
    <w:rsid w:val="524FD56F"/>
    <w:rsid w:val="525AA28B"/>
    <w:rsid w:val="52652CD2"/>
    <w:rsid w:val="52A00EBE"/>
    <w:rsid w:val="52AE23F0"/>
    <w:rsid w:val="531E2ABB"/>
    <w:rsid w:val="53A1B8E4"/>
    <w:rsid w:val="53DA59CE"/>
    <w:rsid w:val="54828EBF"/>
    <w:rsid w:val="553EF1C1"/>
    <w:rsid w:val="556F4F4E"/>
    <w:rsid w:val="55BB1F05"/>
    <w:rsid w:val="55CDF582"/>
    <w:rsid w:val="55FA8839"/>
    <w:rsid w:val="562E1841"/>
    <w:rsid w:val="56831671"/>
    <w:rsid w:val="57D1773F"/>
    <w:rsid w:val="57F04614"/>
    <w:rsid w:val="580FD4EF"/>
    <w:rsid w:val="583F1FBF"/>
    <w:rsid w:val="58A4F2A0"/>
    <w:rsid w:val="58BE27C1"/>
    <w:rsid w:val="58E2848E"/>
    <w:rsid w:val="58E73C9F"/>
    <w:rsid w:val="58F320ED"/>
    <w:rsid w:val="5956FDA9"/>
    <w:rsid w:val="5964E788"/>
    <w:rsid w:val="597A714E"/>
    <w:rsid w:val="5996004B"/>
    <w:rsid w:val="59BD3E10"/>
    <w:rsid w:val="5A24F747"/>
    <w:rsid w:val="5A84B8F8"/>
    <w:rsid w:val="5A9CB85F"/>
    <w:rsid w:val="5AC35BA3"/>
    <w:rsid w:val="5ADD4E84"/>
    <w:rsid w:val="5B3C6318"/>
    <w:rsid w:val="5B52B26B"/>
    <w:rsid w:val="5B5BFF3A"/>
    <w:rsid w:val="5B6BEF2A"/>
    <w:rsid w:val="5BB3C316"/>
    <w:rsid w:val="5C558CF9"/>
    <w:rsid w:val="5C5D8A10"/>
    <w:rsid w:val="5CB607FC"/>
    <w:rsid w:val="5D258271"/>
    <w:rsid w:val="5DE4A9D3"/>
    <w:rsid w:val="5E5CE00D"/>
    <w:rsid w:val="5E9E36EE"/>
    <w:rsid w:val="5EDD2772"/>
    <w:rsid w:val="5F0FA5E5"/>
    <w:rsid w:val="5F3CFD34"/>
    <w:rsid w:val="5F45A106"/>
    <w:rsid w:val="5FB020C1"/>
    <w:rsid w:val="5FBAA16C"/>
    <w:rsid w:val="6010D05A"/>
    <w:rsid w:val="603590FA"/>
    <w:rsid w:val="60448CCE"/>
    <w:rsid w:val="60CE73D2"/>
    <w:rsid w:val="6104CE56"/>
    <w:rsid w:val="6192F8FB"/>
    <w:rsid w:val="61943B20"/>
    <w:rsid w:val="61CDA71B"/>
    <w:rsid w:val="6235EE95"/>
    <w:rsid w:val="624D45A5"/>
    <w:rsid w:val="62809C1B"/>
    <w:rsid w:val="62902ECB"/>
    <w:rsid w:val="629B6A04"/>
    <w:rsid w:val="62B7A57D"/>
    <w:rsid w:val="62C99C55"/>
    <w:rsid w:val="63707550"/>
    <w:rsid w:val="6376E413"/>
    <w:rsid w:val="638FF5A6"/>
    <w:rsid w:val="63B0FCF0"/>
    <w:rsid w:val="63C2D0E5"/>
    <w:rsid w:val="63D2E62E"/>
    <w:rsid w:val="63EAFC73"/>
    <w:rsid w:val="63F94D8E"/>
    <w:rsid w:val="64A8E044"/>
    <w:rsid w:val="64AA7F75"/>
    <w:rsid w:val="65003D1B"/>
    <w:rsid w:val="65AA70C9"/>
    <w:rsid w:val="6607EC14"/>
    <w:rsid w:val="661962E0"/>
    <w:rsid w:val="6630093B"/>
    <w:rsid w:val="663F24FD"/>
    <w:rsid w:val="666AEC67"/>
    <w:rsid w:val="667B9333"/>
    <w:rsid w:val="66854BD8"/>
    <w:rsid w:val="668FB082"/>
    <w:rsid w:val="66BFF407"/>
    <w:rsid w:val="67CFC90E"/>
    <w:rsid w:val="67FB32F9"/>
    <w:rsid w:val="6812849F"/>
    <w:rsid w:val="685EAE1F"/>
    <w:rsid w:val="6885B081"/>
    <w:rsid w:val="6893FD46"/>
    <w:rsid w:val="68AB3A44"/>
    <w:rsid w:val="68BB18D8"/>
    <w:rsid w:val="68C51405"/>
    <w:rsid w:val="690FA532"/>
    <w:rsid w:val="6916B1D9"/>
    <w:rsid w:val="695AFF0B"/>
    <w:rsid w:val="695FB6B8"/>
    <w:rsid w:val="69878DF0"/>
    <w:rsid w:val="69BD2373"/>
    <w:rsid w:val="69DD6818"/>
    <w:rsid w:val="69E8C6F6"/>
    <w:rsid w:val="69FBA593"/>
    <w:rsid w:val="6A8B88A8"/>
    <w:rsid w:val="6B0F6AF4"/>
    <w:rsid w:val="6B214BB8"/>
    <w:rsid w:val="6B6C0312"/>
    <w:rsid w:val="6B89E2FC"/>
    <w:rsid w:val="6BB7B9E8"/>
    <w:rsid w:val="6BF2B517"/>
    <w:rsid w:val="6C0CD7BC"/>
    <w:rsid w:val="6D1E3AC9"/>
    <w:rsid w:val="6D53DA9B"/>
    <w:rsid w:val="6DC1D648"/>
    <w:rsid w:val="6DE32268"/>
    <w:rsid w:val="6E4006B1"/>
    <w:rsid w:val="6E47F036"/>
    <w:rsid w:val="6E4F9350"/>
    <w:rsid w:val="6E5A7390"/>
    <w:rsid w:val="6E888E86"/>
    <w:rsid w:val="6E907929"/>
    <w:rsid w:val="6E931149"/>
    <w:rsid w:val="6EA88CF7"/>
    <w:rsid w:val="6EAB19F4"/>
    <w:rsid w:val="6EBCFDE1"/>
    <w:rsid w:val="6EE8141F"/>
    <w:rsid w:val="6EFA3BBA"/>
    <w:rsid w:val="6F0ECC2A"/>
    <w:rsid w:val="6F8E244B"/>
    <w:rsid w:val="6FAD59AD"/>
    <w:rsid w:val="700AD7C6"/>
    <w:rsid w:val="70119C84"/>
    <w:rsid w:val="70516C34"/>
    <w:rsid w:val="707F5E91"/>
    <w:rsid w:val="70FC9510"/>
    <w:rsid w:val="710B3E28"/>
    <w:rsid w:val="7110B4BF"/>
    <w:rsid w:val="71414C1C"/>
    <w:rsid w:val="718F3696"/>
    <w:rsid w:val="71D37C93"/>
    <w:rsid w:val="721E7798"/>
    <w:rsid w:val="722504D5"/>
    <w:rsid w:val="723B1490"/>
    <w:rsid w:val="72736E20"/>
    <w:rsid w:val="72880A13"/>
    <w:rsid w:val="733C5788"/>
    <w:rsid w:val="733C7DC7"/>
    <w:rsid w:val="737D69FC"/>
    <w:rsid w:val="73866FF5"/>
    <w:rsid w:val="73D2EB9A"/>
    <w:rsid w:val="73D61176"/>
    <w:rsid w:val="747107E5"/>
    <w:rsid w:val="747B28A1"/>
    <w:rsid w:val="747E144C"/>
    <w:rsid w:val="74C43DE9"/>
    <w:rsid w:val="74EA862D"/>
    <w:rsid w:val="74ECA950"/>
    <w:rsid w:val="75264CE9"/>
    <w:rsid w:val="75301C26"/>
    <w:rsid w:val="75638F73"/>
    <w:rsid w:val="757CB9A5"/>
    <w:rsid w:val="75A80A81"/>
    <w:rsid w:val="7626015F"/>
    <w:rsid w:val="76722476"/>
    <w:rsid w:val="77715351"/>
    <w:rsid w:val="77BE7E01"/>
    <w:rsid w:val="780F9892"/>
    <w:rsid w:val="782A7E25"/>
    <w:rsid w:val="785AF3B7"/>
    <w:rsid w:val="786A306F"/>
    <w:rsid w:val="78722D97"/>
    <w:rsid w:val="7875CE08"/>
    <w:rsid w:val="789DEBD7"/>
    <w:rsid w:val="78C21C86"/>
    <w:rsid w:val="78FD5F01"/>
    <w:rsid w:val="7903E3E2"/>
    <w:rsid w:val="79311551"/>
    <w:rsid w:val="7951C105"/>
    <w:rsid w:val="79BE17CD"/>
    <w:rsid w:val="79FB69E8"/>
    <w:rsid w:val="7A2E6AF0"/>
    <w:rsid w:val="7A52E836"/>
    <w:rsid w:val="7B492A40"/>
    <w:rsid w:val="7B6F2B1C"/>
    <w:rsid w:val="7B74D8BB"/>
    <w:rsid w:val="7BA46F24"/>
    <w:rsid w:val="7BB46031"/>
    <w:rsid w:val="7BCB5A5C"/>
    <w:rsid w:val="7BFBBEF9"/>
    <w:rsid w:val="7CA44406"/>
    <w:rsid w:val="7CAE9BCF"/>
    <w:rsid w:val="7D6B97DF"/>
    <w:rsid w:val="7DB9FCA1"/>
    <w:rsid w:val="7DE3059E"/>
    <w:rsid w:val="7EC37D4B"/>
    <w:rsid w:val="7EFDF72C"/>
    <w:rsid w:val="7F87E5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89" style="mso-position-horizontal-relative:margin;mso-width-relative:margin;mso-height-relative:margin;v-text-anchor:middle" fillcolor="none [664]" stroke="f">
      <v:fill color="none [664]"/>
      <v:stroke weight="1pt" on="f"/>
    </o:shapedefaults>
    <o:shapelayout v:ext="edit">
      <o:idmap v:ext="edit" data="2"/>
    </o:shapelayout>
  </w:shapeDefaults>
  <w:decimalSymbol w:val=","/>
  <w:listSeparator w:val=";"/>
  <w14:docId w14:val="7828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AB2"/>
    <w:pPr>
      <w:jc w:val="both"/>
    </w:pPr>
    <w:rPr>
      <w:rFonts w:ascii="EC Square Sans Pro" w:hAnsi="EC Square Sans Pro"/>
    </w:rPr>
  </w:style>
  <w:style w:type="paragraph" w:styleId="Heading1">
    <w:name w:val="heading 1"/>
    <w:basedOn w:val="Normal"/>
    <w:next w:val="Normal"/>
    <w:link w:val="Heading1Char"/>
    <w:autoRedefine/>
    <w:uiPriority w:val="9"/>
    <w:qFormat/>
    <w:rsid w:val="006260B2"/>
    <w:pPr>
      <w:keepNext/>
      <w:keepLines/>
      <w:numPr>
        <w:numId w:val="2"/>
      </w:numPr>
      <w:spacing w:before="360" w:after="240"/>
      <w:ind w:left="454" w:hanging="454"/>
      <w:jc w:val="left"/>
      <w:outlineLvl w:val="0"/>
    </w:pPr>
    <w:rPr>
      <w:rFonts w:ascii="Times New Roman" w:eastAsiaTheme="majorEastAsia" w:hAnsi="Times New Roman" w:cstheme="majorBidi"/>
      <w:b/>
      <w:caps/>
      <w:color w:val="00ADDC" w:themeColor="accent2"/>
      <w:sz w:val="36"/>
    </w:rPr>
  </w:style>
  <w:style w:type="paragraph" w:styleId="Heading2">
    <w:name w:val="heading 2"/>
    <w:basedOn w:val="Normal"/>
    <w:next w:val="Normal"/>
    <w:link w:val="Heading2Char"/>
    <w:autoRedefine/>
    <w:uiPriority w:val="9"/>
    <w:unhideWhenUsed/>
    <w:qFormat/>
    <w:rsid w:val="006260B2"/>
    <w:pPr>
      <w:keepNext/>
      <w:keepLines/>
      <w:numPr>
        <w:ilvl w:val="1"/>
        <w:numId w:val="2"/>
      </w:numPr>
      <w:spacing w:before="360" w:after="240" w:line="240" w:lineRule="auto"/>
      <w:ind w:left="491" w:hanging="491"/>
      <w:outlineLvl w:val="1"/>
    </w:pPr>
    <w:rPr>
      <w:rFonts w:ascii="Times New Roman" w:eastAsiaTheme="majorEastAsia" w:hAnsi="Times New Roman" w:cstheme="majorBidi"/>
      <w:b/>
      <w:color w:val="00ADDC" w:themeColor="accent2"/>
      <w:sz w:val="28"/>
    </w:rPr>
  </w:style>
  <w:style w:type="paragraph" w:styleId="Heading3">
    <w:name w:val="heading 3"/>
    <w:basedOn w:val="Normal"/>
    <w:next w:val="Normal"/>
    <w:link w:val="Heading3Char"/>
    <w:uiPriority w:val="9"/>
    <w:unhideWhenUsed/>
    <w:qFormat/>
    <w:rsid w:val="00302172"/>
    <w:pPr>
      <w:keepNext/>
      <w:keepLines/>
      <w:numPr>
        <w:ilvl w:val="2"/>
        <w:numId w:val="48"/>
      </w:numPr>
      <w:spacing w:before="200" w:after="0"/>
      <w:outlineLvl w:val="2"/>
    </w:pPr>
    <w:rPr>
      <w:rFonts w:eastAsiaTheme="majorEastAsia" w:cstheme="majorBidi"/>
      <w:b/>
      <w:color w:val="000000" w:themeColor="text1"/>
    </w:rPr>
  </w:style>
  <w:style w:type="paragraph" w:styleId="Heading4">
    <w:name w:val="heading 4"/>
    <w:basedOn w:val="Normal"/>
    <w:next w:val="Normal"/>
    <w:link w:val="Heading4Char"/>
    <w:uiPriority w:val="9"/>
    <w:semiHidden/>
    <w:unhideWhenUsed/>
    <w:qFormat/>
    <w:rsid w:val="00302172"/>
    <w:pPr>
      <w:keepNext/>
      <w:keepLines/>
      <w:numPr>
        <w:ilvl w:val="3"/>
        <w:numId w:val="48"/>
      </w:numPr>
      <w:spacing w:before="200" w:after="0"/>
      <w:outlineLvl w:val="3"/>
    </w:pPr>
    <w:rPr>
      <w:rFonts w:eastAsiaTheme="majorEastAsia" w:cstheme="majorBidi"/>
      <w:b/>
      <w:i/>
      <w:color w:val="000000" w:themeColor="text1"/>
    </w:rPr>
  </w:style>
  <w:style w:type="paragraph" w:styleId="Heading5">
    <w:name w:val="heading 5"/>
    <w:basedOn w:val="Normal"/>
    <w:next w:val="Normal"/>
    <w:link w:val="Heading5Char"/>
    <w:uiPriority w:val="9"/>
    <w:semiHidden/>
    <w:unhideWhenUsed/>
    <w:qFormat/>
    <w:rsid w:val="00302172"/>
    <w:pPr>
      <w:keepNext/>
      <w:keepLines/>
      <w:numPr>
        <w:ilvl w:val="4"/>
        <w:numId w:val="48"/>
      </w:numPr>
      <w:spacing w:before="200" w:after="0"/>
      <w:outlineLvl w:val="4"/>
    </w:pPr>
    <w:rPr>
      <w:rFonts w:eastAsiaTheme="majorEastAsia" w:cstheme="majorBidi"/>
      <w:color w:val="17365D" w:themeColor="text2" w:themeShade="BF"/>
    </w:rPr>
  </w:style>
  <w:style w:type="paragraph" w:styleId="Heading6">
    <w:name w:val="heading 6"/>
    <w:basedOn w:val="Normal"/>
    <w:next w:val="Normal"/>
    <w:link w:val="Heading6Char"/>
    <w:uiPriority w:val="9"/>
    <w:semiHidden/>
    <w:unhideWhenUsed/>
    <w:qFormat/>
    <w:rsid w:val="00302172"/>
    <w:pPr>
      <w:keepNext/>
      <w:keepLines/>
      <w:numPr>
        <w:ilvl w:val="5"/>
        <w:numId w:val="48"/>
      </w:numPr>
      <w:spacing w:before="200" w:after="0"/>
      <w:outlineLvl w:val="5"/>
    </w:pPr>
    <w:rPr>
      <w:rFonts w:eastAsiaTheme="majorEastAsia" w:cstheme="majorBidi"/>
      <w:i/>
      <w:color w:val="17365D" w:themeColor="text2" w:themeShade="BF"/>
    </w:rPr>
  </w:style>
  <w:style w:type="paragraph" w:styleId="Heading7">
    <w:name w:val="heading 7"/>
    <w:basedOn w:val="Normal"/>
    <w:next w:val="Normal"/>
    <w:link w:val="Heading7Char"/>
    <w:uiPriority w:val="9"/>
    <w:semiHidden/>
    <w:unhideWhenUsed/>
    <w:qFormat/>
    <w:rsid w:val="00302172"/>
    <w:pPr>
      <w:keepNext/>
      <w:keepLines/>
      <w:numPr>
        <w:ilvl w:val="6"/>
        <w:numId w:val="48"/>
      </w:numPr>
      <w:spacing w:before="200" w:after="0"/>
      <w:outlineLvl w:val="6"/>
    </w:pPr>
    <w:rPr>
      <w:rFonts w:eastAsiaTheme="majorEastAsia" w:cstheme="majorBidi"/>
      <w:i/>
      <w:color w:val="404040" w:themeColor="text1" w:themeTint="BF"/>
    </w:rPr>
  </w:style>
  <w:style w:type="paragraph" w:styleId="Heading8">
    <w:name w:val="heading 8"/>
    <w:basedOn w:val="Normal"/>
    <w:next w:val="Normal"/>
    <w:link w:val="Heading8Char"/>
    <w:uiPriority w:val="9"/>
    <w:semiHidden/>
    <w:unhideWhenUsed/>
    <w:qFormat/>
    <w:rsid w:val="00302172"/>
    <w:pPr>
      <w:keepNext/>
      <w:keepLines/>
      <w:numPr>
        <w:ilvl w:val="7"/>
        <w:numId w:val="48"/>
      </w:numPr>
      <w:spacing w:before="200" w:after="0"/>
      <w:outlineLvl w:val="7"/>
    </w:pPr>
    <w:rPr>
      <w:rFonts w:eastAsiaTheme="majorEastAsia" w:cstheme="majorBidi"/>
      <w:color w:val="404040" w:themeColor="text1" w:themeTint="BF"/>
      <w:sz w:val="20"/>
    </w:rPr>
  </w:style>
  <w:style w:type="paragraph" w:styleId="Heading9">
    <w:name w:val="heading 9"/>
    <w:basedOn w:val="Normal"/>
    <w:next w:val="Normal"/>
    <w:link w:val="Heading9Char"/>
    <w:uiPriority w:val="9"/>
    <w:semiHidden/>
    <w:unhideWhenUsed/>
    <w:qFormat/>
    <w:rsid w:val="00302172"/>
    <w:pPr>
      <w:keepNext/>
      <w:keepLines/>
      <w:numPr>
        <w:ilvl w:val="8"/>
        <w:numId w:val="48"/>
      </w:numPr>
      <w:spacing w:before="200" w:after="0"/>
      <w:outlineLvl w:val="8"/>
    </w:pPr>
    <w:rPr>
      <w:rFonts w:eastAsiaTheme="majorEastAsia" w:cstheme="majorBidi"/>
      <w:i/>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54742"/>
    <w:rPr>
      <w:color w:val="0000FF"/>
      <w:shd w:val="clear" w:color="auto" w:fill="auto"/>
    </w:rPr>
  </w:style>
  <w:style w:type="paragraph" w:styleId="Header">
    <w:name w:val="header"/>
    <w:basedOn w:val="Normal"/>
    <w:link w:val="HeaderChar"/>
    <w:autoRedefine/>
    <w:uiPriority w:val="99"/>
    <w:unhideWhenUsed/>
    <w:qFormat/>
    <w:rsid w:val="00302172"/>
    <w:pPr>
      <w:tabs>
        <w:tab w:val="center" w:pos="4513"/>
        <w:tab w:val="right" w:pos="9026"/>
      </w:tabs>
      <w:spacing w:after="0" w:line="240" w:lineRule="auto"/>
      <w:jc w:val="right"/>
    </w:pPr>
    <w:rPr>
      <w:i/>
      <w:sz w:val="18"/>
    </w:rPr>
  </w:style>
  <w:style w:type="character" w:customStyle="1" w:styleId="HeaderChar">
    <w:name w:val="Header Char"/>
    <w:basedOn w:val="DefaultParagraphFont"/>
    <w:link w:val="Header"/>
    <w:uiPriority w:val="99"/>
    <w:rsid w:val="00302172"/>
    <w:rPr>
      <w:rFonts w:ascii="EC Square Sans Pro" w:hAnsi="EC Square Sans Pro"/>
      <w:i/>
      <w:sz w:val="18"/>
    </w:rPr>
  </w:style>
  <w:style w:type="paragraph" w:styleId="Footer">
    <w:name w:val="footer"/>
    <w:basedOn w:val="Normal"/>
    <w:link w:val="FooterChar"/>
    <w:uiPriority w:val="99"/>
    <w:unhideWhenUsed/>
    <w:rsid w:val="00B54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742"/>
  </w:style>
  <w:style w:type="paragraph" w:customStyle="1" w:styleId="Pagedecouverture">
    <w:name w:val="Page de couverture"/>
    <w:basedOn w:val="Normal"/>
    <w:next w:val="Normal"/>
    <w:rsid w:val="00B54742"/>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rsid w:val="00B54742"/>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sid w:val="00B54742"/>
    <w:rPr>
      <w:rFonts w:ascii="Times New Roman" w:hAnsi="Times New Roman" w:cs="Times New Roman"/>
      <w:sz w:val="24"/>
    </w:rPr>
  </w:style>
  <w:style w:type="paragraph" w:customStyle="1" w:styleId="FooterSensitivity">
    <w:name w:val="Footer Sensitivity"/>
    <w:basedOn w:val="Normal"/>
    <w:link w:val="FooterSensitivityChar"/>
    <w:rsid w:val="00B5474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54742"/>
    <w:rPr>
      <w:rFonts w:ascii="Times New Roman" w:hAnsi="Times New Roman" w:cs="Times New Roman"/>
      <w:b/>
      <w:sz w:val="32"/>
    </w:rPr>
  </w:style>
  <w:style w:type="paragraph" w:customStyle="1" w:styleId="HeaderCoverPage">
    <w:name w:val="Header Cover Page"/>
    <w:basedOn w:val="Normal"/>
    <w:link w:val="HeaderCoverPageChar"/>
    <w:rsid w:val="00B54742"/>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sid w:val="00B54742"/>
    <w:rPr>
      <w:rFonts w:ascii="Times New Roman" w:hAnsi="Times New Roman" w:cs="Times New Roman"/>
      <w:sz w:val="24"/>
    </w:rPr>
  </w:style>
  <w:style w:type="paragraph" w:customStyle="1" w:styleId="HeaderSensitivity">
    <w:name w:val="Header Sensitivity"/>
    <w:basedOn w:val="Normal"/>
    <w:link w:val="HeaderSensitivityChar"/>
    <w:rsid w:val="00B5474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54742"/>
    <w:rPr>
      <w:rFonts w:ascii="Times New Roman" w:hAnsi="Times New Roman" w:cs="Times New Roman"/>
      <w:b/>
      <w:sz w:val="32"/>
    </w:rPr>
  </w:style>
  <w:style w:type="paragraph" w:customStyle="1" w:styleId="HeaderSensitivityRight">
    <w:name w:val="Header Sensitivity Right"/>
    <w:basedOn w:val="Normal"/>
    <w:link w:val="HeaderSensitivityRightChar"/>
    <w:rsid w:val="00B5474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54742"/>
    <w:rPr>
      <w:rFonts w:ascii="Times New Roman" w:hAnsi="Times New Roman" w:cs="Times New Roman"/>
      <w:sz w:val="28"/>
    </w:rPr>
  </w:style>
  <w:style w:type="paragraph" w:styleId="ListParagraph">
    <w:name w:val="List Paragraph"/>
    <w:basedOn w:val="Normal"/>
    <w:link w:val="ListParagraphChar"/>
    <w:autoRedefine/>
    <w:uiPriority w:val="34"/>
    <w:qFormat/>
    <w:rsid w:val="006260B2"/>
    <w:pPr>
      <w:numPr>
        <w:numId w:val="15"/>
      </w:numPr>
      <w:spacing w:after="80" w:line="240" w:lineRule="auto"/>
      <w:ind w:left="714" w:right="57" w:hanging="357"/>
    </w:pPr>
    <w:rPr>
      <w:rFonts w:ascii="Times New Roman" w:hAnsi="Times New Roman" w:cs="Times New Roman"/>
      <w:sz w:val="24"/>
    </w:rPr>
  </w:style>
  <w:style w:type="character" w:customStyle="1" w:styleId="Heading1Char">
    <w:name w:val="Heading 1 Char"/>
    <w:basedOn w:val="DefaultParagraphFont"/>
    <w:link w:val="Heading1"/>
    <w:uiPriority w:val="9"/>
    <w:rsid w:val="00285723"/>
    <w:rPr>
      <w:rFonts w:ascii="Times New Roman" w:eastAsiaTheme="majorEastAsia" w:hAnsi="Times New Roman" w:cstheme="majorBidi"/>
      <w:b/>
      <w:caps/>
      <w:color w:val="00ADDC" w:themeColor="accent2"/>
      <w:sz w:val="36"/>
    </w:rPr>
  </w:style>
  <w:style w:type="character" w:customStyle="1" w:styleId="Heading2Char">
    <w:name w:val="Heading 2 Char"/>
    <w:basedOn w:val="DefaultParagraphFont"/>
    <w:link w:val="Heading2"/>
    <w:uiPriority w:val="9"/>
    <w:rsid w:val="00B36950"/>
    <w:rPr>
      <w:rFonts w:ascii="Times New Roman" w:eastAsiaTheme="majorEastAsia" w:hAnsi="Times New Roman" w:cstheme="majorBidi"/>
      <w:b/>
      <w:color w:val="00ADDC" w:themeColor="accent2"/>
      <w:sz w:val="28"/>
    </w:rPr>
  </w:style>
  <w:style w:type="paragraph" w:styleId="CommentText">
    <w:name w:val="annotation text"/>
    <w:basedOn w:val="Normal"/>
    <w:link w:val="CommentTextChar"/>
    <w:uiPriority w:val="99"/>
    <w:unhideWhenUsed/>
    <w:rsid w:val="003603EB"/>
    <w:pPr>
      <w:spacing w:line="240" w:lineRule="auto"/>
    </w:pPr>
    <w:rPr>
      <w:sz w:val="20"/>
    </w:rPr>
  </w:style>
  <w:style w:type="character" w:customStyle="1" w:styleId="CommentTextChar">
    <w:name w:val="Comment Text Char"/>
    <w:basedOn w:val="DefaultParagraphFont"/>
    <w:link w:val="CommentText"/>
    <w:uiPriority w:val="99"/>
    <w:rsid w:val="003603EB"/>
    <w:rPr>
      <w:sz w:val="20"/>
    </w:rPr>
  </w:style>
  <w:style w:type="paragraph" w:styleId="FootnoteText">
    <w:name w:val="footnote text"/>
    <w:basedOn w:val="Normal"/>
    <w:link w:val="FootnoteTextChar"/>
    <w:uiPriority w:val="99"/>
    <w:unhideWhenUsed/>
    <w:rsid w:val="00DE4A7D"/>
    <w:pPr>
      <w:spacing w:after="0" w:line="240" w:lineRule="auto"/>
    </w:pPr>
    <w:rPr>
      <w:sz w:val="20"/>
    </w:rPr>
  </w:style>
  <w:style w:type="character" w:customStyle="1" w:styleId="FootnoteTextChar">
    <w:name w:val="Footnote Text Char"/>
    <w:basedOn w:val="DefaultParagraphFont"/>
    <w:link w:val="FootnoteText"/>
    <w:uiPriority w:val="99"/>
    <w:rsid w:val="00DE4A7D"/>
    <w:rPr>
      <w:rFonts w:ascii="EC Square Sans Pro" w:hAnsi="EC Square Sans Pro"/>
      <w:sz w:val="20"/>
    </w:rPr>
  </w:style>
  <w:style w:type="character" w:styleId="CommentReference">
    <w:name w:val="annotation reference"/>
    <w:basedOn w:val="DefaultParagraphFont"/>
    <w:uiPriority w:val="99"/>
    <w:semiHidden/>
    <w:unhideWhenUsed/>
    <w:rsid w:val="003603EB"/>
    <w:rPr>
      <w:sz w:val="16"/>
    </w:rPr>
  </w:style>
  <w:style w:type="character" w:styleId="FootnoteReference">
    <w:name w:val="footnote reference"/>
    <w:basedOn w:val="DefaultParagraphFont"/>
    <w:uiPriority w:val="99"/>
    <w:semiHidden/>
    <w:unhideWhenUsed/>
    <w:rsid w:val="003603EB"/>
    <w:rPr>
      <w:vertAlign w:val="superscript"/>
    </w:rPr>
  </w:style>
  <w:style w:type="paragraph" w:styleId="CommentSubject">
    <w:name w:val="annotation subject"/>
    <w:basedOn w:val="CommentText"/>
    <w:next w:val="CommentText"/>
    <w:link w:val="CommentSubjectChar"/>
    <w:uiPriority w:val="99"/>
    <w:semiHidden/>
    <w:unhideWhenUsed/>
    <w:rsid w:val="008274C6"/>
    <w:rPr>
      <w:b/>
    </w:rPr>
  </w:style>
  <w:style w:type="character" w:customStyle="1" w:styleId="CommentSubjectChar">
    <w:name w:val="Comment Subject Char"/>
    <w:basedOn w:val="CommentTextChar"/>
    <w:link w:val="CommentSubject"/>
    <w:uiPriority w:val="99"/>
    <w:semiHidden/>
    <w:rsid w:val="008274C6"/>
    <w:rPr>
      <w:b/>
      <w:sz w:val="20"/>
    </w:rPr>
  </w:style>
  <w:style w:type="table" w:styleId="TableGrid">
    <w:name w:val="Table Grid"/>
    <w:basedOn w:val="TableNormal"/>
    <w:uiPriority w:val="39"/>
    <w:rsid w:val="0017277F"/>
    <w:pPr>
      <w:spacing w:after="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7277F"/>
  </w:style>
  <w:style w:type="character" w:customStyle="1" w:styleId="eop">
    <w:name w:val="eop"/>
    <w:basedOn w:val="DefaultParagraphFont"/>
    <w:rsid w:val="0017277F"/>
  </w:style>
  <w:style w:type="character" w:customStyle="1" w:styleId="ListParagraphChar">
    <w:name w:val="List Paragraph Char"/>
    <w:basedOn w:val="DefaultParagraphFont"/>
    <w:link w:val="ListParagraph"/>
    <w:uiPriority w:val="34"/>
    <w:qFormat/>
    <w:rsid w:val="004E1DBA"/>
    <w:rPr>
      <w:rFonts w:ascii="Times New Roman" w:hAnsi="Times New Roman" w:cs="Times New Roman"/>
      <w:sz w:val="24"/>
    </w:rPr>
  </w:style>
  <w:style w:type="paragraph" w:customStyle="1" w:styleId="paragraph">
    <w:name w:val="paragraph"/>
    <w:basedOn w:val="Normal"/>
    <w:rsid w:val="00C4723B"/>
    <w:pPr>
      <w:spacing w:before="100" w:beforeAutospacing="1" w:after="100" w:afterAutospacing="1" w:line="240" w:lineRule="auto"/>
    </w:pPr>
    <w:rPr>
      <w:rFonts w:ascii="Times New Roman" w:eastAsia="Times New Roman" w:hAnsi="Times New Roman" w:cs="Times New Roman"/>
      <w:sz w:val="24"/>
    </w:rPr>
  </w:style>
  <w:style w:type="paragraph" w:styleId="Revision">
    <w:name w:val="Revision"/>
    <w:hidden/>
    <w:uiPriority w:val="99"/>
    <w:semiHidden/>
    <w:rsid w:val="005B68A2"/>
    <w:pPr>
      <w:spacing w:after="0" w:line="240" w:lineRule="auto"/>
    </w:pPr>
  </w:style>
  <w:style w:type="character" w:customStyle="1" w:styleId="Mention1">
    <w:name w:val="Mention1"/>
    <w:basedOn w:val="DefaultParagraphFont"/>
    <w:uiPriority w:val="99"/>
    <w:unhideWhenUsed/>
    <w:rsid w:val="00A83504"/>
    <w:rPr>
      <w:color w:val="2B579A"/>
      <w:shd w:val="clear" w:color="auto" w:fill="E1DFDD"/>
    </w:rPr>
  </w:style>
  <w:style w:type="character" w:styleId="Hyperlink">
    <w:name w:val="Hyperlink"/>
    <w:basedOn w:val="DefaultParagraphFont"/>
    <w:uiPriority w:val="99"/>
    <w:unhideWhenUsed/>
    <w:rsid w:val="007B3E2F"/>
    <w:rPr>
      <w:color w:val="0000FF" w:themeColor="hyperlink"/>
      <w:u w:val="single"/>
    </w:rPr>
  </w:style>
  <w:style w:type="character" w:customStyle="1" w:styleId="UnresolvedMention1">
    <w:name w:val="Unresolved Mention1"/>
    <w:basedOn w:val="DefaultParagraphFont"/>
    <w:uiPriority w:val="99"/>
    <w:semiHidden/>
    <w:unhideWhenUsed/>
    <w:rsid w:val="00E22433"/>
    <w:rPr>
      <w:color w:val="605E5C"/>
      <w:shd w:val="clear" w:color="auto" w:fill="E1DFDD"/>
    </w:rPr>
  </w:style>
  <w:style w:type="paragraph" w:customStyle="1" w:styleId="pf0">
    <w:name w:val="pf0"/>
    <w:basedOn w:val="Normal"/>
    <w:rsid w:val="002E727D"/>
    <w:pPr>
      <w:spacing w:before="100" w:beforeAutospacing="1" w:after="100" w:afterAutospacing="1" w:line="240" w:lineRule="auto"/>
    </w:pPr>
    <w:rPr>
      <w:rFonts w:ascii="Times New Roman" w:eastAsia="Times New Roman" w:hAnsi="Times New Roman" w:cs="Times New Roman"/>
    </w:rPr>
  </w:style>
  <w:style w:type="character" w:customStyle="1" w:styleId="cf01">
    <w:name w:val="cf01"/>
    <w:basedOn w:val="DefaultParagraphFont"/>
    <w:rsid w:val="00B22E6D"/>
    <w:rPr>
      <w:rFonts w:ascii="Segoe UI" w:hAnsi="Segoe UI" w:cs="Segoe UI" w:hint="default"/>
      <w:sz w:val="22"/>
    </w:rPr>
  </w:style>
  <w:style w:type="character" w:customStyle="1" w:styleId="cf11">
    <w:name w:val="cf11"/>
    <w:basedOn w:val="DefaultParagraphFont"/>
    <w:rsid w:val="00B22E6D"/>
    <w:rPr>
      <w:rFonts w:ascii="Segoe UI" w:hAnsi="Segoe UI" w:cs="Segoe UI" w:hint="default"/>
      <w:sz w:val="22"/>
    </w:rPr>
  </w:style>
  <w:style w:type="character" w:customStyle="1" w:styleId="cf21">
    <w:name w:val="cf21"/>
    <w:basedOn w:val="DefaultParagraphFont"/>
    <w:rsid w:val="00B22E6D"/>
    <w:rPr>
      <w:rFonts w:ascii="Segoe UI" w:hAnsi="Segoe UI" w:cs="Segoe UI" w:hint="default"/>
      <w:sz w:val="22"/>
      <w:shd w:val="clear" w:color="auto" w:fill="FFFF00"/>
    </w:rPr>
  </w:style>
  <w:style w:type="paragraph" w:customStyle="1" w:styleId="Disclaimer">
    <w:name w:val="Disclaimer"/>
    <w:basedOn w:val="Normal"/>
    <w:rsid w:val="00C273F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ascii="Times New Roman" w:hAnsi="Times New Roman" w:cs="Times New Roman"/>
      <w:sz w:val="24"/>
    </w:rPr>
  </w:style>
  <w:style w:type="paragraph" w:customStyle="1" w:styleId="SecurityMarking">
    <w:name w:val="SecurityMarking"/>
    <w:basedOn w:val="Normal"/>
    <w:rsid w:val="00C273FE"/>
    <w:pPr>
      <w:spacing w:after="0" w:line="276" w:lineRule="auto"/>
      <w:ind w:left="5103"/>
    </w:pPr>
    <w:rPr>
      <w:rFonts w:ascii="Times New Roman" w:hAnsi="Times New Roman" w:cs="Times New Roman"/>
      <w:sz w:val="28"/>
    </w:rPr>
  </w:style>
  <w:style w:type="paragraph" w:customStyle="1" w:styleId="DateMarking">
    <w:name w:val="DateMarking"/>
    <w:basedOn w:val="Normal"/>
    <w:rsid w:val="00C273F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273FE"/>
    <w:pPr>
      <w:spacing w:after="0" w:line="276" w:lineRule="auto"/>
      <w:ind w:left="5103"/>
    </w:pPr>
    <w:rPr>
      <w:rFonts w:ascii="Times New Roman" w:hAnsi="Times New Roman" w:cs="Times New Roman"/>
      <w:i/>
      <w:sz w:val="28"/>
    </w:rPr>
  </w:style>
  <w:style w:type="paragraph" w:customStyle="1" w:styleId="Text1">
    <w:name w:val="Text 1"/>
    <w:basedOn w:val="Normal"/>
    <w:uiPriority w:val="1"/>
    <w:qFormat/>
    <w:rsid w:val="00302172"/>
    <w:pPr>
      <w:spacing w:after="240" w:line="240" w:lineRule="auto"/>
      <w:ind w:left="482"/>
    </w:pPr>
    <w:rPr>
      <w:rFonts w:eastAsia="Times New Roman" w:cs="Times New Roman"/>
    </w:rPr>
  </w:style>
  <w:style w:type="paragraph" w:customStyle="1" w:styleId="Style1">
    <w:name w:val="Style1"/>
    <w:basedOn w:val="Heading1"/>
    <w:autoRedefine/>
    <w:qFormat/>
    <w:rsid w:val="00302172"/>
    <w:pPr>
      <w:numPr>
        <w:numId w:val="0"/>
      </w:numPr>
      <w:spacing w:before="0" w:after="0"/>
      <w:jc w:val="right"/>
    </w:pPr>
    <w:rPr>
      <w:i/>
      <w:caps w:val="0"/>
      <w:sz w:val="18"/>
    </w:rPr>
  </w:style>
  <w:style w:type="paragraph" w:customStyle="1" w:styleId="Annexes">
    <w:name w:val="Annexes"/>
    <w:basedOn w:val="Heading1"/>
    <w:autoRedefine/>
    <w:qFormat/>
    <w:rsid w:val="000B5CE0"/>
    <w:pPr>
      <w:numPr>
        <w:numId w:val="0"/>
      </w:numPr>
    </w:pPr>
  </w:style>
  <w:style w:type="paragraph" w:customStyle="1" w:styleId="TitleGuidelines">
    <w:name w:val="Title Guidelines"/>
    <w:basedOn w:val="Normal"/>
    <w:qFormat/>
    <w:rsid w:val="00302172"/>
    <w:rPr>
      <w:rFonts w:cs="Times New Roman"/>
      <w:b/>
      <w:color w:val="948A54" w:themeColor="background2" w:themeShade="80"/>
      <w:sz w:val="28"/>
    </w:rPr>
  </w:style>
  <w:style w:type="paragraph" w:customStyle="1" w:styleId="Covertitle">
    <w:name w:val="Cover title"/>
    <w:basedOn w:val="Normal"/>
    <w:qFormat/>
    <w:rsid w:val="00302172"/>
    <w:pPr>
      <w:suppressAutoHyphens/>
      <w:spacing w:line="192" w:lineRule="auto"/>
      <w:ind w:left="3828" w:right="-995"/>
      <w:jc w:val="left"/>
    </w:pPr>
    <w:rPr>
      <w:rFonts w:ascii="EC Square Sans Cond Pro Medium" w:hAnsi="EC Square Sans Cond Pro Medium" w:cs="Times New Roman"/>
      <w:caps/>
      <w:color w:val="FFC000"/>
      <w:sz w:val="68"/>
    </w:rPr>
  </w:style>
  <w:style w:type="paragraph" w:customStyle="1" w:styleId="Paragraphedelisteindent">
    <w:name w:val="Paragraphe de liste indent"/>
    <w:basedOn w:val="ListParagraph"/>
    <w:qFormat/>
    <w:rsid w:val="00302172"/>
    <w:pPr>
      <w:numPr>
        <w:numId w:val="0"/>
      </w:numPr>
      <w:ind w:left="1134"/>
    </w:pPr>
    <w:rPr>
      <w:i/>
    </w:rPr>
  </w:style>
  <w:style w:type="paragraph" w:customStyle="1" w:styleId="Paragraphedelistebullets">
    <w:name w:val="Paragraphe de liste bullets"/>
    <w:basedOn w:val="ListParagraph"/>
    <w:qFormat/>
    <w:rsid w:val="006260B2"/>
    <w:pPr>
      <w:numPr>
        <w:numId w:val="36"/>
      </w:numPr>
      <w:spacing w:after="120"/>
      <w:ind w:left="317" w:hanging="241"/>
      <w:jc w:val="left"/>
    </w:pPr>
  </w:style>
  <w:style w:type="paragraph" w:customStyle="1" w:styleId="Title2nonumbers">
    <w:name w:val="Title 2 no numbers"/>
    <w:basedOn w:val="Heading2"/>
    <w:qFormat/>
    <w:rsid w:val="00302172"/>
    <w:pPr>
      <w:numPr>
        <w:ilvl w:val="0"/>
        <w:numId w:val="0"/>
      </w:numPr>
    </w:pPr>
  </w:style>
  <w:style w:type="paragraph" w:customStyle="1" w:styleId="Coversubtitle">
    <w:name w:val="Cover subtitle"/>
    <w:basedOn w:val="Normal"/>
    <w:qFormat/>
    <w:rsid w:val="00302172"/>
    <w:pPr>
      <w:ind w:left="3828" w:right="-995"/>
      <w:jc w:val="left"/>
    </w:pPr>
    <w:rPr>
      <w:rFonts w:ascii="EC Square Sans Pro Medium" w:hAnsi="EC Square Sans Pro Medium" w:cs="Times New Roman"/>
      <w:color w:val="FFFFFF" w:themeColor="background1"/>
      <w:sz w:val="48"/>
    </w:rPr>
  </w:style>
  <w:style w:type="paragraph" w:customStyle="1" w:styleId="Tickbullets">
    <w:name w:val="Tick bullets"/>
    <w:basedOn w:val="ListParagraph"/>
    <w:qFormat/>
    <w:rsid w:val="00302172"/>
    <w:pPr>
      <w:numPr>
        <w:numId w:val="50"/>
      </w:numPr>
    </w:pPr>
  </w:style>
  <w:style w:type="character" w:customStyle="1" w:styleId="Heading3Char">
    <w:name w:val="Heading 3 Char"/>
    <w:basedOn w:val="DefaultParagraphFont"/>
    <w:link w:val="Heading3"/>
    <w:uiPriority w:val="9"/>
    <w:rsid w:val="00302172"/>
    <w:rPr>
      <w:rFonts w:ascii="EC Square Sans Pro" w:eastAsiaTheme="majorEastAsia" w:hAnsi="EC Square Sans Pro" w:cstheme="majorBidi"/>
      <w:b/>
      <w:color w:val="000000" w:themeColor="text1"/>
    </w:rPr>
  </w:style>
  <w:style w:type="character" w:customStyle="1" w:styleId="Heading4Char">
    <w:name w:val="Heading 4 Char"/>
    <w:basedOn w:val="DefaultParagraphFont"/>
    <w:link w:val="Heading4"/>
    <w:uiPriority w:val="9"/>
    <w:semiHidden/>
    <w:rsid w:val="00302172"/>
    <w:rPr>
      <w:rFonts w:ascii="EC Square Sans Pro" w:eastAsiaTheme="majorEastAsia" w:hAnsi="EC Square Sans Pro" w:cstheme="majorBidi"/>
      <w:b/>
      <w:i/>
      <w:color w:val="000000" w:themeColor="text1"/>
    </w:rPr>
  </w:style>
  <w:style w:type="character" w:customStyle="1" w:styleId="Heading5Char">
    <w:name w:val="Heading 5 Char"/>
    <w:basedOn w:val="DefaultParagraphFont"/>
    <w:link w:val="Heading5"/>
    <w:uiPriority w:val="9"/>
    <w:semiHidden/>
    <w:rsid w:val="00302172"/>
    <w:rPr>
      <w:rFonts w:ascii="EC Square Sans Pro" w:eastAsiaTheme="majorEastAsia" w:hAnsi="EC Square Sans Pro" w:cstheme="majorBidi"/>
      <w:color w:val="17365D" w:themeColor="text2" w:themeShade="BF"/>
    </w:rPr>
  </w:style>
  <w:style w:type="character" w:customStyle="1" w:styleId="Heading6Char">
    <w:name w:val="Heading 6 Char"/>
    <w:basedOn w:val="DefaultParagraphFont"/>
    <w:link w:val="Heading6"/>
    <w:uiPriority w:val="9"/>
    <w:semiHidden/>
    <w:rsid w:val="00302172"/>
    <w:rPr>
      <w:rFonts w:ascii="EC Square Sans Pro" w:eastAsiaTheme="majorEastAsia" w:hAnsi="EC Square Sans Pro" w:cstheme="majorBidi"/>
      <w:i/>
      <w:color w:val="17365D" w:themeColor="text2" w:themeShade="BF"/>
    </w:rPr>
  </w:style>
  <w:style w:type="character" w:customStyle="1" w:styleId="Heading7Char">
    <w:name w:val="Heading 7 Char"/>
    <w:basedOn w:val="DefaultParagraphFont"/>
    <w:link w:val="Heading7"/>
    <w:uiPriority w:val="9"/>
    <w:semiHidden/>
    <w:rsid w:val="00302172"/>
    <w:rPr>
      <w:rFonts w:ascii="EC Square Sans Pro" w:eastAsiaTheme="majorEastAsia" w:hAnsi="EC Square Sans Pro" w:cstheme="majorBidi"/>
      <w:i/>
      <w:color w:val="404040" w:themeColor="text1" w:themeTint="BF"/>
    </w:rPr>
  </w:style>
  <w:style w:type="character" w:customStyle="1" w:styleId="Heading8Char">
    <w:name w:val="Heading 8 Char"/>
    <w:basedOn w:val="DefaultParagraphFont"/>
    <w:link w:val="Heading8"/>
    <w:uiPriority w:val="9"/>
    <w:semiHidden/>
    <w:rsid w:val="00302172"/>
    <w:rPr>
      <w:rFonts w:ascii="EC Square Sans Pro" w:eastAsiaTheme="majorEastAsia" w:hAnsi="EC Square Sans Pro" w:cstheme="majorBidi"/>
      <w:color w:val="404040" w:themeColor="text1" w:themeTint="BF"/>
      <w:sz w:val="20"/>
    </w:rPr>
  </w:style>
  <w:style w:type="character" w:customStyle="1" w:styleId="Heading9Char">
    <w:name w:val="Heading 9 Char"/>
    <w:basedOn w:val="DefaultParagraphFont"/>
    <w:link w:val="Heading9"/>
    <w:uiPriority w:val="9"/>
    <w:semiHidden/>
    <w:rsid w:val="00302172"/>
    <w:rPr>
      <w:rFonts w:ascii="EC Square Sans Pro" w:eastAsiaTheme="majorEastAsia" w:hAnsi="EC Square Sans Pro" w:cstheme="majorBidi"/>
      <w:i/>
      <w:color w:val="404040" w:themeColor="text1" w:themeTint="BF"/>
      <w:sz w:val="20"/>
    </w:rPr>
  </w:style>
  <w:style w:type="paragraph" w:styleId="Caption">
    <w:name w:val="caption"/>
    <w:basedOn w:val="Normal"/>
    <w:next w:val="Normal"/>
    <w:uiPriority w:val="35"/>
    <w:unhideWhenUsed/>
    <w:qFormat/>
    <w:rsid w:val="006260B2"/>
    <w:pPr>
      <w:spacing w:after="200" w:line="240" w:lineRule="auto"/>
    </w:pPr>
    <w:rPr>
      <w:rFonts w:cs="Times New Roman"/>
      <w:i/>
      <w:color w:val="1F497D" w:themeColor="text2"/>
      <w:sz w:val="18"/>
    </w:rPr>
  </w:style>
  <w:style w:type="paragraph" w:styleId="Title">
    <w:name w:val="Title"/>
    <w:basedOn w:val="Normal"/>
    <w:next w:val="Normal"/>
    <w:link w:val="TitleChar"/>
    <w:uiPriority w:val="10"/>
    <w:qFormat/>
    <w:rsid w:val="00302172"/>
    <w:pPr>
      <w:spacing w:after="0" w:line="240" w:lineRule="auto"/>
      <w:contextualSpacing/>
    </w:pPr>
    <w:rPr>
      <w:rFonts w:eastAsiaTheme="majorEastAsia" w:cstheme="majorBidi"/>
      <w:color w:val="000000" w:themeColor="text1"/>
      <w:sz w:val="56"/>
    </w:rPr>
  </w:style>
  <w:style w:type="character" w:customStyle="1" w:styleId="TitleChar">
    <w:name w:val="Title Char"/>
    <w:basedOn w:val="DefaultParagraphFont"/>
    <w:link w:val="Title"/>
    <w:uiPriority w:val="10"/>
    <w:rsid w:val="00302172"/>
    <w:rPr>
      <w:rFonts w:ascii="EC Square Sans Pro" w:eastAsiaTheme="majorEastAsia" w:hAnsi="EC Square Sans Pro" w:cstheme="majorBidi"/>
      <w:color w:val="000000" w:themeColor="text1"/>
      <w:sz w:val="56"/>
    </w:rPr>
  </w:style>
  <w:style w:type="paragraph" w:styleId="Subtitle">
    <w:name w:val="Subtitle"/>
    <w:basedOn w:val="Normal"/>
    <w:next w:val="Normal"/>
    <w:link w:val="SubtitleChar"/>
    <w:uiPriority w:val="11"/>
    <w:qFormat/>
    <w:rsid w:val="00695AB2"/>
    <w:pPr>
      <w:keepNext/>
      <w:numPr>
        <w:ilvl w:val="1"/>
      </w:numPr>
      <w:jc w:val="center"/>
    </w:pPr>
    <w:rPr>
      <w:rFonts w:cs="Times New Roman"/>
      <w:b/>
      <w:caps/>
      <w:spacing w:val="10"/>
      <w:sz w:val="21"/>
    </w:rPr>
  </w:style>
  <w:style w:type="character" w:customStyle="1" w:styleId="SubtitleChar">
    <w:name w:val="Subtitle Char"/>
    <w:basedOn w:val="DefaultParagraphFont"/>
    <w:link w:val="Subtitle"/>
    <w:uiPriority w:val="11"/>
    <w:rsid w:val="00695AB2"/>
    <w:rPr>
      <w:rFonts w:ascii="EC Square Sans Pro" w:hAnsi="EC Square Sans Pro" w:cs="Times New Roman"/>
      <w:b/>
      <w:caps/>
      <w:spacing w:val="10"/>
      <w:sz w:val="21"/>
    </w:rPr>
  </w:style>
  <w:style w:type="character" w:styleId="Strong">
    <w:name w:val="Strong"/>
    <w:basedOn w:val="DefaultParagraphFont"/>
    <w:uiPriority w:val="22"/>
    <w:qFormat/>
    <w:rsid w:val="00302172"/>
    <w:rPr>
      <w:b/>
      <w:color w:val="000000" w:themeColor="text1"/>
    </w:rPr>
  </w:style>
  <w:style w:type="character" w:styleId="Emphasis">
    <w:name w:val="Emphasis"/>
    <w:basedOn w:val="DefaultParagraphFont"/>
    <w:uiPriority w:val="20"/>
    <w:qFormat/>
    <w:rsid w:val="00302172"/>
    <w:rPr>
      <w:i/>
    </w:rPr>
  </w:style>
  <w:style w:type="paragraph" w:styleId="NoSpacing">
    <w:name w:val="No Spacing"/>
    <w:uiPriority w:val="1"/>
    <w:qFormat/>
    <w:rsid w:val="00302172"/>
    <w:pPr>
      <w:spacing w:after="0" w:line="240" w:lineRule="auto"/>
    </w:pPr>
    <w:rPr>
      <w:rFonts w:ascii="EC Square Sans Pro" w:hAnsi="EC Square Sans Pro"/>
    </w:rPr>
  </w:style>
  <w:style w:type="paragraph" w:styleId="Quote">
    <w:name w:val="Quote"/>
    <w:basedOn w:val="Normal"/>
    <w:next w:val="Normal"/>
    <w:link w:val="QuoteChar"/>
    <w:uiPriority w:val="29"/>
    <w:qFormat/>
    <w:rsid w:val="00302172"/>
    <w:pPr>
      <w:spacing w:before="160"/>
      <w:ind w:left="720" w:right="720"/>
    </w:pPr>
    <w:rPr>
      <w:i/>
      <w:color w:val="000000" w:themeColor="text1"/>
    </w:rPr>
  </w:style>
  <w:style w:type="character" w:customStyle="1" w:styleId="QuoteChar">
    <w:name w:val="Quote Char"/>
    <w:basedOn w:val="DefaultParagraphFont"/>
    <w:link w:val="Quote"/>
    <w:uiPriority w:val="29"/>
    <w:rsid w:val="00302172"/>
    <w:rPr>
      <w:rFonts w:ascii="EC Square Sans Pro" w:hAnsi="EC Square Sans Pro"/>
      <w:i/>
      <w:color w:val="000000" w:themeColor="text1"/>
    </w:rPr>
  </w:style>
  <w:style w:type="paragraph" w:styleId="IntenseQuote">
    <w:name w:val="Intense Quote"/>
    <w:basedOn w:val="Normal"/>
    <w:next w:val="Normal"/>
    <w:link w:val="IntenseQuoteChar"/>
    <w:uiPriority w:val="30"/>
    <w:qFormat/>
    <w:rsid w:val="00302172"/>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302172"/>
    <w:rPr>
      <w:rFonts w:ascii="EC Square Sans Pro" w:hAnsi="EC Square Sans Pro"/>
      <w:color w:val="000000" w:themeColor="text1"/>
      <w:shd w:val="clear" w:color="auto" w:fill="F2F2F2" w:themeFill="background1" w:themeFillShade="F2"/>
    </w:rPr>
  </w:style>
  <w:style w:type="character" w:styleId="SubtleEmphasis">
    <w:name w:val="Subtle Emphasis"/>
    <w:basedOn w:val="DefaultParagraphFont"/>
    <w:uiPriority w:val="19"/>
    <w:qFormat/>
    <w:rsid w:val="00302172"/>
    <w:rPr>
      <w:i/>
      <w:color w:val="404040" w:themeColor="text1" w:themeTint="BF"/>
    </w:rPr>
  </w:style>
  <w:style w:type="character" w:styleId="IntenseEmphasis">
    <w:name w:val="Intense Emphasis"/>
    <w:basedOn w:val="DefaultParagraphFont"/>
    <w:uiPriority w:val="21"/>
    <w:qFormat/>
    <w:rsid w:val="00302172"/>
    <w:rPr>
      <w:b/>
      <w:i/>
      <w:caps/>
    </w:rPr>
  </w:style>
  <w:style w:type="character" w:styleId="SubtleReference">
    <w:name w:val="Subtle Reference"/>
    <w:basedOn w:val="DefaultParagraphFont"/>
    <w:uiPriority w:val="31"/>
    <w:qFormat/>
    <w:rsid w:val="0030217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02172"/>
    <w:rPr>
      <w:b/>
      <w:smallCaps/>
      <w:u w:val="single"/>
    </w:rPr>
  </w:style>
  <w:style w:type="character" w:styleId="BookTitle">
    <w:name w:val="Book Title"/>
    <w:basedOn w:val="DefaultParagraphFont"/>
    <w:uiPriority w:val="33"/>
    <w:qFormat/>
    <w:rsid w:val="00302172"/>
    <w:rPr>
      <w:b w:val="0"/>
      <w:bCs w:val="0"/>
      <w:smallCaps/>
      <w:spacing w:val="5"/>
    </w:rPr>
  </w:style>
  <w:style w:type="paragraph" w:styleId="TOCHeading">
    <w:name w:val="TOC Heading"/>
    <w:basedOn w:val="Heading1"/>
    <w:next w:val="Normal"/>
    <w:uiPriority w:val="39"/>
    <w:semiHidden/>
    <w:unhideWhenUsed/>
    <w:qFormat/>
    <w:rsid w:val="00302172"/>
    <w:pPr>
      <w:ind w:left="432" w:hanging="432"/>
      <w:outlineLvl w:val="9"/>
    </w:pPr>
  </w:style>
  <w:style w:type="paragraph" w:customStyle="1" w:styleId="Boxbody">
    <w:name w:val="Box body"/>
    <w:basedOn w:val="Normal"/>
    <w:qFormat/>
    <w:rsid w:val="00DE4A7D"/>
    <w:pPr>
      <w:spacing w:after="240" w:line="240" w:lineRule="auto"/>
    </w:pPr>
    <w:rPr>
      <w:rFonts w:eastAsia="Times New Roman" w:cs="Times New Roman"/>
      <w:sz w:val="20"/>
    </w:rPr>
  </w:style>
  <w:style w:type="paragraph" w:customStyle="1" w:styleId="Boxtitle">
    <w:name w:val="Box title"/>
    <w:basedOn w:val="Normal"/>
    <w:qFormat/>
    <w:rsid w:val="00637EF0"/>
    <w:pPr>
      <w:spacing w:after="120" w:line="240" w:lineRule="auto"/>
      <w:jc w:val="left"/>
    </w:pPr>
    <w:rPr>
      <w:rFonts w:cs="Times New Roman"/>
      <w:b/>
      <w:color w:val="1A8482" w:themeColor="accent5" w:themeShade="80"/>
      <w:sz w:val="24"/>
    </w:rPr>
  </w:style>
  <w:style w:type="paragraph" w:customStyle="1" w:styleId="Framebody">
    <w:name w:val="Frame body"/>
    <w:basedOn w:val="Boxbody"/>
    <w:qFormat/>
    <w:rsid w:val="006260B2"/>
    <w:pPr>
      <w:spacing w:after="0"/>
      <w:jc w:val="center"/>
    </w:pPr>
    <w:rPr>
      <w:rFonts w:ascii="Times New Roman" w:hAnsi="Times New Roman"/>
    </w:rPr>
  </w:style>
  <w:style w:type="paragraph" w:customStyle="1" w:styleId="Framesubtitle">
    <w:name w:val="Frame subtitle"/>
    <w:basedOn w:val="paragraph"/>
    <w:qFormat/>
    <w:rsid w:val="00406AA2"/>
    <w:pPr>
      <w:spacing w:after="120" w:afterAutospacing="0"/>
    </w:pPr>
    <w:rPr>
      <w:rFonts w:ascii="EC Square Sans Pro" w:hAnsi="EC Square Sans Pro"/>
      <w:b/>
      <w:color w:val="1A8482" w:themeColor="accent5" w:themeShade="80"/>
      <w:sz w:val="20"/>
    </w:rPr>
  </w:style>
  <w:style w:type="character" w:customStyle="1" w:styleId="Mention2">
    <w:name w:val="Mention2"/>
    <w:basedOn w:val="DefaultParagraphFont"/>
    <w:uiPriority w:val="99"/>
    <w:unhideWhenUsed/>
    <w:rsid w:val="003E1304"/>
    <w:rPr>
      <w:color w:val="2B579A"/>
      <w:shd w:val="clear" w:color="auto" w:fill="E1DFDD"/>
    </w:rPr>
  </w:style>
  <w:style w:type="paragraph" w:customStyle="1" w:styleId="title-bold">
    <w:name w:val="title-bold"/>
    <w:basedOn w:val="Normal"/>
    <w:rsid w:val="00787EB1"/>
    <w:pPr>
      <w:spacing w:before="100" w:beforeAutospacing="1" w:after="100" w:afterAutospacing="1" w:line="240" w:lineRule="auto"/>
      <w:jc w:val="left"/>
    </w:pPr>
    <w:rPr>
      <w:rFonts w:ascii="Times New Roman" w:eastAsia="Times New Roman" w:hAnsi="Times New Roman" w:cs="Times New Roman"/>
      <w:sz w:val="24"/>
    </w:rPr>
  </w:style>
  <w:style w:type="paragraph" w:styleId="NormalWeb">
    <w:name w:val="Normal (Web)"/>
    <w:basedOn w:val="Normal"/>
    <w:uiPriority w:val="99"/>
    <w:semiHidden/>
    <w:unhideWhenUsed/>
    <w:rsid w:val="00787EB1"/>
    <w:pPr>
      <w:spacing w:before="100" w:beforeAutospacing="1" w:after="100" w:afterAutospacing="1" w:line="240" w:lineRule="auto"/>
      <w:jc w:val="left"/>
    </w:pPr>
    <w:rPr>
      <w:rFonts w:ascii="Times New Roman" w:eastAsia="Times New Roman" w:hAnsi="Times New Roman" w:cs="Times New Roman"/>
      <w:sz w:val="24"/>
    </w:rPr>
  </w:style>
  <w:style w:type="character" w:customStyle="1" w:styleId="UnresolvedMention2">
    <w:name w:val="Unresolved Mention2"/>
    <w:basedOn w:val="DefaultParagraphFont"/>
    <w:uiPriority w:val="99"/>
    <w:semiHidden/>
    <w:unhideWhenUsed/>
    <w:rsid w:val="00B32993"/>
    <w:rPr>
      <w:color w:val="605E5C"/>
      <w:shd w:val="clear" w:color="auto" w:fill="E1DFDD"/>
    </w:rPr>
  </w:style>
  <w:style w:type="paragraph" w:styleId="BalloonText">
    <w:name w:val="Balloon Text"/>
    <w:basedOn w:val="Normal"/>
    <w:link w:val="BalloonTextChar"/>
    <w:uiPriority w:val="99"/>
    <w:semiHidden/>
    <w:unhideWhenUsed/>
    <w:rsid w:val="00C67017"/>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C67017"/>
    <w:rPr>
      <w:rFonts w:ascii="Segoe UI" w:hAnsi="Segoe UI" w:cs="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2058">
      <w:bodyDiv w:val="1"/>
      <w:marLeft w:val="0"/>
      <w:marRight w:val="0"/>
      <w:marTop w:val="0"/>
      <w:marBottom w:val="0"/>
      <w:divBdr>
        <w:top w:val="none" w:sz="0" w:space="0" w:color="auto"/>
        <w:left w:val="none" w:sz="0" w:space="0" w:color="auto"/>
        <w:bottom w:val="none" w:sz="0" w:space="0" w:color="auto"/>
        <w:right w:val="none" w:sz="0" w:space="0" w:color="auto"/>
      </w:divBdr>
    </w:div>
    <w:div w:id="95028271">
      <w:bodyDiv w:val="1"/>
      <w:marLeft w:val="0"/>
      <w:marRight w:val="0"/>
      <w:marTop w:val="0"/>
      <w:marBottom w:val="0"/>
      <w:divBdr>
        <w:top w:val="none" w:sz="0" w:space="0" w:color="auto"/>
        <w:left w:val="none" w:sz="0" w:space="0" w:color="auto"/>
        <w:bottom w:val="none" w:sz="0" w:space="0" w:color="auto"/>
        <w:right w:val="none" w:sz="0" w:space="0" w:color="auto"/>
      </w:divBdr>
    </w:div>
    <w:div w:id="128862843">
      <w:bodyDiv w:val="1"/>
      <w:marLeft w:val="0"/>
      <w:marRight w:val="0"/>
      <w:marTop w:val="0"/>
      <w:marBottom w:val="0"/>
      <w:divBdr>
        <w:top w:val="none" w:sz="0" w:space="0" w:color="auto"/>
        <w:left w:val="none" w:sz="0" w:space="0" w:color="auto"/>
        <w:bottom w:val="none" w:sz="0" w:space="0" w:color="auto"/>
        <w:right w:val="none" w:sz="0" w:space="0" w:color="auto"/>
      </w:divBdr>
    </w:div>
    <w:div w:id="171994429">
      <w:bodyDiv w:val="1"/>
      <w:marLeft w:val="0"/>
      <w:marRight w:val="0"/>
      <w:marTop w:val="0"/>
      <w:marBottom w:val="0"/>
      <w:divBdr>
        <w:top w:val="none" w:sz="0" w:space="0" w:color="auto"/>
        <w:left w:val="none" w:sz="0" w:space="0" w:color="auto"/>
        <w:bottom w:val="none" w:sz="0" w:space="0" w:color="auto"/>
        <w:right w:val="none" w:sz="0" w:space="0" w:color="auto"/>
      </w:divBdr>
    </w:div>
    <w:div w:id="216357764">
      <w:bodyDiv w:val="1"/>
      <w:marLeft w:val="0"/>
      <w:marRight w:val="0"/>
      <w:marTop w:val="0"/>
      <w:marBottom w:val="0"/>
      <w:divBdr>
        <w:top w:val="none" w:sz="0" w:space="0" w:color="auto"/>
        <w:left w:val="none" w:sz="0" w:space="0" w:color="auto"/>
        <w:bottom w:val="none" w:sz="0" w:space="0" w:color="auto"/>
        <w:right w:val="none" w:sz="0" w:space="0" w:color="auto"/>
      </w:divBdr>
    </w:div>
    <w:div w:id="422847928">
      <w:bodyDiv w:val="1"/>
      <w:marLeft w:val="0"/>
      <w:marRight w:val="0"/>
      <w:marTop w:val="0"/>
      <w:marBottom w:val="0"/>
      <w:divBdr>
        <w:top w:val="none" w:sz="0" w:space="0" w:color="auto"/>
        <w:left w:val="none" w:sz="0" w:space="0" w:color="auto"/>
        <w:bottom w:val="none" w:sz="0" w:space="0" w:color="auto"/>
        <w:right w:val="none" w:sz="0" w:space="0" w:color="auto"/>
      </w:divBdr>
    </w:div>
    <w:div w:id="449979600">
      <w:bodyDiv w:val="1"/>
      <w:marLeft w:val="0"/>
      <w:marRight w:val="0"/>
      <w:marTop w:val="0"/>
      <w:marBottom w:val="0"/>
      <w:divBdr>
        <w:top w:val="none" w:sz="0" w:space="0" w:color="auto"/>
        <w:left w:val="none" w:sz="0" w:space="0" w:color="auto"/>
        <w:bottom w:val="none" w:sz="0" w:space="0" w:color="auto"/>
        <w:right w:val="none" w:sz="0" w:space="0" w:color="auto"/>
      </w:divBdr>
    </w:div>
    <w:div w:id="509949907">
      <w:bodyDiv w:val="1"/>
      <w:marLeft w:val="0"/>
      <w:marRight w:val="0"/>
      <w:marTop w:val="0"/>
      <w:marBottom w:val="0"/>
      <w:divBdr>
        <w:top w:val="none" w:sz="0" w:space="0" w:color="auto"/>
        <w:left w:val="none" w:sz="0" w:space="0" w:color="auto"/>
        <w:bottom w:val="none" w:sz="0" w:space="0" w:color="auto"/>
        <w:right w:val="none" w:sz="0" w:space="0" w:color="auto"/>
      </w:divBdr>
    </w:div>
    <w:div w:id="536509008">
      <w:bodyDiv w:val="1"/>
      <w:marLeft w:val="0"/>
      <w:marRight w:val="0"/>
      <w:marTop w:val="0"/>
      <w:marBottom w:val="0"/>
      <w:divBdr>
        <w:top w:val="none" w:sz="0" w:space="0" w:color="auto"/>
        <w:left w:val="none" w:sz="0" w:space="0" w:color="auto"/>
        <w:bottom w:val="none" w:sz="0" w:space="0" w:color="auto"/>
        <w:right w:val="none" w:sz="0" w:space="0" w:color="auto"/>
      </w:divBdr>
    </w:div>
    <w:div w:id="558250672">
      <w:bodyDiv w:val="1"/>
      <w:marLeft w:val="0"/>
      <w:marRight w:val="0"/>
      <w:marTop w:val="0"/>
      <w:marBottom w:val="0"/>
      <w:divBdr>
        <w:top w:val="none" w:sz="0" w:space="0" w:color="auto"/>
        <w:left w:val="none" w:sz="0" w:space="0" w:color="auto"/>
        <w:bottom w:val="none" w:sz="0" w:space="0" w:color="auto"/>
        <w:right w:val="none" w:sz="0" w:space="0" w:color="auto"/>
      </w:divBdr>
    </w:div>
    <w:div w:id="665858579">
      <w:bodyDiv w:val="1"/>
      <w:marLeft w:val="0"/>
      <w:marRight w:val="0"/>
      <w:marTop w:val="0"/>
      <w:marBottom w:val="0"/>
      <w:divBdr>
        <w:top w:val="none" w:sz="0" w:space="0" w:color="auto"/>
        <w:left w:val="none" w:sz="0" w:space="0" w:color="auto"/>
        <w:bottom w:val="none" w:sz="0" w:space="0" w:color="auto"/>
        <w:right w:val="none" w:sz="0" w:space="0" w:color="auto"/>
      </w:divBdr>
    </w:div>
    <w:div w:id="794907612">
      <w:bodyDiv w:val="1"/>
      <w:marLeft w:val="0"/>
      <w:marRight w:val="0"/>
      <w:marTop w:val="0"/>
      <w:marBottom w:val="0"/>
      <w:divBdr>
        <w:top w:val="none" w:sz="0" w:space="0" w:color="auto"/>
        <w:left w:val="none" w:sz="0" w:space="0" w:color="auto"/>
        <w:bottom w:val="none" w:sz="0" w:space="0" w:color="auto"/>
        <w:right w:val="none" w:sz="0" w:space="0" w:color="auto"/>
      </w:divBdr>
    </w:div>
    <w:div w:id="857620014">
      <w:bodyDiv w:val="1"/>
      <w:marLeft w:val="0"/>
      <w:marRight w:val="0"/>
      <w:marTop w:val="0"/>
      <w:marBottom w:val="0"/>
      <w:divBdr>
        <w:top w:val="none" w:sz="0" w:space="0" w:color="auto"/>
        <w:left w:val="none" w:sz="0" w:space="0" w:color="auto"/>
        <w:bottom w:val="none" w:sz="0" w:space="0" w:color="auto"/>
        <w:right w:val="none" w:sz="0" w:space="0" w:color="auto"/>
      </w:divBdr>
      <w:divsChild>
        <w:div w:id="766728196">
          <w:marLeft w:val="0"/>
          <w:marRight w:val="0"/>
          <w:marTop w:val="0"/>
          <w:marBottom w:val="0"/>
          <w:divBdr>
            <w:top w:val="none" w:sz="0" w:space="0" w:color="auto"/>
            <w:left w:val="none" w:sz="0" w:space="0" w:color="auto"/>
            <w:bottom w:val="none" w:sz="0" w:space="0" w:color="auto"/>
            <w:right w:val="none" w:sz="0" w:space="0" w:color="auto"/>
          </w:divBdr>
          <w:divsChild>
            <w:div w:id="721832322">
              <w:marLeft w:val="0"/>
              <w:marRight w:val="0"/>
              <w:marTop w:val="0"/>
              <w:marBottom w:val="0"/>
              <w:divBdr>
                <w:top w:val="none" w:sz="0" w:space="0" w:color="auto"/>
                <w:left w:val="none" w:sz="0" w:space="0" w:color="auto"/>
                <w:bottom w:val="none" w:sz="0" w:space="0" w:color="auto"/>
                <w:right w:val="none" w:sz="0" w:space="0" w:color="auto"/>
              </w:divBdr>
            </w:div>
          </w:divsChild>
        </w:div>
        <w:div w:id="807088922">
          <w:marLeft w:val="0"/>
          <w:marRight w:val="0"/>
          <w:marTop w:val="0"/>
          <w:marBottom w:val="0"/>
          <w:divBdr>
            <w:top w:val="none" w:sz="0" w:space="0" w:color="auto"/>
            <w:left w:val="none" w:sz="0" w:space="0" w:color="auto"/>
            <w:bottom w:val="none" w:sz="0" w:space="0" w:color="auto"/>
            <w:right w:val="none" w:sz="0" w:space="0" w:color="auto"/>
          </w:divBdr>
          <w:divsChild>
            <w:div w:id="217518002">
              <w:marLeft w:val="0"/>
              <w:marRight w:val="0"/>
              <w:marTop w:val="0"/>
              <w:marBottom w:val="0"/>
              <w:divBdr>
                <w:top w:val="none" w:sz="0" w:space="0" w:color="auto"/>
                <w:left w:val="none" w:sz="0" w:space="0" w:color="auto"/>
                <w:bottom w:val="none" w:sz="0" w:space="0" w:color="auto"/>
                <w:right w:val="none" w:sz="0" w:space="0" w:color="auto"/>
              </w:divBdr>
            </w:div>
          </w:divsChild>
        </w:div>
        <w:div w:id="863402457">
          <w:marLeft w:val="0"/>
          <w:marRight w:val="0"/>
          <w:marTop w:val="0"/>
          <w:marBottom w:val="0"/>
          <w:divBdr>
            <w:top w:val="none" w:sz="0" w:space="0" w:color="auto"/>
            <w:left w:val="none" w:sz="0" w:space="0" w:color="auto"/>
            <w:bottom w:val="none" w:sz="0" w:space="0" w:color="auto"/>
            <w:right w:val="none" w:sz="0" w:space="0" w:color="auto"/>
          </w:divBdr>
          <w:divsChild>
            <w:div w:id="1665357047">
              <w:marLeft w:val="0"/>
              <w:marRight w:val="0"/>
              <w:marTop w:val="0"/>
              <w:marBottom w:val="0"/>
              <w:divBdr>
                <w:top w:val="none" w:sz="0" w:space="0" w:color="auto"/>
                <w:left w:val="none" w:sz="0" w:space="0" w:color="auto"/>
                <w:bottom w:val="none" w:sz="0" w:space="0" w:color="auto"/>
                <w:right w:val="none" w:sz="0" w:space="0" w:color="auto"/>
              </w:divBdr>
            </w:div>
          </w:divsChild>
        </w:div>
        <w:div w:id="1322544266">
          <w:marLeft w:val="0"/>
          <w:marRight w:val="0"/>
          <w:marTop w:val="0"/>
          <w:marBottom w:val="0"/>
          <w:divBdr>
            <w:top w:val="none" w:sz="0" w:space="0" w:color="auto"/>
            <w:left w:val="none" w:sz="0" w:space="0" w:color="auto"/>
            <w:bottom w:val="none" w:sz="0" w:space="0" w:color="auto"/>
            <w:right w:val="none" w:sz="0" w:space="0" w:color="auto"/>
          </w:divBdr>
          <w:divsChild>
            <w:div w:id="1826897963">
              <w:marLeft w:val="0"/>
              <w:marRight w:val="0"/>
              <w:marTop w:val="0"/>
              <w:marBottom w:val="0"/>
              <w:divBdr>
                <w:top w:val="none" w:sz="0" w:space="0" w:color="auto"/>
                <w:left w:val="none" w:sz="0" w:space="0" w:color="auto"/>
                <w:bottom w:val="none" w:sz="0" w:space="0" w:color="auto"/>
                <w:right w:val="none" w:sz="0" w:space="0" w:color="auto"/>
              </w:divBdr>
            </w:div>
          </w:divsChild>
        </w:div>
        <w:div w:id="1707101120">
          <w:marLeft w:val="0"/>
          <w:marRight w:val="0"/>
          <w:marTop w:val="0"/>
          <w:marBottom w:val="0"/>
          <w:divBdr>
            <w:top w:val="none" w:sz="0" w:space="0" w:color="auto"/>
            <w:left w:val="none" w:sz="0" w:space="0" w:color="auto"/>
            <w:bottom w:val="none" w:sz="0" w:space="0" w:color="auto"/>
            <w:right w:val="none" w:sz="0" w:space="0" w:color="auto"/>
          </w:divBdr>
          <w:divsChild>
            <w:div w:id="718365028">
              <w:marLeft w:val="0"/>
              <w:marRight w:val="0"/>
              <w:marTop w:val="0"/>
              <w:marBottom w:val="0"/>
              <w:divBdr>
                <w:top w:val="none" w:sz="0" w:space="0" w:color="auto"/>
                <w:left w:val="none" w:sz="0" w:space="0" w:color="auto"/>
                <w:bottom w:val="none" w:sz="0" w:space="0" w:color="auto"/>
                <w:right w:val="none" w:sz="0" w:space="0" w:color="auto"/>
              </w:divBdr>
            </w:div>
          </w:divsChild>
        </w:div>
        <w:div w:id="1810515905">
          <w:marLeft w:val="0"/>
          <w:marRight w:val="0"/>
          <w:marTop w:val="0"/>
          <w:marBottom w:val="0"/>
          <w:divBdr>
            <w:top w:val="none" w:sz="0" w:space="0" w:color="auto"/>
            <w:left w:val="none" w:sz="0" w:space="0" w:color="auto"/>
            <w:bottom w:val="none" w:sz="0" w:space="0" w:color="auto"/>
            <w:right w:val="none" w:sz="0" w:space="0" w:color="auto"/>
          </w:divBdr>
          <w:divsChild>
            <w:div w:id="45373025">
              <w:marLeft w:val="0"/>
              <w:marRight w:val="0"/>
              <w:marTop w:val="0"/>
              <w:marBottom w:val="0"/>
              <w:divBdr>
                <w:top w:val="none" w:sz="0" w:space="0" w:color="auto"/>
                <w:left w:val="none" w:sz="0" w:space="0" w:color="auto"/>
                <w:bottom w:val="none" w:sz="0" w:space="0" w:color="auto"/>
                <w:right w:val="none" w:sz="0" w:space="0" w:color="auto"/>
              </w:divBdr>
            </w:div>
          </w:divsChild>
        </w:div>
        <w:div w:id="1844320650">
          <w:marLeft w:val="0"/>
          <w:marRight w:val="0"/>
          <w:marTop w:val="0"/>
          <w:marBottom w:val="0"/>
          <w:divBdr>
            <w:top w:val="none" w:sz="0" w:space="0" w:color="auto"/>
            <w:left w:val="none" w:sz="0" w:space="0" w:color="auto"/>
            <w:bottom w:val="none" w:sz="0" w:space="0" w:color="auto"/>
            <w:right w:val="none" w:sz="0" w:space="0" w:color="auto"/>
          </w:divBdr>
          <w:divsChild>
            <w:div w:id="364136332">
              <w:marLeft w:val="0"/>
              <w:marRight w:val="0"/>
              <w:marTop w:val="0"/>
              <w:marBottom w:val="0"/>
              <w:divBdr>
                <w:top w:val="none" w:sz="0" w:space="0" w:color="auto"/>
                <w:left w:val="none" w:sz="0" w:space="0" w:color="auto"/>
                <w:bottom w:val="none" w:sz="0" w:space="0" w:color="auto"/>
                <w:right w:val="none" w:sz="0" w:space="0" w:color="auto"/>
              </w:divBdr>
            </w:div>
          </w:divsChild>
        </w:div>
        <w:div w:id="1871340251">
          <w:marLeft w:val="0"/>
          <w:marRight w:val="0"/>
          <w:marTop w:val="0"/>
          <w:marBottom w:val="0"/>
          <w:divBdr>
            <w:top w:val="none" w:sz="0" w:space="0" w:color="auto"/>
            <w:left w:val="none" w:sz="0" w:space="0" w:color="auto"/>
            <w:bottom w:val="none" w:sz="0" w:space="0" w:color="auto"/>
            <w:right w:val="none" w:sz="0" w:space="0" w:color="auto"/>
          </w:divBdr>
          <w:divsChild>
            <w:div w:id="11552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01832">
      <w:bodyDiv w:val="1"/>
      <w:marLeft w:val="0"/>
      <w:marRight w:val="0"/>
      <w:marTop w:val="0"/>
      <w:marBottom w:val="0"/>
      <w:divBdr>
        <w:top w:val="none" w:sz="0" w:space="0" w:color="auto"/>
        <w:left w:val="none" w:sz="0" w:space="0" w:color="auto"/>
        <w:bottom w:val="none" w:sz="0" w:space="0" w:color="auto"/>
        <w:right w:val="none" w:sz="0" w:space="0" w:color="auto"/>
      </w:divBdr>
    </w:div>
    <w:div w:id="1024284880">
      <w:bodyDiv w:val="1"/>
      <w:marLeft w:val="0"/>
      <w:marRight w:val="0"/>
      <w:marTop w:val="0"/>
      <w:marBottom w:val="0"/>
      <w:divBdr>
        <w:top w:val="none" w:sz="0" w:space="0" w:color="auto"/>
        <w:left w:val="none" w:sz="0" w:space="0" w:color="auto"/>
        <w:bottom w:val="none" w:sz="0" w:space="0" w:color="auto"/>
        <w:right w:val="none" w:sz="0" w:space="0" w:color="auto"/>
      </w:divBdr>
    </w:div>
    <w:div w:id="1025643300">
      <w:bodyDiv w:val="1"/>
      <w:marLeft w:val="0"/>
      <w:marRight w:val="0"/>
      <w:marTop w:val="0"/>
      <w:marBottom w:val="0"/>
      <w:divBdr>
        <w:top w:val="none" w:sz="0" w:space="0" w:color="auto"/>
        <w:left w:val="none" w:sz="0" w:space="0" w:color="auto"/>
        <w:bottom w:val="none" w:sz="0" w:space="0" w:color="auto"/>
        <w:right w:val="none" w:sz="0" w:space="0" w:color="auto"/>
      </w:divBdr>
    </w:div>
    <w:div w:id="1047726179">
      <w:bodyDiv w:val="1"/>
      <w:marLeft w:val="0"/>
      <w:marRight w:val="0"/>
      <w:marTop w:val="0"/>
      <w:marBottom w:val="0"/>
      <w:divBdr>
        <w:top w:val="none" w:sz="0" w:space="0" w:color="auto"/>
        <w:left w:val="none" w:sz="0" w:space="0" w:color="auto"/>
        <w:bottom w:val="none" w:sz="0" w:space="0" w:color="auto"/>
        <w:right w:val="none" w:sz="0" w:space="0" w:color="auto"/>
      </w:divBdr>
    </w:div>
    <w:div w:id="1063288412">
      <w:bodyDiv w:val="1"/>
      <w:marLeft w:val="0"/>
      <w:marRight w:val="0"/>
      <w:marTop w:val="0"/>
      <w:marBottom w:val="0"/>
      <w:divBdr>
        <w:top w:val="none" w:sz="0" w:space="0" w:color="auto"/>
        <w:left w:val="none" w:sz="0" w:space="0" w:color="auto"/>
        <w:bottom w:val="none" w:sz="0" w:space="0" w:color="auto"/>
        <w:right w:val="none" w:sz="0" w:space="0" w:color="auto"/>
      </w:divBdr>
      <w:divsChild>
        <w:div w:id="800734250">
          <w:marLeft w:val="0"/>
          <w:marRight w:val="0"/>
          <w:marTop w:val="0"/>
          <w:marBottom w:val="0"/>
          <w:divBdr>
            <w:top w:val="none" w:sz="0" w:space="0" w:color="auto"/>
            <w:left w:val="none" w:sz="0" w:space="0" w:color="auto"/>
            <w:bottom w:val="none" w:sz="0" w:space="0" w:color="auto"/>
            <w:right w:val="none" w:sz="0" w:space="0" w:color="auto"/>
          </w:divBdr>
        </w:div>
      </w:divsChild>
    </w:div>
    <w:div w:id="1111894151">
      <w:bodyDiv w:val="1"/>
      <w:marLeft w:val="0"/>
      <w:marRight w:val="0"/>
      <w:marTop w:val="0"/>
      <w:marBottom w:val="0"/>
      <w:divBdr>
        <w:top w:val="none" w:sz="0" w:space="0" w:color="auto"/>
        <w:left w:val="none" w:sz="0" w:space="0" w:color="auto"/>
        <w:bottom w:val="none" w:sz="0" w:space="0" w:color="auto"/>
        <w:right w:val="none" w:sz="0" w:space="0" w:color="auto"/>
      </w:divBdr>
    </w:div>
    <w:div w:id="1132019842">
      <w:bodyDiv w:val="1"/>
      <w:marLeft w:val="0"/>
      <w:marRight w:val="0"/>
      <w:marTop w:val="0"/>
      <w:marBottom w:val="0"/>
      <w:divBdr>
        <w:top w:val="none" w:sz="0" w:space="0" w:color="auto"/>
        <w:left w:val="none" w:sz="0" w:space="0" w:color="auto"/>
        <w:bottom w:val="none" w:sz="0" w:space="0" w:color="auto"/>
        <w:right w:val="none" w:sz="0" w:space="0" w:color="auto"/>
      </w:divBdr>
    </w:div>
    <w:div w:id="1169175689">
      <w:bodyDiv w:val="1"/>
      <w:marLeft w:val="0"/>
      <w:marRight w:val="0"/>
      <w:marTop w:val="0"/>
      <w:marBottom w:val="0"/>
      <w:divBdr>
        <w:top w:val="none" w:sz="0" w:space="0" w:color="auto"/>
        <w:left w:val="none" w:sz="0" w:space="0" w:color="auto"/>
        <w:bottom w:val="none" w:sz="0" w:space="0" w:color="auto"/>
        <w:right w:val="none" w:sz="0" w:space="0" w:color="auto"/>
      </w:divBdr>
    </w:div>
    <w:div w:id="1207910712">
      <w:bodyDiv w:val="1"/>
      <w:marLeft w:val="0"/>
      <w:marRight w:val="0"/>
      <w:marTop w:val="0"/>
      <w:marBottom w:val="0"/>
      <w:divBdr>
        <w:top w:val="none" w:sz="0" w:space="0" w:color="auto"/>
        <w:left w:val="none" w:sz="0" w:space="0" w:color="auto"/>
        <w:bottom w:val="none" w:sz="0" w:space="0" w:color="auto"/>
        <w:right w:val="none" w:sz="0" w:space="0" w:color="auto"/>
      </w:divBdr>
    </w:div>
    <w:div w:id="1212232272">
      <w:bodyDiv w:val="1"/>
      <w:marLeft w:val="0"/>
      <w:marRight w:val="0"/>
      <w:marTop w:val="0"/>
      <w:marBottom w:val="0"/>
      <w:divBdr>
        <w:top w:val="none" w:sz="0" w:space="0" w:color="auto"/>
        <w:left w:val="none" w:sz="0" w:space="0" w:color="auto"/>
        <w:bottom w:val="none" w:sz="0" w:space="0" w:color="auto"/>
        <w:right w:val="none" w:sz="0" w:space="0" w:color="auto"/>
      </w:divBdr>
    </w:div>
    <w:div w:id="1304118549">
      <w:bodyDiv w:val="1"/>
      <w:marLeft w:val="0"/>
      <w:marRight w:val="0"/>
      <w:marTop w:val="0"/>
      <w:marBottom w:val="0"/>
      <w:divBdr>
        <w:top w:val="none" w:sz="0" w:space="0" w:color="auto"/>
        <w:left w:val="none" w:sz="0" w:space="0" w:color="auto"/>
        <w:bottom w:val="none" w:sz="0" w:space="0" w:color="auto"/>
        <w:right w:val="none" w:sz="0" w:space="0" w:color="auto"/>
      </w:divBdr>
    </w:div>
    <w:div w:id="1383017383">
      <w:bodyDiv w:val="1"/>
      <w:marLeft w:val="0"/>
      <w:marRight w:val="0"/>
      <w:marTop w:val="0"/>
      <w:marBottom w:val="0"/>
      <w:divBdr>
        <w:top w:val="none" w:sz="0" w:space="0" w:color="auto"/>
        <w:left w:val="none" w:sz="0" w:space="0" w:color="auto"/>
        <w:bottom w:val="none" w:sz="0" w:space="0" w:color="auto"/>
        <w:right w:val="none" w:sz="0" w:space="0" w:color="auto"/>
      </w:divBdr>
    </w:div>
    <w:div w:id="1403330387">
      <w:bodyDiv w:val="1"/>
      <w:marLeft w:val="0"/>
      <w:marRight w:val="0"/>
      <w:marTop w:val="0"/>
      <w:marBottom w:val="0"/>
      <w:divBdr>
        <w:top w:val="none" w:sz="0" w:space="0" w:color="auto"/>
        <w:left w:val="none" w:sz="0" w:space="0" w:color="auto"/>
        <w:bottom w:val="none" w:sz="0" w:space="0" w:color="auto"/>
        <w:right w:val="none" w:sz="0" w:space="0" w:color="auto"/>
      </w:divBdr>
      <w:divsChild>
        <w:div w:id="1184590065">
          <w:marLeft w:val="0"/>
          <w:marRight w:val="0"/>
          <w:marTop w:val="0"/>
          <w:marBottom w:val="0"/>
          <w:divBdr>
            <w:top w:val="none" w:sz="0" w:space="0" w:color="auto"/>
            <w:left w:val="none" w:sz="0" w:space="0" w:color="auto"/>
            <w:bottom w:val="none" w:sz="0" w:space="0" w:color="auto"/>
            <w:right w:val="none" w:sz="0" w:space="0" w:color="auto"/>
          </w:divBdr>
        </w:div>
      </w:divsChild>
    </w:div>
    <w:div w:id="1426801691">
      <w:bodyDiv w:val="1"/>
      <w:marLeft w:val="0"/>
      <w:marRight w:val="0"/>
      <w:marTop w:val="0"/>
      <w:marBottom w:val="0"/>
      <w:divBdr>
        <w:top w:val="none" w:sz="0" w:space="0" w:color="auto"/>
        <w:left w:val="none" w:sz="0" w:space="0" w:color="auto"/>
        <w:bottom w:val="none" w:sz="0" w:space="0" w:color="auto"/>
        <w:right w:val="none" w:sz="0" w:space="0" w:color="auto"/>
      </w:divBdr>
    </w:div>
    <w:div w:id="1522431181">
      <w:bodyDiv w:val="1"/>
      <w:marLeft w:val="0"/>
      <w:marRight w:val="0"/>
      <w:marTop w:val="0"/>
      <w:marBottom w:val="0"/>
      <w:divBdr>
        <w:top w:val="none" w:sz="0" w:space="0" w:color="auto"/>
        <w:left w:val="none" w:sz="0" w:space="0" w:color="auto"/>
        <w:bottom w:val="none" w:sz="0" w:space="0" w:color="auto"/>
        <w:right w:val="none" w:sz="0" w:space="0" w:color="auto"/>
      </w:divBdr>
      <w:divsChild>
        <w:div w:id="1359040567">
          <w:marLeft w:val="0"/>
          <w:marRight w:val="0"/>
          <w:marTop w:val="0"/>
          <w:marBottom w:val="0"/>
          <w:divBdr>
            <w:top w:val="none" w:sz="0" w:space="0" w:color="auto"/>
            <w:left w:val="none" w:sz="0" w:space="0" w:color="auto"/>
            <w:bottom w:val="none" w:sz="0" w:space="0" w:color="auto"/>
            <w:right w:val="none" w:sz="0" w:space="0" w:color="auto"/>
          </w:divBdr>
          <w:divsChild>
            <w:div w:id="570429917">
              <w:marLeft w:val="0"/>
              <w:marRight w:val="0"/>
              <w:marTop w:val="0"/>
              <w:marBottom w:val="0"/>
              <w:divBdr>
                <w:top w:val="none" w:sz="0" w:space="0" w:color="auto"/>
                <w:left w:val="none" w:sz="0" w:space="0" w:color="auto"/>
                <w:bottom w:val="none" w:sz="0" w:space="0" w:color="auto"/>
                <w:right w:val="none" w:sz="0" w:space="0" w:color="auto"/>
              </w:divBdr>
              <w:divsChild>
                <w:div w:id="166261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796104">
      <w:bodyDiv w:val="1"/>
      <w:marLeft w:val="0"/>
      <w:marRight w:val="0"/>
      <w:marTop w:val="0"/>
      <w:marBottom w:val="0"/>
      <w:divBdr>
        <w:top w:val="none" w:sz="0" w:space="0" w:color="auto"/>
        <w:left w:val="none" w:sz="0" w:space="0" w:color="auto"/>
        <w:bottom w:val="none" w:sz="0" w:space="0" w:color="auto"/>
        <w:right w:val="none" w:sz="0" w:space="0" w:color="auto"/>
      </w:divBdr>
    </w:div>
    <w:div w:id="1634170432">
      <w:bodyDiv w:val="1"/>
      <w:marLeft w:val="0"/>
      <w:marRight w:val="0"/>
      <w:marTop w:val="0"/>
      <w:marBottom w:val="0"/>
      <w:divBdr>
        <w:top w:val="none" w:sz="0" w:space="0" w:color="auto"/>
        <w:left w:val="none" w:sz="0" w:space="0" w:color="auto"/>
        <w:bottom w:val="none" w:sz="0" w:space="0" w:color="auto"/>
        <w:right w:val="none" w:sz="0" w:space="0" w:color="auto"/>
      </w:divBdr>
    </w:div>
    <w:div w:id="1659647741">
      <w:bodyDiv w:val="1"/>
      <w:marLeft w:val="0"/>
      <w:marRight w:val="0"/>
      <w:marTop w:val="0"/>
      <w:marBottom w:val="0"/>
      <w:divBdr>
        <w:top w:val="none" w:sz="0" w:space="0" w:color="auto"/>
        <w:left w:val="none" w:sz="0" w:space="0" w:color="auto"/>
        <w:bottom w:val="none" w:sz="0" w:space="0" w:color="auto"/>
        <w:right w:val="none" w:sz="0" w:space="0" w:color="auto"/>
      </w:divBdr>
    </w:div>
    <w:div w:id="1740518176">
      <w:bodyDiv w:val="1"/>
      <w:marLeft w:val="0"/>
      <w:marRight w:val="0"/>
      <w:marTop w:val="0"/>
      <w:marBottom w:val="0"/>
      <w:divBdr>
        <w:top w:val="none" w:sz="0" w:space="0" w:color="auto"/>
        <w:left w:val="none" w:sz="0" w:space="0" w:color="auto"/>
        <w:bottom w:val="none" w:sz="0" w:space="0" w:color="auto"/>
        <w:right w:val="none" w:sz="0" w:space="0" w:color="auto"/>
      </w:divBdr>
    </w:div>
    <w:div w:id="1816600815">
      <w:bodyDiv w:val="1"/>
      <w:marLeft w:val="0"/>
      <w:marRight w:val="0"/>
      <w:marTop w:val="0"/>
      <w:marBottom w:val="0"/>
      <w:divBdr>
        <w:top w:val="none" w:sz="0" w:space="0" w:color="auto"/>
        <w:left w:val="none" w:sz="0" w:space="0" w:color="auto"/>
        <w:bottom w:val="none" w:sz="0" w:space="0" w:color="auto"/>
        <w:right w:val="none" w:sz="0" w:space="0" w:color="auto"/>
      </w:divBdr>
    </w:div>
    <w:div w:id="1871452943">
      <w:bodyDiv w:val="1"/>
      <w:marLeft w:val="0"/>
      <w:marRight w:val="0"/>
      <w:marTop w:val="0"/>
      <w:marBottom w:val="0"/>
      <w:divBdr>
        <w:top w:val="none" w:sz="0" w:space="0" w:color="auto"/>
        <w:left w:val="none" w:sz="0" w:space="0" w:color="auto"/>
        <w:bottom w:val="none" w:sz="0" w:space="0" w:color="auto"/>
        <w:right w:val="none" w:sz="0" w:space="0" w:color="auto"/>
      </w:divBdr>
    </w:div>
    <w:div w:id="1883177815">
      <w:bodyDiv w:val="1"/>
      <w:marLeft w:val="0"/>
      <w:marRight w:val="0"/>
      <w:marTop w:val="0"/>
      <w:marBottom w:val="0"/>
      <w:divBdr>
        <w:top w:val="none" w:sz="0" w:space="0" w:color="auto"/>
        <w:left w:val="none" w:sz="0" w:space="0" w:color="auto"/>
        <w:bottom w:val="none" w:sz="0" w:space="0" w:color="auto"/>
        <w:right w:val="none" w:sz="0" w:space="0" w:color="auto"/>
      </w:divBdr>
    </w:div>
    <w:div w:id="1929464818">
      <w:bodyDiv w:val="1"/>
      <w:marLeft w:val="0"/>
      <w:marRight w:val="0"/>
      <w:marTop w:val="0"/>
      <w:marBottom w:val="0"/>
      <w:divBdr>
        <w:top w:val="none" w:sz="0" w:space="0" w:color="auto"/>
        <w:left w:val="none" w:sz="0" w:space="0" w:color="auto"/>
        <w:bottom w:val="none" w:sz="0" w:space="0" w:color="auto"/>
        <w:right w:val="none" w:sz="0" w:space="0" w:color="auto"/>
      </w:divBdr>
    </w:div>
    <w:div w:id="1941452534">
      <w:bodyDiv w:val="1"/>
      <w:marLeft w:val="0"/>
      <w:marRight w:val="0"/>
      <w:marTop w:val="0"/>
      <w:marBottom w:val="0"/>
      <w:divBdr>
        <w:top w:val="none" w:sz="0" w:space="0" w:color="auto"/>
        <w:left w:val="none" w:sz="0" w:space="0" w:color="auto"/>
        <w:bottom w:val="none" w:sz="0" w:space="0" w:color="auto"/>
        <w:right w:val="none" w:sz="0" w:space="0" w:color="auto"/>
      </w:divBdr>
    </w:div>
    <w:div w:id="1951938427">
      <w:bodyDiv w:val="1"/>
      <w:marLeft w:val="0"/>
      <w:marRight w:val="0"/>
      <w:marTop w:val="0"/>
      <w:marBottom w:val="0"/>
      <w:divBdr>
        <w:top w:val="none" w:sz="0" w:space="0" w:color="auto"/>
        <w:left w:val="none" w:sz="0" w:space="0" w:color="auto"/>
        <w:bottom w:val="none" w:sz="0" w:space="0" w:color="auto"/>
        <w:right w:val="none" w:sz="0" w:space="0" w:color="auto"/>
      </w:divBdr>
    </w:div>
    <w:div w:id="1988318330">
      <w:bodyDiv w:val="1"/>
      <w:marLeft w:val="0"/>
      <w:marRight w:val="0"/>
      <w:marTop w:val="0"/>
      <w:marBottom w:val="0"/>
      <w:divBdr>
        <w:top w:val="none" w:sz="0" w:space="0" w:color="auto"/>
        <w:left w:val="none" w:sz="0" w:space="0" w:color="auto"/>
        <w:bottom w:val="none" w:sz="0" w:space="0" w:color="auto"/>
        <w:right w:val="none" w:sz="0" w:space="0" w:color="auto"/>
      </w:divBdr>
    </w:div>
    <w:div w:id="2029214791">
      <w:bodyDiv w:val="1"/>
      <w:marLeft w:val="0"/>
      <w:marRight w:val="0"/>
      <w:marTop w:val="0"/>
      <w:marBottom w:val="0"/>
      <w:divBdr>
        <w:top w:val="none" w:sz="0" w:space="0" w:color="auto"/>
        <w:left w:val="none" w:sz="0" w:space="0" w:color="auto"/>
        <w:bottom w:val="none" w:sz="0" w:space="0" w:color="auto"/>
        <w:right w:val="none" w:sz="0" w:space="0" w:color="auto"/>
      </w:divBdr>
    </w:div>
    <w:div w:id="2086604844">
      <w:bodyDiv w:val="1"/>
      <w:marLeft w:val="0"/>
      <w:marRight w:val="0"/>
      <w:marTop w:val="0"/>
      <w:marBottom w:val="0"/>
      <w:divBdr>
        <w:top w:val="none" w:sz="0" w:space="0" w:color="auto"/>
        <w:left w:val="none" w:sz="0" w:space="0" w:color="auto"/>
        <w:bottom w:val="none" w:sz="0" w:space="0" w:color="auto"/>
        <w:right w:val="none" w:sz="0" w:space="0" w:color="auto"/>
      </w:divBdr>
    </w:div>
    <w:div w:id="2094890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chart" Target="charts/chart1.xml"/><Relationship Id="rId27" Type="http://schemas.openxmlformats.org/officeDocument/2006/relationships/image" Target="media/image10.png"/><Relationship Id="rId30" Type="http://schemas.openxmlformats.org/officeDocument/2006/relationships/footer" Target="footer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knowsdgs.jrc.ec.europa.eu/cfc"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463766724281421E-2"/>
          <c:y val="4.0553572226870095E-2"/>
          <c:w val="0.86963590679213876"/>
          <c:h val="0.79574527131413897"/>
        </c:manualLayout>
      </c:layout>
      <c:scatterChart>
        <c:scatterStyle val="lineMarker"/>
        <c:varyColors val="0"/>
        <c:ser>
          <c:idx val="0"/>
          <c:order val="0"/>
          <c:spPr>
            <a:ln w="25400" cap="rnd">
              <a:noFill/>
              <a:round/>
            </a:ln>
            <a:effectLst/>
          </c:spPr>
          <c:marker>
            <c:symbol val="circle"/>
            <c:size val="5"/>
            <c:spPr>
              <a:solidFill>
                <a:srgbClr val="0070C0"/>
              </a:solidFill>
              <a:ln w="31750">
                <a:solidFill>
                  <a:srgbClr val="0070C0">
                    <a:alpha val="99000"/>
                  </a:srgbClr>
                </a:solidFill>
              </a:ln>
              <a:effectLst/>
            </c:spPr>
          </c:marker>
          <c:dLbls>
            <c:dLbl>
              <c:idx val="0"/>
              <c:layout>
                <c:manualLayout>
                  <c:x val="-2.0325203252032522E-3"/>
                  <c:y val="-1.1060065152782753E-2"/>
                </c:manualLayout>
              </c:layout>
              <c:tx>
                <c:rich>
                  <a:bodyPr/>
                  <a:lstStyle/>
                  <a:p>
                    <a:r>
                      <a:rPr lang="en-US"/>
                      <a:t>Belgia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014-465F-82BD-CE2BAC585498}"/>
                </c:ext>
              </c:extLst>
            </c:dLbl>
            <c:dLbl>
              <c:idx val="1"/>
              <c:tx>
                <c:rich>
                  <a:bodyPr/>
                  <a:lstStyle/>
                  <a:p>
                    <a:fld id="{304881B2-774D-4ABC-9003-866EF1DD3894}"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5014-465F-82BD-CE2BAC585498}"/>
                </c:ext>
              </c:extLst>
            </c:dLbl>
            <c:dLbl>
              <c:idx val="2"/>
              <c:tx>
                <c:rich>
                  <a:bodyPr/>
                  <a:lstStyle/>
                  <a:p>
                    <a:r>
                      <a:rPr lang="en-US"/>
                      <a:t>Cehia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014-465F-82BD-CE2BAC585498}"/>
                </c:ext>
              </c:extLst>
            </c:dLbl>
            <c:dLbl>
              <c:idx val="3"/>
              <c:tx>
                <c:rich>
                  <a:bodyPr/>
                  <a:lstStyle/>
                  <a:p>
                    <a:r>
                      <a:rPr lang="en-US"/>
                      <a:t>Danemarca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014-465F-82BD-CE2BAC585498}"/>
                </c:ext>
              </c:extLst>
            </c:dLbl>
            <c:dLbl>
              <c:idx val="4"/>
              <c:tx>
                <c:rich>
                  <a:bodyPr/>
                  <a:lstStyle/>
                  <a:p>
                    <a:r>
                      <a:rPr lang="en-US"/>
                      <a:t>Germania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014-465F-82BD-CE2BAC585498}"/>
                </c:ext>
              </c:extLst>
            </c:dLbl>
            <c:dLbl>
              <c:idx val="5"/>
              <c:tx>
                <c:rich>
                  <a:bodyPr/>
                  <a:lstStyle/>
                  <a:p>
                    <a:fld id="{18689BD9-C436-4F03-B835-E1AF23E2927B}"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5014-465F-82BD-CE2BAC585498}"/>
                </c:ext>
              </c:extLst>
            </c:dLbl>
            <c:dLbl>
              <c:idx val="6"/>
              <c:tx>
                <c:rich>
                  <a:bodyPr/>
                  <a:lstStyle/>
                  <a:p>
                    <a:r>
                      <a:rPr lang="en-US"/>
                      <a:t>Irlanda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014-465F-82BD-CE2BAC585498}"/>
                </c:ext>
              </c:extLst>
            </c:dLbl>
            <c:dLbl>
              <c:idx val="7"/>
              <c:tx>
                <c:rich>
                  <a:bodyPr/>
                  <a:lstStyle/>
                  <a:p>
                    <a:r>
                      <a:rPr lang="en-US"/>
                      <a:t>Grecia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014-465F-82BD-CE2BAC585498}"/>
                </c:ext>
              </c:extLst>
            </c:dLbl>
            <c:dLbl>
              <c:idx val="8"/>
              <c:tx>
                <c:rich>
                  <a:bodyPr/>
                  <a:lstStyle/>
                  <a:p>
                    <a:r>
                      <a:rPr lang="en-US"/>
                      <a:t>Spania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014-465F-82BD-CE2BAC585498}"/>
                </c:ext>
              </c:extLst>
            </c:dLbl>
            <c:dLbl>
              <c:idx val="9"/>
              <c:layout>
                <c:manualLayout>
                  <c:x val="-8.1300813008131564E-3"/>
                  <c:y val="-1.1060065152782753E-2"/>
                </c:manualLayout>
              </c:layout>
              <c:tx>
                <c:rich>
                  <a:bodyPr/>
                  <a:lstStyle/>
                  <a:p>
                    <a:r>
                      <a:rPr lang="en-US"/>
                      <a:t>Franța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014-465F-82BD-CE2BAC585498}"/>
                </c:ext>
              </c:extLst>
            </c:dLbl>
            <c:dLbl>
              <c:idx val="10"/>
              <c:tx>
                <c:rich>
                  <a:bodyPr/>
                  <a:lstStyle/>
                  <a:p>
                    <a:r>
                      <a:rPr lang="en-US"/>
                      <a:t>Croația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014-465F-82BD-CE2BAC585498}"/>
                </c:ext>
              </c:extLst>
            </c:dLbl>
            <c:dLbl>
              <c:idx val="11"/>
              <c:tx>
                <c:rich>
                  <a:bodyPr/>
                  <a:lstStyle/>
                  <a:p>
                    <a:r>
                      <a:rPr lang="en-US"/>
                      <a:t>Italia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014-465F-82BD-CE2BAC585498}"/>
                </c:ext>
              </c:extLst>
            </c:dLbl>
            <c:dLbl>
              <c:idx val="12"/>
              <c:layout>
                <c:manualLayout>
                  <c:x val="-1.016260162601626E-2"/>
                  <c:y val="-2.2120130305565505E-2"/>
                </c:manualLayout>
              </c:layout>
              <c:tx>
                <c:rich>
                  <a:bodyPr/>
                  <a:lstStyle/>
                  <a:p>
                    <a:r>
                      <a:rPr lang="en-US"/>
                      <a:t>Cipru</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014-465F-82BD-CE2BAC585498}"/>
                </c:ext>
              </c:extLst>
            </c:dLbl>
            <c:dLbl>
              <c:idx val="13"/>
              <c:tx>
                <c:rich>
                  <a:bodyPr/>
                  <a:lstStyle/>
                  <a:p>
                    <a:r>
                      <a:rPr lang="en-US"/>
                      <a:t>Letonia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014-465F-82BD-CE2BAC585498}"/>
                </c:ext>
              </c:extLst>
            </c:dLbl>
            <c:dLbl>
              <c:idx val="14"/>
              <c:tx>
                <c:rich>
                  <a:bodyPr/>
                  <a:lstStyle/>
                  <a:p>
                    <a:r>
                      <a:rPr lang="en-US"/>
                      <a:t>Lituania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014-465F-82BD-CE2BAC585498}"/>
                </c:ext>
              </c:extLst>
            </c:dLbl>
            <c:dLbl>
              <c:idx val="15"/>
              <c:tx>
                <c:rich>
                  <a:bodyPr/>
                  <a:lstStyle/>
                  <a:p>
                    <a:r>
                      <a:rPr lang="en-US"/>
                      <a:t>Luxemburg</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014-465F-82BD-CE2BAC585498}"/>
                </c:ext>
              </c:extLst>
            </c:dLbl>
            <c:dLbl>
              <c:idx val="16"/>
              <c:tx>
                <c:rich>
                  <a:bodyPr/>
                  <a:lstStyle/>
                  <a:p>
                    <a:r>
                      <a:rPr lang="en-US"/>
                      <a:t>Ungaria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014-465F-82BD-CE2BAC585498}"/>
                </c:ext>
              </c:extLst>
            </c:dLbl>
            <c:dLbl>
              <c:idx val="17"/>
              <c:tx>
                <c:rich>
                  <a:bodyPr/>
                  <a:lstStyle/>
                  <a:p>
                    <a:fld id="{7A4CC493-E3D9-4F8F-A099-94A313143002}"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5014-465F-82BD-CE2BAC585498}"/>
                </c:ext>
              </c:extLst>
            </c:dLbl>
            <c:dLbl>
              <c:idx val="18"/>
              <c:layout>
                <c:manualLayout>
                  <c:x val="-4.0650406504065045E-3"/>
                  <c:y val="-1.4746753537043704E-2"/>
                </c:manualLayout>
              </c:layout>
              <c:tx>
                <c:rich>
                  <a:bodyPr/>
                  <a:lstStyle/>
                  <a:p>
                    <a:r>
                      <a:rPr lang="en-US"/>
                      <a:t>Țările de Jos</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5014-465F-82BD-CE2BAC585498}"/>
                </c:ext>
              </c:extLst>
            </c:dLbl>
            <c:dLbl>
              <c:idx val="19"/>
              <c:tx>
                <c:rich>
                  <a:bodyPr/>
                  <a:lstStyle/>
                  <a:p>
                    <a:fld id="{366FCD58-079D-48E0-9F7B-CCD8FF8C3D7A}"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5014-465F-82BD-CE2BAC585498}"/>
                </c:ext>
              </c:extLst>
            </c:dLbl>
            <c:dLbl>
              <c:idx val="20"/>
              <c:tx>
                <c:rich>
                  <a:bodyPr/>
                  <a:lstStyle/>
                  <a:p>
                    <a:r>
                      <a:rPr lang="en-US"/>
                      <a:t>Polonia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5014-465F-82BD-CE2BAC585498}"/>
                </c:ext>
              </c:extLst>
            </c:dLbl>
            <c:dLbl>
              <c:idx val="21"/>
              <c:layout>
                <c:manualLayout>
                  <c:x val="-2.0325203252032522E-3"/>
                  <c:y val="3.6866883842609178E-3"/>
                </c:manualLayout>
              </c:layout>
              <c:tx>
                <c:rich>
                  <a:bodyPr/>
                  <a:lstStyle/>
                  <a:p>
                    <a:r>
                      <a:rPr lang="en-US"/>
                      <a:t>Portugalia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5014-465F-82BD-CE2BAC585498}"/>
                </c:ext>
              </c:extLst>
            </c:dLbl>
            <c:dLbl>
              <c:idx val="22"/>
              <c:tx>
                <c:rich>
                  <a:bodyPr/>
                  <a:lstStyle/>
                  <a:p>
                    <a:r>
                      <a:rPr lang="en-US"/>
                      <a:t>România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5014-465F-82BD-CE2BAC585498}"/>
                </c:ext>
              </c:extLst>
            </c:dLbl>
            <c:dLbl>
              <c:idx val="23"/>
              <c:tx>
                <c:rich>
                  <a:bodyPr/>
                  <a:lstStyle/>
                  <a:p>
                    <a:fld id="{3B621193-7502-422A-89A1-0FA5E4E73735}" type="CELLRANGE">
                      <a:rPr lang="en-GB"/>
                      <a:pPr/>
                      <a:t>[CELLRANGE]</a:t>
                    </a:fld>
                    <a:endParaRPr lang="en-GB"/>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5014-465F-82BD-CE2BAC585498}"/>
                </c:ext>
              </c:extLst>
            </c:dLbl>
            <c:dLbl>
              <c:idx val="24"/>
              <c:layout>
                <c:manualLayout>
                  <c:x val="-4.0650406504065045E-3"/>
                  <c:y val="7.3733767685218018E-3"/>
                </c:manualLayout>
              </c:layout>
              <c:tx>
                <c:rich>
                  <a:bodyPr/>
                  <a:lstStyle/>
                  <a:p>
                    <a:r>
                      <a:rPr lang="en-US"/>
                      <a:t>Slovacia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5014-465F-82BD-CE2BAC585498}"/>
                </c:ext>
              </c:extLst>
            </c:dLbl>
            <c:dLbl>
              <c:idx val="25"/>
              <c:tx>
                <c:rich>
                  <a:bodyPr/>
                  <a:lstStyle/>
                  <a:p>
                    <a:r>
                      <a:rPr lang="en-US"/>
                      <a:t>Finlanda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5014-465F-82BD-CE2BAC585498}"/>
                </c:ext>
              </c:extLst>
            </c:dLbl>
            <c:dLbl>
              <c:idx val="26"/>
              <c:tx>
                <c:rich>
                  <a:bodyPr/>
                  <a:lstStyle/>
                  <a:p>
                    <a:r>
                      <a:rPr lang="en-US"/>
                      <a:t>Suedia</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5014-465F-82BD-CE2BAC585498}"/>
                </c:ext>
              </c:extLst>
            </c:dLbl>
            <c:spPr>
              <a:noFill/>
              <a:ln>
                <a:noFill/>
              </a:ln>
              <a:effectLst/>
            </c:spPr>
            <c:txPr>
              <a:bodyPr rot="0" vert="horz"/>
              <a:lstStyle/>
              <a:p>
                <a:pPr>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1"/>
                <c15:leaderLines>
                  <c:spPr>
                    <a:ln w="9525" cap="flat" cmpd="sng" algn="ctr">
                      <a:solidFill>
                        <a:schemeClr val="tx1">
                          <a:lumMod val="35000"/>
                          <a:lumOff val="65000"/>
                        </a:schemeClr>
                      </a:solidFill>
                      <a:round/>
                    </a:ln>
                    <a:effectLst/>
                  </c:spPr>
                </c15:leaderLines>
              </c:ext>
            </c:extLst>
          </c:dLbls>
          <c:xVal>
            <c:numRef>
              <c:f>Chart!$B$3:$B$29</c:f>
              <c:numCache>
                <c:formatCode>#,##0.##########</c:formatCode>
                <c:ptCount val="27"/>
                <c:pt idx="0">
                  <c:v>66.8</c:v>
                </c:pt>
                <c:pt idx="1">
                  <c:v>68.900000000000006</c:v>
                </c:pt>
                <c:pt idx="2">
                  <c:v>72.099999999999994</c:v>
                </c:pt>
                <c:pt idx="3">
                  <c:v>75.599999999999994</c:v>
                </c:pt>
                <c:pt idx="4">
                  <c:v>75.599999999999994</c:v>
                </c:pt>
                <c:pt idx="5">
                  <c:v>77.5</c:v>
                </c:pt>
                <c:pt idx="6">
                  <c:v>70</c:v>
                </c:pt>
                <c:pt idx="7">
                  <c:v>52.7</c:v>
                </c:pt>
                <c:pt idx="8">
                  <c:v>62.4</c:v>
                </c:pt>
                <c:pt idx="9">
                  <c:v>70.2</c:v>
                </c:pt>
                <c:pt idx="10">
                  <c:v>62.9</c:v>
                </c:pt>
                <c:pt idx="11">
                  <c:v>53.2</c:v>
                </c:pt>
                <c:pt idx="12">
                  <c:v>70</c:v>
                </c:pt>
                <c:pt idx="13">
                  <c:v>72.900000000000006</c:v>
                </c:pt>
                <c:pt idx="14">
                  <c:v>76.7</c:v>
                </c:pt>
                <c:pt idx="15">
                  <c:v>70.3</c:v>
                </c:pt>
                <c:pt idx="16">
                  <c:v>73.5</c:v>
                </c:pt>
                <c:pt idx="17">
                  <c:v>70.3</c:v>
                </c:pt>
                <c:pt idx="18">
                  <c:v>77.5</c:v>
                </c:pt>
                <c:pt idx="19">
                  <c:v>71.3</c:v>
                </c:pt>
                <c:pt idx="20">
                  <c:v>68.400000000000006</c:v>
                </c:pt>
                <c:pt idx="21">
                  <c:v>73.099999999999994</c:v>
                </c:pt>
                <c:pt idx="22">
                  <c:v>56.9</c:v>
                </c:pt>
                <c:pt idx="23">
                  <c:v>72.599999999999994</c:v>
                </c:pt>
                <c:pt idx="24">
                  <c:v>70.400000000000006</c:v>
                </c:pt>
                <c:pt idx="25">
                  <c:v>75.8</c:v>
                </c:pt>
                <c:pt idx="26">
                  <c:v>78</c:v>
                </c:pt>
              </c:numCache>
            </c:numRef>
          </c:xVal>
          <c:yVal>
            <c:numRef>
              <c:f>Chart!$C$3:$C$29</c:f>
              <c:numCache>
                <c:formatCode>General</c:formatCode>
                <c:ptCount val="27"/>
                <c:pt idx="0">
                  <c:v>1.6</c:v>
                </c:pt>
                <c:pt idx="1">
                  <c:v>1.58</c:v>
                </c:pt>
                <c:pt idx="2">
                  <c:v>1.83</c:v>
                </c:pt>
                <c:pt idx="3">
                  <c:v>1.72</c:v>
                </c:pt>
                <c:pt idx="4">
                  <c:v>1.58</c:v>
                </c:pt>
                <c:pt idx="5">
                  <c:v>1.61</c:v>
                </c:pt>
                <c:pt idx="6">
                  <c:v>1.78</c:v>
                </c:pt>
                <c:pt idx="7">
                  <c:v>1.43</c:v>
                </c:pt>
                <c:pt idx="8">
                  <c:v>1.19</c:v>
                </c:pt>
                <c:pt idx="9">
                  <c:v>1.84</c:v>
                </c:pt>
                <c:pt idx="10">
                  <c:v>1.58</c:v>
                </c:pt>
                <c:pt idx="11">
                  <c:v>1.25</c:v>
                </c:pt>
                <c:pt idx="12">
                  <c:v>1.39</c:v>
                </c:pt>
                <c:pt idx="13">
                  <c:v>1.57</c:v>
                </c:pt>
                <c:pt idx="14">
                  <c:v>1.36</c:v>
                </c:pt>
                <c:pt idx="15">
                  <c:v>1.38</c:v>
                </c:pt>
                <c:pt idx="16">
                  <c:v>1.61</c:v>
                </c:pt>
                <c:pt idx="17">
                  <c:v>1.1299999999999999</c:v>
                </c:pt>
                <c:pt idx="18">
                  <c:v>1.62</c:v>
                </c:pt>
                <c:pt idx="19">
                  <c:v>1.48</c:v>
                </c:pt>
                <c:pt idx="20">
                  <c:v>1.33</c:v>
                </c:pt>
                <c:pt idx="21">
                  <c:v>1.35</c:v>
                </c:pt>
                <c:pt idx="22">
                  <c:v>1.81</c:v>
                </c:pt>
                <c:pt idx="23">
                  <c:v>1.64</c:v>
                </c:pt>
                <c:pt idx="24">
                  <c:v>1.63</c:v>
                </c:pt>
                <c:pt idx="25">
                  <c:v>1.46</c:v>
                </c:pt>
                <c:pt idx="26">
                  <c:v>1.67</c:v>
                </c:pt>
              </c:numCache>
            </c:numRef>
          </c:yVal>
          <c:smooth val="0"/>
          <c:extLst>
            <c:ext xmlns:c15="http://schemas.microsoft.com/office/drawing/2012/chart" uri="{02D57815-91ED-43cb-92C2-25804820EDAC}">
              <c15:datalabelsRange>
                <c15:f>Chart!$A$3:$A$29</c15:f>
                <c15:dlblRangeCache>
                  <c:ptCount val="27"/>
                  <c:pt idx="0">
                    <c:v>Belgium</c:v>
                  </c:pt>
                  <c:pt idx="1">
                    <c:v>Bulgaria</c:v>
                  </c:pt>
                  <c:pt idx="2">
                    <c:v>Czechia</c:v>
                  </c:pt>
                  <c:pt idx="3">
                    <c:v>Denmark</c:v>
                  </c:pt>
                  <c:pt idx="4">
                    <c:v>Germany</c:v>
                  </c:pt>
                  <c:pt idx="5">
                    <c:v>Estonia</c:v>
                  </c:pt>
                  <c:pt idx="6">
                    <c:v>Ireland</c:v>
                  </c:pt>
                  <c:pt idx="7">
                    <c:v>Greece</c:v>
                  </c:pt>
                  <c:pt idx="8">
                    <c:v>Spain</c:v>
                  </c:pt>
                  <c:pt idx="9">
                    <c:v>France</c:v>
                  </c:pt>
                  <c:pt idx="10">
                    <c:v>Croatia</c:v>
                  </c:pt>
                  <c:pt idx="11">
                    <c:v>Italy</c:v>
                  </c:pt>
                  <c:pt idx="12">
                    <c:v>Cyprus</c:v>
                  </c:pt>
                  <c:pt idx="13">
                    <c:v>Latvia</c:v>
                  </c:pt>
                  <c:pt idx="14">
                    <c:v>Lithuania</c:v>
                  </c:pt>
                  <c:pt idx="15">
                    <c:v>Luxembourg</c:v>
                  </c:pt>
                  <c:pt idx="16">
                    <c:v>Hungary</c:v>
                  </c:pt>
                  <c:pt idx="17">
                    <c:v>Malta</c:v>
                  </c:pt>
                  <c:pt idx="18">
                    <c:v>Netherlands</c:v>
                  </c:pt>
                  <c:pt idx="19">
                    <c:v>Austria</c:v>
                  </c:pt>
                  <c:pt idx="20">
                    <c:v>Poland</c:v>
                  </c:pt>
                  <c:pt idx="21">
                    <c:v>Portugal</c:v>
                  </c:pt>
                  <c:pt idx="22">
                    <c:v>Romania</c:v>
                  </c:pt>
                  <c:pt idx="23">
                    <c:v>Slovenia</c:v>
                  </c:pt>
                  <c:pt idx="24">
                    <c:v>Slovakia</c:v>
                  </c:pt>
                  <c:pt idx="25">
                    <c:v>Finland</c:v>
                  </c:pt>
                  <c:pt idx="26">
                    <c:v>Sweden</c:v>
                  </c:pt>
                </c15:dlblRangeCache>
              </c15:datalabelsRange>
            </c:ext>
            <c:ext xmlns:c16="http://schemas.microsoft.com/office/drawing/2014/chart" uri="{C3380CC4-5D6E-409C-BE32-E72D297353CC}">
              <c16:uniqueId val="{0000001B-5014-465F-82BD-CE2BAC585498}"/>
            </c:ext>
          </c:extLst>
        </c:ser>
        <c:dLbls>
          <c:showLegendKey val="0"/>
          <c:showVal val="1"/>
          <c:showCatName val="0"/>
          <c:showSerName val="0"/>
          <c:showPercent val="0"/>
          <c:showBubbleSize val="0"/>
        </c:dLbls>
        <c:axId val="878531648"/>
        <c:axId val="616046720"/>
      </c:scatterChart>
      <c:valAx>
        <c:axId val="878531648"/>
        <c:scaling>
          <c:orientation val="minMax"/>
          <c:max val="80"/>
          <c:min val="50"/>
        </c:scaling>
        <c:delete val="0"/>
        <c:axPos val="b"/>
        <c:majorGridlines>
          <c:spPr>
            <a:ln w="9525" cap="flat" cmpd="sng" algn="ctr">
              <a:solidFill>
                <a:schemeClr val="tx1">
                  <a:lumMod val="15000"/>
                  <a:lumOff val="85000"/>
                </a:schemeClr>
              </a:solidFill>
              <a:round/>
            </a:ln>
            <a:effectLst/>
          </c:spPr>
        </c:majorGridlines>
        <c:title>
          <c:tx>
            <c:rich>
              <a:bodyPr rot="0" vert="horz"/>
              <a:lstStyle/>
              <a:p>
                <a:pPr>
                  <a:defRPr sz="1000"/>
                </a:pPr>
                <a:r>
                  <a:rPr lang="ro-RO" sz="1000"/>
                  <a:t>Rata ocupării forței de muncă în rândul femeilor (în % din totalul populației de femei în vârstă de muncă), 2021</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616046720"/>
        <c:crosses val="autoZero"/>
        <c:crossBetween val="midCat"/>
        <c:majorUnit val="5"/>
      </c:valAx>
      <c:valAx>
        <c:axId val="616046720"/>
        <c:scaling>
          <c:orientation val="minMax"/>
          <c:min val="1.1000000000000001"/>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sz="1000"/>
                </a:pPr>
                <a:r>
                  <a:rPr lang="ro-RO" sz="1000"/>
                  <a:t>Rata totală a fertilității, 2021</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87853164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b="0">
          <a:latin typeface="EC Square Sans Cond Pro" panose="020B0506040000020004" pitchFamily="34"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0.80244</cdr:x>
      <cdr:y>0.9213</cdr:y>
    </cdr:from>
    <cdr:to>
      <cdr:x>0.99268</cdr:x>
      <cdr:y>0.99074</cdr:y>
    </cdr:to>
    <cdr:sp macro="" textlink="">
      <cdr:nvSpPr>
        <cdr:cNvPr id="2" name="TextBox 1">
          <a:extLst xmlns:a="http://schemas.openxmlformats.org/drawingml/2006/main">
            <a:ext uri="{FF2B5EF4-FFF2-40B4-BE49-F238E27FC236}">
              <a16:creationId xmlns:a16="http://schemas.microsoft.com/office/drawing/2014/main" id="{E89B8B72-2F73-7991-C3F4-7CA37ACF6249}"/>
            </a:ext>
          </a:extLst>
        </cdr:cNvPr>
        <cdr:cNvSpPr txBox="1"/>
      </cdr:nvSpPr>
      <cdr:spPr>
        <a:xfrm xmlns:a="http://schemas.openxmlformats.org/drawingml/2006/main">
          <a:off x="5013960" y="3032760"/>
          <a:ext cx="118872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IE" sz="1050">
              <a:latin typeface="EC Square Sans Cond Pro" panose="020B0506040000020004" pitchFamily="34" charset="0"/>
            </a:rPr>
            <a:t>S</a:t>
          </a:r>
          <a:r>
            <a:rPr lang="ro-RO" sz="1050">
              <a:latin typeface="EC Square Sans Cond Pro" panose="020B0506040000020004" pitchFamily="34" charset="0"/>
            </a:rPr>
            <a:t>ursa</a:t>
          </a:r>
          <a:r>
            <a:rPr lang="en-IE" sz="1050">
              <a:latin typeface="EC Square Sans Cond Pro" panose="020B0506040000020004" pitchFamily="34" charset="0"/>
            </a:rPr>
            <a:t>: Eurostat</a:t>
          </a:r>
        </a:p>
      </cdr:txBody>
    </cdr:sp>
  </cdr:relSizeAnchor>
</c:userShapes>
</file>

<file path=word/theme/theme1.xml><?xml version="1.0" encoding="utf-8"?>
<a:theme xmlns:a="http://schemas.openxmlformats.org/drawingml/2006/main" name="Office Theme">
  <a:themeElements>
    <a:clrScheme name="Democracy">
      <a:dk1>
        <a:sysClr val="windowText" lastClr="000000"/>
      </a:dk1>
      <a:lt1>
        <a:sysClr val="window" lastClr="FFFFFF"/>
      </a:lt1>
      <a:dk2>
        <a:srgbClr val="1F497D"/>
      </a:dk2>
      <a:lt2>
        <a:srgbClr val="EEECE1"/>
      </a:lt2>
      <a:accent1>
        <a:srgbClr val="FFC000"/>
      </a:accent1>
      <a:accent2>
        <a:srgbClr val="00ADDC"/>
      </a:accent2>
      <a:accent3>
        <a:srgbClr val="0070C0"/>
      </a:accent3>
      <a:accent4>
        <a:srgbClr val="1D2C65"/>
      </a:accent4>
      <a:accent5>
        <a:srgbClr val="5FDFDC"/>
      </a:accent5>
      <a:accent6>
        <a:srgbClr val="EB6E19"/>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6" ma:contentTypeDescription="Create a new document." ma:contentTypeScope="" ma:versionID="9a7603c524114638343658be406d78a5">
  <xsd:schema xmlns:xsd="http://www.w3.org/2001/XMLSchema" xmlns:xs="http://www.w3.org/2001/XMLSchema" xmlns:p="http://schemas.microsoft.com/office/2006/metadata/properties" xmlns:ns1="http://schemas.microsoft.com/sharepoint/v3" xmlns:ns2="cce4269c-1bca-4c47-bcbd-0ca0cb14aa6e" xmlns:ns3="96a7f24e-e0df-4592-b6e0-4a62e251a0e5" targetNamespace="http://schemas.microsoft.com/office/2006/metadata/properties" ma:root="true" ma:fieldsID="89cdbf63be496cba8f4c6891d88c3452" ns1:_="" ns2:_="" ns3:_="">
    <xsd:import namespace="http://schemas.microsoft.com/sharepoint/v3"/>
    <xsd:import namespace="cce4269c-1bca-4c47-bcbd-0ca0cb14aa6e"/>
    <xsd:import namespace="96a7f24e-e0df-4592-b6e0-4a62e251a0e5"/>
    <xsd:element name="properties">
      <xsd:complexType>
        <xsd:sequence>
          <xsd:element name="documentManagement">
            <xsd:complexType>
              <xsd:all>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Language"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5"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FISMA"/>
                    <xsd:enumeration value="ESTAT"/>
                    <xsd:enumeration value="TAXUD"/>
                    <xsd:enumeration value="BUDGET"/>
                    <xsd:enumeration value="MANAGEMENT"/>
                    <xsd:enumeration value="LPPS"/>
                    <xsd:enumeration value="Choice 7"/>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ddeed7-3f14-4cbc-be1d-0468071a0c24}"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opic xmlns="cce4269c-1bca-4c47-bcbd-0ca0cb14aa6e" xsi:nil="true"/>
    <TaxCatchAll xmlns="96a7f24e-e0df-4592-b6e0-4a62e251a0e5" xsi:nil="true"/>
    <lcf76f155ced4ddcb4097134ff3c332f xmlns="cce4269c-1bca-4c47-bcbd-0ca0cb14aa6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0C528-603E-4F98-BBE2-84B543A44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0915C-A0EC-4882-BEC9-AF7316653FC3}">
  <ds:schemaRefs>
    <ds:schemaRef ds:uri="http://purl.org/dc/dcmitype/"/>
    <ds:schemaRef ds:uri="http://purl.org/dc/elements/1.1/"/>
    <ds:schemaRef ds:uri="http://purl.org/dc/terms/"/>
    <ds:schemaRef ds:uri="http://schemas.microsoft.com/office/2006/documentManagement/types"/>
    <ds:schemaRef ds:uri="96a7f24e-e0df-4592-b6e0-4a62e251a0e5"/>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cce4269c-1bca-4c47-bcbd-0ca0cb14aa6e"/>
    <ds:schemaRef ds:uri="http://schemas.microsoft.com/sharepoint/v3"/>
  </ds:schemaRefs>
</ds:datastoreItem>
</file>

<file path=customXml/itemProps3.xml><?xml version="1.0" encoding="utf-8"?>
<ds:datastoreItem xmlns:ds="http://schemas.openxmlformats.org/officeDocument/2006/customXml" ds:itemID="{B392EB72-E56D-49CC-90E9-5590CEA4B168}">
  <ds:schemaRefs>
    <ds:schemaRef ds:uri="http://schemas.microsoft.com/sharepoint/v3/contenttype/forms"/>
  </ds:schemaRefs>
</ds:datastoreItem>
</file>

<file path=customXml/itemProps4.xml><?xml version="1.0" encoding="utf-8"?>
<ds:datastoreItem xmlns:ds="http://schemas.openxmlformats.org/officeDocument/2006/customXml" ds:itemID="{D9ECACA0-B246-4F8B-AA9A-51062CD49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10544</Words>
  <Characters>61261</Characters>
  <Application>Microsoft Office Word</Application>
  <DocSecurity>0</DocSecurity>
  <Lines>862</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71641</CharactersWithSpaces>
  <SharedDoc>false</SharedDoc>
  <HLinks>
    <vt:vector size="6" baseType="variant">
      <vt:variant>
        <vt:i4>655390</vt:i4>
      </vt:variant>
      <vt:variant>
        <vt:i4>0</vt:i4>
      </vt:variant>
      <vt:variant>
        <vt:i4>0</vt:i4>
      </vt:variant>
      <vt:variant>
        <vt:i4>5</vt:i4>
      </vt:variant>
      <vt:variant>
        <vt:lpwstr>https://knowsdgs.jrc.ec.europa.eu/cfc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2023-10-18T09:29:00Z</dcterms:created>
  <dcterms:modified xsi:type="dcterms:W3CDTF">2023-10-20T13:41:00Z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2023-09-20T15:06:19Z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a86e63f8-2795-4680-9480-17587fb6c5bb</vt:lpwstr>
  </property>
  <property fmtid="{D5CDD505-2E9C-101B-9397-08002B2CF9AE}" pid="8" name="MSIP_Label_6bd9ddd1-4d20-43f6-abfa-fc3c07406f94_ContentBits">
    <vt:lpwstr>0</vt:lpwstr>
  </property>
  <property fmtid="{D5CDD505-2E9C-101B-9397-08002B2CF9AE}" pid="9" name="ContentTypeId">
    <vt:lpwstr>0x0101008BA6791DDFFC024DAA4136D92359EB10</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MediaServiceImageTags">
    <vt:lpwstr/>
  </property>
</Properties>
</file>