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00D02" w14:textId="3B4C92D5" w:rsidR="00520813" w:rsidRDefault="00D75D06" w:rsidP="00D75D06">
      <w:pPr>
        <w:pStyle w:val="Pagedecouverture"/>
        <w:rPr>
          <w:noProof/>
        </w:rPr>
      </w:pPr>
      <w:bookmarkStart w:id="0" w:name="LW_BM_COVERPAGE"/>
      <w:r>
        <w:rPr>
          <w:noProof/>
        </w:rPr>
        <w:pict w14:anchorId="12465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E4259DC-E6CD-42B6-ADF3-BD0A31578A1F" style="width:455.25pt;height:324pt">
            <v:imagedata r:id="rId12" o:title=""/>
          </v:shape>
        </w:pict>
      </w:r>
    </w:p>
    <w:bookmarkEnd w:id="0"/>
    <w:p w14:paraId="7CCFDAB1" w14:textId="77777777" w:rsidR="00520813" w:rsidRDefault="00520813" w:rsidP="00520813">
      <w:pPr>
        <w:rPr>
          <w:noProof/>
        </w:rPr>
        <w:sectPr w:rsidR="00520813" w:rsidSect="00D75D0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D05B7C1" w14:textId="77777777" w:rsidR="3E5CD947" w:rsidRPr="00AD135E" w:rsidRDefault="00AD135E" w:rsidP="007D75D0">
      <w:pPr>
        <w:pStyle w:val="Heading1"/>
        <w:spacing w:before="120"/>
        <w:rPr>
          <w:bCs/>
          <w:noProof/>
          <w:szCs w:val="24"/>
        </w:rPr>
      </w:pPr>
      <w:bookmarkStart w:id="1" w:name="_GoBack"/>
      <w:bookmarkEnd w:id="1"/>
      <w:r>
        <w:rPr>
          <w:noProof/>
        </w:rPr>
        <w:lastRenderedPageBreak/>
        <w:t>Introducere: Un Plan industrial al Pactului verde pentru era cu zero emisii nete</w:t>
      </w:r>
    </w:p>
    <w:p w14:paraId="6F673FE7" w14:textId="77777777" w:rsidR="3E5CD947" w:rsidRPr="00F27D9F" w:rsidRDefault="517000FC" w:rsidP="005B44F6">
      <w:pPr>
        <w:spacing w:before="120" w:after="120" w:line="240" w:lineRule="auto"/>
        <w:rPr>
          <w:noProof/>
          <w:sz w:val="24"/>
          <w:szCs w:val="24"/>
        </w:rPr>
      </w:pPr>
      <w:r>
        <w:rPr>
          <w:b/>
          <w:noProof/>
          <w:sz w:val="24"/>
        </w:rPr>
        <w:t>Acest deceniu va fi decisiv pentru ca lumea să limiteze creșterea temperaturilor globale și să ia măsurile necesare în vederea reducerii la zero a emisiilor nete</w:t>
      </w:r>
      <w:r>
        <w:rPr>
          <w:noProof/>
          <w:sz w:val="24"/>
        </w:rPr>
        <w:t xml:space="preserve">. Mizele sunt mari, iar provocările complexe, însă avem ocazia rară de a utiliza acest imperativ drept catalizator pentru a investi în economia energiei curate și în industria erei cu zero emisii nete. </w:t>
      </w:r>
    </w:p>
    <w:p w14:paraId="670B641F" w14:textId="42F7D16E" w:rsidR="64561CE1" w:rsidRDefault="64561CE1" w:rsidP="00822DF4">
      <w:pPr>
        <w:spacing w:line="240" w:lineRule="auto"/>
        <w:rPr>
          <w:noProof/>
          <w:sz w:val="24"/>
          <w:szCs w:val="24"/>
        </w:rPr>
      </w:pPr>
      <w:r>
        <w:rPr>
          <w:b/>
          <w:noProof/>
          <w:sz w:val="24"/>
        </w:rPr>
        <w:t xml:space="preserve">Pactul verde european stabilește ferm ambițiile noastre în materie de tranziție verde, inclusiv obiectivele noastre climatice care vizează atingerea unui nivel al emisiilor nete egal cu zero până în 2050. </w:t>
      </w:r>
      <w:r>
        <w:rPr>
          <w:noProof/>
          <w:sz w:val="24"/>
        </w:rPr>
        <w:t>Pachetul „Pregătiți pentru 55” prevede un plan concret pentru a plasa economia europeană pe drumul cel bun, iar planul REPowerEU accelerează renunțarea la combustibilii fosili. Împreună cu Planul de acțiune privind economia circulară, acesta stabilește cadrul pentru transformarea industriei UE pentru era cu zero emisii nete.</w:t>
      </w:r>
    </w:p>
    <w:p w14:paraId="3B0CE5FC" w14:textId="77777777" w:rsidR="1DCA8D46" w:rsidRDefault="517000FC" w:rsidP="1DCA8D46">
      <w:pPr>
        <w:spacing w:before="120" w:after="120" w:line="240" w:lineRule="auto"/>
        <w:rPr>
          <w:noProof/>
          <w:sz w:val="24"/>
          <w:szCs w:val="24"/>
        </w:rPr>
      </w:pPr>
      <w:r>
        <w:rPr>
          <w:b/>
          <w:noProof/>
          <w:sz w:val="24"/>
        </w:rPr>
        <w:t>În următorii câțiva ani, va fi definită forma economică a erei cu zero emisii nete</w:t>
      </w:r>
      <w:r>
        <w:rPr>
          <w:noProof/>
          <w:sz w:val="24"/>
        </w:rPr>
        <w:t xml:space="preserve">. Se vor crea noi piețe, se vor concepe, dezvolta și introduce pe piață tehnologii curate revoluționare, iar sistemele noastre energetice vor fi transformate. Prin urmare, cei care investesc primii și mai repede în prezent își vor asigura locul în această nouă economie și vor crea locuri de muncă pentru o forță de muncă cu competențe noi, vor reînnoi bazele de producție industrială, vor reduce costurile pentru cetățeni și întreprinderi și vor fi într-o poziție privilegiată pentru a sprijini alte părți ale lumii să își decarbonizeze propriile economii. </w:t>
      </w:r>
    </w:p>
    <w:p w14:paraId="78DFBD86" w14:textId="77777777" w:rsidR="3E5CD947" w:rsidRPr="00F27D9F" w:rsidRDefault="517000FC" w:rsidP="005B44F6">
      <w:pPr>
        <w:spacing w:before="120" w:after="120" w:line="240" w:lineRule="auto"/>
        <w:rPr>
          <w:noProof/>
          <w:sz w:val="24"/>
          <w:szCs w:val="24"/>
        </w:rPr>
      </w:pPr>
      <w:r>
        <w:rPr>
          <w:noProof/>
          <w:sz w:val="24"/>
        </w:rPr>
        <w:t>Amploarea oportunităților oferite industriei europene plasează această necesitate în prim-plan. Agenția Internațională a Energiei estimează că piața mondială a principalelor tehnologii energetice curate fabricate în masă va valora aproximativ 650 de miliarde USD (circa 600 de miliarde EUR) pe an până în 2030 – de peste trei ori mai mult decât în prezent. În aceeași perioadă de timp, numărul locurilor de muncă aferente din sectorul producției de energie ar putea deveni de peste două ori mai mare</w:t>
      </w:r>
      <w:r>
        <w:rPr>
          <w:rStyle w:val="FootnoteReference"/>
          <w:noProof/>
          <w:sz w:val="24"/>
          <w:szCs w:val="24"/>
        </w:rPr>
        <w:footnoteReference w:id="2"/>
      </w:r>
      <w:r>
        <w:rPr>
          <w:noProof/>
          <w:sz w:val="24"/>
        </w:rPr>
        <w:t>. Industria cu zero emisii nete înregistrează o creștere puternică la nivel mondial, iar cererea depășește uneori oferta.</w:t>
      </w:r>
    </w:p>
    <w:p w14:paraId="3A76BABC" w14:textId="2DE2F974" w:rsidR="3E5CD947" w:rsidRPr="00F27D9F" w:rsidRDefault="00A3769E" w:rsidP="21195846">
      <w:pPr>
        <w:spacing w:before="120" w:after="120" w:line="240" w:lineRule="auto"/>
        <w:rPr>
          <w:noProof/>
          <w:sz w:val="24"/>
          <w:szCs w:val="24"/>
        </w:rPr>
      </w:pPr>
      <w:r>
        <w:rPr>
          <w:b/>
          <w:noProof/>
          <w:sz w:val="24"/>
        </w:rPr>
        <w:t>UE este bine pregătită pentru a-și intensifica eforturile și a valorifica ocazia de a reduce la zero emisiile nete</w:t>
      </w:r>
      <w:r>
        <w:rPr>
          <w:noProof/>
          <w:sz w:val="24"/>
        </w:rPr>
        <w:t xml:space="preserve">. Modelul economic al Europei, bazat pe piața sa unică, a creat o prosperitate în creștere în ultimele decenii. Europa este un actor principal în materie de inovare, de capital de risc și de implementare a tehnologiilor cu zero emisii nete și a produselor sustenabile. Continentul nostru are o bază de plecare solidă: o industrie cu un istoric dovedit de stabilire a tendințelor și de standardizare, cu niveluri tot mai mari de digitalizare, fabricând produse inovatoare și de înaltă calitate care sunt utilizate în întreaga lume. Europa are oameni de știință și cercetători de talie mondială, care concep permanent soluții revoluționare sau perfecționează tehnologii existente. </w:t>
      </w:r>
    </w:p>
    <w:p w14:paraId="77E69E47" w14:textId="7788975A" w:rsidR="3E5CD947" w:rsidRPr="00F27D9F" w:rsidRDefault="00A3769E" w:rsidP="005B44F6">
      <w:pPr>
        <w:spacing w:before="120" w:after="120" w:line="240" w:lineRule="auto"/>
        <w:rPr>
          <w:noProof/>
          <w:sz w:val="24"/>
          <w:szCs w:val="24"/>
        </w:rPr>
      </w:pPr>
      <w:r>
        <w:rPr>
          <w:noProof/>
          <w:sz w:val="24"/>
        </w:rPr>
        <w:t xml:space="preserve">UE a demonstrat, de asemenea, </w:t>
      </w:r>
      <w:r>
        <w:rPr>
          <w:b/>
          <w:noProof/>
          <w:sz w:val="24"/>
        </w:rPr>
        <w:t>modul în care tranziția verde poate consolida competitivitatea</w:t>
      </w:r>
      <w:r>
        <w:rPr>
          <w:noProof/>
          <w:sz w:val="24"/>
        </w:rPr>
        <w:t>. Eliminarea treptată a combustibililor fosili din Rusia a accelerat o nouă revoluție industrială menită să pună capăt erei combustibililor fosili. O gamă largă de noi tehnologii cu zero emisii nete este în curs de dezvoltare și implementare la nivelul întregii noastre economii: acestea vizează transporturile, clădirile, industria prelucrătoare, energia și chiar crearea de piețe complet noi. Valoarea ecosistemului nostru axat pe zero emisii nete a fost de peste 100 de miliarde EUR în 2021, dublă față de 2020</w:t>
      </w:r>
      <w:r>
        <w:rPr>
          <w:rStyle w:val="FootnoteReference"/>
          <w:noProof/>
          <w:sz w:val="24"/>
          <w:szCs w:val="24"/>
        </w:rPr>
        <w:footnoteReference w:id="3"/>
      </w:r>
      <w:r>
        <w:rPr>
          <w:noProof/>
          <w:sz w:val="24"/>
        </w:rPr>
        <w:t xml:space="preserve">. </w:t>
      </w:r>
    </w:p>
    <w:p w14:paraId="6552FDC8" w14:textId="4E234B16" w:rsidR="3E5CD947" w:rsidRPr="00F27D9F" w:rsidRDefault="00A3769E" w:rsidP="005B44F6">
      <w:pPr>
        <w:spacing w:before="120" w:after="120" w:line="240" w:lineRule="auto"/>
        <w:rPr>
          <w:noProof/>
          <w:sz w:val="24"/>
          <w:szCs w:val="24"/>
        </w:rPr>
      </w:pPr>
      <w:r>
        <w:rPr>
          <w:b/>
          <w:noProof/>
          <w:sz w:val="24"/>
        </w:rPr>
        <w:t>UE și-a dovedit, de asemenea, reziliența intrinsecă la schimbări și provocări continue</w:t>
      </w:r>
      <w:r>
        <w:rPr>
          <w:noProof/>
          <w:sz w:val="24"/>
        </w:rPr>
        <w:t xml:space="preserve">. Industria se confruntă cu numeroase dificultăți, printre care se află inflația ridicată, deficitele de forță de muncă, schimbările demografice, perturbările post-COVID ale lanțurilor de aprovizionare, creșterea ratelor dobânzii, creșterea bruscă a costurilor energiei și a prețurilor factorilor de producție, cărora li se adaugă concurența puternică, dar nu întotdeauna loială, de pe piața mondială fragmentată. În ciuda acestor obstacole, până în prezent, economia UE a rezistat în mod remarcabil, iar unitatea politică dă roade. Prețurile gazelor și petrolului au scăzut acum sub nivelurile din perioada anterioară războiului. Inflația în Europa a scăzut pentru a doua lună consecutivă și în mod semnificativ în decembrie 2022. Șomajul este mai scăzut decât înainte de criza financiară din 2008, iar piețele muncii continuă să funcționeze bine. </w:t>
      </w:r>
    </w:p>
    <w:p w14:paraId="3BDEC264" w14:textId="3B045A58" w:rsidR="3E5CD947" w:rsidRPr="00F27D9F" w:rsidRDefault="00A3769E" w:rsidP="005B44F6">
      <w:pPr>
        <w:spacing w:before="120" w:after="120" w:line="240" w:lineRule="auto"/>
        <w:rPr>
          <w:noProof/>
          <w:sz w:val="24"/>
          <w:szCs w:val="24"/>
        </w:rPr>
      </w:pPr>
      <w:r>
        <w:rPr>
          <w:b/>
          <w:noProof/>
          <w:sz w:val="24"/>
        </w:rPr>
        <w:t>UE este hotărâtă și convinsă că poate accelera transformarea industrială cu zero emisii nete pe plan intern. Pe lângă nevoi și oportunități precum introducerea surselor regenerabile de energie, transformarea infrastructurilor energetice și de transport, precum rețelele, trecerea masivă la hidrogen produs din alte surse decât combustibilii fosili, ca mediu de stocare, combustibil și materie primă, UE poate fi un actor principal și în industriile cu zero emisii nete ale viitorului. De asemenea, putem crea noi forme de cooperare în domeniul tehnologiilor curate cu partenerii noștri din străinătate</w:t>
      </w:r>
      <w:r>
        <w:rPr>
          <w:noProof/>
          <w:sz w:val="24"/>
        </w:rPr>
        <w:t xml:space="preserve">. Prin colaborarea cu partenerii în vederea dezvoltării de tehnologii cu zero emisii nete, prin diversificarea și consolidarea lanțurilor de aprovizionare și sprijinirea altor părți interesate în tranziția lor verde, cursa către reducerea la zero a emisiilor nete poate fi benefică pentru planetă și pentru întreprinderi. </w:t>
      </w:r>
    </w:p>
    <w:p w14:paraId="6BD43CE9" w14:textId="611A8298" w:rsidR="3E5CD947" w:rsidRPr="00F27D9F" w:rsidRDefault="517000FC" w:rsidP="005B44F6">
      <w:pPr>
        <w:spacing w:before="120" w:after="120" w:line="240" w:lineRule="auto"/>
        <w:rPr>
          <w:noProof/>
          <w:sz w:val="24"/>
          <w:szCs w:val="24"/>
        </w:rPr>
      </w:pPr>
      <w:r>
        <w:rPr>
          <w:b/>
          <w:noProof/>
          <w:sz w:val="24"/>
        </w:rPr>
        <w:t>Faptul că partenerii Europei încep, la rândul lor, să profite de oportunitățile industriale ale reducerii la zero a emisiilor nete este un semn încurajator în acest sens.</w:t>
      </w:r>
      <w:r>
        <w:rPr>
          <w:noProof/>
          <w:sz w:val="24"/>
        </w:rPr>
        <w:t xml:space="preserve"> Legea privind reducerea inflației din SUA va mobiliza peste 360 de miliarde USD (circa 330 de miliarde EUR) până în 2032. Planurile de transformare verde ale Japoniei urmăresc să mobilizeze până la </w:t>
      </w:r>
      <w:r w:rsidR="007F46ED">
        <w:rPr>
          <w:noProof/>
          <w:sz w:val="24"/>
        </w:rPr>
        <w:br/>
      </w:r>
      <w:r>
        <w:rPr>
          <w:noProof/>
          <w:sz w:val="24"/>
        </w:rPr>
        <w:t xml:space="preserve">20 de mii de miliarde JPY (circa 140 de miliarde EUR) prin obligațiuni pentru „tranziția verde”. India a prezentat sistemul de stimulente legate de producție pentru a spori competitivitatea în sectoare precum energia solară fotovoltaică și bateriile. Regatul Unit, Canada și multe alte state au prezentat, de asemenea, planuri de investiții în tehnologii curate. Europa se angajează să colaboreze cu toți acești parteneri pentru binele comun. </w:t>
      </w:r>
    </w:p>
    <w:p w14:paraId="5B42CB03" w14:textId="77777777" w:rsidR="00C40898" w:rsidRDefault="49E24BBC" w:rsidP="005B44F6">
      <w:pPr>
        <w:spacing w:before="120" w:after="120" w:line="240" w:lineRule="auto"/>
        <w:rPr>
          <w:noProof/>
          <w:sz w:val="24"/>
          <w:szCs w:val="24"/>
        </w:rPr>
      </w:pPr>
      <w:r>
        <w:rPr>
          <w:b/>
          <w:noProof/>
          <w:sz w:val="24"/>
        </w:rPr>
        <w:t>Cu toate acestea, comerțul și concurența în cadrul industriei cu zero emisii nete trebuie să fie echitabile</w:t>
      </w:r>
      <w:r>
        <w:rPr>
          <w:noProof/>
          <w:sz w:val="24"/>
        </w:rPr>
        <w:t>. Unele dintre inițiativele partenerilor noștri pot avea efecte colaterale nedorite asupra propriilor noastre industrii cu zero emisii nete. Mai important, de mult timp subvențiile acordate de China sunt de două ori mai mari decât cele din UE, în raport cu PIB-ul</w:t>
      </w:r>
      <w:r>
        <w:rPr>
          <w:rStyle w:val="FootnoteReference"/>
          <w:noProof/>
          <w:sz w:val="24"/>
          <w:szCs w:val="24"/>
        </w:rPr>
        <w:footnoteReference w:id="4"/>
      </w:r>
      <w:r>
        <w:rPr>
          <w:noProof/>
          <w:sz w:val="24"/>
        </w:rPr>
        <w:t xml:space="preserve">. Acest lucru a denaturat piața, iar producția unei serii de tehnologii cu zero emisii nete este în prezent dominată de China, care a făcut din subvenționarea inovării și a producției în domeniul tehnologiilor curate o prioritate a planului său cincinal. Rezerva de investiții în tehnologii curate anunțată de China depășește 280 de miliarde USD (circa 260 de miliarde EUR). Europa și partenerii săi trebuie să depună mai multe eforturi pentru a combate efectele unor astfel de subvenții neloiale și ale denaturării prelungite a pieței. În cazul în care amprenta publică pe piețele private este disproporționată, denaturările creează condiții inechitabile și apare o concurență neloială. Comisia va continua să utilizeze pe deplin instrumentele de apărare comercială (IAC) pentru a apăra piața unică și comerțul internațional bazat pe norme împotriva practicilor comerciale neloiale, cum ar fi dumpingul și subvențiile care denaturează concurența. </w:t>
      </w:r>
    </w:p>
    <w:p w14:paraId="48319488" w14:textId="310AA328" w:rsidR="3E5CD947" w:rsidRPr="00F27D9F" w:rsidRDefault="33941E17" w:rsidP="005B44F6">
      <w:pPr>
        <w:spacing w:before="120" w:after="120" w:line="240" w:lineRule="auto"/>
        <w:rPr>
          <w:noProof/>
          <w:sz w:val="24"/>
          <w:szCs w:val="24"/>
        </w:rPr>
      </w:pPr>
      <w:r>
        <w:rPr>
          <w:noProof/>
          <w:sz w:val="24"/>
        </w:rPr>
        <w:t xml:space="preserve">În perspectivă, există în continuare provocări în materie de competitivitate. Era combustibililor fosili ieftini s-a încheiat, ceea ce impune accelerarea tranziției verzi pentru a se asigura faptul că industria are acces la o energie curată abundentă, cu prețuri rezonabile. UE trebuie să se bazeze pe principalul său punct forte, piața unică, și să evite fragmentarea. Prin urmare, Comisia se angajează să prezinte o abordare europeană cuprinzătoare, bazată pe priorități strategice comune și pe o evaluare a nevoilor de investiții. Vor trebui explorate diverse opțiuni pentru a asigura un răspuns comun al UE, inclusiv finanțare din partea acesteia. De asemenea, trebuie depuse mai multe eforturi pentru a facilita accesul întreprinderilor la finanțare privată, în special prin finalizarea uniunii piețelor de capital. Creșterea competitivității trebuie să meargă mână în mână cu locuri de muncă de calitate, bine plătite și cu investiții în capitalul uman. </w:t>
      </w:r>
    </w:p>
    <w:p w14:paraId="311BEFD0" w14:textId="0022106C" w:rsidR="0ECF03CE" w:rsidRDefault="0ECF03CE" w:rsidP="0ECF03CE">
      <w:pPr>
        <w:spacing w:before="120" w:after="120" w:line="240" w:lineRule="auto"/>
        <w:rPr>
          <w:b/>
          <w:bCs/>
          <w:noProof/>
          <w:sz w:val="24"/>
          <w:szCs w:val="24"/>
        </w:rPr>
      </w:pPr>
      <w:r>
        <w:rPr>
          <w:b/>
          <w:noProof/>
          <w:sz w:val="24"/>
        </w:rPr>
        <w:t>Era industrială cu zero emisii nete va fi conturată de deciziile luate astăzi. UE trebuie să fie pregătită să își asume rolul de lider al acestui proces, cu rapiditate, ambiție și o direcție împărtășită de toți. Un răspuns comun, ancorat în politicile și instrumentele UE, va fi mult mai eficace decât suma a 27 de abordări naționale.</w:t>
      </w:r>
    </w:p>
    <w:p w14:paraId="17CBC034" w14:textId="77777777" w:rsidR="00705699" w:rsidRPr="00D26F05" w:rsidRDefault="1769BF09" w:rsidP="00422C4E">
      <w:pPr>
        <w:pStyle w:val="Heading1"/>
        <w:spacing w:before="120" w:after="120"/>
        <w:rPr>
          <w:noProof/>
          <w:szCs w:val="24"/>
        </w:rPr>
      </w:pPr>
      <w:r>
        <w:rPr>
          <w:noProof/>
        </w:rPr>
        <w:t xml:space="preserve">Un Plan industrial al Pactului verde – menținerea avansului </w:t>
      </w:r>
    </w:p>
    <w:p w14:paraId="7E9942DC" w14:textId="77777777" w:rsidR="00D63BF9" w:rsidRPr="00D716FD" w:rsidRDefault="2255F3DA" w:rsidP="00D63BF9">
      <w:pPr>
        <w:spacing w:before="120" w:after="120" w:line="240" w:lineRule="auto"/>
        <w:rPr>
          <w:rFonts w:eastAsia="Calibri"/>
          <w:b/>
          <w:bCs/>
          <w:noProof/>
          <w:sz w:val="24"/>
          <w:szCs w:val="24"/>
        </w:rPr>
      </w:pPr>
      <w:r>
        <w:rPr>
          <w:b/>
          <w:noProof/>
          <w:sz w:val="24"/>
        </w:rPr>
        <w:t xml:space="preserve">În contextul acestor oportunități și provocări de o amploare majoră, Europa are nevoie de un nou Plan industrial al Pactului verde. Planul va face parte din Pactul verde european, care ne plasează pe calea către neutralitatea climatică, și va permite Europei să fie deschizătoare de drumuri la nivel mondial în era industrială cu zero emisii nete. </w:t>
      </w:r>
    </w:p>
    <w:p w14:paraId="58A6E60F" w14:textId="77777777" w:rsidR="00D63BF9" w:rsidRDefault="2255F3DA" w:rsidP="00BC2253">
      <w:pPr>
        <w:spacing w:before="120" w:after="120" w:line="240" w:lineRule="auto"/>
        <w:rPr>
          <w:noProof/>
          <w:sz w:val="24"/>
          <w:szCs w:val="24"/>
        </w:rPr>
      </w:pPr>
      <w:r>
        <w:rPr>
          <w:noProof/>
          <w:sz w:val="24"/>
        </w:rPr>
        <w:t xml:space="preserve">Punctul de plecare al planului este necesitatea de a intensifica masiv dezvoltarea tehnologică, producția și instalarea de produse cu zero emisii nete și aprovizionarea cu energie </w:t>
      </w:r>
      <w:bookmarkStart w:id="2" w:name="_Hlk125812141"/>
      <w:r>
        <w:rPr>
          <w:noProof/>
          <w:sz w:val="24"/>
        </w:rPr>
        <w:t xml:space="preserve">în următorul deceniu, precum și valoarea adăugată a unei abordări la nivelul UE pentru a face față împreună acestei provocări. </w:t>
      </w:r>
      <w:bookmarkEnd w:id="2"/>
      <w:r>
        <w:rPr>
          <w:noProof/>
          <w:sz w:val="24"/>
        </w:rPr>
        <w:t>Acest lucru este îngreunat de concurența mondială pentru materii prime și personal calificat. Planul urmărește să abordeze această dihotomie punând accentul pe domeniile în care Europa poate avea contribuția cea mai valoroasă. Acesta urmărește, de asemenea, să evite riscul ca dependența noastră de combustibilii fosili din Rusia să fie înlocuită cu alte dependențe strategice care ar putea împiedica accesul nostru la tehnologii și factori de producție esențiali pentru tranziția verde, printr-o combinație între diversificare și dezvoltarea și producția proprii.  Planul va completa eforturile actuale de transformare a industriei din cadrul Pactului verde european și al Strategiei industriale pentru Europa, în special al Planului de acțiune privind economia circulară. Modernizarea și decarbonizarea industriilor mari consumatoare de energie rămân, de asemenea, o prioritate absolută, la fel ca și asigurarea tranzițiilor profesionale și a creării de locuri de muncă de calitate prin formare și educație.</w:t>
      </w:r>
    </w:p>
    <w:p w14:paraId="15D4BC45" w14:textId="77777777" w:rsidR="00D63BF9" w:rsidRDefault="00D63BF9" w:rsidP="00BC2253">
      <w:pPr>
        <w:spacing w:before="120" w:after="120" w:line="240" w:lineRule="auto"/>
        <w:rPr>
          <w:noProof/>
          <w:sz w:val="24"/>
          <w:szCs w:val="24"/>
        </w:rPr>
      </w:pPr>
      <w:r>
        <w:rPr>
          <w:noProof/>
          <w:sz w:val="24"/>
        </w:rPr>
        <w:t>Din acest motiv este nevoie de un răspuns european comun puternic pentru a stimula industria cu zero emisii nete. Planul industrial al Pactului verde ne va valorifica punctele forte: deschidere, inovare, incluziune și sustenabilitate. În condițiile adecvate, industria cu zero emisii nete din Europa va avea un rol vital în transformarea continentului într-o economie verde, asigurând prosperitate în UE și fiind lider la nivel mondial, atât în ceea ce privește tehnologiile, cât și combaterea schimbărilor climatice și a poluării mediului.</w:t>
      </w:r>
    </w:p>
    <w:p w14:paraId="1D476F59" w14:textId="77777777" w:rsidR="00EC6F06" w:rsidRPr="00F27D9F" w:rsidRDefault="00022BF2" w:rsidP="00BC2253">
      <w:pPr>
        <w:spacing w:before="120" w:after="120" w:line="240" w:lineRule="auto"/>
        <w:rPr>
          <w:rFonts w:eastAsia="Calibri"/>
          <w:b/>
          <w:noProof/>
          <w:sz w:val="24"/>
          <w:szCs w:val="24"/>
        </w:rPr>
      </w:pPr>
      <w:r>
        <w:rPr>
          <w:noProof/>
          <w:sz w:val="24"/>
        </w:rPr>
        <w:t xml:space="preserve">Această schiță a unui nou </w:t>
      </w:r>
      <w:r>
        <w:rPr>
          <w:b/>
          <w:noProof/>
          <w:sz w:val="24"/>
        </w:rPr>
        <w:t>Plan industrial al Pactului verde se bazează pe patru piloni</w:t>
      </w:r>
      <w:r>
        <w:rPr>
          <w:noProof/>
          <w:sz w:val="24"/>
        </w:rPr>
        <w:t>:</w:t>
      </w:r>
      <w:r>
        <w:rPr>
          <w:b/>
          <w:noProof/>
          <w:sz w:val="24"/>
        </w:rPr>
        <w:t xml:space="preserve"> </w:t>
      </w:r>
    </w:p>
    <w:p w14:paraId="5887595C" w14:textId="77777777" w:rsidR="00EC6F06" w:rsidRPr="00F27D9F" w:rsidRDefault="00022BF2" w:rsidP="00422C4E">
      <w:pPr>
        <w:pStyle w:val="FootnoteText"/>
        <w:numPr>
          <w:ilvl w:val="0"/>
          <w:numId w:val="24"/>
        </w:numPr>
        <w:spacing w:before="120" w:after="120"/>
        <w:rPr>
          <w:rFonts w:eastAsia="Calibri"/>
          <w:b/>
          <w:noProof/>
          <w:sz w:val="24"/>
          <w:szCs w:val="24"/>
        </w:rPr>
      </w:pPr>
      <w:r>
        <w:rPr>
          <w:b/>
          <w:noProof/>
          <w:sz w:val="24"/>
        </w:rPr>
        <w:t xml:space="preserve">un mediu de reglementare previzibil și simplificat; </w:t>
      </w:r>
    </w:p>
    <w:p w14:paraId="5B7C08D2" w14:textId="77777777" w:rsidR="00EC6F06" w:rsidRPr="00F27D9F" w:rsidRDefault="00022BF2" w:rsidP="00422C4E">
      <w:pPr>
        <w:pStyle w:val="FootnoteText"/>
        <w:numPr>
          <w:ilvl w:val="0"/>
          <w:numId w:val="24"/>
        </w:numPr>
        <w:spacing w:before="120" w:after="120"/>
        <w:rPr>
          <w:rFonts w:eastAsia="Calibri"/>
          <w:b/>
          <w:noProof/>
          <w:sz w:val="24"/>
          <w:szCs w:val="24"/>
        </w:rPr>
      </w:pPr>
      <w:r>
        <w:rPr>
          <w:b/>
          <w:noProof/>
          <w:sz w:val="24"/>
        </w:rPr>
        <w:t xml:space="preserve">un acces mai rapid la o finanțare suficientă; </w:t>
      </w:r>
    </w:p>
    <w:p w14:paraId="406B376E" w14:textId="77777777" w:rsidR="00EC6F06" w:rsidRPr="00F27D9F" w:rsidRDefault="00022BF2" w:rsidP="00422C4E">
      <w:pPr>
        <w:pStyle w:val="FootnoteText"/>
        <w:numPr>
          <w:ilvl w:val="0"/>
          <w:numId w:val="24"/>
        </w:numPr>
        <w:spacing w:before="120" w:after="120"/>
        <w:rPr>
          <w:rFonts w:eastAsia="Calibri"/>
          <w:b/>
          <w:bCs/>
          <w:noProof/>
          <w:sz w:val="24"/>
          <w:szCs w:val="24"/>
        </w:rPr>
      </w:pPr>
      <w:r>
        <w:rPr>
          <w:b/>
          <w:noProof/>
          <w:sz w:val="24"/>
        </w:rPr>
        <w:t>competențe și</w:t>
      </w:r>
    </w:p>
    <w:p w14:paraId="6C3A5A50" w14:textId="77777777" w:rsidR="00EC6F06" w:rsidRDefault="00022BF2" w:rsidP="00422C4E">
      <w:pPr>
        <w:pStyle w:val="FootnoteText"/>
        <w:numPr>
          <w:ilvl w:val="0"/>
          <w:numId w:val="24"/>
        </w:numPr>
        <w:spacing w:before="120" w:after="120"/>
        <w:rPr>
          <w:rFonts w:eastAsia="Calibri"/>
          <w:b/>
          <w:noProof/>
          <w:sz w:val="24"/>
          <w:szCs w:val="24"/>
        </w:rPr>
      </w:pPr>
      <w:r>
        <w:rPr>
          <w:b/>
          <w:noProof/>
          <w:sz w:val="24"/>
        </w:rPr>
        <w:t xml:space="preserve">un comerț deschis pentru lanțuri de aprovizionare reziliente. </w:t>
      </w:r>
    </w:p>
    <w:p w14:paraId="15A7A9B9" w14:textId="77777777" w:rsidR="005B2D45" w:rsidRPr="00F27D9F" w:rsidRDefault="005B2D45" w:rsidP="005B2D45">
      <w:pPr>
        <w:pStyle w:val="FootnoteText"/>
        <w:spacing w:before="120" w:after="120"/>
        <w:ind w:left="720"/>
        <w:rPr>
          <w:rFonts w:eastAsia="Calibri"/>
          <w:b/>
          <w:noProof/>
          <w:sz w:val="24"/>
          <w:szCs w:val="24"/>
        </w:rPr>
      </w:pPr>
    </w:p>
    <w:p w14:paraId="5C26DF05" w14:textId="77777777" w:rsidR="00733768" w:rsidRPr="00F27D9F" w:rsidRDefault="00324B86" w:rsidP="00422C4E">
      <w:pPr>
        <w:pStyle w:val="Heading2"/>
        <w:rPr>
          <w:noProof/>
        </w:rPr>
      </w:pPr>
      <w:r>
        <w:rPr>
          <w:noProof/>
        </w:rPr>
        <w:t xml:space="preserve">Un mediu de reglementare previzibil, coerent și simplificat </w:t>
      </w:r>
    </w:p>
    <w:p w14:paraId="5A46A13A" w14:textId="77777777" w:rsidR="003E1B62" w:rsidRPr="00B91A9E" w:rsidRDefault="4E9CF553" w:rsidP="3A171D21">
      <w:pPr>
        <w:spacing w:before="120" w:after="120" w:line="240" w:lineRule="auto"/>
        <w:rPr>
          <w:rFonts w:eastAsia="Calibri"/>
          <w:noProof/>
          <w:sz w:val="24"/>
          <w:szCs w:val="24"/>
        </w:rPr>
      </w:pPr>
      <w:r>
        <w:rPr>
          <w:noProof/>
          <w:sz w:val="24"/>
        </w:rPr>
        <w:t>Ca să asigure condiții favorabile pentru întreprinderi, locuri de muncă de calitate pentru forța noastră de muncă și un nivel ridicat de protecție a mediului, în mod tradițional, UE s-a bazat pe un mediu de reglementare solid. Aceste trei dimensiuni se pot consolida reciproc, dacă reglementarea este echilibrată și concepută în mod inteligent, ceea ce necesită o atenție continuă. Din acest motiv, anul acesta, Comisia a introdus o „verificare a competitivității” suplimentară cu privire la toate noile reglementări, pentru a se asigura că sunt abordate toate efectele potențiale asupra competitivității și că sunt evitate obligațiile inutile. Un mediu de reglementare simplu, previzibil și clar este esențial pentru promovarea investițiilor. Acțiunea la nivelul UE previne fragmentarea între 27 de abordări în materie de reglementare.</w:t>
      </w:r>
    </w:p>
    <w:p w14:paraId="62A402D0" w14:textId="77777777" w:rsidR="00BC7CBF" w:rsidRPr="00F27D9F" w:rsidRDefault="60F15396" w:rsidP="4AACA302">
      <w:pPr>
        <w:spacing w:before="120" w:after="120" w:line="240" w:lineRule="auto"/>
        <w:rPr>
          <w:noProof/>
          <w:sz w:val="24"/>
          <w:szCs w:val="24"/>
        </w:rPr>
      </w:pPr>
      <w:r>
        <w:rPr>
          <w:noProof/>
          <w:sz w:val="24"/>
        </w:rPr>
        <w:t>În această primăvară, Comisia va prezenta trei propuneri-cheie pentru competitivitatea industrială, bazate pe nevoia de reformă:</w:t>
      </w:r>
    </w:p>
    <w:p w14:paraId="490CD01C" w14:textId="77777777" w:rsidR="75F721CF" w:rsidRDefault="75F721CF" w:rsidP="3A171D21">
      <w:pPr>
        <w:spacing w:before="120" w:after="120" w:line="240" w:lineRule="auto"/>
        <w:rPr>
          <w:rFonts w:eastAsia="Calibri"/>
          <w:noProof/>
          <w:sz w:val="24"/>
          <w:szCs w:val="24"/>
        </w:rPr>
      </w:pPr>
      <w:r>
        <w:rPr>
          <w:noProof/>
          <w:sz w:val="24"/>
        </w:rPr>
        <w:t xml:space="preserve">În primul rând, </w:t>
      </w:r>
      <w:r>
        <w:rPr>
          <w:b/>
          <w:noProof/>
          <w:sz w:val="24"/>
        </w:rPr>
        <w:t>în cadrul Planului industrial al Pactului verde, Comisia propune prezentarea unui Act privind industria cu zero emisii nete pentru a sprijini producția industrială de tehnologii esențiale</w:t>
      </w:r>
      <w:r>
        <w:rPr>
          <w:noProof/>
          <w:sz w:val="24"/>
        </w:rPr>
        <w:t xml:space="preserve"> în UE. Actul ar urma să ofere </w:t>
      </w:r>
      <w:r>
        <w:rPr>
          <w:b/>
          <w:noProof/>
          <w:sz w:val="24"/>
        </w:rPr>
        <w:t>un cadru de reglementare simplificat pentru capacitatea de producție a produselor</w:t>
      </w:r>
      <w:r>
        <w:rPr>
          <w:noProof/>
          <w:sz w:val="24"/>
        </w:rPr>
        <w:t xml:space="preserve"> care sunt esențiale pentru îndeplinirea obiectivelor noastre în materie de neutralitate climatică, cum ar fi bateriile, turbinele eoliene, pompele de căldură, panourile solare, electrolizoarele și tehnologiile de captare și stocare a dioxidului de carbon</w:t>
      </w:r>
      <w:r>
        <w:rPr>
          <w:rStyle w:val="FootnoteReference"/>
          <w:rFonts w:eastAsia="Calibri"/>
          <w:noProof/>
          <w:sz w:val="24"/>
          <w:szCs w:val="24"/>
        </w:rPr>
        <w:footnoteReference w:id="5"/>
      </w:r>
      <w:r>
        <w:rPr>
          <w:noProof/>
          <w:sz w:val="24"/>
        </w:rPr>
        <w:t>. Mai precis, Actul privind industria cu zero emisii nete:</w:t>
      </w:r>
    </w:p>
    <w:p w14:paraId="0B98A741" w14:textId="77777777" w:rsidR="004041E5" w:rsidRPr="00F27D9F" w:rsidRDefault="17B08617" w:rsidP="004041E5">
      <w:pPr>
        <w:pStyle w:val="ListParagraph"/>
        <w:numPr>
          <w:ilvl w:val="0"/>
          <w:numId w:val="23"/>
        </w:numPr>
        <w:spacing w:before="120" w:after="120" w:line="240" w:lineRule="auto"/>
        <w:rPr>
          <w:rFonts w:eastAsia="Calibri"/>
          <w:noProof/>
          <w:sz w:val="24"/>
          <w:szCs w:val="24"/>
        </w:rPr>
      </w:pPr>
      <w:r>
        <w:rPr>
          <w:noProof/>
          <w:sz w:val="24"/>
        </w:rPr>
        <w:t xml:space="preserve">după o analiză sectorială, ar urma </w:t>
      </w:r>
      <w:r>
        <w:rPr>
          <w:b/>
          <w:noProof/>
          <w:sz w:val="24"/>
        </w:rPr>
        <w:t>să identifice obiective pentru capacitatea industrială până în 2030</w:t>
      </w:r>
      <w:r>
        <w:rPr>
          <w:noProof/>
          <w:sz w:val="24"/>
        </w:rPr>
        <w:t>, în situațiile în care acest lucru este necesar pentru a se asigura faptul că dependențele strategice nu pun în pericol tranziția verde. Se va lua în considerare întregul lanț valoric și de aprovizionare la nivel transfrontalier, astfel încât aprovizionarea să nu ducă la blocaje;</w:t>
      </w:r>
    </w:p>
    <w:p w14:paraId="7A551D5C" w14:textId="77777777" w:rsidR="004041E5" w:rsidRDefault="63EBD333" w:rsidP="004041E5">
      <w:pPr>
        <w:pStyle w:val="ListParagraph"/>
        <w:numPr>
          <w:ilvl w:val="0"/>
          <w:numId w:val="23"/>
        </w:numPr>
        <w:spacing w:before="120" w:after="120" w:line="240" w:lineRule="auto"/>
        <w:rPr>
          <w:rFonts w:eastAsia="Calibri"/>
          <w:noProof/>
          <w:sz w:val="24"/>
          <w:szCs w:val="24"/>
        </w:rPr>
      </w:pPr>
      <w:r>
        <w:rPr>
          <w:noProof/>
          <w:sz w:val="24"/>
        </w:rPr>
        <w:t xml:space="preserve">ar urma să reducă durata și să sporească previzibilitatea proceselor de </w:t>
      </w:r>
      <w:r>
        <w:rPr>
          <w:b/>
          <w:noProof/>
          <w:sz w:val="24"/>
        </w:rPr>
        <w:t>autorizare</w:t>
      </w:r>
      <w:r>
        <w:rPr>
          <w:noProof/>
          <w:sz w:val="24"/>
        </w:rPr>
        <w:t xml:space="preserve"> prin definirea unor termene specifice pentru diferitele etape ale autorizării și să consolideze în mod semnificativ capacitatea administrativă a statelor membre, de exemplu prin introducerea unui „</w:t>
      </w:r>
      <w:r>
        <w:rPr>
          <w:b/>
          <w:noProof/>
          <w:sz w:val="24"/>
        </w:rPr>
        <w:t>ghișeu unic</w:t>
      </w:r>
      <w:r>
        <w:rPr>
          <w:noProof/>
          <w:sz w:val="24"/>
        </w:rPr>
        <w:t>” – un punct unic de contact pentru investitori și părțile interesate din industrie pe parcursul întregului proces administrativ.</w:t>
      </w:r>
    </w:p>
    <w:p w14:paraId="2E544DD5" w14:textId="77777777" w:rsidR="004041E5" w:rsidRPr="00F27D9F" w:rsidRDefault="004041E5" w:rsidP="0721A64D">
      <w:pPr>
        <w:spacing w:before="120" w:after="120" w:line="240" w:lineRule="auto"/>
        <w:rPr>
          <w:rFonts w:eastAsia="Calibri"/>
          <w:noProof/>
          <w:sz w:val="24"/>
          <w:szCs w:val="24"/>
        </w:rPr>
      </w:pPr>
      <w:r>
        <w:rPr>
          <w:noProof/>
          <w:sz w:val="24"/>
        </w:rPr>
        <w:t xml:space="preserve">Întrucât lanțurile valorice europene sunt foarte integrate și interconectate în cadrul pieței unice (a se vedea figura 1), Actul privind industria cu zero emisii nete ar urma să definească criterii simple și operaționale pentru identificarea proiectelor de interes strategic pentru lanțul de aprovizionare cu zero emisii nete. Acest lucru ar trebui să asigure faptul că toate statele membre continuă să beneficieze de pe urma implementării industriale inovatoare prin promovarea </w:t>
      </w:r>
      <w:r>
        <w:rPr>
          <w:b/>
          <w:noProof/>
          <w:sz w:val="24"/>
        </w:rPr>
        <w:t>proiectelor strategice, inclusiv a proiectelor multinaționale, accesibile atât regiunilor dezvoltate, cât și regiunilor mai puțin dezvoltate</w:t>
      </w:r>
      <w:r>
        <w:rPr>
          <w:noProof/>
          <w:sz w:val="24"/>
        </w:rPr>
        <w:t>. Aceste proiecte ar putea beneficia de proceduri accelerate de autorizare și ar putea atrage finanțare privată, precum și finanțare din partea UE și finanțare publică națională</w:t>
      </w:r>
      <w:r>
        <w:rPr>
          <w:rStyle w:val="FootnoteReference"/>
          <w:rFonts w:eastAsia="Calibri"/>
          <w:noProof/>
          <w:sz w:val="24"/>
          <w:szCs w:val="24"/>
        </w:rPr>
        <w:footnoteReference w:id="6"/>
      </w:r>
      <w:r>
        <w:rPr>
          <w:noProof/>
          <w:sz w:val="24"/>
        </w:rPr>
        <w:t>.</w:t>
      </w:r>
    </w:p>
    <w:p w14:paraId="733A9E25" w14:textId="77777777" w:rsidR="004041E5" w:rsidRPr="00F27D9F" w:rsidRDefault="004041E5" w:rsidP="004041E5">
      <w:pPr>
        <w:spacing w:before="120" w:after="120" w:line="240" w:lineRule="auto"/>
        <w:rPr>
          <w:rFonts w:eastAsia="Calibri"/>
          <w:noProof/>
          <w:sz w:val="24"/>
          <w:szCs w:val="24"/>
        </w:rPr>
      </w:pPr>
      <w:r>
        <w:rPr>
          <w:noProof/>
          <w:sz w:val="24"/>
        </w:rPr>
        <w:t xml:space="preserve">Standardele europene pot contribui la promovarea introducerii tehnologiilor curate și digitale. În special în cazul noilor lanțuri valorice industriale, anticiparea și elaborarea unor standarde europene de înaltă calitate ar putea oferi industriilor din UE un avantaj competitiv important – inclusiv la nivel mondial. Acestea ar putea demonstra „vandabilitatea” și ar putea atrage investiții în companiile care aderă la ele. Standardele europene ar permite industriilor din UE să își extindă tehnologiile la nivelul întregii piețe unice – un aspect foarte important pentru startupuri și IMM-uri. </w:t>
      </w:r>
    </w:p>
    <w:p w14:paraId="2AD1F35E" w14:textId="1A041B85" w:rsidR="007D040B" w:rsidRPr="000005B6" w:rsidRDefault="75F721CF" w:rsidP="0033527E">
      <w:pPr>
        <w:pStyle w:val="ListParagraph"/>
        <w:numPr>
          <w:ilvl w:val="0"/>
          <w:numId w:val="41"/>
        </w:numPr>
        <w:spacing w:before="120" w:after="120" w:line="240" w:lineRule="auto"/>
        <w:rPr>
          <w:rFonts w:eastAsia="Calibri"/>
          <w:noProof/>
          <w:sz w:val="24"/>
          <w:szCs w:val="24"/>
        </w:rPr>
      </w:pPr>
      <w:r>
        <w:rPr>
          <w:noProof/>
          <w:sz w:val="24"/>
        </w:rPr>
        <w:t xml:space="preserve">Actul ar putea permite Comisiei să solicite stabilirea unor </w:t>
      </w:r>
      <w:r>
        <w:rPr>
          <w:b/>
          <w:noProof/>
          <w:sz w:val="24"/>
        </w:rPr>
        <w:t>standarde europene</w:t>
      </w:r>
      <w:r>
        <w:rPr>
          <w:noProof/>
          <w:sz w:val="24"/>
        </w:rPr>
        <w:t xml:space="preserve"> care să promoveze introducerea rapidă a tehnologiilor esențiale</w:t>
      </w:r>
      <w:r>
        <w:rPr>
          <w:rStyle w:val="FootnoteReference"/>
          <w:noProof/>
          <w:sz w:val="24"/>
          <w:szCs w:val="24"/>
        </w:rPr>
        <w:footnoteReference w:id="7"/>
      </w:r>
      <w:r>
        <w:rPr>
          <w:noProof/>
          <w:sz w:val="24"/>
        </w:rPr>
        <w:t>.</w:t>
      </w:r>
    </w:p>
    <w:p w14:paraId="6F6B9E9A" w14:textId="77777777" w:rsidR="005C6B87" w:rsidRPr="003E5B4E" w:rsidRDefault="005C6B87" w:rsidP="003E5B4E">
      <w:pPr>
        <w:spacing w:before="120" w:after="120" w:line="240" w:lineRule="auto"/>
        <w:rPr>
          <w:rFonts w:eastAsia="Calibri"/>
          <w:noProof/>
          <w:sz w:val="24"/>
          <w:szCs w:val="24"/>
        </w:rPr>
      </w:pPr>
    </w:p>
    <w:tbl>
      <w:tblPr>
        <w:tblStyle w:val="TableGrid"/>
        <w:tblW w:w="9360" w:type="dxa"/>
        <w:tblLayout w:type="fixed"/>
        <w:tblLook w:val="06A0" w:firstRow="1" w:lastRow="0" w:firstColumn="1" w:lastColumn="0" w:noHBand="1" w:noVBand="1"/>
      </w:tblPr>
      <w:tblGrid>
        <w:gridCol w:w="9360"/>
      </w:tblGrid>
      <w:tr w:rsidR="007D040B" w:rsidRPr="00F27D9F" w14:paraId="21B2BED9" w14:textId="77777777" w:rsidTr="0014209C">
        <w:trPr>
          <w:trHeight w:val="300"/>
        </w:trPr>
        <w:tc>
          <w:tcPr>
            <w:tcW w:w="9360" w:type="dxa"/>
            <w:tcBorders>
              <w:left w:val="none" w:sz="4" w:space="0" w:color="000000" w:themeColor="text1"/>
              <w:right w:val="none" w:sz="4" w:space="0" w:color="000000" w:themeColor="text1"/>
            </w:tcBorders>
          </w:tcPr>
          <w:p w14:paraId="0EB06F83" w14:textId="414B4D6B" w:rsidR="007D040B" w:rsidRPr="000D17F2" w:rsidRDefault="007D040B" w:rsidP="0014209C">
            <w:pPr>
              <w:spacing w:line="240" w:lineRule="auto"/>
              <w:rPr>
                <w:b/>
                <w:bCs/>
                <w:noProof/>
                <w:sz w:val="24"/>
                <w:szCs w:val="24"/>
              </w:rPr>
            </w:pPr>
            <w:r>
              <w:rPr>
                <w:b/>
                <w:noProof/>
                <w:sz w:val="24"/>
              </w:rPr>
              <w:t>Figura 1</w:t>
            </w:r>
            <w:r w:rsidR="005A3A9D">
              <w:rPr>
                <w:b/>
                <w:noProof/>
                <w:sz w:val="24"/>
              </w:rPr>
              <w:t>:</w:t>
            </w:r>
            <w:r>
              <w:rPr>
                <w:b/>
                <w:noProof/>
                <w:sz w:val="24"/>
              </w:rPr>
              <w:t xml:space="preserve"> Lanțurile de aprovizionare și locurile de muncă din sectorul energiei eoliene sunt foarte integrate în UE și în Europa</w:t>
            </w:r>
          </w:p>
        </w:tc>
      </w:tr>
    </w:tbl>
    <w:p w14:paraId="61503E88" w14:textId="77777777" w:rsidR="007D040B" w:rsidRPr="00B91A9E" w:rsidRDefault="00F70A31" w:rsidP="00C61CA8">
      <w:pPr>
        <w:ind w:left="360"/>
        <w:jc w:val="center"/>
        <w:rPr>
          <w:noProof/>
          <w:sz w:val="24"/>
          <w:szCs w:val="24"/>
        </w:rPr>
      </w:pPr>
      <w:r>
        <w:rPr>
          <w:noProof/>
          <w:lang w:val="en-GB" w:eastAsia="en-GB"/>
        </w:rPr>
        <w:drawing>
          <wp:inline distT="0" distB="0" distL="0" distR="0" wp14:anchorId="303D8F92" wp14:editId="44B996F3">
            <wp:extent cx="4610500" cy="3741744"/>
            <wp:effectExtent l="0" t="0" r="0" b="0"/>
            <wp:docPr id="4" name="Picture 4" descr="Har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610500" cy="3741744"/>
                    </a:xfrm>
                    <a:prstGeom prst="rect">
                      <a:avLst/>
                    </a:prstGeom>
                  </pic:spPr>
                </pic:pic>
              </a:graphicData>
            </a:graphic>
          </wp:inline>
        </w:drawing>
      </w:r>
    </w:p>
    <w:p w14:paraId="5E7BCDFB" w14:textId="77777777" w:rsidR="007D040B" w:rsidRPr="00C61CA8" w:rsidRDefault="007D040B" w:rsidP="00C61CA8">
      <w:pPr>
        <w:ind w:left="360"/>
        <w:jc w:val="center"/>
        <w:rPr>
          <w:noProof/>
          <w:sz w:val="24"/>
          <w:szCs w:val="24"/>
        </w:rPr>
      </w:pPr>
    </w:p>
    <w:p w14:paraId="4E9A0993" w14:textId="77777777" w:rsidR="007D040B" w:rsidRPr="00C61CA8" w:rsidRDefault="007D040B" w:rsidP="00C61CA8">
      <w:pPr>
        <w:spacing w:line="240" w:lineRule="auto"/>
        <w:ind w:left="360"/>
        <w:rPr>
          <w:noProof/>
          <w:sz w:val="24"/>
          <w:szCs w:val="24"/>
        </w:rPr>
      </w:pPr>
    </w:p>
    <w:tbl>
      <w:tblPr>
        <w:tblStyle w:val="TableGrid"/>
        <w:tblW w:w="9360" w:type="dxa"/>
        <w:tblLayout w:type="fixed"/>
        <w:tblLook w:val="06A0" w:firstRow="1" w:lastRow="0" w:firstColumn="1" w:lastColumn="0" w:noHBand="1" w:noVBand="1"/>
      </w:tblPr>
      <w:tblGrid>
        <w:gridCol w:w="9360"/>
      </w:tblGrid>
      <w:tr w:rsidR="007D040B" w:rsidRPr="00F27D9F" w14:paraId="23928E6D" w14:textId="77777777" w:rsidTr="0014209C">
        <w:trPr>
          <w:trHeight w:val="300"/>
        </w:trPr>
        <w:tc>
          <w:tcPr>
            <w:tcW w:w="9360" w:type="dxa"/>
            <w:tcBorders>
              <w:left w:val="none" w:sz="4" w:space="0" w:color="000000" w:themeColor="text1"/>
              <w:right w:val="none" w:sz="4" w:space="0" w:color="000000" w:themeColor="text1"/>
            </w:tcBorders>
          </w:tcPr>
          <w:p w14:paraId="066E1BC1" w14:textId="77777777" w:rsidR="007D040B" w:rsidRPr="002D3345" w:rsidRDefault="007D040B" w:rsidP="0014209C">
            <w:pPr>
              <w:spacing w:line="240" w:lineRule="auto"/>
              <w:rPr>
                <w:i/>
                <w:noProof/>
              </w:rPr>
            </w:pPr>
            <w:r>
              <w:rPr>
                <w:i/>
                <w:noProof/>
              </w:rPr>
              <w:t xml:space="preserve">Sursa: Wind Europe. Harta prezintă instalațiile de producție a energiei eoliene din UE defalcate pe diferitele lor segmente. </w:t>
            </w:r>
          </w:p>
          <w:p w14:paraId="492B7C4D" w14:textId="77777777" w:rsidR="007D040B" w:rsidRPr="002D3345" w:rsidRDefault="007D040B" w:rsidP="0014209C">
            <w:pPr>
              <w:spacing w:line="240" w:lineRule="auto"/>
              <w:rPr>
                <w:i/>
                <w:noProof/>
              </w:rPr>
            </w:pPr>
            <w:r>
              <w:rPr>
                <w:i/>
                <w:noProof/>
              </w:rPr>
              <w:t xml:space="preserve">Dimensiunea cercurilor este proporțională cu numărul de locuri de muncă per instalație (cercurile mici: 10-50 de angajați; cercurile mari: peste 1 000 de angajați). </w:t>
            </w:r>
          </w:p>
          <w:p w14:paraId="244C70DD" w14:textId="77777777" w:rsidR="007D040B" w:rsidRPr="005A3A9D" w:rsidRDefault="007D040B" w:rsidP="0014209C">
            <w:pPr>
              <w:spacing w:line="240" w:lineRule="auto"/>
              <w:rPr>
                <w:noProof/>
                <w:sz w:val="24"/>
                <w:szCs w:val="24"/>
              </w:rPr>
            </w:pPr>
          </w:p>
        </w:tc>
      </w:tr>
    </w:tbl>
    <w:p w14:paraId="486EB1A8" w14:textId="77777777" w:rsidR="00C817F5" w:rsidRDefault="00C817F5" w:rsidP="00C817F5">
      <w:pPr>
        <w:spacing w:before="120" w:after="120" w:line="240" w:lineRule="auto"/>
        <w:rPr>
          <w:rFonts w:eastAsia="Calibri"/>
          <w:noProof/>
          <w:sz w:val="24"/>
          <w:szCs w:val="24"/>
        </w:rPr>
      </w:pPr>
      <w:r>
        <w:rPr>
          <w:noProof/>
          <w:sz w:val="24"/>
        </w:rPr>
        <w:t xml:space="preserve">Pentru a stimula inovarea, Comisia va evalua posibilitatea instituirii unor </w:t>
      </w:r>
      <w:r>
        <w:rPr>
          <w:b/>
          <w:noProof/>
          <w:sz w:val="24"/>
        </w:rPr>
        <w:t>spații de testare în materie de reglementare</w:t>
      </w:r>
      <w:r>
        <w:rPr>
          <w:noProof/>
          <w:sz w:val="24"/>
        </w:rPr>
        <w:t>, care să permită experimentarea rapidă și inovarea disruptivă pentru a testa noile tehnologii</w:t>
      </w:r>
      <w:r>
        <w:rPr>
          <w:rStyle w:val="FootnoteReference"/>
          <w:rFonts w:eastAsia="Calibri"/>
          <w:noProof/>
          <w:sz w:val="24"/>
          <w:szCs w:val="24"/>
        </w:rPr>
        <w:footnoteReference w:id="8"/>
      </w:r>
      <w:r>
        <w:rPr>
          <w:noProof/>
        </w:rPr>
        <w:t>.</w:t>
      </w:r>
      <w:r>
        <w:rPr>
          <w:noProof/>
          <w:sz w:val="24"/>
        </w:rPr>
        <w:t xml:space="preserve"> Astfel de spații de testare în materie de reglementare pot, de asemenea, să pregătească terenul pentru simplificarea procesului de autorizare/certificare pentru introducerea pe piață a produselor. În prezent, aceste proceduri pot fi îndelungate, încetinind introducerea produselor inovatoare și reprezentând o povară semnificativă, în special pentru IMM-uri și startupuri. Comisia va continua să finanțeze instalațiile de testare ca un pas important către introducerea pe piață a tehnologiilor.</w:t>
      </w:r>
    </w:p>
    <w:p w14:paraId="59A24D80" w14:textId="77777777" w:rsidR="6B1AE60B" w:rsidRDefault="6B1AE60B" w:rsidP="56A3D594">
      <w:pPr>
        <w:spacing w:before="120" w:after="120" w:line="240" w:lineRule="auto"/>
        <w:rPr>
          <w:noProof/>
          <w:sz w:val="24"/>
          <w:szCs w:val="24"/>
        </w:rPr>
      </w:pPr>
      <w:r>
        <w:rPr>
          <w:noProof/>
          <w:sz w:val="24"/>
        </w:rPr>
        <w:t xml:space="preserve">Pentru a stimula și mai mult cererea de produse cu zero emisii nete la scară largă, diverse forme de </w:t>
      </w:r>
      <w:r>
        <w:rPr>
          <w:b/>
          <w:noProof/>
          <w:sz w:val="24"/>
        </w:rPr>
        <w:t>măsuri publice, cum ar fi achizițiile publice, concesiunile și stimulentele acordate pentru ca întreprinderile și utilizatorii finali să utilizeze tehnologii cu zero emisii nete bazate pe durabilitate și circularitate, pot juca un rol important</w:t>
      </w:r>
      <w:r>
        <w:rPr>
          <w:noProof/>
          <w:sz w:val="24"/>
        </w:rPr>
        <w:t>.</w:t>
      </w:r>
      <w:r>
        <w:rPr>
          <w:b/>
          <w:noProof/>
          <w:sz w:val="24"/>
        </w:rPr>
        <w:t xml:space="preserve"> </w:t>
      </w:r>
      <w:r>
        <w:rPr>
          <w:noProof/>
          <w:sz w:val="24"/>
        </w:rPr>
        <w:t>Autoritățile publice din UE cheltuiesc aproximativ 14 % din PIB (aproximativ 2 mii de miliarde EUR pe an) pentru achiziționarea de servicii, lucrări și produse. Politica de achiziții publice și alte forme de sprijin public pot contribui la maximizarea rentabilității banilor publici în interesul public, favorizând totodată securitatea aprovizionării prin diversificarea surselor. În acest scop, Comisia ar urma să definească, utilizând instrumentele juridice disponibile și standardele UE existente, caracteristicile în materie de durabilitate și posibilele cerințe pentru produsele cu zero emisii nete. S-ar promova, astfel, o cerere mai previzibilă și mai uniformă de soluții cu zero emisii nete și s-ar permite autorităților publice să stabilească cerințe ambițioase în materie de durabilitate.</w:t>
      </w:r>
    </w:p>
    <w:p w14:paraId="42840EAD" w14:textId="35DCBF60" w:rsidR="6E337CE4" w:rsidRDefault="6E337CE4" w:rsidP="3A171D21">
      <w:pPr>
        <w:spacing w:before="120" w:after="120" w:line="240" w:lineRule="auto"/>
        <w:rPr>
          <w:rFonts w:eastAsia="Calibri"/>
          <w:noProof/>
          <w:sz w:val="24"/>
          <w:szCs w:val="24"/>
        </w:rPr>
      </w:pPr>
      <w:r>
        <w:rPr>
          <w:noProof/>
          <w:sz w:val="24"/>
        </w:rPr>
        <w:t xml:space="preserve">În al doilea rând, Comisia va propune un </w:t>
      </w:r>
      <w:r>
        <w:rPr>
          <w:b/>
          <w:noProof/>
          <w:sz w:val="24"/>
        </w:rPr>
        <w:t>Act privind materiile prime critice</w:t>
      </w:r>
      <w:r>
        <w:rPr>
          <w:noProof/>
          <w:sz w:val="24"/>
        </w:rPr>
        <w:t>.</w:t>
      </w:r>
      <w:r>
        <w:rPr>
          <w:b/>
          <w:noProof/>
          <w:sz w:val="24"/>
        </w:rPr>
        <w:t xml:space="preserve"> </w:t>
      </w:r>
      <w:r>
        <w:rPr>
          <w:noProof/>
          <w:sz w:val="24"/>
        </w:rPr>
        <w:t>Fabricarea de tehnologii cu zero emisii nete în UE este posibilă numai dacă se asigură accesul la materiile prime critice relevante, inclusiv prin diversificarea surselor de aprovizionare și prin reciclarea materiilor prime pentru a reduce dependența UE de sursele de aprovizionare extrem de concentrate din țări terțe și a stimula crearea de locuri de muncă de calitate și creșterea economică în cadrul economiei circulare. Actul respectiv va urmări să garanteze securitatea aprovizionării UE, inclusiv prin consolidarea angajamentului internațional, facilitarea extracției (atunci când este relevant), a prelucrării și a reciclării, asigurând, în același timp, standarde înalte de protecție a mediului și continuarea cercetării și inovării, de exemplu pentru a reduce utilizarea materiilor prime și a dezvolta înlocuitori de origine biologică. S-au înregistrat deja succese concrete: în prezent, unele întreprinderi din UE utilizează în baterii, în loc de grafit, lignină obținută din lemn.</w:t>
      </w:r>
    </w:p>
    <w:p w14:paraId="5F33E141" w14:textId="77777777" w:rsidR="000D4484" w:rsidRPr="00D809BE" w:rsidRDefault="1944C55F" w:rsidP="3A171D21">
      <w:pPr>
        <w:spacing w:before="120" w:after="120" w:line="240" w:lineRule="auto"/>
        <w:rPr>
          <w:rFonts w:eastAsia="Calibri"/>
          <w:noProof/>
          <w:sz w:val="24"/>
          <w:szCs w:val="24"/>
        </w:rPr>
      </w:pPr>
      <w:r>
        <w:rPr>
          <w:noProof/>
          <w:sz w:val="24"/>
        </w:rPr>
        <w:t xml:space="preserve">În al treilea rând, </w:t>
      </w:r>
      <w:r>
        <w:rPr>
          <w:b/>
          <w:noProof/>
          <w:sz w:val="24"/>
        </w:rPr>
        <w:t>energia</w:t>
      </w:r>
      <w:r>
        <w:rPr>
          <w:noProof/>
          <w:sz w:val="24"/>
        </w:rPr>
        <w:t>. Folosirea energiei ca armă de către Rusia a reprezentat un semnal de alarmă major pentru securitatea aprovizionării și abordarea dependențelor. Competitivitatea multor companii a fost afectată grav de prețurile ridicate ale energiei și de perturbările din cadrul mai multor lanțuri de aprovizionare. În această situație s-au regăsit mai ales industriile mari consumatoare de energie</w:t>
      </w:r>
      <w:r>
        <w:rPr>
          <w:rStyle w:val="FootnoteReference"/>
          <w:rFonts w:eastAsia="Calibri"/>
          <w:noProof/>
          <w:sz w:val="24"/>
          <w:szCs w:val="24"/>
        </w:rPr>
        <w:footnoteReference w:id="9"/>
      </w:r>
      <w:r>
        <w:rPr>
          <w:noProof/>
          <w:sz w:val="24"/>
        </w:rPr>
        <w:t>. Pentru a aborda costurile ridicate ale energiei și a înlocui combustibilii fosili costisitori cu surse regenerabile de energie mai ieftine, s-au luat măsuri importante în conformitate cu planul REPowerEU. De exemplu, în 2022, capacitatea de producție de energie regenerabilă eoliană și solară în UE a depășit 400 GW, ceea ce reprezintă o creștere de peste 25 % față de 2020</w:t>
      </w:r>
      <w:r>
        <w:rPr>
          <w:rStyle w:val="FootnoteReference"/>
          <w:rFonts w:eastAsia="Calibri"/>
          <w:noProof/>
          <w:sz w:val="24"/>
          <w:szCs w:val="24"/>
        </w:rPr>
        <w:footnoteReference w:id="10"/>
      </w:r>
      <w:r>
        <w:rPr>
          <w:noProof/>
          <w:sz w:val="24"/>
        </w:rPr>
        <w:t xml:space="preserve">. Am creat Platforma energetică a UE pentru a pune în comun cererea de gaze, a coordona utilizarea infrastructurii și a negocia cu partenerii internaționali, am făcut economii, am umplut instalațiile de stocare și am instituit un plafon pe piețele pe termen scurt. S-au finalizat mai multe proiecte de infrastructură și interconexiuni atât în domeniul energiei electrice, cât și în cel al gazelor. </w:t>
      </w:r>
      <w:r>
        <w:rPr>
          <w:b/>
          <w:noProof/>
          <w:sz w:val="24"/>
        </w:rPr>
        <w:t>În martie, Comisia va prezenta o reformă a organizării pieței energiei electrice</w:t>
      </w:r>
      <w:r>
        <w:rPr>
          <w:noProof/>
          <w:sz w:val="24"/>
        </w:rPr>
        <w:t>, o consultare publică fiind în curs de desfășurare pe această temă. Contractele la prețuri pe termen lung ar putea juca un rol important pentru a permite tuturor utilizatorilor de energie electrică să beneficieze de costuri mai previzibile și mai scăzute ale energiei din surse regenerabile. Astfel cum se prevede în planul REPowerEU, stimularea competitivității industriale va necesita atât transformarea proceselor industriale, accelerarea și extinderea masivă a energiei din surse regenerabile, cât și eforturi mai susținute pentru eficiență energetică și reducerea cererii de energie, precum și pentru recalificarea și perfecționarea forței de muncă.</w:t>
      </w:r>
    </w:p>
    <w:p w14:paraId="645575B8" w14:textId="77777777" w:rsidR="00F37C62" w:rsidRDefault="6BD6718C" w:rsidP="003E5B4E">
      <w:pPr>
        <w:spacing w:line="240" w:lineRule="auto"/>
        <w:rPr>
          <w:noProof/>
          <w:sz w:val="24"/>
          <w:szCs w:val="24"/>
        </w:rPr>
      </w:pPr>
      <w:r>
        <w:rPr>
          <w:noProof/>
          <w:sz w:val="24"/>
        </w:rPr>
        <w:t xml:space="preserve">Noul </w:t>
      </w:r>
      <w:r>
        <w:rPr>
          <w:b/>
          <w:noProof/>
          <w:sz w:val="24"/>
        </w:rPr>
        <w:t>cadru de reglementare al UE pentru baterii</w:t>
      </w:r>
      <w:r>
        <w:rPr>
          <w:noProof/>
          <w:sz w:val="24"/>
        </w:rPr>
        <w:t xml:space="preserve"> este un element esențial în tranziția UE către o economie neutră climatic, prin asigurarea unor lanțuri valorice competitive și reziliente pentru producția, reutilizarea și reciclarea bateriilor în UE. În viitor, </w:t>
      </w:r>
      <w:r>
        <w:rPr>
          <w:b/>
          <w:noProof/>
          <w:sz w:val="24"/>
        </w:rPr>
        <w:t>Regulamentul privind proiectarea ecologică a produselor sustenabile</w:t>
      </w:r>
      <w:r>
        <w:rPr>
          <w:rStyle w:val="FootnoteReference"/>
          <w:noProof/>
          <w:sz w:val="24"/>
          <w:szCs w:val="24"/>
        </w:rPr>
        <w:footnoteReference w:id="11"/>
      </w:r>
      <w:r>
        <w:rPr>
          <w:noProof/>
          <w:sz w:val="24"/>
        </w:rPr>
        <w:t xml:space="preserve"> se va aplica unei game mai largi de produse și va extinde și mai mult gama de cerințe de sustenabilitate, domeniu în care industria UE excelează. Comisia va acorda o prioritate deosebită activității privind tehnologiile cu zero emisii nete în cadrul planurilor de lucru existente și viitoare privind proiectarea ecologică.  </w:t>
      </w:r>
    </w:p>
    <w:p w14:paraId="3D91FE64" w14:textId="77777777" w:rsidR="0024776C" w:rsidRDefault="001C740F" w:rsidP="3A171D21">
      <w:pPr>
        <w:spacing w:before="120" w:after="120" w:line="240" w:lineRule="auto"/>
        <w:rPr>
          <w:noProof/>
          <w:sz w:val="24"/>
          <w:szCs w:val="24"/>
        </w:rPr>
      </w:pPr>
      <w:r>
        <w:rPr>
          <w:noProof/>
          <w:sz w:val="24"/>
        </w:rPr>
        <w:t xml:space="preserve">În plus, este esențial să li se ofere consumatorilor posibilitatea de a-și face alegerile pe baza unor informații transparente și fiabile privind sustenabilitatea, durabilitatea și amprenta de carbon a produselor. Transparența pieței este un instrument care facilitează adoptarea unor produse cu zero emisii nete, superioare din punct de vedere tehnologic și ecologic. De exemplu, Comisia va propune, până la sfârșitul acestui an, o </w:t>
      </w:r>
      <w:r>
        <w:rPr>
          <w:b/>
          <w:noProof/>
          <w:sz w:val="24"/>
        </w:rPr>
        <w:t>etichetă energetică unificată</w:t>
      </w:r>
      <w:r>
        <w:rPr>
          <w:noProof/>
          <w:sz w:val="24"/>
        </w:rPr>
        <w:t xml:space="preserve"> pentru pompele de căldură, pentru a le permite utilizatorilor să compare diferite tehnologii</w:t>
      </w:r>
      <w:r>
        <w:rPr>
          <w:rStyle w:val="FootnoteReference"/>
          <w:noProof/>
          <w:sz w:val="24"/>
          <w:szCs w:val="24"/>
          <w:lang w:val="en-GB"/>
        </w:rPr>
        <w:footnoteReference w:id="12"/>
      </w:r>
      <w:r>
        <w:rPr>
          <w:noProof/>
          <w:sz w:val="24"/>
        </w:rPr>
        <w:t>. Propunerea Comisiei privind consolidarea rolului consumatorilor în vederea tranziției verzi merge în aceeași direcție.</w:t>
      </w:r>
    </w:p>
    <w:p w14:paraId="24D92769" w14:textId="229DEA12" w:rsidR="001C740F" w:rsidRPr="00601F4D" w:rsidRDefault="001C740F" w:rsidP="001C740F">
      <w:pPr>
        <w:spacing w:before="120" w:after="120" w:line="240" w:lineRule="auto"/>
        <w:rPr>
          <w:rFonts w:eastAsia="Calibri"/>
          <w:noProof/>
          <w:sz w:val="24"/>
          <w:szCs w:val="24"/>
          <w:highlight w:val="cyan"/>
        </w:rPr>
      </w:pPr>
      <w:r>
        <w:rPr>
          <w:noProof/>
          <w:sz w:val="24"/>
        </w:rPr>
        <w:t xml:space="preserve">În fine, </w:t>
      </w:r>
      <w:r>
        <w:rPr>
          <w:b/>
          <w:noProof/>
          <w:sz w:val="24"/>
        </w:rPr>
        <w:t>infrastructura</w:t>
      </w:r>
      <w:r>
        <w:rPr>
          <w:noProof/>
          <w:sz w:val="24"/>
        </w:rPr>
        <w:t xml:space="preserve"> este esențială pentru mediul de afaceri favorabil reducerii la zero a emisiilor nete pe care urmărește să îl creeze Planul industrial al Pactului verde. Acoperirea completă a rețelelor TEN-T cu infrastructură de încărcare și de realimentare, dezvoltarea și consolidarea unei magistrale a hidrogenului la nivel european și extinderea și consolidarea rețelelor electrice inteligente pentru a include cantități mari de energie din surse regenerabile în rețeaua TEN-E necesită investiții mari</w:t>
      </w:r>
      <w:r>
        <w:rPr>
          <w:rStyle w:val="FootnoteReference"/>
          <w:rFonts w:eastAsia="Calibri"/>
          <w:noProof/>
          <w:sz w:val="24"/>
          <w:szCs w:val="24"/>
        </w:rPr>
        <w:footnoteReference w:id="13"/>
      </w:r>
      <w:r>
        <w:rPr>
          <w:noProof/>
          <w:sz w:val="24"/>
        </w:rPr>
        <w:t>,</w:t>
      </w:r>
      <w:r>
        <w:rPr>
          <w:rStyle w:val="FootnoteReference"/>
          <w:noProof/>
          <w:sz w:val="24"/>
        </w:rPr>
        <w:t xml:space="preserve"> </w:t>
      </w:r>
      <w:r>
        <w:rPr>
          <w:noProof/>
          <w:sz w:val="24"/>
        </w:rPr>
        <w:t>dar și o consolidare a cadrului nostru de reglementare. Acum este momentul să organizăm infrastructura necesară dintr-o perspectivă europeană. Comisia îndeamnă colegiuitorii să adopte cât mai curând posibil Regulamentul privind infrastructura pentru combustibili alternativi (RICA), pentru a facilita crearea unei rețele de încărcare și realimentare adaptate exigențelor viitorului. Pentru a dezvolta și a consolida infrastructura pentru hidrogen și energie electrică, Comisia va examina în continuare nevoile de resurse ale Mecanismului pentru interconectarea Europei și va utiliza întregul domeniu de aplicare al Regulamentului TEN-E revizuit pentru a accelera planificarea, finanțarea și implementarea infrastructurii (transfrontaliere) esențiale. În următorii ani trebuie accelerate în special dezvoltarea și implementarea infrastructurii transfrontaliere. Comisia va analiza, de asemenea, noi modalități, inclusiv posibile măsuri legislative, pentru a se asigura că statele membre realizează infrastructuri energetice transfrontaliere, astfel încât să nu existe întârzieri nejustificate în ceea ce privește introducerea infrastructurii strategice.</w:t>
      </w:r>
    </w:p>
    <w:p w14:paraId="39C99BE5" w14:textId="77777777" w:rsidR="00D71C9F" w:rsidRPr="00852C5A" w:rsidRDefault="51D24D74" w:rsidP="00C1531B">
      <w:pPr>
        <w:spacing w:before="120" w:after="120" w:line="240" w:lineRule="auto"/>
        <w:rPr>
          <w:noProof/>
          <w:sz w:val="24"/>
          <w:szCs w:val="24"/>
        </w:rPr>
      </w:pPr>
      <w:r>
        <w:rPr>
          <w:noProof/>
          <w:sz w:val="24"/>
        </w:rPr>
        <w:t>Planul industrial al Pactului verde va reuși să stimuleze competitivitatea dacă toți actorii (autorități, parteneri sociali, investitori, consumatori) își vor uni forțele în vederea atingerii acelorași obiective. Platforma Clean Tech Europe, recent înființată, Forumul industrial în materie de energie curată, împreună cu alte părți interesate relevante, ar urma să sprijine planul, să coordoneze acțiunile pentru a îndeplini obiectivele de investiții și de producție și să promoveze în continuare oportunitățile de corelare. Comisia va continua să colaboreze îndeaproape cu Parlamentul European pentru ca Planul industrial al Pactului verde să devină un succes.</w:t>
      </w:r>
    </w:p>
    <w:p w14:paraId="066E753D" w14:textId="77777777" w:rsidR="006A0A75" w:rsidRPr="007F46ED" w:rsidRDefault="006A0A75">
      <w:pPr>
        <w:spacing w:line="240" w:lineRule="auto"/>
        <w:rPr>
          <w:rFonts w:eastAsia="Calibri"/>
          <w:noProof/>
          <w:sz w:val="24"/>
          <w:szCs w:val="24"/>
          <w:lang w:val="es-ES"/>
        </w:rPr>
      </w:pPr>
    </w:p>
    <w:p w14:paraId="56945EDB" w14:textId="77777777" w:rsidR="00705699" w:rsidRPr="000D17F2" w:rsidRDefault="68F534CF" w:rsidP="00422C4E">
      <w:pPr>
        <w:pStyle w:val="Heading2"/>
        <w:rPr>
          <w:noProof/>
          <w:szCs w:val="24"/>
        </w:rPr>
      </w:pPr>
      <w:r>
        <w:rPr>
          <w:noProof/>
        </w:rPr>
        <w:t>Accelerarea accesului la finanțare</w:t>
      </w:r>
    </w:p>
    <w:p w14:paraId="1507CC28" w14:textId="77777777" w:rsidR="00C928FD" w:rsidRPr="00F27D9F" w:rsidRDefault="4F78CF2E" w:rsidP="000D17F2">
      <w:pPr>
        <w:spacing w:before="120" w:after="120" w:line="240" w:lineRule="auto"/>
        <w:rPr>
          <w:noProof/>
          <w:sz w:val="24"/>
          <w:szCs w:val="24"/>
        </w:rPr>
      </w:pPr>
      <w:r>
        <w:rPr>
          <w:noProof/>
          <w:sz w:val="24"/>
        </w:rPr>
        <w:t>Industria cu zero emisii nete a înregistrat o creștere puternică la nivel mondial, investițiile în energia curată crescând cu 10 % în 2022 față de anul anterior. Industria UE cu zero emisii nete este competitivă în unele sectoare, cum ar fi energia eoliană sau pompele de căldură, chiar și în mediul nostru cu prețuri relativ ridicate ale energiei, în timp ce în alte segmente, cum ar fi panourile solare fotovoltaice, are o poziție limitată.</w:t>
      </w:r>
      <w:r>
        <w:rPr>
          <w:b/>
          <w:noProof/>
          <w:sz w:val="24"/>
        </w:rPr>
        <w:t xml:space="preserve"> </w:t>
      </w:r>
      <w:r>
        <w:rPr>
          <w:noProof/>
          <w:sz w:val="24"/>
        </w:rPr>
        <w:t>În plus, asigurarea unei tranziții în timp util către o economie cu zero emisii nete necesită o dezvoltare mai rapidă a acestor sectoare.</w:t>
      </w:r>
      <w:r>
        <w:rPr>
          <w:b/>
          <w:noProof/>
          <w:sz w:val="24"/>
        </w:rPr>
        <w:t xml:space="preserve"> Cotele de piață ale industriei UE sunt supuse unei presiuni puternice, în mare măsură din cauza faptului că subvențiile din străinătate denaturează condițiile de concurență. În consecință, trebuie să se extindă și să se accelereze accesul la finanțare pentru industria cu zero emisii nete.</w:t>
      </w:r>
      <w:r>
        <w:rPr>
          <w:noProof/>
          <w:sz w:val="24"/>
        </w:rPr>
        <w:t xml:space="preserve"> Acesta este al doilea pilon din cadrul Planului industrial al Pactului verde. </w:t>
      </w:r>
    </w:p>
    <w:p w14:paraId="672FD0C7" w14:textId="147ABE9F" w:rsidR="00D62011" w:rsidRPr="00AC076B" w:rsidRDefault="067D5054" w:rsidP="00D62011">
      <w:pPr>
        <w:spacing w:before="120" w:after="120" w:line="240" w:lineRule="auto"/>
        <w:rPr>
          <w:bCs/>
          <w:noProof/>
          <w:sz w:val="24"/>
          <w:szCs w:val="24"/>
        </w:rPr>
      </w:pPr>
      <w:r>
        <w:rPr>
          <w:noProof/>
          <w:sz w:val="24"/>
        </w:rPr>
        <w:t xml:space="preserve">Finanțarea publică specifică trebuie, de asemenea, să joace un rol. Finanțarea din partea UE și cea națională joacă deja un rol important în promovarea inovării, a producției, a implementării și a consolidării aferente a rețelelor și a infrastructurii cu zero emisii nete. Finanțarea privată va fi esențială în vederea deblocării investițiilor pentru industria cu zero emisii nete. </w:t>
      </w:r>
    </w:p>
    <w:p w14:paraId="30694F9D" w14:textId="77777777" w:rsidR="00514CA6" w:rsidRPr="00DC2AEA" w:rsidRDefault="00514CA6" w:rsidP="1DCA8D46">
      <w:pPr>
        <w:spacing w:before="120" w:after="120" w:line="240" w:lineRule="auto"/>
        <w:rPr>
          <w:noProof/>
          <w:sz w:val="24"/>
          <w:szCs w:val="24"/>
        </w:rPr>
      </w:pPr>
      <w:r>
        <w:rPr>
          <w:noProof/>
          <w:sz w:val="24"/>
        </w:rPr>
        <w:t xml:space="preserve">În cadrul NextGenerationEU, cele 27 de planuri naționale de redresare și reziliență finanțate prin Mecanismul de redresare și reziliență (MRR) pun deja la dispoziție 250 de miliarde EUR pentru măsuri verzi, inclusiv pentru investiții care sprijină decarbonizarea industriei. Orizont Europa alocă 40 de miliarde EUR pentru cercetarea și inovarea legate de Pactul verde, inclusiv în parteneriat cu industria. </w:t>
      </w:r>
    </w:p>
    <w:p w14:paraId="53201466" w14:textId="3C2CC765" w:rsidR="00B92426" w:rsidRDefault="00514CA6" w:rsidP="00B92426">
      <w:pPr>
        <w:spacing w:before="120" w:after="120" w:line="240" w:lineRule="auto"/>
        <w:rPr>
          <w:noProof/>
          <w:sz w:val="24"/>
          <w:szCs w:val="24"/>
        </w:rPr>
      </w:pPr>
      <w:r>
        <w:rPr>
          <w:b/>
          <w:noProof/>
          <w:sz w:val="24"/>
        </w:rPr>
        <w:t>Politicile de coeziune</w:t>
      </w:r>
      <w:r>
        <w:rPr>
          <w:noProof/>
          <w:sz w:val="24"/>
        </w:rPr>
        <w:t xml:space="preserve"> pun la dispoziție aproximativ 100 de miliarde EUR pentru tranziția verde, inclusiv Fondul pentru o tranziție justă. Comisia va facilita în continuare mobilizarea rapidă a investițiilor din fondurile de coeziune în sprijinul Planului industrial pentru zero emisii nete, inclusiv prin accelerarea conceperii proiectelor din domeniul eficienței energetice și al energiei din surse regenerabile și a rambursării costurilor aferente acestora prin intermediul sistemelor obișnuite de rambursare. </w:t>
      </w:r>
    </w:p>
    <w:p w14:paraId="00BD6CFD" w14:textId="77777777" w:rsidR="00514CA6" w:rsidRPr="00DC2AEA" w:rsidRDefault="00514CA6" w:rsidP="00101B5E">
      <w:pPr>
        <w:spacing w:before="120" w:after="120" w:line="240" w:lineRule="auto"/>
        <w:rPr>
          <w:noProof/>
          <w:sz w:val="24"/>
          <w:szCs w:val="24"/>
        </w:rPr>
      </w:pPr>
      <w:r>
        <w:rPr>
          <w:noProof/>
          <w:sz w:val="24"/>
        </w:rPr>
        <w:t>Până în prezent, de aceste surse de finanțare ale UE au beneficiat mai ales cercetarea și inovarea și instalarea sistemelor de energie din surse regenerabile și a infrastructurilor conexe, mai degrabă decât capacitatea de producție din acest sector.</w:t>
      </w:r>
    </w:p>
    <w:p w14:paraId="7E0AD064" w14:textId="77777777" w:rsidR="00011481" w:rsidRDefault="007F33E8" w:rsidP="11891D8B">
      <w:pPr>
        <w:spacing w:before="120" w:after="120" w:line="240" w:lineRule="auto"/>
        <w:rPr>
          <w:b/>
          <w:noProof/>
          <w:sz w:val="24"/>
          <w:szCs w:val="24"/>
        </w:rPr>
      </w:pPr>
      <w:r>
        <w:rPr>
          <w:noProof/>
          <w:sz w:val="24"/>
        </w:rPr>
        <w:t xml:space="preserve">Finanțarea lanțurilor valorice industriale cu zero emisii nete poate fi intensificată în ceea ce privește amploarea și rapiditatea prin intermediul unor ajutoare de stat specifice. Pentru a se evita însă fragmentarea pieței unice din cauza nivelurilor diferite de sprijin național – și a capacității diferite de a acorda un astfel de sprijin – trebuie să existe și o finanțare adecvată la nivelul UE, care să faciliteze dezvoltarea unor astfel de lanțuri valorice industriale în întreaga Uniune. </w:t>
      </w:r>
    </w:p>
    <w:p w14:paraId="7FE98C27" w14:textId="77777777" w:rsidR="005C6F05" w:rsidRPr="00944F32" w:rsidRDefault="442C571F" w:rsidP="11891D8B">
      <w:pPr>
        <w:spacing w:before="120" w:after="120" w:line="240" w:lineRule="auto"/>
        <w:rPr>
          <w:noProof/>
          <w:sz w:val="24"/>
          <w:szCs w:val="24"/>
        </w:rPr>
      </w:pPr>
      <w:r>
        <w:rPr>
          <w:noProof/>
          <w:sz w:val="24"/>
        </w:rPr>
        <w:t>2.2.1 Finanțarea națională</w:t>
      </w:r>
    </w:p>
    <w:p w14:paraId="3DB2BB44" w14:textId="77777777" w:rsidR="001F1BC5" w:rsidRPr="00F27D9F" w:rsidRDefault="13C2329D" w:rsidP="5DBDEE27">
      <w:pPr>
        <w:spacing w:before="120" w:after="120" w:line="240" w:lineRule="auto"/>
        <w:rPr>
          <w:noProof/>
          <w:sz w:val="24"/>
          <w:szCs w:val="24"/>
        </w:rPr>
      </w:pPr>
      <w:r>
        <w:rPr>
          <w:b/>
          <w:noProof/>
          <w:sz w:val="24"/>
        </w:rPr>
        <w:t>La început, ajutoare de stat: politica UE în domeniul concurenței</w:t>
      </w:r>
      <w:r>
        <w:rPr>
          <w:noProof/>
          <w:sz w:val="24"/>
        </w:rPr>
        <w:t xml:space="preserve"> oferă instrumente prin care se pot sprijini dezvoltarea și implementarea tehnologiilor esențiale de vârf strategice pentru tranziția verde și cea digitală, menținând în același timp integritatea pieței unice și respectând obligațiile internaționale ale UE. Numai în 2022, Comisia a aprobat scheme de ajutoare cu un buget total de 51 de miliarde EUR pentru instalarea de noi capacități de producție de energie din surse regenerabile și pentru decarbonizarea producției industriale în întreaga Uniune. Încă din martie 2022, în urma agresiunii Rusiei împotriva Ucrainei, Comisia a adoptat un cadru temporar de criză care oferă statelor membre un instrument pentru a remedia efectele economice negative provocate de război și a facilita ajustările structurale astfel încât să răspundă mai bine situației economice rezultate. Cadrul a fost modificat de două ori și include deja dispoziții specifice privind sprijinul simplificat pentru energia din surse regenerabile, tehnologiile de decarbonizare și măsurile de eficiență energetică.  </w:t>
      </w:r>
    </w:p>
    <w:p w14:paraId="0CC6E65D" w14:textId="77777777" w:rsidR="001F1BC5" w:rsidRPr="00F27D9F" w:rsidRDefault="6D8E0A90" w:rsidP="001F1BC5">
      <w:pPr>
        <w:spacing w:before="120" w:after="120" w:line="240" w:lineRule="auto"/>
        <w:rPr>
          <w:noProof/>
          <w:sz w:val="24"/>
          <w:szCs w:val="24"/>
        </w:rPr>
      </w:pPr>
      <w:r>
        <w:rPr>
          <w:b/>
          <w:noProof/>
          <w:sz w:val="24"/>
        </w:rPr>
        <w:t>De acum înainte, Comisia intenționează să permită statelor membre o flexibilitate mai mare în ceea ce privește acordarea de ajutoare</w:t>
      </w:r>
      <w:r>
        <w:rPr>
          <w:noProof/>
          <w:sz w:val="24"/>
        </w:rPr>
        <w:t xml:space="preserve"> limitate la domenii bine definite și cu titlu temporar. Comisia va consulta statele membre cu privire la o propunere de adaptare temporară a normelor privind ajutoarele de stat, până la sfârșitul anului 2025, cu calcule și proceduri mai simple și aprobări accelerate. Aceste modificări vor ajuta, de asemenea, statele membre să realizeze proiecte specifice, care intră în domeniul lor de aplicare, în cadrul planurilor naționale de redresare. </w:t>
      </w:r>
    </w:p>
    <w:p w14:paraId="45803C46" w14:textId="77777777" w:rsidR="001F1BC5" w:rsidRPr="00B91A9E" w:rsidRDefault="12BD8306" w:rsidP="74272066">
      <w:pPr>
        <w:spacing w:before="120" w:after="120" w:line="240" w:lineRule="auto"/>
        <w:rPr>
          <w:noProof/>
          <w:sz w:val="24"/>
          <w:szCs w:val="24"/>
        </w:rPr>
      </w:pPr>
      <w:r>
        <w:rPr>
          <w:noProof/>
          <w:sz w:val="24"/>
        </w:rPr>
        <w:t xml:space="preserve">Comisia intenționează </w:t>
      </w:r>
      <w:r>
        <w:rPr>
          <w:b/>
          <w:noProof/>
          <w:sz w:val="24"/>
        </w:rPr>
        <w:t>să adapteze normele privind ajutoarele de stat de-a lungul a cinci axe</w:t>
      </w:r>
      <w:r>
        <w:rPr>
          <w:noProof/>
          <w:sz w:val="24"/>
        </w:rPr>
        <w:t xml:space="preserve">, sub rezerva condițiilor necesare pentru a limita denaturările pieței unice, pentru a evita creșterea disparităților regionale și pentru a asigura respectarea obligațiilor internaționale. Patru dintre acestea vor fi puse în aplicare prin modificarea propusă a cadrului temporar de criză (CTC), care va fi transformat în </w:t>
      </w:r>
      <w:r>
        <w:rPr>
          <w:b/>
          <w:noProof/>
          <w:sz w:val="24"/>
        </w:rPr>
        <w:t>Cadrul temporar de criză și de tranziție (CTCT)</w:t>
      </w:r>
      <w:r>
        <w:rPr>
          <w:noProof/>
          <w:sz w:val="24"/>
        </w:rPr>
        <w:t xml:space="preserve"> pentru ajutoarele de stat:</w:t>
      </w:r>
    </w:p>
    <w:p w14:paraId="63953600" w14:textId="77777777" w:rsidR="7DDE7435" w:rsidRDefault="4A41985E" w:rsidP="00852C5A">
      <w:pPr>
        <w:pStyle w:val="ListParagraph"/>
        <w:numPr>
          <w:ilvl w:val="0"/>
          <w:numId w:val="28"/>
        </w:numPr>
        <w:spacing w:before="120" w:after="120" w:line="240" w:lineRule="auto"/>
        <w:rPr>
          <w:i/>
          <w:iCs/>
          <w:noProof/>
          <w:sz w:val="24"/>
          <w:szCs w:val="24"/>
        </w:rPr>
      </w:pPr>
      <w:r>
        <w:rPr>
          <w:i/>
          <w:noProof/>
          <w:sz w:val="24"/>
        </w:rPr>
        <w:t xml:space="preserve">Simplificarea ajutoarelor pentru implementarea energiei din surse regenerabile. </w:t>
      </w:r>
    </w:p>
    <w:p w14:paraId="6E457F67" w14:textId="77777777" w:rsidR="49099294" w:rsidRDefault="775F97FF" w:rsidP="009F10F3">
      <w:pPr>
        <w:spacing w:line="240" w:lineRule="auto"/>
        <w:rPr>
          <w:rFonts w:eastAsia="Calibri"/>
          <w:noProof/>
          <w:sz w:val="24"/>
          <w:szCs w:val="24"/>
        </w:rPr>
      </w:pPr>
      <w:r>
        <w:rPr>
          <w:noProof/>
          <w:sz w:val="24"/>
        </w:rPr>
        <w:t>CTC a simplificat deja acordarea ajutoarelor pentru implementarea energiei din surse regenerabile. Proiectul de CTCT ar merge mai departe, prin:</w:t>
      </w:r>
    </w:p>
    <w:p w14:paraId="7B3597B6" w14:textId="77777777" w:rsidR="001F1BC5" w:rsidRPr="00B91A9E" w:rsidRDefault="4A41985E" w:rsidP="00852C5A">
      <w:pPr>
        <w:pStyle w:val="ListParagraph"/>
        <w:numPr>
          <w:ilvl w:val="0"/>
          <w:numId w:val="31"/>
        </w:numPr>
        <w:spacing w:before="120" w:after="120" w:line="240" w:lineRule="auto"/>
        <w:rPr>
          <w:noProof/>
          <w:sz w:val="24"/>
          <w:szCs w:val="24"/>
        </w:rPr>
      </w:pPr>
      <w:r>
        <w:rPr>
          <w:noProof/>
          <w:sz w:val="24"/>
        </w:rPr>
        <w:t xml:space="preserve">extinderea dispozițiilor la </w:t>
      </w:r>
      <w:r>
        <w:rPr>
          <w:b/>
          <w:noProof/>
          <w:sz w:val="24"/>
        </w:rPr>
        <w:t>toate tehnologiile din domeniul energiei din surse regenerabile</w:t>
      </w:r>
      <w:r>
        <w:rPr>
          <w:noProof/>
          <w:sz w:val="24"/>
        </w:rPr>
        <w:t xml:space="preserve"> (în temeiul Directivei privind energia din surse regenerabile – RED II), la hidrogenul din surse regenerabile și la </w:t>
      </w:r>
      <w:r>
        <w:rPr>
          <w:b/>
          <w:noProof/>
          <w:sz w:val="24"/>
        </w:rPr>
        <w:t>stocarea</w:t>
      </w:r>
      <w:r>
        <w:rPr>
          <w:noProof/>
          <w:sz w:val="24"/>
        </w:rPr>
        <w:t xml:space="preserve"> biocombustibililor; </w:t>
      </w:r>
    </w:p>
    <w:p w14:paraId="520A26B7" w14:textId="77777777" w:rsidR="001F1BC5" w:rsidRPr="00B91A9E" w:rsidRDefault="4A41985E" w:rsidP="00852C5A">
      <w:pPr>
        <w:pStyle w:val="ListParagraph"/>
        <w:numPr>
          <w:ilvl w:val="0"/>
          <w:numId w:val="31"/>
        </w:numPr>
        <w:spacing w:before="120" w:after="120" w:line="240" w:lineRule="auto"/>
        <w:rPr>
          <w:noProof/>
          <w:sz w:val="24"/>
          <w:szCs w:val="24"/>
        </w:rPr>
      </w:pPr>
      <w:r>
        <w:rPr>
          <w:noProof/>
          <w:sz w:val="24"/>
        </w:rPr>
        <w:t xml:space="preserve">eliminarea necesității licitațiilor deschise pentru </w:t>
      </w:r>
      <w:r>
        <w:rPr>
          <w:b/>
          <w:noProof/>
          <w:sz w:val="24"/>
        </w:rPr>
        <w:t>tehnologiile mai puțin mature</w:t>
      </w:r>
      <w:r>
        <w:rPr>
          <w:noProof/>
          <w:sz w:val="24"/>
        </w:rPr>
        <w:t xml:space="preserve"> (în cazul cărora licitațiile pot funcționa mai puțin bine) și </w:t>
      </w:r>
    </w:p>
    <w:p w14:paraId="6A7C0F39" w14:textId="77777777" w:rsidR="001F1BC5" w:rsidRPr="00B91A9E" w:rsidRDefault="4A41985E" w:rsidP="00852C5A">
      <w:pPr>
        <w:pStyle w:val="ListParagraph"/>
        <w:numPr>
          <w:ilvl w:val="0"/>
          <w:numId w:val="31"/>
        </w:numPr>
        <w:spacing w:before="120" w:after="120" w:line="240" w:lineRule="auto"/>
        <w:rPr>
          <w:noProof/>
          <w:sz w:val="24"/>
          <w:szCs w:val="24"/>
        </w:rPr>
      </w:pPr>
      <w:r>
        <w:rPr>
          <w:b/>
          <w:noProof/>
          <w:sz w:val="24"/>
        </w:rPr>
        <w:t>prelungirea termenelor de finalizare a proiectelor</w:t>
      </w:r>
      <w:r>
        <w:rPr>
          <w:noProof/>
          <w:sz w:val="24"/>
        </w:rPr>
        <w:t>.</w:t>
      </w:r>
    </w:p>
    <w:p w14:paraId="3460E842" w14:textId="77777777" w:rsidR="001F1BC5" w:rsidRPr="00B91A9E" w:rsidRDefault="001F1BC5" w:rsidP="0057764F">
      <w:pPr>
        <w:pStyle w:val="ListParagraph"/>
        <w:spacing w:before="120" w:after="120" w:line="240" w:lineRule="auto"/>
        <w:rPr>
          <w:noProof/>
          <w:sz w:val="24"/>
          <w:szCs w:val="24"/>
        </w:rPr>
      </w:pPr>
    </w:p>
    <w:p w14:paraId="04BAEAB2" w14:textId="77777777" w:rsidR="001F1BC5" w:rsidRPr="00B91A9E" w:rsidRDefault="4A41985E" w:rsidP="00935EE3">
      <w:pPr>
        <w:pStyle w:val="ListParagraph"/>
        <w:numPr>
          <w:ilvl w:val="0"/>
          <w:numId w:val="28"/>
        </w:numPr>
        <w:spacing w:before="120" w:after="120" w:line="240" w:lineRule="auto"/>
        <w:rPr>
          <w:i/>
          <w:iCs/>
          <w:noProof/>
          <w:sz w:val="24"/>
          <w:szCs w:val="24"/>
        </w:rPr>
      </w:pPr>
      <w:r>
        <w:rPr>
          <w:i/>
          <w:noProof/>
          <w:sz w:val="24"/>
        </w:rPr>
        <w:t xml:space="preserve">Simplificarea ajutoarelor pentru decarbonizarea proceselor industriale. </w:t>
      </w:r>
    </w:p>
    <w:p w14:paraId="11CA636B" w14:textId="77777777" w:rsidR="001F1BC5" w:rsidRPr="00B91A9E" w:rsidRDefault="74DF5069" w:rsidP="00935EE3">
      <w:pPr>
        <w:spacing w:before="120" w:after="120" w:line="240" w:lineRule="auto"/>
        <w:rPr>
          <w:rFonts w:eastAsia="Calibri"/>
          <w:noProof/>
          <w:sz w:val="24"/>
          <w:szCs w:val="24"/>
        </w:rPr>
      </w:pPr>
      <w:r>
        <w:rPr>
          <w:noProof/>
          <w:sz w:val="24"/>
        </w:rPr>
        <w:t>Acordarea de ajutoare industriei pentru decarbonizare fusese deja simplificată de CTC. CTCT ar merge mai departe cu o serie de dispoziții, cum ar fi:</w:t>
      </w:r>
    </w:p>
    <w:p w14:paraId="1C54AE8E" w14:textId="77777777" w:rsidR="001F1BC5" w:rsidRPr="00B91A9E" w:rsidRDefault="74DF5069" w:rsidP="00935EE3">
      <w:pPr>
        <w:pStyle w:val="ListParagraph"/>
        <w:numPr>
          <w:ilvl w:val="0"/>
          <w:numId w:val="35"/>
        </w:numPr>
        <w:spacing w:before="120" w:after="120" w:line="240" w:lineRule="auto"/>
        <w:rPr>
          <w:noProof/>
          <w:sz w:val="24"/>
          <w:szCs w:val="24"/>
        </w:rPr>
      </w:pPr>
      <w:r>
        <w:rPr>
          <w:noProof/>
          <w:sz w:val="24"/>
        </w:rPr>
        <w:t xml:space="preserve">autorizarea ajutoarelor prin referire la </w:t>
      </w:r>
      <w:r>
        <w:rPr>
          <w:b/>
          <w:noProof/>
          <w:sz w:val="24"/>
        </w:rPr>
        <w:t>procentaje standard ale costurilor de investiții</w:t>
      </w:r>
      <w:r>
        <w:rPr>
          <w:noProof/>
          <w:sz w:val="24"/>
        </w:rPr>
        <w:t>, pe baza experienței – pentru utilizarea hidrogenului, eficiență energetică și electrificare.</w:t>
      </w:r>
    </w:p>
    <w:p w14:paraId="77B93747" w14:textId="519EB9B2" w:rsidR="4774B29F" w:rsidRPr="005A3A9D" w:rsidRDefault="74DF5069" w:rsidP="00935EE3">
      <w:pPr>
        <w:pStyle w:val="ListParagraph"/>
        <w:numPr>
          <w:ilvl w:val="0"/>
          <w:numId w:val="33"/>
        </w:numPr>
        <w:spacing w:before="120" w:after="120" w:line="240" w:lineRule="auto"/>
        <w:rPr>
          <w:rFonts w:eastAsia="Calibri"/>
          <w:noProof/>
          <w:sz w:val="24"/>
          <w:szCs w:val="24"/>
        </w:rPr>
      </w:pPr>
      <w:r>
        <w:rPr>
          <w:b/>
          <w:noProof/>
          <w:sz w:val="24"/>
        </w:rPr>
        <w:t>plafoane de ajutor mai flexibile</w:t>
      </w:r>
      <w:r>
        <w:rPr>
          <w:noProof/>
          <w:sz w:val="24"/>
        </w:rPr>
        <w:t xml:space="preserve"> per beneficiar în cadrul schemelor care îndeplinesc condiții specifice.</w:t>
      </w:r>
    </w:p>
    <w:p w14:paraId="5146CF82" w14:textId="77777777" w:rsidR="005A3A9D" w:rsidRDefault="005A3A9D" w:rsidP="005A3A9D">
      <w:pPr>
        <w:pStyle w:val="ListParagraph"/>
        <w:spacing w:before="120" w:after="120" w:line="240" w:lineRule="auto"/>
        <w:rPr>
          <w:rFonts w:eastAsia="Calibri"/>
          <w:noProof/>
          <w:sz w:val="24"/>
          <w:szCs w:val="24"/>
        </w:rPr>
      </w:pPr>
    </w:p>
    <w:p w14:paraId="178A99C1" w14:textId="77777777" w:rsidR="001F1BC5" w:rsidRDefault="4A41985E" w:rsidP="00935EE3">
      <w:pPr>
        <w:pStyle w:val="ListParagraph"/>
        <w:numPr>
          <w:ilvl w:val="0"/>
          <w:numId w:val="28"/>
        </w:numPr>
        <w:spacing w:before="120" w:after="120" w:line="240" w:lineRule="auto"/>
        <w:rPr>
          <w:i/>
          <w:iCs/>
          <w:noProof/>
          <w:sz w:val="24"/>
          <w:szCs w:val="24"/>
        </w:rPr>
      </w:pPr>
      <w:r>
        <w:rPr>
          <w:i/>
          <w:noProof/>
          <w:sz w:val="24"/>
        </w:rPr>
        <w:t>Consolidarea schemelor de sprijin pentru investiții pentru producția de tehnologii strategice cu zero emisii nete, inclusiv posibilitatea de a acorda un ajutor mai mare care să se ridice la nivelul ajutorului primit pentru proiecte similare de către concurenți situați în afara UE, asigurând, în același timp, proporționalitatea unui astfel de ajutor.</w:t>
      </w:r>
    </w:p>
    <w:p w14:paraId="3B393770" w14:textId="77777777" w:rsidR="001F1BC5" w:rsidRDefault="4A41985E" w:rsidP="009F10F3">
      <w:pPr>
        <w:numPr>
          <w:ilvl w:val="0"/>
          <w:numId w:val="28"/>
        </w:numPr>
        <w:spacing w:before="120" w:after="120" w:line="240" w:lineRule="auto"/>
        <w:rPr>
          <w:i/>
          <w:iCs/>
          <w:noProof/>
          <w:sz w:val="24"/>
          <w:szCs w:val="24"/>
        </w:rPr>
      </w:pPr>
      <w:r>
        <w:rPr>
          <w:i/>
          <w:noProof/>
          <w:sz w:val="24"/>
        </w:rPr>
        <w:t>Ajutoare mai bine direcționate pentru noi proiecte majore de producție în cadrul unor lanțuri valorice strategice cu zero emisii nete, ținând seama de deficitele de finanțare globală.</w:t>
      </w:r>
    </w:p>
    <w:p w14:paraId="1D10919E" w14:textId="77777777" w:rsidR="64379CA9" w:rsidRDefault="33D39431" w:rsidP="009F10F3">
      <w:pPr>
        <w:spacing w:line="240" w:lineRule="auto"/>
        <w:rPr>
          <w:rFonts w:eastAsia="Calibri"/>
          <w:noProof/>
          <w:sz w:val="24"/>
          <w:szCs w:val="24"/>
        </w:rPr>
      </w:pPr>
      <w:r>
        <w:rPr>
          <w:noProof/>
          <w:sz w:val="24"/>
        </w:rPr>
        <w:t xml:space="preserve">Proiectul de CTCT ar urmări să asigure condiții de concurență echitabile cu alte jurisdicții și în cadrul pieței interne, vizându-se sectoarele în care s-a identificat un risc de delocalizare către o țară terță și asigurându-se proporționalitatea în ceea ce privește cuantumurile ajutoarelor. CTCT ar permite statelor membre să instituie scheme care să </w:t>
      </w:r>
      <w:r>
        <w:rPr>
          <w:b/>
          <w:noProof/>
          <w:sz w:val="24"/>
        </w:rPr>
        <w:t>sprijine investițiile noi în instalații de producție din anumite sectoare strategice, cu zero emisii nete, inclusiv prin beneficii fiscale</w:t>
      </w:r>
      <w:r>
        <w:rPr>
          <w:noProof/>
          <w:sz w:val="24"/>
        </w:rPr>
        <w:t xml:space="preserve">. Valoarea permisă a ajutorului ar fi modulată cu intensități mai mari ale ajutorului și plafoane mai mari ale cuantumului ajutorului în cazul în care investiția este situată în zone asistate, pentru a contribui la obiectivul de convergență între statele membre și între regiuni. Ar fi necesare condiții adecvate pentru a se verifica riscurile concrete de deturnare a investiției în afara SEE și faptul că nu există niciun risc de relocare în interiorul SEE. Statele membre își pot </w:t>
      </w:r>
      <w:r>
        <w:rPr>
          <w:b/>
          <w:noProof/>
          <w:sz w:val="24"/>
        </w:rPr>
        <w:t>alinia stimulentele fiscale naționale</w:t>
      </w:r>
      <w:r>
        <w:rPr>
          <w:noProof/>
          <w:sz w:val="24"/>
        </w:rPr>
        <w:t xml:space="preserve"> pe baza unui sistem comun pe care Comisia este pregătită să îl elaboreze, creând astfel </w:t>
      </w:r>
      <w:r>
        <w:rPr>
          <w:b/>
          <w:noProof/>
          <w:sz w:val="24"/>
        </w:rPr>
        <w:t>un sistem comun</w:t>
      </w:r>
      <w:r>
        <w:rPr>
          <w:noProof/>
          <w:sz w:val="24"/>
        </w:rPr>
        <w:t xml:space="preserve"> care să ofere mai multă transparență și previzibilitate întreprinderilor din întreaga UE.</w:t>
      </w:r>
    </w:p>
    <w:p w14:paraId="1FAF0A48" w14:textId="77777777" w:rsidR="172B1E0F" w:rsidRDefault="172B1E0F" w:rsidP="009E520A">
      <w:pPr>
        <w:spacing w:line="240" w:lineRule="auto"/>
        <w:rPr>
          <w:noProof/>
          <w:sz w:val="24"/>
          <w:szCs w:val="24"/>
        </w:rPr>
      </w:pPr>
    </w:p>
    <w:p w14:paraId="192A2242" w14:textId="77777777" w:rsidR="2B5B0515" w:rsidRDefault="64379CA9" w:rsidP="009E520A">
      <w:pPr>
        <w:spacing w:line="240" w:lineRule="auto"/>
        <w:rPr>
          <w:noProof/>
          <w:sz w:val="24"/>
          <w:szCs w:val="24"/>
        </w:rPr>
      </w:pPr>
      <w:r>
        <w:rPr>
          <w:noProof/>
          <w:sz w:val="24"/>
        </w:rPr>
        <w:t>În plus, statele membre ar fi în măsură să ofere un ajutor echivalent cu cel oferit de o țară terță pentru investiții inițiale individuale în aceleași sectoare specifice relevante pentru poziția de lider în domeniul tehnologiilor cu zero emisii nete, sub rezerva unor condiții, cum ar fi participarea la o cooperare multinațională, cu efecte de propagare pozitive semnificative între statele membre și cu o atenție deosebită pentru zonele asistate. Aceste ajutoare ar trebui să abordeze riscurile justificate legate de deturnarea anumitor investiții în favoarea unor țări terțe din afara SEE și nu ar trebui să faciliteze relocarea activităților de producție între statele membre. Ajutorul ar fi limitat la nivelul necesar pentru ca proiectul să se desfășoare în SEE.</w:t>
      </w:r>
    </w:p>
    <w:p w14:paraId="0070F700" w14:textId="77777777" w:rsidR="00A65953" w:rsidRPr="00F27D9F" w:rsidRDefault="00A65953" w:rsidP="00A65953">
      <w:pPr>
        <w:spacing w:before="120" w:after="120" w:line="240" w:lineRule="auto"/>
        <w:rPr>
          <w:noProof/>
          <w:sz w:val="24"/>
          <w:szCs w:val="24"/>
        </w:rPr>
      </w:pPr>
      <w:r>
        <w:rPr>
          <w:noProof/>
          <w:sz w:val="24"/>
        </w:rPr>
        <w:t xml:space="preserve">Comisia își va menține angajamentul de a accelera procedurile în cadrul CTCT, așa cum se întâmplă deja în cazul ajutoarelor aprobate în temeiul cadrului temporar de criză, pentru care timpul median de aprobare a fost de 19 zile. </w:t>
      </w:r>
    </w:p>
    <w:p w14:paraId="08C0773F" w14:textId="77777777" w:rsidR="362C9FA5" w:rsidRPr="00A65953" w:rsidRDefault="37D85571" w:rsidP="008B2CA5">
      <w:pPr>
        <w:pStyle w:val="ListParagraph"/>
        <w:numPr>
          <w:ilvl w:val="0"/>
          <w:numId w:val="28"/>
        </w:numPr>
        <w:spacing w:before="120" w:after="120" w:line="240" w:lineRule="auto"/>
        <w:rPr>
          <w:rFonts w:eastAsia="Calibri"/>
          <w:noProof/>
        </w:rPr>
      </w:pPr>
      <w:r>
        <w:rPr>
          <w:i/>
          <w:noProof/>
          <w:sz w:val="24"/>
        </w:rPr>
        <w:t>Creșterea semnificativă a pragurilor de notificare pentru ajutoarele de stat din aceste domenii.</w:t>
      </w:r>
    </w:p>
    <w:p w14:paraId="5AAB60DC" w14:textId="77777777" w:rsidR="001F1BC5" w:rsidRPr="000D17F2" w:rsidRDefault="28805CBB" w:rsidP="45AFCAA0">
      <w:pPr>
        <w:spacing w:before="120" w:after="120" w:line="240" w:lineRule="auto"/>
        <w:rPr>
          <w:noProof/>
          <w:sz w:val="24"/>
          <w:szCs w:val="24"/>
        </w:rPr>
      </w:pPr>
      <w:r>
        <w:rPr>
          <w:noProof/>
          <w:sz w:val="24"/>
        </w:rPr>
        <w:t xml:space="preserve">Comisia va adapta normele privind ajutoarele de stat corespunzătoare acestei a cincea axe prin revizuirea în continuare a </w:t>
      </w:r>
      <w:r>
        <w:rPr>
          <w:b/>
          <w:noProof/>
          <w:sz w:val="24"/>
        </w:rPr>
        <w:t>Regulamentului general de exceptare pe categorii de ajutoare din cadrul Pactului verde</w:t>
      </w:r>
      <w:r>
        <w:rPr>
          <w:noProof/>
          <w:sz w:val="24"/>
        </w:rPr>
        <w:t>. Pe lângă dispozițiile legate de proiectele PIIEC (a se vedea mai jos), acest lucru ar oferi statelor membre mai multă flexibilitate:</w:t>
      </w:r>
    </w:p>
    <w:p w14:paraId="7BAFCD5E" w14:textId="77777777" w:rsidR="001F1BC5" w:rsidRPr="000D17F2" w:rsidRDefault="28805CBB" w:rsidP="48A1DCFB">
      <w:pPr>
        <w:pStyle w:val="ListParagraph"/>
        <w:numPr>
          <w:ilvl w:val="0"/>
          <w:numId w:val="40"/>
        </w:numPr>
        <w:spacing w:before="120" w:after="120" w:line="240" w:lineRule="auto"/>
        <w:rPr>
          <w:noProof/>
          <w:sz w:val="24"/>
          <w:szCs w:val="24"/>
        </w:rPr>
      </w:pPr>
      <w:r>
        <w:rPr>
          <w:noProof/>
          <w:sz w:val="24"/>
        </w:rPr>
        <w:t>să sprijine măsuri în sectoare-cheie, cum ar fi hidrogenul, captarea și stocarea dioxidului de carbon, vehiculele cu zero emisii și performanța energetică a clădirilor, prin majorarea suplimentară a pragurilor care impun notificarea Comisiei;</w:t>
      </w:r>
      <w:r>
        <w:rPr>
          <w:noProof/>
          <w:color w:val="2B579A"/>
          <w:sz w:val="24"/>
        </w:rPr>
        <w:t xml:space="preserve"> </w:t>
      </w:r>
    </w:p>
    <w:p w14:paraId="226697D2" w14:textId="77777777" w:rsidR="001F1BC5" w:rsidRPr="000D17F2" w:rsidRDefault="28805CBB" w:rsidP="55EA3518">
      <w:pPr>
        <w:pStyle w:val="ListParagraph"/>
        <w:numPr>
          <w:ilvl w:val="0"/>
          <w:numId w:val="40"/>
        </w:numPr>
        <w:spacing w:before="120" w:after="120" w:line="240" w:lineRule="auto"/>
        <w:rPr>
          <w:noProof/>
          <w:sz w:val="24"/>
          <w:szCs w:val="24"/>
        </w:rPr>
      </w:pPr>
      <w:r>
        <w:rPr>
          <w:noProof/>
          <w:sz w:val="24"/>
        </w:rPr>
        <w:t xml:space="preserve">să extindă sfera de aplicare a ajutoarelor pentru investiții în infrastructuri de reîncărcare și realimentare; </w:t>
      </w:r>
    </w:p>
    <w:p w14:paraId="54DB12C1" w14:textId="77777777" w:rsidR="001F1BC5" w:rsidRPr="000D17F2" w:rsidRDefault="471735A8" w:rsidP="45AFCAA0">
      <w:pPr>
        <w:pStyle w:val="ListParagraph"/>
        <w:numPr>
          <w:ilvl w:val="0"/>
          <w:numId w:val="40"/>
        </w:numPr>
        <w:spacing w:before="120" w:after="120" w:line="240" w:lineRule="auto"/>
        <w:rPr>
          <w:rFonts w:eastAsia="Calibri"/>
          <w:noProof/>
          <w:sz w:val="24"/>
          <w:szCs w:val="24"/>
        </w:rPr>
      </w:pPr>
      <w:r>
        <w:rPr>
          <w:noProof/>
          <w:sz w:val="24"/>
        </w:rPr>
        <w:t xml:space="preserve">să faciliteze în continuare ajutoarele pentru formarea de competențe. </w:t>
      </w:r>
    </w:p>
    <w:p w14:paraId="736B4A2E" w14:textId="1CEA3566" w:rsidR="001F1BC5" w:rsidRPr="00F27D9F" w:rsidRDefault="4604D2FF" w:rsidP="001F1BC5">
      <w:pPr>
        <w:spacing w:before="120" w:after="120" w:line="240" w:lineRule="auto"/>
        <w:rPr>
          <w:noProof/>
          <w:sz w:val="24"/>
          <w:szCs w:val="24"/>
        </w:rPr>
      </w:pPr>
      <w:r>
        <w:rPr>
          <w:noProof/>
          <w:sz w:val="24"/>
        </w:rPr>
        <w:t xml:space="preserve">În prezent, UE are cinci </w:t>
      </w:r>
      <w:r>
        <w:rPr>
          <w:b/>
          <w:noProof/>
          <w:sz w:val="24"/>
        </w:rPr>
        <w:t>proiecte importante de interes european comun (PIIEC)</w:t>
      </w:r>
      <w:r>
        <w:rPr>
          <w:noProof/>
          <w:sz w:val="24"/>
        </w:rPr>
        <w:t>, mari proiecte de dezvoltare realizate de mai multe state membre pentru a finanța tehnologii noi în domenii strategice, cu efecte de propagare pozitive puternice la nivel transfrontalier și pentru inovare, lucrători și clienți: unul în domeniul microelectronicii, două în domeniul bateriilor și două în domeniul hidrogenului, alte proiecte fiind în curs de pregătire</w:t>
      </w:r>
      <w:r>
        <w:rPr>
          <w:rStyle w:val="FootnoteReference"/>
          <w:noProof/>
          <w:sz w:val="24"/>
          <w:szCs w:val="24"/>
        </w:rPr>
        <w:footnoteReference w:id="14"/>
      </w:r>
      <w:r>
        <w:rPr>
          <w:noProof/>
          <w:sz w:val="24"/>
        </w:rPr>
        <w:t xml:space="preserve">. Se preconizează că un sprijin public în valoare de 18 miliarde EUR pentru PIIEC aprobate va debloca o sumă suplimentară de 36 de miliarde EUR sub formă de investiții private, ceea ce reprezintă un efect de levier echivalent cu 2. </w:t>
      </w:r>
    </w:p>
    <w:p w14:paraId="7609BF45" w14:textId="77777777" w:rsidR="0019582F" w:rsidRPr="0019582F" w:rsidRDefault="0C315E21" w:rsidP="001F1BC5">
      <w:pPr>
        <w:spacing w:before="120" w:after="120" w:line="240" w:lineRule="auto"/>
        <w:rPr>
          <w:b/>
          <w:bCs/>
          <w:noProof/>
          <w:sz w:val="24"/>
          <w:szCs w:val="24"/>
        </w:rPr>
      </w:pPr>
      <w:r>
        <w:rPr>
          <w:b/>
          <w:noProof/>
          <w:sz w:val="24"/>
        </w:rPr>
        <w:t>Pentru a accelera implementarea de noi proiecte, aprobarea proiectelor legate de PIIEC va fi raționalizată și simplificată în continuare:</w:t>
      </w:r>
    </w:p>
    <w:p w14:paraId="6EFB9DF1" w14:textId="77777777" w:rsidR="005A2F5E" w:rsidRDefault="2DBAF14F">
      <w:pPr>
        <w:pStyle w:val="ListParagraph"/>
        <w:numPr>
          <w:ilvl w:val="0"/>
          <w:numId w:val="14"/>
        </w:numPr>
        <w:spacing w:before="120" w:after="120" w:line="240" w:lineRule="auto"/>
        <w:rPr>
          <w:rFonts w:eastAsia="Calibri"/>
          <w:noProof/>
          <w:sz w:val="24"/>
          <w:szCs w:val="24"/>
        </w:rPr>
      </w:pPr>
      <w:r>
        <w:rPr>
          <w:noProof/>
          <w:sz w:val="24"/>
        </w:rPr>
        <w:t xml:space="preserve">un cod de bune practici, care urmează să fie aprobat de statele membre și de Comisie în această primăvară, vizează o elaborare transparentă, incluzivă și mai rapidă a PIIEC și va permite o evaluare raționalizată; </w:t>
      </w:r>
    </w:p>
    <w:p w14:paraId="45E72BB3" w14:textId="77777777" w:rsidR="001F1BC5" w:rsidRPr="006301E7" w:rsidRDefault="2DBAF14F" w:rsidP="005A2F5E">
      <w:pPr>
        <w:pStyle w:val="ListParagraph"/>
        <w:numPr>
          <w:ilvl w:val="0"/>
          <w:numId w:val="14"/>
        </w:numPr>
        <w:spacing w:before="120" w:after="120" w:line="240" w:lineRule="auto"/>
        <w:rPr>
          <w:rFonts w:eastAsia="Calibri"/>
          <w:noProof/>
          <w:sz w:val="24"/>
          <w:szCs w:val="24"/>
        </w:rPr>
      </w:pPr>
      <w:r>
        <w:rPr>
          <w:noProof/>
          <w:sz w:val="24"/>
        </w:rPr>
        <w:t xml:space="preserve">Comisia se pregătește, de asemenea, </w:t>
      </w:r>
      <w:r>
        <w:rPr>
          <w:b/>
          <w:noProof/>
          <w:sz w:val="24"/>
        </w:rPr>
        <w:t>să accelereze punerea în aplicare a proiectelor inovatoare mai mici, legate de PIIEC</w:t>
      </w:r>
      <w:r>
        <w:rPr>
          <w:noProof/>
          <w:sz w:val="24"/>
        </w:rPr>
        <w:t xml:space="preserve">, în special de către întreprinderi mici și mijlocii, prin intermediul prevederii unor praguri de notificare mai ridicate și al unor intensități mai mari ale ajutorului în temeiul Regulamentului general de exceptare pe categorii de ajutoare.  </w:t>
      </w:r>
    </w:p>
    <w:p w14:paraId="50844353" w14:textId="77777777" w:rsidR="00DC2AEA" w:rsidRPr="008A548C" w:rsidRDefault="00DC2AEA" w:rsidP="00733E55">
      <w:pPr>
        <w:spacing w:before="120" w:after="120" w:line="240" w:lineRule="auto"/>
        <w:rPr>
          <w:rFonts w:eastAsia="Calibri"/>
          <w:bCs/>
          <w:noProof/>
          <w:sz w:val="24"/>
        </w:rPr>
      </w:pPr>
    </w:p>
    <w:p w14:paraId="7D17A40F" w14:textId="77777777" w:rsidR="001C60EF" w:rsidRPr="008A548C" w:rsidRDefault="001C60EF" w:rsidP="00733E55">
      <w:pPr>
        <w:spacing w:before="120" w:after="120" w:line="240" w:lineRule="auto"/>
        <w:rPr>
          <w:rFonts w:eastAsia="Calibri"/>
          <w:bCs/>
          <w:noProof/>
          <w:sz w:val="24"/>
        </w:rPr>
      </w:pPr>
      <w:r>
        <w:rPr>
          <w:noProof/>
          <w:sz w:val="24"/>
        </w:rPr>
        <w:t>2.2.2 Finanțarea din partea UE</w:t>
      </w:r>
    </w:p>
    <w:p w14:paraId="0EFDDCA5" w14:textId="77777777" w:rsidR="00D35BBA" w:rsidRDefault="00D35BBA" w:rsidP="00D35BBA">
      <w:pPr>
        <w:spacing w:before="120" w:after="120" w:line="240" w:lineRule="auto"/>
        <w:rPr>
          <w:noProof/>
          <w:sz w:val="24"/>
          <w:szCs w:val="24"/>
        </w:rPr>
      </w:pPr>
      <w:r>
        <w:rPr>
          <w:noProof/>
          <w:sz w:val="24"/>
        </w:rPr>
        <w:t>Pentru a sprijini tranziția în vederea atingerii obiectivelor UE de reducere la zero a emisiilor nete și țintele REPowerEU prin intermediul unor surse diversificate și al unei aprovizionări sigure, UE va trebui să se bazeze în continuare pe o industrie competitivă cu zero emisii nete. Sunt necesare investiții mai mari până în 2030 în producția de tehnologii cu zero emisii nete, având în vedere obiectivele ambițioase ale UE și concurența internațională.</w:t>
      </w:r>
    </w:p>
    <w:p w14:paraId="3C066FE5" w14:textId="1D031B91" w:rsidR="00194BAA" w:rsidRPr="00194BAA" w:rsidRDefault="05B09EB8" w:rsidP="002F699E">
      <w:pPr>
        <w:spacing w:before="120" w:after="120" w:line="240" w:lineRule="auto"/>
        <w:rPr>
          <w:noProof/>
          <w:sz w:val="24"/>
          <w:szCs w:val="24"/>
        </w:rPr>
      </w:pPr>
      <w:r>
        <w:rPr>
          <w:noProof/>
          <w:sz w:val="24"/>
        </w:rPr>
        <w:t xml:space="preserve">În cadrul UE există disparități importante în ceea ce privește sprijinul acordat de statele membre. </w:t>
      </w:r>
      <w:r w:rsidRPr="00046730">
        <w:rPr>
          <w:noProof/>
          <w:sz w:val="24"/>
        </w:rPr>
        <w:t>De exemplu, în timp ce în 2020, 0,57 % din PIB-ul UE a fost alocat pentru sprijinirea surselor regenerabile de energie, o țară a alocat aproape 1 % din PIB-ul său, iar alte zece au cheltuit mai puțin de jumătate din media UE</w:t>
      </w:r>
      <w:r>
        <w:rPr>
          <w:rStyle w:val="FootnoteReference"/>
          <w:noProof/>
          <w:sz w:val="24"/>
          <w:szCs w:val="24"/>
        </w:rPr>
        <w:footnoteReference w:id="15"/>
      </w:r>
      <w:r>
        <w:rPr>
          <w:noProof/>
        </w:rPr>
        <w:t>.</w:t>
      </w:r>
    </w:p>
    <w:p w14:paraId="5DFF88BE" w14:textId="600F5D60" w:rsidR="00733E55" w:rsidRPr="00CB49F9" w:rsidRDefault="002F699E" w:rsidP="00733E55">
      <w:pPr>
        <w:spacing w:before="120" w:after="120" w:line="240" w:lineRule="auto"/>
        <w:rPr>
          <w:noProof/>
          <w:sz w:val="24"/>
        </w:rPr>
      </w:pPr>
      <w:r>
        <w:rPr>
          <w:b/>
          <w:noProof/>
          <w:sz w:val="24"/>
        </w:rPr>
        <w:t xml:space="preserve">Pentru a evita fragmentarea pieței unice din cauza nivelurilor diferite ale sprijinului național, a facilita tranziția verde în întreaga Uniune, a evita exacerbarea disparităților regionale și a aborda decalajul dintre finanțarea disponibilă în prezent și nevoile de finanțare pentru extinderea industriei cu zero emisii nete, trebuie, de asemenea, să intensificăm finanțarea din partea UE. </w:t>
      </w:r>
      <w:r>
        <w:rPr>
          <w:noProof/>
          <w:sz w:val="24"/>
        </w:rPr>
        <w:t>Însoțind Planul industrial al Pactului verde, bugetul UE va continua să contribuie la finanțarea direcționată și rapidă a industriei UE cu zero emisii nete. REPowerEU este instrumentul nostru specific, fiind completat și de alte fonduri ale UE.</w:t>
      </w:r>
    </w:p>
    <w:p w14:paraId="2F2DD816" w14:textId="77777777" w:rsidR="00A3769E" w:rsidRDefault="00A3769E" w:rsidP="00733E55">
      <w:pPr>
        <w:spacing w:before="120" w:after="120" w:line="240" w:lineRule="auto"/>
        <w:rPr>
          <w:rFonts w:eastAsia="Calibri"/>
          <w:noProof/>
          <w:sz w:val="24"/>
          <w:szCs w:val="24"/>
        </w:rPr>
      </w:pPr>
      <w:r>
        <w:rPr>
          <w:noProof/>
          <w:sz w:val="24"/>
        </w:rPr>
        <w:t xml:space="preserve">Comisia va continua să ofere sprijin statelor membre pentru elaborarea, dezvoltarea și punerea în aplicare a reformelor, precum și să contribuie la consolidarea capacității administrative a statelor membre pentru a asigura implementarea eficace a finanțării. </w:t>
      </w:r>
    </w:p>
    <w:p w14:paraId="0CC78F86" w14:textId="77777777" w:rsidR="59FEA203" w:rsidRPr="00A65A7B" w:rsidRDefault="59FEA203" w:rsidP="00A65A7B">
      <w:pPr>
        <w:spacing w:before="120" w:after="120" w:line="240" w:lineRule="auto"/>
        <w:rPr>
          <w:b/>
          <w:noProof/>
          <w:sz w:val="24"/>
          <w:szCs w:val="24"/>
        </w:rPr>
      </w:pPr>
      <w:r>
        <w:rPr>
          <w:b/>
          <w:noProof/>
          <w:sz w:val="24"/>
        </w:rPr>
        <w:t>REPowerEU</w:t>
      </w:r>
    </w:p>
    <w:p w14:paraId="5ED9BEC0" w14:textId="77777777" w:rsidR="00A65A7B" w:rsidRDefault="7807E18E" w:rsidP="00A65A7B">
      <w:pPr>
        <w:spacing w:before="120" w:after="120" w:line="240" w:lineRule="auto"/>
        <w:rPr>
          <w:bCs/>
          <w:noProof/>
          <w:sz w:val="24"/>
          <w:szCs w:val="24"/>
        </w:rPr>
      </w:pPr>
      <w:r>
        <w:rPr>
          <w:noProof/>
          <w:sz w:val="24"/>
        </w:rPr>
        <w:t>Datorită acordului la care s-a ajuns la sfârșitul anului 2022, sprijinul UE pentru tranziție va fi acum majorat cu finanțarea suplimentară alocată Mecanismului de redresare și reziliență (MRR) prin inițiativa REPowerEU: în cadrul MRR, vor fi puse la dispoziția statelor membre granturi suplimentare (20 de miliarde EUR) pentru a promova înverzirea industriei, a sprijini proiectele industriale cu zero emisii din UE și a ajuta industriile mari consumatoare de energie să facă față prețurilor ridicate ale energiei. Statele membre vor putea, de asemenea, să aloce acestor obiective granturi din rezerva de ajustare la Brexit (5,4 miliarde EUR). În plus, statele membre vor putea utiliza restul împrumuturilor din cadrul MRR (225 de miliarde EUR), cu o prefinanțare substanțială, pentru aceste investiții și reforme</w:t>
      </w:r>
      <w:r>
        <w:rPr>
          <w:bCs/>
          <w:noProof/>
          <w:vertAlign w:val="superscript"/>
        </w:rPr>
        <w:footnoteReference w:id="16"/>
      </w:r>
      <w:r>
        <w:rPr>
          <w:noProof/>
          <w:sz w:val="24"/>
        </w:rPr>
        <w:t>.</w:t>
      </w:r>
    </w:p>
    <w:p w14:paraId="6277B8FE" w14:textId="77777777" w:rsidR="59FEA203" w:rsidRPr="00A65A7B" w:rsidRDefault="7807E18E" w:rsidP="00A65A7B">
      <w:pPr>
        <w:spacing w:before="120" w:after="120" w:line="240" w:lineRule="auto"/>
        <w:rPr>
          <w:noProof/>
          <w:sz w:val="24"/>
          <w:szCs w:val="24"/>
        </w:rPr>
      </w:pPr>
      <w:r>
        <w:rPr>
          <w:noProof/>
          <w:sz w:val="24"/>
        </w:rPr>
        <w:t xml:space="preserve">Pentru a sprijini statele membre să pună în aplicare MRR și componenta sa REPowerEU, Comisia a publicat astăzi </w:t>
      </w:r>
      <w:r>
        <w:rPr>
          <w:b/>
          <w:noProof/>
          <w:sz w:val="24"/>
        </w:rPr>
        <w:t>Orientările privind planurile de redresare și reziliență</w:t>
      </w:r>
      <w:r>
        <w:rPr>
          <w:noProof/>
          <w:sz w:val="24"/>
        </w:rPr>
        <w:t xml:space="preserve">. Orientările oferă flexibilitate pentru adaptarea planurilor la contextul actual și pentru pregătirea capitolelor privind REPowerEU. Sunt recunoscute problemele cauzate de perturbarea lanțurilor de aprovizionare, prețurile energiei și inflație și se oferă statelor membre soluții eficace pentru a menține nivelul de ambiție al planurilor inițiale. Comisia încurajează ferm statele membre să includă în planurile lor de redresare și reziliență modificate măsuri simple și eficace pentru a oferi sprijin imediat întreprinderilor și a le stimula competitivitatea: </w:t>
      </w:r>
    </w:p>
    <w:p w14:paraId="2600E209" w14:textId="77777777" w:rsidR="59FEA203" w:rsidRDefault="59FEA203" w:rsidP="002C19E7">
      <w:pPr>
        <w:pStyle w:val="ListParagraph"/>
        <w:numPr>
          <w:ilvl w:val="0"/>
          <w:numId w:val="20"/>
        </w:numPr>
        <w:spacing w:line="240" w:lineRule="auto"/>
        <w:rPr>
          <w:noProof/>
        </w:rPr>
      </w:pPr>
      <w:r>
        <w:rPr>
          <w:noProof/>
          <w:sz w:val="24"/>
        </w:rPr>
        <w:t xml:space="preserve">(i) </w:t>
      </w:r>
      <w:r>
        <w:rPr>
          <w:b/>
          <w:noProof/>
          <w:sz w:val="24"/>
        </w:rPr>
        <w:t>ghișee unice</w:t>
      </w:r>
      <w:r>
        <w:rPr>
          <w:noProof/>
          <w:sz w:val="24"/>
        </w:rPr>
        <w:t xml:space="preserve"> dedicate autorizării proiectelor din domeniul surselor regenerabile de energie și cu zero emisii nete, pentru a accelera, a digitaliza și a raționaliza procesele de obținere a aprobărilor și autorizațiilor necesare pentru construirea și derularea proiectelor vizând tehnologii cu zero emisii nete, împreună cu consolidarea specifică a capacității administrative pentru a elimina blocajele administrative în materie de autorizare; (ii) </w:t>
      </w:r>
      <w:r>
        <w:rPr>
          <w:b/>
          <w:noProof/>
          <w:sz w:val="24"/>
        </w:rPr>
        <w:t>facilități fiscale</w:t>
      </w:r>
      <w:r>
        <w:rPr>
          <w:noProof/>
          <w:sz w:val="24"/>
        </w:rPr>
        <w:t xml:space="preserve"> sau alte forme de sprijin pentru investițiile verzi în tehnologii cu zero emisii nete realizate de întreprinderi, sub forma unui credit fiscal, a unei amortizări accelerate sau a unei subvenții legate de achiziționarea sau îmbunătățirea activelor de investiții verzi </w:t>
      </w:r>
    </w:p>
    <w:p w14:paraId="0AEC2D1E" w14:textId="5F46DBFE" w:rsidR="59FEA203" w:rsidRPr="009F10F3" w:rsidRDefault="00CB49F9" w:rsidP="002C19E7">
      <w:pPr>
        <w:pStyle w:val="ListParagraph"/>
        <w:numPr>
          <w:ilvl w:val="0"/>
          <w:numId w:val="20"/>
        </w:numPr>
        <w:spacing w:line="240" w:lineRule="auto"/>
        <w:rPr>
          <w:noProof/>
          <w:sz w:val="24"/>
        </w:rPr>
      </w:pPr>
      <w:r>
        <w:rPr>
          <w:noProof/>
          <w:sz w:val="24"/>
        </w:rPr>
        <w:t xml:space="preserve">și (iii) </w:t>
      </w:r>
      <w:r w:rsidR="59FEA203">
        <w:rPr>
          <w:noProof/>
          <w:sz w:val="24"/>
        </w:rPr>
        <w:t xml:space="preserve">investiții în înzestrarea forței de muncă cu </w:t>
      </w:r>
      <w:r w:rsidR="59FEA203">
        <w:rPr>
          <w:b/>
          <w:noProof/>
          <w:sz w:val="24"/>
        </w:rPr>
        <w:t>competențele</w:t>
      </w:r>
      <w:r w:rsidR="59FEA203">
        <w:rPr>
          <w:noProof/>
          <w:sz w:val="24"/>
        </w:rPr>
        <w:t xml:space="preserve"> necesare pentru această tranziție industrială. </w:t>
      </w:r>
    </w:p>
    <w:p w14:paraId="218B9411" w14:textId="77777777" w:rsidR="0ADA4690" w:rsidRPr="005A3A9D" w:rsidRDefault="0ADA4690" w:rsidP="009E520A">
      <w:pPr>
        <w:spacing w:line="240" w:lineRule="auto"/>
        <w:rPr>
          <w:noProof/>
          <w:sz w:val="24"/>
        </w:rPr>
      </w:pPr>
    </w:p>
    <w:p w14:paraId="02BC248D" w14:textId="77777777" w:rsidR="3A171D21" w:rsidRDefault="3DE5C238" w:rsidP="46A7C01B">
      <w:pPr>
        <w:spacing w:line="240" w:lineRule="auto"/>
        <w:rPr>
          <w:noProof/>
          <w:sz w:val="24"/>
          <w:szCs w:val="24"/>
        </w:rPr>
      </w:pPr>
      <w:r>
        <w:rPr>
          <w:noProof/>
          <w:sz w:val="24"/>
        </w:rPr>
        <w:t xml:space="preserve">Grupul Băncii Europene de Investiții (BEI) va sprijini realizarea tuturor obiectivelor </w:t>
      </w:r>
      <w:hyperlink r:id="rId20">
        <w:r>
          <w:rPr>
            <w:rStyle w:val="Hyperlink"/>
            <w:noProof/>
            <w:sz w:val="24"/>
          </w:rPr>
          <w:t>planului REPowerEU</w:t>
        </w:r>
      </w:hyperlink>
      <w:r>
        <w:rPr>
          <w:noProof/>
          <w:sz w:val="24"/>
        </w:rPr>
        <w:t xml:space="preserve"> cu împrumuturi și capitaluri proprii suplimentare</w:t>
      </w:r>
      <w:r>
        <w:rPr>
          <w:rStyle w:val="FootnoteReference"/>
          <w:noProof/>
        </w:rPr>
        <w:footnoteReference w:id="17"/>
      </w:r>
      <w:r>
        <w:rPr>
          <w:noProof/>
          <w:sz w:val="24"/>
        </w:rPr>
        <w:t xml:space="preserve">. Comisia și Grupul BEI vor continua să colaboreze pentru a explora modul în care Grupul BEI și-ar putea intensifica activitățile legate de tehnologiile curate și alte activități care contribuie la Pactul verde. </w:t>
      </w:r>
    </w:p>
    <w:p w14:paraId="06D2D692" w14:textId="77777777" w:rsidR="3A171D21" w:rsidRPr="005A3A9D" w:rsidRDefault="3A171D21" w:rsidP="002C19E7">
      <w:pPr>
        <w:spacing w:line="240" w:lineRule="auto"/>
        <w:rPr>
          <w:noProof/>
        </w:rPr>
      </w:pPr>
    </w:p>
    <w:p w14:paraId="617E4BFF" w14:textId="77777777" w:rsidR="59FEA203" w:rsidRPr="00A65A7B" w:rsidRDefault="59FEA203" w:rsidP="00A65A7B">
      <w:pPr>
        <w:spacing w:before="120" w:after="120" w:line="240" w:lineRule="auto"/>
        <w:rPr>
          <w:b/>
          <w:noProof/>
          <w:sz w:val="24"/>
          <w:szCs w:val="24"/>
        </w:rPr>
      </w:pPr>
      <w:r>
        <w:rPr>
          <w:b/>
          <w:noProof/>
          <w:sz w:val="24"/>
        </w:rPr>
        <w:t>Programul InvestEU</w:t>
      </w:r>
    </w:p>
    <w:p w14:paraId="453665DF" w14:textId="487E051D" w:rsidR="59FEA203" w:rsidRPr="00A65A7B" w:rsidRDefault="7807E18E" w:rsidP="00A65A7B">
      <w:pPr>
        <w:spacing w:before="120" w:after="120" w:line="240" w:lineRule="auto"/>
        <w:rPr>
          <w:noProof/>
          <w:sz w:val="24"/>
          <w:szCs w:val="24"/>
        </w:rPr>
      </w:pPr>
      <w:r>
        <w:rPr>
          <w:noProof/>
          <w:sz w:val="24"/>
        </w:rPr>
        <w:t xml:space="preserve">Programul InvestEU este bine plasat pentru a stimula investițiile în economia cu zero emisii nete în UE. InvestEU este instrumentul Uniunii pentru mobilizarea de investiții private în domeniile prioritare ale UE. Prin intermediul BEI, al FEI, al BERD și al altor 14 parteneri de implementare, UE sprijină investițiile publice și private în inovarea industrială și tehnologică cu zero emisii nete. Exemple de proiecte care pot fi sprijinite sunt proiecte de CDI în următoarele domenii: tehnologii de fabricare a bateriilor, reciclarea materiilor prime critice, instalații demonstrative pentru fabricarea de materiale în lanțul de aprovizionare al bateriilor pentru vehiculele electrice, tehnologii de propulsie pe bază de hidrogen, instalații inovatoare de biocarburanți avansați, echipamente tehnologice de producție avansate pentru prelucrarea oțelului. InvestEU poate mobiliza o finanțare de peste 372 de miliarde EUR – inclusiv publică, dar în principal privată – cu sprijinul garanției de la bugetul UE în valoare de 26,2 miliarde EUR.  </w:t>
      </w:r>
    </w:p>
    <w:p w14:paraId="52EEEA50" w14:textId="77777777" w:rsidR="59FEA203" w:rsidRDefault="7807E18E" w:rsidP="00A65A7B">
      <w:pPr>
        <w:spacing w:before="120" w:after="120" w:line="240" w:lineRule="auto"/>
        <w:rPr>
          <w:noProof/>
        </w:rPr>
      </w:pPr>
      <w:r>
        <w:rPr>
          <w:noProof/>
          <w:sz w:val="24"/>
        </w:rPr>
        <w:t>Până în prezent, Comisia a semnat acorduri de garantare InvestEU în valoare totală de 21 de miliarde EUR. Pe baza acestor acorduri de garantare, FEI a semnat deja acorduri de garantare InvestEU cu 48 de intermediari financiari din 19 state membre pentru împrumuturi în valoare de 2,3 miliarde EUR acordate IMM-urilor și întreprinderilor mici cu capitalizare medie din Europa și 54 de acorduri cu fonduri din partea a 14 state membre pentru investiții de capital în valoare de 1,9 miliarde EUR</w:t>
      </w:r>
      <w:r>
        <w:rPr>
          <w:rStyle w:val="FootnoteReference"/>
          <w:noProof/>
          <w:sz w:val="24"/>
          <w:szCs w:val="24"/>
          <w:lang w:val="en-GB"/>
        </w:rPr>
        <w:footnoteReference w:id="18"/>
      </w:r>
      <w:r>
        <w:rPr>
          <w:noProof/>
          <w:sz w:val="24"/>
        </w:rPr>
        <w:t xml:space="preserve">. </w:t>
      </w:r>
    </w:p>
    <w:p w14:paraId="329FD1C9" w14:textId="25971030" w:rsidR="59FEA203" w:rsidRDefault="521EC3A7" w:rsidP="4A257BE1">
      <w:pPr>
        <w:pBdr>
          <w:top w:val="single" w:sz="4" w:space="1" w:color="auto"/>
          <w:left w:val="single" w:sz="4" w:space="4" w:color="auto"/>
          <w:bottom w:val="single" w:sz="4" w:space="1" w:color="auto"/>
          <w:right w:val="single" w:sz="4" w:space="4" w:color="auto"/>
        </w:pBdr>
        <w:spacing w:line="240" w:lineRule="auto"/>
        <w:ind w:left="360"/>
        <w:rPr>
          <w:i/>
          <w:iCs/>
          <w:noProof/>
          <w:sz w:val="24"/>
          <w:szCs w:val="24"/>
        </w:rPr>
      </w:pPr>
      <w:r>
        <w:rPr>
          <w:i/>
          <w:noProof/>
          <w:sz w:val="24"/>
        </w:rPr>
        <w:t>Exemple de investiții sprijinite în cadrul InvestEU prin intermediul BEI și  al FEI în domeniul tehnologiilor curate:</w:t>
      </w:r>
    </w:p>
    <w:p w14:paraId="383FD3E0" w14:textId="77777777" w:rsidR="00D10DB8" w:rsidRDefault="00D10DB8" w:rsidP="00D10DB8">
      <w:pPr>
        <w:pBdr>
          <w:top w:val="single" w:sz="4" w:space="1" w:color="auto"/>
          <w:left w:val="single" w:sz="4" w:space="4" w:color="auto"/>
          <w:bottom w:val="single" w:sz="4" w:space="1" w:color="auto"/>
          <w:right w:val="single" w:sz="4" w:space="4" w:color="auto"/>
        </w:pBdr>
        <w:spacing w:line="240" w:lineRule="auto"/>
        <w:ind w:left="360"/>
        <w:rPr>
          <w:noProof/>
        </w:rPr>
      </w:pPr>
    </w:p>
    <w:p w14:paraId="03B019A3" w14:textId="77777777" w:rsidR="59FEA203" w:rsidRDefault="59FEA203" w:rsidP="21195846">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rPr>
      </w:pPr>
      <w:r>
        <w:rPr>
          <w:i/>
          <w:noProof/>
          <w:sz w:val="24"/>
        </w:rPr>
        <w:t>o investiție în valoare de 37 de milioane EUR din partea BEI într-o instalație de producție comercială demonstrativă de precursori de materiale active pentru catozi (precursor cathode active material – p-CAM). P-Cam sunt utilizați în lanțul de aprovizionare al bateriilor pentru vehiculele electrice (celule de baterii litiu-ion de înaltă tehnologie);</w:t>
      </w:r>
    </w:p>
    <w:p w14:paraId="15D42CDA" w14:textId="77777777" w:rsidR="59FEA203"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rPr>
      </w:pPr>
      <w:r>
        <w:rPr>
          <w:i/>
          <w:noProof/>
          <w:sz w:val="24"/>
        </w:rPr>
        <w:t xml:space="preserve">un împrumut în valoare de 315 milioane EUR acordat de BEI unei întreprinderi comune pentru dezvoltarea de tehnologii și produse pentru tehnologiile de propulsie a autovehiculelor pe bază de hidrogen și sistemele de siguranță activă. </w:t>
      </w:r>
    </w:p>
    <w:p w14:paraId="07C9683D" w14:textId="77777777" w:rsidR="59FEA203"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rPr>
      </w:pPr>
      <w:r>
        <w:rPr>
          <w:i/>
          <w:noProof/>
          <w:sz w:val="24"/>
        </w:rPr>
        <w:t xml:space="preserve">o investiție în valoare de 32 de milioane EUR din partea BEI în sprijinul proiectelor de C-D ale unei societăți producătoare de tehnologii de electrificare pentru utilaje agricole și sisteme de transmitere a puterii pentru tractoare și vehicule de teren; </w:t>
      </w:r>
    </w:p>
    <w:p w14:paraId="54B092BF" w14:textId="77777777" w:rsidR="00FB1737"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rPr>
      </w:pPr>
      <w:r>
        <w:rPr>
          <w:i/>
          <w:noProof/>
          <w:sz w:val="24"/>
        </w:rPr>
        <w:t>o garanție în valoare de 101 milioane EUR din partea FEI pentru un fond care sprijină întreprinderile tehnologice aflate în faza de început (capital de risc), întreprinderile industriale cu potențial ridicat de creștere și întreprinderile din sectorul decarbonizării (întreprinderi care realizează proiecte în domeniul energiei din surse regenerabile și al sustenabilității);</w:t>
      </w:r>
    </w:p>
    <w:p w14:paraId="14FA9822" w14:textId="648CCE8D" w:rsidR="59FEA203" w:rsidRPr="00724D12" w:rsidRDefault="645C5DC0" w:rsidP="4A257BE1">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rPr>
      </w:pPr>
      <w:r>
        <w:rPr>
          <w:i/>
          <w:noProof/>
          <w:sz w:val="24"/>
        </w:rPr>
        <w:t>un împrumut de 125 de milioane EUR pentru o instalație de producție de tip greenfield de materiale catodice. Materialele catodice vor fi furnizate producătorilor de baterii litiu-ion de înaltă tehnologie care sunt utilizate în principal în vehiculele electrice.</w:t>
      </w:r>
    </w:p>
    <w:p w14:paraId="6CAB15A8" w14:textId="77777777" w:rsidR="59FEA203" w:rsidRDefault="7807E18E" w:rsidP="008737D0">
      <w:pPr>
        <w:spacing w:before="120" w:after="120" w:line="240" w:lineRule="auto"/>
        <w:rPr>
          <w:noProof/>
        </w:rPr>
      </w:pPr>
      <w:r>
        <w:rPr>
          <w:b/>
          <w:noProof/>
          <w:sz w:val="24"/>
        </w:rPr>
        <w:t>Pentru a asigura îndeplinirea în timp util a obiectivelor Planului industrial al Pactului verde, procedurile InvestEU ar trebui simplificate, iar produsele sale ar trebui aliniate la nevoile actuale</w:t>
      </w:r>
      <w:r>
        <w:rPr>
          <w:noProof/>
          <w:sz w:val="24"/>
        </w:rPr>
        <w:t>. Acordurile de garantare și produsele financiare trebuie să fie aliniate la cadrul revizuit privind ajutoarele de stat, în timp ce dispozițiile specifice ale RGECA vor simplifica în mod semnificativ aspectele legate de ajutoarele de stat pentru compartimentele naționale din cadrul InvestEU. Comisia va continua să colaboreze cu BEI, banca UE, și cu alți parteneri pentru a îndeplini în mod eficient și în timp util nevoile de finanțare ale proiectelor prioritare, cum ar fi PIIEC.</w:t>
      </w:r>
    </w:p>
    <w:p w14:paraId="7A6ACEE8" w14:textId="77777777" w:rsidR="59FEA203" w:rsidRDefault="7807E18E" w:rsidP="008737D0">
      <w:pPr>
        <w:spacing w:before="120" w:after="120" w:line="240" w:lineRule="auto"/>
        <w:rPr>
          <w:noProof/>
        </w:rPr>
      </w:pPr>
      <w:r>
        <w:rPr>
          <w:b/>
          <w:noProof/>
          <w:sz w:val="24"/>
        </w:rPr>
        <w:t>Finanțarea prin InvestEU este puternic concentrată la începutul perioadei, întrucât cea mai mare parte a acesteia provine din NextGenerationEU</w:t>
      </w:r>
      <w:r>
        <w:rPr>
          <w:noProof/>
          <w:sz w:val="24"/>
        </w:rPr>
        <w:t xml:space="preserve">. Până la sfârșitul anului 2023, trebuie să fie angajate 14,83 miliarde EUR din garanția UE, pentru perioada 2024-2027 rămânând doar 11,37 miliarde EUR. În același timp, se poate preconiza o creștere semnificativă a cererilor de sprijin din partea InvestEU, având în vedere condițiile de eligibilitate revizuite prevăzute în viitorul cadru temporar de criză și de tranziție (CTCT). În special eliminarea actualelor limitări de finanțare a proiectelor de producție în domeniile acoperite de CTCT ar urma să ducă la o creștere a cererii și a utilizării garanției UE de către partenerii de implementare. Prin urmare, Comisia evaluează modul în care ar putea fi majorată finanțarea globală pentru InvestEU, mai ales pentru perioada 2024-2027. </w:t>
      </w:r>
    </w:p>
    <w:p w14:paraId="6E90844D" w14:textId="77777777" w:rsidR="72D8531F" w:rsidRDefault="41DC736C" w:rsidP="58445A3F">
      <w:pPr>
        <w:spacing w:before="120" w:after="120" w:line="240" w:lineRule="auto"/>
        <w:rPr>
          <w:noProof/>
          <w:sz w:val="22"/>
          <w:szCs w:val="22"/>
        </w:rPr>
      </w:pPr>
      <w:r>
        <w:rPr>
          <w:noProof/>
          <w:sz w:val="24"/>
        </w:rPr>
        <w:t xml:space="preserve"> </w:t>
      </w:r>
    </w:p>
    <w:p w14:paraId="39307F13" w14:textId="77777777" w:rsidR="59FEA203" w:rsidRDefault="59FEA203" w:rsidP="00852C5A">
      <w:pPr>
        <w:spacing w:line="240" w:lineRule="auto"/>
        <w:rPr>
          <w:noProof/>
        </w:rPr>
      </w:pPr>
      <w:r>
        <w:rPr>
          <w:b/>
          <w:noProof/>
          <w:sz w:val="24"/>
        </w:rPr>
        <w:t>Fondul pentru inovare</w:t>
      </w:r>
    </w:p>
    <w:p w14:paraId="1487D48C" w14:textId="77777777" w:rsidR="59FEA203" w:rsidRDefault="59FEA203" w:rsidP="008737D0">
      <w:pPr>
        <w:spacing w:before="120" w:after="120" w:line="240" w:lineRule="auto"/>
        <w:rPr>
          <w:noProof/>
        </w:rPr>
      </w:pPr>
      <w:r>
        <w:rPr>
          <w:noProof/>
          <w:sz w:val="24"/>
        </w:rPr>
        <w:t xml:space="preserve">Fondul pentru inovare sprijină dezvoltarea și implementarea de tehnologii și soluții de pionierat care decarbonizează industria mare consumatoare de energie, stimulează producerea de energie din surse regenerabile și stocarea energiei (inclusiv bateriile și hidrogenul) și consolidează lanțurile de aprovizionare cu zero emisii nete prin sprijinirea fabricării de componente esențiale pentru baterii, instalațiile de energie eoliană și solară, electrolizoare, pile de combustie și pompe de căldură. Pe parcursul deceniului, aproximativ 40 de miliarde EUR vor fi disponibile în cadrul Fondului pentru inovare. </w:t>
      </w:r>
    </w:p>
    <w:p w14:paraId="39F1ADC4" w14:textId="77777777" w:rsidR="59FEA203" w:rsidRDefault="59FEA203" w:rsidP="008737D0">
      <w:pPr>
        <w:spacing w:before="120" w:after="120" w:line="240" w:lineRule="auto"/>
        <w:rPr>
          <w:noProof/>
          <w:sz w:val="24"/>
          <w:szCs w:val="24"/>
        </w:rPr>
      </w:pPr>
      <w:r>
        <w:rPr>
          <w:noProof/>
          <w:sz w:val="24"/>
        </w:rPr>
        <w:t xml:space="preserve">Directiva revizuită și actualizată privind sistemul de comercializare a certificatelor de emisii, astfel cum a fost convenită la sfârșitul anului 2022 ca parte a pachetului legislativ „Pregătiți pentru 55”, permite Fondului pentru inovare să subvenționeze, prin proceduri de ofertare concurențiale, 100 % din deficitul de finanțare pentru extinderea producției și implementării de tehnologii curate. Prin urmare, Fondul pentru inovare poate acționa ca ghișeu unic european pentru un astfel de sprijin, reducând astfel dificultățile cu care se confruntă investitorii în efortul de a combina diferite fluxuri de venituri și surse de finanțare. </w:t>
      </w:r>
    </w:p>
    <w:p w14:paraId="07A406CF" w14:textId="77777777" w:rsidR="59FEA203" w:rsidRDefault="063ECA72" w:rsidP="008737D0">
      <w:pPr>
        <w:spacing w:before="120" w:after="120" w:line="240" w:lineRule="auto"/>
        <w:rPr>
          <w:noProof/>
        </w:rPr>
      </w:pPr>
      <w:r>
        <w:rPr>
          <w:b/>
          <w:noProof/>
          <w:sz w:val="24"/>
        </w:rPr>
        <w:t>În toamna anului 2023, Comisia va lansa o primă licitație – sau procedură de ofertare concurențială– pentru sprijinirea producției de hidrogen din surse regenerabile.</w:t>
      </w:r>
      <w:r>
        <w:rPr>
          <w:noProof/>
          <w:sz w:val="24"/>
        </w:rPr>
        <w:t xml:space="preserve"> Câștigătorii acestei licitații vor primi o primă fixă pentru fiecare kg de hidrogen produs din surse regenerabile, timp de 10 ani. Acest lucru va avea un impact similar cu creditul fiscal pentru producție prevăzut în Actul privind reducerea inflației din SUA, diferența fiind că prima, bazată pe ofertele primite, va face ca sprijinul UE să fie eficient din punctul de vedere al costurilor, rapid și cu puține obligații administrative. Clauzele și condițiile pentru această primă licitație-pilot, cu un buget orientativ de 800 de milioane EUR, vor fi anunțate în iunie 2023. Această licitație-pilot va fi urmată de licitații suplimentare sau de alte forme de sprijin pentru producția și utilizarea hidrogenului care contribuie la realizarea obiectivelor REPowerEU privind hidrogenul, acoperind astfel partea internă europeană a Băncii pentru Hidrogen. </w:t>
      </w:r>
    </w:p>
    <w:p w14:paraId="3AA5D511" w14:textId="77777777" w:rsidR="008737D0" w:rsidRDefault="59FEA203" w:rsidP="3A171D21">
      <w:pPr>
        <w:spacing w:before="120" w:after="120" w:line="240" w:lineRule="auto"/>
        <w:rPr>
          <w:noProof/>
          <w:sz w:val="24"/>
          <w:szCs w:val="24"/>
        </w:rPr>
      </w:pPr>
      <w:r>
        <w:rPr>
          <w:noProof/>
          <w:sz w:val="24"/>
        </w:rPr>
        <w:t xml:space="preserve">Plecând de la această experiență, Comisia are în vedere extinderea noului mecanism de ofertare concurențială pentru dezvoltarea fabricării de componente pentru producerea de energie solară și eoliană, baterii și electrolizoare, pe baza unei analize a nevoilor sectorului cu zero emisii nete, a dimensiunii pieței și a potențialei rezerve de proiecte la nivelul UE. De asemenea, sprijinul acordat prin Fondul pentru inovare ar lua forma unei subvenții pentru producție, în locul cotei de 60 % din costurile relevante, care reprezintă practica actuală a fondului. </w:t>
      </w:r>
    </w:p>
    <w:p w14:paraId="06EBCAEA" w14:textId="41EC35FE" w:rsidR="2D146683" w:rsidRDefault="0E08968A" w:rsidP="451D44D9">
      <w:pPr>
        <w:spacing w:before="120" w:after="120" w:line="240" w:lineRule="auto"/>
        <w:rPr>
          <w:noProof/>
          <w:sz w:val="24"/>
          <w:szCs w:val="24"/>
        </w:rPr>
      </w:pPr>
      <w:r>
        <w:rPr>
          <w:noProof/>
          <w:sz w:val="24"/>
        </w:rPr>
        <w:t>Veniturile sistemului UE de comercializare a certificatelor de emisii vor crește în următorii ani. Cea mai mare parte a acestei sume va constitui venituri naționale pe care statele membre trebuie să le utilizeze pentru acțiuni climatice. Comisia încurajează statele membre să aloce o parte din aceste venituri extinderii producției de tehnologii cu zero emisii nete. O parte din veniturile sporite ale ETS ar putea sprijini, de asemenea, consolidarea unui vehicul eficient al UE de investiții în economia cu zero emisii nete, cum ar fi Fondul pentru inovare</w:t>
      </w:r>
      <w:r>
        <w:rPr>
          <w:rStyle w:val="FootnoteReference"/>
          <w:noProof/>
          <w:sz w:val="24"/>
          <w:szCs w:val="24"/>
          <w:lang w:val="en-GB"/>
        </w:rPr>
        <w:footnoteReference w:id="19"/>
      </w:r>
      <w:r>
        <w:rPr>
          <w:noProof/>
        </w:rPr>
        <w:t>.</w:t>
      </w:r>
    </w:p>
    <w:p w14:paraId="1ED42F67" w14:textId="45B4BF61" w:rsidR="0055515D" w:rsidRDefault="61120E7C" w:rsidP="6EA9D2D7">
      <w:pPr>
        <w:spacing w:before="120" w:after="120" w:line="240" w:lineRule="auto"/>
        <w:rPr>
          <w:noProof/>
          <w:sz w:val="24"/>
          <w:szCs w:val="24"/>
          <w:highlight w:val="yellow"/>
        </w:rPr>
      </w:pPr>
      <w:r>
        <w:rPr>
          <w:b/>
          <w:noProof/>
          <w:sz w:val="24"/>
        </w:rPr>
        <w:t>Sunt disponibile, așadar, numeroase fonduri, majoritatea orientate spre inovare și implementare</w:t>
      </w:r>
      <w:r>
        <w:rPr>
          <w:noProof/>
          <w:sz w:val="24"/>
        </w:rPr>
        <w:t>. Comisia explorează modalități de a obține o finanțare comună mai mare la nivelul UE pentru a sprijini investițiile în producția de tehnologii cu zero emisii nete, pe baza unei evaluări continue a nevoilor de investiții. Realizarea unei abordări europene cuprinzătoare va fi esențială pentru a proteja piața unică de fragmentare și a realiza o amploare și sinergii maxime. Comisia va colabora cu statele membre pe termen scurt, punând accentul pe instrumentele menționate anterior – REPowerEU, InvestEU și Fondul pentru inovare – pentru a găsi o soluție de tranziție care să permită oferirea unui sprijin rapid și specific acolo unde este cel mai necesar, în completarea modificărilor temporare și specifice ale ajutoarelor de stat prezentate mai sus. Deși este posibil ca aceste diferite elemente să nu devină operaționale în același timp, ne angajăm să realizăm această abordare europeană cuprinzătoare.</w:t>
      </w:r>
    </w:p>
    <w:p w14:paraId="4D2B4554" w14:textId="77777777" w:rsidR="00382BF7" w:rsidRPr="009F10F3" w:rsidRDefault="7BA86C05" w:rsidP="3A171D21">
      <w:pPr>
        <w:spacing w:before="120" w:after="120" w:line="240" w:lineRule="auto"/>
        <w:rPr>
          <w:noProof/>
          <w:sz w:val="24"/>
          <w:szCs w:val="24"/>
        </w:rPr>
      </w:pPr>
      <w:r>
        <w:rPr>
          <w:noProof/>
          <w:sz w:val="24"/>
        </w:rPr>
        <w:t xml:space="preserve">Pe </w:t>
      </w:r>
      <w:r>
        <w:rPr>
          <w:b/>
          <w:noProof/>
          <w:sz w:val="24"/>
        </w:rPr>
        <w:t>termen mediu</w:t>
      </w:r>
      <w:r>
        <w:rPr>
          <w:noProof/>
          <w:sz w:val="24"/>
        </w:rPr>
        <w:t xml:space="preserve">, Comisia intenționează să ofere un răspuns structural la nevoile de investiții, propunând un </w:t>
      </w:r>
      <w:r>
        <w:rPr>
          <w:b/>
          <w:noProof/>
          <w:sz w:val="24"/>
        </w:rPr>
        <w:t>Fond european pentru suveranitate</w:t>
      </w:r>
      <w:r>
        <w:rPr>
          <w:noProof/>
          <w:sz w:val="24"/>
        </w:rPr>
        <w:t xml:space="preserve"> în contextul revizuirii cadrului financiar multianual înainte de vara anului 2023. Obiectivul este de a menține un avans european în ceea ce privește tehnologiile critice și emergente relevante pentru tranziția verde și cea digitală, de la tehnologiile legate de calcul, inclusiv microelectronica, informatica cuantică și inteligența artificială, la biotehnologie și producție biotehnologică și tehnologiile cu zero emisii nete. Acest instrument structural se va baza pe experiența proiectelor multinaționale coordonate în cadrul PIIEC și va încerca să îmbunătățească accesul tuturor statelor membre la astfel de proiecte, protejând astfel coeziunea și piața unică împotriva riscurilor cauzate de disponibilitatea inegală a ajutoarelor de stat. Comisia va colabora cu statele membre la conceperea Fondului pentru suveranitate pentru a se asigura că acesta răspunde nevoilor lor.</w:t>
      </w:r>
    </w:p>
    <w:p w14:paraId="100F893A" w14:textId="77777777" w:rsidR="00E6435A" w:rsidRPr="007F46ED" w:rsidRDefault="00E6435A" w:rsidP="3A171D21">
      <w:pPr>
        <w:spacing w:before="120" w:after="120" w:line="240" w:lineRule="auto"/>
        <w:rPr>
          <w:noProof/>
          <w:sz w:val="24"/>
          <w:szCs w:val="24"/>
        </w:rPr>
      </w:pPr>
    </w:p>
    <w:p w14:paraId="3F102427" w14:textId="5839CB96" w:rsidR="00E6435A" w:rsidRPr="003F19C7" w:rsidRDefault="00E6435A" w:rsidP="00D809BE">
      <w:pPr>
        <w:keepNext/>
        <w:spacing w:line="240" w:lineRule="auto"/>
        <w:rPr>
          <w:noProof/>
          <w:sz w:val="24"/>
          <w:szCs w:val="24"/>
        </w:rPr>
      </w:pPr>
      <w:r>
        <w:rPr>
          <w:noProof/>
          <w:sz w:val="24"/>
        </w:rPr>
        <w:t>2.2.3 Finanțarea privată</w:t>
      </w:r>
    </w:p>
    <w:p w14:paraId="6947BAD7" w14:textId="3FB04144" w:rsidR="00E6435A" w:rsidRPr="00B51087" w:rsidRDefault="00A567F8" w:rsidP="00400593">
      <w:pPr>
        <w:keepLines/>
        <w:suppressAutoHyphens/>
        <w:spacing w:before="120" w:line="240" w:lineRule="auto"/>
        <w:rPr>
          <w:noProof/>
          <w:sz w:val="24"/>
          <w:szCs w:val="24"/>
        </w:rPr>
      </w:pPr>
      <w:r>
        <w:rPr>
          <w:b/>
          <w:noProof/>
          <w:sz w:val="24"/>
        </w:rPr>
        <w:t xml:space="preserve">De departe, cea mai mare parte a investițiilor necesare pentru tranziția către reducerea la zero a emisiilor nete va trebui să provină din surse private. Finanțarea publică poate atrage investiții private, dar nu va fi suficientă pentru a acoperi deficitul de investiții. </w:t>
      </w:r>
      <w:r>
        <w:rPr>
          <w:noProof/>
          <w:sz w:val="24"/>
        </w:rPr>
        <w:t xml:space="preserve">Pentru a reuși transformarea în direcția reducerii la zero a emisiilor nete, avem nevoie de finanțare masivă în special din sectorul privat, care să fie obținută prin intermediul piețelor de capital de la o gamă largă de investitori, inclusiv de la micii investitori de retail, precum și de la marii investitori instituționali. </w:t>
      </w:r>
      <w:r>
        <w:rPr>
          <w:b/>
          <w:noProof/>
          <w:sz w:val="24"/>
        </w:rPr>
        <w:t>Prin urmare, buna funcționare a piețelor de capital și cadrul privind finanțarea durabilă</w:t>
      </w:r>
      <w:r>
        <w:rPr>
          <w:noProof/>
          <w:sz w:val="24"/>
        </w:rPr>
        <w:t xml:space="preserve"> sunt esențiale. UE trebuie să se asigure că piețele sale de capital pot sprijini volumul și varietatea finanțării necesare pentru întreprinderile din UE, în special în segmentele industriale strategice. </w:t>
      </w:r>
    </w:p>
    <w:p w14:paraId="7FD7BFAA" w14:textId="77777777" w:rsidR="00F93457" w:rsidRPr="005A3A9D" w:rsidRDefault="00F93457" w:rsidP="00400593">
      <w:pPr>
        <w:spacing w:line="240" w:lineRule="auto"/>
        <w:rPr>
          <w:b/>
          <w:noProof/>
          <w:sz w:val="24"/>
          <w:szCs w:val="24"/>
        </w:rPr>
      </w:pPr>
    </w:p>
    <w:p w14:paraId="12E0DCBD" w14:textId="77777777" w:rsidR="00E6435A" w:rsidRPr="00B51087" w:rsidRDefault="00E6435A" w:rsidP="00287E55">
      <w:pPr>
        <w:spacing w:line="240" w:lineRule="auto"/>
        <w:rPr>
          <w:b/>
          <w:noProof/>
          <w:sz w:val="24"/>
          <w:szCs w:val="24"/>
        </w:rPr>
      </w:pPr>
      <w:r>
        <w:rPr>
          <w:b/>
          <w:noProof/>
          <w:sz w:val="24"/>
        </w:rPr>
        <w:t xml:space="preserve">UE trebuie să își intensifice eforturile pentru a crea o uniune a piețelor de capital (UPC) pe deplin dezvoltată. </w:t>
      </w:r>
      <w:r>
        <w:rPr>
          <w:noProof/>
          <w:sz w:val="24"/>
        </w:rPr>
        <w:t>Uniunea piețelor de capital vizează creșterea dimensiunii piețelor individuale de capital și integrarea transfrontalieră a acestora pentru a îmbunătăți oportunitățile de finanțare și de investiții pentru persoane fizice și întreprinderi, inclusiv pentru cele care își desfășoară activitatea în sectorul tehnologiilor curate.</w:t>
      </w:r>
      <w:r>
        <w:rPr>
          <w:b/>
          <w:noProof/>
          <w:sz w:val="24"/>
        </w:rPr>
        <w:t xml:space="preserve"> </w:t>
      </w:r>
    </w:p>
    <w:p w14:paraId="5780FB6D" w14:textId="77777777" w:rsidR="00F93457" w:rsidRPr="005A3A9D" w:rsidRDefault="00F93457" w:rsidP="00400593">
      <w:pPr>
        <w:spacing w:line="240" w:lineRule="auto"/>
        <w:rPr>
          <w:b/>
          <w:noProof/>
          <w:sz w:val="24"/>
          <w:szCs w:val="24"/>
        </w:rPr>
      </w:pPr>
    </w:p>
    <w:p w14:paraId="0A3A6A5B" w14:textId="77777777" w:rsidR="00E6435A" w:rsidRPr="00B51087" w:rsidRDefault="00E6435A" w:rsidP="00400593">
      <w:pPr>
        <w:spacing w:line="240" w:lineRule="auto"/>
        <w:rPr>
          <w:noProof/>
          <w:sz w:val="24"/>
          <w:szCs w:val="24"/>
        </w:rPr>
      </w:pPr>
      <w:r>
        <w:rPr>
          <w:noProof/>
          <w:sz w:val="24"/>
        </w:rPr>
        <w:t xml:space="preserve">O piață unică de capital mai profundă și cu adevărat integrată ar oferi întreprinderilor din UE mijloacele de a se finanța, de a se extinde și de a deveni mai puțin dependente de finanțarea bancară, precum și de a obține fonduri pentru gestionarea tranziției verzi. Dezvoltarea uniunii piețelor de capital reprezintă, prin urmare, o contribuție esențială la obiectivele politice ale Comisiei privind competitivitatea mondială a întreprinderilor europene în sectoarele verde și digital și autonomia strategică deschisă a UE. </w:t>
      </w:r>
    </w:p>
    <w:p w14:paraId="7E0ECBCB" w14:textId="77777777" w:rsidR="00400593" w:rsidRPr="005A3A9D" w:rsidRDefault="00400593" w:rsidP="003E5B4E">
      <w:pPr>
        <w:spacing w:line="240" w:lineRule="auto"/>
        <w:rPr>
          <w:noProof/>
          <w:sz w:val="24"/>
          <w:szCs w:val="24"/>
        </w:rPr>
      </w:pPr>
    </w:p>
    <w:p w14:paraId="18AD276E" w14:textId="77777777" w:rsidR="00E6435A" w:rsidRPr="00ED1D71" w:rsidRDefault="00E6435A" w:rsidP="003E5B4E">
      <w:pPr>
        <w:spacing w:line="240" w:lineRule="auto"/>
        <w:rPr>
          <w:noProof/>
          <w:sz w:val="24"/>
          <w:szCs w:val="24"/>
        </w:rPr>
      </w:pPr>
      <w:r>
        <w:rPr>
          <w:noProof/>
          <w:sz w:val="24"/>
        </w:rPr>
        <w:t>Realizarea unei piețe de capital a UE pe deplin integrate necesită un nivel mai ridicat de ambiție și angajament din partea principalelor părți interesate pentru</w:t>
      </w:r>
      <w:r>
        <w:rPr>
          <w:b/>
          <w:noProof/>
          <w:sz w:val="24"/>
        </w:rPr>
        <w:t xml:space="preserve"> a ajunge rapid la un acord cu privire la propunerile legislative ale Comisiei de punere în aplicare a Planului de acțiune privind uniunea piețelor de capital din 2020</w:t>
      </w:r>
      <w:r>
        <w:rPr>
          <w:noProof/>
          <w:sz w:val="24"/>
        </w:rPr>
        <w:t xml:space="preserve">. </w:t>
      </w:r>
    </w:p>
    <w:p w14:paraId="45CE6407" w14:textId="77777777" w:rsidR="00E6435A" w:rsidRPr="005A3A9D" w:rsidRDefault="00E6435A" w:rsidP="27788831">
      <w:pPr>
        <w:spacing w:line="240" w:lineRule="auto"/>
        <w:rPr>
          <w:b/>
          <w:bCs/>
          <w:noProof/>
          <w:sz w:val="24"/>
          <w:szCs w:val="24"/>
        </w:rPr>
      </w:pPr>
    </w:p>
    <w:p w14:paraId="19E03BCF" w14:textId="77777777" w:rsidR="00E6435A" w:rsidRPr="00ED1D71" w:rsidRDefault="00E6435A" w:rsidP="27788831">
      <w:pPr>
        <w:spacing w:line="240" w:lineRule="auto"/>
        <w:rPr>
          <w:noProof/>
          <w:sz w:val="24"/>
          <w:szCs w:val="24"/>
        </w:rPr>
      </w:pPr>
      <w:r>
        <w:rPr>
          <w:b/>
          <w:noProof/>
          <w:sz w:val="24"/>
        </w:rPr>
        <w:t xml:space="preserve">Cadrul UE privind finanțarea durabilă sprijină eforturile investitorilor și ale întreprinderilor pentru a le amplifica investițiile care ar fi aliniate la obiectivele Pactului verde european. </w:t>
      </w:r>
      <w:r>
        <w:rPr>
          <w:noProof/>
          <w:sz w:val="24"/>
        </w:rPr>
        <w:t>Politicile UE privind finanțarea durabilă vor sprijini tranziția verde, făcând finanțarea privată a proiectelor și a întreprinderilor ecologice mai ușor de obținut și mai atractivă, astfel cum se reamintește în Strategia reînnoită privind finanțarea durabilă</w:t>
      </w:r>
      <w:r>
        <w:rPr>
          <w:noProof/>
          <w:sz w:val="24"/>
          <w:szCs w:val="24"/>
          <w:vertAlign w:val="superscript"/>
          <w:lang w:val="en-IE"/>
        </w:rPr>
        <w:footnoteReference w:id="20"/>
      </w:r>
      <w:r>
        <w:rPr>
          <w:noProof/>
          <w:sz w:val="24"/>
        </w:rPr>
        <w:t>.</w:t>
      </w:r>
    </w:p>
    <w:p w14:paraId="4A6330D1" w14:textId="77777777" w:rsidR="00605927" w:rsidRPr="005B13C8" w:rsidRDefault="00605927" w:rsidP="00852C5A">
      <w:pPr>
        <w:spacing w:line="257" w:lineRule="auto"/>
        <w:rPr>
          <w:rFonts w:eastAsia="Calibri"/>
          <w:noProof/>
          <w:sz w:val="24"/>
          <w:szCs w:val="24"/>
          <w:highlight w:val="cyan"/>
        </w:rPr>
      </w:pPr>
    </w:p>
    <w:p w14:paraId="5A5499BE" w14:textId="77777777" w:rsidR="003A711C" w:rsidRPr="00CA5CFF" w:rsidRDefault="4F6E090A" w:rsidP="00422C4E">
      <w:pPr>
        <w:pStyle w:val="Heading2"/>
        <w:rPr>
          <w:noProof/>
          <w:szCs w:val="24"/>
        </w:rPr>
      </w:pPr>
      <w:r>
        <w:rPr>
          <w:noProof/>
        </w:rPr>
        <w:t>Îmbunătățirea competențelor</w:t>
      </w:r>
    </w:p>
    <w:p w14:paraId="7A9AE35D" w14:textId="67C49D93" w:rsidR="00E42F7C" w:rsidRPr="00F27D9F" w:rsidRDefault="25F4D199" w:rsidP="3A171D21">
      <w:pPr>
        <w:spacing w:before="120" w:after="120" w:line="240" w:lineRule="auto"/>
        <w:rPr>
          <w:noProof/>
          <w:sz w:val="24"/>
          <w:szCs w:val="24"/>
        </w:rPr>
      </w:pPr>
      <w:r>
        <w:rPr>
          <w:b/>
          <w:noProof/>
          <w:sz w:val="24"/>
        </w:rPr>
        <w:t>Tranziția verde trebuie să fie centrată pe oameni</w:t>
      </w:r>
      <w:r>
        <w:rPr>
          <w:noProof/>
          <w:sz w:val="24"/>
        </w:rPr>
        <w:t xml:space="preserve"> și favorabilă incluziunii, pentru a asigura rezultate echitabile și juste, generând locuri de muncă de calitate și nelăsând pe nimeni în urmă. Economia europeană a înregistrat 4,5 milioane de locuri de muncă verzi în 2019</w:t>
      </w:r>
      <w:r>
        <w:rPr>
          <w:rStyle w:val="FootnoteReference"/>
          <w:noProof/>
          <w:sz w:val="24"/>
          <w:szCs w:val="24"/>
        </w:rPr>
        <w:footnoteReference w:id="21"/>
      </w:r>
      <w:r>
        <w:rPr>
          <w:noProof/>
          <w:sz w:val="24"/>
        </w:rPr>
        <w:t xml:space="preserve">, față de 3,2 milioane în 2000. Tranziția verde va amplifica cererea de noi competențe la toate nivelurile, impunând o perfecționare și o recalificare pe scară largă a forței de muncă. Numai industria bateriilor estimează că va avea nevoie de încă 800 000 de lucrători până în 2025. În următorul deceniu, va exista o concurență acerbă pentru talente. Productivitatea industriei noastre, prosperitatea societății noastre și capacitatea noastră de a îndeplini obiectivele reducerii la zero a emisiilor nete vor depinde de capacitatea noastră de a reține și de a atrage lucrători. </w:t>
      </w:r>
      <w:r>
        <w:rPr>
          <w:b/>
          <w:noProof/>
          <w:sz w:val="24"/>
        </w:rPr>
        <w:t>Din acest motiv, al treilea pilon din cadrul Planului industrial al Pactului verde trebuie să se axeze pe competențe – verzi și digitale, la toate nivelurile și pentru toți oamenii, punând accentul pe incluziunea femeilor</w:t>
      </w:r>
      <w:r>
        <w:rPr>
          <w:rStyle w:val="FootnoteReference"/>
          <w:b/>
          <w:bCs/>
          <w:noProof/>
          <w:sz w:val="24"/>
          <w:szCs w:val="24"/>
        </w:rPr>
        <w:footnoteReference w:id="22"/>
      </w:r>
      <w:r>
        <w:rPr>
          <w:b/>
          <w:noProof/>
          <w:sz w:val="24"/>
        </w:rPr>
        <w:t xml:space="preserve"> și a tinerilor</w:t>
      </w:r>
      <w:r>
        <w:rPr>
          <w:rStyle w:val="FootnoteReference"/>
          <w:b/>
          <w:bCs/>
          <w:noProof/>
          <w:sz w:val="24"/>
          <w:szCs w:val="24"/>
        </w:rPr>
        <w:footnoteReference w:id="23"/>
      </w:r>
      <w:r>
        <w:rPr>
          <w:noProof/>
          <w:sz w:val="24"/>
        </w:rPr>
        <w:t>.</w:t>
      </w:r>
    </w:p>
    <w:p w14:paraId="231162B8" w14:textId="77777777" w:rsidR="007B29FA" w:rsidRPr="00F27D9F" w:rsidRDefault="05271E17" w:rsidP="000D17F2">
      <w:pPr>
        <w:spacing w:before="120" w:after="120" w:line="240" w:lineRule="auto"/>
        <w:rPr>
          <w:noProof/>
          <w:sz w:val="24"/>
          <w:szCs w:val="24"/>
        </w:rPr>
      </w:pPr>
      <w:r>
        <w:rPr>
          <w:noProof/>
          <w:sz w:val="24"/>
        </w:rPr>
        <w:t>Cererea de talente este acută. Deficitele de forță de muncă, determinate pe baza ratei locurilor de muncă vacante</w:t>
      </w:r>
      <w:r>
        <w:rPr>
          <w:rStyle w:val="FootnoteReference"/>
          <w:noProof/>
          <w:sz w:val="24"/>
          <w:szCs w:val="24"/>
        </w:rPr>
        <w:footnoteReference w:id="24"/>
      </w:r>
      <w:r>
        <w:rPr>
          <w:noProof/>
          <w:sz w:val="24"/>
        </w:rPr>
        <w:t>, s-au dublat în sectoarele considerate esențiale pentru tranziția verde</w:t>
      </w:r>
      <w:r>
        <w:rPr>
          <w:rStyle w:val="FootnoteReference"/>
          <w:noProof/>
          <w:sz w:val="24"/>
          <w:szCs w:val="24"/>
        </w:rPr>
        <w:footnoteReference w:id="25"/>
      </w:r>
      <w:r>
        <w:rPr>
          <w:noProof/>
          <w:sz w:val="24"/>
        </w:rPr>
        <w:t xml:space="preserve"> între 2015 și 2021, iar cererea de competențe tehnice pentru tranziția verde este în creștere</w:t>
      </w:r>
      <w:r>
        <w:rPr>
          <w:rStyle w:val="FootnoteReference"/>
          <w:noProof/>
          <w:sz w:val="24"/>
          <w:szCs w:val="24"/>
        </w:rPr>
        <w:footnoteReference w:id="26"/>
      </w:r>
      <w:r>
        <w:rPr>
          <w:noProof/>
          <w:sz w:val="24"/>
        </w:rPr>
        <w:t>. Întrucât se estimează că între 35 % și 40 % din totalul locurilor de muncă ar contribui la dubla tranziție, cerințele de competențe și nivelurile de educație în domeniul tehnic, inclusiv digital, din economia verde le depășesc pe cele din economia în ansamblu</w:t>
      </w:r>
      <w:r>
        <w:rPr>
          <w:rStyle w:val="FootnoteReference"/>
          <w:noProof/>
          <w:sz w:val="24"/>
          <w:szCs w:val="24"/>
        </w:rPr>
        <w:footnoteReference w:id="27"/>
      </w:r>
      <w:r>
        <w:rPr>
          <w:noProof/>
          <w:sz w:val="24"/>
        </w:rPr>
        <w:t xml:space="preserve">. Productivitatea globală a muncii este mai mare în sectoarele verzi – de exemplu </w:t>
      </w:r>
      <w:r>
        <w:rPr>
          <w:b/>
          <w:noProof/>
          <w:sz w:val="24"/>
        </w:rPr>
        <w:t>productivitatea în sectorul energiei curate este cu aproximativ 20 % mai mare decât media de la nivelul întregii economii</w:t>
      </w:r>
      <w:r>
        <w:rPr>
          <w:noProof/>
          <w:sz w:val="24"/>
        </w:rPr>
        <w:t xml:space="preserve"> – astfel încât competențele verzi sunt și mai importante pentru prosperitatea viitoare</w:t>
      </w:r>
      <w:r>
        <w:rPr>
          <w:rStyle w:val="FootnoteReference"/>
          <w:noProof/>
          <w:sz w:val="24"/>
          <w:szCs w:val="24"/>
        </w:rPr>
        <w:footnoteReference w:id="28"/>
      </w:r>
      <w:r>
        <w:rPr>
          <w:noProof/>
          <w:sz w:val="24"/>
        </w:rPr>
        <w:t>.</w:t>
      </w:r>
    </w:p>
    <w:p w14:paraId="6D04F11A" w14:textId="77777777" w:rsidR="009E7850" w:rsidRPr="00F27D9F" w:rsidRDefault="017DAE64" w:rsidP="000D17F2">
      <w:pPr>
        <w:spacing w:before="120" w:after="120" w:line="240" w:lineRule="auto"/>
        <w:rPr>
          <w:noProof/>
          <w:sz w:val="24"/>
          <w:szCs w:val="24"/>
        </w:rPr>
      </w:pPr>
      <w:r>
        <w:rPr>
          <w:noProof/>
          <w:sz w:val="24"/>
        </w:rPr>
        <w:t xml:space="preserve">UE ia măsuri pentru a aborda provocările legate de competențe generate de dubla tranziție verde și digitală prin intermediul cadrului său general – </w:t>
      </w:r>
      <w:r>
        <w:rPr>
          <w:b/>
          <w:noProof/>
          <w:sz w:val="24"/>
        </w:rPr>
        <w:t>Agenda europeană pentru competențe</w:t>
      </w:r>
      <w:r>
        <w:rPr>
          <w:noProof/>
          <w:sz w:val="24"/>
        </w:rPr>
        <w:t xml:space="preserve">, care funcționează în sinergie cu </w:t>
      </w:r>
      <w:r>
        <w:rPr>
          <w:b/>
          <w:noProof/>
          <w:sz w:val="24"/>
        </w:rPr>
        <w:t>spațiul european al educației</w:t>
      </w:r>
      <w:r>
        <w:rPr>
          <w:rStyle w:val="FootnoteReference"/>
          <w:noProof/>
          <w:sz w:val="24"/>
          <w:szCs w:val="24"/>
        </w:rPr>
        <w:footnoteReference w:id="29"/>
      </w:r>
      <w:r>
        <w:rPr>
          <w:noProof/>
          <w:sz w:val="24"/>
        </w:rPr>
        <w:t xml:space="preserve">. </w:t>
      </w:r>
      <w:r>
        <w:rPr>
          <w:b/>
          <w:noProof/>
          <w:sz w:val="24"/>
        </w:rPr>
        <w:t>Pactul european pentru competențe</w:t>
      </w:r>
      <w:r>
        <w:rPr>
          <w:noProof/>
          <w:sz w:val="24"/>
        </w:rPr>
        <w:t xml:space="preserve">, care și-a sărbătorit recent cea de a doua aniversare, sprijină 14 parteneriate la scară largă în ecosistemele industriale europene, ajutându-le să înzestreze forța de muncă cu competențele necesare pentru tranziția către o economie digitală și neutră din punctul de vedere al emisiilor de carbon. Parteneriatele promovează acțiuni coordonate realizate de întreprinderi, lucrători, autorități publice, partenerii sociali, furnizorii de educație și formare și serviciile de ocupare a forței de muncă. Până în prezent, la aceste parteneriate au aderat peste 1 000 de membri, printre care se numără mari companii multinaționale, IMM-uri, furnizori locali de formare și camere de comerț. Împreună, </w:t>
      </w:r>
      <w:r>
        <w:rPr>
          <w:b/>
          <w:noProof/>
          <w:sz w:val="24"/>
        </w:rPr>
        <w:t>aceștia s-au angajat să contribuie la perfecționarea și recalificarea a 6 milioane de persoane</w:t>
      </w:r>
      <w:r>
        <w:rPr>
          <w:noProof/>
          <w:sz w:val="24"/>
        </w:rPr>
        <w:t xml:space="preserve">. În plus, Forumul industrial în materie de energie curată se angajează să intensifice eforturile și investițiile în dezvoltarea competențelor. </w:t>
      </w:r>
    </w:p>
    <w:p w14:paraId="71A25E7D" w14:textId="77777777" w:rsidR="152ADCA4" w:rsidRDefault="152ADCA4" w:rsidP="3A171D21">
      <w:pPr>
        <w:spacing w:before="120" w:after="120" w:line="240" w:lineRule="auto"/>
        <w:rPr>
          <w:noProof/>
          <w:sz w:val="24"/>
          <w:szCs w:val="24"/>
        </w:rPr>
      </w:pPr>
      <w:r>
        <w:rPr>
          <w:noProof/>
          <w:sz w:val="24"/>
        </w:rPr>
        <w:t>Planul de acțiune pentru educația digitală, deceniul digital și dialogul structurat privind educația digitală și competențele digitale, care a avut loc în 2022, au pregătit terenul pentru accelerarea acțiunilor de reformare a sistemelor de educație și de furnizare a competențelor digitale de bază și avansate la nivelul întregii economii și persoanelor de toate vârstele. Acest lucru oferă un punct de plecare solid pentru a se asigura faptul că atât societatea, cât și întreprinderile pot utiliza competențele digitale pentru o folosire mai precisă și mai eficientă a resurselor naturale, care să aibă un impact mai pozitiv asupra mediului.</w:t>
      </w:r>
    </w:p>
    <w:p w14:paraId="7D0FDEE9" w14:textId="77777777" w:rsidR="5D790DA2" w:rsidRDefault="6418BBD9" w:rsidP="58445A3F">
      <w:pPr>
        <w:spacing w:before="120" w:after="120" w:line="240" w:lineRule="auto"/>
        <w:rPr>
          <w:noProof/>
          <w:sz w:val="24"/>
          <w:szCs w:val="24"/>
        </w:rPr>
      </w:pPr>
      <w:r>
        <w:rPr>
          <w:noProof/>
          <w:sz w:val="24"/>
        </w:rPr>
        <w:t xml:space="preserve">Recenta comunicare privind </w:t>
      </w:r>
      <w:r>
        <w:rPr>
          <w:b/>
          <w:noProof/>
          <w:sz w:val="24"/>
        </w:rPr>
        <w:t>valorificarea talentelor în regiunile Europei</w:t>
      </w:r>
      <w:r>
        <w:rPr>
          <w:noProof/>
          <w:sz w:val="24"/>
        </w:rPr>
        <w:t xml:space="preserve"> sprijină politicile menite să contribuie la dobândirea și dezvoltarea competențelor necesare pentru tranziția verde în toate regiunile UE</w:t>
      </w:r>
      <w:r>
        <w:rPr>
          <w:rStyle w:val="FootnoteReference"/>
          <w:noProof/>
          <w:sz w:val="24"/>
          <w:szCs w:val="24"/>
        </w:rPr>
        <w:footnoteReference w:id="30"/>
      </w:r>
      <w:r>
        <w:rPr>
          <w:noProof/>
          <w:sz w:val="24"/>
        </w:rPr>
        <w:t>.</w:t>
      </w:r>
    </w:p>
    <w:p w14:paraId="64E79A70" w14:textId="77777777" w:rsidR="007B29FA" w:rsidRPr="00F27D9F" w:rsidRDefault="6D7D13F3" w:rsidP="000D17F2">
      <w:pPr>
        <w:spacing w:before="120" w:after="120" w:line="240" w:lineRule="auto"/>
        <w:rPr>
          <w:noProof/>
          <w:sz w:val="24"/>
          <w:szCs w:val="24"/>
        </w:rPr>
      </w:pPr>
      <w:r>
        <w:rPr>
          <w:b/>
          <w:noProof/>
          <w:sz w:val="24"/>
        </w:rPr>
        <w:t>Anul european al competențelor 2023 reprezintă o ocazie unică de a dezvolta competențele necesare</w:t>
      </w:r>
      <w:r>
        <w:rPr>
          <w:noProof/>
          <w:sz w:val="24"/>
        </w:rPr>
        <w:t xml:space="preserve"> pentru a prospera într-o economie aflată în schimbare rapidă și de a intensifica eforturile în acest sens. Este momentul ca UE și statele sale membre să fie mai îndrăznețe și mai ambițioase în ceea ce privește realizarea unor schimbări radicale în agenda privind educația și competențele și să valorifice oportunitățile prezentate de cadrul UE</w:t>
      </w:r>
      <w:r>
        <w:rPr>
          <w:rStyle w:val="FootnoteReference"/>
          <w:noProof/>
          <w:sz w:val="24"/>
          <w:szCs w:val="24"/>
        </w:rPr>
        <w:footnoteReference w:id="31"/>
      </w:r>
      <w:r>
        <w:rPr>
          <w:noProof/>
          <w:sz w:val="24"/>
        </w:rPr>
        <w:t>:</w:t>
      </w:r>
    </w:p>
    <w:p w14:paraId="241C9607" w14:textId="77777777" w:rsidR="2B1E36E9" w:rsidRDefault="66EF9933" w:rsidP="00422C4E">
      <w:pPr>
        <w:pStyle w:val="ListParagraph"/>
        <w:numPr>
          <w:ilvl w:val="0"/>
          <w:numId w:val="20"/>
        </w:numPr>
        <w:spacing w:before="120" w:after="120" w:line="240" w:lineRule="auto"/>
        <w:rPr>
          <w:noProof/>
          <w:sz w:val="24"/>
          <w:szCs w:val="24"/>
        </w:rPr>
      </w:pPr>
      <w:r>
        <w:rPr>
          <w:noProof/>
          <w:sz w:val="24"/>
        </w:rPr>
        <w:t xml:space="preserve">Comisia colaborează cu statele membre pentru a stabili obiective și indicatori </w:t>
      </w:r>
      <w:r>
        <w:rPr>
          <w:b/>
          <w:noProof/>
          <w:sz w:val="24"/>
        </w:rPr>
        <w:t>cu scopul de a monitoriza cererea și oferta</w:t>
      </w:r>
      <w:r>
        <w:rPr>
          <w:noProof/>
          <w:sz w:val="24"/>
        </w:rPr>
        <w:t xml:space="preserve"> de competențe și locuri de muncă </w:t>
      </w:r>
      <w:r>
        <w:rPr>
          <w:b/>
          <w:noProof/>
          <w:sz w:val="24"/>
        </w:rPr>
        <w:t>în sectoarele relevante pentru tranziția verde</w:t>
      </w:r>
      <w:r>
        <w:rPr>
          <w:noProof/>
          <w:sz w:val="24"/>
        </w:rPr>
        <w:t>.</w:t>
      </w:r>
      <w:r>
        <w:rPr>
          <w:b/>
          <w:noProof/>
          <w:sz w:val="24"/>
        </w:rPr>
        <w:t xml:space="preserve"> </w:t>
      </w:r>
      <w:r>
        <w:rPr>
          <w:noProof/>
          <w:sz w:val="24"/>
        </w:rPr>
        <w:t>Decalajul de gen continuă să prevaleze în sectorul tehnologiilor cu zero emisii nete. De exemplu, femeile sunt subreprezentate în învățământul profesional și superior în domeniile științei, tehnologiei, ingineriei și matematicii (STIM), care sunt extrem de relevante pentru sectorul energetic</w:t>
      </w:r>
      <w:r>
        <w:rPr>
          <w:rStyle w:val="FootnoteReference"/>
          <w:noProof/>
          <w:sz w:val="24"/>
          <w:szCs w:val="24"/>
        </w:rPr>
        <w:footnoteReference w:id="32"/>
      </w:r>
      <w:r>
        <w:rPr>
          <w:noProof/>
          <w:sz w:val="24"/>
        </w:rPr>
        <w:t>. În sectorul surselor regenerabile de energie, femeile reprezintă doar o treime din forța de muncă</w:t>
      </w:r>
      <w:r>
        <w:rPr>
          <w:rStyle w:val="FootnoteReference"/>
          <w:noProof/>
          <w:sz w:val="24"/>
          <w:szCs w:val="24"/>
        </w:rPr>
        <w:footnoteReference w:id="33"/>
      </w:r>
      <w:r>
        <w:rPr>
          <w:noProof/>
          <w:sz w:val="24"/>
        </w:rPr>
        <w:t xml:space="preserve">, existând o oportunitate clară de valorificare a talentelor femeilor. </w:t>
      </w:r>
    </w:p>
    <w:p w14:paraId="4CA2A498" w14:textId="7CDE025D" w:rsidR="00C40898" w:rsidRDefault="0B2DB5B9" w:rsidP="00C40898">
      <w:pPr>
        <w:pStyle w:val="ListParagraph"/>
        <w:numPr>
          <w:ilvl w:val="0"/>
          <w:numId w:val="20"/>
        </w:numPr>
        <w:spacing w:before="120" w:after="120" w:line="240" w:lineRule="auto"/>
        <w:rPr>
          <w:noProof/>
          <w:sz w:val="24"/>
          <w:szCs w:val="24"/>
        </w:rPr>
      </w:pPr>
      <w:r>
        <w:rPr>
          <w:noProof/>
          <w:sz w:val="24"/>
        </w:rPr>
        <w:t xml:space="preserve">Comisia colaborează cu statele membre și cu sectorul învățământului superior pentru a pune în aplicare </w:t>
      </w:r>
      <w:r>
        <w:rPr>
          <w:b/>
          <w:noProof/>
          <w:sz w:val="24"/>
        </w:rPr>
        <w:t>Strategia europeană pentru universități</w:t>
      </w:r>
      <w:r>
        <w:rPr>
          <w:rStyle w:val="FootnoteReference"/>
          <w:noProof/>
          <w:sz w:val="24"/>
          <w:szCs w:val="24"/>
        </w:rPr>
        <w:footnoteReference w:id="34"/>
      </w:r>
      <w:r>
        <w:rPr>
          <w:noProof/>
          <w:sz w:val="24"/>
        </w:rPr>
        <w:t>, care joacă un rol esențial în asigurarea competențelor adaptate exigențelor viitorului. UE oferă un sprijin financiar substanțial în acest scop, inclusiv prin intermediul inițiativei „Universități europene” din cadrul Erasmus+ (1,1 miliarde EUR).</w:t>
      </w:r>
    </w:p>
    <w:p w14:paraId="5B261BAF" w14:textId="4D017998" w:rsidR="001C740F" w:rsidRPr="00C40898" w:rsidRDefault="001C740F" w:rsidP="00C40898">
      <w:pPr>
        <w:pStyle w:val="ListParagraph"/>
        <w:numPr>
          <w:ilvl w:val="0"/>
          <w:numId w:val="20"/>
        </w:numPr>
        <w:spacing w:before="120" w:after="120" w:line="240" w:lineRule="auto"/>
        <w:rPr>
          <w:noProof/>
          <w:sz w:val="24"/>
          <w:szCs w:val="24"/>
        </w:rPr>
      </w:pPr>
      <w:r>
        <w:rPr>
          <w:noProof/>
          <w:sz w:val="24"/>
        </w:rPr>
        <w:t>În plus, trebuie să atragem și să reținem talentele de vârf în Europa, în special în domeniile științei, tehnologiei, ingineriei și matematicii (STIM). Trebuie să deschidem noi căi pentru ca studenții și cercetătorii internaționali din domeniul STIM să vină în Europa.</w:t>
      </w:r>
    </w:p>
    <w:p w14:paraId="6000DE5E" w14:textId="77777777" w:rsidR="00A94203" w:rsidRDefault="6A2AA0FD" w:rsidP="00422C4E">
      <w:pPr>
        <w:pStyle w:val="ListParagraph"/>
        <w:numPr>
          <w:ilvl w:val="0"/>
          <w:numId w:val="20"/>
        </w:numPr>
        <w:spacing w:before="120" w:after="120" w:line="240" w:lineRule="auto"/>
        <w:rPr>
          <w:rFonts w:eastAsia="Calibri"/>
          <w:noProof/>
          <w:sz w:val="24"/>
          <w:szCs w:val="24"/>
        </w:rPr>
      </w:pPr>
      <w:r>
        <w:rPr>
          <w:noProof/>
          <w:sz w:val="24"/>
        </w:rPr>
        <w:t xml:space="preserve">Până în februarie 2023, în cadrul Pactului pentru competențe se va institui </w:t>
      </w:r>
      <w:r>
        <w:rPr>
          <w:b/>
          <w:noProof/>
          <w:sz w:val="24"/>
        </w:rPr>
        <w:t>un parteneriat la scară largă pentru competențe în domeniul surselor regenerabile de energie amplasate pe uscat</w:t>
      </w:r>
      <w:r>
        <w:rPr>
          <w:noProof/>
          <w:sz w:val="24"/>
        </w:rPr>
        <w:t xml:space="preserve">. Parteneriatul va identifica angajamentele și obiectivele relevante și va dezvolta o viziune a nevoilor concrete de perfecționare și recalificare pentru sectorul energiei din surse regenerabile în Europa. </w:t>
      </w:r>
    </w:p>
    <w:p w14:paraId="1C5F952A" w14:textId="28D6574B" w:rsidR="007748B5" w:rsidRPr="001C740F" w:rsidRDefault="7E8D2F8D" w:rsidP="001C740F">
      <w:pPr>
        <w:pStyle w:val="ListParagraph"/>
        <w:numPr>
          <w:ilvl w:val="0"/>
          <w:numId w:val="20"/>
        </w:numPr>
        <w:spacing w:before="120" w:after="120" w:line="240" w:lineRule="auto"/>
        <w:rPr>
          <w:rFonts w:eastAsia="Calibri"/>
          <w:noProof/>
          <w:sz w:val="24"/>
          <w:szCs w:val="24"/>
        </w:rPr>
      </w:pPr>
      <w:r>
        <w:rPr>
          <w:noProof/>
          <w:sz w:val="24"/>
        </w:rPr>
        <w:t xml:space="preserve">Până la sfârșitul acestui an se va institui un </w:t>
      </w:r>
      <w:r>
        <w:rPr>
          <w:b/>
          <w:noProof/>
          <w:sz w:val="24"/>
        </w:rPr>
        <w:t>parteneriat pentru competențe în domeniul pompelor de căldură</w:t>
      </w:r>
      <w:r>
        <w:rPr>
          <w:noProof/>
          <w:sz w:val="24"/>
        </w:rPr>
        <w:t>, iar în prezent se depun eforturi pentru a se crea un parteneriat pentru competențe în domeniul eficienței energetice.</w:t>
      </w:r>
    </w:p>
    <w:p w14:paraId="19EA3E02" w14:textId="77777777" w:rsidR="007A7308" w:rsidRDefault="6E021544" w:rsidP="009F10F3">
      <w:pPr>
        <w:pStyle w:val="ListParagraph"/>
        <w:numPr>
          <w:ilvl w:val="0"/>
          <w:numId w:val="20"/>
        </w:numPr>
        <w:spacing w:before="120" w:after="120" w:line="256" w:lineRule="auto"/>
        <w:textAlignment w:val="auto"/>
        <w:rPr>
          <w:noProof/>
          <w:sz w:val="24"/>
          <w:szCs w:val="24"/>
        </w:rPr>
      </w:pPr>
      <w:r>
        <w:rPr>
          <w:noProof/>
          <w:sz w:val="24"/>
        </w:rPr>
        <w:t>După modelul Academiei Alianței Europene pentru Baterii</w:t>
      </w:r>
      <w:r>
        <w:rPr>
          <w:rStyle w:val="CommentReference"/>
          <w:rFonts w:eastAsia="Calibri"/>
          <w:noProof/>
          <w:sz w:val="24"/>
          <w:szCs w:val="24"/>
        </w:rPr>
        <w:footnoteReference w:id="35"/>
      </w:r>
      <w:r>
        <w:rPr>
          <w:noProof/>
          <w:sz w:val="24"/>
        </w:rPr>
        <w:t xml:space="preserve">, Comisia va propune înființarea unor </w:t>
      </w:r>
      <w:r>
        <w:rPr>
          <w:b/>
          <w:noProof/>
          <w:sz w:val="24"/>
        </w:rPr>
        <w:t>academii pentru industria cu zero emisii nete</w:t>
      </w:r>
      <w:r>
        <w:rPr>
          <w:noProof/>
          <w:sz w:val="24"/>
        </w:rPr>
        <w:t xml:space="preserve"> pentru a pune în aplicare programe de perfecționare și recalificare în industriile strategice pentru tranziția verde, cum ar fi materiile prime și tehnologiile pe bază de hidrogen și energie solară. Comisia va iniția o academie care va oferi cursuri de formare online și offline pentru construcții durabile, cu accent pe utilizarea de biomaterii, circularitate și tehnologii digitale. </w:t>
      </w:r>
    </w:p>
    <w:p w14:paraId="4A598CB9" w14:textId="425A2AE3" w:rsidR="00943DB5" w:rsidRPr="000D17F2" w:rsidRDefault="563537C7" w:rsidP="4AACA302">
      <w:pPr>
        <w:spacing w:line="240" w:lineRule="auto"/>
        <w:rPr>
          <w:noProof/>
          <w:sz w:val="24"/>
          <w:szCs w:val="24"/>
        </w:rPr>
      </w:pPr>
      <w:r>
        <w:rPr>
          <w:b/>
          <w:noProof/>
          <w:sz w:val="24"/>
        </w:rPr>
        <w:t>Validarea competențelor</w:t>
      </w:r>
      <w:r>
        <w:rPr>
          <w:noProof/>
          <w:sz w:val="24"/>
        </w:rPr>
        <w:t>, alături de eforturile de sprijinire a recunoașterii calificărilor din statele membre și din țările terțe, precum și politicile de mobilitate a forței de muncă pot facilita corelarea competențelor persoanelor cu nevoile angajatorilor. Oamenii învață în diverse moduri și în diferite contexte, în afara structurilor formale de educație și formare. Pentru a sprijini acest lucru:</w:t>
      </w:r>
    </w:p>
    <w:p w14:paraId="68785F4F" w14:textId="77777777" w:rsidR="006E2A77" w:rsidRPr="006E2A77" w:rsidRDefault="04CD0DB4" w:rsidP="00422C4E">
      <w:pPr>
        <w:pStyle w:val="ListParagraph"/>
        <w:numPr>
          <w:ilvl w:val="0"/>
          <w:numId w:val="20"/>
        </w:numPr>
        <w:spacing w:before="120" w:after="120" w:line="240" w:lineRule="auto"/>
        <w:rPr>
          <w:rFonts w:eastAsia="Calibri"/>
          <w:noProof/>
          <w:sz w:val="24"/>
          <w:szCs w:val="24"/>
        </w:rPr>
      </w:pPr>
      <w:r>
        <w:rPr>
          <w:noProof/>
          <w:sz w:val="24"/>
        </w:rPr>
        <w:t xml:space="preserve">ca parte a Agendei UE pentru competențe, Comisia </w:t>
      </w:r>
      <w:r>
        <w:rPr>
          <w:b/>
          <w:noProof/>
          <w:sz w:val="24"/>
        </w:rPr>
        <w:t>va facilita recunoașterea calificărilor</w:t>
      </w:r>
      <w:r>
        <w:rPr>
          <w:noProof/>
          <w:sz w:val="24"/>
        </w:rPr>
        <w:t xml:space="preserve">. Acest lucru ar putea permite o „procedură accelerată” de recunoaștere și ar reduce formalitățile administrative prin sprijinirea autentificării rapide a calificărilor de către angajatori și furnizorii de servicii de formare;  </w:t>
      </w:r>
    </w:p>
    <w:p w14:paraId="6CED4C30" w14:textId="77777777" w:rsidR="00D0278A" w:rsidRPr="000D17F2" w:rsidRDefault="564B8ADA" w:rsidP="00422C4E">
      <w:pPr>
        <w:pStyle w:val="ListParagraph"/>
        <w:numPr>
          <w:ilvl w:val="0"/>
          <w:numId w:val="20"/>
        </w:numPr>
        <w:spacing w:before="120" w:after="120" w:line="240" w:lineRule="auto"/>
        <w:rPr>
          <w:rFonts w:eastAsia="Calibri"/>
          <w:noProof/>
          <w:sz w:val="24"/>
          <w:szCs w:val="24"/>
        </w:rPr>
      </w:pPr>
      <w:r>
        <w:rPr>
          <w:noProof/>
          <w:sz w:val="24"/>
        </w:rPr>
        <w:t xml:space="preserve">Comisia va analiza în continuare modalitățile de combinare a unei </w:t>
      </w:r>
      <w:r>
        <w:rPr>
          <w:b/>
          <w:noProof/>
          <w:sz w:val="24"/>
        </w:rPr>
        <w:t>abordări de tip „competențele înainte de toate”, care să privilegieze recunoașterea competențelor reale, cu abordările existente bazate pe calificări,</w:t>
      </w:r>
      <w:r>
        <w:rPr>
          <w:noProof/>
          <w:sz w:val="24"/>
        </w:rPr>
        <w:t xml:space="preserve"> în interesul cetățenilor mobili ai UE și al resortisanților țărilor terțe;</w:t>
      </w:r>
    </w:p>
    <w:p w14:paraId="6690BC41" w14:textId="77777777" w:rsidR="00735767" w:rsidRDefault="6830452C" w:rsidP="00735767">
      <w:pPr>
        <w:pStyle w:val="ListParagraph"/>
        <w:numPr>
          <w:ilvl w:val="0"/>
          <w:numId w:val="20"/>
        </w:numPr>
        <w:spacing w:before="120" w:after="120" w:line="257" w:lineRule="auto"/>
        <w:rPr>
          <w:noProof/>
          <w:sz w:val="24"/>
          <w:szCs w:val="24"/>
        </w:rPr>
      </w:pPr>
      <w:r>
        <w:rPr>
          <w:noProof/>
          <w:sz w:val="24"/>
        </w:rPr>
        <w:t xml:space="preserve">în special, pentru a atrage talente din afara UE, Comisia examinează o abordare bazată pe competențe pentru a facilita accesul resortisanților țărilor terțe pe piețele muncii din UE în sectoarele prioritare prin crearea </w:t>
      </w:r>
      <w:r>
        <w:rPr>
          <w:b/>
          <w:noProof/>
          <w:sz w:val="24"/>
        </w:rPr>
        <w:t>unei rezerve de talente la nivelul UE</w:t>
      </w:r>
      <w:r>
        <w:rPr>
          <w:noProof/>
          <w:sz w:val="24"/>
        </w:rPr>
        <w:t xml:space="preserve"> și va prezenta o propunere privind recunoașterea calificărilor resortisanților țărilor terțe.</w:t>
      </w:r>
    </w:p>
    <w:p w14:paraId="5992FC54" w14:textId="77777777" w:rsidR="001C740F" w:rsidRPr="005A3A9D" w:rsidRDefault="001C740F" w:rsidP="00F27D9F">
      <w:pPr>
        <w:pStyle w:val="ListParagraph"/>
        <w:spacing w:line="240" w:lineRule="auto"/>
        <w:ind w:left="0"/>
        <w:rPr>
          <w:noProof/>
          <w:sz w:val="24"/>
          <w:szCs w:val="24"/>
        </w:rPr>
      </w:pPr>
    </w:p>
    <w:p w14:paraId="76E6FFE0" w14:textId="77777777" w:rsidR="004B3B58" w:rsidRDefault="00A20324" w:rsidP="00F27D9F">
      <w:pPr>
        <w:pStyle w:val="ListParagraph"/>
        <w:spacing w:line="240" w:lineRule="auto"/>
        <w:ind w:left="0"/>
        <w:rPr>
          <w:noProof/>
          <w:sz w:val="24"/>
          <w:szCs w:val="24"/>
        </w:rPr>
      </w:pPr>
      <w:r>
        <w:rPr>
          <w:noProof/>
          <w:sz w:val="24"/>
        </w:rPr>
        <w:t xml:space="preserve">Se poate face mai mult pentru a sprijini oamenii să dobândească noi competențe. UE dispune de cadre de politică solide pentru </w:t>
      </w:r>
      <w:r>
        <w:rPr>
          <w:b/>
          <w:noProof/>
          <w:sz w:val="24"/>
        </w:rPr>
        <w:t>a sprijini financiar dezvoltarea competențelor</w:t>
      </w:r>
      <w:r>
        <w:rPr>
          <w:noProof/>
          <w:sz w:val="24"/>
        </w:rPr>
        <w:t xml:space="preserve">, cu recomandări ale Consiliului care susțin o serie de reforme ale competențelor în domeniul conturilor personale de învățare pe tot parcursul vieții și al microcertificării, pentru a asigura ucenicii și educație și formare profesională de calitate și eficace. Pentru ca aceste reforme de politică să producă rezultate concrete în mod coordonat în întreaga Europă, este necesară </w:t>
      </w:r>
      <w:r>
        <w:rPr>
          <w:b/>
          <w:noProof/>
          <w:sz w:val="24"/>
        </w:rPr>
        <w:t>alinierea finanțării publice și a celei private, care ar putea include</w:t>
      </w:r>
      <w:r>
        <w:rPr>
          <w:noProof/>
          <w:sz w:val="24"/>
        </w:rPr>
        <w:t xml:space="preserve"> următoarele:</w:t>
      </w:r>
    </w:p>
    <w:p w14:paraId="16F31AA8" w14:textId="77777777" w:rsidR="00CB03EE" w:rsidRPr="005A3A9D" w:rsidRDefault="00CB03EE" w:rsidP="000D17F2">
      <w:pPr>
        <w:pStyle w:val="ListParagraph"/>
        <w:spacing w:line="240" w:lineRule="auto"/>
        <w:ind w:left="0"/>
        <w:rPr>
          <w:noProof/>
          <w:sz w:val="24"/>
          <w:szCs w:val="24"/>
        </w:rPr>
      </w:pPr>
    </w:p>
    <w:p w14:paraId="07525043" w14:textId="77777777" w:rsidR="00FA07B7" w:rsidRPr="000D17F2" w:rsidRDefault="6A24636E" w:rsidP="00422C4E">
      <w:pPr>
        <w:pStyle w:val="ListParagraph"/>
        <w:numPr>
          <w:ilvl w:val="0"/>
          <w:numId w:val="20"/>
        </w:numPr>
        <w:spacing w:line="240" w:lineRule="auto"/>
        <w:rPr>
          <w:noProof/>
          <w:sz w:val="24"/>
          <w:szCs w:val="24"/>
        </w:rPr>
      </w:pPr>
      <w:r>
        <w:rPr>
          <w:noProof/>
          <w:sz w:val="24"/>
        </w:rPr>
        <w:t>plafonul prevăzut în Regulamentul general de exceptare pe categorii de ajutoare pentru ajutoarele destinate IMM-urilor pentru formare va crește de la 2 milioane EUR la 3 milioane EUR;</w:t>
      </w:r>
    </w:p>
    <w:p w14:paraId="7BDDDAC6" w14:textId="77777777" w:rsidR="00FA07B7" w:rsidRPr="000D17F2" w:rsidRDefault="014EAF94" w:rsidP="00422C4E">
      <w:pPr>
        <w:pStyle w:val="ListParagraph"/>
        <w:numPr>
          <w:ilvl w:val="0"/>
          <w:numId w:val="20"/>
        </w:numPr>
        <w:spacing w:line="240" w:lineRule="auto"/>
        <w:rPr>
          <w:noProof/>
          <w:sz w:val="24"/>
          <w:szCs w:val="24"/>
        </w:rPr>
      </w:pPr>
      <w:r>
        <w:rPr>
          <w:noProof/>
          <w:sz w:val="24"/>
        </w:rPr>
        <w:t>măsurile care oferă oportunități de calificare a lucrătorilor în cadrul unui PIIEC vor fi luate în considerare la evaluarea conformității unor astfel de proiecte cu normele privind ajutoarele de stat</w:t>
      </w:r>
      <w:r>
        <w:rPr>
          <w:rFonts w:eastAsia="Calibri"/>
          <w:noProof/>
          <w:sz w:val="24"/>
          <w:szCs w:val="24"/>
          <w:vertAlign w:val="superscript"/>
        </w:rPr>
        <w:footnoteReference w:id="36"/>
      </w:r>
      <w:r>
        <w:rPr>
          <w:noProof/>
          <w:sz w:val="24"/>
        </w:rPr>
        <w:t xml:space="preserve">; </w:t>
      </w:r>
    </w:p>
    <w:p w14:paraId="091EE63A" w14:textId="77777777" w:rsidR="00FA07B7" w:rsidRPr="000D17F2" w:rsidRDefault="3028A299" w:rsidP="00422C4E">
      <w:pPr>
        <w:pStyle w:val="ListParagraph"/>
        <w:numPr>
          <w:ilvl w:val="0"/>
          <w:numId w:val="20"/>
        </w:numPr>
        <w:spacing w:line="240" w:lineRule="auto"/>
        <w:rPr>
          <w:noProof/>
          <w:sz w:val="24"/>
          <w:szCs w:val="24"/>
        </w:rPr>
      </w:pPr>
      <w:r>
        <w:rPr>
          <w:noProof/>
          <w:sz w:val="24"/>
        </w:rPr>
        <w:t xml:space="preserve">pentru a stimula creșterea investițiilor în formare în domeniul noilor tehnologii și procese de producție cu zero emisii nete, Comisia va analiza posibilitatea de a trata cheltuielile de formare suportate de întreprinderi mai degrabă ca o investiție decât ca o cheltuială sau un cost de funcționare. </w:t>
      </w:r>
    </w:p>
    <w:p w14:paraId="01730223" w14:textId="77777777" w:rsidR="00DF3A6A" w:rsidRDefault="172453ED" w:rsidP="00EC0FF3">
      <w:pPr>
        <w:spacing w:before="120" w:after="120" w:line="240" w:lineRule="auto"/>
        <w:rPr>
          <w:noProof/>
          <w:sz w:val="24"/>
          <w:szCs w:val="24"/>
        </w:rPr>
      </w:pPr>
      <w:r w:rsidRPr="00E5153D">
        <w:rPr>
          <w:noProof/>
          <w:sz w:val="24"/>
          <w:szCs w:val="24"/>
        </w:rPr>
        <w:t>Este disponibilă și finanțare din partea UE. Cadrul financiar multianual 2021-2027 și NextGenerationEU sprijină investiții în valoare de aproximativ 64,8 miliarde EUR în calificare, recalificare și perfecționare</w:t>
      </w:r>
      <w:r>
        <w:rPr>
          <w:rStyle w:val="FootnoteReference"/>
          <w:noProof/>
          <w:sz w:val="24"/>
          <w:szCs w:val="24"/>
        </w:rPr>
        <w:footnoteReference w:id="37"/>
      </w:r>
      <w:r>
        <w:rPr>
          <w:noProof/>
        </w:rPr>
        <w:t>.</w:t>
      </w:r>
      <w:r>
        <w:rPr>
          <w:noProof/>
          <w:sz w:val="24"/>
        </w:rPr>
        <w:t xml:space="preserve"> Din aceste 64,8 miliarde EUR, politica de coeziune, prin intermediul </w:t>
      </w:r>
      <w:r>
        <w:rPr>
          <w:b/>
          <w:noProof/>
          <w:sz w:val="24"/>
        </w:rPr>
        <w:t>Fondului social european Plus</w:t>
      </w:r>
      <w:r>
        <w:rPr>
          <w:noProof/>
          <w:sz w:val="24"/>
        </w:rPr>
        <w:t xml:space="preserve"> (FSE+), este principalul instrument al UE de sprijinire a investițiilor în competențe și pune la dispoziție 5,8 miliarde EUR pentru competențe verzi și locuri de muncă verzi. </w:t>
      </w:r>
      <w:r>
        <w:rPr>
          <w:b/>
          <w:noProof/>
          <w:sz w:val="24"/>
        </w:rPr>
        <w:t>Fondul european de dezvoltare regională (FEDR)</w:t>
      </w:r>
      <w:r>
        <w:rPr>
          <w:noProof/>
          <w:sz w:val="24"/>
        </w:rPr>
        <w:t xml:space="preserve"> completează FSE+ cu investiții în competențe, educație și formare, inclusiv în infrastructură. </w:t>
      </w:r>
      <w:r>
        <w:rPr>
          <w:b/>
          <w:noProof/>
          <w:sz w:val="24"/>
        </w:rPr>
        <w:t>Mecanismul pentru o tranziție justă (MTJ)</w:t>
      </w:r>
      <w:r>
        <w:rPr>
          <w:noProof/>
          <w:sz w:val="24"/>
        </w:rPr>
        <w:t xml:space="preserve"> sprijină cu 3 miliarde EUR formarea și dezvoltarea competențelor lucrătorilor pentru a se adapta la tranziția verde.</w:t>
      </w:r>
    </w:p>
    <w:p w14:paraId="34259BA2" w14:textId="77777777" w:rsidR="00EC0FF3" w:rsidRPr="00F27D9F" w:rsidRDefault="00EC0FF3" w:rsidP="00EC0FF3">
      <w:pPr>
        <w:spacing w:before="120" w:after="120" w:line="240" w:lineRule="auto"/>
        <w:rPr>
          <w:rFonts w:eastAsia="Calibri"/>
          <w:noProof/>
          <w:sz w:val="24"/>
          <w:szCs w:val="24"/>
        </w:rPr>
      </w:pPr>
      <w:r>
        <w:rPr>
          <w:b/>
          <w:noProof/>
          <w:sz w:val="24"/>
        </w:rPr>
        <w:t>Mecanismul de redresare și reziliență</w:t>
      </w:r>
      <w:r>
        <w:rPr>
          <w:noProof/>
          <w:sz w:val="24"/>
        </w:rPr>
        <w:t xml:space="preserve"> oferă un sprijin financiar semnificativ. 14 state membre includ măsuri de formare privind competențele și locurile de muncă verzi în planurile lor naționale de redresare și reziliență, care, împreună, se ridică la aproximativ 1,5 miliarde EUR.</w:t>
      </w:r>
    </w:p>
    <w:p w14:paraId="21D0620F" w14:textId="77777777" w:rsidR="00DD3908" w:rsidRPr="005A3A9D" w:rsidRDefault="00DD3908" w:rsidP="000D17F2">
      <w:pPr>
        <w:spacing w:before="120" w:after="120" w:line="240" w:lineRule="auto"/>
        <w:rPr>
          <w:rFonts w:eastAsia="Calibri"/>
          <w:noProof/>
          <w:sz w:val="24"/>
          <w:szCs w:val="24"/>
        </w:rPr>
      </w:pPr>
    </w:p>
    <w:p w14:paraId="524E8E03" w14:textId="77777777" w:rsidR="003A711C" w:rsidRPr="000D17F2" w:rsidRDefault="1951BFA8" w:rsidP="00422C4E">
      <w:pPr>
        <w:pStyle w:val="Heading2"/>
        <w:rPr>
          <w:noProof/>
          <w:szCs w:val="24"/>
        </w:rPr>
      </w:pPr>
      <w:r>
        <w:rPr>
          <w:noProof/>
        </w:rPr>
        <w:t>Comerțul și lanțuri de aprovizionare reziliente</w:t>
      </w:r>
    </w:p>
    <w:p w14:paraId="2AAADFE5" w14:textId="31AB707A" w:rsidR="23958228" w:rsidRPr="00C83A61" w:rsidRDefault="23958228" w:rsidP="00C83A61">
      <w:pPr>
        <w:spacing w:before="120" w:after="120" w:line="240" w:lineRule="auto"/>
        <w:rPr>
          <w:noProof/>
          <w:sz w:val="24"/>
          <w:szCs w:val="24"/>
        </w:rPr>
      </w:pPr>
      <w:r>
        <w:rPr>
          <w:noProof/>
          <w:sz w:val="24"/>
        </w:rPr>
        <w:t xml:space="preserve">UE salută inițiativele desfășurate în întreaga lume în direcția neutralității climatice și a durabilității mediului. Obiectivul reducerii la zero a emisiilor nete poate fi realizat cel mai bine dacă stimulentele pentru tehnologiile cu zero emisii nete sunt susținute de principiile concurenței loiale și comerțului deschis. </w:t>
      </w:r>
      <w:r>
        <w:rPr>
          <w:b/>
          <w:noProof/>
          <w:sz w:val="24"/>
        </w:rPr>
        <w:t>Cel de al patrulea pilon din cadrul Planului industrial al Pactului verde vizează cooperarea la nivel mondial și punerea comerțului în serviciul tranziției către o economie curată.</w:t>
      </w:r>
      <w:r>
        <w:rPr>
          <w:noProof/>
          <w:sz w:val="24"/>
        </w:rPr>
        <w:t xml:space="preserve"> </w:t>
      </w:r>
    </w:p>
    <w:p w14:paraId="785C2B68" w14:textId="692A0A42" w:rsidR="23958228" w:rsidRPr="00C83A61" w:rsidRDefault="23958228" w:rsidP="00C83A61">
      <w:pPr>
        <w:spacing w:before="120" w:after="120" w:line="240" w:lineRule="auto"/>
        <w:rPr>
          <w:noProof/>
          <w:sz w:val="24"/>
          <w:szCs w:val="24"/>
        </w:rPr>
      </w:pPr>
      <w:r>
        <w:rPr>
          <w:noProof/>
          <w:sz w:val="24"/>
        </w:rPr>
        <w:t>UE este o putere comercială, ceea ce îi conferă forță concurențială și politică. UE rămâne, de asemenea, o destinație atractivă pentru investiții la nivel mondial. Nu ne-am fi atins reziliența și nu am fi depășit provocările din ultimii ani fără eficiența pe care o aduce comerțul și fără parteneriatele reciproc avantajoase pe care le-am dezvoltat cu țările terțe. În același timp, o creștere a practicilor neloiale și coercitive ne-a obligat să dezvoltăm noi instrumente și să asigurăm respectarea drepturilor noastre, pentru a menține condiții de concurență echitabile</w:t>
      </w:r>
      <w:r>
        <w:rPr>
          <w:rFonts w:eastAsia="Calibri"/>
          <w:noProof/>
          <w:sz w:val="24"/>
          <w:szCs w:val="24"/>
          <w:vertAlign w:val="superscript"/>
        </w:rPr>
        <w:footnoteReference w:id="38"/>
      </w:r>
      <w:r>
        <w:rPr>
          <w:noProof/>
          <w:sz w:val="24"/>
        </w:rPr>
        <w:t>. În ansamblu, acest lucru reflectă eforturile UE către o autonomie strategică deschisă.</w:t>
      </w:r>
    </w:p>
    <w:p w14:paraId="02FA1F1C" w14:textId="77777777" w:rsidR="23958228" w:rsidRPr="00C83A61" w:rsidRDefault="23958228" w:rsidP="00C83A61">
      <w:pPr>
        <w:spacing w:before="120" w:after="120" w:line="240" w:lineRule="auto"/>
        <w:rPr>
          <w:noProof/>
          <w:sz w:val="24"/>
          <w:szCs w:val="24"/>
        </w:rPr>
      </w:pPr>
      <w:r>
        <w:rPr>
          <w:b/>
          <w:noProof/>
          <w:sz w:val="24"/>
        </w:rPr>
        <w:t>Deschiderea comercială este un element esențial al strategiei noastre</w:t>
      </w:r>
      <w:r>
        <w:rPr>
          <w:noProof/>
          <w:sz w:val="24"/>
        </w:rPr>
        <w:t xml:space="preserve"> de menținere a poziției UE de lider în domeniul tehnologiilor cu zero emisii nete. Politica comercială menține piața unică conectată la polii de creștere din afara continentului nostru, asigurând în același timp accesul la factorii de producție esențiali pentru tranziția verde. Pe de o parte, comerțul deschis creează oportunități pentru industria noastră prin deschiderea de noi piețe de export și prin crearea de economii de scară. Pe de altă parte, oferă acces la materii prime, piese, componente și servicii de care are nevoie industria noastră, având în vedere că două treimi din importurile noastre constau în produse intermediare. </w:t>
      </w:r>
    </w:p>
    <w:p w14:paraId="50881F0E" w14:textId="77777777" w:rsidR="23958228" w:rsidRPr="00C83A61" w:rsidRDefault="23958228" w:rsidP="00C83A61">
      <w:pPr>
        <w:spacing w:before="120" w:after="120" w:line="240" w:lineRule="auto"/>
        <w:rPr>
          <w:noProof/>
          <w:sz w:val="24"/>
          <w:szCs w:val="24"/>
        </w:rPr>
      </w:pPr>
      <w:r>
        <w:rPr>
          <w:noProof/>
          <w:sz w:val="24"/>
        </w:rPr>
        <w:t xml:space="preserve">UE va colabora cu partenerii săi pentru a promova stabilitatea în comerțul internațional și a consolida securitatea juridică pentru investitori și întreprinderi prin </w:t>
      </w:r>
      <w:r>
        <w:rPr>
          <w:b/>
          <w:noProof/>
          <w:sz w:val="24"/>
        </w:rPr>
        <w:t>sprijinirea în continuare a Organizației Mondiale a Comerțului (OMC)</w:t>
      </w:r>
      <w:r>
        <w:rPr>
          <w:noProof/>
          <w:sz w:val="24"/>
        </w:rPr>
        <w:t xml:space="preserve">, inclusiv prin reformarea acesteia. Rolul OMC în sprijinirea neutralității climatice este să ofere un forum de discuție privind aspectele comerciale ale tranziției verzi, să clarifice modul de promovare a investițiilor verzi într-o manieră care să reducă la minimum denaturările comerțului, precum și să consolideze disciplinele privind subvențiile care au un impact negativ atât asupra comerțului, cât și asupra climei. </w:t>
      </w:r>
    </w:p>
    <w:p w14:paraId="111C4A89" w14:textId="77777777" w:rsidR="23958228" w:rsidRPr="00C83A61" w:rsidRDefault="23958228" w:rsidP="00C83A61">
      <w:pPr>
        <w:spacing w:before="120" w:after="120" w:line="240" w:lineRule="auto"/>
        <w:rPr>
          <w:noProof/>
          <w:sz w:val="24"/>
          <w:szCs w:val="24"/>
        </w:rPr>
      </w:pPr>
      <w:r>
        <w:rPr>
          <w:noProof/>
          <w:sz w:val="24"/>
        </w:rPr>
        <w:t xml:space="preserve">De asemenea, Comisia va continua să promoveze rețeaua UE de </w:t>
      </w:r>
      <w:r>
        <w:rPr>
          <w:b/>
          <w:noProof/>
          <w:sz w:val="24"/>
        </w:rPr>
        <w:t>acorduri de liber schimb</w:t>
      </w:r>
      <w:r>
        <w:rPr>
          <w:noProof/>
          <w:sz w:val="24"/>
        </w:rPr>
        <w:t>, valorificându-le în același timp la maximum pe cele deja existente prin punerea în aplicare și asigurarea respectării efective. Mai precis, Comisia va depune eforturi pentru a încheia negocierile cu Australia până în vara anului 2023 și pentru a realiza progrese semnificative cu India și Indonezia, explorând în același timp posibilități de încheiere a unor acorduri cu alți parteneri din regiunea indo-pacifică. De asemenea, Comisia va prezenta spre ratificare acordurile cu Chile, Mexic și Noua Zeelandă și se va strădui să facă progrese cu Mercosur. Comisia va urmări, de asemenea, finalizarea Acordului de parteneriat economic cu Kenya.</w:t>
      </w:r>
    </w:p>
    <w:p w14:paraId="05642A36" w14:textId="77777777" w:rsidR="23958228" w:rsidRPr="00C83A61" w:rsidRDefault="23958228" w:rsidP="00C83A61">
      <w:pPr>
        <w:spacing w:before="120" w:after="120" w:line="240" w:lineRule="auto"/>
        <w:rPr>
          <w:noProof/>
          <w:sz w:val="24"/>
          <w:szCs w:val="24"/>
        </w:rPr>
      </w:pPr>
      <w:r>
        <w:rPr>
          <w:noProof/>
          <w:sz w:val="24"/>
        </w:rPr>
        <w:t xml:space="preserve">Comisia va sprijini tranziția către o economie curată prin dezvoltarea în continuare a altor forme de cooperare cu partenerii, pe lângă acordurile comerciale mai tradiționale. Consiliul UE-SUA pentru comerț și tehnologie și cel în curs de pregătire cu India instituie un nou instrument de cooperare. Prin activitatea </w:t>
      </w:r>
      <w:r>
        <w:rPr>
          <w:b/>
          <w:noProof/>
          <w:sz w:val="24"/>
        </w:rPr>
        <w:t>Grupului operativ special UE-SUA referitor la Actul privind reducerea inflației</w:t>
      </w:r>
      <w:r>
        <w:rPr>
          <w:noProof/>
          <w:sz w:val="24"/>
        </w:rPr>
        <w:t xml:space="preserve">, UE și SUA depun eforturi pentru a găsi soluții pragmatice la preocupările UE, în vederea menținerii și consolidării lanțurilor valorice transatlantice și a asigurării unei cooperări pozitive cu privire la interesul comun de a reduce la zero emisiile nete. </w:t>
      </w:r>
    </w:p>
    <w:p w14:paraId="6EB4152F" w14:textId="77777777" w:rsidR="23958228" w:rsidRPr="00C83A61" w:rsidRDefault="23958228" w:rsidP="00C83A61">
      <w:pPr>
        <w:spacing w:before="120" w:after="120" w:line="240" w:lineRule="auto"/>
        <w:rPr>
          <w:noProof/>
          <w:sz w:val="24"/>
          <w:szCs w:val="24"/>
        </w:rPr>
      </w:pPr>
      <w:r>
        <w:rPr>
          <w:noProof/>
          <w:sz w:val="24"/>
        </w:rPr>
        <w:t xml:space="preserve">UE a elaborat </w:t>
      </w:r>
      <w:r>
        <w:rPr>
          <w:b/>
          <w:noProof/>
          <w:sz w:val="24"/>
        </w:rPr>
        <w:t>acorduri de facilitare a investițiilor durabile (AFID)</w:t>
      </w:r>
      <w:r>
        <w:rPr>
          <w:noProof/>
          <w:sz w:val="24"/>
        </w:rPr>
        <w:t xml:space="preserve">, în special cu partenerii din Africa, pentru a facilita atragerea și extinderea investițiilor, integrând în același timp angajamente privind mediul și drepturile lucrătorilor. Clima și energia reprezintă un domeniu-cheie pentru parteneriate în cadrul </w:t>
      </w:r>
      <w:r>
        <w:rPr>
          <w:b/>
          <w:noProof/>
          <w:sz w:val="24"/>
        </w:rPr>
        <w:t>Global Gateway</w:t>
      </w:r>
      <w:r>
        <w:rPr>
          <w:noProof/>
          <w:sz w:val="24"/>
        </w:rPr>
        <w:t>, contribuția UE la reducerea deficitului de investiții la nivel mondial. În plus, UE va sprijini țările în curs de dezvoltare în eforturile lor de adaptare și de respectare a cerințelor de durabilitate autonome ale UE. UE își va dezvolta în continuare dialogul în materie de politici și acțiunile concrete privind cercetarea și inovarea cu Uniunea pentru Mediterana și cu Uniunea Africană pentru a promova cooperarea în domeniul energiilor din surse regenerabile și al hidrogenului verde</w:t>
      </w:r>
      <w:r>
        <w:rPr>
          <w:rStyle w:val="FootnoteReference"/>
          <w:noProof/>
          <w:sz w:val="24"/>
          <w:szCs w:val="24"/>
        </w:rPr>
        <w:footnoteReference w:id="39"/>
      </w:r>
      <w:r>
        <w:rPr>
          <w:noProof/>
          <w:sz w:val="24"/>
        </w:rPr>
        <w:t>. Comisia propune ca investițiile în alte domenii-cheie de parteneriat, cum ar fi sectorul digital sau transporturile, să fie aliniate în continuare la obiectivul reducerii la zero a emisiilor nete. Comisia va continua să sprijine investițiile durabile în energie, transport și conectivitatea digitală prin punerea în aplicare a planurilor economice și de investiții pentru Balcanii de Vest, Parteneriatul estic și vecinătatea sudică.</w:t>
      </w:r>
    </w:p>
    <w:p w14:paraId="210E50F9" w14:textId="6B43EFA6" w:rsidR="00C40898" w:rsidRPr="00C83A61" w:rsidRDefault="23958228" w:rsidP="11891D8B">
      <w:pPr>
        <w:rPr>
          <w:noProof/>
          <w:sz w:val="24"/>
          <w:szCs w:val="24"/>
        </w:rPr>
      </w:pPr>
      <w:r>
        <w:rPr>
          <w:noProof/>
          <w:sz w:val="24"/>
        </w:rPr>
        <w:t xml:space="preserve">De asemenea, vor fi dezvoltate o serie de </w:t>
      </w:r>
      <w:r>
        <w:rPr>
          <w:b/>
          <w:noProof/>
          <w:sz w:val="24"/>
        </w:rPr>
        <w:t>noi inițiative</w:t>
      </w:r>
      <w:r>
        <w:rPr>
          <w:noProof/>
          <w:sz w:val="24"/>
        </w:rPr>
        <w:t>:</w:t>
      </w:r>
    </w:p>
    <w:p w14:paraId="717A390E" w14:textId="77777777" w:rsidR="23958228" w:rsidRPr="00C83A61" w:rsidRDefault="23958228" w:rsidP="00C83A61">
      <w:pPr>
        <w:pStyle w:val="ListParagraph"/>
        <w:numPr>
          <w:ilvl w:val="0"/>
          <w:numId w:val="4"/>
        </w:numPr>
        <w:spacing w:line="240" w:lineRule="auto"/>
        <w:ind w:left="714" w:hanging="357"/>
        <w:rPr>
          <w:noProof/>
          <w:sz w:val="24"/>
          <w:szCs w:val="24"/>
        </w:rPr>
      </w:pPr>
      <w:r>
        <w:rPr>
          <w:noProof/>
          <w:sz w:val="24"/>
        </w:rPr>
        <w:t xml:space="preserve">vom colabora cu parteneri care ne împărtășesc viziunea pentru a institui un </w:t>
      </w:r>
      <w:r>
        <w:rPr>
          <w:b/>
          <w:noProof/>
          <w:sz w:val="24"/>
        </w:rPr>
        <w:t>Club pentru materiile prime critice</w:t>
      </w:r>
      <w:r>
        <w:rPr>
          <w:noProof/>
          <w:sz w:val="24"/>
        </w:rPr>
        <w:t xml:space="preserve"> care să asigure o aprovizionare mondială sigură, sustenabilă și la prețuri accesibile cu materii prime esențiale pentru tranziția noastră verde și digitală, cu o bază industrială competitivă și diversificată. Pe baza inițiativelor internaționale existente, clubul va elabora principii pentru a reuni țările „consumatoare” de materii prime și țările bogate în resurse și va promova cooperarea pentru a permite țărilor în curs de dezvoltare bogate în resurse să avanseze în lanțul valoric; </w:t>
      </w:r>
    </w:p>
    <w:p w14:paraId="78EBD2B5" w14:textId="77777777" w:rsidR="23958228" w:rsidRPr="00C83A61" w:rsidRDefault="23958228" w:rsidP="00C83A61">
      <w:pPr>
        <w:pStyle w:val="ListParagraph"/>
        <w:numPr>
          <w:ilvl w:val="0"/>
          <w:numId w:val="4"/>
        </w:numPr>
        <w:spacing w:line="240" w:lineRule="auto"/>
        <w:ind w:left="714" w:hanging="357"/>
        <w:rPr>
          <w:noProof/>
          <w:sz w:val="24"/>
          <w:szCs w:val="24"/>
        </w:rPr>
      </w:pPr>
      <w:r>
        <w:rPr>
          <w:noProof/>
          <w:sz w:val="24"/>
        </w:rPr>
        <w:t xml:space="preserve">vom dezvolta </w:t>
      </w:r>
      <w:r>
        <w:rPr>
          <w:b/>
          <w:noProof/>
          <w:sz w:val="24"/>
        </w:rPr>
        <w:t>parteneriate industriale pentru tehnologii curate/cu zero emisii nete</w:t>
      </w:r>
      <w:r>
        <w:rPr>
          <w:rStyle w:val="FootnoteReference"/>
          <w:b/>
          <w:bCs/>
          <w:noProof/>
          <w:sz w:val="24"/>
          <w:szCs w:val="24"/>
        </w:rPr>
        <w:footnoteReference w:id="40"/>
      </w:r>
      <w:r>
        <w:rPr>
          <w:noProof/>
          <w:sz w:val="24"/>
        </w:rPr>
        <w:t xml:space="preserve">, care să promoveze adoptarea tehnologiilor cu zero emisii nete la nivel mondial și să sprijine rolul capacităților industriale ale UE în pregătirea terenului pentru tranziția mondială către o energie curată; </w:t>
      </w:r>
    </w:p>
    <w:p w14:paraId="09FF5714" w14:textId="77777777" w:rsidR="23958228" w:rsidRPr="00C83A61" w:rsidRDefault="23958228" w:rsidP="00C83A61">
      <w:pPr>
        <w:pStyle w:val="ListParagraph"/>
        <w:numPr>
          <w:ilvl w:val="0"/>
          <w:numId w:val="4"/>
        </w:numPr>
        <w:spacing w:line="240" w:lineRule="auto"/>
        <w:ind w:left="714" w:hanging="357"/>
        <w:rPr>
          <w:noProof/>
          <w:sz w:val="24"/>
          <w:szCs w:val="24"/>
        </w:rPr>
      </w:pPr>
      <w:r>
        <w:rPr>
          <w:noProof/>
          <w:sz w:val="24"/>
        </w:rPr>
        <w:t xml:space="preserve">vom elabora o </w:t>
      </w:r>
      <w:r>
        <w:rPr>
          <w:b/>
          <w:noProof/>
          <w:sz w:val="24"/>
        </w:rPr>
        <w:t>strategie privind creditele la export</w:t>
      </w:r>
      <w:r>
        <w:rPr>
          <w:noProof/>
          <w:sz w:val="24"/>
        </w:rPr>
        <w:t xml:space="preserve">, inclusiv un </w:t>
      </w:r>
      <w:r>
        <w:rPr>
          <w:b/>
          <w:noProof/>
          <w:sz w:val="24"/>
        </w:rPr>
        <w:t>mecanism al UE pentru credite la export</w:t>
      </w:r>
      <w:r>
        <w:rPr>
          <w:noProof/>
          <w:sz w:val="24"/>
        </w:rPr>
        <w:t xml:space="preserve"> și vom asigura </w:t>
      </w:r>
      <w:r>
        <w:rPr>
          <w:b/>
          <w:noProof/>
          <w:sz w:val="24"/>
        </w:rPr>
        <w:t>o coordonare mai bună a instrumentelor financiare ale UE</w:t>
      </w:r>
      <w:r>
        <w:rPr>
          <w:noProof/>
          <w:sz w:val="24"/>
        </w:rPr>
        <w:t>.</w:t>
      </w:r>
      <w:r>
        <w:rPr>
          <w:b/>
          <w:noProof/>
          <w:sz w:val="24"/>
        </w:rPr>
        <w:t xml:space="preserve"> </w:t>
      </w:r>
      <w:r>
        <w:rPr>
          <w:noProof/>
          <w:sz w:val="24"/>
        </w:rPr>
        <w:t>Acestea pot promova coerența cu politicile UE, precum Pactul verde european sau inițiativa „Global Gateway”, care s-au angajat să investească în infrastructuri aliniate la traiectoriile către reducerea la zero a emisiilor nete.</w:t>
      </w:r>
    </w:p>
    <w:p w14:paraId="23BC4E58" w14:textId="77777777" w:rsidR="23958228" w:rsidRPr="00C83A61" w:rsidRDefault="23958228" w:rsidP="00C83A61">
      <w:pPr>
        <w:spacing w:before="120" w:after="120" w:line="240" w:lineRule="auto"/>
        <w:rPr>
          <w:noProof/>
          <w:sz w:val="24"/>
          <w:szCs w:val="24"/>
        </w:rPr>
      </w:pPr>
      <w:r>
        <w:rPr>
          <w:b/>
          <w:noProof/>
          <w:sz w:val="24"/>
        </w:rPr>
        <w:t>Deschiderea prosperă doar acolo unde se menține echitatea</w:t>
      </w:r>
      <w:r>
        <w:rPr>
          <w:noProof/>
          <w:sz w:val="24"/>
        </w:rPr>
        <w:t xml:space="preserve">. Țările din întreaga lume au elaborat noi inițiative pentru a sprijini tranziția verde. În cazul în care amprenta publică pe piețele private este disproporționată, denaturările creează condiții inechitabile și apare o concurență neloială. Există preocupări deosebite în cazul economiilor planificate. UE dorește să asigure un răspuns solid pentru a aborda aceste tendințe. </w:t>
      </w:r>
    </w:p>
    <w:p w14:paraId="0A1642AA" w14:textId="77777777" w:rsidR="23958228" w:rsidRPr="00C83A61" w:rsidRDefault="23958228" w:rsidP="00C83A61">
      <w:pPr>
        <w:spacing w:before="120" w:after="120" w:line="240" w:lineRule="auto"/>
        <w:rPr>
          <w:noProof/>
          <w:sz w:val="24"/>
          <w:szCs w:val="24"/>
        </w:rPr>
      </w:pPr>
      <w:r>
        <w:rPr>
          <w:noProof/>
          <w:sz w:val="24"/>
        </w:rPr>
        <w:t xml:space="preserve">În primul rând, Comisia va continua să utilizeze pe deplin </w:t>
      </w:r>
      <w:r>
        <w:rPr>
          <w:b/>
          <w:noProof/>
          <w:sz w:val="24"/>
        </w:rPr>
        <w:t>instrumentele de apărare comercială (IAC)</w:t>
      </w:r>
      <w:r>
        <w:rPr>
          <w:noProof/>
          <w:sz w:val="24"/>
        </w:rPr>
        <w:t xml:space="preserve"> pentru a apăra piața unică împotriva practicilor comerciale neloiale, cum ar fi dumpingul și subvențiile care denaturează concurența, punând accentul pe sectoarele care sunt esențiale pentru atingerea obiectivului UE de reducere la zero a emisiilor nete. De asemenea, vom lua măsuri suplimentare pentru a ne asigura că măsurile noastre nu sunt eludate.</w:t>
      </w:r>
    </w:p>
    <w:p w14:paraId="13082C2F" w14:textId="77777777" w:rsidR="23958228" w:rsidRPr="00C83A61" w:rsidRDefault="23958228" w:rsidP="00C83A61">
      <w:pPr>
        <w:spacing w:before="120" w:after="120" w:line="240" w:lineRule="auto"/>
        <w:rPr>
          <w:noProof/>
          <w:sz w:val="24"/>
          <w:szCs w:val="24"/>
        </w:rPr>
      </w:pPr>
      <w:r>
        <w:rPr>
          <w:noProof/>
          <w:sz w:val="24"/>
        </w:rPr>
        <w:t xml:space="preserve">Pe măsură ce stimulentele verzi proliferează în întreaga lume, Comisia se va asigura că subvențiile străine nu subminează în mod inechitabil competitivitatea industriei europene. </w:t>
      </w:r>
      <w:r>
        <w:rPr>
          <w:b/>
          <w:noProof/>
          <w:sz w:val="24"/>
        </w:rPr>
        <w:t>Regulamentul privind subvențiile străine</w:t>
      </w:r>
      <w:r>
        <w:rPr>
          <w:noProof/>
          <w:sz w:val="24"/>
        </w:rPr>
        <w:t xml:space="preserve"> a intrat în vigoare la 12 ianuarie 2023 și oferă un instrument suplimentar de investigare a subvențiilor acordate de țări terțe, luând în considerare impactul specific al acestora pe piața internă. De asemenea, UE va colabora cu partenerii săi pentru a identifica și a aborda subvențiile care denaturează concurența sau practicile comerciale neloiale legate de furtul de proprietate intelectuală sau de transferul forțat de tehnologie în economiile planificate, cum ar fi China.</w:t>
      </w:r>
    </w:p>
    <w:p w14:paraId="3B93B1EF" w14:textId="77777777" w:rsidR="23958228" w:rsidRPr="00C83A61" w:rsidRDefault="23958228" w:rsidP="00C83A61">
      <w:pPr>
        <w:spacing w:before="120" w:after="120" w:line="240" w:lineRule="auto"/>
        <w:rPr>
          <w:noProof/>
          <w:sz w:val="24"/>
          <w:szCs w:val="24"/>
        </w:rPr>
      </w:pPr>
      <w:r>
        <w:rPr>
          <w:noProof/>
          <w:sz w:val="24"/>
        </w:rPr>
        <w:t xml:space="preserve">De asemenea, Comisia va promova reciprocitatea în ceea ce privește accesul la piețele de achiziții publice. Comisia este pregătită să implementeze </w:t>
      </w:r>
      <w:r>
        <w:rPr>
          <w:b/>
          <w:noProof/>
          <w:sz w:val="24"/>
        </w:rPr>
        <w:t>Instrumentul pentru achiziții publice internaționale</w:t>
      </w:r>
      <w:r>
        <w:rPr>
          <w:noProof/>
          <w:sz w:val="24"/>
        </w:rPr>
        <w:t xml:space="preserve"> pentru prima dată în 2023, pentru a insista ca întreprinderile din UE să aibă acces egal la piețele de achiziții publice din țările terțe.</w:t>
      </w:r>
    </w:p>
    <w:p w14:paraId="2C1DF3C5" w14:textId="77777777" w:rsidR="23958228" w:rsidRPr="00C83A61" w:rsidRDefault="23958228" w:rsidP="00C83A61">
      <w:pPr>
        <w:spacing w:before="120" w:after="120" w:line="240" w:lineRule="auto"/>
        <w:rPr>
          <w:noProof/>
          <w:sz w:val="24"/>
          <w:szCs w:val="24"/>
        </w:rPr>
      </w:pPr>
      <w:r>
        <w:rPr>
          <w:noProof/>
          <w:sz w:val="24"/>
        </w:rPr>
        <w:t xml:space="preserve">În fine, în contextul creșterii tensiunilor geopolitice, UE și statele sale membre ar trebui să acționeze împreună pentru a-și apăra interesele. </w:t>
      </w:r>
      <w:r>
        <w:rPr>
          <w:b/>
          <w:noProof/>
          <w:sz w:val="24"/>
        </w:rPr>
        <w:t>Cadrul UE pentru examinarea investițiilor străine directe</w:t>
      </w:r>
      <w:r>
        <w:rPr>
          <w:noProof/>
          <w:sz w:val="24"/>
        </w:rPr>
        <w:t xml:space="preserve"> permite o coordonare eficace pentru a proteja activele europene esențiale și securitatea colectivă. Analizăm funcționarea mecanismului și evaluăm modul în care eficacitatea sa poate fi îmbunătățită în continuare fără a pune în pericol deschiderea noastră față de ISD. În același timp, ne vom coordona cu aliații noștri, inclusiv în cadrul programului de lucru privind securitatea economică prezentat de Japonia, care deține președinția G7. </w:t>
      </w:r>
      <w:r>
        <w:rPr>
          <w:b/>
          <w:noProof/>
          <w:sz w:val="24"/>
        </w:rPr>
        <w:t>Instrumentul UE de contracarare a acțiunilor coercitive</w:t>
      </w:r>
      <w:r>
        <w:rPr>
          <w:noProof/>
          <w:sz w:val="24"/>
        </w:rPr>
        <w:t xml:space="preserve"> va oferi, odată adoptat, mijloace adecvate pentru a răspunde rapid la acțiunile de intimidare economică.</w:t>
      </w:r>
    </w:p>
    <w:p w14:paraId="141D8D28" w14:textId="77777777" w:rsidR="11891D8B" w:rsidRDefault="11891D8B" w:rsidP="11891D8B">
      <w:pPr>
        <w:spacing w:before="120" w:after="120" w:line="240" w:lineRule="auto"/>
        <w:rPr>
          <w:noProof/>
          <w:sz w:val="24"/>
          <w:szCs w:val="24"/>
        </w:rPr>
      </w:pPr>
    </w:p>
    <w:p w14:paraId="4CBD0109" w14:textId="77777777" w:rsidR="00705699" w:rsidRPr="003F1D58" w:rsidRDefault="75E748B4" w:rsidP="00422C4E">
      <w:pPr>
        <w:pStyle w:val="Heading1"/>
        <w:spacing w:before="120" w:after="120"/>
        <w:rPr>
          <w:rFonts w:eastAsia="Calibri"/>
          <w:noProof/>
          <w:szCs w:val="24"/>
        </w:rPr>
      </w:pPr>
      <w:r>
        <w:rPr>
          <w:noProof/>
        </w:rPr>
        <w:t>Concluzii</w:t>
      </w:r>
    </w:p>
    <w:p w14:paraId="09DD9761" w14:textId="6C0DB48D" w:rsidR="00266CE5" w:rsidRPr="00F27D9F" w:rsidRDefault="74E52A7C" w:rsidP="000D17F2">
      <w:pPr>
        <w:spacing w:before="120" w:after="120" w:line="240" w:lineRule="auto"/>
        <w:rPr>
          <w:rFonts w:eastAsia="Calibri"/>
          <w:noProof/>
          <w:sz w:val="24"/>
          <w:szCs w:val="24"/>
        </w:rPr>
      </w:pPr>
      <w:r>
        <w:rPr>
          <w:b/>
          <w:noProof/>
          <w:sz w:val="24"/>
        </w:rPr>
        <w:t>UE este în continuare o destinație atractivă pentru investiții durabile</w:t>
      </w:r>
      <w:r>
        <w:rPr>
          <w:noProof/>
          <w:sz w:val="24"/>
        </w:rPr>
        <w:t>. În ultimii 30 de ani, piața unică europeană a adus beneficii economice semnificative, mărind PIB-ul anual al UE în medie cu 8-9 %</w:t>
      </w:r>
      <w:r>
        <w:rPr>
          <w:rStyle w:val="FootnoteReference"/>
          <w:noProof/>
          <w:sz w:val="24"/>
          <w:szCs w:val="24"/>
        </w:rPr>
        <w:footnoteReference w:id="41"/>
      </w:r>
      <w:r>
        <w:rPr>
          <w:noProof/>
          <w:sz w:val="24"/>
        </w:rPr>
        <w:t xml:space="preserve">. Modelul european de afaceri se bazează pe deschidere, modelul social european oferă educație, protecția socială a lucrătorilor, precum și protecția sănătății și a mediului. Oferim un mediu favorabil întreprinderilor (de exemplu infrastructură de calitate, stat de drept). Alături de concurența loială și de un cadru de reglementare fără precedent orientat către dubla tranziție digitală și verde, acest lucru contribuie la asigurarea previzibilității necesare pentru investitori. </w:t>
      </w:r>
    </w:p>
    <w:p w14:paraId="1505274D" w14:textId="77777777" w:rsidR="00CC7389" w:rsidRPr="00F27D9F" w:rsidRDefault="00CC7389" w:rsidP="4AACA302">
      <w:pPr>
        <w:spacing w:before="120" w:after="120" w:line="240" w:lineRule="auto"/>
        <w:rPr>
          <w:rFonts w:eastAsia="Calibri"/>
          <w:b/>
          <w:bCs/>
          <w:noProof/>
          <w:sz w:val="24"/>
          <w:szCs w:val="24"/>
        </w:rPr>
      </w:pPr>
      <w:r>
        <w:rPr>
          <w:b/>
          <w:noProof/>
          <w:sz w:val="24"/>
        </w:rPr>
        <w:t>Planul industrial al Pactului verde urmărește să simplifice, să accelereze și să alinieze stimulentele pentru a menține competitivitatea și atractivitatea UE ca loc de investiții pentru industria cu zero emisii nete. Împreună, UE și statele sale membre le pot transmite un semnal puternic întreprinderilor, accelerând totodată dubla tranziție.</w:t>
      </w:r>
    </w:p>
    <w:p w14:paraId="01C17E42" w14:textId="77777777" w:rsidR="00CC7389" w:rsidRPr="00F27D9F" w:rsidRDefault="291B6834" w:rsidP="000D17F2">
      <w:pPr>
        <w:spacing w:before="120" w:after="120" w:line="240" w:lineRule="auto"/>
        <w:rPr>
          <w:rFonts w:eastAsia="Calibri"/>
          <w:noProof/>
          <w:sz w:val="24"/>
          <w:szCs w:val="24"/>
        </w:rPr>
      </w:pPr>
      <w:r>
        <w:rPr>
          <w:noProof/>
          <w:sz w:val="24"/>
        </w:rPr>
        <w:t xml:space="preserve">Pe termen scurt și în special în condițiile în care ne confruntăm cu concurență neloială în contextul prețurilor ridicate la energie, sunt necesare măsuri suplimentare temporare și specifice pentru a sprijini industria europeană. Cadrul de reglementare trebuie adaptat la noua realitate. Acesta ar trebui să fie mai simplu și mai rapid pentru a servi mai bine obiectivelor UE care vizează o economie și o societate cu zero emisii nete. </w:t>
      </w:r>
    </w:p>
    <w:p w14:paraId="77154FD0" w14:textId="77777777" w:rsidR="00750AD2" w:rsidRPr="00F27D9F" w:rsidRDefault="138C1705" w:rsidP="000D17F2">
      <w:pPr>
        <w:spacing w:before="120" w:after="120" w:line="240" w:lineRule="auto"/>
        <w:rPr>
          <w:rFonts w:eastAsia="Calibri"/>
          <w:noProof/>
          <w:sz w:val="24"/>
          <w:szCs w:val="24"/>
        </w:rPr>
      </w:pPr>
      <w:r>
        <w:rPr>
          <w:noProof/>
          <w:sz w:val="24"/>
        </w:rPr>
        <w:t>Prezenta comunicare reprezintă un pas înainte în punerea în aplicare a Agendei de la Versailles</w:t>
      </w:r>
      <w:r>
        <w:rPr>
          <w:rStyle w:val="FootnoteReference"/>
          <w:noProof/>
        </w:rPr>
        <w:footnoteReference w:id="42"/>
      </w:r>
      <w:r>
        <w:rPr>
          <w:noProof/>
          <w:sz w:val="24"/>
        </w:rPr>
        <w:t>. Aceasta prezintă răspunsul Comisiei la provocările pe termen scurt cu care se confruntă industria europeană. De asemenea, Comisia va ține seama de apelul Consiliului European de a prezenta, înainte de reuniunea sa din martie, o strategie mai amplă de stimulare a competitivității pe termen lung în cadrul pieței unice, la cea de a 30-a sa aniversare. De asemenea, Comisia invită statele membre să ajungă la un acord cu privire la evaluarea guvernanței economice.</w:t>
      </w:r>
    </w:p>
    <w:p w14:paraId="07A3D45B" w14:textId="77777777" w:rsidR="00705699" w:rsidRPr="00F27D9F" w:rsidRDefault="405CDD73" w:rsidP="000D17F2">
      <w:pPr>
        <w:spacing w:before="120" w:after="120" w:line="240" w:lineRule="auto"/>
        <w:rPr>
          <w:rFonts w:eastAsia="Calibri"/>
          <w:noProof/>
          <w:sz w:val="24"/>
          <w:szCs w:val="24"/>
        </w:rPr>
      </w:pPr>
      <w:r>
        <w:rPr>
          <w:noProof/>
          <w:sz w:val="24"/>
        </w:rPr>
        <w:t xml:space="preserve">Comisia este pregătită să sprijine industria și societatea în tranziția către sustenabilitate, promovând investițiile în noi tehnologii și oferind finanțare atunci când este posibil și necesar. Investițiile într-o populație calificată impun ca formarea și educația să constituie o parte esențială a viitorului nostru. Întrucât trăim într-o lume interconectată și întrucât tranziția verde este realitate dincolo de frontierele UE, Comisia va continua să dialogheze și să colaboreze cu partenerii noștri comerciali, pe baza unei abordări deschise, dar ferme. </w:t>
      </w:r>
    </w:p>
    <w:p w14:paraId="33165FEE" w14:textId="61DDEA2A" w:rsidR="00705699" w:rsidRPr="00F27D9F" w:rsidRDefault="291B6834" w:rsidP="000D17F2">
      <w:pPr>
        <w:spacing w:before="120" w:after="120" w:line="240" w:lineRule="auto"/>
        <w:rPr>
          <w:noProof/>
          <w:sz w:val="24"/>
          <w:szCs w:val="24"/>
        </w:rPr>
      </w:pPr>
      <w:r>
        <w:rPr>
          <w:b/>
          <w:noProof/>
          <w:sz w:val="24"/>
        </w:rPr>
        <w:t>Comisia invită liderii, guvernele, legiuitorii și partenerii sociali să sprijine punerea în aplicare a acestui plan și este pregătită să îl transpună în propuneri concrete bazate pe evaluarea în curs a nevoilor înainte de Consiliul European din martie.</w:t>
      </w:r>
    </w:p>
    <w:sectPr w:rsidR="00705699" w:rsidRPr="00F27D9F" w:rsidSect="00520813">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35CBF" w14:textId="77777777" w:rsidR="00C40898" w:rsidRDefault="00C40898" w:rsidP="002A63DC">
      <w:pPr>
        <w:spacing w:line="240" w:lineRule="auto"/>
      </w:pPr>
      <w:r>
        <w:separator/>
      </w:r>
    </w:p>
  </w:endnote>
  <w:endnote w:type="continuationSeparator" w:id="0">
    <w:p w14:paraId="3FEC97B2" w14:textId="77777777" w:rsidR="00C40898" w:rsidRDefault="00C40898" w:rsidP="002A63DC">
      <w:pPr>
        <w:spacing w:line="240" w:lineRule="auto"/>
      </w:pPr>
      <w:r>
        <w:continuationSeparator/>
      </w:r>
    </w:p>
  </w:endnote>
  <w:endnote w:type="continuationNotice" w:id="1">
    <w:p w14:paraId="5AC2ED5D" w14:textId="77777777" w:rsidR="00C40898" w:rsidRDefault="00C408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4319A" w14:textId="77777777" w:rsidR="00D75D06" w:rsidRPr="00D75D06" w:rsidRDefault="00D75D06" w:rsidP="00D75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9765D" w14:textId="5A2E1B81" w:rsidR="007F46ED" w:rsidRPr="00D75D06" w:rsidRDefault="00D75D06" w:rsidP="00D75D06">
    <w:pPr>
      <w:pStyle w:val="FooterCoverPage"/>
      <w:rPr>
        <w:rFonts w:ascii="Arial" w:hAnsi="Arial" w:cs="Arial"/>
        <w:b/>
        <w:sz w:val="48"/>
      </w:rPr>
    </w:pPr>
    <w:r w:rsidRPr="00D75D06">
      <w:rPr>
        <w:rFonts w:ascii="Arial" w:hAnsi="Arial" w:cs="Arial"/>
        <w:b/>
        <w:sz w:val="48"/>
      </w:rPr>
      <w:t>RO</w:t>
    </w:r>
    <w:r w:rsidRPr="00D75D06">
      <w:rPr>
        <w:rFonts w:ascii="Arial" w:hAnsi="Arial" w:cs="Arial"/>
        <w:b/>
        <w:sz w:val="48"/>
      </w:rPr>
      <w:tab/>
    </w:r>
    <w:r w:rsidRPr="00D75D06">
      <w:rPr>
        <w:rFonts w:ascii="Arial" w:hAnsi="Arial" w:cs="Arial"/>
        <w:b/>
        <w:sz w:val="48"/>
      </w:rPr>
      <w:tab/>
    </w:r>
    <w:r w:rsidRPr="00D75D06">
      <w:tab/>
    </w:r>
    <w:r w:rsidRPr="00D75D0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EE6D" w14:textId="77777777" w:rsidR="00D75D06" w:rsidRPr="00D75D06" w:rsidRDefault="00D75D06" w:rsidP="00D75D0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0923D" w14:textId="77777777" w:rsidR="00E36658" w:rsidRDefault="00E366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772771"/>
      <w:docPartObj>
        <w:docPartGallery w:val="Page Numbers (Bottom of Page)"/>
        <w:docPartUnique/>
      </w:docPartObj>
    </w:sdtPr>
    <w:sdtEndPr>
      <w:rPr>
        <w:noProof/>
      </w:rPr>
    </w:sdtEndPr>
    <w:sdtContent>
      <w:p w14:paraId="3666D47C" w14:textId="4381843E" w:rsidR="0038190E" w:rsidRDefault="0038190E">
        <w:pPr>
          <w:pStyle w:val="Footer"/>
          <w:jc w:val="center"/>
        </w:pPr>
        <w:r>
          <w:fldChar w:fldCharType="begin"/>
        </w:r>
        <w:r>
          <w:instrText xml:space="preserve"> PAGE   \* MERGEFORMAT </w:instrText>
        </w:r>
        <w:r>
          <w:fldChar w:fldCharType="separate"/>
        </w:r>
        <w:r w:rsidR="00D75D0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5C84" w14:textId="77777777" w:rsidR="00E36658" w:rsidRDefault="00E36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15E84" w14:textId="77777777" w:rsidR="00C40898" w:rsidRDefault="00C40898" w:rsidP="002A63DC">
      <w:pPr>
        <w:spacing w:line="240" w:lineRule="auto"/>
      </w:pPr>
      <w:r>
        <w:separator/>
      </w:r>
    </w:p>
  </w:footnote>
  <w:footnote w:type="continuationSeparator" w:id="0">
    <w:p w14:paraId="5E014720" w14:textId="77777777" w:rsidR="00C40898" w:rsidRDefault="00C40898" w:rsidP="002A63DC">
      <w:pPr>
        <w:spacing w:line="240" w:lineRule="auto"/>
      </w:pPr>
      <w:r>
        <w:continuationSeparator/>
      </w:r>
    </w:p>
  </w:footnote>
  <w:footnote w:type="continuationNotice" w:id="1">
    <w:p w14:paraId="47F2DC98" w14:textId="77777777" w:rsidR="00C40898" w:rsidRDefault="00C40898">
      <w:pPr>
        <w:spacing w:line="240" w:lineRule="auto"/>
      </w:pPr>
    </w:p>
  </w:footnote>
  <w:footnote w:id="2">
    <w:p w14:paraId="39220D12" w14:textId="77777777" w:rsidR="00E36658" w:rsidRPr="003A465E" w:rsidRDefault="00E36658">
      <w:pPr>
        <w:pStyle w:val="FootnoteText"/>
      </w:pPr>
      <w:r>
        <w:rPr>
          <w:rStyle w:val="FootnoteReference"/>
        </w:rPr>
        <w:footnoteRef/>
      </w:r>
      <w:r>
        <w:t xml:space="preserve"> </w:t>
      </w:r>
      <w:r>
        <w:rPr>
          <w:i/>
        </w:rPr>
        <w:t>Energy Technology Perspectives 2023</w:t>
      </w:r>
      <w:r>
        <w:t>, Agenția Internațională a Energiei.</w:t>
      </w:r>
    </w:p>
  </w:footnote>
  <w:footnote w:id="3">
    <w:p w14:paraId="6A5C4FA4" w14:textId="77777777" w:rsidR="00E36658" w:rsidRPr="005E5B47" w:rsidRDefault="00E36658">
      <w:pPr>
        <w:pStyle w:val="FootnoteText"/>
      </w:pPr>
      <w:r>
        <w:rPr>
          <w:rStyle w:val="FootnoteReference"/>
        </w:rPr>
        <w:footnoteRef/>
      </w:r>
      <w:r>
        <w:t xml:space="preserve"> </w:t>
      </w:r>
      <w:hyperlink r:id="rId1" w:history="1">
        <w:r>
          <w:rPr>
            <w:rStyle w:val="Hyperlink"/>
          </w:rPr>
          <w:t>The rise of European Clean Tech – Report</w:t>
        </w:r>
      </w:hyperlink>
      <w:r>
        <w:t>, https://dealroom.co/uploaded/2022/04/Dealroom-Talis-Climate-Tech-Europe-2022.pdf</w:t>
      </w:r>
    </w:p>
  </w:footnote>
  <w:footnote w:id="4">
    <w:p w14:paraId="72683A31" w14:textId="77777777" w:rsidR="00E36658" w:rsidRPr="00814963" w:rsidRDefault="00E36658">
      <w:pPr>
        <w:pStyle w:val="FootnoteText"/>
      </w:pPr>
      <w:r>
        <w:rPr>
          <w:rStyle w:val="FootnoteReference"/>
        </w:rPr>
        <w:footnoteRef/>
      </w:r>
      <w:r>
        <w:t xml:space="preserve"> </w:t>
      </w:r>
      <w:hyperlink r:id="rId2" w:history="1">
        <w:r>
          <w:rPr>
            <w:rStyle w:val="Hyperlink"/>
          </w:rPr>
          <w:t>Chinesische Subventionspolitik:</w:t>
        </w:r>
      </w:hyperlink>
      <w:hyperlink r:id="rId3" w:history="1">
        <w:r>
          <w:rPr>
            <w:rStyle w:val="Hyperlink"/>
          </w:rPr>
          <w:t xml:space="preserve"> Effekte auf deutsche Unternehmen (vbw-bayern.de)</w:t>
        </w:r>
      </w:hyperlink>
    </w:p>
  </w:footnote>
  <w:footnote w:id="5">
    <w:p w14:paraId="238D4E0F" w14:textId="175B6B4F" w:rsidR="00E36658" w:rsidRDefault="00E36658" w:rsidP="006129D0">
      <w:pPr>
        <w:pStyle w:val="FootnoteText"/>
        <w:rPr>
          <w:rFonts w:eastAsia="Calibri"/>
          <w:sz w:val="24"/>
          <w:szCs w:val="24"/>
        </w:rPr>
      </w:pPr>
      <w:r>
        <w:rPr>
          <w:rStyle w:val="FootnoteReference"/>
        </w:rPr>
        <w:footnoteRef/>
      </w:r>
      <w:r>
        <w:t xml:space="preserve"> Sfera exactă a produselor rămâne să fie definită. Având ca punct de plecare neutralitatea tehnologică, actul ar urma să se bazeze pe o evaluare a importanței strategice și a nevoilor identificate de investiții în fabricarea de diferite tipuri de produse cu zero emisii nete. Tehnologiile respective pot depăși tehnologiile strategice cu zero emisii nete care vor fi eligibile pentru tipul specific de sprijin disponibil în temeiul cadrului temporar de criză și de tranziție pentru ajutoarele de stat. </w:t>
      </w:r>
    </w:p>
  </w:footnote>
  <w:footnote w:id="6">
    <w:p w14:paraId="7EF84A6C" w14:textId="77777777" w:rsidR="00E36658" w:rsidRDefault="00E36658" w:rsidP="310CEC18">
      <w:pPr>
        <w:pStyle w:val="FootnoteText"/>
      </w:pPr>
      <w:r>
        <w:rPr>
          <w:rStyle w:val="FootnoteReference"/>
        </w:rPr>
        <w:footnoteRef/>
      </w:r>
      <w:r>
        <w:t xml:space="preserve"> Finanțarea publică națională care constituie ajutor de stat trebuie să fie conformă cu Cadrul temporar de criză și de tranziție.</w:t>
      </w:r>
    </w:p>
  </w:footnote>
  <w:footnote w:id="7">
    <w:p w14:paraId="164BFB30" w14:textId="77777777" w:rsidR="00E36658" w:rsidRDefault="00E36658" w:rsidP="3A171D21">
      <w:pPr>
        <w:pStyle w:val="FootnoteText"/>
      </w:pPr>
      <w:r>
        <w:rPr>
          <w:rStyle w:val="FootnoteReference"/>
          <w:rFonts w:ascii="Times" w:hAnsi="Times"/>
        </w:rPr>
        <w:footnoteRef/>
      </w:r>
      <w:r>
        <w:rPr>
          <w:rFonts w:ascii="Times" w:hAnsi="Times"/>
        </w:rPr>
        <w:t xml:space="preserve"> </w:t>
      </w:r>
      <w:r>
        <w:rPr>
          <w:rFonts w:ascii="Times" w:hAnsi="Times"/>
          <w:color w:val="333333"/>
        </w:rPr>
        <w:t>De exemplu, reciclarea materiilor prime pentru panouri solare sau instalarea de turbine eoliene ar putea fi facilitată de respectarea standardelor europene elaborate în aceste domenii.</w:t>
      </w:r>
      <w:r>
        <w:rPr>
          <w:rFonts w:ascii="Times" w:hAnsi="Times"/>
        </w:rPr>
        <w:t xml:space="preserve"> Este posibil deja să se elaboreze un standard pentru colectarea, transportul și tratarea bateriilor care să permită stabilirea unei proceduri accelerate și simplificate pentru instalațiile de reciclare care respectă standardul respectiv.</w:t>
      </w:r>
    </w:p>
  </w:footnote>
  <w:footnote w:id="8">
    <w:p w14:paraId="7BF00DEA" w14:textId="77777777" w:rsidR="00E36658" w:rsidRPr="00CD40AF" w:rsidRDefault="00E36658" w:rsidP="00C817F5">
      <w:pPr>
        <w:pStyle w:val="FootnoteText"/>
      </w:pPr>
      <w:r>
        <w:rPr>
          <w:rStyle w:val="FootnoteReference"/>
        </w:rPr>
        <w:footnoteRef/>
      </w:r>
      <w:r>
        <w:t xml:space="preserve"> Comisia intenționează să publice, până în vara anului 2023, orientări care să prezinte cazurile relevante de utilizare a spațiilor de testare în materie de reglementare, a bancurilor de încercare și a laboratoarelor vii, pentru a veni în sprijinul responsabililor de elaborarea politicilor și al inovatorilor în abordarea lor în materie de experimentare în UE.</w:t>
      </w:r>
    </w:p>
  </w:footnote>
  <w:footnote w:id="9">
    <w:p w14:paraId="4352D407" w14:textId="77777777" w:rsidR="00E36658" w:rsidRPr="00800664" w:rsidRDefault="00E36658">
      <w:pPr>
        <w:pStyle w:val="FootnoteText"/>
      </w:pPr>
      <w:r>
        <w:rPr>
          <w:rStyle w:val="FootnoteReference"/>
        </w:rPr>
        <w:footnoteRef/>
      </w:r>
      <w:r>
        <w:t xml:space="preserve"> Cum ar fi producătorii de polisiliciu utilizat în panourile solare fotovoltaice sau producătorii de celule de baterii.</w:t>
      </w:r>
    </w:p>
  </w:footnote>
  <w:footnote w:id="10">
    <w:p w14:paraId="5B9CDA7F" w14:textId="77777777" w:rsidR="00E36658" w:rsidRPr="00384A5C" w:rsidRDefault="00E36658">
      <w:pPr>
        <w:pStyle w:val="FootnoteText"/>
      </w:pPr>
      <w:r>
        <w:rPr>
          <w:rStyle w:val="FootnoteReference"/>
        </w:rPr>
        <w:footnoteRef/>
      </w:r>
      <w:r>
        <w:t xml:space="preserve"> Estimări ale Comisiei pe baza datelor furnizate de Agenția Internațională pentru Energie Regenerabilă (IRENA) și de părțile interesate din industrie.</w:t>
      </w:r>
    </w:p>
  </w:footnote>
  <w:footnote w:id="11">
    <w:p w14:paraId="2B771EB1" w14:textId="77777777" w:rsidR="00E36658" w:rsidRPr="00CB4D24" w:rsidRDefault="00E36658" w:rsidP="00CB4D24">
      <w:pPr>
        <w:pStyle w:val="FootnoteText"/>
      </w:pPr>
      <w:r>
        <w:rPr>
          <w:rStyle w:val="FootnoteReference"/>
        </w:rPr>
        <w:footnoteRef/>
      </w:r>
      <w:r>
        <w:t xml:space="preserve"> Politica UE în materie de proiectare ecologică stabilește norme armonizate pentru produsele cu impact energetic cu privire la aspecte precum consumul de energie, consumul de apă, nivelurile de emisii și eficiența materialelor, stimulând atât cererea, cât și oferta de produse mai sustenabile.</w:t>
      </w:r>
    </w:p>
  </w:footnote>
  <w:footnote w:id="12">
    <w:p w14:paraId="13E13D00" w14:textId="77777777" w:rsidR="00E36658" w:rsidRDefault="00E36658" w:rsidP="00F750FB">
      <w:pPr>
        <w:pStyle w:val="FootnoteText"/>
      </w:pPr>
      <w:r>
        <w:rPr>
          <w:rStyle w:val="FootnoteReference"/>
        </w:rPr>
        <w:footnoteRef/>
      </w:r>
      <w:r>
        <w:t xml:space="preserve"> Pentru pompe de căldură datorită bazei de date EPREL privind etichetarea energetică: </w:t>
      </w:r>
      <w:hyperlink r:id="rId4" w:history="1">
        <w:r>
          <w:rPr>
            <w:rStyle w:val="Hyperlink"/>
          </w:rPr>
          <w:t>https://eprel.ec.europa.eu/screen/home</w:t>
        </w:r>
      </w:hyperlink>
      <w:r>
        <w:t xml:space="preserve"> </w:t>
      </w:r>
    </w:p>
  </w:footnote>
  <w:footnote w:id="13">
    <w:p w14:paraId="42EDF487" w14:textId="691D745F" w:rsidR="00E36658" w:rsidRPr="003F6242" w:rsidRDefault="00E36658" w:rsidP="001C740F">
      <w:pPr>
        <w:pStyle w:val="FootnoteText"/>
      </w:pPr>
      <w:r>
        <w:rPr>
          <w:rStyle w:val="FootnoteReference"/>
        </w:rPr>
        <w:footnoteRef/>
      </w:r>
      <w:r>
        <w:t xml:space="preserve"> În ceea ce privește nevoile de investiții, a se vedea documentul de lucru al serviciilor Comisiei care însoțește Comunicarea referitoare la REPowerEU: </w:t>
      </w:r>
      <w:hyperlink r:id="rId5" w:history="1">
        <w:r>
          <w:rPr>
            <w:rStyle w:val="Hyperlink"/>
          </w:rPr>
          <w:t>https://eur-lex.europa.eu/legal-content/EN/TXT/PDF/?uri=CELEX:52022SC0230&amp;from=EN</w:t>
        </w:r>
      </w:hyperlink>
      <w:r>
        <w:t>.</w:t>
      </w:r>
      <w:r w:rsidR="007F46ED">
        <w:t xml:space="preserve"> </w:t>
      </w:r>
    </w:p>
  </w:footnote>
  <w:footnote w:id="14">
    <w:p w14:paraId="3DCABC7B" w14:textId="77777777" w:rsidR="00E36658" w:rsidRPr="00F23848" w:rsidRDefault="00E36658" w:rsidP="001F1BC5">
      <w:pPr>
        <w:pStyle w:val="FootnoteText"/>
      </w:pPr>
      <w:r>
        <w:rPr>
          <w:rStyle w:val="FootnoteReference"/>
        </w:rPr>
        <w:footnoteRef/>
      </w:r>
      <w:r>
        <w:t xml:space="preserve"> De exemplu alte proiecte în domeniul bateriilor și al hidrogenului sau, eventual, al energiei solare ori al pompelor de căldură.</w:t>
      </w:r>
    </w:p>
  </w:footnote>
  <w:footnote w:id="15">
    <w:p w14:paraId="25AD8191" w14:textId="77777777" w:rsidR="00E36658" w:rsidRPr="00ED45A7" w:rsidRDefault="00E36658" w:rsidP="00194BAA">
      <w:pPr>
        <w:pStyle w:val="FootnoteText"/>
      </w:pPr>
      <w:r>
        <w:rPr>
          <w:rStyle w:val="FootnoteReference"/>
        </w:rPr>
        <w:footnoteRef/>
      </w:r>
      <w:r>
        <w:t xml:space="preserve"> </w:t>
      </w:r>
      <w:hyperlink r:id="rId6" w:history="1">
        <w:r>
          <w:rPr>
            <w:rStyle w:val="Hyperlink"/>
          </w:rPr>
          <w:t>Study on energy subsidies and other government interventions in the European Union - Oficiul pentru Publicații al UE (europa.eu)</w:t>
        </w:r>
      </w:hyperlink>
      <w:r>
        <w:t>. Măsurile de sprijin public includ transferuri directe către întreprinderi și consumatori, cheltuieli fiscale (de exemplu credite fiscale, reducerea TVA), sprijin pentru venit sau pentru prețuri și sprijin pentru cercetare și dezvoltare (C-D).</w:t>
      </w:r>
    </w:p>
  </w:footnote>
  <w:footnote w:id="16">
    <w:p w14:paraId="0C506B13" w14:textId="77777777" w:rsidR="00E36658" w:rsidRDefault="00E36658" w:rsidP="007A0939">
      <w:pPr>
        <w:pStyle w:val="FootnoteText"/>
      </w:pPr>
      <w:r>
        <w:rPr>
          <w:rStyle w:val="FootnoteReference"/>
          <w:rFonts w:eastAsia="Arial"/>
        </w:rPr>
        <w:footnoteRef/>
      </w:r>
      <w:r>
        <w:t xml:space="preserve"> Această sumă se adaugă posibilităților existente de transfer a 5 % din fondurile politicii de coeziune (până la 17,9 miliarde EUR).</w:t>
      </w:r>
    </w:p>
  </w:footnote>
  <w:footnote w:id="17">
    <w:p w14:paraId="042871C0" w14:textId="42814BF7" w:rsidR="75CCFED5" w:rsidRDefault="75CCFED5" w:rsidP="00C40898">
      <w:pPr>
        <w:pStyle w:val="FootnoteText"/>
      </w:pPr>
      <w:r>
        <w:footnoteRef/>
      </w:r>
      <w:r>
        <w:t xml:space="preserve"> BEI consolidează finanțarea energiei curate în sprijinul planului REPowerEU. Comunicatul de presă este disponibil la adresa:</w:t>
      </w:r>
    </w:p>
    <w:p w14:paraId="1EA08EEB" w14:textId="77777777" w:rsidR="75CCFED5" w:rsidRDefault="10D8F1CD" w:rsidP="10D8F1CD">
      <w:pPr>
        <w:pStyle w:val="FootnoteText"/>
      </w:pPr>
      <w:r>
        <w:t xml:space="preserve"> </w:t>
      </w:r>
      <w:hyperlink r:id="rId7" w:history="1">
        <w:r>
          <w:rPr>
            <w:rStyle w:val="Hyperlink"/>
          </w:rPr>
          <w:t>https://www.eib.org/en/press/all/2022-450-eib-boosts-clean-energy-financing-in-support-of-repowereu-plan</w:t>
        </w:r>
      </w:hyperlink>
      <w:r>
        <w:t xml:space="preserve"> </w:t>
      </w:r>
    </w:p>
  </w:footnote>
  <w:footnote w:id="18">
    <w:p w14:paraId="1097A1BE" w14:textId="77777777" w:rsidR="00E36658" w:rsidRDefault="00E36658" w:rsidP="007A0939">
      <w:pPr>
        <w:pStyle w:val="FootnoteText"/>
      </w:pPr>
      <w:r>
        <w:rPr>
          <w:rStyle w:val="FootnoteReference"/>
        </w:rPr>
        <w:footnoteRef/>
      </w:r>
      <w:r>
        <w:t xml:space="preserve"> În plus, până în decembrie 2022, BEI semnase acorduri pentru 29 de operațiuni în 9 state membre în valoare de 2,3 miliarde EUR în cadrul InvestEU pentru finanțarea de proiecte în domeniul cercetării și inovării, precum și în domeniul infrastructurii durabile, al investițiilor sociale și competențelor.</w:t>
      </w:r>
    </w:p>
  </w:footnote>
  <w:footnote w:id="19">
    <w:p w14:paraId="2424BDBB" w14:textId="4DEF251B" w:rsidR="00FB49A2" w:rsidRPr="00FB49A2" w:rsidRDefault="00FB49A2">
      <w:pPr>
        <w:pStyle w:val="FootnoteText"/>
      </w:pPr>
      <w:r>
        <w:rPr>
          <w:rStyle w:val="FootnoteReference"/>
        </w:rPr>
        <w:footnoteRef/>
      </w:r>
      <w:r>
        <w:t xml:space="preserve"> Acest lucru nu aduce atingere veniturilor globale din ETS disponibile pentru rambursarea datoriei aferente NGEU.</w:t>
      </w:r>
    </w:p>
  </w:footnote>
  <w:footnote w:id="20">
    <w:p w14:paraId="308F8241" w14:textId="77777777" w:rsidR="00E36658" w:rsidRPr="00A40E91" w:rsidRDefault="00E36658" w:rsidP="00E6435A">
      <w:pPr>
        <w:pStyle w:val="FootnoteText"/>
        <w:contextualSpacing/>
      </w:pPr>
      <w:r>
        <w:rPr>
          <w:rStyle w:val="FootnoteReference"/>
        </w:rPr>
        <w:footnoteRef/>
      </w:r>
      <w:r>
        <w:t xml:space="preserve"> </w:t>
      </w:r>
      <w:hyperlink r:id="rId8" w:history="1">
        <w:r>
          <w:rPr>
            <w:rStyle w:val="Hyperlink"/>
          </w:rPr>
          <w:t>https://eur-lex.europa.eu/legal-content/RO/TXT/?uri=CELEX%3A52021DC0390</w:t>
        </w:r>
      </w:hyperlink>
      <w:r>
        <w:t xml:space="preserve"> </w:t>
      </w:r>
    </w:p>
  </w:footnote>
  <w:footnote w:id="21">
    <w:p w14:paraId="0C84D0DB" w14:textId="6666AED3" w:rsidR="00E36658" w:rsidRDefault="00E36658" w:rsidP="2F580084">
      <w:pPr>
        <w:pStyle w:val="FootnoteText"/>
      </w:pPr>
      <w:r>
        <w:rPr>
          <w:rStyle w:val="FootnoteReference"/>
        </w:rPr>
        <w:footnoteRef/>
      </w:r>
      <w:r>
        <w:t xml:space="preserve"> Pe baza definiției date de Eurostat locurilor de muncă verzi (</w:t>
      </w:r>
      <w:r>
        <w:rPr>
          <w:i/>
          <w:iCs/>
        </w:rPr>
        <w:t>Employment in the environmental goods and services sector</w:t>
      </w:r>
      <w:r>
        <w:t xml:space="preserve">), datele din publicația Eurostat </w:t>
      </w:r>
      <w:r>
        <w:rPr>
          <w:i/>
          <w:iCs/>
        </w:rPr>
        <w:t>Environmental economy - statistics on employment and growth</w:t>
      </w:r>
      <w:r>
        <w:t>,</w:t>
      </w:r>
      <w:r>
        <w:tab/>
        <w:t xml:space="preserve"> </w:t>
      </w:r>
      <w:hyperlink r:id="rId9" w:anchor="Development_of_key_indicators_for_the_environmental_economy" w:history="1">
        <w:r>
          <w:rPr>
            <w:rStyle w:val="Hyperlink"/>
          </w:rPr>
          <w:t>https://ec.europa.eu/eurostat/statistics-explained/index.php?title=Environmental_economy_%E2%80%93_statistics_on_employment_and_growth&amp;oldid=583805#Development_of_key_indicators_for_the_environmental_economy</w:t>
        </w:r>
      </w:hyperlink>
      <w:r>
        <w:t xml:space="preserve">. </w:t>
      </w:r>
    </w:p>
  </w:footnote>
  <w:footnote w:id="22">
    <w:p w14:paraId="5E4D21D8" w14:textId="77777777" w:rsidR="00E36658" w:rsidRDefault="00E36658" w:rsidP="24994444">
      <w:pPr>
        <w:pStyle w:val="FootnoteText"/>
      </w:pPr>
      <w:r>
        <w:rPr>
          <w:rStyle w:val="FootnoteReference"/>
        </w:rPr>
        <w:footnoteRef/>
      </w:r>
      <w:r>
        <w:t xml:space="preserve"> Rata de ocupare a femeilor a fost de 69,5 % în T2 2022, comparativ cu 80,2 % în cazul bărbaților și 74,9 % în medie. Rata de ocupare a persoanelor cu vârste cuprinse între 60 și 64 de ani a fost de 48,2 %, comparativ cu 74,9 % în medie pentru grupa de vârstă 20-64 de ani.</w:t>
      </w:r>
    </w:p>
  </w:footnote>
  <w:footnote w:id="23">
    <w:p w14:paraId="501855D3" w14:textId="77777777" w:rsidR="00E36658" w:rsidRDefault="00E36658" w:rsidP="1D203F99">
      <w:pPr>
        <w:pStyle w:val="FootnoteText"/>
      </w:pPr>
      <w:r>
        <w:rPr>
          <w:rStyle w:val="FootnoteReference"/>
        </w:rPr>
        <w:footnoteRef/>
      </w:r>
      <w:r>
        <w:t xml:space="preserve"> În timp ce rata șomajului a scăzut la un nivel record de 6,0 % în noiembrie 2022, rata șomajului în rândul tinerilor (sub 25 de ani) este de 2,5 ori mai mare decât rata generală a șomajului. </w:t>
      </w:r>
    </w:p>
  </w:footnote>
  <w:footnote w:id="24">
    <w:p w14:paraId="50A1713E" w14:textId="77777777" w:rsidR="00E36658" w:rsidRDefault="00E36658">
      <w:pPr>
        <w:pStyle w:val="FootnoteText"/>
      </w:pPr>
      <w:r>
        <w:rPr>
          <w:rStyle w:val="FootnoteReference"/>
        </w:rPr>
        <w:footnoteRef/>
      </w:r>
      <w:r>
        <w:t xml:space="preserve"> Rata locurilor de muncă vacante este proporția locurilor de muncă vacante neocupate din numărul total de locuri de muncă vacante și este considerată unul dintre cele mai bune mijloace de măsurare posibile pentru a indica deficitul de forță de muncă dintr-un sector. </w:t>
      </w:r>
    </w:p>
  </w:footnote>
  <w:footnote w:id="25">
    <w:p w14:paraId="5C823F73" w14:textId="77777777" w:rsidR="00E36658" w:rsidRDefault="00E36658">
      <w:pPr>
        <w:pStyle w:val="FootnoteText"/>
      </w:pPr>
      <w:r>
        <w:rPr>
          <w:rStyle w:val="FootnoteReference"/>
        </w:rPr>
        <w:footnoteRef/>
      </w:r>
      <w:r>
        <w:rPr>
          <w:rStyle w:val="FootnoteReference"/>
        </w:rPr>
        <w:t xml:space="preserve"> </w:t>
      </w:r>
      <w:r>
        <w:t>Aceste sectoare includ energia electrică, aburul, gazele și aerul condiționat, transporturile, construcțiile și industria prelucrătoare. Din păcate, la nivelul UE nu sunt disponibile date pentru distribuția apei, canalizare, salubritate și activitățile de decontaminare, sectoare care sunt considerate, de asemenea, esențiale pentru tranziție.</w:t>
      </w:r>
    </w:p>
  </w:footnote>
  <w:footnote w:id="26">
    <w:p w14:paraId="0BC8F626" w14:textId="77777777" w:rsidR="00E36658" w:rsidRPr="00F23848" w:rsidRDefault="00E36658" w:rsidP="00A8227A">
      <w:pPr>
        <w:pStyle w:val="FootnoteText"/>
      </w:pPr>
      <w:r>
        <w:rPr>
          <w:rStyle w:val="FootnoteReference"/>
        </w:rPr>
        <w:footnoteRef/>
      </w:r>
      <w:r>
        <w:t xml:space="preserve"> Pe baza definiției restrânse date de Eurostat locurilor de muncă verzi (</w:t>
      </w:r>
      <w:r>
        <w:rPr>
          <w:i/>
          <w:iCs/>
        </w:rPr>
        <w:t>Employment in the environmental goods and services sector</w:t>
      </w:r>
      <w:r>
        <w:t>). Între 2015 și 2021, deficitele de forță de muncă, determinate pe baza ratei locurilor de muncă vacante, s-au dublat în sectoarele considerate esențiale pentru tranziția verde.</w:t>
      </w:r>
    </w:p>
  </w:footnote>
  <w:footnote w:id="27">
    <w:p w14:paraId="3797BB57" w14:textId="77777777" w:rsidR="00E36658" w:rsidRPr="009967EA" w:rsidRDefault="00E36658">
      <w:pPr>
        <w:pStyle w:val="FootnoteText"/>
      </w:pPr>
      <w:r>
        <w:rPr>
          <w:rStyle w:val="FootnoteReference"/>
        </w:rPr>
        <w:footnoteRef/>
      </w:r>
      <w:r>
        <w:t xml:space="preserve"> Raportul ILO din 2019: </w:t>
      </w:r>
      <w:r>
        <w:rPr>
          <w:i/>
        </w:rPr>
        <w:t>Skills for a greener future:</w:t>
      </w:r>
      <w:r>
        <w:t xml:space="preserve"> </w:t>
      </w:r>
      <w:r>
        <w:rPr>
          <w:i/>
        </w:rPr>
        <w:t>a global overview</w:t>
      </w:r>
      <w:r>
        <w:t xml:space="preserve">, disponibil la adresa: </w:t>
      </w:r>
      <w:hyperlink r:id="rId10" w:history="1">
        <w:r>
          <w:rPr>
            <w:rStyle w:val="Hyperlink"/>
          </w:rPr>
          <w:t>https://www.ilo.org/wcmsp5/groups/public/---ed_emp/documents/publication/wcms_732214.pdf</w:t>
        </w:r>
      </w:hyperlink>
      <w:r>
        <w:t xml:space="preserve"> </w:t>
      </w:r>
    </w:p>
  </w:footnote>
  <w:footnote w:id="28">
    <w:p w14:paraId="52FAC089" w14:textId="40611E21" w:rsidR="00E36658" w:rsidRPr="00520085" w:rsidRDefault="00E36658">
      <w:pPr>
        <w:pStyle w:val="FootnoteText"/>
      </w:pPr>
      <w:r>
        <w:rPr>
          <w:rStyle w:val="FootnoteReference"/>
        </w:rPr>
        <w:footnoteRef/>
      </w:r>
      <w:r>
        <w:t xml:space="preserve"> Observatorul tehnologiilor energetice curate (CETO) al JRC: </w:t>
      </w:r>
      <w:r>
        <w:rPr>
          <w:i/>
        </w:rPr>
        <w:t>Overall Strategic Analysis of Clean Energy Technology– 2022 Status Report</w:t>
      </w:r>
      <w:r>
        <w:t>:</w:t>
      </w:r>
      <w:r w:rsidR="007F46ED">
        <w:tab/>
      </w:r>
      <w:r>
        <w:t xml:space="preserve"> </w:t>
      </w:r>
      <w:hyperlink r:id="rId11" w:history="1">
        <w:r>
          <w:rPr>
            <w:rStyle w:val="Hyperlink"/>
          </w:rPr>
          <w:t>https://publications.jrc.ec.europa.eu/repository/bitstream/JRC131001/2022.5375.pdf</w:t>
        </w:r>
      </w:hyperlink>
    </w:p>
  </w:footnote>
  <w:footnote w:id="29">
    <w:p w14:paraId="78B92FFE" w14:textId="77777777" w:rsidR="00E36658" w:rsidRPr="00B65061" w:rsidRDefault="00E36658" w:rsidP="003121D8">
      <w:pPr>
        <w:pStyle w:val="FootnoteText"/>
      </w:pPr>
      <w:r>
        <w:rPr>
          <w:rStyle w:val="FootnoteReference"/>
        </w:rPr>
        <w:footnoteRef/>
      </w:r>
      <w:r>
        <w:t xml:space="preserve"> COM(2022) 625.</w:t>
      </w:r>
    </w:p>
  </w:footnote>
  <w:footnote w:id="30">
    <w:p w14:paraId="73731683" w14:textId="77777777" w:rsidR="00E36658" w:rsidRDefault="00E36658" w:rsidP="009E520A">
      <w:pPr>
        <w:pStyle w:val="FootnoteText"/>
      </w:pPr>
      <w:r>
        <w:rPr>
          <w:rStyle w:val="FootnoteReference"/>
        </w:rPr>
        <w:footnoteRef/>
      </w:r>
      <w:r>
        <w:t xml:space="preserve"> Comunicarea Comisiei către Parlamentul European, Consiliu, Comitetul Economic și Social European și Comitetul Regiunilor – Valorificarea talentelor în regiunile Europei, COM(2023) 32 final.</w:t>
      </w:r>
    </w:p>
  </w:footnote>
  <w:footnote w:id="31">
    <w:p w14:paraId="21338785" w14:textId="77777777" w:rsidR="00E36658" w:rsidRDefault="00E36658">
      <w:pPr>
        <w:pStyle w:val="FootnoteText"/>
      </w:pPr>
      <w:r>
        <w:rPr>
          <w:rStyle w:val="FootnoteReference"/>
        </w:rPr>
        <w:footnoteRef/>
      </w:r>
      <w:r>
        <w:t xml:space="preserve"> De exemplu: microcertificare, conturi personale de învățare pe tot parcursul vieții și recomandări în materie de competențe digitale și de educație.</w:t>
      </w:r>
    </w:p>
  </w:footnote>
  <w:footnote w:id="32">
    <w:p w14:paraId="50E2AA65" w14:textId="6587FCDB" w:rsidR="00E36658" w:rsidRDefault="00E36658" w:rsidP="4AACA302">
      <w:pPr>
        <w:pStyle w:val="FootnoteText"/>
      </w:pPr>
      <w:r>
        <w:rPr>
          <w:rStyle w:val="FootnoteReference"/>
        </w:rPr>
        <w:footnoteRef/>
      </w:r>
      <w:r>
        <w:t xml:space="preserve"> Acest lucru se traduce printr-o pondere mai mică a cererilor de brevete depuse de femeile inventatoare (doar 20 % în toate clasele de brevete în 2021 și puțin peste 15 % în cazul tehnologiilor de atenuare a schimbărilor climatice), o pondere mai mică a startupurilor fondate sau cofondate de femei (mai puțin de 15 % în UE în 2021) și un volum mai mic de capital investit în întreprinderi conduse de femei (numai 2 % în startupurile cu personal exclusiv feminin și 9 % în întreprinderi cu echipe mixte din UE în 2021). Sursa: CETO: </w:t>
      </w:r>
      <w:r>
        <w:rPr>
          <w:i/>
        </w:rPr>
        <w:t>Overall Strategic Analysis of Clean Energy Technology in the European Union – 2022 Status Report</w:t>
      </w:r>
      <w:r w:rsidR="007F46ED">
        <w:t xml:space="preserve"> </w:t>
      </w:r>
    </w:p>
  </w:footnote>
  <w:footnote w:id="33">
    <w:p w14:paraId="22AFBD8F" w14:textId="77777777" w:rsidR="00E36658" w:rsidRDefault="00E36658" w:rsidP="4AACA302">
      <w:pPr>
        <w:pStyle w:val="FootnoteText"/>
      </w:pPr>
      <w:r>
        <w:rPr>
          <w:rStyle w:val="FootnoteReference"/>
        </w:rPr>
        <w:footnoteRef/>
      </w:r>
      <w:r>
        <w:t xml:space="preserve"> 32 % în 2019, potrivit Declarației comune privind competențele în sectorul tehnologiilor curate publicate de Forumul industrial în materie de energie curată, https://commission.europa.eu/system/files/2022-06/ceif_joint_statement_on_skills.pdf</w:t>
      </w:r>
    </w:p>
  </w:footnote>
  <w:footnote w:id="34">
    <w:p w14:paraId="4B07DAC2" w14:textId="77777777" w:rsidR="00E36658" w:rsidRPr="00F25DB3" w:rsidRDefault="00E36658" w:rsidP="00925535">
      <w:pPr>
        <w:pStyle w:val="FootnoteText"/>
      </w:pPr>
      <w:r>
        <w:rPr>
          <w:rStyle w:val="FootnoteReference"/>
        </w:rPr>
        <w:footnoteRef/>
      </w:r>
      <w:r>
        <w:t xml:space="preserve"> COM(2022) 16.</w:t>
      </w:r>
    </w:p>
  </w:footnote>
  <w:footnote w:id="35">
    <w:p w14:paraId="07602D15" w14:textId="77777777" w:rsidR="00E36658" w:rsidRPr="00F73F22" w:rsidRDefault="00E36658">
      <w:pPr>
        <w:pStyle w:val="FootnoteText"/>
      </w:pPr>
      <w:r>
        <w:rPr>
          <w:rStyle w:val="FootnoteReference"/>
        </w:rPr>
        <w:footnoteRef/>
      </w:r>
      <w:r>
        <w:t xml:space="preserve"> Academia Alianței Europene pentru Baterii va forma, recalifica și perfecționa aproximativ 800 000 de lucrători până în 2025.</w:t>
      </w:r>
    </w:p>
  </w:footnote>
  <w:footnote w:id="36">
    <w:p w14:paraId="0FAE21A0" w14:textId="188090AB" w:rsidR="00E36658" w:rsidRDefault="00E36658" w:rsidP="00853728">
      <w:pPr>
        <w:pStyle w:val="FootnoteText"/>
      </w:pPr>
      <w:r>
        <w:rPr>
          <w:rStyle w:val="FootnoteReference"/>
        </w:rPr>
        <w:footnoteRef/>
      </w:r>
      <w:r>
        <w:t xml:space="preserve"> Punctul 18 din Orientările privind PIIEC: Comunicarea Comisiei – Criterii pentru analiza compatibilității cu piața internă a ajutorului de stat destinat să promoveze realizarea unor proiecte importante de interes european comun, JO C 528, 30.12.2021, p. 10.</w:t>
      </w:r>
      <w:r w:rsidR="007F46ED">
        <w:t xml:space="preserve"> </w:t>
      </w:r>
    </w:p>
  </w:footnote>
  <w:footnote w:id="37">
    <w:p w14:paraId="264CA3EF" w14:textId="77777777" w:rsidR="00E36658" w:rsidRDefault="00E36658" w:rsidP="005B37CF">
      <w:pPr>
        <w:pStyle w:val="FootnoteText"/>
      </w:pPr>
      <w:r>
        <w:rPr>
          <w:rStyle w:val="FootnoteReference"/>
        </w:rPr>
        <w:footnoteRef/>
      </w:r>
      <w:r>
        <w:t xml:space="preserve"> Fondul social european Plus, Erasmus, Orizont Europa, Fondul european de dezvoltare regională, programul „Europa digitală”, Mecanismul de redresare și reziliență și Fondul pentru o tranziție justă.</w:t>
      </w:r>
    </w:p>
  </w:footnote>
  <w:footnote w:id="38">
    <w:p w14:paraId="6539D320" w14:textId="77777777" w:rsidR="00E36658" w:rsidRDefault="00E36658" w:rsidP="001C1D62">
      <w:pPr>
        <w:pStyle w:val="FootnoteText"/>
        <w:rPr>
          <w:sz w:val="24"/>
          <w:szCs w:val="24"/>
        </w:rPr>
      </w:pPr>
      <w:r>
        <w:rPr>
          <w:rStyle w:val="FootnoteReference"/>
        </w:rPr>
        <w:footnoteRef/>
      </w:r>
      <w:r>
        <w:rPr>
          <w:rStyle w:val="FootnoteReference"/>
        </w:rPr>
        <w:t xml:space="preserve"> </w:t>
      </w:r>
      <w:r>
        <w:t>Acest lucru necesită, printre altele, consolidarea capacității UE de a controla și de a proteja frontiera UE, care este un obiectiv-cheie al viitoarei reforme vamale.</w:t>
      </w:r>
    </w:p>
  </w:footnote>
  <w:footnote w:id="39">
    <w:p w14:paraId="76656184" w14:textId="77777777" w:rsidR="00E36658" w:rsidRDefault="00E36658" w:rsidP="009E520A">
      <w:pPr>
        <w:pStyle w:val="FootnoteText"/>
      </w:pPr>
      <w:r>
        <w:rPr>
          <w:rStyle w:val="FootnoteReference"/>
        </w:rPr>
        <w:footnoteRef/>
      </w:r>
      <w:r>
        <w:t xml:space="preserve"> UE a lansat în cadrul programului Orizont Europa o „Inițiativă pentru Africa” și o „Inițiativă pentru Mediterana”, fiecare beneficiind de investiții totale din partea UE de aproximativ 300 de milioane EUR.</w:t>
      </w:r>
    </w:p>
  </w:footnote>
  <w:footnote w:id="40">
    <w:p w14:paraId="2A5AFE90" w14:textId="77777777" w:rsidR="00E36658" w:rsidRPr="00B16C3F" w:rsidRDefault="00E36658" w:rsidP="009E520A">
      <w:pPr>
        <w:pStyle w:val="FootnoteText"/>
        <w:rPr>
          <w:rFonts w:eastAsia="Segoe UI"/>
        </w:rPr>
      </w:pPr>
      <w:r>
        <w:rPr>
          <w:rStyle w:val="FootnoteReference"/>
        </w:rPr>
        <w:footnoteRef/>
      </w:r>
      <w:r>
        <w:t xml:space="preserve"> Elaborate de Coaliția miniștrilor comerțului privind schimbările climatice:</w:t>
      </w:r>
    </w:p>
    <w:p w14:paraId="7FE4ACA8" w14:textId="0C338EFA" w:rsidR="00E36658" w:rsidRDefault="007F46ED" w:rsidP="191C1884">
      <w:pPr>
        <w:pStyle w:val="FootnoteText"/>
        <w:rPr>
          <w:rFonts w:ascii="Segoe UI" w:eastAsia="Segoe UI" w:hAnsi="Segoe UI" w:cs="Segoe UI"/>
          <w:color w:val="333333"/>
          <w:sz w:val="18"/>
          <w:szCs w:val="18"/>
        </w:rPr>
      </w:pPr>
      <w:r>
        <w:rPr>
          <w:rFonts w:ascii="Segoe UI" w:hAnsi="Segoe UI"/>
          <w:color w:val="333333"/>
          <w:sz w:val="18"/>
        </w:rPr>
        <w:t xml:space="preserve"> </w:t>
      </w:r>
      <w:hyperlink r:id="rId12" w:history="1">
        <w:r w:rsidR="00E36658">
          <w:rPr>
            <w:rStyle w:val="Hyperlink"/>
            <w:rFonts w:ascii="Segoe UI" w:hAnsi="Segoe UI"/>
            <w:sz w:val="18"/>
          </w:rPr>
          <w:t>https://ec.europa.eu/commission/presscorner/detail/ro/IP_23_248</w:t>
        </w:r>
      </w:hyperlink>
    </w:p>
  </w:footnote>
  <w:footnote w:id="41">
    <w:p w14:paraId="02C09AC7" w14:textId="77777777" w:rsidR="00E36658" w:rsidRPr="001A29CF" w:rsidRDefault="00E36658" w:rsidP="00266CE5">
      <w:pPr>
        <w:pStyle w:val="Footnote"/>
      </w:pPr>
      <w:r>
        <w:rPr>
          <w:rStyle w:val="FootnoteReference"/>
        </w:rPr>
        <w:footnoteRef/>
      </w:r>
      <w:r>
        <w:t xml:space="preserve"> Documentul de dezbatere nr. 094:</w:t>
      </w:r>
      <w:r>
        <w:rPr>
          <w:sz w:val="16"/>
        </w:rPr>
        <w:t xml:space="preserve"> </w:t>
      </w:r>
      <w:hyperlink r:id="rId13" w:history="1">
        <w:r>
          <w:rPr>
            <w:rStyle w:val="Hyperlink"/>
          </w:rPr>
          <w:t>Quantifying the Economic Effects of the Single Market in a Structural Macromodel (europa.eu)</w:t>
        </w:r>
      </w:hyperlink>
      <w:r>
        <w:rPr>
          <w:rStyle w:val="Hyperlink"/>
        </w:rPr>
        <w:t>,</w:t>
      </w:r>
      <w:r>
        <w:t xml:space="preserve"> Jan in’t Veld, 2019.</w:t>
      </w:r>
    </w:p>
  </w:footnote>
  <w:footnote w:id="42">
    <w:p w14:paraId="31FE6D94" w14:textId="77777777" w:rsidR="00E36658" w:rsidRDefault="00E36658" w:rsidP="003E5B4E">
      <w:pPr>
        <w:pStyle w:val="FootnoteText"/>
      </w:pPr>
      <w:r>
        <w:footnoteRef/>
      </w:r>
      <w:r>
        <w:t xml:space="preserve"> Reuniunea informală a șefilor de stat sau de guvern, Declarația de la Versailles, 11 martie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465EA" w14:textId="77777777" w:rsidR="00D75D06" w:rsidRPr="00D75D06" w:rsidRDefault="00D75D06" w:rsidP="00D75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18C8F" w14:textId="77777777" w:rsidR="00D75D06" w:rsidRPr="00D75D06" w:rsidRDefault="00D75D06" w:rsidP="00D75D0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8AB28" w14:textId="77777777" w:rsidR="00D75D06" w:rsidRPr="00D75D06" w:rsidRDefault="00D75D06" w:rsidP="00D75D0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5DDD" w14:textId="77777777" w:rsidR="00E36658" w:rsidRDefault="00E366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19A7" w14:textId="77777777" w:rsidR="00E36658" w:rsidRPr="00520813" w:rsidRDefault="00E36658" w:rsidP="005208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DAAC9" w14:textId="77777777" w:rsidR="00E36658" w:rsidRDefault="00E36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FBC"/>
    <w:multiLevelType w:val="hybridMultilevel"/>
    <w:tmpl w:val="C9461A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0EB953"/>
    <w:multiLevelType w:val="hybridMultilevel"/>
    <w:tmpl w:val="FFFFFFFF"/>
    <w:lvl w:ilvl="0" w:tplc="73E0D6CA">
      <w:start w:val="1"/>
      <w:numFmt w:val="bullet"/>
      <w:lvlText w:val="·"/>
      <w:lvlJc w:val="left"/>
      <w:pPr>
        <w:ind w:left="720" w:hanging="360"/>
      </w:pPr>
      <w:rPr>
        <w:rFonts w:ascii="Symbol" w:hAnsi="Symbol" w:hint="default"/>
      </w:rPr>
    </w:lvl>
    <w:lvl w:ilvl="1" w:tplc="85F0DAC0">
      <w:start w:val="1"/>
      <w:numFmt w:val="bullet"/>
      <w:lvlText w:val="o"/>
      <w:lvlJc w:val="left"/>
      <w:pPr>
        <w:ind w:left="1440" w:hanging="360"/>
      </w:pPr>
      <w:rPr>
        <w:rFonts w:ascii="Courier New" w:hAnsi="Courier New" w:hint="default"/>
      </w:rPr>
    </w:lvl>
    <w:lvl w:ilvl="2" w:tplc="895E6970">
      <w:start w:val="1"/>
      <w:numFmt w:val="bullet"/>
      <w:lvlText w:val=""/>
      <w:lvlJc w:val="left"/>
      <w:pPr>
        <w:ind w:left="2160" w:hanging="360"/>
      </w:pPr>
      <w:rPr>
        <w:rFonts w:ascii="Wingdings" w:hAnsi="Wingdings" w:hint="default"/>
      </w:rPr>
    </w:lvl>
    <w:lvl w:ilvl="3" w:tplc="59186738">
      <w:start w:val="1"/>
      <w:numFmt w:val="bullet"/>
      <w:lvlText w:val=""/>
      <w:lvlJc w:val="left"/>
      <w:pPr>
        <w:ind w:left="2880" w:hanging="360"/>
      </w:pPr>
      <w:rPr>
        <w:rFonts w:ascii="Symbol" w:hAnsi="Symbol" w:hint="default"/>
      </w:rPr>
    </w:lvl>
    <w:lvl w:ilvl="4" w:tplc="3F6A1A14">
      <w:start w:val="1"/>
      <w:numFmt w:val="bullet"/>
      <w:lvlText w:val="o"/>
      <w:lvlJc w:val="left"/>
      <w:pPr>
        <w:ind w:left="3600" w:hanging="360"/>
      </w:pPr>
      <w:rPr>
        <w:rFonts w:ascii="Courier New" w:hAnsi="Courier New" w:hint="default"/>
      </w:rPr>
    </w:lvl>
    <w:lvl w:ilvl="5" w:tplc="EDB86068">
      <w:start w:val="1"/>
      <w:numFmt w:val="bullet"/>
      <w:lvlText w:val=""/>
      <w:lvlJc w:val="left"/>
      <w:pPr>
        <w:ind w:left="4320" w:hanging="360"/>
      </w:pPr>
      <w:rPr>
        <w:rFonts w:ascii="Wingdings" w:hAnsi="Wingdings" w:hint="default"/>
      </w:rPr>
    </w:lvl>
    <w:lvl w:ilvl="6" w:tplc="E9A61E2C">
      <w:start w:val="1"/>
      <w:numFmt w:val="bullet"/>
      <w:lvlText w:val=""/>
      <w:lvlJc w:val="left"/>
      <w:pPr>
        <w:ind w:left="5040" w:hanging="360"/>
      </w:pPr>
      <w:rPr>
        <w:rFonts w:ascii="Symbol" w:hAnsi="Symbol" w:hint="default"/>
      </w:rPr>
    </w:lvl>
    <w:lvl w:ilvl="7" w:tplc="FAD0C2A8">
      <w:start w:val="1"/>
      <w:numFmt w:val="bullet"/>
      <w:lvlText w:val="o"/>
      <w:lvlJc w:val="left"/>
      <w:pPr>
        <w:ind w:left="5760" w:hanging="360"/>
      </w:pPr>
      <w:rPr>
        <w:rFonts w:ascii="Courier New" w:hAnsi="Courier New" w:hint="default"/>
      </w:rPr>
    </w:lvl>
    <w:lvl w:ilvl="8" w:tplc="26D2B134">
      <w:start w:val="1"/>
      <w:numFmt w:val="bullet"/>
      <w:lvlText w:val=""/>
      <w:lvlJc w:val="left"/>
      <w:pPr>
        <w:ind w:left="6480" w:hanging="360"/>
      </w:pPr>
      <w:rPr>
        <w:rFonts w:ascii="Wingdings" w:hAnsi="Wingdings" w:hint="default"/>
      </w:rPr>
    </w:lvl>
  </w:abstractNum>
  <w:abstractNum w:abstractNumId="2" w15:restartNumberingAfterBreak="0">
    <w:nsid w:val="059D1040"/>
    <w:multiLevelType w:val="hybridMultilevel"/>
    <w:tmpl w:val="D66C6F2E"/>
    <w:lvl w:ilvl="0" w:tplc="93800930">
      <w:start w:val="1"/>
      <w:numFmt w:val="bullet"/>
      <w:lvlText w:val=""/>
      <w:lvlJc w:val="left"/>
      <w:pPr>
        <w:ind w:left="720" w:hanging="360"/>
      </w:pPr>
      <w:rPr>
        <w:rFonts w:ascii="Symbol" w:hAnsi="Symbol" w:hint="default"/>
      </w:rPr>
    </w:lvl>
    <w:lvl w:ilvl="1" w:tplc="D4E2A2FE">
      <w:start w:val="1"/>
      <w:numFmt w:val="bullet"/>
      <w:lvlText w:val="o"/>
      <w:lvlJc w:val="left"/>
      <w:pPr>
        <w:ind w:left="1440" w:hanging="360"/>
      </w:pPr>
      <w:rPr>
        <w:rFonts w:ascii="Courier New" w:hAnsi="Courier New" w:hint="default"/>
      </w:rPr>
    </w:lvl>
    <w:lvl w:ilvl="2" w:tplc="562423B6">
      <w:start w:val="1"/>
      <w:numFmt w:val="bullet"/>
      <w:lvlText w:val=""/>
      <w:lvlJc w:val="left"/>
      <w:pPr>
        <w:ind w:left="2160" w:hanging="360"/>
      </w:pPr>
      <w:rPr>
        <w:rFonts w:ascii="Wingdings" w:hAnsi="Wingdings" w:hint="default"/>
      </w:rPr>
    </w:lvl>
    <w:lvl w:ilvl="3" w:tplc="640A6184">
      <w:start w:val="1"/>
      <w:numFmt w:val="bullet"/>
      <w:lvlText w:val=""/>
      <w:lvlJc w:val="left"/>
      <w:pPr>
        <w:ind w:left="2880" w:hanging="360"/>
      </w:pPr>
      <w:rPr>
        <w:rFonts w:ascii="Symbol" w:hAnsi="Symbol" w:hint="default"/>
      </w:rPr>
    </w:lvl>
    <w:lvl w:ilvl="4" w:tplc="6C6A822E">
      <w:start w:val="1"/>
      <w:numFmt w:val="bullet"/>
      <w:lvlText w:val="o"/>
      <w:lvlJc w:val="left"/>
      <w:pPr>
        <w:ind w:left="3600" w:hanging="360"/>
      </w:pPr>
      <w:rPr>
        <w:rFonts w:ascii="Courier New" w:hAnsi="Courier New" w:hint="default"/>
      </w:rPr>
    </w:lvl>
    <w:lvl w:ilvl="5" w:tplc="B4A6BBB4">
      <w:start w:val="1"/>
      <w:numFmt w:val="bullet"/>
      <w:lvlText w:val=""/>
      <w:lvlJc w:val="left"/>
      <w:pPr>
        <w:ind w:left="4320" w:hanging="360"/>
      </w:pPr>
      <w:rPr>
        <w:rFonts w:ascii="Wingdings" w:hAnsi="Wingdings" w:hint="default"/>
      </w:rPr>
    </w:lvl>
    <w:lvl w:ilvl="6" w:tplc="99F49C4E">
      <w:start w:val="1"/>
      <w:numFmt w:val="bullet"/>
      <w:lvlText w:val=""/>
      <w:lvlJc w:val="left"/>
      <w:pPr>
        <w:ind w:left="5040" w:hanging="360"/>
      </w:pPr>
      <w:rPr>
        <w:rFonts w:ascii="Symbol" w:hAnsi="Symbol" w:hint="default"/>
      </w:rPr>
    </w:lvl>
    <w:lvl w:ilvl="7" w:tplc="F2D20732">
      <w:start w:val="1"/>
      <w:numFmt w:val="bullet"/>
      <w:lvlText w:val="o"/>
      <w:lvlJc w:val="left"/>
      <w:pPr>
        <w:ind w:left="5760" w:hanging="360"/>
      </w:pPr>
      <w:rPr>
        <w:rFonts w:ascii="Courier New" w:hAnsi="Courier New" w:hint="default"/>
      </w:rPr>
    </w:lvl>
    <w:lvl w:ilvl="8" w:tplc="53AC5C24">
      <w:start w:val="1"/>
      <w:numFmt w:val="bullet"/>
      <w:lvlText w:val=""/>
      <w:lvlJc w:val="left"/>
      <w:pPr>
        <w:ind w:left="6480" w:hanging="360"/>
      </w:pPr>
      <w:rPr>
        <w:rFonts w:ascii="Wingdings" w:hAnsi="Wingdings" w:hint="default"/>
      </w:rPr>
    </w:lvl>
  </w:abstractNum>
  <w:abstractNum w:abstractNumId="3" w15:restartNumberingAfterBreak="0">
    <w:nsid w:val="0CE0913B"/>
    <w:multiLevelType w:val="hybridMultilevel"/>
    <w:tmpl w:val="FFFFFFFF"/>
    <w:lvl w:ilvl="0" w:tplc="1DC6A296">
      <w:start w:val="1"/>
      <w:numFmt w:val="bullet"/>
      <w:lvlText w:val="-"/>
      <w:lvlJc w:val="left"/>
      <w:pPr>
        <w:ind w:left="720" w:hanging="360"/>
      </w:pPr>
      <w:rPr>
        <w:rFonts w:ascii="Calibri" w:hAnsi="Calibri" w:hint="default"/>
      </w:rPr>
    </w:lvl>
    <w:lvl w:ilvl="1" w:tplc="F93E5AF8">
      <w:start w:val="1"/>
      <w:numFmt w:val="bullet"/>
      <w:lvlText w:val="o"/>
      <w:lvlJc w:val="left"/>
      <w:pPr>
        <w:ind w:left="1440" w:hanging="360"/>
      </w:pPr>
      <w:rPr>
        <w:rFonts w:ascii="Courier New" w:hAnsi="Courier New" w:hint="default"/>
      </w:rPr>
    </w:lvl>
    <w:lvl w:ilvl="2" w:tplc="33ACBD06">
      <w:start w:val="1"/>
      <w:numFmt w:val="bullet"/>
      <w:lvlText w:val=""/>
      <w:lvlJc w:val="left"/>
      <w:pPr>
        <w:ind w:left="2160" w:hanging="360"/>
      </w:pPr>
      <w:rPr>
        <w:rFonts w:ascii="Wingdings" w:hAnsi="Wingdings" w:hint="default"/>
      </w:rPr>
    </w:lvl>
    <w:lvl w:ilvl="3" w:tplc="330C9CB8">
      <w:start w:val="1"/>
      <w:numFmt w:val="bullet"/>
      <w:lvlText w:val=""/>
      <w:lvlJc w:val="left"/>
      <w:pPr>
        <w:ind w:left="2880" w:hanging="360"/>
      </w:pPr>
      <w:rPr>
        <w:rFonts w:ascii="Symbol" w:hAnsi="Symbol" w:hint="default"/>
      </w:rPr>
    </w:lvl>
    <w:lvl w:ilvl="4" w:tplc="AA4A6BC2">
      <w:start w:val="1"/>
      <w:numFmt w:val="bullet"/>
      <w:lvlText w:val="o"/>
      <w:lvlJc w:val="left"/>
      <w:pPr>
        <w:ind w:left="3600" w:hanging="360"/>
      </w:pPr>
      <w:rPr>
        <w:rFonts w:ascii="Courier New" w:hAnsi="Courier New" w:hint="default"/>
      </w:rPr>
    </w:lvl>
    <w:lvl w:ilvl="5" w:tplc="6EE83868">
      <w:start w:val="1"/>
      <w:numFmt w:val="bullet"/>
      <w:lvlText w:val=""/>
      <w:lvlJc w:val="left"/>
      <w:pPr>
        <w:ind w:left="4320" w:hanging="360"/>
      </w:pPr>
      <w:rPr>
        <w:rFonts w:ascii="Wingdings" w:hAnsi="Wingdings" w:hint="default"/>
      </w:rPr>
    </w:lvl>
    <w:lvl w:ilvl="6" w:tplc="6956891C">
      <w:start w:val="1"/>
      <w:numFmt w:val="bullet"/>
      <w:lvlText w:val=""/>
      <w:lvlJc w:val="left"/>
      <w:pPr>
        <w:ind w:left="5040" w:hanging="360"/>
      </w:pPr>
      <w:rPr>
        <w:rFonts w:ascii="Symbol" w:hAnsi="Symbol" w:hint="default"/>
      </w:rPr>
    </w:lvl>
    <w:lvl w:ilvl="7" w:tplc="6D2482E2">
      <w:start w:val="1"/>
      <w:numFmt w:val="bullet"/>
      <w:lvlText w:val="o"/>
      <w:lvlJc w:val="left"/>
      <w:pPr>
        <w:ind w:left="5760" w:hanging="360"/>
      </w:pPr>
      <w:rPr>
        <w:rFonts w:ascii="Courier New" w:hAnsi="Courier New" w:hint="default"/>
      </w:rPr>
    </w:lvl>
    <w:lvl w:ilvl="8" w:tplc="7ABE658C">
      <w:start w:val="1"/>
      <w:numFmt w:val="bullet"/>
      <w:lvlText w:val=""/>
      <w:lvlJc w:val="left"/>
      <w:pPr>
        <w:ind w:left="6480" w:hanging="360"/>
      </w:pPr>
      <w:rPr>
        <w:rFonts w:ascii="Wingdings" w:hAnsi="Wingdings" w:hint="default"/>
      </w:rPr>
    </w:lvl>
  </w:abstractNum>
  <w:abstractNum w:abstractNumId="4" w15:restartNumberingAfterBreak="0">
    <w:nsid w:val="0ED5367E"/>
    <w:multiLevelType w:val="hybridMultilevel"/>
    <w:tmpl w:val="8B68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B34D3"/>
    <w:multiLevelType w:val="hybridMultilevel"/>
    <w:tmpl w:val="FFFFFFFF"/>
    <w:lvl w:ilvl="0" w:tplc="67E40E4E">
      <w:start w:val="1"/>
      <w:numFmt w:val="bullet"/>
      <w:lvlText w:val="-"/>
      <w:lvlJc w:val="left"/>
      <w:pPr>
        <w:ind w:left="720" w:hanging="360"/>
      </w:pPr>
      <w:rPr>
        <w:rFonts w:ascii="Symbol" w:hAnsi="Symbol" w:hint="default"/>
      </w:rPr>
    </w:lvl>
    <w:lvl w:ilvl="1" w:tplc="48C4F41E">
      <w:start w:val="1"/>
      <w:numFmt w:val="bullet"/>
      <w:lvlText w:val="o"/>
      <w:lvlJc w:val="left"/>
      <w:pPr>
        <w:ind w:left="1440" w:hanging="360"/>
      </w:pPr>
      <w:rPr>
        <w:rFonts w:ascii="Courier New" w:hAnsi="Courier New" w:hint="default"/>
      </w:rPr>
    </w:lvl>
    <w:lvl w:ilvl="2" w:tplc="C4D240B0">
      <w:start w:val="1"/>
      <w:numFmt w:val="bullet"/>
      <w:lvlText w:val=""/>
      <w:lvlJc w:val="left"/>
      <w:pPr>
        <w:ind w:left="2160" w:hanging="360"/>
      </w:pPr>
      <w:rPr>
        <w:rFonts w:ascii="Wingdings" w:hAnsi="Wingdings" w:hint="default"/>
      </w:rPr>
    </w:lvl>
    <w:lvl w:ilvl="3" w:tplc="11EAADD4">
      <w:start w:val="1"/>
      <w:numFmt w:val="bullet"/>
      <w:lvlText w:val=""/>
      <w:lvlJc w:val="left"/>
      <w:pPr>
        <w:ind w:left="2880" w:hanging="360"/>
      </w:pPr>
      <w:rPr>
        <w:rFonts w:ascii="Symbol" w:hAnsi="Symbol" w:hint="default"/>
      </w:rPr>
    </w:lvl>
    <w:lvl w:ilvl="4" w:tplc="2D34A348">
      <w:start w:val="1"/>
      <w:numFmt w:val="bullet"/>
      <w:lvlText w:val="o"/>
      <w:lvlJc w:val="left"/>
      <w:pPr>
        <w:ind w:left="3600" w:hanging="360"/>
      </w:pPr>
      <w:rPr>
        <w:rFonts w:ascii="Courier New" w:hAnsi="Courier New" w:hint="default"/>
      </w:rPr>
    </w:lvl>
    <w:lvl w:ilvl="5" w:tplc="88EC45C4">
      <w:start w:val="1"/>
      <w:numFmt w:val="bullet"/>
      <w:lvlText w:val=""/>
      <w:lvlJc w:val="left"/>
      <w:pPr>
        <w:ind w:left="4320" w:hanging="360"/>
      </w:pPr>
      <w:rPr>
        <w:rFonts w:ascii="Wingdings" w:hAnsi="Wingdings" w:hint="default"/>
      </w:rPr>
    </w:lvl>
    <w:lvl w:ilvl="6" w:tplc="CC5441E6">
      <w:start w:val="1"/>
      <w:numFmt w:val="bullet"/>
      <w:lvlText w:val=""/>
      <w:lvlJc w:val="left"/>
      <w:pPr>
        <w:ind w:left="5040" w:hanging="360"/>
      </w:pPr>
      <w:rPr>
        <w:rFonts w:ascii="Symbol" w:hAnsi="Symbol" w:hint="default"/>
      </w:rPr>
    </w:lvl>
    <w:lvl w:ilvl="7" w:tplc="62746456">
      <w:start w:val="1"/>
      <w:numFmt w:val="bullet"/>
      <w:lvlText w:val="o"/>
      <w:lvlJc w:val="left"/>
      <w:pPr>
        <w:ind w:left="5760" w:hanging="360"/>
      </w:pPr>
      <w:rPr>
        <w:rFonts w:ascii="Courier New" w:hAnsi="Courier New" w:hint="default"/>
      </w:rPr>
    </w:lvl>
    <w:lvl w:ilvl="8" w:tplc="B876FD7C">
      <w:start w:val="1"/>
      <w:numFmt w:val="bullet"/>
      <w:lvlText w:val=""/>
      <w:lvlJc w:val="left"/>
      <w:pPr>
        <w:ind w:left="6480" w:hanging="360"/>
      </w:pPr>
      <w:rPr>
        <w:rFonts w:ascii="Wingdings" w:hAnsi="Wingdings" w:hint="default"/>
      </w:rPr>
    </w:lvl>
  </w:abstractNum>
  <w:abstractNum w:abstractNumId="6" w15:restartNumberingAfterBreak="0">
    <w:nsid w:val="13EFB75F"/>
    <w:multiLevelType w:val="hybridMultilevel"/>
    <w:tmpl w:val="FFFFFFFF"/>
    <w:lvl w:ilvl="0" w:tplc="31585528">
      <w:start w:val="1"/>
      <w:numFmt w:val="bullet"/>
      <w:lvlText w:val="-"/>
      <w:lvlJc w:val="left"/>
      <w:pPr>
        <w:ind w:left="720" w:hanging="360"/>
      </w:pPr>
      <w:rPr>
        <w:rFonts w:ascii="Calibri" w:hAnsi="Calibri" w:hint="default"/>
      </w:rPr>
    </w:lvl>
    <w:lvl w:ilvl="1" w:tplc="786663C0">
      <w:start w:val="1"/>
      <w:numFmt w:val="bullet"/>
      <w:lvlText w:val="o"/>
      <w:lvlJc w:val="left"/>
      <w:pPr>
        <w:ind w:left="1440" w:hanging="360"/>
      </w:pPr>
      <w:rPr>
        <w:rFonts w:ascii="Courier New" w:hAnsi="Courier New" w:hint="default"/>
      </w:rPr>
    </w:lvl>
    <w:lvl w:ilvl="2" w:tplc="47C6F38E">
      <w:start w:val="1"/>
      <w:numFmt w:val="bullet"/>
      <w:lvlText w:val=""/>
      <w:lvlJc w:val="left"/>
      <w:pPr>
        <w:ind w:left="2160" w:hanging="360"/>
      </w:pPr>
      <w:rPr>
        <w:rFonts w:ascii="Wingdings" w:hAnsi="Wingdings" w:hint="default"/>
      </w:rPr>
    </w:lvl>
    <w:lvl w:ilvl="3" w:tplc="347ABBAA">
      <w:start w:val="1"/>
      <w:numFmt w:val="bullet"/>
      <w:lvlText w:val=""/>
      <w:lvlJc w:val="left"/>
      <w:pPr>
        <w:ind w:left="2880" w:hanging="360"/>
      </w:pPr>
      <w:rPr>
        <w:rFonts w:ascii="Symbol" w:hAnsi="Symbol" w:hint="default"/>
      </w:rPr>
    </w:lvl>
    <w:lvl w:ilvl="4" w:tplc="F25C7E58">
      <w:start w:val="1"/>
      <w:numFmt w:val="bullet"/>
      <w:lvlText w:val="o"/>
      <w:lvlJc w:val="left"/>
      <w:pPr>
        <w:ind w:left="3600" w:hanging="360"/>
      </w:pPr>
      <w:rPr>
        <w:rFonts w:ascii="Courier New" w:hAnsi="Courier New" w:hint="default"/>
      </w:rPr>
    </w:lvl>
    <w:lvl w:ilvl="5" w:tplc="61EE63E4">
      <w:start w:val="1"/>
      <w:numFmt w:val="bullet"/>
      <w:lvlText w:val=""/>
      <w:lvlJc w:val="left"/>
      <w:pPr>
        <w:ind w:left="4320" w:hanging="360"/>
      </w:pPr>
      <w:rPr>
        <w:rFonts w:ascii="Wingdings" w:hAnsi="Wingdings" w:hint="default"/>
      </w:rPr>
    </w:lvl>
    <w:lvl w:ilvl="6" w:tplc="7FBE4002">
      <w:start w:val="1"/>
      <w:numFmt w:val="bullet"/>
      <w:lvlText w:val=""/>
      <w:lvlJc w:val="left"/>
      <w:pPr>
        <w:ind w:left="5040" w:hanging="360"/>
      </w:pPr>
      <w:rPr>
        <w:rFonts w:ascii="Symbol" w:hAnsi="Symbol" w:hint="default"/>
      </w:rPr>
    </w:lvl>
    <w:lvl w:ilvl="7" w:tplc="F9F82B5E">
      <w:start w:val="1"/>
      <w:numFmt w:val="bullet"/>
      <w:lvlText w:val="o"/>
      <w:lvlJc w:val="left"/>
      <w:pPr>
        <w:ind w:left="5760" w:hanging="360"/>
      </w:pPr>
      <w:rPr>
        <w:rFonts w:ascii="Courier New" w:hAnsi="Courier New" w:hint="default"/>
      </w:rPr>
    </w:lvl>
    <w:lvl w:ilvl="8" w:tplc="193C6D62">
      <w:start w:val="1"/>
      <w:numFmt w:val="bullet"/>
      <w:lvlText w:val=""/>
      <w:lvlJc w:val="left"/>
      <w:pPr>
        <w:ind w:left="6480" w:hanging="360"/>
      </w:pPr>
      <w:rPr>
        <w:rFonts w:ascii="Wingdings" w:hAnsi="Wingdings" w:hint="default"/>
      </w:rPr>
    </w:lvl>
  </w:abstractNum>
  <w:abstractNum w:abstractNumId="7" w15:restartNumberingAfterBreak="0">
    <w:nsid w:val="142CC78E"/>
    <w:multiLevelType w:val="hybridMultilevel"/>
    <w:tmpl w:val="FFFFFFFF"/>
    <w:lvl w:ilvl="0" w:tplc="61962108">
      <w:start w:val="1"/>
      <w:numFmt w:val="bullet"/>
      <w:lvlText w:val="·"/>
      <w:lvlJc w:val="left"/>
      <w:pPr>
        <w:ind w:left="720" w:hanging="360"/>
      </w:pPr>
      <w:rPr>
        <w:rFonts w:ascii="Symbol" w:hAnsi="Symbol" w:hint="default"/>
      </w:rPr>
    </w:lvl>
    <w:lvl w:ilvl="1" w:tplc="A66E4028">
      <w:start w:val="1"/>
      <w:numFmt w:val="bullet"/>
      <w:lvlText w:val="o"/>
      <w:lvlJc w:val="left"/>
      <w:pPr>
        <w:ind w:left="1440" w:hanging="360"/>
      </w:pPr>
      <w:rPr>
        <w:rFonts w:ascii="Courier New" w:hAnsi="Courier New" w:hint="default"/>
      </w:rPr>
    </w:lvl>
    <w:lvl w:ilvl="2" w:tplc="9086FE1C">
      <w:start w:val="1"/>
      <w:numFmt w:val="bullet"/>
      <w:lvlText w:val=""/>
      <w:lvlJc w:val="left"/>
      <w:pPr>
        <w:ind w:left="2160" w:hanging="360"/>
      </w:pPr>
      <w:rPr>
        <w:rFonts w:ascii="Wingdings" w:hAnsi="Wingdings" w:hint="default"/>
      </w:rPr>
    </w:lvl>
    <w:lvl w:ilvl="3" w:tplc="00C02832">
      <w:start w:val="1"/>
      <w:numFmt w:val="bullet"/>
      <w:lvlText w:val=""/>
      <w:lvlJc w:val="left"/>
      <w:pPr>
        <w:ind w:left="2880" w:hanging="360"/>
      </w:pPr>
      <w:rPr>
        <w:rFonts w:ascii="Symbol" w:hAnsi="Symbol" w:hint="default"/>
      </w:rPr>
    </w:lvl>
    <w:lvl w:ilvl="4" w:tplc="65281AD6">
      <w:start w:val="1"/>
      <w:numFmt w:val="bullet"/>
      <w:lvlText w:val="o"/>
      <w:lvlJc w:val="left"/>
      <w:pPr>
        <w:ind w:left="3600" w:hanging="360"/>
      </w:pPr>
      <w:rPr>
        <w:rFonts w:ascii="Courier New" w:hAnsi="Courier New" w:hint="default"/>
      </w:rPr>
    </w:lvl>
    <w:lvl w:ilvl="5" w:tplc="059C9A88">
      <w:start w:val="1"/>
      <w:numFmt w:val="bullet"/>
      <w:lvlText w:val=""/>
      <w:lvlJc w:val="left"/>
      <w:pPr>
        <w:ind w:left="4320" w:hanging="360"/>
      </w:pPr>
      <w:rPr>
        <w:rFonts w:ascii="Wingdings" w:hAnsi="Wingdings" w:hint="default"/>
      </w:rPr>
    </w:lvl>
    <w:lvl w:ilvl="6" w:tplc="C474222E">
      <w:start w:val="1"/>
      <w:numFmt w:val="bullet"/>
      <w:lvlText w:val=""/>
      <w:lvlJc w:val="left"/>
      <w:pPr>
        <w:ind w:left="5040" w:hanging="360"/>
      </w:pPr>
      <w:rPr>
        <w:rFonts w:ascii="Symbol" w:hAnsi="Symbol" w:hint="default"/>
      </w:rPr>
    </w:lvl>
    <w:lvl w:ilvl="7" w:tplc="B8B0C54C">
      <w:start w:val="1"/>
      <w:numFmt w:val="bullet"/>
      <w:lvlText w:val="o"/>
      <w:lvlJc w:val="left"/>
      <w:pPr>
        <w:ind w:left="5760" w:hanging="360"/>
      </w:pPr>
      <w:rPr>
        <w:rFonts w:ascii="Courier New" w:hAnsi="Courier New" w:hint="default"/>
      </w:rPr>
    </w:lvl>
    <w:lvl w:ilvl="8" w:tplc="6A329974">
      <w:start w:val="1"/>
      <w:numFmt w:val="bullet"/>
      <w:lvlText w:val=""/>
      <w:lvlJc w:val="left"/>
      <w:pPr>
        <w:ind w:left="6480" w:hanging="360"/>
      </w:pPr>
      <w:rPr>
        <w:rFonts w:ascii="Wingdings" w:hAnsi="Wingdings" w:hint="default"/>
      </w:rPr>
    </w:lvl>
  </w:abstractNum>
  <w:abstractNum w:abstractNumId="8" w15:restartNumberingAfterBreak="0">
    <w:nsid w:val="16ABB238"/>
    <w:multiLevelType w:val="hybridMultilevel"/>
    <w:tmpl w:val="FFFFFFFF"/>
    <w:lvl w:ilvl="0" w:tplc="A000B2AE">
      <w:start w:val="1"/>
      <w:numFmt w:val="bullet"/>
      <w:lvlText w:val="-"/>
      <w:lvlJc w:val="left"/>
      <w:pPr>
        <w:ind w:left="720" w:hanging="360"/>
      </w:pPr>
      <w:rPr>
        <w:rFonts w:ascii="Calibri" w:hAnsi="Calibri" w:hint="default"/>
      </w:rPr>
    </w:lvl>
    <w:lvl w:ilvl="1" w:tplc="508A21F8">
      <w:start w:val="1"/>
      <w:numFmt w:val="bullet"/>
      <w:lvlText w:val="o"/>
      <w:lvlJc w:val="left"/>
      <w:pPr>
        <w:ind w:left="1440" w:hanging="360"/>
      </w:pPr>
      <w:rPr>
        <w:rFonts w:ascii="Courier New" w:hAnsi="Courier New" w:hint="default"/>
      </w:rPr>
    </w:lvl>
    <w:lvl w:ilvl="2" w:tplc="8600119E">
      <w:start w:val="1"/>
      <w:numFmt w:val="bullet"/>
      <w:lvlText w:val=""/>
      <w:lvlJc w:val="left"/>
      <w:pPr>
        <w:ind w:left="2160" w:hanging="360"/>
      </w:pPr>
      <w:rPr>
        <w:rFonts w:ascii="Wingdings" w:hAnsi="Wingdings" w:hint="default"/>
      </w:rPr>
    </w:lvl>
    <w:lvl w:ilvl="3" w:tplc="4762CBE4">
      <w:start w:val="1"/>
      <w:numFmt w:val="bullet"/>
      <w:lvlText w:val=""/>
      <w:lvlJc w:val="left"/>
      <w:pPr>
        <w:ind w:left="2880" w:hanging="360"/>
      </w:pPr>
      <w:rPr>
        <w:rFonts w:ascii="Symbol" w:hAnsi="Symbol" w:hint="default"/>
      </w:rPr>
    </w:lvl>
    <w:lvl w:ilvl="4" w:tplc="9D4A8C00">
      <w:start w:val="1"/>
      <w:numFmt w:val="bullet"/>
      <w:lvlText w:val="o"/>
      <w:lvlJc w:val="left"/>
      <w:pPr>
        <w:ind w:left="3600" w:hanging="360"/>
      </w:pPr>
      <w:rPr>
        <w:rFonts w:ascii="Courier New" w:hAnsi="Courier New" w:hint="default"/>
      </w:rPr>
    </w:lvl>
    <w:lvl w:ilvl="5" w:tplc="3E5A95AE">
      <w:start w:val="1"/>
      <w:numFmt w:val="bullet"/>
      <w:lvlText w:val=""/>
      <w:lvlJc w:val="left"/>
      <w:pPr>
        <w:ind w:left="4320" w:hanging="360"/>
      </w:pPr>
      <w:rPr>
        <w:rFonts w:ascii="Wingdings" w:hAnsi="Wingdings" w:hint="default"/>
      </w:rPr>
    </w:lvl>
    <w:lvl w:ilvl="6" w:tplc="A2C4B13E">
      <w:start w:val="1"/>
      <w:numFmt w:val="bullet"/>
      <w:lvlText w:val=""/>
      <w:lvlJc w:val="left"/>
      <w:pPr>
        <w:ind w:left="5040" w:hanging="360"/>
      </w:pPr>
      <w:rPr>
        <w:rFonts w:ascii="Symbol" w:hAnsi="Symbol" w:hint="default"/>
      </w:rPr>
    </w:lvl>
    <w:lvl w:ilvl="7" w:tplc="210AFC72">
      <w:start w:val="1"/>
      <w:numFmt w:val="bullet"/>
      <w:lvlText w:val="o"/>
      <w:lvlJc w:val="left"/>
      <w:pPr>
        <w:ind w:left="5760" w:hanging="360"/>
      </w:pPr>
      <w:rPr>
        <w:rFonts w:ascii="Courier New" w:hAnsi="Courier New" w:hint="default"/>
      </w:rPr>
    </w:lvl>
    <w:lvl w:ilvl="8" w:tplc="379CE31C">
      <w:start w:val="1"/>
      <w:numFmt w:val="bullet"/>
      <w:lvlText w:val=""/>
      <w:lvlJc w:val="left"/>
      <w:pPr>
        <w:ind w:left="6480" w:hanging="360"/>
      </w:pPr>
      <w:rPr>
        <w:rFonts w:ascii="Wingdings" w:hAnsi="Wingdings" w:hint="default"/>
      </w:rPr>
    </w:lvl>
  </w:abstractNum>
  <w:abstractNum w:abstractNumId="9" w15:restartNumberingAfterBreak="0">
    <w:nsid w:val="1AF57B8E"/>
    <w:multiLevelType w:val="hybridMultilevel"/>
    <w:tmpl w:val="AB14A8FC"/>
    <w:lvl w:ilvl="0" w:tplc="745C5F22">
      <w:start w:val="1"/>
      <w:numFmt w:val="decimal"/>
      <w:lvlText w:val="%1."/>
      <w:lvlJc w:val="left"/>
      <w:pPr>
        <w:ind w:left="720" w:hanging="360"/>
      </w:pPr>
    </w:lvl>
    <w:lvl w:ilvl="1" w:tplc="266C8844">
      <w:start w:val="1"/>
      <w:numFmt w:val="lowerLetter"/>
      <w:lvlText w:val="%2."/>
      <w:lvlJc w:val="left"/>
      <w:pPr>
        <w:ind w:left="1440" w:hanging="360"/>
      </w:pPr>
    </w:lvl>
    <w:lvl w:ilvl="2" w:tplc="27321EE4">
      <w:start w:val="1"/>
      <w:numFmt w:val="lowerRoman"/>
      <w:lvlText w:val="%3."/>
      <w:lvlJc w:val="right"/>
      <w:pPr>
        <w:ind w:left="2160" w:hanging="180"/>
      </w:pPr>
    </w:lvl>
    <w:lvl w:ilvl="3" w:tplc="65469842">
      <w:start w:val="1"/>
      <w:numFmt w:val="decimal"/>
      <w:lvlText w:val="%4."/>
      <w:lvlJc w:val="left"/>
      <w:pPr>
        <w:ind w:left="2880" w:hanging="360"/>
      </w:pPr>
    </w:lvl>
    <w:lvl w:ilvl="4" w:tplc="C9A08A44">
      <w:start w:val="1"/>
      <w:numFmt w:val="lowerLetter"/>
      <w:lvlText w:val="%5."/>
      <w:lvlJc w:val="left"/>
      <w:pPr>
        <w:ind w:left="3600" w:hanging="360"/>
      </w:pPr>
    </w:lvl>
    <w:lvl w:ilvl="5" w:tplc="E09AF14A">
      <w:start w:val="1"/>
      <w:numFmt w:val="lowerRoman"/>
      <w:lvlText w:val="%6."/>
      <w:lvlJc w:val="right"/>
      <w:pPr>
        <w:ind w:left="4320" w:hanging="180"/>
      </w:pPr>
    </w:lvl>
    <w:lvl w:ilvl="6" w:tplc="588C6F22">
      <w:start w:val="1"/>
      <w:numFmt w:val="decimal"/>
      <w:lvlText w:val="%7."/>
      <w:lvlJc w:val="left"/>
      <w:pPr>
        <w:ind w:left="5040" w:hanging="360"/>
      </w:pPr>
    </w:lvl>
    <w:lvl w:ilvl="7" w:tplc="E74AB6B4">
      <w:start w:val="1"/>
      <w:numFmt w:val="lowerLetter"/>
      <w:lvlText w:val="%8."/>
      <w:lvlJc w:val="left"/>
      <w:pPr>
        <w:ind w:left="5760" w:hanging="360"/>
      </w:pPr>
    </w:lvl>
    <w:lvl w:ilvl="8" w:tplc="AAB44796">
      <w:start w:val="1"/>
      <w:numFmt w:val="lowerRoman"/>
      <w:lvlText w:val="%9."/>
      <w:lvlJc w:val="right"/>
      <w:pPr>
        <w:ind w:left="6480" w:hanging="180"/>
      </w:pPr>
    </w:lvl>
  </w:abstractNum>
  <w:abstractNum w:abstractNumId="10"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D07667D"/>
    <w:multiLevelType w:val="hybridMultilevel"/>
    <w:tmpl w:val="2D322202"/>
    <w:lvl w:ilvl="0" w:tplc="19845E3C">
      <w:start w:val="1"/>
      <w:numFmt w:val="decimal"/>
      <w:lvlText w:val="%1."/>
      <w:lvlJc w:val="left"/>
      <w:pPr>
        <w:ind w:left="720" w:hanging="360"/>
      </w:pPr>
    </w:lvl>
    <w:lvl w:ilvl="1" w:tplc="BAF01994">
      <w:start w:val="1"/>
      <w:numFmt w:val="lowerLetter"/>
      <w:lvlText w:val="%2."/>
      <w:lvlJc w:val="left"/>
      <w:pPr>
        <w:ind w:left="1440" w:hanging="360"/>
      </w:pPr>
    </w:lvl>
    <w:lvl w:ilvl="2" w:tplc="A858B83E">
      <w:start w:val="1"/>
      <w:numFmt w:val="lowerRoman"/>
      <w:lvlText w:val="%3."/>
      <w:lvlJc w:val="right"/>
      <w:pPr>
        <w:ind w:left="2160" w:hanging="180"/>
      </w:pPr>
    </w:lvl>
    <w:lvl w:ilvl="3" w:tplc="C78830A2">
      <w:start w:val="1"/>
      <w:numFmt w:val="decimal"/>
      <w:lvlText w:val="%4."/>
      <w:lvlJc w:val="left"/>
      <w:pPr>
        <w:ind w:left="2880" w:hanging="360"/>
      </w:pPr>
    </w:lvl>
    <w:lvl w:ilvl="4" w:tplc="268E7AC8">
      <w:start w:val="1"/>
      <w:numFmt w:val="lowerLetter"/>
      <w:lvlText w:val="%5."/>
      <w:lvlJc w:val="left"/>
      <w:pPr>
        <w:ind w:left="3600" w:hanging="360"/>
      </w:pPr>
    </w:lvl>
    <w:lvl w:ilvl="5" w:tplc="B3C4F5B8">
      <w:start w:val="1"/>
      <w:numFmt w:val="lowerRoman"/>
      <w:lvlText w:val="%6."/>
      <w:lvlJc w:val="right"/>
      <w:pPr>
        <w:ind w:left="4320" w:hanging="180"/>
      </w:pPr>
    </w:lvl>
    <w:lvl w:ilvl="6" w:tplc="263C16A4">
      <w:start w:val="1"/>
      <w:numFmt w:val="decimal"/>
      <w:lvlText w:val="%7."/>
      <w:lvlJc w:val="left"/>
      <w:pPr>
        <w:ind w:left="5040" w:hanging="360"/>
      </w:pPr>
    </w:lvl>
    <w:lvl w:ilvl="7" w:tplc="E1A620F8">
      <w:start w:val="1"/>
      <w:numFmt w:val="lowerLetter"/>
      <w:lvlText w:val="%8."/>
      <w:lvlJc w:val="left"/>
      <w:pPr>
        <w:ind w:left="5760" w:hanging="360"/>
      </w:pPr>
    </w:lvl>
    <w:lvl w:ilvl="8" w:tplc="3C62F130">
      <w:start w:val="1"/>
      <w:numFmt w:val="lowerRoman"/>
      <w:lvlText w:val="%9."/>
      <w:lvlJc w:val="right"/>
      <w:pPr>
        <w:ind w:left="6480" w:hanging="180"/>
      </w:pPr>
    </w:lvl>
  </w:abstractNum>
  <w:abstractNum w:abstractNumId="12" w15:restartNumberingAfterBreak="0">
    <w:nsid w:val="262D3E09"/>
    <w:multiLevelType w:val="hybridMultilevel"/>
    <w:tmpl w:val="47248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94171C"/>
    <w:multiLevelType w:val="hybridMultilevel"/>
    <w:tmpl w:val="582C0D20"/>
    <w:lvl w:ilvl="0" w:tplc="0038D014">
      <w:start w:val="1"/>
      <w:numFmt w:val="decimal"/>
      <w:lvlText w:val="%1."/>
      <w:lvlJc w:val="left"/>
      <w:pPr>
        <w:ind w:left="720" w:hanging="360"/>
      </w:pPr>
    </w:lvl>
    <w:lvl w:ilvl="1" w:tplc="0C8E20EC">
      <w:start w:val="1"/>
      <w:numFmt w:val="lowerLetter"/>
      <w:lvlText w:val="%2."/>
      <w:lvlJc w:val="left"/>
      <w:pPr>
        <w:ind w:left="1440" w:hanging="360"/>
      </w:pPr>
    </w:lvl>
    <w:lvl w:ilvl="2" w:tplc="70FE5540">
      <w:start w:val="1"/>
      <w:numFmt w:val="lowerRoman"/>
      <w:lvlText w:val="%3."/>
      <w:lvlJc w:val="right"/>
      <w:pPr>
        <w:ind w:left="2160" w:hanging="180"/>
      </w:pPr>
    </w:lvl>
    <w:lvl w:ilvl="3" w:tplc="0598F79A">
      <w:start w:val="1"/>
      <w:numFmt w:val="decimal"/>
      <w:lvlText w:val="%4."/>
      <w:lvlJc w:val="left"/>
      <w:pPr>
        <w:ind w:left="2880" w:hanging="360"/>
      </w:pPr>
    </w:lvl>
    <w:lvl w:ilvl="4" w:tplc="5156C880">
      <w:start w:val="1"/>
      <w:numFmt w:val="lowerLetter"/>
      <w:lvlText w:val="%5."/>
      <w:lvlJc w:val="left"/>
      <w:pPr>
        <w:ind w:left="3600" w:hanging="360"/>
      </w:pPr>
    </w:lvl>
    <w:lvl w:ilvl="5" w:tplc="628AA0DA">
      <w:start w:val="1"/>
      <w:numFmt w:val="lowerRoman"/>
      <w:lvlText w:val="%6."/>
      <w:lvlJc w:val="right"/>
      <w:pPr>
        <w:ind w:left="4320" w:hanging="180"/>
      </w:pPr>
    </w:lvl>
    <w:lvl w:ilvl="6" w:tplc="4ED26306">
      <w:start w:val="1"/>
      <w:numFmt w:val="decimal"/>
      <w:lvlText w:val="%7."/>
      <w:lvlJc w:val="left"/>
      <w:pPr>
        <w:ind w:left="5040" w:hanging="360"/>
      </w:pPr>
    </w:lvl>
    <w:lvl w:ilvl="7" w:tplc="77940860">
      <w:start w:val="1"/>
      <w:numFmt w:val="lowerLetter"/>
      <w:lvlText w:val="%8."/>
      <w:lvlJc w:val="left"/>
      <w:pPr>
        <w:ind w:left="5760" w:hanging="360"/>
      </w:pPr>
    </w:lvl>
    <w:lvl w:ilvl="8" w:tplc="AA225336">
      <w:start w:val="1"/>
      <w:numFmt w:val="lowerRoman"/>
      <w:lvlText w:val="%9."/>
      <w:lvlJc w:val="right"/>
      <w:pPr>
        <w:ind w:left="6480" w:hanging="180"/>
      </w:pPr>
    </w:lvl>
  </w:abstractNum>
  <w:abstractNum w:abstractNumId="14" w15:restartNumberingAfterBreak="0">
    <w:nsid w:val="2C231C4F"/>
    <w:multiLevelType w:val="hybridMultilevel"/>
    <w:tmpl w:val="FFFFFFFF"/>
    <w:lvl w:ilvl="0" w:tplc="D33E946A">
      <w:start w:val="1"/>
      <w:numFmt w:val="bullet"/>
      <w:lvlText w:val="-"/>
      <w:lvlJc w:val="left"/>
      <w:pPr>
        <w:ind w:left="720" w:hanging="360"/>
      </w:pPr>
      <w:rPr>
        <w:rFonts w:ascii="Symbol" w:hAnsi="Symbol" w:hint="default"/>
      </w:rPr>
    </w:lvl>
    <w:lvl w:ilvl="1" w:tplc="2A0EC1F6">
      <w:start w:val="1"/>
      <w:numFmt w:val="bullet"/>
      <w:lvlText w:val="o"/>
      <w:lvlJc w:val="left"/>
      <w:pPr>
        <w:ind w:left="1440" w:hanging="360"/>
      </w:pPr>
      <w:rPr>
        <w:rFonts w:ascii="Courier New" w:hAnsi="Courier New" w:hint="default"/>
      </w:rPr>
    </w:lvl>
    <w:lvl w:ilvl="2" w:tplc="AB22DDCE">
      <w:start w:val="1"/>
      <w:numFmt w:val="bullet"/>
      <w:lvlText w:val=""/>
      <w:lvlJc w:val="left"/>
      <w:pPr>
        <w:ind w:left="2160" w:hanging="360"/>
      </w:pPr>
      <w:rPr>
        <w:rFonts w:ascii="Wingdings" w:hAnsi="Wingdings" w:hint="default"/>
      </w:rPr>
    </w:lvl>
    <w:lvl w:ilvl="3" w:tplc="EC761D18">
      <w:start w:val="1"/>
      <w:numFmt w:val="bullet"/>
      <w:lvlText w:val=""/>
      <w:lvlJc w:val="left"/>
      <w:pPr>
        <w:ind w:left="2880" w:hanging="360"/>
      </w:pPr>
      <w:rPr>
        <w:rFonts w:ascii="Symbol" w:hAnsi="Symbol" w:hint="default"/>
      </w:rPr>
    </w:lvl>
    <w:lvl w:ilvl="4" w:tplc="9A065BC8">
      <w:start w:val="1"/>
      <w:numFmt w:val="bullet"/>
      <w:lvlText w:val="o"/>
      <w:lvlJc w:val="left"/>
      <w:pPr>
        <w:ind w:left="3600" w:hanging="360"/>
      </w:pPr>
      <w:rPr>
        <w:rFonts w:ascii="Courier New" w:hAnsi="Courier New" w:hint="default"/>
      </w:rPr>
    </w:lvl>
    <w:lvl w:ilvl="5" w:tplc="79FC3C16">
      <w:start w:val="1"/>
      <w:numFmt w:val="bullet"/>
      <w:lvlText w:val=""/>
      <w:lvlJc w:val="left"/>
      <w:pPr>
        <w:ind w:left="4320" w:hanging="360"/>
      </w:pPr>
      <w:rPr>
        <w:rFonts w:ascii="Wingdings" w:hAnsi="Wingdings" w:hint="default"/>
      </w:rPr>
    </w:lvl>
    <w:lvl w:ilvl="6" w:tplc="94E48AEE">
      <w:start w:val="1"/>
      <w:numFmt w:val="bullet"/>
      <w:lvlText w:val=""/>
      <w:lvlJc w:val="left"/>
      <w:pPr>
        <w:ind w:left="5040" w:hanging="360"/>
      </w:pPr>
      <w:rPr>
        <w:rFonts w:ascii="Symbol" w:hAnsi="Symbol" w:hint="default"/>
      </w:rPr>
    </w:lvl>
    <w:lvl w:ilvl="7" w:tplc="43AC879E">
      <w:start w:val="1"/>
      <w:numFmt w:val="bullet"/>
      <w:lvlText w:val="o"/>
      <w:lvlJc w:val="left"/>
      <w:pPr>
        <w:ind w:left="5760" w:hanging="360"/>
      </w:pPr>
      <w:rPr>
        <w:rFonts w:ascii="Courier New" w:hAnsi="Courier New" w:hint="default"/>
      </w:rPr>
    </w:lvl>
    <w:lvl w:ilvl="8" w:tplc="4E301A18">
      <w:start w:val="1"/>
      <w:numFmt w:val="bullet"/>
      <w:lvlText w:val=""/>
      <w:lvlJc w:val="left"/>
      <w:pPr>
        <w:ind w:left="6480" w:hanging="360"/>
      </w:pPr>
      <w:rPr>
        <w:rFonts w:ascii="Wingdings" w:hAnsi="Wingdings" w:hint="default"/>
      </w:rPr>
    </w:lvl>
  </w:abstractNum>
  <w:abstractNum w:abstractNumId="15" w15:restartNumberingAfterBreak="0">
    <w:nsid w:val="2D74EC87"/>
    <w:multiLevelType w:val="hybridMultilevel"/>
    <w:tmpl w:val="FFFFFFFF"/>
    <w:lvl w:ilvl="0" w:tplc="94CE2134">
      <w:start w:val="1"/>
      <w:numFmt w:val="bullet"/>
      <w:lvlText w:val="-"/>
      <w:lvlJc w:val="left"/>
      <w:pPr>
        <w:ind w:left="720" w:hanging="360"/>
      </w:pPr>
      <w:rPr>
        <w:rFonts w:ascii="Calibri" w:hAnsi="Calibri" w:hint="default"/>
      </w:rPr>
    </w:lvl>
    <w:lvl w:ilvl="1" w:tplc="1D6AD740">
      <w:start w:val="1"/>
      <w:numFmt w:val="bullet"/>
      <w:lvlText w:val="o"/>
      <w:lvlJc w:val="left"/>
      <w:pPr>
        <w:ind w:left="1440" w:hanging="360"/>
      </w:pPr>
      <w:rPr>
        <w:rFonts w:ascii="Courier New" w:hAnsi="Courier New" w:hint="default"/>
      </w:rPr>
    </w:lvl>
    <w:lvl w:ilvl="2" w:tplc="4E3A6E0E">
      <w:start w:val="1"/>
      <w:numFmt w:val="bullet"/>
      <w:lvlText w:val=""/>
      <w:lvlJc w:val="left"/>
      <w:pPr>
        <w:ind w:left="2160" w:hanging="360"/>
      </w:pPr>
      <w:rPr>
        <w:rFonts w:ascii="Wingdings" w:hAnsi="Wingdings" w:hint="default"/>
      </w:rPr>
    </w:lvl>
    <w:lvl w:ilvl="3" w:tplc="9E281236">
      <w:start w:val="1"/>
      <w:numFmt w:val="bullet"/>
      <w:lvlText w:val=""/>
      <w:lvlJc w:val="left"/>
      <w:pPr>
        <w:ind w:left="2880" w:hanging="360"/>
      </w:pPr>
      <w:rPr>
        <w:rFonts w:ascii="Symbol" w:hAnsi="Symbol" w:hint="default"/>
      </w:rPr>
    </w:lvl>
    <w:lvl w:ilvl="4" w:tplc="F76A255A">
      <w:start w:val="1"/>
      <w:numFmt w:val="bullet"/>
      <w:lvlText w:val="o"/>
      <w:lvlJc w:val="left"/>
      <w:pPr>
        <w:ind w:left="3600" w:hanging="360"/>
      </w:pPr>
      <w:rPr>
        <w:rFonts w:ascii="Courier New" w:hAnsi="Courier New" w:hint="default"/>
      </w:rPr>
    </w:lvl>
    <w:lvl w:ilvl="5" w:tplc="39BC6676">
      <w:start w:val="1"/>
      <w:numFmt w:val="bullet"/>
      <w:lvlText w:val=""/>
      <w:lvlJc w:val="left"/>
      <w:pPr>
        <w:ind w:left="4320" w:hanging="360"/>
      </w:pPr>
      <w:rPr>
        <w:rFonts w:ascii="Wingdings" w:hAnsi="Wingdings" w:hint="default"/>
      </w:rPr>
    </w:lvl>
    <w:lvl w:ilvl="6" w:tplc="2BB29F9E">
      <w:start w:val="1"/>
      <w:numFmt w:val="bullet"/>
      <w:lvlText w:val=""/>
      <w:lvlJc w:val="left"/>
      <w:pPr>
        <w:ind w:left="5040" w:hanging="360"/>
      </w:pPr>
      <w:rPr>
        <w:rFonts w:ascii="Symbol" w:hAnsi="Symbol" w:hint="default"/>
      </w:rPr>
    </w:lvl>
    <w:lvl w:ilvl="7" w:tplc="DF36AB8A">
      <w:start w:val="1"/>
      <w:numFmt w:val="bullet"/>
      <w:lvlText w:val="o"/>
      <w:lvlJc w:val="left"/>
      <w:pPr>
        <w:ind w:left="5760" w:hanging="360"/>
      </w:pPr>
      <w:rPr>
        <w:rFonts w:ascii="Courier New" w:hAnsi="Courier New" w:hint="default"/>
      </w:rPr>
    </w:lvl>
    <w:lvl w:ilvl="8" w:tplc="7BA8521A">
      <w:start w:val="1"/>
      <w:numFmt w:val="bullet"/>
      <w:lvlText w:val=""/>
      <w:lvlJc w:val="left"/>
      <w:pPr>
        <w:ind w:left="6480" w:hanging="360"/>
      </w:pPr>
      <w:rPr>
        <w:rFonts w:ascii="Wingdings" w:hAnsi="Wingdings" w:hint="default"/>
      </w:rPr>
    </w:lvl>
  </w:abstractNum>
  <w:abstractNum w:abstractNumId="16" w15:restartNumberingAfterBreak="0">
    <w:nsid w:val="32D27922"/>
    <w:multiLevelType w:val="hybridMultilevel"/>
    <w:tmpl w:val="C9462056"/>
    <w:lvl w:ilvl="0" w:tplc="FD4E4EBA">
      <w:start w:val="1"/>
      <w:numFmt w:val="decimal"/>
      <w:lvlText w:val="%1."/>
      <w:lvlJc w:val="left"/>
      <w:pPr>
        <w:ind w:left="720" w:hanging="360"/>
      </w:pPr>
    </w:lvl>
    <w:lvl w:ilvl="1" w:tplc="83EC7B7A">
      <w:start w:val="1"/>
      <w:numFmt w:val="lowerLetter"/>
      <w:lvlText w:val="%2."/>
      <w:lvlJc w:val="left"/>
      <w:pPr>
        <w:ind w:left="1440" w:hanging="360"/>
      </w:pPr>
    </w:lvl>
    <w:lvl w:ilvl="2" w:tplc="6B82BFB2">
      <w:start w:val="1"/>
      <w:numFmt w:val="lowerRoman"/>
      <w:lvlText w:val="%3."/>
      <w:lvlJc w:val="right"/>
      <w:pPr>
        <w:ind w:left="2160" w:hanging="180"/>
      </w:pPr>
    </w:lvl>
    <w:lvl w:ilvl="3" w:tplc="AA72819C">
      <w:start w:val="1"/>
      <w:numFmt w:val="decimal"/>
      <w:lvlText w:val="%4."/>
      <w:lvlJc w:val="left"/>
      <w:pPr>
        <w:ind w:left="2880" w:hanging="360"/>
      </w:pPr>
    </w:lvl>
    <w:lvl w:ilvl="4" w:tplc="C820FA44">
      <w:start w:val="1"/>
      <w:numFmt w:val="lowerLetter"/>
      <w:lvlText w:val="%5."/>
      <w:lvlJc w:val="left"/>
      <w:pPr>
        <w:ind w:left="3600" w:hanging="360"/>
      </w:pPr>
    </w:lvl>
    <w:lvl w:ilvl="5" w:tplc="83F4AB58">
      <w:start w:val="1"/>
      <w:numFmt w:val="lowerRoman"/>
      <w:lvlText w:val="%6."/>
      <w:lvlJc w:val="right"/>
      <w:pPr>
        <w:ind w:left="4320" w:hanging="180"/>
      </w:pPr>
    </w:lvl>
    <w:lvl w:ilvl="6" w:tplc="D332D1B2">
      <w:start w:val="1"/>
      <w:numFmt w:val="decimal"/>
      <w:lvlText w:val="%7."/>
      <w:lvlJc w:val="left"/>
      <w:pPr>
        <w:ind w:left="5040" w:hanging="360"/>
      </w:pPr>
    </w:lvl>
    <w:lvl w:ilvl="7" w:tplc="4C142DAE">
      <w:start w:val="1"/>
      <w:numFmt w:val="lowerLetter"/>
      <w:lvlText w:val="%8."/>
      <w:lvlJc w:val="left"/>
      <w:pPr>
        <w:ind w:left="5760" w:hanging="360"/>
      </w:pPr>
    </w:lvl>
    <w:lvl w:ilvl="8" w:tplc="E556A9CE">
      <w:start w:val="1"/>
      <w:numFmt w:val="lowerRoman"/>
      <w:lvlText w:val="%9."/>
      <w:lvlJc w:val="right"/>
      <w:pPr>
        <w:ind w:left="6480" w:hanging="180"/>
      </w:pPr>
    </w:lvl>
  </w:abstractNum>
  <w:abstractNum w:abstractNumId="17" w15:restartNumberingAfterBreak="0">
    <w:nsid w:val="36378508"/>
    <w:multiLevelType w:val="hybridMultilevel"/>
    <w:tmpl w:val="FFFFFFFF"/>
    <w:lvl w:ilvl="0" w:tplc="837A70CE">
      <w:start w:val="1"/>
      <w:numFmt w:val="bullet"/>
      <w:lvlText w:val="-"/>
      <w:lvlJc w:val="left"/>
      <w:pPr>
        <w:ind w:left="720" w:hanging="360"/>
      </w:pPr>
      <w:rPr>
        <w:rFonts w:ascii="Calibri" w:hAnsi="Calibri" w:hint="default"/>
      </w:rPr>
    </w:lvl>
    <w:lvl w:ilvl="1" w:tplc="F0A23FAE">
      <w:start w:val="1"/>
      <w:numFmt w:val="bullet"/>
      <w:lvlText w:val="o"/>
      <w:lvlJc w:val="left"/>
      <w:pPr>
        <w:ind w:left="1440" w:hanging="360"/>
      </w:pPr>
      <w:rPr>
        <w:rFonts w:ascii="Courier New" w:hAnsi="Courier New" w:hint="default"/>
      </w:rPr>
    </w:lvl>
    <w:lvl w:ilvl="2" w:tplc="61A8C61C">
      <w:start w:val="1"/>
      <w:numFmt w:val="bullet"/>
      <w:lvlText w:val=""/>
      <w:lvlJc w:val="left"/>
      <w:pPr>
        <w:ind w:left="2160" w:hanging="360"/>
      </w:pPr>
      <w:rPr>
        <w:rFonts w:ascii="Wingdings" w:hAnsi="Wingdings" w:hint="default"/>
      </w:rPr>
    </w:lvl>
    <w:lvl w:ilvl="3" w:tplc="AF725E86">
      <w:start w:val="1"/>
      <w:numFmt w:val="bullet"/>
      <w:lvlText w:val=""/>
      <w:lvlJc w:val="left"/>
      <w:pPr>
        <w:ind w:left="2880" w:hanging="360"/>
      </w:pPr>
      <w:rPr>
        <w:rFonts w:ascii="Symbol" w:hAnsi="Symbol" w:hint="default"/>
      </w:rPr>
    </w:lvl>
    <w:lvl w:ilvl="4" w:tplc="950A35C6">
      <w:start w:val="1"/>
      <w:numFmt w:val="bullet"/>
      <w:lvlText w:val="o"/>
      <w:lvlJc w:val="left"/>
      <w:pPr>
        <w:ind w:left="3600" w:hanging="360"/>
      </w:pPr>
      <w:rPr>
        <w:rFonts w:ascii="Courier New" w:hAnsi="Courier New" w:hint="default"/>
      </w:rPr>
    </w:lvl>
    <w:lvl w:ilvl="5" w:tplc="79C4B4C6">
      <w:start w:val="1"/>
      <w:numFmt w:val="bullet"/>
      <w:lvlText w:val=""/>
      <w:lvlJc w:val="left"/>
      <w:pPr>
        <w:ind w:left="4320" w:hanging="360"/>
      </w:pPr>
      <w:rPr>
        <w:rFonts w:ascii="Wingdings" w:hAnsi="Wingdings" w:hint="default"/>
      </w:rPr>
    </w:lvl>
    <w:lvl w:ilvl="6" w:tplc="B2003088">
      <w:start w:val="1"/>
      <w:numFmt w:val="bullet"/>
      <w:lvlText w:val=""/>
      <w:lvlJc w:val="left"/>
      <w:pPr>
        <w:ind w:left="5040" w:hanging="360"/>
      </w:pPr>
      <w:rPr>
        <w:rFonts w:ascii="Symbol" w:hAnsi="Symbol" w:hint="default"/>
      </w:rPr>
    </w:lvl>
    <w:lvl w:ilvl="7" w:tplc="57EC6CC0">
      <w:start w:val="1"/>
      <w:numFmt w:val="bullet"/>
      <w:lvlText w:val="o"/>
      <w:lvlJc w:val="left"/>
      <w:pPr>
        <w:ind w:left="5760" w:hanging="360"/>
      </w:pPr>
      <w:rPr>
        <w:rFonts w:ascii="Courier New" w:hAnsi="Courier New" w:hint="default"/>
      </w:rPr>
    </w:lvl>
    <w:lvl w:ilvl="8" w:tplc="753E2F30">
      <w:start w:val="1"/>
      <w:numFmt w:val="bullet"/>
      <w:lvlText w:val=""/>
      <w:lvlJc w:val="left"/>
      <w:pPr>
        <w:ind w:left="6480" w:hanging="360"/>
      </w:pPr>
      <w:rPr>
        <w:rFonts w:ascii="Wingdings" w:hAnsi="Wingdings" w:hint="default"/>
      </w:rPr>
    </w:lvl>
  </w:abstractNum>
  <w:abstractNum w:abstractNumId="18" w15:restartNumberingAfterBreak="0">
    <w:nsid w:val="37AB6784"/>
    <w:multiLevelType w:val="hybridMultilevel"/>
    <w:tmpl w:val="FFFFFFFF"/>
    <w:lvl w:ilvl="0" w:tplc="ACD856E2">
      <w:start w:val="1"/>
      <w:numFmt w:val="bullet"/>
      <w:lvlText w:val="·"/>
      <w:lvlJc w:val="left"/>
      <w:pPr>
        <w:ind w:left="720" w:hanging="360"/>
      </w:pPr>
      <w:rPr>
        <w:rFonts w:ascii="Symbol" w:hAnsi="Symbol" w:hint="default"/>
      </w:rPr>
    </w:lvl>
    <w:lvl w:ilvl="1" w:tplc="7A84AFCC">
      <w:start w:val="1"/>
      <w:numFmt w:val="bullet"/>
      <w:lvlText w:val="o"/>
      <w:lvlJc w:val="left"/>
      <w:pPr>
        <w:ind w:left="1440" w:hanging="360"/>
      </w:pPr>
      <w:rPr>
        <w:rFonts w:ascii="Courier New" w:hAnsi="Courier New" w:hint="default"/>
      </w:rPr>
    </w:lvl>
    <w:lvl w:ilvl="2" w:tplc="CA4EAB7A">
      <w:start w:val="1"/>
      <w:numFmt w:val="bullet"/>
      <w:lvlText w:val=""/>
      <w:lvlJc w:val="left"/>
      <w:pPr>
        <w:ind w:left="2160" w:hanging="360"/>
      </w:pPr>
      <w:rPr>
        <w:rFonts w:ascii="Wingdings" w:hAnsi="Wingdings" w:hint="default"/>
      </w:rPr>
    </w:lvl>
    <w:lvl w:ilvl="3" w:tplc="18AA8660">
      <w:start w:val="1"/>
      <w:numFmt w:val="bullet"/>
      <w:lvlText w:val=""/>
      <w:lvlJc w:val="left"/>
      <w:pPr>
        <w:ind w:left="2880" w:hanging="360"/>
      </w:pPr>
      <w:rPr>
        <w:rFonts w:ascii="Symbol" w:hAnsi="Symbol" w:hint="default"/>
      </w:rPr>
    </w:lvl>
    <w:lvl w:ilvl="4" w:tplc="91CA70C2">
      <w:start w:val="1"/>
      <w:numFmt w:val="bullet"/>
      <w:lvlText w:val="o"/>
      <w:lvlJc w:val="left"/>
      <w:pPr>
        <w:ind w:left="3600" w:hanging="360"/>
      </w:pPr>
      <w:rPr>
        <w:rFonts w:ascii="Courier New" w:hAnsi="Courier New" w:hint="default"/>
      </w:rPr>
    </w:lvl>
    <w:lvl w:ilvl="5" w:tplc="57000EF0">
      <w:start w:val="1"/>
      <w:numFmt w:val="bullet"/>
      <w:lvlText w:val=""/>
      <w:lvlJc w:val="left"/>
      <w:pPr>
        <w:ind w:left="4320" w:hanging="360"/>
      </w:pPr>
      <w:rPr>
        <w:rFonts w:ascii="Wingdings" w:hAnsi="Wingdings" w:hint="default"/>
      </w:rPr>
    </w:lvl>
    <w:lvl w:ilvl="6" w:tplc="8D80E5BE">
      <w:start w:val="1"/>
      <w:numFmt w:val="bullet"/>
      <w:lvlText w:val=""/>
      <w:lvlJc w:val="left"/>
      <w:pPr>
        <w:ind w:left="5040" w:hanging="360"/>
      </w:pPr>
      <w:rPr>
        <w:rFonts w:ascii="Symbol" w:hAnsi="Symbol" w:hint="default"/>
      </w:rPr>
    </w:lvl>
    <w:lvl w:ilvl="7" w:tplc="5D96C274">
      <w:start w:val="1"/>
      <w:numFmt w:val="bullet"/>
      <w:lvlText w:val="o"/>
      <w:lvlJc w:val="left"/>
      <w:pPr>
        <w:ind w:left="5760" w:hanging="360"/>
      </w:pPr>
      <w:rPr>
        <w:rFonts w:ascii="Courier New" w:hAnsi="Courier New" w:hint="default"/>
      </w:rPr>
    </w:lvl>
    <w:lvl w:ilvl="8" w:tplc="52BA2EAE">
      <w:start w:val="1"/>
      <w:numFmt w:val="bullet"/>
      <w:lvlText w:val=""/>
      <w:lvlJc w:val="left"/>
      <w:pPr>
        <w:ind w:left="6480" w:hanging="360"/>
      </w:pPr>
      <w:rPr>
        <w:rFonts w:ascii="Wingdings" w:hAnsi="Wingdings" w:hint="default"/>
      </w:rPr>
    </w:lvl>
  </w:abstractNum>
  <w:abstractNum w:abstractNumId="19" w15:restartNumberingAfterBreak="0">
    <w:nsid w:val="389FEE90"/>
    <w:multiLevelType w:val="hybridMultilevel"/>
    <w:tmpl w:val="FFFFFFFF"/>
    <w:lvl w:ilvl="0" w:tplc="AB3A84FA">
      <w:start w:val="1"/>
      <w:numFmt w:val="bullet"/>
      <w:lvlText w:val="-"/>
      <w:lvlJc w:val="left"/>
      <w:pPr>
        <w:ind w:left="720" w:hanging="360"/>
      </w:pPr>
      <w:rPr>
        <w:rFonts w:ascii="Calibri" w:hAnsi="Calibri" w:hint="default"/>
      </w:rPr>
    </w:lvl>
    <w:lvl w:ilvl="1" w:tplc="CA5A955A">
      <w:start w:val="1"/>
      <w:numFmt w:val="bullet"/>
      <w:lvlText w:val="o"/>
      <w:lvlJc w:val="left"/>
      <w:pPr>
        <w:ind w:left="1440" w:hanging="360"/>
      </w:pPr>
      <w:rPr>
        <w:rFonts w:ascii="Courier New" w:hAnsi="Courier New" w:hint="default"/>
      </w:rPr>
    </w:lvl>
    <w:lvl w:ilvl="2" w:tplc="483A64C4">
      <w:start w:val="1"/>
      <w:numFmt w:val="bullet"/>
      <w:lvlText w:val=""/>
      <w:lvlJc w:val="left"/>
      <w:pPr>
        <w:ind w:left="2160" w:hanging="360"/>
      </w:pPr>
      <w:rPr>
        <w:rFonts w:ascii="Wingdings" w:hAnsi="Wingdings" w:hint="default"/>
      </w:rPr>
    </w:lvl>
    <w:lvl w:ilvl="3" w:tplc="1D687FEC">
      <w:start w:val="1"/>
      <w:numFmt w:val="bullet"/>
      <w:lvlText w:val=""/>
      <w:lvlJc w:val="left"/>
      <w:pPr>
        <w:ind w:left="2880" w:hanging="360"/>
      </w:pPr>
      <w:rPr>
        <w:rFonts w:ascii="Symbol" w:hAnsi="Symbol" w:hint="default"/>
      </w:rPr>
    </w:lvl>
    <w:lvl w:ilvl="4" w:tplc="1556FBD6">
      <w:start w:val="1"/>
      <w:numFmt w:val="bullet"/>
      <w:lvlText w:val="o"/>
      <w:lvlJc w:val="left"/>
      <w:pPr>
        <w:ind w:left="3600" w:hanging="360"/>
      </w:pPr>
      <w:rPr>
        <w:rFonts w:ascii="Courier New" w:hAnsi="Courier New" w:hint="default"/>
      </w:rPr>
    </w:lvl>
    <w:lvl w:ilvl="5" w:tplc="E9ECB5E6">
      <w:start w:val="1"/>
      <w:numFmt w:val="bullet"/>
      <w:lvlText w:val=""/>
      <w:lvlJc w:val="left"/>
      <w:pPr>
        <w:ind w:left="4320" w:hanging="360"/>
      </w:pPr>
      <w:rPr>
        <w:rFonts w:ascii="Wingdings" w:hAnsi="Wingdings" w:hint="default"/>
      </w:rPr>
    </w:lvl>
    <w:lvl w:ilvl="6" w:tplc="EC5E6C24">
      <w:start w:val="1"/>
      <w:numFmt w:val="bullet"/>
      <w:lvlText w:val=""/>
      <w:lvlJc w:val="left"/>
      <w:pPr>
        <w:ind w:left="5040" w:hanging="360"/>
      </w:pPr>
      <w:rPr>
        <w:rFonts w:ascii="Symbol" w:hAnsi="Symbol" w:hint="default"/>
      </w:rPr>
    </w:lvl>
    <w:lvl w:ilvl="7" w:tplc="2D7E94EE">
      <w:start w:val="1"/>
      <w:numFmt w:val="bullet"/>
      <w:lvlText w:val="o"/>
      <w:lvlJc w:val="left"/>
      <w:pPr>
        <w:ind w:left="5760" w:hanging="360"/>
      </w:pPr>
      <w:rPr>
        <w:rFonts w:ascii="Courier New" w:hAnsi="Courier New" w:hint="default"/>
      </w:rPr>
    </w:lvl>
    <w:lvl w:ilvl="8" w:tplc="180E3AB2">
      <w:start w:val="1"/>
      <w:numFmt w:val="bullet"/>
      <w:lvlText w:val=""/>
      <w:lvlJc w:val="left"/>
      <w:pPr>
        <w:ind w:left="6480" w:hanging="360"/>
      </w:pPr>
      <w:rPr>
        <w:rFonts w:ascii="Wingdings" w:hAnsi="Wingdings" w:hint="default"/>
      </w:rPr>
    </w:lvl>
  </w:abstractNum>
  <w:abstractNum w:abstractNumId="20" w15:restartNumberingAfterBreak="0">
    <w:nsid w:val="39E6EACE"/>
    <w:multiLevelType w:val="hybridMultilevel"/>
    <w:tmpl w:val="FFFFFFFF"/>
    <w:lvl w:ilvl="0" w:tplc="85546288">
      <w:start w:val="1"/>
      <w:numFmt w:val="bullet"/>
      <w:lvlText w:val="-"/>
      <w:lvlJc w:val="left"/>
      <w:pPr>
        <w:ind w:left="720" w:hanging="360"/>
      </w:pPr>
      <w:rPr>
        <w:rFonts w:ascii="Symbol" w:hAnsi="Symbol" w:hint="default"/>
      </w:rPr>
    </w:lvl>
    <w:lvl w:ilvl="1" w:tplc="5ADE6A54">
      <w:start w:val="1"/>
      <w:numFmt w:val="bullet"/>
      <w:lvlText w:val="o"/>
      <w:lvlJc w:val="left"/>
      <w:pPr>
        <w:ind w:left="1440" w:hanging="360"/>
      </w:pPr>
      <w:rPr>
        <w:rFonts w:ascii="Courier New" w:hAnsi="Courier New" w:hint="default"/>
      </w:rPr>
    </w:lvl>
    <w:lvl w:ilvl="2" w:tplc="9FCE40C2">
      <w:start w:val="1"/>
      <w:numFmt w:val="bullet"/>
      <w:lvlText w:val=""/>
      <w:lvlJc w:val="left"/>
      <w:pPr>
        <w:ind w:left="2160" w:hanging="360"/>
      </w:pPr>
      <w:rPr>
        <w:rFonts w:ascii="Wingdings" w:hAnsi="Wingdings" w:hint="default"/>
      </w:rPr>
    </w:lvl>
    <w:lvl w:ilvl="3" w:tplc="BF28FDBA">
      <w:start w:val="1"/>
      <w:numFmt w:val="bullet"/>
      <w:lvlText w:val=""/>
      <w:lvlJc w:val="left"/>
      <w:pPr>
        <w:ind w:left="2880" w:hanging="360"/>
      </w:pPr>
      <w:rPr>
        <w:rFonts w:ascii="Symbol" w:hAnsi="Symbol" w:hint="default"/>
      </w:rPr>
    </w:lvl>
    <w:lvl w:ilvl="4" w:tplc="5F8E272C">
      <w:start w:val="1"/>
      <w:numFmt w:val="bullet"/>
      <w:lvlText w:val="o"/>
      <w:lvlJc w:val="left"/>
      <w:pPr>
        <w:ind w:left="3600" w:hanging="360"/>
      </w:pPr>
      <w:rPr>
        <w:rFonts w:ascii="Courier New" w:hAnsi="Courier New" w:hint="default"/>
      </w:rPr>
    </w:lvl>
    <w:lvl w:ilvl="5" w:tplc="06DC5FDC">
      <w:start w:val="1"/>
      <w:numFmt w:val="bullet"/>
      <w:lvlText w:val=""/>
      <w:lvlJc w:val="left"/>
      <w:pPr>
        <w:ind w:left="4320" w:hanging="360"/>
      </w:pPr>
      <w:rPr>
        <w:rFonts w:ascii="Wingdings" w:hAnsi="Wingdings" w:hint="default"/>
      </w:rPr>
    </w:lvl>
    <w:lvl w:ilvl="6" w:tplc="0EC04E82">
      <w:start w:val="1"/>
      <w:numFmt w:val="bullet"/>
      <w:lvlText w:val=""/>
      <w:lvlJc w:val="left"/>
      <w:pPr>
        <w:ind w:left="5040" w:hanging="360"/>
      </w:pPr>
      <w:rPr>
        <w:rFonts w:ascii="Symbol" w:hAnsi="Symbol" w:hint="default"/>
      </w:rPr>
    </w:lvl>
    <w:lvl w:ilvl="7" w:tplc="491C3A66">
      <w:start w:val="1"/>
      <w:numFmt w:val="bullet"/>
      <w:lvlText w:val="o"/>
      <w:lvlJc w:val="left"/>
      <w:pPr>
        <w:ind w:left="5760" w:hanging="360"/>
      </w:pPr>
      <w:rPr>
        <w:rFonts w:ascii="Courier New" w:hAnsi="Courier New" w:hint="default"/>
      </w:rPr>
    </w:lvl>
    <w:lvl w:ilvl="8" w:tplc="E73EFD6A">
      <w:start w:val="1"/>
      <w:numFmt w:val="bullet"/>
      <w:lvlText w:val=""/>
      <w:lvlJc w:val="left"/>
      <w:pPr>
        <w:ind w:left="6480" w:hanging="360"/>
      </w:pPr>
      <w:rPr>
        <w:rFonts w:ascii="Wingdings" w:hAnsi="Wingdings" w:hint="default"/>
      </w:rPr>
    </w:lvl>
  </w:abstractNum>
  <w:abstractNum w:abstractNumId="21" w15:restartNumberingAfterBreak="0">
    <w:nsid w:val="3ACCF047"/>
    <w:multiLevelType w:val="hybridMultilevel"/>
    <w:tmpl w:val="94063A5C"/>
    <w:lvl w:ilvl="0" w:tplc="3046759E">
      <w:start w:val="1"/>
      <w:numFmt w:val="bullet"/>
      <w:lvlText w:val="-"/>
      <w:lvlJc w:val="left"/>
      <w:pPr>
        <w:ind w:left="720" w:hanging="360"/>
      </w:pPr>
      <w:rPr>
        <w:rFonts w:ascii="Calibri" w:hAnsi="Calibri" w:hint="default"/>
      </w:rPr>
    </w:lvl>
    <w:lvl w:ilvl="1" w:tplc="C44AD18C">
      <w:start w:val="1"/>
      <w:numFmt w:val="bullet"/>
      <w:lvlText w:val="o"/>
      <w:lvlJc w:val="left"/>
      <w:pPr>
        <w:ind w:left="1440" w:hanging="360"/>
      </w:pPr>
      <w:rPr>
        <w:rFonts w:ascii="Courier New" w:hAnsi="Courier New" w:hint="default"/>
      </w:rPr>
    </w:lvl>
    <w:lvl w:ilvl="2" w:tplc="7408BA1C">
      <w:start w:val="1"/>
      <w:numFmt w:val="bullet"/>
      <w:lvlText w:val=""/>
      <w:lvlJc w:val="left"/>
      <w:pPr>
        <w:ind w:left="2160" w:hanging="360"/>
      </w:pPr>
      <w:rPr>
        <w:rFonts w:ascii="Wingdings" w:hAnsi="Wingdings" w:hint="default"/>
      </w:rPr>
    </w:lvl>
    <w:lvl w:ilvl="3" w:tplc="383E329A">
      <w:start w:val="1"/>
      <w:numFmt w:val="bullet"/>
      <w:lvlText w:val=""/>
      <w:lvlJc w:val="left"/>
      <w:pPr>
        <w:ind w:left="2880" w:hanging="360"/>
      </w:pPr>
      <w:rPr>
        <w:rFonts w:ascii="Symbol" w:hAnsi="Symbol" w:hint="default"/>
      </w:rPr>
    </w:lvl>
    <w:lvl w:ilvl="4" w:tplc="86C23254">
      <w:start w:val="1"/>
      <w:numFmt w:val="bullet"/>
      <w:lvlText w:val="o"/>
      <w:lvlJc w:val="left"/>
      <w:pPr>
        <w:ind w:left="3600" w:hanging="360"/>
      </w:pPr>
      <w:rPr>
        <w:rFonts w:ascii="Courier New" w:hAnsi="Courier New" w:hint="default"/>
      </w:rPr>
    </w:lvl>
    <w:lvl w:ilvl="5" w:tplc="1DBC33F2">
      <w:start w:val="1"/>
      <w:numFmt w:val="bullet"/>
      <w:lvlText w:val=""/>
      <w:lvlJc w:val="left"/>
      <w:pPr>
        <w:ind w:left="4320" w:hanging="360"/>
      </w:pPr>
      <w:rPr>
        <w:rFonts w:ascii="Wingdings" w:hAnsi="Wingdings" w:hint="default"/>
      </w:rPr>
    </w:lvl>
    <w:lvl w:ilvl="6" w:tplc="3498F358">
      <w:start w:val="1"/>
      <w:numFmt w:val="bullet"/>
      <w:lvlText w:val=""/>
      <w:lvlJc w:val="left"/>
      <w:pPr>
        <w:ind w:left="5040" w:hanging="360"/>
      </w:pPr>
      <w:rPr>
        <w:rFonts w:ascii="Symbol" w:hAnsi="Symbol" w:hint="default"/>
      </w:rPr>
    </w:lvl>
    <w:lvl w:ilvl="7" w:tplc="2E6EB172">
      <w:start w:val="1"/>
      <w:numFmt w:val="bullet"/>
      <w:lvlText w:val="o"/>
      <w:lvlJc w:val="left"/>
      <w:pPr>
        <w:ind w:left="5760" w:hanging="360"/>
      </w:pPr>
      <w:rPr>
        <w:rFonts w:ascii="Courier New" w:hAnsi="Courier New" w:hint="default"/>
      </w:rPr>
    </w:lvl>
    <w:lvl w:ilvl="8" w:tplc="F32EB24E">
      <w:start w:val="1"/>
      <w:numFmt w:val="bullet"/>
      <w:lvlText w:val=""/>
      <w:lvlJc w:val="left"/>
      <w:pPr>
        <w:ind w:left="6480" w:hanging="360"/>
      </w:pPr>
      <w:rPr>
        <w:rFonts w:ascii="Wingdings" w:hAnsi="Wingdings" w:hint="default"/>
      </w:rPr>
    </w:lvl>
  </w:abstractNum>
  <w:abstractNum w:abstractNumId="22" w15:restartNumberingAfterBreak="0">
    <w:nsid w:val="3AEED988"/>
    <w:multiLevelType w:val="hybridMultilevel"/>
    <w:tmpl w:val="FFFFFFFF"/>
    <w:lvl w:ilvl="0" w:tplc="4FB06222">
      <w:start w:val="1"/>
      <w:numFmt w:val="bullet"/>
      <w:lvlText w:val="-"/>
      <w:lvlJc w:val="left"/>
      <w:pPr>
        <w:ind w:left="720" w:hanging="360"/>
      </w:pPr>
      <w:rPr>
        <w:rFonts w:ascii="Calibri" w:hAnsi="Calibri" w:hint="default"/>
      </w:rPr>
    </w:lvl>
    <w:lvl w:ilvl="1" w:tplc="1C0A15EE">
      <w:start w:val="1"/>
      <w:numFmt w:val="bullet"/>
      <w:lvlText w:val="o"/>
      <w:lvlJc w:val="left"/>
      <w:pPr>
        <w:ind w:left="1440" w:hanging="360"/>
      </w:pPr>
      <w:rPr>
        <w:rFonts w:ascii="Courier New" w:hAnsi="Courier New" w:hint="default"/>
      </w:rPr>
    </w:lvl>
    <w:lvl w:ilvl="2" w:tplc="C9CAF2A8">
      <w:start w:val="1"/>
      <w:numFmt w:val="bullet"/>
      <w:lvlText w:val=""/>
      <w:lvlJc w:val="left"/>
      <w:pPr>
        <w:ind w:left="2160" w:hanging="360"/>
      </w:pPr>
      <w:rPr>
        <w:rFonts w:ascii="Wingdings" w:hAnsi="Wingdings" w:hint="default"/>
      </w:rPr>
    </w:lvl>
    <w:lvl w:ilvl="3" w:tplc="AA8C617E">
      <w:start w:val="1"/>
      <w:numFmt w:val="bullet"/>
      <w:lvlText w:val=""/>
      <w:lvlJc w:val="left"/>
      <w:pPr>
        <w:ind w:left="2880" w:hanging="360"/>
      </w:pPr>
      <w:rPr>
        <w:rFonts w:ascii="Symbol" w:hAnsi="Symbol" w:hint="default"/>
      </w:rPr>
    </w:lvl>
    <w:lvl w:ilvl="4" w:tplc="AD24E6E6">
      <w:start w:val="1"/>
      <w:numFmt w:val="bullet"/>
      <w:lvlText w:val="o"/>
      <w:lvlJc w:val="left"/>
      <w:pPr>
        <w:ind w:left="3600" w:hanging="360"/>
      </w:pPr>
      <w:rPr>
        <w:rFonts w:ascii="Courier New" w:hAnsi="Courier New" w:hint="default"/>
      </w:rPr>
    </w:lvl>
    <w:lvl w:ilvl="5" w:tplc="B7525FD2">
      <w:start w:val="1"/>
      <w:numFmt w:val="bullet"/>
      <w:lvlText w:val=""/>
      <w:lvlJc w:val="left"/>
      <w:pPr>
        <w:ind w:left="4320" w:hanging="360"/>
      </w:pPr>
      <w:rPr>
        <w:rFonts w:ascii="Wingdings" w:hAnsi="Wingdings" w:hint="default"/>
      </w:rPr>
    </w:lvl>
    <w:lvl w:ilvl="6" w:tplc="8C88BAC6">
      <w:start w:val="1"/>
      <w:numFmt w:val="bullet"/>
      <w:lvlText w:val=""/>
      <w:lvlJc w:val="left"/>
      <w:pPr>
        <w:ind w:left="5040" w:hanging="360"/>
      </w:pPr>
      <w:rPr>
        <w:rFonts w:ascii="Symbol" w:hAnsi="Symbol" w:hint="default"/>
      </w:rPr>
    </w:lvl>
    <w:lvl w:ilvl="7" w:tplc="F464455C">
      <w:start w:val="1"/>
      <w:numFmt w:val="bullet"/>
      <w:lvlText w:val="o"/>
      <w:lvlJc w:val="left"/>
      <w:pPr>
        <w:ind w:left="5760" w:hanging="360"/>
      </w:pPr>
      <w:rPr>
        <w:rFonts w:ascii="Courier New" w:hAnsi="Courier New" w:hint="default"/>
      </w:rPr>
    </w:lvl>
    <w:lvl w:ilvl="8" w:tplc="54C0B350">
      <w:start w:val="1"/>
      <w:numFmt w:val="bullet"/>
      <w:lvlText w:val=""/>
      <w:lvlJc w:val="left"/>
      <w:pPr>
        <w:ind w:left="6480" w:hanging="360"/>
      </w:pPr>
      <w:rPr>
        <w:rFonts w:ascii="Wingdings" w:hAnsi="Wingdings" w:hint="default"/>
      </w:rPr>
    </w:lvl>
  </w:abstractNum>
  <w:abstractNum w:abstractNumId="23" w15:restartNumberingAfterBreak="0">
    <w:nsid w:val="3BE1725F"/>
    <w:multiLevelType w:val="hybridMultilevel"/>
    <w:tmpl w:val="FFFFFFFF"/>
    <w:lvl w:ilvl="0" w:tplc="DC2C09A4">
      <w:start w:val="1"/>
      <w:numFmt w:val="bullet"/>
      <w:lvlText w:val="·"/>
      <w:lvlJc w:val="left"/>
      <w:pPr>
        <w:ind w:left="720" w:hanging="360"/>
      </w:pPr>
      <w:rPr>
        <w:rFonts w:ascii="Symbol" w:hAnsi="Symbol" w:hint="default"/>
      </w:rPr>
    </w:lvl>
    <w:lvl w:ilvl="1" w:tplc="597C62E4">
      <w:start w:val="1"/>
      <w:numFmt w:val="bullet"/>
      <w:lvlText w:val="o"/>
      <w:lvlJc w:val="left"/>
      <w:pPr>
        <w:ind w:left="1440" w:hanging="360"/>
      </w:pPr>
      <w:rPr>
        <w:rFonts w:ascii="Courier New" w:hAnsi="Courier New" w:hint="default"/>
      </w:rPr>
    </w:lvl>
    <w:lvl w:ilvl="2" w:tplc="444A3396">
      <w:start w:val="1"/>
      <w:numFmt w:val="bullet"/>
      <w:lvlText w:val=""/>
      <w:lvlJc w:val="left"/>
      <w:pPr>
        <w:ind w:left="2160" w:hanging="360"/>
      </w:pPr>
      <w:rPr>
        <w:rFonts w:ascii="Wingdings" w:hAnsi="Wingdings" w:hint="default"/>
      </w:rPr>
    </w:lvl>
    <w:lvl w:ilvl="3" w:tplc="54A018F6">
      <w:start w:val="1"/>
      <w:numFmt w:val="bullet"/>
      <w:lvlText w:val=""/>
      <w:lvlJc w:val="left"/>
      <w:pPr>
        <w:ind w:left="2880" w:hanging="360"/>
      </w:pPr>
      <w:rPr>
        <w:rFonts w:ascii="Symbol" w:hAnsi="Symbol" w:hint="default"/>
      </w:rPr>
    </w:lvl>
    <w:lvl w:ilvl="4" w:tplc="E256A5A0">
      <w:start w:val="1"/>
      <w:numFmt w:val="bullet"/>
      <w:lvlText w:val="o"/>
      <w:lvlJc w:val="left"/>
      <w:pPr>
        <w:ind w:left="3600" w:hanging="360"/>
      </w:pPr>
      <w:rPr>
        <w:rFonts w:ascii="Courier New" w:hAnsi="Courier New" w:hint="default"/>
      </w:rPr>
    </w:lvl>
    <w:lvl w:ilvl="5" w:tplc="986AAC7E">
      <w:start w:val="1"/>
      <w:numFmt w:val="bullet"/>
      <w:lvlText w:val=""/>
      <w:lvlJc w:val="left"/>
      <w:pPr>
        <w:ind w:left="4320" w:hanging="360"/>
      </w:pPr>
      <w:rPr>
        <w:rFonts w:ascii="Wingdings" w:hAnsi="Wingdings" w:hint="default"/>
      </w:rPr>
    </w:lvl>
    <w:lvl w:ilvl="6" w:tplc="CE46FC12">
      <w:start w:val="1"/>
      <w:numFmt w:val="bullet"/>
      <w:lvlText w:val=""/>
      <w:lvlJc w:val="left"/>
      <w:pPr>
        <w:ind w:left="5040" w:hanging="360"/>
      </w:pPr>
      <w:rPr>
        <w:rFonts w:ascii="Symbol" w:hAnsi="Symbol" w:hint="default"/>
      </w:rPr>
    </w:lvl>
    <w:lvl w:ilvl="7" w:tplc="0BDC6800">
      <w:start w:val="1"/>
      <w:numFmt w:val="bullet"/>
      <w:lvlText w:val="o"/>
      <w:lvlJc w:val="left"/>
      <w:pPr>
        <w:ind w:left="5760" w:hanging="360"/>
      </w:pPr>
      <w:rPr>
        <w:rFonts w:ascii="Courier New" w:hAnsi="Courier New" w:hint="default"/>
      </w:rPr>
    </w:lvl>
    <w:lvl w:ilvl="8" w:tplc="1E68CC88">
      <w:start w:val="1"/>
      <w:numFmt w:val="bullet"/>
      <w:lvlText w:val=""/>
      <w:lvlJc w:val="left"/>
      <w:pPr>
        <w:ind w:left="6480" w:hanging="360"/>
      </w:pPr>
      <w:rPr>
        <w:rFonts w:ascii="Wingdings" w:hAnsi="Wingdings" w:hint="default"/>
      </w:rPr>
    </w:lvl>
  </w:abstractNum>
  <w:abstractNum w:abstractNumId="24" w15:restartNumberingAfterBreak="0">
    <w:nsid w:val="3C5F46A5"/>
    <w:multiLevelType w:val="hybridMultilevel"/>
    <w:tmpl w:val="861418A4"/>
    <w:lvl w:ilvl="0" w:tplc="C270CC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FAF9C24"/>
    <w:multiLevelType w:val="hybridMultilevel"/>
    <w:tmpl w:val="FFFFFFFF"/>
    <w:lvl w:ilvl="0" w:tplc="39864E02">
      <w:start w:val="1"/>
      <w:numFmt w:val="bullet"/>
      <w:lvlText w:val="-"/>
      <w:lvlJc w:val="left"/>
      <w:pPr>
        <w:ind w:left="720" w:hanging="360"/>
      </w:pPr>
      <w:rPr>
        <w:rFonts w:ascii="Symbol" w:hAnsi="Symbol" w:hint="default"/>
      </w:rPr>
    </w:lvl>
    <w:lvl w:ilvl="1" w:tplc="01E88164">
      <w:start w:val="1"/>
      <w:numFmt w:val="bullet"/>
      <w:lvlText w:val="o"/>
      <w:lvlJc w:val="left"/>
      <w:pPr>
        <w:ind w:left="1440" w:hanging="360"/>
      </w:pPr>
      <w:rPr>
        <w:rFonts w:ascii="Courier New" w:hAnsi="Courier New" w:hint="default"/>
      </w:rPr>
    </w:lvl>
    <w:lvl w:ilvl="2" w:tplc="700CECF4">
      <w:start w:val="1"/>
      <w:numFmt w:val="bullet"/>
      <w:lvlText w:val=""/>
      <w:lvlJc w:val="left"/>
      <w:pPr>
        <w:ind w:left="2160" w:hanging="360"/>
      </w:pPr>
      <w:rPr>
        <w:rFonts w:ascii="Wingdings" w:hAnsi="Wingdings" w:hint="default"/>
      </w:rPr>
    </w:lvl>
    <w:lvl w:ilvl="3" w:tplc="FC260BC8">
      <w:start w:val="1"/>
      <w:numFmt w:val="bullet"/>
      <w:lvlText w:val=""/>
      <w:lvlJc w:val="left"/>
      <w:pPr>
        <w:ind w:left="2880" w:hanging="360"/>
      </w:pPr>
      <w:rPr>
        <w:rFonts w:ascii="Symbol" w:hAnsi="Symbol" w:hint="default"/>
      </w:rPr>
    </w:lvl>
    <w:lvl w:ilvl="4" w:tplc="78E43824">
      <w:start w:val="1"/>
      <w:numFmt w:val="bullet"/>
      <w:lvlText w:val="o"/>
      <w:lvlJc w:val="left"/>
      <w:pPr>
        <w:ind w:left="3600" w:hanging="360"/>
      </w:pPr>
      <w:rPr>
        <w:rFonts w:ascii="Courier New" w:hAnsi="Courier New" w:hint="default"/>
      </w:rPr>
    </w:lvl>
    <w:lvl w:ilvl="5" w:tplc="4342C9EE">
      <w:start w:val="1"/>
      <w:numFmt w:val="bullet"/>
      <w:lvlText w:val=""/>
      <w:lvlJc w:val="left"/>
      <w:pPr>
        <w:ind w:left="4320" w:hanging="360"/>
      </w:pPr>
      <w:rPr>
        <w:rFonts w:ascii="Wingdings" w:hAnsi="Wingdings" w:hint="default"/>
      </w:rPr>
    </w:lvl>
    <w:lvl w:ilvl="6" w:tplc="6510A336">
      <w:start w:val="1"/>
      <w:numFmt w:val="bullet"/>
      <w:lvlText w:val=""/>
      <w:lvlJc w:val="left"/>
      <w:pPr>
        <w:ind w:left="5040" w:hanging="360"/>
      </w:pPr>
      <w:rPr>
        <w:rFonts w:ascii="Symbol" w:hAnsi="Symbol" w:hint="default"/>
      </w:rPr>
    </w:lvl>
    <w:lvl w:ilvl="7" w:tplc="B8BA385C">
      <w:start w:val="1"/>
      <w:numFmt w:val="bullet"/>
      <w:lvlText w:val="o"/>
      <w:lvlJc w:val="left"/>
      <w:pPr>
        <w:ind w:left="5760" w:hanging="360"/>
      </w:pPr>
      <w:rPr>
        <w:rFonts w:ascii="Courier New" w:hAnsi="Courier New" w:hint="default"/>
      </w:rPr>
    </w:lvl>
    <w:lvl w:ilvl="8" w:tplc="A2D8BD72">
      <w:start w:val="1"/>
      <w:numFmt w:val="bullet"/>
      <w:lvlText w:val=""/>
      <w:lvlJc w:val="left"/>
      <w:pPr>
        <w:ind w:left="6480" w:hanging="360"/>
      </w:pPr>
      <w:rPr>
        <w:rFonts w:ascii="Wingdings" w:hAnsi="Wingdings" w:hint="default"/>
      </w:rPr>
    </w:lvl>
  </w:abstractNum>
  <w:abstractNum w:abstractNumId="26" w15:restartNumberingAfterBreak="0">
    <w:nsid w:val="42662B48"/>
    <w:multiLevelType w:val="hybridMultilevel"/>
    <w:tmpl w:val="FFFFFFFF"/>
    <w:lvl w:ilvl="0" w:tplc="00AC45B4">
      <w:start w:val="1"/>
      <w:numFmt w:val="bullet"/>
      <w:lvlText w:val="o"/>
      <w:lvlJc w:val="left"/>
      <w:pPr>
        <w:ind w:left="1440" w:hanging="360"/>
      </w:pPr>
      <w:rPr>
        <w:rFonts w:ascii="Courier New" w:hAnsi="Courier New" w:hint="default"/>
      </w:rPr>
    </w:lvl>
    <w:lvl w:ilvl="1" w:tplc="59DCDF3A">
      <w:start w:val="1"/>
      <w:numFmt w:val="bullet"/>
      <w:lvlText w:val="o"/>
      <w:lvlJc w:val="left"/>
      <w:pPr>
        <w:ind w:left="1440" w:hanging="360"/>
      </w:pPr>
      <w:rPr>
        <w:rFonts w:ascii="Courier New" w:hAnsi="Courier New" w:hint="default"/>
      </w:rPr>
    </w:lvl>
    <w:lvl w:ilvl="2" w:tplc="69C0711A">
      <w:start w:val="1"/>
      <w:numFmt w:val="bullet"/>
      <w:lvlText w:val=""/>
      <w:lvlJc w:val="left"/>
      <w:pPr>
        <w:ind w:left="2160" w:hanging="360"/>
      </w:pPr>
      <w:rPr>
        <w:rFonts w:ascii="Wingdings" w:hAnsi="Wingdings" w:hint="default"/>
      </w:rPr>
    </w:lvl>
    <w:lvl w:ilvl="3" w:tplc="96384FD2">
      <w:start w:val="1"/>
      <w:numFmt w:val="bullet"/>
      <w:lvlText w:val=""/>
      <w:lvlJc w:val="left"/>
      <w:pPr>
        <w:ind w:left="2880" w:hanging="360"/>
      </w:pPr>
      <w:rPr>
        <w:rFonts w:ascii="Symbol" w:hAnsi="Symbol" w:hint="default"/>
      </w:rPr>
    </w:lvl>
    <w:lvl w:ilvl="4" w:tplc="85708544">
      <w:start w:val="1"/>
      <w:numFmt w:val="bullet"/>
      <w:lvlText w:val="o"/>
      <w:lvlJc w:val="left"/>
      <w:pPr>
        <w:ind w:left="3600" w:hanging="360"/>
      </w:pPr>
      <w:rPr>
        <w:rFonts w:ascii="Courier New" w:hAnsi="Courier New" w:hint="default"/>
      </w:rPr>
    </w:lvl>
    <w:lvl w:ilvl="5" w:tplc="07C6B03A">
      <w:start w:val="1"/>
      <w:numFmt w:val="bullet"/>
      <w:lvlText w:val=""/>
      <w:lvlJc w:val="left"/>
      <w:pPr>
        <w:ind w:left="4320" w:hanging="360"/>
      </w:pPr>
      <w:rPr>
        <w:rFonts w:ascii="Wingdings" w:hAnsi="Wingdings" w:hint="default"/>
      </w:rPr>
    </w:lvl>
    <w:lvl w:ilvl="6" w:tplc="1F2427AE">
      <w:start w:val="1"/>
      <w:numFmt w:val="bullet"/>
      <w:lvlText w:val=""/>
      <w:lvlJc w:val="left"/>
      <w:pPr>
        <w:ind w:left="5040" w:hanging="360"/>
      </w:pPr>
      <w:rPr>
        <w:rFonts w:ascii="Symbol" w:hAnsi="Symbol" w:hint="default"/>
      </w:rPr>
    </w:lvl>
    <w:lvl w:ilvl="7" w:tplc="BE6227BE">
      <w:start w:val="1"/>
      <w:numFmt w:val="bullet"/>
      <w:lvlText w:val="o"/>
      <w:lvlJc w:val="left"/>
      <w:pPr>
        <w:ind w:left="5760" w:hanging="360"/>
      </w:pPr>
      <w:rPr>
        <w:rFonts w:ascii="Courier New" w:hAnsi="Courier New" w:hint="default"/>
      </w:rPr>
    </w:lvl>
    <w:lvl w:ilvl="8" w:tplc="11CAE8A8">
      <w:start w:val="1"/>
      <w:numFmt w:val="bullet"/>
      <w:lvlText w:val=""/>
      <w:lvlJc w:val="left"/>
      <w:pPr>
        <w:ind w:left="6480" w:hanging="360"/>
      </w:pPr>
      <w:rPr>
        <w:rFonts w:ascii="Wingdings" w:hAnsi="Wingdings" w:hint="default"/>
      </w:rPr>
    </w:lvl>
  </w:abstractNum>
  <w:abstractNum w:abstractNumId="27" w15:restartNumberingAfterBreak="0">
    <w:nsid w:val="455538B1"/>
    <w:multiLevelType w:val="hybridMultilevel"/>
    <w:tmpl w:val="E65297AA"/>
    <w:lvl w:ilvl="0" w:tplc="FFFFFFFF">
      <w:start w:val="1"/>
      <w:numFmt w:val="bullet"/>
      <w:lvlText w:val=""/>
      <w:lvlJc w:val="left"/>
      <w:pPr>
        <w:ind w:left="720" w:hanging="360"/>
      </w:pPr>
      <w:rPr>
        <w:rFonts w:ascii="Symbol" w:hAnsi="Symbol" w:hint="default"/>
      </w:rPr>
    </w:lvl>
    <w:lvl w:ilvl="1" w:tplc="3E80498C">
      <w:start w:val="1"/>
      <w:numFmt w:val="bullet"/>
      <w:lvlText w:val="o"/>
      <w:lvlJc w:val="left"/>
      <w:pPr>
        <w:ind w:left="1440" w:hanging="360"/>
      </w:pPr>
      <w:rPr>
        <w:rFonts w:ascii="Courier New" w:hAnsi="Courier New" w:hint="default"/>
      </w:rPr>
    </w:lvl>
    <w:lvl w:ilvl="2" w:tplc="F3F80C9A">
      <w:start w:val="1"/>
      <w:numFmt w:val="bullet"/>
      <w:lvlText w:val=""/>
      <w:lvlJc w:val="left"/>
      <w:pPr>
        <w:ind w:left="2160" w:hanging="360"/>
      </w:pPr>
      <w:rPr>
        <w:rFonts w:ascii="Wingdings" w:hAnsi="Wingdings" w:hint="default"/>
      </w:rPr>
    </w:lvl>
    <w:lvl w:ilvl="3" w:tplc="C16AA512">
      <w:start w:val="1"/>
      <w:numFmt w:val="bullet"/>
      <w:lvlText w:val=""/>
      <w:lvlJc w:val="left"/>
      <w:pPr>
        <w:ind w:left="2880" w:hanging="360"/>
      </w:pPr>
      <w:rPr>
        <w:rFonts w:ascii="Symbol" w:hAnsi="Symbol" w:hint="default"/>
      </w:rPr>
    </w:lvl>
    <w:lvl w:ilvl="4" w:tplc="220C9C6C">
      <w:start w:val="1"/>
      <w:numFmt w:val="bullet"/>
      <w:lvlText w:val="o"/>
      <w:lvlJc w:val="left"/>
      <w:pPr>
        <w:ind w:left="3600" w:hanging="360"/>
      </w:pPr>
      <w:rPr>
        <w:rFonts w:ascii="Courier New" w:hAnsi="Courier New" w:hint="default"/>
      </w:rPr>
    </w:lvl>
    <w:lvl w:ilvl="5" w:tplc="7CB0E32E">
      <w:start w:val="1"/>
      <w:numFmt w:val="bullet"/>
      <w:lvlText w:val=""/>
      <w:lvlJc w:val="left"/>
      <w:pPr>
        <w:ind w:left="4320" w:hanging="360"/>
      </w:pPr>
      <w:rPr>
        <w:rFonts w:ascii="Wingdings" w:hAnsi="Wingdings" w:hint="default"/>
      </w:rPr>
    </w:lvl>
    <w:lvl w:ilvl="6" w:tplc="17BE26FA">
      <w:start w:val="1"/>
      <w:numFmt w:val="bullet"/>
      <w:lvlText w:val=""/>
      <w:lvlJc w:val="left"/>
      <w:pPr>
        <w:ind w:left="5040" w:hanging="360"/>
      </w:pPr>
      <w:rPr>
        <w:rFonts w:ascii="Symbol" w:hAnsi="Symbol" w:hint="default"/>
      </w:rPr>
    </w:lvl>
    <w:lvl w:ilvl="7" w:tplc="9F761672">
      <w:start w:val="1"/>
      <w:numFmt w:val="bullet"/>
      <w:lvlText w:val="o"/>
      <w:lvlJc w:val="left"/>
      <w:pPr>
        <w:ind w:left="5760" w:hanging="360"/>
      </w:pPr>
      <w:rPr>
        <w:rFonts w:ascii="Courier New" w:hAnsi="Courier New" w:hint="default"/>
      </w:rPr>
    </w:lvl>
    <w:lvl w:ilvl="8" w:tplc="97F4F22C">
      <w:start w:val="1"/>
      <w:numFmt w:val="bullet"/>
      <w:lvlText w:val=""/>
      <w:lvlJc w:val="left"/>
      <w:pPr>
        <w:ind w:left="6480" w:hanging="360"/>
      </w:pPr>
      <w:rPr>
        <w:rFonts w:ascii="Wingdings" w:hAnsi="Wingdings" w:hint="default"/>
      </w:rPr>
    </w:lvl>
  </w:abstractNum>
  <w:abstractNum w:abstractNumId="28" w15:restartNumberingAfterBreak="0">
    <w:nsid w:val="488556CE"/>
    <w:multiLevelType w:val="hybridMultilevel"/>
    <w:tmpl w:val="D2A46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BA096A"/>
    <w:multiLevelType w:val="hybridMultilevel"/>
    <w:tmpl w:val="BF8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94FB81"/>
    <w:multiLevelType w:val="hybridMultilevel"/>
    <w:tmpl w:val="FFFFFFFF"/>
    <w:lvl w:ilvl="0" w:tplc="B07028CA">
      <w:start w:val="1"/>
      <w:numFmt w:val="bullet"/>
      <w:lvlText w:val="·"/>
      <w:lvlJc w:val="left"/>
      <w:pPr>
        <w:ind w:left="720" w:hanging="360"/>
      </w:pPr>
      <w:rPr>
        <w:rFonts w:ascii="Symbol" w:hAnsi="Symbol" w:hint="default"/>
      </w:rPr>
    </w:lvl>
    <w:lvl w:ilvl="1" w:tplc="1B920558">
      <w:start w:val="1"/>
      <w:numFmt w:val="bullet"/>
      <w:lvlText w:val="o"/>
      <w:lvlJc w:val="left"/>
      <w:pPr>
        <w:ind w:left="1440" w:hanging="360"/>
      </w:pPr>
      <w:rPr>
        <w:rFonts w:ascii="Courier New" w:hAnsi="Courier New" w:hint="default"/>
      </w:rPr>
    </w:lvl>
    <w:lvl w:ilvl="2" w:tplc="7D70C9F2">
      <w:start w:val="1"/>
      <w:numFmt w:val="bullet"/>
      <w:lvlText w:val=""/>
      <w:lvlJc w:val="left"/>
      <w:pPr>
        <w:ind w:left="2160" w:hanging="360"/>
      </w:pPr>
      <w:rPr>
        <w:rFonts w:ascii="Wingdings" w:hAnsi="Wingdings" w:hint="default"/>
      </w:rPr>
    </w:lvl>
    <w:lvl w:ilvl="3" w:tplc="E7B82C2C">
      <w:start w:val="1"/>
      <w:numFmt w:val="bullet"/>
      <w:lvlText w:val=""/>
      <w:lvlJc w:val="left"/>
      <w:pPr>
        <w:ind w:left="2880" w:hanging="360"/>
      </w:pPr>
      <w:rPr>
        <w:rFonts w:ascii="Symbol" w:hAnsi="Symbol" w:hint="default"/>
      </w:rPr>
    </w:lvl>
    <w:lvl w:ilvl="4" w:tplc="EFFA1320">
      <w:start w:val="1"/>
      <w:numFmt w:val="bullet"/>
      <w:lvlText w:val="o"/>
      <w:lvlJc w:val="left"/>
      <w:pPr>
        <w:ind w:left="3600" w:hanging="360"/>
      </w:pPr>
      <w:rPr>
        <w:rFonts w:ascii="Courier New" w:hAnsi="Courier New" w:hint="default"/>
      </w:rPr>
    </w:lvl>
    <w:lvl w:ilvl="5" w:tplc="F9EA3A88">
      <w:start w:val="1"/>
      <w:numFmt w:val="bullet"/>
      <w:lvlText w:val=""/>
      <w:lvlJc w:val="left"/>
      <w:pPr>
        <w:ind w:left="4320" w:hanging="360"/>
      </w:pPr>
      <w:rPr>
        <w:rFonts w:ascii="Wingdings" w:hAnsi="Wingdings" w:hint="default"/>
      </w:rPr>
    </w:lvl>
    <w:lvl w:ilvl="6" w:tplc="FC4A649A">
      <w:start w:val="1"/>
      <w:numFmt w:val="bullet"/>
      <w:lvlText w:val=""/>
      <w:lvlJc w:val="left"/>
      <w:pPr>
        <w:ind w:left="5040" w:hanging="360"/>
      </w:pPr>
      <w:rPr>
        <w:rFonts w:ascii="Symbol" w:hAnsi="Symbol" w:hint="default"/>
      </w:rPr>
    </w:lvl>
    <w:lvl w:ilvl="7" w:tplc="DD62A5B6">
      <w:start w:val="1"/>
      <w:numFmt w:val="bullet"/>
      <w:lvlText w:val="o"/>
      <w:lvlJc w:val="left"/>
      <w:pPr>
        <w:ind w:left="5760" w:hanging="360"/>
      </w:pPr>
      <w:rPr>
        <w:rFonts w:ascii="Courier New" w:hAnsi="Courier New" w:hint="default"/>
      </w:rPr>
    </w:lvl>
    <w:lvl w:ilvl="8" w:tplc="A9F241A4">
      <w:start w:val="1"/>
      <w:numFmt w:val="bullet"/>
      <w:lvlText w:val=""/>
      <w:lvlJc w:val="left"/>
      <w:pPr>
        <w:ind w:left="6480" w:hanging="360"/>
      </w:pPr>
      <w:rPr>
        <w:rFonts w:ascii="Wingdings" w:hAnsi="Wingdings" w:hint="default"/>
      </w:rPr>
    </w:lvl>
  </w:abstractNum>
  <w:abstractNum w:abstractNumId="31" w15:restartNumberingAfterBreak="0">
    <w:nsid w:val="5853B3C9"/>
    <w:multiLevelType w:val="hybridMultilevel"/>
    <w:tmpl w:val="AC444348"/>
    <w:lvl w:ilvl="0" w:tplc="7796473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8FDE9B8A">
      <w:start w:val="1"/>
      <w:numFmt w:val="bullet"/>
      <w:lvlText w:val=""/>
      <w:lvlJc w:val="left"/>
      <w:pPr>
        <w:ind w:left="2160" w:hanging="360"/>
      </w:pPr>
      <w:rPr>
        <w:rFonts w:ascii="Wingdings" w:hAnsi="Wingdings" w:hint="default"/>
      </w:rPr>
    </w:lvl>
    <w:lvl w:ilvl="3" w:tplc="6406D670">
      <w:start w:val="1"/>
      <w:numFmt w:val="bullet"/>
      <w:lvlText w:val=""/>
      <w:lvlJc w:val="left"/>
      <w:pPr>
        <w:ind w:left="2880" w:hanging="360"/>
      </w:pPr>
      <w:rPr>
        <w:rFonts w:ascii="Symbol" w:hAnsi="Symbol" w:hint="default"/>
      </w:rPr>
    </w:lvl>
    <w:lvl w:ilvl="4" w:tplc="2DDE0032">
      <w:start w:val="1"/>
      <w:numFmt w:val="bullet"/>
      <w:lvlText w:val="o"/>
      <w:lvlJc w:val="left"/>
      <w:pPr>
        <w:ind w:left="3600" w:hanging="360"/>
      </w:pPr>
      <w:rPr>
        <w:rFonts w:ascii="Courier New" w:hAnsi="Courier New" w:hint="default"/>
      </w:rPr>
    </w:lvl>
    <w:lvl w:ilvl="5" w:tplc="CBD2C544">
      <w:start w:val="1"/>
      <w:numFmt w:val="bullet"/>
      <w:lvlText w:val=""/>
      <w:lvlJc w:val="left"/>
      <w:pPr>
        <w:ind w:left="4320" w:hanging="360"/>
      </w:pPr>
      <w:rPr>
        <w:rFonts w:ascii="Wingdings" w:hAnsi="Wingdings" w:hint="default"/>
      </w:rPr>
    </w:lvl>
    <w:lvl w:ilvl="6" w:tplc="753E42C2">
      <w:start w:val="1"/>
      <w:numFmt w:val="bullet"/>
      <w:lvlText w:val=""/>
      <w:lvlJc w:val="left"/>
      <w:pPr>
        <w:ind w:left="5040" w:hanging="360"/>
      </w:pPr>
      <w:rPr>
        <w:rFonts w:ascii="Symbol" w:hAnsi="Symbol" w:hint="default"/>
      </w:rPr>
    </w:lvl>
    <w:lvl w:ilvl="7" w:tplc="6478E3DA">
      <w:start w:val="1"/>
      <w:numFmt w:val="bullet"/>
      <w:lvlText w:val="o"/>
      <w:lvlJc w:val="left"/>
      <w:pPr>
        <w:ind w:left="5760" w:hanging="360"/>
      </w:pPr>
      <w:rPr>
        <w:rFonts w:ascii="Courier New" w:hAnsi="Courier New" w:hint="default"/>
      </w:rPr>
    </w:lvl>
    <w:lvl w:ilvl="8" w:tplc="DEB206E0">
      <w:start w:val="1"/>
      <w:numFmt w:val="bullet"/>
      <w:lvlText w:val=""/>
      <w:lvlJc w:val="left"/>
      <w:pPr>
        <w:ind w:left="6480" w:hanging="360"/>
      </w:pPr>
      <w:rPr>
        <w:rFonts w:ascii="Wingdings" w:hAnsi="Wingdings" w:hint="default"/>
      </w:rPr>
    </w:lvl>
  </w:abstractNum>
  <w:abstractNum w:abstractNumId="32" w15:restartNumberingAfterBreak="0">
    <w:nsid w:val="58B8B1CA"/>
    <w:multiLevelType w:val="hybridMultilevel"/>
    <w:tmpl w:val="FFFFFFFF"/>
    <w:lvl w:ilvl="0" w:tplc="A372FF1C">
      <w:start w:val="1"/>
      <w:numFmt w:val="bullet"/>
      <w:lvlText w:val=""/>
      <w:lvlJc w:val="left"/>
      <w:pPr>
        <w:ind w:left="720" w:hanging="360"/>
      </w:pPr>
      <w:rPr>
        <w:rFonts w:ascii="Symbol" w:hAnsi="Symbol" w:hint="default"/>
      </w:rPr>
    </w:lvl>
    <w:lvl w:ilvl="1" w:tplc="768C7A76">
      <w:start w:val="1"/>
      <w:numFmt w:val="bullet"/>
      <w:lvlText w:val="o"/>
      <w:lvlJc w:val="left"/>
      <w:pPr>
        <w:ind w:left="1440" w:hanging="360"/>
      </w:pPr>
      <w:rPr>
        <w:rFonts w:ascii="Courier New" w:hAnsi="Courier New" w:hint="default"/>
      </w:rPr>
    </w:lvl>
    <w:lvl w:ilvl="2" w:tplc="87C2A7F4">
      <w:start w:val="1"/>
      <w:numFmt w:val="bullet"/>
      <w:lvlText w:val=""/>
      <w:lvlJc w:val="left"/>
      <w:pPr>
        <w:ind w:left="2160" w:hanging="360"/>
      </w:pPr>
      <w:rPr>
        <w:rFonts w:ascii="Wingdings" w:hAnsi="Wingdings" w:hint="default"/>
      </w:rPr>
    </w:lvl>
    <w:lvl w:ilvl="3" w:tplc="B0D0AD4E">
      <w:start w:val="1"/>
      <w:numFmt w:val="bullet"/>
      <w:lvlText w:val=""/>
      <w:lvlJc w:val="left"/>
      <w:pPr>
        <w:ind w:left="2880" w:hanging="360"/>
      </w:pPr>
      <w:rPr>
        <w:rFonts w:ascii="Symbol" w:hAnsi="Symbol" w:hint="default"/>
      </w:rPr>
    </w:lvl>
    <w:lvl w:ilvl="4" w:tplc="098EEA9C">
      <w:start w:val="1"/>
      <w:numFmt w:val="bullet"/>
      <w:lvlText w:val="o"/>
      <w:lvlJc w:val="left"/>
      <w:pPr>
        <w:ind w:left="3600" w:hanging="360"/>
      </w:pPr>
      <w:rPr>
        <w:rFonts w:ascii="Courier New" w:hAnsi="Courier New" w:hint="default"/>
      </w:rPr>
    </w:lvl>
    <w:lvl w:ilvl="5" w:tplc="FE328026">
      <w:start w:val="1"/>
      <w:numFmt w:val="bullet"/>
      <w:lvlText w:val=""/>
      <w:lvlJc w:val="left"/>
      <w:pPr>
        <w:ind w:left="4320" w:hanging="360"/>
      </w:pPr>
      <w:rPr>
        <w:rFonts w:ascii="Wingdings" w:hAnsi="Wingdings" w:hint="default"/>
      </w:rPr>
    </w:lvl>
    <w:lvl w:ilvl="6" w:tplc="964EBF8A">
      <w:start w:val="1"/>
      <w:numFmt w:val="bullet"/>
      <w:lvlText w:val=""/>
      <w:lvlJc w:val="left"/>
      <w:pPr>
        <w:ind w:left="5040" w:hanging="360"/>
      </w:pPr>
      <w:rPr>
        <w:rFonts w:ascii="Symbol" w:hAnsi="Symbol" w:hint="default"/>
      </w:rPr>
    </w:lvl>
    <w:lvl w:ilvl="7" w:tplc="B0E27990">
      <w:start w:val="1"/>
      <w:numFmt w:val="bullet"/>
      <w:lvlText w:val="o"/>
      <w:lvlJc w:val="left"/>
      <w:pPr>
        <w:ind w:left="5760" w:hanging="360"/>
      </w:pPr>
      <w:rPr>
        <w:rFonts w:ascii="Courier New" w:hAnsi="Courier New" w:hint="default"/>
      </w:rPr>
    </w:lvl>
    <w:lvl w:ilvl="8" w:tplc="EC867F54">
      <w:start w:val="1"/>
      <w:numFmt w:val="bullet"/>
      <w:lvlText w:val=""/>
      <w:lvlJc w:val="left"/>
      <w:pPr>
        <w:ind w:left="6480" w:hanging="360"/>
      </w:pPr>
      <w:rPr>
        <w:rFonts w:ascii="Wingdings" w:hAnsi="Wingdings" w:hint="default"/>
      </w:rPr>
    </w:lvl>
  </w:abstractNum>
  <w:abstractNum w:abstractNumId="33" w15:restartNumberingAfterBreak="0">
    <w:nsid w:val="5B30CD16"/>
    <w:multiLevelType w:val="hybridMultilevel"/>
    <w:tmpl w:val="A0D69922"/>
    <w:lvl w:ilvl="0" w:tplc="5360F678">
      <w:start w:val="1"/>
      <w:numFmt w:val="decimal"/>
      <w:lvlText w:val="%1."/>
      <w:lvlJc w:val="left"/>
      <w:pPr>
        <w:ind w:left="720" w:hanging="360"/>
      </w:pPr>
    </w:lvl>
    <w:lvl w:ilvl="1" w:tplc="0E820FA8">
      <w:start w:val="1"/>
      <w:numFmt w:val="lowerLetter"/>
      <w:lvlText w:val="%2."/>
      <w:lvlJc w:val="left"/>
      <w:pPr>
        <w:ind w:left="1440" w:hanging="360"/>
      </w:pPr>
    </w:lvl>
    <w:lvl w:ilvl="2" w:tplc="E9B8D9EC">
      <w:start w:val="1"/>
      <w:numFmt w:val="lowerRoman"/>
      <w:lvlText w:val="%3."/>
      <w:lvlJc w:val="right"/>
      <w:pPr>
        <w:ind w:left="2160" w:hanging="180"/>
      </w:pPr>
    </w:lvl>
    <w:lvl w:ilvl="3" w:tplc="C7D86568">
      <w:start w:val="1"/>
      <w:numFmt w:val="decimal"/>
      <w:lvlText w:val="%4."/>
      <w:lvlJc w:val="left"/>
      <w:pPr>
        <w:ind w:left="2880" w:hanging="360"/>
      </w:pPr>
    </w:lvl>
    <w:lvl w:ilvl="4" w:tplc="A508A1A6">
      <w:start w:val="1"/>
      <w:numFmt w:val="lowerLetter"/>
      <w:lvlText w:val="%5."/>
      <w:lvlJc w:val="left"/>
      <w:pPr>
        <w:ind w:left="3600" w:hanging="360"/>
      </w:pPr>
    </w:lvl>
    <w:lvl w:ilvl="5" w:tplc="DF101494">
      <w:start w:val="1"/>
      <w:numFmt w:val="lowerRoman"/>
      <w:lvlText w:val="%6."/>
      <w:lvlJc w:val="right"/>
      <w:pPr>
        <w:ind w:left="4320" w:hanging="180"/>
      </w:pPr>
    </w:lvl>
    <w:lvl w:ilvl="6" w:tplc="F8962EC4">
      <w:start w:val="1"/>
      <w:numFmt w:val="decimal"/>
      <w:lvlText w:val="%7."/>
      <w:lvlJc w:val="left"/>
      <w:pPr>
        <w:ind w:left="5040" w:hanging="360"/>
      </w:pPr>
    </w:lvl>
    <w:lvl w:ilvl="7" w:tplc="77DCAF80">
      <w:start w:val="1"/>
      <w:numFmt w:val="lowerLetter"/>
      <w:lvlText w:val="%8."/>
      <w:lvlJc w:val="left"/>
      <w:pPr>
        <w:ind w:left="5760" w:hanging="360"/>
      </w:pPr>
    </w:lvl>
    <w:lvl w:ilvl="8" w:tplc="782E0A64">
      <w:start w:val="1"/>
      <w:numFmt w:val="lowerRoman"/>
      <w:lvlText w:val="%9."/>
      <w:lvlJc w:val="right"/>
      <w:pPr>
        <w:ind w:left="6480" w:hanging="180"/>
      </w:pPr>
    </w:lvl>
  </w:abstractNum>
  <w:abstractNum w:abstractNumId="34" w15:restartNumberingAfterBreak="0">
    <w:nsid w:val="5DF328DB"/>
    <w:multiLevelType w:val="hybridMultilevel"/>
    <w:tmpl w:val="FFFFFFFF"/>
    <w:lvl w:ilvl="0" w:tplc="927AB954">
      <w:start w:val="1"/>
      <w:numFmt w:val="bullet"/>
      <w:lvlText w:val=""/>
      <w:lvlJc w:val="left"/>
      <w:pPr>
        <w:ind w:left="720" w:hanging="360"/>
      </w:pPr>
      <w:rPr>
        <w:rFonts w:ascii="Symbol" w:hAnsi="Symbol" w:hint="default"/>
      </w:rPr>
    </w:lvl>
    <w:lvl w:ilvl="1" w:tplc="57245956">
      <w:start w:val="1"/>
      <w:numFmt w:val="bullet"/>
      <w:lvlText w:val="o"/>
      <w:lvlJc w:val="left"/>
      <w:pPr>
        <w:ind w:left="1440" w:hanging="360"/>
      </w:pPr>
      <w:rPr>
        <w:rFonts w:ascii="Courier New" w:hAnsi="Courier New" w:hint="default"/>
      </w:rPr>
    </w:lvl>
    <w:lvl w:ilvl="2" w:tplc="92E022F4">
      <w:start w:val="1"/>
      <w:numFmt w:val="bullet"/>
      <w:lvlText w:val=""/>
      <w:lvlJc w:val="left"/>
      <w:pPr>
        <w:ind w:left="2160" w:hanging="360"/>
      </w:pPr>
      <w:rPr>
        <w:rFonts w:ascii="Wingdings" w:hAnsi="Wingdings" w:hint="default"/>
      </w:rPr>
    </w:lvl>
    <w:lvl w:ilvl="3" w:tplc="65DAC464">
      <w:start w:val="1"/>
      <w:numFmt w:val="bullet"/>
      <w:lvlText w:val=""/>
      <w:lvlJc w:val="left"/>
      <w:pPr>
        <w:ind w:left="2880" w:hanging="360"/>
      </w:pPr>
      <w:rPr>
        <w:rFonts w:ascii="Symbol" w:hAnsi="Symbol" w:hint="default"/>
      </w:rPr>
    </w:lvl>
    <w:lvl w:ilvl="4" w:tplc="AFCA8B92">
      <w:start w:val="1"/>
      <w:numFmt w:val="bullet"/>
      <w:lvlText w:val="o"/>
      <w:lvlJc w:val="left"/>
      <w:pPr>
        <w:ind w:left="3600" w:hanging="360"/>
      </w:pPr>
      <w:rPr>
        <w:rFonts w:ascii="Courier New" w:hAnsi="Courier New" w:hint="default"/>
      </w:rPr>
    </w:lvl>
    <w:lvl w:ilvl="5" w:tplc="E8D4AA0A">
      <w:start w:val="1"/>
      <w:numFmt w:val="bullet"/>
      <w:lvlText w:val=""/>
      <w:lvlJc w:val="left"/>
      <w:pPr>
        <w:ind w:left="4320" w:hanging="360"/>
      </w:pPr>
      <w:rPr>
        <w:rFonts w:ascii="Wingdings" w:hAnsi="Wingdings" w:hint="default"/>
      </w:rPr>
    </w:lvl>
    <w:lvl w:ilvl="6" w:tplc="E9E4552A">
      <w:start w:val="1"/>
      <w:numFmt w:val="bullet"/>
      <w:lvlText w:val=""/>
      <w:lvlJc w:val="left"/>
      <w:pPr>
        <w:ind w:left="5040" w:hanging="360"/>
      </w:pPr>
      <w:rPr>
        <w:rFonts w:ascii="Symbol" w:hAnsi="Symbol" w:hint="default"/>
      </w:rPr>
    </w:lvl>
    <w:lvl w:ilvl="7" w:tplc="7C3228C2">
      <w:start w:val="1"/>
      <w:numFmt w:val="bullet"/>
      <w:lvlText w:val="o"/>
      <w:lvlJc w:val="left"/>
      <w:pPr>
        <w:ind w:left="5760" w:hanging="360"/>
      </w:pPr>
      <w:rPr>
        <w:rFonts w:ascii="Courier New" w:hAnsi="Courier New" w:hint="default"/>
      </w:rPr>
    </w:lvl>
    <w:lvl w:ilvl="8" w:tplc="154A3B10">
      <w:start w:val="1"/>
      <w:numFmt w:val="bullet"/>
      <w:lvlText w:val=""/>
      <w:lvlJc w:val="left"/>
      <w:pPr>
        <w:ind w:left="6480" w:hanging="360"/>
      </w:pPr>
      <w:rPr>
        <w:rFonts w:ascii="Wingdings" w:hAnsi="Wingdings" w:hint="default"/>
      </w:rPr>
    </w:lvl>
  </w:abstractNum>
  <w:abstractNum w:abstractNumId="35" w15:restartNumberingAfterBreak="0">
    <w:nsid w:val="5E3A1CB6"/>
    <w:multiLevelType w:val="hybridMultilevel"/>
    <w:tmpl w:val="FFFFFFFF"/>
    <w:lvl w:ilvl="0" w:tplc="EA542478">
      <w:start w:val="1"/>
      <w:numFmt w:val="bullet"/>
      <w:lvlText w:val=""/>
      <w:lvlJc w:val="left"/>
      <w:pPr>
        <w:ind w:left="720" w:hanging="360"/>
      </w:pPr>
      <w:rPr>
        <w:rFonts w:ascii="Symbol" w:hAnsi="Symbol" w:hint="default"/>
      </w:rPr>
    </w:lvl>
    <w:lvl w:ilvl="1" w:tplc="97FAF53A">
      <w:start w:val="1"/>
      <w:numFmt w:val="bullet"/>
      <w:lvlText w:val="-"/>
      <w:lvlJc w:val="left"/>
      <w:pPr>
        <w:ind w:left="1440" w:hanging="360"/>
      </w:pPr>
      <w:rPr>
        <w:rFonts w:ascii="Calibri" w:hAnsi="Calibri" w:hint="default"/>
      </w:rPr>
    </w:lvl>
    <w:lvl w:ilvl="2" w:tplc="590A47FA">
      <w:start w:val="1"/>
      <w:numFmt w:val="bullet"/>
      <w:lvlText w:val=""/>
      <w:lvlJc w:val="left"/>
      <w:pPr>
        <w:ind w:left="2160" w:hanging="360"/>
      </w:pPr>
      <w:rPr>
        <w:rFonts w:ascii="Wingdings" w:hAnsi="Wingdings" w:hint="default"/>
      </w:rPr>
    </w:lvl>
    <w:lvl w:ilvl="3" w:tplc="C7048E1A">
      <w:start w:val="1"/>
      <w:numFmt w:val="bullet"/>
      <w:lvlText w:val=""/>
      <w:lvlJc w:val="left"/>
      <w:pPr>
        <w:ind w:left="2880" w:hanging="360"/>
      </w:pPr>
      <w:rPr>
        <w:rFonts w:ascii="Symbol" w:hAnsi="Symbol" w:hint="default"/>
      </w:rPr>
    </w:lvl>
    <w:lvl w:ilvl="4" w:tplc="1DDE1382">
      <w:start w:val="1"/>
      <w:numFmt w:val="bullet"/>
      <w:lvlText w:val="o"/>
      <w:lvlJc w:val="left"/>
      <w:pPr>
        <w:ind w:left="3600" w:hanging="360"/>
      </w:pPr>
      <w:rPr>
        <w:rFonts w:ascii="Courier New" w:hAnsi="Courier New" w:hint="default"/>
      </w:rPr>
    </w:lvl>
    <w:lvl w:ilvl="5" w:tplc="BB7CF2DE">
      <w:start w:val="1"/>
      <w:numFmt w:val="bullet"/>
      <w:lvlText w:val=""/>
      <w:lvlJc w:val="left"/>
      <w:pPr>
        <w:ind w:left="4320" w:hanging="360"/>
      </w:pPr>
      <w:rPr>
        <w:rFonts w:ascii="Wingdings" w:hAnsi="Wingdings" w:hint="default"/>
      </w:rPr>
    </w:lvl>
    <w:lvl w:ilvl="6" w:tplc="C3542A94">
      <w:start w:val="1"/>
      <w:numFmt w:val="bullet"/>
      <w:lvlText w:val=""/>
      <w:lvlJc w:val="left"/>
      <w:pPr>
        <w:ind w:left="5040" w:hanging="360"/>
      </w:pPr>
      <w:rPr>
        <w:rFonts w:ascii="Symbol" w:hAnsi="Symbol" w:hint="default"/>
      </w:rPr>
    </w:lvl>
    <w:lvl w:ilvl="7" w:tplc="BD1EAC4C">
      <w:start w:val="1"/>
      <w:numFmt w:val="bullet"/>
      <w:lvlText w:val="o"/>
      <w:lvlJc w:val="left"/>
      <w:pPr>
        <w:ind w:left="5760" w:hanging="360"/>
      </w:pPr>
      <w:rPr>
        <w:rFonts w:ascii="Courier New" w:hAnsi="Courier New" w:hint="default"/>
      </w:rPr>
    </w:lvl>
    <w:lvl w:ilvl="8" w:tplc="8236FA8E">
      <w:start w:val="1"/>
      <w:numFmt w:val="bullet"/>
      <w:lvlText w:val=""/>
      <w:lvlJc w:val="left"/>
      <w:pPr>
        <w:ind w:left="6480" w:hanging="360"/>
      </w:pPr>
      <w:rPr>
        <w:rFonts w:ascii="Wingdings" w:hAnsi="Wingdings" w:hint="default"/>
      </w:rPr>
    </w:lvl>
  </w:abstractNum>
  <w:abstractNum w:abstractNumId="36" w15:restartNumberingAfterBreak="0">
    <w:nsid w:val="67BF3EE9"/>
    <w:multiLevelType w:val="hybridMultilevel"/>
    <w:tmpl w:val="7152D468"/>
    <w:lvl w:ilvl="0" w:tplc="FFFFFFFF">
      <w:start w:val="1"/>
      <w:numFmt w:val="bullet"/>
      <w:lvlText w:val=""/>
      <w:lvlJc w:val="left"/>
      <w:pPr>
        <w:ind w:left="720" w:hanging="360"/>
      </w:pPr>
      <w:rPr>
        <w:rFonts w:ascii="Symbol" w:hAnsi="Symbol" w:hint="default"/>
      </w:rPr>
    </w:lvl>
    <w:lvl w:ilvl="1" w:tplc="D88C1226">
      <w:start w:val="1"/>
      <w:numFmt w:val="bullet"/>
      <w:lvlText w:val="o"/>
      <w:lvlJc w:val="left"/>
      <w:pPr>
        <w:ind w:left="1440" w:hanging="360"/>
      </w:pPr>
      <w:rPr>
        <w:rFonts w:ascii="Courier New" w:hAnsi="Courier New" w:hint="default"/>
      </w:rPr>
    </w:lvl>
    <w:lvl w:ilvl="2" w:tplc="787EF5FC">
      <w:start w:val="1"/>
      <w:numFmt w:val="bullet"/>
      <w:lvlText w:val=""/>
      <w:lvlJc w:val="left"/>
      <w:pPr>
        <w:ind w:left="2160" w:hanging="360"/>
      </w:pPr>
      <w:rPr>
        <w:rFonts w:ascii="Wingdings" w:hAnsi="Wingdings" w:hint="default"/>
      </w:rPr>
    </w:lvl>
    <w:lvl w:ilvl="3" w:tplc="828EF8C8">
      <w:start w:val="1"/>
      <w:numFmt w:val="bullet"/>
      <w:lvlText w:val=""/>
      <w:lvlJc w:val="left"/>
      <w:pPr>
        <w:ind w:left="2880" w:hanging="360"/>
      </w:pPr>
      <w:rPr>
        <w:rFonts w:ascii="Symbol" w:hAnsi="Symbol" w:hint="default"/>
      </w:rPr>
    </w:lvl>
    <w:lvl w:ilvl="4" w:tplc="A5706216">
      <w:start w:val="1"/>
      <w:numFmt w:val="bullet"/>
      <w:lvlText w:val="o"/>
      <w:lvlJc w:val="left"/>
      <w:pPr>
        <w:ind w:left="3600" w:hanging="360"/>
      </w:pPr>
      <w:rPr>
        <w:rFonts w:ascii="Courier New" w:hAnsi="Courier New" w:hint="default"/>
      </w:rPr>
    </w:lvl>
    <w:lvl w:ilvl="5" w:tplc="821E628C">
      <w:start w:val="1"/>
      <w:numFmt w:val="bullet"/>
      <w:lvlText w:val=""/>
      <w:lvlJc w:val="left"/>
      <w:pPr>
        <w:ind w:left="4320" w:hanging="360"/>
      </w:pPr>
      <w:rPr>
        <w:rFonts w:ascii="Wingdings" w:hAnsi="Wingdings" w:hint="default"/>
      </w:rPr>
    </w:lvl>
    <w:lvl w:ilvl="6" w:tplc="33BAEC18">
      <w:start w:val="1"/>
      <w:numFmt w:val="bullet"/>
      <w:lvlText w:val=""/>
      <w:lvlJc w:val="left"/>
      <w:pPr>
        <w:ind w:left="5040" w:hanging="360"/>
      </w:pPr>
      <w:rPr>
        <w:rFonts w:ascii="Symbol" w:hAnsi="Symbol" w:hint="default"/>
      </w:rPr>
    </w:lvl>
    <w:lvl w:ilvl="7" w:tplc="DF821368">
      <w:start w:val="1"/>
      <w:numFmt w:val="bullet"/>
      <w:lvlText w:val="o"/>
      <w:lvlJc w:val="left"/>
      <w:pPr>
        <w:ind w:left="5760" w:hanging="360"/>
      </w:pPr>
      <w:rPr>
        <w:rFonts w:ascii="Courier New" w:hAnsi="Courier New" w:hint="default"/>
      </w:rPr>
    </w:lvl>
    <w:lvl w:ilvl="8" w:tplc="CAB05538">
      <w:start w:val="1"/>
      <w:numFmt w:val="bullet"/>
      <w:lvlText w:val=""/>
      <w:lvlJc w:val="left"/>
      <w:pPr>
        <w:ind w:left="6480" w:hanging="360"/>
      </w:pPr>
      <w:rPr>
        <w:rFonts w:ascii="Wingdings" w:hAnsi="Wingdings" w:hint="default"/>
      </w:rPr>
    </w:lvl>
  </w:abstractNum>
  <w:abstractNum w:abstractNumId="37" w15:restartNumberingAfterBreak="0">
    <w:nsid w:val="6AC97F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E6C0306"/>
    <w:multiLevelType w:val="hybridMultilevel"/>
    <w:tmpl w:val="D68A1EFE"/>
    <w:lvl w:ilvl="0" w:tplc="80CCAB8A">
      <w:start w:val="1"/>
      <w:numFmt w:val="bullet"/>
      <w:lvlText w:val="-"/>
      <w:lvlJc w:val="left"/>
      <w:pPr>
        <w:ind w:left="720" w:hanging="360"/>
      </w:pPr>
      <w:rPr>
        <w:rFonts w:ascii="Calibri" w:hAnsi="Calibri" w:hint="default"/>
      </w:rPr>
    </w:lvl>
    <w:lvl w:ilvl="1" w:tplc="3E8871DA">
      <w:start w:val="1"/>
      <w:numFmt w:val="bullet"/>
      <w:lvlText w:val="o"/>
      <w:lvlJc w:val="left"/>
      <w:pPr>
        <w:ind w:left="1440" w:hanging="360"/>
      </w:pPr>
      <w:rPr>
        <w:rFonts w:ascii="Courier New" w:hAnsi="Courier New" w:hint="default"/>
      </w:rPr>
    </w:lvl>
    <w:lvl w:ilvl="2" w:tplc="2102A64E">
      <w:start w:val="1"/>
      <w:numFmt w:val="bullet"/>
      <w:lvlText w:val=""/>
      <w:lvlJc w:val="left"/>
      <w:pPr>
        <w:ind w:left="2160" w:hanging="360"/>
      </w:pPr>
      <w:rPr>
        <w:rFonts w:ascii="Wingdings" w:hAnsi="Wingdings" w:hint="default"/>
      </w:rPr>
    </w:lvl>
    <w:lvl w:ilvl="3" w:tplc="990E533A">
      <w:start w:val="1"/>
      <w:numFmt w:val="bullet"/>
      <w:lvlText w:val=""/>
      <w:lvlJc w:val="left"/>
      <w:pPr>
        <w:ind w:left="2880" w:hanging="360"/>
      </w:pPr>
      <w:rPr>
        <w:rFonts w:ascii="Symbol" w:hAnsi="Symbol" w:hint="default"/>
      </w:rPr>
    </w:lvl>
    <w:lvl w:ilvl="4" w:tplc="4956F19C">
      <w:start w:val="1"/>
      <w:numFmt w:val="bullet"/>
      <w:lvlText w:val="o"/>
      <w:lvlJc w:val="left"/>
      <w:pPr>
        <w:ind w:left="3600" w:hanging="360"/>
      </w:pPr>
      <w:rPr>
        <w:rFonts w:ascii="Courier New" w:hAnsi="Courier New" w:hint="default"/>
      </w:rPr>
    </w:lvl>
    <w:lvl w:ilvl="5" w:tplc="85C09008">
      <w:start w:val="1"/>
      <w:numFmt w:val="bullet"/>
      <w:lvlText w:val=""/>
      <w:lvlJc w:val="left"/>
      <w:pPr>
        <w:ind w:left="4320" w:hanging="360"/>
      </w:pPr>
      <w:rPr>
        <w:rFonts w:ascii="Wingdings" w:hAnsi="Wingdings" w:hint="default"/>
      </w:rPr>
    </w:lvl>
    <w:lvl w:ilvl="6" w:tplc="EA7406EE">
      <w:start w:val="1"/>
      <w:numFmt w:val="bullet"/>
      <w:lvlText w:val=""/>
      <w:lvlJc w:val="left"/>
      <w:pPr>
        <w:ind w:left="5040" w:hanging="360"/>
      </w:pPr>
      <w:rPr>
        <w:rFonts w:ascii="Symbol" w:hAnsi="Symbol" w:hint="default"/>
      </w:rPr>
    </w:lvl>
    <w:lvl w:ilvl="7" w:tplc="45AE99B4">
      <w:start w:val="1"/>
      <w:numFmt w:val="bullet"/>
      <w:lvlText w:val="o"/>
      <w:lvlJc w:val="left"/>
      <w:pPr>
        <w:ind w:left="5760" w:hanging="360"/>
      </w:pPr>
      <w:rPr>
        <w:rFonts w:ascii="Courier New" w:hAnsi="Courier New" w:hint="default"/>
      </w:rPr>
    </w:lvl>
    <w:lvl w:ilvl="8" w:tplc="27728C70">
      <w:start w:val="1"/>
      <w:numFmt w:val="bullet"/>
      <w:lvlText w:val=""/>
      <w:lvlJc w:val="left"/>
      <w:pPr>
        <w:ind w:left="6480" w:hanging="360"/>
      </w:pPr>
      <w:rPr>
        <w:rFonts w:ascii="Wingdings" w:hAnsi="Wingdings" w:hint="default"/>
      </w:rPr>
    </w:lvl>
  </w:abstractNum>
  <w:abstractNum w:abstractNumId="39" w15:restartNumberingAfterBreak="0">
    <w:nsid w:val="6EB73B4B"/>
    <w:multiLevelType w:val="hybridMultilevel"/>
    <w:tmpl w:val="D42C123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0BF43E8"/>
    <w:multiLevelType w:val="hybridMultilevel"/>
    <w:tmpl w:val="10E438E6"/>
    <w:lvl w:ilvl="0" w:tplc="1809000F">
      <w:start w:val="1"/>
      <w:numFmt w:val="decimal"/>
      <w:lvlText w:val="%1."/>
      <w:lvlJc w:val="left"/>
      <w:pPr>
        <w:ind w:left="720" w:hanging="360"/>
      </w:pPr>
      <w:rPr>
        <w:rFonts w:hint="default"/>
      </w:rPr>
    </w:lvl>
    <w:lvl w:ilvl="1" w:tplc="789EACEA">
      <w:start w:val="1"/>
      <w:numFmt w:val="bullet"/>
      <w:lvlText w:val="o"/>
      <w:lvlJc w:val="left"/>
      <w:pPr>
        <w:ind w:left="1440" w:hanging="360"/>
      </w:pPr>
      <w:rPr>
        <w:rFonts w:ascii="Courier New" w:hAnsi="Courier New" w:hint="default"/>
      </w:rPr>
    </w:lvl>
    <w:lvl w:ilvl="2" w:tplc="394ED78C">
      <w:start w:val="1"/>
      <w:numFmt w:val="bullet"/>
      <w:lvlText w:val=""/>
      <w:lvlJc w:val="left"/>
      <w:pPr>
        <w:ind w:left="2160" w:hanging="360"/>
      </w:pPr>
      <w:rPr>
        <w:rFonts w:ascii="Wingdings" w:hAnsi="Wingdings" w:hint="default"/>
      </w:rPr>
    </w:lvl>
    <w:lvl w:ilvl="3" w:tplc="9CB200F8">
      <w:start w:val="1"/>
      <w:numFmt w:val="bullet"/>
      <w:lvlText w:val=""/>
      <w:lvlJc w:val="left"/>
      <w:pPr>
        <w:ind w:left="2880" w:hanging="360"/>
      </w:pPr>
      <w:rPr>
        <w:rFonts w:ascii="Symbol" w:hAnsi="Symbol" w:hint="default"/>
      </w:rPr>
    </w:lvl>
    <w:lvl w:ilvl="4" w:tplc="987C3C74">
      <w:start w:val="1"/>
      <w:numFmt w:val="bullet"/>
      <w:lvlText w:val="o"/>
      <w:lvlJc w:val="left"/>
      <w:pPr>
        <w:ind w:left="3600" w:hanging="360"/>
      </w:pPr>
      <w:rPr>
        <w:rFonts w:ascii="Courier New" w:hAnsi="Courier New" w:hint="default"/>
      </w:rPr>
    </w:lvl>
    <w:lvl w:ilvl="5" w:tplc="BCA6C1C6">
      <w:start w:val="1"/>
      <w:numFmt w:val="bullet"/>
      <w:lvlText w:val=""/>
      <w:lvlJc w:val="left"/>
      <w:pPr>
        <w:ind w:left="4320" w:hanging="360"/>
      </w:pPr>
      <w:rPr>
        <w:rFonts w:ascii="Wingdings" w:hAnsi="Wingdings" w:hint="default"/>
      </w:rPr>
    </w:lvl>
    <w:lvl w:ilvl="6" w:tplc="66F0824A">
      <w:start w:val="1"/>
      <w:numFmt w:val="bullet"/>
      <w:lvlText w:val=""/>
      <w:lvlJc w:val="left"/>
      <w:pPr>
        <w:ind w:left="5040" w:hanging="360"/>
      </w:pPr>
      <w:rPr>
        <w:rFonts w:ascii="Symbol" w:hAnsi="Symbol" w:hint="default"/>
      </w:rPr>
    </w:lvl>
    <w:lvl w:ilvl="7" w:tplc="E904CF9E">
      <w:start w:val="1"/>
      <w:numFmt w:val="bullet"/>
      <w:lvlText w:val="o"/>
      <w:lvlJc w:val="left"/>
      <w:pPr>
        <w:ind w:left="5760" w:hanging="360"/>
      </w:pPr>
      <w:rPr>
        <w:rFonts w:ascii="Courier New" w:hAnsi="Courier New" w:hint="default"/>
      </w:rPr>
    </w:lvl>
    <w:lvl w:ilvl="8" w:tplc="8B7EEF72">
      <w:start w:val="1"/>
      <w:numFmt w:val="bullet"/>
      <w:lvlText w:val=""/>
      <w:lvlJc w:val="left"/>
      <w:pPr>
        <w:ind w:left="6480" w:hanging="360"/>
      </w:pPr>
      <w:rPr>
        <w:rFonts w:ascii="Wingdings" w:hAnsi="Wingdings" w:hint="default"/>
      </w:rPr>
    </w:lvl>
  </w:abstractNum>
  <w:abstractNum w:abstractNumId="41" w15:restartNumberingAfterBreak="0">
    <w:nsid w:val="720D2B7B"/>
    <w:multiLevelType w:val="hybridMultilevel"/>
    <w:tmpl w:val="FFFFFFFF"/>
    <w:lvl w:ilvl="0" w:tplc="1714BD56">
      <w:start w:val="1"/>
      <w:numFmt w:val="bullet"/>
      <w:lvlText w:val="·"/>
      <w:lvlJc w:val="left"/>
      <w:pPr>
        <w:ind w:left="720" w:hanging="360"/>
      </w:pPr>
      <w:rPr>
        <w:rFonts w:ascii="Symbol" w:hAnsi="Symbol" w:hint="default"/>
      </w:rPr>
    </w:lvl>
    <w:lvl w:ilvl="1" w:tplc="4274EA9A">
      <w:start w:val="1"/>
      <w:numFmt w:val="bullet"/>
      <w:lvlText w:val="o"/>
      <w:lvlJc w:val="left"/>
      <w:pPr>
        <w:ind w:left="1440" w:hanging="360"/>
      </w:pPr>
      <w:rPr>
        <w:rFonts w:ascii="Courier New" w:hAnsi="Courier New" w:hint="default"/>
      </w:rPr>
    </w:lvl>
    <w:lvl w:ilvl="2" w:tplc="C902C4CA">
      <w:start w:val="1"/>
      <w:numFmt w:val="bullet"/>
      <w:lvlText w:val=""/>
      <w:lvlJc w:val="left"/>
      <w:pPr>
        <w:ind w:left="2160" w:hanging="360"/>
      </w:pPr>
      <w:rPr>
        <w:rFonts w:ascii="Wingdings" w:hAnsi="Wingdings" w:hint="default"/>
      </w:rPr>
    </w:lvl>
    <w:lvl w:ilvl="3" w:tplc="2814E08A">
      <w:start w:val="1"/>
      <w:numFmt w:val="bullet"/>
      <w:lvlText w:val=""/>
      <w:lvlJc w:val="left"/>
      <w:pPr>
        <w:ind w:left="2880" w:hanging="360"/>
      </w:pPr>
      <w:rPr>
        <w:rFonts w:ascii="Symbol" w:hAnsi="Symbol" w:hint="default"/>
      </w:rPr>
    </w:lvl>
    <w:lvl w:ilvl="4" w:tplc="B5FE4A56">
      <w:start w:val="1"/>
      <w:numFmt w:val="bullet"/>
      <w:lvlText w:val="o"/>
      <w:lvlJc w:val="left"/>
      <w:pPr>
        <w:ind w:left="3600" w:hanging="360"/>
      </w:pPr>
      <w:rPr>
        <w:rFonts w:ascii="Courier New" w:hAnsi="Courier New" w:hint="default"/>
      </w:rPr>
    </w:lvl>
    <w:lvl w:ilvl="5" w:tplc="35EE5E18">
      <w:start w:val="1"/>
      <w:numFmt w:val="bullet"/>
      <w:lvlText w:val=""/>
      <w:lvlJc w:val="left"/>
      <w:pPr>
        <w:ind w:left="4320" w:hanging="360"/>
      </w:pPr>
      <w:rPr>
        <w:rFonts w:ascii="Wingdings" w:hAnsi="Wingdings" w:hint="default"/>
      </w:rPr>
    </w:lvl>
    <w:lvl w:ilvl="6" w:tplc="25B60080">
      <w:start w:val="1"/>
      <w:numFmt w:val="bullet"/>
      <w:lvlText w:val=""/>
      <w:lvlJc w:val="left"/>
      <w:pPr>
        <w:ind w:left="5040" w:hanging="360"/>
      </w:pPr>
      <w:rPr>
        <w:rFonts w:ascii="Symbol" w:hAnsi="Symbol" w:hint="default"/>
      </w:rPr>
    </w:lvl>
    <w:lvl w:ilvl="7" w:tplc="79BA4E44">
      <w:start w:val="1"/>
      <w:numFmt w:val="bullet"/>
      <w:lvlText w:val="o"/>
      <w:lvlJc w:val="left"/>
      <w:pPr>
        <w:ind w:left="5760" w:hanging="360"/>
      </w:pPr>
      <w:rPr>
        <w:rFonts w:ascii="Courier New" w:hAnsi="Courier New" w:hint="default"/>
      </w:rPr>
    </w:lvl>
    <w:lvl w:ilvl="8" w:tplc="132E34CA">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D6ECDC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43" w15:restartNumberingAfterBreak="0">
    <w:nsid w:val="7C87B8AE"/>
    <w:multiLevelType w:val="hybridMultilevel"/>
    <w:tmpl w:val="4AC6E5D4"/>
    <w:lvl w:ilvl="0" w:tplc="ABA8C26A">
      <w:start w:val="1"/>
      <w:numFmt w:val="decimal"/>
      <w:lvlText w:val="%1."/>
      <w:lvlJc w:val="left"/>
      <w:pPr>
        <w:ind w:left="720" w:hanging="360"/>
      </w:pPr>
    </w:lvl>
    <w:lvl w:ilvl="1" w:tplc="129673B4">
      <w:start w:val="1"/>
      <w:numFmt w:val="lowerLetter"/>
      <w:lvlText w:val="%2."/>
      <w:lvlJc w:val="left"/>
      <w:pPr>
        <w:ind w:left="1440" w:hanging="360"/>
      </w:pPr>
    </w:lvl>
    <w:lvl w:ilvl="2" w:tplc="3D5E87DE">
      <w:start w:val="1"/>
      <w:numFmt w:val="lowerRoman"/>
      <w:lvlText w:val="%3."/>
      <w:lvlJc w:val="right"/>
      <w:pPr>
        <w:ind w:left="2160" w:hanging="180"/>
      </w:pPr>
    </w:lvl>
    <w:lvl w:ilvl="3" w:tplc="C6262B9E">
      <w:start w:val="1"/>
      <w:numFmt w:val="decimal"/>
      <w:lvlText w:val="%4."/>
      <w:lvlJc w:val="left"/>
      <w:pPr>
        <w:ind w:left="2880" w:hanging="360"/>
      </w:pPr>
    </w:lvl>
    <w:lvl w:ilvl="4" w:tplc="C9DEC1EE">
      <w:start w:val="1"/>
      <w:numFmt w:val="lowerLetter"/>
      <w:lvlText w:val="%5."/>
      <w:lvlJc w:val="left"/>
      <w:pPr>
        <w:ind w:left="3600" w:hanging="360"/>
      </w:pPr>
    </w:lvl>
    <w:lvl w:ilvl="5" w:tplc="7314278E">
      <w:start w:val="1"/>
      <w:numFmt w:val="lowerRoman"/>
      <w:lvlText w:val="%6."/>
      <w:lvlJc w:val="right"/>
      <w:pPr>
        <w:ind w:left="4320" w:hanging="180"/>
      </w:pPr>
    </w:lvl>
    <w:lvl w:ilvl="6" w:tplc="C3226F8A">
      <w:start w:val="1"/>
      <w:numFmt w:val="decimal"/>
      <w:lvlText w:val="%7."/>
      <w:lvlJc w:val="left"/>
      <w:pPr>
        <w:ind w:left="5040" w:hanging="360"/>
      </w:pPr>
    </w:lvl>
    <w:lvl w:ilvl="7" w:tplc="9D0AF520">
      <w:start w:val="1"/>
      <w:numFmt w:val="lowerLetter"/>
      <w:lvlText w:val="%8."/>
      <w:lvlJc w:val="left"/>
      <w:pPr>
        <w:ind w:left="5760" w:hanging="360"/>
      </w:pPr>
    </w:lvl>
    <w:lvl w:ilvl="8" w:tplc="7B1C791C">
      <w:start w:val="1"/>
      <w:numFmt w:val="lowerRoman"/>
      <w:lvlText w:val="%9."/>
      <w:lvlJc w:val="right"/>
      <w:pPr>
        <w:ind w:left="6480" w:hanging="180"/>
      </w:pPr>
    </w:lvl>
  </w:abstractNum>
  <w:num w:numId="1">
    <w:abstractNumId w:val="26"/>
  </w:num>
  <w:num w:numId="2">
    <w:abstractNumId w:val="23"/>
  </w:num>
  <w:num w:numId="3">
    <w:abstractNumId w:val="41"/>
  </w:num>
  <w:num w:numId="4">
    <w:abstractNumId w:val="18"/>
  </w:num>
  <w:num w:numId="5">
    <w:abstractNumId w:val="32"/>
  </w:num>
  <w:num w:numId="6">
    <w:abstractNumId w:val="11"/>
  </w:num>
  <w:num w:numId="7">
    <w:abstractNumId w:val="43"/>
  </w:num>
  <w:num w:numId="8">
    <w:abstractNumId w:val="9"/>
  </w:num>
  <w:num w:numId="9">
    <w:abstractNumId w:val="33"/>
  </w:num>
  <w:num w:numId="10">
    <w:abstractNumId w:val="16"/>
  </w:num>
  <w:num w:numId="11">
    <w:abstractNumId w:val="13"/>
  </w:num>
  <w:num w:numId="12">
    <w:abstractNumId w:val="38"/>
  </w:num>
  <w:num w:numId="13">
    <w:abstractNumId w:val="21"/>
  </w:num>
  <w:num w:numId="14">
    <w:abstractNumId w:val="2"/>
  </w:num>
  <w:num w:numId="15">
    <w:abstractNumId w:val="31"/>
  </w:num>
  <w:num w:numId="16">
    <w:abstractNumId w:val="27"/>
  </w:num>
  <w:num w:numId="17">
    <w:abstractNumId w:val="34"/>
  </w:num>
  <w:num w:numId="18">
    <w:abstractNumId w:val="42"/>
  </w:num>
  <w:num w:numId="19">
    <w:abstractNumId w:val="10"/>
  </w:num>
  <w:num w:numId="20">
    <w:abstractNumId w:val="36"/>
  </w:num>
  <w:num w:numId="21">
    <w:abstractNumId w:val="0"/>
  </w:num>
  <w:num w:numId="22">
    <w:abstractNumId w:val="24"/>
  </w:num>
  <w:num w:numId="23">
    <w:abstractNumId w:val="12"/>
  </w:num>
  <w:num w:numId="24">
    <w:abstractNumId w:val="4"/>
  </w:num>
  <w:num w:numId="25">
    <w:abstractNumId w:val="30"/>
  </w:num>
  <w:num w:numId="26">
    <w:abstractNumId w:val="1"/>
  </w:num>
  <w:num w:numId="27">
    <w:abstractNumId w:val="7"/>
  </w:num>
  <w:num w:numId="28">
    <w:abstractNumId w:val="40"/>
  </w:num>
  <w:num w:numId="29">
    <w:abstractNumId w:val="5"/>
  </w:num>
  <w:num w:numId="30">
    <w:abstractNumId w:val="14"/>
  </w:num>
  <w:num w:numId="31">
    <w:abstractNumId w:val="20"/>
  </w:num>
  <w:num w:numId="32">
    <w:abstractNumId w:val="37"/>
  </w:num>
  <w:num w:numId="33">
    <w:abstractNumId w:val="15"/>
  </w:num>
  <w:num w:numId="34">
    <w:abstractNumId w:val="35"/>
  </w:num>
  <w:num w:numId="35">
    <w:abstractNumId w:val="8"/>
  </w:num>
  <w:num w:numId="36">
    <w:abstractNumId w:val="17"/>
  </w:num>
  <w:num w:numId="37">
    <w:abstractNumId w:val="6"/>
  </w:num>
  <w:num w:numId="38">
    <w:abstractNumId w:val="19"/>
  </w:num>
  <w:num w:numId="39">
    <w:abstractNumId w:val="22"/>
  </w:num>
  <w:num w:numId="40">
    <w:abstractNumId w:val="3"/>
  </w:num>
  <w:num w:numId="41">
    <w:abstractNumId w:val="28"/>
  </w:num>
  <w:num w:numId="42">
    <w:abstractNumId w:val="39"/>
  </w:num>
  <w:num w:numId="43">
    <w:abstractNumId w:val="25"/>
  </w:num>
  <w:num w:numId="44">
    <w:abstractNumId w:val="36"/>
  </w:num>
  <w:num w:numId="45">
    <w:abstractNumId w:val="29"/>
  </w:num>
  <w:num w:numId="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0"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E4259DC-E6CD-42B6-ADF3-BD0A31578A1F"/>
    <w:docVar w:name="LW_COVERPAGE_TYPE" w:val="1"/>
    <w:docVar w:name="LW_CROSSREFERENCE" w:val="&lt;UNUSED&gt;"/>
    <w:docVar w:name="LW_DocType" w:val="NORMAL"/>
    <w:docVar w:name="LW_EMISSION" w:val="1.2.2023"/>
    <w:docVar w:name="LW_EMISSION_ISODATE" w:val="2023-02-01"/>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lan industrial al Pactului verde pentru era cu zero emisii nete"/>
    <w:docVar w:name="LW_TYPE.DOC.CP" w:val="COMUNICARE A COMISIEI"/>
    <w:docVar w:name="LW_TYPE.DOC.CP.USERTEXT" w:val="C\u258?TRE PARLAMENTUL EUROPEAN, CONSILIUL EUROPEAN, CONSILIU, COMITETUL ECONOMIC \u536?I SOCIAL EUROPEAN \u536?I COMITETUL REGIUNILOR"/>
    <w:docVar w:name="LwApiVersions" w:val="LW4CoDe 1.23.2.0; LW 8.0, Build 20211117"/>
  </w:docVars>
  <w:rsids>
    <w:rsidRoot w:val="00270C60"/>
    <w:rsid w:val="000000C2"/>
    <w:rsid w:val="000002A5"/>
    <w:rsid w:val="00000548"/>
    <w:rsid w:val="000005B6"/>
    <w:rsid w:val="0000097B"/>
    <w:rsid w:val="00001423"/>
    <w:rsid w:val="0000143C"/>
    <w:rsid w:val="000014E9"/>
    <w:rsid w:val="00001BF6"/>
    <w:rsid w:val="00001D3C"/>
    <w:rsid w:val="000024B9"/>
    <w:rsid w:val="00002AB3"/>
    <w:rsid w:val="00002E31"/>
    <w:rsid w:val="00002FAB"/>
    <w:rsid w:val="00003062"/>
    <w:rsid w:val="000030BE"/>
    <w:rsid w:val="00003161"/>
    <w:rsid w:val="0000338B"/>
    <w:rsid w:val="000039D4"/>
    <w:rsid w:val="00003A35"/>
    <w:rsid w:val="000040F6"/>
    <w:rsid w:val="00004124"/>
    <w:rsid w:val="00004229"/>
    <w:rsid w:val="0000437E"/>
    <w:rsid w:val="00004D10"/>
    <w:rsid w:val="00004E82"/>
    <w:rsid w:val="0000547E"/>
    <w:rsid w:val="0000563E"/>
    <w:rsid w:val="00005DDD"/>
    <w:rsid w:val="00006056"/>
    <w:rsid w:val="00006679"/>
    <w:rsid w:val="00006842"/>
    <w:rsid w:val="00006991"/>
    <w:rsid w:val="0000699E"/>
    <w:rsid w:val="00006A63"/>
    <w:rsid w:val="00007109"/>
    <w:rsid w:val="000075B3"/>
    <w:rsid w:val="000077EC"/>
    <w:rsid w:val="00007925"/>
    <w:rsid w:val="00007E86"/>
    <w:rsid w:val="0001000D"/>
    <w:rsid w:val="000107A5"/>
    <w:rsid w:val="000107F0"/>
    <w:rsid w:val="0001089D"/>
    <w:rsid w:val="00010F69"/>
    <w:rsid w:val="00011401"/>
    <w:rsid w:val="0001143C"/>
    <w:rsid w:val="0001146B"/>
    <w:rsid w:val="00011481"/>
    <w:rsid w:val="00011715"/>
    <w:rsid w:val="00011914"/>
    <w:rsid w:val="00011BE1"/>
    <w:rsid w:val="00011C09"/>
    <w:rsid w:val="00011C5D"/>
    <w:rsid w:val="00011DEE"/>
    <w:rsid w:val="0001208E"/>
    <w:rsid w:val="00012482"/>
    <w:rsid w:val="00012BAA"/>
    <w:rsid w:val="00012DF6"/>
    <w:rsid w:val="00012F54"/>
    <w:rsid w:val="00012F97"/>
    <w:rsid w:val="00013011"/>
    <w:rsid w:val="00013206"/>
    <w:rsid w:val="00013247"/>
    <w:rsid w:val="0001351D"/>
    <w:rsid w:val="0001371C"/>
    <w:rsid w:val="0001393A"/>
    <w:rsid w:val="00014096"/>
    <w:rsid w:val="0001417B"/>
    <w:rsid w:val="000141FE"/>
    <w:rsid w:val="00014424"/>
    <w:rsid w:val="00014600"/>
    <w:rsid w:val="000147B9"/>
    <w:rsid w:val="00014A71"/>
    <w:rsid w:val="00014BBC"/>
    <w:rsid w:val="00015291"/>
    <w:rsid w:val="0001581C"/>
    <w:rsid w:val="00015985"/>
    <w:rsid w:val="00015A3C"/>
    <w:rsid w:val="00015A50"/>
    <w:rsid w:val="00015CC1"/>
    <w:rsid w:val="00015DD5"/>
    <w:rsid w:val="0001625C"/>
    <w:rsid w:val="00016276"/>
    <w:rsid w:val="0001633E"/>
    <w:rsid w:val="00016AAE"/>
    <w:rsid w:val="00016ABA"/>
    <w:rsid w:val="0001705C"/>
    <w:rsid w:val="0001773F"/>
    <w:rsid w:val="00017C9C"/>
    <w:rsid w:val="00017CC8"/>
    <w:rsid w:val="0001E5A8"/>
    <w:rsid w:val="00020776"/>
    <w:rsid w:val="00020E54"/>
    <w:rsid w:val="000212B3"/>
    <w:rsid w:val="000225BE"/>
    <w:rsid w:val="0002264C"/>
    <w:rsid w:val="00022BF2"/>
    <w:rsid w:val="00022C61"/>
    <w:rsid w:val="00023025"/>
    <w:rsid w:val="00023118"/>
    <w:rsid w:val="000236FA"/>
    <w:rsid w:val="000238BF"/>
    <w:rsid w:val="00023AE8"/>
    <w:rsid w:val="00023B38"/>
    <w:rsid w:val="000241A3"/>
    <w:rsid w:val="0002488D"/>
    <w:rsid w:val="00024D96"/>
    <w:rsid w:val="00024DCC"/>
    <w:rsid w:val="00024E39"/>
    <w:rsid w:val="0002519E"/>
    <w:rsid w:val="0002535B"/>
    <w:rsid w:val="00025584"/>
    <w:rsid w:val="0002572B"/>
    <w:rsid w:val="00026377"/>
    <w:rsid w:val="00027116"/>
    <w:rsid w:val="000273C0"/>
    <w:rsid w:val="00027506"/>
    <w:rsid w:val="00027679"/>
    <w:rsid w:val="0002770E"/>
    <w:rsid w:val="00027BC2"/>
    <w:rsid w:val="00027C42"/>
    <w:rsid w:val="00030128"/>
    <w:rsid w:val="000303FC"/>
    <w:rsid w:val="00030865"/>
    <w:rsid w:val="00030D24"/>
    <w:rsid w:val="000314FE"/>
    <w:rsid w:val="00031525"/>
    <w:rsid w:val="00031786"/>
    <w:rsid w:val="000317C5"/>
    <w:rsid w:val="000318A7"/>
    <w:rsid w:val="00031EC4"/>
    <w:rsid w:val="00031F28"/>
    <w:rsid w:val="00031F9B"/>
    <w:rsid w:val="000321D0"/>
    <w:rsid w:val="00032961"/>
    <w:rsid w:val="00032AE6"/>
    <w:rsid w:val="00032C03"/>
    <w:rsid w:val="00032DFB"/>
    <w:rsid w:val="000332EA"/>
    <w:rsid w:val="0003379E"/>
    <w:rsid w:val="0003382F"/>
    <w:rsid w:val="00033989"/>
    <w:rsid w:val="00033B3B"/>
    <w:rsid w:val="00033C12"/>
    <w:rsid w:val="00033C62"/>
    <w:rsid w:val="00033D05"/>
    <w:rsid w:val="00034531"/>
    <w:rsid w:val="00034A8C"/>
    <w:rsid w:val="00034AAF"/>
    <w:rsid w:val="00034BCF"/>
    <w:rsid w:val="00034BD9"/>
    <w:rsid w:val="00034D43"/>
    <w:rsid w:val="00034F46"/>
    <w:rsid w:val="000351A4"/>
    <w:rsid w:val="000351CB"/>
    <w:rsid w:val="00035516"/>
    <w:rsid w:val="00035A0B"/>
    <w:rsid w:val="000363B4"/>
    <w:rsid w:val="0003645A"/>
    <w:rsid w:val="000368E4"/>
    <w:rsid w:val="00037415"/>
    <w:rsid w:val="00037508"/>
    <w:rsid w:val="00037977"/>
    <w:rsid w:val="00037B1D"/>
    <w:rsid w:val="00037C00"/>
    <w:rsid w:val="00040225"/>
    <w:rsid w:val="000402D9"/>
    <w:rsid w:val="00040650"/>
    <w:rsid w:val="00040869"/>
    <w:rsid w:val="00040C25"/>
    <w:rsid w:val="00040CC9"/>
    <w:rsid w:val="00040EE5"/>
    <w:rsid w:val="00040FA5"/>
    <w:rsid w:val="00041234"/>
    <w:rsid w:val="000415E3"/>
    <w:rsid w:val="00041A33"/>
    <w:rsid w:val="00041F56"/>
    <w:rsid w:val="0004245E"/>
    <w:rsid w:val="0004249C"/>
    <w:rsid w:val="0004276E"/>
    <w:rsid w:val="00042A60"/>
    <w:rsid w:val="00043283"/>
    <w:rsid w:val="00043391"/>
    <w:rsid w:val="0004369A"/>
    <w:rsid w:val="00043E8E"/>
    <w:rsid w:val="00043EDC"/>
    <w:rsid w:val="000441E9"/>
    <w:rsid w:val="00044364"/>
    <w:rsid w:val="0004444C"/>
    <w:rsid w:val="00044E53"/>
    <w:rsid w:val="00045040"/>
    <w:rsid w:val="00045424"/>
    <w:rsid w:val="0004583E"/>
    <w:rsid w:val="000459BD"/>
    <w:rsid w:val="00045A02"/>
    <w:rsid w:val="00046060"/>
    <w:rsid w:val="00046151"/>
    <w:rsid w:val="000465A2"/>
    <w:rsid w:val="00046730"/>
    <w:rsid w:val="000467DE"/>
    <w:rsid w:val="00046BFE"/>
    <w:rsid w:val="0004716B"/>
    <w:rsid w:val="0004719A"/>
    <w:rsid w:val="000471A9"/>
    <w:rsid w:val="00050621"/>
    <w:rsid w:val="000508F8"/>
    <w:rsid w:val="00051087"/>
    <w:rsid w:val="000511C1"/>
    <w:rsid w:val="000516F4"/>
    <w:rsid w:val="00051804"/>
    <w:rsid w:val="00051EC4"/>
    <w:rsid w:val="000526A3"/>
    <w:rsid w:val="00052BCB"/>
    <w:rsid w:val="00052C30"/>
    <w:rsid w:val="00052F5B"/>
    <w:rsid w:val="000530C8"/>
    <w:rsid w:val="00053376"/>
    <w:rsid w:val="000537A1"/>
    <w:rsid w:val="00053AB6"/>
    <w:rsid w:val="00053AC9"/>
    <w:rsid w:val="00053DBA"/>
    <w:rsid w:val="00053E86"/>
    <w:rsid w:val="0005499D"/>
    <w:rsid w:val="000549D7"/>
    <w:rsid w:val="00054B1C"/>
    <w:rsid w:val="00054EBC"/>
    <w:rsid w:val="000550AA"/>
    <w:rsid w:val="00055252"/>
    <w:rsid w:val="00055772"/>
    <w:rsid w:val="00055D06"/>
    <w:rsid w:val="000562E3"/>
    <w:rsid w:val="000564E1"/>
    <w:rsid w:val="00056556"/>
    <w:rsid w:val="0005663C"/>
    <w:rsid w:val="000567FA"/>
    <w:rsid w:val="00056959"/>
    <w:rsid w:val="00056965"/>
    <w:rsid w:val="00057153"/>
    <w:rsid w:val="00057270"/>
    <w:rsid w:val="000573DA"/>
    <w:rsid w:val="00057FE8"/>
    <w:rsid w:val="000588B4"/>
    <w:rsid w:val="00060470"/>
    <w:rsid w:val="000608B1"/>
    <w:rsid w:val="00061041"/>
    <w:rsid w:val="00061350"/>
    <w:rsid w:val="000616C7"/>
    <w:rsid w:val="00061DF3"/>
    <w:rsid w:val="00062B24"/>
    <w:rsid w:val="00062B71"/>
    <w:rsid w:val="00063510"/>
    <w:rsid w:val="000635A6"/>
    <w:rsid w:val="00064712"/>
    <w:rsid w:val="00064AE2"/>
    <w:rsid w:val="00064B22"/>
    <w:rsid w:val="00064B5B"/>
    <w:rsid w:val="00064B99"/>
    <w:rsid w:val="00064CC6"/>
    <w:rsid w:val="00065C03"/>
    <w:rsid w:val="00065FC3"/>
    <w:rsid w:val="00066483"/>
    <w:rsid w:val="00066B7E"/>
    <w:rsid w:val="00067578"/>
    <w:rsid w:val="0006DDE9"/>
    <w:rsid w:val="0007083A"/>
    <w:rsid w:val="00070CFE"/>
    <w:rsid w:val="00071035"/>
    <w:rsid w:val="000716B8"/>
    <w:rsid w:val="000716DF"/>
    <w:rsid w:val="00071717"/>
    <w:rsid w:val="000717E3"/>
    <w:rsid w:val="000720F9"/>
    <w:rsid w:val="00072307"/>
    <w:rsid w:val="000728A4"/>
    <w:rsid w:val="00072938"/>
    <w:rsid w:val="00073203"/>
    <w:rsid w:val="00073328"/>
    <w:rsid w:val="000740F4"/>
    <w:rsid w:val="0007456D"/>
    <w:rsid w:val="00074885"/>
    <w:rsid w:val="00074A4E"/>
    <w:rsid w:val="0007504F"/>
    <w:rsid w:val="000757C8"/>
    <w:rsid w:val="0007592B"/>
    <w:rsid w:val="000759A6"/>
    <w:rsid w:val="000759B5"/>
    <w:rsid w:val="00075AD4"/>
    <w:rsid w:val="00075B00"/>
    <w:rsid w:val="00075E3A"/>
    <w:rsid w:val="0007634D"/>
    <w:rsid w:val="000764F7"/>
    <w:rsid w:val="00076606"/>
    <w:rsid w:val="00076649"/>
    <w:rsid w:val="00076F6E"/>
    <w:rsid w:val="0007706A"/>
    <w:rsid w:val="0007733C"/>
    <w:rsid w:val="000773B1"/>
    <w:rsid w:val="000773B4"/>
    <w:rsid w:val="000776CA"/>
    <w:rsid w:val="00077834"/>
    <w:rsid w:val="000778DD"/>
    <w:rsid w:val="00077936"/>
    <w:rsid w:val="000803B4"/>
    <w:rsid w:val="000810B6"/>
    <w:rsid w:val="000810D7"/>
    <w:rsid w:val="0008148A"/>
    <w:rsid w:val="000814B5"/>
    <w:rsid w:val="00081980"/>
    <w:rsid w:val="0008268A"/>
    <w:rsid w:val="00082A66"/>
    <w:rsid w:val="00082B57"/>
    <w:rsid w:val="00082B8D"/>
    <w:rsid w:val="00082BB2"/>
    <w:rsid w:val="00082D7C"/>
    <w:rsid w:val="0008352A"/>
    <w:rsid w:val="00083532"/>
    <w:rsid w:val="0008376E"/>
    <w:rsid w:val="00083959"/>
    <w:rsid w:val="0008397F"/>
    <w:rsid w:val="00083FBD"/>
    <w:rsid w:val="000840D3"/>
    <w:rsid w:val="0008413E"/>
    <w:rsid w:val="00084554"/>
    <w:rsid w:val="000846D9"/>
    <w:rsid w:val="00084E8F"/>
    <w:rsid w:val="00085020"/>
    <w:rsid w:val="00085108"/>
    <w:rsid w:val="000854EC"/>
    <w:rsid w:val="000858CB"/>
    <w:rsid w:val="00085FC3"/>
    <w:rsid w:val="0008692E"/>
    <w:rsid w:val="00086A4D"/>
    <w:rsid w:val="00086BF3"/>
    <w:rsid w:val="0008715E"/>
    <w:rsid w:val="000873EA"/>
    <w:rsid w:val="0008747E"/>
    <w:rsid w:val="00087542"/>
    <w:rsid w:val="00087B71"/>
    <w:rsid w:val="00087C13"/>
    <w:rsid w:val="000900FD"/>
    <w:rsid w:val="00090236"/>
    <w:rsid w:val="0009039C"/>
    <w:rsid w:val="0009096F"/>
    <w:rsid w:val="00090B8C"/>
    <w:rsid w:val="00091451"/>
    <w:rsid w:val="000918FE"/>
    <w:rsid w:val="000921EA"/>
    <w:rsid w:val="0009230A"/>
    <w:rsid w:val="000923E2"/>
    <w:rsid w:val="00092412"/>
    <w:rsid w:val="00092417"/>
    <w:rsid w:val="0009326C"/>
    <w:rsid w:val="00093591"/>
    <w:rsid w:val="0009371A"/>
    <w:rsid w:val="00093999"/>
    <w:rsid w:val="00094CB4"/>
    <w:rsid w:val="00094E0C"/>
    <w:rsid w:val="0009539F"/>
    <w:rsid w:val="000957CD"/>
    <w:rsid w:val="00095811"/>
    <w:rsid w:val="00095EED"/>
    <w:rsid w:val="00095FA8"/>
    <w:rsid w:val="0009675E"/>
    <w:rsid w:val="000969C4"/>
    <w:rsid w:val="00096ADD"/>
    <w:rsid w:val="00096D71"/>
    <w:rsid w:val="00097591"/>
    <w:rsid w:val="000977F4"/>
    <w:rsid w:val="000979C2"/>
    <w:rsid w:val="000A0A3A"/>
    <w:rsid w:val="000A0B75"/>
    <w:rsid w:val="000A0B93"/>
    <w:rsid w:val="000A1070"/>
    <w:rsid w:val="000A13D8"/>
    <w:rsid w:val="000A16E9"/>
    <w:rsid w:val="000A1757"/>
    <w:rsid w:val="000A205F"/>
    <w:rsid w:val="000A23AB"/>
    <w:rsid w:val="000A23DB"/>
    <w:rsid w:val="000A269F"/>
    <w:rsid w:val="000A27D5"/>
    <w:rsid w:val="000A2B64"/>
    <w:rsid w:val="000A2BF6"/>
    <w:rsid w:val="000A2D59"/>
    <w:rsid w:val="000A2DD9"/>
    <w:rsid w:val="000A2E6D"/>
    <w:rsid w:val="000A3143"/>
    <w:rsid w:val="000A3201"/>
    <w:rsid w:val="000A37A4"/>
    <w:rsid w:val="000A3EDB"/>
    <w:rsid w:val="000A4044"/>
    <w:rsid w:val="000A4138"/>
    <w:rsid w:val="000A4CD7"/>
    <w:rsid w:val="000A4DDC"/>
    <w:rsid w:val="000A515A"/>
    <w:rsid w:val="000A5173"/>
    <w:rsid w:val="000A51E5"/>
    <w:rsid w:val="000A5436"/>
    <w:rsid w:val="000A5896"/>
    <w:rsid w:val="000A58AD"/>
    <w:rsid w:val="000A597F"/>
    <w:rsid w:val="000A59A7"/>
    <w:rsid w:val="000A5CFB"/>
    <w:rsid w:val="000A5D2D"/>
    <w:rsid w:val="000A61A7"/>
    <w:rsid w:val="000A6290"/>
    <w:rsid w:val="000A637D"/>
    <w:rsid w:val="000A69CA"/>
    <w:rsid w:val="000A6E12"/>
    <w:rsid w:val="000A7100"/>
    <w:rsid w:val="000A73F8"/>
    <w:rsid w:val="000A78BF"/>
    <w:rsid w:val="000A7965"/>
    <w:rsid w:val="000A7A93"/>
    <w:rsid w:val="000A7E77"/>
    <w:rsid w:val="000B0643"/>
    <w:rsid w:val="000B0679"/>
    <w:rsid w:val="000B0AC7"/>
    <w:rsid w:val="000B0D65"/>
    <w:rsid w:val="000B12B4"/>
    <w:rsid w:val="000B1340"/>
    <w:rsid w:val="000B16C9"/>
    <w:rsid w:val="000B199C"/>
    <w:rsid w:val="000B1B94"/>
    <w:rsid w:val="000B1CAF"/>
    <w:rsid w:val="000B1DE1"/>
    <w:rsid w:val="000B2076"/>
    <w:rsid w:val="000B2288"/>
    <w:rsid w:val="000B26A3"/>
    <w:rsid w:val="000B26EE"/>
    <w:rsid w:val="000B2D66"/>
    <w:rsid w:val="000B30F3"/>
    <w:rsid w:val="000B3E1F"/>
    <w:rsid w:val="000B442E"/>
    <w:rsid w:val="000B4830"/>
    <w:rsid w:val="000B48CD"/>
    <w:rsid w:val="000B4B3A"/>
    <w:rsid w:val="000B5010"/>
    <w:rsid w:val="000B502D"/>
    <w:rsid w:val="000B50D2"/>
    <w:rsid w:val="000B5969"/>
    <w:rsid w:val="000B62D6"/>
    <w:rsid w:val="000B63F9"/>
    <w:rsid w:val="000B6500"/>
    <w:rsid w:val="000B66BE"/>
    <w:rsid w:val="000B753D"/>
    <w:rsid w:val="000B774F"/>
    <w:rsid w:val="000B7DC9"/>
    <w:rsid w:val="000C0D1C"/>
    <w:rsid w:val="000C0EEC"/>
    <w:rsid w:val="000C1122"/>
    <w:rsid w:val="000C1396"/>
    <w:rsid w:val="000C14A9"/>
    <w:rsid w:val="000C14FF"/>
    <w:rsid w:val="000C19D9"/>
    <w:rsid w:val="000C1A49"/>
    <w:rsid w:val="000C209F"/>
    <w:rsid w:val="000C2822"/>
    <w:rsid w:val="000C2A6D"/>
    <w:rsid w:val="000C2E30"/>
    <w:rsid w:val="000C311E"/>
    <w:rsid w:val="000C35A5"/>
    <w:rsid w:val="000C3757"/>
    <w:rsid w:val="000C383C"/>
    <w:rsid w:val="000C3B62"/>
    <w:rsid w:val="000C3FFC"/>
    <w:rsid w:val="000C42AE"/>
    <w:rsid w:val="000C490C"/>
    <w:rsid w:val="000C49BD"/>
    <w:rsid w:val="000C56D5"/>
    <w:rsid w:val="000C59AC"/>
    <w:rsid w:val="000C5AFE"/>
    <w:rsid w:val="000C5C8A"/>
    <w:rsid w:val="000C5CC2"/>
    <w:rsid w:val="000C5E3F"/>
    <w:rsid w:val="000C6265"/>
    <w:rsid w:val="000C65E9"/>
    <w:rsid w:val="000C6BE8"/>
    <w:rsid w:val="000C7571"/>
    <w:rsid w:val="000C7B60"/>
    <w:rsid w:val="000C7B9F"/>
    <w:rsid w:val="000D0083"/>
    <w:rsid w:val="000D038B"/>
    <w:rsid w:val="000D0524"/>
    <w:rsid w:val="000D0687"/>
    <w:rsid w:val="000D0964"/>
    <w:rsid w:val="000D14C8"/>
    <w:rsid w:val="000D15A0"/>
    <w:rsid w:val="000D17F2"/>
    <w:rsid w:val="000D1A0D"/>
    <w:rsid w:val="000D24C9"/>
    <w:rsid w:val="000D2A1F"/>
    <w:rsid w:val="000D2A9C"/>
    <w:rsid w:val="000D2B55"/>
    <w:rsid w:val="000D2C97"/>
    <w:rsid w:val="000D2D94"/>
    <w:rsid w:val="000D3063"/>
    <w:rsid w:val="000D33D1"/>
    <w:rsid w:val="000D34A4"/>
    <w:rsid w:val="000D399E"/>
    <w:rsid w:val="000D39F0"/>
    <w:rsid w:val="000D3B09"/>
    <w:rsid w:val="000D3D45"/>
    <w:rsid w:val="000D3DD7"/>
    <w:rsid w:val="000D3E5F"/>
    <w:rsid w:val="000D3E86"/>
    <w:rsid w:val="000D42AA"/>
    <w:rsid w:val="000D4484"/>
    <w:rsid w:val="000D482F"/>
    <w:rsid w:val="000D49BB"/>
    <w:rsid w:val="000D49E9"/>
    <w:rsid w:val="000D4DF4"/>
    <w:rsid w:val="000D5067"/>
    <w:rsid w:val="000D5979"/>
    <w:rsid w:val="000D5A3A"/>
    <w:rsid w:val="000D5AD5"/>
    <w:rsid w:val="000D5D20"/>
    <w:rsid w:val="000D5DA7"/>
    <w:rsid w:val="000D6242"/>
    <w:rsid w:val="000D649C"/>
    <w:rsid w:val="000D6A2E"/>
    <w:rsid w:val="000D6F9A"/>
    <w:rsid w:val="000D750C"/>
    <w:rsid w:val="000D79BB"/>
    <w:rsid w:val="000D7AB6"/>
    <w:rsid w:val="000D7EFE"/>
    <w:rsid w:val="000DA66D"/>
    <w:rsid w:val="000DFC6C"/>
    <w:rsid w:val="000E00B6"/>
    <w:rsid w:val="000E044D"/>
    <w:rsid w:val="000E04EA"/>
    <w:rsid w:val="000E062D"/>
    <w:rsid w:val="000E068F"/>
    <w:rsid w:val="000E08DA"/>
    <w:rsid w:val="000E0FDD"/>
    <w:rsid w:val="000E1E99"/>
    <w:rsid w:val="000E27F1"/>
    <w:rsid w:val="000E28F1"/>
    <w:rsid w:val="000E291C"/>
    <w:rsid w:val="000E35CC"/>
    <w:rsid w:val="000E3849"/>
    <w:rsid w:val="000E3AF8"/>
    <w:rsid w:val="000E3B0D"/>
    <w:rsid w:val="000E4013"/>
    <w:rsid w:val="000E4523"/>
    <w:rsid w:val="000E473E"/>
    <w:rsid w:val="000E48A3"/>
    <w:rsid w:val="000E4999"/>
    <w:rsid w:val="000E4C70"/>
    <w:rsid w:val="000E4FFC"/>
    <w:rsid w:val="000E52A4"/>
    <w:rsid w:val="000E5FBF"/>
    <w:rsid w:val="000E621A"/>
    <w:rsid w:val="000E6286"/>
    <w:rsid w:val="000E7281"/>
    <w:rsid w:val="000E7286"/>
    <w:rsid w:val="000E72DD"/>
    <w:rsid w:val="000E73BF"/>
    <w:rsid w:val="000E7E86"/>
    <w:rsid w:val="000F098A"/>
    <w:rsid w:val="000F0A10"/>
    <w:rsid w:val="000F0C62"/>
    <w:rsid w:val="000F1020"/>
    <w:rsid w:val="000F1130"/>
    <w:rsid w:val="000F12A7"/>
    <w:rsid w:val="000F1894"/>
    <w:rsid w:val="000F1DFC"/>
    <w:rsid w:val="000F1F97"/>
    <w:rsid w:val="000F27C5"/>
    <w:rsid w:val="000F28CE"/>
    <w:rsid w:val="000F2996"/>
    <w:rsid w:val="000F3201"/>
    <w:rsid w:val="000F38CA"/>
    <w:rsid w:val="000F3DD4"/>
    <w:rsid w:val="000F3E5F"/>
    <w:rsid w:val="000F535F"/>
    <w:rsid w:val="000F54B9"/>
    <w:rsid w:val="000F5D45"/>
    <w:rsid w:val="000F66D8"/>
    <w:rsid w:val="000F6ABE"/>
    <w:rsid w:val="000F6C4D"/>
    <w:rsid w:val="000F6C7B"/>
    <w:rsid w:val="000F6EFC"/>
    <w:rsid w:val="000F78DF"/>
    <w:rsid w:val="000F7961"/>
    <w:rsid w:val="00100297"/>
    <w:rsid w:val="001004D7"/>
    <w:rsid w:val="00100A2D"/>
    <w:rsid w:val="00100B53"/>
    <w:rsid w:val="00100EF3"/>
    <w:rsid w:val="0010161A"/>
    <w:rsid w:val="0010162D"/>
    <w:rsid w:val="001016D6"/>
    <w:rsid w:val="001016FD"/>
    <w:rsid w:val="00101B5A"/>
    <w:rsid w:val="00101B5E"/>
    <w:rsid w:val="00101DAD"/>
    <w:rsid w:val="001020A2"/>
    <w:rsid w:val="001024E0"/>
    <w:rsid w:val="001029FB"/>
    <w:rsid w:val="00102A8E"/>
    <w:rsid w:val="00102B0A"/>
    <w:rsid w:val="00102C0C"/>
    <w:rsid w:val="00102CE9"/>
    <w:rsid w:val="00103454"/>
    <w:rsid w:val="0010412B"/>
    <w:rsid w:val="001046C5"/>
    <w:rsid w:val="001046F0"/>
    <w:rsid w:val="00104AA7"/>
    <w:rsid w:val="00105179"/>
    <w:rsid w:val="001051B2"/>
    <w:rsid w:val="00105429"/>
    <w:rsid w:val="00105B8B"/>
    <w:rsid w:val="00106222"/>
    <w:rsid w:val="0010677F"/>
    <w:rsid w:val="001068D4"/>
    <w:rsid w:val="00106CD7"/>
    <w:rsid w:val="00106FC7"/>
    <w:rsid w:val="00106FDE"/>
    <w:rsid w:val="0010724A"/>
    <w:rsid w:val="0010724C"/>
    <w:rsid w:val="001073BA"/>
    <w:rsid w:val="0010764B"/>
    <w:rsid w:val="00107862"/>
    <w:rsid w:val="001078D3"/>
    <w:rsid w:val="0011162D"/>
    <w:rsid w:val="001116D5"/>
    <w:rsid w:val="00111924"/>
    <w:rsid w:val="001119F6"/>
    <w:rsid w:val="001122B9"/>
    <w:rsid w:val="0011280B"/>
    <w:rsid w:val="00112815"/>
    <w:rsid w:val="00112A10"/>
    <w:rsid w:val="00112EA4"/>
    <w:rsid w:val="00112F01"/>
    <w:rsid w:val="00113286"/>
    <w:rsid w:val="00114181"/>
    <w:rsid w:val="00114398"/>
    <w:rsid w:val="001145F4"/>
    <w:rsid w:val="0011482E"/>
    <w:rsid w:val="00114AAE"/>
    <w:rsid w:val="00115088"/>
    <w:rsid w:val="0011519A"/>
    <w:rsid w:val="001154B9"/>
    <w:rsid w:val="0011622D"/>
    <w:rsid w:val="00116A65"/>
    <w:rsid w:val="00116ADA"/>
    <w:rsid w:val="00116CBD"/>
    <w:rsid w:val="00117017"/>
    <w:rsid w:val="001172FF"/>
    <w:rsid w:val="001174A2"/>
    <w:rsid w:val="0011776B"/>
    <w:rsid w:val="00117865"/>
    <w:rsid w:val="001179B6"/>
    <w:rsid w:val="00117B1C"/>
    <w:rsid w:val="00117F77"/>
    <w:rsid w:val="0012004B"/>
    <w:rsid w:val="0012012F"/>
    <w:rsid w:val="001202C1"/>
    <w:rsid w:val="001205ED"/>
    <w:rsid w:val="00120DC3"/>
    <w:rsid w:val="001212AB"/>
    <w:rsid w:val="00121A44"/>
    <w:rsid w:val="00121AB2"/>
    <w:rsid w:val="0012208B"/>
    <w:rsid w:val="00122279"/>
    <w:rsid w:val="00122368"/>
    <w:rsid w:val="001223EA"/>
    <w:rsid w:val="0012283D"/>
    <w:rsid w:val="001228D3"/>
    <w:rsid w:val="00122A46"/>
    <w:rsid w:val="00122D6A"/>
    <w:rsid w:val="001233C6"/>
    <w:rsid w:val="001239C0"/>
    <w:rsid w:val="00123C70"/>
    <w:rsid w:val="00123E7D"/>
    <w:rsid w:val="00124961"/>
    <w:rsid w:val="00124DBF"/>
    <w:rsid w:val="001251C7"/>
    <w:rsid w:val="00125816"/>
    <w:rsid w:val="00125A9E"/>
    <w:rsid w:val="001261CE"/>
    <w:rsid w:val="00126206"/>
    <w:rsid w:val="00126841"/>
    <w:rsid w:val="001273F7"/>
    <w:rsid w:val="0012767D"/>
    <w:rsid w:val="001277A4"/>
    <w:rsid w:val="00127807"/>
    <w:rsid w:val="00127C13"/>
    <w:rsid w:val="0012C8FA"/>
    <w:rsid w:val="001310EF"/>
    <w:rsid w:val="00131263"/>
    <w:rsid w:val="00132133"/>
    <w:rsid w:val="0013220A"/>
    <w:rsid w:val="00132D13"/>
    <w:rsid w:val="00132D44"/>
    <w:rsid w:val="00132FED"/>
    <w:rsid w:val="00133524"/>
    <w:rsid w:val="00133929"/>
    <w:rsid w:val="00133B2B"/>
    <w:rsid w:val="001346A3"/>
    <w:rsid w:val="00134B7F"/>
    <w:rsid w:val="00134C06"/>
    <w:rsid w:val="00134F0D"/>
    <w:rsid w:val="001350ED"/>
    <w:rsid w:val="00135249"/>
    <w:rsid w:val="00135C3A"/>
    <w:rsid w:val="00135CB8"/>
    <w:rsid w:val="00135CFE"/>
    <w:rsid w:val="00135D14"/>
    <w:rsid w:val="00136888"/>
    <w:rsid w:val="001369FD"/>
    <w:rsid w:val="00136EEA"/>
    <w:rsid w:val="00136FFC"/>
    <w:rsid w:val="00137A46"/>
    <w:rsid w:val="00137DFE"/>
    <w:rsid w:val="00137E58"/>
    <w:rsid w:val="0013CA3A"/>
    <w:rsid w:val="00140448"/>
    <w:rsid w:val="0014046F"/>
    <w:rsid w:val="001404D6"/>
    <w:rsid w:val="001406B4"/>
    <w:rsid w:val="00140D96"/>
    <w:rsid w:val="0014111C"/>
    <w:rsid w:val="00141AB6"/>
    <w:rsid w:val="00141AFC"/>
    <w:rsid w:val="0014209C"/>
    <w:rsid w:val="00142527"/>
    <w:rsid w:val="00142A73"/>
    <w:rsid w:val="00142DBF"/>
    <w:rsid w:val="001432B6"/>
    <w:rsid w:val="001433A5"/>
    <w:rsid w:val="0014377A"/>
    <w:rsid w:val="00143849"/>
    <w:rsid w:val="00143D5F"/>
    <w:rsid w:val="0014414E"/>
    <w:rsid w:val="00144EC2"/>
    <w:rsid w:val="00144FBB"/>
    <w:rsid w:val="00144FD1"/>
    <w:rsid w:val="00144FD9"/>
    <w:rsid w:val="001455B1"/>
    <w:rsid w:val="0014567F"/>
    <w:rsid w:val="00145916"/>
    <w:rsid w:val="0014759C"/>
    <w:rsid w:val="001507B2"/>
    <w:rsid w:val="00150CAB"/>
    <w:rsid w:val="001512A2"/>
    <w:rsid w:val="00151C65"/>
    <w:rsid w:val="00151DC8"/>
    <w:rsid w:val="00151F1C"/>
    <w:rsid w:val="0015241C"/>
    <w:rsid w:val="0015255C"/>
    <w:rsid w:val="00152726"/>
    <w:rsid w:val="00152BFF"/>
    <w:rsid w:val="00152D39"/>
    <w:rsid w:val="001531CB"/>
    <w:rsid w:val="00153917"/>
    <w:rsid w:val="001539F8"/>
    <w:rsid w:val="00153CDC"/>
    <w:rsid w:val="001540E5"/>
    <w:rsid w:val="0015437D"/>
    <w:rsid w:val="0015496B"/>
    <w:rsid w:val="00154B3A"/>
    <w:rsid w:val="00154B93"/>
    <w:rsid w:val="00155652"/>
    <w:rsid w:val="00155854"/>
    <w:rsid w:val="00155AF4"/>
    <w:rsid w:val="00155C83"/>
    <w:rsid w:val="00155FE6"/>
    <w:rsid w:val="0015625C"/>
    <w:rsid w:val="001565F2"/>
    <w:rsid w:val="00156BAD"/>
    <w:rsid w:val="00157746"/>
    <w:rsid w:val="00157A60"/>
    <w:rsid w:val="00160041"/>
    <w:rsid w:val="001601F7"/>
    <w:rsid w:val="00160284"/>
    <w:rsid w:val="001603A9"/>
    <w:rsid w:val="001606D9"/>
    <w:rsid w:val="00160B72"/>
    <w:rsid w:val="00160C1C"/>
    <w:rsid w:val="00160D55"/>
    <w:rsid w:val="00161763"/>
    <w:rsid w:val="00161827"/>
    <w:rsid w:val="0016197F"/>
    <w:rsid w:val="00161A6B"/>
    <w:rsid w:val="001621A7"/>
    <w:rsid w:val="001621FE"/>
    <w:rsid w:val="0016221B"/>
    <w:rsid w:val="001623D1"/>
    <w:rsid w:val="001623EA"/>
    <w:rsid w:val="00162632"/>
    <w:rsid w:val="00162C01"/>
    <w:rsid w:val="00162CA8"/>
    <w:rsid w:val="001633E8"/>
    <w:rsid w:val="0016375C"/>
    <w:rsid w:val="001637B9"/>
    <w:rsid w:val="001638EE"/>
    <w:rsid w:val="00164126"/>
    <w:rsid w:val="0016468F"/>
    <w:rsid w:val="0016489B"/>
    <w:rsid w:val="00164B59"/>
    <w:rsid w:val="00164D93"/>
    <w:rsid w:val="00164E99"/>
    <w:rsid w:val="00165A70"/>
    <w:rsid w:val="00165DB7"/>
    <w:rsid w:val="00166148"/>
    <w:rsid w:val="00166ACF"/>
    <w:rsid w:val="00166AF7"/>
    <w:rsid w:val="00166BDA"/>
    <w:rsid w:val="00166D8C"/>
    <w:rsid w:val="00166E65"/>
    <w:rsid w:val="00166FFB"/>
    <w:rsid w:val="0016710A"/>
    <w:rsid w:val="00167169"/>
    <w:rsid w:val="0016752E"/>
    <w:rsid w:val="001678C7"/>
    <w:rsid w:val="00167E96"/>
    <w:rsid w:val="001700C3"/>
    <w:rsid w:val="001702CE"/>
    <w:rsid w:val="0017048B"/>
    <w:rsid w:val="0017066D"/>
    <w:rsid w:val="00170771"/>
    <w:rsid w:val="001707FB"/>
    <w:rsid w:val="00171097"/>
    <w:rsid w:val="001710C2"/>
    <w:rsid w:val="00171F1F"/>
    <w:rsid w:val="00171F4B"/>
    <w:rsid w:val="0017205B"/>
    <w:rsid w:val="00172194"/>
    <w:rsid w:val="001721BF"/>
    <w:rsid w:val="00172511"/>
    <w:rsid w:val="001730BA"/>
    <w:rsid w:val="001731E3"/>
    <w:rsid w:val="0017329D"/>
    <w:rsid w:val="00173BBC"/>
    <w:rsid w:val="00173BF1"/>
    <w:rsid w:val="00173C78"/>
    <w:rsid w:val="0017415D"/>
    <w:rsid w:val="0017447D"/>
    <w:rsid w:val="0017464A"/>
    <w:rsid w:val="001747F0"/>
    <w:rsid w:val="00174C79"/>
    <w:rsid w:val="001750BA"/>
    <w:rsid w:val="001752E9"/>
    <w:rsid w:val="0017550E"/>
    <w:rsid w:val="001755F9"/>
    <w:rsid w:val="00175B8C"/>
    <w:rsid w:val="001763D8"/>
    <w:rsid w:val="001764F3"/>
    <w:rsid w:val="00176CF8"/>
    <w:rsid w:val="00176DAE"/>
    <w:rsid w:val="00176FE6"/>
    <w:rsid w:val="00177093"/>
    <w:rsid w:val="001772A8"/>
    <w:rsid w:val="001772EE"/>
    <w:rsid w:val="00177379"/>
    <w:rsid w:val="001776C8"/>
    <w:rsid w:val="001779C0"/>
    <w:rsid w:val="00177C34"/>
    <w:rsid w:val="00177FAF"/>
    <w:rsid w:val="001805CE"/>
    <w:rsid w:val="0018099C"/>
    <w:rsid w:val="001811FB"/>
    <w:rsid w:val="00181AE0"/>
    <w:rsid w:val="00181FFC"/>
    <w:rsid w:val="001820CF"/>
    <w:rsid w:val="00182203"/>
    <w:rsid w:val="0018231E"/>
    <w:rsid w:val="0018254E"/>
    <w:rsid w:val="00182606"/>
    <w:rsid w:val="00182E66"/>
    <w:rsid w:val="00183192"/>
    <w:rsid w:val="00183B66"/>
    <w:rsid w:val="0018403B"/>
    <w:rsid w:val="001849F0"/>
    <w:rsid w:val="00184ADA"/>
    <w:rsid w:val="00184AF7"/>
    <w:rsid w:val="00184F87"/>
    <w:rsid w:val="0018536E"/>
    <w:rsid w:val="00185A46"/>
    <w:rsid w:val="00185DD0"/>
    <w:rsid w:val="00186004"/>
    <w:rsid w:val="00186105"/>
    <w:rsid w:val="00186651"/>
    <w:rsid w:val="001866C2"/>
    <w:rsid w:val="001869A3"/>
    <w:rsid w:val="00186A3E"/>
    <w:rsid w:val="00186A57"/>
    <w:rsid w:val="00186ABA"/>
    <w:rsid w:val="00186CFD"/>
    <w:rsid w:val="00186F2F"/>
    <w:rsid w:val="00187026"/>
    <w:rsid w:val="001873AC"/>
    <w:rsid w:val="00187663"/>
    <w:rsid w:val="00187A90"/>
    <w:rsid w:val="00187EB3"/>
    <w:rsid w:val="00190192"/>
    <w:rsid w:val="001902F6"/>
    <w:rsid w:val="001907D7"/>
    <w:rsid w:val="00190B4B"/>
    <w:rsid w:val="001913D7"/>
    <w:rsid w:val="001916BC"/>
    <w:rsid w:val="001919DD"/>
    <w:rsid w:val="00191B21"/>
    <w:rsid w:val="00191B85"/>
    <w:rsid w:val="00191C07"/>
    <w:rsid w:val="00191CE0"/>
    <w:rsid w:val="00191D16"/>
    <w:rsid w:val="00191D7C"/>
    <w:rsid w:val="0019291A"/>
    <w:rsid w:val="00192DCD"/>
    <w:rsid w:val="00193793"/>
    <w:rsid w:val="001938B0"/>
    <w:rsid w:val="00193D75"/>
    <w:rsid w:val="001941E8"/>
    <w:rsid w:val="00194BAA"/>
    <w:rsid w:val="00194CE7"/>
    <w:rsid w:val="00194DD6"/>
    <w:rsid w:val="00194E4F"/>
    <w:rsid w:val="00194EDF"/>
    <w:rsid w:val="00194FD1"/>
    <w:rsid w:val="001951A4"/>
    <w:rsid w:val="00195232"/>
    <w:rsid w:val="0019530A"/>
    <w:rsid w:val="0019582F"/>
    <w:rsid w:val="00195AC5"/>
    <w:rsid w:val="00195F1A"/>
    <w:rsid w:val="00195FF7"/>
    <w:rsid w:val="0019648E"/>
    <w:rsid w:val="00196981"/>
    <w:rsid w:val="00196B11"/>
    <w:rsid w:val="00196B50"/>
    <w:rsid w:val="00196EC5"/>
    <w:rsid w:val="00197F2D"/>
    <w:rsid w:val="001A0441"/>
    <w:rsid w:val="001A0BAA"/>
    <w:rsid w:val="001A10B0"/>
    <w:rsid w:val="001A1332"/>
    <w:rsid w:val="001A1D17"/>
    <w:rsid w:val="001A1E64"/>
    <w:rsid w:val="001A2378"/>
    <w:rsid w:val="001A24E6"/>
    <w:rsid w:val="001A2AB2"/>
    <w:rsid w:val="001A38F8"/>
    <w:rsid w:val="001A3940"/>
    <w:rsid w:val="001A3C33"/>
    <w:rsid w:val="001A436A"/>
    <w:rsid w:val="001A436E"/>
    <w:rsid w:val="001A48EF"/>
    <w:rsid w:val="001A49A7"/>
    <w:rsid w:val="001A49CC"/>
    <w:rsid w:val="001A548E"/>
    <w:rsid w:val="001A5661"/>
    <w:rsid w:val="001A57FD"/>
    <w:rsid w:val="001A5805"/>
    <w:rsid w:val="001A5885"/>
    <w:rsid w:val="001A5E95"/>
    <w:rsid w:val="001A604E"/>
    <w:rsid w:val="001A60B2"/>
    <w:rsid w:val="001A62A3"/>
    <w:rsid w:val="001A62AE"/>
    <w:rsid w:val="001A6D72"/>
    <w:rsid w:val="001A7055"/>
    <w:rsid w:val="001A713C"/>
    <w:rsid w:val="001A727F"/>
    <w:rsid w:val="001A7323"/>
    <w:rsid w:val="001A73AC"/>
    <w:rsid w:val="001A73C1"/>
    <w:rsid w:val="001A7816"/>
    <w:rsid w:val="001A795F"/>
    <w:rsid w:val="001A7C25"/>
    <w:rsid w:val="001A7EEC"/>
    <w:rsid w:val="001B0021"/>
    <w:rsid w:val="001B04B1"/>
    <w:rsid w:val="001B0C4F"/>
    <w:rsid w:val="001B0D7B"/>
    <w:rsid w:val="001B1452"/>
    <w:rsid w:val="001B1540"/>
    <w:rsid w:val="001B1813"/>
    <w:rsid w:val="001B1D82"/>
    <w:rsid w:val="001B1E98"/>
    <w:rsid w:val="001B222C"/>
    <w:rsid w:val="001B2333"/>
    <w:rsid w:val="001B23BF"/>
    <w:rsid w:val="001B2671"/>
    <w:rsid w:val="001B294F"/>
    <w:rsid w:val="001B2A53"/>
    <w:rsid w:val="001B2C3B"/>
    <w:rsid w:val="001B30BD"/>
    <w:rsid w:val="001B3139"/>
    <w:rsid w:val="001B3361"/>
    <w:rsid w:val="001B33EA"/>
    <w:rsid w:val="001B3696"/>
    <w:rsid w:val="001B3784"/>
    <w:rsid w:val="001B3E44"/>
    <w:rsid w:val="001B40C2"/>
    <w:rsid w:val="001B49AB"/>
    <w:rsid w:val="001B4E36"/>
    <w:rsid w:val="001B5064"/>
    <w:rsid w:val="001B51DA"/>
    <w:rsid w:val="001B566F"/>
    <w:rsid w:val="001B56E2"/>
    <w:rsid w:val="001B573F"/>
    <w:rsid w:val="001B5D23"/>
    <w:rsid w:val="001B5EE7"/>
    <w:rsid w:val="001B5F9F"/>
    <w:rsid w:val="001B5FC1"/>
    <w:rsid w:val="001B621B"/>
    <w:rsid w:val="001B68DA"/>
    <w:rsid w:val="001B68DC"/>
    <w:rsid w:val="001B6D39"/>
    <w:rsid w:val="001B71E5"/>
    <w:rsid w:val="001B795C"/>
    <w:rsid w:val="001B7A6D"/>
    <w:rsid w:val="001B7C1C"/>
    <w:rsid w:val="001B7FB8"/>
    <w:rsid w:val="001C06CB"/>
    <w:rsid w:val="001C0730"/>
    <w:rsid w:val="001C0E2A"/>
    <w:rsid w:val="001C0E3B"/>
    <w:rsid w:val="001C1133"/>
    <w:rsid w:val="001C132B"/>
    <w:rsid w:val="001C13B3"/>
    <w:rsid w:val="001C16A3"/>
    <w:rsid w:val="001C1CB3"/>
    <w:rsid w:val="001C1D38"/>
    <w:rsid w:val="001C1D62"/>
    <w:rsid w:val="001C1F5F"/>
    <w:rsid w:val="001C284E"/>
    <w:rsid w:val="001C2A33"/>
    <w:rsid w:val="001C2F2C"/>
    <w:rsid w:val="001C326B"/>
    <w:rsid w:val="001C3BC6"/>
    <w:rsid w:val="001C3DAE"/>
    <w:rsid w:val="001C3DD1"/>
    <w:rsid w:val="001C4585"/>
    <w:rsid w:val="001C4B87"/>
    <w:rsid w:val="001C4CD8"/>
    <w:rsid w:val="001C51DB"/>
    <w:rsid w:val="001C5321"/>
    <w:rsid w:val="001C5C2D"/>
    <w:rsid w:val="001C6057"/>
    <w:rsid w:val="001C60EF"/>
    <w:rsid w:val="001C62FC"/>
    <w:rsid w:val="001C6E42"/>
    <w:rsid w:val="001C726C"/>
    <w:rsid w:val="001C740F"/>
    <w:rsid w:val="001C78B8"/>
    <w:rsid w:val="001C7A1D"/>
    <w:rsid w:val="001C7CB9"/>
    <w:rsid w:val="001C7FB1"/>
    <w:rsid w:val="001D01E7"/>
    <w:rsid w:val="001D033B"/>
    <w:rsid w:val="001D0ACB"/>
    <w:rsid w:val="001D10AB"/>
    <w:rsid w:val="001D175B"/>
    <w:rsid w:val="001D1B2B"/>
    <w:rsid w:val="001D1F48"/>
    <w:rsid w:val="001D21C4"/>
    <w:rsid w:val="001D21FB"/>
    <w:rsid w:val="001D24E2"/>
    <w:rsid w:val="001D255F"/>
    <w:rsid w:val="001D278C"/>
    <w:rsid w:val="001D28BF"/>
    <w:rsid w:val="001D2A71"/>
    <w:rsid w:val="001D2FF6"/>
    <w:rsid w:val="001D302B"/>
    <w:rsid w:val="001D3056"/>
    <w:rsid w:val="001D316D"/>
    <w:rsid w:val="001D3299"/>
    <w:rsid w:val="001D33B5"/>
    <w:rsid w:val="001D3947"/>
    <w:rsid w:val="001D3A2E"/>
    <w:rsid w:val="001D3A45"/>
    <w:rsid w:val="001D3AF3"/>
    <w:rsid w:val="001D3C1D"/>
    <w:rsid w:val="001D4287"/>
    <w:rsid w:val="001D4B11"/>
    <w:rsid w:val="001D4B2D"/>
    <w:rsid w:val="001D4F89"/>
    <w:rsid w:val="001D51B8"/>
    <w:rsid w:val="001D5437"/>
    <w:rsid w:val="001D579D"/>
    <w:rsid w:val="001D5865"/>
    <w:rsid w:val="001D59AF"/>
    <w:rsid w:val="001D6144"/>
    <w:rsid w:val="001D6221"/>
    <w:rsid w:val="001D68E2"/>
    <w:rsid w:val="001D6A57"/>
    <w:rsid w:val="001D6E4F"/>
    <w:rsid w:val="001D71F0"/>
    <w:rsid w:val="001D7365"/>
    <w:rsid w:val="001D7A3D"/>
    <w:rsid w:val="001D7CFB"/>
    <w:rsid w:val="001E0A8B"/>
    <w:rsid w:val="001E0F49"/>
    <w:rsid w:val="001E1741"/>
    <w:rsid w:val="001E187C"/>
    <w:rsid w:val="001E1B4F"/>
    <w:rsid w:val="001E1EB0"/>
    <w:rsid w:val="001E1FFB"/>
    <w:rsid w:val="001E2194"/>
    <w:rsid w:val="001E2A2B"/>
    <w:rsid w:val="001E30F8"/>
    <w:rsid w:val="001E323F"/>
    <w:rsid w:val="001E3811"/>
    <w:rsid w:val="001E39E2"/>
    <w:rsid w:val="001E3C49"/>
    <w:rsid w:val="001E3C52"/>
    <w:rsid w:val="001E3DEF"/>
    <w:rsid w:val="001E49EB"/>
    <w:rsid w:val="001E4A98"/>
    <w:rsid w:val="001E4BEA"/>
    <w:rsid w:val="001E4C9A"/>
    <w:rsid w:val="001E4DE3"/>
    <w:rsid w:val="001E577B"/>
    <w:rsid w:val="001E5F04"/>
    <w:rsid w:val="001E6205"/>
    <w:rsid w:val="001E65D6"/>
    <w:rsid w:val="001E6708"/>
    <w:rsid w:val="001E674E"/>
    <w:rsid w:val="001E67BC"/>
    <w:rsid w:val="001E67F1"/>
    <w:rsid w:val="001E69BD"/>
    <w:rsid w:val="001E6CC4"/>
    <w:rsid w:val="001E700F"/>
    <w:rsid w:val="001E7068"/>
    <w:rsid w:val="001E7106"/>
    <w:rsid w:val="001E72CF"/>
    <w:rsid w:val="001E741F"/>
    <w:rsid w:val="001E747B"/>
    <w:rsid w:val="001E782D"/>
    <w:rsid w:val="001E7C8D"/>
    <w:rsid w:val="001F02AB"/>
    <w:rsid w:val="001F0682"/>
    <w:rsid w:val="001F08C0"/>
    <w:rsid w:val="001F09A6"/>
    <w:rsid w:val="001F16B7"/>
    <w:rsid w:val="001F1A64"/>
    <w:rsid w:val="001F1B70"/>
    <w:rsid w:val="001F1BC5"/>
    <w:rsid w:val="001F1E85"/>
    <w:rsid w:val="001F1F47"/>
    <w:rsid w:val="001F21DA"/>
    <w:rsid w:val="001F251B"/>
    <w:rsid w:val="001F25AD"/>
    <w:rsid w:val="001F26F4"/>
    <w:rsid w:val="001F2D63"/>
    <w:rsid w:val="001F2F62"/>
    <w:rsid w:val="001F32F5"/>
    <w:rsid w:val="001F34E0"/>
    <w:rsid w:val="001F376B"/>
    <w:rsid w:val="001F3E53"/>
    <w:rsid w:val="001F4153"/>
    <w:rsid w:val="001F4411"/>
    <w:rsid w:val="001F4681"/>
    <w:rsid w:val="001F472F"/>
    <w:rsid w:val="001F4764"/>
    <w:rsid w:val="001F4D77"/>
    <w:rsid w:val="001F4EDE"/>
    <w:rsid w:val="001F4FC1"/>
    <w:rsid w:val="001F5059"/>
    <w:rsid w:val="001F50F3"/>
    <w:rsid w:val="001F57FC"/>
    <w:rsid w:val="001F582F"/>
    <w:rsid w:val="001F5968"/>
    <w:rsid w:val="001F6688"/>
    <w:rsid w:val="001F6874"/>
    <w:rsid w:val="001F7409"/>
    <w:rsid w:val="001F75EA"/>
    <w:rsid w:val="001F7D7C"/>
    <w:rsid w:val="001F7F72"/>
    <w:rsid w:val="001FC916"/>
    <w:rsid w:val="0020016A"/>
    <w:rsid w:val="0020052F"/>
    <w:rsid w:val="00200784"/>
    <w:rsid w:val="00200FFA"/>
    <w:rsid w:val="002016B1"/>
    <w:rsid w:val="002017B8"/>
    <w:rsid w:val="00201CB7"/>
    <w:rsid w:val="002021C1"/>
    <w:rsid w:val="002023AF"/>
    <w:rsid w:val="00202482"/>
    <w:rsid w:val="00202764"/>
    <w:rsid w:val="002028BC"/>
    <w:rsid w:val="00202A74"/>
    <w:rsid w:val="00202C2A"/>
    <w:rsid w:val="00202CFA"/>
    <w:rsid w:val="00202F38"/>
    <w:rsid w:val="0020325E"/>
    <w:rsid w:val="00203925"/>
    <w:rsid w:val="00203BB6"/>
    <w:rsid w:val="00203CD2"/>
    <w:rsid w:val="00203F2F"/>
    <w:rsid w:val="002040D0"/>
    <w:rsid w:val="00204282"/>
    <w:rsid w:val="002050CF"/>
    <w:rsid w:val="00205538"/>
    <w:rsid w:val="00205545"/>
    <w:rsid w:val="00205555"/>
    <w:rsid w:val="00205858"/>
    <w:rsid w:val="0020593D"/>
    <w:rsid w:val="00205970"/>
    <w:rsid w:val="00205EFE"/>
    <w:rsid w:val="002062AA"/>
    <w:rsid w:val="00206986"/>
    <w:rsid w:val="00206A41"/>
    <w:rsid w:val="00206B62"/>
    <w:rsid w:val="00206D1E"/>
    <w:rsid w:val="00206F1C"/>
    <w:rsid w:val="00207841"/>
    <w:rsid w:val="00207951"/>
    <w:rsid w:val="00207981"/>
    <w:rsid w:val="00207B9D"/>
    <w:rsid w:val="00207F7C"/>
    <w:rsid w:val="00207FA6"/>
    <w:rsid w:val="00207FED"/>
    <w:rsid w:val="002102E2"/>
    <w:rsid w:val="00210BD2"/>
    <w:rsid w:val="00211381"/>
    <w:rsid w:val="0021141C"/>
    <w:rsid w:val="002120D9"/>
    <w:rsid w:val="002121E8"/>
    <w:rsid w:val="0021254C"/>
    <w:rsid w:val="0021295F"/>
    <w:rsid w:val="002132E4"/>
    <w:rsid w:val="00213412"/>
    <w:rsid w:val="002139F6"/>
    <w:rsid w:val="00213F3B"/>
    <w:rsid w:val="00214100"/>
    <w:rsid w:val="00214559"/>
    <w:rsid w:val="00214CD7"/>
    <w:rsid w:val="00215302"/>
    <w:rsid w:val="002153D9"/>
    <w:rsid w:val="002158DB"/>
    <w:rsid w:val="0021593B"/>
    <w:rsid w:val="00215CE2"/>
    <w:rsid w:val="00215DE0"/>
    <w:rsid w:val="00216BD1"/>
    <w:rsid w:val="00217213"/>
    <w:rsid w:val="00217310"/>
    <w:rsid w:val="00217699"/>
    <w:rsid w:val="00219B40"/>
    <w:rsid w:val="0021B1F9"/>
    <w:rsid w:val="00220144"/>
    <w:rsid w:val="00220313"/>
    <w:rsid w:val="00220373"/>
    <w:rsid w:val="002205E3"/>
    <w:rsid w:val="00221935"/>
    <w:rsid w:val="00221AA8"/>
    <w:rsid w:val="00221EA0"/>
    <w:rsid w:val="002223AD"/>
    <w:rsid w:val="00222957"/>
    <w:rsid w:val="00222B71"/>
    <w:rsid w:val="002237D7"/>
    <w:rsid w:val="0022383B"/>
    <w:rsid w:val="00223925"/>
    <w:rsid w:val="00223B9A"/>
    <w:rsid w:val="00223BA4"/>
    <w:rsid w:val="002243B6"/>
    <w:rsid w:val="0022483B"/>
    <w:rsid w:val="00224948"/>
    <w:rsid w:val="00224969"/>
    <w:rsid w:val="00224CA2"/>
    <w:rsid w:val="00224CF2"/>
    <w:rsid w:val="00224DA0"/>
    <w:rsid w:val="0022542F"/>
    <w:rsid w:val="00225F22"/>
    <w:rsid w:val="002264BD"/>
    <w:rsid w:val="002265F0"/>
    <w:rsid w:val="0022689A"/>
    <w:rsid w:val="00226BA5"/>
    <w:rsid w:val="00226D49"/>
    <w:rsid w:val="00226DE5"/>
    <w:rsid w:val="00226E2B"/>
    <w:rsid w:val="00227474"/>
    <w:rsid w:val="0022753C"/>
    <w:rsid w:val="00227667"/>
    <w:rsid w:val="002276D8"/>
    <w:rsid w:val="002276EF"/>
    <w:rsid w:val="002278D2"/>
    <w:rsid w:val="00227A3E"/>
    <w:rsid w:val="00227B78"/>
    <w:rsid w:val="00227E25"/>
    <w:rsid w:val="002304B0"/>
    <w:rsid w:val="0023068C"/>
    <w:rsid w:val="00230714"/>
    <w:rsid w:val="002307E2"/>
    <w:rsid w:val="002308CC"/>
    <w:rsid w:val="0023091B"/>
    <w:rsid w:val="00230A67"/>
    <w:rsid w:val="00230B37"/>
    <w:rsid w:val="00230C75"/>
    <w:rsid w:val="00231748"/>
    <w:rsid w:val="00231C13"/>
    <w:rsid w:val="00232002"/>
    <w:rsid w:val="00232A46"/>
    <w:rsid w:val="00232B9F"/>
    <w:rsid w:val="00232CA2"/>
    <w:rsid w:val="00232FF9"/>
    <w:rsid w:val="00233016"/>
    <w:rsid w:val="0023304F"/>
    <w:rsid w:val="00233437"/>
    <w:rsid w:val="002337B1"/>
    <w:rsid w:val="00233D20"/>
    <w:rsid w:val="00234974"/>
    <w:rsid w:val="002357D5"/>
    <w:rsid w:val="00235F7F"/>
    <w:rsid w:val="00236031"/>
    <w:rsid w:val="00236039"/>
    <w:rsid w:val="002361F2"/>
    <w:rsid w:val="0023629C"/>
    <w:rsid w:val="00236373"/>
    <w:rsid w:val="002365B0"/>
    <w:rsid w:val="00236912"/>
    <w:rsid w:val="00236E6F"/>
    <w:rsid w:val="00237171"/>
    <w:rsid w:val="002372DF"/>
    <w:rsid w:val="00237706"/>
    <w:rsid w:val="00237768"/>
    <w:rsid w:val="002379C9"/>
    <w:rsid w:val="00237FB1"/>
    <w:rsid w:val="0023D15F"/>
    <w:rsid w:val="0024069B"/>
    <w:rsid w:val="00240779"/>
    <w:rsid w:val="002407F0"/>
    <w:rsid w:val="00240A99"/>
    <w:rsid w:val="00241126"/>
    <w:rsid w:val="002412C2"/>
    <w:rsid w:val="00241E01"/>
    <w:rsid w:val="002420A4"/>
    <w:rsid w:val="002422CD"/>
    <w:rsid w:val="00242763"/>
    <w:rsid w:val="00242F1A"/>
    <w:rsid w:val="00243222"/>
    <w:rsid w:val="0024349F"/>
    <w:rsid w:val="002434C5"/>
    <w:rsid w:val="00243551"/>
    <w:rsid w:val="00243B23"/>
    <w:rsid w:val="00243D57"/>
    <w:rsid w:val="00243DE5"/>
    <w:rsid w:val="00244644"/>
    <w:rsid w:val="00244799"/>
    <w:rsid w:val="00244994"/>
    <w:rsid w:val="002449C2"/>
    <w:rsid w:val="00244A77"/>
    <w:rsid w:val="00244B39"/>
    <w:rsid w:val="00244D85"/>
    <w:rsid w:val="00244F71"/>
    <w:rsid w:val="0024542A"/>
    <w:rsid w:val="00245620"/>
    <w:rsid w:val="00245883"/>
    <w:rsid w:val="00245ED7"/>
    <w:rsid w:val="00246185"/>
    <w:rsid w:val="002468BF"/>
    <w:rsid w:val="00246CBB"/>
    <w:rsid w:val="00246E29"/>
    <w:rsid w:val="00247051"/>
    <w:rsid w:val="00247483"/>
    <w:rsid w:val="0024776C"/>
    <w:rsid w:val="002477D2"/>
    <w:rsid w:val="00247F8D"/>
    <w:rsid w:val="00248FEC"/>
    <w:rsid w:val="002500C2"/>
    <w:rsid w:val="002502A4"/>
    <w:rsid w:val="0025098F"/>
    <w:rsid w:val="002513AC"/>
    <w:rsid w:val="00251466"/>
    <w:rsid w:val="00251782"/>
    <w:rsid w:val="00251FF5"/>
    <w:rsid w:val="00252568"/>
    <w:rsid w:val="0025273B"/>
    <w:rsid w:val="0025284A"/>
    <w:rsid w:val="0025297F"/>
    <w:rsid w:val="00252AC1"/>
    <w:rsid w:val="002533EE"/>
    <w:rsid w:val="00253542"/>
    <w:rsid w:val="002538B5"/>
    <w:rsid w:val="00253DE3"/>
    <w:rsid w:val="00253FE9"/>
    <w:rsid w:val="0025410B"/>
    <w:rsid w:val="0025482E"/>
    <w:rsid w:val="00254973"/>
    <w:rsid w:val="002549A7"/>
    <w:rsid w:val="00254A47"/>
    <w:rsid w:val="00254EBB"/>
    <w:rsid w:val="00254F06"/>
    <w:rsid w:val="002554D4"/>
    <w:rsid w:val="002555A0"/>
    <w:rsid w:val="00255907"/>
    <w:rsid w:val="00255B6A"/>
    <w:rsid w:val="00255FB4"/>
    <w:rsid w:val="00255FBD"/>
    <w:rsid w:val="00255FFE"/>
    <w:rsid w:val="00256586"/>
    <w:rsid w:val="002565ED"/>
    <w:rsid w:val="002571E9"/>
    <w:rsid w:val="0025725E"/>
    <w:rsid w:val="002573E0"/>
    <w:rsid w:val="00257B65"/>
    <w:rsid w:val="00260178"/>
    <w:rsid w:val="00260F4C"/>
    <w:rsid w:val="00260FE1"/>
    <w:rsid w:val="00261056"/>
    <w:rsid w:val="002611D8"/>
    <w:rsid w:val="00261390"/>
    <w:rsid w:val="002614EB"/>
    <w:rsid w:val="00261755"/>
    <w:rsid w:val="002618D9"/>
    <w:rsid w:val="00261904"/>
    <w:rsid w:val="00261D89"/>
    <w:rsid w:val="002620E5"/>
    <w:rsid w:val="00262195"/>
    <w:rsid w:val="0026291C"/>
    <w:rsid w:val="00262D26"/>
    <w:rsid w:val="002631B4"/>
    <w:rsid w:val="00263DEC"/>
    <w:rsid w:val="002640F5"/>
    <w:rsid w:val="00264297"/>
    <w:rsid w:val="002642F4"/>
    <w:rsid w:val="002644D6"/>
    <w:rsid w:val="00264630"/>
    <w:rsid w:val="0026489C"/>
    <w:rsid w:val="00264C1A"/>
    <w:rsid w:val="00265084"/>
    <w:rsid w:val="002650B3"/>
    <w:rsid w:val="002650EA"/>
    <w:rsid w:val="002657B6"/>
    <w:rsid w:val="002659CA"/>
    <w:rsid w:val="00265C9F"/>
    <w:rsid w:val="00265DCB"/>
    <w:rsid w:val="00266021"/>
    <w:rsid w:val="0026627A"/>
    <w:rsid w:val="002663B4"/>
    <w:rsid w:val="00266697"/>
    <w:rsid w:val="002668AD"/>
    <w:rsid w:val="00266989"/>
    <w:rsid w:val="00266CE5"/>
    <w:rsid w:val="00266F34"/>
    <w:rsid w:val="00267300"/>
    <w:rsid w:val="002673CC"/>
    <w:rsid w:val="002678B7"/>
    <w:rsid w:val="00267B87"/>
    <w:rsid w:val="00267C68"/>
    <w:rsid w:val="00267EC8"/>
    <w:rsid w:val="00270054"/>
    <w:rsid w:val="002700F5"/>
    <w:rsid w:val="00270286"/>
    <w:rsid w:val="0027044B"/>
    <w:rsid w:val="00270695"/>
    <w:rsid w:val="002706B9"/>
    <w:rsid w:val="00270B58"/>
    <w:rsid w:val="00270B65"/>
    <w:rsid w:val="00270C60"/>
    <w:rsid w:val="00270DDE"/>
    <w:rsid w:val="00271450"/>
    <w:rsid w:val="00271608"/>
    <w:rsid w:val="0027165D"/>
    <w:rsid w:val="00271766"/>
    <w:rsid w:val="00271AEF"/>
    <w:rsid w:val="0027240F"/>
    <w:rsid w:val="00272522"/>
    <w:rsid w:val="00272544"/>
    <w:rsid w:val="002725B6"/>
    <w:rsid w:val="002725C9"/>
    <w:rsid w:val="002729B4"/>
    <w:rsid w:val="00272E8B"/>
    <w:rsid w:val="00272F1D"/>
    <w:rsid w:val="00272FF7"/>
    <w:rsid w:val="00273232"/>
    <w:rsid w:val="002739D2"/>
    <w:rsid w:val="00274054"/>
    <w:rsid w:val="0027436A"/>
    <w:rsid w:val="00274564"/>
    <w:rsid w:val="0027496C"/>
    <w:rsid w:val="00274ACF"/>
    <w:rsid w:val="002752AC"/>
    <w:rsid w:val="0027569C"/>
    <w:rsid w:val="002757A9"/>
    <w:rsid w:val="00275971"/>
    <w:rsid w:val="00275D66"/>
    <w:rsid w:val="00275E37"/>
    <w:rsid w:val="002761F2"/>
    <w:rsid w:val="002765D8"/>
    <w:rsid w:val="00276E0A"/>
    <w:rsid w:val="00276F97"/>
    <w:rsid w:val="0027747B"/>
    <w:rsid w:val="00277953"/>
    <w:rsid w:val="002800CD"/>
    <w:rsid w:val="0028064F"/>
    <w:rsid w:val="00280793"/>
    <w:rsid w:val="00280AE1"/>
    <w:rsid w:val="00280B48"/>
    <w:rsid w:val="00280D38"/>
    <w:rsid w:val="00280E98"/>
    <w:rsid w:val="00280F6A"/>
    <w:rsid w:val="00281081"/>
    <w:rsid w:val="002819CF"/>
    <w:rsid w:val="002820EC"/>
    <w:rsid w:val="00282388"/>
    <w:rsid w:val="002823E6"/>
    <w:rsid w:val="0028257E"/>
    <w:rsid w:val="00282BEB"/>
    <w:rsid w:val="00282FD0"/>
    <w:rsid w:val="0028323B"/>
    <w:rsid w:val="002833EF"/>
    <w:rsid w:val="002836A2"/>
    <w:rsid w:val="002837E1"/>
    <w:rsid w:val="0028389C"/>
    <w:rsid w:val="00283C02"/>
    <w:rsid w:val="00283E9B"/>
    <w:rsid w:val="00284394"/>
    <w:rsid w:val="00284396"/>
    <w:rsid w:val="002848EC"/>
    <w:rsid w:val="00284D4B"/>
    <w:rsid w:val="00284D5F"/>
    <w:rsid w:val="00284D6A"/>
    <w:rsid w:val="002853C3"/>
    <w:rsid w:val="002854A2"/>
    <w:rsid w:val="0028554F"/>
    <w:rsid w:val="0028596F"/>
    <w:rsid w:val="00285AA0"/>
    <w:rsid w:val="00285B85"/>
    <w:rsid w:val="00285EE2"/>
    <w:rsid w:val="00286997"/>
    <w:rsid w:val="00286F17"/>
    <w:rsid w:val="0028722C"/>
    <w:rsid w:val="00287914"/>
    <w:rsid w:val="00287997"/>
    <w:rsid w:val="00287B01"/>
    <w:rsid w:val="00287E55"/>
    <w:rsid w:val="002906E0"/>
    <w:rsid w:val="00290813"/>
    <w:rsid w:val="00290836"/>
    <w:rsid w:val="00290F52"/>
    <w:rsid w:val="00290F58"/>
    <w:rsid w:val="0029116A"/>
    <w:rsid w:val="0029125B"/>
    <w:rsid w:val="00291726"/>
    <w:rsid w:val="0029186B"/>
    <w:rsid w:val="00291F96"/>
    <w:rsid w:val="00291FC5"/>
    <w:rsid w:val="0029283F"/>
    <w:rsid w:val="002929D4"/>
    <w:rsid w:val="00292FAE"/>
    <w:rsid w:val="00293CF9"/>
    <w:rsid w:val="00293D05"/>
    <w:rsid w:val="00293D24"/>
    <w:rsid w:val="002941F9"/>
    <w:rsid w:val="002943DC"/>
    <w:rsid w:val="002946DD"/>
    <w:rsid w:val="00294916"/>
    <w:rsid w:val="002955C3"/>
    <w:rsid w:val="00295730"/>
    <w:rsid w:val="00295913"/>
    <w:rsid w:val="00296044"/>
    <w:rsid w:val="00296409"/>
    <w:rsid w:val="00296540"/>
    <w:rsid w:val="00296803"/>
    <w:rsid w:val="00296828"/>
    <w:rsid w:val="002968F6"/>
    <w:rsid w:val="00296A9E"/>
    <w:rsid w:val="00296D4C"/>
    <w:rsid w:val="00297077"/>
    <w:rsid w:val="002971A3"/>
    <w:rsid w:val="002972F5"/>
    <w:rsid w:val="002973D1"/>
    <w:rsid w:val="0029762B"/>
    <w:rsid w:val="00297A10"/>
    <w:rsid w:val="00297ABF"/>
    <w:rsid w:val="002A0093"/>
    <w:rsid w:val="002A0544"/>
    <w:rsid w:val="002A0B3B"/>
    <w:rsid w:val="002A0C9F"/>
    <w:rsid w:val="002A0CDD"/>
    <w:rsid w:val="002A1066"/>
    <w:rsid w:val="002A1D0D"/>
    <w:rsid w:val="002A27D7"/>
    <w:rsid w:val="002A2BE9"/>
    <w:rsid w:val="002A2D72"/>
    <w:rsid w:val="002A2EEB"/>
    <w:rsid w:val="002A3253"/>
    <w:rsid w:val="002A3506"/>
    <w:rsid w:val="002A3785"/>
    <w:rsid w:val="002A3A90"/>
    <w:rsid w:val="002A3AE5"/>
    <w:rsid w:val="002A41C0"/>
    <w:rsid w:val="002A428D"/>
    <w:rsid w:val="002A473F"/>
    <w:rsid w:val="002A4DEA"/>
    <w:rsid w:val="002A4E7B"/>
    <w:rsid w:val="002A4FE7"/>
    <w:rsid w:val="002A502B"/>
    <w:rsid w:val="002A5AB6"/>
    <w:rsid w:val="002A62CA"/>
    <w:rsid w:val="002A63DC"/>
    <w:rsid w:val="002A64A8"/>
    <w:rsid w:val="002A65B7"/>
    <w:rsid w:val="002A66B7"/>
    <w:rsid w:val="002A6958"/>
    <w:rsid w:val="002A6C89"/>
    <w:rsid w:val="002A6E4E"/>
    <w:rsid w:val="002A6E82"/>
    <w:rsid w:val="002A6F24"/>
    <w:rsid w:val="002A76E7"/>
    <w:rsid w:val="002A7752"/>
    <w:rsid w:val="002A77D5"/>
    <w:rsid w:val="002A7C76"/>
    <w:rsid w:val="002A7D50"/>
    <w:rsid w:val="002B0247"/>
    <w:rsid w:val="002B0E8B"/>
    <w:rsid w:val="002B0F93"/>
    <w:rsid w:val="002B0F98"/>
    <w:rsid w:val="002B1065"/>
    <w:rsid w:val="002B156D"/>
    <w:rsid w:val="002B1595"/>
    <w:rsid w:val="002B15B9"/>
    <w:rsid w:val="002B1640"/>
    <w:rsid w:val="002B1893"/>
    <w:rsid w:val="002B198F"/>
    <w:rsid w:val="002B2268"/>
    <w:rsid w:val="002B25D5"/>
    <w:rsid w:val="002B27A6"/>
    <w:rsid w:val="002B2846"/>
    <w:rsid w:val="002B298F"/>
    <w:rsid w:val="002B29FB"/>
    <w:rsid w:val="002B2C05"/>
    <w:rsid w:val="002B2C7E"/>
    <w:rsid w:val="002B2D01"/>
    <w:rsid w:val="002B2FDE"/>
    <w:rsid w:val="002B3107"/>
    <w:rsid w:val="002B3894"/>
    <w:rsid w:val="002B3ECE"/>
    <w:rsid w:val="002B4512"/>
    <w:rsid w:val="002B47D1"/>
    <w:rsid w:val="002B48B7"/>
    <w:rsid w:val="002B4A20"/>
    <w:rsid w:val="002B4C12"/>
    <w:rsid w:val="002B4D33"/>
    <w:rsid w:val="002B4FD4"/>
    <w:rsid w:val="002B5033"/>
    <w:rsid w:val="002B57AB"/>
    <w:rsid w:val="002B63D6"/>
    <w:rsid w:val="002B7053"/>
    <w:rsid w:val="002B74C3"/>
    <w:rsid w:val="002B7937"/>
    <w:rsid w:val="002B7EBC"/>
    <w:rsid w:val="002B94BE"/>
    <w:rsid w:val="002C020C"/>
    <w:rsid w:val="002C0434"/>
    <w:rsid w:val="002C07A5"/>
    <w:rsid w:val="002C0A06"/>
    <w:rsid w:val="002C0BAC"/>
    <w:rsid w:val="002C0C3F"/>
    <w:rsid w:val="002C0F1E"/>
    <w:rsid w:val="002C0F8D"/>
    <w:rsid w:val="002C12FE"/>
    <w:rsid w:val="002C1412"/>
    <w:rsid w:val="002C144C"/>
    <w:rsid w:val="002C1536"/>
    <w:rsid w:val="002C18AB"/>
    <w:rsid w:val="002C19E7"/>
    <w:rsid w:val="002C1ABF"/>
    <w:rsid w:val="002C1B0F"/>
    <w:rsid w:val="002C1C0E"/>
    <w:rsid w:val="002C1F95"/>
    <w:rsid w:val="002C2174"/>
    <w:rsid w:val="002C2D48"/>
    <w:rsid w:val="002C2D65"/>
    <w:rsid w:val="002C309E"/>
    <w:rsid w:val="002C35BF"/>
    <w:rsid w:val="002C3AAE"/>
    <w:rsid w:val="002C43EF"/>
    <w:rsid w:val="002C498A"/>
    <w:rsid w:val="002C4C7D"/>
    <w:rsid w:val="002C4ED4"/>
    <w:rsid w:val="002C53DD"/>
    <w:rsid w:val="002C571E"/>
    <w:rsid w:val="002C57E8"/>
    <w:rsid w:val="002C5922"/>
    <w:rsid w:val="002C5ADF"/>
    <w:rsid w:val="002C5EB3"/>
    <w:rsid w:val="002C61E0"/>
    <w:rsid w:val="002C6922"/>
    <w:rsid w:val="002C6934"/>
    <w:rsid w:val="002C6A29"/>
    <w:rsid w:val="002C6C16"/>
    <w:rsid w:val="002C7208"/>
    <w:rsid w:val="002C7D37"/>
    <w:rsid w:val="002D04A3"/>
    <w:rsid w:val="002D07F2"/>
    <w:rsid w:val="002D1346"/>
    <w:rsid w:val="002D1809"/>
    <w:rsid w:val="002D1A34"/>
    <w:rsid w:val="002D1BC8"/>
    <w:rsid w:val="002D1CDE"/>
    <w:rsid w:val="002D22D0"/>
    <w:rsid w:val="002D28C8"/>
    <w:rsid w:val="002D29B9"/>
    <w:rsid w:val="002D2BB2"/>
    <w:rsid w:val="002D2C30"/>
    <w:rsid w:val="002D31BF"/>
    <w:rsid w:val="002D3345"/>
    <w:rsid w:val="002D36EF"/>
    <w:rsid w:val="002D402E"/>
    <w:rsid w:val="002D4099"/>
    <w:rsid w:val="002D4152"/>
    <w:rsid w:val="002D45DE"/>
    <w:rsid w:val="002D4E4D"/>
    <w:rsid w:val="002D5391"/>
    <w:rsid w:val="002D58AA"/>
    <w:rsid w:val="002D5B1D"/>
    <w:rsid w:val="002D5C7B"/>
    <w:rsid w:val="002D5D0A"/>
    <w:rsid w:val="002D5DDB"/>
    <w:rsid w:val="002D6066"/>
    <w:rsid w:val="002D6664"/>
    <w:rsid w:val="002D66B3"/>
    <w:rsid w:val="002D6E55"/>
    <w:rsid w:val="002D6F95"/>
    <w:rsid w:val="002D7A9D"/>
    <w:rsid w:val="002D7EA7"/>
    <w:rsid w:val="002D7FDA"/>
    <w:rsid w:val="002E022F"/>
    <w:rsid w:val="002E0758"/>
    <w:rsid w:val="002E10F7"/>
    <w:rsid w:val="002E15C2"/>
    <w:rsid w:val="002E1C43"/>
    <w:rsid w:val="002E1CE1"/>
    <w:rsid w:val="002E1CF1"/>
    <w:rsid w:val="002E1DF2"/>
    <w:rsid w:val="002E2E30"/>
    <w:rsid w:val="002E303D"/>
    <w:rsid w:val="002E365C"/>
    <w:rsid w:val="002E3B09"/>
    <w:rsid w:val="002E3D26"/>
    <w:rsid w:val="002E42A9"/>
    <w:rsid w:val="002E44C1"/>
    <w:rsid w:val="002E4597"/>
    <w:rsid w:val="002E48E4"/>
    <w:rsid w:val="002E51F7"/>
    <w:rsid w:val="002E53A1"/>
    <w:rsid w:val="002E57C8"/>
    <w:rsid w:val="002E5954"/>
    <w:rsid w:val="002E5D14"/>
    <w:rsid w:val="002E5D33"/>
    <w:rsid w:val="002E5FAC"/>
    <w:rsid w:val="002E62BF"/>
    <w:rsid w:val="002E66CC"/>
    <w:rsid w:val="002E67F3"/>
    <w:rsid w:val="002E69AC"/>
    <w:rsid w:val="002E7335"/>
    <w:rsid w:val="002E7339"/>
    <w:rsid w:val="002E7377"/>
    <w:rsid w:val="002E7498"/>
    <w:rsid w:val="002E7960"/>
    <w:rsid w:val="002E7E61"/>
    <w:rsid w:val="002E7F26"/>
    <w:rsid w:val="002E7F2C"/>
    <w:rsid w:val="002EC070"/>
    <w:rsid w:val="002F0105"/>
    <w:rsid w:val="002F0485"/>
    <w:rsid w:val="002F07AC"/>
    <w:rsid w:val="002F09FE"/>
    <w:rsid w:val="002F0A2E"/>
    <w:rsid w:val="002F0DEA"/>
    <w:rsid w:val="002F197E"/>
    <w:rsid w:val="002F1C23"/>
    <w:rsid w:val="002F1FAA"/>
    <w:rsid w:val="002F20EB"/>
    <w:rsid w:val="002F2174"/>
    <w:rsid w:val="002F2262"/>
    <w:rsid w:val="002F271F"/>
    <w:rsid w:val="002F2B00"/>
    <w:rsid w:val="002F2B79"/>
    <w:rsid w:val="002F2DF0"/>
    <w:rsid w:val="002F3514"/>
    <w:rsid w:val="002F37B5"/>
    <w:rsid w:val="002F3D04"/>
    <w:rsid w:val="002F3DB3"/>
    <w:rsid w:val="002F3F51"/>
    <w:rsid w:val="002F4277"/>
    <w:rsid w:val="002F475F"/>
    <w:rsid w:val="002F47D4"/>
    <w:rsid w:val="002F4856"/>
    <w:rsid w:val="002F4E1A"/>
    <w:rsid w:val="002F5134"/>
    <w:rsid w:val="002F542B"/>
    <w:rsid w:val="002F558C"/>
    <w:rsid w:val="002F5B50"/>
    <w:rsid w:val="002F625A"/>
    <w:rsid w:val="002F6322"/>
    <w:rsid w:val="002F646B"/>
    <w:rsid w:val="002F6561"/>
    <w:rsid w:val="002F699E"/>
    <w:rsid w:val="002F6BAC"/>
    <w:rsid w:val="002F6EA3"/>
    <w:rsid w:val="002F708C"/>
    <w:rsid w:val="002F7246"/>
    <w:rsid w:val="002F79B2"/>
    <w:rsid w:val="002F7C0F"/>
    <w:rsid w:val="002F7D0B"/>
    <w:rsid w:val="002F7F58"/>
    <w:rsid w:val="00300354"/>
    <w:rsid w:val="003005BC"/>
    <w:rsid w:val="0030070D"/>
    <w:rsid w:val="00300D22"/>
    <w:rsid w:val="00300D38"/>
    <w:rsid w:val="00300E33"/>
    <w:rsid w:val="003010ED"/>
    <w:rsid w:val="0030117E"/>
    <w:rsid w:val="00301591"/>
    <w:rsid w:val="00301C6F"/>
    <w:rsid w:val="003023AC"/>
    <w:rsid w:val="00302805"/>
    <w:rsid w:val="00302DAC"/>
    <w:rsid w:val="00302E49"/>
    <w:rsid w:val="0030336B"/>
    <w:rsid w:val="00303BC6"/>
    <w:rsid w:val="00303EC4"/>
    <w:rsid w:val="00304228"/>
    <w:rsid w:val="00304884"/>
    <w:rsid w:val="003063EF"/>
    <w:rsid w:val="00306445"/>
    <w:rsid w:val="003064F6"/>
    <w:rsid w:val="00306902"/>
    <w:rsid w:val="00306A14"/>
    <w:rsid w:val="00306EF4"/>
    <w:rsid w:val="00307251"/>
    <w:rsid w:val="003073C0"/>
    <w:rsid w:val="00307C33"/>
    <w:rsid w:val="00307F64"/>
    <w:rsid w:val="0031071A"/>
    <w:rsid w:val="0031092E"/>
    <w:rsid w:val="00310DD2"/>
    <w:rsid w:val="00310E85"/>
    <w:rsid w:val="0031108B"/>
    <w:rsid w:val="0031120E"/>
    <w:rsid w:val="0031135B"/>
    <w:rsid w:val="003116DF"/>
    <w:rsid w:val="00311BFF"/>
    <w:rsid w:val="00311D88"/>
    <w:rsid w:val="003121D8"/>
    <w:rsid w:val="0031238A"/>
    <w:rsid w:val="00312824"/>
    <w:rsid w:val="00312DC5"/>
    <w:rsid w:val="00312DF8"/>
    <w:rsid w:val="00312E73"/>
    <w:rsid w:val="00313090"/>
    <w:rsid w:val="00313BC9"/>
    <w:rsid w:val="003146DA"/>
    <w:rsid w:val="00314A5C"/>
    <w:rsid w:val="00314A7D"/>
    <w:rsid w:val="00314B7A"/>
    <w:rsid w:val="00314DC2"/>
    <w:rsid w:val="00314DC6"/>
    <w:rsid w:val="00314F29"/>
    <w:rsid w:val="003151BC"/>
    <w:rsid w:val="0031568F"/>
    <w:rsid w:val="00315A37"/>
    <w:rsid w:val="00315D1C"/>
    <w:rsid w:val="00315EA4"/>
    <w:rsid w:val="0031635C"/>
    <w:rsid w:val="00316D28"/>
    <w:rsid w:val="00317019"/>
    <w:rsid w:val="00317324"/>
    <w:rsid w:val="003173C6"/>
    <w:rsid w:val="00317681"/>
    <w:rsid w:val="003177FC"/>
    <w:rsid w:val="00317C69"/>
    <w:rsid w:val="00317EB9"/>
    <w:rsid w:val="0031949E"/>
    <w:rsid w:val="0032005B"/>
    <w:rsid w:val="003201BA"/>
    <w:rsid w:val="00320550"/>
    <w:rsid w:val="00320831"/>
    <w:rsid w:val="0032092A"/>
    <w:rsid w:val="003214EA"/>
    <w:rsid w:val="003215B5"/>
    <w:rsid w:val="003217AB"/>
    <w:rsid w:val="0032180C"/>
    <w:rsid w:val="00321F36"/>
    <w:rsid w:val="00321FCF"/>
    <w:rsid w:val="00322301"/>
    <w:rsid w:val="003223F6"/>
    <w:rsid w:val="003225ED"/>
    <w:rsid w:val="003229A1"/>
    <w:rsid w:val="00322A00"/>
    <w:rsid w:val="0032337D"/>
    <w:rsid w:val="00323949"/>
    <w:rsid w:val="00323C95"/>
    <w:rsid w:val="003249CD"/>
    <w:rsid w:val="00324A7D"/>
    <w:rsid w:val="00324B86"/>
    <w:rsid w:val="00324E0A"/>
    <w:rsid w:val="00324F5E"/>
    <w:rsid w:val="003250CA"/>
    <w:rsid w:val="00325AA9"/>
    <w:rsid w:val="00325ACE"/>
    <w:rsid w:val="0032608A"/>
    <w:rsid w:val="0032612B"/>
    <w:rsid w:val="00326405"/>
    <w:rsid w:val="003267B8"/>
    <w:rsid w:val="00326A2A"/>
    <w:rsid w:val="00326B98"/>
    <w:rsid w:val="00326C45"/>
    <w:rsid w:val="003271A6"/>
    <w:rsid w:val="0032723F"/>
    <w:rsid w:val="00327376"/>
    <w:rsid w:val="00327573"/>
    <w:rsid w:val="0032769C"/>
    <w:rsid w:val="0032791E"/>
    <w:rsid w:val="00327AB2"/>
    <w:rsid w:val="00327AEF"/>
    <w:rsid w:val="00327BFB"/>
    <w:rsid w:val="00327C50"/>
    <w:rsid w:val="00327E2C"/>
    <w:rsid w:val="00327E6E"/>
    <w:rsid w:val="00327EBC"/>
    <w:rsid w:val="00327F46"/>
    <w:rsid w:val="00328636"/>
    <w:rsid w:val="00330789"/>
    <w:rsid w:val="003309C9"/>
    <w:rsid w:val="00330AFC"/>
    <w:rsid w:val="0033148E"/>
    <w:rsid w:val="0033159B"/>
    <w:rsid w:val="00331788"/>
    <w:rsid w:val="00331885"/>
    <w:rsid w:val="00331BFB"/>
    <w:rsid w:val="00331C68"/>
    <w:rsid w:val="00331C80"/>
    <w:rsid w:val="00331CCA"/>
    <w:rsid w:val="0033238E"/>
    <w:rsid w:val="00332AD4"/>
    <w:rsid w:val="00332ADF"/>
    <w:rsid w:val="00332DC9"/>
    <w:rsid w:val="00333434"/>
    <w:rsid w:val="00333538"/>
    <w:rsid w:val="00333805"/>
    <w:rsid w:val="00333A91"/>
    <w:rsid w:val="00334316"/>
    <w:rsid w:val="00334998"/>
    <w:rsid w:val="00334D63"/>
    <w:rsid w:val="0033527E"/>
    <w:rsid w:val="00335286"/>
    <w:rsid w:val="003354D6"/>
    <w:rsid w:val="00335706"/>
    <w:rsid w:val="00335771"/>
    <w:rsid w:val="00335C2A"/>
    <w:rsid w:val="00335CD6"/>
    <w:rsid w:val="0033698D"/>
    <w:rsid w:val="00336A5D"/>
    <w:rsid w:val="00336DA5"/>
    <w:rsid w:val="00337257"/>
    <w:rsid w:val="0033755F"/>
    <w:rsid w:val="00337743"/>
    <w:rsid w:val="003378C4"/>
    <w:rsid w:val="003378D7"/>
    <w:rsid w:val="00337CA5"/>
    <w:rsid w:val="00337CB3"/>
    <w:rsid w:val="00337D8A"/>
    <w:rsid w:val="00340262"/>
    <w:rsid w:val="00340346"/>
    <w:rsid w:val="00340735"/>
    <w:rsid w:val="003407C3"/>
    <w:rsid w:val="00340815"/>
    <w:rsid w:val="00340E32"/>
    <w:rsid w:val="003419A4"/>
    <w:rsid w:val="00341D89"/>
    <w:rsid w:val="00342329"/>
    <w:rsid w:val="003423D0"/>
    <w:rsid w:val="003428A2"/>
    <w:rsid w:val="00342993"/>
    <w:rsid w:val="00343518"/>
    <w:rsid w:val="00343658"/>
    <w:rsid w:val="003443A2"/>
    <w:rsid w:val="0034448D"/>
    <w:rsid w:val="00344521"/>
    <w:rsid w:val="00344566"/>
    <w:rsid w:val="003445F8"/>
    <w:rsid w:val="00344889"/>
    <w:rsid w:val="00344ECC"/>
    <w:rsid w:val="00345074"/>
    <w:rsid w:val="00345CF7"/>
    <w:rsid w:val="00345CF8"/>
    <w:rsid w:val="00345EC8"/>
    <w:rsid w:val="0034600E"/>
    <w:rsid w:val="0034695A"/>
    <w:rsid w:val="00346F7E"/>
    <w:rsid w:val="00346F8E"/>
    <w:rsid w:val="0034724C"/>
    <w:rsid w:val="0034726F"/>
    <w:rsid w:val="00347298"/>
    <w:rsid w:val="0034779A"/>
    <w:rsid w:val="00347977"/>
    <w:rsid w:val="00347AB6"/>
    <w:rsid w:val="00350066"/>
    <w:rsid w:val="00350194"/>
    <w:rsid w:val="003507A2"/>
    <w:rsid w:val="00350B52"/>
    <w:rsid w:val="00350EC3"/>
    <w:rsid w:val="00351063"/>
    <w:rsid w:val="003514F7"/>
    <w:rsid w:val="003517A7"/>
    <w:rsid w:val="00351808"/>
    <w:rsid w:val="00351AEC"/>
    <w:rsid w:val="00351E17"/>
    <w:rsid w:val="003525B9"/>
    <w:rsid w:val="00352645"/>
    <w:rsid w:val="00352800"/>
    <w:rsid w:val="0035311F"/>
    <w:rsid w:val="0035361D"/>
    <w:rsid w:val="003538E4"/>
    <w:rsid w:val="00353BE0"/>
    <w:rsid w:val="00353E56"/>
    <w:rsid w:val="00354087"/>
    <w:rsid w:val="0035427F"/>
    <w:rsid w:val="00354766"/>
    <w:rsid w:val="00354A02"/>
    <w:rsid w:val="003550EF"/>
    <w:rsid w:val="00355350"/>
    <w:rsid w:val="00355673"/>
    <w:rsid w:val="00355875"/>
    <w:rsid w:val="00355968"/>
    <w:rsid w:val="00355981"/>
    <w:rsid w:val="0035629B"/>
    <w:rsid w:val="003563A9"/>
    <w:rsid w:val="003565F2"/>
    <w:rsid w:val="00356CBC"/>
    <w:rsid w:val="00357288"/>
    <w:rsid w:val="003576CA"/>
    <w:rsid w:val="00357A6B"/>
    <w:rsid w:val="00357E2F"/>
    <w:rsid w:val="00357E64"/>
    <w:rsid w:val="003604FC"/>
    <w:rsid w:val="00360AC6"/>
    <w:rsid w:val="00360BE9"/>
    <w:rsid w:val="00361CA1"/>
    <w:rsid w:val="00362937"/>
    <w:rsid w:val="003640B7"/>
    <w:rsid w:val="0036438F"/>
    <w:rsid w:val="00364420"/>
    <w:rsid w:val="0036481F"/>
    <w:rsid w:val="00364BD2"/>
    <w:rsid w:val="00364C25"/>
    <w:rsid w:val="00364E4A"/>
    <w:rsid w:val="00365183"/>
    <w:rsid w:val="003651D4"/>
    <w:rsid w:val="00365331"/>
    <w:rsid w:val="00365634"/>
    <w:rsid w:val="003662D8"/>
    <w:rsid w:val="0036665B"/>
    <w:rsid w:val="003667EC"/>
    <w:rsid w:val="0036695E"/>
    <w:rsid w:val="00366AC1"/>
    <w:rsid w:val="00366D2D"/>
    <w:rsid w:val="00366DEF"/>
    <w:rsid w:val="0036720E"/>
    <w:rsid w:val="003674A0"/>
    <w:rsid w:val="00367C2C"/>
    <w:rsid w:val="00367E6E"/>
    <w:rsid w:val="00370065"/>
    <w:rsid w:val="0037019E"/>
    <w:rsid w:val="003707A0"/>
    <w:rsid w:val="003708A0"/>
    <w:rsid w:val="00370B9C"/>
    <w:rsid w:val="00370BB1"/>
    <w:rsid w:val="00370BC4"/>
    <w:rsid w:val="003711BC"/>
    <w:rsid w:val="00371296"/>
    <w:rsid w:val="00371585"/>
    <w:rsid w:val="0037226C"/>
    <w:rsid w:val="003728E6"/>
    <w:rsid w:val="00372A32"/>
    <w:rsid w:val="00372AA7"/>
    <w:rsid w:val="0037302B"/>
    <w:rsid w:val="003734F4"/>
    <w:rsid w:val="00373798"/>
    <w:rsid w:val="003739A4"/>
    <w:rsid w:val="00373EB7"/>
    <w:rsid w:val="0037406B"/>
    <w:rsid w:val="00374216"/>
    <w:rsid w:val="00374452"/>
    <w:rsid w:val="003744DF"/>
    <w:rsid w:val="00375319"/>
    <w:rsid w:val="00375617"/>
    <w:rsid w:val="003758DB"/>
    <w:rsid w:val="00375B5B"/>
    <w:rsid w:val="0037605C"/>
    <w:rsid w:val="00376242"/>
    <w:rsid w:val="00376577"/>
    <w:rsid w:val="003768F0"/>
    <w:rsid w:val="00376D9E"/>
    <w:rsid w:val="003772EC"/>
    <w:rsid w:val="00377418"/>
    <w:rsid w:val="00377606"/>
    <w:rsid w:val="00377790"/>
    <w:rsid w:val="00377AA7"/>
    <w:rsid w:val="00377BDF"/>
    <w:rsid w:val="00380442"/>
    <w:rsid w:val="003804AA"/>
    <w:rsid w:val="00380518"/>
    <w:rsid w:val="0038061D"/>
    <w:rsid w:val="003807E1"/>
    <w:rsid w:val="00380956"/>
    <w:rsid w:val="00380A32"/>
    <w:rsid w:val="00380A84"/>
    <w:rsid w:val="00380B3E"/>
    <w:rsid w:val="00380CF6"/>
    <w:rsid w:val="0038190E"/>
    <w:rsid w:val="00381AFF"/>
    <w:rsid w:val="00381B2C"/>
    <w:rsid w:val="0038219B"/>
    <w:rsid w:val="00382BF7"/>
    <w:rsid w:val="00382DA3"/>
    <w:rsid w:val="00382EA1"/>
    <w:rsid w:val="00383410"/>
    <w:rsid w:val="00383621"/>
    <w:rsid w:val="00383CE3"/>
    <w:rsid w:val="0038427A"/>
    <w:rsid w:val="00384A5C"/>
    <w:rsid w:val="00384B5B"/>
    <w:rsid w:val="0038566B"/>
    <w:rsid w:val="003857AA"/>
    <w:rsid w:val="00385D9B"/>
    <w:rsid w:val="00385E8F"/>
    <w:rsid w:val="0038602D"/>
    <w:rsid w:val="003861F1"/>
    <w:rsid w:val="0038632B"/>
    <w:rsid w:val="0038669F"/>
    <w:rsid w:val="00386AA7"/>
    <w:rsid w:val="00386C25"/>
    <w:rsid w:val="00386CE7"/>
    <w:rsid w:val="00386EBA"/>
    <w:rsid w:val="00387036"/>
    <w:rsid w:val="00387099"/>
    <w:rsid w:val="003876B0"/>
    <w:rsid w:val="00387BD8"/>
    <w:rsid w:val="0039018B"/>
    <w:rsid w:val="00390A61"/>
    <w:rsid w:val="00390A65"/>
    <w:rsid w:val="00390A96"/>
    <w:rsid w:val="0039107F"/>
    <w:rsid w:val="003911C9"/>
    <w:rsid w:val="0039122D"/>
    <w:rsid w:val="003914AB"/>
    <w:rsid w:val="0039166A"/>
    <w:rsid w:val="00391821"/>
    <w:rsid w:val="0039234D"/>
    <w:rsid w:val="0039298D"/>
    <w:rsid w:val="00392B79"/>
    <w:rsid w:val="00392FC0"/>
    <w:rsid w:val="0039361C"/>
    <w:rsid w:val="003936F8"/>
    <w:rsid w:val="00393769"/>
    <w:rsid w:val="0039395C"/>
    <w:rsid w:val="00393C21"/>
    <w:rsid w:val="00393C30"/>
    <w:rsid w:val="00393CB9"/>
    <w:rsid w:val="00393F2E"/>
    <w:rsid w:val="003942DC"/>
    <w:rsid w:val="00394390"/>
    <w:rsid w:val="00394523"/>
    <w:rsid w:val="00394F7E"/>
    <w:rsid w:val="003950EA"/>
    <w:rsid w:val="0039667F"/>
    <w:rsid w:val="003966E7"/>
    <w:rsid w:val="00396DC1"/>
    <w:rsid w:val="00396F48"/>
    <w:rsid w:val="00397153"/>
    <w:rsid w:val="003972D9"/>
    <w:rsid w:val="00397316"/>
    <w:rsid w:val="0039733B"/>
    <w:rsid w:val="0039737B"/>
    <w:rsid w:val="003973E8"/>
    <w:rsid w:val="00397521"/>
    <w:rsid w:val="0039CA2A"/>
    <w:rsid w:val="0039F375"/>
    <w:rsid w:val="003A0041"/>
    <w:rsid w:val="003A00A8"/>
    <w:rsid w:val="003A015E"/>
    <w:rsid w:val="003A0233"/>
    <w:rsid w:val="003A0ED4"/>
    <w:rsid w:val="003A1101"/>
    <w:rsid w:val="003A159F"/>
    <w:rsid w:val="003A176B"/>
    <w:rsid w:val="003A1A8E"/>
    <w:rsid w:val="003A1ED5"/>
    <w:rsid w:val="003A20F9"/>
    <w:rsid w:val="003A2108"/>
    <w:rsid w:val="003A23D2"/>
    <w:rsid w:val="003A26CB"/>
    <w:rsid w:val="003A26CF"/>
    <w:rsid w:val="003A2E5E"/>
    <w:rsid w:val="003A2E78"/>
    <w:rsid w:val="003A312E"/>
    <w:rsid w:val="003A36A5"/>
    <w:rsid w:val="003A3904"/>
    <w:rsid w:val="003A39AC"/>
    <w:rsid w:val="003A3A7B"/>
    <w:rsid w:val="003A3B51"/>
    <w:rsid w:val="003A3DDC"/>
    <w:rsid w:val="003A4075"/>
    <w:rsid w:val="003A4418"/>
    <w:rsid w:val="003A465E"/>
    <w:rsid w:val="003A481C"/>
    <w:rsid w:val="003A4D62"/>
    <w:rsid w:val="003A53DA"/>
    <w:rsid w:val="003A5838"/>
    <w:rsid w:val="003A5CCF"/>
    <w:rsid w:val="003A5EE5"/>
    <w:rsid w:val="003A60E9"/>
    <w:rsid w:val="003A67D5"/>
    <w:rsid w:val="003A6D4C"/>
    <w:rsid w:val="003A6D6B"/>
    <w:rsid w:val="003A6F3D"/>
    <w:rsid w:val="003A7042"/>
    <w:rsid w:val="003A7053"/>
    <w:rsid w:val="003A711C"/>
    <w:rsid w:val="003A7742"/>
    <w:rsid w:val="003A77FB"/>
    <w:rsid w:val="003A7C37"/>
    <w:rsid w:val="003A7D31"/>
    <w:rsid w:val="003AE351"/>
    <w:rsid w:val="003B0498"/>
    <w:rsid w:val="003B0860"/>
    <w:rsid w:val="003B13DB"/>
    <w:rsid w:val="003B15FB"/>
    <w:rsid w:val="003B1707"/>
    <w:rsid w:val="003B17E8"/>
    <w:rsid w:val="003B184A"/>
    <w:rsid w:val="003B1F87"/>
    <w:rsid w:val="003B2503"/>
    <w:rsid w:val="003B26AE"/>
    <w:rsid w:val="003B29F4"/>
    <w:rsid w:val="003B2F17"/>
    <w:rsid w:val="003B322A"/>
    <w:rsid w:val="003B3A4D"/>
    <w:rsid w:val="003B3C59"/>
    <w:rsid w:val="003B431C"/>
    <w:rsid w:val="003B43C5"/>
    <w:rsid w:val="003B4654"/>
    <w:rsid w:val="003B4FDD"/>
    <w:rsid w:val="003B52BA"/>
    <w:rsid w:val="003B52BC"/>
    <w:rsid w:val="003B585D"/>
    <w:rsid w:val="003B593B"/>
    <w:rsid w:val="003B59A6"/>
    <w:rsid w:val="003B5CE5"/>
    <w:rsid w:val="003B5EAA"/>
    <w:rsid w:val="003B67F8"/>
    <w:rsid w:val="003B6C83"/>
    <w:rsid w:val="003B6C94"/>
    <w:rsid w:val="003B6E54"/>
    <w:rsid w:val="003B72CE"/>
    <w:rsid w:val="003B734F"/>
    <w:rsid w:val="003B7E09"/>
    <w:rsid w:val="003B7FC6"/>
    <w:rsid w:val="003C0631"/>
    <w:rsid w:val="003C06EB"/>
    <w:rsid w:val="003C0A80"/>
    <w:rsid w:val="003C0A9B"/>
    <w:rsid w:val="003C0B19"/>
    <w:rsid w:val="003C1263"/>
    <w:rsid w:val="003C16E6"/>
    <w:rsid w:val="003C17CF"/>
    <w:rsid w:val="003C1AA2"/>
    <w:rsid w:val="003C2012"/>
    <w:rsid w:val="003C22F8"/>
    <w:rsid w:val="003C236F"/>
    <w:rsid w:val="003C2567"/>
    <w:rsid w:val="003C25BD"/>
    <w:rsid w:val="003C25D8"/>
    <w:rsid w:val="003C268A"/>
    <w:rsid w:val="003C2BAB"/>
    <w:rsid w:val="003C2D1C"/>
    <w:rsid w:val="003C3217"/>
    <w:rsid w:val="003C39D3"/>
    <w:rsid w:val="003C3D87"/>
    <w:rsid w:val="003C3ECA"/>
    <w:rsid w:val="003C3FBA"/>
    <w:rsid w:val="003C4461"/>
    <w:rsid w:val="003C48EE"/>
    <w:rsid w:val="003C4E76"/>
    <w:rsid w:val="003C504A"/>
    <w:rsid w:val="003C504C"/>
    <w:rsid w:val="003C5093"/>
    <w:rsid w:val="003C50B9"/>
    <w:rsid w:val="003C5533"/>
    <w:rsid w:val="003C56FA"/>
    <w:rsid w:val="003C5D9E"/>
    <w:rsid w:val="003C5F25"/>
    <w:rsid w:val="003C608C"/>
    <w:rsid w:val="003C63DB"/>
    <w:rsid w:val="003C651A"/>
    <w:rsid w:val="003C668D"/>
    <w:rsid w:val="003C680D"/>
    <w:rsid w:val="003C6C87"/>
    <w:rsid w:val="003C6D59"/>
    <w:rsid w:val="003C79B5"/>
    <w:rsid w:val="003D0057"/>
    <w:rsid w:val="003D017E"/>
    <w:rsid w:val="003D01FE"/>
    <w:rsid w:val="003D03F2"/>
    <w:rsid w:val="003D05F0"/>
    <w:rsid w:val="003D0785"/>
    <w:rsid w:val="003D0E0C"/>
    <w:rsid w:val="003D106F"/>
    <w:rsid w:val="003D1C4E"/>
    <w:rsid w:val="003D2110"/>
    <w:rsid w:val="003D2165"/>
    <w:rsid w:val="003D23B3"/>
    <w:rsid w:val="003D31A5"/>
    <w:rsid w:val="003D3240"/>
    <w:rsid w:val="003D3628"/>
    <w:rsid w:val="003D38D4"/>
    <w:rsid w:val="003D3A99"/>
    <w:rsid w:val="003D3FDC"/>
    <w:rsid w:val="003D3FFA"/>
    <w:rsid w:val="003D4242"/>
    <w:rsid w:val="003D4700"/>
    <w:rsid w:val="003D49A6"/>
    <w:rsid w:val="003D4EAC"/>
    <w:rsid w:val="003D529F"/>
    <w:rsid w:val="003D5461"/>
    <w:rsid w:val="003D54A8"/>
    <w:rsid w:val="003D5A0E"/>
    <w:rsid w:val="003D5BF0"/>
    <w:rsid w:val="003D614D"/>
    <w:rsid w:val="003D64E2"/>
    <w:rsid w:val="003D68C9"/>
    <w:rsid w:val="003D6C4F"/>
    <w:rsid w:val="003D6D61"/>
    <w:rsid w:val="003D6DAF"/>
    <w:rsid w:val="003D6FB0"/>
    <w:rsid w:val="003D7630"/>
    <w:rsid w:val="003D7743"/>
    <w:rsid w:val="003D7808"/>
    <w:rsid w:val="003D7C44"/>
    <w:rsid w:val="003D7CE7"/>
    <w:rsid w:val="003E0075"/>
    <w:rsid w:val="003E0195"/>
    <w:rsid w:val="003E0423"/>
    <w:rsid w:val="003E078C"/>
    <w:rsid w:val="003E08DC"/>
    <w:rsid w:val="003E1540"/>
    <w:rsid w:val="003E15EF"/>
    <w:rsid w:val="003E17E0"/>
    <w:rsid w:val="003E18E3"/>
    <w:rsid w:val="003E1B62"/>
    <w:rsid w:val="003E1CDB"/>
    <w:rsid w:val="003E1F47"/>
    <w:rsid w:val="003E2043"/>
    <w:rsid w:val="003E2294"/>
    <w:rsid w:val="003E22D4"/>
    <w:rsid w:val="003E2450"/>
    <w:rsid w:val="003E24D8"/>
    <w:rsid w:val="003E26CB"/>
    <w:rsid w:val="003E2928"/>
    <w:rsid w:val="003E2E7F"/>
    <w:rsid w:val="003E2F54"/>
    <w:rsid w:val="003E2FF3"/>
    <w:rsid w:val="003E37A8"/>
    <w:rsid w:val="003E389A"/>
    <w:rsid w:val="003E3AA7"/>
    <w:rsid w:val="003E40A7"/>
    <w:rsid w:val="003E42B5"/>
    <w:rsid w:val="003E4318"/>
    <w:rsid w:val="003E477E"/>
    <w:rsid w:val="003E47F5"/>
    <w:rsid w:val="003E4AE0"/>
    <w:rsid w:val="003E4F51"/>
    <w:rsid w:val="003E5845"/>
    <w:rsid w:val="003E5B4E"/>
    <w:rsid w:val="003E5E11"/>
    <w:rsid w:val="003E6534"/>
    <w:rsid w:val="003E658F"/>
    <w:rsid w:val="003E6AFE"/>
    <w:rsid w:val="003E6D76"/>
    <w:rsid w:val="003E6FAE"/>
    <w:rsid w:val="003E7043"/>
    <w:rsid w:val="003E708D"/>
    <w:rsid w:val="003E73F8"/>
    <w:rsid w:val="003E7416"/>
    <w:rsid w:val="003E7535"/>
    <w:rsid w:val="003ECDB9"/>
    <w:rsid w:val="003F0688"/>
    <w:rsid w:val="003F06F1"/>
    <w:rsid w:val="003F080D"/>
    <w:rsid w:val="003F11D7"/>
    <w:rsid w:val="003F1811"/>
    <w:rsid w:val="003F19C7"/>
    <w:rsid w:val="003F1CE5"/>
    <w:rsid w:val="003F1D58"/>
    <w:rsid w:val="003F1FDF"/>
    <w:rsid w:val="003F200E"/>
    <w:rsid w:val="003F22A1"/>
    <w:rsid w:val="003F24E2"/>
    <w:rsid w:val="003F2A6B"/>
    <w:rsid w:val="003F2D0B"/>
    <w:rsid w:val="003F3098"/>
    <w:rsid w:val="003F311C"/>
    <w:rsid w:val="003F326D"/>
    <w:rsid w:val="003F33BE"/>
    <w:rsid w:val="003F33D3"/>
    <w:rsid w:val="003F3715"/>
    <w:rsid w:val="003F3806"/>
    <w:rsid w:val="003F453E"/>
    <w:rsid w:val="003F4AB5"/>
    <w:rsid w:val="003F4EB5"/>
    <w:rsid w:val="003F4EC2"/>
    <w:rsid w:val="003F5469"/>
    <w:rsid w:val="003F59CA"/>
    <w:rsid w:val="003F6242"/>
    <w:rsid w:val="003F6246"/>
    <w:rsid w:val="003F6471"/>
    <w:rsid w:val="003F6CA5"/>
    <w:rsid w:val="003F6D2C"/>
    <w:rsid w:val="003F6FC7"/>
    <w:rsid w:val="003F77EA"/>
    <w:rsid w:val="003F790D"/>
    <w:rsid w:val="003F7D2F"/>
    <w:rsid w:val="003F7F8F"/>
    <w:rsid w:val="00400150"/>
    <w:rsid w:val="0040022D"/>
    <w:rsid w:val="0040034C"/>
    <w:rsid w:val="004004A8"/>
    <w:rsid w:val="00400593"/>
    <w:rsid w:val="0040073C"/>
    <w:rsid w:val="00400A3D"/>
    <w:rsid w:val="00400F0D"/>
    <w:rsid w:val="00401A67"/>
    <w:rsid w:val="00401B30"/>
    <w:rsid w:val="00401B4C"/>
    <w:rsid w:val="004024A4"/>
    <w:rsid w:val="004029C3"/>
    <w:rsid w:val="00402CAB"/>
    <w:rsid w:val="00402D5D"/>
    <w:rsid w:val="004030CC"/>
    <w:rsid w:val="004030E6"/>
    <w:rsid w:val="00403503"/>
    <w:rsid w:val="00403D4C"/>
    <w:rsid w:val="00404126"/>
    <w:rsid w:val="004041E5"/>
    <w:rsid w:val="00404201"/>
    <w:rsid w:val="00404297"/>
    <w:rsid w:val="004047EA"/>
    <w:rsid w:val="00404865"/>
    <w:rsid w:val="00404B4F"/>
    <w:rsid w:val="00404F8A"/>
    <w:rsid w:val="0040516A"/>
    <w:rsid w:val="004057F0"/>
    <w:rsid w:val="004059CF"/>
    <w:rsid w:val="00405DE8"/>
    <w:rsid w:val="004061D6"/>
    <w:rsid w:val="004062DB"/>
    <w:rsid w:val="0040682D"/>
    <w:rsid w:val="0040699A"/>
    <w:rsid w:val="00407852"/>
    <w:rsid w:val="00407FC4"/>
    <w:rsid w:val="004100ED"/>
    <w:rsid w:val="004102F7"/>
    <w:rsid w:val="004104D1"/>
    <w:rsid w:val="0041054E"/>
    <w:rsid w:val="00410AD6"/>
    <w:rsid w:val="00410ED2"/>
    <w:rsid w:val="004117C3"/>
    <w:rsid w:val="00411ACF"/>
    <w:rsid w:val="00411B47"/>
    <w:rsid w:val="00411BE6"/>
    <w:rsid w:val="0041208A"/>
    <w:rsid w:val="0041227A"/>
    <w:rsid w:val="004123DB"/>
    <w:rsid w:val="00412408"/>
    <w:rsid w:val="004124A6"/>
    <w:rsid w:val="00412C07"/>
    <w:rsid w:val="00412CB9"/>
    <w:rsid w:val="0041309C"/>
    <w:rsid w:val="00413309"/>
    <w:rsid w:val="0041372A"/>
    <w:rsid w:val="0041397B"/>
    <w:rsid w:val="00414398"/>
    <w:rsid w:val="004146E8"/>
    <w:rsid w:val="00414E61"/>
    <w:rsid w:val="00414F82"/>
    <w:rsid w:val="004150C2"/>
    <w:rsid w:val="00415103"/>
    <w:rsid w:val="00415191"/>
    <w:rsid w:val="00415287"/>
    <w:rsid w:val="00415D2D"/>
    <w:rsid w:val="00416277"/>
    <w:rsid w:val="0041675E"/>
    <w:rsid w:val="00416991"/>
    <w:rsid w:val="00416DAD"/>
    <w:rsid w:val="0041750F"/>
    <w:rsid w:val="00417D19"/>
    <w:rsid w:val="00417DE9"/>
    <w:rsid w:val="00417E4B"/>
    <w:rsid w:val="0042090F"/>
    <w:rsid w:val="00420E80"/>
    <w:rsid w:val="00420EC9"/>
    <w:rsid w:val="004214F5"/>
    <w:rsid w:val="0042154B"/>
    <w:rsid w:val="00421920"/>
    <w:rsid w:val="00421926"/>
    <w:rsid w:val="0042204E"/>
    <w:rsid w:val="004224B8"/>
    <w:rsid w:val="0042262A"/>
    <w:rsid w:val="004229B3"/>
    <w:rsid w:val="00422C4E"/>
    <w:rsid w:val="00422D3F"/>
    <w:rsid w:val="004230E1"/>
    <w:rsid w:val="004233AE"/>
    <w:rsid w:val="00423598"/>
    <w:rsid w:val="004238B1"/>
    <w:rsid w:val="004239B2"/>
    <w:rsid w:val="00423ACD"/>
    <w:rsid w:val="00423BC1"/>
    <w:rsid w:val="00424367"/>
    <w:rsid w:val="0042454C"/>
    <w:rsid w:val="00424AB8"/>
    <w:rsid w:val="004250C4"/>
    <w:rsid w:val="0042543C"/>
    <w:rsid w:val="00425464"/>
    <w:rsid w:val="004259C8"/>
    <w:rsid w:val="00425FD1"/>
    <w:rsid w:val="0042603A"/>
    <w:rsid w:val="004264C7"/>
    <w:rsid w:val="0042654A"/>
    <w:rsid w:val="00426674"/>
    <w:rsid w:val="0042685E"/>
    <w:rsid w:val="00426B2D"/>
    <w:rsid w:val="00426B9A"/>
    <w:rsid w:val="00426F13"/>
    <w:rsid w:val="0042729A"/>
    <w:rsid w:val="004277CA"/>
    <w:rsid w:val="00427907"/>
    <w:rsid w:val="00427A02"/>
    <w:rsid w:val="00427A8F"/>
    <w:rsid w:val="00427CBE"/>
    <w:rsid w:val="0042C018"/>
    <w:rsid w:val="00430203"/>
    <w:rsid w:val="004304E6"/>
    <w:rsid w:val="00430C4A"/>
    <w:rsid w:val="00431032"/>
    <w:rsid w:val="00431DEC"/>
    <w:rsid w:val="00431FB0"/>
    <w:rsid w:val="00431FE6"/>
    <w:rsid w:val="0043266D"/>
    <w:rsid w:val="0043270B"/>
    <w:rsid w:val="0043290C"/>
    <w:rsid w:val="00432DD3"/>
    <w:rsid w:val="00432F12"/>
    <w:rsid w:val="00433A7B"/>
    <w:rsid w:val="00433EA0"/>
    <w:rsid w:val="00433F5C"/>
    <w:rsid w:val="00434072"/>
    <w:rsid w:val="0043443A"/>
    <w:rsid w:val="00435640"/>
    <w:rsid w:val="00435D5C"/>
    <w:rsid w:val="004363BE"/>
    <w:rsid w:val="00436655"/>
    <w:rsid w:val="00436FF4"/>
    <w:rsid w:val="004370D6"/>
    <w:rsid w:val="00437D4F"/>
    <w:rsid w:val="00437FED"/>
    <w:rsid w:val="004401DA"/>
    <w:rsid w:val="004406FB"/>
    <w:rsid w:val="00440902"/>
    <w:rsid w:val="00440CDD"/>
    <w:rsid w:val="00440F9E"/>
    <w:rsid w:val="004415F5"/>
    <w:rsid w:val="00441E7B"/>
    <w:rsid w:val="004422FA"/>
    <w:rsid w:val="004424B9"/>
    <w:rsid w:val="004427AE"/>
    <w:rsid w:val="004429EF"/>
    <w:rsid w:val="00442A35"/>
    <w:rsid w:val="00442A8D"/>
    <w:rsid w:val="00443147"/>
    <w:rsid w:val="0044315F"/>
    <w:rsid w:val="00443259"/>
    <w:rsid w:val="004433F6"/>
    <w:rsid w:val="00443748"/>
    <w:rsid w:val="004437D9"/>
    <w:rsid w:val="004438FB"/>
    <w:rsid w:val="004439F2"/>
    <w:rsid w:val="00443A32"/>
    <w:rsid w:val="00443BAE"/>
    <w:rsid w:val="00443F0B"/>
    <w:rsid w:val="00443F38"/>
    <w:rsid w:val="0044418A"/>
    <w:rsid w:val="00444484"/>
    <w:rsid w:val="00444DAE"/>
    <w:rsid w:val="0044580B"/>
    <w:rsid w:val="00445857"/>
    <w:rsid w:val="00445B72"/>
    <w:rsid w:val="0044601F"/>
    <w:rsid w:val="004461D3"/>
    <w:rsid w:val="0044656D"/>
    <w:rsid w:val="00446775"/>
    <w:rsid w:val="004469F9"/>
    <w:rsid w:val="00446E2E"/>
    <w:rsid w:val="00446FC0"/>
    <w:rsid w:val="0044732B"/>
    <w:rsid w:val="00447C4B"/>
    <w:rsid w:val="00447DF9"/>
    <w:rsid w:val="00447FCA"/>
    <w:rsid w:val="00450009"/>
    <w:rsid w:val="00450105"/>
    <w:rsid w:val="00450438"/>
    <w:rsid w:val="004508A2"/>
    <w:rsid w:val="0045094E"/>
    <w:rsid w:val="004509EE"/>
    <w:rsid w:val="00450CF5"/>
    <w:rsid w:val="004511E9"/>
    <w:rsid w:val="0045126E"/>
    <w:rsid w:val="00451451"/>
    <w:rsid w:val="0045168E"/>
    <w:rsid w:val="004516E1"/>
    <w:rsid w:val="00451743"/>
    <w:rsid w:val="00451749"/>
    <w:rsid w:val="004517AB"/>
    <w:rsid w:val="004518CD"/>
    <w:rsid w:val="00451B8C"/>
    <w:rsid w:val="00451CF2"/>
    <w:rsid w:val="00452260"/>
    <w:rsid w:val="004527EC"/>
    <w:rsid w:val="00452D45"/>
    <w:rsid w:val="00452D63"/>
    <w:rsid w:val="00452EC5"/>
    <w:rsid w:val="004530CB"/>
    <w:rsid w:val="004530FA"/>
    <w:rsid w:val="00453129"/>
    <w:rsid w:val="00453255"/>
    <w:rsid w:val="0045353D"/>
    <w:rsid w:val="00453A47"/>
    <w:rsid w:val="00453BE0"/>
    <w:rsid w:val="00453D3F"/>
    <w:rsid w:val="00453E7C"/>
    <w:rsid w:val="00454808"/>
    <w:rsid w:val="00455345"/>
    <w:rsid w:val="004554AA"/>
    <w:rsid w:val="004556B3"/>
    <w:rsid w:val="00455890"/>
    <w:rsid w:val="004558D6"/>
    <w:rsid w:val="00455AA2"/>
    <w:rsid w:val="00455AD5"/>
    <w:rsid w:val="00455B6F"/>
    <w:rsid w:val="00455E77"/>
    <w:rsid w:val="00455F5B"/>
    <w:rsid w:val="004574B7"/>
    <w:rsid w:val="00457A97"/>
    <w:rsid w:val="00457F0D"/>
    <w:rsid w:val="00457FFC"/>
    <w:rsid w:val="00460253"/>
    <w:rsid w:val="00460254"/>
    <w:rsid w:val="00460603"/>
    <w:rsid w:val="004606AB"/>
    <w:rsid w:val="00460AA1"/>
    <w:rsid w:val="00460F54"/>
    <w:rsid w:val="00461077"/>
    <w:rsid w:val="00461431"/>
    <w:rsid w:val="004617F5"/>
    <w:rsid w:val="00461E92"/>
    <w:rsid w:val="004620A6"/>
    <w:rsid w:val="0046217B"/>
    <w:rsid w:val="00462390"/>
    <w:rsid w:val="004625FB"/>
    <w:rsid w:val="00462627"/>
    <w:rsid w:val="00462A84"/>
    <w:rsid w:val="00462BC2"/>
    <w:rsid w:val="00462E94"/>
    <w:rsid w:val="00463020"/>
    <w:rsid w:val="00463606"/>
    <w:rsid w:val="004636F9"/>
    <w:rsid w:val="00463926"/>
    <w:rsid w:val="00463C1F"/>
    <w:rsid w:val="00463D98"/>
    <w:rsid w:val="00463ECF"/>
    <w:rsid w:val="00463F93"/>
    <w:rsid w:val="0046404C"/>
    <w:rsid w:val="004641DA"/>
    <w:rsid w:val="004641E4"/>
    <w:rsid w:val="00464696"/>
    <w:rsid w:val="00464AD7"/>
    <w:rsid w:val="00466451"/>
    <w:rsid w:val="00466535"/>
    <w:rsid w:val="00466766"/>
    <w:rsid w:val="00466F63"/>
    <w:rsid w:val="00466FD9"/>
    <w:rsid w:val="00467047"/>
    <w:rsid w:val="0046747E"/>
    <w:rsid w:val="00467524"/>
    <w:rsid w:val="00467ABF"/>
    <w:rsid w:val="00467B47"/>
    <w:rsid w:val="00467DDF"/>
    <w:rsid w:val="00467ED9"/>
    <w:rsid w:val="004706C3"/>
    <w:rsid w:val="00470D00"/>
    <w:rsid w:val="00470D47"/>
    <w:rsid w:val="0047129D"/>
    <w:rsid w:val="00471433"/>
    <w:rsid w:val="00471DBA"/>
    <w:rsid w:val="004726FD"/>
    <w:rsid w:val="00472701"/>
    <w:rsid w:val="004728FE"/>
    <w:rsid w:val="00473096"/>
    <w:rsid w:val="0047347C"/>
    <w:rsid w:val="00473700"/>
    <w:rsid w:val="004737EA"/>
    <w:rsid w:val="00473C4C"/>
    <w:rsid w:val="004741BB"/>
    <w:rsid w:val="004745AB"/>
    <w:rsid w:val="004746FD"/>
    <w:rsid w:val="004748BA"/>
    <w:rsid w:val="00474A87"/>
    <w:rsid w:val="00474D6E"/>
    <w:rsid w:val="00474F10"/>
    <w:rsid w:val="00475448"/>
    <w:rsid w:val="0047544C"/>
    <w:rsid w:val="004755D3"/>
    <w:rsid w:val="00475669"/>
    <w:rsid w:val="004757A1"/>
    <w:rsid w:val="00476254"/>
    <w:rsid w:val="00476638"/>
    <w:rsid w:val="0047676B"/>
    <w:rsid w:val="00476CB0"/>
    <w:rsid w:val="00476D2C"/>
    <w:rsid w:val="004772AA"/>
    <w:rsid w:val="0047734B"/>
    <w:rsid w:val="004776C4"/>
    <w:rsid w:val="0047786F"/>
    <w:rsid w:val="00477906"/>
    <w:rsid w:val="00477985"/>
    <w:rsid w:val="0047FD82"/>
    <w:rsid w:val="004807CA"/>
    <w:rsid w:val="004809B5"/>
    <w:rsid w:val="00480C2D"/>
    <w:rsid w:val="00480FEF"/>
    <w:rsid w:val="00481011"/>
    <w:rsid w:val="00481245"/>
    <w:rsid w:val="00481EE9"/>
    <w:rsid w:val="00481FB9"/>
    <w:rsid w:val="00482498"/>
    <w:rsid w:val="004824CA"/>
    <w:rsid w:val="00482C6B"/>
    <w:rsid w:val="00482F51"/>
    <w:rsid w:val="00483225"/>
    <w:rsid w:val="0048342A"/>
    <w:rsid w:val="00483713"/>
    <w:rsid w:val="0048399C"/>
    <w:rsid w:val="00483DFD"/>
    <w:rsid w:val="00483F18"/>
    <w:rsid w:val="00484A49"/>
    <w:rsid w:val="00484E8F"/>
    <w:rsid w:val="00485256"/>
    <w:rsid w:val="004852C5"/>
    <w:rsid w:val="0048583B"/>
    <w:rsid w:val="0048589B"/>
    <w:rsid w:val="00485A7A"/>
    <w:rsid w:val="00485C1E"/>
    <w:rsid w:val="004860C9"/>
    <w:rsid w:val="00486162"/>
    <w:rsid w:val="00486262"/>
    <w:rsid w:val="004864C4"/>
    <w:rsid w:val="00486531"/>
    <w:rsid w:val="0048668E"/>
    <w:rsid w:val="00486922"/>
    <w:rsid w:val="00486DCE"/>
    <w:rsid w:val="004873BD"/>
    <w:rsid w:val="0048768D"/>
    <w:rsid w:val="00490BEB"/>
    <w:rsid w:val="00490C3D"/>
    <w:rsid w:val="0049145B"/>
    <w:rsid w:val="00491516"/>
    <w:rsid w:val="00491938"/>
    <w:rsid w:val="00491CD4"/>
    <w:rsid w:val="00491E70"/>
    <w:rsid w:val="00491F01"/>
    <w:rsid w:val="00492020"/>
    <w:rsid w:val="00493050"/>
    <w:rsid w:val="00493A35"/>
    <w:rsid w:val="0049478A"/>
    <w:rsid w:val="00494902"/>
    <w:rsid w:val="004950E6"/>
    <w:rsid w:val="00495243"/>
    <w:rsid w:val="00495318"/>
    <w:rsid w:val="004956D0"/>
    <w:rsid w:val="00495AA9"/>
    <w:rsid w:val="00495C13"/>
    <w:rsid w:val="00495D10"/>
    <w:rsid w:val="00495EB7"/>
    <w:rsid w:val="00496186"/>
    <w:rsid w:val="00496532"/>
    <w:rsid w:val="00496547"/>
    <w:rsid w:val="00496795"/>
    <w:rsid w:val="00496AE2"/>
    <w:rsid w:val="00496DFB"/>
    <w:rsid w:val="00496E59"/>
    <w:rsid w:val="00497060"/>
    <w:rsid w:val="0049723F"/>
    <w:rsid w:val="004972C1"/>
    <w:rsid w:val="004978E5"/>
    <w:rsid w:val="00497A92"/>
    <w:rsid w:val="00497B12"/>
    <w:rsid w:val="00497BAA"/>
    <w:rsid w:val="00497CB8"/>
    <w:rsid w:val="00497FAF"/>
    <w:rsid w:val="004A0561"/>
    <w:rsid w:val="004A05D6"/>
    <w:rsid w:val="004A0630"/>
    <w:rsid w:val="004A0D61"/>
    <w:rsid w:val="004A15F1"/>
    <w:rsid w:val="004A1E17"/>
    <w:rsid w:val="004A1E75"/>
    <w:rsid w:val="004A1EAC"/>
    <w:rsid w:val="004A2045"/>
    <w:rsid w:val="004A221C"/>
    <w:rsid w:val="004A2580"/>
    <w:rsid w:val="004A29FE"/>
    <w:rsid w:val="004A2BF4"/>
    <w:rsid w:val="004A2D96"/>
    <w:rsid w:val="004A2DCD"/>
    <w:rsid w:val="004A30FD"/>
    <w:rsid w:val="004A31D3"/>
    <w:rsid w:val="004A32B1"/>
    <w:rsid w:val="004A3622"/>
    <w:rsid w:val="004A39D4"/>
    <w:rsid w:val="004A429B"/>
    <w:rsid w:val="004A53D7"/>
    <w:rsid w:val="004A563D"/>
    <w:rsid w:val="004A5A24"/>
    <w:rsid w:val="004A5DDE"/>
    <w:rsid w:val="004A5E1E"/>
    <w:rsid w:val="004A5F7C"/>
    <w:rsid w:val="004A645C"/>
    <w:rsid w:val="004A6B69"/>
    <w:rsid w:val="004A70CE"/>
    <w:rsid w:val="004A74CC"/>
    <w:rsid w:val="004A7666"/>
    <w:rsid w:val="004A7A93"/>
    <w:rsid w:val="004A7C73"/>
    <w:rsid w:val="004A9B10"/>
    <w:rsid w:val="004B005A"/>
    <w:rsid w:val="004B0186"/>
    <w:rsid w:val="004B04F0"/>
    <w:rsid w:val="004B051C"/>
    <w:rsid w:val="004B0BC2"/>
    <w:rsid w:val="004B0E29"/>
    <w:rsid w:val="004B146B"/>
    <w:rsid w:val="004B18DF"/>
    <w:rsid w:val="004B1A5A"/>
    <w:rsid w:val="004B1C7C"/>
    <w:rsid w:val="004B1CD8"/>
    <w:rsid w:val="004B1FEB"/>
    <w:rsid w:val="004B255F"/>
    <w:rsid w:val="004B264B"/>
    <w:rsid w:val="004B2A38"/>
    <w:rsid w:val="004B349B"/>
    <w:rsid w:val="004B3511"/>
    <w:rsid w:val="004B3908"/>
    <w:rsid w:val="004B3B58"/>
    <w:rsid w:val="004B3BD7"/>
    <w:rsid w:val="004B4414"/>
    <w:rsid w:val="004B4889"/>
    <w:rsid w:val="004B4969"/>
    <w:rsid w:val="004B5184"/>
    <w:rsid w:val="004B5444"/>
    <w:rsid w:val="004B57B4"/>
    <w:rsid w:val="004B57E2"/>
    <w:rsid w:val="004B5D3A"/>
    <w:rsid w:val="004B5F16"/>
    <w:rsid w:val="004B5F3C"/>
    <w:rsid w:val="004B604C"/>
    <w:rsid w:val="004B6545"/>
    <w:rsid w:val="004B65ED"/>
    <w:rsid w:val="004B6D79"/>
    <w:rsid w:val="004B6F86"/>
    <w:rsid w:val="004B6F8E"/>
    <w:rsid w:val="004B76D0"/>
    <w:rsid w:val="004B7B10"/>
    <w:rsid w:val="004B7BC5"/>
    <w:rsid w:val="004C00B9"/>
    <w:rsid w:val="004C01CD"/>
    <w:rsid w:val="004C02E1"/>
    <w:rsid w:val="004C060A"/>
    <w:rsid w:val="004C0A3B"/>
    <w:rsid w:val="004C10A5"/>
    <w:rsid w:val="004C1746"/>
    <w:rsid w:val="004C1934"/>
    <w:rsid w:val="004C1B57"/>
    <w:rsid w:val="004C1DE7"/>
    <w:rsid w:val="004C1E23"/>
    <w:rsid w:val="004C250C"/>
    <w:rsid w:val="004C2738"/>
    <w:rsid w:val="004C2AAF"/>
    <w:rsid w:val="004C2D74"/>
    <w:rsid w:val="004C2E62"/>
    <w:rsid w:val="004C3419"/>
    <w:rsid w:val="004C3467"/>
    <w:rsid w:val="004C3726"/>
    <w:rsid w:val="004C3A62"/>
    <w:rsid w:val="004C3E27"/>
    <w:rsid w:val="004C3E90"/>
    <w:rsid w:val="004C3F98"/>
    <w:rsid w:val="004C4121"/>
    <w:rsid w:val="004C4876"/>
    <w:rsid w:val="004C4A8B"/>
    <w:rsid w:val="004C4E54"/>
    <w:rsid w:val="004C4F08"/>
    <w:rsid w:val="004C505A"/>
    <w:rsid w:val="004C54DD"/>
    <w:rsid w:val="004C575E"/>
    <w:rsid w:val="004C5CB0"/>
    <w:rsid w:val="004C6538"/>
    <w:rsid w:val="004C66E1"/>
    <w:rsid w:val="004C66E2"/>
    <w:rsid w:val="004C69DF"/>
    <w:rsid w:val="004C6DB5"/>
    <w:rsid w:val="004C6F49"/>
    <w:rsid w:val="004C73AD"/>
    <w:rsid w:val="004C7568"/>
    <w:rsid w:val="004C763E"/>
    <w:rsid w:val="004C7972"/>
    <w:rsid w:val="004C7A35"/>
    <w:rsid w:val="004C7EB1"/>
    <w:rsid w:val="004C7F87"/>
    <w:rsid w:val="004D0BB1"/>
    <w:rsid w:val="004D0DD6"/>
    <w:rsid w:val="004D0DF4"/>
    <w:rsid w:val="004D11E5"/>
    <w:rsid w:val="004D1700"/>
    <w:rsid w:val="004D26BC"/>
    <w:rsid w:val="004D27A6"/>
    <w:rsid w:val="004D2D35"/>
    <w:rsid w:val="004D2FFB"/>
    <w:rsid w:val="004D31AD"/>
    <w:rsid w:val="004D3333"/>
    <w:rsid w:val="004D341F"/>
    <w:rsid w:val="004D35E8"/>
    <w:rsid w:val="004D363F"/>
    <w:rsid w:val="004D3794"/>
    <w:rsid w:val="004D3C10"/>
    <w:rsid w:val="004D3D8A"/>
    <w:rsid w:val="004D48CC"/>
    <w:rsid w:val="004D48E9"/>
    <w:rsid w:val="004D4DB9"/>
    <w:rsid w:val="004D5127"/>
    <w:rsid w:val="004D56D7"/>
    <w:rsid w:val="004D588F"/>
    <w:rsid w:val="004D5BC9"/>
    <w:rsid w:val="004D5C7F"/>
    <w:rsid w:val="004D6346"/>
    <w:rsid w:val="004D6925"/>
    <w:rsid w:val="004D69C7"/>
    <w:rsid w:val="004D6B72"/>
    <w:rsid w:val="004D6BD1"/>
    <w:rsid w:val="004D6BD6"/>
    <w:rsid w:val="004D6CEB"/>
    <w:rsid w:val="004D6D17"/>
    <w:rsid w:val="004D7109"/>
    <w:rsid w:val="004D7147"/>
    <w:rsid w:val="004D717B"/>
    <w:rsid w:val="004D777B"/>
    <w:rsid w:val="004D7821"/>
    <w:rsid w:val="004D7898"/>
    <w:rsid w:val="004E0E5E"/>
    <w:rsid w:val="004E1B18"/>
    <w:rsid w:val="004E1F3A"/>
    <w:rsid w:val="004E2020"/>
    <w:rsid w:val="004E24A4"/>
    <w:rsid w:val="004E2897"/>
    <w:rsid w:val="004E2A9C"/>
    <w:rsid w:val="004E2AA6"/>
    <w:rsid w:val="004E2E26"/>
    <w:rsid w:val="004E30A2"/>
    <w:rsid w:val="004E30F1"/>
    <w:rsid w:val="004E327E"/>
    <w:rsid w:val="004E3322"/>
    <w:rsid w:val="004E39D5"/>
    <w:rsid w:val="004E3B6F"/>
    <w:rsid w:val="004E3E6F"/>
    <w:rsid w:val="004E4332"/>
    <w:rsid w:val="004E456D"/>
    <w:rsid w:val="004E4737"/>
    <w:rsid w:val="004E477D"/>
    <w:rsid w:val="004E48A9"/>
    <w:rsid w:val="004E49A0"/>
    <w:rsid w:val="004E4A3A"/>
    <w:rsid w:val="004E4C90"/>
    <w:rsid w:val="004E551A"/>
    <w:rsid w:val="004E557B"/>
    <w:rsid w:val="004E5697"/>
    <w:rsid w:val="004E5D54"/>
    <w:rsid w:val="004E6397"/>
    <w:rsid w:val="004E6582"/>
    <w:rsid w:val="004E6838"/>
    <w:rsid w:val="004E6922"/>
    <w:rsid w:val="004E6923"/>
    <w:rsid w:val="004E6A64"/>
    <w:rsid w:val="004E6DFE"/>
    <w:rsid w:val="004E712D"/>
    <w:rsid w:val="004E7284"/>
    <w:rsid w:val="004E780D"/>
    <w:rsid w:val="004E784D"/>
    <w:rsid w:val="004E7B1D"/>
    <w:rsid w:val="004E7F47"/>
    <w:rsid w:val="004F0074"/>
    <w:rsid w:val="004F007F"/>
    <w:rsid w:val="004F01A9"/>
    <w:rsid w:val="004F07DE"/>
    <w:rsid w:val="004F09A1"/>
    <w:rsid w:val="004F1785"/>
    <w:rsid w:val="004F203C"/>
    <w:rsid w:val="004F2734"/>
    <w:rsid w:val="004F27C7"/>
    <w:rsid w:val="004F2CF9"/>
    <w:rsid w:val="004F3A20"/>
    <w:rsid w:val="004F3A63"/>
    <w:rsid w:val="004F3EAA"/>
    <w:rsid w:val="004F43E4"/>
    <w:rsid w:val="004F4541"/>
    <w:rsid w:val="004F4886"/>
    <w:rsid w:val="004F488B"/>
    <w:rsid w:val="004F4B6C"/>
    <w:rsid w:val="004F4C8B"/>
    <w:rsid w:val="004F594E"/>
    <w:rsid w:val="004F5CC8"/>
    <w:rsid w:val="004F5F3D"/>
    <w:rsid w:val="004F5F48"/>
    <w:rsid w:val="004F6104"/>
    <w:rsid w:val="004F7843"/>
    <w:rsid w:val="004F785E"/>
    <w:rsid w:val="004F78DB"/>
    <w:rsid w:val="004F7A00"/>
    <w:rsid w:val="004F9084"/>
    <w:rsid w:val="0050012F"/>
    <w:rsid w:val="005005D3"/>
    <w:rsid w:val="00500F12"/>
    <w:rsid w:val="00501D77"/>
    <w:rsid w:val="005020B6"/>
    <w:rsid w:val="00502194"/>
    <w:rsid w:val="005022BE"/>
    <w:rsid w:val="0050243D"/>
    <w:rsid w:val="00502966"/>
    <w:rsid w:val="00502DAD"/>
    <w:rsid w:val="00502DD7"/>
    <w:rsid w:val="00502F38"/>
    <w:rsid w:val="00503103"/>
    <w:rsid w:val="005031F3"/>
    <w:rsid w:val="00503252"/>
    <w:rsid w:val="0050398A"/>
    <w:rsid w:val="00503C5E"/>
    <w:rsid w:val="0050492D"/>
    <w:rsid w:val="00504CE6"/>
    <w:rsid w:val="00504D58"/>
    <w:rsid w:val="00504DB8"/>
    <w:rsid w:val="00505068"/>
    <w:rsid w:val="005052BB"/>
    <w:rsid w:val="0050543D"/>
    <w:rsid w:val="005054CC"/>
    <w:rsid w:val="0050567C"/>
    <w:rsid w:val="00505A6B"/>
    <w:rsid w:val="00505D2D"/>
    <w:rsid w:val="00506152"/>
    <w:rsid w:val="00506263"/>
    <w:rsid w:val="005064FA"/>
    <w:rsid w:val="0050677D"/>
    <w:rsid w:val="00506A2F"/>
    <w:rsid w:val="00506CDE"/>
    <w:rsid w:val="00506DF3"/>
    <w:rsid w:val="00506F9A"/>
    <w:rsid w:val="005070E2"/>
    <w:rsid w:val="0050711F"/>
    <w:rsid w:val="005074A6"/>
    <w:rsid w:val="00507D08"/>
    <w:rsid w:val="00507EAA"/>
    <w:rsid w:val="00507F5D"/>
    <w:rsid w:val="00507F87"/>
    <w:rsid w:val="0051030C"/>
    <w:rsid w:val="00510574"/>
    <w:rsid w:val="005105E7"/>
    <w:rsid w:val="00510647"/>
    <w:rsid w:val="0051095D"/>
    <w:rsid w:val="00510ADE"/>
    <w:rsid w:val="00510EFC"/>
    <w:rsid w:val="00510FDF"/>
    <w:rsid w:val="005120DA"/>
    <w:rsid w:val="005122D2"/>
    <w:rsid w:val="00512A02"/>
    <w:rsid w:val="00512A49"/>
    <w:rsid w:val="00512B47"/>
    <w:rsid w:val="00513210"/>
    <w:rsid w:val="0051353D"/>
    <w:rsid w:val="00513740"/>
    <w:rsid w:val="005137D9"/>
    <w:rsid w:val="0051381B"/>
    <w:rsid w:val="0051383C"/>
    <w:rsid w:val="00513843"/>
    <w:rsid w:val="005139EC"/>
    <w:rsid w:val="00514A1D"/>
    <w:rsid w:val="00514CA6"/>
    <w:rsid w:val="00514DBF"/>
    <w:rsid w:val="00515054"/>
    <w:rsid w:val="00515763"/>
    <w:rsid w:val="00515B70"/>
    <w:rsid w:val="005161B8"/>
    <w:rsid w:val="005163C4"/>
    <w:rsid w:val="0051647D"/>
    <w:rsid w:val="0051652B"/>
    <w:rsid w:val="0051672E"/>
    <w:rsid w:val="00516CAD"/>
    <w:rsid w:val="005170E3"/>
    <w:rsid w:val="005170EE"/>
    <w:rsid w:val="00517155"/>
    <w:rsid w:val="0051766B"/>
    <w:rsid w:val="00517A2E"/>
    <w:rsid w:val="00517ED0"/>
    <w:rsid w:val="0052005B"/>
    <w:rsid w:val="0052012E"/>
    <w:rsid w:val="005206ED"/>
    <w:rsid w:val="00520813"/>
    <w:rsid w:val="005208F8"/>
    <w:rsid w:val="00520A7A"/>
    <w:rsid w:val="00521194"/>
    <w:rsid w:val="0052143F"/>
    <w:rsid w:val="005214E9"/>
    <w:rsid w:val="00521F07"/>
    <w:rsid w:val="005229C8"/>
    <w:rsid w:val="005229D4"/>
    <w:rsid w:val="00522DCE"/>
    <w:rsid w:val="0052324F"/>
    <w:rsid w:val="005234D9"/>
    <w:rsid w:val="005237D8"/>
    <w:rsid w:val="0052395F"/>
    <w:rsid w:val="00523A36"/>
    <w:rsid w:val="00523B6D"/>
    <w:rsid w:val="00523EE9"/>
    <w:rsid w:val="00523FDD"/>
    <w:rsid w:val="00524379"/>
    <w:rsid w:val="00524462"/>
    <w:rsid w:val="0052472A"/>
    <w:rsid w:val="00524A44"/>
    <w:rsid w:val="00524A47"/>
    <w:rsid w:val="00524BDC"/>
    <w:rsid w:val="00524F65"/>
    <w:rsid w:val="005252CC"/>
    <w:rsid w:val="00525432"/>
    <w:rsid w:val="0052579E"/>
    <w:rsid w:val="005259FC"/>
    <w:rsid w:val="005263C7"/>
    <w:rsid w:val="005263C9"/>
    <w:rsid w:val="00526466"/>
    <w:rsid w:val="005264BF"/>
    <w:rsid w:val="005264EC"/>
    <w:rsid w:val="00526570"/>
    <w:rsid w:val="00526815"/>
    <w:rsid w:val="00526C0E"/>
    <w:rsid w:val="0052784B"/>
    <w:rsid w:val="00527A95"/>
    <w:rsid w:val="00527C1C"/>
    <w:rsid w:val="00527D81"/>
    <w:rsid w:val="00530125"/>
    <w:rsid w:val="0053026A"/>
    <w:rsid w:val="0053032C"/>
    <w:rsid w:val="00530405"/>
    <w:rsid w:val="00530606"/>
    <w:rsid w:val="00530BE1"/>
    <w:rsid w:val="00530D3F"/>
    <w:rsid w:val="00531529"/>
    <w:rsid w:val="00531608"/>
    <w:rsid w:val="0053170D"/>
    <w:rsid w:val="00531779"/>
    <w:rsid w:val="00531D16"/>
    <w:rsid w:val="005322B5"/>
    <w:rsid w:val="005328A3"/>
    <w:rsid w:val="00532C76"/>
    <w:rsid w:val="00532EB3"/>
    <w:rsid w:val="00533780"/>
    <w:rsid w:val="005337F9"/>
    <w:rsid w:val="00533B91"/>
    <w:rsid w:val="0053445B"/>
    <w:rsid w:val="0053455A"/>
    <w:rsid w:val="005346A1"/>
    <w:rsid w:val="0053472D"/>
    <w:rsid w:val="0053480B"/>
    <w:rsid w:val="0053493A"/>
    <w:rsid w:val="00534FC1"/>
    <w:rsid w:val="0053524F"/>
    <w:rsid w:val="00535332"/>
    <w:rsid w:val="0053540D"/>
    <w:rsid w:val="0053593B"/>
    <w:rsid w:val="00535BC1"/>
    <w:rsid w:val="00535F07"/>
    <w:rsid w:val="005360D4"/>
    <w:rsid w:val="005361DC"/>
    <w:rsid w:val="0053623D"/>
    <w:rsid w:val="0053674B"/>
    <w:rsid w:val="00536987"/>
    <w:rsid w:val="00536B23"/>
    <w:rsid w:val="00536C45"/>
    <w:rsid w:val="00537097"/>
    <w:rsid w:val="00537216"/>
    <w:rsid w:val="0053728A"/>
    <w:rsid w:val="00537998"/>
    <w:rsid w:val="00537AE8"/>
    <w:rsid w:val="00537C15"/>
    <w:rsid w:val="00537C51"/>
    <w:rsid w:val="00537CA7"/>
    <w:rsid w:val="00537FF2"/>
    <w:rsid w:val="00540006"/>
    <w:rsid w:val="005404BC"/>
    <w:rsid w:val="005407D9"/>
    <w:rsid w:val="00540DB8"/>
    <w:rsid w:val="00540EBC"/>
    <w:rsid w:val="0054106C"/>
    <w:rsid w:val="005412E0"/>
    <w:rsid w:val="005418F4"/>
    <w:rsid w:val="00541CF9"/>
    <w:rsid w:val="00541DC0"/>
    <w:rsid w:val="00542091"/>
    <w:rsid w:val="00542685"/>
    <w:rsid w:val="005426C0"/>
    <w:rsid w:val="005428CA"/>
    <w:rsid w:val="00542EB0"/>
    <w:rsid w:val="00543570"/>
    <w:rsid w:val="00544139"/>
    <w:rsid w:val="00544579"/>
    <w:rsid w:val="00544ABC"/>
    <w:rsid w:val="00544CB9"/>
    <w:rsid w:val="00545528"/>
    <w:rsid w:val="005456B3"/>
    <w:rsid w:val="00545920"/>
    <w:rsid w:val="00545C81"/>
    <w:rsid w:val="00545F85"/>
    <w:rsid w:val="00545FF4"/>
    <w:rsid w:val="005466EF"/>
    <w:rsid w:val="005467CF"/>
    <w:rsid w:val="00546B6D"/>
    <w:rsid w:val="00546DE5"/>
    <w:rsid w:val="005474FD"/>
    <w:rsid w:val="00547736"/>
    <w:rsid w:val="0054778C"/>
    <w:rsid w:val="00547AC0"/>
    <w:rsid w:val="00550C8E"/>
    <w:rsid w:val="00550CC9"/>
    <w:rsid w:val="00550DDC"/>
    <w:rsid w:val="00551102"/>
    <w:rsid w:val="0055123A"/>
    <w:rsid w:val="0055132C"/>
    <w:rsid w:val="005513F3"/>
    <w:rsid w:val="005515B0"/>
    <w:rsid w:val="0055172A"/>
    <w:rsid w:val="00551EF1"/>
    <w:rsid w:val="00551F4B"/>
    <w:rsid w:val="00552726"/>
    <w:rsid w:val="00552833"/>
    <w:rsid w:val="00552E96"/>
    <w:rsid w:val="00553977"/>
    <w:rsid w:val="00553A89"/>
    <w:rsid w:val="005540F9"/>
    <w:rsid w:val="00554382"/>
    <w:rsid w:val="005544F3"/>
    <w:rsid w:val="005547C3"/>
    <w:rsid w:val="0055515D"/>
    <w:rsid w:val="0055532E"/>
    <w:rsid w:val="0055534B"/>
    <w:rsid w:val="0055536C"/>
    <w:rsid w:val="005557FC"/>
    <w:rsid w:val="005559C6"/>
    <w:rsid w:val="00555A1F"/>
    <w:rsid w:val="00555ADB"/>
    <w:rsid w:val="005565E5"/>
    <w:rsid w:val="0055672F"/>
    <w:rsid w:val="00556A32"/>
    <w:rsid w:val="00556DD0"/>
    <w:rsid w:val="00557209"/>
    <w:rsid w:val="005574D4"/>
    <w:rsid w:val="00557A0A"/>
    <w:rsid w:val="00557A1A"/>
    <w:rsid w:val="00557B67"/>
    <w:rsid w:val="00557C50"/>
    <w:rsid w:val="005605D9"/>
    <w:rsid w:val="00560BB3"/>
    <w:rsid w:val="00560C06"/>
    <w:rsid w:val="00560E0B"/>
    <w:rsid w:val="00560E1A"/>
    <w:rsid w:val="00560FD9"/>
    <w:rsid w:val="005611A8"/>
    <w:rsid w:val="005613E1"/>
    <w:rsid w:val="0056188C"/>
    <w:rsid w:val="0056191E"/>
    <w:rsid w:val="00561EEA"/>
    <w:rsid w:val="00562045"/>
    <w:rsid w:val="00562724"/>
    <w:rsid w:val="00562B2D"/>
    <w:rsid w:val="00562B52"/>
    <w:rsid w:val="00562B76"/>
    <w:rsid w:val="00562F6C"/>
    <w:rsid w:val="005630D4"/>
    <w:rsid w:val="00563528"/>
    <w:rsid w:val="005636F4"/>
    <w:rsid w:val="00563760"/>
    <w:rsid w:val="00563E15"/>
    <w:rsid w:val="00564C33"/>
    <w:rsid w:val="00564EAD"/>
    <w:rsid w:val="00565A4E"/>
    <w:rsid w:val="00565B28"/>
    <w:rsid w:val="00566604"/>
    <w:rsid w:val="005666D8"/>
    <w:rsid w:val="00566BCA"/>
    <w:rsid w:val="00566DD8"/>
    <w:rsid w:val="00567A11"/>
    <w:rsid w:val="00567E96"/>
    <w:rsid w:val="0056971B"/>
    <w:rsid w:val="0057097D"/>
    <w:rsid w:val="005709DE"/>
    <w:rsid w:val="00570BC0"/>
    <w:rsid w:val="00570C03"/>
    <w:rsid w:val="00570FC9"/>
    <w:rsid w:val="00571845"/>
    <w:rsid w:val="0057226C"/>
    <w:rsid w:val="0057242C"/>
    <w:rsid w:val="0057254F"/>
    <w:rsid w:val="00572636"/>
    <w:rsid w:val="005728FD"/>
    <w:rsid w:val="00572A07"/>
    <w:rsid w:val="00572A2E"/>
    <w:rsid w:val="00572BCF"/>
    <w:rsid w:val="00572E9E"/>
    <w:rsid w:val="0057311A"/>
    <w:rsid w:val="005733B2"/>
    <w:rsid w:val="005735D1"/>
    <w:rsid w:val="0057372B"/>
    <w:rsid w:val="00573B0A"/>
    <w:rsid w:val="00573DD0"/>
    <w:rsid w:val="00574169"/>
    <w:rsid w:val="005743F1"/>
    <w:rsid w:val="00574A40"/>
    <w:rsid w:val="00574E52"/>
    <w:rsid w:val="0057537E"/>
    <w:rsid w:val="005753AC"/>
    <w:rsid w:val="005757E6"/>
    <w:rsid w:val="00575A4F"/>
    <w:rsid w:val="00575A9F"/>
    <w:rsid w:val="00575BD3"/>
    <w:rsid w:val="00575CEB"/>
    <w:rsid w:val="005761FA"/>
    <w:rsid w:val="005766E5"/>
    <w:rsid w:val="005767F0"/>
    <w:rsid w:val="005768AE"/>
    <w:rsid w:val="005772A8"/>
    <w:rsid w:val="005773B2"/>
    <w:rsid w:val="0057764F"/>
    <w:rsid w:val="00577658"/>
    <w:rsid w:val="005776A6"/>
    <w:rsid w:val="00577A14"/>
    <w:rsid w:val="00577EB0"/>
    <w:rsid w:val="00580115"/>
    <w:rsid w:val="0058087F"/>
    <w:rsid w:val="00580A45"/>
    <w:rsid w:val="00580C00"/>
    <w:rsid w:val="00580D7E"/>
    <w:rsid w:val="0058130C"/>
    <w:rsid w:val="00581512"/>
    <w:rsid w:val="00581743"/>
    <w:rsid w:val="00581DF7"/>
    <w:rsid w:val="00582089"/>
    <w:rsid w:val="00582430"/>
    <w:rsid w:val="00582656"/>
    <w:rsid w:val="005829E0"/>
    <w:rsid w:val="00582C75"/>
    <w:rsid w:val="00582D3C"/>
    <w:rsid w:val="00582E75"/>
    <w:rsid w:val="00583099"/>
    <w:rsid w:val="0058318F"/>
    <w:rsid w:val="00583212"/>
    <w:rsid w:val="005834F9"/>
    <w:rsid w:val="00583983"/>
    <w:rsid w:val="00583D01"/>
    <w:rsid w:val="00583D4C"/>
    <w:rsid w:val="00583E2D"/>
    <w:rsid w:val="00583E5C"/>
    <w:rsid w:val="00584996"/>
    <w:rsid w:val="00584B3A"/>
    <w:rsid w:val="00584CD4"/>
    <w:rsid w:val="00585138"/>
    <w:rsid w:val="00585A3C"/>
    <w:rsid w:val="00585F97"/>
    <w:rsid w:val="00585FF6"/>
    <w:rsid w:val="005863FC"/>
    <w:rsid w:val="00586541"/>
    <w:rsid w:val="00586932"/>
    <w:rsid w:val="00586EE1"/>
    <w:rsid w:val="00587035"/>
    <w:rsid w:val="005876A5"/>
    <w:rsid w:val="005877D1"/>
    <w:rsid w:val="005879EF"/>
    <w:rsid w:val="00587BB5"/>
    <w:rsid w:val="00587DEC"/>
    <w:rsid w:val="00590340"/>
    <w:rsid w:val="00590472"/>
    <w:rsid w:val="005904F9"/>
    <w:rsid w:val="00590D99"/>
    <w:rsid w:val="00590E98"/>
    <w:rsid w:val="005911F7"/>
    <w:rsid w:val="00591578"/>
    <w:rsid w:val="00591774"/>
    <w:rsid w:val="00591A4E"/>
    <w:rsid w:val="00591CA5"/>
    <w:rsid w:val="0059235C"/>
    <w:rsid w:val="0059257D"/>
    <w:rsid w:val="00592DEF"/>
    <w:rsid w:val="00592E54"/>
    <w:rsid w:val="00592F94"/>
    <w:rsid w:val="00592FF4"/>
    <w:rsid w:val="0059312A"/>
    <w:rsid w:val="005933CA"/>
    <w:rsid w:val="0059342C"/>
    <w:rsid w:val="0059373D"/>
    <w:rsid w:val="00593E60"/>
    <w:rsid w:val="005946F3"/>
    <w:rsid w:val="0059496E"/>
    <w:rsid w:val="00594CFB"/>
    <w:rsid w:val="0059523A"/>
    <w:rsid w:val="00595945"/>
    <w:rsid w:val="00595965"/>
    <w:rsid w:val="00595CDD"/>
    <w:rsid w:val="00596232"/>
    <w:rsid w:val="0059640C"/>
    <w:rsid w:val="00596CE1"/>
    <w:rsid w:val="005971BC"/>
    <w:rsid w:val="005974B0"/>
    <w:rsid w:val="00597943"/>
    <w:rsid w:val="00597B82"/>
    <w:rsid w:val="005A014E"/>
    <w:rsid w:val="005A05EA"/>
    <w:rsid w:val="005A1504"/>
    <w:rsid w:val="005A1A6E"/>
    <w:rsid w:val="005A1CB5"/>
    <w:rsid w:val="005A2112"/>
    <w:rsid w:val="005A2325"/>
    <w:rsid w:val="005A23E1"/>
    <w:rsid w:val="005A2F5E"/>
    <w:rsid w:val="005A2F9D"/>
    <w:rsid w:val="005A3027"/>
    <w:rsid w:val="005A307D"/>
    <w:rsid w:val="005A392B"/>
    <w:rsid w:val="005A3A9D"/>
    <w:rsid w:val="005A3DF4"/>
    <w:rsid w:val="005A3EF0"/>
    <w:rsid w:val="005A3F99"/>
    <w:rsid w:val="005A43BA"/>
    <w:rsid w:val="005A4F54"/>
    <w:rsid w:val="005A5226"/>
    <w:rsid w:val="005A5B5A"/>
    <w:rsid w:val="005A5C88"/>
    <w:rsid w:val="005A5D74"/>
    <w:rsid w:val="005A6104"/>
    <w:rsid w:val="005A61B2"/>
    <w:rsid w:val="005A6211"/>
    <w:rsid w:val="005A6301"/>
    <w:rsid w:val="005A64B4"/>
    <w:rsid w:val="005A6768"/>
    <w:rsid w:val="005A67A7"/>
    <w:rsid w:val="005A6F41"/>
    <w:rsid w:val="005A7697"/>
    <w:rsid w:val="005A7D86"/>
    <w:rsid w:val="005B0711"/>
    <w:rsid w:val="005B0819"/>
    <w:rsid w:val="005B0CB9"/>
    <w:rsid w:val="005B0F5E"/>
    <w:rsid w:val="005B1032"/>
    <w:rsid w:val="005B13C8"/>
    <w:rsid w:val="005B1492"/>
    <w:rsid w:val="005B1751"/>
    <w:rsid w:val="005B1F23"/>
    <w:rsid w:val="005B2300"/>
    <w:rsid w:val="005B23D6"/>
    <w:rsid w:val="005B243C"/>
    <w:rsid w:val="005B2829"/>
    <w:rsid w:val="005B2B0F"/>
    <w:rsid w:val="005B2D45"/>
    <w:rsid w:val="005B2F3C"/>
    <w:rsid w:val="005B3291"/>
    <w:rsid w:val="005B343A"/>
    <w:rsid w:val="005B35BE"/>
    <w:rsid w:val="005B35CD"/>
    <w:rsid w:val="005B37CF"/>
    <w:rsid w:val="005B380E"/>
    <w:rsid w:val="005B3956"/>
    <w:rsid w:val="005B3C67"/>
    <w:rsid w:val="005B3F78"/>
    <w:rsid w:val="005B3FC3"/>
    <w:rsid w:val="005B3FEC"/>
    <w:rsid w:val="005B4113"/>
    <w:rsid w:val="005B44F6"/>
    <w:rsid w:val="005B451A"/>
    <w:rsid w:val="005B451C"/>
    <w:rsid w:val="005B45FD"/>
    <w:rsid w:val="005B4902"/>
    <w:rsid w:val="005B50FF"/>
    <w:rsid w:val="005B5832"/>
    <w:rsid w:val="005B58D8"/>
    <w:rsid w:val="005B594C"/>
    <w:rsid w:val="005B6140"/>
    <w:rsid w:val="005B63F2"/>
    <w:rsid w:val="005B644C"/>
    <w:rsid w:val="005B64BC"/>
    <w:rsid w:val="005B6622"/>
    <w:rsid w:val="005B6742"/>
    <w:rsid w:val="005B69EE"/>
    <w:rsid w:val="005B6CD2"/>
    <w:rsid w:val="005B6DF2"/>
    <w:rsid w:val="005B6E86"/>
    <w:rsid w:val="005B6F20"/>
    <w:rsid w:val="005B7273"/>
    <w:rsid w:val="005B72D4"/>
    <w:rsid w:val="005B7A7D"/>
    <w:rsid w:val="005B7B04"/>
    <w:rsid w:val="005B7FFA"/>
    <w:rsid w:val="005C0000"/>
    <w:rsid w:val="005C00B4"/>
    <w:rsid w:val="005C05F3"/>
    <w:rsid w:val="005C0669"/>
    <w:rsid w:val="005C0715"/>
    <w:rsid w:val="005C0828"/>
    <w:rsid w:val="005C0C97"/>
    <w:rsid w:val="005C0CB7"/>
    <w:rsid w:val="005C18B0"/>
    <w:rsid w:val="005C1BD3"/>
    <w:rsid w:val="005C1CF4"/>
    <w:rsid w:val="005C250A"/>
    <w:rsid w:val="005C28FD"/>
    <w:rsid w:val="005C2E6F"/>
    <w:rsid w:val="005C322C"/>
    <w:rsid w:val="005C3264"/>
    <w:rsid w:val="005C32F0"/>
    <w:rsid w:val="005C3940"/>
    <w:rsid w:val="005C3E19"/>
    <w:rsid w:val="005C3E42"/>
    <w:rsid w:val="005C4081"/>
    <w:rsid w:val="005C40E3"/>
    <w:rsid w:val="005C4174"/>
    <w:rsid w:val="005C4AD4"/>
    <w:rsid w:val="005C4C37"/>
    <w:rsid w:val="005C50A3"/>
    <w:rsid w:val="005C5328"/>
    <w:rsid w:val="005C58E9"/>
    <w:rsid w:val="005C6279"/>
    <w:rsid w:val="005C63F7"/>
    <w:rsid w:val="005C69DE"/>
    <w:rsid w:val="005C6B87"/>
    <w:rsid w:val="005C6D37"/>
    <w:rsid w:val="005C6E58"/>
    <w:rsid w:val="005C6F05"/>
    <w:rsid w:val="005C782C"/>
    <w:rsid w:val="005C7B5D"/>
    <w:rsid w:val="005C7CEE"/>
    <w:rsid w:val="005C7D91"/>
    <w:rsid w:val="005D0315"/>
    <w:rsid w:val="005D04FB"/>
    <w:rsid w:val="005D0506"/>
    <w:rsid w:val="005D05B9"/>
    <w:rsid w:val="005D1462"/>
    <w:rsid w:val="005D163D"/>
    <w:rsid w:val="005D1889"/>
    <w:rsid w:val="005D1925"/>
    <w:rsid w:val="005D1AF9"/>
    <w:rsid w:val="005D1E42"/>
    <w:rsid w:val="005D1E64"/>
    <w:rsid w:val="005D2A4F"/>
    <w:rsid w:val="005D3F5D"/>
    <w:rsid w:val="005D43FC"/>
    <w:rsid w:val="005D447D"/>
    <w:rsid w:val="005D46FD"/>
    <w:rsid w:val="005D4A6E"/>
    <w:rsid w:val="005D4E6E"/>
    <w:rsid w:val="005D59FD"/>
    <w:rsid w:val="005D5D86"/>
    <w:rsid w:val="005D6156"/>
    <w:rsid w:val="005D6709"/>
    <w:rsid w:val="005D67DA"/>
    <w:rsid w:val="005D693B"/>
    <w:rsid w:val="005D69B0"/>
    <w:rsid w:val="005D6EC6"/>
    <w:rsid w:val="005D6F6F"/>
    <w:rsid w:val="005D7353"/>
    <w:rsid w:val="005D737B"/>
    <w:rsid w:val="005D7902"/>
    <w:rsid w:val="005D7979"/>
    <w:rsid w:val="005D79C5"/>
    <w:rsid w:val="005E02BC"/>
    <w:rsid w:val="005E077E"/>
    <w:rsid w:val="005E09B4"/>
    <w:rsid w:val="005E0A35"/>
    <w:rsid w:val="005E1054"/>
    <w:rsid w:val="005E1212"/>
    <w:rsid w:val="005E1583"/>
    <w:rsid w:val="005E17C2"/>
    <w:rsid w:val="005E1CF0"/>
    <w:rsid w:val="005E2967"/>
    <w:rsid w:val="005E2AFA"/>
    <w:rsid w:val="005E300F"/>
    <w:rsid w:val="005E3753"/>
    <w:rsid w:val="005E3A87"/>
    <w:rsid w:val="005E3C0B"/>
    <w:rsid w:val="005E47D4"/>
    <w:rsid w:val="005E4B7B"/>
    <w:rsid w:val="005E56C5"/>
    <w:rsid w:val="005E56C8"/>
    <w:rsid w:val="005E5A30"/>
    <w:rsid w:val="005E5B47"/>
    <w:rsid w:val="005E5EDD"/>
    <w:rsid w:val="005E634F"/>
    <w:rsid w:val="005E690C"/>
    <w:rsid w:val="005E6A5F"/>
    <w:rsid w:val="005E6B2D"/>
    <w:rsid w:val="005E6B77"/>
    <w:rsid w:val="005E6BF9"/>
    <w:rsid w:val="005E6FAC"/>
    <w:rsid w:val="005E71AB"/>
    <w:rsid w:val="005E7DC6"/>
    <w:rsid w:val="005E7EAB"/>
    <w:rsid w:val="005F017F"/>
    <w:rsid w:val="005F035F"/>
    <w:rsid w:val="005F0A20"/>
    <w:rsid w:val="005F0A5B"/>
    <w:rsid w:val="005F0A66"/>
    <w:rsid w:val="005F0E6B"/>
    <w:rsid w:val="005F107E"/>
    <w:rsid w:val="005F12B8"/>
    <w:rsid w:val="005F1889"/>
    <w:rsid w:val="005F1954"/>
    <w:rsid w:val="005F1C77"/>
    <w:rsid w:val="005F2171"/>
    <w:rsid w:val="005F2213"/>
    <w:rsid w:val="005F2BAC"/>
    <w:rsid w:val="005F2E2C"/>
    <w:rsid w:val="005F3282"/>
    <w:rsid w:val="005F3C33"/>
    <w:rsid w:val="005F43C5"/>
    <w:rsid w:val="005F46BD"/>
    <w:rsid w:val="005F485E"/>
    <w:rsid w:val="005F4919"/>
    <w:rsid w:val="005F4A61"/>
    <w:rsid w:val="005F4FDB"/>
    <w:rsid w:val="005F5027"/>
    <w:rsid w:val="005F577A"/>
    <w:rsid w:val="005F59E3"/>
    <w:rsid w:val="005F5B27"/>
    <w:rsid w:val="005F5C55"/>
    <w:rsid w:val="005F5E7D"/>
    <w:rsid w:val="005F6572"/>
    <w:rsid w:val="005F6E60"/>
    <w:rsid w:val="005F756F"/>
    <w:rsid w:val="005F82C5"/>
    <w:rsid w:val="006000CA"/>
    <w:rsid w:val="006004F9"/>
    <w:rsid w:val="00600517"/>
    <w:rsid w:val="0060076F"/>
    <w:rsid w:val="00600B90"/>
    <w:rsid w:val="00600CD5"/>
    <w:rsid w:val="00600DAD"/>
    <w:rsid w:val="006010D8"/>
    <w:rsid w:val="00601B94"/>
    <w:rsid w:val="00601F4D"/>
    <w:rsid w:val="00602981"/>
    <w:rsid w:val="00602E6B"/>
    <w:rsid w:val="00603523"/>
    <w:rsid w:val="00603600"/>
    <w:rsid w:val="006037A8"/>
    <w:rsid w:val="006037CD"/>
    <w:rsid w:val="006038B4"/>
    <w:rsid w:val="00603C70"/>
    <w:rsid w:val="00603E35"/>
    <w:rsid w:val="00603E67"/>
    <w:rsid w:val="00603F72"/>
    <w:rsid w:val="006048C2"/>
    <w:rsid w:val="00604CC9"/>
    <w:rsid w:val="00604E57"/>
    <w:rsid w:val="00605093"/>
    <w:rsid w:val="006053BA"/>
    <w:rsid w:val="00605922"/>
    <w:rsid w:val="00605927"/>
    <w:rsid w:val="00605997"/>
    <w:rsid w:val="00605B28"/>
    <w:rsid w:val="00605D7B"/>
    <w:rsid w:val="006064F1"/>
    <w:rsid w:val="00606B35"/>
    <w:rsid w:val="006071AD"/>
    <w:rsid w:val="006073A1"/>
    <w:rsid w:val="006073AB"/>
    <w:rsid w:val="00607E3E"/>
    <w:rsid w:val="00610257"/>
    <w:rsid w:val="006104E6"/>
    <w:rsid w:val="006107AD"/>
    <w:rsid w:val="00610880"/>
    <w:rsid w:val="00610BAC"/>
    <w:rsid w:val="00611007"/>
    <w:rsid w:val="0061125A"/>
    <w:rsid w:val="006112A3"/>
    <w:rsid w:val="00611D61"/>
    <w:rsid w:val="006129D0"/>
    <w:rsid w:val="00612A35"/>
    <w:rsid w:val="00612EEB"/>
    <w:rsid w:val="0061336E"/>
    <w:rsid w:val="0061396B"/>
    <w:rsid w:val="00613F81"/>
    <w:rsid w:val="0061429B"/>
    <w:rsid w:val="0061437D"/>
    <w:rsid w:val="00614394"/>
    <w:rsid w:val="00614BB5"/>
    <w:rsid w:val="00615778"/>
    <w:rsid w:val="00615C4D"/>
    <w:rsid w:val="006166B8"/>
    <w:rsid w:val="00616733"/>
    <w:rsid w:val="00616B95"/>
    <w:rsid w:val="00616BE1"/>
    <w:rsid w:val="00616BF0"/>
    <w:rsid w:val="00616D8C"/>
    <w:rsid w:val="00616F9F"/>
    <w:rsid w:val="00617156"/>
    <w:rsid w:val="00617286"/>
    <w:rsid w:val="006177E0"/>
    <w:rsid w:val="00617B0C"/>
    <w:rsid w:val="00617E9A"/>
    <w:rsid w:val="00617F9B"/>
    <w:rsid w:val="006202EA"/>
    <w:rsid w:val="00620700"/>
    <w:rsid w:val="00620AA2"/>
    <w:rsid w:val="006211E1"/>
    <w:rsid w:val="00621237"/>
    <w:rsid w:val="006214A0"/>
    <w:rsid w:val="00621976"/>
    <w:rsid w:val="00621981"/>
    <w:rsid w:val="00621C08"/>
    <w:rsid w:val="00621C0A"/>
    <w:rsid w:val="00621F93"/>
    <w:rsid w:val="00622316"/>
    <w:rsid w:val="006224FA"/>
    <w:rsid w:val="00622CD2"/>
    <w:rsid w:val="00623587"/>
    <w:rsid w:val="00623628"/>
    <w:rsid w:val="00623E40"/>
    <w:rsid w:val="00623F6E"/>
    <w:rsid w:val="0062462F"/>
    <w:rsid w:val="006249CE"/>
    <w:rsid w:val="00624CA5"/>
    <w:rsid w:val="0062521F"/>
    <w:rsid w:val="0062532C"/>
    <w:rsid w:val="0062566E"/>
    <w:rsid w:val="00625878"/>
    <w:rsid w:val="00626672"/>
    <w:rsid w:val="006266DB"/>
    <w:rsid w:val="00626703"/>
    <w:rsid w:val="00626F1F"/>
    <w:rsid w:val="006272B6"/>
    <w:rsid w:val="0062755F"/>
    <w:rsid w:val="006279C0"/>
    <w:rsid w:val="00627DEE"/>
    <w:rsid w:val="00630084"/>
    <w:rsid w:val="006301B4"/>
    <w:rsid w:val="006301E7"/>
    <w:rsid w:val="006305FD"/>
    <w:rsid w:val="006308E9"/>
    <w:rsid w:val="00630B15"/>
    <w:rsid w:val="0063100E"/>
    <w:rsid w:val="0063144B"/>
    <w:rsid w:val="00631DD0"/>
    <w:rsid w:val="00631F07"/>
    <w:rsid w:val="006321EE"/>
    <w:rsid w:val="006322A0"/>
    <w:rsid w:val="0063242B"/>
    <w:rsid w:val="006324F1"/>
    <w:rsid w:val="006328EF"/>
    <w:rsid w:val="00632D45"/>
    <w:rsid w:val="00633516"/>
    <w:rsid w:val="006337CC"/>
    <w:rsid w:val="0063396C"/>
    <w:rsid w:val="0063401F"/>
    <w:rsid w:val="00634110"/>
    <w:rsid w:val="0063429A"/>
    <w:rsid w:val="006344C4"/>
    <w:rsid w:val="006347D3"/>
    <w:rsid w:val="006347E4"/>
    <w:rsid w:val="00634B19"/>
    <w:rsid w:val="0063535D"/>
    <w:rsid w:val="00635C3C"/>
    <w:rsid w:val="00635F1C"/>
    <w:rsid w:val="00635F94"/>
    <w:rsid w:val="006360BD"/>
    <w:rsid w:val="006362BA"/>
    <w:rsid w:val="00636B3D"/>
    <w:rsid w:val="00636DEB"/>
    <w:rsid w:val="00636EDE"/>
    <w:rsid w:val="0063725D"/>
    <w:rsid w:val="006376D9"/>
    <w:rsid w:val="00637802"/>
    <w:rsid w:val="00637958"/>
    <w:rsid w:val="006379CA"/>
    <w:rsid w:val="00637ED8"/>
    <w:rsid w:val="0063E790"/>
    <w:rsid w:val="0064002C"/>
    <w:rsid w:val="006403CA"/>
    <w:rsid w:val="0064056B"/>
    <w:rsid w:val="00640E4C"/>
    <w:rsid w:val="00640E86"/>
    <w:rsid w:val="006416BB"/>
    <w:rsid w:val="00641B0B"/>
    <w:rsid w:val="00642256"/>
    <w:rsid w:val="006422CE"/>
    <w:rsid w:val="0064231B"/>
    <w:rsid w:val="006424DB"/>
    <w:rsid w:val="00642BC4"/>
    <w:rsid w:val="00642D3F"/>
    <w:rsid w:val="00643132"/>
    <w:rsid w:val="006432ED"/>
    <w:rsid w:val="00643369"/>
    <w:rsid w:val="006437CC"/>
    <w:rsid w:val="00643B07"/>
    <w:rsid w:val="00643CE2"/>
    <w:rsid w:val="006447C7"/>
    <w:rsid w:val="00644F01"/>
    <w:rsid w:val="0064513D"/>
    <w:rsid w:val="00645653"/>
    <w:rsid w:val="00645CF3"/>
    <w:rsid w:val="00645D74"/>
    <w:rsid w:val="006460A5"/>
    <w:rsid w:val="00646CF5"/>
    <w:rsid w:val="00646FC3"/>
    <w:rsid w:val="00647024"/>
    <w:rsid w:val="006470C3"/>
    <w:rsid w:val="006474C5"/>
    <w:rsid w:val="0064752E"/>
    <w:rsid w:val="006502EE"/>
    <w:rsid w:val="006503B5"/>
    <w:rsid w:val="006507DA"/>
    <w:rsid w:val="00650965"/>
    <w:rsid w:val="00650D3A"/>
    <w:rsid w:val="0065104B"/>
    <w:rsid w:val="006519DB"/>
    <w:rsid w:val="0065253A"/>
    <w:rsid w:val="00652CB0"/>
    <w:rsid w:val="00652F66"/>
    <w:rsid w:val="0065312A"/>
    <w:rsid w:val="006532B6"/>
    <w:rsid w:val="006537A7"/>
    <w:rsid w:val="00653807"/>
    <w:rsid w:val="0065396F"/>
    <w:rsid w:val="00653C47"/>
    <w:rsid w:val="00653D27"/>
    <w:rsid w:val="00653EBA"/>
    <w:rsid w:val="0065401E"/>
    <w:rsid w:val="00654360"/>
    <w:rsid w:val="00654B6F"/>
    <w:rsid w:val="006550CC"/>
    <w:rsid w:val="006555C2"/>
    <w:rsid w:val="00655857"/>
    <w:rsid w:val="00655CF1"/>
    <w:rsid w:val="00655D69"/>
    <w:rsid w:val="00655F40"/>
    <w:rsid w:val="006565B2"/>
    <w:rsid w:val="00657165"/>
    <w:rsid w:val="00660186"/>
    <w:rsid w:val="00660305"/>
    <w:rsid w:val="0066031A"/>
    <w:rsid w:val="00660334"/>
    <w:rsid w:val="0066049E"/>
    <w:rsid w:val="006605F5"/>
    <w:rsid w:val="0066084B"/>
    <w:rsid w:val="00660BE4"/>
    <w:rsid w:val="00661252"/>
    <w:rsid w:val="00661380"/>
    <w:rsid w:val="00661831"/>
    <w:rsid w:val="00661D1C"/>
    <w:rsid w:val="00661D73"/>
    <w:rsid w:val="006623D4"/>
    <w:rsid w:val="00662486"/>
    <w:rsid w:val="006626EE"/>
    <w:rsid w:val="00662F1E"/>
    <w:rsid w:val="006633F3"/>
    <w:rsid w:val="0066344C"/>
    <w:rsid w:val="00663A72"/>
    <w:rsid w:val="00663FC7"/>
    <w:rsid w:val="006642B4"/>
    <w:rsid w:val="006649FB"/>
    <w:rsid w:val="00664AC6"/>
    <w:rsid w:val="00664DD0"/>
    <w:rsid w:val="00665E1A"/>
    <w:rsid w:val="00665EBE"/>
    <w:rsid w:val="00666138"/>
    <w:rsid w:val="00666687"/>
    <w:rsid w:val="00666838"/>
    <w:rsid w:val="0066693E"/>
    <w:rsid w:val="00666980"/>
    <w:rsid w:val="00666A88"/>
    <w:rsid w:val="00666C7A"/>
    <w:rsid w:val="00667629"/>
    <w:rsid w:val="006705C4"/>
    <w:rsid w:val="006706E1"/>
    <w:rsid w:val="0067095A"/>
    <w:rsid w:val="00670A1B"/>
    <w:rsid w:val="00670BA9"/>
    <w:rsid w:val="00670D23"/>
    <w:rsid w:val="00671715"/>
    <w:rsid w:val="00671AE4"/>
    <w:rsid w:val="00672055"/>
    <w:rsid w:val="006721A8"/>
    <w:rsid w:val="006721F1"/>
    <w:rsid w:val="00672244"/>
    <w:rsid w:val="0067251F"/>
    <w:rsid w:val="006729FD"/>
    <w:rsid w:val="00672ACD"/>
    <w:rsid w:val="00672DBB"/>
    <w:rsid w:val="00672DC2"/>
    <w:rsid w:val="00672DE1"/>
    <w:rsid w:val="00673790"/>
    <w:rsid w:val="00673BED"/>
    <w:rsid w:val="00673D36"/>
    <w:rsid w:val="00673E56"/>
    <w:rsid w:val="0067422B"/>
    <w:rsid w:val="0067444A"/>
    <w:rsid w:val="00674922"/>
    <w:rsid w:val="00674BB1"/>
    <w:rsid w:val="00674D96"/>
    <w:rsid w:val="00674E69"/>
    <w:rsid w:val="00675988"/>
    <w:rsid w:val="00675F5E"/>
    <w:rsid w:val="00675F88"/>
    <w:rsid w:val="00675FCE"/>
    <w:rsid w:val="00676059"/>
    <w:rsid w:val="006760D1"/>
    <w:rsid w:val="00676169"/>
    <w:rsid w:val="0067628C"/>
    <w:rsid w:val="006767AA"/>
    <w:rsid w:val="006768CD"/>
    <w:rsid w:val="006768CE"/>
    <w:rsid w:val="00677112"/>
    <w:rsid w:val="006772F6"/>
    <w:rsid w:val="00677D27"/>
    <w:rsid w:val="00677D95"/>
    <w:rsid w:val="00677ED4"/>
    <w:rsid w:val="00680681"/>
    <w:rsid w:val="006808AD"/>
    <w:rsid w:val="00680B76"/>
    <w:rsid w:val="00680D1A"/>
    <w:rsid w:val="006814BF"/>
    <w:rsid w:val="0068156D"/>
    <w:rsid w:val="0068169E"/>
    <w:rsid w:val="00681978"/>
    <w:rsid w:val="00681B19"/>
    <w:rsid w:val="00681E35"/>
    <w:rsid w:val="0068212D"/>
    <w:rsid w:val="006827D9"/>
    <w:rsid w:val="006827E3"/>
    <w:rsid w:val="00682A5D"/>
    <w:rsid w:val="00682C3F"/>
    <w:rsid w:val="00682EAB"/>
    <w:rsid w:val="00682FCD"/>
    <w:rsid w:val="0068305F"/>
    <w:rsid w:val="00683280"/>
    <w:rsid w:val="0068351F"/>
    <w:rsid w:val="00683684"/>
    <w:rsid w:val="006838E3"/>
    <w:rsid w:val="006838FF"/>
    <w:rsid w:val="0068396F"/>
    <w:rsid w:val="00683F0D"/>
    <w:rsid w:val="006845AF"/>
    <w:rsid w:val="00684668"/>
    <w:rsid w:val="0068487B"/>
    <w:rsid w:val="00684AF8"/>
    <w:rsid w:val="00684D8E"/>
    <w:rsid w:val="0068516C"/>
    <w:rsid w:val="0068516F"/>
    <w:rsid w:val="006853BD"/>
    <w:rsid w:val="00685451"/>
    <w:rsid w:val="006854EF"/>
    <w:rsid w:val="0068552C"/>
    <w:rsid w:val="006857C5"/>
    <w:rsid w:val="006860D2"/>
    <w:rsid w:val="0068617A"/>
    <w:rsid w:val="006861B7"/>
    <w:rsid w:val="006863FA"/>
    <w:rsid w:val="006863FB"/>
    <w:rsid w:val="006869C8"/>
    <w:rsid w:val="00686A76"/>
    <w:rsid w:val="00686BB1"/>
    <w:rsid w:val="00687162"/>
    <w:rsid w:val="00687224"/>
    <w:rsid w:val="00687ABB"/>
    <w:rsid w:val="00687D7B"/>
    <w:rsid w:val="0068E711"/>
    <w:rsid w:val="00690091"/>
    <w:rsid w:val="00690337"/>
    <w:rsid w:val="006904F3"/>
    <w:rsid w:val="0069053F"/>
    <w:rsid w:val="00691161"/>
    <w:rsid w:val="0069118B"/>
    <w:rsid w:val="006912F3"/>
    <w:rsid w:val="00691650"/>
    <w:rsid w:val="00691857"/>
    <w:rsid w:val="006919B1"/>
    <w:rsid w:val="00691BD4"/>
    <w:rsid w:val="00691F43"/>
    <w:rsid w:val="006920C1"/>
    <w:rsid w:val="006923A4"/>
    <w:rsid w:val="006928B0"/>
    <w:rsid w:val="00692BBB"/>
    <w:rsid w:val="00692DD4"/>
    <w:rsid w:val="00692F50"/>
    <w:rsid w:val="00693DAC"/>
    <w:rsid w:val="006941D7"/>
    <w:rsid w:val="006942AD"/>
    <w:rsid w:val="006943BF"/>
    <w:rsid w:val="0069455D"/>
    <w:rsid w:val="0069466D"/>
    <w:rsid w:val="00694708"/>
    <w:rsid w:val="0069477D"/>
    <w:rsid w:val="00694980"/>
    <w:rsid w:val="00694B70"/>
    <w:rsid w:val="00694C60"/>
    <w:rsid w:val="0069529C"/>
    <w:rsid w:val="006954C3"/>
    <w:rsid w:val="0069568E"/>
    <w:rsid w:val="0069673A"/>
    <w:rsid w:val="006967B9"/>
    <w:rsid w:val="00696AB7"/>
    <w:rsid w:val="00696B84"/>
    <w:rsid w:val="00696BC3"/>
    <w:rsid w:val="00696CA1"/>
    <w:rsid w:val="00697632"/>
    <w:rsid w:val="0069785F"/>
    <w:rsid w:val="006A0104"/>
    <w:rsid w:val="006A021D"/>
    <w:rsid w:val="006A03EE"/>
    <w:rsid w:val="006A0A75"/>
    <w:rsid w:val="006A0A98"/>
    <w:rsid w:val="006A0C09"/>
    <w:rsid w:val="006A162D"/>
    <w:rsid w:val="006A24A6"/>
    <w:rsid w:val="006A3901"/>
    <w:rsid w:val="006A3CB8"/>
    <w:rsid w:val="006A3DA6"/>
    <w:rsid w:val="006A4042"/>
    <w:rsid w:val="006A42D5"/>
    <w:rsid w:val="006A43A3"/>
    <w:rsid w:val="006A45C0"/>
    <w:rsid w:val="006A45CF"/>
    <w:rsid w:val="006A4A20"/>
    <w:rsid w:val="006A4D24"/>
    <w:rsid w:val="006A4DFA"/>
    <w:rsid w:val="006A5497"/>
    <w:rsid w:val="006A5732"/>
    <w:rsid w:val="006A577D"/>
    <w:rsid w:val="006A5ADA"/>
    <w:rsid w:val="006A5C0D"/>
    <w:rsid w:val="006A60BB"/>
    <w:rsid w:val="006A60D6"/>
    <w:rsid w:val="006A62EE"/>
    <w:rsid w:val="006A63EE"/>
    <w:rsid w:val="006A7AF4"/>
    <w:rsid w:val="006A7B07"/>
    <w:rsid w:val="006A7B1E"/>
    <w:rsid w:val="006B010C"/>
    <w:rsid w:val="006B020F"/>
    <w:rsid w:val="006B085B"/>
    <w:rsid w:val="006B097C"/>
    <w:rsid w:val="006B10DA"/>
    <w:rsid w:val="006B1151"/>
    <w:rsid w:val="006B1602"/>
    <w:rsid w:val="006B178E"/>
    <w:rsid w:val="006B1BAF"/>
    <w:rsid w:val="006B1F9C"/>
    <w:rsid w:val="006B2088"/>
    <w:rsid w:val="006B23B9"/>
    <w:rsid w:val="006B25BD"/>
    <w:rsid w:val="006B2B22"/>
    <w:rsid w:val="006B3155"/>
    <w:rsid w:val="006B34AA"/>
    <w:rsid w:val="006B37E7"/>
    <w:rsid w:val="006B3A28"/>
    <w:rsid w:val="006B3A62"/>
    <w:rsid w:val="006B3E7E"/>
    <w:rsid w:val="006B401F"/>
    <w:rsid w:val="006B4051"/>
    <w:rsid w:val="006B4106"/>
    <w:rsid w:val="006B4218"/>
    <w:rsid w:val="006B421E"/>
    <w:rsid w:val="006B487B"/>
    <w:rsid w:val="006B49A6"/>
    <w:rsid w:val="006B4E3B"/>
    <w:rsid w:val="006B5CE2"/>
    <w:rsid w:val="006B5D5A"/>
    <w:rsid w:val="006B5F0A"/>
    <w:rsid w:val="006B629A"/>
    <w:rsid w:val="006B6493"/>
    <w:rsid w:val="006B683A"/>
    <w:rsid w:val="006B6E2F"/>
    <w:rsid w:val="006B6EA6"/>
    <w:rsid w:val="006B73A3"/>
    <w:rsid w:val="006B7DF2"/>
    <w:rsid w:val="006C00E0"/>
    <w:rsid w:val="006C0674"/>
    <w:rsid w:val="006C0F7B"/>
    <w:rsid w:val="006C108C"/>
    <w:rsid w:val="006C125F"/>
    <w:rsid w:val="006C1279"/>
    <w:rsid w:val="006C1508"/>
    <w:rsid w:val="006C1703"/>
    <w:rsid w:val="006C2328"/>
    <w:rsid w:val="006C24F2"/>
    <w:rsid w:val="006C2657"/>
    <w:rsid w:val="006C2681"/>
    <w:rsid w:val="006C30BB"/>
    <w:rsid w:val="006C31C4"/>
    <w:rsid w:val="006C31C5"/>
    <w:rsid w:val="006C349B"/>
    <w:rsid w:val="006C35DB"/>
    <w:rsid w:val="006C37BE"/>
    <w:rsid w:val="006C39E2"/>
    <w:rsid w:val="006C3B8F"/>
    <w:rsid w:val="006C3C60"/>
    <w:rsid w:val="006C4920"/>
    <w:rsid w:val="006C4986"/>
    <w:rsid w:val="006C49F6"/>
    <w:rsid w:val="006C4A28"/>
    <w:rsid w:val="006C4F52"/>
    <w:rsid w:val="006C51DD"/>
    <w:rsid w:val="006C5585"/>
    <w:rsid w:val="006C563A"/>
    <w:rsid w:val="006C56B5"/>
    <w:rsid w:val="006C5982"/>
    <w:rsid w:val="006C5A8E"/>
    <w:rsid w:val="006C5B4F"/>
    <w:rsid w:val="006C5E00"/>
    <w:rsid w:val="006C60CC"/>
    <w:rsid w:val="006C610F"/>
    <w:rsid w:val="006C6595"/>
    <w:rsid w:val="006C65C6"/>
    <w:rsid w:val="006C675C"/>
    <w:rsid w:val="006C6FA4"/>
    <w:rsid w:val="006C71E7"/>
    <w:rsid w:val="006C7B2A"/>
    <w:rsid w:val="006C7B57"/>
    <w:rsid w:val="006C7D01"/>
    <w:rsid w:val="006C7E45"/>
    <w:rsid w:val="006D01C1"/>
    <w:rsid w:val="006D0429"/>
    <w:rsid w:val="006D0990"/>
    <w:rsid w:val="006D09B6"/>
    <w:rsid w:val="006D0AAB"/>
    <w:rsid w:val="006D0AF6"/>
    <w:rsid w:val="006D0D21"/>
    <w:rsid w:val="006D10EC"/>
    <w:rsid w:val="006D128F"/>
    <w:rsid w:val="006D14ED"/>
    <w:rsid w:val="006D1919"/>
    <w:rsid w:val="006D1A84"/>
    <w:rsid w:val="006D1C78"/>
    <w:rsid w:val="006D1EEE"/>
    <w:rsid w:val="006D2159"/>
    <w:rsid w:val="006D2167"/>
    <w:rsid w:val="006D22F3"/>
    <w:rsid w:val="006D2411"/>
    <w:rsid w:val="006D2459"/>
    <w:rsid w:val="006D2B41"/>
    <w:rsid w:val="006D2C54"/>
    <w:rsid w:val="006D2E65"/>
    <w:rsid w:val="006D33BF"/>
    <w:rsid w:val="006D34F8"/>
    <w:rsid w:val="006D3616"/>
    <w:rsid w:val="006D3D31"/>
    <w:rsid w:val="006D3E33"/>
    <w:rsid w:val="006D3EDB"/>
    <w:rsid w:val="006D438A"/>
    <w:rsid w:val="006D470B"/>
    <w:rsid w:val="006D4AB0"/>
    <w:rsid w:val="006D501F"/>
    <w:rsid w:val="006D5030"/>
    <w:rsid w:val="006D5149"/>
    <w:rsid w:val="006D51C6"/>
    <w:rsid w:val="006D5262"/>
    <w:rsid w:val="006D5347"/>
    <w:rsid w:val="006D5413"/>
    <w:rsid w:val="006D5739"/>
    <w:rsid w:val="006D5788"/>
    <w:rsid w:val="006D5857"/>
    <w:rsid w:val="006D5BF9"/>
    <w:rsid w:val="006D5CE5"/>
    <w:rsid w:val="006D5F05"/>
    <w:rsid w:val="006D61F5"/>
    <w:rsid w:val="006D6205"/>
    <w:rsid w:val="006D6257"/>
    <w:rsid w:val="006D63C9"/>
    <w:rsid w:val="006D63D1"/>
    <w:rsid w:val="006D66B6"/>
    <w:rsid w:val="006D6859"/>
    <w:rsid w:val="006D7A54"/>
    <w:rsid w:val="006E0088"/>
    <w:rsid w:val="006E056D"/>
    <w:rsid w:val="006E0670"/>
    <w:rsid w:val="006E0F32"/>
    <w:rsid w:val="006E0F96"/>
    <w:rsid w:val="006E103C"/>
    <w:rsid w:val="006E1490"/>
    <w:rsid w:val="006E14A6"/>
    <w:rsid w:val="006E1812"/>
    <w:rsid w:val="006E1C37"/>
    <w:rsid w:val="006E1C4A"/>
    <w:rsid w:val="006E1D0B"/>
    <w:rsid w:val="006E2044"/>
    <w:rsid w:val="006E2158"/>
    <w:rsid w:val="006E231B"/>
    <w:rsid w:val="006E2A12"/>
    <w:rsid w:val="006E2A77"/>
    <w:rsid w:val="006E2C75"/>
    <w:rsid w:val="006E2D6A"/>
    <w:rsid w:val="006E3407"/>
    <w:rsid w:val="006E3502"/>
    <w:rsid w:val="006E3AA7"/>
    <w:rsid w:val="006E3DFD"/>
    <w:rsid w:val="006E3E1C"/>
    <w:rsid w:val="006E40B3"/>
    <w:rsid w:val="006E4227"/>
    <w:rsid w:val="006E46E6"/>
    <w:rsid w:val="006E47E7"/>
    <w:rsid w:val="006E5CD5"/>
    <w:rsid w:val="006E6628"/>
    <w:rsid w:val="006E696E"/>
    <w:rsid w:val="006E6A87"/>
    <w:rsid w:val="006E6B93"/>
    <w:rsid w:val="006E6E4D"/>
    <w:rsid w:val="006E715D"/>
    <w:rsid w:val="006E77CD"/>
    <w:rsid w:val="006E7A8A"/>
    <w:rsid w:val="006E7B76"/>
    <w:rsid w:val="006E7B8D"/>
    <w:rsid w:val="006E7FDC"/>
    <w:rsid w:val="006EA1D1"/>
    <w:rsid w:val="006F0484"/>
    <w:rsid w:val="006F056E"/>
    <w:rsid w:val="006F0F5E"/>
    <w:rsid w:val="006F0F7E"/>
    <w:rsid w:val="006F1060"/>
    <w:rsid w:val="006F11AE"/>
    <w:rsid w:val="006F12FE"/>
    <w:rsid w:val="006F13C4"/>
    <w:rsid w:val="006F14F2"/>
    <w:rsid w:val="006F1733"/>
    <w:rsid w:val="006F211D"/>
    <w:rsid w:val="006F2140"/>
    <w:rsid w:val="006F2176"/>
    <w:rsid w:val="006F2443"/>
    <w:rsid w:val="006F246C"/>
    <w:rsid w:val="006F280B"/>
    <w:rsid w:val="006F2C55"/>
    <w:rsid w:val="006F322B"/>
    <w:rsid w:val="006F328E"/>
    <w:rsid w:val="006F3457"/>
    <w:rsid w:val="006F3A01"/>
    <w:rsid w:val="006F3E12"/>
    <w:rsid w:val="006F4380"/>
    <w:rsid w:val="006F4715"/>
    <w:rsid w:val="006F4B03"/>
    <w:rsid w:val="006F4B04"/>
    <w:rsid w:val="006F4EEB"/>
    <w:rsid w:val="006F53BB"/>
    <w:rsid w:val="006F66B5"/>
    <w:rsid w:val="006F66B9"/>
    <w:rsid w:val="006F6D9C"/>
    <w:rsid w:val="006F6F32"/>
    <w:rsid w:val="006F70C8"/>
    <w:rsid w:val="006F73B4"/>
    <w:rsid w:val="006F7405"/>
    <w:rsid w:val="006F7664"/>
    <w:rsid w:val="006F78C8"/>
    <w:rsid w:val="006F7F1B"/>
    <w:rsid w:val="006F7F37"/>
    <w:rsid w:val="006F7F71"/>
    <w:rsid w:val="006F9BEA"/>
    <w:rsid w:val="00700356"/>
    <w:rsid w:val="007004D3"/>
    <w:rsid w:val="007005F4"/>
    <w:rsid w:val="007006EB"/>
    <w:rsid w:val="00700784"/>
    <w:rsid w:val="00701716"/>
    <w:rsid w:val="00701943"/>
    <w:rsid w:val="00701B6B"/>
    <w:rsid w:val="0070216D"/>
    <w:rsid w:val="00702526"/>
    <w:rsid w:val="00702A12"/>
    <w:rsid w:val="00702C14"/>
    <w:rsid w:val="00702D9E"/>
    <w:rsid w:val="0070309D"/>
    <w:rsid w:val="0070370F"/>
    <w:rsid w:val="00703B51"/>
    <w:rsid w:val="00703D28"/>
    <w:rsid w:val="007040FE"/>
    <w:rsid w:val="00704665"/>
    <w:rsid w:val="0070493D"/>
    <w:rsid w:val="00704B2D"/>
    <w:rsid w:val="0070500B"/>
    <w:rsid w:val="00705152"/>
    <w:rsid w:val="00705699"/>
    <w:rsid w:val="0070572C"/>
    <w:rsid w:val="00705C2C"/>
    <w:rsid w:val="00705C57"/>
    <w:rsid w:val="00705D0C"/>
    <w:rsid w:val="00705D4D"/>
    <w:rsid w:val="0070611B"/>
    <w:rsid w:val="007068BE"/>
    <w:rsid w:val="00706C83"/>
    <w:rsid w:val="00706FDC"/>
    <w:rsid w:val="00707724"/>
    <w:rsid w:val="00707B0F"/>
    <w:rsid w:val="00707FF5"/>
    <w:rsid w:val="007108AD"/>
    <w:rsid w:val="00710ADF"/>
    <w:rsid w:val="00711426"/>
    <w:rsid w:val="007115AE"/>
    <w:rsid w:val="007116E1"/>
    <w:rsid w:val="007117AA"/>
    <w:rsid w:val="007118F7"/>
    <w:rsid w:val="00711989"/>
    <w:rsid w:val="00711A94"/>
    <w:rsid w:val="00711B02"/>
    <w:rsid w:val="00711D08"/>
    <w:rsid w:val="00711E15"/>
    <w:rsid w:val="00712191"/>
    <w:rsid w:val="00712603"/>
    <w:rsid w:val="007126B7"/>
    <w:rsid w:val="007128C3"/>
    <w:rsid w:val="00712D49"/>
    <w:rsid w:val="00712E8B"/>
    <w:rsid w:val="0071316A"/>
    <w:rsid w:val="00713E08"/>
    <w:rsid w:val="00714854"/>
    <w:rsid w:val="00714932"/>
    <w:rsid w:val="00714CE3"/>
    <w:rsid w:val="007157D5"/>
    <w:rsid w:val="0071586D"/>
    <w:rsid w:val="00715A32"/>
    <w:rsid w:val="00716846"/>
    <w:rsid w:val="007168BB"/>
    <w:rsid w:val="00716A91"/>
    <w:rsid w:val="00716BAB"/>
    <w:rsid w:val="00716BCE"/>
    <w:rsid w:val="00716BF7"/>
    <w:rsid w:val="00716C1B"/>
    <w:rsid w:val="00716CF5"/>
    <w:rsid w:val="00717A09"/>
    <w:rsid w:val="00717D36"/>
    <w:rsid w:val="00717E88"/>
    <w:rsid w:val="007203F3"/>
    <w:rsid w:val="00720A98"/>
    <w:rsid w:val="00720CD3"/>
    <w:rsid w:val="00720F8B"/>
    <w:rsid w:val="00721102"/>
    <w:rsid w:val="00721185"/>
    <w:rsid w:val="007211AB"/>
    <w:rsid w:val="0072133A"/>
    <w:rsid w:val="007214CE"/>
    <w:rsid w:val="00721695"/>
    <w:rsid w:val="00721F39"/>
    <w:rsid w:val="00722116"/>
    <w:rsid w:val="007227E1"/>
    <w:rsid w:val="00722DFD"/>
    <w:rsid w:val="00723074"/>
    <w:rsid w:val="007232CF"/>
    <w:rsid w:val="0072379D"/>
    <w:rsid w:val="0072384C"/>
    <w:rsid w:val="0072385B"/>
    <w:rsid w:val="007238F8"/>
    <w:rsid w:val="00723CAD"/>
    <w:rsid w:val="00723ED4"/>
    <w:rsid w:val="00723F40"/>
    <w:rsid w:val="007242C9"/>
    <w:rsid w:val="0072477D"/>
    <w:rsid w:val="0072490F"/>
    <w:rsid w:val="00724D12"/>
    <w:rsid w:val="007251AB"/>
    <w:rsid w:val="0072563B"/>
    <w:rsid w:val="00725A58"/>
    <w:rsid w:val="00725B78"/>
    <w:rsid w:val="00725D4F"/>
    <w:rsid w:val="00725EE7"/>
    <w:rsid w:val="007260E8"/>
    <w:rsid w:val="007262CF"/>
    <w:rsid w:val="00726464"/>
    <w:rsid w:val="007265EA"/>
    <w:rsid w:val="00726A03"/>
    <w:rsid w:val="00726B8A"/>
    <w:rsid w:val="007302CA"/>
    <w:rsid w:val="0073082F"/>
    <w:rsid w:val="00731255"/>
    <w:rsid w:val="00731B8B"/>
    <w:rsid w:val="00732203"/>
    <w:rsid w:val="00732654"/>
    <w:rsid w:val="007327FF"/>
    <w:rsid w:val="00732D3E"/>
    <w:rsid w:val="00732E50"/>
    <w:rsid w:val="007332A8"/>
    <w:rsid w:val="00733401"/>
    <w:rsid w:val="007335AC"/>
    <w:rsid w:val="0073361E"/>
    <w:rsid w:val="00733768"/>
    <w:rsid w:val="0073376E"/>
    <w:rsid w:val="00733789"/>
    <w:rsid w:val="00733A32"/>
    <w:rsid w:val="00733D5A"/>
    <w:rsid w:val="00733E55"/>
    <w:rsid w:val="007340AF"/>
    <w:rsid w:val="00734101"/>
    <w:rsid w:val="0073469C"/>
    <w:rsid w:val="007348F1"/>
    <w:rsid w:val="00734C6D"/>
    <w:rsid w:val="00734CBD"/>
    <w:rsid w:val="00734CC6"/>
    <w:rsid w:val="00734F48"/>
    <w:rsid w:val="00734FB7"/>
    <w:rsid w:val="007350AE"/>
    <w:rsid w:val="00735694"/>
    <w:rsid w:val="00735767"/>
    <w:rsid w:val="00735E10"/>
    <w:rsid w:val="00736026"/>
    <w:rsid w:val="007363C7"/>
    <w:rsid w:val="00736716"/>
    <w:rsid w:val="00736880"/>
    <w:rsid w:val="00736DAB"/>
    <w:rsid w:val="00736E3D"/>
    <w:rsid w:val="00736E5E"/>
    <w:rsid w:val="00736FEA"/>
    <w:rsid w:val="00737623"/>
    <w:rsid w:val="00737870"/>
    <w:rsid w:val="00740038"/>
    <w:rsid w:val="0074035F"/>
    <w:rsid w:val="00740469"/>
    <w:rsid w:val="007409DA"/>
    <w:rsid w:val="00741290"/>
    <w:rsid w:val="007413D9"/>
    <w:rsid w:val="00741586"/>
    <w:rsid w:val="00741A55"/>
    <w:rsid w:val="00741C23"/>
    <w:rsid w:val="00741FA2"/>
    <w:rsid w:val="00741FC0"/>
    <w:rsid w:val="007430CB"/>
    <w:rsid w:val="00743354"/>
    <w:rsid w:val="007438B0"/>
    <w:rsid w:val="00743939"/>
    <w:rsid w:val="00743D3D"/>
    <w:rsid w:val="007446A3"/>
    <w:rsid w:val="007446A5"/>
    <w:rsid w:val="007446AE"/>
    <w:rsid w:val="00744908"/>
    <w:rsid w:val="0074496D"/>
    <w:rsid w:val="00744C8F"/>
    <w:rsid w:val="00744EA2"/>
    <w:rsid w:val="00744EAC"/>
    <w:rsid w:val="00745D47"/>
    <w:rsid w:val="0074609D"/>
    <w:rsid w:val="00746136"/>
    <w:rsid w:val="0074692D"/>
    <w:rsid w:val="007469A7"/>
    <w:rsid w:val="00746A38"/>
    <w:rsid w:val="00746E32"/>
    <w:rsid w:val="007478EC"/>
    <w:rsid w:val="00747B81"/>
    <w:rsid w:val="00747DE2"/>
    <w:rsid w:val="007508E9"/>
    <w:rsid w:val="00750AD2"/>
    <w:rsid w:val="00750BA4"/>
    <w:rsid w:val="00750FD3"/>
    <w:rsid w:val="00751001"/>
    <w:rsid w:val="00751A55"/>
    <w:rsid w:val="00751CCF"/>
    <w:rsid w:val="00751DA9"/>
    <w:rsid w:val="00751E97"/>
    <w:rsid w:val="00751EB3"/>
    <w:rsid w:val="00751FB3"/>
    <w:rsid w:val="00752072"/>
    <w:rsid w:val="00752125"/>
    <w:rsid w:val="0075225E"/>
    <w:rsid w:val="00752705"/>
    <w:rsid w:val="0075273B"/>
    <w:rsid w:val="00752A25"/>
    <w:rsid w:val="00752D02"/>
    <w:rsid w:val="00752DC1"/>
    <w:rsid w:val="00753297"/>
    <w:rsid w:val="00753711"/>
    <w:rsid w:val="00753B8A"/>
    <w:rsid w:val="00753BAB"/>
    <w:rsid w:val="00754689"/>
    <w:rsid w:val="0075494F"/>
    <w:rsid w:val="00754BA5"/>
    <w:rsid w:val="00754E9E"/>
    <w:rsid w:val="00754FA1"/>
    <w:rsid w:val="00755098"/>
    <w:rsid w:val="00755511"/>
    <w:rsid w:val="0075566A"/>
    <w:rsid w:val="00755AE3"/>
    <w:rsid w:val="00755D9D"/>
    <w:rsid w:val="00755E18"/>
    <w:rsid w:val="007561F8"/>
    <w:rsid w:val="0075671D"/>
    <w:rsid w:val="00756B90"/>
    <w:rsid w:val="00756D3E"/>
    <w:rsid w:val="00756EAF"/>
    <w:rsid w:val="00757C40"/>
    <w:rsid w:val="00757E31"/>
    <w:rsid w:val="00757EDB"/>
    <w:rsid w:val="00758A38"/>
    <w:rsid w:val="00760194"/>
    <w:rsid w:val="0076045B"/>
    <w:rsid w:val="007606CE"/>
    <w:rsid w:val="00760E9E"/>
    <w:rsid w:val="00761073"/>
    <w:rsid w:val="007614E2"/>
    <w:rsid w:val="00761FC4"/>
    <w:rsid w:val="0076219D"/>
    <w:rsid w:val="00762444"/>
    <w:rsid w:val="007628DC"/>
    <w:rsid w:val="007630EC"/>
    <w:rsid w:val="00763251"/>
    <w:rsid w:val="0076368C"/>
    <w:rsid w:val="00763934"/>
    <w:rsid w:val="00763D66"/>
    <w:rsid w:val="00763F23"/>
    <w:rsid w:val="00763FD2"/>
    <w:rsid w:val="0076493E"/>
    <w:rsid w:val="00764A5B"/>
    <w:rsid w:val="00764D9D"/>
    <w:rsid w:val="00764FCF"/>
    <w:rsid w:val="00765286"/>
    <w:rsid w:val="00765BD4"/>
    <w:rsid w:val="00765E41"/>
    <w:rsid w:val="0076601E"/>
    <w:rsid w:val="0076617C"/>
    <w:rsid w:val="00766186"/>
    <w:rsid w:val="007661B9"/>
    <w:rsid w:val="007663C8"/>
    <w:rsid w:val="0076647F"/>
    <w:rsid w:val="00766B06"/>
    <w:rsid w:val="00767204"/>
    <w:rsid w:val="00767566"/>
    <w:rsid w:val="007679E5"/>
    <w:rsid w:val="00767B0F"/>
    <w:rsid w:val="00767DDC"/>
    <w:rsid w:val="00767E42"/>
    <w:rsid w:val="00767E8E"/>
    <w:rsid w:val="00770655"/>
    <w:rsid w:val="00770A17"/>
    <w:rsid w:val="00770C3E"/>
    <w:rsid w:val="00770DDC"/>
    <w:rsid w:val="00770DE8"/>
    <w:rsid w:val="00771213"/>
    <w:rsid w:val="007714D7"/>
    <w:rsid w:val="007722C2"/>
    <w:rsid w:val="007724AA"/>
    <w:rsid w:val="0077255D"/>
    <w:rsid w:val="007728E1"/>
    <w:rsid w:val="007730BD"/>
    <w:rsid w:val="007731A5"/>
    <w:rsid w:val="00773235"/>
    <w:rsid w:val="0077359D"/>
    <w:rsid w:val="00773B19"/>
    <w:rsid w:val="007746AD"/>
    <w:rsid w:val="007748B5"/>
    <w:rsid w:val="00774A28"/>
    <w:rsid w:val="007752CF"/>
    <w:rsid w:val="007756F4"/>
    <w:rsid w:val="00775981"/>
    <w:rsid w:val="00775CFF"/>
    <w:rsid w:val="00776348"/>
    <w:rsid w:val="00776AB8"/>
    <w:rsid w:val="00777009"/>
    <w:rsid w:val="0077783D"/>
    <w:rsid w:val="00777984"/>
    <w:rsid w:val="00777D52"/>
    <w:rsid w:val="00777EF5"/>
    <w:rsid w:val="00779715"/>
    <w:rsid w:val="00780065"/>
    <w:rsid w:val="007800B3"/>
    <w:rsid w:val="00780118"/>
    <w:rsid w:val="00780311"/>
    <w:rsid w:val="00780685"/>
    <w:rsid w:val="0078089B"/>
    <w:rsid w:val="00780AD3"/>
    <w:rsid w:val="00780E62"/>
    <w:rsid w:val="00780E77"/>
    <w:rsid w:val="0078165D"/>
    <w:rsid w:val="00781AF7"/>
    <w:rsid w:val="00781DDD"/>
    <w:rsid w:val="00781F19"/>
    <w:rsid w:val="00782D36"/>
    <w:rsid w:val="00782DA8"/>
    <w:rsid w:val="00782E45"/>
    <w:rsid w:val="00782F65"/>
    <w:rsid w:val="007833D4"/>
    <w:rsid w:val="0078352E"/>
    <w:rsid w:val="00783595"/>
    <w:rsid w:val="00783AC9"/>
    <w:rsid w:val="00783B28"/>
    <w:rsid w:val="00784052"/>
    <w:rsid w:val="007848B5"/>
    <w:rsid w:val="00784DD6"/>
    <w:rsid w:val="007852D4"/>
    <w:rsid w:val="0078547A"/>
    <w:rsid w:val="007855C3"/>
    <w:rsid w:val="00785798"/>
    <w:rsid w:val="00785E47"/>
    <w:rsid w:val="0078683D"/>
    <w:rsid w:val="00786B42"/>
    <w:rsid w:val="00786B9A"/>
    <w:rsid w:val="00786BE6"/>
    <w:rsid w:val="00786D88"/>
    <w:rsid w:val="00787370"/>
    <w:rsid w:val="00787851"/>
    <w:rsid w:val="00787D0D"/>
    <w:rsid w:val="007904CD"/>
    <w:rsid w:val="00791050"/>
    <w:rsid w:val="0079135E"/>
    <w:rsid w:val="00791948"/>
    <w:rsid w:val="00791B46"/>
    <w:rsid w:val="00791B71"/>
    <w:rsid w:val="00791E06"/>
    <w:rsid w:val="0079200A"/>
    <w:rsid w:val="0079206E"/>
    <w:rsid w:val="007922A5"/>
    <w:rsid w:val="00792476"/>
    <w:rsid w:val="0079292B"/>
    <w:rsid w:val="00792A5F"/>
    <w:rsid w:val="00792AE5"/>
    <w:rsid w:val="00792D35"/>
    <w:rsid w:val="0079311B"/>
    <w:rsid w:val="007938AE"/>
    <w:rsid w:val="00793984"/>
    <w:rsid w:val="00793E82"/>
    <w:rsid w:val="00794723"/>
    <w:rsid w:val="00794761"/>
    <w:rsid w:val="00794E00"/>
    <w:rsid w:val="00794F20"/>
    <w:rsid w:val="007953BC"/>
    <w:rsid w:val="007954AC"/>
    <w:rsid w:val="007954C9"/>
    <w:rsid w:val="007955AD"/>
    <w:rsid w:val="00795636"/>
    <w:rsid w:val="00795984"/>
    <w:rsid w:val="00795A42"/>
    <w:rsid w:val="007960EC"/>
    <w:rsid w:val="007964F1"/>
    <w:rsid w:val="00796550"/>
    <w:rsid w:val="0079660B"/>
    <w:rsid w:val="00796906"/>
    <w:rsid w:val="00796950"/>
    <w:rsid w:val="00796A03"/>
    <w:rsid w:val="007971C7"/>
    <w:rsid w:val="0079758D"/>
    <w:rsid w:val="0079761E"/>
    <w:rsid w:val="00797B4F"/>
    <w:rsid w:val="00797BC2"/>
    <w:rsid w:val="00797EBB"/>
    <w:rsid w:val="007A043D"/>
    <w:rsid w:val="007A0659"/>
    <w:rsid w:val="007A0701"/>
    <w:rsid w:val="007A0939"/>
    <w:rsid w:val="007A0AB5"/>
    <w:rsid w:val="007A0F4D"/>
    <w:rsid w:val="007A1055"/>
    <w:rsid w:val="007A199A"/>
    <w:rsid w:val="007A19B6"/>
    <w:rsid w:val="007A1A33"/>
    <w:rsid w:val="007A20D0"/>
    <w:rsid w:val="007A24CF"/>
    <w:rsid w:val="007A2A6F"/>
    <w:rsid w:val="007A2B1C"/>
    <w:rsid w:val="007A2B74"/>
    <w:rsid w:val="007A2C4F"/>
    <w:rsid w:val="007A2F5F"/>
    <w:rsid w:val="007A3641"/>
    <w:rsid w:val="007A3E0E"/>
    <w:rsid w:val="007A48A6"/>
    <w:rsid w:val="007A4903"/>
    <w:rsid w:val="007A491D"/>
    <w:rsid w:val="007A4DEF"/>
    <w:rsid w:val="007A4F5A"/>
    <w:rsid w:val="007A559D"/>
    <w:rsid w:val="007A5910"/>
    <w:rsid w:val="007A5BEB"/>
    <w:rsid w:val="007A5D8A"/>
    <w:rsid w:val="007A5DFD"/>
    <w:rsid w:val="007A672A"/>
    <w:rsid w:val="007A6795"/>
    <w:rsid w:val="007A684A"/>
    <w:rsid w:val="007A685D"/>
    <w:rsid w:val="007A688E"/>
    <w:rsid w:val="007A6AF5"/>
    <w:rsid w:val="007A6B35"/>
    <w:rsid w:val="007A7308"/>
    <w:rsid w:val="007A7510"/>
    <w:rsid w:val="007A758A"/>
    <w:rsid w:val="007A75C3"/>
    <w:rsid w:val="007A7B0E"/>
    <w:rsid w:val="007A7F74"/>
    <w:rsid w:val="007B0057"/>
    <w:rsid w:val="007B01BE"/>
    <w:rsid w:val="007B0289"/>
    <w:rsid w:val="007B0360"/>
    <w:rsid w:val="007B0378"/>
    <w:rsid w:val="007B03B7"/>
    <w:rsid w:val="007B0529"/>
    <w:rsid w:val="007B0589"/>
    <w:rsid w:val="007B125E"/>
    <w:rsid w:val="007B12C1"/>
    <w:rsid w:val="007B1BB9"/>
    <w:rsid w:val="007B1F89"/>
    <w:rsid w:val="007B29FA"/>
    <w:rsid w:val="007B2F3A"/>
    <w:rsid w:val="007B31E6"/>
    <w:rsid w:val="007B35BB"/>
    <w:rsid w:val="007B3627"/>
    <w:rsid w:val="007B3F52"/>
    <w:rsid w:val="007B3FA6"/>
    <w:rsid w:val="007B4104"/>
    <w:rsid w:val="007B4346"/>
    <w:rsid w:val="007B4751"/>
    <w:rsid w:val="007B481F"/>
    <w:rsid w:val="007B4D56"/>
    <w:rsid w:val="007B4DE3"/>
    <w:rsid w:val="007B4E04"/>
    <w:rsid w:val="007B532D"/>
    <w:rsid w:val="007B594E"/>
    <w:rsid w:val="007B5B0C"/>
    <w:rsid w:val="007B6FB1"/>
    <w:rsid w:val="007B7129"/>
    <w:rsid w:val="007B720A"/>
    <w:rsid w:val="007B7293"/>
    <w:rsid w:val="007B736E"/>
    <w:rsid w:val="007B752C"/>
    <w:rsid w:val="007B7918"/>
    <w:rsid w:val="007C05CF"/>
    <w:rsid w:val="007C06F9"/>
    <w:rsid w:val="007C0B09"/>
    <w:rsid w:val="007C0ED9"/>
    <w:rsid w:val="007C0F91"/>
    <w:rsid w:val="007C124C"/>
    <w:rsid w:val="007C17E4"/>
    <w:rsid w:val="007C190A"/>
    <w:rsid w:val="007C1A7C"/>
    <w:rsid w:val="007C1B57"/>
    <w:rsid w:val="007C27CD"/>
    <w:rsid w:val="007C2908"/>
    <w:rsid w:val="007C2D48"/>
    <w:rsid w:val="007C322F"/>
    <w:rsid w:val="007C3312"/>
    <w:rsid w:val="007C33A8"/>
    <w:rsid w:val="007C346A"/>
    <w:rsid w:val="007C3B6F"/>
    <w:rsid w:val="007C3EE5"/>
    <w:rsid w:val="007C448C"/>
    <w:rsid w:val="007C49ED"/>
    <w:rsid w:val="007C55B4"/>
    <w:rsid w:val="007C55F2"/>
    <w:rsid w:val="007C5F4B"/>
    <w:rsid w:val="007C6169"/>
    <w:rsid w:val="007C671A"/>
    <w:rsid w:val="007C67CC"/>
    <w:rsid w:val="007C6DC6"/>
    <w:rsid w:val="007C6DFC"/>
    <w:rsid w:val="007C6E05"/>
    <w:rsid w:val="007C742F"/>
    <w:rsid w:val="007C756F"/>
    <w:rsid w:val="007C7583"/>
    <w:rsid w:val="007C7740"/>
    <w:rsid w:val="007C7E47"/>
    <w:rsid w:val="007C7EFF"/>
    <w:rsid w:val="007D02CF"/>
    <w:rsid w:val="007D040B"/>
    <w:rsid w:val="007D08A2"/>
    <w:rsid w:val="007D0D8C"/>
    <w:rsid w:val="007D0FCE"/>
    <w:rsid w:val="007D1023"/>
    <w:rsid w:val="007D175F"/>
    <w:rsid w:val="007D184F"/>
    <w:rsid w:val="007D18E2"/>
    <w:rsid w:val="007D1B72"/>
    <w:rsid w:val="007D1C87"/>
    <w:rsid w:val="007D1E87"/>
    <w:rsid w:val="007D2353"/>
    <w:rsid w:val="007D2AEF"/>
    <w:rsid w:val="007D2FEA"/>
    <w:rsid w:val="007D354E"/>
    <w:rsid w:val="007D3A88"/>
    <w:rsid w:val="007D3A8D"/>
    <w:rsid w:val="007D3ABC"/>
    <w:rsid w:val="007D3AF6"/>
    <w:rsid w:val="007D3EA3"/>
    <w:rsid w:val="007D4289"/>
    <w:rsid w:val="007D456C"/>
    <w:rsid w:val="007D49A3"/>
    <w:rsid w:val="007D4DE9"/>
    <w:rsid w:val="007D506E"/>
    <w:rsid w:val="007D50D3"/>
    <w:rsid w:val="007D53B6"/>
    <w:rsid w:val="007D585B"/>
    <w:rsid w:val="007D59D4"/>
    <w:rsid w:val="007D6021"/>
    <w:rsid w:val="007D60B2"/>
    <w:rsid w:val="007D6551"/>
    <w:rsid w:val="007D6B97"/>
    <w:rsid w:val="007D6BA2"/>
    <w:rsid w:val="007D6C83"/>
    <w:rsid w:val="007D6D72"/>
    <w:rsid w:val="007D6D8B"/>
    <w:rsid w:val="007D6E64"/>
    <w:rsid w:val="007D723B"/>
    <w:rsid w:val="007D7412"/>
    <w:rsid w:val="007D74EE"/>
    <w:rsid w:val="007D75D0"/>
    <w:rsid w:val="007D7691"/>
    <w:rsid w:val="007D782F"/>
    <w:rsid w:val="007D791A"/>
    <w:rsid w:val="007D7AE1"/>
    <w:rsid w:val="007D7D49"/>
    <w:rsid w:val="007D7D4D"/>
    <w:rsid w:val="007D7DCE"/>
    <w:rsid w:val="007D7E4F"/>
    <w:rsid w:val="007E0363"/>
    <w:rsid w:val="007E0533"/>
    <w:rsid w:val="007E05EA"/>
    <w:rsid w:val="007E06C3"/>
    <w:rsid w:val="007E0D64"/>
    <w:rsid w:val="007E0F0D"/>
    <w:rsid w:val="007E116B"/>
    <w:rsid w:val="007E1218"/>
    <w:rsid w:val="007E17E4"/>
    <w:rsid w:val="007E1A5B"/>
    <w:rsid w:val="007E1D88"/>
    <w:rsid w:val="007E1F31"/>
    <w:rsid w:val="007E1FFF"/>
    <w:rsid w:val="007E22B9"/>
    <w:rsid w:val="007E27BB"/>
    <w:rsid w:val="007E2876"/>
    <w:rsid w:val="007E2A75"/>
    <w:rsid w:val="007E2FE9"/>
    <w:rsid w:val="007E3203"/>
    <w:rsid w:val="007E358F"/>
    <w:rsid w:val="007E3977"/>
    <w:rsid w:val="007E3982"/>
    <w:rsid w:val="007E3B66"/>
    <w:rsid w:val="007E3B92"/>
    <w:rsid w:val="007E3BAF"/>
    <w:rsid w:val="007E3C08"/>
    <w:rsid w:val="007E43B1"/>
    <w:rsid w:val="007E4C79"/>
    <w:rsid w:val="007E5089"/>
    <w:rsid w:val="007E50C7"/>
    <w:rsid w:val="007E5104"/>
    <w:rsid w:val="007E522F"/>
    <w:rsid w:val="007E53B4"/>
    <w:rsid w:val="007E5967"/>
    <w:rsid w:val="007E5EFC"/>
    <w:rsid w:val="007E63E5"/>
    <w:rsid w:val="007E6642"/>
    <w:rsid w:val="007E6AFB"/>
    <w:rsid w:val="007E6DA3"/>
    <w:rsid w:val="007E6FB9"/>
    <w:rsid w:val="007E7C89"/>
    <w:rsid w:val="007E7C8E"/>
    <w:rsid w:val="007F011E"/>
    <w:rsid w:val="007F0230"/>
    <w:rsid w:val="007F029B"/>
    <w:rsid w:val="007F042D"/>
    <w:rsid w:val="007F0493"/>
    <w:rsid w:val="007F0F20"/>
    <w:rsid w:val="007F0F2A"/>
    <w:rsid w:val="007F1079"/>
    <w:rsid w:val="007F11DA"/>
    <w:rsid w:val="007F15D9"/>
    <w:rsid w:val="007F169B"/>
    <w:rsid w:val="007F16FD"/>
    <w:rsid w:val="007F17FB"/>
    <w:rsid w:val="007F1A7F"/>
    <w:rsid w:val="007F1AF6"/>
    <w:rsid w:val="007F1D8C"/>
    <w:rsid w:val="007F21D3"/>
    <w:rsid w:val="007F23EF"/>
    <w:rsid w:val="007F2615"/>
    <w:rsid w:val="007F2D8D"/>
    <w:rsid w:val="007F2FBC"/>
    <w:rsid w:val="007F3127"/>
    <w:rsid w:val="007F33E8"/>
    <w:rsid w:val="007F3E06"/>
    <w:rsid w:val="007F3F5A"/>
    <w:rsid w:val="007F4522"/>
    <w:rsid w:val="007F46ED"/>
    <w:rsid w:val="007F4907"/>
    <w:rsid w:val="007F5467"/>
    <w:rsid w:val="007F54C3"/>
    <w:rsid w:val="007F5628"/>
    <w:rsid w:val="007F5761"/>
    <w:rsid w:val="007F58CF"/>
    <w:rsid w:val="007F5C87"/>
    <w:rsid w:val="007F5F21"/>
    <w:rsid w:val="007F5F8D"/>
    <w:rsid w:val="007F6425"/>
    <w:rsid w:val="007F6650"/>
    <w:rsid w:val="007F6905"/>
    <w:rsid w:val="007F6926"/>
    <w:rsid w:val="007F69B1"/>
    <w:rsid w:val="007F6CFC"/>
    <w:rsid w:val="007F6E9B"/>
    <w:rsid w:val="007F711E"/>
    <w:rsid w:val="007F736B"/>
    <w:rsid w:val="007F750B"/>
    <w:rsid w:val="007F776E"/>
    <w:rsid w:val="007F77BD"/>
    <w:rsid w:val="007F7816"/>
    <w:rsid w:val="007F790B"/>
    <w:rsid w:val="007F7A43"/>
    <w:rsid w:val="00800169"/>
    <w:rsid w:val="00800229"/>
    <w:rsid w:val="00800664"/>
    <w:rsid w:val="00800750"/>
    <w:rsid w:val="008008EA"/>
    <w:rsid w:val="00800BA0"/>
    <w:rsid w:val="00800E9D"/>
    <w:rsid w:val="0080128D"/>
    <w:rsid w:val="00801358"/>
    <w:rsid w:val="008015BD"/>
    <w:rsid w:val="0080170E"/>
    <w:rsid w:val="00801B92"/>
    <w:rsid w:val="00801E43"/>
    <w:rsid w:val="00801E74"/>
    <w:rsid w:val="0080201F"/>
    <w:rsid w:val="00802386"/>
    <w:rsid w:val="00802845"/>
    <w:rsid w:val="0080287E"/>
    <w:rsid w:val="00802A48"/>
    <w:rsid w:val="00802D76"/>
    <w:rsid w:val="00802D96"/>
    <w:rsid w:val="00802DD9"/>
    <w:rsid w:val="00802EA2"/>
    <w:rsid w:val="0080321A"/>
    <w:rsid w:val="00803416"/>
    <w:rsid w:val="0080377D"/>
    <w:rsid w:val="00803A57"/>
    <w:rsid w:val="00803AA9"/>
    <w:rsid w:val="00803B90"/>
    <w:rsid w:val="00803DF8"/>
    <w:rsid w:val="008041DC"/>
    <w:rsid w:val="008042A8"/>
    <w:rsid w:val="00804606"/>
    <w:rsid w:val="0080464D"/>
    <w:rsid w:val="0080473C"/>
    <w:rsid w:val="00804759"/>
    <w:rsid w:val="00804C82"/>
    <w:rsid w:val="00804ED2"/>
    <w:rsid w:val="00804ED8"/>
    <w:rsid w:val="0080526F"/>
    <w:rsid w:val="00805414"/>
    <w:rsid w:val="0080579B"/>
    <w:rsid w:val="00805A41"/>
    <w:rsid w:val="00806183"/>
    <w:rsid w:val="00806267"/>
    <w:rsid w:val="00806501"/>
    <w:rsid w:val="00806C41"/>
    <w:rsid w:val="008072C6"/>
    <w:rsid w:val="00807398"/>
    <w:rsid w:val="0080753E"/>
    <w:rsid w:val="008075DE"/>
    <w:rsid w:val="00807A70"/>
    <w:rsid w:val="00807AE9"/>
    <w:rsid w:val="008105CB"/>
    <w:rsid w:val="00810C06"/>
    <w:rsid w:val="00810CA5"/>
    <w:rsid w:val="00811BD7"/>
    <w:rsid w:val="00811C62"/>
    <w:rsid w:val="0081254A"/>
    <w:rsid w:val="008125E7"/>
    <w:rsid w:val="00812C06"/>
    <w:rsid w:val="00813436"/>
    <w:rsid w:val="00813450"/>
    <w:rsid w:val="00813608"/>
    <w:rsid w:val="0081368E"/>
    <w:rsid w:val="008141D1"/>
    <w:rsid w:val="008143DC"/>
    <w:rsid w:val="008147B8"/>
    <w:rsid w:val="00814963"/>
    <w:rsid w:val="00814F62"/>
    <w:rsid w:val="0081515C"/>
    <w:rsid w:val="008153D9"/>
    <w:rsid w:val="00815A49"/>
    <w:rsid w:val="00815C5A"/>
    <w:rsid w:val="00815D33"/>
    <w:rsid w:val="00815D5B"/>
    <w:rsid w:val="00815D8F"/>
    <w:rsid w:val="00816087"/>
    <w:rsid w:val="00816807"/>
    <w:rsid w:val="00816AEC"/>
    <w:rsid w:val="00816D29"/>
    <w:rsid w:val="00816D6B"/>
    <w:rsid w:val="00816E1A"/>
    <w:rsid w:val="00816FF5"/>
    <w:rsid w:val="0081701C"/>
    <w:rsid w:val="0081715F"/>
    <w:rsid w:val="00817B4A"/>
    <w:rsid w:val="00817C91"/>
    <w:rsid w:val="00817D74"/>
    <w:rsid w:val="00820215"/>
    <w:rsid w:val="00820675"/>
    <w:rsid w:val="00820CD9"/>
    <w:rsid w:val="00820E87"/>
    <w:rsid w:val="00820FAE"/>
    <w:rsid w:val="00821B1A"/>
    <w:rsid w:val="00821CF4"/>
    <w:rsid w:val="00821D9B"/>
    <w:rsid w:val="00822432"/>
    <w:rsid w:val="00822A39"/>
    <w:rsid w:val="00822B22"/>
    <w:rsid w:val="00822C72"/>
    <w:rsid w:val="00822DF4"/>
    <w:rsid w:val="00822E06"/>
    <w:rsid w:val="008231A3"/>
    <w:rsid w:val="008232F6"/>
    <w:rsid w:val="00823755"/>
    <w:rsid w:val="00823BD6"/>
    <w:rsid w:val="00823CE1"/>
    <w:rsid w:val="00823D05"/>
    <w:rsid w:val="00823E5C"/>
    <w:rsid w:val="00823E7C"/>
    <w:rsid w:val="008245D3"/>
    <w:rsid w:val="00824A73"/>
    <w:rsid w:val="0082537D"/>
    <w:rsid w:val="0082538F"/>
    <w:rsid w:val="0082562C"/>
    <w:rsid w:val="00825B1C"/>
    <w:rsid w:val="00825F95"/>
    <w:rsid w:val="0082619E"/>
    <w:rsid w:val="00826348"/>
    <w:rsid w:val="00826755"/>
    <w:rsid w:val="00826C9F"/>
    <w:rsid w:val="008272ED"/>
    <w:rsid w:val="008272FF"/>
    <w:rsid w:val="00827818"/>
    <w:rsid w:val="008309D8"/>
    <w:rsid w:val="00830B77"/>
    <w:rsid w:val="00830C40"/>
    <w:rsid w:val="00830D0A"/>
    <w:rsid w:val="00830D42"/>
    <w:rsid w:val="00830E90"/>
    <w:rsid w:val="00830EBF"/>
    <w:rsid w:val="00830EC2"/>
    <w:rsid w:val="00830F15"/>
    <w:rsid w:val="008312BC"/>
    <w:rsid w:val="00831763"/>
    <w:rsid w:val="00831774"/>
    <w:rsid w:val="00831798"/>
    <w:rsid w:val="0083189E"/>
    <w:rsid w:val="00831A76"/>
    <w:rsid w:val="00831BCA"/>
    <w:rsid w:val="008320C2"/>
    <w:rsid w:val="00832194"/>
    <w:rsid w:val="00832272"/>
    <w:rsid w:val="0083247E"/>
    <w:rsid w:val="00832A91"/>
    <w:rsid w:val="00832DB7"/>
    <w:rsid w:val="00833707"/>
    <w:rsid w:val="0083382E"/>
    <w:rsid w:val="00833877"/>
    <w:rsid w:val="008338EB"/>
    <w:rsid w:val="00833E70"/>
    <w:rsid w:val="00834248"/>
    <w:rsid w:val="008342B3"/>
    <w:rsid w:val="00834583"/>
    <w:rsid w:val="00834628"/>
    <w:rsid w:val="00834698"/>
    <w:rsid w:val="00834B64"/>
    <w:rsid w:val="0083526E"/>
    <w:rsid w:val="0083583F"/>
    <w:rsid w:val="00835874"/>
    <w:rsid w:val="008358B0"/>
    <w:rsid w:val="00835A9E"/>
    <w:rsid w:val="00835B30"/>
    <w:rsid w:val="00836213"/>
    <w:rsid w:val="00836E97"/>
    <w:rsid w:val="00837048"/>
    <w:rsid w:val="00837298"/>
    <w:rsid w:val="00837A23"/>
    <w:rsid w:val="00840110"/>
    <w:rsid w:val="0084082A"/>
    <w:rsid w:val="00840935"/>
    <w:rsid w:val="008413BA"/>
    <w:rsid w:val="00841402"/>
    <w:rsid w:val="00841424"/>
    <w:rsid w:val="008414B0"/>
    <w:rsid w:val="00841728"/>
    <w:rsid w:val="008419E3"/>
    <w:rsid w:val="00841B32"/>
    <w:rsid w:val="00841DCE"/>
    <w:rsid w:val="0084232A"/>
    <w:rsid w:val="008431A5"/>
    <w:rsid w:val="008433BD"/>
    <w:rsid w:val="008435DD"/>
    <w:rsid w:val="00843A60"/>
    <w:rsid w:val="00843CB3"/>
    <w:rsid w:val="0084404F"/>
    <w:rsid w:val="008441D7"/>
    <w:rsid w:val="00844346"/>
    <w:rsid w:val="0084437D"/>
    <w:rsid w:val="00844497"/>
    <w:rsid w:val="00844C1A"/>
    <w:rsid w:val="00845348"/>
    <w:rsid w:val="0084555B"/>
    <w:rsid w:val="0084568A"/>
    <w:rsid w:val="0084599B"/>
    <w:rsid w:val="00845D25"/>
    <w:rsid w:val="008462AF"/>
    <w:rsid w:val="00846768"/>
    <w:rsid w:val="00846A6A"/>
    <w:rsid w:val="00846D1A"/>
    <w:rsid w:val="00846E19"/>
    <w:rsid w:val="00847215"/>
    <w:rsid w:val="00847629"/>
    <w:rsid w:val="00847742"/>
    <w:rsid w:val="00847E6F"/>
    <w:rsid w:val="00847EAF"/>
    <w:rsid w:val="0085036F"/>
    <w:rsid w:val="00850581"/>
    <w:rsid w:val="00850DB2"/>
    <w:rsid w:val="0085109D"/>
    <w:rsid w:val="008510C4"/>
    <w:rsid w:val="0085184C"/>
    <w:rsid w:val="00851E64"/>
    <w:rsid w:val="008520DE"/>
    <w:rsid w:val="0085238E"/>
    <w:rsid w:val="00852C5A"/>
    <w:rsid w:val="00852E0E"/>
    <w:rsid w:val="00853595"/>
    <w:rsid w:val="00853728"/>
    <w:rsid w:val="00853889"/>
    <w:rsid w:val="00853B41"/>
    <w:rsid w:val="00853CC0"/>
    <w:rsid w:val="00853E27"/>
    <w:rsid w:val="00854096"/>
    <w:rsid w:val="0085463D"/>
    <w:rsid w:val="00854E4B"/>
    <w:rsid w:val="00854FC6"/>
    <w:rsid w:val="00855883"/>
    <w:rsid w:val="00856606"/>
    <w:rsid w:val="00856682"/>
    <w:rsid w:val="0085680E"/>
    <w:rsid w:val="00856C71"/>
    <w:rsid w:val="008573D2"/>
    <w:rsid w:val="0085748C"/>
    <w:rsid w:val="00857495"/>
    <w:rsid w:val="0085781F"/>
    <w:rsid w:val="00857B64"/>
    <w:rsid w:val="00857BC0"/>
    <w:rsid w:val="0086014D"/>
    <w:rsid w:val="00860224"/>
    <w:rsid w:val="008607F5"/>
    <w:rsid w:val="00860C51"/>
    <w:rsid w:val="00860CAE"/>
    <w:rsid w:val="00860F03"/>
    <w:rsid w:val="00861792"/>
    <w:rsid w:val="00861BA2"/>
    <w:rsid w:val="0086201A"/>
    <w:rsid w:val="00862F02"/>
    <w:rsid w:val="008634A2"/>
    <w:rsid w:val="008634E6"/>
    <w:rsid w:val="00863659"/>
    <w:rsid w:val="00863F15"/>
    <w:rsid w:val="008643B4"/>
    <w:rsid w:val="008644F6"/>
    <w:rsid w:val="008645B4"/>
    <w:rsid w:val="008646F3"/>
    <w:rsid w:val="00864B83"/>
    <w:rsid w:val="00864CD3"/>
    <w:rsid w:val="00864E3A"/>
    <w:rsid w:val="00865003"/>
    <w:rsid w:val="00865084"/>
    <w:rsid w:val="0086514B"/>
    <w:rsid w:val="008652A2"/>
    <w:rsid w:val="0086533C"/>
    <w:rsid w:val="00865728"/>
    <w:rsid w:val="00865860"/>
    <w:rsid w:val="008659D0"/>
    <w:rsid w:val="00865C03"/>
    <w:rsid w:val="00865D00"/>
    <w:rsid w:val="00865F73"/>
    <w:rsid w:val="008667E9"/>
    <w:rsid w:val="00866A3A"/>
    <w:rsid w:val="00866DD9"/>
    <w:rsid w:val="00867110"/>
    <w:rsid w:val="0086753B"/>
    <w:rsid w:val="00870203"/>
    <w:rsid w:val="00870250"/>
    <w:rsid w:val="0087028C"/>
    <w:rsid w:val="00870309"/>
    <w:rsid w:val="0087048D"/>
    <w:rsid w:val="008704C7"/>
    <w:rsid w:val="00870614"/>
    <w:rsid w:val="008708B2"/>
    <w:rsid w:val="00870AF8"/>
    <w:rsid w:val="00870E15"/>
    <w:rsid w:val="00870E80"/>
    <w:rsid w:val="00871211"/>
    <w:rsid w:val="008712DA"/>
    <w:rsid w:val="008716CB"/>
    <w:rsid w:val="0087174D"/>
    <w:rsid w:val="00871E1F"/>
    <w:rsid w:val="00871E6D"/>
    <w:rsid w:val="00871F3B"/>
    <w:rsid w:val="00871F98"/>
    <w:rsid w:val="00872CF5"/>
    <w:rsid w:val="00872D95"/>
    <w:rsid w:val="008731EB"/>
    <w:rsid w:val="008737D0"/>
    <w:rsid w:val="00873C52"/>
    <w:rsid w:val="00873CCC"/>
    <w:rsid w:val="00873E04"/>
    <w:rsid w:val="00873FA3"/>
    <w:rsid w:val="00873FBE"/>
    <w:rsid w:val="008742CC"/>
    <w:rsid w:val="008744B0"/>
    <w:rsid w:val="0087451B"/>
    <w:rsid w:val="008745CD"/>
    <w:rsid w:val="00874660"/>
    <w:rsid w:val="00874E51"/>
    <w:rsid w:val="00874E84"/>
    <w:rsid w:val="00875027"/>
    <w:rsid w:val="008756ED"/>
    <w:rsid w:val="00875EEF"/>
    <w:rsid w:val="00875F2E"/>
    <w:rsid w:val="00876446"/>
    <w:rsid w:val="0087651F"/>
    <w:rsid w:val="00876EB1"/>
    <w:rsid w:val="008770E1"/>
    <w:rsid w:val="008773F3"/>
    <w:rsid w:val="008773F9"/>
    <w:rsid w:val="00877739"/>
    <w:rsid w:val="008777C0"/>
    <w:rsid w:val="00877BA9"/>
    <w:rsid w:val="00877BFE"/>
    <w:rsid w:val="00877ED3"/>
    <w:rsid w:val="0087AB6C"/>
    <w:rsid w:val="008800F0"/>
    <w:rsid w:val="0088034F"/>
    <w:rsid w:val="00880791"/>
    <w:rsid w:val="00880CA5"/>
    <w:rsid w:val="00881444"/>
    <w:rsid w:val="00881CE5"/>
    <w:rsid w:val="00881CF6"/>
    <w:rsid w:val="00881ED7"/>
    <w:rsid w:val="008827BF"/>
    <w:rsid w:val="00882838"/>
    <w:rsid w:val="00882A0E"/>
    <w:rsid w:val="008830CD"/>
    <w:rsid w:val="008833C5"/>
    <w:rsid w:val="00883A1A"/>
    <w:rsid w:val="00884490"/>
    <w:rsid w:val="0088450C"/>
    <w:rsid w:val="00884C56"/>
    <w:rsid w:val="00884D76"/>
    <w:rsid w:val="0088553E"/>
    <w:rsid w:val="008856D6"/>
    <w:rsid w:val="008856F2"/>
    <w:rsid w:val="00885965"/>
    <w:rsid w:val="00886047"/>
    <w:rsid w:val="0088625E"/>
    <w:rsid w:val="00886BDF"/>
    <w:rsid w:val="008871A9"/>
    <w:rsid w:val="008873BC"/>
    <w:rsid w:val="0088741E"/>
    <w:rsid w:val="00887442"/>
    <w:rsid w:val="00887630"/>
    <w:rsid w:val="008876CF"/>
    <w:rsid w:val="008879B6"/>
    <w:rsid w:val="00887A46"/>
    <w:rsid w:val="00887D7C"/>
    <w:rsid w:val="0089007E"/>
    <w:rsid w:val="008902EA"/>
    <w:rsid w:val="00890435"/>
    <w:rsid w:val="00890649"/>
    <w:rsid w:val="008906DF"/>
    <w:rsid w:val="00890AB2"/>
    <w:rsid w:val="00891057"/>
    <w:rsid w:val="0089109B"/>
    <w:rsid w:val="0089115F"/>
    <w:rsid w:val="0089133C"/>
    <w:rsid w:val="0089134B"/>
    <w:rsid w:val="008919AE"/>
    <w:rsid w:val="00891A3F"/>
    <w:rsid w:val="00891BDE"/>
    <w:rsid w:val="00891C18"/>
    <w:rsid w:val="00892158"/>
    <w:rsid w:val="008922EB"/>
    <w:rsid w:val="008923D0"/>
    <w:rsid w:val="0089265A"/>
    <w:rsid w:val="0089295E"/>
    <w:rsid w:val="00892AEC"/>
    <w:rsid w:val="00892B7B"/>
    <w:rsid w:val="008934F9"/>
    <w:rsid w:val="00893A74"/>
    <w:rsid w:val="00893D25"/>
    <w:rsid w:val="00893E73"/>
    <w:rsid w:val="008941F5"/>
    <w:rsid w:val="00894349"/>
    <w:rsid w:val="008949FD"/>
    <w:rsid w:val="00894AE8"/>
    <w:rsid w:val="008953B0"/>
    <w:rsid w:val="008955FC"/>
    <w:rsid w:val="00896104"/>
    <w:rsid w:val="00896891"/>
    <w:rsid w:val="00896B3E"/>
    <w:rsid w:val="00896DFD"/>
    <w:rsid w:val="00897997"/>
    <w:rsid w:val="00897A14"/>
    <w:rsid w:val="00897A91"/>
    <w:rsid w:val="00897BFA"/>
    <w:rsid w:val="00897F12"/>
    <w:rsid w:val="008A0175"/>
    <w:rsid w:val="008A01F5"/>
    <w:rsid w:val="008A062C"/>
    <w:rsid w:val="008A07A7"/>
    <w:rsid w:val="008A0DE0"/>
    <w:rsid w:val="008A108D"/>
    <w:rsid w:val="008A115E"/>
    <w:rsid w:val="008A11B6"/>
    <w:rsid w:val="008A1452"/>
    <w:rsid w:val="008A15FB"/>
    <w:rsid w:val="008A1736"/>
    <w:rsid w:val="008A1C0E"/>
    <w:rsid w:val="008A1FA3"/>
    <w:rsid w:val="008A24D5"/>
    <w:rsid w:val="008A2603"/>
    <w:rsid w:val="008A29AF"/>
    <w:rsid w:val="008A2A60"/>
    <w:rsid w:val="008A3258"/>
    <w:rsid w:val="008A338C"/>
    <w:rsid w:val="008A347F"/>
    <w:rsid w:val="008A35FA"/>
    <w:rsid w:val="008A3620"/>
    <w:rsid w:val="008A36F2"/>
    <w:rsid w:val="008A3DBD"/>
    <w:rsid w:val="008A44E3"/>
    <w:rsid w:val="008A4549"/>
    <w:rsid w:val="008A470D"/>
    <w:rsid w:val="008A4961"/>
    <w:rsid w:val="008A4974"/>
    <w:rsid w:val="008A4B6E"/>
    <w:rsid w:val="008A5274"/>
    <w:rsid w:val="008A5427"/>
    <w:rsid w:val="008A548C"/>
    <w:rsid w:val="008A5756"/>
    <w:rsid w:val="008A5838"/>
    <w:rsid w:val="008A5876"/>
    <w:rsid w:val="008A5D47"/>
    <w:rsid w:val="008A5FC7"/>
    <w:rsid w:val="008A65EB"/>
    <w:rsid w:val="008A6D50"/>
    <w:rsid w:val="008A7172"/>
    <w:rsid w:val="008A73D1"/>
    <w:rsid w:val="008A7816"/>
    <w:rsid w:val="008A794C"/>
    <w:rsid w:val="008B031A"/>
    <w:rsid w:val="008B0FA9"/>
    <w:rsid w:val="008B12A4"/>
    <w:rsid w:val="008B171D"/>
    <w:rsid w:val="008B189C"/>
    <w:rsid w:val="008B1C86"/>
    <w:rsid w:val="008B1D2D"/>
    <w:rsid w:val="008B1E6B"/>
    <w:rsid w:val="008B2129"/>
    <w:rsid w:val="008B2307"/>
    <w:rsid w:val="008B234F"/>
    <w:rsid w:val="008B25F0"/>
    <w:rsid w:val="008B2801"/>
    <w:rsid w:val="008B2B78"/>
    <w:rsid w:val="008B2CA5"/>
    <w:rsid w:val="008B2F3C"/>
    <w:rsid w:val="008B3922"/>
    <w:rsid w:val="008B4095"/>
    <w:rsid w:val="008B43D8"/>
    <w:rsid w:val="008B4697"/>
    <w:rsid w:val="008B4A34"/>
    <w:rsid w:val="008B4D85"/>
    <w:rsid w:val="008B4F73"/>
    <w:rsid w:val="008B5134"/>
    <w:rsid w:val="008B5185"/>
    <w:rsid w:val="008B51AA"/>
    <w:rsid w:val="008B51D3"/>
    <w:rsid w:val="008B5257"/>
    <w:rsid w:val="008B5FC6"/>
    <w:rsid w:val="008B6126"/>
    <w:rsid w:val="008B63B1"/>
    <w:rsid w:val="008B6BC2"/>
    <w:rsid w:val="008B6DF4"/>
    <w:rsid w:val="008B7273"/>
    <w:rsid w:val="008B73FA"/>
    <w:rsid w:val="008B7D11"/>
    <w:rsid w:val="008B7D54"/>
    <w:rsid w:val="008B7F5D"/>
    <w:rsid w:val="008B7F65"/>
    <w:rsid w:val="008C018E"/>
    <w:rsid w:val="008C02D4"/>
    <w:rsid w:val="008C04C4"/>
    <w:rsid w:val="008C058E"/>
    <w:rsid w:val="008C0B5D"/>
    <w:rsid w:val="008C0B78"/>
    <w:rsid w:val="008C1066"/>
    <w:rsid w:val="008C1B59"/>
    <w:rsid w:val="008C1D99"/>
    <w:rsid w:val="008C1E2D"/>
    <w:rsid w:val="008C2102"/>
    <w:rsid w:val="008C2322"/>
    <w:rsid w:val="008C2924"/>
    <w:rsid w:val="008C2CF9"/>
    <w:rsid w:val="008C2E77"/>
    <w:rsid w:val="008C38A4"/>
    <w:rsid w:val="008C3A29"/>
    <w:rsid w:val="008C535A"/>
    <w:rsid w:val="008C58A9"/>
    <w:rsid w:val="008C593C"/>
    <w:rsid w:val="008C5A2C"/>
    <w:rsid w:val="008C5BA8"/>
    <w:rsid w:val="008C5C92"/>
    <w:rsid w:val="008C602B"/>
    <w:rsid w:val="008C602C"/>
    <w:rsid w:val="008C6382"/>
    <w:rsid w:val="008C6467"/>
    <w:rsid w:val="008C6972"/>
    <w:rsid w:val="008C6F93"/>
    <w:rsid w:val="008C7175"/>
    <w:rsid w:val="008C7360"/>
    <w:rsid w:val="008C769F"/>
    <w:rsid w:val="008C7841"/>
    <w:rsid w:val="008C7A08"/>
    <w:rsid w:val="008D08F5"/>
    <w:rsid w:val="008D0904"/>
    <w:rsid w:val="008D0B72"/>
    <w:rsid w:val="008D0CD4"/>
    <w:rsid w:val="008D0CD5"/>
    <w:rsid w:val="008D0EC6"/>
    <w:rsid w:val="008D17BA"/>
    <w:rsid w:val="008D17E0"/>
    <w:rsid w:val="008D1985"/>
    <w:rsid w:val="008D1E59"/>
    <w:rsid w:val="008D1EA7"/>
    <w:rsid w:val="008D20EB"/>
    <w:rsid w:val="008D21C6"/>
    <w:rsid w:val="008D22B7"/>
    <w:rsid w:val="008D2338"/>
    <w:rsid w:val="008D2908"/>
    <w:rsid w:val="008D2CF3"/>
    <w:rsid w:val="008D2EA2"/>
    <w:rsid w:val="008D2F2E"/>
    <w:rsid w:val="008D322F"/>
    <w:rsid w:val="008D3788"/>
    <w:rsid w:val="008D4168"/>
    <w:rsid w:val="008D41DD"/>
    <w:rsid w:val="008D4677"/>
    <w:rsid w:val="008D491D"/>
    <w:rsid w:val="008D4F48"/>
    <w:rsid w:val="008D5085"/>
    <w:rsid w:val="008D54AE"/>
    <w:rsid w:val="008D5550"/>
    <w:rsid w:val="008D592C"/>
    <w:rsid w:val="008D68DF"/>
    <w:rsid w:val="008D6B87"/>
    <w:rsid w:val="008D6D0C"/>
    <w:rsid w:val="008D7326"/>
    <w:rsid w:val="008D78AA"/>
    <w:rsid w:val="008D7CEB"/>
    <w:rsid w:val="008D7DE8"/>
    <w:rsid w:val="008E06FF"/>
    <w:rsid w:val="008E1118"/>
    <w:rsid w:val="008E146E"/>
    <w:rsid w:val="008E1C00"/>
    <w:rsid w:val="008E1E64"/>
    <w:rsid w:val="008E23AB"/>
    <w:rsid w:val="008E26AF"/>
    <w:rsid w:val="008E2715"/>
    <w:rsid w:val="008E2925"/>
    <w:rsid w:val="008E2B6B"/>
    <w:rsid w:val="008E2E4D"/>
    <w:rsid w:val="008E3350"/>
    <w:rsid w:val="008E33B4"/>
    <w:rsid w:val="008E369E"/>
    <w:rsid w:val="008E3C8F"/>
    <w:rsid w:val="008E3D24"/>
    <w:rsid w:val="008E4A97"/>
    <w:rsid w:val="008E4EA6"/>
    <w:rsid w:val="008E5362"/>
    <w:rsid w:val="008E53C6"/>
    <w:rsid w:val="008E5755"/>
    <w:rsid w:val="008E5BA5"/>
    <w:rsid w:val="008E5C84"/>
    <w:rsid w:val="008E5D4B"/>
    <w:rsid w:val="008E5E7F"/>
    <w:rsid w:val="008E5F4B"/>
    <w:rsid w:val="008E61CA"/>
    <w:rsid w:val="008E6BEB"/>
    <w:rsid w:val="008E6DD2"/>
    <w:rsid w:val="008E7196"/>
    <w:rsid w:val="008E7252"/>
    <w:rsid w:val="008E7675"/>
    <w:rsid w:val="008F0042"/>
    <w:rsid w:val="008F076A"/>
    <w:rsid w:val="008F0A19"/>
    <w:rsid w:val="008F0ABC"/>
    <w:rsid w:val="008F19E8"/>
    <w:rsid w:val="008F1A97"/>
    <w:rsid w:val="008F1B6B"/>
    <w:rsid w:val="008F210F"/>
    <w:rsid w:val="008F22D9"/>
    <w:rsid w:val="008F2395"/>
    <w:rsid w:val="008F23DB"/>
    <w:rsid w:val="008F25DA"/>
    <w:rsid w:val="008F2989"/>
    <w:rsid w:val="008F2B5F"/>
    <w:rsid w:val="008F2CD9"/>
    <w:rsid w:val="008F311C"/>
    <w:rsid w:val="008F352D"/>
    <w:rsid w:val="008F36C3"/>
    <w:rsid w:val="008F386A"/>
    <w:rsid w:val="008F3879"/>
    <w:rsid w:val="008F38D3"/>
    <w:rsid w:val="008F3B34"/>
    <w:rsid w:val="008F4028"/>
    <w:rsid w:val="008F4238"/>
    <w:rsid w:val="008F4491"/>
    <w:rsid w:val="008F4EFB"/>
    <w:rsid w:val="008F4FFA"/>
    <w:rsid w:val="008F506A"/>
    <w:rsid w:val="008F5101"/>
    <w:rsid w:val="008F536B"/>
    <w:rsid w:val="008F537A"/>
    <w:rsid w:val="008F5719"/>
    <w:rsid w:val="008F5EE9"/>
    <w:rsid w:val="008F6347"/>
    <w:rsid w:val="008F637D"/>
    <w:rsid w:val="008F6406"/>
    <w:rsid w:val="008F6894"/>
    <w:rsid w:val="008F6E3F"/>
    <w:rsid w:val="008F6EB6"/>
    <w:rsid w:val="008F6EC5"/>
    <w:rsid w:val="008F76C3"/>
    <w:rsid w:val="008F775E"/>
    <w:rsid w:val="008F78FE"/>
    <w:rsid w:val="008F7984"/>
    <w:rsid w:val="008F79A2"/>
    <w:rsid w:val="008F7AF9"/>
    <w:rsid w:val="008F7D39"/>
    <w:rsid w:val="00900060"/>
    <w:rsid w:val="00900237"/>
    <w:rsid w:val="00900499"/>
    <w:rsid w:val="009004CB"/>
    <w:rsid w:val="00900DB7"/>
    <w:rsid w:val="009011D5"/>
    <w:rsid w:val="0090145D"/>
    <w:rsid w:val="00901B8E"/>
    <w:rsid w:val="009022A8"/>
    <w:rsid w:val="00902A99"/>
    <w:rsid w:val="009030D2"/>
    <w:rsid w:val="0090369C"/>
    <w:rsid w:val="009036FF"/>
    <w:rsid w:val="0090379A"/>
    <w:rsid w:val="009041AE"/>
    <w:rsid w:val="009044A7"/>
    <w:rsid w:val="00904587"/>
    <w:rsid w:val="009050DF"/>
    <w:rsid w:val="009051AE"/>
    <w:rsid w:val="0090558F"/>
    <w:rsid w:val="00905731"/>
    <w:rsid w:val="009059C3"/>
    <w:rsid w:val="00905F55"/>
    <w:rsid w:val="009065AB"/>
    <w:rsid w:val="0090670D"/>
    <w:rsid w:val="00906779"/>
    <w:rsid w:val="0090689E"/>
    <w:rsid w:val="009069BE"/>
    <w:rsid w:val="00906AAA"/>
    <w:rsid w:val="009071BF"/>
    <w:rsid w:val="009074B6"/>
    <w:rsid w:val="00907502"/>
    <w:rsid w:val="00907611"/>
    <w:rsid w:val="00907749"/>
    <w:rsid w:val="00907A64"/>
    <w:rsid w:val="00907AB4"/>
    <w:rsid w:val="00907EF7"/>
    <w:rsid w:val="0091011B"/>
    <w:rsid w:val="0091018A"/>
    <w:rsid w:val="009101AF"/>
    <w:rsid w:val="00910C4D"/>
    <w:rsid w:val="00910D25"/>
    <w:rsid w:val="00910F9F"/>
    <w:rsid w:val="00911594"/>
    <w:rsid w:val="00911657"/>
    <w:rsid w:val="0091183E"/>
    <w:rsid w:val="00911919"/>
    <w:rsid w:val="009121FB"/>
    <w:rsid w:val="0091241B"/>
    <w:rsid w:val="0091245E"/>
    <w:rsid w:val="0091281A"/>
    <w:rsid w:val="00913037"/>
    <w:rsid w:val="00913138"/>
    <w:rsid w:val="009131ED"/>
    <w:rsid w:val="00913314"/>
    <w:rsid w:val="009134B7"/>
    <w:rsid w:val="009135EF"/>
    <w:rsid w:val="0091369E"/>
    <w:rsid w:val="0091384F"/>
    <w:rsid w:val="00913A72"/>
    <w:rsid w:val="00914078"/>
    <w:rsid w:val="00914090"/>
    <w:rsid w:val="009143A9"/>
    <w:rsid w:val="00914E55"/>
    <w:rsid w:val="00915C06"/>
    <w:rsid w:val="00915C84"/>
    <w:rsid w:val="0091606B"/>
    <w:rsid w:val="00916772"/>
    <w:rsid w:val="00916AC7"/>
    <w:rsid w:val="00916BB8"/>
    <w:rsid w:val="00916C2F"/>
    <w:rsid w:val="00916C86"/>
    <w:rsid w:val="00916EAD"/>
    <w:rsid w:val="0091722C"/>
    <w:rsid w:val="009172E8"/>
    <w:rsid w:val="00917537"/>
    <w:rsid w:val="00917617"/>
    <w:rsid w:val="009177F8"/>
    <w:rsid w:val="00917B38"/>
    <w:rsid w:val="00917D49"/>
    <w:rsid w:val="009202B6"/>
    <w:rsid w:val="00920335"/>
    <w:rsid w:val="0092073D"/>
    <w:rsid w:val="0092081E"/>
    <w:rsid w:val="009208D8"/>
    <w:rsid w:val="00920A19"/>
    <w:rsid w:val="00920B00"/>
    <w:rsid w:val="0092103A"/>
    <w:rsid w:val="00921773"/>
    <w:rsid w:val="00921DA7"/>
    <w:rsid w:val="009221B1"/>
    <w:rsid w:val="00922A94"/>
    <w:rsid w:val="009232D2"/>
    <w:rsid w:val="009237DD"/>
    <w:rsid w:val="00923A0F"/>
    <w:rsid w:val="00923D8B"/>
    <w:rsid w:val="00923F10"/>
    <w:rsid w:val="00924221"/>
    <w:rsid w:val="009247B3"/>
    <w:rsid w:val="0092495A"/>
    <w:rsid w:val="00924A04"/>
    <w:rsid w:val="00924A62"/>
    <w:rsid w:val="00924D82"/>
    <w:rsid w:val="00925535"/>
    <w:rsid w:val="00925933"/>
    <w:rsid w:val="009259BC"/>
    <w:rsid w:val="00926582"/>
    <w:rsid w:val="009266D9"/>
    <w:rsid w:val="0092712B"/>
    <w:rsid w:val="00927496"/>
    <w:rsid w:val="009275C4"/>
    <w:rsid w:val="009275FB"/>
    <w:rsid w:val="00927736"/>
    <w:rsid w:val="009277A0"/>
    <w:rsid w:val="00927B71"/>
    <w:rsid w:val="00927C4A"/>
    <w:rsid w:val="009304BB"/>
    <w:rsid w:val="00930E15"/>
    <w:rsid w:val="00931566"/>
    <w:rsid w:val="009318E5"/>
    <w:rsid w:val="00931FDF"/>
    <w:rsid w:val="009322EC"/>
    <w:rsid w:val="00932424"/>
    <w:rsid w:val="00932576"/>
    <w:rsid w:val="009328E7"/>
    <w:rsid w:val="00932F56"/>
    <w:rsid w:val="00933317"/>
    <w:rsid w:val="00933F5C"/>
    <w:rsid w:val="0093480D"/>
    <w:rsid w:val="00934D45"/>
    <w:rsid w:val="00934D77"/>
    <w:rsid w:val="00935253"/>
    <w:rsid w:val="0093526B"/>
    <w:rsid w:val="00935294"/>
    <w:rsid w:val="009352DD"/>
    <w:rsid w:val="0093542F"/>
    <w:rsid w:val="00935A71"/>
    <w:rsid w:val="00935C58"/>
    <w:rsid w:val="00935CBC"/>
    <w:rsid w:val="00935DDB"/>
    <w:rsid w:val="00935EE3"/>
    <w:rsid w:val="0093607D"/>
    <w:rsid w:val="00936667"/>
    <w:rsid w:val="00936D04"/>
    <w:rsid w:val="0093707E"/>
    <w:rsid w:val="0093716C"/>
    <w:rsid w:val="00937633"/>
    <w:rsid w:val="00937A34"/>
    <w:rsid w:val="00940094"/>
    <w:rsid w:val="0094010D"/>
    <w:rsid w:val="009402E2"/>
    <w:rsid w:val="00940398"/>
    <w:rsid w:val="00940FCB"/>
    <w:rsid w:val="00941277"/>
    <w:rsid w:val="009413AB"/>
    <w:rsid w:val="00941703"/>
    <w:rsid w:val="00942324"/>
    <w:rsid w:val="00942462"/>
    <w:rsid w:val="00942D25"/>
    <w:rsid w:val="0094368A"/>
    <w:rsid w:val="009436C2"/>
    <w:rsid w:val="009438D4"/>
    <w:rsid w:val="00943946"/>
    <w:rsid w:val="00943957"/>
    <w:rsid w:val="00943A5A"/>
    <w:rsid w:val="00943C0B"/>
    <w:rsid w:val="00943DB5"/>
    <w:rsid w:val="00943FD7"/>
    <w:rsid w:val="0094402D"/>
    <w:rsid w:val="009440C9"/>
    <w:rsid w:val="009440F1"/>
    <w:rsid w:val="00944225"/>
    <w:rsid w:val="009443B9"/>
    <w:rsid w:val="00944706"/>
    <w:rsid w:val="0094477D"/>
    <w:rsid w:val="009449F1"/>
    <w:rsid w:val="00944EDC"/>
    <w:rsid w:val="00944F32"/>
    <w:rsid w:val="009451CA"/>
    <w:rsid w:val="00945599"/>
    <w:rsid w:val="009455CC"/>
    <w:rsid w:val="00945922"/>
    <w:rsid w:val="0094595C"/>
    <w:rsid w:val="0094614F"/>
    <w:rsid w:val="009461DA"/>
    <w:rsid w:val="00946FBE"/>
    <w:rsid w:val="00949569"/>
    <w:rsid w:val="009501EF"/>
    <w:rsid w:val="00950272"/>
    <w:rsid w:val="00950283"/>
    <w:rsid w:val="009502E4"/>
    <w:rsid w:val="0095089B"/>
    <w:rsid w:val="0095089D"/>
    <w:rsid w:val="009510AF"/>
    <w:rsid w:val="00951543"/>
    <w:rsid w:val="009515F2"/>
    <w:rsid w:val="009518C4"/>
    <w:rsid w:val="00951B5A"/>
    <w:rsid w:val="009520B0"/>
    <w:rsid w:val="009522A4"/>
    <w:rsid w:val="00952AC9"/>
    <w:rsid w:val="00952B53"/>
    <w:rsid w:val="00952BA9"/>
    <w:rsid w:val="00952D8A"/>
    <w:rsid w:val="00953307"/>
    <w:rsid w:val="00953848"/>
    <w:rsid w:val="00953F76"/>
    <w:rsid w:val="00954124"/>
    <w:rsid w:val="00954187"/>
    <w:rsid w:val="009541EC"/>
    <w:rsid w:val="00954315"/>
    <w:rsid w:val="00954540"/>
    <w:rsid w:val="0095490E"/>
    <w:rsid w:val="009551CF"/>
    <w:rsid w:val="009551F9"/>
    <w:rsid w:val="0095538A"/>
    <w:rsid w:val="00955879"/>
    <w:rsid w:val="00955959"/>
    <w:rsid w:val="00955D0E"/>
    <w:rsid w:val="00955E8B"/>
    <w:rsid w:val="00956084"/>
    <w:rsid w:val="009564EE"/>
    <w:rsid w:val="00956F2F"/>
    <w:rsid w:val="00957400"/>
    <w:rsid w:val="00957494"/>
    <w:rsid w:val="0095770B"/>
    <w:rsid w:val="00957B50"/>
    <w:rsid w:val="00960423"/>
    <w:rsid w:val="00960CFD"/>
    <w:rsid w:val="0096112C"/>
    <w:rsid w:val="00961407"/>
    <w:rsid w:val="00961814"/>
    <w:rsid w:val="009619A1"/>
    <w:rsid w:val="00961BE8"/>
    <w:rsid w:val="00961CD8"/>
    <w:rsid w:val="00961D7E"/>
    <w:rsid w:val="00961E19"/>
    <w:rsid w:val="00961E39"/>
    <w:rsid w:val="00962207"/>
    <w:rsid w:val="00962565"/>
    <w:rsid w:val="0096271C"/>
    <w:rsid w:val="0096282B"/>
    <w:rsid w:val="0096315C"/>
    <w:rsid w:val="009631E5"/>
    <w:rsid w:val="00963359"/>
    <w:rsid w:val="0096375D"/>
    <w:rsid w:val="009637D2"/>
    <w:rsid w:val="009638A0"/>
    <w:rsid w:val="00964671"/>
    <w:rsid w:val="00964C9E"/>
    <w:rsid w:val="00965225"/>
    <w:rsid w:val="00965278"/>
    <w:rsid w:val="0096540B"/>
    <w:rsid w:val="00965444"/>
    <w:rsid w:val="009654F7"/>
    <w:rsid w:val="009657ED"/>
    <w:rsid w:val="0096592D"/>
    <w:rsid w:val="00965A5C"/>
    <w:rsid w:val="00966094"/>
    <w:rsid w:val="00966309"/>
    <w:rsid w:val="00966C46"/>
    <w:rsid w:val="00966ED7"/>
    <w:rsid w:val="00966F09"/>
    <w:rsid w:val="00966F39"/>
    <w:rsid w:val="009670A0"/>
    <w:rsid w:val="009672BA"/>
    <w:rsid w:val="009677DE"/>
    <w:rsid w:val="009679AB"/>
    <w:rsid w:val="00967A90"/>
    <w:rsid w:val="00967C56"/>
    <w:rsid w:val="00967C57"/>
    <w:rsid w:val="0096F219"/>
    <w:rsid w:val="0097079E"/>
    <w:rsid w:val="00970897"/>
    <w:rsid w:val="00970BE8"/>
    <w:rsid w:val="00970E29"/>
    <w:rsid w:val="0097124B"/>
    <w:rsid w:val="0097143F"/>
    <w:rsid w:val="009715AD"/>
    <w:rsid w:val="0097160B"/>
    <w:rsid w:val="00971D64"/>
    <w:rsid w:val="00972087"/>
    <w:rsid w:val="009720E4"/>
    <w:rsid w:val="0097213F"/>
    <w:rsid w:val="009725F4"/>
    <w:rsid w:val="009726BA"/>
    <w:rsid w:val="00972BFA"/>
    <w:rsid w:val="0097330D"/>
    <w:rsid w:val="0097369B"/>
    <w:rsid w:val="00973770"/>
    <w:rsid w:val="0097404D"/>
    <w:rsid w:val="0097406D"/>
    <w:rsid w:val="00974576"/>
    <w:rsid w:val="009745AC"/>
    <w:rsid w:val="009745B4"/>
    <w:rsid w:val="00974A4F"/>
    <w:rsid w:val="00974AA9"/>
    <w:rsid w:val="00974AB7"/>
    <w:rsid w:val="009751FD"/>
    <w:rsid w:val="009754C3"/>
    <w:rsid w:val="00975532"/>
    <w:rsid w:val="0097573B"/>
    <w:rsid w:val="00975993"/>
    <w:rsid w:val="00975C1A"/>
    <w:rsid w:val="00976074"/>
    <w:rsid w:val="00976493"/>
    <w:rsid w:val="00976545"/>
    <w:rsid w:val="00976BB3"/>
    <w:rsid w:val="00977061"/>
    <w:rsid w:val="009771D6"/>
    <w:rsid w:val="009771E1"/>
    <w:rsid w:val="009773B1"/>
    <w:rsid w:val="009774E2"/>
    <w:rsid w:val="009776D0"/>
    <w:rsid w:val="00977FA1"/>
    <w:rsid w:val="00980501"/>
    <w:rsid w:val="00980CFE"/>
    <w:rsid w:val="00980D26"/>
    <w:rsid w:val="0098117D"/>
    <w:rsid w:val="00981419"/>
    <w:rsid w:val="009815C9"/>
    <w:rsid w:val="00981A87"/>
    <w:rsid w:val="009824BE"/>
    <w:rsid w:val="009825C8"/>
    <w:rsid w:val="0098269D"/>
    <w:rsid w:val="0098276E"/>
    <w:rsid w:val="0098293E"/>
    <w:rsid w:val="00982995"/>
    <w:rsid w:val="00982A0F"/>
    <w:rsid w:val="00982AFA"/>
    <w:rsid w:val="00982D24"/>
    <w:rsid w:val="009830E7"/>
    <w:rsid w:val="009831DA"/>
    <w:rsid w:val="009831F7"/>
    <w:rsid w:val="0098333F"/>
    <w:rsid w:val="0098397E"/>
    <w:rsid w:val="00983B78"/>
    <w:rsid w:val="00983BA1"/>
    <w:rsid w:val="0098417F"/>
    <w:rsid w:val="009842C3"/>
    <w:rsid w:val="009847A1"/>
    <w:rsid w:val="0098504E"/>
    <w:rsid w:val="0098525A"/>
    <w:rsid w:val="0098559D"/>
    <w:rsid w:val="00985B07"/>
    <w:rsid w:val="00986342"/>
    <w:rsid w:val="0098648E"/>
    <w:rsid w:val="009871B9"/>
    <w:rsid w:val="00987556"/>
    <w:rsid w:val="0098781B"/>
    <w:rsid w:val="009878C5"/>
    <w:rsid w:val="00987A51"/>
    <w:rsid w:val="00987CB6"/>
    <w:rsid w:val="00987F98"/>
    <w:rsid w:val="009903AB"/>
    <w:rsid w:val="0099073F"/>
    <w:rsid w:val="009907A2"/>
    <w:rsid w:val="00990AD6"/>
    <w:rsid w:val="00991987"/>
    <w:rsid w:val="00991C45"/>
    <w:rsid w:val="00991E20"/>
    <w:rsid w:val="00992C06"/>
    <w:rsid w:val="00992C4B"/>
    <w:rsid w:val="009932DF"/>
    <w:rsid w:val="00993388"/>
    <w:rsid w:val="009933F5"/>
    <w:rsid w:val="00993B99"/>
    <w:rsid w:val="00993D72"/>
    <w:rsid w:val="00994413"/>
    <w:rsid w:val="00994E40"/>
    <w:rsid w:val="00995474"/>
    <w:rsid w:val="009956DB"/>
    <w:rsid w:val="00995964"/>
    <w:rsid w:val="009959B0"/>
    <w:rsid w:val="00995A44"/>
    <w:rsid w:val="00995E89"/>
    <w:rsid w:val="009967EA"/>
    <w:rsid w:val="009967F1"/>
    <w:rsid w:val="009968F2"/>
    <w:rsid w:val="00996EB1"/>
    <w:rsid w:val="00997662"/>
    <w:rsid w:val="00997BE9"/>
    <w:rsid w:val="00997FC0"/>
    <w:rsid w:val="009A006B"/>
    <w:rsid w:val="009A02A5"/>
    <w:rsid w:val="009A077A"/>
    <w:rsid w:val="009A113D"/>
    <w:rsid w:val="009A1282"/>
    <w:rsid w:val="009A1D42"/>
    <w:rsid w:val="009A2AA4"/>
    <w:rsid w:val="009A35F8"/>
    <w:rsid w:val="009A374E"/>
    <w:rsid w:val="009A3C69"/>
    <w:rsid w:val="009A3EC3"/>
    <w:rsid w:val="009A4127"/>
    <w:rsid w:val="009A476C"/>
    <w:rsid w:val="009A49C7"/>
    <w:rsid w:val="009A5075"/>
    <w:rsid w:val="009A52B0"/>
    <w:rsid w:val="009A57DA"/>
    <w:rsid w:val="009A5FAA"/>
    <w:rsid w:val="009A6111"/>
    <w:rsid w:val="009A634B"/>
    <w:rsid w:val="009A7073"/>
    <w:rsid w:val="009A7082"/>
    <w:rsid w:val="009A7098"/>
    <w:rsid w:val="009A71B9"/>
    <w:rsid w:val="009A737B"/>
    <w:rsid w:val="009A73D0"/>
    <w:rsid w:val="009A7820"/>
    <w:rsid w:val="009A79E8"/>
    <w:rsid w:val="009A7AF5"/>
    <w:rsid w:val="009A7D69"/>
    <w:rsid w:val="009A7E53"/>
    <w:rsid w:val="009B05E5"/>
    <w:rsid w:val="009B0612"/>
    <w:rsid w:val="009B06D7"/>
    <w:rsid w:val="009B076C"/>
    <w:rsid w:val="009B0852"/>
    <w:rsid w:val="009B08FA"/>
    <w:rsid w:val="009B0BC6"/>
    <w:rsid w:val="009B0DBD"/>
    <w:rsid w:val="009B10BF"/>
    <w:rsid w:val="009B145E"/>
    <w:rsid w:val="009B166C"/>
    <w:rsid w:val="009B19CF"/>
    <w:rsid w:val="009B1F60"/>
    <w:rsid w:val="009B220E"/>
    <w:rsid w:val="009B2554"/>
    <w:rsid w:val="009B29D9"/>
    <w:rsid w:val="009B33C4"/>
    <w:rsid w:val="009B38E2"/>
    <w:rsid w:val="009B3B83"/>
    <w:rsid w:val="009B3D10"/>
    <w:rsid w:val="009B4320"/>
    <w:rsid w:val="009B43A6"/>
    <w:rsid w:val="009B463A"/>
    <w:rsid w:val="009B4A3D"/>
    <w:rsid w:val="009B4B6A"/>
    <w:rsid w:val="009B4C28"/>
    <w:rsid w:val="009B4C8A"/>
    <w:rsid w:val="009B50E7"/>
    <w:rsid w:val="009B58BA"/>
    <w:rsid w:val="009B593D"/>
    <w:rsid w:val="009B5E30"/>
    <w:rsid w:val="009B5F6E"/>
    <w:rsid w:val="009B6436"/>
    <w:rsid w:val="009B6749"/>
    <w:rsid w:val="009B68B9"/>
    <w:rsid w:val="009B6AEA"/>
    <w:rsid w:val="009B7572"/>
    <w:rsid w:val="009B76FA"/>
    <w:rsid w:val="009B7702"/>
    <w:rsid w:val="009B78EF"/>
    <w:rsid w:val="009B7A28"/>
    <w:rsid w:val="009B7A91"/>
    <w:rsid w:val="009B7CF8"/>
    <w:rsid w:val="009B7D66"/>
    <w:rsid w:val="009B7F5E"/>
    <w:rsid w:val="009B7FC8"/>
    <w:rsid w:val="009B8A81"/>
    <w:rsid w:val="009B8E0A"/>
    <w:rsid w:val="009C0100"/>
    <w:rsid w:val="009C03AD"/>
    <w:rsid w:val="009C063C"/>
    <w:rsid w:val="009C0CE3"/>
    <w:rsid w:val="009C0CEE"/>
    <w:rsid w:val="009C0EFD"/>
    <w:rsid w:val="009C1547"/>
    <w:rsid w:val="009C1C37"/>
    <w:rsid w:val="009C1D42"/>
    <w:rsid w:val="009C1E84"/>
    <w:rsid w:val="009C2786"/>
    <w:rsid w:val="009C2C10"/>
    <w:rsid w:val="009C345F"/>
    <w:rsid w:val="009C44E1"/>
    <w:rsid w:val="009C4521"/>
    <w:rsid w:val="009C47E8"/>
    <w:rsid w:val="009C4A45"/>
    <w:rsid w:val="009C4B01"/>
    <w:rsid w:val="009C4F0B"/>
    <w:rsid w:val="009C53EF"/>
    <w:rsid w:val="009C553A"/>
    <w:rsid w:val="009C5786"/>
    <w:rsid w:val="009C57CA"/>
    <w:rsid w:val="009C5A40"/>
    <w:rsid w:val="009C65BA"/>
    <w:rsid w:val="009C686F"/>
    <w:rsid w:val="009C7105"/>
    <w:rsid w:val="009C757E"/>
    <w:rsid w:val="009C7738"/>
    <w:rsid w:val="009C77B4"/>
    <w:rsid w:val="009C7EF3"/>
    <w:rsid w:val="009D0096"/>
    <w:rsid w:val="009D01A5"/>
    <w:rsid w:val="009D050B"/>
    <w:rsid w:val="009D0D05"/>
    <w:rsid w:val="009D0DD0"/>
    <w:rsid w:val="009D0FFB"/>
    <w:rsid w:val="009D197B"/>
    <w:rsid w:val="009D24E2"/>
    <w:rsid w:val="009D25CD"/>
    <w:rsid w:val="009D2CD2"/>
    <w:rsid w:val="009D2F82"/>
    <w:rsid w:val="009D3ADD"/>
    <w:rsid w:val="009D3B47"/>
    <w:rsid w:val="009D419D"/>
    <w:rsid w:val="009D47DF"/>
    <w:rsid w:val="009D4BA1"/>
    <w:rsid w:val="009D4BB1"/>
    <w:rsid w:val="009D5A9D"/>
    <w:rsid w:val="009D5D2F"/>
    <w:rsid w:val="009D5F5D"/>
    <w:rsid w:val="009D604A"/>
    <w:rsid w:val="009D6307"/>
    <w:rsid w:val="009D64EC"/>
    <w:rsid w:val="009D67C8"/>
    <w:rsid w:val="009D6CB0"/>
    <w:rsid w:val="009D76DA"/>
    <w:rsid w:val="009D7723"/>
    <w:rsid w:val="009E0169"/>
    <w:rsid w:val="009E06AA"/>
    <w:rsid w:val="009E0A4D"/>
    <w:rsid w:val="009E0D2E"/>
    <w:rsid w:val="009E0DB7"/>
    <w:rsid w:val="009E0E40"/>
    <w:rsid w:val="009E1722"/>
    <w:rsid w:val="009E1865"/>
    <w:rsid w:val="009E1C62"/>
    <w:rsid w:val="009E1C65"/>
    <w:rsid w:val="009E1D55"/>
    <w:rsid w:val="009E221E"/>
    <w:rsid w:val="009E24D3"/>
    <w:rsid w:val="009E2543"/>
    <w:rsid w:val="009E2B9C"/>
    <w:rsid w:val="009E2CD3"/>
    <w:rsid w:val="009E2E18"/>
    <w:rsid w:val="009E2F60"/>
    <w:rsid w:val="009E2FD6"/>
    <w:rsid w:val="009E3921"/>
    <w:rsid w:val="009E39BD"/>
    <w:rsid w:val="009E3AA9"/>
    <w:rsid w:val="009E3B7A"/>
    <w:rsid w:val="009E3C97"/>
    <w:rsid w:val="009E3D78"/>
    <w:rsid w:val="009E3DFF"/>
    <w:rsid w:val="009E3F1C"/>
    <w:rsid w:val="009E4216"/>
    <w:rsid w:val="009E4604"/>
    <w:rsid w:val="009E4891"/>
    <w:rsid w:val="009E4937"/>
    <w:rsid w:val="009E4C9A"/>
    <w:rsid w:val="009E4D51"/>
    <w:rsid w:val="009E4DAD"/>
    <w:rsid w:val="009E4EA7"/>
    <w:rsid w:val="009E511A"/>
    <w:rsid w:val="009E518D"/>
    <w:rsid w:val="009E520A"/>
    <w:rsid w:val="009E5770"/>
    <w:rsid w:val="009E5B51"/>
    <w:rsid w:val="009E5BA6"/>
    <w:rsid w:val="009E5CEC"/>
    <w:rsid w:val="009E64F2"/>
    <w:rsid w:val="009E6702"/>
    <w:rsid w:val="009E670C"/>
    <w:rsid w:val="009E68EE"/>
    <w:rsid w:val="009E710E"/>
    <w:rsid w:val="009E7850"/>
    <w:rsid w:val="009E7D64"/>
    <w:rsid w:val="009E7E83"/>
    <w:rsid w:val="009EEB1A"/>
    <w:rsid w:val="009F0334"/>
    <w:rsid w:val="009F0E04"/>
    <w:rsid w:val="009F0F79"/>
    <w:rsid w:val="009F10D9"/>
    <w:rsid w:val="009F10F3"/>
    <w:rsid w:val="009F11FE"/>
    <w:rsid w:val="009F1201"/>
    <w:rsid w:val="009F16D2"/>
    <w:rsid w:val="009F1C5F"/>
    <w:rsid w:val="009F2560"/>
    <w:rsid w:val="009F2C22"/>
    <w:rsid w:val="009F3185"/>
    <w:rsid w:val="009F3327"/>
    <w:rsid w:val="009F3704"/>
    <w:rsid w:val="009F383F"/>
    <w:rsid w:val="009F3AA4"/>
    <w:rsid w:val="009F3B07"/>
    <w:rsid w:val="009F3CFF"/>
    <w:rsid w:val="009F3E9F"/>
    <w:rsid w:val="009F42A9"/>
    <w:rsid w:val="009F4534"/>
    <w:rsid w:val="009F4685"/>
    <w:rsid w:val="009F4E67"/>
    <w:rsid w:val="009F54BB"/>
    <w:rsid w:val="009F54DF"/>
    <w:rsid w:val="009F59FA"/>
    <w:rsid w:val="009F5BFE"/>
    <w:rsid w:val="009F6233"/>
    <w:rsid w:val="009F6378"/>
    <w:rsid w:val="009F63BC"/>
    <w:rsid w:val="009F6757"/>
    <w:rsid w:val="009F6844"/>
    <w:rsid w:val="009F717B"/>
    <w:rsid w:val="009F726B"/>
    <w:rsid w:val="009F733D"/>
    <w:rsid w:val="009F738D"/>
    <w:rsid w:val="009F7CB1"/>
    <w:rsid w:val="009F7DDB"/>
    <w:rsid w:val="00A0022B"/>
    <w:rsid w:val="00A003EE"/>
    <w:rsid w:val="00A00A21"/>
    <w:rsid w:val="00A01236"/>
    <w:rsid w:val="00A0126C"/>
    <w:rsid w:val="00A01D66"/>
    <w:rsid w:val="00A0252B"/>
    <w:rsid w:val="00A02A0D"/>
    <w:rsid w:val="00A02D50"/>
    <w:rsid w:val="00A02DE8"/>
    <w:rsid w:val="00A03097"/>
    <w:rsid w:val="00A034C8"/>
    <w:rsid w:val="00A03A41"/>
    <w:rsid w:val="00A03D78"/>
    <w:rsid w:val="00A03E90"/>
    <w:rsid w:val="00A03F28"/>
    <w:rsid w:val="00A04273"/>
    <w:rsid w:val="00A04282"/>
    <w:rsid w:val="00A04299"/>
    <w:rsid w:val="00A04465"/>
    <w:rsid w:val="00A04DEB"/>
    <w:rsid w:val="00A0523A"/>
    <w:rsid w:val="00A0533D"/>
    <w:rsid w:val="00A056F7"/>
    <w:rsid w:val="00A05C25"/>
    <w:rsid w:val="00A06143"/>
    <w:rsid w:val="00A06698"/>
    <w:rsid w:val="00A069D8"/>
    <w:rsid w:val="00A06CA1"/>
    <w:rsid w:val="00A06D62"/>
    <w:rsid w:val="00A073F0"/>
    <w:rsid w:val="00A0747A"/>
    <w:rsid w:val="00A075EC"/>
    <w:rsid w:val="00A07D7A"/>
    <w:rsid w:val="00A07DED"/>
    <w:rsid w:val="00A07E93"/>
    <w:rsid w:val="00A1000F"/>
    <w:rsid w:val="00A100BC"/>
    <w:rsid w:val="00A100DB"/>
    <w:rsid w:val="00A10F9B"/>
    <w:rsid w:val="00A11189"/>
    <w:rsid w:val="00A11411"/>
    <w:rsid w:val="00A1148E"/>
    <w:rsid w:val="00A114C2"/>
    <w:rsid w:val="00A1159A"/>
    <w:rsid w:val="00A11675"/>
    <w:rsid w:val="00A116B2"/>
    <w:rsid w:val="00A1217B"/>
    <w:rsid w:val="00A1218E"/>
    <w:rsid w:val="00A121DB"/>
    <w:rsid w:val="00A12AE7"/>
    <w:rsid w:val="00A12C08"/>
    <w:rsid w:val="00A12C63"/>
    <w:rsid w:val="00A1314F"/>
    <w:rsid w:val="00A131DA"/>
    <w:rsid w:val="00A13348"/>
    <w:rsid w:val="00A1387C"/>
    <w:rsid w:val="00A139BC"/>
    <w:rsid w:val="00A13A57"/>
    <w:rsid w:val="00A13A72"/>
    <w:rsid w:val="00A13AF5"/>
    <w:rsid w:val="00A13B16"/>
    <w:rsid w:val="00A13BC2"/>
    <w:rsid w:val="00A13D4C"/>
    <w:rsid w:val="00A13EB6"/>
    <w:rsid w:val="00A146AA"/>
    <w:rsid w:val="00A15568"/>
    <w:rsid w:val="00A15901"/>
    <w:rsid w:val="00A15A3B"/>
    <w:rsid w:val="00A15C16"/>
    <w:rsid w:val="00A15C50"/>
    <w:rsid w:val="00A15D96"/>
    <w:rsid w:val="00A16CF3"/>
    <w:rsid w:val="00A16DDA"/>
    <w:rsid w:val="00A17430"/>
    <w:rsid w:val="00A17C27"/>
    <w:rsid w:val="00A17E37"/>
    <w:rsid w:val="00A1CE3E"/>
    <w:rsid w:val="00A202ED"/>
    <w:rsid w:val="00A20324"/>
    <w:rsid w:val="00A20543"/>
    <w:rsid w:val="00A2057C"/>
    <w:rsid w:val="00A209D6"/>
    <w:rsid w:val="00A20A3A"/>
    <w:rsid w:val="00A20C2D"/>
    <w:rsid w:val="00A21157"/>
    <w:rsid w:val="00A2122C"/>
    <w:rsid w:val="00A2149B"/>
    <w:rsid w:val="00A22179"/>
    <w:rsid w:val="00A2228A"/>
    <w:rsid w:val="00A2269B"/>
    <w:rsid w:val="00A22859"/>
    <w:rsid w:val="00A22B8E"/>
    <w:rsid w:val="00A23440"/>
    <w:rsid w:val="00A23497"/>
    <w:rsid w:val="00A236BB"/>
    <w:rsid w:val="00A2374E"/>
    <w:rsid w:val="00A239D0"/>
    <w:rsid w:val="00A23B46"/>
    <w:rsid w:val="00A23BBF"/>
    <w:rsid w:val="00A243DF"/>
    <w:rsid w:val="00A24595"/>
    <w:rsid w:val="00A24B90"/>
    <w:rsid w:val="00A24C44"/>
    <w:rsid w:val="00A24DCB"/>
    <w:rsid w:val="00A24EF3"/>
    <w:rsid w:val="00A251AF"/>
    <w:rsid w:val="00A25872"/>
    <w:rsid w:val="00A26204"/>
    <w:rsid w:val="00A2648D"/>
    <w:rsid w:val="00A26499"/>
    <w:rsid w:val="00A26712"/>
    <w:rsid w:val="00A26C23"/>
    <w:rsid w:val="00A26DF4"/>
    <w:rsid w:val="00A26FCF"/>
    <w:rsid w:val="00A27180"/>
    <w:rsid w:val="00A2735E"/>
    <w:rsid w:val="00A276AD"/>
    <w:rsid w:val="00A276E7"/>
    <w:rsid w:val="00A27F8F"/>
    <w:rsid w:val="00A307DF"/>
    <w:rsid w:val="00A30A90"/>
    <w:rsid w:val="00A31517"/>
    <w:rsid w:val="00A317C2"/>
    <w:rsid w:val="00A31D3A"/>
    <w:rsid w:val="00A3207B"/>
    <w:rsid w:val="00A322DB"/>
    <w:rsid w:val="00A32489"/>
    <w:rsid w:val="00A3300B"/>
    <w:rsid w:val="00A331CF"/>
    <w:rsid w:val="00A3356F"/>
    <w:rsid w:val="00A335DC"/>
    <w:rsid w:val="00A339E2"/>
    <w:rsid w:val="00A340FE"/>
    <w:rsid w:val="00A3468E"/>
    <w:rsid w:val="00A34734"/>
    <w:rsid w:val="00A348A0"/>
    <w:rsid w:val="00A35ABE"/>
    <w:rsid w:val="00A35CCB"/>
    <w:rsid w:val="00A366FE"/>
    <w:rsid w:val="00A367FC"/>
    <w:rsid w:val="00A370F9"/>
    <w:rsid w:val="00A3769E"/>
    <w:rsid w:val="00A376E2"/>
    <w:rsid w:val="00A37735"/>
    <w:rsid w:val="00A37DB2"/>
    <w:rsid w:val="00A40092"/>
    <w:rsid w:val="00A407E2"/>
    <w:rsid w:val="00A40C66"/>
    <w:rsid w:val="00A4166C"/>
    <w:rsid w:val="00A417E4"/>
    <w:rsid w:val="00A4181B"/>
    <w:rsid w:val="00A418C8"/>
    <w:rsid w:val="00A419DC"/>
    <w:rsid w:val="00A41AB9"/>
    <w:rsid w:val="00A41B0F"/>
    <w:rsid w:val="00A4208C"/>
    <w:rsid w:val="00A421DA"/>
    <w:rsid w:val="00A42463"/>
    <w:rsid w:val="00A429A9"/>
    <w:rsid w:val="00A42ABC"/>
    <w:rsid w:val="00A42E27"/>
    <w:rsid w:val="00A430A8"/>
    <w:rsid w:val="00A43122"/>
    <w:rsid w:val="00A43481"/>
    <w:rsid w:val="00A43708"/>
    <w:rsid w:val="00A43749"/>
    <w:rsid w:val="00A43F09"/>
    <w:rsid w:val="00A43F18"/>
    <w:rsid w:val="00A44284"/>
    <w:rsid w:val="00A44693"/>
    <w:rsid w:val="00A44914"/>
    <w:rsid w:val="00A44A2A"/>
    <w:rsid w:val="00A44BC5"/>
    <w:rsid w:val="00A44E07"/>
    <w:rsid w:val="00A456DE"/>
    <w:rsid w:val="00A46258"/>
    <w:rsid w:val="00A4650F"/>
    <w:rsid w:val="00A466A2"/>
    <w:rsid w:val="00A46AD1"/>
    <w:rsid w:val="00A46DAA"/>
    <w:rsid w:val="00A46DE0"/>
    <w:rsid w:val="00A477EB"/>
    <w:rsid w:val="00A479C9"/>
    <w:rsid w:val="00A47F81"/>
    <w:rsid w:val="00A47F87"/>
    <w:rsid w:val="00A50A2F"/>
    <w:rsid w:val="00A50B38"/>
    <w:rsid w:val="00A51167"/>
    <w:rsid w:val="00A511F1"/>
    <w:rsid w:val="00A5127B"/>
    <w:rsid w:val="00A5134C"/>
    <w:rsid w:val="00A515EB"/>
    <w:rsid w:val="00A519DA"/>
    <w:rsid w:val="00A52069"/>
    <w:rsid w:val="00A526E8"/>
    <w:rsid w:val="00A52ABC"/>
    <w:rsid w:val="00A53433"/>
    <w:rsid w:val="00A536ED"/>
    <w:rsid w:val="00A53A7F"/>
    <w:rsid w:val="00A53AFF"/>
    <w:rsid w:val="00A53BE7"/>
    <w:rsid w:val="00A53E2F"/>
    <w:rsid w:val="00A53E87"/>
    <w:rsid w:val="00A55039"/>
    <w:rsid w:val="00A55042"/>
    <w:rsid w:val="00A551E5"/>
    <w:rsid w:val="00A55863"/>
    <w:rsid w:val="00A56577"/>
    <w:rsid w:val="00A567F8"/>
    <w:rsid w:val="00A5685D"/>
    <w:rsid w:val="00A56A47"/>
    <w:rsid w:val="00A56D56"/>
    <w:rsid w:val="00A56EF3"/>
    <w:rsid w:val="00A577F1"/>
    <w:rsid w:val="00A57970"/>
    <w:rsid w:val="00A6013B"/>
    <w:rsid w:val="00A603DF"/>
    <w:rsid w:val="00A60857"/>
    <w:rsid w:val="00A6095B"/>
    <w:rsid w:val="00A60BD1"/>
    <w:rsid w:val="00A60E1A"/>
    <w:rsid w:val="00A60E96"/>
    <w:rsid w:val="00A60F6A"/>
    <w:rsid w:val="00A6127B"/>
    <w:rsid w:val="00A61298"/>
    <w:rsid w:val="00A6192E"/>
    <w:rsid w:val="00A61CE1"/>
    <w:rsid w:val="00A621A3"/>
    <w:rsid w:val="00A621D2"/>
    <w:rsid w:val="00A627B0"/>
    <w:rsid w:val="00A62AE3"/>
    <w:rsid w:val="00A62C8F"/>
    <w:rsid w:val="00A6304A"/>
    <w:rsid w:val="00A634F8"/>
    <w:rsid w:val="00A6417E"/>
    <w:rsid w:val="00A6420E"/>
    <w:rsid w:val="00A642EB"/>
    <w:rsid w:val="00A643A5"/>
    <w:rsid w:val="00A6442D"/>
    <w:rsid w:val="00A6495F"/>
    <w:rsid w:val="00A649CE"/>
    <w:rsid w:val="00A64A2F"/>
    <w:rsid w:val="00A6500B"/>
    <w:rsid w:val="00A65099"/>
    <w:rsid w:val="00A6518D"/>
    <w:rsid w:val="00A65512"/>
    <w:rsid w:val="00A65953"/>
    <w:rsid w:val="00A6599D"/>
    <w:rsid w:val="00A659E8"/>
    <w:rsid w:val="00A65A7B"/>
    <w:rsid w:val="00A660C8"/>
    <w:rsid w:val="00A66331"/>
    <w:rsid w:val="00A66C42"/>
    <w:rsid w:val="00A66F03"/>
    <w:rsid w:val="00A671B4"/>
    <w:rsid w:val="00A67532"/>
    <w:rsid w:val="00A676BD"/>
    <w:rsid w:val="00A678E5"/>
    <w:rsid w:val="00A67A22"/>
    <w:rsid w:val="00A67AFD"/>
    <w:rsid w:val="00A67FF8"/>
    <w:rsid w:val="00A6FBD2"/>
    <w:rsid w:val="00A70009"/>
    <w:rsid w:val="00A70118"/>
    <w:rsid w:val="00A702A7"/>
    <w:rsid w:val="00A703E4"/>
    <w:rsid w:val="00A70696"/>
    <w:rsid w:val="00A70876"/>
    <w:rsid w:val="00A708D2"/>
    <w:rsid w:val="00A713C9"/>
    <w:rsid w:val="00A71676"/>
    <w:rsid w:val="00A71809"/>
    <w:rsid w:val="00A728A1"/>
    <w:rsid w:val="00A7298B"/>
    <w:rsid w:val="00A72BAA"/>
    <w:rsid w:val="00A73115"/>
    <w:rsid w:val="00A73361"/>
    <w:rsid w:val="00A7365E"/>
    <w:rsid w:val="00A736CC"/>
    <w:rsid w:val="00A746E7"/>
    <w:rsid w:val="00A74A1A"/>
    <w:rsid w:val="00A74A26"/>
    <w:rsid w:val="00A74FC5"/>
    <w:rsid w:val="00A751A7"/>
    <w:rsid w:val="00A75373"/>
    <w:rsid w:val="00A755E9"/>
    <w:rsid w:val="00A756E0"/>
    <w:rsid w:val="00A7576A"/>
    <w:rsid w:val="00A75A9A"/>
    <w:rsid w:val="00A75BB1"/>
    <w:rsid w:val="00A7637C"/>
    <w:rsid w:val="00A763FB"/>
    <w:rsid w:val="00A76654"/>
    <w:rsid w:val="00A767D4"/>
    <w:rsid w:val="00A7684D"/>
    <w:rsid w:val="00A76BFB"/>
    <w:rsid w:val="00A77128"/>
    <w:rsid w:val="00A7722B"/>
    <w:rsid w:val="00A77575"/>
    <w:rsid w:val="00A7765E"/>
    <w:rsid w:val="00A77879"/>
    <w:rsid w:val="00A778B7"/>
    <w:rsid w:val="00A80011"/>
    <w:rsid w:val="00A8005D"/>
    <w:rsid w:val="00A804E6"/>
    <w:rsid w:val="00A80A4B"/>
    <w:rsid w:val="00A80AFD"/>
    <w:rsid w:val="00A80B25"/>
    <w:rsid w:val="00A8185F"/>
    <w:rsid w:val="00A81A5E"/>
    <w:rsid w:val="00A81A68"/>
    <w:rsid w:val="00A81D50"/>
    <w:rsid w:val="00A81DDF"/>
    <w:rsid w:val="00A81F93"/>
    <w:rsid w:val="00A8227A"/>
    <w:rsid w:val="00A8227F"/>
    <w:rsid w:val="00A823EE"/>
    <w:rsid w:val="00A829C8"/>
    <w:rsid w:val="00A83186"/>
    <w:rsid w:val="00A8389E"/>
    <w:rsid w:val="00A83A75"/>
    <w:rsid w:val="00A840D6"/>
    <w:rsid w:val="00A840EC"/>
    <w:rsid w:val="00A84462"/>
    <w:rsid w:val="00A845C4"/>
    <w:rsid w:val="00A845EB"/>
    <w:rsid w:val="00A849E1"/>
    <w:rsid w:val="00A84AEB"/>
    <w:rsid w:val="00A84B6C"/>
    <w:rsid w:val="00A84F61"/>
    <w:rsid w:val="00A8528F"/>
    <w:rsid w:val="00A852D0"/>
    <w:rsid w:val="00A8532E"/>
    <w:rsid w:val="00A854FA"/>
    <w:rsid w:val="00A857CA"/>
    <w:rsid w:val="00A858B4"/>
    <w:rsid w:val="00A8675D"/>
    <w:rsid w:val="00A867BD"/>
    <w:rsid w:val="00A86C75"/>
    <w:rsid w:val="00A86FFB"/>
    <w:rsid w:val="00A877F8"/>
    <w:rsid w:val="00A87812"/>
    <w:rsid w:val="00A87AAA"/>
    <w:rsid w:val="00A87F08"/>
    <w:rsid w:val="00A9017D"/>
    <w:rsid w:val="00A90289"/>
    <w:rsid w:val="00A905FE"/>
    <w:rsid w:val="00A9082F"/>
    <w:rsid w:val="00A909DF"/>
    <w:rsid w:val="00A91315"/>
    <w:rsid w:val="00A91BBB"/>
    <w:rsid w:val="00A91DB3"/>
    <w:rsid w:val="00A926ED"/>
    <w:rsid w:val="00A9284B"/>
    <w:rsid w:val="00A92DD9"/>
    <w:rsid w:val="00A9356A"/>
    <w:rsid w:val="00A94203"/>
    <w:rsid w:val="00A94279"/>
    <w:rsid w:val="00A942D8"/>
    <w:rsid w:val="00A94AC1"/>
    <w:rsid w:val="00A94D74"/>
    <w:rsid w:val="00A94F2E"/>
    <w:rsid w:val="00A95027"/>
    <w:rsid w:val="00A95650"/>
    <w:rsid w:val="00A956C0"/>
    <w:rsid w:val="00A962BF"/>
    <w:rsid w:val="00A966EA"/>
    <w:rsid w:val="00A97140"/>
    <w:rsid w:val="00A97B1A"/>
    <w:rsid w:val="00A97D00"/>
    <w:rsid w:val="00A97DAF"/>
    <w:rsid w:val="00A97DB2"/>
    <w:rsid w:val="00A97F9F"/>
    <w:rsid w:val="00AA00A9"/>
    <w:rsid w:val="00AA02BD"/>
    <w:rsid w:val="00AA0308"/>
    <w:rsid w:val="00AA05B6"/>
    <w:rsid w:val="00AA05D6"/>
    <w:rsid w:val="00AA0850"/>
    <w:rsid w:val="00AA086A"/>
    <w:rsid w:val="00AA08F0"/>
    <w:rsid w:val="00AA090B"/>
    <w:rsid w:val="00AA0CD4"/>
    <w:rsid w:val="00AA1035"/>
    <w:rsid w:val="00AA10D1"/>
    <w:rsid w:val="00AA180B"/>
    <w:rsid w:val="00AA1C46"/>
    <w:rsid w:val="00AA1E03"/>
    <w:rsid w:val="00AA23A2"/>
    <w:rsid w:val="00AA23F3"/>
    <w:rsid w:val="00AA2499"/>
    <w:rsid w:val="00AA2AE9"/>
    <w:rsid w:val="00AA2C3F"/>
    <w:rsid w:val="00AA2DE1"/>
    <w:rsid w:val="00AA2F8E"/>
    <w:rsid w:val="00AA3260"/>
    <w:rsid w:val="00AA34D7"/>
    <w:rsid w:val="00AA3880"/>
    <w:rsid w:val="00AA38EC"/>
    <w:rsid w:val="00AA3A7E"/>
    <w:rsid w:val="00AA3B35"/>
    <w:rsid w:val="00AA3F7A"/>
    <w:rsid w:val="00AA52BF"/>
    <w:rsid w:val="00AA534F"/>
    <w:rsid w:val="00AA58AF"/>
    <w:rsid w:val="00AA5D8E"/>
    <w:rsid w:val="00AA651F"/>
    <w:rsid w:val="00AA6C4E"/>
    <w:rsid w:val="00AA6E4D"/>
    <w:rsid w:val="00AA6E87"/>
    <w:rsid w:val="00AA6F3A"/>
    <w:rsid w:val="00AA71B4"/>
    <w:rsid w:val="00AB035E"/>
    <w:rsid w:val="00AB07D1"/>
    <w:rsid w:val="00AB07E5"/>
    <w:rsid w:val="00AB07FF"/>
    <w:rsid w:val="00AB0873"/>
    <w:rsid w:val="00AB094C"/>
    <w:rsid w:val="00AB1122"/>
    <w:rsid w:val="00AB1199"/>
    <w:rsid w:val="00AB146F"/>
    <w:rsid w:val="00AB1C40"/>
    <w:rsid w:val="00AB1F94"/>
    <w:rsid w:val="00AB2056"/>
    <w:rsid w:val="00AB2057"/>
    <w:rsid w:val="00AB22BD"/>
    <w:rsid w:val="00AB2498"/>
    <w:rsid w:val="00AB25DC"/>
    <w:rsid w:val="00AB2962"/>
    <w:rsid w:val="00AB2B27"/>
    <w:rsid w:val="00AB2D7E"/>
    <w:rsid w:val="00AB3A06"/>
    <w:rsid w:val="00AB3DDA"/>
    <w:rsid w:val="00AB40C3"/>
    <w:rsid w:val="00AB467C"/>
    <w:rsid w:val="00AB47CD"/>
    <w:rsid w:val="00AB4F3A"/>
    <w:rsid w:val="00AB51CC"/>
    <w:rsid w:val="00AB54EA"/>
    <w:rsid w:val="00AB56AA"/>
    <w:rsid w:val="00AB598D"/>
    <w:rsid w:val="00AB5CC5"/>
    <w:rsid w:val="00AB5F1A"/>
    <w:rsid w:val="00AB6145"/>
    <w:rsid w:val="00AB6858"/>
    <w:rsid w:val="00AB696F"/>
    <w:rsid w:val="00AB6D7B"/>
    <w:rsid w:val="00AB6E08"/>
    <w:rsid w:val="00AB75E4"/>
    <w:rsid w:val="00AB7BFC"/>
    <w:rsid w:val="00AC076B"/>
    <w:rsid w:val="00AC0D08"/>
    <w:rsid w:val="00AC0E64"/>
    <w:rsid w:val="00AC0EFD"/>
    <w:rsid w:val="00AC0FAF"/>
    <w:rsid w:val="00AC111B"/>
    <w:rsid w:val="00AC1144"/>
    <w:rsid w:val="00AC18E5"/>
    <w:rsid w:val="00AC1A8A"/>
    <w:rsid w:val="00AC1B6A"/>
    <w:rsid w:val="00AC1CF9"/>
    <w:rsid w:val="00AC2083"/>
    <w:rsid w:val="00AC2723"/>
    <w:rsid w:val="00AC29B3"/>
    <w:rsid w:val="00AC2CA8"/>
    <w:rsid w:val="00AC2E37"/>
    <w:rsid w:val="00AC2F49"/>
    <w:rsid w:val="00AC308B"/>
    <w:rsid w:val="00AC33EE"/>
    <w:rsid w:val="00AC37C7"/>
    <w:rsid w:val="00AC4469"/>
    <w:rsid w:val="00AC46B1"/>
    <w:rsid w:val="00AC4720"/>
    <w:rsid w:val="00AC4799"/>
    <w:rsid w:val="00AC4931"/>
    <w:rsid w:val="00AC4F1E"/>
    <w:rsid w:val="00AC52A9"/>
    <w:rsid w:val="00AC53FA"/>
    <w:rsid w:val="00AC54BF"/>
    <w:rsid w:val="00AC5524"/>
    <w:rsid w:val="00AC5810"/>
    <w:rsid w:val="00AC5B6B"/>
    <w:rsid w:val="00AC6293"/>
    <w:rsid w:val="00AC6439"/>
    <w:rsid w:val="00AC68F9"/>
    <w:rsid w:val="00AC6C20"/>
    <w:rsid w:val="00AC6CF2"/>
    <w:rsid w:val="00AC71D3"/>
    <w:rsid w:val="00AC75FA"/>
    <w:rsid w:val="00AC761A"/>
    <w:rsid w:val="00AC7625"/>
    <w:rsid w:val="00AC7657"/>
    <w:rsid w:val="00AC7778"/>
    <w:rsid w:val="00AC7964"/>
    <w:rsid w:val="00AC7C24"/>
    <w:rsid w:val="00AC7D34"/>
    <w:rsid w:val="00AC7E25"/>
    <w:rsid w:val="00AC8D78"/>
    <w:rsid w:val="00AD057E"/>
    <w:rsid w:val="00AD0868"/>
    <w:rsid w:val="00AD0EC2"/>
    <w:rsid w:val="00AD0FA9"/>
    <w:rsid w:val="00AD1296"/>
    <w:rsid w:val="00AD135E"/>
    <w:rsid w:val="00AD14E0"/>
    <w:rsid w:val="00AD15E2"/>
    <w:rsid w:val="00AD22DD"/>
    <w:rsid w:val="00AD242E"/>
    <w:rsid w:val="00AD2542"/>
    <w:rsid w:val="00AD2E94"/>
    <w:rsid w:val="00AD3459"/>
    <w:rsid w:val="00AD3FB0"/>
    <w:rsid w:val="00AD400A"/>
    <w:rsid w:val="00AD42D9"/>
    <w:rsid w:val="00AD438A"/>
    <w:rsid w:val="00AD44F5"/>
    <w:rsid w:val="00AD46B6"/>
    <w:rsid w:val="00AD4CD7"/>
    <w:rsid w:val="00AD5083"/>
    <w:rsid w:val="00AD5DA1"/>
    <w:rsid w:val="00AD6639"/>
    <w:rsid w:val="00AD6683"/>
    <w:rsid w:val="00AD6865"/>
    <w:rsid w:val="00AD6B76"/>
    <w:rsid w:val="00AD6D9A"/>
    <w:rsid w:val="00AD7238"/>
    <w:rsid w:val="00AD7421"/>
    <w:rsid w:val="00AD7677"/>
    <w:rsid w:val="00AD7C7B"/>
    <w:rsid w:val="00AE0546"/>
    <w:rsid w:val="00AE075D"/>
    <w:rsid w:val="00AE0920"/>
    <w:rsid w:val="00AE13B3"/>
    <w:rsid w:val="00AE14D2"/>
    <w:rsid w:val="00AE15F4"/>
    <w:rsid w:val="00AE1610"/>
    <w:rsid w:val="00AE1663"/>
    <w:rsid w:val="00AE1E0A"/>
    <w:rsid w:val="00AE276E"/>
    <w:rsid w:val="00AE305E"/>
    <w:rsid w:val="00AE353B"/>
    <w:rsid w:val="00AE35C4"/>
    <w:rsid w:val="00AE37F0"/>
    <w:rsid w:val="00AE3EE2"/>
    <w:rsid w:val="00AE45A6"/>
    <w:rsid w:val="00AE45C4"/>
    <w:rsid w:val="00AE4B3F"/>
    <w:rsid w:val="00AE4B8A"/>
    <w:rsid w:val="00AE5094"/>
    <w:rsid w:val="00AE55CE"/>
    <w:rsid w:val="00AE5602"/>
    <w:rsid w:val="00AE583E"/>
    <w:rsid w:val="00AE5D85"/>
    <w:rsid w:val="00AE5E8A"/>
    <w:rsid w:val="00AE5EDF"/>
    <w:rsid w:val="00AE6355"/>
    <w:rsid w:val="00AE64B3"/>
    <w:rsid w:val="00AE666A"/>
    <w:rsid w:val="00AE69BD"/>
    <w:rsid w:val="00AE69BF"/>
    <w:rsid w:val="00AE7982"/>
    <w:rsid w:val="00AF0309"/>
    <w:rsid w:val="00AF0463"/>
    <w:rsid w:val="00AF0508"/>
    <w:rsid w:val="00AF0823"/>
    <w:rsid w:val="00AF085F"/>
    <w:rsid w:val="00AF14FA"/>
    <w:rsid w:val="00AF15ED"/>
    <w:rsid w:val="00AF180F"/>
    <w:rsid w:val="00AF18C1"/>
    <w:rsid w:val="00AF1D25"/>
    <w:rsid w:val="00AF1F88"/>
    <w:rsid w:val="00AF207E"/>
    <w:rsid w:val="00AF238C"/>
    <w:rsid w:val="00AF25C2"/>
    <w:rsid w:val="00AF2C48"/>
    <w:rsid w:val="00AF2FC0"/>
    <w:rsid w:val="00AF30C9"/>
    <w:rsid w:val="00AF30F4"/>
    <w:rsid w:val="00AF3121"/>
    <w:rsid w:val="00AF3815"/>
    <w:rsid w:val="00AF3F18"/>
    <w:rsid w:val="00AF4134"/>
    <w:rsid w:val="00AF4389"/>
    <w:rsid w:val="00AF4878"/>
    <w:rsid w:val="00AF4DA5"/>
    <w:rsid w:val="00AF4F72"/>
    <w:rsid w:val="00AF5786"/>
    <w:rsid w:val="00AF57E5"/>
    <w:rsid w:val="00AF652D"/>
    <w:rsid w:val="00AF65C8"/>
    <w:rsid w:val="00AF6EE4"/>
    <w:rsid w:val="00AF73F7"/>
    <w:rsid w:val="00AF75E3"/>
    <w:rsid w:val="00AF763A"/>
    <w:rsid w:val="00AF7ADC"/>
    <w:rsid w:val="00B00045"/>
    <w:rsid w:val="00B00061"/>
    <w:rsid w:val="00B0012B"/>
    <w:rsid w:val="00B0025A"/>
    <w:rsid w:val="00B00481"/>
    <w:rsid w:val="00B0052B"/>
    <w:rsid w:val="00B00832"/>
    <w:rsid w:val="00B008BB"/>
    <w:rsid w:val="00B00958"/>
    <w:rsid w:val="00B009FD"/>
    <w:rsid w:val="00B011A0"/>
    <w:rsid w:val="00B01B0F"/>
    <w:rsid w:val="00B01D4E"/>
    <w:rsid w:val="00B02442"/>
    <w:rsid w:val="00B025F2"/>
    <w:rsid w:val="00B02C37"/>
    <w:rsid w:val="00B0368F"/>
    <w:rsid w:val="00B03735"/>
    <w:rsid w:val="00B03907"/>
    <w:rsid w:val="00B03BD3"/>
    <w:rsid w:val="00B03D5D"/>
    <w:rsid w:val="00B03E05"/>
    <w:rsid w:val="00B03F26"/>
    <w:rsid w:val="00B042F5"/>
    <w:rsid w:val="00B04309"/>
    <w:rsid w:val="00B0461C"/>
    <w:rsid w:val="00B046BC"/>
    <w:rsid w:val="00B047B6"/>
    <w:rsid w:val="00B0524A"/>
    <w:rsid w:val="00B0536A"/>
    <w:rsid w:val="00B054B4"/>
    <w:rsid w:val="00B054E4"/>
    <w:rsid w:val="00B058C5"/>
    <w:rsid w:val="00B05C35"/>
    <w:rsid w:val="00B05E33"/>
    <w:rsid w:val="00B05E66"/>
    <w:rsid w:val="00B05EA3"/>
    <w:rsid w:val="00B05F1C"/>
    <w:rsid w:val="00B05FB1"/>
    <w:rsid w:val="00B06024"/>
    <w:rsid w:val="00B06065"/>
    <w:rsid w:val="00B061DE"/>
    <w:rsid w:val="00B06244"/>
    <w:rsid w:val="00B06270"/>
    <w:rsid w:val="00B0630C"/>
    <w:rsid w:val="00B06F4D"/>
    <w:rsid w:val="00B07017"/>
    <w:rsid w:val="00B07066"/>
    <w:rsid w:val="00B070FD"/>
    <w:rsid w:val="00B07A39"/>
    <w:rsid w:val="00B07A75"/>
    <w:rsid w:val="00B07C7A"/>
    <w:rsid w:val="00B07DA7"/>
    <w:rsid w:val="00B07EEC"/>
    <w:rsid w:val="00B109C9"/>
    <w:rsid w:val="00B10C63"/>
    <w:rsid w:val="00B1143C"/>
    <w:rsid w:val="00B115BD"/>
    <w:rsid w:val="00B1169D"/>
    <w:rsid w:val="00B117BB"/>
    <w:rsid w:val="00B1188E"/>
    <w:rsid w:val="00B1240B"/>
    <w:rsid w:val="00B12598"/>
    <w:rsid w:val="00B12712"/>
    <w:rsid w:val="00B128CD"/>
    <w:rsid w:val="00B128E7"/>
    <w:rsid w:val="00B12BAC"/>
    <w:rsid w:val="00B12E0D"/>
    <w:rsid w:val="00B12E4C"/>
    <w:rsid w:val="00B12EF6"/>
    <w:rsid w:val="00B13099"/>
    <w:rsid w:val="00B13489"/>
    <w:rsid w:val="00B134DC"/>
    <w:rsid w:val="00B13EBE"/>
    <w:rsid w:val="00B13F33"/>
    <w:rsid w:val="00B14374"/>
    <w:rsid w:val="00B14C2C"/>
    <w:rsid w:val="00B14E98"/>
    <w:rsid w:val="00B14EC3"/>
    <w:rsid w:val="00B1506F"/>
    <w:rsid w:val="00B1533E"/>
    <w:rsid w:val="00B153E7"/>
    <w:rsid w:val="00B15907"/>
    <w:rsid w:val="00B15AFF"/>
    <w:rsid w:val="00B15D0B"/>
    <w:rsid w:val="00B15E11"/>
    <w:rsid w:val="00B15ED6"/>
    <w:rsid w:val="00B15F34"/>
    <w:rsid w:val="00B166A5"/>
    <w:rsid w:val="00B1676F"/>
    <w:rsid w:val="00B1689A"/>
    <w:rsid w:val="00B16C3F"/>
    <w:rsid w:val="00B17034"/>
    <w:rsid w:val="00B170CC"/>
    <w:rsid w:val="00B17207"/>
    <w:rsid w:val="00B1750D"/>
    <w:rsid w:val="00B179E2"/>
    <w:rsid w:val="00B17B3B"/>
    <w:rsid w:val="00B17BF4"/>
    <w:rsid w:val="00B17D41"/>
    <w:rsid w:val="00B2013D"/>
    <w:rsid w:val="00B20621"/>
    <w:rsid w:val="00B207A3"/>
    <w:rsid w:val="00B20A18"/>
    <w:rsid w:val="00B20F2D"/>
    <w:rsid w:val="00B21147"/>
    <w:rsid w:val="00B2132C"/>
    <w:rsid w:val="00B21408"/>
    <w:rsid w:val="00B21476"/>
    <w:rsid w:val="00B21A2A"/>
    <w:rsid w:val="00B21EC7"/>
    <w:rsid w:val="00B223A7"/>
    <w:rsid w:val="00B22491"/>
    <w:rsid w:val="00B225CD"/>
    <w:rsid w:val="00B225ED"/>
    <w:rsid w:val="00B226F0"/>
    <w:rsid w:val="00B229EC"/>
    <w:rsid w:val="00B22CAB"/>
    <w:rsid w:val="00B22F07"/>
    <w:rsid w:val="00B23418"/>
    <w:rsid w:val="00B238FF"/>
    <w:rsid w:val="00B23C4D"/>
    <w:rsid w:val="00B23CCE"/>
    <w:rsid w:val="00B23DFD"/>
    <w:rsid w:val="00B244D3"/>
    <w:rsid w:val="00B24808"/>
    <w:rsid w:val="00B256CA"/>
    <w:rsid w:val="00B25DCC"/>
    <w:rsid w:val="00B26483"/>
    <w:rsid w:val="00B26842"/>
    <w:rsid w:val="00B26A85"/>
    <w:rsid w:val="00B26E06"/>
    <w:rsid w:val="00B26E22"/>
    <w:rsid w:val="00B26EE1"/>
    <w:rsid w:val="00B2730A"/>
    <w:rsid w:val="00B27864"/>
    <w:rsid w:val="00B279F2"/>
    <w:rsid w:val="00B27A7A"/>
    <w:rsid w:val="00B28D8D"/>
    <w:rsid w:val="00B302F0"/>
    <w:rsid w:val="00B3087B"/>
    <w:rsid w:val="00B31468"/>
    <w:rsid w:val="00B315A6"/>
    <w:rsid w:val="00B317D1"/>
    <w:rsid w:val="00B317D8"/>
    <w:rsid w:val="00B32243"/>
    <w:rsid w:val="00B322EB"/>
    <w:rsid w:val="00B32448"/>
    <w:rsid w:val="00B32840"/>
    <w:rsid w:val="00B32902"/>
    <w:rsid w:val="00B32E7D"/>
    <w:rsid w:val="00B33293"/>
    <w:rsid w:val="00B33F4F"/>
    <w:rsid w:val="00B341A5"/>
    <w:rsid w:val="00B34249"/>
    <w:rsid w:val="00B35163"/>
    <w:rsid w:val="00B353D8"/>
    <w:rsid w:val="00B358EC"/>
    <w:rsid w:val="00B35E08"/>
    <w:rsid w:val="00B36734"/>
    <w:rsid w:val="00B36925"/>
    <w:rsid w:val="00B36ED5"/>
    <w:rsid w:val="00B36F29"/>
    <w:rsid w:val="00B371F4"/>
    <w:rsid w:val="00B37354"/>
    <w:rsid w:val="00B37744"/>
    <w:rsid w:val="00B3790D"/>
    <w:rsid w:val="00B379A1"/>
    <w:rsid w:val="00B40305"/>
    <w:rsid w:val="00B40A33"/>
    <w:rsid w:val="00B40D2D"/>
    <w:rsid w:val="00B40EFD"/>
    <w:rsid w:val="00B413FB"/>
    <w:rsid w:val="00B41485"/>
    <w:rsid w:val="00B4193E"/>
    <w:rsid w:val="00B419FB"/>
    <w:rsid w:val="00B41C45"/>
    <w:rsid w:val="00B428B1"/>
    <w:rsid w:val="00B42B2B"/>
    <w:rsid w:val="00B42D91"/>
    <w:rsid w:val="00B4347D"/>
    <w:rsid w:val="00B43544"/>
    <w:rsid w:val="00B4386F"/>
    <w:rsid w:val="00B441C2"/>
    <w:rsid w:val="00B4464B"/>
    <w:rsid w:val="00B4480F"/>
    <w:rsid w:val="00B44879"/>
    <w:rsid w:val="00B44D2B"/>
    <w:rsid w:val="00B44EE7"/>
    <w:rsid w:val="00B45722"/>
    <w:rsid w:val="00B457B5"/>
    <w:rsid w:val="00B45E3E"/>
    <w:rsid w:val="00B46026"/>
    <w:rsid w:val="00B46AAB"/>
    <w:rsid w:val="00B46F54"/>
    <w:rsid w:val="00B47140"/>
    <w:rsid w:val="00B47683"/>
    <w:rsid w:val="00B47788"/>
    <w:rsid w:val="00B47A45"/>
    <w:rsid w:val="00B47AE6"/>
    <w:rsid w:val="00B5060C"/>
    <w:rsid w:val="00B5082D"/>
    <w:rsid w:val="00B508D1"/>
    <w:rsid w:val="00B51087"/>
    <w:rsid w:val="00B51F04"/>
    <w:rsid w:val="00B522B2"/>
    <w:rsid w:val="00B52B87"/>
    <w:rsid w:val="00B53213"/>
    <w:rsid w:val="00B532FE"/>
    <w:rsid w:val="00B535B5"/>
    <w:rsid w:val="00B542FA"/>
    <w:rsid w:val="00B54663"/>
    <w:rsid w:val="00B54768"/>
    <w:rsid w:val="00B548EE"/>
    <w:rsid w:val="00B54A36"/>
    <w:rsid w:val="00B54B4E"/>
    <w:rsid w:val="00B54CFE"/>
    <w:rsid w:val="00B54E08"/>
    <w:rsid w:val="00B551D4"/>
    <w:rsid w:val="00B555E6"/>
    <w:rsid w:val="00B55866"/>
    <w:rsid w:val="00B55ABC"/>
    <w:rsid w:val="00B55D4C"/>
    <w:rsid w:val="00B55E24"/>
    <w:rsid w:val="00B55EBE"/>
    <w:rsid w:val="00B56014"/>
    <w:rsid w:val="00B56045"/>
    <w:rsid w:val="00B561D1"/>
    <w:rsid w:val="00B56244"/>
    <w:rsid w:val="00B56262"/>
    <w:rsid w:val="00B565F0"/>
    <w:rsid w:val="00B56BF9"/>
    <w:rsid w:val="00B573A1"/>
    <w:rsid w:val="00B5763D"/>
    <w:rsid w:val="00B57950"/>
    <w:rsid w:val="00B57DF3"/>
    <w:rsid w:val="00B6023A"/>
    <w:rsid w:val="00B607BA"/>
    <w:rsid w:val="00B60948"/>
    <w:rsid w:val="00B60A01"/>
    <w:rsid w:val="00B60E45"/>
    <w:rsid w:val="00B60F25"/>
    <w:rsid w:val="00B60F31"/>
    <w:rsid w:val="00B612FA"/>
    <w:rsid w:val="00B61313"/>
    <w:rsid w:val="00B6160B"/>
    <w:rsid w:val="00B61769"/>
    <w:rsid w:val="00B617C2"/>
    <w:rsid w:val="00B617ED"/>
    <w:rsid w:val="00B61E5E"/>
    <w:rsid w:val="00B62323"/>
    <w:rsid w:val="00B623C1"/>
    <w:rsid w:val="00B62428"/>
    <w:rsid w:val="00B625B1"/>
    <w:rsid w:val="00B62C37"/>
    <w:rsid w:val="00B62D08"/>
    <w:rsid w:val="00B62D4E"/>
    <w:rsid w:val="00B62E0E"/>
    <w:rsid w:val="00B63438"/>
    <w:rsid w:val="00B634C9"/>
    <w:rsid w:val="00B63627"/>
    <w:rsid w:val="00B63800"/>
    <w:rsid w:val="00B63A56"/>
    <w:rsid w:val="00B64BEE"/>
    <w:rsid w:val="00B64CBA"/>
    <w:rsid w:val="00B64FEE"/>
    <w:rsid w:val="00B6513B"/>
    <w:rsid w:val="00B6595C"/>
    <w:rsid w:val="00B65B73"/>
    <w:rsid w:val="00B65CB8"/>
    <w:rsid w:val="00B65F3B"/>
    <w:rsid w:val="00B66D67"/>
    <w:rsid w:val="00B66DE3"/>
    <w:rsid w:val="00B6703E"/>
    <w:rsid w:val="00B67092"/>
    <w:rsid w:val="00B674FF"/>
    <w:rsid w:val="00B679F0"/>
    <w:rsid w:val="00B67D21"/>
    <w:rsid w:val="00B67D82"/>
    <w:rsid w:val="00B703EF"/>
    <w:rsid w:val="00B707D3"/>
    <w:rsid w:val="00B70AE1"/>
    <w:rsid w:val="00B71930"/>
    <w:rsid w:val="00B7195B"/>
    <w:rsid w:val="00B71A53"/>
    <w:rsid w:val="00B71E6C"/>
    <w:rsid w:val="00B7215E"/>
    <w:rsid w:val="00B722F8"/>
    <w:rsid w:val="00B725AD"/>
    <w:rsid w:val="00B725D1"/>
    <w:rsid w:val="00B727F5"/>
    <w:rsid w:val="00B72CAB"/>
    <w:rsid w:val="00B72EEF"/>
    <w:rsid w:val="00B72F6F"/>
    <w:rsid w:val="00B74532"/>
    <w:rsid w:val="00B74602"/>
    <w:rsid w:val="00B748F8"/>
    <w:rsid w:val="00B7495E"/>
    <w:rsid w:val="00B7561A"/>
    <w:rsid w:val="00B758F2"/>
    <w:rsid w:val="00B75D2B"/>
    <w:rsid w:val="00B75FAE"/>
    <w:rsid w:val="00B761C4"/>
    <w:rsid w:val="00B762C6"/>
    <w:rsid w:val="00B76431"/>
    <w:rsid w:val="00B76F0F"/>
    <w:rsid w:val="00B7728D"/>
    <w:rsid w:val="00B7750C"/>
    <w:rsid w:val="00B77D0C"/>
    <w:rsid w:val="00B80149"/>
    <w:rsid w:val="00B805A8"/>
    <w:rsid w:val="00B80A16"/>
    <w:rsid w:val="00B80D10"/>
    <w:rsid w:val="00B816B8"/>
    <w:rsid w:val="00B81760"/>
    <w:rsid w:val="00B81F4E"/>
    <w:rsid w:val="00B81FF8"/>
    <w:rsid w:val="00B820C4"/>
    <w:rsid w:val="00B82375"/>
    <w:rsid w:val="00B825EC"/>
    <w:rsid w:val="00B82BF6"/>
    <w:rsid w:val="00B82C79"/>
    <w:rsid w:val="00B839E6"/>
    <w:rsid w:val="00B83D07"/>
    <w:rsid w:val="00B8415A"/>
    <w:rsid w:val="00B8432B"/>
    <w:rsid w:val="00B84A48"/>
    <w:rsid w:val="00B84AA8"/>
    <w:rsid w:val="00B85414"/>
    <w:rsid w:val="00B8543D"/>
    <w:rsid w:val="00B85911"/>
    <w:rsid w:val="00B85E62"/>
    <w:rsid w:val="00B85FEB"/>
    <w:rsid w:val="00B8604A"/>
    <w:rsid w:val="00B860F2"/>
    <w:rsid w:val="00B8660B"/>
    <w:rsid w:val="00B8681B"/>
    <w:rsid w:val="00B86939"/>
    <w:rsid w:val="00B86E77"/>
    <w:rsid w:val="00B87006"/>
    <w:rsid w:val="00B873AA"/>
    <w:rsid w:val="00B874AA"/>
    <w:rsid w:val="00B87597"/>
    <w:rsid w:val="00B877F6"/>
    <w:rsid w:val="00B8790D"/>
    <w:rsid w:val="00B87956"/>
    <w:rsid w:val="00B87CBD"/>
    <w:rsid w:val="00B87D88"/>
    <w:rsid w:val="00B87DBF"/>
    <w:rsid w:val="00B90EEF"/>
    <w:rsid w:val="00B9101F"/>
    <w:rsid w:val="00B91096"/>
    <w:rsid w:val="00B911C2"/>
    <w:rsid w:val="00B91559"/>
    <w:rsid w:val="00B91A9E"/>
    <w:rsid w:val="00B92377"/>
    <w:rsid w:val="00B92388"/>
    <w:rsid w:val="00B92426"/>
    <w:rsid w:val="00B9256E"/>
    <w:rsid w:val="00B9295F"/>
    <w:rsid w:val="00B92EA5"/>
    <w:rsid w:val="00B9338C"/>
    <w:rsid w:val="00B93EA2"/>
    <w:rsid w:val="00B94138"/>
    <w:rsid w:val="00B941DD"/>
    <w:rsid w:val="00B94703"/>
    <w:rsid w:val="00B94B0D"/>
    <w:rsid w:val="00B94C1E"/>
    <w:rsid w:val="00B9509A"/>
    <w:rsid w:val="00B954D8"/>
    <w:rsid w:val="00B959DF"/>
    <w:rsid w:val="00B95B99"/>
    <w:rsid w:val="00B96299"/>
    <w:rsid w:val="00B965D9"/>
    <w:rsid w:val="00B96AEA"/>
    <w:rsid w:val="00B96E01"/>
    <w:rsid w:val="00B976B0"/>
    <w:rsid w:val="00BA033F"/>
    <w:rsid w:val="00BA0535"/>
    <w:rsid w:val="00BA098F"/>
    <w:rsid w:val="00BA0BFF"/>
    <w:rsid w:val="00BA1743"/>
    <w:rsid w:val="00BA182B"/>
    <w:rsid w:val="00BA1ABC"/>
    <w:rsid w:val="00BA1BEB"/>
    <w:rsid w:val="00BA1D15"/>
    <w:rsid w:val="00BA1D7E"/>
    <w:rsid w:val="00BA1ECB"/>
    <w:rsid w:val="00BA2162"/>
    <w:rsid w:val="00BA249C"/>
    <w:rsid w:val="00BA24E6"/>
    <w:rsid w:val="00BA25DE"/>
    <w:rsid w:val="00BA262B"/>
    <w:rsid w:val="00BA3227"/>
    <w:rsid w:val="00BA32E7"/>
    <w:rsid w:val="00BA36B9"/>
    <w:rsid w:val="00BA36D8"/>
    <w:rsid w:val="00BA3720"/>
    <w:rsid w:val="00BA37CC"/>
    <w:rsid w:val="00BA3D53"/>
    <w:rsid w:val="00BA452A"/>
    <w:rsid w:val="00BA4A29"/>
    <w:rsid w:val="00BA4AF2"/>
    <w:rsid w:val="00BA4F6A"/>
    <w:rsid w:val="00BA530F"/>
    <w:rsid w:val="00BA539F"/>
    <w:rsid w:val="00BA5560"/>
    <w:rsid w:val="00BA574B"/>
    <w:rsid w:val="00BA5C61"/>
    <w:rsid w:val="00BA5C95"/>
    <w:rsid w:val="00BA5F03"/>
    <w:rsid w:val="00BA634A"/>
    <w:rsid w:val="00BA6C40"/>
    <w:rsid w:val="00BA77C9"/>
    <w:rsid w:val="00BA79F5"/>
    <w:rsid w:val="00BA7CC1"/>
    <w:rsid w:val="00BB035D"/>
    <w:rsid w:val="00BB0516"/>
    <w:rsid w:val="00BB05ED"/>
    <w:rsid w:val="00BB1B4B"/>
    <w:rsid w:val="00BB1ED2"/>
    <w:rsid w:val="00BB236D"/>
    <w:rsid w:val="00BB36D6"/>
    <w:rsid w:val="00BB3C85"/>
    <w:rsid w:val="00BB3EB0"/>
    <w:rsid w:val="00BB453D"/>
    <w:rsid w:val="00BB4BAF"/>
    <w:rsid w:val="00BB4C94"/>
    <w:rsid w:val="00BB4D26"/>
    <w:rsid w:val="00BB4D88"/>
    <w:rsid w:val="00BB4E5D"/>
    <w:rsid w:val="00BB502E"/>
    <w:rsid w:val="00BB5050"/>
    <w:rsid w:val="00BB51CC"/>
    <w:rsid w:val="00BB527E"/>
    <w:rsid w:val="00BB598D"/>
    <w:rsid w:val="00BB5DD2"/>
    <w:rsid w:val="00BB6152"/>
    <w:rsid w:val="00BB66F3"/>
    <w:rsid w:val="00BB6879"/>
    <w:rsid w:val="00BB6886"/>
    <w:rsid w:val="00BB6D2E"/>
    <w:rsid w:val="00BB6D3A"/>
    <w:rsid w:val="00BB6DCF"/>
    <w:rsid w:val="00BB7666"/>
    <w:rsid w:val="00BB7914"/>
    <w:rsid w:val="00BB79AB"/>
    <w:rsid w:val="00BB7F10"/>
    <w:rsid w:val="00BC1179"/>
    <w:rsid w:val="00BC11B0"/>
    <w:rsid w:val="00BC147B"/>
    <w:rsid w:val="00BC1B3D"/>
    <w:rsid w:val="00BC1C52"/>
    <w:rsid w:val="00BC20D4"/>
    <w:rsid w:val="00BC2205"/>
    <w:rsid w:val="00BC2253"/>
    <w:rsid w:val="00BC26E2"/>
    <w:rsid w:val="00BC27C5"/>
    <w:rsid w:val="00BC282B"/>
    <w:rsid w:val="00BC2A19"/>
    <w:rsid w:val="00BC35AB"/>
    <w:rsid w:val="00BC35CB"/>
    <w:rsid w:val="00BC36DF"/>
    <w:rsid w:val="00BC42C2"/>
    <w:rsid w:val="00BC434C"/>
    <w:rsid w:val="00BC4710"/>
    <w:rsid w:val="00BC4737"/>
    <w:rsid w:val="00BC48AD"/>
    <w:rsid w:val="00BC4902"/>
    <w:rsid w:val="00BC4CB3"/>
    <w:rsid w:val="00BC4D3E"/>
    <w:rsid w:val="00BC5364"/>
    <w:rsid w:val="00BC5594"/>
    <w:rsid w:val="00BC57E2"/>
    <w:rsid w:val="00BC639A"/>
    <w:rsid w:val="00BC6631"/>
    <w:rsid w:val="00BC669E"/>
    <w:rsid w:val="00BC67EC"/>
    <w:rsid w:val="00BC6938"/>
    <w:rsid w:val="00BC6C49"/>
    <w:rsid w:val="00BC7425"/>
    <w:rsid w:val="00BC75B6"/>
    <w:rsid w:val="00BC7789"/>
    <w:rsid w:val="00BC7CBF"/>
    <w:rsid w:val="00BC7D56"/>
    <w:rsid w:val="00BC7DAA"/>
    <w:rsid w:val="00BC8F99"/>
    <w:rsid w:val="00BD0016"/>
    <w:rsid w:val="00BD008E"/>
    <w:rsid w:val="00BD0252"/>
    <w:rsid w:val="00BD0393"/>
    <w:rsid w:val="00BD04D8"/>
    <w:rsid w:val="00BD095A"/>
    <w:rsid w:val="00BD0F54"/>
    <w:rsid w:val="00BD10A0"/>
    <w:rsid w:val="00BD1406"/>
    <w:rsid w:val="00BD1922"/>
    <w:rsid w:val="00BD1CD3"/>
    <w:rsid w:val="00BD1D18"/>
    <w:rsid w:val="00BD1E54"/>
    <w:rsid w:val="00BD20EC"/>
    <w:rsid w:val="00BD22E6"/>
    <w:rsid w:val="00BD279F"/>
    <w:rsid w:val="00BD2A20"/>
    <w:rsid w:val="00BD2DF0"/>
    <w:rsid w:val="00BD2F48"/>
    <w:rsid w:val="00BD344C"/>
    <w:rsid w:val="00BD387F"/>
    <w:rsid w:val="00BD3D94"/>
    <w:rsid w:val="00BD3DF7"/>
    <w:rsid w:val="00BD4096"/>
    <w:rsid w:val="00BD4288"/>
    <w:rsid w:val="00BD428C"/>
    <w:rsid w:val="00BD430C"/>
    <w:rsid w:val="00BD4595"/>
    <w:rsid w:val="00BD49FF"/>
    <w:rsid w:val="00BD4FA3"/>
    <w:rsid w:val="00BD50D4"/>
    <w:rsid w:val="00BD58E4"/>
    <w:rsid w:val="00BD593F"/>
    <w:rsid w:val="00BD5A69"/>
    <w:rsid w:val="00BD5C8F"/>
    <w:rsid w:val="00BD5D7A"/>
    <w:rsid w:val="00BD6150"/>
    <w:rsid w:val="00BD6460"/>
    <w:rsid w:val="00BD6E57"/>
    <w:rsid w:val="00BD6F2A"/>
    <w:rsid w:val="00BD71D7"/>
    <w:rsid w:val="00BD7222"/>
    <w:rsid w:val="00BD750D"/>
    <w:rsid w:val="00BE018A"/>
    <w:rsid w:val="00BE07F2"/>
    <w:rsid w:val="00BE08AC"/>
    <w:rsid w:val="00BE0AE4"/>
    <w:rsid w:val="00BE0AFC"/>
    <w:rsid w:val="00BE10F0"/>
    <w:rsid w:val="00BE11C7"/>
    <w:rsid w:val="00BE1545"/>
    <w:rsid w:val="00BE1653"/>
    <w:rsid w:val="00BE1701"/>
    <w:rsid w:val="00BE1706"/>
    <w:rsid w:val="00BE1D78"/>
    <w:rsid w:val="00BE2283"/>
    <w:rsid w:val="00BE25AC"/>
    <w:rsid w:val="00BE2F27"/>
    <w:rsid w:val="00BE3023"/>
    <w:rsid w:val="00BE303A"/>
    <w:rsid w:val="00BE3369"/>
    <w:rsid w:val="00BE37BC"/>
    <w:rsid w:val="00BE4076"/>
    <w:rsid w:val="00BE4410"/>
    <w:rsid w:val="00BE4459"/>
    <w:rsid w:val="00BE449D"/>
    <w:rsid w:val="00BE456D"/>
    <w:rsid w:val="00BE4C75"/>
    <w:rsid w:val="00BE4CB2"/>
    <w:rsid w:val="00BE4E2E"/>
    <w:rsid w:val="00BE4E7C"/>
    <w:rsid w:val="00BE53FE"/>
    <w:rsid w:val="00BE553F"/>
    <w:rsid w:val="00BE57FA"/>
    <w:rsid w:val="00BE632D"/>
    <w:rsid w:val="00BE6AA4"/>
    <w:rsid w:val="00BE6AEF"/>
    <w:rsid w:val="00BE6FD8"/>
    <w:rsid w:val="00BE7641"/>
    <w:rsid w:val="00BE770D"/>
    <w:rsid w:val="00BE7BA8"/>
    <w:rsid w:val="00BE7EF4"/>
    <w:rsid w:val="00BF0205"/>
    <w:rsid w:val="00BF0431"/>
    <w:rsid w:val="00BF04B2"/>
    <w:rsid w:val="00BF04D3"/>
    <w:rsid w:val="00BF0656"/>
    <w:rsid w:val="00BF0F0D"/>
    <w:rsid w:val="00BF12EF"/>
    <w:rsid w:val="00BF1551"/>
    <w:rsid w:val="00BF1F97"/>
    <w:rsid w:val="00BF2213"/>
    <w:rsid w:val="00BF246B"/>
    <w:rsid w:val="00BF285B"/>
    <w:rsid w:val="00BF2C5E"/>
    <w:rsid w:val="00BF2FCA"/>
    <w:rsid w:val="00BF3179"/>
    <w:rsid w:val="00BF36EC"/>
    <w:rsid w:val="00BF403D"/>
    <w:rsid w:val="00BF42B5"/>
    <w:rsid w:val="00BF42DB"/>
    <w:rsid w:val="00BF432E"/>
    <w:rsid w:val="00BF44C3"/>
    <w:rsid w:val="00BF493A"/>
    <w:rsid w:val="00BF522C"/>
    <w:rsid w:val="00BF564E"/>
    <w:rsid w:val="00BF5800"/>
    <w:rsid w:val="00BF5C82"/>
    <w:rsid w:val="00BF5C95"/>
    <w:rsid w:val="00BF636D"/>
    <w:rsid w:val="00BF676A"/>
    <w:rsid w:val="00BF755C"/>
    <w:rsid w:val="00BF782D"/>
    <w:rsid w:val="00C00072"/>
    <w:rsid w:val="00C00EFE"/>
    <w:rsid w:val="00C0130C"/>
    <w:rsid w:val="00C013E7"/>
    <w:rsid w:val="00C01913"/>
    <w:rsid w:val="00C01AF8"/>
    <w:rsid w:val="00C01C56"/>
    <w:rsid w:val="00C02150"/>
    <w:rsid w:val="00C0276C"/>
    <w:rsid w:val="00C0285A"/>
    <w:rsid w:val="00C02889"/>
    <w:rsid w:val="00C037EC"/>
    <w:rsid w:val="00C038AA"/>
    <w:rsid w:val="00C03BA7"/>
    <w:rsid w:val="00C03C7C"/>
    <w:rsid w:val="00C03D21"/>
    <w:rsid w:val="00C046EE"/>
    <w:rsid w:val="00C04BBA"/>
    <w:rsid w:val="00C04D16"/>
    <w:rsid w:val="00C04DE4"/>
    <w:rsid w:val="00C050A4"/>
    <w:rsid w:val="00C05344"/>
    <w:rsid w:val="00C055D0"/>
    <w:rsid w:val="00C05931"/>
    <w:rsid w:val="00C05BA9"/>
    <w:rsid w:val="00C05E38"/>
    <w:rsid w:val="00C064E6"/>
    <w:rsid w:val="00C1056A"/>
    <w:rsid w:val="00C107E0"/>
    <w:rsid w:val="00C10A08"/>
    <w:rsid w:val="00C10EEC"/>
    <w:rsid w:val="00C11043"/>
    <w:rsid w:val="00C111C5"/>
    <w:rsid w:val="00C1124E"/>
    <w:rsid w:val="00C113C9"/>
    <w:rsid w:val="00C113F4"/>
    <w:rsid w:val="00C11B08"/>
    <w:rsid w:val="00C11BF0"/>
    <w:rsid w:val="00C11DE4"/>
    <w:rsid w:val="00C11FA3"/>
    <w:rsid w:val="00C1263F"/>
    <w:rsid w:val="00C1270D"/>
    <w:rsid w:val="00C1290F"/>
    <w:rsid w:val="00C12EAE"/>
    <w:rsid w:val="00C1311E"/>
    <w:rsid w:val="00C13F69"/>
    <w:rsid w:val="00C14B58"/>
    <w:rsid w:val="00C14F74"/>
    <w:rsid w:val="00C15087"/>
    <w:rsid w:val="00C1531B"/>
    <w:rsid w:val="00C154B9"/>
    <w:rsid w:val="00C15587"/>
    <w:rsid w:val="00C1568E"/>
    <w:rsid w:val="00C1578F"/>
    <w:rsid w:val="00C158B8"/>
    <w:rsid w:val="00C15932"/>
    <w:rsid w:val="00C15C66"/>
    <w:rsid w:val="00C15E18"/>
    <w:rsid w:val="00C1603C"/>
    <w:rsid w:val="00C1604E"/>
    <w:rsid w:val="00C16104"/>
    <w:rsid w:val="00C16AFD"/>
    <w:rsid w:val="00C1732B"/>
    <w:rsid w:val="00C17655"/>
    <w:rsid w:val="00C17781"/>
    <w:rsid w:val="00C177F8"/>
    <w:rsid w:val="00C17A87"/>
    <w:rsid w:val="00C2028D"/>
    <w:rsid w:val="00C2033A"/>
    <w:rsid w:val="00C2033C"/>
    <w:rsid w:val="00C203D5"/>
    <w:rsid w:val="00C209ED"/>
    <w:rsid w:val="00C21449"/>
    <w:rsid w:val="00C21688"/>
    <w:rsid w:val="00C21A06"/>
    <w:rsid w:val="00C21CA0"/>
    <w:rsid w:val="00C21CB1"/>
    <w:rsid w:val="00C21FFA"/>
    <w:rsid w:val="00C22408"/>
    <w:rsid w:val="00C2241B"/>
    <w:rsid w:val="00C227B8"/>
    <w:rsid w:val="00C22962"/>
    <w:rsid w:val="00C22971"/>
    <w:rsid w:val="00C22A12"/>
    <w:rsid w:val="00C22B42"/>
    <w:rsid w:val="00C23017"/>
    <w:rsid w:val="00C23A40"/>
    <w:rsid w:val="00C24357"/>
    <w:rsid w:val="00C24A1F"/>
    <w:rsid w:val="00C24C6A"/>
    <w:rsid w:val="00C24F48"/>
    <w:rsid w:val="00C25EA8"/>
    <w:rsid w:val="00C26103"/>
    <w:rsid w:val="00C26237"/>
    <w:rsid w:val="00C268D3"/>
    <w:rsid w:val="00C26A5B"/>
    <w:rsid w:val="00C26E22"/>
    <w:rsid w:val="00C26F0E"/>
    <w:rsid w:val="00C271CB"/>
    <w:rsid w:val="00C271F0"/>
    <w:rsid w:val="00C27D17"/>
    <w:rsid w:val="00C30375"/>
    <w:rsid w:val="00C305D7"/>
    <w:rsid w:val="00C30F23"/>
    <w:rsid w:val="00C31042"/>
    <w:rsid w:val="00C3124C"/>
    <w:rsid w:val="00C3187A"/>
    <w:rsid w:val="00C31F86"/>
    <w:rsid w:val="00C3241A"/>
    <w:rsid w:val="00C32BBF"/>
    <w:rsid w:val="00C330F5"/>
    <w:rsid w:val="00C3310B"/>
    <w:rsid w:val="00C33486"/>
    <w:rsid w:val="00C334AC"/>
    <w:rsid w:val="00C335D0"/>
    <w:rsid w:val="00C33B44"/>
    <w:rsid w:val="00C341AA"/>
    <w:rsid w:val="00C34404"/>
    <w:rsid w:val="00C34586"/>
    <w:rsid w:val="00C34DA7"/>
    <w:rsid w:val="00C34E29"/>
    <w:rsid w:val="00C352CA"/>
    <w:rsid w:val="00C357A2"/>
    <w:rsid w:val="00C35A05"/>
    <w:rsid w:val="00C35DF0"/>
    <w:rsid w:val="00C3608D"/>
    <w:rsid w:val="00C361E6"/>
    <w:rsid w:val="00C363D7"/>
    <w:rsid w:val="00C366FB"/>
    <w:rsid w:val="00C370CF"/>
    <w:rsid w:val="00C37129"/>
    <w:rsid w:val="00C3723F"/>
    <w:rsid w:val="00C372FB"/>
    <w:rsid w:val="00C37AD6"/>
    <w:rsid w:val="00C37DDC"/>
    <w:rsid w:val="00C37E13"/>
    <w:rsid w:val="00C37E90"/>
    <w:rsid w:val="00C37EB3"/>
    <w:rsid w:val="00C37F7D"/>
    <w:rsid w:val="00C3B54A"/>
    <w:rsid w:val="00C4021E"/>
    <w:rsid w:val="00C402FA"/>
    <w:rsid w:val="00C40417"/>
    <w:rsid w:val="00C40807"/>
    <w:rsid w:val="00C40898"/>
    <w:rsid w:val="00C40B50"/>
    <w:rsid w:val="00C40CDD"/>
    <w:rsid w:val="00C41442"/>
    <w:rsid w:val="00C41939"/>
    <w:rsid w:val="00C41950"/>
    <w:rsid w:val="00C4234C"/>
    <w:rsid w:val="00C423B2"/>
    <w:rsid w:val="00C426F5"/>
    <w:rsid w:val="00C42843"/>
    <w:rsid w:val="00C428D4"/>
    <w:rsid w:val="00C42DD6"/>
    <w:rsid w:val="00C43171"/>
    <w:rsid w:val="00C43AA0"/>
    <w:rsid w:val="00C43CA5"/>
    <w:rsid w:val="00C4414B"/>
    <w:rsid w:val="00C4512F"/>
    <w:rsid w:val="00C4556C"/>
    <w:rsid w:val="00C45770"/>
    <w:rsid w:val="00C457D2"/>
    <w:rsid w:val="00C45831"/>
    <w:rsid w:val="00C4595A"/>
    <w:rsid w:val="00C45BE8"/>
    <w:rsid w:val="00C45E4E"/>
    <w:rsid w:val="00C45EDD"/>
    <w:rsid w:val="00C45F1F"/>
    <w:rsid w:val="00C465BB"/>
    <w:rsid w:val="00C468F6"/>
    <w:rsid w:val="00C474D6"/>
    <w:rsid w:val="00C477C1"/>
    <w:rsid w:val="00C47B56"/>
    <w:rsid w:val="00C505A1"/>
    <w:rsid w:val="00C5078A"/>
    <w:rsid w:val="00C50DFC"/>
    <w:rsid w:val="00C50EEC"/>
    <w:rsid w:val="00C50F22"/>
    <w:rsid w:val="00C50FF5"/>
    <w:rsid w:val="00C51284"/>
    <w:rsid w:val="00C51C69"/>
    <w:rsid w:val="00C51DAC"/>
    <w:rsid w:val="00C5248A"/>
    <w:rsid w:val="00C5280E"/>
    <w:rsid w:val="00C5295E"/>
    <w:rsid w:val="00C52AD0"/>
    <w:rsid w:val="00C52B02"/>
    <w:rsid w:val="00C52CD3"/>
    <w:rsid w:val="00C5346B"/>
    <w:rsid w:val="00C537B2"/>
    <w:rsid w:val="00C537C1"/>
    <w:rsid w:val="00C539AD"/>
    <w:rsid w:val="00C53ADE"/>
    <w:rsid w:val="00C540BC"/>
    <w:rsid w:val="00C547C0"/>
    <w:rsid w:val="00C54F55"/>
    <w:rsid w:val="00C553A6"/>
    <w:rsid w:val="00C55618"/>
    <w:rsid w:val="00C556E9"/>
    <w:rsid w:val="00C55A23"/>
    <w:rsid w:val="00C55B75"/>
    <w:rsid w:val="00C55DC0"/>
    <w:rsid w:val="00C56475"/>
    <w:rsid w:val="00C5668A"/>
    <w:rsid w:val="00C56EB2"/>
    <w:rsid w:val="00C56F33"/>
    <w:rsid w:val="00C5746C"/>
    <w:rsid w:val="00C575B8"/>
    <w:rsid w:val="00C57C0E"/>
    <w:rsid w:val="00C57FBC"/>
    <w:rsid w:val="00C6066A"/>
    <w:rsid w:val="00C60CB7"/>
    <w:rsid w:val="00C60E7E"/>
    <w:rsid w:val="00C6128E"/>
    <w:rsid w:val="00C6173B"/>
    <w:rsid w:val="00C6176B"/>
    <w:rsid w:val="00C61894"/>
    <w:rsid w:val="00C61AE9"/>
    <w:rsid w:val="00C61CA8"/>
    <w:rsid w:val="00C61D0D"/>
    <w:rsid w:val="00C61D56"/>
    <w:rsid w:val="00C61EAA"/>
    <w:rsid w:val="00C62050"/>
    <w:rsid w:val="00C62065"/>
    <w:rsid w:val="00C624C0"/>
    <w:rsid w:val="00C62852"/>
    <w:rsid w:val="00C62E9B"/>
    <w:rsid w:val="00C630C8"/>
    <w:rsid w:val="00C6396A"/>
    <w:rsid w:val="00C63B84"/>
    <w:rsid w:val="00C6404D"/>
    <w:rsid w:val="00C64BCC"/>
    <w:rsid w:val="00C64C05"/>
    <w:rsid w:val="00C64D06"/>
    <w:rsid w:val="00C64DA2"/>
    <w:rsid w:val="00C6501D"/>
    <w:rsid w:val="00C651C4"/>
    <w:rsid w:val="00C653AB"/>
    <w:rsid w:val="00C65767"/>
    <w:rsid w:val="00C658DE"/>
    <w:rsid w:val="00C65C26"/>
    <w:rsid w:val="00C660EE"/>
    <w:rsid w:val="00C66458"/>
    <w:rsid w:val="00C666BE"/>
    <w:rsid w:val="00C66EF1"/>
    <w:rsid w:val="00C66F06"/>
    <w:rsid w:val="00C66FF1"/>
    <w:rsid w:val="00C67A78"/>
    <w:rsid w:val="00C67BCD"/>
    <w:rsid w:val="00C67DA4"/>
    <w:rsid w:val="00C70031"/>
    <w:rsid w:val="00C70064"/>
    <w:rsid w:val="00C702C6"/>
    <w:rsid w:val="00C708C3"/>
    <w:rsid w:val="00C70C47"/>
    <w:rsid w:val="00C71078"/>
    <w:rsid w:val="00C71293"/>
    <w:rsid w:val="00C71907"/>
    <w:rsid w:val="00C71909"/>
    <w:rsid w:val="00C71BA5"/>
    <w:rsid w:val="00C71D85"/>
    <w:rsid w:val="00C7201E"/>
    <w:rsid w:val="00C7231A"/>
    <w:rsid w:val="00C72324"/>
    <w:rsid w:val="00C724F3"/>
    <w:rsid w:val="00C72898"/>
    <w:rsid w:val="00C72EE5"/>
    <w:rsid w:val="00C7358C"/>
    <w:rsid w:val="00C73919"/>
    <w:rsid w:val="00C73A5F"/>
    <w:rsid w:val="00C73EA6"/>
    <w:rsid w:val="00C74038"/>
    <w:rsid w:val="00C74607"/>
    <w:rsid w:val="00C747F6"/>
    <w:rsid w:val="00C7482F"/>
    <w:rsid w:val="00C74850"/>
    <w:rsid w:val="00C74E27"/>
    <w:rsid w:val="00C75703"/>
    <w:rsid w:val="00C76042"/>
    <w:rsid w:val="00C76094"/>
    <w:rsid w:val="00C76489"/>
    <w:rsid w:val="00C76681"/>
    <w:rsid w:val="00C769E1"/>
    <w:rsid w:val="00C76CBF"/>
    <w:rsid w:val="00C76DE6"/>
    <w:rsid w:val="00C77062"/>
    <w:rsid w:val="00C771B8"/>
    <w:rsid w:val="00C772EC"/>
    <w:rsid w:val="00C7734A"/>
    <w:rsid w:val="00C7737A"/>
    <w:rsid w:val="00C7745D"/>
    <w:rsid w:val="00C77496"/>
    <w:rsid w:val="00C775ED"/>
    <w:rsid w:val="00C77801"/>
    <w:rsid w:val="00C77FD2"/>
    <w:rsid w:val="00C8037C"/>
    <w:rsid w:val="00C80485"/>
    <w:rsid w:val="00C80796"/>
    <w:rsid w:val="00C80847"/>
    <w:rsid w:val="00C80A57"/>
    <w:rsid w:val="00C80A60"/>
    <w:rsid w:val="00C80DA1"/>
    <w:rsid w:val="00C8136A"/>
    <w:rsid w:val="00C81604"/>
    <w:rsid w:val="00C817F5"/>
    <w:rsid w:val="00C8183E"/>
    <w:rsid w:val="00C81909"/>
    <w:rsid w:val="00C81A48"/>
    <w:rsid w:val="00C81AD9"/>
    <w:rsid w:val="00C8226A"/>
    <w:rsid w:val="00C82B27"/>
    <w:rsid w:val="00C82C23"/>
    <w:rsid w:val="00C8399E"/>
    <w:rsid w:val="00C83A61"/>
    <w:rsid w:val="00C83F8C"/>
    <w:rsid w:val="00C84076"/>
    <w:rsid w:val="00C84547"/>
    <w:rsid w:val="00C84C5A"/>
    <w:rsid w:val="00C84E68"/>
    <w:rsid w:val="00C84EFA"/>
    <w:rsid w:val="00C850D1"/>
    <w:rsid w:val="00C85209"/>
    <w:rsid w:val="00C85540"/>
    <w:rsid w:val="00C858F0"/>
    <w:rsid w:val="00C859C0"/>
    <w:rsid w:val="00C85DDD"/>
    <w:rsid w:val="00C85FF2"/>
    <w:rsid w:val="00C864CA"/>
    <w:rsid w:val="00C864F9"/>
    <w:rsid w:val="00C86A08"/>
    <w:rsid w:val="00C86B63"/>
    <w:rsid w:val="00C86E33"/>
    <w:rsid w:val="00C872F5"/>
    <w:rsid w:val="00C875AD"/>
    <w:rsid w:val="00C8785E"/>
    <w:rsid w:val="00C90085"/>
    <w:rsid w:val="00C90120"/>
    <w:rsid w:val="00C902DE"/>
    <w:rsid w:val="00C902E4"/>
    <w:rsid w:val="00C90679"/>
    <w:rsid w:val="00C90FF4"/>
    <w:rsid w:val="00C918E1"/>
    <w:rsid w:val="00C91AFB"/>
    <w:rsid w:val="00C91F26"/>
    <w:rsid w:val="00C91F76"/>
    <w:rsid w:val="00C92117"/>
    <w:rsid w:val="00C922D7"/>
    <w:rsid w:val="00C9276D"/>
    <w:rsid w:val="00C92832"/>
    <w:rsid w:val="00C928FD"/>
    <w:rsid w:val="00C92A21"/>
    <w:rsid w:val="00C92C83"/>
    <w:rsid w:val="00C92CC7"/>
    <w:rsid w:val="00C92F8E"/>
    <w:rsid w:val="00C9358F"/>
    <w:rsid w:val="00C93620"/>
    <w:rsid w:val="00C93834"/>
    <w:rsid w:val="00C93871"/>
    <w:rsid w:val="00C938E2"/>
    <w:rsid w:val="00C93CDB"/>
    <w:rsid w:val="00C94134"/>
    <w:rsid w:val="00C9433A"/>
    <w:rsid w:val="00C946F6"/>
    <w:rsid w:val="00C94D14"/>
    <w:rsid w:val="00C951AF"/>
    <w:rsid w:val="00C95554"/>
    <w:rsid w:val="00C955F3"/>
    <w:rsid w:val="00C95B2C"/>
    <w:rsid w:val="00C95BED"/>
    <w:rsid w:val="00C95D76"/>
    <w:rsid w:val="00C96441"/>
    <w:rsid w:val="00C968F4"/>
    <w:rsid w:val="00C96D05"/>
    <w:rsid w:val="00C96D77"/>
    <w:rsid w:val="00C972E6"/>
    <w:rsid w:val="00C97770"/>
    <w:rsid w:val="00C979AF"/>
    <w:rsid w:val="00C97EAD"/>
    <w:rsid w:val="00C9EA33"/>
    <w:rsid w:val="00CA027F"/>
    <w:rsid w:val="00CA03B8"/>
    <w:rsid w:val="00CA1031"/>
    <w:rsid w:val="00CA1549"/>
    <w:rsid w:val="00CA1B83"/>
    <w:rsid w:val="00CA1DBF"/>
    <w:rsid w:val="00CA2009"/>
    <w:rsid w:val="00CA208F"/>
    <w:rsid w:val="00CA210B"/>
    <w:rsid w:val="00CA21D4"/>
    <w:rsid w:val="00CA21D5"/>
    <w:rsid w:val="00CA233F"/>
    <w:rsid w:val="00CA2381"/>
    <w:rsid w:val="00CA24DA"/>
    <w:rsid w:val="00CA28B9"/>
    <w:rsid w:val="00CA2973"/>
    <w:rsid w:val="00CA2CDF"/>
    <w:rsid w:val="00CA3285"/>
    <w:rsid w:val="00CA3BB5"/>
    <w:rsid w:val="00CA3D8B"/>
    <w:rsid w:val="00CA40C1"/>
    <w:rsid w:val="00CA432F"/>
    <w:rsid w:val="00CA4985"/>
    <w:rsid w:val="00CA4AD9"/>
    <w:rsid w:val="00CA4E19"/>
    <w:rsid w:val="00CA50D7"/>
    <w:rsid w:val="00CA54AC"/>
    <w:rsid w:val="00CA559A"/>
    <w:rsid w:val="00CA57DE"/>
    <w:rsid w:val="00CA59AB"/>
    <w:rsid w:val="00CA5CFF"/>
    <w:rsid w:val="00CA5DCF"/>
    <w:rsid w:val="00CA5EB4"/>
    <w:rsid w:val="00CA69EA"/>
    <w:rsid w:val="00CA6A37"/>
    <w:rsid w:val="00CA6AAD"/>
    <w:rsid w:val="00CA7148"/>
    <w:rsid w:val="00CA732F"/>
    <w:rsid w:val="00CA7373"/>
    <w:rsid w:val="00CA7577"/>
    <w:rsid w:val="00CA766B"/>
    <w:rsid w:val="00CA7784"/>
    <w:rsid w:val="00CA7853"/>
    <w:rsid w:val="00CA7E59"/>
    <w:rsid w:val="00CA7FDD"/>
    <w:rsid w:val="00CA98FF"/>
    <w:rsid w:val="00CB008A"/>
    <w:rsid w:val="00CB02B9"/>
    <w:rsid w:val="00CB03EE"/>
    <w:rsid w:val="00CB0636"/>
    <w:rsid w:val="00CB066E"/>
    <w:rsid w:val="00CB095A"/>
    <w:rsid w:val="00CB0A9B"/>
    <w:rsid w:val="00CB152E"/>
    <w:rsid w:val="00CB180C"/>
    <w:rsid w:val="00CB19B5"/>
    <w:rsid w:val="00CB1BBE"/>
    <w:rsid w:val="00CB1C03"/>
    <w:rsid w:val="00CB1D52"/>
    <w:rsid w:val="00CB1D77"/>
    <w:rsid w:val="00CB1DC2"/>
    <w:rsid w:val="00CB1EFD"/>
    <w:rsid w:val="00CB205D"/>
    <w:rsid w:val="00CB314C"/>
    <w:rsid w:val="00CB35E2"/>
    <w:rsid w:val="00CB3ECD"/>
    <w:rsid w:val="00CB3F1E"/>
    <w:rsid w:val="00CB4401"/>
    <w:rsid w:val="00CB49F9"/>
    <w:rsid w:val="00CB4A1C"/>
    <w:rsid w:val="00CB4A35"/>
    <w:rsid w:val="00CB4C6C"/>
    <w:rsid w:val="00CB4D24"/>
    <w:rsid w:val="00CB4DE0"/>
    <w:rsid w:val="00CB4E78"/>
    <w:rsid w:val="00CB51DF"/>
    <w:rsid w:val="00CB5250"/>
    <w:rsid w:val="00CB56CB"/>
    <w:rsid w:val="00CB58EC"/>
    <w:rsid w:val="00CB5A15"/>
    <w:rsid w:val="00CB5BA6"/>
    <w:rsid w:val="00CB5E52"/>
    <w:rsid w:val="00CB5F1D"/>
    <w:rsid w:val="00CB600D"/>
    <w:rsid w:val="00CB6066"/>
    <w:rsid w:val="00CB61C7"/>
    <w:rsid w:val="00CB652D"/>
    <w:rsid w:val="00CB666D"/>
    <w:rsid w:val="00CB6AF6"/>
    <w:rsid w:val="00CB6B86"/>
    <w:rsid w:val="00CB6D44"/>
    <w:rsid w:val="00CB7160"/>
    <w:rsid w:val="00CB7BBA"/>
    <w:rsid w:val="00CB7BFE"/>
    <w:rsid w:val="00CB7D69"/>
    <w:rsid w:val="00CBD704"/>
    <w:rsid w:val="00CC0230"/>
    <w:rsid w:val="00CC07B7"/>
    <w:rsid w:val="00CC0806"/>
    <w:rsid w:val="00CC0845"/>
    <w:rsid w:val="00CC12B4"/>
    <w:rsid w:val="00CC13EA"/>
    <w:rsid w:val="00CC181D"/>
    <w:rsid w:val="00CC1958"/>
    <w:rsid w:val="00CC212F"/>
    <w:rsid w:val="00CC2349"/>
    <w:rsid w:val="00CC2CA4"/>
    <w:rsid w:val="00CC2D23"/>
    <w:rsid w:val="00CC2D74"/>
    <w:rsid w:val="00CC2F39"/>
    <w:rsid w:val="00CC3C9F"/>
    <w:rsid w:val="00CC3EAF"/>
    <w:rsid w:val="00CC40AB"/>
    <w:rsid w:val="00CC4149"/>
    <w:rsid w:val="00CC4172"/>
    <w:rsid w:val="00CC4328"/>
    <w:rsid w:val="00CC4555"/>
    <w:rsid w:val="00CC47D3"/>
    <w:rsid w:val="00CC48CD"/>
    <w:rsid w:val="00CC4AF4"/>
    <w:rsid w:val="00CC4F0B"/>
    <w:rsid w:val="00CC5129"/>
    <w:rsid w:val="00CC5377"/>
    <w:rsid w:val="00CC5698"/>
    <w:rsid w:val="00CC58C3"/>
    <w:rsid w:val="00CC593C"/>
    <w:rsid w:val="00CC5CD9"/>
    <w:rsid w:val="00CC6059"/>
    <w:rsid w:val="00CC667A"/>
    <w:rsid w:val="00CC69B2"/>
    <w:rsid w:val="00CC6B33"/>
    <w:rsid w:val="00CC6D40"/>
    <w:rsid w:val="00CC6ED7"/>
    <w:rsid w:val="00CC6FA8"/>
    <w:rsid w:val="00CC7389"/>
    <w:rsid w:val="00CC7717"/>
    <w:rsid w:val="00CC78C5"/>
    <w:rsid w:val="00CC7940"/>
    <w:rsid w:val="00CD011D"/>
    <w:rsid w:val="00CD049E"/>
    <w:rsid w:val="00CD10C7"/>
    <w:rsid w:val="00CD13BF"/>
    <w:rsid w:val="00CD1453"/>
    <w:rsid w:val="00CD16C6"/>
    <w:rsid w:val="00CD1711"/>
    <w:rsid w:val="00CD1802"/>
    <w:rsid w:val="00CD198D"/>
    <w:rsid w:val="00CD19C9"/>
    <w:rsid w:val="00CD1BD1"/>
    <w:rsid w:val="00CD2757"/>
    <w:rsid w:val="00CD27CD"/>
    <w:rsid w:val="00CD2806"/>
    <w:rsid w:val="00CD2A5D"/>
    <w:rsid w:val="00CD2BC7"/>
    <w:rsid w:val="00CD3934"/>
    <w:rsid w:val="00CD40AF"/>
    <w:rsid w:val="00CD4115"/>
    <w:rsid w:val="00CD4443"/>
    <w:rsid w:val="00CD4471"/>
    <w:rsid w:val="00CD4683"/>
    <w:rsid w:val="00CD494C"/>
    <w:rsid w:val="00CD49D8"/>
    <w:rsid w:val="00CD4ACF"/>
    <w:rsid w:val="00CD51AB"/>
    <w:rsid w:val="00CD53CE"/>
    <w:rsid w:val="00CD5BB2"/>
    <w:rsid w:val="00CD5CBD"/>
    <w:rsid w:val="00CD6171"/>
    <w:rsid w:val="00CD6422"/>
    <w:rsid w:val="00CD66F4"/>
    <w:rsid w:val="00CD67F5"/>
    <w:rsid w:val="00CD6C58"/>
    <w:rsid w:val="00CD6C83"/>
    <w:rsid w:val="00CD6CEB"/>
    <w:rsid w:val="00CD6DA6"/>
    <w:rsid w:val="00CD6DE8"/>
    <w:rsid w:val="00CD6E6B"/>
    <w:rsid w:val="00CD7495"/>
    <w:rsid w:val="00CD75B2"/>
    <w:rsid w:val="00CD7D2B"/>
    <w:rsid w:val="00CD7EA7"/>
    <w:rsid w:val="00CD7FA3"/>
    <w:rsid w:val="00CE00A2"/>
    <w:rsid w:val="00CE039C"/>
    <w:rsid w:val="00CE0A1D"/>
    <w:rsid w:val="00CE0AFF"/>
    <w:rsid w:val="00CE0D5B"/>
    <w:rsid w:val="00CE1036"/>
    <w:rsid w:val="00CE115A"/>
    <w:rsid w:val="00CE12B7"/>
    <w:rsid w:val="00CE13CF"/>
    <w:rsid w:val="00CE1A60"/>
    <w:rsid w:val="00CE1A9B"/>
    <w:rsid w:val="00CE1E65"/>
    <w:rsid w:val="00CE2389"/>
    <w:rsid w:val="00CE23B8"/>
    <w:rsid w:val="00CE2808"/>
    <w:rsid w:val="00CE2F2C"/>
    <w:rsid w:val="00CE32AE"/>
    <w:rsid w:val="00CE339B"/>
    <w:rsid w:val="00CE35BA"/>
    <w:rsid w:val="00CE37FF"/>
    <w:rsid w:val="00CE398A"/>
    <w:rsid w:val="00CE3B38"/>
    <w:rsid w:val="00CE3C0B"/>
    <w:rsid w:val="00CE402B"/>
    <w:rsid w:val="00CE45D1"/>
    <w:rsid w:val="00CE4B62"/>
    <w:rsid w:val="00CE5354"/>
    <w:rsid w:val="00CE5519"/>
    <w:rsid w:val="00CE5A67"/>
    <w:rsid w:val="00CE5B18"/>
    <w:rsid w:val="00CE5D99"/>
    <w:rsid w:val="00CE5F4B"/>
    <w:rsid w:val="00CE5F86"/>
    <w:rsid w:val="00CE67FB"/>
    <w:rsid w:val="00CE686C"/>
    <w:rsid w:val="00CE68D0"/>
    <w:rsid w:val="00CE6F2E"/>
    <w:rsid w:val="00CE6FCC"/>
    <w:rsid w:val="00CE726E"/>
    <w:rsid w:val="00CE7533"/>
    <w:rsid w:val="00CE763D"/>
    <w:rsid w:val="00CE773F"/>
    <w:rsid w:val="00CE785E"/>
    <w:rsid w:val="00CE7AB6"/>
    <w:rsid w:val="00CE7DB5"/>
    <w:rsid w:val="00CF02AA"/>
    <w:rsid w:val="00CF05EF"/>
    <w:rsid w:val="00CF06DC"/>
    <w:rsid w:val="00CF097B"/>
    <w:rsid w:val="00CF09E7"/>
    <w:rsid w:val="00CF0C3C"/>
    <w:rsid w:val="00CF0D0D"/>
    <w:rsid w:val="00CF0D22"/>
    <w:rsid w:val="00CF1111"/>
    <w:rsid w:val="00CF134D"/>
    <w:rsid w:val="00CF14EA"/>
    <w:rsid w:val="00CF151D"/>
    <w:rsid w:val="00CF1665"/>
    <w:rsid w:val="00CF1E57"/>
    <w:rsid w:val="00CF22E5"/>
    <w:rsid w:val="00CF2527"/>
    <w:rsid w:val="00CF2834"/>
    <w:rsid w:val="00CF28F4"/>
    <w:rsid w:val="00CF2E58"/>
    <w:rsid w:val="00CF2E88"/>
    <w:rsid w:val="00CF3632"/>
    <w:rsid w:val="00CF37B0"/>
    <w:rsid w:val="00CF39E7"/>
    <w:rsid w:val="00CF3FB1"/>
    <w:rsid w:val="00CF4126"/>
    <w:rsid w:val="00CF45BC"/>
    <w:rsid w:val="00CF46CD"/>
    <w:rsid w:val="00CF473A"/>
    <w:rsid w:val="00CF4A5D"/>
    <w:rsid w:val="00CF4D6E"/>
    <w:rsid w:val="00CF522E"/>
    <w:rsid w:val="00CF5290"/>
    <w:rsid w:val="00CF5953"/>
    <w:rsid w:val="00CF5AAF"/>
    <w:rsid w:val="00CF5ACC"/>
    <w:rsid w:val="00CF5AF3"/>
    <w:rsid w:val="00CF5CE3"/>
    <w:rsid w:val="00CF61AC"/>
    <w:rsid w:val="00CF6480"/>
    <w:rsid w:val="00CF6613"/>
    <w:rsid w:val="00CF704E"/>
    <w:rsid w:val="00CF744E"/>
    <w:rsid w:val="00CF7640"/>
    <w:rsid w:val="00CF7693"/>
    <w:rsid w:val="00CF7955"/>
    <w:rsid w:val="00CF7A6F"/>
    <w:rsid w:val="00CF7CAE"/>
    <w:rsid w:val="00D000A6"/>
    <w:rsid w:val="00D00422"/>
    <w:rsid w:val="00D004F7"/>
    <w:rsid w:val="00D005B9"/>
    <w:rsid w:val="00D0091A"/>
    <w:rsid w:val="00D00DF3"/>
    <w:rsid w:val="00D01240"/>
    <w:rsid w:val="00D013EE"/>
    <w:rsid w:val="00D01493"/>
    <w:rsid w:val="00D01A1C"/>
    <w:rsid w:val="00D01C2C"/>
    <w:rsid w:val="00D02678"/>
    <w:rsid w:val="00D0278A"/>
    <w:rsid w:val="00D02D99"/>
    <w:rsid w:val="00D02EAE"/>
    <w:rsid w:val="00D03067"/>
    <w:rsid w:val="00D038A8"/>
    <w:rsid w:val="00D038B0"/>
    <w:rsid w:val="00D038F3"/>
    <w:rsid w:val="00D03F92"/>
    <w:rsid w:val="00D0416C"/>
    <w:rsid w:val="00D04915"/>
    <w:rsid w:val="00D04B0F"/>
    <w:rsid w:val="00D04DC9"/>
    <w:rsid w:val="00D04FC0"/>
    <w:rsid w:val="00D053A8"/>
    <w:rsid w:val="00D05613"/>
    <w:rsid w:val="00D05931"/>
    <w:rsid w:val="00D05A57"/>
    <w:rsid w:val="00D05D62"/>
    <w:rsid w:val="00D05EB7"/>
    <w:rsid w:val="00D065FF"/>
    <w:rsid w:val="00D06630"/>
    <w:rsid w:val="00D06F15"/>
    <w:rsid w:val="00D0704F"/>
    <w:rsid w:val="00D075D3"/>
    <w:rsid w:val="00D07749"/>
    <w:rsid w:val="00D079BC"/>
    <w:rsid w:val="00D07C85"/>
    <w:rsid w:val="00D07D9E"/>
    <w:rsid w:val="00D07F3C"/>
    <w:rsid w:val="00D104D7"/>
    <w:rsid w:val="00D10726"/>
    <w:rsid w:val="00D10771"/>
    <w:rsid w:val="00D1092E"/>
    <w:rsid w:val="00D109BC"/>
    <w:rsid w:val="00D10B08"/>
    <w:rsid w:val="00D10CC7"/>
    <w:rsid w:val="00D10DAB"/>
    <w:rsid w:val="00D10DB8"/>
    <w:rsid w:val="00D10EB1"/>
    <w:rsid w:val="00D11193"/>
    <w:rsid w:val="00D111B0"/>
    <w:rsid w:val="00D1183F"/>
    <w:rsid w:val="00D11BE0"/>
    <w:rsid w:val="00D11C8A"/>
    <w:rsid w:val="00D11D83"/>
    <w:rsid w:val="00D11FBA"/>
    <w:rsid w:val="00D12478"/>
    <w:rsid w:val="00D12686"/>
    <w:rsid w:val="00D126D3"/>
    <w:rsid w:val="00D128D0"/>
    <w:rsid w:val="00D12D9F"/>
    <w:rsid w:val="00D12F5D"/>
    <w:rsid w:val="00D13497"/>
    <w:rsid w:val="00D136A4"/>
    <w:rsid w:val="00D137E4"/>
    <w:rsid w:val="00D13DDA"/>
    <w:rsid w:val="00D13F43"/>
    <w:rsid w:val="00D141BE"/>
    <w:rsid w:val="00D14213"/>
    <w:rsid w:val="00D146D6"/>
    <w:rsid w:val="00D14791"/>
    <w:rsid w:val="00D152DC"/>
    <w:rsid w:val="00D155B2"/>
    <w:rsid w:val="00D156D4"/>
    <w:rsid w:val="00D15826"/>
    <w:rsid w:val="00D158B5"/>
    <w:rsid w:val="00D16316"/>
    <w:rsid w:val="00D1692F"/>
    <w:rsid w:val="00D16937"/>
    <w:rsid w:val="00D16991"/>
    <w:rsid w:val="00D16A60"/>
    <w:rsid w:val="00D16D33"/>
    <w:rsid w:val="00D17089"/>
    <w:rsid w:val="00D17116"/>
    <w:rsid w:val="00D173DD"/>
    <w:rsid w:val="00D1795A"/>
    <w:rsid w:val="00D17A3F"/>
    <w:rsid w:val="00D17FC5"/>
    <w:rsid w:val="00D20259"/>
    <w:rsid w:val="00D20483"/>
    <w:rsid w:val="00D21037"/>
    <w:rsid w:val="00D211F0"/>
    <w:rsid w:val="00D2133E"/>
    <w:rsid w:val="00D2162C"/>
    <w:rsid w:val="00D2195B"/>
    <w:rsid w:val="00D21A99"/>
    <w:rsid w:val="00D22629"/>
    <w:rsid w:val="00D22D15"/>
    <w:rsid w:val="00D22F63"/>
    <w:rsid w:val="00D23347"/>
    <w:rsid w:val="00D236AF"/>
    <w:rsid w:val="00D23769"/>
    <w:rsid w:val="00D24101"/>
    <w:rsid w:val="00D24340"/>
    <w:rsid w:val="00D246E7"/>
    <w:rsid w:val="00D2473B"/>
    <w:rsid w:val="00D24D8F"/>
    <w:rsid w:val="00D255A3"/>
    <w:rsid w:val="00D25D26"/>
    <w:rsid w:val="00D25F20"/>
    <w:rsid w:val="00D26276"/>
    <w:rsid w:val="00D2689F"/>
    <w:rsid w:val="00D26912"/>
    <w:rsid w:val="00D26919"/>
    <w:rsid w:val="00D26ADF"/>
    <w:rsid w:val="00D26F05"/>
    <w:rsid w:val="00D27430"/>
    <w:rsid w:val="00D27C9A"/>
    <w:rsid w:val="00D27DF6"/>
    <w:rsid w:val="00D30372"/>
    <w:rsid w:val="00D303A8"/>
    <w:rsid w:val="00D3046E"/>
    <w:rsid w:val="00D30A7A"/>
    <w:rsid w:val="00D3147A"/>
    <w:rsid w:val="00D31F60"/>
    <w:rsid w:val="00D31FE8"/>
    <w:rsid w:val="00D323F3"/>
    <w:rsid w:val="00D32467"/>
    <w:rsid w:val="00D32537"/>
    <w:rsid w:val="00D32630"/>
    <w:rsid w:val="00D3288A"/>
    <w:rsid w:val="00D32A69"/>
    <w:rsid w:val="00D32A74"/>
    <w:rsid w:val="00D330BB"/>
    <w:rsid w:val="00D3311E"/>
    <w:rsid w:val="00D334D2"/>
    <w:rsid w:val="00D3375D"/>
    <w:rsid w:val="00D33965"/>
    <w:rsid w:val="00D33BCB"/>
    <w:rsid w:val="00D34074"/>
    <w:rsid w:val="00D34393"/>
    <w:rsid w:val="00D3478F"/>
    <w:rsid w:val="00D3479C"/>
    <w:rsid w:val="00D3528D"/>
    <w:rsid w:val="00D353C3"/>
    <w:rsid w:val="00D35BBA"/>
    <w:rsid w:val="00D360F8"/>
    <w:rsid w:val="00D361F3"/>
    <w:rsid w:val="00D36225"/>
    <w:rsid w:val="00D36409"/>
    <w:rsid w:val="00D364D6"/>
    <w:rsid w:val="00D370CE"/>
    <w:rsid w:val="00D372E9"/>
    <w:rsid w:val="00D37460"/>
    <w:rsid w:val="00D37C81"/>
    <w:rsid w:val="00D37EA2"/>
    <w:rsid w:val="00D403D4"/>
    <w:rsid w:val="00D4101D"/>
    <w:rsid w:val="00D414D8"/>
    <w:rsid w:val="00D41D70"/>
    <w:rsid w:val="00D4204E"/>
    <w:rsid w:val="00D42390"/>
    <w:rsid w:val="00D425DA"/>
    <w:rsid w:val="00D42FCF"/>
    <w:rsid w:val="00D42FF0"/>
    <w:rsid w:val="00D432AB"/>
    <w:rsid w:val="00D437AE"/>
    <w:rsid w:val="00D439E4"/>
    <w:rsid w:val="00D44473"/>
    <w:rsid w:val="00D44658"/>
    <w:rsid w:val="00D44804"/>
    <w:rsid w:val="00D44833"/>
    <w:rsid w:val="00D44C6B"/>
    <w:rsid w:val="00D44CBD"/>
    <w:rsid w:val="00D45386"/>
    <w:rsid w:val="00D453A3"/>
    <w:rsid w:val="00D4576A"/>
    <w:rsid w:val="00D4583F"/>
    <w:rsid w:val="00D45875"/>
    <w:rsid w:val="00D45B03"/>
    <w:rsid w:val="00D45CCE"/>
    <w:rsid w:val="00D45CFC"/>
    <w:rsid w:val="00D4602C"/>
    <w:rsid w:val="00D46219"/>
    <w:rsid w:val="00D4638E"/>
    <w:rsid w:val="00D4673B"/>
    <w:rsid w:val="00D46EDE"/>
    <w:rsid w:val="00D47129"/>
    <w:rsid w:val="00D4717D"/>
    <w:rsid w:val="00D4739E"/>
    <w:rsid w:val="00D47452"/>
    <w:rsid w:val="00D47C28"/>
    <w:rsid w:val="00D47DF5"/>
    <w:rsid w:val="00D47E68"/>
    <w:rsid w:val="00D47EDF"/>
    <w:rsid w:val="00D50065"/>
    <w:rsid w:val="00D501F4"/>
    <w:rsid w:val="00D502F3"/>
    <w:rsid w:val="00D504C5"/>
    <w:rsid w:val="00D5062E"/>
    <w:rsid w:val="00D5063D"/>
    <w:rsid w:val="00D507F0"/>
    <w:rsid w:val="00D50927"/>
    <w:rsid w:val="00D50CEB"/>
    <w:rsid w:val="00D5128A"/>
    <w:rsid w:val="00D51749"/>
    <w:rsid w:val="00D5195A"/>
    <w:rsid w:val="00D51960"/>
    <w:rsid w:val="00D51B55"/>
    <w:rsid w:val="00D51C3B"/>
    <w:rsid w:val="00D51C3C"/>
    <w:rsid w:val="00D51D19"/>
    <w:rsid w:val="00D520E2"/>
    <w:rsid w:val="00D52273"/>
    <w:rsid w:val="00D5237F"/>
    <w:rsid w:val="00D52779"/>
    <w:rsid w:val="00D5280D"/>
    <w:rsid w:val="00D53221"/>
    <w:rsid w:val="00D53660"/>
    <w:rsid w:val="00D53E30"/>
    <w:rsid w:val="00D53E7C"/>
    <w:rsid w:val="00D53EFD"/>
    <w:rsid w:val="00D5419A"/>
    <w:rsid w:val="00D5448D"/>
    <w:rsid w:val="00D5493F"/>
    <w:rsid w:val="00D54BAF"/>
    <w:rsid w:val="00D550C4"/>
    <w:rsid w:val="00D55385"/>
    <w:rsid w:val="00D5542B"/>
    <w:rsid w:val="00D556E4"/>
    <w:rsid w:val="00D558AD"/>
    <w:rsid w:val="00D55D2F"/>
    <w:rsid w:val="00D55FC0"/>
    <w:rsid w:val="00D56345"/>
    <w:rsid w:val="00D56606"/>
    <w:rsid w:val="00D56C41"/>
    <w:rsid w:val="00D57AD3"/>
    <w:rsid w:val="00D57E9C"/>
    <w:rsid w:val="00D6099F"/>
    <w:rsid w:val="00D60C1A"/>
    <w:rsid w:val="00D60FF8"/>
    <w:rsid w:val="00D61273"/>
    <w:rsid w:val="00D61406"/>
    <w:rsid w:val="00D6163D"/>
    <w:rsid w:val="00D61BE3"/>
    <w:rsid w:val="00D61C9C"/>
    <w:rsid w:val="00D61CFC"/>
    <w:rsid w:val="00D61DD6"/>
    <w:rsid w:val="00D61F14"/>
    <w:rsid w:val="00D62011"/>
    <w:rsid w:val="00D62C14"/>
    <w:rsid w:val="00D63045"/>
    <w:rsid w:val="00D6312E"/>
    <w:rsid w:val="00D6326C"/>
    <w:rsid w:val="00D63BF9"/>
    <w:rsid w:val="00D63C16"/>
    <w:rsid w:val="00D63F53"/>
    <w:rsid w:val="00D63F73"/>
    <w:rsid w:val="00D642FA"/>
    <w:rsid w:val="00D64448"/>
    <w:rsid w:val="00D6488D"/>
    <w:rsid w:val="00D65064"/>
    <w:rsid w:val="00D6574A"/>
    <w:rsid w:val="00D65C3A"/>
    <w:rsid w:val="00D65DD9"/>
    <w:rsid w:val="00D66248"/>
    <w:rsid w:val="00D66622"/>
    <w:rsid w:val="00D66D8F"/>
    <w:rsid w:val="00D66DD1"/>
    <w:rsid w:val="00D66DE9"/>
    <w:rsid w:val="00D670B9"/>
    <w:rsid w:val="00D6725F"/>
    <w:rsid w:val="00D677CE"/>
    <w:rsid w:val="00D678A1"/>
    <w:rsid w:val="00D67D76"/>
    <w:rsid w:val="00D67E94"/>
    <w:rsid w:val="00D702C1"/>
    <w:rsid w:val="00D70E5C"/>
    <w:rsid w:val="00D70EAC"/>
    <w:rsid w:val="00D716CC"/>
    <w:rsid w:val="00D71953"/>
    <w:rsid w:val="00D7197E"/>
    <w:rsid w:val="00D71BD2"/>
    <w:rsid w:val="00D71C9F"/>
    <w:rsid w:val="00D71F64"/>
    <w:rsid w:val="00D71F94"/>
    <w:rsid w:val="00D7205D"/>
    <w:rsid w:val="00D725D1"/>
    <w:rsid w:val="00D7288E"/>
    <w:rsid w:val="00D72C7C"/>
    <w:rsid w:val="00D72DEF"/>
    <w:rsid w:val="00D73020"/>
    <w:rsid w:val="00D734B7"/>
    <w:rsid w:val="00D737C3"/>
    <w:rsid w:val="00D73892"/>
    <w:rsid w:val="00D73940"/>
    <w:rsid w:val="00D73C6D"/>
    <w:rsid w:val="00D7424C"/>
    <w:rsid w:val="00D743A3"/>
    <w:rsid w:val="00D749B1"/>
    <w:rsid w:val="00D74A9A"/>
    <w:rsid w:val="00D75657"/>
    <w:rsid w:val="00D756AB"/>
    <w:rsid w:val="00D7572C"/>
    <w:rsid w:val="00D757D2"/>
    <w:rsid w:val="00D75A1B"/>
    <w:rsid w:val="00D75D06"/>
    <w:rsid w:val="00D75D56"/>
    <w:rsid w:val="00D76000"/>
    <w:rsid w:val="00D76447"/>
    <w:rsid w:val="00D76D04"/>
    <w:rsid w:val="00D77083"/>
    <w:rsid w:val="00D77377"/>
    <w:rsid w:val="00D77516"/>
    <w:rsid w:val="00D77928"/>
    <w:rsid w:val="00D77BD7"/>
    <w:rsid w:val="00D77EDC"/>
    <w:rsid w:val="00D77F43"/>
    <w:rsid w:val="00D77F51"/>
    <w:rsid w:val="00D80140"/>
    <w:rsid w:val="00D801E0"/>
    <w:rsid w:val="00D8057E"/>
    <w:rsid w:val="00D80609"/>
    <w:rsid w:val="00D8067A"/>
    <w:rsid w:val="00D809BE"/>
    <w:rsid w:val="00D81165"/>
    <w:rsid w:val="00D81419"/>
    <w:rsid w:val="00D815A4"/>
    <w:rsid w:val="00D8161D"/>
    <w:rsid w:val="00D81760"/>
    <w:rsid w:val="00D819FD"/>
    <w:rsid w:val="00D81CCF"/>
    <w:rsid w:val="00D81E54"/>
    <w:rsid w:val="00D82192"/>
    <w:rsid w:val="00D82366"/>
    <w:rsid w:val="00D82607"/>
    <w:rsid w:val="00D828BA"/>
    <w:rsid w:val="00D82C5E"/>
    <w:rsid w:val="00D82D5A"/>
    <w:rsid w:val="00D831D1"/>
    <w:rsid w:val="00D8347C"/>
    <w:rsid w:val="00D83899"/>
    <w:rsid w:val="00D839B9"/>
    <w:rsid w:val="00D839E6"/>
    <w:rsid w:val="00D83D27"/>
    <w:rsid w:val="00D83E66"/>
    <w:rsid w:val="00D84155"/>
    <w:rsid w:val="00D84261"/>
    <w:rsid w:val="00D84A0A"/>
    <w:rsid w:val="00D84A37"/>
    <w:rsid w:val="00D84C45"/>
    <w:rsid w:val="00D85158"/>
    <w:rsid w:val="00D8544E"/>
    <w:rsid w:val="00D8558C"/>
    <w:rsid w:val="00D859FC"/>
    <w:rsid w:val="00D86204"/>
    <w:rsid w:val="00D866D2"/>
    <w:rsid w:val="00D87052"/>
    <w:rsid w:val="00D8722F"/>
    <w:rsid w:val="00D87421"/>
    <w:rsid w:val="00D879F6"/>
    <w:rsid w:val="00D87B81"/>
    <w:rsid w:val="00D87C32"/>
    <w:rsid w:val="00D87C9F"/>
    <w:rsid w:val="00D8C862"/>
    <w:rsid w:val="00D900AC"/>
    <w:rsid w:val="00D904C4"/>
    <w:rsid w:val="00D90D2A"/>
    <w:rsid w:val="00D90DD4"/>
    <w:rsid w:val="00D92D89"/>
    <w:rsid w:val="00D92E84"/>
    <w:rsid w:val="00D931E1"/>
    <w:rsid w:val="00D93273"/>
    <w:rsid w:val="00D9340D"/>
    <w:rsid w:val="00D93705"/>
    <w:rsid w:val="00D94155"/>
    <w:rsid w:val="00D94216"/>
    <w:rsid w:val="00D94EEF"/>
    <w:rsid w:val="00D94F83"/>
    <w:rsid w:val="00D958B1"/>
    <w:rsid w:val="00D95B54"/>
    <w:rsid w:val="00D95B8D"/>
    <w:rsid w:val="00D95C80"/>
    <w:rsid w:val="00D960E6"/>
    <w:rsid w:val="00D962EC"/>
    <w:rsid w:val="00D9655B"/>
    <w:rsid w:val="00D967B2"/>
    <w:rsid w:val="00D969B0"/>
    <w:rsid w:val="00D96FE7"/>
    <w:rsid w:val="00D9790C"/>
    <w:rsid w:val="00D97DED"/>
    <w:rsid w:val="00DA02AB"/>
    <w:rsid w:val="00DA0401"/>
    <w:rsid w:val="00DA0FB2"/>
    <w:rsid w:val="00DA102C"/>
    <w:rsid w:val="00DA1BB3"/>
    <w:rsid w:val="00DA1E44"/>
    <w:rsid w:val="00DA1F86"/>
    <w:rsid w:val="00DA2073"/>
    <w:rsid w:val="00DA21AC"/>
    <w:rsid w:val="00DA2236"/>
    <w:rsid w:val="00DA23EE"/>
    <w:rsid w:val="00DA2615"/>
    <w:rsid w:val="00DA2640"/>
    <w:rsid w:val="00DA286F"/>
    <w:rsid w:val="00DA2BF5"/>
    <w:rsid w:val="00DA2EDF"/>
    <w:rsid w:val="00DA305E"/>
    <w:rsid w:val="00DA3A8B"/>
    <w:rsid w:val="00DA4484"/>
    <w:rsid w:val="00DA44C5"/>
    <w:rsid w:val="00DA48B8"/>
    <w:rsid w:val="00DA4992"/>
    <w:rsid w:val="00DA4E03"/>
    <w:rsid w:val="00DA4FFB"/>
    <w:rsid w:val="00DA5285"/>
    <w:rsid w:val="00DA5421"/>
    <w:rsid w:val="00DA54F2"/>
    <w:rsid w:val="00DA56C4"/>
    <w:rsid w:val="00DA5BD6"/>
    <w:rsid w:val="00DA5C21"/>
    <w:rsid w:val="00DA6371"/>
    <w:rsid w:val="00DA66A8"/>
    <w:rsid w:val="00DA6739"/>
    <w:rsid w:val="00DA6AF9"/>
    <w:rsid w:val="00DA6B0F"/>
    <w:rsid w:val="00DA6E94"/>
    <w:rsid w:val="00DA6EFE"/>
    <w:rsid w:val="00DA7421"/>
    <w:rsid w:val="00DA7676"/>
    <w:rsid w:val="00DA7AEA"/>
    <w:rsid w:val="00DA7D7D"/>
    <w:rsid w:val="00DB052B"/>
    <w:rsid w:val="00DB062F"/>
    <w:rsid w:val="00DB0874"/>
    <w:rsid w:val="00DB0929"/>
    <w:rsid w:val="00DB0CDF"/>
    <w:rsid w:val="00DB0F7E"/>
    <w:rsid w:val="00DB181C"/>
    <w:rsid w:val="00DB197A"/>
    <w:rsid w:val="00DB20E2"/>
    <w:rsid w:val="00DB280D"/>
    <w:rsid w:val="00DB28B7"/>
    <w:rsid w:val="00DB2CA2"/>
    <w:rsid w:val="00DB3342"/>
    <w:rsid w:val="00DB337F"/>
    <w:rsid w:val="00DB37E8"/>
    <w:rsid w:val="00DB383B"/>
    <w:rsid w:val="00DB3B70"/>
    <w:rsid w:val="00DB3E34"/>
    <w:rsid w:val="00DB3FF6"/>
    <w:rsid w:val="00DB43C6"/>
    <w:rsid w:val="00DB4985"/>
    <w:rsid w:val="00DB4F1E"/>
    <w:rsid w:val="00DB5197"/>
    <w:rsid w:val="00DB54CB"/>
    <w:rsid w:val="00DB5895"/>
    <w:rsid w:val="00DB59A8"/>
    <w:rsid w:val="00DB5D8C"/>
    <w:rsid w:val="00DB5DB1"/>
    <w:rsid w:val="00DB5DE7"/>
    <w:rsid w:val="00DB5FB4"/>
    <w:rsid w:val="00DB6007"/>
    <w:rsid w:val="00DB6067"/>
    <w:rsid w:val="00DB6082"/>
    <w:rsid w:val="00DB61CA"/>
    <w:rsid w:val="00DB6375"/>
    <w:rsid w:val="00DB656E"/>
    <w:rsid w:val="00DB67BB"/>
    <w:rsid w:val="00DB6DF8"/>
    <w:rsid w:val="00DB7A94"/>
    <w:rsid w:val="00DC081B"/>
    <w:rsid w:val="00DC09C3"/>
    <w:rsid w:val="00DC0A35"/>
    <w:rsid w:val="00DC0A4B"/>
    <w:rsid w:val="00DC0A9E"/>
    <w:rsid w:val="00DC0F20"/>
    <w:rsid w:val="00DC10D2"/>
    <w:rsid w:val="00DC1225"/>
    <w:rsid w:val="00DC1332"/>
    <w:rsid w:val="00DC1497"/>
    <w:rsid w:val="00DC14F7"/>
    <w:rsid w:val="00DC1756"/>
    <w:rsid w:val="00DC1AB2"/>
    <w:rsid w:val="00DC1D3C"/>
    <w:rsid w:val="00DC2466"/>
    <w:rsid w:val="00DC2AEA"/>
    <w:rsid w:val="00DC3367"/>
    <w:rsid w:val="00DC36CF"/>
    <w:rsid w:val="00DC3ECC"/>
    <w:rsid w:val="00DC4257"/>
    <w:rsid w:val="00DC42DD"/>
    <w:rsid w:val="00DC4404"/>
    <w:rsid w:val="00DC468A"/>
    <w:rsid w:val="00DC483D"/>
    <w:rsid w:val="00DC48B2"/>
    <w:rsid w:val="00DC4D6C"/>
    <w:rsid w:val="00DC501D"/>
    <w:rsid w:val="00DC52F0"/>
    <w:rsid w:val="00DC5A20"/>
    <w:rsid w:val="00DC6D98"/>
    <w:rsid w:val="00DC6FA0"/>
    <w:rsid w:val="00DC726A"/>
    <w:rsid w:val="00DC7347"/>
    <w:rsid w:val="00DC742D"/>
    <w:rsid w:val="00DC7930"/>
    <w:rsid w:val="00DC7A61"/>
    <w:rsid w:val="00DC7B56"/>
    <w:rsid w:val="00DD07E7"/>
    <w:rsid w:val="00DD0CE6"/>
    <w:rsid w:val="00DD1205"/>
    <w:rsid w:val="00DD14C9"/>
    <w:rsid w:val="00DD15DD"/>
    <w:rsid w:val="00DD17CE"/>
    <w:rsid w:val="00DD1943"/>
    <w:rsid w:val="00DD1C46"/>
    <w:rsid w:val="00DD1D3D"/>
    <w:rsid w:val="00DD24F2"/>
    <w:rsid w:val="00DD273B"/>
    <w:rsid w:val="00DD2D16"/>
    <w:rsid w:val="00DD3320"/>
    <w:rsid w:val="00DD37D9"/>
    <w:rsid w:val="00DD3893"/>
    <w:rsid w:val="00DD3908"/>
    <w:rsid w:val="00DD4392"/>
    <w:rsid w:val="00DD471E"/>
    <w:rsid w:val="00DD4B4C"/>
    <w:rsid w:val="00DD4F29"/>
    <w:rsid w:val="00DD5216"/>
    <w:rsid w:val="00DD52AA"/>
    <w:rsid w:val="00DD555F"/>
    <w:rsid w:val="00DD55F9"/>
    <w:rsid w:val="00DD5B15"/>
    <w:rsid w:val="00DD605A"/>
    <w:rsid w:val="00DD6418"/>
    <w:rsid w:val="00DD6F1D"/>
    <w:rsid w:val="00DD7ED6"/>
    <w:rsid w:val="00DE0088"/>
    <w:rsid w:val="00DE08CB"/>
    <w:rsid w:val="00DE0B85"/>
    <w:rsid w:val="00DE17B6"/>
    <w:rsid w:val="00DE19A1"/>
    <w:rsid w:val="00DE19DA"/>
    <w:rsid w:val="00DE1E72"/>
    <w:rsid w:val="00DE2330"/>
    <w:rsid w:val="00DE2A1E"/>
    <w:rsid w:val="00DE3B76"/>
    <w:rsid w:val="00DE3C2D"/>
    <w:rsid w:val="00DE3F10"/>
    <w:rsid w:val="00DE445D"/>
    <w:rsid w:val="00DE4798"/>
    <w:rsid w:val="00DE487E"/>
    <w:rsid w:val="00DE494E"/>
    <w:rsid w:val="00DE4C88"/>
    <w:rsid w:val="00DE5344"/>
    <w:rsid w:val="00DE566C"/>
    <w:rsid w:val="00DE585C"/>
    <w:rsid w:val="00DE5B31"/>
    <w:rsid w:val="00DE5BC6"/>
    <w:rsid w:val="00DE5E26"/>
    <w:rsid w:val="00DE61D3"/>
    <w:rsid w:val="00DE62E3"/>
    <w:rsid w:val="00DE64FF"/>
    <w:rsid w:val="00DE66F1"/>
    <w:rsid w:val="00DE67EF"/>
    <w:rsid w:val="00DE6822"/>
    <w:rsid w:val="00DE6B1A"/>
    <w:rsid w:val="00DE6D98"/>
    <w:rsid w:val="00DE6DC7"/>
    <w:rsid w:val="00DE72CE"/>
    <w:rsid w:val="00DE72FB"/>
    <w:rsid w:val="00DE757E"/>
    <w:rsid w:val="00DE7827"/>
    <w:rsid w:val="00DE7A21"/>
    <w:rsid w:val="00DE7B55"/>
    <w:rsid w:val="00DE7B90"/>
    <w:rsid w:val="00DE7D28"/>
    <w:rsid w:val="00DEAE74"/>
    <w:rsid w:val="00DF01EC"/>
    <w:rsid w:val="00DF0327"/>
    <w:rsid w:val="00DF06CA"/>
    <w:rsid w:val="00DF0E99"/>
    <w:rsid w:val="00DF10D8"/>
    <w:rsid w:val="00DF1437"/>
    <w:rsid w:val="00DF1528"/>
    <w:rsid w:val="00DF19F5"/>
    <w:rsid w:val="00DF1C02"/>
    <w:rsid w:val="00DF1DB3"/>
    <w:rsid w:val="00DF272A"/>
    <w:rsid w:val="00DF2954"/>
    <w:rsid w:val="00DF2BEE"/>
    <w:rsid w:val="00DF3056"/>
    <w:rsid w:val="00DF329E"/>
    <w:rsid w:val="00DF3339"/>
    <w:rsid w:val="00DF33D1"/>
    <w:rsid w:val="00DF34EF"/>
    <w:rsid w:val="00DF350F"/>
    <w:rsid w:val="00DF3734"/>
    <w:rsid w:val="00DF385B"/>
    <w:rsid w:val="00DF3A6A"/>
    <w:rsid w:val="00DF3CAE"/>
    <w:rsid w:val="00DF3E30"/>
    <w:rsid w:val="00DF3F02"/>
    <w:rsid w:val="00DF3FBC"/>
    <w:rsid w:val="00DF4401"/>
    <w:rsid w:val="00DF4569"/>
    <w:rsid w:val="00DF4738"/>
    <w:rsid w:val="00DF4AF3"/>
    <w:rsid w:val="00DF4B54"/>
    <w:rsid w:val="00DF4FDA"/>
    <w:rsid w:val="00DF5110"/>
    <w:rsid w:val="00DF52F0"/>
    <w:rsid w:val="00DF538B"/>
    <w:rsid w:val="00DF5F45"/>
    <w:rsid w:val="00DF604C"/>
    <w:rsid w:val="00DF69E5"/>
    <w:rsid w:val="00DF6D73"/>
    <w:rsid w:val="00DF7285"/>
    <w:rsid w:val="00DF7646"/>
    <w:rsid w:val="00DF76AB"/>
    <w:rsid w:val="00DF7968"/>
    <w:rsid w:val="00DF7B54"/>
    <w:rsid w:val="00DFE84D"/>
    <w:rsid w:val="00E00067"/>
    <w:rsid w:val="00E00406"/>
    <w:rsid w:val="00E00AF3"/>
    <w:rsid w:val="00E00E81"/>
    <w:rsid w:val="00E01101"/>
    <w:rsid w:val="00E0165C"/>
    <w:rsid w:val="00E0171E"/>
    <w:rsid w:val="00E0181A"/>
    <w:rsid w:val="00E0188A"/>
    <w:rsid w:val="00E02B9A"/>
    <w:rsid w:val="00E02E85"/>
    <w:rsid w:val="00E03070"/>
    <w:rsid w:val="00E033FB"/>
    <w:rsid w:val="00E03A7C"/>
    <w:rsid w:val="00E03C89"/>
    <w:rsid w:val="00E03D6D"/>
    <w:rsid w:val="00E03ED8"/>
    <w:rsid w:val="00E03EDF"/>
    <w:rsid w:val="00E04238"/>
    <w:rsid w:val="00E043C3"/>
    <w:rsid w:val="00E046BC"/>
    <w:rsid w:val="00E04B0D"/>
    <w:rsid w:val="00E0514D"/>
    <w:rsid w:val="00E05217"/>
    <w:rsid w:val="00E0530F"/>
    <w:rsid w:val="00E05742"/>
    <w:rsid w:val="00E05B6C"/>
    <w:rsid w:val="00E05DB6"/>
    <w:rsid w:val="00E064B9"/>
    <w:rsid w:val="00E0659A"/>
    <w:rsid w:val="00E066EF"/>
    <w:rsid w:val="00E0749F"/>
    <w:rsid w:val="00E07704"/>
    <w:rsid w:val="00E0770B"/>
    <w:rsid w:val="00E079E0"/>
    <w:rsid w:val="00E07C97"/>
    <w:rsid w:val="00E07F7F"/>
    <w:rsid w:val="00E10538"/>
    <w:rsid w:val="00E10E40"/>
    <w:rsid w:val="00E11218"/>
    <w:rsid w:val="00E112C5"/>
    <w:rsid w:val="00E11303"/>
    <w:rsid w:val="00E116A8"/>
    <w:rsid w:val="00E1170F"/>
    <w:rsid w:val="00E117CC"/>
    <w:rsid w:val="00E11835"/>
    <w:rsid w:val="00E11B08"/>
    <w:rsid w:val="00E11B9E"/>
    <w:rsid w:val="00E125C7"/>
    <w:rsid w:val="00E12833"/>
    <w:rsid w:val="00E12A5F"/>
    <w:rsid w:val="00E12B7F"/>
    <w:rsid w:val="00E12C45"/>
    <w:rsid w:val="00E12DAA"/>
    <w:rsid w:val="00E12DF9"/>
    <w:rsid w:val="00E13265"/>
    <w:rsid w:val="00E133A2"/>
    <w:rsid w:val="00E13429"/>
    <w:rsid w:val="00E134DF"/>
    <w:rsid w:val="00E13D6E"/>
    <w:rsid w:val="00E1452D"/>
    <w:rsid w:val="00E14681"/>
    <w:rsid w:val="00E149E3"/>
    <w:rsid w:val="00E15416"/>
    <w:rsid w:val="00E157A5"/>
    <w:rsid w:val="00E15A8B"/>
    <w:rsid w:val="00E15AC4"/>
    <w:rsid w:val="00E15F5E"/>
    <w:rsid w:val="00E1664F"/>
    <w:rsid w:val="00E16875"/>
    <w:rsid w:val="00E16993"/>
    <w:rsid w:val="00E16C3A"/>
    <w:rsid w:val="00E16E32"/>
    <w:rsid w:val="00E17250"/>
    <w:rsid w:val="00E1797B"/>
    <w:rsid w:val="00E17BD1"/>
    <w:rsid w:val="00E17CCC"/>
    <w:rsid w:val="00E2051D"/>
    <w:rsid w:val="00E2054A"/>
    <w:rsid w:val="00E205C5"/>
    <w:rsid w:val="00E20B66"/>
    <w:rsid w:val="00E210FE"/>
    <w:rsid w:val="00E212E7"/>
    <w:rsid w:val="00E21459"/>
    <w:rsid w:val="00E2152C"/>
    <w:rsid w:val="00E2153D"/>
    <w:rsid w:val="00E219BC"/>
    <w:rsid w:val="00E21BF4"/>
    <w:rsid w:val="00E220D4"/>
    <w:rsid w:val="00E22641"/>
    <w:rsid w:val="00E22B36"/>
    <w:rsid w:val="00E22D93"/>
    <w:rsid w:val="00E23B80"/>
    <w:rsid w:val="00E23BE2"/>
    <w:rsid w:val="00E23DE0"/>
    <w:rsid w:val="00E23F29"/>
    <w:rsid w:val="00E24145"/>
    <w:rsid w:val="00E24186"/>
    <w:rsid w:val="00E242AA"/>
    <w:rsid w:val="00E246C5"/>
    <w:rsid w:val="00E2482F"/>
    <w:rsid w:val="00E24A47"/>
    <w:rsid w:val="00E24EEF"/>
    <w:rsid w:val="00E252BE"/>
    <w:rsid w:val="00E25609"/>
    <w:rsid w:val="00E25732"/>
    <w:rsid w:val="00E257B8"/>
    <w:rsid w:val="00E261E1"/>
    <w:rsid w:val="00E2665B"/>
    <w:rsid w:val="00E26696"/>
    <w:rsid w:val="00E269AA"/>
    <w:rsid w:val="00E26C31"/>
    <w:rsid w:val="00E279B9"/>
    <w:rsid w:val="00E27BF5"/>
    <w:rsid w:val="00E27CDC"/>
    <w:rsid w:val="00E27D72"/>
    <w:rsid w:val="00E304DE"/>
    <w:rsid w:val="00E30B3A"/>
    <w:rsid w:val="00E30B60"/>
    <w:rsid w:val="00E30F4D"/>
    <w:rsid w:val="00E3123F"/>
    <w:rsid w:val="00E3134E"/>
    <w:rsid w:val="00E31DC6"/>
    <w:rsid w:val="00E321E4"/>
    <w:rsid w:val="00E32EDF"/>
    <w:rsid w:val="00E338C2"/>
    <w:rsid w:val="00E33C31"/>
    <w:rsid w:val="00E3424B"/>
    <w:rsid w:val="00E34DD3"/>
    <w:rsid w:val="00E34F65"/>
    <w:rsid w:val="00E35040"/>
    <w:rsid w:val="00E3533F"/>
    <w:rsid w:val="00E35401"/>
    <w:rsid w:val="00E35558"/>
    <w:rsid w:val="00E3569E"/>
    <w:rsid w:val="00E3587A"/>
    <w:rsid w:val="00E35F8C"/>
    <w:rsid w:val="00E36658"/>
    <w:rsid w:val="00E36B81"/>
    <w:rsid w:val="00E36C3B"/>
    <w:rsid w:val="00E372E3"/>
    <w:rsid w:val="00E37368"/>
    <w:rsid w:val="00E376F9"/>
    <w:rsid w:val="00E37D5D"/>
    <w:rsid w:val="00E37D79"/>
    <w:rsid w:val="00E37FED"/>
    <w:rsid w:val="00E40AD3"/>
    <w:rsid w:val="00E40DE6"/>
    <w:rsid w:val="00E4122C"/>
    <w:rsid w:val="00E41AE1"/>
    <w:rsid w:val="00E41F1D"/>
    <w:rsid w:val="00E41FB5"/>
    <w:rsid w:val="00E42742"/>
    <w:rsid w:val="00E42F7C"/>
    <w:rsid w:val="00E43439"/>
    <w:rsid w:val="00E43528"/>
    <w:rsid w:val="00E4364D"/>
    <w:rsid w:val="00E43DBF"/>
    <w:rsid w:val="00E43F4F"/>
    <w:rsid w:val="00E44291"/>
    <w:rsid w:val="00E44735"/>
    <w:rsid w:val="00E4488B"/>
    <w:rsid w:val="00E449AE"/>
    <w:rsid w:val="00E44AA8"/>
    <w:rsid w:val="00E44ABE"/>
    <w:rsid w:val="00E44ACA"/>
    <w:rsid w:val="00E44D18"/>
    <w:rsid w:val="00E44FB0"/>
    <w:rsid w:val="00E45A39"/>
    <w:rsid w:val="00E45CD6"/>
    <w:rsid w:val="00E45D3C"/>
    <w:rsid w:val="00E4606C"/>
    <w:rsid w:val="00E46361"/>
    <w:rsid w:val="00E4646F"/>
    <w:rsid w:val="00E46CC8"/>
    <w:rsid w:val="00E46F4A"/>
    <w:rsid w:val="00E47043"/>
    <w:rsid w:val="00E473E9"/>
    <w:rsid w:val="00E4773B"/>
    <w:rsid w:val="00E479A7"/>
    <w:rsid w:val="00E47EF3"/>
    <w:rsid w:val="00E50B70"/>
    <w:rsid w:val="00E5153D"/>
    <w:rsid w:val="00E51853"/>
    <w:rsid w:val="00E52040"/>
    <w:rsid w:val="00E52273"/>
    <w:rsid w:val="00E529AC"/>
    <w:rsid w:val="00E52BBD"/>
    <w:rsid w:val="00E530CC"/>
    <w:rsid w:val="00E535C2"/>
    <w:rsid w:val="00E538B4"/>
    <w:rsid w:val="00E53CCF"/>
    <w:rsid w:val="00E542A0"/>
    <w:rsid w:val="00E5438E"/>
    <w:rsid w:val="00E543F5"/>
    <w:rsid w:val="00E55118"/>
    <w:rsid w:val="00E55168"/>
    <w:rsid w:val="00E5526C"/>
    <w:rsid w:val="00E554A4"/>
    <w:rsid w:val="00E5559A"/>
    <w:rsid w:val="00E559E0"/>
    <w:rsid w:val="00E55A66"/>
    <w:rsid w:val="00E55B64"/>
    <w:rsid w:val="00E55F96"/>
    <w:rsid w:val="00E561A2"/>
    <w:rsid w:val="00E56243"/>
    <w:rsid w:val="00E5645F"/>
    <w:rsid w:val="00E5668A"/>
    <w:rsid w:val="00E56791"/>
    <w:rsid w:val="00E56A8F"/>
    <w:rsid w:val="00E5755A"/>
    <w:rsid w:val="00E576ED"/>
    <w:rsid w:val="00E5785B"/>
    <w:rsid w:val="00E57AE0"/>
    <w:rsid w:val="00E60009"/>
    <w:rsid w:val="00E60078"/>
    <w:rsid w:val="00E61203"/>
    <w:rsid w:val="00E61252"/>
    <w:rsid w:val="00E615CF"/>
    <w:rsid w:val="00E61B59"/>
    <w:rsid w:val="00E61B81"/>
    <w:rsid w:val="00E61C26"/>
    <w:rsid w:val="00E61CFA"/>
    <w:rsid w:val="00E61E59"/>
    <w:rsid w:val="00E62728"/>
    <w:rsid w:val="00E628E2"/>
    <w:rsid w:val="00E62E9B"/>
    <w:rsid w:val="00E62FF9"/>
    <w:rsid w:val="00E63231"/>
    <w:rsid w:val="00E634CE"/>
    <w:rsid w:val="00E6376E"/>
    <w:rsid w:val="00E637EA"/>
    <w:rsid w:val="00E6396F"/>
    <w:rsid w:val="00E63AE8"/>
    <w:rsid w:val="00E63F92"/>
    <w:rsid w:val="00E64027"/>
    <w:rsid w:val="00E6435A"/>
    <w:rsid w:val="00E6442E"/>
    <w:rsid w:val="00E645FC"/>
    <w:rsid w:val="00E65103"/>
    <w:rsid w:val="00E657AB"/>
    <w:rsid w:val="00E65FC0"/>
    <w:rsid w:val="00E66A13"/>
    <w:rsid w:val="00E672E9"/>
    <w:rsid w:val="00E6739D"/>
    <w:rsid w:val="00E70B7F"/>
    <w:rsid w:val="00E70D0F"/>
    <w:rsid w:val="00E70E7C"/>
    <w:rsid w:val="00E71383"/>
    <w:rsid w:val="00E71783"/>
    <w:rsid w:val="00E73146"/>
    <w:rsid w:val="00E7330D"/>
    <w:rsid w:val="00E73B05"/>
    <w:rsid w:val="00E73C42"/>
    <w:rsid w:val="00E73CB7"/>
    <w:rsid w:val="00E74212"/>
    <w:rsid w:val="00E74461"/>
    <w:rsid w:val="00E74C32"/>
    <w:rsid w:val="00E74D5D"/>
    <w:rsid w:val="00E752FD"/>
    <w:rsid w:val="00E75442"/>
    <w:rsid w:val="00E75449"/>
    <w:rsid w:val="00E7576C"/>
    <w:rsid w:val="00E7576F"/>
    <w:rsid w:val="00E75EAF"/>
    <w:rsid w:val="00E75F19"/>
    <w:rsid w:val="00E76235"/>
    <w:rsid w:val="00E76A24"/>
    <w:rsid w:val="00E76E26"/>
    <w:rsid w:val="00E76E89"/>
    <w:rsid w:val="00E7714D"/>
    <w:rsid w:val="00E77381"/>
    <w:rsid w:val="00E775A3"/>
    <w:rsid w:val="00E77C3B"/>
    <w:rsid w:val="00E77D1C"/>
    <w:rsid w:val="00E77F9D"/>
    <w:rsid w:val="00E8012A"/>
    <w:rsid w:val="00E8046A"/>
    <w:rsid w:val="00E804F8"/>
    <w:rsid w:val="00E80776"/>
    <w:rsid w:val="00E80EC4"/>
    <w:rsid w:val="00E80ED7"/>
    <w:rsid w:val="00E81100"/>
    <w:rsid w:val="00E81286"/>
    <w:rsid w:val="00E81466"/>
    <w:rsid w:val="00E8165A"/>
    <w:rsid w:val="00E81972"/>
    <w:rsid w:val="00E81E75"/>
    <w:rsid w:val="00E823DC"/>
    <w:rsid w:val="00E82565"/>
    <w:rsid w:val="00E82911"/>
    <w:rsid w:val="00E82A1A"/>
    <w:rsid w:val="00E82C99"/>
    <w:rsid w:val="00E830D9"/>
    <w:rsid w:val="00E8324C"/>
    <w:rsid w:val="00E8335B"/>
    <w:rsid w:val="00E833A0"/>
    <w:rsid w:val="00E83793"/>
    <w:rsid w:val="00E83A2F"/>
    <w:rsid w:val="00E83B38"/>
    <w:rsid w:val="00E83B73"/>
    <w:rsid w:val="00E83D61"/>
    <w:rsid w:val="00E83E94"/>
    <w:rsid w:val="00E83FDB"/>
    <w:rsid w:val="00E84135"/>
    <w:rsid w:val="00E844C6"/>
    <w:rsid w:val="00E844DB"/>
    <w:rsid w:val="00E8475E"/>
    <w:rsid w:val="00E8497F"/>
    <w:rsid w:val="00E84C27"/>
    <w:rsid w:val="00E84C3A"/>
    <w:rsid w:val="00E84D00"/>
    <w:rsid w:val="00E84F12"/>
    <w:rsid w:val="00E85360"/>
    <w:rsid w:val="00E8574E"/>
    <w:rsid w:val="00E85775"/>
    <w:rsid w:val="00E857F7"/>
    <w:rsid w:val="00E8584A"/>
    <w:rsid w:val="00E85968"/>
    <w:rsid w:val="00E859B3"/>
    <w:rsid w:val="00E86209"/>
    <w:rsid w:val="00E8643A"/>
    <w:rsid w:val="00E86D4E"/>
    <w:rsid w:val="00E87385"/>
    <w:rsid w:val="00E875E1"/>
    <w:rsid w:val="00E87751"/>
    <w:rsid w:val="00E87754"/>
    <w:rsid w:val="00E8785A"/>
    <w:rsid w:val="00E87D9C"/>
    <w:rsid w:val="00E87F42"/>
    <w:rsid w:val="00E903B0"/>
    <w:rsid w:val="00E9041F"/>
    <w:rsid w:val="00E9107B"/>
    <w:rsid w:val="00E91814"/>
    <w:rsid w:val="00E91853"/>
    <w:rsid w:val="00E91A11"/>
    <w:rsid w:val="00E91A56"/>
    <w:rsid w:val="00E91E0B"/>
    <w:rsid w:val="00E92697"/>
    <w:rsid w:val="00E92733"/>
    <w:rsid w:val="00E9279B"/>
    <w:rsid w:val="00E92AFA"/>
    <w:rsid w:val="00E92B2C"/>
    <w:rsid w:val="00E93A88"/>
    <w:rsid w:val="00E94118"/>
    <w:rsid w:val="00E9438B"/>
    <w:rsid w:val="00E9472B"/>
    <w:rsid w:val="00E94B43"/>
    <w:rsid w:val="00E94DE7"/>
    <w:rsid w:val="00E94F7A"/>
    <w:rsid w:val="00E958BA"/>
    <w:rsid w:val="00E95ACC"/>
    <w:rsid w:val="00E95CF8"/>
    <w:rsid w:val="00E9619F"/>
    <w:rsid w:val="00E96234"/>
    <w:rsid w:val="00E96756"/>
    <w:rsid w:val="00E96F6C"/>
    <w:rsid w:val="00E9708E"/>
    <w:rsid w:val="00E97149"/>
    <w:rsid w:val="00E97525"/>
    <w:rsid w:val="00E97639"/>
    <w:rsid w:val="00E97663"/>
    <w:rsid w:val="00E978D9"/>
    <w:rsid w:val="00E97A2D"/>
    <w:rsid w:val="00E97A97"/>
    <w:rsid w:val="00E97B27"/>
    <w:rsid w:val="00EA00E9"/>
    <w:rsid w:val="00EA03DE"/>
    <w:rsid w:val="00EA05C6"/>
    <w:rsid w:val="00EA0AAB"/>
    <w:rsid w:val="00EA0C06"/>
    <w:rsid w:val="00EA0CB2"/>
    <w:rsid w:val="00EA0DFE"/>
    <w:rsid w:val="00EA0EBF"/>
    <w:rsid w:val="00EA0F76"/>
    <w:rsid w:val="00EA1798"/>
    <w:rsid w:val="00EA188B"/>
    <w:rsid w:val="00EA280F"/>
    <w:rsid w:val="00EA28B4"/>
    <w:rsid w:val="00EA2C2E"/>
    <w:rsid w:val="00EA2C35"/>
    <w:rsid w:val="00EA3433"/>
    <w:rsid w:val="00EA3744"/>
    <w:rsid w:val="00EA3A2A"/>
    <w:rsid w:val="00EA3FAA"/>
    <w:rsid w:val="00EA4067"/>
    <w:rsid w:val="00EA40E5"/>
    <w:rsid w:val="00EA4337"/>
    <w:rsid w:val="00EA45BB"/>
    <w:rsid w:val="00EA5355"/>
    <w:rsid w:val="00EA5C6C"/>
    <w:rsid w:val="00EA5C89"/>
    <w:rsid w:val="00EA5F9D"/>
    <w:rsid w:val="00EA5FCD"/>
    <w:rsid w:val="00EA5FEE"/>
    <w:rsid w:val="00EA615C"/>
    <w:rsid w:val="00EA6254"/>
    <w:rsid w:val="00EA661D"/>
    <w:rsid w:val="00EA66A2"/>
    <w:rsid w:val="00EA6711"/>
    <w:rsid w:val="00EA6B88"/>
    <w:rsid w:val="00EA6F25"/>
    <w:rsid w:val="00EA7529"/>
    <w:rsid w:val="00EB06FE"/>
    <w:rsid w:val="00EB0B84"/>
    <w:rsid w:val="00EB0BDF"/>
    <w:rsid w:val="00EB0E1B"/>
    <w:rsid w:val="00EB0E56"/>
    <w:rsid w:val="00EB12EF"/>
    <w:rsid w:val="00EB1EB9"/>
    <w:rsid w:val="00EB1EEB"/>
    <w:rsid w:val="00EB1F0C"/>
    <w:rsid w:val="00EB20FD"/>
    <w:rsid w:val="00EB21E6"/>
    <w:rsid w:val="00EB2406"/>
    <w:rsid w:val="00EB24A3"/>
    <w:rsid w:val="00EB24B7"/>
    <w:rsid w:val="00EB29B6"/>
    <w:rsid w:val="00EB2E5F"/>
    <w:rsid w:val="00EB328C"/>
    <w:rsid w:val="00EB34E7"/>
    <w:rsid w:val="00EB36C4"/>
    <w:rsid w:val="00EB37AF"/>
    <w:rsid w:val="00EB37D9"/>
    <w:rsid w:val="00EB3B34"/>
    <w:rsid w:val="00EB3FE8"/>
    <w:rsid w:val="00EB425B"/>
    <w:rsid w:val="00EB4EAC"/>
    <w:rsid w:val="00EB53DD"/>
    <w:rsid w:val="00EB5DB5"/>
    <w:rsid w:val="00EB5EB4"/>
    <w:rsid w:val="00EB61D9"/>
    <w:rsid w:val="00EB61F2"/>
    <w:rsid w:val="00EB68DB"/>
    <w:rsid w:val="00EB7500"/>
    <w:rsid w:val="00EB790F"/>
    <w:rsid w:val="00EB7C99"/>
    <w:rsid w:val="00EB7F50"/>
    <w:rsid w:val="00EC06A6"/>
    <w:rsid w:val="00EC0791"/>
    <w:rsid w:val="00EC0DB1"/>
    <w:rsid w:val="00EC0E2E"/>
    <w:rsid w:val="00EC0FF3"/>
    <w:rsid w:val="00EC11BD"/>
    <w:rsid w:val="00EC19F6"/>
    <w:rsid w:val="00EC2090"/>
    <w:rsid w:val="00EC31A5"/>
    <w:rsid w:val="00EC3443"/>
    <w:rsid w:val="00EC3DD7"/>
    <w:rsid w:val="00EC3F30"/>
    <w:rsid w:val="00EC4571"/>
    <w:rsid w:val="00EC4BFE"/>
    <w:rsid w:val="00EC4C63"/>
    <w:rsid w:val="00EC4CCE"/>
    <w:rsid w:val="00EC4DE4"/>
    <w:rsid w:val="00EC4FC7"/>
    <w:rsid w:val="00EC522E"/>
    <w:rsid w:val="00EC5344"/>
    <w:rsid w:val="00EC54F7"/>
    <w:rsid w:val="00EC5687"/>
    <w:rsid w:val="00EC5C74"/>
    <w:rsid w:val="00EC5D99"/>
    <w:rsid w:val="00EC5DAF"/>
    <w:rsid w:val="00EC641E"/>
    <w:rsid w:val="00EC6498"/>
    <w:rsid w:val="00EC6A78"/>
    <w:rsid w:val="00EC6E0A"/>
    <w:rsid w:val="00EC6EB4"/>
    <w:rsid w:val="00EC6F06"/>
    <w:rsid w:val="00EC712E"/>
    <w:rsid w:val="00EC743C"/>
    <w:rsid w:val="00EC749E"/>
    <w:rsid w:val="00EC760F"/>
    <w:rsid w:val="00EC76FF"/>
    <w:rsid w:val="00EC779D"/>
    <w:rsid w:val="00EC7A35"/>
    <w:rsid w:val="00ED0744"/>
    <w:rsid w:val="00ED076A"/>
    <w:rsid w:val="00ED0A18"/>
    <w:rsid w:val="00ED0D61"/>
    <w:rsid w:val="00ED105A"/>
    <w:rsid w:val="00ED1314"/>
    <w:rsid w:val="00ED1406"/>
    <w:rsid w:val="00ED1464"/>
    <w:rsid w:val="00ED19A4"/>
    <w:rsid w:val="00ED1D71"/>
    <w:rsid w:val="00ED1EB4"/>
    <w:rsid w:val="00ED214A"/>
    <w:rsid w:val="00ED2A93"/>
    <w:rsid w:val="00ED2BC2"/>
    <w:rsid w:val="00ED3540"/>
    <w:rsid w:val="00ED3593"/>
    <w:rsid w:val="00ED3942"/>
    <w:rsid w:val="00ED3BD6"/>
    <w:rsid w:val="00ED3FDD"/>
    <w:rsid w:val="00ED42C9"/>
    <w:rsid w:val="00ED433B"/>
    <w:rsid w:val="00ED4424"/>
    <w:rsid w:val="00ED45CE"/>
    <w:rsid w:val="00ED48B3"/>
    <w:rsid w:val="00ED52FB"/>
    <w:rsid w:val="00ED5549"/>
    <w:rsid w:val="00ED5678"/>
    <w:rsid w:val="00ED5BE3"/>
    <w:rsid w:val="00ED5E6B"/>
    <w:rsid w:val="00ED6248"/>
    <w:rsid w:val="00ED682B"/>
    <w:rsid w:val="00ED6AB8"/>
    <w:rsid w:val="00ED6E9E"/>
    <w:rsid w:val="00ED703C"/>
    <w:rsid w:val="00ED7313"/>
    <w:rsid w:val="00ED742A"/>
    <w:rsid w:val="00ED78A4"/>
    <w:rsid w:val="00ED7979"/>
    <w:rsid w:val="00EE0161"/>
    <w:rsid w:val="00EE0315"/>
    <w:rsid w:val="00EE032F"/>
    <w:rsid w:val="00EE062C"/>
    <w:rsid w:val="00EE15AB"/>
    <w:rsid w:val="00EE1610"/>
    <w:rsid w:val="00EE162B"/>
    <w:rsid w:val="00EE1788"/>
    <w:rsid w:val="00EE1885"/>
    <w:rsid w:val="00EE1990"/>
    <w:rsid w:val="00EE1AA2"/>
    <w:rsid w:val="00EE203E"/>
    <w:rsid w:val="00EE23C4"/>
    <w:rsid w:val="00EE246D"/>
    <w:rsid w:val="00EE2574"/>
    <w:rsid w:val="00EE26D1"/>
    <w:rsid w:val="00EE2D64"/>
    <w:rsid w:val="00EE2DA0"/>
    <w:rsid w:val="00EE381F"/>
    <w:rsid w:val="00EE3F78"/>
    <w:rsid w:val="00EE3F8B"/>
    <w:rsid w:val="00EE401C"/>
    <w:rsid w:val="00EE40E3"/>
    <w:rsid w:val="00EE449C"/>
    <w:rsid w:val="00EE48F3"/>
    <w:rsid w:val="00EE4B3C"/>
    <w:rsid w:val="00EE4B89"/>
    <w:rsid w:val="00EE5244"/>
    <w:rsid w:val="00EE55E5"/>
    <w:rsid w:val="00EE560D"/>
    <w:rsid w:val="00EE5C73"/>
    <w:rsid w:val="00EE5C9E"/>
    <w:rsid w:val="00EE5FDC"/>
    <w:rsid w:val="00EE670A"/>
    <w:rsid w:val="00EE6739"/>
    <w:rsid w:val="00EE6A2E"/>
    <w:rsid w:val="00EE74BA"/>
    <w:rsid w:val="00EE74C8"/>
    <w:rsid w:val="00EE7627"/>
    <w:rsid w:val="00EE762E"/>
    <w:rsid w:val="00EE8277"/>
    <w:rsid w:val="00EF0199"/>
    <w:rsid w:val="00EF0547"/>
    <w:rsid w:val="00EF0616"/>
    <w:rsid w:val="00EF094E"/>
    <w:rsid w:val="00EF0ED5"/>
    <w:rsid w:val="00EF10A0"/>
    <w:rsid w:val="00EF10F2"/>
    <w:rsid w:val="00EF14F6"/>
    <w:rsid w:val="00EF17F1"/>
    <w:rsid w:val="00EF1EAD"/>
    <w:rsid w:val="00EF1F21"/>
    <w:rsid w:val="00EF2125"/>
    <w:rsid w:val="00EF21E7"/>
    <w:rsid w:val="00EF26C3"/>
    <w:rsid w:val="00EF276D"/>
    <w:rsid w:val="00EF2C8D"/>
    <w:rsid w:val="00EF3030"/>
    <w:rsid w:val="00EF33AD"/>
    <w:rsid w:val="00EF36B6"/>
    <w:rsid w:val="00EF3770"/>
    <w:rsid w:val="00EF39F9"/>
    <w:rsid w:val="00EF3B38"/>
    <w:rsid w:val="00EF3EA0"/>
    <w:rsid w:val="00EF402D"/>
    <w:rsid w:val="00EF425E"/>
    <w:rsid w:val="00EF427B"/>
    <w:rsid w:val="00EF436A"/>
    <w:rsid w:val="00EF48B9"/>
    <w:rsid w:val="00EF49AE"/>
    <w:rsid w:val="00EF4B0B"/>
    <w:rsid w:val="00EF4B3D"/>
    <w:rsid w:val="00EF4D2B"/>
    <w:rsid w:val="00EF5445"/>
    <w:rsid w:val="00EF58C9"/>
    <w:rsid w:val="00EF5AA6"/>
    <w:rsid w:val="00EF5DD2"/>
    <w:rsid w:val="00EF5DD7"/>
    <w:rsid w:val="00EF6060"/>
    <w:rsid w:val="00EF61BF"/>
    <w:rsid w:val="00EF6610"/>
    <w:rsid w:val="00EF6717"/>
    <w:rsid w:val="00EF68AA"/>
    <w:rsid w:val="00EF6C1A"/>
    <w:rsid w:val="00EF6CA2"/>
    <w:rsid w:val="00EF6D6A"/>
    <w:rsid w:val="00EF735A"/>
    <w:rsid w:val="00EF7617"/>
    <w:rsid w:val="00EF77A4"/>
    <w:rsid w:val="00EF77E4"/>
    <w:rsid w:val="00EF7E73"/>
    <w:rsid w:val="00EF7F13"/>
    <w:rsid w:val="00F00404"/>
    <w:rsid w:val="00F008EF"/>
    <w:rsid w:val="00F00CEA"/>
    <w:rsid w:val="00F00E4E"/>
    <w:rsid w:val="00F00F5C"/>
    <w:rsid w:val="00F00F90"/>
    <w:rsid w:val="00F00FE7"/>
    <w:rsid w:val="00F01ADB"/>
    <w:rsid w:val="00F02235"/>
    <w:rsid w:val="00F023E3"/>
    <w:rsid w:val="00F02620"/>
    <w:rsid w:val="00F027B0"/>
    <w:rsid w:val="00F027B2"/>
    <w:rsid w:val="00F02E83"/>
    <w:rsid w:val="00F02F20"/>
    <w:rsid w:val="00F03378"/>
    <w:rsid w:val="00F03434"/>
    <w:rsid w:val="00F03540"/>
    <w:rsid w:val="00F0354F"/>
    <w:rsid w:val="00F0370D"/>
    <w:rsid w:val="00F044A6"/>
    <w:rsid w:val="00F046E3"/>
    <w:rsid w:val="00F04A46"/>
    <w:rsid w:val="00F04ACE"/>
    <w:rsid w:val="00F04B49"/>
    <w:rsid w:val="00F04F15"/>
    <w:rsid w:val="00F061C0"/>
    <w:rsid w:val="00F067E2"/>
    <w:rsid w:val="00F067F2"/>
    <w:rsid w:val="00F06811"/>
    <w:rsid w:val="00F07E89"/>
    <w:rsid w:val="00F08C3D"/>
    <w:rsid w:val="00F10410"/>
    <w:rsid w:val="00F108D7"/>
    <w:rsid w:val="00F109B7"/>
    <w:rsid w:val="00F10C74"/>
    <w:rsid w:val="00F10CAB"/>
    <w:rsid w:val="00F1135C"/>
    <w:rsid w:val="00F119AF"/>
    <w:rsid w:val="00F11E98"/>
    <w:rsid w:val="00F11F83"/>
    <w:rsid w:val="00F11FF9"/>
    <w:rsid w:val="00F121B2"/>
    <w:rsid w:val="00F12265"/>
    <w:rsid w:val="00F123B2"/>
    <w:rsid w:val="00F127BB"/>
    <w:rsid w:val="00F12C16"/>
    <w:rsid w:val="00F12E6D"/>
    <w:rsid w:val="00F130A0"/>
    <w:rsid w:val="00F13141"/>
    <w:rsid w:val="00F131F2"/>
    <w:rsid w:val="00F13383"/>
    <w:rsid w:val="00F136E8"/>
    <w:rsid w:val="00F13E76"/>
    <w:rsid w:val="00F13EE4"/>
    <w:rsid w:val="00F140A7"/>
    <w:rsid w:val="00F141D4"/>
    <w:rsid w:val="00F14439"/>
    <w:rsid w:val="00F144FD"/>
    <w:rsid w:val="00F14932"/>
    <w:rsid w:val="00F14A87"/>
    <w:rsid w:val="00F14BD5"/>
    <w:rsid w:val="00F14E43"/>
    <w:rsid w:val="00F15090"/>
    <w:rsid w:val="00F1537E"/>
    <w:rsid w:val="00F15E6D"/>
    <w:rsid w:val="00F1601A"/>
    <w:rsid w:val="00F16155"/>
    <w:rsid w:val="00F16286"/>
    <w:rsid w:val="00F163C9"/>
    <w:rsid w:val="00F16B4B"/>
    <w:rsid w:val="00F16CA0"/>
    <w:rsid w:val="00F16FD7"/>
    <w:rsid w:val="00F17176"/>
    <w:rsid w:val="00F17292"/>
    <w:rsid w:val="00F178B0"/>
    <w:rsid w:val="00F2129F"/>
    <w:rsid w:val="00F214DC"/>
    <w:rsid w:val="00F2164A"/>
    <w:rsid w:val="00F2194B"/>
    <w:rsid w:val="00F21FD1"/>
    <w:rsid w:val="00F22020"/>
    <w:rsid w:val="00F222D2"/>
    <w:rsid w:val="00F2269C"/>
    <w:rsid w:val="00F22780"/>
    <w:rsid w:val="00F22784"/>
    <w:rsid w:val="00F22F0C"/>
    <w:rsid w:val="00F22FE3"/>
    <w:rsid w:val="00F23848"/>
    <w:rsid w:val="00F23902"/>
    <w:rsid w:val="00F23B25"/>
    <w:rsid w:val="00F24307"/>
    <w:rsid w:val="00F2435F"/>
    <w:rsid w:val="00F25526"/>
    <w:rsid w:val="00F25CE0"/>
    <w:rsid w:val="00F25FFA"/>
    <w:rsid w:val="00F261BC"/>
    <w:rsid w:val="00F261CE"/>
    <w:rsid w:val="00F27129"/>
    <w:rsid w:val="00F276EE"/>
    <w:rsid w:val="00F27868"/>
    <w:rsid w:val="00F278F1"/>
    <w:rsid w:val="00F27B9F"/>
    <w:rsid w:val="00F27BD2"/>
    <w:rsid w:val="00F27D9F"/>
    <w:rsid w:val="00F27EB1"/>
    <w:rsid w:val="00F3029D"/>
    <w:rsid w:val="00F30489"/>
    <w:rsid w:val="00F30FC9"/>
    <w:rsid w:val="00F31184"/>
    <w:rsid w:val="00F31194"/>
    <w:rsid w:val="00F3174B"/>
    <w:rsid w:val="00F318C6"/>
    <w:rsid w:val="00F31A5B"/>
    <w:rsid w:val="00F31A6F"/>
    <w:rsid w:val="00F31E8C"/>
    <w:rsid w:val="00F320D5"/>
    <w:rsid w:val="00F32177"/>
    <w:rsid w:val="00F324BC"/>
    <w:rsid w:val="00F32714"/>
    <w:rsid w:val="00F32FBD"/>
    <w:rsid w:val="00F33378"/>
    <w:rsid w:val="00F3397C"/>
    <w:rsid w:val="00F34C85"/>
    <w:rsid w:val="00F35061"/>
    <w:rsid w:val="00F3562E"/>
    <w:rsid w:val="00F356B0"/>
    <w:rsid w:val="00F35BA7"/>
    <w:rsid w:val="00F36245"/>
    <w:rsid w:val="00F3676D"/>
    <w:rsid w:val="00F367B3"/>
    <w:rsid w:val="00F36955"/>
    <w:rsid w:val="00F36A90"/>
    <w:rsid w:val="00F36AB8"/>
    <w:rsid w:val="00F36AE5"/>
    <w:rsid w:val="00F36C22"/>
    <w:rsid w:val="00F36EDC"/>
    <w:rsid w:val="00F36EF5"/>
    <w:rsid w:val="00F37037"/>
    <w:rsid w:val="00F3742B"/>
    <w:rsid w:val="00F3754F"/>
    <w:rsid w:val="00F3762B"/>
    <w:rsid w:val="00F37C62"/>
    <w:rsid w:val="00F402C7"/>
    <w:rsid w:val="00F40322"/>
    <w:rsid w:val="00F40F7F"/>
    <w:rsid w:val="00F41098"/>
    <w:rsid w:val="00F4124D"/>
    <w:rsid w:val="00F41ED6"/>
    <w:rsid w:val="00F42001"/>
    <w:rsid w:val="00F422DF"/>
    <w:rsid w:val="00F428A2"/>
    <w:rsid w:val="00F42FF6"/>
    <w:rsid w:val="00F43065"/>
    <w:rsid w:val="00F4360D"/>
    <w:rsid w:val="00F4374B"/>
    <w:rsid w:val="00F43757"/>
    <w:rsid w:val="00F4375F"/>
    <w:rsid w:val="00F43ABA"/>
    <w:rsid w:val="00F43DF7"/>
    <w:rsid w:val="00F43E9F"/>
    <w:rsid w:val="00F44350"/>
    <w:rsid w:val="00F443E4"/>
    <w:rsid w:val="00F44423"/>
    <w:rsid w:val="00F44460"/>
    <w:rsid w:val="00F44729"/>
    <w:rsid w:val="00F449D3"/>
    <w:rsid w:val="00F44E18"/>
    <w:rsid w:val="00F44E2F"/>
    <w:rsid w:val="00F44F7A"/>
    <w:rsid w:val="00F45539"/>
    <w:rsid w:val="00F4570A"/>
    <w:rsid w:val="00F45F3F"/>
    <w:rsid w:val="00F468DF"/>
    <w:rsid w:val="00F46920"/>
    <w:rsid w:val="00F471E8"/>
    <w:rsid w:val="00F4729A"/>
    <w:rsid w:val="00F47E75"/>
    <w:rsid w:val="00F47EBA"/>
    <w:rsid w:val="00F5015D"/>
    <w:rsid w:val="00F5050D"/>
    <w:rsid w:val="00F505C7"/>
    <w:rsid w:val="00F5062E"/>
    <w:rsid w:val="00F51214"/>
    <w:rsid w:val="00F51366"/>
    <w:rsid w:val="00F51750"/>
    <w:rsid w:val="00F5190C"/>
    <w:rsid w:val="00F52620"/>
    <w:rsid w:val="00F52835"/>
    <w:rsid w:val="00F52D6E"/>
    <w:rsid w:val="00F52D8C"/>
    <w:rsid w:val="00F52E27"/>
    <w:rsid w:val="00F53287"/>
    <w:rsid w:val="00F532C9"/>
    <w:rsid w:val="00F53348"/>
    <w:rsid w:val="00F53A6D"/>
    <w:rsid w:val="00F53B60"/>
    <w:rsid w:val="00F53C71"/>
    <w:rsid w:val="00F53F5C"/>
    <w:rsid w:val="00F53FD5"/>
    <w:rsid w:val="00F54A40"/>
    <w:rsid w:val="00F551A0"/>
    <w:rsid w:val="00F551AC"/>
    <w:rsid w:val="00F55A1F"/>
    <w:rsid w:val="00F55C47"/>
    <w:rsid w:val="00F55D50"/>
    <w:rsid w:val="00F55FFD"/>
    <w:rsid w:val="00F561D9"/>
    <w:rsid w:val="00F563A8"/>
    <w:rsid w:val="00F56AC8"/>
    <w:rsid w:val="00F56B5B"/>
    <w:rsid w:val="00F56BAA"/>
    <w:rsid w:val="00F56C4B"/>
    <w:rsid w:val="00F56F35"/>
    <w:rsid w:val="00F56F50"/>
    <w:rsid w:val="00F57776"/>
    <w:rsid w:val="00F579C2"/>
    <w:rsid w:val="00F57B57"/>
    <w:rsid w:val="00F57C67"/>
    <w:rsid w:val="00F5AE71"/>
    <w:rsid w:val="00F60296"/>
    <w:rsid w:val="00F6094F"/>
    <w:rsid w:val="00F60BC3"/>
    <w:rsid w:val="00F60C1E"/>
    <w:rsid w:val="00F6112F"/>
    <w:rsid w:val="00F61654"/>
    <w:rsid w:val="00F61A27"/>
    <w:rsid w:val="00F61B5D"/>
    <w:rsid w:val="00F61C2C"/>
    <w:rsid w:val="00F61C56"/>
    <w:rsid w:val="00F61C8D"/>
    <w:rsid w:val="00F61F75"/>
    <w:rsid w:val="00F61FA5"/>
    <w:rsid w:val="00F62019"/>
    <w:rsid w:val="00F620F3"/>
    <w:rsid w:val="00F62221"/>
    <w:rsid w:val="00F62769"/>
    <w:rsid w:val="00F62CCF"/>
    <w:rsid w:val="00F62EA1"/>
    <w:rsid w:val="00F62F66"/>
    <w:rsid w:val="00F63041"/>
    <w:rsid w:val="00F63379"/>
    <w:rsid w:val="00F63522"/>
    <w:rsid w:val="00F63597"/>
    <w:rsid w:val="00F63B22"/>
    <w:rsid w:val="00F63BBA"/>
    <w:rsid w:val="00F63D12"/>
    <w:rsid w:val="00F64225"/>
    <w:rsid w:val="00F642F4"/>
    <w:rsid w:val="00F64760"/>
    <w:rsid w:val="00F64F50"/>
    <w:rsid w:val="00F650C7"/>
    <w:rsid w:val="00F6546B"/>
    <w:rsid w:val="00F65744"/>
    <w:rsid w:val="00F65D00"/>
    <w:rsid w:val="00F65EFD"/>
    <w:rsid w:val="00F65F84"/>
    <w:rsid w:val="00F66015"/>
    <w:rsid w:val="00F66674"/>
    <w:rsid w:val="00F6694F"/>
    <w:rsid w:val="00F66D01"/>
    <w:rsid w:val="00F66E81"/>
    <w:rsid w:val="00F67718"/>
    <w:rsid w:val="00F67799"/>
    <w:rsid w:val="00F67B05"/>
    <w:rsid w:val="00F67D24"/>
    <w:rsid w:val="00F700DF"/>
    <w:rsid w:val="00F70217"/>
    <w:rsid w:val="00F70536"/>
    <w:rsid w:val="00F7058B"/>
    <w:rsid w:val="00F7077D"/>
    <w:rsid w:val="00F70A31"/>
    <w:rsid w:val="00F70B79"/>
    <w:rsid w:val="00F70CD5"/>
    <w:rsid w:val="00F711A6"/>
    <w:rsid w:val="00F71580"/>
    <w:rsid w:val="00F715F7"/>
    <w:rsid w:val="00F716CD"/>
    <w:rsid w:val="00F71A01"/>
    <w:rsid w:val="00F71C83"/>
    <w:rsid w:val="00F71D49"/>
    <w:rsid w:val="00F71D99"/>
    <w:rsid w:val="00F72308"/>
    <w:rsid w:val="00F72438"/>
    <w:rsid w:val="00F7298A"/>
    <w:rsid w:val="00F72A44"/>
    <w:rsid w:val="00F73137"/>
    <w:rsid w:val="00F73599"/>
    <w:rsid w:val="00F738B0"/>
    <w:rsid w:val="00F739FF"/>
    <w:rsid w:val="00F73E88"/>
    <w:rsid w:val="00F73E93"/>
    <w:rsid w:val="00F73F22"/>
    <w:rsid w:val="00F741BB"/>
    <w:rsid w:val="00F741D9"/>
    <w:rsid w:val="00F74620"/>
    <w:rsid w:val="00F750FB"/>
    <w:rsid w:val="00F752FF"/>
    <w:rsid w:val="00F754AC"/>
    <w:rsid w:val="00F75588"/>
    <w:rsid w:val="00F757D3"/>
    <w:rsid w:val="00F75953"/>
    <w:rsid w:val="00F75CF4"/>
    <w:rsid w:val="00F75F6D"/>
    <w:rsid w:val="00F761A3"/>
    <w:rsid w:val="00F76808"/>
    <w:rsid w:val="00F77040"/>
    <w:rsid w:val="00F7732E"/>
    <w:rsid w:val="00F77643"/>
    <w:rsid w:val="00F77B45"/>
    <w:rsid w:val="00F806C2"/>
    <w:rsid w:val="00F80E01"/>
    <w:rsid w:val="00F81640"/>
    <w:rsid w:val="00F818EE"/>
    <w:rsid w:val="00F82428"/>
    <w:rsid w:val="00F82CFB"/>
    <w:rsid w:val="00F82F95"/>
    <w:rsid w:val="00F82FD9"/>
    <w:rsid w:val="00F831CB"/>
    <w:rsid w:val="00F8397D"/>
    <w:rsid w:val="00F83A44"/>
    <w:rsid w:val="00F83CA5"/>
    <w:rsid w:val="00F84805"/>
    <w:rsid w:val="00F84D46"/>
    <w:rsid w:val="00F84E77"/>
    <w:rsid w:val="00F84EDF"/>
    <w:rsid w:val="00F8570A"/>
    <w:rsid w:val="00F8684D"/>
    <w:rsid w:val="00F8686D"/>
    <w:rsid w:val="00F86935"/>
    <w:rsid w:val="00F86BCD"/>
    <w:rsid w:val="00F86D05"/>
    <w:rsid w:val="00F86E9C"/>
    <w:rsid w:val="00F86FDE"/>
    <w:rsid w:val="00F87724"/>
    <w:rsid w:val="00F87841"/>
    <w:rsid w:val="00F878D3"/>
    <w:rsid w:val="00F87F01"/>
    <w:rsid w:val="00F90213"/>
    <w:rsid w:val="00F910DE"/>
    <w:rsid w:val="00F915B7"/>
    <w:rsid w:val="00F92A0A"/>
    <w:rsid w:val="00F92A53"/>
    <w:rsid w:val="00F92C0F"/>
    <w:rsid w:val="00F92CD0"/>
    <w:rsid w:val="00F92D01"/>
    <w:rsid w:val="00F9336A"/>
    <w:rsid w:val="00F93457"/>
    <w:rsid w:val="00F93538"/>
    <w:rsid w:val="00F937A1"/>
    <w:rsid w:val="00F9380E"/>
    <w:rsid w:val="00F9394C"/>
    <w:rsid w:val="00F93F7B"/>
    <w:rsid w:val="00F94093"/>
    <w:rsid w:val="00F94152"/>
    <w:rsid w:val="00F9489C"/>
    <w:rsid w:val="00F94F4F"/>
    <w:rsid w:val="00F9519C"/>
    <w:rsid w:val="00F951C6"/>
    <w:rsid w:val="00F953F5"/>
    <w:rsid w:val="00F954F7"/>
    <w:rsid w:val="00F95896"/>
    <w:rsid w:val="00F95D3F"/>
    <w:rsid w:val="00F95FDC"/>
    <w:rsid w:val="00F9606C"/>
    <w:rsid w:val="00F9694B"/>
    <w:rsid w:val="00F96DB9"/>
    <w:rsid w:val="00F97978"/>
    <w:rsid w:val="00F97CEF"/>
    <w:rsid w:val="00F97E26"/>
    <w:rsid w:val="00F9BAF1"/>
    <w:rsid w:val="00FA07B7"/>
    <w:rsid w:val="00FA1696"/>
    <w:rsid w:val="00FA23A8"/>
    <w:rsid w:val="00FA25F4"/>
    <w:rsid w:val="00FA2626"/>
    <w:rsid w:val="00FA270E"/>
    <w:rsid w:val="00FA2A13"/>
    <w:rsid w:val="00FA2ED8"/>
    <w:rsid w:val="00FA3081"/>
    <w:rsid w:val="00FA34E5"/>
    <w:rsid w:val="00FA3DCF"/>
    <w:rsid w:val="00FA44A0"/>
    <w:rsid w:val="00FA459F"/>
    <w:rsid w:val="00FA49A6"/>
    <w:rsid w:val="00FA4A72"/>
    <w:rsid w:val="00FA4DD5"/>
    <w:rsid w:val="00FA4DD9"/>
    <w:rsid w:val="00FA4E37"/>
    <w:rsid w:val="00FA4E4C"/>
    <w:rsid w:val="00FA5285"/>
    <w:rsid w:val="00FA55A7"/>
    <w:rsid w:val="00FA60C5"/>
    <w:rsid w:val="00FA6369"/>
    <w:rsid w:val="00FA6431"/>
    <w:rsid w:val="00FA68D6"/>
    <w:rsid w:val="00FA69D1"/>
    <w:rsid w:val="00FA6DE8"/>
    <w:rsid w:val="00FA6E91"/>
    <w:rsid w:val="00FA7308"/>
    <w:rsid w:val="00FA758A"/>
    <w:rsid w:val="00FA7648"/>
    <w:rsid w:val="00FA798C"/>
    <w:rsid w:val="00FA7B28"/>
    <w:rsid w:val="00FA7D1A"/>
    <w:rsid w:val="00FA7D69"/>
    <w:rsid w:val="00FB0445"/>
    <w:rsid w:val="00FB0815"/>
    <w:rsid w:val="00FB0921"/>
    <w:rsid w:val="00FB0A78"/>
    <w:rsid w:val="00FB106B"/>
    <w:rsid w:val="00FB16F9"/>
    <w:rsid w:val="00FB1737"/>
    <w:rsid w:val="00FB178A"/>
    <w:rsid w:val="00FB1812"/>
    <w:rsid w:val="00FB18E1"/>
    <w:rsid w:val="00FB1F26"/>
    <w:rsid w:val="00FB244B"/>
    <w:rsid w:val="00FB25EF"/>
    <w:rsid w:val="00FB2734"/>
    <w:rsid w:val="00FB278C"/>
    <w:rsid w:val="00FB298E"/>
    <w:rsid w:val="00FB32CD"/>
    <w:rsid w:val="00FB32D8"/>
    <w:rsid w:val="00FB3415"/>
    <w:rsid w:val="00FB354D"/>
    <w:rsid w:val="00FB3701"/>
    <w:rsid w:val="00FB3963"/>
    <w:rsid w:val="00FB399B"/>
    <w:rsid w:val="00FB39C8"/>
    <w:rsid w:val="00FB3BDF"/>
    <w:rsid w:val="00FB3F70"/>
    <w:rsid w:val="00FB4368"/>
    <w:rsid w:val="00FB465C"/>
    <w:rsid w:val="00FB4814"/>
    <w:rsid w:val="00FB49A2"/>
    <w:rsid w:val="00FB4E05"/>
    <w:rsid w:val="00FB5281"/>
    <w:rsid w:val="00FB5319"/>
    <w:rsid w:val="00FB54EC"/>
    <w:rsid w:val="00FB55E9"/>
    <w:rsid w:val="00FB5937"/>
    <w:rsid w:val="00FB5C9E"/>
    <w:rsid w:val="00FB6117"/>
    <w:rsid w:val="00FB63EB"/>
    <w:rsid w:val="00FB64A6"/>
    <w:rsid w:val="00FB64D1"/>
    <w:rsid w:val="00FB6554"/>
    <w:rsid w:val="00FB65BA"/>
    <w:rsid w:val="00FB68CC"/>
    <w:rsid w:val="00FB6ACE"/>
    <w:rsid w:val="00FB703E"/>
    <w:rsid w:val="00FB70E8"/>
    <w:rsid w:val="00FB71B5"/>
    <w:rsid w:val="00FB76B5"/>
    <w:rsid w:val="00FB772A"/>
    <w:rsid w:val="00FB7CEB"/>
    <w:rsid w:val="00FC029B"/>
    <w:rsid w:val="00FC04D8"/>
    <w:rsid w:val="00FC097C"/>
    <w:rsid w:val="00FC0D62"/>
    <w:rsid w:val="00FC19E7"/>
    <w:rsid w:val="00FC1C0C"/>
    <w:rsid w:val="00FC1F67"/>
    <w:rsid w:val="00FC2430"/>
    <w:rsid w:val="00FC2581"/>
    <w:rsid w:val="00FC26E5"/>
    <w:rsid w:val="00FC27E2"/>
    <w:rsid w:val="00FC2AEB"/>
    <w:rsid w:val="00FC2D2D"/>
    <w:rsid w:val="00FC331C"/>
    <w:rsid w:val="00FC35D8"/>
    <w:rsid w:val="00FC38DF"/>
    <w:rsid w:val="00FC3A06"/>
    <w:rsid w:val="00FC3EB0"/>
    <w:rsid w:val="00FC405B"/>
    <w:rsid w:val="00FC46B3"/>
    <w:rsid w:val="00FC551D"/>
    <w:rsid w:val="00FC5C51"/>
    <w:rsid w:val="00FC5CD2"/>
    <w:rsid w:val="00FC67AF"/>
    <w:rsid w:val="00FC6C13"/>
    <w:rsid w:val="00FC6ECB"/>
    <w:rsid w:val="00FC7415"/>
    <w:rsid w:val="00FC7DB1"/>
    <w:rsid w:val="00FCF8A6"/>
    <w:rsid w:val="00FD0928"/>
    <w:rsid w:val="00FD0D03"/>
    <w:rsid w:val="00FD0F11"/>
    <w:rsid w:val="00FD1199"/>
    <w:rsid w:val="00FD1367"/>
    <w:rsid w:val="00FD1C3B"/>
    <w:rsid w:val="00FD1E03"/>
    <w:rsid w:val="00FD20A2"/>
    <w:rsid w:val="00FD24FE"/>
    <w:rsid w:val="00FD25A8"/>
    <w:rsid w:val="00FD2749"/>
    <w:rsid w:val="00FD28D0"/>
    <w:rsid w:val="00FD2A2B"/>
    <w:rsid w:val="00FD2CB7"/>
    <w:rsid w:val="00FD2EA8"/>
    <w:rsid w:val="00FD2F99"/>
    <w:rsid w:val="00FD32E9"/>
    <w:rsid w:val="00FD3309"/>
    <w:rsid w:val="00FD37F4"/>
    <w:rsid w:val="00FD3C87"/>
    <w:rsid w:val="00FD422A"/>
    <w:rsid w:val="00FD4574"/>
    <w:rsid w:val="00FD4639"/>
    <w:rsid w:val="00FD4713"/>
    <w:rsid w:val="00FD4C89"/>
    <w:rsid w:val="00FD4CC3"/>
    <w:rsid w:val="00FD4DE8"/>
    <w:rsid w:val="00FD4FB5"/>
    <w:rsid w:val="00FD5942"/>
    <w:rsid w:val="00FD6DC7"/>
    <w:rsid w:val="00FD7322"/>
    <w:rsid w:val="00FD739E"/>
    <w:rsid w:val="00FD7CF8"/>
    <w:rsid w:val="00FD7EC1"/>
    <w:rsid w:val="00FE03DB"/>
    <w:rsid w:val="00FE05A1"/>
    <w:rsid w:val="00FE062A"/>
    <w:rsid w:val="00FE08DA"/>
    <w:rsid w:val="00FE09D1"/>
    <w:rsid w:val="00FE0CFB"/>
    <w:rsid w:val="00FE0DBC"/>
    <w:rsid w:val="00FE0F07"/>
    <w:rsid w:val="00FE13B1"/>
    <w:rsid w:val="00FE1915"/>
    <w:rsid w:val="00FE1A00"/>
    <w:rsid w:val="00FE1B2F"/>
    <w:rsid w:val="00FE1CBD"/>
    <w:rsid w:val="00FE2123"/>
    <w:rsid w:val="00FE2513"/>
    <w:rsid w:val="00FE2692"/>
    <w:rsid w:val="00FE2777"/>
    <w:rsid w:val="00FE281E"/>
    <w:rsid w:val="00FE2D98"/>
    <w:rsid w:val="00FE2EBC"/>
    <w:rsid w:val="00FE3188"/>
    <w:rsid w:val="00FE334A"/>
    <w:rsid w:val="00FE3671"/>
    <w:rsid w:val="00FE3689"/>
    <w:rsid w:val="00FE36F8"/>
    <w:rsid w:val="00FE3C8B"/>
    <w:rsid w:val="00FE461E"/>
    <w:rsid w:val="00FE4717"/>
    <w:rsid w:val="00FE4F27"/>
    <w:rsid w:val="00FE5250"/>
    <w:rsid w:val="00FE54C7"/>
    <w:rsid w:val="00FE553B"/>
    <w:rsid w:val="00FE5F92"/>
    <w:rsid w:val="00FE6994"/>
    <w:rsid w:val="00FE6AE4"/>
    <w:rsid w:val="00FE6B9C"/>
    <w:rsid w:val="00FE6E39"/>
    <w:rsid w:val="00FE6EFF"/>
    <w:rsid w:val="00FE6FBC"/>
    <w:rsid w:val="00FE71BC"/>
    <w:rsid w:val="00FE756D"/>
    <w:rsid w:val="00FE7813"/>
    <w:rsid w:val="00FE7A50"/>
    <w:rsid w:val="00FE7BF9"/>
    <w:rsid w:val="00FE7EBF"/>
    <w:rsid w:val="00FE7F4E"/>
    <w:rsid w:val="00FF022D"/>
    <w:rsid w:val="00FF09B2"/>
    <w:rsid w:val="00FF0CF7"/>
    <w:rsid w:val="00FF16B5"/>
    <w:rsid w:val="00FF192D"/>
    <w:rsid w:val="00FF2060"/>
    <w:rsid w:val="00FF2080"/>
    <w:rsid w:val="00FF20FD"/>
    <w:rsid w:val="00FF2390"/>
    <w:rsid w:val="00FF23C2"/>
    <w:rsid w:val="00FF255E"/>
    <w:rsid w:val="00FF25EC"/>
    <w:rsid w:val="00FF2746"/>
    <w:rsid w:val="00FF2753"/>
    <w:rsid w:val="00FF27D3"/>
    <w:rsid w:val="00FF29C7"/>
    <w:rsid w:val="00FF2C33"/>
    <w:rsid w:val="00FF2C52"/>
    <w:rsid w:val="00FF2F40"/>
    <w:rsid w:val="00FF34B6"/>
    <w:rsid w:val="00FF3778"/>
    <w:rsid w:val="00FF379E"/>
    <w:rsid w:val="00FF3986"/>
    <w:rsid w:val="00FF41DB"/>
    <w:rsid w:val="00FF43CE"/>
    <w:rsid w:val="00FF44D2"/>
    <w:rsid w:val="00FF48B8"/>
    <w:rsid w:val="00FF4905"/>
    <w:rsid w:val="00FF5505"/>
    <w:rsid w:val="00FF5916"/>
    <w:rsid w:val="00FF5BB0"/>
    <w:rsid w:val="00FF5CB6"/>
    <w:rsid w:val="00FF6BB3"/>
    <w:rsid w:val="00FF77C7"/>
    <w:rsid w:val="00FFA9D0"/>
    <w:rsid w:val="0107ABB2"/>
    <w:rsid w:val="010C03BC"/>
    <w:rsid w:val="010CEB8C"/>
    <w:rsid w:val="010F0C89"/>
    <w:rsid w:val="010F986E"/>
    <w:rsid w:val="011592BE"/>
    <w:rsid w:val="0116E242"/>
    <w:rsid w:val="011954EC"/>
    <w:rsid w:val="011C1414"/>
    <w:rsid w:val="011C5B5F"/>
    <w:rsid w:val="01205064"/>
    <w:rsid w:val="01238FE0"/>
    <w:rsid w:val="0124769B"/>
    <w:rsid w:val="0124C046"/>
    <w:rsid w:val="0127C22B"/>
    <w:rsid w:val="012B3352"/>
    <w:rsid w:val="012EBFB0"/>
    <w:rsid w:val="012FDC92"/>
    <w:rsid w:val="0132327B"/>
    <w:rsid w:val="0133CE7F"/>
    <w:rsid w:val="01348227"/>
    <w:rsid w:val="01359AEC"/>
    <w:rsid w:val="013C99DD"/>
    <w:rsid w:val="013F249B"/>
    <w:rsid w:val="014033DD"/>
    <w:rsid w:val="0140455B"/>
    <w:rsid w:val="014267DF"/>
    <w:rsid w:val="0146F85E"/>
    <w:rsid w:val="01472E3D"/>
    <w:rsid w:val="0148F881"/>
    <w:rsid w:val="0148FE10"/>
    <w:rsid w:val="01499C09"/>
    <w:rsid w:val="0149BFFB"/>
    <w:rsid w:val="014CE213"/>
    <w:rsid w:val="014DE9D6"/>
    <w:rsid w:val="014EAF94"/>
    <w:rsid w:val="014EF5CF"/>
    <w:rsid w:val="014F65F7"/>
    <w:rsid w:val="014F7638"/>
    <w:rsid w:val="01502ACD"/>
    <w:rsid w:val="0151F212"/>
    <w:rsid w:val="01534346"/>
    <w:rsid w:val="01537124"/>
    <w:rsid w:val="0154EA1C"/>
    <w:rsid w:val="0157B2B1"/>
    <w:rsid w:val="015CFD7C"/>
    <w:rsid w:val="01623C67"/>
    <w:rsid w:val="0164BE1B"/>
    <w:rsid w:val="01652376"/>
    <w:rsid w:val="016568F4"/>
    <w:rsid w:val="0168FBFB"/>
    <w:rsid w:val="016EAE52"/>
    <w:rsid w:val="016F4459"/>
    <w:rsid w:val="0171AB24"/>
    <w:rsid w:val="01733A0C"/>
    <w:rsid w:val="01739245"/>
    <w:rsid w:val="0174C4CC"/>
    <w:rsid w:val="0176A84D"/>
    <w:rsid w:val="0179010D"/>
    <w:rsid w:val="017B029D"/>
    <w:rsid w:val="017B0EB9"/>
    <w:rsid w:val="017B3000"/>
    <w:rsid w:val="017DAD76"/>
    <w:rsid w:val="017DAE64"/>
    <w:rsid w:val="0180225E"/>
    <w:rsid w:val="0187A88D"/>
    <w:rsid w:val="01882AB2"/>
    <w:rsid w:val="018BDDAA"/>
    <w:rsid w:val="018DD65D"/>
    <w:rsid w:val="01903EA8"/>
    <w:rsid w:val="019275EE"/>
    <w:rsid w:val="0193E417"/>
    <w:rsid w:val="01940EA2"/>
    <w:rsid w:val="01988230"/>
    <w:rsid w:val="019BD822"/>
    <w:rsid w:val="019C4237"/>
    <w:rsid w:val="019E8F09"/>
    <w:rsid w:val="019F508D"/>
    <w:rsid w:val="01A23C8E"/>
    <w:rsid w:val="01ACB961"/>
    <w:rsid w:val="01AF429C"/>
    <w:rsid w:val="01B184A4"/>
    <w:rsid w:val="01B1CDF2"/>
    <w:rsid w:val="01B7203A"/>
    <w:rsid w:val="01B9CA70"/>
    <w:rsid w:val="01BE2DAC"/>
    <w:rsid w:val="01C02FDA"/>
    <w:rsid w:val="01C23B31"/>
    <w:rsid w:val="01C25F72"/>
    <w:rsid w:val="01C89EA7"/>
    <w:rsid w:val="01D22022"/>
    <w:rsid w:val="01D39819"/>
    <w:rsid w:val="01D88B8F"/>
    <w:rsid w:val="01DBE1F2"/>
    <w:rsid w:val="01DC62A5"/>
    <w:rsid w:val="01DF616D"/>
    <w:rsid w:val="01E43362"/>
    <w:rsid w:val="01EABC30"/>
    <w:rsid w:val="01EAFCD8"/>
    <w:rsid w:val="01EC89FE"/>
    <w:rsid w:val="01EF1CC0"/>
    <w:rsid w:val="01F1DC6D"/>
    <w:rsid w:val="01F7EE88"/>
    <w:rsid w:val="01F82782"/>
    <w:rsid w:val="01FB599B"/>
    <w:rsid w:val="01FDB0ED"/>
    <w:rsid w:val="01FF9530"/>
    <w:rsid w:val="02008A72"/>
    <w:rsid w:val="0203B604"/>
    <w:rsid w:val="0206BB39"/>
    <w:rsid w:val="02080B08"/>
    <w:rsid w:val="02088EE6"/>
    <w:rsid w:val="0208B13A"/>
    <w:rsid w:val="0208BD85"/>
    <w:rsid w:val="0208DF74"/>
    <w:rsid w:val="020A327B"/>
    <w:rsid w:val="020B05B3"/>
    <w:rsid w:val="020D4542"/>
    <w:rsid w:val="020EFB74"/>
    <w:rsid w:val="02115155"/>
    <w:rsid w:val="02119820"/>
    <w:rsid w:val="0212C095"/>
    <w:rsid w:val="021675A9"/>
    <w:rsid w:val="0216C869"/>
    <w:rsid w:val="021C2BF4"/>
    <w:rsid w:val="021EAC3D"/>
    <w:rsid w:val="021EEB55"/>
    <w:rsid w:val="021FF7F1"/>
    <w:rsid w:val="02210F73"/>
    <w:rsid w:val="02216862"/>
    <w:rsid w:val="02228B24"/>
    <w:rsid w:val="0223014F"/>
    <w:rsid w:val="02295639"/>
    <w:rsid w:val="02296768"/>
    <w:rsid w:val="0229B39E"/>
    <w:rsid w:val="022FF279"/>
    <w:rsid w:val="02300A1C"/>
    <w:rsid w:val="02320CBC"/>
    <w:rsid w:val="02337CCC"/>
    <w:rsid w:val="0236E399"/>
    <w:rsid w:val="023B9FE7"/>
    <w:rsid w:val="023E2BE7"/>
    <w:rsid w:val="023F4064"/>
    <w:rsid w:val="02435E3F"/>
    <w:rsid w:val="0244F7F3"/>
    <w:rsid w:val="02471CFE"/>
    <w:rsid w:val="024727D8"/>
    <w:rsid w:val="024CD3C9"/>
    <w:rsid w:val="024E13F7"/>
    <w:rsid w:val="02515409"/>
    <w:rsid w:val="02553A34"/>
    <w:rsid w:val="0259B68E"/>
    <w:rsid w:val="025F0B60"/>
    <w:rsid w:val="026575C1"/>
    <w:rsid w:val="026BCF2A"/>
    <w:rsid w:val="026D5848"/>
    <w:rsid w:val="0273C898"/>
    <w:rsid w:val="027475AA"/>
    <w:rsid w:val="027703AB"/>
    <w:rsid w:val="027A1155"/>
    <w:rsid w:val="027D6DF0"/>
    <w:rsid w:val="027EFE4C"/>
    <w:rsid w:val="0282716B"/>
    <w:rsid w:val="02863205"/>
    <w:rsid w:val="028878BA"/>
    <w:rsid w:val="0289454D"/>
    <w:rsid w:val="028A242F"/>
    <w:rsid w:val="028C0424"/>
    <w:rsid w:val="028CABBC"/>
    <w:rsid w:val="02930B6E"/>
    <w:rsid w:val="02937D56"/>
    <w:rsid w:val="0293A1DC"/>
    <w:rsid w:val="0294C8A3"/>
    <w:rsid w:val="02970D88"/>
    <w:rsid w:val="02987559"/>
    <w:rsid w:val="0298FA60"/>
    <w:rsid w:val="0299EBEC"/>
    <w:rsid w:val="029B7E57"/>
    <w:rsid w:val="029EBB04"/>
    <w:rsid w:val="029FD1B7"/>
    <w:rsid w:val="02A014E4"/>
    <w:rsid w:val="02A3073A"/>
    <w:rsid w:val="02A36187"/>
    <w:rsid w:val="02A38D73"/>
    <w:rsid w:val="02A44438"/>
    <w:rsid w:val="02A49AD1"/>
    <w:rsid w:val="02A49BAE"/>
    <w:rsid w:val="02A4A675"/>
    <w:rsid w:val="02A4BE76"/>
    <w:rsid w:val="02A4C2EE"/>
    <w:rsid w:val="02A95A4E"/>
    <w:rsid w:val="02AFA72D"/>
    <w:rsid w:val="02AFE657"/>
    <w:rsid w:val="02AFFC56"/>
    <w:rsid w:val="02B0E820"/>
    <w:rsid w:val="02B1FE22"/>
    <w:rsid w:val="02B2B5FC"/>
    <w:rsid w:val="02B43133"/>
    <w:rsid w:val="02B54C2B"/>
    <w:rsid w:val="02B644E7"/>
    <w:rsid w:val="02B669F1"/>
    <w:rsid w:val="02B7D5CD"/>
    <w:rsid w:val="02B81C62"/>
    <w:rsid w:val="02BFC123"/>
    <w:rsid w:val="02C0A2BF"/>
    <w:rsid w:val="02C23A53"/>
    <w:rsid w:val="02C6B362"/>
    <w:rsid w:val="02C7F3D9"/>
    <w:rsid w:val="02C9121C"/>
    <w:rsid w:val="02D0BBC3"/>
    <w:rsid w:val="02D83687"/>
    <w:rsid w:val="02DC1AF3"/>
    <w:rsid w:val="02DE0CE3"/>
    <w:rsid w:val="02E315E0"/>
    <w:rsid w:val="02E4887A"/>
    <w:rsid w:val="02E7CF8E"/>
    <w:rsid w:val="02E810F8"/>
    <w:rsid w:val="02EA4AFF"/>
    <w:rsid w:val="02F705F8"/>
    <w:rsid w:val="02F8B608"/>
    <w:rsid w:val="02FA3969"/>
    <w:rsid w:val="02FBFDF3"/>
    <w:rsid w:val="02FE6E30"/>
    <w:rsid w:val="03007D8D"/>
    <w:rsid w:val="03017BF9"/>
    <w:rsid w:val="0301FD36"/>
    <w:rsid w:val="0305E003"/>
    <w:rsid w:val="030779B2"/>
    <w:rsid w:val="030A4262"/>
    <w:rsid w:val="030BAD8C"/>
    <w:rsid w:val="030BCA32"/>
    <w:rsid w:val="030EFF62"/>
    <w:rsid w:val="03103FC9"/>
    <w:rsid w:val="03149458"/>
    <w:rsid w:val="03155373"/>
    <w:rsid w:val="0318978F"/>
    <w:rsid w:val="031A61A4"/>
    <w:rsid w:val="031C4AF6"/>
    <w:rsid w:val="031CBE97"/>
    <w:rsid w:val="031D79E6"/>
    <w:rsid w:val="031D8140"/>
    <w:rsid w:val="0322438A"/>
    <w:rsid w:val="03247EA2"/>
    <w:rsid w:val="032606DB"/>
    <w:rsid w:val="0327E8AD"/>
    <w:rsid w:val="0328EADC"/>
    <w:rsid w:val="0329C8B6"/>
    <w:rsid w:val="032E9206"/>
    <w:rsid w:val="0330E6E6"/>
    <w:rsid w:val="0335DD66"/>
    <w:rsid w:val="03369059"/>
    <w:rsid w:val="0340C620"/>
    <w:rsid w:val="0341C276"/>
    <w:rsid w:val="03453877"/>
    <w:rsid w:val="03494F68"/>
    <w:rsid w:val="034D9CC8"/>
    <w:rsid w:val="03531341"/>
    <w:rsid w:val="03543459"/>
    <w:rsid w:val="0359E99D"/>
    <w:rsid w:val="035A503C"/>
    <w:rsid w:val="035A6D20"/>
    <w:rsid w:val="035BE35A"/>
    <w:rsid w:val="035CDC8A"/>
    <w:rsid w:val="035E75B0"/>
    <w:rsid w:val="0367B375"/>
    <w:rsid w:val="03681B95"/>
    <w:rsid w:val="0369AAED"/>
    <w:rsid w:val="036BE95A"/>
    <w:rsid w:val="036C9155"/>
    <w:rsid w:val="036DBAFB"/>
    <w:rsid w:val="036DEBE4"/>
    <w:rsid w:val="03720D21"/>
    <w:rsid w:val="0372EAF2"/>
    <w:rsid w:val="03759BEE"/>
    <w:rsid w:val="03762BC0"/>
    <w:rsid w:val="0377820B"/>
    <w:rsid w:val="0379D073"/>
    <w:rsid w:val="037C6937"/>
    <w:rsid w:val="037DBA03"/>
    <w:rsid w:val="037FB652"/>
    <w:rsid w:val="03814179"/>
    <w:rsid w:val="0386B4C2"/>
    <w:rsid w:val="03895E6A"/>
    <w:rsid w:val="038B1895"/>
    <w:rsid w:val="038DA065"/>
    <w:rsid w:val="038F58E3"/>
    <w:rsid w:val="03901AAA"/>
    <w:rsid w:val="03905DE5"/>
    <w:rsid w:val="03906999"/>
    <w:rsid w:val="03933610"/>
    <w:rsid w:val="03938EB8"/>
    <w:rsid w:val="0393FABE"/>
    <w:rsid w:val="03954977"/>
    <w:rsid w:val="0397FAB4"/>
    <w:rsid w:val="039BCA8D"/>
    <w:rsid w:val="039F454E"/>
    <w:rsid w:val="03A0CFD2"/>
    <w:rsid w:val="03A4DA68"/>
    <w:rsid w:val="03A8DFE9"/>
    <w:rsid w:val="03AB1FC7"/>
    <w:rsid w:val="03AB87DB"/>
    <w:rsid w:val="03AC7712"/>
    <w:rsid w:val="03AD2E40"/>
    <w:rsid w:val="03AD4721"/>
    <w:rsid w:val="03B0268F"/>
    <w:rsid w:val="03B10586"/>
    <w:rsid w:val="03B4B63C"/>
    <w:rsid w:val="03B99605"/>
    <w:rsid w:val="03BAAA89"/>
    <w:rsid w:val="03BDFC24"/>
    <w:rsid w:val="03C57DA8"/>
    <w:rsid w:val="03C74599"/>
    <w:rsid w:val="03C7B5FF"/>
    <w:rsid w:val="03C94C74"/>
    <w:rsid w:val="03CC3FAA"/>
    <w:rsid w:val="03CD10F1"/>
    <w:rsid w:val="03D08347"/>
    <w:rsid w:val="03D29754"/>
    <w:rsid w:val="03D51CBC"/>
    <w:rsid w:val="03D67DEA"/>
    <w:rsid w:val="03D68BDC"/>
    <w:rsid w:val="03D76969"/>
    <w:rsid w:val="03D80828"/>
    <w:rsid w:val="03D8DE43"/>
    <w:rsid w:val="03DA36F7"/>
    <w:rsid w:val="03DC5C1A"/>
    <w:rsid w:val="03DC5E66"/>
    <w:rsid w:val="03DDAF66"/>
    <w:rsid w:val="03DF0345"/>
    <w:rsid w:val="03E0408C"/>
    <w:rsid w:val="03E69D6C"/>
    <w:rsid w:val="03ED8932"/>
    <w:rsid w:val="03EE555C"/>
    <w:rsid w:val="03EF5D9B"/>
    <w:rsid w:val="03F4571E"/>
    <w:rsid w:val="03F93FC7"/>
    <w:rsid w:val="03FBF5B8"/>
    <w:rsid w:val="04052E14"/>
    <w:rsid w:val="040C18DA"/>
    <w:rsid w:val="040D8B15"/>
    <w:rsid w:val="04104205"/>
    <w:rsid w:val="0415E1B6"/>
    <w:rsid w:val="041A6A06"/>
    <w:rsid w:val="041A9E1F"/>
    <w:rsid w:val="041EE263"/>
    <w:rsid w:val="04227CAA"/>
    <w:rsid w:val="0426AAAD"/>
    <w:rsid w:val="0429093D"/>
    <w:rsid w:val="042A57F9"/>
    <w:rsid w:val="042A9CA2"/>
    <w:rsid w:val="0430B575"/>
    <w:rsid w:val="0434F11C"/>
    <w:rsid w:val="04394098"/>
    <w:rsid w:val="043C0F34"/>
    <w:rsid w:val="043C172B"/>
    <w:rsid w:val="043EF46E"/>
    <w:rsid w:val="043FFC31"/>
    <w:rsid w:val="0440179E"/>
    <w:rsid w:val="04447878"/>
    <w:rsid w:val="0447E659"/>
    <w:rsid w:val="044DC2B6"/>
    <w:rsid w:val="044FFA2A"/>
    <w:rsid w:val="045040B9"/>
    <w:rsid w:val="0450C529"/>
    <w:rsid w:val="04540EAE"/>
    <w:rsid w:val="0456C022"/>
    <w:rsid w:val="045A3AFE"/>
    <w:rsid w:val="045EEB0D"/>
    <w:rsid w:val="0462188A"/>
    <w:rsid w:val="04672047"/>
    <w:rsid w:val="046CE374"/>
    <w:rsid w:val="046D47F1"/>
    <w:rsid w:val="046DAE9A"/>
    <w:rsid w:val="046EA8E2"/>
    <w:rsid w:val="04735D2E"/>
    <w:rsid w:val="04738A0A"/>
    <w:rsid w:val="04779DF7"/>
    <w:rsid w:val="047A7B9D"/>
    <w:rsid w:val="047AEB47"/>
    <w:rsid w:val="047B41BB"/>
    <w:rsid w:val="047CE3C7"/>
    <w:rsid w:val="04832B3D"/>
    <w:rsid w:val="0484E9CE"/>
    <w:rsid w:val="0486AE39"/>
    <w:rsid w:val="04879114"/>
    <w:rsid w:val="048808F8"/>
    <w:rsid w:val="048B43A4"/>
    <w:rsid w:val="048B5F6C"/>
    <w:rsid w:val="048BB0E4"/>
    <w:rsid w:val="048FBF71"/>
    <w:rsid w:val="04910B25"/>
    <w:rsid w:val="0491173A"/>
    <w:rsid w:val="0491F210"/>
    <w:rsid w:val="0492BDD3"/>
    <w:rsid w:val="0495356F"/>
    <w:rsid w:val="0497EF55"/>
    <w:rsid w:val="04993381"/>
    <w:rsid w:val="04995D4E"/>
    <w:rsid w:val="049C539B"/>
    <w:rsid w:val="049D1E66"/>
    <w:rsid w:val="049E7D94"/>
    <w:rsid w:val="04A481FE"/>
    <w:rsid w:val="04A8F88C"/>
    <w:rsid w:val="04A93478"/>
    <w:rsid w:val="04AD37D3"/>
    <w:rsid w:val="04AE1029"/>
    <w:rsid w:val="04AE84C1"/>
    <w:rsid w:val="04AEB9FB"/>
    <w:rsid w:val="04B0F4A2"/>
    <w:rsid w:val="04B24D28"/>
    <w:rsid w:val="04B90B49"/>
    <w:rsid w:val="04BEEBC5"/>
    <w:rsid w:val="04C1A06A"/>
    <w:rsid w:val="04C95ABC"/>
    <w:rsid w:val="04CA53F8"/>
    <w:rsid w:val="04CCA3F8"/>
    <w:rsid w:val="04CD0DB4"/>
    <w:rsid w:val="04CD5957"/>
    <w:rsid w:val="04CE7500"/>
    <w:rsid w:val="04D0D530"/>
    <w:rsid w:val="04D13F37"/>
    <w:rsid w:val="04DAD97B"/>
    <w:rsid w:val="04DD63EC"/>
    <w:rsid w:val="04E329FF"/>
    <w:rsid w:val="04E664C4"/>
    <w:rsid w:val="04E874D9"/>
    <w:rsid w:val="04EF77E0"/>
    <w:rsid w:val="04EF9480"/>
    <w:rsid w:val="04F44B74"/>
    <w:rsid w:val="04F4A99A"/>
    <w:rsid w:val="04F5C636"/>
    <w:rsid w:val="04F63742"/>
    <w:rsid w:val="04FEB4EF"/>
    <w:rsid w:val="04FF72DF"/>
    <w:rsid w:val="04FFE6BA"/>
    <w:rsid w:val="050649DC"/>
    <w:rsid w:val="050AB6AF"/>
    <w:rsid w:val="050D988C"/>
    <w:rsid w:val="050E4081"/>
    <w:rsid w:val="050E5A88"/>
    <w:rsid w:val="05101721"/>
    <w:rsid w:val="0512BADA"/>
    <w:rsid w:val="0515CBB6"/>
    <w:rsid w:val="05164B5D"/>
    <w:rsid w:val="05170334"/>
    <w:rsid w:val="05171749"/>
    <w:rsid w:val="052073E9"/>
    <w:rsid w:val="05207B50"/>
    <w:rsid w:val="0523C3F7"/>
    <w:rsid w:val="05271E17"/>
    <w:rsid w:val="0528787B"/>
    <w:rsid w:val="0529FEB5"/>
    <w:rsid w:val="052BD444"/>
    <w:rsid w:val="0530FD20"/>
    <w:rsid w:val="0532127E"/>
    <w:rsid w:val="05336DFA"/>
    <w:rsid w:val="0534A92D"/>
    <w:rsid w:val="05359DEF"/>
    <w:rsid w:val="0537EE57"/>
    <w:rsid w:val="053A530F"/>
    <w:rsid w:val="053CA55F"/>
    <w:rsid w:val="05412530"/>
    <w:rsid w:val="054431F4"/>
    <w:rsid w:val="054520A3"/>
    <w:rsid w:val="054C8EC8"/>
    <w:rsid w:val="054E160A"/>
    <w:rsid w:val="054E5D90"/>
    <w:rsid w:val="054F41C5"/>
    <w:rsid w:val="054FED09"/>
    <w:rsid w:val="0552DAA1"/>
    <w:rsid w:val="0554A3BE"/>
    <w:rsid w:val="0557791E"/>
    <w:rsid w:val="055E98CA"/>
    <w:rsid w:val="055F42C0"/>
    <w:rsid w:val="05612BA2"/>
    <w:rsid w:val="056A3D9F"/>
    <w:rsid w:val="0572E511"/>
    <w:rsid w:val="0573C67B"/>
    <w:rsid w:val="0575386D"/>
    <w:rsid w:val="05759EEC"/>
    <w:rsid w:val="057AE286"/>
    <w:rsid w:val="057B5AE8"/>
    <w:rsid w:val="057F9529"/>
    <w:rsid w:val="0582FAE2"/>
    <w:rsid w:val="0586D1E2"/>
    <w:rsid w:val="0589140D"/>
    <w:rsid w:val="058B7FDA"/>
    <w:rsid w:val="058D4D56"/>
    <w:rsid w:val="058EBDC5"/>
    <w:rsid w:val="05921248"/>
    <w:rsid w:val="05958E19"/>
    <w:rsid w:val="05976446"/>
    <w:rsid w:val="0598D79D"/>
    <w:rsid w:val="059CA821"/>
    <w:rsid w:val="059F4408"/>
    <w:rsid w:val="05A235EF"/>
    <w:rsid w:val="05A2ADA4"/>
    <w:rsid w:val="05A3C28A"/>
    <w:rsid w:val="05A91254"/>
    <w:rsid w:val="05AA8EF0"/>
    <w:rsid w:val="05AEF53F"/>
    <w:rsid w:val="05AF2216"/>
    <w:rsid w:val="05AF33B7"/>
    <w:rsid w:val="05B09EB8"/>
    <w:rsid w:val="05B86C34"/>
    <w:rsid w:val="05BFD811"/>
    <w:rsid w:val="05C1D612"/>
    <w:rsid w:val="05C8DA7D"/>
    <w:rsid w:val="05C93D3C"/>
    <w:rsid w:val="05CA1F0F"/>
    <w:rsid w:val="05CAF8BC"/>
    <w:rsid w:val="05CEEDCB"/>
    <w:rsid w:val="05D0E684"/>
    <w:rsid w:val="05D1D821"/>
    <w:rsid w:val="05D41C64"/>
    <w:rsid w:val="05D4DC26"/>
    <w:rsid w:val="05D91A8C"/>
    <w:rsid w:val="05D9B4CA"/>
    <w:rsid w:val="05DC0F0D"/>
    <w:rsid w:val="05DC505A"/>
    <w:rsid w:val="05DCA599"/>
    <w:rsid w:val="05E060A4"/>
    <w:rsid w:val="05E117E5"/>
    <w:rsid w:val="05E32DF7"/>
    <w:rsid w:val="05E4C6F8"/>
    <w:rsid w:val="05E675C0"/>
    <w:rsid w:val="05ED4520"/>
    <w:rsid w:val="05F1C63A"/>
    <w:rsid w:val="05F5D7A3"/>
    <w:rsid w:val="05F71C91"/>
    <w:rsid w:val="05F72737"/>
    <w:rsid w:val="05F76DB1"/>
    <w:rsid w:val="05FB63DE"/>
    <w:rsid w:val="05FEA7E9"/>
    <w:rsid w:val="06027DA9"/>
    <w:rsid w:val="0602AD1A"/>
    <w:rsid w:val="0605C7B5"/>
    <w:rsid w:val="060A93A3"/>
    <w:rsid w:val="060BBBD2"/>
    <w:rsid w:val="060EA273"/>
    <w:rsid w:val="0612DB99"/>
    <w:rsid w:val="061366A0"/>
    <w:rsid w:val="0616CBB8"/>
    <w:rsid w:val="0616EE59"/>
    <w:rsid w:val="061CC48E"/>
    <w:rsid w:val="061EE3F6"/>
    <w:rsid w:val="0620E987"/>
    <w:rsid w:val="062174BB"/>
    <w:rsid w:val="0621B1CF"/>
    <w:rsid w:val="06237A1E"/>
    <w:rsid w:val="06238637"/>
    <w:rsid w:val="0624577F"/>
    <w:rsid w:val="062695D2"/>
    <w:rsid w:val="062AC400"/>
    <w:rsid w:val="062B4BF4"/>
    <w:rsid w:val="062BB735"/>
    <w:rsid w:val="062C4DAA"/>
    <w:rsid w:val="062E3C41"/>
    <w:rsid w:val="0632F234"/>
    <w:rsid w:val="0633ABB1"/>
    <w:rsid w:val="0637E190"/>
    <w:rsid w:val="06395668"/>
    <w:rsid w:val="06399565"/>
    <w:rsid w:val="0639BC1E"/>
    <w:rsid w:val="063A24E7"/>
    <w:rsid w:val="063AC524"/>
    <w:rsid w:val="063C1898"/>
    <w:rsid w:val="063ECA72"/>
    <w:rsid w:val="063EFB94"/>
    <w:rsid w:val="064082FE"/>
    <w:rsid w:val="0640CBF7"/>
    <w:rsid w:val="06411328"/>
    <w:rsid w:val="06415B47"/>
    <w:rsid w:val="06449425"/>
    <w:rsid w:val="0644E4E7"/>
    <w:rsid w:val="06483457"/>
    <w:rsid w:val="0648E87D"/>
    <w:rsid w:val="06493679"/>
    <w:rsid w:val="064AFC0D"/>
    <w:rsid w:val="064B2EF5"/>
    <w:rsid w:val="06555570"/>
    <w:rsid w:val="06594F7D"/>
    <w:rsid w:val="065C0E6C"/>
    <w:rsid w:val="0661BEBD"/>
    <w:rsid w:val="06644A7B"/>
    <w:rsid w:val="06665D78"/>
    <w:rsid w:val="06676C5D"/>
    <w:rsid w:val="066ABCFC"/>
    <w:rsid w:val="066AFF31"/>
    <w:rsid w:val="066EF9C5"/>
    <w:rsid w:val="066FB970"/>
    <w:rsid w:val="06715647"/>
    <w:rsid w:val="0673D6C8"/>
    <w:rsid w:val="06753F73"/>
    <w:rsid w:val="067547C1"/>
    <w:rsid w:val="06768F20"/>
    <w:rsid w:val="06776CB4"/>
    <w:rsid w:val="067D5054"/>
    <w:rsid w:val="067F4CB6"/>
    <w:rsid w:val="067F56BF"/>
    <w:rsid w:val="067FEA29"/>
    <w:rsid w:val="06827CD1"/>
    <w:rsid w:val="068A3D4E"/>
    <w:rsid w:val="068C377F"/>
    <w:rsid w:val="068D2B1B"/>
    <w:rsid w:val="068EAAA2"/>
    <w:rsid w:val="069120F6"/>
    <w:rsid w:val="06992C53"/>
    <w:rsid w:val="06996F2B"/>
    <w:rsid w:val="069F267D"/>
    <w:rsid w:val="069FA3A6"/>
    <w:rsid w:val="06A82BD4"/>
    <w:rsid w:val="06AC6F9A"/>
    <w:rsid w:val="06AD9BA7"/>
    <w:rsid w:val="06AF39B1"/>
    <w:rsid w:val="06AFE1FE"/>
    <w:rsid w:val="06B161C9"/>
    <w:rsid w:val="06B23BCB"/>
    <w:rsid w:val="06B639B2"/>
    <w:rsid w:val="06B7604F"/>
    <w:rsid w:val="06BB0DB2"/>
    <w:rsid w:val="06C7B1BA"/>
    <w:rsid w:val="06CA3604"/>
    <w:rsid w:val="06CD81D4"/>
    <w:rsid w:val="06CD9F49"/>
    <w:rsid w:val="06CEEEA1"/>
    <w:rsid w:val="06D43D60"/>
    <w:rsid w:val="06E67A82"/>
    <w:rsid w:val="06E70CF3"/>
    <w:rsid w:val="06EAF545"/>
    <w:rsid w:val="06ED0A93"/>
    <w:rsid w:val="06F12569"/>
    <w:rsid w:val="06F3313F"/>
    <w:rsid w:val="06F4A07C"/>
    <w:rsid w:val="06F8FA31"/>
    <w:rsid w:val="06FA9A0B"/>
    <w:rsid w:val="06FCF640"/>
    <w:rsid w:val="06FF3004"/>
    <w:rsid w:val="06FF448F"/>
    <w:rsid w:val="06FFEF54"/>
    <w:rsid w:val="07038068"/>
    <w:rsid w:val="07043B52"/>
    <w:rsid w:val="070B31D0"/>
    <w:rsid w:val="070C1E0B"/>
    <w:rsid w:val="070C6CE4"/>
    <w:rsid w:val="070CC113"/>
    <w:rsid w:val="070DA79E"/>
    <w:rsid w:val="070F29E2"/>
    <w:rsid w:val="0713E4E7"/>
    <w:rsid w:val="0717A45E"/>
    <w:rsid w:val="07187B82"/>
    <w:rsid w:val="0719C080"/>
    <w:rsid w:val="071FEF57"/>
    <w:rsid w:val="0721A64D"/>
    <w:rsid w:val="0723D9FE"/>
    <w:rsid w:val="07269D5F"/>
    <w:rsid w:val="0729D961"/>
    <w:rsid w:val="072A87DA"/>
    <w:rsid w:val="072B4E78"/>
    <w:rsid w:val="072E7A0E"/>
    <w:rsid w:val="0732ED89"/>
    <w:rsid w:val="073464F4"/>
    <w:rsid w:val="07350345"/>
    <w:rsid w:val="07386FAE"/>
    <w:rsid w:val="073E43B9"/>
    <w:rsid w:val="073FA456"/>
    <w:rsid w:val="0740DF02"/>
    <w:rsid w:val="074711A5"/>
    <w:rsid w:val="0748F370"/>
    <w:rsid w:val="07499265"/>
    <w:rsid w:val="074AA0AD"/>
    <w:rsid w:val="074CE42B"/>
    <w:rsid w:val="074D66F4"/>
    <w:rsid w:val="074D8278"/>
    <w:rsid w:val="0750046C"/>
    <w:rsid w:val="07515571"/>
    <w:rsid w:val="0753EFFA"/>
    <w:rsid w:val="07553703"/>
    <w:rsid w:val="0756EFAF"/>
    <w:rsid w:val="07585E31"/>
    <w:rsid w:val="075C3B25"/>
    <w:rsid w:val="07600A1A"/>
    <w:rsid w:val="07676F3D"/>
    <w:rsid w:val="076B3E4E"/>
    <w:rsid w:val="076B502E"/>
    <w:rsid w:val="0771868E"/>
    <w:rsid w:val="07780CEA"/>
    <w:rsid w:val="07781ABF"/>
    <w:rsid w:val="07786D34"/>
    <w:rsid w:val="0778F986"/>
    <w:rsid w:val="077BA7D4"/>
    <w:rsid w:val="07863B9E"/>
    <w:rsid w:val="0786C669"/>
    <w:rsid w:val="07875E87"/>
    <w:rsid w:val="07890A9B"/>
    <w:rsid w:val="07891E38"/>
    <w:rsid w:val="078DA587"/>
    <w:rsid w:val="078E7901"/>
    <w:rsid w:val="079149B6"/>
    <w:rsid w:val="079289B1"/>
    <w:rsid w:val="0794429A"/>
    <w:rsid w:val="0795CF47"/>
    <w:rsid w:val="07965303"/>
    <w:rsid w:val="0796E400"/>
    <w:rsid w:val="0799A095"/>
    <w:rsid w:val="079B8AF4"/>
    <w:rsid w:val="079B94E2"/>
    <w:rsid w:val="079E1134"/>
    <w:rsid w:val="079F7408"/>
    <w:rsid w:val="07A57077"/>
    <w:rsid w:val="07A63BB7"/>
    <w:rsid w:val="07A709C0"/>
    <w:rsid w:val="07A77EDC"/>
    <w:rsid w:val="07A7946A"/>
    <w:rsid w:val="07A8914F"/>
    <w:rsid w:val="07AB4D60"/>
    <w:rsid w:val="07AF0035"/>
    <w:rsid w:val="07AFCDE2"/>
    <w:rsid w:val="07B38F58"/>
    <w:rsid w:val="07B9DA97"/>
    <w:rsid w:val="07BC6738"/>
    <w:rsid w:val="07C1022D"/>
    <w:rsid w:val="07C2F531"/>
    <w:rsid w:val="07C32EBA"/>
    <w:rsid w:val="07C3DB79"/>
    <w:rsid w:val="07C8517E"/>
    <w:rsid w:val="07CA29D5"/>
    <w:rsid w:val="07CA569C"/>
    <w:rsid w:val="07CA7876"/>
    <w:rsid w:val="07CD4FEB"/>
    <w:rsid w:val="07D6A9D3"/>
    <w:rsid w:val="07D7B371"/>
    <w:rsid w:val="07D81C71"/>
    <w:rsid w:val="07D9F24A"/>
    <w:rsid w:val="07DB26A9"/>
    <w:rsid w:val="07DC810D"/>
    <w:rsid w:val="07DCFED9"/>
    <w:rsid w:val="07E6ED66"/>
    <w:rsid w:val="07E7BF57"/>
    <w:rsid w:val="07EAF820"/>
    <w:rsid w:val="07EC1E9B"/>
    <w:rsid w:val="07EF1DFF"/>
    <w:rsid w:val="07F02FBA"/>
    <w:rsid w:val="07F08336"/>
    <w:rsid w:val="07F2C313"/>
    <w:rsid w:val="07F51E06"/>
    <w:rsid w:val="07F542EC"/>
    <w:rsid w:val="07F55604"/>
    <w:rsid w:val="07F6B667"/>
    <w:rsid w:val="08018D4F"/>
    <w:rsid w:val="0801ED7F"/>
    <w:rsid w:val="0802EBF1"/>
    <w:rsid w:val="080448F6"/>
    <w:rsid w:val="08048725"/>
    <w:rsid w:val="080DB807"/>
    <w:rsid w:val="080F99A9"/>
    <w:rsid w:val="08105A4C"/>
    <w:rsid w:val="08126C07"/>
    <w:rsid w:val="081617CB"/>
    <w:rsid w:val="08169C17"/>
    <w:rsid w:val="0818880F"/>
    <w:rsid w:val="081A7C2D"/>
    <w:rsid w:val="081A8C3C"/>
    <w:rsid w:val="081B130D"/>
    <w:rsid w:val="081E1425"/>
    <w:rsid w:val="081E196E"/>
    <w:rsid w:val="08200D61"/>
    <w:rsid w:val="0821ACA4"/>
    <w:rsid w:val="08239B17"/>
    <w:rsid w:val="08261AD9"/>
    <w:rsid w:val="082A65B2"/>
    <w:rsid w:val="082E0D61"/>
    <w:rsid w:val="082E16FE"/>
    <w:rsid w:val="082F24A5"/>
    <w:rsid w:val="0833F7B9"/>
    <w:rsid w:val="083568B4"/>
    <w:rsid w:val="083660E7"/>
    <w:rsid w:val="083BD9E1"/>
    <w:rsid w:val="083CC200"/>
    <w:rsid w:val="083D367A"/>
    <w:rsid w:val="084124A5"/>
    <w:rsid w:val="0842EA0E"/>
    <w:rsid w:val="0845ABE5"/>
    <w:rsid w:val="0847D50A"/>
    <w:rsid w:val="084B7A49"/>
    <w:rsid w:val="084BA69D"/>
    <w:rsid w:val="084DAC30"/>
    <w:rsid w:val="08525B9C"/>
    <w:rsid w:val="08534FED"/>
    <w:rsid w:val="0853B5C1"/>
    <w:rsid w:val="0856B3AD"/>
    <w:rsid w:val="08602CC9"/>
    <w:rsid w:val="086192F2"/>
    <w:rsid w:val="08640B98"/>
    <w:rsid w:val="08648D8A"/>
    <w:rsid w:val="08657386"/>
    <w:rsid w:val="0866EE8E"/>
    <w:rsid w:val="086891AF"/>
    <w:rsid w:val="0868E93B"/>
    <w:rsid w:val="086B9C16"/>
    <w:rsid w:val="086C836C"/>
    <w:rsid w:val="086DF72A"/>
    <w:rsid w:val="0870AA30"/>
    <w:rsid w:val="0872E9E6"/>
    <w:rsid w:val="0874625F"/>
    <w:rsid w:val="0876FCD5"/>
    <w:rsid w:val="0878E43D"/>
    <w:rsid w:val="087AC352"/>
    <w:rsid w:val="087CB582"/>
    <w:rsid w:val="088105FA"/>
    <w:rsid w:val="088422B9"/>
    <w:rsid w:val="0885DE30"/>
    <w:rsid w:val="0885FE52"/>
    <w:rsid w:val="0886F8C2"/>
    <w:rsid w:val="08876A52"/>
    <w:rsid w:val="08892FED"/>
    <w:rsid w:val="088B088D"/>
    <w:rsid w:val="088D55FA"/>
    <w:rsid w:val="088E6C00"/>
    <w:rsid w:val="0892D13F"/>
    <w:rsid w:val="0896EB0A"/>
    <w:rsid w:val="089715D6"/>
    <w:rsid w:val="089B7340"/>
    <w:rsid w:val="089EBE55"/>
    <w:rsid w:val="08A76CC7"/>
    <w:rsid w:val="08A8BE2D"/>
    <w:rsid w:val="08ABF0EC"/>
    <w:rsid w:val="08AD02D0"/>
    <w:rsid w:val="08AFA63A"/>
    <w:rsid w:val="08AFDD3C"/>
    <w:rsid w:val="08B0A17F"/>
    <w:rsid w:val="08B1EA6C"/>
    <w:rsid w:val="08B2EDBE"/>
    <w:rsid w:val="08B3323C"/>
    <w:rsid w:val="08B52183"/>
    <w:rsid w:val="08B7BE13"/>
    <w:rsid w:val="08BD06BB"/>
    <w:rsid w:val="08BE15D0"/>
    <w:rsid w:val="08C455B6"/>
    <w:rsid w:val="08C46DF5"/>
    <w:rsid w:val="08C53C0E"/>
    <w:rsid w:val="08C62EBF"/>
    <w:rsid w:val="08CA0F77"/>
    <w:rsid w:val="08CB4A0F"/>
    <w:rsid w:val="08CCAA80"/>
    <w:rsid w:val="08D0644D"/>
    <w:rsid w:val="08D2F9E9"/>
    <w:rsid w:val="08D2FC70"/>
    <w:rsid w:val="08D3F3B8"/>
    <w:rsid w:val="08D536FD"/>
    <w:rsid w:val="08D5C798"/>
    <w:rsid w:val="08DA2EB9"/>
    <w:rsid w:val="08DBEF69"/>
    <w:rsid w:val="08E0F7E5"/>
    <w:rsid w:val="08E109D3"/>
    <w:rsid w:val="08E23374"/>
    <w:rsid w:val="08E4233F"/>
    <w:rsid w:val="08E7D52A"/>
    <w:rsid w:val="08EBF06A"/>
    <w:rsid w:val="08EBF41E"/>
    <w:rsid w:val="08ED548B"/>
    <w:rsid w:val="08EDB4C9"/>
    <w:rsid w:val="08F414F5"/>
    <w:rsid w:val="08F54931"/>
    <w:rsid w:val="08F5CBA7"/>
    <w:rsid w:val="08F60C64"/>
    <w:rsid w:val="08F66DB7"/>
    <w:rsid w:val="08F8E957"/>
    <w:rsid w:val="08FC0DC6"/>
    <w:rsid w:val="08FCF37C"/>
    <w:rsid w:val="08FD6A23"/>
    <w:rsid w:val="090805C4"/>
    <w:rsid w:val="09082D6E"/>
    <w:rsid w:val="0908C09E"/>
    <w:rsid w:val="090B4D02"/>
    <w:rsid w:val="090BFD9A"/>
    <w:rsid w:val="090D7C18"/>
    <w:rsid w:val="09135C55"/>
    <w:rsid w:val="09138AC0"/>
    <w:rsid w:val="0913DAEE"/>
    <w:rsid w:val="09159D54"/>
    <w:rsid w:val="09182E89"/>
    <w:rsid w:val="09189BEA"/>
    <w:rsid w:val="09230981"/>
    <w:rsid w:val="092A749D"/>
    <w:rsid w:val="092CAEBF"/>
    <w:rsid w:val="092FA7FA"/>
    <w:rsid w:val="093115C4"/>
    <w:rsid w:val="09318138"/>
    <w:rsid w:val="09346A6E"/>
    <w:rsid w:val="09374DF8"/>
    <w:rsid w:val="093887AC"/>
    <w:rsid w:val="093A2465"/>
    <w:rsid w:val="093D4C80"/>
    <w:rsid w:val="0940723F"/>
    <w:rsid w:val="09460014"/>
    <w:rsid w:val="09480C90"/>
    <w:rsid w:val="0948EA88"/>
    <w:rsid w:val="0949F641"/>
    <w:rsid w:val="094A15FF"/>
    <w:rsid w:val="094A8576"/>
    <w:rsid w:val="095232E7"/>
    <w:rsid w:val="09541F17"/>
    <w:rsid w:val="0957BA6A"/>
    <w:rsid w:val="09586CF2"/>
    <w:rsid w:val="095C606B"/>
    <w:rsid w:val="095F9412"/>
    <w:rsid w:val="09612DBE"/>
    <w:rsid w:val="0964E05E"/>
    <w:rsid w:val="09680EBF"/>
    <w:rsid w:val="096A476D"/>
    <w:rsid w:val="096DACFB"/>
    <w:rsid w:val="097206CE"/>
    <w:rsid w:val="09783EEA"/>
    <w:rsid w:val="09790F8A"/>
    <w:rsid w:val="097AFFF6"/>
    <w:rsid w:val="097DB56E"/>
    <w:rsid w:val="09803133"/>
    <w:rsid w:val="09875D67"/>
    <w:rsid w:val="0988D9EE"/>
    <w:rsid w:val="098A8EC6"/>
    <w:rsid w:val="098AB6FF"/>
    <w:rsid w:val="098B16C0"/>
    <w:rsid w:val="098B5B0B"/>
    <w:rsid w:val="0990A6FF"/>
    <w:rsid w:val="0990D27B"/>
    <w:rsid w:val="0996D433"/>
    <w:rsid w:val="099844E4"/>
    <w:rsid w:val="09A0DDC0"/>
    <w:rsid w:val="09A28CFE"/>
    <w:rsid w:val="09A2A240"/>
    <w:rsid w:val="09A3FEDE"/>
    <w:rsid w:val="09A4767F"/>
    <w:rsid w:val="09A47EF2"/>
    <w:rsid w:val="09A54401"/>
    <w:rsid w:val="09A6E0F0"/>
    <w:rsid w:val="09A849CF"/>
    <w:rsid w:val="09A8C7D7"/>
    <w:rsid w:val="09A96FDA"/>
    <w:rsid w:val="09A9A8BA"/>
    <w:rsid w:val="09AB1167"/>
    <w:rsid w:val="09AD9B92"/>
    <w:rsid w:val="09B00420"/>
    <w:rsid w:val="09B18FBF"/>
    <w:rsid w:val="09B2B414"/>
    <w:rsid w:val="09B312F6"/>
    <w:rsid w:val="09B32555"/>
    <w:rsid w:val="09B69292"/>
    <w:rsid w:val="09B6ED78"/>
    <w:rsid w:val="09B9726A"/>
    <w:rsid w:val="09BB790A"/>
    <w:rsid w:val="09C106D0"/>
    <w:rsid w:val="09C22EAD"/>
    <w:rsid w:val="09C58879"/>
    <w:rsid w:val="09C5F494"/>
    <w:rsid w:val="09C748EA"/>
    <w:rsid w:val="09C76037"/>
    <w:rsid w:val="09C7D828"/>
    <w:rsid w:val="09CEDA54"/>
    <w:rsid w:val="09CF6D96"/>
    <w:rsid w:val="09D07256"/>
    <w:rsid w:val="09D4DBA2"/>
    <w:rsid w:val="09D50050"/>
    <w:rsid w:val="09D59158"/>
    <w:rsid w:val="09D8572D"/>
    <w:rsid w:val="09D9A8E2"/>
    <w:rsid w:val="09D9AD45"/>
    <w:rsid w:val="09DCB4FF"/>
    <w:rsid w:val="09DCE39A"/>
    <w:rsid w:val="09DF0257"/>
    <w:rsid w:val="09E1B2B3"/>
    <w:rsid w:val="09E315B9"/>
    <w:rsid w:val="09E38422"/>
    <w:rsid w:val="09E5ADAE"/>
    <w:rsid w:val="09E7FCD9"/>
    <w:rsid w:val="09E9B7DF"/>
    <w:rsid w:val="09EBBFB7"/>
    <w:rsid w:val="09EC0716"/>
    <w:rsid w:val="09EDDF3A"/>
    <w:rsid w:val="09F2EB6B"/>
    <w:rsid w:val="09F56BA2"/>
    <w:rsid w:val="09F945F1"/>
    <w:rsid w:val="09FA19CB"/>
    <w:rsid w:val="09FD900E"/>
    <w:rsid w:val="09FE64C6"/>
    <w:rsid w:val="09FF8A93"/>
    <w:rsid w:val="0A01A45A"/>
    <w:rsid w:val="0A04AB55"/>
    <w:rsid w:val="0A09850D"/>
    <w:rsid w:val="0A1089CA"/>
    <w:rsid w:val="0A10E710"/>
    <w:rsid w:val="0A110416"/>
    <w:rsid w:val="0A117A48"/>
    <w:rsid w:val="0A11CD1E"/>
    <w:rsid w:val="0A185EE4"/>
    <w:rsid w:val="0A19187E"/>
    <w:rsid w:val="0A1928A2"/>
    <w:rsid w:val="0A1C592B"/>
    <w:rsid w:val="0A1D34AB"/>
    <w:rsid w:val="0A1E8761"/>
    <w:rsid w:val="0A1FF70F"/>
    <w:rsid w:val="0A246CF4"/>
    <w:rsid w:val="0A26351D"/>
    <w:rsid w:val="0A27EE31"/>
    <w:rsid w:val="0A286024"/>
    <w:rsid w:val="0A29DE78"/>
    <w:rsid w:val="0A2B9BC1"/>
    <w:rsid w:val="0A2DA24F"/>
    <w:rsid w:val="0A2E8BE1"/>
    <w:rsid w:val="0A3649A1"/>
    <w:rsid w:val="0A382CCA"/>
    <w:rsid w:val="0A3DAD3A"/>
    <w:rsid w:val="0A407857"/>
    <w:rsid w:val="0A48EEF7"/>
    <w:rsid w:val="0A4AE292"/>
    <w:rsid w:val="0A577C34"/>
    <w:rsid w:val="0A58D183"/>
    <w:rsid w:val="0A5ABBD3"/>
    <w:rsid w:val="0A5B0E87"/>
    <w:rsid w:val="0A5B4388"/>
    <w:rsid w:val="0A5FC720"/>
    <w:rsid w:val="0A6C7C30"/>
    <w:rsid w:val="0A6D3F2B"/>
    <w:rsid w:val="0A6FE456"/>
    <w:rsid w:val="0A70C6DD"/>
    <w:rsid w:val="0A7240D5"/>
    <w:rsid w:val="0A75977C"/>
    <w:rsid w:val="0A7598BE"/>
    <w:rsid w:val="0A77E5F9"/>
    <w:rsid w:val="0A79A29B"/>
    <w:rsid w:val="0A824B83"/>
    <w:rsid w:val="0A82F1BD"/>
    <w:rsid w:val="0A83F27E"/>
    <w:rsid w:val="0A8B6456"/>
    <w:rsid w:val="0A8BC150"/>
    <w:rsid w:val="0A8D0203"/>
    <w:rsid w:val="0A90FE1A"/>
    <w:rsid w:val="0A92F9D6"/>
    <w:rsid w:val="0A94F0C2"/>
    <w:rsid w:val="0A98C954"/>
    <w:rsid w:val="0A9A25A9"/>
    <w:rsid w:val="0A9A79E3"/>
    <w:rsid w:val="0A9DB8A9"/>
    <w:rsid w:val="0A9E5499"/>
    <w:rsid w:val="0AA03A76"/>
    <w:rsid w:val="0AA0938D"/>
    <w:rsid w:val="0AA31EC3"/>
    <w:rsid w:val="0AA3F1B7"/>
    <w:rsid w:val="0AA6F2F2"/>
    <w:rsid w:val="0AA79C49"/>
    <w:rsid w:val="0AA88F40"/>
    <w:rsid w:val="0AA8AC01"/>
    <w:rsid w:val="0AAAD208"/>
    <w:rsid w:val="0AABA7F1"/>
    <w:rsid w:val="0AAD17A8"/>
    <w:rsid w:val="0AAD7BDF"/>
    <w:rsid w:val="0AAE1925"/>
    <w:rsid w:val="0AAF43A8"/>
    <w:rsid w:val="0AB209C3"/>
    <w:rsid w:val="0AB44AE5"/>
    <w:rsid w:val="0AB4BC2B"/>
    <w:rsid w:val="0AB588A7"/>
    <w:rsid w:val="0ABA4A0D"/>
    <w:rsid w:val="0ABD0AEE"/>
    <w:rsid w:val="0AC0A76E"/>
    <w:rsid w:val="0AC9949B"/>
    <w:rsid w:val="0ACDC2E7"/>
    <w:rsid w:val="0ACE8255"/>
    <w:rsid w:val="0ACF4DC4"/>
    <w:rsid w:val="0AD11170"/>
    <w:rsid w:val="0AD111D6"/>
    <w:rsid w:val="0AD1F8F2"/>
    <w:rsid w:val="0AD1FD55"/>
    <w:rsid w:val="0AD215AD"/>
    <w:rsid w:val="0AD2B722"/>
    <w:rsid w:val="0AD4C32D"/>
    <w:rsid w:val="0AD7CC24"/>
    <w:rsid w:val="0AD86B3B"/>
    <w:rsid w:val="0AD95EC8"/>
    <w:rsid w:val="0ADA4690"/>
    <w:rsid w:val="0ADC83ED"/>
    <w:rsid w:val="0ADD73B7"/>
    <w:rsid w:val="0ADF5749"/>
    <w:rsid w:val="0AE0338A"/>
    <w:rsid w:val="0AE22F99"/>
    <w:rsid w:val="0AE4E3D7"/>
    <w:rsid w:val="0AE8F095"/>
    <w:rsid w:val="0AEAD044"/>
    <w:rsid w:val="0AEE1A96"/>
    <w:rsid w:val="0AEE3CF3"/>
    <w:rsid w:val="0AF16E1E"/>
    <w:rsid w:val="0AF4A7EF"/>
    <w:rsid w:val="0AF6A7E2"/>
    <w:rsid w:val="0AFA1B9D"/>
    <w:rsid w:val="0AFBDF39"/>
    <w:rsid w:val="0B045E14"/>
    <w:rsid w:val="0B04C0E0"/>
    <w:rsid w:val="0B06F9D9"/>
    <w:rsid w:val="0B0B1423"/>
    <w:rsid w:val="0B0D7B6A"/>
    <w:rsid w:val="0B126AB9"/>
    <w:rsid w:val="0B129A56"/>
    <w:rsid w:val="0B1542DC"/>
    <w:rsid w:val="0B160355"/>
    <w:rsid w:val="0B163B03"/>
    <w:rsid w:val="0B242E87"/>
    <w:rsid w:val="0B26CC53"/>
    <w:rsid w:val="0B27E59E"/>
    <w:rsid w:val="0B280E93"/>
    <w:rsid w:val="0B28999E"/>
    <w:rsid w:val="0B28F095"/>
    <w:rsid w:val="0B29CF6B"/>
    <w:rsid w:val="0B2DB5B9"/>
    <w:rsid w:val="0B2FE359"/>
    <w:rsid w:val="0B375C95"/>
    <w:rsid w:val="0B378FFF"/>
    <w:rsid w:val="0B3994CC"/>
    <w:rsid w:val="0B411A10"/>
    <w:rsid w:val="0B48B8E4"/>
    <w:rsid w:val="0B48CC2F"/>
    <w:rsid w:val="0B49B034"/>
    <w:rsid w:val="0B4BF727"/>
    <w:rsid w:val="0B4BFACD"/>
    <w:rsid w:val="0B4E31CB"/>
    <w:rsid w:val="0B4E800B"/>
    <w:rsid w:val="0B542C06"/>
    <w:rsid w:val="0B555A7D"/>
    <w:rsid w:val="0B55C415"/>
    <w:rsid w:val="0B5835D9"/>
    <w:rsid w:val="0B5950E5"/>
    <w:rsid w:val="0B5AB7F9"/>
    <w:rsid w:val="0B6036C7"/>
    <w:rsid w:val="0B688F60"/>
    <w:rsid w:val="0B6DAE74"/>
    <w:rsid w:val="0B6F8FC2"/>
    <w:rsid w:val="0B71F0F2"/>
    <w:rsid w:val="0B732896"/>
    <w:rsid w:val="0B73B1D0"/>
    <w:rsid w:val="0B778941"/>
    <w:rsid w:val="0B7A96FA"/>
    <w:rsid w:val="0B7C42F7"/>
    <w:rsid w:val="0B7C6205"/>
    <w:rsid w:val="0B7FC352"/>
    <w:rsid w:val="0B80C1AE"/>
    <w:rsid w:val="0B83980A"/>
    <w:rsid w:val="0B84B311"/>
    <w:rsid w:val="0B8646DD"/>
    <w:rsid w:val="0B88AE81"/>
    <w:rsid w:val="0B8F0E3E"/>
    <w:rsid w:val="0B900AD5"/>
    <w:rsid w:val="0B90A9A7"/>
    <w:rsid w:val="0B928689"/>
    <w:rsid w:val="0B937AD1"/>
    <w:rsid w:val="0B96FD6A"/>
    <w:rsid w:val="0B977A66"/>
    <w:rsid w:val="0B9857F4"/>
    <w:rsid w:val="0B997281"/>
    <w:rsid w:val="0B9B8AA3"/>
    <w:rsid w:val="0B9D11BB"/>
    <w:rsid w:val="0BA0B54F"/>
    <w:rsid w:val="0BA1C773"/>
    <w:rsid w:val="0BA45172"/>
    <w:rsid w:val="0BA59750"/>
    <w:rsid w:val="0BA6B505"/>
    <w:rsid w:val="0BAA7B3C"/>
    <w:rsid w:val="0BABF87C"/>
    <w:rsid w:val="0BAE1704"/>
    <w:rsid w:val="0BAF8D35"/>
    <w:rsid w:val="0BAF8E91"/>
    <w:rsid w:val="0BB0345B"/>
    <w:rsid w:val="0BB13ED4"/>
    <w:rsid w:val="0BBAD54C"/>
    <w:rsid w:val="0BBD2C57"/>
    <w:rsid w:val="0BBF11D4"/>
    <w:rsid w:val="0BBF716E"/>
    <w:rsid w:val="0BC536D2"/>
    <w:rsid w:val="0BC8A9AE"/>
    <w:rsid w:val="0BC8B599"/>
    <w:rsid w:val="0BC8ED7F"/>
    <w:rsid w:val="0BD093D4"/>
    <w:rsid w:val="0BD50B6C"/>
    <w:rsid w:val="0BD6DC4B"/>
    <w:rsid w:val="0BD79D7F"/>
    <w:rsid w:val="0BD841CA"/>
    <w:rsid w:val="0BD85EFB"/>
    <w:rsid w:val="0BDC1269"/>
    <w:rsid w:val="0BDC7AD7"/>
    <w:rsid w:val="0BDEDFB3"/>
    <w:rsid w:val="0BDF254C"/>
    <w:rsid w:val="0BE0BB37"/>
    <w:rsid w:val="0BE0E52C"/>
    <w:rsid w:val="0BE460C7"/>
    <w:rsid w:val="0BE4B9D0"/>
    <w:rsid w:val="0BE8870C"/>
    <w:rsid w:val="0BEB4DD2"/>
    <w:rsid w:val="0BEDE82F"/>
    <w:rsid w:val="0BF4A5C5"/>
    <w:rsid w:val="0BF675A4"/>
    <w:rsid w:val="0BF7BC00"/>
    <w:rsid w:val="0BF97D77"/>
    <w:rsid w:val="0BFA45AE"/>
    <w:rsid w:val="0BFBFC28"/>
    <w:rsid w:val="0BFD8A8E"/>
    <w:rsid w:val="0BFE8859"/>
    <w:rsid w:val="0C06534E"/>
    <w:rsid w:val="0C06885F"/>
    <w:rsid w:val="0C07EA18"/>
    <w:rsid w:val="0C095777"/>
    <w:rsid w:val="0C0B7CAB"/>
    <w:rsid w:val="0C0C7BA2"/>
    <w:rsid w:val="0C0F3999"/>
    <w:rsid w:val="0C0F531E"/>
    <w:rsid w:val="0C109F48"/>
    <w:rsid w:val="0C11DF22"/>
    <w:rsid w:val="0C1572FC"/>
    <w:rsid w:val="0C1A2716"/>
    <w:rsid w:val="0C1D22EE"/>
    <w:rsid w:val="0C205800"/>
    <w:rsid w:val="0C21237E"/>
    <w:rsid w:val="0C21D735"/>
    <w:rsid w:val="0C232BC8"/>
    <w:rsid w:val="0C241B1E"/>
    <w:rsid w:val="0C2769FB"/>
    <w:rsid w:val="0C2E52FF"/>
    <w:rsid w:val="0C2E7566"/>
    <w:rsid w:val="0C315E21"/>
    <w:rsid w:val="0C318086"/>
    <w:rsid w:val="0C347F13"/>
    <w:rsid w:val="0C37D0A6"/>
    <w:rsid w:val="0C387D39"/>
    <w:rsid w:val="0C38AB82"/>
    <w:rsid w:val="0C391FC1"/>
    <w:rsid w:val="0C3B2F1F"/>
    <w:rsid w:val="0C3F272E"/>
    <w:rsid w:val="0C410526"/>
    <w:rsid w:val="0C4135E5"/>
    <w:rsid w:val="0C439E5C"/>
    <w:rsid w:val="0C4671A7"/>
    <w:rsid w:val="0C4AF775"/>
    <w:rsid w:val="0C4C05B2"/>
    <w:rsid w:val="0C4EDE93"/>
    <w:rsid w:val="0C4FFC7B"/>
    <w:rsid w:val="0C52997B"/>
    <w:rsid w:val="0C52AFA8"/>
    <w:rsid w:val="0C55EF7E"/>
    <w:rsid w:val="0C576872"/>
    <w:rsid w:val="0C59C5C0"/>
    <w:rsid w:val="0C5AFD89"/>
    <w:rsid w:val="0C5F4388"/>
    <w:rsid w:val="0C608732"/>
    <w:rsid w:val="0C65C27F"/>
    <w:rsid w:val="0C679717"/>
    <w:rsid w:val="0C688C57"/>
    <w:rsid w:val="0C699783"/>
    <w:rsid w:val="0C6CE8BA"/>
    <w:rsid w:val="0C74995A"/>
    <w:rsid w:val="0C77EDA6"/>
    <w:rsid w:val="0C796EEB"/>
    <w:rsid w:val="0C7D8DC2"/>
    <w:rsid w:val="0C86CC7F"/>
    <w:rsid w:val="0C87EF04"/>
    <w:rsid w:val="0C8B468B"/>
    <w:rsid w:val="0C8CC5CC"/>
    <w:rsid w:val="0C8ED8ED"/>
    <w:rsid w:val="0C8FC448"/>
    <w:rsid w:val="0C90279E"/>
    <w:rsid w:val="0C90AC99"/>
    <w:rsid w:val="0C91EF41"/>
    <w:rsid w:val="0C960901"/>
    <w:rsid w:val="0C99B48B"/>
    <w:rsid w:val="0C9B1E00"/>
    <w:rsid w:val="0C9C3C66"/>
    <w:rsid w:val="0C9F596A"/>
    <w:rsid w:val="0CA24C63"/>
    <w:rsid w:val="0CA30360"/>
    <w:rsid w:val="0CA33623"/>
    <w:rsid w:val="0CA522C8"/>
    <w:rsid w:val="0CA559CA"/>
    <w:rsid w:val="0CA6CCD2"/>
    <w:rsid w:val="0CA6FB2B"/>
    <w:rsid w:val="0CA7C41C"/>
    <w:rsid w:val="0CA83A61"/>
    <w:rsid w:val="0CA9940B"/>
    <w:rsid w:val="0CAD7A79"/>
    <w:rsid w:val="0CADC1DB"/>
    <w:rsid w:val="0CAEC694"/>
    <w:rsid w:val="0CAF4609"/>
    <w:rsid w:val="0CB88F6E"/>
    <w:rsid w:val="0CBB3537"/>
    <w:rsid w:val="0CBD711D"/>
    <w:rsid w:val="0CC284B1"/>
    <w:rsid w:val="0CC465AF"/>
    <w:rsid w:val="0CCBB186"/>
    <w:rsid w:val="0CCF0578"/>
    <w:rsid w:val="0CD09FC0"/>
    <w:rsid w:val="0CD34E3B"/>
    <w:rsid w:val="0CD5E91B"/>
    <w:rsid w:val="0CD6E5A7"/>
    <w:rsid w:val="0CD9376E"/>
    <w:rsid w:val="0CDD1439"/>
    <w:rsid w:val="0CE39DF3"/>
    <w:rsid w:val="0CE498C0"/>
    <w:rsid w:val="0CE4E3AE"/>
    <w:rsid w:val="0CE95B9F"/>
    <w:rsid w:val="0CEF456C"/>
    <w:rsid w:val="0CF645AF"/>
    <w:rsid w:val="0CF9F535"/>
    <w:rsid w:val="0CFB4F86"/>
    <w:rsid w:val="0CFB6E14"/>
    <w:rsid w:val="0CFDC70A"/>
    <w:rsid w:val="0D032C2B"/>
    <w:rsid w:val="0D097E62"/>
    <w:rsid w:val="0D09C2BF"/>
    <w:rsid w:val="0D09D20A"/>
    <w:rsid w:val="0D0C7C64"/>
    <w:rsid w:val="0D0F7A82"/>
    <w:rsid w:val="0D100E6D"/>
    <w:rsid w:val="0D14379F"/>
    <w:rsid w:val="0D165C1F"/>
    <w:rsid w:val="0D1A24A8"/>
    <w:rsid w:val="0D1CDD2B"/>
    <w:rsid w:val="0D1D5407"/>
    <w:rsid w:val="0D1F555F"/>
    <w:rsid w:val="0D201964"/>
    <w:rsid w:val="0D2100BF"/>
    <w:rsid w:val="0D2407D6"/>
    <w:rsid w:val="0D2B09A3"/>
    <w:rsid w:val="0D2B25CA"/>
    <w:rsid w:val="0D2BEADC"/>
    <w:rsid w:val="0D2D9664"/>
    <w:rsid w:val="0D2DA81D"/>
    <w:rsid w:val="0D30A1A5"/>
    <w:rsid w:val="0D30E79B"/>
    <w:rsid w:val="0D342144"/>
    <w:rsid w:val="0D34A439"/>
    <w:rsid w:val="0D360588"/>
    <w:rsid w:val="0D36DBE8"/>
    <w:rsid w:val="0D370481"/>
    <w:rsid w:val="0D3A1377"/>
    <w:rsid w:val="0D3B1F39"/>
    <w:rsid w:val="0D3F97B4"/>
    <w:rsid w:val="0D3FB388"/>
    <w:rsid w:val="0D402764"/>
    <w:rsid w:val="0D405DB5"/>
    <w:rsid w:val="0D41233F"/>
    <w:rsid w:val="0D43390E"/>
    <w:rsid w:val="0D44354D"/>
    <w:rsid w:val="0D457581"/>
    <w:rsid w:val="0D484947"/>
    <w:rsid w:val="0D496DE0"/>
    <w:rsid w:val="0D4A214A"/>
    <w:rsid w:val="0D4A7711"/>
    <w:rsid w:val="0D4B6045"/>
    <w:rsid w:val="0D4C2539"/>
    <w:rsid w:val="0D4C59C3"/>
    <w:rsid w:val="0D565273"/>
    <w:rsid w:val="0D56C92A"/>
    <w:rsid w:val="0D596F75"/>
    <w:rsid w:val="0D5A2191"/>
    <w:rsid w:val="0D5BC334"/>
    <w:rsid w:val="0D5BE9B9"/>
    <w:rsid w:val="0D5F4FC9"/>
    <w:rsid w:val="0D5F5744"/>
    <w:rsid w:val="0D5F8EF3"/>
    <w:rsid w:val="0D60E73C"/>
    <w:rsid w:val="0D622612"/>
    <w:rsid w:val="0D644ECD"/>
    <w:rsid w:val="0D66CCD5"/>
    <w:rsid w:val="0D6AEB1F"/>
    <w:rsid w:val="0D6B0C01"/>
    <w:rsid w:val="0D6B8ED1"/>
    <w:rsid w:val="0D6C3226"/>
    <w:rsid w:val="0D6D8C2C"/>
    <w:rsid w:val="0D708C4D"/>
    <w:rsid w:val="0D754978"/>
    <w:rsid w:val="0D78AFDF"/>
    <w:rsid w:val="0D7C49A0"/>
    <w:rsid w:val="0D7CBCB3"/>
    <w:rsid w:val="0D7CD73C"/>
    <w:rsid w:val="0D7DEF36"/>
    <w:rsid w:val="0D7F7A89"/>
    <w:rsid w:val="0D82384E"/>
    <w:rsid w:val="0D8718C4"/>
    <w:rsid w:val="0D880347"/>
    <w:rsid w:val="0D8E97B7"/>
    <w:rsid w:val="0D93F52A"/>
    <w:rsid w:val="0D9409C1"/>
    <w:rsid w:val="0D94F546"/>
    <w:rsid w:val="0D9673F2"/>
    <w:rsid w:val="0D99AFC8"/>
    <w:rsid w:val="0D9CCD1C"/>
    <w:rsid w:val="0DA60E39"/>
    <w:rsid w:val="0DA6B550"/>
    <w:rsid w:val="0DA9BAF0"/>
    <w:rsid w:val="0DAC6D29"/>
    <w:rsid w:val="0DACD1E0"/>
    <w:rsid w:val="0DAD5417"/>
    <w:rsid w:val="0DADFEE8"/>
    <w:rsid w:val="0DAE4476"/>
    <w:rsid w:val="0DB06187"/>
    <w:rsid w:val="0DB4555A"/>
    <w:rsid w:val="0DB5A587"/>
    <w:rsid w:val="0DB7342A"/>
    <w:rsid w:val="0DB97FB4"/>
    <w:rsid w:val="0DBC32C6"/>
    <w:rsid w:val="0DBE4B0A"/>
    <w:rsid w:val="0DBE5483"/>
    <w:rsid w:val="0DC1E43E"/>
    <w:rsid w:val="0DC3EA6E"/>
    <w:rsid w:val="0DC4F17E"/>
    <w:rsid w:val="0DD17CEE"/>
    <w:rsid w:val="0DD25428"/>
    <w:rsid w:val="0DD73D44"/>
    <w:rsid w:val="0DD8095C"/>
    <w:rsid w:val="0DD962CC"/>
    <w:rsid w:val="0DDA3C8D"/>
    <w:rsid w:val="0DDCD607"/>
    <w:rsid w:val="0DDD1420"/>
    <w:rsid w:val="0DE2E674"/>
    <w:rsid w:val="0DE6BC5F"/>
    <w:rsid w:val="0DE6E6B5"/>
    <w:rsid w:val="0DE71DFB"/>
    <w:rsid w:val="0DE84A6F"/>
    <w:rsid w:val="0DE8EEBB"/>
    <w:rsid w:val="0DEA844F"/>
    <w:rsid w:val="0DEBECA3"/>
    <w:rsid w:val="0DEEEA34"/>
    <w:rsid w:val="0DEFCA6A"/>
    <w:rsid w:val="0DF53AD9"/>
    <w:rsid w:val="0DF96C5D"/>
    <w:rsid w:val="0DFACA20"/>
    <w:rsid w:val="0DFB24AE"/>
    <w:rsid w:val="0E02D1AF"/>
    <w:rsid w:val="0E08968A"/>
    <w:rsid w:val="0E092B86"/>
    <w:rsid w:val="0E0CF63E"/>
    <w:rsid w:val="0E0D1667"/>
    <w:rsid w:val="0E0EE9DC"/>
    <w:rsid w:val="0E0F44F9"/>
    <w:rsid w:val="0E0FEE82"/>
    <w:rsid w:val="0E120B96"/>
    <w:rsid w:val="0E123A5F"/>
    <w:rsid w:val="0E125818"/>
    <w:rsid w:val="0E15546A"/>
    <w:rsid w:val="0E17D821"/>
    <w:rsid w:val="0E1A38BF"/>
    <w:rsid w:val="0E1D857E"/>
    <w:rsid w:val="0E1E9C0A"/>
    <w:rsid w:val="0E1ECD06"/>
    <w:rsid w:val="0E1F3057"/>
    <w:rsid w:val="0E22D1CF"/>
    <w:rsid w:val="0E27E6C7"/>
    <w:rsid w:val="0E283671"/>
    <w:rsid w:val="0E29C5C4"/>
    <w:rsid w:val="0E2A22CF"/>
    <w:rsid w:val="0E2C8CC8"/>
    <w:rsid w:val="0E37872C"/>
    <w:rsid w:val="0E3A024C"/>
    <w:rsid w:val="0E3A8FF0"/>
    <w:rsid w:val="0E3AC83F"/>
    <w:rsid w:val="0E3C39E6"/>
    <w:rsid w:val="0E3CCC34"/>
    <w:rsid w:val="0E423511"/>
    <w:rsid w:val="0E4837AF"/>
    <w:rsid w:val="0E491394"/>
    <w:rsid w:val="0E4B7979"/>
    <w:rsid w:val="0E4D2E08"/>
    <w:rsid w:val="0E4F42B9"/>
    <w:rsid w:val="0E4F4AB8"/>
    <w:rsid w:val="0E52F8C7"/>
    <w:rsid w:val="0E53C056"/>
    <w:rsid w:val="0E541122"/>
    <w:rsid w:val="0E57FD10"/>
    <w:rsid w:val="0E5877CD"/>
    <w:rsid w:val="0E5A6FC4"/>
    <w:rsid w:val="0E5CADE5"/>
    <w:rsid w:val="0E5D74AC"/>
    <w:rsid w:val="0E5EBE49"/>
    <w:rsid w:val="0E64B315"/>
    <w:rsid w:val="0E651906"/>
    <w:rsid w:val="0E669E35"/>
    <w:rsid w:val="0E6A7E2F"/>
    <w:rsid w:val="0E6B3484"/>
    <w:rsid w:val="0E6E6B7D"/>
    <w:rsid w:val="0E740F4E"/>
    <w:rsid w:val="0E77F015"/>
    <w:rsid w:val="0E78CE7B"/>
    <w:rsid w:val="0E79E52A"/>
    <w:rsid w:val="0E7C2ADD"/>
    <w:rsid w:val="0E7CA36E"/>
    <w:rsid w:val="0E85F886"/>
    <w:rsid w:val="0E88A1F9"/>
    <w:rsid w:val="0E88FA95"/>
    <w:rsid w:val="0E89D472"/>
    <w:rsid w:val="0E8FD1AF"/>
    <w:rsid w:val="0E9110D7"/>
    <w:rsid w:val="0E9179F8"/>
    <w:rsid w:val="0E920981"/>
    <w:rsid w:val="0E9240FC"/>
    <w:rsid w:val="0E935FFD"/>
    <w:rsid w:val="0E964AA2"/>
    <w:rsid w:val="0E97F720"/>
    <w:rsid w:val="0E9A0BB5"/>
    <w:rsid w:val="0E9ACA09"/>
    <w:rsid w:val="0E9C5B95"/>
    <w:rsid w:val="0EA03BC6"/>
    <w:rsid w:val="0EA046F3"/>
    <w:rsid w:val="0EA47AF3"/>
    <w:rsid w:val="0EA60899"/>
    <w:rsid w:val="0EA72A9F"/>
    <w:rsid w:val="0EA75CBF"/>
    <w:rsid w:val="0EA86AC9"/>
    <w:rsid w:val="0EA89116"/>
    <w:rsid w:val="0EA969D6"/>
    <w:rsid w:val="0EAC718E"/>
    <w:rsid w:val="0EAEAF31"/>
    <w:rsid w:val="0EAF4759"/>
    <w:rsid w:val="0EB0BC8B"/>
    <w:rsid w:val="0EB55F38"/>
    <w:rsid w:val="0EB7D0A1"/>
    <w:rsid w:val="0EB9879C"/>
    <w:rsid w:val="0EBFCE12"/>
    <w:rsid w:val="0EC037B5"/>
    <w:rsid w:val="0EC7F3E7"/>
    <w:rsid w:val="0EC93C71"/>
    <w:rsid w:val="0ECA18EF"/>
    <w:rsid w:val="0ECA9194"/>
    <w:rsid w:val="0ECF03CE"/>
    <w:rsid w:val="0ECFDE56"/>
    <w:rsid w:val="0ED07241"/>
    <w:rsid w:val="0ED441D9"/>
    <w:rsid w:val="0ED753F4"/>
    <w:rsid w:val="0ED7FE32"/>
    <w:rsid w:val="0EDC3C34"/>
    <w:rsid w:val="0EDCEB66"/>
    <w:rsid w:val="0EE2C2C8"/>
    <w:rsid w:val="0EE7BE63"/>
    <w:rsid w:val="0EE805F9"/>
    <w:rsid w:val="0EF2BE22"/>
    <w:rsid w:val="0EF5A781"/>
    <w:rsid w:val="0EF8DA63"/>
    <w:rsid w:val="0EFC5CC4"/>
    <w:rsid w:val="0EFC8204"/>
    <w:rsid w:val="0EFCB79D"/>
    <w:rsid w:val="0F00FA5A"/>
    <w:rsid w:val="0F020F46"/>
    <w:rsid w:val="0F035755"/>
    <w:rsid w:val="0F075824"/>
    <w:rsid w:val="0F0971DD"/>
    <w:rsid w:val="0F0E9F3F"/>
    <w:rsid w:val="0F0F36AA"/>
    <w:rsid w:val="0F12CD0C"/>
    <w:rsid w:val="0F1ABBB3"/>
    <w:rsid w:val="0F1FA7C3"/>
    <w:rsid w:val="0F1FF7AA"/>
    <w:rsid w:val="0F203362"/>
    <w:rsid w:val="0F20E168"/>
    <w:rsid w:val="0F25B07A"/>
    <w:rsid w:val="0F292302"/>
    <w:rsid w:val="0F2C2348"/>
    <w:rsid w:val="0F2E0CD7"/>
    <w:rsid w:val="0F2E94AA"/>
    <w:rsid w:val="0F334541"/>
    <w:rsid w:val="0F336D3B"/>
    <w:rsid w:val="0F38DC93"/>
    <w:rsid w:val="0F3C690B"/>
    <w:rsid w:val="0F3FA62C"/>
    <w:rsid w:val="0F400BC4"/>
    <w:rsid w:val="0F42324D"/>
    <w:rsid w:val="0F45F9ED"/>
    <w:rsid w:val="0F470778"/>
    <w:rsid w:val="0F47197C"/>
    <w:rsid w:val="0F4C0E45"/>
    <w:rsid w:val="0F4E1433"/>
    <w:rsid w:val="0F4F6E91"/>
    <w:rsid w:val="0F504236"/>
    <w:rsid w:val="0F50E7F9"/>
    <w:rsid w:val="0F5447FA"/>
    <w:rsid w:val="0F57CF99"/>
    <w:rsid w:val="0F59E238"/>
    <w:rsid w:val="0F5A32E8"/>
    <w:rsid w:val="0F5A42AE"/>
    <w:rsid w:val="0F68928A"/>
    <w:rsid w:val="0F68989F"/>
    <w:rsid w:val="0F6FF4A1"/>
    <w:rsid w:val="0F6FFB47"/>
    <w:rsid w:val="0F71458F"/>
    <w:rsid w:val="0F759BE0"/>
    <w:rsid w:val="0F769DDD"/>
    <w:rsid w:val="0F779FC6"/>
    <w:rsid w:val="0F78C61C"/>
    <w:rsid w:val="0F7AEC04"/>
    <w:rsid w:val="0F7BF244"/>
    <w:rsid w:val="0F815CD3"/>
    <w:rsid w:val="0F82E3AB"/>
    <w:rsid w:val="0F84A811"/>
    <w:rsid w:val="0F85D905"/>
    <w:rsid w:val="0F88AC23"/>
    <w:rsid w:val="0F8FB4DF"/>
    <w:rsid w:val="0F9515BB"/>
    <w:rsid w:val="0F954D6C"/>
    <w:rsid w:val="0F95C421"/>
    <w:rsid w:val="0F9C59DB"/>
    <w:rsid w:val="0F9D545E"/>
    <w:rsid w:val="0F9FBB71"/>
    <w:rsid w:val="0FA2B33E"/>
    <w:rsid w:val="0FA33685"/>
    <w:rsid w:val="0FA37501"/>
    <w:rsid w:val="0FAAB2E3"/>
    <w:rsid w:val="0FABFB49"/>
    <w:rsid w:val="0FAFE940"/>
    <w:rsid w:val="0FBA7A5A"/>
    <w:rsid w:val="0FBB224B"/>
    <w:rsid w:val="0FBC7755"/>
    <w:rsid w:val="0FBF12B3"/>
    <w:rsid w:val="0FC2E80C"/>
    <w:rsid w:val="0FC537CA"/>
    <w:rsid w:val="0FC92AD3"/>
    <w:rsid w:val="0FC973C0"/>
    <w:rsid w:val="0FCBDD33"/>
    <w:rsid w:val="0FCD0D23"/>
    <w:rsid w:val="0FCD4F2F"/>
    <w:rsid w:val="0FCDAD5B"/>
    <w:rsid w:val="0FCE3C22"/>
    <w:rsid w:val="0FCFC03D"/>
    <w:rsid w:val="0FD05C3F"/>
    <w:rsid w:val="0FD324C1"/>
    <w:rsid w:val="0FD36E6C"/>
    <w:rsid w:val="0FD425D9"/>
    <w:rsid w:val="0FDF7367"/>
    <w:rsid w:val="0FDFAA87"/>
    <w:rsid w:val="0FE0F51F"/>
    <w:rsid w:val="0FE16A0A"/>
    <w:rsid w:val="0FE1D504"/>
    <w:rsid w:val="0FE1DC0E"/>
    <w:rsid w:val="0FE255CD"/>
    <w:rsid w:val="0FE2E645"/>
    <w:rsid w:val="0FE75B1C"/>
    <w:rsid w:val="0FE90D1A"/>
    <w:rsid w:val="0FE9F3A7"/>
    <w:rsid w:val="0FEB2F66"/>
    <w:rsid w:val="0FF0BCDE"/>
    <w:rsid w:val="0FF0D19D"/>
    <w:rsid w:val="0FF44680"/>
    <w:rsid w:val="0FF5500A"/>
    <w:rsid w:val="0FF62855"/>
    <w:rsid w:val="0FF84E79"/>
    <w:rsid w:val="0FFE7B91"/>
    <w:rsid w:val="10019C33"/>
    <w:rsid w:val="100A8426"/>
    <w:rsid w:val="100CBC58"/>
    <w:rsid w:val="100D7DBD"/>
    <w:rsid w:val="1010E083"/>
    <w:rsid w:val="10116A39"/>
    <w:rsid w:val="1013C076"/>
    <w:rsid w:val="10157FFB"/>
    <w:rsid w:val="1019736D"/>
    <w:rsid w:val="101D43E9"/>
    <w:rsid w:val="101F2739"/>
    <w:rsid w:val="10221659"/>
    <w:rsid w:val="102263D6"/>
    <w:rsid w:val="10238AA9"/>
    <w:rsid w:val="1023F4BB"/>
    <w:rsid w:val="1026521D"/>
    <w:rsid w:val="102654DE"/>
    <w:rsid w:val="1026D556"/>
    <w:rsid w:val="102788A4"/>
    <w:rsid w:val="102F7A08"/>
    <w:rsid w:val="10303010"/>
    <w:rsid w:val="10304BC0"/>
    <w:rsid w:val="10333AFD"/>
    <w:rsid w:val="10349722"/>
    <w:rsid w:val="1034B134"/>
    <w:rsid w:val="1036F0CE"/>
    <w:rsid w:val="103A9E0D"/>
    <w:rsid w:val="103B4D1E"/>
    <w:rsid w:val="103B655F"/>
    <w:rsid w:val="103C216E"/>
    <w:rsid w:val="103D72A0"/>
    <w:rsid w:val="103F38D3"/>
    <w:rsid w:val="1040648A"/>
    <w:rsid w:val="104170FE"/>
    <w:rsid w:val="1044626F"/>
    <w:rsid w:val="10459709"/>
    <w:rsid w:val="1046F8A3"/>
    <w:rsid w:val="10478A3C"/>
    <w:rsid w:val="10482C36"/>
    <w:rsid w:val="10490441"/>
    <w:rsid w:val="104920B0"/>
    <w:rsid w:val="1049591D"/>
    <w:rsid w:val="104AA582"/>
    <w:rsid w:val="10510DF8"/>
    <w:rsid w:val="1056658B"/>
    <w:rsid w:val="1058606A"/>
    <w:rsid w:val="105A54D7"/>
    <w:rsid w:val="105B56B8"/>
    <w:rsid w:val="105E4C2C"/>
    <w:rsid w:val="10629EA8"/>
    <w:rsid w:val="1067AD87"/>
    <w:rsid w:val="1069025B"/>
    <w:rsid w:val="106B0A0B"/>
    <w:rsid w:val="106DEE9B"/>
    <w:rsid w:val="106ECAE4"/>
    <w:rsid w:val="107018D7"/>
    <w:rsid w:val="107221F1"/>
    <w:rsid w:val="10730A50"/>
    <w:rsid w:val="10735429"/>
    <w:rsid w:val="10742789"/>
    <w:rsid w:val="1077E1BB"/>
    <w:rsid w:val="107CB36B"/>
    <w:rsid w:val="107F0257"/>
    <w:rsid w:val="107FB378"/>
    <w:rsid w:val="108382A6"/>
    <w:rsid w:val="10846885"/>
    <w:rsid w:val="1084F28A"/>
    <w:rsid w:val="10854EAB"/>
    <w:rsid w:val="10890857"/>
    <w:rsid w:val="108C2075"/>
    <w:rsid w:val="108C359C"/>
    <w:rsid w:val="108DBAA7"/>
    <w:rsid w:val="108FE42B"/>
    <w:rsid w:val="109001E0"/>
    <w:rsid w:val="1092C097"/>
    <w:rsid w:val="109486D2"/>
    <w:rsid w:val="10959D90"/>
    <w:rsid w:val="109B8C21"/>
    <w:rsid w:val="109DCF8E"/>
    <w:rsid w:val="10A1E493"/>
    <w:rsid w:val="10A63541"/>
    <w:rsid w:val="10A71EE3"/>
    <w:rsid w:val="10B21A87"/>
    <w:rsid w:val="10B3EE7F"/>
    <w:rsid w:val="10B4EF98"/>
    <w:rsid w:val="10BCCBD5"/>
    <w:rsid w:val="10BDCD6C"/>
    <w:rsid w:val="10BFEAF3"/>
    <w:rsid w:val="10C1C640"/>
    <w:rsid w:val="10C5DA0B"/>
    <w:rsid w:val="10C6B27F"/>
    <w:rsid w:val="10C87242"/>
    <w:rsid w:val="10CBEE67"/>
    <w:rsid w:val="10CE797F"/>
    <w:rsid w:val="10CF1852"/>
    <w:rsid w:val="10CF9900"/>
    <w:rsid w:val="10D3DD3B"/>
    <w:rsid w:val="10D46C40"/>
    <w:rsid w:val="10D56198"/>
    <w:rsid w:val="10D6888C"/>
    <w:rsid w:val="10D8F1CD"/>
    <w:rsid w:val="10DC7363"/>
    <w:rsid w:val="10E1B264"/>
    <w:rsid w:val="10E36D65"/>
    <w:rsid w:val="10E38BC7"/>
    <w:rsid w:val="10E5D49C"/>
    <w:rsid w:val="10E781D4"/>
    <w:rsid w:val="10EBD75C"/>
    <w:rsid w:val="10EF9D30"/>
    <w:rsid w:val="10F30305"/>
    <w:rsid w:val="10F431E9"/>
    <w:rsid w:val="10F47B14"/>
    <w:rsid w:val="10F550BA"/>
    <w:rsid w:val="10FA1196"/>
    <w:rsid w:val="10FB10B9"/>
    <w:rsid w:val="10FF4E98"/>
    <w:rsid w:val="10FFD1BD"/>
    <w:rsid w:val="1101434D"/>
    <w:rsid w:val="1101909B"/>
    <w:rsid w:val="1101F320"/>
    <w:rsid w:val="11040A6D"/>
    <w:rsid w:val="11042C6C"/>
    <w:rsid w:val="11044DD7"/>
    <w:rsid w:val="11051912"/>
    <w:rsid w:val="1107AA38"/>
    <w:rsid w:val="110A5506"/>
    <w:rsid w:val="1110DF61"/>
    <w:rsid w:val="1111AB8A"/>
    <w:rsid w:val="1114AA39"/>
    <w:rsid w:val="11152E0F"/>
    <w:rsid w:val="1116171D"/>
    <w:rsid w:val="11176A9B"/>
    <w:rsid w:val="1119CB64"/>
    <w:rsid w:val="111CE23B"/>
    <w:rsid w:val="1124AEE0"/>
    <w:rsid w:val="1126E995"/>
    <w:rsid w:val="11291842"/>
    <w:rsid w:val="1129656C"/>
    <w:rsid w:val="112CDCA6"/>
    <w:rsid w:val="112E0238"/>
    <w:rsid w:val="1133594D"/>
    <w:rsid w:val="11356649"/>
    <w:rsid w:val="1137EE8B"/>
    <w:rsid w:val="113A67B7"/>
    <w:rsid w:val="113B5CA2"/>
    <w:rsid w:val="113CD8CD"/>
    <w:rsid w:val="113D759B"/>
    <w:rsid w:val="113F7994"/>
    <w:rsid w:val="1143F129"/>
    <w:rsid w:val="114482BB"/>
    <w:rsid w:val="114B458B"/>
    <w:rsid w:val="114D4C7B"/>
    <w:rsid w:val="114E548D"/>
    <w:rsid w:val="1151FE79"/>
    <w:rsid w:val="1154782B"/>
    <w:rsid w:val="115479DD"/>
    <w:rsid w:val="115651D2"/>
    <w:rsid w:val="11568661"/>
    <w:rsid w:val="1157FB88"/>
    <w:rsid w:val="115A55C7"/>
    <w:rsid w:val="115BA02D"/>
    <w:rsid w:val="116561A9"/>
    <w:rsid w:val="11680D46"/>
    <w:rsid w:val="11695060"/>
    <w:rsid w:val="11697906"/>
    <w:rsid w:val="116E8F23"/>
    <w:rsid w:val="116EF551"/>
    <w:rsid w:val="1172B4FC"/>
    <w:rsid w:val="1175E004"/>
    <w:rsid w:val="1176D9CD"/>
    <w:rsid w:val="1176DDF9"/>
    <w:rsid w:val="117982A7"/>
    <w:rsid w:val="117A8260"/>
    <w:rsid w:val="11817F2D"/>
    <w:rsid w:val="1183F871"/>
    <w:rsid w:val="11869A6F"/>
    <w:rsid w:val="1188544E"/>
    <w:rsid w:val="118855F4"/>
    <w:rsid w:val="11888D54"/>
    <w:rsid w:val="11891D8B"/>
    <w:rsid w:val="118CDA33"/>
    <w:rsid w:val="118CE2EF"/>
    <w:rsid w:val="1194FE5F"/>
    <w:rsid w:val="11952EAC"/>
    <w:rsid w:val="1197F7E3"/>
    <w:rsid w:val="11981DF5"/>
    <w:rsid w:val="119B8528"/>
    <w:rsid w:val="119E65FD"/>
    <w:rsid w:val="119ECDA8"/>
    <w:rsid w:val="11A25E40"/>
    <w:rsid w:val="11A2CEE6"/>
    <w:rsid w:val="11A53A40"/>
    <w:rsid w:val="11A7675A"/>
    <w:rsid w:val="11A9E1C6"/>
    <w:rsid w:val="11AAFAED"/>
    <w:rsid w:val="11AD5050"/>
    <w:rsid w:val="11AE5F4B"/>
    <w:rsid w:val="11AF90D7"/>
    <w:rsid w:val="11B0F83B"/>
    <w:rsid w:val="11B18279"/>
    <w:rsid w:val="11B276BC"/>
    <w:rsid w:val="11B4CB49"/>
    <w:rsid w:val="11B508C6"/>
    <w:rsid w:val="11BAFF26"/>
    <w:rsid w:val="11BDB97C"/>
    <w:rsid w:val="11BF72F8"/>
    <w:rsid w:val="11C0810E"/>
    <w:rsid w:val="11C2ACB1"/>
    <w:rsid w:val="11C39B47"/>
    <w:rsid w:val="11C435CC"/>
    <w:rsid w:val="11C6061D"/>
    <w:rsid w:val="11C8BF99"/>
    <w:rsid w:val="11CBE238"/>
    <w:rsid w:val="11CCECDE"/>
    <w:rsid w:val="11CE4650"/>
    <w:rsid w:val="11CFA444"/>
    <w:rsid w:val="11D22B57"/>
    <w:rsid w:val="11D25C1E"/>
    <w:rsid w:val="11D7FE1A"/>
    <w:rsid w:val="11D8177B"/>
    <w:rsid w:val="11D8F366"/>
    <w:rsid w:val="11DAB2B6"/>
    <w:rsid w:val="11DF38F9"/>
    <w:rsid w:val="11E28312"/>
    <w:rsid w:val="11E41250"/>
    <w:rsid w:val="11E56E81"/>
    <w:rsid w:val="11E8CF73"/>
    <w:rsid w:val="11F01F73"/>
    <w:rsid w:val="11F1B9C1"/>
    <w:rsid w:val="11F33316"/>
    <w:rsid w:val="11F97E60"/>
    <w:rsid w:val="11F9BB02"/>
    <w:rsid w:val="11FB8BF5"/>
    <w:rsid w:val="11FFA22F"/>
    <w:rsid w:val="12013E7C"/>
    <w:rsid w:val="12016366"/>
    <w:rsid w:val="1204F113"/>
    <w:rsid w:val="12083851"/>
    <w:rsid w:val="1208BC70"/>
    <w:rsid w:val="120AF316"/>
    <w:rsid w:val="120D71EF"/>
    <w:rsid w:val="120DC60A"/>
    <w:rsid w:val="12141DDE"/>
    <w:rsid w:val="121B15E3"/>
    <w:rsid w:val="121B867B"/>
    <w:rsid w:val="12218BE8"/>
    <w:rsid w:val="12227D59"/>
    <w:rsid w:val="12238FC9"/>
    <w:rsid w:val="12252774"/>
    <w:rsid w:val="1229ABA6"/>
    <w:rsid w:val="122C0880"/>
    <w:rsid w:val="12303C6F"/>
    <w:rsid w:val="1233CC4E"/>
    <w:rsid w:val="12348276"/>
    <w:rsid w:val="123B53F6"/>
    <w:rsid w:val="123CB202"/>
    <w:rsid w:val="123F5E72"/>
    <w:rsid w:val="123FC9AA"/>
    <w:rsid w:val="1241756E"/>
    <w:rsid w:val="12463792"/>
    <w:rsid w:val="124A2DB3"/>
    <w:rsid w:val="124A6EC2"/>
    <w:rsid w:val="124B2628"/>
    <w:rsid w:val="124E1006"/>
    <w:rsid w:val="124EA764"/>
    <w:rsid w:val="124FB6E9"/>
    <w:rsid w:val="1250EA17"/>
    <w:rsid w:val="1251B89F"/>
    <w:rsid w:val="12540500"/>
    <w:rsid w:val="1256F898"/>
    <w:rsid w:val="125866CD"/>
    <w:rsid w:val="125B5B4D"/>
    <w:rsid w:val="125EF172"/>
    <w:rsid w:val="12650AFC"/>
    <w:rsid w:val="1266C565"/>
    <w:rsid w:val="126A02E5"/>
    <w:rsid w:val="126C7734"/>
    <w:rsid w:val="126F3384"/>
    <w:rsid w:val="126F9F90"/>
    <w:rsid w:val="1271E91D"/>
    <w:rsid w:val="12727F70"/>
    <w:rsid w:val="12762E9E"/>
    <w:rsid w:val="12765981"/>
    <w:rsid w:val="1277222F"/>
    <w:rsid w:val="127728D0"/>
    <w:rsid w:val="12776855"/>
    <w:rsid w:val="127DFD9F"/>
    <w:rsid w:val="1280FE19"/>
    <w:rsid w:val="12818407"/>
    <w:rsid w:val="1282A577"/>
    <w:rsid w:val="12837196"/>
    <w:rsid w:val="12855C7D"/>
    <w:rsid w:val="1287A5E5"/>
    <w:rsid w:val="128AB6BE"/>
    <w:rsid w:val="128B6FEB"/>
    <w:rsid w:val="128F8946"/>
    <w:rsid w:val="1291B5CB"/>
    <w:rsid w:val="1295E024"/>
    <w:rsid w:val="129776F4"/>
    <w:rsid w:val="129DD02A"/>
    <w:rsid w:val="129F7C5D"/>
    <w:rsid w:val="129F8802"/>
    <w:rsid w:val="12A353B8"/>
    <w:rsid w:val="12A355DD"/>
    <w:rsid w:val="12A4C3E7"/>
    <w:rsid w:val="12A5C54B"/>
    <w:rsid w:val="12A71401"/>
    <w:rsid w:val="12A80685"/>
    <w:rsid w:val="12A83CCF"/>
    <w:rsid w:val="12AB0B3F"/>
    <w:rsid w:val="12B1CD99"/>
    <w:rsid w:val="12B2B118"/>
    <w:rsid w:val="12B58F73"/>
    <w:rsid w:val="12B91004"/>
    <w:rsid w:val="12B9CCBE"/>
    <w:rsid w:val="12BD8306"/>
    <w:rsid w:val="12BD8FDB"/>
    <w:rsid w:val="12BEDFB7"/>
    <w:rsid w:val="12C21498"/>
    <w:rsid w:val="12C9C1F1"/>
    <w:rsid w:val="12CCD1CA"/>
    <w:rsid w:val="12CDF6F5"/>
    <w:rsid w:val="12D00AE3"/>
    <w:rsid w:val="12D1B8C2"/>
    <w:rsid w:val="12D1C436"/>
    <w:rsid w:val="12D1FA59"/>
    <w:rsid w:val="12D5B06D"/>
    <w:rsid w:val="12D5C651"/>
    <w:rsid w:val="12D9A8A1"/>
    <w:rsid w:val="12DF1303"/>
    <w:rsid w:val="12E1E291"/>
    <w:rsid w:val="12E579AA"/>
    <w:rsid w:val="12E6CE10"/>
    <w:rsid w:val="12EB22D6"/>
    <w:rsid w:val="12EDA03E"/>
    <w:rsid w:val="12EE0D2F"/>
    <w:rsid w:val="12EEA72A"/>
    <w:rsid w:val="12EF1B4A"/>
    <w:rsid w:val="12F01798"/>
    <w:rsid w:val="12F0E667"/>
    <w:rsid w:val="12F6F7C7"/>
    <w:rsid w:val="12F7970D"/>
    <w:rsid w:val="1303E8A3"/>
    <w:rsid w:val="130A68CD"/>
    <w:rsid w:val="130A72E3"/>
    <w:rsid w:val="130C1928"/>
    <w:rsid w:val="130D45A4"/>
    <w:rsid w:val="1312C86E"/>
    <w:rsid w:val="13191A82"/>
    <w:rsid w:val="1319B69D"/>
    <w:rsid w:val="131BF953"/>
    <w:rsid w:val="13215423"/>
    <w:rsid w:val="13242C20"/>
    <w:rsid w:val="132B7A1B"/>
    <w:rsid w:val="132CE419"/>
    <w:rsid w:val="132E41CB"/>
    <w:rsid w:val="132E4F0F"/>
    <w:rsid w:val="1331CA7E"/>
    <w:rsid w:val="13346D39"/>
    <w:rsid w:val="1334983A"/>
    <w:rsid w:val="13353409"/>
    <w:rsid w:val="1341EEFE"/>
    <w:rsid w:val="1346772B"/>
    <w:rsid w:val="1346A6A8"/>
    <w:rsid w:val="134940FA"/>
    <w:rsid w:val="134CB379"/>
    <w:rsid w:val="134D547A"/>
    <w:rsid w:val="134E2A6F"/>
    <w:rsid w:val="134F4BAB"/>
    <w:rsid w:val="134F5B73"/>
    <w:rsid w:val="134FFB67"/>
    <w:rsid w:val="13506AAE"/>
    <w:rsid w:val="135312D4"/>
    <w:rsid w:val="1358B4C6"/>
    <w:rsid w:val="135C7775"/>
    <w:rsid w:val="135F3316"/>
    <w:rsid w:val="1362860B"/>
    <w:rsid w:val="1362FBB3"/>
    <w:rsid w:val="13645803"/>
    <w:rsid w:val="1364F4E7"/>
    <w:rsid w:val="1365DEE1"/>
    <w:rsid w:val="136E8E5B"/>
    <w:rsid w:val="136EF01C"/>
    <w:rsid w:val="136FD313"/>
    <w:rsid w:val="1370DA70"/>
    <w:rsid w:val="1371D2BF"/>
    <w:rsid w:val="1374B844"/>
    <w:rsid w:val="1376D9CA"/>
    <w:rsid w:val="13772429"/>
    <w:rsid w:val="137852F2"/>
    <w:rsid w:val="137E1F17"/>
    <w:rsid w:val="137E7750"/>
    <w:rsid w:val="137FE2B1"/>
    <w:rsid w:val="1383129D"/>
    <w:rsid w:val="1385EC29"/>
    <w:rsid w:val="138B7CD4"/>
    <w:rsid w:val="138C1705"/>
    <w:rsid w:val="138C1EAF"/>
    <w:rsid w:val="138E6EAA"/>
    <w:rsid w:val="1390AB94"/>
    <w:rsid w:val="139333B2"/>
    <w:rsid w:val="1394D481"/>
    <w:rsid w:val="139A941B"/>
    <w:rsid w:val="139C7CA9"/>
    <w:rsid w:val="139D5727"/>
    <w:rsid w:val="139EA795"/>
    <w:rsid w:val="13A27CE9"/>
    <w:rsid w:val="13A37F15"/>
    <w:rsid w:val="13A82E1A"/>
    <w:rsid w:val="13A85327"/>
    <w:rsid w:val="13A92640"/>
    <w:rsid w:val="13ACD48D"/>
    <w:rsid w:val="13AE6BC5"/>
    <w:rsid w:val="13AE9059"/>
    <w:rsid w:val="13AFF3FA"/>
    <w:rsid w:val="13B2ED3F"/>
    <w:rsid w:val="13B3889E"/>
    <w:rsid w:val="13B5C04C"/>
    <w:rsid w:val="13B5DF7F"/>
    <w:rsid w:val="13BC5071"/>
    <w:rsid w:val="13BD60DC"/>
    <w:rsid w:val="13BFA2D2"/>
    <w:rsid w:val="13C1B962"/>
    <w:rsid w:val="13C2329D"/>
    <w:rsid w:val="13C3B6B0"/>
    <w:rsid w:val="13C3BFDF"/>
    <w:rsid w:val="13C5DB01"/>
    <w:rsid w:val="13C88CDE"/>
    <w:rsid w:val="13C9096E"/>
    <w:rsid w:val="13C909D2"/>
    <w:rsid w:val="13CA0801"/>
    <w:rsid w:val="13D42FB7"/>
    <w:rsid w:val="13D6F06F"/>
    <w:rsid w:val="13D93F92"/>
    <w:rsid w:val="13D97913"/>
    <w:rsid w:val="13DB7150"/>
    <w:rsid w:val="13DFCAA8"/>
    <w:rsid w:val="13E53767"/>
    <w:rsid w:val="13E7E3E6"/>
    <w:rsid w:val="13E90037"/>
    <w:rsid w:val="13E922A1"/>
    <w:rsid w:val="13E93F25"/>
    <w:rsid w:val="13EC7586"/>
    <w:rsid w:val="13ECE991"/>
    <w:rsid w:val="13ED7BD8"/>
    <w:rsid w:val="13EDD101"/>
    <w:rsid w:val="13EDF5DB"/>
    <w:rsid w:val="13EF8971"/>
    <w:rsid w:val="13F0B8D6"/>
    <w:rsid w:val="13F0D76D"/>
    <w:rsid w:val="13F47175"/>
    <w:rsid w:val="13F56B1A"/>
    <w:rsid w:val="13FB1ACA"/>
    <w:rsid w:val="13FBC568"/>
    <w:rsid w:val="13FDF7FC"/>
    <w:rsid w:val="13FFBFE2"/>
    <w:rsid w:val="14012084"/>
    <w:rsid w:val="14015729"/>
    <w:rsid w:val="1403626A"/>
    <w:rsid w:val="1404D04F"/>
    <w:rsid w:val="140B3D73"/>
    <w:rsid w:val="140E7F98"/>
    <w:rsid w:val="140F6FD1"/>
    <w:rsid w:val="140FC7B2"/>
    <w:rsid w:val="1410DBCC"/>
    <w:rsid w:val="14122DF2"/>
    <w:rsid w:val="141426EA"/>
    <w:rsid w:val="14164F0A"/>
    <w:rsid w:val="141CAEF0"/>
    <w:rsid w:val="1420A70C"/>
    <w:rsid w:val="14240646"/>
    <w:rsid w:val="1424CB32"/>
    <w:rsid w:val="1424D5BA"/>
    <w:rsid w:val="1428FD97"/>
    <w:rsid w:val="142FB33F"/>
    <w:rsid w:val="14305474"/>
    <w:rsid w:val="1432EF2E"/>
    <w:rsid w:val="1434B652"/>
    <w:rsid w:val="1438EF0E"/>
    <w:rsid w:val="143BB264"/>
    <w:rsid w:val="143C4BCE"/>
    <w:rsid w:val="143F518C"/>
    <w:rsid w:val="143F5A7C"/>
    <w:rsid w:val="1440A008"/>
    <w:rsid w:val="14418C56"/>
    <w:rsid w:val="1443A51C"/>
    <w:rsid w:val="1443ED8E"/>
    <w:rsid w:val="144426A5"/>
    <w:rsid w:val="14442860"/>
    <w:rsid w:val="144B98EE"/>
    <w:rsid w:val="14507D25"/>
    <w:rsid w:val="14511FBD"/>
    <w:rsid w:val="14571816"/>
    <w:rsid w:val="145C1ECF"/>
    <w:rsid w:val="145D2A15"/>
    <w:rsid w:val="145EC15C"/>
    <w:rsid w:val="1460B1A9"/>
    <w:rsid w:val="14617F72"/>
    <w:rsid w:val="1465A016"/>
    <w:rsid w:val="14676A90"/>
    <w:rsid w:val="1468CDAF"/>
    <w:rsid w:val="146A89A0"/>
    <w:rsid w:val="146DDEC0"/>
    <w:rsid w:val="1470A2BC"/>
    <w:rsid w:val="14779723"/>
    <w:rsid w:val="14791C69"/>
    <w:rsid w:val="1479DC41"/>
    <w:rsid w:val="147AAED4"/>
    <w:rsid w:val="147C8823"/>
    <w:rsid w:val="147DA000"/>
    <w:rsid w:val="147F9C2F"/>
    <w:rsid w:val="14858885"/>
    <w:rsid w:val="1486346B"/>
    <w:rsid w:val="14944E30"/>
    <w:rsid w:val="1494E141"/>
    <w:rsid w:val="1495A106"/>
    <w:rsid w:val="1496024B"/>
    <w:rsid w:val="14985C89"/>
    <w:rsid w:val="149A36F2"/>
    <w:rsid w:val="149E744B"/>
    <w:rsid w:val="14A18E0E"/>
    <w:rsid w:val="14A21DB7"/>
    <w:rsid w:val="14A5CA8E"/>
    <w:rsid w:val="14A62FE5"/>
    <w:rsid w:val="14B0C8D2"/>
    <w:rsid w:val="14B2FC60"/>
    <w:rsid w:val="14B3896C"/>
    <w:rsid w:val="14B56699"/>
    <w:rsid w:val="14B7DDF8"/>
    <w:rsid w:val="14B9DD1C"/>
    <w:rsid w:val="14BE0630"/>
    <w:rsid w:val="14C2023C"/>
    <w:rsid w:val="14C25889"/>
    <w:rsid w:val="14C2B5C5"/>
    <w:rsid w:val="14C8ECE4"/>
    <w:rsid w:val="14CCAD19"/>
    <w:rsid w:val="14CCCCBF"/>
    <w:rsid w:val="14CCFA0F"/>
    <w:rsid w:val="14CEE097"/>
    <w:rsid w:val="14D771B5"/>
    <w:rsid w:val="14D80048"/>
    <w:rsid w:val="14DE9FA9"/>
    <w:rsid w:val="14E830EA"/>
    <w:rsid w:val="14E991CA"/>
    <w:rsid w:val="14EE07BA"/>
    <w:rsid w:val="14EEE09E"/>
    <w:rsid w:val="14EF0F16"/>
    <w:rsid w:val="14F19788"/>
    <w:rsid w:val="14F1B48A"/>
    <w:rsid w:val="14F49424"/>
    <w:rsid w:val="14FA93BA"/>
    <w:rsid w:val="14FB28F7"/>
    <w:rsid w:val="14FEA0C1"/>
    <w:rsid w:val="1500A95C"/>
    <w:rsid w:val="15034B24"/>
    <w:rsid w:val="1503AD1C"/>
    <w:rsid w:val="15065BEF"/>
    <w:rsid w:val="1509070F"/>
    <w:rsid w:val="15095BDF"/>
    <w:rsid w:val="150AFC88"/>
    <w:rsid w:val="150B03BB"/>
    <w:rsid w:val="150B2866"/>
    <w:rsid w:val="150D3CF5"/>
    <w:rsid w:val="15140083"/>
    <w:rsid w:val="151D330C"/>
    <w:rsid w:val="151E4AC6"/>
    <w:rsid w:val="151F2D87"/>
    <w:rsid w:val="151F46E3"/>
    <w:rsid w:val="1520FD15"/>
    <w:rsid w:val="15238254"/>
    <w:rsid w:val="1525668B"/>
    <w:rsid w:val="1528341C"/>
    <w:rsid w:val="15289492"/>
    <w:rsid w:val="152ADCA4"/>
    <w:rsid w:val="152D231E"/>
    <w:rsid w:val="15328BAE"/>
    <w:rsid w:val="15365961"/>
    <w:rsid w:val="1537BB8E"/>
    <w:rsid w:val="153A3F45"/>
    <w:rsid w:val="153F04A6"/>
    <w:rsid w:val="154004AD"/>
    <w:rsid w:val="1540197B"/>
    <w:rsid w:val="15440A3B"/>
    <w:rsid w:val="15452140"/>
    <w:rsid w:val="1545A86A"/>
    <w:rsid w:val="15471B55"/>
    <w:rsid w:val="154A8199"/>
    <w:rsid w:val="154E379E"/>
    <w:rsid w:val="154E8F28"/>
    <w:rsid w:val="154F8359"/>
    <w:rsid w:val="154FB5F6"/>
    <w:rsid w:val="1550C558"/>
    <w:rsid w:val="1551A968"/>
    <w:rsid w:val="15522C95"/>
    <w:rsid w:val="1552D38C"/>
    <w:rsid w:val="155B1A58"/>
    <w:rsid w:val="155EDE6D"/>
    <w:rsid w:val="1562194F"/>
    <w:rsid w:val="156468A0"/>
    <w:rsid w:val="156ABE47"/>
    <w:rsid w:val="156C7250"/>
    <w:rsid w:val="156CB19F"/>
    <w:rsid w:val="15702C61"/>
    <w:rsid w:val="15727918"/>
    <w:rsid w:val="15730690"/>
    <w:rsid w:val="15744F1B"/>
    <w:rsid w:val="15750FF3"/>
    <w:rsid w:val="1575658C"/>
    <w:rsid w:val="1577FE2A"/>
    <w:rsid w:val="157B0F3B"/>
    <w:rsid w:val="157DEE26"/>
    <w:rsid w:val="157E2807"/>
    <w:rsid w:val="1587956C"/>
    <w:rsid w:val="1588336C"/>
    <w:rsid w:val="15884E18"/>
    <w:rsid w:val="1589B868"/>
    <w:rsid w:val="158CE0BC"/>
    <w:rsid w:val="158EC09F"/>
    <w:rsid w:val="159631ED"/>
    <w:rsid w:val="1596C4D1"/>
    <w:rsid w:val="1597467C"/>
    <w:rsid w:val="159E0033"/>
    <w:rsid w:val="159EAFCA"/>
    <w:rsid w:val="159F5F8A"/>
    <w:rsid w:val="159F9BB4"/>
    <w:rsid w:val="15A2C3B5"/>
    <w:rsid w:val="15A9D9FB"/>
    <w:rsid w:val="15AC0914"/>
    <w:rsid w:val="15AC7716"/>
    <w:rsid w:val="15B60CC8"/>
    <w:rsid w:val="15B8E2D8"/>
    <w:rsid w:val="15BE89FD"/>
    <w:rsid w:val="15BEF356"/>
    <w:rsid w:val="15C1C008"/>
    <w:rsid w:val="15CA35C0"/>
    <w:rsid w:val="15CBE6ED"/>
    <w:rsid w:val="15CE6083"/>
    <w:rsid w:val="15CEEBE5"/>
    <w:rsid w:val="15D026CE"/>
    <w:rsid w:val="15D1E9E9"/>
    <w:rsid w:val="15D3C3B5"/>
    <w:rsid w:val="15D40DDA"/>
    <w:rsid w:val="15D65D9E"/>
    <w:rsid w:val="15DCFF41"/>
    <w:rsid w:val="15DD6CDC"/>
    <w:rsid w:val="15E20AF5"/>
    <w:rsid w:val="15E27E17"/>
    <w:rsid w:val="15E759FD"/>
    <w:rsid w:val="15E91C43"/>
    <w:rsid w:val="15E97027"/>
    <w:rsid w:val="15E9CC85"/>
    <w:rsid w:val="15F2602E"/>
    <w:rsid w:val="15F3ECA6"/>
    <w:rsid w:val="15F3F55D"/>
    <w:rsid w:val="15F3F740"/>
    <w:rsid w:val="15F5DE85"/>
    <w:rsid w:val="15F5DEEF"/>
    <w:rsid w:val="15F68719"/>
    <w:rsid w:val="15F72524"/>
    <w:rsid w:val="15F77806"/>
    <w:rsid w:val="15F83559"/>
    <w:rsid w:val="15FA0C4E"/>
    <w:rsid w:val="15FC55B6"/>
    <w:rsid w:val="15FCE72B"/>
    <w:rsid w:val="15FD7570"/>
    <w:rsid w:val="160ED58D"/>
    <w:rsid w:val="16109D28"/>
    <w:rsid w:val="16128C72"/>
    <w:rsid w:val="1612F671"/>
    <w:rsid w:val="16141221"/>
    <w:rsid w:val="161413F4"/>
    <w:rsid w:val="161502CD"/>
    <w:rsid w:val="1615EC25"/>
    <w:rsid w:val="1616A905"/>
    <w:rsid w:val="161A0D12"/>
    <w:rsid w:val="161B0813"/>
    <w:rsid w:val="161BEB71"/>
    <w:rsid w:val="161CA149"/>
    <w:rsid w:val="161DCA57"/>
    <w:rsid w:val="1620616A"/>
    <w:rsid w:val="162345D2"/>
    <w:rsid w:val="162682D0"/>
    <w:rsid w:val="162E2132"/>
    <w:rsid w:val="16318709"/>
    <w:rsid w:val="163408A0"/>
    <w:rsid w:val="16343E76"/>
    <w:rsid w:val="1636F3D4"/>
    <w:rsid w:val="16389840"/>
    <w:rsid w:val="1638A0A5"/>
    <w:rsid w:val="16396C62"/>
    <w:rsid w:val="1641069C"/>
    <w:rsid w:val="1644B9FA"/>
    <w:rsid w:val="16461032"/>
    <w:rsid w:val="164A66F7"/>
    <w:rsid w:val="164E157A"/>
    <w:rsid w:val="16512667"/>
    <w:rsid w:val="16512925"/>
    <w:rsid w:val="1651BB6C"/>
    <w:rsid w:val="1653399C"/>
    <w:rsid w:val="1653E67B"/>
    <w:rsid w:val="1658C87E"/>
    <w:rsid w:val="165A40D5"/>
    <w:rsid w:val="165B76DC"/>
    <w:rsid w:val="165D4F42"/>
    <w:rsid w:val="165E8B8F"/>
    <w:rsid w:val="165E9069"/>
    <w:rsid w:val="16655859"/>
    <w:rsid w:val="16694B17"/>
    <w:rsid w:val="166BD822"/>
    <w:rsid w:val="166E27B5"/>
    <w:rsid w:val="166F3E9E"/>
    <w:rsid w:val="1670E4F3"/>
    <w:rsid w:val="1673D048"/>
    <w:rsid w:val="1677D1A5"/>
    <w:rsid w:val="1678CFBF"/>
    <w:rsid w:val="1682B0F6"/>
    <w:rsid w:val="1683BC3A"/>
    <w:rsid w:val="16852F37"/>
    <w:rsid w:val="16864C79"/>
    <w:rsid w:val="1689A9A8"/>
    <w:rsid w:val="168C0CDF"/>
    <w:rsid w:val="16901828"/>
    <w:rsid w:val="169124A6"/>
    <w:rsid w:val="1695FF49"/>
    <w:rsid w:val="1697B2FA"/>
    <w:rsid w:val="1698A718"/>
    <w:rsid w:val="16993AAE"/>
    <w:rsid w:val="1699A2AF"/>
    <w:rsid w:val="16A0DBA9"/>
    <w:rsid w:val="16A6009B"/>
    <w:rsid w:val="16A602B6"/>
    <w:rsid w:val="16A707D8"/>
    <w:rsid w:val="16A80762"/>
    <w:rsid w:val="16A81162"/>
    <w:rsid w:val="16A97DE5"/>
    <w:rsid w:val="16ABB66D"/>
    <w:rsid w:val="16B1A762"/>
    <w:rsid w:val="16B30D18"/>
    <w:rsid w:val="16B35EAA"/>
    <w:rsid w:val="16B3974B"/>
    <w:rsid w:val="16B4DDD3"/>
    <w:rsid w:val="16BB8419"/>
    <w:rsid w:val="16BD6384"/>
    <w:rsid w:val="16C4E18A"/>
    <w:rsid w:val="16C66C02"/>
    <w:rsid w:val="16C6A885"/>
    <w:rsid w:val="16C7F9EF"/>
    <w:rsid w:val="16CB42DF"/>
    <w:rsid w:val="16D21DCE"/>
    <w:rsid w:val="16D46928"/>
    <w:rsid w:val="16D5B844"/>
    <w:rsid w:val="16D5D458"/>
    <w:rsid w:val="16D66463"/>
    <w:rsid w:val="16DD65CE"/>
    <w:rsid w:val="16DDFB74"/>
    <w:rsid w:val="16E0F9AF"/>
    <w:rsid w:val="16E1FCB7"/>
    <w:rsid w:val="16E4F0D2"/>
    <w:rsid w:val="16E71712"/>
    <w:rsid w:val="16EB4F7E"/>
    <w:rsid w:val="16EC58D6"/>
    <w:rsid w:val="16F343BB"/>
    <w:rsid w:val="16F8F922"/>
    <w:rsid w:val="16F95E75"/>
    <w:rsid w:val="16F9D6D3"/>
    <w:rsid w:val="1706F807"/>
    <w:rsid w:val="1707F3BA"/>
    <w:rsid w:val="170983E1"/>
    <w:rsid w:val="1709EA9F"/>
    <w:rsid w:val="170BD83C"/>
    <w:rsid w:val="170FB708"/>
    <w:rsid w:val="171071FB"/>
    <w:rsid w:val="1710E054"/>
    <w:rsid w:val="1711D53C"/>
    <w:rsid w:val="17141C1E"/>
    <w:rsid w:val="171421EE"/>
    <w:rsid w:val="1716D902"/>
    <w:rsid w:val="17187FE2"/>
    <w:rsid w:val="171F9A1C"/>
    <w:rsid w:val="171FE31A"/>
    <w:rsid w:val="17208944"/>
    <w:rsid w:val="1723F744"/>
    <w:rsid w:val="172453ED"/>
    <w:rsid w:val="1726ED48"/>
    <w:rsid w:val="1727750B"/>
    <w:rsid w:val="172953F1"/>
    <w:rsid w:val="172990C3"/>
    <w:rsid w:val="172B1E0F"/>
    <w:rsid w:val="172BB8EE"/>
    <w:rsid w:val="172D9BB7"/>
    <w:rsid w:val="172DAAE0"/>
    <w:rsid w:val="172E0C74"/>
    <w:rsid w:val="1734A9C8"/>
    <w:rsid w:val="1739DCE5"/>
    <w:rsid w:val="173BF9EA"/>
    <w:rsid w:val="173C359E"/>
    <w:rsid w:val="173EA938"/>
    <w:rsid w:val="173F4BAE"/>
    <w:rsid w:val="17402CCB"/>
    <w:rsid w:val="174188F6"/>
    <w:rsid w:val="174506B2"/>
    <w:rsid w:val="17496C1A"/>
    <w:rsid w:val="174A0345"/>
    <w:rsid w:val="174A9F60"/>
    <w:rsid w:val="174F2D1C"/>
    <w:rsid w:val="174F74D7"/>
    <w:rsid w:val="1752C548"/>
    <w:rsid w:val="1755E38E"/>
    <w:rsid w:val="1757E1C4"/>
    <w:rsid w:val="17598871"/>
    <w:rsid w:val="1759D971"/>
    <w:rsid w:val="175A28EB"/>
    <w:rsid w:val="175A29CD"/>
    <w:rsid w:val="175C6487"/>
    <w:rsid w:val="175D99BE"/>
    <w:rsid w:val="175DF503"/>
    <w:rsid w:val="1761709B"/>
    <w:rsid w:val="1768C28C"/>
    <w:rsid w:val="17695F7D"/>
    <w:rsid w:val="1769BF09"/>
    <w:rsid w:val="176C5DB2"/>
    <w:rsid w:val="1771805C"/>
    <w:rsid w:val="1771DD0B"/>
    <w:rsid w:val="17770F7C"/>
    <w:rsid w:val="177710DD"/>
    <w:rsid w:val="177AA0AD"/>
    <w:rsid w:val="177BE661"/>
    <w:rsid w:val="177E59E3"/>
    <w:rsid w:val="177E916B"/>
    <w:rsid w:val="17816CE2"/>
    <w:rsid w:val="178282F2"/>
    <w:rsid w:val="17838610"/>
    <w:rsid w:val="1783F132"/>
    <w:rsid w:val="178BFAB9"/>
    <w:rsid w:val="178CE841"/>
    <w:rsid w:val="179400F2"/>
    <w:rsid w:val="1794335F"/>
    <w:rsid w:val="179C6BE2"/>
    <w:rsid w:val="179DA201"/>
    <w:rsid w:val="179EB8ED"/>
    <w:rsid w:val="17A1AF90"/>
    <w:rsid w:val="17A33B4B"/>
    <w:rsid w:val="17A3F3C2"/>
    <w:rsid w:val="17A6FA6A"/>
    <w:rsid w:val="17A742B4"/>
    <w:rsid w:val="17A9424C"/>
    <w:rsid w:val="17A9E62C"/>
    <w:rsid w:val="17AA5B9F"/>
    <w:rsid w:val="17AADDC1"/>
    <w:rsid w:val="17AE45F9"/>
    <w:rsid w:val="17B08617"/>
    <w:rsid w:val="17B3A4A0"/>
    <w:rsid w:val="17B3CE65"/>
    <w:rsid w:val="17B52454"/>
    <w:rsid w:val="17B75F1B"/>
    <w:rsid w:val="17B8A82B"/>
    <w:rsid w:val="17BB3A5A"/>
    <w:rsid w:val="17BF5EB1"/>
    <w:rsid w:val="17C4D207"/>
    <w:rsid w:val="17C84206"/>
    <w:rsid w:val="17CA7AB4"/>
    <w:rsid w:val="17CBAB4B"/>
    <w:rsid w:val="17CFC2B8"/>
    <w:rsid w:val="17D3A5C9"/>
    <w:rsid w:val="17D47756"/>
    <w:rsid w:val="17DDD0A7"/>
    <w:rsid w:val="17DF54D0"/>
    <w:rsid w:val="17E0B232"/>
    <w:rsid w:val="17E2F8B1"/>
    <w:rsid w:val="17E91D82"/>
    <w:rsid w:val="17E9E08D"/>
    <w:rsid w:val="17EA1B2F"/>
    <w:rsid w:val="17EA3800"/>
    <w:rsid w:val="17EB152C"/>
    <w:rsid w:val="17EB71B4"/>
    <w:rsid w:val="17F50911"/>
    <w:rsid w:val="17F6A262"/>
    <w:rsid w:val="17FC7EC2"/>
    <w:rsid w:val="17FD5A02"/>
    <w:rsid w:val="1802C087"/>
    <w:rsid w:val="18063436"/>
    <w:rsid w:val="180B5DED"/>
    <w:rsid w:val="180BA148"/>
    <w:rsid w:val="180BE597"/>
    <w:rsid w:val="180E746F"/>
    <w:rsid w:val="180F9A02"/>
    <w:rsid w:val="18126F24"/>
    <w:rsid w:val="18144555"/>
    <w:rsid w:val="18156342"/>
    <w:rsid w:val="1816ED5D"/>
    <w:rsid w:val="18174E3C"/>
    <w:rsid w:val="1817E8A6"/>
    <w:rsid w:val="18187F9D"/>
    <w:rsid w:val="1819A033"/>
    <w:rsid w:val="181A7B97"/>
    <w:rsid w:val="182899EA"/>
    <w:rsid w:val="18290222"/>
    <w:rsid w:val="182B07B5"/>
    <w:rsid w:val="182BFC3E"/>
    <w:rsid w:val="182C25E9"/>
    <w:rsid w:val="1833C01E"/>
    <w:rsid w:val="1838D59C"/>
    <w:rsid w:val="183CADFE"/>
    <w:rsid w:val="183E5905"/>
    <w:rsid w:val="1841BCDD"/>
    <w:rsid w:val="1842C309"/>
    <w:rsid w:val="1842F68F"/>
    <w:rsid w:val="184349B4"/>
    <w:rsid w:val="184517B0"/>
    <w:rsid w:val="18459F3F"/>
    <w:rsid w:val="1850B319"/>
    <w:rsid w:val="18511768"/>
    <w:rsid w:val="1852FCC5"/>
    <w:rsid w:val="1854EB0C"/>
    <w:rsid w:val="1855FA7B"/>
    <w:rsid w:val="1856872F"/>
    <w:rsid w:val="1857944D"/>
    <w:rsid w:val="185B202A"/>
    <w:rsid w:val="185EB125"/>
    <w:rsid w:val="185F23D8"/>
    <w:rsid w:val="18606B63"/>
    <w:rsid w:val="18621239"/>
    <w:rsid w:val="18625DA5"/>
    <w:rsid w:val="18629CC8"/>
    <w:rsid w:val="18664350"/>
    <w:rsid w:val="18672B4F"/>
    <w:rsid w:val="1867EA2B"/>
    <w:rsid w:val="1869A810"/>
    <w:rsid w:val="186A2E55"/>
    <w:rsid w:val="186AC22B"/>
    <w:rsid w:val="186E26E9"/>
    <w:rsid w:val="186E2D4A"/>
    <w:rsid w:val="186F2470"/>
    <w:rsid w:val="18770144"/>
    <w:rsid w:val="187AF2AE"/>
    <w:rsid w:val="187DF0DA"/>
    <w:rsid w:val="187E555B"/>
    <w:rsid w:val="188250E5"/>
    <w:rsid w:val="1886AF32"/>
    <w:rsid w:val="1889A0CE"/>
    <w:rsid w:val="188A9D29"/>
    <w:rsid w:val="188B13DD"/>
    <w:rsid w:val="188CE3FC"/>
    <w:rsid w:val="188E72F0"/>
    <w:rsid w:val="18903E23"/>
    <w:rsid w:val="189D101E"/>
    <w:rsid w:val="189F516E"/>
    <w:rsid w:val="18A01015"/>
    <w:rsid w:val="18A1C791"/>
    <w:rsid w:val="18A21F5B"/>
    <w:rsid w:val="18A300A1"/>
    <w:rsid w:val="18A40FA2"/>
    <w:rsid w:val="18A84B0D"/>
    <w:rsid w:val="18A9BF1E"/>
    <w:rsid w:val="18AA3561"/>
    <w:rsid w:val="18AC3F12"/>
    <w:rsid w:val="18ACA90C"/>
    <w:rsid w:val="18AF7FC8"/>
    <w:rsid w:val="18B88185"/>
    <w:rsid w:val="18BD0A1E"/>
    <w:rsid w:val="18BD2C6C"/>
    <w:rsid w:val="18C14B45"/>
    <w:rsid w:val="18C17020"/>
    <w:rsid w:val="18C490A8"/>
    <w:rsid w:val="18C55C41"/>
    <w:rsid w:val="18C86FF9"/>
    <w:rsid w:val="18CD4068"/>
    <w:rsid w:val="18D1C55F"/>
    <w:rsid w:val="18D2D469"/>
    <w:rsid w:val="18D5DBBE"/>
    <w:rsid w:val="18D84D0D"/>
    <w:rsid w:val="18D9F972"/>
    <w:rsid w:val="18DF62AF"/>
    <w:rsid w:val="18E0FC58"/>
    <w:rsid w:val="18E2DF17"/>
    <w:rsid w:val="18E50B75"/>
    <w:rsid w:val="18E64CEB"/>
    <w:rsid w:val="18E8AC82"/>
    <w:rsid w:val="18E8E4A9"/>
    <w:rsid w:val="18E9BAF3"/>
    <w:rsid w:val="18EC54E4"/>
    <w:rsid w:val="18EE9374"/>
    <w:rsid w:val="18F3FCD6"/>
    <w:rsid w:val="18F4769A"/>
    <w:rsid w:val="18F6CD2D"/>
    <w:rsid w:val="18FAB93D"/>
    <w:rsid w:val="18FD0673"/>
    <w:rsid w:val="18FD4211"/>
    <w:rsid w:val="190A5395"/>
    <w:rsid w:val="1912547E"/>
    <w:rsid w:val="19187E36"/>
    <w:rsid w:val="191A1419"/>
    <w:rsid w:val="191A2CFD"/>
    <w:rsid w:val="191A6DB9"/>
    <w:rsid w:val="191C1884"/>
    <w:rsid w:val="191F8233"/>
    <w:rsid w:val="19247641"/>
    <w:rsid w:val="19279AE2"/>
    <w:rsid w:val="19291354"/>
    <w:rsid w:val="192AAA9B"/>
    <w:rsid w:val="192FEDA4"/>
    <w:rsid w:val="1930EB1F"/>
    <w:rsid w:val="19324F25"/>
    <w:rsid w:val="193444C2"/>
    <w:rsid w:val="193586E0"/>
    <w:rsid w:val="19360EC1"/>
    <w:rsid w:val="1938ACF1"/>
    <w:rsid w:val="193E4BF9"/>
    <w:rsid w:val="193F4970"/>
    <w:rsid w:val="194323EE"/>
    <w:rsid w:val="1943BB52"/>
    <w:rsid w:val="1944C55F"/>
    <w:rsid w:val="194A06FD"/>
    <w:rsid w:val="194A70DC"/>
    <w:rsid w:val="194F707A"/>
    <w:rsid w:val="1951BFA8"/>
    <w:rsid w:val="195297F9"/>
    <w:rsid w:val="1954787B"/>
    <w:rsid w:val="195A1095"/>
    <w:rsid w:val="195DED44"/>
    <w:rsid w:val="195EB93F"/>
    <w:rsid w:val="1960801C"/>
    <w:rsid w:val="1966A3F6"/>
    <w:rsid w:val="19694102"/>
    <w:rsid w:val="196B0597"/>
    <w:rsid w:val="196B32A0"/>
    <w:rsid w:val="196F3150"/>
    <w:rsid w:val="19705544"/>
    <w:rsid w:val="19716B2F"/>
    <w:rsid w:val="19766E34"/>
    <w:rsid w:val="1977818C"/>
    <w:rsid w:val="1979B008"/>
    <w:rsid w:val="197B7145"/>
    <w:rsid w:val="197B8674"/>
    <w:rsid w:val="197B8C77"/>
    <w:rsid w:val="197BD91A"/>
    <w:rsid w:val="19810DC9"/>
    <w:rsid w:val="19828927"/>
    <w:rsid w:val="19828B37"/>
    <w:rsid w:val="198A68E0"/>
    <w:rsid w:val="198E5A4C"/>
    <w:rsid w:val="1990C898"/>
    <w:rsid w:val="199325E6"/>
    <w:rsid w:val="19939160"/>
    <w:rsid w:val="19962DEA"/>
    <w:rsid w:val="19974D28"/>
    <w:rsid w:val="199A579A"/>
    <w:rsid w:val="199B07C5"/>
    <w:rsid w:val="199C065F"/>
    <w:rsid w:val="199D4BF7"/>
    <w:rsid w:val="199F4C5E"/>
    <w:rsid w:val="19A23474"/>
    <w:rsid w:val="19A629FE"/>
    <w:rsid w:val="19A6FAB6"/>
    <w:rsid w:val="19ABB22D"/>
    <w:rsid w:val="19AE1B69"/>
    <w:rsid w:val="19B00E1E"/>
    <w:rsid w:val="19B69951"/>
    <w:rsid w:val="19B91EF6"/>
    <w:rsid w:val="19BAD951"/>
    <w:rsid w:val="19BC205D"/>
    <w:rsid w:val="19C13195"/>
    <w:rsid w:val="19C3C8F0"/>
    <w:rsid w:val="19C3FF6F"/>
    <w:rsid w:val="19C477DC"/>
    <w:rsid w:val="19C4B315"/>
    <w:rsid w:val="19C7C29A"/>
    <w:rsid w:val="19CA6321"/>
    <w:rsid w:val="19CAE200"/>
    <w:rsid w:val="19D13CE2"/>
    <w:rsid w:val="19D20564"/>
    <w:rsid w:val="19D4B10D"/>
    <w:rsid w:val="19D4FB40"/>
    <w:rsid w:val="19DCD68B"/>
    <w:rsid w:val="19E0B2E6"/>
    <w:rsid w:val="19E2C14F"/>
    <w:rsid w:val="19E7F4E9"/>
    <w:rsid w:val="19E9CC45"/>
    <w:rsid w:val="19EB5B7D"/>
    <w:rsid w:val="19EF213D"/>
    <w:rsid w:val="19F3079A"/>
    <w:rsid w:val="19F39A20"/>
    <w:rsid w:val="19FA3A5D"/>
    <w:rsid w:val="19FE8BD9"/>
    <w:rsid w:val="1A021B62"/>
    <w:rsid w:val="1A036D5A"/>
    <w:rsid w:val="1A04742F"/>
    <w:rsid w:val="1A0494ED"/>
    <w:rsid w:val="1A069459"/>
    <w:rsid w:val="1A07BE7A"/>
    <w:rsid w:val="1A0956CC"/>
    <w:rsid w:val="1A0CFC36"/>
    <w:rsid w:val="1A0E5278"/>
    <w:rsid w:val="1A0E8F01"/>
    <w:rsid w:val="1A10CC78"/>
    <w:rsid w:val="1A14A091"/>
    <w:rsid w:val="1A1633D1"/>
    <w:rsid w:val="1A167D6D"/>
    <w:rsid w:val="1A169379"/>
    <w:rsid w:val="1A18A2D8"/>
    <w:rsid w:val="1A18B9CC"/>
    <w:rsid w:val="1A192E77"/>
    <w:rsid w:val="1A1CF69D"/>
    <w:rsid w:val="1A1DBFEB"/>
    <w:rsid w:val="1A1DFEBD"/>
    <w:rsid w:val="1A1F3DC4"/>
    <w:rsid w:val="1A208858"/>
    <w:rsid w:val="1A2651DA"/>
    <w:rsid w:val="1A351568"/>
    <w:rsid w:val="1A352455"/>
    <w:rsid w:val="1A37BDAA"/>
    <w:rsid w:val="1A3C2C94"/>
    <w:rsid w:val="1A3D14E2"/>
    <w:rsid w:val="1A3EE259"/>
    <w:rsid w:val="1A3EE9FB"/>
    <w:rsid w:val="1A424607"/>
    <w:rsid w:val="1A459E01"/>
    <w:rsid w:val="1A4B0218"/>
    <w:rsid w:val="1A4BA398"/>
    <w:rsid w:val="1A4E43F8"/>
    <w:rsid w:val="1A4FE9E8"/>
    <w:rsid w:val="1A508BF8"/>
    <w:rsid w:val="1A50DD21"/>
    <w:rsid w:val="1A5349A2"/>
    <w:rsid w:val="1A5447BB"/>
    <w:rsid w:val="1A562C2B"/>
    <w:rsid w:val="1A5A30D0"/>
    <w:rsid w:val="1A609D81"/>
    <w:rsid w:val="1A6BBA86"/>
    <w:rsid w:val="1A6D95C0"/>
    <w:rsid w:val="1A73FEE8"/>
    <w:rsid w:val="1A74C6F8"/>
    <w:rsid w:val="1A766648"/>
    <w:rsid w:val="1A76D6A6"/>
    <w:rsid w:val="1A7A0DBF"/>
    <w:rsid w:val="1A7B8F50"/>
    <w:rsid w:val="1A7C1ADB"/>
    <w:rsid w:val="1A7D1B18"/>
    <w:rsid w:val="1A7D47F4"/>
    <w:rsid w:val="1A83E460"/>
    <w:rsid w:val="1A83FF15"/>
    <w:rsid w:val="1A84D8DB"/>
    <w:rsid w:val="1A855585"/>
    <w:rsid w:val="1A85F19F"/>
    <w:rsid w:val="1A862580"/>
    <w:rsid w:val="1A8D0808"/>
    <w:rsid w:val="1A8DA4E2"/>
    <w:rsid w:val="1A8E4117"/>
    <w:rsid w:val="1A8EB10A"/>
    <w:rsid w:val="1A8F2AD0"/>
    <w:rsid w:val="1A8FBF56"/>
    <w:rsid w:val="1A91A094"/>
    <w:rsid w:val="1A9244D8"/>
    <w:rsid w:val="1A938556"/>
    <w:rsid w:val="1A939124"/>
    <w:rsid w:val="1A97FFD9"/>
    <w:rsid w:val="1A9AD524"/>
    <w:rsid w:val="1A9AE637"/>
    <w:rsid w:val="1AA186AB"/>
    <w:rsid w:val="1AA27E94"/>
    <w:rsid w:val="1AA753BA"/>
    <w:rsid w:val="1AA9DBEE"/>
    <w:rsid w:val="1AACA6EA"/>
    <w:rsid w:val="1AAE003F"/>
    <w:rsid w:val="1AB04B19"/>
    <w:rsid w:val="1AB9D0CB"/>
    <w:rsid w:val="1ABC2BD3"/>
    <w:rsid w:val="1ABD700E"/>
    <w:rsid w:val="1ABF61FB"/>
    <w:rsid w:val="1ABFAB2C"/>
    <w:rsid w:val="1AC13C4C"/>
    <w:rsid w:val="1AC33802"/>
    <w:rsid w:val="1AC38D69"/>
    <w:rsid w:val="1AC40990"/>
    <w:rsid w:val="1AC49222"/>
    <w:rsid w:val="1AC96A3F"/>
    <w:rsid w:val="1ACDA1FA"/>
    <w:rsid w:val="1ACE842D"/>
    <w:rsid w:val="1ACEAF29"/>
    <w:rsid w:val="1ACFA859"/>
    <w:rsid w:val="1AD0C825"/>
    <w:rsid w:val="1AD87C63"/>
    <w:rsid w:val="1AE1574B"/>
    <w:rsid w:val="1AE20E43"/>
    <w:rsid w:val="1AE22F29"/>
    <w:rsid w:val="1AE8E20E"/>
    <w:rsid w:val="1AEB7230"/>
    <w:rsid w:val="1AEC507B"/>
    <w:rsid w:val="1AF158C7"/>
    <w:rsid w:val="1AF52485"/>
    <w:rsid w:val="1AF62239"/>
    <w:rsid w:val="1AF630EE"/>
    <w:rsid w:val="1AF8C41F"/>
    <w:rsid w:val="1AF8E4D5"/>
    <w:rsid w:val="1AF93200"/>
    <w:rsid w:val="1AF9BDA5"/>
    <w:rsid w:val="1AF9C735"/>
    <w:rsid w:val="1AFA5C61"/>
    <w:rsid w:val="1B03B1F8"/>
    <w:rsid w:val="1B07A37C"/>
    <w:rsid w:val="1B07BB84"/>
    <w:rsid w:val="1B07C022"/>
    <w:rsid w:val="1B0C1911"/>
    <w:rsid w:val="1B0D6AA1"/>
    <w:rsid w:val="1B12B844"/>
    <w:rsid w:val="1B165E0A"/>
    <w:rsid w:val="1B1913B1"/>
    <w:rsid w:val="1B1A2C7C"/>
    <w:rsid w:val="1B1AAC45"/>
    <w:rsid w:val="1B1D508A"/>
    <w:rsid w:val="1B1D5EEF"/>
    <w:rsid w:val="1B1D7C5F"/>
    <w:rsid w:val="1B2184AC"/>
    <w:rsid w:val="1B2C7D03"/>
    <w:rsid w:val="1B2D439F"/>
    <w:rsid w:val="1B34223F"/>
    <w:rsid w:val="1B35464E"/>
    <w:rsid w:val="1B368BC0"/>
    <w:rsid w:val="1B399301"/>
    <w:rsid w:val="1B3D33DE"/>
    <w:rsid w:val="1B3DD370"/>
    <w:rsid w:val="1B3E7E6F"/>
    <w:rsid w:val="1B3F5B28"/>
    <w:rsid w:val="1B41AEAB"/>
    <w:rsid w:val="1B426737"/>
    <w:rsid w:val="1B4410F9"/>
    <w:rsid w:val="1B446BAA"/>
    <w:rsid w:val="1B44B8FE"/>
    <w:rsid w:val="1B48D44D"/>
    <w:rsid w:val="1B4AB9CE"/>
    <w:rsid w:val="1B4C9FF2"/>
    <w:rsid w:val="1B4DFE55"/>
    <w:rsid w:val="1B4F7319"/>
    <w:rsid w:val="1B51D1A2"/>
    <w:rsid w:val="1B527DBE"/>
    <w:rsid w:val="1B583AA4"/>
    <w:rsid w:val="1B5BC4A8"/>
    <w:rsid w:val="1B5BF43B"/>
    <w:rsid w:val="1B5FD7B2"/>
    <w:rsid w:val="1B63C6AB"/>
    <w:rsid w:val="1B6541F1"/>
    <w:rsid w:val="1B669700"/>
    <w:rsid w:val="1B6A5DD0"/>
    <w:rsid w:val="1B6ABB30"/>
    <w:rsid w:val="1B6F008C"/>
    <w:rsid w:val="1B6F7293"/>
    <w:rsid w:val="1B71E22B"/>
    <w:rsid w:val="1B770D93"/>
    <w:rsid w:val="1B7B9586"/>
    <w:rsid w:val="1B7ED66D"/>
    <w:rsid w:val="1B7FD47C"/>
    <w:rsid w:val="1B87FD2A"/>
    <w:rsid w:val="1B886CFF"/>
    <w:rsid w:val="1B8B08FF"/>
    <w:rsid w:val="1B8E0235"/>
    <w:rsid w:val="1B8E6457"/>
    <w:rsid w:val="1B908FCC"/>
    <w:rsid w:val="1B940B07"/>
    <w:rsid w:val="1B967398"/>
    <w:rsid w:val="1B9774AD"/>
    <w:rsid w:val="1B9C693F"/>
    <w:rsid w:val="1BA0B508"/>
    <w:rsid w:val="1BA11E2B"/>
    <w:rsid w:val="1BA385C5"/>
    <w:rsid w:val="1BA4A57A"/>
    <w:rsid w:val="1BA6628D"/>
    <w:rsid w:val="1BA84137"/>
    <w:rsid w:val="1BA9B413"/>
    <w:rsid w:val="1BAD1DF9"/>
    <w:rsid w:val="1BAE38FD"/>
    <w:rsid w:val="1BAFC94D"/>
    <w:rsid w:val="1BB01580"/>
    <w:rsid w:val="1BB14773"/>
    <w:rsid w:val="1BB178E3"/>
    <w:rsid w:val="1BB1C892"/>
    <w:rsid w:val="1BB33FE3"/>
    <w:rsid w:val="1BB3B54C"/>
    <w:rsid w:val="1BB6AD6F"/>
    <w:rsid w:val="1BB6DE93"/>
    <w:rsid w:val="1BB8B66D"/>
    <w:rsid w:val="1BB8BD09"/>
    <w:rsid w:val="1BBAB525"/>
    <w:rsid w:val="1BBB8C08"/>
    <w:rsid w:val="1BBCED04"/>
    <w:rsid w:val="1BBCF662"/>
    <w:rsid w:val="1BC6D59E"/>
    <w:rsid w:val="1BCBAECF"/>
    <w:rsid w:val="1BCD8775"/>
    <w:rsid w:val="1BCF5B0E"/>
    <w:rsid w:val="1BD1750A"/>
    <w:rsid w:val="1BD18276"/>
    <w:rsid w:val="1BD3DCF9"/>
    <w:rsid w:val="1BD4589F"/>
    <w:rsid w:val="1BD5273D"/>
    <w:rsid w:val="1BD60037"/>
    <w:rsid w:val="1BD841BE"/>
    <w:rsid w:val="1BDB93C6"/>
    <w:rsid w:val="1BDDA72A"/>
    <w:rsid w:val="1BDED9A5"/>
    <w:rsid w:val="1BE36BE9"/>
    <w:rsid w:val="1BE45177"/>
    <w:rsid w:val="1BE46D10"/>
    <w:rsid w:val="1BE74C79"/>
    <w:rsid w:val="1BE8FCE7"/>
    <w:rsid w:val="1BEA3F02"/>
    <w:rsid w:val="1BF0E933"/>
    <w:rsid w:val="1BF1897E"/>
    <w:rsid w:val="1BF1FF7B"/>
    <w:rsid w:val="1BF796CF"/>
    <w:rsid w:val="1C00A9BF"/>
    <w:rsid w:val="1C019DA2"/>
    <w:rsid w:val="1C0283E1"/>
    <w:rsid w:val="1C03D12E"/>
    <w:rsid w:val="1C07469A"/>
    <w:rsid w:val="1C076F5F"/>
    <w:rsid w:val="1C099A37"/>
    <w:rsid w:val="1C09DDB3"/>
    <w:rsid w:val="1C0B2B8A"/>
    <w:rsid w:val="1C0D32E6"/>
    <w:rsid w:val="1C0F2B90"/>
    <w:rsid w:val="1C1014EB"/>
    <w:rsid w:val="1C112FCD"/>
    <w:rsid w:val="1C1355BD"/>
    <w:rsid w:val="1C15ECAE"/>
    <w:rsid w:val="1C196AEE"/>
    <w:rsid w:val="1C1EAB57"/>
    <w:rsid w:val="1C1F74E5"/>
    <w:rsid w:val="1C20615D"/>
    <w:rsid w:val="1C20ADF9"/>
    <w:rsid w:val="1C22A827"/>
    <w:rsid w:val="1C22C2A1"/>
    <w:rsid w:val="1C233278"/>
    <w:rsid w:val="1C25169F"/>
    <w:rsid w:val="1C25BDED"/>
    <w:rsid w:val="1C29C9B3"/>
    <w:rsid w:val="1C315DC9"/>
    <w:rsid w:val="1C33D03A"/>
    <w:rsid w:val="1C33E8F3"/>
    <w:rsid w:val="1C3666A0"/>
    <w:rsid w:val="1C3666A7"/>
    <w:rsid w:val="1C36A88D"/>
    <w:rsid w:val="1C36B29B"/>
    <w:rsid w:val="1C3FA93F"/>
    <w:rsid w:val="1C4088AA"/>
    <w:rsid w:val="1C41ABA5"/>
    <w:rsid w:val="1C440E48"/>
    <w:rsid w:val="1C448138"/>
    <w:rsid w:val="1C4863DB"/>
    <w:rsid w:val="1C49E521"/>
    <w:rsid w:val="1C4C5FFA"/>
    <w:rsid w:val="1C4CBD23"/>
    <w:rsid w:val="1C4CDB73"/>
    <w:rsid w:val="1C4EF23D"/>
    <w:rsid w:val="1C5188C6"/>
    <w:rsid w:val="1C53AE1A"/>
    <w:rsid w:val="1C57A928"/>
    <w:rsid w:val="1C597110"/>
    <w:rsid w:val="1C5AD84D"/>
    <w:rsid w:val="1C5BB0DE"/>
    <w:rsid w:val="1C5C1046"/>
    <w:rsid w:val="1C5D3BC0"/>
    <w:rsid w:val="1C5D9EAE"/>
    <w:rsid w:val="1C621674"/>
    <w:rsid w:val="1C6281B9"/>
    <w:rsid w:val="1C699A86"/>
    <w:rsid w:val="1C71CB2A"/>
    <w:rsid w:val="1C71E3C7"/>
    <w:rsid w:val="1C77017D"/>
    <w:rsid w:val="1C77DA5B"/>
    <w:rsid w:val="1C7E1F8B"/>
    <w:rsid w:val="1C7E226F"/>
    <w:rsid w:val="1C80F8B3"/>
    <w:rsid w:val="1C81034E"/>
    <w:rsid w:val="1C8168A4"/>
    <w:rsid w:val="1C85A254"/>
    <w:rsid w:val="1C85AAC8"/>
    <w:rsid w:val="1C85D662"/>
    <w:rsid w:val="1C87000F"/>
    <w:rsid w:val="1C8ACB27"/>
    <w:rsid w:val="1C8C606E"/>
    <w:rsid w:val="1C8E3737"/>
    <w:rsid w:val="1C90C35D"/>
    <w:rsid w:val="1C95BF74"/>
    <w:rsid w:val="1C961B07"/>
    <w:rsid w:val="1C98069B"/>
    <w:rsid w:val="1C98E00B"/>
    <w:rsid w:val="1C98E738"/>
    <w:rsid w:val="1C9DC265"/>
    <w:rsid w:val="1C9E45D0"/>
    <w:rsid w:val="1C9F3A65"/>
    <w:rsid w:val="1CA02DC4"/>
    <w:rsid w:val="1CA07C45"/>
    <w:rsid w:val="1CA1F42C"/>
    <w:rsid w:val="1CA27388"/>
    <w:rsid w:val="1CA927BD"/>
    <w:rsid w:val="1CA9826B"/>
    <w:rsid w:val="1CAA87BD"/>
    <w:rsid w:val="1CAC7819"/>
    <w:rsid w:val="1CAFC6AA"/>
    <w:rsid w:val="1CB26EAE"/>
    <w:rsid w:val="1CB44728"/>
    <w:rsid w:val="1CB535A1"/>
    <w:rsid w:val="1CB897C4"/>
    <w:rsid w:val="1CBDC703"/>
    <w:rsid w:val="1CC0E90E"/>
    <w:rsid w:val="1CC1BD3B"/>
    <w:rsid w:val="1CC20E48"/>
    <w:rsid w:val="1CC7DD9F"/>
    <w:rsid w:val="1CC838CA"/>
    <w:rsid w:val="1CC9B559"/>
    <w:rsid w:val="1CCEDFDD"/>
    <w:rsid w:val="1CCFC64C"/>
    <w:rsid w:val="1CD46D1C"/>
    <w:rsid w:val="1CD46E7D"/>
    <w:rsid w:val="1CD4D3AA"/>
    <w:rsid w:val="1CD9F7F6"/>
    <w:rsid w:val="1CDAADCA"/>
    <w:rsid w:val="1CDDB344"/>
    <w:rsid w:val="1CDE6137"/>
    <w:rsid w:val="1CE223EF"/>
    <w:rsid w:val="1CE29ECC"/>
    <w:rsid w:val="1CE8BE21"/>
    <w:rsid w:val="1CE92105"/>
    <w:rsid w:val="1CE9DAD2"/>
    <w:rsid w:val="1CEA4BAF"/>
    <w:rsid w:val="1CEC16A5"/>
    <w:rsid w:val="1CEC1870"/>
    <w:rsid w:val="1CF00E8B"/>
    <w:rsid w:val="1CF6C87D"/>
    <w:rsid w:val="1CFA54DB"/>
    <w:rsid w:val="1CFA7181"/>
    <w:rsid w:val="1CFAFB64"/>
    <w:rsid w:val="1CFB09A9"/>
    <w:rsid w:val="1CFF0763"/>
    <w:rsid w:val="1CFF970C"/>
    <w:rsid w:val="1CFFB265"/>
    <w:rsid w:val="1D087FF6"/>
    <w:rsid w:val="1D0A40C3"/>
    <w:rsid w:val="1D0B12C4"/>
    <w:rsid w:val="1D0F308F"/>
    <w:rsid w:val="1D15FA7E"/>
    <w:rsid w:val="1D17BC30"/>
    <w:rsid w:val="1D18166C"/>
    <w:rsid w:val="1D199928"/>
    <w:rsid w:val="1D1AD44D"/>
    <w:rsid w:val="1D1C7DF6"/>
    <w:rsid w:val="1D1DEF1E"/>
    <w:rsid w:val="1D1F5862"/>
    <w:rsid w:val="1D203F99"/>
    <w:rsid w:val="1D217724"/>
    <w:rsid w:val="1D262EAA"/>
    <w:rsid w:val="1D2765AB"/>
    <w:rsid w:val="1D27AC31"/>
    <w:rsid w:val="1D288E2D"/>
    <w:rsid w:val="1D28A9E3"/>
    <w:rsid w:val="1D2DD11D"/>
    <w:rsid w:val="1D2F9762"/>
    <w:rsid w:val="1D30C40D"/>
    <w:rsid w:val="1D3300F5"/>
    <w:rsid w:val="1D33821D"/>
    <w:rsid w:val="1D35862A"/>
    <w:rsid w:val="1D35AEF9"/>
    <w:rsid w:val="1D3BB7CD"/>
    <w:rsid w:val="1D3BDE3E"/>
    <w:rsid w:val="1D3E14CA"/>
    <w:rsid w:val="1D3F8CD2"/>
    <w:rsid w:val="1D3FD868"/>
    <w:rsid w:val="1D422D98"/>
    <w:rsid w:val="1D434939"/>
    <w:rsid w:val="1D47F090"/>
    <w:rsid w:val="1D4996E5"/>
    <w:rsid w:val="1D511EC9"/>
    <w:rsid w:val="1D55729F"/>
    <w:rsid w:val="1D5E67BA"/>
    <w:rsid w:val="1D5F00C0"/>
    <w:rsid w:val="1D5F8560"/>
    <w:rsid w:val="1D5FEA50"/>
    <w:rsid w:val="1D62A2EF"/>
    <w:rsid w:val="1D62FCB5"/>
    <w:rsid w:val="1D655125"/>
    <w:rsid w:val="1D65DEBC"/>
    <w:rsid w:val="1D67ADDC"/>
    <w:rsid w:val="1D685D83"/>
    <w:rsid w:val="1D6919CC"/>
    <w:rsid w:val="1D69A49B"/>
    <w:rsid w:val="1D6A5A8D"/>
    <w:rsid w:val="1D6A75A7"/>
    <w:rsid w:val="1D6E57AC"/>
    <w:rsid w:val="1D6E86AF"/>
    <w:rsid w:val="1D7072BD"/>
    <w:rsid w:val="1D708A1C"/>
    <w:rsid w:val="1D73A343"/>
    <w:rsid w:val="1D777532"/>
    <w:rsid w:val="1D7A5B7D"/>
    <w:rsid w:val="1D7B0AF0"/>
    <w:rsid w:val="1D7CFF78"/>
    <w:rsid w:val="1D7DEF25"/>
    <w:rsid w:val="1D83F687"/>
    <w:rsid w:val="1D84530C"/>
    <w:rsid w:val="1D84C894"/>
    <w:rsid w:val="1D85C928"/>
    <w:rsid w:val="1D89F0B9"/>
    <w:rsid w:val="1D8C826B"/>
    <w:rsid w:val="1D8FD035"/>
    <w:rsid w:val="1D91DC20"/>
    <w:rsid w:val="1D95B495"/>
    <w:rsid w:val="1D980871"/>
    <w:rsid w:val="1D9DA34B"/>
    <w:rsid w:val="1D9E9E78"/>
    <w:rsid w:val="1D9FA103"/>
    <w:rsid w:val="1DA45C06"/>
    <w:rsid w:val="1DA4FE6F"/>
    <w:rsid w:val="1DAC638E"/>
    <w:rsid w:val="1DAFA021"/>
    <w:rsid w:val="1DB4CDE8"/>
    <w:rsid w:val="1DB61F88"/>
    <w:rsid w:val="1DB870F4"/>
    <w:rsid w:val="1DBAC0CB"/>
    <w:rsid w:val="1DBDF0DE"/>
    <w:rsid w:val="1DC038BC"/>
    <w:rsid w:val="1DC2CEA4"/>
    <w:rsid w:val="1DC3B0C0"/>
    <w:rsid w:val="1DC445FB"/>
    <w:rsid w:val="1DC6F077"/>
    <w:rsid w:val="1DC9261E"/>
    <w:rsid w:val="1DC94209"/>
    <w:rsid w:val="1DCA8D46"/>
    <w:rsid w:val="1DCC28B3"/>
    <w:rsid w:val="1DCCDE14"/>
    <w:rsid w:val="1DCD9963"/>
    <w:rsid w:val="1DCFB954"/>
    <w:rsid w:val="1DD456C0"/>
    <w:rsid w:val="1DD5190E"/>
    <w:rsid w:val="1DD815E8"/>
    <w:rsid w:val="1DD96652"/>
    <w:rsid w:val="1DDA2B83"/>
    <w:rsid w:val="1DDC16EB"/>
    <w:rsid w:val="1DE2AF91"/>
    <w:rsid w:val="1DE3863F"/>
    <w:rsid w:val="1DECCF03"/>
    <w:rsid w:val="1DEE216E"/>
    <w:rsid w:val="1DF1D46A"/>
    <w:rsid w:val="1DF88854"/>
    <w:rsid w:val="1DF90EE4"/>
    <w:rsid w:val="1DFBAE04"/>
    <w:rsid w:val="1DFC9FF8"/>
    <w:rsid w:val="1DFE6B35"/>
    <w:rsid w:val="1E00A335"/>
    <w:rsid w:val="1E0542BC"/>
    <w:rsid w:val="1E080A0F"/>
    <w:rsid w:val="1E097F5B"/>
    <w:rsid w:val="1E0CF700"/>
    <w:rsid w:val="1E107DC4"/>
    <w:rsid w:val="1E10BCE8"/>
    <w:rsid w:val="1E117938"/>
    <w:rsid w:val="1E128EC1"/>
    <w:rsid w:val="1E13214F"/>
    <w:rsid w:val="1E173D36"/>
    <w:rsid w:val="1E184719"/>
    <w:rsid w:val="1E18F9BF"/>
    <w:rsid w:val="1E1E6758"/>
    <w:rsid w:val="1E1ECC2E"/>
    <w:rsid w:val="1E1FD524"/>
    <w:rsid w:val="1E26218A"/>
    <w:rsid w:val="1E27F6D6"/>
    <w:rsid w:val="1E2AA6E1"/>
    <w:rsid w:val="1E2B29E8"/>
    <w:rsid w:val="1E2B6DE3"/>
    <w:rsid w:val="1E2CF2F8"/>
    <w:rsid w:val="1E2DA0B7"/>
    <w:rsid w:val="1E3B7479"/>
    <w:rsid w:val="1E3B96C4"/>
    <w:rsid w:val="1E3C169B"/>
    <w:rsid w:val="1E3F52FA"/>
    <w:rsid w:val="1E3FD9E0"/>
    <w:rsid w:val="1E42913B"/>
    <w:rsid w:val="1E43C19A"/>
    <w:rsid w:val="1E44D99A"/>
    <w:rsid w:val="1E48B83F"/>
    <w:rsid w:val="1E49EAA1"/>
    <w:rsid w:val="1E4AB737"/>
    <w:rsid w:val="1E4D7FD1"/>
    <w:rsid w:val="1E4E0696"/>
    <w:rsid w:val="1E4F21BC"/>
    <w:rsid w:val="1E51F966"/>
    <w:rsid w:val="1E5643B5"/>
    <w:rsid w:val="1E56D620"/>
    <w:rsid w:val="1E5A5391"/>
    <w:rsid w:val="1E5AB394"/>
    <w:rsid w:val="1E5ADBDC"/>
    <w:rsid w:val="1E5D1911"/>
    <w:rsid w:val="1E602151"/>
    <w:rsid w:val="1E60C557"/>
    <w:rsid w:val="1E61233F"/>
    <w:rsid w:val="1E6231C0"/>
    <w:rsid w:val="1E628F7A"/>
    <w:rsid w:val="1E632BD2"/>
    <w:rsid w:val="1E634181"/>
    <w:rsid w:val="1E63C610"/>
    <w:rsid w:val="1E66A635"/>
    <w:rsid w:val="1E677309"/>
    <w:rsid w:val="1E680973"/>
    <w:rsid w:val="1E69AD9B"/>
    <w:rsid w:val="1E6A4503"/>
    <w:rsid w:val="1E6A886F"/>
    <w:rsid w:val="1E6D9C93"/>
    <w:rsid w:val="1E707C38"/>
    <w:rsid w:val="1E71187E"/>
    <w:rsid w:val="1E76F8A8"/>
    <w:rsid w:val="1E795797"/>
    <w:rsid w:val="1E7BEE31"/>
    <w:rsid w:val="1E7CF3B8"/>
    <w:rsid w:val="1E806783"/>
    <w:rsid w:val="1E816BC9"/>
    <w:rsid w:val="1E832D1D"/>
    <w:rsid w:val="1E8530EA"/>
    <w:rsid w:val="1E86A004"/>
    <w:rsid w:val="1E881161"/>
    <w:rsid w:val="1E8A5D65"/>
    <w:rsid w:val="1E8D4D21"/>
    <w:rsid w:val="1E8E9030"/>
    <w:rsid w:val="1E8F6BDC"/>
    <w:rsid w:val="1E8FACE5"/>
    <w:rsid w:val="1E912E00"/>
    <w:rsid w:val="1E95B587"/>
    <w:rsid w:val="1E969FB8"/>
    <w:rsid w:val="1E9C48B0"/>
    <w:rsid w:val="1E9D27B1"/>
    <w:rsid w:val="1E9DD028"/>
    <w:rsid w:val="1E9E1B66"/>
    <w:rsid w:val="1EA079B6"/>
    <w:rsid w:val="1EA61347"/>
    <w:rsid w:val="1EA94C76"/>
    <w:rsid w:val="1EAA6EBE"/>
    <w:rsid w:val="1EAC89BF"/>
    <w:rsid w:val="1EAF8C19"/>
    <w:rsid w:val="1EB43822"/>
    <w:rsid w:val="1EB5568D"/>
    <w:rsid w:val="1EB7C166"/>
    <w:rsid w:val="1EB85F15"/>
    <w:rsid w:val="1EB9F8DA"/>
    <w:rsid w:val="1EBA0F11"/>
    <w:rsid w:val="1EBE708F"/>
    <w:rsid w:val="1EBEDD66"/>
    <w:rsid w:val="1EC33E96"/>
    <w:rsid w:val="1EC3650D"/>
    <w:rsid w:val="1EC4E956"/>
    <w:rsid w:val="1EC50B05"/>
    <w:rsid w:val="1EC5B324"/>
    <w:rsid w:val="1EC7004C"/>
    <w:rsid w:val="1ECE2396"/>
    <w:rsid w:val="1ECF9881"/>
    <w:rsid w:val="1ED11947"/>
    <w:rsid w:val="1ED173EC"/>
    <w:rsid w:val="1ED616E0"/>
    <w:rsid w:val="1EDBE7DA"/>
    <w:rsid w:val="1EDBFC65"/>
    <w:rsid w:val="1EDD4E1E"/>
    <w:rsid w:val="1EDE9C6C"/>
    <w:rsid w:val="1EE2C4D2"/>
    <w:rsid w:val="1EE2E6EE"/>
    <w:rsid w:val="1EE67671"/>
    <w:rsid w:val="1EE84EC6"/>
    <w:rsid w:val="1EEB2703"/>
    <w:rsid w:val="1EEB278C"/>
    <w:rsid w:val="1EED818C"/>
    <w:rsid w:val="1EEEBA91"/>
    <w:rsid w:val="1EEFC5E9"/>
    <w:rsid w:val="1EF130DE"/>
    <w:rsid w:val="1EF4A2B3"/>
    <w:rsid w:val="1EF826DA"/>
    <w:rsid w:val="1EF9FE0D"/>
    <w:rsid w:val="1EFB45E0"/>
    <w:rsid w:val="1EFE0C25"/>
    <w:rsid w:val="1F01A8F9"/>
    <w:rsid w:val="1F066C07"/>
    <w:rsid w:val="1F076791"/>
    <w:rsid w:val="1F0982D8"/>
    <w:rsid w:val="1F0C2F0A"/>
    <w:rsid w:val="1F0C4792"/>
    <w:rsid w:val="1F0CBD09"/>
    <w:rsid w:val="1F169E6D"/>
    <w:rsid w:val="1F1BBBBB"/>
    <w:rsid w:val="1F1BF239"/>
    <w:rsid w:val="1F1FF15C"/>
    <w:rsid w:val="1F2259D4"/>
    <w:rsid w:val="1F230FBB"/>
    <w:rsid w:val="1F25B7A9"/>
    <w:rsid w:val="1F26D1F5"/>
    <w:rsid w:val="1F296149"/>
    <w:rsid w:val="1F29B5D7"/>
    <w:rsid w:val="1F2AA4EB"/>
    <w:rsid w:val="1F2E8085"/>
    <w:rsid w:val="1F33993A"/>
    <w:rsid w:val="1F347212"/>
    <w:rsid w:val="1F34E44D"/>
    <w:rsid w:val="1F36A2CF"/>
    <w:rsid w:val="1F37F2A8"/>
    <w:rsid w:val="1F398D87"/>
    <w:rsid w:val="1F415952"/>
    <w:rsid w:val="1F437A9E"/>
    <w:rsid w:val="1F43C1CA"/>
    <w:rsid w:val="1F48AB27"/>
    <w:rsid w:val="1F48E367"/>
    <w:rsid w:val="1F4A9C5A"/>
    <w:rsid w:val="1F4EFFFA"/>
    <w:rsid w:val="1F525BF1"/>
    <w:rsid w:val="1F5365B6"/>
    <w:rsid w:val="1F5F8121"/>
    <w:rsid w:val="1F61774A"/>
    <w:rsid w:val="1F61CB1B"/>
    <w:rsid w:val="1F62C9E1"/>
    <w:rsid w:val="1F64376D"/>
    <w:rsid w:val="1F67BE5C"/>
    <w:rsid w:val="1F699A0C"/>
    <w:rsid w:val="1F6B70FC"/>
    <w:rsid w:val="1F6C9F69"/>
    <w:rsid w:val="1F6CDAC0"/>
    <w:rsid w:val="1F6FEE76"/>
    <w:rsid w:val="1F75A47B"/>
    <w:rsid w:val="1F784214"/>
    <w:rsid w:val="1F7B86E7"/>
    <w:rsid w:val="1F7BE039"/>
    <w:rsid w:val="1F7C3458"/>
    <w:rsid w:val="1F7D1053"/>
    <w:rsid w:val="1F7E4873"/>
    <w:rsid w:val="1F7F0C6E"/>
    <w:rsid w:val="1F7F1A69"/>
    <w:rsid w:val="1F7F7B6C"/>
    <w:rsid w:val="1F83D3F8"/>
    <w:rsid w:val="1F846298"/>
    <w:rsid w:val="1F84A782"/>
    <w:rsid w:val="1F86050E"/>
    <w:rsid w:val="1F885807"/>
    <w:rsid w:val="1F8937EB"/>
    <w:rsid w:val="1F8C741A"/>
    <w:rsid w:val="1F8E2E17"/>
    <w:rsid w:val="1F907A5F"/>
    <w:rsid w:val="1F908AFC"/>
    <w:rsid w:val="1F90CD0E"/>
    <w:rsid w:val="1F9C7850"/>
    <w:rsid w:val="1FA14929"/>
    <w:rsid w:val="1FA20ED1"/>
    <w:rsid w:val="1FA5920E"/>
    <w:rsid w:val="1FA8ADD0"/>
    <w:rsid w:val="1FA94E1E"/>
    <w:rsid w:val="1FA96F4A"/>
    <w:rsid w:val="1FA99AD0"/>
    <w:rsid w:val="1FAAF2EC"/>
    <w:rsid w:val="1FB35241"/>
    <w:rsid w:val="1FB82623"/>
    <w:rsid w:val="1FB9EEBD"/>
    <w:rsid w:val="1FBA2EF1"/>
    <w:rsid w:val="1FBB4F1B"/>
    <w:rsid w:val="1FBB9084"/>
    <w:rsid w:val="1FBD5D14"/>
    <w:rsid w:val="1FBF9CA3"/>
    <w:rsid w:val="1FC3CC42"/>
    <w:rsid w:val="1FC4BA2B"/>
    <w:rsid w:val="1FC65E0F"/>
    <w:rsid w:val="1FC6F5EB"/>
    <w:rsid w:val="1FC76222"/>
    <w:rsid w:val="1FC8BCEE"/>
    <w:rsid w:val="1FCED9F8"/>
    <w:rsid w:val="1FCF775E"/>
    <w:rsid w:val="1FD1A7F1"/>
    <w:rsid w:val="1FD1FD38"/>
    <w:rsid w:val="1FD8CC7D"/>
    <w:rsid w:val="1FD8D8C9"/>
    <w:rsid w:val="1FD9339B"/>
    <w:rsid w:val="1FD9E660"/>
    <w:rsid w:val="1FDB983F"/>
    <w:rsid w:val="1FDDEF8E"/>
    <w:rsid w:val="1FE08666"/>
    <w:rsid w:val="1FE5FE36"/>
    <w:rsid w:val="1FE672E9"/>
    <w:rsid w:val="1FE7EC93"/>
    <w:rsid w:val="1FE87241"/>
    <w:rsid w:val="1FEAB8A4"/>
    <w:rsid w:val="1FEBC6DE"/>
    <w:rsid w:val="1FEDA541"/>
    <w:rsid w:val="1FEDB4F4"/>
    <w:rsid w:val="1FEE25DF"/>
    <w:rsid w:val="1FEF08FA"/>
    <w:rsid w:val="1FEF0EF7"/>
    <w:rsid w:val="1FF26693"/>
    <w:rsid w:val="1FF94339"/>
    <w:rsid w:val="1FFCA175"/>
    <w:rsid w:val="1FFE0D72"/>
    <w:rsid w:val="20022B84"/>
    <w:rsid w:val="20024F99"/>
    <w:rsid w:val="200B3A1D"/>
    <w:rsid w:val="201354A7"/>
    <w:rsid w:val="2018A3F5"/>
    <w:rsid w:val="2018A969"/>
    <w:rsid w:val="201B8EB8"/>
    <w:rsid w:val="201E05E5"/>
    <w:rsid w:val="2023BF9C"/>
    <w:rsid w:val="2026EA13"/>
    <w:rsid w:val="20281F9A"/>
    <w:rsid w:val="202ACA34"/>
    <w:rsid w:val="202B0019"/>
    <w:rsid w:val="202B576D"/>
    <w:rsid w:val="20354FF2"/>
    <w:rsid w:val="203559AB"/>
    <w:rsid w:val="203A9C3B"/>
    <w:rsid w:val="203D6B99"/>
    <w:rsid w:val="203D713F"/>
    <w:rsid w:val="203F2554"/>
    <w:rsid w:val="20472EC6"/>
    <w:rsid w:val="2047F640"/>
    <w:rsid w:val="204AC7A6"/>
    <w:rsid w:val="204AE743"/>
    <w:rsid w:val="204B9910"/>
    <w:rsid w:val="204C6C31"/>
    <w:rsid w:val="205014A7"/>
    <w:rsid w:val="2052533A"/>
    <w:rsid w:val="205298B3"/>
    <w:rsid w:val="2055435F"/>
    <w:rsid w:val="2055C515"/>
    <w:rsid w:val="2056DADD"/>
    <w:rsid w:val="205A702F"/>
    <w:rsid w:val="205AE97A"/>
    <w:rsid w:val="206238C5"/>
    <w:rsid w:val="20624484"/>
    <w:rsid w:val="2069850A"/>
    <w:rsid w:val="206AD609"/>
    <w:rsid w:val="206B63FA"/>
    <w:rsid w:val="206B7BC7"/>
    <w:rsid w:val="206F1BAC"/>
    <w:rsid w:val="2070D4EC"/>
    <w:rsid w:val="20719A4F"/>
    <w:rsid w:val="2072543F"/>
    <w:rsid w:val="20731D49"/>
    <w:rsid w:val="207A3B59"/>
    <w:rsid w:val="207D3688"/>
    <w:rsid w:val="207DCB2C"/>
    <w:rsid w:val="207E2F94"/>
    <w:rsid w:val="20842979"/>
    <w:rsid w:val="2088FF89"/>
    <w:rsid w:val="208B0AAD"/>
    <w:rsid w:val="208D6EA4"/>
    <w:rsid w:val="2096BFED"/>
    <w:rsid w:val="20976251"/>
    <w:rsid w:val="209D46CA"/>
    <w:rsid w:val="209F2417"/>
    <w:rsid w:val="209F9FAB"/>
    <w:rsid w:val="20A16C36"/>
    <w:rsid w:val="20A24EDA"/>
    <w:rsid w:val="20A66735"/>
    <w:rsid w:val="20A6E043"/>
    <w:rsid w:val="20A89886"/>
    <w:rsid w:val="20AB3053"/>
    <w:rsid w:val="20ABDA35"/>
    <w:rsid w:val="20AC6D99"/>
    <w:rsid w:val="20AD3F9F"/>
    <w:rsid w:val="20AEB92D"/>
    <w:rsid w:val="20AF9D8A"/>
    <w:rsid w:val="20B1033C"/>
    <w:rsid w:val="20B4A072"/>
    <w:rsid w:val="20B4D151"/>
    <w:rsid w:val="20BCE424"/>
    <w:rsid w:val="20BE95CC"/>
    <w:rsid w:val="20BEC6BD"/>
    <w:rsid w:val="20BF77C1"/>
    <w:rsid w:val="20C437B3"/>
    <w:rsid w:val="20C58460"/>
    <w:rsid w:val="20C8FF42"/>
    <w:rsid w:val="20C9AEBC"/>
    <w:rsid w:val="20CC7C36"/>
    <w:rsid w:val="20CD632C"/>
    <w:rsid w:val="20CE68C5"/>
    <w:rsid w:val="20CEBE36"/>
    <w:rsid w:val="20CF2D1E"/>
    <w:rsid w:val="20D0D2FA"/>
    <w:rsid w:val="20D1BC1E"/>
    <w:rsid w:val="20D2EEE1"/>
    <w:rsid w:val="20DA14BD"/>
    <w:rsid w:val="20DA46EF"/>
    <w:rsid w:val="20DD26D7"/>
    <w:rsid w:val="20DEABA9"/>
    <w:rsid w:val="20E09A42"/>
    <w:rsid w:val="20E09D83"/>
    <w:rsid w:val="20E629F0"/>
    <w:rsid w:val="20E6DF71"/>
    <w:rsid w:val="20ECB3F8"/>
    <w:rsid w:val="20ED75A2"/>
    <w:rsid w:val="20EF7E6E"/>
    <w:rsid w:val="20F26BB7"/>
    <w:rsid w:val="20F2B125"/>
    <w:rsid w:val="20F4EF51"/>
    <w:rsid w:val="20F87B2F"/>
    <w:rsid w:val="20F8CA8B"/>
    <w:rsid w:val="20F92CC2"/>
    <w:rsid w:val="20FB5182"/>
    <w:rsid w:val="20FB91B6"/>
    <w:rsid w:val="20FC465D"/>
    <w:rsid w:val="20FD4F9B"/>
    <w:rsid w:val="20FF36C7"/>
    <w:rsid w:val="210012AB"/>
    <w:rsid w:val="21004F9F"/>
    <w:rsid w:val="2103EF24"/>
    <w:rsid w:val="2104B332"/>
    <w:rsid w:val="21064797"/>
    <w:rsid w:val="21067DA2"/>
    <w:rsid w:val="21095F1D"/>
    <w:rsid w:val="210AE1DD"/>
    <w:rsid w:val="2111F048"/>
    <w:rsid w:val="211201B7"/>
    <w:rsid w:val="21157B6B"/>
    <w:rsid w:val="2117293A"/>
    <w:rsid w:val="2118EDAE"/>
    <w:rsid w:val="21195846"/>
    <w:rsid w:val="2121D130"/>
    <w:rsid w:val="2122E9DE"/>
    <w:rsid w:val="212456E6"/>
    <w:rsid w:val="212835D7"/>
    <w:rsid w:val="21295F02"/>
    <w:rsid w:val="212F1394"/>
    <w:rsid w:val="212F2201"/>
    <w:rsid w:val="212FB86A"/>
    <w:rsid w:val="21303B64"/>
    <w:rsid w:val="2130FFCA"/>
    <w:rsid w:val="2132E0DE"/>
    <w:rsid w:val="213882C1"/>
    <w:rsid w:val="213B6F2E"/>
    <w:rsid w:val="213CE37E"/>
    <w:rsid w:val="213FBFD9"/>
    <w:rsid w:val="2140D7AA"/>
    <w:rsid w:val="214117DF"/>
    <w:rsid w:val="2144231E"/>
    <w:rsid w:val="214719B0"/>
    <w:rsid w:val="214A7894"/>
    <w:rsid w:val="214DB251"/>
    <w:rsid w:val="214DB68C"/>
    <w:rsid w:val="214F9120"/>
    <w:rsid w:val="21505586"/>
    <w:rsid w:val="215068AB"/>
    <w:rsid w:val="215326C6"/>
    <w:rsid w:val="2153F73A"/>
    <w:rsid w:val="2154F2DC"/>
    <w:rsid w:val="215531E2"/>
    <w:rsid w:val="21578347"/>
    <w:rsid w:val="21585AE8"/>
    <w:rsid w:val="215955BB"/>
    <w:rsid w:val="2159AA2F"/>
    <w:rsid w:val="215B8888"/>
    <w:rsid w:val="21659962"/>
    <w:rsid w:val="2167A464"/>
    <w:rsid w:val="2168C854"/>
    <w:rsid w:val="216E04A9"/>
    <w:rsid w:val="216F24E4"/>
    <w:rsid w:val="216FA5AC"/>
    <w:rsid w:val="217064C6"/>
    <w:rsid w:val="2170975E"/>
    <w:rsid w:val="2176F4DA"/>
    <w:rsid w:val="2179CD05"/>
    <w:rsid w:val="217F0EDC"/>
    <w:rsid w:val="21829213"/>
    <w:rsid w:val="21832164"/>
    <w:rsid w:val="2184B787"/>
    <w:rsid w:val="2186C9E2"/>
    <w:rsid w:val="218793AC"/>
    <w:rsid w:val="2187B88D"/>
    <w:rsid w:val="218AE33F"/>
    <w:rsid w:val="218B2D8F"/>
    <w:rsid w:val="218CE652"/>
    <w:rsid w:val="218DBD55"/>
    <w:rsid w:val="21961D85"/>
    <w:rsid w:val="219B3B45"/>
    <w:rsid w:val="219FDD2D"/>
    <w:rsid w:val="21A3306B"/>
    <w:rsid w:val="21A37171"/>
    <w:rsid w:val="21A3B0AC"/>
    <w:rsid w:val="21A442FF"/>
    <w:rsid w:val="21A48704"/>
    <w:rsid w:val="21A8EA79"/>
    <w:rsid w:val="21AB31E0"/>
    <w:rsid w:val="21B108DA"/>
    <w:rsid w:val="21B1C65A"/>
    <w:rsid w:val="21B1EE8F"/>
    <w:rsid w:val="21B374B5"/>
    <w:rsid w:val="21B83253"/>
    <w:rsid w:val="21C42426"/>
    <w:rsid w:val="21C5B37F"/>
    <w:rsid w:val="21C5FB2B"/>
    <w:rsid w:val="21C6529D"/>
    <w:rsid w:val="21C6CD79"/>
    <w:rsid w:val="21CE1DDC"/>
    <w:rsid w:val="21CF3463"/>
    <w:rsid w:val="21CF4553"/>
    <w:rsid w:val="21CF7C30"/>
    <w:rsid w:val="21DAEB04"/>
    <w:rsid w:val="21DB92D6"/>
    <w:rsid w:val="21DC585D"/>
    <w:rsid w:val="21DD0792"/>
    <w:rsid w:val="21E745D3"/>
    <w:rsid w:val="21E96DDB"/>
    <w:rsid w:val="21EB1C8B"/>
    <w:rsid w:val="21EBE02E"/>
    <w:rsid w:val="21ECE310"/>
    <w:rsid w:val="21ED56CD"/>
    <w:rsid w:val="21ED57DC"/>
    <w:rsid w:val="21ED7FBB"/>
    <w:rsid w:val="21EE63F8"/>
    <w:rsid w:val="21F3E48C"/>
    <w:rsid w:val="21F6069D"/>
    <w:rsid w:val="21F631D1"/>
    <w:rsid w:val="21F6CE2F"/>
    <w:rsid w:val="21FC24FD"/>
    <w:rsid w:val="21FCB608"/>
    <w:rsid w:val="21FDAA83"/>
    <w:rsid w:val="21FDDCB5"/>
    <w:rsid w:val="21FFB958"/>
    <w:rsid w:val="22003DB4"/>
    <w:rsid w:val="2200817E"/>
    <w:rsid w:val="2206AE98"/>
    <w:rsid w:val="2209F977"/>
    <w:rsid w:val="220A25BD"/>
    <w:rsid w:val="220B57A9"/>
    <w:rsid w:val="221279BA"/>
    <w:rsid w:val="221412C2"/>
    <w:rsid w:val="2216929B"/>
    <w:rsid w:val="22182F79"/>
    <w:rsid w:val="221A5D86"/>
    <w:rsid w:val="221E8CBB"/>
    <w:rsid w:val="2224A9BD"/>
    <w:rsid w:val="222620B2"/>
    <w:rsid w:val="2227F01E"/>
    <w:rsid w:val="222D2556"/>
    <w:rsid w:val="222DEA65"/>
    <w:rsid w:val="2232BA66"/>
    <w:rsid w:val="2233EC99"/>
    <w:rsid w:val="2238D09B"/>
    <w:rsid w:val="223BE59E"/>
    <w:rsid w:val="223C3701"/>
    <w:rsid w:val="223CEC41"/>
    <w:rsid w:val="2242696C"/>
    <w:rsid w:val="2244E11D"/>
    <w:rsid w:val="22473E79"/>
    <w:rsid w:val="2248C9DB"/>
    <w:rsid w:val="224A2C18"/>
    <w:rsid w:val="224A7F2C"/>
    <w:rsid w:val="224AFB85"/>
    <w:rsid w:val="224B1C0A"/>
    <w:rsid w:val="224DE3BA"/>
    <w:rsid w:val="224FA4CD"/>
    <w:rsid w:val="22507E10"/>
    <w:rsid w:val="2255F3DA"/>
    <w:rsid w:val="2259756F"/>
    <w:rsid w:val="225A39AE"/>
    <w:rsid w:val="225ADA0F"/>
    <w:rsid w:val="225B8E2D"/>
    <w:rsid w:val="225E200E"/>
    <w:rsid w:val="225F0351"/>
    <w:rsid w:val="22600F58"/>
    <w:rsid w:val="22603A4F"/>
    <w:rsid w:val="226857EB"/>
    <w:rsid w:val="226DBCD5"/>
    <w:rsid w:val="226FA052"/>
    <w:rsid w:val="22703796"/>
    <w:rsid w:val="2272F1B7"/>
    <w:rsid w:val="22742881"/>
    <w:rsid w:val="227674F3"/>
    <w:rsid w:val="2279A266"/>
    <w:rsid w:val="2279A731"/>
    <w:rsid w:val="2279B993"/>
    <w:rsid w:val="2279E094"/>
    <w:rsid w:val="227B628C"/>
    <w:rsid w:val="228038C7"/>
    <w:rsid w:val="22812580"/>
    <w:rsid w:val="2281D71F"/>
    <w:rsid w:val="22829D57"/>
    <w:rsid w:val="22864020"/>
    <w:rsid w:val="2287BFC7"/>
    <w:rsid w:val="22896B14"/>
    <w:rsid w:val="228BB148"/>
    <w:rsid w:val="228C5F24"/>
    <w:rsid w:val="228D3BAE"/>
    <w:rsid w:val="2293DC22"/>
    <w:rsid w:val="229431C0"/>
    <w:rsid w:val="2295F644"/>
    <w:rsid w:val="2296DBFF"/>
    <w:rsid w:val="2299F0F9"/>
    <w:rsid w:val="229A019E"/>
    <w:rsid w:val="229A2EC9"/>
    <w:rsid w:val="229BAD2B"/>
    <w:rsid w:val="229BC6DB"/>
    <w:rsid w:val="229DD8C0"/>
    <w:rsid w:val="22A37275"/>
    <w:rsid w:val="22A50D9B"/>
    <w:rsid w:val="22A5F31D"/>
    <w:rsid w:val="22A62CC5"/>
    <w:rsid w:val="22AA550C"/>
    <w:rsid w:val="22AC6B88"/>
    <w:rsid w:val="22AE15D4"/>
    <w:rsid w:val="22AF59D6"/>
    <w:rsid w:val="22AF7EBE"/>
    <w:rsid w:val="22B01045"/>
    <w:rsid w:val="22B202F6"/>
    <w:rsid w:val="22B69446"/>
    <w:rsid w:val="22B9E0E9"/>
    <w:rsid w:val="22BCB263"/>
    <w:rsid w:val="22BE4C2C"/>
    <w:rsid w:val="22BFFC06"/>
    <w:rsid w:val="22C3148A"/>
    <w:rsid w:val="22C46859"/>
    <w:rsid w:val="22C4E9F7"/>
    <w:rsid w:val="22C662FD"/>
    <w:rsid w:val="22CC5663"/>
    <w:rsid w:val="22CC7D58"/>
    <w:rsid w:val="22CE455D"/>
    <w:rsid w:val="22D053A0"/>
    <w:rsid w:val="22D298C1"/>
    <w:rsid w:val="22D2F8B7"/>
    <w:rsid w:val="22D67002"/>
    <w:rsid w:val="22E007B7"/>
    <w:rsid w:val="22E17C37"/>
    <w:rsid w:val="22E22724"/>
    <w:rsid w:val="22E48388"/>
    <w:rsid w:val="22E7638D"/>
    <w:rsid w:val="22E9397B"/>
    <w:rsid w:val="22EA1AA4"/>
    <w:rsid w:val="22EA7A01"/>
    <w:rsid w:val="22EF485C"/>
    <w:rsid w:val="22F024E0"/>
    <w:rsid w:val="22F1A22F"/>
    <w:rsid w:val="22F5552E"/>
    <w:rsid w:val="22F75A9D"/>
    <w:rsid w:val="22FD4EEA"/>
    <w:rsid w:val="22FD9ACB"/>
    <w:rsid w:val="2305116E"/>
    <w:rsid w:val="230B40C4"/>
    <w:rsid w:val="230C233A"/>
    <w:rsid w:val="230E068B"/>
    <w:rsid w:val="230E8954"/>
    <w:rsid w:val="230ED896"/>
    <w:rsid w:val="230FAAD9"/>
    <w:rsid w:val="23100002"/>
    <w:rsid w:val="2310D45D"/>
    <w:rsid w:val="23140D24"/>
    <w:rsid w:val="231BE3E3"/>
    <w:rsid w:val="2322D882"/>
    <w:rsid w:val="2325A293"/>
    <w:rsid w:val="23292DDF"/>
    <w:rsid w:val="232E49D5"/>
    <w:rsid w:val="232F2759"/>
    <w:rsid w:val="2330FEBF"/>
    <w:rsid w:val="23321C80"/>
    <w:rsid w:val="233630C2"/>
    <w:rsid w:val="23386C81"/>
    <w:rsid w:val="23387E04"/>
    <w:rsid w:val="23394F13"/>
    <w:rsid w:val="233A6453"/>
    <w:rsid w:val="233BD0D9"/>
    <w:rsid w:val="233D4440"/>
    <w:rsid w:val="233DDC1D"/>
    <w:rsid w:val="233E7E8C"/>
    <w:rsid w:val="233F3000"/>
    <w:rsid w:val="2340A1A5"/>
    <w:rsid w:val="23420575"/>
    <w:rsid w:val="23432AA3"/>
    <w:rsid w:val="2343D970"/>
    <w:rsid w:val="2346FBE1"/>
    <w:rsid w:val="2347187C"/>
    <w:rsid w:val="23483E1C"/>
    <w:rsid w:val="2348BDF8"/>
    <w:rsid w:val="234CBB59"/>
    <w:rsid w:val="234CE1A4"/>
    <w:rsid w:val="234DA24B"/>
    <w:rsid w:val="2353FBAF"/>
    <w:rsid w:val="2354D475"/>
    <w:rsid w:val="235647CC"/>
    <w:rsid w:val="23566D6D"/>
    <w:rsid w:val="235713CC"/>
    <w:rsid w:val="23593EA4"/>
    <w:rsid w:val="2359AEE5"/>
    <w:rsid w:val="235A5E1A"/>
    <w:rsid w:val="23611EF6"/>
    <w:rsid w:val="236192C7"/>
    <w:rsid w:val="23651152"/>
    <w:rsid w:val="2367F928"/>
    <w:rsid w:val="23687811"/>
    <w:rsid w:val="236D7E1B"/>
    <w:rsid w:val="2370623E"/>
    <w:rsid w:val="23712B02"/>
    <w:rsid w:val="2371B0E6"/>
    <w:rsid w:val="2373C810"/>
    <w:rsid w:val="237F89D2"/>
    <w:rsid w:val="2381FF25"/>
    <w:rsid w:val="23823A00"/>
    <w:rsid w:val="2385492F"/>
    <w:rsid w:val="238951CE"/>
    <w:rsid w:val="238A9894"/>
    <w:rsid w:val="238D1378"/>
    <w:rsid w:val="2391D893"/>
    <w:rsid w:val="2392342D"/>
    <w:rsid w:val="23941AFF"/>
    <w:rsid w:val="23958228"/>
    <w:rsid w:val="2395D0DC"/>
    <w:rsid w:val="239718E5"/>
    <w:rsid w:val="239794F8"/>
    <w:rsid w:val="2399B0E1"/>
    <w:rsid w:val="239DFD30"/>
    <w:rsid w:val="239EE082"/>
    <w:rsid w:val="23A07703"/>
    <w:rsid w:val="23A2AF4C"/>
    <w:rsid w:val="23A6C42E"/>
    <w:rsid w:val="23A9D904"/>
    <w:rsid w:val="23ADAFEB"/>
    <w:rsid w:val="23ADCE7F"/>
    <w:rsid w:val="23AEC72B"/>
    <w:rsid w:val="23B2678F"/>
    <w:rsid w:val="23B2A54E"/>
    <w:rsid w:val="23BA2CDC"/>
    <w:rsid w:val="23BC795D"/>
    <w:rsid w:val="23C17862"/>
    <w:rsid w:val="23C854FF"/>
    <w:rsid w:val="23C85D84"/>
    <w:rsid w:val="23CC76D2"/>
    <w:rsid w:val="23D150B0"/>
    <w:rsid w:val="23DDB5D8"/>
    <w:rsid w:val="23DE388C"/>
    <w:rsid w:val="23E10541"/>
    <w:rsid w:val="23E255D6"/>
    <w:rsid w:val="23E6F2CC"/>
    <w:rsid w:val="23E7E106"/>
    <w:rsid w:val="23E8E63E"/>
    <w:rsid w:val="23ECA45E"/>
    <w:rsid w:val="23ECB917"/>
    <w:rsid w:val="23ED8462"/>
    <w:rsid w:val="23EE4313"/>
    <w:rsid w:val="23EECCC8"/>
    <w:rsid w:val="23EF4977"/>
    <w:rsid w:val="23F0697F"/>
    <w:rsid w:val="23F57C0B"/>
    <w:rsid w:val="23F6E32B"/>
    <w:rsid w:val="23F77CD7"/>
    <w:rsid w:val="23F90DB4"/>
    <w:rsid w:val="23FDF0E4"/>
    <w:rsid w:val="23FE345F"/>
    <w:rsid w:val="23FEF8C3"/>
    <w:rsid w:val="240181BB"/>
    <w:rsid w:val="240284F1"/>
    <w:rsid w:val="2402D5A5"/>
    <w:rsid w:val="24042974"/>
    <w:rsid w:val="24058441"/>
    <w:rsid w:val="240A3F45"/>
    <w:rsid w:val="240DF32F"/>
    <w:rsid w:val="240ECACD"/>
    <w:rsid w:val="240F3E7B"/>
    <w:rsid w:val="240FFAB8"/>
    <w:rsid w:val="2410A28C"/>
    <w:rsid w:val="24115D8B"/>
    <w:rsid w:val="2411914F"/>
    <w:rsid w:val="24131F6F"/>
    <w:rsid w:val="2414CA75"/>
    <w:rsid w:val="24178F8D"/>
    <w:rsid w:val="241DC994"/>
    <w:rsid w:val="241E87AB"/>
    <w:rsid w:val="241EC2C5"/>
    <w:rsid w:val="241F00FA"/>
    <w:rsid w:val="24202B32"/>
    <w:rsid w:val="242349F7"/>
    <w:rsid w:val="24243E79"/>
    <w:rsid w:val="2424FE35"/>
    <w:rsid w:val="242594FE"/>
    <w:rsid w:val="2428E051"/>
    <w:rsid w:val="242F7F79"/>
    <w:rsid w:val="24342C39"/>
    <w:rsid w:val="2435D358"/>
    <w:rsid w:val="2437BC91"/>
    <w:rsid w:val="243B1EE7"/>
    <w:rsid w:val="243C1F98"/>
    <w:rsid w:val="243F1EB9"/>
    <w:rsid w:val="24403EA1"/>
    <w:rsid w:val="2444EFAB"/>
    <w:rsid w:val="2448F596"/>
    <w:rsid w:val="244C29EE"/>
    <w:rsid w:val="244EF215"/>
    <w:rsid w:val="244EF84D"/>
    <w:rsid w:val="245034A0"/>
    <w:rsid w:val="2451F599"/>
    <w:rsid w:val="2459734E"/>
    <w:rsid w:val="245BF116"/>
    <w:rsid w:val="24612290"/>
    <w:rsid w:val="24642BAE"/>
    <w:rsid w:val="24696071"/>
    <w:rsid w:val="246B20B6"/>
    <w:rsid w:val="246F029B"/>
    <w:rsid w:val="2471487C"/>
    <w:rsid w:val="2471D90F"/>
    <w:rsid w:val="2472FCE0"/>
    <w:rsid w:val="247418EA"/>
    <w:rsid w:val="24741DC1"/>
    <w:rsid w:val="24747EA4"/>
    <w:rsid w:val="247B7E6D"/>
    <w:rsid w:val="24819F9C"/>
    <w:rsid w:val="2481F299"/>
    <w:rsid w:val="2487EB18"/>
    <w:rsid w:val="24884182"/>
    <w:rsid w:val="248C9EB3"/>
    <w:rsid w:val="2490D706"/>
    <w:rsid w:val="2490EA03"/>
    <w:rsid w:val="2491E10D"/>
    <w:rsid w:val="24923994"/>
    <w:rsid w:val="2492FB9A"/>
    <w:rsid w:val="249308B9"/>
    <w:rsid w:val="2495D422"/>
    <w:rsid w:val="2497884C"/>
    <w:rsid w:val="24994444"/>
    <w:rsid w:val="249C46FC"/>
    <w:rsid w:val="249D3FCD"/>
    <w:rsid w:val="249DA08C"/>
    <w:rsid w:val="249FFFDD"/>
    <w:rsid w:val="24A8A4CB"/>
    <w:rsid w:val="24AB9C05"/>
    <w:rsid w:val="24AD84CE"/>
    <w:rsid w:val="24B055E4"/>
    <w:rsid w:val="24B11AA9"/>
    <w:rsid w:val="24B229F6"/>
    <w:rsid w:val="24B33BC6"/>
    <w:rsid w:val="24B38A97"/>
    <w:rsid w:val="24B4C301"/>
    <w:rsid w:val="24B646C7"/>
    <w:rsid w:val="24B8EED4"/>
    <w:rsid w:val="24BFE8E6"/>
    <w:rsid w:val="24C00EEB"/>
    <w:rsid w:val="24C16922"/>
    <w:rsid w:val="24C4C79A"/>
    <w:rsid w:val="24C641C6"/>
    <w:rsid w:val="24C7253A"/>
    <w:rsid w:val="24C8BB6B"/>
    <w:rsid w:val="24CB51DC"/>
    <w:rsid w:val="24D2FA5B"/>
    <w:rsid w:val="24D4276B"/>
    <w:rsid w:val="24D8A9CF"/>
    <w:rsid w:val="24DD9865"/>
    <w:rsid w:val="24E15D4A"/>
    <w:rsid w:val="24E2B29A"/>
    <w:rsid w:val="24E49B72"/>
    <w:rsid w:val="24EA04E2"/>
    <w:rsid w:val="24ED7FBB"/>
    <w:rsid w:val="24F21595"/>
    <w:rsid w:val="24F39444"/>
    <w:rsid w:val="2501C2E0"/>
    <w:rsid w:val="2503B8D7"/>
    <w:rsid w:val="25059DB6"/>
    <w:rsid w:val="2505EA01"/>
    <w:rsid w:val="2508D8D3"/>
    <w:rsid w:val="250F19C1"/>
    <w:rsid w:val="2512A58D"/>
    <w:rsid w:val="2512EE82"/>
    <w:rsid w:val="2518F494"/>
    <w:rsid w:val="251F8D40"/>
    <w:rsid w:val="251FC724"/>
    <w:rsid w:val="2520EA05"/>
    <w:rsid w:val="2525C23E"/>
    <w:rsid w:val="2526BE0D"/>
    <w:rsid w:val="2526FF96"/>
    <w:rsid w:val="2529C07A"/>
    <w:rsid w:val="252B8BCA"/>
    <w:rsid w:val="252D5BDE"/>
    <w:rsid w:val="252F18EC"/>
    <w:rsid w:val="2530B32A"/>
    <w:rsid w:val="25320BE9"/>
    <w:rsid w:val="253285C5"/>
    <w:rsid w:val="2533D9A2"/>
    <w:rsid w:val="253474BA"/>
    <w:rsid w:val="25351EEC"/>
    <w:rsid w:val="25359346"/>
    <w:rsid w:val="2539C462"/>
    <w:rsid w:val="253A300A"/>
    <w:rsid w:val="253FA64F"/>
    <w:rsid w:val="253FF522"/>
    <w:rsid w:val="254132C7"/>
    <w:rsid w:val="25432837"/>
    <w:rsid w:val="254813CA"/>
    <w:rsid w:val="254B30E5"/>
    <w:rsid w:val="254D5B85"/>
    <w:rsid w:val="25509C8A"/>
    <w:rsid w:val="2552006B"/>
    <w:rsid w:val="2552A7D8"/>
    <w:rsid w:val="255589A2"/>
    <w:rsid w:val="2555E688"/>
    <w:rsid w:val="255AC741"/>
    <w:rsid w:val="255C44AD"/>
    <w:rsid w:val="255CCBDF"/>
    <w:rsid w:val="255E13CA"/>
    <w:rsid w:val="255F5B49"/>
    <w:rsid w:val="2560576F"/>
    <w:rsid w:val="2561164F"/>
    <w:rsid w:val="25611769"/>
    <w:rsid w:val="2562B2B8"/>
    <w:rsid w:val="25641FB9"/>
    <w:rsid w:val="25669CA7"/>
    <w:rsid w:val="256B229A"/>
    <w:rsid w:val="256C8C7D"/>
    <w:rsid w:val="2570FD8B"/>
    <w:rsid w:val="25725074"/>
    <w:rsid w:val="25745F5E"/>
    <w:rsid w:val="257B54C5"/>
    <w:rsid w:val="257B7D6F"/>
    <w:rsid w:val="257CC4D1"/>
    <w:rsid w:val="257DCE2A"/>
    <w:rsid w:val="257E36E7"/>
    <w:rsid w:val="258422C3"/>
    <w:rsid w:val="25846728"/>
    <w:rsid w:val="258721B8"/>
    <w:rsid w:val="2588F9A0"/>
    <w:rsid w:val="258D2A32"/>
    <w:rsid w:val="258DA83B"/>
    <w:rsid w:val="2593A2D6"/>
    <w:rsid w:val="2593D117"/>
    <w:rsid w:val="259C4554"/>
    <w:rsid w:val="259D94D2"/>
    <w:rsid w:val="259EE9D0"/>
    <w:rsid w:val="25A08FE2"/>
    <w:rsid w:val="25A36A10"/>
    <w:rsid w:val="25A66FCD"/>
    <w:rsid w:val="25AA2B73"/>
    <w:rsid w:val="25ACCA27"/>
    <w:rsid w:val="25AD32EB"/>
    <w:rsid w:val="25B4C967"/>
    <w:rsid w:val="25B68569"/>
    <w:rsid w:val="25B77C8D"/>
    <w:rsid w:val="25B81A5A"/>
    <w:rsid w:val="25BD5C22"/>
    <w:rsid w:val="25BDD88F"/>
    <w:rsid w:val="25BDEB88"/>
    <w:rsid w:val="25C1B055"/>
    <w:rsid w:val="25C2CE64"/>
    <w:rsid w:val="25C2D1CC"/>
    <w:rsid w:val="25C31F42"/>
    <w:rsid w:val="25C5E8C0"/>
    <w:rsid w:val="25C9ABF9"/>
    <w:rsid w:val="25CE6FA3"/>
    <w:rsid w:val="25D1A30B"/>
    <w:rsid w:val="25D277A1"/>
    <w:rsid w:val="25D357F8"/>
    <w:rsid w:val="25D48528"/>
    <w:rsid w:val="25D48772"/>
    <w:rsid w:val="25D53C19"/>
    <w:rsid w:val="25D58A80"/>
    <w:rsid w:val="25D9F3BA"/>
    <w:rsid w:val="25DE364A"/>
    <w:rsid w:val="25E03F1B"/>
    <w:rsid w:val="25E0AE8C"/>
    <w:rsid w:val="25E79EB0"/>
    <w:rsid w:val="25E7E41F"/>
    <w:rsid w:val="25F030F9"/>
    <w:rsid w:val="25F0E01C"/>
    <w:rsid w:val="25F25122"/>
    <w:rsid w:val="25F32655"/>
    <w:rsid w:val="25F4D199"/>
    <w:rsid w:val="25F56907"/>
    <w:rsid w:val="25F5D217"/>
    <w:rsid w:val="25F62A12"/>
    <w:rsid w:val="25F6DB45"/>
    <w:rsid w:val="25FA12DE"/>
    <w:rsid w:val="25FC04BD"/>
    <w:rsid w:val="25FCEDB8"/>
    <w:rsid w:val="25FEACE5"/>
    <w:rsid w:val="25FFE63F"/>
    <w:rsid w:val="2607BACF"/>
    <w:rsid w:val="2609565D"/>
    <w:rsid w:val="260CFAFE"/>
    <w:rsid w:val="26103396"/>
    <w:rsid w:val="26117993"/>
    <w:rsid w:val="261626A5"/>
    <w:rsid w:val="2616A7E3"/>
    <w:rsid w:val="26198780"/>
    <w:rsid w:val="2619A237"/>
    <w:rsid w:val="261A6F62"/>
    <w:rsid w:val="261B2823"/>
    <w:rsid w:val="261DD270"/>
    <w:rsid w:val="261E65E8"/>
    <w:rsid w:val="261F2692"/>
    <w:rsid w:val="261F4E5A"/>
    <w:rsid w:val="2620A44A"/>
    <w:rsid w:val="262391E9"/>
    <w:rsid w:val="262D0DD9"/>
    <w:rsid w:val="262EE8D0"/>
    <w:rsid w:val="26308FE1"/>
    <w:rsid w:val="263AB489"/>
    <w:rsid w:val="263CA8B6"/>
    <w:rsid w:val="263E6F1E"/>
    <w:rsid w:val="263EE616"/>
    <w:rsid w:val="2640C90D"/>
    <w:rsid w:val="264434DC"/>
    <w:rsid w:val="26508B46"/>
    <w:rsid w:val="2653D63E"/>
    <w:rsid w:val="2658983F"/>
    <w:rsid w:val="2658EAC9"/>
    <w:rsid w:val="265A3C96"/>
    <w:rsid w:val="265BBF62"/>
    <w:rsid w:val="265E5FAE"/>
    <w:rsid w:val="2660DA71"/>
    <w:rsid w:val="266161AB"/>
    <w:rsid w:val="266265C4"/>
    <w:rsid w:val="266880FB"/>
    <w:rsid w:val="2669E221"/>
    <w:rsid w:val="266A9241"/>
    <w:rsid w:val="266AC03D"/>
    <w:rsid w:val="266C9CC0"/>
    <w:rsid w:val="266F8FED"/>
    <w:rsid w:val="2672F518"/>
    <w:rsid w:val="267302B8"/>
    <w:rsid w:val="26747362"/>
    <w:rsid w:val="26768960"/>
    <w:rsid w:val="2678B7FE"/>
    <w:rsid w:val="267A427F"/>
    <w:rsid w:val="267B865F"/>
    <w:rsid w:val="267CA5E2"/>
    <w:rsid w:val="267CC83A"/>
    <w:rsid w:val="267D88C8"/>
    <w:rsid w:val="267FF0B8"/>
    <w:rsid w:val="267FF78E"/>
    <w:rsid w:val="2683EAEE"/>
    <w:rsid w:val="268A9405"/>
    <w:rsid w:val="268CAC62"/>
    <w:rsid w:val="2692DC27"/>
    <w:rsid w:val="2699410E"/>
    <w:rsid w:val="269A2D1E"/>
    <w:rsid w:val="269CD8B0"/>
    <w:rsid w:val="269DAF5D"/>
    <w:rsid w:val="26A3BC9C"/>
    <w:rsid w:val="26A4C951"/>
    <w:rsid w:val="26A5A926"/>
    <w:rsid w:val="26A85DC6"/>
    <w:rsid w:val="26AA864A"/>
    <w:rsid w:val="26AFBEBE"/>
    <w:rsid w:val="26B34CCE"/>
    <w:rsid w:val="26B9B0E2"/>
    <w:rsid w:val="26BAA6F9"/>
    <w:rsid w:val="26BAE718"/>
    <w:rsid w:val="26BCE1BE"/>
    <w:rsid w:val="26BFD102"/>
    <w:rsid w:val="26BFD9A9"/>
    <w:rsid w:val="26C05B3B"/>
    <w:rsid w:val="26C1F0FC"/>
    <w:rsid w:val="26C8B10D"/>
    <w:rsid w:val="26C91DC8"/>
    <w:rsid w:val="26CA7574"/>
    <w:rsid w:val="26CA7863"/>
    <w:rsid w:val="26D0EA02"/>
    <w:rsid w:val="26D18A6C"/>
    <w:rsid w:val="26D2451E"/>
    <w:rsid w:val="26D6211F"/>
    <w:rsid w:val="26D652F0"/>
    <w:rsid w:val="26D89F4D"/>
    <w:rsid w:val="26D8C436"/>
    <w:rsid w:val="26DC6F12"/>
    <w:rsid w:val="26DD7281"/>
    <w:rsid w:val="26DDBD1D"/>
    <w:rsid w:val="26DDC64C"/>
    <w:rsid w:val="26DEAA07"/>
    <w:rsid w:val="26DF88F9"/>
    <w:rsid w:val="26E0B67B"/>
    <w:rsid w:val="26E2B76B"/>
    <w:rsid w:val="26E2D467"/>
    <w:rsid w:val="26E30150"/>
    <w:rsid w:val="26E71B95"/>
    <w:rsid w:val="26EE2E38"/>
    <w:rsid w:val="26F61934"/>
    <w:rsid w:val="26F65A4A"/>
    <w:rsid w:val="26F7468F"/>
    <w:rsid w:val="26FFB8BC"/>
    <w:rsid w:val="26FFECEA"/>
    <w:rsid w:val="2701A3B1"/>
    <w:rsid w:val="27048EB9"/>
    <w:rsid w:val="2707DA29"/>
    <w:rsid w:val="2709136B"/>
    <w:rsid w:val="270989B2"/>
    <w:rsid w:val="270C6B43"/>
    <w:rsid w:val="270DDB9D"/>
    <w:rsid w:val="270E9E86"/>
    <w:rsid w:val="270FAA47"/>
    <w:rsid w:val="2712A614"/>
    <w:rsid w:val="27156BF4"/>
    <w:rsid w:val="2715E0F1"/>
    <w:rsid w:val="27165899"/>
    <w:rsid w:val="27183BA9"/>
    <w:rsid w:val="27192F5D"/>
    <w:rsid w:val="27194CB7"/>
    <w:rsid w:val="2719CC06"/>
    <w:rsid w:val="271D7EC1"/>
    <w:rsid w:val="271E2605"/>
    <w:rsid w:val="272072AC"/>
    <w:rsid w:val="27209198"/>
    <w:rsid w:val="272DD3FC"/>
    <w:rsid w:val="27326CA8"/>
    <w:rsid w:val="2733BF74"/>
    <w:rsid w:val="273649D0"/>
    <w:rsid w:val="27369F5C"/>
    <w:rsid w:val="2737A3A7"/>
    <w:rsid w:val="273EDAB6"/>
    <w:rsid w:val="27425E32"/>
    <w:rsid w:val="274587C6"/>
    <w:rsid w:val="27470D01"/>
    <w:rsid w:val="2747A67B"/>
    <w:rsid w:val="2748D46B"/>
    <w:rsid w:val="2751BD77"/>
    <w:rsid w:val="275537AD"/>
    <w:rsid w:val="27555453"/>
    <w:rsid w:val="275620F5"/>
    <w:rsid w:val="27574237"/>
    <w:rsid w:val="275C7B7D"/>
    <w:rsid w:val="275CC23A"/>
    <w:rsid w:val="275F2FD8"/>
    <w:rsid w:val="27665C01"/>
    <w:rsid w:val="276769B8"/>
    <w:rsid w:val="2769D207"/>
    <w:rsid w:val="276A043B"/>
    <w:rsid w:val="276C0ECC"/>
    <w:rsid w:val="27721653"/>
    <w:rsid w:val="2772E812"/>
    <w:rsid w:val="2776BC62"/>
    <w:rsid w:val="27788831"/>
    <w:rsid w:val="27798333"/>
    <w:rsid w:val="277B61DF"/>
    <w:rsid w:val="277C9A7F"/>
    <w:rsid w:val="27815BAF"/>
    <w:rsid w:val="2783D152"/>
    <w:rsid w:val="2784AF67"/>
    <w:rsid w:val="2785079F"/>
    <w:rsid w:val="27888EB1"/>
    <w:rsid w:val="278986DF"/>
    <w:rsid w:val="278AE4E6"/>
    <w:rsid w:val="279120A0"/>
    <w:rsid w:val="2797D35B"/>
    <w:rsid w:val="27980118"/>
    <w:rsid w:val="279F5592"/>
    <w:rsid w:val="27A0EF1E"/>
    <w:rsid w:val="27A38B30"/>
    <w:rsid w:val="27A39D09"/>
    <w:rsid w:val="27A3D184"/>
    <w:rsid w:val="27A5D3B0"/>
    <w:rsid w:val="27A6DA89"/>
    <w:rsid w:val="27A9A927"/>
    <w:rsid w:val="27AC2502"/>
    <w:rsid w:val="27ACBFA1"/>
    <w:rsid w:val="27B577CF"/>
    <w:rsid w:val="27B7C257"/>
    <w:rsid w:val="27BADAB9"/>
    <w:rsid w:val="27BB6D5E"/>
    <w:rsid w:val="27BCF494"/>
    <w:rsid w:val="27BD4567"/>
    <w:rsid w:val="27BDDD6E"/>
    <w:rsid w:val="27C77AD6"/>
    <w:rsid w:val="27C8766B"/>
    <w:rsid w:val="27CAAEF6"/>
    <w:rsid w:val="27CAFBC1"/>
    <w:rsid w:val="27D2F50D"/>
    <w:rsid w:val="27D3F4BF"/>
    <w:rsid w:val="27D49F40"/>
    <w:rsid w:val="27D4C8C9"/>
    <w:rsid w:val="27D4D561"/>
    <w:rsid w:val="27D60164"/>
    <w:rsid w:val="27DA5765"/>
    <w:rsid w:val="27DBDCF5"/>
    <w:rsid w:val="27DC1A08"/>
    <w:rsid w:val="27E1D0B5"/>
    <w:rsid w:val="27E2DB20"/>
    <w:rsid w:val="27E8111C"/>
    <w:rsid w:val="27EA7D12"/>
    <w:rsid w:val="27EAD6B1"/>
    <w:rsid w:val="27EB4DEB"/>
    <w:rsid w:val="27EBA151"/>
    <w:rsid w:val="27ECFFB4"/>
    <w:rsid w:val="27EDA1B6"/>
    <w:rsid w:val="27F00906"/>
    <w:rsid w:val="27F26500"/>
    <w:rsid w:val="27F409EC"/>
    <w:rsid w:val="27FAC33F"/>
    <w:rsid w:val="27FD0E62"/>
    <w:rsid w:val="2802478D"/>
    <w:rsid w:val="28056BEC"/>
    <w:rsid w:val="2806CCC7"/>
    <w:rsid w:val="2807AD3B"/>
    <w:rsid w:val="280B2150"/>
    <w:rsid w:val="280BB9A9"/>
    <w:rsid w:val="280F3E12"/>
    <w:rsid w:val="28121EB8"/>
    <w:rsid w:val="28183A41"/>
    <w:rsid w:val="281A6005"/>
    <w:rsid w:val="281D5259"/>
    <w:rsid w:val="2828B2CD"/>
    <w:rsid w:val="282990BF"/>
    <w:rsid w:val="282A622A"/>
    <w:rsid w:val="282B8A32"/>
    <w:rsid w:val="282CAF4A"/>
    <w:rsid w:val="282D831C"/>
    <w:rsid w:val="282F5625"/>
    <w:rsid w:val="282F93F0"/>
    <w:rsid w:val="282FDCA3"/>
    <w:rsid w:val="2833C2E0"/>
    <w:rsid w:val="2838E1D0"/>
    <w:rsid w:val="2839C352"/>
    <w:rsid w:val="283A1666"/>
    <w:rsid w:val="283DC99F"/>
    <w:rsid w:val="28408450"/>
    <w:rsid w:val="2841A4B3"/>
    <w:rsid w:val="2843C200"/>
    <w:rsid w:val="2845C865"/>
    <w:rsid w:val="28491B42"/>
    <w:rsid w:val="284CE270"/>
    <w:rsid w:val="284F94CE"/>
    <w:rsid w:val="285347E1"/>
    <w:rsid w:val="285579FE"/>
    <w:rsid w:val="2855C082"/>
    <w:rsid w:val="2855D1D7"/>
    <w:rsid w:val="2857F4B5"/>
    <w:rsid w:val="28584EC9"/>
    <w:rsid w:val="286349AE"/>
    <w:rsid w:val="2866E770"/>
    <w:rsid w:val="286D6FBA"/>
    <w:rsid w:val="286D8FCA"/>
    <w:rsid w:val="286EF294"/>
    <w:rsid w:val="286F80B2"/>
    <w:rsid w:val="28709445"/>
    <w:rsid w:val="28721278"/>
    <w:rsid w:val="2872CD1E"/>
    <w:rsid w:val="287A4C0E"/>
    <w:rsid w:val="287CB507"/>
    <w:rsid w:val="287EC2F0"/>
    <w:rsid w:val="28805CBB"/>
    <w:rsid w:val="2882FB40"/>
    <w:rsid w:val="2884DBA7"/>
    <w:rsid w:val="28867554"/>
    <w:rsid w:val="2889A73D"/>
    <w:rsid w:val="288A4081"/>
    <w:rsid w:val="288C6916"/>
    <w:rsid w:val="288F1476"/>
    <w:rsid w:val="288FB53E"/>
    <w:rsid w:val="2893DE72"/>
    <w:rsid w:val="28945F31"/>
    <w:rsid w:val="2896E1C3"/>
    <w:rsid w:val="289A5107"/>
    <w:rsid w:val="289AD6BB"/>
    <w:rsid w:val="289B7967"/>
    <w:rsid w:val="289C711C"/>
    <w:rsid w:val="289C7A6C"/>
    <w:rsid w:val="28A4470C"/>
    <w:rsid w:val="28A4C071"/>
    <w:rsid w:val="28A50593"/>
    <w:rsid w:val="28A5BEBA"/>
    <w:rsid w:val="28A5C7D0"/>
    <w:rsid w:val="28A98EE8"/>
    <w:rsid w:val="28AA468A"/>
    <w:rsid w:val="28AD10E2"/>
    <w:rsid w:val="28B304C9"/>
    <w:rsid w:val="28B4E427"/>
    <w:rsid w:val="28B554E7"/>
    <w:rsid w:val="28B66C26"/>
    <w:rsid w:val="28B686E8"/>
    <w:rsid w:val="28BE747A"/>
    <w:rsid w:val="28C2155F"/>
    <w:rsid w:val="28C2829C"/>
    <w:rsid w:val="28C6DAAF"/>
    <w:rsid w:val="28C95D27"/>
    <w:rsid w:val="28CA51CB"/>
    <w:rsid w:val="28CD2B7A"/>
    <w:rsid w:val="28D48B96"/>
    <w:rsid w:val="28D5189F"/>
    <w:rsid w:val="28D870FB"/>
    <w:rsid w:val="28D8E7E9"/>
    <w:rsid w:val="28D9828B"/>
    <w:rsid w:val="28DCD423"/>
    <w:rsid w:val="28DD20EF"/>
    <w:rsid w:val="28DE25CB"/>
    <w:rsid w:val="28DEC557"/>
    <w:rsid w:val="28DFCFCE"/>
    <w:rsid w:val="28E13406"/>
    <w:rsid w:val="28E1C746"/>
    <w:rsid w:val="28E24DF0"/>
    <w:rsid w:val="28E37A28"/>
    <w:rsid w:val="28E94AD9"/>
    <w:rsid w:val="28EDBD2B"/>
    <w:rsid w:val="28EE9DE7"/>
    <w:rsid w:val="28EEBE28"/>
    <w:rsid w:val="28EFBBBC"/>
    <w:rsid w:val="28EFDAEA"/>
    <w:rsid w:val="28F19AD7"/>
    <w:rsid w:val="28F29CC9"/>
    <w:rsid w:val="28F4CFFD"/>
    <w:rsid w:val="28F6BF78"/>
    <w:rsid w:val="28F7728A"/>
    <w:rsid w:val="28F9DEDC"/>
    <w:rsid w:val="28FD24F8"/>
    <w:rsid w:val="28FFC165"/>
    <w:rsid w:val="29017652"/>
    <w:rsid w:val="290689C0"/>
    <w:rsid w:val="29098BB7"/>
    <w:rsid w:val="290BD064"/>
    <w:rsid w:val="290CE126"/>
    <w:rsid w:val="290E0728"/>
    <w:rsid w:val="290E6EDD"/>
    <w:rsid w:val="290F51A6"/>
    <w:rsid w:val="2910203B"/>
    <w:rsid w:val="2911EE18"/>
    <w:rsid w:val="2913ACD2"/>
    <w:rsid w:val="2914B61A"/>
    <w:rsid w:val="29150178"/>
    <w:rsid w:val="29153B4B"/>
    <w:rsid w:val="2916CCB1"/>
    <w:rsid w:val="291A30A6"/>
    <w:rsid w:val="291AE4C7"/>
    <w:rsid w:val="291B6834"/>
    <w:rsid w:val="2922D86C"/>
    <w:rsid w:val="2926CD67"/>
    <w:rsid w:val="29289BDA"/>
    <w:rsid w:val="2928FDD1"/>
    <w:rsid w:val="292FEAC2"/>
    <w:rsid w:val="29328D0C"/>
    <w:rsid w:val="293295EA"/>
    <w:rsid w:val="29335556"/>
    <w:rsid w:val="2933E40E"/>
    <w:rsid w:val="29380CF9"/>
    <w:rsid w:val="293B63F9"/>
    <w:rsid w:val="293CA6F6"/>
    <w:rsid w:val="29408C13"/>
    <w:rsid w:val="2944092F"/>
    <w:rsid w:val="2944AC37"/>
    <w:rsid w:val="29492DA0"/>
    <w:rsid w:val="294D2512"/>
    <w:rsid w:val="294DC8AE"/>
    <w:rsid w:val="29533399"/>
    <w:rsid w:val="295417C6"/>
    <w:rsid w:val="29555333"/>
    <w:rsid w:val="295BA846"/>
    <w:rsid w:val="295EEBBD"/>
    <w:rsid w:val="29628D54"/>
    <w:rsid w:val="29667AB3"/>
    <w:rsid w:val="2967285D"/>
    <w:rsid w:val="2967CD02"/>
    <w:rsid w:val="2969585E"/>
    <w:rsid w:val="296A765F"/>
    <w:rsid w:val="296CB99D"/>
    <w:rsid w:val="296CE6F5"/>
    <w:rsid w:val="296CEC6E"/>
    <w:rsid w:val="296CF515"/>
    <w:rsid w:val="296D49FB"/>
    <w:rsid w:val="296E88B2"/>
    <w:rsid w:val="296EBA78"/>
    <w:rsid w:val="2975A43B"/>
    <w:rsid w:val="2975B112"/>
    <w:rsid w:val="2976E503"/>
    <w:rsid w:val="29798C27"/>
    <w:rsid w:val="297BBFBA"/>
    <w:rsid w:val="29846EB0"/>
    <w:rsid w:val="29857E7D"/>
    <w:rsid w:val="2985C3DE"/>
    <w:rsid w:val="2986EA2D"/>
    <w:rsid w:val="29870C03"/>
    <w:rsid w:val="298B6C6F"/>
    <w:rsid w:val="298C3AEE"/>
    <w:rsid w:val="298CCD50"/>
    <w:rsid w:val="298D8030"/>
    <w:rsid w:val="298E57C2"/>
    <w:rsid w:val="2992F803"/>
    <w:rsid w:val="2996A317"/>
    <w:rsid w:val="2996F5EC"/>
    <w:rsid w:val="299D11E6"/>
    <w:rsid w:val="299EC896"/>
    <w:rsid w:val="299FE605"/>
    <w:rsid w:val="29ACF969"/>
    <w:rsid w:val="29B141C7"/>
    <w:rsid w:val="29B1EC04"/>
    <w:rsid w:val="29B71636"/>
    <w:rsid w:val="29B839B0"/>
    <w:rsid w:val="29BB6246"/>
    <w:rsid w:val="29BBB17E"/>
    <w:rsid w:val="29BD8788"/>
    <w:rsid w:val="29BEA5C6"/>
    <w:rsid w:val="29CAA42F"/>
    <w:rsid w:val="29CAB8A7"/>
    <w:rsid w:val="29CC815C"/>
    <w:rsid w:val="29CCBA91"/>
    <w:rsid w:val="29CD941C"/>
    <w:rsid w:val="29D1F20F"/>
    <w:rsid w:val="29DBF86E"/>
    <w:rsid w:val="29DDD87B"/>
    <w:rsid w:val="29DE54AB"/>
    <w:rsid w:val="29E08A14"/>
    <w:rsid w:val="29E183D0"/>
    <w:rsid w:val="29E3A99E"/>
    <w:rsid w:val="29E46CE5"/>
    <w:rsid w:val="29E47741"/>
    <w:rsid w:val="29E48283"/>
    <w:rsid w:val="29E4EE42"/>
    <w:rsid w:val="29E5D40B"/>
    <w:rsid w:val="29E885E1"/>
    <w:rsid w:val="29E8E686"/>
    <w:rsid w:val="29E93477"/>
    <w:rsid w:val="29F030EF"/>
    <w:rsid w:val="29F9AC9D"/>
    <w:rsid w:val="29FA265A"/>
    <w:rsid w:val="29FBD7D0"/>
    <w:rsid w:val="29FE1822"/>
    <w:rsid w:val="2A017A0F"/>
    <w:rsid w:val="2A01FA22"/>
    <w:rsid w:val="2A02804C"/>
    <w:rsid w:val="2A04BAA5"/>
    <w:rsid w:val="2A05056A"/>
    <w:rsid w:val="2A070B5E"/>
    <w:rsid w:val="2A0A690A"/>
    <w:rsid w:val="2A0B2278"/>
    <w:rsid w:val="2A0D5822"/>
    <w:rsid w:val="2A134FAF"/>
    <w:rsid w:val="2A178A0B"/>
    <w:rsid w:val="2A1B9DB5"/>
    <w:rsid w:val="2A1C2A6D"/>
    <w:rsid w:val="2A1EC8EF"/>
    <w:rsid w:val="2A206BBB"/>
    <w:rsid w:val="2A20C0CD"/>
    <w:rsid w:val="2A22E7C6"/>
    <w:rsid w:val="2A24CAC1"/>
    <w:rsid w:val="2A26EBE8"/>
    <w:rsid w:val="2A2B16D1"/>
    <w:rsid w:val="2A2F9C4C"/>
    <w:rsid w:val="2A34708D"/>
    <w:rsid w:val="2A3B99D7"/>
    <w:rsid w:val="2A3C526E"/>
    <w:rsid w:val="2A3CAD18"/>
    <w:rsid w:val="2A47A678"/>
    <w:rsid w:val="2A4A8377"/>
    <w:rsid w:val="2A4F6AAE"/>
    <w:rsid w:val="2A5180A8"/>
    <w:rsid w:val="2A51E208"/>
    <w:rsid w:val="2A54DD09"/>
    <w:rsid w:val="2A54E2DF"/>
    <w:rsid w:val="2A55F83A"/>
    <w:rsid w:val="2A56CFFF"/>
    <w:rsid w:val="2A5CFDA2"/>
    <w:rsid w:val="2A6102C0"/>
    <w:rsid w:val="2A667C89"/>
    <w:rsid w:val="2A6818A2"/>
    <w:rsid w:val="2A687F46"/>
    <w:rsid w:val="2A6ABCE4"/>
    <w:rsid w:val="2A6C070A"/>
    <w:rsid w:val="2A72BB7D"/>
    <w:rsid w:val="2A742AA9"/>
    <w:rsid w:val="2A7A9D74"/>
    <w:rsid w:val="2A7B5604"/>
    <w:rsid w:val="2A7C778A"/>
    <w:rsid w:val="2A7E1E51"/>
    <w:rsid w:val="2A89CFA6"/>
    <w:rsid w:val="2A8A85B5"/>
    <w:rsid w:val="2A8ECAF6"/>
    <w:rsid w:val="2A8F3C58"/>
    <w:rsid w:val="2A90BF44"/>
    <w:rsid w:val="2A9193BA"/>
    <w:rsid w:val="2A95287E"/>
    <w:rsid w:val="2A96363C"/>
    <w:rsid w:val="2A968DE0"/>
    <w:rsid w:val="2A9AC699"/>
    <w:rsid w:val="2A9C69BC"/>
    <w:rsid w:val="2A9D124C"/>
    <w:rsid w:val="2AA2802D"/>
    <w:rsid w:val="2AA353DB"/>
    <w:rsid w:val="2AA3BC26"/>
    <w:rsid w:val="2AA6A210"/>
    <w:rsid w:val="2AAFD087"/>
    <w:rsid w:val="2AB24110"/>
    <w:rsid w:val="2AB36129"/>
    <w:rsid w:val="2AB5DCA8"/>
    <w:rsid w:val="2AB5E8CE"/>
    <w:rsid w:val="2AB95B1F"/>
    <w:rsid w:val="2AC37F8A"/>
    <w:rsid w:val="2AC3FC35"/>
    <w:rsid w:val="2AC9A661"/>
    <w:rsid w:val="2ACA507A"/>
    <w:rsid w:val="2ACBA6B7"/>
    <w:rsid w:val="2ACCBFB6"/>
    <w:rsid w:val="2ACEBEB6"/>
    <w:rsid w:val="2ACFC210"/>
    <w:rsid w:val="2AD0D934"/>
    <w:rsid w:val="2AD0EB11"/>
    <w:rsid w:val="2ADB20A2"/>
    <w:rsid w:val="2AE0C2E1"/>
    <w:rsid w:val="2AE658A1"/>
    <w:rsid w:val="2AE6B184"/>
    <w:rsid w:val="2AE718FA"/>
    <w:rsid w:val="2AEB918C"/>
    <w:rsid w:val="2AEC9A27"/>
    <w:rsid w:val="2AF00D51"/>
    <w:rsid w:val="2AF1FC2A"/>
    <w:rsid w:val="2AF73586"/>
    <w:rsid w:val="2AF7D310"/>
    <w:rsid w:val="2AF8CD00"/>
    <w:rsid w:val="2AFAF9CE"/>
    <w:rsid w:val="2AFE8910"/>
    <w:rsid w:val="2AFFEB43"/>
    <w:rsid w:val="2B00B9C2"/>
    <w:rsid w:val="2B00C911"/>
    <w:rsid w:val="2B035C5E"/>
    <w:rsid w:val="2B0A2B81"/>
    <w:rsid w:val="2B0B50A2"/>
    <w:rsid w:val="2B0BAFED"/>
    <w:rsid w:val="2B0EA743"/>
    <w:rsid w:val="2B0F15C3"/>
    <w:rsid w:val="2B0F2134"/>
    <w:rsid w:val="2B0F945C"/>
    <w:rsid w:val="2B10220B"/>
    <w:rsid w:val="2B10DE47"/>
    <w:rsid w:val="2B131834"/>
    <w:rsid w:val="2B13D67D"/>
    <w:rsid w:val="2B17118C"/>
    <w:rsid w:val="2B1AC1EA"/>
    <w:rsid w:val="2B1B3684"/>
    <w:rsid w:val="2B1BE642"/>
    <w:rsid w:val="2B1C3FDC"/>
    <w:rsid w:val="2B1D4928"/>
    <w:rsid w:val="2B1D5229"/>
    <w:rsid w:val="2B1E36E9"/>
    <w:rsid w:val="2B1FA231"/>
    <w:rsid w:val="2B1FC5F5"/>
    <w:rsid w:val="2B20208E"/>
    <w:rsid w:val="2B22BD22"/>
    <w:rsid w:val="2B243420"/>
    <w:rsid w:val="2B26D379"/>
    <w:rsid w:val="2B2803AA"/>
    <w:rsid w:val="2B2996A7"/>
    <w:rsid w:val="2B2DC693"/>
    <w:rsid w:val="2B301222"/>
    <w:rsid w:val="2B30CC0A"/>
    <w:rsid w:val="2B31F206"/>
    <w:rsid w:val="2B3A652C"/>
    <w:rsid w:val="2B3B74B3"/>
    <w:rsid w:val="2B3B8BBE"/>
    <w:rsid w:val="2B3DB972"/>
    <w:rsid w:val="2B40174B"/>
    <w:rsid w:val="2B45278A"/>
    <w:rsid w:val="2B469081"/>
    <w:rsid w:val="2B46C352"/>
    <w:rsid w:val="2B48B179"/>
    <w:rsid w:val="2B4AD0E1"/>
    <w:rsid w:val="2B4EF782"/>
    <w:rsid w:val="2B52767A"/>
    <w:rsid w:val="2B5675A2"/>
    <w:rsid w:val="2B59E852"/>
    <w:rsid w:val="2B5A3C5B"/>
    <w:rsid w:val="2B5ACF46"/>
    <w:rsid w:val="2B5B0515"/>
    <w:rsid w:val="2B5D002B"/>
    <w:rsid w:val="2B5EFB24"/>
    <w:rsid w:val="2B5FCE0E"/>
    <w:rsid w:val="2B602DFD"/>
    <w:rsid w:val="2B63190F"/>
    <w:rsid w:val="2B65A385"/>
    <w:rsid w:val="2B680A17"/>
    <w:rsid w:val="2B6C82A9"/>
    <w:rsid w:val="2B6CF9C7"/>
    <w:rsid w:val="2B6FA9C0"/>
    <w:rsid w:val="2B7218E1"/>
    <w:rsid w:val="2B74E8FC"/>
    <w:rsid w:val="2B753F36"/>
    <w:rsid w:val="2B766F89"/>
    <w:rsid w:val="2B7A5147"/>
    <w:rsid w:val="2B7B67DE"/>
    <w:rsid w:val="2B832521"/>
    <w:rsid w:val="2B837F56"/>
    <w:rsid w:val="2B86E0F8"/>
    <w:rsid w:val="2B8737B4"/>
    <w:rsid w:val="2B8B41BE"/>
    <w:rsid w:val="2B8C6935"/>
    <w:rsid w:val="2B8CE836"/>
    <w:rsid w:val="2B8FFB5B"/>
    <w:rsid w:val="2B961F08"/>
    <w:rsid w:val="2B97EE11"/>
    <w:rsid w:val="2B9A7084"/>
    <w:rsid w:val="2BA2095E"/>
    <w:rsid w:val="2BA23808"/>
    <w:rsid w:val="2BA2D23C"/>
    <w:rsid w:val="2BA349A5"/>
    <w:rsid w:val="2BA5EBAE"/>
    <w:rsid w:val="2BA74BD2"/>
    <w:rsid w:val="2BA92615"/>
    <w:rsid w:val="2BAA8B40"/>
    <w:rsid w:val="2BAC5588"/>
    <w:rsid w:val="2BB1AADB"/>
    <w:rsid w:val="2BB239E4"/>
    <w:rsid w:val="2BB40B22"/>
    <w:rsid w:val="2BB44746"/>
    <w:rsid w:val="2BB4DE9F"/>
    <w:rsid w:val="2BB6BDE0"/>
    <w:rsid w:val="2BBFC5E1"/>
    <w:rsid w:val="2BC0527D"/>
    <w:rsid w:val="2BC5F654"/>
    <w:rsid w:val="2BCBBAA2"/>
    <w:rsid w:val="2BCC77D3"/>
    <w:rsid w:val="2BCCA43D"/>
    <w:rsid w:val="2BD40592"/>
    <w:rsid w:val="2BD93F87"/>
    <w:rsid w:val="2BDA9BF5"/>
    <w:rsid w:val="2BDF754E"/>
    <w:rsid w:val="2BDFDDFF"/>
    <w:rsid w:val="2BE004EA"/>
    <w:rsid w:val="2BE4A07B"/>
    <w:rsid w:val="2BE50449"/>
    <w:rsid w:val="2BE7E471"/>
    <w:rsid w:val="2BE7FF53"/>
    <w:rsid w:val="2BE86292"/>
    <w:rsid w:val="2BE8D1D3"/>
    <w:rsid w:val="2BE914AB"/>
    <w:rsid w:val="2BEFF29C"/>
    <w:rsid w:val="2BF2648C"/>
    <w:rsid w:val="2BF59C47"/>
    <w:rsid w:val="2BF96089"/>
    <w:rsid w:val="2BFEDCA7"/>
    <w:rsid w:val="2BFEF207"/>
    <w:rsid w:val="2C004A4F"/>
    <w:rsid w:val="2C01A862"/>
    <w:rsid w:val="2C01F343"/>
    <w:rsid w:val="2C0365F8"/>
    <w:rsid w:val="2C066055"/>
    <w:rsid w:val="2C076E6B"/>
    <w:rsid w:val="2C097330"/>
    <w:rsid w:val="2C0E05D2"/>
    <w:rsid w:val="2C0E4771"/>
    <w:rsid w:val="2C0EC282"/>
    <w:rsid w:val="2C0ED3CA"/>
    <w:rsid w:val="2C0F4217"/>
    <w:rsid w:val="2C11A6C5"/>
    <w:rsid w:val="2C12E81B"/>
    <w:rsid w:val="2C142102"/>
    <w:rsid w:val="2C1683FC"/>
    <w:rsid w:val="2C16ED29"/>
    <w:rsid w:val="2C1844C6"/>
    <w:rsid w:val="2C1A4E14"/>
    <w:rsid w:val="2C1C2A90"/>
    <w:rsid w:val="2C1D8F79"/>
    <w:rsid w:val="2C1D9D35"/>
    <w:rsid w:val="2C1E8D18"/>
    <w:rsid w:val="2C22C722"/>
    <w:rsid w:val="2C22D05D"/>
    <w:rsid w:val="2C236B66"/>
    <w:rsid w:val="2C2C4D68"/>
    <w:rsid w:val="2C2D9ACC"/>
    <w:rsid w:val="2C2F35B1"/>
    <w:rsid w:val="2C31941E"/>
    <w:rsid w:val="2C319D65"/>
    <w:rsid w:val="2C340599"/>
    <w:rsid w:val="2C34B5CB"/>
    <w:rsid w:val="2C35BCA2"/>
    <w:rsid w:val="2C37B10B"/>
    <w:rsid w:val="2C38AA28"/>
    <w:rsid w:val="2C3B44F3"/>
    <w:rsid w:val="2C3C5876"/>
    <w:rsid w:val="2C3C7E83"/>
    <w:rsid w:val="2C40BFBD"/>
    <w:rsid w:val="2C41CF1A"/>
    <w:rsid w:val="2C42562A"/>
    <w:rsid w:val="2C46F561"/>
    <w:rsid w:val="2C47317D"/>
    <w:rsid w:val="2C48B3C0"/>
    <w:rsid w:val="2C4BDDCC"/>
    <w:rsid w:val="2C4CC510"/>
    <w:rsid w:val="2C4D287A"/>
    <w:rsid w:val="2C4D5EC2"/>
    <w:rsid w:val="2C53DBB0"/>
    <w:rsid w:val="2C547E73"/>
    <w:rsid w:val="2C59DF5D"/>
    <w:rsid w:val="2C59EAA1"/>
    <w:rsid w:val="2C5A586B"/>
    <w:rsid w:val="2C630C58"/>
    <w:rsid w:val="2C636A29"/>
    <w:rsid w:val="2C63A706"/>
    <w:rsid w:val="2C6752F7"/>
    <w:rsid w:val="2C698DFA"/>
    <w:rsid w:val="2C6C79A1"/>
    <w:rsid w:val="2C6F79D9"/>
    <w:rsid w:val="2C6FB076"/>
    <w:rsid w:val="2C731AF9"/>
    <w:rsid w:val="2C74B1D4"/>
    <w:rsid w:val="2C7EFAEC"/>
    <w:rsid w:val="2C8174BB"/>
    <w:rsid w:val="2C828ADE"/>
    <w:rsid w:val="2C8391F1"/>
    <w:rsid w:val="2C87C019"/>
    <w:rsid w:val="2C887E85"/>
    <w:rsid w:val="2C88C904"/>
    <w:rsid w:val="2C8B27F2"/>
    <w:rsid w:val="2C8B874B"/>
    <w:rsid w:val="2C8C05FD"/>
    <w:rsid w:val="2C901751"/>
    <w:rsid w:val="2C90304A"/>
    <w:rsid w:val="2C929A86"/>
    <w:rsid w:val="2C9560A9"/>
    <w:rsid w:val="2C983C53"/>
    <w:rsid w:val="2C9892D2"/>
    <w:rsid w:val="2C9AE40C"/>
    <w:rsid w:val="2C9B9E5C"/>
    <w:rsid w:val="2C9C9437"/>
    <w:rsid w:val="2C9F8532"/>
    <w:rsid w:val="2CA0393E"/>
    <w:rsid w:val="2CA0E876"/>
    <w:rsid w:val="2CA464D0"/>
    <w:rsid w:val="2CA83DF4"/>
    <w:rsid w:val="2CAAFF96"/>
    <w:rsid w:val="2CACE202"/>
    <w:rsid w:val="2CAE6AB5"/>
    <w:rsid w:val="2CB3FE40"/>
    <w:rsid w:val="2CB536CD"/>
    <w:rsid w:val="2CBADA8B"/>
    <w:rsid w:val="2CBB9516"/>
    <w:rsid w:val="2CBBDFA2"/>
    <w:rsid w:val="2CBE769C"/>
    <w:rsid w:val="2CBF527D"/>
    <w:rsid w:val="2CC2853C"/>
    <w:rsid w:val="2CC2C36F"/>
    <w:rsid w:val="2CC2E788"/>
    <w:rsid w:val="2CC39C45"/>
    <w:rsid w:val="2CC83CD3"/>
    <w:rsid w:val="2CCCBCD2"/>
    <w:rsid w:val="2CD5ED94"/>
    <w:rsid w:val="2CD6250C"/>
    <w:rsid w:val="2CD7E2D5"/>
    <w:rsid w:val="2CD8BE41"/>
    <w:rsid w:val="2CD8E319"/>
    <w:rsid w:val="2CDB070E"/>
    <w:rsid w:val="2CDDA61D"/>
    <w:rsid w:val="2CE179C0"/>
    <w:rsid w:val="2CE4CA7D"/>
    <w:rsid w:val="2CE4FE83"/>
    <w:rsid w:val="2CE7A5D6"/>
    <w:rsid w:val="2CE7E945"/>
    <w:rsid w:val="2CEC5D3A"/>
    <w:rsid w:val="2CED38B7"/>
    <w:rsid w:val="2CF0ECFD"/>
    <w:rsid w:val="2CF1D581"/>
    <w:rsid w:val="2CF1D7AF"/>
    <w:rsid w:val="2CF32BF8"/>
    <w:rsid w:val="2CF92BCC"/>
    <w:rsid w:val="2D008C47"/>
    <w:rsid w:val="2D02BEC4"/>
    <w:rsid w:val="2D040294"/>
    <w:rsid w:val="2D06078F"/>
    <w:rsid w:val="2D065ADF"/>
    <w:rsid w:val="2D07BCAB"/>
    <w:rsid w:val="2D0A40FE"/>
    <w:rsid w:val="2D0C91B2"/>
    <w:rsid w:val="2D13599D"/>
    <w:rsid w:val="2D146683"/>
    <w:rsid w:val="2D174F87"/>
    <w:rsid w:val="2D19EE2F"/>
    <w:rsid w:val="2D1B0170"/>
    <w:rsid w:val="2D1C407C"/>
    <w:rsid w:val="2D1D9274"/>
    <w:rsid w:val="2D1FDBBF"/>
    <w:rsid w:val="2D2161D6"/>
    <w:rsid w:val="2D24701C"/>
    <w:rsid w:val="2D27221D"/>
    <w:rsid w:val="2D306E59"/>
    <w:rsid w:val="2D308138"/>
    <w:rsid w:val="2D3223F6"/>
    <w:rsid w:val="2D338C9F"/>
    <w:rsid w:val="2D365B27"/>
    <w:rsid w:val="2D390941"/>
    <w:rsid w:val="2D3DEB49"/>
    <w:rsid w:val="2D3FC860"/>
    <w:rsid w:val="2D410A7A"/>
    <w:rsid w:val="2D423B84"/>
    <w:rsid w:val="2D428FCF"/>
    <w:rsid w:val="2D435866"/>
    <w:rsid w:val="2D4421B5"/>
    <w:rsid w:val="2D4500F6"/>
    <w:rsid w:val="2D4587E1"/>
    <w:rsid w:val="2D471818"/>
    <w:rsid w:val="2D4A5987"/>
    <w:rsid w:val="2D4AC8DE"/>
    <w:rsid w:val="2D4B05BC"/>
    <w:rsid w:val="2D4DB9ED"/>
    <w:rsid w:val="2D521791"/>
    <w:rsid w:val="2D52F510"/>
    <w:rsid w:val="2D5622B7"/>
    <w:rsid w:val="2D57CA5D"/>
    <w:rsid w:val="2D59FBF4"/>
    <w:rsid w:val="2D5CB3CE"/>
    <w:rsid w:val="2D5CCF3F"/>
    <w:rsid w:val="2D6132ED"/>
    <w:rsid w:val="2D619FAE"/>
    <w:rsid w:val="2D63E6D5"/>
    <w:rsid w:val="2D66ABAD"/>
    <w:rsid w:val="2D689656"/>
    <w:rsid w:val="2D6A6EC6"/>
    <w:rsid w:val="2D6B2E85"/>
    <w:rsid w:val="2D726D9F"/>
    <w:rsid w:val="2D732286"/>
    <w:rsid w:val="2D77B72B"/>
    <w:rsid w:val="2D78BB4F"/>
    <w:rsid w:val="2D7B3E46"/>
    <w:rsid w:val="2D7C37F5"/>
    <w:rsid w:val="2D7DB1C8"/>
    <w:rsid w:val="2D80B42A"/>
    <w:rsid w:val="2D82E6DE"/>
    <w:rsid w:val="2D85A6D8"/>
    <w:rsid w:val="2D8840A0"/>
    <w:rsid w:val="2D8867D5"/>
    <w:rsid w:val="2D886EA8"/>
    <w:rsid w:val="2D8A10D3"/>
    <w:rsid w:val="2D8EC12D"/>
    <w:rsid w:val="2D90A423"/>
    <w:rsid w:val="2D9223F1"/>
    <w:rsid w:val="2D922AD8"/>
    <w:rsid w:val="2D9265A0"/>
    <w:rsid w:val="2D934661"/>
    <w:rsid w:val="2D94CD3C"/>
    <w:rsid w:val="2D951C56"/>
    <w:rsid w:val="2DA146A2"/>
    <w:rsid w:val="2DA1F7B1"/>
    <w:rsid w:val="2DA32A34"/>
    <w:rsid w:val="2DA45F88"/>
    <w:rsid w:val="2DA61CB3"/>
    <w:rsid w:val="2DA91095"/>
    <w:rsid w:val="2DA9CABC"/>
    <w:rsid w:val="2DAB6D7A"/>
    <w:rsid w:val="2DABF216"/>
    <w:rsid w:val="2DAD0976"/>
    <w:rsid w:val="2DADB1AC"/>
    <w:rsid w:val="2DAEEE31"/>
    <w:rsid w:val="2DB4A515"/>
    <w:rsid w:val="2DB7C349"/>
    <w:rsid w:val="2DBA9848"/>
    <w:rsid w:val="2DBAF14F"/>
    <w:rsid w:val="2DBC0A65"/>
    <w:rsid w:val="2DBFD239"/>
    <w:rsid w:val="2DC0D731"/>
    <w:rsid w:val="2DC14FFB"/>
    <w:rsid w:val="2DC2DE3C"/>
    <w:rsid w:val="2DC30B0D"/>
    <w:rsid w:val="2DC330AC"/>
    <w:rsid w:val="2DC3885F"/>
    <w:rsid w:val="2DC88D2C"/>
    <w:rsid w:val="2DCFF84D"/>
    <w:rsid w:val="2DD38D6F"/>
    <w:rsid w:val="2DD6A94B"/>
    <w:rsid w:val="2DD70251"/>
    <w:rsid w:val="2DDAF345"/>
    <w:rsid w:val="2DDBCA27"/>
    <w:rsid w:val="2DDC8EE1"/>
    <w:rsid w:val="2DDC93B7"/>
    <w:rsid w:val="2DDDE933"/>
    <w:rsid w:val="2DE1C210"/>
    <w:rsid w:val="2DE4358D"/>
    <w:rsid w:val="2DE7B07C"/>
    <w:rsid w:val="2DE9F274"/>
    <w:rsid w:val="2DEF5DC6"/>
    <w:rsid w:val="2DEF6F8E"/>
    <w:rsid w:val="2DF1AE86"/>
    <w:rsid w:val="2DF42FF1"/>
    <w:rsid w:val="2DF45938"/>
    <w:rsid w:val="2DF57AE0"/>
    <w:rsid w:val="2DF5AA88"/>
    <w:rsid w:val="2DF7E982"/>
    <w:rsid w:val="2DF9C9C1"/>
    <w:rsid w:val="2DFAA22C"/>
    <w:rsid w:val="2DFAAA45"/>
    <w:rsid w:val="2DFB137B"/>
    <w:rsid w:val="2DFFA78B"/>
    <w:rsid w:val="2E063CEB"/>
    <w:rsid w:val="2E065D3B"/>
    <w:rsid w:val="2E078A04"/>
    <w:rsid w:val="2E09621A"/>
    <w:rsid w:val="2E09E2F3"/>
    <w:rsid w:val="2E0A38CF"/>
    <w:rsid w:val="2E0C7A6C"/>
    <w:rsid w:val="2E0F9460"/>
    <w:rsid w:val="2E104ADC"/>
    <w:rsid w:val="2E1126FA"/>
    <w:rsid w:val="2E151BD7"/>
    <w:rsid w:val="2E16639A"/>
    <w:rsid w:val="2E1691F4"/>
    <w:rsid w:val="2E178B53"/>
    <w:rsid w:val="2E18C539"/>
    <w:rsid w:val="2E19CF7C"/>
    <w:rsid w:val="2E1A448B"/>
    <w:rsid w:val="2E1B6686"/>
    <w:rsid w:val="2E1DA710"/>
    <w:rsid w:val="2E1ED12B"/>
    <w:rsid w:val="2E212657"/>
    <w:rsid w:val="2E215728"/>
    <w:rsid w:val="2E221496"/>
    <w:rsid w:val="2E22E022"/>
    <w:rsid w:val="2E2367F2"/>
    <w:rsid w:val="2E27B8FF"/>
    <w:rsid w:val="2E27CD8C"/>
    <w:rsid w:val="2E2BE6DD"/>
    <w:rsid w:val="2E2C86EB"/>
    <w:rsid w:val="2E2C8DD3"/>
    <w:rsid w:val="2E2CFC8A"/>
    <w:rsid w:val="2E2DE5E9"/>
    <w:rsid w:val="2E2E0BA7"/>
    <w:rsid w:val="2E2F0278"/>
    <w:rsid w:val="2E353D16"/>
    <w:rsid w:val="2E355D53"/>
    <w:rsid w:val="2E3A95CC"/>
    <w:rsid w:val="2E3D4810"/>
    <w:rsid w:val="2E3F8930"/>
    <w:rsid w:val="2E4001FC"/>
    <w:rsid w:val="2E400A6A"/>
    <w:rsid w:val="2E421429"/>
    <w:rsid w:val="2E4488D5"/>
    <w:rsid w:val="2E458890"/>
    <w:rsid w:val="2E45F29D"/>
    <w:rsid w:val="2E46269B"/>
    <w:rsid w:val="2E49CDBF"/>
    <w:rsid w:val="2E4B153A"/>
    <w:rsid w:val="2E4B5B2E"/>
    <w:rsid w:val="2E4B900A"/>
    <w:rsid w:val="2E4DF36B"/>
    <w:rsid w:val="2E4F2553"/>
    <w:rsid w:val="2E502F4C"/>
    <w:rsid w:val="2E553451"/>
    <w:rsid w:val="2E5748DE"/>
    <w:rsid w:val="2E57BB64"/>
    <w:rsid w:val="2E5A79AD"/>
    <w:rsid w:val="2E5BF53F"/>
    <w:rsid w:val="2E5C9E30"/>
    <w:rsid w:val="2E5E3CAE"/>
    <w:rsid w:val="2E5E978A"/>
    <w:rsid w:val="2E5EFD56"/>
    <w:rsid w:val="2E5F55EF"/>
    <w:rsid w:val="2E6058DD"/>
    <w:rsid w:val="2E60CECB"/>
    <w:rsid w:val="2E690FD2"/>
    <w:rsid w:val="2E718BFA"/>
    <w:rsid w:val="2E74DD60"/>
    <w:rsid w:val="2E75122C"/>
    <w:rsid w:val="2E79172D"/>
    <w:rsid w:val="2E797E75"/>
    <w:rsid w:val="2E7E5CF4"/>
    <w:rsid w:val="2E7ED6A7"/>
    <w:rsid w:val="2E80336C"/>
    <w:rsid w:val="2E81EC54"/>
    <w:rsid w:val="2E82AB8D"/>
    <w:rsid w:val="2E85D9CB"/>
    <w:rsid w:val="2E8900ED"/>
    <w:rsid w:val="2E8BAAD3"/>
    <w:rsid w:val="2E906B13"/>
    <w:rsid w:val="2E927927"/>
    <w:rsid w:val="2E9704F8"/>
    <w:rsid w:val="2E973A95"/>
    <w:rsid w:val="2E98AFC9"/>
    <w:rsid w:val="2E98E806"/>
    <w:rsid w:val="2E99D575"/>
    <w:rsid w:val="2E99F0DF"/>
    <w:rsid w:val="2E9D79E6"/>
    <w:rsid w:val="2EA08942"/>
    <w:rsid w:val="2EA0ABD4"/>
    <w:rsid w:val="2EA1D48A"/>
    <w:rsid w:val="2EA440C9"/>
    <w:rsid w:val="2EA478AC"/>
    <w:rsid w:val="2EA525FD"/>
    <w:rsid w:val="2EA9CDFF"/>
    <w:rsid w:val="2EAB2D70"/>
    <w:rsid w:val="2EABBA60"/>
    <w:rsid w:val="2EACCE00"/>
    <w:rsid w:val="2EACFFC5"/>
    <w:rsid w:val="2EB03E61"/>
    <w:rsid w:val="2EB16D89"/>
    <w:rsid w:val="2EB1D826"/>
    <w:rsid w:val="2EB236D8"/>
    <w:rsid w:val="2EB2DD85"/>
    <w:rsid w:val="2EB3635E"/>
    <w:rsid w:val="2EB414CE"/>
    <w:rsid w:val="2EB867BA"/>
    <w:rsid w:val="2EB91B22"/>
    <w:rsid w:val="2EBE65F0"/>
    <w:rsid w:val="2EBE8202"/>
    <w:rsid w:val="2EBF3E2E"/>
    <w:rsid w:val="2EC24EA8"/>
    <w:rsid w:val="2EC44E7C"/>
    <w:rsid w:val="2EC5D6BA"/>
    <w:rsid w:val="2EC68EF5"/>
    <w:rsid w:val="2EC99F48"/>
    <w:rsid w:val="2ECFDEC4"/>
    <w:rsid w:val="2ED4BB50"/>
    <w:rsid w:val="2ED53A16"/>
    <w:rsid w:val="2ED5D0D1"/>
    <w:rsid w:val="2EDA309D"/>
    <w:rsid w:val="2EDFC85A"/>
    <w:rsid w:val="2EE1694B"/>
    <w:rsid w:val="2EE1C6A2"/>
    <w:rsid w:val="2EE255AD"/>
    <w:rsid w:val="2EE32EA5"/>
    <w:rsid w:val="2EE35248"/>
    <w:rsid w:val="2EE5A259"/>
    <w:rsid w:val="2EE64EC3"/>
    <w:rsid w:val="2EE6543A"/>
    <w:rsid w:val="2EE92099"/>
    <w:rsid w:val="2EEC08C9"/>
    <w:rsid w:val="2EED158A"/>
    <w:rsid w:val="2EED5FA2"/>
    <w:rsid w:val="2EF228B4"/>
    <w:rsid w:val="2EF24D28"/>
    <w:rsid w:val="2EF47C0D"/>
    <w:rsid w:val="2EF7BBF1"/>
    <w:rsid w:val="2EF8AAAD"/>
    <w:rsid w:val="2EFD68B8"/>
    <w:rsid w:val="2EFDE309"/>
    <w:rsid w:val="2F002985"/>
    <w:rsid w:val="2F0037AB"/>
    <w:rsid w:val="2F053E39"/>
    <w:rsid w:val="2F08D90C"/>
    <w:rsid w:val="2F08F194"/>
    <w:rsid w:val="2F0935A4"/>
    <w:rsid w:val="2F0B7B22"/>
    <w:rsid w:val="2F0DDF19"/>
    <w:rsid w:val="2F108EC4"/>
    <w:rsid w:val="2F113E1A"/>
    <w:rsid w:val="2F11DED8"/>
    <w:rsid w:val="2F13066B"/>
    <w:rsid w:val="2F15DBCA"/>
    <w:rsid w:val="2F191A54"/>
    <w:rsid w:val="2F1FF864"/>
    <w:rsid w:val="2F258227"/>
    <w:rsid w:val="2F2C3267"/>
    <w:rsid w:val="2F2F2F28"/>
    <w:rsid w:val="2F2FF99B"/>
    <w:rsid w:val="2F36B915"/>
    <w:rsid w:val="2F3794F4"/>
    <w:rsid w:val="2F38AD84"/>
    <w:rsid w:val="2F39A455"/>
    <w:rsid w:val="2F3A5F9D"/>
    <w:rsid w:val="2F3C223F"/>
    <w:rsid w:val="2F3D41CF"/>
    <w:rsid w:val="2F3DBE42"/>
    <w:rsid w:val="2F4038DC"/>
    <w:rsid w:val="2F42B804"/>
    <w:rsid w:val="2F42CBFD"/>
    <w:rsid w:val="2F44FEEE"/>
    <w:rsid w:val="2F450E2C"/>
    <w:rsid w:val="2F4657AB"/>
    <w:rsid w:val="2F46E2D9"/>
    <w:rsid w:val="2F47F12A"/>
    <w:rsid w:val="2F49D82D"/>
    <w:rsid w:val="2F4A477A"/>
    <w:rsid w:val="2F51DF6E"/>
    <w:rsid w:val="2F522554"/>
    <w:rsid w:val="2F566EF4"/>
    <w:rsid w:val="2F56BCE7"/>
    <w:rsid w:val="2F56DFC9"/>
    <w:rsid w:val="2F580084"/>
    <w:rsid w:val="2F5B2597"/>
    <w:rsid w:val="2F5B6456"/>
    <w:rsid w:val="2F5C2E5B"/>
    <w:rsid w:val="2F60E74A"/>
    <w:rsid w:val="2F65DF44"/>
    <w:rsid w:val="2F67639D"/>
    <w:rsid w:val="2F68756F"/>
    <w:rsid w:val="2F68B082"/>
    <w:rsid w:val="2F69BC81"/>
    <w:rsid w:val="2F6D79FC"/>
    <w:rsid w:val="2F6DB9F1"/>
    <w:rsid w:val="2F73A051"/>
    <w:rsid w:val="2F7443C9"/>
    <w:rsid w:val="2F74F716"/>
    <w:rsid w:val="2F7600F9"/>
    <w:rsid w:val="2F7A4132"/>
    <w:rsid w:val="2F82F876"/>
    <w:rsid w:val="2F8507B9"/>
    <w:rsid w:val="2F851505"/>
    <w:rsid w:val="2F85445E"/>
    <w:rsid w:val="2F871E14"/>
    <w:rsid w:val="2F890F9A"/>
    <w:rsid w:val="2F891388"/>
    <w:rsid w:val="2F8AC189"/>
    <w:rsid w:val="2F8B00E7"/>
    <w:rsid w:val="2F8B53E0"/>
    <w:rsid w:val="2F8B9B9B"/>
    <w:rsid w:val="2F8DFF89"/>
    <w:rsid w:val="2F8FD416"/>
    <w:rsid w:val="2F93FD89"/>
    <w:rsid w:val="2F957320"/>
    <w:rsid w:val="2F97D0C8"/>
    <w:rsid w:val="2F99E4C8"/>
    <w:rsid w:val="2F9A0A84"/>
    <w:rsid w:val="2F9D1F97"/>
    <w:rsid w:val="2F9F0C9B"/>
    <w:rsid w:val="2FA5271B"/>
    <w:rsid w:val="2FACEC42"/>
    <w:rsid w:val="2FAD06CD"/>
    <w:rsid w:val="2FB088F7"/>
    <w:rsid w:val="2FB0B862"/>
    <w:rsid w:val="2FB0E0C5"/>
    <w:rsid w:val="2FB157FC"/>
    <w:rsid w:val="2FB28A6F"/>
    <w:rsid w:val="2FB2917E"/>
    <w:rsid w:val="2FB2FD43"/>
    <w:rsid w:val="2FB389B8"/>
    <w:rsid w:val="2FB45DF2"/>
    <w:rsid w:val="2FB583B4"/>
    <w:rsid w:val="2FB5A1A6"/>
    <w:rsid w:val="2FB6F2DA"/>
    <w:rsid w:val="2FBAE734"/>
    <w:rsid w:val="2FBBB9C1"/>
    <w:rsid w:val="2FBD4EB7"/>
    <w:rsid w:val="2FBF8FB6"/>
    <w:rsid w:val="2FC0EBE5"/>
    <w:rsid w:val="2FC16E90"/>
    <w:rsid w:val="2FC37AD2"/>
    <w:rsid w:val="2FCAF574"/>
    <w:rsid w:val="2FCCD417"/>
    <w:rsid w:val="2FCE983D"/>
    <w:rsid w:val="2FCEB27F"/>
    <w:rsid w:val="2FD08924"/>
    <w:rsid w:val="2FD38B58"/>
    <w:rsid w:val="2FD63AAA"/>
    <w:rsid w:val="2FD689DC"/>
    <w:rsid w:val="2FD920F2"/>
    <w:rsid w:val="2FD968CA"/>
    <w:rsid w:val="2FDAFACC"/>
    <w:rsid w:val="2FE69716"/>
    <w:rsid w:val="2FE8B8DB"/>
    <w:rsid w:val="2FE96214"/>
    <w:rsid w:val="2FECFFF5"/>
    <w:rsid w:val="2FED0669"/>
    <w:rsid w:val="2FED90AA"/>
    <w:rsid w:val="2FF18743"/>
    <w:rsid w:val="2FF51967"/>
    <w:rsid w:val="2FF76FD1"/>
    <w:rsid w:val="2FF7D259"/>
    <w:rsid w:val="2FF8EA2A"/>
    <w:rsid w:val="2FFAB71C"/>
    <w:rsid w:val="2FFC3186"/>
    <w:rsid w:val="2FFEB120"/>
    <w:rsid w:val="2FFF1B03"/>
    <w:rsid w:val="30037B15"/>
    <w:rsid w:val="30044440"/>
    <w:rsid w:val="300D65C9"/>
    <w:rsid w:val="300E13D9"/>
    <w:rsid w:val="30106A4A"/>
    <w:rsid w:val="3010EFCD"/>
    <w:rsid w:val="3011A569"/>
    <w:rsid w:val="3013B740"/>
    <w:rsid w:val="301849F1"/>
    <w:rsid w:val="301AF0DE"/>
    <w:rsid w:val="301E0E67"/>
    <w:rsid w:val="301E3561"/>
    <w:rsid w:val="3027867C"/>
    <w:rsid w:val="3028787F"/>
    <w:rsid w:val="3028A299"/>
    <w:rsid w:val="302A1D8A"/>
    <w:rsid w:val="302A7652"/>
    <w:rsid w:val="302B4D75"/>
    <w:rsid w:val="302B8359"/>
    <w:rsid w:val="3030C181"/>
    <w:rsid w:val="303543F8"/>
    <w:rsid w:val="3036398A"/>
    <w:rsid w:val="30366305"/>
    <w:rsid w:val="3037D2B8"/>
    <w:rsid w:val="3038B14A"/>
    <w:rsid w:val="3039282B"/>
    <w:rsid w:val="303B6E4B"/>
    <w:rsid w:val="30400EF6"/>
    <w:rsid w:val="3041D60C"/>
    <w:rsid w:val="3048337B"/>
    <w:rsid w:val="304B3873"/>
    <w:rsid w:val="304C1F6F"/>
    <w:rsid w:val="304EC101"/>
    <w:rsid w:val="30501006"/>
    <w:rsid w:val="30527AEF"/>
    <w:rsid w:val="305397EC"/>
    <w:rsid w:val="305C6B36"/>
    <w:rsid w:val="305DE93D"/>
    <w:rsid w:val="305ED5A2"/>
    <w:rsid w:val="3063CE14"/>
    <w:rsid w:val="30646083"/>
    <w:rsid w:val="30647151"/>
    <w:rsid w:val="30669989"/>
    <w:rsid w:val="306773CE"/>
    <w:rsid w:val="30679AE5"/>
    <w:rsid w:val="306CA460"/>
    <w:rsid w:val="306E6585"/>
    <w:rsid w:val="30710A77"/>
    <w:rsid w:val="30723042"/>
    <w:rsid w:val="30733893"/>
    <w:rsid w:val="3073F915"/>
    <w:rsid w:val="307417C4"/>
    <w:rsid w:val="3075909A"/>
    <w:rsid w:val="3078C3CE"/>
    <w:rsid w:val="3079F82A"/>
    <w:rsid w:val="307C9D49"/>
    <w:rsid w:val="30819907"/>
    <w:rsid w:val="30823DF1"/>
    <w:rsid w:val="308386E0"/>
    <w:rsid w:val="30866D6D"/>
    <w:rsid w:val="3086D902"/>
    <w:rsid w:val="3086F6CD"/>
    <w:rsid w:val="3088AE91"/>
    <w:rsid w:val="30890518"/>
    <w:rsid w:val="308A4C52"/>
    <w:rsid w:val="308FD15C"/>
    <w:rsid w:val="309436A8"/>
    <w:rsid w:val="30948324"/>
    <w:rsid w:val="3094B9A4"/>
    <w:rsid w:val="309539C1"/>
    <w:rsid w:val="309D6FD9"/>
    <w:rsid w:val="309D764C"/>
    <w:rsid w:val="309FF489"/>
    <w:rsid w:val="30A097DC"/>
    <w:rsid w:val="30A0BE11"/>
    <w:rsid w:val="30A0C68C"/>
    <w:rsid w:val="30A8BD3E"/>
    <w:rsid w:val="30AE5C90"/>
    <w:rsid w:val="30AE9D08"/>
    <w:rsid w:val="30AF4CA3"/>
    <w:rsid w:val="30AFB400"/>
    <w:rsid w:val="30B49C7E"/>
    <w:rsid w:val="30B588CC"/>
    <w:rsid w:val="30B5ECF9"/>
    <w:rsid w:val="30B99841"/>
    <w:rsid w:val="30BBC843"/>
    <w:rsid w:val="30C24886"/>
    <w:rsid w:val="30C2E332"/>
    <w:rsid w:val="30C40F1D"/>
    <w:rsid w:val="30CC871D"/>
    <w:rsid w:val="30CC9EDD"/>
    <w:rsid w:val="30CDDC82"/>
    <w:rsid w:val="30D0075A"/>
    <w:rsid w:val="30D0CB58"/>
    <w:rsid w:val="30D2E07E"/>
    <w:rsid w:val="30D4BA60"/>
    <w:rsid w:val="30D56C04"/>
    <w:rsid w:val="30D7494C"/>
    <w:rsid w:val="30DC5BA2"/>
    <w:rsid w:val="30DC6D30"/>
    <w:rsid w:val="30DE9C06"/>
    <w:rsid w:val="30E0F445"/>
    <w:rsid w:val="30E38F5B"/>
    <w:rsid w:val="30E49470"/>
    <w:rsid w:val="30E769BD"/>
    <w:rsid w:val="30E9E202"/>
    <w:rsid w:val="30E9FEA8"/>
    <w:rsid w:val="30EBA66C"/>
    <w:rsid w:val="30F1A441"/>
    <w:rsid w:val="30F2A3FC"/>
    <w:rsid w:val="30F39962"/>
    <w:rsid w:val="30FE07A7"/>
    <w:rsid w:val="3102145A"/>
    <w:rsid w:val="31041307"/>
    <w:rsid w:val="31073222"/>
    <w:rsid w:val="3108B6E4"/>
    <w:rsid w:val="310B0E98"/>
    <w:rsid w:val="310BF35C"/>
    <w:rsid w:val="310C0D4A"/>
    <w:rsid w:val="310CEC18"/>
    <w:rsid w:val="310D1580"/>
    <w:rsid w:val="310D6B09"/>
    <w:rsid w:val="310D9171"/>
    <w:rsid w:val="31117E0C"/>
    <w:rsid w:val="31135696"/>
    <w:rsid w:val="311A9B9E"/>
    <w:rsid w:val="311D8962"/>
    <w:rsid w:val="31229026"/>
    <w:rsid w:val="3124D866"/>
    <w:rsid w:val="3126BDC7"/>
    <w:rsid w:val="312ECFD9"/>
    <w:rsid w:val="312EF09E"/>
    <w:rsid w:val="31330AE0"/>
    <w:rsid w:val="3134FC7B"/>
    <w:rsid w:val="3138798A"/>
    <w:rsid w:val="313D74F5"/>
    <w:rsid w:val="3142D960"/>
    <w:rsid w:val="31430462"/>
    <w:rsid w:val="31438746"/>
    <w:rsid w:val="31452F47"/>
    <w:rsid w:val="3145B195"/>
    <w:rsid w:val="3146FE20"/>
    <w:rsid w:val="3148F54D"/>
    <w:rsid w:val="314DCEE3"/>
    <w:rsid w:val="314E76E8"/>
    <w:rsid w:val="3157BF9D"/>
    <w:rsid w:val="315999D0"/>
    <w:rsid w:val="315C3A27"/>
    <w:rsid w:val="315D2AD1"/>
    <w:rsid w:val="315E2711"/>
    <w:rsid w:val="31663E70"/>
    <w:rsid w:val="3167F01F"/>
    <w:rsid w:val="31693E83"/>
    <w:rsid w:val="316E4078"/>
    <w:rsid w:val="316F6747"/>
    <w:rsid w:val="3170E902"/>
    <w:rsid w:val="31718FA1"/>
    <w:rsid w:val="3172CCFF"/>
    <w:rsid w:val="31794D07"/>
    <w:rsid w:val="31796864"/>
    <w:rsid w:val="317F43F4"/>
    <w:rsid w:val="3187F8C7"/>
    <w:rsid w:val="318B8494"/>
    <w:rsid w:val="318BCB25"/>
    <w:rsid w:val="319241A1"/>
    <w:rsid w:val="319716DB"/>
    <w:rsid w:val="31999BD3"/>
    <w:rsid w:val="319A4DB6"/>
    <w:rsid w:val="319E7D43"/>
    <w:rsid w:val="319FB52B"/>
    <w:rsid w:val="31A81A33"/>
    <w:rsid w:val="31AA8DD4"/>
    <w:rsid w:val="31ABD414"/>
    <w:rsid w:val="31AE3100"/>
    <w:rsid w:val="31AE34E2"/>
    <w:rsid w:val="31AEBA12"/>
    <w:rsid w:val="31B004C4"/>
    <w:rsid w:val="31B35C6D"/>
    <w:rsid w:val="31B628B4"/>
    <w:rsid w:val="31BBCE49"/>
    <w:rsid w:val="31BDC3A0"/>
    <w:rsid w:val="31BE83A8"/>
    <w:rsid w:val="31C06B59"/>
    <w:rsid w:val="31C2AF8B"/>
    <w:rsid w:val="31C548D2"/>
    <w:rsid w:val="31C6C461"/>
    <w:rsid w:val="31C810F2"/>
    <w:rsid w:val="31CA4AB6"/>
    <w:rsid w:val="31CB5AD5"/>
    <w:rsid w:val="31CC8158"/>
    <w:rsid w:val="31D0508B"/>
    <w:rsid w:val="31D3190D"/>
    <w:rsid w:val="31D615CD"/>
    <w:rsid w:val="31D8D1D5"/>
    <w:rsid w:val="31D918F8"/>
    <w:rsid w:val="31DAC456"/>
    <w:rsid w:val="31DB7471"/>
    <w:rsid w:val="31DF45DE"/>
    <w:rsid w:val="31E082C0"/>
    <w:rsid w:val="31E7B74F"/>
    <w:rsid w:val="31E860A9"/>
    <w:rsid w:val="31F2DF8B"/>
    <w:rsid w:val="31F50773"/>
    <w:rsid w:val="31F50E74"/>
    <w:rsid w:val="31FA8548"/>
    <w:rsid w:val="31FAD213"/>
    <w:rsid w:val="31FD7D90"/>
    <w:rsid w:val="31FE9788"/>
    <w:rsid w:val="31FFA6B5"/>
    <w:rsid w:val="32005E94"/>
    <w:rsid w:val="32011421"/>
    <w:rsid w:val="32015D60"/>
    <w:rsid w:val="3201930A"/>
    <w:rsid w:val="3201B6B2"/>
    <w:rsid w:val="3203A1EE"/>
    <w:rsid w:val="32087011"/>
    <w:rsid w:val="320C0B3C"/>
    <w:rsid w:val="320C344F"/>
    <w:rsid w:val="320F32F0"/>
    <w:rsid w:val="321834DA"/>
    <w:rsid w:val="3218EACE"/>
    <w:rsid w:val="3219C628"/>
    <w:rsid w:val="321AE101"/>
    <w:rsid w:val="321AE296"/>
    <w:rsid w:val="321D70E1"/>
    <w:rsid w:val="321EDEC2"/>
    <w:rsid w:val="321F7DEB"/>
    <w:rsid w:val="32205DEF"/>
    <w:rsid w:val="322291D2"/>
    <w:rsid w:val="322562C1"/>
    <w:rsid w:val="32265D71"/>
    <w:rsid w:val="322D2A94"/>
    <w:rsid w:val="322E49FC"/>
    <w:rsid w:val="3230F5AA"/>
    <w:rsid w:val="32326369"/>
    <w:rsid w:val="323A631C"/>
    <w:rsid w:val="323A855D"/>
    <w:rsid w:val="323C3869"/>
    <w:rsid w:val="323CDC20"/>
    <w:rsid w:val="324166AD"/>
    <w:rsid w:val="3242E96A"/>
    <w:rsid w:val="324409FC"/>
    <w:rsid w:val="32478D19"/>
    <w:rsid w:val="3249392D"/>
    <w:rsid w:val="324999D0"/>
    <w:rsid w:val="324C1236"/>
    <w:rsid w:val="324D37F2"/>
    <w:rsid w:val="324D8A34"/>
    <w:rsid w:val="3255DEB0"/>
    <w:rsid w:val="3256A86C"/>
    <w:rsid w:val="325892D7"/>
    <w:rsid w:val="3260D4C6"/>
    <w:rsid w:val="3264E994"/>
    <w:rsid w:val="326AFF93"/>
    <w:rsid w:val="326D8D15"/>
    <w:rsid w:val="3271A44B"/>
    <w:rsid w:val="3273ED31"/>
    <w:rsid w:val="32769B57"/>
    <w:rsid w:val="327F3542"/>
    <w:rsid w:val="327F74FC"/>
    <w:rsid w:val="32848D36"/>
    <w:rsid w:val="328B6F15"/>
    <w:rsid w:val="328BA5BD"/>
    <w:rsid w:val="328BB2B2"/>
    <w:rsid w:val="328DFDCC"/>
    <w:rsid w:val="328EB191"/>
    <w:rsid w:val="328FD5C9"/>
    <w:rsid w:val="3293D486"/>
    <w:rsid w:val="32959DFC"/>
    <w:rsid w:val="3296A36D"/>
    <w:rsid w:val="329B1E7C"/>
    <w:rsid w:val="329E30FE"/>
    <w:rsid w:val="32A44D5C"/>
    <w:rsid w:val="32A55BBC"/>
    <w:rsid w:val="32A5E1B0"/>
    <w:rsid w:val="32A765C7"/>
    <w:rsid w:val="32ACF4C7"/>
    <w:rsid w:val="32ADC848"/>
    <w:rsid w:val="32B10D75"/>
    <w:rsid w:val="32B14457"/>
    <w:rsid w:val="32B1FBF9"/>
    <w:rsid w:val="32B47985"/>
    <w:rsid w:val="32B6B0CD"/>
    <w:rsid w:val="32BC056F"/>
    <w:rsid w:val="32BC8BB2"/>
    <w:rsid w:val="32BF8478"/>
    <w:rsid w:val="32C487F7"/>
    <w:rsid w:val="32C5AE25"/>
    <w:rsid w:val="32C7C4FD"/>
    <w:rsid w:val="32CEBE57"/>
    <w:rsid w:val="32D0B22A"/>
    <w:rsid w:val="32D22D74"/>
    <w:rsid w:val="32D360AF"/>
    <w:rsid w:val="32D6BE18"/>
    <w:rsid w:val="32D703A4"/>
    <w:rsid w:val="32D7BA75"/>
    <w:rsid w:val="32D8FC31"/>
    <w:rsid w:val="32D93F43"/>
    <w:rsid w:val="32DAB3FD"/>
    <w:rsid w:val="32DAEECC"/>
    <w:rsid w:val="32DC7A1B"/>
    <w:rsid w:val="32E18B34"/>
    <w:rsid w:val="32E27778"/>
    <w:rsid w:val="32E2B8E2"/>
    <w:rsid w:val="32E58504"/>
    <w:rsid w:val="32E5FD22"/>
    <w:rsid w:val="32E75850"/>
    <w:rsid w:val="32E88F1E"/>
    <w:rsid w:val="32E914B5"/>
    <w:rsid w:val="32E97139"/>
    <w:rsid w:val="32ECCD2A"/>
    <w:rsid w:val="32EDA5FB"/>
    <w:rsid w:val="32F052A2"/>
    <w:rsid w:val="32F089AA"/>
    <w:rsid w:val="32F39917"/>
    <w:rsid w:val="32F5D65A"/>
    <w:rsid w:val="32F73078"/>
    <w:rsid w:val="32F79164"/>
    <w:rsid w:val="32F871A6"/>
    <w:rsid w:val="32FBC86C"/>
    <w:rsid w:val="32FBEF3D"/>
    <w:rsid w:val="32FE1150"/>
    <w:rsid w:val="32FEA3E2"/>
    <w:rsid w:val="32FF1DFE"/>
    <w:rsid w:val="3300D572"/>
    <w:rsid w:val="3305C8F7"/>
    <w:rsid w:val="3305F343"/>
    <w:rsid w:val="330AB0D5"/>
    <w:rsid w:val="330BFEEC"/>
    <w:rsid w:val="330D3A88"/>
    <w:rsid w:val="330F4B1B"/>
    <w:rsid w:val="331420A3"/>
    <w:rsid w:val="33152D79"/>
    <w:rsid w:val="33192DA7"/>
    <w:rsid w:val="331F88EC"/>
    <w:rsid w:val="331FE990"/>
    <w:rsid w:val="3321648E"/>
    <w:rsid w:val="3322D5B7"/>
    <w:rsid w:val="3322E676"/>
    <w:rsid w:val="33246C65"/>
    <w:rsid w:val="33276E67"/>
    <w:rsid w:val="332A4062"/>
    <w:rsid w:val="33321C51"/>
    <w:rsid w:val="3335B1EB"/>
    <w:rsid w:val="333D10AB"/>
    <w:rsid w:val="3341B5EB"/>
    <w:rsid w:val="33438CDC"/>
    <w:rsid w:val="33444846"/>
    <w:rsid w:val="3344E19F"/>
    <w:rsid w:val="3345C464"/>
    <w:rsid w:val="3346188E"/>
    <w:rsid w:val="3346BCCD"/>
    <w:rsid w:val="334E31D3"/>
    <w:rsid w:val="33518E61"/>
    <w:rsid w:val="3352F987"/>
    <w:rsid w:val="3358FB3D"/>
    <w:rsid w:val="335955F8"/>
    <w:rsid w:val="335A9BBC"/>
    <w:rsid w:val="335AF3F8"/>
    <w:rsid w:val="335B2F24"/>
    <w:rsid w:val="335C194C"/>
    <w:rsid w:val="335F29F5"/>
    <w:rsid w:val="3361350C"/>
    <w:rsid w:val="33638040"/>
    <w:rsid w:val="33642566"/>
    <w:rsid w:val="33681674"/>
    <w:rsid w:val="3372D620"/>
    <w:rsid w:val="33734F62"/>
    <w:rsid w:val="33741CF7"/>
    <w:rsid w:val="33754A81"/>
    <w:rsid w:val="33762D6D"/>
    <w:rsid w:val="33762E74"/>
    <w:rsid w:val="33764DF5"/>
    <w:rsid w:val="338157CF"/>
    <w:rsid w:val="33836454"/>
    <w:rsid w:val="33848C31"/>
    <w:rsid w:val="33880877"/>
    <w:rsid w:val="33899DE3"/>
    <w:rsid w:val="338C3933"/>
    <w:rsid w:val="338D74F2"/>
    <w:rsid w:val="3390C1F3"/>
    <w:rsid w:val="3393E8D7"/>
    <w:rsid w:val="33941E17"/>
    <w:rsid w:val="33968E89"/>
    <w:rsid w:val="339967C4"/>
    <w:rsid w:val="339C3244"/>
    <w:rsid w:val="339DB586"/>
    <w:rsid w:val="339E526A"/>
    <w:rsid w:val="339F04CF"/>
    <w:rsid w:val="33A43A31"/>
    <w:rsid w:val="33A5C3FF"/>
    <w:rsid w:val="33A9C9EF"/>
    <w:rsid w:val="33AF215F"/>
    <w:rsid w:val="33B0BAE3"/>
    <w:rsid w:val="33B3096E"/>
    <w:rsid w:val="33BA7D07"/>
    <w:rsid w:val="33BB1B52"/>
    <w:rsid w:val="33BB5AD5"/>
    <w:rsid w:val="33C0654D"/>
    <w:rsid w:val="33C1C11B"/>
    <w:rsid w:val="33C1FC0D"/>
    <w:rsid w:val="33C22E0E"/>
    <w:rsid w:val="33C3A014"/>
    <w:rsid w:val="33C3CB6E"/>
    <w:rsid w:val="33C56A30"/>
    <w:rsid w:val="33C57A90"/>
    <w:rsid w:val="33C84DB9"/>
    <w:rsid w:val="33CA5D89"/>
    <w:rsid w:val="33CCC34C"/>
    <w:rsid w:val="33CF46E7"/>
    <w:rsid w:val="33D1185E"/>
    <w:rsid w:val="33D39431"/>
    <w:rsid w:val="33D47E01"/>
    <w:rsid w:val="33D5047F"/>
    <w:rsid w:val="33F4E5E4"/>
    <w:rsid w:val="33F5A1D5"/>
    <w:rsid w:val="33F736D6"/>
    <w:rsid w:val="33FC0B0E"/>
    <w:rsid w:val="340227C1"/>
    <w:rsid w:val="34025FF5"/>
    <w:rsid w:val="34028171"/>
    <w:rsid w:val="3404AECA"/>
    <w:rsid w:val="3408291F"/>
    <w:rsid w:val="340CDE1F"/>
    <w:rsid w:val="3410C1AE"/>
    <w:rsid w:val="3417681C"/>
    <w:rsid w:val="34191915"/>
    <w:rsid w:val="3419BB40"/>
    <w:rsid w:val="341AC517"/>
    <w:rsid w:val="341DDFE6"/>
    <w:rsid w:val="341E8EBA"/>
    <w:rsid w:val="342128E5"/>
    <w:rsid w:val="3421971B"/>
    <w:rsid w:val="3424B935"/>
    <w:rsid w:val="34250097"/>
    <w:rsid w:val="3425B8E1"/>
    <w:rsid w:val="34271D5B"/>
    <w:rsid w:val="3428AD8B"/>
    <w:rsid w:val="342D4396"/>
    <w:rsid w:val="342E2930"/>
    <w:rsid w:val="342E367A"/>
    <w:rsid w:val="342E4212"/>
    <w:rsid w:val="34305AF3"/>
    <w:rsid w:val="3430D3E8"/>
    <w:rsid w:val="3434AF7C"/>
    <w:rsid w:val="343575EB"/>
    <w:rsid w:val="343AD382"/>
    <w:rsid w:val="343B13BB"/>
    <w:rsid w:val="343BF228"/>
    <w:rsid w:val="34417A06"/>
    <w:rsid w:val="3444F4E6"/>
    <w:rsid w:val="34454E31"/>
    <w:rsid w:val="3446202A"/>
    <w:rsid w:val="34467407"/>
    <w:rsid w:val="344837CE"/>
    <w:rsid w:val="34494BBE"/>
    <w:rsid w:val="344DA7F9"/>
    <w:rsid w:val="344E0D67"/>
    <w:rsid w:val="344E72FF"/>
    <w:rsid w:val="3451E1CF"/>
    <w:rsid w:val="34552F58"/>
    <w:rsid w:val="3455C165"/>
    <w:rsid w:val="345980E0"/>
    <w:rsid w:val="34618607"/>
    <w:rsid w:val="34635AC8"/>
    <w:rsid w:val="3463A1FC"/>
    <w:rsid w:val="34664326"/>
    <w:rsid w:val="346B2C8D"/>
    <w:rsid w:val="346EF913"/>
    <w:rsid w:val="346F46C9"/>
    <w:rsid w:val="347035FD"/>
    <w:rsid w:val="347050D7"/>
    <w:rsid w:val="347C7542"/>
    <w:rsid w:val="347CD99F"/>
    <w:rsid w:val="347CF9FE"/>
    <w:rsid w:val="347ECD34"/>
    <w:rsid w:val="347EED96"/>
    <w:rsid w:val="3480183F"/>
    <w:rsid w:val="3481E127"/>
    <w:rsid w:val="34845FA4"/>
    <w:rsid w:val="3487E6E1"/>
    <w:rsid w:val="3487FA32"/>
    <w:rsid w:val="348B313A"/>
    <w:rsid w:val="348BEF28"/>
    <w:rsid w:val="348E99AF"/>
    <w:rsid w:val="348F8BA2"/>
    <w:rsid w:val="3490BD26"/>
    <w:rsid w:val="349199A7"/>
    <w:rsid w:val="3491C786"/>
    <w:rsid w:val="349227F7"/>
    <w:rsid w:val="349481CE"/>
    <w:rsid w:val="3494D140"/>
    <w:rsid w:val="3496C722"/>
    <w:rsid w:val="3498A778"/>
    <w:rsid w:val="34997746"/>
    <w:rsid w:val="349BC86F"/>
    <w:rsid w:val="34A3CFE6"/>
    <w:rsid w:val="34A56CAF"/>
    <w:rsid w:val="34A68E32"/>
    <w:rsid w:val="34A6EE19"/>
    <w:rsid w:val="34A7EC57"/>
    <w:rsid w:val="34AA37A0"/>
    <w:rsid w:val="34ABFA5B"/>
    <w:rsid w:val="34AE1AEF"/>
    <w:rsid w:val="34AEBB41"/>
    <w:rsid w:val="34AED096"/>
    <w:rsid w:val="34AF1DA2"/>
    <w:rsid w:val="34B7B87D"/>
    <w:rsid w:val="34B8AEAE"/>
    <w:rsid w:val="34BA234D"/>
    <w:rsid w:val="34BA3B77"/>
    <w:rsid w:val="34BC4E5C"/>
    <w:rsid w:val="34BC6FE8"/>
    <w:rsid w:val="34BD8404"/>
    <w:rsid w:val="34BDCC0B"/>
    <w:rsid w:val="34C1F605"/>
    <w:rsid w:val="34C3DF32"/>
    <w:rsid w:val="34C46616"/>
    <w:rsid w:val="34C4A792"/>
    <w:rsid w:val="34C4F29C"/>
    <w:rsid w:val="34C77F60"/>
    <w:rsid w:val="34C8E043"/>
    <w:rsid w:val="34C9111B"/>
    <w:rsid w:val="34CAD8FD"/>
    <w:rsid w:val="34CDC3CE"/>
    <w:rsid w:val="34D2016E"/>
    <w:rsid w:val="34D30F0A"/>
    <w:rsid w:val="34D71E11"/>
    <w:rsid w:val="34D8B414"/>
    <w:rsid w:val="34D904B7"/>
    <w:rsid w:val="34DE0811"/>
    <w:rsid w:val="34E3187C"/>
    <w:rsid w:val="34E560C1"/>
    <w:rsid w:val="34E6BD33"/>
    <w:rsid w:val="34E75AFD"/>
    <w:rsid w:val="34EB70A8"/>
    <w:rsid w:val="34ECE93B"/>
    <w:rsid w:val="34EF05D1"/>
    <w:rsid w:val="34EF5818"/>
    <w:rsid w:val="34F03DDF"/>
    <w:rsid w:val="34F1D176"/>
    <w:rsid w:val="34F20CB0"/>
    <w:rsid w:val="34F2689A"/>
    <w:rsid w:val="34F4E4ED"/>
    <w:rsid w:val="34F68C97"/>
    <w:rsid w:val="34FD546F"/>
    <w:rsid w:val="35048638"/>
    <w:rsid w:val="3507F14D"/>
    <w:rsid w:val="3509AEBE"/>
    <w:rsid w:val="350BC87C"/>
    <w:rsid w:val="350DF15A"/>
    <w:rsid w:val="3512A795"/>
    <w:rsid w:val="3513B381"/>
    <w:rsid w:val="3516F5F4"/>
    <w:rsid w:val="35182814"/>
    <w:rsid w:val="351C4CDC"/>
    <w:rsid w:val="351CCC20"/>
    <w:rsid w:val="351D9CDE"/>
    <w:rsid w:val="351DFEBC"/>
    <w:rsid w:val="351FB0CD"/>
    <w:rsid w:val="35225B9E"/>
    <w:rsid w:val="35247225"/>
    <w:rsid w:val="3528BA41"/>
    <w:rsid w:val="352A4FFF"/>
    <w:rsid w:val="352A83A1"/>
    <w:rsid w:val="352B855E"/>
    <w:rsid w:val="352FEA56"/>
    <w:rsid w:val="3533F30F"/>
    <w:rsid w:val="353B9A4C"/>
    <w:rsid w:val="353E8B83"/>
    <w:rsid w:val="353EBD59"/>
    <w:rsid w:val="353F4BD6"/>
    <w:rsid w:val="3541092D"/>
    <w:rsid w:val="3545D0E5"/>
    <w:rsid w:val="354C01B2"/>
    <w:rsid w:val="354D6989"/>
    <w:rsid w:val="354DFEE6"/>
    <w:rsid w:val="3550AACF"/>
    <w:rsid w:val="355169C4"/>
    <w:rsid w:val="35538B51"/>
    <w:rsid w:val="3556ACC8"/>
    <w:rsid w:val="355735D3"/>
    <w:rsid w:val="355A17B0"/>
    <w:rsid w:val="355B2C3E"/>
    <w:rsid w:val="355B2EB3"/>
    <w:rsid w:val="355C2F6B"/>
    <w:rsid w:val="3560BDDA"/>
    <w:rsid w:val="35675FD7"/>
    <w:rsid w:val="356832E0"/>
    <w:rsid w:val="356CBF30"/>
    <w:rsid w:val="356CE9CB"/>
    <w:rsid w:val="356D1218"/>
    <w:rsid w:val="356D5424"/>
    <w:rsid w:val="356DA42C"/>
    <w:rsid w:val="356E440A"/>
    <w:rsid w:val="35700080"/>
    <w:rsid w:val="3575A5D0"/>
    <w:rsid w:val="3578ACE8"/>
    <w:rsid w:val="357C2874"/>
    <w:rsid w:val="35825276"/>
    <w:rsid w:val="3584598B"/>
    <w:rsid w:val="3584F7CC"/>
    <w:rsid w:val="35891970"/>
    <w:rsid w:val="35893956"/>
    <w:rsid w:val="358A165C"/>
    <w:rsid w:val="358B9F44"/>
    <w:rsid w:val="358BA313"/>
    <w:rsid w:val="358CD575"/>
    <w:rsid w:val="358D6AC3"/>
    <w:rsid w:val="358E8A6B"/>
    <w:rsid w:val="3590199C"/>
    <w:rsid w:val="35976AC5"/>
    <w:rsid w:val="3599C5C1"/>
    <w:rsid w:val="359B3D7B"/>
    <w:rsid w:val="359B816C"/>
    <w:rsid w:val="359CFC00"/>
    <w:rsid w:val="359CFD67"/>
    <w:rsid w:val="359DAB05"/>
    <w:rsid w:val="359DBC21"/>
    <w:rsid w:val="359E1FEC"/>
    <w:rsid w:val="35A0262B"/>
    <w:rsid w:val="35A09867"/>
    <w:rsid w:val="35A1A3FB"/>
    <w:rsid w:val="35A2F890"/>
    <w:rsid w:val="35A6D715"/>
    <w:rsid w:val="35ABAD38"/>
    <w:rsid w:val="35AC9CA5"/>
    <w:rsid w:val="35ACFC96"/>
    <w:rsid w:val="35AEAFAD"/>
    <w:rsid w:val="35B00366"/>
    <w:rsid w:val="35B97953"/>
    <w:rsid w:val="35BA3E8E"/>
    <w:rsid w:val="35BAA7F2"/>
    <w:rsid w:val="35BCDB0D"/>
    <w:rsid w:val="35C1FABA"/>
    <w:rsid w:val="35C5430A"/>
    <w:rsid w:val="35C87A8F"/>
    <w:rsid w:val="35C9FF27"/>
    <w:rsid w:val="35CC13A9"/>
    <w:rsid w:val="35CE040E"/>
    <w:rsid w:val="35D13C25"/>
    <w:rsid w:val="35D3DCE4"/>
    <w:rsid w:val="35D4C133"/>
    <w:rsid w:val="35D70F3E"/>
    <w:rsid w:val="35D7842A"/>
    <w:rsid w:val="35D8A227"/>
    <w:rsid w:val="35E0E0E5"/>
    <w:rsid w:val="35E32DF8"/>
    <w:rsid w:val="35E548F5"/>
    <w:rsid w:val="35E6DE22"/>
    <w:rsid w:val="35E7BB66"/>
    <w:rsid w:val="35E9B0BE"/>
    <w:rsid w:val="35EB50C9"/>
    <w:rsid w:val="35EB786E"/>
    <w:rsid w:val="35EE4B14"/>
    <w:rsid w:val="35EF4772"/>
    <w:rsid w:val="35F030D3"/>
    <w:rsid w:val="35F1987C"/>
    <w:rsid w:val="35F72F86"/>
    <w:rsid w:val="35F7DB52"/>
    <w:rsid w:val="35F9CD15"/>
    <w:rsid w:val="35FA2E9A"/>
    <w:rsid w:val="35FB6750"/>
    <w:rsid w:val="35FC3170"/>
    <w:rsid w:val="35FC6E3F"/>
    <w:rsid w:val="36014E83"/>
    <w:rsid w:val="3601585A"/>
    <w:rsid w:val="36023AE3"/>
    <w:rsid w:val="3602AAD2"/>
    <w:rsid w:val="3603D7D3"/>
    <w:rsid w:val="360A9D77"/>
    <w:rsid w:val="360B2592"/>
    <w:rsid w:val="360F588C"/>
    <w:rsid w:val="361B577D"/>
    <w:rsid w:val="361CCC7B"/>
    <w:rsid w:val="361CD308"/>
    <w:rsid w:val="361FE2C8"/>
    <w:rsid w:val="36204AEB"/>
    <w:rsid w:val="36255559"/>
    <w:rsid w:val="3626F310"/>
    <w:rsid w:val="362C9FA5"/>
    <w:rsid w:val="362E4C05"/>
    <w:rsid w:val="363097A4"/>
    <w:rsid w:val="3630AF64"/>
    <w:rsid w:val="36348139"/>
    <w:rsid w:val="36358443"/>
    <w:rsid w:val="363882E7"/>
    <w:rsid w:val="3638B404"/>
    <w:rsid w:val="3639B9EA"/>
    <w:rsid w:val="363E8D9C"/>
    <w:rsid w:val="363F1795"/>
    <w:rsid w:val="3642DFDA"/>
    <w:rsid w:val="3643DE85"/>
    <w:rsid w:val="36464F53"/>
    <w:rsid w:val="364894A5"/>
    <w:rsid w:val="36498100"/>
    <w:rsid w:val="364CE8F2"/>
    <w:rsid w:val="36569240"/>
    <w:rsid w:val="3656E8D4"/>
    <w:rsid w:val="36586556"/>
    <w:rsid w:val="365C9461"/>
    <w:rsid w:val="3660967C"/>
    <w:rsid w:val="3661DE88"/>
    <w:rsid w:val="36648D33"/>
    <w:rsid w:val="366AA4D3"/>
    <w:rsid w:val="366B3089"/>
    <w:rsid w:val="366B6182"/>
    <w:rsid w:val="366BCCA4"/>
    <w:rsid w:val="366EB1B2"/>
    <w:rsid w:val="36736A2A"/>
    <w:rsid w:val="36736F73"/>
    <w:rsid w:val="36745860"/>
    <w:rsid w:val="3674E772"/>
    <w:rsid w:val="36777075"/>
    <w:rsid w:val="36777D0F"/>
    <w:rsid w:val="3679DCCF"/>
    <w:rsid w:val="367AC8D1"/>
    <w:rsid w:val="36862B9A"/>
    <w:rsid w:val="36873F58"/>
    <w:rsid w:val="3689B7BD"/>
    <w:rsid w:val="368DA1D7"/>
    <w:rsid w:val="368DB9D4"/>
    <w:rsid w:val="368F882A"/>
    <w:rsid w:val="36918AB5"/>
    <w:rsid w:val="36938959"/>
    <w:rsid w:val="3693EAE5"/>
    <w:rsid w:val="3695049C"/>
    <w:rsid w:val="369634B1"/>
    <w:rsid w:val="3697F8D7"/>
    <w:rsid w:val="3698B9F5"/>
    <w:rsid w:val="369A1958"/>
    <w:rsid w:val="369B4009"/>
    <w:rsid w:val="369BF24F"/>
    <w:rsid w:val="369F9498"/>
    <w:rsid w:val="36A16334"/>
    <w:rsid w:val="36A1BBD6"/>
    <w:rsid w:val="36A479EE"/>
    <w:rsid w:val="36A81E23"/>
    <w:rsid w:val="36A94DF1"/>
    <w:rsid w:val="36AACCA5"/>
    <w:rsid w:val="36ADF3AD"/>
    <w:rsid w:val="36AE5975"/>
    <w:rsid w:val="36B0251F"/>
    <w:rsid w:val="36B05921"/>
    <w:rsid w:val="36B0C393"/>
    <w:rsid w:val="36B1A20F"/>
    <w:rsid w:val="36B215FB"/>
    <w:rsid w:val="36B2FC7A"/>
    <w:rsid w:val="36B37BD7"/>
    <w:rsid w:val="36B49246"/>
    <w:rsid w:val="36B54D8D"/>
    <w:rsid w:val="36B67032"/>
    <w:rsid w:val="36B9CF1D"/>
    <w:rsid w:val="36BBD2BA"/>
    <w:rsid w:val="36BC9A09"/>
    <w:rsid w:val="36BCB145"/>
    <w:rsid w:val="36C0F7B3"/>
    <w:rsid w:val="36C1A533"/>
    <w:rsid w:val="36C27CB3"/>
    <w:rsid w:val="36C42EB2"/>
    <w:rsid w:val="36C474BA"/>
    <w:rsid w:val="36C4AAEF"/>
    <w:rsid w:val="36C55C05"/>
    <w:rsid w:val="36C617A0"/>
    <w:rsid w:val="36C691F1"/>
    <w:rsid w:val="36C6F35D"/>
    <w:rsid w:val="36C8FC27"/>
    <w:rsid w:val="36CB24F2"/>
    <w:rsid w:val="36CEBC5A"/>
    <w:rsid w:val="36CF424A"/>
    <w:rsid w:val="36CFD639"/>
    <w:rsid w:val="36D08D57"/>
    <w:rsid w:val="36D09458"/>
    <w:rsid w:val="36D12995"/>
    <w:rsid w:val="36D14B87"/>
    <w:rsid w:val="36D21063"/>
    <w:rsid w:val="36D33C14"/>
    <w:rsid w:val="36D4B8D3"/>
    <w:rsid w:val="36D66AB3"/>
    <w:rsid w:val="36D76A26"/>
    <w:rsid w:val="36D8A962"/>
    <w:rsid w:val="36DCBFD7"/>
    <w:rsid w:val="36DD3493"/>
    <w:rsid w:val="36DFC1B5"/>
    <w:rsid w:val="36E08701"/>
    <w:rsid w:val="36E51B1C"/>
    <w:rsid w:val="36E557DF"/>
    <w:rsid w:val="36E6BB13"/>
    <w:rsid w:val="36E8F665"/>
    <w:rsid w:val="36EBE70F"/>
    <w:rsid w:val="36EE4CFF"/>
    <w:rsid w:val="36EEEB2F"/>
    <w:rsid w:val="36EFD152"/>
    <w:rsid w:val="36F11324"/>
    <w:rsid w:val="36F39B06"/>
    <w:rsid w:val="36F3D6FB"/>
    <w:rsid w:val="36F77557"/>
    <w:rsid w:val="36F88FD2"/>
    <w:rsid w:val="36FB180A"/>
    <w:rsid w:val="36FC88BB"/>
    <w:rsid w:val="36FE3DEB"/>
    <w:rsid w:val="36FF85F2"/>
    <w:rsid w:val="36FFF880"/>
    <w:rsid w:val="3703B1D6"/>
    <w:rsid w:val="37058346"/>
    <w:rsid w:val="37064EA6"/>
    <w:rsid w:val="3709F5AD"/>
    <w:rsid w:val="370A1466"/>
    <w:rsid w:val="3710EEFF"/>
    <w:rsid w:val="37119237"/>
    <w:rsid w:val="371271EB"/>
    <w:rsid w:val="3713AAFD"/>
    <w:rsid w:val="3713B6B3"/>
    <w:rsid w:val="371F7E0D"/>
    <w:rsid w:val="371FC9D0"/>
    <w:rsid w:val="3720A175"/>
    <w:rsid w:val="372179FD"/>
    <w:rsid w:val="3729987C"/>
    <w:rsid w:val="372A91B1"/>
    <w:rsid w:val="372B8F1A"/>
    <w:rsid w:val="3730BF59"/>
    <w:rsid w:val="3732F592"/>
    <w:rsid w:val="37330291"/>
    <w:rsid w:val="3737C7B2"/>
    <w:rsid w:val="3738B490"/>
    <w:rsid w:val="373A2505"/>
    <w:rsid w:val="373BFC45"/>
    <w:rsid w:val="373FE708"/>
    <w:rsid w:val="37409609"/>
    <w:rsid w:val="37413E08"/>
    <w:rsid w:val="3744A534"/>
    <w:rsid w:val="3747F62E"/>
    <w:rsid w:val="374A059B"/>
    <w:rsid w:val="374AD77B"/>
    <w:rsid w:val="374C4EFC"/>
    <w:rsid w:val="374F2179"/>
    <w:rsid w:val="375044C7"/>
    <w:rsid w:val="3757530C"/>
    <w:rsid w:val="3757FE59"/>
    <w:rsid w:val="375829F3"/>
    <w:rsid w:val="37596FE7"/>
    <w:rsid w:val="375A2B05"/>
    <w:rsid w:val="375AEE7C"/>
    <w:rsid w:val="375FB6D5"/>
    <w:rsid w:val="375FDD79"/>
    <w:rsid w:val="37605748"/>
    <w:rsid w:val="37606A60"/>
    <w:rsid w:val="3761BB00"/>
    <w:rsid w:val="3761D55F"/>
    <w:rsid w:val="3767CB71"/>
    <w:rsid w:val="376D2481"/>
    <w:rsid w:val="37703D7A"/>
    <w:rsid w:val="377281AC"/>
    <w:rsid w:val="3773613E"/>
    <w:rsid w:val="3774F574"/>
    <w:rsid w:val="3776E426"/>
    <w:rsid w:val="37819DFD"/>
    <w:rsid w:val="3781F48C"/>
    <w:rsid w:val="378376A5"/>
    <w:rsid w:val="37841E04"/>
    <w:rsid w:val="37854C2B"/>
    <w:rsid w:val="378691D0"/>
    <w:rsid w:val="3788E002"/>
    <w:rsid w:val="3789E09B"/>
    <w:rsid w:val="378B0515"/>
    <w:rsid w:val="378C93D7"/>
    <w:rsid w:val="378CDF88"/>
    <w:rsid w:val="3792CCE3"/>
    <w:rsid w:val="37971B9A"/>
    <w:rsid w:val="379F2538"/>
    <w:rsid w:val="37A20059"/>
    <w:rsid w:val="37A20B9B"/>
    <w:rsid w:val="37A273E7"/>
    <w:rsid w:val="37A2F96D"/>
    <w:rsid w:val="37A32CB1"/>
    <w:rsid w:val="37A3FB51"/>
    <w:rsid w:val="37A54404"/>
    <w:rsid w:val="37A95767"/>
    <w:rsid w:val="37AA0BE7"/>
    <w:rsid w:val="37ABD689"/>
    <w:rsid w:val="37AE2DF1"/>
    <w:rsid w:val="37AEADD7"/>
    <w:rsid w:val="37B03BA8"/>
    <w:rsid w:val="37B4415F"/>
    <w:rsid w:val="37B5662B"/>
    <w:rsid w:val="37B9E3AA"/>
    <w:rsid w:val="37BAFDB2"/>
    <w:rsid w:val="37BB972F"/>
    <w:rsid w:val="37BBB3A8"/>
    <w:rsid w:val="37BC9FA7"/>
    <w:rsid w:val="37BEA861"/>
    <w:rsid w:val="37C35003"/>
    <w:rsid w:val="37C3C2E4"/>
    <w:rsid w:val="37C6364F"/>
    <w:rsid w:val="37CBA6F0"/>
    <w:rsid w:val="37CDD06C"/>
    <w:rsid w:val="37CDDA43"/>
    <w:rsid w:val="37D28F21"/>
    <w:rsid w:val="37D34C95"/>
    <w:rsid w:val="37D39FB5"/>
    <w:rsid w:val="37D85571"/>
    <w:rsid w:val="37DA6558"/>
    <w:rsid w:val="37DC8E6E"/>
    <w:rsid w:val="37DF34C0"/>
    <w:rsid w:val="37DFC12E"/>
    <w:rsid w:val="37E4EF3C"/>
    <w:rsid w:val="37E7DE96"/>
    <w:rsid w:val="37EA7290"/>
    <w:rsid w:val="37ECF838"/>
    <w:rsid w:val="37ED205C"/>
    <w:rsid w:val="37EDFF5A"/>
    <w:rsid w:val="37F066DD"/>
    <w:rsid w:val="37F2C916"/>
    <w:rsid w:val="37F6ABA3"/>
    <w:rsid w:val="37F7E095"/>
    <w:rsid w:val="37F95610"/>
    <w:rsid w:val="37FBA426"/>
    <w:rsid w:val="37FC6EC1"/>
    <w:rsid w:val="37FD70D5"/>
    <w:rsid w:val="3803DB16"/>
    <w:rsid w:val="38047B63"/>
    <w:rsid w:val="380911B0"/>
    <w:rsid w:val="380A5890"/>
    <w:rsid w:val="380B14A1"/>
    <w:rsid w:val="380BF323"/>
    <w:rsid w:val="380BF918"/>
    <w:rsid w:val="380CBC76"/>
    <w:rsid w:val="380F77FC"/>
    <w:rsid w:val="381422A4"/>
    <w:rsid w:val="381607DA"/>
    <w:rsid w:val="381653B9"/>
    <w:rsid w:val="3818CD44"/>
    <w:rsid w:val="38190121"/>
    <w:rsid w:val="381D6D62"/>
    <w:rsid w:val="381D8F49"/>
    <w:rsid w:val="381EBB2F"/>
    <w:rsid w:val="381EE280"/>
    <w:rsid w:val="3826D44E"/>
    <w:rsid w:val="382703C9"/>
    <w:rsid w:val="38280231"/>
    <w:rsid w:val="38297238"/>
    <w:rsid w:val="382C56E3"/>
    <w:rsid w:val="382D5AC5"/>
    <w:rsid w:val="3830658A"/>
    <w:rsid w:val="3831301C"/>
    <w:rsid w:val="383145BC"/>
    <w:rsid w:val="3832E7C3"/>
    <w:rsid w:val="3838EBA4"/>
    <w:rsid w:val="383DC9F0"/>
    <w:rsid w:val="383FD679"/>
    <w:rsid w:val="384369FE"/>
    <w:rsid w:val="38458BC8"/>
    <w:rsid w:val="3845ECA1"/>
    <w:rsid w:val="38495DB5"/>
    <w:rsid w:val="384A532F"/>
    <w:rsid w:val="384BCF35"/>
    <w:rsid w:val="384C358A"/>
    <w:rsid w:val="384D410E"/>
    <w:rsid w:val="384D4822"/>
    <w:rsid w:val="3853880D"/>
    <w:rsid w:val="3855DC73"/>
    <w:rsid w:val="3855F99E"/>
    <w:rsid w:val="385871F6"/>
    <w:rsid w:val="3858DA61"/>
    <w:rsid w:val="385F36AB"/>
    <w:rsid w:val="386091E6"/>
    <w:rsid w:val="38630ED2"/>
    <w:rsid w:val="3863ADA7"/>
    <w:rsid w:val="386A97AF"/>
    <w:rsid w:val="386AF8BF"/>
    <w:rsid w:val="386BA8A7"/>
    <w:rsid w:val="386BBCE1"/>
    <w:rsid w:val="386C6FC4"/>
    <w:rsid w:val="386E6049"/>
    <w:rsid w:val="38710DF7"/>
    <w:rsid w:val="38766C73"/>
    <w:rsid w:val="3877EF74"/>
    <w:rsid w:val="3879965E"/>
    <w:rsid w:val="387F23D7"/>
    <w:rsid w:val="387F47FF"/>
    <w:rsid w:val="38813174"/>
    <w:rsid w:val="3881D776"/>
    <w:rsid w:val="38820AB3"/>
    <w:rsid w:val="38831D1D"/>
    <w:rsid w:val="3883EF92"/>
    <w:rsid w:val="38862E2E"/>
    <w:rsid w:val="388BA1AA"/>
    <w:rsid w:val="388D0415"/>
    <w:rsid w:val="388E1064"/>
    <w:rsid w:val="388F21E5"/>
    <w:rsid w:val="3894BDA4"/>
    <w:rsid w:val="38957B94"/>
    <w:rsid w:val="38962042"/>
    <w:rsid w:val="38968765"/>
    <w:rsid w:val="3897213C"/>
    <w:rsid w:val="389963A8"/>
    <w:rsid w:val="389989BF"/>
    <w:rsid w:val="389C51BD"/>
    <w:rsid w:val="38A353CD"/>
    <w:rsid w:val="38A72D89"/>
    <w:rsid w:val="38A777CF"/>
    <w:rsid w:val="38A82A48"/>
    <w:rsid w:val="38AD5E0D"/>
    <w:rsid w:val="38B3AE81"/>
    <w:rsid w:val="38B4AE76"/>
    <w:rsid w:val="38BA8BBC"/>
    <w:rsid w:val="38BB1B07"/>
    <w:rsid w:val="38BFB7E9"/>
    <w:rsid w:val="38C3DA1C"/>
    <w:rsid w:val="38C6AB4A"/>
    <w:rsid w:val="38C6E83C"/>
    <w:rsid w:val="38C7CA84"/>
    <w:rsid w:val="38C84BE9"/>
    <w:rsid w:val="38CB9D9A"/>
    <w:rsid w:val="38CE06A2"/>
    <w:rsid w:val="38CEFF6D"/>
    <w:rsid w:val="38D14C3B"/>
    <w:rsid w:val="38D2B283"/>
    <w:rsid w:val="38D4DDCD"/>
    <w:rsid w:val="38D50078"/>
    <w:rsid w:val="38DA4975"/>
    <w:rsid w:val="38DB1731"/>
    <w:rsid w:val="38DBE3F0"/>
    <w:rsid w:val="38E07595"/>
    <w:rsid w:val="38E2FEF4"/>
    <w:rsid w:val="38E59F38"/>
    <w:rsid w:val="38E78691"/>
    <w:rsid w:val="38EB4D86"/>
    <w:rsid w:val="38ECE7A8"/>
    <w:rsid w:val="38F0E433"/>
    <w:rsid w:val="38F17E5C"/>
    <w:rsid w:val="38F1E2C9"/>
    <w:rsid w:val="38F3CEBA"/>
    <w:rsid w:val="38F8A4AF"/>
    <w:rsid w:val="38FA1A43"/>
    <w:rsid w:val="38FC0F73"/>
    <w:rsid w:val="38FC4008"/>
    <w:rsid w:val="38FDB0B0"/>
    <w:rsid w:val="390013C1"/>
    <w:rsid w:val="3900DC96"/>
    <w:rsid w:val="39021A3B"/>
    <w:rsid w:val="39027811"/>
    <w:rsid w:val="390592B1"/>
    <w:rsid w:val="390753F9"/>
    <w:rsid w:val="39088C1B"/>
    <w:rsid w:val="390A01E1"/>
    <w:rsid w:val="390BC142"/>
    <w:rsid w:val="390DE9BF"/>
    <w:rsid w:val="390E23DF"/>
    <w:rsid w:val="390F65A9"/>
    <w:rsid w:val="390FA7E6"/>
    <w:rsid w:val="39119054"/>
    <w:rsid w:val="3912CC68"/>
    <w:rsid w:val="3916F747"/>
    <w:rsid w:val="391791CE"/>
    <w:rsid w:val="3918C2BA"/>
    <w:rsid w:val="3919174F"/>
    <w:rsid w:val="391968C3"/>
    <w:rsid w:val="3919E395"/>
    <w:rsid w:val="391C954A"/>
    <w:rsid w:val="39205E60"/>
    <w:rsid w:val="39214183"/>
    <w:rsid w:val="3922A919"/>
    <w:rsid w:val="39274B30"/>
    <w:rsid w:val="392965DC"/>
    <w:rsid w:val="3929FBC6"/>
    <w:rsid w:val="392FB658"/>
    <w:rsid w:val="393018CA"/>
    <w:rsid w:val="3931DD02"/>
    <w:rsid w:val="39322460"/>
    <w:rsid w:val="3932C686"/>
    <w:rsid w:val="393424B7"/>
    <w:rsid w:val="393960B0"/>
    <w:rsid w:val="39397004"/>
    <w:rsid w:val="393EB1D9"/>
    <w:rsid w:val="39404ABA"/>
    <w:rsid w:val="3942C0A7"/>
    <w:rsid w:val="394A2FC1"/>
    <w:rsid w:val="394A4B60"/>
    <w:rsid w:val="394BBF72"/>
    <w:rsid w:val="394C5890"/>
    <w:rsid w:val="394C7EC2"/>
    <w:rsid w:val="394E4A10"/>
    <w:rsid w:val="3951115B"/>
    <w:rsid w:val="3953058B"/>
    <w:rsid w:val="395622A4"/>
    <w:rsid w:val="395823FB"/>
    <w:rsid w:val="395ABCAC"/>
    <w:rsid w:val="395BC721"/>
    <w:rsid w:val="395D27AD"/>
    <w:rsid w:val="395DC1F4"/>
    <w:rsid w:val="3962D7ED"/>
    <w:rsid w:val="39636467"/>
    <w:rsid w:val="3963D351"/>
    <w:rsid w:val="3967033B"/>
    <w:rsid w:val="3967BF61"/>
    <w:rsid w:val="396ABB11"/>
    <w:rsid w:val="396E5F82"/>
    <w:rsid w:val="39769450"/>
    <w:rsid w:val="397904DC"/>
    <w:rsid w:val="397BD73D"/>
    <w:rsid w:val="397D12FF"/>
    <w:rsid w:val="397D64DD"/>
    <w:rsid w:val="3980530E"/>
    <w:rsid w:val="3981BB1F"/>
    <w:rsid w:val="3983256C"/>
    <w:rsid w:val="39839D10"/>
    <w:rsid w:val="3983DFE8"/>
    <w:rsid w:val="398883C2"/>
    <w:rsid w:val="398B28A7"/>
    <w:rsid w:val="398D5264"/>
    <w:rsid w:val="398DDCE6"/>
    <w:rsid w:val="398F7FFC"/>
    <w:rsid w:val="39908F4A"/>
    <w:rsid w:val="399193C0"/>
    <w:rsid w:val="3999F454"/>
    <w:rsid w:val="399B99FF"/>
    <w:rsid w:val="399CC373"/>
    <w:rsid w:val="399D1AB3"/>
    <w:rsid w:val="39A1548C"/>
    <w:rsid w:val="39AAF1CC"/>
    <w:rsid w:val="39AC6D36"/>
    <w:rsid w:val="39ADDF8D"/>
    <w:rsid w:val="39B1407B"/>
    <w:rsid w:val="39B4AF16"/>
    <w:rsid w:val="39B58D6A"/>
    <w:rsid w:val="39B60D1F"/>
    <w:rsid w:val="39B870D9"/>
    <w:rsid w:val="39B8D7B8"/>
    <w:rsid w:val="39B96B6D"/>
    <w:rsid w:val="39C31D58"/>
    <w:rsid w:val="39C3D292"/>
    <w:rsid w:val="39C43AE9"/>
    <w:rsid w:val="39C75309"/>
    <w:rsid w:val="39C75397"/>
    <w:rsid w:val="39CA6BD9"/>
    <w:rsid w:val="39CB2AA6"/>
    <w:rsid w:val="39D35116"/>
    <w:rsid w:val="39D52F71"/>
    <w:rsid w:val="39DB2FDC"/>
    <w:rsid w:val="39DC4C12"/>
    <w:rsid w:val="39DD664B"/>
    <w:rsid w:val="39E51B6F"/>
    <w:rsid w:val="39E990A4"/>
    <w:rsid w:val="39EC273F"/>
    <w:rsid w:val="39EE7710"/>
    <w:rsid w:val="39EEB8A6"/>
    <w:rsid w:val="39F0CC14"/>
    <w:rsid w:val="39F1C167"/>
    <w:rsid w:val="39F5CBA2"/>
    <w:rsid w:val="39F72344"/>
    <w:rsid w:val="39F8F56C"/>
    <w:rsid w:val="39FD6725"/>
    <w:rsid w:val="3A01FC71"/>
    <w:rsid w:val="3A032A5B"/>
    <w:rsid w:val="3A035E6B"/>
    <w:rsid w:val="3A05231F"/>
    <w:rsid w:val="3A05B719"/>
    <w:rsid w:val="3A093719"/>
    <w:rsid w:val="3A0DFE27"/>
    <w:rsid w:val="3A14D6A2"/>
    <w:rsid w:val="3A166051"/>
    <w:rsid w:val="3A171D21"/>
    <w:rsid w:val="3A189D54"/>
    <w:rsid w:val="3A1C3660"/>
    <w:rsid w:val="3A1D278B"/>
    <w:rsid w:val="3A1F775C"/>
    <w:rsid w:val="3A2164C6"/>
    <w:rsid w:val="3A21F577"/>
    <w:rsid w:val="3A229607"/>
    <w:rsid w:val="3A236F05"/>
    <w:rsid w:val="3A277A4F"/>
    <w:rsid w:val="3A28667E"/>
    <w:rsid w:val="3A28796B"/>
    <w:rsid w:val="3A28D4ED"/>
    <w:rsid w:val="3A2D194F"/>
    <w:rsid w:val="3A3510C8"/>
    <w:rsid w:val="3A363EF7"/>
    <w:rsid w:val="3A3736E7"/>
    <w:rsid w:val="3A37D9B9"/>
    <w:rsid w:val="3A391260"/>
    <w:rsid w:val="3A3B2E17"/>
    <w:rsid w:val="3A3D7FBB"/>
    <w:rsid w:val="3A4489CE"/>
    <w:rsid w:val="3A47BBE9"/>
    <w:rsid w:val="3A482153"/>
    <w:rsid w:val="3A484B78"/>
    <w:rsid w:val="3A4B0F29"/>
    <w:rsid w:val="3A4B92D4"/>
    <w:rsid w:val="3A4EBB94"/>
    <w:rsid w:val="3A511500"/>
    <w:rsid w:val="3A516494"/>
    <w:rsid w:val="3A5225FE"/>
    <w:rsid w:val="3A525B18"/>
    <w:rsid w:val="3A548099"/>
    <w:rsid w:val="3A54B8B8"/>
    <w:rsid w:val="3A55309A"/>
    <w:rsid w:val="3A5D1FE3"/>
    <w:rsid w:val="3A5FF2F0"/>
    <w:rsid w:val="3A663225"/>
    <w:rsid w:val="3A6D0CC4"/>
    <w:rsid w:val="3A6F4616"/>
    <w:rsid w:val="3A74098A"/>
    <w:rsid w:val="3A75855B"/>
    <w:rsid w:val="3A76C111"/>
    <w:rsid w:val="3A78E78E"/>
    <w:rsid w:val="3A798B12"/>
    <w:rsid w:val="3A7BAE3A"/>
    <w:rsid w:val="3A7C73CE"/>
    <w:rsid w:val="3A7C9F5B"/>
    <w:rsid w:val="3A7FB1BE"/>
    <w:rsid w:val="3A89A990"/>
    <w:rsid w:val="3A8DE9A5"/>
    <w:rsid w:val="3A8E6833"/>
    <w:rsid w:val="3A8F7A18"/>
    <w:rsid w:val="3A9037B1"/>
    <w:rsid w:val="3A92F1C5"/>
    <w:rsid w:val="3A95C65A"/>
    <w:rsid w:val="3A99CA93"/>
    <w:rsid w:val="3A9DE27C"/>
    <w:rsid w:val="3AA144FE"/>
    <w:rsid w:val="3AA33A8B"/>
    <w:rsid w:val="3AA5A406"/>
    <w:rsid w:val="3AA5CFDB"/>
    <w:rsid w:val="3AA80958"/>
    <w:rsid w:val="3AA98B0F"/>
    <w:rsid w:val="3AA9F7CB"/>
    <w:rsid w:val="3AAA9AC4"/>
    <w:rsid w:val="3AAAC9C0"/>
    <w:rsid w:val="3AAADAA6"/>
    <w:rsid w:val="3AAC7EAB"/>
    <w:rsid w:val="3AAE24A0"/>
    <w:rsid w:val="3AB34D13"/>
    <w:rsid w:val="3AB36FDB"/>
    <w:rsid w:val="3AB386A2"/>
    <w:rsid w:val="3AB462EF"/>
    <w:rsid w:val="3AB64860"/>
    <w:rsid w:val="3ABB7AA3"/>
    <w:rsid w:val="3ABE7E69"/>
    <w:rsid w:val="3ABEE186"/>
    <w:rsid w:val="3ABFBAC9"/>
    <w:rsid w:val="3AC153D0"/>
    <w:rsid w:val="3AC22B05"/>
    <w:rsid w:val="3AC27671"/>
    <w:rsid w:val="3AC681BD"/>
    <w:rsid w:val="3AC6F3FE"/>
    <w:rsid w:val="3AC9726C"/>
    <w:rsid w:val="3ACCB70E"/>
    <w:rsid w:val="3AD48858"/>
    <w:rsid w:val="3AD56420"/>
    <w:rsid w:val="3AD7D78A"/>
    <w:rsid w:val="3ADCA4C5"/>
    <w:rsid w:val="3AE31237"/>
    <w:rsid w:val="3AE401CC"/>
    <w:rsid w:val="3AE65495"/>
    <w:rsid w:val="3AE74715"/>
    <w:rsid w:val="3AE90C9E"/>
    <w:rsid w:val="3AE9B2AA"/>
    <w:rsid w:val="3AEFB808"/>
    <w:rsid w:val="3AEFCC70"/>
    <w:rsid w:val="3AF48E2B"/>
    <w:rsid w:val="3AF5CEF6"/>
    <w:rsid w:val="3AF67D9A"/>
    <w:rsid w:val="3AFC0A21"/>
    <w:rsid w:val="3AFD9E36"/>
    <w:rsid w:val="3AFEA965"/>
    <w:rsid w:val="3AFEF705"/>
    <w:rsid w:val="3B031C6D"/>
    <w:rsid w:val="3B069EAE"/>
    <w:rsid w:val="3B0B59CB"/>
    <w:rsid w:val="3B0B78AC"/>
    <w:rsid w:val="3B0BCF9C"/>
    <w:rsid w:val="3B0C20E0"/>
    <w:rsid w:val="3B0D47A0"/>
    <w:rsid w:val="3B0E22FB"/>
    <w:rsid w:val="3B11AE82"/>
    <w:rsid w:val="3B11D187"/>
    <w:rsid w:val="3B1288F3"/>
    <w:rsid w:val="3B14E7D0"/>
    <w:rsid w:val="3B16485B"/>
    <w:rsid w:val="3B1675DA"/>
    <w:rsid w:val="3B17CC43"/>
    <w:rsid w:val="3B1BD76E"/>
    <w:rsid w:val="3B21CBDA"/>
    <w:rsid w:val="3B2215B3"/>
    <w:rsid w:val="3B222D82"/>
    <w:rsid w:val="3B22474E"/>
    <w:rsid w:val="3B22E49F"/>
    <w:rsid w:val="3B2315FD"/>
    <w:rsid w:val="3B268507"/>
    <w:rsid w:val="3B2A8225"/>
    <w:rsid w:val="3B2ACCA9"/>
    <w:rsid w:val="3B2BAB7B"/>
    <w:rsid w:val="3B2BF487"/>
    <w:rsid w:val="3B2D057B"/>
    <w:rsid w:val="3B2D99D0"/>
    <w:rsid w:val="3B2DA8A9"/>
    <w:rsid w:val="3B2E65F4"/>
    <w:rsid w:val="3B316344"/>
    <w:rsid w:val="3B34AEF7"/>
    <w:rsid w:val="3B372C70"/>
    <w:rsid w:val="3B3B00B8"/>
    <w:rsid w:val="3B3F53F2"/>
    <w:rsid w:val="3B462D99"/>
    <w:rsid w:val="3B467D24"/>
    <w:rsid w:val="3B49B30C"/>
    <w:rsid w:val="3B4AF0B1"/>
    <w:rsid w:val="3B4C1B62"/>
    <w:rsid w:val="3B515F85"/>
    <w:rsid w:val="3B532861"/>
    <w:rsid w:val="3B566DE6"/>
    <w:rsid w:val="3B5821BD"/>
    <w:rsid w:val="3B5A1AE7"/>
    <w:rsid w:val="3B5B550D"/>
    <w:rsid w:val="3B5BF8C1"/>
    <w:rsid w:val="3B5CEE18"/>
    <w:rsid w:val="3B5F0C22"/>
    <w:rsid w:val="3B66F453"/>
    <w:rsid w:val="3B691933"/>
    <w:rsid w:val="3B69993B"/>
    <w:rsid w:val="3B69E14F"/>
    <w:rsid w:val="3B6A3BDA"/>
    <w:rsid w:val="3B6BAA21"/>
    <w:rsid w:val="3B6D68A1"/>
    <w:rsid w:val="3B6E7FE2"/>
    <w:rsid w:val="3B7265CE"/>
    <w:rsid w:val="3B74A69A"/>
    <w:rsid w:val="3B74CA59"/>
    <w:rsid w:val="3B7661F5"/>
    <w:rsid w:val="3B771556"/>
    <w:rsid w:val="3B7AAFF1"/>
    <w:rsid w:val="3B7F6AB6"/>
    <w:rsid w:val="3B850906"/>
    <w:rsid w:val="3B880205"/>
    <w:rsid w:val="3B8EFF78"/>
    <w:rsid w:val="3B906EA0"/>
    <w:rsid w:val="3B92EC1A"/>
    <w:rsid w:val="3B972DA8"/>
    <w:rsid w:val="3B98A73B"/>
    <w:rsid w:val="3B9BC197"/>
    <w:rsid w:val="3B9D5A72"/>
    <w:rsid w:val="3B9E0AC0"/>
    <w:rsid w:val="3B9ED27E"/>
    <w:rsid w:val="3BA11C4D"/>
    <w:rsid w:val="3BA49A9B"/>
    <w:rsid w:val="3BA856D6"/>
    <w:rsid w:val="3BAE9A21"/>
    <w:rsid w:val="3BAF5439"/>
    <w:rsid w:val="3BB1601B"/>
    <w:rsid w:val="3BB3FFCC"/>
    <w:rsid w:val="3BB949E1"/>
    <w:rsid w:val="3BB95DD7"/>
    <w:rsid w:val="3BB9DCDF"/>
    <w:rsid w:val="3BBAC52D"/>
    <w:rsid w:val="3BBAE0B0"/>
    <w:rsid w:val="3BBD665A"/>
    <w:rsid w:val="3BC216D5"/>
    <w:rsid w:val="3BC2364F"/>
    <w:rsid w:val="3BC61F54"/>
    <w:rsid w:val="3BC7A292"/>
    <w:rsid w:val="3BCF8272"/>
    <w:rsid w:val="3BD2D79C"/>
    <w:rsid w:val="3BD3F634"/>
    <w:rsid w:val="3BD6C68F"/>
    <w:rsid w:val="3BD8DCC9"/>
    <w:rsid w:val="3BDF2F75"/>
    <w:rsid w:val="3BDF3CF0"/>
    <w:rsid w:val="3BE2ACF9"/>
    <w:rsid w:val="3BE34002"/>
    <w:rsid w:val="3BE382E9"/>
    <w:rsid w:val="3BE644E6"/>
    <w:rsid w:val="3BEA944C"/>
    <w:rsid w:val="3BEE02D6"/>
    <w:rsid w:val="3BEE0582"/>
    <w:rsid w:val="3BFA8EF5"/>
    <w:rsid w:val="3BFB7ADE"/>
    <w:rsid w:val="3BFCEA4A"/>
    <w:rsid w:val="3BFF4B6A"/>
    <w:rsid w:val="3C00E229"/>
    <w:rsid w:val="3C04A0DD"/>
    <w:rsid w:val="3C04D701"/>
    <w:rsid w:val="3C06CDFA"/>
    <w:rsid w:val="3C09D3E0"/>
    <w:rsid w:val="3C0CF103"/>
    <w:rsid w:val="3C0D7064"/>
    <w:rsid w:val="3C131447"/>
    <w:rsid w:val="3C18E192"/>
    <w:rsid w:val="3C1B8673"/>
    <w:rsid w:val="3C1D852C"/>
    <w:rsid w:val="3C1DA5CA"/>
    <w:rsid w:val="3C2023C8"/>
    <w:rsid w:val="3C214293"/>
    <w:rsid w:val="3C22E40B"/>
    <w:rsid w:val="3C263712"/>
    <w:rsid w:val="3C2906A3"/>
    <w:rsid w:val="3C296637"/>
    <w:rsid w:val="3C2B1F65"/>
    <w:rsid w:val="3C2C9249"/>
    <w:rsid w:val="3C2D5B55"/>
    <w:rsid w:val="3C30EADB"/>
    <w:rsid w:val="3C30F763"/>
    <w:rsid w:val="3C3178B6"/>
    <w:rsid w:val="3C327776"/>
    <w:rsid w:val="3C329056"/>
    <w:rsid w:val="3C34EFAB"/>
    <w:rsid w:val="3C3817DA"/>
    <w:rsid w:val="3C3863FE"/>
    <w:rsid w:val="3C3BF236"/>
    <w:rsid w:val="3C42DE71"/>
    <w:rsid w:val="3C4666A0"/>
    <w:rsid w:val="3C46FC70"/>
    <w:rsid w:val="3C483DBA"/>
    <w:rsid w:val="3C49254D"/>
    <w:rsid w:val="3C4F9FC7"/>
    <w:rsid w:val="3C510C6E"/>
    <w:rsid w:val="3C51E519"/>
    <w:rsid w:val="3C548401"/>
    <w:rsid w:val="3C5489F9"/>
    <w:rsid w:val="3C5827C8"/>
    <w:rsid w:val="3C587D16"/>
    <w:rsid w:val="3C5FAB6A"/>
    <w:rsid w:val="3C5FED50"/>
    <w:rsid w:val="3C60BCC8"/>
    <w:rsid w:val="3C61C63D"/>
    <w:rsid w:val="3C61E6FF"/>
    <w:rsid w:val="3C634DA3"/>
    <w:rsid w:val="3C6469A5"/>
    <w:rsid w:val="3C658767"/>
    <w:rsid w:val="3C6F4D45"/>
    <w:rsid w:val="3C71527E"/>
    <w:rsid w:val="3C72965B"/>
    <w:rsid w:val="3C74576C"/>
    <w:rsid w:val="3C776F72"/>
    <w:rsid w:val="3C7A0A89"/>
    <w:rsid w:val="3C7F64BF"/>
    <w:rsid w:val="3C8394AB"/>
    <w:rsid w:val="3C87909B"/>
    <w:rsid w:val="3C879CE7"/>
    <w:rsid w:val="3C8A17DB"/>
    <w:rsid w:val="3C8DE2AD"/>
    <w:rsid w:val="3C920D1E"/>
    <w:rsid w:val="3C944B51"/>
    <w:rsid w:val="3C94C2E3"/>
    <w:rsid w:val="3C9533FA"/>
    <w:rsid w:val="3C966A4C"/>
    <w:rsid w:val="3C97857D"/>
    <w:rsid w:val="3C9AE7A3"/>
    <w:rsid w:val="3C9B6E42"/>
    <w:rsid w:val="3C9C1796"/>
    <w:rsid w:val="3CA203FC"/>
    <w:rsid w:val="3CA343AF"/>
    <w:rsid w:val="3CA5C7BD"/>
    <w:rsid w:val="3CA5D169"/>
    <w:rsid w:val="3CA650C0"/>
    <w:rsid w:val="3CA71511"/>
    <w:rsid w:val="3CA75C0B"/>
    <w:rsid w:val="3CA9A2EC"/>
    <w:rsid w:val="3CAB8FD3"/>
    <w:rsid w:val="3CB0097D"/>
    <w:rsid w:val="3CB2AE2D"/>
    <w:rsid w:val="3CB2D811"/>
    <w:rsid w:val="3CB45034"/>
    <w:rsid w:val="3CBA97B2"/>
    <w:rsid w:val="3CBB3706"/>
    <w:rsid w:val="3CBDC996"/>
    <w:rsid w:val="3CBEC251"/>
    <w:rsid w:val="3CC50915"/>
    <w:rsid w:val="3CC57EDE"/>
    <w:rsid w:val="3CC986AD"/>
    <w:rsid w:val="3CCC3425"/>
    <w:rsid w:val="3CCCCCDD"/>
    <w:rsid w:val="3CCE1231"/>
    <w:rsid w:val="3CD2A91C"/>
    <w:rsid w:val="3CD58511"/>
    <w:rsid w:val="3CD907E2"/>
    <w:rsid w:val="3CD99126"/>
    <w:rsid w:val="3CD9AAC1"/>
    <w:rsid w:val="3CDABAC7"/>
    <w:rsid w:val="3CDE787F"/>
    <w:rsid w:val="3CE19A5D"/>
    <w:rsid w:val="3CE8DD6C"/>
    <w:rsid w:val="3CE96060"/>
    <w:rsid w:val="3CEBB300"/>
    <w:rsid w:val="3CEC01EC"/>
    <w:rsid w:val="3CEFE995"/>
    <w:rsid w:val="3CF96E95"/>
    <w:rsid w:val="3D0041D4"/>
    <w:rsid w:val="3D0313FC"/>
    <w:rsid w:val="3D032F8F"/>
    <w:rsid w:val="3D0574D9"/>
    <w:rsid w:val="3D061476"/>
    <w:rsid w:val="3D0915A1"/>
    <w:rsid w:val="3D0B0AF3"/>
    <w:rsid w:val="3D0B9D9A"/>
    <w:rsid w:val="3D0CB5F8"/>
    <w:rsid w:val="3D0E723B"/>
    <w:rsid w:val="3D0FE348"/>
    <w:rsid w:val="3D102663"/>
    <w:rsid w:val="3D157576"/>
    <w:rsid w:val="3D15C726"/>
    <w:rsid w:val="3D16D88C"/>
    <w:rsid w:val="3D1805F8"/>
    <w:rsid w:val="3D18F72B"/>
    <w:rsid w:val="3D2317E7"/>
    <w:rsid w:val="3D2352E9"/>
    <w:rsid w:val="3D2A41D6"/>
    <w:rsid w:val="3D2DA473"/>
    <w:rsid w:val="3D2EAA92"/>
    <w:rsid w:val="3D307E70"/>
    <w:rsid w:val="3D31EFDF"/>
    <w:rsid w:val="3D34B353"/>
    <w:rsid w:val="3D34D756"/>
    <w:rsid w:val="3D36053B"/>
    <w:rsid w:val="3D36D0CC"/>
    <w:rsid w:val="3D36E09D"/>
    <w:rsid w:val="3D37A620"/>
    <w:rsid w:val="3D38721C"/>
    <w:rsid w:val="3D3AD225"/>
    <w:rsid w:val="3D3E337A"/>
    <w:rsid w:val="3D43C911"/>
    <w:rsid w:val="3D49B42D"/>
    <w:rsid w:val="3D49D43A"/>
    <w:rsid w:val="3D4CC1B2"/>
    <w:rsid w:val="3D4D39B3"/>
    <w:rsid w:val="3D506F2A"/>
    <w:rsid w:val="3D526C2A"/>
    <w:rsid w:val="3D54C4E5"/>
    <w:rsid w:val="3D56A430"/>
    <w:rsid w:val="3D56CCCB"/>
    <w:rsid w:val="3D584FF0"/>
    <w:rsid w:val="3D5D7ADB"/>
    <w:rsid w:val="3D5DA633"/>
    <w:rsid w:val="3D5EFD66"/>
    <w:rsid w:val="3D60687F"/>
    <w:rsid w:val="3D615871"/>
    <w:rsid w:val="3D62E4FD"/>
    <w:rsid w:val="3D65E8BE"/>
    <w:rsid w:val="3D6891D6"/>
    <w:rsid w:val="3D6E05E8"/>
    <w:rsid w:val="3D6FD5F2"/>
    <w:rsid w:val="3D705485"/>
    <w:rsid w:val="3D7153CB"/>
    <w:rsid w:val="3D718A58"/>
    <w:rsid w:val="3D7867E1"/>
    <w:rsid w:val="3D7D7F48"/>
    <w:rsid w:val="3D7ED2EC"/>
    <w:rsid w:val="3D813E3E"/>
    <w:rsid w:val="3D81D6E0"/>
    <w:rsid w:val="3D827E9E"/>
    <w:rsid w:val="3D84BEDD"/>
    <w:rsid w:val="3D850131"/>
    <w:rsid w:val="3D872889"/>
    <w:rsid w:val="3D89AF14"/>
    <w:rsid w:val="3D89D3B1"/>
    <w:rsid w:val="3D8BE41F"/>
    <w:rsid w:val="3D8C3ECA"/>
    <w:rsid w:val="3D906A8E"/>
    <w:rsid w:val="3D96FAD5"/>
    <w:rsid w:val="3D977F2C"/>
    <w:rsid w:val="3D97D509"/>
    <w:rsid w:val="3D99A543"/>
    <w:rsid w:val="3D9C436D"/>
    <w:rsid w:val="3DA2EA37"/>
    <w:rsid w:val="3DA432E5"/>
    <w:rsid w:val="3DA66E11"/>
    <w:rsid w:val="3DA93321"/>
    <w:rsid w:val="3DAA5F88"/>
    <w:rsid w:val="3DACAFED"/>
    <w:rsid w:val="3DB0684C"/>
    <w:rsid w:val="3DB8BE9D"/>
    <w:rsid w:val="3DBC5787"/>
    <w:rsid w:val="3DBF3FB7"/>
    <w:rsid w:val="3DC58C9B"/>
    <w:rsid w:val="3DCB4ECF"/>
    <w:rsid w:val="3DCCA574"/>
    <w:rsid w:val="3DCD9ACC"/>
    <w:rsid w:val="3DCF311F"/>
    <w:rsid w:val="3DD0996C"/>
    <w:rsid w:val="3DD12DE1"/>
    <w:rsid w:val="3DD14A0C"/>
    <w:rsid w:val="3DD1B3C4"/>
    <w:rsid w:val="3DD5AAC2"/>
    <w:rsid w:val="3DD610FE"/>
    <w:rsid w:val="3DD7DE03"/>
    <w:rsid w:val="3DD7F317"/>
    <w:rsid w:val="3DD83B87"/>
    <w:rsid w:val="3DD85353"/>
    <w:rsid w:val="3DDB29EF"/>
    <w:rsid w:val="3DDE4B53"/>
    <w:rsid w:val="3DDF3E01"/>
    <w:rsid w:val="3DE0A6D1"/>
    <w:rsid w:val="3DE1097E"/>
    <w:rsid w:val="3DE2960F"/>
    <w:rsid w:val="3DE2A0DC"/>
    <w:rsid w:val="3DE5C238"/>
    <w:rsid w:val="3DE5F64E"/>
    <w:rsid w:val="3DECEB2B"/>
    <w:rsid w:val="3DECFC3E"/>
    <w:rsid w:val="3DEF724B"/>
    <w:rsid w:val="3DF21ACA"/>
    <w:rsid w:val="3DF8F35C"/>
    <w:rsid w:val="3DF969C1"/>
    <w:rsid w:val="3DFA176A"/>
    <w:rsid w:val="3DFAE859"/>
    <w:rsid w:val="3DFC5F2D"/>
    <w:rsid w:val="3E0119B7"/>
    <w:rsid w:val="3E034668"/>
    <w:rsid w:val="3E06A5E8"/>
    <w:rsid w:val="3E0A22E6"/>
    <w:rsid w:val="3E0AFA71"/>
    <w:rsid w:val="3E14C294"/>
    <w:rsid w:val="3E14DF3A"/>
    <w:rsid w:val="3E16349F"/>
    <w:rsid w:val="3E1683EF"/>
    <w:rsid w:val="3E18DA9D"/>
    <w:rsid w:val="3E19E8AD"/>
    <w:rsid w:val="3E1A7978"/>
    <w:rsid w:val="3E1D3276"/>
    <w:rsid w:val="3E1F9BC5"/>
    <w:rsid w:val="3E1FCBB5"/>
    <w:rsid w:val="3E20D833"/>
    <w:rsid w:val="3E2557F6"/>
    <w:rsid w:val="3E2B4D3C"/>
    <w:rsid w:val="3E2C8773"/>
    <w:rsid w:val="3E2D0BE1"/>
    <w:rsid w:val="3E2DF9C3"/>
    <w:rsid w:val="3E306255"/>
    <w:rsid w:val="3E3400EC"/>
    <w:rsid w:val="3E3529A9"/>
    <w:rsid w:val="3E370952"/>
    <w:rsid w:val="3E3723AA"/>
    <w:rsid w:val="3E386FAE"/>
    <w:rsid w:val="3E3AEA15"/>
    <w:rsid w:val="3E40E646"/>
    <w:rsid w:val="3E432C6C"/>
    <w:rsid w:val="3E44CB48"/>
    <w:rsid w:val="3E4846F5"/>
    <w:rsid w:val="3E492429"/>
    <w:rsid w:val="3E4B2F98"/>
    <w:rsid w:val="3E4D45F9"/>
    <w:rsid w:val="3E511C5E"/>
    <w:rsid w:val="3E540434"/>
    <w:rsid w:val="3E58F0B7"/>
    <w:rsid w:val="3E59D629"/>
    <w:rsid w:val="3E5BF434"/>
    <w:rsid w:val="3E5CD947"/>
    <w:rsid w:val="3E5F945B"/>
    <w:rsid w:val="3E6580C4"/>
    <w:rsid w:val="3E6633E2"/>
    <w:rsid w:val="3E680DD5"/>
    <w:rsid w:val="3E69E926"/>
    <w:rsid w:val="3E6AE70D"/>
    <w:rsid w:val="3E6B06F4"/>
    <w:rsid w:val="3E6B357C"/>
    <w:rsid w:val="3E6D95DA"/>
    <w:rsid w:val="3E6E211D"/>
    <w:rsid w:val="3E6F7B43"/>
    <w:rsid w:val="3E7013DD"/>
    <w:rsid w:val="3E70A01A"/>
    <w:rsid w:val="3E70D4AE"/>
    <w:rsid w:val="3E74AB25"/>
    <w:rsid w:val="3E753B76"/>
    <w:rsid w:val="3E78BF54"/>
    <w:rsid w:val="3E830AFE"/>
    <w:rsid w:val="3E832444"/>
    <w:rsid w:val="3E85DAB6"/>
    <w:rsid w:val="3E85E3F1"/>
    <w:rsid w:val="3E86C4DD"/>
    <w:rsid w:val="3E87ED34"/>
    <w:rsid w:val="3E890DB9"/>
    <w:rsid w:val="3E8A000E"/>
    <w:rsid w:val="3E90ED79"/>
    <w:rsid w:val="3E962700"/>
    <w:rsid w:val="3E9F7BF6"/>
    <w:rsid w:val="3E9FC759"/>
    <w:rsid w:val="3EA4F2A2"/>
    <w:rsid w:val="3EA553F7"/>
    <w:rsid w:val="3EA57ED1"/>
    <w:rsid w:val="3EA82D56"/>
    <w:rsid w:val="3EA86915"/>
    <w:rsid w:val="3EAAC715"/>
    <w:rsid w:val="3EB169FF"/>
    <w:rsid w:val="3EB46600"/>
    <w:rsid w:val="3EB487F0"/>
    <w:rsid w:val="3EB4ED28"/>
    <w:rsid w:val="3EB84FFB"/>
    <w:rsid w:val="3EBB8F7D"/>
    <w:rsid w:val="3EBC148C"/>
    <w:rsid w:val="3EBCE9FA"/>
    <w:rsid w:val="3EC1FAC2"/>
    <w:rsid w:val="3EC220EC"/>
    <w:rsid w:val="3EC56EA6"/>
    <w:rsid w:val="3EC5E4B7"/>
    <w:rsid w:val="3ECB1986"/>
    <w:rsid w:val="3ECDADD4"/>
    <w:rsid w:val="3ECDFA7F"/>
    <w:rsid w:val="3ED16F2A"/>
    <w:rsid w:val="3ED1EE49"/>
    <w:rsid w:val="3ED28070"/>
    <w:rsid w:val="3ED2C9AF"/>
    <w:rsid w:val="3ED3B677"/>
    <w:rsid w:val="3ED5FABC"/>
    <w:rsid w:val="3ED66728"/>
    <w:rsid w:val="3ED9E92C"/>
    <w:rsid w:val="3ED9FDFB"/>
    <w:rsid w:val="3EDA48D3"/>
    <w:rsid w:val="3EDB9EE3"/>
    <w:rsid w:val="3EDDE39F"/>
    <w:rsid w:val="3EDE717A"/>
    <w:rsid w:val="3EE0490D"/>
    <w:rsid w:val="3EE2A5D3"/>
    <w:rsid w:val="3EE2CCB6"/>
    <w:rsid w:val="3EE4E5B3"/>
    <w:rsid w:val="3EE6E95D"/>
    <w:rsid w:val="3EE7BF6E"/>
    <w:rsid w:val="3EE88DD3"/>
    <w:rsid w:val="3EE9FF54"/>
    <w:rsid w:val="3EEC0FCD"/>
    <w:rsid w:val="3EED7C1A"/>
    <w:rsid w:val="3EEDCE8F"/>
    <w:rsid w:val="3EF5BF4E"/>
    <w:rsid w:val="3EF5C379"/>
    <w:rsid w:val="3EF7261C"/>
    <w:rsid w:val="3EFA03F0"/>
    <w:rsid w:val="3EFFF479"/>
    <w:rsid w:val="3F007D62"/>
    <w:rsid w:val="3F0096A0"/>
    <w:rsid w:val="3F0440EF"/>
    <w:rsid w:val="3F046237"/>
    <w:rsid w:val="3F05D564"/>
    <w:rsid w:val="3F06241D"/>
    <w:rsid w:val="3F07C929"/>
    <w:rsid w:val="3F0B8C85"/>
    <w:rsid w:val="3F1185F1"/>
    <w:rsid w:val="3F14B18D"/>
    <w:rsid w:val="3F158AF7"/>
    <w:rsid w:val="3F174868"/>
    <w:rsid w:val="3F17C512"/>
    <w:rsid w:val="3F1880BC"/>
    <w:rsid w:val="3F1B3063"/>
    <w:rsid w:val="3F1F6447"/>
    <w:rsid w:val="3F217115"/>
    <w:rsid w:val="3F263388"/>
    <w:rsid w:val="3F293574"/>
    <w:rsid w:val="3F2A7D67"/>
    <w:rsid w:val="3F2B3551"/>
    <w:rsid w:val="3F2B87A9"/>
    <w:rsid w:val="3F2D0437"/>
    <w:rsid w:val="3F2ED912"/>
    <w:rsid w:val="3F2F9C94"/>
    <w:rsid w:val="3F33A71E"/>
    <w:rsid w:val="3F343603"/>
    <w:rsid w:val="3F3645F3"/>
    <w:rsid w:val="3F37DCE0"/>
    <w:rsid w:val="3F3813CE"/>
    <w:rsid w:val="3F3CA9F8"/>
    <w:rsid w:val="3F3CE2A4"/>
    <w:rsid w:val="3F3E5E23"/>
    <w:rsid w:val="3F3FAEF0"/>
    <w:rsid w:val="3F467BB2"/>
    <w:rsid w:val="3F47492C"/>
    <w:rsid w:val="3F4B4788"/>
    <w:rsid w:val="3F4BB6BB"/>
    <w:rsid w:val="3F4FFE97"/>
    <w:rsid w:val="3F595119"/>
    <w:rsid w:val="3F5993D8"/>
    <w:rsid w:val="3F5BF3BA"/>
    <w:rsid w:val="3F5D1980"/>
    <w:rsid w:val="3F6007A6"/>
    <w:rsid w:val="3F6079BB"/>
    <w:rsid w:val="3F628412"/>
    <w:rsid w:val="3F6303F5"/>
    <w:rsid w:val="3F694B40"/>
    <w:rsid w:val="3F6A23C6"/>
    <w:rsid w:val="3F6B0DDC"/>
    <w:rsid w:val="3F6B60FD"/>
    <w:rsid w:val="3F6B80F5"/>
    <w:rsid w:val="3F6C4B3E"/>
    <w:rsid w:val="3F6E12CE"/>
    <w:rsid w:val="3F6EEB6D"/>
    <w:rsid w:val="3F7066D7"/>
    <w:rsid w:val="3F715408"/>
    <w:rsid w:val="3F71771A"/>
    <w:rsid w:val="3F7324E5"/>
    <w:rsid w:val="3F73D299"/>
    <w:rsid w:val="3F75FE31"/>
    <w:rsid w:val="3F7D11DC"/>
    <w:rsid w:val="3F7FC0BA"/>
    <w:rsid w:val="3F7FD83B"/>
    <w:rsid w:val="3F817C15"/>
    <w:rsid w:val="3F8213D2"/>
    <w:rsid w:val="3F843918"/>
    <w:rsid w:val="3F8483EC"/>
    <w:rsid w:val="3F8B4187"/>
    <w:rsid w:val="3F8B435B"/>
    <w:rsid w:val="3F9271FF"/>
    <w:rsid w:val="3F929387"/>
    <w:rsid w:val="3F95900F"/>
    <w:rsid w:val="3F95AE0F"/>
    <w:rsid w:val="3F9E0348"/>
    <w:rsid w:val="3FA35B28"/>
    <w:rsid w:val="3FA9D05C"/>
    <w:rsid w:val="3FACBAE8"/>
    <w:rsid w:val="3FAF4FDD"/>
    <w:rsid w:val="3FB157E5"/>
    <w:rsid w:val="3FB417E2"/>
    <w:rsid w:val="3FB8B95D"/>
    <w:rsid w:val="3FB9BC71"/>
    <w:rsid w:val="3FBA5C35"/>
    <w:rsid w:val="3FBAE4FF"/>
    <w:rsid w:val="3FBC9448"/>
    <w:rsid w:val="3FBE4007"/>
    <w:rsid w:val="3FC1741D"/>
    <w:rsid w:val="3FC1F066"/>
    <w:rsid w:val="3FC227DB"/>
    <w:rsid w:val="3FC5D304"/>
    <w:rsid w:val="3FC63DFF"/>
    <w:rsid w:val="3FC6D322"/>
    <w:rsid w:val="3FD32CD3"/>
    <w:rsid w:val="3FD37128"/>
    <w:rsid w:val="3FD3F643"/>
    <w:rsid w:val="3FD952FC"/>
    <w:rsid w:val="3FD9CA79"/>
    <w:rsid w:val="3FDB1C21"/>
    <w:rsid w:val="3FDD8B59"/>
    <w:rsid w:val="3FDF7ED0"/>
    <w:rsid w:val="3FE0E27D"/>
    <w:rsid w:val="3FE7D57B"/>
    <w:rsid w:val="3FE914FE"/>
    <w:rsid w:val="3FEC8165"/>
    <w:rsid w:val="3FF1446E"/>
    <w:rsid w:val="3FF1506C"/>
    <w:rsid w:val="3FF588EA"/>
    <w:rsid w:val="3FFAE14A"/>
    <w:rsid w:val="3FFBAC3E"/>
    <w:rsid w:val="3FFCDFF2"/>
    <w:rsid w:val="3FFFF068"/>
    <w:rsid w:val="40029C88"/>
    <w:rsid w:val="40048847"/>
    <w:rsid w:val="4004A5C5"/>
    <w:rsid w:val="4005BCC4"/>
    <w:rsid w:val="40060EC3"/>
    <w:rsid w:val="40081C44"/>
    <w:rsid w:val="4009D8B5"/>
    <w:rsid w:val="4009EBF0"/>
    <w:rsid w:val="400BECAC"/>
    <w:rsid w:val="40117DEA"/>
    <w:rsid w:val="40130F14"/>
    <w:rsid w:val="4017D1F2"/>
    <w:rsid w:val="401893A0"/>
    <w:rsid w:val="4019A9DA"/>
    <w:rsid w:val="401B374F"/>
    <w:rsid w:val="401D0C07"/>
    <w:rsid w:val="401E52AD"/>
    <w:rsid w:val="4020C020"/>
    <w:rsid w:val="4021C4D6"/>
    <w:rsid w:val="402A8A25"/>
    <w:rsid w:val="402DC2DD"/>
    <w:rsid w:val="402FCBBE"/>
    <w:rsid w:val="403374D0"/>
    <w:rsid w:val="40354E91"/>
    <w:rsid w:val="403F413D"/>
    <w:rsid w:val="40424867"/>
    <w:rsid w:val="4048DE84"/>
    <w:rsid w:val="40591FDE"/>
    <w:rsid w:val="4059C163"/>
    <w:rsid w:val="405AF8DD"/>
    <w:rsid w:val="405CDD73"/>
    <w:rsid w:val="405D56F8"/>
    <w:rsid w:val="405EA0C9"/>
    <w:rsid w:val="405EBCEA"/>
    <w:rsid w:val="4060311F"/>
    <w:rsid w:val="406366AF"/>
    <w:rsid w:val="4066664B"/>
    <w:rsid w:val="40672062"/>
    <w:rsid w:val="40678A37"/>
    <w:rsid w:val="4067D7FF"/>
    <w:rsid w:val="4068631C"/>
    <w:rsid w:val="406A1256"/>
    <w:rsid w:val="406A4430"/>
    <w:rsid w:val="406FC684"/>
    <w:rsid w:val="407741A7"/>
    <w:rsid w:val="4079F961"/>
    <w:rsid w:val="407AA3FB"/>
    <w:rsid w:val="407F2B20"/>
    <w:rsid w:val="4080117F"/>
    <w:rsid w:val="408046A7"/>
    <w:rsid w:val="40827150"/>
    <w:rsid w:val="4082DA14"/>
    <w:rsid w:val="40834894"/>
    <w:rsid w:val="408726E4"/>
    <w:rsid w:val="40876604"/>
    <w:rsid w:val="408A31E4"/>
    <w:rsid w:val="408F6B3D"/>
    <w:rsid w:val="40902AD1"/>
    <w:rsid w:val="4090D736"/>
    <w:rsid w:val="40917962"/>
    <w:rsid w:val="409192EA"/>
    <w:rsid w:val="40930A12"/>
    <w:rsid w:val="409647B4"/>
    <w:rsid w:val="4096858B"/>
    <w:rsid w:val="409A030E"/>
    <w:rsid w:val="409A0697"/>
    <w:rsid w:val="409A91F6"/>
    <w:rsid w:val="409BE61B"/>
    <w:rsid w:val="409EC8CA"/>
    <w:rsid w:val="409FF426"/>
    <w:rsid w:val="40A03298"/>
    <w:rsid w:val="40A593D8"/>
    <w:rsid w:val="40A962F8"/>
    <w:rsid w:val="40AA2935"/>
    <w:rsid w:val="40ABD85D"/>
    <w:rsid w:val="40B4A8A8"/>
    <w:rsid w:val="40B69D84"/>
    <w:rsid w:val="40BBA8B0"/>
    <w:rsid w:val="40C17056"/>
    <w:rsid w:val="40C52953"/>
    <w:rsid w:val="40CE9C9D"/>
    <w:rsid w:val="40D0247A"/>
    <w:rsid w:val="40D243C7"/>
    <w:rsid w:val="40D5A814"/>
    <w:rsid w:val="40D5F19C"/>
    <w:rsid w:val="40D70FB2"/>
    <w:rsid w:val="40D9580D"/>
    <w:rsid w:val="40D9D4F3"/>
    <w:rsid w:val="40DDBB56"/>
    <w:rsid w:val="40DE8595"/>
    <w:rsid w:val="40E40CA8"/>
    <w:rsid w:val="40E4DE8C"/>
    <w:rsid w:val="40E916CB"/>
    <w:rsid w:val="40EB7C1C"/>
    <w:rsid w:val="40EBEE5B"/>
    <w:rsid w:val="40EC01F0"/>
    <w:rsid w:val="40EDEF6F"/>
    <w:rsid w:val="40F19007"/>
    <w:rsid w:val="40F36CBB"/>
    <w:rsid w:val="40F3FB97"/>
    <w:rsid w:val="40F4F321"/>
    <w:rsid w:val="40F505FA"/>
    <w:rsid w:val="40FB47F9"/>
    <w:rsid w:val="40FC4D0A"/>
    <w:rsid w:val="410387DC"/>
    <w:rsid w:val="41064424"/>
    <w:rsid w:val="4106AF7C"/>
    <w:rsid w:val="4109FD18"/>
    <w:rsid w:val="410A86FB"/>
    <w:rsid w:val="410B2EAA"/>
    <w:rsid w:val="4114AF9D"/>
    <w:rsid w:val="4115A4A4"/>
    <w:rsid w:val="411644A4"/>
    <w:rsid w:val="4119067E"/>
    <w:rsid w:val="4119D7C3"/>
    <w:rsid w:val="411A3122"/>
    <w:rsid w:val="411A6DE0"/>
    <w:rsid w:val="411CA34D"/>
    <w:rsid w:val="411D66D7"/>
    <w:rsid w:val="411DD3AC"/>
    <w:rsid w:val="41203519"/>
    <w:rsid w:val="412541E7"/>
    <w:rsid w:val="41273E3E"/>
    <w:rsid w:val="41287BDB"/>
    <w:rsid w:val="412D319D"/>
    <w:rsid w:val="412EBD8F"/>
    <w:rsid w:val="41304AB0"/>
    <w:rsid w:val="41319874"/>
    <w:rsid w:val="4131EB26"/>
    <w:rsid w:val="4131FA19"/>
    <w:rsid w:val="41332EBB"/>
    <w:rsid w:val="4134E4F0"/>
    <w:rsid w:val="4134F010"/>
    <w:rsid w:val="413ABDE9"/>
    <w:rsid w:val="413B1685"/>
    <w:rsid w:val="413C0B65"/>
    <w:rsid w:val="413E7989"/>
    <w:rsid w:val="41405A89"/>
    <w:rsid w:val="4144364A"/>
    <w:rsid w:val="41446140"/>
    <w:rsid w:val="41463D33"/>
    <w:rsid w:val="4147A5AD"/>
    <w:rsid w:val="414AC9B5"/>
    <w:rsid w:val="414CC8F8"/>
    <w:rsid w:val="414FD515"/>
    <w:rsid w:val="4150813C"/>
    <w:rsid w:val="41508B05"/>
    <w:rsid w:val="41512FB3"/>
    <w:rsid w:val="4152427C"/>
    <w:rsid w:val="4155811C"/>
    <w:rsid w:val="4157860F"/>
    <w:rsid w:val="4158F140"/>
    <w:rsid w:val="415C8F6C"/>
    <w:rsid w:val="4161584E"/>
    <w:rsid w:val="416AB2A9"/>
    <w:rsid w:val="416B120F"/>
    <w:rsid w:val="416C2E3D"/>
    <w:rsid w:val="416C8FAC"/>
    <w:rsid w:val="416D2EBD"/>
    <w:rsid w:val="416D9490"/>
    <w:rsid w:val="4170496B"/>
    <w:rsid w:val="4170724B"/>
    <w:rsid w:val="41711162"/>
    <w:rsid w:val="4175ED9A"/>
    <w:rsid w:val="41781AC8"/>
    <w:rsid w:val="417AACB8"/>
    <w:rsid w:val="41803016"/>
    <w:rsid w:val="41823AC2"/>
    <w:rsid w:val="41829982"/>
    <w:rsid w:val="418316EF"/>
    <w:rsid w:val="4185F1AE"/>
    <w:rsid w:val="418723C0"/>
    <w:rsid w:val="41880CDD"/>
    <w:rsid w:val="418F576A"/>
    <w:rsid w:val="419228B7"/>
    <w:rsid w:val="4197A048"/>
    <w:rsid w:val="41986990"/>
    <w:rsid w:val="419C7CFE"/>
    <w:rsid w:val="41A90B97"/>
    <w:rsid w:val="41ABFA19"/>
    <w:rsid w:val="41AD5EF6"/>
    <w:rsid w:val="41B233E2"/>
    <w:rsid w:val="41B5F81E"/>
    <w:rsid w:val="41B94F20"/>
    <w:rsid w:val="41BD7B78"/>
    <w:rsid w:val="41C2FCAE"/>
    <w:rsid w:val="41C62060"/>
    <w:rsid w:val="41C8142D"/>
    <w:rsid w:val="41C914FE"/>
    <w:rsid w:val="41CA225A"/>
    <w:rsid w:val="41CD70CF"/>
    <w:rsid w:val="41CEB113"/>
    <w:rsid w:val="41D44A23"/>
    <w:rsid w:val="41D88546"/>
    <w:rsid w:val="41DC736C"/>
    <w:rsid w:val="41E29235"/>
    <w:rsid w:val="41E2AC7A"/>
    <w:rsid w:val="41E49E51"/>
    <w:rsid w:val="41EA051C"/>
    <w:rsid w:val="41EB3639"/>
    <w:rsid w:val="41F0BE87"/>
    <w:rsid w:val="41F0F6BC"/>
    <w:rsid w:val="41FF5A31"/>
    <w:rsid w:val="41FFF3A1"/>
    <w:rsid w:val="42000BEE"/>
    <w:rsid w:val="42015A41"/>
    <w:rsid w:val="42040D6C"/>
    <w:rsid w:val="42041302"/>
    <w:rsid w:val="4209C142"/>
    <w:rsid w:val="420A7EFB"/>
    <w:rsid w:val="420E377E"/>
    <w:rsid w:val="420F09B0"/>
    <w:rsid w:val="420F134E"/>
    <w:rsid w:val="42122882"/>
    <w:rsid w:val="421764CB"/>
    <w:rsid w:val="421ACA2E"/>
    <w:rsid w:val="421B112D"/>
    <w:rsid w:val="4222C272"/>
    <w:rsid w:val="4224391A"/>
    <w:rsid w:val="4225E806"/>
    <w:rsid w:val="422665AE"/>
    <w:rsid w:val="422ED061"/>
    <w:rsid w:val="4230066A"/>
    <w:rsid w:val="42349182"/>
    <w:rsid w:val="4237710A"/>
    <w:rsid w:val="423823D4"/>
    <w:rsid w:val="4238657F"/>
    <w:rsid w:val="423894D4"/>
    <w:rsid w:val="423BE509"/>
    <w:rsid w:val="4243F55C"/>
    <w:rsid w:val="4244504D"/>
    <w:rsid w:val="42463BB1"/>
    <w:rsid w:val="424765E4"/>
    <w:rsid w:val="42490408"/>
    <w:rsid w:val="424A4429"/>
    <w:rsid w:val="424A6B3F"/>
    <w:rsid w:val="424B2C5B"/>
    <w:rsid w:val="424B47F6"/>
    <w:rsid w:val="425241A8"/>
    <w:rsid w:val="4256F059"/>
    <w:rsid w:val="42643074"/>
    <w:rsid w:val="426B1A4B"/>
    <w:rsid w:val="426E1A83"/>
    <w:rsid w:val="4271FC6F"/>
    <w:rsid w:val="42746FDB"/>
    <w:rsid w:val="4275AFAB"/>
    <w:rsid w:val="42769647"/>
    <w:rsid w:val="427BE626"/>
    <w:rsid w:val="427D4AD2"/>
    <w:rsid w:val="427E1807"/>
    <w:rsid w:val="427EEB82"/>
    <w:rsid w:val="428230DD"/>
    <w:rsid w:val="4282DC67"/>
    <w:rsid w:val="428A2F6B"/>
    <w:rsid w:val="428B3DE9"/>
    <w:rsid w:val="428BA38E"/>
    <w:rsid w:val="4291DA07"/>
    <w:rsid w:val="4291E87A"/>
    <w:rsid w:val="4295AF35"/>
    <w:rsid w:val="429C4C30"/>
    <w:rsid w:val="429D82AD"/>
    <w:rsid w:val="429DF201"/>
    <w:rsid w:val="429E5DFA"/>
    <w:rsid w:val="429F5F37"/>
    <w:rsid w:val="42A19187"/>
    <w:rsid w:val="42A735C9"/>
    <w:rsid w:val="42A7E5DC"/>
    <w:rsid w:val="42A909A6"/>
    <w:rsid w:val="42AAB08B"/>
    <w:rsid w:val="42B1C131"/>
    <w:rsid w:val="42B263C7"/>
    <w:rsid w:val="42B7EB77"/>
    <w:rsid w:val="42B9464A"/>
    <w:rsid w:val="42BB9574"/>
    <w:rsid w:val="42BFA1AE"/>
    <w:rsid w:val="42CA85AD"/>
    <w:rsid w:val="42CB273A"/>
    <w:rsid w:val="42D049B7"/>
    <w:rsid w:val="42D05E7A"/>
    <w:rsid w:val="42D09A7D"/>
    <w:rsid w:val="42D25D8D"/>
    <w:rsid w:val="42D45187"/>
    <w:rsid w:val="42D472CD"/>
    <w:rsid w:val="42D48451"/>
    <w:rsid w:val="42D51EDD"/>
    <w:rsid w:val="42D5A2EB"/>
    <w:rsid w:val="42DA5CFC"/>
    <w:rsid w:val="42E0441E"/>
    <w:rsid w:val="42E28D93"/>
    <w:rsid w:val="42E2A103"/>
    <w:rsid w:val="42E34F7F"/>
    <w:rsid w:val="42E40CDE"/>
    <w:rsid w:val="42E7B787"/>
    <w:rsid w:val="42E87DBF"/>
    <w:rsid w:val="42E8CB40"/>
    <w:rsid w:val="42E9E7A3"/>
    <w:rsid w:val="42EAC9D1"/>
    <w:rsid w:val="42EBB6A8"/>
    <w:rsid w:val="42EF01FA"/>
    <w:rsid w:val="42F5422D"/>
    <w:rsid w:val="42F54833"/>
    <w:rsid w:val="42F6397D"/>
    <w:rsid w:val="42FA4921"/>
    <w:rsid w:val="42FF04A7"/>
    <w:rsid w:val="42FFB2E9"/>
    <w:rsid w:val="42FFD4AA"/>
    <w:rsid w:val="43025D15"/>
    <w:rsid w:val="4303D334"/>
    <w:rsid w:val="43063E85"/>
    <w:rsid w:val="4308C432"/>
    <w:rsid w:val="430905CA"/>
    <w:rsid w:val="430A194A"/>
    <w:rsid w:val="430B98E3"/>
    <w:rsid w:val="430C5E21"/>
    <w:rsid w:val="430D1122"/>
    <w:rsid w:val="4312909D"/>
    <w:rsid w:val="4315721F"/>
    <w:rsid w:val="4317AEA0"/>
    <w:rsid w:val="4318A0ED"/>
    <w:rsid w:val="4318AD27"/>
    <w:rsid w:val="4319005F"/>
    <w:rsid w:val="431B8F44"/>
    <w:rsid w:val="432158BD"/>
    <w:rsid w:val="4326E06E"/>
    <w:rsid w:val="4328AE59"/>
    <w:rsid w:val="4329E5C9"/>
    <w:rsid w:val="432B6795"/>
    <w:rsid w:val="432ED218"/>
    <w:rsid w:val="43329C6D"/>
    <w:rsid w:val="4336DC88"/>
    <w:rsid w:val="43376A79"/>
    <w:rsid w:val="433888F0"/>
    <w:rsid w:val="433AA20D"/>
    <w:rsid w:val="433B4C27"/>
    <w:rsid w:val="433DD583"/>
    <w:rsid w:val="4341D0FE"/>
    <w:rsid w:val="434362DC"/>
    <w:rsid w:val="4346E76A"/>
    <w:rsid w:val="4347196D"/>
    <w:rsid w:val="434BD514"/>
    <w:rsid w:val="434EFAF8"/>
    <w:rsid w:val="43513C22"/>
    <w:rsid w:val="435329A2"/>
    <w:rsid w:val="4355AB52"/>
    <w:rsid w:val="4357F7C3"/>
    <w:rsid w:val="435983EF"/>
    <w:rsid w:val="435B7DC5"/>
    <w:rsid w:val="435E0A0D"/>
    <w:rsid w:val="4361D949"/>
    <w:rsid w:val="43633A20"/>
    <w:rsid w:val="4363B0FA"/>
    <w:rsid w:val="43662565"/>
    <w:rsid w:val="436A0817"/>
    <w:rsid w:val="436B143C"/>
    <w:rsid w:val="436C2F8D"/>
    <w:rsid w:val="436DCD4C"/>
    <w:rsid w:val="436DDCA3"/>
    <w:rsid w:val="436E1D33"/>
    <w:rsid w:val="436F7E1D"/>
    <w:rsid w:val="4371D0B9"/>
    <w:rsid w:val="437393A0"/>
    <w:rsid w:val="4374EC6F"/>
    <w:rsid w:val="4379D4B8"/>
    <w:rsid w:val="437AEB91"/>
    <w:rsid w:val="437BA97E"/>
    <w:rsid w:val="437D5212"/>
    <w:rsid w:val="437DC9B9"/>
    <w:rsid w:val="437EF11E"/>
    <w:rsid w:val="43855F5F"/>
    <w:rsid w:val="4387C9C4"/>
    <w:rsid w:val="4387CE00"/>
    <w:rsid w:val="438855DB"/>
    <w:rsid w:val="438C3175"/>
    <w:rsid w:val="438D5ACD"/>
    <w:rsid w:val="438E223D"/>
    <w:rsid w:val="438E6257"/>
    <w:rsid w:val="43901E2D"/>
    <w:rsid w:val="43912814"/>
    <w:rsid w:val="4396034A"/>
    <w:rsid w:val="439C8600"/>
    <w:rsid w:val="439DEEEA"/>
    <w:rsid w:val="439EBE4A"/>
    <w:rsid w:val="43A3B032"/>
    <w:rsid w:val="43A3B9AD"/>
    <w:rsid w:val="43A8B90B"/>
    <w:rsid w:val="43AD0595"/>
    <w:rsid w:val="43AE60A4"/>
    <w:rsid w:val="43B17931"/>
    <w:rsid w:val="43B29BAE"/>
    <w:rsid w:val="43B2CE7F"/>
    <w:rsid w:val="43BA262E"/>
    <w:rsid w:val="43BBC247"/>
    <w:rsid w:val="43BCB07D"/>
    <w:rsid w:val="43BE55ED"/>
    <w:rsid w:val="43C1C51D"/>
    <w:rsid w:val="43C29C77"/>
    <w:rsid w:val="43C72EDA"/>
    <w:rsid w:val="43CAAAD4"/>
    <w:rsid w:val="43CCB171"/>
    <w:rsid w:val="43CDFD4C"/>
    <w:rsid w:val="43CE14C6"/>
    <w:rsid w:val="43CE5AEF"/>
    <w:rsid w:val="43D1E1F3"/>
    <w:rsid w:val="43D345F7"/>
    <w:rsid w:val="43D39D8D"/>
    <w:rsid w:val="43D45404"/>
    <w:rsid w:val="43D61F03"/>
    <w:rsid w:val="43D6415B"/>
    <w:rsid w:val="43D6587F"/>
    <w:rsid w:val="43D8A2E0"/>
    <w:rsid w:val="43D99C51"/>
    <w:rsid w:val="43DF8913"/>
    <w:rsid w:val="43E1EC26"/>
    <w:rsid w:val="43E2C7B9"/>
    <w:rsid w:val="43E79541"/>
    <w:rsid w:val="43E7AAC7"/>
    <w:rsid w:val="43E7DD9C"/>
    <w:rsid w:val="43EA698B"/>
    <w:rsid w:val="43ECABB4"/>
    <w:rsid w:val="43EE6DF3"/>
    <w:rsid w:val="43EFE43F"/>
    <w:rsid w:val="43F16B99"/>
    <w:rsid w:val="43F8F64A"/>
    <w:rsid w:val="440198EE"/>
    <w:rsid w:val="440606A0"/>
    <w:rsid w:val="4407A845"/>
    <w:rsid w:val="440A4F8B"/>
    <w:rsid w:val="440F93CE"/>
    <w:rsid w:val="4411850C"/>
    <w:rsid w:val="4417BE57"/>
    <w:rsid w:val="4418C43F"/>
    <w:rsid w:val="44198709"/>
    <w:rsid w:val="441A916A"/>
    <w:rsid w:val="441B1F28"/>
    <w:rsid w:val="441C5B63"/>
    <w:rsid w:val="441D0380"/>
    <w:rsid w:val="441D2C1C"/>
    <w:rsid w:val="442BE9C0"/>
    <w:rsid w:val="442C571F"/>
    <w:rsid w:val="442CAA82"/>
    <w:rsid w:val="442D5B40"/>
    <w:rsid w:val="442E6D4A"/>
    <w:rsid w:val="4430C3A1"/>
    <w:rsid w:val="44315441"/>
    <w:rsid w:val="4432FF97"/>
    <w:rsid w:val="4433C88F"/>
    <w:rsid w:val="443924F5"/>
    <w:rsid w:val="443A4682"/>
    <w:rsid w:val="443B3DEC"/>
    <w:rsid w:val="443FCB03"/>
    <w:rsid w:val="44412834"/>
    <w:rsid w:val="44435289"/>
    <w:rsid w:val="44439B97"/>
    <w:rsid w:val="444805FE"/>
    <w:rsid w:val="444835CC"/>
    <w:rsid w:val="444853D0"/>
    <w:rsid w:val="444C328B"/>
    <w:rsid w:val="444DCEFE"/>
    <w:rsid w:val="444E5C64"/>
    <w:rsid w:val="444E7B2D"/>
    <w:rsid w:val="444EF8D3"/>
    <w:rsid w:val="444F16E1"/>
    <w:rsid w:val="4452B54D"/>
    <w:rsid w:val="4455EC87"/>
    <w:rsid w:val="44572E52"/>
    <w:rsid w:val="4457D91C"/>
    <w:rsid w:val="4458CD2A"/>
    <w:rsid w:val="445B68E1"/>
    <w:rsid w:val="445CF7D5"/>
    <w:rsid w:val="445E0CFA"/>
    <w:rsid w:val="44629A56"/>
    <w:rsid w:val="446697D3"/>
    <w:rsid w:val="446A84F1"/>
    <w:rsid w:val="447054B2"/>
    <w:rsid w:val="4473E737"/>
    <w:rsid w:val="44749815"/>
    <w:rsid w:val="4476B034"/>
    <w:rsid w:val="447862D0"/>
    <w:rsid w:val="44790879"/>
    <w:rsid w:val="447A4BB6"/>
    <w:rsid w:val="447AF961"/>
    <w:rsid w:val="447DA840"/>
    <w:rsid w:val="447ED016"/>
    <w:rsid w:val="4482A788"/>
    <w:rsid w:val="4483ABF0"/>
    <w:rsid w:val="44857EB8"/>
    <w:rsid w:val="4486CD95"/>
    <w:rsid w:val="44877D26"/>
    <w:rsid w:val="4487E9FC"/>
    <w:rsid w:val="448AD25B"/>
    <w:rsid w:val="448AEF80"/>
    <w:rsid w:val="448C4C89"/>
    <w:rsid w:val="448EE6D0"/>
    <w:rsid w:val="448F8325"/>
    <w:rsid w:val="448FFA0E"/>
    <w:rsid w:val="449293EE"/>
    <w:rsid w:val="4492B255"/>
    <w:rsid w:val="44937FEB"/>
    <w:rsid w:val="4497537F"/>
    <w:rsid w:val="44A5DD10"/>
    <w:rsid w:val="44A62905"/>
    <w:rsid w:val="44A67178"/>
    <w:rsid w:val="44AE7C2D"/>
    <w:rsid w:val="44B14698"/>
    <w:rsid w:val="44B8680E"/>
    <w:rsid w:val="44BAD9C9"/>
    <w:rsid w:val="44BCCBBA"/>
    <w:rsid w:val="44BD371D"/>
    <w:rsid w:val="44BD4D91"/>
    <w:rsid w:val="44C21873"/>
    <w:rsid w:val="44C271C5"/>
    <w:rsid w:val="44C35631"/>
    <w:rsid w:val="44CC0A08"/>
    <w:rsid w:val="44CC70E9"/>
    <w:rsid w:val="44CE6D57"/>
    <w:rsid w:val="44D4CEAC"/>
    <w:rsid w:val="44D4EBF4"/>
    <w:rsid w:val="44D554BD"/>
    <w:rsid w:val="44D58CF3"/>
    <w:rsid w:val="44D816E8"/>
    <w:rsid w:val="44DED73D"/>
    <w:rsid w:val="44E0843A"/>
    <w:rsid w:val="44E3F6C7"/>
    <w:rsid w:val="44E430E4"/>
    <w:rsid w:val="44E45ADC"/>
    <w:rsid w:val="44EADE1E"/>
    <w:rsid w:val="44EB425D"/>
    <w:rsid w:val="44F2DE83"/>
    <w:rsid w:val="44F58666"/>
    <w:rsid w:val="44F5A9A2"/>
    <w:rsid w:val="44F5AE42"/>
    <w:rsid w:val="44F62197"/>
    <w:rsid w:val="44F64C32"/>
    <w:rsid w:val="44F93E6A"/>
    <w:rsid w:val="44FB97F8"/>
    <w:rsid w:val="44FCBD27"/>
    <w:rsid w:val="45029318"/>
    <w:rsid w:val="4502CD67"/>
    <w:rsid w:val="4502E05D"/>
    <w:rsid w:val="4503BD02"/>
    <w:rsid w:val="4505C54D"/>
    <w:rsid w:val="4507A811"/>
    <w:rsid w:val="450D5344"/>
    <w:rsid w:val="450D66CD"/>
    <w:rsid w:val="450DB9F8"/>
    <w:rsid w:val="4510B8B3"/>
    <w:rsid w:val="4510F2F5"/>
    <w:rsid w:val="451D0DD7"/>
    <w:rsid w:val="451D31CF"/>
    <w:rsid w:val="451D44D9"/>
    <w:rsid w:val="451F5209"/>
    <w:rsid w:val="45254067"/>
    <w:rsid w:val="4525E5BA"/>
    <w:rsid w:val="452665B7"/>
    <w:rsid w:val="4528CBDB"/>
    <w:rsid w:val="4528E74A"/>
    <w:rsid w:val="45296E0C"/>
    <w:rsid w:val="4529F44F"/>
    <w:rsid w:val="452D010B"/>
    <w:rsid w:val="45304FC8"/>
    <w:rsid w:val="453592DA"/>
    <w:rsid w:val="45363A8A"/>
    <w:rsid w:val="45377A77"/>
    <w:rsid w:val="453A2503"/>
    <w:rsid w:val="453EAB3A"/>
    <w:rsid w:val="4541C1F4"/>
    <w:rsid w:val="45426BE8"/>
    <w:rsid w:val="45427C31"/>
    <w:rsid w:val="4543B1F3"/>
    <w:rsid w:val="4544FA78"/>
    <w:rsid w:val="45467BBC"/>
    <w:rsid w:val="4549302E"/>
    <w:rsid w:val="454BEC8F"/>
    <w:rsid w:val="4550CBAE"/>
    <w:rsid w:val="45542E9A"/>
    <w:rsid w:val="4554A046"/>
    <w:rsid w:val="4555723D"/>
    <w:rsid w:val="45593986"/>
    <w:rsid w:val="455BC1F2"/>
    <w:rsid w:val="455C4CE7"/>
    <w:rsid w:val="4561BE6E"/>
    <w:rsid w:val="4561FF3B"/>
    <w:rsid w:val="456497A4"/>
    <w:rsid w:val="45668236"/>
    <w:rsid w:val="45668926"/>
    <w:rsid w:val="4568A8A2"/>
    <w:rsid w:val="4569E16F"/>
    <w:rsid w:val="456D0DB7"/>
    <w:rsid w:val="456D4D66"/>
    <w:rsid w:val="45762073"/>
    <w:rsid w:val="45763870"/>
    <w:rsid w:val="45780CC7"/>
    <w:rsid w:val="45781864"/>
    <w:rsid w:val="457A5D2A"/>
    <w:rsid w:val="457C41C6"/>
    <w:rsid w:val="457C5A97"/>
    <w:rsid w:val="457C6897"/>
    <w:rsid w:val="457ED87B"/>
    <w:rsid w:val="45814CF8"/>
    <w:rsid w:val="4581C0BD"/>
    <w:rsid w:val="45821653"/>
    <w:rsid w:val="45828D50"/>
    <w:rsid w:val="458BEED1"/>
    <w:rsid w:val="458CCBD9"/>
    <w:rsid w:val="459355D7"/>
    <w:rsid w:val="4593AFAA"/>
    <w:rsid w:val="4595688B"/>
    <w:rsid w:val="459574EA"/>
    <w:rsid w:val="4596165E"/>
    <w:rsid w:val="45969392"/>
    <w:rsid w:val="45994824"/>
    <w:rsid w:val="459EAFE8"/>
    <w:rsid w:val="459FB045"/>
    <w:rsid w:val="45A29417"/>
    <w:rsid w:val="45A3C86E"/>
    <w:rsid w:val="45A4C381"/>
    <w:rsid w:val="45AA0434"/>
    <w:rsid w:val="45AAA7F9"/>
    <w:rsid w:val="45AADE99"/>
    <w:rsid w:val="45AB4D44"/>
    <w:rsid w:val="45AB8B76"/>
    <w:rsid w:val="45AE2C0E"/>
    <w:rsid w:val="45AFCAA0"/>
    <w:rsid w:val="45B3B223"/>
    <w:rsid w:val="45B68B9C"/>
    <w:rsid w:val="45B7BFB3"/>
    <w:rsid w:val="45B8630F"/>
    <w:rsid w:val="45B8BFCA"/>
    <w:rsid w:val="45B9AE06"/>
    <w:rsid w:val="45BC439D"/>
    <w:rsid w:val="45C2C626"/>
    <w:rsid w:val="45C36B08"/>
    <w:rsid w:val="45C62960"/>
    <w:rsid w:val="45C62B64"/>
    <w:rsid w:val="45C840C8"/>
    <w:rsid w:val="45CD6D00"/>
    <w:rsid w:val="45D0E071"/>
    <w:rsid w:val="45D31B85"/>
    <w:rsid w:val="45D4F34C"/>
    <w:rsid w:val="45E0FF0C"/>
    <w:rsid w:val="45E72564"/>
    <w:rsid w:val="45E75A8E"/>
    <w:rsid w:val="45E80C4B"/>
    <w:rsid w:val="45EA31C7"/>
    <w:rsid w:val="45EB0712"/>
    <w:rsid w:val="45EC44D0"/>
    <w:rsid w:val="45F5887C"/>
    <w:rsid w:val="45F8059A"/>
    <w:rsid w:val="45F8559F"/>
    <w:rsid w:val="45FE6D4B"/>
    <w:rsid w:val="4602F7BF"/>
    <w:rsid w:val="46046583"/>
    <w:rsid w:val="4604D2FF"/>
    <w:rsid w:val="46054B1A"/>
    <w:rsid w:val="4608953A"/>
    <w:rsid w:val="46098E02"/>
    <w:rsid w:val="4609E596"/>
    <w:rsid w:val="460A16AE"/>
    <w:rsid w:val="460C2513"/>
    <w:rsid w:val="460C6726"/>
    <w:rsid w:val="460DA62B"/>
    <w:rsid w:val="460E1610"/>
    <w:rsid w:val="46106233"/>
    <w:rsid w:val="4612092E"/>
    <w:rsid w:val="46137118"/>
    <w:rsid w:val="4614F957"/>
    <w:rsid w:val="4616864F"/>
    <w:rsid w:val="4619663E"/>
    <w:rsid w:val="4619C649"/>
    <w:rsid w:val="4619E4AD"/>
    <w:rsid w:val="461B8218"/>
    <w:rsid w:val="461B89FB"/>
    <w:rsid w:val="461CF7E6"/>
    <w:rsid w:val="461DEE4A"/>
    <w:rsid w:val="461E4A82"/>
    <w:rsid w:val="462012F1"/>
    <w:rsid w:val="4622A43D"/>
    <w:rsid w:val="4627DD30"/>
    <w:rsid w:val="4628C636"/>
    <w:rsid w:val="462C1189"/>
    <w:rsid w:val="46314036"/>
    <w:rsid w:val="46348299"/>
    <w:rsid w:val="463945E3"/>
    <w:rsid w:val="4639A8EC"/>
    <w:rsid w:val="463BB629"/>
    <w:rsid w:val="463F53FD"/>
    <w:rsid w:val="4641692F"/>
    <w:rsid w:val="464434BF"/>
    <w:rsid w:val="46471B8B"/>
    <w:rsid w:val="46497F28"/>
    <w:rsid w:val="464CDEC2"/>
    <w:rsid w:val="464DC0B8"/>
    <w:rsid w:val="4650760A"/>
    <w:rsid w:val="46530CFF"/>
    <w:rsid w:val="465815A2"/>
    <w:rsid w:val="46602993"/>
    <w:rsid w:val="46621609"/>
    <w:rsid w:val="4662308B"/>
    <w:rsid w:val="4662F77B"/>
    <w:rsid w:val="466365BC"/>
    <w:rsid w:val="4668472C"/>
    <w:rsid w:val="466984D2"/>
    <w:rsid w:val="466A6ABC"/>
    <w:rsid w:val="466FC167"/>
    <w:rsid w:val="46702121"/>
    <w:rsid w:val="4674EF20"/>
    <w:rsid w:val="46764F1B"/>
    <w:rsid w:val="467CFF11"/>
    <w:rsid w:val="467D76C6"/>
    <w:rsid w:val="46807530"/>
    <w:rsid w:val="4684206F"/>
    <w:rsid w:val="46889004"/>
    <w:rsid w:val="4689A933"/>
    <w:rsid w:val="46909493"/>
    <w:rsid w:val="46918908"/>
    <w:rsid w:val="46924039"/>
    <w:rsid w:val="46926C7B"/>
    <w:rsid w:val="469634A1"/>
    <w:rsid w:val="46976710"/>
    <w:rsid w:val="469788BC"/>
    <w:rsid w:val="46978A8A"/>
    <w:rsid w:val="469AE219"/>
    <w:rsid w:val="46A15876"/>
    <w:rsid w:val="46A297AC"/>
    <w:rsid w:val="46A5A4BC"/>
    <w:rsid w:val="46A6B7CF"/>
    <w:rsid w:val="46A6C8B9"/>
    <w:rsid w:val="46A7C01B"/>
    <w:rsid w:val="46AA0139"/>
    <w:rsid w:val="46AA5C93"/>
    <w:rsid w:val="46AB5DDB"/>
    <w:rsid w:val="46B31032"/>
    <w:rsid w:val="46B822D6"/>
    <w:rsid w:val="46B84869"/>
    <w:rsid w:val="46B942DF"/>
    <w:rsid w:val="46C022BE"/>
    <w:rsid w:val="46C06E09"/>
    <w:rsid w:val="46C178FD"/>
    <w:rsid w:val="46C3187F"/>
    <w:rsid w:val="46C3C6ED"/>
    <w:rsid w:val="46C6534C"/>
    <w:rsid w:val="46CCDD33"/>
    <w:rsid w:val="46CE5A79"/>
    <w:rsid w:val="46D07F54"/>
    <w:rsid w:val="46D24818"/>
    <w:rsid w:val="46D494CA"/>
    <w:rsid w:val="46D64507"/>
    <w:rsid w:val="46D67431"/>
    <w:rsid w:val="46D97FE9"/>
    <w:rsid w:val="46DBE1C3"/>
    <w:rsid w:val="46DC34C4"/>
    <w:rsid w:val="46E360CC"/>
    <w:rsid w:val="46E91B90"/>
    <w:rsid w:val="46EBF23B"/>
    <w:rsid w:val="46EDF51E"/>
    <w:rsid w:val="46EFB565"/>
    <w:rsid w:val="46EFCBB1"/>
    <w:rsid w:val="46F03B11"/>
    <w:rsid w:val="46F17566"/>
    <w:rsid w:val="46F1AB46"/>
    <w:rsid w:val="46F3C7B7"/>
    <w:rsid w:val="46F5F6AF"/>
    <w:rsid w:val="46F6FB12"/>
    <w:rsid w:val="46F87CC0"/>
    <w:rsid w:val="46F94229"/>
    <w:rsid w:val="46FD1D3E"/>
    <w:rsid w:val="46FED936"/>
    <w:rsid w:val="4700CCD3"/>
    <w:rsid w:val="47024B96"/>
    <w:rsid w:val="4706AE06"/>
    <w:rsid w:val="4711FB66"/>
    <w:rsid w:val="47138E69"/>
    <w:rsid w:val="471479FD"/>
    <w:rsid w:val="4715FBC3"/>
    <w:rsid w:val="471735A8"/>
    <w:rsid w:val="471816FC"/>
    <w:rsid w:val="47182BC5"/>
    <w:rsid w:val="47197ABF"/>
    <w:rsid w:val="471AEC6E"/>
    <w:rsid w:val="471D2805"/>
    <w:rsid w:val="471E3E65"/>
    <w:rsid w:val="47213A55"/>
    <w:rsid w:val="47226D4F"/>
    <w:rsid w:val="47291C2B"/>
    <w:rsid w:val="472CAAB7"/>
    <w:rsid w:val="472E2819"/>
    <w:rsid w:val="4733A231"/>
    <w:rsid w:val="473481C2"/>
    <w:rsid w:val="4737AC83"/>
    <w:rsid w:val="473F3140"/>
    <w:rsid w:val="474239D9"/>
    <w:rsid w:val="47424DD0"/>
    <w:rsid w:val="4742562F"/>
    <w:rsid w:val="4746E5DB"/>
    <w:rsid w:val="47477CEA"/>
    <w:rsid w:val="474EA3B1"/>
    <w:rsid w:val="474FDBC5"/>
    <w:rsid w:val="4750664A"/>
    <w:rsid w:val="47510ECA"/>
    <w:rsid w:val="4751ED3E"/>
    <w:rsid w:val="475A1FAD"/>
    <w:rsid w:val="475A6883"/>
    <w:rsid w:val="47608352"/>
    <w:rsid w:val="4760A755"/>
    <w:rsid w:val="4760F45C"/>
    <w:rsid w:val="476103A8"/>
    <w:rsid w:val="4762E392"/>
    <w:rsid w:val="47651E15"/>
    <w:rsid w:val="4765F992"/>
    <w:rsid w:val="47668E42"/>
    <w:rsid w:val="4769D5DF"/>
    <w:rsid w:val="476EB0C1"/>
    <w:rsid w:val="476EE332"/>
    <w:rsid w:val="476EE5BA"/>
    <w:rsid w:val="477124B8"/>
    <w:rsid w:val="4772797A"/>
    <w:rsid w:val="4772BBAE"/>
    <w:rsid w:val="4774B29F"/>
    <w:rsid w:val="4774D07C"/>
    <w:rsid w:val="4775DC34"/>
    <w:rsid w:val="47783F32"/>
    <w:rsid w:val="4779223E"/>
    <w:rsid w:val="47798FB3"/>
    <w:rsid w:val="47802173"/>
    <w:rsid w:val="47819580"/>
    <w:rsid w:val="4785DBB2"/>
    <w:rsid w:val="47878917"/>
    <w:rsid w:val="4788AB2F"/>
    <w:rsid w:val="478EE054"/>
    <w:rsid w:val="478FFB99"/>
    <w:rsid w:val="47934D16"/>
    <w:rsid w:val="47936746"/>
    <w:rsid w:val="4793BB61"/>
    <w:rsid w:val="47944D61"/>
    <w:rsid w:val="47952275"/>
    <w:rsid w:val="47971037"/>
    <w:rsid w:val="4797C613"/>
    <w:rsid w:val="4797E0B2"/>
    <w:rsid w:val="479A9666"/>
    <w:rsid w:val="479C3F47"/>
    <w:rsid w:val="479FB091"/>
    <w:rsid w:val="47A0F2F7"/>
    <w:rsid w:val="47A1118F"/>
    <w:rsid w:val="47A15E0A"/>
    <w:rsid w:val="47AA6C50"/>
    <w:rsid w:val="47ABE5C9"/>
    <w:rsid w:val="47AE523F"/>
    <w:rsid w:val="47AEAAEF"/>
    <w:rsid w:val="47AEC503"/>
    <w:rsid w:val="47AFBE99"/>
    <w:rsid w:val="47B23A3C"/>
    <w:rsid w:val="47B26FE8"/>
    <w:rsid w:val="47B54902"/>
    <w:rsid w:val="47B79E33"/>
    <w:rsid w:val="47BADB8C"/>
    <w:rsid w:val="47BC8390"/>
    <w:rsid w:val="47BFE30B"/>
    <w:rsid w:val="47C1208F"/>
    <w:rsid w:val="47C15126"/>
    <w:rsid w:val="47C26D63"/>
    <w:rsid w:val="47C35375"/>
    <w:rsid w:val="47C67C25"/>
    <w:rsid w:val="47C79A16"/>
    <w:rsid w:val="47CE3325"/>
    <w:rsid w:val="47D02C34"/>
    <w:rsid w:val="47D158A7"/>
    <w:rsid w:val="47D17F8A"/>
    <w:rsid w:val="47D3E9B0"/>
    <w:rsid w:val="47D408A0"/>
    <w:rsid w:val="47D50605"/>
    <w:rsid w:val="47DA72A1"/>
    <w:rsid w:val="47DFFB3F"/>
    <w:rsid w:val="47E3E167"/>
    <w:rsid w:val="47E8445B"/>
    <w:rsid w:val="47E87107"/>
    <w:rsid w:val="47E98CFB"/>
    <w:rsid w:val="47EB4286"/>
    <w:rsid w:val="47EB96F7"/>
    <w:rsid w:val="47EC604A"/>
    <w:rsid w:val="47ECF690"/>
    <w:rsid w:val="47EDC984"/>
    <w:rsid w:val="47EFFE8F"/>
    <w:rsid w:val="47FA6497"/>
    <w:rsid w:val="47FBDEBF"/>
    <w:rsid w:val="47FED8D7"/>
    <w:rsid w:val="47FF3DBC"/>
    <w:rsid w:val="480330B0"/>
    <w:rsid w:val="48050C05"/>
    <w:rsid w:val="48058FC1"/>
    <w:rsid w:val="4805B8A3"/>
    <w:rsid w:val="4807EE27"/>
    <w:rsid w:val="480CB27A"/>
    <w:rsid w:val="480D6642"/>
    <w:rsid w:val="480DC25E"/>
    <w:rsid w:val="480EE243"/>
    <w:rsid w:val="4811C459"/>
    <w:rsid w:val="48142A82"/>
    <w:rsid w:val="48185E2A"/>
    <w:rsid w:val="4818B1D4"/>
    <w:rsid w:val="4818D4E4"/>
    <w:rsid w:val="481D4597"/>
    <w:rsid w:val="481D95D4"/>
    <w:rsid w:val="481DC89C"/>
    <w:rsid w:val="48201EF2"/>
    <w:rsid w:val="482597CA"/>
    <w:rsid w:val="4825AA30"/>
    <w:rsid w:val="4827092E"/>
    <w:rsid w:val="482A0473"/>
    <w:rsid w:val="482D2728"/>
    <w:rsid w:val="482D97D3"/>
    <w:rsid w:val="482DD1E4"/>
    <w:rsid w:val="482F9471"/>
    <w:rsid w:val="4831FEC3"/>
    <w:rsid w:val="48327B01"/>
    <w:rsid w:val="483432E8"/>
    <w:rsid w:val="483494AC"/>
    <w:rsid w:val="48380AF4"/>
    <w:rsid w:val="483E4FF3"/>
    <w:rsid w:val="483E85E3"/>
    <w:rsid w:val="48413537"/>
    <w:rsid w:val="4845EF74"/>
    <w:rsid w:val="484AEA71"/>
    <w:rsid w:val="484CB4D2"/>
    <w:rsid w:val="4851876B"/>
    <w:rsid w:val="485235CE"/>
    <w:rsid w:val="4853134F"/>
    <w:rsid w:val="48582013"/>
    <w:rsid w:val="485AF5E6"/>
    <w:rsid w:val="485C609C"/>
    <w:rsid w:val="485D7FA7"/>
    <w:rsid w:val="485DE337"/>
    <w:rsid w:val="485FA134"/>
    <w:rsid w:val="4860302A"/>
    <w:rsid w:val="4867E428"/>
    <w:rsid w:val="486A0801"/>
    <w:rsid w:val="486DAF46"/>
    <w:rsid w:val="486E45BF"/>
    <w:rsid w:val="486F26DD"/>
    <w:rsid w:val="4870C6A5"/>
    <w:rsid w:val="48725B24"/>
    <w:rsid w:val="487962B6"/>
    <w:rsid w:val="487B21FA"/>
    <w:rsid w:val="487BD633"/>
    <w:rsid w:val="487BD687"/>
    <w:rsid w:val="487CA131"/>
    <w:rsid w:val="487DEF63"/>
    <w:rsid w:val="487E1FBF"/>
    <w:rsid w:val="487F7CE2"/>
    <w:rsid w:val="48822CA7"/>
    <w:rsid w:val="4884979F"/>
    <w:rsid w:val="488A2C31"/>
    <w:rsid w:val="488C5FC1"/>
    <w:rsid w:val="488D6773"/>
    <w:rsid w:val="489348CE"/>
    <w:rsid w:val="489353FE"/>
    <w:rsid w:val="48971C10"/>
    <w:rsid w:val="48996FEC"/>
    <w:rsid w:val="489FB442"/>
    <w:rsid w:val="48A06BDD"/>
    <w:rsid w:val="48A1ABA3"/>
    <w:rsid w:val="48A1DCFB"/>
    <w:rsid w:val="48A90BF5"/>
    <w:rsid w:val="48A9D03E"/>
    <w:rsid w:val="48ADEE74"/>
    <w:rsid w:val="48B17150"/>
    <w:rsid w:val="48B38F75"/>
    <w:rsid w:val="48B3BAEC"/>
    <w:rsid w:val="48B3D4EE"/>
    <w:rsid w:val="48B42752"/>
    <w:rsid w:val="48B7C358"/>
    <w:rsid w:val="48B945D6"/>
    <w:rsid w:val="48BB68B0"/>
    <w:rsid w:val="48BCC647"/>
    <w:rsid w:val="48BE467C"/>
    <w:rsid w:val="48C26B52"/>
    <w:rsid w:val="48C2D9E0"/>
    <w:rsid w:val="48C34D81"/>
    <w:rsid w:val="48C4667B"/>
    <w:rsid w:val="48C5176D"/>
    <w:rsid w:val="48CEA3C7"/>
    <w:rsid w:val="48CEC095"/>
    <w:rsid w:val="48D1EEC5"/>
    <w:rsid w:val="48D21AEB"/>
    <w:rsid w:val="48D32E2C"/>
    <w:rsid w:val="48D3CA8E"/>
    <w:rsid w:val="48D49A0D"/>
    <w:rsid w:val="48D638CA"/>
    <w:rsid w:val="48D8C469"/>
    <w:rsid w:val="48D96CE9"/>
    <w:rsid w:val="48E19CC6"/>
    <w:rsid w:val="48E1EB6C"/>
    <w:rsid w:val="48E24BAE"/>
    <w:rsid w:val="48E25540"/>
    <w:rsid w:val="48EA33CF"/>
    <w:rsid w:val="48EC3562"/>
    <w:rsid w:val="48ED8A36"/>
    <w:rsid w:val="48F1F644"/>
    <w:rsid w:val="48F2AE12"/>
    <w:rsid w:val="48F605B2"/>
    <w:rsid w:val="48F7A102"/>
    <w:rsid w:val="48F858DA"/>
    <w:rsid w:val="48FC2117"/>
    <w:rsid w:val="48FD6970"/>
    <w:rsid w:val="48FEABEA"/>
    <w:rsid w:val="4900286B"/>
    <w:rsid w:val="490057C3"/>
    <w:rsid w:val="4907D0CF"/>
    <w:rsid w:val="4908815E"/>
    <w:rsid w:val="49099294"/>
    <w:rsid w:val="490ACC46"/>
    <w:rsid w:val="490CCD69"/>
    <w:rsid w:val="490CFE13"/>
    <w:rsid w:val="490E6F09"/>
    <w:rsid w:val="4911DA3A"/>
    <w:rsid w:val="49121717"/>
    <w:rsid w:val="49121C1F"/>
    <w:rsid w:val="49124EAB"/>
    <w:rsid w:val="49138C84"/>
    <w:rsid w:val="49141F0B"/>
    <w:rsid w:val="49177DCA"/>
    <w:rsid w:val="491E0FFF"/>
    <w:rsid w:val="491E3DDE"/>
    <w:rsid w:val="491F167E"/>
    <w:rsid w:val="49228648"/>
    <w:rsid w:val="4924B531"/>
    <w:rsid w:val="4924CBF3"/>
    <w:rsid w:val="49269D79"/>
    <w:rsid w:val="492B3DF9"/>
    <w:rsid w:val="492D3085"/>
    <w:rsid w:val="49318ADA"/>
    <w:rsid w:val="493656F0"/>
    <w:rsid w:val="49366237"/>
    <w:rsid w:val="4936B86E"/>
    <w:rsid w:val="4937CE33"/>
    <w:rsid w:val="493CC847"/>
    <w:rsid w:val="4940C413"/>
    <w:rsid w:val="4941D1A5"/>
    <w:rsid w:val="49426788"/>
    <w:rsid w:val="4942E712"/>
    <w:rsid w:val="49442BFB"/>
    <w:rsid w:val="4944C9EB"/>
    <w:rsid w:val="494550B6"/>
    <w:rsid w:val="494708E3"/>
    <w:rsid w:val="494740DF"/>
    <w:rsid w:val="494A9FA1"/>
    <w:rsid w:val="49515420"/>
    <w:rsid w:val="4951803F"/>
    <w:rsid w:val="4951FC46"/>
    <w:rsid w:val="495241A4"/>
    <w:rsid w:val="4953A40C"/>
    <w:rsid w:val="4958C3D0"/>
    <w:rsid w:val="4959CBA6"/>
    <w:rsid w:val="495E4435"/>
    <w:rsid w:val="49609230"/>
    <w:rsid w:val="49618535"/>
    <w:rsid w:val="4962DE1D"/>
    <w:rsid w:val="49639FEC"/>
    <w:rsid w:val="4963A1D2"/>
    <w:rsid w:val="49653F41"/>
    <w:rsid w:val="4965F844"/>
    <w:rsid w:val="49691B5D"/>
    <w:rsid w:val="496B4421"/>
    <w:rsid w:val="496C7A48"/>
    <w:rsid w:val="49711E76"/>
    <w:rsid w:val="49783D99"/>
    <w:rsid w:val="497A8A10"/>
    <w:rsid w:val="49800775"/>
    <w:rsid w:val="49866BF6"/>
    <w:rsid w:val="498911EB"/>
    <w:rsid w:val="498AD35A"/>
    <w:rsid w:val="498C355E"/>
    <w:rsid w:val="498CD852"/>
    <w:rsid w:val="498D5D35"/>
    <w:rsid w:val="498D76D2"/>
    <w:rsid w:val="4991ACFE"/>
    <w:rsid w:val="4995FC3D"/>
    <w:rsid w:val="499D04F7"/>
    <w:rsid w:val="499D82EB"/>
    <w:rsid w:val="499FBFC7"/>
    <w:rsid w:val="49A35DDB"/>
    <w:rsid w:val="49A4E9DC"/>
    <w:rsid w:val="49A93644"/>
    <w:rsid w:val="49AA61CE"/>
    <w:rsid w:val="49AC851A"/>
    <w:rsid w:val="49ACC2A2"/>
    <w:rsid w:val="49AD1576"/>
    <w:rsid w:val="49AD76EB"/>
    <w:rsid w:val="49B6F091"/>
    <w:rsid w:val="49B7AFF7"/>
    <w:rsid w:val="49BFF253"/>
    <w:rsid w:val="49C13556"/>
    <w:rsid w:val="49C2442A"/>
    <w:rsid w:val="49C5AC7C"/>
    <w:rsid w:val="49C63AC1"/>
    <w:rsid w:val="49C6D5C0"/>
    <w:rsid w:val="49C8DB49"/>
    <w:rsid w:val="49CBECC8"/>
    <w:rsid w:val="49CD5C30"/>
    <w:rsid w:val="49CF78E7"/>
    <w:rsid w:val="49D29DF9"/>
    <w:rsid w:val="49D4B733"/>
    <w:rsid w:val="49D63ACA"/>
    <w:rsid w:val="49D89C41"/>
    <w:rsid w:val="49DA4B7D"/>
    <w:rsid w:val="49E24BBC"/>
    <w:rsid w:val="49E2C4CB"/>
    <w:rsid w:val="49E4817E"/>
    <w:rsid w:val="49E4DA94"/>
    <w:rsid w:val="49E638E0"/>
    <w:rsid w:val="49EA2A9E"/>
    <w:rsid w:val="49ED7B76"/>
    <w:rsid w:val="49ED8C89"/>
    <w:rsid w:val="49EE355C"/>
    <w:rsid w:val="49EE92A8"/>
    <w:rsid w:val="49F14E26"/>
    <w:rsid w:val="49F1E2AD"/>
    <w:rsid w:val="49F28535"/>
    <w:rsid w:val="49F32CFF"/>
    <w:rsid w:val="49F9C372"/>
    <w:rsid w:val="49FDB287"/>
    <w:rsid w:val="49FFBF3C"/>
    <w:rsid w:val="4A00C106"/>
    <w:rsid w:val="4A017216"/>
    <w:rsid w:val="4A0438B5"/>
    <w:rsid w:val="4A05D78B"/>
    <w:rsid w:val="4A10A640"/>
    <w:rsid w:val="4A111E23"/>
    <w:rsid w:val="4A11B82E"/>
    <w:rsid w:val="4A11E709"/>
    <w:rsid w:val="4A1314FE"/>
    <w:rsid w:val="4A15A094"/>
    <w:rsid w:val="4A17A694"/>
    <w:rsid w:val="4A1A45A8"/>
    <w:rsid w:val="4A1A9B8C"/>
    <w:rsid w:val="4A257BE1"/>
    <w:rsid w:val="4A2836AF"/>
    <w:rsid w:val="4A29F031"/>
    <w:rsid w:val="4A2ABC53"/>
    <w:rsid w:val="4A2AC8FB"/>
    <w:rsid w:val="4A2EC16B"/>
    <w:rsid w:val="4A308136"/>
    <w:rsid w:val="4A31BB88"/>
    <w:rsid w:val="4A339F4F"/>
    <w:rsid w:val="4A3575E9"/>
    <w:rsid w:val="4A3703C8"/>
    <w:rsid w:val="4A390F1D"/>
    <w:rsid w:val="4A3CBFF6"/>
    <w:rsid w:val="4A3CF223"/>
    <w:rsid w:val="4A3D926C"/>
    <w:rsid w:val="4A400C33"/>
    <w:rsid w:val="4A405B88"/>
    <w:rsid w:val="4A41985E"/>
    <w:rsid w:val="4A46819F"/>
    <w:rsid w:val="4A46CF95"/>
    <w:rsid w:val="4A47F597"/>
    <w:rsid w:val="4A4C6612"/>
    <w:rsid w:val="4A4DD354"/>
    <w:rsid w:val="4A4DFFF5"/>
    <w:rsid w:val="4A4E28FC"/>
    <w:rsid w:val="4A4FE29E"/>
    <w:rsid w:val="4A53F6F9"/>
    <w:rsid w:val="4A59B674"/>
    <w:rsid w:val="4A5B138C"/>
    <w:rsid w:val="4A5B9FB9"/>
    <w:rsid w:val="4A5F2139"/>
    <w:rsid w:val="4A5F26EC"/>
    <w:rsid w:val="4A5F4AD6"/>
    <w:rsid w:val="4A5FA52A"/>
    <w:rsid w:val="4A611F1E"/>
    <w:rsid w:val="4A6383E0"/>
    <w:rsid w:val="4A661FC0"/>
    <w:rsid w:val="4A66B979"/>
    <w:rsid w:val="4A6D67E6"/>
    <w:rsid w:val="4A6DCFAE"/>
    <w:rsid w:val="4A70043D"/>
    <w:rsid w:val="4A77C169"/>
    <w:rsid w:val="4A782F68"/>
    <w:rsid w:val="4A7A703E"/>
    <w:rsid w:val="4A7B5246"/>
    <w:rsid w:val="4A7EBDD6"/>
    <w:rsid w:val="4A7FE5CD"/>
    <w:rsid w:val="4A7FEA03"/>
    <w:rsid w:val="4A861F25"/>
    <w:rsid w:val="4A86CAA6"/>
    <w:rsid w:val="4A86D464"/>
    <w:rsid w:val="4A8939FE"/>
    <w:rsid w:val="4A89F96D"/>
    <w:rsid w:val="4A8BBDEE"/>
    <w:rsid w:val="4A8F301A"/>
    <w:rsid w:val="4A903CC0"/>
    <w:rsid w:val="4A913858"/>
    <w:rsid w:val="4A920C4A"/>
    <w:rsid w:val="4A93FE0D"/>
    <w:rsid w:val="4A943F3F"/>
    <w:rsid w:val="4A96C157"/>
    <w:rsid w:val="4A9F5AD3"/>
    <w:rsid w:val="4AA04C49"/>
    <w:rsid w:val="4AA096A8"/>
    <w:rsid w:val="4AA2E59B"/>
    <w:rsid w:val="4AA446E0"/>
    <w:rsid w:val="4AA54AF2"/>
    <w:rsid w:val="4AA8B155"/>
    <w:rsid w:val="4AA90BDD"/>
    <w:rsid w:val="4AACA302"/>
    <w:rsid w:val="4AACD8E7"/>
    <w:rsid w:val="4AAE47F2"/>
    <w:rsid w:val="4AB0A892"/>
    <w:rsid w:val="4AB2536B"/>
    <w:rsid w:val="4AB4E68B"/>
    <w:rsid w:val="4AB51810"/>
    <w:rsid w:val="4AB71CBB"/>
    <w:rsid w:val="4AB82E0F"/>
    <w:rsid w:val="4ABEA602"/>
    <w:rsid w:val="4ABF29D9"/>
    <w:rsid w:val="4AC32C27"/>
    <w:rsid w:val="4AC3C7D1"/>
    <w:rsid w:val="4AC72FD0"/>
    <w:rsid w:val="4AC79DC0"/>
    <w:rsid w:val="4AC812ED"/>
    <w:rsid w:val="4AC89EFD"/>
    <w:rsid w:val="4ACA418C"/>
    <w:rsid w:val="4ACB0DB9"/>
    <w:rsid w:val="4ACCEF79"/>
    <w:rsid w:val="4ACFE6FB"/>
    <w:rsid w:val="4AD02EB0"/>
    <w:rsid w:val="4AD20DB8"/>
    <w:rsid w:val="4AD340AD"/>
    <w:rsid w:val="4AD41CDB"/>
    <w:rsid w:val="4AD6D008"/>
    <w:rsid w:val="4AD8886C"/>
    <w:rsid w:val="4ADD36C7"/>
    <w:rsid w:val="4ADDA36A"/>
    <w:rsid w:val="4AE038C0"/>
    <w:rsid w:val="4AE3207C"/>
    <w:rsid w:val="4AE4283F"/>
    <w:rsid w:val="4AE51653"/>
    <w:rsid w:val="4AE6EE5D"/>
    <w:rsid w:val="4AEBDCC5"/>
    <w:rsid w:val="4AEBF4BC"/>
    <w:rsid w:val="4AEEA57B"/>
    <w:rsid w:val="4AF38414"/>
    <w:rsid w:val="4AF45EA0"/>
    <w:rsid w:val="4AF4E584"/>
    <w:rsid w:val="4AF538F3"/>
    <w:rsid w:val="4AF6B85F"/>
    <w:rsid w:val="4AF78EA8"/>
    <w:rsid w:val="4AF83ABC"/>
    <w:rsid w:val="4AF9A31B"/>
    <w:rsid w:val="4AFA94C7"/>
    <w:rsid w:val="4AFAD5E7"/>
    <w:rsid w:val="4AFF8649"/>
    <w:rsid w:val="4B01E710"/>
    <w:rsid w:val="4B025BFF"/>
    <w:rsid w:val="4B02F4C0"/>
    <w:rsid w:val="4B03C0CD"/>
    <w:rsid w:val="4B04F1BD"/>
    <w:rsid w:val="4B04FDD4"/>
    <w:rsid w:val="4B086B6B"/>
    <w:rsid w:val="4B090750"/>
    <w:rsid w:val="4B0AE40C"/>
    <w:rsid w:val="4B0B2D72"/>
    <w:rsid w:val="4B0C05D7"/>
    <w:rsid w:val="4B1075B8"/>
    <w:rsid w:val="4B13A6EC"/>
    <w:rsid w:val="4B1DEB6A"/>
    <w:rsid w:val="4B2024D2"/>
    <w:rsid w:val="4B218F41"/>
    <w:rsid w:val="4B21AF74"/>
    <w:rsid w:val="4B27CC0A"/>
    <w:rsid w:val="4B280131"/>
    <w:rsid w:val="4B284913"/>
    <w:rsid w:val="4B29403C"/>
    <w:rsid w:val="4B2A269D"/>
    <w:rsid w:val="4B2DFF48"/>
    <w:rsid w:val="4B326180"/>
    <w:rsid w:val="4B33BFA9"/>
    <w:rsid w:val="4B37E6DC"/>
    <w:rsid w:val="4B397157"/>
    <w:rsid w:val="4B3A454E"/>
    <w:rsid w:val="4B3CECB8"/>
    <w:rsid w:val="4B3DB758"/>
    <w:rsid w:val="4B3ECB2C"/>
    <w:rsid w:val="4B41C1DE"/>
    <w:rsid w:val="4B46691D"/>
    <w:rsid w:val="4B4B9538"/>
    <w:rsid w:val="4B4FFA24"/>
    <w:rsid w:val="4B5068DD"/>
    <w:rsid w:val="4B50CC64"/>
    <w:rsid w:val="4B52793B"/>
    <w:rsid w:val="4B55C0E8"/>
    <w:rsid w:val="4B5A457B"/>
    <w:rsid w:val="4B5C4C7D"/>
    <w:rsid w:val="4B5F212E"/>
    <w:rsid w:val="4B60C504"/>
    <w:rsid w:val="4B61DCFA"/>
    <w:rsid w:val="4B680F02"/>
    <w:rsid w:val="4B69FE9E"/>
    <w:rsid w:val="4B6D0456"/>
    <w:rsid w:val="4B6DB450"/>
    <w:rsid w:val="4B72A10E"/>
    <w:rsid w:val="4B7384FC"/>
    <w:rsid w:val="4B75313D"/>
    <w:rsid w:val="4B755A7B"/>
    <w:rsid w:val="4B761B6E"/>
    <w:rsid w:val="4B86B8CD"/>
    <w:rsid w:val="4B872E6C"/>
    <w:rsid w:val="4B8ACA5E"/>
    <w:rsid w:val="4B8B4BA9"/>
    <w:rsid w:val="4B8CECA0"/>
    <w:rsid w:val="4B8FCF0B"/>
    <w:rsid w:val="4B9393E1"/>
    <w:rsid w:val="4B94AA9E"/>
    <w:rsid w:val="4B950C36"/>
    <w:rsid w:val="4B993486"/>
    <w:rsid w:val="4B99C46F"/>
    <w:rsid w:val="4B9B9F92"/>
    <w:rsid w:val="4B9DE06D"/>
    <w:rsid w:val="4B9F0B6A"/>
    <w:rsid w:val="4BA02480"/>
    <w:rsid w:val="4BA0B38E"/>
    <w:rsid w:val="4BA39518"/>
    <w:rsid w:val="4BA627A7"/>
    <w:rsid w:val="4BA7B4D0"/>
    <w:rsid w:val="4BAADEE7"/>
    <w:rsid w:val="4BABF2AF"/>
    <w:rsid w:val="4BAE8266"/>
    <w:rsid w:val="4BAFA7DB"/>
    <w:rsid w:val="4BAFC59F"/>
    <w:rsid w:val="4BB226D5"/>
    <w:rsid w:val="4BB26D0E"/>
    <w:rsid w:val="4BB278E8"/>
    <w:rsid w:val="4BB3B076"/>
    <w:rsid w:val="4BB47F9D"/>
    <w:rsid w:val="4BB8CE4E"/>
    <w:rsid w:val="4BB9A88F"/>
    <w:rsid w:val="4BBB5C65"/>
    <w:rsid w:val="4BBC9312"/>
    <w:rsid w:val="4BBCF353"/>
    <w:rsid w:val="4BBFB247"/>
    <w:rsid w:val="4BC29D15"/>
    <w:rsid w:val="4BC2FDF5"/>
    <w:rsid w:val="4BC45676"/>
    <w:rsid w:val="4BC45B6F"/>
    <w:rsid w:val="4BC4CE56"/>
    <w:rsid w:val="4BC69928"/>
    <w:rsid w:val="4BC8141E"/>
    <w:rsid w:val="4BC859F9"/>
    <w:rsid w:val="4BC9527A"/>
    <w:rsid w:val="4BC9A9EE"/>
    <w:rsid w:val="4BC9B793"/>
    <w:rsid w:val="4BD1FDAC"/>
    <w:rsid w:val="4BD2B603"/>
    <w:rsid w:val="4BD5FA39"/>
    <w:rsid w:val="4BD79A28"/>
    <w:rsid w:val="4BD7F6E7"/>
    <w:rsid w:val="4BDAC095"/>
    <w:rsid w:val="4BDC9F63"/>
    <w:rsid w:val="4BDD5000"/>
    <w:rsid w:val="4BDE7F1D"/>
    <w:rsid w:val="4BE05E8B"/>
    <w:rsid w:val="4BE1B1F2"/>
    <w:rsid w:val="4BE378B1"/>
    <w:rsid w:val="4BE5429E"/>
    <w:rsid w:val="4BE7750D"/>
    <w:rsid w:val="4BEC5BB1"/>
    <w:rsid w:val="4BECEBE2"/>
    <w:rsid w:val="4BED89BC"/>
    <w:rsid w:val="4BEEAC42"/>
    <w:rsid w:val="4BF15B4D"/>
    <w:rsid w:val="4BF228EA"/>
    <w:rsid w:val="4BF6671C"/>
    <w:rsid w:val="4BF691F0"/>
    <w:rsid w:val="4BF9E51A"/>
    <w:rsid w:val="4C020D93"/>
    <w:rsid w:val="4C0248DF"/>
    <w:rsid w:val="4C02FA02"/>
    <w:rsid w:val="4C03A260"/>
    <w:rsid w:val="4C07FDA7"/>
    <w:rsid w:val="4C084D63"/>
    <w:rsid w:val="4C09A00F"/>
    <w:rsid w:val="4C0A1D00"/>
    <w:rsid w:val="4C0C2005"/>
    <w:rsid w:val="4C0CF4C9"/>
    <w:rsid w:val="4C0DBB64"/>
    <w:rsid w:val="4C1434AC"/>
    <w:rsid w:val="4C15041A"/>
    <w:rsid w:val="4C1512B0"/>
    <w:rsid w:val="4C163E3A"/>
    <w:rsid w:val="4C17EFC5"/>
    <w:rsid w:val="4C180069"/>
    <w:rsid w:val="4C198C2E"/>
    <w:rsid w:val="4C1D40B6"/>
    <w:rsid w:val="4C21EAF0"/>
    <w:rsid w:val="4C26FD4E"/>
    <w:rsid w:val="4C299708"/>
    <w:rsid w:val="4C2B007B"/>
    <w:rsid w:val="4C2C297D"/>
    <w:rsid w:val="4C2DFE9B"/>
    <w:rsid w:val="4C302C0A"/>
    <w:rsid w:val="4C34936C"/>
    <w:rsid w:val="4C34F96D"/>
    <w:rsid w:val="4C35E978"/>
    <w:rsid w:val="4C36434B"/>
    <w:rsid w:val="4C3A0CC5"/>
    <w:rsid w:val="4C3FF0C7"/>
    <w:rsid w:val="4C4256DD"/>
    <w:rsid w:val="4C431902"/>
    <w:rsid w:val="4C440EA1"/>
    <w:rsid w:val="4C463ABF"/>
    <w:rsid w:val="4C4651D6"/>
    <w:rsid w:val="4C4661FD"/>
    <w:rsid w:val="4C4687D3"/>
    <w:rsid w:val="4C4AB34B"/>
    <w:rsid w:val="4C4D653F"/>
    <w:rsid w:val="4C4E23CC"/>
    <w:rsid w:val="4C50DCE8"/>
    <w:rsid w:val="4C519C1F"/>
    <w:rsid w:val="4C524432"/>
    <w:rsid w:val="4C535FC5"/>
    <w:rsid w:val="4C57920E"/>
    <w:rsid w:val="4C598552"/>
    <w:rsid w:val="4C5AD045"/>
    <w:rsid w:val="4C5DC732"/>
    <w:rsid w:val="4C5FE3D1"/>
    <w:rsid w:val="4C678B94"/>
    <w:rsid w:val="4C68F4C6"/>
    <w:rsid w:val="4C6AAC47"/>
    <w:rsid w:val="4C6ACE34"/>
    <w:rsid w:val="4C6DE930"/>
    <w:rsid w:val="4C740995"/>
    <w:rsid w:val="4C79C159"/>
    <w:rsid w:val="4C7A6D8C"/>
    <w:rsid w:val="4C7A7C41"/>
    <w:rsid w:val="4C7B15BA"/>
    <w:rsid w:val="4C7FAF66"/>
    <w:rsid w:val="4C80D118"/>
    <w:rsid w:val="4C83B46C"/>
    <w:rsid w:val="4C83F653"/>
    <w:rsid w:val="4C848F9C"/>
    <w:rsid w:val="4C8A2300"/>
    <w:rsid w:val="4C8B5757"/>
    <w:rsid w:val="4C8C0C29"/>
    <w:rsid w:val="4C8DE94B"/>
    <w:rsid w:val="4C9015FD"/>
    <w:rsid w:val="4C91D60B"/>
    <w:rsid w:val="4C9BFAA5"/>
    <w:rsid w:val="4C9CC4FF"/>
    <w:rsid w:val="4CA3875C"/>
    <w:rsid w:val="4CA41B0A"/>
    <w:rsid w:val="4CA44BD7"/>
    <w:rsid w:val="4CA8876A"/>
    <w:rsid w:val="4CA9FE60"/>
    <w:rsid w:val="4CB02E25"/>
    <w:rsid w:val="4CB083AA"/>
    <w:rsid w:val="4CB17578"/>
    <w:rsid w:val="4CB1D162"/>
    <w:rsid w:val="4CB35FDF"/>
    <w:rsid w:val="4CB49295"/>
    <w:rsid w:val="4CB9E309"/>
    <w:rsid w:val="4CBA0DF3"/>
    <w:rsid w:val="4CBA2E82"/>
    <w:rsid w:val="4CBC41DE"/>
    <w:rsid w:val="4CBD7FD5"/>
    <w:rsid w:val="4CBF0275"/>
    <w:rsid w:val="4CBF64A5"/>
    <w:rsid w:val="4CC0F3DC"/>
    <w:rsid w:val="4CC4D4E7"/>
    <w:rsid w:val="4CC558C8"/>
    <w:rsid w:val="4CC6FE9E"/>
    <w:rsid w:val="4CC84D25"/>
    <w:rsid w:val="4CCCB121"/>
    <w:rsid w:val="4CCD4FEB"/>
    <w:rsid w:val="4CCDF50B"/>
    <w:rsid w:val="4CCFFC89"/>
    <w:rsid w:val="4CD00FF5"/>
    <w:rsid w:val="4CD0F203"/>
    <w:rsid w:val="4CD2D9CD"/>
    <w:rsid w:val="4CD4AD6C"/>
    <w:rsid w:val="4CD75754"/>
    <w:rsid w:val="4CD8A46B"/>
    <w:rsid w:val="4CD9DD68"/>
    <w:rsid w:val="4CDBCF60"/>
    <w:rsid w:val="4CDC3835"/>
    <w:rsid w:val="4CDD9C30"/>
    <w:rsid w:val="4CE0F4BA"/>
    <w:rsid w:val="4CE7C765"/>
    <w:rsid w:val="4CEFB648"/>
    <w:rsid w:val="4CF4361B"/>
    <w:rsid w:val="4CFACBE7"/>
    <w:rsid w:val="4CFEE61C"/>
    <w:rsid w:val="4CFFF790"/>
    <w:rsid w:val="4D013C33"/>
    <w:rsid w:val="4D03214E"/>
    <w:rsid w:val="4D04020B"/>
    <w:rsid w:val="4D0ADB4C"/>
    <w:rsid w:val="4D0E3BFD"/>
    <w:rsid w:val="4D0FB941"/>
    <w:rsid w:val="4D16295F"/>
    <w:rsid w:val="4D1B98C2"/>
    <w:rsid w:val="4D1E5DA2"/>
    <w:rsid w:val="4D268DE4"/>
    <w:rsid w:val="4D278844"/>
    <w:rsid w:val="4D284E0A"/>
    <w:rsid w:val="4D299636"/>
    <w:rsid w:val="4D29E12C"/>
    <w:rsid w:val="4D2DC5FC"/>
    <w:rsid w:val="4D30683C"/>
    <w:rsid w:val="4D30C2C7"/>
    <w:rsid w:val="4D3191CF"/>
    <w:rsid w:val="4D32A75B"/>
    <w:rsid w:val="4D34F772"/>
    <w:rsid w:val="4D34F957"/>
    <w:rsid w:val="4D354D04"/>
    <w:rsid w:val="4D35EB79"/>
    <w:rsid w:val="4D3D8256"/>
    <w:rsid w:val="4D3DA0B2"/>
    <w:rsid w:val="4D400497"/>
    <w:rsid w:val="4D400B34"/>
    <w:rsid w:val="4D4162A3"/>
    <w:rsid w:val="4D4256D2"/>
    <w:rsid w:val="4D433B9B"/>
    <w:rsid w:val="4D482FE9"/>
    <w:rsid w:val="4D4B5B24"/>
    <w:rsid w:val="4D4DA078"/>
    <w:rsid w:val="4D4DEDD7"/>
    <w:rsid w:val="4D4F4756"/>
    <w:rsid w:val="4D4F72FE"/>
    <w:rsid w:val="4D4F74FE"/>
    <w:rsid w:val="4D5261C5"/>
    <w:rsid w:val="4D553109"/>
    <w:rsid w:val="4D55B903"/>
    <w:rsid w:val="4D561A6C"/>
    <w:rsid w:val="4D598972"/>
    <w:rsid w:val="4D5AF8BD"/>
    <w:rsid w:val="4D5F4494"/>
    <w:rsid w:val="4D5FBB97"/>
    <w:rsid w:val="4D640BBD"/>
    <w:rsid w:val="4D64B9FA"/>
    <w:rsid w:val="4D65AC89"/>
    <w:rsid w:val="4D663D1D"/>
    <w:rsid w:val="4D68270D"/>
    <w:rsid w:val="4D6F57D7"/>
    <w:rsid w:val="4D718D1A"/>
    <w:rsid w:val="4D72D700"/>
    <w:rsid w:val="4D7580EF"/>
    <w:rsid w:val="4D794932"/>
    <w:rsid w:val="4D7A7355"/>
    <w:rsid w:val="4D7C1C92"/>
    <w:rsid w:val="4D7C3F96"/>
    <w:rsid w:val="4D7DD7BF"/>
    <w:rsid w:val="4D8028A3"/>
    <w:rsid w:val="4D80B403"/>
    <w:rsid w:val="4D8239AB"/>
    <w:rsid w:val="4D84E852"/>
    <w:rsid w:val="4D86784F"/>
    <w:rsid w:val="4D868694"/>
    <w:rsid w:val="4D86ACA2"/>
    <w:rsid w:val="4D9083F6"/>
    <w:rsid w:val="4D9088C8"/>
    <w:rsid w:val="4D931D5A"/>
    <w:rsid w:val="4D93F11C"/>
    <w:rsid w:val="4D96496E"/>
    <w:rsid w:val="4D96500D"/>
    <w:rsid w:val="4D975D4D"/>
    <w:rsid w:val="4D98A318"/>
    <w:rsid w:val="4D9EB2D2"/>
    <w:rsid w:val="4D9F3561"/>
    <w:rsid w:val="4DA45642"/>
    <w:rsid w:val="4DA5F243"/>
    <w:rsid w:val="4DA9D6D8"/>
    <w:rsid w:val="4DAEDF7B"/>
    <w:rsid w:val="4DB100A6"/>
    <w:rsid w:val="4DB4FA37"/>
    <w:rsid w:val="4DB63E66"/>
    <w:rsid w:val="4DB696F6"/>
    <w:rsid w:val="4DB8AED5"/>
    <w:rsid w:val="4DB90534"/>
    <w:rsid w:val="4DBA25A5"/>
    <w:rsid w:val="4DBA8020"/>
    <w:rsid w:val="4DBAADBD"/>
    <w:rsid w:val="4DBD624D"/>
    <w:rsid w:val="4DC03B27"/>
    <w:rsid w:val="4DC26FAE"/>
    <w:rsid w:val="4DC4D184"/>
    <w:rsid w:val="4DC60921"/>
    <w:rsid w:val="4DC8006B"/>
    <w:rsid w:val="4DCA5692"/>
    <w:rsid w:val="4DCD90BE"/>
    <w:rsid w:val="4DCE197C"/>
    <w:rsid w:val="4DD052D6"/>
    <w:rsid w:val="4DD3F668"/>
    <w:rsid w:val="4DD55EBA"/>
    <w:rsid w:val="4DD65607"/>
    <w:rsid w:val="4DDA9617"/>
    <w:rsid w:val="4DDBA4AA"/>
    <w:rsid w:val="4DDBAADB"/>
    <w:rsid w:val="4DDCA4BD"/>
    <w:rsid w:val="4DDCD0E6"/>
    <w:rsid w:val="4DE2F804"/>
    <w:rsid w:val="4DE51780"/>
    <w:rsid w:val="4DE8F007"/>
    <w:rsid w:val="4DE9B4AB"/>
    <w:rsid w:val="4DEC76DA"/>
    <w:rsid w:val="4DEE4E84"/>
    <w:rsid w:val="4DEFACCA"/>
    <w:rsid w:val="4DF0A7CF"/>
    <w:rsid w:val="4DF2E4A5"/>
    <w:rsid w:val="4DF4307A"/>
    <w:rsid w:val="4DF9479B"/>
    <w:rsid w:val="4DFCCF6F"/>
    <w:rsid w:val="4DFE25F1"/>
    <w:rsid w:val="4DFFF25F"/>
    <w:rsid w:val="4E00784E"/>
    <w:rsid w:val="4E0317C0"/>
    <w:rsid w:val="4E08C027"/>
    <w:rsid w:val="4E11E645"/>
    <w:rsid w:val="4E15B10D"/>
    <w:rsid w:val="4E162811"/>
    <w:rsid w:val="4E1811BA"/>
    <w:rsid w:val="4E1931C4"/>
    <w:rsid w:val="4E196A1D"/>
    <w:rsid w:val="4E1E00F4"/>
    <w:rsid w:val="4E1ED870"/>
    <w:rsid w:val="4E20374C"/>
    <w:rsid w:val="4E20782C"/>
    <w:rsid w:val="4E210674"/>
    <w:rsid w:val="4E2130E0"/>
    <w:rsid w:val="4E221B18"/>
    <w:rsid w:val="4E250832"/>
    <w:rsid w:val="4E2986DC"/>
    <w:rsid w:val="4E2A0A24"/>
    <w:rsid w:val="4E2D36A9"/>
    <w:rsid w:val="4E2E8F3B"/>
    <w:rsid w:val="4E35E75D"/>
    <w:rsid w:val="4E36D143"/>
    <w:rsid w:val="4E374E94"/>
    <w:rsid w:val="4E393957"/>
    <w:rsid w:val="4E396383"/>
    <w:rsid w:val="4E3C1E27"/>
    <w:rsid w:val="4E402741"/>
    <w:rsid w:val="4E420D37"/>
    <w:rsid w:val="4E43E3C0"/>
    <w:rsid w:val="4E449102"/>
    <w:rsid w:val="4E449AA0"/>
    <w:rsid w:val="4E474D94"/>
    <w:rsid w:val="4E496AAA"/>
    <w:rsid w:val="4E4A5C05"/>
    <w:rsid w:val="4E4E9D2F"/>
    <w:rsid w:val="4E4F3AE4"/>
    <w:rsid w:val="4E50CB1E"/>
    <w:rsid w:val="4E5590F7"/>
    <w:rsid w:val="4E57F46F"/>
    <w:rsid w:val="4E5DB852"/>
    <w:rsid w:val="4E600001"/>
    <w:rsid w:val="4E601C0C"/>
    <w:rsid w:val="4E6235D5"/>
    <w:rsid w:val="4E653959"/>
    <w:rsid w:val="4E665F23"/>
    <w:rsid w:val="4E680787"/>
    <w:rsid w:val="4E6C5DA5"/>
    <w:rsid w:val="4E71534D"/>
    <w:rsid w:val="4E746DC6"/>
    <w:rsid w:val="4E74F926"/>
    <w:rsid w:val="4E76932E"/>
    <w:rsid w:val="4E785F95"/>
    <w:rsid w:val="4E7979C1"/>
    <w:rsid w:val="4E7B1A89"/>
    <w:rsid w:val="4E7DC0BA"/>
    <w:rsid w:val="4E83404F"/>
    <w:rsid w:val="4E838969"/>
    <w:rsid w:val="4E84080D"/>
    <w:rsid w:val="4E84D0D5"/>
    <w:rsid w:val="4E85BD3F"/>
    <w:rsid w:val="4E8788D8"/>
    <w:rsid w:val="4E88099F"/>
    <w:rsid w:val="4E8DF245"/>
    <w:rsid w:val="4E922D52"/>
    <w:rsid w:val="4E9395D1"/>
    <w:rsid w:val="4E939997"/>
    <w:rsid w:val="4E980B8D"/>
    <w:rsid w:val="4E9CF553"/>
    <w:rsid w:val="4E9D9783"/>
    <w:rsid w:val="4E9D9EFB"/>
    <w:rsid w:val="4E9E0241"/>
    <w:rsid w:val="4E9FC86C"/>
    <w:rsid w:val="4EA00E16"/>
    <w:rsid w:val="4EA11DA6"/>
    <w:rsid w:val="4EA21B8B"/>
    <w:rsid w:val="4EA2812D"/>
    <w:rsid w:val="4EA3D05B"/>
    <w:rsid w:val="4EA4A518"/>
    <w:rsid w:val="4EAA9C0D"/>
    <w:rsid w:val="4EADD12C"/>
    <w:rsid w:val="4EB827D9"/>
    <w:rsid w:val="4EBDA9EB"/>
    <w:rsid w:val="4EC319AA"/>
    <w:rsid w:val="4EC5ACB1"/>
    <w:rsid w:val="4ECA5660"/>
    <w:rsid w:val="4ECF7BDD"/>
    <w:rsid w:val="4ED1397D"/>
    <w:rsid w:val="4ED185B4"/>
    <w:rsid w:val="4ED9DED1"/>
    <w:rsid w:val="4EDA48CC"/>
    <w:rsid w:val="4EE1FBE6"/>
    <w:rsid w:val="4EE2825E"/>
    <w:rsid w:val="4EE50505"/>
    <w:rsid w:val="4EE507E7"/>
    <w:rsid w:val="4EE5B258"/>
    <w:rsid w:val="4EE9FFE4"/>
    <w:rsid w:val="4EECD528"/>
    <w:rsid w:val="4EEFEBB4"/>
    <w:rsid w:val="4EF0BE65"/>
    <w:rsid w:val="4EF13B5E"/>
    <w:rsid w:val="4EF281B0"/>
    <w:rsid w:val="4EF293A3"/>
    <w:rsid w:val="4EF49415"/>
    <w:rsid w:val="4EF60A3A"/>
    <w:rsid w:val="4EF92A09"/>
    <w:rsid w:val="4EFB8468"/>
    <w:rsid w:val="4EFC86E8"/>
    <w:rsid w:val="4F01CC97"/>
    <w:rsid w:val="4F036FF2"/>
    <w:rsid w:val="4F07C757"/>
    <w:rsid w:val="4F0D5D7B"/>
    <w:rsid w:val="4F0DBCF6"/>
    <w:rsid w:val="4F0ED485"/>
    <w:rsid w:val="4F11061A"/>
    <w:rsid w:val="4F11ECE5"/>
    <w:rsid w:val="4F146CBE"/>
    <w:rsid w:val="4F151A62"/>
    <w:rsid w:val="4F16E16B"/>
    <w:rsid w:val="4F17282F"/>
    <w:rsid w:val="4F18FBED"/>
    <w:rsid w:val="4F198C2B"/>
    <w:rsid w:val="4F1D104B"/>
    <w:rsid w:val="4F1EEE3F"/>
    <w:rsid w:val="4F1F9F0E"/>
    <w:rsid w:val="4F216417"/>
    <w:rsid w:val="4F228D3B"/>
    <w:rsid w:val="4F24FF37"/>
    <w:rsid w:val="4F2699E2"/>
    <w:rsid w:val="4F2B31B6"/>
    <w:rsid w:val="4F2E6D37"/>
    <w:rsid w:val="4F2E7FC5"/>
    <w:rsid w:val="4F305898"/>
    <w:rsid w:val="4F321AE4"/>
    <w:rsid w:val="4F328F05"/>
    <w:rsid w:val="4F3A9702"/>
    <w:rsid w:val="4F3C578A"/>
    <w:rsid w:val="4F3CEC39"/>
    <w:rsid w:val="4F3E90DE"/>
    <w:rsid w:val="4F3FF78D"/>
    <w:rsid w:val="4F44A03C"/>
    <w:rsid w:val="4F48482C"/>
    <w:rsid w:val="4F485C4F"/>
    <w:rsid w:val="4F4A77FA"/>
    <w:rsid w:val="4F512CF0"/>
    <w:rsid w:val="4F531009"/>
    <w:rsid w:val="4F545DE5"/>
    <w:rsid w:val="4F56BE55"/>
    <w:rsid w:val="4F57F0DC"/>
    <w:rsid w:val="4F589A9A"/>
    <w:rsid w:val="4F5B055D"/>
    <w:rsid w:val="4F5E552E"/>
    <w:rsid w:val="4F5ED05F"/>
    <w:rsid w:val="4F677783"/>
    <w:rsid w:val="4F6872C5"/>
    <w:rsid w:val="4F6B6DE0"/>
    <w:rsid w:val="4F6E090A"/>
    <w:rsid w:val="4F701743"/>
    <w:rsid w:val="4F7108AF"/>
    <w:rsid w:val="4F727C89"/>
    <w:rsid w:val="4F74D3AE"/>
    <w:rsid w:val="4F76A3F0"/>
    <w:rsid w:val="4F787EAC"/>
    <w:rsid w:val="4F78CF2E"/>
    <w:rsid w:val="4F79E2FD"/>
    <w:rsid w:val="4F7D138B"/>
    <w:rsid w:val="4F7D5A92"/>
    <w:rsid w:val="4F8048DF"/>
    <w:rsid w:val="4F82E2EE"/>
    <w:rsid w:val="4F8824DD"/>
    <w:rsid w:val="4F8B613F"/>
    <w:rsid w:val="4F8CA93D"/>
    <w:rsid w:val="4F95F1E6"/>
    <w:rsid w:val="4F981811"/>
    <w:rsid w:val="4F98BFE2"/>
    <w:rsid w:val="4F98D4BC"/>
    <w:rsid w:val="4F9A8882"/>
    <w:rsid w:val="4F9C74D7"/>
    <w:rsid w:val="4F9F4876"/>
    <w:rsid w:val="4F9F4A44"/>
    <w:rsid w:val="4F9FCCE8"/>
    <w:rsid w:val="4FA071CB"/>
    <w:rsid w:val="4FA365CE"/>
    <w:rsid w:val="4FA39816"/>
    <w:rsid w:val="4FA82B34"/>
    <w:rsid w:val="4FA95D99"/>
    <w:rsid w:val="4FAE579F"/>
    <w:rsid w:val="4FAEFA7B"/>
    <w:rsid w:val="4FB08EE3"/>
    <w:rsid w:val="4FB114D0"/>
    <w:rsid w:val="4FB45903"/>
    <w:rsid w:val="4FB49C6F"/>
    <w:rsid w:val="4FBAA7F6"/>
    <w:rsid w:val="4FBBE28F"/>
    <w:rsid w:val="4FBDDD00"/>
    <w:rsid w:val="4FC1435C"/>
    <w:rsid w:val="4FC4130A"/>
    <w:rsid w:val="4FC45C7B"/>
    <w:rsid w:val="4FC813A1"/>
    <w:rsid w:val="4FC9BCDA"/>
    <w:rsid w:val="4FCDBB3E"/>
    <w:rsid w:val="4FCE5D7D"/>
    <w:rsid w:val="4FCE60EC"/>
    <w:rsid w:val="4FD04322"/>
    <w:rsid w:val="4FD0C7D5"/>
    <w:rsid w:val="4FD52914"/>
    <w:rsid w:val="4FD96320"/>
    <w:rsid w:val="4FDCB983"/>
    <w:rsid w:val="4FDE89E4"/>
    <w:rsid w:val="4FDF902B"/>
    <w:rsid w:val="4FE14322"/>
    <w:rsid w:val="4FE41D51"/>
    <w:rsid w:val="4FE47DF3"/>
    <w:rsid w:val="4FE6CF45"/>
    <w:rsid w:val="4FE96A16"/>
    <w:rsid w:val="4FEB7594"/>
    <w:rsid w:val="4FEF0793"/>
    <w:rsid w:val="4FEF4E7C"/>
    <w:rsid w:val="4FF3C4D0"/>
    <w:rsid w:val="4FF4CB17"/>
    <w:rsid w:val="4FF52FD0"/>
    <w:rsid w:val="4FF5D1AA"/>
    <w:rsid w:val="4FF94321"/>
    <w:rsid w:val="4FFA3F92"/>
    <w:rsid w:val="4FFAD539"/>
    <w:rsid w:val="4FFB96B3"/>
    <w:rsid w:val="4FFBF076"/>
    <w:rsid w:val="4FFC7D94"/>
    <w:rsid w:val="5001D48C"/>
    <w:rsid w:val="5003B04F"/>
    <w:rsid w:val="50067973"/>
    <w:rsid w:val="5007A374"/>
    <w:rsid w:val="500848A2"/>
    <w:rsid w:val="500A9BD9"/>
    <w:rsid w:val="500ED47E"/>
    <w:rsid w:val="500EDC2C"/>
    <w:rsid w:val="500EE97E"/>
    <w:rsid w:val="500F5CEA"/>
    <w:rsid w:val="50101C3A"/>
    <w:rsid w:val="5010224E"/>
    <w:rsid w:val="50134D42"/>
    <w:rsid w:val="5013836E"/>
    <w:rsid w:val="5014B364"/>
    <w:rsid w:val="501752EA"/>
    <w:rsid w:val="5017743D"/>
    <w:rsid w:val="50177E77"/>
    <w:rsid w:val="501D5E7B"/>
    <w:rsid w:val="501DA4AC"/>
    <w:rsid w:val="501EEB45"/>
    <w:rsid w:val="50215DDE"/>
    <w:rsid w:val="5023E463"/>
    <w:rsid w:val="5024B9EB"/>
    <w:rsid w:val="5028EA19"/>
    <w:rsid w:val="5029388F"/>
    <w:rsid w:val="502E52AC"/>
    <w:rsid w:val="5030D5DC"/>
    <w:rsid w:val="50319CA5"/>
    <w:rsid w:val="5032B0BD"/>
    <w:rsid w:val="5032C434"/>
    <w:rsid w:val="50360F4B"/>
    <w:rsid w:val="50365B88"/>
    <w:rsid w:val="50399BB5"/>
    <w:rsid w:val="503B13A8"/>
    <w:rsid w:val="503C0CB9"/>
    <w:rsid w:val="503DE434"/>
    <w:rsid w:val="5040173C"/>
    <w:rsid w:val="5045DCBF"/>
    <w:rsid w:val="50499108"/>
    <w:rsid w:val="504F111C"/>
    <w:rsid w:val="50541452"/>
    <w:rsid w:val="50559F63"/>
    <w:rsid w:val="505A2D7F"/>
    <w:rsid w:val="505B646F"/>
    <w:rsid w:val="505D3288"/>
    <w:rsid w:val="505E8F2D"/>
    <w:rsid w:val="505EA7B9"/>
    <w:rsid w:val="505EEE84"/>
    <w:rsid w:val="505F774E"/>
    <w:rsid w:val="5060C085"/>
    <w:rsid w:val="5062E0C4"/>
    <w:rsid w:val="5066A7F5"/>
    <w:rsid w:val="5069B150"/>
    <w:rsid w:val="506A0482"/>
    <w:rsid w:val="506C2A37"/>
    <w:rsid w:val="506E1785"/>
    <w:rsid w:val="5071A0E2"/>
    <w:rsid w:val="50749E34"/>
    <w:rsid w:val="5075B068"/>
    <w:rsid w:val="5077DF06"/>
    <w:rsid w:val="507913DA"/>
    <w:rsid w:val="5080D57A"/>
    <w:rsid w:val="5082973F"/>
    <w:rsid w:val="508439FD"/>
    <w:rsid w:val="50843B06"/>
    <w:rsid w:val="5085886D"/>
    <w:rsid w:val="50878A28"/>
    <w:rsid w:val="508B2AD9"/>
    <w:rsid w:val="508C1A5E"/>
    <w:rsid w:val="508CEAAE"/>
    <w:rsid w:val="508DD342"/>
    <w:rsid w:val="508E2180"/>
    <w:rsid w:val="508EA45C"/>
    <w:rsid w:val="5094518B"/>
    <w:rsid w:val="5097BDE5"/>
    <w:rsid w:val="509A4505"/>
    <w:rsid w:val="509B1B6C"/>
    <w:rsid w:val="50A2C138"/>
    <w:rsid w:val="50A541C0"/>
    <w:rsid w:val="50A772AE"/>
    <w:rsid w:val="50AA53DF"/>
    <w:rsid w:val="50AACEA8"/>
    <w:rsid w:val="50AB17E0"/>
    <w:rsid w:val="50AD959D"/>
    <w:rsid w:val="50AEE546"/>
    <w:rsid w:val="50AF12F5"/>
    <w:rsid w:val="50B2374D"/>
    <w:rsid w:val="50B47D66"/>
    <w:rsid w:val="50B5889D"/>
    <w:rsid w:val="50BB0E7C"/>
    <w:rsid w:val="50C26E93"/>
    <w:rsid w:val="50C36400"/>
    <w:rsid w:val="50C45918"/>
    <w:rsid w:val="50C4967D"/>
    <w:rsid w:val="50C7F357"/>
    <w:rsid w:val="50C88F84"/>
    <w:rsid w:val="50C92812"/>
    <w:rsid w:val="50CA9549"/>
    <w:rsid w:val="50CCBA86"/>
    <w:rsid w:val="50CEFEE0"/>
    <w:rsid w:val="50CFC7CF"/>
    <w:rsid w:val="50D121B3"/>
    <w:rsid w:val="50D31E9B"/>
    <w:rsid w:val="50D3BA3A"/>
    <w:rsid w:val="50D71519"/>
    <w:rsid w:val="50D91CA8"/>
    <w:rsid w:val="50DB6E0B"/>
    <w:rsid w:val="50DDF2C9"/>
    <w:rsid w:val="50DE8FDE"/>
    <w:rsid w:val="50E3C6F1"/>
    <w:rsid w:val="50E55DB1"/>
    <w:rsid w:val="50E58009"/>
    <w:rsid w:val="50E95173"/>
    <w:rsid w:val="50EF9662"/>
    <w:rsid w:val="50F051F4"/>
    <w:rsid w:val="50F0EB4B"/>
    <w:rsid w:val="50F67EF7"/>
    <w:rsid w:val="50F90CFE"/>
    <w:rsid w:val="50FB7A44"/>
    <w:rsid w:val="50FE40A5"/>
    <w:rsid w:val="50FE719E"/>
    <w:rsid w:val="50FFCAB0"/>
    <w:rsid w:val="5101ED87"/>
    <w:rsid w:val="51024DA0"/>
    <w:rsid w:val="5106CE5C"/>
    <w:rsid w:val="5107EE59"/>
    <w:rsid w:val="510B018A"/>
    <w:rsid w:val="510C1199"/>
    <w:rsid w:val="510CE547"/>
    <w:rsid w:val="51101400"/>
    <w:rsid w:val="5111C2B7"/>
    <w:rsid w:val="5112ED38"/>
    <w:rsid w:val="51143DB4"/>
    <w:rsid w:val="5115B8AB"/>
    <w:rsid w:val="51160ED6"/>
    <w:rsid w:val="5117A46F"/>
    <w:rsid w:val="51184414"/>
    <w:rsid w:val="51184CD1"/>
    <w:rsid w:val="511D04D2"/>
    <w:rsid w:val="511F4904"/>
    <w:rsid w:val="5124F091"/>
    <w:rsid w:val="5126DD4F"/>
    <w:rsid w:val="5127B258"/>
    <w:rsid w:val="512827E6"/>
    <w:rsid w:val="512F79BA"/>
    <w:rsid w:val="512FFF3A"/>
    <w:rsid w:val="51313855"/>
    <w:rsid w:val="5131DEDE"/>
    <w:rsid w:val="5132004C"/>
    <w:rsid w:val="51323BBB"/>
    <w:rsid w:val="5133B800"/>
    <w:rsid w:val="513841DD"/>
    <w:rsid w:val="5138A7C9"/>
    <w:rsid w:val="5139464B"/>
    <w:rsid w:val="5139C683"/>
    <w:rsid w:val="513CDCC8"/>
    <w:rsid w:val="513F9434"/>
    <w:rsid w:val="513FD822"/>
    <w:rsid w:val="5140BC19"/>
    <w:rsid w:val="51411F1B"/>
    <w:rsid w:val="51426F52"/>
    <w:rsid w:val="51457061"/>
    <w:rsid w:val="51470661"/>
    <w:rsid w:val="514A0163"/>
    <w:rsid w:val="514B5522"/>
    <w:rsid w:val="514CDA9B"/>
    <w:rsid w:val="514D2982"/>
    <w:rsid w:val="514DDEAF"/>
    <w:rsid w:val="514FEB83"/>
    <w:rsid w:val="51500DFE"/>
    <w:rsid w:val="51503B0E"/>
    <w:rsid w:val="5150ECCD"/>
    <w:rsid w:val="51527D62"/>
    <w:rsid w:val="5153071E"/>
    <w:rsid w:val="5155868B"/>
    <w:rsid w:val="51574096"/>
    <w:rsid w:val="515C0AFC"/>
    <w:rsid w:val="516731DE"/>
    <w:rsid w:val="516A07CE"/>
    <w:rsid w:val="517000FC"/>
    <w:rsid w:val="51734C27"/>
    <w:rsid w:val="51738BC0"/>
    <w:rsid w:val="5175E79F"/>
    <w:rsid w:val="5177C70E"/>
    <w:rsid w:val="517A20E2"/>
    <w:rsid w:val="517DFCE4"/>
    <w:rsid w:val="51846DDB"/>
    <w:rsid w:val="518881BB"/>
    <w:rsid w:val="5188CDC7"/>
    <w:rsid w:val="51897B25"/>
    <w:rsid w:val="5189D238"/>
    <w:rsid w:val="5189DD7B"/>
    <w:rsid w:val="518DD47C"/>
    <w:rsid w:val="518E1134"/>
    <w:rsid w:val="518EF943"/>
    <w:rsid w:val="518F9531"/>
    <w:rsid w:val="518FC74D"/>
    <w:rsid w:val="518FEE54"/>
    <w:rsid w:val="51916A26"/>
    <w:rsid w:val="51934188"/>
    <w:rsid w:val="51962912"/>
    <w:rsid w:val="5196B481"/>
    <w:rsid w:val="51979E97"/>
    <w:rsid w:val="5198B3A7"/>
    <w:rsid w:val="519B032E"/>
    <w:rsid w:val="51A07421"/>
    <w:rsid w:val="51A08549"/>
    <w:rsid w:val="51A272D0"/>
    <w:rsid w:val="51A3ECB6"/>
    <w:rsid w:val="51A455D5"/>
    <w:rsid w:val="51A5C6A7"/>
    <w:rsid w:val="51A770CD"/>
    <w:rsid w:val="51A9487F"/>
    <w:rsid w:val="51AC37BE"/>
    <w:rsid w:val="51ADC612"/>
    <w:rsid w:val="51B1444B"/>
    <w:rsid w:val="51B4D270"/>
    <w:rsid w:val="51B9C2EE"/>
    <w:rsid w:val="51BDADD9"/>
    <w:rsid w:val="51C16C1A"/>
    <w:rsid w:val="51C1A76A"/>
    <w:rsid w:val="51CB947C"/>
    <w:rsid w:val="51CF7AFE"/>
    <w:rsid w:val="51CFA321"/>
    <w:rsid w:val="51D24D74"/>
    <w:rsid w:val="51D3732E"/>
    <w:rsid w:val="51D58003"/>
    <w:rsid w:val="51D7340D"/>
    <w:rsid w:val="51DA0701"/>
    <w:rsid w:val="51DA7B0F"/>
    <w:rsid w:val="51DCB614"/>
    <w:rsid w:val="51DD1B4C"/>
    <w:rsid w:val="51DE77C2"/>
    <w:rsid w:val="51E0F334"/>
    <w:rsid w:val="51E46DE8"/>
    <w:rsid w:val="51E58C8B"/>
    <w:rsid w:val="51E5FE1E"/>
    <w:rsid w:val="51EDC65F"/>
    <w:rsid w:val="51EF0626"/>
    <w:rsid w:val="51F0D343"/>
    <w:rsid w:val="51F150ED"/>
    <w:rsid w:val="51F3C90D"/>
    <w:rsid w:val="51FAA8FA"/>
    <w:rsid w:val="51FD7CF3"/>
    <w:rsid w:val="51FE14A4"/>
    <w:rsid w:val="51FECE4C"/>
    <w:rsid w:val="51FF15CC"/>
    <w:rsid w:val="5201A4CC"/>
    <w:rsid w:val="5206A141"/>
    <w:rsid w:val="52078497"/>
    <w:rsid w:val="52143D04"/>
    <w:rsid w:val="521E35D1"/>
    <w:rsid w:val="521E8FB1"/>
    <w:rsid w:val="521EC3A7"/>
    <w:rsid w:val="522534C0"/>
    <w:rsid w:val="522A23B7"/>
    <w:rsid w:val="522EA85A"/>
    <w:rsid w:val="52303E3D"/>
    <w:rsid w:val="52325A90"/>
    <w:rsid w:val="5236D347"/>
    <w:rsid w:val="5236D4EF"/>
    <w:rsid w:val="523F239A"/>
    <w:rsid w:val="523FC432"/>
    <w:rsid w:val="5244EE52"/>
    <w:rsid w:val="524FE58C"/>
    <w:rsid w:val="5252B2C1"/>
    <w:rsid w:val="52531833"/>
    <w:rsid w:val="52532E38"/>
    <w:rsid w:val="5253E19B"/>
    <w:rsid w:val="525489ED"/>
    <w:rsid w:val="525514F6"/>
    <w:rsid w:val="5259CF00"/>
    <w:rsid w:val="525BC859"/>
    <w:rsid w:val="525D24F6"/>
    <w:rsid w:val="525D77D0"/>
    <w:rsid w:val="525EF6C0"/>
    <w:rsid w:val="525F1AD1"/>
    <w:rsid w:val="52640BFC"/>
    <w:rsid w:val="52652805"/>
    <w:rsid w:val="52661C71"/>
    <w:rsid w:val="526626A2"/>
    <w:rsid w:val="5267089A"/>
    <w:rsid w:val="526A452C"/>
    <w:rsid w:val="526E286F"/>
    <w:rsid w:val="5271FB69"/>
    <w:rsid w:val="5275CE7D"/>
    <w:rsid w:val="5278CFD8"/>
    <w:rsid w:val="527997EB"/>
    <w:rsid w:val="527D3185"/>
    <w:rsid w:val="52807B2C"/>
    <w:rsid w:val="52824379"/>
    <w:rsid w:val="5283E66F"/>
    <w:rsid w:val="5284A956"/>
    <w:rsid w:val="52867E8C"/>
    <w:rsid w:val="5288F9C0"/>
    <w:rsid w:val="5289367B"/>
    <w:rsid w:val="528A80A9"/>
    <w:rsid w:val="528DA088"/>
    <w:rsid w:val="52904F13"/>
    <w:rsid w:val="52912F7D"/>
    <w:rsid w:val="5291ED9B"/>
    <w:rsid w:val="52928D95"/>
    <w:rsid w:val="5294FFBB"/>
    <w:rsid w:val="529B718E"/>
    <w:rsid w:val="529BCE7C"/>
    <w:rsid w:val="52A19054"/>
    <w:rsid w:val="52A5C825"/>
    <w:rsid w:val="52A6AECA"/>
    <w:rsid w:val="52AC92AB"/>
    <w:rsid w:val="52ACD16D"/>
    <w:rsid w:val="52AEDA53"/>
    <w:rsid w:val="52B1E359"/>
    <w:rsid w:val="52B2AE62"/>
    <w:rsid w:val="52B64847"/>
    <w:rsid w:val="52B95671"/>
    <w:rsid w:val="52BBB6AA"/>
    <w:rsid w:val="52BD2275"/>
    <w:rsid w:val="52BE1BD7"/>
    <w:rsid w:val="52BEAEEB"/>
    <w:rsid w:val="52C20D98"/>
    <w:rsid w:val="52C32ABF"/>
    <w:rsid w:val="52C499E3"/>
    <w:rsid w:val="52C54C98"/>
    <w:rsid w:val="52C5AE4C"/>
    <w:rsid w:val="52C6B60B"/>
    <w:rsid w:val="52C70691"/>
    <w:rsid w:val="52CC6BFA"/>
    <w:rsid w:val="52CD3342"/>
    <w:rsid w:val="52CEA6ED"/>
    <w:rsid w:val="52D0C17B"/>
    <w:rsid w:val="52D2DAAA"/>
    <w:rsid w:val="52D35199"/>
    <w:rsid w:val="52D3B4B6"/>
    <w:rsid w:val="52D47ACB"/>
    <w:rsid w:val="52D49617"/>
    <w:rsid w:val="52D75A65"/>
    <w:rsid w:val="52D87994"/>
    <w:rsid w:val="52D8AD29"/>
    <w:rsid w:val="52DE8EEE"/>
    <w:rsid w:val="52DED2F5"/>
    <w:rsid w:val="52DEF2D6"/>
    <w:rsid w:val="52E19A4C"/>
    <w:rsid w:val="52E4BCD0"/>
    <w:rsid w:val="52E92825"/>
    <w:rsid w:val="52EF0D7A"/>
    <w:rsid w:val="52F05E9D"/>
    <w:rsid w:val="52F1FE96"/>
    <w:rsid w:val="52F24DE3"/>
    <w:rsid w:val="52F4D554"/>
    <w:rsid w:val="52F5FC51"/>
    <w:rsid w:val="52F8A8D6"/>
    <w:rsid w:val="52F9ED18"/>
    <w:rsid w:val="52FCE640"/>
    <w:rsid w:val="53029EFE"/>
    <w:rsid w:val="5302F90D"/>
    <w:rsid w:val="5303CD4B"/>
    <w:rsid w:val="53091AA7"/>
    <w:rsid w:val="53095E01"/>
    <w:rsid w:val="5309E171"/>
    <w:rsid w:val="530CA6FD"/>
    <w:rsid w:val="530D470A"/>
    <w:rsid w:val="5313B082"/>
    <w:rsid w:val="5316CC46"/>
    <w:rsid w:val="531A0C1D"/>
    <w:rsid w:val="531D06CD"/>
    <w:rsid w:val="531F9EA5"/>
    <w:rsid w:val="53202B51"/>
    <w:rsid w:val="5321DBC1"/>
    <w:rsid w:val="5323F646"/>
    <w:rsid w:val="5324A55B"/>
    <w:rsid w:val="532509F2"/>
    <w:rsid w:val="5325A7C3"/>
    <w:rsid w:val="5326913B"/>
    <w:rsid w:val="532D5361"/>
    <w:rsid w:val="532F7D81"/>
    <w:rsid w:val="5334F492"/>
    <w:rsid w:val="53376245"/>
    <w:rsid w:val="5338AE77"/>
    <w:rsid w:val="53398B9F"/>
    <w:rsid w:val="533A32F0"/>
    <w:rsid w:val="533A5A33"/>
    <w:rsid w:val="533E47F4"/>
    <w:rsid w:val="5341C4D7"/>
    <w:rsid w:val="5341E22E"/>
    <w:rsid w:val="5343E557"/>
    <w:rsid w:val="5345A46D"/>
    <w:rsid w:val="5345D6D1"/>
    <w:rsid w:val="53468B5F"/>
    <w:rsid w:val="534985D8"/>
    <w:rsid w:val="5350032C"/>
    <w:rsid w:val="5350C60E"/>
    <w:rsid w:val="535384B7"/>
    <w:rsid w:val="5355DA06"/>
    <w:rsid w:val="5358A826"/>
    <w:rsid w:val="5358ACAD"/>
    <w:rsid w:val="535C127E"/>
    <w:rsid w:val="535D12BC"/>
    <w:rsid w:val="535EA6A6"/>
    <w:rsid w:val="535FBE70"/>
    <w:rsid w:val="5360E3DF"/>
    <w:rsid w:val="5360E55B"/>
    <w:rsid w:val="5364C3EB"/>
    <w:rsid w:val="53652ABD"/>
    <w:rsid w:val="536542B9"/>
    <w:rsid w:val="53667AC2"/>
    <w:rsid w:val="5368487E"/>
    <w:rsid w:val="536CA486"/>
    <w:rsid w:val="536D6D0B"/>
    <w:rsid w:val="536E3D9C"/>
    <w:rsid w:val="536EE6F6"/>
    <w:rsid w:val="5371B1E9"/>
    <w:rsid w:val="53766C5E"/>
    <w:rsid w:val="53799C83"/>
    <w:rsid w:val="537A3741"/>
    <w:rsid w:val="537D637C"/>
    <w:rsid w:val="537D7D81"/>
    <w:rsid w:val="5383DB16"/>
    <w:rsid w:val="5384400E"/>
    <w:rsid w:val="53892C50"/>
    <w:rsid w:val="5389E88A"/>
    <w:rsid w:val="5389F5C9"/>
    <w:rsid w:val="538A0782"/>
    <w:rsid w:val="538C7DC9"/>
    <w:rsid w:val="538C967E"/>
    <w:rsid w:val="538C9D12"/>
    <w:rsid w:val="538CC47D"/>
    <w:rsid w:val="53947697"/>
    <w:rsid w:val="539526D2"/>
    <w:rsid w:val="5395693E"/>
    <w:rsid w:val="5396FEA0"/>
    <w:rsid w:val="539B651C"/>
    <w:rsid w:val="539B6DAE"/>
    <w:rsid w:val="539D31A9"/>
    <w:rsid w:val="539DBE5C"/>
    <w:rsid w:val="539E2F6D"/>
    <w:rsid w:val="539F3C05"/>
    <w:rsid w:val="53A107B5"/>
    <w:rsid w:val="53A4DE80"/>
    <w:rsid w:val="53A558CC"/>
    <w:rsid w:val="53A8661C"/>
    <w:rsid w:val="53A978C8"/>
    <w:rsid w:val="53AE1684"/>
    <w:rsid w:val="53B1E398"/>
    <w:rsid w:val="53B3870E"/>
    <w:rsid w:val="53B69601"/>
    <w:rsid w:val="53B8010E"/>
    <w:rsid w:val="53BC155D"/>
    <w:rsid w:val="53BF1681"/>
    <w:rsid w:val="53BFEEAC"/>
    <w:rsid w:val="53C171EC"/>
    <w:rsid w:val="53C1AC41"/>
    <w:rsid w:val="53C4857A"/>
    <w:rsid w:val="53C4AC1D"/>
    <w:rsid w:val="53C75D68"/>
    <w:rsid w:val="53C7ADAF"/>
    <w:rsid w:val="53CAF75B"/>
    <w:rsid w:val="53CB6265"/>
    <w:rsid w:val="53CBCFF5"/>
    <w:rsid w:val="53CCDD28"/>
    <w:rsid w:val="53D385E1"/>
    <w:rsid w:val="53D3D440"/>
    <w:rsid w:val="53D6AE99"/>
    <w:rsid w:val="53DAFFDB"/>
    <w:rsid w:val="53DD8F7A"/>
    <w:rsid w:val="53E24594"/>
    <w:rsid w:val="53E4AED3"/>
    <w:rsid w:val="53E767A1"/>
    <w:rsid w:val="53EDA681"/>
    <w:rsid w:val="53EF8C53"/>
    <w:rsid w:val="53F162BE"/>
    <w:rsid w:val="53F65A46"/>
    <w:rsid w:val="53F932BC"/>
    <w:rsid w:val="53FFD74E"/>
    <w:rsid w:val="5400091D"/>
    <w:rsid w:val="5401C7B7"/>
    <w:rsid w:val="540327AB"/>
    <w:rsid w:val="5404C4D0"/>
    <w:rsid w:val="54071DF9"/>
    <w:rsid w:val="540CA0D2"/>
    <w:rsid w:val="5414B1F4"/>
    <w:rsid w:val="5414C9C3"/>
    <w:rsid w:val="54162524"/>
    <w:rsid w:val="54169F26"/>
    <w:rsid w:val="5417B1E4"/>
    <w:rsid w:val="5419BCB6"/>
    <w:rsid w:val="541CCB9B"/>
    <w:rsid w:val="541EA564"/>
    <w:rsid w:val="5424F47C"/>
    <w:rsid w:val="5430B20D"/>
    <w:rsid w:val="543374BD"/>
    <w:rsid w:val="54344BA0"/>
    <w:rsid w:val="543481AD"/>
    <w:rsid w:val="54361260"/>
    <w:rsid w:val="54363949"/>
    <w:rsid w:val="54368E8A"/>
    <w:rsid w:val="54369657"/>
    <w:rsid w:val="543CE091"/>
    <w:rsid w:val="543E17F9"/>
    <w:rsid w:val="543E59C1"/>
    <w:rsid w:val="543E5F01"/>
    <w:rsid w:val="5440358F"/>
    <w:rsid w:val="544327E8"/>
    <w:rsid w:val="5443683A"/>
    <w:rsid w:val="5448F18A"/>
    <w:rsid w:val="544EC487"/>
    <w:rsid w:val="544EF3C6"/>
    <w:rsid w:val="544FCCA4"/>
    <w:rsid w:val="54512622"/>
    <w:rsid w:val="5452E213"/>
    <w:rsid w:val="54555AC1"/>
    <w:rsid w:val="545854CD"/>
    <w:rsid w:val="545A7EF5"/>
    <w:rsid w:val="545B8E47"/>
    <w:rsid w:val="545D2E53"/>
    <w:rsid w:val="546036FB"/>
    <w:rsid w:val="5463CA30"/>
    <w:rsid w:val="5465A80B"/>
    <w:rsid w:val="5466F6A8"/>
    <w:rsid w:val="54672937"/>
    <w:rsid w:val="5467FB5D"/>
    <w:rsid w:val="546DF9A5"/>
    <w:rsid w:val="546E33B8"/>
    <w:rsid w:val="546EA9A4"/>
    <w:rsid w:val="5474A0DB"/>
    <w:rsid w:val="5476830F"/>
    <w:rsid w:val="5477D003"/>
    <w:rsid w:val="547907CE"/>
    <w:rsid w:val="5479B68B"/>
    <w:rsid w:val="547AE3B3"/>
    <w:rsid w:val="547D53E7"/>
    <w:rsid w:val="547E7B9E"/>
    <w:rsid w:val="548099BB"/>
    <w:rsid w:val="54815827"/>
    <w:rsid w:val="5484E1DD"/>
    <w:rsid w:val="548AE43D"/>
    <w:rsid w:val="548BEDB4"/>
    <w:rsid w:val="54904319"/>
    <w:rsid w:val="5492D938"/>
    <w:rsid w:val="54937FFD"/>
    <w:rsid w:val="54951B8A"/>
    <w:rsid w:val="5495ACC6"/>
    <w:rsid w:val="54974981"/>
    <w:rsid w:val="5499DD89"/>
    <w:rsid w:val="549B5BDC"/>
    <w:rsid w:val="549BA8C7"/>
    <w:rsid w:val="549D57BF"/>
    <w:rsid w:val="549E6C8A"/>
    <w:rsid w:val="549FE4EA"/>
    <w:rsid w:val="54A2072B"/>
    <w:rsid w:val="54A37F20"/>
    <w:rsid w:val="54A578CF"/>
    <w:rsid w:val="54A787D4"/>
    <w:rsid w:val="54A7DBB2"/>
    <w:rsid w:val="54A881AB"/>
    <w:rsid w:val="54AB7964"/>
    <w:rsid w:val="54AB8EAF"/>
    <w:rsid w:val="54B148DC"/>
    <w:rsid w:val="54B5062E"/>
    <w:rsid w:val="54B5E98E"/>
    <w:rsid w:val="54B8C9BA"/>
    <w:rsid w:val="54BC0733"/>
    <w:rsid w:val="54C0EDFE"/>
    <w:rsid w:val="54C1846D"/>
    <w:rsid w:val="54C309B3"/>
    <w:rsid w:val="54C81522"/>
    <w:rsid w:val="54CBB123"/>
    <w:rsid w:val="54CE05CC"/>
    <w:rsid w:val="54D0D664"/>
    <w:rsid w:val="54D30A10"/>
    <w:rsid w:val="54D42124"/>
    <w:rsid w:val="54D49F12"/>
    <w:rsid w:val="54D9040F"/>
    <w:rsid w:val="54D9B63F"/>
    <w:rsid w:val="54D9F085"/>
    <w:rsid w:val="54DA632A"/>
    <w:rsid w:val="54DB0F2B"/>
    <w:rsid w:val="54DC593C"/>
    <w:rsid w:val="54DCBC2C"/>
    <w:rsid w:val="54E0304E"/>
    <w:rsid w:val="54E15A7F"/>
    <w:rsid w:val="54E174CE"/>
    <w:rsid w:val="54E34A85"/>
    <w:rsid w:val="54E43227"/>
    <w:rsid w:val="54E50200"/>
    <w:rsid w:val="54E71AE7"/>
    <w:rsid w:val="54EDB877"/>
    <w:rsid w:val="54EE1C76"/>
    <w:rsid w:val="54EF4614"/>
    <w:rsid w:val="54F0B964"/>
    <w:rsid w:val="54F3623B"/>
    <w:rsid w:val="54F37E2F"/>
    <w:rsid w:val="54F72507"/>
    <w:rsid w:val="54F7A746"/>
    <w:rsid w:val="54FB6735"/>
    <w:rsid w:val="54FBD05C"/>
    <w:rsid w:val="54FD2507"/>
    <w:rsid w:val="550892F6"/>
    <w:rsid w:val="550C8647"/>
    <w:rsid w:val="550CD1F5"/>
    <w:rsid w:val="5513E69C"/>
    <w:rsid w:val="55142E06"/>
    <w:rsid w:val="5516644A"/>
    <w:rsid w:val="55191FE7"/>
    <w:rsid w:val="551BFEC6"/>
    <w:rsid w:val="551C60BD"/>
    <w:rsid w:val="551E0A81"/>
    <w:rsid w:val="551E916B"/>
    <w:rsid w:val="551F13F6"/>
    <w:rsid w:val="551F24A9"/>
    <w:rsid w:val="55214A78"/>
    <w:rsid w:val="55215E2B"/>
    <w:rsid w:val="5526BDEA"/>
    <w:rsid w:val="55280688"/>
    <w:rsid w:val="552E3A13"/>
    <w:rsid w:val="5533D047"/>
    <w:rsid w:val="55349DC9"/>
    <w:rsid w:val="55354500"/>
    <w:rsid w:val="5537F6FE"/>
    <w:rsid w:val="553A6E01"/>
    <w:rsid w:val="553AD266"/>
    <w:rsid w:val="553C2E2D"/>
    <w:rsid w:val="553E763D"/>
    <w:rsid w:val="553EDC3E"/>
    <w:rsid w:val="553F1B4A"/>
    <w:rsid w:val="5540542A"/>
    <w:rsid w:val="55474A4E"/>
    <w:rsid w:val="554B88CD"/>
    <w:rsid w:val="554DCDEF"/>
    <w:rsid w:val="554F5C31"/>
    <w:rsid w:val="55534AC8"/>
    <w:rsid w:val="55539B45"/>
    <w:rsid w:val="5554E899"/>
    <w:rsid w:val="555558E7"/>
    <w:rsid w:val="555CD83A"/>
    <w:rsid w:val="555CD878"/>
    <w:rsid w:val="555E8E35"/>
    <w:rsid w:val="55601DA3"/>
    <w:rsid w:val="556961E2"/>
    <w:rsid w:val="55696F37"/>
    <w:rsid w:val="556A14A2"/>
    <w:rsid w:val="5572C4D4"/>
    <w:rsid w:val="55745A96"/>
    <w:rsid w:val="557B9EE0"/>
    <w:rsid w:val="557BB07C"/>
    <w:rsid w:val="557C6875"/>
    <w:rsid w:val="55865F82"/>
    <w:rsid w:val="5586DF0C"/>
    <w:rsid w:val="55880120"/>
    <w:rsid w:val="55897536"/>
    <w:rsid w:val="558C27DA"/>
    <w:rsid w:val="558C42AB"/>
    <w:rsid w:val="558CDAEF"/>
    <w:rsid w:val="558EAA2B"/>
    <w:rsid w:val="55918A34"/>
    <w:rsid w:val="55922131"/>
    <w:rsid w:val="55993D8C"/>
    <w:rsid w:val="559ACBD5"/>
    <w:rsid w:val="559C3CB3"/>
    <w:rsid w:val="559E70A7"/>
    <w:rsid w:val="55A0806D"/>
    <w:rsid w:val="55A0A5FC"/>
    <w:rsid w:val="55A1E5EE"/>
    <w:rsid w:val="55A2BF3D"/>
    <w:rsid w:val="55A65A9A"/>
    <w:rsid w:val="55A67FC6"/>
    <w:rsid w:val="55A73CAB"/>
    <w:rsid w:val="55AC69A5"/>
    <w:rsid w:val="55B1527B"/>
    <w:rsid w:val="55B1A25E"/>
    <w:rsid w:val="55B206F3"/>
    <w:rsid w:val="55B27C14"/>
    <w:rsid w:val="55B3105D"/>
    <w:rsid w:val="55B362B8"/>
    <w:rsid w:val="55B38245"/>
    <w:rsid w:val="55B65A06"/>
    <w:rsid w:val="55B6B074"/>
    <w:rsid w:val="55B6F064"/>
    <w:rsid w:val="55B82061"/>
    <w:rsid w:val="55B8A581"/>
    <w:rsid w:val="55BA5371"/>
    <w:rsid w:val="55BE0CF5"/>
    <w:rsid w:val="55BE7311"/>
    <w:rsid w:val="55C08F0B"/>
    <w:rsid w:val="55C334BC"/>
    <w:rsid w:val="55C4FAD1"/>
    <w:rsid w:val="55C52DB7"/>
    <w:rsid w:val="55C5CAB6"/>
    <w:rsid w:val="55C7CA02"/>
    <w:rsid w:val="55CCE0FF"/>
    <w:rsid w:val="55CD4F10"/>
    <w:rsid w:val="55D1E2C1"/>
    <w:rsid w:val="55D56882"/>
    <w:rsid w:val="55DA952D"/>
    <w:rsid w:val="55DBFFCB"/>
    <w:rsid w:val="55E2F4CB"/>
    <w:rsid w:val="55EA3518"/>
    <w:rsid w:val="55EAC984"/>
    <w:rsid w:val="55EE7F76"/>
    <w:rsid w:val="55EEBB42"/>
    <w:rsid w:val="55EEBFF5"/>
    <w:rsid w:val="55F10556"/>
    <w:rsid w:val="55F35DDA"/>
    <w:rsid w:val="55F42845"/>
    <w:rsid w:val="55F4C784"/>
    <w:rsid w:val="55F6720F"/>
    <w:rsid w:val="55F9E526"/>
    <w:rsid w:val="55FA5955"/>
    <w:rsid w:val="55FE8D60"/>
    <w:rsid w:val="5601DC80"/>
    <w:rsid w:val="56030E22"/>
    <w:rsid w:val="5604ED50"/>
    <w:rsid w:val="560648C4"/>
    <w:rsid w:val="56086F62"/>
    <w:rsid w:val="56087786"/>
    <w:rsid w:val="560A6C76"/>
    <w:rsid w:val="560C706B"/>
    <w:rsid w:val="560CBE98"/>
    <w:rsid w:val="560DE165"/>
    <w:rsid w:val="560E790C"/>
    <w:rsid w:val="560FBAE9"/>
    <w:rsid w:val="560FBBC4"/>
    <w:rsid w:val="5611B8B4"/>
    <w:rsid w:val="5611DE04"/>
    <w:rsid w:val="5611EC30"/>
    <w:rsid w:val="56129961"/>
    <w:rsid w:val="5613CC2B"/>
    <w:rsid w:val="56141BA2"/>
    <w:rsid w:val="56191B9D"/>
    <w:rsid w:val="56199F58"/>
    <w:rsid w:val="561CF22A"/>
    <w:rsid w:val="561D912C"/>
    <w:rsid w:val="5628D9D1"/>
    <w:rsid w:val="562A17F4"/>
    <w:rsid w:val="562FC7DF"/>
    <w:rsid w:val="5630B32E"/>
    <w:rsid w:val="56313787"/>
    <w:rsid w:val="5631FE09"/>
    <w:rsid w:val="56330E63"/>
    <w:rsid w:val="563537C7"/>
    <w:rsid w:val="56356D8D"/>
    <w:rsid w:val="563CF43B"/>
    <w:rsid w:val="563E69DD"/>
    <w:rsid w:val="5641806C"/>
    <w:rsid w:val="5647B16A"/>
    <w:rsid w:val="564915B6"/>
    <w:rsid w:val="5649FC8D"/>
    <w:rsid w:val="564B8ADA"/>
    <w:rsid w:val="564D343D"/>
    <w:rsid w:val="564FB42F"/>
    <w:rsid w:val="564FFC99"/>
    <w:rsid w:val="5657DEFE"/>
    <w:rsid w:val="565D3EA4"/>
    <w:rsid w:val="565D4C5A"/>
    <w:rsid w:val="565FD0C9"/>
    <w:rsid w:val="56612D4C"/>
    <w:rsid w:val="566387D6"/>
    <w:rsid w:val="56733798"/>
    <w:rsid w:val="56777988"/>
    <w:rsid w:val="5678120C"/>
    <w:rsid w:val="56870667"/>
    <w:rsid w:val="568B7B2E"/>
    <w:rsid w:val="56912529"/>
    <w:rsid w:val="56948BFF"/>
    <w:rsid w:val="5697EE7E"/>
    <w:rsid w:val="569E9CF8"/>
    <w:rsid w:val="56A027D3"/>
    <w:rsid w:val="56A3D594"/>
    <w:rsid w:val="56A489FA"/>
    <w:rsid w:val="56A48A85"/>
    <w:rsid w:val="56A6320C"/>
    <w:rsid w:val="56A6A3E4"/>
    <w:rsid w:val="56A6AFD8"/>
    <w:rsid w:val="56A8D3A3"/>
    <w:rsid w:val="56A98AF3"/>
    <w:rsid w:val="56AABFD4"/>
    <w:rsid w:val="56AD300F"/>
    <w:rsid w:val="56ADCE42"/>
    <w:rsid w:val="56AF6A5A"/>
    <w:rsid w:val="56AF723D"/>
    <w:rsid w:val="56B59647"/>
    <w:rsid w:val="56BDA7DA"/>
    <w:rsid w:val="56C3CF45"/>
    <w:rsid w:val="56C61BB1"/>
    <w:rsid w:val="56C63E09"/>
    <w:rsid w:val="56C79463"/>
    <w:rsid w:val="56CAB78B"/>
    <w:rsid w:val="56CB2E40"/>
    <w:rsid w:val="56CC413A"/>
    <w:rsid w:val="56D0361E"/>
    <w:rsid w:val="56D16205"/>
    <w:rsid w:val="56D1E249"/>
    <w:rsid w:val="56D36E5F"/>
    <w:rsid w:val="56D525CB"/>
    <w:rsid w:val="56D70526"/>
    <w:rsid w:val="56DD111C"/>
    <w:rsid w:val="56DEB153"/>
    <w:rsid w:val="56DF3B50"/>
    <w:rsid w:val="56E17770"/>
    <w:rsid w:val="56E1E3C3"/>
    <w:rsid w:val="56E58F83"/>
    <w:rsid w:val="56E8898A"/>
    <w:rsid w:val="56E8EB2B"/>
    <w:rsid w:val="56E8F5FF"/>
    <w:rsid w:val="56EB03D0"/>
    <w:rsid w:val="56EDEF9F"/>
    <w:rsid w:val="56EE76E9"/>
    <w:rsid w:val="56F0F4A3"/>
    <w:rsid w:val="56F4705C"/>
    <w:rsid w:val="56F6299C"/>
    <w:rsid w:val="56F8A8D9"/>
    <w:rsid w:val="56F8BA16"/>
    <w:rsid w:val="56FFEB5D"/>
    <w:rsid w:val="57029BD6"/>
    <w:rsid w:val="57065FA5"/>
    <w:rsid w:val="570D70DC"/>
    <w:rsid w:val="570D738B"/>
    <w:rsid w:val="57190CCA"/>
    <w:rsid w:val="57205CE6"/>
    <w:rsid w:val="5722A58F"/>
    <w:rsid w:val="572395AD"/>
    <w:rsid w:val="57249F59"/>
    <w:rsid w:val="57269408"/>
    <w:rsid w:val="572AFE28"/>
    <w:rsid w:val="572CAE49"/>
    <w:rsid w:val="572D5A95"/>
    <w:rsid w:val="5730B2C8"/>
    <w:rsid w:val="57319DBC"/>
    <w:rsid w:val="5731B223"/>
    <w:rsid w:val="57334FE5"/>
    <w:rsid w:val="57344161"/>
    <w:rsid w:val="573556E9"/>
    <w:rsid w:val="57368D74"/>
    <w:rsid w:val="5738C510"/>
    <w:rsid w:val="5739668C"/>
    <w:rsid w:val="573DA0EA"/>
    <w:rsid w:val="574154E6"/>
    <w:rsid w:val="5742EDE7"/>
    <w:rsid w:val="57440885"/>
    <w:rsid w:val="574681BF"/>
    <w:rsid w:val="57491027"/>
    <w:rsid w:val="574B4FEC"/>
    <w:rsid w:val="574DF74C"/>
    <w:rsid w:val="574E32AA"/>
    <w:rsid w:val="574F15C3"/>
    <w:rsid w:val="574F3763"/>
    <w:rsid w:val="5750BDF7"/>
    <w:rsid w:val="5754C3E5"/>
    <w:rsid w:val="5758A12F"/>
    <w:rsid w:val="576389D6"/>
    <w:rsid w:val="5764B7A9"/>
    <w:rsid w:val="5765575A"/>
    <w:rsid w:val="57670EF9"/>
    <w:rsid w:val="576A9256"/>
    <w:rsid w:val="576AB7D5"/>
    <w:rsid w:val="576BC8E6"/>
    <w:rsid w:val="576ED655"/>
    <w:rsid w:val="576FF097"/>
    <w:rsid w:val="576FF84F"/>
    <w:rsid w:val="57716883"/>
    <w:rsid w:val="5771E217"/>
    <w:rsid w:val="57734837"/>
    <w:rsid w:val="57741E55"/>
    <w:rsid w:val="57747093"/>
    <w:rsid w:val="5775EC27"/>
    <w:rsid w:val="57786741"/>
    <w:rsid w:val="577CA171"/>
    <w:rsid w:val="577CEEA1"/>
    <w:rsid w:val="57806AF7"/>
    <w:rsid w:val="5780B49B"/>
    <w:rsid w:val="5781DB2A"/>
    <w:rsid w:val="5783B38F"/>
    <w:rsid w:val="5783F07F"/>
    <w:rsid w:val="578ADDC1"/>
    <w:rsid w:val="578BFEFA"/>
    <w:rsid w:val="578CF70A"/>
    <w:rsid w:val="578E6148"/>
    <w:rsid w:val="578EEBF1"/>
    <w:rsid w:val="578F3F02"/>
    <w:rsid w:val="5795E50D"/>
    <w:rsid w:val="57967C55"/>
    <w:rsid w:val="5799FE56"/>
    <w:rsid w:val="579BDA91"/>
    <w:rsid w:val="579D48A9"/>
    <w:rsid w:val="579F2DD6"/>
    <w:rsid w:val="57A0105D"/>
    <w:rsid w:val="57A1096E"/>
    <w:rsid w:val="57A11B96"/>
    <w:rsid w:val="57A2867A"/>
    <w:rsid w:val="57A4659E"/>
    <w:rsid w:val="57A59A67"/>
    <w:rsid w:val="57A788EA"/>
    <w:rsid w:val="57ABCBAF"/>
    <w:rsid w:val="57AE2EF6"/>
    <w:rsid w:val="57AE3069"/>
    <w:rsid w:val="57AE9E76"/>
    <w:rsid w:val="57AFC8A3"/>
    <w:rsid w:val="57B18CE8"/>
    <w:rsid w:val="57B3CD44"/>
    <w:rsid w:val="57B43A2A"/>
    <w:rsid w:val="57B5B803"/>
    <w:rsid w:val="57B91A49"/>
    <w:rsid w:val="57BB2F21"/>
    <w:rsid w:val="57C1E27C"/>
    <w:rsid w:val="57C3CA3C"/>
    <w:rsid w:val="57C52D61"/>
    <w:rsid w:val="57CC257B"/>
    <w:rsid w:val="57CFAB6D"/>
    <w:rsid w:val="57D16CD9"/>
    <w:rsid w:val="57D2F77C"/>
    <w:rsid w:val="57D309CD"/>
    <w:rsid w:val="57D33894"/>
    <w:rsid w:val="57D76407"/>
    <w:rsid w:val="57D7BC44"/>
    <w:rsid w:val="57D8387E"/>
    <w:rsid w:val="57DB74CE"/>
    <w:rsid w:val="57DB7664"/>
    <w:rsid w:val="57DC20AE"/>
    <w:rsid w:val="57DDD8F9"/>
    <w:rsid w:val="57DE1536"/>
    <w:rsid w:val="57DEFCC6"/>
    <w:rsid w:val="57DF2646"/>
    <w:rsid w:val="57DFDABC"/>
    <w:rsid w:val="57E011A5"/>
    <w:rsid w:val="57E029A0"/>
    <w:rsid w:val="57E11499"/>
    <w:rsid w:val="57E22286"/>
    <w:rsid w:val="57E697D5"/>
    <w:rsid w:val="57E8EEC5"/>
    <w:rsid w:val="57EA9D2B"/>
    <w:rsid w:val="57F29907"/>
    <w:rsid w:val="57F7178A"/>
    <w:rsid w:val="57F8A439"/>
    <w:rsid w:val="57FB98A5"/>
    <w:rsid w:val="57FD0E17"/>
    <w:rsid w:val="57FEA07D"/>
    <w:rsid w:val="57FFDEB1"/>
    <w:rsid w:val="58032230"/>
    <w:rsid w:val="58054EDD"/>
    <w:rsid w:val="580A8CCC"/>
    <w:rsid w:val="580CD849"/>
    <w:rsid w:val="580EE1AA"/>
    <w:rsid w:val="58133E30"/>
    <w:rsid w:val="58140C0C"/>
    <w:rsid w:val="58155283"/>
    <w:rsid w:val="5815F539"/>
    <w:rsid w:val="58187F99"/>
    <w:rsid w:val="5819ECFE"/>
    <w:rsid w:val="581D8703"/>
    <w:rsid w:val="582330CD"/>
    <w:rsid w:val="5824FC62"/>
    <w:rsid w:val="5826C399"/>
    <w:rsid w:val="5827AD1E"/>
    <w:rsid w:val="582B8EC4"/>
    <w:rsid w:val="582EEA4F"/>
    <w:rsid w:val="583299FE"/>
    <w:rsid w:val="58333444"/>
    <w:rsid w:val="58353C67"/>
    <w:rsid w:val="58369138"/>
    <w:rsid w:val="58378B7D"/>
    <w:rsid w:val="5839D670"/>
    <w:rsid w:val="583E98C3"/>
    <w:rsid w:val="58403F8F"/>
    <w:rsid w:val="58445A3F"/>
    <w:rsid w:val="5845B826"/>
    <w:rsid w:val="5851E07A"/>
    <w:rsid w:val="5856B9BD"/>
    <w:rsid w:val="585BD3D8"/>
    <w:rsid w:val="585C43FC"/>
    <w:rsid w:val="585E88B3"/>
    <w:rsid w:val="585F405D"/>
    <w:rsid w:val="58607BDF"/>
    <w:rsid w:val="5861EC12"/>
    <w:rsid w:val="5866061E"/>
    <w:rsid w:val="58671EAF"/>
    <w:rsid w:val="58673B4C"/>
    <w:rsid w:val="586A2ACE"/>
    <w:rsid w:val="586D964C"/>
    <w:rsid w:val="586E8B9E"/>
    <w:rsid w:val="586F02E8"/>
    <w:rsid w:val="5871F8B5"/>
    <w:rsid w:val="5872725E"/>
    <w:rsid w:val="58728344"/>
    <w:rsid w:val="58765765"/>
    <w:rsid w:val="5876882C"/>
    <w:rsid w:val="58780D97"/>
    <w:rsid w:val="58782BEA"/>
    <w:rsid w:val="587DB8C0"/>
    <w:rsid w:val="58829886"/>
    <w:rsid w:val="5889F88E"/>
    <w:rsid w:val="588AEC6C"/>
    <w:rsid w:val="588C3F32"/>
    <w:rsid w:val="588CA715"/>
    <w:rsid w:val="588F2BF9"/>
    <w:rsid w:val="588F6D2B"/>
    <w:rsid w:val="588F8680"/>
    <w:rsid w:val="5893644A"/>
    <w:rsid w:val="58974385"/>
    <w:rsid w:val="58990E9F"/>
    <w:rsid w:val="58A3513B"/>
    <w:rsid w:val="58A5A448"/>
    <w:rsid w:val="58A5C00B"/>
    <w:rsid w:val="58A8650D"/>
    <w:rsid w:val="58AC4B00"/>
    <w:rsid w:val="58AD5326"/>
    <w:rsid w:val="58B2C225"/>
    <w:rsid w:val="58BB6148"/>
    <w:rsid w:val="58BBFFC5"/>
    <w:rsid w:val="58C34A13"/>
    <w:rsid w:val="58C59D92"/>
    <w:rsid w:val="58C7762F"/>
    <w:rsid w:val="58CCFDFC"/>
    <w:rsid w:val="58D04BFD"/>
    <w:rsid w:val="58D25DD5"/>
    <w:rsid w:val="58D4641A"/>
    <w:rsid w:val="58D5A2BF"/>
    <w:rsid w:val="58D6EA77"/>
    <w:rsid w:val="58DA4954"/>
    <w:rsid w:val="58DD3DA2"/>
    <w:rsid w:val="58DF666E"/>
    <w:rsid w:val="58E6B5B4"/>
    <w:rsid w:val="58E7CF32"/>
    <w:rsid w:val="58E9855E"/>
    <w:rsid w:val="58EA69BD"/>
    <w:rsid w:val="58EAE1EB"/>
    <w:rsid w:val="58ED7DB6"/>
    <w:rsid w:val="58F23BA9"/>
    <w:rsid w:val="58F86A7C"/>
    <w:rsid w:val="58F963B2"/>
    <w:rsid w:val="58FABEB1"/>
    <w:rsid w:val="58FDF1EA"/>
    <w:rsid w:val="5904FBD2"/>
    <w:rsid w:val="590933B7"/>
    <w:rsid w:val="590936F0"/>
    <w:rsid w:val="590958F2"/>
    <w:rsid w:val="590960C7"/>
    <w:rsid w:val="590BDA49"/>
    <w:rsid w:val="590CC2F8"/>
    <w:rsid w:val="590F8A21"/>
    <w:rsid w:val="591159BB"/>
    <w:rsid w:val="59131AAC"/>
    <w:rsid w:val="591CD7FA"/>
    <w:rsid w:val="591D003A"/>
    <w:rsid w:val="591DDC34"/>
    <w:rsid w:val="591EF9B7"/>
    <w:rsid w:val="59224423"/>
    <w:rsid w:val="59247311"/>
    <w:rsid w:val="5924A312"/>
    <w:rsid w:val="59297DD3"/>
    <w:rsid w:val="5929E1BE"/>
    <w:rsid w:val="592BC34C"/>
    <w:rsid w:val="592D0F3B"/>
    <w:rsid w:val="592DBE69"/>
    <w:rsid w:val="59308518"/>
    <w:rsid w:val="5930D226"/>
    <w:rsid w:val="5933717E"/>
    <w:rsid w:val="59346E49"/>
    <w:rsid w:val="5934844F"/>
    <w:rsid w:val="59396DF8"/>
    <w:rsid w:val="593AE191"/>
    <w:rsid w:val="593D9061"/>
    <w:rsid w:val="593DDC6E"/>
    <w:rsid w:val="59418071"/>
    <w:rsid w:val="59418B93"/>
    <w:rsid w:val="594246DA"/>
    <w:rsid w:val="59435CB0"/>
    <w:rsid w:val="59472F69"/>
    <w:rsid w:val="594789E7"/>
    <w:rsid w:val="5948EFF5"/>
    <w:rsid w:val="5949A2AB"/>
    <w:rsid w:val="594F3DA1"/>
    <w:rsid w:val="595169DB"/>
    <w:rsid w:val="5951A322"/>
    <w:rsid w:val="5952F73F"/>
    <w:rsid w:val="59580D58"/>
    <w:rsid w:val="5958287E"/>
    <w:rsid w:val="595D9F83"/>
    <w:rsid w:val="595E4CC9"/>
    <w:rsid w:val="596286E1"/>
    <w:rsid w:val="596A3D4B"/>
    <w:rsid w:val="596AB5E1"/>
    <w:rsid w:val="59732E6D"/>
    <w:rsid w:val="5973D0BD"/>
    <w:rsid w:val="59795D83"/>
    <w:rsid w:val="597B8E1F"/>
    <w:rsid w:val="597CDA92"/>
    <w:rsid w:val="59805044"/>
    <w:rsid w:val="59805878"/>
    <w:rsid w:val="5983D404"/>
    <w:rsid w:val="59847024"/>
    <w:rsid w:val="59876E90"/>
    <w:rsid w:val="59882679"/>
    <w:rsid w:val="598AD091"/>
    <w:rsid w:val="598F3E30"/>
    <w:rsid w:val="59912D9C"/>
    <w:rsid w:val="59973897"/>
    <w:rsid w:val="59A054C8"/>
    <w:rsid w:val="59A05857"/>
    <w:rsid w:val="59A0C772"/>
    <w:rsid w:val="59A0DA0F"/>
    <w:rsid w:val="59A0E83D"/>
    <w:rsid w:val="59A43091"/>
    <w:rsid w:val="59A47768"/>
    <w:rsid w:val="59A5B026"/>
    <w:rsid w:val="59A6420A"/>
    <w:rsid w:val="59A729D0"/>
    <w:rsid w:val="59A7F8A2"/>
    <w:rsid w:val="59A8CA3B"/>
    <w:rsid w:val="59AA9F60"/>
    <w:rsid w:val="59ABB312"/>
    <w:rsid w:val="59AEDC84"/>
    <w:rsid w:val="59B04481"/>
    <w:rsid w:val="59B2638B"/>
    <w:rsid w:val="59B65FC0"/>
    <w:rsid w:val="59BCEC4D"/>
    <w:rsid w:val="59BD4690"/>
    <w:rsid w:val="59BEAB5F"/>
    <w:rsid w:val="59C57EC4"/>
    <w:rsid w:val="59C58031"/>
    <w:rsid w:val="59C6AFA3"/>
    <w:rsid w:val="59CC8A4E"/>
    <w:rsid w:val="59CF03AF"/>
    <w:rsid w:val="59D027C4"/>
    <w:rsid w:val="59D2AAE6"/>
    <w:rsid w:val="59D339DD"/>
    <w:rsid w:val="59D43171"/>
    <w:rsid w:val="59D623CB"/>
    <w:rsid w:val="59D81774"/>
    <w:rsid w:val="59D8E6B5"/>
    <w:rsid w:val="59D976D0"/>
    <w:rsid w:val="59DA8F92"/>
    <w:rsid w:val="59DBCDC4"/>
    <w:rsid w:val="59DEEC7D"/>
    <w:rsid w:val="59E18887"/>
    <w:rsid w:val="59E30EA5"/>
    <w:rsid w:val="59E3EB93"/>
    <w:rsid w:val="59E9AD36"/>
    <w:rsid w:val="59ED5610"/>
    <w:rsid w:val="59EE0856"/>
    <w:rsid w:val="59F1532B"/>
    <w:rsid w:val="59F3215A"/>
    <w:rsid w:val="59F406B5"/>
    <w:rsid w:val="59F83AD7"/>
    <w:rsid w:val="59F8F56B"/>
    <w:rsid w:val="59FD9B12"/>
    <w:rsid w:val="59FDB26C"/>
    <w:rsid w:val="59FEA203"/>
    <w:rsid w:val="59FEFD47"/>
    <w:rsid w:val="5A0092F2"/>
    <w:rsid w:val="5A079E7B"/>
    <w:rsid w:val="5A0DD0B8"/>
    <w:rsid w:val="5A0FFFC9"/>
    <w:rsid w:val="5A169F07"/>
    <w:rsid w:val="5A16E4D0"/>
    <w:rsid w:val="5A180243"/>
    <w:rsid w:val="5A18A782"/>
    <w:rsid w:val="5A192CE1"/>
    <w:rsid w:val="5A1B05D8"/>
    <w:rsid w:val="5A200336"/>
    <w:rsid w:val="5A20D1D8"/>
    <w:rsid w:val="5A229653"/>
    <w:rsid w:val="5A2811CF"/>
    <w:rsid w:val="5A282E34"/>
    <w:rsid w:val="5A29DED9"/>
    <w:rsid w:val="5A31609F"/>
    <w:rsid w:val="5A3555F0"/>
    <w:rsid w:val="5A35C01C"/>
    <w:rsid w:val="5A3888ED"/>
    <w:rsid w:val="5A38BA0A"/>
    <w:rsid w:val="5A3A5508"/>
    <w:rsid w:val="5A3BB925"/>
    <w:rsid w:val="5A3DFD16"/>
    <w:rsid w:val="5A41A8CC"/>
    <w:rsid w:val="5A424AE7"/>
    <w:rsid w:val="5A440178"/>
    <w:rsid w:val="5A48748A"/>
    <w:rsid w:val="5A492D75"/>
    <w:rsid w:val="5A4E1D50"/>
    <w:rsid w:val="5A51DB38"/>
    <w:rsid w:val="5A564B3F"/>
    <w:rsid w:val="5A587B02"/>
    <w:rsid w:val="5A59218B"/>
    <w:rsid w:val="5A5CABF8"/>
    <w:rsid w:val="5A5F21B9"/>
    <w:rsid w:val="5A62D36F"/>
    <w:rsid w:val="5A66F976"/>
    <w:rsid w:val="5A682C2E"/>
    <w:rsid w:val="5A69731B"/>
    <w:rsid w:val="5A6E8505"/>
    <w:rsid w:val="5A6F27D4"/>
    <w:rsid w:val="5A6FE061"/>
    <w:rsid w:val="5A755FB9"/>
    <w:rsid w:val="5A7B2438"/>
    <w:rsid w:val="5A7C57A5"/>
    <w:rsid w:val="5A7D594B"/>
    <w:rsid w:val="5A7DA521"/>
    <w:rsid w:val="5A7E24DF"/>
    <w:rsid w:val="5A82F0AE"/>
    <w:rsid w:val="5A830A81"/>
    <w:rsid w:val="5A86DF2E"/>
    <w:rsid w:val="5A89B308"/>
    <w:rsid w:val="5A8A2E56"/>
    <w:rsid w:val="5A8A3BDF"/>
    <w:rsid w:val="5A8D0FEB"/>
    <w:rsid w:val="5A8E9453"/>
    <w:rsid w:val="5A920860"/>
    <w:rsid w:val="5A980E02"/>
    <w:rsid w:val="5A98684B"/>
    <w:rsid w:val="5A989D83"/>
    <w:rsid w:val="5A98ADFC"/>
    <w:rsid w:val="5A994B2A"/>
    <w:rsid w:val="5A99AF98"/>
    <w:rsid w:val="5A9F06D5"/>
    <w:rsid w:val="5AA42B92"/>
    <w:rsid w:val="5AA682D3"/>
    <w:rsid w:val="5AA96913"/>
    <w:rsid w:val="5AAA8386"/>
    <w:rsid w:val="5AABF8C5"/>
    <w:rsid w:val="5AAF73D3"/>
    <w:rsid w:val="5AB08860"/>
    <w:rsid w:val="5AB42ED9"/>
    <w:rsid w:val="5AB6958A"/>
    <w:rsid w:val="5AB6AA02"/>
    <w:rsid w:val="5ABDC09B"/>
    <w:rsid w:val="5AC24863"/>
    <w:rsid w:val="5AC33EE9"/>
    <w:rsid w:val="5AC70B7B"/>
    <w:rsid w:val="5AC8B8CB"/>
    <w:rsid w:val="5AC9271C"/>
    <w:rsid w:val="5AC9D89A"/>
    <w:rsid w:val="5ACB318A"/>
    <w:rsid w:val="5ACC839A"/>
    <w:rsid w:val="5ACE2CF4"/>
    <w:rsid w:val="5ACF2366"/>
    <w:rsid w:val="5AD2DE46"/>
    <w:rsid w:val="5AD458A1"/>
    <w:rsid w:val="5AD7EE81"/>
    <w:rsid w:val="5AD98B93"/>
    <w:rsid w:val="5ADAC98A"/>
    <w:rsid w:val="5ADC0464"/>
    <w:rsid w:val="5ADE06FF"/>
    <w:rsid w:val="5ADED24B"/>
    <w:rsid w:val="5ADF0802"/>
    <w:rsid w:val="5AE2EBAA"/>
    <w:rsid w:val="5AE3679D"/>
    <w:rsid w:val="5AE73756"/>
    <w:rsid w:val="5AEAB528"/>
    <w:rsid w:val="5AEC8554"/>
    <w:rsid w:val="5AED1194"/>
    <w:rsid w:val="5AED443D"/>
    <w:rsid w:val="5AEEC9A9"/>
    <w:rsid w:val="5AF06C22"/>
    <w:rsid w:val="5AF87EA4"/>
    <w:rsid w:val="5AFBE3BE"/>
    <w:rsid w:val="5AFF045C"/>
    <w:rsid w:val="5B015623"/>
    <w:rsid w:val="5B03F983"/>
    <w:rsid w:val="5B0C9646"/>
    <w:rsid w:val="5B0D4017"/>
    <w:rsid w:val="5B126739"/>
    <w:rsid w:val="5B13954D"/>
    <w:rsid w:val="5B16FADA"/>
    <w:rsid w:val="5B189D6D"/>
    <w:rsid w:val="5B1BBA62"/>
    <w:rsid w:val="5B1BCEF9"/>
    <w:rsid w:val="5B1C80FE"/>
    <w:rsid w:val="5B1EB7D8"/>
    <w:rsid w:val="5B215684"/>
    <w:rsid w:val="5B22C6D9"/>
    <w:rsid w:val="5B22F8F3"/>
    <w:rsid w:val="5B25EC5C"/>
    <w:rsid w:val="5B268DD2"/>
    <w:rsid w:val="5B295DE5"/>
    <w:rsid w:val="5B2A02F6"/>
    <w:rsid w:val="5B2FB0D7"/>
    <w:rsid w:val="5B305089"/>
    <w:rsid w:val="5B35B721"/>
    <w:rsid w:val="5B3796EB"/>
    <w:rsid w:val="5B3AD690"/>
    <w:rsid w:val="5B3B6442"/>
    <w:rsid w:val="5B3C1A08"/>
    <w:rsid w:val="5B3C29B3"/>
    <w:rsid w:val="5B3C8897"/>
    <w:rsid w:val="5B3D15EC"/>
    <w:rsid w:val="5B3F15C9"/>
    <w:rsid w:val="5B44D47B"/>
    <w:rsid w:val="5B45F680"/>
    <w:rsid w:val="5B4B1E16"/>
    <w:rsid w:val="5B4BD777"/>
    <w:rsid w:val="5B4F8A89"/>
    <w:rsid w:val="5B52412E"/>
    <w:rsid w:val="5B58D393"/>
    <w:rsid w:val="5B59EA59"/>
    <w:rsid w:val="5B5A1719"/>
    <w:rsid w:val="5B5BF90A"/>
    <w:rsid w:val="5B5C6E97"/>
    <w:rsid w:val="5B5DDEE8"/>
    <w:rsid w:val="5B61B905"/>
    <w:rsid w:val="5B61E4A2"/>
    <w:rsid w:val="5B6A7900"/>
    <w:rsid w:val="5B6CFFE5"/>
    <w:rsid w:val="5B6F9C51"/>
    <w:rsid w:val="5B71078A"/>
    <w:rsid w:val="5B745BE4"/>
    <w:rsid w:val="5B775730"/>
    <w:rsid w:val="5B7765D6"/>
    <w:rsid w:val="5B788000"/>
    <w:rsid w:val="5B78A8AB"/>
    <w:rsid w:val="5B7BF86B"/>
    <w:rsid w:val="5B7E1AFB"/>
    <w:rsid w:val="5B80B771"/>
    <w:rsid w:val="5B826690"/>
    <w:rsid w:val="5B837F03"/>
    <w:rsid w:val="5B894D82"/>
    <w:rsid w:val="5B89C36A"/>
    <w:rsid w:val="5B8AFF76"/>
    <w:rsid w:val="5B90ABDA"/>
    <w:rsid w:val="5B91D418"/>
    <w:rsid w:val="5B95E098"/>
    <w:rsid w:val="5B979429"/>
    <w:rsid w:val="5B98D753"/>
    <w:rsid w:val="5B998EA3"/>
    <w:rsid w:val="5B9FACDF"/>
    <w:rsid w:val="5BA03A9B"/>
    <w:rsid w:val="5BA499A5"/>
    <w:rsid w:val="5BA94C86"/>
    <w:rsid w:val="5BB2FF96"/>
    <w:rsid w:val="5BB95F14"/>
    <w:rsid w:val="5BBB692E"/>
    <w:rsid w:val="5BBC90B9"/>
    <w:rsid w:val="5BBCE418"/>
    <w:rsid w:val="5BBD4F04"/>
    <w:rsid w:val="5BBD57C2"/>
    <w:rsid w:val="5BBE5807"/>
    <w:rsid w:val="5BBE590F"/>
    <w:rsid w:val="5BBF9664"/>
    <w:rsid w:val="5BC10FC5"/>
    <w:rsid w:val="5BC4B9DE"/>
    <w:rsid w:val="5BC4DA5B"/>
    <w:rsid w:val="5BC72742"/>
    <w:rsid w:val="5BC839BE"/>
    <w:rsid w:val="5BC96D33"/>
    <w:rsid w:val="5BC9A8C4"/>
    <w:rsid w:val="5BCAF69F"/>
    <w:rsid w:val="5BCB4F19"/>
    <w:rsid w:val="5BCD28F2"/>
    <w:rsid w:val="5BD212F3"/>
    <w:rsid w:val="5BD39544"/>
    <w:rsid w:val="5BD41A2A"/>
    <w:rsid w:val="5BD875E5"/>
    <w:rsid w:val="5BDCD7BC"/>
    <w:rsid w:val="5BDD967A"/>
    <w:rsid w:val="5BDE6B53"/>
    <w:rsid w:val="5BDF87AF"/>
    <w:rsid w:val="5BE1A30E"/>
    <w:rsid w:val="5BE1E15E"/>
    <w:rsid w:val="5BE43DC0"/>
    <w:rsid w:val="5BE53F05"/>
    <w:rsid w:val="5BE68636"/>
    <w:rsid w:val="5BECE49E"/>
    <w:rsid w:val="5BEE8BD0"/>
    <w:rsid w:val="5BF08AC3"/>
    <w:rsid w:val="5BFA404F"/>
    <w:rsid w:val="5BFC0F75"/>
    <w:rsid w:val="5BFCF62F"/>
    <w:rsid w:val="5BFE553C"/>
    <w:rsid w:val="5BFED59F"/>
    <w:rsid w:val="5BFF217D"/>
    <w:rsid w:val="5C0001A7"/>
    <w:rsid w:val="5C01A648"/>
    <w:rsid w:val="5C028F08"/>
    <w:rsid w:val="5C040781"/>
    <w:rsid w:val="5C08D0C9"/>
    <w:rsid w:val="5C0A1EEA"/>
    <w:rsid w:val="5C0CF955"/>
    <w:rsid w:val="5C0E8AEE"/>
    <w:rsid w:val="5C0F85A0"/>
    <w:rsid w:val="5C10506C"/>
    <w:rsid w:val="5C116BA8"/>
    <w:rsid w:val="5C13B36F"/>
    <w:rsid w:val="5C13D8A2"/>
    <w:rsid w:val="5C15B28B"/>
    <w:rsid w:val="5C176B68"/>
    <w:rsid w:val="5C17D3FA"/>
    <w:rsid w:val="5C19919A"/>
    <w:rsid w:val="5C19C2ED"/>
    <w:rsid w:val="5C1A375D"/>
    <w:rsid w:val="5C1F7AC9"/>
    <w:rsid w:val="5C2236EE"/>
    <w:rsid w:val="5C22CFC9"/>
    <w:rsid w:val="5C237B7F"/>
    <w:rsid w:val="5C248D16"/>
    <w:rsid w:val="5C28FC5A"/>
    <w:rsid w:val="5C290F4A"/>
    <w:rsid w:val="5C2C133F"/>
    <w:rsid w:val="5C2D3EEB"/>
    <w:rsid w:val="5C2E398D"/>
    <w:rsid w:val="5C2EF79A"/>
    <w:rsid w:val="5C310026"/>
    <w:rsid w:val="5C31B352"/>
    <w:rsid w:val="5C3382BF"/>
    <w:rsid w:val="5C340984"/>
    <w:rsid w:val="5C343904"/>
    <w:rsid w:val="5C38316D"/>
    <w:rsid w:val="5C397907"/>
    <w:rsid w:val="5C3CEF46"/>
    <w:rsid w:val="5C3EFDAF"/>
    <w:rsid w:val="5C409BDE"/>
    <w:rsid w:val="5C479BC4"/>
    <w:rsid w:val="5C48D7E0"/>
    <w:rsid w:val="5C4E6D0C"/>
    <w:rsid w:val="5C545B27"/>
    <w:rsid w:val="5C548D55"/>
    <w:rsid w:val="5C5922DB"/>
    <w:rsid w:val="5C5F7121"/>
    <w:rsid w:val="5C5FE3F0"/>
    <w:rsid w:val="5C62F96B"/>
    <w:rsid w:val="5C68D73A"/>
    <w:rsid w:val="5C6C04BA"/>
    <w:rsid w:val="5C6CC4BC"/>
    <w:rsid w:val="5C6CDF28"/>
    <w:rsid w:val="5C6CF6D7"/>
    <w:rsid w:val="5C6E4372"/>
    <w:rsid w:val="5C6EB852"/>
    <w:rsid w:val="5C705B21"/>
    <w:rsid w:val="5C73A0EC"/>
    <w:rsid w:val="5C7498DF"/>
    <w:rsid w:val="5C78B0B5"/>
    <w:rsid w:val="5C79C97A"/>
    <w:rsid w:val="5C806A02"/>
    <w:rsid w:val="5C8129A6"/>
    <w:rsid w:val="5C81357E"/>
    <w:rsid w:val="5C81E206"/>
    <w:rsid w:val="5C85A840"/>
    <w:rsid w:val="5C86AB6C"/>
    <w:rsid w:val="5C86F56B"/>
    <w:rsid w:val="5C873BAC"/>
    <w:rsid w:val="5C87AC97"/>
    <w:rsid w:val="5C88B00A"/>
    <w:rsid w:val="5C89FFA5"/>
    <w:rsid w:val="5C8C6777"/>
    <w:rsid w:val="5C8D1EB0"/>
    <w:rsid w:val="5C8EA334"/>
    <w:rsid w:val="5C932BA4"/>
    <w:rsid w:val="5C93A7F2"/>
    <w:rsid w:val="5C96DB9A"/>
    <w:rsid w:val="5C9A54D6"/>
    <w:rsid w:val="5C9ACC29"/>
    <w:rsid w:val="5C9B23C2"/>
    <w:rsid w:val="5C9BEB56"/>
    <w:rsid w:val="5C9C015C"/>
    <w:rsid w:val="5C9C2A65"/>
    <w:rsid w:val="5C9C6167"/>
    <w:rsid w:val="5C9D3EA5"/>
    <w:rsid w:val="5C9E8073"/>
    <w:rsid w:val="5C9ECC80"/>
    <w:rsid w:val="5CA03521"/>
    <w:rsid w:val="5CA10E73"/>
    <w:rsid w:val="5CA30C28"/>
    <w:rsid w:val="5CA3B1B8"/>
    <w:rsid w:val="5CA5CE31"/>
    <w:rsid w:val="5CA72D02"/>
    <w:rsid w:val="5CB1242B"/>
    <w:rsid w:val="5CB32EE1"/>
    <w:rsid w:val="5CB36E09"/>
    <w:rsid w:val="5CB4F307"/>
    <w:rsid w:val="5CB6D108"/>
    <w:rsid w:val="5CB98AAD"/>
    <w:rsid w:val="5CBDD9F7"/>
    <w:rsid w:val="5CBE5B24"/>
    <w:rsid w:val="5CBFB6DD"/>
    <w:rsid w:val="5CC1CB3E"/>
    <w:rsid w:val="5CC309D3"/>
    <w:rsid w:val="5CC32819"/>
    <w:rsid w:val="5CC56068"/>
    <w:rsid w:val="5CC71A1E"/>
    <w:rsid w:val="5CC78B72"/>
    <w:rsid w:val="5CC7FE77"/>
    <w:rsid w:val="5CC82144"/>
    <w:rsid w:val="5CC8F58A"/>
    <w:rsid w:val="5CC9A07E"/>
    <w:rsid w:val="5CCB9CCE"/>
    <w:rsid w:val="5CCC3D93"/>
    <w:rsid w:val="5CCE3237"/>
    <w:rsid w:val="5CD321E8"/>
    <w:rsid w:val="5CD3FEF4"/>
    <w:rsid w:val="5CD5421D"/>
    <w:rsid w:val="5CD55EE6"/>
    <w:rsid w:val="5CDCC44E"/>
    <w:rsid w:val="5CDDCACE"/>
    <w:rsid w:val="5CDF7E96"/>
    <w:rsid w:val="5CE5833B"/>
    <w:rsid w:val="5CE6AF2A"/>
    <w:rsid w:val="5CE83D2C"/>
    <w:rsid w:val="5CEAFBC5"/>
    <w:rsid w:val="5CED7BA2"/>
    <w:rsid w:val="5CEE30A1"/>
    <w:rsid w:val="5CF12D3D"/>
    <w:rsid w:val="5CFC7563"/>
    <w:rsid w:val="5CFE0F17"/>
    <w:rsid w:val="5CFE3A14"/>
    <w:rsid w:val="5D01C241"/>
    <w:rsid w:val="5D05AF10"/>
    <w:rsid w:val="5D070DF3"/>
    <w:rsid w:val="5D08751F"/>
    <w:rsid w:val="5D098815"/>
    <w:rsid w:val="5D0A58FC"/>
    <w:rsid w:val="5D0DAF37"/>
    <w:rsid w:val="5D116DD2"/>
    <w:rsid w:val="5D136AAC"/>
    <w:rsid w:val="5D142DD7"/>
    <w:rsid w:val="5D1447E0"/>
    <w:rsid w:val="5D17B0F3"/>
    <w:rsid w:val="5D190859"/>
    <w:rsid w:val="5D1D0E64"/>
    <w:rsid w:val="5D1E2DFE"/>
    <w:rsid w:val="5D2293A3"/>
    <w:rsid w:val="5D27B865"/>
    <w:rsid w:val="5D2872AF"/>
    <w:rsid w:val="5D289E09"/>
    <w:rsid w:val="5D29746A"/>
    <w:rsid w:val="5D2B2343"/>
    <w:rsid w:val="5D2CCAE8"/>
    <w:rsid w:val="5D2E3AF6"/>
    <w:rsid w:val="5D3187D9"/>
    <w:rsid w:val="5D355D35"/>
    <w:rsid w:val="5D37E00E"/>
    <w:rsid w:val="5D39AE6D"/>
    <w:rsid w:val="5D3AAB98"/>
    <w:rsid w:val="5D3F037C"/>
    <w:rsid w:val="5D40D567"/>
    <w:rsid w:val="5D41CD6E"/>
    <w:rsid w:val="5D454AA6"/>
    <w:rsid w:val="5D46E3B8"/>
    <w:rsid w:val="5D472E36"/>
    <w:rsid w:val="5D47DB1C"/>
    <w:rsid w:val="5D48183F"/>
    <w:rsid w:val="5D4AFA69"/>
    <w:rsid w:val="5D4C3D70"/>
    <w:rsid w:val="5D4D11A5"/>
    <w:rsid w:val="5D4E0E87"/>
    <w:rsid w:val="5D51092D"/>
    <w:rsid w:val="5D575236"/>
    <w:rsid w:val="5D58B479"/>
    <w:rsid w:val="5D590BCF"/>
    <w:rsid w:val="5D59F9A6"/>
    <w:rsid w:val="5D5E75DA"/>
    <w:rsid w:val="5D5FCE6C"/>
    <w:rsid w:val="5D5FD694"/>
    <w:rsid w:val="5D60000D"/>
    <w:rsid w:val="5D62F7A3"/>
    <w:rsid w:val="5D663660"/>
    <w:rsid w:val="5D682022"/>
    <w:rsid w:val="5D6C1882"/>
    <w:rsid w:val="5D6DE1E8"/>
    <w:rsid w:val="5D6FB87F"/>
    <w:rsid w:val="5D790DA2"/>
    <w:rsid w:val="5D7CBA57"/>
    <w:rsid w:val="5D8012D5"/>
    <w:rsid w:val="5D8036BF"/>
    <w:rsid w:val="5D88F93E"/>
    <w:rsid w:val="5D8A9448"/>
    <w:rsid w:val="5D8BD05D"/>
    <w:rsid w:val="5D8D31D8"/>
    <w:rsid w:val="5D8F9E6A"/>
    <w:rsid w:val="5D903C66"/>
    <w:rsid w:val="5D90637B"/>
    <w:rsid w:val="5D922CE5"/>
    <w:rsid w:val="5D92CC99"/>
    <w:rsid w:val="5D945BB7"/>
    <w:rsid w:val="5D94A4A5"/>
    <w:rsid w:val="5D96BF82"/>
    <w:rsid w:val="5D985EE0"/>
    <w:rsid w:val="5D9D2530"/>
    <w:rsid w:val="5D9E7635"/>
    <w:rsid w:val="5DA49AB2"/>
    <w:rsid w:val="5DA4C3BE"/>
    <w:rsid w:val="5DA6FFD6"/>
    <w:rsid w:val="5DA8F7E2"/>
    <w:rsid w:val="5DA966DC"/>
    <w:rsid w:val="5DA9B7D9"/>
    <w:rsid w:val="5DAB0A83"/>
    <w:rsid w:val="5DAD82E4"/>
    <w:rsid w:val="5DB76188"/>
    <w:rsid w:val="5DBCF681"/>
    <w:rsid w:val="5DBDEE27"/>
    <w:rsid w:val="5DBE723C"/>
    <w:rsid w:val="5DC136C9"/>
    <w:rsid w:val="5DC1DCA1"/>
    <w:rsid w:val="5DC3C62A"/>
    <w:rsid w:val="5DCA14F5"/>
    <w:rsid w:val="5DCBA119"/>
    <w:rsid w:val="5DCC2C58"/>
    <w:rsid w:val="5DD15800"/>
    <w:rsid w:val="5DD579F8"/>
    <w:rsid w:val="5DD89035"/>
    <w:rsid w:val="5DD91D4A"/>
    <w:rsid w:val="5DDDC68A"/>
    <w:rsid w:val="5DE6160B"/>
    <w:rsid w:val="5DE8247C"/>
    <w:rsid w:val="5DE83279"/>
    <w:rsid w:val="5DEE4841"/>
    <w:rsid w:val="5DF5B546"/>
    <w:rsid w:val="5DF5BE9A"/>
    <w:rsid w:val="5DF64739"/>
    <w:rsid w:val="5DF6EBFF"/>
    <w:rsid w:val="5DFC388E"/>
    <w:rsid w:val="5DFC987C"/>
    <w:rsid w:val="5DFCDFC7"/>
    <w:rsid w:val="5DFFDC0A"/>
    <w:rsid w:val="5E00F680"/>
    <w:rsid w:val="5E0CFB13"/>
    <w:rsid w:val="5E0D06C4"/>
    <w:rsid w:val="5E0D90AA"/>
    <w:rsid w:val="5E0F4972"/>
    <w:rsid w:val="5E13F6F5"/>
    <w:rsid w:val="5E14AA4B"/>
    <w:rsid w:val="5E15AC6A"/>
    <w:rsid w:val="5E1704CA"/>
    <w:rsid w:val="5E1769D0"/>
    <w:rsid w:val="5E1BBCD7"/>
    <w:rsid w:val="5E1F43B2"/>
    <w:rsid w:val="5E22BD79"/>
    <w:rsid w:val="5E24B0A2"/>
    <w:rsid w:val="5E261A96"/>
    <w:rsid w:val="5E28CA2F"/>
    <w:rsid w:val="5E2B527B"/>
    <w:rsid w:val="5E3157DF"/>
    <w:rsid w:val="5E326505"/>
    <w:rsid w:val="5E35B39A"/>
    <w:rsid w:val="5E365EF0"/>
    <w:rsid w:val="5E3771F9"/>
    <w:rsid w:val="5E3824CA"/>
    <w:rsid w:val="5E3A808C"/>
    <w:rsid w:val="5E3AE008"/>
    <w:rsid w:val="5E3C5016"/>
    <w:rsid w:val="5E3D43B6"/>
    <w:rsid w:val="5E3F151B"/>
    <w:rsid w:val="5E419F78"/>
    <w:rsid w:val="5E41CE0F"/>
    <w:rsid w:val="5E41D6B6"/>
    <w:rsid w:val="5E436E6A"/>
    <w:rsid w:val="5E452F64"/>
    <w:rsid w:val="5E46C336"/>
    <w:rsid w:val="5E48AC9E"/>
    <w:rsid w:val="5E4C638A"/>
    <w:rsid w:val="5E4C9159"/>
    <w:rsid w:val="5E4CCFA2"/>
    <w:rsid w:val="5E53B103"/>
    <w:rsid w:val="5E55C5FF"/>
    <w:rsid w:val="5E5AA1C4"/>
    <w:rsid w:val="5E5EE0AE"/>
    <w:rsid w:val="5E6064FB"/>
    <w:rsid w:val="5E625B52"/>
    <w:rsid w:val="5E648EDE"/>
    <w:rsid w:val="5E6C95E5"/>
    <w:rsid w:val="5E6DBB44"/>
    <w:rsid w:val="5E6FD9D6"/>
    <w:rsid w:val="5E725F11"/>
    <w:rsid w:val="5E73E0CB"/>
    <w:rsid w:val="5E75E41F"/>
    <w:rsid w:val="5E78F85B"/>
    <w:rsid w:val="5E7BF2B5"/>
    <w:rsid w:val="5E825A08"/>
    <w:rsid w:val="5E83F850"/>
    <w:rsid w:val="5E867587"/>
    <w:rsid w:val="5E8796D7"/>
    <w:rsid w:val="5E88033C"/>
    <w:rsid w:val="5E89A684"/>
    <w:rsid w:val="5E89CBEA"/>
    <w:rsid w:val="5E8E8715"/>
    <w:rsid w:val="5E9745C4"/>
    <w:rsid w:val="5E9D2F95"/>
    <w:rsid w:val="5EA2CDDC"/>
    <w:rsid w:val="5EA31ABA"/>
    <w:rsid w:val="5EA40850"/>
    <w:rsid w:val="5EA7B703"/>
    <w:rsid w:val="5EA8A84C"/>
    <w:rsid w:val="5EA8CCFE"/>
    <w:rsid w:val="5EB68B6A"/>
    <w:rsid w:val="5EB6C847"/>
    <w:rsid w:val="5EB9A937"/>
    <w:rsid w:val="5EBB833C"/>
    <w:rsid w:val="5EBF5E09"/>
    <w:rsid w:val="5EC12142"/>
    <w:rsid w:val="5EC2C8AA"/>
    <w:rsid w:val="5EC2D99C"/>
    <w:rsid w:val="5EC42729"/>
    <w:rsid w:val="5EC560C6"/>
    <w:rsid w:val="5ECAD534"/>
    <w:rsid w:val="5ECC6BCD"/>
    <w:rsid w:val="5ECC97CA"/>
    <w:rsid w:val="5ED12D96"/>
    <w:rsid w:val="5ED21AE6"/>
    <w:rsid w:val="5ED26316"/>
    <w:rsid w:val="5ED26571"/>
    <w:rsid w:val="5ED2C489"/>
    <w:rsid w:val="5ED343D1"/>
    <w:rsid w:val="5ED36A23"/>
    <w:rsid w:val="5ED64ADB"/>
    <w:rsid w:val="5EDBA807"/>
    <w:rsid w:val="5EDDA631"/>
    <w:rsid w:val="5EE14F16"/>
    <w:rsid w:val="5EE4EA55"/>
    <w:rsid w:val="5EE666D9"/>
    <w:rsid w:val="5EE961BB"/>
    <w:rsid w:val="5EEB368C"/>
    <w:rsid w:val="5EEB995F"/>
    <w:rsid w:val="5EEF4456"/>
    <w:rsid w:val="5EF12DB1"/>
    <w:rsid w:val="5EF19B88"/>
    <w:rsid w:val="5EF29251"/>
    <w:rsid w:val="5EF29D80"/>
    <w:rsid w:val="5EF5BB2E"/>
    <w:rsid w:val="5EF5F34C"/>
    <w:rsid w:val="5EF71FAE"/>
    <w:rsid w:val="5EFCCAA2"/>
    <w:rsid w:val="5F01182C"/>
    <w:rsid w:val="5F013B81"/>
    <w:rsid w:val="5F05D75B"/>
    <w:rsid w:val="5F069B4B"/>
    <w:rsid w:val="5F0B4BF0"/>
    <w:rsid w:val="5F0BC607"/>
    <w:rsid w:val="5F0E8192"/>
    <w:rsid w:val="5F125B47"/>
    <w:rsid w:val="5F13982A"/>
    <w:rsid w:val="5F181D74"/>
    <w:rsid w:val="5F1B4A8D"/>
    <w:rsid w:val="5F21DB05"/>
    <w:rsid w:val="5F2E3506"/>
    <w:rsid w:val="5F2F3329"/>
    <w:rsid w:val="5F2FA9B2"/>
    <w:rsid w:val="5F2FE24A"/>
    <w:rsid w:val="5F327CA9"/>
    <w:rsid w:val="5F33000F"/>
    <w:rsid w:val="5F36F880"/>
    <w:rsid w:val="5F398B66"/>
    <w:rsid w:val="5F3B5A96"/>
    <w:rsid w:val="5F484B7F"/>
    <w:rsid w:val="5F486A96"/>
    <w:rsid w:val="5F4CA4FC"/>
    <w:rsid w:val="5F4E8B57"/>
    <w:rsid w:val="5F527FAB"/>
    <w:rsid w:val="5F5344D1"/>
    <w:rsid w:val="5F548C2C"/>
    <w:rsid w:val="5F582D58"/>
    <w:rsid w:val="5F58E4F8"/>
    <w:rsid w:val="5F5BA568"/>
    <w:rsid w:val="5F5C8F9A"/>
    <w:rsid w:val="5F5FCE29"/>
    <w:rsid w:val="5F60EE73"/>
    <w:rsid w:val="5F61D2A7"/>
    <w:rsid w:val="5F6486C2"/>
    <w:rsid w:val="5F65AC31"/>
    <w:rsid w:val="5F6A2A10"/>
    <w:rsid w:val="5F6AAA29"/>
    <w:rsid w:val="5F7078B2"/>
    <w:rsid w:val="5F7165A3"/>
    <w:rsid w:val="5F728CA9"/>
    <w:rsid w:val="5F77B527"/>
    <w:rsid w:val="5F792759"/>
    <w:rsid w:val="5F7C85B8"/>
    <w:rsid w:val="5F7CE217"/>
    <w:rsid w:val="5F7D6C22"/>
    <w:rsid w:val="5F7E48B2"/>
    <w:rsid w:val="5F7F1D5E"/>
    <w:rsid w:val="5F7F3F12"/>
    <w:rsid w:val="5F83DDCD"/>
    <w:rsid w:val="5F86F303"/>
    <w:rsid w:val="5F87D918"/>
    <w:rsid w:val="5F8A2F31"/>
    <w:rsid w:val="5F8C3383"/>
    <w:rsid w:val="5F8C89C8"/>
    <w:rsid w:val="5F92B6AC"/>
    <w:rsid w:val="5F95CF71"/>
    <w:rsid w:val="5F95D3B2"/>
    <w:rsid w:val="5F968F47"/>
    <w:rsid w:val="5F9808EF"/>
    <w:rsid w:val="5F987CA7"/>
    <w:rsid w:val="5F9C5C00"/>
    <w:rsid w:val="5F9D7324"/>
    <w:rsid w:val="5F9FB01B"/>
    <w:rsid w:val="5FA3FDF9"/>
    <w:rsid w:val="5FA6779B"/>
    <w:rsid w:val="5FA6A000"/>
    <w:rsid w:val="5FA7AAAB"/>
    <w:rsid w:val="5FA7DF77"/>
    <w:rsid w:val="5FA830B5"/>
    <w:rsid w:val="5FAA178F"/>
    <w:rsid w:val="5FAC5F37"/>
    <w:rsid w:val="5FB28B3F"/>
    <w:rsid w:val="5FB78244"/>
    <w:rsid w:val="5FB99784"/>
    <w:rsid w:val="5FBA4433"/>
    <w:rsid w:val="5FBC45AA"/>
    <w:rsid w:val="5FC0ADCB"/>
    <w:rsid w:val="5FC8164D"/>
    <w:rsid w:val="5FCAF362"/>
    <w:rsid w:val="5FCB391C"/>
    <w:rsid w:val="5FCCDC37"/>
    <w:rsid w:val="5FCD3F62"/>
    <w:rsid w:val="5FCFC600"/>
    <w:rsid w:val="5FD16FB9"/>
    <w:rsid w:val="5FD5046E"/>
    <w:rsid w:val="5FD52883"/>
    <w:rsid w:val="5FD64A05"/>
    <w:rsid w:val="5FD8767A"/>
    <w:rsid w:val="5FD9B2EE"/>
    <w:rsid w:val="5FDD191A"/>
    <w:rsid w:val="5FDD6D91"/>
    <w:rsid w:val="5FDE6F2F"/>
    <w:rsid w:val="5FE28A1B"/>
    <w:rsid w:val="5FE88053"/>
    <w:rsid w:val="5FED0FFB"/>
    <w:rsid w:val="5FED3531"/>
    <w:rsid w:val="5FF0FC7A"/>
    <w:rsid w:val="5FF269FE"/>
    <w:rsid w:val="5FF7C04F"/>
    <w:rsid w:val="5FF8D4EF"/>
    <w:rsid w:val="5FF99494"/>
    <w:rsid w:val="5FF9FAF3"/>
    <w:rsid w:val="5FFA1C62"/>
    <w:rsid w:val="5FFF58BB"/>
    <w:rsid w:val="600057E9"/>
    <w:rsid w:val="6000CE3C"/>
    <w:rsid w:val="6001057C"/>
    <w:rsid w:val="6007E33A"/>
    <w:rsid w:val="600E943B"/>
    <w:rsid w:val="6010A4D0"/>
    <w:rsid w:val="601379E3"/>
    <w:rsid w:val="6014F473"/>
    <w:rsid w:val="60160B36"/>
    <w:rsid w:val="601A6A6F"/>
    <w:rsid w:val="601C30A5"/>
    <w:rsid w:val="601CD2E8"/>
    <w:rsid w:val="601D22CC"/>
    <w:rsid w:val="601F4358"/>
    <w:rsid w:val="6022A375"/>
    <w:rsid w:val="6024EC48"/>
    <w:rsid w:val="60256A75"/>
    <w:rsid w:val="6027648B"/>
    <w:rsid w:val="60298267"/>
    <w:rsid w:val="6029D5C3"/>
    <w:rsid w:val="602B2EF1"/>
    <w:rsid w:val="602CBAB8"/>
    <w:rsid w:val="602DF442"/>
    <w:rsid w:val="602E608D"/>
    <w:rsid w:val="6031FBDA"/>
    <w:rsid w:val="60337D9C"/>
    <w:rsid w:val="6037BA49"/>
    <w:rsid w:val="6038A502"/>
    <w:rsid w:val="603AE778"/>
    <w:rsid w:val="603D6330"/>
    <w:rsid w:val="603F33D3"/>
    <w:rsid w:val="60407EBC"/>
    <w:rsid w:val="60448443"/>
    <w:rsid w:val="6047A3D1"/>
    <w:rsid w:val="604F15B2"/>
    <w:rsid w:val="60506BB7"/>
    <w:rsid w:val="6050CA0B"/>
    <w:rsid w:val="60576457"/>
    <w:rsid w:val="6059DAAA"/>
    <w:rsid w:val="605A1E96"/>
    <w:rsid w:val="605BCEF4"/>
    <w:rsid w:val="605C5BEF"/>
    <w:rsid w:val="605CC792"/>
    <w:rsid w:val="605D904B"/>
    <w:rsid w:val="605F779B"/>
    <w:rsid w:val="60619BAA"/>
    <w:rsid w:val="6061A8E5"/>
    <w:rsid w:val="606306B3"/>
    <w:rsid w:val="6064E073"/>
    <w:rsid w:val="6065DB35"/>
    <w:rsid w:val="606984FB"/>
    <w:rsid w:val="606A7258"/>
    <w:rsid w:val="606C0108"/>
    <w:rsid w:val="606C362A"/>
    <w:rsid w:val="606D6C96"/>
    <w:rsid w:val="60701BBC"/>
    <w:rsid w:val="6070896E"/>
    <w:rsid w:val="6070AF3A"/>
    <w:rsid w:val="6072D3FD"/>
    <w:rsid w:val="60738B70"/>
    <w:rsid w:val="6074EB7D"/>
    <w:rsid w:val="60759FF7"/>
    <w:rsid w:val="607CF64E"/>
    <w:rsid w:val="607CF8CD"/>
    <w:rsid w:val="6082676D"/>
    <w:rsid w:val="60826D2D"/>
    <w:rsid w:val="60872785"/>
    <w:rsid w:val="608B4553"/>
    <w:rsid w:val="608F26EE"/>
    <w:rsid w:val="609051A6"/>
    <w:rsid w:val="6091B472"/>
    <w:rsid w:val="609C3CE1"/>
    <w:rsid w:val="609D4716"/>
    <w:rsid w:val="609E3223"/>
    <w:rsid w:val="609FDBE5"/>
    <w:rsid w:val="60A00786"/>
    <w:rsid w:val="60A1C0A9"/>
    <w:rsid w:val="60A32F6A"/>
    <w:rsid w:val="60A59F70"/>
    <w:rsid w:val="60A6AD88"/>
    <w:rsid w:val="60A80E88"/>
    <w:rsid w:val="60A81A48"/>
    <w:rsid w:val="60AB85A4"/>
    <w:rsid w:val="60AD1AB5"/>
    <w:rsid w:val="60B05EEA"/>
    <w:rsid w:val="60B11EDC"/>
    <w:rsid w:val="60B1F3F1"/>
    <w:rsid w:val="60B7E899"/>
    <w:rsid w:val="60BBF45E"/>
    <w:rsid w:val="60BE487F"/>
    <w:rsid w:val="60BF4B6C"/>
    <w:rsid w:val="60BFB93B"/>
    <w:rsid w:val="60C33C30"/>
    <w:rsid w:val="60C6447C"/>
    <w:rsid w:val="60C77F26"/>
    <w:rsid w:val="60C87D79"/>
    <w:rsid w:val="60CB5AD3"/>
    <w:rsid w:val="60CDF6D5"/>
    <w:rsid w:val="60D72A57"/>
    <w:rsid w:val="60D75B06"/>
    <w:rsid w:val="60DEC670"/>
    <w:rsid w:val="60E005FF"/>
    <w:rsid w:val="60E4569E"/>
    <w:rsid w:val="60E6AF9B"/>
    <w:rsid w:val="60E9CA0F"/>
    <w:rsid w:val="60EA084A"/>
    <w:rsid w:val="60ECF79E"/>
    <w:rsid w:val="60EF18A4"/>
    <w:rsid w:val="60F15396"/>
    <w:rsid w:val="60F1EE65"/>
    <w:rsid w:val="60F60A65"/>
    <w:rsid w:val="60F7FBF5"/>
    <w:rsid w:val="60F86365"/>
    <w:rsid w:val="60F8E80E"/>
    <w:rsid w:val="60FA9818"/>
    <w:rsid w:val="60FD1FC8"/>
    <w:rsid w:val="61007412"/>
    <w:rsid w:val="610305AB"/>
    <w:rsid w:val="610A6128"/>
    <w:rsid w:val="610AE4D8"/>
    <w:rsid w:val="610B1689"/>
    <w:rsid w:val="610B1A7C"/>
    <w:rsid w:val="610B7497"/>
    <w:rsid w:val="610D6345"/>
    <w:rsid w:val="61120E7C"/>
    <w:rsid w:val="61144983"/>
    <w:rsid w:val="611E2BD4"/>
    <w:rsid w:val="611FEA30"/>
    <w:rsid w:val="6120CDE3"/>
    <w:rsid w:val="6125DFC6"/>
    <w:rsid w:val="6128AE1A"/>
    <w:rsid w:val="6128F9AF"/>
    <w:rsid w:val="612B5ECC"/>
    <w:rsid w:val="612B9D01"/>
    <w:rsid w:val="612C4ECD"/>
    <w:rsid w:val="612D70CB"/>
    <w:rsid w:val="612E6867"/>
    <w:rsid w:val="612F08FF"/>
    <w:rsid w:val="612FC8B0"/>
    <w:rsid w:val="613098E6"/>
    <w:rsid w:val="6132ED22"/>
    <w:rsid w:val="6137EDF9"/>
    <w:rsid w:val="613EAAF2"/>
    <w:rsid w:val="6141948B"/>
    <w:rsid w:val="61425B12"/>
    <w:rsid w:val="614561B9"/>
    <w:rsid w:val="6149820E"/>
    <w:rsid w:val="614B7FC8"/>
    <w:rsid w:val="614B950B"/>
    <w:rsid w:val="614D17BD"/>
    <w:rsid w:val="614EA98B"/>
    <w:rsid w:val="615973A4"/>
    <w:rsid w:val="615F8006"/>
    <w:rsid w:val="61606659"/>
    <w:rsid w:val="61625BC5"/>
    <w:rsid w:val="6165DCDE"/>
    <w:rsid w:val="616839EE"/>
    <w:rsid w:val="61687F4C"/>
    <w:rsid w:val="6169CDB1"/>
    <w:rsid w:val="616A4B37"/>
    <w:rsid w:val="616C4956"/>
    <w:rsid w:val="616F893D"/>
    <w:rsid w:val="6171556A"/>
    <w:rsid w:val="6172B03B"/>
    <w:rsid w:val="61751F15"/>
    <w:rsid w:val="61772790"/>
    <w:rsid w:val="617783D5"/>
    <w:rsid w:val="617B422A"/>
    <w:rsid w:val="617B5ED0"/>
    <w:rsid w:val="618274A9"/>
    <w:rsid w:val="6184F9C0"/>
    <w:rsid w:val="618A9170"/>
    <w:rsid w:val="618C04F7"/>
    <w:rsid w:val="619044AC"/>
    <w:rsid w:val="6194DA15"/>
    <w:rsid w:val="61978829"/>
    <w:rsid w:val="619A0917"/>
    <w:rsid w:val="619CCF4F"/>
    <w:rsid w:val="619E1850"/>
    <w:rsid w:val="61A04294"/>
    <w:rsid w:val="61A55B85"/>
    <w:rsid w:val="61A5EA75"/>
    <w:rsid w:val="61ABCF8A"/>
    <w:rsid w:val="61ABEC30"/>
    <w:rsid w:val="61AFFCDA"/>
    <w:rsid w:val="61B0D792"/>
    <w:rsid w:val="61B2730F"/>
    <w:rsid w:val="61BB2E19"/>
    <w:rsid w:val="61BDD39E"/>
    <w:rsid w:val="61BE8A92"/>
    <w:rsid w:val="61C145F7"/>
    <w:rsid w:val="61C2A158"/>
    <w:rsid w:val="61C57E63"/>
    <w:rsid w:val="61C655C9"/>
    <w:rsid w:val="61C720B1"/>
    <w:rsid w:val="61C89A2D"/>
    <w:rsid w:val="61C9FCC8"/>
    <w:rsid w:val="61D02AF4"/>
    <w:rsid w:val="61D2E035"/>
    <w:rsid w:val="61D57149"/>
    <w:rsid w:val="61D588D5"/>
    <w:rsid w:val="61D891EF"/>
    <w:rsid w:val="61DB77E8"/>
    <w:rsid w:val="61E27257"/>
    <w:rsid w:val="61E572BE"/>
    <w:rsid w:val="61E6BE84"/>
    <w:rsid w:val="61E7545C"/>
    <w:rsid w:val="61E7D58A"/>
    <w:rsid w:val="61ECCA93"/>
    <w:rsid w:val="61ECE6D2"/>
    <w:rsid w:val="61ED30A6"/>
    <w:rsid w:val="61ED769C"/>
    <w:rsid w:val="61EE16CB"/>
    <w:rsid w:val="61EECFD0"/>
    <w:rsid w:val="61F02380"/>
    <w:rsid w:val="61F206D8"/>
    <w:rsid w:val="61F787B6"/>
    <w:rsid w:val="61FB7A28"/>
    <w:rsid w:val="61FB9A2D"/>
    <w:rsid w:val="61FD9B84"/>
    <w:rsid w:val="62067287"/>
    <w:rsid w:val="6206CECE"/>
    <w:rsid w:val="620B5726"/>
    <w:rsid w:val="620DB73D"/>
    <w:rsid w:val="620F52AF"/>
    <w:rsid w:val="62116923"/>
    <w:rsid w:val="62123CFA"/>
    <w:rsid w:val="62147C79"/>
    <w:rsid w:val="6214CF88"/>
    <w:rsid w:val="62181305"/>
    <w:rsid w:val="621DBB03"/>
    <w:rsid w:val="6226376E"/>
    <w:rsid w:val="6229829E"/>
    <w:rsid w:val="622B2112"/>
    <w:rsid w:val="622CB7E6"/>
    <w:rsid w:val="622E07E4"/>
    <w:rsid w:val="62314E12"/>
    <w:rsid w:val="62327D25"/>
    <w:rsid w:val="62330D59"/>
    <w:rsid w:val="62341CBF"/>
    <w:rsid w:val="6239F53E"/>
    <w:rsid w:val="623B582C"/>
    <w:rsid w:val="623F9888"/>
    <w:rsid w:val="6240A9E3"/>
    <w:rsid w:val="62413AE2"/>
    <w:rsid w:val="6241F139"/>
    <w:rsid w:val="6246B9B4"/>
    <w:rsid w:val="6246D804"/>
    <w:rsid w:val="624D0236"/>
    <w:rsid w:val="6251AC82"/>
    <w:rsid w:val="62529369"/>
    <w:rsid w:val="6252ACDF"/>
    <w:rsid w:val="62548E30"/>
    <w:rsid w:val="62549FE4"/>
    <w:rsid w:val="62580F50"/>
    <w:rsid w:val="625B78C2"/>
    <w:rsid w:val="625C9FEF"/>
    <w:rsid w:val="625E6953"/>
    <w:rsid w:val="626628BE"/>
    <w:rsid w:val="62680544"/>
    <w:rsid w:val="62693C17"/>
    <w:rsid w:val="626A7734"/>
    <w:rsid w:val="627083F1"/>
    <w:rsid w:val="627148E2"/>
    <w:rsid w:val="6271BAB9"/>
    <w:rsid w:val="6278DAC4"/>
    <w:rsid w:val="62805391"/>
    <w:rsid w:val="6280D5DD"/>
    <w:rsid w:val="6286D026"/>
    <w:rsid w:val="628780F8"/>
    <w:rsid w:val="62898B23"/>
    <w:rsid w:val="628E64D5"/>
    <w:rsid w:val="628ED40D"/>
    <w:rsid w:val="628F2947"/>
    <w:rsid w:val="629145A1"/>
    <w:rsid w:val="62951541"/>
    <w:rsid w:val="62953509"/>
    <w:rsid w:val="629794B5"/>
    <w:rsid w:val="629D207E"/>
    <w:rsid w:val="629D413F"/>
    <w:rsid w:val="629E413E"/>
    <w:rsid w:val="62A067A0"/>
    <w:rsid w:val="62A30E6E"/>
    <w:rsid w:val="62A3E9AA"/>
    <w:rsid w:val="62A772F1"/>
    <w:rsid w:val="62A7C980"/>
    <w:rsid w:val="62AACB78"/>
    <w:rsid w:val="62ABAECB"/>
    <w:rsid w:val="62AC0081"/>
    <w:rsid w:val="62B559DF"/>
    <w:rsid w:val="62B9EC0F"/>
    <w:rsid w:val="62BA75AF"/>
    <w:rsid w:val="62BBB0EE"/>
    <w:rsid w:val="62C321FF"/>
    <w:rsid w:val="62C923AA"/>
    <w:rsid w:val="62CBA2F6"/>
    <w:rsid w:val="62CF96EA"/>
    <w:rsid w:val="62CFB1AA"/>
    <w:rsid w:val="62D0B429"/>
    <w:rsid w:val="62D4840C"/>
    <w:rsid w:val="62D70DD5"/>
    <w:rsid w:val="62D9753B"/>
    <w:rsid w:val="62DA92AE"/>
    <w:rsid w:val="62DCE38F"/>
    <w:rsid w:val="62DD49A2"/>
    <w:rsid w:val="62DF4C72"/>
    <w:rsid w:val="62E199FA"/>
    <w:rsid w:val="62E31A1A"/>
    <w:rsid w:val="62E5A044"/>
    <w:rsid w:val="62E65A55"/>
    <w:rsid w:val="62E93A1F"/>
    <w:rsid w:val="62E9CEB0"/>
    <w:rsid w:val="62EE377A"/>
    <w:rsid w:val="62EF176D"/>
    <w:rsid w:val="62F07702"/>
    <w:rsid w:val="62F0C86D"/>
    <w:rsid w:val="62F1A242"/>
    <w:rsid w:val="62F247AD"/>
    <w:rsid w:val="62F279B1"/>
    <w:rsid w:val="62F2891E"/>
    <w:rsid w:val="62FA43CA"/>
    <w:rsid w:val="62FC8373"/>
    <w:rsid w:val="62FE82CB"/>
    <w:rsid w:val="630187EC"/>
    <w:rsid w:val="6303C524"/>
    <w:rsid w:val="6309CF32"/>
    <w:rsid w:val="630A48E3"/>
    <w:rsid w:val="630C5259"/>
    <w:rsid w:val="630DAF0F"/>
    <w:rsid w:val="630FECF5"/>
    <w:rsid w:val="6312B5CE"/>
    <w:rsid w:val="6314BC21"/>
    <w:rsid w:val="63196329"/>
    <w:rsid w:val="63198C76"/>
    <w:rsid w:val="6319ECE2"/>
    <w:rsid w:val="631D352A"/>
    <w:rsid w:val="631F04B4"/>
    <w:rsid w:val="63212FEB"/>
    <w:rsid w:val="63241945"/>
    <w:rsid w:val="6324393C"/>
    <w:rsid w:val="6324908A"/>
    <w:rsid w:val="632719F2"/>
    <w:rsid w:val="632AC0E4"/>
    <w:rsid w:val="632D029E"/>
    <w:rsid w:val="632F2A06"/>
    <w:rsid w:val="632F51D0"/>
    <w:rsid w:val="63303871"/>
    <w:rsid w:val="63306226"/>
    <w:rsid w:val="63324081"/>
    <w:rsid w:val="63364F6B"/>
    <w:rsid w:val="6339C3B2"/>
    <w:rsid w:val="633A4EBC"/>
    <w:rsid w:val="633CE544"/>
    <w:rsid w:val="633F0AEE"/>
    <w:rsid w:val="633FAEE0"/>
    <w:rsid w:val="6342636C"/>
    <w:rsid w:val="6343391C"/>
    <w:rsid w:val="634459D2"/>
    <w:rsid w:val="634466DD"/>
    <w:rsid w:val="6344B011"/>
    <w:rsid w:val="63462D9D"/>
    <w:rsid w:val="63474A92"/>
    <w:rsid w:val="6347CCCE"/>
    <w:rsid w:val="634CFFC7"/>
    <w:rsid w:val="634D729E"/>
    <w:rsid w:val="634E039D"/>
    <w:rsid w:val="634E5009"/>
    <w:rsid w:val="635362DC"/>
    <w:rsid w:val="6354DB4E"/>
    <w:rsid w:val="6357154C"/>
    <w:rsid w:val="635A0350"/>
    <w:rsid w:val="635AC868"/>
    <w:rsid w:val="635E8181"/>
    <w:rsid w:val="636023F5"/>
    <w:rsid w:val="6363B18A"/>
    <w:rsid w:val="6363C73D"/>
    <w:rsid w:val="63654A47"/>
    <w:rsid w:val="6366265E"/>
    <w:rsid w:val="6368B229"/>
    <w:rsid w:val="6368EC50"/>
    <w:rsid w:val="636AB114"/>
    <w:rsid w:val="636C7A6B"/>
    <w:rsid w:val="63781FFC"/>
    <w:rsid w:val="637A2215"/>
    <w:rsid w:val="637AD454"/>
    <w:rsid w:val="637D26F3"/>
    <w:rsid w:val="6381B011"/>
    <w:rsid w:val="6382B2AB"/>
    <w:rsid w:val="6383DE83"/>
    <w:rsid w:val="63841475"/>
    <w:rsid w:val="6384ECE7"/>
    <w:rsid w:val="63877903"/>
    <w:rsid w:val="638795A9"/>
    <w:rsid w:val="638C35B6"/>
    <w:rsid w:val="638C93CC"/>
    <w:rsid w:val="6391DFD1"/>
    <w:rsid w:val="6392F39E"/>
    <w:rsid w:val="639986AF"/>
    <w:rsid w:val="639A6E80"/>
    <w:rsid w:val="639AF48B"/>
    <w:rsid w:val="639B0A44"/>
    <w:rsid w:val="639BB7C3"/>
    <w:rsid w:val="639E26AF"/>
    <w:rsid w:val="639E2A3F"/>
    <w:rsid w:val="639F35B7"/>
    <w:rsid w:val="63A47FB8"/>
    <w:rsid w:val="63A55149"/>
    <w:rsid w:val="63A7EAE0"/>
    <w:rsid w:val="63A9D20B"/>
    <w:rsid w:val="63AAE21E"/>
    <w:rsid w:val="63ACCCAC"/>
    <w:rsid w:val="63B6C576"/>
    <w:rsid w:val="63B6C84C"/>
    <w:rsid w:val="63B713C8"/>
    <w:rsid w:val="63BA0803"/>
    <w:rsid w:val="63BE5582"/>
    <w:rsid w:val="63C110D4"/>
    <w:rsid w:val="63C2915E"/>
    <w:rsid w:val="63C46BA7"/>
    <w:rsid w:val="63C71ADF"/>
    <w:rsid w:val="63C74B24"/>
    <w:rsid w:val="63C79706"/>
    <w:rsid w:val="63C82F89"/>
    <w:rsid w:val="63C84D55"/>
    <w:rsid w:val="63CA7372"/>
    <w:rsid w:val="63CFCA49"/>
    <w:rsid w:val="63CFEB15"/>
    <w:rsid w:val="63D11E7F"/>
    <w:rsid w:val="63D18ABB"/>
    <w:rsid w:val="63D1F33C"/>
    <w:rsid w:val="63D48757"/>
    <w:rsid w:val="63DA1034"/>
    <w:rsid w:val="63DC53B3"/>
    <w:rsid w:val="63DDB452"/>
    <w:rsid w:val="63E0D792"/>
    <w:rsid w:val="63E1B149"/>
    <w:rsid w:val="63E2ED3D"/>
    <w:rsid w:val="63E62163"/>
    <w:rsid w:val="63E659A6"/>
    <w:rsid w:val="63EBD333"/>
    <w:rsid w:val="63EC1C9E"/>
    <w:rsid w:val="63ED3BDE"/>
    <w:rsid w:val="63ED67AB"/>
    <w:rsid w:val="63F210EB"/>
    <w:rsid w:val="63F29ACE"/>
    <w:rsid w:val="63F34C77"/>
    <w:rsid w:val="63F3B1D1"/>
    <w:rsid w:val="63FA3BE6"/>
    <w:rsid w:val="63FACFFA"/>
    <w:rsid w:val="63FCCD47"/>
    <w:rsid w:val="63FCE1BC"/>
    <w:rsid w:val="63FE93F2"/>
    <w:rsid w:val="6402FC32"/>
    <w:rsid w:val="64034E2C"/>
    <w:rsid w:val="640834AA"/>
    <w:rsid w:val="640BFF0D"/>
    <w:rsid w:val="640C31EE"/>
    <w:rsid w:val="640C4244"/>
    <w:rsid w:val="640D645B"/>
    <w:rsid w:val="6410AA97"/>
    <w:rsid w:val="6410C1BF"/>
    <w:rsid w:val="64168BE3"/>
    <w:rsid w:val="6417CBDA"/>
    <w:rsid w:val="6418BBD9"/>
    <w:rsid w:val="6418E3C6"/>
    <w:rsid w:val="641992CE"/>
    <w:rsid w:val="641E86C4"/>
    <w:rsid w:val="6420FA42"/>
    <w:rsid w:val="6421509C"/>
    <w:rsid w:val="642464E3"/>
    <w:rsid w:val="642DE2A4"/>
    <w:rsid w:val="642E28F8"/>
    <w:rsid w:val="643124A0"/>
    <w:rsid w:val="6434B061"/>
    <w:rsid w:val="6434C11A"/>
    <w:rsid w:val="6436AD91"/>
    <w:rsid w:val="6436F493"/>
    <w:rsid w:val="64379CA9"/>
    <w:rsid w:val="64381CD4"/>
    <w:rsid w:val="643CF6E5"/>
    <w:rsid w:val="643E65E1"/>
    <w:rsid w:val="643ED0AB"/>
    <w:rsid w:val="643FBA0B"/>
    <w:rsid w:val="64429D3A"/>
    <w:rsid w:val="6442E17A"/>
    <w:rsid w:val="64435A68"/>
    <w:rsid w:val="64435C6C"/>
    <w:rsid w:val="6444BF83"/>
    <w:rsid w:val="64454E54"/>
    <w:rsid w:val="6445DC11"/>
    <w:rsid w:val="6446F462"/>
    <w:rsid w:val="644717BB"/>
    <w:rsid w:val="6449CBB1"/>
    <w:rsid w:val="6450156B"/>
    <w:rsid w:val="64518865"/>
    <w:rsid w:val="64526BED"/>
    <w:rsid w:val="645580FE"/>
    <w:rsid w:val="645583DC"/>
    <w:rsid w:val="64561CE1"/>
    <w:rsid w:val="645862F9"/>
    <w:rsid w:val="645C5DC0"/>
    <w:rsid w:val="6461153E"/>
    <w:rsid w:val="64626B5F"/>
    <w:rsid w:val="64651070"/>
    <w:rsid w:val="6467F879"/>
    <w:rsid w:val="646E0EDE"/>
    <w:rsid w:val="646EB954"/>
    <w:rsid w:val="64759836"/>
    <w:rsid w:val="6476B4D0"/>
    <w:rsid w:val="647706DA"/>
    <w:rsid w:val="64799953"/>
    <w:rsid w:val="647C37CA"/>
    <w:rsid w:val="647CC9DE"/>
    <w:rsid w:val="647DB3D9"/>
    <w:rsid w:val="64818EF7"/>
    <w:rsid w:val="6483D559"/>
    <w:rsid w:val="648726D5"/>
    <w:rsid w:val="648C9487"/>
    <w:rsid w:val="648DD402"/>
    <w:rsid w:val="648DE9CC"/>
    <w:rsid w:val="648F1FE5"/>
    <w:rsid w:val="648F5C80"/>
    <w:rsid w:val="64911466"/>
    <w:rsid w:val="6492DF00"/>
    <w:rsid w:val="6493990F"/>
    <w:rsid w:val="649499C9"/>
    <w:rsid w:val="6494EFBB"/>
    <w:rsid w:val="649632D4"/>
    <w:rsid w:val="64989F15"/>
    <w:rsid w:val="64993ECB"/>
    <w:rsid w:val="649D1594"/>
    <w:rsid w:val="649DA8C2"/>
    <w:rsid w:val="64A1481D"/>
    <w:rsid w:val="64A26472"/>
    <w:rsid w:val="64A35496"/>
    <w:rsid w:val="64A4856A"/>
    <w:rsid w:val="64A4E655"/>
    <w:rsid w:val="64ACC7A9"/>
    <w:rsid w:val="64AD0EBC"/>
    <w:rsid w:val="64ADAB69"/>
    <w:rsid w:val="64AE00BF"/>
    <w:rsid w:val="64AEA8AD"/>
    <w:rsid w:val="64B33002"/>
    <w:rsid w:val="64BE4444"/>
    <w:rsid w:val="64BF6FE0"/>
    <w:rsid w:val="64BFFC47"/>
    <w:rsid w:val="64C06ED6"/>
    <w:rsid w:val="64C1065E"/>
    <w:rsid w:val="64C1125D"/>
    <w:rsid w:val="64C546BE"/>
    <w:rsid w:val="64C93FFE"/>
    <w:rsid w:val="64D0BC5C"/>
    <w:rsid w:val="64D46B01"/>
    <w:rsid w:val="64D72318"/>
    <w:rsid w:val="64D78055"/>
    <w:rsid w:val="64DB90DD"/>
    <w:rsid w:val="64E0E22B"/>
    <w:rsid w:val="64E1D21D"/>
    <w:rsid w:val="64E2D9C4"/>
    <w:rsid w:val="64E75B61"/>
    <w:rsid w:val="64E8AEAF"/>
    <w:rsid w:val="64E9C3D9"/>
    <w:rsid w:val="64E9F903"/>
    <w:rsid w:val="64E9FC11"/>
    <w:rsid w:val="64ED1FA7"/>
    <w:rsid w:val="64ED2171"/>
    <w:rsid w:val="64F21C58"/>
    <w:rsid w:val="64F2F15D"/>
    <w:rsid w:val="64FB08CA"/>
    <w:rsid w:val="64FD2A0D"/>
    <w:rsid w:val="64FE1020"/>
    <w:rsid w:val="650C0280"/>
    <w:rsid w:val="6511AD13"/>
    <w:rsid w:val="6512671B"/>
    <w:rsid w:val="65184C4D"/>
    <w:rsid w:val="65201A3F"/>
    <w:rsid w:val="6523975A"/>
    <w:rsid w:val="6525D91A"/>
    <w:rsid w:val="652891A3"/>
    <w:rsid w:val="652BF345"/>
    <w:rsid w:val="653377CB"/>
    <w:rsid w:val="6535799E"/>
    <w:rsid w:val="653A03DD"/>
    <w:rsid w:val="653ED4B4"/>
    <w:rsid w:val="65402AC9"/>
    <w:rsid w:val="6543070F"/>
    <w:rsid w:val="6549EE22"/>
    <w:rsid w:val="654CCA75"/>
    <w:rsid w:val="654DE30B"/>
    <w:rsid w:val="654E0D03"/>
    <w:rsid w:val="65535182"/>
    <w:rsid w:val="6553A504"/>
    <w:rsid w:val="65546590"/>
    <w:rsid w:val="65574F7F"/>
    <w:rsid w:val="6559C786"/>
    <w:rsid w:val="655A8024"/>
    <w:rsid w:val="655AB098"/>
    <w:rsid w:val="655D9DB1"/>
    <w:rsid w:val="655DE985"/>
    <w:rsid w:val="655E2EC1"/>
    <w:rsid w:val="6561DEBF"/>
    <w:rsid w:val="6562E6C1"/>
    <w:rsid w:val="656969A5"/>
    <w:rsid w:val="656C72E4"/>
    <w:rsid w:val="6570084A"/>
    <w:rsid w:val="657418B7"/>
    <w:rsid w:val="6575C0A1"/>
    <w:rsid w:val="65781CD0"/>
    <w:rsid w:val="657BB92F"/>
    <w:rsid w:val="657CADF7"/>
    <w:rsid w:val="657D4885"/>
    <w:rsid w:val="657E59C4"/>
    <w:rsid w:val="658079AD"/>
    <w:rsid w:val="6581C1C4"/>
    <w:rsid w:val="658704F1"/>
    <w:rsid w:val="6588C8F3"/>
    <w:rsid w:val="658B3BB1"/>
    <w:rsid w:val="658DC057"/>
    <w:rsid w:val="658DCD6B"/>
    <w:rsid w:val="658DF9C7"/>
    <w:rsid w:val="658F539A"/>
    <w:rsid w:val="658F9804"/>
    <w:rsid w:val="65925731"/>
    <w:rsid w:val="65928E18"/>
    <w:rsid w:val="65975DE5"/>
    <w:rsid w:val="65984AC1"/>
    <w:rsid w:val="659951E0"/>
    <w:rsid w:val="659AB750"/>
    <w:rsid w:val="659CBB49"/>
    <w:rsid w:val="659E59E6"/>
    <w:rsid w:val="659F5020"/>
    <w:rsid w:val="659F5EF8"/>
    <w:rsid w:val="65A1F098"/>
    <w:rsid w:val="65A34445"/>
    <w:rsid w:val="65A44A19"/>
    <w:rsid w:val="65A4F676"/>
    <w:rsid w:val="65AB6C99"/>
    <w:rsid w:val="65B08209"/>
    <w:rsid w:val="65BA2693"/>
    <w:rsid w:val="65BB6610"/>
    <w:rsid w:val="65BDBB22"/>
    <w:rsid w:val="65BDD2E6"/>
    <w:rsid w:val="65BEE049"/>
    <w:rsid w:val="65BF467C"/>
    <w:rsid w:val="65C32AF3"/>
    <w:rsid w:val="65C4906E"/>
    <w:rsid w:val="65C63291"/>
    <w:rsid w:val="65C71BB6"/>
    <w:rsid w:val="65C73C10"/>
    <w:rsid w:val="65CCCDC3"/>
    <w:rsid w:val="65CD44F8"/>
    <w:rsid w:val="65CE93A5"/>
    <w:rsid w:val="65D46584"/>
    <w:rsid w:val="65D4BDF9"/>
    <w:rsid w:val="65D4D079"/>
    <w:rsid w:val="65DD3EE9"/>
    <w:rsid w:val="65E13D86"/>
    <w:rsid w:val="65E29A50"/>
    <w:rsid w:val="65E3C4F1"/>
    <w:rsid w:val="65E4AB0A"/>
    <w:rsid w:val="65E72A13"/>
    <w:rsid w:val="65E83A56"/>
    <w:rsid w:val="65E8A357"/>
    <w:rsid w:val="65E94E9E"/>
    <w:rsid w:val="65F1753E"/>
    <w:rsid w:val="65F4C0D3"/>
    <w:rsid w:val="65F85090"/>
    <w:rsid w:val="65FABAC3"/>
    <w:rsid w:val="65FBA01B"/>
    <w:rsid w:val="660041E2"/>
    <w:rsid w:val="6600BC3C"/>
    <w:rsid w:val="6601B532"/>
    <w:rsid w:val="66032F33"/>
    <w:rsid w:val="6603CC1A"/>
    <w:rsid w:val="6603CDAF"/>
    <w:rsid w:val="660656EA"/>
    <w:rsid w:val="66073AED"/>
    <w:rsid w:val="66074A73"/>
    <w:rsid w:val="66081781"/>
    <w:rsid w:val="66085C94"/>
    <w:rsid w:val="660A46E5"/>
    <w:rsid w:val="660FFDC4"/>
    <w:rsid w:val="6611AAD8"/>
    <w:rsid w:val="6611EA18"/>
    <w:rsid w:val="661208FD"/>
    <w:rsid w:val="66138A1E"/>
    <w:rsid w:val="6616F7CE"/>
    <w:rsid w:val="661DF735"/>
    <w:rsid w:val="661F8175"/>
    <w:rsid w:val="66213C61"/>
    <w:rsid w:val="6623A77A"/>
    <w:rsid w:val="66249F90"/>
    <w:rsid w:val="662515B6"/>
    <w:rsid w:val="6626436A"/>
    <w:rsid w:val="662CC5DF"/>
    <w:rsid w:val="662CC697"/>
    <w:rsid w:val="662ECB7D"/>
    <w:rsid w:val="662F434F"/>
    <w:rsid w:val="662FA9AD"/>
    <w:rsid w:val="6630D4BA"/>
    <w:rsid w:val="66325A25"/>
    <w:rsid w:val="663834AC"/>
    <w:rsid w:val="663859D3"/>
    <w:rsid w:val="663C5D17"/>
    <w:rsid w:val="663CFC0D"/>
    <w:rsid w:val="663DCAFB"/>
    <w:rsid w:val="664112A6"/>
    <w:rsid w:val="664138A7"/>
    <w:rsid w:val="66423940"/>
    <w:rsid w:val="6644C38B"/>
    <w:rsid w:val="6647134B"/>
    <w:rsid w:val="66479EEE"/>
    <w:rsid w:val="664B1E03"/>
    <w:rsid w:val="664D8287"/>
    <w:rsid w:val="6651D172"/>
    <w:rsid w:val="66563514"/>
    <w:rsid w:val="665953C6"/>
    <w:rsid w:val="66604C3C"/>
    <w:rsid w:val="66692DB8"/>
    <w:rsid w:val="666F9B96"/>
    <w:rsid w:val="66715E1A"/>
    <w:rsid w:val="66723300"/>
    <w:rsid w:val="6673C26C"/>
    <w:rsid w:val="6673CD1A"/>
    <w:rsid w:val="6676DB1B"/>
    <w:rsid w:val="6679FCB0"/>
    <w:rsid w:val="667FCED3"/>
    <w:rsid w:val="668418A8"/>
    <w:rsid w:val="66845A24"/>
    <w:rsid w:val="6686C785"/>
    <w:rsid w:val="66892F07"/>
    <w:rsid w:val="668A9EF7"/>
    <w:rsid w:val="668C3A9D"/>
    <w:rsid w:val="668D06E6"/>
    <w:rsid w:val="668D7DDA"/>
    <w:rsid w:val="6691E4F9"/>
    <w:rsid w:val="669AD79C"/>
    <w:rsid w:val="669DEB1B"/>
    <w:rsid w:val="66A2DDD9"/>
    <w:rsid w:val="66A2E87F"/>
    <w:rsid w:val="66A4B64B"/>
    <w:rsid w:val="66A7C159"/>
    <w:rsid w:val="66AAD024"/>
    <w:rsid w:val="66AD4A26"/>
    <w:rsid w:val="66AF6BEA"/>
    <w:rsid w:val="66B39AD5"/>
    <w:rsid w:val="66B3C305"/>
    <w:rsid w:val="66B62A91"/>
    <w:rsid w:val="66B8AAA6"/>
    <w:rsid w:val="66B9A565"/>
    <w:rsid w:val="66BAB90F"/>
    <w:rsid w:val="66BBFAF5"/>
    <w:rsid w:val="66BD90C6"/>
    <w:rsid w:val="66BD9747"/>
    <w:rsid w:val="66BFBAC6"/>
    <w:rsid w:val="66C37A93"/>
    <w:rsid w:val="66C85365"/>
    <w:rsid w:val="66CEF677"/>
    <w:rsid w:val="66D3002C"/>
    <w:rsid w:val="66D673FB"/>
    <w:rsid w:val="66D6A1C3"/>
    <w:rsid w:val="66D6EAF9"/>
    <w:rsid w:val="66D8C5A0"/>
    <w:rsid w:val="66D985B9"/>
    <w:rsid w:val="66DCFBEC"/>
    <w:rsid w:val="66DDE7A9"/>
    <w:rsid w:val="66DE8127"/>
    <w:rsid w:val="66E21323"/>
    <w:rsid w:val="66E2516B"/>
    <w:rsid w:val="66E42D44"/>
    <w:rsid w:val="66E4B224"/>
    <w:rsid w:val="66E5D869"/>
    <w:rsid w:val="66E6CD2E"/>
    <w:rsid w:val="66E9464E"/>
    <w:rsid w:val="66E9C597"/>
    <w:rsid w:val="66EA3AD0"/>
    <w:rsid w:val="66EA66C3"/>
    <w:rsid w:val="66EC9A28"/>
    <w:rsid w:val="66ECFD3B"/>
    <w:rsid w:val="66EDB208"/>
    <w:rsid w:val="66EE0540"/>
    <w:rsid w:val="66EEF502"/>
    <w:rsid w:val="66EF9933"/>
    <w:rsid w:val="66F45F8C"/>
    <w:rsid w:val="66F767BA"/>
    <w:rsid w:val="66F8851C"/>
    <w:rsid w:val="66FA28E7"/>
    <w:rsid w:val="66FA8866"/>
    <w:rsid w:val="66FB7FFD"/>
    <w:rsid w:val="66FCA806"/>
    <w:rsid w:val="67002D10"/>
    <w:rsid w:val="67072C81"/>
    <w:rsid w:val="67137536"/>
    <w:rsid w:val="67149983"/>
    <w:rsid w:val="6714FB1F"/>
    <w:rsid w:val="6715997D"/>
    <w:rsid w:val="671721D4"/>
    <w:rsid w:val="671BE1E8"/>
    <w:rsid w:val="67257215"/>
    <w:rsid w:val="6726F51B"/>
    <w:rsid w:val="6728D029"/>
    <w:rsid w:val="6729FA1A"/>
    <w:rsid w:val="672A672B"/>
    <w:rsid w:val="672D158E"/>
    <w:rsid w:val="67325825"/>
    <w:rsid w:val="673A14CB"/>
    <w:rsid w:val="673AEBFB"/>
    <w:rsid w:val="674A9343"/>
    <w:rsid w:val="674B0C51"/>
    <w:rsid w:val="674B31B7"/>
    <w:rsid w:val="674D9A49"/>
    <w:rsid w:val="67508B51"/>
    <w:rsid w:val="675257BE"/>
    <w:rsid w:val="675FCA29"/>
    <w:rsid w:val="676120DF"/>
    <w:rsid w:val="67699BA3"/>
    <w:rsid w:val="676B66A0"/>
    <w:rsid w:val="676BCD23"/>
    <w:rsid w:val="676BF230"/>
    <w:rsid w:val="676D7116"/>
    <w:rsid w:val="6771E2B5"/>
    <w:rsid w:val="6772A70B"/>
    <w:rsid w:val="6772EC91"/>
    <w:rsid w:val="67775F3F"/>
    <w:rsid w:val="67799976"/>
    <w:rsid w:val="677B3FA2"/>
    <w:rsid w:val="677BACDF"/>
    <w:rsid w:val="677E2B9E"/>
    <w:rsid w:val="678471B2"/>
    <w:rsid w:val="67865533"/>
    <w:rsid w:val="678693EE"/>
    <w:rsid w:val="67898B35"/>
    <w:rsid w:val="678A057B"/>
    <w:rsid w:val="678DFC02"/>
    <w:rsid w:val="678E2BC5"/>
    <w:rsid w:val="67901C5A"/>
    <w:rsid w:val="67970C0D"/>
    <w:rsid w:val="679AA44D"/>
    <w:rsid w:val="679B3032"/>
    <w:rsid w:val="67A040E8"/>
    <w:rsid w:val="67A48512"/>
    <w:rsid w:val="67A9B81B"/>
    <w:rsid w:val="67AB88B3"/>
    <w:rsid w:val="67AD2896"/>
    <w:rsid w:val="67B11276"/>
    <w:rsid w:val="67B5E6B7"/>
    <w:rsid w:val="67B68AEA"/>
    <w:rsid w:val="67B899BB"/>
    <w:rsid w:val="67B8FB58"/>
    <w:rsid w:val="67BEC797"/>
    <w:rsid w:val="67BF9556"/>
    <w:rsid w:val="67C3E825"/>
    <w:rsid w:val="67C56930"/>
    <w:rsid w:val="67C5B53A"/>
    <w:rsid w:val="67C72F73"/>
    <w:rsid w:val="67C77729"/>
    <w:rsid w:val="67CC06A1"/>
    <w:rsid w:val="67CC981A"/>
    <w:rsid w:val="67CE21D9"/>
    <w:rsid w:val="67CF8D4E"/>
    <w:rsid w:val="67D17F8C"/>
    <w:rsid w:val="67D30019"/>
    <w:rsid w:val="67D6F00F"/>
    <w:rsid w:val="67D98765"/>
    <w:rsid w:val="67DA0003"/>
    <w:rsid w:val="67DCE1BD"/>
    <w:rsid w:val="67DDB07C"/>
    <w:rsid w:val="67E41B49"/>
    <w:rsid w:val="67E6F8FE"/>
    <w:rsid w:val="67E8C3E7"/>
    <w:rsid w:val="67E92B25"/>
    <w:rsid w:val="67EDC865"/>
    <w:rsid w:val="67EE6825"/>
    <w:rsid w:val="67EEA4A2"/>
    <w:rsid w:val="67EFF074"/>
    <w:rsid w:val="67F1F1B4"/>
    <w:rsid w:val="67F406DA"/>
    <w:rsid w:val="67F418A3"/>
    <w:rsid w:val="67F4C80A"/>
    <w:rsid w:val="67FA2FAA"/>
    <w:rsid w:val="680466D7"/>
    <w:rsid w:val="6804E1A7"/>
    <w:rsid w:val="6805B266"/>
    <w:rsid w:val="6805FCF7"/>
    <w:rsid w:val="68156C38"/>
    <w:rsid w:val="68179042"/>
    <w:rsid w:val="681A2419"/>
    <w:rsid w:val="681A5CE5"/>
    <w:rsid w:val="681D534E"/>
    <w:rsid w:val="681DEEBC"/>
    <w:rsid w:val="6820E0ED"/>
    <w:rsid w:val="6824AED1"/>
    <w:rsid w:val="6825AB1E"/>
    <w:rsid w:val="68262C30"/>
    <w:rsid w:val="68273B33"/>
    <w:rsid w:val="68280564"/>
    <w:rsid w:val="68281400"/>
    <w:rsid w:val="6830452C"/>
    <w:rsid w:val="6833222B"/>
    <w:rsid w:val="68332EAB"/>
    <w:rsid w:val="6836CEF2"/>
    <w:rsid w:val="68377F86"/>
    <w:rsid w:val="683BC026"/>
    <w:rsid w:val="683BCBD6"/>
    <w:rsid w:val="68413406"/>
    <w:rsid w:val="6842CA34"/>
    <w:rsid w:val="6843601D"/>
    <w:rsid w:val="6844D95F"/>
    <w:rsid w:val="6844F48A"/>
    <w:rsid w:val="6844F73B"/>
    <w:rsid w:val="6845D183"/>
    <w:rsid w:val="68465FF2"/>
    <w:rsid w:val="6846CA92"/>
    <w:rsid w:val="6848739D"/>
    <w:rsid w:val="684907A3"/>
    <w:rsid w:val="6849D152"/>
    <w:rsid w:val="684A45FA"/>
    <w:rsid w:val="684AB91D"/>
    <w:rsid w:val="684E7684"/>
    <w:rsid w:val="6852EA11"/>
    <w:rsid w:val="6853446A"/>
    <w:rsid w:val="685471F8"/>
    <w:rsid w:val="68548280"/>
    <w:rsid w:val="685A0616"/>
    <w:rsid w:val="685CA823"/>
    <w:rsid w:val="685E7182"/>
    <w:rsid w:val="685E7CB9"/>
    <w:rsid w:val="686493BF"/>
    <w:rsid w:val="686A33CA"/>
    <w:rsid w:val="686A6D88"/>
    <w:rsid w:val="686DEDA1"/>
    <w:rsid w:val="686E4479"/>
    <w:rsid w:val="686E5BBD"/>
    <w:rsid w:val="686E7BB0"/>
    <w:rsid w:val="686F7D4B"/>
    <w:rsid w:val="68704ACF"/>
    <w:rsid w:val="68716810"/>
    <w:rsid w:val="6873466B"/>
    <w:rsid w:val="6873B951"/>
    <w:rsid w:val="687479E9"/>
    <w:rsid w:val="6875A00D"/>
    <w:rsid w:val="68784309"/>
    <w:rsid w:val="687AFD51"/>
    <w:rsid w:val="687B52E6"/>
    <w:rsid w:val="687B996C"/>
    <w:rsid w:val="687D0A2B"/>
    <w:rsid w:val="687F702D"/>
    <w:rsid w:val="68822370"/>
    <w:rsid w:val="6882C919"/>
    <w:rsid w:val="688A64CF"/>
    <w:rsid w:val="688A6BCC"/>
    <w:rsid w:val="688AA399"/>
    <w:rsid w:val="688BBAC3"/>
    <w:rsid w:val="68903649"/>
    <w:rsid w:val="6890737B"/>
    <w:rsid w:val="689183EA"/>
    <w:rsid w:val="6892F465"/>
    <w:rsid w:val="68936D73"/>
    <w:rsid w:val="689798BA"/>
    <w:rsid w:val="6898EE19"/>
    <w:rsid w:val="689991AA"/>
    <w:rsid w:val="689B3753"/>
    <w:rsid w:val="689D9CC7"/>
    <w:rsid w:val="689FB4EC"/>
    <w:rsid w:val="689FF645"/>
    <w:rsid w:val="68A01779"/>
    <w:rsid w:val="68A82B4B"/>
    <w:rsid w:val="68ACAB00"/>
    <w:rsid w:val="68B051A3"/>
    <w:rsid w:val="68B30D47"/>
    <w:rsid w:val="68B573F1"/>
    <w:rsid w:val="68B68AA8"/>
    <w:rsid w:val="68BA6AD2"/>
    <w:rsid w:val="68BCDD48"/>
    <w:rsid w:val="68BD8E68"/>
    <w:rsid w:val="68C218BB"/>
    <w:rsid w:val="68C24D54"/>
    <w:rsid w:val="68C5EFA4"/>
    <w:rsid w:val="68C8BD72"/>
    <w:rsid w:val="68C94DED"/>
    <w:rsid w:val="68D073F5"/>
    <w:rsid w:val="68D1A4EC"/>
    <w:rsid w:val="68D69B13"/>
    <w:rsid w:val="68D746C8"/>
    <w:rsid w:val="68D939B1"/>
    <w:rsid w:val="68DB178E"/>
    <w:rsid w:val="68DBA0A7"/>
    <w:rsid w:val="68DC5555"/>
    <w:rsid w:val="68DD269B"/>
    <w:rsid w:val="68DDA053"/>
    <w:rsid w:val="68DF344E"/>
    <w:rsid w:val="68E1553D"/>
    <w:rsid w:val="68E4C8D1"/>
    <w:rsid w:val="68E73C46"/>
    <w:rsid w:val="68E7C55D"/>
    <w:rsid w:val="68EE23C0"/>
    <w:rsid w:val="68F48505"/>
    <w:rsid w:val="68F534CF"/>
    <w:rsid w:val="68F79800"/>
    <w:rsid w:val="68FCEED7"/>
    <w:rsid w:val="68FD35ED"/>
    <w:rsid w:val="68FFE582"/>
    <w:rsid w:val="69014DD2"/>
    <w:rsid w:val="69066093"/>
    <w:rsid w:val="69094E67"/>
    <w:rsid w:val="690B6DE9"/>
    <w:rsid w:val="690BF760"/>
    <w:rsid w:val="690D6A71"/>
    <w:rsid w:val="690E5E60"/>
    <w:rsid w:val="690EDFF1"/>
    <w:rsid w:val="690F4019"/>
    <w:rsid w:val="69149C3D"/>
    <w:rsid w:val="6920A5E6"/>
    <w:rsid w:val="69210DDF"/>
    <w:rsid w:val="69216DB5"/>
    <w:rsid w:val="6924E69C"/>
    <w:rsid w:val="69279F0F"/>
    <w:rsid w:val="69299F22"/>
    <w:rsid w:val="6929CDF8"/>
    <w:rsid w:val="692B77BA"/>
    <w:rsid w:val="692BB080"/>
    <w:rsid w:val="692BECF5"/>
    <w:rsid w:val="692DB891"/>
    <w:rsid w:val="692E6818"/>
    <w:rsid w:val="69301027"/>
    <w:rsid w:val="69307F31"/>
    <w:rsid w:val="6931243E"/>
    <w:rsid w:val="69331AAF"/>
    <w:rsid w:val="693415C2"/>
    <w:rsid w:val="693680DB"/>
    <w:rsid w:val="693730DA"/>
    <w:rsid w:val="6937C17E"/>
    <w:rsid w:val="693CB5F8"/>
    <w:rsid w:val="693DCF1B"/>
    <w:rsid w:val="693FD939"/>
    <w:rsid w:val="6943CC82"/>
    <w:rsid w:val="6947B877"/>
    <w:rsid w:val="694845B8"/>
    <w:rsid w:val="694ED4F8"/>
    <w:rsid w:val="694EFCE9"/>
    <w:rsid w:val="694FB8DD"/>
    <w:rsid w:val="69521E96"/>
    <w:rsid w:val="6952E4F8"/>
    <w:rsid w:val="6954144F"/>
    <w:rsid w:val="69551FF8"/>
    <w:rsid w:val="6956CF16"/>
    <w:rsid w:val="695BCBEE"/>
    <w:rsid w:val="695E3E2E"/>
    <w:rsid w:val="69617F63"/>
    <w:rsid w:val="696210FF"/>
    <w:rsid w:val="6963FE15"/>
    <w:rsid w:val="69666DF0"/>
    <w:rsid w:val="6967D2E6"/>
    <w:rsid w:val="6967D47B"/>
    <w:rsid w:val="696BB715"/>
    <w:rsid w:val="696F0E3D"/>
    <w:rsid w:val="6972716B"/>
    <w:rsid w:val="6972D25A"/>
    <w:rsid w:val="697326DA"/>
    <w:rsid w:val="69747479"/>
    <w:rsid w:val="6975D690"/>
    <w:rsid w:val="69762C4B"/>
    <w:rsid w:val="6976C51B"/>
    <w:rsid w:val="6976CB04"/>
    <w:rsid w:val="69780D68"/>
    <w:rsid w:val="6978B368"/>
    <w:rsid w:val="697A35C7"/>
    <w:rsid w:val="697D98CF"/>
    <w:rsid w:val="697EA8CB"/>
    <w:rsid w:val="6982C245"/>
    <w:rsid w:val="6983AB74"/>
    <w:rsid w:val="6983C85E"/>
    <w:rsid w:val="69861D15"/>
    <w:rsid w:val="6987EB65"/>
    <w:rsid w:val="698AC2F0"/>
    <w:rsid w:val="698C8C30"/>
    <w:rsid w:val="698FF188"/>
    <w:rsid w:val="69917BE2"/>
    <w:rsid w:val="6993A6A9"/>
    <w:rsid w:val="699506AE"/>
    <w:rsid w:val="69996C1B"/>
    <w:rsid w:val="69A76EE1"/>
    <w:rsid w:val="69ACEBA7"/>
    <w:rsid w:val="69AF438F"/>
    <w:rsid w:val="69B1A4F0"/>
    <w:rsid w:val="69B1BDB9"/>
    <w:rsid w:val="69B2F932"/>
    <w:rsid w:val="69B57BC3"/>
    <w:rsid w:val="69B6103B"/>
    <w:rsid w:val="69BA142D"/>
    <w:rsid w:val="69BC3038"/>
    <w:rsid w:val="69BC61C1"/>
    <w:rsid w:val="69BFC1EA"/>
    <w:rsid w:val="69C053EB"/>
    <w:rsid w:val="69C39346"/>
    <w:rsid w:val="69C5B1E5"/>
    <w:rsid w:val="69C6260A"/>
    <w:rsid w:val="69C63178"/>
    <w:rsid w:val="69C985BB"/>
    <w:rsid w:val="69CF4555"/>
    <w:rsid w:val="69D00BEF"/>
    <w:rsid w:val="69D71334"/>
    <w:rsid w:val="69DED158"/>
    <w:rsid w:val="69E133BA"/>
    <w:rsid w:val="69E2AA9A"/>
    <w:rsid w:val="69E2ACF3"/>
    <w:rsid w:val="69E48282"/>
    <w:rsid w:val="69E4C5E0"/>
    <w:rsid w:val="69E5F5AE"/>
    <w:rsid w:val="69E81641"/>
    <w:rsid w:val="69E985E9"/>
    <w:rsid w:val="69EACF87"/>
    <w:rsid w:val="69EB0F7D"/>
    <w:rsid w:val="69EB1965"/>
    <w:rsid w:val="69EC949C"/>
    <w:rsid w:val="69ECE532"/>
    <w:rsid w:val="69F10DB2"/>
    <w:rsid w:val="69F2AFB4"/>
    <w:rsid w:val="69F4B8E5"/>
    <w:rsid w:val="69F6D031"/>
    <w:rsid w:val="69F8DA7C"/>
    <w:rsid w:val="69F94A3D"/>
    <w:rsid w:val="69F953C6"/>
    <w:rsid w:val="69FB0B07"/>
    <w:rsid w:val="69FF3F30"/>
    <w:rsid w:val="69FFC373"/>
    <w:rsid w:val="6A08106F"/>
    <w:rsid w:val="6A08EBB2"/>
    <w:rsid w:val="6A0DB885"/>
    <w:rsid w:val="6A0F6EDC"/>
    <w:rsid w:val="6A10045E"/>
    <w:rsid w:val="6A1193D1"/>
    <w:rsid w:val="6A119533"/>
    <w:rsid w:val="6A11BB2F"/>
    <w:rsid w:val="6A1238C5"/>
    <w:rsid w:val="6A136E22"/>
    <w:rsid w:val="6A158D58"/>
    <w:rsid w:val="6A1669E8"/>
    <w:rsid w:val="6A17D790"/>
    <w:rsid w:val="6A1C4C3F"/>
    <w:rsid w:val="6A1CC581"/>
    <w:rsid w:val="6A2083C0"/>
    <w:rsid w:val="6A20A680"/>
    <w:rsid w:val="6A239E86"/>
    <w:rsid w:val="6A24636E"/>
    <w:rsid w:val="6A2AA0FD"/>
    <w:rsid w:val="6A2BBDA3"/>
    <w:rsid w:val="6A3067A6"/>
    <w:rsid w:val="6A321852"/>
    <w:rsid w:val="6A342519"/>
    <w:rsid w:val="6A38EAC6"/>
    <w:rsid w:val="6A397BAC"/>
    <w:rsid w:val="6A3DB4F7"/>
    <w:rsid w:val="6A3E435D"/>
    <w:rsid w:val="6A416EC8"/>
    <w:rsid w:val="6A42C106"/>
    <w:rsid w:val="6A43CEC9"/>
    <w:rsid w:val="6A455865"/>
    <w:rsid w:val="6A46FF55"/>
    <w:rsid w:val="6A4B8A8C"/>
    <w:rsid w:val="6A4CF17C"/>
    <w:rsid w:val="6A4E7B09"/>
    <w:rsid w:val="6A504FD5"/>
    <w:rsid w:val="6A57DFC4"/>
    <w:rsid w:val="6A5A2712"/>
    <w:rsid w:val="6A5B8817"/>
    <w:rsid w:val="6A5CC8CA"/>
    <w:rsid w:val="6A5DDCF5"/>
    <w:rsid w:val="6A6703A1"/>
    <w:rsid w:val="6A67A3CF"/>
    <w:rsid w:val="6A686FC2"/>
    <w:rsid w:val="6A6A135A"/>
    <w:rsid w:val="6A6A1C2E"/>
    <w:rsid w:val="6A6A3010"/>
    <w:rsid w:val="6A6D0275"/>
    <w:rsid w:val="6A6F0171"/>
    <w:rsid w:val="6A6F7B73"/>
    <w:rsid w:val="6A70278E"/>
    <w:rsid w:val="6A717C80"/>
    <w:rsid w:val="6A72ED35"/>
    <w:rsid w:val="6A7B7218"/>
    <w:rsid w:val="6A7F66E6"/>
    <w:rsid w:val="6A827C3E"/>
    <w:rsid w:val="6A84E7D0"/>
    <w:rsid w:val="6A866A45"/>
    <w:rsid w:val="6A899903"/>
    <w:rsid w:val="6A8C6AF5"/>
    <w:rsid w:val="6A938223"/>
    <w:rsid w:val="6A958A86"/>
    <w:rsid w:val="6A96392C"/>
    <w:rsid w:val="6A98513D"/>
    <w:rsid w:val="6A9D7276"/>
    <w:rsid w:val="6A9DBDA8"/>
    <w:rsid w:val="6A9F6349"/>
    <w:rsid w:val="6AA58698"/>
    <w:rsid w:val="6AA8C1FE"/>
    <w:rsid w:val="6AAEFB8F"/>
    <w:rsid w:val="6AB15E97"/>
    <w:rsid w:val="6AB60B55"/>
    <w:rsid w:val="6AB69AF6"/>
    <w:rsid w:val="6AB85DA1"/>
    <w:rsid w:val="6AB89BD7"/>
    <w:rsid w:val="6ABB2635"/>
    <w:rsid w:val="6AC0A03C"/>
    <w:rsid w:val="6AC74C09"/>
    <w:rsid w:val="6ACB5F75"/>
    <w:rsid w:val="6ACCBCF3"/>
    <w:rsid w:val="6ACDC266"/>
    <w:rsid w:val="6AD155EB"/>
    <w:rsid w:val="6AD3D75B"/>
    <w:rsid w:val="6AD50745"/>
    <w:rsid w:val="6AD552B5"/>
    <w:rsid w:val="6AD89F17"/>
    <w:rsid w:val="6ADA7D0E"/>
    <w:rsid w:val="6ADB1600"/>
    <w:rsid w:val="6ADE2D07"/>
    <w:rsid w:val="6AE4EEB1"/>
    <w:rsid w:val="6AE67ADF"/>
    <w:rsid w:val="6AE93DE2"/>
    <w:rsid w:val="6AEB2713"/>
    <w:rsid w:val="6AEB716D"/>
    <w:rsid w:val="6AEB7CCD"/>
    <w:rsid w:val="6AEDA973"/>
    <w:rsid w:val="6AEDCC20"/>
    <w:rsid w:val="6AF32796"/>
    <w:rsid w:val="6AF9A030"/>
    <w:rsid w:val="6AFF3E58"/>
    <w:rsid w:val="6B009A54"/>
    <w:rsid w:val="6B0661C5"/>
    <w:rsid w:val="6B087EDF"/>
    <w:rsid w:val="6B099815"/>
    <w:rsid w:val="6B0D5863"/>
    <w:rsid w:val="6B1103FB"/>
    <w:rsid w:val="6B11A870"/>
    <w:rsid w:val="6B166F74"/>
    <w:rsid w:val="6B19B01D"/>
    <w:rsid w:val="6B1AE60B"/>
    <w:rsid w:val="6B1BAB43"/>
    <w:rsid w:val="6B1DC059"/>
    <w:rsid w:val="6B1E837C"/>
    <w:rsid w:val="6B20EE9B"/>
    <w:rsid w:val="6B220029"/>
    <w:rsid w:val="6B229067"/>
    <w:rsid w:val="6B23EEF7"/>
    <w:rsid w:val="6B27C006"/>
    <w:rsid w:val="6B28B7C3"/>
    <w:rsid w:val="6B29B73E"/>
    <w:rsid w:val="6B29C887"/>
    <w:rsid w:val="6B2A743C"/>
    <w:rsid w:val="6B2B2ABB"/>
    <w:rsid w:val="6B2BB1B6"/>
    <w:rsid w:val="6B2C5027"/>
    <w:rsid w:val="6B2D7B63"/>
    <w:rsid w:val="6B2F5A17"/>
    <w:rsid w:val="6B30DC1D"/>
    <w:rsid w:val="6B33B400"/>
    <w:rsid w:val="6B344163"/>
    <w:rsid w:val="6B3B6EAC"/>
    <w:rsid w:val="6B3BA64D"/>
    <w:rsid w:val="6B3C20EC"/>
    <w:rsid w:val="6B3F6863"/>
    <w:rsid w:val="6B4C41D8"/>
    <w:rsid w:val="6B4D7551"/>
    <w:rsid w:val="6B4EE692"/>
    <w:rsid w:val="6B4FA1A8"/>
    <w:rsid w:val="6B53D374"/>
    <w:rsid w:val="6B549FA3"/>
    <w:rsid w:val="6B5546B7"/>
    <w:rsid w:val="6B56DE43"/>
    <w:rsid w:val="6B5A05DF"/>
    <w:rsid w:val="6B5E1E09"/>
    <w:rsid w:val="6B5F6BB6"/>
    <w:rsid w:val="6B648E42"/>
    <w:rsid w:val="6B64DFDA"/>
    <w:rsid w:val="6B662CCA"/>
    <w:rsid w:val="6B664089"/>
    <w:rsid w:val="6B6A92B2"/>
    <w:rsid w:val="6B6ACF92"/>
    <w:rsid w:val="6B6AEAEB"/>
    <w:rsid w:val="6B6C0E2C"/>
    <w:rsid w:val="6B6CFE1D"/>
    <w:rsid w:val="6B746AE1"/>
    <w:rsid w:val="6B74D0EA"/>
    <w:rsid w:val="6B796723"/>
    <w:rsid w:val="6B7D1574"/>
    <w:rsid w:val="6B7E2BCE"/>
    <w:rsid w:val="6B8184CE"/>
    <w:rsid w:val="6B81A89F"/>
    <w:rsid w:val="6B8247CC"/>
    <w:rsid w:val="6B848E8C"/>
    <w:rsid w:val="6B869869"/>
    <w:rsid w:val="6B8A262C"/>
    <w:rsid w:val="6B8AA4F4"/>
    <w:rsid w:val="6B91C04C"/>
    <w:rsid w:val="6B92160B"/>
    <w:rsid w:val="6B94D82D"/>
    <w:rsid w:val="6B95542D"/>
    <w:rsid w:val="6B9724AC"/>
    <w:rsid w:val="6B9B64EE"/>
    <w:rsid w:val="6B9CF064"/>
    <w:rsid w:val="6BA0A81A"/>
    <w:rsid w:val="6BA25A75"/>
    <w:rsid w:val="6BA60953"/>
    <w:rsid w:val="6BAE1C6D"/>
    <w:rsid w:val="6BAFB09E"/>
    <w:rsid w:val="6BB27C34"/>
    <w:rsid w:val="6BB55E5E"/>
    <w:rsid w:val="6BB6C06A"/>
    <w:rsid w:val="6BBAA192"/>
    <w:rsid w:val="6BBB7216"/>
    <w:rsid w:val="6BBE1034"/>
    <w:rsid w:val="6BC414FA"/>
    <w:rsid w:val="6BC6B528"/>
    <w:rsid w:val="6BC8277E"/>
    <w:rsid w:val="6BC82D9D"/>
    <w:rsid w:val="6BC86F7F"/>
    <w:rsid w:val="6BC87523"/>
    <w:rsid w:val="6BC9276E"/>
    <w:rsid w:val="6BCA4A5A"/>
    <w:rsid w:val="6BCEEA4A"/>
    <w:rsid w:val="6BCF6F8C"/>
    <w:rsid w:val="6BD1216D"/>
    <w:rsid w:val="6BD1FC8D"/>
    <w:rsid w:val="6BD6718C"/>
    <w:rsid w:val="6BD9131E"/>
    <w:rsid w:val="6BDF041D"/>
    <w:rsid w:val="6BE05859"/>
    <w:rsid w:val="6BE10754"/>
    <w:rsid w:val="6BE419C1"/>
    <w:rsid w:val="6BE97611"/>
    <w:rsid w:val="6BEA8B9B"/>
    <w:rsid w:val="6BEBEA8D"/>
    <w:rsid w:val="6BED44EA"/>
    <w:rsid w:val="6BEEA7F2"/>
    <w:rsid w:val="6BEF4BDA"/>
    <w:rsid w:val="6BF0839C"/>
    <w:rsid w:val="6BF2A119"/>
    <w:rsid w:val="6BF3AAF6"/>
    <w:rsid w:val="6BF6CBDE"/>
    <w:rsid w:val="6BFBB974"/>
    <w:rsid w:val="6C082FF7"/>
    <w:rsid w:val="6C091390"/>
    <w:rsid w:val="6C0A87D2"/>
    <w:rsid w:val="6C0B9307"/>
    <w:rsid w:val="6C0E5D1E"/>
    <w:rsid w:val="6C105BC6"/>
    <w:rsid w:val="6C11722A"/>
    <w:rsid w:val="6C14C38B"/>
    <w:rsid w:val="6C16D510"/>
    <w:rsid w:val="6C171AF6"/>
    <w:rsid w:val="6C1A989C"/>
    <w:rsid w:val="6C1C9463"/>
    <w:rsid w:val="6C214BAF"/>
    <w:rsid w:val="6C220031"/>
    <w:rsid w:val="6C23E70E"/>
    <w:rsid w:val="6C25DCE0"/>
    <w:rsid w:val="6C26B014"/>
    <w:rsid w:val="6C26F2A4"/>
    <w:rsid w:val="6C2735D7"/>
    <w:rsid w:val="6C2B82F0"/>
    <w:rsid w:val="6C2D25AE"/>
    <w:rsid w:val="6C2EAA31"/>
    <w:rsid w:val="6C30CDA3"/>
    <w:rsid w:val="6C31EB94"/>
    <w:rsid w:val="6C373DCD"/>
    <w:rsid w:val="6C421A6F"/>
    <w:rsid w:val="6C444E30"/>
    <w:rsid w:val="6C4502F1"/>
    <w:rsid w:val="6C46EA53"/>
    <w:rsid w:val="6C4A17D2"/>
    <w:rsid w:val="6C509F6F"/>
    <w:rsid w:val="6C512468"/>
    <w:rsid w:val="6C514B13"/>
    <w:rsid w:val="6C5696F0"/>
    <w:rsid w:val="6C56F1F2"/>
    <w:rsid w:val="6C59E541"/>
    <w:rsid w:val="6C59E6D6"/>
    <w:rsid w:val="6C5AFD8D"/>
    <w:rsid w:val="6C5E9F3B"/>
    <w:rsid w:val="6C602EAD"/>
    <w:rsid w:val="6C6092DD"/>
    <w:rsid w:val="6C61F4C3"/>
    <w:rsid w:val="6C626771"/>
    <w:rsid w:val="6C63795E"/>
    <w:rsid w:val="6C640589"/>
    <w:rsid w:val="6C65810F"/>
    <w:rsid w:val="6C67CC91"/>
    <w:rsid w:val="6C6838B2"/>
    <w:rsid w:val="6C6ADF56"/>
    <w:rsid w:val="6C6E9748"/>
    <w:rsid w:val="6C707A7F"/>
    <w:rsid w:val="6C72B233"/>
    <w:rsid w:val="6C77B371"/>
    <w:rsid w:val="6C784AC2"/>
    <w:rsid w:val="6C786C8A"/>
    <w:rsid w:val="6C7EAD97"/>
    <w:rsid w:val="6C847395"/>
    <w:rsid w:val="6C84AA38"/>
    <w:rsid w:val="6C8741CE"/>
    <w:rsid w:val="6C8AC57E"/>
    <w:rsid w:val="6C8CC994"/>
    <w:rsid w:val="6C912F57"/>
    <w:rsid w:val="6C9238BA"/>
    <w:rsid w:val="6C938D53"/>
    <w:rsid w:val="6C973353"/>
    <w:rsid w:val="6C981809"/>
    <w:rsid w:val="6CA17A8A"/>
    <w:rsid w:val="6CA4124D"/>
    <w:rsid w:val="6CA47D8D"/>
    <w:rsid w:val="6CB0542A"/>
    <w:rsid w:val="6CB16E1A"/>
    <w:rsid w:val="6CB1A56A"/>
    <w:rsid w:val="6CB1AF75"/>
    <w:rsid w:val="6CB1E89D"/>
    <w:rsid w:val="6CB22C5F"/>
    <w:rsid w:val="6CB2D7F2"/>
    <w:rsid w:val="6CB68B30"/>
    <w:rsid w:val="6CBA20FB"/>
    <w:rsid w:val="6CBC0BBA"/>
    <w:rsid w:val="6CC28473"/>
    <w:rsid w:val="6CC3D45B"/>
    <w:rsid w:val="6CC4305F"/>
    <w:rsid w:val="6CC5DD6C"/>
    <w:rsid w:val="6CC73D28"/>
    <w:rsid w:val="6CCB91B1"/>
    <w:rsid w:val="6CCD6B25"/>
    <w:rsid w:val="6CD1495D"/>
    <w:rsid w:val="6CD2874E"/>
    <w:rsid w:val="6CD544A4"/>
    <w:rsid w:val="6CD568D2"/>
    <w:rsid w:val="6CD694DD"/>
    <w:rsid w:val="6CE0CDCC"/>
    <w:rsid w:val="6CE3CA79"/>
    <w:rsid w:val="6CE4AAF8"/>
    <w:rsid w:val="6CEA23A4"/>
    <w:rsid w:val="6CEC7B52"/>
    <w:rsid w:val="6CFBFA81"/>
    <w:rsid w:val="6CFE033D"/>
    <w:rsid w:val="6CFE168D"/>
    <w:rsid w:val="6D028B76"/>
    <w:rsid w:val="6D04B5FD"/>
    <w:rsid w:val="6D06C5E9"/>
    <w:rsid w:val="6D09C980"/>
    <w:rsid w:val="6D09D358"/>
    <w:rsid w:val="6D10EF94"/>
    <w:rsid w:val="6D134177"/>
    <w:rsid w:val="6D136014"/>
    <w:rsid w:val="6D147A2E"/>
    <w:rsid w:val="6D16CAA0"/>
    <w:rsid w:val="6D172F7F"/>
    <w:rsid w:val="6D1951F7"/>
    <w:rsid w:val="6D1C6BA7"/>
    <w:rsid w:val="6D1E02CF"/>
    <w:rsid w:val="6D1EFF72"/>
    <w:rsid w:val="6D20D1F0"/>
    <w:rsid w:val="6D21B4D6"/>
    <w:rsid w:val="6D2816FC"/>
    <w:rsid w:val="6D2CEC4F"/>
    <w:rsid w:val="6D2DD8B2"/>
    <w:rsid w:val="6D2F1136"/>
    <w:rsid w:val="6D30D870"/>
    <w:rsid w:val="6D30DB06"/>
    <w:rsid w:val="6D32A11F"/>
    <w:rsid w:val="6D348201"/>
    <w:rsid w:val="6D34E16B"/>
    <w:rsid w:val="6D368F38"/>
    <w:rsid w:val="6D370835"/>
    <w:rsid w:val="6D37A732"/>
    <w:rsid w:val="6D3886E4"/>
    <w:rsid w:val="6D3C2B80"/>
    <w:rsid w:val="6D400053"/>
    <w:rsid w:val="6D440246"/>
    <w:rsid w:val="6D497268"/>
    <w:rsid w:val="6D4C54B6"/>
    <w:rsid w:val="6D50ED41"/>
    <w:rsid w:val="6D56073E"/>
    <w:rsid w:val="6D57437D"/>
    <w:rsid w:val="6D57BDB2"/>
    <w:rsid w:val="6D61D863"/>
    <w:rsid w:val="6D6D47C0"/>
    <w:rsid w:val="6D6E24F4"/>
    <w:rsid w:val="6D725ECE"/>
    <w:rsid w:val="6D7566CF"/>
    <w:rsid w:val="6D76441B"/>
    <w:rsid w:val="6D77F784"/>
    <w:rsid w:val="6D791873"/>
    <w:rsid w:val="6D79D26A"/>
    <w:rsid w:val="6D7C2322"/>
    <w:rsid w:val="6D7D13F3"/>
    <w:rsid w:val="6D822D9A"/>
    <w:rsid w:val="6D860E12"/>
    <w:rsid w:val="6D8E0A90"/>
    <w:rsid w:val="6D9E6E80"/>
    <w:rsid w:val="6DA098ED"/>
    <w:rsid w:val="6DA114CD"/>
    <w:rsid w:val="6DA4EA7C"/>
    <w:rsid w:val="6DAAF851"/>
    <w:rsid w:val="6DADB5C0"/>
    <w:rsid w:val="6DADBBB5"/>
    <w:rsid w:val="6DB0AA92"/>
    <w:rsid w:val="6DB0EC9E"/>
    <w:rsid w:val="6DB13740"/>
    <w:rsid w:val="6DB1DCC6"/>
    <w:rsid w:val="6DB6E3A1"/>
    <w:rsid w:val="6DBB0812"/>
    <w:rsid w:val="6DBE394F"/>
    <w:rsid w:val="6DC449D5"/>
    <w:rsid w:val="6DC96180"/>
    <w:rsid w:val="6DCC4F85"/>
    <w:rsid w:val="6DCE0331"/>
    <w:rsid w:val="6DCF40E9"/>
    <w:rsid w:val="6DD20B70"/>
    <w:rsid w:val="6DD30F74"/>
    <w:rsid w:val="6DD36DBD"/>
    <w:rsid w:val="6DD72BF9"/>
    <w:rsid w:val="6DD8FD07"/>
    <w:rsid w:val="6DDB9449"/>
    <w:rsid w:val="6DE18EB9"/>
    <w:rsid w:val="6DE3191F"/>
    <w:rsid w:val="6DE3CE23"/>
    <w:rsid w:val="6DE43E09"/>
    <w:rsid w:val="6DEA4F76"/>
    <w:rsid w:val="6DEA615A"/>
    <w:rsid w:val="6DEC54F0"/>
    <w:rsid w:val="6DEE9F8D"/>
    <w:rsid w:val="6DEEBCC7"/>
    <w:rsid w:val="6DEEC6CB"/>
    <w:rsid w:val="6DEF7ED6"/>
    <w:rsid w:val="6DF14836"/>
    <w:rsid w:val="6DF189E6"/>
    <w:rsid w:val="6DF3B078"/>
    <w:rsid w:val="6DF8A0DF"/>
    <w:rsid w:val="6DF9FE2E"/>
    <w:rsid w:val="6DFB3E10"/>
    <w:rsid w:val="6E021544"/>
    <w:rsid w:val="6E050BBD"/>
    <w:rsid w:val="6E0D111A"/>
    <w:rsid w:val="6E0FBA9C"/>
    <w:rsid w:val="6E125C58"/>
    <w:rsid w:val="6E14246A"/>
    <w:rsid w:val="6E143C69"/>
    <w:rsid w:val="6E144B0C"/>
    <w:rsid w:val="6E1CECC2"/>
    <w:rsid w:val="6E1DEF5C"/>
    <w:rsid w:val="6E1E96FE"/>
    <w:rsid w:val="6E23CF29"/>
    <w:rsid w:val="6E248D59"/>
    <w:rsid w:val="6E269B5D"/>
    <w:rsid w:val="6E2D7014"/>
    <w:rsid w:val="6E2FAB1E"/>
    <w:rsid w:val="6E328C29"/>
    <w:rsid w:val="6E337CE4"/>
    <w:rsid w:val="6E3646F5"/>
    <w:rsid w:val="6E3A8229"/>
    <w:rsid w:val="6E3CDD2E"/>
    <w:rsid w:val="6E3DDA1F"/>
    <w:rsid w:val="6E40BB82"/>
    <w:rsid w:val="6E412E43"/>
    <w:rsid w:val="6E4255BE"/>
    <w:rsid w:val="6E451B2C"/>
    <w:rsid w:val="6E4856AD"/>
    <w:rsid w:val="6E4868D1"/>
    <w:rsid w:val="6E549749"/>
    <w:rsid w:val="6E562980"/>
    <w:rsid w:val="6E56A626"/>
    <w:rsid w:val="6E5724EF"/>
    <w:rsid w:val="6E5958F5"/>
    <w:rsid w:val="6E5E7340"/>
    <w:rsid w:val="6E629F4A"/>
    <w:rsid w:val="6E62A756"/>
    <w:rsid w:val="6E6501AD"/>
    <w:rsid w:val="6E6620F4"/>
    <w:rsid w:val="6E717206"/>
    <w:rsid w:val="6E77C349"/>
    <w:rsid w:val="6E7C1FA2"/>
    <w:rsid w:val="6E7C3048"/>
    <w:rsid w:val="6E7DB660"/>
    <w:rsid w:val="6E808C27"/>
    <w:rsid w:val="6E83EE07"/>
    <w:rsid w:val="6E842866"/>
    <w:rsid w:val="6E85B271"/>
    <w:rsid w:val="6E8A3CEF"/>
    <w:rsid w:val="6E8CD244"/>
    <w:rsid w:val="6E8CF38A"/>
    <w:rsid w:val="6E8FE8BC"/>
    <w:rsid w:val="6E93D7E5"/>
    <w:rsid w:val="6E947650"/>
    <w:rsid w:val="6E9512C0"/>
    <w:rsid w:val="6E955B8C"/>
    <w:rsid w:val="6E957FC1"/>
    <w:rsid w:val="6E9DAB3F"/>
    <w:rsid w:val="6EA18785"/>
    <w:rsid w:val="6EA3B1C6"/>
    <w:rsid w:val="6EA3FCD0"/>
    <w:rsid w:val="6EA44BC7"/>
    <w:rsid w:val="6EA9D2D7"/>
    <w:rsid w:val="6EACB529"/>
    <w:rsid w:val="6EAE8B7C"/>
    <w:rsid w:val="6EB09029"/>
    <w:rsid w:val="6EB170CC"/>
    <w:rsid w:val="6EB31D71"/>
    <w:rsid w:val="6EB85137"/>
    <w:rsid w:val="6EB95B11"/>
    <w:rsid w:val="6EBA09B4"/>
    <w:rsid w:val="6EBE862D"/>
    <w:rsid w:val="6EBEC557"/>
    <w:rsid w:val="6EC0FAD8"/>
    <w:rsid w:val="6EC136E7"/>
    <w:rsid w:val="6EC4B715"/>
    <w:rsid w:val="6EC8D128"/>
    <w:rsid w:val="6ECA3183"/>
    <w:rsid w:val="6ECB0CCD"/>
    <w:rsid w:val="6ECC8F4D"/>
    <w:rsid w:val="6ED179C1"/>
    <w:rsid w:val="6ED34525"/>
    <w:rsid w:val="6ED4DEA5"/>
    <w:rsid w:val="6ED9EC29"/>
    <w:rsid w:val="6EDE6465"/>
    <w:rsid w:val="6EDE6B8F"/>
    <w:rsid w:val="6EE5A9E8"/>
    <w:rsid w:val="6EE70858"/>
    <w:rsid w:val="6EE75160"/>
    <w:rsid w:val="6EE9FA96"/>
    <w:rsid w:val="6EEC63EF"/>
    <w:rsid w:val="6EF0D16C"/>
    <w:rsid w:val="6EF230FE"/>
    <w:rsid w:val="6EF2EE1F"/>
    <w:rsid w:val="6EFA6D00"/>
    <w:rsid w:val="6EFC67C8"/>
    <w:rsid w:val="6EFD968B"/>
    <w:rsid w:val="6EFFA297"/>
    <w:rsid w:val="6F01B248"/>
    <w:rsid w:val="6F043CDC"/>
    <w:rsid w:val="6F087F14"/>
    <w:rsid w:val="6F08AF48"/>
    <w:rsid w:val="6F08E11A"/>
    <w:rsid w:val="6F0A28D6"/>
    <w:rsid w:val="6F0E7BF8"/>
    <w:rsid w:val="6F1138B6"/>
    <w:rsid w:val="6F119F32"/>
    <w:rsid w:val="6F13EF82"/>
    <w:rsid w:val="6F143DD4"/>
    <w:rsid w:val="6F1773CB"/>
    <w:rsid w:val="6F17D675"/>
    <w:rsid w:val="6F189D0E"/>
    <w:rsid w:val="6F1C4C86"/>
    <w:rsid w:val="6F1DE085"/>
    <w:rsid w:val="6F1E96EC"/>
    <w:rsid w:val="6F21CC0E"/>
    <w:rsid w:val="6F243A09"/>
    <w:rsid w:val="6F24BC27"/>
    <w:rsid w:val="6F27017C"/>
    <w:rsid w:val="6F282C59"/>
    <w:rsid w:val="6F2A9591"/>
    <w:rsid w:val="6F2D91A0"/>
    <w:rsid w:val="6F2F368D"/>
    <w:rsid w:val="6F309524"/>
    <w:rsid w:val="6F32AA91"/>
    <w:rsid w:val="6F38A0B6"/>
    <w:rsid w:val="6F3BB545"/>
    <w:rsid w:val="6F3CFC58"/>
    <w:rsid w:val="6F3D3AFB"/>
    <w:rsid w:val="6F3E1C0A"/>
    <w:rsid w:val="6F3F1978"/>
    <w:rsid w:val="6F432230"/>
    <w:rsid w:val="6F476A57"/>
    <w:rsid w:val="6F4BD34F"/>
    <w:rsid w:val="6F4E6CB3"/>
    <w:rsid w:val="6F4F977F"/>
    <w:rsid w:val="6F5334B3"/>
    <w:rsid w:val="6F542311"/>
    <w:rsid w:val="6F54239A"/>
    <w:rsid w:val="6F562749"/>
    <w:rsid w:val="6F591035"/>
    <w:rsid w:val="6F5AB44A"/>
    <w:rsid w:val="6F5AE1DD"/>
    <w:rsid w:val="6F5FEA62"/>
    <w:rsid w:val="6F60509E"/>
    <w:rsid w:val="6F60836F"/>
    <w:rsid w:val="6F60B808"/>
    <w:rsid w:val="6F61871A"/>
    <w:rsid w:val="6F64DA79"/>
    <w:rsid w:val="6F66AEAA"/>
    <w:rsid w:val="6F67CEB3"/>
    <w:rsid w:val="6F683E2C"/>
    <w:rsid w:val="6F695E5E"/>
    <w:rsid w:val="6F6BEEA6"/>
    <w:rsid w:val="6F6CCD9C"/>
    <w:rsid w:val="6F72CB34"/>
    <w:rsid w:val="6F74468B"/>
    <w:rsid w:val="6F77AA76"/>
    <w:rsid w:val="6F77E726"/>
    <w:rsid w:val="6F793268"/>
    <w:rsid w:val="6F798F28"/>
    <w:rsid w:val="6F7A2C77"/>
    <w:rsid w:val="6F7B5A0C"/>
    <w:rsid w:val="6F80093E"/>
    <w:rsid w:val="6F817D3E"/>
    <w:rsid w:val="6F83B049"/>
    <w:rsid w:val="6F86E6BA"/>
    <w:rsid w:val="6F870F74"/>
    <w:rsid w:val="6F872809"/>
    <w:rsid w:val="6F875FCC"/>
    <w:rsid w:val="6F8B9D49"/>
    <w:rsid w:val="6F8CCC4D"/>
    <w:rsid w:val="6F8DBD52"/>
    <w:rsid w:val="6F8F9B48"/>
    <w:rsid w:val="6F939D1B"/>
    <w:rsid w:val="6F96FC78"/>
    <w:rsid w:val="6F987804"/>
    <w:rsid w:val="6F99D969"/>
    <w:rsid w:val="6F9B2B45"/>
    <w:rsid w:val="6F9B6607"/>
    <w:rsid w:val="6FA0078D"/>
    <w:rsid w:val="6FA009CD"/>
    <w:rsid w:val="6FA02E16"/>
    <w:rsid w:val="6FA0F2FE"/>
    <w:rsid w:val="6FA19401"/>
    <w:rsid w:val="6FA474F6"/>
    <w:rsid w:val="6FA575CC"/>
    <w:rsid w:val="6FA57A5E"/>
    <w:rsid w:val="6FAAE2F1"/>
    <w:rsid w:val="6FAE4E16"/>
    <w:rsid w:val="6FAF1A7C"/>
    <w:rsid w:val="6FB52333"/>
    <w:rsid w:val="6FB7D2BF"/>
    <w:rsid w:val="6FB9FB24"/>
    <w:rsid w:val="6FBBDF39"/>
    <w:rsid w:val="6FBC4231"/>
    <w:rsid w:val="6FBDA938"/>
    <w:rsid w:val="6FBDB7ED"/>
    <w:rsid w:val="6FC04198"/>
    <w:rsid w:val="6FC5FF78"/>
    <w:rsid w:val="6FC9917E"/>
    <w:rsid w:val="6FCB6197"/>
    <w:rsid w:val="6FCC9248"/>
    <w:rsid w:val="6FCF60D5"/>
    <w:rsid w:val="6FD2EB84"/>
    <w:rsid w:val="6FD39740"/>
    <w:rsid w:val="6FD4252A"/>
    <w:rsid w:val="6FD44F0E"/>
    <w:rsid w:val="6FDE10EF"/>
    <w:rsid w:val="6FDF91C5"/>
    <w:rsid w:val="6FE04310"/>
    <w:rsid w:val="6FE571B4"/>
    <w:rsid w:val="6FE5AFB0"/>
    <w:rsid w:val="6FE6462F"/>
    <w:rsid w:val="6FE7785E"/>
    <w:rsid w:val="6FEA71B4"/>
    <w:rsid w:val="6FEE18AF"/>
    <w:rsid w:val="6FEE62E2"/>
    <w:rsid w:val="6FF1CF52"/>
    <w:rsid w:val="6FF328E9"/>
    <w:rsid w:val="6FF6C889"/>
    <w:rsid w:val="6FF773EA"/>
    <w:rsid w:val="6FFBFFE4"/>
    <w:rsid w:val="6FFC1467"/>
    <w:rsid w:val="6FFDE55F"/>
    <w:rsid w:val="6FFEF585"/>
    <w:rsid w:val="70014C6C"/>
    <w:rsid w:val="70017D84"/>
    <w:rsid w:val="700288AC"/>
    <w:rsid w:val="7004820C"/>
    <w:rsid w:val="70073475"/>
    <w:rsid w:val="70082696"/>
    <w:rsid w:val="700F5568"/>
    <w:rsid w:val="700FD844"/>
    <w:rsid w:val="701309E3"/>
    <w:rsid w:val="701501E7"/>
    <w:rsid w:val="7015DA51"/>
    <w:rsid w:val="70163FB6"/>
    <w:rsid w:val="701867D4"/>
    <w:rsid w:val="701E06A3"/>
    <w:rsid w:val="7021FA60"/>
    <w:rsid w:val="7022925A"/>
    <w:rsid w:val="7022EACB"/>
    <w:rsid w:val="7025AFAB"/>
    <w:rsid w:val="7026C2A8"/>
    <w:rsid w:val="7026DB39"/>
    <w:rsid w:val="7027C1FC"/>
    <w:rsid w:val="7027C46F"/>
    <w:rsid w:val="7029B625"/>
    <w:rsid w:val="702A904B"/>
    <w:rsid w:val="702AC484"/>
    <w:rsid w:val="702C33E6"/>
    <w:rsid w:val="702C441C"/>
    <w:rsid w:val="702C8D1F"/>
    <w:rsid w:val="7031AC64"/>
    <w:rsid w:val="70337B2C"/>
    <w:rsid w:val="703872A0"/>
    <w:rsid w:val="703C62AF"/>
    <w:rsid w:val="703D462C"/>
    <w:rsid w:val="703F2A67"/>
    <w:rsid w:val="70417AB4"/>
    <w:rsid w:val="7041EE29"/>
    <w:rsid w:val="70421DC0"/>
    <w:rsid w:val="7046A28C"/>
    <w:rsid w:val="7047BB00"/>
    <w:rsid w:val="70497A6A"/>
    <w:rsid w:val="704B3774"/>
    <w:rsid w:val="704CD01F"/>
    <w:rsid w:val="704F9FBE"/>
    <w:rsid w:val="70501909"/>
    <w:rsid w:val="7051B1AE"/>
    <w:rsid w:val="70547E09"/>
    <w:rsid w:val="70564A3B"/>
    <w:rsid w:val="705800D2"/>
    <w:rsid w:val="7059C68F"/>
    <w:rsid w:val="705A1CFA"/>
    <w:rsid w:val="705AF37D"/>
    <w:rsid w:val="705B06A3"/>
    <w:rsid w:val="705C65BE"/>
    <w:rsid w:val="705D0748"/>
    <w:rsid w:val="70614146"/>
    <w:rsid w:val="7065E67A"/>
    <w:rsid w:val="7065F66D"/>
    <w:rsid w:val="706601E4"/>
    <w:rsid w:val="706C58E5"/>
    <w:rsid w:val="707013BD"/>
    <w:rsid w:val="707073A9"/>
    <w:rsid w:val="70714181"/>
    <w:rsid w:val="7071AEDC"/>
    <w:rsid w:val="70722453"/>
    <w:rsid w:val="707353EA"/>
    <w:rsid w:val="707619F6"/>
    <w:rsid w:val="7076B018"/>
    <w:rsid w:val="70770CB0"/>
    <w:rsid w:val="70779AF3"/>
    <w:rsid w:val="70799E4B"/>
    <w:rsid w:val="707CFA36"/>
    <w:rsid w:val="707DF104"/>
    <w:rsid w:val="707F206E"/>
    <w:rsid w:val="707F8EBD"/>
    <w:rsid w:val="7082889A"/>
    <w:rsid w:val="70836EF3"/>
    <w:rsid w:val="70841A57"/>
    <w:rsid w:val="7085FDBD"/>
    <w:rsid w:val="70874DE5"/>
    <w:rsid w:val="708A6384"/>
    <w:rsid w:val="7096501C"/>
    <w:rsid w:val="70973E7A"/>
    <w:rsid w:val="709C0A70"/>
    <w:rsid w:val="709FDF09"/>
    <w:rsid w:val="70A0BB4D"/>
    <w:rsid w:val="70A141D5"/>
    <w:rsid w:val="70A586DC"/>
    <w:rsid w:val="70AD9512"/>
    <w:rsid w:val="70B1183D"/>
    <w:rsid w:val="70B178C5"/>
    <w:rsid w:val="70B4E2A6"/>
    <w:rsid w:val="70B57457"/>
    <w:rsid w:val="70BD09B1"/>
    <w:rsid w:val="70BE2BA3"/>
    <w:rsid w:val="70C09D28"/>
    <w:rsid w:val="70C1D077"/>
    <w:rsid w:val="70C23E3E"/>
    <w:rsid w:val="70C3CB57"/>
    <w:rsid w:val="70CA082E"/>
    <w:rsid w:val="70CB0AC8"/>
    <w:rsid w:val="70CC116B"/>
    <w:rsid w:val="70CC1EEA"/>
    <w:rsid w:val="70CD226D"/>
    <w:rsid w:val="70CF2A97"/>
    <w:rsid w:val="70D355BC"/>
    <w:rsid w:val="70D7A8B7"/>
    <w:rsid w:val="70D8E33C"/>
    <w:rsid w:val="70D927F9"/>
    <w:rsid w:val="70D9CD5F"/>
    <w:rsid w:val="70DAF9AB"/>
    <w:rsid w:val="70DC4505"/>
    <w:rsid w:val="70DE168B"/>
    <w:rsid w:val="70DFD571"/>
    <w:rsid w:val="70E0D926"/>
    <w:rsid w:val="70E34CA8"/>
    <w:rsid w:val="70E667C3"/>
    <w:rsid w:val="70E94380"/>
    <w:rsid w:val="70EA73C4"/>
    <w:rsid w:val="70ED0183"/>
    <w:rsid w:val="70EF67A1"/>
    <w:rsid w:val="70F18EDB"/>
    <w:rsid w:val="70F55BD2"/>
    <w:rsid w:val="70F6EBCD"/>
    <w:rsid w:val="70F8084A"/>
    <w:rsid w:val="70FA6169"/>
    <w:rsid w:val="70FADF67"/>
    <w:rsid w:val="70FB9CD6"/>
    <w:rsid w:val="70FCFC8B"/>
    <w:rsid w:val="70FE0A02"/>
    <w:rsid w:val="71001C9D"/>
    <w:rsid w:val="710176D3"/>
    <w:rsid w:val="7106DB24"/>
    <w:rsid w:val="71080298"/>
    <w:rsid w:val="71089DFD"/>
    <w:rsid w:val="710A5189"/>
    <w:rsid w:val="710B76B4"/>
    <w:rsid w:val="71122C5B"/>
    <w:rsid w:val="7114276D"/>
    <w:rsid w:val="7114E320"/>
    <w:rsid w:val="711B4841"/>
    <w:rsid w:val="711B64A8"/>
    <w:rsid w:val="711DD318"/>
    <w:rsid w:val="711E0E75"/>
    <w:rsid w:val="711F3FE6"/>
    <w:rsid w:val="71214454"/>
    <w:rsid w:val="712181D0"/>
    <w:rsid w:val="71224AFE"/>
    <w:rsid w:val="7122988B"/>
    <w:rsid w:val="71240214"/>
    <w:rsid w:val="7125FE6D"/>
    <w:rsid w:val="71260C6F"/>
    <w:rsid w:val="712710C8"/>
    <w:rsid w:val="712C4437"/>
    <w:rsid w:val="712EE6ED"/>
    <w:rsid w:val="712FE13C"/>
    <w:rsid w:val="713485CE"/>
    <w:rsid w:val="7134C414"/>
    <w:rsid w:val="7135001A"/>
    <w:rsid w:val="7135DB62"/>
    <w:rsid w:val="71372D87"/>
    <w:rsid w:val="7138E360"/>
    <w:rsid w:val="713C9323"/>
    <w:rsid w:val="713FE984"/>
    <w:rsid w:val="7142A6DB"/>
    <w:rsid w:val="71447999"/>
    <w:rsid w:val="7146E46F"/>
    <w:rsid w:val="7149F9D6"/>
    <w:rsid w:val="714BB3AF"/>
    <w:rsid w:val="714C33CF"/>
    <w:rsid w:val="714D04CC"/>
    <w:rsid w:val="714E8BA2"/>
    <w:rsid w:val="714F5C67"/>
    <w:rsid w:val="7150E03D"/>
    <w:rsid w:val="715AF777"/>
    <w:rsid w:val="715D1345"/>
    <w:rsid w:val="7161B8C2"/>
    <w:rsid w:val="7163C8B2"/>
    <w:rsid w:val="71678BF3"/>
    <w:rsid w:val="7167C714"/>
    <w:rsid w:val="716F68F2"/>
    <w:rsid w:val="71725846"/>
    <w:rsid w:val="71757AC5"/>
    <w:rsid w:val="717B0962"/>
    <w:rsid w:val="717E63D8"/>
    <w:rsid w:val="717F9969"/>
    <w:rsid w:val="71812E63"/>
    <w:rsid w:val="71813981"/>
    <w:rsid w:val="718C8E75"/>
    <w:rsid w:val="718F7D66"/>
    <w:rsid w:val="71907873"/>
    <w:rsid w:val="71913E13"/>
    <w:rsid w:val="7196461A"/>
    <w:rsid w:val="719C6715"/>
    <w:rsid w:val="71A17779"/>
    <w:rsid w:val="71A4F51F"/>
    <w:rsid w:val="71A4F85A"/>
    <w:rsid w:val="71A56623"/>
    <w:rsid w:val="71A826E9"/>
    <w:rsid w:val="71AC60E5"/>
    <w:rsid w:val="71AD3675"/>
    <w:rsid w:val="71AED7D8"/>
    <w:rsid w:val="71AF10F5"/>
    <w:rsid w:val="71B419BD"/>
    <w:rsid w:val="71B745D7"/>
    <w:rsid w:val="71C11927"/>
    <w:rsid w:val="71C64149"/>
    <w:rsid w:val="71C98F1E"/>
    <w:rsid w:val="71CC536B"/>
    <w:rsid w:val="71D11104"/>
    <w:rsid w:val="71D11AFA"/>
    <w:rsid w:val="71D22C6D"/>
    <w:rsid w:val="71D4BBAB"/>
    <w:rsid w:val="71D4C90F"/>
    <w:rsid w:val="71D5A4A8"/>
    <w:rsid w:val="71D61E14"/>
    <w:rsid w:val="71DBA796"/>
    <w:rsid w:val="71DDAE3F"/>
    <w:rsid w:val="71DEA21A"/>
    <w:rsid w:val="71DFB011"/>
    <w:rsid w:val="71E5039B"/>
    <w:rsid w:val="71E7A777"/>
    <w:rsid w:val="71E9AB7D"/>
    <w:rsid w:val="71ECAF67"/>
    <w:rsid w:val="71F2241D"/>
    <w:rsid w:val="71F49D15"/>
    <w:rsid w:val="71F4C2D5"/>
    <w:rsid w:val="71F65994"/>
    <w:rsid w:val="71F6BFA6"/>
    <w:rsid w:val="71F7B145"/>
    <w:rsid w:val="71FA0808"/>
    <w:rsid w:val="71FE2678"/>
    <w:rsid w:val="7203949D"/>
    <w:rsid w:val="7203EA53"/>
    <w:rsid w:val="7204C655"/>
    <w:rsid w:val="72099D33"/>
    <w:rsid w:val="720A79A9"/>
    <w:rsid w:val="720B1CFD"/>
    <w:rsid w:val="7210EBED"/>
    <w:rsid w:val="721511F1"/>
    <w:rsid w:val="7215779D"/>
    <w:rsid w:val="7218BE07"/>
    <w:rsid w:val="721EF222"/>
    <w:rsid w:val="722191E4"/>
    <w:rsid w:val="7222C01F"/>
    <w:rsid w:val="72234F84"/>
    <w:rsid w:val="7223A242"/>
    <w:rsid w:val="72245E64"/>
    <w:rsid w:val="7224ADDB"/>
    <w:rsid w:val="7226DA4A"/>
    <w:rsid w:val="72273F4E"/>
    <w:rsid w:val="7227C7EB"/>
    <w:rsid w:val="722938B3"/>
    <w:rsid w:val="72298D17"/>
    <w:rsid w:val="722AB4A0"/>
    <w:rsid w:val="722B0900"/>
    <w:rsid w:val="722C11FF"/>
    <w:rsid w:val="722E4BF0"/>
    <w:rsid w:val="7231E350"/>
    <w:rsid w:val="723583AF"/>
    <w:rsid w:val="723AA1AB"/>
    <w:rsid w:val="723AFA75"/>
    <w:rsid w:val="723B1A0C"/>
    <w:rsid w:val="723C51B7"/>
    <w:rsid w:val="723D3B0D"/>
    <w:rsid w:val="723D9EEE"/>
    <w:rsid w:val="723F885E"/>
    <w:rsid w:val="7245ECAC"/>
    <w:rsid w:val="7247771F"/>
    <w:rsid w:val="724A28AC"/>
    <w:rsid w:val="724B43F5"/>
    <w:rsid w:val="724DFB3F"/>
    <w:rsid w:val="724E7137"/>
    <w:rsid w:val="724E7544"/>
    <w:rsid w:val="7254DD41"/>
    <w:rsid w:val="7254F646"/>
    <w:rsid w:val="72579C37"/>
    <w:rsid w:val="7259EA5F"/>
    <w:rsid w:val="725C3354"/>
    <w:rsid w:val="725F1BD1"/>
    <w:rsid w:val="725F26ED"/>
    <w:rsid w:val="725F7382"/>
    <w:rsid w:val="72608E78"/>
    <w:rsid w:val="7269EF5C"/>
    <w:rsid w:val="7275A9D1"/>
    <w:rsid w:val="7275C2A4"/>
    <w:rsid w:val="72779051"/>
    <w:rsid w:val="7278DD5C"/>
    <w:rsid w:val="727DDE27"/>
    <w:rsid w:val="7280153B"/>
    <w:rsid w:val="72819A08"/>
    <w:rsid w:val="72826E9F"/>
    <w:rsid w:val="72838DAF"/>
    <w:rsid w:val="7286F489"/>
    <w:rsid w:val="728A3C9C"/>
    <w:rsid w:val="728B1481"/>
    <w:rsid w:val="7290BF7A"/>
    <w:rsid w:val="729290B4"/>
    <w:rsid w:val="7292EB86"/>
    <w:rsid w:val="7297CB85"/>
    <w:rsid w:val="729CDB73"/>
    <w:rsid w:val="72A08BB2"/>
    <w:rsid w:val="72A28964"/>
    <w:rsid w:val="72A300D8"/>
    <w:rsid w:val="72A3DF12"/>
    <w:rsid w:val="72A49F28"/>
    <w:rsid w:val="72A63C45"/>
    <w:rsid w:val="72A6652B"/>
    <w:rsid w:val="72A75DD6"/>
    <w:rsid w:val="72AF3D4D"/>
    <w:rsid w:val="72B19F43"/>
    <w:rsid w:val="72B85F16"/>
    <w:rsid w:val="72B99170"/>
    <w:rsid w:val="72B9D80A"/>
    <w:rsid w:val="72B9ECDC"/>
    <w:rsid w:val="72BA9721"/>
    <w:rsid w:val="72BAB00A"/>
    <w:rsid w:val="72BC70D4"/>
    <w:rsid w:val="72BE1B5F"/>
    <w:rsid w:val="72BED8D5"/>
    <w:rsid w:val="72BEE617"/>
    <w:rsid w:val="72BFCE22"/>
    <w:rsid w:val="72C06BA0"/>
    <w:rsid w:val="72C2213D"/>
    <w:rsid w:val="72C5E33C"/>
    <w:rsid w:val="72C7A59D"/>
    <w:rsid w:val="72C7B827"/>
    <w:rsid w:val="72CB7912"/>
    <w:rsid w:val="72CDA18C"/>
    <w:rsid w:val="72D8531F"/>
    <w:rsid w:val="72DAEB98"/>
    <w:rsid w:val="72DE1DDA"/>
    <w:rsid w:val="72DE557C"/>
    <w:rsid w:val="72DF0431"/>
    <w:rsid w:val="72DF5B5F"/>
    <w:rsid w:val="72E0638C"/>
    <w:rsid w:val="72E1A3B6"/>
    <w:rsid w:val="72E29FDF"/>
    <w:rsid w:val="72E68238"/>
    <w:rsid w:val="72E7A822"/>
    <w:rsid w:val="72EA415F"/>
    <w:rsid w:val="72EE1468"/>
    <w:rsid w:val="72EE598B"/>
    <w:rsid w:val="72F549FA"/>
    <w:rsid w:val="72F6B8B1"/>
    <w:rsid w:val="72F8B1B8"/>
    <w:rsid w:val="72FF4D9A"/>
    <w:rsid w:val="730063E9"/>
    <w:rsid w:val="730242F2"/>
    <w:rsid w:val="73032AD7"/>
    <w:rsid w:val="7304DE8C"/>
    <w:rsid w:val="73069D24"/>
    <w:rsid w:val="7309A1B3"/>
    <w:rsid w:val="730F098F"/>
    <w:rsid w:val="7311C670"/>
    <w:rsid w:val="73152BC2"/>
    <w:rsid w:val="73164F0C"/>
    <w:rsid w:val="7317CCB7"/>
    <w:rsid w:val="731B84B5"/>
    <w:rsid w:val="731D21A8"/>
    <w:rsid w:val="731F95AE"/>
    <w:rsid w:val="731F95E6"/>
    <w:rsid w:val="7322BB01"/>
    <w:rsid w:val="73231CE3"/>
    <w:rsid w:val="732326FA"/>
    <w:rsid w:val="7327ADAC"/>
    <w:rsid w:val="732DBB72"/>
    <w:rsid w:val="7331668A"/>
    <w:rsid w:val="733172FD"/>
    <w:rsid w:val="73318829"/>
    <w:rsid w:val="73351FC3"/>
    <w:rsid w:val="73376966"/>
    <w:rsid w:val="733E335E"/>
    <w:rsid w:val="734075CE"/>
    <w:rsid w:val="73415122"/>
    <w:rsid w:val="734336BA"/>
    <w:rsid w:val="7349D6D4"/>
    <w:rsid w:val="734BB138"/>
    <w:rsid w:val="734C19E3"/>
    <w:rsid w:val="734C3722"/>
    <w:rsid w:val="734DBF10"/>
    <w:rsid w:val="734E9255"/>
    <w:rsid w:val="7353CDED"/>
    <w:rsid w:val="7353EA93"/>
    <w:rsid w:val="7358D7B4"/>
    <w:rsid w:val="735BF0F2"/>
    <w:rsid w:val="735D2978"/>
    <w:rsid w:val="735F4B34"/>
    <w:rsid w:val="735F5E9A"/>
    <w:rsid w:val="7369649A"/>
    <w:rsid w:val="736A1540"/>
    <w:rsid w:val="736F1CCC"/>
    <w:rsid w:val="73754306"/>
    <w:rsid w:val="7377DC9F"/>
    <w:rsid w:val="737CEB0D"/>
    <w:rsid w:val="737F4685"/>
    <w:rsid w:val="73808AB2"/>
    <w:rsid w:val="7381C829"/>
    <w:rsid w:val="7384B599"/>
    <w:rsid w:val="7386F651"/>
    <w:rsid w:val="73875CA0"/>
    <w:rsid w:val="738895E0"/>
    <w:rsid w:val="738BF943"/>
    <w:rsid w:val="7391CF77"/>
    <w:rsid w:val="7393251D"/>
    <w:rsid w:val="73998337"/>
    <w:rsid w:val="739A7231"/>
    <w:rsid w:val="739AF6EC"/>
    <w:rsid w:val="739FE2ED"/>
    <w:rsid w:val="73AA9A75"/>
    <w:rsid w:val="73ABA6F6"/>
    <w:rsid w:val="73B0FF6E"/>
    <w:rsid w:val="73B18666"/>
    <w:rsid w:val="73B1DAAF"/>
    <w:rsid w:val="73B5619A"/>
    <w:rsid w:val="73B9D2D5"/>
    <w:rsid w:val="73BAC283"/>
    <w:rsid w:val="73BE6E3D"/>
    <w:rsid w:val="73C0DB0A"/>
    <w:rsid w:val="73C4C267"/>
    <w:rsid w:val="73C6A798"/>
    <w:rsid w:val="73CBE896"/>
    <w:rsid w:val="73CDE4CE"/>
    <w:rsid w:val="73CE646F"/>
    <w:rsid w:val="73CEAA04"/>
    <w:rsid w:val="73D190ED"/>
    <w:rsid w:val="73D2D83D"/>
    <w:rsid w:val="73D4AFEB"/>
    <w:rsid w:val="73D8F820"/>
    <w:rsid w:val="73DB15EA"/>
    <w:rsid w:val="73DC05D1"/>
    <w:rsid w:val="73DC71D2"/>
    <w:rsid w:val="73E9EA4B"/>
    <w:rsid w:val="73E9EC6B"/>
    <w:rsid w:val="73F393DE"/>
    <w:rsid w:val="73F43CF3"/>
    <w:rsid w:val="7401A880"/>
    <w:rsid w:val="74041F41"/>
    <w:rsid w:val="74045E60"/>
    <w:rsid w:val="7405CBBC"/>
    <w:rsid w:val="740812E3"/>
    <w:rsid w:val="740818B0"/>
    <w:rsid w:val="74090DBD"/>
    <w:rsid w:val="740B8500"/>
    <w:rsid w:val="740E2DE8"/>
    <w:rsid w:val="740EE065"/>
    <w:rsid w:val="741115FD"/>
    <w:rsid w:val="74112106"/>
    <w:rsid w:val="7415196E"/>
    <w:rsid w:val="74166278"/>
    <w:rsid w:val="7416AC84"/>
    <w:rsid w:val="7418FD0D"/>
    <w:rsid w:val="7419EB6E"/>
    <w:rsid w:val="741F8C68"/>
    <w:rsid w:val="74202BB3"/>
    <w:rsid w:val="742268AC"/>
    <w:rsid w:val="7422C7EF"/>
    <w:rsid w:val="7423DF33"/>
    <w:rsid w:val="74240949"/>
    <w:rsid w:val="7424C038"/>
    <w:rsid w:val="74254448"/>
    <w:rsid w:val="74259FE8"/>
    <w:rsid w:val="7426BBEE"/>
    <w:rsid w:val="74272066"/>
    <w:rsid w:val="74275DBF"/>
    <w:rsid w:val="742A176F"/>
    <w:rsid w:val="742ABD35"/>
    <w:rsid w:val="74347F0D"/>
    <w:rsid w:val="743A449D"/>
    <w:rsid w:val="743AAF36"/>
    <w:rsid w:val="743B5DCA"/>
    <w:rsid w:val="743C9D14"/>
    <w:rsid w:val="743EA742"/>
    <w:rsid w:val="743EFA36"/>
    <w:rsid w:val="743F2DBD"/>
    <w:rsid w:val="743F67BC"/>
    <w:rsid w:val="7442B1E7"/>
    <w:rsid w:val="7443E0A5"/>
    <w:rsid w:val="7445B89E"/>
    <w:rsid w:val="744789F5"/>
    <w:rsid w:val="744878B0"/>
    <w:rsid w:val="7449B122"/>
    <w:rsid w:val="744BBF31"/>
    <w:rsid w:val="744F1398"/>
    <w:rsid w:val="744F324F"/>
    <w:rsid w:val="7456B289"/>
    <w:rsid w:val="7457C137"/>
    <w:rsid w:val="7458530B"/>
    <w:rsid w:val="7460161A"/>
    <w:rsid w:val="7461AEC9"/>
    <w:rsid w:val="7461E6E1"/>
    <w:rsid w:val="7466E980"/>
    <w:rsid w:val="7467DAFB"/>
    <w:rsid w:val="746B9B40"/>
    <w:rsid w:val="746FF36C"/>
    <w:rsid w:val="747305E9"/>
    <w:rsid w:val="7476B693"/>
    <w:rsid w:val="7479C062"/>
    <w:rsid w:val="747BC9D4"/>
    <w:rsid w:val="74817A8A"/>
    <w:rsid w:val="74818FC1"/>
    <w:rsid w:val="74821541"/>
    <w:rsid w:val="7482A367"/>
    <w:rsid w:val="7485AA81"/>
    <w:rsid w:val="748D16D0"/>
    <w:rsid w:val="748E9C2A"/>
    <w:rsid w:val="748F340F"/>
    <w:rsid w:val="74903FF8"/>
    <w:rsid w:val="7491773E"/>
    <w:rsid w:val="74934CCE"/>
    <w:rsid w:val="74948559"/>
    <w:rsid w:val="7497DB79"/>
    <w:rsid w:val="74996490"/>
    <w:rsid w:val="7499F8F3"/>
    <w:rsid w:val="749AD687"/>
    <w:rsid w:val="749B9341"/>
    <w:rsid w:val="749F3F89"/>
    <w:rsid w:val="749FC971"/>
    <w:rsid w:val="74A12BEF"/>
    <w:rsid w:val="74A2018A"/>
    <w:rsid w:val="74A3D2C3"/>
    <w:rsid w:val="74ADB4F2"/>
    <w:rsid w:val="74B541C8"/>
    <w:rsid w:val="74B64F06"/>
    <w:rsid w:val="74B71305"/>
    <w:rsid w:val="74BC615A"/>
    <w:rsid w:val="74BF3114"/>
    <w:rsid w:val="74C0362A"/>
    <w:rsid w:val="74C040FA"/>
    <w:rsid w:val="74C0591C"/>
    <w:rsid w:val="74C3F267"/>
    <w:rsid w:val="74C7FDA6"/>
    <w:rsid w:val="74CA0C41"/>
    <w:rsid w:val="74CB745D"/>
    <w:rsid w:val="74CE5E2B"/>
    <w:rsid w:val="74CEAD50"/>
    <w:rsid w:val="74D1C193"/>
    <w:rsid w:val="74D44B53"/>
    <w:rsid w:val="74D4E363"/>
    <w:rsid w:val="74D6541F"/>
    <w:rsid w:val="74D84D39"/>
    <w:rsid w:val="74D9CB7E"/>
    <w:rsid w:val="74DA9F68"/>
    <w:rsid w:val="74DAF548"/>
    <w:rsid w:val="74DAFEDE"/>
    <w:rsid w:val="74DF5069"/>
    <w:rsid w:val="74E104EA"/>
    <w:rsid w:val="74E15C4B"/>
    <w:rsid w:val="74E52A7C"/>
    <w:rsid w:val="74E6AF66"/>
    <w:rsid w:val="74E6BFF6"/>
    <w:rsid w:val="74E80783"/>
    <w:rsid w:val="74EAD424"/>
    <w:rsid w:val="74ED216D"/>
    <w:rsid w:val="74EE5084"/>
    <w:rsid w:val="74EEB5A0"/>
    <w:rsid w:val="74F2E199"/>
    <w:rsid w:val="74F4A3CC"/>
    <w:rsid w:val="74F4E07E"/>
    <w:rsid w:val="74F72A90"/>
    <w:rsid w:val="74FB5C3F"/>
    <w:rsid w:val="750679CA"/>
    <w:rsid w:val="7507AB41"/>
    <w:rsid w:val="75087C32"/>
    <w:rsid w:val="75092358"/>
    <w:rsid w:val="75094750"/>
    <w:rsid w:val="750BB3E9"/>
    <w:rsid w:val="75133AD0"/>
    <w:rsid w:val="7516972D"/>
    <w:rsid w:val="751D433B"/>
    <w:rsid w:val="751F3936"/>
    <w:rsid w:val="752287CB"/>
    <w:rsid w:val="7524637B"/>
    <w:rsid w:val="7526B6ED"/>
    <w:rsid w:val="752767E4"/>
    <w:rsid w:val="75289971"/>
    <w:rsid w:val="752B13E5"/>
    <w:rsid w:val="752CB3E3"/>
    <w:rsid w:val="7530FFC3"/>
    <w:rsid w:val="7532C04A"/>
    <w:rsid w:val="7532F8F9"/>
    <w:rsid w:val="7536E2AC"/>
    <w:rsid w:val="753893A3"/>
    <w:rsid w:val="753A1ED6"/>
    <w:rsid w:val="753A46FC"/>
    <w:rsid w:val="7540498A"/>
    <w:rsid w:val="7542AE52"/>
    <w:rsid w:val="7543290F"/>
    <w:rsid w:val="754391EC"/>
    <w:rsid w:val="75449C88"/>
    <w:rsid w:val="754A365E"/>
    <w:rsid w:val="754B5BE4"/>
    <w:rsid w:val="754C2921"/>
    <w:rsid w:val="75566B3D"/>
    <w:rsid w:val="7557FC91"/>
    <w:rsid w:val="75638148"/>
    <w:rsid w:val="75757C50"/>
    <w:rsid w:val="757672C8"/>
    <w:rsid w:val="75773CFD"/>
    <w:rsid w:val="7578FD3C"/>
    <w:rsid w:val="7579813E"/>
    <w:rsid w:val="7579C7BA"/>
    <w:rsid w:val="7579CF15"/>
    <w:rsid w:val="757BA048"/>
    <w:rsid w:val="757E3DBC"/>
    <w:rsid w:val="758113E4"/>
    <w:rsid w:val="7581B6D6"/>
    <w:rsid w:val="7581CAA1"/>
    <w:rsid w:val="758C49B4"/>
    <w:rsid w:val="7593ED1B"/>
    <w:rsid w:val="759C7060"/>
    <w:rsid w:val="75A04952"/>
    <w:rsid w:val="75A1D9FF"/>
    <w:rsid w:val="75A4B26E"/>
    <w:rsid w:val="75ACA957"/>
    <w:rsid w:val="75ADABF3"/>
    <w:rsid w:val="75B0B13B"/>
    <w:rsid w:val="75B4A0BF"/>
    <w:rsid w:val="75B6E727"/>
    <w:rsid w:val="75B88EE8"/>
    <w:rsid w:val="75B8C07C"/>
    <w:rsid w:val="75BCB218"/>
    <w:rsid w:val="75BD414A"/>
    <w:rsid w:val="75BE9009"/>
    <w:rsid w:val="75BF27B3"/>
    <w:rsid w:val="75C03E76"/>
    <w:rsid w:val="75C2F847"/>
    <w:rsid w:val="75C3137B"/>
    <w:rsid w:val="75CCFED5"/>
    <w:rsid w:val="75CE95DD"/>
    <w:rsid w:val="75D1B8F1"/>
    <w:rsid w:val="75D7616A"/>
    <w:rsid w:val="75DD39F7"/>
    <w:rsid w:val="75DF5DDA"/>
    <w:rsid w:val="75DF689C"/>
    <w:rsid w:val="75E0EE05"/>
    <w:rsid w:val="75E11310"/>
    <w:rsid w:val="75E43FC6"/>
    <w:rsid w:val="75E4B027"/>
    <w:rsid w:val="75E4F74D"/>
    <w:rsid w:val="75E748B4"/>
    <w:rsid w:val="75E754D0"/>
    <w:rsid w:val="75E7EE0F"/>
    <w:rsid w:val="75E9B69E"/>
    <w:rsid w:val="75EAA25A"/>
    <w:rsid w:val="75EB2F33"/>
    <w:rsid w:val="75EC8448"/>
    <w:rsid w:val="75EEB964"/>
    <w:rsid w:val="75F721CF"/>
    <w:rsid w:val="75FA385B"/>
    <w:rsid w:val="75FCADC8"/>
    <w:rsid w:val="75FD6BC7"/>
    <w:rsid w:val="76020FD5"/>
    <w:rsid w:val="76024184"/>
    <w:rsid w:val="760A4107"/>
    <w:rsid w:val="760A8091"/>
    <w:rsid w:val="760B1728"/>
    <w:rsid w:val="7610E1F5"/>
    <w:rsid w:val="7611BF53"/>
    <w:rsid w:val="7611CDE3"/>
    <w:rsid w:val="7615B8B1"/>
    <w:rsid w:val="7616AFEA"/>
    <w:rsid w:val="7617F50D"/>
    <w:rsid w:val="761A18B7"/>
    <w:rsid w:val="761B5F71"/>
    <w:rsid w:val="761D1B48"/>
    <w:rsid w:val="761E37A8"/>
    <w:rsid w:val="76207A9D"/>
    <w:rsid w:val="762562DD"/>
    <w:rsid w:val="7625DA97"/>
    <w:rsid w:val="76295667"/>
    <w:rsid w:val="762C7D66"/>
    <w:rsid w:val="7630074F"/>
    <w:rsid w:val="76310AFC"/>
    <w:rsid w:val="7633490B"/>
    <w:rsid w:val="7635A2A4"/>
    <w:rsid w:val="7638DD1A"/>
    <w:rsid w:val="7638F7B5"/>
    <w:rsid w:val="7639FA0C"/>
    <w:rsid w:val="763B81E8"/>
    <w:rsid w:val="763B8F9D"/>
    <w:rsid w:val="763EF6A0"/>
    <w:rsid w:val="76410FDE"/>
    <w:rsid w:val="7645E44C"/>
    <w:rsid w:val="7646E930"/>
    <w:rsid w:val="764D7540"/>
    <w:rsid w:val="764E6EE8"/>
    <w:rsid w:val="764ECFFB"/>
    <w:rsid w:val="7651CDF1"/>
    <w:rsid w:val="76539AB0"/>
    <w:rsid w:val="76555058"/>
    <w:rsid w:val="76585D53"/>
    <w:rsid w:val="7658B6C8"/>
    <w:rsid w:val="765B7408"/>
    <w:rsid w:val="765CF99A"/>
    <w:rsid w:val="765D3002"/>
    <w:rsid w:val="765E013C"/>
    <w:rsid w:val="765E5D33"/>
    <w:rsid w:val="76685783"/>
    <w:rsid w:val="766D48F8"/>
    <w:rsid w:val="767001BC"/>
    <w:rsid w:val="7672450B"/>
    <w:rsid w:val="76724DC8"/>
    <w:rsid w:val="76729D0D"/>
    <w:rsid w:val="7675FFCC"/>
    <w:rsid w:val="767B72CC"/>
    <w:rsid w:val="767D71BF"/>
    <w:rsid w:val="767E28A2"/>
    <w:rsid w:val="767F3C0A"/>
    <w:rsid w:val="767F5DE1"/>
    <w:rsid w:val="7680828D"/>
    <w:rsid w:val="7681B1BE"/>
    <w:rsid w:val="7681F2E9"/>
    <w:rsid w:val="7684F9C9"/>
    <w:rsid w:val="7685A122"/>
    <w:rsid w:val="768897AE"/>
    <w:rsid w:val="76964596"/>
    <w:rsid w:val="769977C0"/>
    <w:rsid w:val="769B2682"/>
    <w:rsid w:val="769B64DD"/>
    <w:rsid w:val="769C7EF4"/>
    <w:rsid w:val="76A81331"/>
    <w:rsid w:val="76AFC74D"/>
    <w:rsid w:val="76B27EE5"/>
    <w:rsid w:val="76B64A0C"/>
    <w:rsid w:val="76B7DEDC"/>
    <w:rsid w:val="76BD04A6"/>
    <w:rsid w:val="76BDDD72"/>
    <w:rsid w:val="76C1C746"/>
    <w:rsid w:val="76C562C4"/>
    <w:rsid w:val="76C9A27D"/>
    <w:rsid w:val="76CBB28A"/>
    <w:rsid w:val="76CD27BC"/>
    <w:rsid w:val="76CE90AB"/>
    <w:rsid w:val="76CFD213"/>
    <w:rsid w:val="76D8A582"/>
    <w:rsid w:val="76D90D95"/>
    <w:rsid w:val="76DA5B6A"/>
    <w:rsid w:val="76DB410F"/>
    <w:rsid w:val="76DBFEC6"/>
    <w:rsid w:val="76DEB5A2"/>
    <w:rsid w:val="76DF9A46"/>
    <w:rsid w:val="76E14848"/>
    <w:rsid w:val="76E3A9B2"/>
    <w:rsid w:val="76E66F2F"/>
    <w:rsid w:val="76EC32E6"/>
    <w:rsid w:val="76EE139D"/>
    <w:rsid w:val="76F09239"/>
    <w:rsid w:val="76F17D29"/>
    <w:rsid w:val="76F2A67B"/>
    <w:rsid w:val="76F387F9"/>
    <w:rsid w:val="76F7A413"/>
    <w:rsid w:val="76F7BB4B"/>
    <w:rsid w:val="76FA253E"/>
    <w:rsid w:val="76FAC1A4"/>
    <w:rsid w:val="76FDAB14"/>
    <w:rsid w:val="7707F403"/>
    <w:rsid w:val="7708AC08"/>
    <w:rsid w:val="770BCAE1"/>
    <w:rsid w:val="770C3C3D"/>
    <w:rsid w:val="770CB8A8"/>
    <w:rsid w:val="77105192"/>
    <w:rsid w:val="77116241"/>
    <w:rsid w:val="7712517C"/>
    <w:rsid w:val="7712958A"/>
    <w:rsid w:val="7714DA4A"/>
    <w:rsid w:val="77169B81"/>
    <w:rsid w:val="771B51A4"/>
    <w:rsid w:val="771E7F09"/>
    <w:rsid w:val="77220728"/>
    <w:rsid w:val="7722D5C3"/>
    <w:rsid w:val="77232EB0"/>
    <w:rsid w:val="77238938"/>
    <w:rsid w:val="7724BD02"/>
    <w:rsid w:val="77265DAB"/>
    <w:rsid w:val="7726B017"/>
    <w:rsid w:val="77280B9E"/>
    <w:rsid w:val="772A949A"/>
    <w:rsid w:val="772C66A7"/>
    <w:rsid w:val="772CDDF3"/>
    <w:rsid w:val="772DB66B"/>
    <w:rsid w:val="77321E78"/>
    <w:rsid w:val="7735449D"/>
    <w:rsid w:val="7738F45D"/>
    <w:rsid w:val="773BE6FD"/>
    <w:rsid w:val="773C3C0C"/>
    <w:rsid w:val="773DC9A3"/>
    <w:rsid w:val="773F9A36"/>
    <w:rsid w:val="77417B1C"/>
    <w:rsid w:val="7743D638"/>
    <w:rsid w:val="7747FDF3"/>
    <w:rsid w:val="774E9A72"/>
    <w:rsid w:val="774FE5D3"/>
    <w:rsid w:val="7750E252"/>
    <w:rsid w:val="7754DB76"/>
    <w:rsid w:val="775610A2"/>
    <w:rsid w:val="7758EDC5"/>
    <w:rsid w:val="775A072C"/>
    <w:rsid w:val="775A90E2"/>
    <w:rsid w:val="775B9E9D"/>
    <w:rsid w:val="775C4C91"/>
    <w:rsid w:val="775E3511"/>
    <w:rsid w:val="775F97FF"/>
    <w:rsid w:val="77617C25"/>
    <w:rsid w:val="77625796"/>
    <w:rsid w:val="77667342"/>
    <w:rsid w:val="77667ABF"/>
    <w:rsid w:val="7769D50F"/>
    <w:rsid w:val="776A4EBC"/>
    <w:rsid w:val="776F438A"/>
    <w:rsid w:val="77702ED0"/>
    <w:rsid w:val="7770CAEB"/>
    <w:rsid w:val="7771D0D0"/>
    <w:rsid w:val="77732110"/>
    <w:rsid w:val="777331CB"/>
    <w:rsid w:val="7773C3A0"/>
    <w:rsid w:val="7775BC9E"/>
    <w:rsid w:val="7777E148"/>
    <w:rsid w:val="77786871"/>
    <w:rsid w:val="7779AD1E"/>
    <w:rsid w:val="777A5F19"/>
    <w:rsid w:val="777C1334"/>
    <w:rsid w:val="77804CD2"/>
    <w:rsid w:val="778184DF"/>
    <w:rsid w:val="7781F04D"/>
    <w:rsid w:val="77888259"/>
    <w:rsid w:val="77899655"/>
    <w:rsid w:val="77934109"/>
    <w:rsid w:val="77942C31"/>
    <w:rsid w:val="7794ECA7"/>
    <w:rsid w:val="77952273"/>
    <w:rsid w:val="77968663"/>
    <w:rsid w:val="77980030"/>
    <w:rsid w:val="77986588"/>
    <w:rsid w:val="779B0791"/>
    <w:rsid w:val="779B0FDC"/>
    <w:rsid w:val="779E1FDD"/>
    <w:rsid w:val="779F5963"/>
    <w:rsid w:val="77A1CE51"/>
    <w:rsid w:val="77A2C4F3"/>
    <w:rsid w:val="77A41AE6"/>
    <w:rsid w:val="77A5CE8A"/>
    <w:rsid w:val="77A6A994"/>
    <w:rsid w:val="77A84B53"/>
    <w:rsid w:val="77A8D3A9"/>
    <w:rsid w:val="77AB5E23"/>
    <w:rsid w:val="77ACAF53"/>
    <w:rsid w:val="77B2C358"/>
    <w:rsid w:val="77B31823"/>
    <w:rsid w:val="77B784C3"/>
    <w:rsid w:val="77B86B1B"/>
    <w:rsid w:val="77BB525D"/>
    <w:rsid w:val="77BC51A9"/>
    <w:rsid w:val="77BC780C"/>
    <w:rsid w:val="77BF1835"/>
    <w:rsid w:val="77C1B1F1"/>
    <w:rsid w:val="77C2E277"/>
    <w:rsid w:val="77C7F9A9"/>
    <w:rsid w:val="77CA911C"/>
    <w:rsid w:val="77CAD252"/>
    <w:rsid w:val="77D09278"/>
    <w:rsid w:val="77D42A66"/>
    <w:rsid w:val="77DD3786"/>
    <w:rsid w:val="77E9CC39"/>
    <w:rsid w:val="77E9DA09"/>
    <w:rsid w:val="77EAB3A8"/>
    <w:rsid w:val="77EF5FAC"/>
    <w:rsid w:val="77EFC4A1"/>
    <w:rsid w:val="77F21128"/>
    <w:rsid w:val="77F452AD"/>
    <w:rsid w:val="77F7F934"/>
    <w:rsid w:val="77F9D9FC"/>
    <w:rsid w:val="77FF5AB9"/>
    <w:rsid w:val="78002698"/>
    <w:rsid w:val="78028084"/>
    <w:rsid w:val="780349FD"/>
    <w:rsid w:val="7807E18E"/>
    <w:rsid w:val="78090501"/>
    <w:rsid w:val="7809DE33"/>
    <w:rsid w:val="780A783E"/>
    <w:rsid w:val="780B8A97"/>
    <w:rsid w:val="780CB5F2"/>
    <w:rsid w:val="780D0B1A"/>
    <w:rsid w:val="781279EC"/>
    <w:rsid w:val="78142B64"/>
    <w:rsid w:val="7814A69F"/>
    <w:rsid w:val="7814BFA4"/>
    <w:rsid w:val="781BC924"/>
    <w:rsid w:val="781D67B7"/>
    <w:rsid w:val="781DCD9D"/>
    <w:rsid w:val="7820BDE8"/>
    <w:rsid w:val="7820E77F"/>
    <w:rsid w:val="7822202A"/>
    <w:rsid w:val="782301E8"/>
    <w:rsid w:val="78235821"/>
    <w:rsid w:val="782412BB"/>
    <w:rsid w:val="78259BDD"/>
    <w:rsid w:val="7825B007"/>
    <w:rsid w:val="7828B376"/>
    <w:rsid w:val="7829FA4F"/>
    <w:rsid w:val="782A0489"/>
    <w:rsid w:val="782B2C87"/>
    <w:rsid w:val="7831505C"/>
    <w:rsid w:val="7834A1C2"/>
    <w:rsid w:val="783B325A"/>
    <w:rsid w:val="783D6262"/>
    <w:rsid w:val="783E174C"/>
    <w:rsid w:val="783E79C4"/>
    <w:rsid w:val="783EDBA8"/>
    <w:rsid w:val="7842FED8"/>
    <w:rsid w:val="7846AD85"/>
    <w:rsid w:val="784AA77B"/>
    <w:rsid w:val="784BC6AA"/>
    <w:rsid w:val="784C9B2F"/>
    <w:rsid w:val="785410CB"/>
    <w:rsid w:val="7854F04F"/>
    <w:rsid w:val="7856EC5F"/>
    <w:rsid w:val="7857BA7A"/>
    <w:rsid w:val="785861AD"/>
    <w:rsid w:val="785A1511"/>
    <w:rsid w:val="785B6A6C"/>
    <w:rsid w:val="785CC5C3"/>
    <w:rsid w:val="785E9ADE"/>
    <w:rsid w:val="785EF041"/>
    <w:rsid w:val="78619F44"/>
    <w:rsid w:val="78661C1A"/>
    <w:rsid w:val="7868192D"/>
    <w:rsid w:val="78698CA5"/>
    <w:rsid w:val="7869F1C9"/>
    <w:rsid w:val="786A4005"/>
    <w:rsid w:val="786ABA22"/>
    <w:rsid w:val="786D59E2"/>
    <w:rsid w:val="786DAD76"/>
    <w:rsid w:val="786DEF18"/>
    <w:rsid w:val="786E76C4"/>
    <w:rsid w:val="7870B99E"/>
    <w:rsid w:val="78724AC8"/>
    <w:rsid w:val="7874BC75"/>
    <w:rsid w:val="7875F902"/>
    <w:rsid w:val="78792EDB"/>
    <w:rsid w:val="787BCF61"/>
    <w:rsid w:val="787C9306"/>
    <w:rsid w:val="788016E0"/>
    <w:rsid w:val="788076A2"/>
    <w:rsid w:val="78813526"/>
    <w:rsid w:val="7881C6F1"/>
    <w:rsid w:val="78874F8F"/>
    <w:rsid w:val="78879688"/>
    <w:rsid w:val="78883F4D"/>
    <w:rsid w:val="7888E0FC"/>
    <w:rsid w:val="788CE9C0"/>
    <w:rsid w:val="7894328D"/>
    <w:rsid w:val="78943AB5"/>
    <w:rsid w:val="78961354"/>
    <w:rsid w:val="78993A82"/>
    <w:rsid w:val="789B038B"/>
    <w:rsid w:val="789BAF17"/>
    <w:rsid w:val="789D9ED4"/>
    <w:rsid w:val="789E9C6F"/>
    <w:rsid w:val="78A10C53"/>
    <w:rsid w:val="78A1CD87"/>
    <w:rsid w:val="78A2B1EC"/>
    <w:rsid w:val="78A613E8"/>
    <w:rsid w:val="78AC6948"/>
    <w:rsid w:val="78AD1AE3"/>
    <w:rsid w:val="78AD7966"/>
    <w:rsid w:val="78AE12B6"/>
    <w:rsid w:val="78B0AF97"/>
    <w:rsid w:val="78B2E5D4"/>
    <w:rsid w:val="78B3910E"/>
    <w:rsid w:val="78B4A685"/>
    <w:rsid w:val="78B68379"/>
    <w:rsid w:val="78B947C8"/>
    <w:rsid w:val="78BA4C98"/>
    <w:rsid w:val="78C1F36E"/>
    <w:rsid w:val="78C1F8BC"/>
    <w:rsid w:val="78C38F8C"/>
    <w:rsid w:val="78C45EF3"/>
    <w:rsid w:val="78C5C3AE"/>
    <w:rsid w:val="78C74BF9"/>
    <w:rsid w:val="78C7CEF3"/>
    <w:rsid w:val="78CAEBC6"/>
    <w:rsid w:val="78CC7411"/>
    <w:rsid w:val="78CF7134"/>
    <w:rsid w:val="78D00606"/>
    <w:rsid w:val="78D15561"/>
    <w:rsid w:val="78D2C272"/>
    <w:rsid w:val="78D3021D"/>
    <w:rsid w:val="78D62159"/>
    <w:rsid w:val="78D62840"/>
    <w:rsid w:val="78DB84EC"/>
    <w:rsid w:val="78DBEEAD"/>
    <w:rsid w:val="78DC2F9A"/>
    <w:rsid w:val="78DD6644"/>
    <w:rsid w:val="78DDB25E"/>
    <w:rsid w:val="78E430D5"/>
    <w:rsid w:val="78E71578"/>
    <w:rsid w:val="78E9CE10"/>
    <w:rsid w:val="78EBF58F"/>
    <w:rsid w:val="78EC7C08"/>
    <w:rsid w:val="78EEDC87"/>
    <w:rsid w:val="78F1EA51"/>
    <w:rsid w:val="78F5FC52"/>
    <w:rsid w:val="78F864A2"/>
    <w:rsid w:val="78FA7B51"/>
    <w:rsid w:val="78FC554A"/>
    <w:rsid w:val="78FD8384"/>
    <w:rsid w:val="79044371"/>
    <w:rsid w:val="7905320D"/>
    <w:rsid w:val="790A3668"/>
    <w:rsid w:val="790D6ED5"/>
    <w:rsid w:val="790EBAC8"/>
    <w:rsid w:val="79132528"/>
    <w:rsid w:val="7916C4DB"/>
    <w:rsid w:val="7919E009"/>
    <w:rsid w:val="7920E822"/>
    <w:rsid w:val="79240A96"/>
    <w:rsid w:val="792CCBC8"/>
    <w:rsid w:val="792D467E"/>
    <w:rsid w:val="792DF726"/>
    <w:rsid w:val="792DFAA3"/>
    <w:rsid w:val="792EBF7B"/>
    <w:rsid w:val="792EF932"/>
    <w:rsid w:val="793048ED"/>
    <w:rsid w:val="7932357B"/>
    <w:rsid w:val="793678BA"/>
    <w:rsid w:val="79372FD0"/>
    <w:rsid w:val="793A53ED"/>
    <w:rsid w:val="793CB8C4"/>
    <w:rsid w:val="793CC858"/>
    <w:rsid w:val="793DD35F"/>
    <w:rsid w:val="794048F2"/>
    <w:rsid w:val="79425D5E"/>
    <w:rsid w:val="79437204"/>
    <w:rsid w:val="7943A96C"/>
    <w:rsid w:val="794405D4"/>
    <w:rsid w:val="7945F194"/>
    <w:rsid w:val="79461C1A"/>
    <w:rsid w:val="7946DD8B"/>
    <w:rsid w:val="794F2FE2"/>
    <w:rsid w:val="7951F441"/>
    <w:rsid w:val="7957D1F9"/>
    <w:rsid w:val="79594963"/>
    <w:rsid w:val="795A8569"/>
    <w:rsid w:val="795C6E6D"/>
    <w:rsid w:val="795D703D"/>
    <w:rsid w:val="795DFB32"/>
    <w:rsid w:val="795E04FC"/>
    <w:rsid w:val="79612DE8"/>
    <w:rsid w:val="7961504D"/>
    <w:rsid w:val="7961DF4C"/>
    <w:rsid w:val="79636361"/>
    <w:rsid w:val="796428F4"/>
    <w:rsid w:val="7965E232"/>
    <w:rsid w:val="796735D2"/>
    <w:rsid w:val="7967AFB8"/>
    <w:rsid w:val="796999E6"/>
    <w:rsid w:val="796DFA53"/>
    <w:rsid w:val="796EB5EB"/>
    <w:rsid w:val="796F0831"/>
    <w:rsid w:val="796F56AD"/>
    <w:rsid w:val="79776AEB"/>
    <w:rsid w:val="79779F51"/>
    <w:rsid w:val="797AC25E"/>
    <w:rsid w:val="797C55FB"/>
    <w:rsid w:val="7982BDA2"/>
    <w:rsid w:val="7982C935"/>
    <w:rsid w:val="7985A770"/>
    <w:rsid w:val="798B2C75"/>
    <w:rsid w:val="798C4B2F"/>
    <w:rsid w:val="798C9C49"/>
    <w:rsid w:val="798CFB09"/>
    <w:rsid w:val="798E345C"/>
    <w:rsid w:val="7991AE23"/>
    <w:rsid w:val="79984BD7"/>
    <w:rsid w:val="7998FACB"/>
    <w:rsid w:val="799D9AF1"/>
    <w:rsid w:val="799DCE07"/>
    <w:rsid w:val="79A50DBD"/>
    <w:rsid w:val="79A80050"/>
    <w:rsid w:val="79A8E5AC"/>
    <w:rsid w:val="79AC6AE7"/>
    <w:rsid w:val="79B0F741"/>
    <w:rsid w:val="79B4400D"/>
    <w:rsid w:val="79B4D4F7"/>
    <w:rsid w:val="79B8E46D"/>
    <w:rsid w:val="79B95201"/>
    <w:rsid w:val="79BB70D2"/>
    <w:rsid w:val="79BF435D"/>
    <w:rsid w:val="79C4C756"/>
    <w:rsid w:val="79C53BC1"/>
    <w:rsid w:val="79C78B8C"/>
    <w:rsid w:val="79CA8CB5"/>
    <w:rsid w:val="79D0AF8C"/>
    <w:rsid w:val="79D109B1"/>
    <w:rsid w:val="79D3F1FB"/>
    <w:rsid w:val="79D5A136"/>
    <w:rsid w:val="79D95D6A"/>
    <w:rsid w:val="79D9B095"/>
    <w:rsid w:val="79DE9A1F"/>
    <w:rsid w:val="79E0B4E9"/>
    <w:rsid w:val="79E2D0C2"/>
    <w:rsid w:val="79E5FDCE"/>
    <w:rsid w:val="79E6F189"/>
    <w:rsid w:val="79E7F8B6"/>
    <w:rsid w:val="79E87F1C"/>
    <w:rsid w:val="79EF5FC2"/>
    <w:rsid w:val="79EF8B1A"/>
    <w:rsid w:val="79EFF384"/>
    <w:rsid w:val="79F1C2A0"/>
    <w:rsid w:val="79F5B9EB"/>
    <w:rsid w:val="79F5DA88"/>
    <w:rsid w:val="79F673D8"/>
    <w:rsid w:val="79FA9949"/>
    <w:rsid w:val="79FD0DED"/>
    <w:rsid w:val="79FE6E9B"/>
    <w:rsid w:val="7A02BBB8"/>
    <w:rsid w:val="7A057A4C"/>
    <w:rsid w:val="7A066598"/>
    <w:rsid w:val="7A0BBE88"/>
    <w:rsid w:val="7A0CC46B"/>
    <w:rsid w:val="7A0F502D"/>
    <w:rsid w:val="7A0FE100"/>
    <w:rsid w:val="7A13B311"/>
    <w:rsid w:val="7A145C9E"/>
    <w:rsid w:val="7A176516"/>
    <w:rsid w:val="7A1982C2"/>
    <w:rsid w:val="7A1CCD92"/>
    <w:rsid w:val="7A1D4447"/>
    <w:rsid w:val="7A267213"/>
    <w:rsid w:val="7A276513"/>
    <w:rsid w:val="7A2A0407"/>
    <w:rsid w:val="7A2BEB8E"/>
    <w:rsid w:val="7A2C6C8C"/>
    <w:rsid w:val="7A2D7458"/>
    <w:rsid w:val="7A2F2723"/>
    <w:rsid w:val="7A30F11F"/>
    <w:rsid w:val="7A3116D0"/>
    <w:rsid w:val="7A33384E"/>
    <w:rsid w:val="7A345C31"/>
    <w:rsid w:val="7A3596D5"/>
    <w:rsid w:val="7A359B5A"/>
    <w:rsid w:val="7A3810B6"/>
    <w:rsid w:val="7A3CF8FD"/>
    <w:rsid w:val="7A3F0FA8"/>
    <w:rsid w:val="7A3FCBF2"/>
    <w:rsid w:val="7A42A44E"/>
    <w:rsid w:val="7A483AFF"/>
    <w:rsid w:val="7A48553C"/>
    <w:rsid w:val="7A4EB0A7"/>
    <w:rsid w:val="7A50F4CC"/>
    <w:rsid w:val="7A53FD1F"/>
    <w:rsid w:val="7A55BF0E"/>
    <w:rsid w:val="7A5775C5"/>
    <w:rsid w:val="7A57E9D0"/>
    <w:rsid w:val="7A5C0D4A"/>
    <w:rsid w:val="7A613E25"/>
    <w:rsid w:val="7A627B40"/>
    <w:rsid w:val="7A65D872"/>
    <w:rsid w:val="7A665AEC"/>
    <w:rsid w:val="7A6798B2"/>
    <w:rsid w:val="7A7065BA"/>
    <w:rsid w:val="7A71A3C9"/>
    <w:rsid w:val="7A74357E"/>
    <w:rsid w:val="7A74DA6F"/>
    <w:rsid w:val="7A78E371"/>
    <w:rsid w:val="7A7B5613"/>
    <w:rsid w:val="7A7B835B"/>
    <w:rsid w:val="7A7C9A7A"/>
    <w:rsid w:val="7A7F05B9"/>
    <w:rsid w:val="7A7F6201"/>
    <w:rsid w:val="7A7FC619"/>
    <w:rsid w:val="7A83840F"/>
    <w:rsid w:val="7A87EB9C"/>
    <w:rsid w:val="7A8AFFA7"/>
    <w:rsid w:val="7A8C4219"/>
    <w:rsid w:val="7A8E0965"/>
    <w:rsid w:val="7A96869A"/>
    <w:rsid w:val="7A9B66A3"/>
    <w:rsid w:val="7A9DA152"/>
    <w:rsid w:val="7AA1F613"/>
    <w:rsid w:val="7AA392B9"/>
    <w:rsid w:val="7AA4CD9C"/>
    <w:rsid w:val="7AA7381A"/>
    <w:rsid w:val="7AA788B3"/>
    <w:rsid w:val="7AA8411D"/>
    <w:rsid w:val="7AAB5336"/>
    <w:rsid w:val="7AAE2059"/>
    <w:rsid w:val="7AB0FCD5"/>
    <w:rsid w:val="7AB1C98C"/>
    <w:rsid w:val="7AB20C35"/>
    <w:rsid w:val="7AB3B31F"/>
    <w:rsid w:val="7AB48F4C"/>
    <w:rsid w:val="7AB6D264"/>
    <w:rsid w:val="7AB6F853"/>
    <w:rsid w:val="7AB76953"/>
    <w:rsid w:val="7AB80855"/>
    <w:rsid w:val="7AB814C5"/>
    <w:rsid w:val="7ABA4C76"/>
    <w:rsid w:val="7ABA85FD"/>
    <w:rsid w:val="7AC18583"/>
    <w:rsid w:val="7AC6A031"/>
    <w:rsid w:val="7ACDA529"/>
    <w:rsid w:val="7AD0553D"/>
    <w:rsid w:val="7AD22DDE"/>
    <w:rsid w:val="7AD3F204"/>
    <w:rsid w:val="7AD45D63"/>
    <w:rsid w:val="7AD4A9AC"/>
    <w:rsid w:val="7AD6052B"/>
    <w:rsid w:val="7AD67445"/>
    <w:rsid w:val="7ADA183B"/>
    <w:rsid w:val="7ADAD61B"/>
    <w:rsid w:val="7ADBFA2D"/>
    <w:rsid w:val="7ADD4488"/>
    <w:rsid w:val="7AE2476D"/>
    <w:rsid w:val="7AE2E1B2"/>
    <w:rsid w:val="7AE3CF57"/>
    <w:rsid w:val="7AE50442"/>
    <w:rsid w:val="7AE8466B"/>
    <w:rsid w:val="7AEADC6F"/>
    <w:rsid w:val="7AEB0043"/>
    <w:rsid w:val="7AEC18DE"/>
    <w:rsid w:val="7AEC4453"/>
    <w:rsid w:val="7AEC5EA1"/>
    <w:rsid w:val="7AF8B0A4"/>
    <w:rsid w:val="7AFCD9A2"/>
    <w:rsid w:val="7AFEC317"/>
    <w:rsid w:val="7B000694"/>
    <w:rsid w:val="7B065031"/>
    <w:rsid w:val="7B069EE1"/>
    <w:rsid w:val="7B07CE0A"/>
    <w:rsid w:val="7B0CE258"/>
    <w:rsid w:val="7B0D5BE2"/>
    <w:rsid w:val="7B106A92"/>
    <w:rsid w:val="7B12344F"/>
    <w:rsid w:val="7B12832E"/>
    <w:rsid w:val="7B13628A"/>
    <w:rsid w:val="7B13EF8A"/>
    <w:rsid w:val="7B145D79"/>
    <w:rsid w:val="7B154DDC"/>
    <w:rsid w:val="7B164EF9"/>
    <w:rsid w:val="7B182D96"/>
    <w:rsid w:val="7B1927E8"/>
    <w:rsid w:val="7B1A9463"/>
    <w:rsid w:val="7B1AB48F"/>
    <w:rsid w:val="7B1E4B02"/>
    <w:rsid w:val="7B2051F6"/>
    <w:rsid w:val="7B21BF3F"/>
    <w:rsid w:val="7B27EEA0"/>
    <w:rsid w:val="7B284E9D"/>
    <w:rsid w:val="7B2987AD"/>
    <w:rsid w:val="7B331AE2"/>
    <w:rsid w:val="7B3F46FB"/>
    <w:rsid w:val="7B473982"/>
    <w:rsid w:val="7B480C4D"/>
    <w:rsid w:val="7B4921D3"/>
    <w:rsid w:val="7B4A723A"/>
    <w:rsid w:val="7B4AD6D6"/>
    <w:rsid w:val="7B53A63E"/>
    <w:rsid w:val="7B58F0FD"/>
    <w:rsid w:val="7B5ACD81"/>
    <w:rsid w:val="7B5B18F2"/>
    <w:rsid w:val="7B5BB4CA"/>
    <w:rsid w:val="7B5BDFDF"/>
    <w:rsid w:val="7B5C28C0"/>
    <w:rsid w:val="7B5ED31F"/>
    <w:rsid w:val="7B602D6E"/>
    <w:rsid w:val="7B6766F8"/>
    <w:rsid w:val="7B680B40"/>
    <w:rsid w:val="7B686CCE"/>
    <w:rsid w:val="7B696763"/>
    <w:rsid w:val="7B6E81E6"/>
    <w:rsid w:val="7B741E46"/>
    <w:rsid w:val="7B7AAC94"/>
    <w:rsid w:val="7B7C45A1"/>
    <w:rsid w:val="7B7E81BE"/>
    <w:rsid w:val="7B7ED7D1"/>
    <w:rsid w:val="7B7F22FA"/>
    <w:rsid w:val="7B8087B1"/>
    <w:rsid w:val="7B80E245"/>
    <w:rsid w:val="7B80EE62"/>
    <w:rsid w:val="7B839A39"/>
    <w:rsid w:val="7B84319E"/>
    <w:rsid w:val="7B8443F2"/>
    <w:rsid w:val="7B84734C"/>
    <w:rsid w:val="7B88A73F"/>
    <w:rsid w:val="7B8BE9CF"/>
    <w:rsid w:val="7B9748E1"/>
    <w:rsid w:val="7B986320"/>
    <w:rsid w:val="7B98EA46"/>
    <w:rsid w:val="7B98F1FF"/>
    <w:rsid w:val="7B991E9A"/>
    <w:rsid w:val="7B9C4A37"/>
    <w:rsid w:val="7B9D28E4"/>
    <w:rsid w:val="7BA16DB7"/>
    <w:rsid w:val="7BA201CE"/>
    <w:rsid w:val="7BA54E38"/>
    <w:rsid w:val="7BA7E805"/>
    <w:rsid w:val="7BA86C05"/>
    <w:rsid w:val="7BAAB358"/>
    <w:rsid w:val="7BAF2457"/>
    <w:rsid w:val="7BAF4C0F"/>
    <w:rsid w:val="7BAFAB68"/>
    <w:rsid w:val="7BB04C2C"/>
    <w:rsid w:val="7BB04FD0"/>
    <w:rsid w:val="7BB20C95"/>
    <w:rsid w:val="7BB42093"/>
    <w:rsid w:val="7BB42394"/>
    <w:rsid w:val="7BBA318A"/>
    <w:rsid w:val="7BBA790E"/>
    <w:rsid w:val="7BBF1254"/>
    <w:rsid w:val="7BC0D40A"/>
    <w:rsid w:val="7BC287E6"/>
    <w:rsid w:val="7BC2AD7D"/>
    <w:rsid w:val="7BC4E4FB"/>
    <w:rsid w:val="7BC5D468"/>
    <w:rsid w:val="7BC7CDF8"/>
    <w:rsid w:val="7BC908E3"/>
    <w:rsid w:val="7BCAF201"/>
    <w:rsid w:val="7BCB79F6"/>
    <w:rsid w:val="7BCFDC46"/>
    <w:rsid w:val="7BCFF0D2"/>
    <w:rsid w:val="7BD22027"/>
    <w:rsid w:val="7BD225A1"/>
    <w:rsid w:val="7BDB3B95"/>
    <w:rsid w:val="7BDCB9DC"/>
    <w:rsid w:val="7BDF4AF6"/>
    <w:rsid w:val="7BE006D4"/>
    <w:rsid w:val="7BE20CF0"/>
    <w:rsid w:val="7BE5D08B"/>
    <w:rsid w:val="7BE70B7A"/>
    <w:rsid w:val="7BE9668B"/>
    <w:rsid w:val="7BEE16B8"/>
    <w:rsid w:val="7BEE4805"/>
    <w:rsid w:val="7BF47149"/>
    <w:rsid w:val="7BF631CD"/>
    <w:rsid w:val="7BF9C56E"/>
    <w:rsid w:val="7BFA5D6C"/>
    <w:rsid w:val="7BFB68A8"/>
    <w:rsid w:val="7C0020A5"/>
    <w:rsid w:val="7C014DE1"/>
    <w:rsid w:val="7C0161D1"/>
    <w:rsid w:val="7C039A80"/>
    <w:rsid w:val="7C0700CE"/>
    <w:rsid w:val="7C1051E0"/>
    <w:rsid w:val="7C11C756"/>
    <w:rsid w:val="7C12E6D9"/>
    <w:rsid w:val="7C132D16"/>
    <w:rsid w:val="7C16D21D"/>
    <w:rsid w:val="7C1802E4"/>
    <w:rsid w:val="7C19B4C1"/>
    <w:rsid w:val="7C1A76A9"/>
    <w:rsid w:val="7C1EED34"/>
    <w:rsid w:val="7C2126F1"/>
    <w:rsid w:val="7C223337"/>
    <w:rsid w:val="7C277F92"/>
    <w:rsid w:val="7C2890AA"/>
    <w:rsid w:val="7C295D20"/>
    <w:rsid w:val="7C2B3B53"/>
    <w:rsid w:val="7C2CF8DA"/>
    <w:rsid w:val="7C2D13A8"/>
    <w:rsid w:val="7C30DD0C"/>
    <w:rsid w:val="7C30F2CE"/>
    <w:rsid w:val="7C31082B"/>
    <w:rsid w:val="7C338D65"/>
    <w:rsid w:val="7C3483F3"/>
    <w:rsid w:val="7C37C8D4"/>
    <w:rsid w:val="7C3A8D51"/>
    <w:rsid w:val="7C3DF1CF"/>
    <w:rsid w:val="7C3E5236"/>
    <w:rsid w:val="7C3E74F4"/>
    <w:rsid w:val="7C421A42"/>
    <w:rsid w:val="7C44B025"/>
    <w:rsid w:val="7C4D3166"/>
    <w:rsid w:val="7C511C24"/>
    <w:rsid w:val="7C51CDE1"/>
    <w:rsid w:val="7C5280F3"/>
    <w:rsid w:val="7C579B0C"/>
    <w:rsid w:val="7C5922E7"/>
    <w:rsid w:val="7C59A0BE"/>
    <w:rsid w:val="7C5EC157"/>
    <w:rsid w:val="7C5EEEB1"/>
    <w:rsid w:val="7C617984"/>
    <w:rsid w:val="7C64EE62"/>
    <w:rsid w:val="7C66F65C"/>
    <w:rsid w:val="7C6A33DB"/>
    <w:rsid w:val="7C6B412E"/>
    <w:rsid w:val="7C6D23CB"/>
    <w:rsid w:val="7C6FA464"/>
    <w:rsid w:val="7C75C5B5"/>
    <w:rsid w:val="7C76382A"/>
    <w:rsid w:val="7C76D5A6"/>
    <w:rsid w:val="7C7725B7"/>
    <w:rsid w:val="7C78CF73"/>
    <w:rsid w:val="7C7BF8CB"/>
    <w:rsid w:val="7C7C9BD1"/>
    <w:rsid w:val="7C7D2CAE"/>
    <w:rsid w:val="7C7F9908"/>
    <w:rsid w:val="7C80B422"/>
    <w:rsid w:val="7C821C03"/>
    <w:rsid w:val="7C82202C"/>
    <w:rsid w:val="7C87999B"/>
    <w:rsid w:val="7C88C12E"/>
    <w:rsid w:val="7C8A9CF3"/>
    <w:rsid w:val="7C8CF798"/>
    <w:rsid w:val="7C92680A"/>
    <w:rsid w:val="7C945CE1"/>
    <w:rsid w:val="7C963A6D"/>
    <w:rsid w:val="7C975F2C"/>
    <w:rsid w:val="7C9C3DC5"/>
    <w:rsid w:val="7CA2B46E"/>
    <w:rsid w:val="7CA4215B"/>
    <w:rsid w:val="7CA4761C"/>
    <w:rsid w:val="7CAB8952"/>
    <w:rsid w:val="7CAFE167"/>
    <w:rsid w:val="7CB16367"/>
    <w:rsid w:val="7CB1C436"/>
    <w:rsid w:val="7CB5B276"/>
    <w:rsid w:val="7CB601A7"/>
    <w:rsid w:val="7CB8A421"/>
    <w:rsid w:val="7CBDC44F"/>
    <w:rsid w:val="7CBF4212"/>
    <w:rsid w:val="7CC8561E"/>
    <w:rsid w:val="7CC9CFA5"/>
    <w:rsid w:val="7CD8B461"/>
    <w:rsid w:val="7CDF2446"/>
    <w:rsid w:val="7CE2F1DA"/>
    <w:rsid w:val="7CE31347"/>
    <w:rsid w:val="7CE4F265"/>
    <w:rsid w:val="7CE76664"/>
    <w:rsid w:val="7CE79052"/>
    <w:rsid w:val="7CE93F0A"/>
    <w:rsid w:val="7CEDE4D7"/>
    <w:rsid w:val="7CEED7F1"/>
    <w:rsid w:val="7CEF72AA"/>
    <w:rsid w:val="7CF30454"/>
    <w:rsid w:val="7CF6018F"/>
    <w:rsid w:val="7CF6730B"/>
    <w:rsid w:val="7D005830"/>
    <w:rsid w:val="7D006356"/>
    <w:rsid w:val="7D00A9EC"/>
    <w:rsid w:val="7D02E9AF"/>
    <w:rsid w:val="7D074A7B"/>
    <w:rsid w:val="7D09A10D"/>
    <w:rsid w:val="7D0C6760"/>
    <w:rsid w:val="7D0D8365"/>
    <w:rsid w:val="7D0DEFFD"/>
    <w:rsid w:val="7D0F0221"/>
    <w:rsid w:val="7D13938A"/>
    <w:rsid w:val="7D13BDFA"/>
    <w:rsid w:val="7D155BE3"/>
    <w:rsid w:val="7D188148"/>
    <w:rsid w:val="7D1BC7A3"/>
    <w:rsid w:val="7D1DBAC2"/>
    <w:rsid w:val="7D21667C"/>
    <w:rsid w:val="7D262FBA"/>
    <w:rsid w:val="7D2668C6"/>
    <w:rsid w:val="7D26C72A"/>
    <w:rsid w:val="7D284F36"/>
    <w:rsid w:val="7D28E472"/>
    <w:rsid w:val="7D2FB5F5"/>
    <w:rsid w:val="7D30F776"/>
    <w:rsid w:val="7D31D1DF"/>
    <w:rsid w:val="7D33D956"/>
    <w:rsid w:val="7D34BAA7"/>
    <w:rsid w:val="7D36EFB9"/>
    <w:rsid w:val="7D395F5D"/>
    <w:rsid w:val="7D3C0FD0"/>
    <w:rsid w:val="7D3C9DE1"/>
    <w:rsid w:val="7D3E2D47"/>
    <w:rsid w:val="7D3F0598"/>
    <w:rsid w:val="7D415C02"/>
    <w:rsid w:val="7D436932"/>
    <w:rsid w:val="7D456815"/>
    <w:rsid w:val="7D471172"/>
    <w:rsid w:val="7D48A5FC"/>
    <w:rsid w:val="7D48DBEF"/>
    <w:rsid w:val="7D492C72"/>
    <w:rsid w:val="7D492E45"/>
    <w:rsid w:val="7D4FF3FF"/>
    <w:rsid w:val="7D53CE41"/>
    <w:rsid w:val="7D54000C"/>
    <w:rsid w:val="7D54512D"/>
    <w:rsid w:val="7D553EEA"/>
    <w:rsid w:val="7D55D860"/>
    <w:rsid w:val="7D565E5E"/>
    <w:rsid w:val="7D579319"/>
    <w:rsid w:val="7D57AD85"/>
    <w:rsid w:val="7D5A4809"/>
    <w:rsid w:val="7D5B8883"/>
    <w:rsid w:val="7D60A556"/>
    <w:rsid w:val="7D60A9A9"/>
    <w:rsid w:val="7D674A57"/>
    <w:rsid w:val="7D6CD19B"/>
    <w:rsid w:val="7D70BD8A"/>
    <w:rsid w:val="7D73A242"/>
    <w:rsid w:val="7D769922"/>
    <w:rsid w:val="7D77B2C2"/>
    <w:rsid w:val="7D785650"/>
    <w:rsid w:val="7D7BAC97"/>
    <w:rsid w:val="7D7BB66F"/>
    <w:rsid w:val="7D801A7D"/>
    <w:rsid w:val="7D8077DD"/>
    <w:rsid w:val="7D857C5A"/>
    <w:rsid w:val="7D858636"/>
    <w:rsid w:val="7D8586F1"/>
    <w:rsid w:val="7D876533"/>
    <w:rsid w:val="7D87ABC0"/>
    <w:rsid w:val="7D87B525"/>
    <w:rsid w:val="7D8828E9"/>
    <w:rsid w:val="7D89DA34"/>
    <w:rsid w:val="7D90131D"/>
    <w:rsid w:val="7D933781"/>
    <w:rsid w:val="7D93B3CA"/>
    <w:rsid w:val="7D94632D"/>
    <w:rsid w:val="7DA18B11"/>
    <w:rsid w:val="7DA3CDC4"/>
    <w:rsid w:val="7DA7787B"/>
    <w:rsid w:val="7DA9207F"/>
    <w:rsid w:val="7DA9E318"/>
    <w:rsid w:val="7DAAE916"/>
    <w:rsid w:val="7DB18F64"/>
    <w:rsid w:val="7DB4B72E"/>
    <w:rsid w:val="7DB823C1"/>
    <w:rsid w:val="7DBA156D"/>
    <w:rsid w:val="7DBFDA40"/>
    <w:rsid w:val="7DC030FB"/>
    <w:rsid w:val="7DC2C2C1"/>
    <w:rsid w:val="7DC50A7C"/>
    <w:rsid w:val="7DCA61AE"/>
    <w:rsid w:val="7DCCE708"/>
    <w:rsid w:val="7DCFBB28"/>
    <w:rsid w:val="7DD1F3B5"/>
    <w:rsid w:val="7DD26372"/>
    <w:rsid w:val="7DD4182D"/>
    <w:rsid w:val="7DD58B68"/>
    <w:rsid w:val="7DD7300C"/>
    <w:rsid w:val="7DDDA78B"/>
    <w:rsid w:val="7DDE7435"/>
    <w:rsid w:val="7DDF231C"/>
    <w:rsid w:val="7DE2C7D4"/>
    <w:rsid w:val="7DE2F813"/>
    <w:rsid w:val="7DE41316"/>
    <w:rsid w:val="7DE780FD"/>
    <w:rsid w:val="7DE8BDDD"/>
    <w:rsid w:val="7DEBC6C8"/>
    <w:rsid w:val="7DED562B"/>
    <w:rsid w:val="7DEFBE7F"/>
    <w:rsid w:val="7DEFFB1F"/>
    <w:rsid w:val="7DF40857"/>
    <w:rsid w:val="7DF64560"/>
    <w:rsid w:val="7DF899A9"/>
    <w:rsid w:val="7DFAAD17"/>
    <w:rsid w:val="7DFDDF5B"/>
    <w:rsid w:val="7DFE029E"/>
    <w:rsid w:val="7E00CE06"/>
    <w:rsid w:val="7E011259"/>
    <w:rsid w:val="7E01B5E9"/>
    <w:rsid w:val="7E0214F9"/>
    <w:rsid w:val="7E03112B"/>
    <w:rsid w:val="7E033F4C"/>
    <w:rsid w:val="7E03937B"/>
    <w:rsid w:val="7E069A4C"/>
    <w:rsid w:val="7E08A858"/>
    <w:rsid w:val="7E0A45D7"/>
    <w:rsid w:val="7E0D99CD"/>
    <w:rsid w:val="7E11358C"/>
    <w:rsid w:val="7E146988"/>
    <w:rsid w:val="7E149FD4"/>
    <w:rsid w:val="7E163939"/>
    <w:rsid w:val="7E16B24C"/>
    <w:rsid w:val="7E1A4988"/>
    <w:rsid w:val="7E1B012F"/>
    <w:rsid w:val="7E1B7073"/>
    <w:rsid w:val="7E1DCC11"/>
    <w:rsid w:val="7E255C9E"/>
    <w:rsid w:val="7E28C101"/>
    <w:rsid w:val="7E2962A5"/>
    <w:rsid w:val="7E2A44A6"/>
    <w:rsid w:val="7E2C2A1E"/>
    <w:rsid w:val="7E32629A"/>
    <w:rsid w:val="7E3321D1"/>
    <w:rsid w:val="7E36E21D"/>
    <w:rsid w:val="7E37C496"/>
    <w:rsid w:val="7E3856F1"/>
    <w:rsid w:val="7E39C245"/>
    <w:rsid w:val="7E3DC037"/>
    <w:rsid w:val="7E4067E7"/>
    <w:rsid w:val="7E420128"/>
    <w:rsid w:val="7E45BAD0"/>
    <w:rsid w:val="7E4759F2"/>
    <w:rsid w:val="7E4AF0A3"/>
    <w:rsid w:val="7E4CCF6B"/>
    <w:rsid w:val="7E4D2325"/>
    <w:rsid w:val="7E500AFE"/>
    <w:rsid w:val="7E536C2A"/>
    <w:rsid w:val="7E57BDB9"/>
    <w:rsid w:val="7E5896B7"/>
    <w:rsid w:val="7E5A1677"/>
    <w:rsid w:val="7E5CC462"/>
    <w:rsid w:val="7E5FA903"/>
    <w:rsid w:val="7E6A3D7C"/>
    <w:rsid w:val="7E6C28AD"/>
    <w:rsid w:val="7E6E3B8F"/>
    <w:rsid w:val="7E70D203"/>
    <w:rsid w:val="7E7383D4"/>
    <w:rsid w:val="7E78A3D9"/>
    <w:rsid w:val="7E790DB1"/>
    <w:rsid w:val="7E7AC009"/>
    <w:rsid w:val="7E7CB6AD"/>
    <w:rsid w:val="7E81C6DE"/>
    <w:rsid w:val="7E8390E3"/>
    <w:rsid w:val="7E84BB3B"/>
    <w:rsid w:val="7E854F0F"/>
    <w:rsid w:val="7E87CBB7"/>
    <w:rsid w:val="7E88DC1C"/>
    <w:rsid w:val="7E8A05EE"/>
    <w:rsid w:val="7E8C3241"/>
    <w:rsid w:val="7E8D2F8D"/>
    <w:rsid w:val="7E92376C"/>
    <w:rsid w:val="7E92436C"/>
    <w:rsid w:val="7E929B50"/>
    <w:rsid w:val="7E92E929"/>
    <w:rsid w:val="7E9513E2"/>
    <w:rsid w:val="7E951FCE"/>
    <w:rsid w:val="7E971D31"/>
    <w:rsid w:val="7E9A0C69"/>
    <w:rsid w:val="7E9B1FA8"/>
    <w:rsid w:val="7E9B41D4"/>
    <w:rsid w:val="7E9C54A4"/>
    <w:rsid w:val="7E9F96FA"/>
    <w:rsid w:val="7EA17B74"/>
    <w:rsid w:val="7EA3FEA9"/>
    <w:rsid w:val="7EA93E75"/>
    <w:rsid w:val="7EA9D2C0"/>
    <w:rsid w:val="7EAA97EF"/>
    <w:rsid w:val="7EAE849E"/>
    <w:rsid w:val="7EAF696F"/>
    <w:rsid w:val="7EB19B1C"/>
    <w:rsid w:val="7EB31EF0"/>
    <w:rsid w:val="7EB3C498"/>
    <w:rsid w:val="7EB7729E"/>
    <w:rsid w:val="7EBDF705"/>
    <w:rsid w:val="7EC09E5E"/>
    <w:rsid w:val="7EC47C93"/>
    <w:rsid w:val="7ECD412B"/>
    <w:rsid w:val="7ECE5651"/>
    <w:rsid w:val="7ED23B0B"/>
    <w:rsid w:val="7ED67C20"/>
    <w:rsid w:val="7ED9775D"/>
    <w:rsid w:val="7EDE8115"/>
    <w:rsid w:val="7EE36BD6"/>
    <w:rsid w:val="7EE3D889"/>
    <w:rsid w:val="7EE3DF6F"/>
    <w:rsid w:val="7EE3FA3C"/>
    <w:rsid w:val="7EE5612E"/>
    <w:rsid w:val="7EE5C7CA"/>
    <w:rsid w:val="7EE7E234"/>
    <w:rsid w:val="7EE84683"/>
    <w:rsid w:val="7EE9CF96"/>
    <w:rsid w:val="7EED1A6B"/>
    <w:rsid w:val="7EEE5E36"/>
    <w:rsid w:val="7EF16D1C"/>
    <w:rsid w:val="7EF3841A"/>
    <w:rsid w:val="7EF7FBDA"/>
    <w:rsid w:val="7EFE7B74"/>
    <w:rsid w:val="7F06E469"/>
    <w:rsid w:val="7F074BF3"/>
    <w:rsid w:val="7F075F67"/>
    <w:rsid w:val="7F08C407"/>
    <w:rsid w:val="7F0DF8E7"/>
    <w:rsid w:val="7F0E429A"/>
    <w:rsid w:val="7F117D69"/>
    <w:rsid w:val="7F13F30E"/>
    <w:rsid w:val="7F156C01"/>
    <w:rsid w:val="7F17E516"/>
    <w:rsid w:val="7F1A43A2"/>
    <w:rsid w:val="7F1D627B"/>
    <w:rsid w:val="7F1DD304"/>
    <w:rsid w:val="7F230529"/>
    <w:rsid w:val="7F25EE20"/>
    <w:rsid w:val="7F275F4B"/>
    <w:rsid w:val="7F28D5B8"/>
    <w:rsid w:val="7F298356"/>
    <w:rsid w:val="7F2BDC69"/>
    <w:rsid w:val="7F2D5B54"/>
    <w:rsid w:val="7F2F6A40"/>
    <w:rsid w:val="7F2F9520"/>
    <w:rsid w:val="7F3535A4"/>
    <w:rsid w:val="7F37550C"/>
    <w:rsid w:val="7F3962EE"/>
    <w:rsid w:val="7F3B90BA"/>
    <w:rsid w:val="7F3EEC95"/>
    <w:rsid w:val="7F41CB6C"/>
    <w:rsid w:val="7F4291CF"/>
    <w:rsid w:val="7F42AEB6"/>
    <w:rsid w:val="7F454D57"/>
    <w:rsid w:val="7F46F8E2"/>
    <w:rsid w:val="7F478940"/>
    <w:rsid w:val="7F47EA0C"/>
    <w:rsid w:val="7F4AF63F"/>
    <w:rsid w:val="7F4B1A2D"/>
    <w:rsid w:val="7F4B1BE7"/>
    <w:rsid w:val="7F4B2E8F"/>
    <w:rsid w:val="7F4D78EA"/>
    <w:rsid w:val="7F4E450F"/>
    <w:rsid w:val="7F51C77E"/>
    <w:rsid w:val="7F53601D"/>
    <w:rsid w:val="7F5790DA"/>
    <w:rsid w:val="7F5C4961"/>
    <w:rsid w:val="7F5CAC16"/>
    <w:rsid w:val="7F5E27A8"/>
    <w:rsid w:val="7F604DA6"/>
    <w:rsid w:val="7F609F8F"/>
    <w:rsid w:val="7F61A984"/>
    <w:rsid w:val="7F62A25D"/>
    <w:rsid w:val="7F6341D9"/>
    <w:rsid w:val="7F653169"/>
    <w:rsid w:val="7F677EF8"/>
    <w:rsid w:val="7F68C571"/>
    <w:rsid w:val="7F6BF692"/>
    <w:rsid w:val="7F6D6FB1"/>
    <w:rsid w:val="7F6D7BA9"/>
    <w:rsid w:val="7F6F1440"/>
    <w:rsid w:val="7F6F7AA1"/>
    <w:rsid w:val="7F70469F"/>
    <w:rsid w:val="7F715138"/>
    <w:rsid w:val="7F719265"/>
    <w:rsid w:val="7F77FCCD"/>
    <w:rsid w:val="7F783F4B"/>
    <w:rsid w:val="7F7A3C42"/>
    <w:rsid w:val="7F7CEBA6"/>
    <w:rsid w:val="7F7E43B0"/>
    <w:rsid w:val="7F862B58"/>
    <w:rsid w:val="7F8782CE"/>
    <w:rsid w:val="7F893BC5"/>
    <w:rsid w:val="7F897924"/>
    <w:rsid w:val="7F89C000"/>
    <w:rsid w:val="7F89DD5F"/>
    <w:rsid w:val="7F8CC0A9"/>
    <w:rsid w:val="7F8CE852"/>
    <w:rsid w:val="7F8E036D"/>
    <w:rsid w:val="7F8E2E25"/>
    <w:rsid w:val="7F8FB402"/>
    <w:rsid w:val="7F91DC14"/>
    <w:rsid w:val="7F947F7A"/>
    <w:rsid w:val="7F961373"/>
    <w:rsid w:val="7F971A05"/>
    <w:rsid w:val="7F9768A0"/>
    <w:rsid w:val="7F995270"/>
    <w:rsid w:val="7F9D2B0F"/>
    <w:rsid w:val="7F9F7FD9"/>
    <w:rsid w:val="7FA13D37"/>
    <w:rsid w:val="7FA2F029"/>
    <w:rsid w:val="7FA48B49"/>
    <w:rsid w:val="7FA6845D"/>
    <w:rsid w:val="7FA833C9"/>
    <w:rsid w:val="7FA8BD19"/>
    <w:rsid w:val="7FA8BF97"/>
    <w:rsid w:val="7FABC0CE"/>
    <w:rsid w:val="7FAC3614"/>
    <w:rsid w:val="7FAFB28E"/>
    <w:rsid w:val="7FB07035"/>
    <w:rsid w:val="7FBB6172"/>
    <w:rsid w:val="7FBB98F9"/>
    <w:rsid w:val="7FBBFE99"/>
    <w:rsid w:val="7FBCA063"/>
    <w:rsid w:val="7FBCAA80"/>
    <w:rsid w:val="7FBE118F"/>
    <w:rsid w:val="7FC19655"/>
    <w:rsid w:val="7FC79663"/>
    <w:rsid w:val="7FCA427E"/>
    <w:rsid w:val="7FCBEB95"/>
    <w:rsid w:val="7FCC4322"/>
    <w:rsid w:val="7FCCEF52"/>
    <w:rsid w:val="7FCF3DF7"/>
    <w:rsid w:val="7FCF8330"/>
    <w:rsid w:val="7FD1DFE2"/>
    <w:rsid w:val="7FD29057"/>
    <w:rsid w:val="7FD3789A"/>
    <w:rsid w:val="7FD50410"/>
    <w:rsid w:val="7FD518D5"/>
    <w:rsid w:val="7FD7BA24"/>
    <w:rsid w:val="7FD9F67E"/>
    <w:rsid w:val="7FDE9700"/>
    <w:rsid w:val="7FDEE8B7"/>
    <w:rsid w:val="7FDF0E60"/>
    <w:rsid w:val="7FE27BA6"/>
    <w:rsid w:val="7FE31398"/>
    <w:rsid w:val="7FE41829"/>
    <w:rsid w:val="7FEC2268"/>
    <w:rsid w:val="7FED39C9"/>
    <w:rsid w:val="7FED6D92"/>
    <w:rsid w:val="7FEE406C"/>
    <w:rsid w:val="7FEE78E1"/>
    <w:rsid w:val="7FF010FA"/>
    <w:rsid w:val="7FF1589D"/>
    <w:rsid w:val="7FF175D8"/>
    <w:rsid w:val="7FF2D801"/>
    <w:rsid w:val="7FF32ED3"/>
    <w:rsid w:val="7FF4AFD5"/>
    <w:rsid w:val="7FF5C168"/>
    <w:rsid w:val="7FF8549C"/>
    <w:rsid w:val="7FFACB9C"/>
    <w:rsid w:val="7FFCD00E"/>
    <w:rsid w:val="7FFFB0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82AB"/>
  <w15:chartTrackingRefBased/>
  <w15:docId w15:val="{47BCC434-D8DF-4BFF-81B1-0A51B0E0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1"/>
    <w:qFormat/>
    <w:rsid w:val="00466766"/>
    <w:pPr>
      <w:keepNext/>
      <w:numPr>
        <w:numId w:val="18"/>
      </w:numPr>
      <w:spacing w:before="240" w:after="240" w:line="240" w:lineRule="auto"/>
      <w:outlineLvl w:val="0"/>
    </w:pPr>
    <w:rPr>
      <w:b/>
      <w:smallCaps/>
      <w:sz w:val="24"/>
      <w:lang w:eastAsia="en-IE"/>
    </w:rPr>
  </w:style>
  <w:style w:type="paragraph" w:styleId="Heading2">
    <w:name w:val="heading 2"/>
    <w:basedOn w:val="Normal"/>
    <w:next w:val="Normal"/>
    <w:link w:val="Heading2Char"/>
    <w:uiPriority w:val="1"/>
    <w:qFormat/>
    <w:rsid w:val="00733768"/>
    <w:pPr>
      <w:keepNext/>
      <w:numPr>
        <w:ilvl w:val="1"/>
        <w:numId w:val="18"/>
      </w:numPr>
      <w:spacing w:after="240" w:line="240" w:lineRule="auto"/>
      <w:outlineLvl w:val="1"/>
    </w:pPr>
    <w:rPr>
      <w:b/>
      <w:sz w:val="24"/>
      <w:lang w:eastAsia="en-IE"/>
    </w:rPr>
  </w:style>
  <w:style w:type="paragraph" w:styleId="Heading3">
    <w:name w:val="heading 3"/>
    <w:basedOn w:val="Normal"/>
    <w:next w:val="Normal"/>
    <w:link w:val="Heading3Char"/>
    <w:uiPriority w:val="1"/>
    <w:qFormat/>
    <w:rsid w:val="00733768"/>
    <w:pPr>
      <w:keepNext/>
      <w:numPr>
        <w:ilvl w:val="2"/>
        <w:numId w:val="18"/>
      </w:numPr>
      <w:spacing w:after="240" w:line="240" w:lineRule="auto"/>
      <w:outlineLvl w:val="2"/>
    </w:pPr>
    <w:rPr>
      <w:i/>
      <w:sz w:val="24"/>
      <w:lang w:eastAsia="en-IE"/>
    </w:rPr>
  </w:style>
  <w:style w:type="paragraph" w:styleId="Heading4">
    <w:name w:val="heading 4"/>
    <w:basedOn w:val="Normal"/>
    <w:next w:val="Normal"/>
    <w:link w:val="Heading4Char"/>
    <w:uiPriority w:val="1"/>
    <w:qFormat/>
    <w:rsid w:val="00733768"/>
    <w:pPr>
      <w:keepNext/>
      <w:numPr>
        <w:ilvl w:val="3"/>
        <w:numId w:val="18"/>
      </w:numPr>
      <w:spacing w:after="240" w:line="240" w:lineRule="auto"/>
      <w:outlineLvl w:val="3"/>
    </w:pPr>
    <w:rPr>
      <w:sz w:val="24"/>
      <w:lang w:eastAsia="en-IE"/>
    </w:rPr>
  </w:style>
  <w:style w:type="paragraph" w:styleId="Heading5">
    <w:name w:val="heading 5"/>
    <w:basedOn w:val="Normal"/>
    <w:next w:val="Normal"/>
    <w:link w:val="Heading5Char"/>
    <w:semiHidden/>
    <w:qFormat/>
    <w:rsid w:val="00733768"/>
    <w:pPr>
      <w:keepNext/>
      <w:numPr>
        <w:ilvl w:val="4"/>
        <w:numId w:val="18"/>
      </w:numPr>
      <w:spacing w:after="240" w:line="240" w:lineRule="auto"/>
      <w:outlineLvl w:val="4"/>
    </w:pPr>
    <w:rPr>
      <w:sz w:val="24"/>
      <w:lang w:eastAsia="en-IE"/>
    </w:rPr>
  </w:style>
  <w:style w:type="paragraph" w:styleId="Heading6">
    <w:name w:val="heading 6"/>
    <w:basedOn w:val="Normal"/>
    <w:next w:val="Normal"/>
    <w:link w:val="Heading6Char"/>
    <w:semiHidden/>
    <w:qFormat/>
    <w:rsid w:val="00733768"/>
    <w:pPr>
      <w:keepNext/>
      <w:numPr>
        <w:ilvl w:val="5"/>
        <w:numId w:val="18"/>
      </w:numPr>
      <w:spacing w:after="240" w:line="240" w:lineRule="auto"/>
      <w:outlineLvl w:val="5"/>
    </w:pPr>
    <w:rPr>
      <w:sz w:val="24"/>
      <w:lang w:eastAsia="en-IE"/>
    </w:rPr>
  </w:style>
  <w:style w:type="paragraph" w:styleId="Heading7">
    <w:name w:val="heading 7"/>
    <w:basedOn w:val="Normal"/>
    <w:next w:val="Normal"/>
    <w:link w:val="Heading7Char"/>
    <w:semiHidden/>
    <w:qFormat/>
    <w:rsid w:val="00733768"/>
    <w:pPr>
      <w:keepNext/>
      <w:numPr>
        <w:ilvl w:val="6"/>
        <w:numId w:val="18"/>
      </w:numPr>
      <w:spacing w:after="240" w:line="240" w:lineRule="auto"/>
      <w:outlineLvl w:val="6"/>
    </w:pPr>
    <w:rPr>
      <w:sz w:val="24"/>
      <w:lang w:eastAsia="en-IE"/>
    </w:rPr>
  </w:style>
  <w:style w:type="paragraph" w:styleId="Heading8">
    <w:name w:val="heading 8"/>
    <w:basedOn w:val="Normal"/>
    <w:next w:val="Normal"/>
    <w:link w:val="Heading8Char"/>
    <w:semiHidden/>
    <w:qFormat/>
    <w:rsid w:val="00733768"/>
    <w:pPr>
      <w:keepNext/>
      <w:numPr>
        <w:ilvl w:val="7"/>
        <w:numId w:val="18"/>
      </w:numPr>
      <w:spacing w:after="240" w:line="240" w:lineRule="auto"/>
      <w:outlineLvl w:val="7"/>
    </w:pPr>
    <w:rPr>
      <w:sz w:val="24"/>
      <w:lang w:eastAsia="en-IE"/>
    </w:rPr>
  </w:style>
  <w:style w:type="paragraph" w:styleId="Heading9">
    <w:name w:val="heading 9"/>
    <w:basedOn w:val="Normal"/>
    <w:next w:val="Normal"/>
    <w:link w:val="Heading9Char"/>
    <w:semiHidden/>
    <w:qFormat/>
    <w:rsid w:val="00733768"/>
    <w:pPr>
      <w:keepNext/>
      <w:numPr>
        <w:ilvl w:val="8"/>
        <w:numId w:val="18"/>
      </w:numPr>
      <w:spacing w:after="240" w:line="240" w:lineRule="auto"/>
      <w:outlineLvl w:val="8"/>
    </w:pPr>
    <w:rPr>
      <w:sz w:val="24"/>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pPr>
      <w:ind w:left="720"/>
      <w:contextualSpacing/>
    </w:pPr>
  </w:style>
  <w:style w:type="character" w:styleId="Hyperlink">
    <w:name w:val="Hyperlink"/>
    <w:aliases w:val=" Znak Znak Znak,Znak Znak Znak"/>
    <w:basedOn w:val="DefaultParagraphFont"/>
    <w:uiPriority w:val="99"/>
    <w:unhideWhenUsed/>
    <w:qFormat/>
    <w:rsid w:val="002A63DC"/>
    <w:rPr>
      <w:color w:val="0000FF" w:themeColor="hyperlink"/>
      <w:u w:val="single"/>
    </w:rPr>
  </w:style>
  <w:style w:type="paragraph" w:styleId="FootnoteText">
    <w:name w:val="footnote text"/>
    <w:basedOn w:val="Normal"/>
    <w:link w:val="FootnoteTextChar"/>
    <w:uiPriority w:val="99"/>
    <w:unhideWhenUsed/>
    <w:rsid w:val="002A63DC"/>
    <w:pPr>
      <w:spacing w:line="240" w:lineRule="auto"/>
    </w:pPr>
  </w:style>
  <w:style w:type="character" w:customStyle="1" w:styleId="FootnoteTextChar">
    <w:name w:val="Footnote Text Char"/>
    <w:basedOn w:val="DefaultParagraphFont"/>
    <w:link w:val="FootnoteText"/>
    <w:uiPriority w:val="99"/>
    <w:rsid w:val="002A63DC"/>
    <w:rPr>
      <w:sz w:val="20"/>
      <w:szCs w:val="20"/>
      <w:lang w:val="ro-RO"/>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A63DC"/>
    <w:rPr>
      <w:vertAlign w:val="superscript"/>
    </w:rPr>
  </w:style>
  <w:style w:type="paragraph" w:styleId="Header">
    <w:name w:val="header"/>
    <w:basedOn w:val="Normal"/>
    <w:link w:val="HeaderChar"/>
    <w:uiPriority w:val="99"/>
    <w:unhideWhenUsed/>
    <w:rsid w:val="00344521"/>
    <w:pPr>
      <w:tabs>
        <w:tab w:val="center" w:pos="4680"/>
        <w:tab w:val="right" w:pos="9360"/>
      </w:tabs>
      <w:spacing w:line="240" w:lineRule="auto"/>
    </w:pPr>
  </w:style>
  <w:style w:type="character" w:customStyle="1" w:styleId="HeaderChar">
    <w:name w:val="Header Char"/>
    <w:basedOn w:val="DefaultParagraphFont"/>
    <w:link w:val="Header"/>
    <w:uiPriority w:val="99"/>
    <w:rsid w:val="00344521"/>
  </w:style>
  <w:style w:type="paragraph" w:styleId="Footer">
    <w:name w:val="footer"/>
    <w:basedOn w:val="Normal"/>
    <w:link w:val="FooterChar"/>
    <w:uiPriority w:val="99"/>
    <w:unhideWhenUsed/>
    <w:rsid w:val="00344521"/>
    <w:pPr>
      <w:tabs>
        <w:tab w:val="center" w:pos="4680"/>
        <w:tab w:val="right" w:pos="9360"/>
      </w:tabs>
      <w:spacing w:line="240" w:lineRule="auto"/>
    </w:pPr>
  </w:style>
  <w:style w:type="character" w:customStyle="1" w:styleId="FooterChar">
    <w:name w:val="Footer Char"/>
    <w:basedOn w:val="DefaultParagraphFont"/>
    <w:link w:val="Footer"/>
    <w:uiPriority w:val="99"/>
    <w:rsid w:val="00344521"/>
  </w:style>
  <w:style w:type="paragraph" w:styleId="Revision">
    <w:name w:val="Revision"/>
    <w:hidden/>
    <w:uiPriority w:val="99"/>
    <w:semiHidden/>
    <w:rsid w:val="00515B70"/>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15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B70"/>
    <w:rPr>
      <w:rFonts w:ascii="Segoe UI" w:hAnsi="Segoe UI" w:cs="Segoe UI"/>
      <w:sz w:val="18"/>
      <w:szCs w:val="18"/>
    </w:rPr>
  </w:style>
  <w:style w:type="character" w:customStyle="1" w:styleId="Heading1Char">
    <w:name w:val="Heading 1 Char"/>
    <w:basedOn w:val="DefaultParagraphFont"/>
    <w:link w:val="Heading1"/>
    <w:uiPriority w:val="1"/>
    <w:rsid w:val="00733768"/>
    <w:rPr>
      <w:rFonts w:ascii="Times New Roman" w:eastAsia="Times New Roman" w:hAnsi="Times New Roman" w:cs="Times New Roman"/>
      <w:b/>
      <w:smallCaps/>
      <w:sz w:val="24"/>
      <w:szCs w:val="20"/>
      <w:lang w:val="ro-RO" w:eastAsia="en-IE"/>
    </w:rPr>
  </w:style>
  <w:style w:type="character" w:customStyle="1" w:styleId="Heading2Char">
    <w:name w:val="Heading 2 Char"/>
    <w:basedOn w:val="DefaultParagraphFont"/>
    <w:link w:val="Heading2"/>
    <w:uiPriority w:val="1"/>
    <w:rsid w:val="00733768"/>
    <w:rPr>
      <w:rFonts w:ascii="Times New Roman" w:eastAsia="Times New Roman" w:hAnsi="Times New Roman" w:cs="Times New Roman"/>
      <w:b/>
      <w:sz w:val="24"/>
      <w:szCs w:val="20"/>
      <w:lang w:val="ro-RO" w:eastAsia="en-IE"/>
    </w:rPr>
  </w:style>
  <w:style w:type="character" w:customStyle="1" w:styleId="Heading3Char">
    <w:name w:val="Heading 3 Char"/>
    <w:basedOn w:val="DefaultParagraphFont"/>
    <w:link w:val="Heading3"/>
    <w:uiPriority w:val="1"/>
    <w:rsid w:val="00733768"/>
    <w:rPr>
      <w:rFonts w:ascii="Times New Roman" w:eastAsia="Times New Roman" w:hAnsi="Times New Roman" w:cs="Times New Roman"/>
      <w:i/>
      <w:sz w:val="24"/>
      <w:szCs w:val="20"/>
      <w:lang w:val="ro-RO" w:eastAsia="en-IE"/>
    </w:rPr>
  </w:style>
  <w:style w:type="character" w:customStyle="1" w:styleId="Heading4Char">
    <w:name w:val="Heading 4 Char"/>
    <w:basedOn w:val="DefaultParagraphFont"/>
    <w:link w:val="Heading4"/>
    <w:uiPriority w:val="1"/>
    <w:rsid w:val="00733768"/>
    <w:rPr>
      <w:rFonts w:ascii="Times New Roman" w:eastAsia="Times New Roman" w:hAnsi="Times New Roman" w:cs="Times New Roman"/>
      <w:sz w:val="24"/>
      <w:szCs w:val="20"/>
      <w:lang w:val="ro-RO" w:eastAsia="en-IE"/>
    </w:rPr>
  </w:style>
  <w:style w:type="character" w:customStyle="1" w:styleId="Heading5Char">
    <w:name w:val="Heading 5 Char"/>
    <w:basedOn w:val="DefaultParagraphFont"/>
    <w:link w:val="Heading5"/>
    <w:semiHidden/>
    <w:rsid w:val="00733768"/>
    <w:rPr>
      <w:rFonts w:ascii="Times New Roman" w:eastAsia="Times New Roman" w:hAnsi="Times New Roman" w:cs="Times New Roman"/>
      <w:sz w:val="24"/>
      <w:szCs w:val="20"/>
      <w:lang w:val="ro-RO" w:eastAsia="en-IE"/>
    </w:rPr>
  </w:style>
  <w:style w:type="character" w:customStyle="1" w:styleId="Heading6Char">
    <w:name w:val="Heading 6 Char"/>
    <w:basedOn w:val="DefaultParagraphFont"/>
    <w:link w:val="Heading6"/>
    <w:semiHidden/>
    <w:rsid w:val="00733768"/>
    <w:rPr>
      <w:rFonts w:ascii="Times New Roman" w:eastAsia="Times New Roman" w:hAnsi="Times New Roman" w:cs="Times New Roman"/>
      <w:sz w:val="24"/>
      <w:szCs w:val="20"/>
      <w:lang w:val="ro-RO" w:eastAsia="en-IE"/>
    </w:rPr>
  </w:style>
  <w:style w:type="character" w:customStyle="1" w:styleId="Heading7Char">
    <w:name w:val="Heading 7 Char"/>
    <w:basedOn w:val="DefaultParagraphFont"/>
    <w:link w:val="Heading7"/>
    <w:semiHidden/>
    <w:rsid w:val="00733768"/>
    <w:rPr>
      <w:rFonts w:ascii="Times New Roman" w:eastAsia="Times New Roman" w:hAnsi="Times New Roman" w:cs="Times New Roman"/>
      <w:sz w:val="24"/>
      <w:szCs w:val="20"/>
      <w:lang w:val="ro-RO" w:eastAsia="en-IE"/>
    </w:rPr>
  </w:style>
  <w:style w:type="character" w:customStyle="1" w:styleId="Heading8Char">
    <w:name w:val="Heading 8 Char"/>
    <w:basedOn w:val="DefaultParagraphFont"/>
    <w:link w:val="Heading8"/>
    <w:semiHidden/>
    <w:rsid w:val="00733768"/>
    <w:rPr>
      <w:rFonts w:ascii="Times New Roman" w:eastAsia="Times New Roman" w:hAnsi="Times New Roman" w:cs="Times New Roman"/>
      <w:sz w:val="24"/>
      <w:szCs w:val="20"/>
      <w:lang w:val="ro-RO" w:eastAsia="en-IE"/>
    </w:rPr>
  </w:style>
  <w:style w:type="character" w:customStyle="1" w:styleId="Heading9Char">
    <w:name w:val="Heading 9 Char"/>
    <w:basedOn w:val="DefaultParagraphFont"/>
    <w:link w:val="Heading9"/>
    <w:semiHidden/>
    <w:rsid w:val="00733768"/>
    <w:rPr>
      <w:rFonts w:ascii="Times New Roman" w:eastAsia="Times New Roman" w:hAnsi="Times New Roman" w:cs="Times New Roman"/>
      <w:sz w:val="24"/>
      <w:szCs w:val="20"/>
      <w:lang w:val="ro-RO" w:eastAsia="en-IE"/>
    </w:rPr>
  </w:style>
  <w:style w:type="paragraph" w:customStyle="1" w:styleId="ListDash2">
    <w:name w:val="List Dash 2"/>
    <w:basedOn w:val="Normal"/>
    <w:uiPriority w:val="1"/>
    <w:rsid w:val="00466766"/>
    <w:pPr>
      <w:numPr>
        <w:numId w:val="19"/>
      </w:numPr>
      <w:spacing w:after="240" w:line="240" w:lineRule="auto"/>
    </w:pPr>
    <w:rPr>
      <w:sz w:val="24"/>
      <w:lang w:eastAsia="en-IE"/>
    </w:rPr>
  </w:style>
  <w:style w:type="paragraph" w:customStyle="1" w:styleId="ListDash2Level2">
    <w:name w:val="List Dash 2 (Level 2)"/>
    <w:basedOn w:val="Normal"/>
    <w:uiPriority w:val="1"/>
    <w:rsid w:val="00733768"/>
    <w:pPr>
      <w:numPr>
        <w:ilvl w:val="1"/>
        <w:numId w:val="19"/>
      </w:numPr>
      <w:spacing w:after="240" w:line="240" w:lineRule="auto"/>
    </w:pPr>
    <w:rPr>
      <w:sz w:val="24"/>
      <w:lang w:eastAsia="en-IE"/>
    </w:rPr>
  </w:style>
  <w:style w:type="paragraph" w:customStyle="1" w:styleId="ListDash2Level3">
    <w:name w:val="List Dash 2 (Level 3)"/>
    <w:basedOn w:val="Normal"/>
    <w:uiPriority w:val="1"/>
    <w:semiHidden/>
    <w:unhideWhenUsed/>
    <w:rsid w:val="00733768"/>
    <w:pPr>
      <w:numPr>
        <w:ilvl w:val="2"/>
        <w:numId w:val="19"/>
      </w:numPr>
      <w:spacing w:after="240" w:line="240" w:lineRule="auto"/>
    </w:pPr>
    <w:rPr>
      <w:sz w:val="24"/>
      <w:lang w:eastAsia="en-IE"/>
    </w:rPr>
  </w:style>
  <w:style w:type="paragraph" w:customStyle="1" w:styleId="ListDash2Level4">
    <w:name w:val="List Dash 2 (Level 4)"/>
    <w:basedOn w:val="Normal"/>
    <w:uiPriority w:val="1"/>
    <w:semiHidden/>
    <w:unhideWhenUsed/>
    <w:rsid w:val="00733768"/>
    <w:pPr>
      <w:numPr>
        <w:ilvl w:val="3"/>
        <w:numId w:val="19"/>
      </w:numPr>
      <w:spacing w:after="240" w:line="240" w:lineRule="auto"/>
    </w:pPr>
    <w:rPr>
      <w:sz w:val="24"/>
      <w:lang w:eastAsia="en-IE"/>
    </w:rPr>
  </w:style>
  <w:style w:type="character" w:styleId="CommentReference">
    <w:name w:val="annotation reference"/>
    <w:basedOn w:val="DefaultParagraphFont"/>
    <w:uiPriority w:val="99"/>
    <w:semiHidden/>
    <w:unhideWhenUsed/>
    <w:rsid w:val="001D7CFB"/>
    <w:rPr>
      <w:sz w:val="16"/>
      <w:szCs w:val="16"/>
    </w:rPr>
  </w:style>
  <w:style w:type="paragraph" w:styleId="CommentText">
    <w:name w:val="annotation text"/>
    <w:basedOn w:val="Normal"/>
    <w:link w:val="CommentTextChar"/>
    <w:uiPriority w:val="99"/>
    <w:unhideWhenUsed/>
    <w:rsid w:val="001D7CFB"/>
    <w:pPr>
      <w:spacing w:line="240" w:lineRule="auto"/>
    </w:pPr>
  </w:style>
  <w:style w:type="character" w:customStyle="1" w:styleId="CommentTextChar">
    <w:name w:val="Comment Text Char"/>
    <w:basedOn w:val="DefaultParagraphFont"/>
    <w:link w:val="CommentText"/>
    <w:uiPriority w:val="99"/>
    <w:rsid w:val="001D7CFB"/>
    <w:rPr>
      <w:sz w:val="20"/>
      <w:szCs w:val="20"/>
    </w:rPr>
  </w:style>
  <w:style w:type="paragraph" w:styleId="CommentSubject">
    <w:name w:val="annotation subject"/>
    <w:basedOn w:val="CommentText"/>
    <w:next w:val="CommentText"/>
    <w:link w:val="CommentSubjectChar"/>
    <w:uiPriority w:val="99"/>
    <w:semiHidden/>
    <w:unhideWhenUsed/>
    <w:rsid w:val="001D7CFB"/>
    <w:rPr>
      <w:b/>
      <w:bCs/>
    </w:rPr>
  </w:style>
  <w:style w:type="character" w:customStyle="1" w:styleId="CommentSubjectChar">
    <w:name w:val="Comment Subject Char"/>
    <w:basedOn w:val="CommentTextChar"/>
    <w:link w:val="CommentSubject"/>
    <w:uiPriority w:val="99"/>
    <w:semiHidden/>
    <w:rsid w:val="001D7CFB"/>
    <w:rPr>
      <w:b/>
      <w:bCs/>
      <w:sz w:val="20"/>
      <w:szCs w:val="20"/>
    </w:rPr>
  </w:style>
  <w:style w:type="paragraph" w:styleId="NormalWeb">
    <w:name w:val="Normal (Web)"/>
    <w:basedOn w:val="Normal"/>
    <w:uiPriority w:val="99"/>
    <w:semiHidden/>
    <w:unhideWhenUsed/>
    <w:rsid w:val="00AD3FB0"/>
    <w:pPr>
      <w:spacing w:before="100" w:beforeAutospacing="1" w:after="100" w:afterAutospacing="1" w:line="240" w:lineRule="auto"/>
    </w:pPr>
    <w:rPr>
      <w:sz w:val="24"/>
      <w:szCs w:val="24"/>
    </w:rPr>
  </w:style>
  <w:style w:type="table" w:styleId="TableGrid">
    <w:name w:val="Table Grid"/>
    <w:aliases w:val="Document Table"/>
    <w:basedOn w:val="TableNormal"/>
    <w:uiPriority w:val="59"/>
    <w:rsid w:val="00BA55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5078A"/>
    <w:rPr>
      <w:color w:val="800080" w:themeColor="followedHyperlink"/>
      <w:u w:val="single"/>
    </w:rPr>
  </w:style>
  <w:style w:type="character" w:styleId="Strong">
    <w:name w:val="Strong"/>
    <w:basedOn w:val="DefaultParagraphFont"/>
    <w:uiPriority w:val="22"/>
    <w:qFormat/>
    <w:rsid w:val="00C77062"/>
    <w:rPr>
      <w:b/>
      <w:bCs/>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B84AA8"/>
    <w:rPr>
      <w:rFonts w:ascii="Times New Roman" w:eastAsia="Times New Roman" w:hAnsi="Times New Roman" w:cs="Times New Roman"/>
      <w:sz w:val="20"/>
      <w:szCs w:val="20"/>
      <w:lang w:val="ro-RO"/>
    </w:rPr>
  </w:style>
  <w:style w:type="character" w:customStyle="1" w:styleId="Mention1">
    <w:name w:val="Mention1"/>
    <w:basedOn w:val="DefaultParagraphFont"/>
    <w:uiPriority w:val="99"/>
    <w:unhideWhenUsed/>
    <w:rsid w:val="00B95B99"/>
    <w:rPr>
      <w:color w:val="2B579A"/>
      <w:shd w:val="clear" w:color="auto" w:fill="E6E6E6"/>
    </w:rPr>
  </w:style>
  <w:style w:type="paragraph" w:customStyle="1" w:styleId="Footnote">
    <w:name w:val="Footnote"/>
    <w:basedOn w:val="FootnoteText"/>
    <w:qFormat/>
    <w:rsid w:val="009903AB"/>
    <w:pPr>
      <w:widowControl/>
      <w:adjustRightInd/>
      <w:jc w:val="left"/>
      <w:textAlignment w:val="auto"/>
    </w:pPr>
    <w:rPr>
      <w:rFonts w:eastAsiaTheme="minorHAnsi" w:cstheme="minorBidi"/>
    </w:rPr>
  </w:style>
  <w:style w:type="character" w:customStyle="1" w:styleId="Mention2">
    <w:name w:val="Mention2"/>
    <w:basedOn w:val="DefaultParagraphFont"/>
    <w:uiPriority w:val="99"/>
    <w:unhideWhenUsed/>
    <w:rsid w:val="00D87052"/>
    <w:rPr>
      <w:color w:val="2B579A"/>
      <w:shd w:val="clear" w:color="auto" w:fill="E6E6E6"/>
    </w:rPr>
  </w:style>
  <w:style w:type="character" w:customStyle="1" w:styleId="UnresolvedMention1">
    <w:name w:val="Unresolved Mention1"/>
    <w:basedOn w:val="DefaultParagraphFont"/>
    <w:uiPriority w:val="99"/>
    <w:unhideWhenUsed/>
    <w:rsid w:val="00397521"/>
    <w:rPr>
      <w:color w:val="605E5C"/>
      <w:shd w:val="clear" w:color="auto" w:fill="E1DFDD"/>
    </w:rPr>
  </w:style>
  <w:style w:type="character" w:customStyle="1" w:styleId="Mention3">
    <w:name w:val="Mention3"/>
    <w:basedOn w:val="DefaultParagraphFont"/>
    <w:uiPriority w:val="99"/>
    <w:unhideWhenUsed/>
    <w:rsid w:val="00397521"/>
    <w:rPr>
      <w:color w:val="2B579A"/>
      <w:shd w:val="clear" w:color="auto" w:fill="E1DFDD"/>
    </w:rPr>
  </w:style>
  <w:style w:type="character" w:customStyle="1" w:styleId="Mention4">
    <w:name w:val="Mention4"/>
    <w:basedOn w:val="DefaultParagraphFont"/>
    <w:uiPriority w:val="99"/>
    <w:unhideWhenUsed/>
    <w:rsid w:val="00603F72"/>
    <w:rPr>
      <w:color w:val="2B579A"/>
      <w:shd w:val="clear" w:color="auto" w:fill="E6E6E6"/>
    </w:rPr>
  </w:style>
  <w:style w:type="character" w:customStyle="1" w:styleId="UnresolvedMention20">
    <w:name w:val="Unresolved Mention20"/>
    <w:basedOn w:val="DefaultParagraphFont"/>
    <w:uiPriority w:val="99"/>
    <w:semiHidden/>
    <w:unhideWhenUsed/>
    <w:rsid w:val="00A06143"/>
    <w:rPr>
      <w:color w:val="605E5C"/>
      <w:shd w:val="clear" w:color="auto" w:fill="E1DFDD"/>
    </w:rPr>
  </w:style>
  <w:style w:type="character" w:customStyle="1" w:styleId="UnresolvedMention2">
    <w:name w:val="Unresolved Mention2"/>
    <w:basedOn w:val="DefaultParagraphFont"/>
    <w:uiPriority w:val="99"/>
    <w:semiHidden/>
    <w:unhideWhenUsed/>
    <w:rsid w:val="00AE69BF"/>
    <w:rPr>
      <w:color w:val="605E5C"/>
      <w:shd w:val="clear" w:color="auto" w:fill="E1DFDD"/>
    </w:rPr>
  </w:style>
  <w:style w:type="character" w:customStyle="1" w:styleId="UnresolvedMention3">
    <w:name w:val="Unresolved Mention3"/>
    <w:basedOn w:val="DefaultParagraphFont"/>
    <w:uiPriority w:val="99"/>
    <w:semiHidden/>
    <w:unhideWhenUsed/>
    <w:rsid w:val="00F13E76"/>
    <w:rPr>
      <w:color w:val="605E5C"/>
      <w:shd w:val="clear" w:color="auto" w:fill="E1DFDD"/>
    </w:rPr>
  </w:style>
  <w:style w:type="character" w:customStyle="1" w:styleId="Marker">
    <w:name w:val="Marker"/>
    <w:basedOn w:val="DefaultParagraphFont"/>
    <w:rsid w:val="00520813"/>
    <w:rPr>
      <w:color w:val="0000FF"/>
      <w:shd w:val="clear" w:color="auto" w:fill="auto"/>
    </w:rPr>
  </w:style>
  <w:style w:type="paragraph" w:customStyle="1" w:styleId="Pagedecouverture">
    <w:name w:val="Page de couverture"/>
    <w:basedOn w:val="Normal"/>
    <w:next w:val="Normal"/>
    <w:rsid w:val="00520813"/>
    <w:pPr>
      <w:widowControl/>
      <w:adjustRightInd/>
      <w:spacing w:line="240" w:lineRule="auto"/>
      <w:textAlignment w:val="auto"/>
    </w:pPr>
    <w:rPr>
      <w:rFonts w:eastAsiaTheme="minorHAnsi"/>
      <w:sz w:val="24"/>
      <w:szCs w:val="22"/>
    </w:rPr>
  </w:style>
  <w:style w:type="paragraph" w:customStyle="1" w:styleId="FooterCoverPage">
    <w:name w:val="Footer Cover Page"/>
    <w:basedOn w:val="Normal"/>
    <w:link w:val="FooterCoverPageChar"/>
    <w:rsid w:val="00520813"/>
    <w:pPr>
      <w:tabs>
        <w:tab w:val="center" w:pos="4535"/>
        <w:tab w:val="right" w:pos="9071"/>
        <w:tab w:val="right" w:pos="9921"/>
      </w:tabs>
      <w:spacing w:before="360" w:line="240" w:lineRule="auto"/>
      <w:ind w:left="-850" w:right="-850"/>
      <w:jc w:val="left"/>
    </w:pPr>
    <w:rPr>
      <w:sz w:val="24"/>
    </w:rPr>
  </w:style>
  <w:style w:type="character" w:customStyle="1" w:styleId="FooterCoverPageChar">
    <w:name w:val="Footer Cover Page Char"/>
    <w:basedOn w:val="Heading1Char"/>
    <w:link w:val="FooterCoverPage"/>
    <w:rsid w:val="00520813"/>
    <w:rPr>
      <w:rFonts w:ascii="Times New Roman" w:eastAsia="Times New Roman" w:hAnsi="Times New Roman" w:cs="Times New Roman"/>
      <w:b w:val="0"/>
      <w:smallCaps w:val="0"/>
      <w:sz w:val="24"/>
      <w:szCs w:val="20"/>
      <w:lang w:val="ro-RO" w:eastAsia="en-IE"/>
    </w:rPr>
  </w:style>
  <w:style w:type="paragraph" w:customStyle="1" w:styleId="FooterSensitivity">
    <w:name w:val="Footer Sensitivity"/>
    <w:basedOn w:val="Normal"/>
    <w:link w:val="FooterSensitivityChar"/>
    <w:rsid w:val="00520813"/>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Heading1Char"/>
    <w:link w:val="FooterSensitivity"/>
    <w:rsid w:val="00520813"/>
    <w:rPr>
      <w:rFonts w:ascii="Times New Roman" w:eastAsia="Times New Roman" w:hAnsi="Times New Roman" w:cs="Times New Roman"/>
      <w:b/>
      <w:smallCaps w:val="0"/>
      <w:sz w:val="32"/>
      <w:szCs w:val="20"/>
      <w:lang w:val="ro-RO" w:eastAsia="en-IE"/>
    </w:rPr>
  </w:style>
  <w:style w:type="paragraph" w:customStyle="1" w:styleId="HeaderCoverPage">
    <w:name w:val="Header Cover Page"/>
    <w:basedOn w:val="Normal"/>
    <w:link w:val="HeaderCoverPageChar"/>
    <w:rsid w:val="00520813"/>
    <w:pPr>
      <w:tabs>
        <w:tab w:val="center" w:pos="4535"/>
        <w:tab w:val="right" w:pos="9071"/>
      </w:tabs>
      <w:spacing w:after="120" w:line="240" w:lineRule="auto"/>
    </w:pPr>
    <w:rPr>
      <w:sz w:val="24"/>
    </w:rPr>
  </w:style>
  <w:style w:type="character" w:customStyle="1" w:styleId="HeaderCoverPageChar">
    <w:name w:val="Header Cover Page Char"/>
    <w:basedOn w:val="Heading1Char"/>
    <w:link w:val="HeaderCoverPage"/>
    <w:rsid w:val="00520813"/>
    <w:rPr>
      <w:rFonts w:ascii="Times New Roman" w:eastAsia="Times New Roman" w:hAnsi="Times New Roman" w:cs="Times New Roman"/>
      <w:b w:val="0"/>
      <w:smallCaps w:val="0"/>
      <w:sz w:val="24"/>
      <w:szCs w:val="20"/>
      <w:lang w:val="ro-RO" w:eastAsia="en-IE"/>
    </w:rPr>
  </w:style>
  <w:style w:type="paragraph" w:customStyle="1" w:styleId="HeaderSensitivity">
    <w:name w:val="Header Sensitivity"/>
    <w:basedOn w:val="Normal"/>
    <w:link w:val="HeaderSensitivityChar"/>
    <w:rsid w:val="0052081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sid w:val="00520813"/>
    <w:rPr>
      <w:rFonts w:ascii="Times New Roman" w:eastAsia="Times New Roman" w:hAnsi="Times New Roman" w:cs="Times New Roman"/>
      <w:b/>
      <w:smallCaps w:val="0"/>
      <w:sz w:val="32"/>
      <w:szCs w:val="20"/>
      <w:lang w:val="ro-RO" w:eastAsia="en-IE"/>
    </w:rPr>
  </w:style>
  <w:style w:type="paragraph" w:customStyle="1" w:styleId="HeaderSensitivityRight">
    <w:name w:val="Header Sensitivity Right"/>
    <w:basedOn w:val="Normal"/>
    <w:link w:val="HeaderSensitivityRightChar"/>
    <w:rsid w:val="00520813"/>
    <w:pPr>
      <w:spacing w:after="120" w:line="240" w:lineRule="auto"/>
      <w:jc w:val="right"/>
    </w:pPr>
    <w:rPr>
      <w:sz w:val="28"/>
    </w:rPr>
  </w:style>
  <w:style w:type="character" w:customStyle="1" w:styleId="HeaderSensitivityRightChar">
    <w:name w:val="Header Sensitivity Right Char"/>
    <w:basedOn w:val="Heading1Char"/>
    <w:link w:val="HeaderSensitivityRight"/>
    <w:rsid w:val="00520813"/>
    <w:rPr>
      <w:rFonts w:ascii="Times New Roman" w:eastAsia="Times New Roman" w:hAnsi="Times New Roman" w:cs="Times New Roman"/>
      <w:b w:val="0"/>
      <w:smallCaps w:val="0"/>
      <w:sz w:val="28"/>
      <w:szCs w:val="20"/>
      <w:lang w:val="ro-RO" w:eastAsia="en-IE"/>
    </w:rPr>
  </w:style>
  <w:style w:type="character" w:styleId="Emphasis">
    <w:name w:val="Emphasis"/>
    <w:basedOn w:val="DefaultParagraphFont"/>
    <w:uiPriority w:val="20"/>
    <w:qFormat/>
    <w:rsid w:val="006D10EC"/>
    <w:rPr>
      <w:i/>
      <w:iCs/>
    </w:rPr>
  </w:style>
  <w:style w:type="paragraph" w:customStyle="1" w:styleId="CharCharChar1">
    <w:name w:val="Char Char Char1"/>
    <w:basedOn w:val="Normal"/>
    <w:link w:val="FootnoteReference"/>
    <w:rsid w:val="006D5857"/>
    <w:pPr>
      <w:widowControl/>
      <w:adjustRightInd/>
      <w:spacing w:after="160" w:line="240" w:lineRule="exact"/>
      <w:textAlignment w:val="auto"/>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7863">
      <w:bodyDiv w:val="1"/>
      <w:marLeft w:val="0"/>
      <w:marRight w:val="0"/>
      <w:marTop w:val="0"/>
      <w:marBottom w:val="0"/>
      <w:divBdr>
        <w:top w:val="none" w:sz="0" w:space="0" w:color="auto"/>
        <w:left w:val="none" w:sz="0" w:space="0" w:color="auto"/>
        <w:bottom w:val="none" w:sz="0" w:space="0" w:color="auto"/>
        <w:right w:val="none" w:sz="0" w:space="0" w:color="auto"/>
      </w:divBdr>
    </w:div>
    <w:div w:id="284629120">
      <w:bodyDiv w:val="1"/>
      <w:marLeft w:val="0"/>
      <w:marRight w:val="0"/>
      <w:marTop w:val="0"/>
      <w:marBottom w:val="0"/>
      <w:divBdr>
        <w:top w:val="none" w:sz="0" w:space="0" w:color="auto"/>
        <w:left w:val="none" w:sz="0" w:space="0" w:color="auto"/>
        <w:bottom w:val="none" w:sz="0" w:space="0" w:color="auto"/>
        <w:right w:val="none" w:sz="0" w:space="0" w:color="auto"/>
      </w:divBdr>
    </w:div>
    <w:div w:id="382411019">
      <w:bodyDiv w:val="1"/>
      <w:marLeft w:val="0"/>
      <w:marRight w:val="0"/>
      <w:marTop w:val="0"/>
      <w:marBottom w:val="0"/>
      <w:divBdr>
        <w:top w:val="none" w:sz="0" w:space="0" w:color="auto"/>
        <w:left w:val="none" w:sz="0" w:space="0" w:color="auto"/>
        <w:bottom w:val="none" w:sz="0" w:space="0" w:color="auto"/>
        <w:right w:val="none" w:sz="0" w:space="0" w:color="auto"/>
      </w:divBdr>
    </w:div>
    <w:div w:id="430589357">
      <w:bodyDiv w:val="1"/>
      <w:marLeft w:val="0"/>
      <w:marRight w:val="0"/>
      <w:marTop w:val="0"/>
      <w:marBottom w:val="0"/>
      <w:divBdr>
        <w:top w:val="none" w:sz="0" w:space="0" w:color="auto"/>
        <w:left w:val="none" w:sz="0" w:space="0" w:color="auto"/>
        <w:bottom w:val="none" w:sz="0" w:space="0" w:color="auto"/>
        <w:right w:val="none" w:sz="0" w:space="0" w:color="auto"/>
      </w:divBdr>
    </w:div>
    <w:div w:id="437603614">
      <w:bodyDiv w:val="1"/>
      <w:marLeft w:val="0"/>
      <w:marRight w:val="0"/>
      <w:marTop w:val="0"/>
      <w:marBottom w:val="0"/>
      <w:divBdr>
        <w:top w:val="none" w:sz="0" w:space="0" w:color="auto"/>
        <w:left w:val="none" w:sz="0" w:space="0" w:color="auto"/>
        <w:bottom w:val="none" w:sz="0" w:space="0" w:color="auto"/>
        <w:right w:val="none" w:sz="0" w:space="0" w:color="auto"/>
      </w:divBdr>
    </w:div>
    <w:div w:id="499122515">
      <w:bodyDiv w:val="1"/>
      <w:marLeft w:val="0"/>
      <w:marRight w:val="0"/>
      <w:marTop w:val="0"/>
      <w:marBottom w:val="0"/>
      <w:divBdr>
        <w:top w:val="none" w:sz="0" w:space="0" w:color="auto"/>
        <w:left w:val="none" w:sz="0" w:space="0" w:color="auto"/>
        <w:bottom w:val="none" w:sz="0" w:space="0" w:color="auto"/>
        <w:right w:val="none" w:sz="0" w:space="0" w:color="auto"/>
      </w:divBdr>
    </w:div>
    <w:div w:id="502670615">
      <w:bodyDiv w:val="1"/>
      <w:marLeft w:val="0"/>
      <w:marRight w:val="0"/>
      <w:marTop w:val="0"/>
      <w:marBottom w:val="0"/>
      <w:divBdr>
        <w:top w:val="none" w:sz="0" w:space="0" w:color="auto"/>
        <w:left w:val="none" w:sz="0" w:space="0" w:color="auto"/>
        <w:bottom w:val="none" w:sz="0" w:space="0" w:color="auto"/>
        <w:right w:val="none" w:sz="0" w:space="0" w:color="auto"/>
      </w:divBdr>
    </w:div>
    <w:div w:id="524556610">
      <w:bodyDiv w:val="1"/>
      <w:marLeft w:val="0"/>
      <w:marRight w:val="0"/>
      <w:marTop w:val="0"/>
      <w:marBottom w:val="0"/>
      <w:divBdr>
        <w:top w:val="none" w:sz="0" w:space="0" w:color="auto"/>
        <w:left w:val="none" w:sz="0" w:space="0" w:color="auto"/>
        <w:bottom w:val="none" w:sz="0" w:space="0" w:color="auto"/>
        <w:right w:val="none" w:sz="0" w:space="0" w:color="auto"/>
      </w:divBdr>
    </w:div>
    <w:div w:id="544413730">
      <w:bodyDiv w:val="1"/>
      <w:marLeft w:val="0"/>
      <w:marRight w:val="0"/>
      <w:marTop w:val="0"/>
      <w:marBottom w:val="0"/>
      <w:divBdr>
        <w:top w:val="none" w:sz="0" w:space="0" w:color="auto"/>
        <w:left w:val="none" w:sz="0" w:space="0" w:color="auto"/>
        <w:bottom w:val="none" w:sz="0" w:space="0" w:color="auto"/>
        <w:right w:val="none" w:sz="0" w:space="0" w:color="auto"/>
      </w:divBdr>
    </w:div>
    <w:div w:id="565335241">
      <w:bodyDiv w:val="1"/>
      <w:marLeft w:val="0"/>
      <w:marRight w:val="0"/>
      <w:marTop w:val="0"/>
      <w:marBottom w:val="0"/>
      <w:divBdr>
        <w:top w:val="none" w:sz="0" w:space="0" w:color="auto"/>
        <w:left w:val="none" w:sz="0" w:space="0" w:color="auto"/>
        <w:bottom w:val="none" w:sz="0" w:space="0" w:color="auto"/>
        <w:right w:val="none" w:sz="0" w:space="0" w:color="auto"/>
      </w:divBdr>
    </w:div>
    <w:div w:id="650980905">
      <w:bodyDiv w:val="1"/>
      <w:marLeft w:val="0"/>
      <w:marRight w:val="0"/>
      <w:marTop w:val="0"/>
      <w:marBottom w:val="0"/>
      <w:divBdr>
        <w:top w:val="none" w:sz="0" w:space="0" w:color="auto"/>
        <w:left w:val="none" w:sz="0" w:space="0" w:color="auto"/>
        <w:bottom w:val="none" w:sz="0" w:space="0" w:color="auto"/>
        <w:right w:val="none" w:sz="0" w:space="0" w:color="auto"/>
      </w:divBdr>
    </w:div>
    <w:div w:id="651373745">
      <w:bodyDiv w:val="1"/>
      <w:marLeft w:val="0"/>
      <w:marRight w:val="0"/>
      <w:marTop w:val="0"/>
      <w:marBottom w:val="0"/>
      <w:divBdr>
        <w:top w:val="none" w:sz="0" w:space="0" w:color="auto"/>
        <w:left w:val="none" w:sz="0" w:space="0" w:color="auto"/>
        <w:bottom w:val="none" w:sz="0" w:space="0" w:color="auto"/>
        <w:right w:val="none" w:sz="0" w:space="0" w:color="auto"/>
      </w:divBdr>
    </w:div>
    <w:div w:id="667102659">
      <w:bodyDiv w:val="1"/>
      <w:marLeft w:val="0"/>
      <w:marRight w:val="0"/>
      <w:marTop w:val="0"/>
      <w:marBottom w:val="0"/>
      <w:divBdr>
        <w:top w:val="none" w:sz="0" w:space="0" w:color="auto"/>
        <w:left w:val="none" w:sz="0" w:space="0" w:color="auto"/>
        <w:bottom w:val="none" w:sz="0" w:space="0" w:color="auto"/>
        <w:right w:val="none" w:sz="0" w:space="0" w:color="auto"/>
      </w:divBdr>
    </w:div>
    <w:div w:id="863782700">
      <w:bodyDiv w:val="1"/>
      <w:marLeft w:val="0"/>
      <w:marRight w:val="0"/>
      <w:marTop w:val="0"/>
      <w:marBottom w:val="0"/>
      <w:divBdr>
        <w:top w:val="none" w:sz="0" w:space="0" w:color="auto"/>
        <w:left w:val="none" w:sz="0" w:space="0" w:color="auto"/>
        <w:bottom w:val="none" w:sz="0" w:space="0" w:color="auto"/>
        <w:right w:val="none" w:sz="0" w:space="0" w:color="auto"/>
      </w:divBdr>
    </w:div>
    <w:div w:id="895042228">
      <w:bodyDiv w:val="1"/>
      <w:marLeft w:val="0"/>
      <w:marRight w:val="0"/>
      <w:marTop w:val="0"/>
      <w:marBottom w:val="0"/>
      <w:divBdr>
        <w:top w:val="none" w:sz="0" w:space="0" w:color="auto"/>
        <w:left w:val="none" w:sz="0" w:space="0" w:color="auto"/>
        <w:bottom w:val="none" w:sz="0" w:space="0" w:color="auto"/>
        <w:right w:val="none" w:sz="0" w:space="0" w:color="auto"/>
      </w:divBdr>
    </w:div>
    <w:div w:id="941687003">
      <w:bodyDiv w:val="1"/>
      <w:marLeft w:val="0"/>
      <w:marRight w:val="0"/>
      <w:marTop w:val="0"/>
      <w:marBottom w:val="0"/>
      <w:divBdr>
        <w:top w:val="none" w:sz="0" w:space="0" w:color="auto"/>
        <w:left w:val="none" w:sz="0" w:space="0" w:color="auto"/>
        <w:bottom w:val="none" w:sz="0" w:space="0" w:color="auto"/>
        <w:right w:val="none" w:sz="0" w:space="0" w:color="auto"/>
      </w:divBdr>
    </w:div>
    <w:div w:id="966204522">
      <w:bodyDiv w:val="1"/>
      <w:marLeft w:val="0"/>
      <w:marRight w:val="0"/>
      <w:marTop w:val="0"/>
      <w:marBottom w:val="0"/>
      <w:divBdr>
        <w:top w:val="none" w:sz="0" w:space="0" w:color="auto"/>
        <w:left w:val="none" w:sz="0" w:space="0" w:color="auto"/>
        <w:bottom w:val="none" w:sz="0" w:space="0" w:color="auto"/>
        <w:right w:val="none" w:sz="0" w:space="0" w:color="auto"/>
      </w:divBdr>
    </w:div>
    <w:div w:id="1084837621">
      <w:bodyDiv w:val="1"/>
      <w:marLeft w:val="0"/>
      <w:marRight w:val="0"/>
      <w:marTop w:val="0"/>
      <w:marBottom w:val="0"/>
      <w:divBdr>
        <w:top w:val="none" w:sz="0" w:space="0" w:color="auto"/>
        <w:left w:val="none" w:sz="0" w:space="0" w:color="auto"/>
        <w:bottom w:val="none" w:sz="0" w:space="0" w:color="auto"/>
        <w:right w:val="none" w:sz="0" w:space="0" w:color="auto"/>
      </w:divBdr>
    </w:div>
    <w:div w:id="1086003367">
      <w:bodyDiv w:val="1"/>
      <w:marLeft w:val="0"/>
      <w:marRight w:val="0"/>
      <w:marTop w:val="0"/>
      <w:marBottom w:val="0"/>
      <w:divBdr>
        <w:top w:val="none" w:sz="0" w:space="0" w:color="auto"/>
        <w:left w:val="none" w:sz="0" w:space="0" w:color="auto"/>
        <w:bottom w:val="none" w:sz="0" w:space="0" w:color="auto"/>
        <w:right w:val="none" w:sz="0" w:space="0" w:color="auto"/>
      </w:divBdr>
      <w:divsChild>
        <w:div w:id="153035473">
          <w:marLeft w:val="0"/>
          <w:marRight w:val="0"/>
          <w:marTop w:val="0"/>
          <w:marBottom w:val="0"/>
          <w:divBdr>
            <w:top w:val="none" w:sz="0" w:space="0" w:color="auto"/>
            <w:left w:val="none" w:sz="0" w:space="0" w:color="auto"/>
            <w:bottom w:val="none" w:sz="0" w:space="0" w:color="auto"/>
            <w:right w:val="none" w:sz="0" w:space="0" w:color="auto"/>
          </w:divBdr>
        </w:div>
        <w:div w:id="682245211">
          <w:marLeft w:val="0"/>
          <w:marRight w:val="0"/>
          <w:marTop w:val="0"/>
          <w:marBottom w:val="0"/>
          <w:divBdr>
            <w:top w:val="none" w:sz="0" w:space="0" w:color="auto"/>
            <w:left w:val="none" w:sz="0" w:space="0" w:color="auto"/>
            <w:bottom w:val="none" w:sz="0" w:space="0" w:color="auto"/>
            <w:right w:val="none" w:sz="0" w:space="0" w:color="auto"/>
          </w:divBdr>
        </w:div>
      </w:divsChild>
    </w:div>
    <w:div w:id="1161655166">
      <w:bodyDiv w:val="1"/>
      <w:marLeft w:val="0"/>
      <w:marRight w:val="0"/>
      <w:marTop w:val="0"/>
      <w:marBottom w:val="0"/>
      <w:divBdr>
        <w:top w:val="none" w:sz="0" w:space="0" w:color="auto"/>
        <w:left w:val="none" w:sz="0" w:space="0" w:color="auto"/>
        <w:bottom w:val="none" w:sz="0" w:space="0" w:color="auto"/>
        <w:right w:val="none" w:sz="0" w:space="0" w:color="auto"/>
      </w:divBdr>
    </w:div>
    <w:div w:id="1214343966">
      <w:bodyDiv w:val="1"/>
      <w:marLeft w:val="0"/>
      <w:marRight w:val="0"/>
      <w:marTop w:val="0"/>
      <w:marBottom w:val="0"/>
      <w:divBdr>
        <w:top w:val="none" w:sz="0" w:space="0" w:color="auto"/>
        <w:left w:val="none" w:sz="0" w:space="0" w:color="auto"/>
        <w:bottom w:val="none" w:sz="0" w:space="0" w:color="auto"/>
        <w:right w:val="none" w:sz="0" w:space="0" w:color="auto"/>
      </w:divBdr>
    </w:div>
    <w:div w:id="1267931419">
      <w:bodyDiv w:val="1"/>
      <w:marLeft w:val="0"/>
      <w:marRight w:val="0"/>
      <w:marTop w:val="0"/>
      <w:marBottom w:val="0"/>
      <w:divBdr>
        <w:top w:val="none" w:sz="0" w:space="0" w:color="auto"/>
        <w:left w:val="none" w:sz="0" w:space="0" w:color="auto"/>
        <w:bottom w:val="none" w:sz="0" w:space="0" w:color="auto"/>
        <w:right w:val="none" w:sz="0" w:space="0" w:color="auto"/>
      </w:divBdr>
    </w:div>
    <w:div w:id="1300305804">
      <w:bodyDiv w:val="1"/>
      <w:marLeft w:val="0"/>
      <w:marRight w:val="0"/>
      <w:marTop w:val="0"/>
      <w:marBottom w:val="0"/>
      <w:divBdr>
        <w:top w:val="none" w:sz="0" w:space="0" w:color="auto"/>
        <w:left w:val="none" w:sz="0" w:space="0" w:color="auto"/>
        <w:bottom w:val="none" w:sz="0" w:space="0" w:color="auto"/>
        <w:right w:val="none" w:sz="0" w:space="0" w:color="auto"/>
      </w:divBdr>
      <w:divsChild>
        <w:div w:id="851337707">
          <w:marLeft w:val="0"/>
          <w:marRight w:val="0"/>
          <w:marTop w:val="0"/>
          <w:marBottom w:val="0"/>
          <w:divBdr>
            <w:top w:val="none" w:sz="0" w:space="0" w:color="auto"/>
            <w:left w:val="none" w:sz="0" w:space="0" w:color="auto"/>
            <w:bottom w:val="none" w:sz="0" w:space="0" w:color="auto"/>
            <w:right w:val="none" w:sz="0" w:space="0" w:color="auto"/>
          </w:divBdr>
          <w:divsChild>
            <w:div w:id="212935497">
              <w:marLeft w:val="0"/>
              <w:marRight w:val="0"/>
              <w:marTop w:val="0"/>
              <w:marBottom w:val="0"/>
              <w:divBdr>
                <w:top w:val="none" w:sz="0" w:space="0" w:color="auto"/>
                <w:left w:val="none" w:sz="0" w:space="0" w:color="auto"/>
                <w:bottom w:val="none" w:sz="0" w:space="0" w:color="auto"/>
                <w:right w:val="none" w:sz="0" w:space="0" w:color="auto"/>
              </w:divBdr>
              <w:divsChild>
                <w:div w:id="37146032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4656">
      <w:bodyDiv w:val="1"/>
      <w:marLeft w:val="0"/>
      <w:marRight w:val="0"/>
      <w:marTop w:val="0"/>
      <w:marBottom w:val="0"/>
      <w:divBdr>
        <w:top w:val="none" w:sz="0" w:space="0" w:color="auto"/>
        <w:left w:val="none" w:sz="0" w:space="0" w:color="auto"/>
        <w:bottom w:val="none" w:sz="0" w:space="0" w:color="auto"/>
        <w:right w:val="none" w:sz="0" w:space="0" w:color="auto"/>
      </w:divBdr>
    </w:div>
    <w:div w:id="1306930045">
      <w:bodyDiv w:val="1"/>
      <w:marLeft w:val="0"/>
      <w:marRight w:val="0"/>
      <w:marTop w:val="0"/>
      <w:marBottom w:val="0"/>
      <w:divBdr>
        <w:top w:val="none" w:sz="0" w:space="0" w:color="auto"/>
        <w:left w:val="none" w:sz="0" w:space="0" w:color="auto"/>
        <w:bottom w:val="none" w:sz="0" w:space="0" w:color="auto"/>
        <w:right w:val="none" w:sz="0" w:space="0" w:color="auto"/>
      </w:divBdr>
    </w:div>
    <w:div w:id="1310012997">
      <w:bodyDiv w:val="1"/>
      <w:marLeft w:val="0"/>
      <w:marRight w:val="0"/>
      <w:marTop w:val="0"/>
      <w:marBottom w:val="0"/>
      <w:divBdr>
        <w:top w:val="none" w:sz="0" w:space="0" w:color="auto"/>
        <w:left w:val="none" w:sz="0" w:space="0" w:color="auto"/>
        <w:bottom w:val="none" w:sz="0" w:space="0" w:color="auto"/>
        <w:right w:val="none" w:sz="0" w:space="0" w:color="auto"/>
      </w:divBdr>
    </w:div>
    <w:div w:id="1387220375">
      <w:bodyDiv w:val="1"/>
      <w:marLeft w:val="0"/>
      <w:marRight w:val="0"/>
      <w:marTop w:val="0"/>
      <w:marBottom w:val="0"/>
      <w:divBdr>
        <w:top w:val="none" w:sz="0" w:space="0" w:color="auto"/>
        <w:left w:val="none" w:sz="0" w:space="0" w:color="auto"/>
        <w:bottom w:val="none" w:sz="0" w:space="0" w:color="auto"/>
        <w:right w:val="none" w:sz="0" w:space="0" w:color="auto"/>
      </w:divBdr>
    </w:div>
    <w:div w:id="1411660955">
      <w:bodyDiv w:val="1"/>
      <w:marLeft w:val="0"/>
      <w:marRight w:val="0"/>
      <w:marTop w:val="0"/>
      <w:marBottom w:val="0"/>
      <w:divBdr>
        <w:top w:val="none" w:sz="0" w:space="0" w:color="auto"/>
        <w:left w:val="none" w:sz="0" w:space="0" w:color="auto"/>
        <w:bottom w:val="none" w:sz="0" w:space="0" w:color="auto"/>
        <w:right w:val="none" w:sz="0" w:space="0" w:color="auto"/>
      </w:divBdr>
    </w:div>
    <w:div w:id="1437794851">
      <w:bodyDiv w:val="1"/>
      <w:marLeft w:val="0"/>
      <w:marRight w:val="0"/>
      <w:marTop w:val="0"/>
      <w:marBottom w:val="0"/>
      <w:divBdr>
        <w:top w:val="none" w:sz="0" w:space="0" w:color="auto"/>
        <w:left w:val="none" w:sz="0" w:space="0" w:color="auto"/>
        <w:bottom w:val="none" w:sz="0" w:space="0" w:color="auto"/>
        <w:right w:val="none" w:sz="0" w:space="0" w:color="auto"/>
      </w:divBdr>
      <w:divsChild>
        <w:div w:id="145782915">
          <w:marLeft w:val="0"/>
          <w:marRight w:val="0"/>
          <w:marTop w:val="0"/>
          <w:marBottom w:val="0"/>
          <w:divBdr>
            <w:top w:val="none" w:sz="0" w:space="0" w:color="auto"/>
            <w:left w:val="none" w:sz="0" w:space="0" w:color="auto"/>
            <w:bottom w:val="none" w:sz="0" w:space="0" w:color="auto"/>
            <w:right w:val="none" w:sz="0" w:space="0" w:color="auto"/>
          </w:divBdr>
        </w:div>
      </w:divsChild>
    </w:div>
    <w:div w:id="1461338122">
      <w:bodyDiv w:val="1"/>
      <w:marLeft w:val="0"/>
      <w:marRight w:val="0"/>
      <w:marTop w:val="0"/>
      <w:marBottom w:val="0"/>
      <w:divBdr>
        <w:top w:val="none" w:sz="0" w:space="0" w:color="auto"/>
        <w:left w:val="none" w:sz="0" w:space="0" w:color="auto"/>
        <w:bottom w:val="none" w:sz="0" w:space="0" w:color="auto"/>
        <w:right w:val="none" w:sz="0" w:space="0" w:color="auto"/>
      </w:divBdr>
    </w:div>
    <w:div w:id="1482693391">
      <w:bodyDiv w:val="1"/>
      <w:marLeft w:val="0"/>
      <w:marRight w:val="0"/>
      <w:marTop w:val="0"/>
      <w:marBottom w:val="0"/>
      <w:divBdr>
        <w:top w:val="none" w:sz="0" w:space="0" w:color="auto"/>
        <w:left w:val="none" w:sz="0" w:space="0" w:color="auto"/>
        <w:bottom w:val="none" w:sz="0" w:space="0" w:color="auto"/>
        <w:right w:val="none" w:sz="0" w:space="0" w:color="auto"/>
      </w:divBdr>
    </w:div>
    <w:div w:id="1597513860">
      <w:bodyDiv w:val="1"/>
      <w:marLeft w:val="0"/>
      <w:marRight w:val="0"/>
      <w:marTop w:val="0"/>
      <w:marBottom w:val="0"/>
      <w:divBdr>
        <w:top w:val="none" w:sz="0" w:space="0" w:color="auto"/>
        <w:left w:val="none" w:sz="0" w:space="0" w:color="auto"/>
        <w:bottom w:val="none" w:sz="0" w:space="0" w:color="auto"/>
        <w:right w:val="none" w:sz="0" w:space="0" w:color="auto"/>
      </w:divBdr>
    </w:div>
    <w:div w:id="1624532797">
      <w:bodyDiv w:val="1"/>
      <w:marLeft w:val="0"/>
      <w:marRight w:val="0"/>
      <w:marTop w:val="0"/>
      <w:marBottom w:val="0"/>
      <w:divBdr>
        <w:top w:val="none" w:sz="0" w:space="0" w:color="auto"/>
        <w:left w:val="none" w:sz="0" w:space="0" w:color="auto"/>
        <w:bottom w:val="none" w:sz="0" w:space="0" w:color="auto"/>
        <w:right w:val="none" w:sz="0" w:space="0" w:color="auto"/>
      </w:divBdr>
    </w:div>
    <w:div w:id="1737783200">
      <w:bodyDiv w:val="1"/>
      <w:marLeft w:val="0"/>
      <w:marRight w:val="0"/>
      <w:marTop w:val="0"/>
      <w:marBottom w:val="0"/>
      <w:divBdr>
        <w:top w:val="none" w:sz="0" w:space="0" w:color="auto"/>
        <w:left w:val="none" w:sz="0" w:space="0" w:color="auto"/>
        <w:bottom w:val="none" w:sz="0" w:space="0" w:color="auto"/>
        <w:right w:val="none" w:sz="0" w:space="0" w:color="auto"/>
      </w:divBdr>
    </w:div>
    <w:div w:id="1787506434">
      <w:bodyDiv w:val="1"/>
      <w:marLeft w:val="0"/>
      <w:marRight w:val="0"/>
      <w:marTop w:val="0"/>
      <w:marBottom w:val="0"/>
      <w:divBdr>
        <w:top w:val="none" w:sz="0" w:space="0" w:color="auto"/>
        <w:left w:val="none" w:sz="0" w:space="0" w:color="auto"/>
        <w:bottom w:val="none" w:sz="0" w:space="0" w:color="auto"/>
        <w:right w:val="none" w:sz="0" w:space="0" w:color="auto"/>
      </w:divBdr>
    </w:div>
    <w:div w:id="1831362992">
      <w:bodyDiv w:val="1"/>
      <w:marLeft w:val="0"/>
      <w:marRight w:val="0"/>
      <w:marTop w:val="0"/>
      <w:marBottom w:val="0"/>
      <w:divBdr>
        <w:top w:val="none" w:sz="0" w:space="0" w:color="auto"/>
        <w:left w:val="none" w:sz="0" w:space="0" w:color="auto"/>
        <w:bottom w:val="none" w:sz="0" w:space="0" w:color="auto"/>
        <w:right w:val="none" w:sz="0" w:space="0" w:color="auto"/>
      </w:divBdr>
    </w:div>
    <w:div w:id="1965651939">
      <w:bodyDiv w:val="1"/>
      <w:marLeft w:val="0"/>
      <w:marRight w:val="0"/>
      <w:marTop w:val="0"/>
      <w:marBottom w:val="0"/>
      <w:divBdr>
        <w:top w:val="none" w:sz="0" w:space="0" w:color="auto"/>
        <w:left w:val="none" w:sz="0" w:space="0" w:color="auto"/>
        <w:bottom w:val="none" w:sz="0" w:space="0" w:color="auto"/>
        <w:right w:val="none" w:sz="0" w:space="0" w:color="auto"/>
      </w:divBdr>
    </w:div>
    <w:div w:id="2001345023">
      <w:bodyDiv w:val="1"/>
      <w:marLeft w:val="0"/>
      <w:marRight w:val="0"/>
      <w:marTop w:val="0"/>
      <w:marBottom w:val="0"/>
      <w:divBdr>
        <w:top w:val="none" w:sz="0" w:space="0" w:color="auto"/>
        <w:left w:val="none" w:sz="0" w:space="0" w:color="auto"/>
        <w:bottom w:val="none" w:sz="0" w:space="0" w:color="auto"/>
        <w:right w:val="none" w:sz="0" w:space="0" w:color="auto"/>
      </w:divBdr>
    </w:div>
    <w:div w:id="2044594177">
      <w:bodyDiv w:val="1"/>
      <w:marLeft w:val="0"/>
      <w:marRight w:val="0"/>
      <w:marTop w:val="0"/>
      <w:marBottom w:val="0"/>
      <w:divBdr>
        <w:top w:val="none" w:sz="0" w:space="0" w:color="auto"/>
        <w:left w:val="none" w:sz="0" w:space="0" w:color="auto"/>
        <w:bottom w:val="none" w:sz="0" w:space="0" w:color="auto"/>
        <w:right w:val="none" w:sz="0" w:space="0" w:color="auto"/>
      </w:divBdr>
    </w:div>
    <w:div w:id="2068723614">
      <w:bodyDiv w:val="1"/>
      <w:marLeft w:val="0"/>
      <w:marRight w:val="0"/>
      <w:marTop w:val="0"/>
      <w:marBottom w:val="0"/>
      <w:divBdr>
        <w:top w:val="none" w:sz="0" w:space="0" w:color="auto"/>
        <w:left w:val="none" w:sz="0" w:space="0" w:color="auto"/>
        <w:bottom w:val="none" w:sz="0" w:space="0" w:color="auto"/>
        <w:right w:val="none" w:sz="0" w:space="0" w:color="auto"/>
      </w:divBdr>
    </w:div>
    <w:div w:id="210233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commission/presscorner/detail/ro/IP_22_31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1DC0390" TargetMode="External"/><Relationship Id="rId13" Type="http://schemas.openxmlformats.org/officeDocument/2006/relationships/hyperlink" Target="https://economy-finance.ec.europa.eu/publications/quantifying-economic-effects-single-market-structural-macromodel_en" TargetMode="External"/><Relationship Id="rId3" Type="http://schemas.openxmlformats.org/officeDocument/2006/relationships/hyperlink" Target="https://www.vbw-bayern.de/vbw/Publikationen/Effekte-der-chinesischen-Subventionspolitik-auf-Deutschland.jsp" TargetMode="External"/><Relationship Id="rId7" Type="http://schemas.openxmlformats.org/officeDocument/2006/relationships/hyperlink" Target="https://www.eib.org/en/press/all/2022-450-eib-boosts-clean-energy-financing-in-support-of-repowereu-plan" TargetMode="External"/><Relationship Id="rId12" Type="http://schemas.openxmlformats.org/officeDocument/2006/relationships/hyperlink" Target="https://ec.europa.eu/commission/presscorner/detail/ro/IP_23_248" TargetMode="External"/><Relationship Id="rId2" Type="http://schemas.openxmlformats.org/officeDocument/2006/relationships/hyperlink" Target="https://www.vbw-bayern.de/vbw/Publikationen/Effekte-der-chinesischen-Subventionspolitik-auf-Deutschland.jsp" TargetMode="External"/><Relationship Id="rId1" Type="http://schemas.openxmlformats.org/officeDocument/2006/relationships/hyperlink" Target="https://eceuropaeu.sharepoint.com/teams/GRP-SGCleanTechAct/Shared%20Documents/General/The%20rise%20of%20European%20Clean%20Tech%20&#8211;%20Report" TargetMode="External"/><Relationship Id="rId6" Type="http://schemas.openxmlformats.org/officeDocument/2006/relationships/hyperlink" Target="https://op.europa.eu/en/publication-detail/-/publication/34a55767-55a1-11ed-92ed-01aa75ed71a1/language-en?WT.mc_id=Searchresult&amp;WT.ria_c=37085&amp;WT.ria_f=3608&amp;WT.ria_ev=search&amp;WT.URL=https%3A%2F%2Fenergy.ec.europa.eu%2F" TargetMode="External"/><Relationship Id="rId11" Type="http://schemas.openxmlformats.org/officeDocument/2006/relationships/hyperlink" Target="https://publications.jrc.ec.europa.eu/repository/bitstream/JRC131001/2022.5375.pdf" TargetMode="External"/><Relationship Id="rId5" Type="http://schemas.openxmlformats.org/officeDocument/2006/relationships/hyperlink" Target="https://eur-lex.europa.eu/legal-content/EN/TXT/PDF/?uri=CELEX:52022SC0230&amp;from=EN" TargetMode="External"/><Relationship Id="rId10" Type="http://schemas.openxmlformats.org/officeDocument/2006/relationships/hyperlink" Target="https://www.ilo.org/wcmsp5/groups/public/---ed_emp/documents/publication/wcms_732214.pdf" TargetMode="External"/><Relationship Id="rId4" Type="http://schemas.openxmlformats.org/officeDocument/2006/relationships/hyperlink" Target="https://eprel.ec.europa.eu/screen/home" TargetMode="External"/><Relationship Id="rId9" Type="http://schemas.openxmlformats.org/officeDocument/2006/relationships/hyperlink" Target="https://ec.europa.eu/eurostat/statistics-explained/index.php?title=Environmental_economy_%E2%80%93_statistics_on_employment_and_growth&amp;oldid=583805" TargetMode="External"/></Relationships>
</file>

<file path=word/documenttasks/documenttasks1.xml><?xml version="1.0" encoding="utf-8"?>
<t:Tasks xmlns:t="http://schemas.microsoft.com/office/tasks/2019/documenttasks" xmlns:oel="http://schemas.microsoft.com/office/2019/extlst">
  <t:Task id="{F4641EB4-96D9-45E1-94C9-0C734FE75AF8}">
    <t:Anchor>
      <t:Comment id="884876631"/>
    </t:Anchor>
    <t:History>
      <t:Event id="{D5EE477F-098E-48CC-A606-1E6D2B3BCD97}" time="2023-01-19T07:52:26.004Z">
        <t:Attribution userId="S::elisa.roller@ec.europa.eu::87908f21-4645-4446-b0aa-b15f7344b3fa" userProvider="AD" userName="ROLLER Elisa (SG)"/>
        <t:Anchor>
          <t:Comment id="884876631"/>
        </t:Anchor>
        <t:Create/>
      </t:Event>
      <t:Event id="{418505ED-C01F-46D4-9006-B30C465F6F21}" time="2023-01-19T07:52:26.004Z">
        <t:Attribution userId="S::elisa.roller@ec.europa.eu::87908f21-4645-4446-b0aa-b15f7344b3fa" userProvider="AD" userName="ROLLER Elisa (SG)"/>
        <t:Anchor>
          <t:Comment id="884876631"/>
        </t:Anchor>
        <t:Assign userId="S::Salvatore.DE-VITA@ec.europa.eu::bf744b9b-3a81-4a02-a1c6-599f0f8878bf" userProvider="AD" userName="DE VITA Salvatore (SG)"/>
      </t:Event>
      <t:Event id="{49D9E4BA-4DFE-40B8-A66C-154D50C71252}" time="2023-01-19T07:52:26.004Z">
        <t:Attribution userId="S::elisa.roller@ec.europa.eu::87908f21-4645-4446-b0aa-b15f7344b3fa" userProvider="AD" userName="ROLLER Elisa (SG)"/>
        <t:Anchor>
          <t:Comment id="884876631"/>
        </t:Anchor>
        <t:SetTitle title="@DE VITA Salvatore (SG) This sentence comes in a bit of our nowhere. We need to explain what this is, and what it means for us in an EU context, where it stems (Green Deal, our carbon neutrality amibtions, et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55f33d8-fc69-43e2-9a56-7cb7b8c76612">
      <UserInfo>
        <DisplayName>ALVARGONZALEZ LARGO Beatriz (SG)</DisplayName>
        <AccountId>10</AccountId>
        <AccountType/>
      </UserInfo>
      <UserInfo>
        <DisplayName>BARBU Andreea-Diana (SG)</DisplayName>
        <AccountId>13</AccountId>
        <AccountType/>
      </UserInfo>
      <UserInfo>
        <DisplayName>GOMEZ MUNOZ Carlos (SG)</DisplayName>
        <AccountId>12</AccountId>
        <AccountType/>
      </UserInfo>
      <UserInfo>
        <DisplayName>KORDECKA Aleksandra (SG)</DisplayName>
        <AccountId>15</AccountId>
        <AccountType/>
      </UserInfo>
      <UserInfo>
        <DisplayName>ROLLER Elisa (SG)</DisplayName>
        <AccountId>14</AccountId>
        <AccountType/>
      </UserInfo>
      <UserInfo>
        <DisplayName>MAXIANOVA Karola (SG)</DisplayName>
        <AccountId>27</AccountId>
        <AccountType/>
      </UserInfo>
      <UserInfo>
        <DisplayName>WERNER Elisabeth (SG)</DisplayName>
        <AccountId>41</AccountId>
        <AccountType/>
      </UserInfo>
      <UserInfo>
        <DisplayName>VALCELEANU Oana (SG)</DisplayName>
        <AccountId>31</AccountId>
        <AccountType/>
      </UserInfo>
      <UserInfo>
        <DisplayName>WHELAN Anthony (CAB-VON DER LEYEN)</DisplayName>
        <AccountId>79</AccountId>
        <AccountType/>
      </UserInfo>
    </SharedWithUsers>
    <lcf76f155ced4ddcb4097134ff3c332f xmlns="0387f280-e8c7-4908-8682-2c85241c93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55f33d8-fc69-43e2-9a56-7cb7b8c766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9" ma:contentTypeDescription="Create a new document." ma:contentTypeScope="" ma:versionID="96765ceeecd93310ef587f2135167fe5">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45f2636ae308991d489fbf936d3f1758"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df7ca7-7b18-4dcf-8e52-f1aa55f2774b}" ma:internalName="TaxCatchAll" ma:showField="CatchAllData" ma:web="055f33d8-fc69-43e2-9a56-7cb7b8c76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4" ma:contentTypeDescription="Create a new document." ma:contentTypeScope="" ma:versionID="67623d05fe3d6710aad93a78bfef718d">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90df3d98f11c5ba5e0e4bfa0ad3e737d"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B75B-0E6B-417B-B4DE-9F2E993F097A}">
  <ds:schemaRefs>
    <ds:schemaRef ds:uri="http://schemas.microsoft.com/office/2006/metadata/properties"/>
    <ds:schemaRef ds:uri="http://schemas.microsoft.com/office/infopath/2007/PartnerControls"/>
    <ds:schemaRef ds:uri="055f33d8-fc69-43e2-9a56-7cb7b8c76612"/>
    <ds:schemaRef ds:uri="0387f280-e8c7-4908-8682-2c85241c93a9"/>
  </ds:schemaRefs>
</ds:datastoreItem>
</file>

<file path=customXml/itemProps2.xml><?xml version="1.0" encoding="utf-8"?>
<ds:datastoreItem xmlns:ds="http://schemas.openxmlformats.org/officeDocument/2006/customXml" ds:itemID="{2A6009D1-A51B-42D1-B0ED-B3AB039F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82C56C-49DF-4219-825E-F8807C886557}">
  <ds:schemaRefs>
    <ds:schemaRef ds:uri="http://schemas.microsoft.com/sharepoint/v3/contenttype/forms"/>
  </ds:schemaRefs>
</ds:datastoreItem>
</file>

<file path=customXml/itemProps4.xml><?xml version="1.0" encoding="utf-8"?>
<ds:datastoreItem xmlns:ds="http://schemas.openxmlformats.org/officeDocument/2006/customXml" ds:itemID="{0263B5D6-AD85-4162-BDE7-CF9FBC9F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5FC5A2-AF60-4422-8C9B-2241C5CB8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23</Pages>
  <Words>11126</Words>
  <Characters>64979</Characters>
  <Application>Microsoft Office Word</Application>
  <DocSecurity>0</DocSecurity>
  <Lines>928</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72</cp:revision>
  <cp:lastPrinted>2023-02-01T01:35:00Z</cp:lastPrinted>
  <dcterms:created xsi:type="dcterms:W3CDTF">2023-01-31T21:50:00Z</dcterms:created>
  <dcterms:modified xsi:type="dcterms:W3CDTF">2023-02-07T14:07:00Z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0x01010094928FE9C2A74F4FA7A962F70CB25E30</vt:lpwstr>
  </property>
  <property fmtid="{D5CDD505-2E9C-101B-9397-08002B2CF9AE}" pid="3" name="MSIP_Label_6bd9ddd1-4d20-43f6-abfa-fc3c07406f94_Enabled">
    <vt:lpwstr>true</vt:lpwstr>
  </property>
  <property fmtid="{D5CDD505-2E9C-101B-9397-08002B2CF9AE}" pid="4" name="MSIP_Label_6bd9ddd1-4d20-43f6-abfa-fc3c07406f94_SetDate">
    <vt:lpwstr>2023-01-18T09:07:18Z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d76f3deb-37b0-4791-8b4b-49d4345438cd</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8.1, Build 20220902</vt:lpwstr>
  </property>
  <property fmtid="{D5CDD505-2E9C-101B-9397-08002B2CF9AE}" pid="16" name="Created using">
    <vt:lpwstr>LW 8.1, Build 20220902</vt:lpwstr>
  </property>
  <property fmtid="{D5CDD505-2E9C-101B-9397-08002B2CF9AE}" pid="17" name="MediaServiceImageTags">
    <vt:lpwstr/>
  </property>
</Properties>
</file>