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9FDC48" w14:textId="0D0642B8" w:rsidR="00EA45FE" w:rsidRDefault="00293064" w:rsidP="00293064">
      <w:pPr>
        <w:pStyle w:val="Pagedecouverture"/>
        <w:rPr>
          <w:noProof/>
        </w:rPr>
      </w:pPr>
      <w:bookmarkStart w:id="0" w:name="LW_BM_COVERPAGE"/>
      <w:r>
        <w:rPr>
          <w:noProof/>
        </w:rPr>
        <w:pict w14:anchorId="21BE0A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37CCE9F-5444-4E03-B840-26A2012EE075" style="width:455.25pt;height:433.5pt">
            <v:imagedata r:id="rId11" o:title=""/>
          </v:shape>
        </w:pict>
      </w:r>
    </w:p>
    <w:bookmarkEnd w:id="0"/>
    <w:p w14:paraId="6EFD2442" w14:textId="77777777" w:rsidR="00EA45FE" w:rsidRDefault="00EA45FE" w:rsidP="00EA45FE">
      <w:pPr>
        <w:rPr>
          <w:noProof/>
        </w:rPr>
        <w:sectPr w:rsidR="00EA45FE" w:rsidSect="0029306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92C27CA" w14:textId="3F2D4623" w:rsidR="00EA45FE" w:rsidRPr="00B15FE1" w:rsidRDefault="00EA45FE" w:rsidP="00EA45FE">
      <w:pPr>
        <w:pStyle w:val="ListParagraph"/>
        <w:numPr>
          <w:ilvl w:val="0"/>
          <w:numId w:val="1"/>
        </w:numPr>
        <w:rPr>
          <w:rFonts w:ascii="Times New Roman" w:hAnsi="Times New Roman" w:cs="Times New Roman"/>
          <w:b/>
          <w:bCs/>
          <w:noProof/>
          <w:sz w:val="24"/>
          <w:szCs w:val="24"/>
          <w:u w:val="single"/>
        </w:rPr>
      </w:pPr>
      <w:bookmarkStart w:id="1" w:name="_GoBack"/>
      <w:bookmarkEnd w:id="1"/>
      <w:r>
        <w:rPr>
          <w:rFonts w:ascii="Times New Roman" w:hAnsi="Times New Roman"/>
          <w:b/>
          <w:noProof/>
          <w:sz w:val="24"/>
          <w:u w:val="single"/>
        </w:rPr>
        <w:lastRenderedPageBreak/>
        <w:t>Obținerea de rezultate astăzi și pregătirea pentru viitor</w:t>
      </w:r>
    </w:p>
    <w:p w14:paraId="5DFF5383" w14:textId="77777777" w:rsidR="00EA45FE" w:rsidRPr="00B15FE1" w:rsidRDefault="00EA45FE" w:rsidP="00EA45FE">
      <w:pPr>
        <w:jc w:val="both"/>
        <w:rPr>
          <w:rFonts w:ascii="Times New Roman" w:hAnsi="Times New Roman" w:cs="Times New Roman"/>
          <w:i/>
          <w:iCs/>
          <w:noProof/>
          <w:sz w:val="24"/>
          <w:szCs w:val="24"/>
        </w:rPr>
      </w:pPr>
      <w:r>
        <w:rPr>
          <w:rFonts w:ascii="Times New Roman" w:hAnsi="Times New Roman"/>
          <w:i/>
          <w:noProof/>
          <w:sz w:val="24"/>
        </w:rPr>
        <w:t xml:space="preserve">„Împreună am arătat că, </w:t>
      </w:r>
      <w:r>
        <w:rPr>
          <w:rFonts w:ascii="Times New Roman" w:hAnsi="Times New Roman"/>
          <w:b/>
          <w:bCs/>
          <w:i/>
          <w:noProof/>
          <w:sz w:val="24"/>
        </w:rPr>
        <w:t>atunci când este temerară, Europa noastră este o Europă a faptelor și a rezultatelor</w:t>
      </w:r>
      <w:r>
        <w:rPr>
          <w:rFonts w:ascii="Times New Roman" w:hAnsi="Times New Roman"/>
          <w:i/>
          <w:noProof/>
          <w:sz w:val="24"/>
        </w:rPr>
        <w:t xml:space="preserve">. Iar misiunea noastră este departe de a se fi încheiat – așa că vă invit să facem front comun. </w:t>
      </w:r>
      <w:r>
        <w:rPr>
          <w:rFonts w:ascii="Times New Roman" w:hAnsi="Times New Roman"/>
          <w:b/>
          <w:bCs/>
          <w:i/>
          <w:noProof/>
          <w:sz w:val="24"/>
        </w:rPr>
        <w:t>Să obținem rezultate astăzi și să ne pregătim pentru mâine</w:t>
      </w:r>
      <w:r>
        <w:rPr>
          <w:rFonts w:ascii="Times New Roman" w:hAnsi="Times New Roman"/>
          <w:i/>
          <w:noProof/>
          <w:sz w:val="24"/>
        </w:rPr>
        <w:t>.” Președinta Comisiei Europene, Ursula von der Leyen, Discursul privind starea Uniunii, 13 septembrie 2023.</w:t>
      </w:r>
    </w:p>
    <w:p w14:paraId="2733AE58" w14:textId="77777777"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Anul viitor, în luna iunie, europenii vor participa </w:t>
      </w:r>
      <w:r>
        <w:rPr>
          <w:rFonts w:ascii="Times New Roman" w:hAnsi="Times New Roman"/>
          <w:b/>
          <w:noProof/>
          <w:sz w:val="24"/>
        </w:rPr>
        <w:t>la cel mai mare exercițiu democratic al continentului</w:t>
      </w:r>
      <w:r>
        <w:rPr>
          <w:rFonts w:ascii="Times New Roman" w:hAnsi="Times New Roman"/>
          <w:noProof/>
          <w:sz w:val="24"/>
        </w:rPr>
        <w:t xml:space="preserve">. Printre cele peste 400 de milioane de persoane chemate la urne pentru a alege noul Parlament European se vor număra mulți tineri care </w:t>
      </w:r>
      <w:r>
        <w:rPr>
          <w:rFonts w:ascii="Times New Roman" w:hAnsi="Times New Roman"/>
          <w:b/>
          <w:noProof/>
          <w:sz w:val="24"/>
        </w:rPr>
        <w:t>își exercită drepturile democratice</w:t>
      </w:r>
      <w:r>
        <w:rPr>
          <w:rFonts w:ascii="Times New Roman" w:hAnsi="Times New Roman"/>
          <w:noProof/>
          <w:sz w:val="24"/>
        </w:rPr>
        <w:t xml:space="preserve"> pentru prima dată – inclusiv tinerii în vârstă de 16 și 17 ani din cinci state membre.</w:t>
      </w:r>
    </w:p>
    <w:p w14:paraId="04B43313" w14:textId="77777777"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Rezultatele acestor alegeri vor stabili cursul Europei pentru următorii cinci ani și ulterior, alegerile urmând să se desfășoare </w:t>
      </w:r>
      <w:r>
        <w:rPr>
          <w:rFonts w:ascii="Times New Roman" w:hAnsi="Times New Roman"/>
          <w:b/>
          <w:noProof/>
          <w:sz w:val="24"/>
        </w:rPr>
        <w:t>într-un moment crucial din istoria Europei</w:t>
      </w:r>
      <w:r>
        <w:rPr>
          <w:rFonts w:ascii="Times New Roman" w:hAnsi="Times New Roman"/>
          <w:noProof/>
          <w:sz w:val="24"/>
        </w:rPr>
        <w:t>.</w:t>
      </w:r>
    </w:p>
    <w:p w14:paraId="10180FDC" w14:textId="11EAF67C"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Ne confruntăm cu o serie de </w:t>
      </w:r>
      <w:r>
        <w:rPr>
          <w:rFonts w:ascii="Times New Roman" w:hAnsi="Times New Roman"/>
          <w:b/>
          <w:noProof/>
          <w:sz w:val="24"/>
        </w:rPr>
        <w:t>provocări și oportunități care vor marca epoca în care trăim</w:t>
      </w:r>
      <w:r>
        <w:rPr>
          <w:rFonts w:ascii="Times New Roman" w:hAnsi="Times New Roman"/>
          <w:noProof/>
          <w:sz w:val="24"/>
        </w:rPr>
        <w:t>, și anume: criza climatică și cea a biodiversității, revoluția digitală și inteligența artificială; invadarea brutală a Ucrainei de către Rusia și crizele generate de aceasta, cea a prețurilor la energie și cea a costului vieții; migrația și asigurarea creșterii economice și a competitivității.</w:t>
      </w:r>
    </w:p>
    <w:p w14:paraId="5A7BF02C" w14:textId="622A7290"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La începutul mandatului, actuala Comisie a stabilit o </w:t>
      </w:r>
      <w:r>
        <w:rPr>
          <w:rFonts w:ascii="Times New Roman" w:hAnsi="Times New Roman"/>
          <w:b/>
          <w:noProof/>
          <w:sz w:val="24"/>
        </w:rPr>
        <w:t>agendă ambițioasă pentru o Uniune mai puternică și mai rezilientă</w:t>
      </w:r>
      <w:r>
        <w:rPr>
          <w:rFonts w:ascii="Times New Roman" w:hAnsi="Times New Roman"/>
          <w:noProof/>
          <w:sz w:val="24"/>
        </w:rPr>
        <w:t>. Ne-am angajat să luăm măsuri îndrăznețe pentru a fi primul continent neutru din punct de vedere climatic și pentru a conserva mediul natural al Europei, pentru a deschide calea către o tranziție digitală inovatoare și centrată pe factorul uman, pentru a ne stimula economia, asigurând în același timp echitatea socială, incluziunea și prosperitatea, pentru a ne consolida poziția de lider mondial responsabil, pentru a ne proteja cetățenii și valorile și pentru a ne întreține și consolida democrația.</w:t>
      </w:r>
    </w:p>
    <w:p w14:paraId="5FB9AAF7" w14:textId="77777777"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Cu toate acestea, lumea s-a schimbat mult față de 2019. Ca Uniune, a trebuit să </w:t>
      </w:r>
      <w:r>
        <w:rPr>
          <w:rFonts w:ascii="Times New Roman" w:hAnsi="Times New Roman"/>
          <w:b/>
          <w:noProof/>
          <w:sz w:val="24"/>
        </w:rPr>
        <w:t>reacționăm și să ne adaptăm la provocări fără precedent</w:t>
      </w:r>
      <w:r>
        <w:rPr>
          <w:rFonts w:ascii="Times New Roman" w:hAnsi="Times New Roman"/>
          <w:noProof/>
          <w:sz w:val="24"/>
        </w:rPr>
        <w:t>, rămânând uniți atunci când am formulat răspunsuri și refuzând să renunțăm la realizarea ambițiilor noastre.</w:t>
      </w:r>
    </w:p>
    <w:p w14:paraId="70E09D8B" w14:textId="2CADB75F" w:rsidR="00EA45FE" w:rsidRPr="00B15FE1" w:rsidRDefault="17CCEE72" w:rsidP="00EA45FE">
      <w:pPr>
        <w:jc w:val="both"/>
        <w:rPr>
          <w:rFonts w:ascii="Times New Roman" w:hAnsi="Times New Roman" w:cs="Times New Roman"/>
          <w:noProof/>
          <w:sz w:val="24"/>
          <w:szCs w:val="24"/>
        </w:rPr>
      </w:pPr>
      <w:r>
        <w:rPr>
          <w:rFonts w:ascii="Times New Roman" w:hAnsi="Times New Roman"/>
          <w:noProof/>
          <w:sz w:val="24"/>
        </w:rPr>
        <w:t xml:space="preserve">Am accelerat dubla tranziție verde și digitală, am instituit instrumentul de referință NextGenerationEU, am consolidat rolul de lider mondial pe care îl deține UE și am promovat valorile care constituie piatra de temelie a societăților noastre, cum ar fi democrația și statul de drept. Prin intermediul </w:t>
      </w:r>
      <w:r>
        <w:rPr>
          <w:rFonts w:ascii="Times New Roman" w:hAnsi="Times New Roman"/>
          <w:b/>
          <w:noProof/>
          <w:sz w:val="24"/>
        </w:rPr>
        <w:t>Strategiei noastre pentru securitate economică</w:t>
      </w:r>
      <w:r>
        <w:rPr>
          <w:rFonts w:ascii="Times New Roman" w:hAnsi="Times New Roman"/>
          <w:noProof/>
          <w:sz w:val="24"/>
        </w:rPr>
        <w:t xml:space="preserve">, încercăm să valorificăm beneficiile deschiderii economice a UE, reducând în același timp la minimum riscurile care decurg din creșterea tensiunilor geopolitice și din accelerarea schimbărilor tehnologice. </w:t>
      </w:r>
    </w:p>
    <w:p w14:paraId="7408D933" w14:textId="1179EE8F"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A venit momentul să finalizăm ultimele propuneri legislative esențiale prezentate de actuala Comisie, pentru a ne asigura că </w:t>
      </w:r>
      <w:r>
        <w:rPr>
          <w:rFonts w:ascii="Times New Roman" w:hAnsi="Times New Roman"/>
          <w:b/>
          <w:noProof/>
          <w:sz w:val="24"/>
        </w:rPr>
        <w:t>cetățenii și întreprinderile pot profita pe deplin de acțiunile noastre de politică</w:t>
      </w:r>
      <w:r>
        <w:rPr>
          <w:rFonts w:ascii="Times New Roman" w:hAnsi="Times New Roman"/>
          <w:noProof/>
          <w:sz w:val="24"/>
        </w:rPr>
        <w:t>. În acest scop, în lunile următoare, Comisia va sprijini Parlamentul European și Consiliul în eforturile lor de a ajunge la un acord cu privire la propunerile legislative în curs.</w:t>
      </w:r>
    </w:p>
    <w:p w14:paraId="12817589" w14:textId="77777777"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Pentru a permite o concentrare suficientă asupra acestei sarcini și având în vedere că, în cea mai mare parte, cadrul legislativ necesar care a fost promis în cadrul acestui mandat a fost deja adoptat, prezentul program de lucru conține un </w:t>
      </w:r>
      <w:r>
        <w:rPr>
          <w:rFonts w:ascii="Times New Roman" w:hAnsi="Times New Roman"/>
          <w:b/>
          <w:noProof/>
          <w:sz w:val="24"/>
        </w:rPr>
        <w:t>număr limitat de noi inițiative</w:t>
      </w:r>
      <w:r>
        <w:rPr>
          <w:rFonts w:ascii="Times New Roman" w:hAnsi="Times New Roman"/>
          <w:noProof/>
          <w:sz w:val="24"/>
        </w:rPr>
        <w:t xml:space="preserve"> care corespund angajamentelor existente sau care răspund provocărilor emergente. </w:t>
      </w:r>
    </w:p>
    <w:p w14:paraId="0B86D3ED" w14:textId="690102DD"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Datorită eforturilor noastre de a ne consolida securitatea energetică, rezilienței pieței forței de muncă și reducerii constrângerilor în materie de aprovizionare, </w:t>
      </w:r>
      <w:r>
        <w:rPr>
          <w:rFonts w:ascii="Times New Roman" w:hAnsi="Times New Roman"/>
          <w:b/>
          <w:noProof/>
          <w:sz w:val="24"/>
        </w:rPr>
        <w:t>economia UE a continuat să dea dovadă de reziliență</w:t>
      </w:r>
      <w:r>
        <w:rPr>
          <w:rFonts w:ascii="Times New Roman" w:hAnsi="Times New Roman"/>
          <w:noProof/>
          <w:sz w:val="24"/>
        </w:rPr>
        <w:t>, în pofida provocărilor cu care ne-am confruntat.</w:t>
      </w:r>
    </w:p>
    <w:p w14:paraId="6A6E5021" w14:textId="66D7DA22" w:rsidR="004C3EC5" w:rsidRPr="00217B90" w:rsidRDefault="00EA45FE" w:rsidP="004C3EC5">
      <w:pPr>
        <w:jc w:val="both"/>
        <w:rPr>
          <w:rFonts w:ascii="Times New Roman" w:hAnsi="Times New Roman" w:cs="Times New Roman"/>
          <w:noProof/>
          <w:sz w:val="24"/>
          <w:szCs w:val="24"/>
        </w:rPr>
      </w:pPr>
      <w:r>
        <w:rPr>
          <w:rFonts w:ascii="Times New Roman" w:hAnsi="Times New Roman"/>
          <w:b/>
          <w:noProof/>
          <w:sz w:val="24"/>
        </w:rPr>
        <w:t>Pactul verde european</w:t>
      </w:r>
      <w:r>
        <w:rPr>
          <w:rFonts w:ascii="Times New Roman" w:hAnsi="Times New Roman"/>
          <w:noProof/>
          <w:sz w:val="24"/>
        </w:rPr>
        <w:t xml:space="preserve">, acțiunea noastră emblematică la nivel mondial de combatere a schimbărilor climatice și a pierderii biodiversității, care constituie agenda de creștere a Europei, rămâne un element central al activității Comisiei. Deși accentul principal se pune acum pe </w:t>
      </w:r>
      <w:r>
        <w:rPr>
          <w:rFonts w:ascii="Times New Roman" w:hAnsi="Times New Roman"/>
          <w:b/>
          <w:noProof/>
          <w:sz w:val="24"/>
        </w:rPr>
        <w:t>punerea în aplicare</w:t>
      </w:r>
      <w:r>
        <w:rPr>
          <w:rFonts w:ascii="Times New Roman" w:hAnsi="Times New Roman"/>
          <w:noProof/>
          <w:sz w:val="24"/>
        </w:rPr>
        <w:t xml:space="preserve">, vom prezenta și anul acesta propuneri privind protecția animalelor în timpul transportului, prevenirea poluării cu microplastice, îmbunătățirea monitorizării pădurilor și un pachet privind mobilitatea. De asemenea, vom face în continuare eforturi pentru a trasa calea către un viitor digital axat pe factorul uman, durabil și mai prosper în contextul </w:t>
      </w:r>
      <w:r>
        <w:rPr>
          <w:rFonts w:ascii="Times New Roman" w:hAnsi="Times New Roman"/>
          <w:b/>
          <w:noProof/>
          <w:sz w:val="24"/>
        </w:rPr>
        <w:t>deceniului digital</w:t>
      </w:r>
      <w:r>
        <w:rPr>
          <w:rFonts w:ascii="Times New Roman" w:hAnsi="Times New Roman"/>
          <w:noProof/>
          <w:sz w:val="24"/>
        </w:rPr>
        <w:t>.</w:t>
      </w:r>
    </w:p>
    <w:p w14:paraId="288492CA" w14:textId="01D8423E" w:rsidR="00EA45FE" w:rsidRPr="00B15FE1" w:rsidRDefault="00EA45FE" w:rsidP="00EA45FE">
      <w:pPr>
        <w:jc w:val="both"/>
        <w:rPr>
          <w:rFonts w:ascii="Times New Roman" w:hAnsi="Times New Roman" w:cs="Times New Roman"/>
          <w:noProof/>
          <w:sz w:val="24"/>
          <w:szCs w:val="24"/>
        </w:rPr>
      </w:pPr>
      <w:r>
        <w:rPr>
          <w:rFonts w:ascii="Times New Roman" w:hAnsi="Times New Roman"/>
          <w:b/>
          <w:noProof/>
          <w:sz w:val="24"/>
        </w:rPr>
        <w:t>NextGenerationEU</w:t>
      </w:r>
      <w:r>
        <w:rPr>
          <w:rFonts w:ascii="Times New Roman" w:hAnsi="Times New Roman"/>
          <w:noProof/>
          <w:sz w:val="24"/>
        </w:rPr>
        <w:t xml:space="preserve"> va rămâne un instrument esențial pentru asigurarea unor surse de energie sigure, accesibile ca preț și curate, a competitivității industriei europene, a coeziunii sociale și teritoriale și a tranziției către o economie cu zero emisii nete, circulară și respectuoasă față de natură. Comisia va oferi tuturor statelor membre sprijin pentru </w:t>
      </w:r>
      <w:r>
        <w:rPr>
          <w:rFonts w:ascii="Times New Roman" w:hAnsi="Times New Roman"/>
          <w:b/>
          <w:noProof/>
          <w:sz w:val="24"/>
        </w:rPr>
        <w:t>accelerarea punerii în aplicare a planurilor lor de redresare și reziliență</w:t>
      </w:r>
      <w:r>
        <w:rPr>
          <w:rFonts w:ascii="Times New Roman" w:hAnsi="Times New Roman"/>
          <w:noProof/>
          <w:sz w:val="24"/>
        </w:rPr>
        <w:t>, în conformitate cu recomandările specifice fiecărei țări formulate în cadrul semestrului european, inclusiv cu capitolele privind REPowerEU. La începutul anului viitor, vom prezenta o evaluare intermediară privind punerea în aplicare a Mecanismului de redresare și reziliență.</w:t>
      </w:r>
    </w:p>
    <w:p w14:paraId="6FEED8BD" w14:textId="23D33C66" w:rsidR="3DCFC21C" w:rsidRDefault="0F7CE72F" w:rsidP="3DCFC21C">
      <w:pPr>
        <w:jc w:val="both"/>
        <w:rPr>
          <w:rFonts w:ascii="Times New Roman" w:hAnsi="Times New Roman" w:cs="Times New Roman"/>
          <w:noProof/>
          <w:sz w:val="24"/>
          <w:szCs w:val="24"/>
        </w:rPr>
      </w:pPr>
      <w:r>
        <w:rPr>
          <w:rFonts w:ascii="Times New Roman" w:hAnsi="Times New Roman"/>
          <w:b/>
          <w:noProof/>
          <w:sz w:val="24"/>
        </w:rPr>
        <w:t>Pentru a promova mai multe locuri de muncă și mai multe investiții</w:t>
      </w:r>
      <w:r>
        <w:rPr>
          <w:rFonts w:ascii="Times New Roman" w:hAnsi="Times New Roman"/>
          <w:noProof/>
          <w:sz w:val="24"/>
        </w:rPr>
        <w:t xml:space="preserve"> în Europa, vom continua, de asemenea, să depunem eforturi pentru a accelera utilizarea energiei din surse regenerabile, menținând totodată sub control prețurile la energie, pentru a asigura aprovizionarea cu produse de bază strategice esențiale, cum ar fi materiile prime critice și hidrogenul curat, și pentru a reduce sarcina administrativă, în special în ceea ce privește raportarea, în conformitate cu strategia noastră de stimulare a competitivității pe termen lung a UE.</w:t>
      </w:r>
    </w:p>
    <w:p w14:paraId="010020E9" w14:textId="6071E99C"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În același timp, trebuie să finalizăm </w:t>
      </w:r>
      <w:r>
        <w:rPr>
          <w:rFonts w:ascii="Times New Roman" w:hAnsi="Times New Roman"/>
          <w:b/>
          <w:bCs/>
          <w:noProof/>
          <w:sz w:val="24"/>
        </w:rPr>
        <w:t>instituirea unui cadru de guvernanță economică adaptat provocărilor viitoare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Aceasta înseamnă ajungerea la un acord în legătură cu propunerile Comisiei privind reformarea normelor de guvernanță și consolidarea sustenabilității datoriei și privind promovarea creșterii durabile și favorabile incluziunii prin reforme și investiții.</w:t>
      </w:r>
    </w:p>
    <w:p w14:paraId="08B6544D" w14:textId="7381B798" w:rsidR="00F7491C" w:rsidRDefault="00EA45FE" w:rsidP="00EA45FE">
      <w:pPr>
        <w:jc w:val="both"/>
        <w:rPr>
          <w:rFonts w:ascii="Times New Roman" w:eastAsia="Times New Roman" w:hAnsi="Times New Roman" w:cs="Times New Roman"/>
          <w:noProof/>
          <w:sz w:val="24"/>
          <w:szCs w:val="24"/>
        </w:rPr>
      </w:pPr>
      <w:r>
        <w:rPr>
          <w:rFonts w:ascii="Times New Roman" w:hAnsi="Times New Roman"/>
          <w:noProof/>
          <w:sz w:val="24"/>
        </w:rPr>
        <w:t xml:space="preserve">Împreună cu președinția belgiană, Comisia va convoca un </w:t>
      </w:r>
      <w:r>
        <w:rPr>
          <w:rFonts w:ascii="Times New Roman" w:hAnsi="Times New Roman"/>
          <w:b/>
          <w:noProof/>
          <w:sz w:val="24"/>
        </w:rPr>
        <w:t>summit al partenerilor sociali la Val Duchesse</w:t>
      </w:r>
      <w:r>
        <w:rPr>
          <w:rFonts w:ascii="Times New Roman" w:hAnsi="Times New Roman"/>
          <w:noProof/>
          <w:sz w:val="24"/>
        </w:rPr>
        <w:t xml:space="preserve"> pentru a discuta provocările cu care se confruntă piețele forței de muncă, lucrătorii și întreprinderile noastre, în special în contextul deficitului de competențe și de forță de muncă și al inteligenței artificiale.</w:t>
      </w:r>
    </w:p>
    <w:p w14:paraId="4B6315C4" w14:textId="4585B060"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Provocările din ultimii ani au pus în valoare punctele forte și capacitățile Uniunii, însă au dus la epuizarea bugetului UE, în pofida flexibilităților sale integrate și a reprogramării sale extinse. Pentru a contracara acest lucru, am prezentat o propunere de </w:t>
      </w:r>
      <w:r>
        <w:rPr>
          <w:rFonts w:ascii="Times New Roman" w:hAnsi="Times New Roman"/>
          <w:b/>
          <w:noProof/>
          <w:sz w:val="24"/>
        </w:rPr>
        <w:t>consolidare a bugetului UE pe termen lung</w:t>
      </w:r>
      <w:r>
        <w:rPr>
          <w:rFonts w:ascii="Times New Roman" w:hAnsi="Times New Roman"/>
          <w:noProof/>
          <w:sz w:val="24"/>
        </w:rPr>
        <w:t xml:space="preserve"> pentru a putea răspunde celor mai urgente nevoi; propunerea prevede o creștere specifică a cheltuielilor UE pentru a ne aprofunda sprijinul pentru Ucraina, pentru a ne finanța acțiunile în domeniul migrației, pentru a consolida capacitatea Uniunii de a formula un răspuns în contextul creșterii instabilității economice și geopolitice, al crizelor umanitare și al dezastrelor naturale și pentru a stimula investițiile în tehnologii strategice în scopul stimulării competitivității pe termen lung.</w:t>
      </w:r>
    </w:p>
    <w:p w14:paraId="3346D6BF" w14:textId="19A736A6" w:rsidR="00EA45FE" w:rsidRPr="00B15FE1" w:rsidRDefault="00DF47DA" w:rsidP="00EA45FE">
      <w:pPr>
        <w:jc w:val="both"/>
        <w:rPr>
          <w:rFonts w:ascii="Times New Roman" w:hAnsi="Times New Roman" w:cs="Times New Roman"/>
          <w:noProof/>
          <w:sz w:val="24"/>
          <w:szCs w:val="24"/>
        </w:rPr>
      </w:pPr>
      <w:r>
        <w:rPr>
          <w:rFonts w:ascii="Times New Roman" w:hAnsi="Times New Roman"/>
          <w:noProof/>
          <w:sz w:val="24"/>
        </w:rPr>
        <w:t>În conformitate cu negocierile privind bugetul pe termen lung al UE pentru perioada 2021</w:t>
      </w:r>
      <w:r w:rsidR="000E1398">
        <w:rPr>
          <w:rFonts w:ascii="Times New Roman" w:hAnsi="Times New Roman"/>
          <w:noProof/>
          <w:sz w:val="24"/>
        </w:rPr>
        <w:t>­</w:t>
      </w:r>
      <w:r>
        <w:rPr>
          <w:rFonts w:ascii="Times New Roman" w:hAnsi="Times New Roman"/>
          <w:noProof/>
          <w:sz w:val="24"/>
        </w:rPr>
        <w:t xml:space="preserve">2027, am prezentat o </w:t>
      </w:r>
      <w:r>
        <w:rPr>
          <w:rFonts w:ascii="Times New Roman" w:hAnsi="Times New Roman"/>
          <w:b/>
          <w:noProof/>
          <w:sz w:val="24"/>
        </w:rPr>
        <w:t xml:space="preserve">propunere ajustată de noi resurse proprii pentru </w:t>
      </w:r>
      <w:r>
        <w:rPr>
          <w:rFonts w:ascii="Times New Roman" w:hAnsi="Times New Roman"/>
          <w:noProof/>
          <w:sz w:val="24"/>
        </w:rPr>
        <w:t>a contribui la finanțarea rambursării împrumuturilor din cadrul NextGenerationEU.</w:t>
      </w:r>
    </w:p>
    <w:p w14:paraId="4188E861" w14:textId="2079671D" w:rsidR="005255A2" w:rsidRDefault="005255A2" w:rsidP="00344314">
      <w:pPr>
        <w:spacing w:line="257" w:lineRule="auto"/>
        <w:jc w:val="both"/>
        <w:rPr>
          <w:rFonts w:ascii="Times New Roman" w:eastAsia="Times New Roman" w:hAnsi="Times New Roman" w:cs="Times New Roman"/>
          <w:noProof/>
          <w:sz w:val="24"/>
          <w:szCs w:val="24"/>
        </w:rPr>
      </w:pPr>
      <w:r>
        <w:rPr>
          <w:rFonts w:ascii="Times New Roman" w:hAnsi="Times New Roman"/>
          <w:b/>
          <w:noProof/>
          <w:sz w:val="24"/>
        </w:rPr>
        <w:t>Noul Pact privind migrația și azilul</w:t>
      </w:r>
      <w:r>
        <w:rPr>
          <w:rFonts w:ascii="Times New Roman" w:hAnsi="Times New Roman"/>
          <w:noProof/>
          <w:sz w:val="24"/>
        </w:rPr>
        <w:t xml:space="preserve"> rămâne răspunsul structural de care UE are nevoie pentru a aborda provocările legate de migrație în viitor. Adoptarea sa este o prioritate-cheie, deoarece lucrările trebuie să înceapă deja anul viitor pentru pregătirea unei puneri în aplicare rapide. </w:t>
      </w:r>
    </w:p>
    <w:p w14:paraId="588AAB52" w14:textId="0923B296"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Având în vedere curajul cu care poporul ucrainean rezistă în fața forțelor rusești invadatoare, </w:t>
      </w:r>
      <w:r>
        <w:rPr>
          <w:rFonts w:ascii="Times New Roman" w:hAnsi="Times New Roman"/>
          <w:b/>
          <w:noProof/>
          <w:sz w:val="24"/>
        </w:rPr>
        <w:t>UE își va menține solidaritatea cu Ucraina</w:t>
      </w:r>
      <w:r>
        <w:rPr>
          <w:rFonts w:ascii="Times New Roman" w:hAnsi="Times New Roman"/>
          <w:noProof/>
          <w:sz w:val="24"/>
        </w:rPr>
        <w:t xml:space="preserve">. Până în prezent, Uniunea și statele sale membre au furnizat, în cadrul unei abordări de tip „Echipa Europa”, un </w:t>
      </w:r>
      <w:r>
        <w:rPr>
          <w:rFonts w:ascii="Times New Roman" w:hAnsi="Times New Roman"/>
          <w:b/>
          <w:noProof/>
          <w:sz w:val="24"/>
        </w:rPr>
        <w:t>sprijin total în valoare de 82 de miliarde EUR</w:t>
      </w:r>
      <w:r>
        <w:rPr>
          <w:rFonts w:ascii="Times New Roman" w:hAnsi="Times New Roman"/>
          <w:noProof/>
          <w:sz w:val="24"/>
        </w:rPr>
        <w:t xml:space="preserve">, inclusiv sub formă de ajutor umanitar, de echipamente și formare militară, de bunuri materiale pentru uz civil, inclusiv generatoare, autobuze școlare și material medical, de sprijin pentru evacuări și pentru reconstruirea orașelor la standarde de înaltă calitate, durabile și favorabile incluziunii, de ajutor pentru copii și pentru reabilitarea școlilor deteriorate, precum și sub formă de sprijin economic. Acest sprijin este oferit în coordonare cu partenerii noștri internaționali în cadrul </w:t>
      </w:r>
      <w:r>
        <w:rPr>
          <w:rFonts w:ascii="Times New Roman" w:hAnsi="Times New Roman"/>
          <w:b/>
          <w:noProof/>
          <w:sz w:val="24"/>
        </w:rPr>
        <w:t>Platformei multiinstituționale de coordonare a donatorilor pentru</w:t>
      </w:r>
      <w:r>
        <w:rPr>
          <w:rFonts w:ascii="Times New Roman" w:hAnsi="Times New Roman"/>
          <w:noProof/>
          <w:sz w:val="24"/>
        </w:rPr>
        <w:t xml:space="preserve"> </w:t>
      </w:r>
      <w:r>
        <w:rPr>
          <w:rFonts w:ascii="Times New Roman" w:hAnsi="Times New Roman"/>
          <w:b/>
          <w:noProof/>
          <w:sz w:val="24"/>
        </w:rPr>
        <w:t>Ucraina</w:t>
      </w:r>
      <w:r>
        <w:rPr>
          <w:rFonts w:ascii="Times New Roman" w:hAnsi="Times New Roman"/>
          <w:noProof/>
          <w:sz w:val="24"/>
        </w:rPr>
        <w:t>, lansată în ianuarie 2023 în urma unei decizii a liderilor G7. Comisia găzduiește secretariatul platformei, care facilitează coordonarea strânsă între donatorii internaționali și organizațiile financiare și asigură un sprijin coerent, transparent și responsabil.</w:t>
      </w:r>
    </w:p>
    <w:p w14:paraId="5ADB4CE4" w14:textId="7D1007AF" w:rsidR="00EA45FE" w:rsidRPr="00B15FE1" w:rsidRDefault="00EA45FE" w:rsidP="00EA45FE">
      <w:pPr>
        <w:jc w:val="both"/>
        <w:rPr>
          <w:rFonts w:ascii="Times New Roman" w:hAnsi="Times New Roman" w:cs="Times New Roman"/>
          <w:noProof/>
          <w:sz w:val="24"/>
          <w:szCs w:val="24"/>
        </w:rPr>
      </w:pPr>
      <w:r>
        <w:rPr>
          <w:rFonts w:ascii="Times New Roman" w:hAnsi="Times New Roman"/>
          <w:b/>
          <w:noProof/>
          <w:sz w:val="24"/>
        </w:rPr>
        <w:t>Culoarele de solidaritate UE-Ucraina</w:t>
      </w:r>
      <w:r>
        <w:rPr>
          <w:rFonts w:ascii="Times New Roman" w:hAnsi="Times New Roman"/>
          <w:noProof/>
          <w:sz w:val="24"/>
        </w:rPr>
        <w:t xml:space="preserve"> au permis Ucrainei să exporte peste </w:t>
      </w:r>
      <w:r>
        <w:rPr>
          <w:rFonts w:ascii="Times New Roman" w:hAnsi="Times New Roman"/>
          <w:b/>
          <w:noProof/>
          <w:sz w:val="24"/>
        </w:rPr>
        <w:t>57 de milioane de tone de produse agricole și aproape 45 de milioane de tone de produse neagricole și să importe mărfuri de care are nevoie</w:t>
      </w:r>
      <w:r>
        <w:rPr>
          <w:rFonts w:ascii="Times New Roman" w:hAnsi="Times New Roman"/>
          <w:noProof/>
          <w:sz w:val="24"/>
        </w:rPr>
        <w:t>. Prin intermediul platformei comune de coordonare, Comisia va depune toate eforturile pentru a facilita livrarea la timp și stabilă a produselor agricole ucrainene pe piețele mondiale.</w:t>
      </w:r>
    </w:p>
    <w:p w14:paraId="7CD3A0B3" w14:textId="090D9C2F" w:rsidR="0000041F" w:rsidRDefault="004F0BC7" w:rsidP="00EA45FE">
      <w:pPr>
        <w:jc w:val="both"/>
        <w:rPr>
          <w:rFonts w:ascii="Times New Roman" w:hAnsi="Times New Roman" w:cs="Times New Roman"/>
          <w:noProof/>
          <w:sz w:val="24"/>
          <w:szCs w:val="24"/>
        </w:rPr>
      </w:pPr>
      <w:r>
        <w:rPr>
          <w:rFonts w:ascii="Times New Roman" w:hAnsi="Times New Roman"/>
          <w:noProof/>
          <w:sz w:val="24"/>
        </w:rPr>
        <w:t xml:space="preserve">Comisia condamnă decizia Rusiei de a pune capăt </w:t>
      </w:r>
      <w:r>
        <w:rPr>
          <w:rFonts w:ascii="Times New Roman" w:hAnsi="Times New Roman"/>
          <w:b/>
          <w:bCs/>
          <w:noProof/>
          <w:sz w:val="24"/>
        </w:rPr>
        <w:t>Inițiativei privind exportul de cereale prin Marea Neagră</w:t>
      </w:r>
      <w:r>
        <w:rPr>
          <w:rFonts w:ascii="Times New Roman" w:hAnsi="Times New Roman"/>
          <w:noProof/>
          <w:sz w:val="24"/>
        </w:rPr>
        <w:t xml:space="preserve"> și va continua să sprijine toate eforturile de atenuare a riscurilor în materie de securitate și siguranță pentru transportul maritim în Marea Neagră. Consiliul a adoptat propunerea Comisiei de </w:t>
      </w:r>
      <w:r>
        <w:rPr>
          <w:rFonts w:ascii="Times New Roman" w:hAnsi="Times New Roman"/>
          <w:b/>
          <w:noProof/>
          <w:sz w:val="24"/>
        </w:rPr>
        <w:t xml:space="preserve">prelungire </w:t>
      </w:r>
      <w:r>
        <w:rPr>
          <w:rFonts w:ascii="Times New Roman" w:hAnsi="Times New Roman"/>
          <w:noProof/>
          <w:sz w:val="24"/>
        </w:rPr>
        <w:t>până la 3 martie 2025</w:t>
      </w:r>
      <w:r>
        <w:rPr>
          <w:rFonts w:ascii="Times New Roman" w:hAnsi="Times New Roman"/>
          <w:b/>
          <w:noProof/>
          <w:sz w:val="24"/>
        </w:rPr>
        <w:t xml:space="preserve"> a protecției temporare</w:t>
      </w:r>
      <w:r>
        <w:rPr>
          <w:rFonts w:ascii="Times New Roman" w:hAnsi="Times New Roman"/>
          <w:noProof/>
          <w:sz w:val="24"/>
        </w:rPr>
        <w:t xml:space="preserve"> pentru persoanele care fug din calea agresiunii Rusiei împotriva Ucrainei. Împreună cu inițiativele CARE și FAST-CARE, această măsură va oferi certitudine și sprijin pentru peste 4 milioane de persoane care beneficiază de protecție în întreaga UE.</w:t>
      </w:r>
    </w:p>
    <w:p w14:paraId="6AFA654D" w14:textId="5E7239AF" w:rsidR="00EA45FE" w:rsidRPr="00B15FE1" w:rsidRDefault="0000041F" w:rsidP="00EA45FE">
      <w:pPr>
        <w:jc w:val="both"/>
        <w:rPr>
          <w:rFonts w:ascii="Times New Roman" w:hAnsi="Times New Roman" w:cs="Times New Roman"/>
          <w:noProof/>
          <w:sz w:val="24"/>
          <w:szCs w:val="24"/>
        </w:rPr>
      </w:pPr>
      <w:r>
        <w:rPr>
          <w:rFonts w:ascii="Times New Roman" w:hAnsi="Times New Roman"/>
          <w:noProof/>
          <w:sz w:val="24"/>
        </w:rPr>
        <w:t xml:space="preserve">De asemenea, în cursul anului 2022, UE a adoptat în timp record mai multe </w:t>
      </w:r>
      <w:r>
        <w:rPr>
          <w:rFonts w:ascii="Times New Roman" w:hAnsi="Times New Roman"/>
          <w:b/>
          <w:noProof/>
          <w:sz w:val="24"/>
        </w:rPr>
        <w:t>inițiative de urgență</w:t>
      </w:r>
      <w:r>
        <w:rPr>
          <w:rFonts w:ascii="Times New Roman" w:hAnsi="Times New Roman"/>
          <w:noProof/>
          <w:sz w:val="24"/>
        </w:rPr>
        <w:t xml:space="preserve"> pentru a atenua efectele crizei energetice asupra industriei și a gospodăriilor.</w:t>
      </w:r>
    </w:p>
    <w:p w14:paraId="4DD7BCC4" w14:textId="70B8AA10"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În cele din urmă, pentru a sublinia angajamentul UE de a fi alături de Ucraina atât timp cât va fi necesar, vom </w:t>
      </w:r>
      <w:r>
        <w:rPr>
          <w:rFonts w:ascii="Times New Roman" w:hAnsi="Times New Roman"/>
          <w:b/>
          <w:noProof/>
          <w:sz w:val="24"/>
        </w:rPr>
        <w:t>crea un mecanism pentru a oferi sprijin Ucrainei în valoare de până la 50</w:t>
      </w:r>
      <w:r w:rsidR="000E1398">
        <w:rPr>
          <w:rFonts w:ascii="Times New Roman" w:hAnsi="Times New Roman"/>
          <w:b/>
          <w:noProof/>
          <w:sz w:val="24"/>
        </w:rPr>
        <w:t> </w:t>
      </w:r>
      <w:r>
        <w:rPr>
          <w:rFonts w:ascii="Times New Roman" w:hAnsi="Times New Roman"/>
          <w:b/>
          <w:noProof/>
          <w:sz w:val="24"/>
        </w:rPr>
        <w:t>de miliarde EUR</w:t>
      </w:r>
      <w:r>
        <w:rPr>
          <w:rFonts w:ascii="Times New Roman" w:hAnsi="Times New Roman"/>
          <w:noProof/>
          <w:sz w:val="24"/>
        </w:rPr>
        <w:t xml:space="preserve"> pentru perioada 2024-2027. Această finanțare va răspunde nevoilor imediate ale Ucrainei, va contribui la redresarea acesteia și va sprijini modernizarea acestei țări pe calea aderării la UE.</w:t>
      </w:r>
    </w:p>
    <w:p w14:paraId="68718E1B" w14:textId="51CA5073"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Împreună cu partenerii noștri internaționali, am luat măsuri pentru a ne asigura că crimele de război comise de Rusia în Ucraina vor fi condamnate și că Rusia va plăti pentru prejudiciile pe care le-a cauzat. </w:t>
      </w:r>
      <w:r>
        <w:rPr>
          <w:rFonts w:ascii="Times New Roman" w:hAnsi="Times New Roman"/>
          <w:b/>
          <w:noProof/>
          <w:sz w:val="24"/>
        </w:rPr>
        <w:t>Centrul internațional pentru urmărirea în justiție a crimei de agresiune împotriva Ucrainei</w:t>
      </w:r>
      <w:r>
        <w:rPr>
          <w:rFonts w:ascii="Times New Roman" w:hAnsi="Times New Roman"/>
          <w:noProof/>
          <w:sz w:val="24"/>
        </w:rPr>
        <w:t xml:space="preserve"> și-a început activitatea la Haga și va avea un rol esențial în investigarea acestor acte îngrozitoare și în constituirea dosarelor pentru procesele viitoare. Vom face tot ce ne stă în putere pentru a-i trage la răspundere pe cei responsabili. De asemenea, căutăm în continuare a soluție pentru posibila utilizare pentru reconstrucția Ucrainei a veniturilor obținute din activele rusești confiscate. </w:t>
      </w:r>
    </w:p>
    <w:p w14:paraId="67659904" w14:textId="21C05872" w:rsidR="00EA45FE" w:rsidRPr="00B15FE1" w:rsidRDefault="00006652" w:rsidP="00EA45FE">
      <w:pPr>
        <w:jc w:val="both"/>
        <w:rPr>
          <w:rFonts w:ascii="Times New Roman" w:hAnsi="Times New Roman" w:cs="Times New Roman"/>
          <w:noProof/>
          <w:sz w:val="24"/>
          <w:szCs w:val="24"/>
        </w:rPr>
      </w:pPr>
      <w:r>
        <w:rPr>
          <w:rFonts w:ascii="Times New Roman" w:hAnsi="Times New Roman"/>
          <w:noProof/>
          <w:sz w:val="24"/>
        </w:rPr>
        <w:t xml:space="preserve">Uniunea trebuie să </w:t>
      </w:r>
      <w:r>
        <w:rPr>
          <w:rFonts w:ascii="Times New Roman" w:hAnsi="Times New Roman"/>
          <w:b/>
          <w:noProof/>
          <w:sz w:val="24"/>
        </w:rPr>
        <w:t>se pregătească pentru o extindere reușită</w:t>
      </w:r>
      <w:r>
        <w:rPr>
          <w:rFonts w:ascii="Times New Roman" w:hAnsi="Times New Roman"/>
          <w:noProof/>
          <w:sz w:val="24"/>
        </w:rPr>
        <w:t>, pentru a promova pacea și stabilitatea pe termen lung în Europa. Vom colabora îndeaproape cu partenerii noștri pentru a pregăti această etapă crucială, inclusiv prin deschiderea rapoartelor Comisiei privind statul de drept pentru acele țări în curs de aderare care se mobilizează pentru accelerarea acestui proces.</w:t>
      </w:r>
    </w:p>
    <w:p w14:paraId="7B4627A8" w14:textId="5F405332" w:rsidR="00152CAC" w:rsidRPr="00B15FE1" w:rsidRDefault="005B639D" w:rsidP="00152CAC">
      <w:pPr>
        <w:jc w:val="both"/>
        <w:rPr>
          <w:rFonts w:ascii="Times New Roman" w:hAnsi="Times New Roman" w:cs="Times New Roman"/>
          <w:noProof/>
          <w:sz w:val="24"/>
          <w:szCs w:val="24"/>
        </w:rPr>
      </w:pPr>
      <w:r>
        <w:rPr>
          <w:rFonts w:ascii="Times New Roman" w:hAnsi="Times New Roman"/>
          <w:noProof/>
          <w:sz w:val="24"/>
        </w:rPr>
        <w:t xml:space="preserve">UE trebuie să fie pregătită la rândul său. Comisia va prezenta o </w:t>
      </w:r>
      <w:r>
        <w:rPr>
          <w:rFonts w:ascii="Times New Roman" w:hAnsi="Times New Roman"/>
          <w:b/>
          <w:noProof/>
          <w:sz w:val="24"/>
        </w:rPr>
        <w:t>comunicare privind reformele și revizuirile politicilor</w:t>
      </w:r>
      <w:r>
        <w:rPr>
          <w:rFonts w:ascii="Times New Roman" w:hAnsi="Times New Roman"/>
          <w:noProof/>
          <w:sz w:val="24"/>
        </w:rPr>
        <w:t xml:space="preserve"> </w:t>
      </w:r>
      <w:r>
        <w:rPr>
          <w:rFonts w:ascii="Times New Roman" w:hAnsi="Times New Roman"/>
          <w:b/>
          <w:bCs/>
          <w:noProof/>
          <w:sz w:val="24"/>
        </w:rPr>
        <w:t>înainte de extindere</w:t>
      </w:r>
      <w:r>
        <w:rPr>
          <w:rFonts w:ascii="Times New Roman" w:hAnsi="Times New Roman"/>
          <w:noProof/>
          <w:sz w:val="24"/>
        </w:rPr>
        <w:t xml:space="preserve"> pentru a vedea în ce mod ar afecta extinderea Uniunii fiecare politică în parte și modul de funcționare a instituțiilor europene. </w:t>
      </w:r>
    </w:p>
    <w:p w14:paraId="3FAC2E48" w14:textId="6B0DD6FE" w:rsidR="00EA45FE" w:rsidRPr="00B15FE1" w:rsidRDefault="5006A9EA" w:rsidP="00CF74E8">
      <w:pPr>
        <w:jc w:val="both"/>
        <w:rPr>
          <w:rFonts w:ascii="Times New Roman" w:eastAsia="Times New Roman" w:hAnsi="Times New Roman" w:cs="Times New Roman"/>
          <w:noProof/>
          <w:sz w:val="24"/>
          <w:szCs w:val="24"/>
        </w:rPr>
      </w:pPr>
      <w:r>
        <w:rPr>
          <w:rFonts w:ascii="Times New Roman" w:hAnsi="Times New Roman"/>
          <w:noProof/>
          <w:sz w:val="24"/>
        </w:rPr>
        <w:t xml:space="preserve">Vom </w:t>
      </w:r>
      <w:r>
        <w:rPr>
          <w:rFonts w:ascii="Times New Roman" w:hAnsi="Times New Roman"/>
          <w:b/>
          <w:noProof/>
          <w:sz w:val="24"/>
        </w:rPr>
        <w:t>colabora în continuare cu țări și regiuni</w:t>
      </w:r>
      <w:r>
        <w:rPr>
          <w:rFonts w:ascii="Times New Roman" w:hAnsi="Times New Roman"/>
          <w:noProof/>
          <w:sz w:val="24"/>
        </w:rPr>
        <w:t xml:space="preserve"> din întreaga lume, în special din Africa, pentru a aborda provocările globale și a consolida guvernanța multilaterală și cooperarea internațională bazată pe norme.</w:t>
      </w:r>
    </w:p>
    <w:p w14:paraId="4B785559" w14:textId="77777777" w:rsidR="00EA45FE" w:rsidRPr="00B15FE1" w:rsidRDefault="00EA45FE" w:rsidP="00EA45FE">
      <w:pPr>
        <w:spacing w:after="240"/>
        <w:jc w:val="both"/>
        <w:rPr>
          <w:rFonts w:ascii="Times New Roman" w:hAnsi="Times New Roman" w:cs="Times New Roman"/>
          <w:b/>
          <w:bCs/>
          <w:noProof/>
          <w:sz w:val="24"/>
          <w:szCs w:val="24"/>
        </w:rPr>
      </w:pPr>
      <w:r>
        <w:rPr>
          <w:rFonts w:ascii="Times New Roman" w:hAnsi="Times New Roman"/>
          <w:noProof/>
          <w:sz w:val="24"/>
        </w:rPr>
        <w:t xml:space="preserve">În toate acțiunile noastre, ne menținem angajamentele asumate în </w:t>
      </w:r>
      <w:r>
        <w:rPr>
          <w:rFonts w:ascii="Times New Roman" w:hAnsi="Times New Roman"/>
          <w:b/>
          <w:noProof/>
          <w:sz w:val="24"/>
        </w:rPr>
        <w:t>Agenda 2030 pentru dezvoltare durabilă</w:t>
      </w:r>
      <w:r>
        <w:rPr>
          <w:rFonts w:ascii="Times New Roman" w:hAnsi="Times New Roman"/>
          <w:noProof/>
          <w:sz w:val="24"/>
        </w:rPr>
        <w:t>, iar obiectivele de dezvoltare durabilă menționate în această agendă vor rămâne în centrul politicilor noastre</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și al Agendei pentru o mai bună reglementare</w:t>
      </w:r>
      <w:r>
        <w:rPr>
          <w:rStyle w:val="FootnoteReference"/>
          <w:rFonts w:ascii="Times New Roman" w:hAnsi="Times New Roman" w:cs="Times New Roman"/>
          <w:noProof/>
          <w:sz w:val="24"/>
          <w:szCs w:val="24"/>
        </w:rPr>
        <w:footnoteReference w:id="3"/>
      </w:r>
      <w:r>
        <w:rPr>
          <w:rFonts w:ascii="Times New Roman" w:hAnsi="Times New Roman"/>
          <w:noProof/>
          <w:sz w:val="24"/>
        </w:rPr>
        <w:t>.</w:t>
      </w:r>
    </w:p>
    <w:p w14:paraId="626F2553" w14:textId="77777777" w:rsidR="00EA45FE" w:rsidRPr="00B15FE1" w:rsidRDefault="00EA45FE" w:rsidP="00EA45FE">
      <w:pPr>
        <w:pStyle w:val="ListParagraph"/>
        <w:numPr>
          <w:ilvl w:val="0"/>
          <w:numId w:val="1"/>
        </w:numPr>
        <w:spacing w:after="0"/>
        <w:ind w:left="357" w:hanging="357"/>
        <w:rPr>
          <w:rFonts w:ascii="Times New Roman" w:hAnsi="Times New Roman" w:cs="Times New Roman"/>
          <w:i/>
          <w:iCs/>
          <w:noProof/>
          <w:sz w:val="24"/>
          <w:szCs w:val="24"/>
          <w:u w:val="single"/>
        </w:rPr>
      </w:pPr>
      <w:r>
        <w:rPr>
          <w:rFonts w:ascii="Times New Roman" w:hAnsi="Times New Roman"/>
          <w:b/>
          <w:noProof/>
          <w:sz w:val="24"/>
          <w:u w:val="single"/>
        </w:rPr>
        <w:t>O mai bună reglementare, punere în aplicare și asigurare a respectării legislației UE</w:t>
      </w:r>
    </w:p>
    <w:p w14:paraId="5CF7D3DE" w14:textId="77777777" w:rsidR="00EA45FE" w:rsidRPr="00B15FE1" w:rsidRDefault="00EA45FE" w:rsidP="00EA45FE">
      <w:pPr>
        <w:spacing w:after="0"/>
        <w:rPr>
          <w:rFonts w:ascii="Times New Roman" w:hAnsi="Times New Roman" w:cs="Times New Roman"/>
          <w:noProof/>
          <w:sz w:val="24"/>
          <w:szCs w:val="24"/>
          <w:u w:val="single"/>
        </w:rPr>
      </w:pPr>
    </w:p>
    <w:p w14:paraId="2A87C903" w14:textId="77777777" w:rsidR="00EA45FE" w:rsidRPr="00B15FE1" w:rsidRDefault="00EA45FE" w:rsidP="00EA45FE">
      <w:pPr>
        <w:pStyle w:val="ListParagraph"/>
        <w:numPr>
          <w:ilvl w:val="1"/>
          <w:numId w:val="1"/>
        </w:numPr>
        <w:ind w:left="788" w:hanging="431"/>
        <w:rPr>
          <w:rFonts w:ascii="Times New Roman" w:hAnsi="Times New Roman" w:cs="Times New Roman"/>
          <w:b/>
          <w:bCs/>
          <w:noProof/>
          <w:sz w:val="24"/>
          <w:szCs w:val="24"/>
        </w:rPr>
      </w:pPr>
      <w:bookmarkStart w:id="2" w:name="_Hlk147572351"/>
      <w:r>
        <w:rPr>
          <w:rFonts w:ascii="Times New Roman" w:hAnsi="Times New Roman"/>
          <w:b/>
          <w:bCs/>
          <w:noProof/>
          <w:sz w:val="24"/>
        </w:rPr>
        <w:t>O mai bună</w:t>
      </w:r>
      <w:bookmarkEnd w:id="2"/>
      <w:r>
        <w:rPr>
          <w:rFonts w:ascii="Times New Roman" w:hAnsi="Times New Roman"/>
          <w:b/>
          <w:bCs/>
          <w:noProof/>
          <w:sz w:val="24"/>
        </w:rPr>
        <w:t xml:space="preserve"> reglementare, reducerea sarcinilor și raționalizarea cerințelor de raportare</w:t>
      </w:r>
      <w:r>
        <w:rPr>
          <w:rFonts w:ascii="Times New Roman" w:hAnsi="Times New Roman"/>
          <w:b/>
          <w:noProof/>
          <w:sz w:val="24"/>
        </w:rPr>
        <w:t xml:space="preserve"> </w:t>
      </w:r>
    </w:p>
    <w:p w14:paraId="36373801" w14:textId="77777777" w:rsidR="00EA45FE" w:rsidRPr="00B15FE1" w:rsidRDefault="00EA45FE" w:rsidP="00EA45FE">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Reducerea sarcinilor administrative este esențială </w:t>
      </w:r>
      <w:r>
        <w:rPr>
          <w:rFonts w:ascii="Times New Roman" w:hAnsi="Times New Roman"/>
          <w:b/>
          <w:noProof/>
          <w:sz w:val="24"/>
        </w:rPr>
        <w:t>pentru menținerea competitivității întreprinderilor europene</w:t>
      </w:r>
      <w:r>
        <w:rPr>
          <w:rFonts w:ascii="Times New Roman" w:hAnsi="Times New Roman"/>
          <w:noProof/>
          <w:sz w:val="24"/>
        </w:rPr>
        <w:t>. Acesta este motivul pentru care Comunicarea Comisiei privind competitivitatea pe termen lung</w:t>
      </w:r>
      <w:r>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 xml:space="preserve"> a stabilit ca obiectiv </w:t>
      </w:r>
      <w:r>
        <w:rPr>
          <w:rFonts w:ascii="Times New Roman" w:hAnsi="Times New Roman"/>
          <w:b/>
          <w:noProof/>
          <w:sz w:val="24"/>
        </w:rPr>
        <w:t>reducerea cu 25 % a sarcinilor asociate cerințelor de raportare</w:t>
      </w:r>
      <w:r>
        <w:rPr>
          <w:rFonts w:ascii="Times New Roman" w:hAnsi="Times New Roman"/>
          <w:noProof/>
          <w:sz w:val="24"/>
        </w:rPr>
        <w:t xml:space="preserve">, fără ca obiectivele de politică să fie compromise. Acest lucru va permite raționalizarea și simplificarea acestor cerințe, care au un impact disproporționat asupra întreprinderilor, inclusiv asupra IMM-urilor și a microîntreprinderilor, precum și asupra administrațiilor, și va asigura faptul că cerințele își îndeplinesc scopul preconizat. </w:t>
      </w:r>
    </w:p>
    <w:p w14:paraId="7F6C55E0" w14:textId="61C81B8C" w:rsidR="00EA45FE" w:rsidRPr="00B15FE1" w:rsidRDefault="00EA45FE" w:rsidP="00EA45FE">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Pentru a atinge acest obiectiv, Comisia a adoptat acte legislative care vizează inclusiv reformarea Codului vamal al Uniunii, care va crea o interfață unică la nivelul UE și va facilita reutilizarea datelor. Împreună, aceste măsuri vor </w:t>
      </w:r>
      <w:r>
        <w:rPr>
          <w:rFonts w:ascii="Times New Roman" w:hAnsi="Times New Roman"/>
          <w:b/>
          <w:noProof/>
          <w:sz w:val="24"/>
        </w:rPr>
        <w:t>permite economisirea a aproximativ 2</w:t>
      </w:r>
      <w:r w:rsidR="000E1398">
        <w:rPr>
          <w:rFonts w:ascii="Times New Roman" w:hAnsi="Times New Roman"/>
          <w:b/>
          <w:noProof/>
          <w:sz w:val="24"/>
          <w:lang w:val="en-IE"/>
        </w:rPr>
        <w:t> </w:t>
      </w:r>
      <w:r>
        <w:rPr>
          <w:rFonts w:ascii="Times New Roman" w:hAnsi="Times New Roman"/>
          <w:b/>
          <w:noProof/>
          <w:sz w:val="24"/>
        </w:rPr>
        <w:t>miliarde EUR</w:t>
      </w:r>
      <w:r>
        <w:rPr>
          <w:rFonts w:ascii="Times New Roman" w:hAnsi="Times New Roman"/>
          <w:noProof/>
          <w:sz w:val="24"/>
        </w:rPr>
        <w:t xml:space="preserve">. În plus, propunerea de revizuire a Regulamentului privind statisticile europene, care constă în reducerea numărului de anchete și în sporirea utilizării proceselor automatizate și simplificate, va permite realizarea de economii – inclusiv pentru IMM-uri – estimate la </w:t>
      </w:r>
      <w:r>
        <w:rPr>
          <w:rFonts w:ascii="Times New Roman" w:hAnsi="Times New Roman"/>
          <w:b/>
          <w:noProof/>
          <w:sz w:val="24"/>
        </w:rPr>
        <w:t>450 de milioane EUR</w:t>
      </w:r>
      <w:r>
        <w:rPr>
          <w:rFonts w:ascii="Times New Roman" w:hAnsi="Times New Roman"/>
          <w:noProof/>
          <w:sz w:val="24"/>
        </w:rPr>
        <w:t xml:space="preserve">. În prezentul program de lucru, Comisia prezintă </w:t>
      </w:r>
      <w:r>
        <w:rPr>
          <w:rFonts w:ascii="Times New Roman" w:hAnsi="Times New Roman"/>
          <w:b/>
          <w:noProof/>
          <w:sz w:val="24"/>
        </w:rPr>
        <w:t>propuneri suplimentare de raționalizare</w:t>
      </w:r>
      <w:r>
        <w:rPr>
          <w:rFonts w:ascii="Times New Roman" w:hAnsi="Times New Roman"/>
          <w:noProof/>
          <w:sz w:val="24"/>
        </w:rPr>
        <w:t xml:space="preserve"> </w:t>
      </w:r>
      <w:r>
        <w:rPr>
          <w:rStyle w:val="FootnoteReference"/>
          <w:rFonts w:ascii="Times New Roman" w:eastAsia="Times New Roman" w:hAnsi="Times New Roman" w:cs="Times New Roman"/>
          <w:b/>
          <w:bCs/>
          <w:noProof/>
          <w:sz w:val="24"/>
          <w:szCs w:val="24"/>
        </w:rPr>
        <w:footnoteReference w:id="5"/>
      </w:r>
      <w:r>
        <w:rPr>
          <w:rFonts w:ascii="Times New Roman" w:hAnsi="Times New Roman"/>
          <w:noProof/>
          <w:sz w:val="24"/>
        </w:rPr>
        <w:t xml:space="preserve">menite să reducă sarcina administrativă, fără a reduce standardele sociale, de siguranță, de protecție a consumatorilor, de mediu sau economice. Acestea vor </w:t>
      </w:r>
      <w:r>
        <w:rPr>
          <w:rFonts w:ascii="Times New Roman" w:hAnsi="Times New Roman"/>
          <w:b/>
          <w:noProof/>
          <w:sz w:val="24"/>
        </w:rPr>
        <w:t>simplifica cerințele de raportare care au o utilitate limitată</w:t>
      </w:r>
      <w:r>
        <w:rPr>
          <w:rFonts w:ascii="Times New Roman" w:hAnsi="Times New Roman"/>
          <w:noProof/>
          <w:sz w:val="24"/>
        </w:rPr>
        <w:t>, de exemplu prin regruparea obligațiilor care se suprapun, prin reducerea numărului de întreprinderi vizate și prin creșterea gradului de digitalizare.</w:t>
      </w:r>
    </w:p>
    <w:p w14:paraId="7EC1A3BF" w14:textId="06E186B3" w:rsidR="00C90D36" w:rsidRPr="00C90D36" w:rsidRDefault="00EA45FE" w:rsidP="00C90D36">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Pentru a le acorda timp părților interesate să se adapteze la noile cerințe, vom amâna termenul pentru adoptarea </w:t>
      </w:r>
      <w:r>
        <w:rPr>
          <w:rFonts w:ascii="Times New Roman" w:hAnsi="Times New Roman"/>
          <w:b/>
          <w:noProof/>
          <w:sz w:val="24"/>
        </w:rPr>
        <w:t>standardelor europene sectoriale de raportare privind durabilitatea</w:t>
      </w:r>
      <w:r>
        <w:rPr>
          <w:rFonts w:ascii="Times New Roman" w:hAnsi="Times New Roman"/>
          <w:noProof/>
          <w:sz w:val="24"/>
        </w:rPr>
        <w:t xml:space="preserve">. Comisia va </w:t>
      </w:r>
      <w:r>
        <w:rPr>
          <w:rFonts w:ascii="Times New Roman" w:hAnsi="Times New Roman"/>
          <w:b/>
          <w:noProof/>
          <w:sz w:val="24"/>
        </w:rPr>
        <w:t>ajusta pragurile prevăzute de directiva contabilă,</w:t>
      </w:r>
      <w:r>
        <w:rPr>
          <w:rFonts w:ascii="Times New Roman" w:hAnsi="Times New Roman"/>
          <w:noProof/>
          <w:sz w:val="24"/>
        </w:rPr>
        <w:t xml:space="preserve"> astfel încât peste un milion de întreprinderi vor beneficia de reducerea cerințelor de raportare și va revizui </w:t>
      </w:r>
      <w:r>
        <w:rPr>
          <w:rFonts w:ascii="Times New Roman" w:hAnsi="Times New Roman"/>
          <w:b/>
          <w:noProof/>
          <w:sz w:val="24"/>
        </w:rPr>
        <w:t>Regulamentul privind indicii de referință</w:t>
      </w:r>
      <w:r>
        <w:rPr>
          <w:rFonts w:ascii="Times New Roman" w:hAnsi="Times New Roman"/>
          <w:noProof/>
          <w:sz w:val="24"/>
        </w:rPr>
        <w:t xml:space="preserve">, pentru a-i scuti în special pe administratorii de indici de referință mai mici, care reprezintă 90 % din populație, asigurând în același timp un grad ridicat de protecție a consumatorilor și a investitorilor. Comisia propune, de asemenea, facilitarea schimbului de date între autoritățile care supraveghează sectorul financiar și evitarea duplicării raportării. Comisia încurajează încheierea în timp util a unui acord cu privire la un formular electronic comun pentru </w:t>
      </w:r>
      <w:r>
        <w:rPr>
          <w:rFonts w:ascii="Times New Roman" w:hAnsi="Times New Roman"/>
          <w:b/>
          <w:noProof/>
          <w:sz w:val="24"/>
        </w:rPr>
        <w:t xml:space="preserve">declarațiile lucrătorilor detașați </w:t>
      </w:r>
      <w:r>
        <w:rPr>
          <w:rFonts w:ascii="Times New Roman" w:hAnsi="Times New Roman"/>
          <w:noProof/>
          <w:sz w:val="24"/>
        </w:rPr>
        <w:t>și punerea în aplicare generalizată a acestui formular. Pe lângă acțiunile care vizează punerea la dispoziție a unui portal multilingv, Comisia își propune să autorizeze întreprinderile să depună declarațiile de detașare în format digital, în propria limbă, pentru toate statele membre care decid să utilizeze acest instrument.</w:t>
      </w:r>
    </w:p>
    <w:p w14:paraId="57495F2A" w14:textId="14F9364E" w:rsidR="00EA45FE" w:rsidRPr="000E1398" w:rsidRDefault="009F67FB" w:rsidP="00EA45FE">
      <w:pPr>
        <w:spacing w:after="240"/>
        <w:jc w:val="both"/>
        <w:rPr>
          <w:rFonts w:ascii="Times New Roman" w:eastAsia="Times New Roman" w:hAnsi="Times New Roman" w:cs="Times New Roman"/>
          <w:noProof/>
          <w:spacing w:val="-2"/>
          <w:sz w:val="24"/>
          <w:szCs w:val="24"/>
        </w:rPr>
      </w:pPr>
      <w:r w:rsidRPr="000E1398">
        <w:rPr>
          <w:rFonts w:ascii="Times New Roman" w:hAnsi="Times New Roman"/>
          <w:noProof/>
          <w:spacing w:val="-2"/>
          <w:sz w:val="24"/>
        </w:rPr>
        <w:t xml:space="preserve">În cadrul </w:t>
      </w:r>
      <w:r w:rsidRPr="000E1398">
        <w:rPr>
          <w:rFonts w:ascii="Times New Roman" w:hAnsi="Times New Roman"/>
          <w:b/>
          <w:noProof/>
          <w:spacing w:val="-2"/>
          <w:sz w:val="24"/>
        </w:rPr>
        <w:t>celei de a doua comunicări referitoare la raportarea privind taxonomia,</w:t>
      </w:r>
      <w:r w:rsidRPr="000E1398">
        <w:rPr>
          <w:rFonts w:ascii="Times New Roman" w:hAnsi="Times New Roman"/>
          <w:noProof/>
          <w:spacing w:val="-2"/>
          <w:sz w:val="24"/>
        </w:rPr>
        <w:t xml:space="preserve"> care ghidează interpretarea informațiilor privind taxonomia, vom clarifica faptul că întreprinderile nu trebuie să prezinte evaluări pentru activitățile care nu sunt semnificative pentru activitatea lor și nici în cazul în care nu dispun de dovezi sau de date care să dovedească conformitatea cu criteriile tehnice de examinare ale taxonomiei UE. Eliminarea anumitor obligații de informare legate de cazurile de soluționare alternativă a litigiilor și înlocuirea platformei de soluționare online a litigiilor vor aduce întreprinderilor beneficii globale de aproximativ </w:t>
      </w:r>
      <w:r w:rsidRPr="000E1398">
        <w:rPr>
          <w:rFonts w:ascii="Times New Roman" w:hAnsi="Times New Roman"/>
          <w:b/>
          <w:noProof/>
          <w:spacing w:val="-2"/>
          <w:sz w:val="24"/>
        </w:rPr>
        <w:t>630 de milioane EUR</w:t>
      </w:r>
      <w:r w:rsidRPr="000E1398">
        <w:rPr>
          <w:rFonts w:ascii="Times New Roman" w:hAnsi="Times New Roman"/>
          <w:noProof/>
          <w:spacing w:val="-2"/>
          <w:sz w:val="24"/>
        </w:rPr>
        <w:t xml:space="preserve"> pe an.</w:t>
      </w:r>
    </w:p>
    <w:p w14:paraId="34D4BE47" w14:textId="04E49230" w:rsidR="00EA45FE" w:rsidRPr="00F067E9" w:rsidRDefault="00EA45FE" w:rsidP="00EA45FE">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Propunerile vor viza, de asemenea, standardele de comercializare pentru produsele pescărești, sănătatea plantelor, transporturile, agricultura și monitorizarea infrastructurii spațiale. Comisia va colabora cu </w:t>
      </w:r>
      <w:r>
        <w:rPr>
          <w:rFonts w:ascii="Times New Roman" w:hAnsi="Times New Roman"/>
          <w:b/>
          <w:noProof/>
          <w:sz w:val="24"/>
        </w:rPr>
        <w:t>colegiuitorii pentru a menține lizibilitatea cerințelor de raportare</w:t>
      </w:r>
      <w:r>
        <w:rPr>
          <w:rFonts w:ascii="Times New Roman" w:hAnsi="Times New Roman"/>
          <w:noProof/>
          <w:sz w:val="24"/>
        </w:rPr>
        <w:t>, atât timp cât obiectivele și scopul legislației nu sunt puse în pericol. De exemplu, în ceea ce privește propunerea de</w:t>
      </w:r>
      <w:r>
        <w:rPr>
          <w:rFonts w:ascii="Times New Roman" w:hAnsi="Times New Roman"/>
          <w:b/>
          <w:noProof/>
          <w:sz w:val="24"/>
        </w:rPr>
        <w:t xml:space="preserve"> Directivă privind diligența necesară a întreprinderilor în materie de durabilitate</w:t>
      </w:r>
      <w:r>
        <w:rPr>
          <w:rFonts w:ascii="Times New Roman" w:hAnsi="Times New Roman"/>
          <w:noProof/>
          <w:sz w:val="24"/>
        </w:rPr>
        <w:t xml:space="preserve">, Comisia va sprijini aplicarea proporțională a cerințelor, în special în domenii precum rolul grupurilor, în vederea asigurării eficienței și a evitării sarcinilor inutile. </w:t>
      </w:r>
    </w:p>
    <w:p w14:paraId="39F86D24" w14:textId="3FB48D78" w:rsidR="00EA45FE" w:rsidRPr="00B15FE1" w:rsidRDefault="00EA45FE" w:rsidP="00EA45FE">
      <w:pPr>
        <w:spacing w:after="240"/>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Regulamentul privind portalul emisiilor industriale</w:t>
      </w:r>
      <w:r>
        <w:rPr>
          <w:rFonts w:ascii="Times New Roman" w:hAnsi="Times New Roman"/>
          <w:noProof/>
          <w:sz w:val="24"/>
        </w:rPr>
        <w:t xml:space="preserve">, Comisia se angajează să accelereze digitalizarea și să raționalizeze și mai mult cerințele de raportare. Odată cu revizuirea </w:t>
      </w:r>
      <w:r>
        <w:rPr>
          <w:rFonts w:ascii="Times New Roman" w:hAnsi="Times New Roman"/>
          <w:b/>
          <w:noProof/>
          <w:sz w:val="24"/>
        </w:rPr>
        <w:t>coordonării cadrului de securitate socială</w:t>
      </w:r>
      <w:r>
        <w:rPr>
          <w:rFonts w:ascii="Times New Roman" w:hAnsi="Times New Roman"/>
          <w:noProof/>
          <w:sz w:val="24"/>
        </w:rPr>
        <w:t xml:space="preserve">, Comisia va continua să sprijine colegiuitorii pentru a găsi soluții eficace și viabile care să protejeze lucrătorii și să faciliteze activitățile transfrontaliere pe piața internă. În plus, </w:t>
      </w:r>
      <w:r>
        <w:rPr>
          <w:rFonts w:ascii="Times New Roman" w:hAnsi="Times New Roman"/>
          <w:b/>
          <w:bCs/>
          <w:noProof/>
          <w:sz w:val="24"/>
        </w:rPr>
        <w:t>programul „Europa digitală”</w:t>
      </w:r>
      <w:r>
        <w:rPr>
          <w:rFonts w:ascii="Times New Roman" w:hAnsi="Times New Roman"/>
          <w:noProof/>
          <w:sz w:val="24"/>
        </w:rPr>
        <w:t xml:space="preserve"> este disponibil pentru a finanța inițiativele statelor membre care vizează furnizarea unor mijloace tehnice simple de raportare, cum ar fi un punct unic de intrare pentru raportarea incidentelor de securitate cibernetică în cadrul Directivei privind măsuri pentru un nivel comun ridicat de securitate cibernetică în Uniune (Directiva NIS 2).</w:t>
      </w:r>
      <w:r w:rsidR="000E1398">
        <w:rPr>
          <w:rFonts w:ascii="Times New Roman" w:hAnsi="Times New Roman"/>
          <w:noProof/>
          <w:sz w:val="24"/>
        </w:rPr>
        <w:t xml:space="preserve"> </w:t>
      </w:r>
    </w:p>
    <w:p w14:paraId="0A7FC81C" w14:textId="1A4491C4" w:rsidR="00EA45FE" w:rsidRPr="00B15FE1" w:rsidRDefault="00EA45FE" w:rsidP="00EA45FE">
      <w:pPr>
        <w:spacing w:after="240"/>
        <w:jc w:val="both"/>
        <w:rPr>
          <w:rFonts w:ascii="Times New Roman" w:hAnsi="Times New Roman" w:cs="Times New Roman"/>
          <w:noProof/>
          <w:sz w:val="24"/>
          <w:szCs w:val="24"/>
        </w:rPr>
      </w:pPr>
      <w:r>
        <w:rPr>
          <w:rFonts w:ascii="Times New Roman" w:hAnsi="Times New Roman"/>
          <w:noProof/>
          <w:sz w:val="24"/>
        </w:rPr>
        <w:t xml:space="preserve">Raționalizarea cerințelor de raportare este un </w:t>
      </w:r>
      <w:r>
        <w:rPr>
          <w:rFonts w:ascii="Times New Roman" w:hAnsi="Times New Roman"/>
          <w:b/>
          <w:noProof/>
          <w:sz w:val="24"/>
        </w:rPr>
        <w:t>efort pe termen lung pe care va trebui să ne concentrăm în viitorul apropiat</w:t>
      </w:r>
      <w:r>
        <w:rPr>
          <w:rFonts w:ascii="Times New Roman" w:hAnsi="Times New Roman"/>
          <w:noProof/>
          <w:sz w:val="24"/>
        </w:rPr>
        <w:t xml:space="preserve">. Stabilirea unui </w:t>
      </w:r>
      <w:r>
        <w:rPr>
          <w:rFonts w:ascii="Times New Roman" w:hAnsi="Times New Roman"/>
          <w:b/>
          <w:noProof/>
          <w:sz w:val="24"/>
        </w:rPr>
        <w:t>nivel de referință</w:t>
      </w:r>
      <w:r>
        <w:rPr>
          <w:rFonts w:ascii="Times New Roman" w:hAnsi="Times New Roman"/>
          <w:noProof/>
          <w:sz w:val="24"/>
        </w:rPr>
        <w:t xml:space="preserve"> al cerințelor de raportare, deși complexă având în vedere amploarea legislației UE și interacțiunea acesteia cu legislațiile naționale și regionale, va fi esențială pentru măsurarea progreselor realizate. Părțile interesate pot contribui la conturarea unei mai bune înțelegeri a modului în care sunt afectate de cadrul cerințelor de raportare. Din acest motiv, am lansat o cerere de contribuții</w:t>
      </w:r>
      <w:r>
        <w:rPr>
          <w:rStyle w:val="FootnoteReference"/>
          <w:rFonts w:ascii="Times New Roman" w:eastAsia="Times New Roman" w:hAnsi="Times New Roman" w:cs="Times New Roman"/>
          <w:noProof/>
          <w:sz w:val="24"/>
          <w:szCs w:val="24"/>
        </w:rPr>
        <w:footnoteReference w:id="6"/>
      </w:r>
      <w:r>
        <w:rPr>
          <w:rFonts w:ascii="Times New Roman" w:hAnsi="Times New Roman"/>
          <w:noProof/>
          <w:sz w:val="24"/>
        </w:rPr>
        <w:t xml:space="preserve"> pentru a colecta feedback cu privire la cerințele de raportare împovărătoare. Vor avea loc și alte consultări cu întreprinderile, inclusiv cu rețeaua reprezentanților pentru IMM-uri, cu experții din statele membre și cu alte părți interesate, pentru a identifica aspectele și domeniile deosebit de problematice care trebuie abordate cu prioritate. Comisia va numi, de asemenea, un </w:t>
      </w:r>
      <w:r>
        <w:rPr>
          <w:rFonts w:ascii="Times New Roman" w:hAnsi="Times New Roman"/>
          <w:b/>
          <w:noProof/>
          <w:sz w:val="24"/>
        </w:rPr>
        <w:t>reprezentant al UE pentru IMM-uri</w:t>
      </w:r>
      <w:r>
        <w:rPr>
          <w:rFonts w:ascii="Times New Roman" w:hAnsi="Times New Roman"/>
          <w:noProof/>
          <w:sz w:val="24"/>
        </w:rPr>
        <w:t xml:space="preserve"> care va participa la audierile Comitetului de control normativ referitoare la inițiativele care au un impact ridicat asupra IMM-urilor. În plus, Comisia va aborda cerințele împovărătoare de raportare pe care direcțiile sale generale le-au identificat prin </w:t>
      </w:r>
      <w:r>
        <w:rPr>
          <w:rFonts w:ascii="Times New Roman" w:hAnsi="Times New Roman"/>
          <w:b/>
          <w:noProof/>
          <w:sz w:val="24"/>
        </w:rPr>
        <w:t xml:space="preserve">planuri specifice de raționalizare </w:t>
      </w:r>
      <w:r>
        <w:rPr>
          <w:rFonts w:ascii="Times New Roman" w:hAnsi="Times New Roman"/>
          <w:noProof/>
          <w:sz w:val="24"/>
        </w:rPr>
        <w:t xml:space="preserve">pentru 2024 și ulterior. Vom raporta cu privire la progresele înregistrate pentru atingerea obiectivului de 25 % în anchetele anuale privind sarcina administrativă, începând cu ediția din 2023, care urmează să fie publicată anul viitor. </w:t>
      </w:r>
    </w:p>
    <w:p w14:paraId="632C9F54" w14:textId="1B565ADB" w:rsidR="00EA45FE" w:rsidRPr="00B15FE1" w:rsidRDefault="00EA45FE" w:rsidP="00EA45FE">
      <w:pPr>
        <w:spacing w:after="240"/>
        <w:jc w:val="both"/>
        <w:rPr>
          <w:rFonts w:ascii="Times New Roman" w:hAnsi="Times New Roman" w:cs="Times New Roman"/>
          <w:noProof/>
          <w:sz w:val="24"/>
          <w:szCs w:val="24"/>
        </w:rPr>
      </w:pPr>
      <w:r>
        <w:rPr>
          <w:rFonts w:ascii="Times New Roman" w:hAnsi="Times New Roman"/>
          <w:noProof/>
          <w:sz w:val="24"/>
        </w:rPr>
        <w:t xml:space="preserve">Comisia va plasa dezvoltarea </w:t>
      </w:r>
      <w:r>
        <w:rPr>
          <w:rFonts w:ascii="Times New Roman" w:hAnsi="Times New Roman"/>
          <w:b/>
          <w:noProof/>
          <w:sz w:val="24"/>
        </w:rPr>
        <w:t xml:space="preserve">instrumentelor de inteligență artificială </w:t>
      </w:r>
      <w:r>
        <w:rPr>
          <w:rFonts w:ascii="Times New Roman" w:hAnsi="Times New Roman"/>
          <w:noProof/>
          <w:sz w:val="24"/>
        </w:rPr>
        <w:t>și a</w:t>
      </w:r>
      <w:r>
        <w:rPr>
          <w:rFonts w:ascii="Times New Roman" w:hAnsi="Times New Roman"/>
          <w:b/>
          <w:noProof/>
          <w:sz w:val="24"/>
        </w:rPr>
        <w:t xml:space="preserve"> modelelor lingvistice de mari</w:t>
      </w:r>
      <w:r>
        <w:rPr>
          <w:rFonts w:ascii="Times New Roman" w:hAnsi="Times New Roman"/>
          <w:b/>
          <w:bCs/>
          <w:noProof/>
          <w:sz w:val="24"/>
        </w:rPr>
        <w:t xml:space="preserve"> dimensiuni</w:t>
      </w:r>
      <w:r>
        <w:rPr>
          <w:rFonts w:ascii="Times New Roman" w:hAnsi="Times New Roman"/>
          <w:noProof/>
          <w:sz w:val="24"/>
        </w:rPr>
        <w:t xml:space="preserve"> în centrul acestui exercițiu. Acest lucru va contribui la identificarea cerințelor de raportare în legislația UE, pe baza unor mijloace standardizate, și la analizarea efectelor acestora într-un anumit sector. De asemenea, Comisia va lucra la extinderea utilizării </w:t>
      </w:r>
      <w:r>
        <w:rPr>
          <w:rFonts w:ascii="Times New Roman" w:hAnsi="Times New Roman"/>
          <w:b/>
          <w:noProof/>
          <w:sz w:val="24"/>
        </w:rPr>
        <w:t>platformelor electronice</w:t>
      </w:r>
      <w:r>
        <w:rPr>
          <w:rFonts w:ascii="Times New Roman" w:hAnsi="Times New Roman"/>
          <w:noProof/>
          <w:sz w:val="24"/>
        </w:rPr>
        <w:t xml:space="preserve"> pentru colectarea și schimbul de date, cum ar fi portalul digital unic, platforma electronică instituită în temeiul Regulamentului privind guvernanța uniunii energetice și a acțiunilor climatice și platforma pentru finanțele digitale. În plus, Comisia va efectua </w:t>
      </w:r>
      <w:r>
        <w:rPr>
          <w:rFonts w:ascii="Times New Roman" w:hAnsi="Times New Roman"/>
          <w:b/>
          <w:noProof/>
          <w:sz w:val="24"/>
        </w:rPr>
        <w:t>evaluări și verificări ale adecvării</w:t>
      </w:r>
      <w:r>
        <w:rPr>
          <w:rFonts w:ascii="Times New Roman" w:hAnsi="Times New Roman"/>
          <w:noProof/>
          <w:sz w:val="24"/>
        </w:rPr>
        <w:t xml:space="preserve"> pentru a evalua modul în care legislația poate fi simplificată și poate deveni mai puțin împovărătoare, punând accentul pe identificarea unor noi oportunități de raționalizare a cerințelor de raportare</w:t>
      </w:r>
      <w:r>
        <w:rPr>
          <w:rStyle w:val="FootnoteReference"/>
          <w:rFonts w:ascii="Times New Roman" w:eastAsia="Times New Roman" w:hAnsi="Times New Roman" w:cs="Times New Roman"/>
          <w:noProof/>
          <w:sz w:val="24"/>
          <w:szCs w:val="24"/>
        </w:rPr>
        <w:footnoteReference w:id="7"/>
      </w:r>
      <w:r>
        <w:rPr>
          <w:rFonts w:ascii="Times New Roman" w:hAnsi="Times New Roman"/>
          <w:noProof/>
          <w:sz w:val="24"/>
        </w:rPr>
        <w:t xml:space="preserve">. Evaluările programelor și fondurilor cadrului financiar multianual, prevăzute pentru 2024, oferă o nouă ocazie de evaluare a modului în care pot fi reduse sarcinile legate de programele financiare ale UE. </w:t>
      </w:r>
    </w:p>
    <w:p w14:paraId="41E94C75" w14:textId="77777777" w:rsidR="00EA45FE" w:rsidRPr="00B15FE1" w:rsidRDefault="00EA45FE" w:rsidP="00EA45FE">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Raționalizarea cerințelor de raportare completează instrumentele Comisiei pentru reducerea sarcinii administrative. În cadrul </w:t>
      </w:r>
      <w:r>
        <w:rPr>
          <w:rFonts w:ascii="Times New Roman" w:hAnsi="Times New Roman"/>
          <w:b/>
          <w:noProof/>
          <w:sz w:val="24"/>
        </w:rPr>
        <w:t>Programului Comisiei privind o reglementare adecvată și funcțională (REFIT)</w:t>
      </w:r>
      <w:r>
        <w:rPr>
          <w:rFonts w:ascii="Times New Roman" w:hAnsi="Times New Roman"/>
          <w:noProof/>
          <w:sz w:val="24"/>
        </w:rPr>
        <w:t>, toate evaluările și revizuirile caută posibilități de reducere a sarcinii, iar pentru toate propunerile semnificative, se efectuează evaluări ale impactului pentru a se asigura că beneficiile depășesc costurile. De exemplu, instituirea unui sistem de impozitare în funcție de sediul central va simplifica normele și va reduce costurile de asigurare a conformității fiscale pentru IMM-urile care își extind activitatea la nivel transfrontalier. Propunerea „Întreprinderile din Europa: cadru de impozitare a profitului (BEFIT)” ar putea reduce cu până la 65 % costurile de conformare fiscală pentru întreprinderile care își desfășoară activitatea în UE.</w:t>
      </w:r>
    </w:p>
    <w:p w14:paraId="2E26F068" w14:textId="31DC6439" w:rsidR="00EA45FE" w:rsidRPr="00B15FE1" w:rsidRDefault="00EA45FE" w:rsidP="00EA45FE">
      <w:pPr>
        <w:jc w:val="both"/>
        <w:rPr>
          <w:rFonts w:ascii="Times New Roman" w:eastAsia="Times New Roman" w:hAnsi="Times New Roman" w:cs="Times New Roman"/>
          <w:noProof/>
          <w:sz w:val="24"/>
          <w:szCs w:val="24"/>
        </w:rPr>
      </w:pPr>
      <w:r>
        <w:rPr>
          <w:rFonts w:ascii="Times New Roman" w:hAnsi="Times New Roman"/>
          <w:noProof/>
          <w:sz w:val="24"/>
        </w:rPr>
        <w:t xml:space="preserve">În plus, începând din ianuarie 2022, prin </w:t>
      </w:r>
      <w:r>
        <w:rPr>
          <w:rFonts w:ascii="Times New Roman" w:hAnsi="Times New Roman"/>
          <w:b/>
          <w:noProof/>
          <w:sz w:val="24"/>
        </w:rPr>
        <w:t>abordarea sa bazată pe principiul numărului constant</w:t>
      </w:r>
      <w:r>
        <w:rPr>
          <w:rFonts w:ascii="Times New Roman" w:hAnsi="Times New Roman"/>
          <w:noProof/>
          <w:sz w:val="24"/>
        </w:rPr>
        <w:t xml:space="preserve">, Comisia a prezentat propuneri care vor permite realizarea unor </w:t>
      </w:r>
      <w:r>
        <w:rPr>
          <w:rFonts w:ascii="Times New Roman" w:hAnsi="Times New Roman"/>
          <w:b/>
          <w:bCs/>
          <w:noProof/>
          <w:sz w:val="24"/>
        </w:rPr>
        <w:t>economii administrative suplimentare de</w:t>
      </w:r>
      <w:r>
        <w:rPr>
          <w:rFonts w:ascii="Times New Roman" w:hAnsi="Times New Roman"/>
          <w:noProof/>
          <w:sz w:val="24"/>
        </w:rPr>
        <w:t xml:space="preserve"> </w:t>
      </w:r>
      <w:r>
        <w:rPr>
          <w:rFonts w:ascii="Times New Roman" w:hAnsi="Times New Roman"/>
          <w:b/>
          <w:noProof/>
          <w:sz w:val="24"/>
        </w:rPr>
        <w:t>7,3 miliarde EUR în raport cu costurile</w:t>
      </w:r>
      <w:r>
        <w:rPr>
          <w:rStyle w:val="FootnoteReference"/>
          <w:rFonts w:ascii="Times New Roman" w:eastAsia="Times New Roman" w:hAnsi="Times New Roman" w:cs="Times New Roman"/>
          <w:b/>
          <w:bCs/>
          <w:noProof/>
          <w:sz w:val="24"/>
          <w:szCs w:val="24"/>
        </w:rPr>
        <w:footnoteReference w:id="8"/>
      </w:r>
      <w:r>
        <w:rPr>
          <w:rFonts w:ascii="Times New Roman" w:hAnsi="Times New Roman"/>
          <w:noProof/>
          <w:sz w:val="24"/>
        </w:rPr>
        <w:t xml:space="preserve">. Platforma </w:t>
      </w:r>
      <w:r>
        <w:rPr>
          <w:rFonts w:ascii="Times New Roman" w:hAnsi="Times New Roman"/>
          <w:b/>
          <w:noProof/>
          <w:sz w:val="24"/>
        </w:rPr>
        <w:t xml:space="preserve">„Pregătiți pentru viitor” </w:t>
      </w:r>
      <w:r>
        <w:rPr>
          <w:rFonts w:ascii="Times New Roman" w:hAnsi="Times New Roman"/>
          <w:noProof/>
          <w:sz w:val="24"/>
        </w:rPr>
        <w:t xml:space="preserve">consiliază, de asemenea, Comisia cu privire la modalitățile de reducere a sarcinilor impuse de legislația UE. </w:t>
      </w:r>
    </w:p>
    <w:p w14:paraId="26E19FB2" w14:textId="77777777" w:rsidR="00EA45FE" w:rsidRPr="00B15FE1" w:rsidRDefault="00EA45FE" w:rsidP="00EA45FE">
      <w:pPr>
        <w:pStyle w:val="ListParagraph"/>
        <w:numPr>
          <w:ilvl w:val="1"/>
          <w:numId w:val="1"/>
        </w:numPr>
        <w:rPr>
          <w:rFonts w:ascii="Times New Roman" w:hAnsi="Times New Roman" w:cs="Times New Roman"/>
          <w:b/>
          <w:bCs/>
          <w:noProof/>
          <w:sz w:val="24"/>
          <w:szCs w:val="24"/>
        </w:rPr>
      </w:pPr>
      <w:r>
        <w:rPr>
          <w:rFonts w:ascii="Times New Roman" w:hAnsi="Times New Roman"/>
          <w:b/>
          <w:noProof/>
          <w:sz w:val="24"/>
        </w:rPr>
        <w:t>Punerea în aplicare și asigurarea respectării legislației UE</w:t>
      </w:r>
    </w:p>
    <w:p w14:paraId="38B8484E" w14:textId="77777777"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Pentru ca cetățenii și întreprinderile din UE să beneficieze pe deplin de normele asupra cărora am convenit de comun acord, legislația UE trebuie să fie pusă în aplicare și aplicată integral, în timp util și în mod corect în întreaga Uniune. Acesta este motivul pentru care </w:t>
      </w:r>
      <w:r>
        <w:rPr>
          <w:rFonts w:ascii="Times New Roman" w:hAnsi="Times New Roman"/>
          <w:b/>
          <w:noProof/>
          <w:sz w:val="24"/>
        </w:rPr>
        <w:t>asigurarea respectării legislației UE este o prioritate pentru actuala Comisie</w:t>
      </w:r>
      <w:r>
        <w:rPr>
          <w:rFonts w:ascii="Times New Roman" w:hAnsi="Times New Roman"/>
          <w:noProof/>
          <w:sz w:val="24"/>
        </w:rPr>
        <w:t>. În actuala etapă a mandatului, ne vom asigura că se acordă și mai multă atenție sarcinilor de punere în aplicare și de asigurare a respectării legislației, pentru a ne asigura că normele convenite produc rezultate atât pentru cetățeni, cât și pentru întreprinderi. Abordarea provocărilor legate de punerea în aplicare în momentul elaborării propunerilor și oferirea de orientări statelor membre reprezintă modalități de prevenire a problemelor într-un stadiu incipient. Pentru ca legislația UE să fie mai eficientă, vom colabora</w:t>
      </w:r>
      <w:r>
        <w:rPr>
          <w:rFonts w:ascii="Times New Roman" w:hAnsi="Times New Roman"/>
          <w:b/>
          <w:noProof/>
          <w:sz w:val="24"/>
        </w:rPr>
        <w:t xml:space="preserve"> cu statele membre</w:t>
      </w:r>
      <w:r>
        <w:rPr>
          <w:rFonts w:ascii="Times New Roman" w:hAnsi="Times New Roman"/>
          <w:noProof/>
          <w:sz w:val="24"/>
        </w:rPr>
        <w:t>, scopul fiind</w:t>
      </w:r>
      <w:r>
        <w:rPr>
          <w:rFonts w:ascii="Times New Roman" w:hAnsi="Times New Roman"/>
          <w:b/>
          <w:noProof/>
          <w:sz w:val="24"/>
        </w:rPr>
        <w:t xml:space="preserve"> </w:t>
      </w:r>
      <w:r>
        <w:rPr>
          <w:rFonts w:ascii="Times New Roman" w:hAnsi="Times New Roman"/>
          <w:noProof/>
          <w:sz w:val="24"/>
        </w:rPr>
        <w:t xml:space="preserve">evitarea impunerii unor sarcini inutile întreprinderilor și cetățenilor atunci când directivele UE se transpun în legislația națională. Atunci când vor apărea încălcări, Comisia va continua să colaboreze cu statele membre pentru a remedia rapid problemele și pentru a </w:t>
      </w:r>
      <w:r>
        <w:rPr>
          <w:rFonts w:ascii="Times New Roman" w:hAnsi="Times New Roman"/>
          <w:b/>
          <w:noProof/>
          <w:sz w:val="24"/>
        </w:rPr>
        <w:t>acționa în mod decisiv în cazul încălcărilor</w:t>
      </w:r>
      <w:r>
        <w:rPr>
          <w:rFonts w:ascii="Times New Roman" w:hAnsi="Times New Roman"/>
          <w:noProof/>
          <w:sz w:val="24"/>
        </w:rPr>
        <w:t xml:space="preserve"> care împiedică punerea în aplicare a unor obiective importante de politică ale UE sau care riscă să submineze valorile și libertățile fundamentale ale UE.</w:t>
      </w:r>
    </w:p>
    <w:p w14:paraId="10BAAD9C" w14:textId="77777777"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Pentru a se asigura că instrumentele de asigurare a respectării legislației aflate la dispoziția sa sunt în continuare eficace, în 2022 Comisia a efectuat </w:t>
      </w:r>
      <w:r>
        <w:rPr>
          <w:rFonts w:ascii="Times New Roman" w:hAnsi="Times New Roman"/>
          <w:b/>
          <w:noProof/>
          <w:sz w:val="24"/>
        </w:rPr>
        <w:t>un bilanț</w:t>
      </w:r>
      <w:r>
        <w:rPr>
          <w:rFonts w:ascii="Times New Roman" w:hAnsi="Times New Roman"/>
          <w:noProof/>
          <w:sz w:val="24"/>
        </w:rPr>
        <w:t xml:space="preserve"> împreună cu statele membre. În prezent, punem în aplicare constatările și recomandările acestui bilanț pentru a îmbunătăți modul în care Comisia și statele membre asigură respectarea legislației UE. Vom colabora îndeaproape cu statele membre pentru a facilita punerea în aplicare a noii legislații printr-un sprijin sporit la nivel național, în special în domeniile în care ar putea fi necesare mai multe eforturi pentru a asigura transpunerea corectă și la timp a directivelor, și printr-o monitorizare mai sistematică a punerii în aplicare a regulamentelor. De asemenea, vom continua să consolidăm transparența măsurilor adoptate de Comisie pentru asigurarea respectării legislației, prin publicarea mai multor informații și date într-un format mai ușor de utilizat. Acest lucru va ajuta publicul să participe la acest proces și va promova o conformare mai rapidă din partea statelor membre, prin evidențierea realizărilor pozitive și prin valorificarea bunelor practici, ceea ce va crea, în același timp, o presiune </w:t>
      </w:r>
      <w:r>
        <w:rPr>
          <w:rFonts w:ascii="Times New Roman" w:hAnsi="Times New Roman"/>
          <w:i/>
          <w:iCs/>
          <w:noProof/>
          <w:sz w:val="24"/>
        </w:rPr>
        <w:t xml:space="preserve">inter pares </w:t>
      </w:r>
      <w:r>
        <w:rPr>
          <w:rFonts w:ascii="Times New Roman" w:hAnsi="Times New Roman"/>
          <w:noProof/>
          <w:sz w:val="24"/>
        </w:rPr>
        <w:t xml:space="preserve">în ceea ce privește încălcările nesoluționate ale legislației UE. </w:t>
      </w:r>
    </w:p>
    <w:p w14:paraId="64A2E1E8" w14:textId="77777777" w:rsidR="00EA45FE" w:rsidRPr="00B15FE1" w:rsidRDefault="00EA45FE" w:rsidP="00EA45FE">
      <w:pPr>
        <w:pStyle w:val="ListParagraph"/>
        <w:numPr>
          <w:ilvl w:val="0"/>
          <w:numId w:val="1"/>
        </w:numPr>
        <w:spacing w:after="0"/>
        <w:rPr>
          <w:rFonts w:ascii="Times New Roman" w:hAnsi="Times New Roman" w:cs="Times New Roman"/>
          <w:b/>
          <w:bCs/>
          <w:noProof/>
          <w:sz w:val="24"/>
          <w:szCs w:val="24"/>
          <w:u w:val="single"/>
        </w:rPr>
      </w:pPr>
      <w:r>
        <w:rPr>
          <w:rFonts w:ascii="Times New Roman" w:hAnsi="Times New Roman"/>
          <w:b/>
          <w:noProof/>
          <w:sz w:val="24"/>
          <w:u w:val="single"/>
        </w:rPr>
        <w:t>Transpunerea în realitate a celor șase obiective ambițioase emblematice</w:t>
      </w:r>
    </w:p>
    <w:p w14:paraId="57C16FE0" w14:textId="77777777" w:rsidR="00EA45FE" w:rsidRPr="00B15FE1" w:rsidRDefault="00EA45FE" w:rsidP="00EA45FE">
      <w:pPr>
        <w:spacing w:after="0"/>
        <w:jc w:val="both"/>
        <w:rPr>
          <w:rFonts w:ascii="Times New Roman" w:hAnsi="Times New Roman" w:cs="Times New Roman"/>
          <w:noProof/>
          <w:sz w:val="24"/>
          <w:szCs w:val="24"/>
        </w:rPr>
      </w:pPr>
    </w:p>
    <w:p w14:paraId="32EDC21D" w14:textId="77777777" w:rsidR="00EA45FE" w:rsidRPr="00B15FE1" w:rsidRDefault="00EA45FE" w:rsidP="00EA45FE">
      <w:pPr>
        <w:spacing w:after="0"/>
        <w:jc w:val="both"/>
        <w:rPr>
          <w:rFonts w:ascii="Times New Roman" w:hAnsi="Times New Roman" w:cs="Times New Roman"/>
          <w:noProof/>
          <w:sz w:val="24"/>
          <w:szCs w:val="24"/>
        </w:rPr>
      </w:pPr>
      <w:r>
        <w:rPr>
          <w:rFonts w:ascii="Times New Roman" w:hAnsi="Times New Roman"/>
          <w:noProof/>
          <w:sz w:val="24"/>
        </w:rPr>
        <w:t xml:space="preserve">Astfel cum s-a menționat în discursul privind starea Uniunii, Comisia și-a îndeplinit peste 90 % din angajamentele asumate în Orientările politice din 2019 ale președintei von der Leyen. În 2024, colegiuitorii vor trebui să facă eforturi specifice pentru a ajunge la un acord cu privire la propunerile nesoluționate, care să aducă beneficii cetățenilor și întreprinderilor din Europa. </w:t>
      </w:r>
    </w:p>
    <w:p w14:paraId="663C8EED" w14:textId="77777777" w:rsidR="00EA45FE" w:rsidRPr="00476E96" w:rsidRDefault="00EA45FE" w:rsidP="00EA45FE">
      <w:pPr>
        <w:pStyle w:val="ListParagraph"/>
        <w:numPr>
          <w:ilvl w:val="1"/>
          <w:numId w:val="1"/>
        </w:numPr>
        <w:spacing w:before="120"/>
        <w:ind w:left="788" w:hanging="431"/>
        <w:rPr>
          <w:rFonts w:ascii="Times New Roman" w:eastAsia="Times New Roman" w:hAnsi="Times New Roman" w:cs="Times New Roman"/>
          <w:b/>
          <w:noProof/>
          <w:sz w:val="24"/>
          <w:szCs w:val="24"/>
        </w:rPr>
      </w:pPr>
      <w:r>
        <w:rPr>
          <w:rFonts w:ascii="Times New Roman" w:hAnsi="Times New Roman"/>
          <w:b/>
          <w:noProof/>
          <w:sz w:val="24"/>
        </w:rPr>
        <w:t>Pactul verde european</w:t>
      </w:r>
    </w:p>
    <w:p w14:paraId="3C44035F" w14:textId="2355B62E" w:rsidR="00EA45FE" w:rsidRPr="00344314" w:rsidRDefault="00EA45FE" w:rsidP="00EA45FE">
      <w:pPr>
        <w:jc w:val="both"/>
        <w:rPr>
          <w:rFonts w:ascii="Times New Roman" w:hAnsi="Times New Roman"/>
          <w:noProof/>
          <w:sz w:val="24"/>
          <w:highlight w:val="cyan"/>
        </w:rPr>
      </w:pPr>
      <w:r>
        <w:rPr>
          <w:rFonts w:ascii="Times New Roman" w:hAnsi="Times New Roman"/>
          <w:noProof/>
          <w:sz w:val="24"/>
        </w:rPr>
        <w:t xml:space="preserve">Născut din urgența de a lua urgent măsuri pentru a ne proteja și a conserva planeta, Pactul verde european este agenda noastră pentru creștere economică, care demonstrează lumii întregi că modernizarea și decarbonizarea pot merge mână în mână. UE are cel mai ambițios plan de transformare verde din lume, care își propune să realizeze </w:t>
      </w:r>
      <w:r>
        <w:rPr>
          <w:rFonts w:ascii="Times New Roman" w:hAnsi="Times New Roman"/>
          <w:b/>
          <w:noProof/>
          <w:sz w:val="24"/>
        </w:rPr>
        <w:t>neutralitatea climatică, economia circulară</w:t>
      </w:r>
      <w:r>
        <w:rPr>
          <w:rFonts w:ascii="Times New Roman" w:hAnsi="Times New Roman"/>
          <w:noProof/>
          <w:sz w:val="24"/>
        </w:rPr>
        <w:t xml:space="preserve"> și </w:t>
      </w:r>
      <w:r>
        <w:rPr>
          <w:rFonts w:ascii="Times New Roman" w:hAnsi="Times New Roman"/>
          <w:b/>
          <w:noProof/>
          <w:sz w:val="24"/>
        </w:rPr>
        <w:t xml:space="preserve">o economie </w:t>
      </w:r>
      <w:r>
        <w:rPr>
          <w:rFonts w:ascii="Times New Roman" w:hAnsi="Times New Roman"/>
          <w:b/>
          <w:bCs/>
          <w:noProof/>
          <w:sz w:val="24"/>
        </w:rPr>
        <w:t>cu</w:t>
      </w:r>
      <w:r>
        <w:rPr>
          <w:rFonts w:ascii="Times New Roman" w:hAnsi="Times New Roman"/>
          <w:noProof/>
          <w:sz w:val="24"/>
        </w:rPr>
        <w:t xml:space="preserve"> </w:t>
      </w:r>
      <w:r>
        <w:rPr>
          <w:rFonts w:ascii="Times New Roman" w:hAnsi="Times New Roman"/>
          <w:b/>
          <w:noProof/>
          <w:sz w:val="24"/>
        </w:rPr>
        <w:t>zero emisii nete până în 2050, precum și să prevină degradarea mediului, să conserve biodiversitatea și să creeze un mediu cu poluare zero</w:t>
      </w:r>
      <w:r>
        <w:rPr>
          <w:rFonts w:ascii="Times New Roman" w:hAnsi="Times New Roman"/>
          <w:noProof/>
          <w:sz w:val="24"/>
        </w:rPr>
        <w:t xml:space="preserve">. În contextul războiului de agresiune al Rusiei împotriva Ucrainei, Comisia a acționat rapid pentru a asigura securitatea aprovizionării cu energie, consolidând în același timp angajamentul Uniunii față de Pactul verde european și sporind baza noastră industrială în sectoarele tehnologiilor curate. Au existat propuneri privind schimbări structurale fundamentale pentru piața energiei electrice și piața gazelor, precum și noi inițiative menite să impulsioneze apariția piețelor hidrogenului verde. </w:t>
      </w:r>
    </w:p>
    <w:p w14:paraId="2EF15F00" w14:textId="6DF4613A" w:rsidR="00EA45FE" w:rsidRPr="00344314" w:rsidRDefault="00EA45FE" w:rsidP="61883012">
      <w:pPr>
        <w:jc w:val="both"/>
        <w:rPr>
          <w:rFonts w:ascii="Calibri" w:hAnsi="Calibri"/>
          <w:b/>
          <w:i/>
          <w:noProof/>
          <w:sz w:val="24"/>
        </w:rPr>
      </w:pPr>
      <w:r>
        <w:rPr>
          <w:rFonts w:ascii="Times New Roman" w:hAnsi="Times New Roman"/>
          <w:noProof/>
          <w:sz w:val="24"/>
        </w:rPr>
        <w:t xml:space="preserve">Vom face în continuare eforturi pentru a ne asigura că tranziția verde se realizează într-un mod just, inteligent și favorabil incluziunii, fără a lăsa pe nimeni și nicio regiune în urmă, colaborând, în același timp, în mod activ cu partenerii noștri din țările terțe, inclusiv pentru a consolida creșterea verde. În acest scop, Comisia va iniția o serie de dialoguri cu </w:t>
      </w:r>
      <w:r>
        <w:rPr>
          <w:rFonts w:ascii="Times New Roman" w:hAnsi="Times New Roman"/>
          <w:b/>
          <w:noProof/>
          <w:sz w:val="24"/>
        </w:rPr>
        <w:t>cetățenii</w:t>
      </w:r>
      <w:r>
        <w:rPr>
          <w:rFonts w:ascii="Times New Roman" w:hAnsi="Times New Roman"/>
          <w:noProof/>
          <w:sz w:val="24"/>
        </w:rPr>
        <w:t xml:space="preserve"> pe teme ecologice pentru a colabora pe deplin și direct cu aceștia, precum și o serie de </w:t>
      </w:r>
      <w:r>
        <w:rPr>
          <w:rFonts w:ascii="Times New Roman" w:hAnsi="Times New Roman"/>
          <w:b/>
          <w:noProof/>
          <w:sz w:val="24"/>
        </w:rPr>
        <w:t>dialoguri privind tranziția curată cu reprezentanți ai industriei</w:t>
      </w:r>
      <w:r>
        <w:rPr>
          <w:rFonts w:ascii="Times New Roman" w:hAnsi="Times New Roman"/>
          <w:noProof/>
          <w:sz w:val="24"/>
        </w:rPr>
        <w:t xml:space="preserve"> </w:t>
      </w:r>
      <w:r>
        <w:rPr>
          <w:rFonts w:ascii="Times New Roman" w:hAnsi="Times New Roman"/>
          <w:b/>
          <w:noProof/>
          <w:sz w:val="24"/>
        </w:rPr>
        <w:t>și cu partenerii sociali.</w:t>
      </w:r>
      <w:r>
        <w:rPr>
          <w:rFonts w:ascii="Times New Roman" w:hAnsi="Times New Roman"/>
          <w:noProof/>
          <w:sz w:val="24"/>
        </w:rPr>
        <w:t xml:space="preserve"> În paralel, Comisia își continuă activitatea pregătitoare pentru punerea în aplicare a viitorului Fond social pentru climă, care, împreună cu Fondul pentru o tranziție justă, va sprijini cetățenii, întreprinderile și regiunile vulnerabile în procesul de tranziție. Comisia va lansa un </w:t>
      </w:r>
      <w:r>
        <w:rPr>
          <w:rFonts w:ascii="Times New Roman" w:hAnsi="Times New Roman"/>
          <w:b/>
          <w:noProof/>
          <w:sz w:val="24"/>
        </w:rPr>
        <w:t>dialog strategic</w:t>
      </w:r>
      <w:r>
        <w:rPr>
          <w:rFonts w:ascii="Times New Roman" w:hAnsi="Times New Roman"/>
          <w:noProof/>
          <w:sz w:val="24"/>
        </w:rPr>
        <w:t xml:space="preserve"> </w:t>
      </w:r>
      <w:r>
        <w:rPr>
          <w:rFonts w:ascii="Times New Roman" w:hAnsi="Times New Roman"/>
          <w:b/>
          <w:noProof/>
          <w:sz w:val="24"/>
        </w:rPr>
        <w:t>privind viitorul agriculturii în UE</w:t>
      </w:r>
      <w:r>
        <w:rPr>
          <w:rFonts w:ascii="Times New Roman" w:hAnsi="Times New Roman"/>
          <w:noProof/>
          <w:sz w:val="24"/>
        </w:rPr>
        <w:t>, colaborând în continuare cu fermierii, cu părțile interesate din lanțul alimentar și cu cetățenii și lucrând împreună la tranziția către sisteme alimentare durabile.</w:t>
      </w:r>
    </w:p>
    <w:p w14:paraId="3F0079CA" w14:textId="1D631CC0" w:rsidR="00EA45FE" w:rsidRPr="00B15FE1" w:rsidRDefault="00EA45FE" w:rsidP="00EA45FE">
      <w:pPr>
        <w:jc w:val="both"/>
        <w:rPr>
          <w:rFonts w:ascii="Times New Roman" w:eastAsia="Times New Roman" w:hAnsi="Times New Roman" w:cs="Times New Roman"/>
          <w:noProof/>
          <w:sz w:val="24"/>
          <w:szCs w:val="24"/>
        </w:rPr>
      </w:pPr>
      <w:r>
        <w:rPr>
          <w:rFonts w:ascii="Times New Roman" w:hAnsi="Times New Roman"/>
          <w:noProof/>
          <w:sz w:val="24"/>
        </w:rPr>
        <w:t xml:space="preserve">Confruntată cu noi amenințări globale, Comisia a prezentat planuri de </w:t>
      </w:r>
      <w:r>
        <w:rPr>
          <w:rFonts w:ascii="Times New Roman" w:hAnsi="Times New Roman"/>
          <w:b/>
          <w:noProof/>
          <w:sz w:val="24"/>
        </w:rPr>
        <w:t>protejare a securității alimentare</w:t>
      </w:r>
      <w:r>
        <w:rPr>
          <w:rFonts w:ascii="Times New Roman" w:hAnsi="Times New Roman"/>
          <w:noProof/>
          <w:sz w:val="24"/>
        </w:rPr>
        <w:t xml:space="preserve"> și </w:t>
      </w:r>
      <w:r>
        <w:rPr>
          <w:rFonts w:ascii="Times New Roman" w:hAnsi="Times New Roman"/>
          <w:b/>
          <w:noProof/>
          <w:sz w:val="24"/>
        </w:rPr>
        <w:t xml:space="preserve">de consolidare a rezilienței sistemelor alimentare </w:t>
      </w:r>
      <w:r>
        <w:rPr>
          <w:rFonts w:ascii="Times New Roman" w:hAnsi="Times New Roman"/>
          <w:noProof/>
          <w:sz w:val="24"/>
        </w:rPr>
        <w:t xml:space="preserve">pe termen scurt și mediu. Prin strategia sa „De la fermă la consumator”, Comisia și-a concretizat viziunea unui sistem alimentar al UE care să devină echitabil, sănătos și ecologic. Strategia include, de asemenea, acțiuni pentru realizarea unui pescuit și a unei acvaculturi sustenabile și reziliente. În paralel, Comisia a adoptat noi măsuri pentru a construi </w:t>
      </w:r>
      <w:r>
        <w:rPr>
          <w:rFonts w:ascii="Times New Roman" w:hAnsi="Times New Roman"/>
          <w:b/>
          <w:noProof/>
          <w:sz w:val="24"/>
        </w:rPr>
        <w:t>economia circulară</w:t>
      </w:r>
      <w:r>
        <w:rPr>
          <w:rFonts w:ascii="Times New Roman" w:hAnsi="Times New Roman"/>
          <w:noProof/>
          <w:sz w:val="24"/>
        </w:rPr>
        <w:t xml:space="preserve">, a prezentat inițiative emblematice privind </w:t>
      </w:r>
      <w:r>
        <w:rPr>
          <w:rFonts w:ascii="Times New Roman" w:hAnsi="Times New Roman"/>
          <w:b/>
          <w:noProof/>
          <w:sz w:val="24"/>
        </w:rPr>
        <w:t xml:space="preserve">protejarea biodiversității și refacerea ecosistemelor deteriorate </w:t>
      </w:r>
      <w:r>
        <w:rPr>
          <w:rFonts w:ascii="Times New Roman" w:hAnsi="Times New Roman"/>
          <w:noProof/>
          <w:sz w:val="24"/>
        </w:rPr>
        <w:t xml:space="preserve">și a prezentat propuneri-cheie în cadrul planului de acțiune privind </w:t>
      </w:r>
      <w:r>
        <w:rPr>
          <w:rFonts w:ascii="Times New Roman" w:hAnsi="Times New Roman"/>
          <w:b/>
          <w:noProof/>
          <w:sz w:val="24"/>
        </w:rPr>
        <w:t>reducerea la zero a poluării</w:t>
      </w:r>
      <w:r>
        <w:rPr>
          <w:rFonts w:ascii="Times New Roman" w:hAnsi="Times New Roman"/>
          <w:noProof/>
          <w:sz w:val="24"/>
        </w:rPr>
        <w:t>. De asemenea, UE a depus eforturi pentru a-și consolida reziliența la dezastre, inclusiv prin dublarea capacității flotei aeriene de stingere a incendiilor rescEU și prin consolidarea mecanismului nostru de protecție civilă.</w:t>
      </w:r>
    </w:p>
    <w:p w14:paraId="104D0910" w14:textId="3526E953" w:rsidR="00EA45FE" w:rsidRPr="00B15FE1" w:rsidRDefault="71CDDDB1" w:rsidP="00EA45FE">
      <w:pPr>
        <w:jc w:val="both"/>
        <w:rPr>
          <w:rFonts w:ascii="Times New Roman" w:hAnsi="Times New Roman" w:cs="Times New Roman"/>
          <w:noProof/>
          <w:sz w:val="24"/>
          <w:szCs w:val="24"/>
        </w:rPr>
      </w:pPr>
      <w:r>
        <w:rPr>
          <w:rFonts w:ascii="Times New Roman" w:hAnsi="Times New Roman"/>
          <w:noProof/>
          <w:sz w:val="24"/>
        </w:rPr>
        <w:t>Majoritatea inițiativelor prevăzute în Comunicarea din 2019 privind Pactul verde european au fost puse în aplicare și multe dintre acestea au devenit deja acte legislative.</w:t>
      </w:r>
      <w:r>
        <w:rPr>
          <w:rFonts w:ascii="Times New Roman" w:hAnsi="Times New Roman"/>
          <w:b/>
          <w:noProof/>
          <w:sz w:val="24"/>
        </w:rPr>
        <w:t xml:space="preserve"> </w:t>
      </w:r>
      <w:r>
        <w:rPr>
          <w:rFonts w:ascii="Times New Roman" w:hAnsi="Times New Roman"/>
          <w:b/>
          <w:bCs/>
          <w:noProof/>
          <w:sz w:val="24"/>
        </w:rPr>
        <w:t>Este imperativ să se ajungă rapid la un acord cu privire la restul propunerilor</w:t>
      </w:r>
      <w:r>
        <w:rPr>
          <w:rFonts w:ascii="Times New Roman" w:hAnsi="Times New Roman"/>
          <w:noProof/>
          <w:sz w:val="24"/>
        </w:rPr>
        <w:t xml:space="preserve">, pentru a menține Uniunea pe calea fermă către neutralitatea climatică. Printre acestea se numără propunerile privind eliminările de dioxid de carbon, reducerea emisiilor de metan în sectorul energetic, emisiile industriale, performanța energetică a clădirilor, standardele de performanță privind emisiile de CO₂ pentru vehiculele grele noi, omologarea de tip a autovehiculelor și a motoarelor, revizuirea normelor privind circularitatea vehiculelor, revizuirea Regulamentului TEN-T și pachetul privind înverzirea transportului de marfă, precum și organizarea pieței energiei electrice, gazele din surse regenerabile și naturale și hidrogenul. Pentru a promova </w:t>
      </w:r>
      <w:r>
        <w:rPr>
          <w:rFonts w:ascii="Times New Roman" w:hAnsi="Times New Roman"/>
          <w:b/>
          <w:noProof/>
          <w:sz w:val="24"/>
        </w:rPr>
        <w:t>agricultura durabilă și securitatea alimentară,</w:t>
      </w:r>
      <w:r>
        <w:rPr>
          <w:rFonts w:ascii="Times New Roman" w:hAnsi="Times New Roman"/>
          <w:noProof/>
          <w:sz w:val="24"/>
        </w:rPr>
        <w:t xml:space="preserve"> ar trebui, de asemenea, să se ajungă la un acord în legătură cu propunerile privind plantele obținute prin anumite tehnici genomice noi și utilizarea durabilă a produselor de protecție a plantelor. Pentru a ne apropia de</w:t>
      </w:r>
      <w:r>
        <w:rPr>
          <w:rFonts w:ascii="Times New Roman" w:hAnsi="Times New Roman"/>
          <w:b/>
          <w:noProof/>
          <w:sz w:val="24"/>
        </w:rPr>
        <w:t xml:space="preserve"> o veritabilă economie circulară</w:t>
      </w:r>
      <w:r>
        <w:rPr>
          <w:rFonts w:ascii="Times New Roman" w:hAnsi="Times New Roman"/>
          <w:noProof/>
          <w:sz w:val="24"/>
        </w:rPr>
        <w:t xml:space="preserve">, avem nevoie de un acord rapid cu privire la cerințele în materie de proiectare ecologică aplicabile produselor, deșeurilor și ambalajelor sustenabile, transportului de deșeuri și reparării bunurilor. Pentru a </w:t>
      </w:r>
      <w:r>
        <w:rPr>
          <w:rFonts w:ascii="Times New Roman" w:hAnsi="Times New Roman"/>
          <w:b/>
          <w:noProof/>
          <w:sz w:val="24"/>
        </w:rPr>
        <w:t>avansa în direcția reducerii la zero a poluării și pentru a ne proteja și a ne reface natura</w:t>
      </w:r>
      <w:r>
        <w:rPr>
          <w:rFonts w:ascii="Times New Roman" w:hAnsi="Times New Roman"/>
          <w:noProof/>
          <w:sz w:val="24"/>
        </w:rPr>
        <w:t xml:space="preserve">, va trebui să introducem în legislație propunerile privind refacerea naturii, clasificarea, etichetarea și ambalarea substanțelor chimice, calitatea aerului, tratarea apelor uzate urbane și protecția apelor de suprafață și a apelor subterane. </w:t>
      </w:r>
    </w:p>
    <w:p w14:paraId="445D1665" w14:textId="629E056E" w:rsidR="00EA45FE" w:rsidRPr="00CF1C25" w:rsidRDefault="00EA45FE" w:rsidP="00344314">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va lansa procesul de stabilire a unui </w:t>
      </w:r>
      <w:r>
        <w:rPr>
          <w:rFonts w:ascii="Times New Roman" w:hAnsi="Times New Roman"/>
          <w:b/>
          <w:noProof/>
          <w:sz w:val="24"/>
        </w:rPr>
        <w:t>obiectiv climatic pentru 2040</w:t>
      </w:r>
      <w:r>
        <w:rPr>
          <w:rFonts w:ascii="Times New Roman" w:hAnsi="Times New Roman"/>
          <w:noProof/>
          <w:sz w:val="24"/>
        </w:rPr>
        <w:t>, pentru ca UE să se mențină pe calea către neutralitatea climatică până în 2050. Aceasta va prezenta</w:t>
      </w:r>
      <w:r>
        <w:rPr>
          <w:rFonts w:ascii="Times New Roman" w:hAnsi="Times New Roman"/>
          <w:b/>
          <w:noProof/>
          <w:sz w:val="24"/>
        </w:rPr>
        <w:t xml:space="preserve"> pachetul european privind energia eoliană</w:t>
      </w:r>
      <w:r>
        <w:rPr>
          <w:rFonts w:ascii="Times New Roman" w:hAnsi="Times New Roman"/>
          <w:noProof/>
          <w:sz w:val="24"/>
        </w:rPr>
        <w:t xml:space="preserve"> pentru a accelera instalarea turbinelor eoliene, pentru a îmbunătăți accesul la finanțare și pentru a sprijini competitivitatea internațională a industriei europene. Vom prezenta o inițiativă privind </w:t>
      </w:r>
      <w:r>
        <w:rPr>
          <w:rFonts w:ascii="Times New Roman" w:hAnsi="Times New Roman"/>
          <w:b/>
          <w:noProof/>
          <w:sz w:val="24"/>
        </w:rPr>
        <w:t>gestionarea industrială a carbonului</w:t>
      </w:r>
      <w:r>
        <w:rPr>
          <w:rFonts w:ascii="Times New Roman" w:hAnsi="Times New Roman"/>
          <w:noProof/>
          <w:sz w:val="24"/>
        </w:rPr>
        <w:t xml:space="preserve">, care va defini o strategie pentru captarea, utilizarea și stocarea dioxidului de carbon într-un mod durabil din punctul de vedere al mediului în UE, având în vedere importanța acestor aspecte pentru atingerea neutralității emisiilor de dioxid de carbon. Vom adopta o inițiativă privind </w:t>
      </w:r>
      <w:r>
        <w:rPr>
          <w:rFonts w:ascii="Times New Roman" w:hAnsi="Times New Roman"/>
          <w:b/>
          <w:noProof/>
          <w:sz w:val="24"/>
        </w:rPr>
        <w:t>reziliența în domeniul apei</w:t>
      </w:r>
      <w:r>
        <w:rPr>
          <w:rFonts w:ascii="Times New Roman" w:hAnsi="Times New Roman"/>
          <w:noProof/>
          <w:sz w:val="24"/>
        </w:rPr>
        <w:t xml:space="preserve"> pentru ca cetățenii, natura și economia să aibă acces la apă, contracarând în același timp inundațiile catastrofale și deficitul de apă, și o inițiativă de identificare și evaluare a celor mai bune modalități de gestionare a riscurilor climatice în toate domeniile de politică ale UE.</w:t>
      </w:r>
    </w:p>
    <w:p w14:paraId="0ED2E0EC" w14:textId="77777777" w:rsidR="00EA45FE" w:rsidRPr="00B15FE1" w:rsidRDefault="00EA45FE" w:rsidP="00EA45FE">
      <w:pPr>
        <w:pStyle w:val="ListParagraph"/>
        <w:numPr>
          <w:ilvl w:val="1"/>
          <w:numId w:val="1"/>
        </w:numPr>
        <w:rPr>
          <w:rFonts w:ascii="Times New Roman" w:eastAsia="Times New Roman" w:hAnsi="Times New Roman" w:cs="Times New Roman"/>
          <w:b/>
          <w:bCs/>
          <w:noProof/>
          <w:sz w:val="24"/>
          <w:szCs w:val="24"/>
        </w:rPr>
      </w:pPr>
      <w:r>
        <w:rPr>
          <w:rFonts w:ascii="Times New Roman" w:hAnsi="Times New Roman"/>
          <w:b/>
          <w:noProof/>
          <w:sz w:val="24"/>
        </w:rPr>
        <w:t>O Europă pregătită pentru era digitală</w:t>
      </w:r>
    </w:p>
    <w:p w14:paraId="4B0B7A80" w14:textId="467392E5"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Transformând anii 2020 în deceniu digital, cu obiective digitale clare, UE și statele sale membre au stabilit calea pentru îmbunătățirea competențelor digitale, digitalizarea administrației și a întreprinderilor, stimularea cercetării și a inovării, eliminarea decalajului digital și modernizarea infrastructurii noastre digitale.</w:t>
      </w:r>
      <w:r>
        <w:rPr>
          <w:rFonts w:ascii="Times New Roman" w:hAnsi="Times New Roman"/>
          <w:b/>
          <w:noProof/>
          <w:sz w:val="24"/>
        </w:rPr>
        <w:t xml:space="preserve"> </w:t>
      </w:r>
      <w:r>
        <w:rPr>
          <w:rFonts w:ascii="Times New Roman" w:hAnsi="Times New Roman"/>
          <w:noProof/>
          <w:sz w:val="24"/>
        </w:rPr>
        <w:t>În același timp, UE este deschizătoare de drumuri în ceea ce privește gestionarea riscurilor legate de viitorul nostru digital.</w:t>
      </w:r>
      <w:r>
        <w:rPr>
          <w:rFonts w:ascii="Times New Roman" w:hAnsi="Times New Roman"/>
          <w:b/>
          <w:noProof/>
          <w:sz w:val="24"/>
        </w:rPr>
        <w:t xml:space="preserve"> </w:t>
      </w:r>
      <w:r>
        <w:rPr>
          <w:rFonts w:ascii="Times New Roman" w:hAnsi="Times New Roman"/>
          <w:noProof/>
          <w:sz w:val="24"/>
        </w:rPr>
        <w:t xml:space="preserve">Prin </w:t>
      </w:r>
      <w:r>
        <w:rPr>
          <w:rFonts w:ascii="Times New Roman" w:hAnsi="Times New Roman"/>
          <w:b/>
          <w:noProof/>
          <w:sz w:val="24"/>
        </w:rPr>
        <w:t>Regulamentul privind piețele digitale</w:t>
      </w:r>
      <w:r>
        <w:rPr>
          <w:rFonts w:ascii="Times New Roman" w:hAnsi="Times New Roman"/>
          <w:noProof/>
          <w:sz w:val="24"/>
        </w:rPr>
        <w:t xml:space="preserve"> și </w:t>
      </w:r>
      <w:r>
        <w:rPr>
          <w:rFonts w:ascii="Times New Roman" w:hAnsi="Times New Roman"/>
          <w:b/>
          <w:noProof/>
          <w:sz w:val="24"/>
        </w:rPr>
        <w:t>Regulamentul privind serviciile digitale</w:t>
      </w:r>
      <w:r>
        <w:rPr>
          <w:rFonts w:ascii="Times New Roman" w:hAnsi="Times New Roman"/>
          <w:noProof/>
          <w:sz w:val="24"/>
        </w:rPr>
        <w:t>, am pus baze solide pentru o piață unică echitabilă, competitivă, favorabilă consumatorilor și sigură din punct de vedere digital, în special pentru copii.</w:t>
      </w:r>
    </w:p>
    <w:p w14:paraId="12676641" w14:textId="44C1924D"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Deși s-au făcut multe progrese, sunt încă necesare eforturi pentru a se ajunge la un acord cu privire la inițiative-cheie aflate în așteptare, care vor promova agenda digitală și vor consolida reziliența Europei. </w:t>
      </w:r>
      <w:r>
        <w:rPr>
          <w:rFonts w:ascii="Times New Roman" w:hAnsi="Times New Roman"/>
          <w:b/>
          <w:noProof/>
          <w:sz w:val="24"/>
        </w:rPr>
        <w:t xml:space="preserve">Regulamentul privind materiile prime critice </w:t>
      </w:r>
      <w:r>
        <w:rPr>
          <w:rFonts w:ascii="Times New Roman" w:hAnsi="Times New Roman"/>
          <w:noProof/>
          <w:sz w:val="24"/>
        </w:rPr>
        <w:t xml:space="preserve">va permite Europei să consolideze aprovizionarea internă, inclusiv prin stimularea capacităților de rafinare și reciclare, să diversifice importurile acestor materiale esențiale și să încurajeze industria europeană să gestioneze mai bine riscurile în materie de aprovizionare, rămânând totodată competitivă. Dispozițiile, care se vor baza pe punctele forte ale pieței unice pentru a stimula practici mai durabile și circulare, vor permite, de asemenea, achiziționarea în comun de materii prime prin intermediul unei platforme specifice. Mulți dintre partenerii noștri din întreaga lume doresc să colaboreze și să dezvolte industrii locale de prelucrare și rafinare pentru a consolida lanțurile mondiale de aprovizionare cu materii prime. Acesta este motivul pentru care prima reuniune </w:t>
      </w:r>
      <w:r>
        <w:rPr>
          <w:rFonts w:ascii="Times New Roman" w:hAnsi="Times New Roman"/>
          <w:b/>
          <w:noProof/>
          <w:sz w:val="24"/>
        </w:rPr>
        <w:t>a noului Club pentru materii prime critice</w:t>
      </w:r>
      <w:r>
        <w:rPr>
          <w:rFonts w:ascii="Times New Roman" w:hAnsi="Times New Roman"/>
          <w:noProof/>
          <w:sz w:val="24"/>
        </w:rPr>
        <w:t xml:space="preserve"> va avea loc până la sfârșitul acestui an. De asemenea, vom adopta </w:t>
      </w:r>
      <w:r>
        <w:rPr>
          <w:rFonts w:ascii="Times New Roman" w:hAnsi="Times New Roman"/>
          <w:b/>
          <w:noProof/>
          <w:sz w:val="24"/>
        </w:rPr>
        <w:t xml:space="preserve">un plan privind materialele avansate pentru a ne asigura poziția de lider în sectorul industrial </w:t>
      </w:r>
      <w:r>
        <w:rPr>
          <w:rFonts w:ascii="Times New Roman" w:hAnsi="Times New Roman"/>
          <w:noProof/>
          <w:sz w:val="24"/>
        </w:rPr>
        <w:t>care, împreună cu statele membre, urmărește să accelereze dezvoltarea de materiale avansate sigure, durabile și circulare, precum și adoptarea lor la nivel industrial în beneficiul tranziției verzi și digitale.</w:t>
      </w:r>
    </w:p>
    <w:p w14:paraId="23CA98B7" w14:textId="64F2910F" w:rsidR="00EA45FE" w:rsidRPr="00B15FE1" w:rsidRDefault="00EA45FE" w:rsidP="00EA45FE">
      <w:pPr>
        <w:jc w:val="both"/>
        <w:rPr>
          <w:rFonts w:ascii="Times New Roman" w:hAnsi="Times New Roman" w:cs="Times New Roman"/>
          <w:noProof/>
          <w:sz w:val="24"/>
          <w:szCs w:val="24"/>
        </w:rPr>
      </w:pPr>
      <w:r>
        <w:rPr>
          <w:rFonts w:ascii="Times New Roman" w:hAnsi="Times New Roman"/>
          <w:b/>
          <w:noProof/>
          <w:sz w:val="24"/>
        </w:rPr>
        <w:t>Regulamentul privind industria care contribuie la obiectivul zero emisii nete</w:t>
      </w:r>
      <w:r>
        <w:rPr>
          <w:rFonts w:ascii="Times New Roman" w:hAnsi="Times New Roman"/>
          <w:noProof/>
          <w:sz w:val="24"/>
        </w:rPr>
        <w:t xml:space="preserve"> va sprijini industria europeană în dezvoltarea și adoptarea tehnologiilor inovatoare și strategice necesare într-o economie cu zero emisii nete, cum ar fi turbinele eoliene, pompele de căldură, panourile solare, electrolizoarele, tehnologiile nucleare și stocarea de CO</w:t>
      </w:r>
      <w:r>
        <w:rPr>
          <w:rFonts w:ascii="Times New Roman" w:hAnsi="Times New Roman"/>
          <w:noProof/>
          <w:sz w:val="24"/>
          <w:vertAlign w:val="subscript"/>
        </w:rPr>
        <w:t>2</w:t>
      </w:r>
      <w:r>
        <w:rPr>
          <w:rFonts w:ascii="Times New Roman" w:hAnsi="Times New Roman"/>
          <w:noProof/>
          <w:sz w:val="24"/>
        </w:rPr>
        <w:t>. Cererea este în creștere, atât în Europa, cât și la nivel mondial, iar în prezent luăm măsuri pentru a ne asigura că aprovizionarea europeană poate răspunde mai bine acestei cereri.</w:t>
      </w:r>
    </w:p>
    <w:p w14:paraId="60CF6A1D" w14:textId="0049CF03" w:rsidR="007F0055" w:rsidRDefault="007F0055" w:rsidP="00EA45FE">
      <w:pPr>
        <w:jc w:val="both"/>
        <w:rPr>
          <w:rFonts w:ascii="Times New Roman" w:hAnsi="Times New Roman" w:cs="Times New Roman"/>
          <w:noProof/>
          <w:sz w:val="24"/>
          <w:szCs w:val="24"/>
        </w:rPr>
      </w:pPr>
      <w:r>
        <w:rPr>
          <w:rFonts w:ascii="Times New Roman" w:hAnsi="Times New Roman"/>
          <w:noProof/>
          <w:sz w:val="24"/>
        </w:rPr>
        <w:t xml:space="preserve">De asemenea, trebuie să facem progrese în ceea ce privește </w:t>
      </w:r>
      <w:r>
        <w:rPr>
          <w:rFonts w:ascii="Times New Roman" w:hAnsi="Times New Roman"/>
          <w:b/>
          <w:noProof/>
          <w:sz w:val="24"/>
        </w:rPr>
        <w:t xml:space="preserve">instrumentul pentru situații de urgență pe piața unică, </w:t>
      </w:r>
      <w:r>
        <w:rPr>
          <w:rFonts w:ascii="Times New Roman" w:hAnsi="Times New Roman"/>
          <w:noProof/>
          <w:sz w:val="24"/>
        </w:rPr>
        <w:t>pentru a</w:t>
      </w:r>
      <w:r>
        <w:rPr>
          <w:rFonts w:ascii="Times New Roman" w:hAnsi="Times New Roman"/>
          <w:b/>
          <w:noProof/>
          <w:sz w:val="24"/>
        </w:rPr>
        <w:t xml:space="preserve"> </w:t>
      </w:r>
      <w:r>
        <w:rPr>
          <w:rFonts w:ascii="Times New Roman" w:hAnsi="Times New Roman"/>
          <w:noProof/>
          <w:sz w:val="24"/>
        </w:rPr>
        <w:t>contribui la menținerea liberei circulații a bunurilor, a serviciilor și a persoanelor și a disponibilității bunurilor și serviciilor vitale în cazul unor viitoare perturbări neprevăzute.</w:t>
      </w:r>
    </w:p>
    <w:p w14:paraId="2E517ACD" w14:textId="0EA1F4CA" w:rsidR="00EA45FE" w:rsidRPr="00B15FE1" w:rsidRDefault="00EA45FE" w:rsidP="00EA45FE">
      <w:pPr>
        <w:jc w:val="both"/>
        <w:rPr>
          <w:rFonts w:ascii="Times New Roman" w:eastAsia="Times New Roman" w:hAnsi="Times New Roman" w:cs="Times New Roman"/>
          <w:noProof/>
          <w:sz w:val="24"/>
          <w:szCs w:val="24"/>
        </w:rPr>
      </w:pPr>
      <w:r>
        <w:rPr>
          <w:rFonts w:ascii="Times New Roman" w:hAnsi="Times New Roman"/>
          <w:b/>
          <w:bCs/>
          <w:noProof/>
          <w:sz w:val="24"/>
        </w:rPr>
        <w:t>Pachetul de măsuri de sprijin pentru IMM-uri</w:t>
      </w:r>
      <w:r>
        <w:rPr>
          <w:rFonts w:ascii="Times New Roman" w:hAnsi="Times New Roman"/>
          <w:noProof/>
          <w:sz w:val="24"/>
        </w:rPr>
        <w:t xml:space="preserve">, care cuprinde </w:t>
      </w:r>
      <w:r>
        <w:rPr>
          <w:rFonts w:ascii="Times New Roman" w:hAnsi="Times New Roman"/>
          <w:b/>
          <w:noProof/>
          <w:sz w:val="24"/>
        </w:rPr>
        <w:t>revizuirea Directivei privind întârzierea în efectuarea plăților</w:t>
      </w:r>
      <w:r>
        <w:rPr>
          <w:rFonts w:ascii="Times New Roman" w:hAnsi="Times New Roman"/>
          <w:noProof/>
          <w:sz w:val="24"/>
        </w:rPr>
        <w:t xml:space="preserve"> și simplificarea fiscală prin care se instituie un </w:t>
      </w:r>
      <w:r>
        <w:rPr>
          <w:rFonts w:ascii="Times New Roman" w:hAnsi="Times New Roman"/>
          <w:b/>
          <w:bCs/>
          <w:noProof/>
          <w:sz w:val="24"/>
        </w:rPr>
        <w:t>sistem de impozitare în funcție de sediul central</w:t>
      </w:r>
      <w:r>
        <w:rPr>
          <w:rFonts w:ascii="Times New Roman" w:hAnsi="Times New Roman"/>
          <w:noProof/>
          <w:sz w:val="24"/>
        </w:rPr>
        <w:t>, este menit să sprijine mai mult întreprinderile mici și mijlocii din Europa, care reprezintă coloana vertebrală a economiei noastre.</w:t>
      </w:r>
      <w:r w:rsidR="000E1398">
        <w:rPr>
          <w:rFonts w:ascii="Times New Roman" w:hAnsi="Times New Roman"/>
          <w:noProof/>
          <w:sz w:val="24"/>
        </w:rPr>
        <w:t xml:space="preserve"> </w:t>
      </w:r>
    </w:p>
    <w:p w14:paraId="06E0C78B" w14:textId="77777777"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Propunerile privind </w:t>
      </w:r>
      <w:r>
        <w:rPr>
          <w:rFonts w:ascii="Times New Roman" w:hAnsi="Times New Roman"/>
          <w:b/>
          <w:noProof/>
          <w:sz w:val="24"/>
        </w:rPr>
        <w:t xml:space="preserve">inteligența artificială </w:t>
      </w:r>
      <w:r>
        <w:rPr>
          <w:rFonts w:ascii="Times New Roman" w:hAnsi="Times New Roman"/>
          <w:noProof/>
          <w:sz w:val="24"/>
        </w:rPr>
        <w:t>(IA)</w:t>
      </w:r>
      <w:r>
        <w:rPr>
          <w:rFonts w:ascii="Times New Roman" w:hAnsi="Times New Roman"/>
          <w:b/>
          <w:noProof/>
          <w:sz w:val="24"/>
        </w:rPr>
        <w:t xml:space="preserve"> </w:t>
      </w:r>
      <w:r>
        <w:rPr>
          <w:rFonts w:ascii="Times New Roman" w:hAnsi="Times New Roman"/>
          <w:noProof/>
          <w:sz w:val="24"/>
        </w:rPr>
        <w:t>deja înaintate colegiuitorilor</w:t>
      </w:r>
      <w:r>
        <w:rPr>
          <w:rFonts w:ascii="Times New Roman" w:hAnsi="Times New Roman"/>
          <w:b/>
          <w:noProof/>
          <w:sz w:val="24"/>
        </w:rPr>
        <w:t xml:space="preserve"> </w:t>
      </w:r>
      <w:r>
        <w:rPr>
          <w:rFonts w:ascii="Times New Roman" w:hAnsi="Times New Roman"/>
          <w:noProof/>
          <w:sz w:val="24"/>
        </w:rPr>
        <w:t>sunt esențiale pentru aplicarea sigură și benefică a unei tehnologii care a evoluat cu o viteză incredibilă în ultimii ani. Se reduce fereastra de oportunitate pentru adoptarea de măsuri care să conducă la o dezvoltare responsabilă a acestei tehnologii.</w:t>
      </w:r>
    </w:p>
    <w:p w14:paraId="1AC62F42" w14:textId="55C46BC1" w:rsidR="00EA45FE" w:rsidRDefault="00EA45FE" w:rsidP="00F82E8D">
      <w:pPr>
        <w:jc w:val="both"/>
        <w:rPr>
          <w:rFonts w:ascii="Times New Roman" w:eastAsia="Times New Roman" w:hAnsi="Times New Roman" w:cs="Times New Roman"/>
          <w:noProof/>
          <w:sz w:val="24"/>
          <w:szCs w:val="24"/>
        </w:rPr>
      </w:pPr>
      <w:r>
        <w:rPr>
          <w:rFonts w:ascii="Times New Roman" w:hAnsi="Times New Roman"/>
          <w:noProof/>
          <w:sz w:val="24"/>
        </w:rPr>
        <w:t xml:space="preserve">Pe lângă eforturile concertate cu partenerii noștri internaționali de a consolida guvernanța globală în domeniul IA, ne vom </w:t>
      </w:r>
      <w:r>
        <w:rPr>
          <w:rFonts w:ascii="Times New Roman" w:hAnsi="Times New Roman"/>
          <w:b/>
          <w:noProof/>
          <w:sz w:val="24"/>
        </w:rPr>
        <w:t>deschide calculatoarele de înaltă performanță întreprinderilor nou-înființate din domeniul IA</w:t>
      </w:r>
      <w:r>
        <w:rPr>
          <w:rFonts w:ascii="Times New Roman" w:hAnsi="Times New Roman"/>
          <w:noProof/>
          <w:sz w:val="24"/>
        </w:rPr>
        <w:t>, pentru a facilita inovarea europeană. Programele europene de sateliți Copernicus, EGNOS și Galileo aduc deja nenumărate beneficii economiei și societăților noastre și joacă un rol esențial în înțelegerea, pregătirea și combaterea schimbărilor climatice. În plus, IRIS</w:t>
      </w:r>
      <w:r>
        <w:rPr>
          <w:rFonts w:ascii="Times New Roman" w:hAnsi="Times New Roman"/>
          <w:noProof/>
          <w:sz w:val="24"/>
          <w:vertAlign w:val="superscript"/>
        </w:rPr>
        <w:t>2</w:t>
      </w:r>
      <w:r>
        <w:rPr>
          <w:rFonts w:ascii="Times New Roman" w:hAnsi="Times New Roman"/>
          <w:noProof/>
          <w:sz w:val="24"/>
        </w:rPr>
        <w:t xml:space="preserve"> va crea o infrastructură critică pentru o conectivitate securizată, cu aplicații importante în domeniul apărării.</w:t>
      </w:r>
    </w:p>
    <w:p w14:paraId="603A1E16" w14:textId="48B2F0A9" w:rsidR="00761D76" w:rsidRPr="000B280B" w:rsidRDefault="0066374D" w:rsidP="00F82E8D">
      <w:pPr>
        <w:jc w:val="both"/>
        <w:rPr>
          <w:rFonts w:ascii="Times New Roman" w:eastAsia="Times New Roman" w:hAnsi="Times New Roman" w:cs="Times New Roman"/>
          <w:noProof/>
          <w:sz w:val="24"/>
          <w:szCs w:val="24"/>
        </w:rPr>
      </w:pPr>
      <w:r>
        <w:rPr>
          <w:rFonts w:ascii="Times New Roman" w:hAnsi="Times New Roman"/>
          <w:noProof/>
          <w:sz w:val="24"/>
        </w:rPr>
        <w:t xml:space="preserve">Sunt necesare investiții majore în rețelele digitale pentru a ne îndeplini obiectivele deceniului digital pentru 2030. În urma recentei consultări exploratorii, vom pregăti terenul pentru posibile măsuri de politică și de reglementare care să vizeze </w:t>
      </w:r>
      <w:r>
        <w:rPr>
          <w:rFonts w:ascii="Times New Roman" w:hAnsi="Times New Roman"/>
          <w:b/>
          <w:noProof/>
          <w:sz w:val="24"/>
        </w:rPr>
        <w:t>rețelele și infrastructura digitală</w:t>
      </w:r>
      <w:r>
        <w:rPr>
          <w:rFonts w:ascii="Times New Roman" w:hAnsi="Times New Roman"/>
          <w:noProof/>
          <w:sz w:val="24"/>
        </w:rPr>
        <w:t>, în special pentru a încuraja operatorii de infrastructură transfrontalieră de pe piața unică, pentru a accelera implementarea tehnologiilor și pentru a atrage mai mult capital în rețele.</w:t>
      </w:r>
    </w:p>
    <w:p w14:paraId="430809AC" w14:textId="6702737A"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Industria spațială devine din ce în ce mai importantă pentru observarea Pământului și pentru produsele și serviciile conectate moderne, precum și pentru apărare și securitate. </w:t>
      </w:r>
      <w:r>
        <w:rPr>
          <w:rFonts w:ascii="Times New Roman" w:hAnsi="Times New Roman"/>
          <w:b/>
          <w:noProof/>
          <w:sz w:val="24"/>
        </w:rPr>
        <w:t xml:space="preserve">Strategia spațială pentru securitate și apărare </w:t>
      </w:r>
      <w:r>
        <w:rPr>
          <w:rFonts w:ascii="Times New Roman" w:hAnsi="Times New Roman"/>
          <w:noProof/>
          <w:sz w:val="24"/>
        </w:rPr>
        <w:t>din 2023</w:t>
      </w:r>
      <w:r>
        <w:rPr>
          <w:rStyle w:val="FootnoteReference"/>
          <w:rFonts w:ascii="Times New Roman" w:hAnsi="Times New Roman" w:cs="Times New Roman"/>
          <w:noProof/>
          <w:sz w:val="24"/>
          <w:szCs w:val="24"/>
        </w:rPr>
        <w:footnoteReference w:id="9"/>
      </w:r>
      <w:r>
        <w:rPr>
          <w:rFonts w:ascii="Times New Roman" w:hAnsi="Times New Roman"/>
          <w:noProof/>
          <w:sz w:val="24"/>
        </w:rPr>
        <w:t xml:space="preserve"> urmărește să îmbunătățească reziliența infrastructurii spațiale și a capabilităților spațiale ale UE în sprijinul securității și apărării și să promoveze parteneriate pentru un comportament responsabil în spațiul cosmic. În 2024, vom propune o </w:t>
      </w:r>
      <w:r>
        <w:rPr>
          <w:rFonts w:ascii="Times New Roman" w:hAnsi="Times New Roman"/>
          <w:b/>
          <w:noProof/>
          <w:sz w:val="24"/>
        </w:rPr>
        <w:t>lege spațială europeană</w:t>
      </w:r>
      <w:r>
        <w:rPr>
          <w:rFonts w:ascii="Times New Roman" w:hAnsi="Times New Roman"/>
          <w:noProof/>
          <w:sz w:val="24"/>
        </w:rPr>
        <w:t xml:space="preserve"> care va stabili norme, de exemplu în materie de gestionare a traficului spațial și de metode pentru menținerea siguranței infrastructurii noastre spațiale critice. Aceasta va fi completată de o </w:t>
      </w:r>
      <w:r>
        <w:rPr>
          <w:rFonts w:ascii="Times New Roman" w:hAnsi="Times New Roman"/>
          <w:b/>
          <w:noProof/>
          <w:sz w:val="24"/>
        </w:rPr>
        <w:t xml:space="preserve">strategie privind economia bazată pe datele spațiale </w:t>
      </w:r>
      <w:r>
        <w:rPr>
          <w:rFonts w:ascii="Times New Roman" w:hAnsi="Times New Roman"/>
          <w:noProof/>
          <w:sz w:val="24"/>
        </w:rPr>
        <w:t xml:space="preserve">pentru a spori utilizarea datelor spațiale în toate sectoarele economice. </w:t>
      </w:r>
    </w:p>
    <w:p w14:paraId="2667E361" w14:textId="77777777" w:rsidR="00EA45FE" w:rsidRPr="00B15FE1" w:rsidRDefault="00EA45FE" w:rsidP="00EA45FE">
      <w:pPr>
        <w:pStyle w:val="ListParagraph"/>
        <w:numPr>
          <w:ilvl w:val="1"/>
          <w:numId w:val="1"/>
        </w:numPr>
        <w:rPr>
          <w:rFonts w:ascii="Times New Roman" w:eastAsia="Times New Roman" w:hAnsi="Times New Roman" w:cs="Times New Roman"/>
          <w:b/>
          <w:bCs/>
          <w:noProof/>
          <w:sz w:val="24"/>
          <w:szCs w:val="24"/>
        </w:rPr>
      </w:pPr>
      <w:r>
        <w:rPr>
          <w:rFonts w:ascii="Times New Roman" w:hAnsi="Times New Roman"/>
          <w:b/>
          <w:noProof/>
          <w:sz w:val="24"/>
        </w:rPr>
        <w:t>O economie în serviciul cetățenilor</w:t>
      </w:r>
    </w:p>
    <w:p w14:paraId="7A8AB62F" w14:textId="588AC7BC" w:rsidR="00EA45FE" w:rsidRPr="00B15FE1" w:rsidRDefault="00EA45FE" w:rsidP="00EA45FE">
      <w:pPr>
        <w:jc w:val="both"/>
        <w:rPr>
          <w:rFonts w:ascii="Times New Roman" w:hAnsi="Times New Roman" w:cs="Times New Roman"/>
          <w:noProof/>
          <w:sz w:val="24"/>
          <w:szCs w:val="24"/>
        </w:rPr>
      </w:pPr>
      <w:r>
        <w:rPr>
          <w:rFonts w:ascii="Times New Roman" w:hAnsi="Times New Roman"/>
          <w:b/>
          <w:noProof/>
          <w:sz w:val="24"/>
        </w:rPr>
        <w:t>Economia UE a dat dovadă de rezilienț</w:t>
      </w:r>
      <w:r>
        <w:rPr>
          <w:rFonts w:ascii="Times New Roman" w:hAnsi="Times New Roman"/>
          <w:b/>
          <w:bCs/>
          <w:noProof/>
          <w:sz w:val="24"/>
        </w:rPr>
        <w:t>ă</w:t>
      </w:r>
      <w:r>
        <w:rPr>
          <w:rFonts w:ascii="Times New Roman" w:hAnsi="Times New Roman"/>
          <w:noProof/>
          <w:sz w:val="24"/>
        </w:rPr>
        <w:t xml:space="preserve"> în fața mai multor crize fără precedent. UE a făcut față impactului socioeconomic atât al pandemiei de COVID-19, cât și al războiului de agresiune al Rusiei împotriva Ucrainei. Cu toate acestea, UE se confruntă cu provocări importante în ceea ce privește competitivitatea, care vor face obiectul viitorului raport al lui Mario Draghi. Prin prezentarea de reforme menite să asigure prosperitatea economică și competitivitatea pe termen lung a UE, asigurând în același timp punerea în aplicare deplină a Pilonului european al drepturilor sociale, am </w:t>
      </w:r>
      <w:r>
        <w:rPr>
          <w:rFonts w:ascii="Times New Roman" w:hAnsi="Times New Roman"/>
          <w:b/>
          <w:noProof/>
          <w:sz w:val="24"/>
        </w:rPr>
        <w:t>consolidat economia socială de piață a UE, care este unică</w:t>
      </w:r>
      <w:r>
        <w:rPr>
          <w:rFonts w:ascii="Times New Roman" w:hAnsi="Times New Roman"/>
          <w:noProof/>
          <w:sz w:val="24"/>
        </w:rPr>
        <w:t xml:space="preserve">. </w:t>
      </w:r>
    </w:p>
    <w:p w14:paraId="367C20E3" w14:textId="77089D05" w:rsidR="00EA45FE" w:rsidRPr="00B15FE1" w:rsidRDefault="00EA45FE" w:rsidP="00EA45FE">
      <w:pPr>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Este imperativ să se ajungă la un acord cu privire la propunerile deja înaintate colegiuitorilor menite să aprofundeze piața noastră unică, fundamentul competitivității durabile a UE. În acest sens, trebuie să înregistrăm în continuare progrese în ceea ce privește </w:t>
      </w:r>
      <w:r>
        <w:rPr>
          <w:rFonts w:ascii="Times New Roman" w:hAnsi="Times New Roman"/>
          <w:b/>
          <w:noProof/>
          <w:sz w:val="24"/>
        </w:rPr>
        <w:t xml:space="preserve">uniunea piețelor de capital </w:t>
      </w:r>
      <w:r>
        <w:rPr>
          <w:rFonts w:ascii="Times New Roman" w:hAnsi="Times New Roman"/>
          <w:noProof/>
          <w:sz w:val="24"/>
        </w:rPr>
        <w:t xml:space="preserve">prin aprobarea propunerilor privind insolvența, compensarea, simplificarea accesului întreprinderilor la piețele publice de capital și extinderea capacității de investiții pe termen lung a societăților de asigurare și să luăm măsuri suplimentare în vederea unei </w:t>
      </w:r>
      <w:r>
        <w:rPr>
          <w:rFonts w:ascii="Times New Roman" w:hAnsi="Times New Roman"/>
          <w:b/>
          <w:noProof/>
          <w:sz w:val="24"/>
        </w:rPr>
        <w:t xml:space="preserve">uniuni bancare, </w:t>
      </w:r>
      <w:r>
        <w:rPr>
          <w:rFonts w:ascii="Times New Roman" w:hAnsi="Times New Roman"/>
          <w:noProof/>
          <w:sz w:val="24"/>
        </w:rPr>
        <w:t>odată cu finalizarea revizuirii cadrului pentru gestionarea crizelor și asigurarea depozitelor. În plus, trebuie să convenim asupra noilor norme privind procedurile de reținere la sursă, asupra propunerii de prevenire a utilizării abuzive în scopuri fiscale a entităților fictive și asupra unei serii de măsuri de modernizare a sistemului UE privind taxa pe valoarea adăugată (TVA) și de îmbunătățire a rezilienței acestuia la fraudă prin adoptarea digitalizării.</w:t>
      </w:r>
      <w:r w:rsidR="000E1398">
        <w:rPr>
          <w:rFonts w:ascii="Times New Roman" w:hAnsi="Times New Roman"/>
          <w:noProof/>
          <w:sz w:val="24"/>
        </w:rPr>
        <w:t xml:space="preserve"> </w:t>
      </w:r>
    </w:p>
    <w:p w14:paraId="37F7ECBD" w14:textId="3EBAEAC9" w:rsidR="00EA45FE" w:rsidRPr="00F067E9" w:rsidRDefault="00EA45FE" w:rsidP="00EA45FE">
      <w:pPr>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În plus, trebuie să facem progrese în ceea ce privește </w:t>
      </w:r>
      <w:r>
        <w:rPr>
          <w:rFonts w:ascii="Times New Roman" w:hAnsi="Times New Roman"/>
          <w:b/>
          <w:noProof/>
          <w:sz w:val="24"/>
        </w:rPr>
        <w:t xml:space="preserve">propunerea de îmbunătățire a impozitării întreprinderilor </w:t>
      </w:r>
      <w:r>
        <w:rPr>
          <w:rFonts w:ascii="Times New Roman" w:hAnsi="Times New Roman"/>
          <w:noProof/>
          <w:sz w:val="24"/>
        </w:rPr>
        <w:t>(</w:t>
      </w:r>
      <w:r>
        <w:rPr>
          <w:rFonts w:ascii="Times New Roman" w:hAnsi="Times New Roman"/>
          <w:b/>
          <w:noProof/>
          <w:sz w:val="24"/>
        </w:rPr>
        <w:t>BEFIT</w:t>
      </w:r>
      <w:r>
        <w:rPr>
          <w:rFonts w:ascii="Times New Roman" w:hAnsi="Times New Roman"/>
          <w:noProof/>
          <w:sz w:val="24"/>
        </w:rPr>
        <w:t xml:space="preserve"> și prețurile de transfer) și </w:t>
      </w:r>
      <w:r>
        <w:rPr>
          <w:rFonts w:ascii="Times New Roman" w:hAnsi="Times New Roman"/>
          <w:b/>
          <w:noProof/>
          <w:sz w:val="24"/>
        </w:rPr>
        <w:t>reforma cuprinzătoare a uniunii vamale a UE</w:t>
      </w:r>
      <w:r>
        <w:rPr>
          <w:rFonts w:ascii="Times New Roman" w:hAnsi="Times New Roman"/>
          <w:noProof/>
          <w:sz w:val="24"/>
        </w:rPr>
        <w:t>. În domeniul finanțelor digitale, trebuie să facem progrese în ceea ce privește propunerile de consolidare a normelor pentru serviciile de plată și de introducere a unui cadru privind accesul la datele financiare („finanțarea deschisă”) și în ceea ce privește negocierile cu privire la propunerea de instituire a cadrului juridic pentru o monedă euro digitală.</w:t>
      </w:r>
    </w:p>
    <w:p w14:paraId="3D41D52B" w14:textId="74DF764E"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S-au înregistrat progrese semnificative în punerea în aplicare a </w:t>
      </w:r>
      <w:r>
        <w:rPr>
          <w:rFonts w:ascii="Times New Roman" w:hAnsi="Times New Roman"/>
          <w:b/>
          <w:noProof/>
          <w:sz w:val="24"/>
        </w:rPr>
        <w:t>Pilonului european al drepturilor sociale</w:t>
      </w:r>
      <w:r>
        <w:rPr>
          <w:rFonts w:ascii="Times New Roman" w:hAnsi="Times New Roman"/>
          <w:noProof/>
          <w:sz w:val="24"/>
        </w:rPr>
        <w:t xml:space="preserve"> datorită planului său de acțiune și al obiectivelor principale pentru 2030. S-au stabilit norme pentru îmbunătățirea condițiilor de muncă pe platforme și un cadru pentru salarii minime adecvate, în timp ce Anul European al Competențelor a creat condițiile desfășurării unei game largi de activități menite să remedieze lacunele în materie de competențe urgente care afectează mai multe sectoare, cum ar fi Academia de competențe în materie de securitate cibernetică, și a fost instituit Pactul pentru competențe. Accesul tinerilor la piața forței de muncă a fost facilitat datorită consolidării Garanției pentru tineret și viitoarei inițiative de actualizare a cadrului nostru de calitate pentru stagii. Garanția europeană pentru copii contribuie la combaterea și prevenirea excluziunii sociale prin garantarea accesului efectiv al copiilor la un set de servicii esențiale, cum ar fi educația gratuită, asistența medicală gratuită, o alimentație sănătoasă și locuințe adecvate. Comisia va continua să sprijine colegiuitorii în găsirea unui acord privind coordonarea sistemelor de securitate socială. </w:t>
      </w:r>
    </w:p>
    <w:p w14:paraId="6F1BB00F" w14:textId="29BA68BC" w:rsidR="00A439AA" w:rsidRPr="00B15FE1" w:rsidRDefault="00EA45FE" w:rsidP="3396F9DA">
      <w:pPr>
        <w:jc w:val="both"/>
        <w:rPr>
          <w:rFonts w:ascii="Times New Roman" w:hAnsi="Times New Roman" w:cs="Times New Roman"/>
          <w:noProof/>
          <w:sz w:val="24"/>
          <w:szCs w:val="24"/>
        </w:rPr>
      </w:pPr>
      <w:r>
        <w:rPr>
          <w:rFonts w:ascii="Times New Roman" w:hAnsi="Times New Roman"/>
          <w:noProof/>
          <w:sz w:val="24"/>
        </w:rPr>
        <w:t xml:space="preserve">Ca răspuns la un raport legislativ din proprie inițiativă al Parlamentului European, Comisia va prezenta o inițiativă privind </w:t>
      </w:r>
      <w:r>
        <w:rPr>
          <w:rFonts w:ascii="Times New Roman" w:hAnsi="Times New Roman"/>
          <w:b/>
          <w:noProof/>
          <w:sz w:val="24"/>
        </w:rPr>
        <w:t>comitetele europene de întreprindere</w:t>
      </w:r>
      <w:r>
        <w:rPr>
          <w:rFonts w:ascii="Times New Roman" w:hAnsi="Times New Roman"/>
          <w:noProof/>
          <w:sz w:val="24"/>
        </w:rPr>
        <w:t xml:space="preserve"> în 2024. </w:t>
      </w:r>
    </w:p>
    <w:p w14:paraId="66F8A9CB" w14:textId="13054388" w:rsidR="00A439AA" w:rsidRPr="00B15FE1" w:rsidRDefault="00F55DA8" w:rsidP="00A439AA">
      <w:pPr>
        <w:jc w:val="both"/>
        <w:rPr>
          <w:rFonts w:ascii="Times New Roman" w:hAnsi="Times New Roman" w:cs="Times New Roman"/>
          <w:noProof/>
          <w:sz w:val="24"/>
          <w:szCs w:val="24"/>
        </w:rPr>
      </w:pPr>
      <w:r>
        <w:rPr>
          <w:rFonts w:ascii="Times New Roman" w:hAnsi="Times New Roman"/>
          <w:noProof/>
          <w:sz w:val="24"/>
        </w:rPr>
        <w:t xml:space="preserve">În prelungirea summitului de la Val Duchesse, vom colabora cu întreprinderile și sindicatele pentru a </w:t>
      </w:r>
      <w:r>
        <w:rPr>
          <w:rFonts w:ascii="Times New Roman" w:hAnsi="Times New Roman"/>
          <w:b/>
          <w:noProof/>
          <w:sz w:val="24"/>
        </w:rPr>
        <w:t>găsi soluții care să permită o mai bună adaptare a pieței forței de muncă la exigențele viitorului</w:t>
      </w:r>
      <w:r>
        <w:rPr>
          <w:rFonts w:ascii="Times New Roman" w:hAnsi="Times New Roman"/>
          <w:noProof/>
          <w:sz w:val="24"/>
        </w:rPr>
        <w:t xml:space="preserve">, având în vedere schimbările profunde în materie de tehnologie, societate și demografie. Ne vom baza pe setul de instrumente demografice pentru a contribui la activarea întregului nostru capital uman. </w:t>
      </w:r>
    </w:p>
    <w:p w14:paraId="6BC3E195" w14:textId="77777777"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O inițiativă viitoare va contribui la valorificarea deplină a beneficiilor </w:t>
      </w:r>
      <w:r>
        <w:rPr>
          <w:rFonts w:ascii="Times New Roman" w:hAnsi="Times New Roman"/>
          <w:b/>
          <w:noProof/>
          <w:sz w:val="24"/>
        </w:rPr>
        <w:t>biotehnologiilor și ale producției biotehnologice, esențiale pentru competitivitatea</w:t>
      </w:r>
      <w:r>
        <w:rPr>
          <w:rFonts w:ascii="Times New Roman" w:hAnsi="Times New Roman"/>
          <w:noProof/>
          <w:sz w:val="24"/>
        </w:rPr>
        <w:t xml:space="preserve"> și modernizarea industriei UE datorită potențialului lor ridicat de creștere și productivității muncii. </w:t>
      </w:r>
    </w:p>
    <w:p w14:paraId="70B846D7" w14:textId="4BFC62AA" w:rsidR="0B04EFDB" w:rsidRPr="00CF1C25" w:rsidRDefault="0B04EFDB" w:rsidP="3CDA4F8B">
      <w:pPr>
        <w:jc w:val="both"/>
        <w:rPr>
          <w:rFonts w:ascii="Times New Roman" w:hAnsi="Times New Roman" w:cs="Times New Roman"/>
          <w:noProof/>
          <w:sz w:val="24"/>
          <w:szCs w:val="24"/>
        </w:rPr>
      </w:pPr>
      <w:r>
        <w:rPr>
          <w:rFonts w:ascii="Times New Roman" w:hAnsi="Times New Roman"/>
          <w:noProof/>
          <w:sz w:val="24"/>
        </w:rPr>
        <w:t xml:space="preserve">Comisia va publica, de asemenea, cel de al nouălea raport privind coeziunea, care va prezenta situația coeziunii sociale, economice și teritoriale în UE, din perspectiva acțiunilor întreprinse în ultimii ani. </w:t>
      </w:r>
    </w:p>
    <w:p w14:paraId="54B1F1C9" w14:textId="77777777" w:rsidR="00EA45FE" w:rsidRPr="00CF1C25" w:rsidRDefault="00EA45FE" w:rsidP="00EA45FE">
      <w:pPr>
        <w:pStyle w:val="ListParagraph"/>
        <w:keepNext/>
        <w:numPr>
          <w:ilvl w:val="1"/>
          <w:numId w:val="1"/>
        </w:numPr>
        <w:ind w:left="788" w:hanging="431"/>
        <w:rPr>
          <w:rFonts w:ascii="Times New Roman" w:hAnsi="Times New Roman" w:cs="Times New Roman"/>
          <w:b/>
          <w:bCs/>
          <w:noProof/>
          <w:sz w:val="24"/>
          <w:szCs w:val="24"/>
        </w:rPr>
      </w:pPr>
      <w:r>
        <w:rPr>
          <w:rFonts w:ascii="Times New Roman" w:hAnsi="Times New Roman"/>
          <w:b/>
          <w:noProof/>
          <w:sz w:val="24"/>
        </w:rPr>
        <w:t>O Europă mai puternică pe plan internațional</w:t>
      </w:r>
    </w:p>
    <w:p w14:paraId="49959226" w14:textId="26C8D5D2" w:rsidR="00EA45FE" w:rsidRPr="00B15FE1" w:rsidRDefault="00EA45FE" w:rsidP="00EA45FE">
      <w:pPr>
        <w:jc w:val="both"/>
        <w:rPr>
          <w:rFonts w:ascii="Times New Roman" w:eastAsia="Times New Roman" w:hAnsi="Times New Roman" w:cs="Times New Roman"/>
          <w:noProof/>
          <w:sz w:val="24"/>
          <w:szCs w:val="24"/>
        </w:rPr>
      </w:pPr>
      <w:r>
        <w:rPr>
          <w:rFonts w:ascii="Times New Roman" w:hAnsi="Times New Roman"/>
          <w:noProof/>
          <w:sz w:val="24"/>
        </w:rPr>
        <w:t>Pe scena mondială, asistăm în continuare la</w:t>
      </w:r>
      <w:r>
        <w:rPr>
          <w:rFonts w:ascii="Times New Roman" w:hAnsi="Times New Roman"/>
          <w:b/>
          <w:bCs/>
          <w:noProof/>
          <w:sz w:val="24"/>
        </w:rPr>
        <w:t xml:space="preserve"> tensiuni din ce în ce mai mari și la tulburări geopolitice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Atacurile teroriste fără discriminare și brutale comise de Hamas împotriva Israelului și a poporului său amenință în mod direct pacea și securitatea în regiune și subliniază necesitatea unor noi eforturi pentru revigorarea procesului de pace din Orientul Mijlociu. Rusia, prin războiul său de agresiune împotriva Ucrainei și prin acțiunile sale în cadrul forurilor internaționale, continuă să pună sub semnul întrebării fundamentele multilateralismului și ordinea internațională bazată pe norme. </w:t>
      </w:r>
    </w:p>
    <w:p w14:paraId="0A148563" w14:textId="3BDECBF7"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Sprijinul militar oferit de UE Ucrainei a creat deficite critice în stocurile pentru apărare ale statelor membre. Prin urmare, am </w:t>
      </w:r>
      <w:r>
        <w:rPr>
          <w:rFonts w:ascii="Times New Roman" w:hAnsi="Times New Roman"/>
          <w:b/>
          <w:noProof/>
          <w:sz w:val="24"/>
        </w:rPr>
        <w:t>sprijinit statele membre în consolidarea industriei europene de apărare</w:t>
      </w:r>
      <w:r>
        <w:rPr>
          <w:rFonts w:ascii="Times New Roman" w:hAnsi="Times New Roman"/>
          <w:noProof/>
          <w:sz w:val="24"/>
        </w:rPr>
        <w:t xml:space="preserve"> prin intermediul unui instrument de achiziții publice în comun (EDIRPA)</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și al unui grup operativ pentru achiziții publice comune în domeniul apărării. În plus, am intensificat capacitatea de producție de muniții prin </w:t>
      </w:r>
      <w:r>
        <w:rPr>
          <w:rFonts w:ascii="Times New Roman" w:hAnsi="Times New Roman"/>
          <w:b/>
          <w:noProof/>
          <w:sz w:val="24"/>
        </w:rPr>
        <w:t>Regulamentul privind sprijinirea producției de muniții</w:t>
      </w:r>
      <w:r>
        <w:rPr>
          <w:rFonts w:ascii="Times New Roman" w:hAnsi="Times New Roman"/>
          <w:noProof/>
          <w:sz w:val="24"/>
        </w:rPr>
        <w:t xml:space="preserve"> (ASAP)</w:t>
      </w:r>
      <w:r>
        <w:rPr>
          <w:rStyle w:val="FootnoteReference"/>
          <w:rFonts w:ascii="Times New Roman" w:hAnsi="Times New Roman" w:cs="Times New Roman"/>
          <w:noProof/>
          <w:sz w:val="24"/>
          <w:szCs w:val="24"/>
        </w:rPr>
        <w:footnoteReference w:id="11"/>
      </w:r>
      <w:r>
        <w:rPr>
          <w:rFonts w:ascii="Times New Roman" w:hAnsi="Times New Roman"/>
          <w:noProof/>
          <w:sz w:val="24"/>
        </w:rPr>
        <w:t>.</w:t>
      </w:r>
      <w:r>
        <w:rPr>
          <w:rFonts w:ascii="Times New Roman" w:hAnsi="Times New Roman"/>
          <w:i/>
          <w:noProof/>
          <w:sz w:val="24"/>
        </w:rPr>
        <w:t xml:space="preserve"> </w:t>
      </w:r>
      <w:r>
        <w:rPr>
          <w:rFonts w:ascii="Times New Roman" w:hAnsi="Times New Roman"/>
          <w:noProof/>
          <w:sz w:val="24"/>
        </w:rPr>
        <w:t xml:space="preserve">A treia </w:t>
      </w:r>
      <w:r>
        <w:rPr>
          <w:rFonts w:ascii="Times New Roman" w:hAnsi="Times New Roman"/>
          <w:b/>
          <w:noProof/>
          <w:sz w:val="24"/>
        </w:rPr>
        <w:t>declarație comună privind cooperarea UE-NATO</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a extins cooperarea noastră la noi domenii esențiale pentru securitate – reziliență, tehnologii emergente și disruptive, apărare și spațiu.</w:t>
      </w:r>
    </w:p>
    <w:p w14:paraId="504DE8AD" w14:textId="3092DE52" w:rsidR="00EA45FE" w:rsidRPr="00CF1C25" w:rsidRDefault="00EA45FE" w:rsidP="00EA45FE">
      <w:pPr>
        <w:jc w:val="both"/>
        <w:rPr>
          <w:rFonts w:ascii="Times New Roman" w:hAnsi="Times New Roman" w:cs="Times New Roman"/>
          <w:noProof/>
          <w:sz w:val="24"/>
          <w:szCs w:val="24"/>
        </w:rPr>
      </w:pPr>
      <w:r>
        <w:rPr>
          <w:rFonts w:ascii="Times New Roman" w:hAnsi="Times New Roman"/>
          <w:noProof/>
          <w:sz w:val="24"/>
        </w:rPr>
        <w:t xml:space="preserve">Vom continua să consolidăm și să construim conexiuni mai reziliente cu lumea prin intermediul </w:t>
      </w:r>
      <w:r>
        <w:rPr>
          <w:rFonts w:ascii="Times New Roman" w:hAnsi="Times New Roman"/>
          <w:b/>
          <w:noProof/>
          <w:sz w:val="24"/>
        </w:rPr>
        <w:t>strategiei „Global Gateway”</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aplicând </w:t>
      </w:r>
      <w:r>
        <w:rPr>
          <w:rFonts w:ascii="Times New Roman" w:hAnsi="Times New Roman"/>
          <w:b/>
          <w:noProof/>
          <w:sz w:val="24"/>
        </w:rPr>
        <w:t>abordarea „Echipa Europa”</w:t>
      </w:r>
      <w:r>
        <w:rPr>
          <w:rFonts w:ascii="Times New Roman" w:hAnsi="Times New Roman"/>
          <w:noProof/>
          <w:sz w:val="24"/>
        </w:rPr>
        <w:t>. Punem în aplicare strategii și planuri de acțiune sectoriale, inclusiv strategia privind angajamentul internațional în domeniul energiei</w:t>
      </w:r>
      <w:r>
        <w:rPr>
          <w:rStyle w:val="FootnoteReference"/>
          <w:rFonts w:ascii="Times New Roman" w:hAnsi="Times New Roman" w:cs="Times New Roman"/>
          <w:noProof/>
          <w:sz w:val="24"/>
          <w:szCs w:val="24"/>
        </w:rPr>
        <w:footnoteReference w:id="14"/>
      </w:r>
      <w:r>
        <w:rPr>
          <w:rFonts w:ascii="Times New Roman" w:hAnsi="Times New Roman"/>
          <w:noProof/>
          <w:sz w:val="24"/>
        </w:rPr>
        <w:t>, Comunicarea comună privind guvernanța internațională a oceanelor</w:t>
      </w:r>
      <w:r>
        <w:rPr>
          <w:rStyle w:val="FootnoteReference"/>
          <w:rFonts w:ascii="Times New Roman" w:hAnsi="Times New Roman" w:cs="Times New Roman"/>
          <w:noProof/>
          <w:sz w:val="24"/>
          <w:szCs w:val="24"/>
        </w:rPr>
        <w:footnoteReference w:id="15"/>
      </w:r>
      <w:r>
        <w:rPr>
          <w:rFonts w:ascii="Times New Roman" w:hAnsi="Times New Roman"/>
          <w:noProof/>
          <w:sz w:val="24"/>
        </w:rPr>
        <w:t>, strategia spațială pentru securitate și apărare</w:t>
      </w:r>
      <w:r>
        <w:rPr>
          <w:rStyle w:val="FootnoteReference"/>
          <w:rFonts w:ascii="Times New Roman" w:hAnsi="Times New Roman" w:cs="Times New Roman"/>
          <w:noProof/>
          <w:sz w:val="24"/>
          <w:szCs w:val="24"/>
        </w:rPr>
        <w:footnoteReference w:id="16"/>
      </w:r>
      <w:r>
        <w:rPr>
          <w:rFonts w:ascii="Times New Roman" w:hAnsi="Times New Roman"/>
          <w:noProof/>
          <w:sz w:val="24"/>
        </w:rPr>
        <w:t>, actualizarea Strategiei UE în materie de securitate maritimă</w:t>
      </w:r>
      <w:r>
        <w:rPr>
          <w:rStyle w:val="FootnoteReference"/>
          <w:rFonts w:ascii="Times New Roman" w:hAnsi="Times New Roman" w:cs="Times New Roman"/>
          <w:noProof/>
          <w:sz w:val="24"/>
          <w:szCs w:val="24"/>
        </w:rPr>
        <w:footnoteReference w:id="17"/>
      </w:r>
      <w:r>
        <w:rPr>
          <w:rFonts w:ascii="Times New Roman" w:hAnsi="Times New Roman"/>
          <w:noProof/>
          <w:sz w:val="24"/>
        </w:rPr>
        <w:t>, Comunicarea comună privind parteneriatul cu Golful</w:t>
      </w:r>
      <w:r>
        <w:rPr>
          <w:rStyle w:val="FootnoteReference"/>
          <w:rFonts w:ascii="Times New Roman" w:hAnsi="Times New Roman" w:cs="Times New Roman"/>
          <w:noProof/>
          <w:sz w:val="24"/>
          <w:szCs w:val="24"/>
        </w:rPr>
        <w:footnoteReference w:id="18"/>
      </w:r>
      <w:r>
        <w:rPr>
          <w:rFonts w:ascii="Times New Roman" w:hAnsi="Times New Roman"/>
          <w:noProof/>
          <w:sz w:val="24"/>
        </w:rPr>
        <w:t xml:space="preserve"> și noua agendă pentru relațiile cu America Latină și zona Caraibilor</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w:t>
      </w:r>
    </w:p>
    <w:p w14:paraId="68C0B293" w14:textId="0D67AF69" w:rsidR="3D3B9B9F" w:rsidRDefault="3D3B9B9F" w:rsidP="008F68A5">
      <w:pPr>
        <w:jc w:val="both"/>
        <w:rPr>
          <w:rFonts w:ascii="Times New Roman" w:eastAsia="Times New Roman" w:hAnsi="Times New Roman" w:cs="Times New Roman"/>
          <w:noProof/>
          <w:sz w:val="24"/>
          <w:szCs w:val="24"/>
        </w:rPr>
      </w:pPr>
      <w:r>
        <w:rPr>
          <w:rFonts w:ascii="Times New Roman" w:hAnsi="Times New Roman"/>
          <w:noProof/>
          <w:sz w:val="24"/>
        </w:rPr>
        <w:t xml:space="preserve">Vom continua să colaborăm cu Balcanii de Vest, precum și cu Ucraina, Moldova și Georgia, în vederea viitoarei lor aderări la Uniune. De asemenea, vom sprijini în continuare Parteneriatul estic și vecinătatea sudică. </w:t>
      </w:r>
    </w:p>
    <w:p w14:paraId="57E41A26" w14:textId="72BE50A6" w:rsidR="00EA45FE" w:rsidRPr="00B15FE1" w:rsidRDefault="00EA45FE" w:rsidP="00344314">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Uniunea va continua să depună eforturi pentru a construi parteneriate cu țări și organizații din întreaga lume. În special, trebuie să ne continuăm eforturile de </w:t>
      </w:r>
      <w:r>
        <w:rPr>
          <w:rFonts w:ascii="Times New Roman" w:hAnsi="Times New Roman"/>
          <w:b/>
          <w:noProof/>
          <w:sz w:val="24"/>
        </w:rPr>
        <w:t>consolidare a parteneriatului nostru reciproc avantajos cu Africa</w:t>
      </w:r>
      <w:r>
        <w:rPr>
          <w:rFonts w:ascii="Times New Roman" w:hAnsi="Times New Roman"/>
          <w:noProof/>
          <w:sz w:val="24"/>
        </w:rPr>
        <w:t>; în acest sens, vom dezvolta în continuare abordarea noastră</w:t>
      </w:r>
      <w:r>
        <w:rPr>
          <w:rFonts w:ascii="Times New Roman" w:hAnsi="Times New Roman"/>
          <w:b/>
          <w:noProof/>
          <w:sz w:val="24"/>
        </w:rPr>
        <w:t xml:space="preserve"> </w:t>
      </w:r>
      <w:r>
        <w:rPr>
          <w:rFonts w:ascii="Times New Roman" w:hAnsi="Times New Roman"/>
          <w:noProof/>
          <w:sz w:val="24"/>
        </w:rPr>
        <w:t xml:space="preserve">strategică pentru a o pune în aplicare cu Uniunea Africană în cadrul următoarei reuniuni la nivel înalt UE-UA. </w:t>
      </w:r>
    </w:p>
    <w:p w14:paraId="53FFBE58" w14:textId="2C93265C" w:rsidR="00EA45FE" w:rsidRPr="00B15FE1" w:rsidRDefault="00EA45FE" w:rsidP="00344314">
      <w:pPr>
        <w:spacing w:line="257" w:lineRule="auto"/>
        <w:jc w:val="both"/>
        <w:rPr>
          <w:rFonts w:ascii="Times New Roman" w:eastAsia="Times New Roman" w:hAnsi="Times New Roman" w:cs="Times New Roman"/>
          <w:noProof/>
          <w:sz w:val="24"/>
          <w:szCs w:val="24"/>
        </w:rPr>
      </w:pPr>
      <w:r>
        <w:rPr>
          <w:rFonts w:ascii="Times New Roman" w:hAnsi="Times New Roman"/>
          <w:b/>
          <w:bCs/>
          <w:noProof/>
          <w:sz w:val="24"/>
        </w:rPr>
        <w:t>Strategia industrială europeană în domeniul apărării</w:t>
      </w:r>
      <w:r>
        <w:rPr>
          <w:rFonts w:ascii="Times New Roman" w:hAnsi="Times New Roman"/>
          <w:noProof/>
          <w:sz w:val="24"/>
        </w:rPr>
        <w:t xml:space="preserve"> va da un impuls suplimentar dezvoltării capabilităților de apărare ale statelor membre, care vor beneficia de o bază industrială și tehnologică de apărare europeană modernă și rezilientă.</w:t>
      </w:r>
      <w:r>
        <w:rPr>
          <w:noProof/>
        </w:rPr>
        <w:t xml:space="preserve"> </w:t>
      </w:r>
      <w:r>
        <w:rPr>
          <w:rFonts w:ascii="Times New Roman" w:hAnsi="Times New Roman"/>
          <w:noProof/>
          <w:sz w:val="24"/>
        </w:rPr>
        <w:t xml:space="preserve">În acest cadru, vom continua să consolidăm acțiunile menite să asigure continuitatea consolidării bazei industriale de apărare europene după 2025. În 2024, vom continua, de asemenea, eforturile de punere în aplicare a </w:t>
      </w:r>
      <w:r>
        <w:rPr>
          <w:rFonts w:ascii="Times New Roman" w:hAnsi="Times New Roman"/>
          <w:b/>
          <w:noProof/>
          <w:sz w:val="24"/>
        </w:rPr>
        <w:t>Busolei strategice</w:t>
      </w:r>
      <w:r>
        <w:rPr>
          <w:rStyle w:val="FootnoteReference"/>
          <w:rFonts w:ascii="Times New Roman" w:hAnsi="Times New Roman" w:cs="Times New Roman"/>
          <w:noProof/>
          <w:sz w:val="24"/>
          <w:szCs w:val="24"/>
        </w:rPr>
        <w:footnoteReference w:id="20"/>
      </w:r>
      <w:r>
        <w:rPr>
          <w:rFonts w:ascii="Times New Roman" w:hAnsi="Times New Roman"/>
          <w:noProof/>
          <w:sz w:val="24"/>
        </w:rPr>
        <w:t xml:space="preserve"> pentru a ne consolida gradul de pregătire pentru apărare și pentru a face din UE un furnizor de securitate mai puternic și mai capabil. UE va continua să dezvolte și mai mult setul de instrumente menit </w:t>
      </w:r>
      <w:r>
        <w:rPr>
          <w:rFonts w:ascii="Times New Roman" w:hAnsi="Times New Roman"/>
          <w:b/>
          <w:bCs/>
          <w:noProof/>
          <w:sz w:val="24"/>
        </w:rPr>
        <w:t>să contracareze acțiunile străine de manipulare a informațiilor și ingerințele străine</w:t>
      </w:r>
      <w:r>
        <w:rPr>
          <w:rFonts w:ascii="Times New Roman" w:hAnsi="Times New Roman"/>
          <w:noProof/>
          <w:sz w:val="24"/>
        </w:rPr>
        <w:t>, pentru a combate în mod eficace acțiunile răuvoitoare provenite din străinătate.</w:t>
      </w:r>
    </w:p>
    <w:p w14:paraId="64CC13D2" w14:textId="3E9CFA8D" w:rsidR="00EA45FE" w:rsidRDefault="511ED8B9" w:rsidP="00BF2178">
      <w:pPr>
        <w:jc w:val="both"/>
        <w:rPr>
          <w:rFonts w:ascii="Times New Roman" w:hAnsi="Times New Roman" w:cs="Times New Roman"/>
          <w:noProof/>
          <w:sz w:val="24"/>
          <w:szCs w:val="24"/>
        </w:rPr>
      </w:pPr>
      <w:r>
        <w:rPr>
          <w:rFonts w:ascii="Times New Roman" w:hAnsi="Times New Roman"/>
          <w:noProof/>
          <w:sz w:val="24"/>
        </w:rPr>
        <w:t xml:space="preserve">Vom continua să apărăm și să promovăm </w:t>
      </w:r>
      <w:r>
        <w:rPr>
          <w:rFonts w:ascii="Times New Roman" w:hAnsi="Times New Roman"/>
          <w:b/>
          <w:noProof/>
          <w:sz w:val="24"/>
        </w:rPr>
        <w:t>democrația, drepturile omului, statul de drept</w:t>
      </w:r>
      <w:r>
        <w:rPr>
          <w:rFonts w:ascii="Times New Roman" w:hAnsi="Times New Roman"/>
          <w:noProof/>
          <w:sz w:val="24"/>
        </w:rPr>
        <w:t xml:space="preserve"> și </w:t>
      </w:r>
      <w:r>
        <w:rPr>
          <w:rFonts w:ascii="Times New Roman" w:hAnsi="Times New Roman"/>
          <w:b/>
          <w:noProof/>
          <w:sz w:val="24"/>
        </w:rPr>
        <w:t>multilateralismul</w:t>
      </w:r>
      <w:r>
        <w:rPr>
          <w:rFonts w:ascii="Times New Roman" w:hAnsi="Times New Roman"/>
          <w:noProof/>
          <w:sz w:val="24"/>
        </w:rPr>
        <w:t xml:space="preserve"> eficace. Ne vom continua eforturile de protejare a copiilor afectați de conflictele armate, în special prin prezentarea orientărilor revizuite ale UE. Solidaritatea UE, atât prin intermediul ajutorului umanitar, cât și prin mecanismul de protecție civilă al Uniunii, va continua să dea rezultate. Vom colabora în mod constructiv cu toți partenerii și vom continua să sprijinim programul de reformă al Secretarului General al ONU, inclusiv în contextul pregătirilor pentru Summitul viitorului, care va avea loc în septembrie 2024.</w:t>
      </w:r>
    </w:p>
    <w:p w14:paraId="444BF648" w14:textId="3B339CD5"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În calitate de actor de prim plan și de punct de referință pentru stabilirea standardelor la nivel mondial, trebuie să accelerăm </w:t>
      </w:r>
      <w:r>
        <w:rPr>
          <w:rFonts w:ascii="Times New Roman" w:hAnsi="Times New Roman"/>
          <w:b/>
          <w:noProof/>
          <w:sz w:val="24"/>
        </w:rPr>
        <w:t>punerea în aplicare a unei agende comerciale deschise și echitabile</w:t>
      </w:r>
      <w:r>
        <w:rPr>
          <w:rFonts w:ascii="Times New Roman" w:hAnsi="Times New Roman"/>
          <w:noProof/>
          <w:sz w:val="24"/>
        </w:rPr>
        <w:t xml:space="preserve">, orientate către competitivitate, reziliență și durabilitate. Ne vom continua activitatea de consolidare a cooperării și a relațiilor comerciale cu partenerii și vom face eforturi la nivel mondial pentru a reforma Organizația Mondială a Comerțului. Strategia comercială revizuită a UE promovează o politică deschisă, durabilă și fermă, care sprijină transformarea verde și cea digitală. </w:t>
      </w:r>
    </w:p>
    <w:p w14:paraId="478DD3D7" w14:textId="7C035823" w:rsidR="00EA45FE" w:rsidRPr="00344314" w:rsidRDefault="00EA45FE" w:rsidP="00EA45FE">
      <w:pPr>
        <w:jc w:val="both"/>
        <w:rPr>
          <w:rFonts w:ascii="Times New Roman" w:hAnsi="Times New Roman"/>
          <w:noProof/>
          <w:sz w:val="24"/>
        </w:rPr>
      </w:pPr>
      <w:r>
        <w:rPr>
          <w:rFonts w:ascii="Times New Roman" w:hAnsi="Times New Roman"/>
          <w:noProof/>
          <w:sz w:val="24"/>
        </w:rPr>
        <w:t xml:space="preserve">Am </w:t>
      </w:r>
      <w:r>
        <w:rPr>
          <w:rFonts w:ascii="Times New Roman" w:hAnsi="Times New Roman"/>
          <w:b/>
          <w:noProof/>
          <w:sz w:val="24"/>
        </w:rPr>
        <w:t>încheiat cu succes negocierile privind acordurile comerciale cu Chile, Noua Zeelandă și Kenya</w:t>
      </w:r>
      <w:r>
        <w:rPr>
          <w:rFonts w:ascii="Times New Roman" w:hAnsi="Times New Roman"/>
          <w:noProof/>
          <w:sz w:val="24"/>
        </w:rPr>
        <w:t>. Încercăm, de asemenea, să</w:t>
      </w:r>
      <w:r>
        <w:rPr>
          <w:rFonts w:ascii="Times New Roman" w:hAnsi="Times New Roman"/>
          <w:b/>
          <w:noProof/>
          <w:sz w:val="24"/>
        </w:rPr>
        <w:t xml:space="preserve"> finalizăm acordurile cu Australia, Mexic și Mercosur</w:t>
      </w:r>
      <w:r>
        <w:rPr>
          <w:rFonts w:ascii="Times New Roman" w:hAnsi="Times New Roman"/>
          <w:noProof/>
          <w:sz w:val="24"/>
        </w:rPr>
        <w:t xml:space="preserve">. Comisia va continua, de asemenea, să </w:t>
      </w:r>
      <w:r>
        <w:rPr>
          <w:rFonts w:ascii="Times New Roman" w:hAnsi="Times New Roman"/>
          <w:b/>
          <w:noProof/>
          <w:sz w:val="24"/>
        </w:rPr>
        <w:t>facă progrese în ceea ce privește negocierile cu India și Indonezia și acordurile comerciale digitale cu Singapore și Republica Coreea.</w:t>
      </w:r>
      <w:r>
        <w:rPr>
          <w:rFonts w:ascii="Times New Roman" w:hAnsi="Times New Roman"/>
          <w:noProof/>
          <w:sz w:val="24"/>
        </w:rPr>
        <w:t xml:space="preserve"> Relațiile UE-SUA au fost, de asemenea, consolidate prin activitatea noastră din cadrul Consiliului pentru comerț și tehnologie. În acest an a fost lansat un </w:t>
      </w:r>
      <w:r>
        <w:rPr>
          <w:rFonts w:ascii="Times New Roman" w:hAnsi="Times New Roman"/>
          <w:b/>
          <w:noProof/>
          <w:sz w:val="24"/>
        </w:rPr>
        <w:t xml:space="preserve">Consiliu UE-India pentru comerț și tehnologie, </w:t>
      </w:r>
      <w:r>
        <w:rPr>
          <w:rFonts w:ascii="Times New Roman" w:hAnsi="Times New Roman"/>
          <w:noProof/>
          <w:sz w:val="24"/>
        </w:rPr>
        <w:t xml:space="preserve">inspirat de consiliul UE-SUA. În același timp, ne-am consolidat instrumentele de combatere a practicilor comerciale neloiale și vom acționa pentru a ne asigura că concurența la nivel mondial rămâne loială. Prin urmare, Comisia a lansat o </w:t>
      </w:r>
      <w:r>
        <w:rPr>
          <w:rFonts w:ascii="Times New Roman" w:hAnsi="Times New Roman"/>
          <w:b/>
          <w:noProof/>
          <w:sz w:val="24"/>
        </w:rPr>
        <w:t>anchetă antisubvenție privind vehiculele electrice care provin din China</w:t>
      </w:r>
      <w:r>
        <w:rPr>
          <w:rFonts w:ascii="Times New Roman" w:hAnsi="Times New Roman"/>
          <w:noProof/>
          <w:sz w:val="24"/>
        </w:rPr>
        <w:t xml:space="preserve">. </w:t>
      </w:r>
    </w:p>
    <w:p w14:paraId="2704CAA1" w14:textId="71810447" w:rsidR="00EA45FE" w:rsidRPr="00B15FE1" w:rsidRDefault="00EA45FE" w:rsidP="00EA45FE">
      <w:pPr>
        <w:pStyle w:val="ListParagraph"/>
        <w:numPr>
          <w:ilvl w:val="1"/>
          <w:numId w:val="1"/>
        </w:numPr>
        <w:rPr>
          <w:rFonts w:ascii="Times New Roman" w:hAnsi="Times New Roman" w:cs="Times New Roman"/>
          <w:b/>
          <w:bCs/>
          <w:noProof/>
          <w:sz w:val="24"/>
          <w:szCs w:val="24"/>
        </w:rPr>
      </w:pPr>
      <w:r>
        <w:rPr>
          <w:rFonts w:ascii="Times New Roman" w:hAnsi="Times New Roman"/>
          <w:b/>
          <w:noProof/>
          <w:sz w:val="24"/>
        </w:rPr>
        <w:t>Promovarea modului nostru de viață european</w:t>
      </w:r>
    </w:p>
    <w:p w14:paraId="7DDE4F10" w14:textId="246AAF19"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Ca răspuns la pandemia de COVID-19, Comisia a început să pună bazele unei uniuni europene a sănătății. Aceasta cuprinde un </w:t>
      </w:r>
      <w:r>
        <w:rPr>
          <w:rFonts w:ascii="Times New Roman" w:hAnsi="Times New Roman"/>
          <w:b/>
          <w:noProof/>
          <w:sz w:val="24"/>
        </w:rPr>
        <w:t>cadru consolidat de securitate sanitară</w:t>
      </w:r>
      <w:r>
        <w:rPr>
          <w:rFonts w:ascii="Times New Roman" w:hAnsi="Times New Roman"/>
          <w:noProof/>
          <w:sz w:val="24"/>
        </w:rPr>
        <w:t xml:space="preserve">, din care face parte noua </w:t>
      </w:r>
      <w:r>
        <w:rPr>
          <w:rFonts w:ascii="Times New Roman" w:hAnsi="Times New Roman"/>
          <w:b/>
          <w:bCs/>
          <w:noProof/>
          <w:sz w:val="24"/>
        </w:rPr>
        <w:t>Autoritate</w:t>
      </w:r>
      <w:r>
        <w:rPr>
          <w:rFonts w:ascii="Times New Roman" w:hAnsi="Times New Roman"/>
          <w:noProof/>
          <w:sz w:val="24"/>
        </w:rPr>
        <w:t xml:space="preserve"> </w:t>
      </w:r>
      <w:r>
        <w:rPr>
          <w:rFonts w:ascii="Times New Roman" w:hAnsi="Times New Roman"/>
          <w:b/>
          <w:noProof/>
          <w:sz w:val="24"/>
        </w:rPr>
        <w:t>pentru Pregătire și Răspuns în caz de Urgență Sanitară</w:t>
      </w:r>
      <w:r>
        <w:rPr>
          <w:rFonts w:ascii="Times New Roman" w:hAnsi="Times New Roman"/>
          <w:noProof/>
          <w:sz w:val="24"/>
        </w:rPr>
        <w:t xml:space="preserve">, precum și </w:t>
      </w:r>
      <w:r>
        <w:rPr>
          <w:rFonts w:ascii="Times New Roman" w:hAnsi="Times New Roman"/>
          <w:b/>
          <w:noProof/>
          <w:sz w:val="24"/>
        </w:rPr>
        <w:t>Planul european de combatere a cancerului,</w:t>
      </w:r>
      <w:r>
        <w:rPr>
          <w:rFonts w:ascii="Times New Roman" w:hAnsi="Times New Roman"/>
          <w:noProof/>
          <w:sz w:val="24"/>
        </w:rPr>
        <w:t xml:space="preserve"> care este un instrument de pionierat, și propuneri de construire a </w:t>
      </w:r>
      <w:r>
        <w:rPr>
          <w:rFonts w:ascii="Times New Roman" w:hAnsi="Times New Roman"/>
          <w:b/>
          <w:noProof/>
          <w:sz w:val="24"/>
        </w:rPr>
        <w:t xml:space="preserve">spațiului european al datelor privind sănătatea </w:t>
      </w:r>
      <w:r>
        <w:rPr>
          <w:rFonts w:ascii="Times New Roman" w:hAnsi="Times New Roman"/>
          <w:noProof/>
          <w:sz w:val="24"/>
        </w:rPr>
        <w:t>și de reformare a legislației farmaceutice.</w:t>
      </w:r>
      <w:r>
        <w:rPr>
          <w:rFonts w:ascii="Times New Roman" w:hAnsi="Times New Roman"/>
          <w:b/>
          <w:noProof/>
          <w:sz w:val="24"/>
        </w:rPr>
        <w:t xml:space="preserve"> </w:t>
      </w:r>
      <w:r>
        <w:rPr>
          <w:rFonts w:ascii="Times New Roman" w:hAnsi="Times New Roman"/>
          <w:noProof/>
          <w:sz w:val="24"/>
        </w:rPr>
        <w:t xml:space="preserve">De asemenea, UE a adoptat noua </w:t>
      </w:r>
      <w:r>
        <w:rPr>
          <w:rFonts w:ascii="Times New Roman" w:hAnsi="Times New Roman"/>
          <w:b/>
          <w:noProof/>
          <w:sz w:val="24"/>
        </w:rPr>
        <w:t>Strategie UE în domeniul sănătății</w:t>
      </w:r>
      <w:r>
        <w:rPr>
          <w:rFonts w:ascii="Times New Roman" w:hAnsi="Times New Roman"/>
          <w:b/>
          <w:bCs/>
          <w:noProof/>
          <w:sz w:val="24"/>
        </w:rPr>
        <w:t xml:space="preserve"> la nivel mondial</w:t>
      </w:r>
      <w:r>
        <w:rPr>
          <w:rStyle w:val="FootnoteReference"/>
          <w:rFonts w:ascii="Times New Roman" w:hAnsi="Times New Roman" w:cs="Times New Roman"/>
          <w:b/>
          <w:bCs/>
          <w:noProof/>
          <w:sz w:val="24"/>
          <w:szCs w:val="24"/>
        </w:rPr>
        <w:footnoteReference w:id="21"/>
      </w:r>
      <w:r>
        <w:rPr>
          <w:rFonts w:ascii="Times New Roman" w:hAnsi="Times New Roman"/>
          <w:noProof/>
          <w:sz w:val="24"/>
        </w:rPr>
        <w:t xml:space="preserve">pentru a-și orienta eforturile de consolidare a asistenței medicale la nivel mondial. </w:t>
      </w:r>
    </w:p>
    <w:p w14:paraId="433C1630" w14:textId="41AC2971" w:rsidR="00FE4683" w:rsidRDefault="1CEFE950" w:rsidP="00FE4683">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Comisia va continua să sprijine activitatea privind atât componenta legislativă, cât și cea operațională a gestionării migrației. Este esențial ca, până la sfârșitul acestui mandat legislativ, colegiuitorii să finalizeze</w:t>
      </w:r>
      <w:r>
        <w:rPr>
          <w:rFonts w:ascii="Times New Roman" w:hAnsi="Times New Roman"/>
          <w:b/>
          <w:noProof/>
          <w:sz w:val="24"/>
        </w:rPr>
        <w:t xml:space="preserve"> noul pact privind migrația și azilul</w:t>
      </w:r>
      <w:r>
        <w:rPr>
          <w:rStyle w:val="FootnoteReference"/>
          <w:rFonts w:ascii="Times New Roman" w:eastAsia="Times New Roman" w:hAnsi="Times New Roman" w:cs="Times New Roman"/>
          <w:b/>
          <w:bCs/>
          <w:noProof/>
          <w:sz w:val="24"/>
          <w:szCs w:val="24"/>
        </w:rPr>
        <w:footnoteReference w:id="22"/>
      </w:r>
      <w:r>
        <w:rPr>
          <w:rFonts w:ascii="Times New Roman" w:hAnsi="Times New Roman"/>
          <w:noProof/>
          <w:sz w:val="24"/>
        </w:rPr>
        <w:t>. În paralel, este indispensabil să se continue acțiunile operaționale pentru a promova răspunsul colectiv al UE la chestiunile legate de migrație, în cooperare cu principalii noștri parteneri.</w:t>
      </w:r>
    </w:p>
    <w:p w14:paraId="548C0B14" w14:textId="36AAE202" w:rsidR="00EA45FE" w:rsidRPr="00B15FE1" w:rsidRDefault="00EA45FE" w:rsidP="00344314">
      <w:pPr>
        <w:spacing w:line="257" w:lineRule="auto"/>
        <w:jc w:val="both"/>
        <w:rPr>
          <w:rFonts w:ascii="Times New Roman" w:hAnsi="Times New Roman" w:cs="Times New Roman"/>
          <w:noProof/>
          <w:sz w:val="24"/>
          <w:szCs w:val="24"/>
        </w:rPr>
      </w:pPr>
      <w:r>
        <w:rPr>
          <w:rFonts w:ascii="Times New Roman" w:hAnsi="Times New Roman"/>
          <w:noProof/>
          <w:sz w:val="24"/>
        </w:rPr>
        <w:t xml:space="preserve">Comisia a luat, de asemenea, măsuri pentru a consolida cei patru piloni ai Strategiei </w:t>
      </w:r>
      <w:r>
        <w:rPr>
          <w:rFonts w:ascii="Times New Roman" w:hAnsi="Times New Roman"/>
          <w:b/>
          <w:noProof/>
          <w:sz w:val="24"/>
        </w:rPr>
        <w:t>UE privind uniunea securității</w:t>
      </w:r>
      <w:r>
        <w:rPr>
          <w:rStyle w:val="FootnoteReference"/>
          <w:rFonts w:ascii="Times New Roman" w:hAnsi="Times New Roman" w:cs="Times New Roman"/>
          <w:noProof/>
          <w:sz w:val="24"/>
          <w:szCs w:val="24"/>
        </w:rPr>
        <w:footnoteReference w:id="23"/>
      </w:r>
      <w:r>
        <w:rPr>
          <w:rFonts w:ascii="Times New Roman" w:hAnsi="Times New Roman"/>
          <w:noProof/>
          <w:sz w:val="24"/>
        </w:rPr>
        <w:t>: combaterea vulnerabilităților, consolidarea securității cibernetice, încurajarea cooperării în materie de asigurare a respectării legii și sprijinirea rezilienței împotriva amenințărilor hibride. Strategia include inițiative de eliminare a conținutului online cu caracter terorist, de consolidare a securității maritime a Uniunii, inclusiv în contextul rezilienței infrastructurii critice, de protejare a activelor spațiale ale Uniunii, cum ar fi sateliții, și de descurajare a activităților ostile în spațiu.</w:t>
      </w:r>
    </w:p>
    <w:p w14:paraId="3418FE5B" w14:textId="6500708E" w:rsidR="53670107" w:rsidRDefault="7FCB1E63" w:rsidP="00D129C2">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Propunerea de regulament</w:t>
      </w:r>
      <w:r>
        <w:rPr>
          <w:rFonts w:ascii="Times New Roman" w:hAnsi="Times New Roman"/>
          <w:b/>
          <w:noProof/>
          <w:sz w:val="24"/>
        </w:rPr>
        <w:t xml:space="preserve"> privind </w:t>
      </w:r>
      <w:r>
        <w:rPr>
          <w:rFonts w:ascii="Times New Roman" w:hAnsi="Times New Roman"/>
          <w:b/>
          <w:bCs/>
          <w:noProof/>
          <w:sz w:val="24"/>
        </w:rPr>
        <w:t>reziliența</w:t>
      </w:r>
      <w:r>
        <w:rPr>
          <w:rFonts w:ascii="Times New Roman" w:hAnsi="Times New Roman"/>
          <w:b/>
          <w:noProof/>
          <w:sz w:val="24"/>
        </w:rPr>
        <w:t xml:space="preserve"> cibernetică </w:t>
      </w:r>
      <w:r>
        <w:rPr>
          <w:rFonts w:ascii="Times New Roman" w:hAnsi="Times New Roman"/>
          <w:noProof/>
          <w:sz w:val="24"/>
        </w:rPr>
        <w:t xml:space="preserve">și </w:t>
      </w:r>
      <w:r>
        <w:rPr>
          <w:rFonts w:ascii="Times New Roman" w:hAnsi="Times New Roman"/>
          <w:b/>
          <w:bCs/>
          <w:noProof/>
          <w:sz w:val="24"/>
        </w:rPr>
        <w:t>propunerea de</w:t>
      </w:r>
      <w:r>
        <w:rPr>
          <w:rFonts w:ascii="Times New Roman" w:hAnsi="Times New Roman"/>
          <w:noProof/>
          <w:sz w:val="24"/>
        </w:rPr>
        <w:t xml:space="preserve"> </w:t>
      </w:r>
      <w:r>
        <w:rPr>
          <w:rFonts w:ascii="Times New Roman" w:hAnsi="Times New Roman"/>
          <w:b/>
          <w:noProof/>
          <w:sz w:val="24"/>
        </w:rPr>
        <w:t xml:space="preserve">regulament privind solidaritatea cibernetică </w:t>
      </w:r>
      <w:r>
        <w:rPr>
          <w:rFonts w:ascii="Times New Roman" w:hAnsi="Times New Roman"/>
          <w:noProof/>
          <w:sz w:val="24"/>
        </w:rPr>
        <w:t>vor juca un rol esențial în consolidarea securității cibernetice, prin stimularea securității lanțului de aprovizionare și prin consolidarea solidarității la nivelul Uniunii pentru a detecta mai bine amenințările și incidentele de securitate cibernetică și pentru a se pregăti mai bine și a putea oferi un răspuns mai bun la astfel de situații.</w:t>
      </w:r>
    </w:p>
    <w:p w14:paraId="1B91D842" w14:textId="5CEAD7B8" w:rsidR="00EA45FE" w:rsidRPr="00B15FE1" w:rsidRDefault="1052A0FC" w:rsidP="00EA45FE">
      <w:pPr>
        <w:jc w:val="both"/>
        <w:rPr>
          <w:rFonts w:ascii="Times New Roman" w:hAnsi="Times New Roman" w:cs="Times New Roman"/>
          <w:noProof/>
          <w:sz w:val="24"/>
          <w:szCs w:val="24"/>
        </w:rPr>
      </w:pPr>
      <w:r>
        <w:rPr>
          <w:rFonts w:ascii="Times New Roman" w:hAnsi="Times New Roman"/>
          <w:noProof/>
          <w:sz w:val="24"/>
        </w:rPr>
        <w:t xml:space="preserve">Astfel cum s-a subliniat în cel de al șaselea raport intermediar privind uniunea securității, este necesar, de asemenea, să se ajungă la un acord cu privire la propunerile care vor </w:t>
      </w:r>
      <w:r>
        <w:rPr>
          <w:rFonts w:ascii="Times New Roman" w:hAnsi="Times New Roman"/>
          <w:b/>
          <w:noProof/>
          <w:sz w:val="24"/>
        </w:rPr>
        <w:t>asigura o mai mare securitate a cetățenilor noștri</w:t>
      </w:r>
      <w:r>
        <w:rPr>
          <w:rFonts w:ascii="Times New Roman" w:hAnsi="Times New Roman"/>
          <w:noProof/>
          <w:sz w:val="24"/>
        </w:rPr>
        <w:t xml:space="preserve"> și vor permite combaterea împreună și eficace a criminalității, respectând în același timp valorile noastre fundamentale comune. Printre acestea se numără propunerile privind reziliența cibernetică, Codul Uniunii privind regimul de trecere a frontierelor de către persoane, schimbul automatizat de date în scopul cooperării polițienești (Prüm II), colectarea și transferul de informații prealabile referitoare la pasageri, combaterea traficului de persoane, combaterea abuzului sexual asupra copiilor, recuperarea și confiscarea activelor, precum și definirea infracțiunilor și a sancțiunilor. </w:t>
      </w:r>
    </w:p>
    <w:p w14:paraId="5B960519" w14:textId="5AD729A4" w:rsidR="00D77855" w:rsidRDefault="00EA45FE" w:rsidP="00EA45FE">
      <w:pPr>
        <w:jc w:val="both"/>
        <w:rPr>
          <w:rFonts w:ascii="Times New Roman" w:hAnsi="Times New Roman" w:cs="Times New Roman"/>
          <w:noProof/>
          <w:sz w:val="24"/>
          <w:szCs w:val="24"/>
        </w:rPr>
      </w:pPr>
      <w:r>
        <w:rPr>
          <w:rFonts w:ascii="Times New Roman" w:hAnsi="Times New Roman"/>
          <w:noProof/>
          <w:sz w:val="24"/>
        </w:rPr>
        <w:t xml:space="preserve"> </w:t>
      </w:r>
      <w:r>
        <w:rPr>
          <w:rFonts w:ascii="Times New Roman" w:hAnsi="Times New Roman"/>
          <w:b/>
          <w:noProof/>
          <w:sz w:val="24"/>
        </w:rPr>
        <w:t>Planul de acțiune privind combaterea traficului de droguri și a criminalității organizate, care include Alianța portuară europeană</w:t>
      </w:r>
      <w:r>
        <w:rPr>
          <w:rFonts w:ascii="Times New Roman" w:hAnsi="Times New Roman"/>
          <w:noProof/>
          <w:sz w:val="24"/>
        </w:rPr>
        <w:t xml:space="preserve">, pregătește terenul pentru eforturi comune mai eficace în lupta împotriva criminalității organizate și a traficului ilegal de droguri. Comisia va propune, de asemenea, modernizarea cadrului juridic pentru </w:t>
      </w:r>
      <w:r>
        <w:rPr>
          <w:rFonts w:ascii="Times New Roman" w:hAnsi="Times New Roman"/>
          <w:b/>
          <w:noProof/>
          <w:sz w:val="24"/>
        </w:rPr>
        <w:t xml:space="preserve">combaterea introducerii ilegale de migranți, </w:t>
      </w:r>
      <w:r>
        <w:rPr>
          <w:rFonts w:ascii="Times New Roman" w:hAnsi="Times New Roman"/>
          <w:noProof/>
          <w:sz w:val="24"/>
        </w:rPr>
        <w:t>pentru a ne asigura că dispunem de instrumentele juridice și operaționale necesare pentru a răspunde noului mod de operare al persoanelor care introduc ilegal migranți. În plus, Comisia va organiza o conferință internațională privind combaterea introducerii ilegale de persoane, având în vedere necesitatea unei cooperări internaționale și a unei alianțe mondiale puternice în acest domeniu.</w:t>
      </w:r>
    </w:p>
    <w:p w14:paraId="45221539" w14:textId="3FCAE566" w:rsidR="00EA45FE" w:rsidRPr="00B15FE1" w:rsidRDefault="003B493A" w:rsidP="00EA45FE">
      <w:pPr>
        <w:jc w:val="both"/>
        <w:rPr>
          <w:rFonts w:ascii="Times New Roman" w:hAnsi="Times New Roman" w:cs="Times New Roman"/>
          <w:noProof/>
          <w:sz w:val="24"/>
          <w:szCs w:val="24"/>
        </w:rPr>
      </w:pPr>
      <w:r>
        <w:rPr>
          <w:rFonts w:ascii="Times New Roman" w:hAnsi="Times New Roman"/>
          <w:noProof/>
          <w:sz w:val="24"/>
        </w:rPr>
        <w:t xml:space="preserve">În învățământul superior, Comisia va propune un model pentru viitoarea </w:t>
      </w:r>
      <w:r>
        <w:rPr>
          <w:rFonts w:ascii="Times New Roman" w:hAnsi="Times New Roman"/>
          <w:b/>
          <w:noProof/>
          <w:sz w:val="24"/>
        </w:rPr>
        <w:t>diplomă europeană comună</w:t>
      </w:r>
      <w:r>
        <w:rPr>
          <w:rFonts w:ascii="Times New Roman" w:hAnsi="Times New Roman"/>
          <w:noProof/>
          <w:sz w:val="24"/>
        </w:rPr>
        <w:t xml:space="preserve">, care va contribui la realizarea unui spațiu european al educației. Acesta se va baza pe recomandări privind asigurarea calității în învățământul superior și carierele academice atractive. </w:t>
      </w:r>
    </w:p>
    <w:p w14:paraId="39B52C89" w14:textId="5EE8E5F9" w:rsidR="00EA45FE" w:rsidRPr="00B15FE1" w:rsidRDefault="00EA45FE" w:rsidP="00EA45FE">
      <w:pPr>
        <w:pStyle w:val="ListParagraph"/>
        <w:numPr>
          <w:ilvl w:val="1"/>
          <w:numId w:val="1"/>
        </w:numPr>
        <w:rPr>
          <w:rFonts w:ascii="Times New Roman" w:hAnsi="Times New Roman" w:cs="Times New Roman"/>
          <w:b/>
          <w:bCs/>
          <w:noProof/>
          <w:sz w:val="24"/>
          <w:szCs w:val="24"/>
        </w:rPr>
      </w:pPr>
      <w:r>
        <w:rPr>
          <w:rFonts w:ascii="Times New Roman" w:hAnsi="Times New Roman"/>
          <w:b/>
          <w:noProof/>
          <w:sz w:val="24"/>
        </w:rPr>
        <w:t>Un nou elan pentru democrația europeană</w:t>
      </w:r>
    </w:p>
    <w:p w14:paraId="767A487A" w14:textId="7878BAF7"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În cursul acestui mandat, Comisia a acordat o importanță deosebită </w:t>
      </w:r>
      <w:r>
        <w:rPr>
          <w:rFonts w:ascii="Times New Roman" w:hAnsi="Times New Roman"/>
          <w:b/>
          <w:noProof/>
          <w:sz w:val="24"/>
        </w:rPr>
        <w:t>consolidării și revitalizării democrației noastre europene</w:t>
      </w:r>
      <w:r>
        <w:rPr>
          <w:rFonts w:ascii="Times New Roman" w:hAnsi="Times New Roman"/>
          <w:noProof/>
          <w:sz w:val="24"/>
        </w:rPr>
        <w:t xml:space="preserve">. </w:t>
      </w:r>
      <w:r>
        <w:rPr>
          <w:rFonts w:ascii="Times New Roman" w:hAnsi="Times New Roman"/>
          <w:b/>
          <w:noProof/>
          <w:sz w:val="24"/>
        </w:rPr>
        <w:t>Planul de acțiune pentru democrația europeană</w:t>
      </w:r>
      <w:r>
        <w:rPr>
          <w:rFonts w:ascii="Times New Roman" w:hAnsi="Times New Roman"/>
          <w:noProof/>
          <w:sz w:val="24"/>
        </w:rPr>
        <w:t xml:space="preserve"> ne-a ghidat activitatea, scopul urmărit fiind capacitarea cetățenilor și construirea unor democrații mai reziliente în întreaga UE prin promovarea unor alegeri libere și corecte, prin consolidarea libertății mass-mediei și prin combaterea dezinformării. </w:t>
      </w:r>
      <w:r>
        <w:rPr>
          <w:rFonts w:ascii="Times New Roman" w:hAnsi="Times New Roman"/>
          <w:b/>
          <w:noProof/>
          <w:sz w:val="24"/>
        </w:rPr>
        <w:t>Conferința privind viitorul Europei</w:t>
      </w:r>
      <w:r>
        <w:rPr>
          <w:rFonts w:ascii="Times New Roman" w:hAnsi="Times New Roman"/>
          <w:noProof/>
          <w:sz w:val="24"/>
        </w:rPr>
        <w:t xml:space="preserve">, un exercițiu fără precedent de democrație participativă, ne-a permis să cunoaștem opiniile cetățenilor din întreaga UE cu privire la viitorul Uniunii noastre. Odată cu </w:t>
      </w:r>
      <w:r>
        <w:rPr>
          <w:rFonts w:ascii="Times New Roman" w:hAnsi="Times New Roman"/>
          <w:b/>
          <w:noProof/>
          <w:sz w:val="24"/>
        </w:rPr>
        <w:t>noua generație de grupuri de dezbatere ale cetățenilor</w:t>
      </w:r>
      <w:r>
        <w:rPr>
          <w:rFonts w:ascii="Times New Roman" w:hAnsi="Times New Roman"/>
          <w:noProof/>
          <w:sz w:val="24"/>
        </w:rPr>
        <w:t xml:space="preserve"> pe care le-am conceput pentru trei inițiative-cheie în 2023</w:t>
      </w:r>
      <w:r>
        <w:rPr>
          <w:rStyle w:val="FootnoteReference"/>
          <w:rFonts w:ascii="Times New Roman" w:hAnsi="Times New Roman" w:cs="Times New Roman"/>
          <w:noProof/>
          <w:sz w:val="24"/>
          <w:szCs w:val="24"/>
        </w:rPr>
        <w:footnoteReference w:id="24"/>
      </w:r>
      <w:r>
        <w:rPr>
          <w:rFonts w:ascii="Times New Roman" w:hAnsi="Times New Roman"/>
          <w:noProof/>
          <w:sz w:val="24"/>
        </w:rPr>
        <w:t xml:space="preserve">, alte grupuri fiind prevăzute pentru anul viitor, am integrat și mai concret participarea cetățenilor în setul nostru de instrumente de elaborare a politicilor. S-a pus un accent deosebit pe colaborarea cu tânăra generație, care are un rol esențial în modelarea viitorului, o treime dintre participanții la dezbateri având vârste cuprinse între 16 și 25 de ani. </w:t>
      </w:r>
    </w:p>
    <w:p w14:paraId="4C3B5FD0" w14:textId="3C78BBE3"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În conformitate cu angajamentele asumate de președinta von der Leyen, Comisia a dat curs </w:t>
      </w:r>
      <w:r>
        <w:rPr>
          <w:rFonts w:ascii="Times New Roman" w:hAnsi="Times New Roman"/>
          <w:b/>
          <w:noProof/>
          <w:sz w:val="24"/>
        </w:rPr>
        <w:t>rapoartelor din proprie inițiativă cu caracter legislativ ale Parlamentului European</w:t>
      </w:r>
      <w:r>
        <w:rPr>
          <w:rFonts w:ascii="Times New Roman" w:hAnsi="Times New Roman"/>
          <w:noProof/>
          <w:sz w:val="24"/>
        </w:rPr>
        <w:t xml:space="preserve">. </w:t>
      </w:r>
    </w:p>
    <w:p w14:paraId="1CD79332" w14:textId="3262CD7F"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O condiție prealabilă pentru funcționarea democratică a UE și a statelor sale membre este un sistem judiciar independent și respectarea </w:t>
      </w:r>
      <w:r>
        <w:rPr>
          <w:rFonts w:ascii="Times New Roman" w:hAnsi="Times New Roman"/>
          <w:b/>
          <w:noProof/>
          <w:sz w:val="24"/>
        </w:rPr>
        <w:t>statului de drept.</w:t>
      </w:r>
      <w:r>
        <w:rPr>
          <w:rFonts w:ascii="Times New Roman" w:hAnsi="Times New Roman"/>
          <w:noProof/>
          <w:sz w:val="24"/>
        </w:rPr>
        <w:t xml:space="preserve"> Atât ciclul anual al statului de drept, cât și mecanismul de condiționalitate contribuie la asigurarea acestui lucru și la protejarea intereselor financiare ale UE. S-au înregistrat progrese semnificative și în alte domenii esențiale pentru societățile noastre democratice. Am prezentat propuneri-cheie privind</w:t>
      </w:r>
      <w:r>
        <w:rPr>
          <w:rFonts w:ascii="Times New Roman" w:hAnsi="Times New Roman"/>
          <w:b/>
          <w:noProof/>
          <w:sz w:val="24"/>
        </w:rPr>
        <w:t xml:space="preserve"> transparența și echitatea procesului electoral</w:t>
      </w:r>
      <w:r>
        <w:rPr>
          <w:rFonts w:ascii="Times New Roman" w:hAnsi="Times New Roman"/>
          <w:noProof/>
          <w:sz w:val="24"/>
        </w:rPr>
        <w:t xml:space="preserve">, </w:t>
      </w:r>
      <w:r>
        <w:rPr>
          <w:rFonts w:ascii="Times New Roman" w:hAnsi="Times New Roman"/>
          <w:b/>
          <w:noProof/>
          <w:sz w:val="24"/>
        </w:rPr>
        <w:t xml:space="preserve">consolidarea și protejarea drepturilor </w:t>
      </w:r>
      <w:r>
        <w:rPr>
          <w:rFonts w:ascii="Times New Roman" w:hAnsi="Times New Roman"/>
          <w:noProof/>
          <w:sz w:val="24"/>
        </w:rPr>
        <w:t xml:space="preserve">diferitelor grupuri din societate și garantarea </w:t>
      </w:r>
      <w:r>
        <w:rPr>
          <w:rFonts w:ascii="Times New Roman" w:hAnsi="Times New Roman"/>
          <w:b/>
          <w:noProof/>
          <w:sz w:val="24"/>
        </w:rPr>
        <w:t>libertății și independenței jurnaliștilor</w:t>
      </w:r>
      <w:r>
        <w:rPr>
          <w:rFonts w:ascii="Times New Roman" w:hAnsi="Times New Roman"/>
          <w:noProof/>
          <w:sz w:val="24"/>
        </w:rPr>
        <w:t xml:space="preserve"> în UE. Continuăm să depunem eforturi pentru a </w:t>
      </w:r>
      <w:r>
        <w:rPr>
          <w:rFonts w:ascii="Times New Roman" w:hAnsi="Times New Roman"/>
          <w:b/>
          <w:noProof/>
          <w:sz w:val="24"/>
        </w:rPr>
        <w:t>ne consolida reziliența democratică din interior și pentru a ne proteja împotriva influențelor externe nejustificate</w:t>
      </w:r>
      <w:r>
        <w:rPr>
          <w:rFonts w:ascii="Times New Roman" w:hAnsi="Times New Roman"/>
          <w:noProof/>
          <w:sz w:val="24"/>
        </w:rPr>
        <w:t xml:space="preserve">. În prezent, dispunem, de asemenea, de un cadru juridic solid pentru </w:t>
      </w:r>
      <w:r>
        <w:rPr>
          <w:rFonts w:ascii="Times New Roman" w:hAnsi="Times New Roman"/>
          <w:b/>
          <w:noProof/>
          <w:sz w:val="24"/>
        </w:rPr>
        <w:t>cooperarea judiciară transfrontalieră</w:t>
      </w:r>
      <w:r>
        <w:rPr>
          <w:rFonts w:ascii="Times New Roman" w:hAnsi="Times New Roman"/>
          <w:noProof/>
          <w:sz w:val="24"/>
        </w:rPr>
        <w:t>, inclusiv în ceea ce privește procedurile judiciare și comunicarea digitală.</w:t>
      </w:r>
    </w:p>
    <w:p w14:paraId="15369678" w14:textId="02CDE96B" w:rsidR="00EA45FE" w:rsidRPr="00344314" w:rsidRDefault="004655B8" w:rsidP="00EA45FE">
      <w:pPr>
        <w:jc w:val="both"/>
        <w:rPr>
          <w:noProof/>
        </w:rPr>
      </w:pPr>
      <w:r>
        <w:rPr>
          <w:rFonts w:ascii="Times New Roman" w:hAnsi="Times New Roman"/>
          <w:noProof/>
          <w:sz w:val="24"/>
        </w:rPr>
        <w:t xml:space="preserve">O societate deschisă și favorabilă incluziunii trebuie să garanteze </w:t>
      </w:r>
      <w:r>
        <w:rPr>
          <w:rFonts w:ascii="Times New Roman" w:hAnsi="Times New Roman"/>
          <w:b/>
          <w:noProof/>
          <w:sz w:val="24"/>
        </w:rPr>
        <w:t xml:space="preserve">drepturi egale și protecție </w:t>
      </w:r>
      <w:r>
        <w:rPr>
          <w:rFonts w:ascii="Times New Roman" w:hAnsi="Times New Roman"/>
          <w:noProof/>
          <w:sz w:val="24"/>
        </w:rPr>
        <w:t xml:space="preserve">tuturor grupurilor din societate. Din acest motiv, Comisia a adoptat strategii specifice privind drepturile copiilor, egalitatea de gen, combaterea rasismului, egalitatea romilor, egalitatea persoanelor LGBTIQ, drepturile persoanelor cu handicap și drepturile victimelor. Adoptată după 10 ani de negocieri, </w:t>
      </w:r>
      <w:r>
        <w:rPr>
          <w:rFonts w:ascii="Times New Roman" w:hAnsi="Times New Roman"/>
          <w:b/>
          <w:noProof/>
          <w:sz w:val="24"/>
        </w:rPr>
        <w:t>Directiva privind femeile în consiliile</w:t>
      </w:r>
      <w:r>
        <w:rPr>
          <w:rFonts w:ascii="Times New Roman" w:hAnsi="Times New Roman"/>
          <w:noProof/>
          <w:sz w:val="24"/>
        </w:rPr>
        <w:t xml:space="preserve"> </w:t>
      </w:r>
      <w:r>
        <w:rPr>
          <w:rFonts w:ascii="Times New Roman" w:hAnsi="Times New Roman"/>
          <w:b/>
          <w:bCs/>
          <w:noProof/>
          <w:sz w:val="24"/>
        </w:rPr>
        <w:t>de administrație</w:t>
      </w:r>
      <w:r>
        <w:rPr>
          <w:rFonts w:ascii="Times New Roman" w:hAnsi="Times New Roman"/>
          <w:noProof/>
          <w:sz w:val="24"/>
        </w:rPr>
        <w:t xml:space="preserve"> va obliga întreprinderile să îndeplinească obiective clare pentru posturile de administrator până la jumătatea anului 2026. Anul acesta, am adoptat noi norme privind transparența salarială între bărbați și femei, consolidând aplicarea principiului egalității de remunerare pentru muncă egală, un pas important în direcția egalității de gen și a eliminării diferenței de remunerare între femei și bărbați. Odată cu aderarea recentă la </w:t>
      </w:r>
      <w:r>
        <w:rPr>
          <w:rFonts w:ascii="Times New Roman" w:hAnsi="Times New Roman"/>
          <w:b/>
          <w:noProof/>
          <w:sz w:val="24"/>
        </w:rPr>
        <w:t>Convenția de la Istanbul a Consiliului Europei din 2016 privind prevenirea și combaterea violenței împotriva femeilor și a violenței domestice</w:t>
      </w:r>
      <w:r>
        <w:rPr>
          <w:rFonts w:ascii="Times New Roman" w:hAnsi="Times New Roman"/>
          <w:noProof/>
          <w:sz w:val="24"/>
        </w:rPr>
        <w:t>, UE a transmis un semnal puternic că este hotărâtă să prevină, să condamne și să combată violența împotriva femeilor și a fetelor sub toate formele sale.</w:t>
      </w:r>
    </w:p>
    <w:p w14:paraId="4E941640" w14:textId="26E9AE2E" w:rsidR="003078C9" w:rsidRPr="00217B90" w:rsidRDefault="00EA45FE" w:rsidP="003078C9">
      <w:pPr>
        <w:jc w:val="both"/>
        <w:rPr>
          <w:rFonts w:ascii="Times New Roman" w:hAnsi="Times New Roman" w:cs="Times New Roman"/>
          <w:noProof/>
          <w:sz w:val="24"/>
          <w:szCs w:val="24"/>
        </w:rPr>
      </w:pPr>
      <w:r>
        <w:rPr>
          <w:rFonts w:ascii="Times New Roman" w:hAnsi="Times New Roman"/>
          <w:noProof/>
          <w:sz w:val="24"/>
        </w:rPr>
        <w:t xml:space="preserve">Pentru a avea un cadru adecvat pentru alegerile pentru Parlamentul European, Comisia va urmări să faciliteze acordurile privind </w:t>
      </w:r>
      <w:r>
        <w:rPr>
          <w:rFonts w:ascii="Times New Roman" w:hAnsi="Times New Roman"/>
          <w:b/>
          <w:noProof/>
          <w:sz w:val="24"/>
        </w:rPr>
        <w:t>statutul și finanțarea partidelor politice europene</w:t>
      </w:r>
      <w:r>
        <w:rPr>
          <w:rFonts w:ascii="Times New Roman" w:hAnsi="Times New Roman"/>
          <w:noProof/>
          <w:sz w:val="24"/>
        </w:rPr>
        <w:t xml:space="preserve">, precum și </w:t>
      </w:r>
      <w:r>
        <w:rPr>
          <w:rFonts w:ascii="Times New Roman" w:hAnsi="Times New Roman"/>
          <w:b/>
          <w:noProof/>
          <w:sz w:val="24"/>
        </w:rPr>
        <w:t>transparența publicității politice specifice</w:t>
      </w:r>
      <w:r>
        <w:rPr>
          <w:rFonts w:ascii="Times New Roman" w:hAnsi="Times New Roman"/>
          <w:noProof/>
          <w:sz w:val="24"/>
        </w:rPr>
        <w:t>. Împreună cu Parlamentul European, Comisia a lansat, de asemenea, o campanie de comunicare menită să sporească numărul cetățenilor mobili ai UE care votează la alegerile pentru Parlamentul European din 2024.</w:t>
      </w:r>
      <w:r w:rsidR="000E1398">
        <w:rPr>
          <w:rFonts w:ascii="Times New Roman" w:hAnsi="Times New Roman"/>
          <w:noProof/>
          <w:sz w:val="24"/>
        </w:rPr>
        <w:t xml:space="preserve"> </w:t>
      </w:r>
    </w:p>
    <w:p w14:paraId="64C57ACF" w14:textId="27F2AC68"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O societate civilă prosperă și un peisaj mediatic liber și critic reprezintă coloana vertebrală a societății democratice și este necesar un acord cu privire la </w:t>
      </w:r>
      <w:r>
        <w:rPr>
          <w:rFonts w:ascii="Times New Roman" w:hAnsi="Times New Roman"/>
          <w:b/>
          <w:noProof/>
          <w:sz w:val="24"/>
        </w:rPr>
        <w:t xml:space="preserve">Directiva privind acțiunile strategice în justiție împotriva mobilizării publice (SLAPP) </w:t>
      </w:r>
      <w:r>
        <w:rPr>
          <w:rFonts w:ascii="Times New Roman" w:hAnsi="Times New Roman"/>
          <w:noProof/>
          <w:sz w:val="24"/>
        </w:rPr>
        <w:t xml:space="preserve">și la </w:t>
      </w:r>
      <w:r>
        <w:rPr>
          <w:rFonts w:ascii="Times New Roman" w:hAnsi="Times New Roman"/>
          <w:b/>
          <w:noProof/>
          <w:sz w:val="24"/>
        </w:rPr>
        <w:t>Legea privind libertatea mass-mediei</w:t>
      </w:r>
      <w:r>
        <w:rPr>
          <w:rFonts w:ascii="Times New Roman" w:hAnsi="Times New Roman"/>
          <w:noProof/>
          <w:sz w:val="24"/>
        </w:rPr>
        <w:t>.</w:t>
      </w:r>
    </w:p>
    <w:p w14:paraId="3EF6E494" w14:textId="2D0244F1" w:rsidR="00113C23" w:rsidRPr="00217B90" w:rsidRDefault="00EA45FE" w:rsidP="00113C23">
      <w:pPr>
        <w:jc w:val="both"/>
        <w:rPr>
          <w:rFonts w:ascii="Times New Roman" w:hAnsi="Times New Roman" w:cs="Times New Roman"/>
          <w:noProof/>
          <w:sz w:val="24"/>
          <w:szCs w:val="24"/>
        </w:rPr>
      </w:pPr>
      <w:r>
        <w:rPr>
          <w:rFonts w:ascii="Times New Roman" w:hAnsi="Times New Roman"/>
          <w:noProof/>
          <w:sz w:val="24"/>
        </w:rPr>
        <w:t xml:space="preserve">De asemenea, solicităm colegiuitorilor să ajungă la un acord cu privire la propunerea de directivă privind </w:t>
      </w:r>
      <w:r>
        <w:rPr>
          <w:rFonts w:ascii="Times New Roman" w:hAnsi="Times New Roman"/>
          <w:b/>
          <w:noProof/>
          <w:sz w:val="24"/>
        </w:rPr>
        <w:t xml:space="preserve">combaterea violenței împotriva femeilor și a violenței domestice, </w:t>
      </w:r>
      <w:r>
        <w:rPr>
          <w:rFonts w:ascii="Times New Roman" w:hAnsi="Times New Roman"/>
          <w:noProof/>
          <w:sz w:val="24"/>
        </w:rPr>
        <w:t xml:space="preserve">la propunerea de </w:t>
      </w:r>
      <w:r>
        <w:rPr>
          <w:rFonts w:ascii="Times New Roman" w:hAnsi="Times New Roman"/>
          <w:b/>
          <w:noProof/>
          <w:sz w:val="24"/>
        </w:rPr>
        <w:t>directivă privind drepturile victimelor</w:t>
      </w:r>
      <w:r>
        <w:rPr>
          <w:rFonts w:ascii="Times New Roman" w:hAnsi="Times New Roman"/>
          <w:noProof/>
          <w:sz w:val="24"/>
        </w:rPr>
        <w:t xml:space="preserve">, la </w:t>
      </w:r>
      <w:r>
        <w:rPr>
          <w:rFonts w:ascii="Times New Roman" w:hAnsi="Times New Roman"/>
          <w:b/>
          <w:noProof/>
          <w:sz w:val="24"/>
        </w:rPr>
        <w:t>standardele propuse pentru organismele naționale de promovare a egalității</w:t>
      </w:r>
      <w:r>
        <w:rPr>
          <w:rFonts w:ascii="Times New Roman" w:hAnsi="Times New Roman"/>
          <w:noProof/>
          <w:sz w:val="24"/>
        </w:rPr>
        <w:t xml:space="preserve"> și la propunerea de directivă de instituire a </w:t>
      </w:r>
      <w:r>
        <w:rPr>
          <w:rFonts w:ascii="Times New Roman" w:hAnsi="Times New Roman"/>
          <w:b/>
          <w:noProof/>
          <w:sz w:val="24"/>
        </w:rPr>
        <w:t>cardului european pentru dizabilitate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Anul viitor, vom adopta o</w:t>
      </w:r>
      <w:r>
        <w:rPr>
          <w:rFonts w:ascii="Times New Roman" w:hAnsi="Times New Roman"/>
          <w:b/>
          <w:noProof/>
          <w:sz w:val="24"/>
        </w:rPr>
        <w:t xml:space="preserve"> recomandare a Comisiei privind dezvoltarea și consolidarea sistemelor de protecție a copilului</w:t>
      </w:r>
      <w:r>
        <w:rPr>
          <w:rFonts w:ascii="Times New Roman" w:hAnsi="Times New Roman"/>
          <w:noProof/>
          <w:sz w:val="24"/>
        </w:rPr>
        <w:t xml:space="preserve"> în statele membre și vom asigura o mai bună utilizare a instrumentelor existente ale UE (legislație, măsuri de politică și finanțare).</w:t>
      </w:r>
    </w:p>
    <w:p w14:paraId="14C33C6B" w14:textId="0781A0DA" w:rsidR="005F03CA" w:rsidRPr="00217B90" w:rsidRDefault="005F03CA" w:rsidP="005F03CA">
      <w:pPr>
        <w:jc w:val="both"/>
        <w:rPr>
          <w:rFonts w:ascii="Times New Roman" w:hAnsi="Times New Roman" w:cs="Times New Roman"/>
          <w:noProof/>
          <w:sz w:val="24"/>
          <w:szCs w:val="24"/>
        </w:rPr>
      </w:pPr>
      <w:r>
        <w:rPr>
          <w:rFonts w:ascii="Times New Roman" w:hAnsi="Times New Roman"/>
          <w:noProof/>
          <w:sz w:val="24"/>
        </w:rPr>
        <w:t xml:space="preserve">Întrucât spațiul informațional digital influențează din ce în ce mai mult dezbaterea publică și procesul de luare a deciziilor politice, este esențial să se continue activitatea de </w:t>
      </w:r>
      <w:r>
        <w:rPr>
          <w:rFonts w:ascii="Times New Roman" w:hAnsi="Times New Roman"/>
          <w:b/>
          <w:noProof/>
          <w:sz w:val="24"/>
        </w:rPr>
        <w:t>combatere a dezinformării</w:t>
      </w:r>
      <w:r>
        <w:rPr>
          <w:rFonts w:ascii="Times New Roman" w:hAnsi="Times New Roman"/>
          <w:noProof/>
          <w:sz w:val="24"/>
        </w:rPr>
        <w:t xml:space="preserve"> pentru a asigura un schimb de opinii liber și echitabil, în special înainte de alegerile europene. </w:t>
      </w:r>
    </w:p>
    <w:p w14:paraId="48E2208C" w14:textId="77777777" w:rsidR="00EA45FE" w:rsidRPr="00B15FE1" w:rsidRDefault="00EA45FE" w:rsidP="00EA45FE">
      <w:pPr>
        <w:pStyle w:val="ListParagraph"/>
        <w:numPr>
          <w:ilvl w:val="0"/>
          <w:numId w:val="1"/>
        </w:numPr>
        <w:rPr>
          <w:rFonts w:ascii="Times New Roman" w:hAnsi="Times New Roman" w:cs="Times New Roman"/>
          <w:b/>
          <w:bCs/>
          <w:noProof/>
          <w:sz w:val="24"/>
          <w:szCs w:val="24"/>
          <w:u w:val="single"/>
        </w:rPr>
      </w:pPr>
      <w:r>
        <w:rPr>
          <w:rFonts w:ascii="Times New Roman" w:hAnsi="Times New Roman"/>
          <w:b/>
          <w:noProof/>
          <w:sz w:val="24"/>
          <w:u w:val="single"/>
        </w:rPr>
        <w:t>Concluzie</w:t>
      </w:r>
      <w:r>
        <w:rPr>
          <w:rFonts w:ascii="Times New Roman" w:hAnsi="Times New Roman"/>
          <w:b/>
          <w:noProof/>
          <w:sz w:val="24"/>
        </w:rPr>
        <w:t xml:space="preserve"> </w:t>
      </w:r>
    </w:p>
    <w:p w14:paraId="26076BDC" w14:textId="49CA843A"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În ultimii patru ani, </w:t>
      </w:r>
      <w:r>
        <w:rPr>
          <w:rFonts w:ascii="Times New Roman" w:hAnsi="Times New Roman"/>
          <w:b/>
          <w:noProof/>
          <w:sz w:val="24"/>
        </w:rPr>
        <w:t>Uniunea și-a demonstrat indivizibilitatea și hotărârea de a găsi soluții la provocările generației noastre, pentru generațiile de mâine</w:t>
      </w:r>
      <w:r>
        <w:rPr>
          <w:rFonts w:ascii="Times New Roman" w:hAnsi="Times New Roman"/>
          <w:noProof/>
          <w:sz w:val="24"/>
        </w:rPr>
        <w:t xml:space="preserve">. Am acționat împreună, răspunzând în mod decisiv în sprijinul unei Europe a libertății, prosperității și păcii. Trebuie să continuăm această activitate și să punem baze solide pentru a ne </w:t>
      </w:r>
      <w:r>
        <w:rPr>
          <w:rFonts w:ascii="Times New Roman" w:hAnsi="Times New Roman"/>
          <w:b/>
          <w:noProof/>
          <w:sz w:val="24"/>
        </w:rPr>
        <w:t>consolida Uniunea și a ne pregăti pentru viitor</w:t>
      </w:r>
      <w:r>
        <w:rPr>
          <w:rFonts w:ascii="Times New Roman" w:hAnsi="Times New Roman"/>
          <w:noProof/>
          <w:sz w:val="24"/>
        </w:rPr>
        <w:t>.</w:t>
      </w:r>
    </w:p>
    <w:p w14:paraId="05C197F7" w14:textId="77777777"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 xml:space="preserve">Actuala Comisie va lucra până în ultima zi a mandatului său pentru a aborda provocările noastre comune. Vom oferi un </w:t>
      </w:r>
      <w:r>
        <w:rPr>
          <w:rFonts w:ascii="Times New Roman" w:hAnsi="Times New Roman"/>
          <w:b/>
          <w:noProof/>
          <w:sz w:val="24"/>
        </w:rPr>
        <w:t>sprijin puternic Parlamentului European și Consiliului pentru a facilita acordurile</w:t>
      </w:r>
      <w:r>
        <w:rPr>
          <w:rFonts w:ascii="Times New Roman" w:hAnsi="Times New Roman"/>
          <w:noProof/>
          <w:sz w:val="24"/>
        </w:rPr>
        <w:t xml:space="preserve"> privind propunerile esențiale neadoptate încă, prezentând în același timp cele</w:t>
      </w:r>
      <w:r>
        <w:rPr>
          <w:rFonts w:ascii="Times New Roman" w:hAnsi="Times New Roman"/>
          <w:b/>
          <w:noProof/>
          <w:sz w:val="24"/>
        </w:rPr>
        <w:t xml:space="preserve"> câteva inițiative noi</w:t>
      </w:r>
      <w:r>
        <w:rPr>
          <w:rFonts w:ascii="Times New Roman" w:hAnsi="Times New Roman"/>
          <w:noProof/>
          <w:sz w:val="24"/>
        </w:rPr>
        <w:t xml:space="preserve"> care sunt încă necesare </w:t>
      </w:r>
      <w:r>
        <w:rPr>
          <w:rFonts w:ascii="Times New Roman" w:hAnsi="Times New Roman"/>
          <w:b/>
          <w:noProof/>
          <w:sz w:val="24"/>
        </w:rPr>
        <w:t>pentru a ne îndeplini promisiunile și pentru a pregăti Uniunea pentru viitor</w:t>
      </w:r>
      <w:r>
        <w:rPr>
          <w:rFonts w:ascii="Times New Roman" w:hAnsi="Times New Roman"/>
          <w:noProof/>
          <w:sz w:val="24"/>
        </w:rPr>
        <w:t xml:space="preserve">. </w:t>
      </w:r>
    </w:p>
    <w:p w14:paraId="6EEF8551" w14:textId="77777777" w:rsidR="00EA45FE" w:rsidRPr="00B15FE1" w:rsidRDefault="00EA45FE" w:rsidP="00EA45FE">
      <w:pPr>
        <w:jc w:val="both"/>
        <w:rPr>
          <w:rFonts w:ascii="Times New Roman" w:hAnsi="Times New Roman" w:cs="Times New Roman"/>
          <w:noProof/>
          <w:sz w:val="24"/>
          <w:szCs w:val="24"/>
        </w:rPr>
      </w:pPr>
      <w:r>
        <w:rPr>
          <w:rFonts w:ascii="Times New Roman" w:hAnsi="Times New Roman"/>
          <w:noProof/>
          <w:sz w:val="24"/>
        </w:rPr>
        <w:t>O prezentare detaliată a activității planificate a Comisiei pentru 2024 figurează în anexele la prezentul program de lucru.</w:t>
      </w:r>
    </w:p>
    <w:sectPr w:rsidR="00EA45FE" w:rsidRPr="00B15FE1">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C8E2B" w14:textId="77777777" w:rsidR="00DF0FAC" w:rsidRDefault="00DF0FAC" w:rsidP="00EA45FE">
      <w:pPr>
        <w:spacing w:after="0" w:line="240" w:lineRule="auto"/>
      </w:pPr>
      <w:r>
        <w:separator/>
      </w:r>
    </w:p>
  </w:endnote>
  <w:endnote w:type="continuationSeparator" w:id="0">
    <w:p w14:paraId="020D8F72" w14:textId="77777777" w:rsidR="00DF0FAC" w:rsidRDefault="00DF0FAC" w:rsidP="00EA45FE">
      <w:pPr>
        <w:spacing w:after="0" w:line="240" w:lineRule="auto"/>
      </w:pPr>
      <w:r>
        <w:continuationSeparator/>
      </w:r>
    </w:p>
  </w:endnote>
  <w:endnote w:type="continuationNotice" w:id="1">
    <w:p w14:paraId="3283F903" w14:textId="77777777" w:rsidR="00DF0FAC" w:rsidRDefault="00DF0F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6F094" w14:textId="0028A9FB" w:rsidR="000E1398" w:rsidRPr="00293064" w:rsidRDefault="000E1398" w:rsidP="002930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A5C41" w14:textId="2C790C34" w:rsidR="000E1398" w:rsidRPr="00293064" w:rsidRDefault="00293064" w:rsidP="00293064">
    <w:pPr>
      <w:pStyle w:val="FooterCoverPage"/>
      <w:rPr>
        <w:rFonts w:ascii="Arial" w:hAnsi="Arial" w:cs="Arial"/>
        <w:b/>
        <w:sz w:val="48"/>
      </w:rPr>
    </w:pPr>
    <w:r w:rsidRPr="00293064">
      <w:rPr>
        <w:rFonts w:ascii="Arial" w:hAnsi="Arial" w:cs="Arial"/>
        <w:b/>
        <w:sz w:val="48"/>
      </w:rPr>
      <w:t>RO</w:t>
    </w:r>
    <w:r w:rsidRPr="00293064">
      <w:rPr>
        <w:rFonts w:ascii="Arial" w:hAnsi="Arial" w:cs="Arial"/>
        <w:b/>
        <w:sz w:val="48"/>
      </w:rPr>
      <w:tab/>
    </w:r>
    <w:r w:rsidRPr="00293064">
      <w:rPr>
        <w:rFonts w:ascii="Arial" w:hAnsi="Arial" w:cs="Arial"/>
        <w:b/>
        <w:sz w:val="48"/>
      </w:rPr>
      <w:tab/>
    </w:r>
    <w:r w:rsidRPr="00293064">
      <w:tab/>
    </w:r>
    <w:r w:rsidRPr="0029306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AD185" w14:textId="77777777" w:rsidR="00293064" w:rsidRPr="00293064" w:rsidRDefault="00293064" w:rsidP="0029306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69AFC" w14:textId="77777777" w:rsidR="00EE3447" w:rsidRPr="00EA45FE" w:rsidRDefault="00EE3447" w:rsidP="00EA45FE">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C9E10" w14:textId="2B2C3648" w:rsidR="00EF3B0A" w:rsidRPr="00FD15A5" w:rsidRDefault="00307B15">
    <w:pPr>
      <w:pStyle w:val="Footer"/>
      <w:rPr>
        <w:rFonts w:ascii="Times New Roman" w:hAnsi="Times New Roman" w:cs="Times New Roman"/>
        <w:b/>
        <w:sz w:val="24"/>
        <w:szCs w:val="24"/>
      </w:rPr>
    </w:pPr>
    <w:r>
      <w:tab/>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293064">
      <w:rPr>
        <w:rFonts w:ascii="Times New Roman" w:hAnsi="Times New Roman" w:cs="Times New Roman"/>
        <w:noProof/>
      </w:rPr>
      <w:t>1</w:t>
    </w:r>
    <w:r>
      <w:rPr>
        <w:rFonts w:ascii="Times New Roman" w:hAnsi="Times New Roman" w:cs="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EB1C0" w14:textId="77777777" w:rsidR="00EF3B0A" w:rsidRPr="00B46227" w:rsidRDefault="00EF3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A41E3F" w14:textId="77777777" w:rsidR="00DF0FAC" w:rsidRDefault="00DF0FAC" w:rsidP="00EA45FE">
      <w:pPr>
        <w:spacing w:after="0" w:line="240" w:lineRule="auto"/>
      </w:pPr>
      <w:r>
        <w:separator/>
      </w:r>
    </w:p>
  </w:footnote>
  <w:footnote w:type="continuationSeparator" w:id="0">
    <w:p w14:paraId="09D9D7BB" w14:textId="77777777" w:rsidR="00DF0FAC" w:rsidRDefault="00DF0FAC" w:rsidP="00EA45FE">
      <w:pPr>
        <w:spacing w:after="0" w:line="240" w:lineRule="auto"/>
      </w:pPr>
      <w:r>
        <w:continuationSeparator/>
      </w:r>
    </w:p>
  </w:footnote>
  <w:footnote w:type="continuationNotice" w:id="1">
    <w:p w14:paraId="000B1053" w14:textId="77777777" w:rsidR="00DF0FAC" w:rsidRDefault="00DF0FAC">
      <w:pPr>
        <w:spacing w:after="0" w:line="240" w:lineRule="auto"/>
      </w:pPr>
    </w:p>
  </w:footnote>
  <w:footnote w:id="2">
    <w:p w14:paraId="75DA632B" w14:textId="77777777" w:rsidR="00EA45FE" w:rsidRPr="00421A9A"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hyperlink r:id="rId1" w:history="1">
        <w:r>
          <w:rPr>
            <w:rStyle w:val="Hyperlink"/>
            <w:rFonts w:ascii="Times New Roman" w:hAnsi="Times New Roman"/>
          </w:rPr>
          <w:t>Evaluare voluntară de către UE</w:t>
        </w:r>
      </w:hyperlink>
      <w:r>
        <w:t xml:space="preserve"> a punerii în aplicare a Agendei 2030 pentru dezvoltare durabilă.</w:t>
      </w:r>
    </w:p>
  </w:footnote>
  <w:footnote w:id="3">
    <w:p w14:paraId="561B5471" w14:textId="77777777" w:rsidR="00EA45FE" w:rsidRPr="00EA1E81" w:rsidRDefault="00EA45FE" w:rsidP="000E1398">
      <w:pPr>
        <w:pStyle w:val="FootnoteText"/>
        <w:ind w:left="709" w:hanging="709"/>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Obiectivele de dezvoltare durabilă și principiul de „a nu aduce prejudicii semnificative” au fost integrate în setul de instrumente pentru o mai bună reglementare și în elaborarea politicilor Comisiei, astfel încât toate propunerile legislative să contribuie la îndeplinirea obiectivelor înscrise în Agenda 2030 pentru dezvoltare durabilă.</w:t>
      </w:r>
    </w:p>
  </w:footnote>
  <w:footnote w:id="4">
    <w:p w14:paraId="71835B93" w14:textId="77777777" w:rsidR="00EA45FE" w:rsidRPr="00097A8E"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COM(2023) 168.</w:t>
      </w:r>
    </w:p>
  </w:footnote>
  <w:footnote w:id="5">
    <w:p w14:paraId="575CFF27" w14:textId="3BCA7BF5" w:rsidR="00EA45FE" w:rsidRPr="00C175D2" w:rsidRDefault="00EA45FE" w:rsidP="000E1398">
      <w:pPr>
        <w:ind w:left="709" w:hanging="709"/>
        <w:jc w:val="both"/>
        <w:rPr>
          <w:rFonts w:ascii="Times New Roman" w:hAnsi="Times New Roman" w:cs="Times New Roman"/>
          <w:sz w:val="20"/>
          <w:szCs w:val="20"/>
        </w:rPr>
      </w:pPr>
      <w:r>
        <w:rPr>
          <w:rStyle w:val="FootnoteReference"/>
          <w:sz w:val="20"/>
          <w:szCs w:val="20"/>
        </w:rPr>
        <w:footnoteRef/>
      </w:r>
      <w:r>
        <w:rPr>
          <w:rFonts w:ascii="Times New Roman" w:hAnsi="Times New Roman"/>
          <w:sz w:val="20"/>
        </w:rPr>
        <w:t xml:space="preserve"> </w:t>
      </w:r>
      <w:r>
        <w:tab/>
      </w:r>
      <w:r>
        <w:rPr>
          <w:rFonts w:ascii="Times New Roman" w:hAnsi="Times New Roman"/>
          <w:sz w:val="20"/>
        </w:rPr>
        <w:t>Pentru o prezentare detaliată a inițiativelor întreprinse începând cu 16 martie 2023, care vor evolua datorită prezentului program de lucru sau care vor fi adoptate ulterior, a se vedea anexa II.</w:t>
      </w:r>
    </w:p>
  </w:footnote>
  <w:footnote w:id="6">
    <w:p w14:paraId="25B5529C" w14:textId="77777777" w:rsidR="00EA45FE" w:rsidRPr="00BE2B7F" w:rsidRDefault="00EA45FE" w:rsidP="000E1398">
      <w:pPr>
        <w:ind w:left="709" w:hanging="709"/>
        <w:jc w:val="both"/>
        <w:rPr>
          <w:color w:val="1F497D"/>
        </w:rPr>
      </w:pPr>
      <w:r>
        <w:rPr>
          <w:rStyle w:val="FootnoteReference"/>
          <w:sz w:val="18"/>
          <w:szCs w:val="18"/>
        </w:rPr>
        <w:footnoteRef/>
      </w:r>
      <w:r>
        <w:rPr>
          <w:rFonts w:ascii="Times New Roman" w:hAnsi="Times New Roman"/>
          <w:sz w:val="18"/>
        </w:rPr>
        <w:t xml:space="preserve"> </w:t>
      </w:r>
      <w:r>
        <w:tab/>
      </w:r>
      <w:r>
        <w:rPr>
          <w:rStyle w:val="Hyperlink"/>
          <w:rFonts w:ascii="Times New Roman" w:hAnsi="Times New Roman"/>
          <w:sz w:val="20"/>
        </w:rPr>
        <w:t xml:space="preserve">https://ec.europa.eu/info/law/better-regulation/have-your-say/initiatives/13990-Administrative-burden-rationalisation-of-reporting-requirements_ro </w:t>
      </w:r>
    </w:p>
  </w:footnote>
  <w:footnote w:id="7">
    <w:p w14:paraId="382F038A" w14:textId="09DCA437" w:rsidR="00EA45FE" w:rsidRPr="00E52473" w:rsidRDefault="00EA45FE" w:rsidP="000E1398">
      <w:pPr>
        <w:pStyle w:val="FootnoteText"/>
        <w:jc w:val="both"/>
      </w:pPr>
      <w:r>
        <w:rPr>
          <w:rStyle w:val="FootnoteReference"/>
        </w:rPr>
        <w:footnoteRef/>
      </w:r>
      <w:r>
        <w:t xml:space="preserve"> </w:t>
      </w:r>
      <w:r>
        <w:tab/>
      </w:r>
      <w:r>
        <w:rPr>
          <w:rFonts w:ascii="Times New Roman" w:hAnsi="Times New Roman"/>
        </w:rPr>
        <w:t>A se vedea anexa II pentru o prezentare detaliată a inițiativelor și propunerilor.</w:t>
      </w:r>
    </w:p>
  </w:footnote>
  <w:footnote w:id="8">
    <w:p w14:paraId="6EFDAD4E" w14:textId="60E3157A" w:rsidR="00DD29CD" w:rsidRPr="005F1609" w:rsidRDefault="00DD29CD" w:rsidP="000E1398">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Analiza anuală a sarcinii pe 2022; https://commission.europa.eu/publications/2022-annual-burden-survey_en </w:t>
      </w:r>
    </w:p>
  </w:footnote>
  <w:footnote w:id="9">
    <w:p w14:paraId="7EA788F0" w14:textId="77777777" w:rsidR="00EA45FE" w:rsidRPr="00EE23CA"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JOIN(2023) 9.</w:t>
      </w:r>
    </w:p>
  </w:footnote>
  <w:footnote w:id="10">
    <w:p w14:paraId="7C3D6E26" w14:textId="77777777" w:rsidR="00EA45FE" w:rsidRPr="008908E6"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COM(2022) 349.</w:t>
      </w:r>
    </w:p>
  </w:footnote>
  <w:footnote w:id="11">
    <w:p w14:paraId="5BB79785" w14:textId="77777777" w:rsidR="00EA45FE" w:rsidRPr="008908E6"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Regulamentul (UE) 2023/1525 din 20 iulie 2023.</w:t>
      </w:r>
    </w:p>
  </w:footnote>
  <w:footnote w:id="12">
    <w:p w14:paraId="2D3CC2ED" w14:textId="77777777" w:rsidR="00EA45FE" w:rsidRPr="00EE23CA"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hyperlink r:id="rId2" w:history="1">
        <w:r>
          <w:rPr>
            <w:rStyle w:val="Hyperlink"/>
            <w:rFonts w:ascii="Times New Roman" w:hAnsi="Times New Roman"/>
          </w:rPr>
          <w:t>https://www.nato.int/cps/en/natohq/official_texts_210549.htm</w:t>
        </w:r>
      </w:hyperlink>
      <w:r>
        <w:rPr>
          <w:rFonts w:ascii="Times New Roman" w:hAnsi="Times New Roman"/>
        </w:rPr>
        <w:t xml:space="preserve"> </w:t>
      </w:r>
    </w:p>
  </w:footnote>
  <w:footnote w:id="13">
    <w:p w14:paraId="0F0ED05F" w14:textId="77777777" w:rsidR="00EA45FE" w:rsidRPr="001E367A"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JOIN(2021) 30.</w:t>
      </w:r>
    </w:p>
  </w:footnote>
  <w:footnote w:id="14">
    <w:p w14:paraId="465C90EC" w14:textId="77777777" w:rsidR="00EA45FE" w:rsidRPr="00D10CB8"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JOIN(2022) 23.</w:t>
      </w:r>
    </w:p>
  </w:footnote>
  <w:footnote w:id="15">
    <w:p w14:paraId="6830815A" w14:textId="77777777" w:rsidR="00EA45FE" w:rsidRPr="00D10CB8"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JOIN(2022) 28.</w:t>
      </w:r>
    </w:p>
  </w:footnote>
  <w:footnote w:id="16">
    <w:p w14:paraId="27DF4ECF" w14:textId="77777777" w:rsidR="00EA45FE" w:rsidRPr="00D10CB8"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JOIN(2023) 9.</w:t>
      </w:r>
    </w:p>
  </w:footnote>
  <w:footnote w:id="17">
    <w:p w14:paraId="3CDF315E" w14:textId="77777777" w:rsidR="00EA45FE" w:rsidRPr="00D10CB8"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JOIN(2023) 8.</w:t>
      </w:r>
    </w:p>
  </w:footnote>
  <w:footnote w:id="18">
    <w:p w14:paraId="5975B8A4" w14:textId="77777777" w:rsidR="00EA45FE" w:rsidRPr="00D10CB8"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JOIN(2022) 13.</w:t>
      </w:r>
    </w:p>
  </w:footnote>
  <w:footnote w:id="19">
    <w:p w14:paraId="14394F16" w14:textId="77777777" w:rsidR="00EA45FE" w:rsidRPr="00514CCB"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JOIN(2023) 17.</w:t>
      </w:r>
    </w:p>
  </w:footnote>
  <w:footnote w:id="20">
    <w:p w14:paraId="759BBADB" w14:textId="77777777" w:rsidR="00EA45FE" w:rsidRDefault="00EA45FE" w:rsidP="000E1398">
      <w:pPr>
        <w:pStyle w:val="FootnoteText"/>
        <w:jc w:val="both"/>
      </w:pPr>
      <w:r>
        <w:rPr>
          <w:rStyle w:val="FootnoteReference"/>
        </w:rPr>
        <w:footnoteRef/>
      </w:r>
      <w:r>
        <w:rPr>
          <w:rFonts w:ascii="Times New Roman" w:hAnsi="Times New Roman"/>
        </w:rPr>
        <w:t xml:space="preserve"> </w:t>
      </w:r>
      <w:r>
        <w:tab/>
      </w:r>
      <w:hyperlink r:id="rId3" w:history="1">
        <w:r>
          <w:rPr>
            <w:rStyle w:val="Hyperlink"/>
            <w:rFonts w:ascii="Times New Roman" w:hAnsi="Times New Roman"/>
          </w:rPr>
          <w:t>https://www.eeas.europa.eu/eeas/strategic-compass-security-and-defence-1_en</w:t>
        </w:r>
      </w:hyperlink>
      <w:r>
        <w:rPr>
          <w:rFonts w:ascii="Times New Roman" w:hAnsi="Times New Roman"/>
        </w:rPr>
        <w:t xml:space="preserve"> </w:t>
      </w:r>
    </w:p>
  </w:footnote>
  <w:footnote w:id="21">
    <w:p w14:paraId="725C68C7" w14:textId="77777777" w:rsidR="00EA45FE" w:rsidRPr="009F1FCD" w:rsidRDefault="00EA45FE" w:rsidP="000E1398">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COM(2022) 675.</w:t>
      </w:r>
    </w:p>
  </w:footnote>
  <w:footnote w:id="22">
    <w:p w14:paraId="5D09B0B0" w14:textId="5ED5BFEA" w:rsidR="009F4BDC" w:rsidRDefault="009F4BDC" w:rsidP="000E1398">
      <w:pPr>
        <w:pStyle w:val="FootnoteText"/>
        <w:jc w:val="both"/>
      </w:pPr>
      <w:r>
        <w:rPr>
          <w:rStyle w:val="FootnoteReference"/>
        </w:rPr>
        <w:footnoteRef/>
      </w:r>
      <w:r>
        <w:t xml:space="preserve"> </w:t>
      </w:r>
      <w:r>
        <w:tab/>
      </w:r>
      <w:r>
        <w:rPr>
          <w:rFonts w:ascii="Times New Roman" w:hAnsi="Times New Roman"/>
          <w:sz w:val="22"/>
        </w:rPr>
        <w:t>COM(2020) 609</w:t>
      </w:r>
    </w:p>
  </w:footnote>
  <w:footnote w:id="23">
    <w:p w14:paraId="5E2C98FF" w14:textId="77777777" w:rsidR="00EA45FE" w:rsidRPr="00871E83" w:rsidRDefault="00EA45FE" w:rsidP="000E1398">
      <w:pPr>
        <w:pStyle w:val="FootnoteText"/>
        <w:jc w:val="both"/>
        <w:rPr>
          <w:rFonts w:ascii="Times New Roman" w:hAnsi="Times New Roman" w:cs="Times New Roman"/>
        </w:rPr>
      </w:pPr>
      <w:r>
        <w:rPr>
          <w:rStyle w:val="FootnoteReference"/>
        </w:rPr>
        <w:footnoteRef/>
      </w:r>
      <w:r>
        <w:t xml:space="preserve"> </w:t>
      </w:r>
      <w:r>
        <w:tab/>
      </w:r>
      <w:r>
        <w:rPr>
          <w:rFonts w:ascii="Times New Roman" w:hAnsi="Times New Roman"/>
        </w:rPr>
        <w:t>COM(2020) 605.</w:t>
      </w:r>
    </w:p>
  </w:footnote>
  <w:footnote w:id="24">
    <w:p w14:paraId="572D37A5" w14:textId="77777777" w:rsidR="00EA45FE" w:rsidRPr="00006F4E" w:rsidRDefault="00EA45FE" w:rsidP="000E1398">
      <w:pPr>
        <w:pStyle w:val="FootnoteText"/>
        <w:jc w:val="both"/>
      </w:pPr>
      <w:r>
        <w:rPr>
          <w:rStyle w:val="FootnoteReference"/>
        </w:rPr>
        <w:footnoteRef/>
      </w:r>
      <w:r>
        <w:rPr>
          <w:rFonts w:ascii="Times New Roman" w:hAnsi="Times New Roman"/>
        </w:rPr>
        <w:t xml:space="preserve"> </w:t>
      </w:r>
      <w:r>
        <w:tab/>
      </w:r>
      <w:r>
        <w:rPr>
          <w:rFonts w:ascii="Times New Roman" w:hAnsi="Times New Roman"/>
        </w:rPr>
        <w:t>Risipa de alimente, lumile virtuale și mobilitatea în scop educațional.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93F79" w14:textId="77777777" w:rsidR="00293064" w:rsidRPr="00293064" w:rsidRDefault="00293064" w:rsidP="00293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8D6EB" w14:textId="77777777" w:rsidR="00293064" w:rsidRPr="00293064" w:rsidRDefault="00293064" w:rsidP="0029306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F9ED2" w14:textId="77777777" w:rsidR="00293064" w:rsidRPr="00293064" w:rsidRDefault="00293064" w:rsidP="0029306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C2640" w14:textId="77777777" w:rsidR="005C7EEC" w:rsidRDefault="005C7E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201F7" w14:textId="77777777" w:rsidR="001B20A8" w:rsidRDefault="001B20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5D661" w14:textId="77777777" w:rsidR="00653BA1" w:rsidRDefault="00653B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ACC14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31400D6"/>
    <w:multiLevelType w:val="multilevel"/>
    <w:tmpl w:val="83167E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65D8FA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E496BEA"/>
    <w:multiLevelType w:val="multilevel"/>
    <w:tmpl w:val="6F94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4B2F3A"/>
    <w:multiLevelType w:val="hybridMultilevel"/>
    <w:tmpl w:val="FFFFFFFF"/>
    <w:lvl w:ilvl="0" w:tplc="C38C7810">
      <w:start w:val="10"/>
      <w:numFmt w:val="upperRoman"/>
      <w:lvlText w:val="%1."/>
      <w:lvlJc w:val="right"/>
      <w:pPr>
        <w:ind w:left="720" w:hanging="360"/>
      </w:pPr>
    </w:lvl>
    <w:lvl w:ilvl="1" w:tplc="87AE87D6">
      <w:start w:val="1"/>
      <w:numFmt w:val="lowerLetter"/>
      <w:lvlText w:val="%2."/>
      <w:lvlJc w:val="left"/>
      <w:pPr>
        <w:ind w:left="1440" w:hanging="360"/>
      </w:pPr>
    </w:lvl>
    <w:lvl w:ilvl="2" w:tplc="AF6EBF1A">
      <w:start w:val="1"/>
      <w:numFmt w:val="lowerRoman"/>
      <w:lvlText w:val="%3."/>
      <w:lvlJc w:val="right"/>
      <w:pPr>
        <w:ind w:left="2160" w:hanging="180"/>
      </w:pPr>
    </w:lvl>
    <w:lvl w:ilvl="3" w:tplc="02A6FFD6">
      <w:start w:val="1"/>
      <w:numFmt w:val="decimal"/>
      <w:lvlText w:val="%4."/>
      <w:lvlJc w:val="left"/>
      <w:pPr>
        <w:ind w:left="2880" w:hanging="360"/>
      </w:pPr>
    </w:lvl>
    <w:lvl w:ilvl="4" w:tplc="3CA03630">
      <w:start w:val="1"/>
      <w:numFmt w:val="lowerLetter"/>
      <w:lvlText w:val="%5."/>
      <w:lvlJc w:val="left"/>
      <w:pPr>
        <w:ind w:left="3600" w:hanging="360"/>
      </w:pPr>
    </w:lvl>
    <w:lvl w:ilvl="5" w:tplc="3FD8CF2C">
      <w:start w:val="1"/>
      <w:numFmt w:val="lowerRoman"/>
      <w:lvlText w:val="%6."/>
      <w:lvlJc w:val="right"/>
      <w:pPr>
        <w:ind w:left="4320" w:hanging="180"/>
      </w:pPr>
    </w:lvl>
    <w:lvl w:ilvl="6" w:tplc="5A641F60">
      <w:start w:val="1"/>
      <w:numFmt w:val="decimal"/>
      <w:lvlText w:val="%7."/>
      <w:lvlJc w:val="left"/>
      <w:pPr>
        <w:ind w:left="5040" w:hanging="360"/>
      </w:pPr>
    </w:lvl>
    <w:lvl w:ilvl="7" w:tplc="1A1060E2">
      <w:start w:val="1"/>
      <w:numFmt w:val="lowerLetter"/>
      <w:lvlText w:val="%8."/>
      <w:lvlJc w:val="left"/>
      <w:pPr>
        <w:ind w:left="5760" w:hanging="360"/>
      </w:pPr>
    </w:lvl>
    <w:lvl w:ilvl="8" w:tplc="11DEB15A">
      <w:start w:val="1"/>
      <w:numFmt w:val="lowerRoman"/>
      <w:lvlText w:val="%9."/>
      <w:lvlJc w:val="right"/>
      <w:pPr>
        <w:ind w:left="6480" w:hanging="180"/>
      </w:pPr>
    </w:lvl>
  </w:abstractNum>
  <w:abstractNum w:abstractNumId="5" w15:restartNumberingAfterBreak="0">
    <w:nsid w:val="4F386B5F"/>
    <w:multiLevelType w:val="hybridMultilevel"/>
    <w:tmpl w:val="4DD2C996"/>
    <w:lvl w:ilvl="0" w:tplc="AB1604E4">
      <w:numFmt w:val="bullet"/>
      <w:pStyle w:val="Bulletparagraph"/>
      <w:lvlText w:val="•"/>
      <w:lvlJc w:val="left"/>
      <w:pPr>
        <w:ind w:left="460" w:hanging="360"/>
      </w:pPr>
      <w:rPr>
        <w:rFonts w:hint="default"/>
        <w:i/>
        <w:color w:val="F58751"/>
        <w:spacing w:val="-17"/>
        <w:w w:val="100"/>
        <w:sz w:val="24"/>
        <w:szCs w:val="24"/>
        <w:lang w:val="en-US" w:eastAsia="en-US" w:bidi="en-US"/>
      </w:rPr>
    </w:lvl>
    <w:lvl w:ilvl="1" w:tplc="625AB350">
      <w:numFmt w:val="bullet"/>
      <w:lvlText w:val="•"/>
      <w:lvlJc w:val="left"/>
      <w:pPr>
        <w:ind w:left="1354" w:hanging="360"/>
      </w:pPr>
      <w:rPr>
        <w:rFonts w:hint="default"/>
        <w:lang w:val="en-US" w:eastAsia="en-US" w:bidi="en-US"/>
      </w:rPr>
    </w:lvl>
    <w:lvl w:ilvl="2" w:tplc="AF0AB9BE">
      <w:numFmt w:val="bullet"/>
      <w:lvlText w:val="•"/>
      <w:lvlJc w:val="left"/>
      <w:pPr>
        <w:ind w:left="2249" w:hanging="360"/>
      </w:pPr>
      <w:rPr>
        <w:rFonts w:hint="default"/>
        <w:lang w:val="en-US" w:eastAsia="en-US" w:bidi="en-US"/>
      </w:rPr>
    </w:lvl>
    <w:lvl w:ilvl="3" w:tplc="21F04CD0">
      <w:numFmt w:val="bullet"/>
      <w:lvlText w:val="•"/>
      <w:lvlJc w:val="left"/>
      <w:pPr>
        <w:ind w:left="3143" w:hanging="360"/>
      </w:pPr>
      <w:rPr>
        <w:rFonts w:hint="default"/>
        <w:lang w:val="en-US" w:eastAsia="en-US" w:bidi="en-US"/>
      </w:rPr>
    </w:lvl>
    <w:lvl w:ilvl="4" w:tplc="54D4CA32">
      <w:numFmt w:val="bullet"/>
      <w:lvlText w:val="•"/>
      <w:lvlJc w:val="left"/>
      <w:pPr>
        <w:ind w:left="4038" w:hanging="360"/>
      </w:pPr>
      <w:rPr>
        <w:rFonts w:hint="default"/>
        <w:lang w:val="en-US" w:eastAsia="en-US" w:bidi="en-US"/>
      </w:rPr>
    </w:lvl>
    <w:lvl w:ilvl="5" w:tplc="6C1E46A8">
      <w:numFmt w:val="bullet"/>
      <w:lvlText w:val="•"/>
      <w:lvlJc w:val="left"/>
      <w:pPr>
        <w:ind w:left="4932" w:hanging="360"/>
      </w:pPr>
      <w:rPr>
        <w:rFonts w:hint="default"/>
        <w:lang w:val="en-US" w:eastAsia="en-US" w:bidi="en-US"/>
      </w:rPr>
    </w:lvl>
    <w:lvl w:ilvl="6" w:tplc="FF08939C">
      <w:numFmt w:val="bullet"/>
      <w:lvlText w:val="•"/>
      <w:lvlJc w:val="left"/>
      <w:pPr>
        <w:ind w:left="5827" w:hanging="360"/>
      </w:pPr>
      <w:rPr>
        <w:rFonts w:hint="default"/>
        <w:lang w:val="en-US" w:eastAsia="en-US" w:bidi="en-US"/>
      </w:rPr>
    </w:lvl>
    <w:lvl w:ilvl="7" w:tplc="47CCC106">
      <w:numFmt w:val="bullet"/>
      <w:lvlText w:val="•"/>
      <w:lvlJc w:val="left"/>
      <w:pPr>
        <w:ind w:left="6721" w:hanging="360"/>
      </w:pPr>
      <w:rPr>
        <w:rFonts w:hint="default"/>
        <w:lang w:val="en-US" w:eastAsia="en-US" w:bidi="en-US"/>
      </w:rPr>
    </w:lvl>
    <w:lvl w:ilvl="8" w:tplc="88084286">
      <w:numFmt w:val="bullet"/>
      <w:lvlText w:val="•"/>
      <w:lvlJc w:val="left"/>
      <w:pPr>
        <w:ind w:left="7616" w:hanging="360"/>
      </w:pPr>
      <w:rPr>
        <w:rFonts w:hint="default"/>
        <w:lang w:val="en-US" w:eastAsia="en-US" w:bidi="en-US"/>
      </w:rPr>
    </w:lvl>
  </w:abstractNum>
  <w:abstractNum w:abstractNumId="6" w15:restartNumberingAfterBreak="0">
    <w:nsid w:val="5F65DD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2A223B7"/>
    <w:multiLevelType w:val="hybridMultilevel"/>
    <w:tmpl w:val="D6F87D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ED7D19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2323160"/>
    <w:multiLevelType w:val="multilevel"/>
    <w:tmpl w:val="FCB6707C"/>
    <w:lvl w:ilvl="0">
      <w:start w:val="1"/>
      <w:numFmt w:val="decimal"/>
      <w:lvlText w:val="%1."/>
      <w:lvlJc w:val="left"/>
      <w:pPr>
        <w:ind w:left="360" w:hanging="360"/>
      </w:pPr>
      <w:rPr>
        <w:rFonts w:hint="default"/>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94A171A"/>
    <w:multiLevelType w:val="hybridMultilevel"/>
    <w:tmpl w:val="FFFFFFFF"/>
    <w:lvl w:ilvl="0" w:tplc="F63A8F1A">
      <w:start w:val="1"/>
      <w:numFmt w:val="bullet"/>
      <w:lvlText w:val="Ø"/>
      <w:lvlJc w:val="left"/>
      <w:pPr>
        <w:ind w:left="720" w:hanging="360"/>
      </w:pPr>
      <w:rPr>
        <w:rFonts w:ascii="Wingdings" w:hAnsi="Wingdings" w:hint="default"/>
      </w:rPr>
    </w:lvl>
    <w:lvl w:ilvl="1" w:tplc="567C3B1A">
      <w:start w:val="1"/>
      <w:numFmt w:val="bullet"/>
      <w:lvlText w:val="o"/>
      <w:lvlJc w:val="left"/>
      <w:pPr>
        <w:ind w:left="1440" w:hanging="360"/>
      </w:pPr>
      <w:rPr>
        <w:rFonts w:ascii="Courier New" w:hAnsi="Courier New" w:hint="default"/>
      </w:rPr>
    </w:lvl>
    <w:lvl w:ilvl="2" w:tplc="C5F01592">
      <w:start w:val="1"/>
      <w:numFmt w:val="bullet"/>
      <w:lvlText w:val=""/>
      <w:lvlJc w:val="left"/>
      <w:pPr>
        <w:ind w:left="2160" w:hanging="360"/>
      </w:pPr>
      <w:rPr>
        <w:rFonts w:ascii="Wingdings" w:hAnsi="Wingdings" w:hint="default"/>
      </w:rPr>
    </w:lvl>
    <w:lvl w:ilvl="3" w:tplc="E8B2907A">
      <w:start w:val="1"/>
      <w:numFmt w:val="bullet"/>
      <w:lvlText w:val=""/>
      <w:lvlJc w:val="left"/>
      <w:pPr>
        <w:ind w:left="2880" w:hanging="360"/>
      </w:pPr>
      <w:rPr>
        <w:rFonts w:ascii="Symbol" w:hAnsi="Symbol" w:hint="default"/>
      </w:rPr>
    </w:lvl>
    <w:lvl w:ilvl="4" w:tplc="1C3453BC">
      <w:start w:val="1"/>
      <w:numFmt w:val="bullet"/>
      <w:lvlText w:val="o"/>
      <w:lvlJc w:val="left"/>
      <w:pPr>
        <w:ind w:left="3600" w:hanging="360"/>
      </w:pPr>
      <w:rPr>
        <w:rFonts w:ascii="Courier New" w:hAnsi="Courier New" w:hint="default"/>
      </w:rPr>
    </w:lvl>
    <w:lvl w:ilvl="5" w:tplc="E7E60426">
      <w:start w:val="1"/>
      <w:numFmt w:val="bullet"/>
      <w:lvlText w:val=""/>
      <w:lvlJc w:val="left"/>
      <w:pPr>
        <w:ind w:left="4320" w:hanging="360"/>
      </w:pPr>
      <w:rPr>
        <w:rFonts w:ascii="Wingdings" w:hAnsi="Wingdings" w:hint="default"/>
      </w:rPr>
    </w:lvl>
    <w:lvl w:ilvl="6" w:tplc="99B0819A">
      <w:start w:val="1"/>
      <w:numFmt w:val="bullet"/>
      <w:lvlText w:val=""/>
      <w:lvlJc w:val="left"/>
      <w:pPr>
        <w:ind w:left="5040" w:hanging="360"/>
      </w:pPr>
      <w:rPr>
        <w:rFonts w:ascii="Symbol" w:hAnsi="Symbol" w:hint="default"/>
      </w:rPr>
    </w:lvl>
    <w:lvl w:ilvl="7" w:tplc="99B4FBC0">
      <w:start w:val="1"/>
      <w:numFmt w:val="bullet"/>
      <w:lvlText w:val="o"/>
      <w:lvlJc w:val="left"/>
      <w:pPr>
        <w:ind w:left="5760" w:hanging="360"/>
      </w:pPr>
      <w:rPr>
        <w:rFonts w:ascii="Courier New" w:hAnsi="Courier New" w:hint="default"/>
      </w:rPr>
    </w:lvl>
    <w:lvl w:ilvl="8" w:tplc="7A70B8EE">
      <w:start w:val="1"/>
      <w:numFmt w:val="bullet"/>
      <w:lvlText w:val=""/>
      <w:lvlJc w:val="left"/>
      <w:pPr>
        <w:ind w:left="6480" w:hanging="360"/>
      </w:pPr>
      <w:rPr>
        <w:rFonts w:ascii="Wingdings" w:hAnsi="Wingdings" w:hint="default"/>
      </w:rPr>
    </w:lvl>
  </w:abstractNum>
  <w:abstractNum w:abstractNumId="11" w15:restartNumberingAfterBreak="0">
    <w:nsid w:val="7A9278D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1"/>
  </w:num>
  <w:num w:numId="3">
    <w:abstractNumId w:val="7"/>
  </w:num>
  <w:num w:numId="4">
    <w:abstractNumId w:val="0"/>
  </w:num>
  <w:num w:numId="5">
    <w:abstractNumId w:val="8"/>
  </w:num>
  <w:num w:numId="6">
    <w:abstractNumId w:val="11"/>
  </w:num>
  <w:num w:numId="7">
    <w:abstractNumId w:val="2"/>
  </w:num>
  <w:num w:numId="8">
    <w:abstractNumId w:val="6"/>
  </w:num>
  <w:num w:numId="9">
    <w:abstractNumId w:val="3"/>
  </w:num>
  <w:num w:numId="10">
    <w:abstractNumId w:val="4"/>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37CCE9F-5444-4E03-B840-26A2012EE075"/>
    <w:docVar w:name="LW_COVERPAGE_TYPE" w:val="1"/>
    <w:docVar w:name="LW_CROSSREFERENCE" w:val="&lt;UNUSED&gt;"/>
    <w:docVar w:name="LW_DocType" w:val="NORMAL"/>
    <w:docVar w:name="LW_EMISSION" w:val="17.10.2023"/>
    <w:docVar w:name="LW_EMISSION_ISODATE" w:val="2023-10-17"/>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63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gramul de lucru al Comisiei pentru 2024_x000d__x000b__x000b__x000d_Obținerea de rezultate astăzi și pregătirea pentu viitor_x000d__x000d__x000d__x000d__x000d__x000d__x000b__x000d__x000d__x000d__x000d__x000d__x000d__x000d__x000d__x000b__x000d__x000d__x000d__x000b__x000d__x000d__x000d__x000d__x000d__x000d__x000d__x000d__x000b__x000d__x000d__x000d__x000d__x000d__x000d__x000d__x000d__x000d__x000b__x000d__x000d__x000d__x000d__x000d__x000d__x000d__x000d_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EA45FE"/>
    <w:rsid w:val="00000028"/>
    <w:rsid w:val="0000041F"/>
    <w:rsid w:val="0000184B"/>
    <w:rsid w:val="00001C51"/>
    <w:rsid w:val="00001FC6"/>
    <w:rsid w:val="000027B6"/>
    <w:rsid w:val="000029D8"/>
    <w:rsid w:val="000043DD"/>
    <w:rsid w:val="00006652"/>
    <w:rsid w:val="000107D3"/>
    <w:rsid w:val="000118BE"/>
    <w:rsid w:val="000130CE"/>
    <w:rsid w:val="00013DF5"/>
    <w:rsid w:val="00014DBE"/>
    <w:rsid w:val="00014DFD"/>
    <w:rsid w:val="0001525D"/>
    <w:rsid w:val="0001689C"/>
    <w:rsid w:val="00016A46"/>
    <w:rsid w:val="00017274"/>
    <w:rsid w:val="0001728D"/>
    <w:rsid w:val="0002090A"/>
    <w:rsid w:val="00020ADE"/>
    <w:rsid w:val="000210F8"/>
    <w:rsid w:val="00021EA1"/>
    <w:rsid w:val="00021F6C"/>
    <w:rsid w:val="000221A2"/>
    <w:rsid w:val="0002247D"/>
    <w:rsid w:val="0002276D"/>
    <w:rsid w:val="00022A2B"/>
    <w:rsid w:val="00023551"/>
    <w:rsid w:val="00023695"/>
    <w:rsid w:val="00024537"/>
    <w:rsid w:val="000252F5"/>
    <w:rsid w:val="00025C55"/>
    <w:rsid w:val="00025F5A"/>
    <w:rsid w:val="00027164"/>
    <w:rsid w:val="00030E5F"/>
    <w:rsid w:val="000314A4"/>
    <w:rsid w:val="00031D01"/>
    <w:rsid w:val="00032543"/>
    <w:rsid w:val="00032E2A"/>
    <w:rsid w:val="000332CF"/>
    <w:rsid w:val="000347EE"/>
    <w:rsid w:val="0003518C"/>
    <w:rsid w:val="00037936"/>
    <w:rsid w:val="00040320"/>
    <w:rsid w:val="000403DE"/>
    <w:rsid w:val="00041604"/>
    <w:rsid w:val="00041809"/>
    <w:rsid w:val="00041874"/>
    <w:rsid w:val="000433DE"/>
    <w:rsid w:val="000437E5"/>
    <w:rsid w:val="00044478"/>
    <w:rsid w:val="000447DC"/>
    <w:rsid w:val="00044FA5"/>
    <w:rsid w:val="00046822"/>
    <w:rsid w:val="00047136"/>
    <w:rsid w:val="00047873"/>
    <w:rsid w:val="0004797F"/>
    <w:rsid w:val="00050670"/>
    <w:rsid w:val="00051EDC"/>
    <w:rsid w:val="00052B5D"/>
    <w:rsid w:val="00052B95"/>
    <w:rsid w:val="00053162"/>
    <w:rsid w:val="000553C9"/>
    <w:rsid w:val="00055B95"/>
    <w:rsid w:val="00055D09"/>
    <w:rsid w:val="0005725C"/>
    <w:rsid w:val="00057BDB"/>
    <w:rsid w:val="000605A4"/>
    <w:rsid w:val="0006095A"/>
    <w:rsid w:val="00060AEB"/>
    <w:rsid w:val="00060E74"/>
    <w:rsid w:val="00060F6A"/>
    <w:rsid w:val="00061135"/>
    <w:rsid w:val="000611B4"/>
    <w:rsid w:val="000614E1"/>
    <w:rsid w:val="00061B60"/>
    <w:rsid w:val="00061C6A"/>
    <w:rsid w:val="00061E7C"/>
    <w:rsid w:val="00062525"/>
    <w:rsid w:val="000629BD"/>
    <w:rsid w:val="00063548"/>
    <w:rsid w:val="00063A2D"/>
    <w:rsid w:val="00064A7D"/>
    <w:rsid w:val="00065688"/>
    <w:rsid w:val="000659B0"/>
    <w:rsid w:val="00065B15"/>
    <w:rsid w:val="00066325"/>
    <w:rsid w:val="00067BA5"/>
    <w:rsid w:val="00070228"/>
    <w:rsid w:val="0007090E"/>
    <w:rsid w:val="00070A8B"/>
    <w:rsid w:val="00070BE6"/>
    <w:rsid w:val="00070D82"/>
    <w:rsid w:val="0007177B"/>
    <w:rsid w:val="00072D91"/>
    <w:rsid w:val="00073980"/>
    <w:rsid w:val="00074391"/>
    <w:rsid w:val="00075C7B"/>
    <w:rsid w:val="00082049"/>
    <w:rsid w:val="0008262A"/>
    <w:rsid w:val="000840B8"/>
    <w:rsid w:val="00084518"/>
    <w:rsid w:val="000851FB"/>
    <w:rsid w:val="00086967"/>
    <w:rsid w:val="00090E8E"/>
    <w:rsid w:val="00091568"/>
    <w:rsid w:val="000918F7"/>
    <w:rsid w:val="00092F42"/>
    <w:rsid w:val="00094601"/>
    <w:rsid w:val="00095669"/>
    <w:rsid w:val="00095861"/>
    <w:rsid w:val="000959E9"/>
    <w:rsid w:val="00097029"/>
    <w:rsid w:val="0009749A"/>
    <w:rsid w:val="00097E0B"/>
    <w:rsid w:val="000A11AA"/>
    <w:rsid w:val="000A1AE7"/>
    <w:rsid w:val="000A3097"/>
    <w:rsid w:val="000A447C"/>
    <w:rsid w:val="000A59B0"/>
    <w:rsid w:val="000A5F33"/>
    <w:rsid w:val="000A6135"/>
    <w:rsid w:val="000A67B1"/>
    <w:rsid w:val="000A691F"/>
    <w:rsid w:val="000A7569"/>
    <w:rsid w:val="000A7D54"/>
    <w:rsid w:val="000B05DB"/>
    <w:rsid w:val="000B0B61"/>
    <w:rsid w:val="000B1DBE"/>
    <w:rsid w:val="000B1EB5"/>
    <w:rsid w:val="000B280B"/>
    <w:rsid w:val="000B2CAC"/>
    <w:rsid w:val="000B3296"/>
    <w:rsid w:val="000B3669"/>
    <w:rsid w:val="000B5EC3"/>
    <w:rsid w:val="000B65B5"/>
    <w:rsid w:val="000B7888"/>
    <w:rsid w:val="000B7B6C"/>
    <w:rsid w:val="000B7C7C"/>
    <w:rsid w:val="000B7CF3"/>
    <w:rsid w:val="000C00EF"/>
    <w:rsid w:val="000C060A"/>
    <w:rsid w:val="000C175E"/>
    <w:rsid w:val="000C4B49"/>
    <w:rsid w:val="000C50D8"/>
    <w:rsid w:val="000C559A"/>
    <w:rsid w:val="000C5FB5"/>
    <w:rsid w:val="000C6BF0"/>
    <w:rsid w:val="000C75DE"/>
    <w:rsid w:val="000CBA95"/>
    <w:rsid w:val="000D13A4"/>
    <w:rsid w:val="000D150A"/>
    <w:rsid w:val="000D190B"/>
    <w:rsid w:val="000D28E1"/>
    <w:rsid w:val="000D326A"/>
    <w:rsid w:val="000D4A41"/>
    <w:rsid w:val="000D4A71"/>
    <w:rsid w:val="000D5F6D"/>
    <w:rsid w:val="000D601C"/>
    <w:rsid w:val="000D645B"/>
    <w:rsid w:val="000D6FD6"/>
    <w:rsid w:val="000D76F8"/>
    <w:rsid w:val="000E1398"/>
    <w:rsid w:val="000E1576"/>
    <w:rsid w:val="000E25A2"/>
    <w:rsid w:val="000E2C91"/>
    <w:rsid w:val="000E3A5B"/>
    <w:rsid w:val="000E3BF2"/>
    <w:rsid w:val="000E51A5"/>
    <w:rsid w:val="000E5203"/>
    <w:rsid w:val="000E52ED"/>
    <w:rsid w:val="000E577B"/>
    <w:rsid w:val="000E5DC2"/>
    <w:rsid w:val="000E61A6"/>
    <w:rsid w:val="000E712B"/>
    <w:rsid w:val="000F0840"/>
    <w:rsid w:val="000F143A"/>
    <w:rsid w:val="000F279F"/>
    <w:rsid w:val="000F383B"/>
    <w:rsid w:val="000F4002"/>
    <w:rsid w:val="000F59F5"/>
    <w:rsid w:val="000F647B"/>
    <w:rsid w:val="000F655C"/>
    <w:rsid w:val="0010045E"/>
    <w:rsid w:val="00100A24"/>
    <w:rsid w:val="00100BC9"/>
    <w:rsid w:val="00101326"/>
    <w:rsid w:val="0010454A"/>
    <w:rsid w:val="001045F6"/>
    <w:rsid w:val="00104A85"/>
    <w:rsid w:val="001050CA"/>
    <w:rsid w:val="001053F2"/>
    <w:rsid w:val="001055A1"/>
    <w:rsid w:val="00105C0D"/>
    <w:rsid w:val="00106699"/>
    <w:rsid w:val="00106DC5"/>
    <w:rsid w:val="001071F0"/>
    <w:rsid w:val="00107D0A"/>
    <w:rsid w:val="00107D9D"/>
    <w:rsid w:val="001104BC"/>
    <w:rsid w:val="00110507"/>
    <w:rsid w:val="0011150A"/>
    <w:rsid w:val="0011181F"/>
    <w:rsid w:val="00112246"/>
    <w:rsid w:val="00113C23"/>
    <w:rsid w:val="0011479E"/>
    <w:rsid w:val="0011680D"/>
    <w:rsid w:val="001175D3"/>
    <w:rsid w:val="0011781F"/>
    <w:rsid w:val="001200DD"/>
    <w:rsid w:val="00120796"/>
    <w:rsid w:val="001209BC"/>
    <w:rsid w:val="001214EA"/>
    <w:rsid w:val="001215FC"/>
    <w:rsid w:val="00121D32"/>
    <w:rsid w:val="0012252F"/>
    <w:rsid w:val="00122FA8"/>
    <w:rsid w:val="0012537B"/>
    <w:rsid w:val="001253AB"/>
    <w:rsid w:val="00127720"/>
    <w:rsid w:val="00130E79"/>
    <w:rsid w:val="0013119B"/>
    <w:rsid w:val="001319D1"/>
    <w:rsid w:val="001322FC"/>
    <w:rsid w:val="00132830"/>
    <w:rsid w:val="001346A0"/>
    <w:rsid w:val="00134D79"/>
    <w:rsid w:val="001377FD"/>
    <w:rsid w:val="0014021B"/>
    <w:rsid w:val="00141514"/>
    <w:rsid w:val="00142052"/>
    <w:rsid w:val="0014212C"/>
    <w:rsid w:val="00143C4E"/>
    <w:rsid w:val="00143F30"/>
    <w:rsid w:val="00146A86"/>
    <w:rsid w:val="00150551"/>
    <w:rsid w:val="00152CAC"/>
    <w:rsid w:val="00153373"/>
    <w:rsid w:val="001536E8"/>
    <w:rsid w:val="00153C1E"/>
    <w:rsid w:val="001547C7"/>
    <w:rsid w:val="001561CC"/>
    <w:rsid w:val="001563E9"/>
    <w:rsid w:val="001566EC"/>
    <w:rsid w:val="00157DEC"/>
    <w:rsid w:val="001605B4"/>
    <w:rsid w:val="00161BC0"/>
    <w:rsid w:val="001640B5"/>
    <w:rsid w:val="00164549"/>
    <w:rsid w:val="001654CB"/>
    <w:rsid w:val="00166922"/>
    <w:rsid w:val="00166A90"/>
    <w:rsid w:val="00170218"/>
    <w:rsid w:val="0017053F"/>
    <w:rsid w:val="00171A4C"/>
    <w:rsid w:val="00171FFC"/>
    <w:rsid w:val="00172EA8"/>
    <w:rsid w:val="00173CCC"/>
    <w:rsid w:val="00173E56"/>
    <w:rsid w:val="00174573"/>
    <w:rsid w:val="001755C3"/>
    <w:rsid w:val="001764E1"/>
    <w:rsid w:val="001779C0"/>
    <w:rsid w:val="00177EBC"/>
    <w:rsid w:val="0018005E"/>
    <w:rsid w:val="0018091A"/>
    <w:rsid w:val="00180C10"/>
    <w:rsid w:val="00180E89"/>
    <w:rsid w:val="0018128B"/>
    <w:rsid w:val="00183D4E"/>
    <w:rsid w:val="00185779"/>
    <w:rsid w:val="0019012A"/>
    <w:rsid w:val="00190304"/>
    <w:rsid w:val="00190A7C"/>
    <w:rsid w:val="001912CE"/>
    <w:rsid w:val="00192BB9"/>
    <w:rsid w:val="00193D9B"/>
    <w:rsid w:val="0019464D"/>
    <w:rsid w:val="00194A99"/>
    <w:rsid w:val="00194F8D"/>
    <w:rsid w:val="00196071"/>
    <w:rsid w:val="0019673B"/>
    <w:rsid w:val="00196EA7"/>
    <w:rsid w:val="00197CD2"/>
    <w:rsid w:val="001A0398"/>
    <w:rsid w:val="001A132D"/>
    <w:rsid w:val="001A1A04"/>
    <w:rsid w:val="001A34F6"/>
    <w:rsid w:val="001A35A0"/>
    <w:rsid w:val="001A3BA0"/>
    <w:rsid w:val="001A43F9"/>
    <w:rsid w:val="001A6863"/>
    <w:rsid w:val="001A7A70"/>
    <w:rsid w:val="001B0FDF"/>
    <w:rsid w:val="001B20A8"/>
    <w:rsid w:val="001B2E07"/>
    <w:rsid w:val="001B2FB5"/>
    <w:rsid w:val="001B3BCA"/>
    <w:rsid w:val="001B3CE1"/>
    <w:rsid w:val="001B3E30"/>
    <w:rsid w:val="001B41E3"/>
    <w:rsid w:val="001B4E56"/>
    <w:rsid w:val="001B5FBF"/>
    <w:rsid w:val="001B6D35"/>
    <w:rsid w:val="001C11FE"/>
    <w:rsid w:val="001C3872"/>
    <w:rsid w:val="001C43F7"/>
    <w:rsid w:val="001C6DDF"/>
    <w:rsid w:val="001C6EA2"/>
    <w:rsid w:val="001C72EC"/>
    <w:rsid w:val="001C7477"/>
    <w:rsid w:val="001C76A7"/>
    <w:rsid w:val="001C795D"/>
    <w:rsid w:val="001C7A09"/>
    <w:rsid w:val="001D0BB0"/>
    <w:rsid w:val="001D2AEC"/>
    <w:rsid w:val="001D3017"/>
    <w:rsid w:val="001D37C3"/>
    <w:rsid w:val="001D56E5"/>
    <w:rsid w:val="001D57ED"/>
    <w:rsid w:val="001D5DC8"/>
    <w:rsid w:val="001D6CFF"/>
    <w:rsid w:val="001D73E2"/>
    <w:rsid w:val="001E031D"/>
    <w:rsid w:val="001E0CAD"/>
    <w:rsid w:val="001E29D5"/>
    <w:rsid w:val="001E3D37"/>
    <w:rsid w:val="001E5415"/>
    <w:rsid w:val="001E6713"/>
    <w:rsid w:val="001E6E33"/>
    <w:rsid w:val="001E703A"/>
    <w:rsid w:val="001E717F"/>
    <w:rsid w:val="001F06FA"/>
    <w:rsid w:val="001F0EF2"/>
    <w:rsid w:val="001F0F92"/>
    <w:rsid w:val="001F10A6"/>
    <w:rsid w:val="001F11BA"/>
    <w:rsid w:val="001F1944"/>
    <w:rsid w:val="001F1B55"/>
    <w:rsid w:val="001F389E"/>
    <w:rsid w:val="001F3ABF"/>
    <w:rsid w:val="001F3AD6"/>
    <w:rsid w:val="001F514F"/>
    <w:rsid w:val="001F5752"/>
    <w:rsid w:val="001F5CBA"/>
    <w:rsid w:val="001F6152"/>
    <w:rsid w:val="001F76FD"/>
    <w:rsid w:val="002013BE"/>
    <w:rsid w:val="00201520"/>
    <w:rsid w:val="00202547"/>
    <w:rsid w:val="00202CBE"/>
    <w:rsid w:val="00203013"/>
    <w:rsid w:val="00203F30"/>
    <w:rsid w:val="00204A94"/>
    <w:rsid w:val="00205332"/>
    <w:rsid w:val="0020574A"/>
    <w:rsid w:val="00205B6B"/>
    <w:rsid w:val="00206646"/>
    <w:rsid w:val="00206670"/>
    <w:rsid w:val="00206C25"/>
    <w:rsid w:val="00207E19"/>
    <w:rsid w:val="00207FF1"/>
    <w:rsid w:val="00210FEE"/>
    <w:rsid w:val="00211B83"/>
    <w:rsid w:val="00211C05"/>
    <w:rsid w:val="00212B55"/>
    <w:rsid w:val="00212D10"/>
    <w:rsid w:val="0021453F"/>
    <w:rsid w:val="00214CA2"/>
    <w:rsid w:val="00214F8F"/>
    <w:rsid w:val="002159BC"/>
    <w:rsid w:val="002159F4"/>
    <w:rsid w:val="00215EA4"/>
    <w:rsid w:val="00215FD4"/>
    <w:rsid w:val="00217429"/>
    <w:rsid w:val="00221436"/>
    <w:rsid w:val="00222499"/>
    <w:rsid w:val="002225B3"/>
    <w:rsid w:val="002256DB"/>
    <w:rsid w:val="00226DD4"/>
    <w:rsid w:val="002322F3"/>
    <w:rsid w:val="00233FF3"/>
    <w:rsid w:val="00234B90"/>
    <w:rsid w:val="00235B72"/>
    <w:rsid w:val="00236848"/>
    <w:rsid w:val="002406CD"/>
    <w:rsid w:val="002411A8"/>
    <w:rsid w:val="002412D4"/>
    <w:rsid w:val="002413EE"/>
    <w:rsid w:val="00241961"/>
    <w:rsid w:val="00241C69"/>
    <w:rsid w:val="00244AD3"/>
    <w:rsid w:val="00244C25"/>
    <w:rsid w:val="002457B7"/>
    <w:rsid w:val="00245CFD"/>
    <w:rsid w:val="00246256"/>
    <w:rsid w:val="00247171"/>
    <w:rsid w:val="002476EE"/>
    <w:rsid w:val="0025022A"/>
    <w:rsid w:val="002508B8"/>
    <w:rsid w:val="0025103E"/>
    <w:rsid w:val="00253115"/>
    <w:rsid w:val="0025485E"/>
    <w:rsid w:val="00255403"/>
    <w:rsid w:val="002557B2"/>
    <w:rsid w:val="00255B8E"/>
    <w:rsid w:val="0025679A"/>
    <w:rsid w:val="00260495"/>
    <w:rsid w:val="00261CB7"/>
    <w:rsid w:val="00262931"/>
    <w:rsid w:val="002630FD"/>
    <w:rsid w:val="00263A03"/>
    <w:rsid w:val="002642DB"/>
    <w:rsid w:val="00264484"/>
    <w:rsid w:val="00264CE2"/>
    <w:rsid w:val="0026619D"/>
    <w:rsid w:val="00266265"/>
    <w:rsid w:val="0027080F"/>
    <w:rsid w:val="00270BF9"/>
    <w:rsid w:val="00270E2E"/>
    <w:rsid w:val="002710FA"/>
    <w:rsid w:val="00271AE4"/>
    <w:rsid w:val="00273174"/>
    <w:rsid w:val="00273515"/>
    <w:rsid w:val="00274623"/>
    <w:rsid w:val="00274DF2"/>
    <w:rsid w:val="00274FA5"/>
    <w:rsid w:val="00275577"/>
    <w:rsid w:val="002756BC"/>
    <w:rsid w:val="002814F3"/>
    <w:rsid w:val="00282FE2"/>
    <w:rsid w:val="00283DF1"/>
    <w:rsid w:val="00284000"/>
    <w:rsid w:val="00284900"/>
    <w:rsid w:val="00285DB1"/>
    <w:rsid w:val="00287634"/>
    <w:rsid w:val="0028767D"/>
    <w:rsid w:val="00290151"/>
    <w:rsid w:val="002903E1"/>
    <w:rsid w:val="002917D6"/>
    <w:rsid w:val="002924B1"/>
    <w:rsid w:val="00292C4F"/>
    <w:rsid w:val="00293064"/>
    <w:rsid w:val="00293AF4"/>
    <w:rsid w:val="0029570F"/>
    <w:rsid w:val="00295D56"/>
    <w:rsid w:val="00296999"/>
    <w:rsid w:val="002969C6"/>
    <w:rsid w:val="00297028"/>
    <w:rsid w:val="002972F9"/>
    <w:rsid w:val="00297300"/>
    <w:rsid w:val="002A06A0"/>
    <w:rsid w:val="002A11BA"/>
    <w:rsid w:val="002A1D09"/>
    <w:rsid w:val="002A1E3F"/>
    <w:rsid w:val="002A1F2F"/>
    <w:rsid w:val="002A2D4D"/>
    <w:rsid w:val="002A3A4E"/>
    <w:rsid w:val="002A3CD7"/>
    <w:rsid w:val="002A58D5"/>
    <w:rsid w:val="002B1AB5"/>
    <w:rsid w:val="002B2958"/>
    <w:rsid w:val="002B2AA4"/>
    <w:rsid w:val="002B3BD2"/>
    <w:rsid w:val="002B3E8A"/>
    <w:rsid w:val="002B43F0"/>
    <w:rsid w:val="002B4FB4"/>
    <w:rsid w:val="002B52BD"/>
    <w:rsid w:val="002B56F5"/>
    <w:rsid w:val="002B5E95"/>
    <w:rsid w:val="002B6485"/>
    <w:rsid w:val="002B6CE2"/>
    <w:rsid w:val="002C014C"/>
    <w:rsid w:val="002C032B"/>
    <w:rsid w:val="002C0EB9"/>
    <w:rsid w:val="002C1156"/>
    <w:rsid w:val="002C12CC"/>
    <w:rsid w:val="002C1468"/>
    <w:rsid w:val="002C2A46"/>
    <w:rsid w:val="002C2B30"/>
    <w:rsid w:val="002C4114"/>
    <w:rsid w:val="002C516C"/>
    <w:rsid w:val="002C538B"/>
    <w:rsid w:val="002C5871"/>
    <w:rsid w:val="002C6A34"/>
    <w:rsid w:val="002C7C6A"/>
    <w:rsid w:val="002D0175"/>
    <w:rsid w:val="002D423A"/>
    <w:rsid w:val="002D4CB4"/>
    <w:rsid w:val="002D5E4D"/>
    <w:rsid w:val="002D6F9F"/>
    <w:rsid w:val="002E1083"/>
    <w:rsid w:val="002E13E1"/>
    <w:rsid w:val="002E199C"/>
    <w:rsid w:val="002E1E9B"/>
    <w:rsid w:val="002E2333"/>
    <w:rsid w:val="002E2F9D"/>
    <w:rsid w:val="002E3B03"/>
    <w:rsid w:val="002E4074"/>
    <w:rsid w:val="002E50A3"/>
    <w:rsid w:val="002E5504"/>
    <w:rsid w:val="002E6279"/>
    <w:rsid w:val="002E6761"/>
    <w:rsid w:val="002E6909"/>
    <w:rsid w:val="002F1593"/>
    <w:rsid w:val="002F1EC9"/>
    <w:rsid w:val="002F23EB"/>
    <w:rsid w:val="002F2431"/>
    <w:rsid w:val="002F2B0B"/>
    <w:rsid w:val="002F4AFD"/>
    <w:rsid w:val="002F5015"/>
    <w:rsid w:val="002F7333"/>
    <w:rsid w:val="00300599"/>
    <w:rsid w:val="00300CF1"/>
    <w:rsid w:val="0030220E"/>
    <w:rsid w:val="00302783"/>
    <w:rsid w:val="00302834"/>
    <w:rsid w:val="0030395B"/>
    <w:rsid w:val="00303D58"/>
    <w:rsid w:val="0030473D"/>
    <w:rsid w:val="0030490F"/>
    <w:rsid w:val="00304B0A"/>
    <w:rsid w:val="00305E98"/>
    <w:rsid w:val="003078C9"/>
    <w:rsid w:val="003079B0"/>
    <w:rsid w:val="00307B15"/>
    <w:rsid w:val="003105A3"/>
    <w:rsid w:val="003106F7"/>
    <w:rsid w:val="0031074B"/>
    <w:rsid w:val="00310FB5"/>
    <w:rsid w:val="00311417"/>
    <w:rsid w:val="0031167A"/>
    <w:rsid w:val="0031169A"/>
    <w:rsid w:val="00311EB4"/>
    <w:rsid w:val="00311F2E"/>
    <w:rsid w:val="00311FCE"/>
    <w:rsid w:val="003122A1"/>
    <w:rsid w:val="003163BA"/>
    <w:rsid w:val="0031724D"/>
    <w:rsid w:val="0031795C"/>
    <w:rsid w:val="00321FD6"/>
    <w:rsid w:val="00322184"/>
    <w:rsid w:val="0032367C"/>
    <w:rsid w:val="00325386"/>
    <w:rsid w:val="00325F2C"/>
    <w:rsid w:val="003260C1"/>
    <w:rsid w:val="00326964"/>
    <w:rsid w:val="0032722D"/>
    <w:rsid w:val="003317AB"/>
    <w:rsid w:val="0033180E"/>
    <w:rsid w:val="003331C1"/>
    <w:rsid w:val="00334454"/>
    <w:rsid w:val="00335F93"/>
    <w:rsid w:val="003371D3"/>
    <w:rsid w:val="00337653"/>
    <w:rsid w:val="00337839"/>
    <w:rsid w:val="00337B30"/>
    <w:rsid w:val="00340ED8"/>
    <w:rsid w:val="003433AC"/>
    <w:rsid w:val="00343B5D"/>
    <w:rsid w:val="00343C29"/>
    <w:rsid w:val="00344148"/>
    <w:rsid w:val="00344314"/>
    <w:rsid w:val="00344D43"/>
    <w:rsid w:val="0034682B"/>
    <w:rsid w:val="003473C1"/>
    <w:rsid w:val="00347920"/>
    <w:rsid w:val="00347DCD"/>
    <w:rsid w:val="0035206A"/>
    <w:rsid w:val="00352995"/>
    <w:rsid w:val="00353AAC"/>
    <w:rsid w:val="003557BF"/>
    <w:rsid w:val="00355859"/>
    <w:rsid w:val="00357992"/>
    <w:rsid w:val="00357D58"/>
    <w:rsid w:val="00357D9F"/>
    <w:rsid w:val="00357FF7"/>
    <w:rsid w:val="00360666"/>
    <w:rsid w:val="00360D81"/>
    <w:rsid w:val="00360FD7"/>
    <w:rsid w:val="00361CEF"/>
    <w:rsid w:val="003628A2"/>
    <w:rsid w:val="00363A2B"/>
    <w:rsid w:val="00364EE7"/>
    <w:rsid w:val="003656E1"/>
    <w:rsid w:val="00366551"/>
    <w:rsid w:val="00366CD4"/>
    <w:rsid w:val="00367A5D"/>
    <w:rsid w:val="00367A8E"/>
    <w:rsid w:val="00367F49"/>
    <w:rsid w:val="00370933"/>
    <w:rsid w:val="00371348"/>
    <w:rsid w:val="00371CB4"/>
    <w:rsid w:val="00374268"/>
    <w:rsid w:val="00375425"/>
    <w:rsid w:val="00375C27"/>
    <w:rsid w:val="00376360"/>
    <w:rsid w:val="003763BF"/>
    <w:rsid w:val="00376417"/>
    <w:rsid w:val="003773A3"/>
    <w:rsid w:val="00380693"/>
    <w:rsid w:val="00381F17"/>
    <w:rsid w:val="003838E5"/>
    <w:rsid w:val="003853EE"/>
    <w:rsid w:val="003857B2"/>
    <w:rsid w:val="00385BBB"/>
    <w:rsid w:val="00385CB8"/>
    <w:rsid w:val="00385DE2"/>
    <w:rsid w:val="0038634A"/>
    <w:rsid w:val="00387BFE"/>
    <w:rsid w:val="00390469"/>
    <w:rsid w:val="00391F19"/>
    <w:rsid w:val="00392A04"/>
    <w:rsid w:val="00392F0B"/>
    <w:rsid w:val="0039315A"/>
    <w:rsid w:val="003978B5"/>
    <w:rsid w:val="003A0B94"/>
    <w:rsid w:val="003A1938"/>
    <w:rsid w:val="003A2F5E"/>
    <w:rsid w:val="003A4145"/>
    <w:rsid w:val="003A4AD1"/>
    <w:rsid w:val="003A6097"/>
    <w:rsid w:val="003A64D3"/>
    <w:rsid w:val="003A72A0"/>
    <w:rsid w:val="003B170F"/>
    <w:rsid w:val="003B24E2"/>
    <w:rsid w:val="003B2785"/>
    <w:rsid w:val="003B2978"/>
    <w:rsid w:val="003B2DE6"/>
    <w:rsid w:val="003B30FD"/>
    <w:rsid w:val="003B3996"/>
    <w:rsid w:val="003B493A"/>
    <w:rsid w:val="003B4F3D"/>
    <w:rsid w:val="003C008C"/>
    <w:rsid w:val="003C00A0"/>
    <w:rsid w:val="003C020C"/>
    <w:rsid w:val="003C03FA"/>
    <w:rsid w:val="003C04BF"/>
    <w:rsid w:val="003C1191"/>
    <w:rsid w:val="003C147D"/>
    <w:rsid w:val="003C14FD"/>
    <w:rsid w:val="003C19D7"/>
    <w:rsid w:val="003C385E"/>
    <w:rsid w:val="003C3A40"/>
    <w:rsid w:val="003C5265"/>
    <w:rsid w:val="003C57C9"/>
    <w:rsid w:val="003C5C76"/>
    <w:rsid w:val="003C5E73"/>
    <w:rsid w:val="003C627E"/>
    <w:rsid w:val="003C72D5"/>
    <w:rsid w:val="003C7641"/>
    <w:rsid w:val="003C7E27"/>
    <w:rsid w:val="003D011D"/>
    <w:rsid w:val="003D03FA"/>
    <w:rsid w:val="003D0708"/>
    <w:rsid w:val="003D0757"/>
    <w:rsid w:val="003D0962"/>
    <w:rsid w:val="003D12BF"/>
    <w:rsid w:val="003D1C56"/>
    <w:rsid w:val="003D20D9"/>
    <w:rsid w:val="003D21C5"/>
    <w:rsid w:val="003D269F"/>
    <w:rsid w:val="003D2944"/>
    <w:rsid w:val="003D32C7"/>
    <w:rsid w:val="003D35F2"/>
    <w:rsid w:val="003D3889"/>
    <w:rsid w:val="003D3A0E"/>
    <w:rsid w:val="003D47D6"/>
    <w:rsid w:val="003D4CAA"/>
    <w:rsid w:val="003D6C04"/>
    <w:rsid w:val="003D73B0"/>
    <w:rsid w:val="003D762A"/>
    <w:rsid w:val="003D78B2"/>
    <w:rsid w:val="003E0132"/>
    <w:rsid w:val="003E0710"/>
    <w:rsid w:val="003E0CB7"/>
    <w:rsid w:val="003E241F"/>
    <w:rsid w:val="003E28B1"/>
    <w:rsid w:val="003E2DE5"/>
    <w:rsid w:val="003E2ED8"/>
    <w:rsid w:val="003E30E6"/>
    <w:rsid w:val="003E34BE"/>
    <w:rsid w:val="003E3E10"/>
    <w:rsid w:val="003E4B69"/>
    <w:rsid w:val="003E510F"/>
    <w:rsid w:val="003E54D2"/>
    <w:rsid w:val="003E59E6"/>
    <w:rsid w:val="003E5AF7"/>
    <w:rsid w:val="003E70F4"/>
    <w:rsid w:val="003E73CA"/>
    <w:rsid w:val="003E7A9E"/>
    <w:rsid w:val="003F0A02"/>
    <w:rsid w:val="003F203C"/>
    <w:rsid w:val="003F2299"/>
    <w:rsid w:val="003F27DF"/>
    <w:rsid w:val="003F3ABD"/>
    <w:rsid w:val="003F437A"/>
    <w:rsid w:val="003F67CC"/>
    <w:rsid w:val="003F7EE3"/>
    <w:rsid w:val="00400360"/>
    <w:rsid w:val="0040085B"/>
    <w:rsid w:val="004019DC"/>
    <w:rsid w:val="00403D5D"/>
    <w:rsid w:val="0040476E"/>
    <w:rsid w:val="00404B31"/>
    <w:rsid w:val="004050EB"/>
    <w:rsid w:val="00405880"/>
    <w:rsid w:val="00405892"/>
    <w:rsid w:val="0040696C"/>
    <w:rsid w:val="00406A3C"/>
    <w:rsid w:val="00410107"/>
    <w:rsid w:val="0041066D"/>
    <w:rsid w:val="00410799"/>
    <w:rsid w:val="00411344"/>
    <w:rsid w:val="00412A05"/>
    <w:rsid w:val="00413852"/>
    <w:rsid w:val="004169DF"/>
    <w:rsid w:val="00416D1D"/>
    <w:rsid w:val="00417E5A"/>
    <w:rsid w:val="00420D4E"/>
    <w:rsid w:val="004220C7"/>
    <w:rsid w:val="00422DA8"/>
    <w:rsid w:val="004230AF"/>
    <w:rsid w:val="00423A7E"/>
    <w:rsid w:val="00424B9B"/>
    <w:rsid w:val="00424FC2"/>
    <w:rsid w:val="00426112"/>
    <w:rsid w:val="004274AB"/>
    <w:rsid w:val="0043000E"/>
    <w:rsid w:val="004326DF"/>
    <w:rsid w:val="00432AA2"/>
    <w:rsid w:val="004331DC"/>
    <w:rsid w:val="004335DB"/>
    <w:rsid w:val="004337BD"/>
    <w:rsid w:val="00434037"/>
    <w:rsid w:val="00436D78"/>
    <w:rsid w:val="00437EE8"/>
    <w:rsid w:val="00440196"/>
    <w:rsid w:val="00440DFB"/>
    <w:rsid w:val="004424BC"/>
    <w:rsid w:val="00444F4C"/>
    <w:rsid w:val="00445064"/>
    <w:rsid w:val="004456E5"/>
    <w:rsid w:val="00446A6E"/>
    <w:rsid w:val="004473DC"/>
    <w:rsid w:val="0045000F"/>
    <w:rsid w:val="00450709"/>
    <w:rsid w:val="004512D7"/>
    <w:rsid w:val="0045160A"/>
    <w:rsid w:val="0045184A"/>
    <w:rsid w:val="00451C9A"/>
    <w:rsid w:val="004529A3"/>
    <w:rsid w:val="00455056"/>
    <w:rsid w:val="00455297"/>
    <w:rsid w:val="0045764B"/>
    <w:rsid w:val="0045786E"/>
    <w:rsid w:val="00457AAF"/>
    <w:rsid w:val="00457F9A"/>
    <w:rsid w:val="00460E89"/>
    <w:rsid w:val="004616EE"/>
    <w:rsid w:val="0046175C"/>
    <w:rsid w:val="00463019"/>
    <w:rsid w:val="0046332C"/>
    <w:rsid w:val="0046399F"/>
    <w:rsid w:val="00464FD2"/>
    <w:rsid w:val="004655B8"/>
    <w:rsid w:val="00466748"/>
    <w:rsid w:val="004669A3"/>
    <w:rsid w:val="00466BA4"/>
    <w:rsid w:val="00467F57"/>
    <w:rsid w:val="00471732"/>
    <w:rsid w:val="00472920"/>
    <w:rsid w:val="004730B0"/>
    <w:rsid w:val="00473CF3"/>
    <w:rsid w:val="00474420"/>
    <w:rsid w:val="004751CE"/>
    <w:rsid w:val="00476796"/>
    <w:rsid w:val="00476E96"/>
    <w:rsid w:val="00477906"/>
    <w:rsid w:val="00480231"/>
    <w:rsid w:val="004806CA"/>
    <w:rsid w:val="00481648"/>
    <w:rsid w:val="004828D5"/>
    <w:rsid w:val="0048312B"/>
    <w:rsid w:val="0048316F"/>
    <w:rsid w:val="004839A6"/>
    <w:rsid w:val="00484052"/>
    <w:rsid w:val="0048407D"/>
    <w:rsid w:val="00484A07"/>
    <w:rsid w:val="00485121"/>
    <w:rsid w:val="004854D4"/>
    <w:rsid w:val="00485739"/>
    <w:rsid w:val="00485B97"/>
    <w:rsid w:val="00485C1A"/>
    <w:rsid w:val="004865C7"/>
    <w:rsid w:val="004872E5"/>
    <w:rsid w:val="00487DA9"/>
    <w:rsid w:val="00487DC8"/>
    <w:rsid w:val="004900CB"/>
    <w:rsid w:val="00491C3B"/>
    <w:rsid w:val="00492F6C"/>
    <w:rsid w:val="00493197"/>
    <w:rsid w:val="004931E0"/>
    <w:rsid w:val="00494409"/>
    <w:rsid w:val="004952FE"/>
    <w:rsid w:val="00497A6B"/>
    <w:rsid w:val="004A01CD"/>
    <w:rsid w:val="004A0C86"/>
    <w:rsid w:val="004A2524"/>
    <w:rsid w:val="004A2C88"/>
    <w:rsid w:val="004A3549"/>
    <w:rsid w:val="004A4447"/>
    <w:rsid w:val="004A46BC"/>
    <w:rsid w:val="004A47C5"/>
    <w:rsid w:val="004A4E9E"/>
    <w:rsid w:val="004A5104"/>
    <w:rsid w:val="004A5CFB"/>
    <w:rsid w:val="004A63CC"/>
    <w:rsid w:val="004A6F6B"/>
    <w:rsid w:val="004B110D"/>
    <w:rsid w:val="004B1AF4"/>
    <w:rsid w:val="004B2C56"/>
    <w:rsid w:val="004B3281"/>
    <w:rsid w:val="004B427D"/>
    <w:rsid w:val="004B6149"/>
    <w:rsid w:val="004B61B5"/>
    <w:rsid w:val="004B6AEB"/>
    <w:rsid w:val="004B777B"/>
    <w:rsid w:val="004B7E83"/>
    <w:rsid w:val="004C028E"/>
    <w:rsid w:val="004C0ACF"/>
    <w:rsid w:val="004C14E9"/>
    <w:rsid w:val="004C2374"/>
    <w:rsid w:val="004C3A79"/>
    <w:rsid w:val="004C3E34"/>
    <w:rsid w:val="004C3EC5"/>
    <w:rsid w:val="004C4480"/>
    <w:rsid w:val="004C6E8A"/>
    <w:rsid w:val="004C7C10"/>
    <w:rsid w:val="004D1BED"/>
    <w:rsid w:val="004D4238"/>
    <w:rsid w:val="004D4C81"/>
    <w:rsid w:val="004D4F78"/>
    <w:rsid w:val="004D5A0E"/>
    <w:rsid w:val="004D5D2A"/>
    <w:rsid w:val="004E1C75"/>
    <w:rsid w:val="004E1C82"/>
    <w:rsid w:val="004E2FF0"/>
    <w:rsid w:val="004E3BB5"/>
    <w:rsid w:val="004E5BE3"/>
    <w:rsid w:val="004E7B0A"/>
    <w:rsid w:val="004F02B8"/>
    <w:rsid w:val="004F0BC7"/>
    <w:rsid w:val="004F4BEC"/>
    <w:rsid w:val="004F594B"/>
    <w:rsid w:val="004F5EA8"/>
    <w:rsid w:val="00500C0F"/>
    <w:rsid w:val="005010EF"/>
    <w:rsid w:val="00502022"/>
    <w:rsid w:val="005022B7"/>
    <w:rsid w:val="005024A0"/>
    <w:rsid w:val="005026AE"/>
    <w:rsid w:val="0050339A"/>
    <w:rsid w:val="00503B09"/>
    <w:rsid w:val="00505211"/>
    <w:rsid w:val="00505987"/>
    <w:rsid w:val="0050628B"/>
    <w:rsid w:val="005066B2"/>
    <w:rsid w:val="00506CF3"/>
    <w:rsid w:val="00506E8D"/>
    <w:rsid w:val="005075A0"/>
    <w:rsid w:val="00507B7F"/>
    <w:rsid w:val="00510AED"/>
    <w:rsid w:val="00510B27"/>
    <w:rsid w:val="005111DF"/>
    <w:rsid w:val="005117D8"/>
    <w:rsid w:val="00511DD2"/>
    <w:rsid w:val="005133C5"/>
    <w:rsid w:val="00513806"/>
    <w:rsid w:val="00513C13"/>
    <w:rsid w:val="00513DAC"/>
    <w:rsid w:val="005147A9"/>
    <w:rsid w:val="005157F8"/>
    <w:rsid w:val="00516DAC"/>
    <w:rsid w:val="00520832"/>
    <w:rsid w:val="00521B8E"/>
    <w:rsid w:val="00522BD4"/>
    <w:rsid w:val="00522E83"/>
    <w:rsid w:val="0052302E"/>
    <w:rsid w:val="00523987"/>
    <w:rsid w:val="005255A2"/>
    <w:rsid w:val="00525A05"/>
    <w:rsid w:val="00526B7F"/>
    <w:rsid w:val="0053150C"/>
    <w:rsid w:val="00532032"/>
    <w:rsid w:val="005320C2"/>
    <w:rsid w:val="00532640"/>
    <w:rsid w:val="00533EC6"/>
    <w:rsid w:val="0053480B"/>
    <w:rsid w:val="00534EB1"/>
    <w:rsid w:val="00534FFE"/>
    <w:rsid w:val="005369AC"/>
    <w:rsid w:val="00540796"/>
    <w:rsid w:val="00541064"/>
    <w:rsid w:val="005414F6"/>
    <w:rsid w:val="00541900"/>
    <w:rsid w:val="00542F6E"/>
    <w:rsid w:val="005431C0"/>
    <w:rsid w:val="00543904"/>
    <w:rsid w:val="005456FE"/>
    <w:rsid w:val="005511F7"/>
    <w:rsid w:val="00551C53"/>
    <w:rsid w:val="00551F3E"/>
    <w:rsid w:val="00551F65"/>
    <w:rsid w:val="00552A75"/>
    <w:rsid w:val="00552C58"/>
    <w:rsid w:val="005533C4"/>
    <w:rsid w:val="0055348A"/>
    <w:rsid w:val="005545B5"/>
    <w:rsid w:val="005548EF"/>
    <w:rsid w:val="00555985"/>
    <w:rsid w:val="005561D1"/>
    <w:rsid w:val="00556B29"/>
    <w:rsid w:val="00557321"/>
    <w:rsid w:val="00557603"/>
    <w:rsid w:val="00557978"/>
    <w:rsid w:val="005602CB"/>
    <w:rsid w:val="0056037E"/>
    <w:rsid w:val="00560528"/>
    <w:rsid w:val="00561BA9"/>
    <w:rsid w:val="0056311C"/>
    <w:rsid w:val="00563553"/>
    <w:rsid w:val="005653B6"/>
    <w:rsid w:val="0056543E"/>
    <w:rsid w:val="0056570B"/>
    <w:rsid w:val="0056643E"/>
    <w:rsid w:val="005678D8"/>
    <w:rsid w:val="00567913"/>
    <w:rsid w:val="00567AC6"/>
    <w:rsid w:val="00567FEB"/>
    <w:rsid w:val="00570104"/>
    <w:rsid w:val="005708E1"/>
    <w:rsid w:val="005711A9"/>
    <w:rsid w:val="00571214"/>
    <w:rsid w:val="00571E53"/>
    <w:rsid w:val="00572DAB"/>
    <w:rsid w:val="005730FF"/>
    <w:rsid w:val="0057343C"/>
    <w:rsid w:val="005745EB"/>
    <w:rsid w:val="00574888"/>
    <w:rsid w:val="00575B4D"/>
    <w:rsid w:val="005769AB"/>
    <w:rsid w:val="00577E2B"/>
    <w:rsid w:val="00580F76"/>
    <w:rsid w:val="005813F2"/>
    <w:rsid w:val="005815EC"/>
    <w:rsid w:val="00581883"/>
    <w:rsid w:val="00581D11"/>
    <w:rsid w:val="00581F6C"/>
    <w:rsid w:val="00582855"/>
    <w:rsid w:val="00582982"/>
    <w:rsid w:val="00583176"/>
    <w:rsid w:val="00583ED9"/>
    <w:rsid w:val="00584084"/>
    <w:rsid w:val="00584E58"/>
    <w:rsid w:val="0058599D"/>
    <w:rsid w:val="00585C94"/>
    <w:rsid w:val="005864BD"/>
    <w:rsid w:val="005866A0"/>
    <w:rsid w:val="00587526"/>
    <w:rsid w:val="00587620"/>
    <w:rsid w:val="00590C46"/>
    <w:rsid w:val="00593C35"/>
    <w:rsid w:val="00594104"/>
    <w:rsid w:val="005943C6"/>
    <w:rsid w:val="005944BD"/>
    <w:rsid w:val="0059480D"/>
    <w:rsid w:val="00594D51"/>
    <w:rsid w:val="00594F83"/>
    <w:rsid w:val="0059572B"/>
    <w:rsid w:val="005957E2"/>
    <w:rsid w:val="005959C8"/>
    <w:rsid w:val="00596708"/>
    <w:rsid w:val="00596A9A"/>
    <w:rsid w:val="00596B8A"/>
    <w:rsid w:val="00596DA0"/>
    <w:rsid w:val="005972B7"/>
    <w:rsid w:val="005972FA"/>
    <w:rsid w:val="00597353"/>
    <w:rsid w:val="00597A65"/>
    <w:rsid w:val="00597FF3"/>
    <w:rsid w:val="005A1EDE"/>
    <w:rsid w:val="005A1FA9"/>
    <w:rsid w:val="005A29DA"/>
    <w:rsid w:val="005A3341"/>
    <w:rsid w:val="005A39CF"/>
    <w:rsid w:val="005A3BA1"/>
    <w:rsid w:val="005A4223"/>
    <w:rsid w:val="005A44EC"/>
    <w:rsid w:val="005A47A7"/>
    <w:rsid w:val="005A4E4D"/>
    <w:rsid w:val="005A4EF9"/>
    <w:rsid w:val="005A5125"/>
    <w:rsid w:val="005A66B1"/>
    <w:rsid w:val="005A6A9A"/>
    <w:rsid w:val="005A740A"/>
    <w:rsid w:val="005B008E"/>
    <w:rsid w:val="005B033D"/>
    <w:rsid w:val="005B1154"/>
    <w:rsid w:val="005B14A1"/>
    <w:rsid w:val="005B1598"/>
    <w:rsid w:val="005B2A39"/>
    <w:rsid w:val="005B2AA5"/>
    <w:rsid w:val="005B445D"/>
    <w:rsid w:val="005B4E7D"/>
    <w:rsid w:val="005B639D"/>
    <w:rsid w:val="005B6884"/>
    <w:rsid w:val="005B69E1"/>
    <w:rsid w:val="005B79CE"/>
    <w:rsid w:val="005C0B31"/>
    <w:rsid w:val="005C122B"/>
    <w:rsid w:val="005C168A"/>
    <w:rsid w:val="005C2880"/>
    <w:rsid w:val="005C2C88"/>
    <w:rsid w:val="005C3D25"/>
    <w:rsid w:val="005C53B0"/>
    <w:rsid w:val="005C56B0"/>
    <w:rsid w:val="005C5885"/>
    <w:rsid w:val="005C6268"/>
    <w:rsid w:val="005C77EE"/>
    <w:rsid w:val="005C792B"/>
    <w:rsid w:val="005C7EEC"/>
    <w:rsid w:val="005D0008"/>
    <w:rsid w:val="005D223F"/>
    <w:rsid w:val="005D22B2"/>
    <w:rsid w:val="005D39F2"/>
    <w:rsid w:val="005D3B47"/>
    <w:rsid w:val="005D3BC8"/>
    <w:rsid w:val="005D3CF8"/>
    <w:rsid w:val="005D429A"/>
    <w:rsid w:val="005D42DD"/>
    <w:rsid w:val="005D704F"/>
    <w:rsid w:val="005D7093"/>
    <w:rsid w:val="005E0184"/>
    <w:rsid w:val="005E0D54"/>
    <w:rsid w:val="005E1C50"/>
    <w:rsid w:val="005E1FDF"/>
    <w:rsid w:val="005E32AF"/>
    <w:rsid w:val="005E38F0"/>
    <w:rsid w:val="005E426E"/>
    <w:rsid w:val="005E50C6"/>
    <w:rsid w:val="005E5853"/>
    <w:rsid w:val="005E64DF"/>
    <w:rsid w:val="005E6F92"/>
    <w:rsid w:val="005E7E3D"/>
    <w:rsid w:val="005F03CA"/>
    <w:rsid w:val="005F07A7"/>
    <w:rsid w:val="005F0833"/>
    <w:rsid w:val="005F0C4D"/>
    <w:rsid w:val="005F14C6"/>
    <w:rsid w:val="005F1609"/>
    <w:rsid w:val="005F247A"/>
    <w:rsid w:val="005F28E1"/>
    <w:rsid w:val="005F329F"/>
    <w:rsid w:val="005F347B"/>
    <w:rsid w:val="005F37CA"/>
    <w:rsid w:val="005F59ED"/>
    <w:rsid w:val="005F5E05"/>
    <w:rsid w:val="005F6869"/>
    <w:rsid w:val="005F6B77"/>
    <w:rsid w:val="005F6BE3"/>
    <w:rsid w:val="005F6EAD"/>
    <w:rsid w:val="005F7577"/>
    <w:rsid w:val="00600FC4"/>
    <w:rsid w:val="00601134"/>
    <w:rsid w:val="00602348"/>
    <w:rsid w:val="00602F72"/>
    <w:rsid w:val="00603362"/>
    <w:rsid w:val="00603737"/>
    <w:rsid w:val="006041FA"/>
    <w:rsid w:val="00604682"/>
    <w:rsid w:val="006049B1"/>
    <w:rsid w:val="00605265"/>
    <w:rsid w:val="00606BC0"/>
    <w:rsid w:val="00607F74"/>
    <w:rsid w:val="0060C14C"/>
    <w:rsid w:val="00611AF2"/>
    <w:rsid w:val="00613261"/>
    <w:rsid w:val="006137BF"/>
    <w:rsid w:val="00613A4E"/>
    <w:rsid w:val="00615A76"/>
    <w:rsid w:val="006162A9"/>
    <w:rsid w:val="00616C4F"/>
    <w:rsid w:val="00617845"/>
    <w:rsid w:val="006179AB"/>
    <w:rsid w:val="00620B6B"/>
    <w:rsid w:val="00622049"/>
    <w:rsid w:val="00623088"/>
    <w:rsid w:val="00623FB7"/>
    <w:rsid w:val="0062479D"/>
    <w:rsid w:val="00624ECD"/>
    <w:rsid w:val="00624F21"/>
    <w:rsid w:val="0062557D"/>
    <w:rsid w:val="0062646B"/>
    <w:rsid w:val="00626C67"/>
    <w:rsid w:val="00627663"/>
    <w:rsid w:val="006313DF"/>
    <w:rsid w:val="00631509"/>
    <w:rsid w:val="00631963"/>
    <w:rsid w:val="00631A6D"/>
    <w:rsid w:val="0063246A"/>
    <w:rsid w:val="00632DF0"/>
    <w:rsid w:val="00633E30"/>
    <w:rsid w:val="00634574"/>
    <w:rsid w:val="00634E6B"/>
    <w:rsid w:val="00635167"/>
    <w:rsid w:val="00635DD5"/>
    <w:rsid w:val="0063624A"/>
    <w:rsid w:val="00636F12"/>
    <w:rsid w:val="006400E2"/>
    <w:rsid w:val="00640316"/>
    <w:rsid w:val="00640788"/>
    <w:rsid w:val="00641635"/>
    <w:rsid w:val="006418AE"/>
    <w:rsid w:val="00643250"/>
    <w:rsid w:val="00643A7D"/>
    <w:rsid w:val="006459EC"/>
    <w:rsid w:val="00645A2B"/>
    <w:rsid w:val="00645CF2"/>
    <w:rsid w:val="00646DF3"/>
    <w:rsid w:val="00647964"/>
    <w:rsid w:val="00650692"/>
    <w:rsid w:val="00651B07"/>
    <w:rsid w:val="00651C68"/>
    <w:rsid w:val="00651FED"/>
    <w:rsid w:val="00652138"/>
    <w:rsid w:val="006528F5"/>
    <w:rsid w:val="00652954"/>
    <w:rsid w:val="00652FB6"/>
    <w:rsid w:val="006533BD"/>
    <w:rsid w:val="006535CE"/>
    <w:rsid w:val="00653B18"/>
    <w:rsid w:val="00653BA1"/>
    <w:rsid w:val="00654433"/>
    <w:rsid w:val="00654533"/>
    <w:rsid w:val="00654C95"/>
    <w:rsid w:val="00655796"/>
    <w:rsid w:val="006564C4"/>
    <w:rsid w:val="006567F9"/>
    <w:rsid w:val="0066094D"/>
    <w:rsid w:val="0066374D"/>
    <w:rsid w:val="006637B5"/>
    <w:rsid w:val="00663BB8"/>
    <w:rsid w:val="00663F20"/>
    <w:rsid w:val="006657EA"/>
    <w:rsid w:val="006658EF"/>
    <w:rsid w:val="00665CED"/>
    <w:rsid w:val="006670BB"/>
    <w:rsid w:val="00667C1C"/>
    <w:rsid w:val="00667CB2"/>
    <w:rsid w:val="006706AA"/>
    <w:rsid w:val="00670728"/>
    <w:rsid w:val="00670C2F"/>
    <w:rsid w:val="0067171C"/>
    <w:rsid w:val="00671BF5"/>
    <w:rsid w:val="00672153"/>
    <w:rsid w:val="00672513"/>
    <w:rsid w:val="006728EE"/>
    <w:rsid w:val="00673819"/>
    <w:rsid w:val="006739C0"/>
    <w:rsid w:val="00673C04"/>
    <w:rsid w:val="006753AC"/>
    <w:rsid w:val="00675881"/>
    <w:rsid w:val="00675AA7"/>
    <w:rsid w:val="00675B84"/>
    <w:rsid w:val="00675DC7"/>
    <w:rsid w:val="00675E2B"/>
    <w:rsid w:val="006764D7"/>
    <w:rsid w:val="00677052"/>
    <w:rsid w:val="00677A29"/>
    <w:rsid w:val="00677FD5"/>
    <w:rsid w:val="00680639"/>
    <w:rsid w:val="006822F4"/>
    <w:rsid w:val="00683B1F"/>
    <w:rsid w:val="00684938"/>
    <w:rsid w:val="00686766"/>
    <w:rsid w:val="00686CE8"/>
    <w:rsid w:val="00686EDE"/>
    <w:rsid w:val="0068758A"/>
    <w:rsid w:val="00687C1F"/>
    <w:rsid w:val="00690738"/>
    <w:rsid w:val="00690AF7"/>
    <w:rsid w:val="0069160B"/>
    <w:rsid w:val="006920D8"/>
    <w:rsid w:val="00692BE6"/>
    <w:rsid w:val="0069323F"/>
    <w:rsid w:val="0069388E"/>
    <w:rsid w:val="00693C69"/>
    <w:rsid w:val="00694344"/>
    <w:rsid w:val="00696709"/>
    <w:rsid w:val="00697778"/>
    <w:rsid w:val="00697D95"/>
    <w:rsid w:val="006A14BC"/>
    <w:rsid w:val="006A195F"/>
    <w:rsid w:val="006A19D1"/>
    <w:rsid w:val="006A1B4D"/>
    <w:rsid w:val="006A28E5"/>
    <w:rsid w:val="006A3DCF"/>
    <w:rsid w:val="006A489C"/>
    <w:rsid w:val="006A591D"/>
    <w:rsid w:val="006A6BBC"/>
    <w:rsid w:val="006A6C71"/>
    <w:rsid w:val="006A6E0B"/>
    <w:rsid w:val="006A7439"/>
    <w:rsid w:val="006B06C0"/>
    <w:rsid w:val="006B1120"/>
    <w:rsid w:val="006B1CD4"/>
    <w:rsid w:val="006B251D"/>
    <w:rsid w:val="006B3990"/>
    <w:rsid w:val="006B44E4"/>
    <w:rsid w:val="006B53E3"/>
    <w:rsid w:val="006B54C2"/>
    <w:rsid w:val="006B5B35"/>
    <w:rsid w:val="006B6CCB"/>
    <w:rsid w:val="006B6E7C"/>
    <w:rsid w:val="006B7C3C"/>
    <w:rsid w:val="006C1236"/>
    <w:rsid w:val="006C14BB"/>
    <w:rsid w:val="006C3CB3"/>
    <w:rsid w:val="006C47F1"/>
    <w:rsid w:val="006C5374"/>
    <w:rsid w:val="006C7E92"/>
    <w:rsid w:val="006D0186"/>
    <w:rsid w:val="006D02A9"/>
    <w:rsid w:val="006D10A9"/>
    <w:rsid w:val="006D1A20"/>
    <w:rsid w:val="006D2B7C"/>
    <w:rsid w:val="006D2CD6"/>
    <w:rsid w:val="006D2F20"/>
    <w:rsid w:val="006D3407"/>
    <w:rsid w:val="006D3FF0"/>
    <w:rsid w:val="006D42C6"/>
    <w:rsid w:val="006D4DA9"/>
    <w:rsid w:val="006D626E"/>
    <w:rsid w:val="006D6A40"/>
    <w:rsid w:val="006D6D9E"/>
    <w:rsid w:val="006D6ED0"/>
    <w:rsid w:val="006D6FFC"/>
    <w:rsid w:val="006D7018"/>
    <w:rsid w:val="006D7EAB"/>
    <w:rsid w:val="006E10E4"/>
    <w:rsid w:val="006E4085"/>
    <w:rsid w:val="006E4696"/>
    <w:rsid w:val="006E4942"/>
    <w:rsid w:val="006E4AB8"/>
    <w:rsid w:val="006E5E5C"/>
    <w:rsid w:val="006E5FA4"/>
    <w:rsid w:val="006E636E"/>
    <w:rsid w:val="006E6913"/>
    <w:rsid w:val="006E7008"/>
    <w:rsid w:val="006E7921"/>
    <w:rsid w:val="006E7F4F"/>
    <w:rsid w:val="006F089C"/>
    <w:rsid w:val="006F22BF"/>
    <w:rsid w:val="006F292C"/>
    <w:rsid w:val="006F29C5"/>
    <w:rsid w:val="006F43EE"/>
    <w:rsid w:val="006F476C"/>
    <w:rsid w:val="006F4B57"/>
    <w:rsid w:val="006F4CA6"/>
    <w:rsid w:val="006F5A0B"/>
    <w:rsid w:val="006F5E48"/>
    <w:rsid w:val="006F6269"/>
    <w:rsid w:val="00700163"/>
    <w:rsid w:val="0070026A"/>
    <w:rsid w:val="0070029E"/>
    <w:rsid w:val="007006CB"/>
    <w:rsid w:val="00700BC7"/>
    <w:rsid w:val="00700EEE"/>
    <w:rsid w:val="00701357"/>
    <w:rsid w:val="0070327B"/>
    <w:rsid w:val="00703687"/>
    <w:rsid w:val="00704660"/>
    <w:rsid w:val="007051E8"/>
    <w:rsid w:val="00705A13"/>
    <w:rsid w:val="00706BE4"/>
    <w:rsid w:val="0071006C"/>
    <w:rsid w:val="00710E04"/>
    <w:rsid w:val="007111DA"/>
    <w:rsid w:val="007116F6"/>
    <w:rsid w:val="00711CEF"/>
    <w:rsid w:val="0071322A"/>
    <w:rsid w:val="00713BC4"/>
    <w:rsid w:val="007140A8"/>
    <w:rsid w:val="00714DCC"/>
    <w:rsid w:val="007152AB"/>
    <w:rsid w:val="00715314"/>
    <w:rsid w:val="00715A53"/>
    <w:rsid w:val="00717BA9"/>
    <w:rsid w:val="00717BEB"/>
    <w:rsid w:val="0072069A"/>
    <w:rsid w:val="0072131B"/>
    <w:rsid w:val="00722EAF"/>
    <w:rsid w:val="00723D56"/>
    <w:rsid w:val="00725D92"/>
    <w:rsid w:val="00726E05"/>
    <w:rsid w:val="00727761"/>
    <w:rsid w:val="00727C53"/>
    <w:rsid w:val="00730BDC"/>
    <w:rsid w:val="007310ED"/>
    <w:rsid w:val="007311C5"/>
    <w:rsid w:val="007316DB"/>
    <w:rsid w:val="00731896"/>
    <w:rsid w:val="007328B8"/>
    <w:rsid w:val="00734734"/>
    <w:rsid w:val="00734E7A"/>
    <w:rsid w:val="00735534"/>
    <w:rsid w:val="00735A50"/>
    <w:rsid w:val="00735DB6"/>
    <w:rsid w:val="00736CF9"/>
    <w:rsid w:val="00736FE5"/>
    <w:rsid w:val="00737AF7"/>
    <w:rsid w:val="007415F4"/>
    <w:rsid w:val="00742888"/>
    <w:rsid w:val="007452EF"/>
    <w:rsid w:val="00745612"/>
    <w:rsid w:val="00745CB5"/>
    <w:rsid w:val="00746D12"/>
    <w:rsid w:val="00747B31"/>
    <w:rsid w:val="00750396"/>
    <w:rsid w:val="007513B1"/>
    <w:rsid w:val="007516BD"/>
    <w:rsid w:val="0075178B"/>
    <w:rsid w:val="00751C4C"/>
    <w:rsid w:val="00751E6F"/>
    <w:rsid w:val="0075224F"/>
    <w:rsid w:val="00752D4A"/>
    <w:rsid w:val="007537DB"/>
    <w:rsid w:val="007538ED"/>
    <w:rsid w:val="00753BA4"/>
    <w:rsid w:val="00753F66"/>
    <w:rsid w:val="007555A7"/>
    <w:rsid w:val="0075562C"/>
    <w:rsid w:val="00755940"/>
    <w:rsid w:val="007560C1"/>
    <w:rsid w:val="0075620D"/>
    <w:rsid w:val="007567EF"/>
    <w:rsid w:val="00756F03"/>
    <w:rsid w:val="00757E01"/>
    <w:rsid w:val="0076044C"/>
    <w:rsid w:val="00760C29"/>
    <w:rsid w:val="00761A9F"/>
    <w:rsid w:val="00761D76"/>
    <w:rsid w:val="0076223F"/>
    <w:rsid w:val="007623C4"/>
    <w:rsid w:val="007648CD"/>
    <w:rsid w:val="00764F44"/>
    <w:rsid w:val="007660C4"/>
    <w:rsid w:val="0076666E"/>
    <w:rsid w:val="00766F5F"/>
    <w:rsid w:val="007679A9"/>
    <w:rsid w:val="00767DCC"/>
    <w:rsid w:val="00771CB3"/>
    <w:rsid w:val="00772013"/>
    <w:rsid w:val="007721AF"/>
    <w:rsid w:val="00772845"/>
    <w:rsid w:val="00772976"/>
    <w:rsid w:val="00772C23"/>
    <w:rsid w:val="007739CD"/>
    <w:rsid w:val="007742DD"/>
    <w:rsid w:val="00774A6F"/>
    <w:rsid w:val="00774E56"/>
    <w:rsid w:val="00775A90"/>
    <w:rsid w:val="00775E0D"/>
    <w:rsid w:val="00776C48"/>
    <w:rsid w:val="00776E2B"/>
    <w:rsid w:val="007777E7"/>
    <w:rsid w:val="00777F02"/>
    <w:rsid w:val="00780363"/>
    <w:rsid w:val="00780992"/>
    <w:rsid w:val="00781B9B"/>
    <w:rsid w:val="00781DC9"/>
    <w:rsid w:val="00784194"/>
    <w:rsid w:val="007843EC"/>
    <w:rsid w:val="00784BB0"/>
    <w:rsid w:val="007863C0"/>
    <w:rsid w:val="00786A70"/>
    <w:rsid w:val="00786B13"/>
    <w:rsid w:val="00786C24"/>
    <w:rsid w:val="00786F3E"/>
    <w:rsid w:val="00787410"/>
    <w:rsid w:val="00787BE9"/>
    <w:rsid w:val="00790759"/>
    <w:rsid w:val="00790DAA"/>
    <w:rsid w:val="007925C4"/>
    <w:rsid w:val="00792685"/>
    <w:rsid w:val="00792EEC"/>
    <w:rsid w:val="007932D8"/>
    <w:rsid w:val="007935C8"/>
    <w:rsid w:val="007935D8"/>
    <w:rsid w:val="00793E1B"/>
    <w:rsid w:val="00795254"/>
    <w:rsid w:val="0079543A"/>
    <w:rsid w:val="00795B90"/>
    <w:rsid w:val="0079600A"/>
    <w:rsid w:val="007A1D52"/>
    <w:rsid w:val="007A1E8C"/>
    <w:rsid w:val="007A25C5"/>
    <w:rsid w:val="007A2C60"/>
    <w:rsid w:val="007A34F2"/>
    <w:rsid w:val="007A4A1F"/>
    <w:rsid w:val="007A5845"/>
    <w:rsid w:val="007A5862"/>
    <w:rsid w:val="007A727D"/>
    <w:rsid w:val="007B0DFB"/>
    <w:rsid w:val="007B103E"/>
    <w:rsid w:val="007B107A"/>
    <w:rsid w:val="007B13FC"/>
    <w:rsid w:val="007B17E3"/>
    <w:rsid w:val="007B242E"/>
    <w:rsid w:val="007B2596"/>
    <w:rsid w:val="007B2658"/>
    <w:rsid w:val="007B3055"/>
    <w:rsid w:val="007B3618"/>
    <w:rsid w:val="007B4686"/>
    <w:rsid w:val="007B587A"/>
    <w:rsid w:val="007B6931"/>
    <w:rsid w:val="007B7982"/>
    <w:rsid w:val="007C0499"/>
    <w:rsid w:val="007C100C"/>
    <w:rsid w:val="007C2F69"/>
    <w:rsid w:val="007C3214"/>
    <w:rsid w:val="007C3703"/>
    <w:rsid w:val="007C4C87"/>
    <w:rsid w:val="007C4DC0"/>
    <w:rsid w:val="007C5B14"/>
    <w:rsid w:val="007C6307"/>
    <w:rsid w:val="007C6D72"/>
    <w:rsid w:val="007C7B77"/>
    <w:rsid w:val="007D005B"/>
    <w:rsid w:val="007D012E"/>
    <w:rsid w:val="007D034E"/>
    <w:rsid w:val="007D07C1"/>
    <w:rsid w:val="007D07D4"/>
    <w:rsid w:val="007D0AA2"/>
    <w:rsid w:val="007D0EA6"/>
    <w:rsid w:val="007D225C"/>
    <w:rsid w:val="007D230E"/>
    <w:rsid w:val="007D39E6"/>
    <w:rsid w:val="007D4C18"/>
    <w:rsid w:val="007D4C45"/>
    <w:rsid w:val="007D53D9"/>
    <w:rsid w:val="007D5473"/>
    <w:rsid w:val="007D67D9"/>
    <w:rsid w:val="007D71C0"/>
    <w:rsid w:val="007D7284"/>
    <w:rsid w:val="007D758D"/>
    <w:rsid w:val="007D7CBA"/>
    <w:rsid w:val="007E05CA"/>
    <w:rsid w:val="007E076C"/>
    <w:rsid w:val="007E0BFA"/>
    <w:rsid w:val="007E0FDE"/>
    <w:rsid w:val="007E194B"/>
    <w:rsid w:val="007E2143"/>
    <w:rsid w:val="007E341B"/>
    <w:rsid w:val="007E3762"/>
    <w:rsid w:val="007E3AD5"/>
    <w:rsid w:val="007E46F6"/>
    <w:rsid w:val="007E53AE"/>
    <w:rsid w:val="007E552A"/>
    <w:rsid w:val="007E7144"/>
    <w:rsid w:val="007E7A3D"/>
    <w:rsid w:val="007F0055"/>
    <w:rsid w:val="007F0E63"/>
    <w:rsid w:val="007F2C19"/>
    <w:rsid w:val="007F302F"/>
    <w:rsid w:val="007F3B82"/>
    <w:rsid w:val="007F3CE1"/>
    <w:rsid w:val="007F529D"/>
    <w:rsid w:val="007F7DF4"/>
    <w:rsid w:val="0080177C"/>
    <w:rsid w:val="00802661"/>
    <w:rsid w:val="008027F3"/>
    <w:rsid w:val="008037E1"/>
    <w:rsid w:val="0080482F"/>
    <w:rsid w:val="00804A47"/>
    <w:rsid w:val="00804E73"/>
    <w:rsid w:val="00806950"/>
    <w:rsid w:val="008077C5"/>
    <w:rsid w:val="008110EC"/>
    <w:rsid w:val="008126C7"/>
    <w:rsid w:val="00813958"/>
    <w:rsid w:val="00815737"/>
    <w:rsid w:val="00816248"/>
    <w:rsid w:val="00817BCB"/>
    <w:rsid w:val="00817DD9"/>
    <w:rsid w:val="0082040A"/>
    <w:rsid w:val="00820B2D"/>
    <w:rsid w:val="00821285"/>
    <w:rsid w:val="0082142F"/>
    <w:rsid w:val="00823A24"/>
    <w:rsid w:val="00823A5B"/>
    <w:rsid w:val="00823E53"/>
    <w:rsid w:val="0082520E"/>
    <w:rsid w:val="0082557C"/>
    <w:rsid w:val="00825CB7"/>
    <w:rsid w:val="0082795A"/>
    <w:rsid w:val="008308BF"/>
    <w:rsid w:val="00830AF4"/>
    <w:rsid w:val="00835451"/>
    <w:rsid w:val="00835E09"/>
    <w:rsid w:val="00836D73"/>
    <w:rsid w:val="00837B9D"/>
    <w:rsid w:val="00837CF7"/>
    <w:rsid w:val="00837D97"/>
    <w:rsid w:val="00840141"/>
    <w:rsid w:val="008401C5"/>
    <w:rsid w:val="00842651"/>
    <w:rsid w:val="00843F18"/>
    <w:rsid w:val="00844442"/>
    <w:rsid w:val="00844AFC"/>
    <w:rsid w:val="00844BBD"/>
    <w:rsid w:val="008453AE"/>
    <w:rsid w:val="008453FF"/>
    <w:rsid w:val="0084625F"/>
    <w:rsid w:val="0084698A"/>
    <w:rsid w:val="00846AB3"/>
    <w:rsid w:val="00847C50"/>
    <w:rsid w:val="008503F6"/>
    <w:rsid w:val="008507F9"/>
    <w:rsid w:val="008508A1"/>
    <w:rsid w:val="0085204B"/>
    <w:rsid w:val="00852C53"/>
    <w:rsid w:val="00852CB9"/>
    <w:rsid w:val="00853665"/>
    <w:rsid w:val="00853795"/>
    <w:rsid w:val="0085419B"/>
    <w:rsid w:val="008548DE"/>
    <w:rsid w:val="00854C01"/>
    <w:rsid w:val="00855414"/>
    <w:rsid w:val="00860528"/>
    <w:rsid w:val="00861192"/>
    <w:rsid w:val="008612F1"/>
    <w:rsid w:val="00861539"/>
    <w:rsid w:val="00862295"/>
    <w:rsid w:val="00863C74"/>
    <w:rsid w:val="0086414C"/>
    <w:rsid w:val="00865560"/>
    <w:rsid w:val="008655B1"/>
    <w:rsid w:val="008663F7"/>
    <w:rsid w:val="0086665E"/>
    <w:rsid w:val="008669E7"/>
    <w:rsid w:val="00870271"/>
    <w:rsid w:val="008719F4"/>
    <w:rsid w:val="00872761"/>
    <w:rsid w:val="00873642"/>
    <w:rsid w:val="0087585F"/>
    <w:rsid w:val="00876E08"/>
    <w:rsid w:val="00881D6D"/>
    <w:rsid w:val="0088222F"/>
    <w:rsid w:val="00882D82"/>
    <w:rsid w:val="008834E9"/>
    <w:rsid w:val="0088489B"/>
    <w:rsid w:val="00890D8A"/>
    <w:rsid w:val="008914C1"/>
    <w:rsid w:val="00892698"/>
    <w:rsid w:val="00892A2F"/>
    <w:rsid w:val="00892E10"/>
    <w:rsid w:val="00893365"/>
    <w:rsid w:val="008934D9"/>
    <w:rsid w:val="00893CF0"/>
    <w:rsid w:val="00894068"/>
    <w:rsid w:val="00894559"/>
    <w:rsid w:val="008957C3"/>
    <w:rsid w:val="00896757"/>
    <w:rsid w:val="00896D4D"/>
    <w:rsid w:val="00897595"/>
    <w:rsid w:val="008978F5"/>
    <w:rsid w:val="008A051B"/>
    <w:rsid w:val="008A0EDA"/>
    <w:rsid w:val="008A141C"/>
    <w:rsid w:val="008A156A"/>
    <w:rsid w:val="008A17C6"/>
    <w:rsid w:val="008A18BD"/>
    <w:rsid w:val="008A1B8D"/>
    <w:rsid w:val="008A217B"/>
    <w:rsid w:val="008A288C"/>
    <w:rsid w:val="008A2B90"/>
    <w:rsid w:val="008A3208"/>
    <w:rsid w:val="008A3520"/>
    <w:rsid w:val="008A3EBA"/>
    <w:rsid w:val="008A428A"/>
    <w:rsid w:val="008A43FF"/>
    <w:rsid w:val="008A5016"/>
    <w:rsid w:val="008A5893"/>
    <w:rsid w:val="008A5E17"/>
    <w:rsid w:val="008A5FF7"/>
    <w:rsid w:val="008A641F"/>
    <w:rsid w:val="008A69CC"/>
    <w:rsid w:val="008B0BB1"/>
    <w:rsid w:val="008B1DE5"/>
    <w:rsid w:val="008B1ED4"/>
    <w:rsid w:val="008B1EF1"/>
    <w:rsid w:val="008B21D7"/>
    <w:rsid w:val="008B2302"/>
    <w:rsid w:val="008B2785"/>
    <w:rsid w:val="008B2A6C"/>
    <w:rsid w:val="008B31B7"/>
    <w:rsid w:val="008B3AC1"/>
    <w:rsid w:val="008B3FE0"/>
    <w:rsid w:val="008B593B"/>
    <w:rsid w:val="008B66F4"/>
    <w:rsid w:val="008B70FD"/>
    <w:rsid w:val="008B71F6"/>
    <w:rsid w:val="008B7896"/>
    <w:rsid w:val="008B7BC8"/>
    <w:rsid w:val="008B7D46"/>
    <w:rsid w:val="008C0323"/>
    <w:rsid w:val="008C0ED0"/>
    <w:rsid w:val="008C1E3A"/>
    <w:rsid w:val="008C2BD5"/>
    <w:rsid w:val="008C5258"/>
    <w:rsid w:val="008C5D23"/>
    <w:rsid w:val="008C6E0D"/>
    <w:rsid w:val="008C7167"/>
    <w:rsid w:val="008D1114"/>
    <w:rsid w:val="008D199F"/>
    <w:rsid w:val="008D22FA"/>
    <w:rsid w:val="008D2FDC"/>
    <w:rsid w:val="008D45BF"/>
    <w:rsid w:val="008D4D26"/>
    <w:rsid w:val="008D5736"/>
    <w:rsid w:val="008D5CC2"/>
    <w:rsid w:val="008D5EC5"/>
    <w:rsid w:val="008D6FE3"/>
    <w:rsid w:val="008E0C4E"/>
    <w:rsid w:val="008E0F90"/>
    <w:rsid w:val="008E1E10"/>
    <w:rsid w:val="008E233E"/>
    <w:rsid w:val="008E25B7"/>
    <w:rsid w:val="008E2E4F"/>
    <w:rsid w:val="008E3CBC"/>
    <w:rsid w:val="008E6986"/>
    <w:rsid w:val="008F069E"/>
    <w:rsid w:val="008F0CA8"/>
    <w:rsid w:val="008F277D"/>
    <w:rsid w:val="008F2BFA"/>
    <w:rsid w:val="008F42D6"/>
    <w:rsid w:val="008F626B"/>
    <w:rsid w:val="008F68A5"/>
    <w:rsid w:val="008F69A7"/>
    <w:rsid w:val="008F734B"/>
    <w:rsid w:val="008F79B5"/>
    <w:rsid w:val="008F7C22"/>
    <w:rsid w:val="008F7D54"/>
    <w:rsid w:val="009007A4"/>
    <w:rsid w:val="009008EF"/>
    <w:rsid w:val="00902006"/>
    <w:rsid w:val="00902288"/>
    <w:rsid w:val="00902389"/>
    <w:rsid w:val="009023F5"/>
    <w:rsid w:val="0090324A"/>
    <w:rsid w:val="00904FBC"/>
    <w:rsid w:val="0090557F"/>
    <w:rsid w:val="00905A8D"/>
    <w:rsid w:val="00906F6E"/>
    <w:rsid w:val="009070CB"/>
    <w:rsid w:val="009103A6"/>
    <w:rsid w:val="009108F1"/>
    <w:rsid w:val="0091093C"/>
    <w:rsid w:val="00910AB7"/>
    <w:rsid w:val="00910E3F"/>
    <w:rsid w:val="00910EAB"/>
    <w:rsid w:val="0091152F"/>
    <w:rsid w:val="00912328"/>
    <w:rsid w:val="00913379"/>
    <w:rsid w:val="0091359D"/>
    <w:rsid w:val="00914AA8"/>
    <w:rsid w:val="00914D2B"/>
    <w:rsid w:val="009159C0"/>
    <w:rsid w:val="009165E8"/>
    <w:rsid w:val="009166B7"/>
    <w:rsid w:val="00916E5D"/>
    <w:rsid w:val="00917337"/>
    <w:rsid w:val="0091754C"/>
    <w:rsid w:val="009179DA"/>
    <w:rsid w:val="009209F0"/>
    <w:rsid w:val="0092360E"/>
    <w:rsid w:val="00924523"/>
    <w:rsid w:val="00924993"/>
    <w:rsid w:val="00925336"/>
    <w:rsid w:val="009254D7"/>
    <w:rsid w:val="00926DAC"/>
    <w:rsid w:val="00927B89"/>
    <w:rsid w:val="00927CFC"/>
    <w:rsid w:val="00930388"/>
    <w:rsid w:val="00931494"/>
    <w:rsid w:val="009349BC"/>
    <w:rsid w:val="00934CBE"/>
    <w:rsid w:val="00935B14"/>
    <w:rsid w:val="009364CC"/>
    <w:rsid w:val="00936D3B"/>
    <w:rsid w:val="00937231"/>
    <w:rsid w:val="009404FC"/>
    <w:rsid w:val="00941002"/>
    <w:rsid w:val="0094186D"/>
    <w:rsid w:val="00941C2C"/>
    <w:rsid w:val="009428B2"/>
    <w:rsid w:val="00944C12"/>
    <w:rsid w:val="00945E1E"/>
    <w:rsid w:val="00945F2C"/>
    <w:rsid w:val="009460FB"/>
    <w:rsid w:val="00946A29"/>
    <w:rsid w:val="0094745A"/>
    <w:rsid w:val="00947CD1"/>
    <w:rsid w:val="009511D6"/>
    <w:rsid w:val="009515E2"/>
    <w:rsid w:val="0095165C"/>
    <w:rsid w:val="009520C6"/>
    <w:rsid w:val="00952C7C"/>
    <w:rsid w:val="009533E6"/>
    <w:rsid w:val="009538E6"/>
    <w:rsid w:val="00955018"/>
    <w:rsid w:val="00955F82"/>
    <w:rsid w:val="00956003"/>
    <w:rsid w:val="00956294"/>
    <w:rsid w:val="00956696"/>
    <w:rsid w:val="0095797B"/>
    <w:rsid w:val="0096179C"/>
    <w:rsid w:val="00961A4D"/>
    <w:rsid w:val="00962601"/>
    <w:rsid w:val="0096381F"/>
    <w:rsid w:val="00965AF8"/>
    <w:rsid w:val="00965BE5"/>
    <w:rsid w:val="0097099E"/>
    <w:rsid w:val="00970BAB"/>
    <w:rsid w:val="00970DE0"/>
    <w:rsid w:val="00971455"/>
    <w:rsid w:val="00971550"/>
    <w:rsid w:val="00972240"/>
    <w:rsid w:val="00973BE7"/>
    <w:rsid w:val="009741EB"/>
    <w:rsid w:val="0097500F"/>
    <w:rsid w:val="00977D10"/>
    <w:rsid w:val="00977FB6"/>
    <w:rsid w:val="00980318"/>
    <w:rsid w:val="009813E1"/>
    <w:rsid w:val="00981578"/>
    <w:rsid w:val="00981CDD"/>
    <w:rsid w:val="00981F2C"/>
    <w:rsid w:val="0098283F"/>
    <w:rsid w:val="00982DAF"/>
    <w:rsid w:val="00982E80"/>
    <w:rsid w:val="0098353E"/>
    <w:rsid w:val="009835B3"/>
    <w:rsid w:val="00983A1F"/>
    <w:rsid w:val="0098587E"/>
    <w:rsid w:val="00986BED"/>
    <w:rsid w:val="00987278"/>
    <w:rsid w:val="00987308"/>
    <w:rsid w:val="00990795"/>
    <w:rsid w:val="009908FB"/>
    <w:rsid w:val="0099294D"/>
    <w:rsid w:val="0099376C"/>
    <w:rsid w:val="00993A0D"/>
    <w:rsid w:val="00994A1C"/>
    <w:rsid w:val="00994DEE"/>
    <w:rsid w:val="00995556"/>
    <w:rsid w:val="009958E3"/>
    <w:rsid w:val="00995ECA"/>
    <w:rsid w:val="00996099"/>
    <w:rsid w:val="009A040C"/>
    <w:rsid w:val="009A070A"/>
    <w:rsid w:val="009A0A23"/>
    <w:rsid w:val="009A0CC7"/>
    <w:rsid w:val="009A0D13"/>
    <w:rsid w:val="009A1124"/>
    <w:rsid w:val="009A1189"/>
    <w:rsid w:val="009A33AC"/>
    <w:rsid w:val="009A34C6"/>
    <w:rsid w:val="009A37DC"/>
    <w:rsid w:val="009A3D3A"/>
    <w:rsid w:val="009A4546"/>
    <w:rsid w:val="009A46F7"/>
    <w:rsid w:val="009A4F78"/>
    <w:rsid w:val="009A51C2"/>
    <w:rsid w:val="009A53DF"/>
    <w:rsid w:val="009A6101"/>
    <w:rsid w:val="009A63A6"/>
    <w:rsid w:val="009A6AA1"/>
    <w:rsid w:val="009A6C55"/>
    <w:rsid w:val="009A6EF0"/>
    <w:rsid w:val="009A7487"/>
    <w:rsid w:val="009A7523"/>
    <w:rsid w:val="009B0311"/>
    <w:rsid w:val="009B0D67"/>
    <w:rsid w:val="009B26B5"/>
    <w:rsid w:val="009B294E"/>
    <w:rsid w:val="009B2B3F"/>
    <w:rsid w:val="009B4C20"/>
    <w:rsid w:val="009B5032"/>
    <w:rsid w:val="009B6022"/>
    <w:rsid w:val="009B6A29"/>
    <w:rsid w:val="009B7141"/>
    <w:rsid w:val="009C055F"/>
    <w:rsid w:val="009C0D25"/>
    <w:rsid w:val="009C10AE"/>
    <w:rsid w:val="009C1AAE"/>
    <w:rsid w:val="009C2C1E"/>
    <w:rsid w:val="009C2C72"/>
    <w:rsid w:val="009C438C"/>
    <w:rsid w:val="009C6ECB"/>
    <w:rsid w:val="009D1AF8"/>
    <w:rsid w:val="009D1C9F"/>
    <w:rsid w:val="009D274D"/>
    <w:rsid w:val="009D2AA1"/>
    <w:rsid w:val="009D326C"/>
    <w:rsid w:val="009D35AD"/>
    <w:rsid w:val="009D3F92"/>
    <w:rsid w:val="009D51F3"/>
    <w:rsid w:val="009D5AB6"/>
    <w:rsid w:val="009D7066"/>
    <w:rsid w:val="009D71D0"/>
    <w:rsid w:val="009E10D2"/>
    <w:rsid w:val="009E1E3B"/>
    <w:rsid w:val="009E20BD"/>
    <w:rsid w:val="009E3054"/>
    <w:rsid w:val="009E5694"/>
    <w:rsid w:val="009E7960"/>
    <w:rsid w:val="009E7FA1"/>
    <w:rsid w:val="009F1993"/>
    <w:rsid w:val="009F2255"/>
    <w:rsid w:val="009F24ED"/>
    <w:rsid w:val="009F3A24"/>
    <w:rsid w:val="009F3AD7"/>
    <w:rsid w:val="009F4990"/>
    <w:rsid w:val="009F4BDC"/>
    <w:rsid w:val="009F52CE"/>
    <w:rsid w:val="009F56F3"/>
    <w:rsid w:val="009F58BB"/>
    <w:rsid w:val="009F67FB"/>
    <w:rsid w:val="009FC3EE"/>
    <w:rsid w:val="00A000C2"/>
    <w:rsid w:val="00A00823"/>
    <w:rsid w:val="00A017B4"/>
    <w:rsid w:val="00A01D7C"/>
    <w:rsid w:val="00A0468D"/>
    <w:rsid w:val="00A04FB8"/>
    <w:rsid w:val="00A065A9"/>
    <w:rsid w:val="00A067DC"/>
    <w:rsid w:val="00A0788D"/>
    <w:rsid w:val="00A07A4F"/>
    <w:rsid w:val="00A07FEB"/>
    <w:rsid w:val="00A10163"/>
    <w:rsid w:val="00A1097E"/>
    <w:rsid w:val="00A11464"/>
    <w:rsid w:val="00A11B6B"/>
    <w:rsid w:val="00A11F9D"/>
    <w:rsid w:val="00A126F8"/>
    <w:rsid w:val="00A1362C"/>
    <w:rsid w:val="00A14167"/>
    <w:rsid w:val="00A14346"/>
    <w:rsid w:val="00A16853"/>
    <w:rsid w:val="00A209C3"/>
    <w:rsid w:val="00A2121B"/>
    <w:rsid w:val="00A220DD"/>
    <w:rsid w:val="00A22546"/>
    <w:rsid w:val="00A2353C"/>
    <w:rsid w:val="00A235F7"/>
    <w:rsid w:val="00A23C8F"/>
    <w:rsid w:val="00A24161"/>
    <w:rsid w:val="00A249FF"/>
    <w:rsid w:val="00A24C9A"/>
    <w:rsid w:val="00A250CC"/>
    <w:rsid w:val="00A2622D"/>
    <w:rsid w:val="00A303BF"/>
    <w:rsid w:val="00A30512"/>
    <w:rsid w:val="00A32DDA"/>
    <w:rsid w:val="00A333ED"/>
    <w:rsid w:val="00A34FB7"/>
    <w:rsid w:val="00A3546B"/>
    <w:rsid w:val="00A3707D"/>
    <w:rsid w:val="00A377ED"/>
    <w:rsid w:val="00A37D7F"/>
    <w:rsid w:val="00A37E78"/>
    <w:rsid w:val="00A37F1E"/>
    <w:rsid w:val="00A40133"/>
    <w:rsid w:val="00A406C9"/>
    <w:rsid w:val="00A408AC"/>
    <w:rsid w:val="00A41442"/>
    <w:rsid w:val="00A434B1"/>
    <w:rsid w:val="00A439AA"/>
    <w:rsid w:val="00A45402"/>
    <w:rsid w:val="00A45980"/>
    <w:rsid w:val="00A467D3"/>
    <w:rsid w:val="00A46C37"/>
    <w:rsid w:val="00A4761F"/>
    <w:rsid w:val="00A50B30"/>
    <w:rsid w:val="00A5138A"/>
    <w:rsid w:val="00A52941"/>
    <w:rsid w:val="00A531D3"/>
    <w:rsid w:val="00A54EF5"/>
    <w:rsid w:val="00A55D2E"/>
    <w:rsid w:val="00A5671E"/>
    <w:rsid w:val="00A568D8"/>
    <w:rsid w:val="00A56C10"/>
    <w:rsid w:val="00A57E01"/>
    <w:rsid w:val="00A57F94"/>
    <w:rsid w:val="00A60222"/>
    <w:rsid w:val="00A6054D"/>
    <w:rsid w:val="00A61D63"/>
    <w:rsid w:val="00A63139"/>
    <w:rsid w:val="00A63922"/>
    <w:rsid w:val="00A64035"/>
    <w:rsid w:val="00A6423A"/>
    <w:rsid w:val="00A651D0"/>
    <w:rsid w:val="00A6550B"/>
    <w:rsid w:val="00A67106"/>
    <w:rsid w:val="00A673AC"/>
    <w:rsid w:val="00A674BB"/>
    <w:rsid w:val="00A678E2"/>
    <w:rsid w:val="00A67E0D"/>
    <w:rsid w:val="00A707E4"/>
    <w:rsid w:val="00A71320"/>
    <w:rsid w:val="00A7192B"/>
    <w:rsid w:val="00A72EA9"/>
    <w:rsid w:val="00A73827"/>
    <w:rsid w:val="00A7615D"/>
    <w:rsid w:val="00A762B0"/>
    <w:rsid w:val="00A76E20"/>
    <w:rsid w:val="00A77A85"/>
    <w:rsid w:val="00A80229"/>
    <w:rsid w:val="00A802BC"/>
    <w:rsid w:val="00A8131A"/>
    <w:rsid w:val="00A81326"/>
    <w:rsid w:val="00A81536"/>
    <w:rsid w:val="00A81B6B"/>
    <w:rsid w:val="00A81E63"/>
    <w:rsid w:val="00A82262"/>
    <w:rsid w:val="00A82E36"/>
    <w:rsid w:val="00A83B28"/>
    <w:rsid w:val="00A84ACA"/>
    <w:rsid w:val="00A84C52"/>
    <w:rsid w:val="00A85CF1"/>
    <w:rsid w:val="00A86B16"/>
    <w:rsid w:val="00A87728"/>
    <w:rsid w:val="00A87DFA"/>
    <w:rsid w:val="00A904DF"/>
    <w:rsid w:val="00A91EA8"/>
    <w:rsid w:val="00A9243F"/>
    <w:rsid w:val="00A924A4"/>
    <w:rsid w:val="00A9294B"/>
    <w:rsid w:val="00A93248"/>
    <w:rsid w:val="00A93DB8"/>
    <w:rsid w:val="00A94A61"/>
    <w:rsid w:val="00A94CAB"/>
    <w:rsid w:val="00A968B7"/>
    <w:rsid w:val="00A96E72"/>
    <w:rsid w:val="00A97BA2"/>
    <w:rsid w:val="00A97C75"/>
    <w:rsid w:val="00AA0CDF"/>
    <w:rsid w:val="00AA1362"/>
    <w:rsid w:val="00AA1BF5"/>
    <w:rsid w:val="00AA341D"/>
    <w:rsid w:val="00AA6178"/>
    <w:rsid w:val="00AA6634"/>
    <w:rsid w:val="00AA6C8E"/>
    <w:rsid w:val="00AA6EBD"/>
    <w:rsid w:val="00AA7F4A"/>
    <w:rsid w:val="00AB20F0"/>
    <w:rsid w:val="00AB2594"/>
    <w:rsid w:val="00AB27BC"/>
    <w:rsid w:val="00AB3ACD"/>
    <w:rsid w:val="00AB543B"/>
    <w:rsid w:val="00AB5491"/>
    <w:rsid w:val="00AC19F6"/>
    <w:rsid w:val="00AC1F5A"/>
    <w:rsid w:val="00AC2114"/>
    <w:rsid w:val="00AC21CF"/>
    <w:rsid w:val="00AC227B"/>
    <w:rsid w:val="00AC46C7"/>
    <w:rsid w:val="00AC489B"/>
    <w:rsid w:val="00AC4BF3"/>
    <w:rsid w:val="00AC5B3E"/>
    <w:rsid w:val="00AC5FCD"/>
    <w:rsid w:val="00AC7BF4"/>
    <w:rsid w:val="00AD002D"/>
    <w:rsid w:val="00AD065D"/>
    <w:rsid w:val="00AD20B5"/>
    <w:rsid w:val="00AD21DC"/>
    <w:rsid w:val="00AD2312"/>
    <w:rsid w:val="00AD304B"/>
    <w:rsid w:val="00AD3249"/>
    <w:rsid w:val="00AD3592"/>
    <w:rsid w:val="00AD3F06"/>
    <w:rsid w:val="00AD5547"/>
    <w:rsid w:val="00AD5CC0"/>
    <w:rsid w:val="00AD77F2"/>
    <w:rsid w:val="00AD7EB1"/>
    <w:rsid w:val="00AE2023"/>
    <w:rsid w:val="00AE2185"/>
    <w:rsid w:val="00AE28B2"/>
    <w:rsid w:val="00AE3B60"/>
    <w:rsid w:val="00AE4EE9"/>
    <w:rsid w:val="00AE6419"/>
    <w:rsid w:val="00AE78DF"/>
    <w:rsid w:val="00AF106E"/>
    <w:rsid w:val="00AF23A3"/>
    <w:rsid w:val="00AF5172"/>
    <w:rsid w:val="00AF5A12"/>
    <w:rsid w:val="00AF604B"/>
    <w:rsid w:val="00B01C4C"/>
    <w:rsid w:val="00B01CB0"/>
    <w:rsid w:val="00B020C2"/>
    <w:rsid w:val="00B02520"/>
    <w:rsid w:val="00B04B04"/>
    <w:rsid w:val="00B04F6E"/>
    <w:rsid w:val="00B050E0"/>
    <w:rsid w:val="00B057FF"/>
    <w:rsid w:val="00B0724B"/>
    <w:rsid w:val="00B07DFE"/>
    <w:rsid w:val="00B12077"/>
    <w:rsid w:val="00B13AEE"/>
    <w:rsid w:val="00B13E51"/>
    <w:rsid w:val="00B142B7"/>
    <w:rsid w:val="00B15D2E"/>
    <w:rsid w:val="00B15FE1"/>
    <w:rsid w:val="00B162E7"/>
    <w:rsid w:val="00B16C40"/>
    <w:rsid w:val="00B20112"/>
    <w:rsid w:val="00B20405"/>
    <w:rsid w:val="00B20B10"/>
    <w:rsid w:val="00B20B7A"/>
    <w:rsid w:val="00B20FCE"/>
    <w:rsid w:val="00B21F84"/>
    <w:rsid w:val="00B2239F"/>
    <w:rsid w:val="00B2404E"/>
    <w:rsid w:val="00B2488A"/>
    <w:rsid w:val="00B2495D"/>
    <w:rsid w:val="00B2619D"/>
    <w:rsid w:val="00B266A1"/>
    <w:rsid w:val="00B26CE3"/>
    <w:rsid w:val="00B27103"/>
    <w:rsid w:val="00B27265"/>
    <w:rsid w:val="00B27DAC"/>
    <w:rsid w:val="00B30BAD"/>
    <w:rsid w:val="00B310FB"/>
    <w:rsid w:val="00B323DD"/>
    <w:rsid w:val="00B3245A"/>
    <w:rsid w:val="00B32EC7"/>
    <w:rsid w:val="00B32F14"/>
    <w:rsid w:val="00B359ED"/>
    <w:rsid w:val="00B36CBF"/>
    <w:rsid w:val="00B371C0"/>
    <w:rsid w:val="00B4066E"/>
    <w:rsid w:val="00B40BF1"/>
    <w:rsid w:val="00B434F9"/>
    <w:rsid w:val="00B438CD"/>
    <w:rsid w:val="00B46145"/>
    <w:rsid w:val="00B47878"/>
    <w:rsid w:val="00B507E9"/>
    <w:rsid w:val="00B52306"/>
    <w:rsid w:val="00B52FE3"/>
    <w:rsid w:val="00B53156"/>
    <w:rsid w:val="00B535E1"/>
    <w:rsid w:val="00B54A60"/>
    <w:rsid w:val="00B55D6F"/>
    <w:rsid w:val="00B56D78"/>
    <w:rsid w:val="00B56FC6"/>
    <w:rsid w:val="00B571EB"/>
    <w:rsid w:val="00B6015F"/>
    <w:rsid w:val="00B60BAC"/>
    <w:rsid w:val="00B61363"/>
    <w:rsid w:val="00B62617"/>
    <w:rsid w:val="00B63979"/>
    <w:rsid w:val="00B63D97"/>
    <w:rsid w:val="00B64A53"/>
    <w:rsid w:val="00B64C16"/>
    <w:rsid w:val="00B64F30"/>
    <w:rsid w:val="00B65489"/>
    <w:rsid w:val="00B65CBE"/>
    <w:rsid w:val="00B66992"/>
    <w:rsid w:val="00B66C24"/>
    <w:rsid w:val="00B67000"/>
    <w:rsid w:val="00B67928"/>
    <w:rsid w:val="00B70F12"/>
    <w:rsid w:val="00B716F6"/>
    <w:rsid w:val="00B717E4"/>
    <w:rsid w:val="00B71E92"/>
    <w:rsid w:val="00B73569"/>
    <w:rsid w:val="00B73F21"/>
    <w:rsid w:val="00B74917"/>
    <w:rsid w:val="00B7505B"/>
    <w:rsid w:val="00B7530A"/>
    <w:rsid w:val="00B75A51"/>
    <w:rsid w:val="00B75DA3"/>
    <w:rsid w:val="00B761A9"/>
    <w:rsid w:val="00B771B3"/>
    <w:rsid w:val="00B81C7D"/>
    <w:rsid w:val="00B82A88"/>
    <w:rsid w:val="00B83044"/>
    <w:rsid w:val="00B8333B"/>
    <w:rsid w:val="00B83DCB"/>
    <w:rsid w:val="00B84B6A"/>
    <w:rsid w:val="00B852A7"/>
    <w:rsid w:val="00B85DA9"/>
    <w:rsid w:val="00B86B3A"/>
    <w:rsid w:val="00B86F74"/>
    <w:rsid w:val="00B87EE6"/>
    <w:rsid w:val="00B90241"/>
    <w:rsid w:val="00B90AF7"/>
    <w:rsid w:val="00B93259"/>
    <w:rsid w:val="00B93B4C"/>
    <w:rsid w:val="00B94173"/>
    <w:rsid w:val="00B944C7"/>
    <w:rsid w:val="00B954AA"/>
    <w:rsid w:val="00B96200"/>
    <w:rsid w:val="00B96C83"/>
    <w:rsid w:val="00B96DA4"/>
    <w:rsid w:val="00B97352"/>
    <w:rsid w:val="00B97E13"/>
    <w:rsid w:val="00BA10DF"/>
    <w:rsid w:val="00BA2BBD"/>
    <w:rsid w:val="00BA448F"/>
    <w:rsid w:val="00BA5481"/>
    <w:rsid w:val="00BA578C"/>
    <w:rsid w:val="00BA789F"/>
    <w:rsid w:val="00BA7B49"/>
    <w:rsid w:val="00BB06D6"/>
    <w:rsid w:val="00BB0A62"/>
    <w:rsid w:val="00BB1A00"/>
    <w:rsid w:val="00BB35FB"/>
    <w:rsid w:val="00BB3607"/>
    <w:rsid w:val="00BB3D2C"/>
    <w:rsid w:val="00BB40A4"/>
    <w:rsid w:val="00BB4650"/>
    <w:rsid w:val="00BB4AD9"/>
    <w:rsid w:val="00BB5148"/>
    <w:rsid w:val="00BB5967"/>
    <w:rsid w:val="00BB64D6"/>
    <w:rsid w:val="00BB7280"/>
    <w:rsid w:val="00BC05CA"/>
    <w:rsid w:val="00BC1511"/>
    <w:rsid w:val="00BC2320"/>
    <w:rsid w:val="00BC2626"/>
    <w:rsid w:val="00BC5028"/>
    <w:rsid w:val="00BC522C"/>
    <w:rsid w:val="00BC68C2"/>
    <w:rsid w:val="00BD0379"/>
    <w:rsid w:val="00BD04E1"/>
    <w:rsid w:val="00BD0B7A"/>
    <w:rsid w:val="00BD0DAC"/>
    <w:rsid w:val="00BD1E49"/>
    <w:rsid w:val="00BD2D67"/>
    <w:rsid w:val="00BD382E"/>
    <w:rsid w:val="00BD3B3C"/>
    <w:rsid w:val="00BD46C8"/>
    <w:rsid w:val="00BD4885"/>
    <w:rsid w:val="00BD4AF6"/>
    <w:rsid w:val="00BD4FF4"/>
    <w:rsid w:val="00BD6050"/>
    <w:rsid w:val="00BD7A21"/>
    <w:rsid w:val="00BE1358"/>
    <w:rsid w:val="00BE14AC"/>
    <w:rsid w:val="00BE3110"/>
    <w:rsid w:val="00BE32A9"/>
    <w:rsid w:val="00BE358F"/>
    <w:rsid w:val="00BE53B1"/>
    <w:rsid w:val="00BE63C2"/>
    <w:rsid w:val="00BE7963"/>
    <w:rsid w:val="00BF0633"/>
    <w:rsid w:val="00BF0B2D"/>
    <w:rsid w:val="00BF0BC8"/>
    <w:rsid w:val="00BF0F79"/>
    <w:rsid w:val="00BF1E2C"/>
    <w:rsid w:val="00BF2178"/>
    <w:rsid w:val="00BF2BE9"/>
    <w:rsid w:val="00BF3D83"/>
    <w:rsid w:val="00BF514F"/>
    <w:rsid w:val="00BF67E3"/>
    <w:rsid w:val="00C00122"/>
    <w:rsid w:val="00C00C07"/>
    <w:rsid w:val="00C01178"/>
    <w:rsid w:val="00C0187D"/>
    <w:rsid w:val="00C01B5A"/>
    <w:rsid w:val="00C02215"/>
    <w:rsid w:val="00C0287B"/>
    <w:rsid w:val="00C0319B"/>
    <w:rsid w:val="00C0439C"/>
    <w:rsid w:val="00C04C3E"/>
    <w:rsid w:val="00C067F4"/>
    <w:rsid w:val="00C0764F"/>
    <w:rsid w:val="00C0776B"/>
    <w:rsid w:val="00C102D1"/>
    <w:rsid w:val="00C102EF"/>
    <w:rsid w:val="00C11AEA"/>
    <w:rsid w:val="00C12077"/>
    <w:rsid w:val="00C13A39"/>
    <w:rsid w:val="00C13D61"/>
    <w:rsid w:val="00C148FB"/>
    <w:rsid w:val="00C15219"/>
    <w:rsid w:val="00C16E87"/>
    <w:rsid w:val="00C206A5"/>
    <w:rsid w:val="00C21E1F"/>
    <w:rsid w:val="00C23529"/>
    <w:rsid w:val="00C237E4"/>
    <w:rsid w:val="00C23DE8"/>
    <w:rsid w:val="00C23E0D"/>
    <w:rsid w:val="00C24C0C"/>
    <w:rsid w:val="00C24DB4"/>
    <w:rsid w:val="00C271B8"/>
    <w:rsid w:val="00C2769D"/>
    <w:rsid w:val="00C3100D"/>
    <w:rsid w:val="00C313C3"/>
    <w:rsid w:val="00C313DF"/>
    <w:rsid w:val="00C31E42"/>
    <w:rsid w:val="00C32413"/>
    <w:rsid w:val="00C339A5"/>
    <w:rsid w:val="00C33EED"/>
    <w:rsid w:val="00C33FB0"/>
    <w:rsid w:val="00C34333"/>
    <w:rsid w:val="00C35F08"/>
    <w:rsid w:val="00C3618D"/>
    <w:rsid w:val="00C36F6D"/>
    <w:rsid w:val="00C37BFA"/>
    <w:rsid w:val="00C40337"/>
    <w:rsid w:val="00C40961"/>
    <w:rsid w:val="00C41944"/>
    <w:rsid w:val="00C41F1B"/>
    <w:rsid w:val="00C42A90"/>
    <w:rsid w:val="00C43C1E"/>
    <w:rsid w:val="00C445A8"/>
    <w:rsid w:val="00C44CC7"/>
    <w:rsid w:val="00C463A5"/>
    <w:rsid w:val="00C52FA0"/>
    <w:rsid w:val="00C5325D"/>
    <w:rsid w:val="00C53A1A"/>
    <w:rsid w:val="00C53D27"/>
    <w:rsid w:val="00C5567E"/>
    <w:rsid w:val="00C5573A"/>
    <w:rsid w:val="00C55F5F"/>
    <w:rsid w:val="00C56228"/>
    <w:rsid w:val="00C56A4F"/>
    <w:rsid w:val="00C57250"/>
    <w:rsid w:val="00C572BB"/>
    <w:rsid w:val="00C5742F"/>
    <w:rsid w:val="00C57AC5"/>
    <w:rsid w:val="00C57DAF"/>
    <w:rsid w:val="00C601B2"/>
    <w:rsid w:val="00C63C76"/>
    <w:rsid w:val="00C643AF"/>
    <w:rsid w:val="00C64C1F"/>
    <w:rsid w:val="00C64DF2"/>
    <w:rsid w:val="00C6517F"/>
    <w:rsid w:val="00C65589"/>
    <w:rsid w:val="00C66E4D"/>
    <w:rsid w:val="00C66F7E"/>
    <w:rsid w:val="00C714AC"/>
    <w:rsid w:val="00C7188C"/>
    <w:rsid w:val="00C71DCD"/>
    <w:rsid w:val="00C7398B"/>
    <w:rsid w:val="00C73FC2"/>
    <w:rsid w:val="00C75590"/>
    <w:rsid w:val="00C771B9"/>
    <w:rsid w:val="00C77243"/>
    <w:rsid w:val="00C774FB"/>
    <w:rsid w:val="00C77D08"/>
    <w:rsid w:val="00C77D7D"/>
    <w:rsid w:val="00C80442"/>
    <w:rsid w:val="00C804A2"/>
    <w:rsid w:val="00C81666"/>
    <w:rsid w:val="00C81914"/>
    <w:rsid w:val="00C81C15"/>
    <w:rsid w:val="00C8225D"/>
    <w:rsid w:val="00C83278"/>
    <w:rsid w:val="00C83A98"/>
    <w:rsid w:val="00C84583"/>
    <w:rsid w:val="00C851C2"/>
    <w:rsid w:val="00C85494"/>
    <w:rsid w:val="00C85943"/>
    <w:rsid w:val="00C86400"/>
    <w:rsid w:val="00C86844"/>
    <w:rsid w:val="00C871CA"/>
    <w:rsid w:val="00C87B21"/>
    <w:rsid w:val="00C87B9A"/>
    <w:rsid w:val="00C87C21"/>
    <w:rsid w:val="00C87D74"/>
    <w:rsid w:val="00C9085C"/>
    <w:rsid w:val="00C90D36"/>
    <w:rsid w:val="00C915AB"/>
    <w:rsid w:val="00C92835"/>
    <w:rsid w:val="00C928E7"/>
    <w:rsid w:val="00C92EE4"/>
    <w:rsid w:val="00C93906"/>
    <w:rsid w:val="00C941D5"/>
    <w:rsid w:val="00C94217"/>
    <w:rsid w:val="00C9668E"/>
    <w:rsid w:val="00C974C6"/>
    <w:rsid w:val="00CA2F35"/>
    <w:rsid w:val="00CA4BCC"/>
    <w:rsid w:val="00CA6083"/>
    <w:rsid w:val="00CA6687"/>
    <w:rsid w:val="00CA6BC8"/>
    <w:rsid w:val="00CA75B9"/>
    <w:rsid w:val="00CA76AF"/>
    <w:rsid w:val="00CA7C8C"/>
    <w:rsid w:val="00CB09D1"/>
    <w:rsid w:val="00CB2D82"/>
    <w:rsid w:val="00CB3697"/>
    <w:rsid w:val="00CB49D8"/>
    <w:rsid w:val="00CB4E42"/>
    <w:rsid w:val="00CB516A"/>
    <w:rsid w:val="00CB571F"/>
    <w:rsid w:val="00CB5D53"/>
    <w:rsid w:val="00CB712E"/>
    <w:rsid w:val="00CB7B63"/>
    <w:rsid w:val="00CB7D07"/>
    <w:rsid w:val="00CC0232"/>
    <w:rsid w:val="00CC0B76"/>
    <w:rsid w:val="00CC1162"/>
    <w:rsid w:val="00CC21BD"/>
    <w:rsid w:val="00CC325D"/>
    <w:rsid w:val="00CC34FB"/>
    <w:rsid w:val="00CC35A3"/>
    <w:rsid w:val="00CC3AA1"/>
    <w:rsid w:val="00CC4BB4"/>
    <w:rsid w:val="00CC54D6"/>
    <w:rsid w:val="00CC5CBF"/>
    <w:rsid w:val="00CC733E"/>
    <w:rsid w:val="00CC7B02"/>
    <w:rsid w:val="00CD0E03"/>
    <w:rsid w:val="00CD29F4"/>
    <w:rsid w:val="00CD35A1"/>
    <w:rsid w:val="00CD51AE"/>
    <w:rsid w:val="00CD5CA2"/>
    <w:rsid w:val="00CD7185"/>
    <w:rsid w:val="00CE06E0"/>
    <w:rsid w:val="00CE145D"/>
    <w:rsid w:val="00CE25A0"/>
    <w:rsid w:val="00CE2C7C"/>
    <w:rsid w:val="00CE3E37"/>
    <w:rsid w:val="00CE4F36"/>
    <w:rsid w:val="00CE52A0"/>
    <w:rsid w:val="00CE5385"/>
    <w:rsid w:val="00CE5525"/>
    <w:rsid w:val="00CE74EA"/>
    <w:rsid w:val="00CF0D0F"/>
    <w:rsid w:val="00CF1C25"/>
    <w:rsid w:val="00CF1EA1"/>
    <w:rsid w:val="00CF1F9A"/>
    <w:rsid w:val="00CF2472"/>
    <w:rsid w:val="00CF2617"/>
    <w:rsid w:val="00CF35C4"/>
    <w:rsid w:val="00CF4011"/>
    <w:rsid w:val="00CF404D"/>
    <w:rsid w:val="00CF74E8"/>
    <w:rsid w:val="00D00BB5"/>
    <w:rsid w:val="00D0138E"/>
    <w:rsid w:val="00D01459"/>
    <w:rsid w:val="00D0145C"/>
    <w:rsid w:val="00D016E0"/>
    <w:rsid w:val="00D0223C"/>
    <w:rsid w:val="00D0408D"/>
    <w:rsid w:val="00D041A3"/>
    <w:rsid w:val="00D0502C"/>
    <w:rsid w:val="00D0605E"/>
    <w:rsid w:val="00D06CE1"/>
    <w:rsid w:val="00D07591"/>
    <w:rsid w:val="00D076B2"/>
    <w:rsid w:val="00D1008D"/>
    <w:rsid w:val="00D10180"/>
    <w:rsid w:val="00D12217"/>
    <w:rsid w:val="00D125E6"/>
    <w:rsid w:val="00D129C2"/>
    <w:rsid w:val="00D149DE"/>
    <w:rsid w:val="00D14AAD"/>
    <w:rsid w:val="00D169D8"/>
    <w:rsid w:val="00D17573"/>
    <w:rsid w:val="00D17A4D"/>
    <w:rsid w:val="00D2076D"/>
    <w:rsid w:val="00D21043"/>
    <w:rsid w:val="00D2112F"/>
    <w:rsid w:val="00D22F58"/>
    <w:rsid w:val="00D23649"/>
    <w:rsid w:val="00D24858"/>
    <w:rsid w:val="00D25CF8"/>
    <w:rsid w:val="00D27018"/>
    <w:rsid w:val="00D3072A"/>
    <w:rsid w:val="00D30730"/>
    <w:rsid w:val="00D30DFD"/>
    <w:rsid w:val="00D31A15"/>
    <w:rsid w:val="00D31A66"/>
    <w:rsid w:val="00D32021"/>
    <w:rsid w:val="00D32038"/>
    <w:rsid w:val="00D3465E"/>
    <w:rsid w:val="00D3496F"/>
    <w:rsid w:val="00D34A43"/>
    <w:rsid w:val="00D354E9"/>
    <w:rsid w:val="00D356BA"/>
    <w:rsid w:val="00D3755B"/>
    <w:rsid w:val="00D3ADBF"/>
    <w:rsid w:val="00D4006F"/>
    <w:rsid w:val="00D407DB"/>
    <w:rsid w:val="00D410A6"/>
    <w:rsid w:val="00D41BDF"/>
    <w:rsid w:val="00D4442E"/>
    <w:rsid w:val="00D45C39"/>
    <w:rsid w:val="00D45FDD"/>
    <w:rsid w:val="00D465B8"/>
    <w:rsid w:val="00D466CF"/>
    <w:rsid w:val="00D46913"/>
    <w:rsid w:val="00D46B6E"/>
    <w:rsid w:val="00D46C2B"/>
    <w:rsid w:val="00D4741F"/>
    <w:rsid w:val="00D4796F"/>
    <w:rsid w:val="00D47FFD"/>
    <w:rsid w:val="00D5083D"/>
    <w:rsid w:val="00D50E76"/>
    <w:rsid w:val="00D5114B"/>
    <w:rsid w:val="00D54079"/>
    <w:rsid w:val="00D54EE9"/>
    <w:rsid w:val="00D5733C"/>
    <w:rsid w:val="00D579C8"/>
    <w:rsid w:val="00D57CC7"/>
    <w:rsid w:val="00D6010B"/>
    <w:rsid w:val="00D60F99"/>
    <w:rsid w:val="00D61A33"/>
    <w:rsid w:val="00D636E6"/>
    <w:rsid w:val="00D64FAB"/>
    <w:rsid w:val="00D651C1"/>
    <w:rsid w:val="00D653EC"/>
    <w:rsid w:val="00D66CC1"/>
    <w:rsid w:val="00D67E05"/>
    <w:rsid w:val="00D71040"/>
    <w:rsid w:val="00D71781"/>
    <w:rsid w:val="00D743A0"/>
    <w:rsid w:val="00D745C3"/>
    <w:rsid w:val="00D7472B"/>
    <w:rsid w:val="00D74F7B"/>
    <w:rsid w:val="00D751BC"/>
    <w:rsid w:val="00D77253"/>
    <w:rsid w:val="00D77855"/>
    <w:rsid w:val="00D814E0"/>
    <w:rsid w:val="00D815A6"/>
    <w:rsid w:val="00D81761"/>
    <w:rsid w:val="00D82719"/>
    <w:rsid w:val="00D8294B"/>
    <w:rsid w:val="00D82BDD"/>
    <w:rsid w:val="00D83129"/>
    <w:rsid w:val="00D836FD"/>
    <w:rsid w:val="00D8371B"/>
    <w:rsid w:val="00D83C61"/>
    <w:rsid w:val="00D84F7F"/>
    <w:rsid w:val="00D8507B"/>
    <w:rsid w:val="00D85F39"/>
    <w:rsid w:val="00D86389"/>
    <w:rsid w:val="00D8668B"/>
    <w:rsid w:val="00D86D26"/>
    <w:rsid w:val="00D8711A"/>
    <w:rsid w:val="00D872B8"/>
    <w:rsid w:val="00D87B35"/>
    <w:rsid w:val="00D90505"/>
    <w:rsid w:val="00D92DDC"/>
    <w:rsid w:val="00D92F17"/>
    <w:rsid w:val="00D93574"/>
    <w:rsid w:val="00D93EEC"/>
    <w:rsid w:val="00D9409B"/>
    <w:rsid w:val="00D9571E"/>
    <w:rsid w:val="00D959FD"/>
    <w:rsid w:val="00D976CA"/>
    <w:rsid w:val="00D978EB"/>
    <w:rsid w:val="00DA0077"/>
    <w:rsid w:val="00DA0388"/>
    <w:rsid w:val="00DA0A3C"/>
    <w:rsid w:val="00DA0BDE"/>
    <w:rsid w:val="00DA1405"/>
    <w:rsid w:val="00DA165C"/>
    <w:rsid w:val="00DA203B"/>
    <w:rsid w:val="00DA27CF"/>
    <w:rsid w:val="00DA28B1"/>
    <w:rsid w:val="00DA2CA2"/>
    <w:rsid w:val="00DA2CE8"/>
    <w:rsid w:val="00DA3457"/>
    <w:rsid w:val="00DA3556"/>
    <w:rsid w:val="00DA3797"/>
    <w:rsid w:val="00DA3FB0"/>
    <w:rsid w:val="00DA5339"/>
    <w:rsid w:val="00DA5AA5"/>
    <w:rsid w:val="00DA6001"/>
    <w:rsid w:val="00DA71B1"/>
    <w:rsid w:val="00DA77CE"/>
    <w:rsid w:val="00DA7927"/>
    <w:rsid w:val="00DA7A81"/>
    <w:rsid w:val="00DB11EF"/>
    <w:rsid w:val="00DB12EC"/>
    <w:rsid w:val="00DB205D"/>
    <w:rsid w:val="00DB27CF"/>
    <w:rsid w:val="00DB3212"/>
    <w:rsid w:val="00DB3680"/>
    <w:rsid w:val="00DB3A2E"/>
    <w:rsid w:val="00DB3AFC"/>
    <w:rsid w:val="00DB41B3"/>
    <w:rsid w:val="00DB4341"/>
    <w:rsid w:val="00DB445B"/>
    <w:rsid w:val="00DB4DD5"/>
    <w:rsid w:val="00DB5925"/>
    <w:rsid w:val="00DB5A1E"/>
    <w:rsid w:val="00DB5A4B"/>
    <w:rsid w:val="00DB6E4E"/>
    <w:rsid w:val="00DB6EE5"/>
    <w:rsid w:val="00DC0723"/>
    <w:rsid w:val="00DC28AA"/>
    <w:rsid w:val="00DC302A"/>
    <w:rsid w:val="00DC3249"/>
    <w:rsid w:val="00DC3FA5"/>
    <w:rsid w:val="00DC466C"/>
    <w:rsid w:val="00DC5093"/>
    <w:rsid w:val="00DC5BDF"/>
    <w:rsid w:val="00DC5ED5"/>
    <w:rsid w:val="00DC632A"/>
    <w:rsid w:val="00DC65C5"/>
    <w:rsid w:val="00DC6692"/>
    <w:rsid w:val="00DC71A6"/>
    <w:rsid w:val="00DD008E"/>
    <w:rsid w:val="00DD0C2C"/>
    <w:rsid w:val="00DD0C72"/>
    <w:rsid w:val="00DD0CBB"/>
    <w:rsid w:val="00DD106A"/>
    <w:rsid w:val="00DD13BD"/>
    <w:rsid w:val="00DD15FF"/>
    <w:rsid w:val="00DD1E77"/>
    <w:rsid w:val="00DD253F"/>
    <w:rsid w:val="00DD29CD"/>
    <w:rsid w:val="00DD2ACF"/>
    <w:rsid w:val="00DD2D06"/>
    <w:rsid w:val="00DD31CE"/>
    <w:rsid w:val="00DD39E8"/>
    <w:rsid w:val="00DD45F8"/>
    <w:rsid w:val="00DD5133"/>
    <w:rsid w:val="00DD5AF9"/>
    <w:rsid w:val="00DD5C06"/>
    <w:rsid w:val="00DD66B6"/>
    <w:rsid w:val="00DD6E75"/>
    <w:rsid w:val="00DE1882"/>
    <w:rsid w:val="00DE49BC"/>
    <w:rsid w:val="00DE5414"/>
    <w:rsid w:val="00DE5970"/>
    <w:rsid w:val="00DE5FA3"/>
    <w:rsid w:val="00DF0071"/>
    <w:rsid w:val="00DF0CD2"/>
    <w:rsid w:val="00DF0FAC"/>
    <w:rsid w:val="00DF25DD"/>
    <w:rsid w:val="00DF2A33"/>
    <w:rsid w:val="00DF3202"/>
    <w:rsid w:val="00DF3CE1"/>
    <w:rsid w:val="00DF441B"/>
    <w:rsid w:val="00DF47DA"/>
    <w:rsid w:val="00DF55EC"/>
    <w:rsid w:val="00DF68CC"/>
    <w:rsid w:val="00DF7845"/>
    <w:rsid w:val="00DF79A5"/>
    <w:rsid w:val="00E00511"/>
    <w:rsid w:val="00E005D5"/>
    <w:rsid w:val="00E00E64"/>
    <w:rsid w:val="00E02263"/>
    <w:rsid w:val="00E02318"/>
    <w:rsid w:val="00E03947"/>
    <w:rsid w:val="00E040FD"/>
    <w:rsid w:val="00E05310"/>
    <w:rsid w:val="00E05646"/>
    <w:rsid w:val="00E078FE"/>
    <w:rsid w:val="00E1182A"/>
    <w:rsid w:val="00E11A7F"/>
    <w:rsid w:val="00E12515"/>
    <w:rsid w:val="00E1273E"/>
    <w:rsid w:val="00E12CED"/>
    <w:rsid w:val="00E13994"/>
    <w:rsid w:val="00E15280"/>
    <w:rsid w:val="00E159CB"/>
    <w:rsid w:val="00E16DB1"/>
    <w:rsid w:val="00E16E23"/>
    <w:rsid w:val="00E16E64"/>
    <w:rsid w:val="00E175A9"/>
    <w:rsid w:val="00E21AF4"/>
    <w:rsid w:val="00E22DD1"/>
    <w:rsid w:val="00E233B8"/>
    <w:rsid w:val="00E23A61"/>
    <w:rsid w:val="00E24287"/>
    <w:rsid w:val="00E25DF2"/>
    <w:rsid w:val="00E30CF1"/>
    <w:rsid w:val="00E31A4D"/>
    <w:rsid w:val="00E31A77"/>
    <w:rsid w:val="00E32F4F"/>
    <w:rsid w:val="00E3329D"/>
    <w:rsid w:val="00E336B3"/>
    <w:rsid w:val="00E346C2"/>
    <w:rsid w:val="00E346EE"/>
    <w:rsid w:val="00E34C27"/>
    <w:rsid w:val="00E35502"/>
    <w:rsid w:val="00E36179"/>
    <w:rsid w:val="00E36E6D"/>
    <w:rsid w:val="00E37630"/>
    <w:rsid w:val="00E40713"/>
    <w:rsid w:val="00E431AD"/>
    <w:rsid w:val="00E44B78"/>
    <w:rsid w:val="00E44BDC"/>
    <w:rsid w:val="00E44C1C"/>
    <w:rsid w:val="00E44FE1"/>
    <w:rsid w:val="00E4583B"/>
    <w:rsid w:val="00E462B1"/>
    <w:rsid w:val="00E46B5D"/>
    <w:rsid w:val="00E47700"/>
    <w:rsid w:val="00E505E8"/>
    <w:rsid w:val="00E50EA3"/>
    <w:rsid w:val="00E51204"/>
    <w:rsid w:val="00E5150F"/>
    <w:rsid w:val="00E51722"/>
    <w:rsid w:val="00E52474"/>
    <w:rsid w:val="00E539CC"/>
    <w:rsid w:val="00E54233"/>
    <w:rsid w:val="00E54ABF"/>
    <w:rsid w:val="00E55C48"/>
    <w:rsid w:val="00E56367"/>
    <w:rsid w:val="00E566BA"/>
    <w:rsid w:val="00E56B38"/>
    <w:rsid w:val="00E57534"/>
    <w:rsid w:val="00E57F2A"/>
    <w:rsid w:val="00E60314"/>
    <w:rsid w:val="00E60684"/>
    <w:rsid w:val="00E608B0"/>
    <w:rsid w:val="00E6143D"/>
    <w:rsid w:val="00E61B4D"/>
    <w:rsid w:val="00E62327"/>
    <w:rsid w:val="00E62345"/>
    <w:rsid w:val="00E623A2"/>
    <w:rsid w:val="00E63002"/>
    <w:rsid w:val="00E630EA"/>
    <w:rsid w:val="00E63DF3"/>
    <w:rsid w:val="00E644EB"/>
    <w:rsid w:val="00E65052"/>
    <w:rsid w:val="00E65790"/>
    <w:rsid w:val="00E65CCC"/>
    <w:rsid w:val="00E665E6"/>
    <w:rsid w:val="00E6D63C"/>
    <w:rsid w:val="00E707EF"/>
    <w:rsid w:val="00E718B8"/>
    <w:rsid w:val="00E745B1"/>
    <w:rsid w:val="00E753DD"/>
    <w:rsid w:val="00E756BD"/>
    <w:rsid w:val="00E75888"/>
    <w:rsid w:val="00E75D21"/>
    <w:rsid w:val="00E771FA"/>
    <w:rsid w:val="00E77736"/>
    <w:rsid w:val="00E77B09"/>
    <w:rsid w:val="00E807D9"/>
    <w:rsid w:val="00E80E63"/>
    <w:rsid w:val="00E82627"/>
    <w:rsid w:val="00E82B36"/>
    <w:rsid w:val="00E8393C"/>
    <w:rsid w:val="00E83EAD"/>
    <w:rsid w:val="00E865A0"/>
    <w:rsid w:val="00E868C2"/>
    <w:rsid w:val="00E91AAC"/>
    <w:rsid w:val="00E9253D"/>
    <w:rsid w:val="00E92731"/>
    <w:rsid w:val="00E93769"/>
    <w:rsid w:val="00E93C57"/>
    <w:rsid w:val="00E95802"/>
    <w:rsid w:val="00E95961"/>
    <w:rsid w:val="00E9658B"/>
    <w:rsid w:val="00E972C6"/>
    <w:rsid w:val="00E97ECE"/>
    <w:rsid w:val="00EA0AC8"/>
    <w:rsid w:val="00EA1626"/>
    <w:rsid w:val="00EA2416"/>
    <w:rsid w:val="00EA2C81"/>
    <w:rsid w:val="00EA37A5"/>
    <w:rsid w:val="00EA3E59"/>
    <w:rsid w:val="00EA45FE"/>
    <w:rsid w:val="00EA4ABD"/>
    <w:rsid w:val="00EA5A0E"/>
    <w:rsid w:val="00EA6297"/>
    <w:rsid w:val="00EA7249"/>
    <w:rsid w:val="00EA7E81"/>
    <w:rsid w:val="00EB0538"/>
    <w:rsid w:val="00EB0862"/>
    <w:rsid w:val="00EB11BC"/>
    <w:rsid w:val="00EB12B0"/>
    <w:rsid w:val="00EB132B"/>
    <w:rsid w:val="00EB1C51"/>
    <w:rsid w:val="00EB247E"/>
    <w:rsid w:val="00EB430D"/>
    <w:rsid w:val="00EB4800"/>
    <w:rsid w:val="00EB4AED"/>
    <w:rsid w:val="00EB4F6F"/>
    <w:rsid w:val="00EB52BC"/>
    <w:rsid w:val="00EB5966"/>
    <w:rsid w:val="00EB5DE8"/>
    <w:rsid w:val="00EB649D"/>
    <w:rsid w:val="00EC067C"/>
    <w:rsid w:val="00EC3AE5"/>
    <w:rsid w:val="00EC50DC"/>
    <w:rsid w:val="00EC603F"/>
    <w:rsid w:val="00EC713A"/>
    <w:rsid w:val="00EC79B2"/>
    <w:rsid w:val="00EC7DCD"/>
    <w:rsid w:val="00ED057F"/>
    <w:rsid w:val="00ED0766"/>
    <w:rsid w:val="00ED0AFE"/>
    <w:rsid w:val="00ED1E64"/>
    <w:rsid w:val="00ED2863"/>
    <w:rsid w:val="00ED3654"/>
    <w:rsid w:val="00ED3C89"/>
    <w:rsid w:val="00ED48B8"/>
    <w:rsid w:val="00ED4B2D"/>
    <w:rsid w:val="00ED5A38"/>
    <w:rsid w:val="00ED69CB"/>
    <w:rsid w:val="00ED6C03"/>
    <w:rsid w:val="00ED7375"/>
    <w:rsid w:val="00EE0FC5"/>
    <w:rsid w:val="00EE112C"/>
    <w:rsid w:val="00EE1D3D"/>
    <w:rsid w:val="00EE3447"/>
    <w:rsid w:val="00EE3E19"/>
    <w:rsid w:val="00EE4B5D"/>
    <w:rsid w:val="00EE5711"/>
    <w:rsid w:val="00EE5C27"/>
    <w:rsid w:val="00EE6038"/>
    <w:rsid w:val="00EE6139"/>
    <w:rsid w:val="00EE6517"/>
    <w:rsid w:val="00EE6CD9"/>
    <w:rsid w:val="00EF133F"/>
    <w:rsid w:val="00EF19CA"/>
    <w:rsid w:val="00EF1C85"/>
    <w:rsid w:val="00EF1F3C"/>
    <w:rsid w:val="00EF204E"/>
    <w:rsid w:val="00EF26F2"/>
    <w:rsid w:val="00EF3B0A"/>
    <w:rsid w:val="00EF4461"/>
    <w:rsid w:val="00EF569D"/>
    <w:rsid w:val="00EF5E4C"/>
    <w:rsid w:val="00F005C6"/>
    <w:rsid w:val="00F017BB"/>
    <w:rsid w:val="00F01C6A"/>
    <w:rsid w:val="00F02B7F"/>
    <w:rsid w:val="00F067E9"/>
    <w:rsid w:val="00F06985"/>
    <w:rsid w:val="00F07A9A"/>
    <w:rsid w:val="00F10F73"/>
    <w:rsid w:val="00F127BF"/>
    <w:rsid w:val="00F12C2A"/>
    <w:rsid w:val="00F13045"/>
    <w:rsid w:val="00F133B2"/>
    <w:rsid w:val="00F13926"/>
    <w:rsid w:val="00F13EDF"/>
    <w:rsid w:val="00F145AE"/>
    <w:rsid w:val="00F1630F"/>
    <w:rsid w:val="00F1694B"/>
    <w:rsid w:val="00F172DC"/>
    <w:rsid w:val="00F177DE"/>
    <w:rsid w:val="00F17D6A"/>
    <w:rsid w:val="00F2011A"/>
    <w:rsid w:val="00F2075B"/>
    <w:rsid w:val="00F2275B"/>
    <w:rsid w:val="00F227FB"/>
    <w:rsid w:val="00F23142"/>
    <w:rsid w:val="00F2419B"/>
    <w:rsid w:val="00F24237"/>
    <w:rsid w:val="00F243C0"/>
    <w:rsid w:val="00F27077"/>
    <w:rsid w:val="00F27114"/>
    <w:rsid w:val="00F31AF6"/>
    <w:rsid w:val="00F32100"/>
    <w:rsid w:val="00F3230E"/>
    <w:rsid w:val="00F3448E"/>
    <w:rsid w:val="00F35A53"/>
    <w:rsid w:val="00F36D11"/>
    <w:rsid w:val="00F37C89"/>
    <w:rsid w:val="00F4026B"/>
    <w:rsid w:val="00F4076B"/>
    <w:rsid w:val="00F40967"/>
    <w:rsid w:val="00F40E85"/>
    <w:rsid w:val="00F42CA1"/>
    <w:rsid w:val="00F441D6"/>
    <w:rsid w:val="00F44F3F"/>
    <w:rsid w:val="00F45A02"/>
    <w:rsid w:val="00F46005"/>
    <w:rsid w:val="00F46441"/>
    <w:rsid w:val="00F46C16"/>
    <w:rsid w:val="00F506CF"/>
    <w:rsid w:val="00F50744"/>
    <w:rsid w:val="00F50C3F"/>
    <w:rsid w:val="00F512B2"/>
    <w:rsid w:val="00F51FA2"/>
    <w:rsid w:val="00F53522"/>
    <w:rsid w:val="00F5414C"/>
    <w:rsid w:val="00F54746"/>
    <w:rsid w:val="00F552BA"/>
    <w:rsid w:val="00F55DA8"/>
    <w:rsid w:val="00F565CD"/>
    <w:rsid w:val="00F57D25"/>
    <w:rsid w:val="00F604A8"/>
    <w:rsid w:val="00F60558"/>
    <w:rsid w:val="00F611CD"/>
    <w:rsid w:val="00F628F2"/>
    <w:rsid w:val="00F6382C"/>
    <w:rsid w:val="00F63F4E"/>
    <w:rsid w:val="00F642D3"/>
    <w:rsid w:val="00F643EB"/>
    <w:rsid w:val="00F6451F"/>
    <w:rsid w:val="00F6477F"/>
    <w:rsid w:val="00F6486F"/>
    <w:rsid w:val="00F654AF"/>
    <w:rsid w:val="00F65905"/>
    <w:rsid w:val="00F716DA"/>
    <w:rsid w:val="00F717B2"/>
    <w:rsid w:val="00F72805"/>
    <w:rsid w:val="00F735B9"/>
    <w:rsid w:val="00F737A6"/>
    <w:rsid w:val="00F7491C"/>
    <w:rsid w:val="00F74957"/>
    <w:rsid w:val="00F751DB"/>
    <w:rsid w:val="00F76BF8"/>
    <w:rsid w:val="00F8017D"/>
    <w:rsid w:val="00F809C5"/>
    <w:rsid w:val="00F81030"/>
    <w:rsid w:val="00F82E87"/>
    <w:rsid w:val="00F82E8D"/>
    <w:rsid w:val="00F8334C"/>
    <w:rsid w:val="00F83512"/>
    <w:rsid w:val="00F83554"/>
    <w:rsid w:val="00F849EA"/>
    <w:rsid w:val="00F84C5A"/>
    <w:rsid w:val="00F852F3"/>
    <w:rsid w:val="00F86056"/>
    <w:rsid w:val="00F862D6"/>
    <w:rsid w:val="00F867BB"/>
    <w:rsid w:val="00F87BCD"/>
    <w:rsid w:val="00F90565"/>
    <w:rsid w:val="00F909D6"/>
    <w:rsid w:val="00F91CC0"/>
    <w:rsid w:val="00F920C6"/>
    <w:rsid w:val="00F92F04"/>
    <w:rsid w:val="00F931E5"/>
    <w:rsid w:val="00F93209"/>
    <w:rsid w:val="00F93296"/>
    <w:rsid w:val="00F93F05"/>
    <w:rsid w:val="00F94D0D"/>
    <w:rsid w:val="00F96509"/>
    <w:rsid w:val="00F97F89"/>
    <w:rsid w:val="00FA10AD"/>
    <w:rsid w:val="00FA1494"/>
    <w:rsid w:val="00FA16DA"/>
    <w:rsid w:val="00FA1F67"/>
    <w:rsid w:val="00FA4E73"/>
    <w:rsid w:val="00FA57E9"/>
    <w:rsid w:val="00FA68AF"/>
    <w:rsid w:val="00FA6CE7"/>
    <w:rsid w:val="00FA740F"/>
    <w:rsid w:val="00FA7503"/>
    <w:rsid w:val="00FB06FF"/>
    <w:rsid w:val="00FB0842"/>
    <w:rsid w:val="00FB1405"/>
    <w:rsid w:val="00FB1A71"/>
    <w:rsid w:val="00FB1FEE"/>
    <w:rsid w:val="00FB3F90"/>
    <w:rsid w:val="00FB468E"/>
    <w:rsid w:val="00FB4D99"/>
    <w:rsid w:val="00FB5F90"/>
    <w:rsid w:val="00FB5F94"/>
    <w:rsid w:val="00FB7053"/>
    <w:rsid w:val="00FC06B5"/>
    <w:rsid w:val="00FC07C2"/>
    <w:rsid w:val="00FC0A2F"/>
    <w:rsid w:val="00FC0AF4"/>
    <w:rsid w:val="00FC15BC"/>
    <w:rsid w:val="00FC1795"/>
    <w:rsid w:val="00FC1841"/>
    <w:rsid w:val="00FC19AB"/>
    <w:rsid w:val="00FC2012"/>
    <w:rsid w:val="00FC3841"/>
    <w:rsid w:val="00FC3CAE"/>
    <w:rsid w:val="00FC755D"/>
    <w:rsid w:val="00FD0AA6"/>
    <w:rsid w:val="00FD15A5"/>
    <w:rsid w:val="00FD43BC"/>
    <w:rsid w:val="00FD5435"/>
    <w:rsid w:val="00FD5C92"/>
    <w:rsid w:val="00FD5FD4"/>
    <w:rsid w:val="00FD6107"/>
    <w:rsid w:val="00FD647C"/>
    <w:rsid w:val="00FD6976"/>
    <w:rsid w:val="00FD6FA7"/>
    <w:rsid w:val="00FD788B"/>
    <w:rsid w:val="00FE1152"/>
    <w:rsid w:val="00FE1ACB"/>
    <w:rsid w:val="00FE27F4"/>
    <w:rsid w:val="00FE2DB1"/>
    <w:rsid w:val="00FE3D78"/>
    <w:rsid w:val="00FE40B8"/>
    <w:rsid w:val="00FE4683"/>
    <w:rsid w:val="00FE4891"/>
    <w:rsid w:val="00FE4FA1"/>
    <w:rsid w:val="00FE6649"/>
    <w:rsid w:val="00FF211F"/>
    <w:rsid w:val="00FF24AA"/>
    <w:rsid w:val="00FF61F3"/>
    <w:rsid w:val="00FF69C8"/>
    <w:rsid w:val="00FF73CA"/>
    <w:rsid w:val="00FF7927"/>
    <w:rsid w:val="0149C57D"/>
    <w:rsid w:val="015EE034"/>
    <w:rsid w:val="018F6299"/>
    <w:rsid w:val="0195B151"/>
    <w:rsid w:val="01D3FF79"/>
    <w:rsid w:val="01F83B8F"/>
    <w:rsid w:val="020987D5"/>
    <w:rsid w:val="0210E402"/>
    <w:rsid w:val="0211EBB4"/>
    <w:rsid w:val="022A16F7"/>
    <w:rsid w:val="023452F1"/>
    <w:rsid w:val="02B9FD3F"/>
    <w:rsid w:val="02E19DEC"/>
    <w:rsid w:val="032490D9"/>
    <w:rsid w:val="033D012C"/>
    <w:rsid w:val="0352E976"/>
    <w:rsid w:val="03532DB6"/>
    <w:rsid w:val="03568E30"/>
    <w:rsid w:val="036CC135"/>
    <w:rsid w:val="03CFB493"/>
    <w:rsid w:val="03EEAC5D"/>
    <w:rsid w:val="03F235D4"/>
    <w:rsid w:val="03FFFA34"/>
    <w:rsid w:val="04525A54"/>
    <w:rsid w:val="04B0A8BC"/>
    <w:rsid w:val="054F3C40"/>
    <w:rsid w:val="055A1847"/>
    <w:rsid w:val="0638BBE2"/>
    <w:rsid w:val="06AC9DF9"/>
    <w:rsid w:val="06C6B484"/>
    <w:rsid w:val="06F4FBD9"/>
    <w:rsid w:val="07053881"/>
    <w:rsid w:val="07548F8A"/>
    <w:rsid w:val="075CAE1D"/>
    <w:rsid w:val="078E8783"/>
    <w:rsid w:val="07CDA0FF"/>
    <w:rsid w:val="08038D96"/>
    <w:rsid w:val="0820E756"/>
    <w:rsid w:val="082FA485"/>
    <w:rsid w:val="0854D1C6"/>
    <w:rsid w:val="085BC74A"/>
    <w:rsid w:val="08827CEB"/>
    <w:rsid w:val="08BB8C93"/>
    <w:rsid w:val="08C361A0"/>
    <w:rsid w:val="08C5ADCE"/>
    <w:rsid w:val="08E1003F"/>
    <w:rsid w:val="0913450A"/>
    <w:rsid w:val="091A5DAF"/>
    <w:rsid w:val="0925C5F9"/>
    <w:rsid w:val="096F3D64"/>
    <w:rsid w:val="098B4354"/>
    <w:rsid w:val="098CC15F"/>
    <w:rsid w:val="09B37E7A"/>
    <w:rsid w:val="09E0309E"/>
    <w:rsid w:val="0A02E8CD"/>
    <w:rsid w:val="0A106B79"/>
    <w:rsid w:val="0A2BC9D9"/>
    <w:rsid w:val="0A337224"/>
    <w:rsid w:val="0A52D92D"/>
    <w:rsid w:val="0A944EDF"/>
    <w:rsid w:val="0A94AE95"/>
    <w:rsid w:val="0AB155A4"/>
    <w:rsid w:val="0AB76798"/>
    <w:rsid w:val="0ACEFB63"/>
    <w:rsid w:val="0AD5E554"/>
    <w:rsid w:val="0ADA630C"/>
    <w:rsid w:val="0AF57238"/>
    <w:rsid w:val="0B04EFDB"/>
    <w:rsid w:val="0B4C692F"/>
    <w:rsid w:val="0B5D33CC"/>
    <w:rsid w:val="0BBB9B19"/>
    <w:rsid w:val="0BF64396"/>
    <w:rsid w:val="0C046A9A"/>
    <w:rsid w:val="0C2D4D08"/>
    <w:rsid w:val="0C341EB4"/>
    <w:rsid w:val="0C3E988B"/>
    <w:rsid w:val="0C534D29"/>
    <w:rsid w:val="0C7B6F23"/>
    <w:rsid w:val="0C849F93"/>
    <w:rsid w:val="0C8E9181"/>
    <w:rsid w:val="0CA5ED3E"/>
    <w:rsid w:val="0CCF396C"/>
    <w:rsid w:val="0CD168DB"/>
    <w:rsid w:val="0CE51B0F"/>
    <w:rsid w:val="0D74F48D"/>
    <w:rsid w:val="0D7B4D81"/>
    <w:rsid w:val="0DB8DEFC"/>
    <w:rsid w:val="0DB9A0C1"/>
    <w:rsid w:val="0E10B3BF"/>
    <w:rsid w:val="0E627DE5"/>
    <w:rsid w:val="0E8A922B"/>
    <w:rsid w:val="0E95E05D"/>
    <w:rsid w:val="0EA9E853"/>
    <w:rsid w:val="0EC3B0F1"/>
    <w:rsid w:val="0F4EF2AF"/>
    <w:rsid w:val="0F759B5A"/>
    <w:rsid w:val="0F7CE72F"/>
    <w:rsid w:val="0F9FA9FF"/>
    <w:rsid w:val="0FADBA52"/>
    <w:rsid w:val="0FD4D41A"/>
    <w:rsid w:val="1017F604"/>
    <w:rsid w:val="1052A0FC"/>
    <w:rsid w:val="105B876E"/>
    <w:rsid w:val="106277DA"/>
    <w:rsid w:val="108BA5A3"/>
    <w:rsid w:val="108D5C5B"/>
    <w:rsid w:val="10D3F893"/>
    <w:rsid w:val="10F699F8"/>
    <w:rsid w:val="115EBA57"/>
    <w:rsid w:val="1171CB46"/>
    <w:rsid w:val="1193A0E3"/>
    <w:rsid w:val="1198A68F"/>
    <w:rsid w:val="11B71B49"/>
    <w:rsid w:val="11B92E03"/>
    <w:rsid w:val="11C3741D"/>
    <w:rsid w:val="11E63525"/>
    <w:rsid w:val="120B5754"/>
    <w:rsid w:val="1222406D"/>
    <w:rsid w:val="124E90EB"/>
    <w:rsid w:val="12642A1A"/>
    <w:rsid w:val="12C23F92"/>
    <w:rsid w:val="12D1249E"/>
    <w:rsid w:val="131363FA"/>
    <w:rsid w:val="132A81AF"/>
    <w:rsid w:val="1332E9AB"/>
    <w:rsid w:val="1341D3F4"/>
    <w:rsid w:val="137112B0"/>
    <w:rsid w:val="13F5A2BE"/>
    <w:rsid w:val="141903D4"/>
    <w:rsid w:val="148B6406"/>
    <w:rsid w:val="148BFB7E"/>
    <w:rsid w:val="149BAD56"/>
    <w:rsid w:val="149FB322"/>
    <w:rsid w:val="14B06DE3"/>
    <w:rsid w:val="14EE15DE"/>
    <w:rsid w:val="150673F2"/>
    <w:rsid w:val="1507304A"/>
    <w:rsid w:val="151795BC"/>
    <w:rsid w:val="154DD659"/>
    <w:rsid w:val="15E19EE6"/>
    <w:rsid w:val="1606CC27"/>
    <w:rsid w:val="1606DDB5"/>
    <w:rsid w:val="161361A2"/>
    <w:rsid w:val="1688F0FD"/>
    <w:rsid w:val="16A8B372"/>
    <w:rsid w:val="16B984C9"/>
    <w:rsid w:val="16F6FCCA"/>
    <w:rsid w:val="16F7C57F"/>
    <w:rsid w:val="17056665"/>
    <w:rsid w:val="171ABD6F"/>
    <w:rsid w:val="172191D4"/>
    <w:rsid w:val="17436BED"/>
    <w:rsid w:val="175516FE"/>
    <w:rsid w:val="176403A5"/>
    <w:rsid w:val="176D7FAA"/>
    <w:rsid w:val="178C800A"/>
    <w:rsid w:val="17C79135"/>
    <w:rsid w:val="17CCEE72"/>
    <w:rsid w:val="18203192"/>
    <w:rsid w:val="183DAA43"/>
    <w:rsid w:val="1867E2DE"/>
    <w:rsid w:val="18848294"/>
    <w:rsid w:val="189CB9E6"/>
    <w:rsid w:val="18E57E92"/>
    <w:rsid w:val="1938C0F9"/>
    <w:rsid w:val="193A1BE3"/>
    <w:rsid w:val="19DE12FA"/>
    <w:rsid w:val="19EB563B"/>
    <w:rsid w:val="1A38E7F7"/>
    <w:rsid w:val="1A4942B6"/>
    <w:rsid w:val="1A5803A6"/>
    <w:rsid w:val="1A94DB39"/>
    <w:rsid w:val="1AA401CB"/>
    <w:rsid w:val="1AA59B9A"/>
    <w:rsid w:val="1AB01EF5"/>
    <w:rsid w:val="1AD8343C"/>
    <w:rsid w:val="1B14947B"/>
    <w:rsid w:val="1B3F1A31"/>
    <w:rsid w:val="1B4B903A"/>
    <w:rsid w:val="1B875D8A"/>
    <w:rsid w:val="1B95D8D7"/>
    <w:rsid w:val="1BA90A2D"/>
    <w:rsid w:val="1BF6968E"/>
    <w:rsid w:val="1C032678"/>
    <w:rsid w:val="1C1C1E93"/>
    <w:rsid w:val="1C42528E"/>
    <w:rsid w:val="1C7F5BF7"/>
    <w:rsid w:val="1C855044"/>
    <w:rsid w:val="1CA418F1"/>
    <w:rsid w:val="1CAF2B0D"/>
    <w:rsid w:val="1CCEF046"/>
    <w:rsid w:val="1CCF485E"/>
    <w:rsid w:val="1CD9B622"/>
    <w:rsid w:val="1CD9CBF1"/>
    <w:rsid w:val="1CEFE950"/>
    <w:rsid w:val="1CF5F343"/>
    <w:rsid w:val="1D187643"/>
    <w:rsid w:val="1D630B8D"/>
    <w:rsid w:val="1D6FCBF6"/>
    <w:rsid w:val="1D7F5FD4"/>
    <w:rsid w:val="1D8DD813"/>
    <w:rsid w:val="1DA1B003"/>
    <w:rsid w:val="1DB17E81"/>
    <w:rsid w:val="1DB7B132"/>
    <w:rsid w:val="1DDFCBAF"/>
    <w:rsid w:val="1E1C77EE"/>
    <w:rsid w:val="1E6434E2"/>
    <w:rsid w:val="1EA38E4D"/>
    <w:rsid w:val="1ECE1BA9"/>
    <w:rsid w:val="1ED0AD13"/>
    <w:rsid w:val="1EDEFB24"/>
    <w:rsid w:val="1F787C5F"/>
    <w:rsid w:val="1F990467"/>
    <w:rsid w:val="1FA53A1A"/>
    <w:rsid w:val="1FA5C1E2"/>
    <w:rsid w:val="1FAD9223"/>
    <w:rsid w:val="1FB1F96E"/>
    <w:rsid w:val="1FBDE28D"/>
    <w:rsid w:val="1FCED305"/>
    <w:rsid w:val="1FED0B1E"/>
    <w:rsid w:val="1FF8C1E2"/>
    <w:rsid w:val="2010FCD5"/>
    <w:rsid w:val="202B2BE9"/>
    <w:rsid w:val="20831EFF"/>
    <w:rsid w:val="20959D19"/>
    <w:rsid w:val="20A5CB9B"/>
    <w:rsid w:val="20A9AD62"/>
    <w:rsid w:val="20AF0A37"/>
    <w:rsid w:val="20B0D25F"/>
    <w:rsid w:val="20B20E44"/>
    <w:rsid w:val="20BB7FB1"/>
    <w:rsid w:val="20F64260"/>
    <w:rsid w:val="210FCF64"/>
    <w:rsid w:val="212390CA"/>
    <w:rsid w:val="21296F85"/>
    <w:rsid w:val="213B394F"/>
    <w:rsid w:val="2196FABB"/>
    <w:rsid w:val="219B3E2C"/>
    <w:rsid w:val="21E7A0F8"/>
    <w:rsid w:val="22075002"/>
    <w:rsid w:val="226A2314"/>
    <w:rsid w:val="22EA9AF1"/>
    <w:rsid w:val="22F74A4E"/>
    <w:rsid w:val="22FE778C"/>
    <w:rsid w:val="2338BDD6"/>
    <w:rsid w:val="236D5762"/>
    <w:rsid w:val="2387D7D0"/>
    <w:rsid w:val="23A8B009"/>
    <w:rsid w:val="240B0CEA"/>
    <w:rsid w:val="241B6330"/>
    <w:rsid w:val="2433821C"/>
    <w:rsid w:val="24469B45"/>
    <w:rsid w:val="244A8BC1"/>
    <w:rsid w:val="244E434D"/>
    <w:rsid w:val="24E0AB35"/>
    <w:rsid w:val="24F3E267"/>
    <w:rsid w:val="25765974"/>
    <w:rsid w:val="25FF4FEF"/>
    <w:rsid w:val="2624F3A2"/>
    <w:rsid w:val="26320A8D"/>
    <w:rsid w:val="263C876D"/>
    <w:rsid w:val="2652768E"/>
    <w:rsid w:val="26582597"/>
    <w:rsid w:val="26AFEEB2"/>
    <w:rsid w:val="26D40E22"/>
    <w:rsid w:val="26D6BA7E"/>
    <w:rsid w:val="26E2156B"/>
    <w:rsid w:val="26E4C7AC"/>
    <w:rsid w:val="2723C3D3"/>
    <w:rsid w:val="2747DCB8"/>
    <w:rsid w:val="275DB304"/>
    <w:rsid w:val="2786712C"/>
    <w:rsid w:val="27CBF8DB"/>
    <w:rsid w:val="27FCBB22"/>
    <w:rsid w:val="2817E036"/>
    <w:rsid w:val="281E392A"/>
    <w:rsid w:val="2859D6D9"/>
    <w:rsid w:val="287B6693"/>
    <w:rsid w:val="28A4CDA8"/>
    <w:rsid w:val="28B5B547"/>
    <w:rsid w:val="28BDF534"/>
    <w:rsid w:val="28CB888E"/>
    <w:rsid w:val="28CF98C1"/>
    <w:rsid w:val="293AC6D5"/>
    <w:rsid w:val="294E3144"/>
    <w:rsid w:val="2998E9F5"/>
    <w:rsid w:val="2A0CAB03"/>
    <w:rsid w:val="2A25C314"/>
    <w:rsid w:val="2A2B71BB"/>
    <w:rsid w:val="2A8781E6"/>
    <w:rsid w:val="2AE9A3D7"/>
    <w:rsid w:val="2B06C06F"/>
    <w:rsid w:val="2B0F6965"/>
    <w:rsid w:val="2B263051"/>
    <w:rsid w:val="2B616F91"/>
    <w:rsid w:val="2B8696B3"/>
    <w:rsid w:val="2BEFCD79"/>
    <w:rsid w:val="2C01F577"/>
    <w:rsid w:val="2C35C75E"/>
    <w:rsid w:val="2C43AA2F"/>
    <w:rsid w:val="2C50F60C"/>
    <w:rsid w:val="2C9C53E3"/>
    <w:rsid w:val="2C9D5002"/>
    <w:rsid w:val="2CEC374D"/>
    <w:rsid w:val="2CF98C40"/>
    <w:rsid w:val="2D043BF1"/>
    <w:rsid w:val="2D1EB9DD"/>
    <w:rsid w:val="2D4BCD2E"/>
    <w:rsid w:val="2D6606DA"/>
    <w:rsid w:val="2DBF22A8"/>
    <w:rsid w:val="2DC54566"/>
    <w:rsid w:val="2DD5B6EF"/>
    <w:rsid w:val="2DEBB7EE"/>
    <w:rsid w:val="2DF90C16"/>
    <w:rsid w:val="2E17A6D4"/>
    <w:rsid w:val="2E2309A8"/>
    <w:rsid w:val="2E23D3F1"/>
    <w:rsid w:val="2E349E8E"/>
    <w:rsid w:val="2E624338"/>
    <w:rsid w:val="2E77050A"/>
    <w:rsid w:val="2E7B1186"/>
    <w:rsid w:val="2E8A0706"/>
    <w:rsid w:val="2E954676"/>
    <w:rsid w:val="2E9BD2DA"/>
    <w:rsid w:val="2EFDF3B5"/>
    <w:rsid w:val="2F1B764D"/>
    <w:rsid w:val="2F1D2A08"/>
    <w:rsid w:val="2F5C167F"/>
    <w:rsid w:val="2F665AB2"/>
    <w:rsid w:val="2F88D0BC"/>
    <w:rsid w:val="2F94CD5C"/>
    <w:rsid w:val="2F9C36A2"/>
    <w:rsid w:val="2FD7692F"/>
    <w:rsid w:val="2FE4EB98"/>
    <w:rsid w:val="2FEE356B"/>
    <w:rsid w:val="3015758E"/>
    <w:rsid w:val="305D4B07"/>
    <w:rsid w:val="3069A7FF"/>
    <w:rsid w:val="306C6C85"/>
    <w:rsid w:val="30C6BFD9"/>
    <w:rsid w:val="3149413B"/>
    <w:rsid w:val="315B78D0"/>
    <w:rsid w:val="3165597C"/>
    <w:rsid w:val="316CFCA3"/>
    <w:rsid w:val="3195E3CE"/>
    <w:rsid w:val="31A392D0"/>
    <w:rsid w:val="31B312D2"/>
    <w:rsid w:val="325C328A"/>
    <w:rsid w:val="325D823D"/>
    <w:rsid w:val="32630CCB"/>
    <w:rsid w:val="328F0E2E"/>
    <w:rsid w:val="32B2F54D"/>
    <w:rsid w:val="32E347B6"/>
    <w:rsid w:val="32F7FCB0"/>
    <w:rsid w:val="3322950E"/>
    <w:rsid w:val="3384AD15"/>
    <w:rsid w:val="3396F9DA"/>
    <w:rsid w:val="33CD2902"/>
    <w:rsid w:val="34146389"/>
    <w:rsid w:val="34158B5F"/>
    <w:rsid w:val="34249B27"/>
    <w:rsid w:val="3425D131"/>
    <w:rsid w:val="3434FAA2"/>
    <w:rsid w:val="343CD917"/>
    <w:rsid w:val="34639DC9"/>
    <w:rsid w:val="3471DD6C"/>
    <w:rsid w:val="3481B77D"/>
    <w:rsid w:val="34B1DC1B"/>
    <w:rsid w:val="34B26D62"/>
    <w:rsid w:val="34EAB394"/>
    <w:rsid w:val="356B2055"/>
    <w:rsid w:val="3576E1ED"/>
    <w:rsid w:val="35C837EF"/>
    <w:rsid w:val="36063FB1"/>
    <w:rsid w:val="3636C0AF"/>
    <w:rsid w:val="36381144"/>
    <w:rsid w:val="363ECE9C"/>
    <w:rsid w:val="364F7636"/>
    <w:rsid w:val="36657E61"/>
    <w:rsid w:val="3678CE78"/>
    <w:rsid w:val="3693CD55"/>
    <w:rsid w:val="369E8C17"/>
    <w:rsid w:val="36E768EA"/>
    <w:rsid w:val="37343695"/>
    <w:rsid w:val="37C9FB9E"/>
    <w:rsid w:val="37E8CF4C"/>
    <w:rsid w:val="3880BB04"/>
    <w:rsid w:val="388917C9"/>
    <w:rsid w:val="38AA1B42"/>
    <w:rsid w:val="38ACE861"/>
    <w:rsid w:val="38ADE480"/>
    <w:rsid w:val="38CA0BD2"/>
    <w:rsid w:val="38EFD762"/>
    <w:rsid w:val="38FC50F9"/>
    <w:rsid w:val="39496744"/>
    <w:rsid w:val="3986016E"/>
    <w:rsid w:val="39946E87"/>
    <w:rsid w:val="39BF0AAB"/>
    <w:rsid w:val="39C96F5E"/>
    <w:rsid w:val="39F5BA63"/>
    <w:rsid w:val="3A0DD9B0"/>
    <w:rsid w:val="3A18B733"/>
    <w:rsid w:val="3A22B283"/>
    <w:rsid w:val="3A40F380"/>
    <w:rsid w:val="3AC48764"/>
    <w:rsid w:val="3ADFF6D7"/>
    <w:rsid w:val="3B551276"/>
    <w:rsid w:val="3B619288"/>
    <w:rsid w:val="3B6C5CE6"/>
    <w:rsid w:val="3B7611D2"/>
    <w:rsid w:val="3B8AF99D"/>
    <w:rsid w:val="3B917E8B"/>
    <w:rsid w:val="3BB9CDF8"/>
    <w:rsid w:val="3BC2CEE0"/>
    <w:rsid w:val="3BCF2643"/>
    <w:rsid w:val="3BEF6E82"/>
    <w:rsid w:val="3BF72F80"/>
    <w:rsid w:val="3C06C5EA"/>
    <w:rsid w:val="3C076F0B"/>
    <w:rsid w:val="3C60EF3D"/>
    <w:rsid w:val="3C89763A"/>
    <w:rsid w:val="3CB9EA05"/>
    <w:rsid w:val="3CC9862B"/>
    <w:rsid w:val="3CDA4F8B"/>
    <w:rsid w:val="3CFE2D32"/>
    <w:rsid w:val="3D3B9B9F"/>
    <w:rsid w:val="3D759AC2"/>
    <w:rsid w:val="3D9ACE4C"/>
    <w:rsid w:val="3D9B58BD"/>
    <w:rsid w:val="3DA13B9B"/>
    <w:rsid w:val="3DCA5395"/>
    <w:rsid w:val="3DCFC21C"/>
    <w:rsid w:val="3DE0540C"/>
    <w:rsid w:val="3E0A8AA7"/>
    <w:rsid w:val="3E2AB09C"/>
    <w:rsid w:val="3E4B4B74"/>
    <w:rsid w:val="3E54A1A1"/>
    <w:rsid w:val="3E66205C"/>
    <w:rsid w:val="3E6EA9BA"/>
    <w:rsid w:val="3E791DFB"/>
    <w:rsid w:val="3E97E436"/>
    <w:rsid w:val="3EDE5D0A"/>
    <w:rsid w:val="3EF90277"/>
    <w:rsid w:val="3F1D2882"/>
    <w:rsid w:val="3F48B310"/>
    <w:rsid w:val="3F9B247F"/>
    <w:rsid w:val="3FBEF67A"/>
    <w:rsid w:val="3FDEF38A"/>
    <w:rsid w:val="4057894C"/>
    <w:rsid w:val="40690EDE"/>
    <w:rsid w:val="407294E2"/>
    <w:rsid w:val="40B3E5CD"/>
    <w:rsid w:val="40BCB50B"/>
    <w:rsid w:val="40D0E43F"/>
    <w:rsid w:val="40D1FD60"/>
    <w:rsid w:val="40E6E151"/>
    <w:rsid w:val="41472AB1"/>
    <w:rsid w:val="414C8BA3"/>
    <w:rsid w:val="4175EC3A"/>
    <w:rsid w:val="41CF7346"/>
    <w:rsid w:val="41EBC6BF"/>
    <w:rsid w:val="4200486C"/>
    <w:rsid w:val="420B3833"/>
    <w:rsid w:val="428021FC"/>
    <w:rsid w:val="428F966B"/>
    <w:rsid w:val="42AC96BB"/>
    <w:rsid w:val="42D7E759"/>
    <w:rsid w:val="42DA4ED6"/>
    <w:rsid w:val="42FFA82A"/>
    <w:rsid w:val="431AEB65"/>
    <w:rsid w:val="4322AF74"/>
    <w:rsid w:val="43492131"/>
    <w:rsid w:val="435AD938"/>
    <w:rsid w:val="4404A5F4"/>
    <w:rsid w:val="440CA949"/>
    <w:rsid w:val="441EEAD7"/>
    <w:rsid w:val="44B554AA"/>
    <w:rsid w:val="44CC34B3"/>
    <w:rsid w:val="44F8DF40"/>
    <w:rsid w:val="450778AF"/>
    <w:rsid w:val="452B1418"/>
    <w:rsid w:val="454FFB73"/>
    <w:rsid w:val="4561B836"/>
    <w:rsid w:val="459B98B2"/>
    <w:rsid w:val="45A95EFF"/>
    <w:rsid w:val="45DF0242"/>
    <w:rsid w:val="45E8897E"/>
    <w:rsid w:val="45FEF7A2"/>
    <w:rsid w:val="46116EA7"/>
    <w:rsid w:val="464E4002"/>
    <w:rsid w:val="46A9F365"/>
    <w:rsid w:val="46C976C6"/>
    <w:rsid w:val="46DAEFC8"/>
    <w:rsid w:val="46EDB91E"/>
    <w:rsid w:val="46EE713E"/>
    <w:rsid w:val="471ACCCB"/>
    <w:rsid w:val="471DD336"/>
    <w:rsid w:val="472C89EA"/>
    <w:rsid w:val="4767EF1A"/>
    <w:rsid w:val="47A62722"/>
    <w:rsid w:val="47BD4AEF"/>
    <w:rsid w:val="47BEFCDB"/>
    <w:rsid w:val="485424A0"/>
    <w:rsid w:val="486B0965"/>
    <w:rsid w:val="488280E6"/>
    <w:rsid w:val="48C55A5B"/>
    <w:rsid w:val="48C97DA8"/>
    <w:rsid w:val="4902265B"/>
    <w:rsid w:val="490B5186"/>
    <w:rsid w:val="490F9596"/>
    <w:rsid w:val="491FA21C"/>
    <w:rsid w:val="494985C2"/>
    <w:rsid w:val="495006EF"/>
    <w:rsid w:val="495E464F"/>
    <w:rsid w:val="49B3BF7E"/>
    <w:rsid w:val="49BAD25B"/>
    <w:rsid w:val="4A0AF650"/>
    <w:rsid w:val="4A28D085"/>
    <w:rsid w:val="4A3BBFB6"/>
    <w:rsid w:val="4A5AF906"/>
    <w:rsid w:val="4A954F98"/>
    <w:rsid w:val="4B431B60"/>
    <w:rsid w:val="4B66E022"/>
    <w:rsid w:val="4B6C420F"/>
    <w:rsid w:val="4B795E7A"/>
    <w:rsid w:val="4BB506B2"/>
    <w:rsid w:val="4BC1F48A"/>
    <w:rsid w:val="4BD2CED7"/>
    <w:rsid w:val="4C9E722E"/>
    <w:rsid w:val="4CA4C674"/>
    <w:rsid w:val="4CAD8465"/>
    <w:rsid w:val="4CC1783A"/>
    <w:rsid w:val="4CEFD77D"/>
    <w:rsid w:val="4D17E769"/>
    <w:rsid w:val="4D3D5D07"/>
    <w:rsid w:val="4D6A8CFE"/>
    <w:rsid w:val="4D78522B"/>
    <w:rsid w:val="4DEEE347"/>
    <w:rsid w:val="4DF5CDBB"/>
    <w:rsid w:val="4E06A368"/>
    <w:rsid w:val="4E3BCA21"/>
    <w:rsid w:val="4E9F6D2F"/>
    <w:rsid w:val="4EB5B722"/>
    <w:rsid w:val="4EF9954C"/>
    <w:rsid w:val="4F86F676"/>
    <w:rsid w:val="4FBE1983"/>
    <w:rsid w:val="4FC799A5"/>
    <w:rsid w:val="4FEA0D94"/>
    <w:rsid w:val="5006A9EA"/>
    <w:rsid w:val="5034ED99"/>
    <w:rsid w:val="5083C62F"/>
    <w:rsid w:val="5096949D"/>
    <w:rsid w:val="50A90C27"/>
    <w:rsid w:val="50B533A0"/>
    <w:rsid w:val="50BAF176"/>
    <w:rsid w:val="50C2CCEE"/>
    <w:rsid w:val="50D2D4B8"/>
    <w:rsid w:val="50E0B590"/>
    <w:rsid w:val="511ED8B9"/>
    <w:rsid w:val="512DFEAC"/>
    <w:rsid w:val="512E3082"/>
    <w:rsid w:val="51340CE5"/>
    <w:rsid w:val="5143F865"/>
    <w:rsid w:val="51440B77"/>
    <w:rsid w:val="519A954D"/>
    <w:rsid w:val="52002ACB"/>
    <w:rsid w:val="5213DFCC"/>
    <w:rsid w:val="522802A9"/>
    <w:rsid w:val="52DBFDD3"/>
    <w:rsid w:val="52E5EFE4"/>
    <w:rsid w:val="52EF6151"/>
    <w:rsid w:val="52F2AD5F"/>
    <w:rsid w:val="52F7194C"/>
    <w:rsid w:val="5319DF4E"/>
    <w:rsid w:val="533E13A5"/>
    <w:rsid w:val="53670107"/>
    <w:rsid w:val="5368A3BB"/>
    <w:rsid w:val="538B36AE"/>
    <w:rsid w:val="53D7B99E"/>
    <w:rsid w:val="541B2889"/>
    <w:rsid w:val="5429A0D9"/>
    <w:rsid w:val="542DD595"/>
    <w:rsid w:val="542E8957"/>
    <w:rsid w:val="544F6FE7"/>
    <w:rsid w:val="54548FF2"/>
    <w:rsid w:val="5472023B"/>
    <w:rsid w:val="54AD0CD5"/>
    <w:rsid w:val="54E7F9D5"/>
    <w:rsid w:val="55089864"/>
    <w:rsid w:val="551438A1"/>
    <w:rsid w:val="553D33DC"/>
    <w:rsid w:val="55AE3266"/>
    <w:rsid w:val="55C4F5C9"/>
    <w:rsid w:val="55C9D8C7"/>
    <w:rsid w:val="55EBFCB4"/>
    <w:rsid w:val="561C1916"/>
    <w:rsid w:val="56309860"/>
    <w:rsid w:val="56355DBD"/>
    <w:rsid w:val="56781372"/>
    <w:rsid w:val="56BA2515"/>
    <w:rsid w:val="571BF2FB"/>
    <w:rsid w:val="57338BC0"/>
    <w:rsid w:val="575A570B"/>
    <w:rsid w:val="575A5D95"/>
    <w:rsid w:val="576364DA"/>
    <w:rsid w:val="57CD320F"/>
    <w:rsid w:val="5802C32B"/>
    <w:rsid w:val="586B3D6F"/>
    <w:rsid w:val="58A4BBFE"/>
    <w:rsid w:val="58A5EF0B"/>
    <w:rsid w:val="58BB20D9"/>
    <w:rsid w:val="58EAAF0C"/>
    <w:rsid w:val="59EB3599"/>
    <w:rsid w:val="5A0F3986"/>
    <w:rsid w:val="5A0F4A71"/>
    <w:rsid w:val="5A739062"/>
    <w:rsid w:val="5A8B335B"/>
    <w:rsid w:val="5AA35E9E"/>
    <w:rsid w:val="5AA42FBE"/>
    <w:rsid w:val="5ABC6599"/>
    <w:rsid w:val="5AF1F9CB"/>
    <w:rsid w:val="5B41CDC4"/>
    <w:rsid w:val="5B68A901"/>
    <w:rsid w:val="5B866E82"/>
    <w:rsid w:val="5B910BE2"/>
    <w:rsid w:val="5B94E152"/>
    <w:rsid w:val="5B959864"/>
    <w:rsid w:val="5BAF5F3E"/>
    <w:rsid w:val="5C03CA9C"/>
    <w:rsid w:val="5C2EA79F"/>
    <w:rsid w:val="5C3BED89"/>
    <w:rsid w:val="5C4E5750"/>
    <w:rsid w:val="5C620763"/>
    <w:rsid w:val="5CBAF984"/>
    <w:rsid w:val="5CBC931C"/>
    <w:rsid w:val="5CBDF974"/>
    <w:rsid w:val="5CC154EF"/>
    <w:rsid w:val="5CD83E14"/>
    <w:rsid w:val="5CEA924F"/>
    <w:rsid w:val="5D1AEE49"/>
    <w:rsid w:val="5D258B90"/>
    <w:rsid w:val="5D4428AC"/>
    <w:rsid w:val="5D74C88A"/>
    <w:rsid w:val="5D861259"/>
    <w:rsid w:val="5D8B6750"/>
    <w:rsid w:val="5DC74D5C"/>
    <w:rsid w:val="5DD14C6B"/>
    <w:rsid w:val="5DD9BB83"/>
    <w:rsid w:val="5E0627C5"/>
    <w:rsid w:val="5E8C5C51"/>
    <w:rsid w:val="5E930A00"/>
    <w:rsid w:val="5EC81C46"/>
    <w:rsid w:val="5ED5A675"/>
    <w:rsid w:val="5ED908A1"/>
    <w:rsid w:val="5EE3C763"/>
    <w:rsid w:val="5F01824C"/>
    <w:rsid w:val="5F0FB29B"/>
    <w:rsid w:val="5F2F1D22"/>
    <w:rsid w:val="5F4470ED"/>
    <w:rsid w:val="5F6A2F48"/>
    <w:rsid w:val="5F75DED9"/>
    <w:rsid w:val="5F7D4CD1"/>
    <w:rsid w:val="5F8D79D7"/>
    <w:rsid w:val="5FDAC912"/>
    <w:rsid w:val="600E2F38"/>
    <w:rsid w:val="603E056C"/>
    <w:rsid w:val="6046648F"/>
    <w:rsid w:val="60631607"/>
    <w:rsid w:val="6079643A"/>
    <w:rsid w:val="607C0B93"/>
    <w:rsid w:val="609FF376"/>
    <w:rsid w:val="60A7AE87"/>
    <w:rsid w:val="60B0CA02"/>
    <w:rsid w:val="610C1040"/>
    <w:rsid w:val="610E67A5"/>
    <w:rsid w:val="6130E20F"/>
    <w:rsid w:val="6159809A"/>
    <w:rsid w:val="617CAEDF"/>
    <w:rsid w:val="61883012"/>
    <w:rsid w:val="6188856B"/>
    <w:rsid w:val="61FCCA69"/>
    <w:rsid w:val="622BC9FE"/>
    <w:rsid w:val="624684F7"/>
    <w:rsid w:val="6254AB06"/>
    <w:rsid w:val="626C6833"/>
    <w:rsid w:val="6299B6CD"/>
    <w:rsid w:val="62EE6B27"/>
    <w:rsid w:val="6312C85C"/>
    <w:rsid w:val="6321D1EC"/>
    <w:rsid w:val="632E2D80"/>
    <w:rsid w:val="6336E770"/>
    <w:rsid w:val="634AA0EA"/>
    <w:rsid w:val="635A2DE2"/>
    <w:rsid w:val="636113B6"/>
    <w:rsid w:val="636CC360"/>
    <w:rsid w:val="63AC79C4"/>
    <w:rsid w:val="6409B89C"/>
    <w:rsid w:val="643504AF"/>
    <w:rsid w:val="646700A9"/>
    <w:rsid w:val="647D23FE"/>
    <w:rsid w:val="648006A9"/>
    <w:rsid w:val="64A6ED84"/>
    <w:rsid w:val="64B1778E"/>
    <w:rsid w:val="64B4916A"/>
    <w:rsid w:val="64B5A573"/>
    <w:rsid w:val="64C3170C"/>
    <w:rsid w:val="64C4D3D6"/>
    <w:rsid w:val="64DD9E2C"/>
    <w:rsid w:val="654AA70A"/>
    <w:rsid w:val="657C963F"/>
    <w:rsid w:val="65B73527"/>
    <w:rsid w:val="65BC89C5"/>
    <w:rsid w:val="662E93B3"/>
    <w:rsid w:val="66564049"/>
    <w:rsid w:val="66695074"/>
    <w:rsid w:val="6671013B"/>
    <w:rsid w:val="66B61552"/>
    <w:rsid w:val="66D9C583"/>
    <w:rsid w:val="66F849BA"/>
    <w:rsid w:val="6702666C"/>
    <w:rsid w:val="670ED0AF"/>
    <w:rsid w:val="6767F2BC"/>
    <w:rsid w:val="678A293B"/>
    <w:rsid w:val="678D6FEA"/>
    <w:rsid w:val="67A95238"/>
    <w:rsid w:val="67AD0A0B"/>
    <w:rsid w:val="67B3E6A3"/>
    <w:rsid w:val="67D1BA78"/>
    <w:rsid w:val="67DD82AB"/>
    <w:rsid w:val="67E580E8"/>
    <w:rsid w:val="67EC322C"/>
    <w:rsid w:val="686DF51B"/>
    <w:rsid w:val="68FCD62E"/>
    <w:rsid w:val="6929C63B"/>
    <w:rsid w:val="693F85CA"/>
    <w:rsid w:val="697E08F4"/>
    <w:rsid w:val="6982D32E"/>
    <w:rsid w:val="69909E7A"/>
    <w:rsid w:val="69AD2D3F"/>
    <w:rsid w:val="6A15C6FB"/>
    <w:rsid w:val="6A635779"/>
    <w:rsid w:val="6A6E2E68"/>
    <w:rsid w:val="6A7B946E"/>
    <w:rsid w:val="6A7F4EA2"/>
    <w:rsid w:val="6A87038C"/>
    <w:rsid w:val="6AAE7586"/>
    <w:rsid w:val="6B0950A2"/>
    <w:rsid w:val="6B9833E5"/>
    <w:rsid w:val="6BB5C541"/>
    <w:rsid w:val="6BEADBA4"/>
    <w:rsid w:val="6C0302CA"/>
    <w:rsid w:val="6C1FFEFD"/>
    <w:rsid w:val="6C4A49A8"/>
    <w:rsid w:val="6C4D93F7"/>
    <w:rsid w:val="6C5C3F18"/>
    <w:rsid w:val="6C9B9BC9"/>
    <w:rsid w:val="6C9D6231"/>
    <w:rsid w:val="6CB8249E"/>
    <w:rsid w:val="6CEB8EE3"/>
    <w:rsid w:val="6D296E28"/>
    <w:rsid w:val="6D2E7D51"/>
    <w:rsid w:val="6D5A8DFC"/>
    <w:rsid w:val="6D811842"/>
    <w:rsid w:val="6D9FFD6D"/>
    <w:rsid w:val="6DB3F345"/>
    <w:rsid w:val="6E058112"/>
    <w:rsid w:val="6E0E5905"/>
    <w:rsid w:val="6E463CCA"/>
    <w:rsid w:val="6E582703"/>
    <w:rsid w:val="6E587221"/>
    <w:rsid w:val="6E7AC230"/>
    <w:rsid w:val="6E8BF8A7"/>
    <w:rsid w:val="6E8D52BA"/>
    <w:rsid w:val="6E95FDFB"/>
    <w:rsid w:val="6EB86FEC"/>
    <w:rsid w:val="6ECF8F0F"/>
    <w:rsid w:val="6EF54270"/>
    <w:rsid w:val="6F419910"/>
    <w:rsid w:val="6FA6A86C"/>
    <w:rsid w:val="6FCAF5F1"/>
    <w:rsid w:val="6FCC8DA5"/>
    <w:rsid w:val="6FED15F0"/>
    <w:rsid w:val="707BAF9B"/>
    <w:rsid w:val="708E8226"/>
    <w:rsid w:val="7090B7CD"/>
    <w:rsid w:val="709CEF3F"/>
    <w:rsid w:val="70B69DA5"/>
    <w:rsid w:val="711960EC"/>
    <w:rsid w:val="712E97D2"/>
    <w:rsid w:val="713E02B2"/>
    <w:rsid w:val="718F304D"/>
    <w:rsid w:val="71C4F453"/>
    <w:rsid w:val="71CDDDB1"/>
    <w:rsid w:val="71D07E22"/>
    <w:rsid w:val="71D7F07A"/>
    <w:rsid w:val="7223EE5C"/>
    <w:rsid w:val="72380C7D"/>
    <w:rsid w:val="724BAB53"/>
    <w:rsid w:val="725B0417"/>
    <w:rsid w:val="726D3492"/>
    <w:rsid w:val="727A68C2"/>
    <w:rsid w:val="729267AF"/>
    <w:rsid w:val="72BEBE33"/>
    <w:rsid w:val="72CF43BB"/>
    <w:rsid w:val="72E20A60"/>
    <w:rsid w:val="72E450BC"/>
    <w:rsid w:val="7304EEF5"/>
    <w:rsid w:val="7317FF6F"/>
    <w:rsid w:val="732226B9"/>
    <w:rsid w:val="73263F6E"/>
    <w:rsid w:val="732B0527"/>
    <w:rsid w:val="73452225"/>
    <w:rsid w:val="736AA97D"/>
    <w:rsid w:val="7393E498"/>
    <w:rsid w:val="73B674D1"/>
    <w:rsid w:val="73C5C4BC"/>
    <w:rsid w:val="73CEA45C"/>
    <w:rsid w:val="74115CFC"/>
    <w:rsid w:val="742F6840"/>
    <w:rsid w:val="7431EA5F"/>
    <w:rsid w:val="7436423C"/>
    <w:rsid w:val="74423A86"/>
    <w:rsid w:val="749C1210"/>
    <w:rsid w:val="749F4D08"/>
    <w:rsid w:val="74A74526"/>
    <w:rsid w:val="7536CD42"/>
    <w:rsid w:val="754AEAC4"/>
    <w:rsid w:val="754D5E73"/>
    <w:rsid w:val="75B60498"/>
    <w:rsid w:val="75BF8525"/>
    <w:rsid w:val="75DF4F07"/>
    <w:rsid w:val="75DFB3AE"/>
    <w:rsid w:val="75F41D29"/>
    <w:rsid w:val="75F46FC2"/>
    <w:rsid w:val="760862A0"/>
    <w:rsid w:val="76390885"/>
    <w:rsid w:val="76544944"/>
    <w:rsid w:val="7677CDBE"/>
    <w:rsid w:val="76AB2434"/>
    <w:rsid w:val="76AD5AD6"/>
    <w:rsid w:val="76B4F12F"/>
    <w:rsid w:val="76E2DC5B"/>
    <w:rsid w:val="76EFD79B"/>
    <w:rsid w:val="77441028"/>
    <w:rsid w:val="7757D1DD"/>
    <w:rsid w:val="775B0D76"/>
    <w:rsid w:val="77A0690C"/>
    <w:rsid w:val="77D93321"/>
    <w:rsid w:val="780F2E05"/>
    <w:rsid w:val="781FF268"/>
    <w:rsid w:val="789AC976"/>
    <w:rsid w:val="789F2EA5"/>
    <w:rsid w:val="78A9AB85"/>
    <w:rsid w:val="78C35490"/>
    <w:rsid w:val="792D45EF"/>
    <w:rsid w:val="792F8B2C"/>
    <w:rsid w:val="79340485"/>
    <w:rsid w:val="796262CD"/>
    <w:rsid w:val="796F7A57"/>
    <w:rsid w:val="79988B7A"/>
    <w:rsid w:val="79E8EA55"/>
    <w:rsid w:val="7A080243"/>
    <w:rsid w:val="7A184235"/>
    <w:rsid w:val="7A2CB413"/>
    <w:rsid w:val="7AB2F976"/>
    <w:rsid w:val="7AF8D659"/>
    <w:rsid w:val="7B2DD016"/>
    <w:rsid w:val="7B94BDC4"/>
    <w:rsid w:val="7BAD4F14"/>
    <w:rsid w:val="7BB2D0FD"/>
    <w:rsid w:val="7BB3E6DA"/>
    <w:rsid w:val="7BCCDA92"/>
    <w:rsid w:val="7BDCDBE1"/>
    <w:rsid w:val="7C06FF4E"/>
    <w:rsid w:val="7C2D4FA9"/>
    <w:rsid w:val="7C56727E"/>
    <w:rsid w:val="7C594D81"/>
    <w:rsid w:val="7C6BCC85"/>
    <w:rsid w:val="7CA398F6"/>
    <w:rsid w:val="7CDB682E"/>
    <w:rsid w:val="7CEC8D36"/>
    <w:rsid w:val="7CF5EEEE"/>
    <w:rsid w:val="7D2D8816"/>
    <w:rsid w:val="7D2FCDB0"/>
    <w:rsid w:val="7D303833"/>
    <w:rsid w:val="7DE8BDA5"/>
    <w:rsid w:val="7DE93877"/>
    <w:rsid w:val="7E23B1DD"/>
    <w:rsid w:val="7E37DBA5"/>
    <w:rsid w:val="7E43987E"/>
    <w:rsid w:val="7E6DC8E1"/>
    <w:rsid w:val="7EBAC9A0"/>
    <w:rsid w:val="7EBD7A75"/>
    <w:rsid w:val="7EFF0CCD"/>
    <w:rsid w:val="7F09D829"/>
    <w:rsid w:val="7F58B4DC"/>
    <w:rsid w:val="7F819DC6"/>
    <w:rsid w:val="7F888F2D"/>
    <w:rsid w:val="7FC003B0"/>
    <w:rsid w:val="7FCB1E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8E96A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A45FE"/>
    <w:pPr>
      <w:keepNext/>
      <w:spacing w:before="240" w:after="0" w:line="276" w:lineRule="auto"/>
      <w:outlineLvl w:val="0"/>
    </w:pPr>
    <w:rPr>
      <w:rFonts w:ascii="Calibri Light" w:hAnsi="Calibri Light" w:cs="Calibri Light"/>
      <w:color w:val="2F5496"/>
      <w:kern w:val="36"/>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EA45FE"/>
    <w:rPr>
      <w:color w:val="0000FF"/>
      <w:shd w:val="clear" w:color="auto" w:fill="auto"/>
    </w:rPr>
  </w:style>
  <w:style w:type="paragraph" w:styleId="Header">
    <w:name w:val="header"/>
    <w:basedOn w:val="Normal"/>
    <w:link w:val="HeaderChar"/>
    <w:uiPriority w:val="99"/>
    <w:unhideWhenUsed/>
    <w:rsid w:val="00EA45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5FE"/>
  </w:style>
  <w:style w:type="paragraph" w:styleId="Footer">
    <w:name w:val="footer"/>
    <w:basedOn w:val="Normal"/>
    <w:link w:val="FooterChar"/>
    <w:uiPriority w:val="99"/>
    <w:unhideWhenUsed/>
    <w:rsid w:val="00EA4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5FE"/>
  </w:style>
  <w:style w:type="paragraph" w:customStyle="1" w:styleId="Pagedecouverture">
    <w:name w:val="Page de couverture"/>
    <w:basedOn w:val="Normal"/>
    <w:next w:val="Normal"/>
    <w:rsid w:val="00EA45F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A45F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A45FE"/>
    <w:rPr>
      <w:rFonts w:ascii="Times New Roman" w:hAnsi="Times New Roman" w:cs="Times New Roman"/>
      <w:sz w:val="24"/>
    </w:rPr>
  </w:style>
  <w:style w:type="paragraph" w:customStyle="1" w:styleId="FooterSensitivity">
    <w:name w:val="Footer Sensitivity"/>
    <w:basedOn w:val="Normal"/>
    <w:link w:val="FooterSensitivityChar"/>
    <w:rsid w:val="00EA45F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A45FE"/>
    <w:rPr>
      <w:rFonts w:ascii="Times New Roman" w:hAnsi="Times New Roman" w:cs="Times New Roman"/>
      <w:b/>
      <w:sz w:val="32"/>
    </w:rPr>
  </w:style>
  <w:style w:type="paragraph" w:customStyle="1" w:styleId="HeaderCoverPage">
    <w:name w:val="Header Cover Page"/>
    <w:basedOn w:val="Normal"/>
    <w:link w:val="HeaderCoverPageChar"/>
    <w:rsid w:val="00EA45F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A45FE"/>
    <w:rPr>
      <w:rFonts w:ascii="Times New Roman" w:hAnsi="Times New Roman" w:cs="Times New Roman"/>
      <w:sz w:val="24"/>
    </w:rPr>
  </w:style>
  <w:style w:type="paragraph" w:customStyle="1" w:styleId="HeaderSensitivity">
    <w:name w:val="Header Sensitivity"/>
    <w:basedOn w:val="Normal"/>
    <w:link w:val="HeaderSensitivityChar"/>
    <w:rsid w:val="00EA45F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A45FE"/>
    <w:rPr>
      <w:rFonts w:ascii="Times New Roman" w:hAnsi="Times New Roman" w:cs="Times New Roman"/>
      <w:b/>
      <w:sz w:val="32"/>
    </w:rPr>
  </w:style>
  <w:style w:type="paragraph" w:customStyle="1" w:styleId="HeaderSensitivityRight">
    <w:name w:val="Header Sensitivity Right"/>
    <w:basedOn w:val="Normal"/>
    <w:link w:val="HeaderSensitivityRightChar"/>
    <w:rsid w:val="00A07A4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A45FE"/>
    <w:rPr>
      <w:rFonts w:ascii="Times New Roman" w:hAnsi="Times New Roman" w:cs="Times New Roman"/>
      <w:sz w:val="28"/>
    </w:rPr>
  </w:style>
  <w:style w:type="character" w:customStyle="1" w:styleId="Heading1Char">
    <w:name w:val="Heading 1 Char"/>
    <w:basedOn w:val="DefaultParagraphFont"/>
    <w:link w:val="Heading1"/>
    <w:uiPriority w:val="9"/>
    <w:rsid w:val="00EA45FE"/>
    <w:rPr>
      <w:rFonts w:ascii="Calibri Light" w:hAnsi="Calibri Light" w:cs="Calibri Light"/>
      <w:color w:val="2F5496"/>
      <w:kern w:val="36"/>
      <w:sz w:val="32"/>
      <w:szCs w:val="32"/>
      <w:lang w:val="ro-RO"/>
    </w:rPr>
  </w:style>
  <w:style w:type="paragraph" w:styleId="ListParagraph">
    <w:name w:val="List Paragraph"/>
    <w:basedOn w:val="Normal"/>
    <w:uiPriority w:val="34"/>
    <w:qFormat/>
    <w:rsid w:val="00EA45FE"/>
    <w:pPr>
      <w:ind w:left="720"/>
      <w:contextualSpacing/>
    </w:pPr>
  </w:style>
  <w:style w:type="paragraph" w:styleId="FootnoteText">
    <w:name w:val="footnote text"/>
    <w:basedOn w:val="Normal"/>
    <w:link w:val="FootnoteTextChar"/>
    <w:uiPriority w:val="99"/>
    <w:semiHidden/>
    <w:unhideWhenUsed/>
    <w:rsid w:val="00EA45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45FE"/>
    <w:rPr>
      <w:sz w:val="20"/>
      <w:szCs w:val="20"/>
      <w:lang w:val="ro-RO"/>
    </w:rPr>
  </w:style>
  <w:style w:type="character" w:styleId="FootnoteReference">
    <w:name w:val="footnote reference"/>
    <w:basedOn w:val="DefaultParagraphFont"/>
    <w:uiPriority w:val="99"/>
    <w:semiHidden/>
    <w:unhideWhenUsed/>
    <w:rsid w:val="00EA45FE"/>
    <w:rPr>
      <w:vertAlign w:val="superscript"/>
    </w:rPr>
  </w:style>
  <w:style w:type="character" w:styleId="Hyperlink">
    <w:name w:val="Hyperlink"/>
    <w:basedOn w:val="DefaultParagraphFont"/>
    <w:uiPriority w:val="99"/>
    <w:unhideWhenUsed/>
    <w:rsid w:val="00EA45FE"/>
    <w:rPr>
      <w:color w:val="0563C1" w:themeColor="hyperlink"/>
      <w:u w:val="single"/>
    </w:rPr>
  </w:style>
  <w:style w:type="character" w:customStyle="1" w:styleId="UnresolvedMention1">
    <w:name w:val="Unresolved Mention1"/>
    <w:basedOn w:val="DefaultParagraphFont"/>
    <w:uiPriority w:val="99"/>
    <w:semiHidden/>
    <w:unhideWhenUsed/>
    <w:rsid w:val="00EA45FE"/>
    <w:rPr>
      <w:color w:val="605E5C"/>
      <w:shd w:val="clear" w:color="auto" w:fill="E1DFDD"/>
    </w:rPr>
  </w:style>
  <w:style w:type="paragraph" w:styleId="EndnoteText">
    <w:name w:val="endnote text"/>
    <w:basedOn w:val="Normal"/>
    <w:link w:val="EndnoteTextChar"/>
    <w:uiPriority w:val="99"/>
    <w:semiHidden/>
    <w:unhideWhenUsed/>
    <w:rsid w:val="00EA45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A45FE"/>
    <w:rPr>
      <w:sz w:val="20"/>
      <w:szCs w:val="20"/>
      <w:lang w:val="ro-RO"/>
    </w:rPr>
  </w:style>
  <w:style w:type="character" w:styleId="EndnoteReference">
    <w:name w:val="endnote reference"/>
    <w:basedOn w:val="DefaultParagraphFont"/>
    <w:uiPriority w:val="99"/>
    <w:semiHidden/>
    <w:unhideWhenUsed/>
    <w:rsid w:val="00EA45FE"/>
    <w:rPr>
      <w:vertAlign w:val="superscript"/>
    </w:rPr>
  </w:style>
  <w:style w:type="paragraph" w:customStyle="1" w:styleId="Default">
    <w:name w:val="Default"/>
    <w:rsid w:val="00EA45FE"/>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A45FE"/>
    <w:rPr>
      <w:sz w:val="16"/>
      <w:szCs w:val="16"/>
    </w:rPr>
  </w:style>
  <w:style w:type="paragraph" w:styleId="CommentText">
    <w:name w:val="annotation text"/>
    <w:basedOn w:val="Normal"/>
    <w:link w:val="CommentTextChar"/>
    <w:uiPriority w:val="99"/>
    <w:unhideWhenUsed/>
    <w:rsid w:val="00EA45FE"/>
    <w:pPr>
      <w:spacing w:line="240" w:lineRule="auto"/>
    </w:pPr>
    <w:rPr>
      <w:sz w:val="20"/>
      <w:szCs w:val="20"/>
    </w:rPr>
  </w:style>
  <w:style w:type="character" w:customStyle="1" w:styleId="CommentTextChar">
    <w:name w:val="Comment Text Char"/>
    <w:basedOn w:val="DefaultParagraphFont"/>
    <w:link w:val="CommentText"/>
    <w:uiPriority w:val="99"/>
    <w:rsid w:val="00EA45FE"/>
    <w:rPr>
      <w:sz w:val="20"/>
      <w:szCs w:val="20"/>
      <w:lang w:val="ro-RO"/>
    </w:rPr>
  </w:style>
  <w:style w:type="paragraph" w:styleId="CommentSubject">
    <w:name w:val="annotation subject"/>
    <w:basedOn w:val="CommentText"/>
    <w:next w:val="CommentText"/>
    <w:link w:val="CommentSubjectChar"/>
    <w:uiPriority w:val="99"/>
    <w:semiHidden/>
    <w:unhideWhenUsed/>
    <w:rsid w:val="00EA45FE"/>
    <w:rPr>
      <w:b/>
      <w:bCs/>
    </w:rPr>
  </w:style>
  <w:style w:type="character" w:customStyle="1" w:styleId="CommentSubjectChar">
    <w:name w:val="Comment Subject Char"/>
    <w:basedOn w:val="CommentTextChar"/>
    <w:link w:val="CommentSubject"/>
    <w:uiPriority w:val="99"/>
    <w:semiHidden/>
    <w:rsid w:val="00EA45FE"/>
    <w:rPr>
      <w:b/>
      <w:bCs/>
      <w:sz w:val="20"/>
      <w:szCs w:val="20"/>
      <w:lang w:val="ro-RO"/>
    </w:rPr>
  </w:style>
  <w:style w:type="paragraph" w:styleId="Revision">
    <w:name w:val="Revision"/>
    <w:hidden/>
    <w:uiPriority w:val="99"/>
    <w:semiHidden/>
    <w:rsid w:val="00EA45FE"/>
    <w:pPr>
      <w:spacing w:after="0" w:line="240" w:lineRule="auto"/>
    </w:pPr>
  </w:style>
  <w:style w:type="paragraph" w:customStyle="1" w:styleId="Bulletparagraph">
    <w:name w:val="Bullet paragraph"/>
    <w:basedOn w:val="ListParagraph"/>
    <w:link w:val="BulletparagraphChar"/>
    <w:qFormat/>
    <w:rsid w:val="00EA45FE"/>
    <w:pPr>
      <w:widowControl w:val="0"/>
      <w:numPr>
        <w:numId w:val="11"/>
      </w:numPr>
      <w:tabs>
        <w:tab w:val="left" w:pos="461"/>
      </w:tabs>
      <w:autoSpaceDE w:val="0"/>
      <w:autoSpaceDN w:val="0"/>
      <w:spacing w:before="187" w:after="0" w:line="244" w:lineRule="auto"/>
      <w:ind w:right="118"/>
      <w:contextualSpacing w:val="0"/>
      <w:jc w:val="both"/>
    </w:pPr>
    <w:rPr>
      <w:rFonts w:ascii="EC Square Sans Pro" w:eastAsia="EC Square Sans Pro" w:hAnsi="EC Square Sans Pro" w:cs="EC Square Sans Pro"/>
      <w:i/>
      <w:color w:val="262626" w:themeColor="text1" w:themeTint="D9"/>
      <w:spacing w:val="-6"/>
      <w:sz w:val="24"/>
      <w:lang w:bidi="en-US"/>
    </w:rPr>
  </w:style>
  <w:style w:type="character" w:customStyle="1" w:styleId="BulletparagraphChar">
    <w:name w:val="Bullet paragraph Char"/>
    <w:basedOn w:val="DefaultParagraphFont"/>
    <w:link w:val="Bulletparagraph"/>
    <w:rsid w:val="00EA45FE"/>
    <w:rPr>
      <w:rFonts w:ascii="EC Square Sans Pro" w:eastAsia="EC Square Sans Pro" w:hAnsi="EC Square Sans Pro" w:cs="EC Square Sans Pro"/>
      <w:i/>
      <w:color w:val="262626" w:themeColor="text1" w:themeTint="D9"/>
      <w:spacing w:val="-6"/>
      <w:sz w:val="24"/>
      <w:lang w:val="ro-RO" w:bidi="en-US"/>
    </w:rPr>
  </w:style>
  <w:style w:type="character" w:customStyle="1" w:styleId="Mention1">
    <w:name w:val="Mention1"/>
    <w:basedOn w:val="DefaultParagraphFont"/>
    <w:uiPriority w:val="99"/>
    <w:unhideWhenUsed/>
    <w:rsid w:val="00EA45FE"/>
    <w:rPr>
      <w:color w:val="2B579A"/>
      <w:shd w:val="clear" w:color="auto" w:fill="E1DFDD"/>
    </w:rPr>
  </w:style>
  <w:style w:type="paragraph" w:styleId="PlainText">
    <w:name w:val="Plain Text"/>
    <w:basedOn w:val="Normal"/>
    <w:link w:val="PlainTextChar"/>
    <w:uiPriority w:val="99"/>
    <w:semiHidden/>
    <w:unhideWhenUsed/>
    <w:rsid w:val="00EA45F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A45FE"/>
    <w:rPr>
      <w:rFonts w:ascii="Calibri" w:hAnsi="Calibri"/>
      <w:szCs w:val="21"/>
      <w:lang w:val="ro-RO"/>
    </w:rPr>
  </w:style>
  <w:style w:type="character" w:styleId="FollowedHyperlink">
    <w:name w:val="FollowedHyperlink"/>
    <w:basedOn w:val="DefaultParagraphFont"/>
    <w:uiPriority w:val="99"/>
    <w:semiHidden/>
    <w:unhideWhenUsed/>
    <w:rsid w:val="00EA45FE"/>
    <w:rPr>
      <w:color w:val="954F72" w:themeColor="followedHyperlink"/>
      <w:u w:val="single"/>
    </w:rPr>
  </w:style>
  <w:style w:type="character" w:customStyle="1" w:styleId="markedcontent">
    <w:name w:val="markedcontent"/>
    <w:basedOn w:val="DefaultParagraphFont"/>
    <w:rsid w:val="00EA45FE"/>
  </w:style>
  <w:style w:type="paragraph" w:customStyle="1" w:styleId="Disclaimer">
    <w:name w:val="Disclaimer"/>
    <w:basedOn w:val="Normal"/>
    <w:rsid w:val="00A07A4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A07A4F"/>
    <w:pPr>
      <w:spacing w:after="0" w:line="276" w:lineRule="auto"/>
      <w:ind w:left="5103"/>
    </w:pPr>
    <w:rPr>
      <w:rFonts w:ascii="Times New Roman" w:hAnsi="Times New Roman" w:cs="Times New Roman"/>
      <w:sz w:val="28"/>
    </w:rPr>
  </w:style>
  <w:style w:type="paragraph" w:customStyle="1" w:styleId="DateMarking">
    <w:name w:val="DateMarking"/>
    <w:basedOn w:val="Normal"/>
    <w:rsid w:val="00A07A4F"/>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A07A4F"/>
    <w:pPr>
      <w:spacing w:after="0" w:line="276" w:lineRule="auto"/>
      <w:ind w:left="5103"/>
    </w:pPr>
    <w:rPr>
      <w:rFonts w:ascii="Times New Roman" w:hAnsi="Times New Roman" w:cs="Times New Roman"/>
      <w:i/>
      <w:sz w:val="28"/>
    </w:rPr>
  </w:style>
  <w:style w:type="character" w:customStyle="1" w:styleId="UnresolvedMention2">
    <w:name w:val="Unresolved Mention2"/>
    <w:basedOn w:val="DefaultParagraphFont"/>
    <w:uiPriority w:val="99"/>
    <w:semiHidden/>
    <w:unhideWhenUsed/>
    <w:rsid w:val="006C1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396707">
      <w:bodyDiv w:val="1"/>
      <w:marLeft w:val="0"/>
      <w:marRight w:val="0"/>
      <w:marTop w:val="0"/>
      <w:marBottom w:val="0"/>
      <w:divBdr>
        <w:top w:val="none" w:sz="0" w:space="0" w:color="auto"/>
        <w:left w:val="none" w:sz="0" w:space="0" w:color="auto"/>
        <w:bottom w:val="none" w:sz="0" w:space="0" w:color="auto"/>
        <w:right w:val="none" w:sz="0" w:space="0" w:color="auto"/>
      </w:divBdr>
    </w:div>
    <w:div w:id="911348672">
      <w:bodyDiv w:val="1"/>
      <w:marLeft w:val="0"/>
      <w:marRight w:val="0"/>
      <w:marTop w:val="0"/>
      <w:marBottom w:val="0"/>
      <w:divBdr>
        <w:top w:val="none" w:sz="0" w:space="0" w:color="auto"/>
        <w:left w:val="none" w:sz="0" w:space="0" w:color="auto"/>
        <w:bottom w:val="none" w:sz="0" w:space="0" w:color="auto"/>
        <w:right w:val="none" w:sz="0" w:space="0" w:color="auto"/>
      </w:divBdr>
    </w:div>
    <w:div w:id="175119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eeas.europa.eu/eeas/strategic-compass-security-and-defence-1_en" TargetMode="External"/><Relationship Id="rId2" Type="http://schemas.openxmlformats.org/officeDocument/2006/relationships/hyperlink" Target="https://www.nato.int/cps/en/natohq/official_texts_210549.htm" TargetMode="External"/><Relationship Id="rId1" Type="http://schemas.openxmlformats.org/officeDocument/2006/relationships/hyperlink" Target="https://commission.europa.eu/system/files/2023-06/SDG-Report-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3" ma:contentTypeDescription="Create a new document." ma:contentTypeScope="" ma:versionID="672e239fd42ec6b14c32b20f9f1fb96c">
  <xsd:schema xmlns:xsd="http://www.w3.org/2001/XMLSchema" xmlns:xs="http://www.w3.org/2001/XMLSchema" xmlns:p="http://schemas.microsoft.com/office/2006/metadata/properties" xmlns:ns2="1bece07b-d03c-423c-b8a0-beed4db0bbc2" xmlns:ns3="e1debc6b-b43f-4dc7-a7b0-dc87a290d3c1" targetNamespace="http://schemas.microsoft.com/office/2006/metadata/properties" ma:root="true" ma:fieldsID="02b87f28d03dc9c29887f8a879e6bea7" ns2:_="" ns3:_="">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1debc6b-b43f-4dc7-a7b0-dc87a290d3c1">
      <UserInfo>
        <DisplayName>KNIGHT David (CAB-SEFCOVIC)</DisplayName>
        <AccountId>376</AccountId>
        <AccountType/>
      </UserInfo>
      <UserInfo>
        <DisplayName>ASTERIADI Sofia (CAB-SEFCOVIC)</DisplayName>
        <AccountId>368</AccountId>
        <AccountType/>
      </UserInfo>
      <UserInfo>
        <DisplayName>SCHIERENBECK Carsten (CAB-SEFCOVIC)</DisplayName>
        <AccountId>837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0ED91-211C-428C-A76F-2BDE13837155}">
  <ds:schemaRefs>
    <ds:schemaRef ds:uri="http://schemas.microsoft.com/sharepoint/v3/contenttype/forms"/>
  </ds:schemaRefs>
</ds:datastoreItem>
</file>

<file path=customXml/itemProps2.xml><?xml version="1.0" encoding="utf-8"?>
<ds:datastoreItem xmlns:ds="http://schemas.openxmlformats.org/officeDocument/2006/customXml" ds:itemID="{A400BD45-B598-4215-A72B-C4F9FB00A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2C220F-626E-4B89-8CBE-2C5FA11B24B6}">
  <ds:schemaRefs>
    <ds:schemaRef ds:uri="http://schemas.microsoft.com/office/2006/metadata/properties"/>
    <ds:schemaRef ds:uri="http://schemas.microsoft.com/office/infopath/2007/PartnerControls"/>
    <ds:schemaRef ds:uri="e1debc6b-b43f-4dc7-a7b0-dc87a290d3c1"/>
  </ds:schemaRefs>
</ds:datastoreItem>
</file>

<file path=customXml/itemProps4.xml><?xml version="1.0" encoding="utf-8"?>
<ds:datastoreItem xmlns:ds="http://schemas.openxmlformats.org/officeDocument/2006/customXml" ds:itemID="{7DE68249-BC1C-45E7-97BF-73FFD35AD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8046</Words>
  <Characters>48277</Characters>
  <Application>Microsoft Office Word</Application>
  <DocSecurity>0</DocSecurity>
  <Lines>661</Lines>
  <Paragraphs>118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56205</CharactersWithSpaces>
  <SharedDoc>false</SharedDoc>
  <HLinks>
    <vt:vector size="18" baseType="variant">
      <vt:variant>
        <vt:i4>6553673</vt:i4>
      </vt:variant>
      <vt:variant>
        <vt:i4>6</vt:i4>
      </vt:variant>
      <vt:variant>
        <vt:i4>0</vt:i4>
      </vt:variant>
      <vt:variant>
        <vt:i4>5</vt:i4>
      </vt:variant>
      <vt:variant>
        <vt:lpwstr>https://www.eeas.europa.eu/eeas/strategic-compass-security-and-defence-1_en</vt:lpwstr>
      </vt:variant>
      <vt:variant>
        <vt:lpwstr/>
      </vt:variant>
      <vt:variant>
        <vt:i4>6029376</vt:i4>
      </vt:variant>
      <vt:variant>
        <vt:i4>3</vt:i4>
      </vt:variant>
      <vt:variant>
        <vt:i4>0</vt:i4>
      </vt:variant>
      <vt:variant>
        <vt:i4>5</vt:i4>
      </vt:variant>
      <vt:variant>
        <vt:lpwstr>https://www.nato.int/cps/en/natohq/official_texts_210549.htm</vt:lpwstr>
      </vt:variant>
      <vt:variant>
        <vt:lpwstr/>
      </vt:variant>
      <vt:variant>
        <vt:i4>1704000</vt:i4>
      </vt:variant>
      <vt:variant>
        <vt:i4>0</vt:i4>
      </vt:variant>
      <vt:variant>
        <vt:i4>0</vt:i4>
      </vt:variant>
      <vt:variant>
        <vt:i4>5</vt:i4>
      </vt:variant>
      <vt:variant>
        <vt:lpwstr>https://commission.europa.eu/system/files/2023-06/SDG-Report-WEB.pdf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2023-10-16T15:06:00Z</dcterms:created>
  <dcterms:modified xsi:type="dcterms:W3CDTF">2023-11-03T17:16:00Z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2023-10-13T10:01:36Z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cd735124-eb21-4c43-8fae-4dd9f370c617</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Level of sensitivity">
    <vt:lpwstr>Standard treatment</vt:lpwstr>
  </property>
  <property fmtid="{D5CDD505-2E9C-101B-9397-08002B2CF9AE}" pid="11" name="Last edited using">
    <vt:lpwstr>LW 9.0, Build 20230317</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