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B4B6E" w14:textId="3BE4CFA9" w:rsidR="00565916" w:rsidRDefault="006A78A8" w:rsidP="00E16BFA">
      <w:pPr>
        <w:pStyle w:val="Pagedecouverture"/>
        <w:rPr>
          <w:noProof/>
        </w:rPr>
      </w:pPr>
      <w:bookmarkStart w:id="0" w:name="LW_BM_COVERPAGE"/>
      <w:r>
        <w:rPr>
          <w:noProof/>
        </w:rPr>
        <w:pict w14:anchorId="219402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7B1096F-D3B0-4D27-9AAC-2695A83DA253" style="width:455.4pt;height:324pt">
            <v:imagedata r:id="rId11" o:title=""/>
          </v:shape>
        </w:pict>
      </w:r>
    </w:p>
    <w:bookmarkEnd w:id="0"/>
    <w:p w14:paraId="5F38CD08" w14:textId="77777777" w:rsidR="00565916" w:rsidRDefault="00565916" w:rsidP="00565916">
      <w:pPr>
        <w:rPr>
          <w:noProof/>
        </w:rPr>
        <w:sectPr w:rsidR="00565916" w:rsidSect="00E16BF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FD7C9FF" w14:textId="14BA3980" w:rsidR="00C54366" w:rsidRPr="00851B55" w:rsidRDefault="00C471D8" w:rsidP="00851B55">
      <w:pPr>
        <w:pStyle w:val="Body"/>
        <w:numPr>
          <w:ilvl w:val="0"/>
          <w:numId w:val="8"/>
        </w:numPr>
        <w:rPr>
          <w:b/>
          <w:bCs/>
          <w:noProof/>
        </w:rPr>
      </w:pPr>
      <w:r w:rsidRPr="00C471D8">
        <w:rPr>
          <w:b/>
          <w:noProof/>
        </w:rPr>
        <w:lastRenderedPageBreak/>
        <w:t>INTRODUCTION</w:t>
      </w:r>
    </w:p>
    <w:p w14:paraId="787B09E8" w14:textId="43F73760" w:rsidR="00295D2F" w:rsidRDefault="00295D2F" w:rsidP="00851B55">
      <w:pPr>
        <w:pStyle w:val="Body"/>
        <w:rPr>
          <w:noProof/>
        </w:rPr>
      </w:pPr>
      <w:r>
        <w:rPr>
          <w:noProof/>
        </w:rPr>
        <w:t>Wind energy is renewable, abundantly available in the EU and secure. It is pivotal to meet</w:t>
      </w:r>
      <w:r w:rsidR="00D662D9">
        <w:rPr>
          <w:noProof/>
        </w:rPr>
        <w:t>ing</w:t>
      </w:r>
      <w:r>
        <w:rPr>
          <w:noProof/>
        </w:rPr>
        <w:t xml:space="preserve"> </w:t>
      </w:r>
      <w:r w:rsidR="004205B2">
        <w:rPr>
          <w:noProof/>
        </w:rPr>
        <w:t xml:space="preserve">the </w:t>
      </w:r>
      <w:r>
        <w:rPr>
          <w:noProof/>
        </w:rPr>
        <w:t>EU’s decarbonisation objectives and deliver</w:t>
      </w:r>
      <w:r w:rsidR="00D662D9">
        <w:rPr>
          <w:noProof/>
        </w:rPr>
        <w:t>ing</w:t>
      </w:r>
      <w:r>
        <w:rPr>
          <w:noProof/>
        </w:rPr>
        <w:t xml:space="preserve"> clean, affordable and secure electricity to our households, our industry and increasingly our transport sector. </w:t>
      </w:r>
      <w:r w:rsidR="007930E1">
        <w:rPr>
          <w:noProof/>
        </w:rPr>
        <w:t>The e</w:t>
      </w:r>
      <w:r>
        <w:rPr>
          <w:noProof/>
        </w:rPr>
        <w:t xml:space="preserve">xpansion of wind energy and </w:t>
      </w:r>
      <w:r w:rsidR="00D662D9">
        <w:rPr>
          <w:noProof/>
        </w:rPr>
        <w:t xml:space="preserve">the </w:t>
      </w:r>
      <w:r>
        <w:rPr>
          <w:noProof/>
        </w:rPr>
        <w:t xml:space="preserve">wind industry across the EU will create </w:t>
      </w:r>
      <w:r w:rsidR="007954BB">
        <w:rPr>
          <w:noProof/>
        </w:rPr>
        <w:t xml:space="preserve">quality </w:t>
      </w:r>
      <w:r>
        <w:rPr>
          <w:noProof/>
        </w:rPr>
        <w:t>jobs and enhance our energy security.</w:t>
      </w:r>
    </w:p>
    <w:p w14:paraId="694D0324" w14:textId="7CFE4395" w:rsidR="00C07179" w:rsidRDefault="00295D2F" w:rsidP="00C07179">
      <w:pPr>
        <w:pStyle w:val="Body"/>
        <w:rPr>
          <w:noProof/>
        </w:rPr>
      </w:pPr>
      <w:r>
        <w:rPr>
          <w:noProof/>
        </w:rPr>
        <w:t xml:space="preserve">The projections for </w:t>
      </w:r>
      <w:r w:rsidR="00D662D9">
        <w:rPr>
          <w:noProof/>
        </w:rPr>
        <w:t xml:space="preserve">EU </w:t>
      </w:r>
      <w:r>
        <w:rPr>
          <w:noProof/>
        </w:rPr>
        <w:t xml:space="preserve">and global deployment of wind are bright. The </w:t>
      </w:r>
      <w:r w:rsidR="00D662D9">
        <w:rPr>
          <w:noProof/>
        </w:rPr>
        <w:t xml:space="preserve">EU </w:t>
      </w:r>
      <w:r>
        <w:rPr>
          <w:noProof/>
        </w:rPr>
        <w:t xml:space="preserve">target of </w:t>
      </w:r>
      <w:r w:rsidR="00FD33D1">
        <w:rPr>
          <w:noProof/>
        </w:rPr>
        <w:t xml:space="preserve">at least </w:t>
      </w:r>
      <w:r>
        <w:rPr>
          <w:noProof/>
        </w:rPr>
        <w:t xml:space="preserve">42.5% of renewables by 2030 will require </w:t>
      </w:r>
      <w:r w:rsidR="00DC1FFD">
        <w:rPr>
          <w:noProof/>
        </w:rPr>
        <w:t xml:space="preserve">the </w:t>
      </w:r>
      <w:r>
        <w:rPr>
          <w:noProof/>
        </w:rPr>
        <w:t>installed capacity to grow from 204 GW in 2022 to more than 500 GW in 2030</w:t>
      </w:r>
      <w:r>
        <w:rPr>
          <w:rStyle w:val="FootnoteReference"/>
          <w:noProof/>
        </w:rPr>
        <w:footnoteReference w:id="2"/>
      </w:r>
      <w:r>
        <w:rPr>
          <w:noProof/>
        </w:rPr>
        <w:t xml:space="preserve">. </w:t>
      </w:r>
      <w:r w:rsidR="00C07179">
        <w:rPr>
          <w:noProof/>
        </w:rPr>
        <w:t>Globally, annual wind capacity additions should reach at least 329 GW per year until 2030 to achieve net-zero emissions</w:t>
      </w:r>
      <w:r w:rsidR="00AD3442">
        <w:rPr>
          <w:noProof/>
        </w:rPr>
        <w:t xml:space="preserve"> by 2050</w:t>
      </w:r>
      <w:r w:rsidR="00C07179">
        <w:rPr>
          <w:noProof/>
        </w:rPr>
        <w:t>, more than quadrupling today’s deployment levels (75 GW)</w:t>
      </w:r>
      <w:r w:rsidR="00C07179">
        <w:rPr>
          <w:rStyle w:val="FootnoteReference"/>
          <w:noProof/>
        </w:rPr>
        <w:footnoteReference w:id="3"/>
      </w:r>
      <w:r w:rsidR="00C07179">
        <w:rPr>
          <w:noProof/>
        </w:rPr>
        <w:t>.</w:t>
      </w:r>
    </w:p>
    <w:p w14:paraId="367A9B1C" w14:textId="608039F8" w:rsidR="00295D2F" w:rsidRPr="00851B55" w:rsidRDefault="00295D2F" w:rsidP="00851B55">
      <w:pPr>
        <w:pStyle w:val="Body"/>
        <w:rPr>
          <w:rStyle w:val="None"/>
          <w:rFonts w:asciiTheme="minorHAnsi" w:eastAsiaTheme="minorHAnsi" w:hAnsiTheme="minorHAnsi" w:cstheme="minorBidi"/>
          <w:noProof/>
          <w:color w:val="auto"/>
          <w:sz w:val="22"/>
          <w:szCs w:val="22"/>
          <w:bdr w:val="none" w:sz="0" w:space="0" w:color="auto"/>
          <w:lang w:val="en-IE" w:eastAsia="en-US"/>
          <w14:textOutline w14:w="0" w14:cap="rnd" w14:cmpd="sng" w14:algn="ctr">
            <w14:noFill/>
            <w14:prstDash w14:val="solid"/>
            <w14:bevel/>
          </w14:textOutline>
        </w:rPr>
      </w:pPr>
      <w:r>
        <w:rPr>
          <w:rStyle w:val="None"/>
          <w:noProof/>
        </w:rPr>
        <w:t xml:space="preserve">Yet, </w:t>
      </w:r>
      <w:r w:rsidR="00DC1FFD">
        <w:rPr>
          <w:rStyle w:val="None"/>
          <w:noProof/>
        </w:rPr>
        <w:t>the</w:t>
      </w:r>
      <w:r>
        <w:rPr>
          <w:rStyle w:val="None"/>
          <w:noProof/>
        </w:rPr>
        <w:t xml:space="preserve"> European wind industry has </w:t>
      </w:r>
      <w:r w:rsidR="00A5236E">
        <w:rPr>
          <w:rStyle w:val="None"/>
          <w:noProof/>
        </w:rPr>
        <w:t xml:space="preserve">recently </w:t>
      </w:r>
      <w:r>
        <w:rPr>
          <w:rStyle w:val="None"/>
          <w:noProof/>
        </w:rPr>
        <w:t>faced difficulties in operating its business. All largest wind turbine manufacturers reported significant operating losses in 2022</w:t>
      </w:r>
      <w:r>
        <w:rPr>
          <w:rStyle w:val="FootnoteReference"/>
          <w:noProof/>
        </w:rPr>
        <w:footnoteReference w:id="4"/>
      </w:r>
      <w:r>
        <w:rPr>
          <w:rStyle w:val="None"/>
          <w:noProof/>
        </w:rPr>
        <w:t>. And with 16 GW of new wind projects installed in 2022</w:t>
      </w:r>
      <w:r>
        <w:rPr>
          <w:rFonts w:eastAsia="Times New Roman" w:cs="Times New Roman"/>
          <w:noProof/>
          <w:vertAlign w:val="superscript"/>
        </w:rPr>
        <w:footnoteReference w:id="5"/>
      </w:r>
      <w:r>
        <w:rPr>
          <w:rStyle w:val="None"/>
          <w:noProof/>
        </w:rPr>
        <w:t xml:space="preserve">, we are nowhere near </w:t>
      </w:r>
      <w:r w:rsidR="00D662D9">
        <w:rPr>
          <w:rStyle w:val="None"/>
          <w:noProof/>
        </w:rPr>
        <w:t xml:space="preserve">the </w:t>
      </w:r>
      <w:r>
        <w:rPr>
          <w:noProof/>
          <w:color w:val="auto"/>
          <w:shd w:val="clear" w:color="auto" w:fill="FFFFFF" w:themeFill="background1"/>
        </w:rPr>
        <w:t>3</w:t>
      </w:r>
      <w:r w:rsidR="00C07179">
        <w:rPr>
          <w:noProof/>
          <w:color w:val="auto"/>
          <w:shd w:val="clear" w:color="auto" w:fill="FFFFFF" w:themeFill="background1"/>
        </w:rPr>
        <w:t>7</w:t>
      </w:r>
      <w:r>
        <w:rPr>
          <w:noProof/>
          <w:color w:val="auto"/>
        </w:rPr>
        <w:t xml:space="preserve"> GW/</w:t>
      </w:r>
      <w:r>
        <w:rPr>
          <w:noProof/>
        </w:rPr>
        <w:t>year needed as cost-effective contribution to achiev</w:t>
      </w:r>
      <w:r w:rsidR="00D662D9">
        <w:rPr>
          <w:noProof/>
        </w:rPr>
        <w:t>ing</w:t>
      </w:r>
      <w:r>
        <w:rPr>
          <w:noProof/>
        </w:rPr>
        <w:t xml:space="preserve"> the EU 2030 targets.</w:t>
      </w:r>
    </w:p>
    <w:p w14:paraId="189D523F" w14:textId="621BD1A1" w:rsidR="00295D2F" w:rsidRPr="00851B55" w:rsidRDefault="00295D2F" w:rsidP="00B3633C">
      <w:pPr>
        <w:pStyle w:val="Body"/>
        <w:rPr>
          <w:rStyle w:val="None"/>
          <w:rFonts w:asciiTheme="minorHAnsi" w:eastAsiaTheme="minorHAnsi" w:hAnsiTheme="minorHAnsi" w:cstheme="minorBidi"/>
          <w:noProof/>
          <w:color w:val="auto"/>
          <w:sz w:val="22"/>
          <w:szCs w:val="22"/>
          <w:bdr w:val="none" w:sz="0" w:space="0" w:color="auto"/>
          <w:lang w:val="en-IE" w:eastAsia="en-US"/>
          <w14:textOutline w14:w="0" w14:cap="rnd" w14:cmpd="sng" w14:algn="ctr">
            <w14:noFill/>
            <w14:prstDash w14:val="solid"/>
            <w14:bevel/>
          </w14:textOutline>
        </w:rPr>
      </w:pPr>
      <w:r>
        <w:rPr>
          <w:rStyle w:val="None"/>
          <w:noProof/>
        </w:rPr>
        <w:t xml:space="preserve">This situation calls for immediate action. The EU cannot double the </w:t>
      </w:r>
      <w:r w:rsidR="00D662D9">
        <w:rPr>
          <w:rStyle w:val="None"/>
          <w:noProof/>
        </w:rPr>
        <w:t xml:space="preserve">pace of </w:t>
      </w:r>
      <w:r>
        <w:rPr>
          <w:rStyle w:val="None"/>
          <w:noProof/>
        </w:rPr>
        <w:t xml:space="preserve">wind energy </w:t>
      </w:r>
      <w:r w:rsidR="00074172">
        <w:rPr>
          <w:rStyle w:val="None"/>
          <w:noProof/>
        </w:rPr>
        <w:t>deployment</w:t>
      </w:r>
      <w:r>
        <w:rPr>
          <w:rStyle w:val="None"/>
          <w:noProof/>
        </w:rPr>
        <w:t xml:space="preserve"> without a healthy</w:t>
      </w:r>
      <w:r w:rsidR="00BD5AFE">
        <w:rPr>
          <w:rStyle w:val="None"/>
          <w:noProof/>
        </w:rPr>
        <w:t>, sustainable</w:t>
      </w:r>
      <w:r>
        <w:rPr>
          <w:rStyle w:val="None"/>
          <w:noProof/>
        </w:rPr>
        <w:t xml:space="preserve"> and competitive wind supply chain. And the wind industry cannot be healthy without a clear and secure pipeline of projects, attracting the necessary financing and competing on a level playing field globally.</w:t>
      </w:r>
    </w:p>
    <w:p w14:paraId="3E2CD6BB" w14:textId="03A6EAFE" w:rsidR="00295D2F" w:rsidRPr="00851B55" w:rsidRDefault="00295D2F" w:rsidP="00851B55">
      <w:pPr>
        <w:pStyle w:val="Body"/>
        <w:rPr>
          <w:rStyle w:val="None"/>
          <w:rFonts w:asciiTheme="minorHAnsi" w:eastAsiaTheme="minorHAnsi" w:hAnsiTheme="minorHAnsi" w:cstheme="minorBidi"/>
          <w:noProof/>
          <w:color w:val="auto"/>
          <w:sz w:val="22"/>
          <w:szCs w:val="22"/>
          <w:bdr w:val="none" w:sz="0" w:space="0" w:color="auto"/>
          <w:lang w:val="en-IE" w:eastAsia="en-US"/>
          <w14:textOutline w14:w="0" w14:cap="rnd" w14:cmpd="sng" w14:algn="ctr">
            <w14:noFill/>
            <w14:prstDash w14:val="solid"/>
            <w14:bevel/>
          </w14:textOutline>
        </w:rPr>
      </w:pPr>
      <w:r>
        <w:rPr>
          <w:rStyle w:val="None"/>
          <w:noProof/>
        </w:rPr>
        <w:t>Furthermore, t</w:t>
      </w:r>
      <w:r w:rsidDel="0097647B">
        <w:rPr>
          <w:rStyle w:val="None"/>
          <w:noProof/>
        </w:rPr>
        <w:t>he energy crisis following Russia</w:t>
      </w:r>
      <w:r w:rsidR="00D662D9">
        <w:rPr>
          <w:rStyle w:val="None"/>
          <w:noProof/>
        </w:rPr>
        <w:t>’s full-scale</w:t>
      </w:r>
      <w:r w:rsidDel="0097647B">
        <w:rPr>
          <w:rStyle w:val="None"/>
          <w:noProof/>
        </w:rPr>
        <w:t xml:space="preserve"> invasion of Ukraine has underscored the risks stemming from over-reliance on a dominant foreign </w:t>
      </w:r>
      <w:r w:rsidR="00261154">
        <w:rPr>
          <w:rStyle w:val="None"/>
          <w:noProof/>
        </w:rPr>
        <w:t>fossil-fuel</w:t>
      </w:r>
      <w:r w:rsidR="005D5782">
        <w:rPr>
          <w:rStyle w:val="None"/>
          <w:noProof/>
        </w:rPr>
        <w:t>s</w:t>
      </w:r>
      <w:r w:rsidDel="0097647B">
        <w:rPr>
          <w:rStyle w:val="None"/>
          <w:noProof/>
        </w:rPr>
        <w:t xml:space="preserve"> supplier</w:t>
      </w:r>
      <w:r w:rsidRPr="0097647B">
        <w:rPr>
          <w:rStyle w:val="None"/>
          <w:noProof/>
        </w:rPr>
        <w:t xml:space="preserve"> </w:t>
      </w:r>
      <w:r>
        <w:rPr>
          <w:rStyle w:val="None"/>
          <w:noProof/>
        </w:rPr>
        <w:t xml:space="preserve">and </w:t>
      </w:r>
      <w:r w:rsidR="009D563D">
        <w:rPr>
          <w:rStyle w:val="None"/>
          <w:noProof/>
        </w:rPr>
        <w:t xml:space="preserve">has </w:t>
      </w:r>
      <w:r>
        <w:rPr>
          <w:rStyle w:val="None"/>
          <w:noProof/>
        </w:rPr>
        <w:t>demonstrat</w:t>
      </w:r>
      <w:r w:rsidR="009D563D">
        <w:rPr>
          <w:rStyle w:val="None"/>
          <w:noProof/>
        </w:rPr>
        <w:t>ed</w:t>
      </w:r>
      <w:r>
        <w:rPr>
          <w:rStyle w:val="None"/>
          <w:noProof/>
        </w:rPr>
        <w:t xml:space="preserve"> the importan</w:t>
      </w:r>
      <w:r w:rsidR="008A6237">
        <w:rPr>
          <w:rStyle w:val="None"/>
          <w:noProof/>
        </w:rPr>
        <w:t>ce</w:t>
      </w:r>
      <w:r>
        <w:rPr>
          <w:rStyle w:val="None"/>
          <w:noProof/>
        </w:rPr>
        <w:t xml:space="preserve"> of wind and other renewable energy sources for the stability and security of the energy system.</w:t>
      </w:r>
      <w:r w:rsidRPr="0097647B">
        <w:rPr>
          <w:rStyle w:val="None"/>
          <w:noProof/>
        </w:rPr>
        <w:t xml:space="preserve"> </w:t>
      </w:r>
      <w:r w:rsidR="00D27F92">
        <w:rPr>
          <w:rStyle w:val="None"/>
          <w:noProof/>
        </w:rPr>
        <w:t>I</w:t>
      </w:r>
      <w:r>
        <w:rPr>
          <w:rStyle w:val="None"/>
          <w:noProof/>
        </w:rPr>
        <w:t xml:space="preserve">n a world going through a fast green and digital transition, clean technologies are central to European </w:t>
      </w:r>
      <w:r w:rsidR="000376EA">
        <w:rPr>
          <w:rStyle w:val="None"/>
          <w:noProof/>
        </w:rPr>
        <w:t xml:space="preserve">open </w:t>
      </w:r>
      <w:r>
        <w:rPr>
          <w:rStyle w:val="None"/>
          <w:noProof/>
        </w:rPr>
        <w:t>strategic autonomy.</w:t>
      </w:r>
      <w:r w:rsidR="003E411F">
        <w:rPr>
          <w:rStyle w:val="None"/>
          <w:noProof/>
        </w:rPr>
        <w:t xml:space="preserve"> </w:t>
      </w:r>
      <w:r>
        <w:rPr>
          <w:rStyle w:val="None"/>
          <w:noProof/>
        </w:rPr>
        <w:t>With this in mind, in her State of the Union speech on 13 September</w:t>
      </w:r>
      <w:r w:rsidR="009D563D">
        <w:rPr>
          <w:rStyle w:val="None"/>
          <w:noProof/>
        </w:rPr>
        <w:t xml:space="preserve"> 2023</w:t>
      </w:r>
      <w:r>
        <w:rPr>
          <w:rStyle w:val="None"/>
          <w:noProof/>
        </w:rPr>
        <w:t xml:space="preserve">, President von der Leyen recognised that the EU wind industry faces a unique mix of challenges and </w:t>
      </w:r>
      <w:r w:rsidR="00D662D9">
        <w:rPr>
          <w:rStyle w:val="None"/>
          <w:noProof/>
        </w:rPr>
        <w:t xml:space="preserve">she </w:t>
      </w:r>
      <w:r>
        <w:rPr>
          <w:rStyle w:val="None"/>
          <w:noProof/>
        </w:rPr>
        <w:t xml:space="preserve">announced a European </w:t>
      </w:r>
      <w:r w:rsidR="00D662D9">
        <w:rPr>
          <w:rStyle w:val="None"/>
          <w:noProof/>
        </w:rPr>
        <w:t>w</w:t>
      </w:r>
      <w:r>
        <w:rPr>
          <w:rStyle w:val="None"/>
          <w:noProof/>
        </w:rPr>
        <w:t xml:space="preserve">ind </w:t>
      </w:r>
      <w:r w:rsidR="00D662D9">
        <w:rPr>
          <w:rStyle w:val="None"/>
          <w:noProof/>
        </w:rPr>
        <w:t>p</w:t>
      </w:r>
      <w:r>
        <w:rPr>
          <w:rStyle w:val="None"/>
          <w:noProof/>
        </w:rPr>
        <w:t xml:space="preserve">ower </w:t>
      </w:r>
      <w:r w:rsidR="00D662D9">
        <w:rPr>
          <w:rStyle w:val="None"/>
          <w:noProof/>
        </w:rPr>
        <w:t>p</w:t>
      </w:r>
      <w:r>
        <w:rPr>
          <w:rStyle w:val="None"/>
          <w:noProof/>
        </w:rPr>
        <w:t xml:space="preserve">ackage. The objective of this </w:t>
      </w:r>
      <w:r w:rsidR="00D662D9">
        <w:rPr>
          <w:rStyle w:val="None"/>
          <w:noProof/>
        </w:rPr>
        <w:t>a</w:t>
      </w:r>
      <w:r>
        <w:rPr>
          <w:rStyle w:val="None"/>
          <w:noProof/>
        </w:rPr>
        <w:t xml:space="preserve">ction </w:t>
      </w:r>
      <w:r w:rsidR="00D662D9">
        <w:rPr>
          <w:rStyle w:val="None"/>
          <w:noProof/>
        </w:rPr>
        <w:t>p</w:t>
      </w:r>
      <w:r>
        <w:rPr>
          <w:rStyle w:val="None"/>
          <w:noProof/>
        </w:rPr>
        <w:t xml:space="preserve">lan is to support </w:t>
      </w:r>
      <w:r w:rsidR="00D662D9">
        <w:rPr>
          <w:rStyle w:val="None"/>
          <w:noProof/>
        </w:rPr>
        <w:t xml:space="preserve">EU </w:t>
      </w:r>
      <w:r>
        <w:rPr>
          <w:rStyle w:val="None"/>
          <w:noProof/>
        </w:rPr>
        <w:t>companies</w:t>
      </w:r>
      <w:r w:rsidR="009C4FDB">
        <w:rPr>
          <w:rStyle w:val="None"/>
          <w:noProof/>
        </w:rPr>
        <w:t xml:space="preserve"> in the wind sector</w:t>
      </w:r>
      <w:r>
        <w:rPr>
          <w:rStyle w:val="None"/>
          <w:noProof/>
        </w:rPr>
        <w:t xml:space="preserve"> and improve their competitiveness to ensure that </w:t>
      </w:r>
      <w:r w:rsidR="00D662D9">
        <w:rPr>
          <w:rStyle w:val="None"/>
          <w:noProof/>
        </w:rPr>
        <w:t xml:space="preserve">EU </w:t>
      </w:r>
      <w:r w:rsidR="009C4FDB">
        <w:rPr>
          <w:rStyle w:val="None"/>
          <w:noProof/>
        </w:rPr>
        <w:t xml:space="preserve">wind </w:t>
      </w:r>
      <w:r w:rsidR="009D563D">
        <w:rPr>
          <w:rStyle w:val="None"/>
          <w:noProof/>
        </w:rPr>
        <w:t xml:space="preserve">industry </w:t>
      </w:r>
      <w:r>
        <w:rPr>
          <w:rStyle w:val="None"/>
          <w:noProof/>
        </w:rPr>
        <w:t xml:space="preserve">can continue to play a key role in the </w:t>
      </w:r>
      <w:r w:rsidR="00BD5AFE">
        <w:rPr>
          <w:rStyle w:val="None"/>
          <w:noProof/>
        </w:rPr>
        <w:t xml:space="preserve">green </w:t>
      </w:r>
      <w:r>
        <w:rPr>
          <w:rStyle w:val="None"/>
          <w:noProof/>
        </w:rPr>
        <w:t xml:space="preserve">transition. </w:t>
      </w:r>
    </w:p>
    <w:p w14:paraId="1C4489A7" w14:textId="624A5481" w:rsidR="00295D2F" w:rsidRPr="00A93BC6" w:rsidRDefault="7E474980" w:rsidP="00851B55">
      <w:pPr>
        <w:pStyle w:val="Body"/>
        <w:rPr>
          <w:noProof/>
        </w:rPr>
      </w:pPr>
      <w:r w:rsidRPr="7ABCD552">
        <w:rPr>
          <w:rStyle w:val="None"/>
          <w:noProof/>
        </w:rPr>
        <w:t xml:space="preserve">The </w:t>
      </w:r>
      <w:r w:rsidR="69D9B152" w:rsidRPr="7ABCD552">
        <w:rPr>
          <w:rStyle w:val="None"/>
          <w:noProof/>
        </w:rPr>
        <w:t>a</w:t>
      </w:r>
      <w:r w:rsidRPr="7ABCD552">
        <w:rPr>
          <w:rStyle w:val="None"/>
          <w:noProof/>
        </w:rPr>
        <w:t xml:space="preserve">ction </w:t>
      </w:r>
      <w:r w:rsidR="69D9B152" w:rsidRPr="7ABCD552">
        <w:rPr>
          <w:rStyle w:val="None"/>
          <w:noProof/>
        </w:rPr>
        <w:t>p</w:t>
      </w:r>
      <w:r w:rsidRPr="7ABCD552">
        <w:rPr>
          <w:rStyle w:val="None"/>
          <w:noProof/>
        </w:rPr>
        <w:t xml:space="preserve">lan </w:t>
      </w:r>
      <w:r w:rsidR="69D9B152" w:rsidRPr="7ABCD552">
        <w:rPr>
          <w:rStyle w:val="None"/>
          <w:noProof/>
        </w:rPr>
        <w:t xml:space="preserve">sets </w:t>
      </w:r>
      <w:r w:rsidRPr="7ABCD552">
        <w:rPr>
          <w:rStyle w:val="None"/>
          <w:noProof/>
        </w:rPr>
        <w:t xml:space="preserve">out </w:t>
      </w:r>
      <w:r w:rsidR="69D9B152" w:rsidRPr="7ABCD552">
        <w:rPr>
          <w:rStyle w:val="None"/>
          <w:noProof/>
        </w:rPr>
        <w:t>measures</w:t>
      </w:r>
      <w:r w:rsidRPr="7ABCD552">
        <w:rPr>
          <w:rStyle w:val="None"/>
          <w:noProof/>
        </w:rPr>
        <w:t xml:space="preserve"> that should be urgently taken to achieve this objective. </w:t>
      </w:r>
      <w:r w:rsidR="1E03AAB3" w:rsidRPr="7ABCD552">
        <w:rPr>
          <w:rStyle w:val="None"/>
          <w:noProof/>
        </w:rPr>
        <w:t xml:space="preserve">The </w:t>
      </w:r>
      <w:r w:rsidR="69D9B152" w:rsidRPr="7ABCD552">
        <w:rPr>
          <w:rStyle w:val="None"/>
          <w:noProof/>
        </w:rPr>
        <w:t>a</w:t>
      </w:r>
      <w:r w:rsidR="1E03AAB3" w:rsidRPr="7ABCD552">
        <w:rPr>
          <w:rStyle w:val="None"/>
          <w:noProof/>
        </w:rPr>
        <w:t xml:space="preserve">ction </w:t>
      </w:r>
      <w:r w:rsidR="69D9B152" w:rsidRPr="7ABCD552">
        <w:rPr>
          <w:rStyle w:val="None"/>
          <w:noProof/>
        </w:rPr>
        <w:t>p</w:t>
      </w:r>
      <w:r w:rsidR="1E03AAB3" w:rsidRPr="7ABCD552">
        <w:rPr>
          <w:rStyle w:val="None"/>
          <w:noProof/>
        </w:rPr>
        <w:t xml:space="preserve">lan will also indirectly support other clean power sectors, including the solar industry, given that several of the proposed actions are of relevance to all renewable sources. </w:t>
      </w:r>
      <w:r w:rsidRPr="7ABCD552">
        <w:rPr>
          <w:rStyle w:val="None"/>
          <w:noProof/>
        </w:rPr>
        <w:t xml:space="preserve">It is structured into </w:t>
      </w:r>
      <w:r w:rsidR="21299FBB" w:rsidRPr="7ABCD552">
        <w:rPr>
          <w:rStyle w:val="None"/>
          <w:b/>
          <w:bCs/>
          <w:noProof/>
        </w:rPr>
        <w:t xml:space="preserve">six </w:t>
      </w:r>
      <w:r w:rsidRPr="7ABCD552">
        <w:rPr>
          <w:rStyle w:val="None"/>
          <w:b/>
          <w:bCs/>
          <w:noProof/>
        </w:rPr>
        <w:t xml:space="preserve">main </w:t>
      </w:r>
      <w:r w:rsidR="21299FBB" w:rsidRPr="7ABCD552">
        <w:rPr>
          <w:rStyle w:val="None"/>
          <w:b/>
          <w:bCs/>
          <w:noProof/>
        </w:rPr>
        <w:t xml:space="preserve">pillars </w:t>
      </w:r>
      <w:r w:rsidRPr="7ABCD552">
        <w:rPr>
          <w:rStyle w:val="None"/>
          <w:b/>
          <w:bCs/>
          <w:noProof/>
        </w:rPr>
        <w:t xml:space="preserve">of concerted action by </w:t>
      </w:r>
      <w:r w:rsidR="69D9B152" w:rsidRPr="7ABCD552">
        <w:rPr>
          <w:rStyle w:val="None"/>
          <w:b/>
          <w:bCs/>
          <w:noProof/>
        </w:rPr>
        <w:t xml:space="preserve">the European </w:t>
      </w:r>
      <w:r w:rsidRPr="7ABCD552">
        <w:rPr>
          <w:rStyle w:val="None"/>
          <w:b/>
          <w:bCs/>
          <w:noProof/>
        </w:rPr>
        <w:t xml:space="preserve">Commission, Member States and </w:t>
      </w:r>
      <w:r w:rsidR="69D9B152" w:rsidRPr="7ABCD552">
        <w:rPr>
          <w:rStyle w:val="None"/>
          <w:b/>
          <w:bCs/>
          <w:noProof/>
        </w:rPr>
        <w:t xml:space="preserve">the </w:t>
      </w:r>
      <w:r w:rsidRPr="7ABCD552">
        <w:rPr>
          <w:rStyle w:val="None"/>
          <w:b/>
          <w:bCs/>
          <w:noProof/>
        </w:rPr>
        <w:t>industry</w:t>
      </w:r>
      <w:r w:rsidRPr="7ABCD552">
        <w:rPr>
          <w:rStyle w:val="None"/>
          <w:noProof/>
        </w:rPr>
        <w:t xml:space="preserve">: </w:t>
      </w:r>
      <w:r w:rsidR="69D9B152" w:rsidRPr="7ABCD552">
        <w:rPr>
          <w:rStyle w:val="None"/>
          <w:noProof/>
        </w:rPr>
        <w:t xml:space="preserve">(i) </w:t>
      </w:r>
      <w:r w:rsidRPr="7ABCD552">
        <w:rPr>
          <w:rStyle w:val="None"/>
          <w:noProof/>
        </w:rPr>
        <w:t>acceleration of deployment through increased predictability and faster permitting</w:t>
      </w:r>
      <w:r w:rsidR="69D9B152" w:rsidRPr="7ABCD552">
        <w:rPr>
          <w:rStyle w:val="None"/>
          <w:noProof/>
        </w:rPr>
        <w:t>; (ii)</w:t>
      </w:r>
      <w:r w:rsidRPr="7ABCD552">
        <w:rPr>
          <w:rStyle w:val="None"/>
          <w:noProof/>
        </w:rPr>
        <w:t xml:space="preserve"> improved auction design</w:t>
      </w:r>
      <w:r w:rsidR="69D9B152" w:rsidRPr="7ABCD552">
        <w:rPr>
          <w:rStyle w:val="None"/>
          <w:noProof/>
        </w:rPr>
        <w:t>; (iii)</w:t>
      </w:r>
      <w:r w:rsidRPr="7ABCD552">
        <w:rPr>
          <w:rStyle w:val="None"/>
          <w:noProof/>
        </w:rPr>
        <w:t xml:space="preserve"> access to finance</w:t>
      </w:r>
      <w:r w:rsidR="69D9B152" w:rsidRPr="7ABCD552">
        <w:rPr>
          <w:rStyle w:val="None"/>
          <w:noProof/>
        </w:rPr>
        <w:t>; (iv)</w:t>
      </w:r>
      <w:r w:rsidRPr="7ABCD552">
        <w:rPr>
          <w:rStyle w:val="None"/>
          <w:noProof/>
        </w:rPr>
        <w:t xml:space="preserve"> creating a fair and competitive international environment</w:t>
      </w:r>
      <w:r w:rsidR="69D9B152" w:rsidRPr="7ABCD552">
        <w:rPr>
          <w:rStyle w:val="None"/>
          <w:noProof/>
        </w:rPr>
        <w:t>; (v)</w:t>
      </w:r>
      <w:r w:rsidRPr="7ABCD552">
        <w:rPr>
          <w:rStyle w:val="None"/>
          <w:noProof/>
        </w:rPr>
        <w:t xml:space="preserve"> skills</w:t>
      </w:r>
      <w:r w:rsidR="69D9B152" w:rsidRPr="7ABCD552">
        <w:rPr>
          <w:rStyle w:val="None"/>
          <w:noProof/>
        </w:rPr>
        <w:t>;</w:t>
      </w:r>
      <w:r w:rsidR="21299FBB" w:rsidRPr="7ABCD552">
        <w:rPr>
          <w:rStyle w:val="None"/>
          <w:noProof/>
        </w:rPr>
        <w:t xml:space="preserve"> and</w:t>
      </w:r>
      <w:r w:rsidR="69D9B152" w:rsidRPr="7ABCD552">
        <w:rPr>
          <w:rStyle w:val="None"/>
          <w:noProof/>
        </w:rPr>
        <w:t xml:space="preserve"> (vi)</w:t>
      </w:r>
      <w:r w:rsidR="21299FBB" w:rsidRPr="7ABCD552">
        <w:rPr>
          <w:rStyle w:val="None"/>
          <w:noProof/>
        </w:rPr>
        <w:t xml:space="preserve"> industry engagement</w:t>
      </w:r>
      <w:r w:rsidR="2AB44FB9" w:rsidRPr="7ABCD552">
        <w:rPr>
          <w:rStyle w:val="None"/>
          <w:noProof/>
        </w:rPr>
        <w:t xml:space="preserve"> and Member State commitments</w:t>
      </w:r>
      <w:r w:rsidRPr="7ABCD552">
        <w:rPr>
          <w:rStyle w:val="None"/>
          <w:noProof/>
        </w:rPr>
        <w:t>.</w:t>
      </w:r>
    </w:p>
    <w:p w14:paraId="1F447AD7" w14:textId="2AAA1BCE" w:rsidR="001268A8" w:rsidRDefault="00413C32" w:rsidP="00413C32">
      <w:pPr>
        <w:pStyle w:val="Body"/>
        <w:jc w:val="center"/>
        <w:rPr>
          <w:noProof/>
        </w:rPr>
      </w:pPr>
      <w:r>
        <w:rPr>
          <w:noProof/>
          <w:color w:val="2B579A"/>
          <w:shd w:val="clear" w:color="auto" w:fill="E6E6E6"/>
          <w:lang w:val="en-GB" w:eastAsia="en-GB"/>
          <w14:textOutline w14:w="0" w14:cap="rnd" w14:cmpd="sng" w14:algn="ctr">
            <w14:noFill/>
            <w14:prstDash w14:val="solid"/>
            <w14:bevel/>
          </w14:textOutline>
        </w:rPr>
        <w:lastRenderedPageBreak/>
        <w:drawing>
          <wp:inline distT="0" distB="0" distL="0" distR="0" wp14:anchorId="5D4B608B" wp14:editId="4AB98B05">
            <wp:extent cx="5460521" cy="4815876"/>
            <wp:effectExtent l="0" t="0" r="698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PP_Graph_final.jpg"/>
                    <pic:cNvPicPr/>
                  </pic:nvPicPr>
                  <pic:blipFill>
                    <a:blip r:embed="rId18">
                      <a:extLst>
                        <a:ext uri="{28A0092B-C50C-407E-A947-70E740481C1C}">
                          <a14:useLocalDpi xmlns:a14="http://schemas.microsoft.com/office/drawing/2010/main" val="0"/>
                        </a:ext>
                      </a:extLst>
                    </a:blip>
                    <a:stretch>
                      <a:fillRect/>
                    </a:stretch>
                  </pic:blipFill>
                  <pic:spPr>
                    <a:xfrm>
                      <a:off x="0" y="0"/>
                      <a:ext cx="5460521" cy="4815876"/>
                    </a:xfrm>
                    <a:prstGeom prst="rect">
                      <a:avLst/>
                    </a:prstGeom>
                  </pic:spPr>
                </pic:pic>
              </a:graphicData>
            </a:graphic>
          </wp:inline>
        </w:drawing>
      </w:r>
    </w:p>
    <w:p w14:paraId="0A212078" w14:textId="1DCB0172" w:rsidR="0014312E" w:rsidRPr="00AE285C" w:rsidRDefault="0014312E" w:rsidP="0014312E">
      <w:pPr>
        <w:pStyle w:val="Body"/>
        <w:numPr>
          <w:ilvl w:val="0"/>
          <w:numId w:val="8"/>
        </w:numPr>
        <w:rPr>
          <w:b/>
          <w:bCs/>
          <w:noProof/>
        </w:rPr>
      </w:pPr>
      <w:r w:rsidRPr="0014312E">
        <w:rPr>
          <w:b/>
          <w:noProof/>
        </w:rPr>
        <w:t>STATE OF THE WIND INDUSTRY IN EUROPE</w:t>
      </w:r>
    </w:p>
    <w:p w14:paraId="38F6E0BB" w14:textId="70FB1878" w:rsidR="00A65A52" w:rsidRDefault="00EC7158" w:rsidP="00A65A52">
      <w:pPr>
        <w:pStyle w:val="Body"/>
        <w:rPr>
          <w:rStyle w:val="None"/>
          <w:noProof/>
        </w:rPr>
      </w:pPr>
      <w:r>
        <w:rPr>
          <w:noProof/>
        </w:rPr>
        <w:t>W</w:t>
      </w:r>
      <w:r w:rsidR="00C54366">
        <w:rPr>
          <w:noProof/>
        </w:rPr>
        <w:t xml:space="preserve">ind </w:t>
      </w:r>
      <w:r w:rsidR="005F17B6">
        <w:rPr>
          <w:noProof/>
        </w:rPr>
        <w:t>energy</w:t>
      </w:r>
      <w:r w:rsidR="00A87930">
        <w:rPr>
          <w:noProof/>
        </w:rPr>
        <w:t xml:space="preserve">, both onshore (92% of </w:t>
      </w:r>
      <w:r w:rsidR="003764E8">
        <w:rPr>
          <w:noProof/>
        </w:rPr>
        <w:t xml:space="preserve">installed </w:t>
      </w:r>
      <w:r w:rsidR="00D662D9">
        <w:rPr>
          <w:noProof/>
        </w:rPr>
        <w:t xml:space="preserve">wind </w:t>
      </w:r>
      <w:r w:rsidR="00A87930">
        <w:rPr>
          <w:noProof/>
        </w:rPr>
        <w:t>capacit</w:t>
      </w:r>
      <w:r w:rsidR="003764E8">
        <w:rPr>
          <w:noProof/>
        </w:rPr>
        <w:t>y</w:t>
      </w:r>
      <w:r w:rsidR="00A87930">
        <w:rPr>
          <w:noProof/>
        </w:rPr>
        <w:t>) and offshore</w:t>
      </w:r>
      <w:r w:rsidR="008C2DF1">
        <w:rPr>
          <w:noProof/>
        </w:rPr>
        <w:t>,</w:t>
      </w:r>
      <w:r w:rsidR="005F17B6">
        <w:rPr>
          <w:noProof/>
        </w:rPr>
        <w:t xml:space="preserve"> </w:t>
      </w:r>
      <w:r w:rsidR="001E3BCE">
        <w:rPr>
          <w:noProof/>
        </w:rPr>
        <w:t>is already</w:t>
      </w:r>
      <w:r w:rsidR="005F17B6">
        <w:rPr>
          <w:noProof/>
        </w:rPr>
        <w:t xml:space="preserve"> </w:t>
      </w:r>
      <w:r w:rsidR="00E9285C">
        <w:rPr>
          <w:noProof/>
        </w:rPr>
        <w:t xml:space="preserve">a </w:t>
      </w:r>
      <w:r w:rsidR="005F17B6">
        <w:rPr>
          <w:noProof/>
        </w:rPr>
        <w:t>central pillar in our electricity system</w:t>
      </w:r>
      <w:r w:rsidR="00C54366">
        <w:rPr>
          <w:noProof/>
        </w:rPr>
        <w:t xml:space="preserve">. </w:t>
      </w:r>
      <w:r w:rsidR="00323BF1">
        <w:rPr>
          <w:noProof/>
        </w:rPr>
        <w:t xml:space="preserve">In 2022, it provided </w:t>
      </w:r>
      <w:r w:rsidR="00AB28EE">
        <w:rPr>
          <w:noProof/>
        </w:rPr>
        <w:t xml:space="preserve">on average </w:t>
      </w:r>
      <w:r w:rsidR="00323BF1">
        <w:rPr>
          <w:noProof/>
        </w:rPr>
        <w:t>16% of electricity consumed in the EU</w:t>
      </w:r>
      <w:r w:rsidR="00AB28EE">
        <w:rPr>
          <w:noProof/>
        </w:rPr>
        <w:t xml:space="preserve"> and often reaches more than 30% </w:t>
      </w:r>
      <w:r w:rsidR="008F1086">
        <w:rPr>
          <w:noProof/>
        </w:rPr>
        <w:t xml:space="preserve">per </w:t>
      </w:r>
      <w:r w:rsidR="00AB28EE">
        <w:rPr>
          <w:noProof/>
        </w:rPr>
        <w:t>day</w:t>
      </w:r>
      <w:r w:rsidR="00323BF1">
        <w:rPr>
          <w:rStyle w:val="FootnoteReference"/>
          <w:noProof/>
        </w:rPr>
        <w:footnoteReference w:id="6"/>
      </w:r>
      <w:r w:rsidR="00323BF1">
        <w:rPr>
          <w:noProof/>
        </w:rPr>
        <w:t xml:space="preserve">. </w:t>
      </w:r>
      <w:r w:rsidR="00C54366">
        <w:rPr>
          <w:noProof/>
        </w:rPr>
        <w:t>The technologies to harness wind energy</w:t>
      </w:r>
      <w:r w:rsidR="005F17B6">
        <w:rPr>
          <w:noProof/>
        </w:rPr>
        <w:t xml:space="preserve"> developed and scaled up in Europe</w:t>
      </w:r>
      <w:r w:rsidR="00C54366">
        <w:rPr>
          <w:noProof/>
        </w:rPr>
        <w:t xml:space="preserve"> have become significantly cheaper over the last 10 years</w:t>
      </w:r>
      <w:r w:rsidR="008C3151">
        <w:rPr>
          <w:noProof/>
        </w:rPr>
        <w:t>,</w:t>
      </w:r>
      <w:r w:rsidR="00C54366">
        <w:rPr>
          <w:noProof/>
        </w:rPr>
        <w:t xml:space="preserve"> thanks to innovation and economies of scale</w:t>
      </w:r>
      <w:r w:rsidR="00C54366">
        <w:rPr>
          <w:rStyle w:val="FootnoteReference"/>
          <w:noProof/>
        </w:rPr>
        <w:footnoteReference w:id="7"/>
      </w:r>
      <w:r w:rsidR="008C2DF1">
        <w:rPr>
          <w:noProof/>
        </w:rPr>
        <w:t>.</w:t>
      </w:r>
      <w:r w:rsidR="00C54366">
        <w:rPr>
          <w:noProof/>
        </w:rPr>
        <w:t xml:space="preserve"> In </w:t>
      </w:r>
      <w:r w:rsidR="00862390">
        <w:rPr>
          <w:noProof/>
        </w:rPr>
        <w:t>many</w:t>
      </w:r>
      <w:r w:rsidR="00C54366">
        <w:rPr>
          <w:noProof/>
        </w:rPr>
        <w:t xml:space="preserve"> parts of Europe, wind energy is the cheapest source of electricity</w:t>
      </w:r>
      <w:r w:rsidR="00C54366">
        <w:rPr>
          <w:rStyle w:val="FootnoteReference"/>
          <w:noProof/>
        </w:rPr>
        <w:footnoteReference w:id="8"/>
      </w:r>
      <w:r w:rsidR="00C54366">
        <w:rPr>
          <w:noProof/>
        </w:rPr>
        <w:t xml:space="preserve">. </w:t>
      </w:r>
    </w:p>
    <w:p w14:paraId="52D9DB9B" w14:textId="547A1F06" w:rsidR="00FC22F2" w:rsidRDefault="00C54366" w:rsidP="00A93BC6">
      <w:pPr>
        <w:pStyle w:val="Body"/>
        <w:rPr>
          <w:rStyle w:val="None"/>
          <w:noProof/>
        </w:rPr>
      </w:pPr>
      <w:r>
        <w:rPr>
          <w:rStyle w:val="None"/>
          <w:noProof/>
        </w:rPr>
        <w:t xml:space="preserve">So far, wind installations deployed in the EU have been provided mainly by </w:t>
      </w:r>
      <w:r w:rsidR="00862390">
        <w:rPr>
          <w:rStyle w:val="None"/>
          <w:noProof/>
        </w:rPr>
        <w:t>the</w:t>
      </w:r>
      <w:r>
        <w:rPr>
          <w:rStyle w:val="None"/>
          <w:noProof/>
        </w:rPr>
        <w:t xml:space="preserve"> domestic wind manufacturing sector. The </w:t>
      </w:r>
      <w:r w:rsidR="00421EFF">
        <w:rPr>
          <w:rStyle w:val="None"/>
          <w:noProof/>
        </w:rPr>
        <w:t xml:space="preserve">main </w:t>
      </w:r>
      <w:r>
        <w:rPr>
          <w:rStyle w:val="None"/>
          <w:noProof/>
        </w:rPr>
        <w:t xml:space="preserve">European manufacturers accounted for 85% of the EU wind energy market </w:t>
      </w:r>
      <w:r w:rsidR="008C2DF1">
        <w:rPr>
          <w:rStyle w:val="None"/>
          <w:noProof/>
        </w:rPr>
        <w:t>(</w:t>
      </w:r>
      <w:r>
        <w:rPr>
          <w:rStyle w:val="None"/>
          <w:noProof/>
        </w:rPr>
        <w:t>94% in the offshore sector</w:t>
      </w:r>
      <w:r w:rsidR="008C2DF1">
        <w:rPr>
          <w:rStyle w:val="None"/>
          <w:noProof/>
        </w:rPr>
        <w:t>)</w:t>
      </w:r>
      <w:r>
        <w:rPr>
          <w:rStyle w:val="FootnoteReference"/>
          <w:noProof/>
        </w:rPr>
        <w:footnoteReference w:id="9"/>
      </w:r>
      <w:r>
        <w:rPr>
          <w:rStyle w:val="None"/>
          <w:noProof/>
        </w:rPr>
        <w:t xml:space="preserve">. Manufacturing of turbines and their components (blades, nacelles and towers, gearboxes, foundations, substations, generators, etc.) spans across the EU. This makes the wind manufacturing sector an important job provider: </w:t>
      </w:r>
      <w:r w:rsidR="00855BF9">
        <w:rPr>
          <w:rStyle w:val="None"/>
          <w:noProof/>
        </w:rPr>
        <w:t>i</w:t>
      </w:r>
      <w:r w:rsidR="00855BF9" w:rsidRPr="00855BF9">
        <w:rPr>
          <w:rStyle w:val="None"/>
          <w:noProof/>
        </w:rPr>
        <w:t xml:space="preserve">t is estimated that the </w:t>
      </w:r>
      <w:r w:rsidR="00855BF9">
        <w:rPr>
          <w:rStyle w:val="None"/>
          <w:noProof/>
        </w:rPr>
        <w:t xml:space="preserve">whole wind sector </w:t>
      </w:r>
      <w:r w:rsidR="00855BF9" w:rsidRPr="00855BF9">
        <w:rPr>
          <w:rStyle w:val="None"/>
          <w:noProof/>
        </w:rPr>
        <w:t xml:space="preserve">sectors </w:t>
      </w:r>
      <w:r w:rsidR="00855BF9">
        <w:rPr>
          <w:rStyle w:val="None"/>
          <w:noProof/>
        </w:rPr>
        <w:t>offers</w:t>
      </w:r>
      <w:r w:rsidR="00855BF9" w:rsidRPr="00855BF9">
        <w:rPr>
          <w:rStyle w:val="None"/>
          <w:noProof/>
        </w:rPr>
        <w:t xml:space="preserve"> between 240 000 and 300 000 direct and indirect jobs</w:t>
      </w:r>
      <w:r w:rsidR="00855BF9">
        <w:rPr>
          <w:rStyle w:val="None"/>
          <w:noProof/>
        </w:rPr>
        <w:t xml:space="preserve"> in the EU</w:t>
      </w:r>
      <w:r w:rsidR="00855BF9" w:rsidRPr="00855BF9">
        <w:rPr>
          <w:rStyle w:val="None"/>
          <w:noProof/>
        </w:rPr>
        <w:t xml:space="preserve">, </w:t>
      </w:r>
      <w:r w:rsidR="00855BF9">
        <w:rPr>
          <w:rStyle w:val="None"/>
          <w:noProof/>
        </w:rPr>
        <w:t>and</w:t>
      </w:r>
      <w:r w:rsidR="00855BF9" w:rsidRPr="00855BF9">
        <w:rPr>
          <w:rStyle w:val="None"/>
          <w:noProof/>
        </w:rPr>
        <w:t xml:space="preserve"> about</w:t>
      </w:r>
      <w:r w:rsidR="00145B42">
        <w:rPr>
          <w:rStyle w:val="None"/>
          <w:noProof/>
        </w:rPr>
        <w:t xml:space="preserve"> 45 000</w:t>
      </w:r>
      <w:r w:rsidR="00855BF9" w:rsidRPr="00855BF9">
        <w:rPr>
          <w:rStyle w:val="None"/>
          <w:noProof/>
        </w:rPr>
        <w:t xml:space="preserve"> </w:t>
      </w:r>
      <w:r w:rsidR="00145B42">
        <w:rPr>
          <w:rStyle w:val="None"/>
          <w:noProof/>
        </w:rPr>
        <w:t>(</w:t>
      </w:r>
      <w:r w:rsidR="00855BF9" w:rsidRPr="00855BF9">
        <w:rPr>
          <w:rStyle w:val="None"/>
          <w:noProof/>
        </w:rPr>
        <w:t>28% of direct jobs</w:t>
      </w:r>
      <w:r w:rsidR="00145B42">
        <w:rPr>
          <w:rStyle w:val="None"/>
          <w:noProof/>
        </w:rPr>
        <w:t>)</w:t>
      </w:r>
      <w:r w:rsidR="00855BF9" w:rsidRPr="00855BF9">
        <w:rPr>
          <w:rStyle w:val="None"/>
          <w:noProof/>
        </w:rPr>
        <w:t xml:space="preserve"> are located at turbine and component manufacturers</w:t>
      </w:r>
      <w:r>
        <w:rPr>
          <w:rStyle w:val="FootnoteReference"/>
          <w:noProof/>
        </w:rPr>
        <w:footnoteReference w:id="10"/>
      </w:r>
      <w:r>
        <w:rPr>
          <w:rStyle w:val="None"/>
          <w:noProof/>
        </w:rPr>
        <w:t xml:space="preserve">. </w:t>
      </w:r>
    </w:p>
    <w:p w14:paraId="1B559256" w14:textId="431F2531" w:rsidR="00C54366" w:rsidRDefault="00C54366" w:rsidP="00C54366">
      <w:pPr>
        <w:pStyle w:val="Body"/>
        <w:rPr>
          <w:rStyle w:val="None"/>
          <w:noProof/>
        </w:rPr>
      </w:pPr>
      <w:r>
        <w:rPr>
          <w:rStyle w:val="None"/>
          <w:noProof/>
        </w:rPr>
        <w:t>European companies hold a significant share of the expanding global wind equipment market</w:t>
      </w:r>
      <w:r w:rsidR="008C2DF1">
        <w:rPr>
          <w:rStyle w:val="None"/>
          <w:noProof/>
        </w:rPr>
        <w:t>.</w:t>
      </w:r>
      <w:r>
        <w:rPr>
          <w:rStyle w:val="None"/>
          <w:noProof/>
        </w:rPr>
        <w:t xml:space="preserve">  </w:t>
      </w:r>
      <w:r w:rsidR="008C2DF1">
        <w:rPr>
          <w:rStyle w:val="None"/>
          <w:noProof/>
        </w:rPr>
        <w:t>H</w:t>
      </w:r>
      <w:r>
        <w:rPr>
          <w:rStyle w:val="None"/>
          <w:noProof/>
        </w:rPr>
        <w:t>owever,</w:t>
      </w:r>
      <w:r w:rsidR="008C2DF1">
        <w:rPr>
          <w:rStyle w:val="None"/>
          <w:noProof/>
        </w:rPr>
        <w:t xml:space="preserve"> this share</w:t>
      </w:r>
      <w:r>
        <w:rPr>
          <w:rStyle w:val="None"/>
          <w:noProof/>
        </w:rPr>
        <w:t xml:space="preserve"> fell from 42% in 2020 to 35% in 2022</w:t>
      </w:r>
      <w:r>
        <w:rPr>
          <w:rStyle w:val="None"/>
          <w:rFonts w:eastAsia="Times New Roman" w:cs="Times New Roman"/>
          <w:noProof/>
          <w:vertAlign w:val="superscript"/>
        </w:rPr>
        <w:footnoteReference w:id="11"/>
      </w:r>
      <w:r w:rsidR="008C2DF1">
        <w:rPr>
          <w:rStyle w:val="None"/>
          <w:noProof/>
        </w:rPr>
        <w:t>.</w:t>
      </w:r>
      <w:r>
        <w:rPr>
          <w:rStyle w:val="None"/>
          <w:noProof/>
        </w:rPr>
        <w:t xml:space="preserve"> </w:t>
      </w:r>
      <w:r w:rsidR="008C2DF1">
        <w:rPr>
          <w:rStyle w:val="None"/>
          <w:noProof/>
        </w:rPr>
        <w:t>T</w:t>
      </w:r>
      <w:r>
        <w:rPr>
          <w:rStyle w:val="None"/>
          <w:noProof/>
        </w:rPr>
        <w:t>o a large extent</w:t>
      </w:r>
      <w:r w:rsidR="008C2DF1">
        <w:rPr>
          <w:rStyle w:val="None"/>
          <w:noProof/>
        </w:rPr>
        <w:t>, this is</w:t>
      </w:r>
      <w:r>
        <w:rPr>
          <w:rStyle w:val="None"/>
          <w:noProof/>
        </w:rPr>
        <w:t xml:space="preserve"> due to the rapid deployment of wind energy in China which relies primarily on its growing domestic </w:t>
      </w:r>
      <w:r w:rsidR="008C2DF1">
        <w:rPr>
          <w:rStyle w:val="None"/>
          <w:noProof/>
        </w:rPr>
        <w:t>manufacturing sector</w:t>
      </w:r>
      <w:r>
        <w:rPr>
          <w:rStyle w:val="None"/>
          <w:noProof/>
        </w:rPr>
        <w:t xml:space="preserve">. Out of the world’s 10 largest wind turbine manufacturing companies (covering over 80% of demand </w:t>
      </w:r>
      <w:r w:rsidR="008C2DF1">
        <w:rPr>
          <w:rStyle w:val="None"/>
          <w:noProof/>
        </w:rPr>
        <w:t xml:space="preserve">for </w:t>
      </w:r>
      <w:r>
        <w:rPr>
          <w:rStyle w:val="None"/>
          <w:noProof/>
        </w:rPr>
        <w:t xml:space="preserve">wind turbines globally), </w:t>
      </w:r>
      <w:r w:rsidR="008C2DF1">
        <w:rPr>
          <w:rStyle w:val="None"/>
          <w:noProof/>
        </w:rPr>
        <w:t xml:space="preserve">4 </w:t>
      </w:r>
      <w:r>
        <w:rPr>
          <w:rStyle w:val="None"/>
          <w:noProof/>
        </w:rPr>
        <w:t xml:space="preserve">have their headquarters in the EU, while </w:t>
      </w:r>
      <w:r w:rsidR="008C2DF1">
        <w:rPr>
          <w:rStyle w:val="None"/>
          <w:noProof/>
        </w:rPr>
        <w:t xml:space="preserve">4 </w:t>
      </w:r>
      <w:r>
        <w:rPr>
          <w:rStyle w:val="None"/>
          <w:noProof/>
        </w:rPr>
        <w:t xml:space="preserve">are located in China. </w:t>
      </w:r>
    </w:p>
    <w:p w14:paraId="428B152D" w14:textId="40A90B7C" w:rsidR="007C1F34" w:rsidRDefault="007C1F34" w:rsidP="00C54366">
      <w:pPr>
        <w:pStyle w:val="Body"/>
        <w:rPr>
          <w:rStyle w:val="None"/>
          <w:noProof/>
        </w:rPr>
      </w:pPr>
      <w:r>
        <w:rPr>
          <w:rStyle w:val="None"/>
          <w:noProof/>
        </w:rPr>
        <w:t>European wind project operators and developers are also active globally, but in contrast to wind equipment manufacturers they recorded significant profits</w:t>
      </w:r>
      <w:r w:rsidR="008C2DF1" w:rsidRPr="008C2DF1">
        <w:rPr>
          <w:rStyle w:val="None"/>
          <w:noProof/>
        </w:rPr>
        <w:t xml:space="preserve"> </w:t>
      </w:r>
      <w:r w:rsidR="008C2DF1">
        <w:rPr>
          <w:rStyle w:val="None"/>
          <w:noProof/>
        </w:rPr>
        <w:t>in 2022 and in previous years</w:t>
      </w:r>
      <w:r>
        <w:rPr>
          <w:rStyle w:val="None"/>
          <w:noProof/>
        </w:rPr>
        <w:t>. However, the problems of EU manufacturers increasingly weigh on the performance of EU wind operators</w:t>
      </w:r>
      <w:r w:rsidR="008C2DF1">
        <w:rPr>
          <w:rStyle w:val="None"/>
          <w:noProof/>
        </w:rPr>
        <w:t>,</w:t>
      </w:r>
      <w:r>
        <w:rPr>
          <w:rStyle w:val="None"/>
          <w:noProof/>
        </w:rPr>
        <w:t xml:space="preserve"> resulting in</w:t>
      </w:r>
      <w:r w:rsidR="008C2DF1">
        <w:rPr>
          <w:rStyle w:val="None"/>
          <w:noProof/>
        </w:rPr>
        <w:t>, for example</w:t>
      </w:r>
      <w:r w:rsidR="005D7D6A">
        <w:rPr>
          <w:rStyle w:val="None"/>
          <w:noProof/>
        </w:rPr>
        <w:t>,</w:t>
      </w:r>
      <w:r>
        <w:rPr>
          <w:rStyle w:val="None"/>
          <w:noProof/>
        </w:rPr>
        <w:t xml:space="preserve"> project delays or abandonment.</w:t>
      </w:r>
      <w:r w:rsidR="007F793C">
        <w:rPr>
          <w:rStyle w:val="None"/>
          <w:noProof/>
        </w:rPr>
        <w:t xml:space="preserve"> Furthermore, </w:t>
      </w:r>
      <w:r w:rsidR="008C2DF1">
        <w:rPr>
          <w:rStyle w:val="None"/>
          <w:noProof/>
        </w:rPr>
        <w:t xml:space="preserve">EU manufacturers </w:t>
      </w:r>
      <w:r w:rsidR="007F793C">
        <w:rPr>
          <w:rStyle w:val="None"/>
          <w:noProof/>
        </w:rPr>
        <w:t xml:space="preserve">are </w:t>
      </w:r>
      <w:r w:rsidR="002214F1">
        <w:rPr>
          <w:rStyle w:val="None"/>
          <w:noProof/>
        </w:rPr>
        <w:t xml:space="preserve">all </w:t>
      </w:r>
      <w:r w:rsidR="007F793C">
        <w:rPr>
          <w:rStyle w:val="None"/>
          <w:noProof/>
        </w:rPr>
        <w:t>increasingly facing access barriers in foreign markets.</w:t>
      </w:r>
    </w:p>
    <w:p w14:paraId="4764AF0D" w14:textId="757282CB" w:rsidR="7BC3CF37" w:rsidRDefault="7BC3CF37" w:rsidP="00CF2040">
      <w:pPr>
        <w:pStyle w:val="Body"/>
        <w:rPr>
          <w:rFonts w:eastAsia="Times New Roman" w:cs="Times New Roman"/>
          <w:noProof/>
          <w:color w:val="000000" w:themeColor="text1"/>
        </w:rPr>
      </w:pPr>
      <w:r w:rsidRPr="00CF2040">
        <w:rPr>
          <w:rStyle w:val="None"/>
          <w:noProof/>
        </w:rPr>
        <w:t>The wind industry</w:t>
      </w:r>
      <w:r w:rsidRPr="01E33A88">
        <w:rPr>
          <w:rFonts w:eastAsia="Times New Roman" w:cs="Times New Roman"/>
          <w:noProof/>
          <w:color w:val="000000" w:themeColor="text1"/>
        </w:rPr>
        <w:t xml:space="preserve"> is also confronted to a problem of access to raw materials, such as copper, rare earth minerals, steel, nickel, fiberglass or silicon. Europe is dependent on </w:t>
      </w:r>
      <w:r w:rsidR="2502EDC2" w:rsidRPr="01E33A88">
        <w:rPr>
          <w:rFonts w:eastAsia="Times New Roman" w:cs="Times New Roman"/>
          <w:noProof/>
          <w:color w:val="000000" w:themeColor="text1"/>
        </w:rPr>
        <w:t>t</w:t>
      </w:r>
      <w:r w:rsidRPr="01E33A88">
        <w:rPr>
          <w:rFonts w:eastAsia="Times New Roman" w:cs="Times New Roman"/>
          <w:noProof/>
          <w:color w:val="000000" w:themeColor="text1"/>
        </w:rPr>
        <w:t xml:space="preserve">hird </w:t>
      </w:r>
      <w:r w:rsidR="688E4227" w:rsidRPr="01E33A88">
        <w:rPr>
          <w:rFonts w:eastAsia="Times New Roman" w:cs="Times New Roman"/>
          <w:noProof/>
          <w:color w:val="000000" w:themeColor="text1"/>
        </w:rPr>
        <w:t>c</w:t>
      </w:r>
      <w:r w:rsidRPr="01E33A88">
        <w:rPr>
          <w:rFonts w:eastAsia="Times New Roman" w:cs="Times New Roman"/>
          <w:noProof/>
          <w:color w:val="000000" w:themeColor="text1"/>
        </w:rPr>
        <w:t xml:space="preserve">ountries on the supply of these materials, </w:t>
      </w:r>
      <w:r w:rsidR="28B34E89" w:rsidRPr="01E33A88">
        <w:rPr>
          <w:rFonts w:eastAsia="Times New Roman" w:cs="Times New Roman"/>
          <w:noProof/>
          <w:color w:val="000000" w:themeColor="text1"/>
        </w:rPr>
        <w:t xml:space="preserve">for </w:t>
      </w:r>
      <w:r w:rsidRPr="01E33A88">
        <w:rPr>
          <w:rFonts w:eastAsia="Times New Roman" w:cs="Times New Roman"/>
          <w:noProof/>
          <w:color w:val="000000" w:themeColor="text1"/>
        </w:rPr>
        <w:t xml:space="preserve">which </w:t>
      </w:r>
      <w:r w:rsidR="1D95A308" w:rsidRPr="01E33A88">
        <w:rPr>
          <w:rFonts w:eastAsia="Times New Roman" w:cs="Times New Roman"/>
          <w:noProof/>
          <w:color w:val="000000" w:themeColor="text1"/>
        </w:rPr>
        <w:t xml:space="preserve">the </w:t>
      </w:r>
      <w:r w:rsidRPr="01E33A88">
        <w:rPr>
          <w:rFonts w:eastAsia="Times New Roman" w:cs="Times New Roman"/>
          <w:noProof/>
          <w:color w:val="000000" w:themeColor="text1"/>
        </w:rPr>
        <w:t xml:space="preserve">demand increases with the development of the sector worldwide, and </w:t>
      </w:r>
      <w:r w:rsidR="15666374" w:rsidRPr="01E33A88">
        <w:rPr>
          <w:rFonts w:eastAsia="Times New Roman" w:cs="Times New Roman"/>
          <w:noProof/>
          <w:color w:val="000000" w:themeColor="text1"/>
        </w:rPr>
        <w:t xml:space="preserve">for </w:t>
      </w:r>
      <w:r w:rsidRPr="01E33A88">
        <w:rPr>
          <w:rFonts w:eastAsia="Times New Roman" w:cs="Times New Roman"/>
          <w:noProof/>
          <w:color w:val="000000" w:themeColor="text1"/>
        </w:rPr>
        <w:t xml:space="preserve">which prices are subject to volatility. </w:t>
      </w:r>
    </w:p>
    <w:p w14:paraId="12E25332" w14:textId="7AB1E2C5" w:rsidR="00C54366" w:rsidRPr="00851B55" w:rsidRDefault="00C471D8" w:rsidP="00851B55">
      <w:pPr>
        <w:pStyle w:val="Body"/>
        <w:numPr>
          <w:ilvl w:val="0"/>
          <w:numId w:val="8"/>
        </w:numPr>
        <w:rPr>
          <w:noProof/>
        </w:rPr>
      </w:pPr>
      <w:r w:rsidRPr="00FC071E">
        <w:rPr>
          <w:b/>
          <w:bCs/>
          <w:noProof/>
        </w:rPr>
        <w:t>MAIN DRIVERS BEHIND THE DIFFICULTIES OF THE EU WIND MANUFACTURING</w:t>
      </w:r>
      <w:r w:rsidR="0073612E">
        <w:rPr>
          <w:b/>
          <w:bCs/>
          <w:noProof/>
        </w:rPr>
        <w:t xml:space="preserve"> INDUSTRY</w:t>
      </w:r>
    </w:p>
    <w:p w14:paraId="0F9E6A07" w14:textId="5589F7B6" w:rsidR="00C54366" w:rsidRDefault="00A5236E" w:rsidP="00C54366">
      <w:pPr>
        <w:pStyle w:val="Body"/>
        <w:rPr>
          <w:rStyle w:val="None"/>
          <w:noProof/>
        </w:rPr>
      </w:pPr>
      <w:r>
        <w:rPr>
          <w:rStyle w:val="None"/>
          <w:noProof/>
        </w:rPr>
        <w:t xml:space="preserve">Despite the </w:t>
      </w:r>
      <w:r w:rsidR="00864596">
        <w:rPr>
          <w:rStyle w:val="None"/>
          <w:noProof/>
        </w:rPr>
        <w:t xml:space="preserve">overall </w:t>
      </w:r>
      <w:r>
        <w:rPr>
          <w:rStyle w:val="None"/>
          <w:noProof/>
        </w:rPr>
        <w:t xml:space="preserve">positive development in the past, </w:t>
      </w:r>
      <w:r w:rsidR="008E0B49">
        <w:rPr>
          <w:rStyle w:val="None"/>
          <w:noProof/>
        </w:rPr>
        <w:t xml:space="preserve">the </w:t>
      </w:r>
      <w:r w:rsidR="008E0B49" w:rsidRPr="008E0B49">
        <w:rPr>
          <w:rStyle w:val="None"/>
          <w:noProof/>
        </w:rPr>
        <w:t>European wind industry currently faces</w:t>
      </w:r>
      <w:r>
        <w:rPr>
          <w:rStyle w:val="None"/>
          <w:noProof/>
        </w:rPr>
        <w:t xml:space="preserve"> major</w:t>
      </w:r>
      <w:r w:rsidR="008E0B49" w:rsidRPr="008E0B49">
        <w:rPr>
          <w:rStyle w:val="None"/>
          <w:noProof/>
        </w:rPr>
        <w:t xml:space="preserve"> problems</w:t>
      </w:r>
      <w:r>
        <w:rPr>
          <w:rStyle w:val="None"/>
          <w:noProof/>
        </w:rPr>
        <w:t>.</w:t>
      </w:r>
      <w:r w:rsidR="008E0B49" w:rsidRPr="008E0B49">
        <w:rPr>
          <w:rStyle w:val="None"/>
          <w:noProof/>
        </w:rPr>
        <w:t xml:space="preserve"> </w:t>
      </w:r>
      <w:r w:rsidR="00C54366">
        <w:rPr>
          <w:rStyle w:val="None"/>
          <w:noProof/>
        </w:rPr>
        <w:t xml:space="preserve">The drivers behind the </w:t>
      </w:r>
      <w:r>
        <w:rPr>
          <w:rStyle w:val="None"/>
          <w:noProof/>
        </w:rPr>
        <w:t xml:space="preserve">difficulties </w:t>
      </w:r>
      <w:r w:rsidR="00C54366">
        <w:rPr>
          <w:rStyle w:val="None"/>
          <w:noProof/>
        </w:rPr>
        <w:t xml:space="preserve">of the EU wind equipment manufacturers </w:t>
      </w:r>
      <w:r>
        <w:rPr>
          <w:rStyle w:val="None"/>
          <w:noProof/>
        </w:rPr>
        <w:t xml:space="preserve">in operating their business </w:t>
      </w:r>
      <w:r w:rsidR="00C54366">
        <w:rPr>
          <w:rStyle w:val="None"/>
          <w:noProof/>
        </w:rPr>
        <w:t xml:space="preserve">can be divided into five main categories. </w:t>
      </w:r>
    </w:p>
    <w:p w14:paraId="1D027289" w14:textId="4016D78F" w:rsidR="00E33D91" w:rsidRDefault="00C54366" w:rsidP="00C54366">
      <w:pPr>
        <w:pStyle w:val="Body"/>
        <w:rPr>
          <w:rStyle w:val="None"/>
          <w:noProof/>
        </w:rPr>
      </w:pPr>
      <w:r>
        <w:rPr>
          <w:rStyle w:val="None"/>
          <w:noProof/>
        </w:rPr>
        <w:t>First, under-utilisation of production capacities driven by</w:t>
      </w:r>
      <w:r>
        <w:rPr>
          <w:rStyle w:val="None"/>
          <w:b/>
          <w:noProof/>
        </w:rPr>
        <w:t xml:space="preserve"> </w:t>
      </w:r>
      <w:r w:rsidR="008C2DF1">
        <w:rPr>
          <w:rStyle w:val="None"/>
          <w:b/>
          <w:noProof/>
        </w:rPr>
        <w:t xml:space="preserve">insufficient </w:t>
      </w:r>
      <w:r>
        <w:rPr>
          <w:rStyle w:val="None"/>
          <w:b/>
          <w:noProof/>
        </w:rPr>
        <w:t xml:space="preserve">and uncertain demand for wind turbines </w:t>
      </w:r>
      <w:r>
        <w:rPr>
          <w:rStyle w:val="None"/>
          <w:noProof/>
        </w:rPr>
        <w:t xml:space="preserve">in the EU. </w:t>
      </w:r>
      <w:r w:rsidR="00E33D91">
        <w:rPr>
          <w:rStyle w:val="None"/>
          <w:noProof/>
        </w:rPr>
        <w:t>Currently, manufacture</w:t>
      </w:r>
      <w:r w:rsidR="00AD3442">
        <w:rPr>
          <w:rStyle w:val="None"/>
          <w:noProof/>
        </w:rPr>
        <w:t>r</w:t>
      </w:r>
      <w:r w:rsidR="00E33D91">
        <w:rPr>
          <w:rStyle w:val="None"/>
          <w:noProof/>
        </w:rPr>
        <w:t xml:space="preserve">s do not have an adequate overview of the planned </w:t>
      </w:r>
      <w:r w:rsidR="00694A98">
        <w:rPr>
          <w:rStyle w:val="None"/>
          <w:noProof/>
        </w:rPr>
        <w:t xml:space="preserve">wind </w:t>
      </w:r>
      <w:r w:rsidR="00E33D91">
        <w:rPr>
          <w:rStyle w:val="None"/>
          <w:noProof/>
        </w:rPr>
        <w:t xml:space="preserve">deployment by Member States, </w:t>
      </w:r>
      <w:r w:rsidR="000B0221">
        <w:rPr>
          <w:rStyle w:val="None"/>
          <w:noProof/>
        </w:rPr>
        <w:t xml:space="preserve">leading to difficulties in planning production and </w:t>
      </w:r>
      <w:r w:rsidR="000B0221" w:rsidRPr="00AE5F59">
        <w:rPr>
          <w:rStyle w:val="None"/>
          <w:noProof/>
        </w:rPr>
        <w:t>investments.</w:t>
      </w:r>
      <w:r w:rsidR="00AE5F59" w:rsidRPr="008D7037">
        <w:rPr>
          <w:rStyle w:val="None"/>
          <w:noProof/>
        </w:rPr>
        <w:t xml:space="preserve"> In addition, the transport of wind turbine parts and components require special permitting, which vary across Member States leading to delays in transporting them from their production site to the planned wind farms</w:t>
      </w:r>
    </w:p>
    <w:p w14:paraId="5B0B40CF" w14:textId="63335D79" w:rsidR="00C54366" w:rsidRDefault="00C54366" w:rsidP="00C54366">
      <w:pPr>
        <w:pStyle w:val="Body"/>
        <w:rPr>
          <w:rStyle w:val="None"/>
          <w:noProof/>
        </w:rPr>
      </w:pPr>
      <w:r>
        <w:rPr>
          <w:rStyle w:val="None"/>
          <w:noProof/>
        </w:rPr>
        <w:t>Th</w:t>
      </w:r>
      <w:r w:rsidR="002414C9">
        <w:rPr>
          <w:rStyle w:val="None"/>
          <w:noProof/>
        </w:rPr>
        <w:t>e under</w:t>
      </w:r>
      <w:r w:rsidR="00515256">
        <w:rPr>
          <w:rStyle w:val="None"/>
          <w:noProof/>
        </w:rPr>
        <w:t>-</w:t>
      </w:r>
      <w:r w:rsidR="002414C9">
        <w:rPr>
          <w:rStyle w:val="None"/>
          <w:noProof/>
        </w:rPr>
        <w:t xml:space="preserve">utilisation </w:t>
      </w:r>
      <w:r>
        <w:rPr>
          <w:rStyle w:val="None"/>
          <w:noProof/>
        </w:rPr>
        <w:t xml:space="preserve">is </w:t>
      </w:r>
      <w:r w:rsidR="002414C9">
        <w:rPr>
          <w:rStyle w:val="None"/>
          <w:noProof/>
        </w:rPr>
        <w:t xml:space="preserve">also </w:t>
      </w:r>
      <w:r>
        <w:rPr>
          <w:rStyle w:val="None"/>
          <w:noProof/>
        </w:rPr>
        <w:t xml:space="preserve">mostly caused </w:t>
      </w:r>
      <w:r w:rsidR="006B039C">
        <w:rPr>
          <w:rStyle w:val="None"/>
          <w:noProof/>
        </w:rPr>
        <w:t xml:space="preserve">by </w:t>
      </w:r>
      <w:r>
        <w:rPr>
          <w:rStyle w:val="None"/>
          <w:b/>
          <w:bCs/>
          <w:noProof/>
        </w:rPr>
        <w:t>slow and complex permitting</w:t>
      </w:r>
      <w:r>
        <w:rPr>
          <w:rStyle w:val="None"/>
          <w:noProof/>
        </w:rPr>
        <w:t xml:space="preserve"> for renewable energy projects. The industry estimates that 80 GW of wind energy capacity is going through permitting procedures across the EU, i.e. five times more than the total wind deployment last year.</w:t>
      </w:r>
      <w:r w:rsidR="00E33D91">
        <w:rPr>
          <w:rStyle w:val="None"/>
          <w:noProof/>
        </w:rPr>
        <w:t xml:space="preserve"> Much of that capacity has been in the permitting process for years due to slow and inefficient permitting procedures. </w:t>
      </w:r>
    </w:p>
    <w:p w14:paraId="42E4C836" w14:textId="7942E546" w:rsidR="00C54366" w:rsidRDefault="00C54366" w:rsidP="00C54366">
      <w:pPr>
        <w:pStyle w:val="Body"/>
        <w:rPr>
          <w:rStyle w:val="None"/>
          <w:noProof/>
        </w:rPr>
      </w:pPr>
      <w:r>
        <w:rPr>
          <w:rStyle w:val="None"/>
          <w:noProof/>
        </w:rPr>
        <w:t xml:space="preserve">Second, </w:t>
      </w:r>
      <w:r w:rsidR="6B518D92" w:rsidRPr="00CF2040">
        <w:rPr>
          <w:rStyle w:val="None"/>
          <w:b/>
          <w:bCs/>
          <w:noProof/>
        </w:rPr>
        <w:t xml:space="preserve">access to raw materials, </w:t>
      </w:r>
      <w:r>
        <w:rPr>
          <w:rStyle w:val="None"/>
          <w:b/>
          <w:bCs/>
          <w:noProof/>
        </w:rPr>
        <w:t>high inflation and commodity prices</w:t>
      </w:r>
      <w:r>
        <w:rPr>
          <w:rStyle w:val="None"/>
          <w:rFonts w:eastAsia="Times New Roman" w:cs="Times New Roman"/>
          <w:noProof/>
          <w:vertAlign w:val="superscript"/>
        </w:rPr>
        <w:footnoteReference w:id="12"/>
      </w:r>
      <w:r>
        <w:rPr>
          <w:rStyle w:val="None"/>
          <w:b/>
          <w:bCs/>
          <w:noProof/>
        </w:rPr>
        <w:t xml:space="preserve">, </w:t>
      </w:r>
      <w:r>
        <w:rPr>
          <w:rStyle w:val="None"/>
          <w:noProof/>
        </w:rPr>
        <w:t xml:space="preserve">combined with limited hedging by wind equipment manufacturers against input price volatility, have eroded </w:t>
      </w:r>
      <w:r w:rsidR="008C2DF1" w:rsidRPr="2CB6F467">
        <w:rPr>
          <w:rStyle w:val="None"/>
          <w:noProof/>
        </w:rPr>
        <w:t>manufacturers’</w:t>
      </w:r>
      <w:r w:rsidR="008C2DF1">
        <w:rPr>
          <w:rStyle w:val="None"/>
          <w:noProof/>
        </w:rPr>
        <w:t xml:space="preserve"> </w:t>
      </w:r>
      <w:r>
        <w:rPr>
          <w:rStyle w:val="None"/>
          <w:noProof/>
        </w:rPr>
        <w:t xml:space="preserve">financial standing. This was compounded by increasing interest rates and difficulties to access financing. </w:t>
      </w:r>
    </w:p>
    <w:p w14:paraId="5DE19496" w14:textId="4188FC23" w:rsidR="00C54366" w:rsidRDefault="00C54366" w:rsidP="00C54366">
      <w:pPr>
        <w:pStyle w:val="Body"/>
        <w:rPr>
          <w:rStyle w:val="None"/>
          <w:noProof/>
          <w:shd w:val="clear" w:color="auto" w:fill="FFFF00"/>
        </w:rPr>
      </w:pPr>
      <w:r>
        <w:rPr>
          <w:rStyle w:val="None"/>
          <w:noProof/>
        </w:rPr>
        <w:t xml:space="preserve">Third, the </w:t>
      </w:r>
      <w:r>
        <w:rPr>
          <w:rStyle w:val="None"/>
          <w:b/>
          <w:bCs/>
          <w:noProof/>
        </w:rPr>
        <w:t>design of national tenders</w:t>
      </w:r>
      <w:r>
        <w:rPr>
          <w:rStyle w:val="None"/>
          <w:noProof/>
        </w:rPr>
        <w:t xml:space="preserve"> for the </w:t>
      </w:r>
      <w:r w:rsidR="0019406C">
        <w:rPr>
          <w:rStyle w:val="None"/>
          <w:noProof/>
        </w:rPr>
        <w:t xml:space="preserve">development </w:t>
      </w:r>
      <w:r>
        <w:rPr>
          <w:rStyle w:val="None"/>
          <w:noProof/>
        </w:rPr>
        <w:t>of renewable energy</w:t>
      </w:r>
      <w:r w:rsidR="005B6B82">
        <w:rPr>
          <w:rStyle w:val="None"/>
          <w:noProof/>
        </w:rPr>
        <w:t xml:space="preserve"> often</w:t>
      </w:r>
      <w:r>
        <w:rPr>
          <w:rStyle w:val="None"/>
          <w:noProof/>
        </w:rPr>
        <w:t xml:space="preserve"> do</w:t>
      </w:r>
      <w:r w:rsidR="005B6B82">
        <w:rPr>
          <w:rStyle w:val="None"/>
          <w:noProof/>
        </w:rPr>
        <w:t>es</w:t>
      </w:r>
      <w:r>
        <w:rPr>
          <w:rStyle w:val="None"/>
          <w:noProof/>
        </w:rPr>
        <w:t xml:space="preserve"> not </w:t>
      </w:r>
      <w:r w:rsidR="00226C6C">
        <w:rPr>
          <w:rStyle w:val="None"/>
          <w:noProof/>
        </w:rPr>
        <w:t xml:space="preserve">appropriately </w:t>
      </w:r>
      <w:r>
        <w:rPr>
          <w:rStyle w:val="None"/>
          <w:noProof/>
        </w:rPr>
        <w:t xml:space="preserve">reward </w:t>
      </w:r>
      <w:r w:rsidR="00862390">
        <w:rPr>
          <w:rStyle w:val="None"/>
          <w:noProof/>
        </w:rPr>
        <w:t xml:space="preserve">the </w:t>
      </w:r>
      <w:r>
        <w:rPr>
          <w:rStyle w:val="None"/>
          <w:noProof/>
        </w:rPr>
        <w:t>high environmental and social standards of European products</w:t>
      </w:r>
      <w:r w:rsidR="00226C6C">
        <w:rPr>
          <w:rStyle w:val="None"/>
          <w:noProof/>
        </w:rPr>
        <w:t>,</w:t>
      </w:r>
      <w:r>
        <w:rPr>
          <w:rStyle w:val="None"/>
          <w:noProof/>
        </w:rPr>
        <w:t xml:space="preserve"> </w:t>
      </w:r>
      <w:r w:rsidR="00B13230">
        <w:rPr>
          <w:rStyle w:val="None"/>
          <w:noProof/>
        </w:rPr>
        <w:t>n</w:t>
      </w:r>
      <w:r>
        <w:rPr>
          <w:rStyle w:val="None"/>
          <w:noProof/>
        </w:rPr>
        <w:t>or take</w:t>
      </w:r>
      <w:r w:rsidR="00241213">
        <w:rPr>
          <w:rStyle w:val="None"/>
          <w:noProof/>
        </w:rPr>
        <w:t>s</w:t>
      </w:r>
      <w:r>
        <w:rPr>
          <w:rStyle w:val="None"/>
          <w:noProof/>
        </w:rPr>
        <w:t xml:space="preserve"> into account the need for supply chain resilience, as </w:t>
      </w:r>
      <w:r w:rsidR="00226C6C">
        <w:rPr>
          <w:rStyle w:val="None"/>
          <w:noProof/>
        </w:rPr>
        <w:t xml:space="preserve">these tenders </w:t>
      </w:r>
      <w:r>
        <w:rPr>
          <w:rStyle w:val="None"/>
          <w:noProof/>
        </w:rPr>
        <w:t>are based solely or mostly on price criteria.</w:t>
      </w:r>
      <w:r w:rsidR="00E70543">
        <w:rPr>
          <w:rStyle w:val="None"/>
          <w:noProof/>
        </w:rPr>
        <w:t xml:space="preserve"> </w:t>
      </w:r>
      <w:r w:rsidR="00312222">
        <w:rPr>
          <w:rStyle w:val="None"/>
          <w:noProof/>
        </w:rPr>
        <w:t xml:space="preserve">This is the case for most auctions, </w:t>
      </w:r>
      <w:r w:rsidR="00E70543">
        <w:rPr>
          <w:rStyle w:val="None"/>
          <w:noProof/>
        </w:rPr>
        <w:t xml:space="preserve">though some </w:t>
      </w:r>
      <w:r w:rsidR="00312222">
        <w:rPr>
          <w:rStyle w:val="None"/>
          <w:noProof/>
        </w:rPr>
        <w:t>Member Sta</w:t>
      </w:r>
      <w:r w:rsidR="00515256">
        <w:rPr>
          <w:rStyle w:val="None"/>
          <w:noProof/>
        </w:rPr>
        <w:t>t</w:t>
      </w:r>
      <w:r w:rsidR="00312222">
        <w:rPr>
          <w:rStyle w:val="None"/>
          <w:noProof/>
        </w:rPr>
        <w:t>es</w:t>
      </w:r>
      <w:r w:rsidR="00237C1E">
        <w:rPr>
          <w:rStyle w:val="None"/>
          <w:noProof/>
        </w:rPr>
        <w:t>,</w:t>
      </w:r>
      <w:r w:rsidR="00312222">
        <w:rPr>
          <w:rStyle w:val="None"/>
          <w:noProof/>
        </w:rPr>
        <w:t xml:space="preserve"> </w:t>
      </w:r>
      <w:r w:rsidR="002E714F">
        <w:rPr>
          <w:rStyle w:val="None"/>
          <w:noProof/>
        </w:rPr>
        <w:t>e.g the Netherlands o</w:t>
      </w:r>
      <w:r w:rsidR="00237C1E">
        <w:rPr>
          <w:rStyle w:val="None"/>
          <w:noProof/>
        </w:rPr>
        <w:t xml:space="preserve">r France, have started to </w:t>
      </w:r>
      <w:r w:rsidR="0066723F">
        <w:rPr>
          <w:rStyle w:val="None"/>
          <w:noProof/>
        </w:rPr>
        <w:t>introduce non-price criteria</w:t>
      </w:r>
      <w:r w:rsidR="004E6085">
        <w:rPr>
          <w:rStyle w:val="None"/>
          <w:noProof/>
        </w:rPr>
        <w:t>.</w:t>
      </w:r>
      <w:r>
        <w:rPr>
          <w:rStyle w:val="None"/>
          <w:noProof/>
        </w:rPr>
        <w:t xml:space="preserve"> Some tenders for offshore wind, such as those organised on the basis of </w:t>
      </w:r>
      <w:r w:rsidR="00226C6C">
        <w:rPr>
          <w:rStyle w:val="None"/>
          <w:noProof/>
          <w:lang w:val="en-GB"/>
        </w:rPr>
        <w:t>‘</w:t>
      </w:r>
      <w:r>
        <w:rPr>
          <w:rStyle w:val="None"/>
          <w:noProof/>
        </w:rPr>
        <w:t>uncapped negative bidding</w:t>
      </w:r>
      <w:r w:rsidR="00226C6C">
        <w:rPr>
          <w:rStyle w:val="None"/>
          <w:noProof/>
          <w:lang w:val="en-GB"/>
        </w:rPr>
        <w:t>’</w:t>
      </w:r>
      <w:r>
        <w:rPr>
          <w:rStyle w:val="None"/>
          <w:noProof/>
        </w:rPr>
        <w:t>, lead to very high bids from operators</w:t>
      </w:r>
      <w:r w:rsidR="00585BC6">
        <w:rPr>
          <w:rStyle w:val="None"/>
          <w:noProof/>
        </w:rPr>
        <w:t>.</w:t>
      </w:r>
      <w:r w:rsidR="00D5421F" w:rsidRPr="00F56B47">
        <w:rPr>
          <w:rStyle w:val="None"/>
          <w:noProof/>
        </w:rPr>
        <w:t xml:space="preserve"> </w:t>
      </w:r>
      <w:r w:rsidR="00D5421F" w:rsidRPr="00D5421F">
        <w:rPr>
          <w:rStyle w:val="None"/>
          <w:noProof/>
        </w:rPr>
        <w:t>This, coupled with cases where there are no sufficient penalties for non-execution of projects,</w:t>
      </w:r>
      <w:r w:rsidR="00D5421F">
        <w:rPr>
          <w:rStyle w:val="None"/>
          <w:noProof/>
        </w:rPr>
        <w:t xml:space="preserve"> </w:t>
      </w:r>
      <w:r w:rsidR="00D5421F" w:rsidRPr="00D5421F">
        <w:rPr>
          <w:rStyle w:val="None"/>
          <w:noProof/>
        </w:rPr>
        <w:t>increases the risk</w:t>
      </w:r>
      <w:r w:rsidR="00D5421F">
        <w:rPr>
          <w:rStyle w:val="None"/>
          <w:noProof/>
        </w:rPr>
        <w:t xml:space="preserve"> </w:t>
      </w:r>
      <w:r w:rsidR="00D5421F" w:rsidRPr="00D5421F">
        <w:rPr>
          <w:rStyle w:val="None"/>
          <w:noProof/>
        </w:rPr>
        <w:t>for</w:t>
      </w:r>
      <w:r w:rsidR="00D5421F">
        <w:rPr>
          <w:rStyle w:val="None"/>
          <w:noProof/>
        </w:rPr>
        <w:t xml:space="preserve"> </w:t>
      </w:r>
      <w:r w:rsidR="00D5421F" w:rsidRPr="00D5421F">
        <w:rPr>
          <w:rStyle w:val="None"/>
          <w:noProof/>
        </w:rPr>
        <w:t>the</w:t>
      </w:r>
      <w:r w:rsidR="00D5421F">
        <w:rPr>
          <w:rStyle w:val="None"/>
          <w:noProof/>
        </w:rPr>
        <w:t xml:space="preserve"> </w:t>
      </w:r>
      <w:r w:rsidR="00D5421F" w:rsidRPr="00D5421F">
        <w:rPr>
          <w:rStyle w:val="None"/>
          <w:noProof/>
        </w:rPr>
        <w:t>full and timely</w:t>
      </w:r>
      <w:r w:rsidR="00D5421F">
        <w:rPr>
          <w:rStyle w:val="None"/>
          <w:noProof/>
        </w:rPr>
        <w:t xml:space="preserve"> </w:t>
      </w:r>
      <w:r w:rsidR="00D5421F" w:rsidRPr="00D5421F">
        <w:rPr>
          <w:rStyle w:val="None"/>
          <w:noProof/>
        </w:rPr>
        <w:t xml:space="preserve">delivery of projects. </w:t>
      </w:r>
      <w:r>
        <w:rPr>
          <w:rStyle w:val="None"/>
          <w:noProof/>
        </w:rPr>
        <w:t>Furthermore, there is high heterogeneity in the design of auctions across the EU</w:t>
      </w:r>
      <w:r w:rsidR="006B039C">
        <w:rPr>
          <w:rStyle w:val="None"/>
          <w:noProof/>
        </w:rPr>
        <w:t>. Altogether, this</w:t>
      </w:r>
      <w:r>
        <w:rPr>
          <w:rStyle w:val="None"/>
          <w:noProof/>
        </w:rPr>
        <w:t xml:space="preserve"> complicates investment planning by manufacturers, affects the stability of production lines</w:t>
      </w:r>
      <w:r w:rsidR="00226C6C">
        <w:rPr>
          <w:rStyle w:val="None"/>
          <w:noProof/>
        </w:rPr>
        <w:t>,</w:t>
      </w:r>
      <w:r>
        <w:rPr>
          <w:rStyle w:val="None"/>
          <w:noProof/>
        </w:rPr>
        <w:t xml:space="preserve"> and reduces the benefits of economies of scale</w:t>
      </w:r>
      <w:r>
        <w:rPr>
          <w:rStyle w:val="FootnoteReference"/>
          <w:noProof/>
        </w:rPr>
        <w:footnoteReference w:id="13"/>
      </w:r>
      <w:r>
        <w:rPr>
          <w:rStyle w:val="None"/>
          <w:noProof/>
        </w:rPr>
        <w:t>.</w:t>
      </w:r>
    </w:p>
    <w:p w14:paraId="65B1BAB8" w14:textId="4AE367CA" w:rsidR="00C52DFB" w:rsidRPr="00F56B47" w:rsidRDefault="43C18DC0" w:rsidP="00C52DFB">
      <w:pPr>
        <w:pStyle w:val="Body"/>
        <w:rPr>
          <w:rStyle w:val="None"/>
          <w:noProof/>
        </w:rPr>
      </w:pPr>
      <w:r>
        <w:rPr>
          <w:rStyle w:val="None"/>
          <w:noProof/>
        </w:rPr>
        <w:t xml:space="preserve">Fourth, </w:t>
      </w:r>
      <w:r>
        <w:rPr>
          <w:rStyle w:val="None"/>
          <w:b/>
          <w:bCs/>
          <w:noProof/>
        </w:rPr>
        <w:t xml:space="preserve">pressure from </w:t>
      </w:r>
      <w:r w:rsidR="666637AD">
        <w:rPr>
          <w:rStyle w:val="None"/>
          <w:b/>
          <w:bCs/>
          <w:noProof/>
        </w:rPr>
        <w:t xml:space="preserve">international </w:t>
      </w:r>
      <w:r>
        <w:rPr>
          <w:rStyle w:val="None"/>
          <w:b/>
          <w:bCs/>
          <w:noProof/>
        </w:rPr>
        <w:t>competitors</w:t>
      </w:r>
      <w:r>
        <w:rPr>
          <w:rStyle w:val="None"/>
          <w:noProof/>
        </w:rPr>
        <w:t xml:space="preserve"> on the EU wind manufacturing sector has increased. </w:t>
      </w:r>
      <w:r w:rsidR="37557556">
        <w:rPr>
          <w:rStyle w:val="None"/>
          <w:noProof/>
        </w:rPr>
        <w:t>For example, t</w:t>
      </w:r>
      <w:r w:rsidR="5084B945">
        <w:rPr>
          <w:rStyle w:val="None"/>
          <w:noProof/>
        </w:rPr>
        <w:t xml:space="preserve">he </w:t>
      </w:r>
      <w:r>
        <w:rPr>
          <w:rStyle w:val="None"/>
          <w:noProof/>
        </w:rPr>
        <w:t>EU’s trade balance with China in the wind sector has been negative with a record deficit of EUR 4</w:t>
      </w:r>
      <w:r w:rsidR="312553C5">
        <w:rPr>
          <w:rStyle w:val="None"/>
          <w:noProof/>
        </w:rPr>
        <w:t>62</w:t>
      </w:r>
      <w:r>
        <w:rPr>
          <w:rStyle w:val="None"/>
          <w:noProof/>
        </w:rPr>
        <w:t xml:space="preserve"> million in 202</w:t>
      </w:r>
      <w:r w:rsidR="312553C5">
        <w:rPr>
          <w:rStyle w:val="None"/>
          <w:noProof/>
        </w:rPr>
        <w:t>2</w:t>
      </w:r>
      <w:r w:rsidR="00D115D7">
        <w:rPr>
          <w:rStyle w:val="FootnoteReference"/>
          <w:noProof/>
        </w:rPr>
        <w:footnoteReference w:id="14"/>
      </w:r>
      <w:r>
        <w:rPr>
          <w:rStyle w:val="None"/>
          <w:noProof/>
        </w:rPr>
        <w:t xml:space="preserve">. </w:t>
      </w:r>
      <w:r w:rsidR="31EAD8F6">
        <w:rPr>
          <w:rStyle w:val="None"/>
          <w:noProof/>
        </w:rPr>
        <w:t>China is an</w:t>
      </w:r>
      <w:r w:rsidR="31EAD8F6">
        <w:rPr>
          <w:noProof/>
        </w:rPr>
        <w:t xml:space="preserve"> important supplier of raw materials and components to EU and global manufacturers but </w:t>
      </w:r>
      <w:r w:rsidR="7BFFDC8D">
        <w:rPr>
          <w:noProof/>
        </w:rPr>
        <w:t xml:space="preserve">is </w:t>
      </w:r>
      <w:r w:rsidR="31EAD8F6">
        <w:rPr>
          <w:noProof/>
        </w:rPr>
        <w:t>also becoming a serious competitor in third country markets</w:t>
      </w:r>
      <w:r w:rsidR="40701CA0">
        <w:rPr>
          <w:noProof/>
        </w:rPr>
        <w:t>, which are important for</w:t>
      </w:r>
      <w:r w:rsidR="31EAD8F6">
        <w:rPr>
          <w:rStyle w:val="None"/>
          <w:noProof/>
        </w:rPr>
        <w:t xml:space="preserve"> European companies. </w:t>
      </w:r>
      <w:r w:rsidR="5853344D">
        <w:rPr>
          <w:rStyle w:val="None"/>
          <w:noProof/>
        </w:rPr>
        <w:t>Thanks to prices on average 20% lower than those of their European and US counterparts</w:t>
      </w:r>
      <w:r w:rsidR="002B7EC1">
        <w:rPr>
          <w:rStyle w:val="FootnoteReference"/>
          <w:noProof/>
        </w:rPr>
        <w:footnoteReference w:id="15"/>
      </w:r>
      <w:r w:rsidR="5853344D">
        <w:rPr>
          <w:rStyle w:val="None"/>
          <w:noProof/>
        </w:rPr>
        <w:t>, sometimes</w:t>
      </w:r>
      <w:r w:rsidR="642787B0">
        <w:rPr>
          <w:rStyle w:val="None"/>
          <w:noProof/>
        </w:rPr>
        <w:t>, according to the industry,</w:t>
      </w:r>
      <w:r w:rsidR="5853344D">
        <w:rPr>
          <w:rStyle w:val="None"/>
          <w:noProof/>
        </w:rPr>
        <w:t xml:space="preserve"> backed by attractive deferred payments, the presence of Chinese companies abroad has </w:t>
      </w:r>
      <w:r w:rsidR="500C1686">
        <w:rPr>
          <w:rStyle w:val="None"/>
          <w:noProof/>
        </w:rPr>
        <w:t xml:space="preserve">been steadily </w:t>
      </w:r>
      <w:r w:rsidR="5853344D">
        <w:rPr>
          <w:rStyle w:val="None"/>
          <w:noProof/>
        </w:rPr>
        <w:t xml:space="preserve">increasing. </w:t>
      </w:r>
      <w:r w:rsidR="7B45D8DF" w:rsidRPr="003E1711">
        <w:rPr>
          <w:rStyle w:val="None"/>
          <w:noProof/>
        </w:rPr>
        <w:t xml:space="preserve">While competition stimulates innovation and product improvements, an unlevel playing field </w:t>
      </w:r>
      <w:r w:rsidR="205DCABC" w:rsidRPr="003E1711">
        <w:rPr>
          <w:rStyle w:val="None"/>
          <w:noProof/>
        </w:rPr>
        <w:t>c</w:t>
      </w:r>
      <w:r w:rsidR="7B45D8DF" w:rsidRPr="003E1711">
        <w:rPr>
          <w:rStyle w:val="None"/>
          <w:noProof/>
        </w:rPr>
        <w:t>ould negatively affect EU wind equipment manufacturers and could even reduce their competitiveness on the EU market</w:t>
      </w:r>
      <w:r w:rsidR="5464C6D2">
        <w:rPr>
          <w:rStyle w:val="None"/>
          <w:noProof/>
        </w:rPr>
        <w:t>.</w:t>
      </w:r>
    </w:p>
    <w:p w14:paraId="320E1795" w14:textId="74D99EFD" w:rsidR="00C54366" w:rsidRDefault="76937153" w:rsidP="00C54366">
      <w:pPr>
        <w:pStyle w:val="Body"/>
        <w:rPr>
          <w:rStyle w:val="None"/>
          <w:noProof/>
        </w:rPr>
      </w:pPr>
      <w:r w:rsidRPr="7ABCD552">
        <w:rPr>
          <w:rStyle w:val="None"/>
          <w:noProof/>
        </w:rPr>
        <w:t>C</w:t>
      </w:r>
      <w:r w:rsidR="43C18DC0" w:rsidRPr="7ABCD552">
        <w:rPr>
          <w:rStyle w:val="None"/>
          <w:noProof/>
        </w:rPr>
        <w:t xml:space="preserve">hinese manufacturers have </w:t>
      </w:r>
      <w:r w:rsidRPr="7ABCD552">
        <w:rPr>
          <w:rStyle w:val="None"/>
          <w:noProof/>
        </w:rPr>
        <w:t xml:space="preserve">also </w:t>
      </w:r>
      <w:r w:rsidR="43C18DC0" w:rsidRPr="7ABCD552">
        <w:rPr>
          <w:rStyle w:val="None"/>
          <w:noProof/>
        </w:rPr>
        <w:t>benefit</w:t>
      </w:r>
      <w:r w:rsidR="54872462" w:rsidRPr="7ABCD552">
        <w:rPr>
          <w:rStyle w:val="None"/>
          <w:noProof/>
        </w:rPr>
        <w:t>ed</w:t>
      </w:r>
      <w:r w:rsidR="43C18DC0" w:rsidRPr="7ABCD552">
        <w:rPr>
          <w:rStyle w:val="None"/>
          <w:noProof/>
        </w:rPr>
        <w:t xml:space="preserve"> from vertically integrated business models with shorter supply chains </w:t>
      </w:r>
      <w:r w:rsidR="54872462" w:rsidRPr="7ABCD552">
        <w:rPr>
          <w:rStyle w:val="None"/>
          <w:noProof/>
        </w:rPr>
        <w:t>owing to</w:t>
      </w:r>
      <w:r w:rsidR="43C18DC0" w:rsidRPr="7ABCD552">
        <w:rPr>
          <w:rStyle w:val="None"/>
          <w:noProof/>
        </w:rPr>
        <w:t xml:space="preserve"> China’s dominance in steel production and raw materials, as well as </w:t>
      </w:r>
      <w:r w:rsidR="54872462" w:rsidRPr="7ABCD552">
        <w:rPr>
          <w:rStyle w:val="None"/>
          <w:noProof/>
        </w:rPr>
        <w:t xml:space="preserve">possibly </w:t>
      </w:r>
      <w:r w:rsidR="43C18DC0" w:rsidRPr="7ABCD552">
        <w:rPr>
          <w:rStyle w:val="None"/>
          <w:noProof/>
        </w:rPr>
        <w:t>from highly attractive financial conditions. All this severely undermines EU companies’ ability to compete on a level playing field</w:t>
      </w:r>
      <w:r w:rsidR="26B4D171" w:rsidRPr="7ABCD552">
        <w:rPr>
          <w:rStyle w:val="None"/>
          <w:noProof/>
        </w:rPr>
        <w:t>.</w:t>
      </w:r>
      <w:r w:rsidR="43C18DC0" w:rsidRPr="7ABCD552">
        <w:rPr>
          <w:rStyle w:val="None"/>
          <w:noProof/>
        </w:rPr>
        <w:t xml:space="preserve"> </w:t>
      </w:r>
    </w:p>
    <w:p w14:paraId="680491B4" w14:textId="28FB5CD3" w:rsidR="007E2115" w:rsidRDefault="00C54366" w:rsidP="00C54366">
      <w:pPr>
        <w:pStyle w:val="Body"/>
        <w:rPr>
          <w:rStyle w:val="None"/>
          <w:noProof/>
        </w:rPr>
      </w:pPr>
      <w:r>
        <w:rPr>
          <w:rStyle w:val="None"/>
          <w:noProof/>
        </w:rPr>
        <w:t xml:space="preserve">And fifth, </w:t>
      </w:r>
      <w:r>
        <w:rPr>
          <w:rStyle w:val="None"/>
          <w:b/>
          <w:noProof/>
        </w:rPr>
        <w:t>availability of skilled workers</w:t>
      </w:r>
      <w:r>
        <w:rPr>
          <w:rStyle w:val="None"/>
          <w:noProof/>
        </w:rPr>
        <w:t xml:space="preserve"> in the wind manufacturing sector may affect the speed of increasing European production capacity</w:t>
      </w:r>
      <w:r>
        <w:rPr>
          <w:rStyle w:val="None"/>
          <w:rFonts w:eastAsia="Times New Roman" w:cs="Times New Roman"/>
          <w:noProof/>
          <w:vertAlign w:val="superscript"/>
        </w:rPr>
        <w:footnoteReference w:id="16"/>
      </w:r>
      <w:r>
        <w:rPr>
          <w:rStyle w:val="None"/>
          <w:noProof/>
        </w:rPr>
        <w:t>. In offshore wind in particular, skilled operators of vessels, cranes or heavy lifts are hard to find. The industry will require more workers, including engineers and tradespeople.</w:t>
      </w:r>
    </w:p>
    <w:p w14:paraId="5FFA5699" w14:textId="03279B3B" w:rsidR="005C096C" w:rsidRDefault="689574F6" w:rsidP="005C096C">
      <w:pPr>
        <w:pStyle w:val="Body"/>
        <w:rPr>
          <w:rStyle w:val="None"/>
          <w:noProof/>
        </w:rPr>
      </w:pPr>
      <w:r>
        <w:rPr>
          <w:rStyle w:val="None"/>
          <w:noProof/>
        </w:rPr>
        <w:t>It is estimated that European manufacturing can cover most of the current demand for wind turbines in the EU</w:t>
      </w:r>
      <w:r w:rsidR="005C096C">
        <w:rPr>
          <w:rStyle w:val="None"/>
          <w:rFonts w:eastAsia="Times New Roman" w:cs="Times New Roman"/>
          <w:noProof/>
          <w:vertAlign w:val="superscript"/>
        </w:rPr>
        <w:footnoteReference w:id="17"/>
      </w:r>
      <w:r>
        <w:rPr>
          <w:rStyle w:val="None"/>
          <w:noProof/>
        </w:rPr>
        <w:t xml:space="preserve">. But in order to </w:t>
      </w:r>
      <w:r w:rsidR="003559D6">
        <w:rPr>
          <w:rStyle w:val="None"/>
          <w:noProof/>
        </w:rPr>
        <w:t>maintain their competitiveness</w:t>
      </w:r>
      <w:r>
        <w:rPr>
          <w:rStyle w:val="None"/>
          <w:noProof/>
        </w:rPr>
        <w:t xml:space="preserve"> in a growing market driven by EU’s onshore and offshore wind ambitions, European wind manufacturers would need to rapidly scale up their capacities. If this does not happen, supply bottlenecks could soon materialise leading either to slower deployment or to an increase in imports to fill the gap. </w:t>
      </w:r>
    </w:p>
    <w:p w14:paraId="59E0C8E6" w14:textId="77777777" w:rsidR="00EB0C92" w:rsidRDefault="00EB0C92" w:rsidP="005C096C">
      <w:pPr>
        <w:pStyle w:val="Body"/>
        <w:rPr>
          <w:rStyle w:val="None"/>
          <w:noProof/>
        </w:rPr>
      </w:pPr>
    </w:p>
    <w:p w14:paraId="7A80BF59" w14:textId="01908B1D" w:rsidR="00C54366" w:rsidRPr="00851B55" w:rsidRDefault="00C471D8" w:rsidP="00851B55">
      <w:pPr>
        <w:pStyle w:val="Body"/>
        <w:keepNext/>
        <w:numPr>
          <w:ilvl w:val="0"/>
          <w:numId w:val="8"/>
        </w:numPr>
        <w:ind w:left="357" w:hanging="357"/>
        <w:rPr>
          <w:noProof/>
        </w:rPr>
      </w:pPr>
      <w:r w:rsidRPr="00FC071E">
        <w:rPr>
          <w:b/>
          <w:bCs/>
          <w:noProof/>
        </w:rPr>
        <w:t>ACTION TAKEN</w:t>
      </w:r>
      <w:r w:rsidRPr="008E7983">
        <w:rPr>
          <w:b/>
          <w:bCs/>
          <w:noProof/>
        </w:rPr>
        <w:t xml:space="preserve"> SO FAR BY THE COMMISSION</w:t>
      </w:r>
    </w:p>
    <w:p w14:paraId="3839A5E7" w14:textId="21359B92" w:rsidR="00C54366" w:rsidRDefault="00C54366" w:rsidP="00C54366">
      <w:pPr>
        <w:pStyle w:val="Body"/>
        <w:rPr>
          <w:rStyle w:val="None"/>
          <w:noProof/>
        </w:rPr>
      </w:pPr>
      <w:r>
        <w:rPr>
          <w:rStyle w:val="None"/>
          <w:noProof/>
        </w:rPr>
        <w:t xml:space="preserve">The Commission has already put forward initiatives addressing some of the key issues the </w:t>
      </w:r>
      <w:r w:rsidR="00C23BDA">
        <w:rPr>
          <w:rStyle w:val="None"/>
          <w:noProof/>
        </w:rPr>
        <w:t xml:space="preserve">EU </w:t>
      </w:r>
      <w:r>
        <w:rPr>
          <w:rStyle w:val="None"/>
          <w:noProof/>
        </w:rPr>
        <w:t xml:space="preserve">wind manufacturing </w:t>
      </w:r>
      <w:r w:rsidR="00C23BDA">
        <w:rPr>
          <w:rStyle w:val="None"/>
          <w:noProof/>
        </w:rPr>
        <w:t>sector</w:t>
      </w:r>
      <w:r>
        <w:rPr>
          <w:rStyle w:val="None"/>
          <w:noProof/>
        </w:rPr>
        <w:t xml:space="preserve"> is facing. </w:t>
      </w:r>
    </w:p>
    <w:p w14:paraId="169E7067" w14:textId="6799242A" w:rsidR="00C54366" w:rsidRDefault="00C54366" w:rsidP="00C54366">
      <w:pPr>
        <w:pStyle w:val="Body"/>
        <w:rPr>
          <w:rStyle w:val="None"/>
          <w:noProof/>
        </w:rPr>
      </w:pPr>
      <w:r>
        <w:rPr>
          <w:rStyle w:val="None"/>
          <w:noProof/>
        </w:rPr>
        <w:t xml:space="preserve">The </w:t>
      </w:r>
      <w:r>
        <w:rPr>
          <w:rStyle w:val="None"/>
          <w:b/>
          <w:noProof/>
        </w:rPr>
        <w:t>revised Renewable Energy Directive</w:t>
      </w:r>
      <w:r>
        <w:rPr>
          <w:rStyle w:val="None"/>
          <w:b/>
          <w:bCs/>
          <w:noProof/>
        </w:rPr>
        <w:t xml:space="preserve"> (RED)</w:t>
      </w:r>
      <w:r>
        <w:rPr>
          <w:rStyle w:val="None"/>
          <w:rFonts w:eastAsia="Times New Roman" w:cs="Times New Roman"/>
          <w:noProof/>
          <w:vertAlign w:val="superscript"/>
        </w:rPr>
        <w:footnoteReference w:id="18"/>
      </w:r>
      <w:r>
        <w:rPr>
          <w:rStyle w:val="None"/>
          <w:noProof/>
        </w:rPr>
        <w:t xml:space="preserve"> lays down a minimum binding target of 42.5% share of renewables by 2030 with an aspiration to reach 45%</w:t>
      </w:r>
      <w:r w:rsidR="006B3B97">
        <w:rPr>
          <w:rStyle w:val="None"/>
          <w:noProof/>
        </w:rPr>
        <w:t>. It</w:t>
      </w:r>
      <w:r>
        <w:rPr>
          <w:rStyle w:val="None"/>
          <w:noProof/>
        </w:rPr>
        <w:t xml:space="preserve"> sets the course for </w:t>
      </w:r>
      <w:r w:rsidR="00857A53">
        <w:rPr>
          <w:rStyle w:val="None"/>
          <w:noProof/>
        </w:rPr>
        <w:t xml:space="preserve">a </w:t>
      </w:r>
      <w:r>
        <w:rPr>
          <w:rStyle w:val="None"/>
          <w:noProof/>
        </w:rPr>
        <w:t>rapid acceleration of renewable energy deployment</w:t>
      </w:r>
      <w:r w:rsidR="002004E5">
        <w:rPr>
          <w:rStyle w:val="None"/>
          <w:noProof/>
        </w:rPr>
        <w:t>,</w:t>
      </w:r>
      <w:r w:rsidR="0044255E">
        <w:rPr>
          <w:rStyle w:val="None"/>
          <w:noProof/>
        </w:rPr>
        <w:t xml:space="preserve"> while taking into account </w:t>
      </w:r>
      <w:r w:rsidR="002D0404">
        <w:rPr>
          <w:rStyle w:val="None"/>
          <w:noProof/>
        </w:rPr>
        <w:t>other policy considerations</w:t>
      </w:r>
      <w:r w:rsidR="00A50AD5">
        <w:rPr>
          <w:rStyle w:val="None"/>
          <w:noProof/>
        </w:rPr>
        <w:t xml:space="preserve"> such as multiple u</w:t>
      </w:r>
      <w:r w:rsidR="00611729">
        <w:rPr>
          <w:rStyle w:val="None"/>
          <w:noProof/>
        </w:rPr>
        <w:t>se of land</w:t>
      </w:r>
      <w:r>
        <w:rPr>
          <w:rStyle w:val="None"/>
          <w:noProof/>
        </w:rPr>
        <w:t xml:space="preserve">. It will require </w:t>
      </w:r>
      <w:r w:rsidR="006B3B97">
        <w:rPr>
          <w:rStyle w:val="None"/>
          <w:noProof/>
        </w:rPr>
        <w:t xml:space="preserve">a </w:t>
      </w:r>
      <w:r>
        <w:rPr>
          <w:rStyle w:val="None"/>
          <w:noProof/>
        </w:rPr>
        <w:t xml:space="preserve">massive scale-up of </w:t>
      </w:r>
      <w:r w:rsidR="0033303D">
        <w:rPr>
          <w:rStyle w:val="None"/>
          <w:noProof/>
        </w:rPr>
        <w:t>renewable</w:t>
      </w:r>
      <w:r w:rsidR="006B3B97">
        <w:rPr>
          <w:rStyle w:val="None"/>
          <w:noProof/>
        </w:rPr>
        <w:t>s</w:t>
      </w:r>
      <w:r w:rsidR="0033303D">
        <w:rPr>
          <w:rStyle w:val="None"/>
          <w:noProof/>
        </w:rPr>
        <w:t xml:space="preserve"> </w:t>
      </w:r>
      <w:r>
        <w:rPr>
          <w:rStyle w:val="None"/>
          <w:noProof/>
        </w:rPr>
        <w:t>projects</w:t>
      </w:r>
      <w:r w:rsidR="006B3B97">
        <w:rPr>
          <w:rStyle w:val="None"/>
          <w:noProof/>
        </w:rPr>
        <w:t>,</w:t>
      </w:r>
      <w:r w:rsidR="00661B4A">
        <w:rPr>
          <w:rStyle w:val="None"/>
          <w:noProof/>
        </w:rPr>
        <w:t xml:space="preserve"> driving demand for </w:t>
      </w:r>
      <w:r w:rsidR="008241E4">
        <w:rPr>
          <w:rStyle w:val="None"/>
          <w:i/>
          <w:iCs/>
          <w:noProof/>
        </w:rPr>
        <w:t xml:space="preserve">inter alia </w:t>
      </w:r>
      <w:r w:rsidR="0033303D">
        <w:rPr>
          <w:rStyle w:val="None"/>
          <w:noProof/>
        </w:rPr>
        <w:t xml:space="preserve">wind </w:t>
      </w:r>
      <w:r w:rsidR="008241E4">
        <w:rPr>
          <w:rStyle w:val="None"/>
          <w:noProof/>
        </w:rPr>
        <w:t>equipment</w:t>
      </w:r>
      <w:r>
        <w:rPr>
          <w:rStyle w:val="None"/>
          <w:noProof/>
        </w:rPr>
        <w:t>.</w:t>
      </w:r>
    </w:p>
    <w:p w14:paraId="3F82BD56" w14:textId="5C95FC72" w:rsidR="00EB0C92" w:rsidRDefault="00C54366" w:rsidP="00BA419D">
      <w:pPr>
        <w:pStyle w:val="Body"/>
        <w:rPr>
          <w:rStyle w:val="None"/>
          <w:noProof/>
        </w:rPr>
      </w:pPr>
      <w:r>
        <w:rPr>
          <w:rStyle w:val="None"/>
          <w:noProof/>
        </w:rPr>
        <w:t xml:space="preserve">In order to accelerate the deployment of renewable energy in the short-term, the Commission put forward an </w:t>
      </w:r>
      <w:r w:rsidR="00167F12">
        <w:rPr>
          <w:rStyle w:val="None"/>
          <w:b/>
          <w:bCs/>
          <w:noProof/>
        </w:rPr>
        <w:t>e</w:t>
      </w:r>
      <w:r>
        <w:rPr>
          <w:rStyle w:val="None"/>
          <w:b/>
          <w:bCs/>
          <w:noProof/>
        </w:rPr>
        <w:t xml:space="preserve">mergency </w:t>
      </w:r>
      <w:r w:rsidR="00167F12">
        <w:rPr>
          <w:rStyle w:val="None"/>
          <w:b/>
          <w:bCs/>
          <w:noProof/>
        </w:rPr>
        <w:t>r</w:t>
      </w:r>
      <w:r>
        <w:rPr>
          <w:rStyle w:val="None"/>
          <w:b/>
          <w:bCs/>
          <w:noProof/>
        </w:rPr>
        <w:t>egulation on permitting</w:t>
      </w:r>
      <w:r>
        <w:rPr>
          <w:rStyle w:val="None"/>
          <w:rFonts w:eastAsia="Times New Roman" w:cs="Times New Roman"/>
          <w:noProof/>
          <w:vertAlign w:val="superscript"/>
        </w:rPr>
        <w:footnoteReference w:id="19"/>
      </w:r>
      <w:r>
        <w:rPr>
          <w:rStyle w:val="None"/>
          <w:noProof/>
        </w:rPr>
        <w:t xml:space="preserve"> that simplifies and shortens permitting procedures for renewables, including repowering as well as grids. The </w:t>
      </w:r>
      <w:r w:rsidR="00167F12">
        <w:rPr>
          <w:rStyle w:val="None"/>
          <w:noProof/>
        </w:rPr>
        <w:t>r</w:t>
      </w:r>
      <w:r>
        <w:rPr>
          <w:rStyle w:val="None"/>
          <w:noProof/>
        </w:rPr>
        <w:t>egulation has been in force since the end of 2022 and</w:t>
      </w:r>
      <w:r w:rsidR="00D6320B">
        <w:rPr>
          <w:rStyle w:val="None"/>
          <w:noProof/>
        </w:rPr>
        <w:t xml:space="preserve"> is due to expire by mid-2024</w:t>
      </w:r>
      <w:r w:rsidR="00A1549B">
        <w:rPr>
          <w:rStyle w:val="None"/>
          <w:noProof/>
        </w:rPr>
        <w:t xml:space="preserve">. </w:t>
      </w:r>
      <w:r w:rsidR="00A21EA2" w:rsidRPr="008D7037">
        <w:rPr>
          <w:rStyle w:val="None"/>
          <w:noProof/>
        </w:rPr>
        <w:t>The Commission has also taken steps to simp</w:t>
      </w:r>
      <w:r w:rsidR="006A78A8">
        <w:rPr>
          <w:rStyle w:val="None"/>
          <w:noProof/>
        </w:rPr>
        <w:t>l</w:t>
      </w:r>
      <w:r w:rsidR="00A21EA2" w:rsidRPr="008D7037">
        <w:rPr>
          <w:rStyle w:val="None"/>
          <w:noProof/>
        </w:rPr>
        <w:t>ify and streamline the permitting procedures for transporting wind turbine components, which currently require several authorisations to use highways even within the same Member State</w:t>
      </w:r>
      <w:r w:rsidR="00A21EA2" w:rsidRPr="008D7037">
        <w:rPr>
          <w:rStyle w:val="FootnoteReference"/>
          <w:noProof/>
        </w:rPr>
        <w:footnoteReference w:id="20"/>
      </w:r>
      <w:r w:rsidR="00A21EA2" w:rsidRPr="008D7037">
        <w:rPr>
          <w:rStyle w:val="None"/>
          <w:noProof/>
        </w:rPr>
        <w:t>.</w:t>
      </w:r>
    </w:p>
    <w:p w14:paraId="574ADEF5" w14:textId="7109B339" w:rsidR="00C54366" w:rsidRDefault="00EB0C92" w:rsidP="00BA419D">
      <w:pPr>
        <w:pStyle w:val="Body"/>
        <w:rPr>
          <w:rStyle w:val="None"/>
          <w:noProof/>
        </w:rPr>
      </w:pPr>
      <w:r>
        <w:rPr>
          <w:rStyle w:val="None"/>
          <w:noProof/>
        </w:rPr>
        <w:t xml:space="preserve">The implementation of the Regulation </w:t>
      </w:r>
      <w:r w:rsidR="00C54366">
        <w:rPr>
          <w:rStyle w:val="None"/>
          <w:noProof/>
        </w:rPr>
        <w:t xml:space="preserve">has varied across Member States, </w:t>
      </w:r>
      <w:r w:rsidR="00A1549B">
        <w:rPr>
          <w:rStyle w:val="None"/>
          <w:noProof/>
        </w:rPr>
        <w:t xml:space="preserve">but </w:t>
      </w:r>
      <w:r w:rsidR="00C54366">
        <w:rPr>
          <w:rStyle w:val="None"/>
          <w:noProof/>
        </w:rPr>
        <w:t xml:space="preserve">is already bringing first results. </w:t>
      </w:r>
      <w:r w:rsidR="00A96570">
        <w:rPr>
          <w:rStyle w:val="None"/>
          <w:rFonts w:cs="Times New Roman"/>
          <w:noProof/>
          <w:lang w:val="en-IE"/>
        </w:rPr>
        <w:t>F</w:t>
      </w:r>
      <w:r w:rsidR="00A96570" w:rsidRPr="00C04CBF">
        <w:rPr>
          <w:rStyle w:val="None"/>
          <w:rFonts w:cs="Times New Roman"/>
          <w:noProof/>
          <w:lang w:val="en-IE"/>
        </w:rPr>
        <w:t xml:space="preserve">or example, </w:t>
      </w:r>
      <w:r w:rsidR="002B05C3">
        <w:rPr>
          <w:rStyle w:val="None"/>
          <w:rFonts w:cs="Times New Roman"/>
          <w:noProof/>
          <w:lang w:val="en-IE"/>
        </w:rPr>
        <w:t xml:space="preserve">following the entry into force of the regulation, </w:t>
      </w:r>
      <w:r w:rsidR="00A96570" w:rsidRPr="00C04CBF">
        <w:rPr>
          <w:rStyle w:val="None"/>
          <w:rFonts w:cs="Times New Roman"/>
          <w:noProof/>
          <w:lang w:val="en-IE"/>
        </w:rPr>
        <w:t xml:space="preserve">in Germany </w:t>
      </w:r>
      <w:r w:rsidR="00A96570" w:rsidRPr="00C04CBF">
        <w:rPr>
          <w:rFonts w:eastAsia="Times New Roman" w:cs="Times New Roman"/>
          <w:noProof/>
          <w:lang w:val="en-IE"/>
        </w:rPr>
        <w:t xml:space="preserve">a record volume of new permits was issued in 2023 and the repowering rate rose to 34%, the highest in nine years. </w:t>
      </w:r>
      <w:r w:rsidR="00C54366">
        <w:rPr>
          <w:rStyle w:val="None"/>
          <w:noProof/>
        </w:rPr>
        <w:t xml:space="preserve">The revised </w:t>
      </w:r>
      <w:r w:rsidR="00C54366">
        <w:rPr>
          <w:rStyle w:val="None"/>
          <w:b/>
          <w:bCs/>
          <w:noProof/>
        </w:rPr>
        <w:t>RED,</w:t>
      </w:r>
      <w:r w:rsidR="00C54366">
        <w:rPr>
          <w:rStyle w:val="None"/>
          <w:noProof/>
        </w:rPr>
        <w:t xml:space="preserve"> wh</w:t>
      </w:r>
      <w:r w:rsidR="00862390">
        <w:rPr>
          <w:rStyle w:val="None"/>
          <w:noProof/>
        </w:rPr>
        <w:t>en implemented</w:t>
      </w:r>
      <w:r w:rsidR="00C54366">
        <w:rPr>
          <w:rStyle w:val="None"/>
          <w:noProof/>
        </w:rPr>
        <w:t>,</w:t>
      </w:r>
      <w:r w:rsidR="00862390">
        <w:rPr>
          <w:rStyle w:val="None"/>
          <w:noProof/>
        </w:rPr>
        <w:t xml:space="preserve"> will</w:t>
      </w:r>
      <w:r w:rsidR="00C54366">
        <w:rPr>
          <w:rStyle w:val="None"/>
          <w:noProof/>
        </w:rPr>
        <w:t xml:space="preserve"> simplif</w:t>
      </w:r>
      <w:r w:rsidR="00862390">
        <w:rPr>
          <w:rStyle w:val="None"/>
          <w:noProof/>
        </w:rPr>
        <w:t>y</w:t>
      </w:r>
      <w:r w:rsidR="00C54366">
        <w:rPr>
          <w:rStyle w:val="None"/>
          <w:noProof/>
        </w:rPr>
        <w:t xml:space="preserve"> and shorten permitting procedures in a more comprehensive and structural manner. </w:t>
      </w:r>
      <w:r w:rsidR="00270852">
        <w:rPr>
          <w:rStyle w:val="None"/>
          <w:noProof/>
        </w:rPr>
        <w:t>Almost all Member States are accompanying</w:t>
      </w:r>
      <w:r w:rsidR="00C54366">
        <w:rPr>
          <w:rStyle w:val="None"/>
          <w:noProof/>
        </w:rPr>
        <w:t xml:space="preserve"> </w:t>
      </w:r>
      <w:r w:rsidR="00C54366">
        <w:rPr>
          <w:noProof/>
          <w:color w:val="auto"/>
        </w:rPr>
        <w:t xml:space="preserve">this regulatory overhaul </w:t>
      </w:r>
      <w:r w:rsidR="00270852">
        <w:rPr>
          <w:noProof/>
          <w:color w:val="auto"/>
        </w:rPr>
        <w:t>with</w:t>
      </w:r>
      <w:r w:rsidR="00C54366">
        <w:rPr>
          <w:noProof/>
          <w:color w:val="auto"/>
        </w:rPr>
        <w:t xml:space="preserve"> permitting </w:t>
      </w:r>
      <w:r w:rsidR="00C54366" w:rsidRPr="00862390">
        <w:rPr>
          <w:noProof/>
          <w:color w:val="auto"/>
        </w:rPr>
        <w:t xml:space="preserve">reforms </w:t>
      </w:r>
      <w:r w:rsidR="00270852">
        <w:rPr>
          <w:noProof/>
          <w:color w:val="auto"/>
        </w:rPr>
        <w:t xml:space="preserve">included in </w:t>
      </w:r>
      <w:r w:rsidR="00C54366">
        <w:rPr>
          <w:noProof/>
          <w:color w:val="auto"/>
        </w:rPr>
        <w:t>their Recovery and Resilience Plans</w:t>
      </w:r>
      <w:r w:rsidR="000D7632">
        <w:rPr>
          <w:noProof/>
          <w:color w:val="auto"/>
        </w:rPr>
        <w:t>,</w:t>
      </w:r>
      <w:r w:rsidR="000D7632" w:rsidRPr="000D7632">
        <w:rPr>
          <w:rStyle w:val="None"/>
          <w:noProof/>
          <w:lang w:val="en-GB"/>
        </w:rPr>
        <w:t xml:space="preserve"> </w:t>
      </w:r>
      <w:r w:rsidR="000D7632" w:rsidRPr="4FADF771">
        <w:rPr>
          <w:rStyle w:val="None"/>
          <w:noProof/>
          <w:lang w:val="en-GB"/>
        </w:rPr>
        <w:t>including in the recently adopted REPowerEU chapters</w:t>
      </w:r>
      <w:r w:rsidR="00C54366" w:rsidRPr="00862390">
        <w:rPr>
          <w:noProof/>
          <w:color w:val="auto"/>
        </w:rPr>
        <w:t>. The</w:t>
      </w:r>
      <w:r w:rsidR="00C54366">
        <w:rPr>
          <w:noProof/>
        </w:rPr>
        <w:t xml:space="preserve"> </w:t>
      </w:r>
      <w:r w:rsidR="00C54366">
        <w:rPr>
          <w:b/>
          <w:bCs/>
          <w:noProof/>
        </w:rPr>
        <w:t>Technical Support Instrument (TSI</w:t>
      </w:r>
      <w:r w:rsidR="00C54366">
        <w:rPr>
          <w:noProof/>
        </w:rPr>
        <w:t xml:space="preserve">) </w:t>
      </w:r>
      <w:r w:rsidR="00361DA5">
        <w:rPr>
          <w:noProof/>
        </w:rPr>
        <w:t>Regulation</w:t>
      </w:r>
      <w:r w:rsidR="00361DA5">
        <w:rPr>
          <w:rStyle w:val="FootnoteReference"/>
          <w:noProof/>
        </w:rPr>
        <w:footnoteReference w:id="21"/>
      </w:r>
      <w:r w:rsidR="00361DA5">
        <w:rPr>
          <w:noProof/>
        </w:rPr>
        <w:t xml:space="preserve"> </w:t>
      </w:r>
      <w:r w:rsidR="00167F12">
        <w:rPr>
          <w:noProof/>
        </w:rPr>
        <w:t xml:space="preserve">provides </w:t>
      </w:r>
      <w:r w:rsidR="00C54366">
        <w:rPr>
          <w:noProof/>
        </w:rPr>
        <w:t>that Member States can receive, through either stand-alone or multi-country projects, technical expertise for accelerating permitting for wind energy</w:t>
      </w:r>
      <w:r w:rsidR="001F6057">
        <w:rPr>
          <w:noProof/>
        </w:rPr>
        <w:t xml:space="preserve">. Six Member States have already taken advantage of this instrument for support in permitting acceleration. </w:t>
      </w:r>
      <w:r w:rsidR="00C54366">
        <w:rPr>
          <w:rStyle w:val="None"/>
          <w:noProof/>
        </w:rPr>
        <w:t xml:space="preserve">The adopted revision of the </w:t>
      </w:r>
      <w:r w:rsidR="00C54366">
        <w:rPr>
          <w:rStyle w:val="None"/>
          <w:b/>
          <w:bCs/>
          <w:noProof/>
        </w:rPr>
        <w:t>Trans-European Networks for Energy</w:t>
      </w:r>
      <w:r w:rsidR="00C54366">
        <w:rPr>
          <w:rStyle w:val="None"/>
          <w:noProof/>
        </w:rPr>
        <w:t xml:space="preserve"> (TEN-E) Regulation</w:t>
      </w:r>
      <w:r w:rsidR="00C54366">
        <w:rPr>
          <w:rStyle w:val="FootnoteReference"/>
          <w:noProof/>
        </w:rPr>
        <w:footnoteReference w:id="22"/>
      </w:r>
      <w:r w:rsidR="00C54366">
        <w:rPr>
          <w:rStyle w:val="None"/>
          <w:noProof/>
        </w:rPr>
        <w:t xml:space="preserve"> also contains streamlining permitting provisions for cross-border infrastructure projects, such as offshore hybrid interconnectors</w:t>
      </w:r>
      <w:r w:rsidR="00AA3A0B">
        <w:rPr>
          <w:rStyle w:val="None"/>
          <w:noProof/>
        </w:rPr>
        <w:t>.</w:t>
      </w:r>
      <w:r w:rsidR="00153E8E">
        <w:rPr>
          <w:rStyle w:val="None"/>
          <w:noProof/>
        </w:rPr>
        <w:t xml:space="preserve"> </w:t>
      </w:r>
      <w:r w:rsidR="00153E8E" w:rsidRPr="0050498C">
        <w:rPr>
          <w:rStyle w:val="None"/>
          <w:noProof/>
        </w:rPr>
        <w:t xml:space="preserve">The </w:t>
      </w:r>
      <w:r w:rsidR="00153E8E" w:rsidRPr="00851B55">
        <w:rPr>
          <w:rStyle w:val="None"/>
          <w:bCs/>
          <w:noProof/>
        </w:rPr>
        <w:t>TEN-E</w:t>
      </w:r>
      <w:r w:rsidR="00153E8E" w:rsidRPr="0050498C">
        <w:rPr>
          <w:rStyle w:val="None"/>
          <w:noProof/>
        </w:rPr>
        <w:t xml:space="preserve"> framework </w:t>
      </w:r>
      <w:r w:rsidR="00843BD4">
        <w:rPr>
          <w:rStyle w:val="None"/>
          <w:noProof/>
        </w:rPr>
        <w:t xml:space="preserve">also </w:t>
      </w:r>
      <w:r w:rsidR="00153E8E" w:rsidRPr="0050498C">
        <w:rPr>
          <w:rStyle w:val="None"/>
          <w:noProof/>
        </w:rPr>
        <w:t>help</w:t>
      </w:r>
      <w:r w:rsidR="00C20D11">
        <w:rPr>
          <w:rStyle w:val="None"/>
          <w:noProof/>
        </w:rPr>
        <w:t>s</w:t>
      </w:r>
      <w:r w:rsidR="00153E8E" w:rsidRPr="0050498C">
        <w:rPr>
          <w:rStyle w:val="None"/>
          <w:noProof/>
        </w:rPr>
        <w:t xml:space="preserve"> to implement or kick-start key cross-border electricity infrastructure projects with the financial support from the Connecting Europe Facility for Energy.</w:t>
      </w:r>
    </w:p>
    <w:p w14:paraId="15CD71A6" w14:textId="3CA6DA36" w:rsidR="007739DD" w:rsidRPr="00C87084" w:rsidRDefault="00191437" w:rsidP="00C54366">
      <w:pPr>
        <w:pStyle w:val="Body"/>
        <w:rPr>
          <w:rStyle w:val="None"/>
          <w:noProof/>
        </w:rPr>
      </w:pPr>
      <w:r>
        <w:rPr>
          <w:rStyle w:val="None"/>
          <w:noProof/>
        </w:rPr>
        <w:t>The</w:t>
      </w:r>
      <w:r w:rsidR="00176E15">
        <w:rPr>
          <w:rStyle w:val="None"/>
          <w:noProof/>
        </w:rPr>
        <w:t xml:space="preserve"> </w:t>
      </w:r>
      <w:r w:rsidRPr="00C92733">
        <w:rPr>
          <w:rStyle w:val="None"/>
          <w:b/>
          <w:noProof/>
        </w:rPr>
        <w:t>Electricity Market Design</w:t>
      </w:r>
      <w:r w:rsidR="0025012D">
        <w:rPr>
          <w:rStyle w:val="None"/>
          <w:b/>
          <w:noProof/>
        </w:rPr>
        <w:t xml:space="preserve"> (EMD)</w:t>
      </w:r>
      <w:r w:rsidR="0025012D">
        <w:rPr>
          <w:rStyle w:val="FootnoteReference"/>
          <w:noProof/>
        </w:rPr>
        <w:footnoteReference w:id="23"/>
      </w:r>
      <w:r w:rsidRPr="00C92733">
        <w:rPr>
          <w:rStyle w:val="None"/>
          <w:b/>
          <w:noProof/>
        </w:rPr>
        <w:t xml:space="preserve"> reform</w:t>
      </w:r>
      <w:r>
        <w:rPr>
          <w:rStyle w:val="None"/>
          <w:noProof/>
        </w:rPr>
        <w:t xml:space="preserve"> proposal</w:t>
      </w:r>
      <w:r w:rsidR="004E4A13">
        <w:rPr>
          <w:rStyle w:val="None"/>
          <w:noProof/>
        </w:rPr>
        <w:t xml:space="preserve"> aims </w:t>
      </w:r>
      <w:r w:rsidR="00167F12">
        <w:rPr>
          <w:rStyle w:val="None"/>
          <w:noProof/>
        </w:rPr>
        <w:t>to</w:t>
      </w:r>
      <w:r w:rsidR="004E4A13">
        <w:rPr>
          <w:rStyle w:val="None"/>
          <w:noProof/>
        </w:rPr>
        <w:t xml:space="preserve"> </w:t>
      </w:r>
      <w:r w:rsidR="00AE6775">
        <w:rPr>
          <w:rStyle w:val="None"/>
          <w:noProof/>
        </w:rPr>
        <w:t>provid</w:t>
      </w:r>
      <w:r w:rsidR="00167F12">
        <w:rPr>
          <w:rStyle w:val="None"/>
          <w:noProof/>
        </w:rPr>
        <w:t>e</w:t>
      </w:r>
      <w:r w:rsidR="00AE6775">
        <w:rPr>
          <w:rStyle w:val="None"/>
          <w:noProof/>
        </w:rPr>
        <w:t xml:space="preserve"> stable investment signals to renewable energy investments </w:t>
      </w:r>
      <w:r w:rsidR="00167F12">
        <w:rPr>
          <w:rStyle w:val="None"/>
          <w:noProof/>
        </w:rPr>
        <w:t>by</w:t>
      </w:r>
      <w:r w:rsidR="00AE6775">
        <w:rPr>
          <w:rStyle w:val="None"/>
          <w:noProof/>
        </w:rPr>
        <w:t xml:space="preserve"> promotin</w:t>
      </w:r>
      <w:r w:rsidR="00167F12">
        <w:rPr>
          <w:rStyle w:val="None"/>
          <w:noProof/>
        </w:rPr>
        <w:t>g</w:t>
      </w:r>
      <w:r w:rsidR="00AE6775">
        <w:rPr>
          <w:rStyle w:val="None"/>
          <w:noProof/>
        </w:rPr>
        <w:t xml:space="preserve"> long-term contract</w:t>
      </w:r>
      <w:r w:rsidR="00C749F9">
        <w:rPr>
          <w:rStyle w:val="None"/>
          <w:noProof/>
        </w:rPr>
        <w:t xml:space="preserve">ing via </w:t>
      </w:r>
      <w:r w:rsidR="00167F12">
        <w:rPr>
          <w:rStyle w:val="None"/>
          <w:noProof/>
        </w:rPr>
        <w:t>c</w:t>
      </w:r>
      <w:r w:rsidR="00C749F9">
        <w:rPr>
          <w:rStyle w:val="None"/>
          <w:noProof/>
        </w:rPr>
        <w:t xml:space="preserve">ontracts for </w:t>
      </w:r>
      <w:r w:rsidR="00167F12">
        <w:rPr>
          <w:rStyle w:val="None"/>
          <w:noProof/>
        </w:rPr>
        <w:t>d</w:t>
      </w:r>
      <w:r w:rsidR="00C749F9">
        <w:rPr>
          <w:rStyle w:val="None"/>
          <w:noProof/>
        </w:rPr>
        <w:t xml:space="preserve">ifference (CfDs) and </w:t>
      </w:r>
      <w:r w:rsidR="00167F12">
        <w:rPr>
          <w:rStyle w:val="None"/>
          <w:noProof/>
        </w:rPr>
        <w:t>p</w:t>
      </w:r>
      <w:r w:rsidR="004457D9">
        <w:rPr>
          <w:rStyle w:val="None"/>
          <w:noProof/>
        </w:rPr>
        <w:t xml:space="preserve">ower </w:t>
      </w:r>
      <w:r w:rsidR="00167F12">
        <w:rPr>
          <w:rStyle w:val="None"/>
          <w:noProof/>
        </w:rPr>
        <w:t>p</w:t>
      </w:r>
      <w:r w:rsidR="004457D9">
        <w:rPr>
          <w:rStyle w:val="None"/>
          <w:noProof/>
        </w:rPr>
        <w:t xml:space="preserve">urchase </w:t>
      </w:r>
      <w:r w:rsidR="00167F12">
        <w:rPr>
          <w:rStyle w:val="None"/>
          <w:noProof/>
        </w:rPr>
        <w:t>a</w:t>
      </w:r>
      <w:r w:rsidR="004457D9">
        <w:rPr>
          <w:rStyle w:val="None"/>
          <w:noProof/>
        </w:rPr>
        <w:t>greements (PPAs).</w:t>
      </w:r>
      <w:r w:rsidR="00495266">
        <w:rPr>
          <w:rStyle w:val="None"/>
          <w:noProof/>
        </w:rPr>
        <w:t xml:space="preserve"> At the same time, the proposal </w:t>
      </w:r>
      <w:r w:rsidR="00167F12">
        <w:rPr>
          <w:rStyle w:val="None"/>
          <w:noProof/>
        </w:rPr>
        <w:t>lays down rules</w:t>
      </w:r>
      <w:r w:rsidR="00A06247">
        <w:rPr>
          <w:rStyle w:val="None"/>
          <w:noProof/>
        </w:rPr>
        <w:t xml:space="preserve"> </w:t>
      </w:r>
      <w:r w:rsidR="00F60C94">
        <w:rPr>
          <w:rStyle w:val="None"/>
          <w:noProof/>
        </w:rPr>
        <w:t xml:space="preserve">to </w:t>
      </w:r>
      <w:r w:rsidR="0000410C">
        <w:rPr>
          <w:rStyle w:val="None"/>
          <w:noProof/>
        </w:rPr>
        <w:t>create</w:t>
      </w:r>
      <w:r w:rsidR="00F60C94">
        <w:rPr>
          <w:rStyle w:val="None"/>
          <w:noProof/>
        </w:rPr>
        <w:t xml:space="preserve"> a more </w:t>
      </w:r>
      <w:r w:rsidR="00BD4B08">
        <w:rPr>
          <w:rStyle w:val="None"/>
          <w:noProof/>
        </w:rPr>
        <w:t>flexible</w:t>
      </w:r>
      <w:r w:rsidR="00F60C94">
        <w:rPr>
          <w:rStyle w:val="None"/>
          <w:noProof/>
        </w:rPr>
        <w:t xml:space="preserve"> power system that </w:t>
      </w:r>
      <w:r w:rsidR="0000410C">
        <w:rPr>
          <w:rStyle w:val="None"/>
          <w:noProof/>
        </w:rPr>
        <w:t xml:space="preserve">can accelerate the integration of variable </w:t>
      </w:r>
      <w:r w:rsidR="00AD364C">
        <w:rPr>
          <w:rStyle w:val="None"/>
          <w:noProof/>
        </w:rPr>
        <w:t>renewable</w:t>
      </w:r>
      <w:r w:rsidR="0000410C">
        <w:rPr>
          <w:rStyle w:val="None"/>
          <w:noProof/>
        </w:rPr>
        <w:t xml:space="preserve"> energy sources</w:t>
      </w:r>
      <w:r w:rsidR="004A73B5">
        <w:rPr>
          <w:rStyle w:val="None"/>
          <w:noProof/>
        </w:rPr>
        <w:t>, such as wind</w:t>
      </w:r>
      <w:r w:rsidR="0000410C">
        <w:rPr>
          <w:rStyle w:val="None"/>
          <w:noProof/>
        </w:rPr>
        <w:t>.</w:t>
      </w:r>
    </w:p>
    <w:p w14:paraId="6E58380A" w14:textId="1673E449" w:rsidR="00C54366" w:rsidRDefault="00C54366" w:rsidP="00C54366">
      <w:pPr>
        <w:pStyle w:val="Body"/>
        <w:rPr>
          <w:rStyle w:val="None"/>
          <w:noProof/>
        </w:rPr>
      </w:pPr>
      <w:r>
        <w:rPr>
          <w:rStyle w:val="None"/>
          <w:noProof/>
        </w:rPr>
        <w:t xml:space="preserve">Looking specifically at the manufacturing sector of net-zero technologies, including wind, the Commission substantially supported its resilience with the </w:t>
      </w:r>
      <w:r>
        <w:rPr>
          <w:rStyle w:val="None"/>
          <w:b/>
          <w:bCs/>
          <w:noProof/>
        </w:rPr>
        <w:t>Green Deal Industrial Plan</w:t>
      </w:r>
      <w:r>
        <w:rPr>
          <w:rStyle w:val="None"/>
          <w:noProof/>
        </w:rPr>
        <w:t xml:space="preserve"> and the proposals for a </w:t>
      </w:r>
      <w:r>
        <w:rPr>
          <w:rStyle w:val="None"/>
          <w:b/>
          <w:bCs/>
          <w:noProof/>
        </w:rPr>
        <w:t>Net-Zero Industry Act</w:t>
      </w:r>
      <w:r>
        <w:rPr>
          <w:rStyle w:val="None"/>
          <w:noProof/>
        </w:rPr>
        <w:t xml:space="preserve"> (NZIA) and a </w:t>
      </w:r>
      <w:r>
        <w:rPr>
          <w:rStyle w:val="None"/>
          <w:b/>
          <w:bCs/>
          <w:noProof/>
        </w:rPr>
        <w:t>Critical Raw Material</w:t>
      </w:r>
      <w:r w:rsidR="00EA450F">
        <w:rPr>
          <w:rStyle w:val="None"/>
          <w:b/>
          <w:bCs/>
          <w:noProof/>
        </w:rPr>
        <w:t>s</w:t>
      </w:r>
      <w:r>
        <w:rPr>
          <w:rStyle w:val="None"/>
          <w:b/>
          <w:bCs/>
          <w:noProof/>
        </w:rPr>
        <w:t xml:space="preserve"> Act</w:t>
      </w:r>
      <w:r>
        <w:rPr>
          <w:rStyle w:val="None"/>
          <w:noProof/>
        </w:rPr>
        <w:t xml:space="preserve"> (CRMA)</w:t>
      </w:r>
      <w:r>
        <w:rPr>
          <w:rStyle w:val="FootnoteReference"/>
          <w:noProof/>
        </w:rPr>
        <w:footnoteReference w:id="24"/>
      </w:r>
      <w:r>
        <w:rPr>
          <w:rStyle w:val="None"/>
          <w:noProof/>
        </w:rPr>
        <w:t xml:space="preserve">. The NZIA proposal, in particular, introduces sustainability and resilience criteria in public procurement and auctions </w:t>
      </w:r>
      <w:r w:rsidR="00167F12" w:rsidRPr="2CB6F467">
        <w:rPr>
          <w:rStyle w:val="None"/>
          <w:noProof/>
        </w:rPr>
        <w:t>to</w:t>
      </w:r>
      <w:r>
        <w:rPr>
          <w:rStyle w:val="None"/>
          <w:noProof/>
        </w:rPr>
        <w:t xml:space="preserve"> support renewable energy. Furthermore, it will accelerate permitting for setting up manufacturing facilities, will </w:t>
      </w:r>
      <w:r w:rsidR="00844E83">
        <w:rPr>
          <w:rStyle w:val="None"/>
          <w:noProof/>
        </w:rPr>
        <w:t>enhance upskilling and reskilling</w:t>
      </w:r>
      <w:r>
        <w:rPr>
          <w:rStyle w:val="None"/>
          <w:noProof/>
        </w:rPr>
        <w:t xml:space="preserve"> and foster </w:t>
      </w:r>
      <w:r w:rsidR="00AD3442">
        <w:rPr>
          <w:rStyle w:val="None"/>
          <w:noProof/>
        </w:rPr>
        <w:t xml:space="preserve">innovation and </w:t>
      </w:r>
      <w:r>
        <w:rPr>
          <w:rStyle w:val="None"/>
          <w:noProof/>
        </w:rPr>
        <w:t>better coordination between Member States.</w:t>
      </w:r>
      <w:r w:rsidR="00340B87">
        <w:rPr>
          <w:rStyle w:val="None"/>
          <w:noProof/>
        </w:rPr>
        <w:t xml:space="preserve"> The CRMA proposal</w:t>
      </w:r>
      <w:r w:rsidR="00340B87" w:rsidRPr="00340B87">
        <w:rPr>
          <w:noProof/>
        </w:rPr>
        <w:t xml:space="preserve"> </w:t>
      </w:r>
      <w:r w:rsidR="00340B87">
        <w:rPr>
          <w:noProof/>
        </w:rPr>
        <w:t xml:space="preserve">aims to </w:t>
      </w:r>
      <w:r w:rsidR="00340B87" w:rsidRPr="00340B87">
        <w:rPr>
          <w:rStyle w:val="None"/>
          <w:noProof/>
        </w:rPr>
        <w:t xml:space="preserve">strengthen the </w:t>
      </w:r>
      <w:r w:rsidR="00CB6A01">
        <w:rPr>
          <w:rStyle w:val="None"/>
          <w:noProof/>
        </w:rPr>
        <w:t xml:space="preserve">value chain of </w:t>
      </w:r>
      <w:r w:rsidR="00340B87" w:rsidRPr="00340B87">
        <w:rPr>
          <w:rStyle w:val="None"/>
          <w:noProof/>
        </w:rPr>
        <w:t>critical raw materials</w:t>
      </w:r>
      <w:r w:rsidR="00857A53">
        <w:rPr>
          <w:rStyle w:val="None"/>
          <w:noProof/>
        </w:rPr>
        <w:t>,</w:t>
      </w:r>
      <w:r w:rsidR="00340B87" w:rsidRPr="00340B87">
        <w:rPr>
          <w:rStyle w:val="None"/>
          <w:noProof/>
        </w:rPr>
        <w:t xml:space="preserve"> </w:t>
      </w:r>
      <w:r w:rsidR="00CB6A01">
        <w:rPr>
          <w:rStyle w:val="None"/>
          <w:noProof/>
        </w:rPr>
        <w:t xml:space="preserve">a number of which are used </w:t>
      </w:r>
      <w:r w:rsidR="00C17837">
        <w:rPr>
          <w:rStyle w:val="None"/>
          <w:noProof/>
        </w:rPr>
        <w:t>by the wind industry</w:t>
      </w:r>
      <w:r w:rsidR="00095341">
        <w:rPr>
          <w:rStyle w:val="None"/>
          <w:noProof/>
        </w:rPr>
        <w:t xml:space="preserve">, </w:t>
      </w:r>
      <w:r w:rsidR="00AD3442">
        <w:rPr>
          <w:rStyle w:val="None"/>
          <w:noProof/>
        </w:rPr>
        <w:t xml:space="preserve">promoting </w:t>
      </w:r>
      <w:r w:rsidR="00095341">
        <w:rPr>
          <w:rStyle w:val="None"/>
          <w:noProof/>
        </w:rPr>
        <w:t>circular economy</w:t>
      </w:r>
      <w:r w:rsidR="002004E5">
        <w:rPr>
          <w:rStyle w:val="None"/>
          <w:noProof/>
        </w:rPr>
        <w:t xml:space="preserve"> </w:t>
      </w:r>
      <w:r w:rsidR="00095341">
        <w:rPr>
          <w:rStyle w:val="None"/>
          <w:noProof/>
        </w:rPr>
        <w:t xml:space="preserve">– </w:t>
      </w:r>
      <w:r w:rsidR="00AD3442">
        <w:rPr>
          <w:rStyle w:val="None"/>
          <w:noProof/>
        </w:rPr>
        <w:t>an essential</w:t>
      </w:r>
      <w:r w:rsidR="00095341">
        <w:rPr>
          <w:rStyle w:val="None"/>
          <w:noProof/>
        </w:rPr>
        <w:t xml:space="preserve"> approach to reduce dependence on raw materials</w:t>
      </w:r>
      <w:r w:rsidR="00333978">
        <w:rPr>
          <w:rStyle w:val="None"/>
          <w:noProof/>
        </w:rPr>
        <w:t xml:space="preserve"> –</w:t>
      </w:r>
      <w:r w:rsidR="00095341">
        <w:rPr>
          <w:rStyle w:val="None"/>
          <w:noProof/>
        </w:rPr>
        <w:t xml:space="preserve"> while minimising environmental impacts</w:t>
      </w:r>
      <w:r w:rsidR="00340B87" w:rsidRPr="00340B87">
        <w:rPr>
          <w:rStyle w:val="None"/>
          <w:noProof/>
        </w:rPr>
        <w:t>.</w:t>
      </w:r>
      <w:r w:rsidR="00CF41FF" w:rsidRPr="00CF41FF">
        <w:rPr>
          <w:noProof/>
        </w:rPr>
        <w:t xml:space="preserve"> </w:t>
      </w:r>
    </w:p>
    <w:p w14:paraId="5BBD8AC1" w14:textId="0C31E8BD" w:rsidR="07D4909F" w:rsidRDefault="07D4909F" w:rsidP="00CF2040">
      <w:pPr>
        <w:spacing w:after="240" w:line="240" w:lineRule="auto"/>
        <w:jc w:val="both"/>
        <w:rPr>
          <w:rFonts w:ascii="Times New Roman" w:eastAsia="Times New Roman" w:hAnsi="Times New Roman" w:cs="Times New Roman"/>
          <w:noProof/>
          <w:color w:val="000000" w:themeColor="text1"/>
          <w:sz w:val="24"/>
          <w:szCs w:val="24"/>
          <w:lang w:val="en-US"/>
        </w:rPr>
      </w:pPr>
      <w:r w:rsidRPr="2CB6F467">
        <w:rPr>
          <w:rFonts w:ascii="Times New Roman" w:eastAsia="Times New Roman" w:hAnsi="Times New Roman" w:cs="Times New Roman"/>
          <w:noProof/>
          <w:color w:val="000000" w:themeColor="text1"/>
          <w:sz w:val="24"/>
          <w:szCs w:val="24"/>
          <w:lang w:val="en-US"/>
        </w:rPr>
        <w:t xml:space="preserve">The revised </w:t>
      </w:r>
      <w:r w:rsidRPr="000D30DD">
        <w:rPr>
          <w:rFonts w:ascii="Times New Roman" w:eastAsia="Times New Roman" w:hAnsi="Times New Roman" w:cs="Times New Roman"/>
          <w:noProof/>
          <w:color w:val="000000" w:themeColor="text1"/>
          <w:sz w:val="24"/>
          <w:szCs w:val="24"/>
          <w:lang w:val="en-US"/>
        </w:rPr>
        <w:t>EU maritime security strategy</w:t>
      </w:r>
      <w:r w:rsidRPr="2CB6F467">
        <w:rPr>
          <w:rStyle w:val="FootnoteReference"/>
          <w:rFonts w:ascii="Times New Roman" w:eastAsia="Times New Roman" w:hAnsi="Times New Roman" w:cs="Times New Roman"/>
          <w:noProof/>
          <w:color w:val="000000" w:themeColor="text1"/>
          <w:sz w:val="24"/>
          <w:szCs w:val="24"/>
          <w:lang w:val="en-US"/>
        </w:rPr>
        <w:footnoteReference w:id="25"/>
      </w:r>
      <w:r w:rsidRPr="2CB6F467">
        <w:rPr>
          <w:rFonts w:ascii="Times New Roman" w:eastAsia="Times New Roman" w:hAnsi="Times New Roman" w:cs="Times New Roman"/>
          <w:noProof/>
          <w:color w:val="000000" w:themeColor="text1"/>
          <w:sz w:val="24"/>
          <w:szCs w:val="24"/>
          <w:lang w:val="en-US"/>
        </w:rPr>
        <w:t xml:space="preserve"> address</w:t>
      </w:r>
      <w:r w:rsidR="00E8612D" w:rsidRPr="00CF2040">
        <w:rPr>
          <w:rFonts w:ascii="Times New Roman" w:eastAsia="Times New Roman" w:hAnsi="Times New Roman" w:cs="Times New Roman"/>
          <w:noProof/>
          <w:color w:val="000000" w:themeColor="text1"/>
          <w:sz w:val="24"/>
          <w:szCs w:val="24"/>
          <w:lang w:val="en-GB"/>
        </w:rPr>
        <w:t>es</w:t>
      </w:r>
      <w:r w:rsidRPr="2CB6F467">
        <w:rPr>
          <w:rFonts w:ascii="Times New Roman" w:eastAsia="Times New Roman" w:hAnsi="Times New Roman" w:cs="Times New Roman"/>
          <w:noProof/>
          <w:color w:val="000000" w:themeColor="text1"/>
          <w:sz w:val="24"/>
          <w:szCs w:val="24"/>
          <w:lang w:val="en-US"/>
        </w:rPr>
        <w:t xml:space="preserve"> threats against critical maritime infrastructure, including offshore wind installations, improve surveillance, protection and resilience of infrastructure from conventional, hybrid and cyber-attacks.</w:t>
      </w:r>
    </w:p>
    <w:p w14:paraId="5D5172C5" w14:textId="78413201" w:rsidR="00032E4E" w:rsidRDefault="00C54366" w:rsidP="00032E4E">
      <w:pPr>
        <w:pStyle w:val="Body"/>
        <w:rPr>
          <w:rStyle w:val="None"/>
          <w:noProof/>
        </w:rPr>
      </w:pPr>
      <w:r>
        <w:rPr>
          <w:rStyle w:val="None"/>
          <w:noProof/>
        </w:rPr>
        <w:t>To support the investments needed, the Commission</w:t>
      </w:r>
      <w:r w:rsidR="00AE34F0">
        <w:rPr>
          <w:rStyle w:val="None"/>
          <w:noProof/>
        </w:rPr>
        <w:t>,</w:t>
      </w:r>
      <w:r>
        <w:rPr>
          <w:rStyle w:val="None"/>
          <w:noProof/>
        </w:rPr>
        <w:t xml:space="preserve"> </w:t>
      </w:r>
      <w:r w:rsidR="00AE34F0">
        <w:rPr>
          <w:rStyle w:val="None"/>
          <w:noProof/>
        </w:rPr>
        <w:t xml:space="preserve">in addition to the possibilities for support under the Regional aid Guidelines has also </w:t>
      </w:r>
      <w:r>
        <w:rPr>
          <w:rStyle w:val="None"/>
          <w:noProof/>
        </w:rPr>
        <w:t xml:space="preserve">introduced a new section in the </w:t>
      </w:r>
      <w:r>
        <w:rPr>
          <w:rStyle w:val="None"/>
          <w:b/>
          <w:bCs/>
          <w:noProof/>
        </w:rPr>
        <w:t>Temporary Crisis and Transition Framework</w:t>
      </w:r>
      <w:r>
        <w:rPr>
          <w:noProof/>
        </w:rPr>
        <w:t xml:space="preserve"> (TCTF) that </w:t>
      </w:r>
      <w:r>
        <w:rPr>
          <w:rStyle w:val="None"/>
          <w:noProof/>
        </w:rPr>
        <w:t xml:space="preserve">allows until 31 December 2025 for investment aid in the manufacturing of strategic equipment for the transition towards a net-zero </w:t>
      </w:r>
      <w:r w:rsidRPr="2CB6F467">
        <w:rPr>
          <w:rStyle w:val="None"/>
          <w:noProof/>
        </w:rPr>
        <w:t>economy, including among others</w:t>
      </w:r>
      <w:r>
        <w:rPr>
          <w:rStyle w:val="None"/>
          <w:noProof/>
        </w:rPr>
        <w:t xml:space="preserve"> wind turbines</w:t>
      </w:r>
      <w:r w:rsidR="00AE34F0" w:rsidRPr="002D4748">
        <w:rPr>
          <w:rStyle w:val="None"/>
          <w:noProof/>
          <w:color w:val="000000" w:themeColor="text1"/>
        </w:rPr>
        <w:t xml:space="preserve"> </w:t>
      </w:r>
      <w:r w:rsidR="00AE34F0" w:rsidRPr="002D4748">
        <w:rPr>
          <w:rStyle w:val="None"/>
          <w:noProof/>
          <w:color w:val="000000" w:themeColor="text1"/>
          <w:lang w:val="en-IE"/>
        </w:rPr>
        <w:t>and their key components and related critical raw materials</w:t>
      </w:r>
      <w:r w:rsidR="00AE34F0" w:rsidRPr="2CB6F467">
        <w:rPr>
          <w:rStyle w:val="FootnoteReference"/>
          <w:noProof/>
        </w:rPr>
        <w:t xml:space="preserve"> </w:t>
      </w:r>
      <w:r w:rsidRPr="2CB6F467">
        <w:rPr>
          <w:rStyle w:val="FootnoteReference"/>
          <w:noProof/>
        </w:rPr>
        <w:footnoteReference w:id="26"/>
      </w:r>
      <w:r w:rsidRPr="2CB6F467">
        <w:rPr>
          <w:rStyle w:val="None"/>
          <w:noProof/>
        </w:rPr>
        <w:t>.</w:t>
      </w:r>
      <w:r>
        <w:rPr>
          <w:rStyle w:val="None"/>
          <w:noProof/>
        </w:rPr>
        <w:t xml:space="preserve"> On the basis of this new section some Member States are setting up support schemes for clean-tech manufacturing expansion. Since</w:t>
      </w:r>
      <w:r w:rsidR="00032E4E">
        <w:rPr>
          <w:rStyle w:val="None"/>
          <w:noProof/>
        </w:rPr>
        <w:t xml:space="preserve"> March 2023, the Commission has approved schemes set up by several Member States for a total budget </w:t>
      </w:r>
      <w:r w:rsidR="00AE34F0">
        <w:rPr>
          <w:rStyle w:val="None"/>
          <w:noProof/>
        </w:rPr>
        <w:t xml:space="preserve">of around </w:t>
      </w:r>
      <w:r w:rsidR="00032E4E">
        <w:rPr>
          <w:rStyle w:val="None"/>
          <w:noProof/>
        </w:rPr>
        <w:t>EUR 6</w:t>
      </w:r>
      <w:r w:rsidR="00AE34F0">
        <w:rPr>
          <w:rStyle w:val="None"/>
          <w:noProof/>
        </w:rPr>
        <w:t>.9</w:t>
      </w:r>
      <w:r w:rsidR="00032E4E">
        <w:rPr>
          <w:rStyle w:val="None"/>
          <w:noProof/>
        </w:rPr>
        <w:t xml:space="preserve"> billion and is currently assessing additional ones. </w:t>
      </w:r>
    </w:p>
    <w:p w14:paraId="6457F4F8" w14:textId="00762B7A" w:rsidR="00831FB2" w:rsidRDefault="59121291" w:rsidP="00032E4E">
      <w:pPr>
        <w:pStyle w:val="Body"/>
        <w:rPr>
          <w:rStyle w:val="None"/>
          <w:noProof/>
        </w:rPr>
      </w:pPr>
      <w:r w:rsidRPr="7ABCD552">
        <w:rPr>
          <w:rStyle w:val="None"/>
          <w:noProof/>
        </w:rPr>
        <w:t>In addition, Member States can also support the wind sector under the General Block Exemption</w:t>
      </w:r>
      <w:r w:rsidR="00831FB2">
        <w:rPr>
          <w:rStyle w:val="FootnoteReference"/>
          <w:noProof/>
        </w:rPr>
        <w:footnoteReference w:id="27"/>
      </w:r>
      <w:r w:rsidRPr="7ABCD552">
        <w:rPr>
          <w:rStyle w:val="None"/>
          <w:noProof/>
        </w:rPr>
        <w:t>, the RDI Framework</w:t>
      </w:r>
      <w:r w:rsidR="00831FB2">
        <w:rPr>
          <w:rStyle w:val="FootnoteReference"/>
          <w:noProof/>
        </w:rPr>
        <w:footnoteReference w:id="28"/>
      </w:r>
      <w:r w:rsidRPr="7ABCD552">
        <w:rPr>
          <w:rStyle w:val="None"/>
          <w:noProof/>
        </w:rPr>
        <w:t>, the Climate, Environmental protection and Energy Guidelines</w:t>
      </w:r>
      <w:r w:rsidR="00831FB2">
        <w:rPr>
          <w:rStyle w:val="FootnoteReference"/>
          <w:noProof/>
        </w:rPr>
        <w:footnoteReference w:id="29"/>
      </w:r>
      <w:r w:rsidRPr="7ABCD552">
        <w:rPr>
          <w:rStyle w:val="None"/>
          <w:noProof/>
        </w:rPr>
        <w:t xml:space="preserve"> and the Regionale aid Guidelines</w:t>
      </w:r>
      <w:r w:rsidR="00831FB2">
        <w:rPr>
          <w:rStyle w:val="FootnoteReference"/>
          <w:noProof/>
        </w:rPr>
        <w:footnoteReference w:id="30"/>
      </w:r>
      <w:r w:rsidRPr="7ABCD552">
        <w:rPr>
          <w:rStyle w:val="None"/>
          <w:noProof/>
        </w:rPr>
        <w:t>.</w:t>
      </w:r>
    </w:p>
    <w:p w14:paraId="03881F86" w14:textId="41924034" w:rsidR="00ED2632" w:rsidRDefault="00ED2632" w:rsidP="00ED2632">
      <w:pPr>
        <w:pStyle w:val="Body"/>
        <w:rPr>
          <w:rStyle w:val="None"/>
          <w:noProof/>
        </w:rPr>
      </w:pPr>
      <w:r>
        <w:rPr>
          <w:rStyle w:val="None"/>
          <w:noProof/>
        </w:rPr>
        <w:t>In June</w:t>
      </w:r>
      <w:r w:rsidR="00167F12" w:rsidRPr="2CB6F467">
        <w:rPr>
          <w:rStyle w:val="None"/>
          <w:noProof/>
        </w:rPr>
        <w:t xml:space="preserve"> 2023</w:t>
      </w:r>
      <w:r>
        <w:rPr>
          <w:rStyle w:val="None"/>
          <w:noProof/>
        </w:rPr>
        <w:t xml:space="preserve">, the Commission proposed the </w:t>
      </w:r>
      <w:r>
        <w:rPr>
          <w:rStyle w:val="None"/>
          <w:b/>
          <w:bCs/>
          <w:noProof/>
        </w:rPr>
        <w:t>Strategic Technologies for Europe Platform</w:t>
      </w:r>
      <w:r>
        <w:rPr>
          <w:rStyle w:val="None"/>
          <w:noProof/>
        </w:rPr>
        <w:t xml:space="preserve"> (‘STEP’) to support investment in critical and emerging technologies relevant </w:t>
      </w:r>
      <w:r w:rsidR="00167F12" w:rsidRPr="2CB6F467">
        <w:rPr>
          <w:rStyle w:val="None"/>
          <w:noProof/>
        </w:rPr>
        <w:t>to</w:t>
      </w:r>
      <w:r w:rsidR="00167F12">
        <w:rPr>
          <w:rStyle w:val="None"/>
          <w:noProof/>
        </w:rPr>
        <w:t xml:space="preserve"> </w:t>
      </w:r>
      <w:r>
        <w:rPr>
          <w:rStyle w:val="None"/>
          <w:noProof/>
        </w:rPr>
        <w:t>the green and digital transition</w:t>
      </w:r>
      <w:r>
        <w:rPr>
          <w:rStyle w:val="FootnoteReference"/>
          <w:noProof/>
        </w:rPr>
        <w:footnoteReference w:id="31"/>
      </w:r>
      <w:r>
        <w:rPr>
          <w:rStyle w:val="None"/>
          <w:noProof/>
        </w:rPr>
        <w:t xml:space="preserve">. STEP would allow directing both existing and additional EU funding under a number of EU programmes towards technology fields that are crucial for Europe’s leadership, in particular in clean technology manufacturing, thus contributing to a level playing field for investments throughout the </w:t>
      </w:r>
      <w:r w:rsidR="00167F12" w:rsidRPr="2CB6F467">
        <w:rPr>
          <w:rStyle w:val="None"/>
          <w:noProof/>
        </w:rPr>
        <w:t>s</w:t>
      </w:r>
      <w:r w:rsidRPr="2CB6F467">
        <w:rPr>
          <w:rStyle w:val="None"/>
          <w:noProof/>
        </w:rPr>
        <w:t xml:space="preserve">ingle </w:t>
      </w:r>
      <w:r w:rsidR="00167F12" w:rsidRPr="2CB6F467">
        <w:rPr>
          <w:rStyle w:val="None"/>
          <w:noProof/>
        </w:rPr>
        <w:t>m</w:t>
      </w:r>
      <w:r w:rsidRPr="2CB6F467">
        <w:rPr>
          <w:rStyle w:val="None"/>
          <w:noProof/>
        </w:rPr>
        <w:t>arket</w:t>
      </w:r>
      <w:r>
        <w:rPr>
          <w:rStyle w:val="None"/>
          <w:noProof/>
        </w:rPr>
        <w:t>.</w:t>
      </w:r>
    </w:p>
    <w:p w14:paraId="0DB44966" w14:textId="39761030" w:rsidR="00AA3A0B" w:rsidRDefault="00032E4E" w:rsidP="00356972">
      <w:pPr>
        <w:pStyle w:val="Body"/>
        <w:rPr>
          <w:rStyle w:val="None"/>
          <w:noProof/>
          <w:lang w:val="en-GB"/>
        </w:rPr>
      </w:pPr>
      <w:r>
        <w:rPr>
          <w:rStyle w:val="None"/>
          <w:noProof/>
        </w:rPr>
        <w:t xml:space="preserve">EU </w:t>
      </w:r>
      <w:r w:rsidR="00361DA5">
        <w:rPr>
          <w:rStyle w:val="None"/>
          <w:noProof/>
        </w:rPr>
        <w:t xml:space="preserve">spending </w:t>
      </w:r>
      <w:r>
        <w:rPr>
          <w:rStyle w:val="None"/>
          <w:noProof/>
        </w:rPr>
        <w:t xml:space="preserve">programmes offer opportunities of support to the wind industry. The </w:t>
      </w:r>
      <w:r>
        <w:rPr>
          <w:rStyle w:val="None"/>
          <w:b/>
          <w:bCs/>
          <w:noProof/>
        </w:rPr>
        <w:t>Innovation Fund,</w:t>
      </w:r>
      <w:r>
        <w:rPr>
          <w:rStyle w:val="None"/>
          <w:noProof/>
        </w:rPr>
        <w:t xml:space="preserve"> </w:t>
      </w:r>
      <w:r>
        <w:rPr>
          <w:noProof/>
        </w:rPr>
        <w:t>which can support scal</w:t>
      </w:r>
      <w:r w:rsidR="00862390">
        <w:rPr>
          <w:noProof/>
        </w:rPr>
        <w:t xml:space="preserve">ing </w:t>
      </w:r>
      <w:r>
        <w:rPr>
          <w:noProof/>
        </w:rPr>
        <w:t>up</w:t>
      </w:r>
      <w:r w:rsidR="00862390">
        <w:rPr>
          <w:noProof/>
        </w:rPr>
        <w:t xml:space="preserve"> innovative manufacturing projects</w:t>
      </w:r>
      <w:r>
        <w:rPr>
          <w:noProof/>
        </w:rPr>
        <w:t xml:space="preserve">, </w:t>
      </w:r>
      <w:r>
        <w:rPr>
          <w:rStyle w:val="None"/>
          <w:noProof/>
        </w:rPr>
        <w:t>has selected since 2020 six wind project</w:t>
      </w:r>
      <w:r w:rsidR="00361DA5">
        <w:rPr>
          <w:rStyle w:val="None"/>
          <w:noProof/>
        </w:rPr>
        <w:t>s</w:t>
      </w:r>
      <w:r>
        <w:rPr>
          <w:rStyle w:val="None"/>
          <w:noProof/>
        </w:rPr>
        <w:t xml:space="preserve"> for total support of EUR 150 million. The last large-scale call</w:t>
      </w:r>
      <w:r w:rsidR="00F53654">
        <w:rPr>
          <w:rStyle w:val="FootnoteReference"/>
          <w:noProof/>
        </w:rPr>
        <w:footnoteReference w:id="32"/>
      </w:r>
      <w:r>
        <w:rPr>
          <w:rStyle w:val="None"/>
          <w:noProof/>
        </w:rPr>
        <w:t xml:space="preserve"> included a specific window for clean-tech manufacturing and further calls are planned. </w:t>
      </w:r>
      <w:r w:rsidR="001444FB" w:rsidRPr="001444FB">
        <w:rPr>
          <w:rStyle w:val="None"/>
          <w:noProof/>
        </w:rPr>
        <w:t>A number of Member States are making use of the Recovery and Resilience Facility to support the build-up of industrial capacity for renewable technologies</w:t>
      </w:r>
    </w:p>
    <w:p w14:paraId="46C2E310" w14:textId="0102787C" w:rsidR="00356972" w:rsidRPr="009A292E" w:rsidRDefault="00356972" w:rsidP="00356972">
      <w:pPr>
        <w:pStyle w:val="Body"/>
        <w:rPr>
          <w:rStyle w:val="None"/>
          <w:noProof/>
          <w:lang w:val="en-GB"/>
        </w:rPr>
      </w:pPr>
      <w:r>
        <w:rPr>
          <w:rStyle w:val="None"/>
          <w:noProof/>
          <w:lang w:val="en-GB"/>
        </w:rPr>
        <w:t>T</w:t>
      </w:r>
      <w:r w:rsidRPr="4FADF771">
        <w:rPr>
          <w:rStyle w:val="None"/>
          <w:noProof/>
          <w:lang w:val="en-GB"/>
        </w:rPr>
        <w:t>he existing RRPs foresee</w:t>
      </w:r>
      <w:r>
        <w:rPr>
          <w:rStyle w:val="None"/>
          <w:noProof/>
          <w:lang w:val="en-GB"/>
        </w:rPr>
        <w:t xml:space="preserve"> measures for the </w:t>
      </w:r>
      <w:r w:rsidRPr="4FADF771">
        <w:rPr>
          <w:rStyle w:val="None"/>
          <w:noProof/>
          <w:lang w:val="en-GB"/>
        </w:rPr>
        <w:t>deployment of up to 15</w:t>
      </w:r>
      <w:r>
        <w:rPr>
          <w:rStyle w:val="None"/>
          <w:noProof/>
          <w:lang w:val="en-GB"/>
        </w:rPr>
        <w:t>.</w:t>
      </w:r>
      <w:r w:rsidRPr="002D4748">
        <w:rPr>
          <w:rStyle w:val="None"/>
          <w:noProof/>
          <w:lang w:val="en-GB"/>
        </w:rPr>
        <w:t>9</w:t>
      </w:r>
      <w:r w:rsidRPr="4FADF771">
        <w:rPr>
          <w:rStyle w:val="None"/>
          <w:noProof/>
          <w:lang w:val="en-GB"/>
        </w:rPr>
        <w:t xml:space="preserve"> GW of additional wind</w:t>
      </w:r>
      <w:r>
        <w:rPr>
          <w:rStyle w:val="None"/>
          <w:noProof/>
          <w:lang w:val="en-GB"/>
        </w:rPr>
        <w:t xml:space="preserve"> and solar</w:t>
      </w:r>
      <w:r w:rsidRPr="4FADF771">
        <w:rPr>
          <w:rStyle w:val="None"/>
          <w:noProof/>
          <w:lang w:val="en-GB"/>
        </w:rPr>
        <w:t xml:space="preserve"> power capacity</w:t>
      </w:r>
      <w:r>
        <w:rPr>
          <w:rStyle w:val="FootnoteReference"/>
          <w:noProof/>
          <w:lang w:val="en-GB"/>
        </w:rPr>
        <w:footnoteReference w:id="33"/>
      </w:r>
      <w:r w:rsidRPr="4FADF771">
        <w:rPr>
          <w:rStyle w:val="None"/>
          <w:noProof/>
          <w:lang w:val="en-GB"/>
        </w:rPr>
        <w:t>, earmarking up to EUR 5.6 billon for wind</w:t>
      </w:r>
      <w:r>
        <w:rPr>
          <w:rStyle w:val="None"/>
          <w:noProof/>
          <w:lang w:val="en-GB"/>
        </w:rPr>
        <w:t xml:space="preserve"> and solar </w:t>
      </w:r>
      <w:r w:rsidRPr="4FADF771">
        <w:rPr>
          <w:rStyle w:val="None"/>
          <w:noProof/>
          <w:lang w:val="en-GB"/>
        </w:rPr>
        <w:t>related projects</w:t>
      </w:r>
      <w:r>
        <w:rPr>
          <w:rStyle w:val="None"/>
          <w:noProof/>
          <w:lang w:val="en-GB"/>
        </w:rPr>
        <w:t xml:space="preserve">. The measures focusing specifically on wind power include </w:t>
      </w:r>
      <w:r w:rsidRPr="4FADF771">
        <w:rPr>
          <w:rStyle w:val="None"/>
          <w:noProof/>
          <w:lang w:val="en-GB"/>
        </w:rPr>
        <w:t xml:space="preserve">the construction of offshore or onshore wind energy farms and associated infrastructure such as energy islands or offshore terminal infrastructure. </w:t>
      </w:r>
    </w:p>
    <w:p w14:paraId="38C5A04C" w14:textId="7A837DCA" w:rsidR="00032E4E" w:rsidRDefault="00AE408F" w:rsidP="00032E4E">
      <w:pPr>
        <w:pStyle w:val="Body"/>
        <w:rPr>
          <w:rStyle w:val="None"/>
          <w:noProof/>
        </w:rPr>
      </w:pPr>
      <w:r>
        <w:rPr>
          <w:rStyle w:val="None"/>
          <w:noProof/>
        </w:rPr>
        <w:t>Furthermore, investment in m</w:t>
      </w:r>
      <w:r w:rsidR="00032E4E">
        <w:rPr>
          <w:rStyle w:val="None"/>
          <w:noProof/>
        </w:rPr>
        <w:t xml:space="preserve">anufacturing and deployment can </w:t>
      </w:r>
      <w:r>
        <w:rPr>
          <w:rStyle w:val="None"/>
          <w:noProof/>
        </w:rPr>
        <w:t>be supported by the</w:t>
      </w:r>
      <w:r w:rsidR="00032E4E">
        <w:rPr>
          <w:rStyle w:val="None"/>
          <w:noProof/>
        </w:rPr>
        <w:t xml:space="preserve"> </w:t>
      </w:r>
      <w:r w:rsidR="00032E4E">
        <w:rPr>
          <w:rStyle w:val="None"/>
          <w:b/>
          <w:bCs/>
          <w:noProof/>
        </w:rPr>
        <w:t>InvestEU</w:t>
      </w:r>
      <w:r w:rsidR="00032E4E">
        <w:rPr>
          <w:rStyle w:val="None"/>
          <w:noProof/>
        </w:rPr>
        <w:t xml:space="preserve"> programme, </w:t>
      </w:r>
      <w:r w:rsidRPr="00D20F42">
        <w:rPr>
          <w:rStyle w:val="None"/>
          <w:noProof/>
        </w:rPr>
        <w:t>under which more than EUR 1.8 b</w:t>
      </w:r>
      <w:r>
        <w:rPr>
          <w:rStyle w:val="None"/>
          <w:noProof/>
        </w:rPr>
        <w:t>illion</w:t>
      </w:r>
      <w:r w:rsidRPr="00D20F42">
        <w:rPr>
          <w:rStyle w:val="None"/>
          <w:noProof/>
        </w:rPr>
        <w:t xml:space="preserve"> of loans from the E</w:t>
      </w:r>
      <w:r w:rsidR="001772F3">
        <w:rPr>
          <w:rStyle w:val="None"/>
          <w:noProof/>
        </w:rPr>
        <w:t xml:space="preserve">uropean </w:t>
      </w:r>
      <w:r w:rsidRPr="00D20F42">
        <w:rPr>
          <w:rStyle w:val="None"/>
          <w:noProof/>
        </w:rPr>
        <w:t>I</w:t>
      </w:r>
      <w:r w:rsidR="001772F3">
        <w:rPr>
          <w:rStyle w:val="None"/>
          <w:noProof/>
        </w:rPr>
        <w:t xml:space="preserve">nvestment </w:t>
      </w:r>
      <w:r w:rsidRPr="00D20F42">
        <w:rPr>
          <w:rStyle w:val="None"/>
          <w:noProof/>
        </w:rPr>
        <w:t>B</w:t>
      </w:r>
      <w:r w:rsidR="001772F3">
        <w:rPr>
          <w:rStyle w:val="None"/>
          <w:noProof/>
        </w:rPr>
        <w:t>ank</w:t>
      </w:r>
      <w:r w:rsidRPr="00D20F42">
        <w:rPr>
          <w:rStyle w:val="None"/>
          <w:noProof/>
        </w:rPr>
        <w:t xml:space="preserve"> </w:t>
      </w:r>
      <w:r w:rsidR="001772F3">
        <w:rPr>
          <w:rStyle w:val="None"/>
          <w:noProof/>
        </w:rPr>
        <w:t xml:space="preserve">(EIB) </w:t>
      </w:r>
      <w:r w:rsidRPr="00D20F42">
        <w:rPr>
          <w:rStyle w:val="None"/>
          <w:noProof/>
        </w:rPr>
        <w:t xml:space="preserve">for wind projects </w:t>
      </w:r>
      <w:r w:rsidR="001772F3">
        <w:rPr>
          <w:rStyle w:val="None"/>
          <w:noProof/>
        </w:rPr>
        <w:t>have been</w:t>
      </w:r>
      <w:r w:rsidR="001772F3" w:rsidRPr="00D20F42">
        <w:rPr>
          <w:rStyle w:val="None"/>
          <w:noProof/>
        </w:rPr>
        <w:t xml:space="preserve"> </w:t>
      </w:r>
      <w:r w:rsidRPr="00D20F42">
        <w:rPr>
          <w:rStyle w:val="None"/>
          <w:noProof/>
        </w:rPr>
        <w:t>approved so far</w:t>
      </w:r>
      <w:r>
        <w:rPr>
          <w:rStyle w:val="None"/>
          <w:noProof/>
        </w:rPr>
        <w:t xml:space="preserve">. </w:t>
      </w:r>
      <w:r w:rsidR="00EA7E84">
        <w:rPr>
          <w:rStyle w:val="None"/>
          <w:noProof/>
        </w:rPr>
        <w:t>T</w:t>
      </w:r>
      <w:r w:rsidR="00032E4E">
        <w:rPr>
          <w:rStyle w:val="None"/>
          <w:noProof/>
        </w:rPr>
        <w:t xml:space="preserve">he </w:t>
      </w:r>
      <w:r w:rsidR="00032E4E">
        <w:rPr>
          <w:rStyle w:val="None"/>
          <w:b/>
          <w:bCs/>
          <w:noProof/>
        </w:rPr>
        <w:t>Horizon Europe</w:t>
      </w:r>
      <w:r w:rsidR="00032E4E">
        <w:rPr>
          <w:rStyle w:val="None"/>
          <w:noProof/>
        </w:rPr>
        <w:t xml:space="preserve"> research programme </w:t>
      </w:r>
      <w:r w:rsidR="00F53654">
        <w:rPr>
          <w:rStyle w:val="None"/>
          <w:noProof/>
        </w:rPr>
        <w:t>provided</w:t>
      </w:r>
      <w:r w:rsidR="00AA2071">
        <w:rPr>
          <w:rStyle w:val="None"/>
          <w:noProof/>
        </w:rPr>
        <w:t xml:space="preserve"> </w:t>
      </w:r>
      <w:r w:rsidR="001772F3">
        <w:rPr>
          <w:rStyle w:val="None"/>
          <w:noProof/>
        </w:rPr>
        <w:t>about</w:t>
      </w:r>
      <w:r w:rsidR="00032E4E">
        <w:rPr>
          <w:rStyle w:val="None"/>
          <w:noProof/>
        </w:rPr>
        <w:t xml:space="preserve"> EUR 250 </w:t>
      </w:r>
      <w:r w:rsidR="00F53654">
        <w:rPr>
          <w:rStyle w:val="None"/>
          <w:noProof/>
        </w:rPr>
        <w:t>m</w:t>
      </w:r>
      <w:r w:rsidR="00032E4E">
        <w:rPr>
          <w:rStyle w:val="None"/>
          <w:noProof/>
        </w:rPr>
        <w:t>illion to wind-related topics.</w:t>
      </w:r>
      <w:r w:rsidR="00032E4E">
        <w:rPr>
          <w:i/>
          <w:iCs/>
          <w:noProof/>
          <w:color w:val="1F497D"/>
          <w:sz w:val="28"/>
          <w:szCs w:val="28"/>
          <w:lang w:val="en-GB"/>
        </w:rPr>
        <w:t xml:space="preserve"> </w:t>
      </w:r>
      <w:r w:rsidR="00E655C8" w:rsidRPr="00E655C8">
        <w:rPr>
          <w:rStyle w:val="None"/>
          <w:b/>
          <w:noProof/>
        </w:rPr>
        <w:t>The</w:t>
      </w:r>
      <w:r w:rsidR="00E655C8">
        <w:rPr>
          <w:i/>
          <w:iCs/>
          <w:noProof/>
          <w:color w:val="1F497D"/>
          <w:sz w:val="28"/>
          <w:szCs w:val="28"/>
          <w:lang w:val="en-GB"/>
        </w:rPr>
        <w:t xml:space="preserve"> </w:t>
      </w:r>
      <w:r w:rsidR="00E655C8" w:rsidRPr="00E655C8">
        <w:rPr>
          <w:rStyle w:val="None"/>
          <w:b/>
          <w:noProof/>
        </w:rPr>
        <w:t xml:space="preserve">Cohesion Fund, </w:t>
      </w:r>
      <w:r w:rsidR="00E655C8">
        <w:rPr>
          <w:rStyle w:val="None"/>
          <w:b/>
          <w:noProof/>
        </w:rPr>
        <w:t xml:space="preserve">the </w:t>
      </w:r>
      <w:r w:rsidR="00E655C8" w:rsidRPr="00E655C8">
        <w:rPr>
          <w:rStyle w:val="None"/>
          <w:b/>
          <w:noProof/>
        </w:rPr>
        <w:t xml:space="preserve">European Regional Development Fund </w:t>
      </w:r>
      <w:r w:rsidR="00E655C8">
        <w:rPr>
          <w:rStyle w:val="None"/>
          <w:b/>
          <w:noProof/>
        </w:rPr>
        <w:t>and the</w:t>
      </w:r>
      <w:r w:rsidR="00E655C8" w:rsidRPr="00E655C8">
        <w:rPr>
          <w:rStyle w:val="None"/>
          <w:b/>
          <w:noProof/>
        </w:rPr>
        <w:t xml:space="preserve"> Just Transition Fund</w:t>
      </w:r>
      <w:r w:rsidR="00E655C8" w:rsidRPr="00E655C8">
        <w:rPr>
          <w:rStyle w:val="None"/>
          <w:noProof/>
        </w:rPr>
        <w:t xml:space="preserve"> support innovation, build-up of industrial capacity, in particular in SMEs, and deployment in the field of wind energy, on the basis of national and regional </w:t>
      </w:r>
      <w:r w:rsidR="00FB690F">
        <w:rPr>
          <w:rStyle w:val="None"/>
          <w:noProof/>
        </w:rPr>
        <w:t>C</w:t>
      </w:r>
      <w:r w:rsidR="00E655C8" w:rsidRPr="00E655C8">
        <w:rPr>
          <w:rStyle w:val="None"/>
          <w:noProof/>
        </w:rPr>
        <w:t xml:space="preserve">ohesion </w:t>
      </w:r>
      <w:r w:rsidR="00FB690F">
        <w:rPr>
          <w:rStyle w:val="None"/>
          <w:noProof/>
        </w:rPr>
        <w:t>P</w:t>
      </w:r>
      <w:r w:rsidR="00E655C8" w:rsidRPr="00E655C8">
        <w:rPr>
          <w:rStyle w:val="None"/>
          <w:noProof/>
        </w:rPr>
        <w:t>olicy programmes.</w:t>
      </w:r>
      <w:r w:rsidR="00FB690F">
        <w:rPr>
          <w:rStyle w:val="None"/>
          <w:noProof/>
        </w:rPr>
        <w:t xml:space="preserve"> Cohesion Policy support to deployment alone is expected to be more than EUR 580 million in the 2021-2027 period, reaching a total of EUR 819 million including also national contributions.</w:t>
      </w:r>
    </w:p>
    <w:p w14:paraId="10A35941" w14:textId="217DAB67" w:rsidR="00032E4E" w:rsidRDefault="00032E4E" w:rsidP="00032E4E">
      <w:pPr>
        <w:pStyle w:val="Body"/>
        <w:rPr>
          <w:rStyle w:val="None"/>
          <w:noProof/>
        </w:rPr>
      </w:pPr>
      <w:r>
        <w:rPr>
          <w:rStyle w:val="None"/>
          <w:noProof/>
        </w:rPr>
        <w:t xml:space="preserve">The Commission also supported </w:t>
      </w:r>
      <w:r w:rsidR="00306DC8">
        <w:rPr>
          <w:rStyle w:val="None"/>
          <w:noProof/>
        </w:rPr>
        <w:t xml:space="preserve">the </w:t>
      </w:r>
      <w:r>
        <w:rPr>
          <w:rStyle w:val="None"/>
          <w:noProof/>
        </w:rPr>
        <w:t xml:space="preserve">creation of the </w:t>
      </w:r>
      <w:r>
        <w:rPr>
          <w:rStyle w:val="None"/>
          <w:b/>
          <w:bCs/>
          <w:noProof/>
        </w:rPr>
        <w:t>Large Scale Partnership on Skills</w:t>
      </w:r>
      <w:r w:rsidR="001772F3" w:rsidRPr="001772F3">
        <w:rPr>
          <w:rStyle w:val="None"/>
          <w:bCs/>
          <w:noProof/>
        </w:rPr>
        <w:t>. This partnership is</w:t>
      </w:r>
      <w:r>
        <w:rPr>
          <w:rStyle w:val="None"/>
          <w:noProof/>
        </w:rPr>
        <w:t xml:space="preserve"> driven by stakeholders </w:t>
      </w:r>
      <w:r w:rsidR="001772F3">
        <w:rPr>
          <w:rStyle w:val="None"/>
          <w:noProof/>
        </w:rPr>
        <w:t>and</w:t>
      </w:r>
      <w:r>
        <w:rPr>
          <w:rStyle w:val="None"/>
          <w:noProof/>
        </w:rPr>
        <w:t xml:space="preserve"> aim</w:t>
      </w:r>
      <w:r w:rsidR="001772F3">
        <w:rPr>
          <w:rStyle w:val="None"/>
          <w:noProof/>
        </w:rPr>
        <w:t>s</w:t>
      </w:r>
      <w:r>
        <w:rPr>
          <w:rStyle w:val="None"/>
          <w:noProof/>
        </w:rPr>
        <w:t xml:space="preserve"> to gather information on skills needs in the renewable energy sector, contribute to the provision of appropriate skills and provide guidance and recommendations to public authorities.</w:t>
      </w:r>
    </w:p>
    <w:p w14:paraId="65A3DDB1" w14:textId="4C64B955" w:rsidR="00032E4E" w:rsidRDefault="00032E4E" w:rsidP="00032E4E">
      <w:pPr>
        <w:pStyle w:val="Body"/>
        <w:rPr>
          <w:rStyle w:val="None"/>
          <w:noProof/>
        </w:rPr>
      </w:pPr>
      <w:r>
        <w:rPr>
          <w:rStyle w:val="None"/>
          <w:noProof/>
        </w:rPr>
        <w:t xml:space="preserve">Alongside this </w:t>
      </w:r>
      <w:r w:rsidR="001772F3">
        <w:rPr>
          <w:rStyle w:val="None"/>
          <w:noProof/>
        </w:rPr>
        <w:t>a</w:t>
      </w:r>
      <w:r>
        <w:rPr>
          <w:rStyle w:val="None"/>
          <w:noProof/>
        </w:rPr>
        <w:t xml:space="preserve">ction </w:t>
      </w:r>
      <w:r w:rsidR="001772F3">
        <w:rPr>
          <w:rStyle w:val="None"/>
          <w:noProof/>
        </w:rPr>
        <w:t>p</w:t>
      </w:r>
      <w:r>
        <w:rPr>
          <w:rStyle w:val="None"/>
          <w:noProof/>
        </w:rPr>
        <w:t xml:space="preserve">lan, </w:t>
      </w:r>
      <w:r w:rsidRPr="00B01D18">
        <w:rPr>
          <w:rStyle w:val="None"/>
          <w:noProof/>
        </w:rPr>
        <w:t>the Commission</w:t>
      </w:r>
      <w:r w:rsidR="001772F3">
        <w:rPr>
          <w:rStyle w:val="None"/>
          <w:noProof/>
        </w:rPr>
        <w:t xml:space="preserve"> is</w:t>
      </w:r>
      <w:r w:rsidRPr="00B01D18">
        <w:rPr>
          <w:rStyle w:val="None"/>
          <w:noProof/>
        </w:rPr>
        <w:t xml:space="preserve"> adopt</w:t>
      </w:r>
      <w:r w:rsidR="001772F3">
        <w:rPr>
          <w:rStyle w:val="None"/>
          <w:noProof/>
        </w:rPr>
        <w:t>ing</w:t>
      </w:r>
      <w:r w:rsidRPr="00B01D18">
        <w:rPr>
          <w:rStyle w:val="None"/>
          <w:noProof/>
        </w:rPr>
        <w:t xml:space="preserve"> a </w:t>
      </w:r>
      <w:r w:rsidR="001772F3">
        <w:rPr>
          <w:rStyle w:val="None"/>
          <w:noProof/>
        </w:rPr>
        <w:t>c</w:t>
      </w:r>
      <w:r w:rsidRPr="00B01D18">
        <w:rPr>
          <w:rStyle w:val="None"/>
          <w:noProof/>
        </w:rPr>
        <w:t xml:space="preserve">ommunication on delivering on the </w:t>
      </w:r>
      <w:r w:rsidR="001772F3">
        <w:rPr>
          <w:rStyle w:val="None"/>
          <w:noProof/>
        </w:rPr>
        <w:t>o</w:t>
      </w:r>
      <w:r w:rsidRPr="00B01D18">
        <w:rPr>
          <w:rStyle w:val="None"/>
          <w:noProof/>
        </w:rPr>
        <w:t xml:space="preserve">ffshore renewable energy strategy </w:t>
      </w:r>
      <w:r w:rsidR="001772F3">
        <w:rPr>
          <w:rStyle w:val="None"/>
          <w:noProof/>
        </w:rPr>
        <w:t>that</w:t>
      </w:r>
      <w:r w:rsidR="001772F3" w:rsidRPr="00B01D18">
        <w:rPr>
          <w:rStyle w:val="None"/>
          <w:noProof/>
        </w:rPr>
        <w:t xml:space="preserve"> </w:t>
      </w:r>
      <w:r w:rsidRPr="00B01D18">
        <w:rPr>
          <w:rStyle w:val="None"/>
          <w:noProof/>
        </w:rPr>
        <w:t>includes a set of actions specifically dedicated to offshore renewable energy.</w:t>
      </w:r>
    </w:p>
    <w:p w14:paraId="269ED0EE" w14:textId="029E670E" w:rsidR="0006768B" w:rsidRPr="00CF2040" w:rsidRDefault="00A4557D" w:rsidP="00851B55">
      <w:pPr>
        <w:pStyle w:val="Body"/>
        <w:keepNext/>
        <w:numPr>
          <w:ilvl w:val="0"/>
          <w:numId w:val="8"/>
        </w:numPr>
        <w:ind w:left="357" w:hanging="357"/>
        <w:rPr>
          <w:b/>
          <w:noProof/>
        </w:rPr>
      </w:pPr>
      <w:r w:rsidRPr="00866251">
        <w:rPr>
          <w:b/>
          <w:noProof/>
        </w:rPr>
        <w:t>A WIND POWER ACTION PLAN</w:t>
      </w:r>
    </w:p>
    <w:p w14:paraId="57DC0EC2" w14:textId="7310B974" w:rsidR="00D04794" w:rsidRDefault="00190EC8" w:rsidP="00851B55">
      <w:pPr>
        <w:pStyle w:val="Body"/>
        <w:rPr>
          <w:rStyle w:val="None"/>
          <w:noProof/>
        </w:rPr>
      </w:pPr>
      <w:r>
        <w:rPr>
          <w:rStyle w:val="None"/>
          <w:noProof/>
        </w:rPr>
        <w:t>However, more should be done to support the European wind sector. Therefore, t</w:t>
      </w:r>
      <w:r w:rsidR="00D04794">
        <w:rPr>
          <w:rStyle w:val="None"/>
          <w:noProof/>
        </w:rPr>
        <w:t xml:space="preserve">his European </w:t>
      </w:r>
      <w:r w:rsidR="001772F3">
        <w:rPr>
          <w:rStyle w:val="None"/>
          <w:noProof/>
        </w:rPr>
        <w:t>w</w:t>
      </w:r>
      <w:r w:rsidR="00D04794">
        <w:rPr>
          <w:rStyle w:val="None"/>
          <w:noProof/>
        </w:rPr>
        <w:t xml:space="preserve">ind </w:t>
      </w:r>
      <w:r w:rsidR="001772F3">
        <w:rPr>
          <w:rStyle w:val="None"/>
          <w:noProof/>
        </w:rPr>
        <w:t>p</w:t>
      </w:r>
      <w:r w:rsidR="00D04794">
        <w:rPr>
          <w:rStyle w:val="None"/>
          <w:noProof/>
        </w:rPr>
        <w:t xml:space="preserve">ower </w:t>
      </w:r>
      <w:r w:rsidR="001772F3">
        <w:rPr>
          <w:rStyle w:val="None"/>
          <w:noProof/>
        </w:rPr>
        <w:t>a</w:t>
      </w:r>
      <w:r w:rsidR="000C7160">
        <w:rPr>
          <w:rStyle w:val="None"/>
          <w:noProof/>
        </w:rPr>
        <w:t xml:space="preserve">ction </w:t>
      </w:r>
      <w:r w:rsidR="001772F3">
        <w:rPr>
          <w:rStyle w:val="None"/>
          <w:noProof/>
        </w:rPr>
        <w:t>p</w:t>
      </w:r>
      <w:r w:rsidR="000C7160">
        <w:rPr>
          <w:rStyle w:val="None"/>
          <w:noProof/>
        </w:rPr>
        <w:t>lan</w:t>
      </w:r>
      <w:r>
        <w:rPr>
          <w:rStyle w:val="None"/>
          <w:noProof/>
        </w:rPr>
        <w:t xml:space="preserve">, which </w:t>
      </w:r>
      <w:r w:rsidR="00D04794">
        <w:rPr>
          <w:rStyle w:val="None"/>
          <w:noProof/>
        </w:rPr>
        <w:t xml:space="preserve">builds upon the actions </w:t>
      </w:r>
      <w:r>
        <w:rPr>
          <w:rStyle w:val="None"/>
          <w:noProof/>
        </w:rPr>
        <w:t xml:space="preserve">already </w:t>
      </w:r>
      <w:r w:rsidR="00D04794">
        <w:rPr>
          <w:rStyle w:val="None"/>
          <w:noProof/>
        </w:rPr>
        <w:t>taken by the Commission</w:t>
      </w:r>
      <w:r w:rsidR="00333978">
        <w:rPr>
          <w:rStyle w:val="None"/>
          <w:noProof/>
        </w:rPr>
        <w:t>,</w:t>
      </w:r>
      <w:r w:rsidR="00D04794">
        <w:rPr>
          <w:rStyle w:val="None"/>
          <w:noProof/>
        </w:rPr>
        <w:t xml:space="preserve"> </w:t>
      </w:r>
      <w:r w:rsidR="003D2491">
        <w:rPr>
          <w:rStyle w:val="None"/>
          <w:noProof/>
        </w:rPr>
        <w:t xml:space="preserve">includes </w:t>
      </w:r>
      <w:r w:rsidR="00D04794">
        <w:rPr>
          <w:rStyle w:val="None"/>
          <w:noProof/>
        </w:rPr>
        <w:t>additional actions to address the challenges identified</w:t>
      </w:r>
      <w:r w:rsidR="001772F3">
        <w:rPr>
          <w:rStyle w:val="None"/>
          <w:noProof/>
        </w:rPr>
        <w:t>. These measures are</w:t>
      </w:r>
      <w:r w:rsidR="003D2491">
        <w:rPr>
          <w:rStyle w:val="None"/>
          <w:noProof/>
        </w:rPr>
        <w:t xml:space="preserve"> structured</w:t>
      </w:r>
      <w:r w:rsidR="00A527D9">
        <w:rPr>
          <w:rStyle w:val="None"/>
          <w:noProof/>
        </w:rPr>
        <w:t xml:space="preserve"> </w:t>
      </w:r>
      <w:r w:rsidR="003D2491">
        <w:rPr>
          <w:rStyle w:val="None"/>
          <w:noProof/>
        </w:rPr>
        <w:t xml:space="preserve">into </w:t>
      </w:r>
      <w:r w:rsidR="00A96BB2">
        <w:rPr>
          <w:rStyle w:val="None"/>
          <w:noProof/>
        </w:rPr>
        <w:t>6</w:t>
      </w:r>
      <w:r w:rsidR="00A527D9">
        <w:rPr>
          <w:rStyle w:val="None"/>
          <w:noProof/>
        </w:rPr>
        <w:t xml:space="preserve"> key pillars: (i) a</w:t>
      </w:r>
      <w:r w:rsidR="00A527D9" w:rsidRPr="00A527D9">
        <w:rPr>
          <w:rStyle w:val="None"/>
          <w:noProof/>
        </w:rPr>
        <w:t>cceleration of deployment through increased predictability and faster permitting</w:t>
      </w:r>
      <w:r w:rsidR="00A527D9">
        <w:rPr>
          <w:rStyle w:val="None"/>
          <w:noProof/>
        </w:rPr>
        <w:t xml:space="preserve">, </w:t>
      </w:r>
      <w:r w:rsidR="007C5278">
        <w:rPr>
          <w:rStyle w:val="None"/>
          <w:noProof/>
        </w:rPr>
        <w:t>(ii) i</w:t>
      </w:r>
      <w:r w:rsidR="007C5278" w:rsidRPr="007C5278">
        <w:rPr>
          <w:rStyle w:val="None"/>
          <w:noProof/>
        </w:rPr>
        <w:t>mproved auction design</w:t>
      </w:r>
      <w:r w:rsidR="007C5278">
        <w:rPr>
          <w:rStyle w:val="None"/>
          <w:noProof/>
        </w:rPr>
        <w:t xml:space="preserve">, </w:t>
      </w:r>
      <w:r w:rsidR="00403595">
        <w:rPr>
          <w:rStyle w:val="None"/>
          <w:noProof/>
        </w:rPr>
        <w:t>(iii) a</w:t>
      </w:r>
      <w:r w:rsidR="00403595" w:rsidRPr="007C5278">
        <w:rPr>
          <w:rStyle w:val="None"/>
          <w:noProof/>
        </w:rPr>
        <w:t>ccess to finance</w:t>
      </w:r>
      <w:r w:rsidR="00403595">
        <w:rPr>
          <w:rStyle w:val="None"/>
          <w:noProof/>
        </w:rPr>
        <w:t xml:space="preserve"> </w:t>
      </w:r>
      <w:r w:rsidR="007C5278">
        <w:rPr>
          <w:rStyle w:val="None"/>
          <w:noProof/>
        </w:rPr>
        <w:t>(i</w:t>
      </w:r>
      <w:r w:rsidR="00403595">
        <w:rPr>
          <w:rStyle w:val="None"/>
          <w:noProof/>
        </w:rPr>
        <w:t>v</w:t>
      </w:r>
      <w:r w:rsidR="007C5278">
        <w:rPr>
          <w:rStyle w:val="None"/>
          <w:noProof/>
        </w:rPr>
        <w:t>) c</w:t>
      </w:r>
      <w:r w:rsidR="007C5278" w:rsidRPr="007C5278">
        <w:rPr>
          <w:rStyle w:val="None"/>
          <w:noProof/>
        </w:rPr>
        <w:t>reating a fair and competitive international environment</w:t>
      </w:r>
      <w:r w:rsidR="007C5278">
        <w:rPr>
          <w:rStyle w:val="None"/>
          <w:noProof/>
        </w:rPr>
        <w:t xml:space="preserve">, </w:t>
      </w:r>
      <w:r w:rsidR="00403595">
        <w:rPr>
          <w:rStyle w:val="None"/>
          <w:noProof/>
        </w:rPr>
        <w:t xml:space="preserve">(v) skills and (vi) industry engagement </w:t>
      </w:r>
      <w:r w:rsidR="008D1163">
        <w:rPr>
          <w:rStyle w:val="None"/>
          <w:noProof/>
        </w:rPr>
        <w:t>and Member State commitments.</w:t>
      </w:r>
    </w:p>
    <w:p w14:paraId="6BF42828" w14:textId="77777777" w:rsidR="000D30DD" w:rsidRPr="007C5278" w:rsidRDefault="000D30DD" w:rsidP="00851B55">
      <w:pPr>
        <w:pStyle w:val="Body"/>
        <w:rPr>
          <w:rStyle w:val="None"/>
          <w:noProof/>
        </w:rPr>
      </w:pPr>
    </w:p>
    <w:p w14:paraId="35C1F581" w14:textId="2360D8F4" w:rsidR="0006768B" w:rsidRPr="00381F7D" w:rsidRDefault="00A527D9" w:rsidP="00381F7D">
      <w:pPr>
        <w:pStyle w:val="Body"/>
        <w:keepNext/>
        <w:numPr>
          <w:ilvl w:val="0"/>
          <w:numId w:val="11"/>
        </w:numPr>
        <w:rPr>
          <w:rStyle w:val="None"/>
          <w:rFonts w:asciiTheme="minorHAnsi" w:eastAsiaTheme="minorHAnsi" w:hAnsiTheme="minorHAnsi" w:cstheme="minorBidi"/>
          <w:b/>
          <w:bCs/>
          <w:i/>
          <w:iCs/>
          <w:noProof/>
          <w:color w:val="auto"/>
          <w:sz w:val="22"/>
          <w:szCs w:val="22"/>
          <w:u w:val="single"/>
          <w:bdr w:val="none" w:sz="0" w:space="0" w:color="auto"/>
          <w:lang w:val="en-IE" w:eastAsia="en-US"/>
          <w14:textOutline w14:w="0" w14:cap="rnd" w14:cmpd="sng" w14:algn="ctr">
            <w14:noFill/>
            <w14:prstDash w14:val="solid"/>
            <w14:bevel/>
          </w14:textOutline>
        </w:rPr>
      </w:pPr>
      <w:r w:rsidRPr="00A527D9">
        <w:rPr>
          <w:rStyle w:val="None"/>
          <w:b/>
          <w:bCs/>
          <w:i/>
          <w:iCs/>
          <w:noProof/>
          <w:u w:val="single"/>
        </w:rPr>
        <w:t>ACCELERATION OF DEPLOYMENT THROUGH INCREASED PREDICTABILITY AND FASTER PERMITTING</w:t>
      </w:r>
    </w:p>
    <w:p w14:paraId="776AA3ED" w14:textId="7B2A97EF" w:rsidR="00EC5B4C" w:rsidRPr="00AA3A0B" w:rsidRDefault="006D48B1" w:rsidP="00985770">
      <w:pPr>
        <w:pStyle w:val="Body"/>
        <w:rPr>
          <w:rStyle w:val="None"/>
          <w:rFonts w:cs="Times New Roman"/>
          <w:noProof/>
          <w:lang w:val="en-IE"/>
        </w:rPr>
      </w:pPr>
      <w:r>
        <w:rPr>
          <w:rStyle w:val="None"/>
          <w:noProof/>
        </w:rPr>
        <w:t>U</w:t>
      </w:r>
      <w:r w:rsidR="00182313" w:rsidRPr="00D20F42">
        <w:rPr>
          <w:rStyle w:val="None"/>
          <w:rFonts w:cs="Times New Roman"/>
          <w:noProof/>
          <w:lang w:val="en-GB"/>
        </w:rPr>
        <w:t>nlock</w:t>
      </w:r>
      <w:r>
        <w:rPr>
          <w:rStyle w:val="None"/>
          <w:rFonts w:cs="Times New Roman"/>
          <w:noProof/>
          <w:lang w:val="en-GB"/>
        </w:rPr>
        <w:t>ing</w:t>
      </w:r>
      <w:r w:rsidR="00182313" w:rsidRPr="00D20F42">
        <w:rPr>
          <w:rStyle w:val="None"/>
          <w:rFonts w:cs="Times New Roman"/>
          <w:noProof/>
          <w:lang w:val="en-GB"/>
        </w:rPr>
        <w:t xml:space="preserve"> </w:t>
      </w:r>
      <w:r w:rsidR="00182313">
        <w:rPr>
          <w:rStyle w:val="None"/>
          <w:rFonts w:cs="Times New Roman"/>
          <w:noProof/>
          <w:lang w:val="en-GB"/>
        </w:rPr>
        <w:t>existing</w:t>
      </w:r>
      <w:r w:rsidR="00182313" w:rsidRPr="00D20F42">
        <w:rPr>
          <w:rStyle w:val="None"/>
          <w:rFonts w:cs="Times New Roman"/>
          <w:noProof/>
          <w:lang w:val="en-GB"/>
        </w:rPr>
        <w:t xml:space="preserve"> projects </w:t>
      </w:r>
      <w:r w:rsidR="00182313">
        <w:rPr>
          <w:rStyle w:val="None"/>
          <w:rFonts w:cs="Times New Roman"/>
          <w:noProof/>
          <w:lang w:val="en-GB"/>
        </w:rPr>
        <w:t>in the authorisation phase and accelerat</w:t>
      </w:r>
      <w:r>
        <w:rPr>
          <w:rStyle w:val="None"/>
          <w:rFonts w:cs="Times New Roman"/>
          <w:noProof/>
          <w:lang w:val="en-GB"/>
        </w:rPr>
        <w:t>ing</w:t>
      </w:r>
      <w:r w:rsidR="00182313">
        <w:rPr>
          <w:rStyle w:val="None"/>
          <w:rFonts w:cs="Times New Roman"/>
          <w:noProof/>
          <w:lang w:val="en-GB"/>
        </w:rPr>
        <w:t xml:space="preserve"> new projects</w:t>
      </w:r>
      <w:r>
        <w:rPr>
          <w:rStyle w:val="None"/>
          <w:rFonts w:cs="Times New Roman"/>
          <w:noProof/>
          <w:lang w:val="en-GB"/>
        </w:rPr>
        <w:t xml:space="preserve"> requires</w:t>
      </w:r>
      <w:r w:rsidR="00182313" w:rsidRPr="00D20F42">
        <w:rPr>
          <w:rStyle w:val="None"/>
          <w:rFonts w:cs="Times New Roman"/>
          <w:noProof/>
          <w:lang w:val="en-GB"/>
        </w:rPr>
        <w:t xml:space="preserve"> more efficient and transparent</w:t>
      </w:r>
      <w:r w:rsidR="00190EC8">
        <w:rPr>
          <w:rStyle w:val="None"/>
          <w:rFonts w:cs="Times New Roman"/>
          <w:noProof/>
          <w:lang w:val="en-GB"/>
        </w:rPr>
        <w:t xml:space="preserve"> permitting processes</w:t>
      </w:r>
      <w:r w:rsidR="00182313" w:rsidRPr="00D20F42">
        <w:rPr>
          <w:rStyle w:val="None"/>
          <w:rFonts w:cs="Times New Roman"/>
          <w:noProof/>
          <w:lang w:val="en-GB"/>
        </w:rPr>
        <w:t xml:space="preserve">, better staffing and training of the national permitting authorities and faster implementation of the new regulatory framework on </w:t>
      </w:r>
      <w:r w:rsidR="00182313" w:rsidRPr="00AA3A0B">
        <w:rPr>
          <w:rStyle w:val="None"/>
          <w:rFonts w:cs="Times New Roman"/>
          <w:noProof/>
          <w:lang w:val="en-GB"/>
        </w:rPr>
        <w:t xml:space="preserve">permitting. </w:t>
      </w:r>
      <w:r w:rsidR="00135767" w:rsidRPr="00AA3A0B">
        <w:rPr>
          <w:rStyle w:val="None"/>
          <w:noProof/>
        </w:rPr>
        <w:t xml:space="preserve">To address these obstacles, the Commission will focus on rolling out the digitalisation of the permitting process across all the EU Member States. </w:t>
      </w:r>
      <w:r w:rsidR="00A96570" w:rsidRPr="00AA3A0B">
        <w:rPr>
          <w:rStyle w:val="None"/>
          <w:rFonts w:cs="Times New Roman"/>
          <w:noProof/>
          <w:lang w:val="en-IE"/>
        </w:rPr>
        <w:t>B</w:t>
      </w:r>
      <w:r w:rsidR="00EC5B4C" w:rsidRPr="00AA3A0B">
        <w:rPr>
          <w:rStyle w:val="None"/>
          <w:rFonts w:cs="Times New Roman"/>
          <w:noProof/>
          <w:lang w:val="en-IE"/>
        </w:rPr>
        <w:t xml:space="preserve">etter exchange between Member States on existing practices to </w:t>
      </w:r>
      <w:r w:rsidR="008F6657" w:rsidRPr="00AA3A0B">
        <w:rPr>
          <w:rStyle w:val="None"/>
          <w:rFonts w:cs="Times New Roman"/>
          <w:noProof/>
          <w:lang w:val="en-IE"/>
        </w:rPr>
        <w:t xml:space="preserve">gain </w:t>
      </w:r>
      <w:r w:rsidR="00EC5B4C" w:rsidRPr="00AA3A0B">
        <w:rPr>
          <w:rStyle w:val="None"/>
          <w:rFonts w:cs="Times New Roman"/>
          <w:noProof/>
          <w:lang w:val="en-IE"/>
        </w:rPr>
        <w:t>acceptance of local communities</w:t>
      </w:r>
      <w:r w:rsidR="00AA3A0B" w:rsidRPr="00AA3A0B">
        <w:rPr>
          <w:rStyle w:val="None"/>
          <w:rFonts w:cs="Times New Roman"/>
          <w:noProof/>
          <w:lang w:val="en-IE"/>
        </w:rPr>
        <w:t xml:space="preserve"> </w:t>
      </w:r>
      <w:r w:rsidR="00EC5B4C" w:rsidRPr="00AA3A0B">
        <w:rPr>
          <w:rStyle w:val="None"/>
          <w:rFonts w:cs="Times New Roman"/>
          <w:noProof/>
          <w:lang w:val="en-IE"/>
        </w:rPr>
        <w:t xml:space="preserve">will also bring additional value to the process. </w:t>
      </w:r>
    </w:p>
    <w:p w14:paraId="63F18B77" w14:textId="63A793F8" w:rsidR="00EC5B4C" w:rsidRDefault="00EC5B4C" w:rsidP="0004234E">
      <w:pPr>
        <w:pStyle w:val="Body"/>
        <w:rPr>
          <w:rStyle w:val="None"/>
          <w:noProof/>
        </w:rPr>
      </w:pPr>
      <w:r w:rsidRPr="2CB6F467">
        <w:rPr>
          <w:rStyle w:val="None"/>
          <w:noProof/>
        </w:rPr>
        <w:t xml:space="preserve">Overall, </w:t>
      </w:r>
      <w:r w:rsidR="00F53654" w:rsidRPr="2CB6F467">
        <w:rPr>
          <w:rStyle w:val="None"/>
          <w:noProof/>
        </w:rPr>
        <w:t xml:space="preserve">under </w:t>
      </w:r>
      <w:r w:rsidRPr="2CB6F467">
        <w:rPr>
          <w:rStyle w:val="None"/>
          <w:noProof/>
        </w:rPr>
        <w:t>the</w:t>
      </w:r>
      <w:r w:rsidR="00B931B3" w:rsidRPr="2CB6F467">
        <w:rPr>
          <w:rStyle w:val="None"/>
          <w:noProof/>
        </w:rPr>
        <w:t xml:space="preserve"> Recovery and Resilience F</w:t>
      </w:r>
      <w:r w:rsidR="00F53654" w:rsidRPr="2CB6F467">
        <w:rPr>
          <w:rStyle w:val="None"/>
          <w:noProof/>
        </w:rPr>
        <w:t>acility</w:t>
      </w:r>
      <w:r w:rsidRPr="2CB6F467">
        <w:rPr>
          <w:rStyle w:val="None"/>
          <w:noProof/>
        </w:rPr>
        <w:t xml:space="preserve"> </w:t>
      </w:r>
      <w:r w:rsidR="00F53654" w:rsidRPr="2CB6F467">
        <w:rPr>
          <w:rStyle w:val="None"/>
          <w:noProof/>
        </w:rPr>
        <w:t xml:space="preserve">Member States have proposed measures </w:t>
      </w:r>
      <w:r w:rsidRPr="2CB6F467">
        <w:rPr>
          <w:rStyle w:val="None"/>
          <w:noProof/>
        </w:rPr>
        <w:t>to support the national permitting authorities</w:t>
      </w:r>
      <w:r w:rsidR="00F53654" w:rsidRPr="2CB6F467">
        <w:rPr>
          <w:rStyle w:val="None"/>
          <w:noProof/>
        </w:rPr>
        <w:t xml:space="preserve"> of an amount equal to </w:t>
      </w:r>
      <w:r w:rsidR="00306DC8" w:rsidRPr="2CB6F467">
        <w:rPr>
          <w:rStyle w:val="None"/>
          <w:noProof/>
        </w:rPr>
        <w:t>EUR 31</w:t>
      </w:r>
      <w:r w:rsidR="00F53654" w:rsidRPr="2CB6F467">
        <w:rPr>
          <w:rStyle w:val="None"/>
          <w:noProof/>
        </w:rPr>
        <w:t xml:space="preserve"> million</w:t>
      </w:r>
      <w:r w:rsidR="00B931B3" w:rsidRPr="2CB6F467">
        <w:rPr>
          <w:rStyle w:val="None"/>
          <w:noProof/>
        </w:rPr>
        <w:t xml:space="preserve">. This </w:t>
      </w:r>
      <w:r w:rsidR="00F53654" w:rsidRPr="2CB6F467">
        <w:rPr>
          <w:rStyle w:val="None"/>
          <w:noProof/>
        </w:rPr>
        <w:t xml:space="preserve">is </w:t>
      </w:r>
      <w:r w:rsidR="64F25CD4" w:rsidRPr="2CB6F467">
        <w:rPr>
          <w:rStyle w:val="None"/>
          <w:noProof/>
        </w:rPr>
        <w:t xml:space="preserve">expected to be further </w:t>
      </w:r>
      <w:r w:rsidR="00F53654" w:rsidRPr="2CB6F467">
        <w:rPr>
          <w:rStyle w:val="None"/>
          <w:noProof/>
        </w:rPr>
        <w:t>strengthened</w:t>
      </w:r>
      <w:r w:rsidR="00B931B3" w:rsidRPr="2CB6F467">
        <w:rPr>
          <w:rStyle w:val="None"/>
          <w:noProof/>
        </w:rPr>
        <w:t xml:space="preserve"> by additional </w:t>
      </w:r>
      <w:r w:rsidR="42BB1137" w:rsidRPr="2CB6F467">
        <w:rPr>
          <w:rStyle w:val="None"/>
          <w:noProof/>
        </w:rPr>
        <w:t xml:space="preserve">measures </w:t>
      </w:r>
      <w:r w:rsidR="00B931B3" w:rsidRPr="2CB6F467">
        <w:rPr>
          <w:rStyle w:val="None"/>
          <w:noProof/>
        </w:rPr>
        <w:t xml:space="preserve">via the RepowerEU chapters </w:t>
      </w:r>
      <w:r w:rsidR="0036330B" w:rsidRPr="2CB6F467">
        <w:rPr>
          <w:rStyle w:val="None"/>
          <w:noProof/>
        </w:rPr>
        <w:t>in the Recovery and Resil</w:t>
      </w:r>
      <w:r w:rsidR="00CD4DCC" w:rsidRPr="2CB6F467">
        <w:rPr>
          <w:rStyle w:val="None"/>
          <w:noProof/>
        </w:rPr>
        <w:t>ie</w:t>
      </w:r>
      <w:r w:rsidR="0036330B" w:rsidRPr="2CB6F467">
        <w:rPr>
          <w:rStyle w:val="None"/>
          <w:noProof/>
        </w:rPr>
        <w:t xml:space="preserve">nce Plans </w:t>
      </w:r>
      <w:r w:rsidR="00F53654" w:rsidRPr="2CB6F467">
        <w:rPr>
          <w:rStyle w:val="None"/>
          <w:noProof/>
        </w:rPr>
        <w:t>in Member States</w:t>
      </w:r>
      <w:r w:rsidR="006B0189" w:rsidRPr="2CB6F467">
        <w:rPr>
          <w:rStyle w:val="None"/>
          <w:noProof/>
        </w:rPr>
        <w:t>.</w:t>
      </w:r>
      <w:r w:rsidR="00F53654" w:rsidRPr="2CB6F467">
        <w:rPr>
          <w:rStyle w:val="None"/>
          <w:noProof/>
        </w:rPr>
        <w:t xml:space="preserve"> </w:t>
      </w:r>
    </w:p>
    <w:p w14:paraId="63E6C133" w14:textId="08950C77" w:rsidR="00DA60F3" w:rsidRDefault="0006768B" w:rsidP="0006768B">
      <w:pPr>
        <w:pStyle w:val="Body"/>
        <w:rPr>
          <w:rStyle w:val="None"/>
          <w:noProof/>
          <w:lang w:val="en-IE"/>
        </w:rPr>
      </w:pPr>
      <w:r w:rsidRPr="00BB50D4">
        <w:rPr>
          <w:rStyle w:val="None"/>
          <w:noProof/>
        </w:rPr>
        <w:t>Additionally, despite the specific legal provisions in force</w:t>
      </w:r>
      <w:r w:rsidRPr="00BB50D4">
        <w:rPr>
          <w:rStyle w:val="None"/>
          <w:rFonts w:eastAsia="Times New Roman" w:cs="Times New Roman"/>
          <w:noProof/>
          <w:vertAlign w:val="superscript"/>
        </w:rPr>
        <w:footnoteReference w:id="34"/>
      </w:r>
      <w:r w:rsidRPr="00BB50D4">
        <w:rPr>
          <w:rStyle w:val="None"/>
          <w:noProof/>
        </w:rPr>
        <w:t xml:space="preserve">, detailed planning of auctions for renewables is either unreliable or lacking in many Member States. </w:t>
      </w:r>
      <w:r w:rsidR="00CF460D" w:rsidRPr="00BB50D4">
        <w:rPr>
          <w:rStyle w:val="None"/>
          <w:noProof/>
          <w:lang w:val="en-IE"/>
        </w:rPr>
        <w:t xml:space="preserve">The Commission will work more closely with Member States </w:t>
      </w:r>
      <w:r w:rsidR="00E57536" w:rsidRPr="00BB50D4">
        <w:rPr>
          <w:rStyle w:val="None"/>
          <w:noProof/>
          <w:lang w:val="en-IE"/>
        </w:rPr>
        <w:t xml:space="preserve">to </w:t>
      </w:r>
      <w:r w:rsidR="0036330B" w:rsidRPr="000C599A">
        <w:rPr>
          <w:rStyle w:val="None"/>
          <w:noProof/>
          <w:lang w:val="en-IE"/>
        </w:rPr>
        <w:t>ensure transparent planning of auctions</w:t>
      </w:r>
      <w:r w:rsidR="00AD2916" w:rsidRPr="000C599A">
        <w:rPr>
          <w:rStyle w:val="None"/>
          <w:noProof/>
          <w:lang w:val="en-IE"/>
        </w:rPr>
        <w:t xml:space="preserve"> for renewables</w:t>
      </w:r>
      <w:r w:rsidR="0036330B" w:rsidRPr="000C599A">
        <w:rPr>
          <w:rStyle w:val="None"/>
          <w:noProof/>
          <w:lang w:val="en-IE"/>
        </w:rPr>
        <w:t xml:space="preserve"> </w:t>
      </w:r>
      <w:r w:rsidR="00CF460D" w:rsidRPr="00BB50D4">
        <w:rPr>
          <w:rStyle w:val="None"/>
          <w:noProof/>
          <w:lang w:val="en-IE"/>
        </w:rPr>
        <w:t xml:space="preserve">and </w:t>
      </w:r>
      <w:r w:rsidR="00BB50D4" w:rsidRPr="000C599A">
        <w:rPr>
          <w:rStyle w:val="None"/>
          <w:noProof/>
          <w:lang w:val="en-IE"/>
        </w:rPr>
        <w:t xml:space="preserve">if this </w:t>
      </w:r>
      <w:r w:rsidR="00435D2F">
        <w:rPr>
          <w:rStyle w:val="None"/>
          <w:noProof/>
          <w:lang w:val="en-IE"/>
        </w:rPr>
        <w:t>is not sufficient</w:t>
      </w:r>
      <w:r w:rsidR="00BB50D4" w:rsidRPr="000C599A">
        <w:rPr>
          <w:rStyle w:val="None"/>
          <w:noProof/>
          <w:lang w:val="en-IE"/>
        </w:rPr>
        <w:t xml:space="preserve">, </w:t>
      </w:r>
      <w:r w:rsidR="00CF460D" w:rsidRPr="00BB50D4">
        <w:rPr>
          <w:rStyle w:val="None"/>
          <w:noProof/>
          <w:lang w:val="en-IE"/>
        </w:rPr>
        <w:t xml:space="preserve">take action to ensure proper implementation of the </w:t>
      </w:r>
      <w:r w:rsidR="00AD2916" w:rsidRPr="000C599A">
        <w:rPr>
          <w:rStyle w:val="None"/>
          <w:noProof/>
          <w:lang w:val="en-IE"/>
        </w:rPr>
        <w:t>relevant provisions in the Renewable Energy Directive</w:t>
      </w:r>
      <w:r w:rsidR="00CF460D" w:rsidRPr="00BB50D4">
        <w:rPr>
          <w:rStyle w:val="None"/>
          <w:noProof/>
          <w:lang w:val="en-IE"/>
        </w:rPr>
        <w:t>.</w:t>
      </w:r>
      <w:r w:rsidR="00CF460D">
        <w:rPr>
          <w:rStyle w:val="None"/>
          <w:noProof/>
          <w:lang w:val="en-IE"/>
        </w:rPr>
        <w:t xml:space="preserve"> </w:t>
      </w:r>
    </w:p>
    <w:p w14:paraId="6CF434CC" w14:textId="3B5CC261" w:rsidR="0006768B" w:rsidRPr="00DA60F3" w:rsidRDefault="00DA60F3" w:rsidP="0006768B">
      <w:pPr>
        <w:pStyle w:val="Body"/>
        <w:rPr>
          <w:rStyle w:val="None"/>
          <w:noProof/>
          <w:lang w:val="en-IE"/>
        </w:rPr>
      </w:pPr>
      <w:r>
        <w:rPr>
          <w:rStyle w:val="None"/>
          <w:noProof/>
          <w:lang w:val="en-IE"/>
        </w:rPr>
        <w:t>Finally, p</w:t>
      </w:r>
      <w:r w:rsidR="0059249C">
        <w:rPr>
          <w:rStyle w:val="None"/>
          <w:noProof/>
        </w:rPr>
        <w:t xml:space="preserve">olicies to facilitate wind deployment through renewable power purchase agreements are missing. </w:t>
      </w:r>
      <w:r w:rsidR="0006768B">
        <w:rPr>
          <w:rStyle w:val="None"/>
          <w:noProof/>
        </w:rPr>
        <w:t xml:space="preserve">Unclear perspectives on the deployment volumes in the coming years make EU manufacturers hold back on expansion of production and capacities. </w:t>
      </w:r>
      <w:r w:rsidR="00AD2C72">
        <w:rPr>
          <w:rStyle w:val="None"/>
          <w:noProof/>
        </w:rPr>
        <w:t>M</w:t>
      </w:r>
      <w:r w:rsidR="0006768B">
        <w:rPr>
          <w:rStyle w:val="None"/>
          <w:noProof/>
        </w:rPr>
        <w:t xml:space="preserve">ore comprehensive and granular auction planning will give the industry greater confidence about short- and mid-term business opportunities. </w:t>
      </w:r>
    </w:p>
    <w:p w14:paraId="6F9A5544" w14:textId="48E38F00" w:rsidR="0006768B" w:rsidRPr="00CF2040" w:rsidRDefault="0006768B" w:rsidP="00CF2040">
      <w:pPr>
        <w:pStyle w:val="Body"/>
        <w:keepNext/>
        <w:rPr>
          <w:rStyle w:val="None"/>
          <w:rFonts w:asciiTheme="minorHAnsi" w:eastAsiaTheme="minorHAnsi" w:hAnsiTheme="minorHAnsi" w:cstheme="minorBidi"/>
          <w:b/>
          <w:bCs/>
          <w:noProof/>
          <w:color w:val="auto"/>
          <w:sz w:val="22"/>
          <w:szCs w:val="22"/>
          <w:bdr w:val="none" w:sz="0" w:space="0" w:color="auto"/>
          <w:lang w:val="en-GB" w:eastAsia="en-US"/>
          <w14:textOutline w14:w="0" w14:cap="rnd" w14:cmpd="sng" w14:algn="ctr">
            <w14:noFill/>
            <w14:prstDash w14:val="solid"/>
            <w14:bevel/>
          </w14:textOutline>
        </w:rPr>
      </w:pPr>
      <w:r>
        <w:rPr>
          <w:rStyle w:val="None"/>
          <w:b/>
          <w:bCs/>
          <w:noProof/>
        </w:rPr>
        <w:t xml:space="preserve">Action </w:t>
      </w:r>
      <w:r w:rsidR="00861C41">
        <w:rPr>
          <w:rStyle w:val="None"/>
          <w:b/>
          <w:bCs/>
          <w:noProof/>
        </w:rPr>
        <w:t>1</w:t>
      </w:r>
      <w:r>
        <w:rPr>
          <w:rStyle w:val="None"/>
          <w:b/>
          <w:bCs/>
          <w:noProof/>
        </w:rPr>
        <w:t xml:space="preserve">: Commission </w:t>
      </w:r>
      <w:r w:rsidR="00862390">
        <w:rPr>
          <w:rStyle w:val="None"/>
          <w:b/>
          <w:bCs/>
          <w:noProof/>
        </w:rPr>
        <w:t>and</w:t>
      </w:r>
      <w:r>
        <w:rPr>
          <w:rStyle w:val="None"/>
          <w:b/>
          <w:bCs/>
          <w:noProof/>
        </w:rPr>
        <w:t xml:space="preserve"> Member States</w:t>
      </w:r>
      <w:r w:rsidR="00862390">
        <w:rPr>
          <w:rStyle w:val="None"/>
          <w:b/>
          <w:bCs/>
          <w:noProof/>
        </w:rPr>
        <w:t xml:space="preserve"> to work together</w:t>
      </w:r>
      <w:r>
        <w:rPr>
          <w:rStyle w:val="None"/>
          <w:b/>
          <w:bCs/>
          <w:noProof/>
        </w:rPr>
        <w:t xml:space="preserve"> </w:t>
      </w:r>
      <w:r w:rsidR="00861C41">
        <w:rPr>
          <w:rStyle w:val="None"/>
          <w:b/>
          <w:bCs/>
          <w:noProof/>
        </w:rPr>
        <w:t xml:space="preserve">in order to accelerate permitting. </w:t>
      </w:r>
      <w:r w:rsidR="00861C41">
        <w:rPr>
          <w:rStyle w:val="None"/>
          <w:b/>
          <w:bCs/>
          <w:noProof/>
          <w:lang w:val="en-GB"/>
        </w:rPr>
        <w:t>‘</w:t>
      </w:r>
      <w:r w:rsidR="00861C41" w:rsidRPr="00364AFE">
        <w:rPr>
          <w:rStyle w:val="None"/>
          <w:b/>
          <w:bCs/>
          <w:noProof/>
        </w:rPr>
        <w:t>Accele-RES</w:t>
      </w:r>
      <w:r w:rsidR="00861C41">
        <w:rPr>
          <w:rStyle w:val="None"/>
          <w:b/>
          <w:bCs/>
          <w:noProof/>
          <w:lang w:val="en-GB"/>
        </w:rPr>
        <w:t xml:space="preserve">’ - </w:t>
      </w:r>
      <w:r>
        <w:rPr>
          <w:rStyle w:val="None"/>
          <w:b/>
          <w:bCs/>
          <w:noProof/>
        </w:rPr>
        <w:t>frontload</w:t>
      </w:r>
      <w:r w:rsidR="00861C41">
        <w:rPr>
          <w:rStyle w:val="None"/>
          <w:b/>
          <w:bCs/>
          <w:noProof/>
        </w:rPr>
        <w:t>ing</w:t>
      </w:r>
      <w:r>
        <w:rPr>
          <w:rStyle w:val="None"/>
          <w:b/>
          <w:bCs/>
          <w:noProof/>
        </w:rPr>
        <w:t xml:space="preserve"> </w:t>
      </w:r>
      <w:r w:rsidR="007F44B5">
        <w:rPr>
          <w:rStyle w:val="None"/>
          <w:b/>
          <w:bCs/>
          <w:noProof/>
        </w:rPr>
        <w:t xml:space="preserve">transposition and </w:t>
      </w:r>
      <w:r w:rsidRPr="00364AFE">
        <w:rPr>
          <w:rStyle w:val="None"/>
          <w:b/>
          <w:bCs/>
          <w:noProof/>
        </w:rPr>
        <w:t xml:space="preserve">implementation of </w:t>
      </w:r>
      <w:r w:rsidR="007F44B5" w:rsidRPr="00364AFE">
        <w:rPr>
          <w:rStyle w:val="None"/>
          <w:b/>
          <w:bCs/>
          <w:noProof/>
        </w:rPr>
        <w:t xml:space="preserve">the revised </w:t>
      </w:r>
      <w:r w:rsidRPr="00364AFE">
        <w:rPr>
          <w:rStyle w:val="None"/>
          <w:b/>
          <w:bCs/>
          <w:noProof/>
        </w:rPr>
        <w:t>RED</w:t>
      </w:r>
      <w:r w:rsidR="00861C41">
        <w:rPr>
          <w:rStyle w:val="None"/>
          <w:b/>
          <w:bCs/>
          <w:noProof/>
        </w:rPr>
        <w:t>. Temporary emergency regime</w:t>
      </w:r>
      <w:r w:rsidRPr="00364AFE">
        <w:rPr>
          <w:rStyle w:val="None"/>
          <w:b/>
          <w:bCs/>
          <w:noProof/>
        </w:rPr>
        <w:t xml:space="preserve"> </w:t>
      </w:r>
    </w:p>
    <w:p w14:paraId="0EC605EC" w14:textId="502487BD" w:rsidR="0006768B" w:rsidRDefault="004840B9" w:rsidP="0006768B">
      <w:pPr>
        <w:pStyle w:val="Body"/>
        <w:rPr>
          <w:rStyle w:val="None"/>
          <w:noProof/>
        </w:rPr>
      </w:pPr>
      <w:r>
        <w:rPr>
          <w:rStyle w:val="None"/>
          <w:noProof/>
        </w:rPr>
        <w:t>T</w:t>
      </w:r>
      <w:r w:rsidR="0006768B">
        <w:rPr>
          <w:rStyle w:val="None"/>
          <w:noProof/>
        </w:rPr>
        <w:t xml:space="preserve">he Commission will launch </w:t>
      </w:r>
      <w:r w:rsidR="00BA1AD5">
        <w:rPr>
          <w:rStyle w:val="None"/>
          <w:noProof/>
        </w:rPr>
        <w:t>the</w:t>
      </w:r>
      <w:r w:rsidR="0006768B">
        <w:rPr>
          <w:rStyle w:val="None"/>
          <w:noProof/>
        </w:rPr>
        <w:t xml:space="preserve"> “Accele-RES” initiative</w:t>
      </w:r>
      <w:r w:rsidR="00995D0E">
        <w:rPr>
          <w:rStyle w:val="None"/>
          <w:noProof/>
        </w:rPr>
        <w:t xml:space="preserve"> consisting </w:t>
      </w:r>
      <w:r w:rsidR="00FC5E39">
        <w:rPr>
          <w:rStyle w:val="None"/>
          <w:noProof/>
        </w:rPr>
        <w:t xml:space="preserve">inter alia </w:t>
      </w:r>
      <w:r w:rsidR="00995D0E">
        <w:rPr>
          <w:rStyle w:val="None"/>
          <w:noProof/>
        </w:rPr>
        <w:t>of</w:t>
      </w:r>
      <w:r w:rsidR="00CB0C53">
        <w:rPr>
          <w:rStyle w:val="None"/>
          <w:noProof/>
        </w:rPr>
        <w:t xml:space="preserve"> the following specific actions</w:t>
      </w:r>
      <w:r w:rsidR="0006768B">
        <w:rPr>
          <w:rStyle w:val="None"/>
          <w:noProof/>
        </w:rPr>
        <w:t>:</w:t>
      </w:r>
    </w:p>
    <w:p w14:paraId="55E4BD00" w14:textId="7025C5A8" w:rsidR="001A0C8D" w:rsidRPr="00935F15" w:rsidRDefault="007368F7" w:rsidP="001772F3">
      <w:pPr>
        <w:pStyle w:val="ListParagraph"/>
        <w:numPr>
          <w:ilvl w:val="0"/>
          <w:numId w:val="3"/>
        </w:numPr>
        <w:rPr>
          <w:rStyle w:val="None"/>
          <w:noProof/>
        </w:rPr>
      </w:pPr>
      <w:bookmarkStart w:id="1" w:name="_Hlk148449843"/>
      <w:r w:rsidRPr="2CB6F467">
        <w:rPr>
          <w:rStyle w:val="None"/>
          <w:b/>
          <w:bCs/>
          <w:noProof/>
        </w:rPr>
        <w:t xml:space="preserve">The Commission will </w:t>
      </w:r>
      <w:r w:rsidR="009538E5" w:rsidRPr="2CB6F467">
        <w:rPr>
          <w:rStyle w:val="None"/>
          <w:b/>
          <w:bCs/>
          <w:noProof/>
        </w:rPr>
        <w:t>prioritise the acceleration of permitting</w:t>
      </w:r>
      <w:r w:rsidR="00DA60F3" w:rsidRPr="2CB6F467">
        <w:rPr>
          <w:rStyle w:val="None"/>
          <w:noProof/>
        </w:rPr>
        <w:t xml:space="preserve"> by </w:t>
      </w:r>
      <w:r w:rsidR="009538E5" w:rsidRPr="00995D0E">
        <w:rPr>
          <w:rStyle w:val="None"/>
          <w:noProof/>
        </w:rPr>
        <w:t>putting a</w:t>
      </w:r>
      <w:r w:rsidRPr="00995D0E">
        <w:rPr>
          <w:rStyle w:val="None"/>
          <w:noProof/>
        </w:rPr>
        <w:t xml:space="preserve"> strong emphasis on</w:t>
      </w:r>
      <w:r w:rsidR="00B9485A" w:rsidRPr="00995D0E">
        <w:rPr>
          <w:rStyle w:val="None"/>
          <w:noProof/>
        </w:rPr>
        <w:t xml:space="preserve"> </w:t>
      </w:r>
      <w:r w:rsidR="00B9485A" w:rsidRPr="2CB6F467">
        <w:rPr>
          <w:rStyle w:val="None"/>
          <w:b/>
          <w:bCs/>
          <w:noProof/>
        </w:rPr>
        <w:t>d</w:t>
      </w:r>
      <w:r w:rsidR="000E53A8" w:rsidRPr="2CB6F467">
        <w:rPr>
          <w:rStyle w:val="None"/>
          <w:b/>
          <w:bCs/>
          <w:noProof/>
        </w:rPr>
        <w:t>igitali</w:t>
      </w:r>
      <w:r w:rsidR="00693BBD" w:rsidRPr="2CB6F467">
        <w:rPr>
          <w:rStyle w:val="None"/>
          <w:b/>
          <w:bCs/>
          <w:noProof/>
        </w:rPr>
        <w:t>s</w:t>
      </w:r>
      <w:r w:rsidR="000E53A8" w:rsidRPr="2CB6F467">
        <w:rPr>
          <w:rStyle w:val="None"/>
          <w:b/>
          <w:bCs/>
          <w:noProof/>
        </w:rPr>
        <w:t>ation</w:t>
      </w:r>
      <w:r w:rsidR="000E53A8" w:rsidRPr="00995D0E">
        <w:rPr>
          <w:rStyle w:val="None"/>
          <w:noProof/>
        </w:rPr>
        <w:t xml:space="preserve"> of national permitting process</w:t>
      </w:r>
      <w:r w:rsidR="00B9485A" w:rsidRPr="00995D0E">
        <w:rPr>
          <w:rStyle w:val="None"/>
          <w:noProof/>
        </w:rPr>
        <w:t>es</w:t>
      </w:r>
      <w:r w:rsidR="000E53A8" w:rsidRPr="2CB6F467">
        <w:rPr>
          <w:rStyle w:val="None"/>
          <w:noProof/>
        </w:rPr>
        <w:t xml:space="preserve"> across the EU</w:t>
      </w:r>
      <w:r w:rsidR="003262CB" w:rsidRPr="2CB6F467">
        <w:rPr>
          <w:rStyle w:val="None"/>
          <w:noProof/>
        </w:rPr>
        <w:t xml:space="preserve"> as well </w:t>
      </w:r>
      <w:r w:rsidR="007C7A67" w:rsidRPr="2CB6F467">
        <w:rPr>
          <w:rStyle w:val="None"/>
          <w:noProof/>
        </w:rPr>
        <w:t xml:space="preserve">supporting </w:t>
      </w:r>
      <w:r w:rsidR="003262CB" w:rsidRPr="2CB6F467">
        <w:rPr>
          <w:rStyle w:val="None"/>
          <w:noProof/>
        </w:rPr>
        <w:t xml:space="preserve">the </w:t>
      </w:r>
      <w:r w:rsidR="003262CB" w:rsidRPr="00995D0E">
        <w:rPr>
          <w:rStyle w:val="None"/>
          <w:noProof/>
        </w:rPr>
        <w:t>roll</w:t>
      </w:r>
      <w:r w:rsidR="001772F3" w:rsidRPr="2CB6F467">
        <w:rPr>
          <w:rStyle w:val="None"/>
          <w:noProof/>
        </w:rPr>
        <w:t>-</w:t>
      </w:r>
      <w:r w:rsidR="003262CB" w:rsidRPr="00995D0E">
        <w:rPr>
          <w:rStyle w:val="None"/>
          <w:noProof/>
        </w:rPr>
        <w:t xml:space="preserve">out </w:t>
      </w:r>
      <w:r w:rsidR="001A0C8D" w:rsidRPr="00995D0E">
        <w:rPr>
          <w:rStyle w:val="None"/>
          <w:noProof/>
        </w:rPr>
        <w:t>of</w:t>
      </w:r>
      <w:r w:rsidR="003262CB" w:rsidRPr="00995D0E">
        <w:rPr>
          <w:rStyle w:val="None"/>
          <w:noProof/>
        </w:rPr>
        <w:t xml:space="preserve"> </w:t>
      </w:r>
      <w:r w:rsidR="003262CB" w:rsidRPr="2CB6F467">
        <w:rPr>
          <w:rStyle w:val="None"/>
          <w:b/>
          <w:bCs/>
          <w:noProof/>
        </w:rPr>
        <w:t>training</w:t>
      </w:r>
      <w:r w:rsidR="003262CB" w:rsidRPr="2CB6F467">
        <w:rPr>
          <w:rStyle w:val="None"/>
          <w:noProof/>
        </w:rPr>
        <w:t xml:space="preserve"> </w:t>
      </w:r>
      <w:r w:rsidR="001772F3" w:rsidRPr="2CB6F467">
        <w:rPr>
          <w:rStyle w:val="None"/>
          <w:noProof/>
        </w:rPr>
        <w:t>for</w:t>
      </w:r>
      <w:r w:rsidR="003262CB" w:rsidRPr="00995D0E">
        <w:rPr>
          <w:rStyle w:val="None"/>
          <w:noProof/>
        </w:rPr>
        <w:t xml:space="preserve"> national permitting authorities</w:t>
      </w:r>
      <w:r w:rsidR="00B55E8A" w:rsidRPr="2CB6F467">
        <w:rPr>
          <w:rStyle w:val="None"/>
          <w:noProof/>
        </w:rPr>
        <w:t>.</w:t>
      </w:r>
      <w:r w:rsidR="001A0C8D">
        <w:rPr>
          <w:rStyle w:val="None"/>
          <w:noProof/>
        </w:rPr>
        <w:t xml:space="preserve"> </w:t>
      </w:r>
      <w:r w:rsidR="0088437C">
        <w:rPr>
          <w:rStyle w:val="None"/>
          <w:noProof/>
        </w:rPr>
        <w:t xml:space="preserve">This action will be supported in </w:t>
      </w:r>
      <w:r w:rsidR="00F706D9">
        <w:rPr>
          <w:rStyle w:val="None"/>
          <w:noProof/>
        </w:rPr>
        <w:t>selected</w:t>
      </w:r>
      <w:r w:rsidR="0088437C">
        <w:rPr>
          <w:rStyle w:val="None"/>
          <w:noProof/>
        </w:rPr>
        <w:t xml:space="preserve"> Member States by the RepowerEU chapters of their Recovery and Resilience Plans. </w:t>
      </w:r>
      <w:bookmarkEnd w:id="1"/>
      <w:r w:rsidR="00DA60F3">
        <w:rPr>
          <w:rStyle w:val="None"/>
          <w:noProof/>
        </w:rPr>
        <w:t>T</w:t>
      </w:r>
      <w:r w:rsidR="001A0C8D">
        <w:rPr>
          <w:rStyle w:val="None"/>
          <w:noProof/>
        </w:rPr>
        <w:t>he Commission will encourage Member States to use t</w:t>
      </w:r>
      <w:r w:rsidR="001A0C8D" w:rsidRPr="00055CB3">
        <w:rPr>
          <w:rStyle w:val="None"/>
          <w:noProof/>
        </w:rPr>
        <w:t xml:space="preserve">he </w:t>
      </w:r>
      <w:r w:rsidR="001A0C8D" w:rsidRPr="2CB6F467">
        <w:rPr>
          <w:rStyle w:val="None"/>
          <w:b/>
          <w:bCs/>
          <w:noProof/>
        </w:rPr>
        <w:t>Technical Support Instrument (TSI)</w:t>
      </w:r>
      <w:r w:rsidR="001A0C8D" w:rsidRPr="2CB6F467">
        <w:rPr>
          <w:rStyle w:val="FootnoteReference"/>
          <w:b/>
          <w:bCs/>
          <w:noProof/>
        </w:rPr>
        <w:footnoteReference w:id="35"/>
      </w:r>
      <w:r w:rsidR="001A0C8D">
        <w:rPr>
          <w:rStyle w:val="None"/>
          <w:noProof/>
        </w:rPr>
        <w:t xml:space="preserve"> </w:t>
      </w:r>
      <w:r w:rsidR="001D6D6A">
        <w:rPr>
          <w:rStyle w:val="None"/>
          <w:noProof/>
        </w:rPr>
        <w:t>to further support fast implementation of permitting provisions in RED.</w:t>
      </w:r>
    </w:p>
    <w:p w14:paraId="6A9A184A" w14:textId="0E58EE82" w:rsidR="00515C10" w:rsidRDefault="00515C10" w:rsidP="00515C10">
      <w:pPr>
        <w:pStyle w:val="ListParagraph"/>
        <w:numPr>
          <w:ilvl w:val="0"/>
          <w:numId w:val="3"/>
        </w:numPr>
        <w:rPr>
          <w:noProof/>
        </w:rPr>
      </w:pPr>
      <w:r>
        <w:rPr>
          <w:rStyle w:val="None"/>
          <w:noProof/>
        </w:rPr>
        <w:t>B</w:t>
      </w:r>
      <w:r w:rsidR="00930412">
        <w:rPr>
          <w:rStyle w:val="None"/>
          <w:noProof/>
        </w:rPr>
        <w:t xml:space="preserve">efore the </w:t>
      </w:r>
      <w:r>
        <w:rPr>
          <w:rStyle w:val="None"/>
          <w:noProof/>
        </w:rPr>
        <w:t xml:space="preserve">end of the year, the Commission will launch </w:t>
      </w:r>
      <w:r>
        <w:rPr>
          <w:rStyle w:val="None"/>
          <w:b/>
          <w:noProof/>
        </w:rPr>
        <w:t xml:space="preserve">a dedicated online tool </w:t>
      </w:r>
      <w:r w:rsidR="00DE3D40">
        <w:rPr>
          <w:rStyle w:val="None"/>
          <w:b/>
          <w:noProof/>
        </w:rPr>
        <w:t xml:space="preserve">to support Member States in the permitting process. </w:t>
      </w:r>
      <w:r w:rsidR="00DE3D40" w:rsidRPr="00D20F42">
        <w:rPr>
          <w:rStyle w:val="None"/>
          <w:noProof/>
        </w:rPr>
        <w:t>The tool will</w:t>
      </w:r>
      <w:r w:rsidR="00CB0C53" w:rsidRPr="00D20F42">
        <w:rPr>
          <w:rStyle w:val="None"/>
          <w:noProof/>
        </w:rPr>
        <w:t>,</w:t>
      </w:r>
      <w:r w:rsidR="00DE3D40" w:rsidRPr="00D20F42">
        <w:rPr>
          <w:rStyle w:val="None"/>
          <w:noProof/>
        </w:rPr>
        <w:t xml:space="preserve"> among other</w:t>
      </w:r>
      <w:r w:rsidR="001772F3">
        <w:rPr>
          <w:rStyle w:val="None"/>
          <w:noProof/>
        </w:rPr>
        <w:t xml:space="preserve"> thing</w:t>
      </w:r>
      <w:r w:rsidR="00DE3D40" w:rsidRPr="00D20F42">
        <w:rPr>
          <w:rStyle w:val="None"/>
          <w:noProof/>
        </w:rPr>
        <w:t>s</w:t>
      </w:r>
      <w:r w:rsidR="00CB0C53" w:rsidRPr="00D20F42">
        <w:rPr>
          <w:rStyle w:val="None"/>
          <w:noProof/>
        </w:rPr>
        <w:t>,</w:t>
      </w:r>
      <w:r w:rsidR="00DE3D40" w:rsidRPr="00D20F42">
        <w:rPr>
          <w:rStyle w:val="None"/>
          <w:noProof/>
        </w:rPr>
        <w:t xml:space="preserve"> provide </w:t>
      </w:r>
      <w:r w:rsidR="00DE3D40">
        <w:rPr>
          <w:noProof/>
        </w:rPr>
        <w:t xml:space="preserve">answers to frequently asked </w:t>
      </w:r>
      <w:r w:rsidR="00F2375C">
        <w:rPr>
          <w:noProof/>
        </w:rPr>
        <w:t xml:space="preserve">practical </w:t>
      </w:r>
      <w:r>
        <w:rPr>
          <w:noProof/>
        </w:rPr>
        <w:t xml:space="preserve">questions </w:t>
      </w:r>
      <w:r w:rsidR="00DE3D40">
        <w:rPr>
          <w:noProof/>
        </w:rPr>
        <w:t xml:space="preserve">from Member States </w:t>
      </w:r>
      <w:r>
        <w:rPr>
          <w:noProof/>
        </w:rPr>
        <w:t>related to the implementation of the revised permitting provisions</w:t>
      </w:r>
      <w:r w:rsidR="00DE3D40">
        <w:rPr>
          <w:noProof/>
        </w:rPr>
        <w:t>.</w:t>
      </w:r>
      <w:r>
        <w:rPr>
          <w:noProof/>
        </w:rPr>
        <w:t xml:space="preserve"> </w:t>
      </w:r>
    </w:p>
    <w:p w14:paraId="1DCE6962" w14:textId="02A6C452" w:rsidR="00DA60F3" w:rsidRDefault="00DA60F3" w:rsidP="001D6D6A">
      <w:pPr>
        <w:pStyle w:val="ListParagraph"/>
        <w:numPr>
          <w:ilvl w:val="0"/>
          <w:numId w:val="3"/>
        </w:numPr>
        <w:rPr>
          <w:rStyle w:val="None"/>
          <w:noProof/>
        </w:rPr>
      </w:pPr>
      <w:r>
        <w:rPr>
          <w:rStyle w:val="None"/>
          <w:bCs/>
          <w:noProof/>
        </w:rPr>
        <w:t xml:space="preserve">To support fast implementation of the permitting rules, the Commission will </w:t>
      </w:r>
      <w:r>
        <w:rPr>
          <w:rStyle w:val="None"/>
          <w:noProof/>
        </w:rPr>
        <w:t xml:space="preserve">urge all Member States to set up detailed </w:t>
      </w:r>
      <w:r w:rsidRPr="00CF2040">
        <w:rPr>
          <w:rStyle w:val="None"/>
          <w:b/>
          <w:bCs/>
          <w:noProof/>
        </w:rPr>
        <w:t>implementation plans</w:t>
      </w:r>
      <w:r>
        <w:rPr>
          <w:rStyle w:val="None"/>
          <w:noProof/>
        </w:rPr>
        <w:t xml:space="preserve"> for the revised RED.</w:t>
      </w:r>
    </w:p>
    <w:p w14:paraId="34A2B8D5" w14:textId="54974A1A" w:rsidR="00515C10" w:rsidRDefault="00515C10" w:rsidP="00515C10">
      <w:pPr>
        <w:pStyle w:val="ListParagraph"/>
        <w:numPr>
          <w:ilvl w:val="0"/>
          <w:numId w:val="3"/>
        </w:numPr>
        <w:rPr>
          <w:rStyle w:val="None"/>
          <w:noProof/>
        </w:rPr>
      </w:pPr>
      <w:bookmarkStart w:id="2" w:name="_Hlk148384876"/>
      <w:r>
        <w:rPr>
          <w:rStyle w:val="None"/>
          <w:noProof/>
        </w:rPr>
        <w:t xml:space="preserve">By </w:t>
      </w:r>
      <w:r w:rsidR="001D6D6A">
        <w:rPr>
          <w:rStyle w:val="None"/>
          <w:noProof/>
        </w:rPr>
        <w:t>April</w:t>
      </w:r>
      <w:r w:rsidR="000540D0">
        <w:rPr>
          <w:rStyle w:val="None"/>
          <w:noProof/>
        </w:rPr>
        <w:t xml:space="preserve"> </w:t>
      </w:r>
      <w:r>
        <w:rPr>
          <w:rStyle w:val="None"/>
          <w:noProof/>
        </w:rPr>
        <w:t xml:space="preserve">2024, the Commission will </w:t>
      </w:r>
      <w:r w:rsidRPr="2CB6F467">
        <w:rPr>
          <w:rStyle w:val="None"/>
          <w:b/>
          <w:bCs/>
          <w:noProof/>
        </w:rPr>
        <w:t>update the Recommendation</w:t>
      </w:r>
      <w:r>
        <w:rPr>
          <w:rStyle w:val="None"/>
          <w:noProof/>
        </w:rPr>
        <w:t xml:space="preserve"> on speeding up permit-granting procedures for renewable energy projects</w:t>
      </w:r>
      <w:bookmarkEnd w:id="2"/>
      <w:r>
        <w:rPr>
          <w:rStyle w:val="FootnoteReference"/>
          <w:noProof/>
        </w:rPr>
        <w:footnoteReference w:id="36"/>
      </w:r>
      <w:r w:rsidRPr="0097621B">
        <w:rPr>
          <w:rStyle w:val="None"/>
          <w:noProof/>
        </w:rPr>
        <w:t xml:space="preserve"> </w:t>
      </w:r>
      <w:r w:rsidR="00B97B69">
        <w:rPr>
          <w:rStyle w:val="None"/>
          <w:noProof/>
        </w:rPr>
        <w:t xml:space="preserve">and the </w:t>
      </w:r>
      <w:r w:rsidR="00333978" w:rsidRPr="00CF2040">
        <w:rPr>
          <w:rStyle w:val="None"/>
          <w:b/>
          <w:noProof/>
        </w:rPr>
        <w:t>G</w:t>
      </w:r>
      <w:r w:rsidR="00B97B69" w:rsidRPr="00CF2040">
        <w:rPr>
          <w:rStyle w:val="None"/>
          <w:b/>
          <w:noProof/>
        </w:rPr>
        <w:t>uidance</w:t>
      </w:r>
      <w:r w:rsidR="00B97B69" w:rsidRPr="00B97B69">
        <w:rPr>
          <w:rStyle w:val="None"/>
          <w:noProof/>
        </w:rPr>
        <w:t xml:space="preserve"> on good practices to speed up permit-granting procedures for renewable energy projects and on facilitating </w:t>
      </w:r>
      <w:r w:rsidR="001772F3" w:rsidRPr="2CB6F467">
        <w:rPr>
          <w:rStyle w:val="None"/>
          <w:noProof/>
        </w:rPr>
        <w:t>p</w:t>
      </w:r>
      <w:r w:rsidR="00B97B69" w:rsidRPr="2CB6F467">
        <w:rPr>
          <w:rStyle w:val="None"/>
          <w:noProof/>
        </w:rPr>
        <w:t xml:space="preserve">ower </w:t>
      </w:r>
      <w:r w:rsidR="001772F3" w:rsidRPr="2CB6F467">
        <w:rPr>
          <w:rStyle w:val="None"/>
          <w:noProof/>
        </w:rPr>
        <w:t>p</w:t>
      </w:r>
      <w:r w:rsidR="00B97B69" w:rsidRPr="2CB6F467">
        <w:rPr>
          <w:rStyle w:val="None"/>
          <w:noProof/>
        </w:rPr>
        <w:t xml:space="preserve">urchase </w:t>
      </w:r>
      <w:r w:rsidR="001772F3" w:rsidRPr="2CB6F467">
        <w:rPr>
          <w:rStyle w:val="None"/>
          <w:noProof/>
        </w:rPr>
        <w:t>a</w:t>
      </w:r>
      <w:r w:rsidR="00B97B69" w:rsidRPr="2CB6F467">
        <w:rPr>
          <w:rStyle w:val="None"/>
          <w:noProof/>
        </w:rPr>
        <w:t>greements</w:t>
      </w:r>
      <w:r w:rsidR="00B97B69">
        <w:rPr>
          <w:rStyle w:val="FootnoteReference"/>
          <w:noProof/>
        </w:rPr>
        <w:footnoteReference w:id="37"/>
      </w:r>
      <w:r w:rsidR="00B97B69">
        <w:rPr>
          <w:rStyle w:val="None"/>
          <w:noProof/>
        </w:rPr>
        <w:t xml:space="preserve"> that accompanies it,</w:t>
      </w:r>
      <w:r w:rsidR="00B97B69" w:rsidRPr="00B97B69">
        <w:rPr>
          <w:rStyle w:val="None"/>
          <w:noProof/>
        </w:rPr>
        <w:t xml:space="preserve"> </w:t>
      </w:r>
      <w:r>
        <w:rPr>
          <w:rStyle w:val="None"/>
          <w:noProof/>
        </w:rPr>
        <w:t xml:space="preserve">with further guidance on topics such as repowering, simplification of environmental </w:t>
      </w:r>
      <w:r w:rsidR="00F52416">
        <w:rPr>
          <w:rStyle w:val="None"/>
          <w:noProof/>
        </w:rPr>
        <w:t xml:space="preserve">procedures </w:t>
      </w:r>
      <w:r>
        <w:rPr>
          <w:rStyle w:val="None"/>
          <w:noProof/>
        </w:rPr>
        <w:t>or permitting for grids, as necessary</w:t>
      </w:r>
      <w:r w:rsidR="000540D0">
        <w:rPr>
          <w:rStyle w:val="None"/>
          <w:noProof/>
        </w:rPr>
        <w:t>. The Commission</w:t>
      </w:r>
      <w:r w:rsidR="001D6D6A">
        <w:rPr>
          <w:rStyle w:val="None"/>
          <w:noProof/>
        </w:rPr>
        <w:t xml:space="preserve"> </w:t>
      </w:r>
      <w:r>
        <w:rPr>
          <w:rStyle w:val="None"/>
          <w:noProof/>
        </w:rPr>
        <w:t>will</w:t>
      </w:r>
      <w:r w:rsidR="000540D0">
        <w:rPr>
          <w:rStyle w:val="None"/>
          <w:noProof/>
        </w:rPr>
        <w:t xml:space="preserve"> also</w:t>
      </w:r>
      <w:r>
        <w:rPr>
          <w:rStyle w:val="None"/>
          <w:noProof/>
        </w:rPr>
        <w:t xml:space="preserve"> issue </w:t>
      </w:r>
      <w:r w:rsidR="001772F3" w:rsidRPr="2CB6F467">
        <w:rPr>
          <w:rStyle w:val="None"/>
          <w:noProof/>
        </w:rPr>
        <w:t>g</w:t>
      </w:r>
      <w:r w:rsidRPr="2CB6F467">
        <w:rPr>
          <w:rStyle w:val="None"/>
          <w:noProof/>
        </w:rPr>
        <w:t>uidance</w:t>
      </w:r>
      <w:r>
        <w:rPr>
          <w:rStyle w:val="None"/>
          <w:noProof/>
        </w:rPr>
        <w:t xml:space="preserve"> to the Member States on the designation of the renewables acceleration areas</w:t>
      </w:r>
      <w:r>
        <w:rPr>
          <w:rStyle w:val="None"/>
          <w:noProof/>
          <w:vertAlign w:val="superscript"/>
        </w:rPr>
        <w:footnoteReference w:id="38"/>
      </w:r>
      <w:r>
        <w:rPr>
          <w:rStyle w:val="None"/>
          <w:noProof/>
        </w:rPr>
        <w:t>.</w:t>
      </w:r>
    </w:p>
    <w:p w14:paraId="7A99757D" w14:textId="0B4101C9" w:rsidR="0006768B" w:rsidRDefault="0006768B" w:rsidP="0006768B">
      <w:pPr>
        <w:pStyle w:val="ListParagraph"/>
        <w:numPr>
          <w:ilvl w:val="0"/>
          <w:numId w:val="3"/>
        </w:numPr>
        <w:rPr>
          <w:rStyle w:val="None"/>
          <w:noProof/>
        </w:rPr>
      </w:pPr>
      <w:r>
        <w:rPr>
          <w:rStyle w:val="None"/>
          <w:noProof/>
        </w:rPr>
        <w:t xml:space="preserve">The Commission will </w:t>
      </w:r>
      <w:r w:rsidRPr="2CB6F467">
        <w:rPr>
          <w:rStyle w:val="None"/>
          <w:b/>
          <w:bCs/>
          <w:noProof/>
        </w:rPr>
        <w:t>upgrade the informal expert group on permitting</w:t>
      </w:r>
      <w:r>
        <w:rPr>
          <w:rStyle w:val="None"/>
          <w:noProof/>
        </w:rPr>
        <w:t xml:space="preserve"> </w:t>
      </w:r>
      <w:r w:rsidRPr="2CB6F467">
        <w:rPr>
          <w:rStyle w:val="None"/>
          <w:noProof/>
        </w:rPr>
        <w:t>to</w:t>
      </w:r>
      <w:r>
        <w:rPr>
          <w:rStyle w:val="None"/>
          <w:noProof/>
        </w:rPr>
        <w:t xml:space="preserve"> a dedicated forum to regularly exchange best </w:t>
      </w:r>
      <w:r w:rsidRPr="00EE5221">
        <w:rPr>
          <w:rStyle w:val="None"/>
          <w:noProof/>
        </w:rPr>
        <w:t>practices</w:t>
      </w:r>
      <w:r w:rsidR="00930412" w:rsidRPr="00EE5221">
        <w:rPr>
          <w:rStyle w:val="None"/>
          <w:noProof/>
        </w:rPr>
        <w:t xml:space="preserve"> and identify remaining obstacles</w:t>
      </w:r>
      <w:r w:rsidR="00F56C87">
        <w:rPr>
          <w:rStyle w:val="None"/>
          <w:noProof/>
        </w:rPr>
        <w:t>, including regulatory barriers,</w:t>
      </w:r>
      <w:r w:rsidR="00930412" w:rsidRPr="00EE5221">
        <w:rPr>
          <w:rStyle w:val="None"/>
          <w:noProof/>
        </w:rPr>
        <w:t xml:space="preserve"> that require further action at EU level</w:t>
      </w:r>
      <w:r w:rsidRPr="00EE5221">
        <w:rPr>
          <w:rStyle w:val="None"/>
          <w:noProof/>
        </w:rPr>
        <w:t>. Other cooperation</w:t>
      </w:r>
      <w:r>
        <w:rPr>
          <w:rStyle w:val="None"/>
          <w:noProof/>
        </w:rPr>
        <w:t xml:space="preserve"> fora with Member States, such as the </w:t>
      </w:r>
      <w:r w:rsidRPr="2CB6F467">
        <w:rPr>
          <w:rStyle w:val="None"/>
          <w:b/>
          <w:bCs/>
          <w:noProof/>
        </w:rPr>
        <w:t>Concerted Action on the RED</w:t>
      </w:r>
      <w:r>
        <w:rPr>
          <w:rStyle w:val="None"/>
          <w:noProof/>
        </w:rPr>
        <w:t xml:space="preserve"> (CA-RES) and the </w:t>
      </w:r>
      <w:r w:rsidRPr="2CB6F467">
        <w:rPr>
          <w:rStyle w:val="None"/>
          <w:b/>
          <w:bCs/>
          <w:noProof/>
        </w:rPr>
        <w:t>Single Market Enforcement Task Force (SMET)</w:t>
      </w:r>
      <w:r>
        <w:rPr>
          <w:rStyle w:val="None"/>
          <w:noProof/>
        </w:rPr>
        <w:t xml:space="preserve"> will be mobili</w:t>
      </w:r>
      <w:r w:rsidR="00F2375C">
        <w:rPr>
          <w:rStyle w:val="None"/>
          <w:noProof/>
        </w:rPr>
        <w:t>s</w:t>
      </w:r>
      <w:r>
        <w:rPr>
          <w:rStyle w:val="None"/>
          <w:noProof/>
        </w:rPr>
        <w:t>ed to support the implementation of the new legislation</w:t>
      </w:r>
      <w:r w:rsidR="00725D16">
        <w:rPr>
          <w:rStyle w:val="FootnoteReference"/>
          <w:noProof/>
        </w:rPr>
        <w:footnoteReference w:id="39"/>
      </w:r>
      <w:r>
        <w:rPr>
          <w:rStyle w:val="None"/>
          <w:noProof/>
        </w:rPr>
        <w:t>.</w:t>
      </w:r>
    </w:p>
    <w:p w14:paraId="649CED32" w14:textId="610262CF" w:rsidR="00861C41" w:rsidRPr="00CF2040" w:rsidRDefault="00861C41" w:rsidP="00CF2040">
      <w:pPr>
        <w:pStyle w:val="Body"/>
        <w:rPr>
          <w:rStyle w:val="None"/>
          <w:rFonts w:asciiTheme="minorHAnsi" w:eastAsiaTheme="minorHAnsi" w:hAnsiTheme="minorHAnsi" w:cstheme="minorBidi"/>
          <w:noProof/>
          <w:color w:val="auto"/>
          <w:sz w:val="22"/>
          <w:szCs w:val="22"/>
          <w:bdr w:val="none" w:sz="0" w:space="0" w:color="auto"/>
          <w:lang w:val="en-IE" w:eastAsia="en-US"/>
          <w14:textOutline w14:w="0" w14:cap="rnd" w14:cmpd="sng" w14:algn="ctr">
            <w14:noFill/>
            <w14:prstDash w14:val="solid"/>
            <w14:bevel/>
          </w14:textOutline>
        </w:rPr>
      </w:pPr>
      <w:bookmarkStart w:id="3" w:name="_Hlk147485353"/>
      <w:r w:rsidRPr="00AF3DE7">
        <w:rPr>
          <w:rStyle w:val="None"/>
          <w:noProof/>
        </w:rPr>
        <w:t xml:space="preserve">The Commission is currently carrying out a review of the Emergency Regulation on permitting in the context of the ongoing assessment on the need to prolong the validity of the emergency regulations. </w:t>
      </w:r>
      <w:r w:rsidR="00DA69A0" w:rsidRPr="00AF3DE7">
        <w:rPr>
          <w:rStyle w:val="None"/>
          <w:noProof/>
        </w:rPr>
        <w:t xml:space="preserve">The Regulation is already speeding up the permitting procedures in the Member States, before the provisions of the revised RED are effectively transposed (Member States are obliged to transpose some of these provisions by 1 July 2024). </w:t>
      </w:r>
      <w:r w:rsidR="00DA69A0">
        <w:rPr>
          <w:rStyle w:val="None"/>
          <w:noProof/>
        </w:rPr>
        <w:t>We see that t</w:t>
      </w:r>
      <w:r w:rsidRPr="000C599A">
        <w:rPr>
          <w:rStyle w:val="None"/>
          <w:noProof/>
        </w:rPr>
        <w:t xml:space="preserve">he energy market has stabilised compared to 2022, but the EU is still facing the consequences of the energy crisis. While our preparedness and security of supply architecture has been reinforced, risks, such as disruption to our energy imports, remain. Electricity prices are at a high level and continue to be volatile. The need to accelerate deployment of renewables, in particular wind energy, across the EU is higher than ever as it helps to address security of supply risks, displace fossil fuels from the energy mix and achieve our ambitious 2030 targets. </w:t>
      </w:r>
    </w:p>
    <w:p w14:paraId="05F57827" w14:textId="514C2482" w:rsidR="00861C41" w:rsidRDefault="00861C41" w:rsidP="00861C41">
      <w:pPr>
        <w:pStyle w:val="Body"/>
        <w:rPr>
          <w:rStyle w:val="None"/>
          <w:b/>
          <w:bCs/>
          <w:noProof/>
        </w:rPr>
      </w:pPr>
      <w:r w:rsidRPr="00AF3DE7">
        <w:rPr>
          <w:rStyle w:val="None"/>
          <w:noProof/>
        </w:rPr>
        <w:t xml:space="preserve">By November, </w:t>
      </w:r>
      <w:r w:rsidR="00DA69A0">
        <w:rPr>
          <w:rStyle w:val="None"/>
          <w:noProof/>
        </w:rPr>
        <w:t xml:space="preserve">the Commission </w:t>
      </w:r>
      <w:r w:rsidRPr="00AF3DE7">
        <w:rPr>
          <w:rStyle w:val="None"/>
          <w:noProof/>
        </w:rPr>
        <w:t>will present the report on the main findings of this review and</w:t>
      </w:r>
      <w:r w:rsidR="00D476CB">
        <w:rPr>
          <w:rStyle w:val="None"/>
          <w:noProof/>
        </w:rPr>
        <w:t xml:space="preserve"> </w:t>
      </w:r>
      <w:r w:rsidR="000376EA">
        <w:rPr>
          <w:rStyle w:val="None"/>
          <w:noProof/>
        </w:rPr>
        <w:t>consider</w:t>
      </w:r>
      <w:r w:rsidR="000376EA" w:rsidRPr="00AF3DE7">
        <w:rPr>
          <w:rStyle w:val="None"/>
          <w:noProof/>
        </w:rPr>
        <w:t xml:space="preserve"> </w:t>
      </w:r>
      <w:r w:rsidRPr="00AF3DE7">
        <w:rPr>
          <w:rStyle w:val="None"/>
          <w:noProof/>
        </w:rPr>
        <w:t>propos</w:t>
      </w:r>
      <w:r w:rsidR="000376EA">
        <w:rPr>
          <w:rStyle w:val="None"/>
          <w:noProof/>
        </w:rPr>
        <w:t xml:space="preserve">ing </w:t>
      </w:r>
      <w:r w:rsidR="00C109FA">
        <w:rPr>
          <w:rStyle w:val="None"/>
          <w:noProof/>
        </w:rPr>
        <w:t>an</w:t>
      </w:r>
      <w:r w:rsidR="000376EA">
        <w:rPr>
          <w:rStyle w:val="None"/>
          <w:noProof/>
        </w:rPr>
        <w:t xml:space="preserve"> extension </w:t>
      </w:r>
      <w:r w:rsidRPr="00AF3DE7">
        <w:rPr>
          <w:rStyle w:val="None"/>
          <w:noProof/>
        </w:rPr>
        <w:t xml:space="preserve"> </w:t>
      </w:r>
      <w:r w:rsidR="000376EA">
        <w:rPr>
          <w:rStyle w:val="None"/>
          <w:noProof/>
        </w:rPr>
        <w:t xml:space="preserve">of </w:t>
      </w:r>
      <w:r w:rsidRPr="00AF3DE7">
        <w:rPr>
          <w:rStyle w:val="None"/>
          <w:noProof/>
        </w:rPr>
        <w:t xml:space="preserve">a temporary emergency </w:t>
      </w:r>
      <w:r w:rsidRPr="000E162E">
        <w:rPr>
          <w:rStyle w:val="None"/>
          <w:noProof/>
        </w:rPr>
        <w:t>regime. Such</w:t>
      </w:r>
      <w:r w:rsidRPr="00AF3DE7">
        <w:rPr>
          <w:rStyle w:val="None"/>
          <w:noProof/>
        </w:rPr>
        <w:t xml:space="preserve"> a temporary regime, would bring concrete benefits to renewables and would send a strong signal to the industry and Member States about the need to urgently accelerate deployment of wind and other renewable energy sources. In order to ensure that the favourable conditions created by the Emergency Regulation are preserved seamlessly in a structural manner, the Member States are urged to frontload the transposition of the provisions of the revised RED.</w:t>
      </w:r>
    </w:p>
    <w:p w14:paraId="10D29928" w14:textId="29BC6336" w:rsidR="0006768B" w:rsidRDefault="0006768B" w:rsidP="004F747D">
      <w:pPr>
        <w:pStyle w:val="Body"/>
        <w:keepNext/>
        <w:rPr>
          <w:rStyle w:val="None"/>
          <w:b/>
          <w:bCs/>
          <w:noProof/>
        </w:rPr>
      </w:pPr>
      <w:r>
        <w:rPr>
          <w:rStyle w:val="None"/>
          <w:b/>
          <w:bCs/>
          <w:noProof/>
        </w:rPr>
        <w:t xml:space="preserve">Action </w:t>
      </w:r>
      <w:r w:rsidR="00DA69A0">
        <w:rPr>
          <w:rStyle w:val="None"/>
          <w:b/>
          <w:bCs/>
          <w:noProof/>
        </w:rPr>
        <w:t>2</w:t>
      </w:r>
      <w:r>
        <w:rPr>
          <w:rStyle w:val="None"/>
          <w:b/>
          <w:bCs/>
          <w:noProof/>
        </w:rPr>
        <w:t xml:space="preserve">: Member States to increase visibility of the wind projects pipeline through wind </w:t>
      </w:r>
      <w:r w:rsidR="00964633">
        <w:rPr>
          <w:rStyle w:val="None"/>
          <w:b/>
          <w:bCs/>
          <w:noProof/>
        </w:rPr>
        <w:t>pledg</w:t>
      </w:r>
      <w:r w:rsidR="00964633">
        <w:rPr>
          <w:rStyle w:val="None"/>
          <w:b/>
          <w:noProof/>
        </w:rPr>
        <w:t>es</w:t>
      </w:r>
      <w:r>
        <w:rPr>
          <w:rStyle w:val="None"/>
          <w:b/>
          <w:bCs/>
          <w:noProof/>
        </w:rPr>
        <w:t xml:space="preserve">, publication of mid-term auction schedules, long-term plans for renewables deployment </w:t>
      </w:r>
    </w:p>
    <w:p w14:paraId="5F4C62EC" w14:textId="42D45572" w:rsidR="00575379" w:rsidRDefault="002102A2" w:rsidP="00381F7D">
      <w:pPr>
        <w:pStyle w:val="Body"/>
        <w:rPr>
          <w:rStyle w:val="None"/>
          <w:noProof/>
        </w:rPr>
      </w:pPr>
      <w:r>
        <w:rPr>
          <w:rStyle w:val="None"/>
          <w:noProof/>
        </w:rPr>
        <w:t xml:space="preserve">Under the </w:t>
      </w:r>
      <w:r w:rsidR="00C75B19">
        <w:rPr>
          <w:rStyle w:val="None"/>
          <w:noProof/>
        </w:rPr>
        <w:t>RED</w:t>
      </w:r>
      <w:r>
        <w:rPr>
          <w:rStyle w:val="None"/>
          <w:noProof/>
        </w:rPr>
        <w:t xml:space="preserve">, </w:t>
      </w:r>
      <w:r w:rsidRPr="002102A2">
        <w:rPr>
          <w:rStyle w:val="None"/>
          <w:noProof/>
        </w:rPr>
        <w:t>Member States already have a</w:t>
      </w:r>
      <w:r>
        <w:rPr>
          <w:rStyle w:val="None"/>
          <w:noProof/>
        </w:rPr>
        <w:t>n obligation</w:t>
      </w:r>
      <w:r w:rsidRPr="002102A2">
        <w:rPr>
          <w:rStyle w:val="None"/>
          <w:noProof/>
        </w:rPr>
        <w:t xml:space="preserve"> to publish a long-term schedule </w:t>
      </w:r>
      <w:r>
        <w:rPr>
          <w:rStyle w:val="None"/>
          <w:noProof/>
        </w:rPr>
        <w:t>on</w:t>
      </w:r>
      <w:r w:rsidRPr="002102A2">
        <w:rPr>
          <w:rStyle w:val="None"/>
          <w:noProof/>
        </w:rPr>
        <w:t xml:space="preserve"> the expected </w:t>
      </w:r>
      <w:r>
        <w:rPr>
          <w:rStyle w:val="None"/>
          <w:noProof/>
        </w:rPr>
        <w:t xml:space="preserve">allocation of support </w:t>
      </w:r>
      <w:r w:rsidR="00C75B19">
        <w:rPr>
          <w:rStyle w:val="None"/>
          <w:noProof/>
        </w:rPr>
        <w:t xml:space="preserve">for renewables </w:t>
      </w:r>
      <w:r>
        <w:rPr>
          <w:rStyle w:val="None"/>
          <w:noProof/>
        </w:rPr>
        <w:t>covering</w:t>
      </w:r>
      <w:r w:rsidRPr="002102A2">
        <w:rPr>
          <w:rStyle w:val="None"/>
          <w:noProof/>
        </w:rPr>
        <w:t xml:space="preserve"> at least the following five years</w:t>
      </w:r>
      <w:r w:rsidR="00A6655F">
        <w:rPr>
          <w:rStyle w:val="None"/>
          <w:noProof/>
        </w:rPr>
        <w:t xml:space="preserve"> and to </w:t>
      </w:r>
      <w:r w:rsidR="00A6655F" w:rsidRPr="00A6655F">
        <w:rPr>
          <w:rStyle w:val="None"/>
          <w:noProof/>
        </w:rPr>
        <w:t>introduce measures to ensure that power purchase agreements will also contribute to the required deployment</w:t>
      </w:r>
      <w:r w:rsidR="000540D0">
        <w:rPr>
          <w:rStyle w:val="None"/>
          <w:noProof/>
        </w:rPr>
        <w:t xml:space="preserve"> of renewables</w:t>
      </w:r>
      <w:r>
        <w:rPr>
          <w:rStyle w:val="FootnoteReference"/>
          <w:noProof/>
        </w:rPr>
        <w:footnoteReference w:id="40"/>
      </w:r>
      <w:r w:rsidR="00A8076D" w:rsidRPr="2CB6F467">
        <w:rPr>
          <w:rStyle w:val="None"/>
          <w:noProof/>
        </w:rPr>
        <w:t>.</w:t>
      </w:r>
      <w:r w:rsidRPr="002102A2">
        <w:rPr>
          <w:rStyle w:val="None"/>
          <w:noProof/>
        </w:rPr>
        <w:t xml:space="preserve"> </w:t>
      </w:r>
      <w:r w:rsidR="0006768B">
        <w:rPr>
          <w:rStyle w:val="None"/>
          <w:noProof/>
        </w:rPr>
        <w:t xml:space="preserve">In cooperation with the Member States, the Commission will </w:t>
      </w:r>
      <w:r w:rsidR="00EA0B3D">
        <w:rPr>
          <w:rStyle w:val="None"/>
          <w:noProof/>
        </w:rPr>
        <w:t xml:space="preserve">ensure the </w:t>
      </w:r>
      <w:r w:rsidR="0006768B">
        <w:rPr>
          <w:rStyle w:val="None"/>
          <w:noProof/>
        </w:rPr>
        <w:t xml:space="preserve">visibility </w:t>
      </w:r>
      <w:r w:rsidR="000F3525">
        <w:rPr>
          <w:rStyle w:val="None"/>
          <w:noProof/>
        </w:rPr>
        <w:t>and predictability of</w:t>
      </w:r>
      <w:r w:rsidR="0006768B">
        <w:rPr>
          <w:rStyle w:val="None"/>
          <w:noProof/>
        </w:rPr>
        <w:t xml:space="preserve"> </w:t>
      </w:r>
      <w:r w:rsidR="00CC0C2E">
        <w:rPr>
          <w:rStyle w:val="None"/>
          <w:noProof/>
        </w:rPr>
        <w:t xml:space="preserve">national </w:t>
      </w:r>
      <w:r w:rsidR="0006768B">
        <w:rPr>
          <w:rStyle w:val="None"/>
          <w:noProof/>
        </w:rPr>
        <w:t>plans for renewables deployment</w:t>
      </w:r>
      <w:r w:rsidR="00922390">
        <w:rPr>
          <w:rStyle w:val="None"/>
          <w:noProof/>
        </w:rPr>
        <w:t xml:space="preserve">, by ensuring the implementation of the relevant </w:t>
      </w:r>
      <w:r w:rsidR="00AB3596">
        <w:rPr>
          <w:rStyle w:val="None"/>
          <w:noProof/>
        </w:rPr>
        <w:t xml:space="preserve">RED </w:t>
      </w:r>
      <w:r w:rsidR="00922390">
        <w:rPr>
          <w:rStyle w:val="None"/>
          <w:noProof/>
        </w:rPr>
        <w:t>provisions and deploying transparent digital tools.</w:t>
      </w:r>
      <w:r w:rsidR="0006768B">
        <w:rPr>
          <w:rStyle w:val="None"/>
          <w:noProof/>
        </w:rPr>
        <w:t xml:space="preserve"> This would help industry better plan their investments in manufacturing capacity, increase their bankability and bolster their business case. </w:t>
      </w:r>
      <w:r w:rsidR="008F6A53">
        <w:rPr>
          <w:rStyle w:val="None"/>
          <w:noProof/>
        </w:rPr>
        <w:t xml:space="preserve">Some </w:t>
      </w:r>
      <w:r w:rsidR="0009068E">
        <w:rPr>
          <w:rStyle w:val="None"/>
          <w:noProof/>
        </w:rPr>
        <w:t>Member States</w:t>
      </w:r>
      <w:r w:rsidR="00B4676A">
        <w:rPr>
          <w:rStyle w:val="None"/>
          <w:noProof/>
        </w:rPr>
        <w:t>, such as Denmark or Poland,</w:t>
      </w:r>
      <w:r w:rsidR="0009068E">
        <w:rPr>
          <w:rStyle w:val="None"/>
          <w:noProof/>
        </w:rPr>
        <w:t xml:space="preserve"> </w:t>
      </w:r>
      <w:r w:rsidR="00B4676A">
        <w:rPr>
          <w:rStyle w:val="None"/>
          <w:noProof/>
        </w:rPr>
        <w:t xml:space="preserve">are already working on concrete </w:t>
      </w:r>
      <w:r w:rsidR="00DC1106">
        <w:rPr>
          <w:rStyle w:val="None"/>
          <w:noProof/>
        </w:rPr>
        <w:t>tendering programmes</w:t>
      </w:r>
      <w:r w:rsidR="007140F0">
        <w:rPr>
          <w:rStyle w:val="None"/>
          <w:noProof/>
        </w:rPr>
        <w:t xml:space="preserve"> for large offshore investments.</w:t>
      </w:r>
    </w:p>
    <w:p w14:paraId="7A4A6041" w14:textId="56964E73" w:rsidR="0006768B" w:rsidRDefault="0006768B" w:rsidP="00F56B47">
      <w:pPr>
        <w:pStyle w:val="Body"/>
        <w:keepNext/>
        <w:rPr>
          <w:rStyle w:val="None"/>
          <w:rFonts w:asciiTheme="minorHAnsi" w:eastAsiaTheme="minorHAnsi" w:hAnsiTheme="minorHAnsi" w:cstheme="minorBidi"/>
          <w:noProof/>
          <w:color w:val="auto"/>
          <w:sz w:val="22"/>
          <w:szCs w:val="22"/>
          <w:bdr w:val="none" w:sz="0" w:space="0" w:color="auto"/>
          <w:lang w:val="fr-BE" w:eastAsia="en-US"/>
          <w14:textOutline w14:w="0" w14:cap="rnd" w14:cmpd="sng" w14:algn="ctr">
            <w14:noFill/>
            <w14:prstDash w14:val="solid"/>
            <w14:bevel/>
          </w14:textOutline>
        </w:rPr>
      </w:pPr>
      <w:r>
        <w:rPr>
          <w:rStyle w:val="None"/>
          <w:noProof/>
        </w:rPr>
        <w:t>To this end:</w:t>
      </w:r>
    </w:p>
    <w:bookmarkEnd w:id="3"/>
    <w:p w14:paraId="555D9046" w14:textId="39FE31F5" w:rsidR="00DE33D4" w:rsidRDefault="00A9413D" w:rsidP="00DE33D4">
      <w:pPr>
        <w:pStyle w:val="ListParagraph"/>
        <w:numPr>
          <w:ilvl w:val="0"/>
          <w:numId w:val="4"/>
        </w:numPr>
        <w:rPr>
          <w:rStyle w:val="None"/>
          <w:noProof/>
        </w:rPr>
      </w:pPr>
      <w:r>
        <w:rPr>
          <w:rStyle w:val="None"/>
          <w:noProof/>
        </w:rPr>
        <w:t>T</w:t>
      </w:r>
      <w:r w:rsidR="00DE33D4">
        <w:rPr>
          <w:rStyle w:val="None"/>
          <w:noProof/>
        </w:rPr>
        <w:t xml:space="preserve">he Commission will </w:t>
      </w:r>
      <w:r w:rsidR="00A8076D">
        <w:rPr>
          <w:rStyle w:val="None"/>
          <w:noProof/>
        </w:rPr>
        <w:t xml:space="preserve">set up </w:t>
      </w:r>
      <w:r w:rsidR="00DE33D4">
        <w:rPr>
          <w:rStyle w:val="None"/>
          <w:noProof/>
        </w:rPr>
        <w:t xml:space="preserve">an interactive </w:t>
      </w:r>
      <w:r w:rsidR="00CC0C2E" w:rsidRPr="0029264C">
        <w:rPr>
          <w:rStyle w:val="None"/>
          <w:b/>
          <w:noProof/>
        </w:rPr>
        <w:t xml:space="preserve">EU </w:t>
      </w:r>
      <w:r w:rsidR="00DE33D4" w:rsidRPr="0029264C">
        <w:rPr>
          <w:rStyle w:val="None"/>
          <w:b/>
          <w:noProof/>
        </w:rPr>
        <w:t>digital platform</w:t>
      </w:r>
      <w:r w:rsidR="00DE33D4">
        <w:rPr>
          <w:rStyle w:val="None"/>
          <w:noProof/>
        </w:rPr>
        <w:t xml:space="preserve"> on which the auction planning</w:t>
      </w:r>
      <w:r w:rsidR="00A8076D">
        <w:rPr>
          <w:rStyle w:val="None"/>
          <w:noProof/>
        </w:rPr>
        <w:t xml:space="preserve"> of the</w:t>
      </w:r>
      <w:r w:rsidR="00DE33D4">
        <w:rPr>
          <w:rStyle w:val="None"/>
          <w:noProof/>
        </w:rPr>
        <w:t xml:space="preserve"> </w:t>
      </w:r>
      <w:r w:rsidR="00A8076D">
        <w:rPr>
          <w:rStyle w:val="None"/>
          <w:noProof/>
        </w:rPr>
        <w:t xml:space="preserve">Member States </w:t>
      </w:r>
      <w:r w:rsidR="00DE33D4">
        <w:rPr>
          <w:rStyle w:val="None"/>
          <w:noProof/>
        </w:rPr>
        <w:t xml:space="preserve">will be published. </w:t>
      </w:r>
      <w:r w:rsidR="00C75B19">
        <w:rPr>
          <w:rStyle w:val="None"/>
          <w:noProof/>
        </w:rPr>
        <w:t xml:space="preserve">This will </w:t>
      </w:r>
      <w:r w:rsidR="00F44D2A">
        <w:rPr>
          <w:rStyle w:val="None"/>
          <w:noProof/>
        </w:rPr>
        <w:t xml:space="preserve">ensure higher visibility of upcoming auctions and expected deployment volumes and allow </w:t>
      </w:r>
      <w:r w:rsidR="009F58AD">
        <w:rPr>
          <w:rStyle w:val="None"/>
          <w:noProof/>
        </w:rPr>
        <w:t xml:space="preserve">companies to have a </w:t>
      </w:r>
      <w:r w:rsidR="009F58AD" w:rsidRPr="00985770">
        <w:rPr>
          <w:rStyle w:val="None"/>
          <w:b/>
          <w:bCs/>
          <w:noProof/>
        </w:rPr>
        <w:t xml:space="preserve">single point of </w:t>
      </w:r>
      <w:r w:rsidR="00C45A06" w:rsidRPr="00985770">
        <w:rPr>
          <w:rStyle w:val="None"/>
          <w:b/>
          <w:bCs/>
          <w:noProof/>
        </w:rPr>
        <w:t>information</w:t>
      </w:r>
      <w:r w:rsidR="009F58AD">
        <w:rPr>
          <w:rStyle w:val="None"/>
          <w:noProof/>
        </w:rPr>
        <w:t xml:space="preserve"> for all auctions planned in the EU.</w:t>
      </w:r>
    </w:p>
    <w:p w14:paraId="5A7B769C" w14:textId="7398DE72" w:rsidR="00224CEB" w:rsidRPr="00E13725" w:rsidRDefault="76CD84A7" w:rsidP="004518A6">
      <w:pPr>
        <w:pStyle w:val="ListParagraph"/>
        <w:numPr>
          <w:ilvl w:val="0"/>
          <w:numId w:val="4"/>
        </w:numPr>
        <w:rPr>
          <w:rStyle w:val="None"/>
          <w:rFonts w:cs="Times New Roman"/>
          <w:noProof/>
        </w:rPr>
      </w:pPr>
      <w:r w:rsidRPr="4A2465E7">
        <w:rPr>
          <w:rStyle w:val="None"/>
          <w:rFonts w:cs="Times New Roman"/>
          <w:noProof/>
        </w:rPr>
        <w:t xml:space="preserve">The Commission calls on the Member States to </w:t>
      </w:r>
      <w:r w:rsidR="4F70917C" w:rsidRPr="4A2465E7">
        <w:rPr>
          <w:rStyle w:val="None"/>
          <w:rFonts w:cs="Times New Roman"/>
          <w:noProof/>
        </w:rPr>
        <w:t xml:space="preserve">commit to </w:t>
      </w:r>
      <w:r w:rsidRPr="4A2465E7">
        <w:rPr>
          <w:rStyle w:val="None"/>
          <w:rFonts w:cs="Times New Roman"/>
          <w:noProof/>
        </w:rPr>
        <w:t>specific</w:t>
      </w:r>
      <w:r w:rsidR="531299F4" w:rsidRPr="4A2465E7">
        <w:rPr>
          <w:rStyle w:val="None"/>
          <w:rFonts w:cs="Times New Roman"/>
          <w:noProof/>
        </w:rPr>
        <w:t>, concrete</w:t>
      </w:r>
      <w:r w:rsidRPr="4A2465E7">
        <w:rPr>
          <w:rStyle w:val="None"/>
          <w:rFonts w:cs="Times New Roman"/>
          <w:noProof/>
        </w:rPr>
        <w:t xml:space="preserve"> </w:t>
      </w:r>
      <w:r w:rsidRPr="4A2465E7">
        <w:rPr>
          <w:rStyle w:val="None"/>
          <w:rFonts w:cs="Times New Roman"/>
          <w:b/>
          <w:bCs/>
          <w:noProof/>
        </w:rPr>
        <w:t xml:space="preserve">pledges </w:t>
      </w:r>
      <w:r w:rsidR="5576C407" w:rsidRPr="4A2465E7">
        <w:rPr>
          <w:rStyle w:val="None"/>
          <w:rFonts w:cs="Times New Roman"/>
          <w:b/>
          <w:bCs/>
          <w:noProof/>
        </w:rPr>
        <w:t xml:space="preserve">on </w:t>
      </w:r>
      <w:r w:rsidRPr="4A2465E7">
        <w:rPr>
          <w:rStyle w:val="None"/>
          <w:rFonts w:cs="Times New Roman"/>
          <w:b/>
          <w:bCs/>
          <w:noProof/>
        </w:rPr>
        <w:t>wind energy deployment volumes</w:t>
      </w:r>
      <w:r w:rsidRPr="4A2465E7">
        <w:rPr>
          <w:rStyle w:val="None"/>
          <w:rFonts w:cs="Times New Roman"/>
          <w:noProof/>
        </w:rPr>
        <w:t xml:space="preserve"> </w:t>
      </w:r>
      <w:r w:rsidR="0BFEDD6F" w:rsidRPr="4A2465E7">
        <w:rPr>
          <w:rStyle w:val="None"/>
          <w:rFonts w:cs="Times New Roman"/>
          <w:noProof/>
        </w:rPr>
        <w:t>for</w:t>
      </w:r>
      <w:r w:rsidRPr="4A2465E7">
        <w:rPr>
          <w:rStyle w:val="None"/>
          <w:rFonts w:cs="Times New Roman"/>
          <w:noProof/>
        </w:rPr>
        <w:t xml:space="preserve"> </w:t>
      </w:r>
      <w:r w:rsidR="5576C407" w:rsidRPr="4A2465E7">
        <w:rPr>
          <w:rStyle w:val="None"/>
          <w:rFonts w:cs="Times New Roman"/>
          <w:noProof/>
        </w:rPr>
        <w:t xml:space="preserve">at least </w:t>
      </w:r>
      <w:r w:rsidR="08F19516" w:rsidRPr="4A2465E7">
        <w:rPr>
          <w:rStyle w:val="None"/>
          <w:rFonts w:cs="Times New Roman"/>
          <w:noProof/>
        </w:rPr>
        <w:t>the period 2024-</w:t>
      </w:r>
      <w:r w:rsidR="3468D017" w:rsidRPr="4A2465E7">
        <w:rPr>
          <w:rStyle w:val="None"/>
          <w:rFonts w:cs="Times New Roman"/>
          <w:noProof/>
        </w:rPr>
        <w:t>2026</w:t>
      </w:r>
      <w:r w:rsidR="5EFE713B" w:rsidRPr="4A2465E7">
        <w:rPr>
          <w:rStyle w:val="None"/>
          <w:rFonts w:cs="Times New Roman"/>
          <w:noProof/>
        </w:rPr>
        <w:t xml:space="preserve">, </w:t>
      </w:r>
      <w:r w:rsidR="4F70917C" w:rsidRPr="4A2465E7">
        <w:rPr>
          <w:rStyle w:val="None"/>
          <w:rFonts w:cs="Times New Roman"/>
          <w:noProof/>
        </w:rPr>
        <w:t>providing</w:t>
      </w:r>
      <w:r w:rsidRPr="4A2465E7">
        <w:rPr>
          <w:rStyle w:val="None"/>
          <w:rFonts w:cs="Times New Roman"/>
          <w:noProof/>
        </w:rPr>
        <w:t xml:space="preserve"> a clear </w:t>
      </w:r>
      <w:r w:rsidR="599E3DE6" w:rsidRPr="4A2465E7">
        <w:rPr>
          <w:rStyle w:val="None"/>
          <w:rFonts w:cs="Times New Roman"/>
          <w:noProof/>
        </w:rPr>
        <w:t>and cred</w:t>
      </w:r>
      <w:r w:rsidR="25967C34" w:rsidRPr="4A2465E7">
        <w:rPr>
          <w:rStyle w:val="None"/>
          <w:rFonts w:cs="Times New Roman"/>
          <w:noProof/>
        </w:rPr>
        <w:t>ible overview of</w:t>
      </w:r>
      <w:r w:rsidRPr="4A2465E7">
        <w:rPr>
          <w:rStyle w:val="None"/>
          <w:rFonts w:cs="Times New Roman"/>
          <w:noProof/>
        </w:rPr>
        <w:t xml:space="preserve"> wind energy deployment </w:t>
      </w:r>
      <w:r w:rsidR="5576C407" w:rsidRPr="4A2465E7">
        <w:rPr>
          <w:rStyle w:val="None"/>
          <w:rFonts w:cs="Times New Roman"/>
          <w:noProof/>
        </w:rPr>
        <w:t xml:space="preserve">in </w:t>
      </w:r>
      <w:r w:rsidRPr="4A2465E7">
        <w:rPr>
          <w:rStyle w:val="None"/>
          <w:rFonts w:cs="Times New Roman"/>
          <w:noProof/>
        </w:rPr>
        <w:t>the next years</w:t>
      </w:r>
      <w:r w:rsidR="5576C407" w:rsidRPr="4A2465E7">
        <w:rPr>
          <w:rStyle w:val="None"/>
          <w:rFonts w:cs="Times New Roman"/>
          <w:noProof/>
        </w:rPr>
        <w:t>,</w:t>
      </w:r>
      <w:r w:rsidR="3AC11323" w:rsidRPr="4A2465E7">
        <w:rPr>
          <w:rStyle w:val="None"/>
          <w:rFonts w:cs="Times New Roman"/>
          <w:noProof/>
        </w:rPr>
        <w:t xml:space="preserve"> </w:t>
      </w:r>
      <w:r w:rsidR="4D341906" w:rsidRPr="4A2465E7">
        <w:rPr>
          <w:rStyle w:val="None"/>
          <w:rFonts w:cs="Times New Roman"/>
          <w:noProof/>
        </w:rPr>
        <w:t xml:space="preserve">to </w:t>
      </w:r>
      <w:r w:rsidR="7B1EC102" w:rsidRPr="4A2465E7">
        <w:rPr>
          <w:rStyle w:val="None"/>
          <w:rFonts w:cs="Times New Roman"/>
          <w:noProof/>
        </w:rPr>
        <w:t xml:space="preserve">be </w:t>
      </w:r>
      <w:r w:rsidR="4D341906" w:rsidRPr="4A2465E7">
        <w:rPr>
          <w:rStyle w:val="None"/>
          <w:rFonts w:cs="Times New Roman"/>
          <w:noProof/>
        </w:rPr>
        <w:t>fo</w:t>
      </w:r>
      <w:r w:rsidR="4A59A63C" w:rsidRPr="4A2465E7">
        <w:rPr>
          <w:rStyle w:val="None"/>
          <w:rFonts w:cs="Times New Roman"/>
          <w:noProof/>
        </w:rPr>
        <w:t>rmalise</w:t>
      </w:r>
      <w:r w:rsidR="7B1EC102" w:rsidRPr="4A2465E7">
        <w:rPr>
          <w:rStyle w:val="None"/>
          <w:rFonts w:cs="Times New Roman"/>
          <w:noProof/>
        </w:rPr>
        <w:t>d</w:t>
      </w:r>
      <w:r w:rsidR="4A59A63C" w:rsidRPr="4A2465E7">
        <w:rPr>
          <w:rStyle w:val="None"/>
          <w:rFonts w:cs="Times New Roman"/>
          <w:noProof/>
        </w:rPr>
        <w:t xml:space="preserve"> </w:t>
      </w:r>
      <w:r w:rsidR="7B1EC102" w:rsidRPr="4A2465E7">
        <w:rPr>
          <w:rStyle w:val="None"/>
          <w:rFonts w:cs="Times New Roman"/>
          <w:noProof/>
        </w:rPr>
        <w:t>by the end of 2023.</w:t>
      </w:r>
      <w:r w:rsidR="709C1E1C" w:rsidRPr="4A2465E7">
        <w:rPr>
          <w:rStyle w:val="None"/>
          <w:rFonts w:cs="Times New Roman"/>
          <w:noProof/>
        </w:rPr>
        <w:t xml:space="preserve"> </w:t>
      </w:r>
      <w:r w:rsidR="4F70917C" w:rsidRPr="4A2465E7">
        <w:rPr>
          <w:rStyle w:val="cf01"/>
          <w:rFonts w:ascii="Times New Roman" w:hAnsi="Times New Roman" w:cs="Times New Roman"/>
          <w:noProof/>
          <w:sz w:val="24"/>
          <w:szCs w:val="24"/>
        </w:rPr>
        <w:t xml:space="preserve">These pledges should complement the ambitious commitments </w:t>
      </w:r>
      <w:r w:rsidR="5576C407" w:rsidRPr="4A2465E7">
        <w:rPr>
          <w:rStyle w:val="cf01"/>
          <w:rFonts w:ascii="Times New Roman" w:hAnsi="Times New Roman" w:cs="Times New Roman"/>
          <w:noProof/>
          <w:sz w:val="24"/>
          <w:szCs w:val="24"/>
        </w:rPr>
        <w:t xml:space="preserve">on </w:t>
      </w:r>
      <w:r w:rsidR="4F70917C" w:rsidRPr="4A2465E7">
        <w:rPr>
          <w:rStyle w:val="cf01"/>
          <w:rFonts w:ascii="Times New Roman" w:hAnsi="Times New Roman" w:cs="Times New Roman"/>
          <w:noProof/>
          <w:sz w:val="24"/>
          <w:szCs w:val="24"/>
        </w:rPr>
        <w:t xml:space="preserve">offshore energy that amount to </w:t>
      </w:r>
      <w:r w:rsidR="651E7DC3" w:rsidRPr="4A2465E7">
        <w:rPr>
          <w:rStyle w:val="cf01"/>
          <w:rFonts w:ascii="Times New Roman" w:hAnsi="Times New Roman" w:cs="Times New Roman"/>
          <w:noProof/>
          <w:sz w:val="24"/>
          <w:szCs w:val="24"/>
        </w:rPr>
        <w:t>111</w:t>
      </w:r>
      <w:r w:rsidR="4F70917C" w:rsidRPr="4A2465E7">
        <w:rPr>
          <w:rStyle w:val="cf01"/>
          <w:rFonts w:ascii="Times New Roman" w:hAnsi="Times New Roman" w:cs="Times New Roman"/>
          <w:noProof/>
          <w:sz w:val="24"/>
          <w:szCs w:val="24"/>
        </w:rPr>
        <w:t xml:space="preserve"> GW across all EU sea basins</w:t>
      </w:r>
      <w:r w:rsidR="651E7DC3" w:rsidRPr="4A2465E7">
        <w:rPr>
          <w:rStyle w:val="cf01"/>
          <w:rFonts w:ascii="Times New Roman" w:hAnsi="Times New Roman" w:cs="Times New Roman"/>
          <w:noProof/>
          <w:sz w:val="24"/>
          <w:szCs w:val="24"/>
        </w:rPr>
        <w:t xml:space="preserve"> by 2</w:t>
      </w:r>
      <w:r w:rsidR="3A2F31F2" w:rsidRPr="4A2465E7">
        <w:rPr>
          <w:rStyle w:val="cf01"/>
          <w:rFonts w:ascii="Times New Roman" w:hAnsi="Times New Roman" w:cs="Times New Roman"/>
          <w:noProof/>
          <w:sz w:val="24"/>
          <w:szCs w:val="24"/>
        </w:rPr>
        <w:t>030</w:t>
      </w:r>
      <w:r w:rsidR="4F70917C" w:rsidRPr="4A2465E7">
        <w:rPr>
          <w:rStyle w:val="cf01"/>
          <w:rFonts w:ascii="Times New Roman" w:hAnsi="Times New Roman" w:cs="Times New Roman"/>
          <w:noProof/>
          <w:sz w:val="24"/>
          <w:szCs w:val="24"/>
        </w:rPr>
        <w:t>.</w:t>
      </w:r>
    </w:p>
    <w:p w14:paraId="4C455132" w14:textId="354FF22A" w:rsidR="00EE1E76" w:rsidRPr="001F6120" w:rsidRDefault="00EE1E76" w:rsidP="00CF2040">
      <w:pPr>
        <w:pStyle w:val="ListParagraph"/>
        <w:numPr>
          <w:ilvl w:val="0"/>
          <w:numId w:val="4"/>
        </w:numPr>
        <w:ind w:left="714" w:hanging="357"/>
        <w:rPr>
          <w:rStyle w:val="None"/>
          <w:rFonts w:cs="Times New Roman"/>
          <w:noProof/>
        </w:rPr>
      </w:pPr>
      <w:r w:rsidRPr="001F6120">
        <w:rPr>
          <w:rStyle w:val="None"/>
          <w:rFonts w:cs="Times New Roman"/>
          <w:noProof/>
        </w:rPr>
        <w:t>The Commission will reinforce cooperation with Member States, project promoters and grid operators in the context of the regional high</w:t>
      </w:r>
      <w:r w:rsidR="00A8076D" w:rsidRPr="2CB6F467">
        <w:rPr>
          <w:rStyle w:val="None"/>
          <w:rFonts w:cs="Times New Roman"/>
          <w:noProof/>
        </w:rPr>
        <w:t>-</w:t>
      </w:r>
      <w:r w:rsidRPr="001F6120">
        <w:rPr>
          <w:rStyle w:val="None"/>
          <w:rFonts w:cs="Times New Roman"/>
          <w:noProof/>
        </w:rPr>
        <w:t>level groups</w:t>
      </w:r>
      <w:r w:rsidRPr="00441C57">
        <w:rPr>
          <w:rStyle w:val="None"/>
          <w:noProof/>
          <w:vertAlign w:val="superscript"/>
        </w:rPr>
        <w:footnoteReference w:id="41"/>
      </w:r>
      <w:r w:rsidRPr="001F6120">
        <w:rPr>
          <w:rStyle w:val="None"/>
          <w:rFonts w:cs="Times New Roman"/>
          <w:noProof/>
        </w:rPr>
        <w:t xml:space="preserve"> to identify concrete ready-to-go projects for wind and other renewables, including cross-border projects, and to </w:t>
      </w:r>
      <w:r w:rsidR="00995D0E" w:rsidRPr="001F6120">
        <w:rPr>
          <w:rStyle w:val="None"/>
          <w:rFonts w:cs="Times New Roman"/>
          <w:noProof/>
        </w:rPr>
        <w:t xml:space="preserve">support </w:t>
      </w:r>
      <w:r w:rsidRPr="001F6120">
        <w:rPr>
          <w:rStyle w:val="None"/>
          <w:rFonts w:cs="Times New Roman"/>
          <w:noProof/>
        </w:rPr>
        <w:t xml:space="preserve">their rapid implementation. </w:t>
      </w:r>
      <w:r w:rsidR="00580546" w:rsidRPr="001F6120">
        <w:rPr>
          <w:rStyle w:val="None"/>
          <w:rFonts w:cs="Times New Roman"/>
          <w:noProof/>
        </w:rPr>
        <w:t>One good example is the North Sea Energy Cooperation (NSEC</w:t>
      </w:r>
      <w:r w:rsidR="00580546" w:rsidRPr="2CB6F467">
        <w:rPr>
          <w:rStyle w:val="None"/>
          <w:rFonts w:cs="Times New Roman"/>
          <w:noProof/>
        </w:rPr>
        <w:t>)</w:t>
      </w:r>
      <w:r w:rsidR="00A8076D" w:rsidRPr="2CB6F467">
        <w:rPr>
          <w:rStyle w:val="None"/>
          <w:rFonts w:cs="Times New Roman"/>
          <w:noProof/>
        </w:rPr>
        <w:t>,</w:t>
      </w:r>
      <w:r w:rsidR="00580546" w:rsidRPr="2CB6F467">
        <w:rPr>
          <w:rStyle w:val="None"/>
          <w:rFonts w:cs="Times New Roman"/>
          <w:noProof/>
        </w:rPr>
        <w:t xml:space="preserve"> </w:t>
      </w:r>
      <w:r w:rsidR="00A8076D" w:rsidRPr="2CB6F467">
        <w:rPr>
          <w:rStyle w:val="None"/>
          <w:rFonts w:cs="Times New Roman"/>
          <w:noProof/>
        </w:rPr>
        <w:t>which</w:t>
      </w:r>
      <w:r w:rsidR="00A8076D" w:rsidRPr="001F6120">
        <w:rPr>
          <w:rStyle w:val="None"/>
          <w:rFonts w:cs="Times New Roman"/>
          <w:noProof/>
        </w:rPr>
        <w:t xml:space="preserve"> </w:t>
      </w:r>
      <w:r w:rsidR="00580546" w:rsidRPr="001F6120">
        <w:rPr>
          <w:rStyle w:val="None"/>
          <w:rFonts w:cs="Times New Roman"/>
          <w:noProof/>
        </w:rPr>
        <w:t xml:space="preserve">adopted a </w:t>
      </w:r>
      <w:r w:rsidR="00A8076D" w:rsidRPr="2CB6F467">
        <w:rPr>
          <w:rStyle w:val="None"/>
          <w:rFonts w:cs="Times New Roman"/>
          <w:noProof/>
        </w:rPr>
        <w:t>j</w:t>
      </w:r>
      <w:r w:rsidR="00580546" w:rsidRPr="2CB6F467">
        <w:rPr>
          <w:rStyle w:val="None"/>
          <w:rFonts w:cs="Times New Roman"/>
          <w:noProof/>
        </w:rPr>
        <w:t xml:space="preserve">oint </w:t>
      </w:r>
      <w:r w:rsidR="00A8076D" w:rsidRPr="2CB6F467">
        <w:rPr>
          <w:rStyle w:val="None"/>
          <w:rFonts w:cs="Times New Roman"/>
          <w:noProof/>
        </w:rPr>
        <w:t>s</w:t>
      </w:r>
      <w:r w:rsidR="00580546" w:rsidRPr="2CB6F467">
        <w:rPr>
          <w:rStyle w:val="None"/>
          <w:rFonts w:cs="Times New Roman"/>
          <w:noProof/>
        </w:rPr>
        <w:t>tatement</w:t>
      </w:r>
      <w:r w:rsidR="00580546" w:rsidRPr="00441C57">
        <w:rPr>
          <w:rStyle w:val="None"/>
          <w:noProof/>
          <w:vertAlign w:val="superscript"/>
        </w:rPr>
        <w:footnoteReference w:id="42"/>
      </w:r>
      <w:r w:rsidR="00580546" w:rsidRPr="001F6120">
        <w:rPr>
          <w:rStyle w:val="None"/>
          <w:rFonts w:cs="Times New Roman"/>
          <w:noProof/>
        </w:rPr>
        <w:t xml:space="preserve"> setting ambitious new aggregate targets of reaching at least 260 GW of offshore wind energy by 2050, with intermediate targets of at least 76 GW by 2030 and 193 GW by 2040. </w:t>
      </w:r>
      <w:r w:rsidR="009A09B6" w:rsidRPr="001F6120">
        <w:rPr>
          <w:rStyle w:val="None"/>
          <w:rFonts w:cs="Times New Roman"/>
          <w:noProof/>
        </w:rPr>
        <w:t>The Commission will also use regional cooperation fora to coordinate planning for offshore wind and other renewable projects with regional impacts as also explained in the Offshore Communication.</w:t>
      </w:r>
    </w:p>
    <w:p w14:paraId="2D12CB8D" w14:textId="067C2249" w:rsidR="00075EA5" w:rsidRDefault="00836AAF" w:rsidP="00075EA5">
      <w:pPr>
        <w:pStyle w:val="ListParagraph"/>
        <w:numPr>
          <w:ilvl w:val="0"/>
          <w:numId w:val="4"/>
        </w:numPr>
        <w:rPr>
          <w:rStyle w:val="None"/>
          <w:noProof/>
        </w:rPr>
      </w:pPr>
      <w:r>
        <w:rPr>
          <w:rStyle w:val="None"/>
          <w:noProof/>
        </w:rPr>
        <w:t xml:space="preserve">In December 2023, </w:t>
      </w:r>
      <w:r w:rsidR="001B11A2">
        <w:rPr>
          <w:rStyle w:val="None"/>
          <w:noProof/>
        </w:rPr>
        <w:t xml:space="preserve">following the assessment of the draft </w:t>
      </w:r>
      <w:r w:rsidR="00A8076D">
        <w:rPr>
          <w:rStyle w:val="None"/>
          <w:bCs/>
          <w:noProof/>
        </w:rPr>
        <w:t>n</w:t>
      </w:r>
      <w:r w:rsidR="001B11A2" w:rsidRPr="00851B55">
        <w:rPr>
          <w:rStyle w:val="None"/>
          <w:bCs/>
          <w:noProof/>
        </w:rPr>
        <w:t xml:space="preserve">ational </w:t>
      </w:r>
      <w:r w:rsidR="00A8076D">
        <w:rPr>
          <w:rStyle w:val="None"/>
          <w:bCs/>
          <w:noProof/>
        </w:rPr>
        <w:t>e</w:t>
      </w:r>
      <w:r w:rsidR="001B11A2" w:rsidRPr="00851B55">
        <w:rPr>
          <w:rStyle w:val="None"/>
          <w:bCs/>
          <w:noProof/>
        </w:rPr>
        <w:t xml:space="preserve">nergy and </w:t>
      </w:r>
      <w:r w:rsidR="00A8076D">
        <w:rPr>
          <w:rStyle w:val="None"/>
          <w:bCs/>
          <w:noProof/>
        </w:rPr>
        <w:t>c</w:t>
      </w:r>
      <w:r w:rsidR="001B11A2" w:rsidRPr="00851B55">
        <w:rPr>
          <w:rStyle w:val="None"/>
          <w:bCs/>
          <w:noProof/>
        </w:rPr>
        <w:t xml:space="preserve">limate </w:t>
      </w:r>
      <w:r w:rsidR="00A8076D">
        <w:rPr>
          <w:rStyle w:val="None"/>
          <w:bCs/>
          <w:noProof/>
        </w:rPr>
        <w:t>p</w:t>
      </w:r>
      <w:r w:rsidR="001B11A2" w:rsidRPr="00851B55">
        <w:rPr>
          <w:rStyle w:val="None"/>
          <w:bCs/>
          <w:noProof/>
        </w:rPr>
        <w:t>lans (NECPs)</w:t>
      </w:r>
      <w:r w:rsidR="001B11A2">
        <w:rPr>
          <w:rStyle w:val="None"/>
          <w:noProof/>
        </w:rPr>
        <w:t xml:space="preserve">, </w:t>
      </w:r>
      <w:r>
        <w:rPr>
          <w:rStyle w:val="None"/>
          <w:noProof/>
        </w:rPr>
        <w:t xml:space="preserve">the Commission will </w:t>
      </w:r>
      <w:r w:rsidR="001B11A2" w:rsidRPr="00851B55">
        <w:rPr>
          <w:rStyle w:val="None"/>
          <w:b/>
          <w:bCs/>
          <w:noProof/>
        </w:rPr>
        <w:t>issue</w:t>
      </w:r>
      <w:r w:rsidR="001B11A2">
        <w:rPr>
          <w:rStyle w:val="None"/>
          <w:noProof/>
        </w:rPr>
        <w:t xml:space="preserve"> </w:t>
      </w:r>
      <w:r w:rsidRPr="009F444B">
        <w:rPr>
          <w:rStyle w:val="None"/>
          <w:b/>
          <w:bCs/>
          <w:noProof/>
        </w:rPr>
        <w:t xml:space="preserve">recommendations </w:t>
      </w:r>
      <w:r w:rsidR="00A00735">
        <w:rPr>
          <w:rStyle w:val="None"/>
          <w:b/>
          <w:bCs/>
          <w:noProof/>
        </w:rPr>
        <w:t>related to permitting and</w:t>
      </w:r>
      <w:r w:rsidR="000372D4">
        <w:rPr>
          <w:rStyle w:val="None"/>
          <w:b/>
          <w:bCs/>
          <w:noProof/>
        </w:rPr>
        <w:t xml:space="preserve"> long-term planning of renewables development.</w:t>
      </w:r>
      <w:r w:rsidR="00A00735">
        <w:rPr>
          <w:rStyle w:val="None"/>
          <w:b/>
          <w:bCs/>
          <w:noProof/>
        </w:rPr>
        <w:t xml:space="preserve"> </w:t>
      </w:r>
      <w:r w:rsidR="00075EA5">
        <w:rPr>
          <w:rStyle w:val="None"/>
          <w:noProof/>
        </w:rPr>
        <w:t xml:space="preserve">In their updated </w:t>
      </w:r>
      <w:r w:rsidR="00075EA5" w:rsidRPr="00851B55">
        <w:rPr>
          <w:rStyle w:val="None"/>
          <w:bCs/>
          <w:noProof/>
        </w:rPr>
        <w:t>NECPs</w:t>
      </w:r>
      <w:r w:rsidR="00075EA5">
        <w:rPr>
          <w:rStyle w:val="None"/>
          <w:noProof/>
        </w:rPr>
        <w:t xml:space="preserve">, </w:t>
      </w:r>
      <w:r w:rsidR="002023AE">
        <w:rPr>
          <w:rStyle w:val="None"/>
          <w:noProof/>
        </w:rPr>
        <w:t xml:space="preserve">going beyond the current legal obligations, </w:t>
      </w:r>
      <w:r w:rsidR="00075EA5">
        <w:rPr>
          <w:rStyle w:val="None"/>
          <w:noProof/>
        </w:rPr>
        <w:t xml:space="preserve">Member States should develop </w:t>
      </w:r>
      <w:r w:rsidR="00075EA5" w:rsidRPr="009F444B">
        <w:rPr>
          <w:rStyle w:val="None"/>
          <w:b/>
          <w:bCs/>
          <w:noProof/>
        </w:rPr>
        <w:t>comprehensive 10-year plans</w:t>
      </w:r>
      <w:r w:rsidR="00075EA5">
        <w:rPr>
          <w:rStyle w:val="None"/>
          <w:noProof/>
        </w:rPr>
        <w:t xml:space="preserve"> for </w:t>
      </w:r>
      <w:r w:rsidR="00A8076D">
        <w:rPr>
          <w:rStyle w:val="None"/>
          <w:noProof/>
        </w:rPr>
        <w:t xml:space="preserve">the </w:t>
      </w:r>
      <w:r w:rsidR="00075EA5">
        <w:rPr>
          <w:rStyle w:val="None"/>
          <w:noProof/>
        </w:rPr>
        <w:t>deployment</w:t>
      </w:r>
      <w:r w:rsidR="00A8076D" w:rsidRPr="00A8076D">
        <w:rPr>
          <w:rStyle w:val="None"/>
          <w:noProof/>
        </w:rPr>
        <w:t xml:space="preserve"> </w:t>
      </w:r>
      <w:r w:rsidR="00A8076D">
        <w:rPr>
          <w:rStyle w:val="None"/>
          <w:noProof/>
        </w:rPr>
        <w:t>renewables</w:t>
      </w:r>
      <w:r w:rsidR="00075EA5">
        <w:rPr>
          <w:rStyle w:val="None"/>
          <w:noProof/>
        </w:rPr>
        <w:t xml:space="preserve">, in particular wind, with an outlook to 2040. </w:t>
      </w:r>
      <w:r w:rsidR="00075EA5" w:rsidRPr="004518A6">
        <w:rPr>
          <w:rStyle w:val="None"/>
          <w:noProof/>
        </w:rPr>
        <w:t>The plans should include targeted installed capacities and/or volumes or production, profile of the projects, spatial distribution and energy system integration aspects</w:t>
      </w:r>
      <w:r w:rsidR="00075EA5">
        <w:rPr>
          <w:rStyle w:val="None"/>
          <w:noProof/>
        </w:rPr>
        <w:t xml:space="preserve">. This will give visibility to the manufacturing industry as well as to grid operators to timely develop the necessary grids to integrate renewables (through network development plans). </w:t>
      </w:r>
    </w:p>
    <w:p w14:paraId="35A49B98" w14:textId="633C0B8E" w:rsidR="00344EC5" w:rsidRDefault="00344EC5" w:rsidP="00381F7D">
      <w:pPr>
        <w:pStyle w:val="Body"/>
        <w:keepNext/>
        <w:spacing w:after="200" w:line="276" w:lineRule="auto"/>
        <w:jc w:val="left"/>
        <w:rPr>
          <w:rStyle w:val="None"/>
          <w:b/>
          <w:bCs/>
          <w:noProof/>
          <w14:textOutline w14:w="0" w14:cap="rnd" w14:cmpd="sng" w14:algn="ctr">
            <w14:noFill/>
            <w14:prstDash w14:val="solid"/>
            <w14:bevel/>
          </w14:textOutline>
        </w:rPr>
      </w:pPr>
      <w:r>
        <w:rPr>
          <w:rStyle w:val="None"/>
          <w:b/>
          <w:bCs/>
          <w:noProof/>
        </w:rPr>
        <w:t xml:space="preserve">Action </w:t>
      </w:r>
      <w:r w:rsidR="00DA69A0">
        <w:rPr>
          <w:rStyle w:val="None"/>
          <w:b/>
          <w:bCs/>
          <w:noProof/>
        </w:rPr>
        <w:t>3</w:t>
      </w:r>
      <w:r>
        <w:rPr>
          <w:rStyle w:val="None"/>
          <w:b/>
          <w:bCs/>
          <w:noProof/>
        </w:rPr>
        <w:t xml:space="preserve">: Commission to adopt an action plan to facilitate grids build-out </w:t>
      </w:r>
    </w:p>
    <w:p w14:paraId="06C220A4" w14:textId="5D0F8C04" w:rsidR="00D83414" w:rsidRDefault="003C6436" w:rsidP="001F6120">
      <w:pPr>
        <w:pStyle w:val="Body"/>
        <w:rPr>
          <w:rStyle w:val="None"/>
          <w:rFonts w:cs="Times New Roman"/>
          <w:noProof/>
          <w:lang w:val="en-IE"/>
        </w:rPr>
      </w:pPr>
      <w:r w:rsidRPr="00851B55">
        <w:rPr>
          <w:rStyle w:val="None"/>
          <w:rFonts w:cs="Times New Roman"/>
          <w:noProof/>
          <w:lang w:val="en-IE"/>
        </w:rPr>
        <w:t xml:space="preserve">Following the High-Level Electricity Grids conference in September 2023, the Commission will adopt </w:t>
      </w:r>
      <w:r w:rsidRPr="00851B55">
        <w:rPr>
          <w:rStyle w:val="None"/>
          <w:rFonts w:cs="Times New Roman"/>
          <w:b/>
          <w:bCs/>
          <w:noProof/>
          <w:lang w:val="en-IE"/>
        </w:rPr>
        <w:t>an action plan for grids</w:t>
      </w:r>
      <w:r w:rsidR="00C23ADC" w:rsidRPr="00C23ADC">
        <w:rPr>
          <w:rStyle w:val="None"/>
          <w:rFonts w:cs="Times New Roman"/>
          <w:noProof/>
          <w:lang w:val="en-IE"/>
        </w:rPr>
        <w:t xml:space="preserve"> </w:t>
      </w:r>
      <w:r w:rsidR="00C23ADC" w:rsidRPr="00851B55">
        <w:rPr>
          <w:rStyle w:val="None"/>
          <w:rFonts w:cs="Times New Roman"/>
          <w:noProof/>
          <w:lang w:val="en-IE"/>
        </w:rPr>
        <w:t>in November 2023</w:t>
      </w:r>
      <w:r w:rsidRPr="00851B55">
        <w:rPr>
          <w:rStyle w:val="None"/>
          <w:rFonts w:cs="Times New Roman"/>
          <w:noProof/>
          <w:lang w:val="en-IE"/>
        </w:rPr>
        <w:t xml:space="preserve">, including both transmission and distribution levels. Building on the framework for trans-European energy networks (TEN-E), the action plan will in particular help accelerating key cross-border electricity infrastructure projects </w:t>
      </w:r>
      <w:r>
        <w:rPr>
          <w:rStyle w:val="None"/>
          <w:rFonts w:cs="Times New Roman"/>
          <w:noProof/>
          <w:lang w:val="en-IE"/>
        </w:rPr>
        <w:t xml:space="preserve">to </w:t>
      </w:r>
      <w:r w:rsidRPr="00851B55">
        <w:rPr>
          <w:rStyle w:val="None"/>
          <w:rFonts w:cs="Times New Roman"/>
          <w:noProof/>
          <w:lang w:val="en-IE"/>
        </w:rPr>
        <w:t>be included in the first list of projects of common interest and projects of mutual interest</w:t>
      </w:r>
      <w:r w:rsidR="00084DD2">
        <w:rPr>
          <w:rStyle w:val="None"/>
          <w:rFonts w:cs="Times New Roman"/>
          <w:noProof/>
          <w:lang w:val="en-IE"/>
        </w:rPr>
        <w:t xml:space="preserve"> following the adoption of the revised regulation on the T</w:t>
      </w:r>
      <w:r w:rsidR="00084DD2" w:rsidRPr="00851B55">
        <w:rPr>
          <w:rStyle w:val="None"/>
          <w:rFonts w:cs="Times New Roman"/>
          <w:noProof/>
          <w:lang w:val="en-IE"/>
        </w:rPr>
        <w:t xml:space="preserve">rans-European </w:t>
      </w:r>
      <w:r w:rsidR="00084DD2">
        <w:rPr>
          <w:rStyle w:val="None"/>
          <w:rFonts w:cs="Times New Roman"/>
          <w:noProof/>
          <w:lang w:val="en-IE"/>
        </w:rPr>
        <w:t>E</w:t>
      </w:r>
      <w:r w:rsidR="00084DD2" w:rsidRPr="00851B55">
        <w:rPr>
          <w:rStyle w:val="None"/>
          <w:rFonts w:cs="Times New Roman"/>
          <w:noProof/>
          <w:lang w:val="en-IE"/>
        </w:rPr>
        <w:t xml:space="preserve">nergy </w:t>
      </w:r>
      <w:r w:rsidR="00084DD2">
        <w:rPr>
          <w:rStyle w:val="None"/>
          <w:rFonts w:cs="Times New Roman"/>
          <w:noProof/>
          <w:lang w:val="en-IE"/>
        </w:rPr>
        <w:t>N</w:t>
      </w:r>
      <w:r w:rsidR="00084DD2" w:rsidRPr="00851B55">
        <w:rPr>
          <w:rStyle w:val="None"/>
          <w:rFonts w:cs="Times New Roman"/>
          <w:noProof/>
          <w:lang w:val="en-IE"/>
        </w:rPr>
        <w:t>etworks</w:t>
      </w:r>
      <w:r w:rsidRPr="00851B55">
        <w:rPr>
          <w:rStyle w:val="None"/>
          <w:rFonts w:cs="Times New Roman"/>
          <w:noProof/>
          <w:lang w:val="en-IE"/>
        </w:rPr>
        <w:t>. These projects will be crucial to integrat</w:t>
      </w:r>
      <w:r w:rsidR="00C23ADC">
        <w:rPr>
          <w:rStyle w:val="None"/>
          <w:rFonts w:cs="Times New Roman"/>
          <w:noProof/>
          <w:lang w:val="en-IE"/>
        </w:rPr>
        <w:t>ing</w:t>
      </w:r>
      <w:r w:rsidRPr="00851B55">
        <w:rPr>
          <w:rStyle w:val="None"/>
          <w:rFonts w:cs="Times New Roman"/>
          <w:noProof/>
          <w:lang w:val="en-IE"/>
        </w:rPr>
        <w:t xml:space="preserve"> increasing volumes of renewables and advanc</w:t>
      </w:r>
      <w:r w:rsidR="00C23ADC">
        <w:rPr>
          <w:rStyle w:val="None"/>
          <w:rFonts w:cs="Times New Roman"/>
          <w:noProof/>
          <w:lang w:val="en-IE"/>
        </w:rPr>
        <w:t>ing</w:t>
      </w:r>
      <w:r w:rsidRPr="00851B55">
        <w:rPr>
          <w:rStyle w:val="None"/>
          <w:rFonts w:cs="Times New Roman"/>
          <w:noProof/>
          <w:lang w:val="en-IE"/>
        </w:rPr>
        <w:t xml:space="preserve"> energy system integration. </w:t>
      </w:r>
    </w:p>
    <w:p w14:paraId="0A318586" w14:textId="3D00AE65" w:rsidR="00344EC5" w:rsidRPr="00F56B47" w:rsidRDefault="003C6436" w:rsidP="001F6120">
      <w:pPr>
        <w:pStyle w:val="Body"/>
        <w:rPr>
          <w:rStyle w:val="None"/>
          <w:rFonts w:cs="Times New Roman"/>
          <w:noProof/>
          <w:lang w:val="en-IE"/>
        </w:rPr>
      </w:pPr>
      <w:r w:rsidRPr="27BD8DD5">
        <w:rPr>
          <w:rStyle w:val="None"/>
          <w:rFonts w:cs="Times New Roman"/>
          <w:noProof/>
          <w:lang w:val="en-IE"/>
        </w:rPr>
        <w:t>The action plan will include measures to address bottlenecks hampering grid reinforcement and expansion, including cross-border cost sharing</w:t>
      </w:r>
      <w:r w:rsidR="003B2AA1" w:rsidRPr="27BD8DD5">
        <w:rPr>
          <w:rStyle w:val="None"/>
          <w:rFonts w:cs="Times New Roman"/>
          <w:noProof/>
          <w:lang w:val="en-IE"/>
        </w:rPr>
        <w:t>, and manufacturing</w:t>
      </w:r>
      <w:r w:rsidR="002C5CEE" w:rsidRPr="00CF2040">
        <w:rPr>
          <w:rStyle w:val="None"/>
          <w:rFonts w:cs="Times New Roman"/>
          <w:noProof/>
          <w:lang w:val="en-GB"/>
        </w:rPr>
        <w:t>,</w:t>
      </w:r>
      <w:r w:rsidR="002C5CEE">
        <w:rPr>
          <w:rStyle w:val="None"/>
          <w:rFonts w:cs="Times New Roman"/>
          <w:noProof/>
          <w:lang w:val="en-IE"/>
        </w:rPr>
        <w:t xml:space="preserve"> which </w:t>
      </w:r>
      <w:r w:rsidR="00333978">
        <w:rPr>
          <w:rStyle w:val="None"/>
          <w:rFonts w:cs="Times New Roman"/>
          <w:noProof/>
          <w:lang w:val="en-IE"/>
        </w:rPr>
        <w:t>are</w:t>
      </w:r>
      <w:r w:rsidR="002C5CEE">
        <w:rPr>
          <w:rStyle w:val="None"/>
          <w:rFonts w:cs="Times New Roman"/>
          <w:noProof/>
          <w:lang w:val="en-IE"/>
        </w:rPr>
        <w:t xml:space="preserve"> crucial to</w:t>
      </w:r>
      <w:r w:rsidRPr="27BD8DD5">
        <w:rPr>
          <w:rStyle w:val="None"/>
          <w:rFonts w:cs="Times New Roman"/>
          <w:noProof/>
          <w:lang w:val="en-IE"/>
        </w:rPr>
        <w:t xml:space="preserve"> </w:t>
      </w:r>
      <w:r w:rsidR="00344EC5" w:rsidRPr="27BD8DD5">
        <w:rPr>
          <w:rStyle w:val="None"/>
          <w:rFonts w:cs="Times New Roman"/>
          <w:noProof/>
          <w:lang w:val="en-IE"/>
        </w:rPr>
        <w:t>help to unblock a larger number of onshore and offshore wind projects</w:t>
      </w:r>
      <w:r w:rsidR="002C5CEE">
        <w:rPr>
          <w:rStyle w:val="None"/>
          <w:rFonts w:cs="Times New Roman"/>
          <w:noProof/>
          <w:lang w:val="en-IE"/>
        </w:rPr>
        <w:t xml:space="preserve">, </w:t>
      </w:r>
      <w:r w:rsidR="002C5CEE" w:rsidRPr="002C5CEE">
        <w:rPr>
          <w:rStyle w:val="None"/>
          <w:rFonts w:cs="Times New Roman"/>
          <w:noProof/>
          <w:lang w:val="en-IE"/>
        </w:rPr>
        <w:t>trigger investment in wind projects in coastal Member States and transport infrastructure towards landlocked regions in Europe</w:t>
      </w:r>
      <w:r w:rsidR="00344EC5" w:rsidRPr="27BD8DD5">
        <w:rPr>
          <w:rStyle w:val="None"/>
          <w:rFonts w:cs="Times New Roman"/>
          <w:noProof/>
          <w:lang w:val="en-IE"/>
        </w:rPr>
        <w:t xml:space="preserve"> and </w:t>
      </w:r>
      <w:r w:rsidR="002C5CEE">
        <w:rPr>
          <w:rStyle w:val="None"/>
          <w:rFonts w:cs="Times New Roman"/>
          <w:noProof/>
          <w:lang w:val="en-IE"/>
        </w:rPr>
        <w:t xml:space="preserve">in this way </w:t>
      </w:r>
      <w:r w:rsidR="00344EC5" w:rsidRPr="27BD8DD5">
        <w:rPr>
          <w:rStyle w:val="None"/>
          <w:rFonts w:cs="Times New Roman"/>
          <w:noProof/>
          <w:lang w:val="en-IE"/>
        </w:rPr>
        <w:t>create additional demand for wind equipment.</w:t>
      </w:r>
      <w:r w:rsidR="00D83414" w:rsidRPr="27BD8DD5">
        <w:rPr>
          <w:rStyle w:val="None"/>
          <w:rFonts w:cs="Times New Roman"/>
          <w:noProof/>
          <w:lang w:val="en-IE"/>
        </w:rPr>
        <w:t xml:space="preserve"> </w:t>
      </w:r>
      <w:r w:rsidR="00344EC5" w:rsidRPr="27BD8DD5">
        <w:rPr>
          <w:rStyle w:val="None"/>
          <w:rFonts w:cs="Times New Roman"/>
          <w:noProof/>
          <w:lang w:val="en-IE"/>
        </w:rPr>
        <w:t>Th</w:t>
      </w:r>
      <w:r w:rsidR="00D83414" w:rsidRPr="27BD8DD5">
        <w:rPr>
          <w:rStyle w:val="None"/>
          <w:rFonts w:cs="Times New Roman"/>
          <w:noProof/>
          <w:lang w:val="en-IE"/>
        </w:rPr>
        <w:t xml:space="preserve">e grids </w:t>
      </w:r>
      <w:r w:rsidR="00344EC5" w:rsidRPr="27BD8DD5">
        <w:rPr>
          <w:rStyle w:val="None"/>
          <w:rFonts w:cs="Times New Roman"/>
          <w:noProof/>
          <w:lang w:val="en-IE"/>
        </w:rPr>
        <w:t xml:space="preserve">action plan will </w:t>
      </w:r>
      <w:r w:rsidR="0033683B" w:rsidRPr="27BD8DD5">
        <w:rPr>
          <w:rStyle w:val="None"/>
          <w:rFonts w:cs="Times New Roman"/>
          <w:noProof/>
          <w:lang w:val="en-IE"/>
        </w:rPr>
        <w:t xml:space="preserve">also </w:t>
      </w:r>
      <w:r w:rsidR="00344EC5" w:rsidRPr="27BD8DD5">
        <w:rPr>
          <w:rStyle w:val="None"/>
          <w:rFonts w:cs="Times New Roman"/>
          <w:noProof/>
          <w:lang w:val="en-IE"/>
        </w:rPr>
        <w:t>facilitate anticipatory investments to ensure the necessary grid development</w:t>
      </w:r>
      <w:r w:rsidR="00C23ADC" w:rsidRPr="27BD8DD5">
        <w:rPr>
          <w:rStyle w:val="None"/>
          <w:rFonts w:cs="Times New Roman"/>
          <w:noProof/>
          <w:lang w:val="en-IE"/>
        </w:rPr>
        <w:t>.</w:t>
      </w:r>
      <w:r w:rsidR="00D278E6" w:rsidRPr="27BD8DD5">
        <w:rPr>
          <w:rStyle w:val="None"/>
          <w:rFonts w:cs="Times New Roman"/>
          <w:noProof/>
          <w:lang w:val="en-IE"/>
        </w:rPr>
        <w:t xml:space="preserve"> </w:t>
      </w:r>
      <w:r w:rsidR="0033683B" w:rsidRPr="27BD8DD5">
        <w:rPr>
          <w:rStyle w:val="None"/>
          <w:rFonts w:cs="Times New Roman"/>
          <w:noProof/>
          <w:lang w:val="en-IE"/>
        </w:rPr>
        <w:t xml:space="preserve">It will </w:t>
      </w:r>
      <w:r w:rsidR="00344EC5" w:rsidRPr="27BD8DD5">
        <w:rPr>
          <w:rStyle w:val="None"/>
          <w:rFonts w:cs="Times New Roman"/>
          <w:noProof/>
          <w:lang w:val="en-IE"/>
        </w:rPr>
        <w:t xml:space="preserve">aim </w:t>
      </w:r>
      <w:r w:rsidR="00C23ADC" w:rsidRPr="27BD8DD5">
        <w:rPr>
          <w:rStyle w:val="None"/>
          <w:rFonts w:cs="Times New Roman"/>
          <w:noProof/>
          <w:lang w:val="en-IE"/>
        </w:rPr>
        <w:t xml:space="preserve">to </w:t>
      </w:r>
      <w:r w:rsidR="00344EC5" w:rsidRPr="27BD8DD5">
        <w:rPr>
          <w:rStyle w:val="None"/>
          <w:rFonts w:cs="Times New Roman"/>
          <w:noProof/>
          <w:lang w:val="en-IE"/>
        </w:rPr>
        <w:t>both accelerate</w:t>
      </w:r>
      <w:r w:rsidR="00C23ADC" w:rsidRPr="27BD8DD5">
        <w:rPr>
          <w:rStyle w:val="None"/>
          <w:rFonts w:cs="Times New Roman"/>
          <w:noProof/>
          <w:lang w:val="en-IE"/>
        </w:rPr>
        <w:t xml:space="preserve"> the</w:t>
      </w:r>
      <w:r w:rsidR="00344EC5" w:rsidRPr="27BD8DD5">
        <w:rPr>
          <w:rStyle w:val="None"/>
          <w:rFonts w:cs="Times New Roman"/>
          <w:noProof/>
          <w:lang w:val="en-IE"/>
        </w:rPr>
        <w:t xml:space="preserve"> deployment of new infrastructure by addressing permitting bottlenecks, as well ensur</w:t>
      </w:r>
      <w:r w:rsidR="00C23ADC" w:rsidRPr="27BD8DD5">
        <w:rPr>
          <w:rStyle w:val="None"/>
          <w:rFonts w:cs="Times New Roman"/>
          <w:noProof/>
          <w:lang w:val="en-IE"/>
        </w:rPr>
        <w:t>e</w:t>
      </w:r>
      <w:r w:rsidR="00344EC5" w:rsidRPr="27BD8DD5">
        <w:rPr>
          <w:rStyle w:val="None"/>
          <w:rFonts w:cs="Times New Roman"/>
          <w:noProof/>
          <w:lang w:val="en-IE"/>
        </w:rPr>
        <w:t xml:space="preserve"> better use of the existing grid</w:t>
      </w:r>
      <w:r w:rsidR="00C23ADC" w:rsidRPr="27BD8DD5">
        <w:rPr>
          <w:rStyle w:val="None"/>
          <w:rFonts w:cs="Times New Roman"/>
          <w:noProof/>
          <w:lang w:val="en-IE"/>
        </w:rPr>
        <w:t>, for example by</w:t>
      </w:r>
      <w:r w:rsidR="00344EC5" w:rsidRPr="27BD8DD5">
        <w:rPr>
          <w:rStyle w:val="None"/>
          <w:rFonts w:cs="Times New Roman"/>
          <w:noProof/>
          <w:lang w:val="en-IE"/>
        </w:rPr>
        <w:t xml:space="preserve"> increasing visibility o</w:t>
      </w:r>
      <w:r w:rsidR="00C23ADC" w:rsidRPr="27BD8DD5">
        <w:rPr>
          <w:rStyle w:val="None"/>
          <w:rFonts w:cs="Times New Roman"/>
          <w:noProof/>
          <w:lang w:val="en-IE"/>
        </w:rPr>
        <w:t>f</w:t>
      </w:r>
      <w:r w:rsidR="00344EC5" w:rsidRPr="27BD8DD5">
        <w:rPr>
          <w:rStyle w:val="None"/>
          <w:rFonts w:cs="Times New Roman"/>
          <w:noProof/>
          <w:lang w:val="en-IE"/>
        </w:rPr>
        <w:t xml:space="preserve"> existing capacities.</w:t>
      </w:r>
    </w:p>
    <w:p w14:paraId="4AE0FD7C" w14:textId="77777777" w:rsidR="00F7149B" w:rsidRDefault="00F7149B" w:rsidP="00344EC5">
      <w:pPr>
        <w:pStyle w:val="Body"/>
        <w:rPr>
          <w:rStyle w:val="None"/>
          <w:noProof/>
        </w:rPr>
      </w:pPr>
    </w:p>
    <w:p w14:paraId="6F711FB2" w14:textId="6CD0E666" w:rsidR="00344EC5" w:rsidRPr="00381F7D" w:rsidRDefault="007C5278" w:rsidP="00381F7D">
      <w:pPr>
        <w:pStyle w:val="Body"/>
        <w:keepNext/>
        <w:numPr>
          <w:ilvl w:val="0"/>
          <w:numId w:val="11"/>
        </w:numPr>
        <w:rPr>
          <w:rStyle w:val="None"/>
          <w:b/>
          <w:bCs/>
          <w:i/>
          <w:iCs/>
          <w:noProof/>
          <w:u w:val="single"/>
        </w:rPr>
      </w:pPr>
      <w:r w:rsidRPr="007C5278">
        <w:rPr>
          <w:rStyle w:val="None"/>
          <w:b/>
          <w:bCs/>
          <w:i/>
          <w:iCs/>
          <w:noProof/>
          <w:u w:val="single"/>
        </w:rPr>
        <w:t>IMPROVED AUCTION DESIGN</w:t>
      </w:r>
    </w:p>
    <w:p w14:paraId="61D9D903" w14:textId="783A5722" w:rsidR="00344EC5" w:rsidRDefault="00344EC5" w:rsidP="00344EC5">
      <w:pPr>
        <w:pStyle w:val="Body"/>
        <w:spacing w:line="257" w:lineRule="auto"/>
        <w:rPr>
          <w:rStyle w:val="None"/>
          <w:noProof/>
        </w:rPr>
      </w:pPr>
      <w:r w:rsidRPr="2CB6F467">
        <w:rPr>
          <w:rStyle w:val="None"/>
          <w:noProof/>
        </w:rPr>
        <w:t xml:space="preserve">The way Member States design their auctions to support renewables impacts renewables deployment and investment signals sent across the value chain. Well-designed </w:t>
      </w:r>
      <w:r w:rsidR="00425226" w:rsidRPr="2CB6F467">
        <w:rPr>
          <w:rStyle w:val="None"/>
          <w:noProof/>
        </w:rPr>
        <w:t>objective</w:t>
      </w:r>
      <w:r w:rsidR="00995D0E" w:rsidRPr="2CB6F467">
        <w:rPr>
          <w:rStyle w:val="None"/>
          <w:noProof/>
        </w:rPr>
        <w:t xml:space="preserve">, </w:t>
      </w:r>
      <w:r w:rsidR="002562D9">
        <w:rPr>
          <w:rStyle w:val="None"/>
          <w:noProof/>
        </w:rPr>
        <w:t xml:space="preserve">transparent, </w:t>
      </w:r>
      <w:r w:rsidR="00995D0E" w:rsidRPr="2CB6F467">
        <w:rPr>
          <w:rStyle w:val="None"/>
          <w:noProof/>
        </w:rPr>
        <w:t>non-discriminatory</w:t>
      </w:r>
      <w:r w:rsidR="00425226" w:rsidRPr="2CB6F467">
        <w:rPr>
          <w:rStyle w:val="None"/>
          <w:noProof/>
        </w:rPr>
        <w:t xml:space="preserve"> </w:t>
      </w:r>
      <w:r w:rsidR="00D202D1" w:rsidRPr="2CB6F467">
        <w:rPr>
          <w:rStyle w:val="None"/>
          <w:noProof/>
        </w:rPr>
        <w:t>pre-qualification and</w:t>
      </w:r>
      <w:r w:rsidR="00425226" w:rsidRPr="2CB6F467">
        <w:rPr>
          <w:rStyle w:val="None"/>
          <w:noProof/>
        </w:rPr>
        <w:t xml:space="preserve"> </w:t>
      </w:r>
      <w:r w:rsidRPr="2CB6F467">
        <w:rPr>
          <w:rStyle w:val="None"/>
          <w:noProof/>
        </w:rPr>
        <w:t xml:space="preserve">non-price award criteria </w:t>
      </w:r>
      <w:r w:rsidR="00C23ADC" w:rsidRPr="2CB6F467">
        <w:rPr>
          <w:rStyle w:val="None"/>
          <w:noProof/>
        </w:rPr>
        <w:t xml:space="preserve">that </w:t>
      </w:r>
      <w:r w:rsidRPr="2CB6F467">
        <w:rPr>
          <w:rStyle w:val="None"/>
          <w:noProof/>
        </w:rPr>
        <w:t xml:space="preserve">reward higher value added products and promote industrial scale-up can better support </w:t>
      </w:r>
      <w:r w:rsidR="00D202D1" w:rsidRPr="2CB6F467">
        <w:rPr>
          <w:rStyle w:val="None"/>
          <w:noProof/>
        </w:rPr>
        <w:t xml:space="preserve">an </w:t>
      </w:r>
      <w:r w:rsidR="00135F0E" w:rsidRPr="2CB6F467">
        <w:rPr>
          <w:rStyle w:val="None"/>
          <w:noProof/>
        </w:rPr>
        <w:t xml:space="preserve">innovative and competitive </w:t>
      </w:r>
      <w:r w:rsidRPr="2CB6F467">
        <w:rPr>
          <w:rStyle w:val="None"/>
          <w:noProof/>
        </w:rPr>
        <w:t xml:space="preserve">wind manufacturing industry. </w:t>
      </w:r>
      <w:r w:rsidR="0084372C" w:rsidRPr="2CB6F467">
        <w:rPr>
          <w:rStyle w:val="None"/>
          <w:noProof/>
        </w:rPr>
        <w:t>Criteria like longer life-time of installations, carbon content or circular</w:t>
      </w:r>
      <w:r w:rsidR="00AF16AE" w:rsidRPr="2CB6F467">
        <w:rPr>
          <w:rStyle w:val="None"/>
          <w:noProof/>
        </w:rPr>
        <w:t>-</w:t>
      </w:r>
      <w:r w:rsidR="0084372C" w:rsidRPr="2CB6F467">
        <w:rPr>
          <w:rStyle w:val="None"/>
          <w:noProof/>
        </w:rPr>
        <w:t xml:space="preserve">economy measures reduce the environmental footprint of wind farms, and help to reduce our dependency on critical raw materials. </w:t>
      </w:r>
      <w:r w:rsidRPr="2CB6F467">
        <w:rPr>
          <w:rStyle w:val="None"/>
          <w:noProof/>
        </w:rPr>
        <w:t>Addressing the risk of project delays or non-execution</w:t>
      </w:r>
      <w:r w:rsidR="0029555B" w:rsidRPr="2CB6F467">
        <w:rPr>
          <w:rStyle w:val="None"/>
          <w:noProof/>
        </w:rPr>
        <w:t xml:space="preserve"> </w:t>
      </w:r>
      <w:r w:rsidRPr="2CB6F467">
        <w:rPr>
          <w:rStyle w:val="None"/>
          <w:noProof/>
        </w:rPr>
        <w:t>provide</w:t>
      </w:r>
      <w:r w:rsidR="0033683B" w:rsidRPr="2CB6F467">
        <w:rPr>
          <w:rStyle w:val="None"/>
          <w:noProof/>
        </w:rPr>
        <w:t>s</w:t>
      </w:r>
      <w:r w:rsidRPr="2CB6F467">
        <w:rPr>
          <w:rStyle w:val="None"/>
          <w:noProof/>
        </w:rPr>
        <w:t xml:space="preserve"> higher predictability and certainty to companies and investors. More generally, further </w:t>
      </w:r>
      <w:r w:rsidRPr="2CB6F467">
        <w:rPr>
          <w:rStyle w:val="None"/>
          <w:noProof/>
          <w:lang w:val="en-IE"/>
        </w:rPr>
        <w:t>harmonisation</w:t>
      </w:r>
      <w:r w:rsidRPr="2CB6F467">
        <w:rPr>
          <w:rStyle w:val="None"/>
          <w:noProof/>
        </w:rPr>
        <w:t xml:space="preserve"> </w:t>
      </w:r>
      <w:r w:rsidR="00C23ADC" w:rsidRPr="2CB6F467">
        <w:rPr>
          <w:rStyle w:val="None"/>
          <w:noProof/>
        </w:rPr>
        <w:t xml:space="preserve">of Member States’ </w:t>
      </w:r>
      <w:r w:rsidRPr="2CB6F467">
        <w:rPr>
          <w:rStyle w:val="None"/>
          <w:noProof/>
        </w:rPr>
        <w:t xml:space="preserve">auction design principles would reduce transaction costs and could go a long way to ensure that auctions are fit-for-purpose, while leaving </w:t>
      </w:r>
      <w:r w:rsidR="00995D0E" w:rsidRPr="2CB6F467">
        <w:rPr>
          <w:rStyle w:val="None"/>
          <w:noProof/>
        </w:rPr>
        <w:t xml:space="preserve">sufficient </w:t>
      </w:r>
      <w:r w:rsidRPr="2CB6F467">
        <w:rPr>
          <w:rStyle w:val="None"/>
          <w:noProof/>
        </w:rPr>
        <w:t xml:space="preserve">scope for flexibility and innovation at Member State level. The use of these elements in </w:t>
      </w:r>
      <w:r w:rsidR="00C23ADC" w:rsidRPr="2CB6F467">
        <w:rPr>
          <w:rStyle w:val="None"/>
          <w:noProof/>
        </w:rPr>
        <w:t xml:space="preserve">auction </w:t>
      </w:r>
      <w:r w:rsidRPr="2CB6F467">
        <w:rPr>
          <w:rStyle w:val="None"/>
          <w:noProof/>
        </w:rPr>
        <w:t>design should take into consideration the budgetary impact for Member States and the need for simplicity.</w:t>
      </w:r>
    </w:p>
    <w:p w14:paraId="78EB2550" w14:textId="6942E6F1" w:rsidR="00344EC5" w:rsidRDefault="00344EC5" w:rsidP="00CF2040">
      <w:pPr>
        <w:pStyle w:val="Body"/>
        <w:keepNext/>
        <w:spacing w:line="257" w:lineRule="auto"/>
        <w:rPr>
          <w:rStyle w:val="None"/>
          <w:b/>
          <w:bCs/>
          <w:noProof/>
        </w:rPr>
      </w:pPr>
      <w:r>
        <w:rPr>
          <w:rStyle w:val="None"/>
          <w:b/>
          <w:bCs/>
          <w:noProof/>
        </w:rPr>
        <w:t xml:space="preserve">Action </w:t>
      </w:r>
      <w:r w:rsidR="00DA69A0">
        <w:rPr>
          <w:rStyle w:val="None"/>
          <w:b/>
          <w:bCs/>
          <w:noProof/>
        </w:rPr>
        <w:t>4</w:t>
      </w:r>
      <w:r>
        <w:rPr>
          <w:rStyle w:val="None"/>
          <w:b/>
          <w:bCs/>
          <w:noProof/>
        </w:rPr>
        <w:t xml:space="preserve">: Member States to include </w:t>
      </w:r>
      <w:r w:rsidR="00995D0E">
        <w:rPr>
          <w:rStyle w:val="None"/>
          <w:b/>
          <w:bCs/>
          <w:noProof/>
        </w:rPr>
        <w:t xml:space="preserve">in their auctions </w:t>
      </w:r>
      <w:r w:rsidR="00966D75">
        <w:rPr>
          <w:rStyle w:val="None"/>
          <w:b/>
          <w:bCs/>
          <w:noProof/>
        </w:rPr>
        <w:t>objective</w:t>
      </w:r>
      <w:r w:rsidR="002562D9">
        <w:rPr>
          <w:rStyle w:val="None"/>
          <w:b/>
          <w:bCs/>
          <w:noProof/>
        </w:rPr>
        <w:t>, transparent</w:t>
      </w:r>
      <w:r>
        <w:rPr>
          <w:rStyle w:val="None"/>
          <w:b/>
          <w:bCs/>
          <w:noProof/>
        </w:rPr>
        <w:t xml:space="preserve"> </w:t>
      </w:r>
      <w:r w:rsidR="00181106">
        <w:rPr>
          <w:rStyle w:val="None"/>
          <w:b/>
          <w:bCs/>
          <w:noProof/>
        </w:rPr>
        <w:t xml:space="preserve">and non-discriminatory </w:t>
      </w:r>
      <w:r w:rsidR="00995D0E">
        <w:rPr>
          <w:rStyle w:val="None"/>
          <w:b/>
          <w:bCs/>
          <w:noProof/>
        </w:rPr>
        <w:t>qualitative</w:t>
      </w:r>
      <w:r>
        <w:rPr>
          <w:rStyle w:val="None"/>
          <w:b/>
          <w:bCs/>
          <w:noProof/>
        </w:rPr>
        <w:t xml:space="preserve"> criteria </w:t>
      </w:r>
      <w:r w:rsidR="00995D0E">
        <w:rPr>
          <w:rStyle w:val="None"/>
          <w:b/>
          <w:bCs/>
          <w:noProof/>
        </w:rPr>
        <w:t>and</w:t>
      </w:r>
      <w:r>
        <w:rPr>
          <w:rStyle w:val="None"/>
          <w:b/>
          <w:bCs/>
          <w:noProof/>
        </w:rPr>
        <w:t xml:space="preserve"> measures to </w:t>
      </w:r>
      <w:r>
        <w:rPr>
          <w:rStyle w:val="None"/>
          <w:b/>
          <w:bCs/>
          <w:noProof/>
          <w:lang w:val="en-IE"/>
        </w:rPr>
        <w:t>maximise</w:t>
      </w:r>
      <w:r>
        <w:rPr>
          <w:rStyle w:val="None"/>
          <w:b/>
          <w:bCs/>
          <w:noProof/>
        </w:rPr>
        <w:t xml:space="preserve"> the execution rate of the projects</w:t>
      </w:r>
      <w:r w:rsidR="00995D0E">
        <w:rPr>
          <w:rStyle w:val="None"/>
          <w:b/>
          <w:bCs/>
          <w:noProof/>
        </w:rPr>
        <w:t>, supported by</w:t>
      </w:r>
      <w:r>
        <w:rPr>
          <w:rStyle w:val="None"/>
          <w:b/>
          <w:bCs/>
          <w:noProof/>
        </w:rPr>
        <w:t xml:space="preserve"> Commission </w:t>
      </w:r>
      <w:r w:rsidR="00C23ADC">
        <w:rPr>
          <w:rStyle w:val="None"/>
          <w:b/>
          <w:bCs/>
          <w:noProof/>
        </w:rPr>
        <w:t>r</w:t>
      </w:r>
      <w:r>
        <w:rPr>
          <w:rStyle w:val="None"/>
          <w:b/>
          <w:bCs/>
          <w:noProof/>
        </w:rPr>
        <w:t xml:space="preserve">ecommendation and </w:t>
      </w:r>
      <w:r w:rsidR="00C23ADC">
        <w:rPr>
          <w:rStyle w:val="None"/>
          <w:b/>
          <w:bCs/>
          <w:noProof/>
        </w:rPr>
        <w:t>g</w:t>
      </w:r>
      <w:r>
        <w:rPr>
          <w:rStyle w:val="None"/>
          <w:b/>
          <w:bCs/>
          <w:noProof/>
        </w:rPr>
        <w:t>uidance</w:t>
      </w:r>
    </w:p>
    <w:p w14:paraId="0488BED0" w14:textId="6C17014D" w:rsidR="00932CEA" w:rsidRPr="000E162E" w:rsidRDefault="00932CEA" w:rsidP="00932CEA">
      <w:pPr>
        <w:pStyle w:val="Body"/>
        <w:rPr>
          <w:rStyle w:val="None"/>
          <w:noProof/>
        </w:rPr>
      </w:pPr>
      <w:r w:rsidRPr="2CB6F467">
        <w:rPr>
          <w:rStyle w:val="None"/>
          <w:noProof/>
        </w:rPr>
        <w:t xml:space="preserve">Immediately </w:t>
      </w:r>
      <w:r w:rsidR="00757C91" w:rsidRPr="2CB6F467">
        <w:rPr>
          <w:rStyle w:val="None"/>
          <w:noProof/>
        </w:rPr>
        <w:t xml:space="preserve">after </w:t>
      </w:r>
      <w:r w:rsidR="0033683B" w:rsidRPr="2CB6F467">
        <w:rPr>
          <w:rStyle w:val="None"/>
          <w:noProof/>
        </w:rPr>
        <w:t xml:space="preserve">the </w:t>
      </w:r>
      <w:r w:rsidRPr="2CB6F467">
        <w:rPr>
          <w:rStyle w:val="None"/>
          <w:noProof/>
        </w:rPr>
        <w:t xml:space="preserve">adoption of the </w:t>
      </w:r>
      <w:r w:rsidR="00757C91" w:rsidRPr="2CB6F467">
        <w:rPr>
          <w:rStyle w:val="None"/>
          <w:noProof/>
        </w:rPr>
        <w:t>a</w:t>
      </w:r>
      <w:r w:rsidRPr="2CB6F467">
        <w:rPr>
          <w:rStyle w:val="None"/>
          <w:noProof/>
        </w:rPr>
        <w:t xml:space="preserve">ction </w:t>
      </w:r>
      <w:r w:rsidR="00757C91" w:rsidRPr="2CB6F467">
        <w:rPr>
          <w:rStyle w:val="None"/>
          <w:noProof/>
        </w:rPr>
        <w:t>p</w:t>
      </w:r>
      <w:r w:rsidRPr="2CB6F467">
        <w:rPr>
          <w:rStyle w:val="None"/>
          <w:noProof/>
        </w:rPr>
        <w:t xml:space="preserve">lan, the Commission, will </w:t>
      </w:r>
      <w:r w:rsidRPr="2CB6F467">
        <w:rPr>
          <w:rStyle w:val="None"/>
          <w:b/>
          <w:bCs/>
          <w:noProof/>
        </w:rPr>
        <w:t xml:space="preserve">launch a dialogue </w:t>
      </w:r>
      <w:r w:rsidR="0033683B" w:rsidRPr="2CB6F467">
        <w:rPr>
          <w:rStyle w:val="None"/>
          <w:noProof/>
        </w:rPr>
        <w:t>with</w:t>
      </w:r>
      <w:r w:rsidR="0033683B" w:rsidRPr="2CB6F467">
        <w:rPr>
          <w:rStyle w:val="None"/>
          <w:b/>
          <w:bCs/>
          <w:noProof/>
        </w:rPr>
        <w:t xml:space="preserve"> </w:t>
      </w:r>
      <w:r w:rsidR="0033683B" w:rsidRPr="2CB6F467">
        <w:rPr>
          <w:rStyle w:val="None"/>
          <w:noProof/>
        </w:rPr>
        <w:t>Member States and stakeholders</w:t>
      </w:r>
      <w:r w:rsidR="0033683B" w:rsidRPr="2CB6F467">
        <w:rPr>
          <w:rStyle w:val="None"/>
          <w:b/>
          <w:bCs/>
          <w:noProof/>
        </w:rPr>
        <w:t xml:space="preserve"> </w:t>
      </w:r>
      <w:r w:rsidRPr="2CB6F467">
        <w:rPr>
          <w:rStyle w:val="None"/>
          <w:b/>
          <w:bCs/>
          <w:noProof/>
        </w:rPr>
        <w:t xml:space="preserve">to improve, simplify and provide </w:t>
      </w:r>
      <w:r w:rsidR="00757C91" w:rsidRPr="2CB6F467">
        <w:rPr>
          <w:rStyle w:val="None"/>
          <w:b/>
          <w:bCs/>
          <w:noProof/>
        </w:rPr>
        <w:t xml:space="preserve">consistency </w:t>
      </w:r>
      <w:r w:rsidRPr="2CB6F467">
        <w:rPr>
          <w:rStyle w:val="None"/>
          <w:b/>
          <w:bCs/>
          <w:noProof/>
        </w:rPr>
        <w:t>in the design of renewable energy auctions</w:t>
      </w:r>
      <w:r w:rsidRPr="2CB6F467">
        <w:rPr>
          <w:rStyle w:val="None"/>
          <w:noProof/>
        </w:rPr>
        <w:t xml:space="preserve"> in order to address shortcomings resulting in project delays or abandoning. This uncertainty harms European wind market players and Member States </w:t>
      </w:r>
      <w:r w:rsidR="00757C91" w:rsidRPr="2CB6F467">
        <w:rPr>
          <w:rStyle w:val="None"/>
          <w:noProof/>
        </w:rPr>
        <w:t>and</w:t>
      </w:r>
      <w:r w:rsidRPr="2CB6F467">
        <w:rPr>
          <w:rStyle w:val="None"/>
          <w:noProof/>
        </w:rPr>
        <w:t xml:space="preserve"> undermines the achievement of the EU target for renewables. The dialogue will lead to the adoption</w:t>
      </w:r>
      <w:r w:rsidR="007954BB">
        <w:rPr>
          <w:rStyle w:val="None"/>
          <w:noProof/>
        </w:rPr>
        <w:t xml:space="preserve"> as soon as possible</w:t>
      </w:r>
      <w:r w:rsidRPr="2CB6F467">
        <w:rPr>
          <w:rStyle w:val="None"/>
          <w:noProof/>
        </w:rPr>
        <w:t xml:space="preserve">of </w:t>
      </w:r>
      <w:r w:rsidR="00CF5156" w:rsidRPr="2CB6F467">
        <w:rPr>
          <w:rStyle w:val="None"/>
          <w:noProof/>
        </w:rPr>
        <w:t xml:space="preserve">a </w:t>
      </w:r>
      <w:r w:rsidRPr="2CB6F467">
        <w:rPr>
          <w:rStyle w:val="None"/>
          <w:b/>
          <w:bCs/>
          <w:noProof/>
        </w:rPr>
        <w:t xml:space="preserve">Commission </w:t>
      </w:r>
      <w:r w:rsidR="00757C91" w:rsidRPr="2CB6F467">
        <w:rPr>
          <w:rStyle w:val="None"/>
          <w:b/>
          <w:bCs/>
          <w:noProof/>
        </w:rPr>
        <w:t>r</w:t>
      </w:r>
      <w:r w:rsidRPr="2CB6F467">
        <w:rPr>
          <w:rStyle w:val="None"/>
          <w:b/>
          <w:bCs/>
          <w:noProof/>
        </w:rPr>
        <w:t xml:space="preserve">ecommendation and </w:t>
      </w:r>
      <w:r w:rsidR="00757C91" w:rsidRPr="2CB6F467">
        <w:rPr>
          <w:rStyle w:val="None"/>
          <w:b/>
          <w:bCs/>
          <w:noProof/>
        </w:rPr>
        <w:t>g</w:t>
      </w:r>
      <w:r w:rsidRPr="2CB6F467">
        <w:rPr>
          <w:rStyle w:val="None"/>
          <w:b/>
          <w:bCs/>
          <w:noProof/>
        </w:rPr>
        <w:t>uidance</w:t>
      </w:r>
      <w:r w:rsidRPr="2CB6F467">
        <w:rPr>
          <w:rStyle w:val="None"/>
          <w:noProof/>
        </w:rPr>
        <w:t xml:space="preserve"> </w:t>
      </w:r>
      <w:r w:rsidR="00757C91" w:rsidRPr="2CB6F467">
        <w:rPr>
          <w:rStyle w:val="None"/>
          <w:noProof/>
        </w:rPr>
        <w:t>that</w:t>
      </w:r>
      <w:r w:rsidRPr="2CB6F467">
        <w:rPr>
          <w:rStyle w:val="None"/>
          <w:noProof/>
        </w:rPr>
        <w:t xml:space="preserve"> aim </w:t>
      </w:r>
      <w:r w:rsidR="00757C91" w:rsidRPr="2CB6F467">
        <w:rPr>
          <w:rStyle w:val="None"/>
          <w:noProof/>
        </w:rPr>
        <w:t xml:space="preserve">to </w:t>
      </w:r>
      <w:r w:rsidRPr="2CB6F467">
        <w:rPr>
          <w:rStyle w:val="None"/>
          <w:noProof/>
        </w:rPr>
        <w:t>provid</w:t>
      </w:r>
      <w:r w:rsidR="00757C91" w:rsidRPr="2CB6F467">
        <w:rPr>
          <w:rStyle w:val="None"/>
          <w:noProof/>
        </w:rPr>
        <w:t>e</w:t>
      </w:r>
      <w:r w:rsidRPr="2CB6F467">
        <w:rPr>
          <w:rStyle w:val="None"/>
          <w:noProof/>
        </w:rPr>
        <w:t xml:space="preserve"> </w:t>
      </w:r>
      <w:r w:rsidR="00966D75" w:rsidRPr="2CB6F467">
        <w:rPr>
          <w:rStyle w:val="None"/>
          <w:noProof/>
        </w:rPr>
        <w:t xml:space="preserve">suggested </w:t>
      </w:r>
      <w:r w:rsidRPr="2CB6F467">
        <w:rPr>
          <w:rStyle w:val="None"/>
          <w:noProof/>
        </w:rPr>
        <w:t>standard elements to auctions</w:t>
      </w:r>
      <w:r w:rsidR="003559D6">
        <w:rPr>
          <w:rStyle w:val="None"/>
          <w:noProof/>
        </w:rPr>
        <w:t xml:space="preserve">, </w:t>
      </w:r>
      <w:r w:rsidR="00097AB9">
        <w:rPr>
          <w:rStyle w:val="None"/>
          <w:noProof/>
        </w:rPr>
        <w:t xml:space="preserve">in full </w:t>
      </w:r>
      <w:r w:rsidR="003559D6">
        <w:rPr>
          <w:rStyle w:val="None"/>
          <w:noProof/>
        </w:rPr>
        <w:t>complement</w:t>
      </w:r>
      <w:r w:rsidR="00097AB9">
        <w:rPr>
          <w:rStyle w:val="None"/>
          <w:noProof/>
        </w:rPr>
        <w:t>arity with</w:t>
      </w:r>
      <w:r w:rsidR="003559D6">
        <w:rPr>
          <w:rStyle w:val="None"/>
          <w:noProof/>
        </w:rPr>
        <w:t xml:space="preserve"> the NZIA,</w:t>
      </w:r>
      <w:r w:rsidRPr="2CB6F467">
        <w:rPr>
          <w:rStyle w:val="None"/>
          <w:noProof/>
        </w:rPr>
        <w:t xml:space="preserve"> as well as </w:t>
      </w:r>
      <w:r w:rsidR="00757C91" w:rsidRPr="2CB6F467">
        <w:rPr>
          <w:rStyle w:val="None"/>
          <w:noProof/>
        </w:rPr>
        <w:t>making auction design</w:t>
      </w:r>
      <w:r w:rsidRPr="2CB6F467">
        <w:rPr>
          <w:rStyle w:val="None"/>
          <w:noProof/>
        </w:rPr>
        <w:t xml:space="preserve"> more uniform and efficient. </w:t>
      </w:r>
      <w:r w:rsidR="007F5B61" w:rsidRPr="2CB6F467">
        <w:rPr>
          <w:rStyle w:val="None"/>
          <w:noProof/>
        </w:rPr>
        <w:t xml:space="preserve">In the longer term, the Commission would be ready to ensure </w:t>
      </w:r>
      <w:r w:rsidR="0033683B" w:rsidRPr="2CB6F467">
        <w:rPr>
          <w:rStyle w:val="None"/>
          <w:noProof/>
        </w:rPr>
        <w:t xml:space="preserve">a more </w:t>
      </w:r>
      <w:r w:rsidR="007F5B61" w:rsidRPr="2CB6F467">
        <w:rPr>
          <w:rStyle w:val="None"/>
          <w:noProof/>
        </w:rPr>
        <w:t xml:space="preserve">uniform auction design by making these provisions </w:t>
      </w:r>
      <w:r w:rsidR="0029555B" w:rsidRPr="2CB6F467">
        <w:rPr>
          <w:rStyle w:val="None"/>
          <w:noProof/>
        </w:rPr>
        <w:t>legally binding</w:t>
      </w:r>
      <w:r w:rsidR="007F5B61" w:rsidRPr="2CB6F467">
        <w:rPr>
          <w:rStyle w:val="None"/>
          <w:noProof/>
        </w:rPr>
        <w:t xml:space="preserve"> via an Implementing Act</w:t>
      </w:r>
      <w:r w:rsidR="0029555B" w:rsidRPr="2CB6F467">
        <w:rPr>
          <w:rStyle w:val="None"/>
          <w:noProof/>
        </w:rPr>
        <w:t xml:space="preserve"> in the </w:t>
      </w:r>
      <w:r w:rsidR="00333978">
        <w:rPr>
          <w:rStyle w:val="None"/>
          <w:noProof/>
        </w:rPr>
        <w:t>NZIA</w:t>
      </w:r>
      <w:r w:rsidR="007F5B61" w:rsidRPr="000E162E">
        <w:rPr>
          <w:rStyle w:val="None"/>
          <w:noProof/>
        </w:rPr>
        <w:t xml:space="preserve">. </w:t>
      </w:r>
    </w:p>
    <w:p w14:paraId="3CDBAC89" w14:textId="094E4551" w:rsidR="0008317D" w:rsidRPr="000E162E" w:rsidRDefault="0008317D" w:rsidP="0008317D">
      <w:pPr>
        <w:pStyle w:val="Body"/>
        <w:rPr>
          <w:rStyle w:val="None"/>
          <w:noProof/>
        </w:rPr>
      </w:pPr>
      <w:r w:rsidRPr="000E162E">
        <w:rPr>
          <w:rStyle w:val="None"/>
          <w:noProof/>
        </w:rPr>
        <w:t>This action will include:</w:t>
      </w:r>
    </w:p>
    <w:p w14:paraId="13C217E8" w14:textId="35BA5CF2" w:rsidR="0008317D" w:rsidRPr="00CF2040" w:rsidRDefault="00AA31DD" w:rsidP="00D91477">
      <w:pPr>
        <w:pStyle w:val="ListParagraph"/>
        <w:numPr>
          <w:ilvl w:val="0"/>
          <w:numId w:val="4"/>
        </w:numPr>
        <w:rPr>
          <w:rStyle w:val="None"/>
          <w:noProof/>
        </w:rPr>
      </w:pPr>
      <w:r w:rsidRPr="000E162E">
        <w:rPr>
          <w:rStyle w:val="None"/>
          <w:noProof/>
        </w:rPr>
        <w:t>p</w:t>
      </w:r>
      <w:r w:rsidR="00862390" w:rsidRPr="000E162E">
        <w:rPr>
          <w:rStyle w:val="None"/>
          <w:noProof/>
        </w:rPr>
        <w:t xml:space="preserve">roposing a set of </w:t>
      </w:r>
      <w:r w:rsidR="00B236EA" w:rsidRPr="000E162E">
        <w:rPr>
          <w:rStyle w:val="None"/>
          <w:noProof/>
        </w:rPr>
        <w:t>non-discriminatory</w:t>
      </w:r>
      <w:r w:rsidR="002562D9">
        <w:rPr>
          <w:rStyle w:val="None"/>
          <w:noProof/>
        </w:rPr>
        <w:t>, objective and trasparent</w:t>
      </w:r>
      <w:r w:rsidR="00B236EA" w:rsidRPr="000E162E">
        <w:rPr>
          <w:rStyle w:val="None"/>
          <w:noProof/>
        </w:rPr>
        <w:t xml:space="preserve"> </w:t>
      </w:r>
      <w:r w:rsidR="0008317D" w:rsidRPr="000E162E">
        <w:rPr>
          <w:rStyle w:val="None"/>
          <w:noProof/>
        </w:rPr>
        <w:t xml:space="preserve">pre-qualification criteria related to cyber security </w:t>
      </w:r>
      <w:r w:rsidR="00D115D7">
        <w:rPr>
          <w:rStyle w:val="None"/>
          <w:noProof/>
        </w:rPr>
        <w:t xml:space="preserve">(compliance with NIS 1 and NIS2) </w:t>
      </w:r>
      <w:r w:rsidR="0008317D" w:rsidRPr="000E162E">
        <w:rPr>
          <w:rStyle w:val="None"/>
          <w:noProof/>
        </w:rPr>
        <w:t xml:space="preserve">and </w:t>
      </w:r>
      <w:r w:rsidR="00D115D7">
        <w:rPr>
          <w:rStyle w:val="None"/>
          <w:noProof/>
        </w:rPr>
        <w:t xml:space="preserve">international </w:t>
      </w:r>
      <w:r w:rsidR="0008317D" w:rsidRPr="000E162E">
        <w:rPr>
          <w:rStyle w:val="None"/>
          <w:noProof/>
        </w:rPr>
        <w:t xml:space="preserve">data </w:t>
      </w:r>
      <w:r w:rsidR="00D115D7">
        <w:rPr>
          <w:rStyle w:val="None"/>
          <w:noProof/>
        </w:rPr>
        <w:t xml:space="preserve">transfer </w:t>
      </w:r>
      <w:r w:rsidR="007954BB">
        <w:rPr>
          <w:rStyle w:val="None"/>
          <w:noProof/>
        </w:rPr>
        <w:t>,</w:t>
      </w:r>
      <w:r w:rsidR="753038DC" w:rsidRPr="000E162E">
        <w:rPr>
          <w:rStyle w:val="None"/>
          <w:noProof/>
        </w:rPr>
        <w:t xml:space="preserve"> </w:t>
      </w:r>
      <w:r w:rsidR="008318D6" w:rsidRPr="000E162E">
        <w:rPr>
          <w:rStyle w:val="None"/>
          <w:noProof/>
        </w:rPr>
        <w:t>in line with EU</w:t>
      </w:r>
      <w:r w:rsidR="007954BB">
        <w:rPr>
          <w:rStyle w:val="None"/>
          <w:noProof/>
        </w:rPr>
        <w:t xml:space="preserve"> law and</w:t>
      </w:r>
      <w:r w:rsidR="008318D6" w:rsidRPr="000E162E">
        <w:rPr>
          <w:rStyle w:val="None"/>
          <w:noProof/>
        </w:rPr>
        <w:t xml:space="preserve"> international obligations</w:t>
      </w:r>
      <w:r w:rsidR="0008317D" w:rsidRPr="000E162E">
        <w:rPr>
          <w:rStyle w:val="None"/>
          <w:noProof/>
        </w:rPr>
        <w:t xml:space="preserve">, </w:t>
      </w:r>
      <w:r w:rsidR="0033683B" w:rsidRPr="000E162E">
        <w:rPr>
          <w:rStyle w:val="None"/>
          <w:noProof/>
        </w:rPr>
        <w:t xml:space="preserve">as well as other criteria such as </w:t>
      </w:r>
      <w:r w:rsidR="0008317D" w:rsidRPr="000E162E">
        <w:rPr>
          <w:rStyle w:val="None"/>
          <w:noProof/>
        </w:rPr>
        <w:t>sustainability</w:t>
      </w:r>
      <w:r w:rsidR="00757C91" w:rsidRPr="000E162E">
        <w:rPr>
          <w:rStyle w:val="None"/>
          <w:noProof/>
        </w:rPr>
        <w:t xml:space="preserve"> </w:t>
      </w:r>
      <w:r w:rsidR="0008317D" w:rsidRPr="000E162E">
        <w:rPr>
          <w:rStyle w:val="None"/>
          <w:noProof/>
        </w:rPr>
        <w:t>/</w:t>
      </w:r>
      <w:r w:rsidR="00757C91" w:rsidRPr="000E162E">
        <w:rPr>
          <w:rStyle w:val="None"/>
          <w:noProof/>
        </w:rPr>
        <w:t xml:space="preserve"> </w:t>
      </w:r>
      <w:r w:rsidR="0008317D" w:rsidRPr="000E162E">
        <w:rPr>
          <w:rStyle w:val="None"/>
          <w:noProof/>
        </w:rPr>
        <w:t>environment</w:t>
      </w:r>
      <w:r w:rsidR="00757C91" w:rsidRPr="000E162E">
        <w:rPr>
          <w:rStyle w:val="None"/>
          <w:noProof/>
        </w:rPr>
        <w:t xml:space="preserve"> </w:t>
      </w:r>
      <w:r w:rsidR="0008317D" w:rsidRPr="000E162E">
        <w:rPr>
          <w:rStyle w:val="None"/>
          <w:noProof/>
        </w:rPr>
        <w:t>/</w:t>
      </w:r>
      <w:r w:rsidR="00757C91" w:rsidRPr="000E162E">
        <w:rPr>
          <w:rStyle w:val="None"/>
          <w:noProof/>
        </w:rPr>
        <w:t xml:space="preserve"> </w:t>
      </w:r>
      <w:r w:rsidR="0008317D" w:rsidRPr="000E162E">
        <w:rPr>
          <w:rStyle w:val="None"/>
          <w:noProof/>
        </w:rPr>
        <w:t xml:space="preserve">sea basin protection, </w:t>
      </w:r>
      <w:r w:rsidR="0033683B" w:rsidRPr="000E162E">
        <w:rPr>
          <w:rStyle w:val="None"/>
          <w:noProof/>
        </w:rPr>
        <w:t xml:space="preserve">and </w:t>
      </w:r>
      <w:r w:rsidR="0008317D" w:rsidRPr="000E162E">
        <w:rPr>
          <w:rStyle w:val="None"/>
          <w:noProof/>
        </w:rPr>
        <w:t>ability to deliver;</w:t>
      </w:r>
    </w:p>
    <w:p w14:paraId="181BDA2D" w14:textId="669B5098" w:rsidR="0008317D" w:rsidRDefault="00AA31DD" w:rsidP="00D91477">
      <w:pPr>
        <w:pStyle w:val="ListParagraph"/>
        <w:numPr>
          <w:ilvl w:val="0"/>
          <w:numId w:val="4"/>
        </w:numPr>
        <w:rPr>
          <w:rStyle w:val="None"/>
          <w:noProof/>
        </w:rPr>
      </w:pPr>
      <w:r>
        <w:rPr>
          <w:rStyle w:val="None"/>
          <w:noProof/>
        </w:rPr>
        <w:t>s</w:t>
      </w:r>
      <w:r w:rsidR="0008317D">
        <w:rPr>
          <w:rStyle w:val="None"/>
          <w:noProof/>
        </w:rPr>
        <w:t xml:space="preserve">trengthening the clarity of non-price award criteria </w:t>
      </w:r>
      <w:r w:rsidR="00757C91">
        <w:rPr>
          <w:rStyle w:val="None"/>
          <w:noProof/>
        </w:rPr>
        <w:t xml:space="preserve">that are </w:t>
      </w:r>
      <w:r w:rsidR="0008317D">
        <w:rPr>
          <w:rStyle w:val="None"/>
          <w:noProof/>
        </w:rPr>
        <w:t>critical to reward</w:t>
      </w:r>
      <w:r w:rsidR="00757C91">
        <w:rPr>
          <w:rStyle w:val="None"/>
          <w:noProof/>
        </w:rPr>
        <w:t>ing</w:t>
      </w:r>
      <w:r w:rsidR="0008317D">
        <w:rPr>
          <w:rStyle w:val="None"/>
          <w:noProof/>
        </w:rPr>
        <w:t xml:space="preserve"> </w:t>
      </w:r>
      <w:r w:rsidR="00A16480">
        <w:rPr>
          <w:rStyle w:val="None"/>
          <w:noProof/>
        </w:rPr>
        <w:t xml:space="preserve">sustainability, </w:t>
      </w:r>
      <w:r w:rsidR="0008317D">
        <w:rPr>
          <w:rStyle w:val="None"/>
          <w:noProof/>
        </w:rPr>
        <w:t>innovation</w:t>
      </w:r>
      <w:r w:rsidR="00A16480">
        <w:rPr>
          <w:rStyle w:val="None"/>
          <w:noProof/>
        </w:rPr>
        <w:t>, energy system integration</w:t>
      </w:r>
      <w:r w:rsidR="00974B6E">
        <w:rPr>
          <w:rStyle w:val="None"/>
          <w:noProof/>
        </w:rPr>
        <w:t>,</w:t>
      </w:r>
      <w:r w:rsidR="0008317D">
        <w:rPr>
          <w:rStyle w:val="None"/>
          <w:noProof/>
        </w:rPr>
        <w:t xml:space="preserve"> high-quality products</w:t>
      </w:r>
      <w:r w:rsidR="00757C91">
        <w:rPr>
          <w:rStyle w:val="None"/>
          <w:noProof/>
        </w:rPr>
        <w:t>,</w:t>
      </w:r>
      <w:r w:rsidR="00974B6E">
        <w:rPr>
          <w:rStyle w:val="None"/>
          <w:noProof/>
        </w:rPr>
        <w:t xml:space="preserve"> and the contribution to a resilient supply chain</w:t>
      </w:r>
      <w:r w:rsidR="0008317D">
        <w:rPr>
          <w:rStyle w:val="None"/>
          <w:noProof/>
        </w:rPr>
        <w:t>;</w:t>
      </w:r>
    </w:p>
    <w:p w14:paraId="7F8DC157" w14:textId="054EE364" w:rsidR="0008317D" w:rsidRPr="00D91477" w:rsidRDefault="00757C91" w:rsidP="00D91477">
      <w:pPr>
        <w:pStyle w:val="ListParagraph"/>
        <w:numPr>
          <w:ilvl w:val="0"/>
          <w:numId w:val="4"/>
        </w:numPr>
        <w:rPr>
          <w:rStyle w:val="None"/>
          <w:noProof/>
        </w:rPr>
      </w:pPr>
      <w:r>
        <w:rPr>
          <w:rStyle w:val="None"/>
          <w:noProof/>
        </w:rPr>
        <w:t>e</w:t>
      </w:r>
      <w:r w:rsidR="0008317D">
        <w:rPr>
          <w:rStyle w:val="None"/>
          <w:noProof/>
        </w:rPr>
        <w:t xml:space="preserve">xploring the development of a European business conduct code that </w:t>
      </w:r>
      <w:r w:rsidR="00F92E86">
        <w:rPr>
          <w:rStyle w:val="None"/>
          <w:noProof/>
        </w:rPr>
        <w:t>promotes</w:t>
      </w:r>
      <w:r>
        <w:rPr>
          <w:rStyle w:val="None"/>
          <w:noProof/>
        </w:rPr>
        <w:t>, among other things</w:t>
      </w:r>
      <w:r>
        <w:rPr>
          <w:rStyle w:val="None"/>
          <w:iCs/>
          <w:noProof/>
        </w:rPr>
        <w:t>,</w:t>
      </w:r>
      <w:r w:rsidR="00F92E86">
        <w:rPr>
          <w:rStyle w:val="None"/>
          <w:noProof/>
        </w:rPr>
        <w:t xml:space="preserve"> supply chain transparency </w:t>
      </w:r>
      <w:r w:rsidR="008318D6">
        <w:rPr>
          <w:rStyle w:val="None"/>
          <w:noProof/>
        </w:rPr>
        <w:t xml:space="preserve">and </w:t>
      </w:r>
      <w:r w:rsidR="0008317D">
        <w:rPr>
          <w:rStyle w:val="None"/>
          <w:noProof/>
        </w:rPr>
        <w:t>could be recommended for future wind auctions;</w:t>
      </w:r>
    </w:p>
    <w:p w14:paraId="7C3F345E" w14:textId="3E761CD7" w:rsidR="0008317D" w:rsidRPr="00D91477" w:rsidRDefault="00757C91" w:rsidP="00D91477">
      <w:pPr>
        <w:pStyle w:val="ListParagraph"/>
        <w:numPr>
          <w:ilvl w:val="0"/>
          <w:numId w:val="4"/>
        </w:numPr>
        <w:rPr>
          <w:rStyle w:val="None"/>
          <w:noProof/>
        </w:rPr>
      </w:pPr>
      <w:r>
        <w:rPr>
          <w:rStyle w:val="None"/>
          <w:noProof/>
        </w:rPr>
        <w:t>r</w:t>
      </w:r>
      <w:r w:rsidR="0008317D">
        <w:rPr>
          <w:rStyle w:val="None"/>
          <w:noProof/>
        </w:rPr>
        <w:t>einforcing the cyber-resilience of wind installations and of the infrastructure to which they are connected;</w:t>
      </w:r>
    </w:p>
    <w:p w14:paraId="1FC8ED77" w14:textId="4796FACD" w:rsidR="0008317D" w:rsidRPr="00F56B47" w:rsidRDefault="00757C91" w:rsidP="00A93BC6">
      <w:pPr>
        <w:pStyle w:val="ListParagraph"/>
        <w:numPr>
          <w:ilvl w:val="0"/>
          <w:numId w:val="4"/>
        </w:numPr>
        <w:autoSpaceDE w:val="0"/>
        <w:autoSpaceDN w:val="0"/>
        <w:ind w:left="714" w:hanging="357"/>
        <w:rPr>
          <w:rStyle w:val="None"/>
          <w:rFonts w:asciiTheme="minorHAnsi" w:eastAsiaTheme="minorHAnsi" w:hAnsiTheme="minorHAnsi" w:cstheme="minorBidi"/>
          <w:noProof/>
          <w:color w:val="auto"/>
          <w:sz w:val="22"/>
          <w:szCs w:val="22"/>
          <w:bdr w:val="none" w:sz="0" w:space="0" w:color="auto"/>
          <w:lang w:val="en-GB" w:eastAsia="en-US"/>
        </w:rPr>
      </w:pPr>
      <w:r>
        <w:rPr>
          <w:rFonts w:cs="Times New Roman"/>
          <w:noProof/>
        </w:rPr>
        <w:t>e</w:t>
      </w:r>
      <w:r w:rsidR="000A4697" w:rsidRPr="000A4697">
        <w:rPr>
          <w:rFonts w:cs="Times New Roman"/>
          <w:noProof/>
        </w:rPr>
        <w:t xml:space="preserve">nsuring the full and timely execution of projects through </w:t>
      </w:r>
      <w:r>
        <w:rPr>
          <w:rFonts w:cs="Times New Roman"/>
          <w:noProof/>
        </w:rPr>
        <w:t>appropriate</w:t>
      </w:r>
      <w:r w:rsidRPr="000A4697">
        <w:rPr>
          <w:rFonts w:cs="Times New Roman"/>
          <w:noProof/>
        </w:rPr>
        <w:t xml:space="preserve"> </w:t>
      </w:r>
      <w:r w:rsidR="000A4697" w:rsidRPr="000A4697">
        <w:rPr>
          <w:rFonts w:cs="Times New Roman"/>
          <w:noProof/>
        </w:rPr>
        <w:t>incentives</w:t>
      </w:r>
      <w:r w:rsidR="000A4697" w:rsidRPr="00B605F7">
        <w:rPr>
          <w:rFonts w:cs="Times New Roman"/>
          <w:noProof/>
          <w:lang w:val="en-IE"/>
        </w:rPr>
        <w:t xml:space="preserve">. This </w:t>
      </w:r>
      <w:r w:rsidR="00457686">
        <w:rPr>
          <w:rFonts w:cs="Times New Roman"/>
          <w:noProof/>
          <w:lang w:val="en-IE"/>
        </w:rPr>
        <w:t>sh</w:t>
      </w:r>
      <w:r w:rsidR="000A4697" w:rsidRPr="00B605F7">
        <w:rPr>
          <w:rFonts w:cs="Times New Roman"/>
          <w:noProof/>
          <w:lang w:val="en-IE"/>
        </w:rPr>
        <w:t>ould include </w:t>
      </w:r>
      <w:r w:rsidR="000A4697" w:rsidRPr="000A4697">
        <w:rPr>
          <w:rFonts w:cs="Times New Roman"/>
          <w:noProof/>
        </w:rPr>
        <w:t>penalty clauses for non-execution of projects </w:t>
      </w:r>
      <w:r w:rsidR="00457686">
        <w:rPr>
          <w:rFonts w:cs="Times New Roman"/>
          <w:noProof/>
        </w:rPr>
        <w:t>and</w:t>
      </w:r>
      <w:r w:rsidR="00457686" w:rsidRPr="000A4697">
        <w:rPr>
          <w:rFonts w:cs="Times New Roman"/>
          <w:noProof/>
        </w:rPr>
        <w:t xml:space="preserve"> </w:t>
      </w:r>
      <w:r w:rsidR="000A4697" w:rsidRPr="000A4697">
        <w:rPr>
          <w:rFonts w:cs="Times New Roman"/>
          <w:noProof/>
        </w:rPr>
        <w:t>price indexation</w:t>
      </w:r>
      <w:r w:rsidR="000A4697" w:rsidRPr="00B605F7">
        <w:rPr>
          <w:rFonts w:cs="Times New Roman"/>
          <w:noProof/>
          <w:lang w:val="en-IE"/>
        </w:rPr>
        <w:t> to help industry to better cope with cost increases due to inflation</w:t>
      </w:r>
      <w:r w:rsidR="006B0189">
        <w:rPr>
          <w:rFonts w:cs="Times New Roman"/>
          <w:noProof/>
          <w:sz w:val="20"/>
          <w:szCs w:val="20"/>
        </w:rPr>
        <w:t>;</w:t>
      </w:r>
    </w:p>
    <w:p w14:paraId="4E0B3678" w14:textId="0F06DCAA" w:rsidR="007954BB" w:rsidRDefault="00757C91" w:rsidP="00D91477">
      <w:pPr>
        <w:pStyle w:val="ListParagraph"/>
        <w:numPr>
          <w:ilvl w:val="0"/>
          <w:numId w:val="4"/>
        </w:numPr>
        <w:rPr>
          <w:rStyle w:val="None"/>
          <w:noProof/>
        </w:rPr>
      </w:pPr>
      <w:r>
        <w:rPr>
          <w:rStyle w:val="None"/>
          <w:noProof/>
        </w:rPr>
        <w:t>a</w:t>
      </w:r>
      <w:r w:rsidR="009A56FB">
        <w:rPr>
          <w:rStyle w:val="None"/>
          <w:noProof/>
        </w:rPr>
        <w:t>ssessing</w:t>
      </w:r>
      <w:r w:rsidR="00A16480">
        <w:rPr>
          <w:rStyle w:val="None"/>
          <w:noProof/>
        </w:rPr>
        <w:t xml:space="preserve"> </w:t>
      </w:r>
      <w:r w:rsidR="0008317D">
        <w:rPr>
          <w:rStyle w:val="None"/>
          <w:noProof/>
        </w:rPr>
        <w:t>the consequences of negative bidding</w:t>
      </w:r>
      <w:r w:rsidR="00DE637E">
        <w:rPr>
          <w:rStyle w:val="None"/>
          <w:noProof/>
        </w:rPr>
        <w:t xml:space="preserve"> </w:t>
      </w:r>
      <w:r w:rsidR="007358BA">
        <w:rPr>
          <w:rStyle w:val="None"/>
          <w:noProof/>
        </w:rPr>
        <w:t xml:space="preserve">and </w:t>
      </w:r>
      <w:r w:rsidR="009A56FB">
        <w:rPr>
          <w:rStyle w:val="None"/>
          <w:noProof/>
        </w:rPr>
        <w:t xml:space="preserve">exploring </w:t>
      </w:r>
      <w:r w:rsidR="009D47EA">
        <w:rPr>
          <w:rStyle w:val="None"/>
          <w:noProof/>
        </w:rPr>
        <w:t>solutions</w:t>
      </w:r>
      <w:r w:rsidR="0008317D">
        <w:rPr>
          <w:rStyle w:val="None"/>
          <w:noProof/>
        </w:rPr>
        <w:t xml:space="preserve"> </w:t>
      </w:r>
      <w:r w:rsidR="00DF6F7D">
        <w:rPr>
          <w:rStyle w:val="None"/>
          <w:noProof/>
        </w:rPr>
        <w:t>to avoid a negative</w:t>
      </w:r>
      <w:r w:rsidR="0008317D">
        <w:rPr>
          <w:rStyle w:val="None"/>
          <w:noProof/>
        </w:rPr>
        <w:t xml:space="preserve"> impact on </w:t>
      </w:r>
      <w:r w:rsidR="008D229C">
        <w:rPr>
          <w:rStyle w:val="None"/>
          <w:noProof/>
        </w:rPr>
        <w:t xml:space="preserve">the speed and scale of </w:t>
      </w:r>
      <w:r w:rsidR="0008317D">
        <w:rPr>
          <w:rStyle w:val="None"/>
          <w:noProof/>
        </w:rPr>
        <w:t>deployment</w:t>
      </w:r>
      <w:r w:rsidR="008D229C">
        <w:rPr>
          <w:rStyle w:val="None"/>
          <w:noProof/>
        </w:rPr>
        <w:t xml:space="preserve"> and </w:t>
      </w:r>
      <w:r w:rsidR="008B0E4E">
        <w:rPr>
          <w:rStyle w:val="None"/>
          <w:noProof/>
        </w:rPr>
        <w:t xml:space="preserve">on </w:t>
      </w:r>
      <w:r w:rsidR="0008317D">
        <w:rPr>
          <w:rStyle w:val="None"/>
          <w:noProof/>
        </w:rPr>
        <w:t>the value chain</w:t>
      </w:r>
      <w:r w:rsidR="000376EA">
        <w:rPr>
          <w:rStyle w:val="None"/>
          <w:noProof/>
        </w:rPr>
        <w:t xml:space="preserve">. </w:t>
      </w:r>
    </w:p>
    <w:p w14:paraId="36ECCFF3" w14:textId="154C1E55" w:rsidR="00086133" w:rsidRDefault="000376EA" w:rsidP="00D91477">
      <w:pPr>
        <w:pStyle w:val="ListParagraph"/>
        <w:numPr>
          <w:ilvl w:val="0"/>
          <w:numId w:val="4"/>
        </w:numPr>
        <w:rPr>
          <w:rStyle w:val="None"/>
          <w:noProof/>
        </w:rPr>
      </w:pPr>
      <w:r>
        <w:rPr>
          <w:rStyle w:val="None"/>
          <w:noProof/>
        </w:rPr>
        <w:t xml:space="preserve">In collecting the Member State pledges for wind energy deployment volumes between 2024-2026 and beyond, the Commission will request Member States if they intend to use negative bidding, especially uncapped negative bidding which </w:t>
      </w:r>
      <w:r w:rsidR="00910DD9">
        <w:rPr>
          <w:rStyle w:val="None"/>
          <w:noProof/>
        </w:rPr>
        <w:t xml:space="preserve">may </w:t>
      </w:r>
      <w:r>
        <w:rPr>
          <w:rStyle w:val="None"/>
          <w:noProof/>
        </w:rPr>
        <w:t xml:space="preserve">lead to very high bids for wind projects and increase the risk for full and timely delivery of such projects. Where relevant the Commission will launch a dialogue with Member States </w:t>
      </w:r>
      <w:r w:rsidR="007954BB">
        <w:rPr>
          <w:rStyle w:val="None"/>
          <w:noProof/>
        </w:rPr>
        <w:t>on whether</w:t>
      </w:r>
      <w:r>
        <w:rPr>
          <w:rStyle w:val="None"/>
          <w:noProof/>
        </w:rPr>
        <w:t xml:space="preserve"> such bidding structure can be avoided</w:t>
      </w:r>
      <w:r w:rsidR="00C618B1">
        <w:rPr>
          <w:rStyle w:val="None"/>
          <w:noProof/>
        </w:rPr>
        <w:t xml:space="preserve">; </w:t>
      </w:r>
      <w:r w:rsidR="00757C91">
        <w:rPr>
          <w:rStyle w:val="None"/>
          <w:noProof/>
        </w:rPr>
        <w:t>and</w:t>
      </w:r>
    </w:p>
    <w:p w14:paraId="7A4AB6AF" w14:textId="55761788" w:rsidR="0008317D" w:rsidRPr="00D91477" w:rsidRDefault="00757C91" w:rsidP="00D91477">
      <w:pPr>
        <w:pStyle w:val="ListParagraph"/>
        <w:numPr>
          <w:ilvl w:val="0"/>
          <w:numId w:val="4"/>
        </w:numPr>
        <w:rPr>
          <w:rStyle w:val="None"/>
          <w:noProof/>
        </w:rPr>
      </w:pPr>
      <w:r>
        <w:rPr>
          <w:rStyle w:val="None"/>
          <w:noProof/>
        </w:rPr>
        <w:t>a</w:t>
      </w:r>
      <w:r w:rsidR="00086133">
        <w:rPr>
          <w:rStyle w:val="None"/>
          <w:noProof/>
        </w:rPr>
        <w:t>ddressing</w:t>
      </w:r>
      <w:r w:rsidR="0008317D">
        <w:rPr>
          <w:rStyle w:val="None"/>
          <w:noProof/>
        </w:rPr>
        <w:t xml:space="preserve"> bid ceilings leading to undersubscription</w:t>
      </w:r>
      <w:r>
        <w:rPr>
          <w:rStyle w:val="None"/>
          <w:noProof/>
        </w:rPr>
        <w:t xml:space="preserve"> in auctions</w:t>
      </w:r>
      <w:r w:rsidR="0008317D">
        <w:rPr>
          <w:rStyle w:val="None"/>
          <w:noProof/>
        </w:rPr>
        <w:t>.</w:t>
      </w:r>
    </w:p>
    <w:tbl>
      <w:tblPr>
        <w:tblW w:w="928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288"/>
      </w:tblGrid>
      <w:tr w:rsidR="00B42B38" w:rsidRPr="006A78A8" w14:paraId="2B90906B" w14:textId="77777777" w:rsidTr="2CB6F467">
        <w:trPr>
          <w:trHeight w:val="903"/>
        </w:trPr>
        <w:tc>
          <w:tcPr>
            <w:tcW w:w="92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CDE9A1C" w14:textId="57025C08" w:rsidR="00B42B38" w:rsidRDefault="00B42B38" w:rsidP="00CF2040">
            <w:pPr>
              <w:pStyle w:val="Body"/>
              <w:rPr>
                <w:rStyle w:val="None"/>
                <w:noProof/>
                <w14:textOutline w14:w="0" w14:cap="rnd" w14:cmpd="sng" w14:algn="ctr">
                  <w14:noFill/>
                  <w14:prstDash w14:val="solid"/>
                  <w14:bevel/>
                </w14:textOutline>
              </w:rPr>
            </w:pPr>
            <w:bookmarkStart w:id="4" w:name="_Hlk147486820"/>
            <w:r>
              <w:rPr>
                <w:rStyle w:val="None"/>
                <w:noProof/>
              </w:rPr>
              <w:t xml:space="preserve">Action </w:t>
            </w:r>
            <w:r w:rsidR="00DA69A0">
              <w:rPr>
                <w:rStyle w:val="None"/>
                <w:noProof/>
              </w:rPr>
              <w:t>4</w:t>
            </w:r>
            <w:r>
              <w:rPr>
                <w:rStyle w:val="None"/>
                <w:noProof/>
              </w:rPr>
              <w:t xml:space="preserve"> aims to bring quick and </w:t>
            </w:r>
            <w:r w:rsidR="00757C91">
              <w:rPr>
                <w:rStyle w:val="None"/>
                <w:noProof/>
              </w:rPr>
              <w:t xml:space="preserve">tangible </w:t>
            </w:r>
            <w:r>
              <w:rPr>
                <w:rStyle w:val="None"/>
                <w:noProof/>
              </w:rPr>
              <w:t xml:space="preserve">improvements and </w:t>
            </w:r>
            <w:r w:rsidR="003A780B">
              <w:rPr>
                <w:rStyle w:val="None"/>
                <w:noProof/>
              </w:rPr>
              <w:t xml:space="preserve">more </w:t>
            </w:r>
            <w:r>
              <w:rPr>
                <w:rStyle w:val="None"/>
                <w:noProof/>
              </w:rPr>
              <w:t xml:space="preserve">harmonisation to the design of renewable energy auctions. Some of the issues that it intends to tackle are addressed in a structural manner in the proposals for the </w:t>
            </w:r>
            <w:r>
              <w:rPr>
                <w:rStyle w:val="None"/>
                <w:b/>
                <w:bCs/>
                <w:noProof/>
              </w:rPr>
              <w:t xml:space="preserve">Electricity Market Design (EMD) </w:t>
            </w:r>
            <w:r>
              <w:rPr>
                <w:rStyle w:val="None"/>
                <w:noProof/>
              </w:rPr>
              <w:t xml:space="preserve">and </w:t>
            </w:r>
            <w:r>
              <w:rPr>
                <w:rStyle w:val="None"/>
                <w:b/>
                <w:bCs/>
                <w:noProof/>
              </w:rPr>
              <w:t>Net-Zero Industry Act</w:t>
            </w:r>
            <w:r>
              <w:rPr>
                <w:rStyle w:val="None"/>
                <w:noProof/>
              </w:rPr>
              <w:t xml:space="preserve"> (NZIA). With this in mind, </w:t>
            </w:r>
            <w:r>
              <w:rPr>
                <w:rStyle w:val="None"/>
                <w:b/>
                <w:bCs/>
                <w:noProof/>
              </w:rPr>
              <w:t>the Commission calls on the co-legislators to arrive swiftly at an agreement on the EMD (by end 2023) and Net-Zero Industry Act (by March 2024)</w:t>
            </w:r>
            <w:r>
              <w:rPr>
                <w:rStyle w:val="None"/>
                <w:noProof/>
              </w:rPr>
              <w:t xml:space="preserve">. </w:t>
            </w:r>
          </w:p>
          <w:p w14:paraId="52CACEF5" w14:textId="24345BAD" w:rsidR="00B42B38" w:rsidRDefault="624B68EB" w:rsidP="00CF2040">
            <w:pPr>
              <w:pStyle w:val="Body"/>
              <w:rPr>
                <w:rStyle w:val="None"/>
                <w:noProof/>
              </w:rPr>
            </w:pPr>
            <w:r w:rsidRPr="2CB6F467">
              <w:rPr>
                <w:rStyle w:val="None"/>
                <w:b/>
                <w:bCs/>
                <w:noProof/>
              </w:rPr>
              <w:t xml:space="preserve">The </w:t>
            </w:r>
            <w:r w:rsidRPr="000E162E">
              <w:rPr>
                <w:rStyle w:val="None"/>
                <w:b/>
                <w:bCs/>
                <w:noProof/>
              </w:rPr>
              <w:t xml:space="preserve">Commission will support the co-legislators in introducing in the NZIA provisions related to </w:t>
            </w:r>
            <w:r w:rsidR="00966D75" w:rsidRPr="000E162E">
              <w:rPr>
                <w:rStyle w:val="None"/>
                <w:b/>
                <w:bCs/>
                <w:noProof/>
              </w:rPr>
              <w:t>objective</w:t>
            </w:r>
            <w:r w:rsidR="000D30DD">
              <w:rPr>
                <w:rStyle w:val="None"/>
                <w:b/>
                <w:bCs/>
                <w:noProof/>
              </w:rPr>
              <w:t>,</w:t>
            </w:r>
            <w:r w:rsidR="00B236EA" w:rsidRPr="000E162E">
              <w:rPr>
                <w:rStyle w:val="None"/>
                <w:b/>
                <w:bCs/>
                <w:noProof/>
              </w:rPr>
              <w:t xml:space="preserve"> </w:t>
            </w:r>
            <w:r w:rsidR="002562D9">
              <w:rPr>
                <w:rStyle w:val="None"/>
                <w:b/>
                <w:bCs/>
                <w:noProof/>
              </w:rPr>
              <w:t xml:space="preserve">transparent and </w:t>
            </w:r>
            <w:r w:rsidR="00B236EA" w:rsidRPr="000E162E">
              <w:rPr>
                <w:rStyle w:val="None"/>
                <w:b/>
                <w:bCs/>
                <w:noProof/>
              </w:rPr>
              <w:t>non-discriminatory</w:t>
            </w:r>
            <w:r w:rsidR="00966D75" w:rsidRPr="000E162E">
              <w:rPr>
                <w:rStyle w:val="None"/>
                <w:b/>
                <w:bCs/>
                <w:noProof/>
              </w:rPr>
              <w:t xml:space="preserve"> </w:t>
            </w:r>
            <w:r w:rsidRPr="000E162E">
              <w:rPr>
                <w:rStyle w:val="None"/>
                <w:b/>
                <w:bCs/>
                <w:noProof/>
              </w:rPr>
              <w:t xml:space="preserve">pre-qualification criteria for auctions and </w:t>
            </w:r>
            <w:r w:rsidR="03AD3097" w:rsidRPr="000E162E">
              <w:rPr>
                <w:rStyle w:val="None"/>
                <w:b/>
                <w:bCs/>
                <w:noProof/>
              </w:rPr>
              <w:t xml:space="preserve">strengthening </w:t>
            </w:r>
            <w:r w:rsidRPr="000E162E">
              <w:rPr>
                <w:rStyle w:val="None"/>
                <w:b/>
                <w:bCs/>
                <w:noProof/>
              </w:rPr>
              <w:t xml:space="preserve">the use of the non-price </w:t>
            </w:r>
            <w:r w:rsidR="025CEF9F" w:rsidRPr="000E162E">
              <w:rPr>
                <w:rStyle w:val="None"/>
                <w:b/>
                <w:bCs/>
                <w:noProof/>
              </w:rPr>
              <w:t xml:space="preserve">award </w:t>
            </w:r>
            <w:r w:rsidRPr="000E162E">
              <w:rPr>
                <w:rStyle w:val="None"/>
                <w:b/>
                <w:bCs/>
                <w:noProof/>
              </w:rPr>
              <w:t xml:space="preserve">criteria, </w:t>
            </w:r>
            <w:r w:rsidRPr="000E162E">
              <w:rPr>
                <w:rStyle w:val="None"/>
                <w:noProof/>
              </w:rPr>
              <w:t xml:space="preserve">including </w:t>
            </w:r>
            <w:r w:rsidR="00AC4BF4" w:rsidRPr="000E162E">
              <w:rPr>
                <w:rStyle w:val="None"/>
                <w:noProof/>
              </w:rPr>
              <w:t>notably</w:t>
            </w:r>
            <w:r w:rsidR="6C2232E5" w:rsidRPr="2CB6F467">
              <w:rPr>
                <w:rStyle w:val="None"/>
                <w:noProof/>
              </w:rPr>
              <w:t xml:space="preserve"> </w:t>
            </w:r>
            <w:r w:rsidRPr="2CB6F467">
              <w:rPr>
                <w:rStyle w:val="None"/>
                <w:noProof/>
              </w:rPr>
              <w:t xml:space="preserve">considerations related to business conduct, cybersecurity and data </w:t>
            </w:r>
            <w:r w:rsidR="007954BB">
              <w:rPr>
                <w:rStyle w:val="None"/>
                <w:noProof/>
              </w:rPr>
              <w:t>securit</w:t>
            </w:r>
            <w:r w:rsidRPr="2CB6F467">
              <w:rPr>
                <w:rStyle w:val="None"/>
                <w:noProof/>
              </w:rPr>
              <w:t xml:space="preserve">y as well as ability to deliver the project fully and on time. </w:t>
            </w:r>
          </w:p>
          <w:p w14:paraId="49725BFA" w14:textId="62185E47" w:rsidR="00B42B38" w:rsidRDefault="00B42B38" w:rsidP="00CF2040">
            <w:pPr>
              <w:pStyle w:val="Body"/>
              <w:rPr>
                <w:rStyle w:val="None"/>
                <w:noProof/>
              </w:rPr>
            </w:pPr>
            <w:r w:rsidRPr="00B01D18">
              <w:rPr>
                <w:rStyle w:val="None"/>
                <w:noProof/>
              </w:rPr>
              <w:t xml:space="preserve">Furthermore, if decided so by the co-legislators, the Commission stands ready to swiftly propose </w:t>
            </w:r>
            <w:r w:rsidRPr="0029264C">
              <w:rPr>
                <w:rStyle w:val="None"/>
                <w:b/>
                <w:noProof/>
              </w:rPr>
              <w:t xml:space="preserve">an </w:t>
            </w:r>
            <w:r w:rsidR="00AE290B">
              <w:rPr>
                <w:rStyle w:val="None"/>
                <w:b/>
                <w:noProof/>
              </w:rPr>
              <w:t>i</w:t>
            </w:r>
            <w:r w:rsidRPr="0029264C">
              <w:rPr>
                <w:rStyle w:val="None"/>
                <w:b/>
                <w:noProof/>
              </w:rPr>
              <w:t xml:space="preserve">mplementing </w:t>
            </w:r>
            <w:r w:rsidR="00AE290B">
              <w:rPr>
                <w:rStyle w:val="None"/>
                <w:b/>
                <w:noProof/>
              </w:rPr>
              <w:t>a</w:t>
            </w:r>
            <w:r w:rsidRPr="0029264C">
              <w:rPr>
                <w:rStyle w:val="None"/>
                <w:b/>
                <w:noProof/>
              </w:rPr>
              <w:t>ct</w:t>
            </w:r>
            <w:r w:rsidRPr="00B01D18">
              <w:rPr>
                <w:rStyle w:val="None"/>
                <w:noProof/>
              </w:rPr>
              <w:t xml:space="preserve"> to</w:t>
            </w:r>
            <w:r w:rsidR="00AE290B">
              <w:rPr>
                <w:rStyle w:val="None"/>
                <w:noProof/>
              </w:rPr>
              <w:t xml:space="preserve"> the</w:t>
            </w:r>
            <w:r w:rsidRPr="00B01D18">
              <w:rPr>
                <w:rStyle w:val="None"/>
                <w:noProof/>
              </w:rPr>
              <w:t xml:space="preserve"> NZIA </w:t>
            </w:r>
            <w:r w:rsidR="00AE290B">
              <w:rPr>
                <w:rStyle w:val="None"/>
                <w:noProof/>
              </w:rPr>
              <w:t>to</w:t>
            </w:r>
            <w:r w:rsidRPr="00B01D18">
              <w:rPr>
                <w:rStyle w:val="None"/>
                <w:noProof/>
              </w:rPr>
              <w:t xml:space="preserve"> incorporate best practice on </w:t>
            </w:r>
            <w:r w:rsidR="00AE290B">
              <w:rPr>
                <w:rStyle w:val="None"/>
                <w:noProof/>
              </w:rPr>
              <w:t>the</w:t>
            </w:r>
            <w:r w:rsidRPr="00B01D18">
              <w:rPr>
                <w:rStyle w:val="None"/>
                <w:noProof/>
              </w:rPr>
              <w:t xml:space="preserve"> design</w:t>
            </w:r>
            <w:r w:rsidR="00AE290B">
              <w:rPr>
                <w:rStyle w:val="None"/>
                <w:noProof/>
              </w:rPr>
              <w:t xml:space="preserve"> of auctions for renewables</w:t>
            </w:r>
            <w:r w:rsidRPr="00B01D18">
              <w:rPr>
                <w:rStyle w:val="None"/>
                <w:noProof/>
              </w:rPr>
              <w:t xml:space="preserve"> into European legislation</w:t>
            </w:r>
            <w:r w:rsidR="00AE290B">
              <w:rPr>
                <w:rStyle w:val="None"/>
                <w:noProof/>
              </w:rPr>
              <w:t>,</w:t>
            </w:r>
            <w:r w:rsidR="00974B6E">
              <w:rPr>
                <w:rStyle w:val="None"/>
                <w:noProof/>
              </w:rPr>
              <w:t xml:space="preserve"> and further streamlin</w:t>
            </w:r>
            <w:r w:rsidR="00AE290B">
              <w:rPr>
                <w:rStyle w:val="None"/>
                <w:noProof/>
              </w:rPr>
              <w:t>e</w:t>
            </w:r>
            <w:r w:rsidR="00974B6E">
              <w:rPr>
                <w:rStyle w:val="None"/>
                <w:noProof/>
              </w:rPr>
              <w:t xml:space="preserve"> of auction design</w:t>
            </w:r>
            <w:r w:rsidRPr="00B01D18">
              <w:rPr>
                <w:rStyle w:val="None"/>
                <w:noProof/>
              </w:rPr>
              <w:t>.</w:t>
            </w:r>
            <w:r>
              <w:rPr>
                <w:rStyle w:val="None"/>
                <w:noProof/>
              </w:rPr>
              <w:t xml:space="preserve"> </w:t>
            </w:r>
          </w:p>
          <w:p w14:paraId="73DACA52" w14:textId="5DDF8C0C" w:rsidR="00B42B38" w:rsidRDefault="00B42B38" w:rsidP="00CF2040">
            <w:pPr>
              <w:pStyle w:val="Body"/>
              <w:rPr>
                <w:noProof/>
              </w:rPr>
            </w:pPr>
            <w:r>
              <w:rPr>
                <w:rStyle w:val="None"/>
                <w:noProof/>
              </w:rPr>
              <w:t xml:space="preserve">The provisions of the EMD on the use of </w:t>
            </w:r>
            <w:r w:rsidR="00AE290B">
              <w:rPr>
                <w:rStyle w:val="None"/>
                <w:noProof/>
              </w:rPr>
              <w:t>c</w:t>
            </w:r>
            <w:r>
              <w:rPr>
                <w:rStyle w:val="None"/>
                <w:noProof/>
              </w:rPr>
              <w:t xml:space="preserve">ontracts for </w:t>
            </w:r>
            <w:r w:rsidR="00AE290B">
              <w:rPr>
                <w:rStyle w:val="None"/>
                <w:noProof/>
              </w:rPr>
              <w:t>d</w:t>
            </w:r>
            <w:r>
              <w:rPr>
                <w:rStyle w:val="None"/>
                <w:noProof/>
              </w:rPr>
              <w:t xml:space="preserve">ifference and </w:t>
            </w:r>
            <w:r w:rsidR="00AE290B">
              <w:rPr>
                <w:rStyle w:val="None"/>
                <w:noProof/>
              </w:rPr>
              <w:t>p</w:t>
            </w:r>
            <w:r>
              <w:rPr>
                <w:rStyle w:val="None"/>
                <w:noProof/>
              </w:rPr>
              <w:t xml:space="preserve">ower </w:t>
            </w:r>
            <w:r w:rsidR="00AE290B">
              <w:rPr>
                <w:rStyle w:val="None"/>
                <w:noProof/>
              </w:rPr>
              <w:t>p</w:t>
            </w:r>
            <w:r>
              <w:rPr>
                <w:rStyle w:val="None"/>
                <w:noProof/>
              </w:rPr>
              <w:t xml:space="preserve">urchase </w:t>
            </w:r>
            <w:r w:rsidR="00AE290B">
              <w:rPr>
                <w:rStyle w:val="None"/>
                <w:noProof/>
              </w:rPr>
              <w:t>a</w:t>
            </w:r>
            <w:r>
              <w:rPr>
                <w:rStyle w:val="None"/>
                <w:noProof/>
              </w:rPr>
              <w:t xml:space="preserve">greements </w:t>
            </w:r>
            <w:r w:rsidR="00AC4BF4">
              <w:rPr>
                <w:rStyle w:val="None"/>
                <w:noProof/>
              </w:rPr>
              <w:t xml:space="preserve">could, </w:t>
            </w:r>
            <w:r w:rsidR="00A2200E">
              <w:rPr>
                <w:rStyle w:val="None"/>
                <w:noProof/>
              </w:rPr>
              <w:t>when</w:t>
            </w:r>
            <w:r w:rsidR="0056418C">
              <w:rPr>
                <w:rStyle w:val="None"/>
                <w:noProof/>
              </w:rPr>
              <w:t xml:space="preserve"> </w:t>
            </w:r>
            <w:r w:rsidR="00AC4BF4">
              <w:rPr>
                <w:rStyle w:val="None"/>
                <w:noProof/>
              </w:rPr>
              <w:t xml:space="preserve">adopted, </w:t>
            </w:r>
            <w:r>
              <w:rPr>
                <w:rStyle w:val="None"/>
                <w:noProof/>
              </w:rPr>
              <w:t xml:space="preserve">support revenue stability in the wind industry. </w:t>
            </w:r>
          </w:p>
        </w:tc>
      </w:tr>
      <w:bookmarkEnd w:id="4"/>
    </w:tbl>
    <w:p w14:paraId="749919C0" w14:textId="77777777" w:rsidR="008F774F" w:rsidRDefault="008F774F" w:rsidP="008F774F">
      <w:pPr>
        <w:pStyle w:val="Body"/>
        <w:rPr>
          <w:b/>
          <w:noProof/>
        </w:rPr>
      </w:pPr>
    </w:p>
    <w:p w14:paraId="2ACFC15F" w14:textId="4095DEE5" w:rsidR="008F774F" w:rsidRPr="00C92733" w:rsidRDefault="008F774F" w:rsidP="008F774F">
      <w:pPr>
        <w:pStyle w:val="Body"/>
        <w:rPr>
          <w:b/>
          <w:noProof/>
          <w:lang w:val="en-IE"/>
        </w:rPr>
      </w:pPr>
      <w:r w:rsidRPr="00B42B38">
        <w:rPr>
          <w:b/>
          <w:noProof/>
        </w:rPr>
        <w:t xml:space="preserve">Action </w:t>
      </w:r>
      <w:r w:rsidR="00DA69A0">
        <w:rPr>
          <w:b/>
          <w:noProof/>
        </w:rPr>
        <w:t>5</w:t>
      </w:r>
      <w:r w:rsidRPr="00B42B38">
        <w:rPr>
          <w:b/>
          <w:noProof/>
        </w:rPr>
        <w:t xml:space="preserve">: </w:t>
      </w:r>
      <w:r w:rsidR="00A069FD">
        <w:rPr>
          <w:b/>
          <w:noProof/>
        </w:rPr>
        <w:t>T</w:t>
      </w:r>
      <w:r w:rsidRPr="00B42B38">
        <w:rPr>
          <w:b/>
          <w:noProof/>
        </w:rPr>
        <w:t xml:space="preserve">ackling cybersecurity </w:t>
      </w:r>
      <w:r>
        <w:rPr>
          <w:b/>
          <w:noProof/>
        </w:rPr>
        <w:t>risks</w:t>
      </w:r>
      <w:r w:rsidRPr="00B42B38">
        <w:rPr>
          <w:b/>
          <w:noProof/>
        </w:rPr>
        <w:t xml:space="preserve"> </w:t>
      </w:r>
      <w:r w:rsidR="00A069FD">
        <w:rPr>
          <w:b/>
          <w:noProof/>
        </w:rPr>
        <w:t>and addressing</w:t>
      </w:r>
      <w:r>
        <w:rPr>
          <w:b/>
          <w:noProof/>
        </w:rPr>
        <w:t xml:space="preserve"> data</w:t>
      </w:r>
      <w:r>
        <w:rPr>
          <w:b/>
          <w:noProof/>
          <w:lang w:val="en-IE"/>
        </w:rPr>
        <w:t xml:space="preserve"> protection aspects</w:t>
      </w:r>
      <w:r w:rsidRPr="00B42B38">
        <w:rPr>
          <w:b/>
          <w:noProof/>
        </w:rPr>
        <w:t xml:space="preserve"> </w:t>
      </w:r>
    </w:p>
    <w:p w14:paraId="70E5B217" w14:textId="4F02820A" w:rsidR="00025EDB" w:rsidRDefault="00306DC8" w:rsidP="008F774F">
      <w:pPr>
        <w:pStyle w:val="Body"/>
        <w:rPr>
          <w:noProof/>
        </w:rPr>
      </w:pPr>
      <w:r>
        <w:rPr>
          <w:noProof/>
        </w:rPr>
        <w:t>T</w:t>
      </w:r>
      <w:r w:rsidR="008F774F" w:rsidRPr="00B42B38">
        <w:rPr>
          <w:noProof/>
        </w:rPr>
        <w:t xml:space="preserve">he Commission will </w:t>
      </w:r>
      <w:r w:rsidRPr="00306DC8">
        <w:rPr>
          <w:noProof/>
        </w:rPr>
        <w:t xml:space="preserve">identify cybersecurity risks </w:t>
      </w:r>
      <w:r w:rsidR="00B23A14" w:rsidRPr="2CB6F467">
        <w:rPr>
          <w:noProof/>
        </w:rPr>
        <w:t>relevant</w:t>
      </w:r>
      <w:r w:rsidRPr="00306DC8">
        <w:rPr>
          <w:noProof/>
        </w:rPr>
        <w:t xml:space="preserve"> to wind energy installations and related infrastructure, </w:t>
      </w:r>
      <w:r w:rsidR="008F774F">
        <w:rPr>
          <w:noProof/>
        </w:rPr>
        <w:t>including data protection aspects,</w:t>
      </w:r>
      <w:r>
        <w:rPr>
          <w:noProof/>
        </w:rPr>
        <w:t xml:space="preserve"> </w:t>
      </w:r>
      <w:r w:rsidRPr="00306DC8">
        <w:rPr>
          <w:noProof/>
        </w:rPr>
        <w:t xml:space="preserve">in view of assessing whether these could be exploited to damage </w:t>
      </w:r>
      <w:r w:rsidR="08E84DA2" w:rsidRPr="2CB6F467">
        <w:rPr>
          <w:noProof/>
        </w:rPr>
        <w:t xml:space="preserve">economic security or </w:t>
      </w:r>
      <w:r w:rsidRPr="00306DC8">
        <w:rPr>
          <w:noProof/>
        </w:rPr>
        <w:t>the security of electricity supply in the EU</w:t>
      </w:r>
      <w:r w:rsidR="008F774F" w:rsidRPr="00B42B38">
        <w:rPr>
          <w:noProof/>
        </w:rPr>
        <w:t>.</w:t>
      </w:r>
      <w:r>
        <w:rPr>
          <w:noProof/>
        </w:rPr>
        <w:t xml:space="preserve"> </w:t>
      </w:r>
      <w:r w:rsidRPr="00306DC8">
        <w:rPr>
          <w:noProof/>
        </w:rPr>
        <w:t xml:space="preserve">This identification and assessment will be carried out in the context of the risk evaluation exercise currently </w:t>
      </w:r>
      <w:r w:rsidR="50CE7536" w:rsidRPr="2CB6F467">
        <w:rPr>
          <w:noProof/>
        </w:rPr>
        <w:t>led</w:t>
      </w:r>
      <w:r w:rsidRPr="00306DC8">
        <w:rPr>
          <w:noProof/>
        </w:rPr>
        <w:t xml:space="preserve"> by the Commission with the High Representative and the NIS Cooperation Group, as referred to in the Council Recommendation of 8 December 2022 on a Union-wide coordinated approach to strengthen the resilience of critical infrastructure</w:t>
      </w:r>
      <w:r w:rsidR="00F91F9B">
        <w:rPr>
          <w:rStyle w:val="FootnoteReference"/>
          <w:noProof/>
        </w:rPr>
        <w:footnoteReference w:id="43"/>
      </w:r>
      <w:r w:rsidRPr="00306DC8">
        <w:rPr>
          <w:noProof/>
        </w:rPr>
        <w:t>. For this specific analysis,</w:t>
      </w:r>
      <w:r w:rsidR="000426AC">
        <w:rPr>
          <w:noProof/>
        </w:rPr>
        <w:t xml:space="preserve"> </w:t>
      </w:r>
      <w:r w:rsidR="000426AC" w:rsidRPr="009110FA">
        <w:rPr>
          <w:noProof/>
        </w:rPr>
        <w:t>and to feed into the wider risk evaluation</w:t>
      </w:r>
      <w:r w:rsidR="000426AC">
        <w:rPr>
          <w:noProof/>
        </w:rPr>
        <w:t>,</w:t>
      </w:r>
      <w:r w:rsidRPr="00306DC8">
        <w:rPr>
          <w:noProof/>
        </w:rPr>
        <w:t xml:space="preserve"> the Commission </w:t>
      </w:r>
      <w:r w:rsidR="000426AC">
        <w:rPr>
          <w:noProof/>
        </w:rPr>
        <w:t>will</w:t>
      </w:r>
      <w:r w:rsidR="000426AC" w:rsidRPr="00306DC8">
        <w:rPr>
          <w:noProof/>
        </w:rPr>
        <w:t xml:space="preserve"> </w:t>
      </w:r>
      <w:r w:rsidRPr="00306DC8">
        <w:rPr>
          <w:noProof/>
        </w:rPr>
        <w:t xml:space="preserve">also use expert groups such as the newly established Smart Energy Expert Group and its </w:t>
      </w:r>
      <w:r w:rsidR="00B23A14" w:rsidRPr="2CB6F467">
        <w:rPr>
          <w:noProof/>
        </w:rPr>
        <w:t>w</w:t>
      </w:r>
      <w:r w:rsidRPr="2CB6F467">
        <w:rPr>
          <w:noProof/>
        </w:rPr>
        <w:t xml:space="preserve">orking </w:t>
      </w:r>
      <w:r w:rsidR="00B23A14" w:rsidRPr="2CB6F467">
        <w:rPr>
          <w:noProof/>
        </w:rPr>
        <w:t>g</w:t>
      </w:r>
      <w:r w:rsidRPr="2CB6F467">
        <w:rPr>
          <w:noProof/>
        </w:rPr>
        <w:t>roup</w:t>
      </w:r>
      <w:r w:rsidRPr="00306DC8">
        <w:rPr>
          <w:noProof/>
        </w:rPr>
        <w:t xml:space="preserve"> on cybersecurity, </w:t>
      </w:r>
      <w:r w:rsidR="4C7B36C5" w:rsidRPr="2CB6F467">
        <w:rPr>
          <w:noProof/>
        </w:rPr>
        <w:t xml:space="preserve">with representatives from </w:t>
      </w:r>
      <w:r w:rsidRPr="00306DC8">
        <w:rPr>
          <w:noProof/>
        </w:rPr>
        <w:t xml:space="preserve">industry , including vendors and electricity undertakings. </w:t>
      </w:r>
      <w:r w:rsidR="00224713">
        <w:rPr>
          <w:noProof/>
          <w:lang w:val="en-GB"/>
        </w:rPr>
        <w:t xml:space="preserve">The work on the risk assessment may draw on the experience with 5G and would complement the existing security infrastructure and notably the </w:t>
      </w:r>
      <w:r w:rsidR="00224713" w:rsidRPr="00AA2071">
        <w:rPr>
          <w:b/>
          <w:bCs/>
          <w:noProof/>
          <w:lang w:val="en-GB"/>
        </w:rPr>
        <w:t>N</w:t>
      </w:r>
      <w:r w:rsidR="00224713" w:rsidRPr="00862390">
        <w:rPr>
          <w:b/>
          <w:noProof/>
        </w:rPr>
        <w:t>etwork Code on the cybersecurity of cross-border electricity</w:t>
      </w:r>
      <w:r w:rsidR="00224713" w:rsidRPr="00B42B38">
        <w:rPr>
          <w:noProof/>
        </w:rPr>
        <w:t xml:space="preserve"> </w:t>
      </w:r>
      <w:r w:rsidR="00224713">
        <w:rPr>
          <w:noProof/>
          <w:lang w:val="en-GB"/>
        </w:rPr>
        <w:t>flows planned for adoption in Q1 2024</w:t>
      </w:r>
      <w:r w:rsidR="008F774F" w:rsidRPr="00B42B38">
        <w:rPr>
          <w:noProof/>
        </w:rPr>
        <w:t xml:space="preserve">. </w:t>
      </w:r>
      <w:r w:rsidR="00F91F9B" w:rsidRPr="00F91F9B">
        <w:rPr>
          <w:noProof/>
        </w:rPr>
        <w:t>The results could support procurement processes and auction design, further policy making as well as the screening of foreign direct investments.</w:t>
      </w:r>
    </w:p>
    <w:p w14:paraId="2AE209CA" w14:textId="0700FFB0" w:rsidR="004A6FCB" w:rsidRPr="00B42B38" w:rsidRDefault="00C4221E" w:rsidP="008F774F">
      <w:pPr>
        <w:pStyle w:val="Body"/>
        <w:rPr>
          <w:noProof/>
        </w:rPr>
      </w:pPr>
      <w:r>
        <w:rPr>
          <w:noProof/>
        </w:rPr>
        <w:t>T</w:t>
      </w:r>
      <w:r w:rsidR="005958ED" w:rsidRPr="00025EDB">
        <w:rPr>
          <w:noProof/>
        </w:rPr>
        <w:t xml:space="preserve">he </w:t>
      </w:r>
      <w:r w:rsidR="004144BA">
        <w:rPr>
          <w:noProof/>
        </w:rPr>
        <w:t>analysis of cybersecurity risks</w:t>
      </w:r>
      <w:r w:rsidR="00025EDB" w:rsidRPr="00025EDB">
        <w:rPr>
          <w:noProof/>
        </w:rPr>
        <w:t xml:space="preserve"> will</w:t>
      </w:r>
      <w:r w:rsidR="00C34B00">
        <w:rPr>
          <w:noProof/>
        </w:rPr>
        <w:t xml:space="preserve"> be broad in scope and include</w:t>
      </w:r>
      <w:r w:rsidR="00025EDB" w:rsidRPr="00025EDB">
        <w:rPr>
          <w:noProof/>
        </w:rPr>
        <w:t xml:space="preserve"> also installations. </w:t>
      </w:r>
    </w:p>
    <w:p w14:paraId="4997C800" w14:textId="2E43A156" w:rsidR="008F774F" w:rsidRPr="00B42B38" w:rsidRDefault="008F774F" w:rsidP="008F774F">
      <w:pPr>
        <w:pStyle w:val="Body"/>
        <w:rPr>
          <w:noProof/>
        </w:rPr>
      </w:pPr>
      <w:r w:rsidRPr="00B42B38">
        <w:rPr>
          <w:b/>
          <w:noProof/>
        </w:rPr>
        <w:t xml:space="preserve">Action </w:t>
      </w:r>
      <w:r w:rsidR="00DA69A0">
        <w:rPr>
          <w:b/>
          <w:noProof/>
        </w:rPr>
        <w:t>6</w:t>
      </w:r>
      <w:r w:rsidRPr="00B42B38">
        <w:rPr>
          <w:b/>
          <w:noProof/>
        </w:rPr>
        <w:t>:</w:t>
      </w:r>
      <w:r w:rsidRPr="00B42B38">
        <w:rPr>
          <w:noProof/>
        </w:rPr>
        <w:t xml:space="preserve"> </w:t>
      </w:r>
      <w:r w:rsidRPr="00B42B38">
        <w:rPr>
          <w:b/>
          <w:noProof/>
        </w:rPr>
        <w:t xml:space="preserve">Commission to increase the use of strategic procurement in the context of </w:t>
      </w:r>
      <w:r w:rsidRPr="00B42B38">
        <w:rPr>
          <w:b/>
          <w:bCs/>
          <w:noProof/>
        </w:rPr>
        <w:t xml:space="preserve">the </w:t>
      </w:r>
      <w:r w:rsidRPr="00B42B38">
        <w:rPr>
          <w:b/>
          <w:noProof/>
        </w:rPr>
        <w:t>Global Gateway</w:t>
      </w:r>
      <w:r w:rsidRPr="00B42B38">
        <w:rPr>
          <w:noProof/>
        </w:rPr>
        <w:t xml:space="preserve"> </w:t>
      </w:r>
    </w:p>
    <w:p w14:paraId="5EE078D9" w14:textId="7D9F550F" w:rsidR="008F774F" w:rsidRDefault="008F774F" w:rsidP="008F774F">
      <w:pPr>
        <w:pStyle w:val="Body"/>
        <w:rPr>
          <w:noProof/>
        </w:rPr>
      </w:pPr>
      <w:r w:rsidRPr="2CB6F467">
        <w:rPr>
          <w:noProof/>
        </w:rPr>
        <w:t>In December 2021, the Commission launched the Global Gateway</w:t>
      </w:r>
      <w:r w:rsidR="008D23C9" w:rsidRPr="2CB6F467">
        <w:rPr>
          <w:noProof/>
        </w:rPr>
        <w:t xml:space="preserve"> strategy</w:t>
      </w:r>
      <w:r w:rsidRPr="2CB6F467">
        <w:rPr>
          <w:noProof/>
        </w:rPr>
        <w:t xml:space="preserve"> through which the EU invests</w:t>
      </w:r>
      <w:r w:rsidR="008D23C9" w:rsidRPr="2CB6F467">
        <w:rPr>
          <w:noProof/>
        </w:rPr>
        <w:t>, in a ‘Team Europe’ approach,</w:t>
      </w:r>
      <w:r w:rsidRPr="2CB6F467">
        <w:rPr>
          <w:noProof/>
        </w:rPr>
        <w:t xml:space="preserve"> in clean energy and infrastructure projects around the world, including for wind energy. The Commission will </w:t>
      </w:r>
      <w:r w:rsidR="00F4603E" w:rsidRPr="2CB6F467">
        <w:rPr>
          <w:noProof/>
        </w:rPr>
        <w:t xml:space="preserve">propose to </w:t>
      </w:r>
      <w:r w:rsidRPr="2CB6F467">
        <w:rPr>
          <w:noProof/>
        </w:rPr>
        <w:t xml:space="preserve">increase </w:t>
      </w:r>
      <w:r w:rsidRPr="2CB6F467">
        <w:rPr>
          <w:noProof/>
          <w:lang w:val="en-GB"/>
        </w:rPr>
        <w:t xml:space="preserve">the use of strategic procurement in the context of the Global Gateway. This will ensure that projects are </w:t>
      </w:r>
      <w:r w:rsidR="00F3796C" w:rsidRPr="2CB6F467">
        <w:rPr>
          <w:noProof/>
          <w:lang w:val="en-GB"/>
        </w:rPr>
        <w:t>up to</w:t>
      </w:r>
      <w:r w:rsidRPr="2CB6F467">
        <w:rPr>
          <w:noProof/>
          <w:lang w:val="en-GB"/>
        </w:rPr>
        <w:t xml:space="preserve"> to high environmental, social and governance standards and </w:t>
      </w:r>
      <w:r w:rsidR="00F3796C" w:rsidRPr="2CB6F467">
        <w:rPr>
          <w:noProof/>
          <w:lang w:val="en-GB"/>
        </w:rPr>
        <w:t xml:space="preserve">will </w:t>
      </w:r>
      <w:r w:rsidRPr="2CB6F467">
        <w:rPr>
          <w:noProof/>
          <w:lang w:val="en-GB"/>
        </w:rPr>
        <w:t xml:space="preserve">allow contractors and producers who </w:t>
      </w:r>
      <w:r w:rsidR="00F3796C" w:rsidRPr="2CB6F467">
        <w:rPr>
          <w:noProof/>
          <w:lang w:val="en-GB"/>
        </w:rPr>
        <w:t xml:space="preserve">meet </w:t>
      </w:r>
      <w:r w:rsidRPr="2CB6F467">
        <w:rPr>
          <w:noProof/>
          <w:lang w:val="en-GB"/>
        </w:rPr>
        <w:t xml:space="preserve">these standards </w:t>
      </w:r>
      <w:r w:rsidR="00F3796C" w:rsidRPr="2CB6F467">
        <w:rPr>
          <w:noProof/>
          <w:lang w:val="en-GB"/>
        </w:rPr>
        <w:t xml:space="preserve">to </w:t>
      </w:r>
      <w:r w:rsidRPr="2CB6F467">
        <w:rPr>
          <w:noProof/>
          <w:lang w:val="en-GB"/>
        </w:rPr>
        <w:t>find a viable business case</w:t>
      </w:r>
      <w:r w:rsidR="008D23C9" w:rsidRPr="2CB6F467">
        <w:rPr>
          <w:noProof/>
          <w:lang w:val="en-GB"/>
        </w:rPr>
        <w:t>, while promoting sustainable development in emerging markets and developing economies</w:t>
      </w:r>
      <w:r w:rsidRPr="2CB6F467">
        <w:rPr>
          <w:noProof/>
          <w:lang w:val="en-GB"/>
        </w:rPr>
        <w:t xml:space="preserve">. </w:t>
      </w:r>
      <w:r w:rsidR="00974B6E" w:rsidRPr="2CB6F467">
        <w:rPr>
          <w:noProof/>
          <w:lang w:val="en-GB"/>
        </w:rPr>
        <w:t>For projects involving the deployment of strategic net-zero technologies like wind renewable technologies, criteria</w:t>
      </w:r>
      <w:r w:rsidR="007954BB">
        <w:rPr>
          <w:noProof/>
          <w:lang w:val="en-GB"/>
        </w:rPr>
        <w:t xml:space="preserve"> such as those</w:t>
      </w:r>
      <w:r w:rsidR="00974B6E" w:rsidRPr="2CB6F467">
        <w:rPr>
          <w:noProof/>
          <w:lang w:val="en-GB"/>
        </w:rPr>
        <w:t xml:space="preserve"> included in the </w:t>
      </w:r>
      <w:r w:rsidR="00F3796C" w:rsidRPr="2CB6F467">
        <w:rPr>
          <w:noProof/>
          <w:lang w:val="en-GB"/>
        </w:rPr>
        <w:t>NZIA</w:t>
      </w:r>
      <w:r w:rsidR="00974B6E" w:rsidRPr="2CB6F467">
        <w:rPr>
          <w:noProof/>
          <w:lang w:val="en-GB"/>
        </w:rPr>
        <w:t>, once adopted, will serve as a reference</w:t>
      </w:r>
      <w:r w:rsidR="007954BB">
        <w:rPr>
          <w:noProof/>
          <w:lang w:val="en-GB"/>
        </w:rPr>
        <w:t xml:space="preserve"> for engaging with international partners</w:t>
      </w:r>
      <w:r w:rsidR="00974B6E" w:rsidRPr="2CB6F467">
        <w:rPr>
          <w:noProof/>
          <w:lang w:val="en-GB"/>
        </w:rPr>
        <w:t xml:space="preserve">. </w:t>
      </w:r>
      <w:r w:rsidRPr="2CB6F467">
        <w:rPr>
          <w:noProof/>
          <w:lang w:val="en-GB"/>
        </w:rPr>
        <w:t>Furthermore, t</w:t>
      </w:r>
      <w:r w:rsidRPr="2CB6F467">
        <w:rPr>
          <w:noProof/>
        </w:rPr>
        <w:t xml:space="preserve">he Commission will look into the possible application of similar requirements to procurement by private promoters in Global Gateway projects. </w:t>
      </w:r>
    </w:p>
    <w:p w14:paraId="3DB4E33B" w14:textId="77777777" w:rsidR="0034706C" w:rsidRPr="00B42B38" w:rsidRDefault="0034706C" w:rsidP="008F774F">
      <w:pPr>
        <w:pStyle w:val="Body"/>
        <w:rPr>
          <w:noProof/>
        </w:rPr>
      </w:pPr>
    </w:p>
    <w:p w14:paraId="548A8E3B" w14:textId="65E53C89" w:rsidR="00312828" w:rsidRPr="0034706C" w:rsidRDefault="00A80D41" w:rsidP="00381F7D">
      <w:pPr>
        <w:pStyle w:val="Body"/>
        <w:keepNext/>
        <w:numPr>
          <w:ilvl w:val="0"/>
          <w:numId w:val="11"/>
        </w:numPr>
        <w:rPr>
          <w:rStyle w:val="None"/>
          <w:rFonts w:asciiTheme="minorHAnsi" w:eastAsiaTheme="minorHAnsi" w:hAnsiTheme="minorHAnsi" w:cstheme="minorBidi"/>
          <w:b/>
          <w:bCs/>
          <w:i/>
          <w:iCs/>
          <w:noProof/>
          <w:color w:val="auto"/>
          <w:sz w:val="22"/>
          <w:szCs w:val="22"/>
          <w:u w:val="single"/>
          <w:bdr w:val="none" w:sz="0" w:space="0" w:color="auto"/>
          <w:lang w:val="fr-BE" w:eastAsia="en-US"/>
          <w14:textOutline w14:w="0" w14:cap="rnd" w14:cmpd="sng" w14:algn="ctr">
            <w14:noFill/>
            <w14:prstDash w14:val="solid"/>
            <w14:bevel/>
          </w14:textOutline>
        </w:rPr>
      </w:pPr>
      <w:r w:rsidRPr="00A80D41">
        <w:rPr>
          <w:rStyle w:val="None"/>
          <w:b/>
          <w:bCs/>
          <w:i/>
          <w:iCs/>
          <w:noProof/>
          <w:u w:val="single"/>
        </w:rPr>
        <w:t>ACCESS TO FINANCE</w:t>
      </w:r>
    </w:p>
    <w:p w14:paraId="08311124" w14:textId="416EF56D" w:rsidR="008F774F" w:rsidRDefault="008F774F" w:rsidP="0034706C">
      <w:pPr>
        <w:pStyle w:val="Body"/>
        <w:spacing w:line="257" w:lineRule="auto"/>
        <w:rPr>
          <w:rStyle w:val="None"/>
          <w:noProof/>
        </w:rPr>
      </w:pPr>
      <w:r>
        <w:rPr>
          <w:rStyle w:val="None"/>
          <w:noProof/>
        </w:rPr>
        <w:t xml:space="preserve">The inflationary environment with raw material price hikes, </w:t>
      </w:r>
      <w:r w:rsidR="00F3796C">
        <w:rPr>
          <w:rStyle w:val="None"/>
          <w:noProof/>
        </w:rPr>
        <w:t xml:space="preserve">the </w:t>
      </w:r>
      <w:r>
        <w:rPr>
          <w:rStyle w:val="None"/>
          <w:noProof/>
        </w:rPr>
        <w:t xml:space="preserve">interest rate increase and the frequent need to provide upfront guarantees in order to secure contracts have deteriorated the </w:t>
      </w:r>
      <w:r w:rsidR="00F3796C">
        <w:rPr>
          <w:rStyle w:val="None"/>
          <w:noProof/>
        </w:rPr>
        <w:t xml:space="preserve">wind sector’s </w:t>
      </w:r>
      <w:r>
        <w:rPr>
          <w:rStyle w:val="None"/>
          <w:noProof/>
        </w:rPr>
        <w:t xml:space="preserve">access to finance, </w:t>
      </w:r>
      <w:r w:rsidR="00F3796C">
        <w:rPr>
          <w:rStyle w:val="None"/>
          <w:noProof/>
        </w:rPr>
        <w:t xml:space="preserve">for </w:t>
      </w:r>
      <w:r>
        <w:rPr>
          <w:rStyle w:val="None"/>
          <w:noProof/>
        </w:rPr>
        <w:t xml:space="preserve">both manufacturing and deployment. However, to achieve the NZIA targets, </w:t>
      </w:r>
      <w:r w:rsidR="00F3796C">
        <w:rPr>
          <w:rStyle w:val="None"/>
          <w:noProof/>
        </w:rPr>
        <w:t xml:space="preserve">the wind industry needs </w:t>
      </w:r>
      <w:r>
        <w:rPr>
          <w:rStyle w:val="None"/>
          <w:noProof/>
        </w:rPr>
        <w:t>an estimated EUR 6 billion of investments into manufacturing capacity. Within the Capital Markets Union (CMU)</w:t>
      </w:r>
      <w:r w:rsidR="002C5CEE" w:rsidRPr="002C5CEE">
        <w:rPr>
          <w:noProof/>
        </w:rPr>
        <w:t xml:space="preserve"> </w:t>
      </w:r>
      <w:r w:rsidR="002C5CEE" w:rsidRPr="002C5CEE">
        <w:rPr>
          <w:rStyle w:val="None"/>
          <w:noProof/>
        </w:rPr>
        <w:t>and the EU framework for sustainable finance</w:t>
      </w:r>
      <w:r>
        <w:rPr>
          <w:rStyle w:val="None"/>
          <w:noProof/>
        </w:rPr>
        <w:t xml:space="preserve">, the Commission has worked to deliver capital market rules </w:t>
      </w:r>
      <w:r w:rsidR="00F3796C">
        <w:rPr>
          <w:rStyle w:val="None"/>
          <w:noProof/>
        </w:rPr>
        <w:t xml:space="preserve">that are </w:t>
      </w:r>
      <w:r>
        <w:rPr>
          <w:rStyle w:val="None"/>
          <w:noProof/>
        </w:rPr>
        <w:t xml:space="preserve">attractive </w:t>
      </w:r>
      <w:r w:rsidR="00F3796C">
        <w:rPr>
          <w:rStyle w:val="None"/>
          <w:noProof/>
        </w:rPr>
        <w:t>to</w:t>
      </w:r>
      <w:r>
        <w:rPr>
          <w:rStyle w:val="None"/>
          <w:noProof/>
        </w:rPr>
        <w:t xml:space="preserve"> investment from long-term investors</w:t>
      </w:r>
      <w:r w:rsidR="002C5CEE">
        <w:rPr>
          <w:rStyle w:val="None"/>
          <w:noProof/>
        </w:rPr>
        <w:t>,</w:t>
      </w:r>
      <w:r w:rsidR="002C5CEE" w:rsidRPr="002C5CEE">
        <w:rPr>
          <w:noProof/>
        </w:rPr>
        <w:t xml:space="preserve"> </w:t>
      </w:r>
      <w:r w:rsidR="002C5CEE" w:rsidRPr="002C5CEE">
        <w:rPr>
          <w:rStyle w:val="None"/>
          <w:noProof/>
        </w:rPr>
        <w:t>as well as measures to mobilise private finance towards environmentally sustainable activities and opportunities of the European Green Deal</w:t>
      </w:r>
      <w:r>
        <w:rPr>
          <w:rStyle w:val="None"/>
          <w:noProof/>
        </w:rPr>
        <w:t xml:space="preserve">. </w:t>
      </w:r>
      <w:r w:rsidR="00F56C87" w:rsidRPr="00F56C87">
        <w:rPr>
          <w:rStyle w:val="None"/>
          <w:noProof/>
        </w:rPr>
        <w:t>The Commission realises fully that private investment will be crucial</w:t>
      </w:r>
      <w:r w:rsidR="00F56C87">
        <w:rPr>
          <w:rStyle w:val="None"/>
          <w:noProof/>
        </w:rPr>
        <w:t xml:space="preserve"> to meet the ambitions of this a</w:t>
      </w:r>
      <w:r w:rsidR="00F56C87" w:rsidRPr="00F56C87">
        <w:rPr>
          <w:rStyle w:val="None"/>
          <w:noProof/>
        </w:rPr>
        <w:t xml:space="preserve">ction </w:t>
      </w:r>
      <w:r w:rsidR="00F56C87">
        <w:rPr>
          <w:rStyle w:val="None"/>
          <w:noProof/>
        </w:rPr>
        <w:t>p</w:t>
      </w:r>
      <w:r w:rsidR="00F56C87" w:rsidRPr="00F56C87">
        <w:rPr>
          <w:rStyle w:val="None"/>
          <w:noProof/>
        </w:rPr>
        <w:t>lan and will take action in this field, alongside the mobilisation of EU and other public investment sources.</w:t>
      </w:r>
    </w:p>
    <w:p w14:paraId="60843822" w14:textId="58CA1D7B" w:rsidR="00A80D41" w:rsidRPr="007703D7" w:rsidRDefault="00A80D41" w:rsidP="00A80D41">
      <w:pPr>
        <w:pStyle w:val="Body"/>
        <w:rPr>
          <w:b/>
          <w:noProof/>
        </w:rPr>
      </w:pPr>
      <w:r w:rsidRPr="007703D7">
        <w:rPr>
          <w:b/>
          <w:bCs/>
          <w:noProof/>
        </w:rPr>
        <w:t xml:space="preserve">Action </w:t>
      </w:r>
      <w:r w:rsidR="00DA69A0">
        <w:rPr>
          <w:b/>
          <w:bCs/>
          <w:noProof/>
        </w:rPr>
        <w:t>7</w:t>
      </w:r>
      <w:r w:rsidRPr="007703D7">
        <w:rPr>
          <w:b/>
          <w:bCs/>
          <w:noProof/>
        </w:rPr>
        <w:t>: Commission to facilitate access to EU financing</w:t>
      </w:r>
    </w:p>
    <w:p w14:paraId="33D8424A" w14:textId="33C8FC36" w:rsidR="006B3318" w:rsidRPr="00D669BB" w:rsidRDefault="00F55B10" w:rsidP="00D669BB">
      <w:pPr>
        <w:pStyle w:val="Body"/>
        <w:rPr>
          <w:noProof/>
        </w:rPr>
      </w:pPr>
      <w:r w:rsidRPr="00D669BB">
        <w:rPr>
          <w:noProof/>
        </w:rPr>
        <w:t xml:space="preserve">The Commission will expand the possibility for support for wind energy manufacturing under the </w:t>
      </w:r>
      <w:r w:rsidRPr="00CF2040">
        <w:rPr>
          <w:b/>
          <w:noProof/>
        </w:rPr>
        <w:t>Innovation Fund</w:t>
      </w:r>
      <w:r w:rsidRPr="00D669BB">
        <w:rPr>
          <w:noProof/>
        </w:rPr>
        <w:t xml:space="preserve">, namely by doubling the budget for financing clean technology manufacturing projects to EUR 1.4 billion, including projects for </w:t>
      </w:r>
      <w:r w:rsidR="00F3796C">
        <w:rPr>
          <w:noProof/>
        </w:rPr>
        <w:t xml:space="preserve">the </w:t>
      </w:r>
      <w:r w:rsidRPr="00D669BB">
        <w:rPr>
          <w:noProof/>
        </w:rPr>
        <w:t>manufacturing of wind turbines and their components, in the next call for proposals</w:t>
      </w:r>
      <w:r w:rsidR="00FA3A65" w:rsidRPr="00D669BB">
        <w:rPr>
          <w:noProof/>
        </w:rPr>
        <w:t xml:space="preserve"> on 23 November 2023</w:t>
      </w:r>
      <w:r w:rsidRPr="00D669BB">
        <w:rPr>
          <w:noProof/>
        </w:rPr>
        <w:t xml:space="preserve">. </w:t>
      </w:r>
    </w:p>
    <w:p w14:paraId="40FC5F8A" w14:textId="5CD9CB14" w:rsidR="00F55B10" w:rsidRPr="00D669BB" w:rsidRDefault="003A780B" w:rsidP="00D669BB">
      <w:pPr>
        <w:pStyle w:val="Body"/>
        <w:rPr>
          <w:noProof/>
        </w:rPr>
      </w:pPr>
      <w:r w:rsidRPr="00D669BB">
        <w:rPr>
          <w:noProof/>
        </w:rPr>
        <w:t xml:space="preserve">The Innovation Fund has a total of EUR 40 billion </w:t>
      </w:r>
      <w:r w:rsidR="00F3796C" w:rsidRPr="2CB6F467">
        <w:rPr>
          <w:noProof/>
        </w:rPr>
        <w:t>for</w:t>
      </w:r>
      <w:r w:rsidR="00F3796C" w:rsidRPr="00D669BB">
        <w:rPr>
          <w:noProof/>
        </w:rPr>
        <w:t xml:space="preserve"> </w:t>
      </w:r>
      <w:r w:rsidRPr="00D669BB">
        <w:rPr>
          <w:noProof/>
        </w:rPr>
        <w:t>the period 2020-2030</w:t>
      </w:r>
      <w:r w:rsidRPr="00CF2040">
        <w:rPr>
          <w:noProof/>
          <w:vertAlign w:val="superscript"/>
        </w:rPr>
        <w:footnoteReference w:id="44"/>
      </w:r>
      <w:r w:rsidRPr="00D669BB">
        <w:rPr>
          <w:noProof/>
        </w:rPr>
        <w:t xml:space="preserve">. </w:t>
      </w:r>
      <w:r w:rsidR="0073149B" w:rsidRPr="00D669BB">
        <w:rPr>
          <w:noProof/>
        </w:rPr>
        <w:t>In the overall budget of the Innovation Fund this year, of EUR 4 billion, i</w:t>
      </w:r>
      <w:r w:rsidR="00F55B10" w:rsidRPr="00D669BB">
        <w:rPr>
          <w:noProof/>
        </w:rPr>
        <w:t xml:space="preserve">n addition to the </w:t>
      </w:r>
      <w:r w:rsidR="0073149B" w:rsidRPr="00D669BB">
        <w:rPr>
          <w:noProof/>
        </w:rPr>
        <w:t xml:space="preserve">dedicated </w:t>
      </w:r>
      <w:r w:rsidR="00F55B10" w:rsidRPr="00D669BB">
        <w:rPr>
          <w:noProof/>
        </w:rPr>
        <w:t>clean-tech manufacturing topic, innovative wind energy production and pilot projects will also be eligible under the other topics in the upcoming call for proposals</w:t>
      </w:r>
      <w:r w:rsidR="007D6CB2" w:rsidRPr="00D669BB">
        <w:rPr>
          <w:noProof/>
        </w:rPr>
        <w:t xml:space="preserve"> on 23 November 2023</w:t>
      </w:r>
      <w:r w:rsidR="00F55B10" w:rsidRPr="00D669BB">
        <w:rPr>
          <w:noProof/>
        </w:rPr>
        <w:t xml:space="preserve">. At equal merit, priority will be given to wind energy projects under this call. </w:t>
      </w:r>
    </w:p>
    <w:p w14:paraId="2CE9FA6A" w14:textId="6F473647" w:rsidR="00F55B10" w:rsidRPr="00D669BB" w:rsidRDefault="00F3796C" w:rsidP="00D669BB">
      <w:pPr>
        <w:pStyle w:val="Body"/>
        <w:rPr>
          <w:noProof/>
        </w:rPr>
      </w:pPr>
      <w:r w:rsidRPr="2CB6F467">
        <w:rPr>
          <w:noProof/>
        </w:rPr>
        <w:t>T</w:t>
      </w:r>
      <w:r w:rsidR="00F55B10" w:rsidRPr="2CB6F467">
        <w:rPr>
          <w:noProof/>
        </w:rPr>
        <w:t xml:space="preserve">o support project developers and ensure that a solid pipeline of innovative projects is being built, wind energy projects should also get priority for the EUR 90 million </w:t>
      </w:r>
      <w:r w:rsidRPr="2CB6F467">
        <w:rPr>
          <w:noProof/>
        </w:rPr>
        <w:t xml:space="preserve">of </w:t>
      </w:r>
      <w:r w:rsidR="00F55B10" w:rsidRPr="2CB6F467">
        <w:rPr>
          <w:noProof/>
        </w:rPr>
        <w:t xml:space="preserve">Innovation Fund </w:t>
      </w:r>
      <w:r w:rsidRPr="2CB6F467">
        <w:rPr>
          <w:noProof/>
        </w:rPr>
        <w:t>p</w:t>
      </w:r>
      <w:r w:rsidR="00F55B10" w:rsidRPr="2CB6F467">
        <w:rPr>
          <w:noProof/>
        </w:rPr>
        <w:t xml:space="preserve">roject </w:t>
      </w:r>
      <w:r w:rsidRPr="2CB6F467">
        <w:rPr>
          <w:noProof/>
        </w:rPr>
        <w:t>d</w:t>
      </w:r>
      <w:r w:rsidR="00F55B10" w:rsidRPr="2CB6F467">
        <w:rPr>
          <w:noProof/>
        </w:rPr>
        <w:t xml:space="preserve">evelopment </w:t>
      </w:r>
      <w:r w:rsidRPr="2CB6F467">
        <w:rPr>
          <w:noProof/>
        </w:rPr>
        <w:t>a</w:t>
      </w:r>
      <w:r w:rsidR="00F55B10" w:rsidRPr="2CB6F467">
        <w:rPr>
          <w:noProof/>
        </w:rPr>
        <w:t xml:space="preserve">ssistance that will be provided in cooperation with </w:t>
      </w:r>
      <w:r w:rsidR="00321771" w:rsidRPr="2CB6F467">
        <w:rPr>
          <w:noProof/>
        </w:rPr>
        <w:t>the European Investment Bank</w:t>
      </w:r>
      <w:r w:rsidR="00F55B10" w:rsidRPr="2CB6F467">
        <w:rPr>
          <w:noProof/>
        </w:rPr>
        <w:t xml:space="preserve"> over the next </w:t>
      </w:r>
      <w:r w:rsidRPr="2CB6F467">
        <w:rPr>
          <w:noProof/>
        </w:rPr>
        <w:t xml:space="preserve">3 </w:t>
      </w:r>
      <w:r w:rsidR="00F55B10" w:rsidRPr="2CB6F467">
        <w:rPr>
          <w:noProof/>
        </w:rPr>
        <w:t xml:space="preserve">years. </w:t>
      </w:r>
      <w:r w:rsidR="00AE408F" w:rsidRPr="2CB6F467">
        <w:rPr>
          <w:noProof/>
        </w:rPr>
        <w:t xml:space="preserve">Tailored advisory support is also available from the InvestEU Advisory Hub. </w:t>
      </w:r>
      <w:r w:rsidR="094211E9" w:rsidRPr="2CB6F467">
        <w:rPr>
          <w:noProof/>
        </w:rPr>
        <w:t>Furthermore, combinatio</w:t>
      </w:r>
      <w:r w:rsidR="00875952">
        <w:rPr>
          <w:noProof/>
        </w:rPr>
        <w:t>n</w:t>
      </w:r>
      <w:r w:rsidR="094211E9" w:rsidRPr="2CB6F467">
        <w:rPr>
          <w:noProof/>
        </w:rPr>
        <w:t xml:space="preserve"> of </w:t>
      </w:r>
      <w:r w:rsidR="00F55B10" w:rsidRPr="2CB6F467">
        <w:rPr>
          <w:noProof/>
        </w:rPr>
        <w:t>funding from the Innovation Fund</w:t>
      </w:r>
      <w:r w:rsidR="194DFE9E" w:rsidRPr="2CB6F467">
        <w:rPr>
          <w:noProof/>
        </w:rPr>
        <w:t xml:space="preserve"> and financing delivered by </w:t>
      </w:r>
      <w:r w:rsidR="00F55B10" w:rsidRPr="2CB6F467">
        <w:rPr>
          <w:noProof/>
        </w:rPr>
        <w:t xml:space="preserve">the EIB and </w:t>
      </w:r>
      <w:r w:rsidR="00AE408F" w:rsidRPr="2CB6F467">
        <w:rPr>
          <w:noProof/>
        </w:rPr>
        <w:t xml:space="preserve">other international financial institutions and </w:t>
      </w:r>
      <w:r w:rsidR="002A09E4" w:rsidRPr="2CB6F467">
        <w:rPr>
          <w:noProof/>
        </w:rPr>
        <w:t xml:space="preserve">national </w:t>
      </w:r>
      <w:r w:rsidR="00F55B10" w:rsidRPr="2CB6F467">
        <w:rPr>
          <w:noProof/>
        </w:rPr>
        <w:t>promotional banks</w:t>
      </w:r>
      <w:r w:rsidR="00AE408F" w:rsidRPr="2CB6F467">
        <w:rPr>
          <w:noProof/>
        </w:rPr>
        <w:t xml:space="preserve"> and institutions</w:t>
      </w:r>
      <w:r w:rsidR="3BF52252" w:rsidRPr="2CB6F467">
        <w:rPr>
          <w:noProof/>
        </w:rPr>
        <w:t xml:space="preserve">, including under the </w:t>
      </w:r>
      <w:r w:rsidR="3BF52252" w:rsidRPr="00CF2040">
        <w:rPr>
          <w:b/>
          <w:noProof/>
        </w:rPr>
        <w:t>InvestEU programme</w:t>
      </w:r>
      <w:r w:rsidR="00F55B10" w:rsidRPr="00CF2040">
        <w:rPr>
          <w:noProof/>
          <w:color w:val="auto"/>
        </w:rPr>
        <w:t xml:space="preserve"> </w:t>
      </w:r>
      <w:r w:rsidR="00AE408F" w:rsidRPr="2CB6F467">
        <w:rPr>
          <w:noProof/>
        </w:rPr>
        <w:t>can also</w:t>
      </w:r>
      <w:r w:rsidR="00F55B10" w:rsidRPr="2CB6F467">
        <w:rPr>
          <w:noProof/>
        </w:rPr>
        <w:t xml:space="preserve"> </w:t>
      </w:r>
      <w:r w:rsidR="6D8C2DC2" w:rsidRPr="2CB6F467">
        <w:rPr>
          <w:noProof/>
        </w:rPr>
        <w:t>support</w:t>
      </w:r>
      <w:r w:rsidR="00F55B10" w:rsidRPr="2CB6F467">
        <w:rPr>
          <w:noProof/>
        </w:rPr>
        <w:t xml:space="preserve"> awarded projects to </w:t>
      </w:r>
      <w:r w:rsidRPr="2CB6F467">
        <w:rPr>
          <w:noProof/>
        </w:rPr>
        <w:t>help</w:t>
      </w:r>
      <w:r w:rsidR="00F55B10" w:rsidRPr="2CB6F467">
        <w:rPr>
          <w:noProof/>
        </w:rPr>
        <w:t xml:space="preserve"> reach a final investment decision. </w:t>
      </w:r>
    </w:p>
    <w:p w14:paraId="273880B6" w14:textId="19FA2BD2" w:rsidR="00F55B10" w:rsidRPr="007703D7" w:rsidRDefault="00F55B10" w:rsidP="00F55B10">
      <w:pPr>
        <w:pStyle w:val="Body"/>
        <w:rPr>
          <w:b/>
          <w:noProof/>
        </w:rPr>
      </w:pPr>
      <w:r w:rsidRPr="007703D7">
        <w:rPr>
          <w:noProof/>
        </w:rPr>
        <w:t xml:space="preserve">By end of </w:t>
      </w:r>
      <w:r w:rsidR="002A09E4">
        <w:rPr>
          <w:noProof/>
        </w:rPr>
        <w:t xml:space="preserve">this </w:t>
      </w:r>
      <w:r w:rsidRPr="007703D7">
        <w:rPr>
          <w:noProof/>
        </w:rPr>
        <w:t xml:space="preserve">year, the Commission will also </w:t>
      </w:r>
      <w:r w:rsidR="00F3796C" w:rsidRPr="2CB6F467">
        <w:rPr>
          <w:noProof/>
        </w:rPr>
        <w:t>strengthen</w:t>
      </w:r>
      <w:r w:rsidR="00F3796C" w:rsidRPr="007703D7">
        <w:rPr>
          <w:noProof/>
        </w:rPr>
        <w:t xml:space="preserve"> </w:t>
      </w:r>
      <w:r w:rsidRPr="007703D7">
        <w:rPr>
          <w:noProof/>
        </w:rPr>
        <w:t xml:space="preserve">wind-related activities under </w:t>
      </w:r>
      <w:r w:rsidRPr="2CB6F467">
        <w:rPr>
          <w:b/>
          <w:bCs/>
          <w:noProof/>
        </w:rPr>
        <w:t>the revised Strategic Energy Technology Plan (SET Plan</w:t>
      </w:r>
      <w:r w:rsidRPr="2CB6F467">
        <w:rPr>
          <w:b/>
          <w:bCs/>
          <w:noProof/>
          <w:vertAlign w:val="superscript"/>
        </w:rPr>
        <w:footnoteReference w:id="45"/>
      </w:r>
      <w:r w:rsidRPr="2CB6F467">
        <w:rPr>
          <w:b/>
          <w:bCs/>
          <w:noProof/>
        </w:rPr>
        <w:t>),</w:t>
      </w:r>
      <w:r w:rsidRPr="007703D7">
        <w:rPr>
          <w:noProof/>
        </w:rPr>
        <w:t xml:space="preserve"> along with increased support for research and innovation in the wind manufacturing sector, so that relevant European technologies keep their competitive edge, in particular on issues linked to circularity and sustainability, improving industrial processes and digitalisation. </w:t>
      </w:r>
    </w:p>
    <w:p w14:paraId="3DAE958B" w14:textId="26285197" w:rsidR="00F55B10" w:rsidRDefault="00F55B10" w:rsidP="00F55B10">
      <w:pPr>
        <w:pStyle w:val="Body"/>
        <w:rPr>
          <w:noProof/>
          <w:lang w:val="en-GB"/>
        </w:rPr>
      </w:pPr>
      <w:r w:rsidRPr="007703D7">
        <w:rPr>
          <w:b/>
          <w:bCs/>
          <w:noProof/>
          <w:lang w:val="en-GB"/>
        </w:rPr>
        <w:t xml:space="preserve">The </w:t>
      </w:r>
      <w:r w:rsidRPr="007703D7">
        <w:rPr>
          <w:b/>
          <w:noProof/>
          <w:lang w:val="en-GB"/>
        </w:rPr>
        <w:t>S</w:t>
      </w:r>
      <w:r w:rsidRPr="007703D7">
        <w:rPr>
          <w:b/>
          <w:noProof/>
        </w:rPr>
        <w:t>TEP</w:t>
      </w:r>
      <w:r w:rsidRPr="007703D7">
        <w:rPr>
          <w:noProof/>
          <w:lang w:val="en-GB"/>
        </w:rPr>
        <w:t xml:space="preserve"> will also open new opportunities for supporting investment </w:t>
      </w:r>
      <w:r w:rsidR="00F3796C">
        <w:rPr>
          <w:noProof/>
          <w:lang w:val="en-GB"/>
        </w:rPr>
        <w:t>that aims</w:t>
      </w:r>
      <w:r w:rsidR="00F3796C" w:rsidRPr="007703D7">
        <w:rPr>
          <w:noProof/>
          <w:lang w:val="en-GB"/>
        </w:rPr>
        <w:t xml:space="preserve"> </w:t>
      </w:r>
      <w:r w:rsidR="00F3796C">
        <w:rPr>
          <w:noProof/>
          <w:lang w:val="en-GB"/>
        </w:rPr>
        <w:t>to</w:t>
      </w:r>
      <w:r w:rsidRPr="007703D7">
        <w:rPr>
          <w:noProof/>
          <w:lang w:val="en-GB"/>
        </w:rPr>
        <w:t xml:space="preserve"> scal</w:t>
      </w:r>
      <w:r w:rsidR="00F3796C">
        <w:rPr>
          <w:noProof/>
          <w:lang w:val="en-GB"/>
        </w:rPr>
        <w:t>e</w:t>
      </w:r>
      <w:r w:rsidRPr="007703D7">
        <w:rPr>
          <w:noProof/>
          <w:lang w:val="en-GB"/>
        </w:rPr>
        <w:t xml:space="preserve"> up the EU’s manufacturing </w:t>
      </w:r>
      <w:r w:rsidR="00F3796C">
        <w:rPr>
          <w:noProof/>
          <w:lang w:val="en-GB"/>
        </w:rPr>
        <w:t>of</w:t>
      </w:r>
      <w:r w:rsidRPr="007703D7">
        <w:rPr>
          <w:noProof/>
          <w:lang w:val="en-GB"/>
        </w:rPr>
        <w:t xml:space="preserve"> clean technologies, including wind power</w:t>
      </w:r>
      <w:r w:rsidRPr="007703D7">
        <w:rPr>
          <w:noProof/>
        </w:rPr>
        <w:t xml:space="preserve">, which could particularly benefit </w:t>
      </w:r>
      <w:r w:rsidRPr="007703D7">
        <w:rPr>
          <w:noProof/>
          <w:lang w:val="en-GB"/>
        </w:rPr>
        <w:t>transition and less-developed regions</w:t>
      </w:r>
      <w:r w:rsidR="007954BB">
        <w:rPr>
          <w:noProof/>
          <w:lang w:val="en-GB"/>
        </w:rPr>
        <w:t xml:space="preserve"> as well as developed regions in Member States with a GDP/capita below the EU average</w:t>
      </w:r>
      <w:r w:rsidRPr="007703D7">
        <w:rPr>
          <w:noProof/>
          <w:lang w:val="en-GB"/>
        </w:rPr>
        <w:t>.</w:t>
      </w:r>
      <w:r w:rsidR="0037179A" w:rsidRPr="0037179A">
        <w:rPr>
          <w:noProof/>
        </w:rPr>
        <w:t xml:space="preserve"> </w:t>
      </w:r>
      <w:r w:rsidR="0037179A">
        <w:rPr>
          <w:noProof/>
          <w:lang w:val="en-GB"/>
        </w:rPr>
        <w:t>These</w:t>
      </w:r>
      <w:r w:rsidR="0037179A" w:rsidRPr="0037179A">
        <w:rPr>
          <w:noProof/>
          <w:lang w:val="en-GB"/>
        </w:rPr>
        <w:t xml:space="preserve"> regions will benefit from financial incentives and higher flexibility in using the </w:t>
      </w:r>
      <w:r w:rsidR="0037179A" w:rsidRPr="00985770">
        <w:rPr>
          <w:b/>
          <w:bCs/>
          <w:noProof/>
          <w:lang w:val="en-GB"/>
        </w:rPr>
        <w:t>Cohesion Fund</w:t>
      </w:r>
      <w:r w:rsidR="0037179A" w:rsidRPr="0037179A">
        <w:rPr>
          <w:noProof/>
          <w:lang w:val="en-GB"/>
        </w:rPr>
        <w:t xml:space="preserve">, </w:t>
      </w:r>
      <w:r w:rsidR="0037179A" w:rsidRPr="00985770">
        <w:rPr>
          <w:b/>
          <w:bCs/>
          <w:noProof/>
          <w:lang w:val="en-GB"/>
        </w:rPr>
        <w:t>European Regional Development Fund</w:t>
      </w:r>
      <w:r w:rsidR="0037179A" w:rsidRPr="0037179A">
        <w:rPr>
          <w:noProof/>
          <w:lang w:val="en-GB"/>
        </w:rPr>
        <w:t xml:space="preserve"> and </w:t>
      </w:r>
      <w:r w:rsidR="0037179A" w:rsidRPr="00985770">
        <w:rPr>
          <w:b/>
          <w:bCs/>
          <w:noProof/>
          <w:lang w:val="en-GB"/>
        </w:rPr>
        <w:t>Just Transition Fund</w:t>
      </w:r>
      <w:r w:rsidR="0037179A" w:rsidRPr="0037179A">
        <w:rPr>
          <w:noProof/>
          <w:lang w:val="en-GB"/>
        </w:rPr>
        <w:t xml:space="preserve"> allocations for offering support to productive investments in large companies for investments in the strategic sectors contributing to the STEP objectives</w:t>
      </w:r>
      <w:r w:rsidR="0037179A">
        <w:rPr>
          <w:noProof/>
          <w:lang w:val="en-GB"/>
        </w:rPr>
        <w:t>.</w:t>
      </w:r>
    </w:p>
    <w:p w14:paraId="014AD1A4" w14:textId="06E513DE" w:rsidR="00312828" w:rsidRPr="00907EF5" w:rsidRDefault="00312828" w:rsidP="00312828">
      <w:pPr>
        <w:pStyle w:val="Body"/>
        <w:rPr>
          <w:b/>
          <w:bCs/>
          <w:noProof/>
        </w:rPr>
      </w:pPr>
      <w:r w:rsidRPr="00907EF5">
        <w:rPr>
          <w:b/>
          <w:bCs/>
          <w:noProof/>
        </w:rPr>
        <w:t xml:space="preserve">Action </w:t>
      </w:r>
      <w:r w:rsidR="00DA69A0">
        <w:rPr>
          <w:b/>
          <w:bCs/>
          <w:noProof/>
        </w:rPr>
        <w:t>8</w:t>
      </w:r>
      <w:r w:rsidRPr="00907EF5">
        <w:rPr>
          <w:b/>
          <w:bCs/>
          <w:noProof/>
        </w:rPr>
        <w:t xml:space="preserve">: EIB to provide de-risking tools and guarantees for EU wind companies </w:t>
      </w:r>
    </w:p>
    <w:p w14:paraId="65BD59AD" w14:textId="73CEE046" w:rsidR="00E247ED" w:rsidRDefault="00E247ED" w:rsidP="00E247ED">
      <w:pPr>
        <w:pStyle w:val="Body"/>
        <w:rPr>
          <w:noProof/>
        </w:rPr>
      </w:pPr>
      <w:r>
        <w:rPr>
          <w:noProof/>
        </w:rPr>
        <w:t xml:space="preserve">In July 2023, the European Investment Bank approved its second REPowerEU package. The Bank announced its ambition to nearly double its lending contributing to the Green Deal Industrial Plan and the NZIA, to </w:t>
      </w:r>
      <w:r w:rsidR="007954BB">
        <w:rPr>
          <w:noProof/>
        </w:rPr>
        <w:t xml:space="preserve">mobilise </w:t>
      </w:r>
      <w:r>
        <w:rPr>
          <w:noProof/>
        </w:rPr>
        <w:t>around EUR 1</w:t>
      </w:r>
      <w:r w:rsidR="00F57D3D">
        <w:rPr>
          <w:noProof/>
        </w:rPr>
        <w:t>5</w:t>
      </w:r>
      <w:r>
        <w:rPr>
          <w:noProof/>
        </w:rPr>
        <w:t xml:space="preserve">0 billion cumulatively in 5 years. This plan will be partially underpinned by the InvestEU guarantee mechanism. The European manufacturers of strategic net-zero technologies, associated upstream components and strategic raw materials will be one of the priority/action areas of this effort. It will include EU manufacturing capacity in the onshore and offshore wind industry. </w:t>
      </w:r>
    </w:p>
    <w:p w14:paraId="15084E5D" w14:textId="00C5BF57" w:rsidR="00E247ED" w:rsidRDefault="00E247ED" w:rsidP="00E247ED">
      <w:pPr>
        <w:pStyle w:val="Body"/>
        <w:rPr>
          <w:noProof/>
        </w:rPr>
      </w:pPr>
      <w:r>
        <w:rPr>
          <w:noProof/>
        </w:rPr>
        <w:t xml:space="preserve">The Commission and the European Investment Bank are jointly working with high urgency on a </w:t>
      </w:r>
      <w:r w:rsidRPr="00E1181F">
        <w:rPr>
          <w:b/>
          <w:noProof/>
        </w:rPr>
        <w:t>dedicated instrument to counter-guarantee commercial banks’ credit exposures</w:t>
      </w:r>
      <w:r>
        <w:rPr>
          <w:noProof/>
        </w:rPr>
        <w:t xml:space="preserve"> to key wind industry suppliers, increasing access to advance payment and performance guarantee lines. The common objective of the </w:t>
      </w:r>
      <w:r w:rsidR="00875952">
        <w:rPr>
          <w:noProof/>
        </w:rPr>
        <w:t>Commission</w:t>
      </w:r>
      <w:r>
        <w:rPr>
          <w:noProof/>
        </w:rPr>
        <w:t xml:space="preserve"> and the EIB is to launch the new facility in the coming </w:t>
      </w:r>
      <w:r w:rsidR="00A850DB">
        <w:rPr>
          <w:noProof/>
        </w:rPr>
        <w:t>3</w:t>
      </w:r>
      <w:r>
        <w:rPr>
          <w:noProof/>
        </w:rPr>
        <w:t xml:space="preserve"> to </w:t>
      </w:r>
      <w:r w:rsidR="00A850DB">
        <w:rPr>
          <w:noProof/>
        </w:rPr>
        <w:t>6</w:t>
      </w:r>
      <w:r>
        <w:rPr>
          <w:noProof/>
        </w:rPr>
        <w:t xml:space="preserve"> months. This will alleviate the financial pressure resulting from a growing order book exacerbated by macroeconomic challenges, including rising inflation, interest rates as well as significant supply chain disruptions</w:t>
      </w:r>
      <w:r w:rsidR="00AA2071">
        <w:rPr>
          <w:noProof/>
        </w:rPr>
        <w:t>.</w:t>
      </w:r>
    </w:p>
    <w:p w14:paraId="3473369B" w14:textId="65147464" w:rsidR="00312828" w:rsidRPr="00907EF5" w:rsidRDefault="00312828" w:rsidP="00312828">
      <w:pPr>
        <w:pStyle w:val="Body"/>
        <w:rPr>
          <w:noProof/>
        </w:rPr>
      </w:pPr>
      <w:r w:rsidRPr="00907EF5">
        <w:rPr>
          <w:noProof/>
        </w:rPr>
        <w:t xml:space="preserve">The Commission has also proposed as part of STEP to increase the EU guarantee by </w:t>
      </w:r>
      <w:r>
        <w:rPr>
          <w:noProof/>
        </w:rPr>
        <w:t xml:space="preserve">EUR </w:t>
      </w:r>
      <w:r w:rsidRPr="00907EF5">
        <w:rPr>
          <w:noProof/>
        </w:rPr>
        <w:t>7.5 billion through a dedicated window of InvestEU, which would increase the capacity of the EIB Group and other implementing partners to support investment in development and manufacturing of the clean and other technologies, including for the wind sector.</w:t>
      </w:r>
    </w:p>
    <w:p w14:paraId="02C2406F" w14:textId="46B9F128" w:rsidR="00380A6C" w:rsidRPr="00907EF5" w:rsidRDefault="00380A6C" w:rsidP="00312828">
      <w:pPr>
        <w:pStyle w:val="Body"/>
        <w:rPr>
          <w:noProof/>
        </w:rPr>
      </w:pPr>
      <w:r w:rsidRPr="00C211E7">
        <w:rPr>
          <w:noProof/>
        </w:rPr>
        <w:t>The work on enhancing coordination between external financial tools – with Member States’ export credit agencies working alongside development finance providers, notably in the context of the Global Gateway – will support i.a. renewable projects, including wind.</w:t>
      </w:r>
    </w:p>
    <w:p w14:paraId="5B1B7C5F" w14:textId="193FD0A2" w:rsidR="000F7BBE" w:rsidRPr="00966D75" w:rsidRDefault="000F7BBE" w:rsidP="000F7BBE">
      <w:pPr>
        <w:pStyle w:val="Body"/>
        <w:rPr>
          <w:b/>
          <w:noProof/>
        </w:rPr>
      </w:pPr>
      <w:r w:rsidRPr="00966D75">
        <w:rPr>
          <w:b/>
          <w:noProof/>
        </w:rPr>
        <w:t xml:space="preserve">Action </w:t>
      </w:r>
      <w:r w:rsidR="00DA69A0">
        <w:rPr>
          <w:b/>
          <w:noProof/>
        </w:rPr>
        <w:t>9</w:t>
      </w:r>
      <w:r w:rsidRPr="00966D75">
        <w:rPr>
          <w:b/>
          <w:noProof/>
        </w:rPr>
        <w:t xml:space="preserve">: Member States to make full use of flexibility provided under State aid rules for EU wind value chain </w:t>
      </w:r>
    </w:p>
    <w:p w14:paraId="487F26FF" w14:textId="139F3214" w:rsidR="000F7BBE" w:rsidRDefault="000F7BBE" w:rsidP="000F7BBE">
      <w:pPr>
        <w:pStyle w:val="Body"/>
        <w:rPr>
          <w:rStyle w:val="None"/>
          <w:noProof/>
        </w:rPr>
      </w:pPr>
      <w:r w:rsidRPr="2CB6F467">
        <w:rPr>
          <w:noProof/>
        </w:rPr>
        <w:t xml:space="preserve">Member States should fully use the opportunities provided by the </w:t>
      </w:r>
      <w:r w:rsidR="007D1D68" w:rsidRPr="2CB6F467">
        <w:rPr>
          <w:noProof/>
        </w:rPr>
        <w:t xml:space="preserve">TCTF </w:t>
      </w:r>
      <w:r w:rsidRPr="2CB6F467">
        <w:rPr>
          <w:noProof/>
        </w:rPr>
        <w:t>rules in support of the wind manufacturing in the EU. As concerns certain crisis-related sections of the TCTF that are due to expire by the end of the year, the Commission has consult</w:t>
      </w:r>
      <w:r w:rsidR="00425226" w:rsidRPr="2CB6F467">
        <w:rPr>
          <w:noProof/>
        </w:rPr>
        <w:t>ed</w:t>
      </w:r>
      <w:r w:rsidRPr="2CB6F467">
        <w:rPr>
          <w:noProof/>
        </w:rPr>
        <w:t xml:space="preserve"> Member States and will soon take a decision on their possible </w:t>
      </w:r>
      <w:r w:rsidR="002A00C7" w:rsidRPr="2CB6F467">
        <w:rPr>
          <w:noProof/>
        </w:rPr>
        <w:t>prolongation</w:t>
      </w:r>
      <w:r w:rsidR="45FBC85C" w:rsidRPr="2CB6F467">
        <w:rPr>
          <w:noProof/>
        </w:rPr>
        <w:t>, taking into account the need to ensure a level playing field within the EU</w:t>
      </w:r>
      <w:r w:rsidRPr="2CB6F467">
        <w:rPr>
          <w:noProof/>
        </w:rPr>
        <w:t xml:space="preserve">. Other sections intended to support the transition to a net-zero economy that enable Member States to accelerate the roll-out of renewable energy, including wind power, and support strategic investments for the manufacturing of equipment necessary for the transition to net-zero, including wind turbines, their key components and related critical raw materials, are available until </w:t>
      </w:r>
      <w:r w:rsidR="00BC74D6" w:rsidRPr="2CB6F467">
        <w:rPr>
          <w:noProof/>
        </w:rPr>
        <w:t xml:space="preserve">the </w:t>
      </w:r>
      <w:r w:rsidRPr="2CB6F467">
        <w:rPr>
          <w:noProof/>
        </w:rPr>
        <w:t xml:space="preserve">end </w:t>
      </w:r>
      <w:r w:rsidR="00C56936" w:rsidRPr="2CB6F467">
        <w:rPr>
          <w:noProof/>
        </w:rPr>
        <w:t xml:space="preserve">of </w:t>
      </w:r>
      <w:r w:rsidRPr="2CB6F467">
        <w:rPr>
          <w:noProof/>
        </w:rPr>
        <w:t xml:space="preserve">2025. </w:t>
      </w:r>
    </w:p>
    <w:p w14:paraId="115DAB38" w14:textId="5D50F17F" w:rsidR="00573C44" w:rsidRPr="00907EF5" w:rsidRDefault="00573C44" w:rsidP="00573C44">
      <w:pPr>
        <w:pStyle w:val="Body"/>
        <w:rPr>
          <w:i/>
          <w:iCs/>
          <w:noProof/>
        </w:rPr>
      </w:pPr>
      <w:r w:rsidRPr="00907EF5">
        <w:rPr>
          <w:b/>
          <w:bCs/>
          <w:noProof/>
        </w:rPr>
        <w:t xml:space="preserve">Action </w:t>
      </w:r>
      <w:r>
        <w:rPr>
          <w:b/>
          <w:bCs/>
          <w:noProof/>
        </w:rPr>
        <w:t>1</w:t>
      </w:r>
      <w:r w:rsidR="00DA69A0">
        <w:rPr>
          <w:b/>
          <w:bCs/>
          <w:noProof/>
        </w:rPr>
        <w:t>0</w:t>
      </w:r>
      <w:r w:rsidRPr="00907EF5">
        <w:rPr>
          <w:b/>
          <w:bCs/>
          <w:noProof/>
        </w:rPr>
        <w:t>: Commission to strengthen the dialogue</w:t>
      </w:r>
      <w:r w:rsidRPr="00907EF5">
        <w:rPr>
          <w:b/>
          <w:noProof/>
        </w:rPr>
        <w:t xml:space="preserve"> with investors</w:t>
      </w:r>
      <w:r w:rsidRPr="00907EF5">
        <w:rPr>
          <w:b/>
          <w:bCs/>
          <w:noProof/>
        </w:rPr>
        <w:t xml:space="preserve"> to </w:t>
      </w:r>
      <w:r w:rsidR="00A069FD">
        <w:rPr>
          <w:b/>
          <w:bCs/>
          <w:noProof/>
        </w:rPr>
        <w:t>foster</w:t>
      </w:r>
      <w:r w:rsidR="00041F8B">
        <w:rPr>
          <w:b/>
          <w:noProof/>
        </w:rPr>
        <w:t xml:space="preserve"> </w:t>
      </w:r>
      <w:r w:rsidRPr="00907EF5">
        <w:rPr>
          <w:b/>
          <w:bCs/>
          <w:noProof/>
        </w:rPr>
        <w:t>the attractiveness of investment</w:t>
      </w:r>
      <w:r w:rsidR="00A069FD">
        <w:rPr>
          <w:b/>
          <w:bCs/>
          <w:noProof/>
        </w:rPr>
        <w:t>s</w:t>
      </w:r>
      <w:r w:rsidRPr="00907EF5">
        <w:rPr>
          <w:b/>
          <w:bCs/>
          <w:noProof/>
        </w:rPr>
        <w:t xml:space="preserve"> </w:t>
      </w:r>
      <w:r w:rsidR="00A069FD">
        <w:rPr>
          <w:b/>
          <w:bCs/>
          <w:noProof/>
        </w:rPr>
        <w:t>i</w:t>
      </w:r>
      <w:r w:rsidRPr="00907EF5">
        <w:rPr>
          <w:b/>
          <w:bCs/>
          <w:noProof/>
        </w:rPr>
        <w:t>n the EU’s wind sector</w:t>
      </w:r>
    </w:p>
    <w:p w14:paraId="740990F0" w14:textId="054D72E0" w:rsidR="00573C44" w:rsidRPr="00907EF5" w:rsidRDefault="00573C44" w:rsidP="00573C44">
      <w:pPr>
        <w:pStyle w:val="Body"/>
        <w:rPr>
          <w:noProof/>
          <w:lang w:val="en-GB"/>
        </w:rPr>
      </w:pPr>
      <w:r w:rsidRPr="00907EF5">
        <w:rPr>
          <w:noProof/>
          <w:lang w:val="en-GB"/>
        </w:rPr>
        <w:t xml:space="preserve">The Commission is actively engaging with stakeholders, in particular long-term capital investors in the context of the Investors Dialogue, </w:t>
      </w:r>
      <w:r w:rsidR="007D1D68">
        <w:rPr>
          <w:noProof/>
          <w:lang w:val="en-GB"/>
        </w:rPr>
        <w:t>on solutions</w:t>
      </w:r>
      <w:r w:rsidRPr="00907EF5">
        <w:rPr>
          <w:noProof/>
          <w:lang w:val="en-GB"/>
        </w:rPr>
        <w:t xml:space="preserve"> to make the EU wind industry </w:t>
      </w:r>
      <w:r w:rsidR="007D1D68">
        <w:rPr>
          <w:noProof/>
          <w:lang w:val="en-GB"/>
        </w:rPr>
        <w:t xml:space="preserve">more </w:t>
      </w:r>
      <w:r w:rsidRPr="00907EF5">
        <w:rPr>
          <w:noProof/>
          <w:lang w:val="en-GB"/>
        </w:rPr>
        <w:t xml:space="preserve">competitive at attracting investment at a global level. </w:t>
      </w:r>
      <w:r w:rsidR="000F7DF7">
        <w:rPr>
          <w:noProof/>
          <w:lang w:val="en-GB"/>
        </w:rPr>
        <w:t xml:space="preserve">This will help to reduce the need for public support. </w:t>
      </w:r>
      <w:r w:rsidRPr="00907EF5">
        <w:rPr>
          <w:noProof/>
          <w:lang w:val="en-GB"/>
        </w:rPr>
        <w:t xml:space="preserve">The focus is on the opportunities and vulnerabilities in the sector </w:t>
      </w:r>
      <w:r w:rsidR="00835AAD">
        <w:rPr>
          <w:noProof/>
          <w:lang w:val="en-GB"/>
        </w:rPr>
        <w:t>–</w:t>
      </w:r>
      <w:r w:rsidRPr="00907EF5">
        <w:rPr>
          <w:noProof/>
          <w:lang w:val="en-GB"/>
        </w:rPr>
        <w:t xml:space="preserve"> operational, financial and competitive – and ways to enhance Europe’s strengths and addressing our weaknesses.</w:t>
      </w:r>
    </w:p>
    <w:p w14:paraId="2E0A424C" w14:textId="74B88DEA" w:rsidR="00573C44" w:rsidRPr="00907EF5" w:rsidRDefault="000F7DF7" w:rsidP="00573C44">
      <w:pPr>
        <w:pStyle w:val="Body"/>
        <w:rPr>
          <w:noProof/>
        </w:rPr>
      </w:pPr>
      <w:r>
        <w:rPr>
          <w:noProof/>
        </w:rPr>
        <w:t>Still within 2023</w:t>
      </w:r>
      <w:r w:rsidR="00573C44" w:rsidRPr="00907EF5">
        <w:rPr>
          <w:noProof/>
        </w:rPr>
        <w:t xml:space="preserve"> </w:t>
      </w:r>
      <w:r w:rsidR="00C56936">
        <w:rPr>
          <w:noProof/>
        </w:rPr>
        <w:t>2023</w:t>
      </w:r>
      <w:r w:rsidR="00573C44" w:rsidRPr="00907EF5">
        <w:rPr>
          <w:noProof/>
        </w:rPr>
        <w:t xml:space="preserve">, </w:t>
      </w:r>
      <w:r w:rsidR="00573C44" w:rsidRPr="00907EF5">
        <w:rPr>
          <w:noProof/>
          <w:lang w:val="en-GB"/>
        </w:rPr>
        <w:t xml:space="preserve">the Commission will organise dedicated meetings with long-term investors to better understand the main obstacles hindering the attractiveness of investment in the EU’s </w:t>
      </w:r>
      <w:r w:rsidR="00573C44" w:rsidRPr="00907EF5">
        <w:rPr>
          <w:noProof/>
        </w:rPr>
        <w:t>wind sector and the best ways to address them.</w:t>
      </w:r>
      <w:r>
        <w:rPr>
          <w:noProof/>
        </w:rPr>
        <w:t xml:space="preserve"> This will cover opportunities to ensure quicker access and deployment of private finance, as well as discussio</w:t>
      </w:r>
      <w:r w:rsidR="00875952">
        <w:rPr>
          <w:noProof/>
        </w:rPr>
        <w:t>n</w:t>
      </w:r>
      <w:r>
        <w:rPr>
          <w:noProof/>
        </w:rPr>
        <w:t>s on the investment climate in Europe including an effective and where possible simplified regulatory environment for investments into the wind sector.</w:t>
      </w:r>
    </w:p>
    <w:p w14:paraId="530DFBE6" w14:textId="5A857BF9" w:rsidR="008F774F" w:rsidRDefault="008F774F" w:rsidP="00312828">
      <w:pPr>
        <w:pStyle w:val="Body"/>
        <w:rPr>
          <w:b/>
          <w:noProof/>
        </w:rPr>
      </w:pPr>
    </w:p>
    <w:p w14:paraId="57F91BD0" w14:textId="4AABFC1A" w:rsidR="000F7BBE" w:rsidRPr="00381F7D" w:rsidRDefault="00380A6C" w:rsidP="00381F7D">
      <w:pPr>
        <w:pStyle w:val="Body"/>
        <w:keepNext/>
        <w:numPr>
          <w:ilvl w:val="0"/>
          <w:numId w:val="11"/>
        </w:numPr>
        <w:rPr>
          <w:rStyle w:val="None"/>
          <w:b/>
          <w:bCs/>
          <w:i/>
          <w:iCs/>
          <w:noProof/>
          <w:u w:val="single"/>
        </w:rPr>
      </w:pPr>
      <w:r>
        <w:rPr>
          <w:rStyle w:val="None"/>
          <w:b/>
          <w:bCs/>
          <w:i/>
          <w:iCs/>
          <w:noProof/>
          <w:u w:val="single"/>
        </w:rPr>
        <w:t>ENSURING</w:t>
      </w:r>
      <w:r w:rsidRPr="000F7BBE">
        <w:rPr>
          <w:rStyle w:val="None"/>
          <w:b/>
          <w:bCs/>
          <w:i/>
          <w:iCs/>
          <w:noProof/>
          <w:u w:val="single"/>
        </w:rPr>
        <w:t xml:space="preserve"> </w:t>
      </w:r>
      <w:r w:rsidR="000F7BBE" w:rsidRPr="000F7BBE">
        <w:rPr>
          <w:rStyle w:val="None"/>
          <w:b/>
          <w:bCs/>
          <w:i/>
          <w:iCs/>
          <w:noProof/>
          <w:u w:val="single"/>
        </w:rPr>
        <w:t>A FAIR AND COMPETITIVE INTERNATIONAL ENVIRONMENT</w:t>
      </w:r>
    </w:p>
    <w:p w14:paraId="0AACD4EE" w14:textId="31B57D8B" w:rsidR="000F7BBE" w:rsidRPr="006B63CC" w:rsidRDefault="000F7BBE" w:rsidP="000F7BBE">
      <w:pPr>
        <w:pStyle w:val="Body"/>
        <w:rPr>
          <w:noProof/>
        </w:rPr>
      </w:pPr>
      <w:r w:rsidRPr="2CB6F467">
        <w:rPr>
          <w:rStyle w:val="None"/>
          <w:noProof/>
        </w:rPr>
        <w:t xml:space="preserve">The EU wind manufacturing industry has demonstrated that, under fair conditions, it is highly competitive both in its home market and in </w:t>
      </w:r>
      <w:r w:rsidR="00BC74D6" w:rsidRPr="2CB6F467">
        <w:rPr>
          <w:rStyle w:val="None"/>
          <w:noProof/>
        </w:rPr>
        <w:t xml:space="preserve">foreign </w:t>
      </w:r>
      <w:r w:rsidRPr="2CB6F467">
        <w:rPr>
          <w:rStyle w:val="None"/>
          <w:noProof/>
        </w:rPr>
        <w:t xml:space="preserve">markets. </w:t>
      </w:r>
      <w:r w:rsidR="00380A6C" w:rsidRPr="2CB6F467">
        <w:rPr>
          <w:rStyle w:val="None"/>
          <w:noProof/>
        </w:rPr>
        <w:t xml:space="preserve">The EU should </w:t>
      </w:r>
      <w:r w:rsidRPr="2CB6F467">
        <w:rPr>
          <w:rStyle w:val="None"/>
          <w:noProof/>
        </w:rPr>
        <w:t>creat</w:t>
      </w:r>
      <w:r w:rsidR="00380A6C" w:rsidRPr="2CB6F467">
        <w:rPr>
          <w:rStyle w:val="None"/>
          <w:noProof/>
        </w:rPr>
        <w:t>e</w:t>
      </w:r>
      <w:r w:rsidRPr="2CB6F467">
        <w:rPr>
          <w:rStyle w:val="None"/>
          <w:noProof/>
        </w:rPr>
        <w:t xml:space="preserve"> a propitious environment for the EU industry to compete, innovate, invest and export to </w:t>
      </w:r>
      <w:r w:rsidR="00BC74D6" w:rsidRPr="2CB6F467">
        <w:rPr>
          <w:rStyle w:val="None"/>
          <w:noProof/>
        </w:rPr>
        <w:t xml:space="preserve">foreign </w:t>
      </w:r>
      <w:r w:rsidRPr="2CB6F467">
        <w:rPr>
          <w:rStyle w:val="None"/>
          <w:noProof/>
        </w:rPr>
        <w:t>markets</w:t>
      </w:r>
      <w:r w:rsidR="00380A6C" w:rsidRPr="2CB6F467">
        <w:rPr>
          <w:rStyle w:val="None"/>
          <w:noProof/>
        </w:rPr>
        <w:t xml:space="preserve"> in compliance with international commitments</w:t>
      </w:r>
      <w:r w:rsidRPr="2CB6F467">
        <w:rPr>
          <w:rStyle w:val="None"/>
          <w:noProof/>
        </w:rPr>
        <w:t>.</w:t>
      </w:r>
    </w:p>
    <w:p w14:paraId="183A9D14" w14:textId="500FBA0D" w:rsidR="00312828" w:rsidRPr="001B21B1" w:rsidRDefault="00312828" w:rsidP="00312828">
      <w:pPr>
        <w:pStyle w:val="Body"/>
        <w:rPr>
          <w:noProof/>
        </w:rPr>
      </w:pPr>
      <w:r w:rsidRPr="2CB6F467">
        <w:rPr>
          <w:b/>
          <w:bCs/>
          <w:noProof/>
        </w:rPr>
        <w:t xml:space="preserve">Action </w:t>
      </w:r>
      <w:r w:rsidR="002F4A49" w:rsidRPr="2CB6F467">
        <w:rPr>
          <w:b/>
          <w:bCs/>
          <w:noProof/>
        </w:rPr>
        <w:t>1</w:t>
      </w:r>
      <w:r w:rsidR="00DA69A0">
        <w:rPr>
          <w:b/>
          <w:bCs/>
          <w:noProof/>
        </w:rPr>
        <w:t>1</w:t>
      </w:r>
      <w:r w:rsidRPr="2CB6F467">
        <w:rPr>
          <w:b/>
          <w:bCs/>
          <w:noProof/>
        </w:rPr>
        <w:t xml:space="preserve">: Commission to facilitate </w:t>
      </w:r>
      <w:r w:rsidR="00A069FD" w:rsidRPr="2CB6F467">
        <w:rPr>
          <w:b/>
          <w:bCs/>
          <w:noProof/>
        </w:rPr>
        <w:t xml:space="preserve">EU manufacturers’ </w:t>
      </w:r>
      <w:r w:rsidRPr="2CB6F467">
        <w:rPr>
          <w:b/>
          <w:bCs/>
          <w:noProof/>
        </w:rPr>
        <w:t xml:space="preserve">access to foreign markets </w:t>
      </w:r>
    </w:p>
    <w:p w14:paraId="1BA8B4C7" w14:textId="75920EF6" w:rsidR="00312828" w:rsidRPr="001B21B1" w:rsidRDefault="00380A6C" w:rsidP="00312828">
      <w:pPr>
        <w:pStyle w:val="Body"/>
        <w:rPr>
          <w:noProof/>
          <w:lang w:val="en-GB"/>
        </w:rPr>
      </w:pPr>
      <w:r w:rsidRPr="00DE3EC0">
        <w:rPr>
          <w:noProof/>
          <w:lang w:val="en-GB"/>
        </w:rPr>
        <w:t>The Commission will continue to use its large network of trade agreements to strengthen the competitiveness of the EU wind industry, including through effective implementation and enforcement</w:t>
      </w:r>
      <w:r w:rsidR="00CF7E20">
        <w:rPr>
          <w:rStyle w:val="FootnoteReference"/>
          <w:noProof/>
          <w:lang w:val="en-GB"/>
        </w:rPr>
        <w:footnoteReference w:id="46"/>
      </w:r>
      <w:r w:rsidRPr="00DE3EC0">
        <w:rPr>
          <w:noProof/>
          <w:lang w:val="en-GB"/>
        </w:rPr>
        <w:t xml:space="preserve">. </w:t>
      </w:r>
      <w:r w:rsidR="00312828" w:rsidRPr="001B21B1">
        <w:rPr>
          <w:noProof/>
          <w:lang w:val="en-GB"/>
        </w:rPr>
        <w:t xml:space="preserve">The Commission </w:t>
      </w:r>
      <w:r>
        <w:rPr>
          <w:noProof/>
          <w:lang w:val="en-GB"/>
        </w:rPr>
        <w:t xml:space="preserve">equally </w:t>
      </w:r>
      <w:r w:rsidR="00312828" w:rsidRPr="001B21B1">
        <w:rPr>
          <w:noProof/>
          <w:lang w:val="en-GB"/>
        </w:rPr>
        <w:t xml:space="preserve">attaches high importance to </w:t>
      </w:r>
      <w:r w:rsidR="00312828" w:rsidRPr="00985770">
        <w:rPr>
          <w:b/>
          <w:bCs/>
          <w:noProof/>
          <w:lang w:val="en-GB"/>
        </w:rPr>
        <w:t xml:space="preserve">ongoing trade negotiations </w:t>
      </w:r>
      <w:r w:rsidR="00312828" w:rsidRPr="001B21B1">
        <w:rPr>
          <w:noProof/>
          <w:lang w:val="en-GB"/>
        </w:rPr>
        <w:t>with a view to concluding robust chapters on energy and raw materials, as well as other relevant provisions for</w:t>
      </w:r>
      <w:r w:rsidR="00BC74D6">
        <w:rPr>
          <w:noProof/>
          <w:lang w:val="en-GB"/>
        </w:rPr>
        <w:t xml:space="preserve"> </w:t>
      </w:r>
      <w:r w:rsidR="00BC74D6" w:rsidRPr="2CB6F467">
        <w:rPr>
          <w:noProof/>
          <w:lang w:val="en-GB"/>
        </w:rPr>
        <w:t>the</w:t>
      </w:r>
      <w:r w:rsidR="00312828" w:rsidRPr="2CB6F467">
        <w:rPr>
          <w:noProof/>
          <w:lang w:val="en-GB"/>
        </w:rPr>
        <w:t xml:space="preserve"> </w:t>
      </w:r>
      <w:r w:rsidR="00312828" w:rsidRPr="001B21B1">
        <w:rPr>
          <w:noProof/>
          <w:lang w:val="en-GB"/>
        </w:rPr>
        <w:t xml:space="preserve">wind industry. These agreements help the wind industry diversify and de-risk their supply chains as well as address strategic dependencies, notably on raw materials and other intermediate products. </w:t>
      </w:r>
      <w:r w:rsidR="00BC74D6" w:rsidRPr="2CB6F467">
        <w:rPr>
          <w:noProof/>
          <w:lang w:val="en-GB"/>
        </w:rPr>
        <w:t>Therefore, t</w:t>
      </w:r>
      <w:r w:rsidR="00312828" w:rsidRPr="2CB6F467">
        <w:rPr>
          <w:noProof/>
          <w:lang w:val="en-GB"/>
        </w:rPr>
        <w:t xml:space="preserve">he </w:t>
      </w:r>
      <w:r w:rsidR="00312828" w:rsidRPr="001B21B1">
        <w:rPr>
          <w:noProof/>
          <w:lang w:val="en-GB"/>
        </w:rPr>
        <w:t xml:space="preserve">Commission will </w:t>
      </w:r>
      <w:r>
        <w:rPr>
          <w:noProof/>
          <w:lang w:val="en-GB"/>
        </w:rPr>
        <w:t>further</w:t>
      </w:r>
      <w:r w:rsidR="00312828" w:rsidRPr="001B21B1">
        <w:rPr>
          <w:noProof/>
          <w:lang w:val="en-GB"/>
        </w:rPr>
        <w:t xml:space="preserve"> </w:t>
      </w:r>
      <w:r w:rsidR="00312828" w:rsidRPr="2CB6F467">
        <w:rPr>
          <w:b/>
          <w:bCs/>
          <w:noProof/>
          <w:lang w:val="en-GB"/>
        </w:rPr>
        <w:t xml:space="preserve">intensify negotiations </w:t>
      </w:r>
      <w:r w:rsidR="00BC74D6" w:rsidRPr="2CB6F467">
        <w:rPr>
          <w:b/>
          <w:bCs/>
          <w:noProof/>
          <w:lang w:val="en-GB"/>
        </w:rPr>
        <w:t xml:space="preserve">on </w:t>
      </w:r>
      <w:r w:rsidR="00312828" w:rsidRPr="2CB6F467">
        <w:rPr>
          <w:b/>
          <w:bCs/>
          <w:noProof/>
          <w:lang w:val="en-GB"/>
        </w:rPr>
        <w:t>trade agreements</w:t>
      </w:r>
      <w:r w:rsidR="00312828" w:rsidRPr="001B21B1">
        <w:rPr>
          <w:noProof/>
          <w:lang w:val="en-GB"/>
        </w:rPr>
        <w:t xml:space="preserve"> </w:t>
      </w:r>
      <w:r w:rsidR="00BC74D6" w:rsidRPr="2CB6F467">
        <w:rPr>
          <w:noProof/>
          <w:lang w:val="en-GB"/>
        </w:rPr>
        <w:t>that</w:t>
      </w:r>
      <w:r w:rsidR="00BC74D6" w:rsidRPr="001B21B1">
        <w:rPr>
          <w:noProof/>
          <w:lang w:val="en-GB"/>
        </w:rPr>
        <w:t xml:space="preserve"> </w:t>
      </w:r>
      <w:r w:rsidR="00312828" w:rsidRPr="001B21B1">
        <w:rPr>
          <w:noProof/>
          <w:lang w:val="en-GB"/>
        </w:rPr>
        <w:t xml:space="preserve">would strengthen the position of EU companies, including </w:t>
      </w:r>
      <w:r w:rsidR="00BC74D6" w:rsidRPr="2CB6F467">
        <w:rPr>
          <w:noProof/>
          <w:lang w:val="en-GB"/>
        </w:rPr>
        <w:t>in</w:t>
      </w:r>
      <w:r w:rsidR="00BC74D6" w:rsidRPr="001B21B1">
        <w:rPr>
          <w:noProof/>
          <w:lang w:val="en-GB"/>
        </w:rPr>
        <w:t xml:space="preserve"> </w:t>
      </w:r>
      <w:r w:rsidR="00312828" w:rsidRPr="001B21B1">
        <w:rPr>
          <w:noProof/>
          <w:lang w:val="en-GB"/>
        </w:rPr>
        <w:t xml:space="preserve">the wind sector, and ensure undistorted access to foreign markets. The Net-Zero Industrial Partnerships will additionally support the presence of European companies in key markets. </w:t>
      </w:r>
      <w:r w:rsidR="003E68F5" w:rsidRPr="003E68F5">
        <w:rPr>
          <w:noProof/>
          <w:lang w:val="en-GB"/>
        </w:rPr>
        <w:t xml:space="preserve">In addition, the Commission will seek more strategic cooperation and initiatives </w:t>
      </w:r>
      <w:r w:rsidR="003E68F5" w:rsidRPr="2CB6F467">
        <w:rPr>
          <w:noProof/>
          <w:lang w:val="en-GB"/>
        </w:rPr>
        <w:t>in</w:t>
      </w:r>
      <w:r w:rsidR="003E68F5" w:rsidRPr="003E68F5">
        <w:rPr>
          <w:noProof/>
          <w:lang w:val="en-GB"/>
        </w:rPr>
        <w:t xml:space="preserve"> this sector in the EU neighbourhood.</w:t>
      </w:r>
    </w:p>
    <w:p w14:paraId="322BE5B9" w14:textId="523FFDBD" w:rsidR="00312828" w:rsidRPr="001B21B1" w:rsidRDefault="00312828" w:rsidP="00312828">
      <w:pPr>
        <w:pStyle w:val="Body"/>
        <w:rPr>
          <w:noProof/>
          <w:lang w:val="en-GB"/>
        </w:rPr>
      </w:pPr>
      <w:r w:rsidRPr="2CB6F467">
        <w:rPr>
          <w:noProof/>
          <w:lang w:val="en-GB"/>
        </w:rPr>
        <w:t>The EU will equally work with its partners in the W</w:t>
      </w:r>
      <w:r w:rsidR="002153B1" w:rsidRPr="2CB6F467">
        <w:rPr>
          <w:noProof/>
          <w:lang w:val="en-GB"/>
        </w:rPr>
        <w:t xml:space="preserve">orld </w:t>
      </w:r>
      <w:r w:rsidRPr="2CB6F467">
        <w:rPr>
          <w:noProof/>
          <w:lang w:val="en-GB"/>
        </w:rPr>
        <w:t>T</w:t>
      </w:r>
      <w:r w:rsidR="002153B1" w:rsidRPr="2CB6F467">
        <w:rPr>
          <w:noProof/>
          <w:lang w:val="en-GB"/>
        </w:rPr>
        <w:t xml:space="preserve">rade </w:t>
      </w:r>
      <w:r w:rsidRPr="2CB6F467">
        <w:rPr>
          <w:noProof/>
          <w:lang w:val="en-GB"/>
        </w:rPr>
        <w:t>O</w:t>
      </w:r>
      <w:r w:rsidR="002153B1" w:rsidRPr="2CB6F467">
        <w:rPr>
          <w:noProof/>
          <w:lang w:val="en-GB"/>
        </w:rPr>
        <w:t>rganisation (WTO)</w:t>
      </w:r>
      <w:r w:rsidRPr="2CB6F467">
        <w:rPr>
          <w:noProof/>
          <w:lang w:val="en-GB"/>
        </w:rPr>
        <w:t xml:space="preserve"> to develop the </w:t>
      </w:r>
      <w:r w:rsidRPr="2CB6F467">
        <w:rPr>
          <w:b/>
          <w:bCs/>
          <w:noProof/>
          <w:lang w:val="en-GB"/>
        </w:rPr>
        <w:t>rulebook on subsidies</w:t>
      </w:r>
      <w:r w:rsidRPr="2CB6F467">
        <w:rPr>
          <w:noProof/>
          <w:lang w:val="en-GB"/>
        </w:rPr>
        <w:t>, with a view to increas</w:t>
      </w:r>
      <w:r w:rsidR="00A1729A" w:rsidRPr="2CB6F467">
        <w:rPr>
          <w:noProof/>
          <w:lang w:val="en-GB"/>
        </w:rPr>
        <w:t>ing</w:t>
      </w:r>
      <w:r w:rsidRPr="2CB6F467">
        <w:rPr>
          <w:noProof/>
          <w:lang w:val="en-GB"/>
        </w:rPr>
        <w:t xml:space="preserve"> transparency on </w:t>
      </w:r>
      <w:r w:rsidR="002153B1" w:rsidRPr="2CB6F467">
        <w:rPr>
          <w:noProof/>
          <w:lang w:val="en-GB"/>
        </w:rPr>
        <w:t>s</w:t>
      </w:r>
      <w:r w:rsidRPr="2CB6F467">
        <w:rPr>
          <w:noProof/>
          <w:lang w:val="en-GB"/>
        </w:rPr>
        <w:t>tate intervention and avoid</w:t>
      </w:r>
      <w:r w:rsidR="00A1729A" w:rsidRPr="2CB6F467">
        <w:rPr>
          <w:noProof/>
          <w:lang w:val="en-GB"/>
        </w:rPr>
        <w:t>ing</w:t>
      </w:r>
      <w:r w:rsidRPr="2CB6F467">
        <w:rPr>
          <w:noProof/>
          <w:lang w:val="en-GB"/>
        </w:rPr>
        <w:t xml:space="preserve"> the subsidy race </w:t>
      </w:r>
      <w:r w:rsidR="002153B1" w:rsidRPr="2CB6F467">
        <w:rPr>
          <w:noProof/>
          <w:lang w:val="en-GB"/>
        </w:rPr>
        <w:t xml:space="preserve">that </w:t>
      </w:r>
      <w:r w:rsidRPr="2CB6F467">
        <w:rPr>
          <w:noProof/>
          <w:lang w:val="en-GB"/>
        </w:rPr>
        <w:t>increase</w:t>
      </w:r>
      <w:r w:rsidR="002153B1" w:rsidRPr="2CB6F467">
        <w:rPr>
          <w:noProof/>
          <w:lang w:val="en-GB"/>
        </w:rPr>
        <w:t>s</w:t>
      </w:r>
      <w:r w:rsidRPr="2CB6F467">
        <w:rPr>
          <w:noProof/>
          <w:lang w:val="en-GB"/>
        </w:rPr>
        <w:t xml:space="preserve"> trade conflicts and undermines the cooperation necessary to achieve the global climate objectives. </w:t>
      </w:r>
      <w:r w:rsidR="00EE5221" w:rsidRPr="2CB6F467">
        <w:rPr>
          <w:noProof/>
          <w:lang w:val="en-GB"/>
        </w:rPr>
        <w:t xml:space="preserve">The work is planned to start in </w:t>
      </w:r>
      <w:r w:rsidR="4708DA67" w:rsidRPr="2CB6F467">
        <w:rPr>
          <w:noProof/>
          <w:lang w:val="en-GB"/>
        </w:rPr>
        <w:t xml:space="preserve">the </w:t>
      </w:r>
      <w:r w:rsidR="00EE5221" w:rsidRPr="2CB6F467">
        <w:rPr>
          <w:noProof/>
          <w:lang w:val="en-GB"/>
        </w:rPr>
        <w:t>February 2024</w:t>
      </w:r>
      <w:r w:rsidR="5B7FA859" w:rsidRPr="2CB6F467">
        <w:rPr>
          <w:noProof/>
          <w:lang w:val="en-GB"/>
        </w:rPr>
        <w:t xml:space="preserve"> WTO Ministerial Conference</w:t>
      </w:r>
      <w:r w:rsidR="00EE5221" w:rsidRPr="2CB6F467">
        <w:rPr>
          <w:noProof/>
          <w:lang w:val="en-GB"/>
        </w:rPr>
        <w:t xml:space="preserve">. </w:t>
      </w:r>
    </w:p>
    <w:p w14:paraId="5AAA1DF1" w14:textId="342E43F7" w:rsidR="005D7A97" w:rsidRPr="00D20F42" w:rsidRDefault="005D7A97" w:rsidP="00312828">
      <w:pPr>
        <w:pStyle w:val="Body"/>
        <w:rPr>
          <w:noProof/>
        </w:rPr>
      </w:pPr>
      <w:r>
        <w:rPr>
          <w:noProof/>
        </w:rPr>
        <w:t xml:space="preserve">The </w:t>
      </w:r>
      <w:r w:rsidRPr="57DD6212">
        <w:rPr>
          <w:b/>
          <w:bCs/>
          <w:noProof/>
        </w:rPr>
        <w:t>International Procurement Instrument</w:t>
      </w:r>
      <w:r>
        <w:rPr>
          <w:noProof/>
        </w:rPr>
        <w:t xml:space="preserve"> (IPI)</w:t>
      </w:r>
      <w:r w:rsidRPr="792549B4">
        <w:rPr>
          <w:noProof/>
          <w:vertAlign w:val="superscript"/>
        </w:rPr>
        <w:footnoteReference w:id="47"/>
      </w:r>
      <w:r>
        <w:rPr>
          <w:noProof/>
        </w:rPr>
        <w:t xml:space="preserve"> provides the EU with leverage to persuade </w:t>
      </w:r>
      <w:r w:rsidR="002153B1" w:rsidRPr="2CB6F467">
        <w:rPr>
          <w:noProof/>
        </w:rPr>
        <w:t>its</w:t>
      </w:r>
      <w:r>
        <w:rPr>
          <w:noProof/>
        </w:rPr>
        <w:t xml:space="preserve"> trading partners that do not yet have commitments in the area of public procurement (in the WTO Agreement on Government Procurement (GPA) or in bilateral </w:t>
      </w:r>
      <w:r w:rsidR="002153B1" w:rsidRPr="2CB6F467">
        <w:rPr>
          <w:noProof/>
        </w:rPr>
        <w:t>free trade agreements</w:t>
      </w:r>
      <w:r>
        <w:rPr>
          <w:noProof/>
        </w:rPr>
        <w:t xml:space="preserve">) to open their procurement markets </w:t>
      </w:r>
      <w:r w:rsidR="002153B1" w:rsidRPr="2CB6F467">
        <w:rPr>
          <w:noProof/>
        </w:rPr>
        <w:t>to</w:t>
      </w:r>
      <w:r w:rsidR="002153B1">
        <w:rPr>
          <w:noProof/>
        </w:rPr>
        <w:t xml:space="preserve"> </w:t>
      </w:r>
      <w:r>
        <w:rPr>
          <w:noProof/>
        </w:rPr>
        <w:t xml:space="preserve">EU </w:t>
      </w:r>
      <w:r w:rsidRPr="2CB6F467">
        <w:rPr>
          <w:noProof/>
        </w:rPr>
        <w:t>business</w:t>
      </w:r>
      <w:r w:rsidR="002153B1" w:rsidRPr="2CB6F467">
        <w:rPr>
          <w:noProof/>
        </w:rPr>
        <w:t>es</w:t>
      </w:r>
      <w:r>
        <w:rPr>
          <w:noProof/>
        </w:rPr>
        <w:t xml:space="preserve">. If there are substantiated allegations by the EU industry about restricted access to wind power related goods and services in a </w:t>
      </w:r>
      <w:r w:rsidR="002153B1" w:rsidRPr="2CB6F467">
        <w:rPr>
          <w:noProof/>
        </w:rPr>
        <w:t>non-EU</w:t>
      </w:r>
      <w:r w:rsidR="002153B1">
        <w:rPr>
          <w:noProof/>
        </w:rPr>
        <w:t xml:space="preserve"> </w:t>
      </w:r>
      <w:r>
        <w:rPr>
          <w:noProof/>
        </w:rPr>
        <w:t xml:space="preserve">country in the area of public procurement, the Commission may launch an IPI investigation with a view to opening that market </w:t>
      </w:r>
      <w:r w:rsidR="002153B1" w:rsidRPr="2CB6F467">
        <w:rPr>
          <w:noProof/>
        </w:rPr>
        <w:t>to</w:t>
      </w:r>
      <w:r w:rsidR="002153B1">
        <w:rPr>
          <w:noProof/>
        </w:rPr>
        <w:t xml:space="preserve"> </w:t>
      </w:r>
      <w:r>
        <w:rPr>
          <w:noProof/>
        </w:rPr>
        <w:t xml:space="preserve">EU operators via consultation with </w:t>
      </w:r>
      <w:r w:rsidR="002153B1" w:rsidRPr="2CB6F467">
        <w:rPr>
          <w:noProof/>
        </w:rPr>
        <w:t>the</w:t>
      </w:r>
      <w:r w:rsidRPr="2CB6F467">
        <w:rPr>
          <w:noProof/>
        </w:rPr>
        <w:t xml:space="preserve"> </w:t>
      </w:r>
      <w:r w:rsidR="002153B1" w:rsidRPr="2CB6F467">
        <w:rPr>
          <w:noProof/>
        </w:rPr>
        <w:t>non-EU</w:t>
      </w:r>
      <w:r w:rsidR="002153B1">
        <w:rPr>
          <w:noProof/>
        </w:rPr>
        <w:t xml:space="preserve"> </w:t>
      </w:r>
      <w:r>
        <w:rPr>
          <w:noProof/>
        </w:rPr>
        <w:t>country</w:t>
      </w:r>
      <w:r w:rsidR="002153B1" w:rsidRPr="2CB6F467">
        <w:rPr>
          <w:noProof/>
        </w:rPr>
        <w:t xml:space="preserve"> concerned</w:t>
      </w:r>
      <w:r>
        <w:rPr>
          <w:noProof/>
        </w:rPr>
        <w:t>.</w:t>
      </w:r>
      <w:r w:rsidRPr="006E1D96">
        <w:rPr>
          <w:noProof/>
        </w:rPr>
        <w:t xml:space="preserve"> </w:t>
      </w:r>
      <w:r>
        <w:rPr>
          <w:noProof/>
        </w:rPr>
        <w:t xml:space="preserve">The IPI also allows the EU to restrict access to its public procurement markets by imposing respective IPI measures in case the consultation mentioned above does not lead to the expected market opening of </w:t>
      </w:r>
      <w:r w:rsidR="002153B1" w:rsidRPr="2CB6F467">
        <w:rPr>
          <w:noProof/>
        </w:rPr>
        <w:t xml:space="preserve">the non-EU </w:t>
      </w:r>
      <w:r w:rsidRPr="2CB6F467">
        <w:rPr>
          <w:noProof/>
        </w:rPr>
        <w:t>country</w:t>
      </w:r>
      <w:r w:rsidR="002153B1" w:rsidRPr="2CB6F467">
        <w:rPr>
          <w:noProof/>
        </w:rPr>
        <w:t>’s</w:t>
      </w:r>
      <w:r>
        <w:rPr>
          <w:noProof/>
        </w:rPr>
        <w:t xml:space="preserve"> market.</w:t>
      </w:r>
    </w:p>
    <w:p w14:paraId="5BFC0594" w14:textId="32750530" w:rsidR="00DA69A0" w:rsidRPr="006F41ED" w:rsidRDefault="00DA69A0" w:rsidP="00DA69A0">
      <w:pPr>
        <w:pStyle w:val="Body"/>
        <w:rPr>
          <w:b/>
          <w:bCs/>
          <w:noProof/>
        </w:rPr>
      </w:pPr>
      <w:r w:rsidRPr="2CB6F467">
        <w:rPr>
          <w:b/>
          <w:bCs/>
          <w:noProof/>
        </w:rPr>
        <w:t>Action 1</w:t>
      </w:r>
      <w:r>
        <w:rPr>
          <w:b/>
          <w:noProof/>
        </w:rPr>
        <w:t>2</w:t>
      </w:r>
      <w:r w:rsidRPr="2CB6F467">
        <w:rPr>
          <w:b/>
          <w:bCs/>
          <w:noProof/>
        </w:rPr>
        <w:t xml:space="preserve">: Protect the internal market against trade distortions and threat to security and public order  </w:t>
      </w:r>
      <w:r w:rsidRPr="2CB6F467">
        <w:rPr>
          <w:rStyle w:val="None"/>
          <w:b/>
          <w:bCs/>
          <w:noProof/>
        </w:rPr>
        <w:t xml:space="preserve"> </w:t>
      </w:r>
    </w:p>
    <w:p w14:paraId="6E6ED83A" w14:textId="36CB9D42" w:rsidR="00DA69A0" w:rsidRPr="00CF2040" w:rsidRDefault="00DA69A0" w:rsidP="00DA69A0">
      <w:pPr>
        <w:pStyle w:val="Body"/>
        <w:rPr>
          <w:noProof/>
          <w:lang w:val="en-GB"/>
        </w:rPr>
      </w:pPr>
      <w:r>
        <w:rPr>
          <w:noProof/>
        </w:rPr>
        <w:t>T</w:t>
      </w:r>
      <w:r w:rsidRPr="001B21B1">
        <w:rPr>
          <w:noProof/>
        </w:rPr>
        <w:t xml:space="preserve">he Commission, in partnership with the European wind industry, will </w:t>
      </w:r>
      <w:r>
        <w:rPr>
          <w:noProof/>
        </w:rPr>
        <w:t xml:space="preserve">closely </w:t>
      </w:r>
      <w:r w:rsidRPr="001B21B1">
        <w:rPr>
          <w:b/>
          <w:noProof/>
        </w:rPr>
        <w:t>monitor possible unfair trade practices</w:t>
      </w:r>
      <w:r w:rsidRPr="001B21B1">
        <w:rPr>
          <w:noProof/>
        </w:rPr>
        <w:t xml:space="preserve"> which benefit foreign wind manufacturers. This will in</w:t>
      </w:r>
      <w:r>
        <w:rPr>
          <w:noProof/>
        </w:rPr>
        <w:t>volve</w:t>
      </w:r>
      <w:r w:rsidRPr="001B21B1">
        <w:rPr>
          <w:noProof/>
        </w:rPr>
        <w:t xml:space="preserve"> close scrutiny of potential subsidisation of wind-related products imported into the EU. If justified, the Commission will activate its trade defence instruments. </w:t>
      </w:r>
      <w:r w:rsidRPr="00985770">
        <w:rPr>
          <w:noProof/>
        </w:rPr>
        <w:t>To the extent that foreign distorting subsidies allow wind manufacturers receiving them to be successful in public procurement procedures or in concentrations involving EU target companies, the</w:t>
      </w:r>
      <w:r w:rsidRPr="008B7D0C">
        <w:rPr>
          <w:b/>
          <w:bCs/>
          <w:noProof/>
        </w:rPr>
        <w:t xml:space="preserve"> EU will also use the measures </w:t>
      </w:r>
      <w:r>
        <w:rPr>
          <w:b/>
          <w:bCs/>
          <w:noProof/>
        </w:rPr>
        <w:t>provided for by</w:t>
      </w:r>
      <w:r w:rsidRPr="008B7D0C">
        <w:rPr>
          <w:b/>
          <w:bCs/>
          <w:noProof/>
        </w:rPr>
        <w:t xml:space="preserve"> the Foreign Subsidies Regulation. The European wind industry is encouraged to submit further evidence</w:t>
      </w:r>
      <w:r w:rsidRPr="00CF2040">
        <w:rPr>
          <w:noProof/>
        </w:rPr>
        <w:t>.</w:t>
      </w:r>
      <w:r w:rsidR="000E327C" w:rsidRPr="000E162E">
        <w:rPr>
          <w:noProof/>
        </w:rPr>
        <w:t xml:space="preserve"> </w:t>
      </w:r>
      <w:r w:rsidR="000E327C" w:rsidRPr="00CF2040">
        <w:rPr>
          <w:noProof/>
        </w:rPr>
        <w:t xml:space="preserve">The Commission will </w:t>
      </w:r>
      <w:r w:rsidR="00D115D7">
        <w:rPr>
          <w:noProof/>
        </w:rPr>
        <w:t xml:space="preserve">assess </w:t>
      </w:r>
      <w:r w:rsidR="000E327C" w:rsidRPr="00CF2040">
        <w:rPr>
          <w:noProof/>
        </w:rPr>
        <w:t xml:space="preserve">all evidence </w:t>
      </w:r>
      <w:r w:rsidR="00D115D7">
        <w:rPr>
          <w:noProof/>
        </w:rPr>
        <w:t xml:space="preserve">of alleged </w:t>
      </w:r>
      <w:r w:rsidR="00D115D7" w:rsidRPr="00CF2040">
        <w:rPr>
          <w:noProof/>
        </w:rPr>
        <w:t xml:space="preserve">unfair practices </w:t>
      </w:r>
      <w:r w:rsidR="000E327C" w:rsidRPr="00CF2040">
        <w:rPr>
          <w:noProof/>
        </w:rPr>
        <w:t xml:space="preserve">put forward by the industry </w:t>
      </w:r>
      <w:r w:rsidR="00D115D7">
        <w:rPr>
          <w:noProof/>
        </w:rPr>
        <w:t>or</w:t>
      </w:r>
      <w:r w:rsidR="000E327C" w:rsidRPr="00CF2040">
        <w:rPr>
          <w:noProof/>
        </w:rPr>
        <w:t xml:space="preserve"> from other independent sources </w:t>
      </w:r>
      <w:r w:rsidR="000E327C">
        <w:rPr>
          <w:noProof/>
        </w:rPr>
        <w:t xml:space="preserve">. </w:t>
      </w:r>
    </w:p>
    <w:p w14:paraId="2D6A24A1" w14:textId="4BCAC0D9" w:rsidR="00DA69A0" w:rsidRDefault="00DA69A0" w:rsidP="00DA69A0">
      <w:pPr>
        <w:pStyle w:val="Body"/>
        <w:rPr>
          <w:b/>
          <w:bCs/>
          <w:noProof/>
        </w:rPr>
      </w:pPr>
      <w:r w:rsidRPr="00F51A5A">
        <w:rPr>
          <w:rStyle w:val="None"/>
          <w:noProof/>
        </w:rPr>
        <w:t xml:space="preserve">The Commission will encourage Member States to take fully into account risks to </w:t>
      </w:r>
      <w:r w:rsidRPr="2CB6F467">
        <w:rPr>
          <w:rStyle w:val="None"/>
          <w:b/>
          <w:bCs/>
          <w:noProof/>
        </w:rPr>
        <w:t>critical energy infrastructures</w:t>
      </w:r>
      <w:r w:rsidRPr="00F51A5A">
        <w:rPr>
          <w:rStyle w:val="None"/>
          <w:noProof/>
        </w:rPr>
        <w:t xml:space="preserve"> when implementing their screening mechanisms</w:t>
      </w:r>
      <w:r w:rsidRPr="005D7A97">
        <w:rPr>
          <w:rStyle w:val="None"/>
          <w:noProof/>
        </w:rPr>
        <w:t xml:space="preserve"> </w:t>
      </w:r>
      <w:r>
        <w:rPr>
          <w:rStyle w:val="None"/>
          <w:noProof/>
        </w:rPr>
        <w:t>on grounds of security or public order</w:t>
      </w:r>
      <w:r w:rsidRPr="00F51A5A">
        <w:rPr>
          <w:rStyle w:val="None"/>
          <w:noProof/>
        </w:rPr>
        <w:t xml:space="preserve">. </w:t>
      </w:r>
      <w:r w:rsidRPr="2CB6F467">
        <w:rPr>
          <w:rStyle w:val="None"/>
          <w:noProof/>
        </w:rPr>
        <w:t>The Commission</w:t>
      </w:r>
      <w:r w:rsidRPr="00F51A5A">
        <w:rPr>
          <w:rStyle w:val="None"/>
          <w:noProof/>
        </w:rPr>
        <w:t xml:space="preserve"> will make full use of the cooperation mechanism </w:t>
      </w:r>
      <w:r w:rsidRPr="00985770">
        <w:rPr>
          <w:rStyle w:val="None"/>
          <w:b/>
          <w:bCs/>
          <w:noProof/>
        </w:rPr>
        <w:t xml:space="preserve">under the </w:t>
      </w:r>
      <w:r w:rsidRPr="2CB6F467">
        <w:rPr>
          <w:rStyle w:val="None"/>
          <w:b/>
          <w:bCs/>
          <w:noProof/>
        </w:rPr>
        <w:t>Foreign Direct Investments Screening</w:t>
      </w:r>
      <w:r w:rsidRPr="00985770">
        <w:rPr>
          <w:rStyle w:val="None"/>
          <w:b/>
          <w:bCs/>
          <w:noProof/>
        </w:rPr>
        <w:t xml:space="preserve"> Regulation</w:t>
      </w:r>
      <w:r w:rsidRPr="00F51A5A">
        <w:rPr>
          <w:rStyle w:val="FootnoteReference"/>
          <w:noProof/>
        </w:rPr>
        <w:footnoteReference w:id="48"/>
      </w:r>
      <w:r w:rsidRPr="00F51A5A">
        <w:rPr>
          <w:rStyle w:val="None"/>
          <w:noProof/>
        </w:rPr>
        <w:t xml:space="preserve"> to prevent possible threats to security and public order related to foreign investments </w:t>
      </w:r>
      <w:r w:rsidRPr="2CB6F467">
        <w:rPr>
          <w:rStyle w:val="None"/>
          <w:noProof/>
        </w:rPr>
        <w:t>in</w:t>
      </w:r>
      <w:r w:rsidRPr="00F51A5A">
        <w:rPr>
          <w:rStyle w:val="None"/>
          <w:noProof/>
        </w:rPr>
        <w:t xml:space="preserve"> the EU wind industry.</w:t>
      </w:r>
    </w:p>
    <w:p w14:paraId="43C78C6E" w14:textId="3C55226B" w:rsidR="001B21B1" w:rsidRDefault="001B21B1" w:rsidP="001B21B1">
      <w:pPr>
        <w:pStyle w:val="Body"/>
        <w:rPr>
          <w:rStyle w:val="None"/>
          <w:b/>
          <w:bCs/>
          <w:noProof/>
        </w:rPr>
      </w:pPr>
      <w:r>
        <w:rPr>
          <w:rStyle w:val="None"/>
          <w:b/>
          <w:bCs/>
          <w:noProof/>
        </w:rPr>
        <w:t xml:space="preserve">Action </w:t>
      </w:r>
      <w:r w:rsidR="005B72BA">
        <w:rPr>
          <w:rStyle w:val="None"/>
          <w:b/>
          <w:bCs/>
          <w:noProof/>
        </w:rPr>
        <w:t>1</w:t>
      </w:r>
      <w:r w:rsidR="00DA69A0">
        <w:rPr>
          <w:rStyle w:val="None"/>
          <w:b/>
          <w:noProof/>
        </w:rPr>
        <w:t>3</w:t>
      </w:r>
      <w:r>
        <w:rPr>
          <w:rStyle w:val="None"/>
          <w:b/>
          <w:bCs/>
          <w:noProof/>
        </w:rPr>
        <w:t>: Enhancing standardisation in the wind energy sector</w:t>
      </w:r>
    </w:p>
    <w:p w14:paraId="59631DDF" w14:textId="1E2A57E3" w:rsidR="001B21B1" w:rsidRDefault="001B21B1" w:rsidP="001B21B1">
      <w:pPr>
        <w:pStyle w:val="Body"/>
        <w:rPr>
          <w:rStyle w:val="None"/>
          <w:noProof/>
        </w:rPr>
      </w:pPr>
      <w:r w:rsidRPr="0029264C">
        <w:rPr>
          <w:rStyle w:val="None"/>
          <w:noProof/>
          <w:color w:val="auto"/>
        </w:rPr>
        <w:t xml:space="preserve">In the current stage of the wind industry development, technical standards are a key instrument to ensure interoperability, reduce costs and speed up the market deployment of </w:t>
      </w:r>
      <w:r w:rsidR="002153B1" w:rsidRPr="0029264C">
        <w:rPr>
          <w:rStyle w:val="None"/>
          <w:noProof/>
          <w:color w:val="auto"/>
        </w:rPr>
        <w:t>onshor</w:t>
      </w:r>
      <w:r w:rsidR="002153B1" w:rsidRPr="00C30B8E">
        <w:rPr>
          <w:rStyle w:val="None"/>
          <w:noProof/>
          <w:color w:val="auto"/>
        </w:rPr>
        <w:t>e and offshore</w:t>
      </w:r>
      <w:r w:rsidR="002153B1" w:rsidRPr="0029264C">
        <w:rPr>
          <w:rStyle w:val="None"/>
          <w:noProof/>
          <w:color w:val="auto"/>
        </w:rPr>
        <w:t xml:space="preserve"> </w:t>
      </w:r>
      <w:r w:rsidRPr="0029264C">
        <w:rPr>
          <w:rStyle w:val="None"/>
          <w:noProof/>
          <w:color w:val="auto"/>
        </w:rPr>
        <w:t>wind energy technologies onshor</w:t>
      </w:r>
      <w:r w:rsidRPr="00C30B8E">
        <w:rPr>
          <w:rStyle w:val="None"/>
          <w:noProof/>
          <w:color w:val="auto"/>
        </w:rPr>
        <w:t>e and offshore. While the International Electrotechnical Commission (IEC) ha</w:t>
      </w:r>
      <w:r w:rsidR="00974B6E">
        <w:rPr>
          <w:rStyle w:val="None"/>
          <w:noProof/>
          <w:color w:val="auto"/>
        </w:rPr>
        <w:t>s</w:t>
      </w:r>
      <w:r w:rsidRPr="00C30B8E">
        <w:rPr>
          <w:rStyle w:val="None"/>
          <w:noProof/>
          <w:color w:val="auto"/>
        </w:rPr>
        <w:t xml:space="preserve"> adopted a </w:t>
      </w:r>
      <w:r w:rsidR="00974B6E">
        <w:rPr>
          <w:rStyle w:val="None"/>
          <w:noProof/>
          <w:color w:val="auto"/>
        </w:rPr>
        <w:t>broad range</w:t>
      </w:r>
      <w:r w:rsidRPr="00C30B8E">
        <w:rPr>
          <w:rStyle w:val="None"/>
          <w:noProof/>
          <w:color w:val="auto"/>
        </w:rPr>
        <w:t xml:space="preserve"> of standards, </w:t>
      </w:r>
      <w:r w:rsidR="00974B6E" w:rsidRPr="00974B6E">
        <w:rPr>
          <w:rStyle w:val="None"/>
          <w:noProof/>
          <w:color w:val="auto"/>
        </w:rPr>
        <w:t>which are adopted as European standards by CENELEC,</w:t>
      </w:r>
      <w:r w:rsidR="00974B6E">
        <w:rPr>
          <w:rStyle w:val="None"/>
          <w:noProof/>
          <w:color w:val="auto"/>
        </w:rPr>
        <w:t xml:space="preserve"> </w:t>
      </w:r>
      <w:r w:rsidRPr="00C30B8E">
        <w:rPr>
          <w:rStyle w:val="None"/>
          <w:noProof/>
          <w:color w:val="auto"/>
        </w:rPr>
        <w:t>additional standards could contribute to</w:t>
      </w:r>
      <w:r w:rsidR="00D407D7">
        <w:rPr>
          <w:rStyle w:val="None"/>
          <w:noProof/>
          <w:color w:val="auto"/>
        </w:rPr>
        <w:t xml:space="preserve"> </w:t>
      </w:r>
      <w:r w:rsidR="002153B1">
        <w:rPr>
          <w:rStyle w:val="None"/>
          <w:noProof/>
          <w:color w:val="auto"/>
        </w:rPr>
        <w:t>help</w:t>
      </w:r>
      <w:r w:rsidRPr="00C30B8E">
        <w:rPr>
          <w:rStyle w:val="None"/>
          <w:noProof/>
          <w:color w:val="auto"/>
        </w:rPr>
        <w:t xml:space="preserve"> further enhance the efficiency and the sustainability of wind energy equipment </w:t>
      </w:r>
      <w:r w:rsidRPr="006B63CC">
        <w:rPr>
          <w:rStyle w:val="None"/>
          <w:noProof/>
        </w:rPr>
        <w:t>and remove barriers to its roll-out across the EU</w:t>
      </w:r>
      <w:r w:rsidRPr="00C30B8E">
        <w:rPr>
          <w:rStyle w:val="None"/>
          <w:noProof/>
          <w:color w:val="auto"/>
        </w:rPr>
        <w:t>.</w:t>
      </w:r>
      <w:r w:rsidR="773D2E49" w:rsidRPr="29DDBC6E">
        <w:rPr>
          <w:rStyle w:val="None"/>
          <w:noProof/>
          <w:color w:val="auto"/>
        </w:rPr>
        <w:t xml:space="preserve"> </w:t>
      </w:r>
      <w:r w:rsidR="735DC7D2" w:rsidRPr="1B9B1C78">
        <w:rPr>
          <w:rStyle w:val="None"/>
          <w:noProof/>
          <w:color w:val="auto"/>
        </w:rPr>
        <w:t xml:space="preserve"> In particular, circular economy is important to ensure startegic autonomy in a key sector like the wind industry, while reducing its enviromental impact in line with European Green Deal. </w:t>
      </w:r>
      <w:r>
        <w:rPr>
          <w:rStyle w:val="None"/>
          <w:noProof/>
        </w:rPr>
        <w:t xml:space="preserve">They could also </w:t>
      </w:r>
      <w:r w:rsidR="002153B1">
        <w:rPr>
          <w:rStyle w:val="None"/>
          <w:noProof/>
        </w:rPr>
        <w:t xml:space="preserve">strengthen </w:t>
      </w:r>
      <w:r>
        <w:rPr>
          <w:rStyle w:val="None"/>
          <w:noProof/>
        </w:rPr>
        <w:t xml:space="preserve">the industrial ecosystem, especially if combined with the parallel work on renewable energy auction design. Promoting the standardisation process at international level and ensuring </w:t>
      </w:r>
      <w:r w:rsidR="002153B1">
        <w:rPr>
          <w:rStyle w:val="None"/>
          <w:noProof/>
        </w:rPr>
        <w:t xml:space="preserve">the </w:t>
      </w:r>
      <w:r>
        <w:rPr>
          <w:rStyle w:val="None"/>
          <w:noProof/>
        </w:rPr>
        <w:t>EU’s active participation will also support the ability of the European wind industry to better compete on quality with global competitors.</w:t>
      </w:r>
    </w:p>
    <w:p w14:paraId="6E970FFA" w14:textId="597A59C2" w:rsidR="001B21B1" w:rsidRDefault="002153B1" w:rsidP="001B21B1">
      <w:pPr>
        <w:pStyle w:val="Body"/>
        <w:rPr>
          <w:rStyle w:val="None"/>
          <w:noProof/>
        </w:rPr>
      </w:pPr>
      <w:r>
        <w:rPr>
          <w:rStyle w:val="None"/>
          <w:noProof/>
        </w:rPr>
        <w:t>T</w:t>
      </w:r>
      <w:r w:rsidR="001B21B1">
        <w:rPr>
          <w:rStyle w:val="None"/>
          <w:noProof/>
        </w:rPr>
        <w:t xml:space="preserve">o </w:t>
      </w:r>
      <w:r w:rsidR="001B21B1" w:rsidRPr="00EE1E76">
        <w:rPr>
          <w:rStyle w:val="None"/>
          <w:b/>
          <w:bCs/>
          <w:noProof/>
        </w:rPr>
        <w:t>promote the adoption of EU and international standards</w:t>
      </w:r>
      <w:r w:rsidR="00EE1E76">
        <w:rPr>
          <w:rStyle w:val="None"/>
          <w:b/>
          <w:bCs/>
          <w:noProof/>
        </w:rPr>
        <w:t xml:space="preserve"> for the wind sector</w:t>
      </w:r>
      <w:r w:rsidR="001B21B1">
        <w:rPr>
          <w:rStyle w:val="None"/>
          <w:noProof/>
        </w:rPr>
        <w:t xml:space="preserve">, by </w:t>
      </w:r>
      <w:r>
        <w:rPr>
          <w:rStyle w:val="None"/>
          <w:noProof/>
        </w:rPr>
        <w:t xml:space="preserve">the </w:t>
      </w:r>
      <w:r w:rsidR="001B21B1">
        <w:rPr>
          <w:rStyle w:val="None"/>
          <w:noProof/>
        </w:rPr>
        <w:t xml:space="preserve">end of </w:t>
      </w:r>
      <w:r w:rsidR="00274E3D">
        <w:rPr>
          <w:rStyle w:val="None"/>
          <w:noProof/>
        </w:rPr>
        <w:t>2023</w:t>
      </w:r>
      <w:r w:rsidR="001B21B1">
        <w:rPr>
          <w:rStyle w:val="None"/>
          <w:noProof/>
        </w:rPr>
        <w:t>, the following actions will be taken:</w:t>
      </w:r>
    </w:p>
    <w:p w14:paraId="7294B8EB" w14:textId="7B20A4C1" w:rsidR="00D91477" w:rsidRDefault="002153B1" w:rsidP="00D91477">
      <w:pPr>
        <w:pStyle w:val="ListParagraph"/>
        <w:numPr>
          <w:ilvl w:val="0"/>
          <w:numId w:val="4"/>
        </w:numPr>
        <w:rPr>
          <w:rStyle w:val="None"/>
          <w:noProof/>
        </w:rPr>
      </w:pPr>
      <w:bookmarkStart w:id="5" w:name="_Hlk147487620"/>
      <w:bookmarkStart w:id="6" w:name="_Hlk147487511"/>
      <w:r>
        <w:rPr>
          <w:rStyle w:val="None"/>
          <w:noProof/>
        </w:rPr>
        <w:t>a</w:t>
      </w:r>
      <w:r w:rsidR="00D91477">
        <w:rPr>
          <w:rStyle w:val="None"/>
          <w:noProof/>
        </w:rPr>
        <w:t>s part of the established High-Level Forum on European Standardisation, a special working session on wind technology will identify the main European and international standardisation needs</w:t>
      </w:r>
      <w:r w:rsidR="00974B6E">
        <w:rPr>
          <w:rStyle w:val="None"/>
          <w:noProof/>
        </w:rPr>
        <w:t>, identify any existing barriers</w:t>
      </w:r>
      <w:r w:rsidR="00D91477">
        <w:rPr>
          <w:rStyle w:val="None"/>
          <w:noProof/>
        </w:rPr>
        <w:t xml:space="preserve"> and raise awareness among Member States and </w:t>
      </w:r>
      <w:r>
        <w:rPr>
          <w:rStyle w:val="None"/>
          <w:noProof/>
        </w:rPr>
        <w:t xml:space="preserve">the </w:t>
      </w:r>
      <w:r w:rsidR="00D91477">
        <w:rPr>
          <w:rStyle w:val="None"/>
          <w:noProof/>
        </w:rPr>
        <w:t>industry to ensure the participation of their experts in standard</w:t>
      </w:r>
      <w:r>
        <w:rPr>
          <w:rStyle w:val="None"/>
          <w:noProof/>
        </w:rPr>
        <w:t>-</w:t>
      </w:r>
      <w:r w:rsidR="00D91477">
        <w:rPr>
          <w:rStyle w:val="None"/>
          <w:noProof/>
        </w:rPr>
        <w:t>setting activities</w:t>
      </w:r>
      <w:r>
        <w:rPr>
          <w:rStyle w:val="None"/>
          <w:noProof/>
        </w:rPr>
        <w:t>; and</w:t>
      </w:r>
      <w:r w:rsidR="00D91477">
        <w:rPr>
          <w:rStyle w:val="None"/>
          <w:noProof/>
        </w:rPr>
        <w:t xml:space="preserve"> </w:t>
      </w:r>
    </w:p>
    <w:p w14:paraId="4E86F533" w14:textId="2FC3FF94" w:rsidR="00D91477" w:rsidRDefault="002153B1" w:rsidP="00D91477">
      <w:pPr>
        <w:pStyle w:val="ListParagraph"/>
        <w:numPr>
          <w:ilvl w:val="0"/>
          <w:numId w:val="4"/>
        </w:numPr>
        <w:rPr>
          <w:rStyle w:val="None"/>
          <w:noProof/>
        </w:rPr>
      </w:pPr>
      <w:r>
        <w:rPr>
          <w:rStyle w:val="None"/>
          <w:noProof/>
        </w:rPr>
        <w:t>t</w:t>
      </w:r>
      <w:r w:rsidR="00D91477">
        <w:rPr>
          <w:rStyle w:val="None"/>
          <w:noProof/>
        </w:rPr>
        <w:t>he Commission will request the European Standardisation Organisations to draft European standardisation deliverables in support of the objectives of the NZIA</w:t>
      </w:r>
      <w:r>
        <w:rPr>
          <w:rStyle w:val="None"/>
          <w:noProof/>
        </w:rPr>
        <w:t>.</w:t>
      </w:r>
      <w:r w:rsidR="00D91477">
        <w:rPr>
          <w:rStyle w:val="None"/>
          <w:noProof/>
        </w:rPr>
        <w:t xml:space="preserve"> </w:t>
      </w:r>
    </w:p>
    <w:p w14:paraId="71BAEE0E" w14:textId="77777777" w:rsidR="00AE47FB" w:rsidRDefault="00AE47FB" w:rsidP="00D669BB">
      <w:pPr>
        <w:pStyle w:val="Body"/>
        <w:rPr>
          <w:rStyle w:val="None"/>
          <w:noProof/>
        </w:rPr>
      </w:pPr>
    </w:p>
    <w:bookmarkEnd w:id="5"/>
    <w:bookmarkEnd w:id="6"/>
    <w:p w14:paraId="051EA7F8" w14:textId="7477732B" w:rsidR="00D91477" w:rsidRPr="00381F7D" w:rsidRDefault="007C5278" w:rsidP="00381F7D">
      <w:pPr>
        <w:pStyle w:val="Body"/>
        <w:keepNext/>
        <w:numPr>
          <w:ilvl w:val="0"/>
          <w:numId w:val="11"/>
        </w:numPr>
        <w:rPr>
          <w:rStyle w:val="None"/>
          <w:b/>
          <w:bCs/>
          <w:i/>
          <w:iCs/>
          <w:noProof/>
          <w:u w:val="single"/>
        </w:rPr>
      </w:pPr>
      <w:r w:rsidRPr="007C5278">
        <w:rPr>
          <w:rStyle w:val="None"/>
          <w:b/>
          <w:bCs/>
          <w:i/>
          <w:iCs/>
          <w:noProof/>
          <w:u w:val="single"/>
        </w:rPr>
        <w:t>SKILLS</w:t>
      </w:r>
    </w:p>
    <w:p w14:paraId="33044EC6" w14:textId="0C5A726D" w:rsidR="006B0189" w:rsidRDefault="00A73886" w:rsidP="00D91477">
      <w:pPr>
        <w:pStyle w:val="Body"/>
        <w:rPr>
          <w:rStyle w:val="None"/>
          <w:noProof/>
        </w:rPr>
      </w:pPr>
      <w:r w:rsidRPr="00A73886">
        <w:rPr>
          <w:rStyle w:val="None"/>
          <w:noProof/>
        </w:rPr>
        <w:t xml:space="preserve">It is estimated that </w:t>
      </w:r>
      <w:r w:rsidR="002153B1" w:rsidRPr="2CB6F467">
        <w:rPr>
          <w:rStyle w:val="None"/>
          <w:noProof/>
        </w:rPr>
        <w:t>about</w:t>
      </w:r>
      <w:r w:rsidRPr="00A73886">
        <w:rPr>
          <w:rStyle w:val="None"/>
          <w:noProof/>
        </w:rPr>
        <w:t xml:space="preserve"> 100.000 additional jobs will be needed in the wind sector by 2030, while the associated investment in skills could amount to </w:t>
      </w:r>
      <w:r w:rsidR="002153B1" w:rsidRPr="2CB6F467">
        <w:rPr>
          <w:rStyle w:val="None"/>
          <w:noProof/>
        </w:rPr>
        <w:t>about</w:t>
      </w:r>
      <w:r w:rsidRPr="00A73886">
        <w:rPr>
          <w:rStyle w:val="None"/>
          <w:noProof/>
        </w:rPr>
        <w:t xml:space="preserve"> EUR 850 million</w:t>
      </w:r>
      <w:r w:rsidR="00944043">
        <w:rPr>
          <w:rStyle w:val="FootnoteReference"/>
          <w:noProof/>
        </w:rPr>
        <w:footnoteReference w:id="49"/>
      </w:r>
      <w:r w:rsidR="000D30DD">
        <w:rPr>
          <w:rStyle w:val="None"/>
          <w:noProof/>
        </w:rPr>
        <w:t>.</w:t>
      </w:r>
      <w:r w:rsidRPr="00A73886">
        <w:rPr>
          <w:rStyle w:val="None"/>
          <w:noProof/>
        </w:rPr>
        <w:t xml:space="preserve"> In March 2021 and</w:t>
      </w:r>
      <w:r w:rsidRPr="2CB6F467">
        <w:rPr>
          <w:rStyle w:val="None"/>
          <w:noProof/>
        </w:rPr>
        <w:t xml:space="preserve"> </w:t>
      </w:r>
      <w:r w:rsidR="002153B1" w:rsidRPr="2CB6F467">
        <w:rPr>
          <w:rStyle w:val="None"/>
          <w:noProof/>
        </w:rPr>
        <w:t>Marc</w:t>
      </w:r>
      <w:r w:rsidR="00D407D7">
        <w:rPr>
          <w:rStyle w:val="None"/>
          <w:noProof/>
        </w:rPr>
        <w:t>h</w:t>
      </w:r>
      <w:r w:rsidR="002153B1">
        <w:rPr>
          <w:rStyle w:val="None"/>
          <w:noProof/>
        </w:rPr>
        <w:t xml:space="preserve"> </w:t>
      </w:r>
      <w:r w:rsidRPr="00A73886">
        <w:rPr>
          <w:rStyle w:val="None"/>
          <w:noProof/>
        </w:rPr>
        <w:t xml:space="preserve">2023, renewable energy trade associations, representatives of installers of clean technologies, education and training providers, research centers and regional networks, </w:t>
      </w:r>
      <w:r w:rsidR="002153B1" w:rsidRPr="2CB6F467">
        <w:rPr>
          <w:rStyle w:val="None"/>
          <w:noProof/>
        </w:rPr>
        <w:t xml:space="preserve">including stakeholders from the wind energy industry, </w:t>
      </w:r>
      <w:r w:rsidRPr="00A73886">
        <w:rPr>
          <w:rStyle w:val="None"/>
          <w:noProof/>
        </w:rPr>
        <w:t>with the support of the Commission, set up large-scale skills partnerships for the renewable energy industrial ecosystem under the Pact for Skills</w:t>
      </w:r>
      <w:r w:rsidRPr="2CB6F467">
        <w:rPr>
          <w:rStyle w:val="None"/>
          <w:noProof/>
        </w:rPr>
        <w:t>.</w:t>
      </w:r>
      <w:r w:rsidRPr="00A73886">
        <w:rPr>
          <w:rStyle w:val="None"/>
          <w:noProof/>
        </w:rPr>
        <w:t xml:space="preserve"> The partnership</w:t>
      </w:r>
      <w:r w:rsidR="00D407D7">
        <w:rPr>
          <w:rStyle w:val="None"/>
          <w:noProof/>
        </w:rPr>
        <w:t>s</w:t>
      </w:r>
      <w:r w:rsidRPr="00A73886">
        <w:rPr>
          <w:rStyle w:val="None"/>
          <w:noProof/>
        </w:rPr>
        <w:t xml:space="preserve"> </w:t>
      </w:r>
      <w:r w:rsidR="00D407D7">
        <w:rPr>
          <w:rStyle w:val="None"/>
          <w:noProof/>
        </w:rPr>
        <w:t>are</w:t>
      </w:r>
      <w:r w:rsidRPr="00A73886">
        <w:rPr>
          <w:rStyle w:val="None"/>
          <w:noProof/>
        </w:rPr>
        <w:t xml:space="preserve"> working but needs further development to deliver on its objectives.</w:t>
      </w:r>
    </w:p>
    <w:p w14:paraId="24E27E43" w14:textId="2994DA54" w:rsidR="00D91477" w:rsidRDefault="00D91477" w:rsidP="00D91477">
      <w:pPr>
        <w:pStyle w:val="Body"/>
        <w:rPr>
          <w:rStyle w:val="None"/>
          <w:b/>
          <w:bCs/>
          <w:noProof/>
        </w:rPr>
      </w:pPr>
      <w:r>
        <w:rPr>
          <w:rStyle w:val="None"/>
          <w:b/>
          <w:bCs/>
          <w:noProof/>
        </w:rPr>
        <w:t xml:space="preserve">Action </w:t>
      </w:r>
      <w:r w:rsidR="00F31DAA">
        <w:rPr>
          <w:rStyle w:val="None"/>
          <w:b/>
          <w:bCs/>
          <w:noProof/>
        </w:rPr>
        <w:t>1</w:t>
      </w:r>
      <w:r w:rsidR="00DA69A0">
        <w:rPr>
          <w:rStyle w:val="None"/>
          <w:b/>
          <w:noProof/>
        </w:rPr>
        <w:t>4</w:t>
      </w:r>
      <w:r>
        <w:rPr>
          <w:rStyle w:val="None"/>
          <w:b/>
          <w:bCs/>
          <w:noProof/>
        </w:rPr>
        <w:t xml:space="preserve">: Large </w:t>
      </w:r>
      <w:r w:rsidR="002153B1">
        <w:rPr>
          <w:rStyle w:val="None"/>
          <w:b/>
          <w:bCs/>
          <w:noProof/>
        </w:rPr>
        <w:t>s</w:t>
      </w:r>
      <w:r>
        <w:rPr>
          <w:rStyle w:val="None"/>
          <w:b/>
          <w:bCs/>
          <w:noProof/>
        </w:rPr>
        <w:t xml:space="preserve">cale </w:t>
      </w:r>
      <w:r w:rsidR="002153B1">
        <w:rPr>
          <w:rStyle w:val="None"/>
          <w:b/>
          <w:bCs/>
          <w:noProof/>
        </w:rPr>
        <w:t>s</w:t>
      </w:r>
      <w:r>
        <w:rPr>
          <w:rStyle w:val="None"/>
          <w:b/>
          <w:bCs/>
          <w:noProof/>
        </w:rPr>
        <w:t xml:space="preserve">kills </w:t>
      </w:r>
      <w:r w:rsidR="002153B1">
        <w:rPr>
          <w:rStyle w:val="None"/>
          <w:b/>
          <w:bCs/>
          <w:noProof/>
        </w:rPr>
        <w:t>p</w:t>
      </w:r>
      <w:r>
        <w:rPr>
          <w:rStyle w:val="None"/>
          <w:b/>
          <w:bCs/>
          <w:noProof/>
        </w:rPr>
        <w:t>artnership</w:t>
      </w:r>
      <w:r w:rsidR="008F6657">
        <w:rPr>
          <w:rStyle w:val="None"/>
          <w:b/>
          <w:bCs/>
          <w:noProof/>
        </w:rPr>
        <w:t>s</w:t>
      </w:r>
      <w:r>
        <w:rPr>
          <w:rStyle w:val="None"/>
          <w:b/>
          <w:bCs/>
          <w:noProof/>
        </w:rPr>
        <w:t xml:space="preserve"> for </w:t>
      </w:r>
      <w:r w:rsidR="002153B1">
        <w:rPr>
          <w:rStyle w:val="None"/>
          <w:b/>
          <w:bCs/>
          <w:noProof/>
        </w:rPr>
        <w:t>r</w:t>
      </w:r>
      <w:r>
        <w:rPr>
          <w:rStyle w:val="None"/>
          <w:b/>
          <w:bCs/>
          <w:noProof/>
        </w:rPr>
        <w:t xml:space="preserve">enewable </w:t>
      </w:r>
      <w:r w:rsidR="002153B1">
        <w:rPr>
          <w:rStyle w:val="None"/>
          <w:b/>
          <w:bCs/>
          <w:noProof/>
        </w:rPr>
        <w:t>e</w:t>
      </w:r>
      <w:r>
        <w:rPr>
          <w:rStyle w:val="None"/>
          <w:b/>
          <w:bCs/>
          <w:noProof/>
        </w:rPr>
        <w:t xml:space="preserve">nergy to design projects that support skills development for the renewable energy sector, including wind </w:t>
      </w:r>
    </w:p>
    <w:p w14:paraId="20129174" w14:textId="5BE1DB32" w:rsidR="00D91477" w:rsidRDefault="00D91477" w:rsidP="00D91477">
      <w:pPr>
        <w:pStyle w:val="Body"/>
        <w:rPr>
          <w:rStyle w:val="None"/>
          <w:noProof/>
        </w:rPr>
      </w:pPr>
      <w:r>
        <w:rPr>
          <w:rStyle w:val="None"/>
          <w:noProof/>
        </w:rPr>
        <w:t xml:space="preserve">The </w:t>
      </w:r>
      <w:r w:rsidR="002153B1" w:rsidRPr="2CB6F467">
        <w:rPr>
          <w:rStyle w:val="None"/>
          <w:noProof/>
        </w:rPr>
        <w:t>l</w:t>
      </w:r>
      <w:r w:rsidRPr="2CB6F467">
        <w:rPr>
          <w:rStyle w:val="None"/>
          <w:noProof/>
        </w:rPr>
        <w:t xml:space="preserve">arge </w:t>
      </w:r>
      <w:r w:rsidR="002153B1" w:rsidRPr="2CB6F467">
        <w:rPr>
          <w:rStyle w:val="None"/>
          <w:noProof/>
        </w:rPr>
        <w:t>s</w:t>
      </w:r>
      <w:r w:rsidRPr="2CB6F467">
        <w:rPr>
          <w:rStyle w:val="None"/>
          <w:noProof/>
        </w:rPr>
        <w:t xml:space="preserve">cale </w:t>
      </w:r>
      <w:r w:rsidR="002153B1" w:rsidRPr="2CB6F467">
        <w:rPr>
          <w:rStyle w:val="None"/>
          <w:noProof/>
        </w:rPr>
        <w:t>s</w:t>
      </w:r>
      <w:r w:rsidRPr="2CB6F467">
        <w:rPr>
          <w:rStyle w:val="None"/>
          <w:noProof/>
        </w:rPr>
        <w:t xml:space="preserve">kills </w:t>
      </w:r>
      <w:r w:rsidR="002153B1" w:rsidRPr="2CB6F467">
        <w:rPr>
          <w:rStyle w:val="None"/>
          <w:noProof/>
        </w:rPr>
        <w:t>p</w:t>
      </w:r>
      <w:r w:rsidRPr="2CB6F467">
        <w:rPr>
          <w:rStyle w:val="None"/>
          <w:noProof/>
        </w:rPr>
        <w:t>artnership</w:t>
      </w:r>
      <w:r w:rsidR="008F6657" w:rsidRPr="2CB6F467">
        <w:rPr>
          <w:rStyle w:val="None"/>
          <w:noProof/>
        </w:rPr>
        <w:t>s</w:t>
      </w:r>
      <w:r>
        <w:rPr>
          <w:rStyle w:val="None"/>
          <w:noProof/>
        </w:rPr>
        <w:t xml:space="preserve"> for </w:t>
      </w:r>
      <w:r w:rsidR="002153B1" w:rsidRPr="2CB6F467">
        <w:rPr>
          <w:rStyle w:val="None"/>
          <w:noProof/>
        </w:rPr>
        <w:t>r</w:t>
      </w:r>
      <w:r w:rsidRPr="2CB6F467">
        <w:rPr>
          <w:rStyle w:val="None"/>
          <w:noProof/>
        </w:rPr>
        <w:t xml:space="preserve">enewable </w:t>
      </w:r>
      <w:r w:rsidR="002153B1" w:rsidRPr="2CB6F467">
        <w:rPr>
          <w:rStyle w:val="None"/>
          <w:noProof/>
        </w:rPr>
        <w:t>e</w:t>
      </w:r>
      <w:r w:rsidRPr="2CB6F467">
        <w:rPr>
          <w:rStyle w:val="None"/>
          <w:noProof/>
        </w:rPr>
        <w:t>nergy</w:t>
      </w:r>
      <w:r w:rsidR="008F6657">
        <w:rPr>
          <w:rStyle w:val="None"/>
          <w:noProof/>
        </w:rPr>
        <w:t xml:space="preserve"> and for </w:t>
      </w:r>
      <w:r w:rsidR="002153B1" w:rsidRPr="2CB6F467">
        <w:rPr>
          <w:rStyle w:val="None"/>
          <w:noProof/>
        </w:rPr>
        <w:t>o</w:t>
      </w:r>
      <w:r w:rsidR="008F6657" w:rsidRPr="2CB6F467">
        <w:rPr>
          <w:rStyle w:val="None"/>
          <w:noProof/>
        </w:rPr>
        <w:t xml:space="preserve">ffshore </w:t>
      </w:r>
      <w:r w:rsidR="002153B1" w:rsidRPr="2CB6F467">
        <w:rPr>
          <w:rStyle w:val="None"/>
          <w:noProof/>
        </w:rPr>
        <w:t>r</w:t>
      </w:r>
      <w:r w:rsidR="008F6657" w:rsidRPr="2CB6F467">
        <w:rPr>
          <w:rStyle w:val="None"/>
          <w:noProof/>
        </w:rPr>
        <w:t xml:space="preserve">enewable </w:t>
      </w:r>
      <w:r w:rsidR="002153B1" w:rsidRPr="2CB6F467">
        <w:rPr>
          <w:rStyle w:val="None"/>
          <w:noProof/>
        </w:rPr>
        <w:t>e</w:t>
      </w:r>
      <w:r w:rsidR="008F6657" w:rsidRPr="2CB6F467">
        <w:rPr>
          <w:rStyle w:val="None"/>
          <w:noProof/>
        </w:rPr>
        <w:t>nergy</w:t>
      </w:r>
      <w:r>
        <w:rPr>
          <w:rStyle w:val="None"/>
          <w:noProof/>
        </w:rPr>
        <w:t xml:space="preserve"> </w:t>
      </w:r>
      <w:r w:rsidR="008F6657">
        <w:rPr>
          <w:rStyle w:val="None"/>
          <w:noProof/>
        </w:rPr>
        <w:t xml:space="preserve">are </w:t>
      </w:r>
      <w:r>
        <w:rPr>
          <w:rStyle w:val="None"/>
          <w:noProof/>
        </w:rPr>
        <w:t xml:space="preserve">encouraged to identify as soon as possible those EU programmes and skills initiatives that offer the best framework </w:t>
      </w:r>
      <w:r w:rsidRPr="2CB6F467" w:rsidDel="00D91477">
        <w:rPr>
          <w:rStyle w:val="None"/>
          <w:noProof/>
        </w:rPr>
        <w:t>for the implementation of</w:t>
      </w:r>
      <w:r>
        <w:rPr>
          <w:rStyle w:val="None"/>
          <w:noProof/>
        </w:rPr>
        <w:t xml:space="preserve"> projects</w:t>
      </w:r>
      <w:r w:rsidR="00D407D7">
        <w:rPr>
          <w:rStyle w:val="None"/>
          <w:noProof/>
        </w:rPr>
        <w:t xml:space="preserve"> </w:t>
      </w:r>
      <w:r w:rsidR="00FF5743" w:rsidRPr="2CB6F467">
        <w:rPr>
          <w:rStyle w:val="None"/>
          <w:noProof/>
        </w:rPr>
        <w:t>that</w:t>
      </w:r>
      <w:r w:rsidRPr="2CB6F467">
        <w:rPr>
          <w:rStyle w:val="None"/>
          <w:noProof/>
        </w:rPr>
        <w:t xml:space="preserve"> </w:t>
      </w:r>
      <w:r w:rsidR="00FF5743" w:rsidRPr="2CB6F467">
        <w:rPr>
          <w:rStyle w:val="None"/>
          <w:noProof/>
        </w:rPr>
        <w:t>enable</w:t>
      </w:r>
      <w:r>
        <w:rPr>
          <w:rStyle w:val="None"/>
          <w:noProof/>
        </w:rPr>
        <w:t xml:space="preserve"> mapping of the skills needs in the sector, review job profiles, elaborate and operate new labour-market relevant training modules and related material and/or support the development of skills urgently needed in the renewables sector</w:t>
      </w:r>
      <w:r w:rsidR="00A820DB" w:rsidRPr="2CB6F467">
        <w:rPr>
          <w:rStyle w:val="None"/>
          <w:noProof/>
        </w:rPr>
        <w:t>, targeting in particular women, young people (not in education, employment, or training) and older people</w:t>
      </w:r>
      <w:r>
        <w:rPr>
          <w:rStyle w:val="None"/>
          <w:noProof/>
        </w:rPr>
        <w:t>.</w:t>
      </w:r>
      <w:r w:rsidR="14B78450">
        <w:rPr>
          <w:rStyle w:val="None"/>
          <w:noProof/>
        </w:rPr>
        <w:t xml:space="preserve"> </w:t>
      </w:r>
      <w:r w:rsidR="7556888F" w:rsidRPr="1F3613C7">
        <w:rPr>
          <w:rStyle w:val="None"/>
          <w:noProof/>
        </w:rPr>
        <w:t>With a particular focus on sustainability and circular economy practic</w:t>
      </w:r>
      <w:r w:rsidR="7556888F" w:rsidRPr="775E8BE5">
        <w:rPr>
          <w:rStyle w:val="None"/>
          <w:noProof/>
        </w:rPr>
        <w:t>es.</w:t>
      </w:r>
      <w:r>
        <w:rPr>
          <w:rStyle w:val="None"/>
          <w:noProof/>
        </w:rPr>
        <w:t xml:space="preserve"> This could include the application to the Erasmus+ call for a blueprint for sectoral cooperation on skills. The partnership can also benefit from existing initiatives like the European Alliance for Apprenticeships and the Centers of vocational excellence</w:t>
      </w:r>
      <w:r w:rsidR="008F6657">
        <w:rPr>
          <w:rStyle w:val="FootnoteReference"/>
          <w:noProof/>
        </w:rPr>
        <w:footnoteReference w:id="50"/>
      </w:r>
      <w:r>
        <w:rPr>
          <w:rStyle w:val="None"/>
          <w:noProof/>
        </w:rPr>
        <w:t xml:space="preserve">. </w:t>
      </w:r>
    </w:p>
    <w:p w14:paraId="6B5D9260" w14:textId="02A2F5FE" w:rsidR="00E76907" w:rsidRDefault="00660D35" w:rsidP="00D91477">
      <w:pPr>
        <w:pStyle w:val="Body"/>
        <w:rPr>
          <w:rStyle w:val="None"/>
          <w:noProof/>
        </w:rPr>
      </w:pPr>
      <w:r>
        <w:rPr>
          <w:rStyle w:val="None"/>
          <w:noProof/>
        </w:rPr>
        <w:t xml:space="preserve">In addition, </w:t>
      </w:r>
      <w:r w:rsidRPr="00660D35">
        <w:rPr>
          <w:rStyle w:val="None"/>
          <w:noProof/>
        </w:rPr>
        <w:t xml:space="preserve">NZIA will </w:t>
      </w:r>
      <w:r w:rsidR="00457686">
        <w:rPr>
          <w:rStyle w:val="None"/>
          <w:noProof/>
        </w:rPr>
        <w:t xml:space="preserve">facilitate the launch of European net-zero industry skills academies designed to support Member State actions to upskill and reskill wokers. The academies will develop learning content and materials </w:t>
      </w:r>
      <w:r w:rsidR="00457686">
        <w:rPr>
          <w:noProof/>
        </w:rPr>
        <w:t xml:space="preserve">that they make available to education and training providers in the Member States to meet the demand for skilled workers in net-zero industries </w:t>
      </w:r>
      <w:r w:rsidRPr="00660D35">
        <w:rPr>
          <w:rStyle w:val="None"/>
          <w:noProof/>
        </w:rPr>
        <w:t xml:space="preserve">. The academies, each focussing on one net-zero industry technology, </w:t>
      </w:r>
      <w:r w:rsidR="00457686" w:rsidRPr="00457686">
        <w:rPr>
          <w:rStyle w:val="None"/>
          <w:noProof/>
        </w:rPr>
        <w:t>including one to be launched dedicated to the wind sector,</w:t>
      </w:r>
      <w:r w:rsidR="00457686">
        <w:rPr>
          <w:rStyle w:val="None"/>
          <w:noProof/>
        </w:rPr>
        <w:t xml:space="preserve"> </w:t>
      </w:r>
      <w:r w:rsidRPr="00660D35">
        <w:rPr>
          <w:rStyle w:val="None"/>
          <w:noProof/>
        </w:rPr>
        <w:t>will aim to train 100.000 learners each within three years of establishment.</w:t>
      </w:r>
    </w:p>
    <w:p w14:paraId="734C7C6E" w14:textId="77777777" w:rsidR="00FC5759" w:rsidRDefault="00FC5759" w:rsidP="00D91477">
      <w:pPr>
        <w:pStyle w:val="Body"/>
        <w:rPr>
          <w:rStyle w:val="None"/>
          <w:noProof/>
        </w:rPr>
      </w:pPr>
    </w:p>
    <w:p w14:paraId="0362E310" w14:textId="38197CBA" w:rsidR="00D91477" w:rsidRPr="00381F7D" w:rsidRDefault="007373F0" w:rsidP="00381F7D">
      <w:pPr>
        <w:pStyle w:val="Body"/>
        <w:keepNext/>
        <w:numPr>
          <w:ilvl w:val="0"/>
          <w:numId w:val="11"/>
        </w:numPr>
        <w:rPr>
          <w:rStyle w:val="None"/>
          <w:b/>
          <w:bCs/>
          <w:i/>
          <w:iCs/>
          <w:noProof/>
          <w:u w:val="single"/>
        </w:rPr>
      </w:pPr>
      <w:r w:rsidRPr="007373F0">
        <w:rPr>
          <w:rStyle w:val="None"/>
          <w:b/>
          <w:bCs/>
          <w:i/>
          <w:iCs/>
          <w:noProof/>
          <w:u w:val="single"/>
        </w:rPr>
        <w:t>INDUSTRY ENGAGEMENT</w:t>
      </w:r>
      <w:r w:rsidR="00D86272">
        <w:rPr>
          <w:rStyle w:val="None"/>
          <w:b/>
          <w:bCs/>
          <w:i/>
          <w:iCs/>
          <w:noProof/>
          <w:u w:val="single"/>
        </w:rPr>
        <w:t xml:space="preserve"> AND MEMBER STATES COMMITMENTS</w:t>
      </w:r>
    </w:p>
    <w:p w14:paraId="642BC250" w14:textId="2D46462D" w:rsidR="001168FF" w:rsidRDefault="001168FF" w:rsidP="00985770">
      <w:pPr>
        <w:pStyle w:val="Body"/>
        <w:rPr>
          <w:rStyle w:val="None"/>
          <w:noProof/>
        </w:rPr>
      </w:pPr>
      <w:r>
        <w:rPr>
          <w:rStyle w:val="None"/>
          <w:iCs/>
          <w:noProof/>
        </w:rPr>
        <w:t xml:space="preserve">In addition to </w:t>
      </w:r>
      <w:r w:rsidR="00FF5743">
        <w:rPr>
          <w:rStyle w:val="None"/>
          <w:iCs/>
          <w:noProof/>
        </w:rPr>
        <w:t xml:space="preserve">measures </w:t>
      </w:r>
      <w:r>
        <w:rPr>
          <w:rStyle w:val="None"/>
          <w:iCs/>
          <w:noProof/>
        </w:rPr>
        <w:t xml:space="preserve">taken by the EU and Member States, </w:t>
      </w:r>
      <w:r w:rsidR="00FC5759">
        <w:rPr>
          <w:rStyle w:val="None"/>
          <w:iCs/>
          <w:noProof/>
        </w:rPr>
        <w:t xml:space="preserve">actions by </w:t>
      </w:r>
      <w:r>
        <w:rPr>
          <w:rStyle w:val="None"/>
          <w:iCs/>
          <w:noProof/>
        </w:rPr>
        <w:t xml:space="preserve">the European wind industry </w:t>
      </w:r>
      <w:r w:rsidR="00FC5759">
        <w:rPr>
          <w:rStyle w:val="None"/>
          <w:iCs/>
          <w:noProof/>
        </w:rPr>
        <w:t xml:space="preserve">itself </w:t>
      </w:r>
      <w:r>
        <w:rPr>
          <w:rStyle w:val="None"/>
          <w:iCs/>
          <w:noProof/>
        </w:rPr>
        <w:t xml:space="preserve">will also </w:t>
      </w:r>
      <w:r w:rsidR="00FC5759">
        <w:rPr>
          <w:rStyle w:val="None"/>
          <w:iCs/>
          <w:noProof/>
        </w:rPr>
        <w:t xml:space="preserve">contribute to </w:t>
      </w:r>
      <w:r>
        <w:rPr>
          <w:rStyle w:val="None"/>
          <w:iCs/>
          <w:noProof/>
        </w:rPr>
        <w:t>a more stable and profitable business environment. This concerns</w:t>
      </w:r>
      <w:r w:rsidR="00FC5759">
        <w:rPr>
          <w:rStyle w:val="None"/>
          <w:iCs/>
          <w:noProof/>
        </w:rPr>
        <w:t>,</w:t>
      </w:r>
      <w:r>
        <w:rPr>
          <w:rStyle w:val="None"/>
          <w:iCs/>
          <w:noProof/>
        </w:rPr>
        <w:t xml:space="preserve"> </w:t>
      </w:r>
      <w:r w:rsidR="00FF5743" w:rsidRPr="00FF5743">
        <w:rPr>
          <w:rStyle w:val="None"/>
          <w:noProof/>
        </w:rPr>
        <w:t>among other things</w:t>
      </w:r>
      <w:r w:rsidR="00FC5759">
        <w:rPr>
          <w:rStyle w:val="None"/>
          <w:i/>
          <w:noProof/>
        </w:rPr>
        <w:t>,</w:t>
      </w:r>
      <w:r>
        <w:rPr>
          <w:rStyle w:val="None"/>
          <w:iCs/>
          <w:noProof/>
        </w:rPr>
        <w:t xml:space="preserve"> </w:t>
      </w:r>
      <w:r>
        <w:rPr>
          <w:rStyle w:val="None"/>
          <w:noProof/>
        </w:rPr>
        <w:t>more actively hedging against inflation and price volatility of its main inputs, such as raw materials,</w:t>
      </w:r>
      <w:r w:rsidR="00EE6A36">
        <w:rPr>
          <w:rStyle w:val="None"/>
          <w:noProof/>
        </w:rPr>
        <w:t xml:space="preserve"> </w:t>
      </w:r>
      <w:r>
        <w:rPr>
          <w:rStyle w:val="None"/>
          <w:noProof/>
        </w:rPr>
        <w:t xml:space="preserve">developing further long-term partnerships between wind manufacturers and wind operators which can be of mutual benefit. </w:t>
      </w:r>
    </w:p>
    <w:p w14:paraId="3A574CAD" w14:textId="01D3CEA8" w:rsidR="00D91477" w:rsidRDefault="00D91477" w:rsidP="00D91477">
      <w:pPr>
        <w:pStyle w:val="Body"/>
        <w:rPr>
          <w:rStyle w:val="None"/>
          <w:b/>
          <w:bCs/>
          <w:noProof/>
          <w:shd w:val="clear" w:color="auto" w:fill="FFFF00"/>
        </w:rPr>
      </w:pPr>
      <w:r w:rsidRPr="0029264C">
        <w:rPr>
          <w:rStyle w:val="None"/>
          <w:b/>
          <w:noProof/>
        </w:rPr>
        <w:t xml:space="preserve">Action </w:t>
      </w:r>
      <w:r w:rsidR="00F31DAA" w:rsidRPr="009F444B">
        <w:rPr>
          <w:rStyle w:val="None"/>
          <w:b/>
          <w:noProof/>
        </w:rPr>
        <w:t>1</w:t>
      </w:r>
      <w:r w:rsidR="00DA69A0">
        <w:rPr>
          <w:rStyle w:val="None"/>
          <w:b/>
          <w:noProof/>
        </w:rPr>
        <w:t>5</w:t>
      </w:r>
      <w:r w:rsidRPr="0029264C">
        <w:rPr>
          <w:rStyle w:val="None"/>
          <w:b/>
          <w:noProof/>
        </w:rPr>
        <w:t xml:space="preserve">: EU </w:t>
      </w:r>
      <w:r w:rsidR="00FF5743">
        <w:rPr>
          <w:rStyle w:val="None"/>
          <w:b/>
          <w:noProof/>
        </w:rPr>
        <w:t>w</w:t>
      </w:r>
      <w:r w:rsidRPr="0029264C">
        <w:rPr>
          <w:rStyle w:val="None"/>
          <w:b/>
          <w:noProof/>
        </w:rPr>
        <w:t xml:space="preserve">ind </w:t>
      </w:r>
      <w:r w:rsidR="00FF5743">
        <w:rPr>
          <w:rStyle w:val="None"/>
          <w:b/>
          <w:noProof/>
        </w:rPr>
        <w:t>c</w:t>
      </w:r>
      <w:r w:rsidRPr="0029264C">
        <w:rPr>
          <w:rStyle w:val="None"/>
          <w:b/>
          <w:noProof/>
        </w:rPr>
        <w:t xml:space="preserve">harter </w:t>
      </w:r>
    </w:p>
    <w:p w14:paraId="6EBA400A" w14:textId="2BFC9332" w:rsidR="007954BB" w:rsidRDefault="00D91477" w:rsidP="00D91477">
      <w:pPr>
        <w:pStyle w:val="Body"/>
        <w:rPr>
          <w:rStyle w:val="None"/>
          <w:noProof/>
        </w:rPr>
      </w:pPr>
      <w:r w:rsidRPr="2CB6F467">
        <w:rPr>
          <w:rStyle w:val="None"/>
          <w:noProof/>
        </w:rPr>
        <w:t>To scale up wind deployment and manufacturing capacity in the EU, the Commission invites Member States and wind industry representatives to sign up</w:t>
      </w:r>
      <w:r w:rsidR="00FC5759" w:rsidRPr="2CB6F467">
        <w:rPr>
          <w:rStyle w:val="None"/>
          <w:noProof/>
        </w:rPr>
        <w:t>, before the end of 2023,</w:t>
      </w:r>
      <w:r w:rsidRPr="2CB6F467">
        <w:rPr>
          <w:rStyle w:val="None"/>
          <w:noProof/>
        </w:rPr>
        <w:t xml:space="preserve"> to voluntary commitments as part of a </w:t>
      </w:r>
      <w:r w:rsidR="00FF5743" w:rsidRPr="2CB6F467">
        <w:rPr>
          <w:rStyle w:val="None"/>
          <w:noProof/>
        </w:rPr>
        <w:t>w</w:t>
      </w:r>
      <w:r w:rsidRPr="2CB6F467">
        <w:rPr>
          <w:rStyle w:val="None"/>
          <w:noProof/>
        </w:rPr>
        <w:t xml:space="preserve">ind </w:t>
      </w:r>
      <w:r w:rsidR="00FF5743" w:rsidRPr="2CB6F467">
        <w:rPr>
          <w:rStyle w:val="None"/>
          <w:noProof/>
        </w:rPr>
        <w:t>c</w:t>
      </w:r>
      <w:r w:rsidRPr="2CB6F467">
        <w:rPr>
          <w:rStyle w:val="None"/>
          <w:noProof/>
        </w:rPr>
        <w:t xml:space="preserve">harter. </w:t>
      </w:r>
      <w:r w:rsidR="007954BB">
        <w:rPr>
          <w:rStyle w:val="None"/>
          <w:noProof/>
        </w:rPr>
        <w:t xml:space="preserve">Following up on </w:t>
      </w:r>
      <w:r w:rsidR="00BC340E">
        <w:rPr>
          <w:rStyle w:val="None"/>
          <w:noProof/>
        </w:rPr>
        <w:t xml:space="preserve">the </w:t>
      </w:r>
      <w:r w:rsidR="007954BB">
        <w:rPr>
          <w:rStyle w:val="None"/>
          <w:noProof/>
        </w:rPr>
        <w:t>Investor</w:t>
      </w:r>
      <w:r w:rsidR="00BC340E">
        <w:rPr>
          <w:rStyle w:val="None"/>
          <w:noProof/>
        </w:rPr>
        <w:t>s</w:t>
      </w:r>
      <w:r w:rsidR="007954BB">
        <w:rPr>
          <w:rStyle w:val="None"/>
          <w:noProof/>
        </w:rPr>
        <w:t xml:space="preserve"> Dialogue, the Commission will seek to include financial investors in the wind charter or to extend the charter to those players as soon as it becomes feasible.</w:t>
      </w:r>
    </w:p>
    <w:p w14:paraId="5EDDA022" w14:textId="3C5CD0B5" w:rsidR="00C311F7" w:rsidRDefault="00D861E1" w:rsidP="00D91477">
      <w:pPr>
        <w:pStyle w:val="Body"/>
        <w:rPr>
          <w:rStyle w:val="None"/>
          <w:noProof/>
        </w:rPr>
      </w:pPr>
      <w:r w:rsidRPr="2CB6F467">
        <w:rPr>
          <w:rStyle w:val="None"/>
          <w:noProof/>
        </w:rPr>
        <w:t xml:space="preserve">The objective of the </w:t>
      </w:r>
      <w:r w:rsidR="00D407D7">
        <w:rPr>
          <w:rStyle w:val="None"/>
          <w:noProof/>
        </w:rPr>
        <w:t>c</w:t>
      </w:r>
      <w:r w:rsidRPr="2CB6F467">
        <w:rPr>
          <w:rStyle w:val="None"/>
          <w:noProof/>
        </w:rPr>
        <w:t>harter</w:t>
      </w:r>
      <w:r w:rsidR="004D767B" w:rsidRPr="2CB6F467">
        <w:rPr>
          <w:rStyle w:val="None"/>
          <w:noProof/>
        </w:rPr>
        <w:t xml:space="preserve">, which builds on this </w:t>
      </w:r>
      <w:r w:rsidR="00FF5743" w:rsidRPr="2CB6F467">
        <w:rPr>
          <w:rStyle w:val="None"/>
          <w:noProof/>
        </w:rPr>
        <w:t>a</w:t>
      </w:r>
      <w:r w:rsidR="004D767B" w:rsidRPr="2CB6F467">
        <w:rPr>
          <w:rStyle w:val="None"/>
          <w:noProof/>
        </w:rPr>
        <w:t xml:space="preserve">ction </w:t>
      </w:r>
      <w:r w:rsidR="00FF5743" w:rsidRPr="2CB6F467">
        <w:rPr>
          <w:rStyle w:val="None"/>
          <w:noProof/>
        </w:rPr>
        <w:t>p</w:t>
      </w:r>
      <w:r w:rsidR="004D767B" w:rsidRPr="2CB6F467">
        <w:rPr>
          <w:rStyle w:val="None"/>
          <w:noProof/>
        </w:rPr>
        <w:t>lan and on its policies,</w:t>
      </w:r>
      <w:r w:rsidRPr="2CB6F467">
        <w:rPr>
          <w:rStyle w:val="None"/>
          <w:noProof/>
        </w:rPr>
        <w:t xml:space="preserve"> is to align </w:t>
      </w:r>
      <w:r w:rsidR="00583C37" w:rsidRPr="2CB6F467">
        <w:rPr>
          <w:rStyle w:val="None"/>
          <w:noProof/>
        </w:rPr>
        <w:t xml:space="preserve">and swiftly implement </w:t>
      </w:r>
      <w:r w:rsidRPr="2CB6F467">
        <w:rPr>
          <w:rStyle w:val="None"/>
          <w:noProof/>
        </w:rPr>
        <w:t xml:space="preserve">the </w:t>
      </w:r>
      <w:r w:rsidR="00AF2E73" w:rsidRPr="2CB6F467">
        <w:rPr>
          <w:rStyle w:val="None"/>
          <w:noProof/>
        </w:rPr>
        <w:t xml:space="preserve">actions of the </w:t>
      </w:r>
      <w:r w:rsidRPr="2CB6F467">
        <w:rPr>
          <w:rStyle w:val="None"/>
          <w:noProof/>
        </w:rPr>
        <w:t>Co</w:t>
      </w:r>
      <w:r w:rsidRPr="2CB6F467">
        <w:rPr>
          <w:rStyle w:val="None"/>
          <w:noProof/>
          <w:color w:val="auto"/>
        </w:rPr>
        <w:t>mmission, Member States and industr</w:t>
      </w:r>
      <w:r w:rsidR="006D003B">
        <w:rPr>
          <w:rStyle w:val="None"/>
          <w:noProof/>
          <w:color w:val="auto"/>
        </w:rPr>
        <w:t>ial stakeholders</w:t>
      </w:r>
      <w:r w:rsidR="00583C37" w:rsidRPr="2CB6F467">
        <w:rPr>
          <w:rStyle w:val="None"/>
          <w:noProof/>
          <w:color w:val="auto"/>
        </w:rPr>
        <w:t xml:space="preserve">, while </w:t>
      </w:r>
      <w:r w:rsidR="00236017" w:rsidRPr="2CB6F467">
        <w:rPr>
          <w:rStyle w:val="None"/>
          <w:noProof/>
          <w:color w:val="auto"/>
          <w:lang w:val="en-IE"/>
        </w:rPr>
        <w:t>demonstrat</w:t>
      </w:r>
      <w:r w:rsidR="00583C37" w:rsidRPr="2CB6F467">
        <w:rPr>
          <w:rStyle w:val="None"/>
          <w:noProof/>
          <w:color w:val="auto"/>
          <w:lang w:val="en-IE"/>
        </w:rPr>
        <w:t>ing a</w:t>
      </w:r>
      <w:r w:rsidR="00236017" w:rsidRPr="2CB6F467">
        <w:rPr>
          <w:rStyle w:val="None"/>
          <w:noProof/>
          <w:color w:val="auto"/>
          <w:lang w:val="en-IE"/>
        </w:rPr>
        <w:t xml:space="preserve"> common and coordinated </w:t>
      </w:r>
      <w:r w:rsidRPr="2CB6F467">
        <w:rPr>
          <w:rStyle w:val="None"/>
          <w:noProof/>
          <w:color w:val="auto"/>
        </w:rPr>
        <w:t xml:space="preserve">effort to </w:t>
      </w:r>
      <w:r w:rsidRPr="2CB6F467">
        <w:rPr>
          <w:rStyle w:val="None"/>
          <w:noProof/>
        </w:rPr>
        <w:t>improve</w:t>
      </w:r>
      <w:r w:rsidR="0001797B" w:rsidRPr="2CB6F467">
        <w:rPr>
          <w:rStyle w:val="None"/>
          <w:noProof/>
        </w:rPr>
        <w:t xml:space="preserve"> the enabling conditions for the European wind industry</w:t>
      </w:r>
      <w:r w:rsidR="00974B6E" w:rsidRPr="2CB6F467">
        <w:rPr>
          <w:rStyle w:val="None"/>
          <w:noProof/>
        </w:rPr>
        <w:t xml:space="preserve">. The Commission will work </w:t>
      </w:r>
      <w:r w:rsidR="00583C37" w:rsidRPr="2CB6F467">
        <w:rPr>
          <w:rStyle w:val="None"/>
          <w:noProof/>
        </w:rPr>
        <w:t xml:space="preserve">closely </w:t>
      </w:r>
      <w:r w:rsidR="00974B6E" w:rsidRPr="2CB6F467">
        <w:rPr>
          <w:rStyle w:val="None"/>
          <w:noProof/>
        </w:rPr>
        <w:t>with Member States and industr</w:t>
      </w:r>
      <w:r w:rsidR="006D003B">
        <w:rPr>
          <w:rStyle w:val="None"/>
          <w:noProof/>
        </w:rPr>
        <w:t>ial stakeholders</w:t>
      </w:r>
      <w:r w:rsidR="00974B6E" w:rsidRPr="2CB6F467">
        <w:rPr>
          <w:rStyle w:val="None"/>
          <w:noProof/>
        </w:rPr>
        <w:t xml:space="preserve"> to develop the precise commitments of the </w:t>
      </w:r>
      <w:r w:rsidR="00D407D7">
        <w:rPr>
          <w:rStyle w:val="None"/>
          <w:noProof/>
        </w:rPr>
        <w:t>c</w:t>
      </w:r>
      <w:r w:rsidR="00974B6E" w:rsidRPr="2CB6F467">
        <w:rPr>
          <w:rStyle w:val="None"/>
          <w:noProof/>
        </w:rPr>
        <w:t>harter</w:t>
      </w:r>
      <w:r w:rsidR="007954BB">
        <w:rPr>
          <w:rStyle w:val="None"/>
          <w:noProof/>
        </w:rPr>
        <w:t>, in consultation with social partners</w:t>
      </w:r>
      <w:r w:rsidR="00974B6E" w:rsidRPr="2CB6F467">
        <w:rPr>
          <w:rStyle w:val="None"/>
          <w:noProof/>
        </w:rPr>
        <w:t xml:space="preserve">. </w:t>
      </w:r>
      <w:r w:rsidR="00583C37" w:rsidRPr="2CB6F467">
        <w:rPr>
          <w:rStyle w:val="None"/>
          <w:noProof/>
        </w:rPr>
        <w:t>T</w:t>
      </w:r>
      <w:r w:rsidRPr="2CB6F467">
        <w:rPr>
          <w:rStyle w:val="None"/>
          <w:noProof/>
        </w:rPr>
        <w:t xml:space="preserve">he reassurances that this </w:t>
      </w:r>
      <w:r w:rsidR="00FF5743" w:rsidRPr="2CB6F467">
        <w:rPr>
          <w:rStyle w:val="None"/>
          <w:noProof/>
        </w:rPr>
        <w:t>a</w:t>
      </w:r>
      <w:r w:rsidRPr="2CB6F467">
        <w:rPr>
          <w:rStyle w:val="None"/>
          <w:noProof/>
        </w:rPr>
        <w:t xml:space="preserve">ction </w:t>
      </w:r>
      <w:r w:rsidR="00FF5743" w:rsidRPr="2CB6F467">
        <w:rPr>
          <w:rStyle w:val="None"/>
          <w:noProof/>
        </w:rPr>
        <w:t>p</w:t>
      </w:r>
      <w:r w:rsidRPr="2CB6F467">
        <w:rPr>
          <w:rStyle w:val="None"/>
          <w:noProof/>
        </w:rPr>
        <w:t xml:space="preserve">lan and the </w:t>
      </w:r>
      <w:r w:rsidR="00FF5743" w:rsidRPr="2CB6F467">
        <w:rPr>
          <w:rStyle w:val="None"/>
          <w:noProof/>
        </w:rPr>
        <w:t>c</w:t>
      </w:r>
      <w:r w:rsidRPr="2CB6F467">
        <w:rPr>
          <w:rStyle w:val="None"/>
          <w:noProof/>
        </w:rPr>
        <w:t>harter will provide</w:t>
      </w:r>
      <w:r w:rsidR="00583C37" w:rsidRPr="2CB6F467">
        <w:rPr>
          <w:rStyle w:val="None"/>
          <w:noProof/>
        </w:rPr>
        <w:t xml:space="preserve"> should allow </w:t>
      </w:r>
      <w:r w:rsidRPr="2CB6F467">
        <w:rPr>
          <w:rStyle w:val="None"/>
          <w:noProof/>
        </w:rPr>
        <w:t xml:space="preserve">industry </w:t>
      </w:r>
      <w:r w:rsidR="00583C37" w:rsidRPr="2CB6F467">
        <w:rPr>
          <w:rStyle w:val="None"/>
          <w:noProof/>
        </w:rPr>
        <w:t xml:space="preserve">to </w:t>
      </w:r>
      <w:r w:rsidRPr="2CB6F467">
        <w:rPr>
          <w:rStyle w:val="None"/>
          <w:noProof/>
        </w:rPr>
        <w:t>step up investments and ensure the expansion of its manufacturing capacity</w:t>
      </w:r>
      <w:r w:rsidR="00583C37" w:rsidRPr="2CB6F467">
        <w:rPr>
          <w:rStyle w:val="None"/>
          <w:noProof/>
        </w:rPr>
        <w:t>,</w:t>
      </w:r>
      <w:r w:rsidRPr="2CB6F467">
        <w:rPr>
          <w:rStyle w:val="None"/>
          <w:noProof/>
        </w:rPr>
        <w:t xml:space="preserve"> in order to meet the expected increased demand for wind projects in the years to come. </w:t>
      </w:r>
    </w:p>
    <w:p w14:paraId="249718AF" w14:textId="77777777" w:rsidR="007E1BBA" w:rsidRDefault="007E1BBA" w:rsidP="00D91477">
      <w:pPr>
        <w:pStyle w:val="Body"/>
        <w:rPr>
          <w:rStyle w:val="None"/>
          <w:noProof/>
        </w:rPr>
      </w:pPr>
    </w:p>
    <w:p w14:paraId="0A2042F5" w14:textId="30198093" w:rsidR="00D91477" w:rsidRPr="00851B55" w:rsidRDefault="00A4557D" w:rsidP="00851B55">
      <w:pPr>
        <w:pStyle w:val="Body"/>
        <w:numPr>
          <w:ilvl w:val="0"/>
          <w:numId w:val="8"/>
        </w:numPr>
        <w:rPr>
          <w:rStyle w:val="None"/>
          <w:b/>
          <w:bCs/>
          <w:noProof/>
        </w:rPr>
      </w:pPr>
      <w:r w:rsidRPr="00851B55">
        <w:rPr>
          <w:rStyle w:val="None"/>
          <w:b/>
          <w:bCs/>
          <w:noProof/>
        </w:rPr>
        <w:t>CONCLUSIONS AND WAY FORWARD</w:t>
      </w:r>
    </w:p>
    <w:p w14:paraId="12B57352" w14:textId="65AF15EE" w:rsidR="00D91477" w:rsidRPr="00F6117A" w:rsidRDefault="00D91477" w:rsidP="00D91477">
      <w:pPr>
        <w:pStyle w:val="Body"/>
        <w:rPr>
          <w:rStyle w:val="None"/>
          <w:noProof/>
        </w:rPr>
      </w:pPr>
      <w:r w:rsidRPr="00F6117A">
        <w:rPr>
          <w:rStyle w:val="None"/>
          <w:noProof/>
        </w:rPr>
        <w:t xml:space="preserve">The wind industry </w:t>
      </w:r>
      <w:r w:rsidR="005D7A97">
        <w:rPr>
          <w:rStyle w:val="None"/>
          <w:noProof/>
        </w:rPr>
        <w:t>is</w:t>
      </w:r>
      <w:r w:rsidRPr="00F6117A">
        <w:rPr>
          <w:rStyle w:val="None"/>
          <w:noProof/>
        </w:rPr>
        <w:t xml:space="preserve"> </w:t>
      </w:r>
      <w:r w:rsidR="00C350EA">
        <w:rPr>
          <w:rStyle w:val="None"/>
          <w:noProof/>
        </w:rPr>
        <w:t>a</w:t>
      </w:r>
      <w:r w:rsidR="00C350EA" w:rsidRPr="00F6117A">
        <w:rPr>
          <w:rStyle w:val="None"/>
          <w:noProof/>
        </w:rPr>
        <w:t xml:space="preserve"> </w:t>
      </w:r>
      <w:r w:rsidR="00C350EA">
        <w:rPr>
          <w:rStyle w:val="None"/>
          <w:noProof/>
        </w:rPr>
        <w:t>pr</w:t>
      </w:r>
      <w:r w:rsidR="00EA458A">
        <w:rPr>
          <w:rStyle w:val="None"/>
          <w:noProof/>
        </w:rPr>
        <w:t xml:space="preserve">ide for </w:t>
      </w:r>
      <w:r w:rsidRPr="00F6117A">
        <w:rPr>
          <w:rStyle w:val="None"/>
          <w:noProof/>
        </w:rPr>
        <w:t>Europe. The EU has a solid manufacturing base and many robust wind farm developers</w:t>
      </w:r>
      <w:r w:rsidR="00EA458A">
        <w:rPr>
          <w:rStyle w:val="None"/>
          <w:noProof/>
        </w:rPr>
        <w:t xml:space="preserve"> with global reach</w:t>
      </w:r>
      <w:r w:rsidRPr="00F6117A">
        <w:rPr>
          <w:rStyle w:val="None"/>
          <w:noProof/>
        </w:rPr>
        <w:t>. The sector has great innovati</w:t>
      </w:r>
      <w:r w:rsidR="00EE1E76">
        <w:rPr>
          <w:rStyle w:val="None"/>
          <w:noProof/>
        </w:rPr>
        <w:t>ng</w:t>
      </w:r>
      <w:r w:rsidRPr="00F6117A">
        <w:rPr>
          <w:rStyle w:val="None"/>
          <w:noProof/>
        </w:rPr>
        <w:t xml:space="preserve"> power and ingenuity and is a fertile ground for </w:t>
      </w:r>
      <w:r w:rsidR="00464CB8">
        <w:rPr>
          <w:rStyle w:val="None"/>
          <w:noProof/>
        </w:rPr>
        <w:t>developing</w:t>
      </w:r>
      <w:r w:rsidR="00464CB8" w:rsidRPr="00F6117A">
        <w:rPr>
          <w:rStyle w:val="None"/>
          <w:noProof/>
        </w:rPr>
        <w:t xml:space="preserve"> </w:t>
      </w:r>
      <w:r w:rsidRPr="00F6117A">
        <w:rPr>
          <w:rStyle w:val="None"/>
          <w:noProof/>
        </w:rPr>
        <w:t xml:space="preserve">new skills. European companies active in the wind sector are crucial actors in the ongoing transformation of our energy system and reaching our ambitious climate and energy targets. Alongside other net-zero industries, </w:t>
      </w:r>
      <w:r w:rsidR="00FF5743">
        <w:rPr>
          <w:rStyle w:val="None"/>
          <w:noProof/>
        </w:rPr>
        <w:t>the wind industry</w:t>
      </w:r>
      <w:r w:rsidR="00FF5743" w:rsidRPr="00F6117A">
        <w:rPr>
          <w:rStyle w:val="None"/>
          <w:noProof/>
        </w:rPr>
        <w:t xml:space="preserve"> </w:t>
      </w:r>
      <w:r w:rsidRPr="00F6117A">
        <w:rPr>
          <w:rStyle w:val="None"/>
          <w:noProof/>
        </w:rPr>
        <w:t>makes the EU well-equipped for transforming towards the clean</w:t>
      </w:r>
      <w:r w:rsidR="00B41E47">
        <w:rPr>
          <w:rStyle w:val="None"/>
          <w:noProof/>
        </w:rPr>
        <w:t xml:space="preserve"> and circular</w:t>
      </w:r>
      <w:r w:rsidRPr="00F6117A">
        <w:rPr>
          <w:rStyle w:val="None"/>
          <w:noProof/>
        </w:rPr>
        <w:t xml:space="preserve"> economy of tomorrow.</w:t>
      </w:r>
      <w:r>
        <w:rPr>
          <w:rStyle w:val="None"/>
          <w:noProof/>
        </w:rPr>
        <w:t xml:space="preserve"> The </w:t>
      </w:r>
      <w:r w:rsidRPr="00F6117A">
        <w:rPr>
          <w:rStyle w:val="None"/>
          <w:noProof/>
        </w:rPr>
        <w:t xml:space="preserve">EU’s wind sector thrives on competition and as a result is a global leader. It is a trend- and standard-setter for the world. European cooperation on wind energy with international partners creates new markets and provides global solutions to replace fossil fuels. </w:t>
      </w:r>
    </w:p>
    <w:p w14:paraId="5615BABF" w14:textId="7A51D54B" w:rsidR="00D91477" w:rsidRPr="007706BA" w:rsidRDefault="00D91477" w:rsidP="00D91477">
      <w:pPr>
        <w:pStyle w:val="Body"/>
        <w:rPr>
          <w:rStyle w:val="None"/>
          <w:noProof/>
        </w:rPr>
      </w:pPr>
      <w:r w:rsidRPr="00F6117A">
        <w:rPr>
          <w:rStyle w:val="None"/>
          <w:noProof/>
        </w:rPr>
        <w:t xml:space="preserve">This is why the European wind industry must scale up and invest now to let </w:t>
      </w:r>
      <w:r w:rsidR="00FF5743">
        <w:rPr>
          <w:rStyle w:val="None"/>
          <w:noProof/>
        </w:rPr>
        <w:t xml:space="preserve">the </w:t>
      </w:r>
      <w:r w:rsidR="00974B6E">
        <w:rPr>
          <w:rStyle w:val="None"/>
          <w:noProof/>
        </w:rPr>
        <w:t>EU industry and citizens</w:t>
      </w:r>
      <w:r w:rsidR="00974B6E" w:rsidRPr="00F6117A">
        <w:rPr>
          <w:rStyle w:val="None"/>
          <w:noProof/>
        </w:rPr>
        <w:t xml:space="preserve"> </w:t>
      </w:r>
      <w:r w:rsidRPr="00F6117A">
        <w:rPr>
          <w:rStyle w:val="None"/>
          <w:noProof/>
        </w:rPr>
        <w:t>seize the opportunities of the European Green Deal</w:t>
      </w:r>
      <w:r w:rsidR="005D7A97">
        <w:rPr>
          <w:rStyle w:val="None"/>
          <w:noProof/>
        </w:rPr>
        <w:t xml:space="preserve"> and decarbonisation efforts worldwide</w:t>
      </w:r>
      <w:r w:rsidRPr="00F6117A">
        <w:rPr>
          <w:rStyle w:val="None"/>
          <w:noProof/>
        </w:rPr>
        <w:t xml:space="preserve">. To </w:t>
      </w:r>
      <w:r w:rsidR="00FF5743">
        <w:rPr>
          <w:rStyle w:val="None"/>
          <w:noProof/>
        </w:rPr>
        <w:t>make this possible</w:t>
      </w:r>
      <w:r w:rsidRPr="00F6117A">
        <w:rPr>
          <w:rStyle w:val="None"/>
          <w:noProof/>
        </w:rPr>
        <w:t xml:space="preserve">, </w:t>
      </w:r>
      <w:r w:rsidR="00FF5743">
        <w:rPr>
          <w:rStyle w:val="None"/>
          <w:noProof/>
        </w:rPr>
        <w:t>the industry</w:t>
      </w:r>
      <w:r w:rsidR="00FF5743" w:rsidRPr="00F6117A">
        <w:rPr>
          <w:rStyle w:val="None"/>
          <w:noProof/>
        </w:rPr>
        <w:t xml:space="preserve"> </w:t>
      </w:r>
      <w:r w:rsidRPr="00F6117A">
        <w:rPr>
          <w:rStyle w:val="None"/>
          <w:noProof/>
        </w:rPr>
        <w:t xml:space="preserve">needs more predictability and a clearly visible, solid project pipeline. It requires a robust business model </w:t>
      </w:r>
      <w:r w:rsidR="00FF5743">
        <w:rPr>
          <w:rStyle w:val="None"/>
          <w:noProof/>
        </w:rPr>
        <w:t>that</w:t>
      </w:r>
      <w:r w:rsidR="00FF5743" w:rsidRPr="00F6117A">
        <w:rPr>
          <w:rStyle w:val="None"/>
          <w:noProof/>
        </w:rPr>
        <w:t xml:space="preserve"> </w:t>
      </w:r>
      <w:r w:rsidRPr="00F6117A">
        <w:rPr>
          <w:rStyle w:val="None"/>
          <w:noProof/>
        </w:rPr>
        <w:t xml:space="preserve">ensures </w:t>
      </w:r>
      <w:r w:rsidR="00FF5743">
        <w:rPr>
          <w:rStyle w:val="None"/>
          <w:noProof/>
        </w:rPr>
        <w:t>appropriate</w:t>
      </w:r>
      <w:r w:rsidR="00FF5743" w:rsidRPr="00F6117A">
        <w:rPr>
          <w:rStyle w:val="None"/>
          <w:noProof/>
        </w:rPr>
        <w:t xml:space="preserve"> </w:t>
      </w:r>
      <w:r w:rsidRPr="00F6117A">
        <w:rPr>
          <w:rStyle w:val="None"/>
          <w:noProof/>
        </w:rPr>
        <w:t xml:space="preserve">profitability and access to finance to grow and attract investors. </w:t>
      </w:r>
      <w:r w:rsidR="00E94F06">
        <w:rPr>
          <w:rStyle w:val="None"/>
          <w:noProof/>
        </w:rPr>
        <w:t xml:space="preserve">It </w:t>
      </w:r>
      <w:r w:rsidR="006D2233">
        <w:rPr>
          <w:rStyle w:val="None"/>
          <w:noProof/>
        </w:rPr>
        <w:t xml:space="preserve">needs </w:t>
      </w:r>
      <w:r w:rsidR="00B0443A">
        <w:rPr>
          <w:rStyle w:val="None"/>
          <w:noProof/>
        </w:rPr>
        <w:t xml:space="preserve">expanded and </w:t>
      </w:r>
      <w:r w:rsidR="00FF5743">
        <w:rPr>
          <w:rStyle w:val="None"/>
          <w:noProof/>
        </w:rPr>
        <w:t xml:space="preserve">strengthened </w:t>
      </w:r>
      <w:r w:rsidR="00E94F06">
        <w:rPr>
          <w:rStyle w:val="None"/>
          <w:noProof/>
        </w:rPr>
        <w:t xml:space="preserve">grids </w:t>
      </w:r>
      <w:r w:rsidR="00060AE5">
        <w:rPr>
          <w:rStyle w:val="None"/>
          <w:noProof/>
        </w:rPr>
        <w:t xml:space="preserve">to integrate </w:t>
      </w:r>
      <w:r w:rsidR="003106AE">
        <w:rPr>
          <w:rStyle w:val="None"/>
          <w:noProof/>
        </w:rPr>
        <w:t>its</w:t>
      </w:r>
      <w:r w:rsidR="00060AE5">
        <w:rPr>
          <w:rStyle w:val="None"/>
          <w:noProof/>
        </w:rPr>
        <w:t xml:space="preserve"> </w:t>
      </w:r>
      <w:r w:rsidR="003106AE">
        <w:rPr>
          <w:rStyle w:val="None"/>
          <w:noProof/>
        </w:rPr>
        <w:t>e</w:t>
      </w:r>
      <w:r w:rsidR="00060AE5">
        <w:rPr>
          <w:rStyle w:val="None"/>
          <w:noProof/>
        </w:rPr>
        <w:t xml:space="preserve">nergy. </w:t>
      </w:r>
      <w:r w:rsidRPr="00F6117A">
        <w:rPr>
          <w:rStyle w:val="None"/>
          <w:noProof/>
        </w:rPr>
        <w:t>And it requires fair competition.</w:t>
      </w:r>
    </w:p>
    <w:p w14:paraId="1AAA26CD" w14:textId="541D83DB" w:rsidR="00D91477" w:rsidRDefault="00583C37" w:rsidP="00D91477">
      <w:pPr>
        <w:pStyle w:val="Body"/>
        <w:rPr>
          <w:rStyle w:val="None"/>
          <w:noProof/>
        </w:rPr>
      </w:pPr>
      <w:r>
        <w:rPr>
          <w:rStyle w:val="None"/>
          <w:noProof/>
        </w:rPr>
        <w:t xml:space="preserve">There is no time to lose. </w:t>
      </w:r>
      <w:r w:rsidR="00D91477" w:rsidRPr="00F6117A">
        <w:rPr>
          <w:rStyle w:val="None"/>
          <w:noProof/>
        </w:rPr>
        <w:t xml:space="preserve">This </w:t>
      </w:r>
      <w:r w:rsidR="00FF5743">
        <w:rPr>
          <w:rStyle w:val="None"/>
          <w:noProof/>
        </w:rPr>
        <w:t>a</w:t>
      </w:r>
      <w:r w:rsidR="00D91477" w:rsidRPr="00F6117A">
        <w:rPr>
          <w:rStyle w:val="None"/>
          <w:noProof/>
        </w:rPr>
        <w:t xml:space="preserve">ction </w:t>
      </w:r>
      <w:r w:rsidR="00FF5743">
        <w:rPr>
          <w:rStyle w:val="None"/>
          <w:noProof/>
        </w:rPr>
        <w:t>p</w:t>
      </w:r>
      <w:r w:rsidR="00D91477" w:rsidRPr="00F6117A">
        <w:rPr>
          <w:rStyle w:val="None"/>
          <w:noProof/>
        </w:rPr>
        <w:t xml:space="preserve">lan </w:t>
      </w:r>
      <w:r>
        <w:rPr>
          <w:rStyle w:val="None"/>
          <w:noProof/>
        </w:rPr>
        <w:t xml:space="preserve">therefore </w:t>
      </w:r>
      <w:r w:rsidR="00D91477" w:rsidRPr="00F6117A">
        <w:rPr>
          <w:rStyle w:val="None"/>
          <w:noProof/>
        </w:rPr>
        <w:t xml:space="preserve">aims </w:t>
      </w:r>
      <w:r w:rsidR="00FF5743">
        <w:rPr>
          <w:rStyle w:val="None"/>
          <w:noProof/>
        </w:rPr>
        <w:t>to</w:t>
      </w:r>
      <w:r w:rsidR="00FF5743" w:rsidRPr="00F6117A">
        <w:rPr>
          <w:rStyle w:val="None"/>
          <w:noProof/>
        </w:rPr>
        <w:t xml:space="preserve"> </w:t>
      </w:r>
      <w:r>
        <w:rPr>
          <w:rStyle w:val="None"/>
          <w:noProof/>
        </w:rPr>
        <w:t xml:space="preserve">concrete results already </w:t>
      </w:r>
      <w:r w:rsidR="00D91477" w:rsidRPr="00F6117A">
        <w:rPr>
          <w:rStyle w:val="None"/>
          <w:noProof/>
        </w:rPr>
        <w:t>in the coming months.</w:t>
      </w:r>
      <w:r w:rsidR="00D91477">
        <w:rPr>
          <w:rStyle w:val="None"/>
          <w:noProof/>
        </w:rPr>
        <w:t xml:space="preserve"> Implementation of this </w:t>
      </w:r>
      <w:r w:rsidR="00FF5743">
        <w:rPr>
          <w:rStyle w:val="None"/>
          <w:noProof/>
        </w:rPr>
        <w:t>a</w:t>
      </w:r>
      <w:r w:rsidR="00D91477">
        <w:rPr>
          <w:rStyle w:val="None"/>
          <w:noProof/>
        </w:rPr>
        <w:t xml:space="preserve">ction </w:t>
      </w:r>
      <w:r w:rsidR="00FF5743">
        <w:rPr>
          <w:rStyle w:val="None"/>
          <w:noProof/>
        </w:rPr>
        <w:t>p</w:t>
      </w:r>
      <w:r w:rsidR="00D91477">
        <w:rPr>
          <w:rStyle w:val="None"/>
          <w:noProof/>
        </w:rPr>
        <w:t xml:space="preserve">lan by the EU, Member States and industry will support the European wind manufacturing </w:t>
      </w:r>
      <w:r w:rsidR="00FF5743">
        <w:rPr>
          <w:rStyle w:val="None"/>
          <w:noProof/>
        </w:rPr>
        <w:t xml:space="preserve">sector in overcoming </w:t>
      </w:r>
      <w:r w:rsidR="00D91477">
        <w:rPr>
          <w:rStyle w:val="None"/>
          <w:noProof/>
        </w:rPr>
        <w:t xml:space="preserve">the difficulties and improve </w:t>
      </w:r>
      <w:r w:rsidR="00FF5743">
        <w:rPr>
          <w:rStyle w:val="None"/>
          <w:noProof/>
        </w:rPr>
        <w:t xml:space="preserve">its </w:t>
      </w:r>
      <w:r w:rsidR="00D91477">
        <w:rPr>
          <w:rStyle w:val="None"/>
          <w:noProof/>
        </w:rPr>
        <w:t xml:space="preserve">competitiveness to ensure that this sector fully contributes to the ongoing energy transition. </w:t>
      </w:r>
    </w:p>
    <w:p w14:paraId="19A77ACA" w14:textId="16AAA83C" w:rsidR="00B42B38" w:rsidRPr="002A4783" w:rsidRDefault="00D91477" w:rsidP="00D91477">
      <w:pPr>
        <w:pStyle w:val="Body"/>
        <w:rPr>
          <w:rStyle w:val="None"/>
          <w:noProof/>
        </w:rPr>
      </w:pPr>
      <w:r>
        <w:rPr>
          <w:rStyle w:val="None"/>
          <w:noProof/>
        </w:rPr>
        <w:t xml:space="preserve">The </w:t>
      </w:r>
      <w:r w:rsidR="00CF523F">
        <w:rPr>
          <w:rStyle w:val="None"/>
          <w:noProof/>
        </w:rPr>
        <w:t>a</w:t>
      </w:r>
      <w:r>
        <w:rPr>
          <w:rStyle w:val="None"/>
          <w:noProof/>
        </w:rPr>
        <w:t xml:space="preserve">ction </w:t>
      </w:r>
      <w:r w:rsidR="00CF523F">
        <w:rPr>
          <w:rStyle w:val="None"/>
          <w:noProof/>
        </w:rPr>
        <w:t>p</w:t>
      </w:r>
      <w:r>
        <w:rPr>
          <w:rStyle w:val="None"/>
          <w:noProof/>
        </w:rPr>
        <w:t xml:space="preserve">lan provides the European wind industry with the reassurance that </w:t>
      </w:r>
      <w:r w:rsidR="00CF523F">
        <w:rPr>
          <w:rStyle w:val="None"/>
          <w:noProof/>
        </w:rPr>
        <w:t xml:space="preserve">its </w:t>
      </w:r>
      <w:r>
        <w:rPr>
          <w:rStyle w:val="None"/>
          <w:noProof/>
        </w:rPr>
        <w:t xml:space="preserve">business case in the EU is strong, sustainable and long term. Therefore, </w:t>
      </w:r>
      <w:r>
        <w:rPr>
          <w:rStyle w:val="None"/>
          <w:b/>
          <w:bCs/>
          <w:noProof/>
        </w:rPr>
        <w:t xml:space="preserve">the Commission calls on </w:t>
      </w:r>
      <w:r w:rsidRPr="00CF2040">
        <w:rPr>
          <w:rStyle w:val="None"/>
          <w:b/>
          <w:bCs/>
          <w:noProof/>
          <w:color w:val="auto"/>
        </w:rPr>
        <w:t xml:space="preserve">Member States and the industry to endorse this </w:t>
      </w:r>
      <w:r w:rsidR="00CF523F" w:rsidRPr="00CF2040">
        <w:rPr>
          <w:rStyle w:val="None"/>
          <w:b/>
          <w:bCs/>
          <w:noProof/>
          <w:color w:val="auto"/>
        </w:rPr>
        <w:t>a</w:t>
      </w:r>
      <w:r w:rsidRPr="00CF2040">
        <w:rPr>
          <w:rStyle w:val="None"/>
          <w:b/>
          <w:bCs/>
          <w:noProof/>
          <w:color w:val="auto"/>
        </w:rPr>
        <w:t xml:space="preserve">ction </w:t>
      </w:r>
      <w:r w:rsidR="00CF523F" w:rsidRPr="00CF2040">
        <w:rPr>
          <w:rStyle w:val="None"/>
          <w:b/>
          <w:bCs/>
          <w:noProof/>
          <w:color w:val="auto"/>
        </w:rPr>
        <w:t>p</w:t>
      </w:r>
      <w:r w:rsidRPr="00CF2040">
        <w:rPr>
          <w:rStyle w:val="None"/>
          <w:b/>
          <w:bCs/>
          <w:noProof/>
          <w:color w:val="auto"/>
        </w:rPr>
        <w:t xml:space="preserve">lan </w:t>
      </w:r>
      <w:r w:rsidRPr="00CF2040">
        <w:rPr>
          <w:rStyle w:val="None"/>
          <w:noProof/>
          <w:color w:val="auto"/>
        </w:rPr>
        <w:t>and implement the actions according to their respective roles.</w:t>
      </w:r>
      <w:r w:rsidR="002A4783" w:rsidRPr="00CF2040">
        <w:rPr>
          <w:rStyle w:val="None"/>
          <w:noProof/>
          <w:color w:val="auto"/>
        </w:rPr>
        <w:t xml:space="preserve"> </w:t>
      </w:r>
      <w:r w:rsidR="002A4783" w:rsidRPr="00CF2040">
        <w:rPr>
          <w:rStyle w:val="None"/>
          <w:noProof/>
        </w:rPr>
        <w:t xml:space="preserve">The Commission invites </w:t>
      </w:r>
      <w:r w:rsidR="002A4783" w:rsidRPr="00CF2040">
        <w:rPr>
          <w:b/>
          <w:bCs/>
          <w:noProof/>
          <w:color w:val="auto"/>
        </w:rPr>
        <w:t>the Parliament, the Council, and other EU institutions</w:t>
      </w:r>
      <w:r w:rsidR="002A4783" w:rsidRPr="00CF2040">
        <w:rPr>
          <w:rStyle w:val="None"/>
          <w:noProof/>
        </w:rPr>
        <w:t xml:space="preserve"> to contribute to this work supporting the objective of this </w:t>
      </w:r>
      <w:r w:rsidR="001C71A6" w:rsidRPr="00CF2040">
        <w:rPr>
          <w:rStyle w:val="None"/>
          <w:noProof/>
        </w:rPr>
        <w:t>a</w:t>
      </w:r>
      <w:r w:rsidR="002A4783" w:rsidRPr="00CF2040">
        <w:rPr>
          <w:rStyle w:val="None"/>
          <w:noProof/>
        </w:rPr>
        <w:t xml:space="preserve">ction </w:t>
      </w:r>
      <w:r w:rsidR="001C71A6" w:rsidRPr="00CF2040">
        <w:rPr>
          <w:rStyle w:val="None"/>
          <w:noProof/>
        </w:rPr>
        <w:t>p</w:t>
      </w:r>
      <w:r w:rsidR="002A4783" w:rsidRPr="00CF2040">
        <w:rPr>
          <w:rStyle w:val="None"/>
          <w:noProof/>
        </w:rPr>
        <w:t>lan.</w:t>
      </w:r>
    </w:p>
    <w:p w14:paraId="7187EB81" w14:textId="0662A0AA" w:rsidR="00D91477" w:rsidRDefault="00D91477" w:rsidP="00D91477">
      <w:pPr>
        <w:pStyle w:val="Body"/>
        <w:rPr>
          <w:rStyle w:val="None"/>
          <w:noProof/>
        </w:rPr>
      </w:pPr>
    </w:p>
    <w:p w14:paraId="10BA4359" w14:textId="0B178982" w:rsidR="006B63CC" w:rsidRDefault="006B63CC" w:rsidP="00D669BB">
      <w:pPr>
        <w:pStyle w:val="Body"/>
        <w:rPr>
          <w:rStyle w:val="None"/>
          <w:noProof/>
        </w:rPr>
      </w:pPr>
      <w:r w:rsidRPr="00EE1E76">
        <w:rPr>
          <w:rStyle w:val="None"/>
          <w:noProof/>
          <w:lang w:val="en-IE"/>
        </w:rPr>
        <w:br w:type="page"/>
      </w:r>
    </w:p>
    <w:p w14:paraId="1AD11397" w14:textId="730913F1" w:rsidR="00D91477" w:rsidRDefault="00A4557D" w:rsidP="00D91477">
      <w:pPr>
        <w:pStyle w:val="Body"/>
        <w:spacing w:after="200" w:line="276" w:lineRule="auto"/>
        <w:jc w:val="left"/>
        <w:rPr>
          <w:rStyle w:val="None"/>
          <w:b/>
          <w:bCs/>
          <w:noProof/>
        </w:rPr>
      </w:pPr>
      <w:r w:rsidRPr="00851B55">
        <w:rPr>
          <w:rStyle w:val="None"/>
          <w:b/>
          <w:bCs/>
          <w:noProof/>
        </w:rPr>
        <w:t>ANNEX I – THE EUROPEAN WIND POWER ACTION PLAN IN A NUTSHELL</w:t>
      </w:r>
    </w:p>
    <w:tbl>
      <w:tblPr>
        <w:tblW w:w="9066"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CED7E7"/>
        <w:tblLayout w:type="fixed"/>
        <w:tblLook w:val="04A0" w:firstRow="1" w:lastRow="0" w:firstColumn="1" w:lastColumn="0" w:noHBand="0" w:noVBand="1"/>
      </w:tblPr>
      <w:tblGrid>
        <w:gridCol w:w="1779"/>
        <w:gridCol w:w="5939"/>
        <w:gridCol w:w="1348"/>
      </w:tblGrid>
      <w:tr w:rsidR="00F55B10" w14:paraId="567A644C" w14:textId="77777777" w:rsidTr="2CB6F467">
        <w:trPr>
          <w:trHeight w:val="397"/>
        </w:trPr>
        <w:tc>
          <w:tcPr>
            <w:tcW w:w="1779" w:type="dxa"/>
            <w:shd w:val="clear" w:color="auto" w:fill="548DD4" w:themeFill="text2" w:themeFillTint="99"/>
            <w:tcMar>
              <w:top w:w="80" w:type="dxa"/>
              <w:left w:w="80" w:type="dxa"/>
              <w:bottom w:w="80" w:type="dxa"/>
              <w:right w:w="80" w:type="dxa"/>
            </w:tcMar>
          </w:tcPr>
          <w:p w14:paraId="3829BFA4" w14:textId="77777777" w:rsidR="00F55B10" w:rsidRDefault="00F55B10" w:rsidP="002A09E4">
            <w:pPr>
              <w:pStyle w:val="Body"/>
              <w:spacing w:after="0"/>
              <w:rPr>
                <w:rStyle w:val="None"/>
                <w:b/>
                <w:noProof/>
                <w:color w:val="FFFFFF" w:themeColor="background1"/>
                <w:sz w:val="20"/>
                <w:szCs w:val="20"/>
              </w:rPr>
            </w:pPr>
            <w:r>
              <w:rPr>
                <w:rStyle w:val="None"/>
                <w:b/>
                <w:noProof/>
                <w:color w:val="FFFFFF" w:themeColor="background1"/>
                <w:sz w:val="20"/>
                <w:szCs w:val="20"/>
              </w:rPr>
              <w:t xml:space="preserve">Category </w:t>
            </w:r>
          </w:p>
        </w:tc>
        <w:tc>
          <w:tcPr>
            <w:tcW w:w="5939" w:type="dxa"/>
            <w:shd w:val="clear" w:color="auto" w:fill="548DD4" w:themeFill="text2" w:themeFillTint="99"/>
            <w:tcMar>
              <w:top w:w="80" w:type="dxa"/>
              <w:left w:w="80" w:type="dxa"/>
              <w:bottom w:w="80" w:type="dxa"/>
              <w:right w:w="80" w:type="dxa"/>
            </w:tcMar>
          </w:tcPr>
          <w:p w14:paraId="34A9C10F" w14:textId="77777777" w:rsidR="00F55B10" w:rsidRDefault="00F55B10" w:rsidP="002A09E4">
            <w:pPr>
              <w:pStyle w:val="Body"/>
              <w:spacing w:after="0"/>
              <w:rPr>
                <w:rStyle w:val="None"/>
                <w:b/>
                <w:noProof/>
                <w:color w:val="FFFFFF" w:themeColor="background1"/>
                <w:sz w:val="20"/>
                <w:szCs w:val="20"/>
              </w:rPr>
            </w:pPr>
            <w:r>
              <w:rPr>
                <w:rStyle w:val="None"/>
                <w:b/>
                <w:noProof/>
                <w:color w:val="FFFFFF" w:themeColor="background1"/>
                <w:sz w:val="20"/>
                <w:szCs w:val="20"/>
              </w:rPr>
              <w:t xml:space="preserve">Actions/instruments </w:t>
            </w:r>
          </w:p>
        </w:tc>
        <w:tc>
          <w:tcPr>
            <w:tcW w:w="1348" w:type="dxa"/>
            <w:shd w:val="clear" w:color="auto" w:fill="548DD4" w:themeFill="text2" w:themeFillTint="99"/>
            <w:tcMar>
              <w:top w:w="80" w:type="dxa"/>
              <w:left w:w="80" w:type="dxa"/>
              <w:bottom w:w="80" w:type="dxa"/>
              <w:right w:w="80" w:type="dxa"/>
            </w:tcMar>
          </w:tcPr>
          <w:p w14:paraId="6F60250D" w14:textId="77777777" w:rsidR="00F55B10" w:rsidRDefault="00F55B10" w:rsidP="002A09E4">
            <w:pPr>
              <w:pStyle w:val="Body"/>
              <w:spacing w:after="0"/>
              <w:rPr>
                <w:rStyle w:val="None"/>
                <w:b/>
                <w:noProof/>
                <w:color w:val="FFFFFF" w:themeColor="background1"/>
                <w:sz w:val="20"/>
                <w:szCs w:val="20"/>
              </w:rPr>
            </w:pPr>
            <w:r>
              <w:rPr>
                <w:rStyle w:val="None"/>
                <w:b/>
                <w:noProof/>
                <w:color w:val="FFFFFF" w:themeColor="background1"/>
                <w:sz w:val="20"/>
                <w:szCs w:val="20"/>
              </w:rPr>
              <w:t>Timeline</w:t>
            </w:r>
          </w:p>
        </w:tc>
      </w:tr>
      <w:tr w:rsidR="006B0189" w:rsidRPr="001C71A6" w14:paraId="19B6D009" w14:textId="77777777" w:rsidTr="2CB6F467">
        <w:trPr>
          <w:trHeight w:val="492"/>
        </w:trPr>
        <w:tc>
          <w:tcPr>
            <w:tcW w:w="1779" w:type="dxa"/>
            <w:vMerge w:val="restart"/>
            <w:shd w:val="clear" w:color="auto" w:fill="auto"/>
            <w:tcMar>
              <w:top w:w="80" w:type="dxa"/>
              <w:left w:w="80" w:type="dxa"/>
              <w:bottom w:w="80" w:type="dxa"/>
              <w:right w:w="80" w:type="dxa"/>
            </w:tcMar>
          </w:tcPr>
          <w:p w14:paraId="3C5643EA" w14:textId="643D0DCF" w:rsidR="006B0189" w:rsidRDefault="006B0189" w:rsidP="002A09E4">
            <w:pPr>
              <w:pStyle w:val="Body"/>
              <w:spacing w:after="0"/>
              <w:jc w:val="left"/>
              <w:rPr>
                <w:rStyle w:val="None"/>
                <w:b/>
                <w:noProof/>
                <w:sz w:val="20"/>
                <w:szCs w:val="20"/>
              </w:rPr>
            </w:pPr>
            <w:r>
              <w:rPr>
                <w:rStyle w:val="None"/>
                <w:b/>
                <w:noProof/>
                <w:sz w:val="20"/>
                <w:szCs w:val="20"/>
              </w:rPr>
              <w:t>Acceleration of deployment through increased predictability</w:t>
            </w:r>
            <w:r>
              <w:rPr>
                <w:rStyle w:val="None"/>
                <w:b/>
                <w:bCs/>
                <w:noProof/>
                <w:sz w:val="20"/>
                <w:szCs w:val="20"/>
              </w:rPr>
              <w:t xml:space="preserve"> and faster permitting </w:t>
            </w:r>
          </w:p>
        </w:tc>
        <w:tc>
          <w:tcPr>
            <w:tcW w:w="5939" w:type="dxa"/>
            <w:shd w:val="clear" w:color="auto" w:fill="auto"/>
            <w:tcMar>
              <w:top w:w="80" w:type="dxa"/>
              <w:left w:w="80" w:type="dxa"/>
              <w:bottom w:w="80" w:type="dxa"/>
              <w:right w:w="80" w:type="dxa"/>
            </w:tcMar>
          </w:tcPr>
          <w:p w14:paraId="54783D33" w14:textId="4FBF8087" w:rsidR="006B0189" w:rsidRPr="00CF2040" w:rsidRDefault="001C71A6" w:rsidP="00CF2040">
            <w:pPr>
              <w:pStyle w:val="ListParagraph"/>
              <w:numPr>
                <w:ilvl w:val="0"/>
                <w:numId w:val="12"/>
              </w:numPr>
              <w:spacing w:after="0"/>
              <w:jc w:val="left"/>
              <w:rPr>
                <w:rStyle w:val="None"/>
                <w:rFonts w:asciiTheme="minorHAnsi" w:eastAsiaTheme="minorHAnsi" w:hAnsiTheme="minorHAnsi" w:cstheme="minorBidi"/>
                <w:noProof/>
                <w:color w:val="auto"/>
                <w:sz w:val="20"/>
                <w:szCs w:val="20"/>
                <w:bdr w:val="none" w:sz="0" w:space="0" w:color="auto"/>
                <w:lang w:val="en-IE" w:eastAsia="en-US"/>
                <w14:textOutline w14:w="0" w14:cap="flat" w14:cmpd="sng" w14:algn="ctr">
                  <w14:noFill/>
                  <w14:prstDash w14:val="solid"/>
                  <w14:bevel/>
                </w14:textOutline>
              </w:rPr>
            </w:pPr>
            <w:r w:rsidRPr="00D70D6B">
              <w:rPr>
                <w:noProof/>
                <w:sz w:val="20"/>
                <w:szCs w:val="20"/>
              </w:rPr>
              <w:t>Commission and Member States to work together in order to accelerate permitting. ‘Accele-RES’ - frontloading transposition and implementation of the revised RED. Temporary emergency regime</w:t>
            </w:r>
          </w:p>
        </w:tc>
        <w:tc>
          <w:tcPr>
            <w:tcW w:w="1348" w:type="dxa"/>
            <w:shd w:val="clear" w:color="auto" w:fill="auto"/>
            <w:tcMar>
              <w:top w:w="80" w:type="dxa"/>
              <w:left w:w="80" w:type="dxa"/>
              <w:bottom w:w="80" w:type="dxa"/>
              <w:right w:w="80" w:type="dxa"/>
            </w:tcMar>
          </w:tcPr>
          <w:p w14:paraId="4E6E1939" w14:textId="77777777" w:rsidR="001C71A6" w:rsidRDefault="001C71A6" w:rsidP="001C71A6">
            <w:pPr>
              <w:pStyle w:val="Body"/>
              <w:spacing w:after="0"/>
              <w:jc w:val="left"/>
              <w:rPr>
                <w:rStyle w:val="None"/>
                <w:noProof/>
                <w:sz w:val="20"/>
                <w:szCs w:val="20"/>
              </w:rPr>
            </w:pPr>
            <w:r>
              <w:rPr>
                <w:rStyle w:val="None"/>
                <w:noProof/>
                <w:sz w:val="20"/>
                <w:szCs w:val="20"/>
              </w:rPr>
              <w:t>Starting Nov. 2023</w:t>
            </w:r>
          </w:p>
          <w:p w14:paraId="23D0BB86" w14:textId="10C71195" w:rsidR="006B0189" w:rsidRDefault="006B0189" w:rsidP="002A09E4">
            <w:pPr>
              <w:pStyle w:val="Body"/>
              <w:spacing w:after="0"/>
              <w:jc w:val="left"/>
              <w:rPr>
                <w:rStyle w:val="None"/>
                <w:noProof/>
                <w:sz w:val="20"/>
                <w:szCs w:val="20"/>
              </w:rPr>
            </w:pPr>
          </w:p>
        </w:tc>
      </w:tr>
      <w:tr w:rsidR="006B0189" w:rsidRPr="008877D8" w14:paraId="5024B1D1" w14:textId="77777777" w:rsidTr="2CB6F467">
        <w:trPr>
          <w:trHeight w:val="492"/>
        </w:trPr>
        <w:tc>
          <w:tcPr>
            <w:tcW w:w="1779" w:type="dxa"/>
            <w:vMerge/>
            <w:tcMar>
              <w:top w:w="80" w:type="dxa"/>
              <w:left w:w="80" w:type="dxa"/>
              <w:bottom w:w="80" w:type="dxa"/>
              <w:right w:w="80" w:type="dxa"/>
            </w:tcMar>
          </w:tcPr>
          <w:p w14:paraId="3066AC20" w14:textId="6AF8C226" w:rsidR="006B0189" w:rsidRPr="00B11139" w:rsidRDefault="006B0189" w:rsidP="002A09E4">
            <w:pPr>
              <w:pStyle w:val="Body"/>
              <w:spacing w:after="0"/>
              <w:jc w:val="left"/>
              <w:rPr>
                <w:rStyle w:val="None"/>
                <w:b/>
                <w:noProof/>
                <w:sz w:val="20"/>
                <w:szCs w:val="20"/>
              </w:rPr>
            </w:pPr>
          </w:p>
        </w:tc>
        <w:tc>
          <w:tcPr>
            <w:tcW w:w="5939" w:type="dxa"/>
            <w:shd w:val="clear" w:color="auto" w:fill="auto"/>
            <w:tcMar>
              <w:top w:w="80" w:type="dxa"/>
              <w:left w:w="80" w:type="dxa"/>
              <w:bottom w:w="80" w:type="dxa"/>
              <w:right w:w="80" w:type="dxa"/>
            </w:tcMar>
          </w:tcPr>
          <w:p w14:paraId="6DE60C68" w14:textId="41F33198" w:rsidR="006B0189" w:rsidRDefault="001C71A6" w:rsidP="00CF2040">
            <w:pPr>
              <w:pStyle w:val="ListParagraph"/>
              <w:numPr>
                <w:ilvl w:val="0"/>
                <w:numId w:val="12"/>
              </w:numPr>
              <w:spacing w:after="0"/>
              <w:jc w:val="left"/>
              <w:rPr>
                <w:noProof/>
                <w:sz w:val="20"/>
                <w:szCs w:val="20"/>
              </w:rPr>
            </w:pPr>
            <w:r w:rsidRPr="00CB2078">
              <w:rPr>
                <w:noProof/>
                <w:sz w:val="20"/>
                <w:szCs w:val="20"/>
              </w:rPr>
              <w:t xml:space="preserve">Member States to increase visibility of the wind projects pipeline through wind pledges, publication of mid-term auction schedules, long-term plans for renewables deployment </w:t>
            </w:r>
            <w:r>
              <w:rPr>
                <w:noProof/>
                <w:sz w:val="20"/>
                <w:szCs w:val="20"/>
              </w:rPr>
              <w:t xml:space="preserve"> </w:t>
            </w:r>
          </w:p>
        </w:tc>
        <w:tc>
          <w:tcPr>
            <w:tcW w:w="1348" w:type="dxa"/>
            <w:shd w:val="clear" w:color="auto" w:fill="auto"/>
            <w:tcMar>
              <w:top w:w="80" w:type="dxa"/>
              <w:left w:w="80" w:type="dxa"/>
              <w:bottom w:w="80" w:type="dxa"/>
              <w:right w:w="80" w:type="dxa"/>
            </w:tcMar>
          </w:tcPr>
          <w:p w14:paraId="3C02C8D3" w14:textId="77777777" w:rsidR="001C71A6" w:rsidRDefault="001C71A6" w:rsidP="001C71A6">
            <w:pPr>
              <w:pStyle w:val="Body"/>
              <w:spacing w:after="0"/>
              <w:jc w:val="left"/>
              <w:rPr>
                <w:rStyle w:val="None"/>
                <w:noProof/>
                <w:sz w:val="20"/>
                <w:szCs w:val="20"/>
              </w:rPr>
            </w:pPr>
            <w:r>
              <w:rPr>
                <w:rStyle w:val="None"/>
                <w:noProof/>
                <w:sz w:val="20"/>
                <w:szCs w:val="20"/>
              </w:rPr>
              <w:t xml:space="preserve">Starting Nov. 2023 </w:t>
            </w:r>
          </w:p>
          <w:p w14:paraId="45B8731B" w14:textId="77777777" w:rsidR="006B0189" w:rsidRPr="00FF0D41" w:rsidRDefault="006B0189">
            <w:pPr>
              <w:pStyle w:val="Body"/>
              <w:spacing w:after="0"/>
              <w:jc w:val="left"/>
              <w:rPr>
                <w:rStyle w:val="None"/>
                <w:rFonts w:asciiTheme="minorHAnsi" w:eastAsiaTheme="minorHAnsi" w:hAnsiTheme="minorHAnsi" w:cstheme="minorBidi"/>
                <w:noProof/>
                <w:color w:val="auto"/>
                <w:sz w:val="20"/>
                <w:szCs w:val="20"/>
                <w:highlight w:val="yellow"/>
                <w:bdr w:val="none" w:sz="0" w:space="0" w:color="auto"/>
                <w:lang w:val="fr-BE" w:eastAsia="en-US"/>
                <w14:textOutline w14:w="0" w14:cap="rnd" w14:cmpd="sng" w14:algn="ctr">
                  <w14:noFill/>
                  <w14:prstDash w14:val="solid"/>
                  <w14:bevel/>
                </w14:textOutline>
              </w:rPr>
            </w:pPr>
          </w:p>
        </w:tc>
      </w:tr>
      <w:tr w:rsidR="006B0189" w14:paraId="007DBB3C" w14:textId="77777777" w:rsidTr="2CB6F467">
        <w:trPr>
          <w:trHeight w:val="492"/>
        </w:trPr>
        <w:tc>
          <w:tcPr>
            <w:tcW w:w="1779" w:type="dxa"/>
            <w:vMerge/>
            <w:tcMar>
              <w:top w:w="80" w:type="dxa"/>
              <w:left w:w="80" w:type="dxa"/>
              <w:bottom w:w="80" w:type="dxa"/>
              <w:right w:w="80" w:type="dxa"/>
            </w:tcMar>
          </w:tcPr>
          <w:p w14:paraId="2AC6850E" w14:textId="77777777" w:rsidR="006B0189" w:rsidRDefault="006B0189" w:rsidP="002A09E4">
            <w:pPr>
              <w:pStyle w:val="Body"/>
              <w:spacing w:after="0"/>
              <w:jc w:val="left"/>
              <w:rPr>
                <w:rStyle w:val="None"/>
                <w:b/>
                <w:noProof/>
                <w:sz w:val="20"/>
                <w:szCs w:val="20"/>
              </w:rPr>
            </w:pPr>
          </w:p>
        </w:tc>
        <w:tc>
          <w:tcPr>
            <w:tcW w:w="5939" w:type="dxa"/>
            <w:shd w:val="clear" w:color="auto" w:fill="auto"/>
            <w:tcMar>
              <w:top w:w="80" w:type="dxa"/>
              <w:left w:w="80" w:type="dxa"/>
              <w:bottom w:w="80" w:type="dxa"/>
              <w:right w:w="80" w:type="dxa"/>
            </w:tcMar>
          </w:tcPr>
          <w:p w14:paraId="1CEB33AB" w14:textId="39130B01" w:rsidR="006B0189" w:rsidRPr="00DA78EA" w:rsidRDefault="001C71A6" w:rsidP="00CF2040">
            <w:pPr>
              <w:pStyle w:val="ListParagraph"/>
              <w:numPr>
                <w:ilvl w:val="0"/>
                <w:numId w:val="12"/>
              </w:numPr>
              <w:spacing w:after="0"/>
              <w:jc w:val="left"/>
              <w:rPr>
                <w:rStyle w:val="None"/>
                <w:noProof/>
                <w:sz w:val="20"/>
                <w:szCs w:val="20"/>
                <w14:textOutline w14:w="0" w14:cap="flat" w14:cmpd="sng" w14:algn="ctr">
                  <w14:noFill/>
                  <w14:prstDash w14:val="solid"/>
                  <w14:bevel/>
                </w14:textOutline>
              </w:rPr>
            </w:pPr>
            <w:r w:rsidRPr="00CB2078">
              <w:rPr>
                <w:rStyle w:val="None"/>
                <w:noProof/>
                <w:sz w:val="20"/>
                <w:szCs w:val="20"/>
              </w:rPr>
              <w:t xml:space="preserve">Commission to adopt an action plan to facilitate grids build-out </w:t>
            </w:r>
          </w:p>
        </w:tc>
        <w:tc>
          <w:tcPr>
            <w:tcW w:w="1348" w:type="dxa"/>
            <w:shd w:val="clear" w:color="auto" w:fill="auto"/>
            <w:tcMar>
              <w:top w:w="80" w:type="dxa"/>
              <w:left w:w="80" w:type="dxa"/>
              <w:bottom w:w="80" w:type="dxa"/>
              <w:right w:w="80" w:type="dxa"/>
            </w:tcMar>
          </w:tcPr>
          <w:p w14:paraId="10D618AF" w14:textId="6F61F0C3" w:rsidR="006B0189" w:rsidRDefault="001C71A6" w:rsidP="001C71A6">
            <w:pPr>
              <w:pStyle w:val="Body"/>
              <w:spacing w:after="0"/>
              <w:jc w:val="left"/>
              <w:rPr>
                <w:rStyle w:val="None"/>
                <w:noProof/>
                <w:sz w:val="20"/>
                <w:szCs w:val="20"/>
              </w:rPr>
            </w:pPr>
            <w:r>
              <w:rPr>
                <w:rStyle w:val="None"/>
                <w:noProof/>
                <w:sz w:val="20"/>
                <w:szCs w:val="20"/>
              </w:rPr>
              <w:t>Nov. 2023</w:t>
            </w:r>
          </w:p>
        </w:tc>
      </w:tr>
      <w:tr w:rsidR="00F55B10" w14:paraId="12357E1E" w14:textId="77777777" w:rsidTr="2CB6F467">
        <w:trPr>
          <w:trHeight w:val="548"/>
        </w:trPr>
        <w:tc>
          <w:tcPr>
            <w:tcW w:w="1779" w:type="dxa"/>
            <w:vMerge w:val="restart"/>
            <w:shd w:val="clear" w:color="auto" w:fill="auto"/>
            <w:tcMar>
              <w:top w:w="80" w:type="dxa"/>
              <w:left w:w="80" w:type="dxa"/>
              <w:bottom w:w="80" w:type="dxa"/>
              <w:right w:w="80" w:type="dxa"/>
            </w:tcMar>
          </w:tcPr>
          <w:p w14:paraId="0D98C78D" w14:textId="77777777" w:rsidR="00F55B10" w:rsidRDefault="00F55B10" w:rsidP="002A09E4">
            <w:pPr>
              <w:pStyle w:val="Body"/>
              <w:spacing w:after="0"/>
              <w:jc w:val="left"/>
              <w:rPr>
                <w:rStyle w:val="None"/>
                <w:b/>
                <w:noProof/>
                <w:sz w:val="20"/>
                <w:szCs w:val="20"/>
              </w:rPr>
            </w:pPr>
            <w:r>
              <w:rPr>
                <w:rStyle w:val="None"/>
                <w:b/>
                <w:bCs/>
                <w:noProof/>
                <w:sz w:val="20"/>
                <w:szCs w:val="20"/>
              </w:rPr>
              <w:t>Improved</w:t>
            </w:r>
            <w:r>
              <w:rPr>
                <w:rStyle w:val="None"/>
                <w:b/>
                <w:noProof/>
                <w:sz w:val="20"/>
                <w:szCs w:val="20"/>
              </w:rPr>
              <w:t xml:space="preserve"> auction design </w:t>
            </w:r>
          </w:p>
        </w:tc>
        <w:tc>
          <w:tcPr>
            <w:tcW w:w="5939" w:type="dxa"/>
            <w:shd w:val="clear" w:color="auto" w:fill="auto"/>
            <w:tcMar>
              <w:top w:w="80" w:type="dxa"/>
              <w:left w:w="80" w:type="dxa"/>
              <w:bottom w:w="80" w:type="dxa"/>
              <w:right w:w="80" w:type="dxa"/>
            </w:tcMar>
          </w:tcPr>
          <w:p w14:paraId="392C3368" w14:textId="5CECC072" w:rsidR="00F55B10" w:rsidRDefault="00DA78EA" w:rsidP="00CF2040">
            <w:pPr>
              <w:pStyle w:val="ListParagraph"/>
              <w:numPr>
                <w:ilvl w:val="0"/>
                <w:numId w:val="12"/>
              </w:numPr>
              <w:spacing w:after="0"/>
              <w:jc w:val="left"/>
              <w:rPr>
                <w:noProof/>
                <w:color w:val="000000" w:themeColor="text1"/>
                <w:sz w:val="20"/>
                <w:szCs w:val="20"/>
              </w:rPr>
            </w:pPr>
            <w:r w:rsidRPr="00DA78EA">
              <w:rPr>
                <w:noProof/>
                <w:color w:val="000000" w:themeColor="text1"/>
                <w:sz w:val="20"/>
                <w:szCs w:val="20"/>
              </w:rPr>
              <w:t>Member States to include in their auctions objective</w:t>
            </w:r>
            <w:r w:rsidR="002562D9">
              <w:rPr>
                <w:noProof/>
                <w:color w:val="000000" w:themeColor="text1"/>
                <w:sz w:val="20"/>
                <w:szCs w:val="20"/>
              </w:rPr>
              <w:t>, transparent</w:t>
            </w:r>
            <w:r w:rsidR="008D7037">
              <w:rPr>
                <w:noProof/>
                <w:color w:val="000000" w:themeColor="text1"/>
                <w:sz w:val="20"/>
                <w:szCs w:val="20"/>
              </w:rPr>
              <w:t xml:space="preserve"> </w:t>
            </w:r>
            <w:r w:rsidR="00181106">
              <w:rPr>
                <w:noProof/>
                <w:color w:val="000000" w:themeColor="text1"/>
                <w:sz w:val="20"/>
                <w:szCs w:val="20"/>
              </w:rPr>
              <w:t xml:space="preserve">and non-discriminatory </w:t>
            </w:r>
            <w:r w:rsidRPr="00DA78EA">
              <w:rPr>
                <w:noProof/>
                <w:color w:val="000000" w:themeColor="text1"/>
                <w:sz w:val="20"/>
                <w:szCs w:val="20"/>
              </w:rPr>
              <w:t xml:space="preserve">qualitative criteria and measures to maximise the execution rate of the projects, supported by Commission </w:t>
            </w:r>
            <w:r w:rsidR="00757C91">
              <w:rPr>
                <w:noProof/>
                <w:color w:val="000000" w:themeColor="text1"/>
                <w:sz w:val="20"/>
                <w:szCs w:val="20"/>
              </w:rPr>
              <w:t>r</w:t>
            </w:r>
            <w:r w:rsidRPr="00DA78EA">
              <w:rPr>
                <w:noProof/>
                <w:color w:val="000000" w:themeColor="text1"/>
                <w:sz w:val="20"/>
                <w:szCs w:val="20"/>
              </w:rPr>
              <w:t xml:space="preserve">ecommendation and </w:t>
            </w:r>
            <w:r w:rsidR="00757C91">
              <w:rPr>
                <w:noProof/>
                <w:color w:val="000000" w:themeColor="text1"/>
                <w:sz w:val="20"/>
                <w:szCs w:val="20"/>
              </w:rPr>
              <w:t>g</w:t>
            </w:r>
            <w:r w:rsidRPr="00DA78EA">
              <w:rPr>
                <w:noProof/>
                <w:color w:val="000000" w:themeColor="text1"/>
                <w:sz w:val="20"/>
                <w:szCs w:val="20"/>
              </w:rPr>
              <w:t>uidance</w:t>
            </w:r>
          </w:p>
        </w:tc>
        <w:tc>
          <w:tcPr>
            <w:tcW w:w="1348" w:type="dxa"/>
            <w:shd w:val="clear" w:color="auto" w:fill="auto"/>
            <w:tcMar>
              <w:top w:w="80" w:type="dxa"/>
              <w:left w:w="80" w:type="dxa"/>
              <w:bottom w:w="80" w:type="dxa"/>
              <w:right w:w="80" w:type="dxa"/>
            </w:tcMar>
          </w:tcPr>
          <w:p w14:paraId="6FBCE5AF" w14:textId="4B0F511A" w:rsidR="00F55B10" w:rsidRDefault="002562D9" w:rsidP="002A09E4">
            <w:pPr>
              <w:pStyle w:val="Body"/>
              <w:spacing w:after="0"/>
              <w:jc w:val="left"/>
              <w:rPr>
                <w:rStyle w:val="None"/>
                <w:noProof/>
                <w:sz w:val="20"/>
                <w:szCs w:val="20"/>
              </w:rPr>
            </w:pPr>
            <w:r>
              <w:rPr>
                <w:rStyle w:val="None"/>
                <w:noProof/>
                <w:sz w:val="20"/>
                <w:szCs w:val="20"/>
              </w:rPr>
              <w:t>as soon as possible</w:t>
            </w:r>
          </w:p>
          <w:p w14:paraId="54BD176C" w14:textId="77777777" w:rsidR="00F55B10" w:rsidRDefault="00F55B10" w:rsidP="002A09E4">
            <w:pPr>
              <w:pStyle w:val="Body"/>
              <w:spacing w:after="0"/>
              <w:jc w:val="left"/>
              <w:rPr>
                <w:rStyle w:val="None"/>
                <w:noProof/>
                <w:sz w:val="20"/>
                <w:szCs w:val="20"/>
              </w:rPr>
            </w:pPr>
          </w:p>
          <w:p w14:paraId="753876E1" w14:textId="77777777" w:rsidR="00F55B10" w:rsidRDefault="00F55B10" w:rsidP="002A09E4">
            <w:pPr>
              <w:pStyle w:val="Body"/>
              <w:spacing w:after="0"/>
              <w:jc w:val="left"/>
              <w:rPr>
                <w:noProof/>
                <w:sz w:val="20"/>
                <w:szCs w:val="20"/>
                <w:highlight w:val="yellow"/>
              </w:rPr>
            </w:pPr>
          </w:p>
        </w:tc>
      </w:tr>
      <w:tr w:rsidR="00F55B10" w14:paraId="23887851" w14:textId="77777777" w:rsidTr="2CB6F467">
        <w:trPr>
          <w:trHeight w:val="546"/>
        </w:trPr>
        <w:tc>
          <w:tcPr>
            <w:tcW w:w="1779" w:type="dxa"/>
            <w:vMerge/>
            <w:tcMar>
              <w:top w:w="80" w:type="dxa"/>
              <w:left w:w="80" w:type="dxa"/>
              <w:bottom w:w="80" w:type="dxa"/>
              <w:right w:w="80" w:type="dxa"/>
            </w:tcMar>
          </w:tcPr>
          <w:p w14:paraId="2933F96D" w14:textId="77777777" w:rsidR="00F55B10" w:rsidRDefault="00F55B10" w:rsidP="002A09E4">
            <w:pPr>
              <w:pStyle w:val="Body"/>
              <w:spacing w:after="0"/>
              <w:jc w:val="left"/>
              <w:rPr>
                <w:rStyle w:val="None"/>
                <w:b/>
                <w:noProof/>
                <w:sz w:val="20"/>
                <w:szCs w:val="20"/>
              </w:rPr>
            </w:pPr>
          </w:p>
        </w:tc>
        <w:tc>
          <w:tcPr>
            <w:tcW w:w="5939" w:type="dxa"/>
            <w:shd w:val="clear" w:color="auto" w:fill="auto"/>
            <w:tcMar>
              <w:top w:w="80" w:type="dxa"/>
              <w:left w:w="80" w:type="dxa"/>
              <w:bottom w:w="80" w:type="dxa"/>
              <w:right w:w="80" w:type="dxa"/>
            </w:tcMar>
          </w:tcPr>
          <w:p w14:paraId="49F48ABC" w14:textId="08735FC9" w:rsidR="00F55B10" w:rsidRPr="00443602" w:rsidRDefault="00DA78EA" w:rsidP="00CF2040">
            <w:pPr>
              <w:pStyle w:val="ListParagraph"/>
              <w:numPr>
                <w:ilvl w:val="0"/>
                <w:numId w:val="12"/>
              </w:numPr>
              <w:spacing w:after="0"/>
              <w:jc w:val="left"/>
              <w:rPr>
                <w:noProof/>
                <w:color w:val="000000" w:themeColor="text1"/>
                <w:sz w:val="20"/>
                <w:szCs w:val="20"/>
              </w:rPr>
            </w:pPr>
            <w:r w:rsidRPr="00DA78EA">
              <w:rPr>
                <w:noProof/>
                <w:color w:val="000000" w:themeColor="text1"/>
                <w:sz w:val="20"/>
                <w:szCs w:val="20"/>
              </w:rPr>
              <w:t xml:space="preserve">Tackling cybersecurity risks and addressing data protection aspects </w:t>
            </w:r>
            <w:r>
              <w:rPr>
                <w:noProof/>
                <w:color w:val="000000" w:themeColor="text1"/>
                <w:sz w:val="20"/>
                <w:szCs w:val="20"/>
              </w:rPr>
              <w:t xml:space="preserve"> </w:t>
            </w:r>
          </w:p>
        </w:tc>
        <w:tc>
          <w:tcPr>
            <w:tcW w:w="1348" w:type="dxa"/>
            <w:shd w:val="clear" w:color="auto" w:fill="auto"/>
            <w:tcMar>
              <w:top w:w="80" w:type="dxa"/>
              <w:left w:w="80" w:type="dxa"/>
              <w:bottom w:w="80" w:type="dxa"/>
              <w:right w:w="80" w:type="dxa"/>
            </w:tcMar>
          </w:tcPr>
          <w:p w14:paraId="457B3AB8" w14:textId="77777777" w:rsidR="00F55B10" w:rsidRDefault="00F55B10" w:rsidP="002A09E4">
            <w:pPr>
              <w:pStyle w:val="Body"/>
              <w:spacing w:after="0"/>
              <w:jc w:val="left"/>
              <w:rPr>
                <w:rStyle w:val="None"/>
                <w:noProof/>
                <w:sz w:val="20"/>
                <w:szCs w:val="20"/>
              </w:rPr>
            </w:pPr>
            <w:r>
              <w:rPr>
                <w:noProof/>
                <w:sz w:val="20"/>
                <w:szCs w:val="20"/>
              </w:rPr>
              <w:t>Start beginning 2024</w:t>
            </w:r>
          </w:p>
        </w:tc>
      </w:tr>
      <w:tr w:rsidR="00F55B10" w14:paraId="6FB4A234" w14:textId="77777777" w:rsidTr="2CB6F467">
        <w:trPr>
          <w:trHeight w:val="431"/>
        </w:trPr>
        <w:tc>
          <w:tcPr>
            <w:tcW w:w="1779" w:type="dxa"/>
            <w:vMerge/>
            <w:tcMar>
              <w:top w:w="80" w:type="dxa"/>
              <w:left w:w="80" w:type="dxa"/>
              <w:bottom w:w="80" w:type="dxa"/>
              <w:right w:w="80" w:type="dxa"/>
            </w:tcMar>
          </w:tcPr>
          <w:p w14:paraId="457C7C3D" w14:textId="77777777" w:rsidR="00F55B10" w:rsidRDefault="00F55B10" w:rsidP="002A09E4">
            <w:pPr>
              <w:pStyle w:val="Body"/>
              <w:spacing w:after="0"/>
              <w:jc w:val="left"/>
              <w:rPr>
                <w:rStyle w:val="None"/>
                <w:b/>
                <w:noProof/>
                <w:sz w:val="20"/>
                <w:szCs w:val="20"/>
              </w:rPr>
            </w:pPr>
          </w:p>
        </w:tc>
        <w:tc>
          <w:tcPr>
            <w:tcW w:w="5939" w:type="dxa"/>
            <w:shd w:val="clear" w:color="auto" w:fill="auto"/>
            <w:tcMar>
              <w:top w:w="80" w:type="dxa"/>
              <w:left w:w="80" w:type="dxa"/>
              <w:bottom w:w="80" w:type="dxa"/>
              <w:right w:w="80" w:type="dxa"/>
            </w:tcMar>
          </w:tcPr>
          <w:p w14:paraId="53B70E92" w14:textId="77777777" w:rsidR="00F55B10" w:rsidRDefault="00F55B10" w:rsidP="00CF2040">
            <w:pPr>
              <w:pStyle w:val="ListParagraph"/>
              <w:numPr>
                <w:ilvl w:val="0"/>
                <w:numId w:val="12"/>
              </w:numPr>
              <w:spacing w:after="0"/>
              <w:jc w:val="left"/>
              <w:rPr>
                <w:noProof/>
                <w:color w:val="000000" w:themeColor="text1"/>
                <w:sz w:val="20"/>
                <w:szCs w:val="20"/>
              </w:rPr>
            </w:pPr>
            <w:r w:rsidRPr="00CB2078">
              <w:rPr>
                <w:noProof/>
                <w:color w:val="000000" w:themeColor="text1"/>
                <w:sz w:val="20"/>
                <w:szCs w:val="20"/>
              </w:rPr>
              <w:t xml:space="preserve">Commission to increase the use of strategic procurement in the context of the Global Gateway </w:t>
            </w:r>
          </w:p>
        </w:tc>
        <w:tc>
          <w:tcPr>
            <w:tcW w:w="1348" w:type="dxa"/>
            <w:shd w:val="clear" w:color="auto" w:fill="auto"/>
            <w:tcMar>
              <w:top w:w="80" w:type="dxa"/>
              <w:left w:w="80" w:type="dxa"/>
              <w:bottom w:w="80" w:type="dxa"/>
              <w:right w:w="80" w:type="dxa"/>
            </w:tcMar>
          </w:tcPr>
          <w:p w14:paraId="30B6CBC9" w14:textId="77777777" w:rsidR="00F55B10" w:rsidRDefault="00F55B10" w:rsidP="002A09E4">
            <w:pPr>
              <w:pStyle w:val="Body"/>
              <w:spacing w:after="0"/>
              <w:jc w:val="left"/>
              <w:rPr>
                <w:rStyle w:val="None"/>
                <w:noProof/>
                <w:sz w:val="20"/>
                <w:szCs w:val="20"/>
              </w:rPr>
            </w:pPr>
            <w:r>
              <w:rPr>
                <w:noProof/>
                <w:sz w:val="20"/>
                <w:szCs w:val="20"/>
              </w:rPr>
              <w:t>As of adoption</w:t>
            </w:r>
          </w:p>
        </w:tc>
      </w:tr>
      <w:tr w:rsidR="00F55B10" w14:paraId="050E1582" w14:textId="77777777" w:rsidTr="2CB6F467">
        <w:trPr>
          <w:trHeight w:val="228"/>
        </w:trPr>
        <w:tc>
          <w:tcPr>
            <w:tcW w:w="1779" w:type="dxa"/>
            <w:vMerge w:val="restart"/>
            <w:shd w:val="clear" w:color="auto" w:fill="auto"/>
            <w:tcMar>
              <w:top w:w="80" w:type="dxa"/>
              <w:left w:w="80" w:type="dxa"/>
              <w:bottom w:w="80" w:type="dxa"/>
              <w:right w:w="80" w:type="dxa"/>
            </w:tcMar>
          </w:tcPr>
          <w:p w14:paraId="7FBF89F7" w14:textId="77777777" w:rsidR="00F55B10" w:rsidRDefault="00F55B10" w:rsidP="002A09E4">
            <w:pPr>
              <w:pStyle w:val="Body"/>
              <w:spacing w:after="0"/>
              <w:jc w:val="left"/>
              <w:rPr>
                <w:rStyle w:val="None"/>
                <w:b/>
                <w:noProof/>
                <w:sz w:val="20"/>
                <w:szCs w:val="20"/>
              </w:rPr>
            </w:pPr>
            <w:r>
              <w:rPr>
                <w:rStyle w:val="None"/>
                <w:b/>
                <w:noProof/>
                <w:sz w:val="20"/>
                <w:szCs w:val="20"/>
              </w:rPr>
              <w:t>Access to finance</w:t>
            </w:r>
          </w:p>
        </w:tc>
        <w:tc>
          <w:tcPr>
            <w:tcW w:w="5939" w:type="dxa"/>
            <w:shd w:val="clear" w:color="auto" w:fill="auto"/>
            <w:tcMar>
              <w:top w:w="80" w:type="dxa"/>
              <w:left w:w="80" w:type="dxa"/>
              <w:bottom w:w="80" w:type="dxa"/>
              <w:right w:w="80" w:type="dxa"/>
            </w:tcMar>
          </w:tcPr>
          <w:p w14:paraId="721CCA47" w14:textId="77777777" w:rsidR="00F55B10" w:rsidRPr="00281F2A" w:rsidRDefault="00F55B10" w:rsidP="00CF2040">
            <w:pPr>
              <w:pStyle w:val="ListParagraph"/>
              <w:numPr>
                <w:ilvl w:val="0"/>
                <w:numId w:val="12"/>
              </w:numPr>
              <w:spacing w:after="0"/>
              <w:jc w:val="left"/>
              <w:rPr>
                <w:noProof/>
                <w:sz w:val="20"/>
                <w:szCs w:val="20"/>
              </w:rPr>
            </w:pPr>
            <w:r w:rsidRPr="00CB2078">
              <w:rPr>
                <w:noProof/>
                <w:color w:val="000000" w:themeColor="text1"/>
                <w:sz w:val="20"/>
                <w:szCs w:val="20"/>
              </w:rPr>
              <w:t xml:space="preserve">Commission to facilitate access to EU financing </w:t>
            </w:r>
          </w:p>
        </w:tc>
        <w:tc>
          <w:tcPr>
            <w:tcW w:w="1348" w:type="dxa"/>
            <w:shd w:val="clear" w:color="auto" w:fill="auto"/>
            <w:tcMar>
              <w:top w:w="80" w:type="dxa"/>
              <w:left w:w="80" w:type="dxa"/>
              <w:bottom w:w="80" w:type="dxa"/>
              <w:right w:w="80" w:type="dxa"/>
            </w:tcMar>
          </w:tcPr>
          <w:p w14:paraId="5589083E" w14:textId="77777777" w:rsidR="00F55B10" w:rsidRDefault="00F55B10" w:rsidP="002A09E4">
            <w:pPr>
              <w:pStyle w:val="Body"/>
              <w:spacing w:after="0"/>
              <w:jc w:val="left"/>
              <w:rPr>
                <w:rStyle w:val="None"/>
                <w:noProof/>
                <w:sz w:val="20"/>
                <w:szCs w:val="20"/>
              </w:rPr>
            </w:pPr>
            <w:r>
              <w:rPr>
                <w:rStyle w:val="None"/>
                <w:noProof/>
                <w:sz w:val="20"/>
                <w:szCs w:val="20"/>
              </w:rPr>
              <w:t>By end 2023</w:t>
            </w:r>
          </w:p>
        </w:tc>
      </w:tr>
      <w:tr w:rsidR="00F55B10" w14:paraId="616395B0" w14:textId="77777777" w:rsidTr="2CB6F467">
        <w:trPr>
          <w:trHeight w:val="532"/>
        </w:trPr>
        <w:tc>
          <w:tcPr>
            <w:tcW w:w="1779" w:type="dxa"/>
            <w:vMerge/>
            <w:tcMar>
              <w:top w:w="80" w:type="dxa"/>
              <w:left w:w="80" w:type="dxa"/>
              <w:bottom w:w="80" w:type="dxa"/>
              <w:right w:w="80" w:type="dxa"/>
            </w:tcMar>
          </w:tcPr>
          <w:p w14:paraId="085BCDAF" w14:textId="77777777" w:rsidR="00F55B10" w:rsidRDefault="00F55B10" w:rsidP="002A09E4">
            <w:pPr>
              <w:pStyle w:val="Body"/>
              <w:spacing w:after="0"/>
              <w:jc w:val="left"/>
              <w:rPr>
                <w:rStyle w:val="None"/>
                <w:b/>
                <w:noProof/>
                <w:sz w:val="20"/>
                <w:szCs w:val="20"/>
              </w:rPr>
            </w:pPr>
          </w:p>
        </w:tc>
        <w:tc>
          <w:tcPr>
            <w:tcW w:w="5939" w:type="dxa"/>
            <w:shd w:val="clear" w:color="auto" w:fill="auto"/>
            <w:tcMar>
              <w:top w:w="80" w:type="dxa"/>
              <w:left w:w="80" w:type="dxa"/>
              <w:bottom w:w="80" w:type="dxa"/>
              <w:right w:w="80" w:type="dxa"/>
            </w:tcMar>
          </w:tcPr>
          <w:p w14:paraId="44EE618E" w14:textId="77777777" w:rsidR="00F55B10" w:rsidRPr="00281F2A" w:rsidRDefault="00F55B10" w:rsidP="00CF2040">
            <w:pPr>
              <w:pStyle w:val="ListParagraph"/>
              <w:numPr>
                <w:ilvl w:val="0"/>
                <w:numId w:val="12"/>
              </w:numPr>
              <w:spacing w:after="0"/>
              <w:jc w:val="left"/>
              <w:rPr>
                <w:noProof/>
                <w:sz w:val="20"/>
                <w:szCs w:val="20"/>
              </w:rPr>
            </w:pPr>
            <w:r w:rsidRPr="00CB2078">
              <w:rPr>
                <w:rFonts w:eastAsia="Times New Roman" w:cs="Times New Roman"/>
                <w:noProof/>
                <w:color w:val="000000" w:themeColor="text1"/>
                <w:sz w:val="20"/>
                <w:szCs w:val="20"/>
              </w:rPr>
              <w:t>EIB to provide de-risking tools and g</w:t>
            </w:r>
            <w:r>
              <w:rPr>
                <w:rFonts w:eastAsia="Times New Roman" w:cs="Times New Roman"/>
                <w:noProof/>
                <w:color w:val="000000" w:themeColor="text1"/>
                <w:sz w:val="20"/>
                <w:szCs w:val="20"/>
              </w:rPr>
              <w:t>uarantees for EU wind companies</w:t>
            </w:r>
          </w:p>
        </w:tc>
        <w:tc>
          <w:tcPr>
            <w:tcW w:w="1348" w:type="dxa"/>
            <w:shd w:val="clear" w:color="auto" w:fill="auto"/>
            <w:tcMar>
              <w:top w:w="80" w:type="dxa"/>
              <w:left w:w="80" w:type="dxa"/>
              <w:bottom w:w="80" w:type="dxa"/>
              <w:right w:w="80" w:type="dxa"/>
            </w:tcMar>
          </w:tcPr>
          <w:p w14:paraId="08215A28" w14:textId="77777777" w:rsidR="00F55B10" w:rsidRDefault="00F55B10" w:rsidP="002A09E4">
            <w:pPr>
              <w:pStyle w:val="Body"/>
              <w:spacing w:after="0"/>
              <w:jc w:val="left"/>
              <w:rPr>
                <w:rStyle w:val="None"/>
                <w:noProof/>
                <w:sz w:val="20"/>
                <w:szCs w:val="20"/>
              </w:rPr>
            </w:pPr>
            <w:r>
              <w:rPr>
                <w:rStyle w:val="None"/>
                <w:noProof/>
                <w:sz w:val="20"/>
                <w:szCs w:val="20"/>
              </w:rPr>
              <w:t>Q4 2023</w:t>
            </w:r>
          </w:p>
          <w:p w14:paraId="028C74A5" w14:textId="77777777" w:rsidR="00F55B10" w:rsidRDefault="00F55B10" w:rsidP="002A09E4">
            <w:pPr>
              <w:pStyle w:val="Body"/>
              <w:spacing w:after="0"/>
              <w:jc w:val="left"/>
              <w:rPr>
                <w:rStyle w:val="None"/>
                <w:noProof/>
                <w:sz w:val="20"/>
                <w:szCs w:val="20"/>
              </w:rPr>
            </w:pPr>
          </w:p>
        </w:tc>
      </w:tr>
      <w:tr w:rsidR="00F55B10" w:rsidRPr="00835954" w14:paraId="55410485" w14:textId="77777777" w:rsidTr="2CB6F467">
        <w:trPr>
          <w:trHeight w:val="532"/>
        </w:trPr>
        <w:tc>
          <w:tcPr>
            <w:tcW w:w="1779" w:type="dxa"/>
            <w:vMerge/>
            <w:tcMar>
              <w:top w:w="80" w:type="dxa"/>
              <w:left w:w="80" w:type="dxa"/>
              <w:bottom w:w="80" w:type="dxa"/>
              <w:right w:w="80" w:type="dxa"/>
            </w:tcMar>
          </w:tcPr>
          <w:p w14:paraId="4472602C" w14:textId="77777777" w:rsidR="00F55B10" w:rsidRDefault="00F55B10" w:rsidP="002A09E4">
            <w:pPr>
              <w:pStyle w:val="Body"/>
              <w:spacing w:after="0"/>
              <w:jc w:val="left"/>
              <w:rPr>
                <w:rStyle w:val="None"/>
                <w:b/>
                <w:noProof/>
                <w:sz w:val="20"/>
                <w:szCs w:val="20"/>
              </w:rPr>
            </w:pPr>
          </w:p>
        </w:tc>
        <w:tc>
          <w:tcPr>
            <w:tcW w:w="5939" w:type="dxa"/>
            <w:shd w:val="clear" w:color="auto" w:fill="auto"/>
            <w:tcMar>
              <w:top w:w="80" w:type="dxa"/>
              <w:left w:w="80" w:type="dxa"/>
              <w:bottom w:w="80" w:type="dxa"/>
              <w:right w:w="80" w:type="dxa"/>
            </w:tcMar>
          </w:tcPr>
          <w:p w14:paraId="72E063A7" w14:textId="69B8187D" w:rsidR="006B0189" w:rsidRPr="003B6D6E" w:rsidRDefault="006B0189" w:rsidP="00CF2040">
            <w:pPr>
              <w:pStyle w:val="ListParagraph"/>
              <w:numPr>
                <w:ilvl w:val="0"/>
                <w:numId w:val="12"/>
              </w:numPr>
              <w:spacing w:after="0"/>
              <w:jc w:val="left"/>
              <w:rPr>
                <w:noProof/>
                <w:sz w:val="20"/>
                <w:szCs w:val="20"/>
              </w:rPr>
            </w:pPr>
            <w:r w:rsidRPr="00F56B47">
              <w:rPr>
                <w:rFonts w:eastAsia="Times New Roman" w:cs="Times New Roman"/>
                <w:noProof/>
                <w:color w:val="000000" w:themeColor="text1"/>
                <w:sz w:val="20"/>
                <w:szCs w:val="20"/>
              </w:rPr>
              <w:t>Member States to make full use of flexibility provided under State aid rules for EU wind value chain</w:t>
            </w:r>
          </w:p>
        </w:tc>
        <w:tc>
          <w:tcPr>
            <w:tcW w:w="1348" w:type="dxa"/>
            <w:shd w:val="clear" w:color="auto" w:fill="auto"/>
            <w:tcMar>
              <w:top w:w="80" w:type="dxa"/>
              <w:left w:w="80" w:type="dxa"/>
              <w:bottom w:w="80" w:type="dxa"/>
              <w:right w:w="80" w:type="dxa"/>
            </w:tcMar>
          </w:tcPr>
          <w:p w14:paraId="255BFE8C" w14:textId="77777777" w:rsidR="00F55B10" w:rsidRDefault="00F55B10" w:rsidP="002A09E4">
            <w:pPr>
              <w:pStyle w:val="Body"/>
              <w:spacing w:after="0"/>
              <w:jc w:val="left"/>
              <w:rPr>
                <w:rStyle w:val="None"/>
                <w:noProof/>
                <w:sz w:val="20"/>
                <w:szCs w:val="20"/>
              </w:rPr>
            </w:pPr>
            <w:r>
              <w:rPr>
                <w:rStyle w:val="None"/>
                <w:noProof/>
                <w:sz w:val="20"/>
                <w:szCs w:val="20"/>
              </w:rPr>
              <w:t>As of adoption</w:t>
            </w:r>
          </w:p>
        </w:tc>
      </w:tr>
      <w:tr w:rsidR="00F55B10" w14:paraId="7CA9C47C" w14:textId="77777777" w:rsidTr="2CB6F467">
        <w:trPr>
          <w:trHeight w:val="361"/>
        </w:trPr>
        <w:tc>
          <w:tcPr>
            <w:tcW w:w="1779" w:type="dxa"/>
            <w:vMerge/>
            <w:tcMar>
              <w:top w:w="80" w:type="dxa"/>
              <w:left w:w="80" w:type="dxa"/>
              <w:bottom w:w="80" w:type="dxa"/>
              <w:right w:w="80" w:type="dxa"/>
            </w:tcMar>
          </w:tcPr>
          <w:p w14:paraId="3A573CFB" w14:textId="77777777" w:rsidR="00F55B10" w:rsidRDefault="00F55B10" w:rsidP="002A09E4">
            <w:pPr>
              <w:pStyle w:val="Body"/>
              <w:spacing w:after="0"/>
              <w:jc w:val="left"/>
              <w:rPr>
                <w:rStyle w:val="None"/>
                <w:b/>
                <w:noProof/>
                <w:sz w:val="20"/>
                <w:szCs w:val="20"/>
              </w:rPr>
            </w:pPr>
          </w:p>
        </w:tc>
        <w:tc>
          <w:tcPr>
            <w:tcW w:w="5939" w:type="dxa"/>
            <w:shd w:val="clear" w:color="auto" w:fill="auto"/>
            <w:tcMar>
              <w:top w:w="80" w:type="dxa"/>
              <w:left w:w="80" w:type="dxa"/>
              <w:bottom w:w="80" w:type="dxa"/>
              <w:right w:w="80" w:type="dxa"/>
            </w:tcMar>
          </w:tcPr>
          <w:p w14:paraId="3FCB3AC8" w14:textId="0E03CB3B" w:rsidR="00F55B10" w:rsidRDefault="00F55B10" w:rsidP="00CF2040">
            <w:pPr>
              <w:pStyle w:val="ListParagraph"/>
              <w:numPr>
                <w:ilvl w:val="0"/>
                <w:numId w:val="12"/>
              </w:numPr>
              <w:spacing w:after="0"/>
              <w:jc w:val="left"/>
              <w:rPr>
                <w:noProof/>
                <w:color w:val="000000" w:themeColor="text1"/>
                <w:sz w:val="20"/>
                <w:szCs w:val="20"/>
              </w:rPr>
            </w:pPr>
            <w:r w:rsidRPr="00CB2078">
              <w:rPr>
                <w:noProof/>
                <w:color w:val="000000" w:themeColor="text1"/>
                <w:sz w:val="20"/>
                <w:szCs w:val="20"/>
              </w:rPr>
              <w:t xml:space="preserve">Commission to strengthen the dialogue with investors to </w:t>
            </w:r>
            <w:r w:rsidR="00DA78EA">
              <w:rPr>
                <w:noProof/>
                <w:color w:val="000000" w:themeColor="text1"/>
                <w:sz w:val="20"/>
                <w:szCs w:val="20"/>
              </w:rPr>
              <w:t>foster</w:t>
            </w:r>
            <w:r w:rsidRPr="00CB2078">
              <w:rPr>
                <w:noProof/>
                <w:color w:val="000000" w:themeColor="text1"/>
                <w:sz w:val="20"/>
                <w:szCs w:val="20"/>
              </w:rPr>
              <w:t xml:space="preserve"> the attractiveness of investment </w:t>
            </w:r>
            <w:r w:rsidR="004D565C">
              <w:rPr>
                <w:noProof/>
                <w:color w:val="000000" w:themeColor="text1"/>
                <w:sz w:val="20"/>
                <w:szCs w:val="20"/>
              </w:rPr>
              <w:t>i</w:t>
            </w:r>
            <w:r w:rsidRPr="00CB2078">
              <w:rPr>
                <w:noProof/>
                <w:color w:val="000000" w:themeColor="text1"/>
                <w:sz w:val="20"/>
                <w:szCs w:val="20"/>
              </w:rPr>
              <w:t>n the EU’s wind sector</w:t>
            </w:r>
          </w:p>
        </w:tc>
        <w:tc>
          <w:tcPr>
            <w:tcW w:w="1348" w:type="dxa"/>
            <w:shd w:val="clear" w:color="auto" w:fill="auto"/>
            <w:tcMar>
              <w:top w:w="80" w:type="dxa"/>
              <w:left w:w="80" w:type="dxa"/>
              <w:bottom w:w="80" w:type="dxa"/>
              <w:right w:w="80" w:type="dxa"/>
            </w:tcMar>
          </w:tcPr>
          <w:p w14:paraId="729ADD13" w14:textId="77777777" w:rsidR="00F55B10" w:rsidRDefault="00F55B10" w:rsidP="002A09E4">
            <w:pPr>
              <w:pStyle w:val="Body"/>
              <w:spacing w:after="0"/>
              <w:jc w:val="left"/>
              <w:rPr>
                <w:rStyle w:val="None"/>
                <w:noProof/>
                <w:sz w:val="20"/>
                <w:szCs w:val="20"/>
              </w:rPr>
            </w:pPr>
            <w:r>
              <w:rPr>
                <w:rStyle w:val="None"/>
                <w:noProof/>
                <w:sz w:val="20"/>
                <w:szCs w:val="20"/>
              </w:rPr>
              <w:t>By end 2023</w:t>
            </w:r>
          </w:p>
          <w:p w14:paraId="3A201A9D" w14:textId="77777777" w:rsidR="00F55B10" w:rsidRDefault="00F55B10" w:rsidP="002A09E4">
            <w:pPr>
              <w:pStyle w:val="Body"/>
              <w:spacing w:after="0"/>
              <w:jc w:val="left"/>
              <w:rPr>
                <w:rStyle w:val="None"/>
                <w:noProof/>
                <w:sz w:val="20"/>
                <w:szCs w:val="20"/>
              </w:rPr>
            </w:pPr>
          </w:p>
        </w:tc>
      </w:tr>
      <w:tr w:rsidR="00F55B10" w14:paraId="6ABCE481" w14:textId="77777777" w:rsidTr="2CB6F467">
        <w:trPr>
          <w:trHeight w:val="539"/>
        </w:trPr>
        <w:tc>
          <w:tcPr>
            <w:tcW w:w="1779" w:type="dxa"/>
            <w:vMerge w:val="restart"/>
            <w:shd w:val="clear" w:color="auto" w:fill="auto"/>
            <w:tcMar>
              <w:top w:w="80" w:type="dxa"/>
              <w:left w:w="80" w:type="dxa"/>
              <w:bottom w:w="80" w:type="dxa"/>
              <w:right w:w="80" w:type="dxa"/>
            </w:tcMar>
          </w:tcPr>
          <w:p w14:paraId="17E3C5E1" w14:textId="77777777" w:rsidR="00F55B10" w:rsidRDefault="00F55B10" w:rsidP="002A09E4">
            <w:pPr>
              <w:pStyle w:val="Body"/>
              <w:spacing w:after="0"/>
              <w:jc w:val="left"/>
              <w:rPr>
                <w:rStyle w:val="None"/>
                <w:rFonts w:eastAsia="Times New Roman" w:cs="Times New Roman"/>
                <w:b/>
                <w:noProof/>
                <w:sz w:val="20"/>
                <w:szCs w:val="20"/>
              </w:rPr>
            </w:pPr>
            <w:r>
              <w:rPr>
                <w:rStyle w:val="None"/>
                <w:rFonts w:eastAsia="Times New Roman" w:cs="Times New Roman"/>
                <w:b/>
                <w:noProof/>
                <w:sz w:val="20"/>
                <w:szCs w:val="20"/>
              </w:rPr>
              <w:t>Creating a fair and competitive international environment</w:t>
            </w:r>
          </w:p>
        </w:tc>
        <w:tc>
          <w:tcPr>
            <w:tcW w:w="5939" w:type="dxa"/>
            <w:shd w:val="clear" w:color="auto" w:fill="auto"/>
            <w:tcMar>
              <w:top w:w="80" w:type="dxa"/>
              <w:left w:w="80" w:type="dxa"/>
              <w:bottom w:w="80" w:type="dxa"/>
              <w:right w:w="80" w:type="dxa"/>
            </w:tcMar>
          </w:tcPr>
          <w:p w14:paraId="182B13E5" w14:textId="4D2E51E6" w:rsidR="00F55B10" w:rsidRPr="00C666F3" w:rsidRDefault="1BCB91C5" w:rsidP="00CF2040">
            <w:pPr>
              <w:pStyle w:val="ListParagraph"/>
              <w:numPr>
                <w:ilvl w:val="0"/>
                <w:numId w:val="12"/>
              </w:numPr>
              <w:spacing w:after="0"/>
              <w:jc w:val="left"/>
              <w:rPr>
                <w:rStyle w:val="None"/>
                <w:noProof/>
                <w:color w:val="000000" w:themeColor="text1"/>
                <w:sz w:val="20"/>
                <w:szCs w:val="20"/>
                <w14:textOutline w14:w="0" w14:cap="flat" w14:cmpd="sng" w14:algn="ctr">
                  <w14:noFill/>
                  <w14:prstDash w14:val="solid"/>
                  <w14:bevel/>
                </w14:textOutline>
              </w:rPr>
            </w:pPr>
            <w:r w:rsidRPr="2CB6F467">
              <w:rPr>
                <w:noProof/>
                <w:color w:val="000000" w:themeColor="text1"/>
                <w:sz w:val="20"/>
                <w:szCs w:val="20"/>
              </w:rPr>
              <w:t xml:space="preserve"> Commission to facilitate EU manufacturers’ access to foreign markets</w:t>
            </w:r>
            <w:r w:rsidR="006B0189" w:rsidRPr="2CB6F467">
              <w:rPr>
                <w:b/>
                <w:bCs/>
                <w:noProof/>
              </w:rPr>
              <w:t xml:space="preserve">  </w:t>
            </w:r>
            <w:r w:rsidR="006B0189" w:rsidRPr="2CB6F467">
              <w:rPr>
                <w:rStyle w:val="None"/>
                <w:b/>
                <w:bCs/>
                <w:noProof/>
              </w:rPr>
              <w:t xml:space="preserve"> </w:t>
            </w:r>
          </w:p>
        </w:tc>
        <w:tc>
          <w:tcPr>
            <w:tcW w:w="1348" w:type="dxa"/>
            <w:shd w:val="clear" w:color="auto" w:fill="auto"/>
            <w:tcMar>
              <w:top w:w="80" w:type="dxa"/>
              <w:left w:w="80" w:type="dxa"/>
              <w:bottom w:w="80" w:type="dxa"/>
              <w:right w:w="80" w:type="dxa"/>
            </w:tcMar>
          </w:tcPr>
          <w:p w14:paraId="47A6F2C9" w14:textId="77777777" w:rsidR="00F55B10" w:rsidRPr="00EE1E76" w:rsidRDefault="00F55B10" w:rsidP="002A09E4">
            <w:pPr>
              <w:spacing w:after="0"/>
              <w:rPr>
                <w:rStyle w:val="None"/>
                <w:rFonts w:ascii="Times New Roman" w:hAnsi="Times New Roman" w:cs="Times New Roman"/>
                <w:noProof/>
                <w:sz w:val="20"/>
                <w:szCs w:val="20"/>
              </w:rPr>
            </w:pPr>
            <w:r>
              <w:rPr>
                <w:rFonts w:ascii="Times New Roman" w:eastAsia="Times New Roman" w:hAnsi="Times New Roman" w:cs="Times New Roman"/>
                <w:noProof/>
                <w:color w:val="000000" w:themeColor="text1"/>
                <w:sz w:val="20"/>
                <w:szCs w:val="20"/>
              </w:rPr>
              <w:t>As of adoption</w:t>
            </w:r>
            <w:r w:rsidRPr="00EE1E76">
              <w:rPr>
                <w:rFonts w:ascii="Times New Roman" w:eastAsia="Times New Roman" w:hAnsi="Times New Roman" w:cs="Times New Roman"/>
                <w:noProof/>
                <w:color w:val="000000" w:themeColor="text1"/>
                <w:sz w:val="20"/>
                <w:szCs w:val="20"/>
              </w:rPr>
              <w:t xml:space="preserve"> </w:t>
            </w:r>
          </w:p>
        </w:tc>
      </w:tr>
      <w:tr w:rsidR="00F55B10" w14:paraId="3F256A4C" w14:textId="77777777" w:rsidTr="00CF2040">
        <w:trPr>
          <w:trHeight w:val="550"/>
        </w:trPr>
        <w:tc>
          <w:tcPr>
            <w:tcW w:w="1779" w:type="dxa"/>
            <w:vMerge/>
            <w:tcMar>
              <w:top w:w="80" w:type="dxa"/>
              <w:left w:w="80" w:type="dxa"/>
              <w:bottom w:w="80" w:type="dxa"/>
              <w:right w:w="80" w:type="dxa"/>
            </w:tcMar>
          </w:tcPr>
          <w:p w14:paraId="6B9720BF" w14:textId="77777777" w:rsidR="00F55B10" w:rsidRDefault="00F55B10" w:rsidP="002A09E4">
            <w:pPr>
              <w:pStyle w:val="Body"/>
              <w:spacing w:after="0"/>
              <w:jc w:val="left"/>
              <w:rPr>
                <w:rStyle w:val="None"/>
                <w:rFonts w:eastAsia="Times New Roman" w:cs="Times New Roman"/>
                <w:b/>
                <w:noProof/>
                <w:sz w:val="20"/>
                <w:szCs w:val="20"/>
              </w:rPr>
            </w:pPr>
          </w:p>
        </w:tc>
        <w:tc>
          <w:tcPr>
            <w:tcW w:w="5939" w:type="dxa"/>
            <w:shd w:val="clear" w:color="auto" w:fill="auto"/>
            <w:tcMar>
              <w:top w:w="80" w:type="dxa"/>
              <w:left w:w="80" w:type="dxa"/>
              <w:bottom w:w="80" w:type="dxa"/>
              <w:right w:w="80" w:type="dxa"/>
            </w:tcMar>
          </w:tcPr>
          <w:p w14:paraId="1FD03135" w14:textId="3BE195D6" w:rsidR="00F55B10" w:rsidRPr="00F56B47" w:rsidRDefault="2337B43D" w:rsidP="00CF2040">
            <w:pPr>
              <w:pStyle w:val="ListParagraph"/>
              <w:numPr>
                <w:ilvl w:val="0"/>
                <w:numId w:val="12"/>
              </w:numPr>
              <w:spacing w:after="0"/>
              <w:ind w:left="357" w:hanging="357"/>
              <w:jc w:val="left"/>
              <w:rPr>
                <w:noProof/>
              </w:rPr>
            </w:pPr>
            <w:r w:rsidRPr="2CB6F467">
              <w:rPr>
                <w:noProof/>
                <w:color w:val="000000" w:themeColor="text1"/>
                <w:sz w:val="20"/>
                <w:szCs w:val="20"/>
              </w:rPr>
              <w:t xml:space="preserve">Protect the internal market against trade distortions and threat to security and public order </w:t>
            </w:r>
            <w:r w:rsidR="006B0189" w:rsidRPr="2CB6F467">
              <w:rPr>
                <w:noProof/>
                <w:color w:val="000000" w:themeColor="text1"/>
                <w:sz w:val="20"/>
                <w:szCs w:val="20"/>
              </w:rPr>
              <w:t xml:space="preserve"> </w:t>
            </w:r>
          </w:p>
        </w:tc>
        <w:tc>
          <w:tcPr>
            <w:tcW w:w="1348" w:type="dxa"/>
            <w:shd w:val="clear" w:color="auto" w:fill="auto"/>
            <w:tcMar>
              <w:top w:w="80" w:type="dxa"/>
              <w:left w:w="80" w:type="dxa"/>
              <w:bottom w:w="80" w:type="dxa"/>
              <w:right w:w="80" w:type="dxa"/>
            </w:tcMar>
          </w:tcPr>
          <w:p w14:paraId="10FC6E70" w14:textId="77777777" w:rsidR="00F55B10" w:rsidRPr="00EE1E76" w:rsidRDefault="00F55B10" w:rsidP="006555AB">
            <w:pPr>
              <w:spacing w:after="0"/>
              <w:rPr>
                <w:rFonts w:ascii="Times New Roman" w:eastAsia="Times New Roman" w:hAnsi="Times New Roman" w:cs="Times New Roman"/>
                <w:noProof/>
                <w:color w:val="000000" w:themeColor="text1"/>
                <w:sz w:val="20"/>
                <w:szCs w:val="20"/>
              </w:rPr>
            </w:pPr>
            <w:r>
              <w:rPr>
                <w:rFonts w:ascii="Times New Roman" w:eastAsia="Times New Roman" w:hAnsi="Times New Roman" w:cs="Times New Roman"/>
                <w:noProof/>
                <w:color w:val="000000" w:themeColor="text1"/>
                <w:sz w:val="20"/>
                <w:szCs w:val="20"/>
              </w:rPr>
              <w:t>As of adoption</w:t>
            </w:r>
          </w:p>
        </w:tc>
      </w:tr>
      <w:tr w:rsidR="00F55B10" w14:paraId="511D133E" w14:textId="77777777" w:rsidTr="2CB6F467">
        <w:trPr>
          <w:trHeight w:val="497"/>
        </w:trPr>
        <w:tc>
          <w:tcPr>
            <w:tcW w:w="1779" w:type="dxa"/>
            <w:vMerge/>
            <w:tcMar>
              <w:top w:w="80" w:type="dxa"/>
              <w:left w:w="80" w:type="dxa"/>
              <w:bottom w:w="80" w:type="dxa"/>
              <w:right w:w="80" w:type="dxa"/>
            </w:tcMar>
          </w:tcPr>
          <w:p w14:paraId="196BB483" w14:textId="77777777" w:rsidR="00F55B10" w:rsidRDefault="00F55B10" w:rsidP="002A09E4">
            <w:pPr>
              <w:pStyle w:val="Body"/>
              <w:spacing w:after="0"/>
              <w:jc w:val="left"/>
              <w:rPr>
                <w:rStyle w:val="None"/>
                <w:rFonts w:eastAsia="Times New Roman" w:cs="Times New Roman"/>
                <w:b/>
                <w:noProof/>
                <w:sz w:val="20"/>
                <w:szCs w:val="20"/>
              </w:rPr>
            </w:pPr>
          </w:p>
        </w:tc>
        <w:tc>
          <w:tcPr>
            <w:tcW w:w="5939" w:type="dxa"/>
            <w:shd w:val="clear" w:color="auto" w:fill="auto"/>
            <w:tcMar>
              <w:top w:w="80" w:type="dxa"/>
              <w:left w:w="80" w:type="dxa"/>
              <w:bottom w:w="80" w:type="dxa"/>
              <w:right w:w="80" w:type="dxa"/>
            </w:tcMar>
          </w:tcPr>
          <w:p w14:paraId="53F8C354" w14:textId="77777777" w:rsidR="00F55B10" w:rsidRPr="00F56B47" w:rsidRDefault="00F55B10" w:rsidP="00CF2040">
            <w:pPr>
              <w:pStyle w:val="ListParagraph"/>
              <w:numPr>
                <w:ilvl w:val="0"/>
                <w:numId w:val="12"/>
              </w:numPr>
              <w:spacing w:after="0"/>
              <w:jc w:val="left"/>
              <w:rPr>
                <w:noProof/>
              </w:rPr>
            </w:pPr>
            <w:r w:rsidRPr="2CB6F467">
              <w:rPr>
                <w:noProof/>
                <w:color w:val="000000" w:themeColor="text1"/>
                <w:sz w:val="20"/>
                <w:szCs w:val="20"/>
              </w:rPr>
              <w:t>Enhancing standardisation in the wind energy sector</w:t>
            </w:r>
          </w:p>
        </w:tc>
        <w:tc>
          <w:tcPr>
            <w:tcW w:w="1348" w:type="dxa"/>
            <w:shd w:val="clear" w:color="auto" w:fill="auto"/>
            <w:tcMar>
              <w:top w:w="80" w:type="dxa"/>
              <w:left w:w="80" w:type="dxa"/>
              <w:bottom w:w="80" w:type="dxa"/>
              <w:right w:w="80" w:type="dxa"/>
            </w:tcMar>
          </w:tcPr>
          <w:p w14:paraId="096A6122" w14:textId="77777777" w:rsidR="00F55B10" w:rsidRPr="00EE1E76" w:rsidRDefault="00F55B10" w:rsidP="002A09E4">
            <w:pPr>
              <w:spacing w:after="0"/>
              <w:rPr>
                <w:rFonts w:ascii="Times New Roman" w:hAnsi="Times New Roman" w:cs="Times New Roman"/>
                <w:noProof/>
                <w:sz w:val="20"/>
                <w:szCs w:val="20"/>
              </w:rPr>
            </w:pPr>
            <w:r w:rsidRPr="00EE1E76">
              <w:rPr>
                <w:rFonts w:ascii="Times New Roman" w:eastAsia="Times New Roman" w:hAnsi="Times New Roman" w:cs="Times New Roman"/>
                <w:noProof/>
                <w:color w:val="000000" w:themeColor="text1"/>
                <w:sz w:val="20"/>
                <w:szCs w:val="20"/>
              </w:rPr>
              <w:t>Start</w:t>
            </w:r>
            <w:r>
              <w:rPr>
                <w:rFonts w:ascii="Times New Roman" w:eastAsia="Times New Roman" w:hAnsi="Times New Roman" w:cs="Times New Roman"/>
                <w:noProof/>
                <w:color w:val="000000" w:themeColor="text1"/>
                <w:sz w:val="20"/>
                <w:szCs w:val="20"/>
              </w:rPr>
              <w:t xml:space="preserve"> by</w:t>
            </w:r>
            <w:r w:rsidRPr="00EE1E76">
              <w:rPr>
                <w:rFonts w:ascii="Times New Roman" w:eastAsia="Times New Roman" w:hAnsi="Times New Roman" w:cs="Times New Roman"/>
                <w:noProof/>
                <w:color w:val="000000" w:themeColor="text1"/>
                <w:sz w:val="20"/>
                <w:szCs w:val="20"/>
              </w:rPr>
              <w:t xml:space="preserve"> end 2023 </w:t>
            </w:r>
          </w:p>
        </w:tc>
      </w:tr>
      <w:tr w:rsidR="00F55B10" w:rsidRPr="00835954" w14:paraId="68E4F7A6" w14:textId="77777777" w:rsidTr="2CB6F467">
        <w:trPr>
          <w:trHeight w:val="627"/>
        </w:trPr>
        <w:tc>
          <w:tcPr>
            <w:tcW w:w="1779" w:type="dxa"/>
            <w:shd w:val="clear" w:color="auto" w:fill="auto"/>
            <w:tcMar>
              <w:top w:w="80" w:type="dxa"/>
              <w:left w:w="80" w:type="dxa"/>
              <w:bottom w:w="80" w:type="dxa"/>
              <w:right w:w="80" w:type="dxa"/>
            </w:tcMar>
          </w:tcPr>
          <w:p w14:paraId="6B572543" w14:textId="77777777" w:rsidR="00F55B10" w:rsidRDefault="00F55B10" w:rsidP="002A09E4">
            <w:pPr>
              <w:pStyle w:val="Body"/>
              <w:spacing w:after="0"/>
              <w:jc w:val="left"/>
              <w:rPr>
                <w:rStyle w:val="None"/>
                <w:b/>
                <w:noProof/>
                <w:sz w:val="20"/>
                <w:szCs w:val="20"/>
              </w:rPr>
            </w:pPr>
            <w:r>
              <w:rPr>
                <w:rStyle w:val="None"/>
                <w:b/>
                <w:noProof/>
                <w:sz w:val="20"/>
                <w:szCs w:val="20"/>
              </w:rPr>
              <w:t xml:space="preserve">Skills </w:t>
            </w:r>
          </w:p>
        </w:tc>
        <w:tc>
          <w:tcPr>
            <w:tcW w:w="5939" w:type="dxa"/>
            <w:shd w:val="clear" w:color="auto" w:fill="auto"/>
            <w:tcMar>
              <w:top w:w="80" w:type="dxa"/>
              <w:left w:w="80" w:type="dxa"/>
              <w:bottom w:w="80" w:type="dxa"/>
              <w:right w:w="80" w:type="dxa"/>
            </w:tcMar>
          </w:tcPr>
          <w:p w14:paraId="093D7A6C" w14:textId="7A04D02C" w:rsidR="00F55B10" w:rsidRPr="00EE1B3F" w:rsidRDefault="00F55B10" w:rsidP="00CF2040">
            <w:pPr>
              <w:pStyle w:val="ListParagraph"/>
              <w:numPr>
                <w:ilvl w:val="0"/>
                <w:numId w:val="12"/>
              </w:numPr>
              <w:spacing w:after="0"/>
              <w:jc w:val="left"/>
              <w:rPr>
                <w:noProof/>
                <w:sz w:val="20"/>
                <w:szCs w:val="20"/>
              </w:rPr>
            </w:pPr>
            <w:r w:rsidRPr="2CB6F467">
              <w:rPr>
                <w:rStyle w:val="None"/>
                <w:noProof/>
                <w:sz w:val="20"/>
                <w:szCs w:val="20"/>
              </w:rPr>
              <w:t>Large Scale Skills Partnership</w:t>
            </w:r>
            <w:r w:rsidR="0ADDB9AD" w:rsidRPr="2CB6F467">
              <w:rPr>
                <w:rStyle w:val="None"/>
                <w:noProof/>
                <w:sz w:val="20"/>
                <w:szCs w:val="20"/>
              </w:rPr>
              <w:t>s</w:t>
            </w:r>
            <w:r w:rsidRPr="2CB6F467">
              <w:rPr>
                <w:rStyle w:val="None"/>
                <w:noProof/>
                <w:sz w:val="20"/>
                <w:szCs w:val="20"/>
              </w:rPr>
              <w:t xml:space="preserve"> for Renewable Energy to design projects that support skills development for the renewable energy sector, including wind</w:t>
            </w:r>
          </w:p>
        </w:tc>
        <w:tc>
          <w:tcPr>
            <w:tcW w:w="1348" w:type="dxa"/>
            <w:shd w:val="clear" w:color="auto" w:fill="auto"/>
            <w:tcMar>
              <w:top w:w="80" w:type="dxa"/>
              <w:left w:w="80" w:type="dxa"/>
              <w:bottom w:w="80" w:type="dxa"/>
              <w:right w:w="80" w:type="dxa"/>
            </w:tcMar>
          </w:tcPr>
          <w:p w14:paraId="168E371C" w14:textId="77777777" w:rsidR="00F55B10" w:rsidRDefault="00F55B10" w:rsidP="002A09E4">
            <w:pPr>
              <w:pStyle w:val="Body"/>
              <w:spacing w:after="0"/>
              <w:jc w:val="left"/>
              <w:rPr>
                <w:rStyle w:val="None"/>
                <w:noProof/>
                <w:sz w:val="20"/>
                <w:szCs w:val="20"/>
              </w:rPr>
            </w:pPr>
            <w:r>
              <w:rPr>
                <w:rStyle w:val="None"/>
                <w:noProof/>
                <w:sz w:val="20"/>
                <w:szCs w:val="20"/>
              </w:rPr>
              <w:t>By mid-2024</w:t>
            </w:r>
          </w:p>
        </w:tc>
      </w:tr>
      <w:tr w:rsidR="00F55B10" w:rsidRPr="008877D8" w14:paraId="4434C681" w14:textId="77777777" w:rsidTr="2CB6F467">
        <w:trPr>
          <w:trHeight w:val="517"/>
        </w:trPr>
        <w:tc>
          <w:tcPr>
            <w:tcW w:w="1779" w:type="dxa"/>
            <w:shd w:val="clear" w:color="auto" w:fill="auto"/>
            <w:tcMar>
              <w:top w:w="80" w:type="dxa"/>
              <w:left w:w="80" w:type="dxa"/>
              <w:bottom w:w="80" w:type="dxa"/>
              <w:right w:w="80" w:type="dxa"/>
            </w:tcMar>
          </w:tcPr>
          <w:p w14:paraId="32FD8A46" w14:textId="0FE04115" w:rsidR="00F55B10" w:rsidRDefault="00F55B10" w:rsidP="002A09E4">
            <w:pPr>
              <w:pStyle w:val="Body"/>
              <w:spacing w:after="0"/>
              <w:jc w:val="left"/>
              <w:rPr>
                <w:rStyle w:val="None"/>
                <w:b/>
                <w:noProof/>
                <w:sz w:val="20"/>
                <w:szCs w:val="20"/>
              </w:rPr>
            </w:pPr>
            <w:r w:rsidRPr="009A4344">
              <w:rPr>
                <w:rStyle w:val="None"/>
                <w:b/>
                <w:noProof/>
                <w:sz w:val="20"/>
                <w:szCs w:val="20"/>
              </w:rPr>
              <w:t>Industry engagemen</w:t>
            </w:r>
            <w:r>
              <w:rPr>
                <w:rStyle w:val="None"/>
                <w:b/>
                <w:noProof/>
                <w:sz w:val="20"/>
                <w:szCs w:val="20"/>
              </w:rPr>
              <w:t>t</w:t>
            </w:r>
            <w:r w:rsidR="00D86272">
              <w:rPr>
                <w:rStyle w:val="None"/>
                <w:b/>
                <w:noProof/>
                <w:sz w:val="20"/>
                <w:szCs w:val="20"/>
              </w:rPr>
              <w:t xml:space="preserve"> and Member States commitments</w:t>
            </w:r>
          </w:p>
        </w:tc>
        <w:tc>
          <w:tcPr>
            <w:tcW w:w="5939" w:type="dxa"/>
            <w:shd w:val="clear" w:color="auto" w:fill="auto"/>
            <w:tcMar>
              <w:top w:w="80" w:type="dxa"/>
              <w:left w:w="80" w:type="dxa"/>
              <w:bottom w:w="80" w:type="dxa"/>
              <w:right w:w="80" w:type="dxa"/>
            </w:tcMar>
          </w:tcPr>
          <w:p w14:paraId="43AE79A5" w14:textId="77777777" w:rsidR="00F55B10" w:rsidRPr="005252FA" w:rsidRDefault="00F55B10" w:rsidP="00CF2040">
            <w:pPr>
              <w:pStyle w:val="ListParagraph"/>
              <w:numPr>
                <w:ilvl w:val="0"/>
                <w:numId w:val="12"/>
              </w:numPr>
              <w:spacing w:after="0"/>
              <w:jc w:val="left"/>
              <w:rPr>
                <w:rStyle w:val="None"/>
                <w:noProof/>
                <w:sz w:val="20"/>
                <w:szCs w:val="20"/>
                <w14:textOutline w14:w="0" w14:cap="flat" w14:cmpd="sng" w14:algn="ctr">
                  <w14:noFill/>
                  <w14:prstDash w14:val="solid"/>
                  <w14:bevel/>
                </w14:textOutline>
              </w:rPr>
            </w:pPr>
            <w:r w:rsidRPr="2CB6F467">
              <w:rPr>
                <w:rStyle w:val="None"/>
                <w:noProof/>
                <w:sz w:val="20"/>
                <w:szCs w:val="20"/>
              </w:rPr>
              <w:t>EU Wind Charter</w:t>
            </w:r>
          </w:p>
        </w:tc>
        <w:tc>
          <w:tcPr>
            <w:tcW w:w="1348" w:type="dxa"/>
            <w:shd w:val="clear" w:color="auto" w:fill="auto"/>
            <w:tcMar>
              <w:top w:w="80" w:type="dxa"/>
              <w:left w:w="80" w:type="dxa"/>
              <w:bottom w:w="80" w:type="dxa"/>
              <w:right w:w="80" w:type="dxa"/>
            </w:tcMar>
          </w:tcPr>
          <w:p w14:paraId="177D7D18" w14:textId="231BB5F2" w:rsidR="00F55B10" w:rsidRPr="00095763" w:rsidRDefault="00974B6E" w:rsidP="002A09E4">
            <w:pPr>
              <w:pStyle w:val="Body"/>
              <w:spacing w:after="0"/>
              <w:jc w:val="left"/>
              <w:rPr>
                <w:rStyle w:val="None"/>
                <w:noProof/>
                <w:sz w:val="20"/>
                <w:szCs w:val="20"/>
                <w:lang w:val="de-DE"/>
              </w:rPr>
            </w:pPr>
            <w:r>
              <w:rPr>
                <w:rStyle w:val="None"/>
                <w:noProof/>
                <w:sz w:val="20"/>
                <w:szCs w:val="20"/>
                <w:lang w:val="de-DE"/>
              </w:rPr>
              <w:t>Dec</w:t>
            </w:r>
            <w:r w:rsidR="00F55B10" w:rsidRPr="00095763">
              <w:rPr>
                <w:rStyle w:val="None"/>
                <w:noProof/>
                <w:sz w:val="20"/>
                <w:szCs w:val="20"/>
                <w:lang w:val="de-DE"/>
              </w:rPr>
              <w:t>. 2023</w:t>
            </w:r>
          </w:p>
        </w:tc>
      </w:tr>
    </w:tbl>
    <w:p w14:paraId="26411E97" w14:textId="77777777" w:rsidR="00D91477" w:rsidRPr="00851B55" w:rsidRDefault="00D91477" w:rsidP="00D91477">
      <w:pPr>
        <w:pStyle w:val="Body"/>
        <w:rPr>
          <w:noProof/>
          <w:lang w:val="de-DE"/>
        </w:rPr>
      </w:pPr>
    </w:p>
    <w:sectPr w:rsidR="00D91477" w:rsidRPr="00851B55" w:rsidSect="00565916">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490F8" w14:textId="77777777" w:rsidR="008D7037" w:rsidRDefault="008D7037" w:rsidP="00565916">
      <w:pPr>
        <w:spacing w:after="0" w:line="240" w:lineRule="auto"/>
      </w:pPr>
      <w:r>
        <w:separator/>
      </w:r>
    </w:p>
  </w:endnote>
  <w:endnote w:type="continuationSeparator" w:id="0">
    <w:p w14:paraId="0944AA76" w14:textId="77777777" w:rsidR="008D7037" w:rsidRDefault="008D7037" w:rsidP="00565916">
      <w:pPr>
        <w:spacing w:after="0" w:line="240" w:lineRule="auto"/>
      </w:pPr>
      <w:r>
        <w:continuationSeparator/>
      </w:r>
    </w:p>
  </w:endnote>
  <w:endnote w:type="continuationNotice" w:id="1">
    <w:p w14:paraId="474BC7EF" w14:textId="77777777" w:rsidR="008D7037" w:rsidRDefault="008D70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B3433" w14:textId="58B97B1C" w:rsidR="009019DC" w:rsidRPr="00E16BFA" w:rsidRDefault="009019DC" w:rsidP="00E16B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09CC7" w14:textId="783D48D3" w:rsidR="009019DC" w:rsidRPr="00E16BFA" w:rsidRDefault="00E16BFA" w:rsidP="00E16BFA">
    <w:pPr>
      <w:pStyle w:val="FooterCoverPage"/>
      <w:rPr>
        <w:rFonts w:ascii="Arial" w:hAnsi="Arial" w:cs="Arial"/>
        <w:b/>
        <w:sz w:val="48"/>
      </w:rPr>
    </w:pPr>
    <w:r w:rsidRPr="00E16BFA">
      <w:rPr>
        <w:rFonts w:ascii="Arial" w:hAnsi="Arial" w:cs="Arial"/>
        <w:b/>
        <w:sz w:val="48"/>
      </w:rPr>
      <w:t>EN</w:t>
    </w:r>
    <w:r w:rsidRPr="00E16BFA">
      <w:rPr>
        <w:rFonts w:ascii="Arial" w:hAnsi="Arial" w:cs="Arial"/>
        <w:b/>
        <w:sz w:val="48"/>
      </w:rPr>
      <w:tab/>
    </w:r>
    <w:r w:rsidRPr="00E16BFA">
      <w:rPr>
        <w:rFonts w:ascii="Arial" w:hAnsi="Arial" w:cs="Arial"/>
        <w:b/>
        <w:sz w:val="48"/>
      </w:rPr>
      <w:tab/>
    </w:r>
    <w:r w:rsidRPr="00E16BFA">
      <w:tab/>
    </w:r>
    <w:r w:rsidRPr="00E16BF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803EF" w14:textId="77777777" w:rsidR="00E16BFA" w:rsidRPr="00E16BFA" w:rsidRDefault="00E16BFA" w:rsidP="00E16BF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194C4" w14:textId="77777777" w:rsidR="00B12860" w:rsidRDefault="00B1286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092595"/>
      <w:docPartObj>
        <w:docPartGallery w:val="Page Numbers (Bottom of Page)"/>
        <w:docPartUnique/>
      </w:docPartObj>
    </w:sdtPr>
    <w:sdtEndPr>
      <w:rPr>
        <w:noProof/>
      </w:rPr>
    </w:sdtEndPr>
    <w:sdtContent>
      <w:p w14:paraId="49F5F0E3" w14:textId="1B79196F" w:rsidR="00B12860" w:rsidRDefault="00B12860">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E16BFA">
          <w:rPr>
            <w:noProof/>
          </w:rPr>
          <w:t>1</w:t>
        </w:r>
        <w:r>
          <w:rPr>
            <w:color w:val="2B579A"/>
            <w:shd w:val="clear" w:color="auto" w:fill="E6E6E6"/>
          </w:rPr>
          <w:fldChar w:fldCharType="end"/>
        </w:r>
      </w:p>
    </w:sdtContent>
  </w:sdt>
  <w:p w14:paraId="6CBFFBC4" w14:textId="77777777" w:rsidR="00B12860" w:rsidRDefault="00B1286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9EEEC" w14:textId="77777777" w:rsidR="00B12860" w:rsidRDefault="00B128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9A4C4" w14:textId="77777777" w:rsidR="008D7037" w:rsidRDefault="008D7037" w:rsidP="00565916">
      <w:pPr>
        <w:spacing w:after="0" w:line="240" w:lineRule="auto"/>
      </w:pPr>
      <w:r>
        <w:separator/>
      </w:r>
    </w:p>
  </w:footnote>
  <w:footnote w:type="continuationSeparator" w:id="0">
    <w:p w14:paraId="69BAC519" w14:textId="77777777" w:rsidR="008D7037" w:rsidRDefault="008D7037" w:rsidP="00565916">
      <w:pPr>
        <w:spacing w:after="0" w:line="240" w:lineRule="auto"/>
      </w:pPr>
      <w:r>
        <w:continuationSeparator/>
      </w:r>
    </w:p>
  </w:footnote>
  <w:footnote w:type="continuationNotice" w:id="1">
    <w:p w14:paraId="4E6354C7" w14:textId="77777777" w:rsidR="008D7037" w:rsidRDefault="008D7037">
      <w:pPr>
        <w:spacing w:after="0" w:line="240" w:lineRule="auto"/>
      </w:pPr>
    </w:p>
  </w:footnote>
  <w:footnote w:id="2">
    <w:p w14:paraId="16E1CA5A" w14:textId="202FD412" w:rsidR="00B12860" w:rsidRPr="00D669BB" w:rsidRDefault="00B12860" w:rsidP="00670EA7">
      <w:pPr>
        <w:pStyle w:val="FootnoteText"/>
        <w:spacing w:after="0"/>
        <w:ind w:left="0" w:firstLine="0"/>
      </w:pPr>
      <w:r>
        <w:rPr>
          <w:rStyle w:val="FootnoteReference"/>
          <w:color w:val="auto"/>
        </w:rPr>
        <w:footnoteRef/>
      </w:r>
      <w:r>
        <w:rPr>
          <w:color w:val="auto"/>
        </w:rPr>
        <w:t xml:space="preserve"> MIX scenario in the policy scenarios for delivering the European Green Deal (a</w:t>
      </w:r>
      <w:r w:rsidRPr="00FC22F2">
        <w:rPr>
          <w:color w:val="auto"/>
        </w:rPr>
        <w:t xml:space="preserve">vailable at </w:t>
      </w:r>
      <w:hyperlink r:id="rId1" w:history="1">
        <w:r w:rsidRPr="00D669BB">
          <w:rPr>
            <w:sz w:val="22"/>
            <w:szCs w:val="22"/>
          </w:rPr>
          <w:t>https://energy.ec.europa.eu/data-and-analysis/energy-modelling/policy-scenarios-delivering-european-green-deal_en</w:t>
        </w:r>
      </w:hyperlink>
      <w:r>
        <w:rPr>
          <w:color w:val="auto"/>
        </w:rPr>
        <w:t>)</w:t>
      </w:r>
    </w:p>
  </w:footnote>
  <w:footnote w:id="3">
    <w:p w14:paraId="69DB7D98" w14:textId="77777777" w:rsidR="00B12860" w:rsidRPr="00654259" w:rsidRDefault="00B12860" w:rsidP="00C07179">
      <w:pPr>
        <w:pStyle w:val="FootnoteText"/>
        <w:spacing w:after="0"/>
        <w:ind w:left="0" w:firstLine="0"/>
        <w:rPr>
          <w:lang w:val="en-IE"/>
        </w:rPr>
      </w:pPr>
      <w:r>
        <w:rPr>
          <w:rStyle w:val="FootnoteReference"/>
        </w:rPr>
        <w:footnoteRef/>
      </w:r>
      <w:r>
        <w:t xml:space="preserve"> IRENA World Energy Transition Outlook 2023</w:t>
      </w:r>
    </w:p>
  </w:footnote>
  <w:footnote w:id="4">
    <w:p w14:paraId="373FE6B9" w14:textId="77777777" w:rsidR="00B12860" w:rsidRDefault="00B12860" w:rsidP="00851B55">
      <w:pPr>
        <w:pStyle w:val="FootnoteText"/>
        <w:spacing w:after="0"/>
        <w:ind w:left="0" w:firstLine="0"/>
        <w:rPr>
          <w:color w:val="auto"/>
        </w:rPr>
      </w:pPr>
      <w:r>
        <w:rPr>
          <w:rStyle w:val="FootnoteReference"/>
          <w:color w:val="auto"/>
        </w:rPr>
        <w:footnoteRef/>
      </w:r>
      <w:r>
        <w:rPr>
          <w:color w:val="auto"/>
        </w:rPr>
        <w:t xml:space="preserve"> </w:t>
      </w:r>
      <w:proofErr w:type="spellStart"/>
      <w:r>
        <w:rPr>
          <w:color w:val="auto"/>
        </w:rPr>
        <w:t>Rystad</w:t>
      </w:r>
      <w:proofErr w:type="spellEnd"/>
      <w:r>
        <w:rPr>
          <w:color w:val="auto"/>
        </w:rPr>
        <w:t xml:space="preserve"> Report (2023) The State of the European Wind Energy Supply Chain</w:t>
      </w:r>
    </w:p>
  </w:footnote>
  <w:footnote w:id="5">
    <w:p w14:paraId="29832AA3" w14:textId="5488B669" w:rsidR="00B12860" w:rsidRDefault="00B12860" w:rsidP="00670EA7">
      <w:pPr>
        <w:pStyle w:val="Body"/>
        <w:spacing w:after="0"/>
        <w:rPr>
          <w:rFonts w:cs="Times New Roman"/>
          <w:color w:val="auto"/>
          <w:sz w:val="20"/>
          <w:szCs w:val="20"/>
        </w:rPr>
      </w:pPr>
      <w:r>
        <w:rPr>
          <w:rFonts w:cs="Times New Roman"/>
          <w:color w:val="auto"/>
          <w:sz w:val="20"/>
          <w:szCs w:val="20"/>
          <w:vertAlign w:val="superscript"/>
        </w:rPr>
        <w:footnoteRef/>
      </w:r>
      <w:r>
        <w:rPr>
          <w:rFonts w:cs="Times New Roman"/>
          <w:color w:val="auto"/>
          <w:sz w:val="20"/>
          <w:szCs w:val="20"/>
        </w:rPr>
        <w:t xml:space="preserve"> </w:t>
      </w:r>
      <w:proofErr w:type="spellStart"/>
      <w:r>
        <w:rPr>
          <w:rFonts w:cs="Times New Roman"/>
          <w:color w:val="auto"/>
          <w:sz w:val="20"/>
          <w:szCs w:val="20"/>
        </w:rPr>
        <w:t>WindEurope</w:t>
      </w:r>
      <w:proofErr w:type="spellEnd"/>
      <w:r>
        <w:rPr>
          <w:rFonts w:cs="Times New Roman"/>
          <w:color w:val="auto"/>
          <w:sz w:val="20"/>
          <w:szCs w:val="20"/>
        </w:rPr>
        <w:t xml:space="preserve"> (2023) Wind Energy in Europe-2022 Statistics and the outlook for 2023-2027</w:t>
      </w:r>
    </w:p>
  </w:footnote>
  <w:footnote w:id="6">
    <w:p w14:paraId="169F4A3C" w14:textId="77777777" w:rsidR="00B12860" w:rsidRDefault="00B12860" w:rsidP="00323BF1">
      <w:pPr>
        <w:pStyle w:val="FootnoteText"/>
        <w:spacing w:after="0"/>
        <w:ind w:left="0" w:firstLine="0"/>
        <w:rPr>
          <w:color w:val="auto"/>
          <w:lang w:val="en-GB"/>
        </w:rPr>
      </w:pPr>
      <w:r>
        <w:rPr>
          <w:rStyle w:val="FootnoteReference"/>
          <w:color w:val="auto"/>
        </w:rPr>
        <w:footnoteRef/>
      </w:r>
      <w:r>
        <w:rPr>
          <w:rFonts w:eastAsia="Arial Unicode MS"/>
          <w:color w:val="auto"/>
          <w:lang w:val="en-GB"/>
        </w:rPr>
        <w:t xml:space="preserve"> </w:t>
      </w:r>
      <w:r>
        <w:rPr>
          <w:rFonts w:eastAsia="Arial Unicode MS"/>
          <w:color w:val="auto"/>
        </w:rPr>
        <w:t>ENTSO-E data.</w:t>
      </w:r>
    </w:p>
  </w:footnote>
  <w:footnote w:id="7">
    <w:p w14:paraId="3CDBA178" w14:textId="77777777" w:rsidR="00B12860" w:rsidRDefault="00B12860" w:rsidP="00C54366">
      <w:pPr>
        <w:pStyle w:val="FootnoteText"/>
        <w:spacing w:after="0"/>
        <w:ind w:left="0" w:firstLine="0"/>
        <w:rPr>
          <w:rFonts w:eastAsia="Arial Unicode MS"/>
          <w:color w:val="auto"/>
        </w:rPr>
      </w:pPr>
      <w:r>
        <w:rPr>
          <w:rStyle w:val="FootnoteReference"/>
        </w:rPr>
        <w:footnoteRef/>
      </w:r>
      <w:r>
        <w:rPr>
          <w:rFonts w:eastAsia="Arial Unicode MS"/>
          <w:color w:val="auto"/>
        </w:rPr>
        <w:t xml:space="preserve"> Irena (2023) Renewable power generation costs in 2022.</w:t>
      </w:r>
    </w:p>
  </w:footnote>
  <w:footnote w:id="8">
    <w:p w14:paraId="50CE4339" w14:textId="77777777" w:rsidR="00B12860" w:rsidRDefault="00B12860" w:rsidP="00C54366">
      <w:pPr>
        <w:pStyle w:val="FootnoteText"/>
        <w:spacing w:after="0"/>
        <w:ind w:left="0" w:firstLine="0"/>
        <w:rPr>
          <w:color w:val="auto"/>
          <w:lang w:val="en-GB"/>
        </w:rPr>
      </w:pPr>
      <w:r>
        <w:rPr>
          <w:rStyle w:val="FootnoteReference"/>
          <w:rFonts w:eastAsia="Arial Unicode MS"/>
        </w:rPr>
        <w:footnoteRef/>
      </w:r>
      <w:r>
        <w:rPr>
          <w:rFonts w:eastAsia="Arial Unicode MS"/>
          <w:color w:val="auto"/>
        </w:rPr>
        <w:t xml:space="preserve"> </w:t>
      </w:r>
      <w:proofErr w:type="spellStart"/>
      <w:r>
        <w:rPr>
          <w:rFonts w:eastAsia="Arial Unicode MS"/>
          <w:color w:val="auto"/>
        </w:rPr>
        <w:t>Georgakaki</w:t>
      </w:r>
      <w:proofErr w:type="spellEnd"/>
      <w:r>
        <w:rPr>
          <w:rFonts w:eastAsia="Arial Unicode MS"/>
          <w:color w:val="auto"/>
        </w:rPr>
        <w:t>, A et al. (2022) - Clean energy Technology Observatory Overall Strategic Analysis of Clean Energy Technology in the European Union – 2022 Status Report.</w:t>
      </w:r>
    </w:p>
  </w:footnote>
  <w:footnote w:id="9">
    <w:p w14:paraId="47C57C6A" w14:textId="77777777" w:rsidR="00B12860" w:rsidRDefault="00B12860" w:rsidP="00C54366">
      <w:pPr>
        <w:pStyle w:val="FootnoteText"/>
        <w:spacing w:after="0"/>
        <w:ind w:left="0" w:firstLine="0"/>
        <w:rPr>
          <w:color w:val="auto"/>
        </w:rPr>
      </w:pPr>
      <w:r>
        <w:rPr>
          <w:rStyle w:val="FootnoteReference"/>
          <w:color w:val="auto"/>
        </w:rPr>
        <w:footnoteRef/>
      </w:r>
      <w:r>
        <w:rPr>
          <w:color w:val="auto"/>
        </w:rPr>
        <w:t xml:space="preserve">  SWD(2023) 68 final of 23 March 2023.</w:t>
      </w:r>
    </w:p>
  </w:footnote>
  <w:footnote w:id="10">
    <w:p w14:paraId="7E42BBC1" w14:textId="65E78A3B" w:rsidR="00B12860" w:rsidRDefault="00B12860" w:rsidP="00C54366">
      <w:pPr>
        <w:pStyle w:val="FootnoteText"/>
        <w:spacing w:after="0"/>
        <w:ind w:left="0" w:firstLine="0"/>
        <w:rPr>
          <w:color w:val="auto"/>
        </w:rPr>
      </w:pPr>
      <w:r>
        <w:rPr>
          <w:rStyle w:val="FootnoteReference"/>
          <w:color w:val="auto"/>
        </w:rPr>
        <w:footnoteRef/>
      </w:r>
      <w:r>
        <w:rPr>
          <w:color w:val="auto"/>
        </w:rPr>
        <w:t xml:space="preserve"> </w:t>
      </w:r>
      <w:proofErr w:type="spellStart"/>
      <w:r w:rsidRPr="00855BF9">
        <w:rPr>
          <w:color w:val="auto"/>
        </w:rPr>
        <w:t>Telsnig</w:t>
      </w:r>
      <w:proofErr w:type="spellEnd"/>
      <w:r w:rsidRPr="00855BF9">
        <w:rPr>
          <w:color w:val="auto"/>
        </w:rPr>
        <w:t>, T. et al. Clean Energy Technology Observatory: Wind Energy in the European Union – 2022 Status Report on Technology Development, Trends, Value Chains and Markets, Publications Office of the European Union,</w:t>
      </w:r>
    </w:p>
  </w:footnote>
  <w:footnote w:id="11">
    <w:p w14:paraId="6129E5BB" w14:textId="7EAEF583" w:rsidR="00B12860" w:rsidRDefault="00B12860" w:rsidP="000D746F">
      <w:pPr>
        <w:pStyle w:val="Body"/>
        <w:spacing w:after="0"/>
        <w:rPr>
          <w:rStyle w:val="Hyperlink0"/>
          <w:rFonts w:cs="Times New Roman"/>
          <w:color w:val="auto"/>
          <w:lang w:eastAsia="en-US"/>
          <w14:textOutline w14:w="0" w14:cap="rnd" w14:cmpd="sng" w14:algn="ctr">
            <w14:noFill/>
            <w14:prstDash w14:val="solid"/>
            <w14:bevel/>
          </w14:textOutline>
        </w:rPr>
      </w:pPr>
      <w:r>
        <w:rPr>
          <w:rStyle w:val="None"/>
          <w:color w:val="auto"/>
          <w:sz w:val="20"/>
          <w:szCs w:val="20"/>
          <w:vertAlign w:val="superscript"/>
        </w:rPr>
        <w:footnoteRef/>
      </w:r>
      <w:r>
        <w:rPr>
          <w:rStyle w:val="Hyperlink0"/>
          <w:color w:val="auto"/>
        </w:rPr>
        <w:t xml:space="preserve"> </w:t>
      </w:r>
      <w:r>
        <w:rPr>
          <w:rFonts w:eastAsia="Times New Roman" w:cs="Times New Roman"/>
          <w:color w:val="auto"/>
          <w:sz w:val="20"/>
          <w:szCs w:val="20"/>
          <w14:textOutline w14:w="0" w14:cap="rnd" w14:cmpd="sng" w14:algn="ctr">
            <w14:noFill/>
            <w14:prstDash w14:val="solid"/>
            <w14:bevel/>
          </w14:textOutline>
        </w:rPr>
        <w:t>SWD(2023) 68 final of 23 March 2023</w:t>
      </w:r>
    </w:p>
  </w:footnote>
  <w:footnote w:id="12">
    <w:p w14:paraId="0C8745B5" w14:textId="588F92C7" w:rsidR="00B12860" w:rsidRDefault="00B12860" w:rsidP="00D20F42">
      <w:pPr>
        <w:pStyle w:val="FootnoteText"/>
        <w:spacing w:after="0"/>
        <w:ind w:left="0" w:firstLine="0"/>
        <w:rPr>
          <w:color w:val="auto"/>
        </w:rPr>
      </w:pPr>
      <w:r>
        <w:rPr>
          <w:rStyle w:val="None"/>
          <w:color w:val="auto"/>
          <w:vertAlign w:val="superscript"/>
        </w:rPr>
        <w:footnoteRef/>
      </w:r>
      <w:r>
        <w:rPr>
          <w:rStyle w:val="None"/>
          <w:color w:val="auto"/>
        </w:rPr>
        <w:t xml:space="preserve"> </w:t>
      </w:r>
      <w:r>
        <w:rPr>
          <w:color w:val="auto"/>
        </w:rPr>
        <w:t xml:space="preserve"> </w:t>
      </w:r>
      <w:proofErr w:type="spellStart"/>
      <w:r>
        <w:rPr>
          <w:color w:val="auto"/>
        </w:rPr>
        <w:t>Rystad</w:t>
      </w:r>
      <w:proofErr w:type="spellEnd"/>
      <w:r>
        <w:rPr>
          <w:color w:val="auto"/>
        </w:rPr>
        <w:t xml:space="preserve"> Report (2023) The State of the European Wind Energy Supply Cha</w:t>
      </w:r>
      <w:r w:rsidR="00AA2071">
        <w:rPr>
          <w:color w:val="auto"/>
        </w:rPr>
        <w:t>in</w:t>
      </w:r>
    </w:p>
  </w:footnote>
  <w:footnote w:id="13">
    <w:p w14:paraId="3C89FB3C" w14:textId="77777777" w:rsidR="00B12860" w:rsidRDefault="00B12860" w:rsidP="00D20F42">
      <w:pPr>
        <w:pStyle w:val="FootnoteText"/>
        <w:spacing w:after="0"/>
        <w:ind w:left="0" w:firstLine="0"/>
        <w:rPr>
          <w:color w:val="auto"/>
          <w:lang w:val="en-IE"/>
        </w:rPr>
      </w:pPr>
      <w:r>
        <w:rPr>
          <w:rStyle w:val="FootnoteReference"/>
          <w:color w:val="auto"/>
        </w:rPr>
        <w:footnoteRef/>
      </w:r>
      <w:r>
        <w:rPr>
          <w:color w:val="auto"/>
        </w:rPr>
        <w:t xml:space="preserve"> </w:t>
      </w:r>
      <w:r>
        <w:rPr>
          <w:color w:val="auto"/>
          <w:lang w:val="en-IE"/>
        </w:rPr>
        <w:t>A typical example is the rapid growth of wind turbines, which obliges manufacturers to adapt continuously their production lines with new investments.</w:t>
      </w:r>
    </w:p>
  </w:footnote>
  <w:footnote w:id="14">
    <w:p w14:paraId="1111826F" w14:textId="1991A7D6" w:rsidR="00D115D7" w:rsidRPr="00D115D7" w:rsidRDefault="00D115D7" w:rsidP="008D7037">
      <w:pPr>
        <w:pStyle w:val="FootnoteText"/>
        <w:spacing w:after="0"/>
        <w:ind w:left="0" w:firstLine="0"/>
      </w:pPr>
      <w:r>
        <w:rPr>
          <w:rStyle w:val="FootnoteReference"/>
        </w:rPr>
        <w:footnoteRef/>
      </w:r>
      <w:r>
        <w:t xml:space="preserve"> JRC, Clean Energy Technologies Observatory Report 202</w:t>
      </w:r>
      <w:r w:rsidR="00BC340E">
        <w:t>3</w:t>
      </w:r>
      <w:r>
        <w:t xml:space="preserve">, forthcoming. </w:t>
      </w:r>
    </w:p>
  </w:footnote>
  <w:footnote w:id="15">
    <w:p w14:paraId="76B2B76D" w14:textId="77777777" w:rsidR="00B12860" w:rsidRPr="00D20F42" w:rsidRDefault="00B12860" w:rsidP="002B7EC1">
      <w:pPr>
        <w:pStyle w:val="FootnoteText"/>
        <w:spacing w:after="0"/>
        <w:ind w:left="0" w:firstLine="0"/>
        <w:rPr>
          <w:rStyle w:val="None"/>
          <w:rFonts w:asciiTheme="minorHAnsi" w:eastAsiaTheme="minorHAnsi" w:hAnsiTheme="minorHAnsi" w:cstheme="minorBidi"/>
          <w:color w:val="auto"/>
          <w:sz w:val="22"/>
          <w:szCs w:val="22"/>
          <w:bdr w:val="none" w:sz="0" w:space="0" w:color="auto"/>
          <w:lang w:val="en-GB" w:eastAsia="en-US"/>
        </w:rPr>
      </w:pPr>
      <w:r>
        <w:rPr>
          <w:rStyle w:val="None"/>
          <w:color w:val="auto"/>
          <w:vertAlign w:val="superscript"/>
        </w:rPr>
        <w:footnoteRef/>
      </w:r>
      <w:r>
        <w:rPr>
          <w:rStyle w:val="None"/>
          <w:color w:val="auto"/>
        </w:rPr>
        <w:t xml:space="preserve"> </w:t>
      </w:r>
      <w:proofErr w:type="spellStart"/>
      <w:r>
        <w:rPr>
          <w:rStyle w:val="None"/>
          <w:color w:val="auto"/>
        </w:rPr>
        <w:t>BloombergNEF</w:t>
      </w:r>
      <w:proofErr w:type="spellEnd"/>
      <w:r>
        <w:rPr>
          <w:rStyle w:val="None"/>
          <w:color w:val="auto"/>
        </w:rPr>
        <w:t xml:space="preserve"> data (2023) </w:t>
      </w:r>
      <w:hyperlink r:id="rId2" w:history="1">
        <w:r>
          <w:rPr>
            <w:rStyle w:val="Hyperlink"/>
          </w:rPr>
          <w:t>https://about.bnef.com/blog/cost-of-clean-energy-technologies-drop-as-expensive-debt-offset-by-cooling-commodity-prices/</w:t>
        </w:r>
      </w:hyperlink>
    </w:p>
  </w:footnote>
  <w:footnote w:id="16">
    <w:p w14:paraId="1451F701" w14:textId="77777777" w:rsidR="00B12860" w:rsidRDefault="00B12860" w:rsidP="00D20F42">
      <w:pPr>
        <w:pStyle w:val="FootnoteText"/>
        <w:spacing w:after="0"/>
        <w:ind w:left="0" w:firstLine="0"/>
        <w:rPr>
          <w:color w:val="auto"/>
        </w:rPr>
      </w:pPr>
      <w:r>
        <w:rPr>
          <w:rStyle w:val="None"/>
          <w:color w:val="auto"/>
          <w:vertAlign w:val="superscript"/>
        </w:rPr>
        <w:footnoteRef/>
      </w:r>
      <w:r>
        <w:rPr>
          <w:rStyle w:val="None"/>
          <w:color w:val="auto"/>
        </w:rPr>
        <w:t xml:space="preserve"> See 2023 Annual report on the competitiveness of clean energy technologies (to be published on 25 October 2023).</w:t>
      </w:r>
    </w:p>
  </w:footnote>
  <w:footnote w:id="17">
    <w:p w14:paraId="2118CAB9" w14:textId="77777777" w:rsidR="00B12860" w:rsidRDefault="00B12860" w:rsidP="005C096C">
      <w:pPr>
        <w:pStyle w:val="FootnoteText"/>
        <w:spacing w:after="0"/>
        <w:ind w:left="0" w:firstLine="0"/>
        <w:rPr>
          <w:color w:val="auto"/>
        </w:rPr>
      </w:pPr>
      <w:r>
        <w:rPr>
          <w:rStyle w:val="None"/>
          <w:color w:val="auto"/>
          <w:vertAlign w:val="superscript"/>
        </w:rPr>
        <w:footnoteRef/>
      </w:r>
      <w:r>
        <w:rPr>
          <w:rStyle w:val="None"/>
          <w:color w:val="auto"/>
        </w:rPr>
        <w:t xml:space="preserve"> According to the Global Wind Energy Council (GWEC), Europe as a whole has around 30 GW of wind turbines manufacturing capacity.</w:t>
      </w:r>
    </w:p>
  </w:footnote>
  <w:footnote w:id="18">
    <w:p w14:paraId="2123B2DF" w14:textId="77777777" w:rsidR="00B12860" w:rsidRDefault="00B12860" w:rsidP="00D20F42">
      <w:pPr>
        <w:pStyle w:val="FootnoteText"/>
        <w:spacing w:after="0"/>
        <w:ind w:left="0" w:firstLine="0"/>
        <w:rPr>
          <w:color w:val="auto"/>
        </w:rPr>
      </w:pPr>
      <w:r>
        <w:rPr>
          <w:rStyle w:val="None"/>
          <w:color w:val="auto"/>
          <w:vertAlign w:val="superscript"/>
        </w:rPr>
        <w:footnoteRef/>
      </w:r>
      <w:r>
        <w:rPr>
          <w:rStyle w:val="None"/>
          <w:color w:val="auto"/>
        </w:rPr>
        <w:t xml:space="preserve"> Proposal for a Directive of the European Parliament and of the Council (COM/2021/557).</w:t>
      </w:r>
      <w:r>
        <w:rPr>
          <w:rStyle w:val="None"/>
          <w:color w:val="auto"/>
          <w:shd w:val="clear" w:color="auto" w:fill="E6E6E6"/>
        </w:rPr>
        <w:t xml:space="preserve"> </w:t>
      </w:r>
    </w:p>
  </w:footnote>
  <w:footnote w:id="19">
    <w:p w14:paraId="7191D0CD" w14:textId="77777777" w:rsidR="00B12860" w:rsidRDefault="00B12860" w:rsidP="00D20F42">
      <w:pPr>
        <w:pStyle w:val="FootnoteText"/>
        <w:spacing w:after="0"/>
        <w:ind w:left="0" w:firstLine="0"/>
        <w:rPr>
          <w:color w:val="auto"/>
        </w:rPr>
      </w:pPr>
      <w:r>
        <w:rPr>
          <w:rStyle w:val="None"/>
          <w:color w:val="auto"/>
          <w:vertAlign w:val="superscript"/>
        </w:rPr>
        <w:footnoteRef/>
      </w:r>
      <w:r>
        <w:rPr>
          <w:rStyle w:val="None"/>
          <w:color w:val="auto"/>
        </w:rPr>
        <w:t xml:space="preserve"> Council Regulation (EU) 2022/2577 of 22 December 2022 laying down a framework to accelerate the deployment of renewable energy, OJ L 335, 29.12.2022, p. 36–44.</w:t>
      </w:r>
    </w:p>
  </w:footnote>
  <w:footnote w:id="20">
    <w:p w14:paraId="108D509C" w14:textId="530FC2DB" w:rsidR="00A21EA2" w:rsidRPr="00614718" w:rsidRDefault="00A21EA2" w:rsidP="008D7037">
      <w:pPr>
        <w:pStyle w:val="FootnoteText"/>
        <w:spacing w:after="0"/>
        <w:ind w:left="0" w:firstLine="0"/>
      </w:pPr>
      <w:r>
        <w:rPr>
          <w:rStyle w:val="FootnoteReference"/>
        </w:rPr>
        <w:footnoteRef/>
      </w:r>
      <w:r>
        <w:t xml:space="preserve">  Proposal to amend Directive 96/53/EC on maximum permitted weights and dimensions (COM (2023) 445</w:t>
      </w:r>
      <w:r w:rsidR="00BC340E">
        <w:t>.</w:t>
      </w:r>
    </w:p>
  </w:footnote>
  <w:footnote w:id="21">
    <w:p w14:paraId="4963B644" w14:textId="1A181757" w:rsidR="00B12860" w:rsidRPr="00361DA5" w:rsidRDefault="00B12860" w:rsidP="00D20F42">
      <w:pPr>
        <w:pStyle w:val="FootnoteText"/>
        <w:spacing w:after="0"/>
        <w:ind w:left="0" w:firstLine="0"/>
      </w:pPr>
      <w:r>
        <w:rPr>
          <w:rStyle w:val="FootnoteReference"/>
        </w:rPr>
        <w:footnoteRef/>
      </w:r>
      <w:r>
        <w:t xml:space="preserve"> </w:t>
      </w:r>
      <w:r w:rsidRPr="00361DA5">
        <w:t>Regulation (EU) 2021/240 of the European Parliament and of the Council of 10 February 2021 establishing a Technical Support Instrument, OJ L 57, 18.2.2021, p. 1–16.</w:t>
      </w:r>
    </w:p>
  </w:footnote>
  <w:footnote w:id="22">
    <w:p w14:paraId="020446BB" w14:textId="77777777" w:rsidR="00B12860" w:rsidRDefault="00B12860" w:rsidP="00D20F42">
      <w:pPr>
        <w:pStyle w:val="FootnoteText"/>
        <w:spacing w:after="0"/>
        <w:ind w:left="0" w:firstLine="0"/>
        <w:rPr>
          <w:color w:val="auto"/>
        </w:rPr>
      </w:pPr>
      <w:r>
        <w:rPr>
          <w:rStyle w:val="FootnoteReference"/>
          <w:color w:val="auto"/>
        </w:rPr>
        <w:footnoteRef/>
      </w:r>
      <w:r>
        <w:rPr>
          <w:color w:val="auto"/>
        </w:rPr>
        <w:t xml:space="preserve"> Regulation (EU) 2022/869 of the European Parliament and of the Council of 30 May 2022</w:t>
      </w:r>
    </w:p>
  </w:footnote>
  <w:footnote w:id="23">
    <w:p w14:paraId="04151529" w14:textId="77777777" w:rsidR="00B12860" w:rsidRDefault="00B12860" w:rsidP="00E76907">
      <w:pPr>
        <w:pStyle w:val="FootnoteText"/>
        <w:spacing w:after="0"/>
        <w:ind w:left="0" w:firstLine="0"/>
      </w:pPr>
      <w:r>
        <w:rPr>
          <w:rStyle w:val="FootnoteReference"/>
        </w:rPr>
        <w:footnoteRef/>
      </w:r>
      <w:r>
        <w:t xml:space="preserve"> COM (2023)148 final of 14 March 2023.</w:t>
      </w:r>
    </w:p>
  </w:footnote>
  <w:footnote w:id="24">
    <w:p w14:paraId="791A29F4" w14:textId="77777777" w:rsidR="00B12860" w:rsidRDefault="00B12860" w:rsidP="00E76907">
      <w:pPr>
        <w:pStyle w:val="FootnoteText"/>
        <w:spacing w:after="0"/>
        <w:ind w:left="0" w:firstLine="0"/>
        <w:rPr>
          <w:color w:val="auto"/>
        </w:rPr>
      </w:pPr>
      <w:r>
        <w:rPr>
          <w:rStyle w:val="FootnoteReference"/>
          <w:color w:val="auto"/>
        </w:rPr>
        <w:footnoteRef/>
      </w:r>
      <w:r>
        <w:rPr>
          <w:color w:val="auto"/>
        </w:rPr>
        <w:t xml:space="preserve"> Respectively: COM(2023) 62 final of 1st February 2023, COM(2023) 161 of 16 March 2023 and COM(2023) 160 of 16 March 2023</w:t>
      </w:r>
    </w:p>
  </w:footnote>
  <w:footnote w:id="25">
    <w:p w14:paraId="7FED3F69" w14:textId="36C2BFC4" w:rsidR="00B12860" w:rsidRDefault="00B12860" w:rsidP="003559D6">
      <w:pPr>
        <w:pStyle w:val="FootnoteText"/>
        <w:spacing w:after="0"/>
        <w:ind w:left="0" w:firstLine="0"/>
      </w:pPr>
      <w:r w:rsidRPr="2CB6F467">
        <w:rPr>
          <w:rStyle w:val="FootnoteReference"/>
        </w:rPr>
        <w:footnoteRef/>
      </w:r>
      <w:r>
        <w:t xml:space="preserve"> JOIN/2023/8 Joint communication on the update of the EU Maritime Security Strategy and its Action Plan: An enhanced EU Maritime Security Strategy for evolving maritime threats</w:t>
      </w:r>
    </w:p>
  </w:footnote>
  <w:footnote w:id="26">
    <w:p w14:paraId="116D74F6" w14:textId="77777777" w:rsidR="00B12860" w:rsidRDefault="00B12860" w:rsidP="00E76907">
      <w:pPr>
        <w:pStyle w:val="FootnoteText"/>
        <w:spacing w:after="0"/>
        <w:ind w:left="0" w:firstLine="0"/>
        <w:rPr>
          <w:color w:val="auto"/>
        </w:rPr>
      </w:pPr>
      <w:r>
        <w:rPr>
          <w:rStyle w:val="FootnoteReference"/>
          <w:color w:val="auto"/>
        </w:rPr>
        <w:footnoteRef/>
      </w:r>
      <w:r>
        <w:rPr>
          <w:color w:val="auto"/>
        </w:rPr>
        <w:t xml:space="preserve"> Communication from the Commission 2023/C 101/03</w:t>
      </w:r>
    </w:p>
  </w:footnote>
  <w:footnote w:id="27">
    <w:p w14:paraId="430451C6" w14:textId="77777777" w:rsidR="00B12860" w:rsidRPr="00E528C7" w:rsidRDefault="00B12860" w:rsidP="00831FB2">
      <w:pPr>
        <w:pStyle w:val="FootnoteText"/>
        <w:spacing w:after="0"/>
        <w:ind w:left="0" w:firstLine="0"/>
        <w:rPr>
          <w:lang w:val="en-IE"/>
        </w:rPr>
      </w:pPr>
      <w:r>
        <w:rPr>
          <w:rStyle w:val="FootnoteReference"/>
        </w:rPr>
        <w:footnoteRef/>
      </w:r>
      <w:r>
        <w:t xml:space="preserve"> </w:t>
      </w:r>
      <w:r w:rsidRPr="00DC5485">
        <w:t>Commission Regulation (EU) No 651/2014 of 17 June 2014 declaring certain categories of aid compatible with the internal market in application of Articles 107 and 108 of the Treaty</w:t>
      </w:r>
      <w:r>
        <w:t>.</w:t>
      </w:r>
    </w:p>
  </w:footnote>
  <w:footnote w:id="28">
    <w:p w14:paraId="17C1F060" w14:textId="77777777" w:rsidR="00B12860" w:rsidRPr="00E528C7" w:rsidRDefault="00B12860" w:rsidP="00831FB2">
      <w:pPr>
        <w:pStyle w:val="FootnoteText"/>
        <w:spacing w:after="0"/>
        <w:ind w:left="0" w:firstLine="0"/>
        <w:rPr>
          <w:lang w:val="en-IE"/>
        </w:rPr>
      </w:pPr>
      <w:r>
        <w:rPr>
          <w:rStyle w:val="FootnoteReference"/>
        </w:rPr>
        <w:footnoteRef/>
      </w:r>
      <w:r>
        <w:t xml:space="preserve"> </w:t>
      </w:r>
      <w:r w:rsidRPr="00DC5485">
        <w:t>Communication from the Commission Framework for State aid for research and development and innovation 2022/C 414/01</w:t>
      </w:r>
      <w:r>
        <w:t>.</w:t>
      </w:r>
    </w:p>
  </w:footnote>
  <w:footnote w:id="29">
    <w:p w14:paraId="062F4561" w14:textId="77777777" w:rsidR="00B12860" w:rsidRPr="00E528C7" w:rsidRDefault="00B12860" w:rsidP="00831FB2">
      <w:pPr>
        <w:pStyle w:val="FootnoteText"/>
        <w:spacing w:after="0"/>
        <w:ind w:left="0" w:firstLine="0"/>
        <w:rPr>
          <w:lang w:val="en-IE"/>
        </w:rPr>
      </w:pPr>
      <w:r>
        <w:rPr>
          <w:rStyle w:val="FootnoteReference"/>
        </w:rPr>
        <w:footnoteRef/>
      </w:r>
      <w:r>
        <w:t xml:space="preserve"> Communication from the Commission – Guidelines on State aid for climate, environmental protection and energy 2022 C/2022/481.</w:t>
      </w:r>
    </w:p>
  </w:footnote>
  <w:footnote w:id="30">
    <w:p w14:paraId="5E855E0C" w14:textId="77777777" w:rsidR="00B12860" w:rsidRPr="00E528C7" w:rsidRDefault="00B12860" w:rsidP="00831FB2">
      <w:pPr>
        <w:pStyle w:val="FootnoteText"/>
        <w:spacing w:after="0"/>
        <w:ind w:left="0" w:firstLine="0"/>
        <w:rPr>
          <w:lang w:val="en-IE"/>
        </w:rPr>
      </w:pPr>
      <w:r>
        <w:rPr>
          <w:rStyle w:val="FootnoteReference"/>
        </w:rPr>
        <w:footnoteRef/>
      </w:r>
      <w:r>
        <w:t xml:space="preserve"> </w:t>
      </w:r>
      <w:r w:rsidRPr="00DC5485">
        <w:t>Communication from the Commission Guidelines on regional State aid 2021/C 153/01</w:t>
      </w:r>
      <w:r>
        <w:t>.</w:t>
      </w:r>
    </w:p>
  </w:footnote>
  <w:footnote w:id="31">
    <w:p w14:paraId="36A30F68" w14:textId="77777777" w:rsidR="00B12860" w:rsidRPr="00361DA5" w:rsidRDefault="00B12860" w:rsidP="00ED2632">
      <w:pPr>
        <w:pStyle w:val="FootnoteText"/>
        <w:spacing w:after="0"/>
        <w:ind w:left="0" w:firstLine="0"/>
      </w:pPr>
      <w:r>
        <w:rPr>
          <w:rStyle w:val="FootnoteReference"/>
        </w:rPr>
        <w:footnoteRef/>
      </w:r>
      <w:r>
        <w:t xml:space="preserve"> </w:t>
      </w:r>
      <w:r w:rsidRPr="00361DA5">
        <w:t>COM/2023/335 final of 20 June 2023</w:t>
      </w:r>
    </w:p>
  </w:footnote>
  <w:footnote w:id="32">
    <w:p w14:paraId="5AA5559E" w14:textId="5C615CDC" w:rsidR="00B12860" w:rsidRPr="00F53654" w:rsidRDefault="00B12860" w:rsidP="000D7632">
      <w:pPr>
        <w:pStyle w:val="FootnoteText"/>
        <w:spacing w:after="0"/>
        <w:ind w:left="0" w:firstLine="0"/>
      </w:pPr>
      <w:r>
        <w:rPr>
          <w:rStyle w:val="FootnoteReference"/>
        </w:rPr>
        <w:footnoteRef/>
      </w:r>
      <w:r>
        <w:t xml:space="preserve"> </w:t>
      </w:r>
      <w:r w:rsidRPr="00F53654">
        <w:t>https://climate.ec.europa.eu/eu-action/eu-funding-climate-action/innovation-fund/calls-proposals/large-scale-calls_en</w:t>
      </w:r>
    </w:p>
  </w:footnote>
  <w:footnote w:id="33">
    <w:p w14:paraId="0076F86A" w14:textId="77777777" w:rsidR="00B12860" w:rsidRPr="00927FB6" w:rsidRDefault="00B12860" w:rsidP="000D7632">
      <w:pPr>
        <w:pStyle w:val="FootnoteText"/>
        <w:spacing w:after="0"/>
        <w:ind w:left="0" w:firstLine="0"/>
      </w:pPr>
      <w:r>
        <w:rPr>
          <w:rStyle w:val="FootnoteReference"/>
        </w:rPr>
        <w:footnoteRef/>
      </w:r>
      <w:r>
        <w:t xml:space="preserve"> Most of the supported measures under the RRPs have shared deployment targets that cover both solar and wind with no disaggregation per technology type.</w:t>
      </w:r>
    </w:p>
  </w:footnote>
  <w:footnote w:id="34">
    <w:p w14:paraId="5DDDD7B8" w14:textId="77777777" w:rsidR="00B12860" w:rsidRDefault="00B12860" w:rsidP="00E76907">
      <w:pPr>
        <w:pStyle w:val="FootnoteText"/>
        <w:spacing w:after="0"/>
        <w:ind w:left="0" w:firstLine="0"/>
      </w:pPr>
      <w:r>
        <w:rPr>
          <w:rStyle w:val="None"/>
          <w:vertAlign w:val="superscript"/>
        </w:rPr>
        <w:footnoteRef/>
      </w:r>
      <w:r>
        <w:rPr>
          <w:rStyle w:val="None"/>
          <w:rFonts w:eastAsia="Arial Unicode MS" w:cs="Arial Unicode MS"/>
        </w:rPr>
        <w:t xml:space="preserve"> Art. 6.3 in the Renewable Energy Directive.</w:t>
      </w:r>
    </w:p>
  </w:footnote>
  <w:footnote w:id="35">
    <w:p w14:paraId="29BC48F4" w14:textId="190D9B01" w:rsidR="00B12860" w:rsidRPr="0024744E" w:rsidRDefault="00B12860" w:rsidP="00DE69A6">
      <w:pPr>
        <w:pStyle w:val="FootnoteText"/>
        <w:spacing w:after="0"/>
        <w:ind w:left="0" w:firstLine="0"/>
      </w:pPr>
      <w:r>
        <w:rPr>
          <w:rStyle w:val="FootnoteReference"/>
        </w:rPr>
        <w:footnoteRef/>
      </w:r>
      <w:hyperlink r:id="rId3" w:history="1">
        <w:r w:rsidRPr="006E3DE7">
          <w:rPr>
            <w:rStyle w:val="Hyperlink"/>
          </w:rPr>
          <w:t>https://commission.europa.eu/funding-tenders/find-funding/eu-funding-programmes/technical-support-instrument/technical-support-instrument-tsi_en</w:t>
        </w:r>
      </w:hyperlink>
      <w:r>
        <w:t xml:space="preserve"> </w:t>
      </w:r>
    </w:p>
  </w:footnote>
  <w:footnote w:id="36">
    <w:p w14:paraId="419029D5" w14:textId="77777777" w:rsidR="00B12860" w:rsidRPr="0007688E" w:rsidRDefault="00B12860" w:rsidP="00E76907">
      <w:pPr>
        <w:pStyle w:val="FootnoteText"/>
        <w:spacing w:after="0"/>
        <w:ind w:left="0" w:firstLine="0"/>
        <w:rPr>
          <w:lang w:val="en-IE"/>
        </w:rPr>
      </w:pPr>
      <w:r>
        <w:rPr>
          <w:rStyle w:val="FootnoteReference"/>
        </w:rPr>
        <w:footnoteRef/>
      </w:r>
      <w:r>
        <w:t xml:space="preserve"> </w:t>
      </w:r>
      <w:r w:rsidRPr="006B63CC">
        <w:rPr>
          <w:rStyle w:val="None"/>
        </w:rPr>
        <w:t xml:space="preserve">Commission Recommendation </w:t>
      </w:r>
      <w:r w:rsidRPr="00862390">
        <w:rPr>
          <w:rStyle w:val="None"/>
        </w:rPr>
        <w:t>C/2022/3219 final</w:t>
      </w:r>
    </w:p>
  </w:footnote>
  <w:footnote w:id="37">
    <w:p w14:paraId="4F18393D" w14:textId="3A0024F2" w:rsidR="00B12860" w:rsidRPr="00B97B69" w:rsidRDefault="00B12860" w:rsidP="00E76907">
      <w:pPr>
        <w:pStyle w:val="FootnoteText"/>
        <w:spacing w:after="0"/>
        <w:ind w:left="0" w:firstLine="0"/>
      </w:pPr>
      <w:r>
        <w:rPr>
          <w:rStyle w:val="FootnoteReference"/>
        </w:rPr>
        <w:footnoteRef/>
      </w:r>
      <w:r>
        <w:t xml:space="preserve"> Commission Staff Working Document Guidance to Member States on good practices to speed up permit-granting procedures for renewable energy projects and on facilitating Power Purchase Agreements Accompanying the document Commission Recommendation on speeding up permit-granting procedures for renewable energy projects and facilitating Power Purchase Agreements, SWD/2022/0149 final</w:t>
      </w:r>
    </w:p>
  </w:footnote>
  <w:footnote w:id="38">
    <w:p w14:paraId="52A1A353" w14:textId="77777777" w:rsidR="00B12860" w:rsidRDefault="00B12860" w:rsidP="00DE69A6">
      <w:pPr>
        <w:pStyle w:val="FootnoteText"/>
        <w:spacing w:after="0"/>
        <w:ind w:left="0" w:firstLine="0"/>
      </w:pPr>
      <w:r>
        <w:rPr>
          <w:rStyle w:val="None"/>
          <w:vertAlign w:val="superscript"/>
        </w:rPr>
        <w:footnoteRef/>
      </w:r>
      <w:r>
        <w:rPr>
          <w:rStyle w:val="None"/>
          <w:rFonts w:eastAsia="Arial Unicode MS" w:cs="Arial Unicode MS"/>
        </w:rPr>
        <w:t xml:space="preserve"> Member States must designate </w:t>
      </w:r>
      <w:r>
        <w:rPr>
          <w:rStyle w:val="None"/>
        </w:rPr>
        <w:t>r</w:t>
      </w:r>
      <w:r w:rsidRPr="00862390">
        <w:rPr>
          <w:rStyle w:val="None"/>
        </w:rPr>
        <w:t xml:space="preserve">enewables acceleration areas </w:t>
      </w:r>
      <w:r>
        <w:rPr>
          <w:rStyle w:val="None"/>
        </w:rPr>
        <w:t xml:space="preserve">for at least one renewable energy technology pursuant to </w:t>
      </w:r>
      <w:r w:rsidRPr="00862390">
        <w:rPr>
          <w:rStyle w:val="None"/>
        </w:rPr>
        <w:t>Article 15.c of the revised RED.</w:t>
      </w:r>
    </w:p>
  </w:footnote>
  <w:footnote w:id="39">
    <w:p w14:paraId="2EDB13A8" w14:textId="0AB42E0F" w:rsidR="00B12860" w:rsidRPr="00725D16" w:rsidRDefault="00B12860" w:rsidP="00D20F42">
      <w:pPr>
        <w:pStyle w:val="FootnoteText"/>
        <w:spacing w:after="0"/>
        <w:ind w:left="0" w:firstLine="0"/>
      </w:pPr>
      <w:r>
        <w:rPr>
          <w:rStyle w:val="FootnoteReference"/>
        </w:rPr>
        <w:footnoteRef/>
      </w:r>
      <w:r>
        <w:t xml:space="preserve"> </w:t>
      </w:r>
      <w:r w:rsidRPr="00725D16">
        <w:t xml:space="preserve">SMET will continue its work on eliminating process-related barriers to permitting for wind and solar energy projects. It will also support the exchange of good practices for one-stop shop, digital permitting, and clear information and deadlines.  </w:t>
      </w:r>
    </w:p>
  </w:footnote>
  <w:footnote w:id="40">
    <w:p w14:paraId="1ED2F751" w14:textId="5BC7BFCE" w:rsidR="00B12860" w:rsidRPr="002102A2" w:rsidRDefault="00B12860" w:rsidP="00DE69A6">
      <w:pPr>
        <w:pStyle w:val="FootnoteText"/>
        <w:spacing w:after="0"/>
        <w:ind w:left="0" w:firstLine="0"/>
      </w:pPr>
      <w:r>
        <w:rPr>
          <w:rStyle w:val="FootnoteReference"/>
        </w:rPr>
        <w:footnoteRef/>
      </w:r>
      <w:r>
        <w:t xml:space="preserve"> Article 6.3 of the Directive (EU) 2018/2001: “</w:t>
      </w:r>
      <w:r w:rsidRPr="00C75B19">
        <w:rPr>
          <w:i/>
        </w:rPr>
        <w:t>Member States shall publish a long-term schedule anticipating the expected allocation of support, covering, as a reference, at least the following five years, or, in the case of budgetary planning constraints, the following three years, including the indicative timing, the frequency of tendering procedures where appropriate, the expected capacity and budget or maximum unitary support expected to be allocated, and the expected eligible technologies, if applicable. That schedule shall be updated on an annual basis or, where necessary, to reflect recent market developments or expected allocation of support</w:t>
      </w:r>
      <w:r>
        <w:t>”</w:t>
      </w:r>
      <w:r w:rsidRPr="002102A2">
        <w:t>.</w:t>
      </w:r>
    </w:p>
  </w:footnote>
  <w:footnote w:id="41">
    <w:p w14:paraId="1A48DAE3" w14:textId="77777777" w:rsidR="00B12860" w:rsidRPr="00133D56" w:rsidRDefault="00B12860" w:rsidP="00E76907">
      <w:pPr>
        <w:pStyle w:val="FootnoteText"/>
        <w:spacing w:after="0"/>
        <w:ind w:left="0" w:firstLine="0"/>
        <w:rPr>
          <w:lang w:val="en-IE"/>
        </w:rPr>
      </w:pPr>
      <w:r>
        <w:rPr>
          <w:rStyle w:val="FootnoteReference"/>
        </w:rPr>
        <w:footnoteRef/>
      </w:r>
      <w:r>
        <w:t xml:space="preserve"> </w:t>
      </w:r>
      <w:r>
        <w:rPr>
          <w:rStyle w:val="None"/>
        </w:rPr>
        <w:t>BEMIP, CESEC, South-Western and NSEC</w:t>
      </w:r>
    </w:p>
  </w:footnote>
  <w:footnote w:id="42">
    <w:p w14:paraId="07426565" w14:textId="3E95A3C8" w:rsidR="00B12860" w:rsidRPr="00580546" w:rsidRDefault="00B12860" w:rsidP="00E76907">
      <w:pPr>
        <w:pStyle w:val="FootnoteText"/>
        <w:spacing w:after="0"/>
        <w:ind w:left="0" w:firstLine="0"/>
      </w:pPr>
      <w:r>
        <w:rPr>
          <w:rStyle w:val="FootnoteReference"/>
        </w:rPr>
        <w:footnoteRef/>
      </w:r>
      <w:r>
        <w:t xml:space="preserve"> </w:t>
      </w:r>
      <w:r w:rsidRPr="00580546">
        <w:t>https://energy.ec.europa.eu/system/files/2022-09/220912_NSEC_Joint_Statement_Dublin_Ministerial.pdf</w:t>
      </w:r>
    </w:p>
  </w:footnote>
  <w:footnote w:id="43">
    <w:p w14:paraId="32782F28" w14:textId="29CAB542" w:rsidR="00B12860" w:rsidRPr="00F91F9B" w:rsidRDefault="00B12860" w:rsidP="00D20F42">
      <w:pPr>
        <w:pStyle w:val="FootnoteText"/>
        <w:spacing w:after="0"/>
        <w:ind w:left="0" w:firstLine="0"/>
      </w:pPr>
      <w:r>
        <w:rPr>
          <w:rStyle w:val="FootnoteReference"/>
        </w:rPr>
        <w:footnoteRef/>
      </w:r>
      <w:r>
        <w:t xml:space="preserve"> Council Recommendation of 8 December 2022 on a Union-wide coordinated approach to strengthen the resilience of critical infrastructure, (2023/C 20/01), (OJ C 20, 20.1.2023, p. 1)</w:t>
      </w:r>
    </w:p>
  </w:footnote>
  <w:footnote w:id="44">
    <w:p w14:paraId="2B2AC26E" w14:textId="60986809" w:rsidR="00B12860" w:rsidRPr="002A09E4" w:rsidRDefault="00B12860" w:rsidP="003A780B">
      <w:pPr>
        <w:pStyle w:val="FootnoteText"/>
        <w:spacing w:after="0"/>
        <w:ind w:left="0" w:firstLine="0"/>
      </w:pPr>
      <w:r>
        <w:rPr>
          <w:rStyle w:val="FootnoteReference"/>
        </w:rPr>
        <w:footnoteRef/>
      </w:r>
      <w:r>
        <w:t xml:space="preserve"> A</w:t>
      </w:r>
      <w:r w:rsidRPr="002A09E4">
        <w:t xml:space="preserve">t an average carbon price of </w:t>
      </w:r>
      <w:r>
        <w:t xml:space="preserve">EUR </w:t>
      </w:r>
      <w:r w:rsidRPr="002A09E4">
        <w:t>75EUR</w:t>
      </w:r>
      <w:r>
        <w:t xml:space="preserve"> per </w:t>
      </w:r>
      <w:proofErr w:type="spellStart"/>
      <w:r>
        <w:t>tonne</w:t>
      </w:r>
      <w:proofErr w:type="spellEnd"/>
    </w:p>
  </w:footnote>
  <w:footnote w:id="45">
    <w:p w14:paraId="6DABBDA6" w14:textId="51DC10E9" w:rsidR="00B12860" w:rsidRDefault="00B12860" w:rsidP="00E76907">
      <w:pPr>
        <w:pStyle w:val="FootnoteText"/>
        <w:spacing w:after="0"/>
        <w:ind w:left="0" w:firstLine="0"/>
      </w:pPr>
      <w:r>
        <w:rPr>
          <w:vertAlign w:val="superscript"/>
        </w:rPr>
        <w:footnoteRef/>
      </w:r>
      <w:r>
        <w:t xml:space="preserve"> Communication from the Commission on revising the SET Plan (to be adopted in October 2023)</w:t>
      </w:r>
    </w:p>
  </w:footnote>
  <w:footnote w:id="46">
    <w:p w14:paraId="07F52EB7" w14:textId="791FD682" w:rsidR="00B12860" w:rsidRPr="00CF7E20" w:rsidRDefault="00B12860" w:rsidP="00E76907">
      <w:pPr>
        <w:pStyle w:val="FootnoteText"/>
        <w:spacing w:after="0"/>
        <w:ind w:left="0" w:firstLine="0"/>
      </w:pPr>
      <w:r>
        <w:rPr>
          <w:rStyle w:val="FootnoteReference"/>
        </w:rPr>
        <w:footnoteRef/>
      </w:r>
      <w:r>
        <w:t xml:space="preserve"> </w:t>
      </w:r>
      <w:r w:rsidRPr="00DE3EC0">
        <w:rPr>
          <w:lang w:val="en-GB"/>
        </w:rPr>
        <w:t>EU trade agreements contain provisions prohibiting import and export restrictions, local content requirements as well as opening access to public procurement.</w:t>
      </w:r>
    </w:p>
  </w:footnote>
  <w:footnote w:id="47">
    <w:p w14:paraId="6616BA97" w14:textId="43DEC00B" w:rsidR="00B12860" w:rsidRDefault="00B12860" w:rsidP="00E76907">
      <w:pPr>
        <w:pStyle w:val="FootnoteText"/>
        <w:spacing w:after="0"/>
        <w:ind w:left="0" w:firstLine="0"/>
      </w:pPr>
      <w:r w:rsidRPr="792549B4">
        <w:rPr>
          <w:rStyle w:val="FootnoteReference"/>
        </w:rPr>
        <w:footnoteRef/>
      </w:r>
      <w:r>
        <w:t xml:space="preserve"> Regulation (EU) 2022/1031 on the access of third-</w:t>
      </w:r>
      <w:r w:rsidR="00AA2071">
        <w:t>c</w:t>
      </w:r>
      <w:r>
        <w:t>ountry economic operators, goods and services to the Union’s public procurement and concession markets entered into force on 29 August 2022.</w:t>
      </w:r>
    </w:p>
  </w:footnote>
  <w:footnote w:id="48">
    <w:p w14:paraId="7CAB0911" w14:textId="77777777" w:rsidR="00DA69A0" w:rsidRDefault="00DA69A0" w:rsidP="00DA69A0">
      <w:pPr>
        <w:pStyle w:val="FootnoteText"/>
        <w:spacing w:after="0"/>
        <w:ind w:left="0" w:firstLine="0"/>
      </w:pPr>
      <w:r>
        <w:rPr>
          <w:rStyle w:val="FootnoteReference"/>
        </w:rPr>
        <w:footnoteRef/>
      </w:r>
      <w:r>
        <w:t xml:space="preserve"> Regulation (EU) 2019/452 of the European Parliament and of the Council of 19 March 2019 establishing a framework for the screening of foreign direct investments into the Union, OJ L 79I , 21.3.2019, p. 1–14</w:t>
      </w:r>
    </w:p>
  </w:footnote>
  <w:footnote w:id="49">
    <w:p w14:paraId="5AE14A16" w14:textId="7853CD82" w:rsidR="00B12860" w:rsidRPr="000C599A" w:rsidRDefault="00B12860" w:rsidP="00CF2040">
      <w:pPr>
        <w:pStyle w:val="FootnoteText"/>
        <w:ind w:left="0" w:firstLine="0"/>
        <w:rPr>
          <w:lang w:val="en-IE"/>
        </w:rPr>
      </w:pPr>
      <w:r>
        <w:rPr>
          <w:rStyle w:val="FootnoteReference"/>
        </w:rPr>
        <w:footnoteRef/>
      </w:r>
      <w:r>
        <w:t xml:space="preserve"> Commission report on “Employment and Social Developments in Europe. Addressing </w:t>
      </w:r>
      <w:proofErr w:type="spellStart"/>
      <w:r>
        <w:t>labour</w:t>
      </w:r>
      <w:proofErr w:type="spellEnd"/>
      <w:r>
        <w:t xml:space="preserve"> shortages and skills gaps in the EU”, </w:t>
      </w:r>
      <w:hyperlink r:id="rId4" w:history="1">
        <w:r w:rsidRPr="00316B29">
          <w:rPr>
            <w:rStyle w:val="Hyperlink"/>
          </w:rPr>
          <w:t>https://ec.europa.eu/social/BlobServlet?docId=26989&amp;langId=en</w:t>
        </w:r>
      </w:hyperlink>
    </w:p>
  </w:footnote>
  <w:footnote w:id="50">
    <w:p w14:paraId="25EAB997" w14:textId="47290FC9" w:rsidR="00B12860" w:rsidRPr="008F6657" w:rsidRDefault="00B12860" w:rsidP="00E76907">
      <w:pPr>
        <w:pStyle w:val="FootnoteText"/>
        <w:spacing w:after="0"/>
        <w:ind w:left="0" w:firstLine="0"/>
        <w:rPr>
          <w:lang w:val="en-IE"/>
        </w:rPr>
      </w:pPr>
      <w:r>
        <w:rPr>
          <w:rStyle w:val="FootnoteReference"/>
        </w:rPr>
        <w:footnoteRef/>
      </w:r>
      <w:r>
        <w:t xml:space="preserve"> </w:t>
      </w:r>
      <w:r w:rsidRPr="008F6657">
        <w:t xml:space="preserve">For example, the Erasmus+ funded Centre of Vocational Excellence “Technical Skills for </w:t>
      </w:r>
      <w:proofErr w:type="spellStart"/>
      <w:r w:rsidRPr="008F6657">
        <w:t>Harmonised</w:t>
      </w:r>
      <w:proofErr w:type="spellEnd"/>
      <w:r w:rsidRPr="008F6657">
        <w:t xml:space="preserve"> Offshore Renewable Energy” (T-shore) aims to develop training </w:t>
      </w:r>
      <w:proofErr w:type="spellStart"/>
      <w:r w:rsidRPr="008F6657">
        <w:t>programmes</w:t>
      </w:r>
      <w:proofErr w:type="spellEnd"/>
      <w:r w:rsidRPr="008F6657">
        <w:t xml:space="preserve"> and </w:t>
      </w:r>
      <w:r>
        <w:t>r</w:t>
      </w:r>
      <w:r w:rsidRPr="008F6657">
        <w:t>esources to provide workers with the skills and competencies they need to succeed in the offshore wind industry.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19052" w14:textId="77777777" w:rsidR="00E16BFA" w:rsidRPr="00E16BFA" w:rsidRDefault="00E16BFA" w:rsidP="00E16B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56945" w14:textId="77777777" w:rsidR="00E16BFA" w:rsidRPr="00E16BFA" w:rsidRDefault="00E16BFA" w:rsidP="00E16BF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5BA50" w14:textId="77777777" w:rsidR="00E16BFA" w:rsidRPr="00E16BFA" w:rsidRDefault="00E16BFA" w:rsidP="00E16BF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C98DF" w14:textId="77777777" w:rsidR="00B12860" w:rsidRDefault="00B1286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6BD5C" w14:textId="77777777" w:rsidR="00B12860" w:rsidRDefault="00B1286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9629A" w14:textId="77777777" w:rsidR="00B12860" w:rsidRDefault="00B128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6319E"/>
    <w:multiLevelType w:val="hybridMultilevel"/>
    <w:tmpl w:val="65DAD41E"/>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E4362DA"/>
    <w:multiLevelType w:val="hybridMultilevel"/>
    <w:tmpl w:val="5C6E81A0"/>
    <w:numStyleLink w:val="ImportedStyle1"/>
  </w:abstractNum>
  <w:abstractNum w:abstractNumId="2" w15:restartNumberingAfterBreak="0">
    <w:nsid w:val="15023149"/>
    <w:multiLevelType w:val="hybridMultilevel"/>
    <w:tmpl w:val="49E8DA7C"/>
    <w:lvl w:ilvl="0" w:tplc="FFFFFFFF">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FFFFFFFF">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7E43179"/>
    <w:multiLevelType w:val="hybridMultilevel"/>
    <w:tmpl w:val="49E8DA7C"/>
    <w:lvl w:ilvl="0" w:tplc="524CB95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4F0A98FC">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87EEB1A">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CD6409B0">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116C468">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BA2A1A4">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B9301BC8">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790DBBE">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BAC5440">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DEEDD12"/>
    <w:multiLevelType w:val="hybridMultilevel"/>
    <w:tmpl w:val="FFFFFFFF"/>
    <w:lvl w:ilvl="0" w:tplc="571A074E">
      <w:start w:val="11"/>
      <w:numFmt w:val="decimal"/>
      <w:lvlText w:val="%1."/>
      <w:lvlJc w:val="left"/>
      <w:pPr>
        <w:ind w:left="360" w:hanging="360"/>
      </w:pPr>
    </w:lvl>
    <w:lvl w:ilvl="1" w:tplc="9A460B9C">
      <w:start w:val="1"/>
      <w:numFmt w:val="lowerLetter"/>
      <w:lvlText w:val="%2."/>
      <w:lvlJc w:val="left"/>
      <w:pPr>
        <w:ind w:left="1080" w:hanging="360"/>
      </w:pPr>
    </w:lvl>
    <w:lvl w:ilvl="2" w:tplc="B588A890">
      <w:start w:val="1"/>
      <w:numFmt w:val="lowerRoman"/>
      <w:lvlText w:val="%3."/>
      <w:lvlJc w:val="right"/>
      <w:pPr>
        <w:ind w:left="1800" w:hanging="180"/>
      </w:pPr>
    </w:lvl>
    <w:lvl w:ilvl="3" w:tplc="338863DE">
      <w:start w:val="1"/>
      <w:numFmt w:val="decimal"/>
      <w:lvlText w:val="%4."/>
      <w:lvlJc w:val="left"/>
      <w:pPr>
        <w:ind w:left="2520" w:hanging="360"/>
      </w:pPr>
    </w:lvl>
    <w:lvl w:ilvl="4" w:tplc="9E3A84DA">
      <w:start w:val="1"/>
      <w:numFmt w:val="lowerLetter"/>
      <w:lvlText w:val="%5."/>
      <w:lvlJc w:val="left"/>
      <w:pPr>
        <w:ind w:left="3240" w:hanging="360"/>
      </w:pPr>
    </w:lvl>
    <w:lvl w:ilvl="5" w:tplc="403C8A0A">
      <w:start w:val="1"/>
      <w:numFmt w:val="lowerRoman"/>
      <w:lvlText w:val="%6."/>
      <w:lvlJc w:val="right"/>
      <w:pPr>
        <w:ind w:left="3960" w:hanging="180"/>
      </w:pPr>
    </w:lvl>
    <w:lvl w:ilvl="6" w:tplc="03260B9A">
      <w:start w:val="1"/>
      <w:numFmt w:val="decimal"/>
      <w:lvlText w:val="%7."/>
      <w:lvlJc w:val="left"/>
      <w:pPr>
        <w:ind w:left="4680" w:hanging="360"/>
      </w:pPr>
    </w:lvl>
    <w:lvl w:ilvl="7" w:tplc="76CA86DA">
      <w:start w:val="1"/>
      <w:numFmt w:val="lowerLetter"/>
      <w:lvlText w:val="%8."/>
      <w:lvlJc w:val="left"/>
      <w:pPr>
        <w:ind w:left="5400" w:hanging="360"/>
      </w:pPr>
    </w:lvl>
    <w:lvl w:ilvl="8" w:tplc="F3C2E656">
      <w:start w:val="1"/>
      <w:numFmt w:val="lowerRoman"/>
      <w:lvlText w:val="%9."/>
      <w:lvlJc w:val="right"/>
      <w:pPr>
        <w:ind w:left="6120" w:hanging="180"/>
      </w:pPr>
    </w:lvl>
  </w:abstractNum>
  <w:abstractNum w:abstractNumId="5" w15:restartNumberingAfterBreak="0">
    <w:nsid w:val="251D145F"/>
    <w:multiLevelType w:val="hybridMultilevel"/>
    <w:tmpl w:val="5C6E81A0"/>
    <w:styleLink w:val="ImportedStyle1"/>
    <w:lvl w:ilvl="0" w:tplc="7FF2028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6BE74A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EFC956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34EF6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0A45D3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31AA2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3C2E4F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F4AAE1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41C76B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3E615840"/>
    <w:multiLevelType w:val="hybridMultilevel"/>
    <w:tmpl w:val="98C08204"/>
    <w:lvl w:ilvl="0" w:tplc="394C84D8">
      <w:start w:val="1"/>
      <w:numFmt w:val="bullet"/>
      <w:lvlText w:val="•"/>
      <w:lvlJc w:val="left"/>
      <w:pPr>
        <w:tabs>
          <w:tab w:val="num" w:pos="720"/>
        </w:tabs>
        <w:ind w:left="720" w:hanging="360"/>
      </w:pPr>
      <w:rPr>
        <w:rFonts w:ascii="Times New Roman" w:hAnsi="Times New Roman" w:hint="default"/>
      </w:rPr>
    </w:lvl>
    <w:lvl w:ilvl="1" w:tplc="E598A8F4" w:tentative="1">
      <w:start w:val="1"/>
      <w:numFmt w:val="bullet"/>
      <w:lvlText w:val="•"/>
      <w:lvlJc w:val="left"/>
      <w:pPr>
        <w:tabs>
          <w:tab w:val="num" w:pos="1440"/>
        </w:tabs>
        <w:ind w:left="1440" w:hanging="360"/>
      </w:pPr>
      <w:rPr>
        <w:rFonts w:ascii="Times New Roman" w:hAnsi="Times New Roman" w:hint="default"/>
      </w:rPr>
    </w:lvl>
    <w:lvl w:ilvl="2" w:tplc="45DEEA7A" w:tentative="1">
      <w:start w:val="1"/>
      <w:numFmt w:val="bullet"/>
      <w:lvlText w:val="•"/>
      <w:lvlJc w:val="left"/>
      <w:pPr>
        <w:tabs>
          <w:tab w:val="num" w:pos="2160"/>
        </w:tabs>
        <w:ind w:left="2160" w:hanging="360"/>
      </w:pPr>
      <w:rPr>
        <w:rFonts w:ascii="Times New Roman" w:hAnsi="Times New Roman" w:hint="default"/>
      </w:rPr>
    </w:lvl>
    <w:lvl w:ilvl="3" w:tplc="E0B87F82" w:tentative="1">
      <w:start w:val="1"/>
      <w:numFmt w:val="bullet"/>
      <w:lvlText w:val="•"/>
      <w:lvlJc w:val="left"/>
      <w:pPr>
        <w:tabs>
          <w:tab w:val="num" w:pos="2880"/>
        </w:tabs>
        <w:ind w:left="2880" w:hanging="360"/>
      </w:pPr>
      <w:rPr>
        <w:rFonts w:ascii="Times New Roman" w:hAnsi="Times New Roman" w:hint="default"/>
      </w:rPr>
    </w:lvl>
    <w:lvl w:ilvl="4" w:tplc="FE549070" w:tentative="1">
      <w:start w:val="1"/>
      <w:numFmt w:val="bullet"/>
      <w:lvlText w:val="•"/>
      <w:lvlJc w:val="left"/>
      <w:pPr>
        <w:tabs>
          <w:tab w:val="num" w:pos="3600"/>
        </w:tabs>
        <w:ind w:left="3600" w:hanging="360"/>
      </w:pPr>
      <w:rPr>
        <w:rFonts w:ascii="Times New Roman" w:hAnsi="Times New Roman" w:hint="default"/>
      </w:rPr>
    </w:lvl>
    <w:lvl w:ilvl="5" w:tplc="B4F0F3F0" w:tentative="1">
      <w:start w:val="1"/>
      <w:numFmt w:val="bullet"/>
      <w:lvlText w:val="•"/>
      <w:lvlJc w:val="left"/>
      <w:pPr>
        <w:tabs>
          <w:tab w:val="num" w:pos="4320"/>
        </w:tabs>
        <w:ind w:left="4320" w:hanging="360"/>
      </w:pPr>
      <w:rPr>
        <w:rFonts w:ascii="Times New Roman" w:hAnsi="Times New Roman" w:hint="default"/>
      </w:rPr>
    </w:lvl>
    <w:lvl w:ilvl="6" w:tplc="C1601E60" w:tentative="1">
      <w:start w:val="1"/>
      <w:numFmt w:val="bullet"/>
      <w:lvlText w:val="•"/>
      <w:lvlJc w:val="left"/>
      <w:pPr>
        <w:tabs>
          <w:tab w:val="num" w:pos="5040"/>
        </w:tabs>
        <w:ind w:left="5040" w:hanging="360"/>
      </w:pPr>
      <w:rPr>
        <w:rFonts w:ascii="Times New Roman" w:hAnsi="Times New Roman" w:hint="default"/>
      </w:rPr>
    </w:lvl>
    <w:lvl w:ilvl="7" w:tplc="AE72E6BE" w:tentative="1">
      <w:start w:val="1"/>
      <w:numFmt w:val="bullet"/>
      <w:lvlText w:val="•"/>
      <w:lvlJc w:val="left"/>
      <w:pPr>
        <w:tabs>
          <w:tab w:val="num" w:pos="5760"/>
        </w:tabs>
        <w:ind w:left="5760" w:hanging="360"/>
      </w:pPr>
      <w:rPr>
        <w:rFonts w:ascii="Times New Roman" w:hAnsi="Times New Roman" w:hint="default"/>
      </w:rPr>
    </w:lvl>
    <w:lvl w:ilvl="8" w:tplc="8EAE3064"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5E9E0C5D"/>
    <w:multiLevelType w:val="hybridMultilevel"/>
    <w:tmpl w:val="68FAC72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71C74010"/>
    <w:multiLevelType w:val="hybridMultilevel"/>
    <w:tmpl w:val="6E9241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5283E21"/>
    <w:multiLevelType w:val="hybridMultilevel"/>
    <w:tmpl w:val="5A8619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77350868"/>
    <w:multiLevelType w:val="hybridMultilevel"/>
    <w:tmpl w:val="6F547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4937226">
    <w:abstractNumId w:val="6"/>
  </w:num>
  <w:num w:numId="2" w16cid:durableId="1070033827">
    <w:abstractNumId w:val="5"/>
  </w:num>
  <w:num w:numId="3" w16cid:durableId="2017995270">
    <w:abstractNumId w:val="1"/>
  </w:num>
  <w:num w:numId="4" w16cid:durableId="422260346">
    <w:abstractNumId w:val="9"/>
  </w:num>
  <w:num w:numId="5" w16cid:durableId="1206061419">
    <w:abstractNumId w:val="10"/>
  </w:num>
  <w:num w:numId="6" w16cid:durableId="513962222">
    <w:abstractNumId w:val="3"/>
  </w:num>
  <w:num w:numId="7" w16cid:durableId="1980722586">
    <w:abstractNumId w:val="4"/>
  </w:num>
  <w:num w:numId="8" w16cid:durableId="1539708497">
    <w:abstractNumId w:val="7"/>
  </w:num>
  <w:num w:numId="9" w16cid:durableId="1520672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93601771">
    <w:abstractNumId w:val="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63493532">
    <w:abstractNumId w:val="0"/>
  </w:num>
  <w:num w:numId="12" w16cid:durableId="1857619676">
    <w:abstractNumId w:val="2"/>
  </w:num>
  <w:num w:numId="13" w16cid:durableId="7354013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activeWritingStyle w:appName="MSWord" w:lang="de-DE" w:vendorID="64" w:dllVersion="6" w:nlCheck="1" w:checkStyle="0"/>
  <w:activeWritingStyle w:appName="MSWord" w:lang="en-US" w:vendorID="64" w:dllVersion="0" w:nlCheck="1" w:checkStyle="0"/>
  <w:activeWritingStyle w:appName="MSWord" w:lang="en-IE" w:vendorID="64" w:dllVersion="0" w:nlCheck="1" w:checkStyle="0"/>
  <w:activeWritingStyle w:appName="MSWord" w:lang="en-GB" w:vendorID="64" w:dllVersion="0" w:nlCheck="1" w:checkStyle="0"/>
  <w:activeWritingStyle w:appName="MSWord" w:lang="fr-BE" w:vendorID="64" w:dllVersion="0" w:nlCheck="1" w:checkStyle="0"/>
  <w:activeWritingStyle w:appName="MSWord" w:lang="de-DE" w:vendorID="64" w:dllVersion="0" w:nlCheck="1" w:checkStyle="0"/>
  <w:activeWritingStyle w:appName="MSWord" w:lang="en-US" w:vendorID="64" w:dllVersion="6" w:nlCheck="1" w:checkStyle="1"/>
  <w:activeWritingStyle w:appName="MSWord" w:lang="en-GB" w:vendorID="64" w:dllVersion="6" w:nlCheck="1" w:checkStyle="1"/>
  <w:activeWritingStyle w:appName="MSWord" w:lang="en-IE" w:vendorID="64" w:dllVersion="6" w:nlCheck="1" w:checkStyle="1"/>
  <w:activeWritingStyle w:appName="MSWord" w:lang="fr-BE" w:vendorID="64" w:dllVersion="6" w:nlCheck="1" w:checkStyle="0"/>
  <w:proofState w:spelling="clean"/>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E7B1096F-D3B0-4D27-9AAC-2695A83DA253"/>
    <w:docVar w:name="LW_COVERPAGE_TYPE" w:val="1"/>
    <w:docVar w:name="LW_CROSSREFERENCE" w:val="&lt;UNUSED&gt;"/>
    <w:docVar w:name="LW_DocType" w:val="NORMAL"/>
    <w:docVar w:name="LW_EMISSION" w:val="24.10.2023"/>
    <w:docVar w:name="LW_EMISSION_ISODATE" w:val="2023-10-24"/>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3) 66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uropean Wind Power Action Plan"/>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565916"/>
    <w:rsid w:val="00000A81"/>
    <w:rsid w:val="000033A2"/>
    <w:rsid w:val="0000410C"/>
    <w:rsid w:val="00005DDE"/>
    <w:rsid w:val="0000790B"/>
    <w:rsid w:val="00012288"/>
    <w:rsid w:val="000126C4"/>
    <w:rsid w:val="0001797B"/>
    <w:rsid w:val="00021D90"/>
    <w:rsid w:val="00025093"/>
    <w:rsid w:val="000256CE"/>
    <w:rsid w:val="0002574A"/>
    <w:rsid w:val="00025EDB"/>
    <w:rsid w:val="00031D17"/>
    <w:rsid w:val="000328D3"/>
    <w:rsid w:val="00032E4E"/>
    <w:rsid w:val="000342F0"/>
    <w:rsid w:val="000372D4"/>
    <w:rsid w:val="000376EA"/>
    <w:rsid w:val="00041511"/>
    <w:rsid w:val="00041F8B"/>
    <w:rsid w:val="0004234E"/>
    <w:rsid w:val="000426AC"/>
    <w:rsid w:val="000534D8"/>
    <w:rsid w:val="000540D0"/>
    <w:rsid w:val="00054A5A"/>
    <w:rsid w:val="0005694C"/>
    <w:rsid w:val="0005750D"/>
    <w:rsid w:val="00060AE5"/>
    <w:rsid w:val="00061508"/>
    <w:rsid w:val="0006530A"/>
    <w:rsid w:val="0006768B"/>
    <w:rsid w:val="0007041F"/>
    <w:rsid w:val="00072702"/>
    <w:rsid w:val="000732BC"/>
    <w:rsid w:val="00074172"/>
    <w:rsid w:val="00074F3B"/>
    <w:rsid w:val="00075EA5"/>
    <w:rsid w:val="00080ED4"/>
    <w:rsid w:val="0008317D"/>
    <w:rsid w:val="0008346F"/>
    <w:rsid w:val="000845B2"/>
    <w:rsid w:val="0008478C"/>
    <w:rsid w:val="00084D8D"/>
    <w:rsid w:val="00084DD2"/>
    <w:rsid w:val="00085378"/>
    <w:rsid w:val="00086133"/>
    <w:rsid w:val="0009068E"/>
    <w:rsid w:val="000920B4"/>
    <w:rsid w:val="000949CF"/>
    <w:rsid w:val="00094CAC"/>
    <w:rsid w:val="00095341"/>
    <w:rsid w:val="00097AB9"/>
    <w:rsid w:val="000A01CA"/>
    <w:rsid w:val="000A0D05"/>
    <w:rsid w:val="000A10BC"/>
    <w:rsid w:val="000A2367"/>
    <w:rsid w:val="000A4697"/>
    <w:rsid w:val="000A4BB2"/>
    <w:rsid w:val="000A636F"/>
    <w:rsid w:val="000A7E8B"/>
    <w:rsid w:val="000B0221"/>
    <w:rsid w:val="000B23F1"/>
    <w:rsid w:val="000B480C"/>
    <w:rsid w:val="000B5C26"/>
    <w:rsid w:val="000C08A2"/>
    <w:rsid w:val="000C4988"/>
    <w:rsid w:val="000C599A"/>
    <w:rsid w:val="000C7160"/>
    <w:rsid w:val="000D30DD"/>
    <w:rsid w:val="000D3F63"/>
    <w:rsid w:val="000D43C9"/>
    <w:rsid w:val="000D70DD"/>
    <w:rsid w:val="000D746F"/>
    <w:rsid w:val="000D7632"/>
    <w:rsid w:val="000D798B"/>
    <w:rsid w:val="000E162E"/>
    <w:rsid w:val="000E2183"/>
    <w:rsid w:val="000E2C0E"/>
    <w:rsid w:val="000E327C"/>
    <w:rsid w:val="000E49B3"/>
    <w:rsid w:val="000E53A8"/>
    <w:rsid w:val="000E7764"/>
    <w:rsid w:val="000F33BA"/>
    <w:rsid w:val="000F3525"/>
    <w:rsid w:val="000F4082"/>
    <w:rsid w:val="000F4C20"/>
    <w:rsid w:val="000F69C0"/>
    <w:rsid w:val="000F7BBE"/>
    <w:rsid w:val="000F7DF7"/>
    <w:rsid w:val="00103209"/>
    <w:rsid w:val="001049D3"/>
    <w:rsid w:val="00104EDA"/>
    <w:rsid w:val="001052CC"/>
    <w:rsid w:val="00106369"/>
    <w:rsid w:val="001116C6"/>
    <w:rsid w:val="00116747"/>
    <w:rsid w:val="001168FF"/>
    <w:rsid w:val="00121E3A"/>
    <w:rsid w:val="00122949"/>
    <w:rsid w:val="001268A8"/>
    <w:rsid w:val="00126CA9"/>
    <w:rsid w:val="0012775A"/>
    <w:rsid w:val="00127A7C"/>
    <w:rsid w:val="001304D1"/>
    <w:rsid w:val="00135767"/>
    <w:rsid w:val="00135F0E"/>
    <w:rsid w:val="0014084E"/>
    <w:rsid w:val="0014150D"/>
    <w:rsid w:val="00142337"/>
    <w:rsid w:val="00142E8B"/>
    <w:rsid w:val="00142F47"/>
    <w:rsid w:val="0014312E"/>
    <w:rsid w:val="00143EE9"/>
    <w:rsid w:val="001444FB"/>
    <w:rsid w:val="00145B42"/>
    <w:rsid w:val="00147263"/>
    <w:rsid w:val="001511A0"/>
    <w:rsid w:val="001524AE"/>
    <w:rsid w:val="00152E11"/>
    <w:rsid w:val="00152F27"/>
    <w:rsid w:val="00153E8E"/>
    <w:rsid w:val="00153F8A"/>
    <w:rsid w:val="00155502"/>
    <w:rsid w:val="00155AA4"/>
    <w:rsid w:val="001617D4"/>
    <w:rsid w:val="00161B60"/>
    <w:rsid w:val="00167F12"/>
    <w:rsid w:val="0017121E"/>
    <w:rsid w:val="001722E0"/>
    <w:rsid w:val="001733D5"/>
    <w:rsid w:val="001743A2"/>
    <w:rsid w:val="00174A2C"/>
    <w:rsid w:val="00176839"/>
    <w:rsid w:val="00176E15"/>
    <w:rsid w:val="001772F3"/>
    <w:rsid w:val="00177A64"/>
    <w:rsid w:val="00177E47"/>
    <w:rsid w:val="00181106"/>
    <w:rsid w:val="00181659"/>
    <w:rsid w:val="0018208F"/>
    <w:rsid w:val="00182313"/>
    <w:rsid w:val="001823E3"/>
    <w:rsid w:val="00184F9C"/>
    <w:rsid w:val="001850EF"/>
    <w:rsid w:val="0018705D"/>
    <w:rsid w:val="00190EC8"/>
    <w:rsid w:val="00190FE6"/>
    <w:rsid w:val="00191437"/>
    <w:rsid w:val="001916AF"/>
    <w:rsid w:val="00191D39"/>
    <w:rsid w:val="00192710"/>
    <w:rsid w:val="0019305E"/>
    <w:rsid w:val="00193458"/>
    <w:rsid w:val="0019406C"/>
    <w:rsid w:val="00197C48"/>
    <w:rsid w:val="001A0736"/>
    <w:rsid w:val="001A0C8D"/>
    <w:rsid w:val="001A115A"/>
    <w:rsid w:val="001A1BD9"/>
    <w:rsid w:val="001A2699"/>
    <w:rsid w:val="001A4A7E"/>
    <w:rsid w:val="001A5413"/>
    <w:rsid w:val="001A5886"/>
    <w:rsid w:val="001A6095"/>
    <w:rsid w:val="001A63F1"/>
    <w:rsid w:val="001A6C21"/>
    <w:rsid w:val="001A6FAC"/>
    <w:rsid w:val="001B030E"/>
    <w:rsid w:val="001B0EE3"/>
    <w:rsid w:val="001B11A2"/>
    <w:rsid w:val="001B21B1"/>
    <w:rsid w:val="001B422D"/>
    <w:rsid w:val="001C1402"/>
    <w:rsid w:val="001C5E35"/>
    <w:rsid w:val="001C6CAC"/>
    <w:rsid w:val="001C71A6"/>
    <w:rsid w:val="001D0275"/>
    <w:rsid w:val="001D0EC6"/>
    <w:rsid w:val="001D1EDE"/>
    <w:rsid w:val="001D4847"/>
    <w:rsid w:val="001D4FE9"/>
    <w:rsid w:val="001D6D6A"/>
    <w:rsid w:val="001E25B9"/>
    <w:rsid w:val="001E310E"/>
    <w:rsid w:val="001E3174"/>
    <w:rsid w:val="001E3BCE"/>
    <w:rsid w:val="001F0E15"/>
    <w:rsid w:val="001F1805"/>
    <w:rsid w:val="001F237B"/>
    <w:rsid w:val="001F6057"/>
    <w:rsid w:val="001F6120"/>
    <w:rsid w:val="001F7510"/>
    <w:rsid w:val="002004E5"/>
    <w:rsid w:val="00200F08"/>
    <w:rsid w:val="002023AE"/>
    <w:rsid w:val="00202969"/>
    <w:rsid w:val="00204A35"/>
    <w:rsid w:val="00207A5E"/>
    <w:rsid w:val="002102A2"/>
    <w:rsid w:val="002125DE"/>
    <w:rsid w:val="00213A38"/>
    <w:rsid w:val="00215108"/>
    <w:rsid w:val="002153B1"/>
    <w:rsid w:val="002156CD"/>
    <w:rsid w:val="00220DD1"/>
    <w:rsid w:val="002214F1"/>
    <w:rsid w:val="002236AD"/>
    <w:rsid w:val="00224713"/>
    <w:rsid w:val="00224CEB"/>
    <w:rsid w:val="002251C9"/>
    <w:rsid w:val="00226C6C"/>
    <w:rsid w:val="002277BA"/>
    <w:rsid w:val="00233574"/>
    <w:rsid w:val="00233802"/>
    <w:rsid w:val="002342CF"/>
    <w:rsid w:val="00236017"/>
    <w:rsid w:val="0023687A"/>
    <w:rsid w:val="00236B2D"/>
    <w:rsid w:val="002372D7"/>
    <w:rsid w:val="00237C1E"/>
    <w:rsid w:val="00237FAD"/>
    <w:rsid w:val="00241213"/>
    <w:rsid w:val="002414C9"/>
    <w:rsid w:val="002420C8"/>
    <w:rsid w:val="0024313F"/>
    <w:rsid w:val="00244A64"/>
    <w:rsid w:val="002455DD"/>
    <w:rsid w:val="00246730"/>
    <w:rsid w:val="0024744E"/>
    <w:rsid w:val="0025004B"/>
    <w:rsid w:val="0025012D"/>
    <w:rsid w:val="00250214"/>
    <w:rsid w:val="00251A22"/>
    <w:rsid w:val="00254A82"/>
    <w:rsid w:val="00254D13"/>
    <w:rsid w:val="002557D9"/>
    <w:rsid w:val="002561C1"/>
    <w:rsid w:val="002561DF"/>
    <w:rsid w:val="002562D9"/>
    <w:rsid w:val="0025714C"/>
    <w:rsid w:val="002603D0"/>
    <w:rsid w:val="002604B1"/>
    <w:rsid w:val="00261154"/>
    <w:rsid w:val="00261E29"/>
    <w:rsid w:val="00270852"/>
    <w:rsid w:val="00273AFA"/>
    <w:rsid w:val="00274E3D"/>
    <w:rsid w:val="00284071"/>
    <w:rsid w:val="002843A8"/>
    <w:rsid w:val="0028441F"/>
    <w:rsid w:val="0028766F"/>
    <w:rsid w:val="002929E5"/>
    <w:rsid w:val="0029436E"/>
    <w:rsid w:val="0029555B"/>
    <w:rsid w:val="00295D2F"/>
    <w:rsid w:val="002A00C7"/>
    <w:rsid w:val="002A09E4"/>
    <w:rsid w:val="002A1467"/>
    <w:rsid w:val="002A1660"/>
    <w:rsid w:val="002A2BA2"/>
    <w:rsid w:val="002A4783"/>
    <w:rsid w:val="002A4D9F"/>
    <w:rsid w:val="002A5931"/>
    <w:rsid w:val="002B05C3"/>
    <w:rsid w:val="002B2C11"/>
    <w:rsid w:val="002B4E29"/>
    <w:rsid w:val="002B7EC1"/>
    <w:rsid w:val="002C0D59"/>
    <w:rsid w:val="002C16D3"/>
    <w:rsid w:val="002C328C"/>
    <w:rsid w:val="002C3674"/>
    <w:rsid w:val="002C40C6"/>
    <w:rsid w:val="002C45A5"/>
    <w:rsid w:val="002C5CEE"/>
    <w:rsid w:val="002C6171"/>
    <w:rsid w:val="002C6862"/>
    <w:rsid w:val="002D035E"/>
    <w:rsid w:val="002D0404"/>
    <w:rsid w:val="002D54ED"/>
    <w:rsid w:val="002D5EE1"/>
    <w:rsid w:val="002D7439"/>
    <w:rsid w:val="002E11E2"/>
    <w:rsid w:val="002E1500"/>
    <w:rsid w:val="002E199D"/>
    <w:rsid w:val="002E33E1"/>
    <w:rsid w:val="002E62F7"/>
    <w:rsid w:val="002E6655"/>
    <w:rsid w:val="002E714F"/>
    <w:rsid w:val="002F1078"/>
    <w:rsid w:val="002F2312"/>
    <w:rsid w:val="002F4A49"/>
    <w:rsid w:val="002F5E75"/>
    <w:rsid w:val="00300AEB"/>
    <w:rsid w:val="00301080"/>
    <w:rsid w:val="003012E0"/>
    <w:rsid w:val="00303838"/>
    <w:rsid w:val="00304F7C"/>
    <w:rsid w:val="00306201"/>
    <w:rsid w:val="0030660B"/>
    <w:rsid w:val="00306DC8"/>
    <w:rsid w:val="003106AE"/>
    <w:rsid w:val="00312222"/>
    <w:rsid w:val="00312411"/>
    <w:rsid w:val="00312828"/>
    <w:rsid w:val="00317402"/>
    <w:rsid w:val="00321771"/>
    <w:rsid w:val="00321954"/>
    <w:rsid w:val="0032211C"/>
    <w:rsid w:val="00323BF1"/>
    <w:rsid w:val="00325A8E"/>
    <w:rsid w:val="003262CB"/>
    <w:rsid w:val="003314CF"/>
    <w:rsid w:val="00332ABC"/>
    <w:rsid w:val="0033303D"/>
    <w:rsid w:val="00333978"/>
    <w:rsid w:val="0033559B"/>
    <w:rsid w:val="003364FE"/>
    <w:rsid w:val="0033683B"/>
    <w:rsid w:val="00340B87"/>
    <w:rsid w:val="00341F12"/>
    <w:rsid w:val="00342316"/>
    <w:rsid w:val="00343789"/>
    <w:rsid w:val="00343D8C"/>
    <w:rsid w:val="00344EC5"/>
    <w:rsid w:val="003463C9"/>
    <w:rsid w:val="0034706C"/>
    <w:rsid w:val="00352496"/>
    <w:rsid w:val="0035291D"/>
    <w:rsid w:val="00353576"/>
    <w:rsid w:val="003559D6"/>
    <w:rsid w:val="00356972"/>
    <w:rsid w:val="003574DB"/>
    <w:rsid w:val="003614AB"/>
    <w:rsid w:val="00361DA5"/>
    <w:rsid w:val="0036330B"/>
    <w:rsid w:val="00364AFE"/>
    <w:rsid w:val="00365837"/>
    <w:rsid w:val="0037179A"/>
    <w:rsid w:val="00371F80"/>
    <w:rsid w:val="00374740"/>
    <w:rsid w:val="00374A8E"/>
    <w:rsid w:val="003764E8"/>
    <w:rsid w:val="00380193"/>
    <w:rsid w:val="00380518"/>
    <w:rsid w:val="00380A6C"/>
    <w:rsid w:val="00381F7D"/>
    <w:rsid w:val="0038226B"/>
    <w:rsid w:val="003834E7"/>
    <w:rsid w:val="003850A8"/>
    <w:rsid w:val="003859F3"/>
    <w:rsid w:val="00385A0D"/>
    <w:rsid w:val="00391EEA"/>
    <w:rsid w:val="00396020"/>
    <w:rsid w:val="003963DA"/>
    <w:rsid w:val="003A2C46"/>
    <w:rsid w:val="003A3285"/>
    <w:rsid w:val="003A780B"/>
    <w:rsid w:val="003B2021"/>
    <w:rsid w:val="003B2AA1"/>
    <w:rsid w:val="003B48E1"/>
    <w:rsid w:val="003C0A25"/>
    <w:rsid w:val="003C0CE2"/>
    <w:rsid w:val="003C21FD"/>
    <w:rsid w:val="003C6436"/>
    <w:rsid w:val="003C695B"/>
    <w:rsid w:val="003D1684"/>
    <w:rsid w:val="003D2491"/>
    <w:rsid w:val="003D35FA"/>
    <w:rsid w:val="003D470C"/>
    <w:rsid w:val="003D7B83"/>
    <w:rsid w:val="003E1711"/>
    <w:rsid w:val="003E411F"/>
    <w:rsid w:val="003E64EC"/>
    <w:rsid w:val="003E68F5"/>
    <w:rsid w:val="003E78AA"/>
    <w:rsid w:val="003F3216"/>
    <w:rsid w:val="003F3500"/>
    <w:rsid w:val="003F5CF0"/>
    <w:rsid w:val="003F5E81"/>
    <w:rsid w:val="003F5EB5"/>
    <w:rsid w:val="00402D61"/>
    <w:rsid w:val="00403595"/>
    <w:rsid w:val="00406665"/>
    <w:rsid w:val="00411491"/>
    <w:rsid w:val="004125A9"/>
    <w:rsid w:val="00412D71"/>
    <w:rsid w:val="00413312"/>
    <w:rsid w:val="004134A8"/>
    <w:rsid w:val="00413C32"/>
    <w:rsid w:val="004144BA"/>
    <w:rsid w:val="004149CB"/>
    <w:rsid w:val="004152DA"/>
    <w:rsid w:val="00415CF6"/>
    <w:rsid w:val="004205B2"/>
    <w:rsid w:val="004213CE"/>
    <w:rsid w:val="00421EFF"/>
    <w:rsid w:val="00424D49"/>
    <w:rsid w:val="00425226"/>
    <w:rsid w:val="00430398"/>
    <w:rsid w:val="00432C2C"/>
    <w:rsid w:val="004349C5"/>
    <w:rsid w:val="0043518B"/>
    <w:rsid w:val="00435D2F"/>
    <w:rsid w:val="00437CA9"/>
    <w:rsid w:val="00441C57"/>
    <w:rsid w:val="004420FF"/>
    <w:rsid w:val="00442442"/>
    <w:rsid w:val="0044255E"/>
    <w:rsid w:val="00442ACA"/>
    <w:rsid w:val="00443063"/>
    <w:rsid w:val="004457D9"/>
    <w:rsid w:val="004504A5"/>
    <w:rsid w:val="0045062F"/>
    <w:rsid w:val="004507CF"/>
    <w:rsid w:val="00450AA2"/>
    <w:rsid w:val="004518A6"/>
    <w:rsid w:val="00454892"/>
    <w:rsid w:val="004549C7"/>
    <w:rsid w:val="004556AC"/>
    <w:rsid w:val="0045652E"/>
    <w:rsid w:val="00457686"/>
    <w:rsid w:val="004603F5"/>
    <w:rsid w:val="00464CB8"/>
    <w:rsid w:val="00467E8B"/>
    <w:rsid w:val="00470DD4"/>
    <w:rsid w:val="0047145C"/>
    <w:rsid w:val="00472BA8"/>
    <w:rsid w:val="00473680"/>
    <w:rsid w:val="00473752"/>
    <w:rsid w:val="004775BE"/>
    <w:rsid w:val="00481B1E"/>
    <w:rsid w:val="004840B9"/>
    <w:rsid w:val="00485542"/>
    <w:rsid w:val="00486C6B"/>
    <w:rsid w:val="00490884"/>
    <w:rsid w:val="00492450"/>
    <w:rsid w:val="004926F1"/>
    <w:rsid w:val="0049369B"/>
    <w:rsid w:val="00494574"/>
    <w:rsid w:val="00495266"/>
    <w:rsid w:val="00496DA0"/>
    <w:rsid w:val="004A01AF"/>
    <w:rsid w:val="004A0BE8"/>
    <w:rsid w:val="004A109E"/>
    <w:rsid w:val="004A692C"/>
    <w:rsid w:val="004A6F46"/>
    <w:rsid w:val="004A6FCB"/>
    <w:rsid w:val="004A73B5"/>
    <w:rsid w:val="004B1808"/>
    <w:rsid w:val="004B6C55"/>
    <w:rsid w:val="004B761E"/>
    <w:rsid w:val="004B7F2E"/>
    <w:rsid w:val="004C24FF"/>
    <w:rsid w:val="004D3B9B"/>
    <w:rsid w:val="004D565C"/>
    <w:rsid w:val="004D6269"/>
    <w:rsid w:val="004D6399"/>
    <w:rsid w:val="004D767B"/>
    <w:rsid w:val="004E0705"/>
    <w:rsid w:val="004E282C"/>
    <w:rsid w:val="004E2946"/>
    <w:rsid w:val="004E3A72"/>
    <w:rsid w:val="004E4A13"/>
    <w:rsid w:val="004E5132"/>
    <w:rsid w:val="004E6085"/>
    <w:rsid w:val="004E6403"/>
    <w:rsid w:val="004E6FB9"/>
    <w:rsid w:val="004F1CA2"/>
    <w:rsid w:val="004F2A33"/>
    <w:rsid w:val="004F46F2"/>
    <w:rsid w:val="004F5BA4"/>
    <w:rsid w:val="004F747D"/>
    <w:rsid w:val="00500764"/>
    <w:rsid w:val="005048B1"/>
    <w:rsid w:val="0050498C"/>
    <w:rsid w:val="00504D02"/>
    <w:rsid w:val="005070AD"/>
    <w:rsid w:val="00507636"/>
    <w:rsid w:val="005116B2"/>
    <w:rsid w:val="00511DE2"/>
    <w:rsid w:val="005149D3"/>
    <w:rsid w:val="00515256"/>
    <w:rsid w:val="00515C10"/>
    <w:rsid w:val="005202BF"/>
    <w:rsid w:val="00520B2D"/>
    <w:rsid w:val="00521214"/>
    <w:rsid w:val="00522965"/>
    <w:rsid w:val="00522AEE"/>
    <w:rsid w:val="00523880"/>
    <w:rsid w:val="005245D2"/>
    <w:rsid w:val="00524F21"/>
    <w:rsid w:val="00525DAD"/>
    <w:rsid w:val="00533126"/>
    <w:rsid w:val="00533A84"/>
    <w:rsid w:val="005348FD"/>
    <w:rsid w:val="00535A2A"/>
    <w:rsid w:val="00535C4E"/>
    <w:rsid w:val="00536841"/>
    <w:rsid w:val="005411FA"/>
    <w:rsid w:val="00541969"/>
    <w:rsid w:val="0054655C"/>
    <w:rsid w:val="00550576"/>
    <w:rsid w:val="0055095F"/>
    <w:rsid w:val="0055469D"/>
    <w:rsid w:val="00554FF8"/>
    <w:rsid w:val="00555350"/>
    <w:rsid w:val="00556838"/>
    <w:rsid w:val="00556AF2"/>
    <w:rsid w:val="0056418C"/>
    <w:rsid w:val="0056486D"/>
    <w:rsid w:val="00565798"/>
    <w:rsid w:val="00565916"/>
    <w:rsid w:val="00566049"/>
    <w:rsid w:val="00571B75"/>
    <w:rsid w:val="00571C01"/>
    <w:rsid w:val="005735CA"/>
    <w:rsid w:val="00573C44"/>
    <w:rsid w:val="00573E43"/>
    <w:rsid w:val="00575379"/>
    <w:rsid w:val="00580298"/>
    <w:rsid w:val="00580546"/>
    <w:rsid w:val="00580C26"/>
    <w:rsid w:val="00581250"/>
    <w:rsid w:val="00583C37"/>
    <w:rsid w:val="00584818"/>
    <w:rsid w:val="00584E4A"/>
    <w:rsid w:val="00585BC6"/>
    <w:rsid w:val="00586AEB"/>
    <w:rsid w:val="00590206"/>
    <w:rsid w:val="0059074A"/>
    <w:rsid w:val="00591A18"/>
    <w:rsid w:val="00591B7D"/>
    <w:rsid w:val="005920F4"/>
    <w:rsid w:val="0059249C"/>
    <w:rsid w:val="005958ED"/>
    <w:rsid w:val="0059614F"/>
    <w:rsid w:val="005A3656"/>
    <w:rsid w:val="005A4A65"/>
    <w:rsid w:val="005B0A72"/>
    <w:rsid w:val="005B298B"/>
    <w:rsid w:val="005B2FBF"/>
    <w:rsid w:val="005B4BFE"/>
    <w:rsid w:val="005B6B82"/>
    <w:rsid w:val="005B72BA"/>
    <w:rsid w:val="005B7995"/>
    <w:rsid w:val="005C096C"/>
    <w:rsid w:val="005C2722"/>
    <w:rsid w:val="005C3150"/>
    <w:rsid w:val="005C36A1"/>
    <w:rsid w:val="005C64E8"/>
    <w:rsid w:val="005D0963"/>
    <w:rsid w:val="005D55B0"/>
    <w:rsid w:val="005D5782"/>
    <w:rsid w:val="005D5C6C"/>
    <w:rsid w:val="005D7A97"/>
    <w:rsid w:val="005D7D6A"/>
    <w:rsid w:val="005D7EAB"/>
    <w:rsid w:val="005E0861"/>
    <w:rsid w:val="005E2D61"/>
    <w:rsid w:val="005E5746"/>
    <w:rsid w:val="005F1454"/>
    <w:rsid w:val="005F1521"/>
    <w:rsid w:val="005F17B6"/>
    <w:rsid w:val="005F2003"/>
    <w:rsid w:val="005F40F9"/>
    <w:rsid w:val="005F43DA"/>
    <w:rsid w:val="006024E6"/>
    <w:rsid w:val="00603B2E"/>
    <w:rsid w:val="00604BBA"/>
    <w:rsid w:val="00611729"/>
    <w:rsid w:val="00613BD4"/>
    <w:rsid w:val="006168B2"/>
    <w:rsid w:val="00620CD6"/>
    <w:rsid w:val="00622AC8"/>
    <w:rsid w:val="0062320E"/>
    <w:rsid w:val="00625140"/>
    <w:rsid w:val="00631312"/>
    <w:rsid w:val="00633240"/>
    <w:rsid w:val="006357FE"/>
    <w:rsid w:val="00635894"/>
    <w:rsid w:val="00636C1A"/>
    <w:rsid w:val="00644E8A"/>
    <w:rsid w:val="00647C84"/>
    <w:rsid w:val="006522FF"/>
    <w:rsid w:val="006555AB"/>
    <w:rsid w:val="00655C82"/>
    <w:rsid w:val="006568A7"/>
    <w:rsid w:val="0065787F"/>
    <w:rsid w:val="00657E28"/>
    <w:rsid w:val="00657EE8"/>
    <w:rsid w:val="00657FB2"/>
    <w:rsid w:val="00660110"/>
    <w:rsid w:val="00660D35"/>
    <w:rsid w:val="00661B4A"/>
    <w:rsid w:val="00661D4E"/>
    <w:rsid w:val="00665B23"/>
    <w:rsid w:val="00666286"/>
    <w:rsid w:val="00666F7B"/>
    <w:rsid w:val="0066723F"/>
    <w:rsid w:val="00670E99"/>
    <w:rsid w:val="00670EA7"/>
    <w:rsid w:val="006769D2"/>
    <w:rsid w:val="00676EA3"/>
    <w:rsid w:val="00681DB1"/>
    <w:rsid w:val="00684925"/>
    <w:rsid w:val="006852AB"/>
    <w:rsid w:val="006871CE"/>
    <w:rsid w:val="00691B3C"/>
    <w:rsid w:val="00692BD0"/>
    <w:rsid w:val="00693BBD"/>
    <w:rsid w:val="00694A98"/>
    <w:rsid w:val="006957E7"/>
    <w:rsid w:val="006973E7"/>
    <w:rsid w:val="00697BF7"/>
    <w:rsid w:val="006A0AC1"/>
    <w:rsid w:val="006A0DC1"/>
    <w:rsid w:val="006A32DE"/>
    <w:rsid w:val="006A359E"/>
    <w:rsid w:val="006A4F66"/>
    <w:rsid w:val="006A66E2"/>
    <w:rsid w:val="006A78A8"/>
    <w:rsid w:val="006B0189"/>
    <w:rsid w:val="006B039C"/>
    <w:rsid w:val="006B3318"/>
    <w:rsid w:val="006B3B97"/>
    <w:rsid w:val="006B631C"/>
    <w:rsid w:val="006B63CC"/>
    <w:rsid w:val="006C1AD5"/>
    <w:rsid w:val="006C5018"/>
    <w:rsid w:val="006C5719"/>
    <w:rsid w:val="006C580C"/>
    <w:rsid w:val="006C6027"/>
    <w:rsid w:val="006C6707"/>
    <w:rsid w:val="006C6AA1"/>
    <w:rsid w:val="006D003B"/>
    <w:rsid w:val="006D2233"/>
    <w:rsid w:val="006D4500"/>
    <w:rsid w:val="006D48B1"/>
    <w:rsid w:val="006D4A5C"/>
    <w:rsid w:val="006D4AD2"/>
    <w:rsid w:val="006D517B"/>
    <w:rsid w:val="006D66D2"/>
    <w:rsid w:val="006D78D0"/>
    <w:rsid w:val="006D7F15"/>
    <w:rsid w:val="006E25B2"/>
    <w:rsid w:val="006E2B42"/>
    <w:rsid w:val="006E2C1A"/>
    <w:rsid w:val="006E59F4"/>
    <w:rsid w:val="006E619D"/>
    <w:rsid w:val="006F04D8"/>
    <w:rsid w:val="006F0760"/>
    <w:rsid w:val="006F25E5"/>
    <w:rsid w:val="006F39F2"/>
    <w:rsid w:val="006F41ED"/>
    <w:rsid w:val="006F4A7E"/>
    <w:rsid w:val="006F6EA2"/>
    <w:rsid w:val="00706B87"/>
    <w:rsid w:val="00707C10"/>
    <w:rsid w:val="00707E42"/>
    <w:rsid w:val="007104C0"/>
    <w:rsid w:val="0071136E"/>
    <w:rsid w:val="00713169"/>
    <w:rsid w:val="007140F0"/>
    <w:rsid w:val="00714570"/>
    <w:rsid w:val="00715450"/>
    <w:rsid w:val="00720476"/>
    <w:rsid w:val="0072217E"/>
    <w:rsid w:val="00724B7B"/>
    <w:rsid w:val="00725D16"/>
    <w:rsid w:val="00725E50"/>
    <w:rsid w:val="007261B1"/>
    <w:rsid w:val="0073149B"/>
    <w:rsid w:val="00734928"/>
    <w:rsid w:val="007358BA"/>
    <w:rsid w:val="0073612E"/>
    <w:rsid w:val="007368F7"/>
    <w:rsid w:val="007373F0"/>
    <w:rsid w:val="00741FD6"/>
    <w:rsid w:val="00742DD1"/>
    <w:rsid w:val="0074760A"/>
    <w:rsid w:val="00750942"/>
    <w:rsid w:val="00753E6F"/>
    <w:rsid w:val="00754094"/>
    <w:rsid w:val="007543F3"/>
    <w:rsid w:val="007575D7"/>
    <w:rsid w:val="00757BA1"/>
    <w:rsid w:val="00757C91"/>
    <w:rsid w:val="007679AA"/>
    <w:rsid w:val="007703D7"/>
    <w:rsid w:val="007706BA"/>
    <w:rsid w:val="00772EDF"/>
    <w:rsid w:val="007739DD"/>
    <w:rsid w:val="0077749B"/>
    <w:rsid w:val="007802CE"/>
    <w:rsid w:val="00780C9E"/>
    <w:rsid w:val="00781EFF"/>
    <w:rsid w:val="00782359"/>
    <w:rsid w:val="00783EB2"/>
    <w:rsid w:val="007926B0"/>
    <w:rsid w:val="007930E1"/>
    <w:rsid w:val="0079478C"/>
    <w:rsid w:val="00795034"/>
    <w:rsid w:val="007954BB"/>
    <w:rsid w:val="007961FD"/>
    <w:rsid w:val="007A0D10"/>
    <w:rsid w:val="007A1D71"/>
    <w:rsid w:val="007A501B"/>
    <w:rsid w:val="007A54C1"/>
    <w:rsid w:val="007A5F31"/>
    <w:rsid w:val="007B0765"/>
    <w:rsid w:val="007B2A18"/>
    <w:rsid w:val="007C1F34"/>
    <w:rsid w:val="007C23F3"/>
    <w:rsid w:val="007C5278"/>
    <w:rsid w:val="007C6B21"/>
    <w:rsid w:val="007C7A67"/>
    <w:rsid w:val="007D0627"/>
    <w:rsid w:val="007D1D68"/>
    <w:rsid w:val="007D6CB2"/>
    <w:rsid w:val="007E1BBA"/>
    <w:rsid w:val="007E1DB9"/>
    <w:rsid w:val="007E2115"/>
    <w:rsid w:val="007E2C53"/>
    <w:rsid w:val="007E4072"/>
    <w:rsid w:val="007E408A"/>
    <w:rsid w:val="007F1B29"/>
    <w:rsid w:val="007F23AC"/>
    <w:rsid w:val="007F43E4"/>
    <w:rsid w:val="007F44B5"/>
    <w:rsid w:val="007F46CD"/>
    <w:rsid w:val="007F5B61"/>
    <w:rsid w:val="007F61C0"/>
    <w:rsid w:val="007F793C"/>
    <w:rsid w:val="008018BD"/>
    <w:rsid w:val="0080418E"/>
    <w:rsid w:val="00804E9B"/>
    <w:rsid w:val="00805FA1"/>
    <w:rsid w:val="00814101"/>
    <w:rsid w:val="00815E4C"/>
    <w:rsid w:val="00815F10"/>
    <w:rsid w:val="00815FE2"/>
    <w:rsid w:val="00816535"/>
    <w:rsid w:val="00817211"/>
    <w:rsid w:val="00823167"/>
    <w:rsid w:val="008241E4"/>
    <w:rsid w:val="0082549E"/>
    <w:rsid w:val="00826222"/>
    <w:rsid w:val="00830A3E"/>
    <w:rsid w:val="0083189E"/>
    <w:rsid w:val="008318D6"/>
    <w:rsid w:val="00831FB2"/>
    <w:rsid w:val="008329B3"/>
    <w:rsid w:val="00835AAD"/>
    <w:rsid w:val="00836AAF"/>
    <w:rsid w:val="00837FAF"/>
    <w:rsid w:val="008401BC"/>
    <w:rsid w:val="00840FDE"/>
    <w:rsid w:val="0084372C"/>
    <w:rsid w:val="00843AC0"/>
    <w:rsid w:val="00843BD4"/>
    <w:rsid w:val="00844E83"/>
    <w:rsid w:val="008450B0"/>
    <w:rsid w:val="00846037"/>
    <w:rsid w:val="00847278"/>
    <w:rsid w:val="008474EC"/>
    <w:rsid w:val="00851B55"/>
    <w:rsid w:val="00852172"/>
    <w:rsid w:val="00852467"/>
    <w:rsid w:val="00853B79"/>
    <w:rsid w:val="00853FBB"/>
    <w:rsid w:val="00855BF9"/>
    <w:rsid w:val="008574D4"/>
    <w:rsid w:val="00857A53"/>
    <w:rsid w:val="008600F9"/>
    <w:rsid w:val="008611A6"/>
    <w:rsid w:val="00861C41"/>
    <w:rsid w:val="00862390"/>
    <w:rsid w:val="0086273B"/>
    <w:rsid w:val="00862D9D"/>
    <w:rsid w:val="00863FFB"/>
    <w:rsid w:val="00864596"/>
    <w:rsid w:val="00866251"/>
    <w:rsid w:val="00873EAB"/>
    <w:rsid w:val="00874CF3"/>
    <w:rsid w:val="00875952"/>
    <w:rsid w:val="008763C5"/>
    <w:rsid w:val="008771B6"/>
    <w:rsid w:val="008807AD"/>
    <w:rsid w:val="0088437C"/>
    <w:rsid w:val="00885F76"/>
    <w:rsid w:val="008877C1"/>
    <w:rsid w:val="008877D8"/>
    <w:rsid w:val="008918A2"/>
    <w:rsid w:val="008927C2"/>
    <w:rsid w:val="00893471"/>
    <w:rsid w:val="0089473F"/>
    <w:rsid w:val="00894D09"/>
    <w:rsid w:val="008A3BED"/>
    <w:rsid w:val="008A43E3"/>
    <w:rsid w:val="008A6237"/>
    <w:rsid w:val="008A62FC"/>
    <w:rsid w:val="008A649E"/>
    <w:rsid w:val="008B0E4E"/>
    <w:rsid w:val="008B3B34"/>
    <w:rsid w:val="008B5BC3"/>
    <w:rsid w:val="008B5C5D"/>
    <w:rsid w:val="008C0CC5"/>
    <w:rsid w:val="008C0EB5"/>
    <w:rsid w:val="008C21A8"/>
    <w:rsid w:val="008C26C6"/>
    <w:rsid w:val="008C2B3A"/>
    <w:rsid w:val="008C2DF1"/>
    <w:rsid w:val="008C3062"/>
    <w:rsid w:val="008C3151"/>
    <w:rsid w:val="008C5BD6"/>
    <w:rsid w:val="008C65DB"/>
    <w:rsid w:val="008D1163"/>
    <w:rsid w:val="008D1854"/>
    <w:rsid w:val="008D1D6B"/>
    <w:rsid w:val="008D229C"/>
    <w:rsid w:val="008D23C9"/>
    <w:rsid w:val="008D2448"/>
    <w:rsid w:val="008D7037"/>
    <w:rsid w:val="008D7038"/>
    <w:rsid w:val="008E0B49"/>
    <w:rsid w:val="008E10B2"/>
    <w:rsid w:val="008E3172"/>
    <w:rsid w:val="008E34A1"/>
    <w:rsid w:val="008E5E18"/>
    <w:rsid w:val="008E6505"/>
    <w:rsid w:val="008E655D"/>
    <w:rsid w:val="008E7983"/>
    <w:rsid w:val="008F1086"/>
    <w:rsid w:val="008F6657"/>
    <w:rsid w:val="008F6A53"/>
    <w:rsid w:val="008F76C6"/>
    <w:rsid w:val="008F774F"/>
    <w:rsid w:val="00900116"/>
    <w:rsid w:val="009005D2"/>
    <w:rsid w:val="009019DC"/>
    <w:rsid w:val="009026C2"/>
    <w:rsid w:val="00907EF5"/>
    <w:rsid w:val="00910DD9"/>
    <w:rsid w:val="00910F64"/>
    <w:rsid w:val="00911B8C"/>
    <w:rsid w:val="00912C9D"/>
    <w:rsid w:val="00913B88"/>
    <w:rsid w:val="00915486"/>
    <w:rsid w:val="00915ECE"/>
    <w:rsid w:val="009172C9"/>
    <w:rsid w:val="00922390"/>
    <w:rsid w:val="009235E0"/>
    <w:rsid w:val="0092593E"/>
    <w:rsid w:val="00926C99"/>
    <w:rsid w:val="00930412"/>
    <w:rsid w:val="00931F7D"/>
    <w:rsid w:val="00932503"/>
    <w:rsid w:val="00932A10"/>
    <w:rsid w:val="00932CEA"/>
    <w:rsid w:val="009334DB"/>
    <w:rsid w:val="00935F15"/>
    <w:rsid w:val="0093766E"/>
    <w:rsid w:val="00941684"/>
    <w:rsid w:val="00941F94"/>
    <w:rsid w:val="00942757"/>
    <w:rsid w:val="00942C83"/>
    <w:rsid w:val="009433D8"/>
    <w:rsid w:val="00944043"/>
    <w:rsid w:val="00946A9C"/>
    <w:rsid w:val="009475BA"/>
    <w:rsid w:val="00950471"/>
    <w:rsid w:val="00952901"/>
    <w:rsid w:val="009538E5"/>
    <w:rsid w:val="009556D1"/>
    <w:rsid w:val="00960BD9"/>
    <w:rsid w:val="00964633"/>
    <w:rsid w:val="00966D75"/>
    <w:rsid w:val="00967BE1"/>
    <w:rsid w:val="00970A2B"/>
    <w:rsid w:val="00971808"/>
    <w:rsid w:val="0097198E"/>
    <w:rsid w:val="00971AD3"/>
    <w:rsid w:val="00974B6E"/>
    <w:rsid w:val="00974F86"/>
    <w:rsid w:val="0097541D"/>
    <w:rsid w:val="0097621B"/>
    <w:rsid w:val="00977BF0"/>
    <w:rsid w:val="00980A96"/>
    <w:rsid w:val="00981521"/>
    <w:rsid w:val="00985770"/>
    <w:rsid w:val="00987479"/>
    <w:rsid w:val="00990A15"/>
    <w:rsid w:val="00993CFD"/>
    <w:rsid w:val="00995D0E"/>
    <w:rsid w:val="00997255"/>
    <w:rsid w:val="009A09B6"/>
    <w:rsid w:val="009A2912"/>
    <w:rsid w:val="009A3D60"/>
    <w:rsid w:val="009A56FB"/>
    <w:rsid w:val="009A75B0"/>
    <w:rsid w:val="009B1CEB"/>
    <w:rsid w:val="009B2878"/>
    <w:rsid w:val="009B3E2D"/>
    <w:rsid w:val="009B55E7"/>
    <w:rsid w:val="009C088A"/>
    <w:rsid w:val="009C138D"/>
    <w:rsid w:val="009C4FDB"/>
    <w:rsid w:val="009C61B3"/>
    <w:rsid w:val="009C6F18"/>
    <w:rsid w:val="009D01B9"/>
    <w:rsid w:val="009D47EA"/>
    <w:rsid w:val="009D510B"/>
    <w:rsid w:val="009D563D"/>
    <w:rsid w:val="009D5C08"/>
    <w:rsid w:val="009E223E"/>
    <w:rsid w:val="009E2E50"/>
    <w:rsid w:val="009E2FD3"/>
    <w:rsid w:val="009E3BC7"/>
    <w:rsid w:val="009E50F0"/>
    <w:rsid w:val="009E5669"/>
    <w:rsid w:val="009F05D8"/>
    <w:rsid w:val="009F12AC"/>
    <w:rsid w:val="009F1409"/>
    <w:rsid w:val="009F2807"/>
    <w:rsid w:val="009F3E9E"/>
    <w:rsid w:val="009F58AD"/>
    <w:rsid w:val="009F5DFE"/>
    <w:rsid w:val="00A00735"/>
    <w:rsid w:val="00A03F35"/>
    <w:rsid w:val="00A04020"/>
    <w:rsid w:val="00A04039"/>
    <w:rsid w:val="00A0528B"/>
    <w:rsid w:val="00A06247"/>
    <w:rsid w:val="00A069B4"/>
    <w:rsid w:val="00A069FD"/>
    <w:rsid w:val="00A10070"/>
    <w:rsid w:val="00A10C57"/>
    <w:rsid w:val="00A11046"/>
    <w:rsid w:val="00A112B8"/>
    <w:rsid w:val="00A13A0E"/>
    <w:rsid w:val="00A1549B"/>
    <w:rsid w:val="00A1615C"/>
    <w:rsid w:val="00A16480"/>
    <w:rsid w:val="00A1729A"/>
    <w:rsid w:val="00A2058D"/>
    <w:rsid w:val="00A21EA2"/>
    <w:rsid w:val="00A2200E"/>
    <w:rsid w:val="00A22075"/>
    <w:rsid w:val="00A22DC5"/>
    <w:rsid w:val="00A24CAE"/>
    <w:rsid w:val="00A26714"/>
    <w:rsid w:val="00A33D7E"/>
    <w:rsid w:val="00A3527A"/>
    <w:rsid w:val="00A3573A"/>
    <w:rsid w:val="00A36BFD"/>
    <w:rsid w:val="00A4111E"/>
    <w:rsid w:val="00A41ACF"/>
    <w:rsid w:val="00A4557D"/>
    <w:rsid w:val="00A477BB"/>
    <w:rsid w:val="00A5078C"/>
    <w:rsid w:val="00A50AD5"/>
    <w:rsid w:val="00A50FF4"/>
    <w:rsid w:val="00A51A38"/>
    <w:rsid w:val="00A51FFD"/>
    <w:rsid w:val="00A520C8"/>
    <w:rsid w:val="00A5236E"/>
    <w:rsid w:val="00A527D9"/>
    <w:rsid w:val="00A54547"/>
    <w:rsid w:val="00A54C9F"/>
    <w:rsid w:val="00A60E51"/>
    <w:rsid w:val="00A62453"/>
    <w:rsid w:val="00A62923"/>
    <w:rsid w:val="00A62CBA"/>
    <w:rsid w:val="00A62E16"/>
    <w:rsid w:val="00A657C0"/>
    <w:rsid w:val="00A65A52"/>
    <w:rsid w:val="00A6655F"/>
    <w:rsid w:val="00A723EA"/>
    <w:rsid w:val="00A727B4"/>
    <w:rsid w:val="00A73886"/>
    <w:rsid w:val="00A8076D"/>
    <w:rsid w:val="00A80D41"/>
    <w:rsid w:val="00A81D9A"/>
    <w:rsid w:val="00A820DB"/>
    <w:rsid w:val="00A850DB"/>
    <w:rsid w:val="00A860A6"/>
    <w:rsid w:val="00A86F1E"/>
    <w:rsid w:val="00A87930"/>
    <w:rsid w:val="00A93BC6"/>
    <w:rsid w:val="00A9413D"/>
    <w:rsid w:val="00A9429A"/>
    <w:rsid w:val="00A94417"/>
    <w:rsid w:val="00A9596B"/>
    <w:rsid w:val="00A96570"/>
    <w:rsid w:val="00A96BB2"/>
    <w:rsid w:val="00AA2071"/>
    <w:rsid w:val="00AA284E"/>
    <w:rsid w:val="00AA31DD"/>
    <w:rsid w:val="00AA3A0B"/>
    <w:rsid w:val="00AA6A91"/>
    <w:rsid w:val="00AA6D50"/>
    <w:rsid w:val="00AA7959"/>
    <w:rsid w:val="00AB1088"/>
    <w:rsid w:val="00AB2872"/>
    <w:rsid w:val="00AB28EE"/>
    <w:rsid w:val="00AB3596"/>
    <w:rsid w:val="00AB5D33"/>
    <w:rsid w:val="00AB62E3"/>
    <w:rsid w:val="00AB7252"/>
    <w:rsid w:val="00AC4BF4"/>
    <w:rsid w:val="00AC723E"/>
    <w:rsid w:val="00AC79E5"/>
    <w:rsid w:val="00AD0ECE"/>
    <w:rsid w:val="00AD2916"/>
    <w:rsid w:val="00AD2C72"/>
    <w:rsid w:val="00AD3442"/>
    <w:rsid w:val="00AD364C"/>
    <w:rsid w:val="00AD3DB8"/>
    <w:rsid w:val="00AD4959"/>
    <w:rsid w:val="00AD4F82"/>
    <w:rsid w:val="00AD70C7"/>
    <w:rsid w:val="00AE0C1A"/>
    <w:rsid w:val="00AE1ACC"/>
    <w:rsid w:val="00AE2733"/>
    <w:rsid w:val="00AE290B"/>
    <w:rsid w:val="00AE34F0"/>
    <w:rsid w:val="00AE408F"/>
    <w:rsid w:val="00AE47FB"/>
    <w:rsid w:val="00AE5F59"/>
    <w:rsid w:val="00AE6775"/>
    <w:rsid w:val="00AF0327"/>
    <w:rsid w:val="00AF05CF"/>
    <w:rsid w:val="00AF16AE"/>
    <w:rsid w:val="00AF1908"/>
    <w:rsid w:val="00AF266E"/>
    <w:rsid w:val="00AF2E73"/>
    <w:rsid w:val="00AF3DE7"/>
    <w:rsid w:val="00AF497F"/>
    <w:rsid w:val="00AF5976"/>
    <w:rsid w:val="00AF6431"/>
    <w:rsid w:val="00B00621"/>
    <w:rsid w:val="00B029A7"/>
    <w:rsid w:val="00B0443A"/>
    <w:rsid w:val="00B05F73"/>
    <w:rsid w:val="00B0712E"/>
    <w:rsid w:val="00B10A13"/>
    <w:rsid w:val="00B1124A"/>
    <w:rsid w:val="00B12860"/>
    <w:rsid w:val="00B13230"/>
    <w:rsid w:val="00B13F89"/>
    <w:rsid w:val="00B154CC"/>
    <w:rsid w:val="00B176AF"/>
    <w:rsid w:val="00B210AD"/>
    <w:rsid w:val="00B2139C"/>
    <w:rsid w:val="00B236EA"/>
    <w:rsid w:val="00B23A14"/>
    <w:rsid w:val="00B2470E"/>
    <w:rsid w:val="00B24CD6"/>
    <w:rsid w:val="00B33AF4"/>
    <w:rsid w:val="00B35737"/>
    <w:rsid w:val="00B359E6"/>
    <w:rsid w:val="00B3633C"/>
    <w:rsid w:val="00B3649F"/>
    <w:rsid w:val="00B364A6"/>
    <w:rsid w:val="00B37FBC"/>
    <w:rsid w:val="00B4037D"/>
    <w:rsid w:val="00B41E47"/>
    <w:rsid w:val="00B41E65"/>
    <w:rsid w:val="00B42B38"/>
    <w:rsid w:val="00B4471C"/>
    <w:rsid w:val="00B451CD"/>
    <w:rsid w:val="00B45983"/>
    <w:rsid w:val="00B4676A"/>
    <w:rsid w:val="00B47139"/>
    <w:rsid w:val="00B50D38"/>
    <w:rsid w:val="00B5141D"/>
    <w:rsid w:val="00B52F50"/>
    <w:rsid w:val="00B55E8A"/>
    <w:rsid w:val="00B57651"/>
    <w:rsid w:val="00B605F7"/>
    <w:rsid w:val="00B61A4C"/>
    <w:rsid w:val="00B62224"/>
    <w:rsid w:val="00B62801"/>
    <w:rsid w:val="00B6695F"/>
    <w:rsid w:val="00B66A39"/>
    <w:rsid w:val="00B7070F"/>
    <w:rsid w:val="00B72920"/>
    <w:rsid w:val="00B74542"/>
    <w:rsid w:val="00B74797"/>
    <w:rsid w:val="00B80347"/>
    <w:rsid w:val="00B80FC4"/>
    <w:rsid w:val="00B87513"/>
    <w:rsid w:val="00B903CE"/>
    <w:rsid w:val="00B9198F"/>
    <w:rsid w:val="00B931B3"/>
    <w:rsid w:val="00B94053"/>
    <w:rsid w:val="00B9485A"/>
    <w:rsid w:val="00B95674"/>
    <w:rsid w:val="00B97B69"/>
    <w:rsid w:val="00BA1AD5"/>
    <w:rsid w:val="00BA419D"/>
    <w:rsid w:val="00BA6F4D"/>
    <w:rsid w:val="00BB1192"/>
    <w:rsid w:val="00BB3485"/>
    <w:rsid w:val="00BB40CD"/>
    <w:rsid w:val="00BB490A"/>
    <w:rsid w:val="00BB50D4"/>
    <w:rsid w:val="00BB56AC"/>
    <w:rsid w:val="00BC220F"/>
    <w:rsid w:val="00BC340E"/>
    <w:rsid w:val="00BC392A"/>
    <w:rsid w:val="00BC489F"/>
    <w:rsid w:val="00BC52D6"/>
    <w:rsid w:val="00BC67FE"/>
    <w:rsid w:val="00BC74D6"/>
    <w:rsid w:val="00BC7931"/>
    <w:rsid w:val="00BD00EC"/>
    <w:rsid w:val="00BD4B08"/>
    <w:rsid w:val="00BD4B84"/>
    <w:rsid w:val="00BD4D62"/>
    <w:rsid w:val="00BD5AFE"/>
    <w:rsid w:val="00BE128B"/>
    <w:rsid w:val="00BE35F7"/>
    <w:rsid w:val="00BE4991"/>
    <w:rsid w:val="00BE49EB"/>
    <w:rsid w:val="00BE4D04"/>
    <w:rsid w:val="00BE5194"/>
    <w:rsid w:val="00BE7F2A"/>
    <w:rsid w:val="00BF1A44"/>
    <w:rsid w:val="00BF6AC3"/>
    <w:rsid w:val="00C004F2"/>
    <w:rsid w:val="00C00C13"/>
    <w:rsid w:val="00C013FE"/>
    <w:rsid w:val="00C0160F"/>
    <w:rsid w:val="00C05947"/>
    <w:rsid w:val="00C061CC"/>
    <w:rsid w:val="00C07179"/>
    <w:rsid w:val="00C104C9"/>
    <w:rsid w:val="00C109FA"/>
    <w:rsid w:val="00C13B3D"/>
    <w:rsid w:val="00C17837"/>
    <w:rsid w:val="00C17DE0"/>
    <w:rsid w:val="00C20D11"/>
    <w:rsid w:val="00C23ADC"/>
    <w:rsid w:val="00C23BDA"/>
    <w:rsid w:val="00C311F7"/>
    <w:rsid w:val="00C32F25"/>
    <w:rsid w:val="00C33480"/>
    <w:rsid w:val="00C34B00"/>
    <w:rsid w:val="00C350EA"/>
    <w:rsid w:val="00C35708"/>
    <w:rsid w:val="00C35DD6"/>
    <w:rsid w:val="00C36890"/>
    <w:rsid w:val="00C41570"/>
    <w:rsid w:val="00C41A44"/>
    <w:rsid w:val="00C4200B"/>
    <w:rsid w:val="00C4221E"/>
    <w:rsid w:val="00C447E0"/>
    <w:rsid w:val="00C45A06"/>
    <w:rsid w:val="00C461AF"/>
    <w:rsid w:val="00C47166"/>
    <w:rsid w:val="00C471D8"/>
    <w:rsid w:val="00C47B52"/>
    <w:rsid w:val="00C528E2"/>
    <w:rsid w:val="00C52DFB"/>
    <w:rsid w:val="00C54366"/>
    <w:rsid w:val="00C563C5"/>
    <w:rsid w:val="00C56936"/>
    <w:rsid w:val="00C569D6"/>
    <w:rsid w:val="00C60283"/>
    <w:rsid w:val="00C618B1"/>
    <w:rsid w:val="00C62D52"/>
    <w:rsid w:val="00C63194"/>
    <w:rsid w:val="00C64377"/>
    <w:rsid w:val="00C70E63"/>
    <w:rsid w:val="00C72F6E"/>
    <w:rsid w:val="00C749F9"/>
    <w:rsid w:val="00C74C89"/>
    <w:rsid w:val="00C74E01"/>
    <w:rsid w:val="00C75926"/>
    <w:rsid w:val="00C75B19"/>
    <w:rsid w:val="00C81216"/>
    <w:rsid w:val="00C814F4"/>
    <w:rsid w:val="00C81CA8"/>
    <w:rsid w:val="00C82055"/>
    <w:rsid w:val="00C84E31"/>
    <w:rsid w:val="00C87084"/>
    <w:rsid w:val="00C92733"/>
    <w:rsid w:val="00C92E77"/>
    <w:rsid w:val="00C9419C"/>
    <w:rsid w:val="00C94867"/>
    <w:rsid w:val="00C94F86"/>
    <w:rsid w:val="00C966E4"/>
    <w:rsid w:val="00CA0D6D"/>
    <w:rsid w:val="00CA41A0"/>
    <w:rsid w:val="00CA4567"/>
    <w:rsid w:val="00CA5C39"/>
    <w:rsid w:val="00CA5E8D"/>
    <w:rsid w:val="00CA64E8"/>
    <w:rsid w:val="00CA7D17"/>
    <w:rsid w:val="00CB0C53"/>
    <w:rsid w:val="00CB1018"/>
    <w:rsid w:val="00CB254B"/>
    <w:rsid w:val="00CB28F7"/>
    <w:rsid w:val="00CB5A88"/>
    <w:rsid w:val="00CB6A01"/>
    <w:rsid w:val="00CB7068"/>
    <w:rsid w:val="00CB776C"/>
    <w:rsid w:val="00CC0C2E"/>
    <w:rsid w:val="00CC24D5"/>
    <w:rsid w:val="00CC4D17"/>
    <w:rsid w:val="00CC4EB5"/>
    <w:rsid w:val="00CC5D0C"/>
    <w:rsid w:val="00CD0333"/>
    <w:rsid w:val="00CD2C0E"/>
    <w:rsid w:val="00CD3003"/>
    <w:rsid w:val="00CD4DCC"/>
    <w:rsid w:val="00CD663D"/>
    <w:rsid w:val="00CD6C9A"/>
    <w:rsid w:val="00CE0B9A"/>
    <w:rsid w:val="00CE1824"/>
    <w:rsid w:val="00CE1E6C"/>
    <w:rsid w:val="00CE2EF7"/>
    <w:rsid w:val="00CE4C25"/>
    <w:rsid w:val="00CF2040"/>
    <w:rsid w:val="00CF41FF"/>
    <w:rsid w:val="00CF460D"/>
    <w:rsid w:val="00CF5156"/>
    <w:rsid w:val="00CF523F"/>
    <w:rsid w:val="00CF7E20"/>
    <w:rsid w:val="00D013EE"/>
    <w:rsid w:val="00D04794"/>
    <w:rsid w:val="00D04EF6"/>
    <w:rsid w:val="00D063EB"/>
    <w:rsid w:val="00D07621"/>
    <w:rsid w:val="00D104FE"/>
    <w:rsid w:val="00D10C32"/>
    <w:rsid w:val="00D115D7"/>
    <w:rsid w:val="00D13549"/>
    <w:rsid w:val="00D139BC"/>
    <w:rsid w:val="00D146DC"/>
    <w:rsid w:val="00D14B20"/>
    <w:rsid w:val="00D202D1"/>
    <w:rsid w:val="00D20F42"/>
    <w:rsid w:val="00D21786"/>
    <w:rsid w:val="00D278E6"/>
    <w:rsid w:val="00D27F92"/>
    <w:rsid w:val="00D3483C"/>
    <w:rsid w:val="00D34A51"/>
    <w:rsid w:val="00D362CE"/>
    <w:rsid w:val="00D374EB"/>
    <w:rsid w:val="00D407D7"/>
    <w:rsid w:val="00D4080D"/>
    <w:rsid w:val="00D41317"/>
    <w:rsid w:val="00D476CB"/>
    <w:rsid w:val="00D50921"/>
    <w:rsid w:val="00D538DA"/>
    <w:rsid w:val="00D53977"/>
    <w:rsid w:val="00D5421F"/>
    <w:rsid w:val="00D55546"/>
    <w:rsid w:val="00D5763C"/>
    <w:rsid w:val="00D609F5"/>
    <w:rsid w:val="00D62C62"/>
    <w:rsid w:val="00D6320B"/>
    <w:rsid w:val="00D64FF0"/>
    <w:rsid w:val="00D662D9"/>
    <w:rsid w:val="00D669BB"/>
    <w:rsid w:val="00D66A92"/>
    <w:rsid w:val="00D66B7F"/>
    <w:rsid w:val="00D67C78"/>
    <w:rsid w:val="00D70C03"/>
    <w:rsid w:val="00D70D6B"/>
    <w:rsid w:val="00D73545"/>
    <w:rsid w:val="00D73868"/>
    <w:rsid w:val="00D73C8F"/>
    <w:rsid w:val="00D74120"/>
    <w:rsid w:val="00D75FEA"/>
    <w:rsid w:val="00D76B1F"/>
    <w:rsid w:val="00D83414"/>
    <w:rsid w:val="00D85620"/>
    <w:rsid w:val="00D861E1"/>
    <w:rsid w:val="00D86272"/>
    <w:rsid w:val="00D91477"/>
    <w:rsid w:val="00D916C8"/>
    <w:rsid w:val="00D92B77"/>
    <w:rsid w:val="00D954CB"/>
    <w:rsid w:val="00D9593D"/>
    <w:rsid w:val="00D976DC"/>
    <w:rsid w:val="00D97AFE"/>
    <w:rsid w:val="00DA1833"/>
    <w:rsid w:val="00DA60F3"/>
    <w:rsid w:val="00DA623D"/>
    <w:rsid w:val="00DA69A0"/>
    <w:rsid w:val="00DA6F83"/>
    <w:rsid w:val="00DA725C"/>
    <w:rsid w:val="00DA78EA"/>
    <w:rsid w:val="00DA7ABA"/>
    <w:rsid w:val="00DB06DE"/>
    <w:rsid w:val="00DB7937"/>
    <w:rsid w:val="00DC1106"/>
    <w:rsid w:val="00DC1FFD"/>
    <w:rsid w:val="00DC21A4"/>
    <w:rsid w:val="00DC57B9"/>
    <w:rsid w:val="00DC68CF"/>
    <w:rsid w:val="00DD3860"/>
    <w:rsid w:val="00DD3E79"/>
    <w:rsid w:val="00DD7910"/>
    <w:rsid w:val="00DD7AFC"/>
    <w:rsid w:val="00DD7BD1"/>
    <w:rsid w:val="00DE29F6"/>
    <w:rsid w:val="00DE33D4"/>
    <w:rsid w:val="00DE3D40"/>
    <w:rsid w:val="00DE637E"/>
    <w:rsid w:val="00DE69A6"/>
    <w:rsid w:val="00DE7276"/>
    <w:rsid w:val="00DE7F44"/>
    <w:rsid w:val="00DF321E"/>
    <w:rsid w:val="00DF3948"/>
    <w:rsid w:val="00DF6A8A"/>
    <w:rsid w:val="00DF6F7D"/>
    <w:rsid w:val="00E01227"/>
    <w:rsid w:val="00E02EB3"/>
    <w:rsid w:val="00E03D9F"/>
    <w:rsid w:val="00E06D69"/>
    <w:rsid w:val="00E1177B"/>
    <w:rsid w:val="00E1181F"/>
    <w:rsid w:val="00E120FD"/>
    <w:rsid w:val="00E13725"/>
    <w:rsid w:val="00E14A43"/>
    <w:rsid w:val="00E15852"/>
    <w:rsid w:val="00E15A72"/>
    <w:rsid w:val="00E16BFA"/>
    <w:rsid w:val="00E175E3"/>
    <w:rsid w:val="00E21934"/>
    <w:rsid w:val="00E247ED"/>
    <w:rsid w:val="00E27217"/>
    <w:rsid w:val="00E3082E"/>
    <w:rsid w:val="00E315DF"/>
    <w:rsid w:val="00E32964"/>
    <w:rsid w:val="00E32EAF"/>
    <w:rsid w:val="00E33D91"/>
    <w:rsid w:val="00E35306"/>
    <w:rsid w:val="00E3571C"/>
    <w:rsid w:val="00E3615E"/>
    <w:rsid w:val="00E40764"/>
    <w:rsid w:val="00E41292"/>
    <w:rsid w:val="00E43283"/>
    <w:rsid w:val="00E440B4"/>
    <w:rsid w:val="00E44F82"/>
    <w:rsid w:val="00E45C60"/>
    <w:rsid w:val="00E467B9"/>
    <w:rsid w:val="00E46E2D"/>
    <w:rsid w:val="00E46FDE"/>
    <w:rsid w:val="00E478BD"/>
    <w:rsid w:val="00E55F53"/>
    <w:rsid w:val="00E56182"/>
    <w:rsid w:val="00E5656A"/>
    <w:rsid w:val="00E57536"/>
    <w:rsid w:val="00E655C8"/>
    <w:rsid w:val="00E6653F"/>
    <w:rsid w:val="00E66C5D"/>
    <w:rsid w:val="00E67029"/>
    <w:rsid w:val="00E70543"/>
    <w:rsid w:val="00E70F0F"/>
    <w:rsid w:val="00E71585"/>
    <w:rsid w:val="00E7199D"/>
    <w:rsid w:val="00E752C9"/>
    <w:rsid w:val="00E7640B"/>
    <w:rsid w:val="00E76907"/>
    <w:rsid w:val="00E812D2"/>
    <w:rsid w:val="00E818D6"/>
    <w:rsid w:val="00E822EA"/>
    <w:rsid w:val="00E843E2"/>
    <w:rsid w:val="00E8612D"/>
    <w:rsid w:val="00E865D1"/>
    <w:rsid w:val="00E86916"/>
    <w:rsid w:val="00E919FF"/>
    <w:rsid w:val="00E9285C"/>
    <w:rsid w:val="00E93F0B"/>
    <w:rsid w:val="00E94DB0"/>
    <w:rsid w:val="00E94F06"/>
    <w:rsid w:val="00E95527"/>
    <w:rsid w:val="00E965B4"/>
    <w:rsid w:val="00EA0B3D"/>
    <w:rsid w:val="00EA1532"/>
    <w:rsid w:val="00EA2A31"/>
    <w:rsid w:val="00EA3D2F"/>
    <w:rsid w:val="00EA450F"/>
    <w:rsid w:val="00EA458A"/>
    <w:rsid w:val="00EA6CD8"/>
    <w:rsid w:val="00EA7A35"/>
    <w:rsid w:val="00EA7E84"/>
    <w:rsid w:val="00EB0C92"/>
    <w:rsid w:val="00EB45FB"/>
    <w:rsid w:val="00EB4924"/>
    <w:rsid w:val="00EB4D3D"/>
    <w:rsid w:val="00EB6122"/>
    <w:rsid w:val="00EB72D9"/>
    <w:rsid w:val="00EC0EF3"/>
    <w:rsid w:val="00EC3B18"/>
    <w:rsid w:val="00EC59EC"/>
    <w:rsid w:val="00EC5B4C"/>
    <w:rsid w:val="00EC7158"/>
    <w:rsid w:val="00EC7F6D"/>
    <w:rsid w:val="00ED2632"/>
    <w:rsid w:val="00ED702E"/>
    <w:rsid w:val="00ED72CB"/>
    <w:rsid w:val="00EE167A"/>
    <w:rsid w:val="00EE1B3F"/>
    <w:rsid w:val="00EE1E76"/>
    <w:rsid w:val="00EE302A"/>
    <w:rsid w:val="00EE5221"/>
    <w:rsid w:val="00EE6A36"/>
    <w:rsid w:val="00EE70AB"/>
    <w:rsid w:val="00EE7EC2"/>
    <w:rsid w:val="00EF2D70"/>
    <w:rsid w:val="00EF310B"/>
    <w:rsid w:val="00EF408E"/>
    <w:rsid w:val="00EF46BD"/>
    <w:rsid w:val="00F01541"/>
    <w:rsid w:val="00F03E54"/>
    <w:rsid w:val="00F06C90"/>
    <w:rsid w:val="00F2375C"/>
    <w:rsid w:val="00F24B35"/>
    <w:rsid w:val="00F31DAA"/>
    <w:rsid w:val="00F33136"/>
    <w:rsid w:val="00F363F1"/>
    <w:rsid w:val="00F366D3"/>
    <w:rsid w:val="00F36F2F"/>
    <w:rsid w:val="00F3796C"/>
    <w:rsid w:val="00F40895"/>
    <w:rsid w:val="00F40951"/>
    <w:rsid w:val="00F41AE5"/>
    <w:rsid w:val="00F44D2A"/>
    <w:rsid w:val="00F45029"/>
    <w:rsid w:val="00F4603E"/>
    <w:rsid w:val="00F51B5A"/>
    <w:rsid w:val="00F52416"/>
    <w:rsid w:val="00F53654"/>
    <w:rsid w:val="00F543C3"/>
    <w:rsid w:val="00F54760"/>
    <w:rsid w:val="00F555F6"/>
    <w:rsid w:val="00F55B10"/>
    <w:rsid w:val="00F56B47"/>
    <w:rsid w:val="00F56C87"/>
    <w:rsid w:val="00F57309"/>
    <w:rsid w:val="00F57D3D"/>
    <w:rsid w:val="00F60C94"/>
    <w:rsid w:val="00F616D8"/>
    <w:rsid w:val="00F642AA"/>
    <w:rsid w:val="00F706D9"/>
    <w:rsid w:val="00F7149B"/>
    <w:rsid w:val="00F72478"/>
    <w:rsid w:val="00F740EE"/>
    <w:rsid w:val="00F779F7"/>
    <w:rsid w:val="00F80447"/>
    <w:rsid w:val="00F85563"/>
    <w:rsid w:val="00F86BF6"/>
    <w:rsid w:val="00F870AB"/>
    <w:rsid w:val="00F87541"/>
    <w:rsid w:val="00F91F9B"/>
    <w:rsid w:val="00F923AC"/>
    <w:rsid w:val="00F92E86"/>
    <w:rsid w:val="00F93F2B"/>
    <w:rsid w:val="00F96B22"/>
    <w:rsid w:val="00FA382F"/>
    <w:rsid w:val="00FA3A65"/>
    <w:rsid w:val="00FA3EBD"/>
    <w:rsid w:val="00FA51F6"/>
    <w:rsid w:val="00FB1141"/>
    <w:rsid w:val="00FB2222"/>
    <w:rsid w:val="00FB3433"/>
    <w:rsid w:val="00FB3BA4"/>
    <w:rsid w:val="00FB3E81"/>
    <w:rsid w:val="00FB690F"/>
    <w:rsid w:val="00FB6D0C"/>
    <w:rsid w:val="00FB7803"/>
    <w:rsid w:val="00FC06F2"/>
    <w:rsid w:val="00FC071E"/>
    <w:rsid w:val="00FC07F7"/>
    <w:rsid w:val="00FC22F2"/>
    <w:rsid w:val="00FC2319"/>
    <w:rsid w:val="00FC50E1"/>
    <w:rsid w:val="00FC5759"/>
    <w:rsid w:val="00FC5E39"/>
    <w:rsid w:val="00FD33D1"/>
    <w:rsid w:val="00FD4257"/>
    <w:rsid w:val="00FD6ABB"/>
    <w:rsid w:val="00FD7AB4"/>
    <w:rsid w:val="00FE077D"/>
    <w:rsid w:val="00FE1D20"/>
    <w:rsid w:val="00FE4365"/>
    <w:rsid w:val="00FF02B6"/>
    <w:rsid w:val="00FF5743"/>
    <w:rsid w:val="00FF5857"/>
    <w:rsid w:val="00FF6326"/>
    <w:rsid w:val="01E33A88"/>
    <w:rsid w:val="01F47DAF"/>
    <w:rsid w:val="025CEF9F"/>
    <w:rsid w:val="02C5C2A4"/>
    <w:rsid w:val="03AD3097"/>
    <w:rsid w:val="064746F0"/>
    <w:rsid w:val="06CFDC58"/>
    <w:rsid w:val="06E1172F"/>
    <w:rsid w:val="07D4909F"/>
    <w:rsid w:val="08E84DA2"/>
    <w:rsid w:val="08F19516"/>
    <w:rsid w:val="094211E9"/>
    <w:rsid w:val="0974B01A"/>
    <w:rsid w:val="0AC8B2E5"/>
    <w:rsid w:val="0ADDB9AD"/>
    <w:rsid w:val="0BFEDD6F"/>
    <w:rsid w:val="0C6CA4EA"/>
    <w:rsid w:val="0C8FF2A3"/>
    <w:rsid w:val="0CCCE2A3"/>
    <w:rsid w:val="0D303BB7"/>
    <w:rsid w:val="0D373056"/>
    <w:rsid w:val="0D779D6F"/>
    <w:rsid w:val="0F9C5826"/>
    <w:rsid w:val="123D2EA1"/>
    <w:rsid w:val="12724957"/>
    <w:rsid w:val="128E8EE0"/>
    <w:rsid w:val="1339FEDD"/>
    <w:rsid w:val="14B78450"/>
    <w:rsid w:val="15666374"/>
    <w:rsid w:val="1879E2FD"/>
    <w:rsid w:val="18FDF8A3"/>
    <w:rsid w:val="19478F23"/>
    <w:rsid w:val="194DFE9E"/>
    <w:rsid w:val="1ADBD907"/>
    <w:rsid w:val="1B9B1C78"/>
    <w:rsid w:val="1BAA8F20"/>
    <w:rsid w:val="1BCB91C5"/>
    <w:rsid w:val="1D5541A6"/>
    <w:rsid w:val="1D7E996F"/>
    <w:rsid w:val="1D95A308"/>
    <w:rsid w:val="1E02B2E0"/>
    <w:rsid w:val="1E03AAB3"/>
    <w:rsid w:val="1EF8BF97"/>
    <w:rsid w:val="1F3613C7"/>
    <w:rsid w:val="1F3CFF8A"/>
    <w:rsid w:val="2051445D"/>
    <w:rsid w:val="205DCABC"/>
    <w:rsid w:val="2085EDC9"/>
    <w:rsid w:val="21299FBB"/>
    <w:rsid w:val="2337B43D"/>
    <w:rsid w:val="2496289D"/>
    <w:rsid w:val="2502EDC2"/>
    <w:rsid w:val="25967C34"/>
    <w:rsid w:val="26256C68"/>
    <w:rsid w:val="2668CCC4"/>
    <w:rsid w:val="26B4D171"/>
    <w:rsid w:val="27AD4A36"/>
    <w:rsid w:val="27BD8DD5"/>
    <w:rsid w:val="28B34E89"/>
    <w:rsid w:val="294E8A69"/>
    <w:rsid w:val="29DDBC6E"/>
    <w:rsid w:val="2A3AED4B"/>
    <w:rsid w:val="2AAA19D5"/>
    <w:rsid w:val="2AB44FB9"/>
    <w:rsid w:val="2AFD1C1D"/>
    <w:rsid w:val="2B1F9A1B"/>
    <w:rsid w:val="2CB6F467"/>
    <w:rsid w:val="2D3DC826"/>
    <w:rsid w:val="2D6470D1"/>
    <w:rsid w:val="30A30632"/>
    <w:rsid w:val="312553C5"/>
    <w:rsid w:val="31EAD8F6"/>
    <w:rsid w:val="3468D017"/>
    <w:rsid w:val="368D9BA3"/>
    <w:rsid w:val="3707F881"/>
    <w:rsid w:val="37557556"/>
    <w:rsid w:val="376F7480"/>
    <w:rsid w:val="3A2F31F2"/>
    <w:rsid w:val="3A8DB077"/>
    <w:rsid w:val="3AC11323"/>
    <w:rsid w:val="3BF2F2FD"/>
    <w:rsid w:val="3BF52252"/>
    <w:rsid w:val="3C6D48D7"/>
    <w:rsid w:val="3C6FDCB2"/>
    <w:rsid w:val="3D2988BC"/>
    <w:rsid w:val="3DB6062C"/>
    <w:rsid w:val="3E286AFB"/>
    <w:rsid w:val="40701CA0"/>
    <w:rsid w:val="42ACA000"/>
    <w:rsid w:val="42BB1137"/>
    <w:rsid w:val="43C18DC0"/>
    <w:rsid w:val="4508B642"/>
    <w:rsid w:val="45FBC85C"/>
    <w:rsid w:val="4708DA67"/>
    <w:rsid w:val="47E2E91A"/>
    <w:rsid w:val="48FB966D"/>
    <w:rsid w:val="4A2465E7"/>
    <w:rsid w:val="4A59A63C"/>
    <w:rsid w:val="4C1075BB"/>
    <w:rsid w:val="4C7B36C5"/>
    <w:rsid w:val="4CE68663"/>
    <w:rsid w:val="4D341906"/>
    <w:rsid w:val="4F54CFB6"/>
    <w:rsid w:val="4F70917C"/>
    <w:rsid w:val="500C1686"/>
    <w:rsid w:val="5084B945"/>
    <w:rsid w:val="50CE7536"/>
    <w:rsid w:val="515894D7"/>
    <w:rsid w:val="531299F4"/>
    <w:rsid w:val="53A798F7"/>
    <w:rsid w:val="540F187C"/>
    <w:rsid w:val="5464C6D2"/>
    <w:rsid w:val="54872462"/>
    <w:rsid w:val="5576C407"/>
    <w:rsid w:val="5853344D"/>
    <w:rsid w:val="59121291"/>
    <w:rsid w:val="599E3DE6"/>
    <w:rsid w:val="5A4635BA"/>
    <w:rsid w:val="5A8957A4"/>
    <w:rsid w:val="5B7FA859"/>
    <w:rsid w:val="5CA7B0C2"/>
    <w:rsid w:val="5CE381D0"/>
    <w:rsid w:val="5CF63746"/>
    <w:rsid w:val="5EFE713B"/>
    <w:rsid w:val="6112E816"/>
    <w:rsid w:val="619DC7A3"/>
    <w:rsid w:val="624B68EB"/>
    <w:rsid w:val="63DA7FA8"/>
    <w:rsid w:val="642787B0"/>
    <w:rsid w:val="649FAC6A"/>
    <w:rsid w:val="64EE93B5"/>
    <w:rsid w:val="64F25CD4"/>
    <w:rsid w:val="651E7DC3"/>
    <w:rsid w:val="661DFD03"/>
    <w:rsid w:val="666637AD"/>
    <w:rsid w:val="668A6416"/>
    <w:rsid w:val="67EF7782"/>
    <w:rsid w:val="68214361"/>
    <w:rsid w:val="688E4227"/>
    <w:rsid w:val="689574F6"/>
    <w:rsid w:val="69D9B152"/>
    <w:rsid w:val="6AAD5137"/>
    <w:rsid w:val="6B518D92"/>
    <w:rsid w:val="6B656437"/>
    <w:rsid w:val="6C2232E5"/>
    <w:rsid w:val="6D1435D7"/>
    <w:rsid w:val="6D5DA787"/>
    <w:rsid w:val="6D8C2DC2"/>
    <w:rsid w:val="6DE24941"/>
    <w:rsid w:val="6F701091"/>
    <w:rsid w:val="70262710"/>
    <w:rsid w:val="7083176C"/>
    <w:rsid w:val="709C1E1C"/>
    <w:rsid w:val="70D029DD"/>
    <w:rsid w:val="70FCCAAF"/>
    <w:rsid w:val="72A7B153"/>
    <w:rsid w:val="72B8B80C"/>
    <w:rsid w:val="735DC7D2"/>
    <w:rsid w:val="753038DC"/>
    <w:rsid w:val="7556888F"/>
    <w:rsid w:val="76937153"/>
    <w:rsid w:val="76CD84A7"/>
    <w:rsid w:val="773D2E49"/>
    <w:rsid w:val="775E8BE5"/>
    <w:rsid w:val="7907DC94"/>
    <w:rsid w:val="7AA3ACF5"/>
    <w:rsid w:val="7ABCD552"/>
    <w:rsid w:val="7B1EC102"/>
    <w:rsid w:val="7B45D8DF"/>
    <w:rsid w:val="7BC3CF37"/>
    <w:rsid w:val="7BFFDC8D"/>
    <w:rsid w:val="7E171D72"/>
    <w:rsid w:val="7E260A55"/>
    <w:rsid w:val="7E47498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BC7AAB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565916"/>
    <w:rPr>
      <w:color w:val="0000FF"/>
      <w:shd w:val="clear" w:color="auto" w:fill="auto"/>
    </w:rPr>
  </w:style>
  <w:style w:type="paragraph" w:styleId="Header">
    <w:name w:val="header"/>
    <w:basedOn w:val="Normal"/>
    <w:link w:val="HeaderChar"/>
    <w:uiPriority w:val="99"/>
    <w:unhideWhenUsed/>
    <w:rsid w:val="005659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5916"/>
    <w:rPr>
      <w:lang w:val="fr-BE"/>
    </w:rPr>
  </w:style>
  <w:style w:type="paragraph" w:styleId="Footer">
    <w:name w:val="footer"/>
    <w:basedOn w:val="Normal"/>
    <w:link w:val="FooterChar"/>
    <w:uiPriority w:val="99"/>
    <w:unhideWhenUsed/>
    <w:rsid w:val="005659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5916"/>
    <w:rPr>
      <w:lang w:val="fr-BE"/>
    </w:rPr>
  </w:style>
  <w:style w:type="paragraph" w:customStyle="1" w:styleId="Pagedecouverture">
    <w:name w:val="Page de couverture"/>
    <w:basedOn w:val="Normal"/>
    <w:next w:val="Normal"/>
    <w:rsid w:val="00565916"/>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56591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565916"/>
    <w:rPr>
      <w:rFonts w:ascii="Times New Roman" w:hAnsi="Times New Roman" w:cs="Times New Roman"/>
      <w:sz w:val="24"/>
      <w:lang w:val="fr-BE"/>
    </w:rPr>
  </w:style>
  <w:style w:type="paragraph" w:customStyle="1" w:styleId="FooterSensitivity">
    <w:name w:val="Footer Sensitivity"/>
    <w:basedOn w:val="Normal"/>
    <w:link w:val="FooterSensitivityChar"/>
    <w:rsid w:val="00565916"/>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565916"/>
    <w:rPr>
      <w:rFonts w:ascii="Times New Roman" w:hAnsi="Times New Roman" w:cs="Times New Roman"/>
      <w:b/>
      <w:sz w:val="32"/>
      <w:lang w:val="fr-BE"/>
    </w:rPr>
  </w:style>
  <w:style w:type="paragraph" w:customStyle="1" w:styleId="HeaderCoverPage">
    <w:name w:val="Header Cover Page"/>
    <w:basedOn w:val="Normal"/>
    <w:link w:val="HeaderCoverPageChar"/>
    <w:rsid w:val="00565916"/>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565916"/>
    <w:rPr>
      <w:rFonts w:ascii="Times New Roman" w:hAnsi="Times New Roman" w:cs="Times New Roman"/>
      <w:sz w:val="24"/>
      <w:lang w:val="fr-BE"/>
    </w:rPr>
  </w:style>
  <w:style w:type="paragraph" w:customStyle="1" w:styleId="HeaderSensitivity">
    <w:name w:val="Header Sensitivity"/>
    <w:basedOn w:val="Normal"/>
    <w:link w:val="HeaderSensitivityChar"/>
    <w:rsid w:val="00565916"/>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565916"/>
    <w:rPr>
      <w:rFonts w:ascii="Times New Roman" w:hAnsi="Times New Roman" w:cs="Times New Roman"/>
      <w:b/>
      <w:sz w:val="32"/>
      <w:lang w:val="fr-BE"/>
    </w:rPr>
  </w:style>
  <w:style w:type="paragraph" w:customStyle="1" w:styleId="HeaderSensitivityRight">
    <w:name w:val="Header Sensitivity Right"/>
    <w:basedOn w:val="Normal"/>
    <w:link w:val="HeaderSensitivityRightChar"/>
    <w:rsid w:val="001F612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565916"/>
    <w:rPr>
      <w:rFonts w:ascii="Times New Roman" w:hAnsi="Times New Roman" w:cs="Times New Roman"/>
      <w:sz w:val="28"/>
      <w:lang w:val="fr-BE"/>
    </w:rPr>
  </w:style>
  <w:style w:type="character" w:styleId="Hyperlink">
    <w:name w:val="Hyperlink"/>
    <w:rsid w:val="00C54366"/>
    <w:rPr>
      <w:u w:val="single"/>
    </w:rPr>
  </w:style>
  <w:style w:type="paragraph" w:customStyle="1" w:styleId="NoteHead">
    <w:name w:val="NoteHead"/>
    <w:rsid w:val="00C54366"/>
    <w:pPr>
      <w:pBdr>
        <w:top w:val="nil"/>
        <w:left w:val="nil"/>
        <w:bottom w:val="nil"/>
        <w:right w:val="nil"/>
        <w:between w:val="nil"/>
        <w:bar w:val="nil"/>
      </w:pBdr>
      <w:spacing w:before="720" w:after="720" w:line="240" w:lineRule="auto"/>
      <w:jc w:val="center"/>
    </w:pPr>
    <w:rPr>
      <w:rFonts w:ascii="Times New Roman" w:eastAsia="Arial Unicode MS" w:hAnsi="Times New Roman" w:cs="Arial Unicode MS"/>
      <w:b/>
      <w:bCs/>
      <w:smallCaps/>
      <w:color w:val="000000"/>
      <w:sz w:val="24"/>
      <w:szCs w:val="24"/>
      <w:u w:color="000000"/>
      <w:bdr w:val="nil"/>
      <w:lang w:val="en-US" w:eastAsia="en-IE"/>
    </w:rPr>
  </w:style>
  <w:style w:type="paragraph" w:customStyle="1" w:styleId="Body">
    <w:name w:val="Body"/>
    <w:rsid w:val="00C54366"/>
    <w:pPr>
      <w:pBdr>
        <w:top w:val="nil"/>
        <w:left w:val="nil"/>
        <w:bottom w:val="nil"/>
        <w:right w:val="nil"/>
        <w:between w:val="nil"/>
        <w:bar w:val="nil"/>
      </w:pBdr>
      <w:spacing w:after="240" w:line="240" w:lineRule="auto"/>
      <w:jc w:val="both"/>
    </w:pPr>
    <w:rPr>
      <w:rFonts w:ascii="Times New Roman" w:eastAsia="Arial Unicode MS" w:hAnsi="Times New Roman" w:cs="Arial Unicode MS"/>
      <w:color w:val="000000"/>
      <w:sz w:val="24"/>
      <w:szCs w:val="24"/>
      <w:u w:color="000000"/>
      <w:bdr w:val="nil"/>
      <w:lang w:val="en-US" w:eastAsia="en-IE"/>
      <w14:textOutline w14:w="0" w14:cap="flat" w14:cmpd="sng" w14:algn="ctr">
        <w14:noFill/>
        <w14:prstDash w14:val="solid"/>
        <w14:bevel/>
      </w14:textOutline>
    </w:rPr>
  </w:style>
  <w:style w:type="character" w:customStyle="1" w:styleId="None">
    <w:name w:val="None"/>
    <w:rsid w:val="00C54366"/>
  </w:style>
  <w:style w:type="character" w:customStyle="1" w:styleId="Hyperlink0">
    <w:name w:val="Hyperlink.0"/>
    <w:basedOn w:val="None"/>
    <w:rsid w:val="00C54366"/>
    <w:rPr>
      <w:sz w:val="20"/>
      <w:szCs w:val="20"/>
    </w:rPr>
  </w:style>
  <w:style w:type="paragraph" w:styleId="FootnoteText">
    <w:name w:val="footnote text"/>
    <w:link w:val="FootnoteTextChar"/>
    <w:rsid w:val="00C54366"/>
    <w:pPr>
      <w:pBdr>
        <w:top w:val="nil"/>
        <w:left w:val="nil"/>
        <w:bottom w:val="nil"/>
        <w:right w:val="nil"/>
        <w:between w:val="nil"/>
        <w:bar w:val="nil"/>
      </w:pBdr>
      <w:spacing w:after="120" w:line="240" w:lineRule="auto"/>
      <w:ind w:left="357" w:hanging="357"/>
      <w:jc w:val="both"/>
    </w:pPr>
    <w:rPr>
      <w:rFonts w:ascii="Times New Roman" w:eastAsia="Times New Roman" w:hAnsi="Times New Roman" w:cs="Times New Roman"/>
      <w:color w:val="000000"/>
      <w:sz w:val="20"/>
      <w:szCs w:val="20"/>
      <w:u w:color="000000"/>
      <w:bdr w:val="nil"/>
      <w:lang w:val="en-US" w:eastAsia="en-IE"/>
    </w:rPr>
  </w:style>
  <w:style w:type="character" w:customStyle="1" w:styleId="FootnoteTextChar">
    <w:name w:val="Footnote Text Char"/>
    <w:basedOn w:val="DefaultParagraphFont"/>
    <w:link w:val="FootnoteText"/>
    <w:rsid w:val="00C54366"/>
    <w:rPr>
      <w:rFonts w:ascii="Times New Roman" w:eastAsia="Times New Roman" w:hAnsi="Times New Roman" w:cs="Times New Roman"/>
      <w:color w:val="000000"/>
      <w:sz w:val="20"/>
      <w:szCs w:val="20"/>
      <w:u w:color="000000"/>
      <w:bdr w:val="nil"/>
      <w:lang w:val="en-US" w:eastAsia="en-IE"/>
    </w:rPr>
  </w:style>
  <w:style w:type="character" w:styleId="FootnoteReference">
    <w:name w:val="footnote reference"/>
    <w:basedOn w:val="DefaultParagraphFont"/>
    <w:uiPriority w:val="99"/>
    <w:semiHidden/>
    <w:unhideWhenUsed/>
    <w:rsid w:val="00C54366"/>
    <w:rPr>
      <w:vertAlign w:val="superscript"/>
    </w:rPr>
  </w:style>
  <w:style w:type="character" w:customStyle="1" w:styleId="Hyperlink1">
    <w:name w:val="Hyperlink.1"/>
    <w:basedOn w:val="Hyperlink"/>
    <w:rsid w:val="00C54366"/>
    <w:rPr>
      <w:color w:val="0000FF"/>
      <w:u w:val="single" w:color="0000FF"/>
      <w14:textOutline w14:w="0" w14:cap="rnd" w14:cmpd="sng" w14:algn="ctr">
        <w14:noFill/>
        <w14:prstDash w14:val="solid"/>
        <w14:bevel/>
      </w14:textOutline>
    </w:rPr>
  </w:style>
  <w:style w:type="paragraph" w:styleId="CommentText">
    <w:name w:val="annotation text"/>
    <w:basedOn w:val="Normal"/>
    <w:link w:val="CommentTextChar"/>
    <w:uiPriority w:val="99"/>
    <w:unhideWhenUsed/>
    <w:rsid w:val="00C54366"/>
    <w:pPr>
      <w:spacing w:line="240" w:lineRule="auto"/>
    </w:pPr>
    <w:rPr>
      <w:sz w:val="20"/>
      <w:szCs w:val="20"/>
    </w:rPr>
  </w:style>
  <w:style w:type="character" w:customStyle="1" w:styleId="CommentTextChar">
    <w:name w:val="Comment Text Char"/>
    <w:basedOn w:val="DefaultParagraphFont"/>
    <w:link w:val="CommentText"/>
    <w:uiPriority w:val="99"/>
    <w:rsid w:val="00C54366"/>
    <w:rPr>
      <w:sz w:val="20"/>
      <w:szCs w:val="20"/>
      <w:lang w:val="fr-BE"/>
    </w:rPr>
  </w:style>
  <w:style w:type="paragraph" w:styleId="CommentSubject">
    <w:name w:val="annotation subject"/>
    <w:basedOn w:val="CommentText"/>
    <w:next w:val="CommentText"/>
    <w:link w:val="CommentSubjectChar"/>
    <w:uiPriority w:val="99"/>
    <w:semiHidden/>
    <w:unhideWhenUsed/>
    <w:rsid w:val="00C54366"/>
    <w:pPr>
      <w:pBdr>
        <w:top w:val="nil"/>
        <w:left w:val="nil"/>
        <w:bottom w:val="nil"/>
        <w:right w:val="nil"/>
        <w:between w:val="nil"/>
        <w:bar w:val="nil"/>
      </w:pBdr>
      <w:spacing w:after="0"/>
    </w:pPr>
    <w:rPr>
      <w:rFonts w:ascii="Times New Roman" w:eastAsia="Arial Unicode MS" w:hAnsi="Times New Roman" w:cs="Times New Roman"/>
      <w:b/>
      <w:bCs/>
      <w:bdr w:val="nil"/>
      <w:lang w:val="en-US"/>
    </w:rPr>
  </w:style>
  <w:style w:type="character" w:customStyle="1" w:styleId="CommentSubjectChar">
    <w:name w:val="Comment Subject Char"/>
    <w:basedOn w:val="CommentTextChar"/>
    <w:link w:val="CommentSubject"/>
    <w:uiPriority w:val="99"/>
    <w:semiHidden/>
    <w:rsid w:val="00C54366"/>
    <w:rPr>
      <w:rFonts w:ascii="Times New Roman" w:eastAsia="Arial Unicode MS" w:hAnsi="Times New Roman" w:cs="Times New Roman"/>
      <w:b/>
      <w:bCs/>
      <w:sz w:val="20"/>
      <w:szCs w:val="20"/>
      <w:bdr w:val="nil"/>
      <w:lang w:val="en-US"/>
    </w:rPr>
  </w:style>
  <w:style w:type="paragraph" w:styleId="ListParagraph">
    <w:name w:val="List Paragraph"/>
    <w:uiPriority w:val="34"/>
    <w:qFormat/>
    <w:rsid w:val="0006768B"/>
    <w:pPr>
      <w:pBdr>
        <w:top w:val="nil"/>
        <w:left w:val="nil"/>
        <w:bottom w:val="nil"/>
        <w:right w:val="nil"/>
        <w:between w:val="nil"/>
        <w:bar w:val="nil"/>
      </w:pBdr>
      <w:spacing w:after="240" w:line="240" w:lineRule="auto"/>
      <w:ind w:left="720"/>
      <w:jc w:val="both"/>
    </w:pPr>
    <w:rPr>
      <w:rFonts w:ascii="Times New Roman" w:eastAsia="Arial Unicode MS" w:hAnsi="Times New Roman" w:cs="Arial Unicode MS"/>
      <w:color w:val="000000"/>
      <w:sz w:val="24"/>
      <w:szCs w:val="24"/>
      <w:u w:color="000000"/>
      <w:bdr w:val="nil"/>
      <w:lang w:val="en-US" w:eastAsia="en-IE"/>
    </w:rPr>
  </w:style>
  <w:style w:type="numbering" w:customStyle="1" w:styleId="ImportedStyle1">
    <w:name w:val="Imported Style 1"/>
    <w:rsid w:val="0006768B"/>
    <w:pPr>
      <w:numPr>
        <w:numId w:val="2"/>
      </w:numPr>
    </w:pPr>
  </w:style>
  <w:style w:type="paragraph" w:styleId="Revision">
    <w:name w:val="Revision"/>
    <w:hidden/>
    <w:uiPriority w:val="99"/>
    <w:semiHidden/>
    <w:rsid w:val="005F17B6"/>
    <w:pPr>
      <w:spacing w:after="0" w:line="240" w:lineRule="auto"/>
    </w:pPr>
    <w:rPr>
      <w:lang w:val="fr-BE"/>
    </w:rPr>
  </w:style>
  <w:style w:type="character" w:styleId="CommentReference">
    <w:name w:val="annotation reference"/>
    <w:basedOn w:val="DefaultParagraphFont"/>
    <w:uiPriority w:val="99"/>
    <w:semiHidden/>
    <w:unhideWhenUsed/>
    <w:rsid w:val="00380518"/>
    <w:rPr>
      <w:sz w:val="16"/>
      <w:szCs w:val="16"/>
    </w:rPr>
  </w:style>
  <w:style w:type="paragraph" w:styleId="BalloonText">
    <w:name w:val="Balloon Text"/>
    <w:basedOn w:val="Normal"/>
    <w:link w:val="BalloonTextChar"/>
    <w:uiPriority w:val="99"/>
    <w:semiHidden/>
    <w:unhideWhenUsed/>
    <w:rsid w:val="008262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222"/>
    <w:rPr>
      <w:rFonts w:ascii="Segoe UI" w:hAnsi="Segoe UI" w:cs="Segoe UI"/>
      <w:sz w:val="18"/>
      <w:szCs w:val="18"/>
      <w:lang w:val="fr-BE"/>
    </w:rPr>
  </w:style>
  <w:style w:type="character" w:customStyle="1" w:styleId="normaltextrun">
    <w:name w:val="normaltextrun"/>
    <w:basedOn w:val="DefaultParagraphFont"/>
    <w:rsid w:val="008F6657"/>
  </w:style>
  <w:style w:type="character" w:customStyle="1" w:styleId="eop">
    <w:name w:val="eop"/>
    <w:basedOn w:val="DefaultParagraphFont"/>
    <w:rsid w:val="008F6657"/>
  </w:style>
  <w:style w:type="character" w:customStyle="1" w:styleId="cf01">
    <w:name w:val="cf01"/>
    <w:basedOn w:val="DefaultParagraphFont"/>
    <w:rsid w:val="001052CC"/>
    <w:rPr>
      <w:rFonts w:ascii="Segoe UI" w:hAnsi="Segoe UI" w:cs="Segoe UI" w:hint="default"/>
      <w:sz w:val="18"/>
      <w:szCs w:val="18"/>
    </w:rPr>
  </w:style>
  <w:style w:type="character" w:styleId="FollowedHyperlink">
    <w:name w:val="FollowedHyperlink"/>
    <w:basedOn w:val="DefaultParagraphFont"/>
    <w:uiPriority w:val="99"/>
    <w:semiHidden/>
    <w:unhideWhenUsed/>
    <w:rsid w:val="008E0B49"/>
    <w:rPr>
      <w:color w:val="800080" w:themeColor="followedHyperlink"/>
      <w:u w:val="single"/>
    </w:rPr>
  </w:style>
  <w:style w:type="paragraph" w:customStyle="1" w:styleId="Disclaimer">
    <w:name w:val="Disclaimer"/>
    <w:basedOn w:val="Normal"/>
    <w:rsid w:val="001F612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1F6120"/>
    <w:pPr>
      <w:spacing w:after="0"/>
      <w:ind w:left="5103"/>
    </w:pPr>
    <w:rPr>
      <w:rFonts w:ascii="Times New Roman" w:hAnsi="Times New Roman" w:cs="Times New Roman"/>
      <w:sz w:val="28"/>
    </w:rPr>
  </w:style>
  <w:style w:type="paragraph" w:customStyle="1" w:styleId="DateMarking">
    <w:name w:val="DateMarking"/>
    <w:basedOn w:val="Normal"/>
    <w:rsid w:val="001F6120"/>
    <w:pPr>
      <w:spacing w:after="0"/>
      <w:ind w:left="5103"/>
    </w:pPr>
    <w:rPr>
      <w:rFonts w:ascii="Times New Roman" w:hAnsi="Times New Roman" w:cs="Times New Roman"/>
      <w:i/>
      <w:sz w:val="28"/>
    </w:rPr>
  </w:style>
  <w:style w:type="paragraph" w:customStyle="1" w:styleId="ReleasableTo">
    <w:name w:val="ReleasableTo"/>
    <w:basedOn w:val="Normal"/>
    <w:rsid w:val="001F6120"/>
    <w:pPr>
      <w:spacing w:after="0"/>
      <w:ind w:left="5103"/>
    </w:pPr>
    <w:rPr>
      <w:rFonts w:ascii="Times New Roman" w:hAnsi="Times New Roman" w:cs="Times New Roman"/>
      <w:i/>
      <w:sz w:val="28"/>
    </w:rPr>
  </w:style>
  <w:style w:type="character" w:customStyle="1" w:styleId="UnresolvedMention1">
    <w:name w:val="Unresolved Mention1"/>
    <w:basedOn w:val="DefaultParagraphFont"/>
    <w:uiPriority w:val="99"/>
    <w:semiHidden/>
    <w:unhideWhenUsed/>
    <w:rsid w:val="000D798B"/>
    <w:rPr>
      <w:color w:val="605E5C"/>
      <w:shd w:val="clear" w:color="auto" w:fill="E1DFDD"/>
    </w:rPr>
  </w:style>
  <w:style w:type="character" w:customStyle="1" w:styleId="Mention1">
    <w:name w:val="Mention1"/>
    <w:basedOn w:val="DefaultParagraphFont"/>
    <w:uiPriority w:val="99"/>
    <w:unhideWhenUsed/>
    <w:rsid w:val="00846037"/>
    <w:rPr>
      <w:color w:val="2B579A"/>
      <w:shd w:val="clear" w:color="auto" w:fill="E6E6E6"/>
    </w:rPr>
  </w:style>
  <w:style w:type="character" w:customStyle="1" w:styleId="Mention2">
    <w:name w:val="Mention2"/>
    <w:basedOn w:val="DefaultParagraphFont"/>
    <w:uiPriority w:val="99"/>
    <w:unhideWhenUsed/>
    <w:rsid w:val="006E59F4"/>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79289">
      <w:bodyDiv w:val="1"/>
      <w:marLeft w:val="0"/>
      <w:marRight w:val="0"/>
      <w:marTop w:val="0"/>
      <w:marBottom w:val="0"/>
      <w:divBdr>
        <w:top w:val="none" w:sz="0" w:space="0" w:color="auto"/>
        <w:left w:val="none" w:sz="0" w:space="0" w:color="auto"/>
        <w:bottom w:val="none" w:sz="0" w:space="0" w:color="auto"/>
        <w:right w:val="none" w:sz="0" w:space="0" w:color="auto"/>
      </w:divBdr>
    </w:div>
    <w:div w:id="225531685">
      <w:bodyDiv w:val="1"/>
      <w:marLeft w:val="0"/>
      <w:marRight w:val="0"/>
      <w:marTop w:val="0"/>
      <w:marBottom w:val="0"/>
      <w:divBdr>
        <w:top w:val="none" w:sz="0" w:space="0" w:color="auto"/>
        <w:left w:val="none" w:sz="0" w:space="0" w:color="auto"/>
        <w:bottom w:val="none" w:sz="0" w:space="0" w:color="auto"/>
        <w:right w:val="none" w:sz="0" w:space="0" w:color="auto"/>
      </w:divBdr>
    </w:div>
    <w:div w:id="419562807">
      <w:bodyDiv w:val="1"/>
      <w:marLeft w:val="0"/>
      <w:marRight w:val="0"/>
      <w:marTop w:val="0"/>
      <w:marBottom w:val="0"/>
      <w:divBdr>
        <w:top w:val="none" w:sz="0" w:space="0" w:color="auto"/>
        <w:left w:val="none" w:sz="0" w:space="0" w:color="auto"/>
        <w:bottom w:val="none" w:sz="0" w:space="0" w:color="auto"/>
        <w:right w:val="none" w:sz="0" w:space="0" w:color="auto"/>
      </w:divBdr>
    </w:div>
    <w:div w:id="507794412">
      <w:bodyDiv w:val="1"/>
      <w:marLeft w:val="0"/>
      <w:marRight w:val="0"/>
      <w:marTop w:val="0"/>
      <w:marBottom w:val="0"/>
      <w:divBdr>
        <w:top w:val="none" w:sz="0" w:space="0" w:color="auto"/>
        <w:left w:val="none" w:sz="0" w:space="0" w:color="auto"/>
        <w:bottom w:val="none" w:sz="0" w:space="0" w:color="auto"/>
        <w:right w:val="none" w:sz="0" w:space="0" w:color="auto"/>
      </w:divBdr>
    </w:div>
    <w:div w:id="843252381">
      <w:bodyDiv w:val="1"/>
      <w:marLeft w:val="0"/>
      <w:marRight w:val="0"/>
      <w:marTop w:val="0"/>
      <w:marBottom w:val="0"/>
      <w:divBdr>
        <w:top w:val="none" w:sz="0" w:space="0" w:color="auto"/>
        <w:left w:val="none" w:sz="0" w:space="0" w:color="auto"/>
        <w:bottom w:val="none" w:sz="0" w:space="0" w:color="auto"/>
        <w:right w:val="none" w:sz="0" w:space="0" w:color="auto"/>
      </w:divBdr>
    </w:div>
    <w:div w:id="975572289">
      <w:bodyDiv w:val="1"/>
      <w:marLeft w:val="0"/>
      <w:marRight w:val="0"/>
      <w:marTop w:val="0"/>
      <w:marBottom w:val="0"/>
      <w:divBdr>
        <w:top w:val="none" w:sz="0" w:space="0" w:color="auto"/>
        <w:left w:val="none" w:sz="0" w:space="0" w:color="auto"/>
        <w:bottom w:val="none" w:sz="0" w:space="0" w:color="auto"/>
        <w:right w:val="none" w:sz="0" w:space="0" w:color="auto"/>
      </w:divBdr>
      <w:divsChild>
        <w:div w:id="2070569125">
          <w:marLeft w:val="547"/>
          <w:marRight w:val="0"/>
          <w:marTop w:val="0"/>
          <w:marBottom w:val="0"/>
          <w:divBdr>
            <w:top w:val="none" w:sz="0" w:space="0" w:color="auto"/>
            <w:left w:val="none" w:sz="0" w:space="0" w:color="auto"/>
            <w:bottom w:val="none" w:sz="0" w:space="0" w:color="auto"/>
            <w:right w:val="none" w:sz="0" w:space="0" w:color="auto"/>
          </w:divBdr>
        </w:div>
      </w:divsChild>
    </w:div>
    <w:div w:id="1044252784">
      <w:bodyDiv w:val="1"/>
      <w:marLeft w:val="0"/>
      <w:marRight w:val="0"/>
      <w:marTop w:val="0"/>
      <w:marBottom w:val="0"/>
      <w:divBdr>
        <w:top w:val="none" w:sz="0" w:space="0" w:color="auto"/>
        <w:left w:val="none" w:sz="0" w:space="0" w:color="auto"/>
        <w:bottom w:val="none" w:sz="0" w:space="0" w:color="auto"/>
        <w:right w:val="none" w:sz="0" w:space="0" w:color="auto"/>
      </w:divBdr>
    </w:div>
    <w:div w:id="1138038595">
      <w:bodyDiv w:val="1"/>
      <w:marLeft w:val="0"/>
      <w:marRight w:val="0"/>
      <w:marTop w:val="0"/>
      <w:marBottom w:val="0"/>
      <w:divBdr>
        <w:top w:val="none" w:sz="0" w:space="0" w:color="auto"/>
        <w:left w:val="none" w:sz="0" w:space="0" w:color="auto"/>
        <w:bottom w:val="none" w:sz="0" w:space="0" w:color="auto"/>
        <w:right w:val="none" w:sz="0" w:space="0" w:color="auto"/>
      </w:divBdr>
    </w:div>
    <w:div w:id="1344740563">
      <w:bodyDiv w:val="1"/>
      <w:marLeft w:val="0"/>
      <w:marRight w:val="0"/>
      <w:marTop w:val="0"/>
      <w:marBottom w:val="0"/>
      <w:divBdr>
        <w:top w:val="none" w:sz="0" w:space="0" w:color="auto"/>
        <w:left w:val="none" w:sz="0" w:space="0" w:color="auto"/>
        <w:bottom w:val="none" w:sz="0" w:space="0" w:color="auto"/>
        <w:right w:val="none" w:sz="0" w:space="0" w:color="auto"/>
      </w:divBdr>
    </w:div>
    <w:div w:id="1479225058">
      <w:bodyDiv w:val="1"/>
      <w:marLeft w:val="0"/>
      <w:marRight w:val="0"/>
      <w:marTop w:val="0"/>
      <w:marBottom w:val="0"/>
      <w:divBdr>
        <w:top w:val="none" w:sz="0" w:space="0" w:color="auto"/>
        <w:left w:val="none" w:sz="0" w:space="0" w:color="auto"/>
        <w:bottom w:val="none" w:sz="0" w:space="0" w:color="auto"/>
        <w:right w:val="none" w:sz="0" w:space="0" w:color="auto"/>
      </w:divBdr>
      <w:divsChild>
        <w:div w:id="1168060291">
          <w:marLeft w:val="547"/>
          <w:marRight w:val="0"/>
          <w:marTop w:val="0"/>
          <w:marBottom w:val="0"/>
          <w:divBdr>
            <w:top w:val="none" w:sz="0" w:space="0" w:color="auto"/>
            <w:left w:val="none" w:sz="0" w:space="0" w:color="auto"/>
            <w:bottom w:val="none" w:sz="0" w:space="0" w:color="auto"/>
            <w:right w:val="none" w:sz="0" w:space="0" w:color="auto"/>
          </w:divBdr>
        </w:div>
      </w:divsChild>
    </w:div>
    <w:div w:id="1535995225">
      <w:bodyDiv w:val="1"/>
      <w:marLeft w:val="0"/>
      <w:marRight w:val="0"/>
      <w:marTop w:val="0"/>
      <w:marBottom w:val="0"/>
      <w:divBdr>
        <w:top w:val="none" w:sz="0" w:space="0" w:color="auto"/>
        <w:left w:val="none" w:sz="0" w:space="0" w:color="auto"/>
        <w:bottom w:val="none" w:sz="0" w:space="0" w:color="auto"/>
        <w:right w:val="none" w:sz="0" w:space="0" w:color="auto"/>
      </w:divBdr>
    </w:div>
    <w:div w:id="1709060697">
      <w:bodyDiv w:val="1"/>
      <w:marLeft w:val="0"/>
      <w:marRight w:val="0"/>
      <w:marTop w:val="0"/>
      <w:marBottom w:val="0"/>
      <w:divBdr>
        <w:top w:val="none" w:sz="0" w:space="0" w:color="auto"/>
        <w:left w:val="none" w:sz="0" w:space="0" w:color="auto"/>
        <w:bottom w:val="none" w:sz="0" w:space="0" w:color="auto"/>
        <w:right w:val="none" w:sz="0" w:space="0" w:color="auto"/>
      </w:divBdr>
    </w:div>
    <w:div w:id="1843087300">
      <w:bodyDiv w:val="1"/>
      <w:marLeft w:val="0"/>
      <w:marRight w:val="0"/>
      <w:marTop w:val="0"/>
      <w:marBottom w:val="0"/>
      <w:divBdr>
        <w:top w:val="none" w:sz="0" w:space="0" w:color="auto"/>
        <w:left w:val="none" w:sz="0" w:space="0" w:color="auto"/>
        <w:bottom w:val="none" w:sz="0" w:space="0" w:color="auto"/>
        <w:right w:val="none" w:sz="0" w:space="0" w:color="auto"/>
      </w:divBdr>
    </w:div>
    <w:div w:id="1911426235">
      <w:bodyDiv w:val="1"/>
      <w:marLeft w:val="0"/>
      <w:marRight w:val="0"/>
      <w:marTop w:val="0"/>
      <w:marBottom w:val="0"/>
      <w:divBdr>
        <w:top w:val="none" w:sz="0" w:space="0" w:color="auto"/>
        <w:left w:val="none" w:sz="0" w:space="0" w:color="auto"/>
        <w:bottom w:val="none" w:sz="0" w:space="0" w:color="auto"/>
        <w:right w:val="none" w:sz="0" w:space="0" w:color="auto"/>
      </w:divBdr>
    </w:div>
    <w:div w:id="1945648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jp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funding-tenders/find-funding/eu-funding-programmes/technical-support-instrument/technical-support-instrument-tsi_en" TargetMode="External"/><Relationship Id="rId2" Type="http://schemas.openxmlformats.org/officeDocument/2006/relationships/hyperlink" Target="https://about.bnef.com/blog/cost-of-clean-energy-technologies-drop-as-expensive-debt-offset-by-cooling-commodity-prices/" TargetMode="External"/><Relationship Id="rId1" Type="http://schemas.openxmlformats.org/officeDocument/2006/relationships/hyperlink" Target="https://energy.ec.europa.eu/data-and-analysis/energy-modelling/policy-scenarios-delivering-european-green-deal_en" TargetMode="External"/><Relationship Id="rId4" Type="http://schemas.openxmlformats.org/officeDocument/2006/relationships/hyperlink" Target="https://ec.europa.eu/social/BlobServlet?docId=26989&amp;langI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e58b153-092f-44e0-b7f3-6f68ee4e5819">
      <UserInfo>
        <DisplayName>ANDRES VAQUERO Marta (ENER)</DisplayName>
        <AccountId>25</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A7384198965F04CAC95112A80E087FD" ma:contentTypeVersion="5" ma:contentTypeDescription="Create a new document." ma:contentTypeScope="" ma:versionID="91d3871cca37f6c70eea70a1f7b3bc57">
  <xsd:schema xmlns:xsd="http://www.w3.org/2001/XMLSchema" xmlns:xs="http://www.w3.org/2001/XMLSchema" xmlns:p="http://schemas.microsoft.com/office/2006/metadata/properties" xmlns:ns2="ebf6e92b-7f0b-4aa0-8110-2ac1b0aa9f9b" xmlns:ns3="1e58b153-092f-44e0-b7f3-6f68ee4e5819" targetNamespace="http://schemas.microsoft.com/office/2006/metadata/properties" ma:root="true" ma:fieldsID="1590a1d20640d2663b6e0aa59e440a90" ns2:_="" ns3:_="">
    <xsd:import namespace="ebf6e92b-7f0b-4aa0-8110-2ac1b0aa9f9b"/>
    <xsd:import namespace="1e58b153-092f-44e0-b7f3-6f68ee4e581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f6e92b-7f0b-4aa0-8110-2ac1b0aa9f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58b153-092f-44e0-b7f3-6f68ee4e581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702D082-2B72-4AA2-A270-37241E61970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ebf6e92b-7f0b-4aa0-8110-2ac1b0aa9f9b"/>
    <ds:schemaRef ds:uri="http://purl.org/dc/elements/1.1/"/>
    <ds:schemaRef ds:uri="http://schemas.microsoft.com/office/2006/metadata/properties"/>
    <ds:schemaRef ds:uri="1e58b153-092f-44e0-b7f3-6f68ee4e5819"/>
    <ds:schemaRef ds:uri="http://www.w3.org/XML/1998/namespace"/>
    <ds:schemaRef ds:uri="http://purl.org/dc/dcmitype/"/>
  </ds:schemaRefs>
</ds:datastoreItem>
</file>

<file path=customXml/itemProps2.xml><?xml version="1.0" encoding="utf-8"?>
<ds:datastoreItem xmlns:ds="http://schemas.openxmlformats.org/officeDocument/2006/customXml" ds:itemID="{37FBD415-4962-4E0B-88C7-FAAE7CBDFC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f6e92b-7f0b-4aa0-8110-2ac1b0aa9f9b"/>
    <ds:schemaRef ds:uri="1e58b153-092f-44e0-b7f3-6f68ee4e58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45B733-C67F-413B-AEB9-E2B654E0E146}">
  <ds:schemaRefs>
    <ds:schemaRef ds:uri="http://schemas.microsoft.com/sharepoint/v3/contenttype/forms"/>
  </ds:schemaRefs>
</ds:datastoreItem>
</file>

<file path=customXml/itemProps4.xml><?xml version="1.0" encoding="utf-8"?>
<ds:datastoreItem xmlns:ds="http://schemas.openxmlformats.org/officeDocument/2006/customXml" ds:itemID="{BFDB7D7D-B524-4A78-856C-3C0E4085B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8797</Words>
  <Characters>49884</Characters>
  <Application>Microsoft Office Word</Application>
  <DocSecurity>0</DocSecurity>
  <Lines>817</Lines>
  <Paragraphs>204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58477</CharactersWithSpaces>
  <SharedDoc>false</SharedDoc>
  <HLinks>
    <vt:vector size="42" baseType="variant">
      <vt:variant>
        <vt:i4>4390979</vt:i4>
      </vt:variant>
      <vt:variant>
        <vt:i4>9</vt:i4>
      </vt:variant>
      <vt:variant>
        <vt:i4>0</vt:i4>
      </vt:variant>
      <vt:variant>
        <vt:i4>5</vt:i4>
      </vt:variant>
      <vt:variant>
        <vt:lpwstr>https://ec.europa.eu/social/BlobServlet?docId=26989&amp;langId=en</vt:lpwstr>
      </vt:variant>
      <vt:variant>
        <vt:lpwstr/>
      </vt:variant>
      <vt:variant>
        <vt:i4>8060943</vt:i4>
      </vt:variant>
      <vt:variant>
        <vt:i4>6</vt:i4>
      </vt:variant>
      <vt:variant>
        <vt:i4>0</vt:i4>
      </vt:variant>
      <vt:variant>
        <vt:i4>5</vt:i4>
      </vt:variant>
      <vt:variant>
        <vt:lpwstr>https://commission.europa.eu/funding-tenders/find-funding/eu-funding-programmes/technical-support-instrument/technical-support-instrument-tsi_en</vt:lpwstr>
      </vt:variant>
      <vt:variant>
        <vt:lpwstr/>
      </vt:variant>
      <vt:variant>
        <vt:i4>5767180</vt:i4>
      </vt:variant>
      <vt:variant>
        <vt:i4>3</vt:i4>
      </vt:variant>
      <vt:variant>
        <vt:i4>0</vt:i4>
      </vt:variant>
      <vt:variant>
        <vt:i4>5</vt:i4>
      </vt:variant>
      <vt:variant>
        <vt:lpwstr>https://about.bnef.com/blog/cost-of-clean-energy-technologies-drop-as-expensive-debt-offset-by-cooling-commodity-prices/</vt:lpwstr>
      </vt:variant>
      <vt:variant>
        <vt:lpwstr/>
      </vt:variant>
      <vt:variant>
        <vt:i4>5177405</vt:i4>
      </vt:variant>
      <vt:variant>
        <vt:i4>0</vt:i4>
      </vt:variant>
      <vt:variant>
        <vt:i4>0</vt:i4>
      </vt:variant>
      <vt:variant>
        <vt:i4>5</vt:i4>
      </vt:variant>
      <vt:variant>
        <vt:lpwstr>https://energy.ec.europa.eu/data-and-analysis/energy-modelling/policy-scenarios-delivering-european-green-deal_en</vt:lpwstr>
      </vt:variant>
      <vt:variant>
        <vt:lpwstr/>
      </vt:variant>
      <vt:variant>
        <vt:i4>8126469</vt:i4>
      </vt:variant>
      <vt:variant>
        <vt:i4>6</vt:i4>
      </vt:variant>
      <vt:variant>
        <vt:i4>0</vt:i4>
      </vt:variant>
      <vt:variant>
        <vt:i4>5</vt:i4>
      </vt:variant>
      <vt:variant>
        <vt:lpwstr>https://pact-for-skills.ec.europa.eu/document/download/060eb886-87d8-4721-a504-28c621ee1e96_en?filename=20230321%20-%20RE%20Skills%20partnership-%20Declaration%20%282%29.pdf</vt:lpwstr>
      </vt:variant>
      <vt:variant>
        <vt:lpwstr/>
      </vt:variant>
      <vt:variant>
        <vt:i4>5701670</vt:i4>
      </vt:variant>
      <vt:variant>
        <vt:i4>3</vt:i4>
      </vt:variant>
      <vt:variant>
        <vt:i4>0</vt:i4>
      </vt:variant>
      <vt:variant>
        <vt:i4>5</vt:i4>
      </vt:variant>
      <vt:variant>
        <vt:lpwstr>mailto:Antonio.LOPEZ-NICOLAS@ec.europa.eu</vt:lpwstr>
      </vt:variant>
      <vt:variant>
        <vt:lpwstr/>
      </vt:variant>
      <vt:variant>
        <vt:i4>2228258</vt:i4>
      </vt:variant>
      <vt:variant>
        <vt:i4>0</vt:i4>
      </vt:variant>
      <vt:variant>
        <vt:i4>0</vt:i4>
      </vt:variant>
      <vt:variant>
        <vt:i4>5</vt:i4>
      </vt:variant>
      <vt:variant>
        <vt:lpwstr>https://www.windpowermonthly.com/article/1820082/critical-risks-european-wind-supply-chain-threaten-derail-green-transition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2023-10-23T20:25:00Z</dcterms:created>
  <dcterms:modified xsi:type="dcterms:W3CDTF">2023-10-24T07:55:00Z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2023-10-09T07:43:22Z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bf42b7bd-9ce2-4dc7-baf1-ced27e973118</vt:lpwstr>
  </property>
  <property fmtid="{D5CDD505-2E9C-101B-9397-08002B2CF9AE}" pid="8" name="MSIP_Label_6bd9ddd1-4d20-43f6-abfa-fc3c07406f94_ContentBits">
    <vt:lpwstr>0</vt:lpwstr>
  </property>
  <property fmtid="{D5CDD505-2E9C-101B-9397-08002B2CF9AE}" pid="9" name="ContentTypeId">
    <vt:lpwstr>0x0101001A7384198965F04CAC95112A80E087FD</vt:lpwstr>
  </property>
  <property fmtid="{D5CDD505-2E9C-101B-9397-08002B2CF9AE}" pid="10" name="Level of sensitivity">
    <vt:lpwstr>Standard treatment</vt:lpwstr>
  </property>
  <property fmtid="{D5CDD505-2E9C-101B-9397-08002B2CF9AE}" pid="11" name="Last edited using">
    <vt:lpwstr>LW 9.0, Build 20230317</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CP-014</vt:lpwstr>
  </property>
</Properties>
</file>